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color w:val="4472C4" w:themeColor="accent1"/>
        </w:rPr>
        <w:id w:val="630439675"/>
        <w:docPartObj>
          <w:docPartGallery w:val="Cover Pages"/>
          <w:docPartUnique/>
        </w:docPartObj>
      </w:sdtPr>
      <w:sdtEndPr>
        <w:rPr>
          <w:rFonts w:asciiTheme="majorHAnsi" w:eastAsiaTheme="majorEastAsia" w:hAnsiTheme="majorHAnsi" w:cstheme="majorBidi"/>
          <w:color w:val="FFFFFF" w:themeColor="background1"/>
          <w:sz w:val="84"/>
          <w:szCs w:val="84"/>
        </w:rPr>
      </w:sdtEndPr>
      <w:sdtContent>
        <w:p w14:paraId="3F676C73" w14:textId="41EA98E0" w:rsidR="001E7D93" w:rsidRDefault="00C136C3" w:rsidP="00CD68E2">
          <w:pPr>
            <w:pStyle w:val="Tarih"/>
            <w:tabs>
              <w:tab w:val="center" w:pos="4876"/>
              <w:tab w:val="left" w:pos="7773"/>
            </w:tabs>
            <w:spacing w:after="0"/>
            <w:rPr>
              <w:color w:val="4472C4" w:themeColor="accent1"/>
            </w:rPr>
          </w:pPr>
          <w:r>
            <w:rPr>
              <w:color w:val="4472C4" w:themeColor="accent1"/>
            </w:rPr>
            <w:tab/>
          </w:r>
          <w:r w:rsidR="001E7D93">
            <w:rPr>
              <w:noProof/>
              <w:color w:val="4472C4" w:themeColor="accent1"/>
            </w:rPr>
            <w:drawing>
              <wp:inline distT="0" distB="0" distL="0" distR="0" wp14:anchorId="3C41271D" wp14:editId="56426221">
                <wp:extent cx="1417320" cy="750898"/>
                <wp:effectExtent l="0" t="0" r="0" b="0"/>
                <wp:docPr id="467" name="Resim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r>
            <w:rPr>
              <w:color w:val="4472C4" w:themeColor="accent1"/>
            </w:rPr>
            <w:tab/>
          </w:r>
        </w:p>
        <w:sdt>
          <w:sdtPr>
            <w:rPr>
              <w:rFonts w:asciiTheme="majorHAnsi" w:eastAsiaTheme="majorEastAsia" w:hAnsiTheme="majorHAnsi" w:cstheme="majorBidi"/>
              <w:b/>
              <w:bCs/>
              <w:caps/>
              <w:color w:val="4472C4" w:themeColor="accent1"/>
              <w:sz w:val="72"/>
              <w:szCs w:val="72"/>
            </w:rPr>
            <w:alias w:val="Başlık"/>
            <w:tag w:val=""/>
            <w:id w:val="1735040861"/>
            <w:placeholder>
              <w:docPart w:val="A5BF195EF8814BAEBF03CD1EC0020173"/>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7DB85ECD" w14:textId="5D84A05D" w:rsidR="001E7D93" w:rsidRPr="000553A3" w:rsidRDefault="001E7D93" w:rsidP="00CD68E2">
              <w:pPr>
                <w:pStyle w:val="Tarih"/>
                <w:pBdr>
                  <w:top w:val="single" w:sz="6" w:space="6" w:color="4472C4" w:themeColor="accent1"/>
                  <w:bottom w:val="single" w:sz="6" w:space="6" w:color="4472C4" w:themeColor="accent1"/>
                </w:pBdr>
                <w:spacing w:after="0"/>
                <w:jc w:val="center"/>
                <w:rPr>
                  <w:rFonts w:asciiTheme="majorHAnsi" w:eastAsiaTheme="majorEastAsia" w:hAnsiTheme="majorHAnsi" w:cstheme="majorBidi"/>
                  <w:b/>
                  <w:bCs/>
                  <w:caps/>
                  <w:color w:val="4472C4" w:themeColor="accent1"/>
                  <w:sz w:val="80"/>
                  <w:szCs w:val="80"/>
                </w:rPr>
              </w:pPr>
              <w:r w:rsidRPr="000553A3">
                <w:rPr>
                  <w:rFonts w:asciiTheme="majorHAnsi" w:eastAsiaTheme="majorEastAsia" w:hAnsiTheme="majorHAnsi" w:cstheme="majorBidi"/>
                  <w:b/>
                  <w:bCs/>
                  <w:caps/>
                  <w:color w:val="4472C4" w:themeColor="accent1"/>
                  <w:sz w:val="72"/>
                  <w:szCs w:val="72"/>
                </w:rPr>
                <w:t>E-BELGE VE E-DEFTER UYGULAMALARI</w:t>
              </w:r>
            </w:p>
          </w:sdtContent>
        </w:sdt>
        <w:p w14:paraId="6B1914D5" w14:textId="31456F6E" w:rsidR="001E7D93" w:rsidRDefault="001E7D93" w:rsidP="00CD68E2">
          <w:pPr>
            <w:pStyle w:val="Tarih"/>
            <w:spacing w:after="0"/>
            <w:jc w:val="center"/>
            <w:rPr>
              <w:color w:val="4472C4" w:themeColor="accent1"/>
            </w:rPr>
          </w:pPr>
          <w:r>
            <w:rPr>
              <w:noProof/>
              <w:color w:val="4472C4" w:themeColor="accent1"/>
            </w:rPr>
            <w:drawing>
              <wp:inline distT="0" distB="0" distL="0" distR="0" wp14:anchorId="5A6AAA0D" wp14:editId="4C1110E1">
                <wp:extent cx="758952" cy="478932"/>
                <wp:effectExtent l="0" t="0" r="3175" b="0"/>
                <wp:docPr id="468" name="Resim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8952" cy="478932"/>
                        </a:xfrm>
                        <a:prstGeom prst="rect">
                          <a:avLst/>
                        </a:prstGeom>
                      </pic:spPr>
                    </pic:pic>
                  </a:graphicData>
                </a:graphic>
              </wp:inline>
            </w:drawing>
          </w:r>
        </w:p>
        <w:p w14:paraId="080CB990" w14:textId="77777777" w:rsidR="000553A3" w:rsidRDefault="000553A3" w:rsidP="00CD68E2">
          <w:pPr>
            <w:pStyle w:val="Tarih"/>
            <w:spacing w:after="0"/>
            <w:jc w:val="center"/>
            <w:rPr>
              <w:color w:val="4472C4" w:themeColor="accent1"/>
            </w:rPr>
          </w:pPr>
        </w:p>
        <w:p w14:paraId="3A8D3FF7" w14:textId="0FBDAC50" w:rsidR="001E7D93" w:rsidRDefault="001E7D93" w:rsidP="00CD68E2">
          <w:pPr>
            <w:spacing w:after="0"/>
            <w:jc w:val="center"/>
            <w:rPr>
              <w:rFonts w:asciiTheme="majorHAnsi" w:eastAsiaTheme="majorEastAsia" w:hAnsiTheme="majorHAnsi" w:cstheme="majorBidi"/>
              <w:color w:val="FFFFFF" w:themeColor="background1"/>
              <w:sz w:val="84"/>
              <w:szCs w:val="84"/>
            </w:rPr>
          </w:pPr>
          <w:r>
            <w:rPr>
              <w:noProof/>
            </w:rPr>
            <w:drawing>
              <wp:inline distT="0" distB="0" distL="0" distR="0" wp14:anchorId="4CE458E7" wp14:editId="6FDE12D3">
                <wp:extent cx="5061857" cy="3839994"/>
                <wp:effectExtent l="152400" t="152400" r="177165" b="179705"/>
                <wp:docPr id="469" name="Resim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1"/>
                        <pic:cNvPicPr>
                          <a:picLocks noChangeAspect="1" noChangeArrowheads="1"/>
                        </pic:cNvPicPr>
                      </pic:nvPicPr>
                      <pic:blipFill>
                        <a:blip r:embed="rId10">
                          <a:duotone>
                            <a:schemeClr val="accent1">
                              <a:shade val="45000"/>
                              <a:satMod val="135000"/>
                            </a:schemeClr>
                            <a:prstClr val="white"/>
                          </a:duotone>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86075" cy="3858366"/>
                        </a:xfrm>
                        <a:prstGeom prst="roundRect">
                          <a:avLst>
                            <a:gd name="adj" fmla="val 8594"/>
                          </a:avLst>
                        </a:prstGeom>
                        <a:solidFill>
                          <a:srgbClr val="FFFFFF">
                            <a:shade val="85000"/>
                          </a:srgbClr>
                        </a:solidFill>
                        <a:ln>
                          <a:noFill/>
                        </a:ln>
                        <a:effectLst>
                          <a:glow rad="139700">
                            <a:schemeClr val="accent5">
                              <a:satMod val="175000"/>
                              <a:alpha val="40000"/>
                            </a:schemeClr>
                          </a:glow>
                          <a:outerShdw blurRad="50800" dist="38100" dir="2700000" algn="tl" rotWithShape="0">
                            <a:prstClr val="black">
                              <a:alpha val="40000"/>
                            </a:prstClr>
                          </a:outerShdw>
                        </a:effectLst>
                      </pic:spPr>
                    </pic:pic>
                  </a:graphicData>
                </a:graphic>
              </wp:inline>
            </w:drawing>
          </w:r>
        </w:p>
        <w:p w14:paraId="7691D93E" w14:textId="7B2C4C17" w:rsidR="00132352" w:rsidRDefault="00132352" w:rsidP="00CD68E2">
          <w:pPr>
            <w:spacing w:after="0"/>
            <w:jc w:val="center"/>
            <w:rPr>
              <w:rFonts w:asciiTheme="majorHAnsi" w:eastAsiaTheme="majorEastAsia" w:hAnsiTheme="majorHAnsi" w:cstheme="majorBidi"/>
              <w:color w:val="FFFFFF" w:themeColor="background1"/>
              <w:sz w:val="84"/>
              <w:szCs w:val="84"/>
            </w:rPr>
          </w:pPr>
        </w:p>
        <w:p w14:paraId="6D700DCE" w14:textId="7BC89A81" w:rsidR="00132352" w:rsidRDefault="002D0A04" w:rsidP="00CD68E2">
          <w:pPr>
            <w:spacing w:after="0"/>
            <w:jc w:val="center"/>
            <w:rPr>
              <w:rFonts w:asciiTheme="majorHAnsi" w:eastAsiaTheme="majorEastAsia" w:hAnsiTheme="majorHAnsi" w:cstheme="majorBidi"/>
              <w:color w:val="FFFFFF" w:themeColor="background1"/>
              <w:sz w:val="84"/>
              <w:szCs w:val="84"/>
            </w:rPr>
          </w:pPr>
          <w:r>
            <w:rPr>
              <w:noProof/>
            </w:rPr>
            <w:drawing>
              <wp:inline distT="0" distB="0" distL="0" distR="0" wp14:anchorId="59DC329C" wp14:editId="1A1B0795">
                <wp:extent cx="637309" cy="637309"/>
                <wp:effectExtent l="0" t="0" r="0" b="0"/>
                <wp:docPr id="474" name="Resim 474" descr="TÜRMOB | Göres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ÜRMOB | Göreseller"/>
                        <pic:cNvPicPr>
                          <a:picLocks noChangeAspect="1" noChangeArrowheads="1"/>
                        </pic:cNvPicPr>
                      </pic:nvPicPr>
                      <pic:blipFill>
                        <a:blip r:embed="rId12" cstate="print">
                          <a:extLst>
                            <a:ext uri="{BEBA8EAE-BF5A-486C-A8C5-ECC9F3942E4B}">
                              <a14:imgProps xmlns:a14="http://schemas.microsoft.com/office/drawing/2010/main">
                                <a14:imgLayer r:embed="rId13">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42796" cy="642796"/>
                        </a:xfrm>
                        <a:prstGeom prst="rect">
                          <a:avLst/>
                        </a:prstGeom>
                        <a:noFill/>
                        <a:ln>
                          <a:noFill/>
                        </a:ln>
                      </pic:spPr>
                    </pic:pic>
                  </a:graphicData>
                </a:graphic>
              </wp:inline>
            </w:drawing>
          </w:r>
        </w:p>
        <w:p w14:paraId="38C4C920" w14:textId="7A883D52" w:rsidR="008D429C" w:rsidRPr="001E7D93" w:rsidRDefault="00A2466C" w:rsidP="00CD68E2">
          <w:pPr>
            <w:tabs>
              <w:tab w:val="left" w:pos="8427"/>
            </w:tabs>
            <w:spacing w:after="0"/>
            <w:rPr>
              <w:rFonts w:asciiTheme="majorHAnsi" w:eastAsiaTheme="majorEastAsia" w:hAnsiTheme="majorHAnsi" w:cstheme="majorBidi"/>
              <w:color w:val="FFFFFF" w:themeColor="background1"/>
              <w:sz w:val="84"/>
              <w:szCs w:val="84"/>
            </w:rPr>
          </w:pPr>
          <w:r>
            <w:rPr>
              <w:noProof/>
              <w:color w:val="4472C4" w:themeColor="accent1"/>
            </w:rPr>
            <mc:AlternateContent>
              <mc:Choice Requires="wps">
                <w:drawing>
                  <wp:anchor distT="0" distB="0" distL="114300" distR="114300" simplePos="0" relativeHeight="251674624" behindDoc="0" locked="0" layoutInCell="1" allowOverlap="1" wp14:anchorId="013FEBF6" wp14:editId="013DDAFB">
                    <wp:simplePos x="0" y="0"/>
                    <wp:positionH relativeFrom="margin">
                      <wp:posOffset>2038523</wp:posOffset>
                    </wp:positionH>
                    <wp:positionV relativeFrom="page">
                      <wp:posOffset>8943109</wp:posOffset>
                    </wp:positionV>
                    <wp:extent cx="1997710" cy="921327"/>
                    <wp:effectExtent l="0" t="0" r="2540" b="12700"/>
                    <wp:wrapNone/>
                    <wp:docPr id="463" name="Metin Kutusu 463"/>
                    <wp:cNvGraphicFramePr/>
                    <a:graphic xmlns:a="http://schemas.openxmlformats.org/drawingml/2006/main">
                      <a:graphicData uri="http://schemas.microsoft.com/office/word/2010/wordprocessingShape">
                        <wps:wsp>
                          <wps:cNvSpPr txBox="1"/>
                          <wps:spPr>
                            <a:xfrm>
                              <a:off x="0" y="0"/>
                              <a:ext cx="1997710" cy="9213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AF03AF" w14:textId="3F7BC0BB" w:rsidR="001E7D93" w:rsidRPr="001E7D93" w:rsidRDefault="001E7D93" w:rsidP="002D0A04">
                                <w:pPr>
                                  <w:pStyle w:val="Tarih"/>
                                  <w:spacing w:after="40"/>
                                  <w:rPr>
                                    <w:b/>
                                    <w:bCs/>
                                    <w:caps/>
                                    <w:color w:val="4472C4" w:themeColor="accent1"/>
                                    <w:sz w:val="40"/>
                                    <w:szCs w:val="40"/>
                                  </w:rPr>
                                </w:pPr>
                              </w:p>
                              <w:p w14:paraId="4F2D185B" w14:textId="3B887B71" w:rsidR="001E7D93" w:rsidRPr="001E7D93" w:rsidRDefault="005F46C7" w:rsidP="000D53BE">
                                <w:pPr>
                                  <w:pStyle w:val="Tarih"/>
                                  <w:jc w:val="center"/>
                                  <w:rPr>
                                    <w:b/>
                                    <w:bCs/>
                                    <w:color w:val="4472C4" w:themeColor="accent1"/>
                                    <w:sz w:val="32"/>
                                    <w:szCs w:val="32"/>
                                  </w:rPr>
                                </w:pPr>
                                <w:sdt>
                                  <w:sdtPr>
                                    <w:rPr>
                                      <w:b/>
                                      <w:bCs/>
                                      <w:caps/>
                                      <w:color w:val="4472C4" w:themeColor="accent1"/>
                                      <w:sz w:val="32"/>
                                      <w:szCs w:val="32"/>
                                    </w:rPr>
                                    <w:alias w:val="Şirket"/>
                                    <w:tag w:val=""/>
                                    <w:id w:val="1390145197"/>
                                    <w:dataBinding w:prefixMappings="xmlns:ns0='http://schemas.openxmlformats.org/officeDocument/2006/extended-properties' " w:xpath="/ns0:Properties[1]/ns0:Company[1]" w:storeItemID="{6668398D-A668-4E3E-A5EB-62B293D839F1}"/>
                                    <w:text/>
                                  </w:sdtPr>
                                  <w:sdtEndPr/>
                                  <w:sdtContent>
                                    <w:r w:rsidR="00A2466C">
                                      <w:rPr>
                                        <w:b/>
                                        <w:bCs/>
                                        <w:caps/>
                                        <w:color w:val="4472C4" w:themeColor="accent1"/>
                                        <w:sz w:val="32"/>
                                        <w:szCs w:val="32"/>
                                      </w:rPr>
                                      <w:t xml:space="preserve">smmm              </w:t>
                                    </w:r>
                                    <w:r w:rsidR="001E7D93" w:rsidRPr="001E7D93">
                                      <w:rPr>
                                        <w:b/>
                                        <w:bCs/>
                                        <w:caps/>
                                        <w:color w:val="4472C4" w:themeColor="accent1"/>
                                        <w:sz w:val="32"/>
                                        <w:szCs w:val="32"/>
                                      </w:rPr>
                                      <w:t>vEDAT dEMİRTAŞ</w:t>
                                    </w:r>
                                  </w:sdtContent>
                                </w:sdt>
                              </w:p>
                              <w:p w14:paraId="100C355A" w14:textId="3BDEF18B" w:rsidR="001E7D93" w:rsidRDefault="005F46C7" w:rsidP="000D53BE">
                                <w:pPr>
                                  <w:pStyle w:val="Tarih"/>
                                  <w:jc w:val="center"/>
                                  <w:rPr>
                                    <w:color w:val="4472C4" w:themeColor="accent1"/>
                                  </w:rPr>
                                </w:pPr>
                                <w:sdt>
                                  <w:sdtPr>
                                    <w:rPr>
                                      <w:color w:val="4472C4" w:themeColor="accent1"/>
                                    </w:rPr>
                                    <w:alias w:val="Adres"/>
                                    <w:tag w:val=""/>
                                    <w:id w:val="-726379553"/>
                                    <w:showingPlcHdr/>
                                    <w:dataBinding w:prefixMappings="xmlns:ns0='http://schemas.microsoft.com/office/2006/coverPageProps' " w:xpath="/ns0:CoverPageProperties[1]/ns0:CompanyAddress[1]" w:storeItemID="{55AF091B-3C7A-41E3-B477-F2FDAA23CFDA}"/>
                                    <w:text/>
                                  </w:sdtPr>
                                  <w:sdtEndPr/>
                                  <w:sdtContent>
                                    <w:r w:rsidR="001E7D93">
                                      <w:rPr>
                                        <w:color w:val="4472C4" w:themeColor="accent1"/>
                                      </w:rPr>
                                      <w:t xml:space="preserve">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3FEBF6" id="_x0000_t202" coordsize="21600,21600" o:spt="202" path="m,l,21600r21600,l21600,xe">
                    <v:stroke joinstyle="miter"/>
                    <v:path gradientshapeok="t" o:connecttype="rect"/>
                  </v:shapetype>
                  <v:shape id="Metin Kutusu 463" o:spid="_x0000_s1026" type="#_x0000_t202" style="position:absolute;margin-left:160.5pt;margin-top:704.2pt;width:157.3pt;height:72.5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" filled="f" stroked="f" strokeweight=".5pt">
                    <v:textbox inset="0,0,0,0">
                      <w:txbxContent>
                        <w:p w14:paraId="42AF03AF" w14:textId="3F7BC0BB" w:rsidR="001E7D93" w:rsidRPr="001E7D93" w:rsidRDefault="001E7D93" w:rsidP="002D0A04">
                          <w:pPr>
                            <w:pStyle w:val="Tarih"/>
                            <w:spacing w:after="40"/>
                            <w:rPr>
                              <w:b/>
                              <w:bCs/>
                              <w:caps/>
                              <w:color w:val="4472C4" w:themeColor="accent1"/>
                              <w:sz w:val="40"/>
                              <w:szCs w:val="40"/>
                            </w:rPr>
                          </w:pPr>
                        </w:p>
                        <w:p w14:paraId="4F2D185B" w14:textId="3B887B71" w:rsidR="001E7D93" w:rsidRPr="001E7D93" w:rsidRDefault="00FA474F" w:rsidP="000D53BE">
                          <w:pPr>
                            <w:pStyle w:val="Tarih"/>
                            <w:jc w:val="center"/>
                            <w:rPr>
                              <w:b/>
                              <w:bCs/>
                              <w:color w:val="4472C4" w:themeColor="accent1"/>
                              <w:sz w:val="32"/>
                              <w:szCs w:val="32"/>
                            </w:rPr>
                          </w:pPr>
                          <w:sdt>
                            <w:sdtPr>
                              <w:rPr>
                                <w:b/>
                                <w:bCs/>
                                <w:caps/>
                                <w:color w:val="4472C4" w:themeColor="accent1"/>
                                <w:sz w:val="32"/>
                                <w:szCs w:val="32"/>
                              </w:rPr>
                              <w:alias w:val="Şirket"/>
                              <w:tag w:val=""/>
                              <w:id w:val="1390145197"/>
                              <w:dataBinding w:prefixMappings="xmlns:ns0='http://schemas.openxmlformats.org/officeDocument/2006/extended-properties' " w:xpath="/ns0:Properties[1]/ns0:Company[1]" w:storeItemID="{6668398D-A668-4E3E-A5EB-62B293D839F1}"/>
                              <w:text/>
                            </w:sdtPr>
                            <w:sdtEndPr/>
                            <w:sdtContent>
                              <w:r w:rsidR="00A2466C">
                                <w:rPr>
                                  <w:b/>
                                  <w:bCs/>
                                  <w:caps/>
                                  <w:color w:val="4472C4" w:themeColor="accent1"/>
                                  <w:sz w:val="32"/>
                                  <w:szCs w:val="32"/>
                                </w:rPr>
                                <w:t xml:space="preserve">smmm              </w:t>
                              </w:r>
                              <w:r w:rsidR="001E7D93" w:rsidRPr="001E7D93">
                                <w:rPr>
                                  <w:b/>
                                  <w:bCs/>
                                  <w:caps/>
                                  <w:color w:val="4472C4" w:themeColor="accent1"/>
                                  <w:sz w:val="32"/>
                                  <w:szCs w:val="32"/>
                                </w:rPr>
                                <w:t>vEDAT dEMİRTAŞ</w:t>
                              </w:r>
                            </w:sdtContent>
                          </w:sdt>
                        </w:p>
                        <w:p w14:paraId="100C355A" w14:textId="3BDEF18B" w:rsidR="001E7D93" w:rsidRDefault="00FA474F" w:rsidP="000D53BE">
                          <w:pPr>
                            <w:pStyle w:val="Tarih"/>
                            <w:jc w:val="center"/>
                            <w:rPr>
                              <w:color w:val="4472C4" w:themeColor="accent1"/>
                            </w:rPr>
                          </w:pPr>
                          <w:sdt>
                            <w:sdtPr>
                              <w:rPr>
                                <w:color w:val="4472C4" w:themeColor="accent1"/>
                              </w:rPr>
                              <w:alias w:val="Adres"/>
                              <w:tag w:val=""/>
                              <w:id w:val="-726379553"/>
                              <w:showingPlcHdr/>
                              <w:dataBinding w:prefixMappings="xmlns:ns0='http://schemas.microsoft.com/office/2006/coverPageProps' " w:xpath="/ns0:CoverPageProperties[1]/ns0:CompanyAddress[1]" w:storeItemID="{55AF091B-3C7A-41E3-B477-F2FDAA23CFDA}"/>
                              <w:text/>
                            </w:sdtPr>
                            <w:sdtEndPr/>
                            <w:sdtContent>
                              <w:r w:rsidR="001E7D93">
                                <w:rPr>
                                  <w:color w:val="4472C4" w:themeColor="accent1"/>
                                </w:rPr>
                                <w:t xml:space="preserve">     </w:t>
                              </w:r>
                            </w:sdtContent>
                          </w:sdt>
                        </w:p>
                      </w:txbxContent>
                    </v:textbox>
                    <w10:wrap anchorx="margin" anchory="page"/>
                  </v:shape>
                </w:pict>
              </mc:Fallback>
            </mc:AlternateContent>
          </w:r>
          <w:r w:rsidR="000D53BE">
            <w:rPr>
              <w:rFonts w:asciiTheme="majorHAnsi" w:eastAsiaTheme="majorEastAsia" w:hAnsiTheme="majorHAnsi" w:cstheme="majorBidi"/>
              <w:color w:val="FFFFFF" w:themeColor="background1"/>
              <w:sz w:val="84"/>
              <w:szCs w:val="84"/>
            </w:rPr>
            <w:tab/>
          </w:r>
        </w:p>
      </w:sdtContent>
    </w:sdt>
    <w:p w14:paraId="35C4C705" w14:textId="22127E13" w:rsidR="005B1BFB" w:rsidRPr="00FA1028" w:rsidRDefault="008D429C" w:rsidP="00CD68E2">
      <w:pPr>
        <w:spacing w:after="0" w:line="288" w:lineRule="auto"/>
        <w:jc w:val="both"/>
        <w:rPr>
          <w:sz w:val="23"/>
          <w:szCs w:val="23"/>
        </w:rPr>
      </w:pPr>
      <w:r w:rsidRPr="00FA1028">
        <w:rPr>
          <w:noProof/>
          <w:sz w:val="23"/>
          <w:szCs w:val="23"/>
        </w:rPr>
        <w:lastRenderedPageBreak/>
        <mc:AlternateContent>
          <mc:Choice Requires="wps">
            <w:drawing>
              <wp:anchor distT="0" distB="0" distL="114300" distR="114300" simplePos="0" relativeHeight="251672576" behindDoc="0" locked="0" layoutInCell="1" allowOverlap="1" wp14:anchorId="42706AA7" wp14:editId="6FE6E27A">
                <wp:simplePos x="0" y="0"/>
                <wp:positionH relativeFrom="column">
                  <wp:posOffset>0</wp:posOffset>
                </wp:positionH>
                <wp:positionV relativeFrom="paragraph">
                  <wp:posOffset>0</wp:posOffset>
                </wp:positionV>
                <wp:extent cx="1828800" cy="1828800"/>
                <wp:effectExtent l="0" t="0" r="0" b="0"/>
                <wp:wrapSquare wrapText="bothSides"/>
                <wp:docPr id="466" name="Metin Kutusu 4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7B6DD4C" w14:textId="77777777" w:rsidR="008D429C" w:rsidRPr="008D429C" w:rsidRDefault="008D429C" w:rsidP="001E7D93">
                            <w:pPr>
                              <w:pStyle w:val="Balk2"/>
                              <w:rPr>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bookmarkStart w:id="0" w:name="_Toc111293021"/>
                            <w:r w:rsidRPr="008D429C">
                              <w:rPr>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ÖNSÖZ</w:t>
                            </w:r>
                            <w:bookmarkEnd w:id="0"/>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42706AA7" id="_x0000_t202" coordsize="21600,21600" o:spt="202" path="m,l,21600r21600,l21600,xe">
                <v:stroke joinstyle="miter"/>
                <v:path gradientshapeok="t" o:connecttype="rect"/>
              </v:shapetype>
              <v:shape id="Metin Kutusu 466" o:spid="_x0000_s1027" type="#_x0000_t202" style="position:absolute;left:0;text-align:left;margin-left:0;margin-top:0;width:2in;height:2in;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" filled="f" stroked="f">
                <v:textbox style="mso-fit-shape-to-text:t">
                  <w:txbxContent>
                    <w:p w14:paraId="27B6DD4C" w14:textId="77777777" w:rsidR="008D429C" w:rsidRPr="008D429C" w:rsidRDefault="008D429C" w:rsidP="001E7D93">
                      <w:pPr>
                        <w:pStyle w:val="Balk2"/>
                        <w:rPr>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bookmarkStart w:id="1" w:name="_Toc111293021"/>
                      <w:r w:rsidRPr="008D429C">
                        <w:rPr>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ÖNSÖZ</w:t>
                      </w:r>
                      <w:bookmarkEnd w:id="1"/>
                    </w:p>
                  </w:txbxContent>
                </v:textbox>
                <w10:wrap type="square"/>
              </v:shape>
            </w:pict>
          </mc:Fallback>
        </mc:AlternateContent>
      </w:r>
      <w:r w:rsidR="001E16B4" w:rsidRPr="00FA1028">
        <w:rPr>
          <w:sz w:val="23"/>
          <w:szCs w:val="23"/>
        </w:rPr>
        <w:t>T</w:t>
      </w:r>
      <w:r w:rsidR="00906322" w:rsidRPr="00FA1028">
        <w:rPr>
          <w:sz w:val="23"/>
          <w:szCs w:val="23"/>
        </w:rPr>
        <w:t>icaret</w:t>
      </w:r>
      <w:r w:rsidRPr="00FA1028">
        <w:rPr>
          <w:sz w:val="23"/>
          <w:szCs w:val="23"/>
        </w:rPr>
        <w:t>in</w:t>
      </w:r>
      <w:r w:rsidR="00906322" w:rsidRPr="00FA1028">
        <w:rPr>
          <w:sz w:val="23"/>
          <w:szCs w:val="23"/>
        </w:rPr>
        <w:t xml:space="preserve"> </w:t>
      </w:r>
      <w:r w:rsidRPr="00FA1028">
        <w:rPr>
          <w:sz w:val="23"/>
          <w:szCs w:val="23"/>
        </w:rPr>
        <w:t>ve</w:t>
      </w:r>
      <w:r w:rsidR="00906322" w:rsidRPr="00FA1028">
        <w:rPr>
          <w:sz w:val="23"/>
          <w:szCs w:val="23"/>
        </w:rPr>
        <w:t xml:space="preserve"> teknoloji</w:t>
      </w:r>
      <w:r w:rsidR="00A83C92">
        <w:rPr>
          <w:sz w:val="23"/>
          <w:szCs w:val="23"/>
        </w:rPr>
        <w:t>nin</w:t>
      </w:r>
      <w:r w:rsidR="00906322" w:rsidRPr="00FA1028">
        <w:rPr>
          <w:sz w:val="23"/>
          <w:szCs w:val="23"/>
        </w:rPr>
        <w:t xml:space="preserve"> hız kesmeden </w:t>
      </w:r>
      <w:r w:rsidR="00DE63FF">
        <w:rPr>
          <w:sz w:val="23"/>
          <w:szCs w:val="23"/>
        </w:rPr>
        <w:t>gelişmesi birçok kesime fırsatlar getirirken</w:t>
      </w:r>
      <w:r w:rsidR="003A7FEB">
        <w:rPr>
          <w:sz w:val="23"/>
          <w:szCs w:val="23"/>
        </w:rPr>
        <w:t xml:space="preserve"> </w:t>
      </w:r>
      <w:r w:rsidRPr="00FA1028">
        <w:rPr>
          <w:sz w:val="23"/>
          <w:szCs w:val="23"/>
        </w:rPr>
        <w:t>biz</w:t>
      </w:r>
      <w:r w:rsidR="00DE63FF">
        <w:rPr>
          <w:sz w:val="23"/>
          <w:szCs w:val="23"/>
        </w:rPr>
        <w:t xml:space="preserve"> mali müşavirlere</w:t>
      </w:r>
      <w:r w:rsidR="000A0B5E">
        <w:rPr>
          <w:sz w:val="23"/>
          <w:szCs w:val="23"/>
        </w:rPr>
        <w:t xml:space="preserve"> ise</w:t>
      </w:r>
      <w:r w:rsidR="00DE63FF">
        <w:rPr>
          <w:sz w:val="23"/>
          <w:szCs w:val="23"/>
        </w:rPr>
        <w:t xml:space="preserve"> e-</w:t>
      </w:r>
      <w:r w:rsidR="00A83C92">
        <w:rPr>
          <w:sz w:val="23"/>
          <w:szCs w:val="23"/>
        </w:rPr>
        <w:t>B</w:t>
      </w:r>
      <w:r w:rsidR="00DE63FF">
        <w:rPr>
          <w:sz w:val="23"/>
          <w:szCs w:val="23"/>
        </w:rPr>
        <w:t>elge ve e-</w:t>
      </w:r>
      <w:r w:rsidR="00A83C92">
        <w:rPr>
          <w:sz w:val="23"/>
          <w:szCs w:val="23"/>
        </w:rPr>
        <w:t>D</w:t>
      </w:r>
      <w:r w:rsidR="00DE63FF">
        <w:rPr>
          <w:sz w:val="23"/>
          <w:szCs w:val="23"/>
        </w:rPr>
        <w:t>efter uygulamaları ile angarya olarak dönmüştür.</w:t>
      </w:r>
      <w:r w:rsidR="00967AC4" w:rsidRPr="00FA1028">
        <w:rPr>
          <w:sz w:val="23"/>
          <w:szCs w:val="23"/>
        </w:rPr>
        <w:t xml:space="preserve"> </w:t>
      </w:r>
      <w:r w:rsidR="00A83C92">
        <w:rPr>
          <w:sz w:val="23"/>
          <w:szCs w:val="23"/>
        </w:rPr>
        <w:t>Ticari ve v</w:t>
      </w:r>
      <w:r w:rsidR="00756EC0" w:rsidRPr="00FA1028">
        <w:rPr>
          <w:sz w:val="23"/>
          <w:szCs w:val="23"/>
        </w:rPr>
        <w:t>ergisel</w:t>
      </w:r>
      <w:r w:rsidR="006D31DC" w:rsidRPr="00FA1028">
        <w:rPr>
          <w:sz w:val="23"/>
          <w:szCs w:val="23"/>
        </w:rPr>
        <w:t xml:space="preserve"> işlemlerin elektronik ortama taşınmasında büyük emekleri olan ve </w:t>
      </w:r>
      <w:r w:rsidR="00A83C92">
        <w:rPr>
          <w:sz w:val="23"/>
          <w:szCs w:val="23"/>
        </w:rPr>
        <w:t xml:space="preserve">hak ettiği </w:t>
      </w:r>
      <w:r w:rsidR="006D31DC" w:rsidRPr="00FA1028">
        <w:rPr>
          <w:sz w:val="23"/>
          <w:szCs w:val="23"/>
        </w:rPr>
        <w:t>karşılığı alamayan mali müşavirler</w:t>
      </w:r>
      <w:r w:rsidR="00D71A11" w:rsidRPr="00FA1028">
        <w:rPr>
          <w:sz w:val="23"/>
          <w:szCs w:val="23"/>
        </w:rPr>
        <w:t>,</w:t>
      </w:r>
      <w:r w:rsidR="006D31DC" w:rsidRPr="00FA1028">
        <w:rPr>
          <w:sz w:val="23"/>
          <w:szCs w:val="23"/>
        </w:rPr>
        <w:t xml:space="preserve"> </w:t>
      </w:r>
      <w:r w:rsidR="00756EC0" w:rsidRPr="00FA1028">
        <w:rPr>
          <w:sz w:val="23"/>
          <w:szCs w:val="23"/>
        </w:rPr>
        <w:t>ayrıca</w:t>
      </w:r>
      <w:r w:rsidR="008B6BD1" w:rsidRPr="00FA1028">
        <w:rPr>
          <w:sz w:val="23"/>
          <w:szCs w:val="23"/>
        </w:rPr>
        <w:t xml:space="preserve"> </w:t>
      </w:r>
      <w:r w:rsidR="00756EC0" w:rsidRPr="00FA1028">
        <w:rPr>
          <w:sz w:val="23"/>
          <w:szCs w:val="23"/>
        </w:rPr>
        <w:t>çok yoğun</w:t>
      </w:r>
      <w:r w:rsidR="00967AC4" w:rsidRPr="00FA1028">
        <w:rPr>
          <w:sz w:val="23"/>
          <w:szCs w:val="23"/>
        </w:rPr>
        <w:t xml:space="preserve"> bir okuma sürecinden geçmek </w:t>
      </w:r>
      <w:r w:rsidR="006D31DC" w:rsidRPr="00FA1028">
        <w:rPr>
          <w:sz w:val="23"/>
          <w:szCs w:val="23"/>
        </w:rPr>
        <w:t xml:space="preserve">zorunda </w:t>
      </w:r>
      <w:r w:rsidR="00A83C92">
        <w:rPr>
          <w:sz w:val="23"/>
          <w:szCs w:val="23"/>
        </w:rPr>
        <w:t>kalmış</w:t>
      </w:r>
      <w:r w:rsidR="000A0B5E">
        <w:rPr>
          <w:sz w:val="23"/>
          <w:szCs w:val="23"/>
        </w:rPr>
        <w:t>tır</w:t>
      </w:r>
      <w:r w:rsidR="006D31DC" w:rsidRPr="00FA1028">
        <w:rPr>
          <w:sz w:val="23"/>
          <w:szCs w:val="23"/>
        </w:rPr>
        <w:t>.</w:t>
      </w:r>
      <w:r w:rsidR="00952CE2" w:rsidRPr="00FA1028">
        <w:rPr>
          <w:sz w:val="23"/>
          <w:szCs w:val="23"/>
        </w:rPr>
        <w:t xml:space="preserve"> </w:t>
      </w:r>
      <w:r w:rsidR="002269E2" w:rsidRPr="00FA1028">
        <w:rPr>
          <w:sz w:val="23"/>
          <w:szCs w:val="23"/>
        </w:rPr>
        <w:t xml:space="preserve">Üstelik </w:t>
      </w:r>
      <w:r w:rsidR="00D71A11" w:rsidRPr="00FA1028">
        <w:rPr>
          <w:sz w:val="23"/>
          <w:szCs w:val="23"/>
        </w:rPr>
        <w:t>elektronik uygulamalarla</w:t>
      </w:r>
      <w:r w:rsidR="002269E2" w:rsidRPr="00FA1028">
        <w:rPr>
          <w:sz w:val="23"/>
          <w:szCs w:val="23"/>
        </w:rPr>
        <w:t xml:space="preserve"> ilgili yapılan eğitimler, çıkarılan kılavuzlar değişen mevzuata </w:t>
      </w:r>
      <w:r w:rsidR="00756EC0" w:rsidRPr="00FA1028">
        <w:rPr>
          <w:sz w:val="23"/>
          <w:szCs w:val="23"/>
        </w:rPr>
        <w:t xml:space="preserve">yetişemediğinden ve mevzuatın dağınık bir </w:t>
      </w:r>
      <w:r w:rsidR="00196029" w:rsidRPr="00FA1028">
        <w:rPr>
          <w:sz w:val="23"/>
          <w:szCs w:val="23"/>
        </w:rPr>
        <w:t xml:space="preserve">yapı arz etmesinden </w:t>
      </w:r>
      <w:r w:rsidR="00756EC0" w:rsidRPr="00FA1028">
        <w:rPr>
          <w:sz w:val="23"/>
          <w:szCs w:val="23"/>
        </w:rPr>
        <w:t xml:space="preserve">dolayı güncel ve doğru bilgiye ulaşmakta </w:t>
      </w:r>
      <w:r w:rsidR="00A83C92">
        <w:rPr>
          <w:sz w:val="23"/>
          <w:szCs w:val="23"/>
        </w:rPr>
        <w:t xml:space="preserve">büyük zorluklara </w:t>
      </w:r>
      <w:r w:rsidR="00750B0F">
        <w:rPr>
          <w:sz w:val="23"/>
          <w:szCs w:val="23"/>
        </w:rPr>
        <w:t xml:space="preserve">katlanılmaktadır. </w:t>
      </w:r>
      <w:r w:rsidR="00A83C92">
        <w:rPr>
          <w:sz w:val="23"/>
          <w:szCs w:val="23"/>
        </w:rPr>
        <w:t>Bu çalışmaya işte bu zorluğu biraz olsun azaltmak için girişilmiştir.</w:t>
      </w:r>
    </w:p>
    <w:p w14:paraId="2E9AB799" w14:textId="77777777" w:rsidR="006D31DC" w:rsidRPr="00FA1028" w:rsidRDefault="006D31DC" w:rsidP="00CD68E2">
      <w:pPr>
        <w:spacing w:after="0" w:line="288" w:lineRule="auto"/>
        <w:jc w:val="both"/>
        <w:rPr>
          <w:sz w:val="23"/>
          <w:szCs w:val="23"/>
        </w:rPr>
      </w:pPr>
    </w:p>
    <w:p w14:paraId="39D00714" w14:textId="46A08410" w:rsidR="00705B94" w:rsidRPr="00FA1028" w:rsidRDefault="003E4B63" w:rsidP="00CD68E2">
      <w:pPr>
        <w:spacing w:after="0" w:line="288" w:lineRule="auto"/>
        <w:jc w:val="both"/>
        <w:rPr>
          <w:sz w:val="23"/>
          <w:szCs w:val="23"/>
        </w:rPr>
      </w:pPr>
      <w:r>
        <w:rPr>
          <w:sz w:val="23"/>
          <w:szCs w:val="23"/>
        </w:rPr>
        <w:t>B</w:t>
      </w:r>
      <w:r w:rsidR="00756EC0" w:rsidRPr="00FA1028">
        <w:rPr>
          <w:sz w:val="23"/>
          <w:szCs w:val="23"/>
        </w:rPr>
        <w:t xml:space="preserve">u </w:t>
      </w:r>
      <w:r w:rsidR="00A83C92">
        <w:rPr>
          <w:sz w:val="23"/>
          <w:szCs w:val="23"/>
        </w:rPr>
        <w:t>çalışmada</w:t>
      </w:r>
      <w:r w:rsidR="004A2EAF" w:rsidRPr="00FA1028">
        <w:rPr>
          <w:sz w:val="23"/>
          <w:szCs w:val="23"/>
        </w:rPr>
        <w:t xml:space="preserve"> asıl olarak 509 </w:t>
      </w:r>
      <w:r w:rsidR="00CF641B" w:rsidRPr="00FA1028">
        <w:rPr>
          <w:sz w:val="23"/>
          <w:szCs w:val="23"/>
        </w:rPr>
        <w:t xml:space="preserve">Sıra </w:t>
      </w:r>
      <w:r w:rsidR="00DA7BA6" w:rsidRPr="00FA1028">
        <w:rPr>
          <w:sz w:val="23"/>
          <w:szCs w:val="23"/>
        </w:rPr>
        <w:t>Nolu</w:t>
      </w:r>
      <w:r w:rsidR="004A2EAF" w:rsidRPr="00FA1028">
        <w:rPr>
          <w:sz w:val="23"/>
          <w:szCs w:val="23"/>
        </w:rPr>
        <w:t xml:space="preserve"> VUK Genel </w:t>
      </w:r>
      <w:r w:rsidR="00DA7BA6" w:rsidRPr="00FA1028">
        <w:rPr>
          <w:sz w:val="23"/>
          <w:szCs w:val="23"/>
        </w:rPr>
        <w:t>T</w:t>
      </w:r>
      <w:r w:rsidR="004A2EAF" w:rsidRPr="00FA1028">
        <w:rPr>
          <w:sz w:val="23"/>
          <w:szCs w:val="23"/>
        </w:rPr>
        <w:t>ebliği</w:t>
      </w:r>
      <w:r w:rsidR="008B6BD1" w:rsidRPr="00FA1028">
        <w:rPr>
          <w:sz w:val="23"/>
          <w:szCs w:val="23"/>
        </w:rPr>
        <w:t xml:space="preserve"> ve 1</w:t>
      </w:r>
      <w:r w:rsidR="00CF641B" w:rsidRPr="00FA1028">
        <w:rPr>
          <w:sz w:val="23"/>
          <w:szCs w:val="23"/>
        </w:rPr>
        <w:t xml:space="preserve"> Sıra</w:t>
      </w:r>
      <w:r w:rsidR="008B6BD1" w:rsidRPr="00FA1028">
        <w:rPr>
          <w:sz w:val="23"/>
          <w:szCs w:val="23"/>
        </w:rPr>
        <w:t xml:space="preserve"> Nolu Elektronik Defter </w:t>
      </w:r>
      <w:r w:rsidR="00196029" w:rsidRPr="00FA1028">
        <w:rPr>
          <w:sz w:val="23"/>
          <w:szCs w:val="23"/>
        </w:rPr>
        <w:t xml:space="preserve">Genel </w:t>
      </w:r>
      <w:r w:rsidR="008B6BD1" w:rsidRPr="00FA1028">
        <w:rPr>
          <w:sz w:val="23"/>
          <w:szCs w:val="23"/>
        </w:rPr>
        <w:t>Tebliği’ndeki</w:t>
      </w:r>
      <w:r w:rsidR="004A2EAF" w:rsidRPr="00FA1028">
        <w:rPr>
          <w:sz w:val="23"/>
          <w:szCs w:val="23"/>
        </w:rPr>
        <w:t xml:space="preserve"> </w:t>
      </w:r>
      <w:r w:rsidR="003A7FEB">
        <w:rPr>
          <w:sz w:val="23"/>
          <w:szCs w:val="23"/>
        </w:rPr>
        <w:t>uygulamalara</w:t>
      </w:r>
      <w:r w:rsidR="004A2EAF" w:rsidRPr="00FA1028">
        <w:rPr>
          <w:sz w:val="23"/>
          <w:szCs w:val="23"/>
        </w:rPr>
        <w:t xml:space="preserve"> kimlerin ne zaman, nasıl geçiş yapacağı ve bu</w:t>
      </w:r>
      <w:r w:rsidR="003A7FEB">
        <w:rPr>
          <w:sz w:val="23"/>
          <w:szCs w:val="23"/>
        </w:rPr>
        <w:t xml:space="preserve">nların </w:t>
      </w:r>
      <w:r w:rsidR="004A2EAF" w:rsidRPr="00FA1028">
        <w:rPr>
          <w:sz w:val="23"/>
          <w:szCs w:val="23"/>
        </w:rPr>
        <w:t>nasıl kullanılacağı</w:t>
      </w:r>
      <w:r w:rsidR="004867F2">
        <w:rPr>
          <w:sz w:val="23"/>
          <w:szCs w:val="23"/>
        </w:rPr>
        <w:t xml:space="preserve"> ile</w:t>
      </w:r>
      <w:r w:rsidR="004A2EAF" w:rsidRPr="00FA1028">
        <w:rPr>
          <w:sz w:val="23"/>
          <w:szCs w:val="23"/>
        </w:rPr>
        <w:t xml:space="preserve"> ilgili </w:t>
      </w:r>
      <w:r w:rsidR="00D71A11" w:rsidRPr="00FA1028">
        <w:rPr>
          <w:sz w:val="23"/>
          <w:szCs w:val="23"/>
        </w:rPr>
        <w:t xml:space="preserve">dağınık </w:t>
      </w:r>
      <w:r w:rsidR="004A2EAF" w:rsidRPr="00FA1028">
        <w:rPr>
          <w:sz w:val="23"/>
          <w:szCs w:val="23"/>
        </w:rPr>
        <w:t>bilgileri</w:t>
      </w:r>
      <w:r w:rsidR="00D71A11" w:rsidRPr="00FA1028">
        <w:rPr>
          <w:sz w:val="23"/>
          <w:szCs w:val="23"/>
        </w:rPr>
        <w:t xml:space="preserve"> güncel şekilde</w:t>
      </w:r>
      <w:r w:rsidR="004A2EAF" w:rsidRPr="00FA1028">
        <w:rPr>
          <w:sz w:val="23"/>
          <w:szCs w:val="23"/>
        </w:rPr>
        <w:t xml:space="preserve"> bir araya getirmek</w:t>
      </w:r>
      <w:r w:rsidR="00D71A11" w:rsidRPr="00FA1028">
        <w:rPr>
          <w:sz w:val="23"/>
          <w:szCs w:val="23"/>
        </w:rPr>
        <w:t xml:space="preserve"> </w:t>
      </w:r>
      <w:r w:rsidR="004A2EAF" w:rsidRPr="00FA1028">
        <w:rPr>
          <w:sz w:val="23"/>
          <w:szCs w:val="23"/>
        </w:rPr>
        <w:t>amaçlanmış</w:t>
      </w:r>
      <w:r w:rsidR="008B6BD1" w:rsidRPr="00FA1028">
        <w:rPr>
          <w:sz w:val="23"/>
          <w:szCs w:val="23"/>
        </w:rPr>
        <w:t xml:space="preserve">tır. </w:t>
      </w:r>
      <w:r w:rsidR="00EE3C98" w:rsidRPr="00FA1028">
        <w:rPr>
          <w:sz w:val="23"/>
          <w:szCs w:val="23"/>
        </w:rPr>
        <w:t>Bunun için bahse konu tebliğler, GİB kılavuzları, GİB’in internet sayfalarındaki sık sorulan sorular, defter-beyan tebliği, ÖKC ile ilgili sık sorulan sorular ve e-fatura forum sitesindeki sorular</w:t>
      </w:r>
      <w:r w:rsidR="00A83C92">
        <w:rPr>
          <w:sz w:val="23"/>
          <w:szCs w:val="23"/>
        </w:rPr>
        <w:t xml:space="preserve"> ve çeşitli eğitimler ve notlar</w:t>
      </w:r>
      <w:r w:rsidR="00EE3C98" w:rsidRPr="00FA1028">
        <w:rPr>
          <w:sz w:val="23"/>
          <w:szCs w:val="23"/>
        </w:rPr>
        <w:t xml:space="preserve"> bu çalışmaya eklenmiştir.</w:t>
      </w:r>
    </w:p>
    <w:p w14:paraId="20381B0A" w14:textId="77777777" w:rsidR="006D31DC" w:rsidRPr="00FA1028" w:rsidRDefault="006D31DC" w:rsidP="00CD68E2">
      <w:pPr>
        <w:spacing w:after="0" w:line="288" w:lineRule="auto"/>
        <w:jc w:val="both"/>
        <w:rPr>
          <w:sz w:val="23"/>
          <w:szCs w:val="23"/>
        </w:rPr>
      </w:pPr>
    </w:p>
    <w:p w14:paraId="59D93E69" w14:textId="6A8BD83A" w:rsidR="001118A5" w:rsidRPr="00FA1028" w:rsidRDefault="00E6689A" w:rsidP="00CD68E2">
      <w:pPr>
        <w:spacing w:after="0" w:line="288" w:lineRule="auto"/>
        <w:jc w:val="both"/>
        <w:rPr>
          <w:sz w:val="23"/>
          <w:szCs w:val="23"/>
        </w:rPr>
      </w:pPr>
      <w:r>
        <w:rPr>
          <w:sz w:val="23"/>
          <w:szCs w:val="23"/>
        </w:rPr>
        <w:t>Konu</w:t>
      </w:r>
      <w:r w:rsidR="00A83C92">
        <w:rPr>
          <w:sz w:val="23"/>
          <w:szCs w:val="23"/>
        </w:rPr>
        <w:t xml:space="preserve"> elektronik uygulamalar olunca</w:t>
      </w:r>
      <w:r w:rsidR="00573C6B">
        <w:rPr>
          <w:sz w:val="23"/>
          <w:szCs w:val="23"/>
        </w:rPr>
        <w:t xml:space="preserve"> doğal olarak</w:t>
      </w:r>
      <w:r w:rsidR="00E7183A" w:rsidRPr="00FA1028">
        <w:rPr>
          <w:sz w:val="23"/>
          <w:szCs w:val="23"/>
        </w:rPr>
        <w:t xml:space="preserve"> birçok internet sayfasına</w:t>
      </w:r>
      <w:r w:rsidR="00D71A11" w:rsidRPr="00FA1028">
        <w:rPr>
          <w:sz w:val="23"/>
          <w:szCs w:val="23"/>
        </w:rPr>
        <w:t>, uygulamaya</w:t>
      </w:r>
      <w:r w:rsidR="00E7183A" w:rsidRPr="00FA1028">
        <w:rPr>
          <w:sz w:val="23"/>
          <w:szCs w:val="23"/>
        </w:rPr>
        <w:t xml:space="preserve"> veya doküm</w:t>
      </w:r>
      <w:r w:rsidR="000B799F" w:rsidRPr="00FA1028">
        <w:rPr>
          <w:sz w:val="23"/>
          <w:szCs w:val="23"/>
        </w:rPr>
        <w:t>a</w:t>
      </w:r>
      <w:r w:rsidR="00E7183A" w:rsidRPr="00FA1028">
        <w:rPr>
          <w:sz w:val="23"/>
          <w:szCs w:val="23"/>
        </w:rPr>
        <w:t xml:space="preserve">na bağlantılı </w:t>
      </w:r>
      <w:r w:rsidR="00573C6B">
        <w:rPr>
          <w:sz w:val="23"/>
          <w:szCs w:val="23"/>
        </w:rPr>
        <w:t xml:space="preserve">verilmesi gerektiğinden </w:t>
      </w:r>
      <w:r w:rsidR="00EF1E75" w:rsidRPr="00FA1028">
        <w:rPr>
          <w:sz w:val="23"/>
          <w:szCs w:val="23"/>
        </w:rPr>
        <w:t>metnin çıktısı alınarak okumak yeterli olmayacaktır</w:t>
      </w:r>
      <w:r w:rsidR="00E7183A" w:rsidRPr="00FA1028">
        <w:rPr>
          <w:sz w:val="23"/>
          <w:szCs w:val="23"/>
        </w:rPr>
        <w:t>.</w:t>
      </w:r>
      <w:r w:rsidR="001E16B4" w:rsidRPr="00FA1028">
        <w:rPr>
          <w:sz w:val="23"/>
          <w:szCs w:val="23"/>
        </w:rPr>
        <w:t xml:space="preserve"> Ancak bazı linklerin karekodu</w:t>
      </w:r>
      <w:r w:rsidR="004853D6" w:rsidRPr="00FA1028">
        <w:rPr>
          <w:sz w:val="23"/>
          <w:szCs w:val="23"/>
        </w:rPr>
        <w:t xml:space="preserve"> </w:t>
      </w:r>
      <w:r w:rsidR="00D71A11" w:rsidRPr="00FA1028">
        <w:rPr>
          <w:sz w:val="23"/>
          <w:szCs w:val="23"/>
        </w:rPr>
        <w:t>notlara eklendiğinden</w:t>
      </w:r>
      <w:r w:rsidR="001E16B4" w:rsidRPr="00FA1028">
        <w:rPr>
          <w:sz w:val="23"/>
          <w:szCs w:val="23"/>
        </w:rPr>
        <w:t xml:space="preserve"> telefonunuzdaki karekod okuyucusu ile bu linkleri </w:t>
      </w:r>
      <w:r w:rsidR="00FE3AC9" w:rsidRPr="00FA1028">
        <w:rPr>
          <w:sz w:val="23"/>
          <w:szCs w:val="23"/>
        </w:rPr>
        <w:t>açı</w:t>
      </w:r>
      <w:r w:rsidR="00D71A11" w:rsidRPr="00FA1028">
        <w:rPr>
          <w:sz w:val="23"/>
          <w:szCs w:val="23"/>
        </w:rPr>
        <w:t>p</w:t>
      </w:r>
      <w:r w:rsidR="00FE3AC9" w:rsidRPr="00FA1028">
        <w:rPr>
          <w:sz w:val="23"/>
          <w:szCs w:val="23"/>
        </w:rPr>
        <w:t xml:space="preserve"> kısmen çıktıdan kısmen telefondan okuyabilirsiniz.</w:t>
      </w:r>
      <w:r w:rsidR="00E7183A" w:rsidRPr="00FA1028">
        <w:rPr>
          <w:sz w:val="23"/>
          <w:szCs w:val="23"/>
        </w:rPr>
        <w:t xml:space="preserve"> Özellikle eğitim videolarını izlemek konuyu daha çabuk anlamanızı </w:t>
      </w:r>
      <w:r w:rsidR="004A2EAF" w:rsidRPr="00FA1028">
        <w:rPr>
          <w:sz w:val="23"/>
          <w:szCs w:val="23"/>
        </w:rPr>
        <w:t>sağlayabilir.</w:t>
      </w:r>
      <w:r w:rsidR="006E188E">
        <w:rPr>
          <w:sz w:val="23"/>
          <w:szCs w:val="23"/>
        </w:rPr>
        <w:t xml:space="preserve"> </w:t>
      </w:r>
      <w:r w:rsidR="004E03D6">
        <w:rPr>
          <w:sz w:val="23"/>
          <w:szCs w:val="23"/>
        </w:rPr>
        <w:t>V</w:t>
      </w:r>
      <w:r w:rsidR="006E188E">
        <w:rPr>
          <w:sz w:val="23"/>
          <w:szCs w:val="23"/>
        </w:rPr>
        <w:t>ideoların hızını ayarlayabileceğiniz</w:t>
      </w:r>
      <w:r w:rsidR="00750B0F">
        <w:rPr>
          <w:sz w:val="23"/>
          <w:szCs w:val="23"/>
        </w:rPr>
        <w:t>i</w:t>
      </w:r>
      <w:r w:rsidR="006E188E">
        <w:rPr>
          <w:sz w:val="23"/>
          <w:szCs w:val="23"/>
        </w:rPr>
        <w:t xml:space="preserve"> unutmayınız</w:t>
      </w:r>
      <w:r w:rsidR="004E03D6">
        <w:rPr>
          <w:sz w:val="23"/>
          <w:szCs w:val="23"/>
        </w:rPr>
        <w:t>. Ayrıca videolardan yakalanan önemli bilgiler buraya alınmıştır.</w:t>
      </w:r>
      <w:r w:rsidR="00750B0F">
        <w:rPr>
          <w:sz w:val="23"/>
          <w:szCs w:val="23"/>
        </w:rPr>
        <w:t xml:space="preserve"> Yine</w:t>
      </w:r>
      <w:r w:rsidR="00CE007F" w:rsidRPr="00FA1028">
        <w:rPr>
          <w:sz w:val="23"/>
          <w:szCs w:val="23"/>
        </w:rPr>
        <w:t xml:space="preserve"> Word sayfasında </w:t>
      </w:r>
      <w:r w:rsidR="00F374AC" w:rsidRPr="00FA1028">
        <w:rPr>
          <w:sz w:val="23"/>
          <w:szCs w:val="23"/>
        </w:rPr>
        <w:t>“</w:t>
      </w:r>
      <w:r w:rsidR="00196029" w:rsidRPr="00FA1028">
        <w:rPr>
          <w:sz w:val="23"/>
          <w:szCs w:val="23"/>
        </w:rPr>
        <w:t>Görünüm</w:t>
      </w:r>
      <w:r w:rsidR="00F374AC" w:rsidRPr="00FA1028">
        <w:rPr>
          <w:sz w:val="23"/>
          <w:szCs w:val="23"/>
        </w:rPr>
        <w:t>”</w:t>
      </w:r>
      <w:r w:rsidR="00CE007F" w:rsidRPr="00FA1028">
        <w:rPr>
          <w:sz w:val="23"/>
          <w:szCs w:val="23"/>
        </w:rPr>
        <w:t xml:space="preserve"> sekmesinde </w:t>
      </w:r>
      <w:r w:rsidR="00F374AC" w:rsidRPr="00FA1028">
        <w:rPr>
          <w:sz w:val="23"/>
          <w:szCs w:val="23"/>
        </w:rPr>
        <w:t>“</w:t>
      </w:r>
      <w:r w:rsidR="00CE007F" w:rsidRPr="00FA1028">
        <w:rPr>
          <w:sz w:val="23"/>
          <w:szCs w:val="23"/>
        </w:rPr>
        <w:t>Gezinti Bölmesini</w:t>
      </w:r>
      <w:r w:rsidR="00F374AC" w:rsidRPr="00FA1028">
        <w:rPr>
          <w:sz w:val="23"/>
          <w:szCs w:val="23"/>
        </w:rPr>
        <w:t>”</w:t>
      </w:r>
      <w:r w:rsidR="00CE007F" w:rsidRPr="00FA1028">
        <w:rPr>
          <w:sz w:val="23"/>
          <w:szCs w:val="23"/>
        </w:rPr>
        <w:t xml:space="preserve"> tıklarsanız </w:t>
      </w:r>
      <w:r w:rsidR="004A2EAF" w:rsidRPr="00FA1028">
        <w:rPr>
          <w:sz w:val="23"/>
          <w:szCs w:val="23"/>
        </w:rPr>
        <w:t xml:space="preserve">sayfanın </w:t>
      </w:r>
      <w:r w:rsidR="00CE007F" w:rsidRPr="00FA1028">
        <w:rPr>
          <w:sz w:val="23"/>
          <w:szCs w:val="23"/>
        </w:rPr>
        <w:t xml:space="preserve">yan </w:t>
      </w:r>
      <w:r w:rsidR="004A2EAF" w:rsidRPr="00FA1028">
        <w:rPr>
          <w:sz w:val="23"/>
          <w:szCs w:val="23"/>
        </w:rPr>
        <w:t>tarafında</w:t>
      </w:r>
      <w:r w:rsidR="00CE007F" w:rsidRPr="00FA1028">
        <w:rPr>
          <w:sz w:val="23"/>
          <w:szCs w:val="23"/>
        </w:rPr>
        <w:t xml:space="preserve"> </w:t>
      </w:r>
      <w:r w:rsidR="004A2EAF" w:rsidRPr="00FA1028">
        <w:rPr>
          <w:sz w:val="23"/>
          <w:szCs w:val="23"/>
        </w:rPr>
        <w:t>notların başlıkları görünecektir</w:t>
      </w:r>
      <w:r w:rsidR="00CE007F" w:rsidRPr="00FA1028">
        <w:rPr>
          <w:sz w:val="23"/>
          <w:szCs w:val="23"/>
        </w:rPr>
        <w:t>.</w:t>
      </w:r>
    </w:p>
    <w:p w14:paraId="6854A302" w14:textId="77777777" w:rsidR="006D31DC" w:rsidRPr="00FA1028" w:rsidRDefault="006D31DC" w:rsidP="00CD68E2">
      <w:pPr>
        <w:spacing w:after="0" w:line="288" w:lineRule="auto"/>
        <w:jc w:val="both"/>
        <w:rPr>
          <w:sz w:val="23"/>
          <w:szCs w:val="23"/>
        </w:rPr>
      </w:pPr>
    </w:p>
    <w:p w14:paraId="5EA772A3" w14:textId="41871457" w:rsidR="00DA7BA6" w:rsidRPr="00FA1028" w:rsidRDefault="004867F2" w:rsidP="00CD68E2">
      <w:pPr>
        <w:spacing w:after="0" w:line="288" w:lineRule="auto"/>
        <w:jc w:val="both"/>
        <w:rPr>
          <w:sz w:val="23"/>
          <w:szCs w:val="23"/>
        </w:rPr>
      </w:pPr>
      <w:r>
        <w:rPr>
          <w:sz w:val="23"/>
          <w:szCs w:val="23"/>
        </w:rPr>
        <w:t>M</w:t>
      </w:r>
      <w:r w:rsidRPr="00FA1028">
        <w:rPr>
          <w:sz w:val="23"/>
          <w:szCs w:val="23"/>
        </w:rPr>
        <w:t>evzuatın temelinde kanunlar olmakla birlikte uygulama asıl olarak</w:t>
      </w:r>
      <w:r>
        <w:rPr>
          <w:sz w:val="23"/>
          <w:szCs w:val="23"/>
        </w:rPr>
        <w:t xml:space="preserve"> </w:t>
      </w:r>
      <w:r w:rsidR="00E7183A" w:rsidRPr="00FA1028">
        <w:rPr>
          <w:sz w:val="23"/>
          <w:szCs w:val="23"/>
        </w:rPr>
        <w:t xml:space="preserve">509 Nolu </w:t>
      </w:r>
      <w:r w:rsidR="001E16B4" w:rsidRPr="00FA1028">
        <w:rPr>
          <w:sz w:val="23"/>
          <w:szCs w:val="23"/>
        </w:rPr>
        <w:t>T</w:t>
      </w:r>
      <w:r w:rsidR="00E7183A" w:rsidRPr="00FA1028">
        <w:rPr>
          <w:sz w:val="23"/>
          <w:szCs w:val="23"/>
        </w:rPr>
        <w:t>ebliğ</w:t>
      </w:r>
      <w:r w:rsidR="008B6BD1" w:rsidRPr="00FA1028">
        <w:rPr>
          <w:sz w:val="23"/>
          <w:szCs w:val="23"/>
        </w:rPr>
        <w:t xml:space="preserve"> ve Elektronik Defter Tebliği</w:t>
      </w:r>
      <w:r>
        <w:rPr>
          <w:sz w:val="23"/>
          <w:szCs w:val="23"/>
        </w:rPr>
        <w:t>’ne dayandığından</w:t>
      </w:r>
      <w:r w:rsidR="00E7183A" w:rsidRPr="00FA1028">
        <w:rPr>
          <w:sz w:val="23"/>
          <w:szCs w:val="23"/>
        </w:rPr>
        <w:t xml:space="preserve"> </w:t>
      </w:r>
      <w:r w:rsidR="00252A64" w:rsidRPr="00FA1028">
        <w:rPr>
          <w:sz w:val="23"/>
          <w:szCs w:val="23"/>
        </w:rPr>
        <w:t xml:space="preserve">diğer </w:t>
      </w:r>
      <w:r w:rsidR="00011398" w:rsidRPr="00FA1028">
        <w:rPr>
          <w:sz w:val="23"/>
          <w:szCs w:val="23"/>
        </w:rPr>
        <w:t>düzenleme ve açıklamalarla</w:t>
      </w:r>
      <w:r w:rsidR="00252A64" w:rsidRPr="00FA1028">
        <w:rPr>
          <w:sz w:val="23"/>
          <w:szCs w:val="23"/>
        </w:rPr>
        <w:t xml:space="preserve"> </w:t>
      </w:r>
      <w:r w:rsidR="00011398" w:rsidRPr="00FA1028">
        <w:rPr>
          <w:sz w:val="23"/>
          <w:szCs w:val="23"/>
        </w:rPr>
        <w:t>karışmasın</w:t>
      </w:r>
      <w:r w:rsidR="00252A64" w:rsidRPr="00FA1028">
        <w:rPr>
          <w:sz w:val="23"/>
          <w:szCs w:val="23"/>
        </w:rPr>
        <w:t xml:space="preserve"> diye </w:t>
      </w:r>
      <w:r>
        <w:rPr>
          <w:sz w:val="23"/>
          <w:szCs w:val="23"/>
        </w:rPr>
        <w:t xml:space="preserve">bu tebliğler </w:t>
      </w:r>
      <w:r w:rsidR="00196029" w:rsidRPr="00FA1028">
        <w:rPr>
          <w:sz w:val="23"/>
          <w:szCs w:val="23"/>
        </w:rPr>
        <w:t xml:space="preserve">büyük puntolarla </w:t>
      </w:r>
      <w:r w:rsidR="00E7183A" w:rsidRPr="00FA1028">
        <w:rPr>
          <w:sz w:val="23"/>
          <w:szCs w:val="23"/>
        </w:rPr>
        <w:t xml:space="preserve">çerçeve içine </w:t>
      </w:r>
      <w:r w:rsidR="00C5129B" w:rsidRPr="00FA1028">
        <w:rPr>
          <w:sz w:val="23"/>
          <w:szCs w:val="23"/>
        </w:rPr>
        <w:t>alınmış</w:t>
      </w:r>
      <w:r w:rsidR="00252A64" w:rsidRPr="00FA1028">
        <w:rPr>
          <w:sz w:val="23"/>
          <w:szCs w:val="23"/>
        </w:rPr>
        <w:t>tır.</w:t>
      </w:r>
      <w:r w:rsidR="001E16B4" w:rsidRPr="00FA1028">
        <w:rPr>
          <w:sz w:val="23"/>
          <w:szCs w:val="23"/>
        </w:rPr>
        <w:t xml:space="preserve"> </w:t>
      </w:r>
      <w:r w:rsidR="00A83C92">
        <w:rPr>
          <w:sz w:val="23"/>
          <w:szCs w:val="23"/>
        </w:rPr>
        <w:t>T</w:t>
      </w:r>
      <w:r w:rsidR="00C5129B" w:rsidRPr="00FA1028">
        <w:rPr>
          <w:sz w:val="23"/>
          <w:szCs w:val="23"/>
        </w:rPr>
        <w:t>ebliğ</w:t>
      </w:r>
      <w:r w:rsidR="00F46183" w:rsidRPr="00FA1028">
        <w:rPr>
          <w:sz w:val="23"/>
          <w:szCs w:val="23"/>
        </w:rPr>
        <w:t>ler</w:t>
      </w:r>
      <w:r w:rsidR="00C5129B" w:rsidRPr="00FA1028">
        <w:rPr>
          <w:sz w:val="23"/>
          <w:szCs w:val="23"/>
        </w:rPr>
        <w:t>deki</w:t>
      </w:r>
      <w:r w:rsidR="00E7183A" w:rsidRPr="00FA1028">
        <w:rPr>
          <w:sz w:val="23"/>
          <w:szCs w:val="23"/>
        </w:rPr>
        <w:t xml:space="preserve"> </w:t>
      </w:r>
      <w:r w:rsidR="00DA7BA6" w:rsidRPr="00FA1028">
        <w:rPr>
          <w:sz w:val="23"/>
          <w:szCs w:val="23"/>
        </w:rPr>
        <w:t xml:space="preserve">cümleler </w:t>
      </w:r>
      <w:r w:rsidR="00E7183A" w:rsidRPr="00FA1028">
        <w:rPr>
          <w:sz w:val="23"/>
          <w:szCs w:val="23"/>
        </w:rPr>
        <w:t>değiştirilmemiş</w:t>
      </w:r>
      <w:r w:rsidR="00EF1E75" w:rsidRPr="00FA1028">
        <w:rPr>
          <w:sz w:val="23"/>
          <w:szCs w:val="23"/>
        </w:rPr>
        <w:t>, metin kısaltılmamış</w:t>
      </w:r>
      <w:r w:rsidR="00E7183A" w:rsidRPr="00FA1028">
        <w:rPr>
          <w:sz w:val="23"/>
          <w:szCs w:val="23"/>
        </w:rPr>
        <w:t xml:space="preserve"> ancak daha rahat okunması için </w:t>
      </w:r>
      <w:r w:rsidR="00196029" w:rsidRPr="00FA1028">
        <w:rPr>
          <w:sz w:val="23"/>
          <w:szCs w:val="23"/>
        </w:rPr>
        <w:t xml:space="preserve">çerçeve içine </w:t>
      </w:r>
      <w:r w:rsidR="00E7183A" w:rsidRPr="00FA1028">
        <w:rPr>
          <w:sz w:val="23"/>
          <w:szCs w:val="23"/>
        </w:rPr>
        <w:t xml:space="preserve">alt başlıklar </w:t>
      </w:r>
      <w:r w:rsidR="00DA7BA6" w:rsidRPr="00FA1028">
        <w:rPr>
          <w:sz w:val="23"/>
          <w:szCs w:val="23"/>
        </w:rPr>
        <w:t>ve</w:t>
      </w:r>
      <w:r w:rsidR="00CE007F" w:rsidRPr="00FA1028">
        <w:rPr>
          <w:sz w:val="23"/>
          <w:szCs w:val="23"/>
        </w:rPr>
        <w:t xml:space="preserve"> bazı yerlerde küçük puntolarla parantez içinde </w:t>
      </w:r>
      <w:r w:rsidR="00F374AC" w:rsidRPr="00FA1028">
        <w:rPr>
          <w:sz w:val="23"/>
          <w:szCs w:val="23"/>
        </w:rPr>
        <w:t>notlar</w:t>
      </w:r>
      <w:r w:rsidR="00CE007F" w:rsidRPr="00FA1028">
        <w:rPr>
          <w:sz w:val="23"/>
          <w:szCs w:val="23"/>
        </w:rPr>
        <w:t xml:space="preserve"> eklenmiştir.</w:t>
      </w:r>
    </w:p>
    <w:p w14:paraId="66F4FE43" w14:textId="77777777" w:rsidR="006D31DC" w:rsidRPr="00FA1028" w:rsidRDefault="006D31DC" w:rsidP="00CD68E2">
      <w:pPr>
        <w:spacing w:after="0" w:line="288" w:lineRule="auto"/>
        <w:jc w:val="both"/>
        <w:rPr>
          <w:sz w:val="23"/>
          <w:szCs w:val="23"/>
        </w:rPr>
      </w:pPr>
    </w:p>
    <w:p w14:paraId="07B41D0D" w14:textId="26542A85" w:rsidR="005D5E2D" w:rsidRPr="00FA1028" w:rsidRDefault="00196029" w:rsidP="00CD68E2">
      <w:pPr>
        <w:spacing w:after="0" w:line="288" w:lineRule="auto"/>
        <w:jc w:val="both"/>
        <w:rPr>
          <w:sz w:val="23"/>
          <w:szCs w:val="23"/>
        </w:rPr>
      </w:pPr>
      <w:r w:rsidRPr="00FA1028">
        <w:rPr>
          <w:sz w:val="23"/>
          <w:szCs w:val="23"/>
        </w:rPr>
        <w:t xml:space="preserve">Her ne kadar bu </w:t>
      </w:r>
      <w:r w:rsidR="00A83C92">
        <w:rPr>
          <w:sz w:val="23"/>
          <w:szCs w:val="23"/>
        </w:rPr>
        <w:t>çalışma</w:t>
      </w:r>
      <w:r w:rsidRPr="00FA1028">
        <w:rPr>
          <w:sz w:val="23"/>
          <w:szCs w:val="23"/>
        </w:rPr>
        <w:t xml:space="preserve"> GİB’in yayınladığı mevzuat ve kılavuzlara dayansa da</w:t>
      </w:r>
      <w:r w:rsidRPr="00FA1028">
        <w:rPr>
          <w:b/>
          <w:bCs/>
          <w:color w:val="C00000"/>
          <w:sz w:val="23"/>
          <w:szCs w:val="23"/>
        </w:rPr>
        <w:t xml:space="preserve"> </w:t>
      </w:r>
      <w:r w:rsidRPr="00FA1028">
        <w:rPr>
          <w:sz w:val="23"/>
          <w:szCs w:val="23"/>
        </w:rPr>
        <w:t>e</w:t>
      </w:r>
      <w:r w:rsidR="00F374AC" w:rsidRPr="00FA1028">
        <w:rPr>
          <w:sz w:val="23"/>
          <w:szCs w:val="23"/>
        </w:rPr>
        <w:t>-Belgelerler</w:t>
      </w:r>
      <w:r w:rsidR="001E0A32" w:rsidRPr="00FA1028">
        <w:rPr>
          <w:sz w:val="23"/>
          <w:szCs w:val="23"/>
        </w:rPr>
        <w:t>le</w:t>
      </w:r>
      <w:r w:rsidR="00F46183" w:rsidRPr="00FA1028">
        <w:rPr>
          <w:sz w:val="23"/>
          <w:szCs w:val="23"/>
        </w:rPr>
        <w:t xml:space="preserve"> ve e-Defterlerle</w:t>
      </w:r>
      <w:r w:rsidR="00F374AC" w:rsidRPr="00FA1028">
        <w:rPr>
          <w:sz w:val="23"/>
          <w:szCs w:val="23"/>
        </w:rPr>
        <w:t xml:space="preserve"> ilgili</w:t>
      </w:r>
      <w:r w:rsidR="005D5E2D" w:rsidRPr="00FA1028">
        <w:rPr>
          <w:b/>
          <w:bCs/>
          <w:sz w:val="23"/>
          <w:szCs w:val="23"/>
        </w:rPr>
        <w:t xml:space="preserve"> </w:t>
      </w:r>
      <w:r w:rsidR="005D5E2D" w:rsidRPr="00FA1028">
        <w:rPr>
          <w:sz w:val="23"/>
          <w:szCs w:val="23"/>
        </w:rPr>
        <w:t xml:space="preserve">kararlarınızı buradaki bilgilere göre değil, Hazine ve Maliye Bakanlığı’nın resmi sayfalarındaki mevzuata bakıp ona göre karar vermeniz tavsiye edilir. </w:t>
      </w:r>
      <w:r w:rsidRPr="00FA1028">
        <w:rPr>
          <w:sz w:val="23"/>
          <w:szCs w:val="23"/>
        </w:rPr>
        <w:t>Sonuçta bu notlar yer yer kısaltılmış</w:t>
      </w:r>
      <w:r w:rsidR="00C77418" w:rsidRPr="00FA1028">
        <w:rPr>
          <w:sz w:val="23"/>
          <w:szCs w:val="23"/>
        </w:rPr>
        <w:t>, bazen özetlenmiş</w:t>
      </w:r>
      <w:r w:rsidRPr="00FA1028">
        <w:rPr>
          <w:sz w:val="23"/>
          <w:szCs w:val="23"/>
        </w:rPr>
        <w:t xml:space="preserve"> ve belki bazı yerlerde hata</w:t>
      </w:r>
      <w:r w:rsidR="00C77418" w:rsidRPr="00FA1028">
        <w:rPr>
          <w:sz w:val="23"/>
          <w:szCs w:val="23"/>
        </w:rPr>
        <w:t xml:space="preserve"> da</w:t>
      </w:r>
      <w:r w:rsidRPr="00FA1028">
        <w:rPr>
          <w:sz w:val="23"/>
          <w:szCs w:val="23"/>
        </w:rPr>
        <w:t xml:space="preserve"> yapılmış olabilir.</w:t>
      </w:r>
      <w:r w:rsidR="001E16B4" w:rsidRPr="00FA1028">
        <w:rPr>
          <w:sz w:val="23"/>
          <w:szCs w:val="23"/>
        </w:rPr>
        <w:t xml:space="preserve"> Bunun yanında </w:t>
      </w:r>
      <w:r w:rsidR="00573C6B">
        <w:rPr>
          <w:sz w:val="23"/>
          <w:szCs w:val="23"/>
        </w:rPr>
        <w:t xml:space="preserve">Maliye Bakanlığı’nın e-uygulamalarla ilgili değişiklik yapma </w:t>
      </w:r>
      <w:r w:rsidR="004867F2">
        <w:rPr>
          <w:sz w:val="23"/>
          <w:szCs w:val="23"/>
        </w:rPr>
        <w:t>yetkisini yoğun olarak kullanması</w:t>
      </w:r>
      <w:r w:rsidR="00573C6B">
        <w:rPr>
          <w:sz w:val="23"/>
          <w:szCs w:val="23"/>
        </w:rPr>
        <w:t xml:space="preserve"> uygulayıcıların daha sık </w:t>
      </w:r>
      <w:r w:rsidR="001E16B4" w:rsidRPr="00FA1028">
        <w:rPr>
          <w:sz w:val="23"/>
          <w:szCs w:val="23"/>
        </w:rPr>
        <w:t xml:space="preserve">hata yapılmasına </w:t>
      </w:r>
      <w:r w:rsidR="00573C6B">
        <w:rPr>
          <w:sz w:val="23"/>
          <w:szCs w:val="23"/>
        </w:rPr>
        <w:t>yol açmıştır.</w:t>
      </w:r>
    </w:p>
    <w:p w14:paraId="105D358A" w14:textId="77777777" w:rsidR="006D31DC" w:rsidRPr="00FA1028" w:rsidRDefault="006D31DC" w:rsidP="00CD68E2">
      <w:pPr>
        <w:spacing w:after="0" w:line="288" w:lineRule="auto"/>
        <w:jc w:val="both"/>
        <w:rPr>
          <w:sz w:val="23"/>
          <w:szCs w:val="23"/>
        </w:rPr>
      </w:pPr>
    </w:p>
    <w:p w14:paraId="56928530" w14:textId="3F522635" w:rsidR="0016241A" w:rsidRPr="00FA1028" w:rsidRDefault="00DA7BA6" w:rsidP="00CD68E2">
      <w:pPr>
        <w:spacing w:after="0" w:line="288" w:lineRule="auto"/>
        <w:jc w:val="both"/>
        <w:rPr>
          <w:sz w:val="23"/>
          <w:szCs w:val="23"/>
        </w:rPr>
      </w:pPr>
      <w:proofErr w:type="gramStart"/>
      <w:r w:rsidRPr="00FA1028">
        <w:rPr>
          <w:sz w:val="23"/>
          <w:szCs w:val="23"/>
        </w:rPr>
        <w:t>e</w:t>
      </w:r>
      <w:proofErr w:type="gramEnd"/>
      <w:r w:rsidR="00011398" w:rsidRPr="00FA1028">
        <w:rPr>
          <w:sz w:val="23"/>
          <w:szCs w:val="23"/>
        </w:rPr>
        <w:t>-</w:t>
      </w:r>
      <w:r w:rsidRPr="00FA1028">
        <w:rPr>
          <w:sz w:val="23"/>
          <w:szCs w:val="23"/>
        </w:rPr>
        <w:t>B</w:t>
      </w:r>
      <w:r w:rsidR="00011398" w:rsidRPr="00FA1028">
        <w:rPr>
          <w:sz w:val="23"/>
          <w:szCs w:val="23"/>
        </w:rPr>
        <w:t>elgeler</w:t>
      </w:r>
      <w:r w:rsidR="00F46183" w:rsidRPr="00FA1028">
        <w:rPr>
          <w:sz w:val="23"/>
          <w:szCs w:val="23"/>
        </w:rPr>
        <w:t xml:space="preserve"> ve e-Defterlerle</w:t>
      </w:r>
      <w:r w:rsidR="00011398" w:rsidRPr="00FA1028">
        <w:rPr>
          <w:sz w:val="23"/>
          <w:szCs w:val="23"/>
        </w:rPr>
        <w:t xml:space="preserve"> ilgili çalışmalara</w:t>
      </w:r>
      <w:r w:rsidR="004A2EAF" w:rsidRPr="00FA1028">
        <w:rPr>
          <w:sz w:val="23"/>
          <w:szCs w:val="23"/>
        </w:rPr>
        <w:t>, eğitimlere</w:t>
      </w:r>
      <w:r w:rsidR="00011398" w:rsidRPr="00FA1028">
        <w:rPr>
          <w:sz w:val="23"/>
          <w:szCs w:val="23"/>
        </w:rPr>
        <w:t xml:space="preserve"> katkı sunan</w:t>
      </w:r>
      <w:r w:rsidR="0016241A" w:rsidRPr="00FA1028">
        <w:rPr>
          <w:sz w:val="23"/>
          <w:szCs w:val="23"/>
        </w:rPr>
        <w:t xml:space="preserve"> herkese</w:t>
      </w:r>
      <w:r w:rsidR="00952CB1" w:rsidRPr="00FA1028">
        <w:rPr>
          <w:sz w:val="23"/>
          <w:szCs w:val="23"/>
        </w:rPr>
        <w:t>, özellikle LUCA ve TÜRMOB emekçilerine</w:t>
      </w:r>
      <w:r w:rsidR="0016241A" w:rsidRPr="00FA1028">
        <w:rPr>
          <w:sz w:val="23"/>
          <w:szCs w:val="23"/>
        </w:rPr>
        <w:t xml:space="preserve"> </w:t>
      </w:r>
      <w:r w:rsidR="00952CB1" w:rsidRPr="00FA1028">
        <w:rPr>
          <w:sz w:val="23"/>
          <w:szCs w:val="23"/>
        </w:rPr>
        <w:t>t</w:t>
      </w:r>
      <w:r w:rsidR="0016241A" w:rsidRPr="00FA1028">
        <w:rPr>
          <w:sz w:val="23"/>
          <w:szCs w:val="23"/>
        </w:rPr>
        <w:t>eşekkür eder</w:t>
      </w:r>
      <w:r w:rsidR="00C136C3">
        <w:rPr>
          <w:sz w:val="23"/>
          <w:szCs w:val="23"/>
        </w:rPr>
        <w:t>im.</w:t>
      </w:r>
    </w:p>
    <w:p w14:paraId="2291E2F6" w14:textId="77777777" w:rsidR="006D31DC" w:rsidRPr="00FA1028" w:rsidRDefault="006D31DC" w:rsidP="00CD68E2">
      <w:pPr>
        <w:spacing w:after="0" w:line="288" w:lineRule="auto"/>
        <w:jc w:val="both"/>
        <w:rPr>
          <w:sz w:val="23"/>
          <w:szCs w:val="23"/>
        </w:rPr>
      </w:pPr>
    </w:p>
    <w:p w14:paraId="5ABACF98" w14:textId="5134620E" w:rsidR="006D31DC" w:rsidRPr="00C136C3" w:rsidRDefault="006D31DC" w:rsidP="00CD68E2">
      <w:pPr>
        <w:spacing w:after="0" w:line="288" w:lineRule="auto"/>
        <w:ind w:right="110"/>
        <w:jc w:val="right"/>
        <w:rPr>
          <w:sz w:val="23"/>
          <w:szCs w:val="23"/>
        </w:rPr>
      </w:pPr>
      <w:proofErr w:type="gramStart"/>
      <w:r w:rsidRPr="00C136C3">
        <w:rPr>
          <w:sz w:val="23"/>
          <w:szCs w:val="23"/>
        </w:rPr>
        <w:t>b</w:t>
      </w:r>
      <w:r w:rsidR="005B1BFB" w:rsidRPr="00C136C3">
        <w:rPr>
          <w:sz w:val="23"/>
          <w:szCs w:val="23"/>
        </w:rPr>
        <w:t>ilgisiyle</w:t>
      </w:r>
      <w:proofErr w:type="gramEnd"/>
      <w:r w:rsidR="005B1BFB" w:rsidRPr="00C136C3">
        <w:rPr>
          <w:sz w:val="23"/>
          <w:szCs w:val="23"/>
        </w:rPr>
        <w:t xml:space="preserve"> ayakta kalmaya çalışan </w:t>
      </w:r>
    </w:p>
    <w:p w14:paraId="5C5CF2FA" w14:textId="25C964CE" w:rsidR="006D31DC" w:rsidRDefault="005B1BFB" w:rsidP="00CD68E2">
      <w:pPr>
        <w:spacing w:after="0" w:line="288" w:lineRule="auto"/>
        <w:ind w:right="110"/>
        <w:jc w:val="right"/>
        <w:rPr>
          <w:sz w:val="23"/>
          <w:szCs w:val="23"/>
        </w:rPr>
      </w:pPr>
      <w:proofErr w:type="gramStart"/>
      <w:r w:rsidRPr="00C136C3">
        <w:rPr>
          <w:sz w:val="23"/>
          <w:szCs w:val="23"/>
        </w:rPr>
        <w:t>emekçi</w:t>
      </w:r>
      <w:proofErr w:type="gramEnd"/>
      <w:r w:rsidR="00C136C3" w:rsidRPr="00C136C3">
        <w:rPr>
          <w:sz w:val="23"/>
          <w:szCs w:val="23"/>
        </w:rPr>
        <w:t xml:space="preserve"> </w:t>
      </w:r>
      <w:r w:rsidRPr="00C136C3">
        <w:rPr>
          <w:sz w:val="23"/>
          <w:szCs w:val="23"/>
        </w:rPr>
        <w:t>meslektaşlarım</w:t>
      </w:r>
      <w:r w:rsidR="002D0A04">
        <w:rPr>
          <w:sz w:val="23"/>
          <w:szCs w:val="23"/>
        </w:rPr>
        <w:t>a</w:t>
      </w:r>
    </w:p>
    <w:p w14:paraId="4FF7B17D" w14:textId="093355C4" w:rsidR="006D31DC" w:rsidRDefault="002D0A04" w:rsidP="004B6E49">
      <w:pPr>
        <w:spacing w:after="0" w:line="288" w:lineRule="auto"/>
        <w:ind w:right="110"/>
        <w:jc w:val="right"/>
        <w:rPr>
          <w:sz w:val="23"/>
          <w:szCs w:val="23"/>
        </w:rPr>
      </w:pPr>
      <w:proofErr w:type="gramStart"/>
      <w:r>
        <w:rPr>
          <w:sz w:val="23"/>
          <w:szCs w:val="23"/>
        </w:rPr>
        <w:t>sevgi</w:t>
      </w:r>
      <w:proofErr w:type="gramEnd"/>
      <w:r>
        <w:rPr>
          <w:sz w:val="23"/>
          <w:szCs w:val="23"/>
        </w:rPr>
        <w:t xml:space="preserve"> ve saygılarımla</w:t>
      </w:r>
    </w:p>
    <w:p w14:paraId="62FF2681" w14:textId="77777777" w:rsidR="003E4B63" w:rsidRPr="00FA1028" w:rsidRDefault="003E4B63" w:rsidP="00CD68E2">
      <w:pPr>
        <w:spacing w:after="0" w:line="288" w:lineRule="auto"/>
        <w:ind w:right="110"/>
        <w:jc w:val="both"/>
        <w:rPr>
          <w:sz w:val="23"/>
          <w:szCs w:val="23"/>
        </w:rPr>
      </w:pPr>
    </w:p>
    <w:p w14:paraId="39AF79BD" w14:textId="116DF93A" w:rsidR="00347B7B" w:rsidRDefault="003A7FEB" w:rsidP="00CD68E2">
      <w:pPr>
        <w:spacing w:after="0" w:line="288" w:lineRule="auto"/>
        <w:ind w:right="115"/>
        <w:jc w:val="right"/>
        <w:rPr>
          <w:sz w:val="23"/>
          <w:szCs w:val="23"/>
        </w:rPr>
      </w:pPr>
      <w:r>
        <w:rPr>
          <w:sz w:val="23"/>
          <w:szCs w:val="23"/>
        </w:rPr>
        <w:t>Temmuz’22</w:t>
      </w:r>
    </w:p>
    <w:p w14:paraId="42FEE250" w14:textId="6FE5CE37" w:rsidR="004B6E49" w:rsidRDefault="004B6E49" w:rsidP="00CD68E2">
      <w:pPr>
        <w:spacing w:after="0" w:line="288" w:lineRule="auto"/>
        <w:ind w:right="115"/>
        <w:jc w:val="right"/>
        <w:rPr>
          <w:sz w:val="23"/>
          <w:szCs w:val="23"/>
        </w:rPr>
      </w:pPr>
      <w:r>
        <w:rPr>
          <w:sz w:val="23"/>
          <w:szCs w:val="23"/>
        </w:rPr>
        <w:t>Diyarbakır</w:t>
      </w:r>
    </w:p>
    <w:p w14:paraId="34F77E8C" w14:textId="15BE9C80" w:rsidR="003E4B63" w:rsidRDefault="003E4B63" w:rsidP="00CD68E2">
      <w:pPr>
        <w:spacing w:after="0" w:line="288" w:lineRule="auto"/>
        <w:ind w:right="115"/>
        <w:jc w:val="right"/>
        <w:rPr>
          <w:sz w:val="23"/>
          <w:szCs w:val="23"/>
        </w:rPr>
      </w:pPr>
    </w:p>
    <w:p w14:paraId="5AACE679" w14:textId="55A17D9C" w:rsidR="003E4B63" w:rsidRPr="00FA1028" w:rsidRDefault="003E4B63" w:rsidP="00A2466C">
      <w:pPr>
        <w:tabs>
          <w:tab w:val="left" w:pos="273"/>
        </w:tabs>
        <w:spacing w:after="0" w:line="288" w:lineRule="auto"/>
        <w:ind w:right="115"/>
        <w:rPr>
          <w:sz w:val="23"/>
          <w:szCs w:val="23"/>
        </w:rPr>
      </w:pPr>
    </w:p>
    <w:p w14:paraId="4AE5B503" w14:textId="64C5940F" w:rsidR="0016241A" w:rsidRPr="004A2EAF" w:rsidRDefault="004A2EAF" w:rsidP="00CD68E2">
      <w:pPr>
        <w:pStyle w:val="Balk2"/>
        <w:spacing w:before="0" w:line="288" w:lineRule="auto"/>
      </w:pPr>
      <w:bookmarkStart w:id="2" w:name="_Toc111293022"/>
      <w:r w:rsidRPr="004A2EAF">
        <w:lastRenderedPageBreak/>
        <w:t>İÇİNDEKİLER</w:t>
      </w:r>
      <w:bookmarkEnd w:id="2"/>
    </w:p>
    <w:p w14:paraId="0BAC310B" w14:textId="0A8816B7" w:rsidR="00870BF2" w:rsidRDefault="009D49D9">
      <w:pPr>
        <w:pStyle w:val="T2"/>
        <w:tabs>
          <w:tab w:val="right" w:leader="dot" w:pos="9742"/>
        </w:tabs>
        <w:rPr>
          <w:rFonts w:asciiTheme="minorHAnsi" w:hAnsiTheme="minorHAnsi"/>
          <w:noProof/>
        </w:rPr>
      </w:pPr>
      <w:r>
        <w:fldChar w:fldCharType="begin"/>
      </w:r>
      <w:r>
        <w:instrText xml:space="preserve"> TOC \o \h \z \u </w:instrText>
      </w:r>
      <w:r>
        <w:fldChar w:fldCharType="separate"/>
      </w:r>
      <w:hyperlink r:id="rId14" w:anchor="_Toc111293021" w:history="1">
        <w:r w:rsidR="00870BF2" w:rsidRPr="001975E0">
          <w:rPr>
            <w:rStyle w:val="Kpr"/>
            <w:noProof/>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ÖNSÖZ</w:t>
        </w:r>
        <w:r w:rsidR="00870BF2">
          <w:rPr>
            <w:noProof/>
            <w:webHidden/>
          </w:rPr>
          <w:tab/>
        </w:r>
        <w:r w:rsidR="00870BF2">
          <w:rPr>
            <w:noProof/>
            <w:webHidden/>
          </w:rPr>
          <w:fldChar w:fldCharType="begin"/>
        </w:r>
        <w:r w:rsidR="00870BF2">
          <w:rPr>
            <w:noProof/>
            <w:webHidden/>
          </w:rPr>
          <w:instrText xml:space="preserve"> PAGEREF _Toc111293021 \h </w:instrText>
        </w:r>
        <w:r w:rsidR="00870BF2">
          <w:rPr>
            <w:noProof/>
            <w:webHidden/>
          </w:rPr>
        </w:r>
        <w:r w:rsidR="00870BF2">
          <w:rPr>
            <w:noProof/>
            <w:webHidden/>
          </w:rPr>
          <w:fldChar w:fldCharType="separate"/>
        </w:r>
        <w:r w:rsidR="00870BF2">
          <w:rPr>
            <w:noProof/>
            <w:webHidden/>
          </w:rPr>
          <w:t>1</w:t>
        </w:r>
        <w:r w:rsidR="00870BF2">
          <w:rPr>
            <w:noProof/>
            <w:webHidden/>
          </w:rPr>
          <w:fldChar w:fldCharType="end"/>
        </w:r>
      </w:hyperlink>
    </w:p>
    <w:p w14:paraId="67E22785" w14:textId="5A514286" w:rsidR="00870BF2" w:rsidRDefault="00870BF2">
      <w:pPr>
        <w:pStyle w:val="T2"/>
        <w:tabs>
          <w:tab w:val="right" w:leader="dot" w:pos="9742"/>
        </w:tabs>
        <w:rPr>
          <w:rFonts w:asciiTheme="minorHAnsi" w:hAnsiTheme="minorHAnsi"/>
          <w:noProof/>
        </w:rPr>
      </w:pPr>
      <w:hyperlink w:anchor="_Toc111293022" w:history="1">
        <w:r w:rsidRPr="001975E0">
          <w:rPr>
            <w:rStyle w:val="Kpr"/>
            <w:noProof/>
          </w:rPr>
          <w:t>İÇİNDEKİLER</w:t>
        </w:r>
        <w:r>
          <w:rPr>
            <w:noProof/>
            <w:webHidden/>
          </w:rPr>
          <w:tab/>
        </w:r>
        <w:r>
          <w:rPr>
            <w:noProof/>
            <w:webHidden/>
          </w:rPr>
          <w:fldChar w:fldCharType="begin"/>
        </w:r>
        <w:r>
          <w:rPr>
            <w:noProof/>
            <w:webHidden/>
          </w:rPr>
          <w:instrText xml:space="preserve"> PAGEREF _Toc111293022 \h </w:instrText>
        </w:r>
        <w:r>
          <w:rPr>
            <w:noProof/>
            <w:webHidden/>
          </w:rPr>
        </w:r>
        <w:r>
          <w:rPr>
            <w:noProof/>
            <w:webHidden/>
          </w:rPr>
          <w:fldChar w:fldCharType="separate"/>
        </w:r>
        <w:r>
          <w:rPr>
            <w:noProof/>
            <w:webHidden/>
          </w:rPr>
          <w:t>2</w:t>
        </w:r>
        <w:r>
          <w:rPr>
            <w:noProof/>
            <w:webHidden/>
          </w:rPr>
          <w:fldChar w:fldCharType="end"/>
        </w:r>
      </w:hyperlink>
    </w:p>
    <w:p w14:paraId="6A12FFD1" w14:textId="206971EA" w:rsidR="00870BF2" w:rsidRDefault="00870BF2">
      <w:pPr>
        <w:pStyle w:val="T1"/>
        <w:tabs>
          <w:tab w:val="right" w:leader="dot" w:pos="9742"/>
        </w:tabs>
        <w:rPr>
          <w:rFonts w:asciiTheme="minorHAnsi" w:hAnsiTheme="minorHAnsi"/>
          <w:noProof/>
        </w:rPr>
      </w:pPr>
      <w:hyperlink w:anchor="_Toc111293023" w:history="1">
        <w:r w:rsidRPr="001975E0">
          <w:rPr>
            <w:rStyle w:val="Kpr"/>
            <w:noProof/>
          </w:rPr>
          <w:t>----1.BÖLÜM: VUK 509 NOLU TEBLİĞ VE ELEKTRONİK BELGELER----</w:t>
        </w:r>
        <w:r>
          <w:rPr>
            <w:noProof/>
            <w:webHidden/>
          </w:rPr>
          <w:tab/>
        </w:r>
        <w:r>
          <w:rPr>
            <w:noProof/>
            <w:webHidden/>
          </w:rPr>
          <w:fldChar w:fldCharType="begin"/>
        </w:r>
        <w:r>
          <w:rPr>
            <w:noProof/>
            <w:webHidden/>
          </w:rPr>
          <w:instrText xml:space="preserve"> PAGEREF _Toc111293023 \h </w:instrText>
        </w:r>
        <w:r>
          <w:rPr>
            <w:noProof/>
            <w:webHidden/>
          </w:rPr>
        </w:r>
        <w:r>
          <w:rPr>
            <w:noProof/>
            <w:webHidden/>
          </w:rPr>
          <w:fldChar w:fldCharType="separate"/>
        </w:r>
        <w:r>
          <w:rPr>
            <w:noProof/>
            <w:webHidden/>
          </w:rPr>
          <w:t>31</w:t>
        </w:r>
        <w:r>
          <w:rPr>
            <w:noProof/>
            <w:webHidden/>
          </w:rPr>
          <w:fldChar w:fldCharType="end"/>
        </w:r>
      </w:hyperlink>
    </w:p>
    <w:p w14:paraId="75ECE158" w14:textId="27F9228A" w:rsidR="00870BF2" w:rsidRDefault="00870BF2">
      <w:pPr>
        <w:pStyle w:val="T2"/>
        <w:tabs>
          <w:tab w:val="right" w:leader="dot" w:pos="9742"/>
        </w:tabs>
        <w:rPr>
          <w:rFonts w:asciiTheme="minorHAnsi" w:hAnsiTheme="minorHAnsi"/>
          <w:noProof/>
        </w:rPr>
      </w:pPr>
      <w:hyperlink w:anchor="_Toc111293024" w:history="1">
        <w:r w:rsidRPr="001975E0">
          <w:rPr>
            <w:rStyle w:val="Kpr"/>
            <w:noProof/>
          </w:rPr>
          <w:t>Giriş</w:t>
        </w:r>
        <w:r>
          <w:rPr>
            <w:noProof/>
            <w:webHidden/>
          </w:rPr>
          <w:tab/>
        </w:r>
        <w:r>
          <w:rPr>
            <w:noProof/>
            <w:webHidden/>
          </w:rPr>
          <w:fldChar w:fldCharType="begin"/>
        </w:r>
        <w:r>
          <w:rPr>
            <w:noProof/>
            <w:webHidden/>
          </w:rPr>
          <w:instrText xml:space="preserve"> PAGEREF _Toc111293024 \h </w:instrText>
        </w:r>
        <w:r>
          <w:rPr>
            <w:noProof/>
            <w:webHidden/>
          </w:rPr>
        </w:r>
        <w:r>
          <w:rPr>
            <w:noProof/>
            <w:webHidden/>
          </w:rPr>
          <w:fldChar w:fldCharType="separate"/>
        </w:r>
        <w:r>
          <w:rPr>
            <w:noProof/>
            <w:webHidden/>
          </w:rPr>
          <w:t>32</w:t>
        </w:r>
        <w:r>
          <w:rPr>
            <w:noProof/>
            <w:webHidden/>
          </w:rPr>
          <w:fldChar w:fldCharType="end"/>
        </w:r>
      </w:hyperlink>
    </w:p>
    <w:p w14:paraId="1B8DE6CE" w14:textId="23706232" w:rsidR="00870BF2" w:rsidRDefault="00870BF2">
      <w:pPr>
        <w:pStyle w:val="T2"/>
        <w:tabs>
          <w:tab w:val="right" w:leader="dot" w:pos="9742"/>
        </w:tabs>
        <w:rPr>
          <w:rFonts w:asciiTheme="minorHAnsi" w:hAnsiTheme="minorHAnsi"/>
          <w:noProof/>
        </w:rPr>
      </w:pPr>
      <w:hyperlink w:anchor="_Toc111293025" w:history="1">
        <w:r w:rsidRPr="001975E0">
          <w:rPr>
            <w:rStyle w:val="Kpr"/>
            <w:noProof/>
          </w:rPr>
          <w:t>e-Belge Uygulamalarına Geçiş İçin Yapılması Gerekenler Aşağıda Özetlenmiştir:</w:t>
        </w:r>
        <w:r>
          <w:rPr>
            <w:noProof/>
            <w:webHidden/>
          </w:rPr>
          <w:tab/>
        </w:r>
        <w:r>
          <w:rPr>
            <w:noProof/>
            <w:webHidden/>
          </w:rPr>
          <w:fldChar w:fldCharType="begin"/>
        </w:r>
        <w:r>
          <w:rPr>
            <w:noProof/>
            <w:webHidden/>
          </w:rPr>
          <w:instrText xml:space="preserve"> PAGEREF _Toc111293025 \h </w:instrText>
        </w:r>
        <w:r>
          <w:rPr>
            <w:noProof/>
            <w:webHidden/>
          </w:rPr>
        </w:r>
        <w:r>
          <w:rPr>
            <w:noProof/>
            <w:webHidden/>
          </w:rPr>
          <w:fldChar w:fldCharType="separate"/>
        </w:r>
        <w:r>
          <w:rPr>
            <w:noProof/>
            <w:webHidden/>
          </w:rPr>
          <w:t>33</w:t>
        </w:r>
        <w:r>
          <w:rPr>
            <w:noProof/>
            <w:webHidden/>
          </w:rPr>
          <w:fldChar w:fldCharType="end"/>
        </w:r>
      </w:hyperlink>
    </w:p>
    <w:p w14:paraId="2DDC2DCD" w14:textId="1E2B944F" w:rsidR="00870BF2" w:rsidRDefault="00870BF2">
      <w:pPr>
        <w:pStyle w:val="T3"/>
        <w:rPr>
          <w:rFonts w:asciiTheme="minorHAnsi" w:hAnsiTheme="minorHAnsi"/>
          <w:noProof/>
        </w:rPr>
      </w:pPr>
      <w:hyperlink w:anchor="_Toc111293026" w:history="1">
        <w:r w:rsidRPr="001975E0">
          <w:rPr>
            <w:rStyle w:val="Kpr"/>
            <w:noProof/>
          </w:rPr>
          <w:t>TÜRMOB e-dönüşüm asistan uygulaması yardımı ile e-fatura uygulamasına başvuru</w:t>
        </w:r>
        <w:r>
          <w:rPr>
            <w:noProof/>
            <w:webHidden/>
          </w:rPr>
          <w:tab/>
        </w:r>
        <w:r>
          <w:rPr>
            <w:noProof/>
            <w:webHidden/>
          </w:rPr>
          <w:fldChar w:fldCharType="begin"/>
        </w:r>
        <w:r>
          <w:rPr>
            <w:noProof/>
            <w:webHidden/>
          </w:rPr>
          <w:instrText xml:space="preserve"> PAGEREF _Toc111293026 \h </w:instrText>
        </w:r>
        <w:r>
          <w:rPr>
            <w:noProof/>
            <w:webHidden/>
          </w:rPr>
        </w:r>
        <w:r>
          <w:rPr>
            <w:noProof/>
            <w:webHidden/>
          </w:rPr>
          <w:fldChar w:fldCharType="separate"/>
        </w:r>
        <w:r>
          <w:rPr>
            <w:noProof/>
            <w:webHidden/>
          </w:rPr>
          <w:t>40</w:t>
        </w:r>
        <w:r>
          <w:rPr>
            <w:noProof/>
            <w:webHidden/>
          </w:rPr>
          <w:fldChar w:fldCharType="end"/>
        </w:r>
      </w:hyperlink>
    </w:p>
    <w:p w14:paraId="72D5D774" w14:textId="5243BF8A" w:rsidR="00870BF2" w:rsidRDefault="00870BF2">
      <w:pPr>
        <w:pStyle w:val="T3"/>
        <w:rPr>
          <w:rFonts w:asciiTheme="minorHAnsi" w:hAnsiTheme="minorHAnsi"/>
          <w:noProof/>
        </w:rPr>
      </w:pPr>
      <w:hyperlink w:anchor="_Toc111293027" w:history="1">
        <w:r w:rsidRPr="001975E0">
          <w:rPr>
            <w:rStyle w:val="Kpr"/>
            <w:noProof/>
          </w:rPr>
          <w:t>İnteraktif Vergi Dairesinden e-Fatura Başvurusu</w:t>
        </w:r>
        <w:r>
          <w:rPr>
            <w:noProof/>
            <w:webHidden/>
          </w:rPr>
          <w:tab/>
        </w:r>
        <w:r>
          <w:rPr>
            <w:noProof/>
            <w:webHidden/>
          </w:rPr>
          <w:fldChar w:fldCharType="begin"/>
        </w:r>
        <w:r>
          <w:rPr>
            <w:noProof/>
            <w:webHidden/>
          </w:rPr>
          <w:instrText xml:space="preserve"> PAGEREF _Toc111293027 \h </w:instrText>
        </w:r>
        <w:r>
          <w:rPr>
            <w:noProof/>
            <w:webHidden/>
          </w:rPr>
        </w:r>
        <w:r>
          <w:rPr>
            <w:noProof/>
            <w:webHidden/>
          </w:rPr>
          <w:fldChar w:fldCharType="separate"/>
        </w:r>
        <w:r>
          <w:rPr>
            <w:noProof/>
            <w:webHidden/>
          </w:rPr>
          <w:t>47</w:t>
        </w:r>
        <w:r>
          <w:rPr>
            <w:noProof/>
            <w:webHidden/>
          </w:rPr>
          <w:fldChar w:fldCharType="end"/>
        </w:r>
      </w:hyperlink>
    </w:p>
    <w:p w14:paraId="10B77002" w14:textId="107012FD" w:rsidR="00870BF2" w:rsidRDefault="00870BF2">
      <w:pPr>
        <w:pStyle w:val="T3"/>
        <w:rPr>
          <w:rFonts w:asciiTheme="minorHAnsi" w:hAnsiTheme="minorHAnsi"/>
          <w:noProof/>
        </w:rPr>
      </w:pPr>
      <w:hyperlink w:anchor="_Toc111293028" w:history="1">
        <w:r w:rsidRPr="001975E0">
          <w:rPr>
            <w:rStyle w:val="Kpr"/>
            <w:noProof/>
          </w:rPr>
          <w:t>Mali Mühür</w:t>
        </w:r>
        <w:r>
          <w:rPr>
            <w:noProof/>
            <w:webHidden/>
          </w:rPr>
          <w:tab/>
        </w:r>
        <w:r>
          <w:rPr>
            <w:noProof/>
            <w:webHidden/>
          </w:rPr>
          <w:fldChar w:fldCharType="begin"/>
        </w:r>
        <w:r>
          <w:rPr>
            <w:noProof/>
            <w:webHidden/>
          </w:rPr>
          <w:instrText xml:space="preserve"> PAGEREF _Toc111293028 \h </w:instrText>
        </w:r>
        <w:r>
          <w:rPr>
            <w:noProof/>
            <w:webHidden/>
          </w:rPr>
        </w:r>
        <w:r>
          <w:rPr>
            <w:noProof/>
            <w:webHidden/>
          </w:rPr>
          <w:fldChar w:fldCharType="separate"/>
        </w:r>
        <w:r>
          <w:rPr>
            <w:noProof/>
            <w:webHidden/>
          </w:rPr>
          <w:t>54</w:t>
        </w:r>
        <w:r>
          <w:rPr>
            <w:noProof/>
            <w:webHidden/>
          </w:rPr>
          <w:fldChar w:fldCharType="end"/>
        </w:r>
      </w:hyperlink>
    </w:p>
    <w:p w14:paraId="6850C1BC" w14:textId="1814A9BE" w:rsidR="00870BF2" w:rsidRDefault="00870BF2">
      <w:pPr>
        <w:pStyle w:val="T4"/>
        <w:tabs>
          <w:tab w:val="right" w:leader="dot" w:pos="9742"/>
        </w:tabs>
        <w:rPr>
          <w:rFonts w:asciiTheme="minorHAnsi" w:hAnsiTheme="minorHAnsi"/>
          <w:noProof/>
        </w:rPr>
      </w:pPr>
      <w:hyperlink w:anchor="_Toc111293029" w:history="1">
        <w:r w:rsidRPr="001975E0">
          <w:rPr>
            <w:rStyle w:val="Kpr"/>
            <w:noProof/>
          </w:rPr>
          <w:t>Mali mühür nedir?</w:t>
        </w:r>
        <w:r>
          <w:rPr>
            <w:noProof/>
            <w:webHidden/>
          </w:rPr>
          <w:tab/>
        </w:r>
        <w:r>
          <w:rPr>
            <w:noProof/>
            <w:webHidden/>
          </w:rPr>
          <w:fldChar w:fldCharType="begin"/>
        </w:r>
        <w:r>
          <w:rPr>
            <w:noProof/>
            <w:webHidden/>
          </w:rPr>
          <w:instrText xml:space="preserve"> PAGEREF _Toc111293029 \h </w:instrText>
        </w:r>
        <w:r>
          <w:rPr>
            <w:noProof/>
            <w:webHidden/>
          </w:rPr>
        </w:r>
        <w:r>
          <w:rPr>
            <w:noProof/>
            <w:webHidden/>
          </w:rPr>
          <w:fldChar w:fldCharType="separate"/>
        </w:r>
        <w:r>
          <w:rPr>
            <w:noProof/>
            <w:webHidden/>
          </w:rPr>
          <w:t>54</w:t>
        </w:r>
        <w:r>
          <w:rPr>
            <w:noProof/>
            <w:webHidden/>
          </w:rPr>
          <w:fldChar w:fldCharType="end"/>
        </w:r>
      </w:hyperlink>
    </w:p>
    <w:p w14:paraId="7D252E4C" w14:textId="101853B4" w:rsidR="00870BF2" w:rsidRDefault="00870BF2">
      <w:pPr>
        <w:pStyle w:val="T4"/>
        <w:tabs>
          <w:tab w:val="right" w:leader="dot" w:pos="9742"/>
        </w:tabs>
        <w:rPr>
          <w:rFonts w:asciiTheme="minorHAnsi" w:hAnsiTheme="minorHAnsi"/>
          <w:noProof/>
        </w:rPr>
      </w:pPr>
      <w:hyperlink w:anchor="_Toc111293030" w:history="1">
        <w:r w:rsidRPr="001975E0">
          <w:rPr>
            <w:rStyle w:val="Kpr"/>
            <w:noProof/>
          </w:rPr>
          <w:t>Mali mühür ücreti 2022 yılında ne kadardır?</w:t>
        </w:r>
        <w:r>
          <w:rPr>
            <w:noProof/>
            <w:webHidden/>
          </w:rPr>
          <w:tab/>
        </w:r>
        <w:r>
          <w:rPr>
            <w:noProof/>
            <w:webHidden/>
          </w:rPr>
          <w:fldChar w:fldCharType="begin"/>
        </w:r>
        <w:r>
          <w:rPr>
            <w:noProof/>
            <w:webHidden/>
          </w:rPr>
          <w:instrText xml:space="preserve"> PAGEREF _Toc111293030 \h </w:instrText>
        </w:r>
        <w:r>
          <w:rPr>
            <w:noProof/>
            <w:webHidden/>
          </w:rPr>
        </w:r>
        <w:r>
          <w:rPr>
            <w:noProof/>
            <w:webHidden/>
          </w:rPr>
          <w:fldChar w:fldCharType="separate"/>
        </w:r>
        <w:r>
          <w:rPr>
            <w:noProof/>
            <w:webHidden/>
          </w:rPr>
          <w:t>54</w:t>
        </w:r>
        <w:r>
          <w:rPr>
            <w:noProof/>
            <w:webHidden/>
          </w:rPr>
          <w:fldChar w:fldCharType="end"/>
        </w:r>
      </w:hyperlink>
    </w:p>
    <w:p w14:paraId="166E141F" w14:textId="7AA7AA34" w:rsidR="00870BF2" w:rsidRDefault="00870BF2">
      <w:pPr>
        <w:pStyle w:val="T4"/>
        <w:tabs>
          <w:tab w:val="right" w:leader="dot" w:pos="9742"/>
        </w:tabs>
        <w:rPr>
          <w:rFonts w:asciiTheme="minorHAnsi" w:hAnsiTheme="minorHAnsi"/>
          <w:noProof/>
        </w:rPr>
      </w:pPr>
      <w:hyperlink w:anchor="_Toc111293031" w:history="1">
        <w:r w:rsidRPr="001975E0">
          <w:rPr>
            <w:rStyle w:val="Kpr"/>
            <w:noProof/>
          </w:rPr>
          <w:t>Mali mühür yenileme başvurusu nasıl yapılır?</w:t>
        </w:r>
        <w:r>
          <w:rPr>
            <w:noProof/>
            <w:webHidden/>
          </w:rPr>
          <w:tab/>
        </w:r>
        <w:r>
          <w:rPr>
            <w:noProof/>
            <w:webHidden/>
          </w:rPr>
          <w:fldChar w:fldCharType="begin"/>
        </w:r>
        <w:r>
          <w:rPr>
            <w:noProof/>
            <w:webHidden/>
          </w:rPr>
          <w:instrText xml:space="preserve"> PAGEREF _Toc111293031 \h </w:instrText>
        </w:r>
        <w:r>
          <w:rPr>
            <w:noProof/>
            <w:webHidden/>
          </w:rPr>
        </w:r>
        <w:r>
          <w:rPr>
            <w:noProof/>
            <w:webHidden/>
          </w:rPr>
          <w:fldChar w:fldCharType="separate"/>
        </w:r>
        <w:r>
          <w:rPr>
            <w:noProof/>
            <w:webHidden/>
          </w:rPr>
          <w:t>55</w:t>
        </w:r>
        <w:r>
          <w:rPr>
            <w:noProof/>
            <w:webHidden/>
          </w:rPr>
          <w:fldChar w:fldCharType="end"/>
        </w:r>
      </w:hyperlink>
    </w:p>
    <w:p w14:paraId="18069C24" w14:textId="432720C0" w:rsidR="00870BF2" w:rsidRDefault="00870BF2">
      <w:pPr>
        <w:pStyle w:val="T4"/>
        <w:tabs>
          <w:tab w:val="right" w:leader="dot" w:pos="9742"/>
        </w:tabs>
        <w:rPr>
          <w:rFonts w:asciiTheme="minorHAnsi" w:hAnsiTheme="minorHAnsi"/>
          <w:noProof/>
        </w:rPr>
      </w:pPr>
      <w:hyperlink w:anchor="_Toc111293032" w:history="1">
        <w:r w:rsidRPr="001975E0">
          <w:rPr>
            <w:rStyle w:val="Kpr"/>
            <w:noProof/>
          </w:rPr>
          <w:t>Mali Mührün arızalanması, çalınması veya kaybolması durumu</w:t>
        </w:r>
        <w:r>
          <w:rPr>
            <w:noProof/>
            <w:webHidden/>
          </w:rPr>
          <w:tab/>
        </w:r>
        <w:r>
          <w:rPr>
            <w:noProof/>
            <w:webHidden/>
          </w:rPr>
          <w:fldChar w:fldCharType="begin"/>
        </w:r>
        <w:r>
          <w:rPr>
            <w:noProof/>
            <w:webHidden/>
          </w:rPr>
          <w:instrText xml:space="preserve"> PAGEREF _Toc111293032 \h </w:instrText>
        </w:r>
        <w:r>
          <w:rPr>
            <w:noProof/>
            <w:webHidden/>
          </w:rPr>
        </w:r>
        <w:r>
          <w:rPr>
            <w:noProof/>
            <w:webHidden/>
          </w:rPr>
          <w:fldChar w:fldCharType="separate"/>
        </w:r>
        <w:r>
          <w:rPr>
            <w:noProof/>
            <w:webHidden/>
          </w:rPr>
          <w:t>55</w:t>
        </w:r>
        <w:r>
          <w:rPr>
            <w:noProof/>
            <w:webHidden/>
          </w:rPr>
          <w:fldChar w:fldCharType="end"/>
        </w:r>
      </w:hyperlink>
    </w:p>
    <w:p w14:paraId="50A0D15E" w14:textId="53A653B5" w:rsidR="00870BF2" w:rsidRDefault="00870BF2">
      <w:pPr>
        <w:pStyle w:val="T4"/>
        <w:tabs>
          <w:tab w:val="right" w:leader="dot" w:pos="9742"/>
        </w:tabs>
        <w:rPr>
          <w:rFonts w:asciiTheme="minorHAnsi" w:hAnsiTheme="minorHAnsi"/>
          <w:noProof/>
        </w:rPr>
      </w:pPr>
      <w:hyperlink w:anchor="_Toc111293033" w:history="1">
        <w:r w:rsidRPr="001975E0">
          <w:rPr>
            <w:rStyle w:val="Kpr"/>
            <w:noProof/>
          </w:rPr>
          <w:t xml:space="preserve">Mali Mühür Süresi Dolan Mükelleflerin Dikkat Etmesi Gereken Hususlar için </w:t>
        </w:r>
        <w:r w:rsidRPr="001975E0">
          <w:rPr>
            <w:rStyle w:val="Kpr"/>
            <w:bCs/>
            <w:noProof/>
          </w:rPr>
          <w:t>tıklayınız.</w:t>
        </w:r>
        <w:r>
          <w:rPr>
            <w:noProof/>
            <w:webHidden/>
          </w:rPr>
          <w:tab/>
        </w:r>
        <w:r>
          <w:rPr>
            <w:noProof/>
            <w:webHidden/>
          </w:rPr>
          <w:fldChar w:fldCharType="begin"/>
        </w:r>
        <w:r>
          <w:rPr>
            <w:noProof/>
            <w:webHidden/>
          </w:rPr>
          <w:instrText xml:space="preserve"> PAGEREF _Toc111293033 \h </w:instrText>
        </w:r>
        <w:r>
          <w:rPr>
            <w:noProof/>
            <w:webHidden/>
          </w:rPr>
        </w:r>
        <w:r>
          <w:rPr>
            <w:noProof/>
            <w:webHidden/>
          </w:rPr>
          <w:fldChar w:fldCharType="separate"/>
        </w:r>
        <w:r>
          <w:rPr>
            <w:noProof/>
            <w:webHidden/>
          </w:rPr>
          <w:t>55</w:t>
        </w:r>
        <w:r>
          <w:rPr>
            <w:noProof/>
            <w:webHidden/>
          </w:rPr>
          <w:fldChar w:fldCharType="end"/>
        </w:r>
      </w:hyperlink>
    </w:p>
    <w:p w14:paraId="448CD725" w14:textId="0E32BA5F" w:rsidR="00870BF2" w:rsidRDefault="00870BF2">
      <w:pPr>
        <w:pStyle w:val="T4"/>
        <w:tabs>
          <w:tab w:val="right" w:leader="dot" w:pos="9742"/>
        </w:tabs>
        <w:rPr>
          <w:rFonts w:asciiTheme="minorHAnsi" w:hAnsiTheme="minorHAnsi"/>
          <w:noProof/>
        </w:rPr>
      </w:pPr>
      <w:hyperlink w:anchor="_Toc111293034" w:history="1">
        <w:r w:rsidRPr="001975E0">
          <w:rPr>
            <w:rStyle w:val="Kpr"/>
            <w:noProof/>
          </w:rPr>
          <w:t xml:space="preserve">Hatalı ya da arızalı üretilen mali mühre sahip mükellefler hakkında yayımlanan duyuruya ulaşmak için </w:t>
        </w:r>
        <w:r w:rsidRPr="001975E0">
          <w:rPr>
            <w:rStyle w:val="Kpr"/>
            <w:bCs/>
            <w:noProof/>
          </w:rPr>
          <w:t>tıklayınız.</w:t>
        </w:r>
        <w:r>
          <w:rPr>
            <w:noProof/>
            <w:webHidden/>
          </w:rPr>
          <w:tab/>
        </w:r>
        <w:r>
          <w:rPr>
            <w:noProof/>
            <w:webHidden/>
          </w:rPr>
          <w:fldChar w:fldCharType="begin"/>
        </w:r>
        <w:r>
          <w:rPr>
            <w:noProof/>
            <w:webHidden/>
          </w:rPr>
          <w:instrText xml:space="preserve"> PAGEREF _Toc111293034 \h </w:instrText>
        </w:r>
        <w:r>
          <w:rPr>
            <w:noProof/>
            <w:webHidden/>
          </w:rPr>
        </w:r>
        <w:r>
          <w:rPr>
            <w:noProof/>
            <w:webHidden/>
          </w:rPr>
          <w:fldChar w:fldCharType="separate"/>
        </w:r>
        <w:r>
          <w:rPr>
            <w:noProof/>
            <w:webHidden/>
          </w:rPr>
          <w:t>55</w:t>
        </w:r>
        <w:r>
          <w:rPr>
            <w:noProof/>
            <w:webHidden/>
          </w:rPr>
          <w:fldChar w:fldCharType="end"/>
        </w:r>
      </w:hyperlink>
    </w:p>
    <w:p w14:paraId="6A2671AB" w14:textId="4B038230" w:rsidR="00870BF2" w:rsidRDefault="00870BF2">
      <w:pPr>
        <w:pStyle w:val="T2"/>
        <w:tabs>
          <w:tab w:val="right" w:leader="dot" w:pos="9742"/>
        </w:tabs>
        <w:rPr>
          <w:rFonts w:asciiTheme="minorHAnsi" w:hAnsiTheme="minorHAnsi"/>
          <w:noProof/>
        </w:rPr>
      </w:pPr>
      <w:hyperlink w:anchor="_Toc111293035" w:history="1">
        <w:r w:rsidRPr="001975E0">
          <w:rPr>
            <w:rStyle w:val="Kpr"/>
            <w:noProof/>
          </w:rPr>
          <w:t>e-Fatura Uygulamasından Yararlanma Yöntemleri</w:t>
        </w:r>
        <w:r>
          <w:rPr>
            <w:noProof/>
            <w:webHidden/>
          </w:rPr>
          <w:tab/>
        </w:r>
        <w:r>
          <w:rPr>
            <w:noProof/>
            <w:webHidden/>
          </w:rPr>
          <w:fldChar w:fldCharType="begin"/>
        </w:r>
        <w:r>
          <w:rPr>
            <w:noProof/>
            <w:webHidden/>
          </w:rPr>
          <w:instrText xml:space="preserve"> PAGEREF _Toc111293035 \h </w:instrText>
        </w:r>
        <w:r>
          <w:rPr>
            <w:noProof/>
            <w:webHidden/>
          </w:rPr>
        </w:r>
        <w:r>
          <w:rPr>
            <w:noProof/>
            <w:webHidden/>
          </w:rPr>
          <w:fldChar w:fldCharType="separate"/>
        </w:r>
        <w:r>
          <w:rPr>
            <w:noProof/>
            <w:webHidden/>
          </w:rPr>
          <w:t>56</w:t>
        </w:r>
        <w:r>
          <w:rPr>
            <w:noProof/>
            <w:webHidden/>
          </w:rPr>
          <w:fldChar w:fldCharType="end"/>
        </w:r>
      </w:hyperlink>
    </w:p>
    <w:p w14:paraId="5FE3950C" w14:textId="6A45A84F" w:rsidR="00870BF2" w:rsidRDefault="00870BF2">
      <w:pPr>
        <w:pStyle w:val="T2"/>
        <w:tabs>
          <w:tab w:val="right" w:leader="dot" w:pos="9742"/>
        </w:tabs>
        <w:rPr>
          <w:rFonts w:asciiTheme="minorHAnsi" w:hAnsiTheme="minorHAnsi"/>
          <w:noProof/>
        </w:rPr>
      </w:pPr>
      <w:hyperlink w:anchor="_Toc111293036" w:history="1">
        <w:r w:rsidRPr="001975E0">
          <w:rPr>
            <w:rStyle w:val="Kpr"/>
            <w:noProof/>
          </w:rPr>
          <w:t>E-Fatura Gönderimi ile İlgili Bazı Teknik Terimler ve Bilgiler</w:t>
        </w:r>
        <w:r>
          <w:rPr>
            <w:noProof/>
            <w:webHidden/>
          </w:rPr>
          <w:tab/>
        </w:r>
        <w:r>
          <w:rPr>
            <w:noProof/>
            <w:webHidden/>
          </w:rPr>
          <w:fldChar w:fldCharType="begin"/>
        </w:r>
        <w:r>
          <w:rPr>
            <w:noProof/>
            <w:webHidden/>
          </w:rPr>
          <w:instrText xml:space="preserve"> PAGEREF _Toc111293036 \h </w:instrText>
        </w:r>
        <w:r>
          <w:rPr>
            <w:noProof/>
            <w:webHidden/>
          </w:rPr>
        </w:r>
        <w:r>
          <w:rPr>
            <w:noProof/>
            <w:webHidden/>
          </w:rPr>
          <w:fldChar w:fldCharType="separate"/>
        </w:r>
        <w:r>
          <w:rPr>
            <w:noProof/>
            <w:webHidden/>
          </w:rPr>
          <w:t>58</w:t>
        </w:r>
        <w:r>
          <w:rPr>
            <w:noProof/>
            <w:webHidden/>
          </w:rPr>
          <w:fldChar w:fldCharType="end"/>
        </w:r>
      </w:hyperlink>
    </w:p>
    <w:p w14:paraId="38D9C4BA" w14:textId="22645A86" w:rsidR="00870BF2" w:rsidRDefault="00870BF2">
      <w:pPr>
        <w:pStyle w:val="T3"/>
        <w:rPr>
          <w:rFonts w:asciiTheme="minorHAnsi" w:hAnsiTheme="minorHAnsi"/>
          <w:noProof/>
        </w:rPr>
      </w:pPr>
      <w:hyperlink w:anchor="_Toc111293037" w:history="1">
        <w:r w:rsidRPr="001975E0">
          <w:rPr>
            <w:rStyle w:val="Kpr"/>
            <w:noProof/>
          </w:rPr>
          <w:t>e-Fatura uygulamasında zarf nedir? Ne işe yarar?</w:t>
        </w:r>
        <w:r>
          <w:rPr>
            <w:noProof/>
            <w:webHidden/>
          </w:rPr>
          <w:tab/>
        </w:r>
        <w:r>
          <w:rPr>
            <w:noProof/>
            <w:webHidden/>
          </w:rPr>
          <w:fldChar w:fldCharType="begin"/>
        </w:r>
        <w:r>
          <w:rPr>
            <w:noProof/>
            <w:webHidden/>
          </w:rPr>
          <w:instrText xml:space="preserve"> PAGEREF _Toc111293037 \h </w:instrText>
        </w:r>
        <w:r>
          <w:rPr>
            <w:noProof/>
            <w:webHidden/>
          </w:rPr>
        </w:r>
        <w:r>
          <w:rPr>
            <w:noProof/>
            <w:webHidden/>
          </w:rPr>
          <w:fldChar w:fldCharType="separate"/>
        </w:r>
        <w:r>
          <w:rPr>
            <w:noProof/>
            <w:webHidden/>
          </w:rPr>
          <w:t>58</w:t>
        </w:r>
        <w:r>
          <w:rPr>
            <w:noProof/>
            <w:webHidden/>
          </w:rPr>
          <w:fldChar w:fldCharType="end"/>
        </w:r>
      </w:hyperlink>
    </w:p>
    <w:p w14:paraId="155CE578" w14:textId="3551E9F5" w:rsidR="00870BF2" w:rsidRDefault="00870BF2">
      <w:pPr>
        <w:pStyle w:val="T3"/>
        <w:rPr>
          <w:rFonts w:asciiTheme="minorHAnsi" w:hAnsiTheme="minorHAnsi"/>
          <w:noProof/>
        </w:rPr>
      </w:pPr>
      <w:hyperlink w:anchor="_Toc111293038" w:history="1">
        <w:r w:rsidRPr="001975E0">
          <w:rPr>
            <w:rStyle w:val="Kpr"/>
            <w:noProof/>
          </w:rPr>
          <w:t>Şematron kontrolü nedir?</w:t>
        </w:r>
        <w:r>
          <w:rPr>
            <w:noProof/>
            <w:webHidden/>
          </w:rPr>
          <w:tab/>
        </w:r>
        <w:r>
          <w:rPr>
            <w:noProof/>
            <w:webHidden/>
          </w:rPr>
          <w:fldChar w:fldCharType="begin"/>
        </w:r>
        <w:r>
          <w:rPr>
            <w:noProof/>
            <w:webHidden/>
          </w:rPr>
          <w:instrText xml:space="preserve"> PAGEREF _Toc111293038 \h </w:instrText>
        </w:r>
        <w:r>
          <w:rPr>
            <w:noProof/>
            <w:webHidden/>
          </w:rPr>
        </w:r>
        <w:r>
          <w:rPr>
            <w:noProof/>
            <w:webHidden/>
          </w:rPr>
          <w:fldChar w:fldCharType="separate"/>
        </w:r>
        <w:r>
          <w:rPr>
            <w:noProof/>
            <w:webHidden/>
          </w:rPr>
          <w:t>58</w:t>
        </w:r>
        <w:r>
          <w:rPr>
            <w:noProof/>
            <w:webHidden/>
          </w:rPr>
          <w:fldChar w:fldCharType="end"/>
        </w:r>
      </w:hyperlink>
    </w:p>
    <w:p w14:paraId="27DBF487" w14:textId="4A3A3E4A" w:rsidR="00870BF2" w:rsidRDefault="00870BF2">
      <w:pPr>
        <w:pStyle w:val="T3"/>
        <w:rPr>
          <w:rFonts w:asciiTheme="minorHAnsi" w:hAnsiTheme="minorHAnsi"/>
          <w:noProof/>
        </w:rPr>
      </w:pPr>
      <w:hyperlink w:anchor="_Toc111293039" w:history="1">
        <w:r w:rsidRPr="001975E0">
          <w:rPr>
            <w:rStyle w:val="Kpr"/>
            <w:noProof/>
          </w:rPr>
          <w:t>e-Fatura Uygulama Yanıtı Nedir?</w:t>
        </w:r>
        <w:r>
          <w:rPr>
            <w:noProof/>
            <w:webHidden/>
          </w:rPr>
          <w:tab/>
        </w:r>
        <w:r>
          <w:rPr>
            <w:noProof/>
            <w:webHidden/>
          </w:rPr>
          <w:fldChar w:fldCharType="begin"/>
        </w:r>
        <w:r>
          <w:rPr>
            <w:noProof/>
            <w:webHidden/>
          </w:rPr>
          <w:instrText xml:space="preserve"> PAGEREF _Toc111293039 \h </w:instrText>
        </w:r>
        <w:r>
          <w:rPr>
            <w:noProof/>
            <w:webHidden/>
          </w:rPr>
        </w:r>
        <w:r>
          <w:rPr>
            <w:noProof/>
            <w:webHidden/>
          </w:rPr>
          <w:fldChar w:fldCharType="separate"/>
        </w:r>
        <w:r>
          <w:rPr>
            <w:noProof/>
            <w:webHidden/>
          </w:rPr>
          <w:t>59</w:t>
        </w:r>
        <w:r>
          <w:rPr>
            <w:noProof/>
            <w:webHidden/>
          </w:rPr>
          <w:fldChar w:fldCharType="end"/>
        </w:r>
      </w:hyperlink>
    </w:p>
    <w:p w14:paraId="3C40A0E8" w14:textId="06403192" w:rsidR="00870BF2" w:rsidRDefault="00870BF2">
      <w:pPr>
        <w:pStyle w:val="T3"/>
        <w:rPr>
          <w:rFonts w:asciiTheme="minorHAnsi" w:hAnsiTheme="minorHAnsi"/>
          <w:noProof/>
        </w:rPr>
      </w:pPr>
      <w:hyperlink w:anchor="_Toc111293040" w:history="1">
        <w:r w:rsidRPr="001975E0">
          <w:rPr>
            <w:rStyle w:val="Kpr"/>
            <w:noProof/>
          </w:rPr>
          <w:t>e-Fatura uygulamasında sistem yanıtı ne demektir?</w:t>
        </w:r>
        <w:r>
          <w:rPr>
            <w:noProof/>
            <w:webHidden/>
          </w:rPr>
          <w:tab/>
        </w:r>
        <w:r>
          <w:rPr>
            <w:noProof/>
            <w:webHidden/>
          </w:rPr>
          <w:fldChar w:fldCharType="begin"/>
        </w:r>
        <w:r>
          <w:rPr>
            <w:noProof/>
            <w:webHidden/>
          </w:rPr>
          <w:instrText xml:space="preserve"> PAGEREF _Toc111293040 \h </w:instrText>
        </w:r>
        <w:r>
          <w:rPr>
            <w:noProof/>
            <w:webHidden/>
          </w:rPr>
        </w:r>
        <w:r>
          <w:rPr>
            <w:noProof/>
            <w:webHidden/>
          </w:rPr>
          <w:fldChar w:fldCharType="separate"/>
        </w:r>
        <w:r>
          <w:rPr>
            <w:noProof/>
            <w:webHidden/>
          </w:rPr>
          <w:t>59</w:t>
        </w:r>
        <w:r>
          <w:rPr>
            <w:noProof/>
            <w:webHidden/>
          </w:rPr>
          <w:fldChar w:fldCharType="end"/>
        </w:r>
      </w:hyperlink>
    </w:p>
    <w:p w14:paraId="1669B129" w14:textId="4BDCBD70" w:rsidR="00870BF2" w:rsidRDefault="00870BF2">
      <w:pPr>
        <w:pStyle w:val="T3"/>
        <w:rPr>
          <w:rFonts w:asciiTheme="minorHAnsi" w:hAnsiTheme="minorHAnsi"/>
          <w:noProof/>
        </w:rPr>
      </w:pPr>
      <w:hyperlink w:anchor="_Toc111293041" w:history="1">
        <w:r w:rsidRPr="001975E0">
          <w:rPr>
            <w:rStyle w:val="Kpr"/>
            <w:noProof/>
          </w:rPr>
          <w:t>e-Fatura uygulamasında durum/hata kodu ne demektir?</w:t>
        </w:r>
        <w:r>
          <w:rPr>
            <w:noProof/>
            <w:webHidden/>
          </w:rPr>
          <w:tab/>
        </w:r>
        <w:r>
          <w:rPr>
            <w:noProof/>
            <w:webHidden/>
          </w:rPr>
          <w:fldChar w:fldCharType="begin"/>
        </w:r>
        <w:r>
          <w:rPr>
            <w:noProof/>
            <w:webHidden/>
          </w:rPr>
          <w:instrText xml:space="preserve"> PAGEREF _Toc111293041 \h </w:instrText>
        </w:r>
        <w:r>
          <w:rPr>
            <w:noProof/>
            <w:webHidden/>
          </w:rPr>
        </w:r>
        <w:r>
          <w:rPr>
            <w:noProof/>
            <w:webHidden/>
          </w:rPr>
          <w:fldChar w:fldCharType="separate"/>
        </w:r>
        <w:r>
          <w:rPr>
            <w:noProof/>
            <w:webHidden/>
          </w:rPr>
          <w:t>59</w:t>
        </w:r>
        <w:r>
          <w:rPr>
            <w:noProof/>
            <w:webHidden/>
          </w:rPr>
          <w:fldChar w:fldCharType="end"/>
        </w:r>
      </w:hyperlink>
    </w:p>
    <w:p w14:paraId="6FBE334E" w14:textId="31839B2A" w:rsidR="00870BF2" w:rsidRDefault="00870BF2">
      <w:pPr>
        <w:pStyle w:val="T3"/>
        <w:rPr>
          <w:rFonts w:asciiTheme="minorHAnsi" w:hAnsiTheme="minorHAnsi"/>
          <w:noProof/>
        </w:rPr>
      </w:pPr>
      <w:hyperlink w:anchor="_Toc111293042" w:history="1">
        <w:r w:rsidRPr="001975E0">
          <w:rPr>
            <w:rStyle w:val="Kpr"/>
            <w:noProof/>
          </w:rPr>
          <w:t>e-Fatura uygulamasında etiket ne demektir? Ne amaçla kullanılır?</w:t>
        </w:r>
        <w:r>
          <w:rPr>
            <w:noProof/>
            <w:webHidden/>
          </w:rPr>
          <w:tab/>
        </w:r>
        <w:r>
          <w:rPr>
            <w:noProof/>
            <w:webHidden/>
          </w:rPr>
          <w:fldChar w:fldCharType="begin"/>
        </w:r>
        <w:r>
          <w:rPr>
            <w:noProof/>
            <w:webHidden/>
          </w:rPr>
          <w:instrText xml:space="preserve"> PAGEREF _Toc111293042 \h </w:instrText>
        </w:r>
        <w:r>
          <w:rPr>
            <w:noProof/>
            <w:webHidden/>
          </w:rPr>
        </w:r>
        <w:r>
          <w:rPr>
            <w:noProof/>
            <w:webHidden/>
          </w:rPr>
          <w:fldChar w:fldCharType="separate"/>
        </w:r>
        <w:r>
          <w:rPr>
            <w:noProof/>
            <w:webHidden/>
          </w:rPr>
          <w:t>59</w:t>
        </w:r>
        <w:r>
          <w:rPr>
            <w:noProof/>
            <w:webHidden/>
          </w:rPr>
          <w:fldChar w:fldCharType="end"/>
        </w:r>
      </w:hyperlink>
    </w:p>
    <w:p w14:paraId="6EC32720" w14:textId="55BFCC30" w:rsidR="00870BF2" w:rsidRDefault="00870BF2">
      <w:pPr>
        <w:pStyle w:val="T2"/>
        <w:tabs>
          <w:tab w:val="right" w:leader="dot" w:pos="9742"/>
        </w:tabs>
        <w:rPr>
          <w:rFonts w:asciiTheme="minorHAnsi" w:hAnsiTheme="minorHAnsi"/>
          <w:noProof/>
        </w:rPr>
      </w:pPr>
      <w:hyperlink w:anchor="_Toc111293043" w:history="1">
        <w:r w:rsidRPr="001975E0">
          <w:rPr>
            <w:rStyle w:val="Kpr"/>
            <w:noProof/>
          </w:rPr>
          <w:t>Özelge: Brüt Satış Hasılatının Kapsamı</w:t>
        </w:r>
        <w:r>
          <w:rPr>
            <w:noProof/>
            <w:webHidden/>
          </w:rPr>
          <w:tab/>
        </w:r>
        <w:r>
          <w:rPr>
            <w:noProof/>
            <w:webHidden/>
          </w:rPr>
          <w:fldChar w:fldCharType="begin"/>
        </w:r>
        <w:r>
          <w:rPr>
            <w:noProof/>
            <w:webHidden/>
          </w:rPr>
          <w:instrText xml:space="preserve"> PAGEREF _Toc111293043 \h </w:instrText>
        </w:r>
        <w:r>
          <w:rPr>
            <w:noProof/>
            <w:webHidden/>
          </w:rPr>
        </w:r>
        <w:r>
          <w:rPr>
            <w:noProof/>
            <w:webHidden/>
          </w:rPr>
          <w:fldChar w:fldCharType="separate"/>
        </w:r>
        <w:r>
          <w:rPr>
            <w:noProof/>
            <w:webHidden/>
          </w:rPr>
          <w:t>59</w:t>
        </w:r>
        <w:r>
          <w:rPr>
            <w:noProof/>
            <w:webHidden/>
          </w:rPr>
          <w:fldChar w:fldCharType="end"/>
        </w:r>
      </w:hyperlink>
    </w:p>
    <w:p w14:paraId="4FC0F720" w14:textId="2BD42DBC" w:rsidR="00870BF2" w:rsidRDefault="00870BF2">
      <w:pPr>
        <w:pStyle w:val="T2"/>
        <w:tabs>
          <w:tab w:val="right" w:leader="dot" w:pos="9742"/>
        </w:tabs>
        <w:rPr>
          <w:rFonts w:asciiTheme="minorHAnsi" w:hAnsiTheme="minorHAnsi"/>
          <w:noProof/>
        </w:rPr>
      </w:pPr>
      <w:hyperlink w:anchor="_Toc111293044" w:history="1">
        <w:r w:rsidRPr="001975E0">
          <w:rPr>
            <w:rStyle w:val="Kpr"/>
            <w:noProof/>
          </w:rPr>
          <w:t>Özelge: Brüt Satış Hasılatının hesabında; Alıştan İadelerin, Alış İskontolarının, Fiyat Farklarının ve Taşıt Satışlarının Dikkate Alınıp Alınamayacağı Hk.</w:t>
        </w:r>
        <w:r>
          <w:rPr>
            <w:noProof/>
            <w:webHidden/>
          </w:rPr>
          <w:tab/>
        </w:r>
        <w:r>
          <w:rPr>
            <w:noProof/>
            <w:webHidden/>
          </w:rPr>
          <w:fldChar w:fldCharType="begin"/>
        </w:r>
        <w:r>
          <w:rPr>
            <w:noProof/>
            <w:webHidden/>
          </w:rPr>
          <w:instrText xml:space="preserve"> PAGEREF _Toc111293044 \h </w:instrText>
        </w:r>
        <w:r>
          <w:rPr>
            <w:noProof/>
            <w:webHidden/>
          </w:rPr>
        </w:r>
        <w:r>
          <w:rPr>
            <w:noProof/>
            <w:webHidden/>
          </w:rPr>
          <w:fldChar w:fldCharType="separate"/>
        </w:r>
        <w:r>
          <w:rPr>
            <w:noProof/>
            <w:webHidden/>
          </w:rPr>
          <w:t>60</w:t>
        </w:r>
        <w:r>
          <w:rPr>
            <w:noProof/>
            <w:webHidden/>
          </w:rPr>
          <w:fldChar w:fldCharType="end"/>
        </w:r>
      </w:hyperlink>
    </w:p>
    <w:p w14:paraId="38D5743F" w14:textId="1BF7A09C" w:rsidR="00870BF2" w:rsidRDefault="00870BF2">
      <w:pPr>
        <w:pStyle w:val="T2"/>
        <w:tabs>
          <w:tab w:val="right" w:leader="dot" w:pos="9742"/>
        </w:tabs>
        <w:rPr>
          <w:rFonts w:asciiTheme="minorHAnsi" w:hAnsiTheme="minorHAnsi"/>
          <w:noProof/>
        </w:rPr>
      </w:pPr>
      <w:hyperlink w:anchor="_Toc111293045" w:history="1">
        <w:r w:rsidRPr="001975E0">
          <w:rPr>
            <w:rStyle w:val="Kpr"/>
            <w:noProof/>
          </w:rPr>
          <w:t>535 Nolu VUK Genel Tebliği ile Getirilen Yeni Düzenlemeler-Değişiklikler</w:t>
        </w:r>
        <w:r>
          <w:rPr>
            <w:noProof/>
            <w:webHidden/>
          </w:rPr>
          <w:tab/>
        </w:r>
        <w:r>
          <w:rPr>
            <w:noProof/>
            <w:webHidden/>
          </w:rPr>
          <w:fldChar w:fldCharType="begin"/>
        </w:r>
        <w:r>
          <w:rPr>
            <w:noProof/>
            <w:webHidden/>
          </w:rPr>
          <w:instrText xml:space="preserve"> PAGEREF _Toc111293045 \h </w:instrText>
        </w:r>
        <w:r>
          <w:rPr>
            <w:noProof/>
            <w:webHidden/>
          </w:rPr>
        </w:r>
        <w:r>
          <w:rPr>
            <w:noProof/>
            <w:webHidden/>
          </w:rPr>
          <w:fldChar w:fldCharType="separate"/>
        </w:r>
        <w:r>
          <w:rPr>
            <w:noProof/>
            <w:webHidden/>
          </w:rPr>
          <w:t>61</w:t>
        </w:r>
        <w:r>
          <w:rPr>
            <w:noProof/>
            <w:webHidden/>
          </w:rPr>
          <w:fldChar w:fldCharType="end"/>
        </w:r>
      </w:hyperlink>
    </w:p>
    <w:p w14:paraId="6FD964C2" w14:textId="04A9591E" w:rsidR="00870BF2" w:rsidRDefault="00870BF2">
      <w:pPr>
        <w:pStyle w:val="T2"/>
        <w:tabs>
          <w:tab w:val="right" w:leader="dot" w:pos="9742"/>
        </w:tabs>
        <w:rPr>
          <w:rFonts w:asciiTheme="minorHAnsi" w:hAnsiTheme="minorHAnsi"/>
          <w:noProof/>
        </w:rPr>
      </w:pPr>
      <w:hyperlink w:anchor="_Toc111293046" w:history="1">
        <w:r w:rsidRPr="001975E0">
          <w:rPr>
            <w:rStyle w:val="Kpr"/>
            <w:noProof/>
          </w:rPr>
          <w:t>2022 de Kimler e-Belgelere Geçecekler</w:t>
        </w:r>
        <w:r>
          <w:rPr>
            <w:noProof/>
            <w:webHidden/>
          </w:rPr>
          <w:tab/>
        </w:r>
        <w:r>
          <w:rPr>
            <w:noProof/>
            <w:webHidden/>
          </w:rPr>
          <w:fldChar w:fldCharType="begin"/>
        </w:r>
        <w:r>
          <w:rPr>
            <w:noProof/>
            <w:webHidden/>
          </w:rPr>
          <w:instrText xml:space="preserve"> PAGEREF _Toc111293046 \h </w:instrText>
        </w:r>
        <w:r>
          <w:rPr>
            <w:noProof/>
            <w:webHidden/>
          </w:rPr>
        </w:r>
        <w:r>
          <w:rPr>
            <w:noProof/>
            <w:webHidden/>
          </w:rPr>
          <w:fldChar w:fldCharType="separate"/>
        </w:r>
        <w:r>
          <w:rPr>
            <w:noProof/>
            <w:webHidden/>
          </w:rPr>
          <w:t>62</w:t>
        </w:r>
        <w:r>
          <w:rPr>
            <w:noProof/>
            <w:webHidden/>
          </w:rPr>
          <w:fldChar w:fldCharType="end"/>
        </w:r>
      </w:hyperlink>
    </w:p>
    <w:p w14:paraId="01FB5872" w14:textId="5C96D533" w:rsidR="00870BF2" w:rsidRDefault="00870BF2">
      <w:pPr>
        <w:pStyle w:val="T8"/>
        <w:tabs>
          <w:tab w:val="right" w:leader="dot" w:pos="9742"/>
        </w:tabs>
        <w:rPr>
          <w:rFonts w:asciiTheme="minorHAnsi" w:hAnsiTheme="minorHAnsi"/>
          <w:noProof/>
        </w:rPr>
      </w:pPr>
      <w:hyperlink w:anchor="_Toc111293047" w:history="1">
        <w:r w:rsidRPr="001975E0">
          <w:rPr>
            <w:rStyle w:val="Kpr"/>
            <w:noProof/>
          </w:rPr>
          <w:t>e-Faturaya Zorunlu Geçişler</w:t>
        </w:r>
        <w:r>
          <w:rPr>
            <w:noProof/>
            <w:webHidden/>
          </w:rPr>
          <w:tab/>
        </w:r>
        <w:r>
          <w:rPr>
            <w:noProof/>
            <w:webHidden/>
          </w:rPr>
          <w:fldChar w:fldCharType="begin"/>
        </w:r>
        <w:r>
          <w:rPr>
            <w:noProof/>
            <w:webHidden/>
          </w:rPr>
          <w:instrText xml:space="preserve"> PAGEREF _Toc111293047 \h </w:instrText>
        </w:r>
        <w:r>
          <w:rPr>
            <w:noProof/>
            <w:webHidden/>
          </w:rPr>
        </w:r>
        <w:r>
          <w:rPr>
            <w:noProof/>
            <w:webHidden/>
          </w:rPr>
          <w:fldChar w:fldCharType="separate"/>
        </w:r>
        <w:r>
          <w:rPr>
            <w:noProof/>
            <w:webHidden/>
          </w:rPr>
          <w:t>64</w:t>
        </w:r>
        <w:r>
          <w:rPr>
            <w:noProof/>
            <w:webHidden/>
          </w:rPr>
          <w:fldChar w:fldCharType="end"/>
        </w:r>
      </w:hyperlink>
    </w:p>
    <w:p w14:paraId="227CCB88" w14:textId="5BB18DF7" w:rsidR="00870BF2" w:rsidRDefault="00870BF2">
      <w:pPr>
        <w:pStyle w:val="T8"/>
        <w:tabs>
          <w:tab w:val="right" w:leader="dot" w:pos="9742"/>
        </w:tabs>
        <w:rPr>
          <w:rFonts w:asciiTheme="minorHAnsi" w:hAnsiTheme="minorHAnsi"/>
          <w:noProof/>
        </w:rPr>
      </w:pPr>
      <w:hyperlink w:anchor="_Toc111293048" w:history="1">
        <w:r w:rsidRPr="001975E0">
          <w:rPr>
            <w:rStyle w:val="Kpr"/>
            <w:noProof/>
          </w:rPr>
          <w:t>e-Faturaya Direkt ve Dolaylı Geçişler</w:t>
        </w:r>
        <w:r>
          <w:rPr>
            <w:noProof/>
            <w:webHidden/>
          </w:rPr>
          <w:tab/>
        </w:r>
        <w:r>
          <w:rPr>
            <w:noProof/>
            <w:webHidden/>
          </w:rPr>
          <w:fldChar w:fldCharType="begin"/>
        </w:r>
        <w:r>
          <w:rPr>
            <w:noProof/>
            <w:webHidden/>
          </w:rPr>
          <w:instrText xml:space="preserve"> PAGEREF _Toc111293048 \h </w:instrText>
        </w:r>
        <w:r>
          <w:rPr>
            <w:noProof/>
            <w:webHidden/>
          </w:rPr>
        </w:r>
        <w:r>
          <w:rPr>
            <w:noProof/>
            <w:webHidden/>
          </w:rPr>
          <w:fldChar w:fldCharType="separate"/>
        </w:r>
        <w:r>
          <w:rPr>
            <w:noProof/>
            <w:webHidden/>
          </w:rPr>
          <w:t>64</w:t>
        </w:r>
        <w:r>
          <w:rPr>
            <w:noProof/>
            <w:webHidden/>
          </w:rPr>
          <w:fldChar w:fldCharType="end"/>
        </w:r>
      </w:hyperlink>
    </w:p>
    <w:p w14:paraId="2898EA24" w14:textId="48313993" w:rsidR="00870BF2" w:rsidRDefault="00870BF2">
      <w:pPr>
        <w:pStyle w:val="T2"/>
        <w:tabs>
          <w:tab w:val="right" w:leader="dot" w:pos="9742"/>
        </w:tabs>
        <w:rPr>
          <w:rFonts w:asciiTheme="minorHAnsi" w:hAnsiTheme="minorHAnsi"/>
          <w:noProof/>
        </w:rPr>
      </w:pPr>
      <w:hyperlink w:anchor="_Toc111293049" w:history="1">
        <w:r w:rsidRPr="001975E0">
          <w:rPr>
            <w:rStyle w:val="Kpr"/>
            <w:noProof/>
          </w:rPr>
          <w:t>e-Dönüşüm-TÜRMOB Örnekler</w:t>
        </w:r>
        <w:r>
          <w:rPr>
            <w:noProof/>
            <w:webHidden/>
          </w:rPr>
          <w:tab/>
        </w:r>
        <w:r>
          <w:rPr>
            <w:noProof/>
            <w:webHidden/>
          </w:rPr>
          <w:fldChar w:fldCharType="begin"/>
        </w:r>
        <w:r>
          <w:rPr>
            <w:noProof/>
            <w:webHidden/>
          </w:rPr>
          <w:instrText xml:space="preserve"> PAGEREF _Toc111293049 \h </w:instrText>
        </w:r>
        <w:r>
          <w:rPr>
            <w:noProof/>
            <w:webHidden/>
          </w:rPr>
        </w:r>
        <w:r>
          <w:rPr>
            <w:noProof/>
            <w:webHidden/>
          </w:rPr>
          <w:fldChar w:fldCharType="separate"/>
        </w:r>
        <w:r>
          <w:rPr>
            <w:noProof/>
            <w:webHidden/>
          </w:rPr>
          <w:t>65</w:t>
        </w:r>
        <w:r>
          <w:rPr>
            <w:noProof/>
            <w:webHidden/>
          </w:rPr>
          <w:fldChar w:fldCharType="end"/>
        </w:r>
      </w:hyperlink>
    </w:p>
    <w:p w14:paraId="0D5B275F" w14:textId="09E6259D" w:rsidR="00870BF2" w:rsidRDefault="00870BF2">
      <w:pPr>
        <w:pStyle w:val="T3"/>
        <w:rPr>
          <w:rFonts w:asciiTheme="minorHAnsi" w:hAnsiTheme="minorHAnsi"/>
          <w:noProof/>
        </w:rPr>
      </w:pPr>
      <w:hyperlink w:anchor="_Toc111293050" w:history="1">
        <w:r w:rsidRPr="001975E0">
          <w:rPr>
            <w:rStyle w:val="Kpr"/>
            <w:noProof/>
          </w:rPr>
          <w:t>IV.1.4) Örneğin 2022 yılı cirosu 10 milyon TL ve üzeri ise</w:t>
        </w:r>
        <w:r>
          <w:rPr>
            <w:noProof/>
            <w:webHidden/>
          </w:rPr>
          <w:tab/>
        </w:r>
        <w:r>
          <w:rPr>
            <w:noProof/>
            <w:webHidden/>
          </w:rPr>
          <w:fldChar w:fldCharType="begin"/>
        </w:r>
        <w:r>
          <w:rPr>
            <w:noProof/>
            <w:webHidden/>
          </w:rPr>
          <w:instrText xml:space="preserve"> PAGEREF _Toc111293050 \h </w:instrText>
        </w:r>
        <w:r>
          <w:rPr>
            <w:noProof/>
            <w:webHidden/>
          </w:rPr>
        </w:r>
        <w:r>
          <w:rPr>
            <w:noProof/>
            <w:webHidden/>
          </w:rPr>
          <w:fldChar w:fldCharType="separate"/>
        </w:r>
        <w:r>
          <w:rPr>
            <w:noProof/>
            <w:webHidden/>
          </w:rPr>
          <w:t>65</w:t>
        </w:r>
        <w:r>
          <w:rPr>
            <w:noProof/>
            <w:webHidden/>
          </w:rPr>
          <w:fldChar w:fldCharType="end"/>
        </w:r>
      </w:hyperlink>
    </w:p>
    <w:p w14:paraId="7D021524" w14:textId="2C766C1A" w:rsidR="00870BF2" w:rsidRDefault="00870BF2">
      <w:pPr>
        <w:pStyle w:val="T3"/>
        <w:rPr>
          <w:rFonts w:asciiTheme="minorHAnsi" w:hAnsiTheme="minorHAnsi"/>
          <w:noProof/>
        </w:rPr>
      </w:pPr>
      <w:hyperlink w:anchor="_Toc111293051" w:history="1">
        <w:r w:rsidRPr="001975E0">
          <w:rPr>
            <w:rStyle w:val="Kpr"/>
            <w:noProof/>
          </w:rPr>
          <w:t>Bağımsız denetime tabi olan mükellefler</w:t>
        </w:r>
        <w:r>
          <w:rPr>
            <w:noProof/>
            <w:webHidden/>
          </w:rPr>
          <w:tab/>
        </w:r>
        <w:r>
          <w:rPr>
            <w:noProof/>
            <w:webHidden/>
          </w:rPr>
          <w:fldChar w:fldCharType="begin"/>
        </w:r>
        <w:r>
          <w:rPr>
            <w:noProof/>
            <w:webHidden/>
          </w:rPr>
          <w:instrText xml:space="preserve"> PAGEREF _Toc111293051 \h </w:instrText>
        </w:r>
        <w:r>
          <w:rPr>
            <w:noProof/>
            <w:webHidden/>
          </w:rPr>
        </w:r>
        <w:r>
          <w:rPr>
            <w:noProof/>
            <w:webHidden/>
          </w:rPr>
          <w:fldChar w:fldCharType="separate"/>
        </w:r>
        <w:r>
          <w:rPr>
            <w:noProof/>
            <w:webHidden/>
          </w:rPr>
          <w:t>66</w:t>
        </w:r>
        <w:r>
          <w:rPr>
            <w:noProof/>
            <w:webHidden/>
          </w:rPr>
          <w:fldChar w:fldCharType="end"/>
        </w:r>
      </w:hyperlink>
    </w:p>
    <w:p w14:paraId="53F1F7AB" w14:textId="316E2850" w:rsidR="00870BF2" w:rsidRDefault="00870BF2">
      <w:pPr>
        <w:pStyle w:val="T3"/>
        <w:rPr>
          <w:rFonts w:asciiTheme="minorHAnsi" w:hAnsiTheme="minorHAnsi"/>
          <w:noProof/>
        </w:rPr>
      </w:pPr>
      <w:hyperlink w:anchor="_Toc111293052" w:history="1">
        <w:r w:rsidRPr="001975E0">
          <w:rPr>
            <w:rStyle w:val="Kpr"/>
            <w:noProof/>
          </w:rPr>
          <w:t>Sebze meyve ticaretiyle iştigal eden komisyoncu veya tüccar</w:t>
        </w:r>
        <w:r>
          <w:rPr>
            <w:noProof/>
            <w:webHidden/>
          </w:rPr>
          <w:tab/>
        </w:r>
        <w:r>
          <w:rPr>
            <w:noProof/>
            <w:webHidden/>
          </w:rPr>
          <w:fldChar w:fldCharType="begin"/>
        </w:r>
        <w:r>
          <w:rPr>
            <w:noProof/>
            <w:webHidden/>
          </w:rPr>
          <w:instrText xml:space="preserve"> PAGEREF _Toc111293052 \h </w:instrText>
        </w:r>
        <w:r>
          <w:rPr>
            <w:noProof/>
            <w:webHidden/>
          </w:rPr>
        </w:r>
        <w:r>
          <w:rPr>
            <w:noProof/>
            <w:webHidden/>
          </w:rPr>
          <w:fldChar w:fldCharType="separate"/>
        </w:r>
        <w:r>
          <w:rPr>
            <w:noProof/>
            <w:webHidden/>
          </w:rPr>
          <w:t>66</w:t>
        </w:r>
        <w:r>
          <w:rPr>
            <w:noProof/>
            <w:webHidden/>
          </w:rPr>
          <w:fldChar w:fldCharType="end"/>
        </w:r>
      </w:hyperlink>
    </w:p>
    <w:p w14:paraId="04B7430D" w14:textId="7B5BFFA7" w:rsidR="00870BF2" w:rsidRDefault="00870BF2">
      <w:pPr>
        <w:pStyle w:val="T2"/>
        <w:tabs>
          <w:tab w:val="right" w:leader="dot" w:pos="9742"/>
        </w:tabs>
        <w:rPr>
          <w:rFonts w:asciiTheme="minorHAnsi" w:hAnsiTheme="minorHAnsi"/>
          <w:noProof/>
        </w:rPr>
      </w:pPr>
      <w:hyperlink w:anchor="_Toc111293053" w:history="1">
        <w:r w:rsidRPr="001975E0">
          <w:rPr>
            <w:rStyle w:val="Kpr"/>
            <w:noProof/>
          </w:rPr>
          <w:t>e-Belge Uygulamalarına Başvuru-İnteraktif Vergi Dairesi</w:t>
        </w:r>
        <w:r>
          <w:rPr>
            <w:noProof/>
            <w:webHidden/>
          </w:rPr>
          <w:tab/>
        </w:r>
        <w:r>
          <w:rPr>
            <w:noProof/>
            <w:webHidden/>
          </w:rPr>
          <w:fldChar w:fldCharType="begin"/>
        </w:r>
        <w:r>
          <w:rPr>
            <w:noProof/>
            <w:webHidden/>
          </w:rPr>
          <w:instrText xml:space="preserve"> PAGEREF _Toc111293053 \h </w:instrText>
        </w:r>
        <w:r>
          <w:rPr>
            <w:noProof/>
            <w:webHidden/>
          </w:rPr>
        </w:r>
        <w:r>
          <w:rPr>
            <w:noProof/>
            <w:webHidden/>
          </w:rPr>
          <w:fldChar w:fldCharType="separate"/>
        </w:r>
        <w:r>
          <w:rPr>
            <w:noProof/>
            <w:webHidden/>
          </w:rPr>
          <w:t>67</w:t>
        </w:r>
        <w:r>
          <w:rPr>
            <w:noProof/>
            <w:webHidden/>
          </w:rPr>
          <w:fldChar w:fldCharType="end"/>
        </w:r>
      </w:hyperlink>
    </w:p>
    <w:p w14:paraId="0593FABB" w14:textId="1A63A4EE" w:rsidR="00870BF2" w:rsidRDefault="00870BF2">
      <w:pPr>
        <w:pStyle w:val="T2"/>
        <w:tabs>
          <w:tab w:val="right" w:leader="dot" w:pos="9742"/>
        </w:tabs>
        <w:rPr>
          <w:rFonts w:asciiTheme="minorHAnsi" w:hAnsiTheme="minorHAnsi"/>
          <w:noProof/>
        </w:rPr>
      </w:pPr>
      <w:hyperlink w:anchor="_Toc111293054" w:history="1">
        <w:r w:rsidRPr="001975E0">
          <w:rPr>
            <w:rStyle w:val="Kpr"/>
            <w:noProof/>
          </w:rPr>
          <w:t>Özelge: Elektronik ortamda düzenlenmesi gerekirken kâğıt ortamda düzenlenen faturanın KDV ve gider olarak indirim konusu yapılıp yapılmayacağı-24/11/2015</w:t>
        </w:r>
        <w:r>
          <w:rPr>
            <w:noProof/>
            <w:webHidden/>
          </w:rPr>
          <w:tab/>
        </w:r>
        <w:r>
          <w:rPr>
            <w:noProof/>
            <w:webHidden/>
          </w:rPr>
          <w:fldChar w:fldCharType="begin"/>
        </w:r>
        <w:r>
          <w:rPr>
            <w:noProof/>
            <w:webHidden/>
          </w:rPr>
          <w:instrText xml:space="preserve"> PAGEREF _Toc111293054 \h </w:instrText>
        </w:r>
        <w:r>
          <w:rPr>
            <w:noProof/>
            <w:webHidden/>
          </w:rPr>
        </w:r>
        <w:r>
          <w:rPr>
            <w:noProof/>
            <w:webHidden/>
          </w:rPr>
          <w:fldChar w:fldCharType="separate"/>
        </w:r>
        <w:r>
          <w:rPr>
            <w:noProof/>
            <w:webHidden/>
          </w:rPr>
          <w:t>68</w:t>
        </w:r>
        <w:r>
          <w:rPr>
            <w:noProof/>
            <w:webHidden/>
          </w:rPr>
          <w:fldChar w:fldCharType="end"/>
        </w:r>
      </w:hyperlink>
    </w:p>
    <w:p w14:paraId="19068378" w14:textId="066F85ED" w:rsidR="00870BF2" w:rsidRDefault="00870BF2">
      <w:pPr>
        <w:pStyle w:val="T2"/>
        <w:tabs>
          <w:tab w:val="right" w:leader="dot" w:pos="9742"/>
        </w:tabs>
        <w:rPr>
          <w:rFonts w:asciiTheme="minorHAnsi" w:hAnsiTheme="minorHAnsi"/>
          <w:noProof/>
        </w:rPr>
      </w:pPr>
      <w:hyperlink w:anchor="_Toc111293055" w:history="1">
        <w:r w:rsidRPr="001975E0">
          <w:rPr>
            <w:rStyle w:val="Kpr"/>
            <w:noProof/>
          </w:rPr>
          <w:t>Danıştay Kararı: Elektronik ortamda düzenlenmesi gerekirken kâğıt ortamda düzenlenen fatura (belge, e-belge)</w:t>
        </w:r>
        <w:r>
          <w:rPr>
            <w:noProof/>
            <w:webHidden/>
          </w:rPr>
          <w:tab/>
        </w:r>
        <w:r>
          <w:rPr>
            <w:noProof/>
            <w:webHidden/>
          </w:rPr>
          <w:fldChar w:fldCharType="begin"/>
        </w:r>
        <w:r>
          <w:rPr>
            <w:noProof/>
            <w:webHidden/>
          </w:rPr>
          <w:instrText xml:space="preserve"> PAGEREF _Toc111293055 \h </w:instrText>
        </w:r>
        <w:r>
          <w:rPr>
            <w:noProof/>
            <w:webHidden/>
          </w:rPr>
        </w:r>
        <w:r>
          <w:rPr>
            <w:noProof/>
            <w:webHidden/>
          </w:rPr>
          <w:fldChar w:fldCharType="separate"/>
        </w:r>
        <w:r>
          <w:rPr>
            <w:noProof/>
            <w:webHidden/>
          </w:rPr>
          <w:t>72</w:t>
        </w:r>
        <w:r>
          <w:rPr>
            <w:noProof/>
            <w:webHidden/>
          </w:rPr>
          <w:fldChar w:fldCharType="end"/>
        </w:r>
      </w:hyperlink>
    </w:p>
    <w:p w14:paraId="29EE5A87" w14:textId="66CFE870" w:rsidR="00870BF2" w:rsidRDefault="00870BF2">
      <w:pPr>
        <w:pStyle w:val="T2"/>
        <w:tabs>
          <w:tab w:val="right" w:leader="dot" w:pos="9742"/>
        </w:tabs>
        <w:rPr>
          <w:rFonts w:asciiTheme="minorHAnsi" w:hAnsiTheme="minorHAnsi"/>
          <w:noProof/>
        </w:rPr>
      </w:pPr>
      <w:hyperlink w:anchor="_Toc111293056" w:history="1">
        <w:r w:rsidRPr="001975E0">
          <w:rPr>
            <w:rStyle w:val="Kpr"/>
            <w:noProof/>
          </w:rPr>
          <w:t>e-SMM’nin Tahsilat Tarihinden Sonra Düzenlenmesi</w:t>
        </w:r>
        <w:r>
          <w:rPr>
            <w:noProof/>
            <w:webHidden/>
          </w:rPr>
          <w:tab/>
        </w:r>
        <w:r>
          <w:rPr>
            <w:noProof/>
            <w:webHidden/>
          </w:rPr>
          <w:fldChar w:fldCharType="begin"/>
        </w:r>
        <w:r>
          <w:rPr>
            <w:noProof/>
            <w:webHidden/>
          </w:rPr>
          <w:instrText xml:space="preserve"> PAGEREF _Toc111293056 \h </w:instrText>
        </w:r>
        <w:r>
          <w:rPr>
            <w:noProof/>
            <w:webHidden/>
          </w:rPr>
        </w:r>
        <w:r>
          <w:rPr>
            <w:noProof/>
            <w:webHidden/>
          </w:rPr>
          <w:fldChar w:fldCharType="separate"/>
        </w:r>
        <w:r>
          <w:rPr>
            <w:noProof/>
            <w:webHidden/>
          </w:rPr>
          <w:t>73</w:t>
        </w:r>
        <w:r>
          <w:rPr>
            <w:noProof/>
            <w:webHidden/>
          </w:rPr>
          <w:fldChar w:fldCharType="end"/>
        </w:r>
      </w:hyperlink>
    </w:p>
    <w:p w14:paraId="3813AEE8" w14:textId="52B16DE7" w:rsidR="00870BF2" w:rsidRDefault="00870BF2">
      <w:pPr>
        <w:pStyle w:val="T2"/>
        <w:tabs>
          <w:tab w:val="right" w:leader="dot" w:pos="9742"/>
        </w:tabs>
        <w:rPr>
          <w:rFonts w:asciiTheme="minorHAnsi" w:hAnsiTheme="minorHAnsi"/>
          <w:noProof/>
        </w:rPr>
      </w:pPr>
      <w:hyperlink w:anchor="_Toc111293057" w:history="1">
        <w:r w:rsidRPr="001975E0">
          <w:rPr>
            <w:rStyle w:val="Kpr"/>
            <w:noProof/>
          </w:rPr>
          <w:t>e-Fatura ve e-Arşiv Fatura Benzerlikler / Farklılıklar</w:t>
        </w:r>
        <w:r>
          <w:rPr>
            <w:noProof/>
            <w:webHidden/>
          </w:rPr>
          <w:tab/>
        </w:r>
        <w:r>
          <w:rPr>
            <w:noProof/>
            <w:webHidden/>
          </w:rPr>
          <w:fldChar w:fldCharType="begin"/>
        </w:r>
        <w:r>
          <w:rPr>
            <w:noProof/>
            <w:webHidden/>
          </w:rPr>
          <w:instrText xml:space="preserve"> PAGEREF _Toc111293057 \h </w:instrText>
        </w:r>
        <w:r>
          <w:rPr>
            <w:noProof/>
            <w:webHidden/>
          </w:rPr>
        </w:r>
        <w:r>
          <w:rPr>
            <w:noProof/>
            <w:webHidden/>
          </w:rPr>
          <w:fldChar w:fldCharType="separate"/>
        </w:r>
        <w:r>
          <w:rPr>
            <w:noProof/>
            <w:webHidden/>
          </w:rPr>
          <w:t>79</w:t>
        </w:r>
        <w:r>
          <w:rPr>
            <w:noProof/>
            <w:webHidden/>
          </w:rPr>
          <w:fldChar w:fldCharType="end"/>
        </w:r>
      </w:hyperlink>
    </w:p>
    <w:p w14:paraId="6629C728" w14:textId="2F269A5B" w:rsidR="00870BF2" w:rsidRDefault="00870BF2">
      <w:pPr>
        <w:pStyle w:val="T1"/>
        <w:tabs>
          <w:tab w:val="right" w:leader="dot" w:pos="9742"/>
        </w:tabs>
        <w:rPr>
          <w:rFonts w:asciiTheme="minorHAnsi" w:hAnsiTheme="minorHAnsi"/>
          <w:noProof/>
        </w:rPr>
      </w:pPr>
      <w:hyperlink w:anchor="_Toc111293058" w:history="1">
        <w:r w:rsidRPr="001975E0">
          <w:rPr>
            <w:rStyle w:val="Kpr"/>
            <w:rFonts w:cs="Times New Roman"/>
            <w:noProof/>
          </w:rPr>
          <w:t>VUK-</w:t>
        </w:r>
        <w:r w:rsidRPr="001975E0">
          <w:rPr>
            <w:rStyle w:val="Kpr"/>
            <w:rFonts w:cs="Times New Roman"/>
            <w:noProof/>
          </w:rPr>
          <w:t>G</w:t>
        </w:r>
        <w:r w:rsidRPr="001975E0">
          <w:rPr>
            <w:rStyle w:val="Kpr"/>
            <w:rFonts w:cs="Times New Roman"/>
            <w:noProof/>
          </w:rPr>
          <w:t>T-509</w:t>
        </w:r>
        <w:r>
          <w:rPr>
            <w:noProof/>
            <w:webHidden/>
          </w:rPr>
          <w:tab/>
        </w:r>
        <w:r>
          <w:rPr>
            <w:noProof/>
            <w:webHidden/>
          </w:rPr>
          <w:fldChar w:fldCharType="begin"/>
        </w:r>
        <w:r>
          <w:rPr>
            <w:noProof/>
            <w:webHidden/>
          </w:rPr>
          <w:instrText xml:space="preserve"> PAGEREF _Toc111293058 \h </w:instrText>
        </w:r>
        <w:r>
          <w:rPr>
            <w:noProof/>
            <w:webHidden/>
          </w:rPr>
        </w:r>
        <w:r>
          <w:rPr>
            <w:noProof/>
            <w:webHidden/>
          </w:rPr>
          <w:fldChar w:fldCharType="separate"/>
        </w:r>
        <w:r>
          <w:rPr>
            <w:noProof/>
            <w:webHidden/>
          </w:rPr>
          <w:t>81</w:t>
        </w:r>
        <w:r>
          <w:rPr>
            <w:noProof/>
            <w:webHidden/>
          </w:rPr>
          <w:fldChar w:fldCharType="end"/>
        </w:r>
      </w:hyperlink>
    </w:p>
    <w:p w14:paraId="6BCA314E" w14:textId="067161E4" w:rsidR="00870BF2" w:rsidRDefault="00870BF2">
      <w:pPr>
        <w:pStyle w:val="T2"/>
        <w:tabs>
          <w:tab w:val="right" w:leader="dot" w:pos="9742"/>
        </w:tabs>
        <w:rPr>
          <w:rFonts w:asciiTheme="minorHAnsi" w:hAnsiTheme="minorHAnsi"/>
          <w:noProof/>
        </w:rPr>
      </w:pPr>
      <w:hyperlink w:anchor="_Toc111293059" w:history="1">
        <w:r w:rsidRPr="001975E0">
          <w:rPr>
            <w:rStyle w:val="Kpr"/>
            <w:noProof/>
          </w:rPr>
          <w:t>IX. Yürürlükten Kaldırılan Tebliğler</w:t>
        </w:r>
        <w:r>
          <w:rPr>
            <w:noProof/>
            <w:webHidden/>
          </w:rPr>
          <w:tab/>
        </w:r>
        <w:r>
          <w:rPr>
            <w:noProof/>
            <w:webHidden/>
          </w:rPr>
          <w:fldChar w:fldCharType="begin"/>
        </w:r>
        <w:r>
          <w:rPr>
            <w:noProof/>
            <w:webHidden/>
          </w:rPr>
          <w:instrText xml:space="preserve"> PAGEREF _Toc111293059 \h </w:instrText>
        </w:r>
        <w:r>
          <w:rPr>
            <w:noProof/>
            <w:webHidden/>
          </w:rPr>
        </w:r>
        <w:r>
          <w:rPr>
            <w:noProof/>
            <w:webHidden/>
          </w:rPr>
          <w:fldChar w:fldCharType="separate"/>
        </w:r>
        <w:r>
          <w:rPr>
            <w:noProof/>
            <w:webHidden/>
          </w:rPr>
          <w:t>81</w:t>
        </w:r>
        <w:r>
          <w:rPr>
            <w:noProof/>
            <w:webHidden/>
          </w:rPr>
          <w:fldChar w:fldCharType="end"/>
        </w:r>
      </w:hyperlink>
    </w:p>
    <w:p w14:paraId="46D26D21" w14:textId="4C312384" w:rsidR="00870BF2" w:rsidRDefault="00870BF2">
      <w:pPr>
        <w:pStyle w:val="T2"/>
        <w:tabs>
          <w:tab w:val="right" w:leader="dot" w:pos="9742"/>
        </w:tabs>
        <w:rPr>
          <w:rFonts w:asciiTheme="minorHAnsi" w:hAnsiTheme="minorHAnsi"/>
          <w:noProof/>
        </w:rPr>
      </w:pPr>
      <w:hyperlink w:anchor="_Toc111293060" w:history="1">
        <w:r w:rsidRPr="001975E0">
          <w:rPr>
            <w:rStyle w:val="Kpr"/>
            <w:noProof/>
          </w:rPr>
          <w:t>I.Giriş</w:t>
        </w:r>
        <w:r>
          <w:rPr>
            <w:noProof/>
            <w:webHidden/>
          </w:rPr>
          <w:tab/>
        </w:r>
        <w:r>
          <w:rPr>
            <w:noProof/>
            <w:webHidden/>
          </w:rPr>
          <w:fldChar w:fldCharType="begin"/>
        </w:r>
        <w:r>
          <w:rPr>
            <w:noProof/>
            <w:webHidden/>
          </w:rPr>
          <w:instrText xml:space="preserve"> PAGEREF _Toc111293060 \h </w:instrText>
        </w:r>
        <w:r>
          <w:rPr>
            <w:noProof/>
            <w:webHidden/>
          </w:rPr>
        </w:r>
        <w:r>
          <w:rPr>
            <w:noProof/>
            <w:webHidden/>
          </w:rPr>
          <w:fldChar w:fldCharType="separate"/>
        </w:r>
        <w:r>
          <w:rPr>
            <w:noProof/>
            <w:webHidden/>
          </w:rPr>
          <w:t>81</w:t>
        </w:r>
        <w:r>
          <w:rPr>
            <w:noProof/>
            <w:webHidden/>
          </w:rPr>
          <w:fldChar w:fldCharType="end"/>
        </w:r>
      </w:hyperlink>
    </w:p>
    <w:p w14:paraId="11B16521" w14:textId="7F628962" w:rsidR="00870BF2" w:rsidRDefault="00870BF2">
      <w:pPr>
        <w:pStyle w:val="T2"/>
        <w:tabs>
          <w:tab w:val="right" w:leader="dot" w:pos="9742"/>
        </w:tabs>
        <w:rPr>
          <w:rFonts w:asciiTheme="minorHAnsi" w:hAnsiTheme="minorHAnsi"/>
          <w:noProof/>
        </w:rPr>
      </w:pPr>
      <w:hyperlink w:anchor="_Toc111293061" w:history="1">
        <w:r w:rsidRPr="001975E0">
          <w:rPr>
            <w:rStyle w:val="Kpr"/>
            <w:noProof/>
          </w:rPr>
          <w:t>II.Tanımlar ve kısaltmalar</w:t>
        </w:r>
        <w:r>
          <w:rPr>
            <w:noProof/>
            <w:webHidden/>
          </w:rPr>
          <w:tab/>
        </w:r>
        <w:r>
          <w:rPr>
            <w:noProof/>
            <w:webHidden/>
          </w:rPr>
          <w:fldChar w:fldCharType="begin"/>
        </w:r>
        <w:r>
          <w:rPr>
            <w:noProof/>
            <w:webHidden/>
          </w:rPr>
          <w:instrText xml:space="preserve"> PAGEREF _Toc111293061 \h </w:instrText>
        </w:r>
        <w:r>
          <w:rPr>
            <w:noProof/>
            <w:webHidden/>
          </w:rPr>
        </w:r>
        <w:r>
          <w:rPr>
            <w:noProof/>
            <w:webHidden/>
          </w:rPr>
          <w:fldChar w:fldCharType="separate"/>
        </w:r>
        <w:r>
          <w:rPr>
            <w:noProof/>
            <w:webHidden/>
          </w:rPr>
          <w:t>81</w:t>
        </w:r>
        <w:r>
          <w:rPr>
            <w:noProof/>
            <w:webHidden/>
          </w:rPr>
          <w:fldChar w:fldCharType="end"/>
        </w:r>
      </w:hyperlink>
    </w:p>
    <w:p w14:paraId="5D816A2B" w14:textId="5D41405B" w:rsidR="00870BF2" w:rsidRDefault="00870BF2">
      <w:pPr>
        <w:pStyle w:val="T2"/>
        <w:tabs>
          <w:tab w:val="right" w:leader="dot" w:pos="9742"/>
        </w:tabs>
        <w:rPr>
          <w:rFonts w:asciiTheme="minorHAnsi" w:hAnsiTheme="minorHAnsi"/>
          <w:noProof/>
        </w:rPr>
      </w:pPr>
      <w:hyperlink w:anchor="_Toc111293062" w:history="1">
        <w:r w:rsidRPr="001975E0">
          <w:rPr>
            <w:rStyle w:val="Kpr"/>
            <w:noProof/>
          </w:rPr>
          <w:t>III.Yasal düzenlemeler ve dayanak</w:t>
        </w:r>
        <w:r>
          <w:rPr>
            <w:noProof/>
            <w:webHidden/>
          </w:rPr>
          <w:tab/>
        </w:r>
        <w:r>
          <w:rPr>
            <w:noProof/>
            <w:webHidden/>
          </w:rPr>
          <w:fldChar w:fldCharType="begin"/>
        </w:r>
        <w:r>
          <w:rPr>
            <w:noProof/>
            <w:webHidden/>
          </w:rPr>
          <w:instrText xml:space="preserve"> PAGEREF _Toc111293062 \h </w:instrText>
        </w:r>
        <w:r>
          <w:rPr>
            <w:noProof/>
            <w:webHidden/>
          </w:rPr>
        </w:r>
        <w:r>
          <w:rPr>
            <w:noProof/>
            <w:webHidden/>
          </w:rPr>
          <w:fldChar w:fldCharType="separate"/>
        </w:r>
        <w:r>
          <w:rPr>
            <w:noProof/>
            <w:webHidden/>
          </w:rPr>
          <w:t>85</w:t>
        </w:r>
        <w:r>
          <w:rPr>
            <w:noProof/>
            <w:webHidden/>
          </w:rPr>
          <w:fldChar w:fldCharType="end"/>
        </w:r>
      </w:hyperlink>
    </w:p>
    <w:p w14:paraId="48D2E2E4" w14:textId="7413B77A" w:rsidR="00870BF2" w:rsidRDefault="00870BF2">
      <w:pPr>
        <w:pStyle w:val="T2"/>
        <w:tabs>
          <w:tab w:val="right" w:leader="dot" w:pos="9742"/>
        </w:tabs>
        <w:rPr>
          <w:rFonts w:asciiTheme="minorHAnsi" w:hAnsiTheme="minorHAnsi"/>
          <w:noProof/>
        </w:rPr>
      </w:pPr>
      <w:hyperlink w:anchor="_Toc111293063" w:history="1">
        <w:r w:rsidRPr="001975E0">
          <w:rPr>
            <w:rStyle w:val="Kpr"/>
            <w:noProof/>
          </w:rPr>
          <w:t>IV.Elektronik ortamda düzenlenebilen belgeler</w:t>
        </w:r>
        <w:r>
          <w:rPr>
            <w:noProof/>
            <w:webHidden/>
          </w:rPr>
          <w:tab/>
        </w:r>
        <w:r>
          <w:rPr>
            <w:noProof/>
            <w:webHidden/>
          </w:rPr>
          <w:fldChar w:fldCharType="begin"/>
        </w:r>
        <w:r>
          <w:rPr>
            <w:noProof/>
            <w:webHidden/>
          </w:rPr>
          <w:instrText xml:space="preserve"> PAGEREF _Toc111293063 \h </w:instrText>
        </w:r>
        <w:r>
          <w:rPr>
            <w:noProof/>
            <w:webHidden/>
          </w:rPr>
        </w:r>
        <w:r>
          <w:rPr>
            <w:noProof/>
            <w:webHidden/>
          </w:rPr>
          <w:fldChar w:fldCharType="separate"/>
        </w:r>
        <w:r>
          <w:rPr>
            <w:noProof/>
            <w:webHidden/>
          </w:rPr>
          <w:t>86</w:t>
        </w:r>
        <w:r>
          <w:rPr>
            <w:noProof/>
            <w:webHidden/>
          </w:rPr>
          <w:fldChar w:fldCharType="end"/>
        </w:r>
      </w:hyperlink>
    </w:p>
    <w:p w14:paraId="5D57148D" w14:textId="121864E4" w:rsidR="00870BF2" w:rsidRDefault="00870BF2">
      <w:pPr>
        <w:pStyle w:val="T3"/>
        <w:rPr>
          <w:rFonts w:asciiTheme="minorHAnsi" w:hAnsiTheme="minorHAnsi"/>
          <w:noProof/>
        </w:rPr>
      </w:pPr>
      <w:hyperlink w:anchor="_Toc111293064" w:history="1">
        <w:r w:rsidRPr="001975E0">
          <w:rPr>
            <w:rStyle w:val="Kpr"/>
            <w:noProof/>
          </w:rPr>
          <w:t>IV.1. e-Fatura Uygulaması</w:t>
        </w:r>
        <w:r>
          <w:rPr>
            <w:noProof/>
            <w:webHidden/>
          </w:rPr>
          <w:tab/>
        </w:r>
        <w:r>
          <w:rPr>
            <w:noProof/>
            <w:webHidden/>
          </w:rPr>
          <w:fldChar w:fldCharType="begin"/>
        </w:r>
        <w:r>
          <w:rPr>
            <w:noProof/>
            <w:webHidden/>
          </w:rPr>
          <w:instrText xml:space="preserve"> PAGEREF _Toc111293064 \h </w:instrText>
        </w:r>
        <w:r>
          <w:rPr>
            <w:noProof/>
            <w:webHidden/>
          </w:rPr>
        </w:r>
        <w:r>
          <w:rPr>
            <w:noProof/>
            <w:webHidden/>
          </w:rPr>
          <w:fldChar w:fldCharType="separate"/>
        </w:r>
        <w:r>
          <w:rPr>
            <w:noProof/>
            <w:webHidden/>
          </w:rPr>
          <w:t>86</w:t>
        </w:r>
        <w:r>
          <w:rPr>
            <w:noProof/>
            <w:webHidden/>
          </w:rPr>
          <w:fldChar w:fldCharType="end"/>
        </w:r>
      </w:hyperlink>
    </w:p>
    <w:p w14:paraId="70BC4940" w14:textId="2C144D76" w:rsidR="00870BF2" w:rsidRDefault="00870BF2">
      <w:pPr>
        <w:pStyle w:val="T4"/>
        <w:tabs>
          <w:tab w:val="right" w:leader="dot" w:pos="9742"/>
        </w:tabs>
        <w:rPr>
          <w:rFonts w:asciiTheme="minorHAnsi" w:hAnsiTheme="minorHAnsi"/>
          <w:noProof/>
        </w:rPr>
      </w:pPr>
      <w:hyperlink w:anchor="_Toc111293065" w:history="1">
        <w:r w:rsidRPr="001975E0">
          <w:rPr>
            <w:rStyle w:val="Kpr"/>
            <w:noProof/>
          </w:rPr>
          <w:t>IV.1.1. Genel Olarak</w:t>
        </w:r>
        <w:r>
          <w:rPr>
            <w:noProof/>
            <w:webHidden/>
          </w:rPr>
          <w:tab/>
        </w:r>
        <w:r>
          <w:rPr>
            <w:noProof/>
            <w:webHidden/>
          </w:rPr>
          <w:fldChar w:fldCharType="begin"/>
        </w:r>
        <w:r>
          <w:rPr>
            <w:noProof/>
            <w:webHidden/>
          </w:rPr>
          <w:instrText xml:space="preserve"> PAGEREF _Toc111293065 \h </w:instrText>
        </w:r>
        <w:r>
          <w:rPr>
            <w:noProof/>
            <w:webHidden/>
          </w:rPr>
        </w:r>
        <w:r>
          <w:rPr>
            <w:noProof/>
            <w:webHidden/>
          </w:rPr>
          <w:fldChar w:fldCharType="separate"/>
        </w:r>
        <w:r>
          <w:rPr>
            <w:noProof/>
            <w:webHidden/>
          </w:rPr>
          <w:t>87</w:t>
        </w:r>
        <w:r>
          <w:rPr>
            <w:noProof/>
            <w:webHidden/>
          </w:rPr>
          <w:fldChar w:fldCharType="end"/>
        </w:r>
      </w:hyperlink>
    </w:p>
    <w:p w14:paraId="025308E6" w14:textId="76078C53" w:rsidR="00870BF2" w:rsidRDefault="00870BF2">
      <w:pPr>
        <w:pStyle w:val="T7"/>
        <w:tabs>
          <w:tab w:val="right" w:leader="dot" w:pos="9742"/>
        </w:tabs>
        <w:rPr>
          <w:rFonts w:asciiTheme="minorHAnsi" w:hAnsiTheme="minorHAnsi"/>
          <w:noProof/>
        </w:rPr>
      </w:pPr>
      <w:hyperlink w:anchor="_Toc111293066" w:history="1">
        <w:r w:rsidRPr="001975E0">
          <w:rPr>
            <w:rStyle w:val="Kpr"/>
            <w:noProof/>
          </w:rPr>
          <w:t>e-Faturaya kayıtlı olanlar birbirlerine e-fatura; e-faturaya kayıtlı olmayanlara ise e-arşiv düzenler</w:t>
        </w:r>
        <w:r>
          <w:rPr>
            <w:noProof/>
            <w:webHidden/>
          </w:rPr>
          <w:tab/>
        </w:r>
        <w:r>
          <w:rPr>
            <w:noProof/>
            <w:webHidden/>
          </w:rPr>
          <w:fldChar w:fldCharType="begin"/>
        </w:r>
        <w:r>
          <w:rPr>
            <w:noProof/>
            <w:webHidden/>
          </w:rPr>
          <w:instrText xml:space="preserve"> PAGEREF _Toc111293066 \h </w:instrText>
        </w:r>
        <w:r>
          <w:rPr>
            <w:noProof/>
            <w:webHidden/>
          </w:rPr>
        </w:r>
        <w:r>
          <w:rPr>
            <w:noProof/>
            <w:webHidden/>
          </w:rPr>
          <w:fldChar w:fldCharType="separate"/>
        </w:r>
        <w:r>
          <w:rPr>
            <w:noProof/>
            <w:webHidden/>
          </w:rPr>
          <w:t>87</w:t>
        </w:r>
        <w:r>
          <w:rPr>
            <w:noProof/>
            <w:webHidden/>
          </w:rPr>
          <w:fldChar w:fldCharType="end"/>
        </w:r>
      </w:hyperlink>
    </w:p>
    <w:p w14:paraId="468921B7" w14:textId="723E95AD" w:rsidR="00870BF2" w:rsidRDefault="00870BF2">
      <w:pPr>
        <w:pStyle w:val="T4"/>
        <w:tabs>
          <w:tab w:val="right" w:leader="dot" w:pos="9742"/>
        </w:tabs>
        <w:rPr>
          <w:rFonts w:asciiTheme="minorHAnsi" w:hAnsiTheme="minorHAnsi"/>
          <w:noProof/>
        </w:rPr>
      </w:pPr>
      <w:hyperlink w:anchor="_Toc111293067" w:history="1">
        <w:r w:rsidRPr="001975E0">
          <w:rPr>
            <w:rStyle w:val="Kpr"/>
            <w:noProof/>
          </w:rPr>
          <w:t>IV.1.2. e-Fatura Uygulamasına Dahil Olma</w:t>
        </w:r>
        <w:r>
          <w:rPr>
            <w:noProof/>
            <w:webHidden/>
          </w:rPr>
          <w:tab/>
        </w:r>
        <w:r>
          <w:rPr>
            <w:noProof/>
            <w:webHidden/>
          </w:rPr>
          <w:fldChar w:fldCharType="begin"/>
        </w:r>
        <w:r>
          <w:rPr>
            <w:noProof/>
            <w:webHidden/>
          </w:rPr>
          <w:instrText xml:space="preserve"> PAGEREF _Toc111293067 \h </w:instrText>
        </w:r>
        <w:r>
          <w:rPr>
            <w:noProof/>
            <w:webHidden/>
          </w:rPr>
        </w:r>
        <w:r>
          <w:rPr>
            <w:noProof/>
            <w:webHidden/>
          </w:rPr>
          <w:fldChar w:fldCharType="separate"/>
        </w:r>
        <w:r>
          <w:rPr>
            <w:noProof/>
            <w:webHidden/>
          </w:rPr>
          <w:t>87</w:t>
        </w:r>
        <w:r>
          <w:rPr>
            <w:noProof/>
            <w:webHidden/>
          </w:rPr>
          <w:fldChar w:fldCharType="end"/>
        </w:r>
      </w:hyperlink>
    </w:p>
    <w:p w14:paraId="15DF523C" w14:textId="1F98D327" w:rsidR="00870BF2" w:rsidRDefault="00870BF2">
      <w:pPr>
        <w:pStyle w:val="T6"/>
        <w:tabs>
          <w:tab w:val="right" w:leader="dot" w:pos="9742"/>
        </w:tabs>
        <w:rPr>
          <w:rFonts w:asciiTheme="minorHAnsi" w:hAnsiTheme="minorHAnsi"/>
          <w:noProof/>
        </w:rPr>
      </w:pPr>
      <w:hyperlink w:anchor="_Toc111293068" w:history="1">
        <w:r w:rsidRPr="001975E0">
          <w:rPr>
            <w:rStyle w:val="Kpr"/>
            <w:noProof/>
          </w:rPr>
          <w:t>e-Fatura Uygulamasına Başvuru Süreci</w:t>
        </w:r>
        <w:r>
          <w:rPr>
            <w:noProof/>
            <w:webHidden/>
          </w:rPr>
          <w:tab/>
        </w:r>
        <w:r>
          <w:rPr>
            <w:noProof/>
            <w:webHidden/>
          </w:rPr>
          <w:fldChar w:fldCharType="begin"/>
        </w:r>
        <w:r>
          <w:rPr>
            <w:noProof/>
            <w:webHidden/>
          </w:rPr>
          <w:instrText xml:space="preserve"> PAGEREF _Toc111293068 \h </w:instrText>
        </w:r>
        <w:r>
          <w:rPr>
            <w:noProof/>
            <w:webHidden/>
          </w:rPr>
        </w:r>
        <w:r>
          <w:rPr>
            <w:noProof/>
            <w:webHidden/>
          </w:rPr>
          <w:fldChar w:fldCharType="separate"/>
        </w:r>
        <w:r>
          <w:rPr>
            <w:noProof/>
            <w:webHidden/>
          </w:rPr>
          <w:t>88</w:t>
        </w:r>
        <w:r>
          <w:rPr>
            <w:noProof/>
            <w:webHidden/>
          </w:rPr>
          <w:fldChar w:fldCharType="end"/>
        </w:r>
      </w:hyperlink>
    </w:p>
    <w:p w14:paraId="33628FBB" w14:textId="60FD7593" w:rsidR="00870BF2" w:rsidRDefault="00870BF2">
      <w:pPr>
        <w:pStyle w:val="T4"/>
        <w:tabs>
          <w:tab w:val="right" w:leader="dot" w:pos="9742"/>
        </w:tabs>
        <w:rPr>
          <w:rFonts w:asciiTheme="minorHAnsi" w:hAnsiTheme="minorHAnsi"/>
          <w:noProof/>
        </w:rPr>
      </w:pPr>
      <w:hyperlink w:anchor="_Toc111293069" w:history="1">
        <w:r w:rsidRPr="001975E0">
          <w:rPr>
            <w:rStyle w:val="Kpr"/>
            <w:noProof/>
          </w:rPr>
          <w:t>IV.1.3. e-Faturada Bulunması Gereken Bilgiler</w:t>
        </w:r>
        <w:r>
          <w:rPr>
            <w:noProof/>
            <w:webHidden/>
          </w:rPr>
          <w:tab/>
        </w:r>
        <w:r>
          <w:rPr>
            <w:noProof/>
            <w:webHidden/>
          </w:rPr>
          <w:fldChar w:fldCharType="begin"/>
        </w:r>
        <w:r>
          <w:rPr>
            <w:noProof/>
            <w:webHidden/>
          </w:rPr>
          <w:instrText xml:space="preserve"> PAGEREF _Toc111293069 \h </w:instrText>
        </w:r>
        <w:r>
          <w:rPr>
            <w:noProof/>
            <w:webHidden/>
          </w:rPr>
        </w:r>
        <w:r>
          <w:rPr>
            <w:noProof/>
            <w:webHidden/>
          </w:rPr>
          <w:fldChar w:fldCharType="separate"/>
        </w:r>
        <w:r>
          <w:rPr>
            <w:noProof/>
            <w:webHidden/>
          </w:rPr>
          <w:t>89</w:t>
        </w:r>
        <w:r>
          <w:rPr>
            <w:noProof/>
            <w:webHidden/>
          </w:rPr>
          <w:fldChar w:fldCharType="end"/>
        </w:r>
      </w:hyperlink>
    </w:p>
    <w:p w14:paraId="6730BACB" w14:textId="774D5997" w:rsidR="00870BF2" w:rsidRDefault="00870BF2">
      <w:pPr>
        <w:pStyle w:val="T4"/>
        <w:tabs>
          <w:tab w:val="right" w:leader="dot" w:pos="9742"/>
        </w:tabs>
        <w:rPr>
          <w:rFonts w:asciiTheme="minorHAnsi" w:hAnsiTheme="minorHAnsi"/>
          <w:noProof/>
        </w:rPr>
      </w:pPr>
      <w:hyperlink w:anchor="_Toc111293070" w:history="1">
        <w:r w:rsidRPr="001975E0">
          <w:rPr>
            <w:rStyle w:val="Kpr"/>
            <w:noProof/>
          </w:rPr>
          <w:t>IV.1.4. e-Fatura Uygulamasına Geçiş Zorunluluğu (bulunan mükellefler)</w:t>
        </w:r>
        <w:r>
          <w:rPr>
            <w:noProof/>
            <w:webHidden/>
          </w:rPr>
          <w:tab/>
        </w:r>
        <w:r>
          <w:rPr>
            <w:noProof/>
            <w:webHidden/>
          </w:rPr>
          <w:fldChar w:fldCharType="begin"/>
        </w:r>
        <w:r>
          <w:rPr>
            <w:noProof/>
            <w:webHidden/>
          </w:rPr>
          <w:instrText xml:space="preserve"> PAGEREF _Toc111293070 \h </w:instrText>
        </w:r>
        <w:r>
          <w:rPr>
            <w:noProof/>
            <w:webHidden/>
          </w:rPr>
        </w:r>
        <w:r>
          <w:rPr>
            <w:noProof/>
            <w:webHidden/>
          </w:rPr>
          <w:fldChar w:fldCharType="separate"/>
        </w:r>
        <w:r>
          <w:rPr>
            <w:noProof/>
            <w:webHidden/>
          </w:rPr>
          <w:t>89</w:t>
        </w:r>
        <w:r>
          <w:rPr>
            <w:noProof/>
            <w:webHidden/>
          </w:rPr>
          <w:fldChar w:fldCharType="end"/>
        </w:r>
      </w:hyperlink>
    </w:p>
    <w:p w14:paraId="537AF0FC" w14:textId="5E9DF283" w:rsidR="00870BF2" w:rsidRDefault="00870BF2">
      <w:pPr>
        <w:pStyle w:val="T7"/>
        <w:tabs>
          <w:tab w:val="right" w:leader="dot" w:pos="9742"/>
        </w:tabs>
        <w:rPr>
          <w:rFonts w:asciiTheme="minorHAnsi" w:hAnsiTheme="minorHAnsi"/>
          <w:noProof/>
        </w:rPr>
      </w:pPr>
      <w:hyperlink w:anchor="_Toc111293071" w:history="1">
        <w:r w:rsidRPr="001975E0">
          <w:rPr>
            <w:rStyle w:val="Kpr"/>
            <w:noProof/>
          </w:rPr>
          <w:t>Brüt satış hasılatı 2022 ve müteakip dönemler için 3 milyon TL ve üzeri olan mükellefler</w:t>
        </w:r>
        <w:r>
          <w:rPr>
            <w:noProof/>
            <w:webHidden/>
          </w:rPr>
          <w:tab/>
        </w:r>
        <w:r>
          <w:rPr>
            <w:noProof/>
            <w:webHidden/>
          </w:rPr>
          <w:fldChar w:fldCharType="begin"/>
        </w:r>
        <w:r>
          <w:rPr>
            <w:noProof/>
            <w:webHidden/>
          </w:rPr>
          <w:instrText xml:space="preserve"> PAGEREF _Toc111293071 \h </w:instrText>
        </w:r>
        <w:r>
          <w:rPr>
            <w:noProof/>
            <w:webHidden/>
          </w:rPr>
        </w:r>
        <w:r>
          <w:rPr>
            <w:noProof/>
            <w:webHidden/>
          </w:rPr>
          <w:fldChar w:fldCharType="separate"/>
        </w:r>
        <w:r>
          <w:rPr>
            <w:noProof/>
            <w:webHidden/>
          </w:rPr>
          <w:t>90</w:t>
        </w:r>
        <w:r>
          <w:rPr>
            <w:noProof/>
            <w:webHidden/>
          </w:rPr>
          <w:fldChar w:fldCharType="end"/>
        </w:r>
      </w:hyperlink>
    </w:p>
    <w:p w14:paraId="2E7BDB53" w14:textId="773B7968" w:rsidR="00870BF2" w:rsidRDefault="00870BF2">
      <w:pPr>
        <w:pStyle w:val="T7"/>
        <w:tabs>
          <w:tab w:val="right" w:leader="dot" w:pos="9742"/>
        </w:tabs>
        <w:rPr>
          <w:rFonts w:asciiTheme="minorHAnsi" w:hAnsiTheme="minorHAnsi"/>
          <w:noProof/>
        </w:rPr>
      </w:pPr>
      <w:hyperlink w:anchor="_Toc111293072" w:history="1">
        <w:r w:rsidRPr="001975E0">
          <w:rPr>
            <w:rStyle w:val="Kpr"/>
            <w:noProof/>
          </w:rPr>
          <w:t>ÖTVK-1 Sayılı listedeki malların imali ithali, teslimi için EPDK’dan lisans alanlar (akaryakıt ,madeni yağ)</w:t>
        </w:r>
        <w:r>
          <w:rPr>
            <w:noProof/>
            <w:webHidden/>
          </w:rPr>
          <w:tab/>
        </w:r>
        <w:r>
          <w:rPr>
            <w:noProof/>
            <w:webHidden/>
          </w:rPr>
          <w:fldChar w:fldCharType="begin"/>
        </w:r>
        <w:r>
          <w:rPr>
            <w:noProof/>
            <w:webHidden/>
          </w:rPr>
          <w:instrText xml:space="preserve"> PAGEREF _Toc111293072 \h </w:instrText>
        </w:r>
        <w:r>
          <w:rPr>
            <w:noProof/>
            <w:webHidden/>
          </w:rPr>
        </w:r>
        <w:r>
          <w:rPr>
            <w:noProof/>
            <w:webHidden/>
          </w:rPr>
          <w:fldChar w:fldCharType="separate"/>
        </w:r>
        <w:r>
          <w:rPr>
            <w:noProof/>
            <w:webHidden/>
          </w:rPr>
          <w:t>90</w:t>
        </w:r>
        <w:r>
          <w:rPr>
            <w:noProof/>
            <w:webHidden/>
          </w:rPr>
          <w:fldChar w:fldCharType="end"/>
        </w:r>
      </w:hyperlink>
    </w:p>
    <w:p w14:paraId="6099C895" w14:textId="20D5B84D" w:rsidR="00870BF2" w:rsidRDefault="00870BF2">
      <w:pPr>
        <w:pStyle w:val="T7"/>
        <w:tabs>
          <w:tab w:val="right" w:leader="dot" w:pos="9742"/>
        </w:tabs>
        <w:rPr>
          <w:rFonts w:asciiTheme="minorHAnsi" w:hAnsiTheme="minorHAnsi"/>
          <w:noProof/>
        </w:rPr>
      </w:pPr>
      <w:hyperlink w:anchor="_Toc111293073" w:history="1">
        <w:r w:rsidRPr="001975E0">
          <w:rPr>
            <w:rStyle w:val="Kpr"/>
            <w:noProof/>
          </w:rPr>
          <w:t>ÖTVK-3 Sayılı listedeki malları imal, inşa veya ithal edenler (içki ve sigara)</w:t>
        </w:r>
        <w:r>
          <w:rPr>
            <w:noProof/>
            <w:webHidden/>
          </w:rPr>
          <w:tab/>
        </w:r>
        <w:r>
          <w:rPr>
            <w:noProof/>
            <w:webHidden/>
          </w:rPr>
          <w:fldChar w:fldCharType="begin"/>
        </w:r>
        <w:r>
          <w:rPr>
            <w:noProof/>
            <w:webHidden/>
          </w:rPr>
          <w:instrText xml:space="preserve"> PAGEREF _Toc111293073 \h </w:instrText>
        </w:r>
        <w:r>
          <w:rPr>
            <w:noProof/>
            <w:webHidden/>
          </w:rPr>
        </w:r>
        <w:r>
          <w:rPr>
            <w:noProof/>
            <w:webHidden/>
          </w:rPr>
          <w:fldChar w:fldCharType="separate"/>
        </w:r>
        <w:r>
          <w:rPr>
            <w:noProof/>
            <w:webHidden/>
          </w:rPr>
          <w:t>91</w:t>
        </w:r>
        <w:r>
          <w:rPr>
            <w:noProof/>
            <w:webHidden/>
          </w:rPr>
          <w:fldChar w:fldCharType="end"/>
        </w:r>
      </w:hyperlink>
    </w:p>
    <w:p w14:paraId="06B0D645" w14:textId="3C5D9F54" w:rsidR="00870BF2" w:rsidRDefault="00870BF2">
      <w:pPr>
        <w:pStyle w:val="T7"/>
        <w:tabs>
          <w:tab w:val="right" w:leader="dot" w:pos="9742"/>
        </w:tabs>
        <w:rPr>
          <w:rFonts w:asciiTheme="minorHAnsi" w:hAnsiTheme="minorHAnsi"/>
          <w:noProof/>
        </w:rPr>
      </w:pPr>
      <w:hyperlink w:anchor="_Toc111293074" w:history="1">
        <w:r w:rsidRPr="001975E0">
          <w:rPr>
            <w:rStyle w:val="Kpr"/>
            <w:noProof/>
          </w:rPr>
          <w:t>e-Ticaret ortamı sağlayanlar ile internetten satış yapanlardan internet ve normal satış hasılatı toplamı 500 bin TL ve üzeri olanlar</w:t>
        </w:r>
        <w:r>
          <w:rPr>
            <w:noProof/>
            <w:webHidden/>
          </w:rPr>
          <w:tab/>
        </w:r>
        <w:r>
          <w:rPr>
            <w:noProof/>
            <w:webHidden/>
          </w:rPr>
          <w:fldChar w:fldCharType="begin"/>
        </w:r>
        <w:r>
          <w:rPr>
            <w:noProof/>
            <w:webHidden/>
          </w:rPr>
          <w:instrText xml:space="preserve"> PAGEREF _Toc111293074 \h </w:instrText>
        </w:r>
        <w:r>
          <w:rPr>
            <w:noProof/>
            <w:webHidden/>
          </w:rPr>
        </w:r>
        <w:r>
          <w:rPr>
            <w:noProof/>
            <w:webHidden/>
          </w:rPr>
          <w:fldChar w:fldCharType="separate"/>
        </w:r>
        <w:r>
          <w:rPr>
            <w:noProof/>
            <w:webHidden/>
          </w:rPr>
          <w:t>92</w:t>
        </w:r>
        <w:r>
          <w:rPr>
            <w:noProof/>
            <w:webHidden/>
          </w:rPr>
          <w:fldChar w:fldCharType="end"/>
        </w:r>
      </w:hyperlink>
    </w:p>
    <w:p w14:paraId="4918DC40" w14:textId="55E68281" w:rsidR="00870BF2" w:rsidRDefault="00870BF2">
      <w:pPr>
        <w:pStyle w:val="T8"/>
        <w:tabs>
          <w:tab w:val="right" w:leader="dot" w:pos="9742"/>
        </w:tabs>
        <w:rPr>
          <w:rFonts w:asciiTheme="minorHAnsi" w:hAnsiTheme="minorHAnsi"/>
          <w:noProof/>
        </w:rPr>
      </w:pPr>
      <w:hyperlink w:anchor="_Toc111293075" w:history="1">
        <w:r w:rsidRPr="001975E0">
          <w:rPr>
            <w:rStyle w:val="Kpr"/>
            <w:rFonts w:cs="Times New Roman"/>
            <w:noProof/>
          </w:rPr>
          <w:t>İnternet Satışı Yapan Mükelleflerin E-Arşiv Uygulamasına Geçiş Rehberi</w:t>
        </w:r>
        <w:r>
          <w:rPr>
            <w:noProof/>
            <w:webHidden/>
          </w:rPr>
          <w:tab/>
        </w:r>
        <w:r>
          <w:rPr>
            <w:noProof/>
            <w:webHidden/>
          </w:rPr>
          <w:fldChar w:fldCharType="begin"/>
        </w:r>
        <w:r>
          <w:rPr>
            <w:noProof/>
            <w:webHidden/>
          </w:rPr>
          <w:instrText xml:space="preserve"> PAGEREF _Toc111293075 \h </w:instrText>
        </w:r>
        <w:r>
          <w:rPr>
            <w:noProof/>
            <w:webHidden/>
          </w:rPr>
        </w:r>
        <w:r>
          <w:rPr>
            <w:noProof/>
            <w:webHidden/>
          </w:rPr>
          <w:fldChar w:fldCharType="separate"/>
        </w:r>
        <w:r>
          <w:rPr>
            <w:noProof/>
            <w:webHidden/>
          </w:rPr>
          <w:t>94</w:t>
        </w:r>
        <w:r>
          <w:rPr>
            <w:noProof/>
            <w:webHidden/>
          </w:rPr>
          <w:fldChar w:fldCharType="end"/>
        </w:r>
      </w:hyperlink>
    </w:p>
    <w:p w14:paraId="59C64C27" w14:textId="394F9C57" w:rsidR="00870BF2" w:rsidRDefault="00870BF2">
      <w:pPr>
        <w:pStyle w:val="T7"/>
        <w:tabs>
          <w:tab w:val="right" w:leader="dot" w:pos="9742"/>
        </w:tabs>
        <w:rPr>
          <w:rFonts w:asciiTheme="minorHAnsi" w:hAnsiTheme="minorHAnsi"/>
          <w:noProof/>
        </w:rPr>
      </w:pPr>
      <w:hyperlink w:anchor="_Toc111293076" w:history="1">
        <w:r w:rsidRPr="001975E0">
          <w:rPr>
            <w:rStyle w:val="Kpr"/>
            <w:bCs/>
            <w:noProof/>
          </w:rPr>
          <w:t>Komisyoncu</w:t>
        </w:r>
        <w:r w:rsidRPr="001975E0">
          <w:rPr>
            <w:rStyle w:val="Kpr"/>
            <w:noProof/>
          </w:rPr>
          <w:t xml:space="preserve"> veya </w:t>
        </w:r>
        <w:r w:rsidRPr="001975E0">
          <w:rPr>
            <w:rStyle w:val="Kpr"/>
            <w:bCs/>
            <w:noProof/>
          </w:rPr>
          <w:t>tüccar</w:t>
        </w:r>
        <w:r w:rsidRPr="001975E0">
          <w:rPr>
            <w:rStyle w:val="Kpr"/>
            <w:noProof/>
          </w:rPr>
          <w:t xml:space="preserve"> olarak sebze ve meyve ticaretiyle iştigal eden mükellefler</w:t>
        </w:r>
        <w:r>
          <w:rPr>
            <w:noProof/>
            <w:webHidden/>
          </w:rPr>
          <w:tab/>
        </w:r>
        <w:r>
          <w:rPr>
            <w:noProof/>
            <w:webHidden/>
          </w:rPr>
          <w:fldChar w:fldCharType="begin"/>
        </w:r>
        <w:r>
          <w:rPr>
            <w:noProof/>
            <w:webHidden/>
          </w:rPr>
          <w:instrText xml:space="preserve"> PAGEREF _Toc111293076 \h </w:instrText>
        </w:r>
        <w:r>
          <w:rPr>
            <w:noProof/>
            <w:webHidden/>
          </w:rPr>
        </w:r>
        <w:r>
          <w:rPr>
            <w:noProof/>
            <w:webHidden/>
          </w:rPr>
          <w:fldChar w:fldCharType="separate"/>
        </w:r>
        <w:r>
          <w:rPr>
            <w:noProof/>
            <w:webHidden/>
          </w:rPr>
          <w:t>96</w:t>
        </w:r>
        <w:r>
          <w:rPr>
            <w:noProof/>
            <w:webHidden/>
          </w:rPr>
          <w:fldChar w:fldCharType="end"/>
        </w:r>
      </w:hyperlink>
    </w:p>
    <w:p w14:paraId="27646A42" w14:textId="3A83A607" w:rsidR="00870BF2" w:rsidRDefault="00870BF2">
      <w:pPr>
        <w:pStyle w:val="T7"/>
        <w:tabs>
          <w:tab w:val="right" w:leader="dot" w:pos="9742"/>
        </w:tabs>
        <w:rPr>
          <w:rFonts w:asciiTheme="minorHAnsi" w:hAnsiTheme="minorHAnsi"/>
          <w:noProof/>
        </w:rPr>
      </w:pPr>
      <w:hyperlink w:anchor="_Toc111293077" w:history="1">
        <w:r w:rsidRPr="001975E0">
          <w:rPr>
            <w:rStyle w:val="Kpr"/>
            <w:noProof/>
          </w:rPr>
          <w:t>SGK’ye sağlıkla ilgili fatura kesenler</w:t>
        </w:r>
        <w:r>
          <w:rPr>
            <w:noProof/>
            <w:webHidden/>
          </w:rPr>
          <w:tab/>
        </w:r>
        <w:r>
          <w:rPr>
            <w:noProof/>
            <w:webHidden/>
          </w:rPr>
          <w:fldChar w:fldCharType="begin"/>
        </w:r>
        <w:r>
          <w:rPr>
            <w:noProof/>
            <w:webHidden/>
          </w:rPr>
          <w:instrText xml:space="preserve"> PAGEREF _Toc111293077 \h </w:instrText>
        </w:r>
        <w:r>
          <w:rPr>
            <w:noProof/>
            <w:webHidden/>
          </w:rPr>
        </w:r>
        <w:r>
          <w:rPr>
            <w:noProof/>
            <w:webHidden/>
          </w:rPr>
          <w:fldChar w:fldCharType="separate"/>
        </w:r>
        <w:r>
          <w:rPr>
            <w:noProof/>
            <w:webHidden/>
          </w:rPr>
          <w:t>96</w:t>
        </w:r>
        <w:r>
          <w:rPr>
            <w:noProof/>
            <w:webHidden/>
          </w:rPr>
          <w:fldChar w:fldCharType="end"/>
        </w:r>
      </w:hyperlink>
    </w:p>
    <w:p w14:paraId="524D23A4" w14:textId="78F47900" w:rsidR="00870BF2" w:rsidRDefault="00870BF2">
      <w:pPr>
        <w:pStyle w:val="T7"/>
        <w:tabs>
          <w:tab w:val="right" w:leader="dot" w:pos="9742"/>
        </w:tabs>
        <w:rPr>
          <w:rFonts w:asciiTheme="minorHAnsi" w:hAnsiTheme="minorHAnsi"/>
          <w:noProof/>
        </w:rPr>
      </w:pPr>
      <w:hyperlink w:anchor="_Toc111293078" w:history="1">
        <w:r w:rsidRPr="001975E0">
          <w:rPr>
            <w:rStyle w:val="Kpr"/>
            <w:noProof/>
          </w:rPr>
          <w:t>Gayrimenkul ve/veya motorlu taşıt, inşa, imal, alım, satım veya kiralama işlemlerini yapanlar ile bu işlemlere aracılık faaliyetlerinde hasılatı 500 bin TL olanlar</w:t>
        </w:r>
        <w:r>
          <w:rPr>
            <w:noProof/>
            <w:webHidden/>
          </w:rPr>
          <w:tab/>
        </w:r>
        <w:r>
          <w:rPr>
            <w:noProof/>
            <w:webHidden/>
          </w:rPr>
          <w:fldChar w:fldCharType="begin"/>
        </w:r>
        <w:r>
          <w:rPr>
            <w:noProof/>
            <w:webHidden/>
          </w:rPr>
          <w:instrText xml:space="preserve"> PAGEREF _Toc111293078 \h </w:instrText>
        </w:r>
        <w:r>
          <w:rPr>
            <w:noProof/>
            <w:webHidden/>
          </w:rPr>
        </w:r>
        <w:r>
          <w:rPr>
            <w:noProof/>
            <w:webHidden/>
          </w:rPr>
          <w:fldChar w:fldCharType="separate"/>
        </w:r>
        <w:r>
          <w:rPr>
            <w:noProof/>
            <w:webHidden/>
          </w:rPr>
          <w:t>97</w:t>
        </w:r>
        <w:r>
          <w:rPr>
            <w:noProof/>
            <w:webHidden/>
          </w:rPr>
          <w:fldChar w:fldCharType="end"/>
        </w:r>
      </w:hyperlink>
    </w:p>
    <w:p w14:paraId="745D3739" w14:textId="59A7BE97" w:rsidR="00870BF2" w:rsidRDefault="00870BF2">
      <w:pPr>
        <w:pStyle w:val="T7"/>
        <w:tabs>
          <w:tab w:val="right" w:leader="dot" w:pos="9742"/>
        </w:tabs>
        <w:rPr>
          <w:rFonts w:asciiTheme="minorHAnsi" w:hAnsiTheme="minorHAnsi"/>
          <w:noProof/>
        </w:rPr>
      </w:pPr>
      <w:hyperlink w:anchor="_Toc111293079" w:history="1">
        <w:r w:rsidRPr="001975E0">
          <w:rPr>
            <w:rStyle w:val="Kpr"/>
            <w:noProof/>
          </w:rPr>
          <w:t>İşletme belgesi olan oteller</w:t>
        </w:r>
        <w:r>
          <w:rPr>
            <w:noProof/>
            <w:webHidden/>
          </w:rPr>
          <w:tab/>
        </w:r>
        <w:r>
          <w:rPr>
            <w:noProof/>
            <w:webHidden/>
          </w:rPr>
          <w:fldChar w:fldCharType="begin"/>
        </w:r>
        <w:r>
          <w:rPr>
            <w:noProof/>
            <w:webHidden/>
          </w:rPr>
          <w:instrText xml:space="preserve"> PAGEREF _Toc111293079 \h </w:instrText>
        </w:r>
        <w:r>
          <w:rPr>
            <w:noProof/>
            <w:webHidden/>
          </w:rPr>
        </w:r>
        <w:r>
          <w:rPr>
            <w:noProof/>
            <w:webHidden/>
          </w:rPr>
          <w:fldChar w:fldCharType="separate"/>
        </w:r>
        <w:r>
          <w:rPr>
            <w:noProof/>
            <w:webHidden/>
          </w:rPr>
          <w:t>97</w:t>
        </w:r>
        <w:r>
          <w:rPr>
            <w:noProof/>
            <w:webHidden/>
          </w:rPr>
          <w:fldChar w:fldCharType="end"/>
        </w:r>
      </w:hyperlink>
    </w:p>
    <w:p w14:paraId="371C6E15" w14:textId="1E16F9C9" w:rsidR="00870BF2" w:rsidRDefault="00870BF2">
      <w:pPr>
        <w:pStyle w:val="T7"/>
        <w:tabs>
          <w:tab w:val="right" w:leader="dot" w:pos="9742"/>
        </w:tabs>
        <w:rPr>
          <w:rFonts w:asciiTheme="minorHAnsi" w:hAnsiTheme="minorHAnsi"/>
          <w:noProof/>
        </w:rPr>
      </w:pPr>
      <w:hyperlink w:anchor="_Toc111293080" w:history="1">
        <w:r w:rsidRPr="001975E0">
          <w:rPr>
            <w:rStyle w:val="Kpr"/>
            <w:noProof/>
          </w:rPr>
          <w:t>İstisnai durumlar haricinde e-faturaya geçenler kâğıt fatura kesemez</w:t>
        </w:r>
        <w:r>
          <w:rPr>
            <w:noProof/>
            <w:webHidden/>
          </w:rPr>
          <w:tab/>
        </w:r>
        <w:r>
          <w:rPr>
            <w:noProof/>
            <w:webHidden/>
          </w:rPr>
          <w:fldChar w:fldCharType="begin"/>
        </w:r>
        <w:r>
          <w:rPr>
            <w:noProof/>
            <w:webHidden/>
          </w:rPr>
          <w:instrText xml:space="preserve"> PAGEREF _Toc111293080 \h </w:instrText>
        </w:r>
        <w:r>
          <w:rPr>
            <w:noProof/>
            <w:webHidden/>
          </w:rPr>
        </w:r>
        <w:r>
          <w:rPr>
            <w:noProof/>
            <w:webHidden/>
          </w:rPr>
          <w:fldChar w:fldCharType="separate"/>
        </w:r>
        <w:r>
          <w:rPr>
            <w:noProof/>
            <w:webHidden/>
          </w:rPr>
          <w:t>97</w:t>
        </w:r>
        <w:r>
          <w:rPr>
            <w:noProof/>
            <w:webHidden/>
          </w:rPr>
          <w:fldChar w:fldCharType="end"/>
        </w:r>
      </w:hyperlink>
    </w:p>
    <w:p w14:paraId="58B7F684" w14:textId="74FE61D2" w:rsidR="00870BF2" w:rsidRDefault="00870BF2">
      <w:pPr>
        <w:pStyle w:val="T7"/>
        <w:tabs>
          <w:tab w:val="right" w:leader="dot" w:pos="9742"/>
        </w:tabs>
        <w:rPr>
          <w:rFonts w:asciiTheme="minorHAnsi" w:hAnsiTheme="minorHAnsi"/>
          <w:noProof/>
        </w:rPr>
      </w:pPr>
      <w:hyperlink w:anchor="_Toc111293081" w:history="1">
        <w:r w:rsidRPr="001975E0">
          <w:rPr>
            <w:rStyle w:val="Kpr"/>
            <w:noProof/>
          </w:rPr>
          <w:t>Kamu kurumlarının sisteme dahil olması</w:t>
        </w:r>
        <w:r>
          <w:rPr>
            <w:noProof/>
            <w:webHidden/>
          </w:rPr>
          <w:tab/>
        </w:r>
        <w:r>
          <w:rPr>
            <w:noProof/>
            <w:webHidden/>
          </w:rPr>
          <w:fldChar w:fldCharType="begin"/>
        </w:r>
        <w:r>
          <w:rPr>
            <w:noProof/>
            <w:webHidden/>
          </w:rPr>
          <w:instrText xml:space="preserve"> PAGEREF _Toc111293081 \h </w:instrText>
        </w:r>
        <w:r>
          <w:rPr>
            <w:noProof/>
            <w:webHidden/>
          </w:rPr>
        </w:r>
        <w:r>
          <w:rPr>
            <w:noProof/>
            <w:webHidden/>
          </w:rPr>
          <w:fldChar w:fldCharType="separate"/>
        </w:r>
        <w:r>
          <w:rPr>
            <w:noProof/>
            <w:webHidden/>
          </w:rPr>
          <w:t>97</w:t>
        </w:r>
        <w:r>
          <w:rPr>
            <w:noProof/>
            <w:webHidden/>
          </w:rPr>
          <w:fldChar w:fldCharType="end"/>
        </w:r>
      </w:hyperlink>
    </w:p>
    <w:p w14:paraId="24790C75" w14:textId="38A2508B" w:rsidR="00870BF2" w:rsidRDefault="00870BF2">
      <w:pPr>
        <w:pStyle w:val="T7"/>
        <w:tabs>
          <w:tab w:val="right" w:leader="dot" w:pos="9742"/>
        </w:tabs>
        <w:rPr>
          <w:rFonts w:asciiTheme="minorHAnsi" w:hAnsiTheme="minorHAnsi"/>
          <w:noProof/>
        </w:rPr>
      </w:pPr>
      <w:hyperlink w:anchor="_Toc111293082" w:history="1">
        <w:r w:rsidRPr="001975E0">
          <w:rPr>
            <w:rStyle w:val="Kpr"/>
            <w:noProof/>
          </w:rPr>
          <w:t>e-Faturaya kayıtlı olanlar ebelge.gib.gov.tr adresinden yayımlanır</w:t>
        </w:r>
        <w:r>
          <w:rPr>
            <w:noProof/>
            <w:webHidden/>
          </w:rPr>
          <w:tab/>
        </w:r>
        <w:r>
          <w:rPr>
            <w:noProof/>
            <w:webHidden/>
          </w:rPr>
          <w:fldChar w:fldCharType="begin"/>
        </w:r>
        <w:r>
          <w:rPr>
            <w:noProof/>
            <w:webHidden/>
          </w:rPr>
          <w:instrText xml:space="preserve"> PAGEREF _Toc111293082 \h </w:instrText>
        </w:r>
        <w:r>
          <w:rPr>
            <w:noProof/>
            <w:webHidden/>
          </w:rPr>
        </w:r>
        <w:r>
          <w:rPr>
            <w:noProof/>
            <w:webHidden/>
          </w:rPr>
          <w:fldChar w:fldCharType="separate"/>
        </w:r>
        <w:r>
          <w:rPr>
            <w:noProof/>
            <w:webHidden/>
          </w:rPr>
          <w:t>98</w:t>
        </w:r>
        <w:r>
          <w:rPr>
            <w:noProof/>
            <w:webHidden/>
          </w:rPr>
          <w:fldChar w:fldCharType="end"/>
        </w:r>
      </w:hyperlink>
    </w:p>
    <w:p w14:paraId="52DFAA90" w14:textId="495D7610" w:rsidR="00870BF2" w:rsidRDefault="00870BF2">
      <w:pPr>
        <w:pStyle w:val="T7"/>
        <w:tabs>
          <w:tab w:val="right" w:leader="dot" w:pos="9742"/>
        </w:tabs>
        <w:rPr>
          <w:rFonts w:asciiTheme="minorHAnsi" w:hAnsiTheme="minorHAnsi"/>
          <w:noProof/>
        </w:rPr>
      </w:pPr>
      <w:hyperlink w:anchor="_Toc111293083" w:history="1">
        <w:r w:rsidRPr="001975E0">
          <w:rPr>
            <w:rStyle w:val="Kpr"/>
            <w:noProof/>
          </w:rPr>
          <w:t>İhtiyari olarak e-fatura uygulamasından yararlanılabilir</w:t>
        </w:r>
        <w:r>
          <w:rPr>
            <w:noProof/>
            <w:webHidden/>
          </w:rPr>
          <w:tab/>
        </w:r>
        <w:r>
          <w:rPr>
            <w:noProof/>
            <w:webHidden/>
          </w:rPr>
          <w:fldChar w:fldCharType="begin"/>
        </w:r>
        <w:r>
          <w:rPr>
            <w:noProof/>
            <w:webHidden/>
          </w:rPr>
          <w:instrText xml:space="preserve"> PAGEREF _Toc111293083 \h </w:instrText>
        </w:r>
        <w:r>
          <w:rPr>
            <w:noProof/>
            <w:webHidden/>
          </w:rPr>
        </w:r>
        <w:r>
          <w:rPr>
            <w:noProof/>
            <w:webHidden/>
          </w:rPr>
          <w:fldChar w:fldCharType="separate"/>
        </w:r>
        <w:r>
          <w:rPr>
            <w:noProof/>
            <w:webHidden/>
          </w:rPr>
          <w:t>98</w:t>
        </w:r>
        <w:r>
          <w:rPr>
            <w:noProof/>
            <w:webHidden/>
          </w:rPr>
          <w:fldChar w:fldCharType="end"/>
        </w:r>
      </w:hyperlink>
    </w:p>
    <w:p w14:paraId="699F29C8" w14:textId="23C5D5F0" w:rsidR="00870BF2" w:rsidRDefault="00870BF2">
      <w:pPr>
        <w:pStyle w:val="T7"/>
        <w:tabs>
          <w:tab w:val="right" w:leader="dot" w:pos="9742"/>
        </w:tabs>
        <w:rPr>
          <w:rFonts w:asciiTheme="minorHAnsi" w:hAnsiTheme="minorHAnsi"/>
          <w:noProof/>
        </w:rPr>
      </w:pPr>
      <w:hyperlink w:anchor="_Toc111293084" w:history="1">
        <w:r w:rsidRPr="001975E0">
          <w:rPr>
            <w:rStyle w:val="Kpr"/>
            <w:noProof/>
          </w:rPr>
          <w:t>Tam bölünme, birleşme, nev’i değişikliği durumlarında mükelleflerin e-fatura uygulamasına geçişi</w:t>
        </w:r>
        <w:r>
          <w:rPr>
            <w:noProof/>
            <w:webHidden/>
          </w:rPr>
          <w:tab/>
        </w:r>
        <w:r>
          <w:rPr>
            <w:noProof/>
            <w:webHidden/>
          </w:rPr>
          <w:fldChar w:fldCharType="begin"/>
        </w:r>
        <w:r>
          <w:rPr>
            <w:noProof/>
            <w:webHidden/>
          </w:rPr>
          <w:instrText xml:space="preserve"> PAGEREF _Toc111293084 \h </w:instrText>
        </w:r>
        <w:r>
          <w:rPr>
            <w:noProof/>
            <w:webHidden/>
          </w:rPr>
        </w:r>
        <w:r>
          <w:rPr>
            <w:noProof/>
            <w:webHidden/>
          </w:rPr>
          <w:fldChar w:fldCharType="separate"/>
        </w:r>
        <w:r>
          <w:rPr>
            <w:noProof/>
            <w:webHidden/>
          </w:rPr>
          <w:t>98</w:t>
        </w:r>
        <w:r>
          <w:rPr>
            <w:noProof/>
            <w:webHidden/>
          </w:rPr>
          <w:fldChar w:fldCharType="end"/>
        </w:r>
      </w:hyperlink>
    </w:p>
    <w:p w14:paraId="1A12C4D6" w14:textId="694240A6" w:rsidR="00870BF2" w:rsidRDefault="00870BF2">
      <w:pPr>
        <w:pStyle w:val="T7"/>
        <w:tabs>
          <w:tab w:val="right" w:leader="dot" w:pos="9742"/>
        </w:tabs>
        <w:rPr>
          <w:rFonts w:asciiTheme="minorHAnsi" w:hAnsiTheme="minorHAnsi"/>
          <w:noProof/>
        </w:rPr>
      </w:pPr>
      <w:hyperlink w:anchor="_Toc111293085" w:history="1">
        <w:r w:rsidRPr="001975E0">
          <w:rPr>
            <w:rStyle w:val="Kpr"/>
            <w:noProof/>
          </w:rPr>
          <w:t>Vergiye uyum düzeyi düşük olduğu tespit edilen mükellefler 3 ay süre verilerek e-faturaya zorunlu olarak geçirilebilir</w:t>
        </w:r>
        <w:r>
          <w:rPr>
            <w:noProof/>
            <w:webHidden/>
          </w:rPr>
          <w:tab/>
        </w:r>
        <w:r>
          <w:rPr>
            <w:noProof/>
            <w:webHidden/>
          </w:rPr>
          <w:fldChar w:fldCharType="begin"/>
        </w:r>
        <w:r>
          <w:rPr>
            <w:noProof/>
            <w:webHidden/>
          </w:rPr>
          <w:instrText xml:space="preserve"> PAGEREF _Toc111293085 \h </w:instrText>
        </w:r>
        <w:r>
          <w:rPr>
            <w:noProof/>
            <w:webHidden/>
          </w:rPr>
        </w:r>
        <w:r>
          <w:rPr>
            <w:noProof/>
            <w:webHidden/>
          </w:rPr>
          <w:fldChar w:fldCharType="separate"/>
        </w:r>
        <w:r>
          <w:rPr>
            <w:noProof/>
            <w:webHidden/>
          </w:rPr>
          <w:t>99</w:t>
        </w:r>
        <w:r>
          <w:rPr>
            <w:noProof/>
            <w:webHidden/>
          </w:rPr>
          <w:fldChar w:fldCharType="end"/>
        </w:r>
      </w:hyperlink>
    </w:p>
    <w:p w14:paraId="5D15FDC9" w14:textId="4A3C096D" w:rsidR="00870BF2" w:rsidRDefault="00870BF2">
      <w:pPr>
        <w:pStyle w:val="T4"/>
        <w:tabs>
          <w:tab w:val="right" w:leader="dot" w:pos="9742"/>
        </w:tabs>
        <w:rPr>
          <w:rFonts w:asciiTheme="minorHAnsi" w:hAnsiTheme="minorHAnsi"/>
          <w:noProof/>
        </w:rPr>
      </w:pPr>
      <w:hyperlink w:anchor="_Toc111293086" w:history="1">
        <w:r w:rsidRPr="001975E0">
          <w:rPr>
            <w:rStyle w:val="Kpr"/>
            <w:noProof/>
          </w:rPr>
          <w:t>IV.1.5. e-Fatura Uygulamasına Geçiş Süresi</w:t>
        </w:r>
        <w:r>
          <w:rPr>
            <w:noProof/>
            <w:webHidden/>
          </w:rPr>
          <w:tab/>
        </w:r>
        <w:r>
          <w:rPr>
            <w:noProof/>
            <w:webHidden/>
          </w:rPr>
          <w:fldChar w:fldCharType="begin"/>
        </w:r>
        <w:r>
          <w:rPr>
            <w:noProof/>
            <w:webHidden/>
          </w:rPr>
          <w:instrText xml:space="preserve"> PAGEREF _Toc111293086 \h </w:instrText>
        </w:r>
        <w:r>
          <w:rPr>
            <w:noProof/>
            <w:webHidden/>
          </w:rPr>
        </w:r>
        <w:r>
          <w:rPr>
            <w:noProof/>
            <w:webHidden/>
          </w:rPr>
          <w:fldChar w:fldCharType="separate"/>
        </w:r>
        <w:r>
          <w:rPr>
            <w:noProof/>
            <w:webHidden/>
          </w:rPr>
          <w:t>99</w:t>
        </w:r>
        <w:r>
          <w:rPr>
            <w:noProof/>
            <w:webHidden/>
          </w:rPr>
          <w:fldChar w:fldCharType="end"/>
        </w:r>
      </w:hyperlink>
    </w:p>
    <w:p w14:paraId="2FB60321" w14:textId="2391B3AE" w:rsidR="00870BF2" w:rsidRDefault="00870BF2">
      <w:pPr>
        <w:pStyle w:val="T4"/>
        <w:tabs>
          <w:tab w:val="right" w:leader="dot" w:pos="9742"/>
        </w:tabs>
        <w:rPr>
          <w:rFonts w:asciiTheme="minorHAnsi" w:hAnsiTheme="minorHAnsi"/>
          <w:noProof/>
        </w:rPr>
      </w:pPr>
      <w:hyperlink w:anchor="_Toc111293087" w:history="1">
        <w:r w:rsidRPr="001975E0">
          <w:rPr>
            <w:rStyle w:val="Kpr"/>
            <w:noProof/>
          </w:rPr>
          <w:t>IV.1.6. Ceza Uygulaması</w:t>
        </w:r>
        <w:r>
          <w:rPr>
            <w:noProof/>
            <w:webHidden/>
          </w:rPr>
          <w:tab/>
        </w:r>
        <w:r>
          <w:rPr>
            <w:noProof/>
            <w:webHidden/>
          </w:rPr>
          <w:fldChar w:fldCharType="begin"/>
        </w:r>
        <w:r>
          <w:rPr>
            <w:noProof/>
            <w:webHidden/>
          </w:rPr>
          <w:instrText xml:space="preserve"> PAGEREF _Toc111293087 \h </w:instrText>
        </w:r>
        <w:r>
          <w:rPr>
            <w:noProof/>
            <w:webHidden/>
          </w:rPr>
        </w:r>
        <w:r>
          <w:rPr>
            <w:noProof/>
            <w:webHidden/>
          </w:rPr>
          <w:fldChar w:fldCharType="separate"/>
        </w:r>
        <w:r>
          <w:rPr>
            <w:noProof/>
            <w:webHidden/>
          </w:rPr>
          <w:t>100</w:t>
        </w:r>
        <w:r>
          <w:rPr>
            <w:noProof/>
            <w:webHidden/>
          </w:rPr>
          <w:fldChar w:fldCharType="end"/>
        </w:r>
      </w:hyperlink>
    </w:p>
    <w:p w14:paraId="74A2CD2C" w14:textId="2274C6D5" w:rsidR="00870BF2" w:rsidRDefault="00870BF2">
      <w:pPr>
        <w:pStyle w:val="T4"/>
        <w:tabs>
          <w:tab w:val="right" w:leader="dot" w:pos="9742"/>
        </w:tabs>
        <w:rPr>
          <w:rFonts w:asciiTheme="minorHAnsi" w:hAnsiTheme="minorHAnsi"/>
          <w:noProof/>
        </w:rPr>
      </w:pPr>
      <w:hyperlink w:anchor="_Toc111293088" w:history="1">
        <w:r w:rsidRPr="001975E0">
          <w:rPr>
            <w:rStyle w:val="Kpr"/>
            <w:noProof/>
          </w:rPr>
          <w:t>IV.1.7. Özellik Arz Eden Durumlar</w:t>
        </w:r>
        <w:r>
          <w:rPr>
            <w:noProof/>
            <w:webHidden/>
          </w:rPr>
          <w:tab/>
        </w:r>
        <w:r>
          <w:rPr>
            <w:noProof/>
            <w:webHidden/>
          </w:rPr>
          <w:fldChar w:fldCharType="begin"/>
        </w:r>
        <w:r>
          <w:rPr>
            <w:noProof/>
            <w:webHidden/>
          </w:rPr>
          <w:instrText xml:space="preserve"> PAGEREF _Toc111293088 \h </w:instrText>
        </w:r>
        <w:r>
          <w:rPr>
            <w:noProof/>
            <w:webHidden/>
          </w:rPr>
        </w:r>
        <w:r>
          <w:rPr>
            <w:noProof/>
            <w:webHidden/>
          </w:rPr>
          <w:fldChar w:fldCharType="separate"/>
        </w:r>
        <w:r>
          <w:rPr>
            <w:noProof/>
            <w:webHidden/>
          </w:rPr>
          <w:t>101</w:t>
        </w:r>
        <w:r>
          <w:rPr>
            <w:noProof/>
            <w:webHidden/>
          </w:rPr>
          <w:fldChar w:fldCharType="end"/>
        </w:r>
      </w:hyperlink>
    </w:p>
    <w:p w14:paraId="24A5F611" w14:textId="2AEF22B0" w:rsidR="00870BF2" w:rsidRDefault="00870BF2">
      <w:pPr>
        <w:pStyle w:val="T5"/>
        <w:tabs>
          <w:tab w:val="right" w:leader="dot" w:pos="9742"/>
        </w:tabs>
        <w:rPr>
          <w:rFonts w:asciiTheme="minorHAnsi" w:hAnsiTheme="minorHAnsi"/>
          <w:noProof/>
        </w:rPr>
      </w:pPr>
      <w:hyperlink w:anchor="_Toc111293089" w:history="1">
        <w:r w:rsidRPr="001975E0">
          <w:rPr>
            <w:rStyle w:val="Kpr"/>
            <w:noProof/>
          </w:rPr>
          <w:t>IV.1.7.1. İhracat İşlemlerinde e-Fatura Uygulamasına Geçiş Zorunluluğu (bavul ve yolcu beraberi eşya dahil)</w:t>
        </w:r>
        <w:r>
          <w:rPr>
            <w:noProof/>
            <w:webHidden/>
          </w:rPr>
          <w:tab/>
        </w:r>
        <w:r>
          <w:rPr>
            <w:noProof/>
            <w:webHidden/>
          </w:rPr>
          <w:fldChar w:fldCharType="begin"/>
        </w:r>
        <w:r>
          <w:rPr>
            <w:noProof/>
            <w:webHidden/>
          </w:rPr>
          <w:instrText xml:space="preserve"> PAGEREF _Toc111293089 \h </w:instrText>
        </w:r>
        <w:r>
          <w:rPr>
            <w:noProof/>
            <w:webHidden/>
          </w:rPr>
        </w:r>
        <w:r>
          <w:rPr>
            <w:noProof/>
            <w:webHidden/>
          </w:rPr>
          <w:fldChar w:fldCharType="separate"/>
        </w:r>
        <w:r>
          <w:rPr>
            <w:noProof/>
            <w:webHidden/>
          </w:rPr>
          <w:t>101</w:t>
        </w:r>
        <w:r>
          <w:rPr>
            <w:noProof/>
            <w:webHidden/>
          </w:rPr>
          <w:fldChar w:fldCharType="end"/>
        </w:r>
      </w:hyperlink>
    </w:p>
    <w:p w14:paraId="0DDD9F01" w14:textId="1D5D4E34" w:rsidR="00870BF2" w:rsidRDefault="00870BF2">
      <w:pPr>
        <w:pStyle w:val="T3"/>
        <w:rPr>
          <w:rFonts w:asciiTheme="minorHAnsi" w:hAnsiTheme="minorHAnsi"/>
          <w:noProof/>
        </w:rPr>
      </w:pPr>
      <w:hyperlink w:anchor="_Toc111293090" w:history="1">
        <w:r w:rsidRPr="001975E0">
          <w:rPr>
            <w:rStyle w:val="Kpr"/>
            <w:noProof/>
          </w:rPr>
          <w:t>IV.2. e-Arşiv Fatura Uygulaması</w:t>
        </w:r>
        <w:r>
          <w:rPr>
            <w:noProof/>
            <w:webHidden/>
          </w:rPr>
          <w:tab/>
        </w:r>
        <w:r>
          <w:rPr>
            <w:noProof/>
            <w:webHidden/>
          </w:rPr>
          <w:fldChar w:fldCharType="begin"/>
        </w:r>
        <w:r>
          <w:rPr>
            <w:noProof/>
            <w:webHidden/>
          </w:rPr>
          <w:instrText xml:space="preserve"> PAGEREF _Toc111293090 \h </w:instrText>
        </w:r>
        <w:r>
          <w:rPr>
            <w:noProof/>
            <w:webHidden/>
          </w:rPr>
        </w:r>
        <w:r>
          <w:rPr>
            <w:noProof/>
            <w:webHidden/>
          </w:rPr>
          <w:fldChar w:fldCharType="separate"/>
        </w:r>
        <w:r>
          <w:rPr>
            <w:noProof/>
            <w:webHidden/>
          </w:rPr>
          <w:t>101</w:t>
        </w:r>
        <w:r>
          <w:rPr>
            <w:noProof/>
            <w:webHidden/>
          </w:rPr>
          <w:fldChar w:fldCharType="end"/>
        </w:r>
      </w:hyperlink>
    </w:p>
    <w:p w14:paraId="0A299F04" w14:textId="5B8D1402" w:rsidR="00870BF2" w:rsidRDefault="00870BF2">
      <w:pPr>
        <w:pStyle w:val="T4"/>
        <w:tabs>
          <w:tab w:val="right" w:leader="dot" w:pos="9742"/>
        </w:tabs>
        <w:rPr>
          <w:rFonts w:asciiTheme="minorHAnsi" w:hAnsiTheme="minorHAnsi"/>
          <w:noProof/>
        </w:rPr>
      </w:pPr>
      <w:hyperlink w:anchor="_Toc111293091" w:history="1">
        <w:r w:rsidRPr="001975E0">
          <w:rPr>
            <w:rStyle w:val="Kpr"/>
            <w:noProof/>
          </w:rPr>
          <w:t>IV.2.1. Genel Olarak</w:t>
        </w:r>
        <w:r>
          <w:rPr>
            <w:noProof/>
            <w:webHidden/>
          </w:rPr>
          <w:tab/>
        </w:r>
        <w:r>
          <w:rPr>
            <w:noProof/>
            <w:webHidden/>
          </w:rPr>
          <w:fldChar w:fldCharType="begin"/>
        </w:r>
        <w:r>
          <w:rPr>
            <w:noProof/>
            <w:webHidden/>
          </w:rPr>
          <w:instrText xml:space="preserve"> PAGEREF _Toc111293091 \h </w:instrText>
        </w:r>
        <w:r>
          <w:rPr>
            <w:noProof/>
            <w:webHidden/>
          </w:rPr>
        </w:r>
        <w:r>
          <w:rPr>
            <w:noProof/>
            <w:webHidden/>
          </w:rPr>
          <w:fldChar w:fldCharType="separate"/>
        </w:r>
        <w:r>
          <w:rPr>
            <w:noProof/>
            <w:webHidden/>
          </w:rPr>
          <w:t>101</w:t>
        </w:r>
        <w:r>
          <w:rPr>
            <w:noProof/>
            <w:webHidden/>
          </w:rPr>
          <w:fldChar w:fldCharType="end"/>
        </w:r>
      </w:hyperlink>
    </w:p>
    <w:p w14:paraId="79C61206" w14:textId="36D258CE" w:rsidR="00870BF2" w:rsidRDefault="00870BF2">
      <w:pPr>
        <w:pStyle w:val="T7"/>
        <w:tabs>
          <w:tab w:val="right" w:leader="dot" w:pos="9742"/>
        </w:tabs>
        <w:rPr>
          <w:rFonts w:asciiTheme="minorHAnsi" w:hAnsiTheme="minorHAnsi"/>
          <w:noProof/>
        </w:rPr>
      </w:pPr>
      <w:hyperlink w:anchor="_Toc111293092" w:history="1">
        <w:r w:rsidRPr="001975E0">
          <w:rPr>
            <w:rStyle w:val="Kpr"/>
            <w:noProof/>
          </w:rPr>
          <w:t>e-Faturanın iletilmesi ve muhafaza  ve ibrazı</w:t>
        </w:r>
        <w:r>
          <w:rPr>
            <w:noProof/>
            <w:webHidden/>
          </w:rPr>
          <w:tab/>
        </w:r>
        <w:r>
          <w:rPr>
            <w:noProof/>
            <w:webHidden/>
          </w:rPr>
          <w:fldChar w:fldCharType="begin"/>
        </w:r>
        <w:r>
          <w:rPr>
            <w:noProof/>
            <w:webHidden/>
          </w:rPr>
          <w:instrText xml:space="preserve"> PAGEREF _Toc111293092 \h </w:instrText>
        </w:r>
        <w:r>
          <w:rPr>
            <w:noProof/>
            <w:webHidden/>
          </w:rPr>
        </w:r>
        <w:r>
          <w:rPr>
            <w:noProof/>
            <w:webHidden/>
          </w:rPr>
          <w:fldChar w:fldCharType="separate"/>
        </w:r>
        <w:r>
          <w:rPr>
            <w:noProof/>
            <w:webHidden/>
          </w:rPr>
          <w:t>101</w:t>
        </w:r>
        <w:r>
          <w:rPr>
            <w:noProof/>
            <w:webHidden/>
          </w:rPr>
          <w:fldChar w:fldCharType="end"/>
        </w:r>
      </w:hyperlink>
    </w:p>
    <w:p w14:paraId="3EAE6B83" w14:textId="7A35CF62" w:rsidR="00870BF2" w:rsidRDefault="00870BF2">
      <w:pPr>
        <w:pStyle w:val="T7"/>
        <w:tabs>
          <w:tab w:val="right" w:leader="dot" w:pos="9742"/>
        </w:tabs>
        <w:rPr>
          <w:rFonts w:asciiTheme="minorHAnsi" w:hAnsiTheme="minorHAnsi"/>
          <w:noProof/>
        </w:rPr>
      </w:pPr>
      <w:hyperlink w:anchor="_Toc111293093" w:history="1">
        <w:r w:rsidRPr="001975E0">
          <w:rPr>
            <w:rStyle w:val="Kpr"/>
            <w:noProof/>
          </w:rPr>
          <w:t>Asıl ve ikinci nüsha</w:t>
        </w:r>
        <w:r>
          <w:rPr>
            <w:noProof/>
            <w:webHidden/>
          </w:rPr>
          <w:tab/>
        </w:r>
        <w:r>
          <w:rPr>
            <w:noProof/>
            <w:webHidden/>
          </w:rPr>
          <w:fldChar w:fldCharType="begin"/>
        </w:r>
        <w:r>
          <w:rPr>
            <w:noProof/>
            <w:webHidden/>
          </w:rPr>
          <w:instrText xml:space="preserve"> PAGEREF _Toc111293093 \h </w:instrText>
        </w:r>
        <w:r>
          <w:rPr>
            <w:noProof/>
            <w:webHidden/>
          </w:rPr>
        </w:r>
        <w:r>
          <w:rPr>
            <w:noProof/>
            <w:webHidden/>
          </w:rPr>
          <w:fldChar w:fldCharType="separate"/>
        </w:r>
        <w:r>
          <w:rPr>
            <w:noProof/>
            <w:webHidden/>
          </w:rPr>
          <w:t>102</w:t>
        </w:r>
        <w:r>
          <w:rPr>
            <w:noProof/>
            <w:webHidden/>
          </w:rPr>
          <w:fldChar w:fldCharType="end"/>
        </w:r>
      </w:hyperlink>
    </w:p>
    <w:p w14:paraId="445F59D4" w14:textId="69308E1F" w:rsidR="00870BF2" w:rsidRDefault="00870BF2">
      <w:pPr>
        <w:pStyle w:val="T7"/>
        <w:tabs>
          <w:tab w:val="right" w:leader="dot" w:pos="9742"/>
        </w:tabs>
        <w:rPr>
          <w:rFonts w:asciiTheme="minorHAnsi" w:hAnsiTheme="minorHAnsi"/>
          <w:noProof/>
        </w:rPr>
      </w:pPr>
      <w:hyperlink w:anchor="_Toc111293094" w:history="1">
        <w:r w:rsidRPr="001975E0">
          <w:rPr>
            <w:rStyle w:val="Kpr"/>
            <w:noProof/>
          </w:rPr>
          <w:t>e-Fatura kâğıt fatura ile aynı hukuki niteliklere sahiptir</w:t>
        </w:r>
        <w:r>
          <w:rPr>
            <w:noProof/>
            <w:webHidden/>
          </w:rPr>
          <w:tab/>
        </w:r>
        <w:r>
          <w:rPr>
            <w:noProof/>
            <w:webHidden/>
          </w:rPr>
          <w:fldChar w:fldCharType="begin"/>
        </w:r>
        <w:r>
          <w:rPr>
            <w:noProof/>
            <w:webHidden/>
          </w:rPr>
          <w:instrText xml:space="preserve"> PAGEREF _Toc111293094 \h </w:instrText>
        </w:r>
        <w:r>
          <w:rPr>
            <w:noProof/>
            <w:webHidden/>
          </w:rPr>
        </w:r>
        <w:r>
          <w:rPr>
            <w:noProof/>
            <w:webHidden/>
          </w:rPr>
          <w:fldChar w:fldCharType="separate"/>
        </w:r>
        <w:r>
          <w:rPr>
            <w:noProof/>
            <w:webHidden/>
          </w:rPr>
          <w:t>102</w:t>
        </w:r>
        <w:r>
          <w:rPr>
            <w:noProof/>
            <w:webHidden/>
          </w:rPr>
          <w:fldChar w:fldCharType="end"/>
        </w:r>
      </w:hyperlink>
    </w:p>
    <w:p w14:paraId="190600AC" w14:textId="3B875A72" w:rsidR="00870BF2" w:rsidRDefault="00870BF2">
      <w:pPr>
        <w:pStyle w:val="T7"/>
        <w:tabs>
          <w:tab w:val="right" w:leader="dot" w:pos="9742"/>
        </w:tabs>
        <w:rPr>
          <w:rFonts w:asciiTheme="minorHAnsi" w:hAnsiTheme="minorHAnsi"/>
          <w:noProof/>
        </w:rPr>
      </w:pPr>
      <w:hyperlink w:anchor="_Toc111293095" w:history="1">
        <w:r w:rsidRPr="001975E0">
          <w:rPr>
            <w:rStyle w:val="Kpr"/>
            <w:noProof/>
          </w:rPr>
          <w:t>e-Fatura uygulamasına dahil olmayanlara e-arşiv fatura düzenlenir</w:t>
        </w:r>
        <w:r>
          <w:rPr>
            <w:noProof/>
            <w:webHidden/>
          </w:rPr>
          <w:tab/>
        </w:r>
        <w:r>
          <w:rPr>
            <w:noProof/>
            <w:webHidden/>
          </w:rPr>
          <w:fldChar w:fldCharType="begin"/>
        </w:r>
        <w:r>
          <w:rPr>
            <w:noProof/>
            <w:webHidden/>
          </w:rPr>
          <w:instrText xml:space="preserve"> PAGEREF _Toc111293095 \h </w:instrText>
        </w:r>
        <w:r>
          <w:rPr>
            <w:noProof/>
            <w:webHidden/>
          </w:rPr>
        </w:r>
        <w:r>
          <w:rPr>
            <w:noProof/>
            <w:webHidden/>
          </w:rPr>
          <w:fldChar w:fldCharType="separate"/>
        </w:r>
        <w:r>
          <w:rPr>
            <w:noProof/>
            <w:webHidden/>
          </w:rPr>
          <w:t>102</w:t>
        </w:r>
        <w:r>
          <w:rPr>
            <w:noProof/>
            <w:webHidden/>
          </w:rPr>
          <w:fldChar w:fldCharType="end"/>
        </w:r>
      </w:hyperlink>
    </w:p>
    <w:p w14:paraId="1654741E" w14:textId="41425499" w:rsidR="00870BF2" w:rsidRDefault="00870BF2">
      <w:pPr>
        <w:pStyle w:val="T8"/>
        <w:tabs>
          <w:tab w:val="right" w:leader="dot" w:pos="9742"/>
        </w:tabs>
        <w:rPr>
          <w:rFonts w:asciiTheme="minorHAnsi" w:hAnsiTheme="minorHAnsi"/>
          <w:noProof/>
        </w:rPr>
      </w:pPr>
      <w:hyperlink w:anchor="_Toc111293096" w:history="1">
        <w:r w:rsidRPr="001975E0">
          <w:rPr>
            <w:rStyle w:val="Kpr"/>
            <w:noProof/>
          </w:rPr>
          <w:t>e-Arşiv faturalarının içeriğini neden görememekteyiz?</w:t>
        </w:r>
        <w:r>
          <w:rPr>
            <w:noProof/>
            <w:webHidden/>
          </w:rPr>
          <w:tab/>
        </w:r>
        <w:r>
          <w:rPr>
            <w:noProof/>
            <w:webHidden/>
          </w:rPr>
          <w:fldChar w:fldCharType="begin"/>
        </w:r>
        <w:r>
          <w:rPr>
            <w:noProof/>
            <w:webHidden/>
          </w:rPr>
          <w:instrText xml:space="preserve"> PAGEREF _Toc111293096 \h </w:instrText>
        </w:r>
        <w:r>
          <w:rPr>
            <w:noProof/>
            <w:webHidden/>
          </w:rPr>
        </w:r>
        <w:r>
          <w:rPr>
            <w:noProof/>
            <w:webHidden/>
          </w:rPr>
          <w:fldChar w:fldCharType="separate"/>
        </w:r>
        <w:r>
          <w:rPr>
            <w:noProof/>
            <w:webHidden/>
          </w:rPr>
          <w:t>102</w:t>
        </w:r>
        <w:r>
          <w:rPr>
            <w:noProof/>
            <w:webHidden/>
          </w:rPr>
          <w:fldChar w:fldCharType="end"/>
        </w:r>
      </w:hyperlink>
    </w:p>
    <w:p w14:paraId="40F76E20" w14:textId="42427AC2" w:rsidR="00870BF2" w:rsidRDefault="00870BF2">
      <w:pPr>
        <w:pStyle w:val="T8"/>
        <w:tabs>
          <w:tab w:val="right" w:leader="dot" w:pos="9742"/>
        </w:tabs>
        <w:rPr>
          <w:rFonts w:asciiTheme="minorHAnsi" w:hAnsiTheme="minorHAnsi"/>
          <w:noProof/>
        </w:rPr>
      </w:pPr>
      <w:hyperlink w:anchor="_Toc111293097" w:history="1">
        <w:r w:rsidRPr="001975E0">
          <w:rPr>
            <w:rStyle w:val="Kpr"/>
            <w:noProof/>
          </w:rPr>
          <w:t>2000/5000 Portalından Kesilen e-Arşiv Faturaların Portalda Saklama Süresi Ne Kadardır?</w:t>
        </w:r>
        <w:r>
          <w:rPr>
            <w:noProof/>
            <w:webHidden/>
          </w:rPr>
          <w:tab/>
        </w:r>
        <w:r>
          <w:rPr>
            <w:noProof/>
            <w:webHidden/>
          </w:rPr>
          <w:fldChar w:fldCharType="begin"/>
        </w:r>
        <w:r>
          <w:rPr>
            <w:noProof/>
            <w:webHidden/>
          </w:rPr>
          <w:instrText xml:space="preserve"> PAGEREF _Toc111293097 \h </w:instrText>
        </w:r>
        <w:r>
          <w:rPr>
            <w:noProof/>
            <w:webHidden/>
          </w:rPr>
        </w:r>
        <w:r>
          <w:rPr>
            <w:noProof/>
            <w:webHidden/>
          </w:rPr>
          <w:fldChar w:fldCharType="separate"/>
        </w:r>
        <w:r>
          <w:rPr>
            <w:noProof/>
            <w:webHidden/>
          </w:rPr>
          <w:t>102</w:t>
        </w:r>
        <w:r>
          <w:rPr>
            <w:noProof/>
            <w:webHidden/>
          </w:rPr>
          <w:fldChar w:fldCharType="end"/>
        </w:r>
      </w:hyperlink>
    </w:p>
    <w:p w14:paraId="6F48A98C" w14:textId="4E1EFAEB" w:rsidR="00870BF2" w:rsidRDefault="00870BF2">
      <w:pPr>
        <w:pStyle w:val="T4"/>
        <w:tabs>
          <w:tab w:val="right" w:leader="dot" w:pos="9742"/>
        </w:tabs>
        <w:rPr>
          <w:rFonts w:asciiTheme="minorHAnsi" w:hAnsiTheme="minorHAnsi"/>
          <w:noProof/>
        </w:rPr>
      </w:pPr>
      <w:hyperlink w:anchor="_Toc111293098" w:history="1">
        <w:r w:rsidRPr="001975E0">
          <w:rPr>
            <w:rStyle w:val="Kpr"/>
            <w:noProof/>
          </w:rPr>
          <w:t>IV.2.2. e-Arşiv Fatura Uygulamasına Dahil Olma</w:t>
        </w:r>
        <w:r>
          <w:rPr>
            <w:noProof/>
            <w:webHidden/>
          </w:rPr>
          <w:tab/>
        </w:r>
        <w:r>
          <w:rPr>
            <w:noProof/>
            <w:webHidden/>
          </w:rPr>
          <w:fldChar w:fldCharType="begin"/>
        </w:r>
        <w:r>
          <w:rPr>
            <w:noProof/>
            <w:webHidden/>
          </w:rPr>
          <w:instrText xml:space="preserve"> PAGEREF _Toc111293098 \h </w:instrText>
        </w:r>
        <w:r>
          <w:rPr>
            <w:noProof/>
            <w:webHidden/>
          </w:rPr>
        </w:r>
        <w:r>
          <w:rPr>
            <w:noProof/>
            <w:webHidden/>
          </w:rPr>
          <w:fldChar w:fldCharType="separate"/>
        </w:r>
        <w:r>
          <w:rPr>
            <w:noProof/>
            <w:webHidden/>
          </w:rPr>
          <w:t>103</w:t>
        </w:r>
        <w:r>
          <w:rPr>
            <w:noProof/>
            <w:webHidden/>
          </w:rPr>
          <w:fldChar w:fldCharType="end"/>
        </w:r>
      </w:hyperlink>
    </w:p>
    <w:p w14:paraId="519D5D97" w14:textId="00962A8F" w:rsidR="00870BF2" w:rsidRDefault="00870BF2">
      <w:pPr>
        <w:pStyle w:val="T7"/>
        <w:tabs>
          <w:tab w:val="right" w:leader="dot" w:pos="9742"/>
        </w:tabs>
        <w:rPr>
          <w:rFonts w:asciiTheme="minorHAnsi" w:hAnsiTheme="minorHAnsi"/>
          <w:noProof/>
        </w:rPr>
      </w:pPr>
      <w:hyperlink w:anchor="_Toc111293099" w:history="1">
        <w:r w:rsidRPr="001975E0">
          <w:rPr>
            <w:rStyle w:val="Kpr"/>
            <w:noProof/>
          </w:rPr>
          <w:t>e-Arşiv uygulamasına dahil olanlar e-faturaya da geçmek zorundadır</w:t>
        </w:r>
        <w:r>
          <w:rPr>
            <w:noProof/>
            <w:webHidden/>
          </w:rPr>
          <w:tab/>
        </w:r>
        <w:r>
          <w:rPr>
            <w:noProof/>
            <w:webHidden/>
          </w:rPr>
          <w:fldChar w:fldCharType="begin"/>
        </w:r>
        <w:r>
          <w:rPr>
            <w:noProof/>
            <w:webHidden/>
          </w:rPr>
          <w:instrText xml:space="preserve"> PAGEREF _Toc111293099 \h </w:instrText>
        </w:r>
        <w:r>
          <w:rPr>
            <w:noProof/>
            <w:webHidden/>
          </w:rPr>
        </w:r>
        <w:r>
          <w:rPr>
            <w:noProof/>
            <w:webHidden/>
          </w:rPr>
          <w:fldChar w:fldCharType="separate"/>
        </w:r>
        <w:r>
          <w:rPr>
            <w:noProof/>
            <w:webHidden/>
          </w:rPr>
          <w:t>103</w:t>
        </w:r>
        <w:r>
          <w:rPr>
            <w:noProof/>
            <w:webHidden/>
          </w:rPr>
          <w:fldChar w:fldCharType="end"/>
        </w:r>
      </w:hyperlink>
    </w:p>
    <w:p w14:paraId="1D1C3BE8" w14:textId="6F83F44E" w:rsidR="00870BF2" w:rsidRDefault="00870BF2">
      <w:pPr>
        <w:pStyle w:val="T8"/>
        <w:tabs>
          <w:tab w:val="right" w:leader="dot" w:pos="9742"/>
        </w:tabs>
        <w:rPr>
          <w:rFonts w:asciiTheme="minorHAnsi" w:hAnsiTheme="minorHAnsi"/>
          <w:noProof/>
        </w:rPr>
      </w:pPr>
      <w:hyperlink w:anchor="_Toc111293100" w:history="1">
        <w:r w:rsidRPr="001975E0">
          <w:rPr>
            <w:rStyle w:val="Kpr"/>
            <w:noProof/>
          </w:rPr>
          <w:t>e-Arşiv fatura başvurusu interaktif vergi  dairesinden aşağıdaki şekilde yapılmaktadır</w:t>
        </w:r>
        <w:r>
          <w:rPr>
            <w:noProof/>
            <w:webHidden/>
          </w:rPr>
          <w:tab/>
        </w:r>
        <w:r>
          <w:rPr>
            <w:noProof/>
            <w:webHidden/>
          </w:rPr>
          <w:fldChar w:fldCharType="begin"/>
        </w:r>
        <w:r>
          <w:rPr>
            <w:noProof/>
            <w:webHidden/>
          </w:rPr>
          <w:instrText xml:space="preserve"> PAGEREF _Toc111293100 \h </w:instrText>
        </w:r>
        <w:r>
          <w:rPr>
            <w:noProof/>
            <w:webHidden/>
          </w:rPr>
        </w:r>
        <w:r>
          <w:rPr>
            <w:noProof/>
            <w:webHidden/>
          </w:rPr>
          <w:fldChar w:fldCharType="separate"/>
        </w:r>
        <w:r>
          <w:rPr>
            <w:noProof/>
            <w:webHidden/>
          </w:rPr>
          <w:t>104</w:t>
        </w:r>
        <w:r>
          <w:rPr>
            <w:noProof/>
            <w:webHidden/>
          </w:rPr>
          <w:fldChar w:fldCharType="end"/>
        </w:r>
      </w:hyperlink>
    </w:p>
    <w:p w14:paraId="5F32E2C9" w14:textId="068FAACB" w:rsidR="00870BF2" w:rsidRDefault="00870BF2">
      <w:pPr>
        <w:pStyle w:val="T8"/>
        <w:tabs>
          <w:tab w:val="right" w:leader="dot" w:pos="9742"/>
        </w:tabs>
        <w:rPr>
          <w:rFonts w:asciiTheme="minorHAnsi" w:hAnsiTheme="minorHAnsi"/>
          <w:noProof/>
        </w:rPr>
      </w:pPr>
      <w:hyperlink w:anchor="_Toc111293101" w:history="1">
        <w:r w:rsidRPr="001975E0">
          <w:rPr>
            <w:rStyle w:val="Kpr"/>
            <w:noProof/>
          </w:rPr>
          <w:t>Hesap aktivasyon işleminde dikkat edilecek hususlar</w:t>
        </w:r>
        <w:r>
          <w:rPr>
            <w:noProof/>
            <w:webHidden/>
          </w:rPr>
          <w:tab/>
        </w:r>
        <w:r>
          <w:rPr>
            <w:noProof/>
            <w:webHidden/>
          </w:rPr>
          <w:fldChar w:fldCharType="begin"/>
        </w:r>
        <w:r>
          <w:rPr>
            <w:noProof/>
            <w:webHidden/>
          </w:rPr>
          <w:instrText xml:space="preserve"> PAGEREF _Toc111293101 \h </w:instrText>
        </w:r>
        <w:r>
          <w:rPr>
            <w:noProof/>
            <w:webHidden/>
          </w:rPr>
        </w:r>
        <w:r>
          <w:rPr>
            <w:noProof/>
            <w:webHidden/>
          </w:rPr>
          <w:fldChar w:fldCharType="separate"/>
        </w:r>
        <w:r>
          <w:rPr>
            <w:noProof/>
            <w:webHidden/>
          </w:rPr>
          <w:t>105</w:t>
        </w:r>
        <w:r>
          <w:rPr>
            <w:noProof/>
            <w:webHidden/>
          </w:rPr>
          <w:fldChar w:fldCharType="end"/>
        </w:r>
      </w:hyperlink>
    </w:p>
    <w:p w14:paraId="3E331901" w14:textId="1DB0C785" w:rsidR="00870BF2" w:rsidRDefault="00870BF2">
      <w:pPr>
        <w:pStyle w:val="T4"/>
        <w:tabs>
          <w:tab w:val="right" w:leader="dot" w:pos="9742"/>
        </w:tabs>
        <w:rPr>
          <w:rFonts w:asciiTheme="minorHAnsi" w:hAnsiTheme="minorHAnsi"/>
          <w:noProof/>
        </w:rPr>
      </w:pPr>
      <w:hyperlink w:anchor="_Toc111293102" w:history="1">
        <w:r w:rsidRPr="001975E0">
          <w:rPr>
            <w:rStyle w:val="Kpr"/>
            <w:noProof/>
          </w:rPr>
          <w:t>IV.2.3. e-Arşiv Faturada Bulunması Gereken Bilgiler</w:t>
        </w:r>
        <w:r>
          <w:rPr>
            <w:noProof/>
            <w:webHidden/>
          </w:rPr>
          <w:tab/>
        </w:r>
        <w:r>
          <w:rPr>
            <w:noProof/>
            <w:webHidden/>
          </w:rPr>
          <w:fldChar w:fldCharType="begin"/>
        </w:r>
        <w:r>
          <w:rPr>
            <w:noProof/>
            <w:webHidden/>
          </w:rPr>
          <w:instrText xml:space="preserve"> PAGEREF _Toc111293102 \h </w:instrText>
        </w:r>
        <w:r>
          <w:rPr>
            <w:noProof/>
            <w:webHidden/>
          </w:rPr>
        </w:r>
        <w:r>
          <w:rPr>
            <w:noProof/>
            <w:webHidden/>
          </w:rPr>
          <w:fldChar w:fldCharType="separate"/>
        </w:r>
        <w:r>
          <w:rPr>
            <w:noProof/>
            <w:webHidden/>
          </w:rPr>
          <w:t>106</w:t>
        </w:r>
        <w:r>
          <w:rPr>
            <w:noProof/>
            <w:webHidden/>
          </w:rPr>
          <w:fldChar w:fldCharType="end"/>
        </w:r>
      </w:hyperlink>
    </w:p>
    <w:p w14:paraId="495308FD" w14:textId="4DB7F16F" w:rsidR="00870BF2" w:rsidRDefault="00870BF2">
      <w:pPr>
        <w:pStyle w:val="T4"/>
        <w:tabs>
          <w:tab w:val="right" w:leader="dot" w:pos="9742"/>
        </w:tabs>
        <w:rPr>
          <w:rFonts w:asciiTheme="minorHAnsi" w:hAnsiTheme="minorHAnsi"/>
          <w:noProof/>
        </w:rPr>
      </w:pPr>
      <w:hyperlink w:anchor="_Toc111293103" w:history="1">
        <w:r w:rsidRPr="001975E0">
          <w:rPr>
            <w:rStyle w:val="Kpr"/>
            <w:noProof/>
          </w:rPr>
          <w:t>IV.2.4. e-Arşiv Fatura Uygulamasına Geçiş Zorunluluğu Getirilen Mükellefler ile Elektronik Ticaret Kapsamında Düzenlenecek Faturalara İlişkin Usul ve Esaslar</w:t>
        </w:r>
        <w:r>
          <w:rPr>
            <w:noProof/>
            <w:webHidden/>
          </w:rPr>
          <w:tab/>
        </w:r>
        <w:r>
          <w:rPr>
            <w:noProof/>
            <w:webHidden/>
          </w:rPr>
          <w:fldChar w:fldCharType="begin"/>
        </w:r>
        <w:r>
          <w:rPr>
            <w:noProof/>
            <w:webHidden/>
          </w:rPr>
          <w:instrText xml:space="preserve"> PAGEREF _Toc111293103 \h </w:instrText>
        </w:r>
        <w:r>
          <w:rPr>
            <w:noProof/>
            <w:webHidden/>
          </w:rPr>
        </w:r>
        <w:r>
          <w:rPr>
            <w:noProof/>
            <w:webHidden/>
          </w:rPr>
          <w:fldChar w:fldCharType="separate"/>
        </w:r>
        <w:r>
          <w:rPr>
            <w:noProof/>
            <w:webHidden/>
          </w:rPr>
          <w:t>107</w:t>
        </w:r>
        <w:r>
          <w:rPr>
            <w:noProof/>
            <w:webHidden/>
          </w:rPr>
          <w:fldChar w:fldCharType="end"/>
        </w:r>
      </w:hyperlink>
    </w:p>
    <w:p w14:paraId="118CB2A5" w14:textId="519FF557" w:rsidR="00870BF2" w:rsidRDefault="00870BF2">
      <w:pPr>
        <w:pStyle w:val="T5"/>
        <w:tabs>
          <w:tab w:val="right" w:leader="dot" w:pos="9742"/>
        </w:tabs>
        <w:rPr>
          <w:rFonts w:asciiTheme="minorHAnsi" w:hAnsiTheme="minorHAnsi"/>
          <w:noProof/>
        </w:rPr>
      </w:pPr>
      <w:hyperlink w:anchor="_Toc111293104" w:history="1">
        <w:r w:rsidRPr="001975E0">
          <w:rPr>
            <w:rStyle w:val="Kpr"/>
            <w:noProof/>
          </w:rPr>
          <w:t>IV.2.4.1. e-Fatura Uygulamasına Dâhil Olan Mükelleflerin e-Arşiv Fatura Uygulamasına Geçiş Zorunluluğu (e-faturaya geçiş süresi içinde geçmek zorundadır)</w:t>
        </w:r>
        <w:r>
          <w:rPr>
            <w:noProof/>
            <w:webHidden/>
          </w:rPr>
          <w:tab/>
        </w:r>
        <w:r>
          <w:rPr>
            <w:noProof/>
            <w:webHidden/>
          </w:rPr>
          <w:fldChar w:fldCharType="begin"/>
        </w:r>
        <w:r>
          <w:rPr>
            <w:noProof/>
            <w:webHidden/>
          </w:rPr>
          <w:instrText xml:space="preserve"> PAGEREF _Toc111293104 \h </w:instrText>
        </w:r>
        <w:r>
          <w:rPr>
            <w:noProof/>
            <w:webHidden/>
          </w:rPr>
        </w:r>
        <w:r>
          <w:rPr>
            <w:noProof/>
            <w:webHidden/>
          </w:rPr>
          <w:fldChar w:fldCharType="separate"/>
        </w:r>
        <w:r>
          <w:rPr>
            <w:noProof/>
            <w:webHidden/>
          </w:rPr>
          <w:t>107</w:t>
        </w:r>
        <w:r>
          <w:rPr>
            <w:noProof/>
            <w:webHidden/>
          </w:rPr>
          <w:fldChar w:fldCharType="end"/>
        </w:r>
      </w:hyperlink>
    </w:p>
    <w:p w14:paraId="5DAE2A86" w14:textId="0C05CC3C" w:rsidR="00870BF2" w:rsidRDefault="00870BF2">
      <w:pPr>
        <w:pStyle w:val="T5"/>
        <w:tabs>
          <w:tab w:val="right" w:leader="dot" w:pos="9742"/>
        </w:tabs>
        <w:rPr>
          <w:rFonts w:asciiTheme="minorHAnsi" w:hAnsiTheme="minorHAnsi"/>
          <w:noProof/>
        </w:rPr>
      </w:pPr>
      <w:hyperlink w:anchor="_Toc111293105" w:history="1">
        <w:r w:rsidRPr="001975E0">
          <w:rPr>
            <w:rStyle w:val="Kpr"/>
            <w:noProof/>
          </w:rPr>
          <w:t>IV.2.4.2. Aracı Hizmet Sağlayıcıları, İnternet Ortamında İlan Yayınlayanlar, İnternet Reklamcılığı Hizmet Aracıları ile Kendilerine veya Aracı Hizmet Sağlayıcılarına Ait İnternet Sitelerinde veya Diğer Her Türlü Elektronik Ortamlarda Mal veya Hizmet Satışını Gerçekleştirenlerin e-Arşiv Fatura Uygulamasına Geçiş Zorunluluğu</w:t>
        </w:r>
        <w:r>
          <w:rPr>
            <w:noProof/>
            <w:webHidden/>
          </w:rPr>
          <w:tab/>
        </w:r>
        <w:r>
          <w:rPr>
            <w:noProof/>
            <w:webHidden/>
          </w:rPr>
          <w:fldChar w:fldCharType="begin"/>
        </w:r>
        <w:r>
          <w:rPr>
            <w:noProof/>
            <w:webHidden/>
          </w:rPr>
          <w:instrText xml:space="preserve"> PAGEREF _Toc111293105 \h </w:instrText>
        </w:r>
        <w:r>
          <w:rPr>
            <w:noProof/>
            <w:webHidden/>
          </w:rPr>
        </w:r>
        <w:r>
          <w:rPr>
            <w:noProof/>
            <w:webHidden/>
          </w:rPr>
          <w:fldChar w:fldCharType="separate"/>
        </w:r>
        <w:r>
          <w:rPr>
            <w:noProof/>
            <w:webHidden/>
          </w:rPr>
          <w:t>107</w:t>
        </w:r>
        <w:r>
          <w:rPr>
            <w:noProof/>
            <w:webHidden/>
          </w:rPr>
          <w:fldChar w:fldCharType="end"/>
        </w:r>
      </w:hyperlink>
    </w:p>
    <w:p w14:paraId="7DA23490" w14:textId="626B16D3" w:rsidR="00870BF2" w:rsidRDefault="00870BF2">
      <w:pPr>
        <w:pStyle w:val="T5"/>
        <w:tabs>
          <w:tab w:val="right" w:leader="dot" w:pos="9742"/>
        </w:tabs>
        <w:rPr>
          <w:rFonts w:asciiTheme="minorHAnsi" w:hAnsiTheme="minorHAnsi"/>
          <w:noProof/>
        </w:rPr>
      </w:pPr>
      <w:hyperlink w:anchor="_Toc111293106" w:history="1">
        <w:r w:rsidRPr="001975E0">
          <w:rPr>
            <w:rStyle w:val="Kpr"/>
            <w:noProof/>
          </w:rPr>
          <w:t>IV.2.4.3. e-Arşiv Fatura Olarak Düzenlenme Zorunluluğu Getirilen Diğer Faturalar (2000/5000 portal)</w:t>
        </w:r>
        <w:r>
          <w:rPr>
            <w:noProof/>
            <w:webHidden/>
          </w:rPr>
          <w:tab/>
        </w:r>
        <w:r>
          <w:rPr>
            <w:noProof/>
            <w:webHidden/>
          </w:rPr>
          <w:fldChar w:fldCharType="begin"/>
        </w:r>
        <w:r>
          <w:rPr>
            <w:noProof/>
            <w:webHidden/>
          </w:rPr>
          <w:instrText xml:space="preserve"> PAGEREF _Toc111293106 \h </w:instrText>
        </w:r>
        <w:r>
          <w:rPr>
            <w:noProof/>
            <w:webHidden/>
          </w:rPr>
        </w:r>
        <w:r>
          <w:rPr>
            <w:noProof/>
            <w:webHidden/>
          </w:rPr>
          <w:fldChar w:fldCharType="separate"/>
        </w:r>
        <w:r>
          <w:rPr>
            <w:noProof/>
            <w:webHidden/>
          </w:rPr>
          <w:t>108</w:t>
        </w:r>
        <w:r>
          <w:rPr>
            <w:noProof/>
            <w:webHidden/>
          </w:rPr>
          <w:fldChar w:fldCharType="end"/>
        </w:r>
      </w:hyperlink>
    </w:p>
    <w:p w14:paraId="52C76901" w14:textId="2DDDC5CB" w:rsidR="00870BF2" w:rsidRDefault="00870BF2">
      <w:pPr>
        <w:pStyle w:val="T5"/>
        <w:tabs>
          <w:tab w:val="right" w:leader="dot" w:pos="9742"/>
        </w:tabs>
        <w:rPr>
          <w:rFonts w:asciiTheme="minorHAnsi" w:hAnsiTheme="minorHAnsi"/>
          <w:noProof/>
        </w:rPr>
      </w:pPr>
      <w:hyperlink w:anchor="_Toc111293107" w:history="1">
        <w:r w:rsidRPr="001975E0">
          <w:rPr>
            <w:rStyle w:val="Kpr"/>
            <w:noProof/>
          </w:rPr>
          <w:t>IV.2.4.4. Başkanlıkça Zorunluluk Getirilebilecek Diğer Mükellefler (riskli ve vergiye uyum düzeyi düşük olanlar)</w:t>
        </w:r>
        <w:r>
          <w:rPr>
            <w:noProof/>
            <w:webHidden/>
          </w:rPr>
          <w:tab/>
        </w:r>
        <w:r>
          <w:rPr>
            <w:noProof/>
            <w:webHidden/>
          </w:rPr>
          <w:fldChar w:fldCharType="begin"/>
        </w:r>
        <w:r>
          <w:rPr>
            <w:noProof/>
            <w:webHidden/>
          </w:rPr>
          <w:instrText xml:space="preserve"> PAGEREF _Toc111293107 \h </w:instrText>
        </w:r>
        <w:r>
          <w:rPr>
            <w:noProof/>
            <w:webHidden/>
          </w:rPr>
        </w:r>
        <w:r>
          <w:rPr>
            <w:noProof/>
            <w:webHidden/>
          </w:rPr>
          <w:fldChar w:fldCharType="separate"/>
        </w:r>
        <w:r>
          <w:rPr>
            <w:noProof/>
            <w:webHidden/>
          </w:rPr>
          <w:t>111</w:t>
        </w:r>
        <w:r>
          <w:rPr>
            <w:noProof/>
            <w:webHidden/>
          </w:rPr>
          <w:fldChar w:fldCharType="end"/>
        </w:r>
      </w:hyperlink>
    </w:p>
    <w:p w14:paraId="47142C65" w14:textId="088EF817" w:rsidR="00870BF2" w:rsidRDefault="00870BF2">
      <w:pPr>
        <w:pStyle w:val="T5"/>
        <w:tabs>
          <w:tab w:val="right" w:leader="dot" w:pos="9742"/>
        </w:tabs>
        <w:rPr>
          <w:rFonts w:asciiTheme="minorHAnsi" w:hAnsiTheme="minorHAnsi"/>
          <w:noProof/>
        </w:rPr>
      </w:pPr>
      <w:hyperlink w:anchor="_Toc111293108" w:history="1">
        <w:r w:rsidRPr="001975E0">
          <w:rPr>
            <w:rStyle w:val="Kpr"/>
            <w:noProof/>
          </w:rPr>
          <w:t>IV.2.4.5. Elektronik Ticaret Kapsamında Düzenlenen e-Arşiv Faturalara İlişkin Usul ve Esaslar</w:t>
        </w:r>
        <w:r>
          <w:rPr>
            <w:noProof/>
            <w:webHidden/>
          </w:rPr>
          <w:tab/>
        </w:r>
        <w:r>
          <w:rPr>
            <w:noProof/>
            <w:webHidden/>
          </w:rPr>
          <w:fldChar w:fldCharType="begin"/>
        </w:r>
        <w:r>
          <w:rPr>
            <w:noProof/>
            <w:webHidden/>
          </w:rPr>
          <w:instrText xml:space="preserve"> PAGEREF _Toc111293108 \h </w:instrText>
        </w:r>
        <w:r>
          <w:rPr>
            <w:noProof/>
            <w:webHidden/>
          </w:rPr>
        </w:r>
        <w:r>
          <w:rPr>
            <w:noProof/>
            <w:webHidden/>
          </w:rPr>
          <w:fldChar w:fldCharType="separate"/>
        </w:r>
        <w:r>
          <w:rPr>
            <w:noProof/>
            <w:webHidden/>
          </w:rPr>
          <w:t>111</w:t>
        </w:r>
        <w:r>
          <w:rPr>
            <w:noProof/>
            <w:webHidden/>
          </w:rPr>
          <w:fldChar w:fldCharType="end"/>
        </w:r>
      </w:hyperlink>
    </w:p>
    <w:p w14:paraId="6BF80125" w14:textId="58DEE5BE" w:rsidR="00870BF2" w:rsidRDefault="00870BF2">
      <w:pPr>
        <w:pStyle w:val="T7"/>
        <w:tabs>
          <w:tab w:val="right" w:leader="dot" w:pos="9742"/>
        </w:tabs>
        <w:rPr>
          <w:rFonts w:asciiTheme="minorHAnsi" w:hAnsiTheme="minorHAnsi"/>
          <w:noProof/>
        </w:rPr>
      </w:pPr>
      <w:hyperlink w:anchor="_Toc111293109" w:history="1">
        <w:r w:rsidRPr="001975E0">
          <w:rPr>
            <w:rStyle w:val="Kpr"/>
            <w:noProof/>
          </w:rPr>
          <w:t>e-Ticaret kapsamında düzenlenen e-arşiv faturaları elektronik olarak iletilmek zorundadır (kâğıt olmaz)</w:t>
        </w:r>
        <w:r>
          <w:rPr>
            <w:noProof/>
            <w:webHidden/>
          </w:rPr>
          <w:tab/>
        </w:r>
        <w:r>
          <w:rPr>
            <w:noProof/>
            <w:webHidden/>
          </w:rPr>
          <w:fldChar w:fldCharType="begin"/>
        </w:r>
        <w:r>
          <w:rPr>
            <w:noProof/>
            <w:webHidden/>
          </w:rPr>
          <w:instrText xml:space="preserve"> PAGEREF _Toc111293109 \h </w:instrText>
        </w:r>
        <w:r>
          <w:rPr>
            <w:noProof/>
            <w:webHidden/>
          </w:rPr>
        </w:r>
        <w:r>
          <w:rPr>
            <w:noProof/>
            <w:webHidden/>
          </w:rPr>
          <w:fldChar w:fldCharType="separate"/>
        </w:r>
        <w:r>
          <w:rPr>
            <w:noProof/>
            <w:webHidden/>
          </w:rPr>
          <w:t>111</w:t>
        </w:r>
        <w:r>
          <w:rPr>
            <w:noProof/>
            <w:webHidden/>
          </w:rPr>
          <w:fldChar w:fldCharType="end"/>
        </w:r>
      </w:hyperlink>
    </w:p>
    <w:p w14:paraId="2450DC35" w14:textId="207A1EA5" w:rsidR="00870BF2" w:rsidRDefault="00870BF2">
      <w:pPr>
        <w:pStyle w:val="T7"/>
        <w:tabs>
          <w:tab w:val="right" w:leader="dot" w:pos="9742"/>
        </w:tabs>
        <w:rPr>
          <w:rFonts w:asciiTheme="minorHAnsi" w:hAnsiTheme="minorHAnsi"/>
          <w:noProof/>
        </w:rPr>
      </w:pPr>
      <w:hyperlink w:anchor="_Toc111293110" w:history="1">
        <w:r w:rsidRPr="001975E0">
          <w:rPr>
            <w:rStyle w:val="Kpr"/>
            <w:noProof/>
          </w:rPr>
          <w:t>Sevk irsaliyesi yerine geçen belgeler</w:t>
        </w:r>
        <w:r>
          <w:rPr>
            <w:noProof/>
            <w:webHidden/>
          </w:rPr>
          <w:tab/>
        </w:r>
        <w:r>
          <w:rPr>
            <w:noProof/>
            <w:webHidden/>
          </w:rPr>
          <w:fldChar w:fldCharType="begin"/>
        </w:r>
        <w:r>
          <w:rPr>
            <w:noProof/>
            <w:webHidden/>
          </w:rPr>
          <w:instrText xml:space="preserve"> PAGEREF _Toc111293110 \h </w:instrText>
        </w:r>
        <w:r>
          <w:rPr>
            <w:noProof/>
            <w:webHidden/>
          </w:rPr>
        </w:r>
        <w:r>
          <w:rPr>
            <w:noProof/>
            <w:webHidden/>
          </w:rPr>
          <w:fldChar w:fldCharType="separate"/>
        </w:r>
        <w:r>
          <w:rPr>
            <w:noProof/>
            <w:webHidden/>
          </w:rPr>
          <w:t>111</w:t>
        </w:r>
        <w:r>
          <w:rPr>
            <w:noProof/>
            <w:webHidden/>
          </w:rPr>
          <w:fldChar w:fldCharType="end"/>
        </w:r>
      </w:hyperlink>
    </w:p>
    <w:p w14:paraId="4D1CA928" w14:textId="4EDBE7F8" w:rsidR="00870BF2" w:rsidRDefault="00870BF2">
      <w:pPr>
        <w:pStyle w:val="T7"/>
        <w:tabs>
          <w:tab w:val="right" w:leader="dot" w:pos="9742"/>
        </w:tabs>
        <w:rPr>
          <w:rFonts w:asciiTheme="minorHAnsi" w:hAnsiTheme="minorHAnsi"/>
          <w:noProof/>
        </w:rPr>
      </w:pPr>
      <w:hyperlink w:anchor="_Toc111293111" w:history="1">
        <w:r w:rsidRPr="001975E0">
          <w:rPr>
            <w:rStyle w:val="Kpr"/>
            <w:noProof/>
          </w:rPr>
          <w:t>e-Ticaret kapsamında düzenlenen e-arşiv faturasında olması gereken bilgiler</w:t>
        </w:r>
        <w:r>
          <w:rPr>
            <w:noProof/>
            <w:webHidden/>
          </w:rPr>
          <w:tab/>
        </w:r>
        <w:r>
          <w:rPr>
            <w:noProof/>
            <w:webHidden/>
          </w:rPr>
          <w:fldChar w:fldCharType="begin"/>
        </w:r>
        <w:r>
          <w:rPr>
            <w:noProof/>
            <w:webHidden/>
          </w:rPr>
          <w:instrText xml:space="preserve"> PAGEREF _Toc111293111 \h </w:instrText>
        </w:r>
        <w:r>
          <w:rPr>
            <w:noProof/>
            <w:webHidden/>
          </w:rPr>
        </w:r>
        <w:r>
          <w:rPr>
            <w:noProof/>
            <w:webHidden/>
          </w:rPr>
          <w:fldChar w:fldCharType="separate"/>
        </w:r>
        <w:r>
          <w:rPr>
            <w:noProof/>
            <w:webHidden/>
          </w:rPr>
          <w:t>112</w:t>
        </w:r>
        <w:r>
          <w:rPr>
            <w:noProof/>
            <w:webHidden/>
          </w:rPr>
          <w:fldChar w:fldCharType="end"/>
        </w:r>
      </w:hyperlink>
    </w:p>
    <w:p w14:paraId="5F923D72" w14:textId="32D28C90" w:rsidR="00870BF2" w:rsidRDefault="00870BF2">
      <w:pPr>
        <w:pStyle w:val="T7"/>
        <w:tabs>
          <w:tab w:val="right" w:leader="dot" w:pos="9742"/>
        </w:tabs>
        <w:rPr>
          <w:rFonts w:asciiTheme="minorHAnsi" w:hAnsiTheme="minorHAnsi"/>
          <w:noProof/>
        </w:rPr>
      </w:pPr>
      <w:hyperlink w:anchor="_Toc111293112" w:history="1">
        <w:r w:rsidRPr="001975E0">
          <w:rPr>
            <w:rStyle w:val="Kpr"/>
            <w:noProof/>
          </w:rPr>
          <w:t>e-Ticarette alıcının malı iade etmesi durumunda belge düzeni</w:t>
        </w:r>
        <w:r>
          <w:rPr>
            <w:noProof/>
            <w:webHidden/>
          </w:rPr>
          <w:tab/>
        </w:r>
        <w:r>
          <w:rPr>
            <w:noProof/>
            <w:webHidden/>
          </w:rPr>
          <w:fldChar w:fldCharType="begin"/>
        </w:r>
        <w:r>
          <w:rPr>
            <w:noProof/>
            <w:webHidden/>
          </w:rPr>
          <w:instrText xml:space="preserve"> PAGEREF _Toc111293112 \h </w:instrText>
        </w:r>
        <w:r>
          <w:rPr>
            <w:noProof/>
            <w:webHidden/>
          </w:rPr>
        </w:r>
        <w:r>
          <w:rPr>
            <w:noProof/>
            <w:webHidden/>
          </w:rPr>
          <w:fldChar w:fldCharType="separate"/>
        </w:r>
        <w:r>
          <w:rPr>
            <w:noProof/>
            <w:webHidden/>
          </w:rPr>
          <w:t>112</w:t>
        </w:r>
        <w:r>
          <w:rPr>
            <w:noProof/>
            <w:webHidden/>
          </w:rPr>
          <w:fldChar w:fldCharType="end"/>
        </w:r>
      </w:hyperlink>
    </w:p>
    <w:p w14:paraId="084C170F" w14:textId="3D746864" w:rsidR="00870BF2" w:rsidRDefault="00870BF2">
      <w:pPr>
        <w:pStyle w:val="T7"/>
        <w:tabs>
          <w:tab w:val="right" w:leader="dot" w:pos="9742"/>
        </w:tabs>
        <w:rPr>
          <w:rFonts w:asciiTheme="minorHAnsi" w:hAnsiTheme="minorHAnsi"/>
          <w:noProof/>
        </w:rPr>
      </w:pPr>
      <w:hyperlink w:anchor="_Toc111293113" w:history="1">
        <w:r w:rsidRPr="001975E0">
          <w:rPr>
            <w:rStyle w:val="Kpr"/>
            <w:noProof/>
          </w:rPr>
          <w:t>e-Ticarette alıcının e-Fatura uygulamasına dahil olan mükellef olması durumunda belge düzeni</w:t>
        </w:r>
        <w:r>
          <w:rPr>
            <w:noProof/>
            <w:webHidden/>
          </w:rPr>
          <w:tab/>
        </w:r>
        <w:r>
          <w:rPr>
            <w:noProof/>
            <w:webHidden/>
          </w:rPr>
          <w:fldChar w:fldCharType="begin"/>
        </w:r>
        <w:r>
          <w:rPr>
            <w:noProof/>
            <w:webHidden/>
          </w:rPr>
          <w:instrText xml:space="preserve"> PAGEREF _Toc111293113 \h </w:instrText>
        </w:r>
        <w:r>
          <w:rPr>
            <w:noProof/>
            <w:webHidden/>
          </w:rPr>
        </w:r>
        <w:r>
          <w:rPr>
            <w:noProof/>
            <w:webHidden/>
          </w:rPr>
          <w:fldChar w:fldCharType="separate"/>
        </w:r>
        <w:r>
          <w:rPr>
            <w:noProof/>
            <w:webHidden/>
          </w:rPr>
          <w:t>112</w:t>
        </w:r>
        <w:r>
          <w:rPr>
            <w:noProof/>
            <w:webHidden/>
          </w:rPr>
          <w:fldChar w:fldCharType="end"/>
        </w:r>
      </w:hyperlink>
    </w:p>
    <w:p w14:paraId="6A1D495A" w14:textId="658E803A" w:rsidR="00870BF2" w:rsidRDefault="00870BF2">
      <w:pPr>
        <w:pStyle w:val="T4"/>
        <w:tabs>
          <w:tab w:val="right" w:leader="dot" w:pos="9742"/>
        </w:tabs>
        <w:rPr>
          <w:rFonts w:asciiTheme="minorHAnsi" w:hAnsiTheme="minorHAnsi"/>
          <w:noProof/>
        </w:rPr>
      </w:pPr>
      <w:hyperlink w:anchor="_Toc111293114" w:history="1">
        <w:r w:rsidRPr="001975E0">
          <w:rPr>
            <w:rStyle w:val="Kpr"/>
            <w:noProof/>
          </w:rPr>
          <w:t>IV.2.5. Ceza Uygulaması</w:t>
        </w:r>
        <w:r>
          <w:rPr>
            <w:noProof/>
            <w:webHidden/>
          </w:rPr>
          <w:tab/>
        </w:r>
        <w:r>
          <w:rPr>
            <w:noProof/>
            <w:webHidden/>
          </w:rPr>
          <w:fldChar w:fldCharType="begin"/>
        </w:r>
        <w:r>
          <w:rPr>
            <w:noProof/>
            <w:webHidden/>
          </w:rPr>
          <w:instrText xml:space="preserve"> PAGEREF _Toc111293114 \h </w:instrText>
        </w:r>
        <w:r>
          <w:rPr>
            <w:noProof/>
            <w:webHidden/>
          </w:rPr>
        </w:r>
        <w:r>
          <w:rPr>
            <w:noProof/>
            <w:webHidden/>
          </w:rPr>
          <w:fldChar w:fldCharType="separate"/>
        </w:r>
        <w:r>
          <w:rPr>
            <w:noProof/>
            <w:webHidden/>
          </w:rPr>
          <w:t>112</w:t>
        </w:r>
        <w:r>
          <w:rPr>
            <w:noProof/>
            <w:webHidden/>
          </w:rPr>
          <w:fldChar w:fldCharType="end"/>
        </w:r>
      </w:hyperlink>
    </w:p>
    <w:p w14:paraId="0093F6AA" w14:textId="3EDBC550" w:rsidR="00870BF2" w:rsidRDefault="00870BF2">
      <w:pPr>
        <w:pStyle w:val="T7"/>
        <w:tabs>
          <w:tab w:val="right" w:leader="dot" w:pos="9742"/>
        </w:tabs>
        <w:rPr>
          <w:rFonts w:asciiTheme="minorHAnsi" w:hAnsiTheme="minorHAnsi"/>
          <w:noProof/>
        </w:rPr>
      </w:pPr>
      <w:hyperlink w:anchor="_Toc111293115" w:history="1">
        <w:r w:rsidRPr="001975E0">
          <w:rPr>
            <w:rStyle w:val="Kpr"/>
            <w:noProof/>
          </w:rPr>
          <w:t>Süresinde e-arşiv uygulamasına geçilmemesi veya faturanın kâğıt olarak düzenlenmesi ve alınması</w:t>
        </w:r>
        <w:r>
          <w:rPr>
            <w:noProof/>
            <w:webHidden/>
          </w:rPr>
          <w:tab/>
        </w:r>
        <w:r>
          <w:rPr>
            <w:noProof/>
            <w:webHidden/>
          </w:rPr>
          <w:fldChar w:fldCharType="begin"/>
        </w:r>
        <w:r>
          <w:rPr>
            <w:noProof/>
            <w:webHidden/>
          </w:rPr>
          <w:instrText xml:space="preserve"> PAGEREF _Toc111293115 \h </w:instrText>
        </w:r>
        <w:r>
          <w:rPr>
            <w:noProof/>
            <w:webHidden/>
          </w:rPr>
        </w:r>
        <w:r>
          <w:rPr>
            <w:noProof/>
            <w:webHidden/>
          </w:rPr>
          <w:fldChar w:fldCharType="separate"/>
        </w:r>
        <w:r>
          <w:rPr>
            <w:noProof/>
            <w:webHidden/>
          </w:rPr>
          <w:t>112</w:t>
        </w:r>
        <w:r>
          <w:rPr>
            <w:noProof/>
            <w:webHidden/>
          </w:rPr>
          <w:fldChar w:fldCharType="end"/>
        </w:r>
      </w:hyperlink>
    </w:p>
    <w:p w14:paraId="476A79A0" w14:textId="1B4F26FD" w:rsidR="00870BF2" w:rsidRDefault="00870BF2">
      <w:pPr>
        <w:pStyle w:val="T3"/>
        <w:rPr>
          <w:rFonts w:asciiTheme="minorHAnsi" w:hAnsiTheme="minorHAnsi"/>
          <w:noProof/>
        </w:rPr>
      </w:pPr>
      <w:hyperlink w:anchor="_Toc111293116" w:history="1">
        <w:r w:rsidRPr="001975E0">
          <w:rPr>
            <w:rStyle w:val="Kpr"/>
            <w:noProof/>
          </w:rPr>
          <w:t>IV.3. e-İrsaliye Uygulaması</w:t>
        </w:r>
        <w:r>
          <w:rPr>
            <w:noProof/>
            <w:webHidden/>
          </w:rPr>
          <w:tab/>
        </w:r>
        <w:r>
          <w:rPr>
            <w:noProof/>
            <w:webHidden/>
          </w:rPr>
          <w:fldChar w:fldCharType="begin"/>
        </w:r>
        <w:r>
          <w:rPr>
            <w:noProof/>
            <w:webHidden/>
          </w:rPr>
          <w:instrText xml:space="preserve"> PAGEREF _Toc111293116 \h </w:instrText>
        </w:r>
        <w:r>
          <w:rPr>
            <w:noProof/>
            <w:webHidden/>
          </w:rPr>
        </w:r>
        <w:r>
          <w:rPr>
            <w:noProof/>
            <w:webHidden/>
          </w:rPr>
          <w:fldChar w:fldCharType="separate"/>
        </w:r>
        <w:r>
          <w:rPr>
            <w:noProof/>
            <w:webHidden/>
          </w:rPr>
          <w:t>113</w:t>
        </w:r>
        <w:r>
          <w:rPr>
            <w:noProof/>
            <w:webHidden/>
          </w:rPr>
          <w:fldChar w:fldCharType="end"/>
        </w:r>
      </w:hyperlink>
    </w:p>
    <w:p w14:paraId="5AC8CCDC" w14:textId="3B80055B" w:rsidR="00870BF2" w:rsidRDefault="00870BF2">
      <w:pPr>
        <w:pStyle w:val="T4"/>
        <w:tabs>
          <w:tab w:val="right" w:leader="dot" w:pos="9742"/>
        </w:tabs>
        <w:rPr>
          <w:rFonts w:asciiTheme="minorHAnsi" w:hAnsiTheme="minorHAnsi"/>
          <w:noProof/>
        </w:rPr>
      </w:pPr>
      <w:hyperlink w:anchor="_Toc111293117" w:history="1">
        <w:r w:rsidRPr="001975E0">
          <w:rPr>
            <w:rStyle w:val="Kpr"/>
            <w:noProof/>
          </w:rPr>
          <w:t>IV.3.1. Genel Olarak</w:t>
        </w:r>
        <w:r>
          <w:rPr>
            <w:noProof/>
            <w:webHidden/>
          </w:rPr>
          <w:tab/>
        </w:r>
        <w:r>
          <w:rPr>
            <w:noProof/>
            <w:webHidden/>
          </w:rPr>
          <w:fldChar w:fldCharType="begin"/>
        </w:r>
        <w:r>
          <w:rPr>
            <w:noProof/>
            <w:webHidden/>
          </w:rPr>
          <w:instrText xml:space="preserve"> PAGEREF _Toc111293117 \h </w:instrText>
        </w:r>
        <w:r>
          <w:rPr>
            <w:noProof/>
            <w:webHidden/>
          </w:rPr>
        </w:r>
        <w:r>
          <w:rPr>
            <w:noProof/>
            <w:webHidden/>
          </w:rPr>
          <w:fldChar w:fldCharType="separate"/>
        </w:r>
        <w:r>
          <w:rPr>
            <w:noProof/>
            <w:webHidden/>
          </w:rPr>
          <w:t>113</w:t>
        </w:r>
        <w:r>
          <w:rPr>
            <w:noProof/>
            <w:webHidden/>
          </w:rPr>
          <w:fldChar w:fldCharType="end"/>
        </w:r>
      </w:hyperlink>
    </w:p>
    <w:p w14:paraId="64680224" w14:textId="3FF9D232" w:rsidR="00870BF2" w:rsidRDefault="00870BF2">
      <w:pPr>
        <w:pStyle w:val="T4"/>
        <w:tabs>
          <w:tab w:val="right" w:leader="dot" w:pos="9742"/>
        </w:tabs>
        <w:rPr>
          <w:rFonts w:asciiTheme="minorHAnsi" w:hAnsiTheme="minorHAnsi"/>
          <w:noProof/>
        </w:rPr>
      </w:pPr>
      <w:hyperlink w:anchor="_Toc111293118" w:history="1">
        <w:r w:rsidRPr="001975E0">
          <w:rPr>
            <w:rStyle w:val="Kpr"/>
            <w:noProof/>
          </w:rPr>
          <w:t>IV.3.2. e-İrsaliye Uygulamasına Dâhil Olma</w:t>
        </w:r>
        <w:r>
          <w:rPr>
            <w:noProof/>
            <w:webHidden/>
          </w:rPr>
          <w:tab/>
        </w:r>
        <w:r>
          <w:rPr>
            <w:noProof/>
            <w:webHidden/>
          </w:rPr>
          <w:fldChar w:fldCharType="begin"/>
        </w:r>
        <w:r>
          <w:rPr>
            <w:noProof/>
            <w:webHidden/>
          </w:rPr>
          <w:instrText xml:space="preserve"> PAGEREF _Toc111293118 \h </w:instrText>
        </w:r>
        <w:r>
          <w:rPr>
            <w:noProof/>
            <w:webHidden/>
          </w:rPr>
        </w:r>
        <w:r>
          <w:rPr>
            <w:noProof/>
            <w:webHidden/>
          </w:rPr>
          <w:fldChar w:fldCharType="separate"/>
        </w:r>
        <w:r>
          <w:rPr>
            <w:noProof/>
            <w:webHidden/>
          </w:rPr>
          <w:t>114</w:t>
        </w:r>
        <w:r>
          <w:rPr>
            <w:noProof/>
            <w:webHidden/>
          </w:rPr>
          <w:fldChar w:fldCharType="end"/>
        </w:r>
      </w:hyperlink>
    </w:p>
    <w:p w14:paraId="05270057" w14:textId="23F866E4" w:rsidR="00870BF2" w:rsidRDefault="00870BF2">
      <w:pPr>
        <w:pStyle w:val="T7"/>
        <w:tabs>
          <w:tab w:val="right" w:leader="dot" w:pos="9742"/>
        </w:tabs>
        <w:rPr>
          <w:rFonts w:asciiTheme="minorHAnsi" w:hAnsiTheme="minorHAnsi"/>
          <w:noProof/>
        </w:rPr>
      </w:pPr>
      <w:hyperlink w:anchor="_Toc111293119" w:history="1">
        <w:r w:rsidRPr="001975E0">
          <w:rPr>
            <w:rStyle w:val="Kpr"/>
            <w:noProof/>
          </w:rPr>
          <w:t>e-İrsaliye uygulamasına dahil olanlar e-fatura uygulamasına da dahil olmak zorundadır</w:t>
        </w:r>
        <w:r>
          <w:rPr>
            <w:noProof/>
            <w:webHidden/>
          </w:rPr>
          <w:tab/>
        </w:r>
        <w:r>
          <w:rPr>
            <w:noProof/>
            <w:webHidden/>
          </w:rPr>
          <w:fldChar w:fldCharType="begin"/>
        </w:r>
        <w:r>
          <w:rPr>
            <w:noProof/>
            <w:webHidden/>
          </w:rPr>
          <w:instrText xml:space="preserve"> PAGEREF _Toc111293119 \h </w:instrText>
        </w:r>
        <w:r>
          <w:rPr>
            <w:noProof/>
            <w:webHidden/>
          </w:rPr>
        </w:r>
        <w:r>
          <w:rPr>
            <w:noProof/>
            <w:webHidden/>
          </w:rPr>
          <w:fldChar w:fldCharType="separate"/>
        </w:r>
        <w:r>
          <w:rPr>
            <w:noProof/>
            <w:webHidden/>
          </w:rPr>
          <w:t>114</w:t>
        </w:r>
        <w:r>
          <w:rPr>
            <w:noProof/>
            <w:webHidden/>
          </w:rPr>
          <w:fldChar w:fldCharType="end"/>
        </w:r>
      </w:hyperlink>
    </w:p>
    <w:p w14:paraId="4444B43D" w14:textId="54D42AF5" w:rsidR="00870BF2" w:rsidRDefault="00870BF2">
      <w:pPr>
        <w:pStyle w:val="T4"/>
        <w:tabs>
          <w:tab w:val="right" w:leader="dot" w:pos="9742"/>
        </w:tabs>
        <w:rPr>
          <w:rFonts w:asciiTheme="minorHAnsi" w:hAnsiTheme="minorHAnsi"/>
          <w:noProof/>
        </w:rPr>
      </w:pPr>
      <w:hyperlink w:anchor="_Toc111293120" w:history="1">
        <w:r w:rsidRPr="001975E0">
          <w:rPr>
            <w:rStyle w:val="Kpr"/>
            <w:noProof/>
          </w:rPr>
          <w:t>IV.3.3. e-İrsaliyede Bulunması Gereken Bilgiler</w:t>
        </w:r>
        <w:r>
          <w:rPr>
            <w:noProof/>
            <w:webHidden/>
          </w:rPr>
          <w:tab/>
        </w:r>
        <w:r>
          <w:rPr>
            <w:noProof/>
            <w:webHidden/>
          </w:rPr>
          <w:fldChar w:fldCharType="begin"/>
        </w:r>
        <w:r>
          <w:rPr>
            <w:noProof/>
            <w:webHidden/>
          </w:rPr>
          <w:instrText xml:space="preserve"> PAGEREF _Toc111293120 \h </w:instrText>
        </w:r>
        <w:r>
          <w:rPr>
            <w:noProof/>
            <w:webHidden/>
          </w:rPr>
        </w:r>
        <w:r>
          <w:rPr>
            <w:noProof/>
            <w:webHidden/>
          </w:rPr>
          <w:fldChar w:fldCharType="separate"/>
        </w:r>
        <w:r>
          <w:rPr>
            <w:noProof/>
            <w:webHidden/>
          </w:rPr>
          <w:t>114</w:t>
        </w:r>
        <w:r>
          <w:rPr>
            <w:noProof/>
            <w:webHidden/>
          </w:rPr>
          <w:fldChar w:fldCharType="end"/>
        </w:r>
      </w:hyperlink>
    </w:p>
    <w:p w14:paraId="1AC36F90" w14:textId="46AEB606" w:rsidR="00870BF2" w:rsidRDefault="00870BF2">
      <w:pPr>
        <w:pStyle w:val="T4"/>
        <w:tabs>
          <w:tab w:val="right" w:leader="dot" w:pos="9742"/>
        </w:tabs>
        <w:rPr>
          <w:rFonts w:asciiTheme="minorHAnsi" w:hAnsiTheme="minorHAnsi"/>
          <w:noProof/>
        </w:rPr>
      </w:pPr>
      <w:hyperlink w:anchor="_Toc111293121" w:history="1">
        <w:r w:rsidRPr="001975E0">
          <w:rPr>
            <w:rStyle w:val="Kpr"/>
            <w:noProof/>
          </w:rPr>
          <w:t>IV.3.4. e-İrsaliye Yanıtı</w:t>
        </w:r>
        <w:r>
          <w:rPr>
            <w:noProof/>
            <w:webHidden/>
          </w:rPr>
          <w:tab/>
        </w:r>
        <w:r>
          <w:rPr>
            <w:noProof/>
            <w:webHidden/>
          </w:rPr>
          <w:fldChar w:fldCharType="begin"/>
        </w:r>
        <w:r>
          <w:rPr>
            <w:noProof/>
            <w:webHidden/>
          </w:rPr>
          <w:instrText xml:space="preserve"> PAGEREF _Toc111293121 \h </w:instrText>
        </w:r>
        <w:r>
          <w:rPr>
            <w:noProof/>
            <w:webHidden/>
          </w:rPr>
        </w:r>
        <w:r>
          <w:rPr>
            <w:noProof/>
            <w:webHidden/>
          </w:rPr>
          <w:fldChar w:fldCharType="separate"/>
        </w:r>
        <w:r>
          <w:rPr>
            <w:noProof/>
            <w:webHidden/>
          </w:rPr>
          <w:t>115</w:t>
        </w:r>
        <w:r>
          <w:rPr>
            <w:noProof/>
            <w:webHidden/>
          </w:rPr>
          <w:fldChar w:fldCharType="end"/>
        </w:r>
      </w:hyperlink>
    </w:p>
    <w:p w14:paraId="569BB443" w14:textId="5EBE1625" w:rsidR="00870BF2" w:rsidRDefault="00870BF2">
      <w:pPr>
        <w:pStyle w:val="T7"/>
        <w:tabs>
          <w:tab w:val="right" w:leader="dot" w:pos="9742"/>
        </w:tabs>
        <w:rPr>
          <w:rFonts w:asciiTheme="minorHAnsi" w:hAnsiTheme="minorHAnsi"/>
          <w:noProof/>
        </w:rPr>
      </w:pPr>
      <w:hyperlink w:anchor="_Toc111293122" w:history="1">
        <w:r w:rsidRPr="001975E0">
          <w:rPr>
            <w:rStyle w:val="Kpr"/>
            <w:noProof/>
          </w:rPr>
          <w:t>Malların kısmi kabulü</w:t>
        </w:r>
        <w:r>
          <w:rPr>
            <w:noProof/>
            <w:webHidden/>
          </w:rPr>
          <w:tab/>
        </w:r>
        <w:r>
          <w:rPr>
            <w:noProof/>
            <w:webHidden/>
          </w:rPr>
          <w:fldChar w:fldCharType="begin"/>
        </w:r>
        <w:r>
          <w:rPr>
            <w:noProof/>
            <w:webHidden/>
          </w:rPr>
          <w:instrText xml:space="preserve"> PAGEREF _Toc111293122 \h </w:instrText>
        </w:r>
        <w:r>
          <w:rPr>
            <w:noProof/>
            <w:webHidden/>
          </w:rPr>
        </w:r>
        <w:r>
          <w:rPr>
            <w:noProof/>
            <w:webHidden/>
          </w:rPr>
          <w:fldChar w:fldCharType="separate"/>
        </w:r>
        <w:r>
          <w:rPr>
            <w:noProof/>
            <w:webHidden/>
          </w:rPr>
          <w:t>115</w:t>
        </w:r>
        <w:r>
          <w:rPr>
            <w:noProof/>
            <w:webHidden/>
          </w:rPr>
          <w:fldChar w:fldCharType="end"/>
        </w:r>
      </w:hyperlink>
    </w:p>
    <w:p w14:paraId="2E5F5D16" w14:textId="3B349987" w:rsidR="00870BF2" w:rsidRDefault="00870BF2">
      <w:pPr>
        <w:pStyle w:val="T7"/>
        <w:tabs>
          <w:tab w:val="right" w:leader="dot" w:pos="9742"/>
        </w:tabs>
        <w:rPr>
          <w:rFonts w:asciiTheme="minorHAnsi" w:hAnsiTheme="minorHAnsi"/>
          <w:noProof/>
        </w:rPr>
      </w:pPr>
      <w:hyperlink w:anchor="_Toc111293123" w:history="1">
        <w:r w:rsidRPr="001975E0">
          <w:rPr>
            <w:rStyle w:val="Kpr"/>
            <w:noProof/>
          </w:rPr>
          <w:t>e-İrsaliyedeki malların tamamının reddi için malların sevk edilmemiş olması gerekir</w:t>
        </w:r>
        <w:r>
          <w:rPr>
            <w:noProof/>
            <w:webHidden/>
          </w:rPr>
          <w:tab/>
        </w:r>
        <w:r>
          <w:rPr>
            <w:noProof/>
            <w:webHidden/>
          </w:rPr>
          <w:fldChar w:fldCharType="begin"/>
        </w:r>
        <w:r>
          <w:rPr>
            <w:noProof/>
            <w:webHidden/>
          </w:rPr>
          <w:instrText xml:space="preserve"> PAGEREF _Toc111293123 \h </w:instrText>
        </w:r>
        <w:r>
          <w:rPr>
            <w:noProof/>
            <w:webHidden/>
          </w:rPr>
        </w:r>
        <w:r>
          <w:rPr>
            <w:noProof/>
            <w:webHidden/>
          </w:rPr>
          <w:fldChar w:fldCharType="separate"/>
        </w:r>
        <w:r>
          <w:rPr>
            <w:noProof/>
            <w:webHidden/>
          </w:rPr>
          <w:t>115</w:t>
        </w:r>
        <w:r>
          <w:rPr>
            <w:noProof/>
            <w:webHidden/>
          </w:rPr>
          <w:fldChar w:fldCharType="end"/>
        </w:r>
      </w:hyperlink>
    </w:p>
    <w:p w14:paraId="1B82DA4E" w14:textId="549594EB" w:rsidR="00870BF2" w:rsidRDefault="00870BF2">
      <w:pPr>
        <w:pStyle w:val="T7"/>
        <w:tabs>
          <w:tab w:val="right" w:leader="dot" w:pos="9742"/>
        </w:tabs>
        <w:rPr>
          <w:rFonts w:asciiTheme="minorHAnsi" w:hAnsiTheme="minorHAnsi"/>
          <w:noProof/>
        </w:rPr>
      </w:pPr>
      <w:hyperlink w:anchor="_Toc111293124" w:history="1">
        <w:r w:rsidRPr="001975E0">
          <w:rPr>
            <w:rStyle w:val="Kpr"/>
            <w:noProof/>
          </w:rPr>
          <w:t>e-İrsaliye ve e-irsaliye yanıtları birbiriyle ilişkili şekilde VUK’a göre muhafaza ve ibraz edilir</w:t>
        </w:r>
        <w:r>
          <w:rPr>
            <w:noProof/>
            <w:webHidden/>
          </w:rPr>
          <w:tab/>
        </w:r>
        <w:r>
          <w:rPr>
            <w:noProof/>
            <w:webHidden/>
          </w:rPr>
          <w:fldChar w:fldCharType="begin"/>
        </w:r>
        <w:r>
          <w:rPr>
            <w:noProof/>
            <w:webHidden/>
          </w:rPr>
          <w:instrText xml:space="preserve"> PAGEREF _Toc111293124 \h </w:instrText>
        </w:r>
        <w:r>
          <w:rPr>
            <w:noProof/>
            <w:webHidden/>
          </w:rPr>
        </w:r>
        <w:r>
          <w:rPr>
            <w:noProof/>
            <w:webHidden/>
          </w:rPr>
          <w:fldChar w:fldCharType="separate"/>
        </w:r>
        <w:r>
          <w:rPr>
            <w:noProof/>
            <w:webHidden/>
          </w:rPr>
          <w:t>115</w:t>
        </w:r>
        <w:r>
          <w:rPr>
            <w:noProof/>
            <w:webHidden/>
          </w:rPr>
          <w:fldChar w:fldCharType="end"/>
        </w:r>
      </w:hyperlink>
    </w:p>
    <w:p w14:paraId="05FD967D" w14:textId="2C69C943" w:rsidR="00870BF2" w:rsidRDefault="00870BF2">
      <w:pPr>
        <w:pStyle w:val="T4"/>
        <w:tabs>
          <w:tab w:val="right" w:leader="dot" w:pos="9742"/>
        </w:tabs>
        <w:rPr>
          <w:rFonts w:asciiTheme="minorHAnsi" w:hAnsiTheme="minorHAnsi"/>
          <w:noProof/>
        </w:rPr>
      </w:pPr>
      <w:hyperlink w:anchor="_Toc111293125" w:history="1">
        <w:r w:rsidRPr="001975E0">
          <w:rPr>
            <w:rStyle w:val="Kpr"/>
            <w:noProof/>
          </w:rPr>
          <w:t>IV.3.5. e-İrsaliye Uygulamasına Geçiş Zorunluluğu</w:t>
        </w:r>
        <w:r>
          <w:rPr>
            <w:noProof/>
            <w:webHidden/>
          </w:rPr>
          <w:tab/>
        </w:r>
        <w:r>
          <w:rPr>
            <w:noProof/>
            <w:webHidden/>
          </w:rPr>
          <w:fldChar w:fldCharType="begin"/>
        </w:r>
        <w:r>
          <w:rPr>
            <w:noProof/>
            <w:webHidden/>
          </w:rPr>
          <w:instrText xml:space="preserve"> PAGEREF _Toc111293125 \h </w:instrText>
        </w:r>
        <w:r>
          <w:rPr>
            <w:noProof/>
            <w:webHidden/>
          </w:rPr>
        </w:r>
        <w:r>
          <w:rPr>
            <w:noProof/>
            <w:webHidden/>
          </w:rPr>
          <w:fldChar w:fldCharType="separate"/>
        </w:r>
        <w:r>
          <w:rPr>
            <w:noProof/>
            <w:webHidden/>
          </w:rPr>
          <w:t>115</w:t>
        </w:r>
        <w:r>
          <w:rPr>
            <w:noProof/>
            <w:webHidden/>
          </w:rPr>
          <w:fldChar w:fldCharType="end"/>
        </w:r>
      </w:hyperlink>
    </w:p>
    <w:p w14:paraId="6C82FD11" w14:textId="78740ED8" w:rsidR="00870BF2" w:rsidRDefault="00870BF2">
      <w:pPr>
        <w:pStyle w:val="T7"/>
        <w:tabs>
          <w:tab w:val="right" w:leader="dot" w:pos="9742"/>
        </w:tabs>
        <w:rPr>
          <w:rFonts w:asciiTheme="minorHAnsi" w:hAnsiTheme="minorHAnsi"/>
          <w:noProof/>
        </w:rPr>
      </w:pPr>
      <w:hyperlink w:anchor="_Toc111293126" w:history="1">
        <w:r w:rsidRPr="001975E0">
          <w:rPr>
            <w:rStyle w:val="Kpr"/>
            <w:noProof/>
          </w:rPr>
          <w:t>ÖTV 1 Sayılı Liste</w:t>
        </w:r>
        <w:r>
          <w:rPr>
            <w:noProof/>
            <w:webHidden/>
          </w:rPr>
          <w:tab/>
        </w:r>
        <w:r>
          <w:rPr>
            <w:noProof/>
            <w:webHidden/>
          </w:rPr>
          <w:fldChar w:fldCharType="begin"/>
        </w:r>
        <w:r>
          <w:rPr>
            <w:noProof/>
            <w:webHidden/>
          </w:rPr>
          <w:instrText xml:space="preserve"> PAGEREF _Toc111293126 \h </w:instrText>
        </w:r>
        <w:r>
          <w:rPr>
            <w:noProof/>
            <w:webHidden/>
          </w:rPr>
        </w:r>
        <w:r>
          <w:rPr>
            <w:noProof/>
            <w:webHidden/>
          </w:rPr>
          <w:fldChar w:fldCharType="separate"/>
        </w:r>
        <w:r>
          <w:rPr>
            <w:noProof/>
            <w:webHidden/>
          </w:rPr>
          <w:t>115</w:t>
        </w:r>
        <w:r>
          <w:rPr>
            <w:noProof/>
            <w:webHidden/>
          </w:rPr>
          <w:fldChar w:fldCharType="end"/>
        </w:r>
      </w:hyperlink>
    </w:p>
    <w:p w14:paraId="78337633" w14:textId="4BC2447F" w:rsidR="00870BF2" w:rsidRDefault="00870BF2">
      <w:pPr>
        <w:pStyle w:val="T7"/>
        <w:tabs>
          <w:tab w:val="right" w:leader="dot" w:pos="9742"/>
        </w:tabs>
        <w:rPr>
          <w:rFonts w:asciiTheme="minorHAnsi" w:hAnsiTheme="minorHAnsi"/>
          <w:noProof/>
        </w:rPr>
      </w:pPr>
      <w:hyperlink w:anchor="_Toc111293127" w:history="1">
        <w:r w:rsidRPr="001975E0">
          <w:rPr>
            <w:rStyle w:val="Kpr"/>
            <w:noProof/>
          </w:rPr>
          <w:t>ÖTV 3 Sayılı Liste</w:t>
        </w:r>
        <w:r>
          <w:rPr>
            <w:noProof/>
            <w:webHidden/>
          </w:rPr>
          <w:tab/>
        </w:r>
        <w:r>
          <w:rPr>
            <w:noProof/>
            <w:webHidden/>
          </w:rPr>
          <w:fldChar w:fldCharType="begin"/>
        </w:r>
        <w:r>
          <w:rPr>
            <w:noProof/>
            <w:webHidden/>
          </w:rPr>
          <w:instrText xml:space="preserve"> PAGEREF _Toc111293127 \h </w:instrText>
        </w:r>
        <w:r>
          <w:rPr>
            <w:noProof/>
            <w:webHidden/>
          </w:rPr>
        </w:r>
        <w:r>
          <w:rPr>
            <w:noProof/>
            <w:webHidden/>
          </w:rPr>
          <w:fldChar w:fldCharType="separate"/>
        </w:r>
        <w:r>
          <w:rPr>
            <w:noProof/>
            <w:webHidden/>
          </w:rPr>
          <w:t>115</w:t>
        </w:r>
        <w:r>
          <w:rPr>
            <w:noProof/>
            <w:webHidden/>
          </w:rPr>
          <w:fldChar w:fldCharType="end"/>
        </w:r>
      </w:hyperlink>
    </w:p>
    <w:p w14:paraId="694A7AA3" w14:textId="1AEDDD0D" w:rsidR="00870BF2" w:rsidRDefault="00870BF2">
      <w:pPr>
        <w:pStyle w:val="T7"/>
        <w:tabs>
          <w:tab w:val="right" w:leader="dot" w:pos="9742"/>
        </w:tabs>
        <w:rPr>
          <w:rFonts w:asciiTheme="minorHAnsi" w:hAnsiTheme="minorHAnsi"/>
          <w:noProof/>
        </w:rPr>
      </w:pPr>
      <w:hyperlink w:anchor="_Toc111293128" w:history="1">
        <w:r w:rsidRPr="001975E0">
          <w:rPr>
            <w:rStyle w:val="Kpr"/>
            <w:noProof/>
          </w:rPr>
          <w:t>Maden Üretimi</w:t>
        </w:r>
        <w:r>
          <w:rPr>
            <w:noProof/>
            <w:webHidden/>
          </w:rPr>
          <w:tab/>
        </w:r>
        <w:r>
          <w:rPr>
            <w:noProof/>
            <w:webHidden/>
          </w:rPr>
          <w:fldChar w:fldCharType="begin"/>
        </w:r>
        <w:r>
          <w:rPr>
            <w:noProof/>
            <w:webHidden/>
          </w:rPr>
          <w:instrText xml:space="preserve"> PAGEREF _Toc111293128 \h </w:instrText>
        </w:r>
        <w:r>
          <w:rPr>
            <w:noProof/>
            <w:webHidden/>
          </w:rPr>
        </w:r>
        <w:r>
          <w:rPr>
            <w:noProof/>
            <w:webHidden/>
          </w:rPr>
          <w:fldChar w:fldCharType="separate"/>
        </w:r>
        <w:r>
          <w:rPr>
            <w:noProof/>
            <w:webHidden/>
          </w:rPr>
          <w:t>116</w:t>
        </w:r>
        <w:r>
          <w:rPr>
            <w:noProof/>
            <w:webHidden/>
          </w:rPr>
          <w:fldChar w:fldCharType="end"/>
        </w:r>
      </w:hyperlink>
    </w:p>
    <w:p w14:paraId="694F9FA5" w14:textId="43C192BB" w:rsidR="00870BF2" w:rsidRDefault="00870BF2">
      <w:pPr>
        <w:pStyle w:val="T7"/>
        <w:tabs>
          <w:tab w:val="right" w:leader="dot" w:pos="9742"/>
        </w:tabs>
        <w:rPr>
          <w:rFonts w:asciiTheme="minorHAnsi" w:hAnsiTheme="minorHAnsi"/>
          <w:noProof/>
        </w:rPr>
      </w:pPr>
      <w:hyperlink w:anchor="_Toc111293129" w:history="1">
        <w:r w:rsidRPr="001975E0">
          <w:rPr>
            <w:rStyle w:val="Kpr"/>
            <w:noProof/>
          </w:rPr>
          <w:t>Şeker İmali</w:t>
        </w:r>
        <w:r>
          <w:rPr>
            <w:noProof/>
            <w:webHidden/>
          </w:rPr>
          <w:tab/>
        </w:r>
        <w:r>
          <w:rPr>
            <w:noProof/>
            <w:webHidden/>
          </w:rPr>
          <w:fldChar w:fldCharType="begin"/>
        </w:r>
        <w:r>
          <w:rPr>
            <w:noProof/>
            <w:webHidden/>
          </w:rPr>
          <w:instrText xml:space="preserve"> PAGEREF _Toc111293129 \h </w:instrText>
        </w:r>
        <w:r>
          <w:rPr>
            <w:noProof/>
            <w:webHidden/>
          </w:rPr>
        </w:r>
        <w:r>
          <w:rPr>
            <w:noProof/>
            <w:webHidden/>
          </w:rPr>
          <w:fldChar w:fldCharType="separate"/>
        </w:r>
        <w:r>
          <w:rPr>
            <w:noProof/>
            <w:webHidden/>
          </w:rPr>
          <w:t>116</w:t>
        </w:r>
        <w:r>
          <w:rPr>
            <w:noProof/>
            <w:webHidden/>
          </w:rPr>
          <w:fldChar w:fldCharType="end"/>
        </w:r>
      </w:hyperlink>
    </w:p>
    <w:p w14:paraId="2EAC7461" w14:textId="1AED3E21" w:rsidR="00870BF2" w:rsidRDefault="00870BF2">
      <w:pPr>
        <w:pStyle w:val="T7"/>
        <w:tabs>
          <w:tab w:val="right" w:leader="dot" w:pos="9742"/>
        </w:tabs>
        <w:rPr>
          <w:rFonts w:asciiTheme="minorHAnsi" w:hAnsiTheme="minorHAnsi"/>
          <w:noProof/>
        </w:rPr>
      </w:pPr>
      <w:hyperlink w:anchor="_Toc111293130" w:history="1">
        <w:r w:rsidRPr="001975E0">
          <w:rPr>
            <w:rStyle w:val="Kpr"/>
            <w:noProof/>
          </w:rPr>
          <w:t>Demir ve Çelik</w:t>
        </w:r>
        <w:r>
          <w:rPr>
            <w:noProof/>
            <w:webHidden/>
          </w:rPr>
          <w:tab/>
        </w:r>
        <w:r>
          <w:rPr>
            <w:noProof/>
            <w:webHidden/>
          </w:rPr>
          <w:fldChar w:fldCharType="begin"/>
        </w:r>
        <w:r>
          <w:rPr>
            <w:noProof/>
            <w:webHidden/>
          </w:rPr>
          <w:instrText xml:space="preserve"> PAGEREF _Toc111293130 \h </w:instrText>
        </w:r>
        <w:r>
          <w:rPr>
            <w:noProof/>
            <w:webHidden/>
          </w:rPr>
        </w:r>
        <w:r>
          <w:rPr>
            <w:noProof/>
            <w:webHidden/>
          </w:rPr>
          <w:fldChar w:fldCharType="separate"/>
        </w:r>
        <w:r>
          <w:rPr>
            <w:noProof/>
            <w:webHidden/>
          </w:rPr>
          <w:t>116</w:t>
        </w:r>
        <w:r>
          <w:rPr>
            <w:noProof/>
            <w:webHidden/>
          </w:rPr>
          <w:fldChar w:fldCharType="end"/>
        </w:r>
      </w:hyperlink>
    </w:p>
    <w:p w14:paraId="28F9753F" w14:textId="4B1032F2" w:rsidR="00870BF2" w:rsidRDefault="00870BF2">
      <w:pPr>
        <w:pStyle w:val="T7"/>
        <w:tabs>
          <w:tab w:val="right" w:leader="dot" w:pos="9742"/>
        </w:tabs>
        <w:rPr>
          <w:rFonts w:asciiTheme="minorHAnsi" w:hAnsiTheme="minorHAnsi"/>
          <w:noProof/>
        </w:rPr>
      </w:pPr>
      <w:hyperlink w:anchor="_Toc111293131" w:history="1">
        <w:r w:rsidRPr="001975E0">
          <w:rPr>
            <w:rStyle w:val="Kpr"/>
            <w:noProof/>
          </w:rPr>
          <w:t>Gübre Takip Sistemine kayıtlı kullanıcılar</w:t>
        </w:r>
        <w:r>
          <w:rPr>
            <w:noProof/>
            <w:webHidden/>
          </w:rPr>
          <w:tab/>
        </w:r>
        <w:r>
          <w:rPr>
            <w:noProof/>
            <w:webHidden/>
          </w:rPr>
          <w:fldChar w:fldCharType="begin"/>
        </w:r>
        <w:r>
          <w:rPr>
            <w:noProof/>
            <w:webHidden/>
          </w:rPr>
          <w:instrText xml:space="preserve"> PAGEREF _Toc111293131 \h </w:instrText>
        </w:r>
        <w:r>
          <w:rPr>
            <w:noProof/>
            <w:webHidden/>
          </w:rPr>
        </w:r>
        <w:r>
          <w:rPr>
            <w:noProof/>
            <w:webHidden/>
          </w:rPr>
          <w:fldChar w:fldCharType="separate"/>
        </w:r>
        <w:r>
          <w:rPr>
            <w:noProof/>
            <w:webHidden/>
          </w:rPr>
          <w:t>116</w:t>
        </w:r>
        <w:r>
          <w:rPr>
            <w:noProof/>
            <w:webHidden/>
          </w:rPr>
          <w:fldChar w:fldCharType="end"/>
        </w:r>
      </w:hyperlink>
    </w:p>
    <w:p w14:paraId="0513BAB9" w14:textId="5973C2E1" w:rsidR="00870BF2" w:rsidRDefault="00870BF2">
      <w:pPr>
        <w:pStyle w:val="T7"/>
        <w:tabs>
          <w:tab w:val="right" w:leader="dot" w:pos="9742"/>
        </w:tabs>
        <w:rPr>
          <w:rFonts w:asciiTheme="minorHAnsi" w:hAnsiTheme="minorHAnsi"/>
          <w:noProof/>
        </w:rPr>
      </w:pPr>
      <w:hyperlink w:anchor="_Toc111293132" w:history="1">
        <w:r w:rsidRPr="001975E0">
          <w:rPr>
            <w:rStyle w:val="Kpr"/>
            <w:noProof/>
          </w:rPr>
          <w:t>e-Fatura uygulamasına kayıtlı olup da brüt satış hasılatı (mal veya hizmet) 10 milyon TL</w:t>
        </w:r>
        <w:r>
          <w:rPr>
            <w:noProof/>
            <w:webHidden/>
          </w:rPr>
          <w:tab/>
        </w:r>
        <w:r>
          <w:rPr>
            <w:noProof/>
            <w:webHidden/>
          </w:rPr>
          <w:fldChar w:fldCharType="begin"/>
        </w:r>
        <w:r>
          <w:rPr>
            <w:noProof/>
            <w:webHidden/>
          </w:rPr>
          <w:instrText xml:space="preserve"> PAGEREF _Toc111293132 \h </w:instrText>
        </w:r>
        <w:r>
          <w:rPr>
            <w:noProof/>
            <w:webHidden/>
          </w:rPr>
        </w:r>
        <w:r>
          <w:rPr>
            <w:noProof/>
            <w:webHidden/>
          </w:rPr>
          <w:fldChar w:fldCharType="separate"/>
        </w:r>
        <w:r>
          <w:rPr>
            <w:noProof/>
            <w:webHidden/>
          </w:rPr>
          <w:t>116</w:t>
        </w:r>
        <w:r>
          <w:rPr>
            <w:noProof/>
            <w:webHidden/>
          </w:rPr>
          <w:fldChar w:fldCharType="end"/>
        </w:r>
      </w:hyperlink>
    </w:p>
    <w:p w14:paraId="60EEED99" w14:textId="43781F27" w:rsidR="00870BF2" w:rsidRDefault="00870BF2">
      <w:pPr>
        <w:pStyle w:val="T7"/>
        <w:tabs>
          <w:tab w:val="right" w:leader="dot" w:pos="9742"/>
        </w:tabs>
        <w:rPr>
          <w:rFonts w:asciiTheme="minorHAnsi" w:hAnsiTheme="minorHAnsi"/>
          <w:noProof/>
        </w:rPr>
      </w:pPr>
      <w:hyperlink w:anchor="_Toc111293133" w:history="1">
        <w:r w:rsidRPr="001975E0">
          <w:rPr>
            <w:rStyle w:val="Kpr"/>
            <w:noProof/>
          </w:rPr>
          <w:t>Sebze-Meyve komisyoncusu veya tüccarı</w:t>
        </w:r>
        <w:r>
          <w:rPr>
            <w:noProof/>
            <w:webHidden/>
          </w:rPr>
          <w:tab/>
        </w:r>
        <w:r>
          <w:rPr>
            <w:noProof/>
            <w:webHidden/>
          </w:rPr>
          <w:fldChar w:fldCharType="begin"/>
        </w:r>
        <w:r>
          <w:rPr>
            <w:noProof/>
            <w:webHidden/>
          </w:rPr>
          <w:instrText xml:space="preserve"> PAGEREF _Toc111293133 \h </w:instrText>
        </w:r>
        <w:r>
          <w:rPr>
            <w:noProof/>
            <w:webHidden/>
          </w:rPr>
        </w:r>
        <w:r>
          <w:rPr>
            <w:noProof/>
            <w:webHidden/>
          </w:rPr>
          <w:fldChar w:fldCharType="separate"/>
        </w:r>
        <w:r>
          <w:rPr>
            <w:noProof/>
            <w:webHidden/>
          </w:rPr>
          <w:t>116</w:t>
        </w:r>
        <w:r>
          <w:rPr>
            <w:noProof/>
            <w:webHidden/>
          </w:rPr>
          <w:fldChar w:fldCharType="end"/>
        </w:r>
      </w:hyperlink>
    </w:p>
    <w:p w14:paraId="491DEEBB" w14:textId="4481E600" w:rsidR="00870BF2" w:rsidRDefault="00870BF2">
      <w:pPr>
        <w:pStyle w:val="T7"/>
        <w:tabs>
          <w:tab w:val="right" w:leader="dot" w:pos="9742"/>
        </w:tabs>
        <w:rPr>
          <w:rFonts w:asciiTheme="minorHAnsi" w:hAnsiTheme="minorHAnsi"/>
          <w:noProof/>
        </w:rPr>
      </w:pPr>
      <w:hyperlink w:anchor="_Toc111293134" w:history="1">
        <w:r w:rsidRPr="001975E0">
          <w:rPr>
            <w:rStyle w:val="Kpr"/>
            <w:noProof/>
          </w:rPr>
          <w:t>Vergiye uygum düzeyi düşük riskli mükellefler</w:t>
        </w:r>
        <w:r>
          <w:rPr>
            <w:noProof/>
            <w:webHidden/>
          </w:rPr>
          <w:tab/>
        </w:r>
        <w:r>
          <w:rPr>
            <w:noProof/>
            <w:webHidden/>
          </w:rPr>
          <w:fldChar w:fldCharType="begin"/>
        </w:r>
        <w:r>
          <w:rPr>
            <w:noProof/>
            <w:webHidden/>
          </w:rPr>
          <w:instrText xml:space="preserve"> PAGEREF _Toc111293134 \h </w:instrText>
        </w:r>
        <w:r>
          <w:rPr>
            <w:noProof/>
            <w:webHidden/>
          </w:rPr>
        </w:r>
        <w:r>
          <w:rPr>
            <w:noProof/>
            <w:webHidden/>
          </w:rPr>
          <w:fldChar w:fldCharType="separate"/>
        </w:r>
        <w:r>
          <w:rPr>
            <w:noProof/>
            <w:webHidden/>
          </w:rPr>
          <w:t>116</w:t>
        </w:r>
        <w:r>
          <w:rPr>
            <w:noProof/>
            <w:webHidden/>
          </w:rPr>
          <w:fldChar w:fldCharType="end"/>
        </w:r>
      </w:hyperlink>
    </w:p>
    <w:p w14:paraId="1C5C6835" w14:textId="416BE680" w:rsidR="00870BF2" w:rsidRDefault="00870BF2">
      <w:pPr>
        <w:pStyle w:val="T4"/>
        <w:tabs>
          <w:tab w:val="right" w:leader="dot" w:pos="9742"/>
        </w:tabs>
        <w:rPr>
          <w:rFonts w:asciiTheme="minorHAnsi" w:hAnsiTheme="minorHAnsi"/>
          <w:noProof/>
        </w:rPr>
      </w:pPr>
      <w:hyperlink w:anchor="_Toc111293135" w:history="1">
        <w:r w:rsidRPr="001975E0">
          <w:rPr>
            <w:rStyle w:val="Kpr"/>
            <w:noProof/>
          </w:rPr>
          <w:t>IV.3.6. e-İrsaliye Uygulamasına Geçiş Süresi</w:t>
        </w:r>
        <w:r>
          <w:rPr>
            <w:noProof/>
            <w:webHidden/>
          </w:rPr>
          <w:tab/>
        </w:r>
        <w:r>
          <w:rPr>
            <w:noProof/>
            <w:webHidden/>
          </w:rPr>
          <w:fldChar w:fldCharType="begin"/>
        </w:r>
        <w:r>
          <w:rPr>
            <w:noProof/>
            <w:webHidden/>
          </w:rPr>
          <w:instrText xml:space="preserve"> PAGEREF _Toc111293135 \h </w:instrText>
        </w:r>
        <w:r>
          <w:rPr>
            <w:noProof/>
            <w:webHidden/>
          </w:rPr>
        </w:r>
        <w:r>
          <w:rPr>
            <w:noProof/>
            <w:webHidden/>
          </w:rPr>
          <w:fldChar w:fldCharType="separate"/>
        </w:r>
        <w:r>
          <w:rPr>
            <w:noProof/>
            <w:webHidden/>
          </w:rPr>
          <w:t>117</w:t>
        </w:r>
        <w:r>
          <w:rPr>
            <w:noProof/>
            <w:webHidden/>
          </w:rPr>
          <w:fldChar w:fldCharType="end"/>
        </w:r>
      </w:hyperlink>
    </w:p>
    <w:p w14:paraId="20167ECA" w14:textId="03BDCFE8" w:rsidR="00870BF2" w:rsidRDefault="00870BF2">
      <w:pPr>
        <w:pStyle w:val="T7"/>
        <w:tabs>
          <w:tab w:val="right" w:leader="dot" w:pos="9742"/>
        </w:tabs>
        <w:rPr>
          <w:rFonts w:asciiTheme="minorHAnsi" w:hAnsiTheme="minorHAnsi"/>
          <w:noProof/>
        </w:rPr>
      </w:pPr>
      <w:hyperlink w:anchor="_Toc111293136" w:history="1">
        <w:r w:rsidRPr="001975E0">
          <w:rPr>
            <w:rStyle w:val="Kpr"/>
            <w:noProof/>
          </w:rPr>
          <w:t>Şartlarla ilgili olan faaliyetler şartların sağlandığı ayı izleyen dördüncü ayın başından itibaren, brüt satış hasılatından dolayı ise takip eden hesap döneminin yedinci ayından itibaren</w:t>
        </w:r>
        <w:r>
          <w:rPr>
            <w:noProof/>
            <w:webHidden/>
          </w:rPr>
          <w:tab/>
        </w:r>
        <w:r>
          <w:rPr>
            <w:noProof/>
            <w:webHidden/>
          </w:rPr>
          <w:fldChar w:fldCharType="begin"/>
        </w:r>
        <w:r>
          <w:rPr>
            <w:noProof/>
            <w:webHidden/>
          </w:rPr>
          <w:instrText xml:space="preserve"> PAGEREF _Toc111293136 \h </w:instrText>
        </w:r>
        <w:r>
          <w:rPr>
            <w:noProof/>
            <w:webHidden/>
          </w:rPr>
        </w:r>
        <w:r>
          <w:rPr>
            <w:noProof/>
            <w:webHidden/>
          </w:rPr>
          <w:fldChar w:fldCharType="separate"/>
        </w:r>
        <w:r>
          <w:rPr>
            <w:noProof/>
            <w:webHidden/>
          </w:rPr>
          <w:t>117</w:t>
        </w:r>
        <w:r>
          <w:rPr>
            <w:noProof/>
            <w:webHidden/>
          </w:rPr>
          <w:fldChar w:fldCharType="end"/>
        </w:r>
      </w:hyperlink>
    </w:p>
    <w:p w14:paraId="1A0AD471" w14:textId="5D9BC0D8" w:rsidR="00870BF2" w:rsidRDefault="00870BF2">
      <w:pPr>
        <w:pStyle w:val="T4"/>
        <w:tabs>
          <w:tab w:val="right" w:leader="dot" w:pos="9742"/>
        </w:tabs>
        <w:rPr>
          <w:rFonts w:asciiTheme="minorHAnsi" w:hAnsiTheme="minorHAnsi"/>
          <w:noProof/>
        </w:rPr>
      </w:pPr>
      <w:hyperlink w:anchor="_Toc111293137" w:history="1">
        <w:r w:rsidRPr="001975E0">
          <w:rPr>
            <w:rStyle w:val="Kpr"/>
            <w:noProof/>
          </w:rPr>
          <w:t>IV.3.7. Ceza Uygulaması</w:t>
        </w:r>
        <w:r>
          <w:rPr>
            <w:noProof/>
            <w:webHidden/>
          </w:rPr>
          <w:tab/>
        </w:r>
        <w:r>
          <w:rPr>
            <w:noProof/>
            <w:webHidden/>
          </w:rPr>
          <w:fldChar w:fldCharType="begin"/>
        </w:r>
        <w:r>
          <w:rPr>
            <w:noProof/>
            <w:webHidden/>
          </w:rPr>
          <w:instrText xml:space="preserve"> PAGEREF _Toc111293137 \h </w:instrText>
        </w:r>
        <w:r>
          <w:rPr>
            <w:noProof/>
            <w:webHidden/>
          </w:rPr>
        </w:r>
        <w:r>
          <w:rPr>
            <w:noProof/>
            <w:webHidden/>
          </w:rPr>
          <w:fldChar w:fldCharType="separate"/>
        </w:r>
        <w:r>
          <w:rPr>
            <w:noProof/>
            <w:webHidden/>
          </w:rPr>
          <w:t>118</w:t>
        </w:r>
        <w:r>
          <w:rPr>
            <w:noProof/>
            <w:webHidden/>
          </w:rPr>
          <w:fldChar w:fldCharType="end"/>
        </w:r>
      </w:hyperlink>
    </w:p>
    <w:p w14:paraId="2C84AA59" w14:textId="457077B9" w:rsidR="00870BF2" w:rsidRDefault="00870BF2">
      <w:pPr>
        <w:pStyle w:val="T8"/>
        <w:tabs>
          <w:tab w:val="right" w:leader="dot" w:pos="9742"/>
        </w:tabs>
        <w:rPr>
          <w:rFonts w:asciiTheme="minorHAnsi" w:hAnsiTheme="minorHAnsi"/>
          <w:noProof/>
        </w:rPr>
      </w:pPr>
      <w:hyperlink w:anchor="_Toc111293138" w:history="1">
        <w:r w:rsidRPr="001975E0">
          <w:rPr>
            <w:rStyle w:val="Kpr"/>
            <w:noProof/>
          </w:rPr>
          <w:t>e-İrsaliye uygulamasına başvuru</w:t>
        </w:r>
        <w:r>
          <w:rPr>
            <w:noProof/>
            <w:webHidden/>
          </w:rPr>
          <w:tab/>
        </w:r>
        <w:r>
          <w:rPr>
            <w:noProof/>
            <w:webHidden/>
          </w:rPr>
          <w:fldChar w:fldCharType="begin"/>
        </w:r>
        <w:r>
          <w:rPr>
            <w:noProof/>
            <w:webHidden/>
          </w:rPr>
          <w:instrText xml:space="preserve"> PAGEREF _Toc111293138 \h </w:instrText>
        </w:r>
        <w:r>
          <w:rPr>
            <w:noProof/>
            <w:webHidden/>
          </w:rPr>
        </w:r>
        <w:r>
          <w:rPr>
            <w:noProof/>
            <w:webHidden/>
          </w:rPr>
          <w:fldChar w:fldCharType="separate"/>
        </w:r>
        <w:r>
          <w:rPr>
            <w:noProof/>
            <w:webHidden/>
          </w:rPr>
          <w:t>118</w:t>
        </w:r>
        <w:r>
          <w:rPr>
            <w:noProof/>
            <w:webHidden/>
          </w:rPr>
          <w:fldChar w:fldCharType="end"/>
        </w:r>
      </w:hyperlink>
    </w:p>
    <w:p w14:paraId="7887F41E" w14:textId="5DB10DF6" w:rsidR="00870BF2" w:rsidRDefault="00870BF2">
      <w:pPr>
        <w:pStyle w:val="T3"/>
        <w:rPr>
          <w:rFonts w:asciiTheme="minorHAnsi" w:hAnsiTheme="minorHAnsi"/>
          <w:noProof/>
        </w:rPr>
      </w:pPr>
      <w:hyperlink w:anchor="_Toc111293139" w:history="1">
        <w:r w:rsidRPr="001975E0">
          <w:rPr>
            <w:rStyle w:val="Kpr"/>
            <w:noProof/>
          </w:rPr>
          <w:t>IV.4. e-Serbest Meslek Makbuzu Uygulaması</w:t>
        </w:r>
        <w:r>
          <w:rPr>
            <w:noProof/>
            <w:webHidden/>
          </w:rPr>
          <w:tab/>
        </w:r>
        <w:r>
          <w:rPr>
            <w:noProof/>
            <w:webHidden/>
          </w:rPr>
          <w:fldChar w:fldCharType="begin"/>
        </w:r>
        <w:r>
          <w:rPr>
            <w:noProof/>
            <w:webHidden/>
          </w:rPr>
          <w:instrText xml:space="preserve"> PAGEREF _Toc111293139 \h </w:instrText>
        </w:r>
        <w:r>
          <w:rPr>
            <w:noProof/>
            <w:webHidden/>
          </w:rPr>
        </w:r>
        <w:r>
          <w:rPr>
            <w:noProof/>
            <w:webHidden/>
          </w:rPr>
          <w:fldChar w:fldCharType="separate"/>
        </w:r>
        <w:r>
          <w:rPr>
            <w:noProof/>
            <w:webHidden/>
          </w:rPr>
          <w:t>124</w:t>
        </w:r>
        <w:r>
          <w:rPr>
            <w:noProof/>
            <w:webHidden/>
          </w:rPr>
          <w:fldChar w:fldCharType="end"/>
        </w:r>
      </w:hyperlink>
    </w:p>
    <w:p w14:paraId="12AD104C" w14:textId="38CADC32" w:rsidR="00870BF2" w:rsidRDefault="00870BF2">
      <w:pPr>
        <w:pStyle w:val="T4"/>
        <w:tabs>
          <w:tab w:val="right" w:leader="dot" w:pos="9742"/>
        </w:tabs>
        <w:rPr>
          <w:rFonts w:asciiTheme="minorHAnsi" w:hAnsiTheme="minorHAnsi"/>
          <w:noProof/>
        </w:rPr>
      </w:pPr>
      <w:hyperlink w:anchor="_Toc111293140" w:history="1">
        <w:r w:rsidRPr="001975E0">
          <w:rPr>
            <w:rStyle w:val="Kpr"/>
            <w:noProof/>
          </w:rPr>
          <w:t>IV.4.1. Genel Olarak</w:t>
        </w:r>
        <w:r>
          <w:rPr>
            <w:noProof/>
            <w:webHidden/>
          </w:rPr>
          <w:tab/>
        </w:r>
        <w:r>
          <w:rPr>
            <w:noProof/>
            <w:webHidden/>
          </w:rPr>
          <w:fldChar w:fldCharType="begin"/>
        </w:r>
        <w:r>
          <w:rPr>
            <w:noProof/>
            <w:webHidden/>
          </w:rPr>
          <w:instrText xml:space="preserve"> PAGEREF _Toc111293140 \h </w:instrText>
        </w:r>
        <w:r>
          <w:rPr>
            <w:noProof/>
            <w:webHidden/>
          </w:rPr>
        </w:r>
        <w:r>
          <w:rPr>
            <w:noProof/>
            <w:webHidden/>
          </w:rPr>
          <w:fldChar w:fldCharType="separate"/>
        </w:r>
        <w:r>
          <w:rPr>
            <w:noProof/>
            <w:webHidden/>
          </w:rPr>
          <w:t>124</w:t>
        </w:r>
        <w:r>
          <w:rPr>
            <w:noProof/>
            <w:webHidden/>
          </w:rPr>
          <w:fldChar w:fldCharType="end"/>
        </w:r>
      </w:hyperlink>
    </w:p>
    <w:p w14:paraId="1456EE95" w14:textId="67B1E5C1" w:rsidR="00870BF2" w:rsidRDefault="00870BF2">
      <w:pPr>
        <w:pStyle w:val="T4"/>
        <w:tabs>
          <w:tab w:val="right" w:leader="dot" w:pos="9742"/>
        </w:tabs>
        <w:rPr>
          <w:rFonts w:asciiTheme="minorHAnsi" w:hAnsiTheme="minorHAnsi"/>
          <w:noProof/>
        </w:rPr>
      </w:pPr>
      <w:hyperlink w:anchor="_Toc111293141" w:history="1">
        <w:r w:rsidRPr="001975E0">
          <w:rPr>
            <w:rStyle w:val="Kpr"/>
            <w:noProof/>
          </w:rPr>
          <w:t>IV.4.2. e-Serbest Meslek Makbuzu Uygulamasına Dahil Olma</w:t>
        </w:r>
        <w:r>
          <w:rPr>
            <w:noProof/>
            <w:webHidden/>
          </w:rPr>
          <w:tab/>
        </w:r>
        <w:r>
          <w:rPr>
            <w:noProof/>
            <w:webHidden/>
          </w:rPr>
          <w:fldChar w:fldCharType="begin"/>
        </w:r>
        <w:r>
          <w:rPr>
            <w:noProof/>
            <w:webHidden/>
          </w:rPr>
          <w:instrText xml:space="preserve"> PAGEREF _Toc111293141 \h </w:instrText>
        </w:r>
        <w:r>
          <w:rPr>
            <w:noProof/>
            <w:webHidden/>
          </w:rPr>
        </w:r>
        <w:r>
          <w:rPr>
            <w:noProof/>
            <w:webHidden/>
          </w:rPr>
          <w:fldChar w:fldCharType="separate"/>
        </w:r>
        <w:r>
          <w:rPr>
            <w:noProof/>
            <w:webHidden/>
          </w:rPr>
          <w:t>124</w:t>
        </w:r>
        <w:r>
          <w:rPr>
            <w:noProof/>
            <w:webHidden/>
          </w:rPr>
          <w:fldChar w:fldCharType="end"/>
        </w:r>
      </w:hyperlink>
    </w:p>
    <w:p w14:paraId="660B7BBB" w14:textId="0E578B34" w:rsidR="00870BF2" w:rsidRDefault="00870BF2">
      <w:pPr>
        <w:pStyle w:val="T4"/>
        <w:tabs>
          <w:tab w:val="right" w:leader="dot" w:pos="9742"/>
        </w:tabs>
        <w:rPr>
          <w:rFonts w:asciiTheme="minorHAnsi" w:hAnsiTheme="minorHAnsi"/>
          <w:noProof/>
        </w:rPr>
      </w:pPr>
      <w:hyperlink w:anchor="_Toc111293142" w:history="1">
        <w:r w:rsidRPr="001975E0">
          <w:rPr>
            <w:rStyle w:val="Kpr"/>
            <w:noProof/>
          </w:rPr>
          <w:t>IV.4.3. e-Serbest Meslek Makbuzunda Bulunması Gereken Bilgiler</w:t>
        </w:r>
        <w:r>
          <w:rPr>
            <w:noProof/>
            <w:webHidden/>
          </w:rPr>
          <w:tab/>
        </w:r>
        <w:r>
          <w:rPr>
            <w:noProof/>
            <w:webHidden/>
          </w:rPr>
          <w:fldChar w:fldCharType="begin"/>
        </w:r>
        <w:r>
          <w:rPr>
            <w:noProof/>
            <w:webHidden/>
          </w:rPr>
          <w:instrText xml:space="preserve"> PAGEREF _Toc111293142 \h </w:instrText>
        </w:r>
        <w:r>
          <w:rPr>
            <w:noProof/>
            <w:webHidden/>
          </w:rPr>
        </w:r>
        <w:r>
          <w:rPr>
            <w:noProof/>
            <w:webHidden/>
          </w:rPr>
          <w:fldChar w:fldCharType="separate"/>
        </w:r>
        <w:r>
          <w:rPr>
            <w:noProof/>
            <w:webHidden/>
          </w:rPr>
          <w:t>124</w:t>
        </w:r>
        <w:r>
          <w:rPr>
            <w:noProof/>
            <w:webHidden/>
          </w:rPr>
          <w:fldChar w:fldCharType="end"/>
        </w:r>
      </w:hyperlink>
    </w:p>
    <w:p w14:paraId="61969836" w14:textId="05CDB565" w:rsidR="00870BF2" w:rsidRDefault="00870BF2">
      <w:pPr>
        <w:pStyle w:val="T4"/>
        <w:tabs>
          <w:tab w:val="right" w:leader="dot" w:pos="9742"/>
        </w:tabs>
        <w:rPr>
          <w:rFonts w:asciiTheme="minorHAnsi" w:hAnsiTheme="minorHAnsi"/>
          <w:noProof/>
        </w:rPr>
      </w:pPr>
      <w:hyperlink w:anchor="_Toc111293143" w:history="1">
        <w:r w:rsidRPr="001975E0">
          <w:rPr>
            <w:rStyle w:val="Kpr"/>
            <w:noProof/>
          </w:rPr>
          <w:t>IV.4.4. e-Serbest Meslek Makbuzu Uygulamasına Geçiş Zorunluluğu</w:t>
        </w:r>
        <w:r>
          <w:rPr>
            <w:noProof/>
            <w:webHidden/>
          </w:rPr>
          <w:tab/>
        </w:r>
        <w:r>
          <w:rPr>
            <w:noProof/>
            <w:webHidden/>
          </w:rPr>
          <w:fldChar w:fldCharType="begin"/>
        </w:r>
        <w:r>
          <w:rPr>
            <w:noProof/>
            <w:webHidden/>
          </w:rPr>
          <w:instrText xml:space="preserve"> PAGEREF _Toc111293143 \h </w:instrText>
        </w:r>
        <w:r>
          <w:rPr>
            <w:noProof/>
            <w:webHidden/>
          </w:rPr>
        </w:r>
        <w:r>
          <w:rPr>
            <w:noProof/>
            <w:webHidden/>
          </w:rPr>
          <w:fldChar w:fldCharType="separate"/>
        </w:r>
        <w:r>
          <w:rPr>
            <w:noProof/>
            <w:webHidden/>
          </w:rPr>
          <w:t>125</w:t>
        </w:r>
        <w:r>
          <w:rPr>
            <w:noProof/>
            <w:webHidden/>
          </w:rPr>
          <w:fldChar w:fldCharType="end"/>
        </w:r>
      </w:hyperlink>
    </w:p>
    <w:p w14:paraId="695A434E" w14:textId="56693F60" w:rsidR="00870BF2" w:rsidRDefault="00870BF2">
      <w:pPr>
        <w:pStyle w:val="T7"/>
        <w:tabs>
          <w:tab w:val="right" w:leader="dot" w:pos="9742"/>
        </w:tabs>
        <w:rPr>
          <w:rFonts w:asciiTheme="minorHAnsi" w:hAnsiTheme="minorHAnsi"/>
          <w:noProof/>
        </w:rPr>
      </w:pPr>
      <w:hyperlink w:anchor="_Toc111293144" w:history="1">
        <w:r w:rsidRPr="001975E0">
          <w:rPr>
            <w:rStyle w:val="Kpr"/>
            <w:noProof/>
          </w:rPr>
          <w:t>Vergiden muaf olmayan her serbest meslek erbabı e-SMM uygulamasına geçmek zorundadır</w:t>
        </w:r>
        <w:r>
          <w:rPr>
            <w:noProof/>
            <w:webHidden/>
          </w:rPr>
          <w:tab/>
        </w:r>
        <w:r>
          <w:rPr>
            <w:noProof/>
            <w:webHidden/>
          </w:rPr>
          <w:fldChar w:fldCharType="begin"/>
        </w:r>
        <w:r>
          <w:rPr>
            <w:noProof/>
            <w:webHidden/>
          </w:rPr>
          <w:instrText xml:space="preserve"> PAGEREF _Toc111293144 \h </w:instrText>
        </w:r>
        <w:r>
          <w:rPr>
            <w:noProof/>
            <w:webHidden/>
          </w:rPr>
        </w:r>
        <w:r>
          <w:rPr>
            <w:noProof/>
            <w:webHidden/>
          </w:rPr>
          <w:fldChar w:fldCharType="separate"/>
        </w:r>
        <w:r>
          <w:rPr>
            <w:noProof/>
            <w:webHidden/>
          </w:rPr>
          <w:t>125</w:t>
        </w:r>
        <w:r>
          <w:rPr>
            <w:noProof/>
            <w:webHidden/>
          </w:rPr>
          <w:fldChar w:fldCharType="end"/>
        </w:r>
      </w:hyperlink>
    </w:p>
    <w:p w14:paraId="46D4F28F" w14:textId="786773DE" w:rsidR="00870BF2" w:rsidRDefault="00870BF2">
      <w:pPr>
        <w:pStyle w:val="T4"/>
        <w:tabs>
          <w:tab w:val="right" w:leader="dot" w:pos="9742"/>
        </w:tabs>
        <w:rPr>
          <w:rFonts w:asciiTheme="minorHAnsi" w:hAnsiTheme="minorHAnsi"/>
          <w:noProof/>
        </w:rPr>
      </w:pPr>
      <w:hyperlink w:anchor="_Toc111293145" w:history="1">
        <w:r w:rsidRPr="001975E0">
          <w:rPr>
            <w:rStyle w:val="Kpr"/>
            <w:noProof/>
          </w:rPr>
          <w:t>IV.4.5. e-Serbest Meslek Makbuzu Uygulamasına Geçiş Süresi</w:t>
        </w:r>
        <w:r>
          <w:rPr>
            <w:noProof/>
            <w:webHidden/>
          </w:rPr>
          <w:tab/>
        </w:r>
        <w:r>
          <w:rPr>
            <w:noProof/>
            <w:webHidden/>
          </w:rPr>
          <w:fldChar w:fldCharType="begin"/>
        </w:r>
        <w:r>
          <w:rPr>
            <w:noProof/>
            <w:webHidden/>
          </w:rPr>
          <w:instrText xml:space="preserve"> PAGEREF _Toc111293145 \h </w:instrText>
        </w:r>
        <w:r>
          <w:rPr>
            <w:noProof/>
            <w:webHidden/>
          </w:rPr>
        </w:r>
        <w:r>
          <w:rPr>
            <w:noProof/>
            <w:webHidden/>
          </w:rPr>
          <w:fldChar w:fldCharType="separate"/>
        </w:r>
        <w:r>
          <w:rPr>
            <w:noProof/>
            <w:webHidden/>
          </w:rPr>
          <w:t>125</w:t>
        </w:r>
        <w:r>
          <w:rPr>
            <w:noProof/>
            <w:webHidden/>
          </w:rPr>
          <w:fldChar w:fldCharType="end"/>
        </w:r>
      </w:hyperlink>
    </w:p>
    <w:p w14:paraId="726A2F03" w14:textId="73E20DFD" w:rsidR="00870BF2" w:rsidRDefault="00870BF2">
      <w:pPr>
        <w:pStyle w:val="T7"/>
        <w:tabs>
          <w:tab w:val="right" w:leader="dot" w:pos="9742"/>
        </w:tabs>
        <w:rPr>
          <w:rFonts w:asciiTheme="minorHAnsi" w:hAnsiTheme="minorHAnsi"/>
          <w:noProof/>
        </w:rPr>
      </w:pPr>
      <w:hyperlink w:anchor="_Toc111293146" w:history="1">
        <w:r w:rsidRPr="001975E0">
          <w:rPr>
            <w:rStyle w:val="Kpr"/>
            <w:noProof/>
          </w:rPr>
          <w:t>İşe başlanılan ayı izleyen 3’üncü ayın sonuna kadar e-SMM’ye geçilmesi zorunludur</w:t>
        </w:r>
        <w:r>
          <w:rPr>
            <w:noProof/>
            <w:webHidden/>
          </w:rPr>
          <w:tab/>
        </w:r>
        <w:r>
          <w:rPr>
            <w:noProof/>
            <w:webHidden/>
          </w:rPr>
          <w:fldChar w:fldCharType="begin"/>
        </w:r>
        <w:r>
          <w:rPr>
            <w:noProof/>
            <w:webHidden/>
          </w:rPr>
          <w:instrText xml:space="preserve"> PAGEREF _Toc111293146 \h </w:instrText>
        </w:r>
        <w:r>
          <w:rPr>
            <w:noProof/>
            <w:webHidden/>
          </w:rPr>
        </w:r>
        <w:r>
          <w:rPr>
            <w:noProof/>
            <w:webHidden/>
          </w:rPr>
          <w:fldChar w:fldCharType="separate"/>
        </w:r>
        <w:r>
          <w:rPr>
            <w:noProof/>
            <w:webHidden/>
          </w:rPr>
          <w:t>125</w:t>
        </w:r>
        <w:r>
          <w:rPr>
            <w:noProof/>
            <w:webHidden/>
          </w:rPr>
          <w:fldChar w:fldCharType="end"/>
        </w:r>
      </w:hyperlink>
    </w:p>
    <w:p w14:paraId="6E9A88D6" w14:textId="246D692E" w:rsidR="00870BF2" w:rsidRDefault="00870BF2">
      <w:pPr>
        <w:pStyle w:val="T4"/>
        <w:tabs>
          <w:tab w:val="right" w:leader="dot" w:pos="9742"/>
        </w:tabs>
        <w:rPr>
          <w:rFonts w:asciiTheme="minorHAnsi" w:hAnsiTheme="minorHAnsi"/>
          <w:noProof/>
        </w:rPr>
      </w:pPr>
      <w:hyperlink w:anchor="_Toc111293147" w:history="1">
        <w:r w:rsidRPr="001975E0">
          <w:rPr>
            <w:rStyle w:val="Kpr"/>
            <w:noProof/>
          </w:rPr>
          <w:t>IV.4.6. Ceza Uygulaması</w:t>
        </w:r>
        <w:r>
          <w:rPr>
            <w:noProof/>
            <w:webHidden/>
          </w:rPr>
          <w:tab/>
        </w:r>
        <w:r>
          <w:rPr>
            <w:noProof/>
            <w:webHidden/>
          </w:rPr>
          <w:fldChar w:fldCharType="begin"/>
        </w:r>
        <w:r>
          <w:rPr>
            <w:noProof/>
            <w:webHidden/>
          </w:rPr>
          <w:instrText xml:space="preserve"> PAGEREF _Toc111293147 \h </w:instrText>
        </w:r>
        <w:r>
          <w:rPr>
            <w:noProof/>
            <w:webHidden/>
          </w:rPr>
        </w:r>
        <w:r>
          <w:rPr>
            <w:noProof/>
            <w:webHidden/>
          </w:rPr>
          <w:fldChar w:fldCharType="separate"/>
        </w:r>
        <w:r>
          <w:rPr>
            <w:noProof/>
            <w:webHidden/>
          </w:rPr>
          <w:t>125</w:t>
        </w:r>
        <w:r>
          <w:rPr>
            <w:noProof/>
            <w:webHidden/>
          </w:rPr>
          <w:fldChar w:fldCharType="end"/>
        </w:r>
      </w:hyperlink>
    </w:p>
    <w:p w14:paraId="39807899" w14:textId="1DF5C25E" w:rsidR="00870BF2" w:rsidRDefault="00870BF2">
      <w:pPr>
        <w:pStyle w:val="T3"/>
        <w:rPr>
          <w:rFonts w:asciiTheme="minorHAnsi" w:hAnsiTheme="minorHAnsi"/>
          <w:noProof/>
        </w:rPr>
      </w:pPr>
      <w:hyperlink w:anchor="_Toc111293148" w:history="1">
        <w:r w:rsidRPr="001975E0">
          <w:rPr>
            <w:rStyle w:val="Kpr"/>
            <w:noProof/>
          </w:rPr>
          <w:t>IV.5. e-Müstahsil Makbuzu Uygulaması</w:t>
        </w:r>
        <w:r>
          <w:rPr>
            <w:noProof/>
            <w:webHidden/>
          </w:rPr>
          <w:tab/>
        </w:r>
        <w:r>
          <w:rPr>
            <w:noProof/>
            <w:webHidden/>
          </w:rPr>
          <w:fldChar w:fldCharType="begin"/>
        </w:r>
        <w:r>
          <w:rPr>
            <w:noProof/>
            <w:webHidden/>
          </w:rPr>
          <w:instrText xml:space="preserve"> PAGEREF _Toc111293148 \h </w:instrText>
        </w:r>
        <w:r>
          <w:rPr>
            <w:noProof/>
            <w:webHidden/>
          </w:rPr>
        </w:r>
        <w:r>
          <w:rPr>
            <w:noProof/>
            <w:webHidden/>
          </w:rPr>
          <w:fldChar w:fldCharType="separate"/>
        </w:r>
        <w:r>
          <w:rPr>
            <w:noProof/>
            <w:webHidden/>
          </w:rPr>
          <w:t>128</w:t>
        </w:r>
        <w:r>
          <w:rPr>
            <w:noProof/>
            <w:webHidden/>
          </w:rPr>
          <w:fldChar w:fldCharType="end"/>
        </w:r>
      </w:hyperlink>
    </w:p>
    <w:p w14:paraId="109F4CFE" w14:textId="4BA4C3EB" w:rsidR="00870BF2" w:rsidRDefault="00870BF2">
      <w:pPr>
        <w:pStyle w:val="T4"/>
        <w:tabs>
          <w:tab w:val="right" w:leader="dot" w:pos="9742"/>
        </w:tabs>
        <w:rPr>
          <w:rFonts w:asciiTheme="minorHAnsi" w:hAnsiTheme="minorHAnsi"/>
          <w:noProof/>
        </w:rPr>
      </w:pPr>
      <w:hyperlink w:anchor="_Toc111293149" w:history="1">
        <w:r w:rsidRPr="001975E0">
          <w:rPr>
            <w:rStyle w:val="Kpr"/>
            <w:noProof/>
          </w:rPr>
          <w:t>IV.5.1. Genel Olarak</w:t>
        </w:r>
        <w:r>
          <w:rPr>
            <w:noProof/>
            <w:webHidden/>
          </w:rPr>
          <w:tab/>
        </w:r>
        <w:r>
          <w:rPr>
            <w:noProof/>
            <w:webHidden/>
          </w:rPr>
          <w:fldChar w:fldCharType="begin"/>
        </w:r>
        <w:r>
          <w:rPr>
            <w:noProof/>
            <w:webHidden/>
          </w:rPr>
          <w:instrText xml:space="preserve"> PAGEREF _Toc111293149 \h </w:instrText>
        </w:r>
        <w:r>
          <w:rPr>
            <w:noProof/>
            <w:webHidden/>
          </w:rPr>
        </w:r>
        <w:r>
          <w:rPr>
            <w:noProof/>
            <w:webHidden/>
          </w:rPr>
          <w:fldChar w:fldCharType="separate"/>
        </w:r>
        <w:r>
          <w:rPr>
            <w:noProof/>
            <w:webHidden/>
          </w:rPr>
          <w:t>128</w:t>
        </w:r>
        <w:r>
          <w:rPr>
            <w:noProof/>
            <w:webHidden/>
          </w:rPr>
          <w:fldChar w:fldCharType="end"/>
        </w:r>
      </w:hyperlink>
    </w:p>
    <w:p w14:paraId="4A5963B8" w14:textId="390F1E2A" w:rsidR="00870BF2" w:rsidRDefault="00870BF2">
      <w:pPr>
        <w:pStyle w:val="T4"/>
        <w:tabs>
          <w:tab w:val="right" w:leader="dot" w:pos="9742"/>
        </w:tabs>
        <w:rPr>
          <w:rFonts w:asciiTheme="minorHAnsi" w:hAnsiTheme="minorHAnsi"/>
          <w:noProof/>
        </w:rPr>
      </w:pPr>
      <w:hyperlink w:anchor="_Toc111293150" w:history="1">
        <w:r w:rsidRPr="001975E0">
          <w:rPr>
            <w:rStyle w:val="Kpr"/>
            <w:noProof/>
          </w:rPr>
          <w:t>IV.5.2. e-Müstahsil Makbuzu Uygulamasına Dâhil Olma</w:t>
        </w:r>
        <w:r>
          <w:rPr>
            <w:noProof/>
            <w:webHidden/>
          </w:rPr>
          <w:tab/>
        </w:r>
        <w:r>
          <w:rPr>
            <w:noProof/>
            <w:webHidden/>
          </w:rPr>
          <w:fldChar w:fldCharType="begin"/>
        </w:r>
        <w:r>
          <w:rPr>
            <w:noProof/>
            <w:webHidden/>
          </w:rPr>
          <w:instrText xml:space="preserve"> PAGEREF _Toc111293150 \h </w:instrText>
        </w:r>
        <w:r>
          <w:rPr>
            <w:noProof/>
            <w:webHidden/>
          </w:rPr>
        </w:r>
        <w:r>
          <w:rPr>
            <w:noProof/>
            <w:webHidden/>
          </w:rPr>
          <w:fldChar w:fldCharType="separate"/>
        </w:r>
        <w:r>
          <w:rPr>
            <w:noProof/>
            <w:webHidden/>
          </w:rPr>
          <w:t>128</w:t>
        </w:r>
        <w:r>
          <w:rPr>
            <w:noProof/>
            <w:webHidden/>
          </w:rPr>
          <w:fldChar w:fldCharType="end"/>
        </w:r>
      </w:hyperlink>
    </w:p>
    <w:p w14:paraId="62537391" w14:textId="79EB63A5" w:rsidR="00870BF2" w:rsidRDefault="00870BF2">
      <w:pPr>
        <w:pStyle w:val="T4"/>
        <w:tabs>
          <w:tab w:val="right" w:leader="dot" w:pos="9742"/>
        </w:tabs>
        <w:rPr>
          <w:rFonts w:asciiTheme="minorHAnsi" w:hAnsiTheme="minorHAnsi"/>
          <w:noProof/>
        </w:rPr>
      </w:pPr>
      <w:hyperlink w:anchor="_Toc111293151" w:history="1">
        <w:r w:rsidRPr="001975E0">
          <w:rPr>
            <w:rStyle w:val="Kpr"/>
            <w:noProof/>
          </w:rPr>
          <w:t>IV.5.3. e-Müstahsil Makbuzunda Bulunması Gereken Bilgiler</w:t>
        </w:r>
        <w:r>
          <w:rPr>
            <w:noProof/>
            <w:webHidden/>
          </w:rPr>
          <w:tab/>
        </w:r>
        <w:r>
          <w:rPr>
            <w:noProof/>
            <w:webHidden/>
          </w:rPr>
          <w:fldChar w:fldCharType="begin"/>
        </w:r>
        <w:r>
          <w:rPr>
            <w:noProof/>
            <w:webHidden/>
          </w:rPr>
          <w:instrText xml:space="preserve"> PAGEREF _Toc111293151 \h </w:instrText>
        </w:r>
        <w:r>
          <w:rPr>
            <w:noProof/>
            <w:webHidden/>
          </w:rPr>
        </w:r>
        <w:r>
          <w:rPr>
            <w:noProof/>
            <w:webHidden/>
          </w:rPr>
          <w:fldChar w:fldCharType="separate"/>
        </w:r>
        <w:r>
          <w:rPr>
            <w:noProof/>
            <w:webHidden/>
          </w:rPr>
          <w:t>128</w:t>
        </w:r>
        <w:r>
          <w:rPr>
            <w:noProof/>
            <w:webHidden/>
          </w:rPr>
          <w:fldChar w:fldCharType="end"/>
        </w:r>
      </w:hyperlink>
    </w:p>
    <w:p w14:paraId="368566D4" w14:textId="37B16664" w:rsidR="00870BF2" w:rsidRDefault="00870BF2">
      <w:pPr>
        <w:pStyle w:val="T4"/>
        <w:tabs>
          <w:tab w:val="right" w:leader="dot" w:pos="9742"/>
        </w:tabs>
        <w:rPr>
          <w:rFonts w:asciiTheme="minorHAnsi" w:hAnsiTheme="minorHAnsi"/>
          <w:noProof/>
        </w:rPr>
      </w:pPr>
      <w:hyperlink w:anchor="_Toc111293152" w:history="1">
        <w:r w:rsidRPr="001975E0">
          <w:rPr>
            <w:rStyle w:val="Kpr"/>
            <w:noProof/>
          </w:rPr>
          <w:t>IV.5.4. e-Müstahsil Makbuzu Uygulamasına Geçiş Zorunluluğu</w:t>
        </w:r>
        <w:r>
          <w:rPr>
            <w:noProof/>
            <w:webHidden/>
          </w:rPr>
          <w:tab/>
        </w:r>
        <w:r>
          <w:rPr>
            <w:noProof/>
            <w:webHidden/>
          </w:rPr>
          <w:fldChar w:fldCharType="begin"/>
        </w:r>
        <w:r>
          <w:rPr>
            <w:noProof/>
            <w:webHidden/>
          </w:rPr>
          <w:instrText xml:space="preserve"> PAGEREF _Toc111293152 \h </w:instrText>
        </w:r>
        <w:r>
          <w:rPr>
            <w:noProof/>
            <w:webHidden/>
          </w:rPr>
        </w:r>
        <w:r>
          <w:rPr>
            <w:noProof/>
            <w:webHidden/>
          </w:rPr>
          <w:fldChar w:fldCharType="separate"/>
        </w:r>
        <w:r>
          <w:rPr>
            <w:noProof/>
            <w:webHidden/>
          </w:rPr>
          <w:t>129</w:t>
        </w:r>
        <w:r>
          <w:rPr>
            <w:noProof/>
            <w:webHidden/>
          </w:rPr>
          <w:fldChar w:fldCharType="end"/>
        </w:r>
      </w:hyperlink>
    </w:p>
    <w:p w14:paraId="36C6B519" w14:textId="6748B9EC" w:rsidR="00870BF2" w:rsidRDefault="00870BF2">
      <w:pPr>
        <w:pStyle w:val="T4"/>
        <w:tabs>
          <w:tab w:val="right" w:leader="dot" w:pos="9742"/>
        </w:tabs>
        <w:rPr>
          <w:rFonts w:asciiTheme="minorHAnsi" w:hAnsiTheme="minorHAnsi"/>
          <w:noProof/>
        </w:rPr>
      </w:pPr>
      <w:hyperlink w:anchor="_Toc111293153" w:history="1">
        <w:r w:rsidRPr="001975E0">
          <w:rPr>
            <w:rStyle w:val="Kpr"/>
            <w:noProof/>
          </w:rPr>
          <w:t>IV.5.5. e-Müstahsil Makbuzu Uygulamasına Geçiş Süresi</w:t>
        </w:r>
        <w:r>
          <w:rPr>
            <w:noProof/>
            <w:webHidden/>
          </w:rPr>
          <w:tab/>
        </w:r>
        <w:r>
          <w:rPr>
            <w:noProof/>
            <w:webHidden/>
          </w:rPr>
          <w:fldChar w:fldCharType="begin"/>
        </w:r>
        <w:r>
          <w:rPr>
            <w:noProof/>
            <w:webHidden/>
          </w:rPr>
          <w:instrText xml:space="preserve"> PAGEREF _Toc111293153 \h </w:instrText>
        </w:r>
        <w:r>
          <w:rPr>
            <w:noProof/>
            <w:webHidden/>
          </w:rPr>
        </w:r>
        <w:r>
          <w:rPr>
            <w:noProof/>
            <w:webHidden/>
          </w:rPr>
          <w:fldChar w:fldCharType="separate"/>
        </w:r>
        <w:r>
          <w:rPr>
            <w:noProof/>
            <w:webHidden/>
          </w:rPr>
          <w:t>130</w:t>
        </w:r>
        <w:r>
          <w:rPr>
            <w:noProof/>
            <w:webHidden/>
          </w:rPr>
          <w:fldChar w:fldCharType="end"/>
        </w:r>
      </w:hyperlink>
    </w:p>
    <w:p w14:paraId="001E5102" w14:textId="7BF5776F" w:rsidR="00870BF2" w:rsidRDefault="00870BF2">
      <w:pPr>
        <w:pStyle w:val="T4"/>
        <w:tabs>
          <w:tab w:val="right" w:leader="dot" w:pos="9742"/>
        </w:tabs>
        <w:rPr>
          <w:rFonts w:asciiTheme="minorHAnsi" w:hAnsiTheme="minorHAnsi"/>
          <w:noProof/>
        </w:rPr>
      </w:pPr>
      <w:hyperlink w:anchor="_Toc111293154" w:history="1">
        <w:r w:rsidRPr="001975E0">
          <w:rPr>
            <w:rStyle w:val="Kpr"/>
            <w:noProof/>
          </w:rPr>
          <w:t>IV.5.6. Ceza Uygulaması</w:t>
        </w:r>
        <w:r>
          <w:rPr>
            <w:noProof/>
            <w:webHidden/>
          </w:rPr>
          <w:tab/>
        </w:r>
        <w:r>
          <w:rPr>
            <w:noProof/>
            <w:webHidden/>
          </w:rPr>
          <w:fldChar w:fldCharType="begin"/>
        </w:r>
        <w:r>
          <w:rPr>
            <w:noProof/>
            <w:webHidden/>
          </w:rPr>
          <w:instrText xml:space="preserve"> PAGEREF _Toc111293154 \h </w:instrText>
        </w:r>
        <w:r>
          <w:rPr>
            <w:noProof/>
            <w:webHidden/>
          </w:rPr>
        </w:r>
        <w:r>
          <w:rPr>
            <w:noProof/>
            <w:webHidden/>
          </w:rPr>
          <w:fldChar w:fldCharType="separate"/>
        </w:r>
        <w:r>
          <w:rPr>
            <w:noProof/>
            <w:webHidden/>
          </w:rPr>
          <w:t>130</w:t>
        </w:r>
        <w:r>
          <w:rPr>
            <w:noProof/>
            <w:webHidden/>
          </w:rPr>
          <w:fldChar w:fldCharType="end"/>
        </w:r>
      </w:hyperlink>
    </w:p>
    <w:p w14:paraId="261673CC" w14:textId="20E0ADF6" w:rsidR="00870BF2" w:rsidRDefault="00870BF2">
      <w:pPr>
        <w:pStyle w:val="T8"/>
        <w:tabs>
          <w:tab w:val="right" w:leader="dot" w:pos="9742"/>
        </w:tabs>
        <w:rPr>
          <w:rFonts w:asciiTheme="minorHAnsi" w:hAnsiTheme="minorHAnsi"/>
          <w:noProof/>
        </w:rPr>
      </w:pPr>
      <w:hyperlink w:anchor="_Toc111293155" w:history="1">
        <w:r w:rsidRPr="001975E0">
          <w:rPr>
            <w:rStyle w:val="Kpr"/>
            <w:noProof/>
          </w:rPr>
          <w:t>HAL KAYIT SİSTEMİ</w:t>
        </w:r>
        <w:r>
          <w:rPr>
            <w:noProof/>
            <w:webHidden/>
          </w:rPr>
          <w:tab/>
        </w:r>
        <w:r>
          <w:rPr>
            <w:noProof/>
            <w:webHidden/>
          </w:rPr>
          <w:fldChar w:fldCharType="begin"/>
        </w:r>
        <w:r>
          <w:rPr>
            <w:noProof/>
            <w:webHidden/>
          </w:rPr>
          <w:instrText xml:space="preserve"> PAGEREF _Toc111293155 \h </w:instrText>
        </w:r>
        <w:r>
          <w:rPr>
            <w:noProof/>
            <w:webHidden/>
          </w:rPr>
        </w:r>
        <w:r>
          <w:rPr>
            <w:noProof/>
            <w:webHidden/>
          </w:rPr>
          <w:fldChar w:fldCharType="separate"/>
        </w:r>
        <w:r>
          <w:rPr>
            <w:noProof/>
            <w:webHidden/>
          </w:rPr>
          <w:t>132</w:t>
        </w:r>
        <w:r>
          <w:rPr>
            <w:noProof/>
            <w:webHidden/>
          </w:rPr>
          <w:fldChar w:fldCharType="end"/>
        </w:r>
      </w:hyperlink>
    </w:p>
    <w:p w14:paraId="46652A2F" w14:textId="0DE02EDF" w:rsidR="00870BF2" w:rsidRDefault="00870BF2">
      <w:pPr>
        <w:pStyle w:val="T3"/>
        <w:rPr>
          <w:rFonts w:asciiTheme="minorHAnsi" w:hAnsiTheme="minorHAnsi"/>
          <w:noProof/>
        </w:rPr>
      </w:pPr>
      <w:hyperlink w:anchor="_Toc111293156" w:history="1">
        <w:r w:rsidRPr="001975E0">
          <w:rPr>
            <w:rStyle w:val="Kpr"/>
            <w:noProof/>
          </w:rPr>
          <w:t>IV.6. e-Gider Pusulası Uygulaması</w:t>
        </w:r>
        <w:r>
          <w:rPr>
            <w:noProof/>
            <w:webHidden/>
          </w:rPr>
          <w:tab/>
        </w:r>
        <w:r>
          <w:rPr>
            <w:noProof/>
            <w:webHidden/>
          </w:rPr>
          <w:fldChar w:fldCharType="begin"/>
        </w:r>
        <w:r>
          <w:rPr>
            <w:noProof/>
            <w:webHidden/>
          </w:rPr>
          <w:instrText xml:space="preserve"> PAGEREF _Toc111293156 \h </w:instrText>
        </w:r>
        <w:r>
          <w:rPr>
            <w:noProof/>
            <w:webHidden/>
          </w:rPr>
        </w:r>
        <w:r>
          <w:rPr>
            <w:noProof/>
            <w:webHidden/>
          </w:rPr>
          <w:fldChar w:fldCharType="separate"/>
        </w:r>
        <w:r>
          <w:rPr>
            <w:noProof/>
            <w:webHidden/>
          </w:rPr>
          <w:t>133</w:t>
        </w:r>
        <w:r>
          <w:rPr>
            <w:noProof/>
            <w:webHidden/>
          </w:rPr>
          <w:fldChar w:fldCharType="end"/>
        </w:r>
      </w:hyperlink>
    </w:p>
    <w:p w14:paraId="32102378" w14:textId="67D21BBA" w:rsidR="00870BF2" w:rsidRDefault="00870BF2">
      <w:pPr>
        <w:pStyle w:val="T4"/>
        <w:tabs>
          <w:tab w:val="right" w:leader="dot" w:pos="9742"/>
        </w:tabs>
        <w:rPr>
          <w:rFonts w:asciiTheme="minorHAnsi" w:hAnsiTheme="minorHAnsi"/>
          <w:noProof/>
        </w:rPr>
      </w:pPr>
      <w:hyperlink w:anchor="_Toc111293157" w:history="1">
        <w:r w:rsidRPr="001975E0">
          <w:rPr>
            <w:rStyle w:val="Kpr"/>
            <w:noProof/>
          </w:rPr>
          <w:t>IV.6.1. Genel Olarak</w:t>
        </w:r>
        <w:r>
          <w:rPr>
            <w:noProof/>
            <w:webHidden/>
          </w:rPr>
          <w:tab/>
        </w:r>
        <w:r>
          <w:rPr>
            <w:noProof/>
            <w:webHidden/>
          </w:rPr>
          <w:fldChar w:fldCharType="begin"/>
        </w:r>
        <w:r>
          <w:rPr>
            <w:noProof/>
            <w:webHidden/>
          </w:rPr>
          <w:instrText xml:space="preserve"> PAGEREF _Toc111293157 \h </w:instrText>
        </w:r>
        <w:r>
          <w:rPr>
            <w:noProof/>
            <w:webHidden/>
          </w:rPr>
        </w:r>
        <w:r>
          <w:rPr>
            <w:noProof/>
            <w:webHidden/>
          </w:rPr>
          <w:fldChar w:fldCharType="separate"/>
        </w:r>
        <w:r>
          <w:rPr>
            <w:noProof/>
            <w:webHidden/>
          </w:rPr>
          <w:t>133</w:t>
        </w:r>
        <w:r>
          <w:rPr>
            <w:noProof/>
            <w:webHidden/>
          </w:rPr>
          <w:fldChar w:fldCharType="end"/>
        </w:r>
      </w:hyperlink>
    </w:p>
    <w:p w14:paraId="302D76A1" w14:textId="554B6BF1" w:rsidR="00870BF2" w:rsidRDefault="00870BF2">
      <w:pPr>
        <w:pStyle w:val="T4"/>
        <w:tabs>
          <w:tab w:val="right" w:leader="dot" w:pos="9742"/>
        </w:tabs>
        <w:rPr>
          <w:rFonts w:asciiTheme="minorHAnsi" w:hAnsiTheme="minorHAnsi"/>
          <w:noProof/>
        </w:rPr>
      </w:pPr>
      <w:hyperlink w:anchor="_Toc111293158" w:history="1">
        <w:r w:rsidRPr="001975E0">
          <w:rPr>
            <w:rStyle w:val="Kpr"/>
            <w:noProof/>
          </w:rPr>
          <w:t>IV.6.2. e-Gider Pusulası Uygulamasına Dâhil Olma</w:t>
        </w:r>
        <w:r>
          <w:rPr>
            <w:noProof/>
            <w:webHidden/>
          </w:rPr>
          <w:tab/>
        </w:r>
        <w:r>
          <w:rPr>
            <w:noProof/>
            <w:webHidden/>
          </w:rPr>
          <w:fldChar w:fldCharType="begin"/>
        </w:r>
        <w:r>
          <w:rPr>
            <w:noProof/>
            <w:webHidden/>
          </w:rPr>
          <w:instrText xml:space="preserve"> PAGEREF _Toc111293158 \h </w:instrText>
        </w:r>
        <w:r>
          <w:rPr>
            <w:noProof/>
            <w:webHidden/>
          </w:rPr>
        </w:r>
        <w:r>
          <w:rPr>
            <w:noProof/>
            <w:webHidden/>
          </w:rPr>
          <w:fldChar w:fldCharType="separate"/>
        </w:r>
        <w:r>
          <w:rPr>
            <w:noProof/>
            <w:webHidden/>
          </w:rPr>
          <w:t>134</w:t>
        </w:r>
        <w:r>
          <w:rPr>
            <w:noProof/>
            <w:webHidden/>
          </w:rPr>
          <w:fldChar w:fldCharType="end"/>
        </w:r>
      </w:hyperlink>
    </w:p>
    <w:p w14:paraId="5B2CD5A1" w14:textId="2D81AF40" w:rsidR="00870BF2" w:rsidRDefault="00870BF2">
      <w:pPr>
        <w:pStyle w:val="T4"/>
        <w:tabs>
          <w:tab w:val="right" w:leader="dot" w:pos="9742"/>
        </w:tabs>
        <w:rPr>
          <w:rFonts w:asciiTheme="minorHAnsi" w:hAnsiTheme="minorHAnsi"/>
          <w:noProof/>
        </w:rPr>
      </w:pPr>
      <w:hyperlink w:anchor="_Toc111293159" w:history="1">
        <w:r w:rsidRPr="001975E0">
          <w:rPr>
            <w:rStyle w:val="Kpr"/>
            <w:noProof/>
          </w:rPr>
          <w:t>IV.6.3. e-Gider Pusulasında Bulunması Gereken Bilgiler</w:t>
        </w:r>
        <w:r>
          <w:rPr>
            <w:noProof/>
            <w:webHidden/>
          </w:rPr>
          <w:tab/>
        </w:r>
        <w:r>
          <w:rPr>
            <w:noProof/>
            <w:webHidden/>
          </w:rPr>
          <w:fldChar w:fldCharType="begin"/>
        </w:r>
        <w:r>
          <w:rPr>
            <w:noProof/>
            <w:webHidden/>
          </w:rPr>
          <w:instrText xml:space="preserve"> PAGEREF _Toc111293159 \h </w:instrText>
        </w:r>
        <w:r>
          <w:rPr>
            <w:noProof/>
            <w:webHidden/>
          </w:rPr>
        </w:r>
        <w:r>
          <w:rPr>
            <w:noProof/>
            <w:webHidden/>
          </w:rPr>
          <w:fldChar w:fldCharType="separate"/>
        </w:r>
        <w:r>
          <w:rPr>
            <w:noProof/>
            <w:webHidden/>
          </w:rPr>
          <w:t>134</w:t>
        </w:r>
        <w:r>
          <w:rPr>
            <w:noProof/>
            <w:webHidden/>
          </w:rPr>
          <w:fldChar w:fldCharType="end"/>
        </w:r>
      </w:hyperlink>
    </w:p>
    <w:p w14:paraId="620C64D7" w14:textId="3DE27014" w:rsidR="00870BF2" w:rsidRDefault="00870BF2">
      <w:pPr>
        <w:pStyle w:val="T4"/>
        <w:tabs>
          <w:tab w:val="right" w:leader="dot" w:pos="9742"/>
        </w:tabs>
        <w:rPr>
          <w:rFonts w:asciiTheme="minorHAnsi" w:hAnsiTheme="minorHAnsi"/>
          <w:noProof/>
        </w:rPr>
      </w:pPr>
      <w:hyperlink w:anchor="_Toc111293160" w:history="1">
        <w:r w:rsidRPr="001975E0">
          <w:rPr>
            <w:rStyle w:val="Kpr"/>
            <w:noProof/>
          </w:rPr>
          <w:t>IV.6.4. e-Gider Pusulası Uygulamasına Geçiş Zorunluluğu</w:t>
        </w:r>
        <w:r>
          <w:rPr>
            <w:noProof/>
            <w:webHidden/>
          </w:rPr>
          <w:tab/>
        </w:r>
        <w:r>
          <w:rPr>
            <w:noProof/>
            <w:webHidden/>
          </w:rPr>
          <w:fldChar w:fldCharType="begin"/>
        </w:r>
        <w:r>
          <w:rPr>
            <w:noProof/>
            <w:webHidden/>
          </w:rPr>
          <w:instrText xml:space="preserve"> PAGEREF _Toc111293160 \h </w:instrText>
        </w:r>
        <w:r>
          <w:rPr>
            <w:noProof/>
            <w:webHidden/>
          </w:rPr>
        </w:r>
        <w:r>
          <w:rPr>
            <w:noProof/>
            <w:webHidden/>
          </w:rPr>
          <w:fldChar w:fldCharType="separate"/>
        </w:r>
        <w:r>
          <w:rPr>
            <w:noProof/>
            <w:webHidden/>
          </w:rPr>
          <w:t>134</w:t>
        </w:r>
        <w:r>
          <w:rPr>
            <w:noProof/>
            <w:webHidden/>
          </w:rPr>
          <w:fldChar w:fldCharType="end"/>
        </w:r>
      </w:hyperlink>
    </w:p>
    <w:p w14:paraId="108586C4" w14:textId="4ED89079" w:rsidR="00870BF2" w:rsidRDefault="00870BF2">
      <w:pPr>
        <w:pStyle w:val="T4"/>
        <w:tabs>
          <w:tab w:val="right" w:leader="dot" w:pos="9742"/>
        </w:tabs>
        <w:rPr>
          <w:rFonts w:asciiTheme="minorHAnsi" w:hAnsiTheme="minorHAnsi"/>
          <w:noProof/>
        </w:rPr>
      </w:pPr>
      <w:hyperlink w:anchor="_Toc111293161" w:history="1">
        <w:r w:rsidRPr="001975E0">
          <w:rPr>
            <w:rStyle w:val="Kpr"/>
            <w:noProof/>
          </w:rPr>
          <w:t>IV.6.5. e-Gider Pusulası Uygulamasına Geçiş Süresi</w:t>
        </w:r>
        <w:r>
          <w:rPr>
            <w:noProof/>
            <w:webHidden/>
          </w:rPr>
          <w:tab/>
        </w:r>
        <w:r>
          <w:rPr>
            <w:noProof/>
            <w:webHidden/>
          </w:rPr>
          <w:fldChar w:fldCharType="begin"/>
        </w:r>
        <w:r>
          <w:rPr>
            <w:noProof/>
            <w:webHidden/>
          </w:rPr>
          <w:instrText xml:space="preserve"> PAGEREF _Toc111293161 \h </w:instrText>
        </w:r>
        <w:r>
          <w:rPr>
            <w:noProof/>
            <w:webHidden/>
          </w:rPr>
        </w:r>
        <w:r>
          <w:rPr>
            <w:noProof/>
            <w:webHidden/>
          </w:rPr>
          <w:fldChar w:fldCharType="separate"/>
        </w:r>
        <w:r>
          <w:rPr>
            <w:noProof/>
            <w:webHidden/>
          </w:rPr>
          <w:t>135</w:t>
        </w:r>
        <w:r>
          <w:rPr>
            <w:noProof/>
            <w:webHidden/>
          </w:rPr>
          <w:fldChar w:fldCharType="end"/>
        </w:r>
      </w:hyperlink>
    </w:p>
    <w:p w14:paraId="6D8FCDF0" w14:textId="0508DECB" w:rsidR="00870BF2" w:rsidRDefault="00870BF2">
      <w:pPr>
        <w:pStyle w:val="T4"/>
        <w:tabs>
          <w:tab w:val="right" w:leader="dot" w:pos="9742"/>
        </w:tabs>
        <w:rPr>
          <w:rFonts w:asciiTheme="minorHAnsi" w:hAnsiTheme="minorHAnsi"/>
          <w:noProof/>
        </w:rPr>
      </w:pPr>
      <w:hyperlink w:anchor="_Toc111293162" w:history="1">
        <w:r w:rsidRPr="001975E0">
          <w:rPr>
            <w:rStyle w:val="Kpr"/>
            <w:noProof/>
          </w:rPr>
          <w:t>IV.6.6. Ceza Uygulaması</w:t>
        </w:r>
        <w:r>
          <w:rPr>
            <w:noProof/>
            <w:webHidden/>
          </w:rPr>
          <w:tab/>
        </w:r>
        <w:r>
          <w:rPr>
            <w:noProof/>
            <w:webHidden/>
          </w:rPr>
          <w:fldChar w:fldCharType="begin"/>
        </w:r>
        <w:r>
          <w:rPr>
            <w:noProof/>
            <w:webHidden/>
          </w:rPr>
          <w:instrText xml:space="preserve"> PAGEREF _Toc111293162 \h </w:instrText>
        </w:r>
        <w:r>
          <w:rPr>
            <w:noProof/>
            <w:webHidden/>
          </w:rPr>
        </w:r>
        <w:r>
          <w:rPr>
            <w:noProof/>
            <w:webHidden/>
          </w:rPr>
          <w:fldChar w:fldCharType="separate"/>
        </w:r>
        <w:r>
          <w:rPr>
            <w:noProof/>
            <w:webHidden/>
          </w:rPr>
          <w:t>135</w:t>
        </w:r>
        <w:r>
          <w:rPr>
            <w:noProof/>
            <w:webHidden/>
          </w:rPr>
          <w:fldChar w:fldCharType="end"/>
        </w:r>
      </w:hyperlink>
    </w:p>
    <w:p w14:paraId="40DC6DFE" w14:textId="13389F74" w:rsidR="00870BF2" w:rsidRDefault="00870BF2">
      <w:pPr>
        <w:pStyle w:val="T3"/>
        <w:rPr>
          <w:rFonts w:asciiTheme="minorHAnsi" w:hAnsiTheme="minorHAnsi"/>
          <w:noProof/>
        </w:rPr>
      </w:pPr>
      <w:hyperlink w:anchor="_Toc111293163" w:history="1">
        <w:r w:rsidRPr="001975E0">
          <w:rPr>
            <w:rStyle w:val="Kpr"/>
            <w:noProof/>
          </w:rPr>
          <w:t>IV.7. e-Bilet Uygulaması</w:t>
        </w:r>
        <w:r>
          <w:rPr>
            <w:noProof/>
            <w:webHidden/>
          </w:rPr>
          <w:tab/>
        </w:r>
        <w:r>
          <w:rPr>
            <w:noProof/>
            <w:webHidden/>
          </w:rPr>
          <w:fldChar w:fldCharType="begin"/>
        </w:r>
        <w:r>
          <w:rPr>
            <w:noProof/>
            <w:webHidden/>
          </w:rPr>
          <w:instrText xml:space="preserve"> PAGEREF _Toc111293163 \h </w:instrText>
        </w:r>
        <w:r>
          <w:rPr>
            <w:noProof/>
            <w:webHidden/>
          </w:rPr>
        </w:r>
        <w:r>
          <w:rPr>
            <w:noProof/>
            <w:webHidden/>
          </w:rPr>
          <w:fldChar w:fldCharType="separate"/>
        </w:r>
        <w:r>
          <w:rPr>
            <w:noProof/>
            <w:webHidden/>
          </w:rPr>
          <w:t>135</w:t>
        </w:r>
        <w:r>
          <w:rPr>
            <w:noProof/>
            <w:webHidden/>
          </w:rPr>
          <w:fldChar w:fldCharType="end"/>
        </w:r>
      </w:hyperlink>
    </w:p>
    <w:p w14:paraId="63748236" w14:textId="308B54EA" w:rsidR="00870BF2" w:rsidRDefault="00870BF2">
      <w:pPr>
        <w:pStyle w:val="T4"/>
        <w:tabs>
          <w:tab w:val="right" w:leader="dot" w:pos="9742"/>
        </w:tabs>
        <w:rPr>
          <w:rFonts w:asciiTheme="minorHAnsi" w:hAnsiTheme="minorHAnsi"/>
          <w:noProof/>
        </w:rPr>
      </w:pPr>
      <w:hyperlink w:anchor="_Toc111293164" w:history="1">
        <w:r w:rsidRPr="001975E0">
          <w:rPr>
            <w:rStyle w:val="Kpr"/>
            <w:noProof/>
          </w:rPr>
          <w:t>IV.7.1. Genel Olarak</w:t>
        </w:r>
        <w:r>
          <w:rPr>
            <w:noProof/>
            <w:webHidden/>
          </w:rPr>
          <w:tab/>
        </w:r>
        <w:r>
          <w:rPr>
            <w:noProof/>
            <w:webHidden/>
          </w:rPr>
          <w:fldChar w:fldCharType="begin"/>
        </w:r>
        <w:r>
          <w:rPr>
            <w:noProof/>
            <w:webHidden/>
          </w:rPr>
          <w:instrText xml:space="preserve"> PAGEREF _Toc111293164 \h </w:instrText>
        </w:r>
        <w:r>
          <w:rPr>
            <w:noProof/>
            <w:webHidden/>
          </w:rPr>
        </w:r>
        <w:r>
          <w:rPr>
            <w:noProof/>
            <w:webHidden/>
          </w:rPr>
          <w:fldChar w:fldCharType="separate"/>
        </w:r>
        <w:r>
          <w:rPr>
            <w:noProof/>
            <w:webHidden/>
          </w:rPr>
          <w:t>135</w:t>
        </w:r>
        <w:r>
          <w:rPr>
            <w:noProof/>
            <w:webHidden/>
          </w:rPr>
          <w:fldChar w:fldCharType="end"/>
        </w:r>
      </w:hyperlink>
    </w:p>
    <w:p w14:paraId="07B442C3" w14:textId="06FB6E20" w:rsidR="00870BF2" w:rsidRDefault="00870BF2">
      <w:pPr>
        <w:pStyle w:val="T4"/>
        <w:tabs>
          <w:tab w:val="right" w:leader="dot" w:pos="9742"/>
        </w:tabs>
        <w:rPr>
          <w:rFonts w:asciiTheme="minorHAnsi" w:hAnsiTheme="minorHAnsi"/>
          <w:noProof/>
        </w:rPr>
      </w:pPr>
      <w:hyperlink w:anchor="_Toc111293165" w:history="1">
        <w:r w:rsidRPr="001975E0">
          <w:rPr>
            <w:rStyle w:val="Kpr"/>
            <w:noProof/>
          </w:rPr>
          <w:t>IV.7.2. e-Bilet Uygulamasına Dahil Olma</w:t>
        </w:r>
        <w:r>
          <w:rPr>
            <w:noProof/>
            <w:webHidden/>
          </w:rPr>
          <w:tab/>
        </w:r>
        <w:r>
          <w:rPr>
            <w:noProof/>
            <w:webHidden/>
          </w:rPr>
          <w:fldChar w:fldCharType="begin"/>
        </w:r>
        <w:r>
          <w:rPr>
            <w:noProof/>
            <w:webHidden/>
          </w:rPr>
          <w:instrText xml:space="preserve"> PAGEREF _Toc111293165 \h </w:instrText>
        </w:r>
        <w:r>
          <w:rPr>
            <w:noProof/>
            <w:webHidden/>
          </w:rPr>
        </w:r>
        <w:r>
          <w:rPr>
            <w:noProof/>
            <w:webHidden/>
          </w:rPr>
          <w:fldChar w:fldCharType="separate"/>
        </w:r>
        <w:r>
          <w:rPr>
            <w:noProof/>
            <w:webHidden/>
          </w:rPr>
          <w:t>135</w:t>
        </w:r>
        <w:r>
          <w:rPr>
            <w:noProof/>
            <w:webHidden/>
          </w:rPr>
          <w:fldChar w:fldCharType="end"/>
        </w:r>
      </w:hyperlink>
    </w:p>
    <w:p w14:paraId="2971F0F5" w14:textId="23781D93" w:rsidR="00870BF2" w:rsidRDefault="00870BF2">
      <w:pPr>
        <w:pStyle w:val="T4"/>
        <w:tabs>
          <w:tab w:val="right" w:leader="dot" w:pos="9742"/>
        </w:tabs>
        <w:rPr>
          <w:rFonts w:asciiTheme="minorHAnsi" w:hAnsiTheme="minorHAnsi"/>
          <w:noProof/>
        </w:rPr>
      </w:pPr>
      <w:hyperlink w:anchor="_Toc111293166" w:history="1">
        <w:r w:rsidRPr="001975E0">
          <w:rPr>
            <w:rStyle w:val="Kpr"/>
            <w:noProof/>
          </w:rPr>
          <w:t>IV.7.3. e-Bilet Uygulamaları</w:t>
        </w:r>
        <w:r>
          <w:rPr>
            <w:noProof/>
            <w:webHidden/>
          </w:rPr>
          <w:tab/>
        </w:r>
        <w:r>
          <w:rPr>
            <w:noProof/>
            <w:webHidden/>
          </w:rPr>
          <w:fldChar w:fldCharType="begin"/>
        </w:r>
        <w:r>
          <w:rPr>
            <w:noProof/>
            <w:webHidden/>
          </w:rPr>
          <w:instrText xml:space="preserve"> PAGEREF _Toc111293166 \h </w:instrText>
        </w:r>
        <w:r>
          <w:rPr>
            <w:noProof/>
            <w:webHidden/>
          </w:rPr>
        </w:r>
        <w:r>
          <w:rPr>
            <w:noProof/>
            <w:webHidden/>
          </w:rPr>
          <w:fldChar w:fldCharType="separate"/>
        </w:r>
        <w:r>
          <w:rPr>
            <w:noProof/>
            <w:webHidden/>
          </w:rPr>
          <w:t>136</w:t>
        </w:r>
        <w:r>
          <w:rPr>
            <w:noProof/>
            <w:webHidden/>
          </w:rPr>
          <w:fldChar w:fldCharType="end"/>
        </w:r>
      </w:hyperlink>
    </w:p>
    <w:p w14:paraId="1335B0BD" w14:textId="67223568" w:rsidR="00870BF2" w:rsidRDefault="00870BF2">
      <w:pPr>
        <w:pStyle w:val="T5"/>
        <w:tabs>
          <w:tab w:val="right" w:leader="dot" w:pos="9742"/>
        </w:tabs>
        <w:rPr>
          <w:rFonts w:asciiTheme="minorHAnsi" w:hAnsiTheme="minorHAnsi"/>
          <w:noProof/>
        </w:rPr>
      </w:pPr>
      <w:hyperlink w:anchor="_Toc111293167" w:history="1">
        <w:r w:rsidRPr="001975E0">
          <w:rPr>
            <w:rStyle w:val="Kpr"/>
            <w:rFonts w:cs="Times New Roman"/>
            <w:noProof/>
          </w:rPr>
          <w:t>IV.7.3.1. Kara ve Deniz Yolu ile Şehirlerarası veya Uluslararası Yolcu Taşımacılığı İşi ile İştigal Eden Mükelleflerin Elektronik Ortamda Bilet ve Yolcu Listesi Düzenlemeleri</w:t>
        </w:r>
        <w:r>
          <w:rPr>
            <w:noProof/>
            <w:webHidden/>
          </w:rPr>
          <w:tab/>
        </w:r>
        <w:r>
          <w:rPr>
            <w:noProof/>
            <w:webHidden/>
          </w:rPr>
          <w:fldChar w:fldCharType="begin"/>
        </w:r>
        <w:r>
          <w:rPr>
            <w:noProof/>
            <w:webHidden/>
          </w:rPr>
          <w:instrText xml:space="preserve"> PAGEREF _Toc111293167 \h </w:instrText>
        </w:r>
        <w:r>
          <w:rPr>
            <w:noProof/>
            <w:webHidden/>
          </w:rPr>
        </w:r>
        <w:r>
          <w:rPr>
            <w:noProof/>
            <w:webHidden/>
          </w:rPr>
          <w:fldChar w:fldCharType="separate"/>
        </w:r>
        <w:r>
          <w:rPr>
            <w:noProof/>
            <w:webHidden/>
          </w:rPr>
          <w:t>136</w:t>
        </w:r>
        <w:r>
          <w:rPr>
            <w:noProof/>
            <w:webHidden/>
          </w:rPr>
          <w:fldChar w:fldCharType="end"/>
        </w:r>
      </w:hyperlink>
    </w:p>
    <w:p w14:paraId="0DC9EBF3" w14:textId="668FC04F" w:rsidR="00870BF2" w:rsidRDefault="00870BF2">
      <w:pPr>
        <w:pStyle w:val="T6"/>
        <w:tabs>
          <w:tab w:val="right" w:leader="dot" w:pos="9742"/>
        </w:tabs>
        <w:rPr>
          <w:rFonts w:asciiTheme="minorHAnsi" w:hAnsiTheme="minorHAnsi"/>
          <w:noProof/>
        </w:rPr>
      </w:pPr>
      <w:hyperlink w:anchor="_Toc111293168" w:history="1">
        <w:r w:rsidRPr="001975E0">
          <w:rPr>
            <w:rStyle w:val="Kpr"/>
            <w:noProof/>
          </w:rPr>
          <w:t>IV.7.3.1.1. e-Bilette Bulunması Gereken Bilgiler</w:t>
        </w:r>
        <w:r>
          <w:rPr>
            <w:noProof/>
            <w:webHidden/>
          </w:rPr>
          <w:tab/>
        </w:r>
        <w:r>
          <w:rPr>
            <w:noProof/>
            <w:webHidden/>
          </w:rPr>
          <w:fldChar w:fldCharType="begin"/>
        </w:r>
        <w:r>
          <w:rPr>
            <w:noProof/>
            <w:webHidden/>
          </w:rPr>
          <w:instrText xml:space="preserve"> PAGEREF _Toc111293168 \h </w:instrText>
        </w:r>
        <w:r>
          <w:rPr>
            <w:noProof/>
            <w:webHidden/>
          </w:rPr>
        </w:r>
        <w:r>
          <w:rPr>
            <w:noProof/>
            <w:webHidden/>
          </w:rPr>
          <w:fldChar w:fldCharType="separate"/>
        </w:r>
        <w:r>
          <w:rPr>
            <w:noProof/>
            <w:webHidden/>
          </w:rPr>
          <w:t>136</w:t>
        </w:r>
        <w:r>
          <w:rPr>
            <w:noProof/>
            <w:webHidden/>
          </w:rPr>
          <w:fldChar w:fldCharType="end"/>
        </w:r>
      </w:hyperlink>
    </w:p>
    <w:p w14:paraId="166D7FFA" w14:textId="1F227E03" w:rsidR="00870BF2" w:rsidRDefault="00870BF2">
      <w:pPr>
        <w:pStyle w:val="T6"/>
        <w:tabs>
          <w:tab w:val="right" w:leader="dot" w:pos="9742"/>
        </w:tabs>
        <w:rPr>
          <w:rFonts w:asciiTheme="minorHAnsi" w:hAnsiTheme="minorHAnsi"/>
          <w:noProof/>
        </w:rPr>
      </w:pPr>
      <w:hyperlink w:anchor="_Toc111293169" w:history="1">
        <w:r w:rsidRPr="001975E0">
          <w:rPr>
            <w:rStyle w:val="Kpr"/>
            <w:noProof/>
          </w:rPr>
          <w:t>IV.7.3.1.2. Elektronik Yolcu Listesinde Bulunması Gereken Bilgiler</w:t>
        </w:r>
        <w:r>
          <w:rPr>
            <w:noProof/>
            <w:webHidden/>
          </w:rPr>
          <w:tab/>
        </w:r>
        <w:r>
          <w:rPr>
            <w:noProof/>
            <w:webHidden/>
          </w:rPr>
          <w:fldChar w:fldCharType="begin"/>
        </w:r>
        <w:r>
          <w:rPr>
            <w:noProof/>
            <w:webHidden/>
          </w:rPr>
          <w:instrText xml:space="preserve"> PAGEREF _Toc111293169 \h </w:instrText>
        </w:r>
        <w:r>
          <w:rPr>
            <w:noProof/>
            <w:webHidden/>
          </w:rPr>
        </w:r>
        <w:r>
          <w:rPr>
            <w:noProof/>
            <w:webHidden/>
          </w:rPr>
          <w:fldChar w:fldCharType="separate"/>
        </w:r>
        <w:r>
          <w:rPr>
            <w:noProof/>
            <w:webHidden/>
          </w:rPr>
          <w:t>136</w:t>
        </w:r>
        <w:r>
          <w:rPr>
            <w:noProof/>
            <w:webHidden/>
          </w:rPr>
          <w:fldChar w:fldCharType="end"/>
        </w:r>
      </w:hyperlink>
    </w:p>
    <w:p w14:paraId="01D3643A" w14:textId="3633526C" w:rsidR="00870BF2" w:rsidRDefault="00870BF2">
      <w:pPr>
        <w:pStyle w:val="T5"/>
        <w:tabs>
          <w:tab w:val="right" w:leader="dot" w:pos="9742"/>
        </w:tabs>
        <w:rPr>
          <w:rFonts w:asciiTheme="minorHAnsi" w:hAnsiTheme="minorHAnsi"/>
          <w:noProof/>
        </w:rPr>
      </w:pPr>
      <w:hyperlink w:anchor="_Toc111293170" w:history="1">
        <w:r w:rsidRPr="001975E0">
          <w:rPr>
            <w:rStyle w:val="Kpr"/>
            <w:rFonts w:cs="Times New Roman"/>
            <w:noProof/>
          </w:rPr>
          <w:t>IV.7.3.2. Hava Yolu ile Yurt İçi veya Yurt Dışı Yolcu Taşımacılığı İşi ile İştigal Eden Mükelleflerin e-Bilet Düzenlemesi</w:t>
        </w:r>
        <w:r>
          <w:rPr>
            <w:noProof/>
            <w:webHidden/>
          </w:rPr>
          <w:tab/>
        </w:r>
        <w:r>
          <w:rPr>
            <w:noProof/>
            <w:webHidden/>
          </w:rPr>
          <w:fldChar w:fldCharType="begin"/>
        </w:r>
        <w:r>
          <w:rPr>
            <w:noProof/>
            <w:webHidden/>
          </w:rPr>
          <w:instrText xml:space="preserve"> PAGEREF _Toc111293170 \h </w:instrText>
        </w:r>
        <w:r>
          <w:rPr>
            <w:noProof/>
            <w:webHidden/>
          </w:rPr>
        </w:r>
        <w:r>
          <w:rPr>
            <w:noProof/>
            <w:webHidden/>
          </w:rPr>
          <w:fldChar w:fldCharType="separate"/>
        </w:r>
        <w:r>
          <w:rPr>
            <w:noProof/>
            <w:webHidden/>
          </w:rPr>
          <w:t>137</w:t>
        </w:r>
        <w:r>
          <w:rPr>
            <w:noProof/>
            <w:webHidden/>
          </w:rPr>
          <w:fldChar w:fldCharType="end"/>
        </w:r>
      </w:hyperlink>
    </w:p>
    <w:p w14:paraId="25B8C6B6" w14:textId="788579D1" w:rsidR="00870BF2" w:rsidRDefault="00870BF2">
      <w:pPr>
        <w:pStyle w:val="T6"/>
        <w:tabs>
          <w:tab w:val="right" w:leader="dot" w:pos="9742"/>
        </w:tabs>
        <w:rPr>
          <w:rFonts w:asciiTheme="minorHAnsi" w:hAnsiTheme="minorHAnsi"/>
          <w:noProof/>
        </w:rPr>
      </w:pPr>
      <w:hyperlink w:anchor="_Toc111293171" w:history="1">
        <w:r w:rsidRPr="001975E0">
          <w:rPr>
            <w:rStyle w:val="Kpr"/>
            <w:rFonts w:cs="Times New Roman"/>
            <w:noProof/>
          </w:rPr>
          <w:t>IV.7.3.2.1. Hava Yolu e-Biletinde Bulunması Gereken Bilgiler</w:t>
        </w:r>
        <w:r>
          <w:rPr>
            <w:noProof/>
            <w:webHidden/>
          </w:rPr>
          <w:tab/>
        </w:r>
        <w:r>
          <w:rPr>
            <w:noProof/>
            <w:webHidden/>
          </w:rPr>
          <w:fldChar w:fldCharType="begin"/>
        </w:r>
        <w:r>
          <w:rPr>
            <w:noProof/>
            <w:webHidden/>
          </w:rPr>
          <w:instrText xml:space="preserve"> PAGEREF _Toc111293171 \h </w:instrText>
        </w:r>
        <w:r>
          <w:rPr>
            <w:noProof/>
            <w:webHidden/>
          </w:rPr>
        </w:r>
        <w:r>
          <w:rPr>
            <w:noProof/>
            <w:webHidden/>
          </w:rPr>
          <w:fldChar w:fldCharType="separate"/>
        </w:r>
        <w:r>
          <w:rPr>
            <w:noProof/>
            <w:webHidden/>
          </w:rPr>
          <w:t>137</w:t>
        </w:r>
        <w:r>
          <w:rPr>
            <w:noProof/>
            <w:webHidden/>
          </w:rPr>
          <w:fldChar w:fldCharType="end"/>
        </w:r>
      </w:hyperlink>
    </w:p>
    <w:p w14:paraId="3CABEC17" w14:textId="4B791D14" w:rsidR="00870BF2" w:rsidRDefault="00870BF2">
      <w:pPr>
        <w:pStyle w:val="T6"/>
        <w:tabs>
          <w:tab w:val="right" w:leader="dot" w:pos="9742"/>
        </w:tabs>
        <w:rPr>
          <w:rFonts w:asciiTheme="minorHAnsi" w:hAnsiTheme="minorHAnsi"/>
          <w:noProof/>
        </w:rPr>
      </w:pPr>
      <w:hyperlink w:anchor="_Toc111293172" w:history="1">
        <w:r w:rsidRPr="001975E0">
          <w:rPr>
            <w:rStyle w:val="Kpr"/>
            <w:rFonts w:cs="Times New Roman"/>
            <w:noProof/>
          </w:rPr>
          <w:t>IV.7.3.2.2. Havayolu Elektronik Bilet Bedelinin Gider Kaydedilmesi ve Düzenlenecek e-Biletlerde Katma Değer Vergisi Uygulaması</w:t>
        </w:r>
        <w:r>
          <w:rPr>
            <w:noProof/>
            <w:webHidden/>
          </w:rPr>
          <w:tab/>
        </w:r>
        <w:r>
          <w:rPr>
            <w:noProof/>
            <w:webHidden/>
          </w:rPr>
          <w:fldChar w:fldCharType="begin"/>
        </w:r>
        <w:r>
          <w:rPr>
            <w:noProof/>
            <w:webHidden/>
          </w:rPr>
          <w:instrText xml:space="preserve"> PAGEREF _Toc111293172 \h </w:instrText>
        </w:r>
        <w:r>
          <w:rPr>
            <w:noProof/>
            <w:webHidden/>
          </w:rPr>
        </w:r>
        <w:r>
          <w:rPr>
            <w:noProof/>
            <w:webHidden/>
          </w:rPr>
          <w:fldChar w:fldCharType="separate"/>
        </w:r>
        <w:r>
          <w:rPr>
            <w:noProof/>
            <w:webHidden/>
          </w:rPr>
          <w:t>138</w:t>
        </w:r>
        <w:r>
          <w:rPr>
            <w:noProof/>
            <w:webHidden/>
          </w:rPr>
          <w:fldChar w:fldCharType="end"/>
        </w:r>
      </w:hyperlink>
    </w:p>
    <w:p w14:paraId="2A8D1323" w14:textId="571FD826" w:rsidR="00870BF2" w:rsidRDefault="00870BF2">
      <w:pPr>
        <w:pStyle w:val="T7"/>
        <w:tabs>
          <w:tab w:val="right" w:leader="dot" w:pos="9742"/>
        </w:tabs>
        <w:rPr>
          <w:rFonts w:asciiTheme="minorHAnsi" w:hAnsiTheme="minorHAnsi"/>
          <w:noProof/>
        </w:rPr>
      </w:pPr>
      <w:hyperlink w:anchor="_Toc111293173" w:history="1">
        <w:r w:rsidRPr="001975E0">
          <w:rPr>
            <w:rStyle w:val="Kpr"/>
            <w:noProof/>
          </w:rPr>
          <w:t>IV.7.3.2.2.1. Hava Yolu Firmaları Tarafından Yapılan Satışlar</w:t>
        </w:r>
        <w:r>
          <w:rPr>
            <w:noProof/>
            <w:webHidden/>
          </w:rPr>
          <w:tab/>
        </w:r>
        <w:r>
          <w:rPr>
            <w:noProof/>
            <w:webHidden/>
          </w:rPr>
          <w:fldChar w:fldCharType="begin"/>
        </w:r>
        <w:r>
          <w:rPr>
            <w:noProof/>
            <w:webHidden/>
          </w:rPr>
          <w:instrText xml:space="preserve"> PAGEREF _Toc111293173 \h </w:instrText>
        </w:r>
        <w:r>
          <w:rPr>
            <w:noProof/>
            <w:webHidden/>
          </w:rPr>
        </w:r>
        <w:r>
          <w:rPr>
            <w:noProof/>
            <w:webHidden/>
          </w:rPr>
          <w:fldChar w:fldCharType="separate"/>
        </w:r>
        <w:r>
          <w:rPr>
            <w:noProof/>
            <w:webHidden/>
          </w:rPr>
          <w:t>138</w:t>
        </w:r>
        <w:r>
          <w:rPr>
            <w:noProof/>
            <w:webHidden/>
          </w:rPr>
          <w:fldChar w:fldCharType="end"/>
        </w:r>
      </w:hyperlink>
    </w:p>
    <w:p w14:paraId="0123E4F5" w14:textId="5CF20E8D" w:rsidR="00870BF2" w:rsidRDefault="00870BF2">
      <w:pPr>
        <w:pStyle w:val="T7"/>
        <w:tabs>
          <w:tab w:val="right" w:leader="dot" w:pos="9742"/>
        </w:tabs>
        <w:rPr>
          <w:rFonts w:asciiTheme="minorHAnsi" w:hAnsiTheme="minorHAnsi"/>
          <w:noProof/>
        </w:rPr>
      </w:pPr>
      <w:hyperlink w:anchor="_Toc111293174" w:history="1">
        <w:r w:rsidRPr="001975E0">
          <w:rPr>
            <w:rStyle w:val="Kpr"/>
            <w:noProof/>
          </w:rPr>
          <w:t>IV.7.3.2.2.2. Acenteler Aracılığıyla Yapılan Satışlar</w:t>
        </w:r>
        <w:r>
          <w:rPr>
            <w:noProof/>
            <w:webHidden/>
          </w:rPr>
          <w:tab/>
        </w:r>
        <w:r>
          <w:rPr>
            <w:noProof/>
            <w:webHidden/>
          </w:rPr>
          <w:fldChar w:fldCharType="begin"/>
        </w:r>
        <w:r>
          <w:rPr>
            <w:noProof/>
            <w:webHidden/>
          </w:rPr>
          <w:instrText xml:space="preserve"> PAGEREF _Toc111293174 \h </w:instrText>
        </w:r>
        <w:r>
          <w:rPr>
            <w:noProof/>
            <w:webHidden/>
          </w:rPr>
        </w:r>
        <w:r>
          <w:rPr>
            <w:noProof/>
            <w:webHidden/>
          </w:rPr>
          <w:fldChar w:fldCharType="separate"/>
        </w:r>
        <w:r>
          <w:rPr>
            <w:noProof/>
            <w:webHidden/>
          </w:rPr>
          <w:t>138</w:t>
        </w:r>
        <w:r>
          <w:rPr>
            <w:noProof/>
            <w:webHidden/>
          </w:rPr>
          <w:fldChar w:fldCharType="end"/>
        </w:r>
      </w:hyperlink>
    </w:p>
    <w:p w14:paraId="59134A2B" w14:textId="5529B4FC" w:rsidR="00870BF2" w:rsidRDefault="00870BF2">
      <w:pPr>
        <w:pStyle w:val="T7"/>
        <w:tabs>
          <w:tab w:val="right" w:leader="dot" w:pos="9742"/>
        </w:tabs>
        <w:rPr>
          <w:rFonts w:asciiTheme="minorHAnsi" w:hAnsiTheme="minorHAnsi"/>
          <w:noProof/>
        </w:rPr>
      </w:pPr>
      <w:hyperlink w:anchor="_Toc111293175" w:history="1">
        <w:r w:rsidRPr="001975E0">
          <w:rPr>
            <w:rStyle w:val="Kpr"/>
            <w:noProof/>
          </w:rPr>
          <w:t>IV.7.3.2.2.3. e-Bilet Bedelinin Gider Kaydedilmesi</w:t>
        </w:r>
        <w:r>
          <w:rPr>
            <w:noProof/>
            <w:webHidden/>
          </w:rPr>
          <w:tab/>
        </w:r>
        <w:r>
          <w:rPr>
            <w:noProof/>
            <w:webHidden/>
          </w:rPr>
          <w:fldChar w:fldCharType="begin"/>
        </w:r>
        <w:r>
          <w:rPr>
            <w:noProof/>
            <w:webHidden/>
          </w:rPr>
          <w:instrText xml:space="preserve"> PAGEREF _Toc111293175 \h </w:instrText>
        </w:r>
        <w:r>
          <w:rPr>
            <w:noProof/>
            <w:webHidden/>
          </w:rPr>
        </w:r>
        <w:r>
          <w:rPr>
            <w:noProof/>
            <w:webHidden/>
          </w:rPr>
          <w:fldChar w:fldCharType="separate"/>
        </w:r>
        <w:r>
          <w:rPr>
            <w:noProof/>
            <w:webHidden/>
          </w:rPr>
          <w:t>138</w:t>
        </w:r>
        <w:r>
          <w:rPr>
            <w:noProof/>
            <w:webHidden/>
          </w:rPr>
          <w:fldChar w:fldCharType="end"/>
        </w:r>
      </w:hyperlink>
    </w:p>
    <w:p w14:paraId="5411322E" w14:textId="7383013E" w:rsidR="00870BF2" w:rsidRDefault="00870BF2">
      <w:pPr>
        <w:pStyle w:val="T7"/>
        <w:tabs>
          <w:tab w:val="right" w:leader="dot" w:pos="9742"/>
        </w:tabs>
        <w:rPr>
          <w:rFonts w:asciiTheme="minorHAnsi" w:hAnsiTheme="minorHAnsi"/>
          <w:noProof/>
        </w:rPr>
      </w:pPr>
      <w:hyperlink w:anchor="_Toc111293176" w:history="1">
        <w:r w:rsidRPr="001975E0">
          <w:rPr>
            <w:rStyle w:val="Kpr"/>
            <w:noProof/>
          </w:rPr>
          <w:t>IV.7.3.2.2.4. Düzenlenecek e-Biletlerde Katma Değer Vergisi Uygulaması</w:t>
        </w:r>
        <w:r>
          <w:rPr>
            <w:noProof/>
            <w:webHidden/>
          </w:rPr>
          <w:tab/>
        </w:r>
        <w:r>
          <w:rPr>
            <w:noProof/>
            <w:webHidden/>
          </w:rPr>
          <w:fldChar w:fldCharType="begin"/>
        </w:r>
        <w:r>
          <w:rPr>
            <w:noProof/>
            <w:webHidden/>
          </w:rPr>
          <w:instrText xml:space="preserve"> PAGEREF _Toc111293176 \h </w:instrText>
        </w:r>
        <w:r>
          <w:rPr>
            <w:noProof/>
            <w:webHidden/>
          </w:rPr>
        </w:r>
        <w:r>
          <w:rPr>
            <w:noProof/>
            <w:webHidden/>
          </w:rPr>
          <w:fldChar w:fldCharType="separate"/>
        </w:r>
        <w:r>
          <w:rPr>
            <w:noProof/>
            <w:webHidden/>
          </w:rPr>
          <w:t>139</w:t>
        </w:r>
        <w:r>
          <w:rPr>
            <w:noProof/>
            <w:webHidden/>
          </w:rPr>
          <w:fldChar w:fldCharType="end"/>
        </w:r>
      </w:hyperlink>
    </w:p>
    <w:p w14:paraId="32BEFCDB" w14:textId="5EDB1DB7" w:rsidR="00870BF2" w:rsidRDefault="00870BF2">
      <w:pPr>
        <w:pStyle w:val="T5"/>
        <w:tabs>
          <w:tab w:val="right" w:leader="dot" w:pos="9742"/>
        </w:tabs>
        <w:rPr>
          <w:rFonts w:asciiTheme="minorHAnsi" w:hAnsiTheme="minorHAnsi"/>
          <w:noProof/>
        </w:rPr>
      </w:pPr>
      <w:hyperlink w:anchor="_Toc111293177" w:history="1">
        <w:r w:rsidRPr="001975E0">
          <w:rPr>
            <w:rStyle w:val="Kpr"/>
            <w:noProof/>
          </w:rPr>
          <w:t>IV.7.3.3. Sinema, Tiyatro, Konser, Spor Müsabakası ve Benzeri Etkinlikler İçin Bilet Düzenleyen Mükelleflerin e-Bilet Düzenlemeleri</w:t>
        </w:r>
        <w:r>
          <w:rPr>
            <w:noProof/>
            <w:webHidden/>
          </w:rPr>
          <w:tab/>
        </w:r>
        <w:r>
          <w:rPr>
            <w:noProof/>
            <w:webHidden/>
          </w:rPr>
          <w:fldChar w:fldCharType="begin"/>
        </w:r>
        <w:r>
          <w:rPr>
            <w:noProof/>
            <w:webHidden/>
          </w:rPr>
          <w:instrText xml:space="preserve"> PAGEREF _Toc111293177 \h </w:instrText>
        </w:r>
        <w:r>
          <w:rPr>
            <w:noProof/>
            <w:webHidden/>
          </w:rPr>
        </w:r>
        <w:r>
          <w:rPr>
            <w:noProof/>
            <w:webHidden/>
          </w:rPr>
          <w:fldChar w:fldCharType="separate"/>
        </w:r>
        <w:r>
          <w:rPr>
            <w:noProof/>
            <w:webHidden/>
          </w:rPr>
          <w:t>139</w:t>
        </w:r>
        <w:r>
          <w:rPr>
            <w:noProof/>
            <w:webHidden/>
          </w:rPr>
          <w:fldChar w:fldCharType="end"/>
        </w:r>
      </w:hyperlink>
    </w:p>
    <w:p w14:paraId="63F737D8" w14:textId="0D69AC4C" w:rsidR="00870BF2" w:rsidRDefault="00870BF2">
      <w:pPr>
        <w:pStyle w:val="T6"/>
        <w:tabs>
          <w:tab w:val="right" w:leader="dot" w:pos="9742"/>
        </w:tabs>
        <w:rPr>
          <w:rFonts w:asciiTheme="minorHAnsi" w:hAnsiTheme="minorHAnsi"/>
          <w:noProof/>
        </w:rPr>
      </w:pPr>
      <w:hyperlink w:anchor="_Toc111293178" w:history="1">
        <w:r w:rsidRPr="001975E0">
          <w:rPr>
            <w:rStyle w:val="Kpr"/>
            <w:rFonts w:cs="Times New Roman"/>
            <w:noProof/>
          </w:rPr>
          <w:t>IV.7.3.3.1. Etkinlik e-Biletinde Bulunması Gereken Bilgiler</w:t>
        </w:r>
        <w:r>
          <w:rPr>
            <w:noProof/>
            <w:webHidden/>
          </w:rPr>
          <w:tab/>
        </w:r>
        <w:r>
          <w:rPr>
            <w:noProof/>
            <w:webHidden/>
          </w:rPr>
          <w:fldChar w:fldCharType="begin"/>
        </w:r>
        <w:r>
          <w:rPr>
            <w:noProof/>
            <w:webHidden/>
          </w:rPr>
          <w:instrText xml:space="preserve"> PAGEREF _Toc111293178 \h </w:instrText>
        </w:r>
        <w:r>
          <w:rPr>
            <w:noProof/>
            <w:webHidden/>
          </w:rPr>
        </w:r>
        <w:r>
          <w:rPr>
            <w:noProof/>
            <w:webHidden/>
          </w:rPr>
          <w:fldChar w:fldCharType="separate"/>
        </w:r>
        <w:r>
          <w:rPr>
            <w:noProof/>
            <w:webHidden/>
          </w:rPr>
          <w:t>139</w:t>
        </w:r>
        <w:r>
          <w:rPr>
            <w:noProof/>
            <w:webHidden/>
          </w:rPr>
          <w:fldChar w:fldCharType="end"/>
        </w:r>
      </w:hyperlink>
    </w:p>
    <w:p w14:paraId="1E2654F4" w14:textId="20674225" w:rsidR="00870BF2" w:rsidRDefault="00870BF2">
      <w:pPr>
        <w:pStyle w:val="T6"/>
        <w:tabs>
          <w:tab w:val="right" w:leader="dot" w:pos="9742"/>
        </w:tabs>
        <w:rPr>
          <w:rFonts w:asciiTheme="minorHAnsi" w:hAnsiTheme="minorHAnsi"/>
          <w:noProof/>
        </w:rPr>
      </w:pPr>
      <w:hyperlink w:anchor="_Toc111293179" w:history="1">
        <w:r w:rsidRPr="001975E0">
          <w:rPr>
            <w:rStyle w:val="Kpr"/>
            <w:rFonts w:cs="Times New Roman"/>
            <w:noProof/>
          </w:rPr>
          <w:t>IV.7.3.3.2-6222 Sayılı Sporda Şiddet ve Düzensizliğin Önlenmesine Dair Kanun Kapsamında Düzenlenecek Biletler</w:t>
        </w:r>
        <w:r>
          <w:rPr>
            <w:noProof/>
            <w:webHidden/>
          </w:rPr>
          <w:tab/>
        </w:r>
        <w:r>
          <w:rPr>
            <w:noProof/>
            <w:webHidden/>
          </w:rPr>
          <w:fldChar w:fldCharType="begin"/>
        </w:r>
        <w:r>
          <w:rPr>
            <w:noProof/>
            <w:webHidden/>
          </w:rPr>
          <w:instrText xml:space="preserve"> PAGEREF _Toc111293179 \h </w:instrText>
        </w:r>
        <w:r>
          <w:rPr>
            <w:noProof/>
            <w:webHidden/>
          </w:rPr>
        </w:r>
        <w:r>
          <w:rPr>
            <w:noProof/>
            <w:webHidden/>
          </w:rPr>
          <w:fldChar w:fldCharType="separate"/>
        </w:r>
        <w:r>
          <w:rPr>
            <w:noProof/>
            <w:webHidden/>
          </w:rPr>
          <w:t>140</w:t>
        </w:r>
        <w:r>
          <w:rPr>
            <w:noProof/>
            <w:webHidden/>
          </w:rPr>
          <w:fldChar w:fldCharType="end"/>
        </w:r>
      </w:hyperlink>
    </w:p>
    <w:p w14:paraId="3F95D54E" w14:textId="5682AD49" w:rsidR="00870BF2" w:rsidRDefault="00870BF2">
      <w:pPr>
        <w:pStyle w:val="T6"/>
        <w:tabs>
          <w:tab w:val="right" w:leader="dot" w:pos="9742"/>
        </w:tabs>
        <w:rPr>
          <w:rFonts w:asciiTheme="minorHAnsi" w:hAnsiTheme="minorHAnsi"/>
          <w:noProof/>
        </w:rPr>
      </w:pPr>
      <w:hyperlink w:anchor="_Toc111293180" w:history="1">
        <w:r w:rsidRPr="001975E0">
          <w:rPr>
            <w:rStyle w:val="Kpr"/>
            <w:rFonts w:cs="Times New Roman"/>
            <w:noProof/>
          </w:rPr>
          <w:t>IV.7.3.3.3. e-Bilette Eğlence Vergisi</w:t>
        </w:r>
        <w:r>
          <w:rPr>
            <w:noProof/>
            <w:webHidden/>
          </w:rPr>
          <w:tab/>
        </w:r>
        <w:r>
          <w:rPr>
            <w:noProof/>
            <w:webHidden/>
          </w:rPr>
          <w:fldChar w:fldCharType="begin"/>
        </w:r>
        <w:r>
          <w:rPr>
            <w:noProof/>
            <w:webHidden/>
          </w:rPr>
          <w:instrText xml:space="preserve"> PAGEREF _Toc111293180 \h </w:instrText>
        </w:r>
        <w:r>
          <w:rPr>
            <w:noProof/>
            <w:webHidden/>
          </w:rPr>
        </w:r>
        <w:r>
          <w:rPr>
            <w:noProof/>
            <w:webHidden/>
          </w:rPr>
          <w:fldChar w:fldCharType="separate"/>
        </w:r>
        <w:r>
          <w:rPr>
            <w:noProof/>
            <w:webHidden/>
          </w:rPr>
          <w:t>141</w:t>
        </w:r>
        <w:r>
          <w:rPr>
            <w:noProof/>
            <w:webHidden/>
          </w:rPr>
          <w:fldChar w:fldCharType="end"/>
        </w:r>
      </w:hyperlink>
    </w:p>
    <w:p w14:paraId="7224E1CE" w14:textId="6ADBA224" w:rsidR="00870BF2" w:rsidRDefault="00870BF2">
      <w:pPr>
        <w:pStyle w:val="T4"/>
        <w:tabs>
          <w:tab w:val="right" w:leader="dot" w:pos="9742"/>
        </w:tabs>
        <w:rPr>
          <w:rFonts w:asciiTheme="minorHAnsi" w:hAnsiTheme="minorHAnsi"/>
          <w:noProof/>
        </w:rPr>
      </w:pPr>
      <w:hyperlink w:anchor="_Toc111293181" w:history="1">
        <w:r w:rsidRPr="001975E0">
          <w:rPr>
            <w:rStyle w:val="Kpr"/>
            <w:rFonts w:cs="Times New Roman"/>
            <w:noProof/>
          </w:rPr>
          <w:t>IV.7.4. e-Bilet Uygulamasına Geçme Zorunluluğu Getirilen Mükellefler</w:t>
        </w:r>
        <w:r>
          <w:rPr>
            <w:noProof/>
            <w:webHidden/>
          </w:rPr>
          <w:tab/>
        </w:r>
        <w:r>
          <w:rPr>
            <w:noProof/>
            <w:webHidden/>
          </w:rPr>
          <w:fldChar w:fldCharType="begin"/>
        </w:r>
        <w:r>
          <w:rPr>
            <w:noProof/>
            <w:webHidden/>
          </w:rPr>
          <w:instrText xml:space="preserve"> PAGEREF _Toc111293181 \h </w:instrText>
        </w:r>
        <w:r>
          <w:rPr>
            <w:noProof/>
            <w:webHidden/>
          </w:rPr>
        </w:r>
        <w:r>
          <w:rPr>
            <w:noProof/>
            <w:webHidden/>
          </w:rPr>
          <w:fldChar w:fldCharType="separate"/>
        </w:r>
        <w:r>
          <w:rPr>
            <w:noProof/>
            <w:webHidden/>
          </w:rPr>
          <w:t>142</w:t>
        </w:r>
        <w:r>
          <w:rPr>
            <w:noProof/>
            <w:webHidden/>
          </w:rPr>
          <w:fldChar w:fldCharType="end"/>
        </w:r>
      </w:hyperlink>
    </w:p>
    <w:p w14:paraId="0BF79F30" w14:textId="6267F1DB" w:rsidR="00870BF2" w:rsidRDefault="00870BF2">
      <w:pPr>
        <w:pStyle w:val="T5"/>
        <w:tabs>
          <w:tab w:val="right" w:leader="dot" w:pos="9742"/>
        </w:tabs>
        <w:rPr>
          <w:rFonts w:asciiTheme="minorHAnsi" w:hAnsiTheme="minorHAnsi"/>
          <w:noProof/>
        </w:rPr>
      </w:pPr>
      <w:hyperlink w:anchor="_Toc111293182" w:history="1">
        <w:r w:rsidRPr="001975E0">
          <w:rPr>
            <w:rStyle w:val="Kpr"/>
            <w:noProof/>
          </w:rPr>
          <w:t>IV.7.4.1. Kara ve Deniz Yolu ile Yolcu Taşımacılığı Yapan Mükelleflerin e-Bilet Uygulamasına Geçiş Zorunluluğu</w:t>
        </w:r>
        <w:r>
          <w:rPr>
            <w:noProof/>
            <w:webHidden/>
          </w:rPr>
          <w:tab/>
        </w:r>
        <w:r>
          <w:rPr>
            <w:noProof/>
            <w:webHidden/>
          </w:rPr>
          <w:fldChar w:fldCharType="begin"/>
        </w:r>
        <w:r>
          <w:rPr>
            <w:noProof/>
            <w:webHidden/>
          </w:rPr>
          <w:instrText xml:space="preserve"> PAGEREF _Toc111293182 \h </w:instrText>
        </w:r>
        <w:r>
          <w:rPr>
            <w:noProof/>
            <w:webHidden/>
          </w:rPr>
        </w:r>
        <w:r>
          <w:rPr>
            <w:noProof/>
            <w:webHidden/>
          </w:rPr>
          <w:fldChar w:fldCharType="separate"/>
        </w:r>
        <w:r>
          <w:rPr>
            <w:noProof/>
            <w:webHidden/>
          </w:rPr>
          <w:t>142</w:t>
        </w:r>
        <w:r>
          <w:rPr>
            <w:noProof/>
            <w:webHidden/>
          </w:rPr>
          <w:fldChar w:fldCharType="end"/>
        </w:r>
      </w:hyperlink>
    </w:p>
    <w:p w14:paraId="35A2B7F3" w14:textId="19DA2766" w:rsidR="00870BF2" w:rsidRDefault="00870BF2">
      <w:pPr>
        <w:pStyle w:val="T5"/>
        <w:tabs>
          <w:tab w:val="right" w:leader="dot" w:pos="9742"/>
        </w:tabs>
        <w:rPr>
          <w:rFonts w:asciiTheme="minorHAnsi" w:hAnsiTheme="minorHAnsi"/>
          <w:noProof/>
        </w:rPr>
      </w:pPr>
      <w:hyperlink w:anchor="_Toc111293183" w:history="1">
        <w:r w:rsidRPr="001975E0">
          <w:rPr>
            <w:rStyle w:val="Kpr"/>
            <w:noProof/>
          </w:rPr>
          <w:t>IV.7.4.2. Sinema İşletmelerinin e-Bilet ve Yeni Nesil ÖKC Kullanma Zorunluluğu</w:t>
        </w:r>
        <w:r>
          <w:rPr>
            <w:noProof/>
            <w:webHidden/>
          </w:rPr>
          <w:tab/>
        </w:r>
        <w:r>
          <w:rPr>
            <w:noProof/>
            <w:webHidden/>
          </w:rPr>
          <w:fldChar w:fldCharType="begin"/>
        </w:r>
        <w:r>
          <w:rPr>
            <w:noProof/>
            <w:webHidden/>
          </w:rPr>
          <w:instrText xml:space="preserve"> PAGEREF _Toc111293183 \h </w:instrText>
        </w:r>
        <w:r>
          <w:rPr>
            <w:noProof/>
            <w:webHidden/>
          </w:rPr>
        </w:r>
        <w:r>
          <w:rPr>
            <w:noProof/>
            <w:webHidden/>
          </w:rPr>
          <w:fldChar w:fldCharType="separate"/>
        </w:r>
        <w:r>
          <w:rPr>
            <w:noProof/>
            <w:webHidden/>
          </w:rPr>
          <w:t>142</w:t>
        </w:r>
        <w:r>
          <w:rPr>
            <w:noProof/>
            <w:webHidden/>
          </w:rPr>
          <w:fldChar w:fldCharType="end"/>
        </w:r>
      </w:hyperlink>
    </w:p>
    <w:p w14:paraId="3E77B201" w14:textId="41E31C1F" w:rsidR="00870BF2" w:rsidRDefault="00870BF2">
      <w:pPr>
        <w:pStyle w:val="T4"/>
        <w:tabs>
          <w:tab w:val="right" w:leader="dot" w:pos="9742"/>
        </w:tabs>
        <w:rPr>
          <w:rFonts w:asciiTheme="minorHAnsi" w:hAnsiTheme="minorHAnsi"/>
          <w:noProof/>
        </w:rPr>
      </w:pPr>
      <w:hyperlink w:anchor="_Toc111293184" w:history="1">
        <w:r w:rsidRPr="001975E0">
          <w:rPr>
            <w:rStyle w:val="Kpr"/>
            <w:noProof/>
          </w:rPr>
          <w:t>IV.7.5. Ceza Uygulaması</w:t>
        </w:r>
        <w:r>
          <w:rPr>
            <w:noProof/>
            <w:webHidden/>
          </w:rPr>
          <w:tab/>
        </w:r>
        <w:r>
          <w:rPr>
            <w:noProof/>
            <w:webHidden/>
          </w:rPr>
          <w:fldChar w:fldCharType="begin"/>
        </w:r>
        <w:r>
          <w:rPr>
            <w:noProof/>
            <w:webHidden/>
          </w:rPr>
          <w:instrText xml:space="preserve"> PAGEREF _Toc111293184 \h </w:instrText>
        </w:r>
        <w:r>
          <w:rPr>
            <w:noProof/>
            <w:webHidden/>
          </w:rPr>
        </w:r>
        <w:r>
          <w:rPr>
            <w:noProof/>
            <w:webHidden/>
          </w:rPr>
          <w:fldChar w:fldCharType="separate"/>
        </w:r>
        <w:r>
          <w:rPr>
            <w:noProof/>
            <w:webHidden/>
          </w:rPr>
          <w:t>143</w:t>
        </w:r>
        <w:r>
          <w:rPr>
            <w:noProof/>
            <w:webHidden/>
          </w:rPr>
          <w:fldChar w:fldCharType="end"/>
        </w:r>
      </w:hyperlink>
    </w:p>
    <w:p w14:paraId="10F4AA35" w14:textId="552877A5" w:rsidR="00870BF2" w:rsidRDefault="00870BF2">
      <w:pPr>
        <w:pStyle w:val="T3"/>
        <w:rPr>
          <w:rFonts w:asciiTheme="minorHAnsi" w:hAnsiTheme="minorHAnsi"/>
          <w:noProof/>
        </w:rPr>
      </w:pPr>
      <w:hyperlink w:anchor="_Toc111293185" w:history="1">
        <w:r w:rsidRPr="001975E0">
          <w:rPr>
            <w:rStyle w:val="Kpr"/>
            <w:noProof/>
          </w:rPr>
          <w:t>IV.8. e-Sigorta Komisyon Gider Belgesi Uygulaması</w:t>
        </w:r>
        <w:r>
          <w:rPr>
            <w:noProof/>
            <w:webHidden/>
          </w:rPr>
          <w:tab/>
        </w:r>
        <w:r>
          <w:rPr>
            <w:noProof/>
            <w:webHidden/>
          </w:rPr>
          <w:fldChar w:fldCharType="begin"/>
        </w:r>
        <w:r>
          <w:rPr>
            <w:noProof/>
            <w:webHidden/>
          </w:rPr>
          <w:instrText xml:space="preserve"> PAGEREF _Toc111293185 \h </w:instrText>
        </w:r>
        <w:r>
          <w:rPr>
            <w:noProof/>
            <w:webHidden/>
          </w:rPr>
        </w:r>
        <w:r>
          <w:rPr>
            <w:noProof/>
            <w:webHidden/>
          </w:rPr>
          <w:fldChar w:fldCharType="separate"/>
        </w:r>
        <w:r>
          <w:rPr>
            <w:noProof/>
            <w:webHidden/>
          </w:rPr>
          <w:t>143</w:t>
        </w:r>
        <w:r>
          <w:rPr>
            <w:noProof/>
            <w:webHidden/>
          </w:rPr>
          <w:fldChar w:fldCharType="end"/>
        </w:r>
      </w:hyperlink>
    </w:p>
    <w:p w14:paraId="15325E91" w14:textId="04567454" w:rsidR="00870BF2" w:rsidRDefault="00870BF2">
      <w:pPr>
        <w:pStyle w:val="T4"/>
        <w:tabs>
          <w:tab w:val="right" w:leader="dot" w:pos="9742"/>
        </w:tabs>
        <w:rPr>
          <w:rFonts w:asciiTheme="minorHAnsi" w:hAnsiTheme="minorHAnsi"/>
          <w:noProof/>
        </w:rPr>
      </w:pPr>
      <w:hyperlink w:anchor="_Toc111293186" w:history="1">
        <w:r w:rsidRPr="001975E0">
          <w:rPr>
            <w:rStyle w:val="Kpr"/>
            <w:noProof/>
          </w:rPr>
          <w:t>IV.8.1. Genel Olarak</w:t>
        </w:r>
        <w:r>
          <w:rPr>
            <w:noProof/>
            <w:webHidden/>
          </w:rPr>
          <w:tab/>
        </w:r>
        <w:r>
          <w:rPr>
            <w:noProof/>
            <w:webHidden/>
          </w:rPr>
          <w:fldChar w:fldCharType="begin"/>
        </w:r>
        <w:r>
          <w:rPr>
            <w:noProof/>
            <w:webHidden/>
          </w:rPr>
          <w:instrText xml:space="preserve"> PAGEREF _Toc111293186 \h </w:instrText>
        </w:r>
        <w:r>
          <w:rPr>
            <w:noProof/>
            <w:webHidden/>
          </w:rPr>
        </w:r>
        <w:r>
          <w:rPr>
            <w:noProof/>
            <w:webHidden/>
          </w:rPr>
          <w:fldChar w:fldCharType="separate"/>
        </w:r>
        <w:r>
          <w:rPr>
            <w:noProof/>
            <w:webHidden/>
          </w:rPr>
          <w:t>143</w:t>
        </w:r>
        <w:r>
          <w:rPr>
            <w:noProof/>
            <w:webHidden/>
          </w:rPr>
          <w:fldChar w:fldCharType="end"/>
        </w:r>
      </w:hyperlink>
    </w:p>
    <w:p w14:paraId="486293B4" w14:textId="3C4AB352" w:rsidR="00870BF2" w:rsidRDefault="00870BF2">
      <w:pPr>
        <w:pStyle w:val="T4"/>
        <w:tabs>
          <w:tab w:val="right" w:leader="dot" w:pos="9742"/>
        </w:tabs>
        <w:rPr>
          <w:rFonts w:asciiTheme="minorHAnsi" w:hAnsiTheme="minorHAnsi"/>
          <w:noProof/>
        </w:rPr>
      </w:pPr>
      <w:hyperlink w:anchor="_Toc111293187" w:history="1">
        <w:r w:rsidRPr="001975E0">
          <w:rPr>
            <w:rStyle w:val="Kpr"/>
            <w:noProof/>
          </w:rPr>
          <w:t>IV.8.2. e-Sigorta Komisyon Gider Belgesi Uygulamasına Dâhil Olma</w:t>
        </w:r>
        <w:r>
          <w:rPr>
            <w:noProof/>
            <w:webHidden/>
          </w:rPr>
          <w:tab/>
        </w:r>
        <w:r>
          <w:rPr>
            <w:noProof/>
            <w:webHidden/>
          </w:rPr>
          <w:fldChar w:fldCharType="begin"/>
        </w:r>
        <w:r>
          <w:rPr>
            <w:noProof/>
            <w:webHidden/>
          </w:rPr>
          <w:instrText xml:space="preserve"> PAGEREF _Toc111293187 \h </w:instrText>
        </w:r>
        <w:r>
          <w:rPr>
            <w:noProof/>
            <w:webHidden/>
          </w:rPr>
        </w:r>
        <w:r>
          <w:rPr>
            <w:noProof/>
            <w:webHidden/>
          </w:rPr>
          <w:fldChar w:fldCharType="separate"/>
        </w:r>
        <w:r>
          <w:rPr>
            <w:noProof/>
            <w:webHidden/>
          </w:rPr>
          <w:t>143</w:t>
        </w:r>
        <w:r>
          <w:rPr>
            <w:noProof/>
            <w:webHidden/>
          </w:rPr>
          <w:fldChar w:fldCharType="end"/>
        </w:r>
      </w:hyperlink>
    </w:p>
    <w:p w14:paraId="08C92E9F" w14:textId="1CCBFB14" w:rsidR="00870BF2" w:rsidRDefault="00870BF2">
      <w:pPr>
        <w:pStyle w:val="T4"/>
        <w:tabs>
          <w:tab w:val="right" w:leader="dot" w:pos="9742"/>
        </w:tabs>
        <w:rPr>
          <w:rFonts w:asciiTheme="minorHAnsi" w:hAnsiTheme="minorHAnsi"/>
          <w:noProof/>
        </w:rPr>
      </w:pPr>
      <w:hyperlink w:anchor="_Toc111293188" w:history="1">
        <w:r w:rsidRPr="001975E0">
          <w:rPr>
            <w:rStyle w:val="Kpr"/>
            <w:noProof/>
          </w:rPr>
          <w:t>IV.8.3. e-Sigorta Komisyon Gider Belgesinde Bulunması Gereken Bilgiler</w:t>
        </w:r>
        <w:r>
          <w:rPr>
            <w:noProof/>
            <w:webHidden/>
          </w:rPr>
          <w:tab/>
        </w:r>
        <w:r>
          <w:rPr>
            <w:noProof/>
            <w:webHidden/>
          </w:rPr>
          <w:fldChar w:fldCharType="begin"/>
        </w:r>
        <w:r>
          <w:rPr>
            <w:noProof/>
            <w:webHidden/>
          </w:rPr>
          <w:instrText xml:space="preserve"> PAGEREF _Toc111293188 \h </w:instrText>
        </w:r>
        <w:r>
          <w:rPr>
            <w:noProof/>
            <w:webHidden/>
          </w:rPr>
        </w:r>
        <w:r>
          <w:rPr>
            <w:noProof/>
            <w:webHidden/>
          </w:rPr>
          <w:fldChar w:fldCharType="separate"/>
        </w:r>
        <w:r>
          <w:rPr>
            <w:noProof/>
            <w:webHidden/>
          </w:rPr>
          <w:t>143</w:t>
        </w:r>
        <w:r>
          <w:rPr>
            <w:noProof/>
            <w:webHidden/>
          </w:rPr>
          <w:fldChar w:fldCharType="end"/>
        </w:r>
      </w:hyperlink>
    </w:p>
    <w:p w14:paraId="290E2F27" w14:textId="62E2AF17" w:rsidR="00870BF2" w:rsidRDefault="00870BF2">
      <w:pPr>
        <w:pStyle w:val="T4"/>
        <w:tabs>
          <w:tab w:val="right" w:leader="dot" w:pos="9742"/>
        </w:tabs>
        <w:rPr>
          <w:rFonts w:asciiTheme="minorHAnsi" w:hAnsiTheme="minorHAnsi"/>
          <w:noProof/>
        </w:rPr>
      </w:pPr>
      <w:hyperlink w:anchor="_Toc111293189" w:history="1">
        <w:r w:rsidRPr="001975E0">
          <w:rPr>
            <w:rStyle w:val="Kpr"/>
            <w:noProof/>
          </w:rPr>
          <w:t>IV.8.4. e-Sigorta Komisyon Gider Belgesi Uygulamasına Geçiş Zorunluluğu</w:t>
        </w:r>
        <w:r>
          <w:rPr>
            <w:noProof/>
            <w:webHidden/>
          </w:rPr>
          <w:tab/>
        </w:r>
        <w:r>
          <w:rPr>
            <w:noProof/>
            <w:webHidden/>
          </w:rPr>
          <w:fldChar w:fldCharType="begin"/>
        </w:r>
        <w:r>
          <w:rPr>
            <w:noProof/>
            <w:webHidden/>
          </w:rPr>
          <w:instrText xml:space="preserve"> PAGEREF _Toc111293189 \h </w:instrText>
        </w:r>
        <w:r>
          <w:rPr>
            <w:noProof/>
            <w:webHidden/>
          </w:rPr>
        </w:r>
        <w:r>
          <w:rPr>
            <w:noProof/>
            <w:webHidden/>
          </w:rPr>
          <w:fldChar w:fldCharType="separate"/>
        </w:r>
        <w:r>
          <w:rPr>
            <w:noProof/>
            <w:webHidden/>
          </w:rPr>
          <w:t>144</w:t>
        </w:r>
        <w:r>
          <w:rPr>
            <w:noProof/>
            <w:webHidden/>
          </w:rPr>
          <w:fldChar w:fldCharType="end"/>
        </w:r>
      </w:hyperlink>
    </w:p>
    <w:p w14:paraId="2033B726" w14:textId="55FABA77" w:rsidR="00870BF2" w:rsidRDefault="00870BF2">
      <w:pPr>
        <w:pStyle w:val="T4"/>
        <w:tabs>
          <w:tab w:val="right" w:leader="dot" w:pos="9742"/>
        </w:tabs>
        <w:rPr>
          <w:rFonts w:asciiTheme="minorHAnsi" w:hAnsiTheme="minorHAnsi"/>
          <w:noProof/>
        </w:rPr>
      </w:pPr>
      <w:hyperlink w:anchor="_Toc111293190" w:history="1">
        <w:r w:rsidRPr="001975E0">
          <w:rPr>
            <w:rStyle w:val="Kpr"/>
            <w:noProof/>
          </w:rPr>
          <w:t>IV.8.5. e-Sigorta Komisyon Gider Belgesi Uygulamasına Geçiş Süresi</w:t>
        </w:r>
        <w:r>
          <w:rPr>
            <w:noProof/>
            <w:webHidden/>
          </w:rPr>
          <w:tab/>
        </w:r>
        <w:r>
          <w:rPr>
            <w:noProof/>
            <w:webHidden/>
          </w:rPr>
          <w:fldChar w:fldCharType="begin"/>
        </w:r>
        <w:r>
          <w:rPr>
            <w:noProof/>
            <w:webHidden/>
          </w:rPr>
          <w:instrText xml:space="preserve"> PAGEREF _Toc111293190 \h </w:instrText>
        </w:r>
        <w:r>
          <w:rPr>
            <w:noProof/>
            <w:webHidden/>
          </w:rPr>
        </w:r>
        <w:r>
          <w:rPr>
            <w:noProof/>
            <w:webHidden/>
          </w:rPr>
          <w:fldChar w:fldCharType="separate"/>
        </w:r>
        <w:r>
          <w:rPr>
            <w:noProof/>
            <w:webHidden/>
          </w:rPr>
          <w:t>144</w:t>
        </w:r>
        <w:r>
          <w:rPr>
            <w:noProof/>
            <w:webHidden/>
          </w:rPr>
          <w:fldChar w:fldCharType="end"/>
        </w:r>
      </w:hyperlink>
    </w:p>
    <w:p w14:paraId="7B05E752" w14:textId="10E25861" w:rsidR="00870BF2" w:rsidRDefault="00870BF2">
      <w:pPr>
        <w:pStyle w:val="T4"/>
        <w:tabs>
          <w:tab w:val="right" w:leader="dot" w:pos="9742"/>
        </w:tabs>
        <w:rPr>
          <w:rFonts w:asciiTheme="minorHAnsi" w:hAnsiTheme="minorHAnsi"/>
          <w:noProof/>
        </w:rPr>
      </w:pPr>
      <w:hyperlink w:anchor="_Toc111293191" w:history="1">
        <w:r w:rsidRPr="001975E0">
          <w:rPr>
            <w:rStyle w:val="Kpr"/>
            <w:noProof/>
          </w:rPr>
          <w:t>IV.8.6. Ceza Uygulaması</w:t>
        </w:r>
        <w:r>
          <w:rPr>
            <w:noProof/>
            <w:webHidden/>
          </w:rPr>
          <w:tab/>
        </w:r>
        <w:r>
          <w:rPr>
            <w:noProof/>
            <w:webHidden/>
          </w:rPr>
          <w:fldChar w:fldCharType="begin"/>
        </w:r>
        <w:r>
          <w:rPr>
            <w:noProof/>
            <w:webHidden/>
          </w:rPr>
          <w:instrText xml:space="preserve"> PAGEREF _Toc111293191 \h </w:instrText>
        </w:r>
        <w:r>
          <w:rPr>
            <w:noProof/>
            <w:webHidden/>
          </w:rPr>
        </w:r>
        <w:r>
          <w:rPr>
            <w:noProof/>
            <w:webHidden/>
          </w:rPr>
          <w:fldChar w:fldCharType="separate"/>
        </w:r>
        <w:r>
          <w:rPr>
            <w:noProof/>
            <w:webHidden/>
          </w:rPr>
          <w:t>144</w:t>
        </w:r>
        <w:r>
          <w:rPr>
            <w:noProof/>
            <w:webHidden/>
          </w:rPr>
          <w:fldChar w:fldCharType="end"/>
        </w:r>
      </w:hyperlink>
    </w:p>
    <w:p w14:paraId="2C882FAC" w14:textId="3C332A34" w:rsidR="00870BF2" w:rsidRDefault="00870BF2">
      <w:pPr>
        <w:pStyle w:val="T3"/>
        <w:rPr>
          <w:rFonts w:asciiTheme="minorHAnsi" w:hAnsiTheme="minorHAnsi"/>
          <w:noProof/>
        </w:rPr>
      </w:pPr>
      <w:hyperlink w:anchor="_Toc111293192" w:history="1">
        <w:r w:rsidRPr="001975E0">
          <w:rPr>
            <w:rStyle w:val="Kpr"/>
            <w:noProof/>
          </w:rPr>
          <w:t>IV.9 e-Sigorta Poliçesi Uygulaması</w:t>
        </w:r>
        <w:r>
          <w:rPr>
            <w:noProof/>
            <w:webHidden/>
          </w:rPr>
          <w:tab/>
        </w:r>
        <w:r>
          <w:rPr>
            <w:noProof/>
            <w:webHidden/>
          </w:rPr>
          <w:fldChar w:fldCharType="begin"/>
        </w:r>
        <w:r>
          <w:rPr>
            <w:noProof/>
            <w:webHidden/>
          </w:rPr>
          <w:instrText xml:space="preserve"> PAGEREF _Toc111293192 \h </w:instrText>
        </w:r>
        <w:r>
          <w:rPr>
            <w:noProof/>
            <w:webHidden/>
          </w:rPr>
        </w:r>
        <w:r>
          <w:rPr>
            <w:noProof/>
            <w:webHidden/>
          </w:rPr>
          <w:fldChar w:fldCharType="separate"/>
        </w:r>
        <w:r>
          <w:rPr>
            <w:noProof/>
            <w:webHidden/>
          </w:rPr>
          <w:t>145</w:t>
        </w:r>
        <w:r>
          <w:rPr>
            <w:noProof/>
            <w:webHidden/>
          </w:rPr>
          <w:fldChar w:fldCharType="end"/>
        </w:r>
      </w:hyperlink>
    </w:p>
    <w:p w14:paraId="7F99AF20" w14:textId="30A53765" w:rsidR="00870BF2" w:rsidRDefault="00870BF2">
      <w:pPr>
        <w:pStyle w:val="T4"/>
        <w:tabs>
          <w:tab w:val="right" w:leader="dot" w:pos="9742"/>
        </w:tabs>
        <w:rPr>
          <w:rFonts w:asciiTheme="minorHAnsi" w:hAnsiTheme="minorHAnsi"/>
          <w:noProof/>
        </w:rPr>
      </w:pPr>
      <w:hyperlink w:anchor="_Toc111293193" w:history="1">
        <w:r w:rsidRPr="001975E0">
          <w:rPr>
            <w:rStyle w:val="Kpr"/>
            <w:noProof/>
          </w:rPr>
          <w:t>IV.9.1. Genel Olarak</w:t>
        </w:r>
        <w:r>
          <w:rPr>
            <w:noProof/>
            <w:webHidden/>
          </w:rPr>
          <w:tab/>
        </w:r>
        <w:r>
          <w:rPr>
            <w:noProof/>
            <w:webHidden/>
          </w:rPr>
          <w:fldChar w:fldCharType="begin"/>
        </w:r>
        <w:r>
          <w:rPr>
            <w:noProof/>
            <w:webHidden/>
          </w:rPr>
          <w:instrText xml:space="preserve"> PAGEREF _Toc111293193 \h </w:instrText>
        </w:r>
        <w:r>
          <w:rPr>
            <w:noProof/>
            <w:webHidden/>
          </w:rPr>
        </w:r>
        <w:r>
          <w:rPr>
            <w:noProof/>
            <w:webHidden/>
          </w:rPr>
          <w:fldChar w:fldCharType="separate"/>
        </w:r>
        <w:r>
          <w:rPr>
            <w:noProof/>
            <w:webHidden/>
          </w:rPr>
          <w:t>145</w:t>
        </w:r>
        <w:r>
          <w:rPr>
            <w:noProof/>
            <w:webHidden/>
          </w:rPr>
          <w:fldChar w:fldCharType="end"/>
        </w:r>
      </w:hyperlink>
    </w:p>
    <w:p w14:paraId="45E05011" w14:textId="33471F7C" w:rsidR="00870BF2" w:rsidRDefault="00870BF2">
      <w:pPr>
        <w:pStyle w:val="T4"/>
        <w:tabs>
          <w:tab w:val="right" w:leader="dot" w:pos="9742"/>
        </w:tabs>
        <w:rPr>
          <w:rFonts w:asciiTheme="minorHAnsi" w:hAnsiTheme="minorHAnsi"/>
          <w:noProof/>
        </w:rPr>
      </w:pPr>
      <w:hyperlink w:anchor="_Toc111293194" w:history="1">
        <w:r w:rsidRPr="001975E0">
          <w:rPr>
            <w:rStyle w:val="Kpr"/>
            <w:noProof/>
          </w:rPr>
          <w:t>IV.9.2. e-Sigorta Poliçesi Uygulamasına Dâhil Olma</w:t>
        </w:r>
        <w:r>
          <w:rPr>
            <w:noProof/>
            <w:webHidden/>
          </w:rPr>
          <w:tab/>
        </w:r>
        <w:r>
          <w:rPr>
            <w:noProof/>
            <w:webHidden/>
          </w:rPr>
          <w:fldChar w:fldCharType="begin"/>
        </w:r>
        <w:r>
          <w:rPr>
            <w:noProof/>
            <w:webHidden/>
          </w:rPr>
          <w:instrText xml:space="preserve"> PAGEREF _Toc111293194 \h </w:instrText>
        </w:r>
        <w:r>
          <w:rPr>
            <w:noProof/>
            <w:webHidden/>
          </w:rPr>
        </w:r>
        <w:r>
          <w:rPr>
            <w:noProof/>
            <w:webHidden/>
          </w:rPr>
          <w:fldChar w:fldCharType="separate"/>
        </w:r>
        <w:r>
          <w:rPr>
            <w:noProof/>
            <w:webHidden/>
          </w:rPr>
          <w:t>145</w:t>
        </w:r>
        <w:r>
          <w:rPr>
            <w:noProof/>
            <w:webHidden/>
          </w:rPr>
          <w:fldChar w:fldCharType="end"/>
        </w:r>
      </w:hyperlink>
    </w:p>
    <w:p w14:paraId="496C7650" w14:textId="282A7771" w:rsidR="00870BF2" w:rsidRDefault="00870BF2">
      <w:pPr>
        <w:pStyle w:val="T4"/>
        <w:tabs>
          <w:tab w:val="right" w:leader="dot" w:pos="9742"/>
        </w:tabs>
        <w:rPr>
          <w:rFonts w:asciiTheme="minorHAnsi" w:hAnsiTheme="minorHAnsi"/>
          <w:noProof/>
        </w:rPr>
      </w:pPr>
      <w:hyperlink w:anchor="_Toc111293195" w:history="1">
        <w:r w:rsidRPr="001975E0">
          <w:rPr>
            <w:rStyle w:val="Kpr"/>
            <w:noProof/>
          </w:rPr>
          <w:t>IV.9.3. e-Sigorta Poliçesinde Bulunması Gereken Bilgiler</w:t>
        </w:r>
        <w:r>
          <w:rPr>
            <w:noProof/>
            <w:webHidden/>
          </w:rPr>
          <w:tab/>
        </w:r>
        <w:r>
          <w:rPr>
            <w:noProof/>
            <w:webHidden/>
          </w:rPr>
          <w:fldChar w:fldCharType="begin"/>
        </w:r>
        <w:r>
          <w:rPr>
            <w:noProof/>
            <w:webHidden/>
          </w:rPr>
          <w:instrText xml:space="preserve"> PAGEREF _Toc111293195 \h </w:instrText>
        </w:r>
        <w:r>
          <w:rPr>
            <w:noProof/>
            <w:webHidden/>
          </w:rPr>
        </w:r>
        <w:r>
          <w:rPr>
            <w:noProof/>
            <w:webHidden/>
          </w:rPr>
          <w:fldChar w:fldCharType="separate"/>
        </w:r>
        <w:r>
          <w:rPr>
            <w:noProof/>
            <w:webHidden/>
          </w:rPr>
          <w:t>145</w:t>
        </w:r>
        <w:r>
          <w:rPr>
            <w:noProof/>
            <w:webHidden/>
          </w:rPr>
          <w:fldChar w:fldCharType="end"/>
        </w:r>
      </w:hyperlink>
    </w:p>
    <w:p w14:paraId="6103C89B" w14:textId="2F49FB1F" w:rsidR="00870BF2" w:rsidRDefault="00870BF2">
      <w:pPr>
        <w:pStyle w:val="T4"/>
        <w:tabs>
          <w:tab w:val="right" w:leader="dot" w:pos="9742"/>
        </w:tabs>
        <w:rPr>
          <w:rFonts w:asciiTheme="minorHAnsi" w:hAnsiTheme="minorHAnsi"/>
          <w:noProof/>
        </w:rPr>
      </w:pPr>
      <w:hyperlink w:anchor="_Toc111293196" w:history="1">
        <w:r w:rsidRPr="001975E0">
          <w:rPr>
            <w:rStyle w:val="Kpr"/>
            <w:noProof/>
          </w:rPr>
          <w:t>IV.9.4. e-Sigorta Poliçesi Uygulamasına Geçiş Zorunluluğu</w:t>
        </w:r>
        <w:r>
          <w:rPr>
            <w:noProof/>
            <w:webHidden/>
          </w:rPr>
          <w:tab/>
        </w:r>
        <w:r>
          <w:rPr>
            <w:noProof/>
            <w:webHidden/>
          </w:rPr>
          <w:fldChar w:fldCharType="begin"/>
        </w:r>
        <w:r>
          <w:rPr>
            <w:noProof/>
            <w:webHidden/>
          </w:rPr>
          <w:instrText xml:space="preserve"> PAGEREF _Toc111293196 \h </w:instrText>
        </w:r>
        <w:r>
          <w:rPr>
            <w:noProof/>
            <w:webHidden/>
          </w:rPr>
        </w:r>
        <w:r>
          <w:rPr>
            <w:noProof/>
            <w:webHidden/>
          </w:rPr>
          <w:fldChar w:fldCharType="separate"/>
        </w:r>
        <w:r>
          <w:rPr>
            <w:noProof/>
            <w:webHidden/>
          </w:rPr>
          <w:t>145</w:t>
        </w:r>
        <w:r>
          <w:rPr>
            <w:noProof/>
            <w:webHidden/>
          </w:rPr>
          <w:fldChar w:fldCharType="end"/>
        </w:r>
      </w:hyperlink>
    </w:p>
    <w:p w14:paraId="6933D193" w14:textId="46455136" w:rsidR="00870BF2" w:rsidRDefault="00870BF2">
      <w:pPr>
        <w:pStyle w:val="T4"/>
        <w:tabs>
          <w:tab w:val="right" w:leader="dot" w:pos="9742"/>
        </w:tabs>
        <w:rPr>
          <w:rFonts w:asciiTheme="minorHAnsi" w:hAnsiTheme="minorHAnsi"/>
          <w:noProof/>
        </w:rPr>
      </w:pPr>
      <w:hyperlink w:anchor="_Toc111293197" w:history="1">
        <w:r w:rsidRPr="001975E0">
          <w:rPr>
            <w:rStyle w:val="Kpr"/>
            <w:noProof/>
          </w:rPr>
          <w:t>VI.9.5. e-Sigorta Poliçesi Uygulamasına Geçiş Süresi</w:t>
        </w:r>
        <w:r>
          <w:rPr>
            <w:noProof/>
            <w:webHidden/>
          </w:rPr>
          <w:tab/>
        </w:r>
        <w:r>
          <w:rPr>
            <w:noProof/>
            <w:webHidden/>
          </w:rPr>
          <w:fldChar w:fldCharType="begin"/>
        </w:r>
        <w:r>
          <w:rPr>
            <w:noProof/>
            <w:webHidden/>
          </w:rPr>
          <w:instrText xml:space="preserve"> PAGEREF _Toc111293197 \h </w:instrText>
        </w:r>
        <w:r>
          <w:rPr>
            <w:noProof/>
            <w:webHidden/>
          </w:rPr>
        </w:r>
        <w:r>
          <w:rPr>
            <w:noProof/>
            <w:webHidden/>
          </w:rPr>
          <w:fldChar w:fldCharType="separate"/>
        </w:r>
        <w:r>
          <w:rPr>
            <w:noProof/>
            <w:webHidden/>
          </w:rPr>
          <w:t>146</w:t>
        </w:r>
        <w:r>
          <w:rPr>
            <w:noProof/>
            <w:webHidden/>
          </w:rPr>
          <w:fldChar w:fldCharType="end"/>
        </w:r>
      </w:hyperlink>
    </w:p>
    <w:p w14:paraId="03FBEA7E" w14:textId="3FE4D59C" w:rsidR="00870BF2" w:rsidRDefault="00870BF2">
      <w:pPr>
        <w:pStyle w:val="T4"/>
        <w:tabs>
          <w:tab w:val="right" w:leader="dot" w:pos="9742"/>
        </w:tabs>
        <w:rPr>
          <w:rFonts w:asciiTheme="minorHAnsi" w:hAnsiTheme="minorHAnsi"/>
          <w:noProof/>
        </w:rPr>
      </w:pPr>
      <w:hyperlink w:anchor="_Toc111293198" w:history="1">
        <w:r w:rsidRPr="001975E0">
          <w:rPr>
            <w:rStyle w:val="Kpr"/>
            <w:noProof/>
          </w:rPr>
          <w:t>IV.9.6. Ceza Uygulaması</w:t>
        </w:r>
        <w:r>
          <w:rPr>
            <w:noProof/>
            <w:webHidden/>
          </w:rPr>
          <w:tab/>
        </w:r>
        <w:r>
          <w:rPr>
            <w:noProof/>
            <w:webHidden/>
          </w:rPr>
          <w:fldChar w:fldCharType="begin"/>
        </w:r>
        <w:r>
          <w:rPr>
            <w:noProof/>
            <w:webHidden/>
          </w:rPr>
          <w:instrText xml:space="preserve"> PAGEREF _Toc111293198 \h </w:instrText>
        </w:r>
        <w:r>
          <w:rPr>
            <w:noProof/>
            <w:webHidden/>
          </w:rPr>
        </w:r>
        <w:r>
          <w:rPr>
            <w:noProof/>
            <w:webHidden/>
          </w:rPr>
          <w:fldChar w:fldCharType="separate"/>
        </w:r>
        <w:r>
          <w:rPr>
            <w:noProof/>
            <w:webHidden/>
          </w:rPr>
          <w:t>146</w:t>
        </w:r>
        <w:r>
          <w:rPr>
            <w:noProof/>
            <w:webHidden/>
          </w:rPr>
          <w:fldChar w:fldCharType="end"/>
        </w:r>
      </w:hyperlink>
    </w:p>
    <w:p w14:paraId="725FA170" w14:textId="62FF7C03" w:rsidR="00870BF2" w:rsidRDefault="00870BF2">
      <w:pPr>
        <w:pStyle w:val="T3"/>
        <w:rPr>
          <w:rFonts w:asciiTheme="minorHAnsi" w:hAnsiTheme="minorHAnsi"/>
          <w:noProof/>
        </w:rPr>
      </w:pPr>
      <w:hyperlink w:anchor="_Toc111293199" w:history="1">
        <w:r w:rsidRPr="001975E0">
          <w:rPr>
            <w:rStyle w:val="Kpr"/>
            <w:noProof/>
          </w:rPr>
          <w:t>IV.10. e-Döviz Alım-Satım Belgesi Uygulaması</w:t>
        </w:r>
        <w:r>
          <w:rPr>
            <w:noProof/>
            <w:webHidden/>
          </w:rPr>
          <w:tab/>
        </w:r>
        <w:r>
          <w:rPr>
            <w:noProof/>
            <w:webHidden/>
          </w:rPr>
          <w:fldChar w:fldCharType="begin"/>
        </w:r>
        <w:r>
          <w:rPr>
            <w:noProof/>
            <w:webHidden/>
          </w:rPr>
          <w:instrText xml:space="preserve"> PAGEREF _Toc111293199 \h </w:instrText>
        </w:r>
        <w:r>
          <w:rPr>
            <w:noProof/>
            <w:webHidden/>
          </w:rPr>
        </w:r>
        <w:r>
          <w:rPr>
            <w:noProof/>
            <w:webHidden/>
          </w:rPr>
          <w:fldChar w:fldCharType="separate"/>
        </w:r>
        <w:r>
          <w:rPr>
            <w:noProof/>
            <w:webHidden/>
          </w:rPr>
          <w:t>146</w:t>
        </w:r>
        <w:r>
          <w:rPr>
            <w:noProof/>
            <w:webHidden/>
          </w:rPr>
          <w:fldChar w:fldCharType="end"/>
        </w:r>
      </w:hyperlink>
    </w:p>
    <w:p w14:paraId="59C13255" w14:textId="29FFC3D5" w:rsidR="00870BF2" w:rsidRDefault="00870BF2">
      <w:pPr>
        <w:pStyle w:val="T4"/>
        <w:tabs>
          <w:tab w:val="right" w:leader="dot" w:pos="9742"/>
        </w:tabs>
        <w:rPr>
          <w:rFonts w:asciiTheme="minorHAnsi" w:hAnsiTheme="minorHAnsi"/>
          <w:noProof/>
        </w:rPr>
      </w:pPr>
      <w:hyperlink w:anchor="_Toc111293200" w:history="1">
        <w:r w:rsidRPr="001975E0">
          <w:rPr>
            <w:rStyle w:val="Kpr"/>
            <w:noProof/>
          </w:rPr>
          <w:t>IV.10.1. Genel Olarak</w:t>
        </w:r>
        <w:r>
          <w:rPr>
            <w:noProof/>
            <w:webHidden/>
          </w:rPr>
          <w:tab/>
        </w:r>
        <w:r>
          <w:rPr>
            <w:noProof/>
            <w:webHidden/>
          </w:rPr>
          <w:fldChar w:fldCharType="begin"/>
        </w:r>
        <w:r>
          <w:rPr>
            <w:noProof/>
            <w:webHidden/>
          </w:rPr>
          <w:instrText xml:space="preserve"> PAGEREF _Toc111293200 \h </w:instrText>
        </w:r>
        <w:r>
          <w:rPr>
            <w:noProof/>
            <w:webHidden/>
          </w:rPr>
        </w:r>
        <w:r>
          <w:rPr>
            <w:noProof/>
            <w:webHidden/>
          </w:rPr>
          <w:fldChar w:fldCharType="separate"/>
        </w:r>
        <w:r>
          <w:rPr>
            <w:noProof/>
            <w:webHidden/>
          </w:rPr>
          <w:t>146</w:t>
        </w:r>
        <w:r>
          <w:rPr>
            <w:noProof/>
            <w:webHidden/>
          </w:rPr>
          <w:fldChar w:fldCharType="end"/>
        </w:r>
      </w:hyperlink>
    </w:p>
    <w:p w14:paraId="63B4CF67" w14:textId="7CC306ED" w:rsidR="00870BF2" w:rsidRDefault="00870BF2">
      <w:pPr>
        <w:pStyle w:val="T4"/>
        <w:tabs>
          <w:tab w:val="right" w:leader="dot" w:pos="9742"/>
        </w:tabs>
        <w:rPr>
          <w:rFonts w:asciiTheme="minorHAnsi" w:hAnsiTheme="minorHAnsi"/>
          <w:noProof/>
        </w:rPr>
      </w:pPr>
      <w:hyperlink w:anchor="_Toc111293201" w:history="1">
        <w:r w:rsidRPr="001975E0">
          <w:rPr>
            <w:rStyle w:val="Kpr"/>
            <w:noProof/>
          </w:rPr>
          <w:t>IV.10.2. e-Döviz Alım-Satım Belgesi Uygulamasına Dahil Olma</w:t>
        </w:r>
        <w:r>
          <w:rPr>
            <w:noProof/>
            <w:webHidden/>
          </w:rPr>
          <w:tab/>
        </w:r>
        <w:r>
          <w:rPr>
            <w:noProof/>
            <w:webHidden/>
          </w:rPr>
          <w:fldChar w:fldCharType="begin"/>
        </w:r>
        <w:r>
          <w:rPr>
            <w:noProof/>
            <w:webHidden/>
          </w:rPr>
          <w:instrText xml:space="preserve"> PAGEREF _Toc111293201 \h </w:instrText>
        </w:r>
        <w:r>
          <w:rPr>
            <w:noProof/>
            <w:webHidden/>
          </w:rPr>
        </w:r>
        <w:r>
          <w:rPr>
            <w:noProof/>
            <w:webHidden/>
          </w:rPr>
          <w:fldChar w:fldCharType="separate"/>
        </w:r>
        <w:r>
          <w:rPr>
            <w:noProof/>
            <w:webHidden/>
          </w:rPr>
          <w:t>147</w:t>
        </w:r>
        <w:r>
          <w:rPr>
            <w:noProof/>
            <w:webHidden/>
          </w:rPr>
          <w:fldChar w:fldCharType="end"/>
        </w:r>
      </w:hyperlink>
    </w:p>
    <w:p w14:paraId="2A858B2B" w14:textId="7608CD49" w:rsidR="00870BF2" w:rsidRDefault="00870BF2">
      <w:pPr>
        <w:pStyle w:val="T4"/>
        <w:tabs>
          <w:tab w:val="right" w:leader="dot" w:pos="9742"/>
        </w:tabs>
        <w:rPr>
          <w:rFonts w:asciiTheme="minorHAnsi" w:hAnsiTheme="minorHAnsi"/>
          <w:noProof/>
        </w:rPr>
      </w:pPr>
      <w:hyperlink w:anchor="_Toc111293202" w:history="1">
        <w:r w:rsidRPr="001975E0">
          <w:rPr>
            <w:rStyle w:val="Kpr"/>
            <w:noProof/>
          </w:rPr>
          <w:t>IV.10.3. e-Döviz Alım-Satım Belgesinde Bulunması Gereken Bilgiler</w:t>
        </w:r>
        <w:r>
          <w:rPr>
            <w:noProof/>
            <w:webHidden/>
          </w:rPr>
          <w:tab/>
        </w:r>
        <w:r>
          <w:rPr>
            <w:noProof/>
            <w:webHidden/>
          </w:rPr>
          <w:fldChar w:fldCharType="begin"/>
        </w:r>
        <w:r>
          <w:rPr>
            <w:noProof/>
            <w:webHidden/>
          </w:rPr>
          <w:instrText xml:space="preserve"> PAGEREF _Toc111293202 \h </w:instrText>
        </w:r>
        <w:r>
          <w:rPr>
            <w:noProof/>
            <w:webHidden/>
          </w:rPr>
        </w:r>
        <w:r>
          <w:rPr>
            <w:noProof/>
            <w:webHidden/>
          </w:rPr>
          <w:fldChar w:fldCharType="separate"/>
        </w:r>
        <w:r>
          <w:rPr>
            <w:noProof/>
            <w:webHidden/>
          </w:rPr>
          <w:t>147</w:t>
        </w:r>
        <w:r>
          <w:rPr>
            <w:noProof/>
            <w:webHidden/>
          </w:rPr>
          <w:fldChar w:fldCharType="end"/>
        </w:r>
      </w:hyperlink>
    </w:p>
    <w:p w14:paraId="6038C7E9" w14:textId="38552073" w:rsidR="00870BF2" w:rsidRDefault="00870BF2">
      <w:pPr>
        <w:pStyle w:val="T4"/>
        <w:tabs>
          <w:tab w:val="right" w:leader="dot" w:pos="9742"/>
        </w:tabs>
        <w:rPr>
          <w:rFonts w:asciiTheme="minorHAnsi" w:hAnsiTheme="minorHAnsi"/>
          <w:noProof/>
        </w:rPr>
      </w:pPr>
      <w:hyperlink w:anchor="_Toc111293203" w:history="1">
        <w:r w:rsidRPr="001975E0">
          <w:rPr>
            <w:rStyle w:val="Kpr"/>
            <w:noProof/>
          </w:rPr>
          <w:t>IV.10.4. e-Döviz Alım-Satım Belgesi Uygulamasına Geçiş Zorunluluğu</w:t>
        </w:r>
        <w:r>
          <w:rPr>
            <w:noProof/>
            <w:webHidden/>
          </w:rPr>
          <w:tab/>
        </w:r>
        <w:r>
          <w:rPr>
            <w:noProof/>
            <w:webHidden/>
          </w:rPr>
          <w:fldChar w:fldCharType="begin"/>
        </w:r>
        <w:r>
          <w:rPr>
            <w:noProof/>
            <w:webHidden/>
          </w:rPr>
          <w:instrText xml:space="preserve"> PAGEREF _Toc111293203 \h </w:instrText>
        </w:r>
        <w:r>
          <w:rPr>
            <w:noProof/>
            <w:webHidden/>
          </w:rPr>
        </w:r>
        <w:r>
          <w:rPr>
            <w:noProof/>
            <w:webHidden/>
          </w:rPr>
          <w:fldChar w:fldCharType="separate"/>
        </w:r>
        <w:r>
          <w:rPr>
            <w:noProof/>
            <w:webHidden/>
          </w:rPr>
          <w:t>148</w:t>
        </w:r>
        <w:r>
          <w:rPr>
            <w:noProof/>
            <w:webHidden/>
          </w:rPr>
          <w:fldChar w:fldCharType="end"/>
        </w:r>
      </w:hyperlink>
    </w:p>
    <w:p w14:paraId="7D5A26EF" w14:textId="36755A8D" w:rsidR="00870BF2" w:rsidRDefault="00870BF2">
      <w:pPr>
        <w:pStyle w:val="T4"/>
        <w:tabs>
          <w:tab w:val="right" w:leader="dot" w:pos="9742"/>
        </w:tabs>
        <w:rPr>
          <w:rFonts w:asciiTheme="minorHAnsi" w:hAnsiTheme="minorHAnsi"/>
          <w:noProof/>
        </w:rPr>
      </w:pPr>
      <w:hyperlink w:anchor="_Toc111293204" w:history="1">
        <w:r w:rsidRPr="001975E0">
          <w:rPr>
            <w:rStyle w:val="Kpr"/>
            <w:noProof/>
          </w:rPr>
          <w:t>IV.10.5. e-Döviz Alım-Satım Belgesi Uygulamasına Geçiş Süresi</w:t>
        </w:r>
        <w:r>
          <w:rPr>
            <w:noProof/>
            <w:webHidden/>
          </w:rPr>
          <w:tab/>
        </w:r>
        <w:r>
          <w:rPr>
            <w:noProof/>
            <w:webHidden/>
          </w:rPr>
          <w:fldChar w:fldCharType="begin"/>
        </w:r>
        <w:r>
          <w:rPr>
            <w:noProof/>
            <w:webHidden/>
          </w:rPr>
          <w:instrText xml:space="preserve"> PAGEREF _Toc111293204 \h </w:instrText>
        </w:r>
        <w:r>
          <w:rPr>
            <w:noProof/>
            <w:webHidden/>
          </w:rPr>
        </w:r>
        <w:r>
          <w:rPr>
            <w:noProof/>
            <w:webHidden/>
          </w:rPr>
          <w:fldChar w:fldCharType="separate"/>
        </w:r>
        <w:r>
          <w:rPr>
            <w:noProof/>
            <w:webHidden/>
          </w:rPr>
          <w:t>148</w:t>
        </w:r>
        <w:r>
          <w:rPr>
            <w:noProof/>
            <w:webHidden/>
          </w:rPr>
          <w:fldChar w:fldCharType="end"/>
        </w:r>
      </w:hyperlink>
    </w:p>
    <w:p w14:paraId="0694913E" w14:textId="6A268965" w:rsidR="00870BF2" w:rsidRDefault="00870BF2">
      <w:pPr>
        <w:pStyle w:val="T4"/>
        <w:tabs>
          <w:tab w:val="right" w:leader="dot" w:pos="9742"/>
        </w:tabs>
        <w:rPr>
          <w:rFonts w:asciiTheme="minorHAnsi" w:hAnsiTheme="minorHAnsi"/>
          <w:noProof/>
        </w:rPr>
      </w:pPr>
      <w:hyperlink w:anchor="_Toc111293205" w:history="1">
        <w:r w:rsidRPr="001975E0">
          <w:rPr>
            <w:rStyle w:val="Kpr"/>
            <w:noProof/>
          </w:rPr>
          <w:t>IV.10.6. Ceza Uygulaması</w:t>
        </w:r>
        <w:r>
          <w:rPr>
            <w:noProof/>
            <w:webHidden/>
          </w:rPr>
          <w:tab/>
        </w:r>
        <w:r>
          <w:rPr>
            <w:noProof/>
            <w:webHidden/>
          </w:rPr>
          <w:fldChar w:fldCharType="begin"/>
        </w:r>
        <w:r>
          <w:rPr>
            <w:noProof/>
            <w:webHidden/>
          </w:rPr>
          <w:instrText xml:space="preserve"> PAGEREF _Toc111293205 \h </w:instrText>
        </w:r>
        <w:r>
          <w:rPr>
            <w:noProof/>
            <w:webHidden/>
          </w:rPr>
        </w:r>
        <w:r>
          <w:rPr>
            <w:noProof/>
            <w:webHidden/>
          </w:rPr>
          <w:fldChar w:fldCharType="separate"/>
        </w:r>
        <w:r>
          <w:rPr>
            <w:noProof/>
            <w:webHidden/>
          </w:rPr>
          <w:t>148</w:t>
        </w:r>
        <w:r>
          <w:rPr>
            <w:noProof/>
            <w:webHidden/>
          </w:rPr>
          <w:fldChar w:fldCharType="end"/>
        </w:r>
      </w:hyperlink>
    </w:p>
    <w:p w14:paraId="0C94B917" w14:textId="13FFD39D" w:rsidR="00870BF2" w:rsidRDefault="00870BF2">
      <w:pPr>
        <w:pStyle w:val="T3"/>
        <w:rPr>
          <w:rFonts w:asciiTheme="minorHAnsi" w:hAnsiTheme="minorHAnsi"/>
          <w:noProof/>
        </w:rPr>
      </w:pPr>
      <w:hyperlink w:anchor="_Toc111293206" w:history="1">
        <w:r w:rsidRPr="001975E0">
          <w:rPr>
            <w:rStyle w:val="Kpr"/>
            <w:noProof/>
          </w:rPr>
          <w:t>IV.11. e-Dekont Uygulaması</w:t>
        </w:r>
        <w:r>
          <w:rPr>
            <w:noProof/>
            <w:webHidden/>
          </w:rPr>
          <w:tab/>
        </w:r>
        <w:r>
          <w:rPr>
            <w:noProof/>
            <w:webHidden/>
          </w:rPr>
          <w:fldChar w:fldCharType="begin"/>
        </w:r>
        <w:r>
          <w:rPr>
            <w:noProof/>
            <w:webHidden/>
          </w:rPr>
          <w:instrText xml:space="preserve"> PAGEREF _Toc111293206 \h </w:instrText>
        </w:r>
        <w:r>
          <w:rPr>
            <w:noProof/>
            <w:webHidden/>
          </w:rPr>
        </w:r>
        <w:r>
          <w:rPr>
            <w:noProof/>
            <w:webHidden/>
          </w:rPr>
          <w:fldChar w:fldCharType="separate"/>
        </w:r>
        <w:r>
          <w:rPr>
            <w:noProof/>
            <w:webHidden/>
          </w:rPr>
          <w:t>148</w:t>
        </w:r>
        <w:r>
          <w:rPr>
            <w:noProof/>
            <w:webHidden/>
          </w:rPr>
          <w:fldChar w:fldCharType="end"/>
        </w:r>
      </w:hyperlink>
    </w:p>
    <w:p w14:paraId="408D585C" w14:textId="18C2D370" w:rsidR="00870BF2" w:rsidRDefault="00870BF2">
      <w:pPr>
        <w:pStyle w:val="T4"/>
        <w:tabs>
          <w:tab w:val="right" w:leader="dot" w:pos="9742"/>
        </w:tabs>
        <w:rPr>
          <w:rFonts w:asciiTheme="minorHAnsi" w:hAnsiTheme="minorHAnsi"/>
          <w:noProof/>
        </w:rPr>
      </w:pPr>
      <w:hyperlink w:anchor="_Toc111293207" w:history="1">
        <w:r w:rsidRPr="001975E0">
          <w:rPr>
            <w:rStyle w:val="Kpr"/>
            <w:noProof/>
          </w:rPr>
          <w:t>IV.11.1. Genel Olarak</w:t>
        </w:r>
        <w:r>
          <w:rPr>
            <w:noProof/>
            <w:webHidden/>
          </w:rPr>
          <w:tab/>
        </w:r>
        <w:r>
          <w:rPr>
            <w:noProof/>
            <w:webHidden/>
          </w:rPr>
          <w:fldChar w:fldCharType="begin"/>
        </w:r>
        <w:r>
          <w:rPr>
            <w:noProof/>
            <w:webHidden/>
          </w:rPr>
          <w:instrText xml:space="preserve"> PAGEREF _Toc111293207 \h </w:instrText>
        </w:r>
        <w:r>
          <w:rPr>
            <w:noProof/>
            <w:webHidden/>
          </w:rPr>
        </w:r>
        <w:r>
          <w:rPr>
            <w:noProof/>
            <w:webHidden/>
          </w:rPr>
          <w:fldChar w:fldCharType="separate"/>
        </w:r>
        <w:r>
          <w:rPr>
            <w:noProof/>
            <w:webHidden/>
          </w:rPr>
          <w:t>148</w:t>
        </w:r>
        <w:r>
          <w:rPr>
            <w:noProof/>
            <w:webHidden/>
          </w:rPr>
          <w:fldChar w:fldCharType="end"/>
        </w:r>
      </w:hyperlink>
    </w:p>
    <w:p w14:paraId="09839352" w14:textId="06CF3046" w:rsidR="00870BF2" w:rsidRDefault="00870BF2">
      <w:pPr>
        <w:pStyle w:val="T4"/>
        <w:tabs>
          <w:tab w:val="right" w:leader="dot" w:pos="9742"/>
        </w:tabs>
        <w:rPr>
          <w:rFonts w:asciiTheme="minorHAnsi" w:hAnsiTheme="minorHAnsi"/>
          <w:noProof/>
        </w:rPr>
      </w:pPr>
      <w:hyperlink w:anchor="_Toc111293208" w:history="1">
        <w:r w:rsidRPr="001975E0">
          <w:rPr>
            <w:rStyle w:val="Kpr"/>
            <w:noProof/>
          </w:rPr>
          <w:t>IV.11.2. e-Dekont Uygulamasına Dâhil Olma</w:t>
        </w:r>
        <w:r>
          <w:rPr>
            <w:noProof/>
            <w:webHidden/>
          </w:rPr>
          <w:tab/>
        </w:r>
        <w:r>
          <w:rPr>
            <w:noProof/>
            <w:webHidden/>
          </w:rPr>
          <w:fldChar w:fldCharType="begin"/>
        </w:r>
        <w:r>
          <w:rPr>
            <w:noProof/>
            <w:webHidden/>
          </w:rPr>
          <w:instrText xml:space="preserve"> PAGEREF _Toc111293208 \h </w:instrText>
        </w:r>
        <w:r>
          <w:rPr>
            <w:noProof/>
            <w:webHidden/>
          </w:rPr>
        </w:r>
        <w:r>
          <w:rPr>
            <w:noProof/>
            <w:webHidden/>
          </w:rPr>
          <w:fldChar w:fldCharType="separate"/>
        </w:r>
        <w:r>
          <w:rPr>
            <w:noProof/>
            <w:webHidden/>
          </w:rPr>
          <w:t>149</w:t>
        </w:r>
        <w:r>
          <w:rPr>
            <w:noProof/>
            <w:webHidden/>
          </w:rPr>
          <w:fldChar w:fldCharType="end"/>
        </w:r>
      </w:hyperlink>
    </w:p>
    <w:p w14:paraId="17B778B9" w14:textId="1B52B19A" w:rsidR="00870BF2" w:rsidRDefault="00870BF2">
      <w:pPr>
        <w:pStyle w:val="T4"/>
        <w:tabs>
          <w:tab w:val="right" w:leader="dot" w:pos="9742"/>
        </w:tabs>
        <w:rPr>
          <w:rFonts w:asciiTheme="minorHAnsi" w:hAnsiTheme="minorHAnsi"/>
          <w:noProof/>
        </w:rPr>
      </w:pPr>
      <w:hyperlink w:anchor="_Toc111293209" w:history="1">
        <w:r w:rsidRPr="001975E0">
          <w:rPr>
            <w:rStyle w:val="Kpr"/>
            <w:noProof/>
          </w:rPr>
          <w:t>IV.11.3. e-Dekontta Bulunması Gereken Bilgiler</w:t>
        </w:r>
        <w:r>
          <w:rPr>
            <w:noProof/>
            <w:webHidden/>
          </w:rPr>
          <w:tab/>
        </w:r>
        <w:r>
          <w:rPr>
            <w:noProof/>
            <w:webHidden/>
          </w:rPr>
          <w:fldChar w:fldCharType="begin"/>
        </w:r>
        <w:r>
          <w:rPr>
            <w:noProof/>
            <w:webHidden/>
          </w:rPr>
          <w:instrText xml:space="preserve"> PAGEREF _Toc111293209 \h </w:instrText>
        </w:r>
        <w:r>
          <w:rPr>
            <w:noProof/>
            <w:webHidden/>
          </w:rPr>
        </w:r>
        <w:r>
          <w:rPr>
            <w:noProof/>
            <w:webHidden/>
          </w:rPr>
          <w:fldChar w:fldCharType="separate"/>
        </w:r>
        <w:r>
          <w:rPr>
            <w:noProof/>
            <w:webHidden/>
          </w:rPr>
          <w:t>150</w:t>
        </w:r>
        <w:r>
          <w:rPr>
            <w:noProof/>
            <w:webHidden/>
          </w:rPr>
          <w:fldChar w:fldCharType="end"/>
        </w:r>
      </w:hyperlink>
    </w:p>
    <w:p w14:paraId="749F1311" w14:textId="227DCCFE" w:rsidR="00870BF2" w:rsidRDefault="00870BF2">
      <w:pPr>
        <w:pStyle w:val="T4"/>
        <w:tabs>
          <w:tab w:val="right" w:leader="dot" w:pos="9742"/>
        </w:tabs>
        <w:rPr>
          <w:rFonts w:asciiTheme="minorHAnsi" w:hAnsiTheme="minorHAnsi"/>
          <w:noProof/>
        </w:rPr>
      </w:pPr>
      <w:hyperlink w:anchor="_Toc111293210" w:history="1">
        <w:r w:rsidRPr="001975E0">
          <w:rPr>
            <w:rStyle w:val="Kpr"/>
            <w:noProof/>
          </w:rPr>
          <w:t>IV.11.4. e-Dekont Uygulamasına Geçiş Zorunluluğu</w:t>
        </w:r>
        <w:r>
          <w:rPr>
            <w:noProof/>
            <w:webHidden/>
          </w:rPr>
          <w:tab/>
        </w:r>
        <w:r>
          <w:rPr>
            <w:noProof/>
            <w:webHidden/>
          </w:rPr>
          <w:fldChar w:fldCharType="begin"/>
        </w:r>
        <w:r>
          <w:rPr>
            <w:noProof/>
            <w:webHidden/>
          </w:rPr>
          <w:instrText xml:space="preserve"> PAGEREF _Toc111293210 \h </w:instrText>
        </w:r>
        <w:r>
          <w:rPr>
            <w:noProof/>
            <w:webHidden/>
          </w:rPr>
        </w:r>
        <w:r>
          <w:rPr>
            <w:noProof/>
            <w:webHidden/>
          </w:rPr>
          <w:fldChar w:fldCharType="separate"/>
        </w:r>
        <w:r>
          <w:rPr>
            <w:noProof/>
            <w:webHidden/>
          </w:rPr>
          <w:t>150</w:t>
        </w:r>
        <w:r>
          <w:rPr>
            <w:noProof/>
            <w:webHidden/>
          </w:rPr>
          <w:fldChar w:fldCharType="end"/>
        </w:r>
      </w:hyperlink>
    </w:p>
    <w:p w14:paraId="15AB666B" w14:textId="6CFAC906" w:rsidR="00870BF2" w:rsidRDefault="00870BF2">
      <w:pPr>
        <w:pStyle w:val="T4"/>
        <w:tabs>
          <w:tab w:val="right" w:leader="dot" w:pos="9742"/>
        </w:tabs>
        <w:rPr>
          <w:rFonts w:asciiTheme="minorHAnsi" w:hAnsiTheme="minorHAnsi"/>
          <w:noProof/>
        </w:rPr>
      </w:pPr>
      <w:hyperlink w:anchor="_Toc111293211" w:history="1">
        <w:r w:rsidRPr="001975E0">
          <w:rPr>
            <w:rStyle w:val="Kpr"/>
            <w:noProof/>
          </w:rPr>
          <w:t>IV.11.5. e-Dekont Uygulamasına Geçiş Süresi</w:t>
        </w:r>
        <w:r>
          <w:rPr>
            <w:noProof/>
            <w:webHidden/>
          </w:rPr>
          <w:tab/>
        </w:r>
        <w:r>
          <w:rPr>
            <w:noProof/>
            <w:webHidden/>
          </w:rPr>
          <w:fldChar w:fldCharType="begin"/>
        </w:r>
        <w:r>
          <w:rPr>
            <w:noProof/>
            <w:webHidden/>
          </w:rPr>
          <w:instrText xml:space="preserve"> PAGEREF _Toc111293211 \h </w:instrText>
        </w:r>
        <w:r>
          <w:rPr>
            <w:noProof/>
            <w:webHidden/>
          </w:rPr>
        </w:r>
        <w:r>
          <w:rPr>
            <w:noProof/>
            <w:webHidden/>
          </w:rPr>
          <w:fldChar w:fldCharType="separate"/>
        </w:r>
        <w:r>
          <w:rPr>
            <w:noProof/>
            <w:webHidden/>
          </w:rPr>
          <w:t>150</w:t>
        </w:r>
        <w:r>
          <w:rPr>
            <w:noProof/>
            <w:webHidden/>
          </w:rPr>
          <w:fldChar w:fldCharType="end"/>
        </w:r>
      </w:hyperlink>
    </w:p>
    <w:p w14:paraId="6B84D86E" w14:textId="7252FEC7" w:rsidR="00870BF2" w:rsidRDefault="00870BF2">
      <w:pPr>
        <w:pStyle w:val="T4"/>
        <w:tabs>
          <w:tab w:val="right" w:leader="dot" w:pos="9742"/>
        </w:tabs>
        <w:rPr>
          <w:rFonts w:asciiTheme="minorHAnsi" w:hAnsiTheme="minorHAnsi"/>
          <w:noProof/>
        </w:rPr>
      </w:pPr>
      <w:hyperlink w:anchor="_Toc111293212" w:history="1">
        <w:r w:rsidRPr="001975E0">
          <w:rPr>
            <w:rStyle w:val="Kpr"/>
            <w:noProof/>
          </w:rPr>
          <w:t>IV.11.6. Ceza Uygulaması</w:t>
        </w:r>
        <w:r>
          <w:rPr>
            <w:noProof/>
            <w:webHidden/>
          </w:rPr>
          <w:tab/>
        </w:r>
        <w:r>
          <w:rPr>
            <w:noProof/>
            <w:webHidden/>
          </w:rPr>
          <w:fldChar w:fldCharType="begin"/>
        </w:r>
        <w:r>
          <w:rPr>
            <w:noProof/>
            <w:webHidden/>
          </w:rPr>
          <w:instrText xml:space="preserve"> PAGEREF _Toc111293212 \h </w:instrText>
        </w:r>
        <w:r>
          <w:rPr>
            <w:noProof/>
            <w:webHidden/>
          </w:rPr>
        </w:r>
        <w:r>
          <w:rPr>
            <w:noProof/>
            <w:webHidden/>
          </w:rPr>
          <w:fldChar w:fldCharType="separate"/>
        </w:r>
        <w:r>
          <w:rPr>
            <w:noProof/>
            <w:webHidden/>
          </w:rPr>
          <w:t>150</w:t>
        </w:r>
        <w:r>
          <w:rPr>
            <w:noProof/>
            <w:webHidden/>
          </w:rPr>
          <w:fldChar w:fldCharType="end"/>
        </w:r>
      </w:hyperlink>
    </w:p>
    <w:p w14:paraId="626FF1B0" w14:textId="7F9B9E8A" w:rsidR="00870BF2" w:rsidRDefault="00870BF2">
      <w:pPr>
        <w:pStyle w:val="T3"/>
        <w:rPr>
          <w:rFonts w:asciiTheme="minorHAnsi" w:hAnsiTheme="minorHAnsi"/>
          <w:noProof/>
        </w:rPr>
      </w:pPr>
      <w:hyperlink w:anchor="_Toc111293213" w:history="1">
        <w:r w:rsidRPr="001975E0">
          <w:rPr>
            <w:rStyle w:val="Kpr"/>
            <w:noProof/>
          </w:rPr>
          <w:t>IV.12. e-Adisyon Uygulaması</w:t>
        </w:r>
        <w:r>
          <w:rPr>
            <w:noProof/>
            <w:webHidden/>
          </w:rPr>
          <w:tab/>
        </w:r>
        <w:r>
          <w:rPr>
            <w:noProof/>
            <w:webHidden/>
          </w:rPr>
          <w:fldChar w:fldCharType="begin"/>
        </w:r>
        <w:r>
          <w:rPr>
            <w:noProof/>
            <w:webHidden/>
          </w:rPr>
          <w:instrText xml:space="preserve"> PAGEREF _Toc111293213 \h </w:instrText>
        </w:r>
        <w:r>
          <w:rPr>
            <w:noProof/>
            <w:webHidden/>
          </w:rPr>
        </w:r>
        <w:r>
          <w:rPr>
            <w:noProof/>
            <w:webHidden/>
          </w:rPr>
          <w:fldChar w:fldCharType="separate"/>
        </w:r>
        <w:r>
          <w:rPr>
            <w:noProof/>
            <w:webHidden/>
          </w:rPr>
          <w:t>151</w:t>
        </w:r>
        <w:r>
          <w:rPr>
            <w:noProof/>
            <w:webHidden/>
          </w:rPr>
          <w:fldChar w:fldCharType="end"/>
        </w:r>
      </w:hyperlink>
    </w:p>
    <w:p w14:paraId="7B97E558" w14:textId="0D964378" w:rsidR="00870BF2" w:rsidRDefault="00870BF2">
      <w:pPr>
        <w:pStyle w:val="T4"/>
        <w:tabs>
          <w:tab w:val="right" w:leader="dot" w:pos="9742"/>
        </w:tabs>
        <w:rPr>
          <w:rFonts w:asciiTheme="minorHAnsi" w:hAnsiTheme="minorHAnsi"/>
          <w:noProof/>
        </w:rPr>
      </w:pPr>
      <w:hyperlink w:anchor="_Toc111293214" w:history="1">
        <w:r w:rsidRPr="001975E0">
          <w:rPr>
            <w:rStyle w:val="Kpr"/>
            <w:noProof/>
          </w:rPr>
          <w:t>IV.12.1. Genel Olarak</w:t>
        </w:r>
        <w:r>
          <w:rPr>
            <w:noProof/>
            <w:webHidden/>
          </w:rPr>
          <w:tab/>
        </w:r>
        <w:r>
          <w:rPr>
            <w:noProof/>
            <w:webHidden/>
          </w:rPr>
          <w:fldChar w:fldCharType="begin"/>
        </w:r>
        <w:r>
          <w:rPr>
            <w:noProof/>
            <w:webHidden/>
          </w:rPr>
          <w:instrText xml:space="preserve"> PAGEREF _Toc111293214 \h </w:instrText>
        </w:r>
        <w:r>
          <w:rPr>
            <w:noProof/>
            <w:webHidden/>
          </w:rPr>
        </w:r>
        <w:r>
          <w:rPr>
            <w:noProof/>
            <w:webHidden/>
          </w:rPr>
          <w:fldChar w:fldCharType="separate"/>
        </w:r>
        <w:r>
          <w:rPr>
            <w:noProof/>
            <w:webHidden/>
          </w:rPr>
          <w:t>151</w:t>
        </w:r>
        <w:r>
          <w:rPr>
            <w:noProof/>
            <w:webHidden/>
          </w:rPr>
          <w:fldChar w:fldCharType="end"/>
        </w:r>
      </w:hyperlink>
    </w:p>
    <w:p w14:paraId="0D465D34" w14:textId="66E90BBC" w:rsidR="00870BF2" w:rsidRDefault="00870BF2">
      <w:pPr>
        <w:pStyle w:val="T4"/>
        <w:tabs>
          <w:tab w:val="right" w:leader="dot" w:pos="9742"/>
        </w:tabs>
        <w:rPr>
          <w:rFonts w:asciiTheme="minorHAnsi" w:hAnsiTheme="minorHAnsi"/>
          <w:noProof/>
        </w:rPr>
      </w:pPr>
      <w:hyperlink w:anchor="_Toc111293215" w:history="1">
        <w:r w:rsidRPr="001975E0">
          <w:rPr>
            <w:rStyle w:val="Kpr"/>
            <w:noProof/>
          </w:rPr>
          <w:t>IV.12.2. e-Adisyon Uygulamasına Dâhil Olma</w:t>
        </w:r>
        <w:r>
          <w:rPr>
            <w:noProof/>
            <w:webHidden/>
          </w:rPr>
          <w:tab/>
        </w:r>
        <w:r>
          <w:rPr>
            <w:noProof/>
            <w:webHidden/>
          </w:rPr>
          <w:fldChar w:fldCharType="begin"/>
        </w:r>
        <w:r>
          <w:rPr>
            <w:noProof/>
            <w:webHidden/>
          </w:rPr>
          <w:instrText xml:space="preserve"> PAGEREF _Toc111293215 \h </w:instrText>
        </w:r>
        <w:r>
          <w:rPr>
            <w:noProof/>
            <w:webHidden/>
          </w:rPr>
        </w:r>
        <w:r>
          <w:rPr>
            <w:noProof/>
            <w:webHidden/>
          </w:rPr>
          <w:fldChar w:fldCharType="separate"/>
        </w:r>
        <w:r>
          <w:rPr>
            <w:noProof/>
            <w:webHidden/>
          </w:rPr>
          <w:t>151</w:t>
        </w:r>
        <w:r>
          <w:rPr>
            <w:noProof/>
            <w:webHidden/>
          </w:rPr>
          <w:fldChar w:fldCharType="end"/>
        </w:r>
      </w:hyperlink>
    </w:p>
    <w:p w14:paraId="5F724DA9" w14:textId="7F6BB40E" w:rsidR="00870BF2" w:rsidRDefault="00870BF2">
      <w:pPr>
        <w:pStyle w:val="T4"/>
        <w:tabs>
          <w:tab w:val="right" w:leader="dot" w:pos="9742"/>
        </w:tabs>
        <w:rPr>
          <w:rFonts w:asciiTheme="minorHAnsi" w:hAnsiTheme="minorHAnsi"/>
          <w:noProof/>
        </w:rPr>
      </w:pPr>
      <w:hyperlink w:anchor="_Toc111293216" w:history="1">
        <w:r w:rsidRPr="001975E0">
          <w:rPr>
            <w:rStyle w:val="Kpr"/>
            <w:noProof/>
          </w:rPr>
          <w:t>IV.12.3. e-Adisyon Belgesinin Düzenlenmesi ve Belgede Bulunması Gereken Bilgiler</w:t>
        </w:r>
        <w:r>
          <w:rPr>
            <w:noProof/>
            <w:webHidden/>
          </w:rPr>
          <w:tab/>
        </w:r>
        <w:r>
          <w:rPr>
            <w:noProof/>
            <w:webHidden/>
          </w:rPr>
          <w:fldChar w:fldCharType="begin"/>
        </w:r>
        <w:r>
          <w:rPr>
            <w:noProof/>
            <w:webHidden/>
          </w:rPr>
          <w:instrText xml:space="preserve"> PAGEREF _Toc111293216 \h </w:instrText>
        </w:r>
        <w:r>
          <w:rPr>
            <w:noProof/>
            <w:webHidden/>
          </w:rPr>
        </w:r>
        <w:r>
          <w:rPr>
            <w:noProof/>
            <w:webHidden/>
          </w:rPr>
          <w:fldChar w:fldCharType="separate"/>
        </w:r>
        <w:r>
          <w:rPr>
            <w:noProof/>
            <w:webHidden/>
          </w:rPr>
          <w:t>151</w:t>
        </w:r>
        <w:r>
          <w:rPr>
            <w:noProof/>
            <w:webHidden/>
          </w:rPr>
          <w:fldChar w:fldCharType="end"/>
        </w:r>
      </w:hyperlink>
    </w:p>
    <w:p w14:paraId="3F1A27F5" w14:textId="6EB5DB02" w:rsidR="00870BF2" w:rsidRDefault="00870BF2">
      <w:pPr>
        <w:pStyle w:val="T4"/>
        <w:tabs>
          <w:tab w:val="right" w:leader="dot" w:pos="9742"/>
        </w:tabs>
        <w:rPr>
          <w:rFonts w:asciiTheme="minorHAnsi" w:hAnsiTheme="minorHAnsi"/>
          <w:noProof/>
        </w:rPr>
      </w:pPr>
      <w:hyperlink w:anchor="_Toc111293217" w:history="1">
        <w:r w:rsidRPr="001975E0">
          <w:rPr>
            <w:rStyle w:val="Kpr"/>
            <w:noProof/>
          </w:rPr>
          <w:t>IV.12.4. e-Adisyon Uygulamasına Geçiş Zorunluluğu</w:t>
        </w:r>
        <w:r>
          <w:rPr>
            <w:noProof/>
            <w:webHidden/>
          </w:rPr>
          <w:tab/>
        </w:r>
        <w:r>
          <w:rPr>
            <w:noProof/>
            <w:webHidden/>
          </w:rPr>
          <w:fldChar w:fldCharType="begin"/>
        </w:r>
        <w:r>
          <w:rPr>
            <w:noProof/>
            <w:webHidden/>
          </w:rPr>
          <w:instrText xml:space="preserve"> PAGEREF _Toc111293217 \h </w:instrText>
        </w:r>
        <w:r>
          <w:rPr>
            <w:noProof/>
            <w:webHidden/>
          </w:rPr>
        </w:r>
        <w:r>
          <w:rPr>
            <w:noProof/>
            <w:webHidden/>
          </w:rPr>
          <w:fldChar w:fldCharType="separate"/>
        </w:r>
        <w:r>
          <w:rPr>
            <w:noProof/>
            <w:webHidden/>
          </w:rPr>
          <w:t>152</w:t>
        </w:r>
        <w:r>
          <w:rPr>
            <w:noProof/>
            <w:webHidden/>
          </w:rPr>
          <w:fldChar w:fldCharType="end"/>
        </w:r>
      </w:hyperlink>
    </w:p>
    <w:p w14:paraId="697BBA7E" w14:textId="4DA5DF46" w:rsidR="00870BF2" w:rsidRDefault="00870BF2">
      <w:pPr>
        <w:pStyle w:val="T4"/>
        <w:tabs>
          <w:tab w:val="right" w:leader="dot" w:pos="9742"/>
        </w:tabs>
        <w:rPr>
          <w:rFonts w:asciiTheme="minorHAnsi" w:hAnsiTheme="minorHAnsi"/>
          <w:noProof/>
        </w:rPr>
      </w:pPr>
      <w:hyperlink w:anchor="_Toc111293218" w:history="1">
        <w:r w:rsidRPr="001975E0">
          <w:rPr>
            <w:rStyle w:val="Kpr"/>
            <w:noProof/>
          </w:rPr>
          <w:t>IV.12.5. e-Adisyon Uygulamasına Geçiş Süresi</w:t>
        </w:r>
        <w:r>
          <w:rPr>
            <w:noProof/>
            <w:webHidden/>
          </w:rPr>
          <w:tab/>
        </w:r>
        <w:r>
          <w:rPr>
            <w:noProof/>
            <w:webHidden/>
          </w:rPr>
          <w:fldChar w:fldCharType="begin"/>
        </w:r>
        <w:r>
          <w:rPr>
            <w:noProof/>
            <w:webHidden/>
          </w:rPr>
          <w:instrText xml:space="preserve"> PAGEREF _Toc111293218 \h </w:instrText>
        </w:r>
        <w:r>
          <w:rPr>
            <w:noProof/>
            <w:webHidden/>
          </w:rPr>
        </w:r>
        <w:r>
          <w:rPr>
            <w:noProof/>
            <w:webHidden/>
          </w:rPr>
          <w:fldChar w:fldCharType="separate"/>
        </w:r>
        <w:r>
          <w:rPr>
            <w:noProof/>
            <w:webHidden/>
          </w:rPr>
          <w:t>152</w:t>
        </w:r>
        <w:r>
          <w:rPr>
            <w:noProof/>
            <w:webHidden/>
          </w:rPr>
          <w:fldChar w:fldCharType="end"/>
        </w:r>
      </w:hyperlink>
    </w:p>
    <w:p w14:paraId="4AAE6178" w14:textId="53507B26" w:rsidR="00870BF2" w:rsidRDefault="00870BF2">
      <w:pPr>
        <w:pStyle w:val="T4"/>
        <w:tabs>
          <w:tab w:val="right" w:leader="dot" w:pos="9742"/>
        </w:tabs>
        <w:rPr>
          <w:rFonts w:asciiTheme="minorHAnsi" w:hAnsiTheme="minorHAnsi"/>
          <w:noProof/>
        </w:rPr>
      </w:pPr>
      <w:hyperlink w:anchor="_Toc111293219" w:history="1">
        <w:r w:rsidRPr="001975E0">
          <w:rPr>
            <w:rStyle w:val="Kpr"/>
            <w:rFonts w:cs="Times New Roman"/>
            <w:noProof/>
          </w:rPr>
          <w:t>IV.12.6. Ceza Uygulaması</w:t>
        </w:r>
        <w:r>
          <w:rPr>
            <w:noProof/>
            <w:webHidden/>
          </w:rPr>
          <w:tab/>
        </w:r>
        <w:r>
          <w:rPr>
            <w:noProof/>
            <w:webHidden/>
          </w:rPr>
          <w:fldChar w:fldCharType="begin"/>
        </w:r>
        <w:r>
          <w:rPr>
            <w:noProof/>
            <w:webHidden/>
          </w:rPr>
          <w:instrText xml:space="preserve"> PAGEREF _Toc111293219 \h </w:instrText>
        </w:r>
        <w:r>
          <w:rPr>
            <w:noProof/>
            <w:webHidden/>
          </w:rPr>
        </w:r>
        <w:r>
          <w:rPr>
            <w:noProof/>
            <w:webHidden/>
          </w:rPr>
          <w:fldChar w:fldCharType="separate"/>
        </w:r>
        <w:r>
          <w:rPr>
            <w:noProof/>
            <w:webHidden/>
          </w:rPr>
          <w:t>152</w:t>
        </w:r>
        <w:r>
          <w:rPr>
            <w:noProof/>
            <w:webHidden/>
          </w:rPr>
          <w:fldChar w:fldCharType="end"/>
        </w:r>
      </w:hyperlink>
    </w:p>
    <w:p w14:paraId="1EDE0F70" w14:textId="46CBFFAA" w:rsidR="00870BF2" w:rsidRDefault="00870BF2">
      <w:pPr>
        <w:pStyle w:val="T2"/>
        <w:tabs>
          <w:tab w:val="right" w:leader="dot" w:pos="9742"/>
        </w:tabs>
        <w:rPr>
          <w:rFonts w:asciiTheme="minorHAnsi" w:hAnsiTheme="minorHAnsi"/>
          <w:noProof/>
        </w:rPr>
      </w:pPr>
      <w:hyperlink w:anchor="_Toc111293220" w:history="1">
        <w:r w:rsidRPr="001975E0">
          <w:rPr>
            <w:rStyle w:val="Kpr"/>
            <w:noProof/>
          </w:rPr>
          <w:t>V.Elektronik Belgelere İlişkin Ortak Hükümler</w:t>
        </w:r>
        <w:r>
          <w:rPr>
            <w:noProof/>
            <w:webHidden/>
          </w:rPr>
          <w:tab/>
        </w:r>
        <w:r>
          <w:rPr>
            <w:noProof/>
            <w:webHidden/>
          </w:rPr>
          <w:fldChar w:fldCharType="begin"/>
        </w:r>
        <w:r>
          <w:rPr>
            <w:noProof/>
            <w:webHidden/>
          </w:rPr>
          <w:instrText xml:space="preserve"> PAGEREF _Toc111293220 \h </w:instrText>
        </w:r>
        <w:r>
          <w:rPr>
            <w:noProof/>
            <w:webHidden/>
          </w:rPr>
        </w:r>
        <w:r>
          <w:rPr>
            <w:noProof/>
            <w:webHidden/>
          </w:rPr>
          <w:fldChar w:fldCharType="separate"/>
        </w:r>
        <w:r>
          <w:rPr>
            <w:noProof/>
            <w:webHidden/>
          </w:rPr>
          <w:t>154</w:t>
        </w:r>
        <w:r>
          <w:rPr>
            <w:noProof/>
            <w:webHidden/>
          </w:rPr>
          <w:fldChar w:fldCharType="end"/>
        </w:r>
      </w:hyperlink>
    </w:p>
    <w:p w14:paraId="4803032B" w14:textId="5A2E5DF8" w:rsidR="00870BF2" w:rsidRDefault="00870BF2">
      <w:pPr>
        <w:pStyle w:val="T3"/>
        <w:rPr>
          <w:rFonts w:asciiTheme="minorHAnsi" w:hAnsiTheme="minorHAnsi"/>
          <w:noProof/>
        </w:rPr>
      </w:pPr>
      <w:hyperlink w:anchor="_Toc111293221" w:history="1">
        <w:r w:rsidRPr="001975E0">
          <w:rPr>
            <w:rStyle w:val="Kpr"/>
            <w:noProof/>
          </w:rPr>
          <w:t>V1. Uygulamalardan Yaralanma Yöntemleri</w:t>
        </w:r>
        <w:r>
          <w:rPr>
            <w:noProof/>
            <w:webHidden/>
          </w:rPr>
          <w:tab/>
        </w:r>
        <w:r>
          <w:rPr>
            <w:noProof/>
            <w:webHidden/>
          </w:rPr>
          <w:fldChar w:fldCharType="begin"/>
        </w:r>
        <w:r>
          <w:rPr>
            <w:noProof/>
            <w:webHidden/>
          </w:rPr>
          <w:instrText xml:space="preserve"> PAGEREF _Toc111293221 \h </w:instrText>
        </w:r>
        <w:r>
          <w:rPr>
            <w:noProof/>
            <w:webHidden/>
          </w:rPr>
        </w:r>
        <w:r>
          <w:rPr>
            <w:noProof/>
            <w:webHidden/>
          </w:rPr>
          <w:fldChar w:fldCharType="separate"/>
        </w:r>
        <w:r>
          <w:rPr>
            <w:noProof/>
            <w:webHidden/>
          </w:rPr>
          <w:t>154</w:t>
        </w:r>
        <w:r>
          <w:rPr>
            <w:noProof/>
            <w:webHidden/>
          </w:rPr>
          <w:fldChar w:fldCharType="end"/>
        </w:r>
      </w:hyperlink>
    </w:p>
    <w:p w14:paraId="369D6D67" w14:textId="4D9D91BA" w:rsidR="00870BF2" w:rsidRDefault="00870BF2">
      <w:pPr>
        <w:pStyle w:val="T4"/>
        <w:tabs>
          <w:tab w:val="right" w:leader="dot" w:pos="9742"/>
        </w:tabs>
        <w:rPr>
          <w:rFonts w:asciiTheme="minorHAnsi" w:hAnsiTheme="minorHAnsi"/>
          <w:noProof/>
        </w:rPr>
      </w:pPr>
      <w:hyperlink w:anchor="_Toc111293222" w:history="1">
        <w:r w:rsidRPr="001975E0">
          <w:rPr>
            <w:rStyle w:val="Kpr"/>
            <w:noProof/>
          </w:rPr>
          <w:t>V.1.1. e-Belge Portalleri Aracılığı ile Kullanım (GİB Portal Yöntemi)</w:t>
        </w:r>
        <w:r>
          <w:rPr>
            <w:noProof/>
            <w:webHidden/>
          </w:rPr>
          <w:tab/>
        </w:r>
        <w:r>
          <w:rPr>
            <w:noProof/>
            <w:webHidden/>
          </w:rPr>
          <w:fldChar w:fldCharType="begin"/>
        </w:r>
        <w:r>
          <w:rPr>
            <w:noProof/>
            <w:webHidden/>
          </w:rPr>
          <w:instrText xml:space="preserve"> PAGEREF _Toc111293222 \h </w:instrText>
        </w:r>
        <w:r>
          <w:rPr>
            <w:noProof/>
            <w:webHidden/>
          </w:rPr>
        </w:r>
        <w:r>
          <w:rPr>
            <w:noProof/>
            <w:webHidden/>
          </w:rPr>
          <w:fldChar w:fldCharType="separate"/>
        </w:r>
        <w:r>
          <w:rPr>
            <w:noProof/>
            <w:webHidden/>
          </w:rPr>
          <w:t>154</w:t>
        </w:r>
        <w:r>
          <w:rPr>
            <w:noProof/>
            <w:webHidden/>
          </w:rPr>
          <w:fldChar w:fldCharType="end"/>
        </w:r>
      </w:hyperlink>
    </w:p>
    <w:p w14:paraId="507AC7A8" w14:textId="2E4DFD20" w:rsidR="00870BF2" w:rsidRDefault="00870BF2">
      <w:pPr>
        <w:pStyle w:val="T4"/>
        <w:tabs>
          <w:tab w:val="right" w:leader="dot" w:pos="9742"/>
        </w:tabs>
        <w:rPr>
          <w:rFonts w:asciiTheme="minorHAnsi" w:hAnsiTheme="minorHAnsi"/>
          <w:noProof/>
        </w:rPr>
      </w:pPr>
      <w:hyperlink w:anchor="_Toc111293223" w:history="1">
        <w:r w:rsidRPr="001975E0">
          <w:rPr>
            <w:rStyle w:val="Kpr"/>
            <w:noProof/>
          </w:rPr>
          <w:t>V.1.2. Özel Entegratörlerin Bilgi İşlem Sistemi Aracılığıyla Kullanım (Özel Entegratör Yöntemi)</w:t>
        </w:r>
        <w:r>
          <w:rPr>
            <w:noProof/>
            <w:webHidden/>
          </w:rPr>
          <w:tab/>
        </w:r>
        <w:r>
          <w:rPr>
            <w:noProof/>
            <w:webHidden/>
          </w:rPr>
          <w:fldChar w:fldCharType="begin"/>
        </w:r>
        <w:r>
          <w:rPr>
            <w:noProof/>
            <w:webHidden/>
          </w:rPr>
          <w:instrText xml:space="preserve"> PAGEREF _Toc111293223 \h </w:instrText>
        </w:r>
        <w:r>
          <w:rPr>
            <w:noProof/>
            <w:webHidden/>
          </w:rPr>
        </w:r>
        <w:r>
          <w:rPr>
            <w:noProof/>
            <w:webHidden/>
          </w:rPr>
          <w:fldChar w:fldCharType="separate"/>
        </w:r>
        <w:r>
          <w:rPr>
            <w:noProof/>
            <w:webHidden/>
          </w:rPr>
          <w:t>155</w:t>
        </w:r>
        <w:r>
          <w:rPr>
            <w:noProof/>
            <w:webHidden/>
          </w:rPr>
          <w:fldChar w:fldCharType="end"/>
        </w:r>
      </w:hyperlink>
    </w:p>
    <w:p w14:paraId="114A5D90" w14:textId="6EFF0885" w:rsidR="00870BF2" w:rsidRDefault="00870BF2">
      <w:pPr>
        <w:pStyle w:val="T4"/>
        <w:tabs>
          <w:tab w:val="right" w:leader="dot" w:pos="9742"/>
        </w:tabs>
        <w:rPr>
          <w:rFonts w:asciiTheme="minorHAnsi" w:hAnsiTheme="minorHAnsi"/>
          <w:noProof/>
        </w:rPr>
      </w:pPr>
      <w:hyperlink w:anchor="_Toc111293224" w:history="1">
        <w:r w:rsidRPr="001975E0">
          <w:rPr>
            <w:rStyle w:val="Kpr"/>
            <w:noProof/>
          </w:rPr>
          <w:t>V.1.3. Bilgi İşlem Sistemlerinin Başkanlık Bilgi Sistemleri ile Doğrudan Entegre Edilmesi Yoluyla Kullanım (Doğrudan Entegrasyon Yöntemi)</w:t>
        </w:r>
        <w:r>
          <w:rPr>
            <w:noProof/>
            <w:webHidden/>
          </w:rPr>
          <w:tab/>
        </w:r>
        <w:r>
          <w:rPr>
            <w:noProof/>
            <w:webHidden/>
          </w:rPr>
          <w:fldChar w:fldCharType="begin"/>
        </w:r>
        <w:r>
          <w:rPr>
            <w:noProof/>
            <w:webHidden/>
          </w:rPr>
          <w:instrText xml:space="preserve"> PAGEREF _Toc111293224 \h </w:instrText>
        </w:r>
        <w:r>
          <w:rPr>
            <w:noProof/>
            <w:webHidden/>
          </w:rPr>
        </w:r>
        <w:r>
          <w:rPr>
            <w:noProof/>
            <w:webHidden/>
          </w:rPr>
          <w:fldChar w:fldCharType="separate"/>
        </w:r>
        <w:r>
          <w:rPr>
            <w:noProof/>
            <w:webHidden/>
          </w:rPr>
          <w:t>156</w:t>
        </w:r>
        <w:r>
          <w:rPr>
            <w:noProof/>
            <w:webHidden/>
          </w:rPr>
          <w:fldChar w:fldCharType="end"/>
        </w:r>
      </w:hyperlink>
    </w:p>
    <w:p w14:paraId="6CF41582" w14:textId="6A7D4FE2" w:rsidR="00870BF2" w:rsidRDefault="00870BF2">
      <w:pPr>
        <w:pStyle w:val="T4"/>
        <w:tabs>
          <w:tab w:val="right" w:leader="dot" w:pos="9742"/>
        </w:tabs>
        <w:rPr>
          <w:rFonts w:asciiTheme="minorHAnsi" w:hAnsiTheme="minorHAnsi"/>
          <w:noProof/>
        </w:rPr>
      </w:pPr>
      <w:hyperlink w:anchor="_Toc111293225" w:history="1">
        <w:r w:rsidRPr="001975E0">
          <w:rPr>
            <w:rStyle w:val="Kpr"/>
            <w:noProof/>
          </w:rPr>
          <w:t>V.1.4. Değerlendirme ve İzin</w:t>
        </w:r>
        <w:r>
          <w:rPr>
            <w:noProof/>
            <w:webHidden/>
          </w:rPr>
          <w:tab/>
        </w:r>
        <w:r>
          <w:rPr>
            <w:noProof/>
            <w:webHidden/>
          </w:rPr>
          <w:fldChar w:fldCharType="begin"/>
        </w:r>
        <w:r>
          <w:rPr>
            <w:noProof/>
            <w:webHidden/>
          </w:rPr>
          <w:instrText xml:space="preserve"> PAGEREF _Toc111293225 \h </w:instrText>
        </w:r>
        <w:r>
          <w:rPr>
            <w:noProof/>
            <w:webHidden/>
          </w:rPr>
        </w:r>
        <w:r>
          <w:rPr>
            <w:noProof/>
            <w:webHidden/>
          </w:rPr>
          <w:fldChar w:fldCharType="separate"/>
        </w:r>
        <w:r>
          <w:rPr>
            <w:noProof/>
            <w:webHidden/>
          </w:rPr>
          <w:t>157</w:t>
        </w:r>
        <w:r>
          <w:rPr>
            <w:noProof/>
            <w:webHidden/>
          </w:rPr>
          <w:fldChar w:fldCharType="end"/>
        </w:r>
      </w:hyperlink>
    </w:p>
    <w:p w14:paraId="6AE9FEE8" w14:textId="392D6CD7" w:rsidR="00870BF2" w:rsidRDefault="00870BF2">
      <w:pPr>
        <w:pStyle w:val="T7"/>
        <w:tabs>
          <w:tab w:val="right" w:leader="dot" w:pos="9742"/>
        </w:tabs>
        <w:rPr>
          <w:rFonts w:asciiTheme="minorHAnsi" w:hAnsiTheme="minorHAnsi"/>
          <w:noProof/>
        </w:rPr>
      </w:pPr>
      <w:hyperlink w:anchor="_Toc111293226" w:history="1">
        <w:r w:rsidRPr="001975E0">
          <w:rPr>
            <w:rStyle w:val="Kpr"/>
            <w:noProof/>
          </w:rPr>
          <w:t>Entegratör anlaşma yaptığı mükellefleri GİB’e bildirir. GİB onayından sonra mükellefler e-Belge uygulamalarından yararlanabilirler</w:t>
        </w:r>
        <w:r>
          <w:rPr>
            <w:noProof/>
            <w:webHidden/>
          </w:rPr>
          <w:tab/>
        </w:r>
        <w:r>
          <w:rPr>
            <w:noProof/>
            <w:webHidden/>
          </w:rPr>
          <w:fldChar w:fldCharType="begin"/>
        </w:r>
        <w:r>
          <w:rPr>
            <w:noProof/>
            <w:webHidden/>
          </w:rPr>
          <w:instrText xml:space="preserve"> PAGEREF _Toc111293226 \h </w:instrText>
        </w:r>
        <w:r>
          <w:rPr>
            <w:noProof/>
            <w:webHidden/>
          </w:rPr>
        </w:r>
        <w:r>
          <w:rPr>
            <w:noProof/>
            <w:webHidden/>
          </w:rPr>
          <w:fldChar w:fldCharType="separate"/>
        </w:r>
        <w:r>
          <w:rPr>
            <w:noProof/>
            <w:webHidden/>
          </w:rPr>
          <w:t>157</w:t>
        </w:r>
        <w:r>
          <w:rPr>
            <w:noProof/>
            <w:webHidden/>
          </w:rPr>
          <w:fldChar w:fldCharType="end"/>
        </w:r>
      </w:hyperlink>
    </w:p>
    <w:p w14:paraId="2DE4ECAA" w14:textId="31866279" w:rsidR="00870BF2" w:rsidRDefault="00870BF2">
      <w:pPr>
        <w:pStyle w:val="T3"/>
        <w:rPr>
          <w:rFonts w:asciiTheme="minorHAnsi" w:hAnsiTheme="minorHAnsi"/>
          <w:noProof/>
        </w:rPr>
      </w:pPr>
      <w:hyperlink w:anchor="_Toc111293227" w:history="1">
        <w:r w:rsidRPr="001975E0">
          <w:rPr>
            <w:rStyle w:val="Kpr"/>
            <w:noProof/>
          </w:rPr>
          <w:t>V.2. Belgelerin Elektronik Ortamda Oluşturulması</w:t>
        </w:r>
        <w:r>
          <w:rPr>
            <w:noProof/>
            <w:webHidden/>
          </w:rPr>
          <w:tab/>
        </w:r>
        <w:r>
          <w:rPr>
            <w:noProof/>
            <w:webHidden/>
          </w:rPr>
          <w:fldChar w:fldCharType="begin"/>
        </w:r>
        <w:r>
          <w:rPr>
            <w:noProof/>
            <w:webHidden/>
          </w:rPr>
          <w:instrText xml:space="preserve"> PAGEREF _Toc111293227 \h </w:instrText>
        </w:r>
        <w:r>
          <w:rPr>
            <w:noProof/>
            <w:webHidden/>
          </w:rPr>
        </w:r>
        <w:r>
          <w:rPr>
            <w:noProof/>
            <w:webHidden/>
          </w:rPr>
          <w:fldChar w:fldCharType="separate"/>
        </w:r>
        <w:r>
          <w:rPr>
            <w:noProof/>
            <w:webHidden/>
          </w:rPr>
          <w:t>158</w:t>
        </w:r>
        <w:r>
          <w:rPr>
            <w:noProof/>
            <w:webHidden/>
          </w:rPr>
          <w:fldChar w:fldCharType="end"/>
        </w:r>
      </w:hyperlink>
    </w:p>
    <w:p w14:paraId="4257FC44" w14:textId="30806B13" w:rsidR="00870BF2" w:rsidRDefault="00870BF2">
      <w:pPr>
        <w:pStyle w:val="T7"/>
        <w:tabs>
          <w:tab w:val="right" w:leader="dot" w:pos="9742"/>
        </w:tabs>
        <w:rPr>
          <w:rFonts w:asciiTheme="minorHAnsi" w:hAnsiTheme="minorHAnsi"/>
          <w:noProof/>
        </w:rPr>
      </w:pPr>
      <w:hyperlink w:anchor="_Toc111293228" w:history="1">
        <w:r w:rsidRPr="001975E0">
          <w:rPr>
            <w:rStyle w:val="Kpr"/>
            <w:noProof/>
          </w:rPr>
          <w:t>500 TL’nin altındaki perakende mal ve hizmet satışlarında müşteri bilgileri yerine NİHAİ TÜKETİCİ yazılmasının şartları</w:t>
        </w:r>
        <w:r>
          <w:rPr>
            <w:noProof/>
            <w:webHidden/>
          </w:rPr>
          <w:tab/>
        </w:r>
        <w:r>
          <w:rPr>
            <w:noProof/>
            <w:webHidden/>
          </w:rPr>
          <w:fldChar w:fldCharType="begin"/>
        </w:r>
        <w:r>
          <w:rPr>
            <w:noProof/>
            <w:webHidden/>
          </w:rPr>
          <w:instrText xml:space="preserve"> PAGEREF _Toc111293228 \h </w:instrText>
        </w:r>
        <w:r>
          <w:rPr>
            <w:noProof/>
            <w:webHidden/>
          </w:rPr>
        </w:r>
        <w:r>
          <w:rPr>
            <w:noProof/>
            <w:webHidden/>
          </w:rPr>
          <w:fldChar w:fldCharType="separate"/>
        </w:r>
        <w:r>
          <w:rPr>
            <w:noProof/>
            <w:webHidden/>
          </w:rPr>
          <w:t>158</w:t>
        </w:r>
        <w:r>
          <w:rPr>
            <w:noProof/>
            <w:webHidden/>
          </w:rPr>
          <w:fldChar w:fldCharType="end"/>
        </w:r>
      </w:hyperlink>
    </w:p>
    <w:p w14:paraId="4475939F" w14:textId="6E379C38" w:rsidR="00870BF2" w:rsidRDefault="00870BF2">
      <w:pPr>
        <w:pStyle w:val="T3"/>
        <w:rPr>
          <w:rFonts w:asciiTheme="minorHAnsi" w:hAnsiTheme="minorHAnsi"/>
          <w:noProof/>
        </w:rPr>
      </w:pPr>
      <w:hyperlink w:anchor="_Toc111293229" w:history="1">
        <w:r w:rsidRPr="001975E0">
          <w:rPr>
            <w:rStyle w:val="Kpr"/>
            <w:noProof/>
          </w:rPr>
          <w:t>1.Bilgi vermeme ve bazı zorunluluklara uymamanın cezası</w:t>
        </w:r>
        <w:r>
          <w:rPr>
            <w:noProof/>
            <w:webHidden/>
          </w:rPr>
          <w:tab/>
        </w:r>
        <w:r>
          <w:rPr>
            <w:noProof/>
            <w:webHidden/>
          </w:rPr>
          <w:fldChar w:fldCharType="begin"/>
        </w:r>
        <w:r>
          <w:rPr>
            <w:noProof/>
            <w:webHidden/>
          </w:rPr>
          <w:instrText xml:space="preserve"> PAGEREF _Toc111293229 \h </w:instrText>
        </w:r>
        <w:r>
          <w:rPr>
            <w:noProof/>
            <w:webHidden/>
          </w:rPr>
        </w:r>
        <w:r>
          <w:rPr>
            <w:noProof/>
            <w:webHidden/>
          </w:rPr>
          <w:fldChar w:fldCharType="separate"/>
        </w:r>
        <w:r>
          <w:rPr>
            <w:noProof/>
            <w:webHidden/>
          </w:rPr>
          <w:t>163</w:t>
        </w:r>
        <w:r>
          <w:rPr>
            <w:noProof/>
            <w:webHidden/>
          </w:rPr>
          <w:fldChar w:fldCharType="end"/>
        </w:r>
      </w:hyperlink>
    </w:p>
    <w:p w14:paraId="6DAD0936" w14:textId="6FAD64BF" w:rsidR="00870BF2" w:rsidRDefault="00870BF2">
      <w:pPr>
        <w:pStyle w:val="T3"/>
        <w:rPr>
          <w:rFonts w:asciiTheme="minorHAnsi" w:hAnsiTheme="minorHAnsi"/>
          <w:noProof/>
        </w:rPr>
      </w:pPr>
      <w:hyperlink w:anchor="_Toc111293230" w:history="1">
        <w:r w:rsidRPr="001975E0">
          <w:rPr>
            <w:rStyle w:val="Kpr"/>
            <w:noProof/>
          </w:rPr>
          <w:t>V.3. e-Belgeler Üzerinde Yer Alacak Amblem ve Diğer Bilgiler</w:t>
        </w:r>
        <w:r>
          <w:rPr>
            <w:noProof/>
            <w:webHidden/>
          </w:rPr>
          <w:tab/>
        </w:r>
        <w:r>
          <w:rPr>
            <w:noProof/>
            <w:webHidden/>
          </w:rPr>
          <w:fldChar w:fldCharType="begin"/>
        </w:r>
        <w:r>
          <w:rPr>
            <w:noProof/>
            <w:webHidden/>
          </w:rPr>
          <w:instrText xml:space="preserve"> PAGEREF _Toc111293230 \h </w:instrText>
        </w:r>
        <w:r>
          <w:rPr>
            <w:noProof/>
            <w:webHidden/>
          </w:rPr>
        </w:r>
        <w:r>
          <w:rPr>
            <w:noProof/>
            <w:webHidden/>
          </w:rPr>
          <w:fldChar w:fldCharType="separate"/>
        </w:r>
        <w:r>
          <w:rPr>
            <w:noProof/>
            <w:webHidden/>
          </w:rPr>
          <w:t>165</w:t>
        </w:r>
        <w:r>
          <w:rPr>
            <w:noProof/>
            <w:webHidden/>
          </w:rPr>
          <w:fldChar w:fldCharType="end"/>
        </w:r>
      </w:hyperlink>
    </w:p>
    <w:p w14:paraId="22473D47" w14:textId="3AE5CF44" w:rsidR="00870BF2" w:rsidRDefault="00870BF2">
      <w:pPr>
        <w:pStyle w:val="T3"/>
        <w:rPr>
          <w:rFonts w:asciiTheme="minorHAnsi" w:hAnsiTheme="minorHAnsi"/>
          <w:noProof/>
        </w:rPr>
      </w:pPr>
      <w:hyperlink w:anchor="_Toc111293231" w:history="1">
        <w:r w:rsidRPr="001975E0">
          <w:rPr>
            <w:rStyle w:val="Kpr"/>
            <w:noProof/>
          </w:rPr>
          <w:t>V.4. Belge Numarası</w:t>
        </w:r>
        <w:r>
          <w:rPr>
            <w:noProof/>
            <w:webHidden/>
          </w:rPr>
          <w:tab/>
        </w:r>
        <w:r>
          <w:rPr>
            <w:noProof/>
            <w:webHidden/>
          </w:rPr>
          <w:fldChar w:fldCharType="begin"/>
        </w:r>
        <w:r>
          <w:rPr>
            <w:noProof/>
            <w:webHidden/>
          </w:rPr>
          <w:instrText xml:space="preserve"> PAGEREF _Toc111293231 \h </w:instrText>
        </w:r>
        <w:r>
          <w:rPr>
            <w:noProof/>
            <w:webHidden/>
          </w:rPr>
        </w:r>
        <w:r>
          <w:rPr>
            <w:noProof/>
            <w:webHidden/>
          </w:rPr>
          <w:fldChar w:fldCharType="separate"/>
        </w:r>
        <w:r>
          <w:rPr>
            <w:noProof/>
            <w:webHidden/>
          </w:rPr>
          <w:t>166</w:t>
        </w:r>
        <w:r>
          <w:rPr>
            <w:noProof/>
            <w:webHidden/>
          </w:rPr>
          <w:fldChar w:fldCharType="end"/>
        </w:r>
      </w:hyperlink>
    </w:p>
    <w:p w14:paraId="22068C8F" w14:textId="60DE1877" w:rsidR="00870BF2" w:rsidRDefault="00870BF2">
      <w:pPr>
        <w:pStyle w:val="T3"/>
        <w:rPr>
          <w:rFonts w:asciiTheme="minorHAnsi" w:hAnsiTheme="minorHAnsi"/>
          <w:noProof/>
        </w:rPr>
      </w:pPr>
      <w:hyperlink w:anchor="_Toc111293232" w:history="1">
        <w:r w:rsidRPr="001975E0">
          <w:rPr>
            <w:rStyle w:val="Kpr"/>
            <w:noProof/>
          </w:rPr>
          <w:t>V.5. e-Belgelerin Düzenlenmesi ve Teslimi</w:t>
        </w:r>
        <w:r>
          <w:rPr>
            <w:noProof/>
            <w:webHidden/>
          </w:rPr>
          <w:tab/>
        </w:r>
        <w:r>
          <w:rPr>
            <w:noProof/>
            <w:webHidden/>
          </w:rPr>
          <w:fldChar w:fldCharType="begin"/>
        </w:r>
        <w:r>
          <w:rPr>
            <w:noProof/>
            <w:webHidden/>
          </w:rPr>
          <w:instrText xml:space="preserve"> PAGEREF _Toc111293232 \h </w:instrText>
        </w:r>
        <w:r>
          <w:rPr>
            <w:noProof/>
            <w:webHidden/>
          </w:rPr>
        </w:r>
        <w:r>
          <w:rPr>
            <w:noProof/>
            <w:webHidden/>
          </w:rPr>
          <w:fldChar w:fldCharType="separate"/>
        </w:r>
        <w:r>
          <w:rPr>
            <w:noProof/>
            <w:webHidden/>
          </w:rPr>
          <w:t>166</w:t>
        </w:r>
        <w:r>
          <w:rPr>
            <w:noProof/>
            <w:webHidden/>
          </w:rPr>
          <w:fldChar w:fldCharType="end"/>
        </w:r>
      </w:hyperlink>
    </w:p>
    <w:p w14:paraId="704B1387" w14:textId="606292BA" w:rsidR="00870BF2" w:rsidRDefault="00870BF2">
      <w:pPr>
        <w:pStyle w:val="T4"/>
        <w:tabs>
          <w:tab w:val="right" w:leader="dot" w:pos="9742"/>
        </w:tabs>
        <w:rPr>
          <w:rFonts w:asciiTheme="minorHAnsi" w:hAnsiTheme="minorHAnsi"/>
          <w:noProof/>
        </w:rPr>
      </w:pPr>
      <w:hyperlink w:anchor="_Toc111293233" w:history="1">
        <w:r w:rsidRPr="001975E0">
          <w:rPr>
            <w:rStyle w:val="Kpr"/>
            <w:noProof/>
          </w:rPr>
          <w:t>V.5.1. e-Faturanın Düzenlenmesi ve İletilmesi</w:t>
        </w:r>
        <w:r>
          <w:rPr>
            <w:noProof/>
            <w:webHidden/>
          </w:rPr>
          <w:tab/>
        </w:r>
        <w:r>
          <w:rPr>
            <w:noProof/>
            <w:webHidden/>
          </w:rPr>
          <w:fldChar w:fldCharType="begin"/>
        </w:r>
        <w:r>
          <w:rPr>
            <w:noProof/>
            <w:webHidden/>
          </w:rPr>
          <w:instrText xml:space="preserve"> PAGEREF _Toc111293233 \h </w:instrText>
        </w:r>
        <w:r>
          <w:rPr>
            <w:noProof/>
            <w:webHidden/>
          </w:rPr>
        </w:r>
        <w:r>
          <w:rPr>
            <w:noProof/>
            <w:webHidden/>
          </w:rPr>
          <w:fldChar w:fldCharType="separate"/>
        </w:r>
        <w:r>
          <w:rPr>
            <w:noProof/>
            <w:webHidden/>
          </w:rPr>
          <w:t>166</w:t>
        </w:r>
        <w:r>
          <w:rPr>
            <w:noProof/>
            <w:webHidden/>
          </w:rPr>
          <w:fldChar w:fldCharType="end"/>
        </w:r>
      </w:hyperlink>
    </w:p>
    <w:p w14:paraId="0B390A1F" w14:textId="62CB12AD" w:rsidR="00870BF2" w:rsidRDefault="00870BF2">
      <w:pPr>
        <w:pStyle w:val="T7"/>
        <w:tabs>
          <w:tab w:val="right" w:leader="dot" w:pos="9742"/>
        </w:tabs>
        <w:rPr>
          <w:rFonts w:asciiTheme="minorHAnsi" w:hAnsiTheme="minorHAnsi"/>
          <w:noProof/>
        </w:rPr>
      </w:pPr>
      <w:hyperlink w:anchor="_Toc111293234" w:history="1">
        <w:r w:rsidRPr="001975E0">
          <w:rPr>
            <w:rStyle w:val="Kpr"/>
            <w:noProof/>
          </w:rPr>
          <w:t>e-faturanın çıktısının irsaliye yerine geçmesi için..</w:t>
        </w:r>
        <w:r>
          <w:rPr>
            <w:noProof/>
            <w:webHidden/>
          </w:rPr>
          <w:tab/>
        </w:r>
        <w:r>
          <w:rPr>
            <w:noProof/>
            <w:webHidden/>
          </w:rPr>
          <w:fldChar w:fldCharType="begin"/>
        </w:r>
        <w:r>
          <w:rPr>
            <w:noProof/>
            <w:webHidden/>
          </w:rPr>
          <w:instrText xml:space="preserve"> PAGEREF _Toc111293234 \h </w:instrText>
        </w:r>
        <w:r>
          <w:rPr>
            <w:noProof/>
            <w:webHidden/>
          </w:rPr>
        </w:r>
        <w:r>
          <w:rPr>
            <w:noProof/>
            <w:webHidden/>
          </w:rPr>
          <w:fldChar w:fldCharType="separate"/>
        </w:r>
        <w:r>
          <w:rPr>
            <w:noProof/>
            <w:webHidden/>
          </w:rPr>
          <w:t>167</w:t>
        </w:r>
        <w:r>
          <w:rPr>
            <w:noProof/>
            <w:webHidden/>
          </w:rPr>
          <w:fldChar w:fldCharType="end"/>
        </w:r>
      </w:hyperlink>
    </w:p>
    <w:p w14:paraId="26460647" w14:textId="4BC595EE" w:rsidR="00870BF2" w:rsidRDefault="00870BF2">
      <w:pPr>
        <w:pStyle w:val="T4"/>
        <w:tabs>
          <w:tab w:val="right" w:leader="dot" w:pos="9742"/>
        </w:tabs>
        <w:rPr>
          <w:rFonts w:asciiTheme="minorHAnsi" w:hAnsiTheme="minorHAnsi"/>
          <w:noProof/>
        </w:rPr>
      </w:pPr>
      <w:hyperlink w:anchor="_Toc111293235" w:history="1">
        <w:r w:rsidRPr="001975E0">
          <w:rPr>
            <w:rStyle w:val="Kpr"/>
            <w:noProof/>
          </w:rPr>
          <w:t>V.5.2. e-Arşiv Faturanın Düzenlenmesi ve İletilmesi</w:t>
        </w:r>
        <w:r>
          <w:rPr>
            <w:noProof/>
            <w:webHidden/>
          </w:rPr>
          <w:tab/>
        </w:r>
        <w:r>
          <w:rPr>
            <w:noProof/>
            <w:webHidden/>
          </w:rPr>
          <w:fldChar w:fldCharType="begin"/>
        </w:r>
        <w:r>
          <w:rPr>
            <w:noProof/>
            <w:webHidden/>
          </w:rPr>
          <w:instrText xml:space="preserve"> PAGEREF _Toc111293235 \h </w:instrText>
        </w:r>
        <w:r>
          <w:rPr>
            <w:noProof/>
            <w:webHidden/>
          </w:rPr>
        </w:r>
        <w:r>
          <w:rPr>
            <w:noProof/>
            <w:webHidden/>
          </w:rPr>
          <w:fldChar w:fldCharType="separate"/>
        </w:r>
        <w:r>
          <w:rPr>
            <w:noProof/>
            <w:webHidden/>
          </w:rPr>
          <w:t>167</w:t>
        </w:r>
        <w:r>
          <w:rPr>
            <w:noProof/>
            <w:webHidden/>
          </w:rPr>
          <w:fldChar w:fldCharType="end"/>
        </w:r>
      </w:hyperlink>
    </w:p>
    <w:p w14:paraId="676BA26A" w14:textId="4061AB65" w:rsidR="00870BF2" w:rsidRDefault="00870BF2">
      <w:pPr>
        <w:pStyle w:val="T7"/>
        <w:tabs>
          <w:tab w:val="right" w:leader="dot" w:pos="9742"/>
        </w:tabs>
        <w:rPr>
          <w:rFonts w:asciiTheme="minorHAnsi" w:hAnsiTheme="minorHAnsi"/>
          <w:noProof/>
        </w:rPr>
      </w:pPr>
      <w:hyperlink w:anchor="_Toc111293236" w:history="1">
        <w:r w:rsidRPr="001975E0">
          <w:rPr>
            <w:rStyle w:val="Kpr"/>
            <w:noProof/>
          </w:rPr>
          <w:t>e-Arşiv fatura çıktısının irsaliye yerine geçmesi için…</w:t>
        </w:r>
        <w:r>
          <w:rPr>
            <w:noProof/>
            <w:webHidden/>
          </w:rPr>
          <w:tab/>
        </w:r>
        <w:r>
          <w:rPr>
            <w:noProof/>
            <w:webHidden/>
          </w:rPr>
          <w:fldChar w:fldCharType="begin"/>
        </w:r>
        <w:r>
          <w:rPr>
            <w:noProof/>
            <w:webHidden/>
          </w:rPr>
          <w:instrText xml:space="preserve"> PAGEREF _Toc111293236 \h </w:instrText>
        </w:r>
        <w:r>
          <w:rPr>
            <w:noProof/>
            <w:webHidden/>
          </w:rPr>
        </w:r>
        <w:r>
          <w:rPr>
            <w:noProof/>
            <w:webHidden/>
          </w:rPr>
          <w:fldChar w:fldCharType="separate"/>
        </w:r>
        <w:r>
          <w:rPr>
            <w:noProof/>
            <w:webHidden/>
          </w:rPr>
          <w:t>168</w:t>
        </w:r>
        <w:r>
          <w:rPr>
            <w:noProof/>
            <w:webHidden/>
          </w:rPr>
          <w:fldChar w:fldCharType="end"/>
        </w:r>
      </w:hyperlink>
    </w:p>
    <w:p w14:paraId="2742A76F" w14:textId="0B4D0B47" w:rsidR="00870BF2" w:rsidRDefault="00870BF2">
      <w:pPr>
        <w:pStyle w:val="T7"/>
        <w:tabs>
          <w:tab w:val="right" w:leader="dot" w:pos="9742"/>
        </w:tabs>
        <w:rPr>
          <w:rFonts w:asciiTheme="minorHAnsi" w:hAnsiTheme="minorHAnsi"/>
          <w:noProof/>
        </w:rPr>
      </w:pPr>
      <w:hyperlink w:anchor="_Toc111293237" w:history="1">
        <w:r w:rsidRPr="001975E0">
          <w:rPr>
            <w:rStyle w:val="Kpr"/>
            <w:noProof/>
          </w:rPr>
          <w:t>e-Arşiv faturaları el terminalinde düzenlenmesi</w:t>
        </w:r>
        <w:r>
          <w:rPr>
            <w:noProof/>
            <w:webHidden/>
          </w:rPr>
          <w:tab/>
        </w:r>
        <w:r>
          <w:rPr>
            <w:noProof/>
            <w:webHidden/>
          </w:rPr>
          <w:fldChar w:fldCharType="begin"/>
        </w:r>
        <w:r>
          <w:rPr>
            <w:noProof/>
            <w:webHidden/>
          </w:rPr>
          <w:instrText xml:space="preserve"> PAGEREF _Toc111293237 \h </w:instrText>
        </w:r>
        <w:r>
          <w:rPr>
            <w:noProof/>
            <w:webHidden/>
          </w:rPr>
        </w:r>
        <w:r>
          <w:rPr>
            <w:noProof/>
            <w:webHidden/>
          </w:rPr>
          <w:fldChar w:fldCharType="separate"/>
        </w:r>
        <w:r>
          <w:rPr>
            <w:noProof/>
            <w:webHidden/>
          </w:rPr>
          <w:t>168</w:t>
        </w:r>
        <w:r>
          <w:rPr>
            <w:noProof/>
            <w:webHidden/>
          </w:rPr>
          <w:fldChar w:fldCharType="end"/>
        </w:r>
      </w:hyperlink>
    </w:p>
    <w:p w14:paraId="431E0885" w14:textId="366697F7" w:rsidR="00870BF2" w:rsidRDefault="00870BF2">
      <w:pPr>
        <w:pStyle w:val="T7"/>
        <w:tabs>
          <w:tab w:val="right" w:leader="dot" w:pos="9742"/>
        </w:tabs>
        <w:rPr>
          <w:rFonts w:asciiTheme="minorHAnsi" w:hAnsiTheme="minorHAnsi"/>
          <w:noProof/>
        </w:rPr>
      </w:pPr>
      <w:hyperlink w:anchor="_Toc111293238" w:history="1">
        <w:r w:rsidRPr="001975E0">
          <w:rPr>
            <w:rStyle w:val="Kpr"/>
            <w:noProof/>
          </w:rPr>
          <w:t>ÖKC bilgi fişlerinin sevk irsaliyesi yerine geçmesi için…</w:t>
        </w:r>
        <w:r>
          <w:rPr>
            <w:noProof/>
            <w:webHidden/>
          </w:rPr>
          <w:tab/>
        </w:r>
        <w:r>
          <w:rPr>
            <w:noProof/>
            <w:webHidden/>
          </w:rPr>
          <w:fldChar w:fldCharType="begin"/>
        </w:r>
        <w:r>
          <w:rPr>
            <w:noProof/>
            <w:webHidden/>
          </w:rPr>
          <w:instrText xml:space="preserve"> PAGEREF _Toc111293238 \h </w:instrText>
        </w:r>
        <w:r>
          <w:rPr>
            <w:noProof/>
            <w:webHidden/>
          </w:rPr>
        </w:r>
        <w:r>
          <w:rPr>
            <w:noProof/>
            <w:webHidden/>
          </w:rPr>
          <w:fldChar w:fldCharType="separate"/>
        </w:r>
        <w:r>
          <w:rPr>
            <w:noProof/>
            <w:webHidden/>
          </w:rPr>
          <w:t>168</w:t>
        </w:r>
        <w:r>
          <w:rPr>
            <w:noProof/>
            <w:webHidden/>
          </w:rPr>
          <w:fldChar w:fldCharType="end"/>
        </w:r>
      </w:hyperlink>
    </w:p>
    <w:p w14:paraId="72399CD2" w14:textId="293B1DFD" w:rsidR="00870BF2" w:rsidRDefault="00870BF2">
      <w:pPr>
        <w:pStyle w:val="T4"/>
        <w:tabs>
          <w:tab w:val="right" w:leader="dot" w:pos="9742"/>
        </w:tabs>
        <w:rPr>
          <w:rFonts w:asciiTheme="minorHAnsi" w:hAnsiTheme="minorHAnsi"/>
          <w:noProof/>
        </w:rPr>
      </w:pPr>
      <w:hyperlink w:anchor="_Toc111293239" w:history="1">
        <w:r w:rsidRPr="001975E0">
          <w:rPr>
            <w:rStyle w:val="Kpr"/>
            <w:noProof/>
          </w:rPr>
          <w:t>V.5.3. e-İrsaliyenin Düzenlenmesi ve İletilmesi</w:t>
        </w:r>
        <w:r>
          <w:rPr>
            <w:noProof/>
            <w:webHidden/>
          </w:rPr>
          <w:tab/>
        </w:r>
        <w:r>
          <w:rPr>
            <w:noProof/>
            <w:webHidden/>
          </w:rPr>
          <w:fldChar w:fldCharType="begin"/>
        </w:r>
        <w:r>
          <w:rPr>
            <w:noProof/>
            <w:webHidden/>
          </w:rPr>
          <w:instrText xml:space="preserve"> PAGEREF _Toc111293239 \h </w:instrText>
        </w:r>
        <w:r>
          <w:rPr>
            <w:noProof/>
            <w:webHidden/>
          </w:rPr>
        </w:r>
        <w:r>
          <w:rPr>
            <w:noProof/>
            <w:webHidden/>
          </w:rPr>
          <w:fldChar w:fldCharType="separate"/>
        </w:r>
        <w:r>
          <w:rPr>
            <w:noProof/>
            <w:webHidden/>
          </w:rPr>
          <w:t>169</w:t>
        </w:r>
        <w:r>
          <w:rPr>
            <w:noProof/>
            <w:webHidden/>
          </w:rPr>
          <w:fldChar w:fldCharType="end"/>
        </w:r>
      </w:hyperlink>
    </w:p>
    <w:p w14:paraId="27422192" w14:textId="01DF3AB3" w:rsidR="00870BF2" w:rsidRDefault="00870BF2">
      <w:pPr>
        <w:pStyle w:val="T7"/>
        <w:tabs>
          <w:tab w:val="right" w:leader="dot" w:pos="9742"/>
        </w:tabs>
        <w:rPr>
          <w:rFonts w:asciiTheme="minorHAnsi" w:hAnsiTheme="minorHAnsi"/>
          <w:noProof/>
        </w:rPr>
      </w:pPr>
      <w:hyperlink w:anchor="_Toc111293240" w:history="1">
        <w:r w:rsidRPr="001975E0">
          <w:rPr>
            <w:rStyle w:val="Kpr"/>
            <w:noProof/>
          </w:rPr>
          <w:t>Alıcının henüz belli olmadığı durumlarda e-irsaliye düzenlenmesi</w:t>
        </w:r>
        <w:r>
          <w:rPr>
            <w:noProof/>
            <w:webHidden/>
          </w:rPr>
          <w:tab/>
        </w:r>
        <w:r>
          <w:rPr>
            <w:noProof/>
            <w:webHidden/>
          </w:rPr>
          <w:fldChar w:fldCharType="begin"/>
        </w:r>
        <w:r>
          <w:rPr>
            <w:noProof/>
            <w:webHidden/>
          </w:rPr>
          <w:instrText xml:space="preserve"> PAGEREF _Toc111293240 \h </w:instrText>
        </w:r>
        <w:r>
          <w:rPr>
            <w:noProof/>
            <w:webHidden/>
          </w:rPr>
        </w:r>
        <w:r>
          <w:rPr>
            <w:noProof/>
            <w:webHidden/>
          </w:rPr>
          <w:fldChar w:fldCharType="separate"/>
        </w:r>
        <w:r>
          <w:rPr>
            <w:noProof/>
            <w:webHidden/>
          </w:rPr>
          <w:t>169</w:t>
        </w:r>
        <w:r>
          <w:rPr>
            <w:noProof/>
            <w:webHidden/>
          </w:rPr>
          <w:fldChar w:fldCharType="end"/>
        </w:r>
      </w:hyperlink>
    </w:p>
    <w:p w14:paraId="2F0EAC7E" w14:textId="6D02A7F9" w:rsidR="00870BF2" w:rsidRDefault="00870BF2">
      <w:pPr>
        <w:pStyle w:val="T7"/>
        <w:tabs>
          <w:tab w:val="right" w:leader="dot" w:pos="9742"/>
        </w:tabs>
        <w:rPr>
          <w:rFonts w:asciiTheme="minorHAnsi" w:hAnsiTheme="minorHAnsi"/>
          <w:noProof/>
        </w:rPr>
      </w:pPr>
      <w:hyperlink w:anchor="_Toc111293241" w:history="1">
        <w:r w:rsidRPr="001975E0">
          <w:rPr>
            <w:rStyle w:val="Kpr"/>
            <w:noProof/>
          </w:rPr>
          <w:t>Malın fiili sevki sırasında araçta bulundurulan e-İrsaliye ıslak imzalı olmak zorunda değildir</w:t>
        </w:r>
        <w:r>
          <w:rPr>
            <w:noProof/>
            <w:webHidden/>
          </w:rPr>
          <w:tab/>
        </w:r>
        <w:r>
          <w:rPr>
            <w:noProof/>
            <w:webHidden/>
          </w:rPr>
          <w:fldChar w:fldCharType="begin"/>
        </w:r>
        <w:r>
          <w:rPr>
            <w:noProof/>
            <w:webHidden/>
          </w:rPr>
          <w:instrText xml:space="preserve"> PAGEREF _Toc111293241 \h </w:instrText>
        </w:r>
        <w:r>
          <w:rPr>
            <w:noProof/>
            <w:webHidden/>
          </w:rPr>
        </w:r>
        <w:r>
          <w:rPr>
            <w:noProof/>
            <w:webHidden/>
          </w:rPr>
          <w:fldChar w:fldCharType="separate"/>
        </w:r>
        <w:r>
          <w:rPr>
            <w:noProof/>
            <w:webHidden/>
          </w:rPr>
          <w:t>169</w:t>
        </w:r>
        <w:r>
          <w:rPr>
            <w:noProof/>
            <w:webHidden/>
          </w:rPr>
          <w:fldChar w:fldCharType="end"/>
        </w:r>
      </w:hyperlink>
    </w:p>
    <w:p w14:paraId="60FC1811" w14:textId="081AEE10" w:rsidR="00870BF2" w:rsidRDefault="00870BF2">
      <w:pPr>
        <w:pStyle w:val="T7"/>
        <w:tabs>
          <w:tab w:val="right" w:leader="dot" w:pos="9742"/>
        </w:tabs>
        <w:rPr>
          <w:rFonts w:asciiTheme="minorHAnsi" w:hAnsiTheme="minorHAnsi"/>
          <w:noProof/>
        </w:rPr>
      </w:pPr>
      <w:hyperlink w:anchor="_Toc111293242" w:history="1">
        <w:r w:rsidRPr="001975E0">
          <w:rPr>
            <w:rStyle w:val="Kpr"/>
            <w:noProof/>
          </w:rPr>
          <w:t>e-İrsaliyenin kâğıt çıktısının alıcıya verilmesi</w:t>
        </w:r>
        <w:r>
          <w:rPr>
            <w:noProof/>
            <w:webHidden/>
          </w:rPr>
          <w:tab/>
        </w:r>
        <w:r>
          <w:rPr>
            <w:noProof/>
            <w:webHidden/>
          </w:rPr>
          <w:fldChar w:fldCharType="begin"/>
        </w:r>
        <w:r>
          <w:rPr>
            <w:noProof/>
            <w:webHidden/>
          </w:rPr>
          <w:instrText xml:space="preserve"> PAGEREF _Toc111293242 \h </w:instrText>
        </w:r>
        <w:r>
          <w:rPr>
            <w:noProof/>
            <w:webHidden/>
          </w:rPr>
        </w:r>
        <w:r>
          <w:rPr>
            <w:noProof/>
            <w:webHidden/>
          </w:rPr>
          <w:fldChar w:fldCharType="separate"/>
        </w:r>
        <w:r>
          <w:rPr>
            <w:noProof/>
            <w:webHidden/>
          </w:rPr>
          <w:t>169</w:t>
        </w:r>
        <w:r>
          <w:rPr>
            <w:noProof/>
            <w:webHidden/>
          </w:rPr>
          <w:fldChar w:fldCharType="end"/>
        </w:r>
      </w:hyperlink>
    </w:p>
    <w:p w14:paraId="42342A27" w14:textId="6294DACD" w:rsidR="00870BF2" w:rsidRDefault="00870BF2">
      <w:pPr>
        <w:pStyle w:val="T7"/>
        <w:tabs>
          <w:tab w:val="right" w:leader="dot" w:pos="9742"/>
        </w:tabs>
        <w:rPr>
          <w:rFonts w:asciiTheme="minorHAnsi" w:hAnsiTheme="minorHAnsi"/>
          <w:noProof/>
        </w:rPr>
      </w:pPr>
      <w:hyperlink w:anchor="_Toc111293243" w:history="1">
        <w:r w:rsidRPr="001975E0">
          <w:rPr>
            <w:rStyle w:val="Kpr"/>
            <w:noProof/>
          </w:rPr>
          <w:t>e-İrsaliye uygulamasına dahil olmayanlar e-İrsaliyeyi kâğıt ortamında muhafaza etmelidir</w:t>
        </w:r>
        <w:r>
          <w:rPr>
            <w:noProof/>
            <w:webHidden/>
          </w:rPr>
          <w:tab/>
        </w:r>
        <w:r>
          <w:rPr>
            <w:noProof/>
            <w:webHidden/>
          </w:rPr>
          <w:fldChar w:fldCharType="begin"/>
        </w:r>
        <w:r>
          <w:rPr>
            <w:noProof/>
            <w:webHidden/>
          </w:rPr>
          <w:instrText xml:space="preserve"> PAGEREF _Toc111293243 \h </w:instrText>
        </w:r>
        <w:r>
          <w:rPr>
            <w:noProof/>
            <w:webHidden/>
          </w:rPr>
        </w:r>
        <w:r>
          <w:rPr>
            <w:noProof/>
            <w:webHidden/>
          </w:rPr>
          <w:fldChar w:fldCharType="separate"/>
        </w:r>
        <w:r>
          <w:rPr>
            <w:noProof/>
            <w:webHidden/>
          </w:rPr>
          <w:t>170</w:t>
        </w:r>
        <w:r>
          <w:rPr>
            <w:noProof/>
            <w:webHidden/>
          </w:rPr>
          <w:fldChar w:fldCharType="end"/>
        </w:r>
      </w:hyperlink>
    </w:p>
    <w:p w14:paraId="6641FC2C" w14:textId="40564360" w:rsidR="00870BF2" w:rsidRDefault="00870BF2">
      <w:pPr>
        <w:pStyle w:val="T7"/>
        <w:tabs>
          <w:tab w:val="right" w:leader="dot" w:pos="9742"/>
        </w:tabs>
        <w:rPr>
          <w:rFonts w:asciiTheme="minorHAnsi" w:hAnsiTheme="minorHAnsi"/>
          <w:noProof/>
        </w:rPr>
      </w:pPr>
      <w:hyperlink w:anchor="_Toc111293244" w:history="1">
        <w:r w:rsidRPr="001975E0">
          <w:rPr>
            <w:rStyle w:val="Kpr"/>
            <w:noProof/>
          </w:rPr>
          <w:t>e-İrsaliyenin düzenlenmesinden önce-Faturanın düzenlenmiş olması</w:t>
        </w:r>
        <w:r>
          <w:rPr>
            <w:noProof/>
            <w:webHidden/>
          </w:rPr>
          <w:tab/>
        </w:r>
        <w:r>
          <w:rPr>
            <w:noProof/>
            <w:webHidden/>
          </w:rPr>
          <w:fldChar w:fldCharType="begin"/>
        </w:r>
        <w:r>
          <w:rPr>
            <w:noProof/>
            <w:webHidden/>
          </w:rPr>
          <w:instrText xml:space="preserve"> PAGEREF _Toc111293244 \h </w:instrText>
        </w:r>
        <w:r>
          <w:rPr>
            <w:noProof/>
            <w:webHidden/>
          </w:rPr>
        </w:r>
        <w:r>
          <w:rPr>
            <w:noProof/>
            <w:webHidden/>
          </w:rPr>
          <w:fldChar w:fldCharType="separate"/>
        </w:r>
        <w:r>
          <w:rPr>
            <w:noProof/>
            <w:webHidden/>
          </w:rPr>
          <w:t>170</w:t>
        </w:r>
        <w:r>
          <w:rPr>
            <w:noProof/>
            <w:webHidden/>
          </w:rPr>
          <w:fldChar w:fldCharType="end"/>
        </w:r>
      </w:hyperlink>
    </w:p>
    <w:p w14:paraId="0C74144E" w14:textId="34F8E05B" w:rsidR="00870BF2" w:rsidRDefault="00870BF2">
      <w:pPr>
        <w:pStyle w:val="T7"/>
        <w:tabs>
          <w:tab w:val="right" w:leader="dot" w:pos="9742"/>
        </w:tabs>
        <w:rPr>
          <w:rFonts w:asciiTheme="minorHAnsi" w:hAnsiTheme="minorHAnsi"/>
          <w:noProof/>
        </w:rPr>
      </w:pPr>
      <w:hyperlink w:anchor="_Toc111293245" w:history="1">
        <w:r w:rsidRPr="001975E0">
          <w:rPr>
            <w:rStyle w:val="Kpr"/>
            <w:noProof/>
          </w:rPr>
          <w:t>Tebliğde olmayan hususlarda diğer düzenlemeler geçerlidir</w:t>
        </w:r>
        <w:r>
          <w:rPr>
            <w:noProof/>
            <w:webHidden/>
          </w:rPr>
          <w:tab/>
        </w:r>
        <w:r>
          <w:rPr>
            <w:noProof/>
            <w:webHidden/>
          </w:rPr>
          <w:fldChar w:fldCharType="begin"/>
        </w:r>
        <w:r>
          <w:rPr>
            <w:noProof/>
            <w:webHidden/>
          </w:rPr>
          <w:instrText xml:space="preserve"> PAGEREF _Toc111293245 \h </w:instrText>
        </w:r>
        <w:r>
          <w:rPr>
            <w:noProof/>
            <w:webHidden/>
          </w:rPr>
        </w:r>
        <w:r>
          <w:rPr>
            <w:noProof/>
            <w:webHidden/>
          </w:rPr>
          <w:fldChar w:fldCharType="separate"/>
        </w:r>
        <w:r>
          <w:rPr>
            <w:noProof/>
            <w:webHidden/>
          </w:rPr>
          <w:t>170</w:t>
        </w:r>
        <w:r>
          <w:rPr>
            <w:noProof/>
            <w:webHidden/>
          </w:rPr>
          <w:fldChar w:fldCharType="end"/>
        </w:r>
      </w:hyperlink>
    </w:p>
    <w:p w14:paraId="5C3BB286" w14:textId="20D9E237" w:rsidR="00870BF2" w:rsidRDefault="00870BF2">
      <w:pPr>
        <w:pStyle w:val="T7"/>
        <w:tabs>
          <w:tab w:val="right" w:leader="dot" w:pos="9742"/>
        </w:tabs>
        <w:rPr>
          <w:rFonts w:asciiTheme="minorHAnsi" w:hAnsiTheme="minorHAnsi"/>
          <w:noProof/>
        </w:rPr>
      </w:pPr>
      <w:hyperlink w:anchor="_Toc111293246" w:history="1">
        <w:r w:rsidRPr="001975E0">
          <w:rPr>
            <w:rStyle w:val="Kpr"/>
            <w:noProof/>
          </w:rPr>
          <w:t>e-İrsaliye Uygulamasına Dahil Olmayanlara e-İrsaliye Düzenlenmesi</w:t>
        </w:r>
        <w:r>
          <w:rPr>
            <w:noProof/>
            <w:webHidden/>
          </w:rPr>
          <w:tab/>
        </w:r>
        <w:r>
          <w:rPr>
            <w:noProof/>
            <w:webHidden/>
          </w:rPr>
          <w:fldChar w:fldCharType="begin"/>
        </w:r>
        <w:r>
          <w:rPr>
            <w:noProof/>
            <w:webHidden/>
          </w:rPr>
          <w:instrText xml:space="preserve"> PAGEREF _Toc111293246 \h </w:instrText>
        </w:r>
        <w:r>
          <w:rPr>
            <w:noProof/>
            <w:webHidden/>
          </w:rPr>
        </w:r>
        <w:r>
          <w:rPr>
            <w:noProof/>
            <w:webHidden/>
          </w:rPr>
          <w:fldChar w:fldCharType="separate"/>
        </w:r>
        <w:r>
          <w:rPr>
            <w:noProof/>
            <w:webHidden/>
          </w:rPr>
          <w:t>170</w:t>
        </w:r>
        <w:r>
          <w:rPr>
            <w:noProof/>
            <w:webHidden/>
          </w:rPr>
          <w:fldChar w:fldCharType="end"/>
        </w:r>
      </w:hyperlink>
    </w:p>
    <w:p w14:paraId="793CB5BD" w14:textId="2D55E519" w:rsidR="00870BF2" w:rsidRDefault="00870BF2">
      <w:pPr>
        <w:pStyle w:val="T4"/>
        <w:tabs>
          <w:tab w:val="right" w:leader="dot" w:pos="9742"/>
        </w:tabs>
        <w:rPr>
          <w:rFonts w:asciiTheme="minorHAnsi" w:hAnsiTheme="minorHAnsi"/>
          <w:noProof/>
        </w:rPr>
      </w:pPr>
      <w:hyperlink w:anchor="_Toc111293247" w:history="1">
        <w:r w:rsidRPr="001975E0">
          <w:rPr>
            <w:rStyle w:val="Kpr"/>
            <w:noProof/>
          </w:rPr>
          <w:t>V.5.4. e-Serbest Meslek Makbuzu Düzenlenmesi ve Teslimi</w:t>
        </w:r>
        <w:r>
          <w:rPr>
            <w:noProof/>
            <w:webHidden/>
          </w:rPr>
          <w:tab/>
        </w:r>
        <w:r>
          <w:rPr>
            <w:noProof/>
            <w:webHidden/>
          </w:rPr>
          <w:fldChar w:fldCharType="begin"/>
        </w:r>
        <w:r>
          <w:rPr>
            <w:noProof/>
            <w:webHidden/>
          </w:rPr>
          <w:instrText xml:space="preserve"> PAGEREF _Toc111293247 \h </w:instrText>
        </w:r>
        <w:r>
          <w:rPr>
            <w:noProof/>
            <w:webHidden/>
          </w:rPr>
        </w:r>
        <w:r>
          <w:rPr>
            <w:noProof/>
            <w:webHidden/>
          </w:rPr>
          <w:fldChar w:fldCharType="separate"/>
        </w:r>
        <w:r>
          <w:rPr>
            <w:noProof/>
            <w:webHidden/>
          </w:rPr>
          <w:t>170</w:t>
        </w:r>
        <w:r>
          <w:rPr>
            <w:noProof/>
            <w:webHidden/>
          </w:rPr>
          <w:fldChar w:fldCharType="end"/>
        </w:r>
      </w:hyperlink>
    </w:p>
    <w:p w14:paraId="2915058E" w14:textId="059BEA49" w:rsidR="00870BF2" w:rsidRDefault="00870BF2">
      <w:pPr>
        <w:pStyle w:val="T4"/>
        <w:tabs>
          <w:tab w:val="right" w:leader="dot" w:pos="9742"/>
        </w:tabs>
        <w:rPr>
          <w:rFonts w:asciiTheme="minorHAnsi" w:hAnsiTheme="minorHAnsi"/>
          <w:noProof/>
        </w:rPr>
      </w:pPr>
      <w:hyperlink w:anchor="_Toc111293248" w:history="1">
        <w:r w:rsidRPr="001975E0">
          <w:rPr>
            <w:rStyle w:val="Kpr"/>
            <w:noProof/>
          </w:rPr>
          <w:t>V.5.5. e-Müstahsil Makbuzunun Düzenlenmesi ve Teslimi</w:t>
        </w:r>
        <w:r>
          <w:rPr>
            <w:noProof/>
            <w:webHidden/>
          </w:rPr>
          <w:tab/>
        </w:r>
        <w:r>
          <w:rPr>
            <w:noProof/>
            <w:webHidden/>
          </w:rPr>
          <w:fldChar w:fldCharType="begin"/>
        </w:r>
        <w:r>
          <w:rPr>
            <w:noProof/>
            <w:webHidden/>
          </w:rPr>
          <w:instrText xml:space="preserve"> PAGEREF _Toc111293248 \h </w:instrText>
        </w:r>
        <w:r>
          <w:rPr>
            <w:noProof/>
            <w:webHidden/>
          </w:rPr>
        </w:r>
        <w:r>
          <w:rPr>
            <w:noProof/>
            <w:webHidden/>
          </w:rPr>
          <w:fldChar w:fldCharType="separate"/>
        </w:r>
        <w:r>
          <w:rPr>
            <w:noProof/>
            <w:webHidden/>
          </w:rPr>
          <w:t>176</w:t>
        </w:r>
        <w:r>
          <w:rPr>
            <w:noProof/>
            <w:webHidden/>
          </w:rPr>
          <w:fldChar w:fldCharType="end"/>
        </w:r>
      </w:hyperlink>
    </w:p>
    <w:p w14:paraId="2682CFA9" w14:textId="2BB347BF" w:rsidR="00870BF2" w:rsidRDefault="00870BF2">
      <w:pPr>
        <w:pStyle w:val="T4"/>
        <w:tabs>
          <w:tab w:val="right" w:leader="dot" w:pos="9742"/>
        </w:tabs>
        <w:rPr>
          <w:rFonts w:asciiTheme="minorHAnsi" w:hAnsiTheme="minorHAnsi"/>
          <w:noProof/>
        </w:rPr>
      </w:pPr>
      <w:hyperlink w:anchor="_Toc111293249" w:history="1">
        <w:r w:rsidRPr="001975E0">
          <w:rPr>
            <w:rStyle w:val="Kpr"/>
            <w:noProof/>
          </w:rPr>
          <w:t>V.5.6. e-Gider Pusulasının Düzenlenmesi ve Teslimi</w:t>
        </w:r>
        <w:r>
          <w:rPr>
            <w:noProof/>
            <w:webHidden/>
          </w:rPr>
          <w:tab/>
        </w:r>
        <w:r>
          <w:rPr>
            <w:noProof/>
            <w:webHidden/>
          </w:rPr>
          <w:fldChar w:fldCharType="begin"/>
        </w:r>
        <w:r>
          <w:rPr>
            <w:noProof/>
            <w:webHidden/>
          </w:rPr>
          <w:instrText xml:space="preserve"> PAGEREF _Toc111293249 \h </w:instrText>
        </w:r>
        <w:r>
          <w:rPr>
            <w:noProof/>
            <w:webHidden/>
          </w:rPr>
        </w:r>
        <w:r>
          <w:rPr>
            <w:noProof/>
            <w:webHidden/>
          </w:rPr>
          <w:fldChar w:fldCharType="separate"/>
        </w:r>
        <w:r>
          <w:rPr>
            <w:noProof/>
            <w:webHidden/>
          </w:rPr>
          <w:t>176</w:t>
        </w:r>
        <w:r>
          <w:rPr>
            <w:noProof/>
            <w:webHidden/>
          </w:rPr>
          <w:fldChar w:fldCharType="end"/>
        </w:r>
      </w:hyperlink>
    </w:p>
    <w:p w14:paraId="03654D48" w14:textId="54ABC5BA" w:rsidR="00870BF2" w:rsidRDefault="00870BF2">
      <w:pPr>
        <w:pStyle w:val="T4"/>
        <w:tabs>
          <w:tab w:val="right" w:leader="dot" w:pos="9742"/>
        </w:tabs>
        <w:rPr>
          <w:rFonts w:asciiTheme="minorHAnsi" w:hAnsiTheme="minorHAnsi"/>
          <w:noProof/>
        </w:rPr>
      </w:pPr>
      <w:hyperlink w:anchor="_Toc111293250" w:history="1">
        <w:r w:rsidRPr="001975E0">
          <w:rPr>
            <w:rStyle w:val="Kpr"/>
            <w:noProof/>
          </w:rPr>
          <w:t>V.5.7. e-Bilet ve e-Yolcu Listesinin Düzenlenmesi ve e-Biletin Teslimi</w:t>
        </w:r>
        <w:r>
          <w:rPr>
            <w:noProof/>
            <w:webHidden/>
          </w:rPr>
          <w:tab/>
        </w:r>
        <w:r>
          <w:rPr>
            <w:noProof/>
            <w:webHidden/>
          </w:rPr>
          <w:fldChar w:fldCharType="begin"/>
        </w:r>
        <w:r>
          <w:rPr>
            <w:noProof/>
            <w:webHidden/>
          </w:rPr>
          <w:instrText xml:space="preserve"> PAGEREF _Toc111293250 \h </w:instrText>
        </w:r>
        <w:r>
          <w:rPr>
            <w:noProof/>
            <w:webHidden/>
          </w:rPr>
        </w:r>
        <w:r>
          <w:rPr>
            <w:noProof/>
            <w:webHidden/>
          </w:rPr>
          <w:fldChar w:fldCharType="separate"/>
        </w:r>
        <w:r>
          <w:rPr>
            <w:noProof/>
            <w:webHidden/>
          </w:rPr>
          <w:t>177</w:t>
        </w:r>
        <w:r>
          <w:rPr>
            <w:noProof/>
            <w:webHidden/>
          </w:rPr>
          <w:fldChar w:fldCharType="end"/>
        </w:r>
      </w:hyperlink>
    </w:p>
    <w:p w14:paraId="60527030" w14:textId="27CB9375" w:rsidR="00870BF2" w:rsidRDefault="00870BF2">
      <w:pPr>
        <w:pStyle w:val="T4"/>
        <w:tabs>
          <w:tab w:val="right" w:leader="dot" w:pos="9742"/>
        </w:tabs>
        <w:rPr>
          <w:rFonts w:asciiTheme="minorHAnsi" w:hAnsiTheme="minorHAnsi"/>
          <w:noProof/>
        </w:rPr>
      </w:pPr>
      <w:hyperlink w:anchor="_Toc111293251" w:history="1">
        <w:r w:rsidRPr="001975E0">
          <w:rPr>
            <w:rStyle w:val="Kpr"/>
            <w:noProof/>
          </w:rPr>
          <w:t>V.5.8. e-Sigorta Komisyon Gider Belgesinin Düzenlenmesi ve Teslimi</w:t>
        </w:r>
        <w:r>
          <w:rPr>
            <w:noProof/>
            <w:webHidden/>
          </w:rPr>
          <w:tab/>
        </w:r>
        <w:r>
          <w:rPr>
            <w:noProof/>
            <w:webHidden/>
          </w:rPr>
          <w:fldChar w:fldCharType="begin"/>
        </w:r>
        <w:r>
          <w:rPr>
            <w:noProof/>
            <w:webHidden/>
          </w:rPr>
          <w:instrText xml:space="preserve"> PAGEREF _Toc111293251 \h </w:instrText>
        </w:r>
        <w:r>
          <w:rPr>
            <w:noProof/>
            <w:webHidden/>
          </w:rPr>
        </w:r>
        <w:r>
          <w:rPr>
            <w:noProof/>
            <w:webHidden/>
          </w:rPr>
          <w:fldChar w:fldCharType="separate"/>
        </w:r>
        <w:r>
          <w:rPr>
            <w:noProof/>
            <w:webHidden/>
          </w:rPr>
          <w:t>178</w:t>
        </w:r>
        <w:r>
          <w:rPr>
            <w:noProof/>
            <w:webHidden/>
          </w:rPr>
          <w:fldChar w:fldCharType="end"/>
        </w:r>
      </w:hyperlink>
    </w:p>
    <w:p w14:paraId="55A6C1A5" w14:textId="78ECBD50" w:rsidR="00870BF2" w:rsidRDefault="00870BF2">
      <w:pPr>
        <w:pStyle w:val="T4"/>
        <w:tabs>
          <w:tab w:val="right" w:leader="dot" w:pos="9742"/>
        </w:tabs>
        <w:rPr>
          <w:rFonts w:asciiTheme="minorHAnsi" w:hAnsiTheme="minorHAnsi"/>
          <w:noProof/>
        </w:rPr>
      </w:pPr>
      <w:hyperlink w:anchor="_Toc111293252" w:history="1">
        <w:r w:rsidRPr="001975E0">
          <w:rPr>
            <w:rStyle w:val="Kpr"/>
            <w:noProof/>
          </w:rPr>
          <w:t>V.5.9. e-Sigorta Poliçesinin Düzenlenmesi ve Teslimi</w:t>
        </w:r>
        <w:r>
          <w:rPr>
            <w:noProof/>
            <w:webHidden/>
          </w:rPr>
          <w:tab/>
        </w:r>
        <w:r>
          <w:rPr>
            <w:noProof/>
            <w:webHidden/>
          </w:rPr>
          <w:fldChar w:fldCharType="begin"/>
        </w:r>
        <w:r>
          <w:rPr>
            <w:noProof/>
            <w:webHidden/>
          </w:rPr>
          <w:instrText xml:space="preserve"> PAGEREF _Toc111293252 \h </w:instrText>
        </w:r>
        <w:r>
          <w:rPr>
            <w:noProof/>
            <w:webHidden/>
          </w:rPr>
        </w:r>
        <w:r>
          <w:rPr>
            <w:noProof/>
            <w:webHidden/>
          </w:rPr>
          <w:fldChar w:fldCharType="separate"/>
        </w:r>
        <w:r>
          <w:rPr>
            <w:noProof/>
            <w:webHidden/>
          </w:rPr>
          <w:t>179</w:t>
        </w:r>
        <w:r>
          <w:rPr>
            <w:noProof/>
            <w:webHidden/>
          </w:rPr>
          <w:fldChar w:fldCharType="end"/>
        </w:r>
      </w:hyperlink>
    </w:p>
    <w:p w14:paraId="795FB978" w14:textId="35BC3057" w:rsidR="00870BF2" w:rsidRDefault="00870BF2">
      <w:pPr>
        <w:pStyle w:val="T4"/>
        <w:tabs>
          <w:tab w:val="right" w:leader="dot" w:pos="9742"/>
        </w:tabs>
        <w:rPr>
          <w:rFonts w:asciiTheme="minorHAnsi" w:hAnsiTheme="minorHAnsi"/>
          <w:noProof/>
        </w:rPr>
      </w:pPr>
      <w:hyperlink w:anchor="_Toc111293253" w:history="1">
        <w:r w:rsidRPr="001975E0">
          <w:rPr>
            <w:rStyle w:val="Kpr"/>
            <w:noProof/>
          </w:rPr>
          <w:t>V.5.10. e-Döviz Alım Satım Belgesinin Düzenlenmesi ve Teslimi</w:t>
        </w:r>
        <w:r>
          <w:rPr>
            <w:noProof/>
            <w:webHidden/>
          </w:rPr>
          <w:tab/>
        </w:r>
        <w:r>
          <w:rPr>
            <w:noProof/>
            <w:webHidden/>
          </w:rPr>
          <w:fldChar w:fldCharType="begin"/>
        </w:r>
        <w:r>
          <w:rPr>
            <w:noProof/>
            <w:webHidden/>
          </w:rPr>
          <w:instrText xml:space="preserve"> PAGEREF _Toc111293253 \h </w:instrText>
        </w:r>
        <w:r>
          <w:rPr>
            <w:noProof/>
            <w:webHidden/>
          </w:rPr>
        </w:r>
        <w:r>
          <w:rPr>
            <w:noProof/>
            <w:webHidden/>
          </w:rPr>
          <w:fldChar w:fldCharType="separate"/>
        </w:r>
        <w:r>
          <w:rPr>
            <w:noProof/>
            <w:webHidden/>
          </w:rPr>
          <w:t>179</w:t>
        </w:r>
        <w:r>
          <w:rPr>
            <w:noProof/>
            <w:webHidden/>
          </w:rPr>
          <w:fldChar w:fldCharType="end"/>
        </w:r>
      </w:hyperlink>
    </w:p>
    <w:p w14:paraId="685B2B53" w14:textId="4A05DE1A" w:rsidR="00870BF2" w:rsidRDefault="00870BF2">
      <w:pPr>
        <w:pStyle w:val="T4"/>
        <w:tabs>
          <w:tab w:val="right" w:leader="dot" w:pos="9742"/>
        </w:tabs>
        <w:rPr>
          <w:rFonts w:asciiTheme="minorHAnsi" w:hAnsiTheme="minorHAnsi"/>
          <w:noProof/>
        </w:rPr>
      </w:pPr>
      <w:hyperlink w:anchor="_Toc111293254" w:history="1">
        <w:r w:rsidRPr="001975E0">
          <w:rPr>
            <w:rStyle w:val="Kpr"/>
            <w:noProof/>
          </w:rPr>
          <w:t>V.5.11. e-Dekontun Düzenlenmesi ve Teslimi</w:t>
        </w:r>
        <w:r>
          <w:rPr>
            <w:noProof/>
            <w:webHidden/>
          </w:rPr>
          <w:tab/>
        </w:r>
        <w:r>
          <w:rPr>
            <w:noProof/>
            <w:webHidden/>
          </w:rPr>
          <w:fldChar w:fldCharType="begin"/>
        </w:r>
        <w:r>
          <w:rPr>
            <w:noProof/>
            <w:webHidden/>
          </w:rPr>
          <w:instrText xml:space="preserve"> PAGEREF _Toc111293254 \h </w:instrText>
        </w:r>
        <w:r>
          <w:rPr>
            <w:noProof/>
            <w:webHidden/>
          </w:rPr>
        </w:r>
        <w:r>
          <w:rPr>
            <w:noProof/>
            <w:webHidden/>
          </w:rPr>
          <w:fldChar w:fldCharType="separate"/>
        </w:r>
        <w:r>
          <w:rPr>
            <w:noProof/>
            <w:webHidden/>
          </w:rPr>
          <w:t>180</w:t>
        </w:r>
        <w:r>
          <w:rPr>
            <w:noProof/>
            <w:webHidden/>
          </w:rPr>
          <w:fldChar w:fldCharType="end"/>
        </w:r>
      </w:hyperlink>
    </w:p>
    <w:p w14:paraId="0C99FD60" w14:textId="2850C2D2" w:rsidR="00870BF2" w:rsidRDefault="00870BF2">
      <w:pPr>
        <w:pStyle w:val="T3"/>
        <w:rPr>
          <w:rFonts w:asciiTheme="minorHAnsi" w:hAnsiTheme="minorHAnsi"/>
          <w:noProof/>
        </w:rPr>
      </w:pPr>
      <w:hyperlink w:anchor="_Toc111293255" w:history="1">
        <w:r w:rsidRPr="001975E0">
          <w:rPr>
            <w:rStyle w:val="Kpr"/>
            <w:noProof/>
          </w:rPr>
          <w:t>V.6. e-Belge Olarak Düzenlenme Zorunluluğu Getirilen Belgelerin Kâğıt Olarak Düzenlenmesi veya Hiç Düzenlenmemesi</w:t>
        </w:r>
        <w:r>
          <w:rPr>
            <w:noProof/>
            <w:webHidden/>
          </w:rPr>
          <w:tab/>
        </w:r>
        <w:r>
          <w:rPr>
            <w:noProof/>
            <w:webHidden/>
          </w:rPr>
          <w:fldChar w:fldCharType="begin"/>
        </w:r>
        <w:r>
          <w:rPr>
            <w:noProof/>
            <w:webHidden/>
          </w:rPr>
          <w:instrText xml:space="preserve"> PAGEREF _Toc111293255 \h </w:instrText>
        </w:r>
        <w:r>
          <w:rPr>
            <w:noProof/>
            <w:webHidden/>
          </w:rPr>
        </w:r>
        <w:r>
          <w:rPr>
            <w:noProof/>
            <w:webHidden/>
          </w:rPr>
          <w:fldChar w:fldCharType="separate"/>
        </w:r>
        <w:r>
          <w:rPr>
            <w:noProof/>
            <w:webHidden/>
          </w:rPr>
          <w:t>181</w:t>
        </w:r>
        <w:r>
          <w:rPr>
            <w:noProof/>
            <w:webHidden/>
          </w:rPr>
          <w:fldChar w:fldCharType="end"/>
        </w:r>
      </w:hyperlink>
    </w:p>
    <w:p w14:paraId="0A9A06C6" w14:textId="0C3643A2" w:rsidR="00870BF2" w:rsidRDefault="00870BF2">
      <w:pPr>
        <w:pStyle w:val="T3"/>
        <w:rPr>
          <w:rFonts w:asciiTheme="minorHAnsi" w:hAnsiTheme="minorHAnsi"/>
          <w:noProof/>
        </w:rPr>
      </w:pPr>
      <w:hyperlink w:anchor="_Toc111293256" w:history="1">
        <w:r w:rsidRPr="001975E0">
          <w:rPr>
            <w:rStyle w:val="Kpr"/>
            <w:noProof/>
          </w:rPr>
          <w:t>V.7.e-Belge Olarak Düzenlenme Zorunluluğu Getirilen Belgelerin Kâğıt Olarak Düzenlenebileceği Haller</w:t>
        </w:r>
        <w:r>
          <w:rPr>
            <w:noProof/>
            <w:webHidden/>
          </w:rPr>
          <w:tab/>
        </w:r>
        <w:r>
          <w:rPr>
            <w:noProof/>
            <w:webHidden/>
          </w:rPr>
          <w:fldChar w:fldCharType="begin"/>
        </w:r>
        <w:r>
          <w:rPr>
            <w:noProof/>
            <w:webHidden/>
          </w:rPr>
          <w:instrText xml:space="preserve"> PAGEREF _Toc111293256 \h </w:instrText>
        </w:r>
        <w:r>
          <w:rPr>
            <w:noProof/>
            <w:webHidden/>
          </w:rPr>
        </w:r>
        <w:r>
          <w:rPr>
            <w:noProof/>
            <w:webHidden/>
          </w:rPr>
          <w:fldChar w:fldCharType="separate"/>
        </w:r>
        <w:r>
          <w:rPr>
            <w:noProof/>
            <w:webHidden/>
          </w:rPr>
          <w:t>182</w:t>
        </w:r>
        <w:r>
          <w:rPr>
            <w:noProof/>
            <w:webHidden/>
          </w:rPr>
          <w:fldChar w:fldCharType="end"/>
        </w:r>
      </w:hyperlink>
    </w:p>
    <w:p w14:paraId="52028490" w14:textId="7EF8F6EB" w:rsidR="00870BF2" w:rsidRDefault="00870BF2">
      <w:pPr>
        <w:pStyle w:val="T3"/>
        <w:rPr>
          <w:rFonts w:asciiTheme="minorHAnsi" w:hAnsiTheme="minorHAnsi"/>
          <w:noProof/>
        </w:rPr>
      </w:pPr>
      <w:hyperlink w:anchor="_Toc111293257" w:history="1">
        <w:r w:rsidRPr="001975E0">
          <w:rPr>
            <w:rStyle w:val="Kpr"/>
            <w:noProof/>
          </w:rPr>
          <w:t>V.8. Raporlama</w:t>
        </w:r>
        <w:r>
          <w:rPr>
            <w:noProof/>
            <w:webHidden/>
          </w:rPr>
          <w:tab/>
        </w:r>
        <w:r>
          <w:rPr>
            <w:noProof/>
            <w:webHidden/>
          </w:rPr>
          <w:fldChar w:fldCharType="begin"/>
        </w:r>
        <w:r>
          <w:rPr>
            <w:noProof/>
            <w:webHidden/>
          </w:rPr>
          <w:instrText xml:space="preserve"> PAGEREF _Toc111293257 \h </w:instrText>
        </w:r>
        <w:r>
          <w:rPr>
            <w:noProof/>
            <w:webHidden/>
          </w:rPr>
        </w:r>
        <w:r>
          <w:rPr>
            <w:noProof/>
            <w:webHidden/>
          </w:rPr>
          <w:fldChar w:fldCharType="separate"/>
        </w:r>
        <w:r>
          <w:rPr>
            <w:noProof/>
            <w:webHidden/>
          </w:rPr>
          <w:t>185</w:t>
        </w:r>
        <w:r>
          <w:rPr>
            <w:noProof/>
            <w:webHidden/>
          </w:rPr>
          <w:fldChar w:fldCharType="end"/>
        </w:r>
      </w:hyperlink>
    </w:p>
    <w:p w14:paraId="45A46FB7" w14:textId="1E93F86E" w:rsidR="00870BF2" w:rsidRDefault="00870BF2">
      <w:pPr>
        <w:pStyle w:val="T3"/>
        <w:rPr>
          <w:rFonts w:asciiTheme="minorHAnsi" w:hAnsiTheme="minorHAnsi"/>
          <w:noProof/>
        </w:rPr>
      </w:pPr>
      <w:hyperlink w:anchor="_Toc111293258" w:history="1">
        <w:r w:rsidRPr="001975E0">
          <w:rPr>
            <w:rStyle w:val="Kpr"/>
            <w:noProof/>
          </w:rPr>
          <w:t>V.9.Mali Mühür</w:t>
        </w:r>
        <w:r>
          <w:rPr>
            <w:noProof/>
            <w:webHidden/>
          </w:rPr>
          <w:tab/>
        </w:r>
        <w:r>
          <w:rPr>
            <w:noProof/>
            <w:webHidden/>
          </w:rPr>
          <w:fldChar w:fldCharType="begin"/>
        </w:r>
        <w:r>
          <w:rPr>
            <w:noProof/>
            <w:webHidden/>
          </w:rPr>
          <w:instrText xml:space="preserve"> PAGEREF _Toc111293258 \h </w:instrText>
        </w:r>
        <w:r>
          <w:rPr>
            <w:noProof/>
            <w:webHidden/>
          </w:rPr>
        </w:r>
        <w:r>
          <w:rPr>
            <w:noProof/>
            <w:webHidden/>
          </w:rPr>
          <w:fldChar w:fldCharType="separate"/>
        </w:r>
        <w:r>
          <w:rPr>
            <w:noProof/>
            <w:webHidden/>
          </w:rPr>
          <w:t>185</w:t>
        </w:r>
        <w:r>
          <w:rPr>
            <w:noProof/>
            <w:webHidden/>
          </w:rPr>
          <w:fldChar w:fldCharType="end"/>
        </w:r>
      </w:hyperlink>
    </w:p>
    <w:p w14:paraId="505E8C6E" w14:textId="1A8C1C10" w:rsidR="00870BF2" w:rsidRDefault="00870BF2">
      <w:pPr>
        <w:pStyle w:val="T3"/>
        <w:rPr>
          <w:rFonts w:asciiTheme="minorHAnsi" w:hAnsiTheme="minorHAnsi"/>
          <w:noProof/>
        </w:rPr>
      </w:pPr>
      <w:hyperlink w:anchor="_Toc111293259" w:history="1">
        <w:r w:rsidRPr="001975E0">
          <w:rPr>
            <w:rStyle w:val="Kpr"/>
            <w:noProof/>
          </w:rPr>
          <w:t>V.10. e-Belgelere İlişkin İptal/İtiraz, İhbar ve İhtarların Bildirilmesi</w:t>
        </w:r>
        <w:r>
          <w:rPr>
            <w:noProof/>
            <w:webHidden/>
          </w:rPr>
          <w:tab/>
        </w:r>
        <w:r>
          <w:rPr>
            <w:noProof/>
            <w:webHidden/>
          </w:rPr>
          <w:fldChar w:fldCharType="begin"/>
        </w:r>
        <w:r>
          <w:rPr>
            <w:noProof/>
            <w:webHidden/>
          </w:rPr>
          <w:instrText xml:space="preserve"> PAGEREF _Toc111293259 \h </w:instrText>
        </w:r>
        <w:r>
          <w:rPr>
            <w:noProof/>
            <w:webHidden/>
          </w:rPr>
        </w:r>
        <w:r>
          <w:rPr>
            <w:noProof/>
            <w:webHidden/>
          </w:rPr>
          <w:fldChar w:fldCharType="separate"/>
        </w:r>
        <w:r>
          <w:rPr>
            <w:noProof/>
            <w:webHidden/>
          </w:rPr>
          <w:t>192</w:t>
        </w:r>
        <w:r>
          <w:rPr>
            <w:noProof/>
            <w:webHidden/>
          </w:rPr>
          <w:fldChar w:fldCharType="end"/>
        </w:r>
      </w:hyperlink>
    </w:p>
    <w:p w14:paraId="563E46B4" w14:textId="127C4CE0" w:rsidR="00870BF2" w:rsidRDefault="00870BF2">
      <w:pPr>
        <w:pStyle w:val="T2"/>
        <w:tabs>
          <w:tab w:val="right" w:leader="dot" w:pos="9742"/>
        </w:tabs>
        <w:rPr>
          <w:rFonts w:asciiTheme="minorHAnsi" w:hAnsiTheme="minorHAnsi"/>
          <w:noProof/>
        </w:rPr>
      </w:pPr>
      <w:hyperlink w:anchor="_Toc111293260" w:history="1">
        <w:r w:rsidRPr="001975E0">
          <w:rPr>
            <w:rStyle w:val="Kpr"/>
            <w:noProof/>
          </w:rPr>
          <w:t>VI.Muhafaza ve İbraz Yükümlülüğü</w:t>
        </w:r>
        <w:r>
          <w:rPr>
            <w:noProof/>
            <w:webHidden/>
          </w:rPr>
          <w:tab/>
        </w:r>
        <w:r>
          <w:rPr>
            <w:noProof/>
            <w:webHidden/>
          </w:rPr>
          <w:fldChar w:fldCharType="begin"/>
        </w:r>
        <w:r>
          <w:rPr>
            <w:noProof/>
            <w:webHidden/>
          </w:rPr>
          <w:instrText xml:space="preserve"> PAGEREF _Toc111293260 \h </w:instrText>
        </w:r>
        <w:r>
          <w:rPr>
            <w:noProof/>
            <w:webHidden/>
          </w:rPr>
        </w:r>
        <w:r>
          <w:rPr>
            <w:noProof/>
            <w:webHidden/>
          </w:rPr>
          <w:fldChar w:fldCharType="separate"/>
        </w:r>
        <w:r>
          <w:rPr>
            <w:noProof/>
            <w:webHidden/>
          </w:rPr>
          <w:t>196</w:t>
        </w:r>
        <w:r>
          <w:rPr>
            <w:noProof/>
            <w:webHidden/>
          </w:rPr>
          <w:fldChar w:fldCharType="end"/>
        </w:r>
      </w:hyperlink>
    </w:p>
    <w:p w14:paraId="2E2B5310" w14:textId="7F930CD2" w:rsidR="00870BF2" w:rsidRDefault="00870BF2">
      <w:pPr>
        <w:pStyle w:val="T2"/>
        <w:tabs>
          <w:tab w:val="right" w:leader="dot" w:pos="9742"/>
        </w:tabs>
        <w:rPr>
          <w:rFonts w:asciiTheme="minorHAnsi" w:hAnsiTheme="minorHAnsi"/>
          <w:noProof/>
        </w:rPr>
      </w:pPr>
      <w:hyperlink w:anchor="_Toc111293261" w:history="1">
        <w:r w:rsidRPr="001975E0">
          <w:rPr>
            <w:rStyle w:val="Kpr"/>
            <w:noProof/>
          </w:rPr>
          <w:t>VII. Sorumluluk ve Cezai Müeyyideler</w:t>
        </w:r>
        <w:r>
          <w:rPr>
            <w:noProof/>
            <w:webHidden/>
          </w:rPr>
          <w:tab/>
        </w:r>
        <w:r>
          <w:rPr>
            <w:noProof/>
            <w:webHidden/>
          </w:rPr>
          <w:fldChar w:fldCharType="begin"/>
        </w:r>
        <w:r>
          <w:rPr>
            <w:noProof/>
            <w:webHidden/>
          </w:rPr>
          <w:instrText xml:space="preserve"> PAGEREF _Toc111293261 \h </w:instrText>
        </w:r>
        <w:r>
          <w:rPr>
            <w:noProof/>
            <w:webHidden/>
          </w:rPr>
        </w:r>
        <w:r>
          <w:rPr>
            <w:noProof/>
            <w:webHidden/>
          </w:rPr>
          <w:fldChar w:fldCharType="separate"/>
        </w:r>
        <w:r>
          <w:rPr>
            <w:noProof/>
            <w:webHidden/>
          </w:rPr>
          <w:t>198</w:t>
        </w:r>
        <w:r>
          <w:rPr>
            <w:noProof/>
            <w:webHidden/>
          </w:rPr>
          <w:fldChar w:fldCharType="end"/>
        </w:r>
      </w:hyperlink>
    </w:p>
    <w:p w14:paraId="4F1E6753" w14:textId="54B4F8E1" w:rsidR="00870BF2" w:rsidRDefault="00870BF2">
      <w:pPr>
        <w:pStyle w:val="T2"/>
        <w:tabs>
          <w:tab w:val="right" w:leader="dot" w:pos="9742"/>
        </w:tabs>
        <w:rPr>
          <w:rFonts w:asciiTheme="minorHAnsi" w:hAnsiTheme="minorHAnsi"/>
          <w:noProof/>
        </w:rPr>
      </w:pPr>
      <w:hyperlink w:anchor="_Toc111293262" w:history="1">
        <w:r w:rsidRPr="001975E0">
          <w:rPr>
            <w:rStyle w:val="Kpr"/>
            <w:noProof/>
          </w:rPr>
          <w:t>VIII. Diğer Hususlar</w:t>
        </w:r>
        <w:r>
          <w:rPr>
            <w:noProof/>
            <w:webHidden/>
          </w:rPr>
          <w:tab/>
        </w:r>
        <w:r>
          <w:rPr>
            <w:noProof/>
            <w:webHidden/>
          </w:rPr>
          <w:fldChar w:fldCharType="begin"/>
        </w:r>
        <w:r>
          <w:rPr>
            <w:noProof/>
            <w:webHidden/>
          </w:rPr>
          <w:instrText xml:space="preserve"> PAGEREF _Toc111293262 \h </w:instrText>
        </w:r>
        <w:r>
          <w:rPr>
            <w:noProof/>
            <w:webHidden/>
          </w:rPr>
        </w:r>
        <w:r>
          <w:rPr>
            <w:noProof/>
            <w:webHidden/>
          </w:rPr>
          <w:fldChar w:fldCharType="separate"/>
        </w:r>
        <w:r>
          <w:rPr>
            <w:noProof/>
            <w:webHidden/>
          </w:rPr>
          <w:t>199</w:t>
        </w:r>
        <w:r>
          <w:rPr>
            <w:noProof/>
            <w:webHidden/>
          </w:rPr>
          <w:fldChar w:fldCharType="end"/>
        </w:r>
      </w:hyperlink>
    </w:p>
    <w:p w14:paraId="5C6EC52D" w14:textId="7A9F2520" w:rsidR="00870BF2" w:rsidRDefault="00870BF2">
      <w:pPr>
        <w:pStyle w:val="T7"/>
        <w:tabs>
          <w:tab w:val="right" w:leader="dot" w:pos="9742"/>
        </w:tabs>
        <w:rPr>
          <w:rFonts w:asciiTheme="minorHAnsi" w:hAnsiTheme="minorHAnsi"/>
          <w:noProof/>
        </w:rPr>
      </w:pPr>
      <w:hyperlink w:anchor="_Toc111293263" w:history="1">
        <w:r w:rsidRPr="001975E0">
          <w:rPr>
            <w:rStyle w:val="Kpr"/>
            <w:noProof/>
          </w:rPr>
          <w:t>E-belge uygulamalarına dahil olduktan sonra kaç gün daha kâğıt belge düzenlenebilir?</w:t>
        </w:r>
        <w:r>
          <w:rPr>
            <w:noProof/>
            <w:webHidden/>
          </w:rPr>
          <w:tab/>
        </w:r>
        <w:r>
          <w:rPr>
            <w:noProof/>
            <w:webHidden/>
          </w:rPr>
          <w:fldChar w:fldCharType="begin"/>
        </w:r>
        <w:r>
          <w:rPr>
            <w:noProof/>
            <w:webHidden/>
          </w:rPr>
          <w:instrText xml:space="preserve"> PAGEREF _Toc111293263 \h </w:instrText>
        </w:r>
        <w:r>
          <w:rPr>
            <w:noProof/>
            <w:webHidden/>
          </w:rPr>
        </w:r>
        <w:r>
          <w:rPr>
            <w:noProof/>
            <w:webHidden/>
          </w:rPr>
          <w:fldChar w:fldCharType="separate"/>
        </w:r>
        <w:r>
          <w:rPr>
            <w:noProof/>
            <w:webHidden/>
          </w:rPr>
          <w:t>199</w:t>
        </w:r>
        <w:r>
          <w:rPr>
            <w:noProof/>
            <w:webHidden/>
          </w:rPr>
          <w:fldChar w:fldCharType="end"/>
        </w:r>
      </w:hyperlink>
    </w:p>
    <w:p w14:paraId="208F2A03" w14:textId="0E37C852" w:rsidR="00870BF2" w:rsidRDefault="00870BF2">
      <w:pPr>
        <w:pStyle w:val="T7"/>
        <w:tabs>
          <w:tab w:val="right" w:leader="dot" w:pos="9742"/>
        </w:tabs>
        <w:rPr>
          <w:rFonts w:asciiTheme="minorHAnsi" w:hAnsiTheme="minorHAnsi"/>
          <w:noProof/>
        </w:rPr>
      </w:pPr>
      <w:hyperlink w:anchor="_Toc111293264" w:history="1">
        <w:r w:rsidRPr="001975E0">
          <w:rPr>
            <w:rStyle w:val="Kpr"/>
            <w:noProof/>
          </w:rPr>
          <w:t>Sistemsel arıza, kesinti ve mücbir sebep durumları için matbu belge bulundurulmak zorunludur</w:t>
        </w:r>
        <w:r>
          <w:rPr>
            <w:noProof/>
            <w:webHidden/>
          </w:rPr>
          <w:tab/>
        </w:r>
        <w:r>
          <w:rPr>
            <w:noProof/>
            <w:webHidden/>
          </w:rPr>
          <w:fldChar w:fldCharType="begin"/>
        </w:r>
        <w:r>
          <w:rPr>
            <w:noProof/>
            <w:webHidden/>
          </w:rPr>
          <w:instrText xml:space="preserve"> PAGEREF _Toc111293264 \h </w:instrText>
        </w:r>
        <w:r>
          <w:rPr>
            <w:noProof/>
            <w:webHidden/>
          </w:rPr>
        </w:r>
        <w:r>
          <w:rPr>
            <w:noProof/>
            <w:webHidden/>
          </w:rPr>
          <w:fldChar w:fldCharType="separate"/>
        </w:r>
        <w:r>
          <w:rPr>
            <w:noProof/>
            <w:webHidden/>
          </w:rPr>
          <w:t>199</w:t>
        </w:r>
        <w:r>
          <w:rPr>
            <w:noProof/>
            <w:webHidden/>
          </w:rPr>
          <w:fldChar w:fldCharType="end"/>
        </w:r>
      </w:hyperlink>
    </w:p>
    <w:p w14:paraId="2F4B86B0" w14:textId="789642B4" w:rsidR="00870BF2" w:rsidRDefault="00870BF2">
      <w:pPr>
        <w:pStyle w:val="T7"/>
        <w:tabs>
          <w:tab w:val="right" w:leader="dot" w:pos="9742"/>
        </w:tabs>
        <w:rPr>
          <w:rFonts w:asciiTheme="minorHAnsi" w:hAnsiTheme="minorHAnsi"/>
          <w:noProof/>
        </w:rPr>
      </w:pPr>
      <w:hyperlink w:anchor="_Toc111293265" w:history="1">
        <w:r w:rsidRPr="001975E0">
          <w:rPr>
            <w:rStyle w:val="Kpr"/>
            <w:noProof/>
          </w:rPr>
          <w:t>Bazı kamu alımları için de matbu belge bulundurulması zorunludur</w:t>
        </w:r>
        <w:r>
          <w:rPr>
            <w:noProof/>
            <w:webHidden/>
          </w:rPr>
          <w:tab/>
        </w:r>
        <w:r>
          <w:rPr>
            <w:noProof/>
            <w:webHidden/>
          </w:rPr>
          <w:fldChar w:fldCharType="begin"/>
        </w:r>
        <w:r>
          <w:rPr>
            <w:noProof/>
            <w:webHidden/>
          </w:rPr>
          <w:instrText xml:space="preserve"> PAGEREF _Toc111293265 \h </w:instrText>
        </w:r>
        <w:r>
          <w:rPr>
            <w:noProof/>
            <w:webHidden/>
          </w:rPr>
        </w:r>
        <w:r>
          <w:rPr>
            <w:noProof/>
            <w:webHidden/>
          </w:rPr>
          <w:fldChar w:fldCharType="separate"/>
        </w:r>
        <w:r>
          <w:rPr>
            <w:noProof/>
            <w:webHidden/>
          </w:rPr>
          <w:t>200</w:t>
        </w:r>
        <w:r>
          <w:rPr>
            <w:noProof/>
            <w:webHidden/>
          </w:rPr>
          <w:fldChar w:fldCharType="end"/>
        </w:r>
      </w:hyperlink>
    </w:p>
    <w:p w14:paraId="7F7AE05B" w14:textId="20D3B934" w:rsidR="00870BF2" w:rsidRDefault="00870BF2">
      <w:pPr>
        <w:pStyle w:val="T7"/>
        <w:tabs>
          <w:tab w:val="right" w:leader="dot" w:pos="9742"/>
        </w:tabs>
        <w:rPr>
          <w:rFonts w:asciiTheme="minorHAnsi" w:hAnsiTheme="minorHAnsi"/>
          <w:noProof/>
        </w:rPr>
      </w:pPr>
      <w:hyperlink w:anchor="_Toc111293266" w:history="1">
        <w:r w:rsidRPr="001975E0">
          <w:rPr>
            <w:rStyle w:val="Kpr"/>
            <w:noProof/>
          </w:rPr>
          <w:t>Mükelleflerin talep etmesi halinde başvuruları ertelenebilir</w:t>
        </w:r>
        <w:r>
          <w:rPr>
            <w:noProof/>
            <w:webHidden/>
          </w:rPr>
          <w:tab/>
        </w:r>
        <w:r>
          <w:rPr>
            <w:noProof/>
            <w:webHidden/>
          </w:rPr>
          <w:fldChar w:fldCharType="begin"/>
        </w:r>
        <w:r>
          <w:rPr>
            <w:noProof/>
            <w:webHidden/>
          </w:rPr>
          <w:instrText xml:space="preserve"> PAGEREF _Toc111293266 \h </w:instrText>
        </w:r>
        <w:r>
          <w:rPr>
            <w:noProof/>
            <w:webHidden/>
          </w:rPr>
        </w:r>
        <w:r>
          <w:rPr>
            <w:noProof/>
            <w:webHidden/>
          </w:rPr>
          <w:fldChar w:fldCharType="separate"/>
        </w:r>
        <w:r>
          <w:rPr>
            <w:noProof/>
            <w:webHidden/>
          </w:rPr>
          <w:t>200</w:t>
        </w:r>
        <w:r>
          <w:rPr>
            <w:noProof/>
            <w:webHidden/>
          </w:rPr>
          <w:fldChar w:fldCharType="end"/>
        </w:r>
      </w:hyperlink>
    </w:p>
    <w:p w14:paraId="27FDFBC5" w14:textId="63B76875" w:rsidR="00870BF2" w:rsidRDefault="00870BF2">
      <w:pPr>
        <w:pStyle w:val="T3"/>
        <w:rPr>
          <w:rFonts w:asciiTheme="minorHAnsi" w:hAnsiTheme="minorHAnsi"/>
          <w:noProof/>
        </w:rPr>
      </w:pPr>
      <w:hyperlink w:anchor="_Toc111293267" w:history="1">
        <w:r w:rsidRPr="001975E0">
          <w:rPr>
            <w:rStyle w:val="Kpr"/>
            <w:noProof/>
          </w:rPr>
          <w:t>e-Fatura görüntüleyici (e-fatura ve e-arşiv)</w:t>
        </w:r>
        <w:r>
          <w:rPr>
            <w:noProof/>
            <w:webHidden/>
          </w:rPr>
          <w:tab/>
        </w:r>
        <w:r>
          <w:rPr>
            <w:noProof/>
            <w:webHidden/>
          </w:rPr>
          <w:fldChar w:fldCharType="begin"/>
        </w:r>
        <w:r>
          <w:rPr>
            <w:noProof/>
            <w:webHidden/>
          </w:rPr>
          <w:instrText xml:space="preserve"> PAGEREF _Toc111293267 \h </w:instrText>
        </w:r>
        <w:r>
          <w:rPr>
            <w:noProof/>
            <w:webHidden/>
          </w:rPr>
        </w:r>
        <w:r>
          <w:rPr>
            <w:noProof/>
            <w:webHidden/>
          </w:rPr>
          <w:fldChar w:fldCharType="separate"/>
        </w:r>
        <w:r>
          <w:rPr>
            <w:noProof/>
            <w:webHidden/>
          </w:rPr>
          <w:t>201</w:t>
        </w:r>
        <w:r>
          <w:rPr>
            <w:noProof/>
            <w:webHidden/>
          </w:rPr>
          <w:fldChar w:fldCharType="end"/>
        </w:r>
      </w:hyperlink>
    </w:p>
    <w:p w14:paraId="55B08005" w14:textId="3C0A3857" w:rsidR="00870BF2" w:rsidRDefault="00870BF2">
      <w:pPr>
        <w:pStyle w:val="T1"/>
        <w:tabs>
          <w:tab w:val="right" w:leader="dot" w:pos="9742"/>
        </w:tabs>
        <w:rPr>
          <w:rFonts w:asciiTheme="minorHAnsi" w:hAnsiTheme="minorHAnsi"/>
          <w:noProof/>
        </w:rPr>
      </w:pPr>
      <w:hyperlink w:anchor="_Toc111293268" w:history="1">
        <w:r w:rsidRPr="001975E0">
          <w:rPr>
            <w:rStyle w:val="Kpr"/>
            <w:noProof/>
          </w:rPr>
          <w:t>ÖZET E-İRSALİYE KILAVUZU-GİB</w:t>
        </w:r>
        <w:r>
          <w:rPr>
            <w:noProof/>
            <w:webHidden/>
          </w:rPr>
          <w:tab/>
        </w:r>
        <w:r>
          <w:rPr>
            <w:noProof/>
            <w:webHidden/>
          </w:rPr>
          <w:fldChar w:fldCharType="begin"/>
        </w:r>
        <w:r>
          <w:rPr>
            <w:noProof/>
            <w:webHidden/>
          </w:rPr>
          <w:instrText xml:space="preserve"> PAGEREF _Toc111293268 \h </w:instrText>
        </w:r>
        <w:r>
          <w:rPr>
            <w:noProof/>
            <w:webHidden/>
          </w:rPr>
        </w:r>
        <w:r>
          <w:rPr>
            <w:noProof/>
            <w:webHidden/>
          </w:rPr>
          <w:fldChar w:fldCharType="separate"/>
        </w:r>
        <w:r>
          <w:rPr>
            <w:noProof/>
            <w:webHidden/>
          </w:rPr>
          <w:t>203</w:t>
        </w:r>
        <w:r>
          <w:rPr>
            <w:noProof/>
            <w:webHidden/>
          </w:rPr>
          <w:fldChar w:fldCharType="end"/>
        </w:r>
      </w:hyperlink>
    </w:p>
    <w:p w14:paraId="6F2C1648" w14:textId="76C8779A" w:rsidR="00870BF2" w:rsidRDefault="00870BF2">
      <w:pPr>
        <w:pStyle w:val="T2"/>
        <w:tabs>
          <w:tab w:val="right" w:leader="dot" w:pos="9742"/>
        </w:tabs>
        <w:rPr>
          <w:rFonts w:asciiTheme="minorHAnsi" w:hAnsiTheme="minorHAnsi"/>
          <w:noProof/>
        </w:rPr>
      </w:pPr>
      <w:hyperlink w:anchor="_Toc111293269" w:history="1">
        <w:r w:rsidRPr="001975E0">
          <w:rPr>
            <w:rStyle w:val="Kpr"/>
            <w:noProof/>
          </w:rPr>
          <w:t>5-Başvuru</w:t>
        </w:r>
        <w:r>
          <w:rPr>
            <w:noProof/>
            <w:webHidden/>
          </w:rPr>
          <w:tab/>
        </w:r>
        <w:r>
          <w:rPr>
            <w:noProof/>
            <w:webHidden/>
          </w:rPr>
          <w:fldChar w:fldCharType="begin"/>
        </w:r>
        <w:r>
          <w:rPr>
            <w:noProof/>
            <w:webHidden/>
          </w:rPr>
          <w:instrText xml:space="preserve"> PAGEREF _Toc111293269 \h </w:instrText>
        </w:r>
        <w:r>
          <w:rPr>
            <w:noProof/>
            <w:webHidden/>
          </w:rPr>
        </w:r>
        <w:r>
          <w:rPr>
            <w:noProof/>
            <w:webHidden/>
          </w:rPr>
          <w:fldChar w:fldCharType="separate"/>
        </w:r>
        <w:r>
          <w:rPr>
            <w:noProof/>
            <w:webHidden/>
          </w:rPr>
          <w:t>203</w:t>
        </w:r>
        <w:r>
          <w:rPr>
            <w:noProof/>
            <w:webHidden/>
          </w:rPr>
          <w:fldChar w:fldCharType="end"/>
        </w:r>
      </w:hyperlink>
    </w:p>
    <w:p w14:paraId="095FB987" w14:textId="088FD184" w:rsidR="00870BF2" w:rsidRDefault="00870BF2">
      <w:pPr>
        <w:pStyle w:val="T2"/>
        <w:tabs>
          <w:tab w:val="right" w:leader="dot" w:pos="9742"/>
        </w:tabs>
        <w:rPr>
          <w:rFonts w:asciiTheme="minorHAnsi" w:hAnsiTheme="minorHAnsi"/>
          <w:noProof/>
        </w:rPr>
      </w:pPr>
      <w:hyperlink w:anchor="_Toc111293270" w:history="1">
        <w:r w:rsidRPr="001975E0">
          <w:rPr>
            <w:rStyle w:val="Kpr"/>
            <w:noProof/>
          </w:rPr>
          <w:t>6-Uygulamadan Yararlanma Yöntemleri</w:t>
        </w:r>
        <w:r>
          <w:rPr>
            <w:noProof/>
            <w:webHidden/>
          </w:rPr>
          <w:tab/>
        </w:r>
        <w:r>
          <w:rPr>
            <w:noProof/>
            <w:webHidden/>
          </w:rPr>
          <w:fldChar w:fldCharType="begin"/>
        </w:r>
        <w:r>
          <w:rPr>
            <w:noProof/>
            <w:webHidden/>
          </w:rPr>
          <w:instrText xml:space="preserve"> PAGEREF _Toc111293270 \h </w:instrText>
        </w:r>
        <w:r>
          <w:rPr>
            <w:noProof/>
            <w:webHidden/>
          </w:rPr>
        </w:r>
        <w:r>
          <w:rPr>
            <w:noProof/>
            <w:webHidden/>
          </w:rPr>
          <w:fldChar w:fldCharType="separate"/>
        </w:r>
        <w:r>
          <w:rPr>
            <w:noProof/>
            <w:webHidden/>
          </w:rPr>
          <w:t>203</w:t>
        </w:r>
        <w:r>
          <w:rPr>
            <w:noProof/>
            <w:webHidden/>
          </w:rPr>
          <w:fldChar w:fldCharType="end"/>
        </w:r>
      </w:hyperlink>
    </w:p>
    <w:p w14:paraId="385D1CC7" w14:textId="0A4B0459" w:rsidR="00870BF2" w:rsidRDefault="00870BF2">
      <w:pPr>
        <w:pStyle w:val="T2"/>
        <w:tabs>
          <w:tab w:val="right" w:leader="dot" w:pos="9742"/>
        </w:tabs>
        <w:rPr>
          <w:rFonts w:asciiTheme="minorHAnsi" w:hAnsiTheme="minorHAnsi"/>
          <w:noProof/>
        </w:rPr>
      </w:pPr>
      <w:hyperlink w:anchor="_Toc111293271" w:history="1">
        <w:r w:rsidRPr="001975E0">
          <w:rPr>
            <w:rStyle w:val="Kpr"/>
            <w:noProof/>
          </w:rPr>
          <w:t>7-E-İrsaliyede Belge Düzeni</w:t>
        </w:r>
        <w:r>
          <w:rPr>
            <w:noProof/>
            <w:webHidden/>
          </w:rPr>
          <w:tab/>
        </w:r>
        <w:r>
          <w:rPr>
            <w:noProof/>
            <w:webHidden/>
          </w:rPr>
          <w:fldChar w:fldCharType="begin"/>
        </w:r>
        <w:r>
          <w:rPr>
            <w:noProof/>
            <w:webHidden/>
          </w:rPr>
          <w:instrText xml:space="preserve"> PAGEREF _Toc111293271 \h </w:instrText>
        </w:r>
        <w:r>
          <w:rPr>
            <w:noProof/>
            <w:webHidden/>
          </w:rPr>
        </w:r>
        <w:r>
          <w:rPr>
            <w:noProof/>
            <w:webHidden/>
          </w:rPr>
          <w:fldChar w:fldCharType="separate"/>
        </w:r>
        <w:r>
          <w:rPr>
            <w:noProof/>
            <w:webHidden/>
          </w:rPr>
          <w:t>203</w:t>
        </w:r>
        <w:r>
          <w:rPr>
            <w:noProof/>
            <w:webHidden/>
          </w:rPr>
          <w:fldChar w:fldCharType="end"/>
        </w:r>
      </w:hyperlink>
    </w:p>
    <w:p w14:paraId="6725C2A0" w14:textId="4A1C7F7E" w:rsidR="00870BF2" w:rsidRDefault="00870BF2">
      <w:pPr>
        <w:pStyle w:val="T2"/>
        <w:tabs>
          <w:tab w:val="right" w:leader="dot" w:pos="9742"/>
        </w:tabs>
        <w:rPr>
          <w:rFonts w:asciiTheme="minorHAnsi" w:hAnsiTheme="minorHAnsi"/>
          <w:noProof/>
        </w:rPr>
      </w:pPr>
      <w:hyperlink w:anchor="_Toc111293272" w:history="1">
        <w:r w:rsidRPr="001975E0">
          <w:rPr>
            <w:rStyle w:val="Kpr"/>
            <w:noProof/>
          </w:rPr>
          <w:t>8-Uygulamaya Kayıtlı Olmayanlara Düzenlenecek e-İrsaliyelerde Dikkat Edilecek Hususlar</w:t>
        </w:r>
        <w:r>
          <w:rPr>
            <w:noProof/>
            <w:webHidden/>
          </w:rPr>
          <w:tab/>
        </w:r>
        <w:r>
          <w:rPr>
            <w:noProof/>
            <w:webHidden/>
          </w:rPr>
          <w:fldChar w:fldCharType="begin"/>
        </w:r>
        <w:r>
          <w:rPr>
            <w:noProof/>
            <w:webHidden/>
          </w:rPr>
          <w:instrText xml:space="preserve"> PAGEREF _Toc111293272 \h </w:instrText>
        </w:r>
        <w:r>
          <w:rPr>
            <w:noProof/>
            <w:webHidden/>
          </w:rPr>
        </w:r>
        <w:r>
          <w:rPr>
            <w:noProof/>
            <w:webHidden/>
          </w:rPr>
          <w:fldChar w:fldCharType="separate"/>
        </w:r>
        <w:r>
          <w:rPr>
            <w:noProof/>
            <w:webHidden/>
          </w:rPr>
          <w:t>204</w:t>
        </w:r>
        <w:r>
          <w:rPr>
            <w:noProof/>
            <w:webHidden/>
          </w:rPr>
          <w:fldChar w:fldCharType="end"/>
        </w:r>
      </w:hyperlink>
    </w:p>
    <w:p w14:paraId="2EA86724" w14:textId="45B87C2E" w:rsidR="00870BF2" w:rsidRDefault="00870BF2">
      <w:pPr>
        <w:pStyle w:val="T2"/>
        <w:tabs>
          <w:tab w:val="right" w:leader="dot" w:pos="9742"/>
        </w:tabs>
        <w:rPr>
          <w:rFonts w:asciiTheme="minorHAnsi" w:hAnsiTheme="minorHAnsi"/>
          <w:noProof/>
        </w:rPr>
      </w:pPr>
      <w:hyperlink w:anchor="_Toc111293273" w:history="1">
        <w:r w:rsidRPr="001975E0">
          <w:rPr>
            <w:rStyle w:val="Kpr"/>
            <w:noProof/>
          </w:rPr>
          <w:t>9-E-İrsaliye Uygulamasında Yer Alması Gereken Bilgiler</w:t>
        </w:r>
        <w:r>
          <w:rPr>
            <w:noProof/>
            <w:webHidden/>
          </w:rPr>
          <w:tab/>
        </w:r>
        <w:r>
          <w:rPr>
            <w:noProof/>
            <w:webHidden/>
          </w:rPr>
          <w:fldChar w:fldCharType="begin"/>
        </w:r>
        <w:r>
          <w:rPr>
            <w:noProof/>
            <w:webHidden/>
          </w:rPr>
          <w:instrText xml:space="preserve"> PAGEREF _Toc111293273 \h </w:instrText>
        </w:r>
        <w:r>
          <w:rPr>
            <w:noProof/>
            <w:webHidden/>
          </w:rPr>
        </w:r>
        <w:r>
          <w:rPr>
            <w:noProof/>
            <w:webHidden/>
          </w:rPr>
          <w:fldChar w:fldCharType="separate"/>
        </w:r>
        <w:r>
          <w:rPr>
            <w:noProof/>
            <w:webHidden/>
          </w:rPr>
          <w:t>204</w:t>
        </w:r>
        <w:r>
          <w:rPr>
            <w:noProof/>
            <w:webHidden/>
          </w:rPr>
          <w:fldChar w:fldCharType="end"/>
        </w:r>
      </w:hyperlink>
    </w:p>
    <w:p w14:paraId="0D89A2F4" w14:textId="4DDB946B" w:rsidR="00870BF2" w:rsidRDefault="00870BF2">
      <w:pPr>
        <w:pStyle w:val="T2"/>
        <w:tabs>
          <w:tab w:val="right" w:leader="dot" w:pos="9742"/>
        </w:tabs>
        <w:rPr>
          <w:rFonts w:asciiTheme="minorHAnsi" w:hAnsiTheme="minorHAnsi"/>
          <w:noProof/>
        </w:rPr>
      </w:pPr>
      <w:hyperlink w:anchor="_Toc111293274" w:history="1">
        <w:r w:rsidRPr="001975E0">
          <w:rPr>
            <w:rStyle w:val="Kpr"/>
            <w:noProof/>
          </w:rPr>
          <w:t>10-E-İrsaliye Belgesi Üzerindeki Tarihlerin Kullanımı</w:t>
        </w:r>
        <w:r>
          <w:rPr>
            <w:noProof/>
            <w:webHidden/>
          </w:rPr>
          <w:tab/>
        </w:r>
        <w:r>
          <w:rPr>
            <w:noProof/>
            <w:webHidden/>
          </w:rPr>
          <w:fldChar w:fldCharType="begin"/>
        </w:r>
        <w:r>
          <w:rPr>
            <w:noProof/>
            <w:webHidden/>
          </w:rPr>
          <w:instrText xml:space="preserve"> PAGEREF _Toc111293274 \h </w:instrText>
        </w:r>
        <w:r>
          <w:rPr>
            <w:noProof/>
            <w:webHidden/>
          </w:rPr>
        </w:r>
        <w:r>
          <w:rPr>
            <w:noProof/>
            <w:webHidden/>
          </w:rPr>
          <w:fldChar w:fldCharType="separate"/>
        </w:r>
        <w:r>
          <w:rPr>
            <w:noProof/>
            <w:webHidden/>
          </w:rPr>
          <w:t>205</w:t>
        </w:r>
        <w:r>
          <w:rPr>
            <w:noProof/>
            <w:webHidden/>
          </w:rPr>
          <w:fldChar w:fldCharType="end"/>
        </w:r>
      </w:hyperlink>
    </w:p>
    <w:p w14:paraId="743D1A11" w14:textId="628BABB5" w:rsidR="00870BF2" w:rsidRDefault="00870BF2">
      <w:pPr>
        <w:pStyle w:val="T2"/>
        <w:tabs>
          <w:tab w:val="right" w:leader="dot" w:pos="9742"/>
        </w:tabs>
        <w:rPr>
          <w:rFonts w:asciiTheme="minorHAnsi" w:hAnsiTheme="minorHAnsi"/>
          <w:noProof/>
        </w:rPr>
      </w:pPr>
      <w:hyperlink w:anchor="_Toc111293275" w:history="1">
        <w:r w:rsidRPr="001975E0">
          <w:rPr>
            <w:rStyle w:val="Kpr"/>
            <w:noProof/>
          </w:rPr>
          <w:t>11-Kâğıt İrsaliye Düzenlenebilecek Durumlar</w:t>
        </w:r>
        <w:r>
          <w:rPr>
            <w:noProof/>
            <w:webHidden/>
          </w:rPr>
          <w:tab/>
        </w:r>
        <w:r>
          <w:rPr>
            <w:noProof/>
            <w:webHidden/>
          </w:rPr>
          <w:fldChar w:fldCharType="begin"/>
        </w:r>
        <w:r>
          <w:rPr>
            <w:noProof/>
            <w:webHidden/>
          </w:rPr>
          <w:instrText xml:space="preserve"> PAGEREF _Toc111293275 \h </w:instrText>
        </w:r>
        <w:r>
          <w:rPr>
            <w:noProof/>
            <w:webHidden/>
          </w:rPr>
        </w:r>
        <w:r>
          <w:rPr>
            <w:noProof/>
            <w:webHidden/>
          </w:rPr>
          <w:fldChar w:fldCharType="separate"/>
        </w:r>
        <w:r>
          <w:rPr>
            <w:noProof/>
            <w:webHidden/>
          </w:rPr>
          <w:t>205</w:t>
        </w:r>
        <w:r>
          <w:rPr>
            <w:noProof/>
            <w:webHidden/>
          </w:rPr>
          <w:fldChar w:fldCharType="end"/>
        </w:r>
      </w:hyperlink>
    </w:p>
    <w:p w14:paraId="671DFD8D" w14:textId="06472AD7" w:rsidR="00870BF2" w:rsidRDefault="00870BF2">
      <w:pPr>
        <w:pStyle w:val="T2"/>
        <w:tabs>
          <w:tab w:val="right" w:leader="dot" w:pos="9742"/>
        </w:tabs>
        <w:rPr>
          <w:rFonts w:asciiTheme="minorHAnsi" w:hAnsiTheme="minorHAnsi"/>
          <w:noProof/>
        </w:rPr>
      </w:pPr>
      <w:hyperlink w:anchor="_Toc111293276" w:history="1">
        <w:r w:rsidRPr="001975E0">
          <w:rPr>
            <w:rStyle w:val="Kpr"/>
            <w:noProof/>
          </w:rPr>
          <w:t>12-İrsaliye Yanıtı</w:t>
        </w:r>
        <w:r>
          <w:rPr>
            <w:noProof/>
            <w:webHidden/>
          </w:rPr>
          <w:tab/>
        </w:r>
        <w:r>
          <w:rPr>
            <w:noProof/>
            <w:webHidden/>
          </w:rPr>
          <w:fldChar w:fldCharType="begin"/>
        </w:r>
        <w:r>
          <w:rPr>
            <w:noProof/>
            <w:webHidden/>
          </w:rPr>
          <w:instrText xml:space="preserve"> PAGEREF _Toc111293276 \h </w:instrText>
        </w:r>
        <w:r>
          <w:rPr>
            <w:noProof/>
            <w:webHidden/>
          </w:rPr>
        </w:r>
        <w:r>
          <w:rPr>
            <w:noProof/>
            <w:webHidden/>
          </w:rPr>
          <w:fldChar w:fldCharType="separate"/>
        </w:r>
        <w:r>
          <w:rPr>
            <w:noProof/>
            <w:webHidden/>
          </w:rPr>
          <w:t>205</w:t>
        </w:r>
        <w:r>
          <w:rPr>
            <w:noProof/>
            <w:webHidden/>
          </w:rPr>
          <w:fldChar w:fldCharType="end"/>
        </w:r>
      </w:hyperlink>
    </w:p>
    <w:p w14:paraId="04950256" w14:textId="639EDB4D" w:rsidR="00870BF2" w:rsidRDefault="00870BF2">
      <w:pPr>
        <w:pStyle w:val="T2"/>
        <w:tabs>
          <w:tab w:val="right" w:leader="dot" w:pos="9742"/>
        </w:tabs>
        <w:rPr>
          <w:rFonts w:asciiTheme="minorHAnsi" w:hAnsiTheme="minorHAnsi"/>
          <w:noProof/>
        </w:rPr>
      </w:pPr>
      <w:hyperlink w:anchor="_Toc111293277" w:history="1">
        <w:r w:rsidRPr="001975E0">
          <w:rPr>
            <w:rStyle w:val="Kpr"/>
            <w:noProof/>
          </w:rPr>
          <w:t>13-E-İrsaliye Düzenlenme Süresi</w:t>
        </w:r>
        <w:r>
          <w:rPr>
            <w:noProof/>
            <w:webHidden/>
          </w:rPr>
          <w:tab/>
        </w:r>
        <w:r>
          <w:rPr>
            <w:noProof/>
            <w:webHidden/>
          </w:rPr>
          <w:fldChar w:fldCharType="begin"/>
        </w:r>
        <w:r>
          <w:rPr>
            <w:noProof/>
            <w:webHidden/>
          </w:rPr>
          <w:instrText xml:space="preserve"> PAGEREF _Toc111293277 \h </w:instrText>
        </w:r>
        <w:r>
          <w:rPr>
            <w:noProof/>
            <w:webHidden/>
          </w:rPr>
        </w:r>
        <w:r>
          <w:rPr>
            <w:noProof/>
            <w:webHidden/>
          </w:rPr>
          <w:fldChar w:fldCharType="separate"/>
        </w:r>
        <w:r>
          <w:rPr>
            <w:noProof/>
            <w:webHidden/>
          </w:rPr>
          <w:t>206</w:t>
        </w:r>
        <w:r>
          <w:rPr>
            <w:noProof/>
            <w:webHidden/>
          </w:rPr>
          <w:fldChar w:fldCharType="end"/>
        </w:r>
      </w:hyperlink>
    </w:p>
    <w:p w14:paraId="6387573C" w14:textId="72A3A830" w:rsidR="00870BF2" w:rsidRDefault="00870BF2">
      <w:pPr>
        <w:pStyle w:val="T2"/>
        <w:tabs>
          <w:tab w:val="right" w:leader="dot" w:pos="9742"/>
        </w:tabs>
        <w:rPr>
          <w:rFonts w:asciiTheme="minorHAnsi" w:hAnsiTheme="minorHAnsi"/>
          <w:noProof/>
        </w:rPr>
      </w:pPr>
      <w:hyperlink w:anchor="_Toc111293278" w:history="1">
        <w:r w:rsidRPr="001975E0">
          <w:rPr>
            <w:rStyle w:val="Kpr"/>
            <w:noProof/>
          </w:rPr>
          <w:t>14-E-İrsaliye Belgesinin İptali</w:t>
        </w:r>
        <w:r>
          <w:rPr>
            <w:noProof/>
            <w:webHidden/>
          </w:rPr>
          <w:tab/>
        </w:r>
        <w:r>
          <w:rPr>
            <w:noProof/>
            <w:webHidden/>
          </w:rPr>
          <w:fldChar w:fldCharType="begin"/>
        </w:r>
        <w:r>
          <w:rPr>
            <w:noProof/>
            <w:webHidden/>
          </w:rPr>
          <w:instrText xml:space="preserve"> PAGEREF _Toc111293278 \h </w:instrText>
        </w:r>
        <w:r>
          <w:rPr>
            <w:noProof/>
            <w:webHidden/>
          </w:rPr>
        </w:r>
        <w:r>
          <w:rPr>
            <w:noProof/>
            <w:webHidden/>
          </w:rPr>
          <w:fldChar w:fldCharType="separate"/>
        </w:r>
        <w:r>
          <w:rPr>
            <w:noProof/>
            <w:webHidden/>
          </w:rPr>
          <w:t>206</w:t>
        </w:r>
        <w:r>
          <w:rPr>
            <w:noProof/>
            <w:webHidden/>
          </w:rPr>
          <w:fldChar w:fldCharType="end"/>
        </w:r>
      </w:hyperlink>
    </w:p>
    <w:p w14:paraId="5A2A8943" w14:textId="561732E6" w:rsidR="00870BF2" w:rsidRDefault="00870BF2">
      <w:pPr>
        <w:pStyle w:val="T2"/>
        <w:tabs>
          <w:tab w:val="right" w:leader="dot" w:pos="9742"/>
        </w:tabs>
        <w:rPr>
          <w:rFonts w:asciiTheme="minorHAnsi" w:hAnsiTheme="minorHAnsi"/>
          <w:noProof/>
        </w:rPr>
      </w:pPr>
      <w:hyperlink w:anchor="_Toc111293279" w:history="1">
        <w:r w:rsidRPr="001975E0">
          <w:rPr>
            <w:rStyle w:val="Kpr"/>
            <w:noProof/>
          </w:rPr>
          <w:t>15-E-İrsaliye Uygulamasında Özellik Arz eden Durumlar:</w:t>
        </w:r>
        <w:r>
          <w:rPr>
            <w:noProof/>
            <w:webHidden/>
          </w:rPr>
          <w:tab/>
        </w:r>
        <w:r>
          <w:rPr>
            <w:noProof/>
            <w:webHidden/>
          </w:rPr>
          <w:fldChar w:fldCharType="begin"/>
        </w:r>
        <w:r>
          <w:rPr>
            <w:noProof/>
            <w:webHidden/>
          </w:rPr>
          <w:instrText xml:space="preserve"> PAGEREF _Toc111293279 \h </w:instrText>
        </w:r>
        <w:r>
          <w:rPr>
            <w:noProof/>
            <w:webHidden/>
          </w:rPr>
        </w:r>
        <w:r>
          <w:rPr>
            <w:noProof/>
            <w:webHidden/>
          </w:rPr>
          <w:fldChar w:fldCharType="separate"/>
        </w:r>
        <w:r>
          <w:rPr>
            <w:noProof/>
            <w:webHidden/>
          </w:rPr>
          <w:t>206</w:t>
        </w:r>
        <w:r>
          <w:rPr>
            <w:noProof/>
            <w:webHidden/>
          </w:rPr>
          <w:fldChar w:fldCharType="end"/>
        </w:r>
      </w:hyperlink>
    </w:p>
    <w:p w14:paraId="2CE0C1D5" w14:textId="715AB024" w:rsidR="00870BF2" w:rsidRDefault="00870BF2">
      <w:pPr>
        <w:pStyle w:val="T3"/>
        <w:rPr>
          <w:rFonts w:asciiTheme="minorHAnsi" w:hAnsiTheme="minorHAnsi"/>
          <w:noProof/>
        </w:rPr>
      </w:pPr>
      <w:hyperlink w:anchor="_Toc111293280" w:history="1">
        <w:r w:rsidRPr="001975E0">
          <w:rPr>
            <w:rStyle w:val="Kpr"/>
            <w:noProof/>
          </w:rPr>
          <w:t>15.1.Zincir Teslim Durumunda e-İrsaliye Düzenlenmesi Durumu</w:t>
        </w:r>
        <w:r>
          <w:rPr>
            <w:noProof/>
            <w:webHidden/>
          </w:rPr>
          <w:tab/>
        </w:r>
        <w:r>
          <w:rPr>
            <w:noProof/>
            <w:webHidden/>
          </w:rPr>
          <w:fldChar w:fldCharType="begin"/>
        </w:r>
        <w:r>
          <w:rPr>
            <w:noProof/>
            <w:webHidden/>
          </w:rPr>
          <w:instrText xml:space="preserve"> PAGEREF _Toc111293280 \h </w:instrText>
        </w:r>
        <w:r>
          <w:rPr>
            <w:noProof/>
            <w:webHidden/>
          </w:rPr>
        </w:r>
        <w:r>
          <w:rPr>
            <w:noProof/>
            <w:webHidden/>
          </w:rPr>
          <w:fldChar w:fldCharType="separate"/>
        </w:r>
        <w:r>
          <w:rPr>
            <w:noProof/>
            <w:webHidden/>
          </w:rPr>
          <w:t>206</w:t>
        </w:r>
        <w:r>
          <w:rPr>
            <w:noProof/>
            <w:webHidden/>
          </w:rPr>
          <w:fldChar w:fldCharType="end"/>
        </w:r>
      </w:hyperlink>
    </w:p>
    <w:p w14:paraId="4578D0D6" w14:textId="6B9934F1" w:rsidR="00870BF2" w:rsidRDefault="00870BF2">
      <w:pPr>
        <w:pStyle w:val="T3"/>
        <w:rPr>
          <w:rFonts w:asciiTheme="minorHAnsi" w:hAnsiTheme="minorHAnsi"/>
          <w:noProof/>
        </w:rPr>
      </w:pPr>
      <w:hyperlink w:anchor="_Toc111293281" w:history="1">
        <w:r w:rsidRPr="001975E0">
          <w:rPr>
            <w:rStyle w:val="Kpr"/>
            <w:noProof/>
          </w:rPr>
          <w:t>15.2.Şubeler Arası Mal Sevkiyatında e-İrsaliye Düzenlenmesi</w:t>
        </w:r>
        <w:r>
          <w:rPr>
            <w:noProof/>
            <w:webHidden/>
          </w:rPr>
          <w:tab/>
        </w:r>
        <w:r>
          <w:rPr>
            <w:noProof/>
            <w:webHidden/>
          </w:rPr>
          <w:fldChar w:fldCharType="begin"/>
        </w:r>
        <w:r>
          <w:rPr>
            <w:noProof/>
            <w:webHidden/>
          </w:rPr>
          <w:instrText xml:space="preserve"> PAGEREF _Toc111293281 \h </w:instrText>
        </w:r>
        <w:r>
          <w:rPr>
            <w:noProof/>
            <w:webHidden/>
          </w:rPr>
        </w:r>
        <w:r>
          <w:rPr>
            <w:noProof/>
            <w:webHidden/>
          </w:rPr>
          <w:fldChar w:fldCharType="separate"/>
        </w:r>
        <w:r>
          <w:rPr>
            <w:noProof/>
            <w:webHidden/>
          </w:rPr>
          <w:t>207</w:t>
        </w:r>
        <w:r>
          <w:rPr>
            <w:noProof/>
            <w:webHidden/>
          </w:rPr>
          <w:fldChar w:fldCharType="end"/>
        </w:r>
      </w:hyperlink>
    </w:p>
    <w:p w14:paraId="46F06E05" w14:textId="35AA354E" w:rsidR="00870BF2" w:rsidRDefault="00870BF2">
      <w:pPr>
        <w:pStyle w:val="T3"/>
        <w:rPr>
          <w:rFonts w:asciiTheme="minorHAnsi" w:hAnsiTheme="minorHAnsi"/>
          <w:noProof/>
        </w:rPr>
      </w:pPr>
      <w:hyperlink w:anchor="_Toc111293282" w:history="1">
        <w:r w:rsidRPr="001975E0">
          <w:rPr>
            <w:rStyle w:val="Kpr"/>
            <w:noProof/>
          </w:rPr>
          <w:t>15.3.Malın Fiili Sevkinden Önce-Fatura Düzenlenmesi Durumu</w:t>
        </w:r>
        <w:r>
          <w:rPr>
            <w:noProof/>
            <w:webHidden/>
          </w:rPr>
          <w:tab/>
        </w:r>
        <w:r>
          <w:rPr>
            <w:noProof/>
            <w:webHidden/>
          </w:rPr>
          <w:fldChar w:fldCharType="begin"/>
        </w:r>
        <w:r>
          <w:rPr>
            <w:noProof/>
            <w:webHidden/>
          </w:rPr>
          <w:instrText xml:space="preserve"> PAGEREF _Toc111293282 \h </w:instrText>
        </w:r>
        <w:r>
          <w:rPr>
            <w:noProof/>
            <w:webHidden/>
          </w:rPr>
        </w:r>
        <w:r>
          <w:rPr>
            <w:noProof/>
            <w:webHidden/>
          </w:rPr>
          <w:fldChar w:fldCharType="separate"/>
        </w:r>
        <w:r>
          <w:rPr>
            <w:noProof/>
            <w:webHidden/>
          </w:rPr>
          <w:t>207</w:t>
        </w:r>
        <w:r>
          <w:rPr>
            <w:noProof/>
            <w:webHidden/>
          </w:rPr>
          <w:fldChar w:fldCharType="end"/>
        </w:r>
      </w:hyperlink>
    </w:p>
    <w:p w14:paraId="10B98C36" w14:textId="31B712C2" w:rsidR="00870BF2" w:rsidRDefault="00870BF2">
      <w:pPr>
        <w:pStyle w:val="T3"/>
        <w:rPr>
          <w:rFonts w:asciiTheme="minorHAnsi" w:hAnsiTheme="minorHAnsi"/>
          <w:noProof/>
        </w:rPr>
      </w:pPr>
      <w:hyperlink w:anchor="_Toc111293283" w:history="1">
        <w:r w:rsidRPr="001975E0">
          <w:rPr>
            <w:rStyle w:val="Kpr"/>
            <w:noProof/>
          </w:rPr>
          <w:t>15.4.e-Fatura veya e-Arşiv Fatura’nın Sevk İrsaliyesi Yerine Geçtiği Durumlar</w:t>
        </w:r>
        <w:r>
          <w:rPr>
            <w:noProof/>
            <w:webHidden/>
          </w:rPr>
          <w:tab/>
        </w:r>
        <w:r>
          <w:rPr>
            <w:noProof/>
            <w:webHidden/>
          </w:rPr>
          <w:fldChar w:fldCharType="begin"/>
        </w:r>
        <w:r>
          <w:rPr>
            <w:noProof/>
            <w:webHidden/>
          </w:rPr>
          <w:instrText xml:space="preserve"> PAGEREF _Toc111293283 \h </w:instrText>
        </w:r>
        <w:r>
          <w:rPr>
            <w:noProof/>
            <w:webHidden/>
          </w:rPr>
        </w:r>
        <w:r>
          <w:rPr>
            <w:noProof/>
            <w:webHidden/>
          </w:rPr>
          <w:fldChar w:fldCharType="separate"/>
        </w:r>
        <w:r>
          <w:rPr>
            <w:noProof/>
            <w:webHidden/>
          </w:rPr>
          <w:t>207</w:t>
        </w:r>
        <w:r>
          <w:rPr>
            <w:noProof/>
            <w:webHidden/>
          </w:rPr>
          <w:fldChar w:fldCharType="end"/>
        </w:r>
      </w:hyperlink>
    </w:p>
    <w:p w14:paraId="3944B7A7" w14:textId="3A05D257" w:rsidR="00870BF2" w:rsidRDefault="00870BF2">
      <w:pPr>
        <w:pStyle w:val="T3"/>
        <w:rPr>
          <w:rFonts w:asciiTheme="minorHAnsi" w:hAnsiTheme="minorHAnsi"/>
          <w:noProof/>
        </w:rPr>
      </w:pPr>
      <w:hyperlink w:anchor="_Toc111293284" w:history="1">
        <w:r w:rsidRPr="001975E0">
          <w:rPr>
            <w:rStyle w:val="Kpr"/>
            <w:noProof/>
          </w:rPr>
          <w:t>15.5.Sevkiyatın Başlatıldığı Lokasyonda Altyapı ve Teknik İmkânsızlıklar Nedeniyle e- İrsaliye Düzenlenmesinin Mümkün Olamadığı Hallerde Belge Düzeni</w:t>
        </w:r>
        <w:r>
          <w:rPr>
            <w:noProof/>
            <w:webHidden/>
          </w:rPr>
          <w:tab/>
        </w:r>
        <w:r>
          <w:rPr>
            <w:noProof/>
            <w:webHidden/>
          </w:rPr>
          <w:fldChar w:fldCharType="begin"/>
        </w:r>
        <w:r>
          <w:rPr>
            <w:noProof/>
            <w:webHidden/>
          </w:rPr>
          <w:instrText xml:space="preserve"> PAGEREF _Toc111293284 \h </w:instrText>
        </w:r>
        <w:r>
          <w:rPr>
            <w:noProof/>
            <w:webHidden/>
          </w:rPr>
        </w:r>
        <w:r>
          <w:rPr>
            <w:noProof/>
            <w:webHidden/>
          </w:rPr>
          <w:fldChar w:fldCharType="separate"/>
        </w:r>
        <w:r>
          <w:rPr>
            <w:noProof/>
            <w:webHidden/>
          </w:rPr>
          <w:t>207</w:t>
        </w:r>
        <w:r>
          <w:rPr>
            <w:noProof/>
            <w:webHidden/>
          </w:rPr>
          <w:fldChar w:fldCharType="end"/>
        </w:r>
      </w:hyperlink>
    </w:p>
    <w:p w14:paraId="1C4658D0" w14:textId="39A14DE9" w:rsidR="00870BF2" w:rsidRDefault="00870BF2">
      <w:pPr>
        <w:pStyle w:val="T3"/>
        <w:rPr>
          <w:rFonts w:asciiTheme="minorHAnsi" w:hAnsiTheme="minorHAnsi"/>
          <w:noProof/>
        </w:rPr>
      </w:pPr>
      <w:hyperlink w:anchor="_Toc111293285" w:history="1">
        <w:r w:rsidRPr="001975E0">
          <w:rPr>
            <w:rStyle w:val="Kpr"/>
            <w:noProof/>
          </w:rPr>
          <w:t>15.6.İhracat İşlemlerinde e-İrsaliye Uygulaması</w:t>
        </w:r>
        <w:r>
          <w:rPr>
            <w:noProof/>
            <w:webHidden/>
          </w:rPr>
          <w:tab/>
        </w:r>
        <w:r>
          <w:rPr>
            <w:noProof/>
            <w:webHidden/>
          </w:rPr>
          <w:fldChar w:fldCharType="begin"/>
        </w:r>
        <w:r>
          <w:rPr>
            <w:noProof/>
            <w:webHidden/>
          </w:rPr>
          <w:instrText xml:space="preserve"> PAGEREF _Toc111293285 \h </w:instrText>
        </w:r>
        <w:r>
          <w:rPr>
            <w:noProof/>
            <w:webHidden/>
          </w:rPr>
        </w:r>
        <w:r>
          <w:rPr>
            <w:noProof/>
            <w:webHidden/>
          </w:rPr>
          <w:fldChar w:fldCharType="separate"/>
        </w:r>
        <w:r>
          <w:rPr>
            <w:noProof/>
            <w:webHidden/>
          </w:rPr>
          <w:t>207</w:t>
        </w:r>
        <w:r>
          <w:rPr>
            <w:noProof/>
            <w:webHidden/>
          </w:rPr>
          <w:fldChar w:fldCharType="end"/>
        </w:r>
      </w:hyperlink>
    </w:p>
    <w:p w14:paraId="51C9E08E" w14:textId="6902832C" w:rsidR="00870BF2" w:rsidRDefault="00870BF2">
      <w:pPr>
        <w:pStyle w:val="T3"/>
        <w:rPr>
          <w:rFonts w:asciiTheme="minorHAnsi" w:hAnsiTheme="minorHAnsi"/>
          <w:noProof/>
        </w:rPr>
      </w:pPr>
      <w:hyperlink w:anchor="_Toc111293286" w:history="1">
        <w:r w:rsidRPr="001975E0">
          <w:rPr>
            <w:rStyle w:val="Kpr"/>
            <w:noProof/>
          </w:rPr>
          <w:t>15.7.Lojistik Merkezinde Satıcıya Ait Depolanan Malların, Lojistik Merkezine Ait Araçlar ile Satıcının Vereceği Talimatla Bir Alıcıya Sevk Edildiği Durum</w:t>
        </w:r>
        <w:r>
          <w:rPr>
            <w:noProof/>
            <w:webHidden/>
          </w:rPr>
          <w:tab/>
        </w:r>
        <w:r>
          <w:rPr>
            <w:noProof/>
            <w:webHidden/>
          </w:rPr>
          <w:fldChar w:fldCharType="begin"/>
        </w:r>
        <w:r>
          <w:rPr>
            <w:noProof/>
            <w:webHidden/>
          </w:rPr>
          <w:instrText xml:space="preserve"> PAGEREF _Toc111293286 \h </w:instrText>
        </w:r>
        <w:r>
          <w:rPr>
            <w:noProof/>
            <w:webHidden/>
          </w:rPr>
        </w:r>
        <w:r>
          <w:rPr>
            <w:noProof/>
            <w:webHidden/>
          </w:rPr>
          <w:fldChar w:fldCharType="separate"/>
        </w:r>
        <w:r>
          <w:rPr>
            <w:noProof/>
            <w:webHidden/>
          </w:rPr>
          <w:t>208</w:t>
        </w:r>
        <w:r>
          <w:rPr>
            <w:noProof/>
            <w:webHidden/>
          </w:rPr>
          <w:fldChar w:fldCharType="end"/>
        </w:r>
      </w:hyperlink>
    </w:p>
    <w:p w14:paraId="48B87BE1" w14:textId="117B58FE" w:rsidR="00870BF2" w:rsidRDefault="00870BF2">
      <w:pPr>
        <w:pStyle w:val="T3"/>
        <w:rPr>
          <w:rFonts w:asciiTheme="minorHAnsi" w:hAnsiTheme="minorHAnsi"/>
          <w:noProof/>
        </w:rPr>
      </w:pPr>
      <w:hyperlink w:anchor="_Toc111293287" w:history="1">
        <w:r w:rsidRPr="001975E0">
          <w:rPr>
            <w:rStyle w:val="Kpr"/>
            <w:noProof/>
          </w:rPr>
          <w:t>15.8.Hedeften Sistem Yanıtı Gelmediği (Alıcı Tarafından Sistem Yanıtı Dönülmediği) Durumda Sevkiyat İşlemleri</w:t>
        </w:r>
        <w:r>
          <w:rPr>
            <w:noProof/>
            <w:webHidden/>
          </w:rPr>
          <w:tab/>
        </w:r>
        <w:r>
          <w:rPr>
            <w:noProof/>
            <w:webHidden/>
          </w:rPr>
          <w:fldChar w:fldCharType="begin"/>
        </w:r>
        <w:r>
          <w:rPr>
            <w:noProof/>
            <w:webHidden/>
          </w:rPr>
          <w:instrText xml:space="preserve"> PAGEREF _Toc111293287 \h </w:instrText>
        </w:r>
        <w:r>
          <w:rPr>
            <w:noProof/>
            <w:webHidden/>
          </w:rPr>
        </w:r>
        <w:r>
          <w:rPr>
            <w:noProof/>
            <w:webHidden/>
          </w:rPr>
          <w:fldChar w:fldCharType="separate"/>
        </w:r>
        <w:r>
          <w:rPr>
            <w:noProof/>
            <w:webHidden/>
          </w:rPr>
          <w:t>208</w:t>
        </w:r>
        <w:r>
          <w:rPr>
            <w:noProof/>
            <w:webHidden/>
          </w:rPr>
          <w:fldChar w:fldCharType="end"/>
        </w:r>
      </w:hyperlink>
    </w:p>
    <w:p w14:paraId="68754DD6" w14:textId="5D81E7A3" w:rsidR="00870BF2" w:rsidRDefault="00870BF2">
      <w:pPr>
        <w:pStyle w:val="T3"/>
        <w:rPr>
          <w:rFonts w:asciiTheme="minorHAnsi" w:hAnsiTheme="minorHAnsi"/>
          <w:noProof/>
        </w:rPr>
      </w:pPr>
      <w:hyperlink w:anchor="_Toc111293288" w:history="1">
        <w:r w:rsidRPr="001975E0">
          <w:rPr>
            <w:rStyle w:val="Kpr"/>
            <w:noProof/>
          </w:rPr>
          <w:t>15.9.E-İrsaliyede Malların GTİP No'larının Yazılma Zorunluluğu</w:t>
        </w:r>
        <w:r>
          <w:rPr>
            <w:noProof/>
            <w:webHidden/>
          </w:rPr>
          <w:tab/>
        </w:r>
        <w:r>
          <w:rPr>
            <w:noProof/>
            <w:webHidden/>
          </w:rPr>
          <w:fldChar w:fldCharType="begin"/>
        </w:r>
        <w:r>
          <w:rPr>
            <w:noProof/>
            <w:webHidden/>
          </w:rPr>
          <w:instrText xml:space="preserve"> PAGEREF _Toc111293288 \h </w:instrText>
        </w:r>
        <w:r>
          <w:rPr>
            <w:noProof/>
            <w:webHidden/>
          </w:rPr>
        </w:r>
        <w:r>
          <w:rPr>
            <w:noProof/>
            <w:webHidden/>
          </w:rPr>
          <w:fldChar w:fldCharType="separate"/>
        </w:r>
        <w:r>
          <w:rPr>
            <w:noProof/>
            <w:webHidden/>
          </w:rPr>
          <w:t>208</w:t>
        </w:r>
        <w:r>
          <w:rPr>
            <w:noProof/>
            <w:webHidden/>
          </w:rPr>
          <w:fldChar w:fldCharType="end"/>
        </w:r>
      </w:hyperlink>
    </w:p>
    <w:p w14:paraId="7738088B" w14:textId="0DB4E70D" w:rsidR="00870BF2" w:rsidRDefault="00870BF2">
      <w:pPr>
        <w:pStyle w:val="T3"/>
        <w:tabs>
          <w:tab w:val="left" w:pos="1320"/>
        </w:tabs>
        <w:rPr>
          <w:rFonts w:asciiTheme="minorHAnsi" w:hAnsiTheme="minorHAnsi"/>
          <w:noProof/>
        </w:rPr>
      </w:pPr>
      <w:hyperlink w:anchor="_Toc111293289" w:history="1">
        <w:r w:rsidRPr="001975E0">
          <w:rPr>
            <w:rStyle w:val="Kpr"/>
            <w:noProof/>
          </w:rPr>
          <w:t>15.10</w:t>
        </w:r>
        <w:r>
          <w:rPr>
            <w:rFonts w:asciiTheme="minorHAnsi" w:hAnsiTheme="minorHAnsi"/>
            <w:noProof/>
          </w:rPr>
          <w:tab/>
        </w:r>
        <w:r w:rsidRPr="001975E0">
          <w:rPr>
            <w:rStyle w:val="Kpr"/>
            <w:noProof/>
          </w:rPr>
          <w:t>Düzenlenen E-İrsaliyelerin Muhafaza ve İbrazı</w:t>
        </w:r>
        <w:r>
          <w:rPr>
            <w:noProof/>
            <w:webHidden/>
          </w:rPr>
          <w:tab/>
        </w:r>
        <w:r>
          <w:rPr>
            <w:noProof/>
            <w:webHidden/>
          </w:rPr>
          <w:fldChar w:fldCharType="begin"/>
        </w:r>
        <w:r>
          <w:rPr>
            <w:noProof/>
            <w:webHidden/>
          </w:rPr>
          <w:instrText xml:space="preserve"> PAGEREF _Toc111293289 \h </w:instrText>
        </w:r>
        <w:r>
          <w:rPr>
            <w:noProof/>
            <w:webHidden/>
          </w:rPr>
        </w:r>
        <w:r>
          <w:rPr>
            <w:noProof/>
            <w:webHidden/>
          </w:rPr>
          <w:fldChar w:fldCharType="separate"/>
        </w:r>
        <w:r>
          <w:rPr>
            <w:noProof/>
            <w:webHidden/>
          </w:rPr>
          <w:t>208</w:t>
        </w:r>
        <w:r>
          <w:rPr>
            <w:noProof/>
            <w:webHidden/>
          </w:rPr>
          <w:fldChar w:fldCharType="end"/>
        </w:r>
      </w:hyperlink>
    </w:p>
    <w:p w14:paraId="3BACBBBA" w14:textId="334626A3" w:rsidR="00870BF2" w:rsidRDefault="00870BF2">
      <w:pPr>
        <w:pStyle w:val="T3"/>
        <w:rPr>
          <w:rFonts w:asciiTheme="minorHAnsi" w:hAnsiTheme="minorHAnsi"/>
          <w:noProof/>
        </w:rPr>
      </w:pPr>
      <w:hyperlink w:anchor="_Toc111293290" w:history="1">
        <w:r w:rsidRPr="001975E0">
          <w:rPr>
            <w:rStyle w:val="Kpr"/>
            <w:noProof/>
          </w:rPr>
          <w:t>15.11.Müşterinin ya da Teslim Edilecek Mal Miktarının Sevkiyat Başlangıcında Bilinemediği Bazı Mal Sevkiyatlarında ve Müşteriye Teslimat Gerçekleştirilirken, İnternet ve Düzenleme Altyapısının Olmaması Durumunda İzlenecek Yöntem</w:t>
        </w:r>
        <w:r>
          <w:rPr>
            <w:noProof/>
            <w:webHidden/>
          </w:rPr>
          <w:tab/>
        </w:r>
        <w:r>
          <w:rPr>
            <w:noProof/>
            <w:webHidden/>
          </w:rPr>
          <w:fldChar w:fldCharType="begin"/>
        </w:r>
        <w:r>
          <w:rPr>
            <w:noProof/>
            <w:webHidden/>
          </w:rPr>
          <w:instrText xml:space="preserve"> PAGEREF _Toc111293290 \h </w:instrText>
        </w:r>
        <w:r>
          <w:rPr>
            <w:noProof/>
            <w:webHidden/>
          </w:rPr>
        </w:r>
        <w:r>
          <w:rPr>
            <w:noProof/>
            <w:webHidden/>
          </w:rPr>
          <w:fldChar w:fldCharType="separate"/>
        </w:r>
        <w:r>
          <w:rPr>
            <w:noProof/>
            <w:webHidden/>
          </w:rPr>
          <w:t>209</w:t>
        </w:r>
        <w:r>
          <w:rPr>
            <w:noProof/>
            <w:webHidden/>
          </w:rPr>
          <w:fldChar w:fldCharType="end"/>
        </w:r>
      </w:hyperlink>
    </w:p>
    <w:p w14:paraId="6CAA9287" w14:textId="14AC5639" w:rsidR="00870BF2" w:rsidRDefault="00870BF2">
      <w:pPr>
        <w:pStyle w:val="T3"/>
        <w:rPr>
          <w:rFonts w:asciiTheme="minorHAnsi" w:hAnsiTheme="minorHAnsi"/>
          <w:noProof/>
        </w:rPr>
      </w:pPr>
      <w:hyperlink w:anchor="_Toc111293291" w:history="1">
        <w:r w:rsidRPr="001975E0">
          <w:rPr>
            <w:rStyle w:val="Kpr"/>
            <w:noProof/>
          </w:rPr>
          <w:t>15.12.Hava Limanlarında Gerçekleştirilen, Ancak Uçak ve Teslimat Miktarı Bilgileri Başlangıçta Bilinemeyen, Uçaklara Yakıt Tesliminde Sevk İrsaliyesi Bakımından İzlenecek Yöntem</w:t>
        </w:r>
        <w:r>
          <w:rPr>
            <w:noProof/>
            <w:webHidden/>
          </w:rPr>
          <w:tab/>
        </w:r>
        <w:r>
          <w:rPr>
            <w:noProof/>
            <w:webHidden/>
          </w:rPr>
          <w:fldChar w:fldCharType="begin"/>
        </w:r>
        <w:r>
          <w:rPr>
            <w:noProof/>
            <w:webHidden/>
          </w:rPr>
          <w:instrText xml:space="preserve"> PAGEREF _Toc111293291 \h </w:instrText>
        </w:r>
        <w:r>
          <w:rPr>
            <w:noProof/>
            <w:webHidden/>
          </w:rPr>
        </w:r>
        <w:r>
          <w:rPr>
            <w:noProof/>
            <w:webHidden/>
          </w:rPr>
          <w:fldChar w:fldCharType="separate"/>
        </w:r>
        <w:r>
          <w:rPr>
            <w:noProof/>
            <w:webHidden/>
          </w:rPr>
          <w:t>209</w:t>
        </w:r>
        <w:r>
          <w:rPr>
            <w:noProof/>
            <w:webHidden/>
          </w:rPr>
          <w:fldChar w:fldCharType="end"/>
        </w:r>
      </w:hyperlink>
    </w:p>
    <w:p w14:paraId="66C43B94" w14:textId="42771435" w:rsidR="00870BF2" w:rsidRDefault="00870BF2">
      <w:pPr>
        <w:pStyle w:val="T3"/>
        <w:rPr>
          <w:rFonts w:asciiTheme="minorHAnsi" w:hAnsiTheme="minorHAnsi"/>
          <w:noProof/>
        </w:rPr>
      </w:pPr>
      <w:hyperlink w:anchor="_Toc111293292" w:history="1">
        <w:r w:rsidRPr="001975E0">
          <w:rPr>
            <w:rStyle w:val="Kpr"/>
            <w:noProof/>
          </w:rPr>
          <w:t>15.13.Boru Hatları ile İşletmenin Depoları (Tankları) Arasında Gerçekleştirilen Akaryakıt Sevkiyatlarında Belge Düzeni</w:t>
        </w:r>
        <w:r>
          <w:rPr>
            <w:noProof/>
            <w:webHidden/>
          </w:rPr>
          <w:tab/>
        </w:r>
        <w:r>
          <w:rPr>
            <w:noProof/>
            <w:webHidden/>
          </w:rPr>
          <w:fldChar w:fldCharType="begin"/>
        </w:r>
        <w:r>
          <w:rPr>
            <w:noProof/>
            <w:webHidden/>
          </w:rPr>
          <w:instrText xml:space="preserve"> PAGEREF _Toc111293292 \h </w:instrText>
        </w:r>
        <w:r>
          <w:rPr>
            <w:noProof/>
            <w:webHidden/>
          </w:rPr>
        </w:r>
        <w:r>
          <w:rPr>
            <w:noProof/>
            <w:webHidden/>
          </w:rPr>
          <w:fldChar w:fldCharType="separate"/>
        </w:r>
        <w:r>
          <w:rPr>
            <w:noProof/>
            <w:webHidden/>
          </w:rPr>
          <w:t>209</w:t>
        </w:r>
        <w:r>
          <w:rPr>
            <w:noProof/>
            <w:webHidden/>
          </w:rPr>
          <w:fldChar w:fldCharType="end"/>
        </w:r>
      </w:hyperlink>
    </w:p>
    <w:p w14:paraId="112E8465" w14:textId="40CA360A" w:rsidR="00870BF2" w:rsidRDefault="00870BF2">
      <w:pPr>
        <w:pStyle w:val="T3"/>
        <w:tabs>
          <w:tab w:val="left" w:pos="1320"/>
        </w:tabs>
        <w:rPr>
          <w:rFonts w:asciiTheme="minorHAnsi" w:hAnsiTheme="minorHAnsi"/>
          <w:noProof/>
        </w:rPr>
      </w:pPr>
      <w:hyperlink w:anchor="_Toc111293293" w:history="1">
        <w:r w:rsidRPr="001975E0">
          <w:rPr>
            <w:rStyle w:val="Kpr"/>
            <w:noProof/>
          </w:rPr>
          <w:t>15.14</w:t>
        </w:r>
        <w:r>
          <w:rPr>
            <w:rFonts w:asciiTheme="minorHAnsi" w:hAnsiTheme="minorHAnsi"/>
            <w:noProof/>
          </w:rPr>
          <w:tab/>
        </w:r>
        <w:r w:rsidRPr="001975E0">
          <w:rPr>
            <w:rStyle w:val="Kpr"/>
            <w:noProof/>
          </w:rPr>
          <w:t>Boru Hatları ile İşletmeler Arası (Rafineriden Dağıtıcı Depolarına Ya Da Dağıtıcılar Arasında Boru Hatlarıyla) Yapılan Akaryakıt Sevkiyatlarında Belge Düzeni</w:t>
        </w:r>
        <w:r>
          <w:rPr>
            <w:noProof/>
            <w:webHidden/>
          </w:rPr>
          <w:tab/>
        </w:r>
        <w:r>
          <w:rPr>
            <w:noProof/>
            <w:webHidden/>
          </w:rPr>
          <w:fldChar w:fldCharType="begin"/>
        </w:r>
        <w:r>
          <w:rPr>
            <w:noProof/>
            <w:webHidden/>
          </w:rPr>
          <w:instrText xml:space="preserve"> PAGEREF _Toc111293293 \h </w:instrText>
        </w:r>
        <w:r>
          <w:rPr>
            <w:noProof/>
            <w:webHidden/>
          </w:rPr>
        </w:r>
        <w:r>
          <w:rPr>
            <w:noProof/>
            <w:webHidden/>
          </w:rPr>
          <w:fldChar w:fldCharType="separate"/>
        </w:r>
        <w:r>
          <w:rPr>
            <w:noProof/>
            <w:webHidden/>
          </w:rPr>
          <w:t>209</w:t>
        </w:r>
        <w:r>
          <w:rPr>
            <w:noProof/>
            <w:webHidden/>
          </w:rPr>
          <w:fldChar w:fldCharType="end"/>
        </w:r>
      </w:hyperlink>
    </w:p>
    <w:p w14:paraId="4099D22F" w14:textId="27F028A2" w:rsidR="00870BF2" w:rsidRDefault="00870BF2">
      <w:pPr>
        <w:pStyle w:val="T3"/>
        <w:rPr>
          <w:rFonts w:asciiTheme="minorHAnsi" w:hAnsiTheme="minorHAnsi"/>
          <w:noProof/>
        </w:rPr>
      </w:pPr>
      <w:hyperlink w:anchor="_Toc111293294" w:history="1">
        <w:r w:rsidRPr="001975E0">
          <w:rPr>
            <w:rStyle w:val="Kpr"/>
            <w:noProof/>
          </w:rPr>
          <w:t>15.15.Ortak (Aynı) Akaryakıt Depolama Alanını (Tank) Kullanan Şirketlerin Birinden Diğerine Akaryakıt Satışında, Herhangi Bir Şekilde Malın Mekân Değişikliği veya Akaryakıt Sevkiyatı Olmayan Durumda Belge Düzeni</w:t>
        </w:r>
        <w:r>
          <w:rPr>
            <w:noProof/>
            <w:webHidden/>
          </w:rPr>
          <w:tab/>
        </w:r>
        <w:r>
          <w:rPr>
            <w:noProof/>
            <w:webHidden/>
          </w:rPr>
          <w:fldChar w:fldCharType="begin"/>
        </w:r>
        <w:r>
          <w:rPr>
            <w:noProof/>
            <w:webHidden/>
          </w:rPr>
          <w:instrText xml:space="preserve"> PAGEREF _Toc111293294 \h </w:instrText>
        </w:r>
        <w:r>
          <w:rPr>
            <w:noProof/>
            <w:webHidden/>
          </w:rPr>
        </w:r>
        <w:r>
          <w:rPr>
            <w:noProof/>
            <w:webHidden/>
          </w:rPr>
          <w:fldChar w:fldCharType="separate"/>
        </w:r>
        <w:r>
          <w:rPr>
            <w:noProof/>
            <w:webHidden/>
          </w:rPr>
          <w:t>209</w:t>
        </w:r>
        <w:r>
          <w:rPr>
            <w:noProof/>
            <w:webHidden/>
          </w:rPr>
          <w:fldChar w:fldCharType="end"/>
        </w:r>
      </w:hyperlink>
    </w:p>
    <w:p w14:paraId="68213774" w14:textId="365B141F" w:rsidR="00870BF2" w:rsidRDefault="00870BF2">
      <w:pPr>
        <w:pStyle w:val="T3"/>
        <w:tabs>
          <w:tab w:val="left" w:pos="1320"/>
        </w:tabs>
        <w:rPr>
          <w:rFonts w:asciiTheme="minorHAnsi" w:hAnsiTheme="minorHAnsi"/>
          <w:noProof/>
        </w:rPr>
      </w:pPr>
      <w:hyperlink w:anchor="_Toc111293295" w:history="1">
        <w:r w:rsidRPr="001975E0">
          <w:rPr>
            <w:rStyle w:val="Kpr"/>
            <w:noProof/>
          </w:rPr>
          <w:t>15.16</w:t>
        </w:r>
        <w:r>
          <w:rPr>
            <w:rFonts w:asciiTheme="minorHAnsi" w:hAnsiTheme="minorHAnsi"/>
            <w:noProof/>
          </w:rPr>
          <w:tab/>
        </w:r>
        <w:r w:rsidRPr="001975E0">
          <w:rPr>
            <w:rStyle w:val="Kpr"/>
            <w:noProof/>
          </w:rPr>
          <w:t>Mükelleflerin Faaliyetlerine İlişkin Olarak İşyerlerinde Kullanılmak ve Tüketilmek Amacıyla Satın Aldıkları (Kırtasiye, Büro ve Temizlik Malzemeleri, Yemek, Ekmek Gibi) Ufak Hacimli Malları Taşımaları veya Taşıttırmaları Halinde Belge Düzeni</w:t>
        </w:r>
        <w:r>
          <w:rPr>
            <w:noProof/>
            <w:webHidden/>
          </w:rPr>
          <w:tab/>
        </w:r>
        <w:r>
          <w:rPr>
            <w:noProof/>
            <w:webHidden/>
          </w:rPr>
          <w:fldChar w:fldCharType="begin"/>
        </w:r>
        <w:r>
          <w:rPr>
            <w:noProof/>
            <w:webHidden/>
          </w:rPr>
          <w:instrText xml:space="preserve"> PAGEREF _Toc111293295 \h </w:instrText>
        </w:r>
        <w:r>
          <w:rPr>
            <w:noProof/>
            <w:webHidden/>
          </w:rPr>
        </w:r>
        <w:r>
          <w:rPr>
            <w:noProof/>
            <w:webHidden/>
          </w:rPr>
          <w:fldChar w:fldCharType="separate"/>
        </w:r>
        <w:r>
          <w:rPr>
            <w:noProof/>
            <w:webHidden/>
          </w:rPr>
          <w:t>210</w:t>
        </w:r>
        <w:r>
          <w:rPr>
            <w:noProof/>
            <w:webHidden/>
          </w:rPr>
          <w:fldChar w:fldCharType="end"/>
        </w:r>
      </w:hyperlink>
    </w:p>
    <w:p w14:paraId="5D5949EF" w14:textId="1C7655B8" w:rsidR="00870BF2" w:rsidRDefault="00870BF2">
      <w:pPr>
        <w:pStyle w:val="T3"/>
        <w:rPr>
          <w:rFonts w:asciiTheme="minorHAnsi" w:hAnsiTheme="minorHAnsi"/>
          <w:noProof/>
        </w:rPr>
      </w:pPr>
      <w:hyperlink w:anchor="_Toc111293296" w:history="1">
        <w:r w:rsidRPr="001975E0">
          <w:rPr>
            <w:rStyle w:val="Kpr"/>
            <w:noProof/>
          </w:rPr>
          <w:t>15.17.Yarı Mamul veya Mamul Malların, Bazı İşlemler Yapılmak Üzere, Diğer Mükelleflere Gönderilmesi ve Bu Mükelleflerden Malların Geri Getirilmesi Durumunda Götürülen ve Geri Getirilen Mallar İçin Gidiş ve Geliş Taşımaları Sırasında Belge Düzeni</w:t>
        </w:r>
        <w:r>
          <w:rPr>
            <w:noProof/>
            <w:webHidden/>
          </w:rPr>
          <w:tab/>
        </w:r>
        <w:r>
          <w:rPr>
            <w:noProof/>
            <w:webHidden/>
          </w:rPr>
          <w:fldChar w:fldCharType="begin"/>
        </w:r>
        <w:r>
          <w:rPr>
            <w:noProof/>
            <w:webHidden/>
          </w:rPr>
          <w:instrText xml:space="preserve"> PAGEREF _Toc111293296 \h </w:instrText>
        </w:r>
        <w:r>
          <w:rPr>
            <w:noProof/>
            <w:webHidden/>
          </w:rPr>
        </w:r>
        <w:r>
          <w:rPr>
            <w:noProof/>
            <w:webHidden/>
          </w:rPr>
          <w:fldChar w:fldCharType="separate"/>
        </w:r>
        <w:r>
          <w:rPr>
            <w:noProof/>
            <w:webHidden/>
          </w:rPr>
          <w:t>210</w:t>
        </w:r>
        <w:r>
          <w:rPr>
            <w:noProof/>
            <w:webHidden/>
          </w:rPr>
          <w:fldChar w:fldCharType="end"/>
        </w:r>
      </w:hyperlink>
    </w:p>
    <w:p w14:paraId="45764C23" w14:textId="64429DE1" w:rsidR="00870BF2" w:rsidRDefault="00870BF2">
      <w:pPr>
        <w:pStyle w:val="T3"/>
        <w:rPr>
          <w:rFonts w:asciiTheme="minorHAnsi" w:hAnsiTheme="minorHAnsi"/>
          <w:noProof/>
        </w:rPr>
      </w:pPr>
      <w:hyperlink w:anchor="_Toc111293297" w:history="1">
        <w:r w:rsidRPr="001975E0">
          <w:rPr>
            <w:rStyle w:val="Kpr"/>
            <w:noProof/>
          </w:rPr>
          <w:t>15.18.Satışa Konu Olmayan Ancak Tamir / Bakım Amaçlı Gönderilen Mal, Ekipman veya Demirbaş Sevkiyatlarında Belge Düzeni</w:t>
        </w:r>
        <w:r>
          <w:rPr>
            <w:noProof/>
            <w:webHidden/>
          </w:rPr>
          <w:tab/>
        </w:r>
        <w:r>
          <w:rPr>
            <w:noProof/>
            <w:webHidden/>
          </w:rPr>
          <w:fldChar w:fldCharType="begin"/>
        </w:r>
        <w:r>
          <w:rPr>
            <w:noProof/>
            <w:webHidden/>
          </w:rPr>
          <w:instrText xml:space="preserve"> PAGEREF _Toc111293297 \h </w:instrText>
        </w:r>
        <w:r>
          <w:rPr>
            <w:noProof/>
            <w:webHidden/>
          </w:rPr>
        </w:r>
        <w:r>
          <w:rPr>
            <w:noProof/>
            <w:webHidden/>
          </w:rPr>
          <w:fldChar w:fldCharType="separate"/>
        </w:r>
        <w:r>
          <w:rPr>
            <w:noProof/>
            <w:webHidden/>
          </w:rPr>
          <w:t>210</w:t>
        </w:r>
        <w:r>
          <w:rPr>
            <w:noProof/>
            <w:webHidden/>
          </w:rPr>
          <w:fldChar w:fldCharType="end"/>
        </w:r>
      </w:hyperlink>
    </w:p>
    <w:p w14:paraId="6653AD49" w14:textId="6CDB9524" w:rsidR="00870BF2" w:rsidRDefault="00870BF2">
      <w:pPr>
        <w:pStyle w:val="T3"/>
        <w:rPr>
          <w:rFonts w:asciiTheme="minorHAnsi" w:hAnsiTheme="minorHAnsi"/>
          <w:noProof/>
        </w:rPr>
      </w:pPr>
      <w:hyperlink w:anchor="_Toc111293298" w:history="1">
        <w:r w:rsidRPr="001975E0">
          <w:rPr>
            <w:rStyle w:val="Kpr"/>
            <w:noProof/>
          </w:rPr>
          <w:t>15.19.Numune Üzerine veya Tecrübe ve Muayene Şartıyla Gerçekleştirilen Satışlara Ait Mal Sevkiyatlarında Belge Düzeni</w:t>
        </w:r>
        <w:r>
          <w:rPr>
            <w:noProof/>
            <w:webHidden/>
          </w:rPr>
          <w:tab/>
        </w:r>
        <w:r>
          <w:rPr>
            <w:noProof/>
            <w:webHidden/>
          </w:rPr>
          <w:fldChar w:fldCharType="begin"/>
        </w:r>
        <w:r>
          <w:rPr>
            <w:noProof/>
            <w:webHidden/>
          </w:rPr>
          <w:instrText xml:space="preserve"> PAGEREF _Toc111293298 \h </w:instrText>
        </w:r>
        <w:r>
          <w:rPr>
            <w:noProof/>
            <w:webHidden/>
          </w:rPr>
        </w:r>
        <w:r>
          <w:rPr>
            <w:noProof/>
            <w:webHidden/>
          </w:rPr>
          <w:fldChar w:fldCharType="separate"/>
        </w:r>
        <w:r>
          <w:rPr>
            <w:noProof/>
            <w:webHidden/>
          </w:rPr>
          <w:t>211</w:t>
        </w:r>
        <w:r>
          <w:rPr>
            <w:noProof/>
            <w:webHidden/>
          </w:rPr>
          <w:fldChar w:fldCharType="end"/>
        </w:r>
      </w:hyperlink>
    </w:p>
    <w:p w14:paraId="332BA9CE" w14:textId="7616FA31" w:rsidR="00870BF2" w:rsidRDefault="00870BF2">
      <w:pPr>
        <w:pStyle w:val="T3"/>
        <w:rPr>
          <w:rFonts w:asciiTheme="minorHAnsi" w:hAnsiTheme="minorHAnsi"/>
          <w:noProof/>
        </w:rPr>
      </w:pPr>
      <w:hyperlink w:anchor="_Toc111293299" w:history="1">
        <w:r w:rsidRPr="001975E0">
          <w:rPr>
            <w:rStyle w:val="Kpr"/>
            <w:noProof/>
          </w:rPr>
          <w:t>15.20.İlgili Özel Mevzuatlarında Sevk İrsaliyesi Yerine Geçen Belgelerin Düzenlendiği Durumda e-İrsaliye Düzenleme Zorunluluğu</w:t>
        </w:r>
        <w:r>
          <w:rPr>
            <w:noProof/>
            <w:webHidden/>
          </w:rPr>
          <w:tab/>
        </w:r>
        <w:r>
          <w:rPr>
            <w:noProof/>
            <w:webHidden/>
          </w:rPr>
          <w:fldChar w:fldCharType="begin"/>
        </w:r>
        <w:r>
          <w:rPr>
            <w:noProof/>
            <w:webHidden/>
          </w:rPr>
          <w:instrText xml:space="preserve"> PAGEREF _Toc111293299 \h </w:instrText>
        </w:r>
        <w:r>
          <w:rPr>
            <w:noProof/>
            <w:webHidden/>
          </w:rPr>
        </w:r>
        <w:r>
          <w:rPr>
            <w:noProof/>
            <w:webHidden/>
          </w:rPr>
          <w:fldChar w:fldCharType="separate"/>
        </w:r>
        <w:r>
          <w:rPr>
            <w:noProof/>
            <w:webHidden/>
          </w:rPr>
          <w:t>211</w:t>
        </w:r>
        <w:r>
          <w:rPr>
            <w:noProof/>
            <w:webHidden/>
          </w:rPr>
          <w:fldChar w:fldCharType="end"/>
        </w:r>
      </w:hyperlink>
    </w:p>
    <w:p w14:paraId="2D1E06F9" w14:textId="3DA6345F" w:rsidR="00870BF2" w:rsidRDefault="00870BF2">
      <w:pPr>
        <w:pStyle w:val="T3"/>
        <w:rPr>
          <w:rFonts w:asciiTheme="minorHAnsi" w:hAnsiTheme="minorHAnsi"/>
          <w:noProof/>
        </w:rPr>
      </w:pPr>
      <w:hyperlink w:anchor="_Toc111293300" w:history="1">
        <w:r w:rsidRPr="001975E0">
          <w:rPr>
            <w:rStyle w:val="Kpr"/>
            <w:noProof/>
          </w:rPr>
          <w:t>15.22.İrsaliye Yerine Geçen e-Fatura, e-Arşiv Fatura veya ÖKC’den Fatura Bilgi Fişinin Düzenlendiği Durumlarda e-İrsaliye Düzenleme Zorunluluğu</w:t>
        </w:r>
        <w:r>
          <w:rPr>
            <w:noProof/>
            <w:webHidden/>
          </w:rPr>
          <w:tab/>
        </w:r>
        <w:r>
          <w:rPr>
            <w:noProof/>
            <w:webHidden/>
          </w:rPr>
          <w:fldChar w:fldCharType="begin"/>
        </w:r>
        <w:r>
          <w:rPr>
            <w:noProof/>
            <w:webHidden/>
          </w:rPr>
          <w:instrText xml:space="preserve"> PAGEREF _Toc111293300 \h </w:instrText>
        </w:r>
        <w:r>
          <w:rPr>
            <w:noProof/>
            <w:webHidden/>
          </w:rPr>
        </w:r>
        <w:r>
          <w:rPr>
            <w:noProof/>
            <w:webHidden/>
          </w:rPr>
          <w:fldChar w:fldCharType="separate"/>
        </w:r>
        <w:r>
          <w:rPr>
            <w:noProof/>
            <w:webHidden/>
          </w:rPr>
          <w:t>211</w:t>
        </w:r>
        <w:r>
          <w:rPr>
            <w:noProof/>
            <w:webHidden/>
          </w:rPr>
          <w:fldChar w:fldCharType="end"/>
        </w:r>
      </w:hyperlink>
    </w:p>
    <w:p w14:paraId="73FE4EB4" w14:textId="12C125BE" w:rsidR="00870BF2" w:rsidRDefault="00870BF2">
      <w:pPr>
        <w:pStyle w:val="T3"/>
        <w:tabs>
          <w:tab w:val="left" w:pos="1320"/>
        </w:tabs>
        <w:rPr>
          <w:rFonts w:asciiTheme="minorHAnsi" w:hAnsiTheme="minorHAnsi"/>
          <w:noProof/>
        </w:rPr>
      </w:pPr>
      <w:hyperlink w:anchor="_Toc111293301" w:history="1">
        <w:r w:rsidRPr="001975E0">
          <w:rPr>
            <w:rStyle w:val="Kpr"/>
            <w:noProof/>
          </w:rPr>
          <w:t>15.23</w:t>
        </w:r>
        <w:r>
          <w:rPr>
            <w:rFonts w:asciiTheme="minorHAnsi" w:hAnsiTheme="minorHAnsi"/>
            <w:noProof/>
          </w:rPr>
          <w:tab/>
        </w:r>
        <w:r w:rsidRPr="001975E0">
          <w:rPr>
            <w:rStyle w:val="Kpr"/>
            <w:noProof/>
          </w:rPr>
          <w:t>E-İrsaliyede Malların Fiyatlarına Yer Verilmesi Durumu</w:t>
        </w:r>
        <w:r>
          <w:rPr>
            <w:noProof/>
            <w:webHidden/>
          </w:rPr>
          <w:tab/>
        </w:r>
        <w:r>
          <w:rPr>
            <w:noProof/>
            <w:webHidden/>
          </w:rPr>
          <w:fldChar w:fldCharType="begin"/>
        </w:r>
        <w:r>
          <w:rPr>
            <w:noProof/>
            <w:webHidden/>
          </w:rPr>
          <w:instrText xml:space="preserve"> PAGEREF _Toc111293301 \h </w:instrText>
        </w:r>
        <w:r>
          <w:rPr>
            <w:noProof/>
            <w:webHidden/>
          </w:rPr>
        </w:r>
        <w:r>
          <w:rPr>
            <w:noProof/>
            <w:webHidden/>
          </w:rPr>
          <w:fldChar w:fldCharType="separate"/>
        </w:r>
        <w:r>
          <w:rPr>
            <w:noProof/>
            <w:webHidden/>
          </w:rPr>
          <w:t>212</w:t>
        </w:r>
        <w:r>
          <w:rPr>
            <w:noProof/>
            <w:webHidden/>
          </w:rPr>
          <w:fldChar w:fldCharType="end"/>
        </w:r>
      </w:hyperlink>
    </w:p>
    <w:p w14:paraId="7E1E3DD5" w14:textId="0973B3CB" w:rsidR="00870BF2" w:rsidRDefault="00870BF2">
      <w:pPr>
        <w:pStyle w:val="T3"/>
        <w:rPr>
          <w:rFonts w:asciiTheme="minorHAnsi" w:hAnsiTheme="minorHAnsi"/>
          <w:noProof/>
        </w:rPr>
      </w:pPr>
      <w:hyperlink w:anchor="_Toc111293302" w:history="1">
        <w:r w:rsidRPr="001975E0">
          <w:rPr>
            <w:rStyle w:val="Kpr"/>
            <w:noProof/>
          </w:rPr>
          <w:t>15.24.E-İrsaliyeye Konu Malların “Tam Olarak” Teslim Alınması Durumu</w:t>
        </w:r>
        <w:r>
          <w:rPr>
            <w:noProof/>
            <w:webHidden/>
          </w:rPr>
          <w:tab/>
        </w:r>
        <w:r>
          <w:rPr>
            <w:noProof/>
            <w:webHidden/>
          </w:rPr>
          <w:fldChar w:fldCharType="begin"/>
        </w:r>
        <w:r>
          <w:rPr>
            <w:noProof/>
            <w:webHidden/>
          </w:rPr>
          <w:instrText xml:space="preserve"> PAGEREF _Toc111293302 \h </w:instrText>
        </w:r>
        <w:r>
          <w:rPr>
            <w:noProof/>
            <w:webHidden/>
          </w:rPr>
        </w:r>
        <w:r>
          <w:rPr>
            <w:noProof/>
            <w:webHidden/>
          </w:rPr>
          <w:fldChar w:fldCharType="separate"/>
        </w:r>
        <w:r>
          <w:rPr>
            <w:noProof/>
            <w:webHidden/>
          </w:rPr>
          <w:t>212</w:t>
        </w:r>
        <w:r>
          <w:rPr>
            <w:noProof/>
            <w:webHidden/>
          </w:rPr>
          <w:fldChar w:fldCharType="end"/>
        </w:r>
      </w:hyperlink>
    </w:p>
    <w:p w14:paraId="69370AB0" w14:textId="3601F7D9" w:rsidR="00870BF2" w:rsidRDefault="00870BF2">
      <w:pPr>
        <w:pStyle w:val="T3"/>
        <w:rPr>
          <w:rFonts w:asciiTheme="minorHAnsi" w:hAnsiTheme="minorHAnsi"/>
          <w:noProof/>
        </w:rPr>
      </w:pPr>
      <w:hyperlink w:anchor="_Toc111293303" w:history="1">
        <w:r w:rsidRPr="001975E0">
          <w:rPr>
            <w:rStyle w:val="Kpr"/>
            <w:noProof/>
          </w:rPr>
          <w:t>15.25.E-İrsaliyeye Konu Malların “Eksik Olarak” Teslim Alınması Durumu</w:t>
        </w:r>
        <w:r>
          <w:rPr>
            <w:noProof/>
            <w:webHidden/>
          </w:rPr>
          <w:tab/>
        </w:r>
        <w:r>
          <w:rPr>
            <w:noProof/>
            <w:webHidden/>
          </w:rPr>
          <w:fldChar w:fldCharType="begin"/>
        </w:r>
        <w:r>
          <w:rPr>
            <w:noProof/>
            <w:webHidden/>
          </w:rPr>
          <w:instrText xml:space="preserve"> PAGEREF _Toc111293303 \h </w:instrText>
        </w:r>
        <w:r>
          <w:rPr>
            <w:noProof/>
            <w:webHidden/>
          </w:rPr>
        </w:r>
        <w:r>
          <w:rPr>
            <w:noProof/>
            <w:webHidden/>
          </w:rPr>
          <w:fldChar w:fldCharType="separate"/>
        </w:r>
        <w:r>
          <w:rPr>
            <w:noProof/>
            <w:webHidden/>
          </w:rPr>
          <w:t>212</w:t>
        </w:r>
        <w:r>
          <w:rPr>
            <w:noProof/>
            <w:webHidden/>
          </w:rPr>
          <w:fldChar w:fldCharType="end"/>
        </w:r>
      </w:hyperlink>
    </w:p>
    <w:p w14:paraId="7FA1FAF1" w14:textId="40AB9808" w:rsidR="00870BF2" w:rsidRDefault="00870BF2">
      <w:pPr>
        <w:pStyle w:val="T3"/>
        <w:rPr>
          <w:rFonts w:asciiTheme="minorHAnsi" w:hAnsiTheme="minorHAnsi"/>
          <w:noProof/>
        </w:rPr>
      </w:pPr>
      <w:hyperlink w:anchor="_Toc111293304" w:history="1">
        <w:r w:rsidRPr="001975E0">
          <w:rPr>
            <w:rStyle w:val="Kpr"/>
            <w:noProof/>
          </w:rPr>
          <w:t>15.26.Hal Kayıt Sistemine (HKS) Bildirim Zorunluluğu Bulunan Malların Sevki Sırasında Düzenlenecek e-İrsaliyelerde Dikkat Edilmesi Gereken Hususlar</w:t>
        </w:r>
        <w:r>
          <w:rPr>
            <w:noProof/>
            <w:webHidden/>
          </w:rPr>
          <w:tab/>
        </w:r>
        <w:r>
          <w:rPr>
            <w:noProof/>
            <w:webHidden/>
          </w:rPr>
          <w:fldChar w:fldCharType="begin"/>
        </w:r>
        <w:r>
          <w:rPr>
            <w:noProof/>
            <w:webHidden/>
          </w:rPr>
          <w:instrText xml:space="preserve"> PAGEREF _Toc111293304 \h </w:instrText>
        </w:r>
        <w:r>
          <w:rPr>
            <w:noProof/>
            <w:webHidden/>
          </w:rPr>
        </w:r>
        <w:r>
          <w:rPr>
            <w:noProof/>
            <w:webHidden/>
          </w:rPr>
          <w:fldChar w:fldCharType="separate"/>
        </w:r>
        <w:r>
          <w:rPr>
            <w:noProof/>
            <w:webHidden/>
          </w:rPr>
          <w:t>212</w:t>
        </w:r>
        <w:r>
          <w:rPr>
            <w:noProof/>
            <w:webHidden/>
          </w:rPr>
          <w:fldChar w:fldCharType="end"/>
        </w:r>
      </w:hyperlink>
    </w:p>
    <w:p w14:paraId="0424FD2B" w14:textId="23A19566" w:rsidR="00870BF2" w:rsidRDefault="00870BF2">
      <w:pPr>
        <w:pStyle w:val="T3"/>
        <w:rPr>
          <w:rFonts w:asciiTheme="minorHAnsi" w:hAnsiTheme="minorHAnsi"/>
          <w:noProof/>
        </w:rPr>
      </w:pPr>
      <w:hyperlink w:anchor="_Toc111293305" w:history="1">
        <w:r w:rsidRPr="001975E0">
          <w:rPr>
            <w:rStyle w:val="Kpr"/>
            <w:noProof/>
          </w:rPr>
          <w:t>15.27.Konsinye Olarak Gönderilen Mallar İçin e-İrsaliyenin Ne Şekilde Düzenleneceği ve-Fatura Düzenleme Süresi Hususu</w:t>
        </w:r>
        <w:r>
          <w:rPr>
            <w:noProof/>
            <w:webHidden/>
          </w:rPr>
          <w:tab/>
        </w:r>
        <w:r>
          <w:rPr>
            <w:noProof/>
            <w:webHidden/>
          </w:rPr>
          <w:fldChar w:fldCharType="begin"/>
        </w:r>
        <w:r>
          <w:rPr>
            <w:noProof/>
            <w:webHidden/>
          </w:rPr>
          <w:instrText xml:space="preserve"> PAGEREF _Toc111293305 \h </w:instrText>
        </w:r>
        <w:r>
          <w:rPr>
            <w:noProof/>
            <w:webHidden/>
          </w:rPr>
        </w:r>
        <w:r>
          <w:rPr>
            <w:noProof/>
            <w:webHidden/>
          </w:rPr>
          <w:fldChar w:fldCharType="separate"/>
        </w:r>
        <w:r>
          <w:rPr>
            <w:noProof/>
            <w:webHidden/>
          </w:rPr>
          <w:t>213</w:t>
        </w:r>
        <w:r>
          <w:rPr>
            <w:noProof/>
            <w:webHidden/>
          </w:rPr>
          <w:fldChar w:fldCharType="end"/>
        </w:r>
      </w:hyperlink>
    </w:p>
    <w:p w14:paraId="1A1119CA" w14:textId="1AB334A9" w:rsidR="00870BF2" w:rsidRDefault="00870BF2">
      <w:pPr>
        <w:pStyle w:val="T3"/>
        <w:rPr>
          <w:rFonts w:asciiTheme="minorHAnsi" w:hAnsiTheme="minorHAnsi"/>
          <w:noProof/>
        </w:rPr>
      </w:pPr>
      <w:hyperlink w:anchor="_Toc111293306" w:history="1">
        <w:r w:rsidRPr="001975E0">
          <w:rPr>
            <w:rStyle w:val="Kpr"/>
            <w:noProof/>
          </w:rPr>
          <w:t>15.28.Aynı Sevkiyatın Kısmen Karayolu Kısmen de Demiryolu ile Yapıldığı Durumlarda e- İrsaliye Düzeni</w:t>
        </w:r>
        <w:r>
          <w:rPr>
            <w:noProof/>
            <w:webHidden/>
          </w:rPr>
          <w:tab/>
        </w:r>
        <w:r>
          <w:rPr>
            <w:noProof/>
            <w:webHidden/>
          </w:rPr>
          <w:fldChar w:fldCharType="begin"/>
        </w:r>
        <w:r>
          <w:rPr>
            <w:noProof/>
            <w:webHidden/>
          </w:rPr>
          <w:instrText xml:space="preserve"> PAGEREF _Toc111293306 \h </w:instrText>
        </w:r>
        <w:r>
          <w:rPr>
            <w:noProof/>
            <w:webHidden/>
          </w:rPr>
        </w:r>
        <w:r>
          <w:rPr>
            <w:noProof/>
            <w:webHidden/>
          </w:rPr>
          <w:fldChar w:fldCharType="separate"/>
        </w:r>
        <w:r>
          <w:rPr>
            <w:noProof/>
            <w:webHidden/>
          </w:rPr>
          <w:t>213</w:t>
        </w:r>
        <w:r>
          <w:rPr>
            <w:noProof/>
            <w:webHidden/>
          </w:rPr>
          <w:fldChar w:fldCharType="end"/>
        </w:r>
      </w:hyperlink>
    </w:p>
    <w:p w14:paraId="1D171295" w14:textId="006132EE" w:rsidR="00870BF2" w:rsidRDefault="00870BF2">
      <w:pPr>
        <w:pStyle w:val="T3"/>
        <w:rPr>
          <w:rFonts w:asciiTheme="minorHAnsi" w:hAnsiTheme="minorHAnsi"/>
          <w:noProof/>
        </w:rPr>
      </w:pPr>
      <w:hyperlink w:anchor="_Toc111293307" w:history="1">
        <w:r w:rsidRPr="001975E0">
          <w:rPr>
            <w:rStyle w:val="Kpr"/>
            <w:noProof/>
          </w:rPr>
          <w:t>15.29.İhracat İşlemlerinde e-İrsaliye Uygulaması</w:t>
        </w:r>
        <w:r>
          <w:rPr>
            <w:noProof/>
            <w:webHidden/>
          </w:rPr>
          <w:tab/>
        </w:r>
        <w:r>
          <w:rPr>
            <w:noProof/>
            <w:webHidden/>
          </w:rPr>
          <w:fldChar w:fldCharType="begin"/>
        </w:r>
        <w:r>
          <w:rPr>
            <w:noProof/>
            <w:webHidden/>
          </w:rPr>
          <w:instrText xml:space="preserve"> PAGEREF _Toc111293307 \h </w:instrText>
        </w:r>
        <w:r>
          <w:rPr>
            <w:noProof/>
            <w:webHidden/>
          </w:rPr>
        </w:r>
        <w:r>
          <w:rPr>
            <w:noProof/>
            <w:webHidden/>
          </w:rPr>
          <w:fldChar w:fldCharType="separate"/>
        </w:r>
        <w:r>
          <w:rPr>
            <w:noProof/>
            <w:webHidden/>
          </w:rPr>
          <w:t>214</w:t>
        </w:r>
        <w:r>
          <w:rPr>
            <w:noProof/>
            <w:webHidden/>
          </w:rPr>
          <w:fldChar w:fldCharType="end"/>
        </w:r>
      </w:hyperlink>
    </w:p>
    <w:p w14:paraId="19309A73" w14:textId="1966BF08" w:rsidR="00870BF2" w:rsidRDefault="00870BF2">
      <w:pPr>
        <w:pStyle w:val="T3"/>
        <w:rPr>
          <w:rFonts w:asciiTheme="minorHAnsi" w:hAnsiTheme="minorHAnsi"/>
          <w:noProof/>
        </w:rPr>
      </w:pPr>
      <w:hyperlink w:anchor="_Toc111293308" w:history="1">
        <w:r w:rsidRPr="001975E0">
          <w:rPr>
            <w:rStyle w:val="Kpr"/>
            <w:noProof/>
          </w:rPr>
          <w:t>15.30.Taşıma Sırasında E-İrsaliyenin Kâğıt Çıktısının Araçta Bulundurulması Durumunda Matbaa Baskılı ve Seri Sıra No.Lu Belgelerin Kâğıt Çıktı Olarak Kullanımı Hususu</w:t>
        </w:r>
        <w:r>
          <w:rPr>
            <w:noProof/>
            <w:webHidden/>
          </w:rPr>
          <w:tab/>
        </w:r>
        <w:r>
          <w:rPr>
            <w:noProof/>
            <w:webHidden/>
          </w:rPr>
          <w:fldChar w:fldCharType="begin"/>
        </w:r>
        <w:r>
          <w:rPr>
            <w:noProof/>
            <w:webHidden/>
          </w:rPr>
          <w:instrText xml:space="preserve"> PAGEREF _Toc111293308 \h </w:instrText>
        </w:r>
        <w:r>
          <w:rPr>
            <w:noProof/>
            <w:webHidden/>
          </w:rPr>
        </w:r>
        <w:r>
          <w:rPr>
            <w:noProof/>
            <w:webHidden/>
          </w:rPr>
          <w:fldChar w:fldCharType="separate"/>
        </w:r>
        <w:r>
          <w:rPr>
            <w:noProof/>
            <w:webHidden/>
          </w:rPr>
          <w:t>214</w:t>
        </w:r>
        <w:r>
          <w:rPr>
            <w:noProof/>
            <w:webHidden/>
          </w:rPr>
          <w:fldChar w:fldCharType="end"/>
        </w:r>
      </w:hyperlink>
    </w:p>
    <w:p w14:paraId="78A1E9B8" w14:textId="3A832493" w:rsidR="00870BF2" w:rsidRDefault="00870BF2">
      <w:pPr>
        <w:pStyle w:val="T3"/>
        <w:rPr>
          <w:rFonts w:asciiTheme="minorHAnsi" w:hAnsiTheme="minorHAnsi"/>
          <w:noProof/>
        </w:rPr>
      </w:pPr>
      <w:hyperlink w:anchor="_Toc111293309" w:history="1">
        <w:r w:rsidRPr="001975E0">
          <w:rPr>
            <w:rStyle w:val="Kpr"/>
            <w:noProof/>
          </w:rPr>
          <w:t>15.31.e-İrsaliyenin Düzenlenmesi Sırasında Şoför, Araç, Fiili Sevk Zamanı Bilgilerinin Tam Olarak Bilinemediği Durumda e-İrsaliye Düzeni</w:t>
        </w:r>
        <w:r>
          <w:rPr>
            <w:noProof/>
            <w:webHidden/>
          </w:rPr>
          <w:tab/>
        </w:r>
        <w:r>
          <w:rPr>
            <w:noProof/>
            <w:webHidden/>
          </w:rPr>
          <w:fldChar w:fldCharType="begin"/>
        </w:r>
        <w:r>
          <w:rPr>
            <w:noProof/>
            <w:webHidden/>
          </w:rPr>
          <w:instrText xml:space="preserve"> PAGEREF _Toc111293309 \h </w:instrText>
        </w:r>
        <w:r>
          <w:rPr>
            <w:noProof/>
            <w:webHidden/>
          </w:rPr>
        </w:r>
        <w:r>
          <w:rPr>
            <w:noProof/>
            <w:webHidden/>
          </w:rPr>
          <w:fldChar w:fldCharType="separate"/>
        </w:r>
        <w:r>
          <w:rPr>
            <w:noProof/>
            <w:webHidden/>
          </w:rPr>
          <w:t>214</w:t>
        </w:r>
        <w:r>
          <w:rPr>
            <w:noProof/>
            <w:webHidden/>
          </w:rPr>
          <w:fldChar w:fldCharType="end"/>
        </w:r>
      </w:hyperlink>
    </w:p>
    <w:p w14:paraId="76901DAB" w14:textId="38530EDF" w:rsidR="00870BF2" w:rsidRDefault="00870BF2">
      <w:pPr>
        <w:pStyle w:val="T3"/>
        <w:rPr>
          <w:rFonts w:asciiTheme="minorHAnsi" w:hAnsiTheme="minorHAnsi"/>
          <w:noProof/>
        </w:rPr>
      </w:pPr>
      <w:hyperlink w:anchor="_Toc111293310" w:history="1">
        <w:r w:rsidRPr="001975E0">
          <w:rPr>
            <w:rStyle w:val="Kpr"/>
            <w:noProof/>
          </w:rPr>
          <w:t>15.33.E-İrsaliye Uygulamasına Kayıtlı Olmayan Nihai Tüketicilere (Mükellef Olmayanlara) Düzenlenen e-İrsaliyelerde Alıcının TCKN Bilgisini Paylaşmak İstemediği Durumlarda Uyulacak Usul ve Esaslar</w:t>
        </w:r>
        <w:r>
          <w:rPr>
            <w:noProof/>
            <w:webHidden/>
          </w:rPr>
          <w:tab/>
        </w:r>
        <w:r>
          <w:rPr>
            <w:noProof/>
            <w:webHidden/>
          </w:rPr>
          <w:fldChar w:fldCharType="begin"/>
        </w:r>
        <w:r>
          <w:rPr>
            <w:noProof/>
            <w:webHidden/>
          </w:rPr>
          <w:instrText xml:space="preserve"> PAGEREF _Toc111293310 \h </w:instrText>
        </w:r>
        <w:r>
          <w:rPr>
            <w:noProof/>
            <w:webHidden/>
          </w:rPr>
        </w:r>
        <w:r>
          <w:rPr>
            <w:noProof/>
            <w:webHidden/>
          </w:rPr>
          <w:fldChar w:fldCharType="separate"/>
        </w:r>
        <w:r>
          <w:rPr>
            <w:noProof/>
            <w:webHidden/>
          </w:rPr>
          <w:t>214</w:t>
        </w:r>
        <w:r>
          <w:rPr>
            <w:noProof/>
            <w:webHidden/>
          </w:rPr>
          <w:fldChar w:fldCharType="end"/>
        </w:r>
      </w:hyperlink>
    </w:p>
    <w:p w14:paraId="11CF23A2" w14:textId="55843925" w:rsidR="00870BF2" w:rsidRDefault="00870BF2">
      <w:pPr>
        <w:pStyle w:val="T3"/>
        <w:rPr>
          <w:rFonts w:asciiTheme="minorHAnsi" w:hAnsiTheme="minorHAnsi"/>
          <w:noProof/>
        </w:rPr>
      </w:pPr>
      <w:hyperlink w:anchor="_Toc111293311" w:history="1">
        <w:r w:rsidRPr="001975E0">
          <w:rPr>
            <w:rStyle w:val="Kpr"/>
            <w:noProof/>
          </w:rPr>
          <w:t>15.34.e-İrsaliyede şoförün TCKN bilgisi alanına 11111111111 yazılmasının mümkün olup olmadığı hususu</w:t>
        </w:r>
        <w:r>
          <w:rPr>
            <w:noProof/>
            <w:webHidden/>
          </w:rPr>
          <w:tab/>
        </w:r>
        <w:r>
          <w:rPr>
            <w:noProof/>
            <w:webHidden/>
          </w:rPr>
          <w:fldChar w:fldCharType="begin"/>
        </w:r>
        <w:r>
          <w:rPr>
            <w:noProof/>
            <w:webHidden/>
          </w:rPr>
          <w:instrText xml:space="preserve"> PAGEREF _Toc111293311 \h </w:instrText>
        </w:r>
        <w:r>
          <w:rPr>
            <w:noProof/>
            <w:webHidden/>
          </w:rPr>
        </w:r>
        <w:r>
          <w:rPr>
            <w:noProof/>
            <w:webHidden/>
          </w:rPr>
          <w:fldChar w:fldCharType="separate"/>
        </w:r>
        <w:r>
          <w:rPr>
            <w:noProof/>
            <w:webHidden/>
          </w:rPr>
          <w:t>215</w:t>
        </w:r>
        <w:r>
          <w:rPr>
            <w:noProof/>
            <w:webHidden/>
          </w:rPr>
          <w:fldChar w:fldCharType="end"/>
        </w:r>
      </w:hyperlink>
    </w:p>
    <w:p w14:paraId="5296B0BA" w14:textId="235E6AF6" w:rsidR="00870BF2" w:rsidRDefault="00870BF2">
      <w:pPr>
        <w:pStyle w:val="T3"/>
        <w:rPr>
          <w:rFonts w:asciiTheme="minorHAnsi" w:hAnsiTheme="minorHAnsi"/>
          <w:noProof/>
        </w:rPr>
      </w:pPr>
      <w:hyperlink w:anchor="_Toc111293312" w:history="1">
        <w:r w:rsidRPr="001975E0">
          <w:rPr>
            <w:rStyle w:val="Kpr"/>
            <w:noProof/>
          </w:rPr>
          <w:t>15.35.Araca Yükleme Sırasında Dökme Mallar veya Tartım İşlemi Yapılamayan Mahiyetteki Hurda vb. Malların Sevkiyat Miktarı Bilinemediği Durumlarda e-İrsaliye Düzeni</w:t>
        </w:r>
        <w:r>
          <w:rPr>
            <w:noProof/>
            <w:webHidden/>
          </w:rPr>
          <w:tab/>
        </w:r>
        <w:r>
          <w:rPr>
            <w:noProof/>
            <w:webHidden/>
          </w:rPr>
          <w:fldChar w:fldCharType="begin"/>
        </w:r>
        <w:r>
          <w:rPr>
            <w:noProof/>
            <w:webHidden/>
          </w:rPr>
          <w:instrText xml:space="preserve"> PAGEREF _Toc111293312 \h </w:instrText>
        </w:r>
        <w:r>
          <w:rPr>
            <w:noProof/>
            <w:webHidden/>
          </w:rPr>
        </w:r>
        <w:r>
          <w:rPr>
            <w:noProof/>
            <w:webHidden/>
          </w:rPr>
          <w:fldChar w:fldCharType="separate"/>
        </w:r>
        <w:r>
          <w:rPr>
            <w:noProof/>
            <w:webHidden/>
          </w:rPr>
          <w:t>215</w:t>
        </w:r>
        <w:r>
          <w:rPr>
            <w:noProof/>
            <w:webHidden/>
          </w:rPr>
          <w:fldChar w:fldCharType="end"/>
        </w:r>
      </w:hyperlink>
    </w:p>
    <w:p w14:paraId="7A06B638" w14:textId="58A878A2" w:rsidR="00870BF2" w:rsidRDefault="00870BF2">
      <w:pPr>
        <w:pStyle w:val="T3"/>
        <w:rPr>
          <w:rFonts w:asciiTheme="minorHAnsi" w:hAnsiTheme="minorHAnsi"/>
          <w:noProof/>
        </w:rPr>
      </w:pPr>
      <w:hyperlink w:anchor="_Toc111293313" w:history="1">
        <w:r w:rsidRPr="001975E0">
          <w:rPr>
            <w:rStyle w:val="Kpr"/>
            <w:noProof/>
          </w:rPr>
          <w:t>15.36.e-İrsaliye Uygulamasına Dahil Olunduktan Sonra Mevcut Matbu Baskılı Kâğıt Sevk İrsaliyelerinin Durumu</w:t>
        </w:r>
        <w:r>
          <w:rPr>
            <w:noProof/>
            <w:webHidden/>
          </w:rPr>
          <w:tab/>
        </w:r>
        <w:r>
          <w:rPr>
            <w:noProof/>
            <w:webHidden/>
          </w:rPr>
          <w:fldChar w:fldCharType="begin"/>
        </w:r>
        <w:r>
          <w:rPr>
            <w:noProof/>
            <w:webHidden/>
          </w:rPr>
          <w:instrText xml:space="preserve"> PAGEREF _Toc111293313 \h </w:instrText>
        </w:r>
        <w:r>
          <w:rPr>
            <w:noProof/>
            <w:webHidden/>
          </w:rPr>
        </w:r>
        <w:r>
          <w:rPr>
            <w:noProof/>
            <w:webHidden/>
          </w:rPr>
          <w:fldChar w:fldCharType="separate"/>
        </w:r>
        <w:r>
          <w:rPr>
            <w:noProof/>
            <w:webHidden/>
          </w:rPr>
          <w:t>215</w:t>
        </w:r>
        <w:r>
          <w:rPr>
            <w:noProof/>
            <w:webHidden/>
          </w:rPr>
          <w:fldChar w:fldCharType="end"/>
        </w:r>
      </w:hyperlink>
    </w:p>
    <w:p w14:paraId="6E897CB3" w14:textId="0B44A383" w:rsidR="00870BF2" w:rsidRDefault="00870BF2">
      <w:pPr>
        <w:pStyle w:val="T3"/>
        <w:rPr>
          <w:rFonts w:asciiTheme="minorHAnsi" w:hAnsiTheme="minorHAnsi"/>
          <w:noProof/>
        </w:rPr>
      </w:pPr>
      <w:hyperlink w:anchor="_Toc111293314" w:history="1">
        <w:r w:rsidRPr="001975E0">
          <w:rPr>
            <w:rStyle w:val="Kpr"/>
            <w:noProof/>
          </w:rPr>
          <w:t>15.37.Alıcıların kimler olacağı ve ne miktarda mal alacakları sevkiyat başlangıcında bilinemeyen ve “Muhtelif Müşteriler” ibareli olarak sevkiyatı başlatılan “Sıcak Satış” işlemlerinde, müşteriye malların teslim anında e-İrsaliyenin teknik imkansızlıklar nedeniyle düzenlenemediği durumda nasıl bir yol izlenecektir?</w:t>
        </w:r>
        <w:r>
          <w:rPr>
            <w:noProof/>
            <w:webHidden/>
          </w:rPr>
          <w:tab/>
        </w:r>
        <w:r>
          <w:rPr>
            <w:noProof/>
            <w:webHidden/>
          </w:rPr>
          <w:fldChar w:fldCharType="begin"/>
        </w:r>
        <w:r>
          <w:rPr>
            <w:noProof/>
            <w:webHidden/>
          </w:rPr>
          <w:instrText xml:space="preserve"> PAGEREF _Toc111293314 \h </w:instrText>
        </w:r>
        <w:r>
          <w:rPr>
            <w:noProof/>
            <w:webHidden/>
          </w:rPr>
        </w:r>
        <w:r>
          <w:rPr>
            <w:noProof/>
            <w:webHidden/>
          </w:rPr>
          <w:fldChar w:fldCharType="separate"/>
        </w:r>
        <w:r>
          <w:rPr>
            <w:noProof/>
            <w:webHidden/>
          </w:rPr>
          <w:t>215</w:t>
        </w:r>
        <w:r>
          <w:rPr>
            <w:noProof/>
            <w:webHidden/>
          </w:rPr>
          <w:fldChar w:fldCharType="end"/>
        </w:r>
      </w:hyperlink>
    </w:p>
    <w:p w14:paraId="2B81D0B2" w14:textId="7CDD6778" w:rsidR="00870BF2" w:rsidRDefault="00870BF2">
      <w:pPr>
        <w:pStyle w:val="T3"/>
        <w:rPr>
          <w:rFonts w:asciiTheme="minorHAnsi" w:hAnsiTheme="minorHAnsi"/>
          <w:noProof/>
        </w:rPr>
      </w:pPr>
      <w:hyperlink w:anchor="_Toc111293315" w:history="1">
        <w:r w:rsidRPr="001975E0">
          <w:rPr>
            <w:rStyle w:val="Kpr"/>
            <w:noProof/>
          </w:rPr>
          <w:t>15.38.Çiftçilerden Alınan Çiğ Sütlerin Nakliyesinde e-İrsaliye Düzeni</w:t>
        </w:r>
        <w:r>
          <w:rPr>
            <w:noProof/>
            <w:webHidden/>
          </w:rPr>
          <w:tab/>
        </w:r>
        <w:r>
          <w:rPr>
            <w:noProof/>
            <w:webHidden/>
          </w:rPr>
          <w:fldChar w:fldCharType="begin"/>
        </w:r>
        <w:r>
          <w:rPr>
            <w:noProof/>
            <w:webHidden/>
          </w:rPr>
          <w:instrText xml:space="preserve"> PAGEREF _Toc111293315 \h </w:instrText>
        </w:r>
        <w:r>
          <w:rPr>
            <w:noProof/>
            <w:webHidden/>
          </w:rPr>
        </w:r>
        <w:r>
          <w:rPr>
            <w:noProof/>
            <w:webHidden/>
          </w:rPr>
          <w:fldChar w:fldCharType="separate"/>
        </w:r>
        <w:r>
          <w:rPr>
            <w:noProof/>
            <w:webHidden/>
          </w:rPr>
          <w:t>215</w:t>
        </w:r>
        <w:r>
          <w:rPr>
            <w:noProof/>
            <w:webHidden/>
          </w:rPr>
          <w:fldChar w:fldCharType="end"/>
        </w:r>
      </w:hyperlink>
    </w:p>
    <w:p w14:paraId="2E300545" w14:textId="5E8D709C" w:rsidR="00870BF2" w:rsidRDefault="00870BF2">
      <w:pPr>
        <w:pStyle w:val="T3"/>
        <w:rPr>
          <w:rFonts w:asciiTheme="minorHAnsi" w:hAnsiTheme="minorHAnsi"/>
          <w:noProof/>
        </w:rPr>
      </w:pPr>
      <w:hyperlink w:anchor="_Toc111293316" w:history="1">
        <w:r w:rsidRPr="001975E0">
          <w:rPr>
            <w:rStyle w:val="Kpr"/>
            <w:noProof/>
          </w:rPr>
          <w:t>15.39.Tarladan Alınan Zirai Ürünlerinin Nakliyesinde e-İrsaliye Düzeni</w:t>
        </w:r>
        <w:r>
          <w:rPr>
            <w:noProof/>
            <w:webHidden/>
          </w:rPr>
          <w:tab/>
        </w:r>
        <w:r>
          <w:rPr>
            <w:noProof/>
            <w:webHidden/>
          </w:rPr>
          <w:fldChar w:fldCharType="begin"/>
        </w:r>
        <w:r>
          <w:rPr>
            <w:noProof/>
            <w:webHidden/>
          </w:rPr>
          <w:instrText xml:space="preserve"> PAGEREF _Toc111293316 \h </w:instrText>
        </w:r>
        <w:r>
          <w:rPr>
            <w:noProof/>
            <w:webHidden/>
          </w:rPr>
        </w:r>
        <w:r>
          <w:rPr>
            <w:noProof/>
            <w:webHidden/>
          </w:rPr>
          <w:fldChar w:fldCharType="separate"/>
        </w:r>
        <w:r>
          <w:rPr>
            <w:noProof/>
            <w:webHidden/>
          </w:rPr>
          <w:t>216</w:t>
        </w:r>
        <w:r>
          <w:rPr>
            <w:noProof/>
            <w:webHidden/>
          </w:rPr>
          <w:fldChar w:fldCharType="end"/>
        </w:r>
      </w:hyperlink>
    </w:p>
    <w:p w14:paraId="03470249" w14:textId="4CEE1788" w:rsidR="00870BF2" w:rsidRDefault="00870BF2">
      <w:pPr>
        <w:pStyle w:val="T1"/>
        <w:tabs>
          <w:tab w:val="right" w:leader="dot" w:pos="9742"/>
        </w:tabs>
        <w:rPr>
          <w:rFonts w:asciiTheme="minorHAnsi" w:hAnsiTheme="minorHAnsi"/>
          <w:noProof/>
        </w:rPr>
      </w:pPr>
      <w:hyperlink w:anchor="_Toc111293317" w:history="1">
        <w:r w:rsidRPr="001975E0">
          <w:rPr>
            <w:rStyle w:val="Kpr"/>
            <w:noProof/>
          </w:rPr>
          <w:t>E-FATURA UYGULAMASI İPTAL, İHTAR/İTİRAZ BİLDİRİM KILAVUZU</w:t>
        </w:r>
        <w:r>
          <w:rPr>
            <w:noProof/>
            <w:webHidden/>
          </w:rPr>
          <w:tab/>
        </w:r>
        <w:r>
          <w:rPr>
            <w:noProof/>
            <w:webHidden/>
          </w:rPr>
          <w:fldChar w:fldCharType="begin"/>
        </w:r>
        <w:r>
          <w:rPr>
            <w:noProof/>
            <w:webHidden/>
          </w:rPr>
          <w:instrText xml:space="preserve"> PAGEREF _Toc111293317 \h </w:instrText>
        </w:r>
        <w:r>
          <w:rPr>
            <w:noProof/>
            <w:webHidden/>
          </w:rPr>
        </w:r>
        <w:r>
          <w:rPr>
            <w:noProof/>
            <w:webHidden/>
          </w:rPr>
          <w:fldChar w:fldCharType="separate"/>
        </w:r>
        <w:r>
          <w:rPr>
            <w:noProof/>
            <w:webHidden/>
          </w:rPr>
          <w:t>217</w:t>
        </w:r>
        <w:r>
          <w:rPr>
            <w:noProof/>
            <w:webHidden/>
          </w:rPr>
          <w:fldChar w:fldCharType="end"/>
        </w:r>
      </w:hyperlink>
    </w:p>
    <w:p w14:paraId="562F524E" w14:textId="1AE7CFC2" w:rsidR="00870BF2" w:rsidRDefault="00870BF2">
      <w:pPr>
        <w:pStyle w:val="T2"/>
        <w:tabs>
          <w:tab w:val="right" w:leader="dot" w:pos="9742"/>
        </w:tabs>
        <w:rPr>
          <w:rFonts w:asciiTheme="minorHAnsi" w:hAnsiTheme="minorHAnsi"/>
          <w:noProof/>
        </w:rPr>
      </w:pPr>
      <w:hyperlink w:anchor="_Toc111293318" w:history="1">
        <w:r w:rsidRPr="001975E0">
          <w:rPr>
            <w:rStyle w:val="Kpr"/>
            <w:noProof/>
          </w:rPr>
          <w:t>1-Giriş</w:t>
        </w:r>
        <w:r>
          <w:rPr>
            <w:noProof/>
            <w:webHidden/>
          </w:rPr>
          <w:tab/>
        </w:r>
        <w:r>
          <w:rPr>
            <w:noProof/>
            <w:webHidden/>
          </w:rPr>
          <w:fldChar w:fldCharType="begin"/>
        </w:r>
        <w:r>
          <w:rPr>
            <w:noProof/>
            <w:webHidden/>
          </w:rPr>
          <w:instrText xml:space="preserve"> PAGEREF _Toc111293318 \h </w:instrText>
        </w:r>
        <w:r>
          <w:rPr>
            <w:noProof/>
            <w:webHidden/>
          </w:rPr>
        </w:r>
        <w:r>
          <w:rPr>
            <w:noProof/>
            <w:webHidden/>
          </w:rPr>
          <w:fldChar w:fldCharType="separate"/>
        </w:r>
        <w:r>
          <w:rPr>
            <w:noProof/>
            <w:webHidden/>
          </w:rPr>
          <w:t>217</w:t>
        </w:r>
        <w:r>
          <w:rPr>
            <w:noProof/>
            <w:webHidden/>
          </w:rPr>
          <w:fldChar w:fldCharType="end"/>
        </w:r>
      </w:hyperlink>
    </w:p>
    <w:p w14:paraId="7075657C" w14:textId="373BC31D" w:rsidR="00870BF2" w:rsidRDefault="00870BF2">
      <w:pPr>
        <w:pStyle w:val="T2"/>
        <w:tabs>
          <w:tab w:val="right" w:leader="dot" w:pos="9742"/>
        </w:tabs>
        <w:rPr>
          <w:rFonts w:asciiTheme="minorHAnsi" w:hAnsiTheme="minorHAnsi"/>
          <w:noProof/>
        </w:rPr>
      </w:pPr>
      <w:hyperlink w:anchor="_Toc111293319" w:history="1">
        <w:r w:rsidRPr="001975E0">
          <w:rPr>
            <w:rStyle w:val="Kpr"/>
            <w:noProof/>
          </w:rPr>
          <w:t>2-Genel Olarak e-Fatura İptal/İtiraz Bildirim İşlemleri</w:t>
        </w:r>
        <w:r>
          <w:rPr>
            <w:noProof/>
            <w:webHidden/>
          </w:rPr>
          <w:tab/>
        </w:r>
        <w:r>
          <w:rPr>
            <w:noProof/>
            <w:webHidden/>
          </w:rPr>
          <w:fldChar w:fldCharType="begin"/>
        </w:r>
        <w:r>
          <w:rPr>
            <w:noProof/>
            <w:webHidden/>
          </w:rPr>
          <w:instrText xml:space="preserve"> PAGEREF _Toc111293319 \h </w:instrText>
        </w:r>
        <w:r>
          <w:rPr>
            <w:noProof/>
            <w:webHidden/>
          </w:rPr>
        </w:r>
        <w:r>
          <w:rPr>
            <w:noProof/>
            <w:webHidden/>
          </w:rPr>
          <w:fldChar w:fldCharType="separate"/>
        </w:r>
        <w:r>
          <w:rPr>
            <w:noProof/>
            <w:webHidden/>
          </w:rPr>
          <w:t>217</w:t>
        </w:r>
        <w:r>
          <w:rPr>
            <w:noProof/>
            <w:webHidden/>
          </w:rPr>
          <w:fldChar w:fldCharType="end"/>
        </w:r>
      </w:hyperlink>
    </w:p>
    <w:p w14:paraId="62C32D25" w14:textId="52F0E360" w:rsidR="00870BF2" w:rsidRDefault="00870BF2">
      <w:pPr>
        <w:pStyle w:val="T2"/>
        <w:tabs>
          <w:tab w:val="right" w:leader="dot" w:pos="9742"/>
        </w:tabs>
        <w:rPr>
          <w:rFonts w:asciiTheme="minorHAnsi" w:hAnsiTheme="minorHAnsi"/>
          <w:noProof/>
        </w:rPr>
      </w:pPr>
      <w:hyperlink w:anchor="_Toc111293320" w:history="1">
        <w:r w:rsidRPr="001975E0">
          <w:rPr>
            <w:rStyle w:val="Kpr"/>
            <w:noProof/>
          </w:rPr>
          <w:t>3-Gerekli Programlar ve Ayarlar</w:t>
        </w:r>
        <w:r>
          <w:rPr>
            <w:noProof/>
            <w:webHidden/>
          </w:rPr>
          <w:tab/>
        </w:r>
        <w:r>
          <w:rPr>
            <w:noProof/>
            <w:webHidden/>
          </w:rPr>
          <w:fldChar w:fldCharType="begin"/>
        </w:r>
        <w:r>
          <w:rPr>
            <w:noProof/>
            <w:webHidden/>
          </w:rPr>
          <w:instrText xml:space="preserve"> PAGEREF _Toc111293320 \h </w:instrText>
        </w:r>
        <w:r>
          <w:rPr>
            <w:noProof/>
            <w:webHidden/>
          </w:rPr>
        </w:r>
        <w:r>
          <w:rPr>
            <w:noProof/>
            <w:webHidden/>
          </w:rPr>
          <w:fldChar w:fldCharType="separate"/>
        </w:r>
        <w:r>
          <w:rPr>
            <w:noProof/>
            <w:webHidden/>
          </w:rPr>
          <w:t>219</w:t>
        </w:r>
        <w:r>
          <w:rPr>
            <w:noProof/>
            <w:webHidden/>
          </w:rPr>
          <w:fldChar w:fldCharType="end"/>
        </w:r>
      </w:hyperlink>
    </w:p>
    <w:p w14:paraId="74A7E23E" w14:textId="58F8FA41" w:rsidR="00870BF2" w:rsidRDefault="00870BF2">
      <w:pPr>
        <w:pStyle w:val="T2"/>
        <w:tabs>
          <w:tab w:val="right" w:leader="dot" w:pos="9742"/>
        </w:tabs>
        <w:rPr>
          <w:rFonts w:asciiTheme="minorHAnsi" w:hAnsiTheme="minorHAnsi"/>
          <w:noProof/>
        </w:rPr>
      </w:pPr>
      <w:hyperlink w:anchor="_Toc111293321" w:history="1">
        <w:r w:rsidRPr="001975E0">
          <w:rPr>
            <w:rStyle w:val="Kpr"/>
            <w:noProof/>
          </w:rPr>
          <w:t>4-e-Fatura İptal Talebi</w:t>
        </w:r>
        <w:r>
          <w:rPr>
            <w:noProof/>
            <w:webHidden/>
          </w:rPr>
          <w:tab/>
        </w:r>
        <w:r>
          <w:rPr>
            <w:noProof/>
            <w:webHidden/>
          </w:rPr>
          <w:fldChar w:fldCharType="begin"/>
        </w:r>
        <w:r>
          <w:rPr>
            <w:noProof/>
            <w:webHidden/>
          </w:rPr>
          <w:instrText xml:space="preserve"> PAGEREF _Toc111293321 \h </w:instrText>
        </w:r>
        <w:r>
          <w:rPr>
            <w:noProof/>
            <w:webHidden/>
          </w:rPr>
        </w:r>
        <w:r>
          <w:rPr>
            <w:noProof/>
            <w:webHidden/>
          </w:rPr>
          <w:fldChar w:fldCharType="separate"/>
        </w:r>
        <w:r>
          <w:rPr>
            <w:noProof/>
            <w:webHidden/>
          </w:rPr>
          <w:t>219</w:t>
        </w:r>
        <w:r>
          <w:rPr>
            <w:noProof/>
            <w:webHidden/>
          </w:rPr>
          <w:fldChar w:fldCharType="end"/>
        </w:r>
      </w:hyperlink>
    </w:p>
    <w:p w14:paraId="679F63C0" w14:textId="16452853" w:rsidR="00870BF2" w:rsidRDefault="00870BF2">
      <w:pPr>
        <w:pStyle w:val="T3"/>
        <w:rPr>
          <w:rFonts w:asciiTheme="minorHAnsi" w:hAnsiTheme="minorHAnsi"/>
          <w:noProof/>
        </w:rPr>
      </w:pPr>
      <w:hyperlink w:anchor="_Toc111293322" w:history="1">
        <w:r w:rsidRPr="001975E0">
          <w:rPr>
            <w:rStyle w:val="Kpr"/>
            <w:noProof/>
            <w:lang w:eastAsia="tr-TR" w:bidi="tr-TR"/>
          </w:rPr>
          <w:t>4.1.Kendisine Düzenlenen e-Faturalar İçin İptal Talebi Oluşturma:</w:t>
        </w:r>
        <w:r>
          <w:rPr>
            <w:noProof/>
            <w:webHidden/>
          </w:rPr>
          <w:tab/>
        </w:r>
        <w:r>
          <w:rPr>
            <w:noProof/>
            <w:webHidden/>
          </w:rPr>
          <w:fldChar w:fldCharType="begin"/>
        </w:r>
        <w:r>
          <w:rPr>
            <w:noProof/>
            <w:webHidden/>
          </w:rPr>
          <w:instrText xml:space="preserve"> PAGEREF _Toc111293322 \h </w:instrText>
        </w:r>
        <w:r>
          <w:rPr>
            <w:noProof/>
            <w:webHidden/>
          </w:rPr>
        </w:r>
        <w:r>
          <w:rPr>
            <w:noProof/>
            <w:webHidden/>
          </w:rPr>
          <w:fldChar w:fldCharType="separate"/>
        </w:r>
        <w:r>
          <w:rPr>
            <w:noProof/>
            <w:webHidden/>
          </w:rPr>
          <w:t>219</w:t>
        </w:r>
        <w:r>
          <w:rPr>
            <w:noProof/>
            <w:webHidden/>
          </w:rPr>
          <w:fldChar w:fldCharType="end"/>
        </w:r>
      </w:hyperlink>
    </w:p>
    <w:p w14:paraId="68C2A712" w14:textId="2932348B" w:rsidR="00870BF2" w:rsidRDefault="00870BF2">
      <w:pPr>
        <w:pStyle w:val="T3"/>
        <w:rPr>
          <w:rFonts w:asciiTheme="minorHAnsi" w:hAnsiTheme="minorHAnsi"/>
          <w:noProof/>
        </w:rPr>
      </w:pPr>
      <w:hyperlink w:anchor="_Toc111293323" w:history="1">
        <w:r w:rsidRPr="001975E0">
          <w:rPr>
            <w:rStyle w:val="Kpr"/>
            <w:noProof/>
          </w:rPr>
          <w:t>4.2.Kendisi Tarafından Düzenlenmiş e-Faturalar İçin Gelen İptal Talebini Onaylama / Reddetme</w:t>
        </w:r>
        <w:r>
          <w:rPr>
            <w:noProof/>
            <w:webHidden/>
          </w:rPr>
          <w:tab/>
        </w:r>
        <w:r>
          <w:rPr>
            <w:noProof/>
            <w:webHidden/>
          </w:rPr>
          <w:fldChar w:fldCharType="begin"/>
        </w:r>
        <w:r>
          <w:rPr>
            <w:noProof/>
            <w:webHidden/>
          </w:rPr>
          <w:instrText xml:space="preserve"> PAGEREF _Toc111293323 \h </w:instrText>
        </w:r>
        <w:r>
          <w:rPr>
            <w:noProof/>
            <w:webHidden/>
          </w:rPr>
        </w:r>
        <w:r>
          <w:rPr>
            <w:noProof/>
            <w:webHidden/>
          </w:rPr>
          <w:fldChar w:fldCharType="separate"/>
        </w:r>
        <w:r>
          <w:rPr>
            <w:noProof/>
            <w:webHidden/>
          </w:rPr>
          <w:t>225</w:t>
        </w:r>
        <w:r>
          <w:rPr>
            <w:noProof/>
            <w:webHidden/>
          </w:rPr>
          <w:fldChar w:fldCharType="end"/>
        </w:r>
      </w:hyperlink>
    </w:p>
    <w:p w14:paraId="0E905414" w14:textId="40801AA1" w:rsidR="00870BF2" w:rsidRDefault="00870BF2">
      <w:pPr>
        <w:pStyle w:val="T3"/>
        <w:rPr>
          <w:rFonts w:asciiTheme="minorHAnsi" w:hAnsiTheme="minorHAnsi"/>
          <w:noProof/>
        </w:rPr>
      </w:pPr>
      <w:hyperlink w:anchor="_Toc111293324" w:history="1">
        <w:r w:rsidRPr="001975E0">
          <w:rPr>
            <w:rStyle w:val="Kpr"/>
            <w:noProof/>
          </w:rPr>
          <w:t>4.3.Düzenleyen Tarafından İptal Talebi Oluşturma</w:t>
        </w:r>
        <w:r>
          <w:rPr>
            <w:noProof/>
            <w:webHidden/>
          </w:rPr>
          <w:tab/>
        </w:r>
        <w:r>
          <w:rPr>
            <w:noProof/>
            <w:webHidden/>
          </w:rPr>
          <w:fldChar w:fldCharType="begin"/>
        </w:r>
        <w:r>
          <w:rPr>
            <w:noProof/>
            <w:webHidden/>
          </w:rPr>
          <w:instrText xml:space="preserve"> PAGEREF _Toc111293324 \h </w:instrText>
        </w:r>
        <w:r>
          <w:rPr>
            <w:noProof/>
            <w:webHidden/>
          </w:rPr>
        </w:r>
        <w:r>
          <w:rPr>
            <w:noProof/>
            <w:webHidden/>
          </w:rPr>
          <w:fldChar w:fldCharType="separate"/>
        </w:r>
        <w:r>
          <w:rPr>
            <w:noProof/>
            <w:webHidden/>
          </w:rPr>
          <w:t>225</w:t>
        </w:r>
        <w:r>
          <w:rPr>
            <w:noProof/>
            <w:webHidden/>
          </w:rPr>
          <w:fldChar w:fldCharType="end"/>
        </w:r>
      </w:hyperlink>
    </w:p>
    <w:p w14:paraId="51F64461" w14:textId="3DA2A2B8" w:rsidR="00870BF2" w:rsidRDefault="00870BF2">
      <w:pPr>
        <w:pStyle w:val="T3"/>
        <w:rPr>
          <w:rFonts w:asciiTheme="minorHAnsi" w:hAnsiTheme="minorHAnsi"/>
          <w:noProof/>
        </w:rPr>
      </w:pPr>
      <w:hyperlink w:anchor="_Toc111293325" w:history="1">
        <w:r w:rsidRPr="001975E0">
          <w:rPr>
            <w:rStyle w:val="Kpr"/>
            <w:noProof/>
            <w:lang w:eastAsia="tr-TR" w:bidi="tr-TR"/>
          </w:rPr>
          <w:t>4.4 Adıma Düzenlenen e-Faturalar İçin Gelen İptal Talebini Onaylama / Reddetme</w:t>
        </w:r>
        <w:r>
          <w:rPr>
            <w:noProof/>
            <w:webHidden/>
          </w:rPr>
          <w:tab/>
        </w:r>
        <w:r>
          <w:rPr>
            <w:noProof/>
            <w:webHidden/>
          </w:rPr>
          <w:fldChar w:fldCharType="begin"/>
        </w:r>
        <w:r>
          <w:rPr>
            <w:noProof/>
            <w:webHidden/>
          </w:rPr>
          <w:instrText xml:space="preserve"> PAGEREF _Toc111293325 \h </w:instrText>
        </w:r>
        <w:r>
          <w:rPr>
            <w:noProof/>
            <w:webHidden/>
          </w:rPr>
        </w:r>
        <w:r>
          <w:rPr>
            <w:noProof/>
            <w:webHidden/>
          </w:rPr>
          <w:fldChar w:fldCharType="separate"/>
        </w:r>
        <w:r>
          <w:rPr>
            <w:noProof/>
            <w:webHidden/>
          </w:rPr>
          <w:t>226</w:t>
        </w:r>
        <w:r>
          <w:rPr>
            <w:noProof/>
            <w:webHidden/>
          </w:rPr>
          <w:fldChar w:fldCharType="end"/>
        </w:r>
      </w:hyperlink>
    </w:p>
    <w:p w14:paraId="6FAA1128" w14:textId="779367AA" w:rsidR="00870BF2" w:rsidRDefault="00870BF2">
      <w:pPr>
        <w:pStyle w:val="T2"/>
        <w:tabs>
          <w:tab w:val="right" w:leader="dot" w:pos="9742"/>
        </w:tabs>
        <w:rPr>
          <w:rFonts w:asciiTheme="minorHAnsi" w:hAnsiTheme="minorHAnsi"/>
          <w:noProof/>
        </w:rPr>
      </w:pPr>
      <w:hyperlink w:anchor="_Toc111293326" w:history="1">
        <w:r w:rsidRPr="001975E0">
          <w:rPr>
            <w:rStyle w:val="Kpr"/>
            <w:noProof/>
          </w:rPr>
          <w:t>5-e-Fatura İtiraz Bildirim Talebi</w:t>
        </w:r>
        <w:r>
          <w:rPr>
            <w:noProof/>
            <w:webHidden/>
          </w:rPr>
          <w:tab/>
        </w:r>
        <w:r>
          <w:rPr>
            <w:noProof/>
            <w:webHidden/>
          </w:rPr>
          <w:fldChar w:fldCharType="begin"/>
        </w:r>
        <w:r>
          <w:rPr>
            <w:noProof/>
            <w:webHidden/>
          </w:rPr>
          <w:instrText xml:space="preserve"> PAGEREF _Toc111293326 \h </w:instrText>
        </w:r>
        <w:r>
          <w:rPr>
            <w:noProof/>
            <w:webHidden/>
          </w:rPr>
        </w:r>
        <w:r>
          <w:rPr>
            <w:noProof/>
            <w:webHidden/>
          </w:rPr>
          <w:fldChar w:fldCharType="separate"/>
        </w:r>
        <w:r>
          <w:rPr>
            <w:noProof/>
            <w:webHidden/>
          </w:rPr>
          <w:t>226</w:t>
        </w:r>
        <w:r>
          <w:rPr>
            <w:noProof/>
            <w:webHidden/>
          </w:rPr>
          <w:fldChar w:fldCharType="end"/>
        </w:r>
      </w:hyperlink>
    </w:p>
    <w:p w14:paraId="6A611627" w14:textId="08DAF2B6" w:rsidR="00870BF2" w:rsidRDefault="00870BF2">
      <w:pPr>
        <w:pStyle w:val="T3"/>
        <w:rPr>
          <w:rFonts w:asciiTheme="minorHAnsi" w:hAnsiTheme="minorHAnsi"/>
          <w:noProof/>
        </w:rPr>
      </w:pPr>
      <w:hyperlink w:anchor="_Toc111293327" w:history="1">
        <w:r w:rsidRPr="001975E0">
          <w:rPr>
            <w:rStyle w:val="Kpr"/>
            <w:noProof/>
          </w:rPr>
          <w:t>5.1 Kendisine Düzenlenen e-Faturalar İçin İtiraz Talebi Oluşturma</w:t>
        </w:r>
        <w:r>
          <w:rPr>
            <w:noProof/>
            <w:webHidden/>
          </w:rPr>
          <w:tab/>
        </w:r>
        <w:r>
          <w:rPr>
            <w:noProof/>
            <w:webHidden/>
          </w:rPr>
          <w:fldChar w:fldCharType="begin"/>
        </w:r>
        <w:r>
          <w:rPr>
            <w:noProof/>
            <w:webHidden/>
          </w:rPr>
          <w:instrText xml:space="preserve"> PAGEREF _Toc111293327 \h </w:instrText>
        </w:r>
        <w:r>
          <w:rPr>
            <w:noProof/>
            <w:webHidden/>
          </w:rPr>
        </w:r>
        <w:r>
          <w:rPr>
            <w:noProof/>
            <w:webHidden/>
          </w:rPr>
          <w:fldChar w:fldCharType="separate"/>
        </w:r>
        <w:r>
          <w:rPr>
            <w:noProof/>
            <w:webHidden/>
          </w:rPr>
          <w:t>226</w:t>
        </w:r>
        <w:r>
          <w:rPr>
            <w:noProof/>
            <w:webHidden/>
          </w:rPr>
          <w:fldChar w:fldCharType="end"/>
        </w:r>
      </w:hyperlink>
    </w:p>
    <w:p w14:paraId="299BC24B" w14:textId="143C726A" w:rsidR="00870BF2" w:rsidRDefault="00870BF2">
      <w:pPr>
        <w:pStyle w:val="T3"/>
        <w:rPr>
          <w:rFonts w:asciiTheme="minorHAnsi" w:hAnsiTheme="minorHAnsi"/>
          <w:noProof/>
        </w:rPr>
      </w:pPr>
      <w:hyperlink w:anchor="_Toc111293328" w:history="1">
        <w:r w:rsidRPr="001975E0">
          <w:rPr>
            <w:rStyle w:val="Kpr"/>
            <w:noProof/>
          </w:rPr>
          <w:t>5.2 Kendisi Tarafından Düzenlenmiş e-Faturalar İçin Gelen İtiraz Talebini Onaylama / Reddetme</w:t>
        </w:r>
        <w:r>
          <w:rPr>
            <w:noProof/>
            <w:webHidden/>
          </w:rPr>
          <w:tab/>
        </w:r>
        <w:r>
          <w:rPr>
            <w:noProof/>
            <w:webHidden/>
          </w:rPr>
          <w:fldChar w:fldCharType="begin"/>
        </w:r>
        <w:r>
          <w:rPr>
            <w:noProof/>
            <w:webHidden/>
          </w:rPr>
          <w:instrText xml:space="preserve"> PAGEREF _Toc111293328 \h </w:instrText>
        </w:r>
        <w:r>
          <w:rPr>
            <w:noProof/>
            <w:webHidden/>
          </w:rPr>
        </w:r>
        <w:r>
          <w:rPr>
            <w:noProof/>
            <w:webHidden/>
          </w:rPr>
          <w:fldChar w:fldCharType="separate"/>
        </w:r>
        <w:r>
          <w:rPr>
            <w:noProof/>
            <w:webHidden/>
          </w:rPr>
          <w:t>229</w:t>
        </w:r>
        <w:r>
          <w:rPr>
            <w:noProof/>
            <w:webHidden/>
          </w:rPr>
          <w:fldChar w:fldCharType="end"/>
        </w:r>
      </w:hyperlink>
    </w:p>
    <w:p w14:paraId="57796ED7" w14:textId="36FB2647" w:rsidR="00870BF2" w:rsidRDefault="00870BF2">
      <w:pPr>
        <w:pStyle w:val="T3"/>
        <w:rPr>
          <w:rFonts w:asciiTheme="minorHAnsi" w:hAnsiTheme="minorHAnsi"/>
          <w:noProof/>
        </w:rPr>
      </w:pPr>
      <w:hyperlink w:anchor="_Toc111293329" w:history="1">
        <w:r w:rsidRPr="001975E0">
          <w:rPr>
            <w:rStyle w:val="Kpr"/>
            <w:noProof/>
          </w:rPr>
          <w:t>5.3 Düzenleyen Tarafından İtiraz Talebi Oluşturma</w:t>
        </w:r>
        <w:r>
          <w:rPr>
            <w:noProof/>
            <w:webHidden/>
          </w:rPr>
          <w:tab/>
        </w:r>
        <w:r>
          <w:rPr>
            <w:noProof/>
            <w:webHidden/>
          </w:rPr>
          <w:fldChar w:fldCharType="begin"/>
        </w:r>
        <w:r>
          <w:rPr>
            <w:noProof/>
            <w:webHidden/>
          </w:rPr>
          <w:instrText xml:space="preserve"> PAGEREF _Toc111293329 \h </w:instrText>
        </w:r>
        <w:r>
          <w:rPr>
            <w:noProof/>
            <w:webHidden/>
          </w:rPr>
        </w:r>
        <w:r>
          <w:rPr>
            <w:noProof/>
            <w:webHidden/>
          </w:rPr>
          <w:fldChar w:fldCharType="separate"/>
        </w:r>
        <w:r>
          <w:rPr>
            <w:noProof/>
            <w:webHidden/>
          </w:rPr>
          <w:t>229</w:t>
        </w:r>
        <w:r>
          <w:rPr>
            <w:noProof/>
            <w:webHidden/>
          </w:rPr>
          <w:fldChar w:fldCharType="end"/>
        </w:r>
      </w:hyperlink>
    </w:p>
    <w:p w14:paraId="689E25C4" w14:textId="67726059" w:rsidR="00870BF2" w:rsidRDefault="00870BF2">
      <w:pPr>
        <w:pStyle w:val="T3"/>
        <w:rPr>
          <w:rFonts w:asciiTheme="minorHAnsi" w:hAnsiTheme="minorHAnsi"/>
          <w:noProof/>
        </w:rPr>
      </w:pPr>
      <w:hyperlink w:anchor="_Toc111293330" w:history="1">
        <w:r w:rsidRPr="001975E0">
          <w:rPr>
            <w:rStyle w:val="Kpr"/>
            <w:noProof/>
          </w:rPr>
          <w:t>5.4 Adıma Düzenlenen e-Faturalar İçin Gelen İtiraz Talebini Onaylama / Reddetme</w:t>
        </w:r>
        <w:r>
          <w:rPr>
            <w:noProof/>
            <w:webHidden/>
          </w:rPr>
          <w:tab/>
        </w:r>
        <w:r>
          <w:rPr>
            <w:noProof/>
            <w:webHidden/>
          </w:rPr>
          <w:fldChar w:fldCharType="begin"/>
        </w:r>
        <w:r>
          <w:rPr>
            <w:noProof/>
            <w:webHidden/>
          </w:rPr>
          <w:instrText xml:space="preserve"> PAGEREF _Toc111293330 \h </w:instrText>
        </w:r>
        <w:r>
          <w:rPr>
            <w:noProof/>
            <w:webHidden/>
          </w:rPr>
        </w:r>
        <w:r>
          <w:rPr>
            <w:noProof/>
            <w:webHidden/>
          </w:rPr>
          <w:fldChar w:fldCharType="separate"/>
        </w:r>
        <w:r>
          <w:rPr>
            <w:noProof/>
            <w:webHidden/>
          </w:rPr>
          <w:t>231</w:t>
        </w:r>
        <w:r>
          <w:rPr>
            <w:noProof/>
            <w:webHidden/>
          </w:rPr>
          <w:fldChar w:fldCharType="end"/>
        </w:r>
      </w:hyperlink>
    </w:p>
    <w:p w14:paraId="161BAD1E" w14:textId="4E58301F" w:rsidR="00870BF2" w:rsidRDefault="00870BF2">
      <w:pPr>
        <w:pStyle w:val="T2"/>
        <w:tabs>
          <w:tab w:val="right" w:leader="dot" w:pos="9742"/>
        </w:tabs>
        <w:rPr>
          <w:rFonts w:asciiTheme="minorHAnsi" w:hAnsiTheme="minorHAnsi"/>
          <w:noProof/>
        </w:rPr>
      </w:pPr>
      <w:hyperlink w:anchor="_Toc111293331" w:history="1">
        <w:r w:rsidRPr="001975E0">
          <w:rPr>
            <w:rStyle w:val="Kpr"/>
            <w:noProof/>
          </w:rPr>
          <w:t>Özelge: e-Fatura İadesi</w:t>
        </w:r>
        <w:r>
          <w:rPr>
            <w:noProof/>
            <w:webHidden/>
          </w:rPr>
          <w:tab/>
        </w:r>
        <w:r>
          <w:rPr>
            <w:noProof/>
            <w:webHidden/>
          </w:rPr>
          <w:fldChar w:fldCharType="begin"/>
        </w:r>
        <w:r>
          <w:rPr>
            <w:noProof/>
            <w:webHidden/>
          </w:rPr>
          <w:instrText xml:space="preserve"> PAGEREF _Toc111293331 \h </w:instrText>
        </w:r>
        <w:r>
          <w:rPr>
            <w:noProof/>
            <w:webHidden/>
          </w:rPr>
        </w:r>
        <w:r>
          <w:rPr>
            <w:noProof/>
            <w:webHidden/>
          </w:rPr>
          <w:fldChar w:fldCharType="separate"/>
        </w:r>
        <w:r>
          <w:rPr>
            <w:noProof/>
            <w:webHidden/>
          </w:rPr>
          <w:t>231</w:t>
        </w:r>
        <w:r>
          <w:rPr>
            <w:noProof/>
            <w:webHidden/>
          </w:rPr>
          <w:fldChar w:fldCharType="end"/>
        </w:r>
      </w:hyperlink>
    </w:p>
    <w:p w14:paraId="3ECD145E" w14:textId="403F572C" w:rsidR="00870BF2" w:rsidRDefault="00870BF2">
      <w:pPr>
        <w:pStyle w:val="T1"/>
        <w:tabs>
          <w:tab w:val="right" w:leader="dot" w:pos="9742"/>
        </w:tabs>
        <w:rPr>
          <w:rFonts w:asciiTheme="minorHAnsi" w:hAnsiTheme="minorHAnsi"/>
          <w:noProof/>
        </w:rPr>
      </w:pPr>
      <w:hyperlink w:anchor="_Toc111293332" w:history="1">
        <w:r w:rsidRPr="001975E0">
          <w:rPr>
            <w:rStyle w:val="Kpr"/>
            <w:noProof/>
          </w:rPr>
          <w:t>E-ARŞİV FATURA, E-SMM İPTAL, İHTAR/İTİRAZ BİLDİRİM KILAVUZU</w:t>
        </w:r>
        <w:r>
          <w:rPr>
            <w:noProof/>
            <w:webHidden/>
          </w:rPr>
          <w:tab/>
        </w:r>
        <w:r>
          <w:rPr>
            <w:noProof/>
            <w:webHidden/>
          </w:rPr>
          <w:fldChar w:fldCharType="begin"/>
        </w:r>
        <w:r>
          <w:rPr>
            <w:noProof/>
            <w:webHidden/>
          </w:rPr>
          <w:instrText xml:space="preserve"> PAGEREF _Toc111293332 \h </w:instrText>
        </w:r>
        <w:r>
          <w:rPr>
            <w:noProof/>
            <w:webHidden/>
          </w:rPr>
        </w:r>
        <w:r>
          <w:rPr>
            <w:noProof/>
            <w:webHidden/>
          </w:rPr>
          <w:fldChar w:fldCharType="separate"/>
        </w:r>
        <w:r>
          <w:rPr>
            <w:noProof/>
            <w:webHidden/>
          </w:rPr>
          <w:t>235</w:t>
        </w:r>
        <w:r>
          <w:rPr>
            <w:noProof/>
            <w:webHidden/>
          </w:rPr>
          <w:fldChar w:fldCharType="end"/>
        </w:r>
      </w:hyperlink>
    </w:p>
    <w:p w14:paraId="5C932407" w14:textId="40DD35D7" w:rsidR="00870BF2" w:rsidRDefault="00870BF2">
      <w:pPr>
        <w:pStyle w:val="T2"/>
        <w:tabs>
          <w:tab w:val="right" w:leader="dot" w:pos="9742"/>
        </w:tabs>
        <w:rPr>
          <w:rFonts w:asciiTheme="minorHAnsi" w:hAnsiTheme="minorHAnsi"/>
          <w:noProof/>
        </w:rPr>
      </w:pPr>
      <w:hyperlink w:anchor="_Toc111293333" w:history="1">
        <w:r w:rsidRPr="001975E0">
          <w:rPr>
            <w:rStyle w:val="Kpr"/>
            <w:noProof/>
          </w:rPr>
          <w:t>1-Giriş</w:t>
        </w:r>
        <w:r>
          <w:rPr>
            <w:noProof/>
            <w:webHidden/>
          </w:rPr>
          <w:tab/>
        </w:r>
        <w:r>
          <w:rPr>
            <w:noProof/>
            <w:webHidden/>
          </w:rPr>
          <w:fldChar w:fldCharType="begin"/>
        </w:r>
        <w:r>
          <w:rPr>
            <w:noProof/>
            <w:webHidden/>
          </w:rPr>
          <w:instrText xml:space="preserve"> PAGEREF _Toc111293333 \h </w:instrText>
        </w:r>
        <w:r>
          <w:rPr>
            <w:noProof/>
            <w:webHidden/>
          </w:rPr>
        </w:r>
        <w:r>
          <w:rPr>
            <w:noProof/>
            <w:webHidden/>
          </w:rPr>
          <w:fldChar w:fldCharType="separate"/>
        </w:r>
        <w:r>
          <w:rPr>
            <w:noProof/>
            <w:webHidden/>
          </w:rPr>
          <w:t>235</w:t>
        </w:r>
        <w:r>
          <w:rPr>
            <w:noProof/>
            <w:webHidden/>
          </w:rPr>
          <w:fldChar w:fldCharType="end"/>
        </w:r>
      </w:hyperlink>
    </w:p>
    <w:p w14:paraId="13D9FE22" w14:textId="45A6FBF1" w:rsidR="00870BF2" w:rsidRDefault="00870BF2">
      <w:pPr>
        <w:pStyle w:val="T2"/>
        <w:tabs>
          <w:tab w:val="right" w:leader="dot" w:pos="9742"/>
        </w:tabs>
        <w:rPr>
          <w:rFonts w:asciiTheme="minorHAnsi" w:hAnsiTheme="minorHAnsi"/>
          <w:noProof/>
        </w:rPr>
      </w:pPr>
      <w:hyperlink w:anchor="_Toc111293334" w:history="1">
        <w:r w:rsidRPr="001975E0">
          <w:rPr>
            <w:rStyle w:val="Kpr"/>
            <w:noProof/>
          </w:rPr>
          <w:t>2-Genel Olarak e-Belge İptal/İtiraz Bildirim İşlemleri</w:t>
        </w:r>
        <w:r>
          <w:rPr>
            <w:noProof/>
            <w:webHidden/>
          </w:rPr>
          <w:tab/>
        </w:r>
        <w:r>
          <w:rPr>
            <w:noProof/>
            <w:webHidden/>
          </w:rPr>
          <w:fldChar w:fldCharType="begin"/>
        </w:r>
        <w:r>
          <w:rPr>
            <w:noProof/>
            <w:webHidden/>
          </w:rPr>
          <w:instrText xml:space="preserve"> PAGEREF _Toc111293334 \h </w:instrText>
        </w:r>
        <w:r>
          <w:rPr>
            <w:noProof/>
            <w:webHidden/>
          </w:rPr>
        </w:r>
        <w:r>
          <w:rPr>
            <w:noProof/>
            <w:webHidden/>
          </w:rPr>
          <w:fldChar w:fldCharType="separate"/>
        </w:r>
        <w:r>
          <w:rPr>
            <w:noProof/>
            <w:webHidden/>
          </w:rPr>
          <w:t>235</w:t>
        </w:r>
        <w:r>
          <w:rPr>
            <w:noProof/>
            <w:webHidden/>
          </w:rPr>
          <w:fldChar w:fldCharType="end"/>
        </w:r>
      </w:hyperlink>
    </w:p>
    <w:p w14:paraId="2CF70CCF" w14:textId="1542E39B" w:rsidR="00870BF2" w:rsidRDefault="00870BF2">
      <w:pPr>
        <w:pStyle w:val="T2"/>
        <w:tabs>
          <w:tab w:val="right" w:leader="dot" w:pos="9742"/>
        </w:tabs>
        <w:rPr>
          <w:rFonts w:asciiTheme="minorHAnsi" w:hAnsiTheme="minorHAnsi"/>
          <w:noProof/>
        </w:rPr>
      </w:pPr>
      <w:hyperlink w:anchor="_Toc111293335" w:history="1">
        <w:r w:rsidRPr="001975E0">
          <w:rPr>
            <w:rStyle w:val="Kpr"/>
            <w:noProof/>
          </w:rPr>
          <w:t>3-e-Belge (e-Arşiv Fatura, e-Serbest Meslek Makbuzu) İptal Talebi</w:t>
        </w:r>
        <w:r>
          <w:rPr>
            <w:noProof/>
            <w:webHidden/>
          </w:rPr>
          <w:tab/>
        </w:r>
        <w:r>
          <w:rPr>
            <w:noProof/>
            <w:webHidden/>
          </w:rPr>
          <w:fldChar w:fldCharType="begin"/>
        </w:r>
        <w:r>
          <w:rPr>
            <w:noProof/>
            <w:webHidden/>
          </w:rPr>
          <w:instrText xml:space="preserve"> PAGEREF _Toc111293335 \h </w:instrText>
        </w:r>
        <w:r>
          <w:rPr>
            <w:noProof/>
            <w:webHidden/>
          </w:rPr>
        </w:r>
        <w:r>
          <w:rPr>
            <w:noProof/>
            <w:webHidden/>
          </w:rPr>
          <w:fldChar w:fldCharType="separate"/>
        </w:r>
        <w:r>
          <w:rPr>
            <w:noProof/>
            <w:webHidden/>
          </w:rPr>
          <w:t>236</w:t>
        </w:r>
        <w:r>
          <w:rPr>
            <w:noProof/>
            <w:webHidden/>
          </w:rPr>
          <w:fldChar w:fldCharType="end"/>
        </w:r>
      </w:hyperlink>
    </w:p>
    <w:p w14:paraId="1CB32C5B" w14:textId="3513B71A" w:rsidR="00870BF2" w:rsidRDefault="00870BF2">
      <w:pPr>
        <w:pStyle w:val="T3"/>
        <w:rPr>
          <w:rFonts w:asciiTheme="minorHAnsi" w:hAnsiTheme="minorHAnsi"/>
          <w:noProof/>
        </w:rPr>
      </w:pPr>
      <w:hyperlink w:anchor="_Toc111293336" w:history="1">
        <w:r w:rsidRPr="001975E0">
          <w:rPr>
            <w:rStyle w:val="Kpr"/>
            <w:noProof/>
          </w:rPr>
          <w:t>3.1.Kendisine Düzenlenen e-Belgeler İçin İptal Talebi Oluşturma:</w:t>
        </w:r>
        <w:r>
          <w:rPr>
            <w:noProof/>
            <w:webHidden/>
          </w:rPr>
          <w:tab/>
        </w:r>
        <w:r>
          <w:rPr>
            <w:noProof/>
            <w:webHidden/>
          </w:rPr>
          <w:fldChar w:fldCharType="begin"/>
        </w:r>
        <w:r>
          <w:rPr>
            <w:noProof/>
            <w:webHidden/>
          </w:rPr>
          <w:instrText xml:space="preserve"> PAGEREF _Toc111293336 \h </w:instrText>
        </w:r>
        <w:r>
          <w:rPr>
            <w:noProof/>
            <w:webHidden/>
          </w:rPr>
        </w:r>
        <w:r>
          <w:rPr>
            <w:noProof/>
            <w:webHidden/>
          </w:rPr>
          <w:fldChar w:fldCharType="separate"/>
        </w:r>
        <w:r>
          <w:rPr>
            <w:noProof/>
            <w:webHidden/>
          </w:rPr>
          <w:t>236</w:t>
        </w:r>
        <w:r>
          <w:rPr>
            <w:noProof/>
            <w:webHidden/>
          </w:rPr>
          <w:fldChar w:fldCharType="end"/>
        </w:r>
      </w:hyperlink>
    </w:p>
    <w:p w14:paraId="20B959A8" w14:textId="754DD55E" w:rsidR="00870BF2" w:rsidRDefault="00870BF2">
      <w:pPr>
        <w:pStyle w:val="T3"/>
        <w:rPr>
          <w:rFonts w:asciiTheme="minorHAnsi" w:hAnsiTheme="minorHAnsi"/>
          <w:noProof/>
        </w:rPr>
      </w:pPr>
      <w:hyperlink w:anchor="_Toc111293337" w:history="1">
        <w:r w:rsidRPr="001975E0">
          <w:rPr>
            <w:rStyle w:val="Kpr"/>
            <w:noProof/>
          </w:rPr>
          <w:t>3.2.Kendisi Tarafından Düzenlenmiş e-Belgeler İçin Gelen İptal Talebini Onaylama /Reddetme</w:t>
        </w:r>
        <w:r>
          <w:rPr>
            <w:noProof/>
            <w:webHidden/>
          </w:rPr>
          <w:tab/>
        </w:r>
        <w:r>
          <w:rPr>
            <w:noProof/>
            <w:webHidden/>
          </w:rPr>
          <w:fldChar w:fldCharType="begin"/>
        </w:r>
        <w:r>
          <w:rPr>
            <w:noProof/>
            <w:webHidden/>
          </w:rPr>
          <w:instrText xml:space="preserve"> PAGEREF _Toc111293337 \h </w:instrText>
        </w:r>
        <w:r>
          <w:rPr>
            <w:noProof/>
            <w:webHidden/>
          </w:rPr>
        </w:r>
        <w:r>
          <w:rPr>
            <w:noProof/>
            <w:webHidden/>
          </w:rPr>
          <w:fldChar w:fldCharType="separate"/>
        </w:r>
        <w:r>
          <w:rPr>
            <w:noProof/>
            <w:webHidden/>
          </w:rPr>
          <w:t>239</w:t>
        </w:r>
        <w:r>
          <w:rPr>
            <w:noProof/>
            <w:webHidden/>
          </w:rPr>
          <w:fldChar w:fldCharType="end"/>
        </w:r>
      </w:hyperlink>
    </w:p>
    <w:p w14:paraId="01B13729" w14:textId="641D2838" w:rsidR="00870BF2" w:rsidRDefault="00870BF2">
      <w:pPr>
        <w:pStyle w:val="T3"/>
        <w:rPr>
          <w:rFonts w:asciiTheme="minorHAnsi" w:hAnsiTheme="minorHAnsi"/>
          <w:noProof/>
        </w:rPr>
      </w:pPr>
      <w:hyperlink w:anchor="_Toc111293338" w:history="1">
        <w:r w:rsidRPr="001975E0">
          <w:rPr>
            <w:rStyle w:val="Kpr"/>
            <w:noProof/>
          </w:rPr>
          <w:t xml:space="preserve">3.3.Düzenleyen Tarafından </w:t>
        </w:r>
        <w:r w:rsidRPr="001975E0">
          <w:rPr>
            <w:rStyle w:val="Kpr"/>
            <w:noProof/>
            <w:shd w:val="clear" w:color="auto" w:fill="FFF2CC" w:themeFill="accent4" w:themeFillTint="33"/>
          </w:rPr>
          <w:t>İptal Talebi</w:t>
        </w:r>
        <w:r w:rsidRPr="001975E0">
          <w:rPr>
            <w:rStyle w:val="Kpr"/>
            <w:noProof/>
          </w:rPr>
          <w:t xml:space="preserve"> Oluşturma</w:t>
        </w:r>
        <w:r>
          <w:rPr>
            <w:noProof/>
            <w:webHidden/>
          </w:rPr>
          <w:tab/>
        </w:r>
        <w:r>
          <w:rPr>
            <w:noProof/>
            <w:webHidden/>
          </w:rPr>
          <w:fldChar w:fldCharType="begin"/>
        </w:r>
        <w:r>
          <w:rPr>
            <w:noProof/>
            <w:webHidden/>
          </w:rPr>
          <w:instrText xml:space="preserve"> PAGEREF _Toc111293338 \h </w:instrText>
        </w:r>
        <w:r>
          <w:rPr>
            <w:noProof/>
            <w:webHidden/>
          </w:rPr>
        </w:r>
        <w:r>
          <w:rPr>
            <w:noProof/>
            <w:webHidden/>
          </w:rPr>
          <w:fldChar w:fldCharType="separate"/>
        </w:r>
        <w:r>
          <w:rPr>
            <w:noProof/>
            <w:webHidden/>
          </w:rPr>
          <w:t>240</w:t>
        </w:r>
        <w:r>
          <w:rPr>
            <w:noProof/>
            <w:webHidden/>
          </w:rPr>
          <w:fldChar w:fldCharType="end"/>
        </w:r>
      </w:hyperlink>
    </w:p>
    <w:p w14:paraId="069DCB0F" w14:textId="607241A1" w:rsidR="00870BF2" w:rsidRDefault="00870BF2">
      <w:pPr>
        <w:pStyle w:val="T3"/>
        <w:rPr>
          <w:rFonts w:asciiTheme="minorHAnsi" w:hAnsiTheme="minorHAnsi"/>
          <w:noProof/>
        </w:rPr>
      </w:pPr>
      <w:hyperlink w:anchor="_Toc111293339" w:history="1">
        <w:r w:rsidRPr="001975E0">
          <w:rPr>
            <w:rStyle w:val="Kpr"/>
            <w:noProof/>
          </w:rPr>
          <w:t>3.4 Adıma Düzenlenen e-Belgeler İçin Gelen İptal Talebini Onaylama / Reddetme</w:t>
        </w:r>
        <w:r>
          <w:rPr>
            <w:noProof/>
            <w:webHidden/>
          </w:rPr>
          <w:tab/>
        </w:r>
        <w:r>
          <w:rPr>
            <w:noProof/>
            <w:webHidden/>
          </w:rPr>
          <w:fldChar w:fldCharType="begin"/>
        </w:r>
        <w:r>
          <w:rPr>
            <w:noProof/>
            <w:webHidden/>
          </w:rPr>
          <w:instrText xml:space="preserve"> PAGEREF _Toc111293339 \h </w:instrText>
        </w:r>
        <w:r>
          <w:rPr>
            <w:noProof/>
            <w:webHidden/>
          </w:rPr>
        </w:r>
        <w:r>
          <w:rPr>
            <w:noProof/>
            <w:webHidden/>
          </w:rPr>
          <w:fldChar w:fldCharType="separate"/>
        </w:r>
        <w:r>
          <w:rPr>
            <w:noProof/>
            <w:webHidden/>
          </w:rPr>
          <w:t>242</w:t>
        </w:r>
        <w:r>
          <w:rPr>
            <w:noProof/>
            <w:webHidden/>
          </w:rPr>
          <w:fldChar w:fldCharType="end"/>
        </w:r>
      </w:hyperlink>
    </w:p>
    <w:p w14:paraId="6E83A38A" w14:textId="218C9BDE" w:rsidR="00870BF2" w:rsidRDefault="00870BF2">
      <w:pPr>
        <w:pStyle w:val="T2"/>
        <w:tabs>
          <w:tab w:val="right" w:leader="dot" w:pos="9742"/>
        </w:tabs>
        <w:rPr>
          <w:rFonts w:asciiTheme="minorHAnsi" w:hAnsiTheme="minorHAnsi"/>
          <w:noProof/>
        </w:rPr>
      </w:pPr>
      <w:hyperlink w:anchor="_Toc111293340" w:history="1">
        <w:r w:rsidRPr="001975E0">
          <w:rPr>
            <w:rStyle w:val="Kpr"/>
            <w:noProof/>
          </w:rPr>
          <w:t>4.e-Belge (e-Arşiv Fatura, e-Serbest Meslek Makbuzu) İtiraz Bildirim Talebi</w:t>
        </w:r>
        <w:r>
          <w:rPr>
            <w:noProof/>
            <w:webHidden/>
          </w:rPr>
          <w:tab/>
        </w:r>
        <w:r>
          <w:rPr>
            <w:noProof/>
            <w:webHidden/>
          </w:rPr>
          <w:fldChar w:fldCharType="begin"/>
        </w:r>
        <w:r>
          <w:rPr>
            <w:noProof/>
            <w:webHidden/>
          </w:rPr>
          <w:instrText xml:space="preserve"> PAGEREF _Toc111293340 \h </w:instrText>
        </w:r>
        <w:r>
          <w:rPr>
            <w:noProof/>
            <w:webHidden/>
          </w:rPr>
        </w:r>
        <w:r>
          <w:rPr>
            <w:noProof/>
            <w:webHidden/>
          </w:rPr>
          <w:fldChar w:fldCharType="separate"/>
        </w:r>
        <w:r>
          <w:rPr>
            <w:noProof/>
            <w:webHidden/>
          </w:rPr>
          <w:t>242</w:t>
        </w:r>
        <w:r>
          <w:rPr>
            <w:noProof/>
            <w:webHidden/>
          </w:rPr>
          <w:fldChar w:fldCharType="end"/>
        </w:r>
      </w:hyperlink>
    </w:p>
    <w:p w14:paraId="4B25D298" w14:textId="707DA5C5" w:rsidR="00870BF2" w:rsidRDefault="00870BF2">
      <w:pPr>
        <w:pStyle w:val="T3"/>
        <w:rPr>
          <w:rFonts w:asciiTheme="minorHAnsi" w:hAnsiTheme="minorHAnsi"/>
          <w:noProof/>
        </w:rPr>
      </w:pPr>
      <w:hyperlink w:anchor="_Toc111293341" w:history="1">
        <w:r w:rsidRPr="001975E0">
          <w:rPr>
            <w:rStyle w:val="Kpr"/>
            <w:noProof/>
          </w:rPr>
          <w:t xml:space="preserve">4.1 Kendisine Düzenlenen e-Belgeler İçin </w:t>
        </w:r>
        <w:r w:rsidRPr="001975E0">
          <w:rPr>
            <w:rStyle w:val="Kpr"/>
            <w:noProof/>
            <w:shd w:val="clear" w:color="auto" w:fill="FFF2CC" w:themeFill="accent4" w:themeFillTint="33"/>
          </w:rPr>
          <w:t>İtiraz Talebi</w:t>
        </w:r>
        <w:r w:rsidRPr="001975E0">
          <w:rPr>
            <w:rStyle w:val="Kpr"/>
            <w:noProof/>
          </w:rPr>
          <w:t xml:space="preserve"> Oluşturma</w:t>
        </w:r>
        <w:r>
          <w:rPr>
            <w:noProof/>
            <w:webHidden/>
          </w:rPr>
          <w:tab/>
        </w:r>
        <w:r>
          <w:rPr>
            <w:noProof/>
            <w:webHidden/>
          </w:rPr>
          <w:fldChar w:fldCharType="begin"/>
        </w:r>
        <w:r>
          <w:rPr>
            <w:noProof/>
            <w:webHidden/>
          </w:rPr>
          <w:instrText xml:space="preserve"> PAGEREF _Toc111293341 \h </w:instrText>
        </w:r>
        <w:r>
          <w:rPr>
            <w:noProof/>
            <w:webHidden/>
          </w:rPr>
        </w:r>
        <w:r>
          <w:rPr>
            <w:noProof/>
            <w:webHidden/>
          </w:rPr>
          <w:fldChar w:fldCharType="separate"/>
        </w:r>
        <w:r>
          <w:rPr>
            <w:noProof/>
            <w:webHidden/>
          </w:rPr>
          <w:t>243</w:t>
        </w:r>
        <w:r>
          <w:rPr>
            <w:noProof/>
            <w:webHidden/>
          </w:rPr>
          <w:fldChar w:fldCharType="end"/>
        </w:r>
      </w:hyperlink>
    </w:p>
    <w:p w14:paraId="050CEA50" w14:textId="4BABEB2F" w:rsidR="00870BF2" w:rsidRDefault="00870BF2">
      <w:pPr>
        <w:pStyle w:val="T3"/>
        <w:rPr>
          <w:rFonts w:asciiTheme="minorHAnsi" w:hAnsiTheme="minorHAnsi"/>
          <w:noProof/>
        </w:rPr>
      </w:pPr>
      <w:hyperlink w:anchor="_Toc111293342" w:history="1">
        <w:r w:rsidRPr="001975E0">
          <w:rPr>
            <w:rStyle w:val="Kpr"/>
            <w:noProof/>
          </w:rPr>
          <w:t>4.2.Kendisi Tarafından Düzenlenmiş e-Belgeler İçin Gelen İtiraz Talebini Onaylama / Reddetme</w:t>
        </w:r>
        <w:r>
          <w:rPr>
            <w:noProof/>
            <w:webHidden/>
          </w:rPr>
          <w:tab/>
        </w:r>
        <w:r>
          <w:rPr>
            <w:noProof/>
            <w:webHidden/>
          </w:rPr>
          <w:fldChar w:fldCharType="begin"/>
        </w:r>
        <w:r>
          <w:rPr>
            <w:noProof/>
            <w:webHidden/>
          </w:rPr>
          <w:instrText xml:space="preserve"> PAGEREF _Toc111293342 \h </w:instrText>
        </w:r>
        <w:r>
          <w:rPr>
            <w:noProof/>
            <w:webHidden/>
          </w:rPr>
        </w:r>
        <w:r>
          <w:rPr>
            <w:noProof/>
            <w:webHidden/>
          </w:rPr>
          <w:fldChar w:fldCharType="separate"/>
        </w:r>
        <w:r>
          <w:rPr>
            <w:noProof/>
            <w:webHidden/>
          </w:rPr>
          <w:t>244</w:t>
        </w:r>
        <w:r>
          <w:rPr>
            <w:noProof/>
            <w:webHidden/>
          </w:rPr>
          <w:fldChar w:fldCharType="end"/>
        </w:r>
      </w:hyperlink>
    </w:p>
    <w:p w14:paraId="5B85B16A" w14:textId="0BB47E0A" w:rsidR="00870BF2" w:rsidRDefault="00870BF2">
      <w:pPr>
        <w:pStyle w:val="T3"/>
        <w:rPr>
          <w:rFonts w:asciiTheme="minorHAnsi" w:hAnsiTheme="minorHAnsi"/>
          <w:noProof/>
        </w:rPr>
      </w:pPr>
      <w:hyperlink w:anchor="_Toc111293343" w:history="1">
        <w:r w:rsidRPr="001975E0">
          <w:rPr>
            <w:rStyle w:val="Kpr"/>
            <w:noProof/>
          </w:rPr>
          <w:t>4.3.Düzenleyen Tarafından İtiraz Talebi Oluşturma</w:t>
        </w:r>
        <w:r>
          <w:rPr>
            <w:noProof/>
            <w:webHidden/>
          </w:rPr>
          <w:tab/>
        </w:r>
        <w:r>
          <w:rPr>
            <w:noProof/>
            <w:webHidden/>
          </w:rPr>
          <w:fldChar w:fldCharType="begin"/>
        </w:r>
        <w:r>
          <w:rPr>
            <w:noProof/>
            <w:webHidden/>
          </w:rPr>
          <w:instrText xml:space="preserve"> PAGEREF _Toc111293343 \h </w:instrText>
        </w:r>
        <w:r>
          <w:rPr>
            <w:noProof/>
            <w:webHidden/>
          </w:rPr>
        </w:r>
        <w:r>
          <w:rPr>
            <w:noProof/>
            <w:webHidden/>
          </w:rPr>
          <w:fldChar w:fldCharType="separate"/>
        </w:r>
        <w:r>
          <w:rPr>
            <w:noProof/>
            <w:webHidden/>
          </w:rPr>
          <w:t>245</w:t>
        </w:r>
        <w:r>
          <w:rPr>
            <w:noProof/>
            <w:webHidden/>
          </w:rPr>
          <w:fldChar w:fldCharType="end"/>
        </w:r>
      </w:hyperlink>
    </w:p>
    <w:p w14:paraId="32F40BBF" w14:textId="044D703A" w:rsidR="00870BF2" w:rsidRDefault="00870BF2">
      <w:pPr>
        <w:pStyle w:val="T3"/>
        <w:rPr>
          <w:rFonts w:asciiTheme="minorHAnsi" w:hAnsiTheme="minorHAnsi"/>
          <w:noProof/>
        </w:rPr>
      </w:pPr>
      <w:hyperlink w:anchor="_Toc111293344" w:history="1">
        <w:r w:rsidRPr="001975E0">
          <w:rPr>
            <w:rStyle w:val="Kpr"/>
            <w:noProof/>
          </w:rPr>
          <w:t>4.4 Adıma Düzenlenen e-Belgeler İçin Gelen İtiraz Talebini Onaylama /Reddetme</w:t>
        </w:r>
        <w:r>
          <w:rPr>
            <w:noProof/>
            <w:webHidden/>
          </w:rPr>
          <w:tab/>
        </w:r>
        <w:r>
          <w:rPr>
            <w:noProof/>
            <w:webHidden/>
          </w:rPr>
          <w:fldChar w:fldCharType="begin"/>
        </w:r>
        <w:r>
          <w:rPr>
            <w:noProof/>
            <w:webHidden/>
          </w:rPr>
          <w:instrText xml:space="preserve"> PAGEREF _Toc111293344 \h </w:instrText>
        </w:r>
        <w:r>
          <w:rPr>
            <w:noProof/>
            <w:webHidden/>
          </w:rPr>
        </w:r>
        <w:r>
          <w:rPr>
            <w:noProof/>
            <w:webHidden/>
          </w:rPr>
          <w:fldChar w:fldCharType="separate"/>
        </w:r>
        <w:r>
          <w:rPr>
            <w:noProof/>
            <w:webHidden/>
          </w:rPr>
          <w:t>247</w:t>
        </w:r>
        <w:r>
          <w:rPr>
            <w:noProof/>
            <w:webHidden/>
          </w:rPr>
          <w:fldChar w:fldCharType="end"/>
        </w:r>
      </w:hyperlink>
    </w:p>
    <w:p w14:paraId="577368DD" w14:textId="21EB5CEF" w:rsidR="00870BF2" w:rsidRDefault="00870BF2">
      <w:pPr>
        <w:pStyle w:val="T1"/>
        <w:tabs>
          <w:tab w:val="right" w:leader="dot" w:pos="9742"/>
        </w:tabs>
        <w:rPr>
          <w:rFonts w:asciiTheme="minorHAnsi" w:hAnsiTheme="minorHAnsi"/>
          <w:noProof/>
        </w:rPr>
      </w:pPr>
      <w:hyperlink w:anchor="_Toc111293345" w:history="1">
        <w:r w:rsidRPr="001975E0">
          <w:rPr>
            <w:rStyle w:val="Kpr"/>
            <w:noProof/>
          </w:rPr>
          <w:t>e-FATURA UYGULAMASI GÜMRÜK İŞLEMLERİ KILAVUZU</w:t>
        </w:r>
        <w:r>
          <w:rPr>
            <w:noProof/>
            <w:webHidden/>
          </w:rPr>
          <w:tab/>
        </w:r>
        <w:r>
          <w:rPr>
            <w:noProof/>
            <w:webHidden/>
          </w:rPr>
          <w:fldChar w:fldCharType="begin"/>
        </w:r>
        <w:r>
          <w:rPr>
            <w:noProof/>
            <w:webHidden/>
          </w:rPr>
          <w:instrText xml:space="preserve"> PAGEREF _Toc111293345 \h </w:instrText>
        </w:r>
        <w:r>
          <w:rPr>
            <w:noProof/>
            <w:webHidden/>
          </w:rPr>
        </w:r>
        <w:r>
          <w:rPr>
            <w:noProof/>
            <w:webHidden/>
          </w:rPr>
          <w:fldChar w:fldCharType="separate"/>
        </w:r>
        <w:r>
          <w:rPr>
            <w:noProof/>
            <w:webHidden/>
          </w:rPr>
          <w:t>248</w:t>
        </w:r>
        <w:r>
          <w:rPr>
            <w:noProof/>
            <w:webHidden/>
          </w:rPr>
          <w:fldChar w:fldCharType="end"/>
        </w:r>
      </w:hyperlink>
    </w:p>
    <w:p w14:paraId="018AD542" w14:textId="01003800" w:rsidR="00870BF2" w:rsidRDefault="00870BF2">
      <w:pPr>
        <w:pStyle w:val="T2"/>
        <w:tabs>
          <w:tab w:val="right" w:leader="dot" w:pos="9742"/>
        </w:tabs>
        <w:rPr>
          <w:rFonts w:asciiTheme="minorHAnsi" w:hAnsiTheme="minorHAnsi"/>
          <w:noProof/>
        </w:rPr>
      </w:pPr>
      <w:hyperlink w:anchor="_Toc111293346" w:history="1">
        <w:r w:rsidRPr="001975E0">
          <w:rPr>
            <w:rStyle w:val="Kpr"/>
            <w:noProof/>
          </w:rPr>
          <w:t>1-Tanımlar ve Kısaltmalar</w:t>
        </w:r>
        <w:r>
          <w:rPr>
            <w:noProof/>
            <w:webHidden/>
          </w:rPr>
          <w:tab/>
        </w:r>
        <w:r>
          <w:rPr>
            <w:noProof/>
            <w:webHidden/>
          </w:rPr>
          <w:fldChar w:fldCharType="begin"/>
        </w:r>
        <w:r>
          <w:rPr>
            <w:noProof/>
            <w:webHidden/>
          </w:rPr>
          <w:instrText xml:space="preserve"> PAGEREF _Toc111293346 \h </w:instrText>
        </w:r>
        <w:r>
          <w:rPr>
            <w:noProof/>
            <w:webHidden/>
          </w:rPr>
        </w:r>
        <w:r>
          <w:rPr>
            <w:noProof/>
            <w:webHidden/>
          </w:rPr>
          <w:fldChar w:fldCharType="separate"/>
        </w:r>
        <w:r>
          <w:rPr>
            <w:noProof/>
            <w:webHidden/>
          </w:rPr>
          <w:t>248</w:t>
        </w:r>
        <w:r>
          <w:rPr>
            <w:noProof/>
            <w:webHidden/>
          </w:rPr>
          <w:fldChar w:fldCharType="end"/>
        </w:r>
      </w:hyperlink>
    </w:p>
    <w:p w14:paraId="4623F8D4" w14:textId="7ACB9ED6" w:rsidR="00870BF2" w:rsidRDefault="00870BF2">
      <w:pPr>
        <w:pStyle w:val="T2"/>
        <w:tabs>
          <w:tab w:val="right" w:leader="dot" w:pos="9742"/>
        </w:tabs>
        <w:rPr>
          <w:rFonts w:asciiTheme="minorHAnsi" w:hAnsiTheme="minorHAnsi"/>
          <w:noProof/>
        </w:rPr>
      </w:pPr>
      <w:hyperlink w:anchor="_Toc111293347" w:history="1">
        <w:r w:rsidRPr="001975E0">
          <w:rPr>
            <w:rStyle w:val="Kpr"/>
            <w:noProof/>
          </w:rPr>
          <w:t>2-Giriş</w:t>
        </w:r>
        <w:r>
          <w:rPr>
            <w:noProof/>
            <w:webHidden/>
          </w:rPr>
          <w:tab/>
        </w:r>
        <w:r>
          <w:rPr>
            <w:noProof/>
            <w:webHidden/>
          </w:rPr>
          <w:fldChar w:fldCharType="begin"/>
        </w:r>
        <w:r>
          <w:rPr>
            <w:noProof/>
            <w:webHidden/>
          </w:rPr>
          <w:instrText xml:space="preserve"> PAGEREF _Toc111293347 \h </w:instrText>
        </w:r>
        <w:r>
          <w:rPr>
            <w:noProof/>
            <w:webHidden/>
          </w:rPr>
        </w:r>
        <w:r>
          <w:rPr>
            <w:noProof/>
            <w:webHidden/>
          </w:rPr>
          <w:fldChar w:fldCharType="separate"/>
        </w:r>
        <w:r>
          <w:rPr>
            <w:noProof/>
            <w:webHidden/>
          </w:rPr>
          <w:t>249</w:t>
        </w:r>
        <w:r>
          <w:rPr>
            <w:noProof/>
            <w:webHidden/>
          </w:rPr>
          <w:fldChar w:fldCharType="end"/>
        </w:r>
      </w:hyperlink>
    </w:p>
    <w:p w14:paraId="6D0DAB2A" w14:textId="4FC1C944" w:rsidR="00870BF2" w:rsidRDefault="00870BF2">
      <w:pPr>
        <w:pStyle w:val="T2"/>
        <w:tabs>
          <w:tab w:val="right" w:leader="dot" w:pos="9742"/>
        </w:tabs>
        <w:rPr>
          <w:rFonts w:asciiTheme="minorHAnsi" w:hAnsiTheme="minorHAnsi"/>
          <w:noProof/>
        </w:rPr>
      </w:pPr>
      <w:hyperlink w:anchor="_Toc111293348" w:history="1">
        <w:r w:rsidRPr="001975E0">
          <w:rPr>
            <w:rStyle w:val="Kpr"/>
            <w:noProof/>
          </w:rPr>
          <w:t>3-İhracat Faturası</w:t>
        </w:r>
        <w:r>
          <w:rPr>
            <w:noProof/>
            <w:webHidden/>
          </w:rPr>
          <w:tab/>
        </w:r>
        <w:r>
          <w:rPr>
            <w:noProof/>
            <w:webHidden/>
          </w:rPr>
          <w:fldChar w:fldCharType="begin"/>
        </w:r>
        <w:r>
          <w:rPr>
            <w:noProof/>
            <w:webHidden/>
          </w:rPr>
          <w:instrText xml:space="preserve"> PAGEREF _Toc111293348 \h </w:instrText>
        </w:r>
        <w:r>
          <w:rPr>
            <w:noProof/>
            <w:webHidden/>
          </w:rPr>
        </w:r>
        <w:r>
          <w:rPr>
            <w:noProof/>
            <w:webHidden/>
          </w:rPr>
          <w:fldChar w:fldCharType="separate"/>
        </w:r>
        <w:r>
          <w:rPr>
            <w:noProof/>
            <w:webHidden/>
          </w:rPr>
          <w:t>249</w:t>
        </w:r>
        <w:r>
          <w:rPr>
            <w:noProof/>
            <w:webHidden/>
          </w:rPr>
          <w:fldChar w:fldCharType="end"/>
        </w:r>
      </w:hyperlink>
    </w:p>
    <w:p w14:paraId="406C60DF" w14:textId="6854F02A" w:rsidR="00870BF2" w:rsidRDefault="00870BF2">
      <w:pPr>
        <w:pStyle w:val="T3"/>
        <w:rPr>
          <w:rFonts w:asciiTheme="minorHAnsi" w:hAnsiTheme="minorHAnsi"/>
          <w:noProof/>
        </w:rPr>
      </w:pPr>
      <w:hyperlink w:anchor="_Toc111293349" w:history="1">
        <w:r w:rsidRPr="001975E0">
          <w:rPr>
            <w:rStyle w:val="Kpr"/>
            <w:noProof/>
          </w:rPr>
          <w:t>3.1-İhracat Faturasının İş Akışı ve Roller</w:t>
        </w:r>
        <w:r>
          <w:rPr>
            <w:noProof/>
            <w:webHidden/>
          </w:rPr>
          <w:tab/>
        </w:r>
        <w:r>
          <w:rPr>
            <w:noProof/>
            <w:webHidden/>
          </w:rPr>
          <w:fldChar w:fldCharType="begin"/>
        </w:r>
        <w:r>
          <w:rPr>
            <w:noProof/>
            <w:webHidden/>
          </w:rPr>
          <w:instrText xml:space="preserve"> PAGEREF _Toc111293349 \h </w:instrText>
        </w:r>
        <w:r>
          <w:rPr>
            <w:noProof/>
            <w:webHidden/>
          </w:rPr>
        </w:r>
        <w:r>
          <w:rPr>
            <w:noProof/>
            <w:webHidden/>
          </w:rPr>
          <w:fldChar w:fldCharType="separate"/>
        </w:r>
        <w:r>
          <w:rPr>
            <w:noProof/>
            <w:webHidden/>
          </w:rPr>
          <w:t>249</w:t>
        </w:r>
        <w:r>
          <w:rPr>
            <w:noProof/>
            <w:webHidden/>
          </w:rPr>
          <w:fldChar w:fldCharType="end"/>
        </w:r>
      </w:hyperlink>
    </w:p>
    <w:p w14:paraId="18CD132C" w14:textId="3CD32663" w:rsidR="00870BF2" w:rsidRDefault="00870BF2">
      <w:pPr>
        <w:pStyle w:val="T4"/>
        <w:tabs>
          <w:tab w:val="left" w:pos="1540"/>
          <w:tab w:val="right" w:leader="dot" w:pos="9742"/>
        </w:tabs>
        <w:rPr>
          <w:rFonts w:asciiTheme="minorHAnsi" w:hAnsiTheme="minorHAnsi"/>
          <w:noProof/>
        </w:rPr>
      </w:pPr>
      <w:hyperlink w:anchor="_Toc111293350" w:history="1">
        <w:r w:rsidRPr="001975E0">
          <w:rPr>
            <w:rStyle w:val="Kpr"/>
            <w:noProof/>
          </w:rPr>
          <w:t>3.1.1-</w:t>
        </w:r>
        <w:r>
          <w:rPr>
            <w:rFonts w:asciiTheme="minorHAnsi" w:hAnsiTheme="minorHAnsi"/>
            <w:noProof/>
          </w:rPr>
          <w:tab/>
        </w:r>
        <w:r w:rsidRPr="001975E0">
          <w:rPr>
            <w:rStyle w:val="Kpr"/>
            <w:noProof/>
          </w:rPr>
          <w:t>Fatura Düzenleyen</w:t>
        </w:r>
        <w:r>
          <w:rPr>
            <w:noProof/>
            <w:webHidden/>
          </w:rPr>
          <w:tab/>
        </w:r>
        <w:r>
          <w:rPr>
            <w:noProof/>
            <w:webHidden/>
          </w:rPr>
          <w:fldChar w:fldCharType="begin"/>
        </w:r>
        <w:r>
          <w:rPr>
            <w:noProof/>
            <w:webHidden/>
          </w:rPr>
          <w:instrText xml:space="preserve"> PAGEREF _Toc111293350 \h </w:instrText>
        </w:r>
        <w:r>
          <w:rPr>
            <w:noProof/>
            <w:webHidden/>
          </w:rPr>
        </w:r>
        <w:r>
          <w:rPr>
            <w:noProof/>
            <w:webHidden/>
          </w:rPr>
          <w:fldChar w:fldCharType="separate"/>
        </w:r>
        <w:r>
          <w:rPr>
            <w:noProof/>
            <w:webHidden/>
          </w:rPr>
          <w:t>250</w:t>
        </w:r>
        <w:r>
          <w:rPr>
            <w:noProof/>
            <w:webHidden/>
          </w:rPr>
          <w:fldChar w:fldCharType="end"/>
        </w:r>
      </w:hyperlink>
    </w:p>
    <w:p w14:paraId="0E652F64" w14:textId="28F5876B" w:rsidR="00870BF2" w:rsidRDefault="00870BF2">
      <w:pPr>
        <w:pStyle w:val="T5"/>
        <w:tabs>
          <w:tab w:val="right" w:leader="dot" w:pos="9742"/>
        </w:tabs>
        <w:rPr>
          <w:rFonts w:asciiTheme="minorHAnsi" w:hAnsiTheme="minorHAnsi"/>
          <w:noProof/>
        </w:rPr>
      </w:pPr>
      <w:hyperlink w:anchor="_Toc111293351" w:history="1">
        <w:r w:rsidRPr="001975E0">
          <w:rPr>
            <w:rStyle w:val="Kpr"/>
            <w:noProof/>
          </w:rPr>
          <w:t>Kâğıt ihracat faturasının düzenlenebildiği durumlar</w:t>
        </w:r>
        <w:r>
          <w:rPr>
            <w:noProof/>
            <w:webHidden/>
          </w:rPr>
          <w:tab/>
        </w:r>
        <w:r>
          <w:rPr>
            <w:noProof/>
            <w:webHidden/>
          </w:rPr>
          <w:fldChar w:fldCharType="begin"/>
        </w:r>
        <w:r>
          <w:rPr>
            <w:noProof/>
            <w:webHidden/>
          </w:rPr>
          <w:instrText xml:space="preserve"> PAGEREF _Toc111293351 \h </w:instrText>
        </w:r>
        <w:r>
          <w:rPr>
            <w:noProof/>
            <w:webHidden/>
          </w:rPr>
        </w:r>
        <w:r>
          <w:rPr>
            <w:noProof/>
            <w:webHidden/>
          </w:rPr>
          <w:fldChar w:fldCharType="separate"/>
        </w:r>
        <w:r>
          <w:rPr>
            <w:noProof/>
            <w:webHidden/>
          </w:rPr>
          <w:t>250</w:t>
        </w:r>
        <w:r>
          <w:rPr>
            <w:noProof/>
            <w:webHidden/>
          </w:rPr>
          <w:fldChar w:fldCharType="end"/>
        </w:r>
      </w:hyperlink>
    </w:p>
    <w:p w14:paraId="5AD7CFD7" w14:textId="23860273" w:rsidR="00870BF2" w:rsidRDefault="00870BF2">
      <w:pPr>
        <w:pStyle w:val="T4"/>
        <w:tabs>
          <w:tab w:val="left" w:pos="1540"/>
          <w:tab w:val="right" w:leader="dot" w:pos="9742"/>
        </w:tabs>
        <w:rPr>
          <w:rFonts w:asciiTheme="minorHAnsi" w:hAnsiTheme="minorHAnsi"/>
          <w:noProof/>
        </w:rPr>
      </w:pPr>
      <w:hyperlink w:anchor="_Toc111293352" w:history="1">
        <w:r w:rsidRPr="001975E0">
          <w:rPr>
            <w:rStyle w:val="Kpr"/>
            <w:noProof/>
          </w:rPr>
          <w:t>3.1.2-</w:t>
        </w:r>
        <w:r>
          <w:rPr>
            <w:rFonts w:asciiTheme="minorHAnsi" w:hAnsiTheme="minorHAnsi"/>
            <w:noProof/>
          </w:rPr>
          <w:tab/>
        </w:r>
        <w:r w:rsidRPr="001975E0">
          <w:rPr>
            <w:rStyle w:val="Kpr"/>
            <w:noProof/>
          </w:rPr>
          <w:t>Gümrük ve Ticaret Bakanlığı</w:t>
        </w:r>
        <w:r>
          <w:rPr>
            <w:noProof/>
            <w:webHidden/>
          </w:rPr>
          <w:tab/>
        </w:r>
        <w:r>
          <w:rPr>
            <w:noProof/>
            <w:webHidden/>
          </w:rPr>
          <w:fldChar w:fldCharType="begin"/>
        </w:r>
        <w:r>
          <w:rPr>
            <w:noProof/>
            <w:webHidden/>
          </w:rPr>
          <w:instrText xml:space="preserve"> PAGEREF _Toc111293352 \h </w:instrText>
        </w:r>
        <w:r>
          <w:rPr>
            <w:noProof/>
            <w:webHidden/>
          </w:rPr>
        </w:r>
        <w:r>
          <w:rPr>
            <w:noProof/>
            <w:webHidden/>
          </w:rPr>
          <w:fldChar w:fldCharType="separate"/>
        </w:r>
        <w:r>
          <w:rPr>
            <w:noProof/>
            <w:webHidden/>
          </w:rPr>
          <w:t>251</w:t>
        </w:r>
        <w:r>
          <w:rPr>
            <w:noProof/>
            <w:webHidden/>
          </w:rPr>
          <w:fldChar w:fldCharType="end"/>
        </w:r>
      </w:hyperlink>
    </w:p>
    <w:p w14:paraId="244D5402" w14:textId="676CE5CF" w:rsidR="00870BF2" w:rsidRDefault="00870BF2">
      <w:pPr>
        <w:pStyle w:val="T4"/>
        <w:tabs>
          <w:tab w:val="left" w:pos="1540"/>
          <w:tab w:val="right" w:leader="dot" w:pos="9742"/>
        </w:tabs>
        <w:rPr>
          <w:rFonts w:asciiTheme="minorHAnsi" w:hAnsiTheme="minorHAnsi"/>
          <w:noProof/>
        </w:rPr>
      </w:pPr>
      <w:hyperlink w:anchor="_Toc111293353" w:history="1">
        <w:r w:rsidRPr="001975E0">
          <w:rPr>
            <w:rStyle w:val="Kpr"/>
            <w:noProof/>
          </w:rPr>
          <w:t>3.1.3-</w:t>
        </w:r>
        <w:r>
          <w:rPr>
            <w:rFonts w:asciiTheme="minorHAnsi" w:hAnsiTheme="minorHAnsi"/>
            <w:noProof/>
          </w:rPr>
          <w:tab/>
        </w:r>
        <w:r w:rsidRPr="001975E0">
          <w:rPr>
            <w:rStyle w:val="Kpr"/>
            <w:noProof/>
          </w:rPr>
          <w:t>Merkez</w:t>
        </w:r>
        <w:r>
          <w:rPr>
            <w:noProof/>
            <w:webHidden/>
          </w:rPr>
          <w:tab/>
        </w:r>
        <w:r>
          <w:rPr>
            <w:noProof/>
            <w:webHidden/>
          </w:rPr>
          <w:fldChar w:fldCharType="begin"/>
        </w:r>
        <w:r>
          <w:rPr>
            <w:noProof/>
            <w:webHidden/>
          </w:rPr>
          <w:instrText xml:space="preserve"> PAGEREF _Toc111293353 \h </w:instrText>
        </w:r>
        <w:r>
          <w:rPr>
            <w:noProof/>
            <w:webHidden/>
          </w:rPr>
        </w:r>
        <w:r>
          <w:rPr>
            <w:noProof/>
            <w:webHidden/>
          </w:rPr>
          <w:fldChar w:fldCharType="separate"/>
        </w:r>
        <w:r>
          <w:rPr>
            <w:noProof/>
            <w:webHidden/>
          </w:rPr>
          <w:t>252</w:t>
        </w:r>
        <w:r>
          <w:rPr>
            <w:noProof/>
            <w:webHidden/>
          </w:rPr>
          <w:fldChar w:fldCharType="end"/>
        </w:r>
      </w:hyperlink>
    </w:p>
    <w:p w14:paraId="459C8F97" w14:textId="30048252" w:rsidR="00870BF2" w:rsidRDefault="00870BF2">
      <w:pPr>
        <w:pStyle w:val="T4"/>
        <w:tabs>
          <w:tab w:val="right" w:leader="dot" w:pos="9742"/>
        </w:tabs>
        <w:rPr>
          <w:rFonts w:asciiTheme="minorHAnsi" w:hAnsiTheme="minorHAnsi"/>
          <w:noProof/>
        </w:rPr>
      </w:pPr>
      <w:hyperlink w:anchor="_Toc111293354" w:history="1">
        <w:r w:rsidRPr="001975E0">
          <w:rPr>
            <w:rStyle w:val="Kpr"/>
            <w:noProof/>
          </w:rPr>
          <w:t>3.1.4-Alıcı Kurum</w:t>
        </w:r>
        <w:r>
          <w:rPr>
            <w:noProof/>
            <w:webHidden/>
          </w:rPr>
          <w:tab/>
        </w:r>
        <w:r>
          <w:rPr>
            <w:noProof/>
            <w:webHidden/>
          </w:rPr>
          <w:fldChar w:fldCharType="begin"/>
        </w:r>
        <w:r>
          <w:rPr>
            <w:noProof/>
            <w:webHidden/>
          </w:rPr>
          <w:instrText xml:space="preserve"> PAGEREF _Toc111293354 \h </w:instrText>
        </w:r>
        <w:r>
          <w:rPr>
            <w:noProof/>
            <w:webHidden/>
          </w:rPr>
        </w:r>
        <w:r>
          <w:rPr>
            <w:noProof/>
            <w:webHidden/>
          </w:rPr>
          <w:fldChar w:fldCharType="separate"/>
        </w:r>
        <w:r>
          <w:rPr>
            <w:noProof/>
            <w:webHidden/>
          </w:rPr>
          <w:t>252</w:t>
        </w:r>
        <w:r>
          <w:rPr>
            <w:noProof/>
            <w:webHidden/>
          </w:rPr>
          <w:fldChar w:fldCharType="end"/>
        </w:r>
      </w:hyperlink>
    </w:p>
    <w:p w14:paraId="223D7CE8" w14:textId="7E94CDF0" w:rsidR="00870BF2" w:rsidRDefault="00870BF2">
      <w:pPr>
        <w:pStyle w:val="T3"/>
        <w:rPr>
          <w:rFonts w:asciiTheme="minorHAnsi" w:hAnsiTheme="minorHAnsi"/>
          <w:noProof/>
        </w:rPr>
      </w:pPr>
      <w:hyperlink w:anchor="_Toc111293355" w:history="1">
        <w:r w:rsidRPr="001975E0">
          <w:rPr>
            <w:rStyle w:val="Kpr"/>
            <w:noProof/>
          </w:rPr>
          <w:t>3.2-Fatura ve Uygulama Yanıtı Formatı</w:t>
        </w:r>
        <w:r>
          <w:rPr>
            <w:noProof/>
            <w:webHidden/>
          </w:rPr>
          <w:tab/>
        </w:r>
        <w:r>
          <w:rPr>
            <w:noProof/>
            <w:webHidden/>
          </w:rPr>
          <w:fldChar w:fldCharType="begin"/>
        </w:r>
        <w:r>
          <w:rPr>
            <w:noProof/>
            <w:webHidden/>
          </w:rPr>
          <w:instrText xml:space="preserve"> PAGEREF _Toc111293355 \h </w:instrText>
        </w:r>
        <w:r>
          <w:rPr>
            <w:noProof/>
            <w:webHidden/>
          </w:rPr>
        </w:r>
        <w:r>
          <w:rPr>
            <w:noProof/>
            <w:webHidden/>
          </w:rPr>
          <w:fldChar w:fldCharType="separate"/>
        </w:r>
        <w:r>
          <w:rPr>
            <w:noProof/>
            <w:webHidden/>
          </w:rPr>
          <w:t>252</w:t>
        </w:r>
        <w:r>
          <w:rPr>
            <w:noProof/>
            <w:webHidden/>
          </w:rPr>
          <w:fldChar w:fldCharType="end"/>
        </w:r>
      </w:hyperlink>
    </w:p>
    <w:p w14:paraId="2BED9D16" w14:textId="31D93971" w:rsidR="00870BF2" w:rsidRDefault="00870BF2">
      <w:pPr>
        <w:pStyle w:val="T4"/>
        <w:tabs>
          <w:tab w:val="right" w:leader="dot" w:pos="9742"/>
        </w:tabs>
        <w:rPr>
          <w:rFonts w:asciiTheme="minorHAnsi" w:hAnsiTheme="minorHAnsi"/>
          <w:noProof/>
        </w:rPr>
      </w:pPr>
      <w:hyperlink w:anchor="_Toc111293356" w:history="1">
        <w:r w:rsidRPr="001975E0">
          <w:rPr>
            <w:rStyle w:val="Kpr"/>
            <w:noProof/>
          </w:rPr>
          <w:t>3.2.1-Fatura Formatı</w:t>
        </w:r>
        <w:r>
          <w:rPr>
            <w:noProof/>
            <w:webHidden/>
          </w:rPr>
          <w:tab/>
        </w:r>
        <w:r>
          <w:rPr>
            <w:noProof/>
            <w:webHidden/>
          </w:rPr>
          <w:fldChar w:fldCharType="begin"/>
        </w:r>
        <w:r>
          <w:rPr>
            <w:noProof/>
            <w:webHidden/>
          </w:rPr>
          <w:instrText xml:space="preserve"> PAGEREF _Toc111293356 \h </w:instrText>
        </w:r>
        <w:r>
          <w:rPr>
            <w:noProof/>
            <w:webHidden/>
          </w:rPr>
        </w:r>
        <w:r>
          <w:rPr>
            <w:noProof/>
            <w:webHidden/>
          </w:rPr>
          <w:fldChar w:fldCharType="separate"/>
        </w:r>
        <w:r>
          <w:rPr>
            <w:noProof/>
            <w:webHidden/>
          </w:rPr>
          <w:t>252</w:t>
        </w:r>
        <w:r>
          <w:rPr>
            <w:noProof/>
            <w:webHidden/>
          </w:rPr>
          <w:fldChar w:fldCharType="end"/>
        </w:r>
      </w:hyperlink>
    </w:p>
    <w:p w14:paraId="55B00F6F" w14:textId="7C19124E" w:rsidR="00870BF2" w:rsidRDefault="00870BF2">
      <w:pPr>
        <w:pStyle w:val="T4"/>
        <w:tabs>
          <w:tab w:val="right" w:leader="dot" w:pos="9742"/>
        </w:tabs>
        <w:rPr>
          <w:rFonts w:asciiTheme="minorHAnsi" w:hAnsiTheme="minorHAnsi"/>
          <w:noProof/>
        </w:rPr>
      </w:pPr>
      <w:hyperlink w:anchor="_Toc111293357" w:history="1">
        <w:r w:rsidRPr="001975E0">
          <w:rPr>
            <w:rStyle w:val="Kpr"/>
            <w:noProof/>
          </w:rPr>
          <w:t>3.2.2-Uygulama Yanıtı Formatı</w:t>
        </w:r>
        <w:r>
          <w:rPr>
            <w:noProof/>
            <w:webHidden/>
          </w:rPr>
          <w:tab/>
        </w:r>
        <w:r>
          <w:rPr>
            <w:noProof/>
            <w:webHidden/>
          </w:rPr>
          <w:fldChar w:fldCharType="begin"/>
        </w:r>
        <w:r>
          <w:rPr>
            <w:noProof/>
            <w:webHidden/>
          </w:rPr>
          <w:instrText xml:space="preserve"> PAGEREF _Toc111293357 \h </w:instrText>
        </w:r>
        <w:r>
          <w:rPr>
            <w:noProof/>
            <w:webHidden/>
          </w:rPr>
        </w:r>
        <w:r>
          <w:rPr>
            <w:noProof/>
            <w:webHidden/>
          </w:rPr>
          <w:fldChar w:fldCharType="separate"/>
        </w:r>
        <w:r>
          <w:rPr>
            <w:noProof/>
            <w:webHidden/>
          </w:rPr>
          <w:t>254</w:t>
        </w:r>
        <w:r>
          <w:rPr>
            <w:noProof/>
            <w:webHidden/>
          </w:rPr>
          <w:fldChar w:fldCharType="end"/>
        </w:r>
      </w:hyperlink>
    </w:p>
    <w:p w14:paraId="5E4D093D" w14:textId="4F86E658" w:rsidR="00870BF2" w:rsidRDefault="00870BF2">
      <w:pPr>
        <w:pStyle w:val="T3"/>
        <w:rPr>
          <w:rFonts w:asciiTheme="minorHAnsi" w:hAnsiTheme="minorHAnsi"/>
          <w:noProof/>
        </w:rPr>
      </w:pPr>
      <w:hyperlink w:anchor="_Toc111293358" w:history="1">
        <w:r w:rsidRPr="001975E0">
          <w:rPr>
            <w:rStyle w:val="Kpr"/>
            <w:noProof/>
          </w:rPr>
          <w:t>3.3-Senaryolar</w:t>
        </w:r>
        <w:r>
          <w:rPr>
            <w:noProof/>
            <w:webHidden/>
          </w:rPr>
          <w:tab/>
        </w:r>
        <w:r>
          <w:rPr>
            <w:noProof/>
            <w:webHidden/>
          </w:rPr>
          <w:fldChar w:fldCharType="begin"/>
        </w:r>
        <w:r>
          <w:rPr>
            <w:noProof/>
            <w:webHidden/>
          </w:rPr>
          <w:instrText xml:space="preserve"> PAGEREF _Toc111293358 \h </w:instrText>
        </w:r>
        <w:r>
          <w:rPr>
            <w:noProof/>
            <w:webHidden/>
          </w:rPr>
        </w:r>
        <w:r>
          <w:rPr>
            <w:noProof/>
            <w:webHidden/>
          </w:rPr>
          <w:fldChar w:fldCharType="separate"/>
        </w:r>
        <w:r>
          <w:rPr>
            <w:noProof/>
            <w:webHidden/>
          </w:rPr>
          <w:t>254</w:t>
        </w:r>
        <w:r>
          <w:rPr>
            <w:noProof/>
            <w:webHidden/>
          </w:rPr>
          <w:fldChar w:fldCharType="end"/>
        </w:r>
      </w:hyperlink>
    </w:p>
    <w:p w14:paraId="4C6842EC" w14:textId="1E02A06E" w:rsidR="00870BF2" w:rsidRDefault="00870BF2">
      <w:pPr>
        <w:pStyle w:val="T4"/>
        <w:tabs>
          <w:tab w:val="right" w:leader="dot" w:pos="9742"/>
        </w:tabs>
        <w:rPr>
          <w:rFonts w:asciiTheme="minorHAnsi" w:hAnsiTheme="minorHAnsi"/>
          <w:noProof/>
        </w:rPr>
      </w:pPr>
      <w:hyperlink w:anchor="_Toc111293359" w:history="1">
        <w:r w:rsidRPr="001975E0">
          <w:rPr>
            <w:rStyle w:val="Kpr"/>
            <w:noProof/>
          </w:rPr>
          <w:t>Senaryo 1: GTB’nin e-Faturayı uygun görmesi durumu</w:t>
        </w:r>
        <w:r>
          <w:rPr>
            <w:noProof/>
            <w:webHidden/>
          </w:rPr>
          <w:tab/>
        </w:r>
        <w:r>
          <w:rPr>
            <w:noProof/>
            <w:webHidden/>
          </w:rPr>
          <w:fldChar w:fldCharType="begin"/>
        </w:r>
        <w:r>
          <w:rPr>
            <w:noProof/>
            <w:webHidden/>
          </w:rPr>
          <w:instrText xml:space="preserve"> PAGEREF _Toc111293359 \h </w:instrText>
        </w:r>
        <w:r>
          <w:rPr>
            <w:noProof/>
            <w:webHidden/>
          </w:rPr>
        </w:r>
        <w:r>
          <w:rPr>
            <w:noProof/>
            <w:webHidden/>
          </w:rPr>
          <w:fldChar w:fldCharType="separate"/>
        </w:r>
        <w:r>
          <w:rPr>
            <w:noProof/>
            <w:webHidden/>
          </w:rPr>
          <w:t>254</w:t>
        </w:r>
        <w:r>
          <w:rPr>
            <w:noProof/>
            <w:webHidden/>
          </w:rPr>
          <w:fldChar w:fldCharType="end"/>
        </w:r>
      </w:hyperlink>
    </w:p>
    <w:p w14:paraId="56DC48CD" w14:textId="012D9819" w:rsidR="00870BF2" w:rsidRDefault="00870BF2">
      <w:pPr>
        <w:pStyle w:val="T4"/>
        <w:tabs>
          <w:tab w:val="right" w:leader="dot" w:pos="9742"/>
        </w:tabs>
        <w:rPr>
          <w:rFonts w:asciiTheme="minorHAnsi" w:hAnsiTheme="minorHAnsi"/>
          <w:noProof/>
        </w:rPr>
      </w:pPr>
      <w:hyperlink w:anchor="_Toc111293360" w:history="1">
        <w:r w:rsidRPr="001975E0">
          <w:rPr>
            <w:rStyle w:val="Kpr"/>
            <w:noProof/>
          </w:rPr>
          <w:t xml:space="preserve">Senaryo 2: </w:t>
        </w:r>
        <w:r w:rsidRPr="001975E0">
          <w:rPr>
            <w:rStyle w:val="Kpr"/>
            <w:bCs/>
            <w:noProof/>
          </w:rPr>
          <w:t>Bir e-Faturada mal kalemlerinden, bir kısmının yurt dışına çıkış işlemlerine başlanması ama bir kısmının henüz çıkış tarihinin belli olmaması durumunda</w:t>
        </w:r>
        <w:r>
          <w:rPr>
            <w:noProof/>
            <w:webHidden/>
          </w:rPr>
          <w:tab/>
        </w:r>
        <w:r>
          <w:rPr>
            <w:noProof/>
            <w:webHidden/>
          </w:rPr>
          <w:fldChar w:fldCharType="begin"/>
        </w:r>
        <w:r>
          <w:rPr>
            <w:noProof/>
            <w:webHidden/>
          </w:rPr>
          <w:instrText xml:space="preserve"> PAGEREF _Toc111293360 \h </w:instrText>
        </w:r>
        <w:r>
          <w:rPr>
            <w:noProof/>
            <w:webHidden/>
          </w:rPr>
        </w:r>
        <w:r>
          <w:rPr>
            <w:noProof/>
            <w:webHidden/>
          </w:rPr>
          <w:fldChar w:fldCharType="separate"/>
        </w:r>
        <w:r>
          <w:rPr>
            <w:noProof/>
            <w:webHidden/>
          </w:rPr>
          <w:t>254</w:t>
        </w:r>
        <w:r>
          <w:rPr>
            <w:noProof/>
            <w:webHidden/>
          </w:rPr>
          <w:fldChar w:fldCharType="end"/>
        </w:r>
      </w:hyperlink>
    </w:p>
    <w:p w14:paraId="5BE1BDFB" w14:textId="0AFDDC9D" w:rsidR="00870BF2" w:rsidRDefault="00870BF2">
      <w:pPr>
        <w:pStyle w:val="T4"/>
        <w:tabs>
          <w:tab w:val="right" w:leader="dot" w:pos="9742"/>
        </w:tabs>
        <w:rPr>
          <w:rFonts w:asciiTheme="minorHAnsi" w:hAnsiTheme="minorHAnsi"/>
          <w:noProof/>
        </w:rPr>
      </w:pPr>
      <w:hyperlink w:anchor="_Toc111293361" w:history="1">
        <w:r w:rsidRPr="001975E0">
          <w:rPr>
            <w:rStyle w:val="Kpr"/>
            <w:noProof/>
          </w:rPr>
          <w:t>Senaryo 3:</w:t>
        </w:r>
        <w:r w:rsidRPr="001975E0">
          <w:rPr>
            <w:rStyle w:val="Kpr"/>
            <w:bCs/>
            <w:noProof/>
          </w:rPr>
          <w:t xml:space="preserve"> e-Fatura GTB sistemine düştükten sonra faturada yer alan kalemlerden hiçbirinin Gümrük Çıkış Beyannamesine konu edilmeden GTB tarafından kabul görmemesi durumunda;</w:t>
        </w:r>
        <w:r>
          <w:rPr>
            <w:noProof/>
            <w:webHidden/>
          </w:rPr>
          <w:tab/>
        </w:r>
        <w:r>
          <w:rPr>
            <w:noProof/>
            <w:webHidden/>
          </w:rPr>
          <w:fldChar w:fldCharType="begin"/>
        </w:r>
        <w:r>
          <w:rPr>
            <w:noProof/>
            <w:webHidden/>
          </w:rPr>
          <w:instrText xml:space="preserve"> PAGEREF _Toc111293361 \h </w:instrText>
        </w:r>
        <w:r>
          <w:rPr>
            <w:noProof/>
            <w:webHidden/>
          </w:rPr>
        </w:r>
        <w:r>
          <w:rPr>
            <w:noProof/>
            <w:webHidden/>
          </w:rPr>
          <w:fldChar w:fldCharType="separate"/>
        </w:r>
        <w:r>
          <w:rPr>
            <w:noProof/>
            <w:webHidden/>
          </w:rPr>
          <w:t>255</w:t>
        </w:r>
        <w:r>
          <w:rPr>
            <w:noProof/>
            <w:webHidden/>
          </w:rPr>
          <w:fldChar w:fldCharType="end"/>
        </w:r>
      </w:hyperlink>
    </w:p>
    <w:p w14:paraId="7E423A65" w14:textId="55A90379" w:rsidR="00870BF2" w:rsidRDefault="00870BF2">
      <w:pPr>
        <w:pStyle w:val="T4"/>
        <w:tabs>
          <w:tab w:val="right" w:leader="dot" w:pos="9742"/>
        </w:tabs>
        <w:rPr>
          <w:rFonts w:asciiTheme="minorHAnsi" w:hAnsiTheme="minorHAnsi"/>
          <w:noProof/>
        </w:rPr>
      </w:pPr>
      <w:hyperlink w:anchor="_Toc111293362" w:history="1">
        <w:r w:rsidRPr="001975E0">
          <w:rPr>
            <w:rStyle w:val="Kpr"/>
            <w:noProof/>
          </w:rPr>
          <w:t>Senaryo 4) e-Faturadaki mal miktarının GÇB’dekinden daha fazla olması durumunda</w:t>
        </w:r>
        <w:r>
          <w:rPr>
            <w:noProof/>
            <w:webHidden/>
          </w:rPr>
          <w:tab/>
        </w:r>
        <w:r>
          <w:rPr>
            <w:noProof/>
            <w:webHidden/>
          </w:rPr>
          <w:fldChar w:fldCharType="begin"/>
        </w:r>
        <w:r>
          <w:rPr>
            <w:noProof/>
            <w:webHidden/>
          </w:rPr>
          <w:instrText xml:space="preserve"> PAGEREF _Toc111293362 \h </w:instrText>
        </w:r>
        <w:r>
          <w:rPr>
            <w:noProof/>
            <w:webHidden/>
          </w:rPr>
        </w:r>
        <w:r>
          <w:rPr>
            <w:noProof/>
            <w:webHidden/>
          </w:rPr>
          <w:fldChar w:fldCharType="separate"/>
        </w:r>
        <w:r>
          <w:rPr>
            <w:noProof/>
            <w:webHidden/>
          </w:rPr>
          <w:t>255</w:t>
        </w:r>
        <w:r>
          <w:rPr>
            <w:noProof/>
            <w:webHidden/>
          </w:rPr>
          <w:fldChar w:fldCharType="end"/>
        </w:r>
      </w:hyperlink>
    </w:p>
    <w:p w14:paraId="4DC72A54" w14:textId="2E99EBDB" w:rsidR="00870BF2" w:rsidRDefault="00870BF2">
      <w:pPr>
        <w:pStyle w:val="T4"/>
        <w:tabs>
          <w:tab w:val="right" w:leader="dot" w:pos="9742"/>
        </w:tabs>
        <w:rPr>
          <w:rFonts w:asciiTheme="minorHAnsi" w:hAnsiTheme="minorHAnsi"/>
          <w:noProof/>
        </w:rPr>
      </w:pPr>
      <w:hyperlink w:anchor="_Toc111293363" w:history="1">
        <w:r w:rsidRPr="001975E0">
          <w:rPr>
            <w:rStyle w:val="Kpr"/>
            <w:noProof/>
          </w:rPr>
          <w:t>3.4-Zarf Yapısı</w:t>
        </w:r>
        <w:r>
          <w:rPr>
            <w:noProof/>
            <w:webHidden/>
          </w:rPr>
          <w:tab/>
        </w:r>
        <w:r>
          <w:rPr>
            <w:noProof/>
            <w:webHidden/>
          </w:rPr>
          <w:fldChar w:fldCharType="begin"/>
        </w:r>
        <w:r>
          <w:rPr>
            <w:noProof/>
            <w:webHidden/>
          </w:rPr>
          <w:instrText xml:space="preserve"> PAGEREF _Toc111293363 \h </w:instrText>
        </w:r>
        <w:r>
          <w:rPr>
            <w:noProof/>
            <w:webHidden/>
          </w:rPr>
        </w:r>
        <w:r>
          <w:rPr>
            <w:noProof/>
            <w:webHidden/>
          </w:rPr>
          <w:fldChar w:fldCharType="separate"/>
        </w:r>
        <w:r>
          <w:rPr>
            <w:noProof/>
            <w:webHidden/>
          </w:rPr>
          <w:t>256</w:t>
        </w:r>
        <w:r>
          <w:rPr>
            <w:noProof/>
            <w:webHidden/>
          </w:rPr>
          <w:fldChar w:fldCharType="end"/>
        </w:r>
      </w:hyperlink>
    </w:p>
    <w:p w14:paraId="6CAFB93F" w14:textId="4A337BBE" w:rsidR="00870BF2" w:rsidRDefault="00870BF2">
      <w:pPr>
        <w:pStyle w:val="T2"/>
        <w:tabs>
          <w:tab w:val="right" w:leader="dot" w:pos="9742"/>
        </w:tabs>
        <w:rPr>
          <w:rFonts w:asciiTheme="minorHAnsi" w:hAnsiTheme="minorHAnsi"/>
          <w:noProof/>
        </w:rPr>
      </w:pPr>
      <w:hyperlink w:anchor="_Toc111293364" w:history="1">
        <w:r w:rsidRPr="001975E0">
          <w:rPr>
            <w:rStyle w:val="Kpr"/>
            <w:noProof/>
          </w:rPr>
          <w:t>4-Yolcu Beraber Eşya Faturası</w:t>
        </w:r>
        <w:r>
          <w:rPr>
            <w:noProof/>
            <w:webHidden/>
          </w:rPr>
          <w:tab/>
        </w:r>
        <w:r>
          <w:rPr>
            <w:noProof/>
            <w:webHidden/>
          </w:rPr>
          <w:fldChar w:fldCharType="begin"/>
        </w:r>
        <w:r>
          <w:rPr>
            <w:noProof/>
            <w:webHidden/>
          </w:rPr>
          <w:instrText xml:space="preserve"> PAGEREF _Toc111293364 \h </w:instrText>
        </w:r>
        <w:r>
          <w:rPr>
            <w:noProof/>
            <w:webHidden/>
          </w:rPr>
        </w:r>
        <w:r>
          <w:rPr>
            <w:noProof/>
            <w:webHidden/>
          </w:rPr>
          <w:fldChar w:fldCharType="separate"/>
        </w:r>
        <w:r>
          <w:rPr>
            <w:noProof/>
            <w:webHidden/>
          </w:rPr>
          <w:t>257</w:t>
        </w:r>
        <w:r>
          <w:rPr>
            <w:noProof/>
            <w:webHidden/>
          </w:rPr>
          <w:fldChar w:fldCharType="end"/>
        </w:r>
      </w:hyperlink>
    </w:p>
    <w:p w14:paraId="2C6292D6" w14:textId="3E3EA3C5" w:rsidR="00870BF2" w:rsidRDefault="00870BF2">
      <w:pPr>
        <w:pStyle w:val="T3"/>
        <w:rPr>
          <w:rFonts w:asciiTheme="minorHAnsi" w:hAnsiTheme="minorHAnsi"/>
          <w:noProof/>
        </w:rPr>
      </w:pPr>
      <w:hyperlink w:anchor="_Toc111293365" w:history="1">
        <w:r w:rsidRPr="001975E0">
          <w:rPr>
            <w:rStyle w:val="Kpr"/>
            <w:noProof/>
          </w:rPr>
          <w:t>4.1-Yolcu Beraber Eşya Faturasının İş Akışı ve Roller</w:t>
        </w:r>
        <w:r>
          <w:rPr>
            <w:noProof/>
            <w:webHidden/>
          </w:rPr>
          <w:tab/>
        </w:r>
        <w:r>
          <w:rPr>
            <w:noProof/>
            <w:webHidden/>
          </w:rPr>
          <w:fldChar w:fldCharType="begin"/>
        </w:r>
        <w:r>
          <w:rPr>
            <w:noProof/>
            <w:webHidden/>
          </w:rPr>
          <w:instrText xml:space="preserve"> PAGEREF _Toc111293365 \h </w:instrText>
        </w:r>
        <w:r>
          <w:rPr>
            <w:noProof/>
            <w:webHidden/>
          </w:rPr>
        </w:r>
        <w:r>
          <w:rPr>
            <w:noProof/>
            <w:webHidden/>
          </w:rPr>
          <w:fldChar w:fldCharType="separate"/>
        </w:r>
        <w:r>
          <w:rPr>
            <w:noProof/>
            <w:webHidden/>
          </w:rPr>
          <w:t>258</w:t>
        </w:r>
        <w:r>
          <w:rPr>
            <w:noProof/>
            <w:webHidden/>
          </w:rPr>
          <w:fldChar w:fldCharType="end"/>
        </w:r>
      </w:hyperlink>
    </w:p>
    <w:p w14:paraId="5CA7D36A" w14:textId="496297B3" w:rsidR="00870BF2" w:rsidRDefault="00870BF2">
      <w:pPr>
        <w:pStyle w:val="T4"/>
        <w:tabs>
          <w:tab w:val="right" w:leader="dot" w:pos="9742"/>
        </w:tabs>
        <w:rPr>
          <w:rFonts w:asciiTheme="minorHAnsi" w:hAnsiTheme="minorHAnsi"/>
          <w:noProof/>
        </w:rPr>
      </w:pPr>
      <w:hyperlink w:anchor="_Toc111293366" w:history="1">
        <w:r w:rsidRPr="001975E0">
          <w:rPr>
            <w:rStyle w:val="Kpr"/>
            <w:noProof/>
          </w:rPr>
          <w:t>4.1.1-Fatura Düzenleyen</w:t>
        </w:r>
        <w:r>
          <w:rPr>
            <w:noProof/>
            <w:webHidden/>
          </w:rPr>
          <w:tab/>
        </w:r>
        <w:r>
          <w:rPr>
            <w:noProof/>
            <w:webHidden/>
          </w:rPr>
          <w:fldChar w:fldCharType="begin"/>
        </w:r>
        <w:r>
          <w:rPr>
            <w:noProof/>
            <w:webHidden/>
          </w:rPr>
          <w:instrText xml:space="preserve"> PAGEREF _Toc111293366 \h </w:instrText>
        </w:r>
        <w:r>
          <w:rPr>
            <w:noProof/>
            <w:webHidden/>
          </w:rPr>
        </w:r>
        <w:r>
          <w:rPr>
            <w:noProof/>
            <w:webHidden/>
          </w:rPr>
          <w:fldChar w:fldCharType="separate"/>
        </w:r>
        <w:r>
          <w:rPr>
            <w:noProof/>
            <w:webHidden/>
          </w:rPr>
          <w:t>259</w:t>
        </w:r>
        <w:r>
          <w:rPr>
            <w:noProof/>
            <w:webHidden/>
          </w:rPr>
          <w:fldChar w:fldCharType="end"/>
        </w:r>
      </w:hyperlink>
    </w:p>
    <w:p w14:paraId="2D6661C6" w14:textId="1E727CD8" w:rsidR="00870BF2" w:rsidRDefault="00870BF2">
      <w:pPr>
        <w:pStyle w:val="T4"/>
        <w:tabs>
          <w:tab w:val="right" w:leader="dot" w:pos="9742"/>
        </w:tabs>
        <w:rPr>
          <w:rFonts w:asciiTheme="minorHAnsi" w:hAnsiTheme="minorHAnsi"/>
          <w:noProof/>
        </w:rPr>
      </w:pPr>
      <w:hyperlink w:anchor="_Toc111293367" w:history="1">
        <w:r w:rsidRPr="001975E0">
          <w:rPr>
            <w:rStyle w:val="Kpr"/>
            <w:noProof/>
          </w:rPr>
          <w:t>4.1.2-Gümrük ve Ticaret Bakanlığı</w:t>
        </w:r>
        <w:r>
          <w:rPr>
            <w:noProof/>
            <w:webHidden/>
          </w:rPr>
          <w:tab/>
        </w:r>
        <w:r>
          <w:rPr>
            <w:noProof/>
            <w:webHidden/>
          </w:rPr>
          <w:fldChar w:fldCharType="begin"/>
        </w:r>
        <w:r>
          <w:rPr>
            <w:noProof/>
            <w:webHidden/>
          </w:rPr>
          <w:instrText xml:space="preserve"> PAGEREF _Toc111293367 \h </w:instrText>
        </w:r>
        <w:r>
          <w:rPr>
            <w:noProof/>
            <w:webHidden/>
          </w:rPr>
        </w:r>
        <w:r>
          <w:rPr>
            <w:noProof/>
            <w:webHidden/>
          </w:rPr>
          <w:fldChar w:fldCharType="separate"/>
        </w:r>
        <w:r>
          <w:rPr>
            <w:noProof/>
            <w:webHidden/>
          </w:rPr>
          <w:t>260</w:t>
        </w:r>
        <w:r>
          <w:rPr>
            <w:noProof/>
            <w:webHidden/>
          </w:rPr>
          <w:fldChar w:fldCharType="end"/>
        </w:r>
      </w:hyperlink>
    </w:p>
    <w:p w14:paraId="4BC1C1B8" w14:textId="762ACB00" w:rsidR="00870BF2" w:rsidRDefault="00870BF2">
      <w:pPr>
        <w:pStyle w:val="T4"/>
        <w:tabs>
          <w:tab w:val="right" w:leader="dot" w:pos="9742"/>
        </w:tabs>
        <w:rPr>
          <w:rFonts w:asciiTheme="minorHAnsi" w:hAnsiTheme="minorHAnsi"/>
          <w:noProof/>
        </w:rPr>
      </w:pPr>
      <w:hyperlink w:anchor="_Toc111293368" w:history="1">
        <w:r w:rsidRPr="001975E0">
          <w:rPr>
            <w:rStyle w:val="Kpr"/>
            <w:noProof/>
          </w:rPr>
          <w:t>4.1.3-Merkez</w:t>
        </w:r>
        <w:r>
          <w:rPr>
            <w:noProof/>
            <w:webHidden/>
          </w:rPr>
          <w:tab/>
        </w:r>
        <w:r>
          <w:rPr>
            <w:noProof/>
            <w:webHidden/>
          </w:rPr>
          <w:fldChar w:fldCharType="begin"/>
        </w:r>
        <w:r>
          <w:rPr>
            <w:noProof/>
            <w:webHidden/>
          </w:rPr>
          <w:instrText xml:space="preserve"> PAGEREF _Toc111293368 \h </w:instrText>
        </w:r>
        <w:r>
          <w:rPr>
            <w:noProof/>
            <w:webHidden/>
          </w:rPr>
        </w:r>
        <w:r>
          <w:rPr>
            <w:noProof/>
            <w:webHidden/>
          </w:rPr>
          <w:fldChar w:fldCharType="separate"/>
        </w:r>
        <w:r>
          <w:rPr>
            <w:noProof/>
            <w:webHidden/>
          </w:rPr>
          <w:t>260</w:t>
        </w:r>
        <w:r>
          <w:rPr>
            <w:noProof/>
            <w:webHidden/>
          </w:rPr>
          <w:fldChar w:fldCharType="end"/>
        </w:r>
      </w:hyperlink>
    </w:p>
    <w:p w14:paraId="6331930C" w14:textId="5C0801D4" w:rsidR="00870BF2" w:rsidRDefault="00870BF2">
      <w:pPr>
        <w:pStyle w:val="T4"/>
        <w:tabs>
          <w:tab w:val="right" w:leader="dot" w:pos="9742"/>
        </w:tabs>
        <w:rPr>
          <w:rFonts w:asciiTheme="minorHAnsi" w:hAnsiTheme="minorHAnsi"/>
          <w:noProof/>
        </w:rPr>
      </w:pPr>
      <w:hyperlink w:anchor="_Toc111293369" w:history="1">
        <w:r w:rsidRPr="001975E0">
          <w:rPr>
            <w:rStyle w:val="Kpr"/>
            <w:noProof/>
          </w:rPr>
          <w:t>4.1.4-Yetkili Aracı Kurum</w:t>
        </w:r>
        <w:r>
          <w:rPr>
            <w:noProof/>
            <w:webHidden/>
          </w:rPr>
          <w:tab/>
        </w:r>
        <w:r>
          <w:rPr>
            <w:noProof/>
            <w:webHidden/>
          </w:rPr>
          <w:fldChar w:fldCharType="begin"/>
        </w:r>
        <w:r>
          <w:rPr>
            <w:noProof/>
            <w:webHidden/>
          </w:rPr>
          <w:instrText xml:space="preserve"> PAGEREF _Toc111293369 \h </w:instrText>
        </w:r>
        <w:r>
          <w:rPr>
            <w:noProof/>
            <w:webHidden/>
          </w:rPr>
        </w:r>
        <w:r>
          <w:rPr>
            <w:noProof/>
            <w:webHidden/>
          </w:rPr>
          <w:fldChar w:fldCharType="separate"/>
        </w:r>
        <w:r>
          <w:rPr>
            <w:noProof/>
            <w:webHidden/>
          </w:rPr>
          <w:t>261</w:t>
        </w:r>
        <w:r>
          <w:rPr>
            <w:noProof/>
            <w:webHidden/>
          </w:rPr>
          <w:fldChar w:fldCharType="end"/>
        </w:r>
      </w:hyperlink>
    </w:p>
    <w:p w14:paraId="7FE32014" w14:textId="1EDCA8C5" w:rsidR="00870BF2" w:rsidRDefault="00870BF2">
      <w:pPr>
        <w:pStyle w:val="T4"/>
        <w:tabs>
          <w:tab w:val="right" w:leader="dot" w:pos="9742"/>
        </w:tabs>
        <w:rPr>
          <w:rFonts w:asciiTheme="minorHAnsi" w:hAnsiTheme="minorHAnsi"/>
          <w:noProof/>
        </w:rPr>
      </w:pPr>
      <w:hyperlink w:anchor="_Toc111293370" w:history="1">
        <w:r w:rsidRPr="001975E0">
          <w:rPr>
            <w:rStyle w:val="Kpr"/>
            <w:noProof/>
          </w:rPr>
          <w:t>4.1.5-Türkiye’de İkamet Etmeyen Yolcu</w:t>
        </w:r>
        <w:r>
          <w:rPr>
            <w:noProof/>
            <w:webHidden/>
          </w:rPr>
          <w:tab/>
        </w:r>
        <w:r>
          <w:rPr>
            <w:noProof/>
            <w:webHidden/>
          </w:rPr>
          <w:fldChar w:fldCharType="begin"/>
        </w:r>
        <w:r>
          <w:rPr>
            <w:noProof/>
            <w:webHidden/>
          </w:rPr>
          <w:instrText xml:space="preserve"> PAGEREF _Toc111293370 \h </w:instrText>
        </w:r>
        <w:r>
          <w:rPr>
            <w:noProof/>
            <w:webHidden/>
          </w:rPr>
        </w:r>
        <w:r>
          <w:rPr>
            <w:noProof/>
            <w:webHidden/>
          </w:rPr>
          <w:fldChar w:fldCharType="separate"/>
        </w:r>
        <w:r>
          <w:rPr>
            <w:noProof/>
            <w:webHidden/>
          </w:rPr>
          <w:t>261</w:t>
        </w:r>
        <w:r>
          <w:rPr>
            <w:noProof/>
            <w:webHidden/>
          </w:rPr>
          <w:fldChar w:fldCharType="end"/>
        </w:r>
      </w:hyperlink>
    </w:p>
    <w:p w14:paraId="47528E9C" w14:textId="2F454798" w:rsidR="00870BF2" w:rsidRDefault="00870BF2">
      <w:pPr>
        <w:pStyle w:val="T3"/>
        <w:rPr>
          <w:rFonts w:asciiTheme="minorHAnsi" w:hAnsiTheme="minorHAnsi"/>
          <w:noProof/>
        </w:rPr>
      </w:pPr>
      <w:hyperlink w:anchor="_Toc111293371" w:history="1">
        <w:r w:rsidRPr="001975E0">
          <w:rPr>
            <w:rStyle w:val="Kpr"/>
            <w:noProof/>
          </w:rPr>
          <w:t>4.2-Fatura ve Uygulama Yanıtı Formatı</w:t>
        </w:r>
        <w:r>
          <w:rPr>
            <w:noProof/>
            <w:webHidden/>
          </w:rPr>
          <w:tab/>
        </w:r>
        <w:r>
          <w:rPr>
            <w:noProof/>
            <w:webHidden/>
          </w:rPr>
          <w:fldChar w:fldCharType="begin"/>
        </w:r>
        <w:r>
          <w:rPr>
            <w:noProof/>
            <w:webHidden/>
          </w:rPr>
          <w:instrText xml:space="preserve"> PAGEREF _Toc111293371 \h </w:instrText>
        </w:r>
        <w:r>
          <w:rPr>
            <w:noProof/>
            <w:webHidden/>
          </w:rPr>
        </w:r>
        <w:r>
          <w:rPr>
            <w:noProof/>
            <w:webHidden/>
          </w:rPr>
          <w:fldChar w:fldCharType="separate"/>
        </w:r>
        <w:r>
          <w:rPr>
            <w:noProof/>
            <w:webHidden/>
          </w:rPr>
          <w:t>261</w:t>
        </w:r>
        <w:r>
          <w:rPr>
            <w:noProof/>
            <w:webHidden/>
          </w:rPr>
          <w:fldChar w:fldCharType="end"/>
        </w:r>
      </w:hyperlink>
    </w:p>
    <w:p w14:paraId="4535CD84" w14:textId="755C738E" w:rsidR="00870BF2" w:rsidRDefault="00870BF2">
      <w:pPr>
        <w:pStyle w:val="T4"/>
        <w:tabs>
          <w:tab w:val="right" w:leader="dot" w:pos="9742"/>
        </w:tabs>
        <w:rPr>
          <w:rFonts w:asciiTheme="minorHAnsi" w:hAnsiTheme="minorHAnsi"/>
          <w:noProof/>
        </w:rPr>
      </w:pPr>
      <w:hyperlink w:anchor="_Toc111293372" w:history="1">
        <w:r w:rsidRPr="001975E0">
          <w:rPr>
            <w:rStyle w:val="Kpr"/>
            <w:noProof/>
          </w:rPr>
          <w:t>4.2.1-Fatura Formatı</w:t>
        </w:r>
        <w:r>
          <w:rPr>
            <w:noProof/>
            <w:webHidden/>
          </w:rPr>
          <w:tab/>
        </w:r>
        <w:r>
          <w:rPr>
            <w:noProof/>
            <w:webHidden/>
          </w:rPr>
          <w:fldChar w:fldCharType="begin"/>
        </w:r>
        <w:r>
          <w:rPr>
            <w:noProof/>
            <w:webHidden/>
          </w:rPr>
          <w:instrText xml:space="preserve"> PAGEREF _Toc111293372 \h </w:instrText>
        </w:r>
        <w:r>
          <w:rPr>
            <w:noProof/>
            <w:webHidden/>
          </w:rPr>
        </w:r>
        <w:r>
          <w:rPr>
            <w:noProof/>
            <w:webHidden/>
          </w:rPr>
          <w:fldChar w:fldCharType="separate"/>
        </w:r>
        <w:r>
          <w:rPr>
            <w:noProof/>
            <w:webHidden/>
          </w:rPr>
          <w:t>261</w:t>
        </w:r>
        <w:r>
          <w:rPr>
            <w:noProof/>
            <w:webHidden/>
          </w:rPr>
          <w:fldChar w:fldCharType="end"/>
        </w:r>
      </w:hyperlink>
    </w:p>
    <w:p w14:paraId="3C1A086F" w14:textId="6F5AAA00" w:rsidR="00870BF2" w:rsidRDefault="00870BF2">
      <w:pPr>
        <w:pStyle w:val="T4"/>
        <w:tabs>
          <w:tab w:val="right" w:leader="dot" w:pos="9742"/>
        </w:tabs>
        <w:rPr>
          <w:rFonts w:asciiTheme="minorHAnsi" w:hAnsiTheme="minorHAnsi"/>
          <w:noProof/>
        </w:rPr>
      </w:pPr>
      <w:hyperlink w:anchor="_Toc111293373" w:history="1">
        <w:r w:rsidRPr="001975E0">
          <w:rPr>
            <w:rStyle w:val="Kpr"/>
            <w:noProof/>
          </w:rPr>
          <w:t>4.2.2-Uygulama Yanıtı Formatı</w:t>
        </w:r>
        <w:r>
          <w:rPr>
            <w:noProof/>
            <w:webHidden/>
          </w:rPr>
          <w:tab/>
        </w:r>
        <w:r>
          <w:rPr>
            <w:noProof/>
            <w:webHidden/>
          </w:rPr>
          <w:fldChar w:fldCharType="begin"/>
        </w:r>
        <w:r>
          <w:rPr>
            <w:noProof/>
            <w:webHidden/>
          </w:rPr>
          <w:instrText xml:space="preserve"> PAGEREF _Toc111293373 \h </w:instrText>
        </w:r>
        <w:r>
          <w:rPr>
            <w:noProof/>
            <w:webHidden/>
          </w:rPr>
        </w:r>
        <w:r>
          <w:rPr>
            <w:noProof/>
            <w:webHidden/>
          </w:rPr>
          <w:fldChar w:fldCharType="separate"/>
        </w:r>
        <w:r>
          <w:rPr>
            <w:noProof/>
            <w:webHidden/>
          </w:rPr>
          <w:t>263</w:t>
        </w:r>
        <w:r>
          <w:rPr>
            <w:noProof/>
            <w:webHidden/>
          </w:rPr>
          <w:fldChar w:fldCharType="end"/>
        </w:r>
      </w:hyperlink>
    </w:p>
    <w:p w14:paraId="4DC26F1A" w14:textId="7DB58956" w:rsidR="00870BF2" w:rsidRDefault="00870BF2">
      <w:pPr>
        <w:pStyle w:val="T4"/>
        <w:tabs>
          <w:tab w:val="right" w:leader="dot" w:pos="9742"/>
        </w:tabs>
        <w:rPr>
          <w:rFonts w:asciiTheme="minorHAnsi" w:hAnsiTheme="minorHAnsi"/>
          <w:noProof/>
        </w:rPr>
      </w:pPr>
      <w:hyperlink w:anchor="_Toc111293374" w:history="1">
        <w:r w:rsidRPr="001975E0">
          <w:rPr>
            <w:rStyle w:val="Kpr"/>
            <w:noProof/>
          </w:rPr>
          <w:t>4.2.3-Satış İptal/İade Formatı</w:t>
        </w:r>
        <w:r>
          <w:rPr>
            <w:noProof/>
            <w:webHidden/>
          </w:rPr>
          <w:tab/>
        </w:r>
        <w:r>
          <w:rPr>
            <w:noProof/>
            <w:webHidden/>
          </w:rPr>
          <w:fldChar w:fldCharType="begin"/>
        </w:r>
        <w:r>
          <w:rPr>
            <w:noProof/>
            <w:webHidden/>
          </w:rPr>
          <w:instrText xml:space="preserve"> PAGEREF _Toc111293374 \h </w:instrText>
        </w:r>
        <w:r>
          <w:rPr>
            <w:noProof/>
            <w:webHidden/>
          </w:rPr>
        </w:r>
        <w:r>
          <w:rPr>
            <w:noProof/>
            <w:webHidden/>
          </w:rPr>
          <w:fldChar w:fldCharType="separate"/>
        </w:r>
        <w:r>
          <w:rPr>
            <w:noProof/>
            <w:webHidden/>
          </w:rPr>
          <w:t>263</w:t>
        </w:r>
        <w:r>
          <w:rPr>
            <w:noProof/>
            <w:webHidden/>
          </w:rPr>
          <w:fldChar w:fldCharType="end"/>
        </w:r>
      </w:hyperlink>
    </w:p>
    <w:p w14:paraId="372D1E0D" w14:textId="5AA46C3A" w:rsidR="00870BF2" w:rsidRDefault="00870BF2">
      <w:pPr>
        <w:pStyle w:val="T3"/>
        <w:rPr>
          <w:rFonts w:asciiTheme="minorHAnsi" w:hAnsiTheme="minorHAnsi"/>
          <w:noProof/>
        </w:rPr>
      </w:pPr>
      <w:hyperlink w:anchor="_Toc111293375" w:history="1">
        <w:r w:rsidRPr="001975E0">
          <w:rPr>
            <w:rStyle w:val="Kpr"/>
            <w:noProof/>
          </w:rPr>
          <w:t>4.3-Zarf Yapısı</w:t>
        </w:r>
        <w:r>
          <w:rPr>
            <w:noProof/>
            <w:webHidden/>
          </w:rPr>
          <w:tab/>
        </w:r>
        <w:r>
          <w:rPr>
            <w:noProof/>
            <w:webHidden/>
          </w:rPr>
          <w:fldChar w:fldCharType="begin"/>
        </w:r>
        <w:r>
          <w:rPr>
            <w:noProof/>
            <w:webHidden/>
          </w:rPr>
          <w:instrText xml:space="preserve"> PAGEREF _Toc111293375 \h </w:instrText>
        </w:r>
        <w:r>
          <w:rPr>
            <w:noProof/>
            <w:webHidden/>
          </w:rPr>
        </w:r>
        <w:r>
          <w:rPr>
            <w:noProof/>
            <w:webHidden/>
          </w:rPr>
          <w:fldChar w:fldCharType="separate"/>
        </w:r>
        <w:r>
          <w:rPr>
            <w:noProof/>
            <w:webHidden/>
          </w:rPr>
          <w:t>265</w:t>
        </w:r>
        <w:r>
          <w:rPr>
            <w:noProof/>
            <w:webHidden/>
          </w:rPr>
          <w:fldChar w:fldCharType="end"/>
        </w:r>
      </w:hyperlink>
    </w:p>
    <w:p w14:paraId="58E697E3" w14:textId="1A827798" w:rsidR="00870BF2" w:rsidRDefault="00870BF2">
      <w:pPr>
        <w:pStyle w:val="T2"/>
        <w:tabs>
          <w:tab w:val="right" w:leader="dot" w:pos="9742"/>
        </w:tabs>
        <w:rPr>
          <w:rFonts w:asciiTheme="minorHAnsi" w:hAnsiTheme="minorHAnsi"/>
          <w:noProof/>
        </w:rPr>
      </w:pPr>
      <w:hyperlink w:anchor="_Toc111293376" w:history="1">
        <w:r w:rsidRPr="001975E0">
          <w:rPr>
            <w:rStyle w:val="Kpr"/>
            <w:noProof/>
          </w:rPr>
          <w:t>5-Ekler</w:t>
        </w:r>
        <w:r>
          <w:rPr>
            <w:noProof/>
            <w:webHidden/>
          </w:rPr>
          <w:tab/>
        </w:r>
        <w:r>
          <w:rPr>
            <w:noProof/>
            <w:webHidden/>
          </w:rPr>
          <w:fldChar w:fldCharType="begin"/>
        </w:r>
        <w:r>
          <w:rPr>
            <w:noProof/>
            <w:webHidden/>
          </w:rPr>
          <w:instrText xml:space="preserve"> PAGEREF _Toc111293376 \h </w:instrText>
        </w:r>
        <w:r>
          <w:rPr>
            <w:noProof/>
            <w:webHidden/>
          </w:rPr>
        </w:r>
        <w:r>
          <w:rPr>
            <w:noProof/>
            <w:webHidden/>
          </w:rPr>
          <w:fldChar w:fldCharType="separate"/>
        </w:r>
        <w:r>
          <w:rPr>
            <w:noProof/>
            <w:webHidden/>
          </w:rPr>
          <w:t>266</w:t>
        </w:r>
        <w:r>
          <w:rPr>
            <w:noProof/>
            <w:webHidden/>
          </w:rPr>
          <w:fldChar w:fldCharType="end"/>
        </w:r>
      </w:hyperlink>
    </w:p>
    <w:p w14:paraId="215DBE07" w14:textId="478A3B49" w:rsidR="00870BF2" w:rsidRDefault="00870BF2">
      <w:pPr>
        <w:pStyle w:val="T2"/>
        <w:tabs>
          <w:tab w:val="right" w:leader="dot" w:pos="9742"/>
        </w:tabs>
        <w:rPr>
          <w:rFonts w:asciiTheme="minorHAnsi" w:hAnsiTheme="minorHAnsi"/>
          <w:noProof/>
        </w:rPr>
      </w:pPr>
      <w:hyperlink w:anchor="_Toc111293377" w:history="1">
        <w:r w:rsidRPr="001975E0">
          <w:rPr>
            <w:rStyle w:val="Kpr"/>
            <w:rFonts w:cs="Times New Roman"/>
            <w:noProof/>
          </w:rPr>
          <w:t>KDVK-İHRACAT</w:t>
        </w:r>
        <w:r>
          <w:rPr>
            <w:noProof/>
            <w:webHidden/>
          </w:rPr>
          <w:tab/>
        </w:r>
        <w:r>
          <w:rPr>
            <w:noProof/>
            <w:webHidden/>
          </w:rPr>
          <w:fldChar w:fldCharType="begin"/>
        </w:r>
        <w:r>
          <w:rPr>
            <w:noProof/>
            <w:webHidden/>
          </w:rPr>
          <w:instrText xml:space="preserve"> PAGEREF _Toc111293377 \h </w:instrText>
        </w:r>
        <w:r>
          <w:rPr>
            <w:noProof/>
            <w:webHidden/>
          </w:rPr>
        </w:r>
        <w:r>
          <w:rPr>
            <w:noProof/>
            <w:webHidden/>
          </w:rPr>
          <w:fldChar w:fldCharType="separate"/>
        </w:r>
        <w:r>
          <w:rPr>
            <w:noProof/>
            <w:webHidden/>
          </w:rPr>
          <w:t>268</w:t>
        </w:r>
        <w:r>
          <w:rPr>
            <w:noProof/>
            <w:webHidden/>
          </w:rPr>
          <w:fldChar w:fldCharType="end"/>
        </w:r>
      </w:hyperlink>
    </w:p>
    <w:p w14:paraId="244FCEDD" w14:textId="70A0689B" w:rsidR="00870BF2" w:rsidRDefault="00870BF2">
      <w:pPr>
        <w:pStyle w:val="T3"/>
        <w:rPr>
          <w:rFonts w:asciiTheme="minorHAnsi" w:hAnsiTheme="minorHAnsi"/>
          <w:noProof/>
        </w:rPr>
      </w:pPr>
      <w:hyperlink w:anchor="_Toc111293378" w:history="1">
        <w:r w:rsidRPr="001975E0">
          <w:rPr>
            <w:rStyle w:val="Kpr"/>
            <w:rFonts w:cs="Times New Roman"/>
            <w:noProof/>
          </w:rPr>
          <w:t>11) MAL VE HİZMET İHRACATI</w:t>
        </w:r>
        <w:r>
          <w:rPr>
            <w:noProof/>
            <w:webHidden/>
          </w:rPr>
          <w:tab/>
        </w:r>
        <w:r>
          <w:rPr>
            <w:noProof/>
            <w:webHidden/>
          </w:rPr>
          <w:fldChar w:fldCharType="begin"/>
        </w:r>
        <w:r>
          <w:rPr>
            <w:noProof/>
            <w:webHidden/>
          </w:rPr>
          <w:instrText xml:space="preserve"> PAGEREF _Toc111293378 \h </w:instrText>
        </w:r>
        <w:r>
          <w:rPr>
            <w:noProof/>
            <w:webHidden/>
          </w:rPr>
        </w:r>
        <w:r>
          <w:rPr>
            <w:noProof/>
            <w:webHidden/>
          </w:rPr>
          <w:fldChar w:fldCharType="separate"/>
        </w:r>
        <w:r>
          <w:rPr>
            <w:noProof/>
            <w:webHidden/>
          </w:rPr>
          <w:t>268</w:t>
        </w:r>
        <w:r>
          <w:rPr>
            <w:noProof/>
            <w:webHidden/>
          </w:rPr>
          <w:fldChar w:fldCharType="end"/>
        </w:r>
      </w:hyperlink>
    </w:p>
    <w:p w14:paraId="24BFB03B" w14:textId="1BDA5616" w:rsidR="00870BF2" w:rsidRDefault="00870BF2">
      <w:pPr>
        <w:pStyle w:val="T3"/>
        <w:rPr>
          <w:rFonts w:asciiTheme="minorHAnsi" w:hAnsiTheme="minorHAnsi"/>
          <w:noProof/>
        </w:rPr>
      </w:pPr>
      <w:hyperlink w:anchor="_Toc111293379" w:history="1">
        <w:r w:rsidRPr="001975E0">
          <w:rPr>
            <w:rStyle w:val="Kpr"/>
            <w:rFonts w:cs="Times New Roman"/>
            <w:noProof/>
          </w:rPr>
          <w:t>12) İHRACAT TESLİMİ VE YURT DIŞINDAKİ MÜŞTERİLER İÇİN YAPILAN HİZMETLER</w:t>
        </w:r>
        <w:r>
          <w:rPr>
            <w:noProof/>
            <w:webHidden/>
          </w:rPr>
          <w:tab/>
        </w:r>
        <w:r>
          <w:rPr>
            <w:noProof/>
            <w:webHidden/>
          </w:rPr>
          <w:fldChar w:fldCharType="begin"/>
        </w:r>
        <w:r>
          <w:rPr>
            <w:noProof/>
            <w:webHidden/>
          </w:rPr>
          <w:instrText xml:space="preserve"> PAGEREF _Toc111293379 \h </w:instrText>
        </w:r>
        <w:r>
          <w:rPr>
            <w:noProof/>
            <w:webHidden/>
          </w:rPr>
        </w:r>
        <w:r>
          <w:rPr>
            <w:noProof/>
            <w:webHidden/>
          </w:rPr>
          <w:fldChar w:fldCharType="separate"/>
        </w:r>
        <w:r>
          <w:rPr>
            <w:noProof/>
            <w:webHidden/>
          </w:rPr>
          <w:t>270</w:t>
        </w:r>
        <w:r>
          <w:rPr>
            <w:noProof/>
            <w:webHidden/>
          </w:rPr>
          <w:fldChar w:fldCharType="end"/>
        </w:r>
      </w:hyperlink>
    </w:p>
    <w:p w14:paraId="68D886E5" w14:textId="3C5ED799" w:rsidR="00870BF2" w:rsidRDefault="00870BF2">
      <w:pPr>
        <w:pStyle w:val="T3"/>
        <w:rPr>
          <w:rFonts w:asciiTheme="minorHAnsi" w:hAnsiTheme="minorHAnsi"/>
          <w:noProof/>
        </w:rPr>
      </w:pPr>
      <w:hyperlink w:anchor="_Toc111293380" w:history="1">
        <w:r w:rsidRPr="001975E0">
          <w:rPr>
            <w:rStyle w:val="Kpr"/>
            <w:noProof/>
          </w:rPr>
          <w:t>G-17) DAHİLDE İŞLEME</w:t>
        </w:r>
        <w:r>
          <w:rPr>
            <w:noProof/>
            <w:webHidden/>
          </w:rPr>
          <w:tab/>
        </w:r>
        <w:r>
          <w:rPr>
            <w:noProof/>
            <w:webHidden/>
          </w:rPr>
          <w:fldChar w:fldCharType="begin"/>
        </w:r>
        <w:r>
          <w:rPr>
            <w:noProof/>
            <w:webHidden/>
          </w:rPr>
          <w:instrText xml:space="preserve"> PAGEREF _Toc111293380 \h </w:instrText>
        </w:r>
        <w:r>
          <w:rPr>
            <w:noProof/>
            <w:webHidden/>
          </w:rPr>
        </w:r>
        <w:r>
          <w:rPr>
            <w:noProof/>
            <w:webHidden/>
          </w:rPr>
          <w:fldChar w:fldCharType="separate"/>
        </w:r>
        <w:r>
          <w:rPr>
            <w:noProof/>
            <w:webHidden/>
          </w:rPr>
          <w:t>271</w:t>
        </w:r>
        <w:r>
          <w:rPr>
            <w:noProof/>
            <w:webHidden/>
          </w:rPr>
          <w:fldChar w:fldCharType="end"/>
        </w:r>
      </w:hyperlink>
    </w:p>
    <w:p w14:paraId="55BBF9A0" w14:textId="606E73BE" w:rsidR="00870BF2" w:rsidRDefault="00870BF2">
      <w:pPr>
        <w:pStyle w:val="T1"/>
        <w:tabs>
          <w:tab w:val="right" w:leader="dot" w:pos="9742"/>
        </w:tabs>
        <w:rPr>
          <w:rFonts w:asciiTheme="minorHAnsi" w:hAnsiTheme="minorHAnsi"/>
          <w:noProof/>
        </w:rPr>
      </w:pPr>
      <w:hyperlink w:anchor="_Toc111293381" w:history="1">
        <w:r w:rsidRPr="001975E0">
          <w:rPr>
            <w:rStyle w:val="Kpr"/>
            <w:noProof/>
          </w:rPr>
          <w:t>İHRACAT VE YOLCU BERABERİ EŞYA İHRACI (TAX FREE) FATURALARININ E-FATURA OLARAK DÜZENLENMESİ UYGULAMASINDA SIK SORULAN SORULAR-GİB</w:t>
        </w:r>
        <w:r>
          <w:rPr>
            <w:noProof/>
            <w:webHidden/>
          </w:rPr>
          <w:tab/>
        </w:r>
        <w:r>
          <w:rPr>
            <w:noProof/>
            <w:webHidden/>
          </w:rPr>
          <w:fldChar w:fldCharType="begin"/>
        </w:r>
        <w:r>
          <w:rPr>
            <w:noProof/>
            <w:webHidden/>
          </w:rPr>
          <w:instrText xml:space="preserve"> PAGEREF _Toc111293381 \h </w:instrText>
        </w:r>
        <w:r>
          <w:rPr>
            <w:noProof/>
            <w:webHidden/>
          </w:rPr>
        </w:r>
        <w:r>
          <w:rPr>
            <w:noProof/>
            <w:webHidden/>
          </w:rPr>
          <w:fldChar w:fldCharType="separate"/>
        </w:r>
        <w:r>
          <w:rPr>
            <w:noProof/>
            <w:webHidden/>
          </w:rPr>
          <w:t>276</w:t>
        </w:r>
        <w:r>
          <w:rPr>
            <w:noProof/>
            <w:webHidden/>
          </w:rPr>
          <w:fldChar w:fldCharType="end"/>
        </w:r>
      </w:hyperlink>
    </w:p>
    <w:p w14:paraId="27644153" w14:textId="578CDAB9" w:rsidR="00870BF2" w:rsidRDefault="00870BF2">
      <w:pPr>
        <w:pStyle w:val="T2"/>
        <w:tabs>
          <w:tab w:val="right" w:leader="dot" w:pos="9742"/>
        </w:tabs>
        <w:rPr>
          <w:rFonts w:asciiTheme="minorHAnsi" w:hAnsiTheme="minorHAnsi"/>
          <w:noProof/>
        </w:rPr>
      </w:pPr>
      <w:hyperlink w:anchor="_Toc111293382" w:history="1">
        <w:r w:rsidRPr="001975E0">
          <w:rPr>
            <w:rStyle w:val="Kpr"/>
            <w:noProof/>
          </w:rPr>
          <w:t>Sık Sorulan Sorular</w:t>
        </w:r>
        <w:r>
          <w:rPr>
            <w:noProof/>
            <w:webHidden/>
          </w:rPr>
          <w:tab/>
        </w:r>
        <w:r>
          <w:rPr>
            <w:noProof/>
            <w:webHidden/>
          </w:rPr>
          <w:fldChar w:fldCharType="begin"/>
        </w:r>
        <w:r>
          <w:rPr>
            <w:noProof/>
            <w:webHidden/>
          </w:rPr>
          <w:instrText xml:space="preserve"> PAGEREF _Toc111293382 \h </w:instrText>
        </w:r>
        <w:r>
          <w:rPr>
            <w:noProof/>
            <w:webHidden/>
          </w:rPr>
        </w:r>
        <w:r>
          <w:rPr>
            <w:noProof/>
            <w:webHidden/>
          </w:rPr>
          <w:fldChar w:fldCharType="separate"/>
        </w:r>
        <w:r>
          <w:rPr>
            <w:noProof/>
            <w:webHidden/>
          </w:rPr>
          <w:t>276</w:t>
        </w:r>
        <w:r>
          <w:rPr>
            <w:noProof/>
            <w:webHidden/>
          </w:rPr>
          <w:fldChar w:fldCharType="end"/>
        </w:r>
      </w:hyperlink>
    </w:p>
    <w:p w14:paraId="4C2ACA98" w14:textId="113F9AC7" w:rsidR="00870BF2" w:rsidRDefault="00870BF2">
      <w:pPr>
        <w:pStyle w:val="T4"/>
        <w:tabs>
          <w:tab w:val="right" w:leader="dot" w:pos="9742"/>
        </w:tabs>
        <w:rPr>
          <w:rFonts w:asciiTheme="minorHAnsi" w:hAnsiTheme="minorHAnsi"/>
          <w:noProof/>
        </w:rPr>
      </w:pPr>
      <w:hyperlink w:anchor="_Toc111293383" w:history="1">
        <w:r w:rsidRPr="001975E0">
          <w:rPr>
            <w:rStyle w:val="Kpr"/>
            <w:noProof/>
          </w:rPr>
          <w:t>İhracat Faturası</w:t>
        </w:r>
        <w:r>
          <w:rPr>
            <w:noProof/>
            <w:webHidden/>
          </w:rPr>
          <w:tab/>
        </w:r>
        <w:r>
          <w:rPr>
            <w:noProof/>
            <w:webHidden/>
          </w:rPr>
          <w:fldChar w:fldCharType="begin"/>
        </w:r>
        <w:r>
          <w:rPr>
            <w:noProof/>
            <w:webHidden/>
          </w:rPr>
          <w:instrText xml:space="preserve"> PAGEREF _Toc111293383 \h </w:instrText>
        </w:r>
        <w:r>
          <w:rPr>
            <w:noProof/>
            <w:webHidden/>
          </w:rPr>
        </w:r>
        <w:r>
          <w:rPr>
            <w:noProof/>
            <w:webHidden/>
          </w:rPr>
          <w:fldChar w:fldCharType="separate"/>
        </w:r>
        <w:r>
          <w:rPr>
            <w:noProof/>
            <w:webHidden/>
          </w:rPr>
          <w:t>276</w:t>
        </w:r>
        <w:r>
          <w:rPr>
            <w:noProof/>
            <w:webHidden/>
          </w:rPr>
          <w:fldChar w:fldCharType="end"/>
        </w:r>
      </w:hyperlink>
    </w:p>
    <w:p w14:paraId="20AB00F6" w14:textId="34D324B0" w:rsidR="00870BF2" w:rsidRDefault="00870BF2">
      <w:pPr>
        <w:pStyle w:val="T4"/>
        <w:tabs>
          <w:tab w:val="right" w:leader="dot" w:pos="9742"/>
        </w:tabs>
        <w:rPr>
          <w:rFonts w:asciiTheme="minorHAnsi" w:hAnsiTheme="minorHAnsi"/>
          <w:noProof/>
        </w:rPr>
      </w:pPr>
      <w:hyperlink w:anchor="_Toc111293384" w:history="1">
        <w:r w:rsidRPr="001975E0">
          <w:rPr>
            <w:rStyle w:val="Kpr"/>
            <w:noProof/>
          </w:rPr>
          <w:t>e-İhracat Faturası</w:t>
        </w:r>
        <w:r>
          <w:rPr>
            <w:noProof/>
            <w:webHidden/>
          </w:rPr>
          <w:tab/>
        </w:r>
        <w:r>
          <w:rPr>
            <w:noProof/>
            <w:webHidden/>
          </w:rPr>
          <w:fldChar w:fldCharType="begin"/>
        </w:r>
        <w:r>
          <w:rPr>
            <w:noProof/>
            <w:webHidden/>
          </w:rPr>
          <w:instrText xml:space="preserve"> PAGEREF _Toc111293384 \h </w:instrText>
        </w:r>
        <w:r>
          <w:rPr>
            <w:noProof/>
            <w:webHidden/>
          </w:rPr>
        </w:r>
        <w:r>
          <w:rPr>
            <w:noProof/>
            <w:webHidden/>
          </w:rPr>
          <w:fldChar w:fldCharType="separate"/>
        </w:r>
        <w:r>
          <w:rPr>
            <w:noProof/>
            <w:webHidden/>
          </w:rPr>
          <w:t>276</w:t>
        </w:r>
        <w:r>
          <w:rPr>
            <w:noProof/>
            <w:webHidden/>
          </w:rPr>
          <w:fldChar w:fldCharType="end"/>
        </w:r>
      </w:hyperlink>
    </w:p>
    <w:p w14:paraId="5B50ABBE" w14:textId="4A01FE25" w:rsidR="00870BF2" w:rsidRDefault="00870BF2">
      <w:pPr>
        <w:pStyle w:val="T4"/>
        <w:tabs>
          <w:tab w:val="right" w:leader="dot" w:pos="9742"/>
        </w:tabs>
        <w:rPr>
          <w:rFonts w:asciiTheme="minorHAnsi" w:hAnsiTheme="minorHAnsi"/>
          <w:noProof/>
        </w:rPr>
      </w:pPr>
      <w:hyperlink w:anchor="_Toc111293385" w:history="1">
        <w:r w:rsidRPr="001975E0">
          <w:rPr>
            <w:rStyle w:val="Kpr"/>
            <w:noProof/>
          </w:rPr>
          <w:t>Mikro İhracat Faturası</w:t>
        </w:r>
        <w:r>
          <w:rPr>
            <w:noProof/>
            <w:webHidden/>
          </w:rPr>
          <w:tab/>
        </w:r>
        <w:r>
          <w:rPr>
            <w:noProof/>
            <w:webHidden/>
          </w:rPr>
          <w:fldChar w:fldCharType="begin"/>
        </w:r>
        <w:r>
          <w:rPr>
            <w:noProof/>
            <w:webHidden/>
          </w:rPr>
          <w:instrText xml:space="preserve"> PAGEREF _Toc111293385 \h </w:instrText>
        </w:r>
        <w:r>
          <w:rPr>
            <w:noProof/>
            <w:webHidden/>
          </w:rPr>
        </w:r>
        <w:r>
          <w:rPr>
            <w:noProof/>
            <w:webHidden/>
          </w:rPr>
          <w:fldChar w:fldCharType="separate"/>
        </w:r>
        <w:r>
          <w:rPr>
            <w:noProof/>
            <w:webHidden/>
          </w:rPr>
          <w:t>276</w:t>
        </w:r>
        <w:r>
          <w:rPr>
            <w:noProof/>
            <w:webHidden/>
          </w:rPr>
          <w:fldChar w:fldCharType="end"/>
        </w:r>
      </w:hyperlink>
    </w:p>
    <w:p w14:paraId="40D971B6" w14:textId="5028590E" w:rsidR="00870BF2" w:rsidRDefault="00870BF2">
      <w:pPr>
        <w:pStyle w:val="T4"/>
        <w:tabs>
          <w:tab w:val="right" w:leader="dot" w:pos="9742"/>
        </w:tabs>
        <w:rPr>
          <w:rFonts w:asciiTheme="minorHAnsi" w:hAnsiTheme="minorHAnsi"/>
          <w:noProof/>
        </w:rPr>
      </w:pPr>
      <w:hyperlink w:anchor="_Toc111293386" w:history="1">
        <w:r w:rsidRPr="001975E0">
          <w:rPr>
            <w:rStyle w:val="Kpr"/>
            <w:noProof/>
          </w:rPr>
          <w:t>Yeni sistemde yurtdışındaki firmalara nasıl fatura kesilecek? Kur nasıl belirlenecek?</w:t>
        </w:r>
        <w:r>
          <w:rPr>
            <w:noProof/>
            <w:webHidden/>
          </w:rPr>
          <w:tab/>
        </w:r>
        <w:r>
          <w:rPr>
            <w:noProof/>
            <w:webHidden/>
          </w:rPr>
          <w:fldChar w:fldCharType="begin"/>
        </w:r>
        <w:r>
          <w:rPr>
            <w:noProof/>
            <w:webHidden/>
          </w:rPr>
          <w:instrText xml:space="preserve"> PAGEREF _Toc111293386 \h </w:instrText>
        </w:r>
        <w:r>
          <w:rPr>
            <w:noProof/>
            <w:webHidden/>
          </w:rPr>
        </w:r>
        <w:r>
          <w:rPr>
            <w:noProof/>
            <w:webHidden/>
          </w:rPr>
          <w:fldChar w:fldCharType="separate"/>
        </w:r>
        <w:r>
          <w:rPr>
            <w:noProof/>
            <w:webHidden/>
          </w:rPr>
          <w:t>276</w:t>
        </w:r>
        <w:r>
          <w:rPr>
            <w:noProof/>
            <w:webHidden/>
          </w:rPr>
          <w:fldChar w:fldCharType="end"/>
        </w:r>
      </w:hyperlink>
    </w:p>
    <w:p w14:paraId="70EC3D37" w14:textId="46D30931" w:rsidR="00870BF2" w:rsidRDefault="00870BF2">
      <w:pPr>
        <w:pStyle w:val="T4"/>
        <w:tabs>
          <w:tab w:val="right" w:leader="dot" w:pos="9742"/>
        </w:tabs>
        <w:rPr>
          <w:rFonts w:asciiTheme="minorHAnsi" w:hAnsiTheme="minorHAnsi"/>
          <w:noProof/>
        </w:rPr>
      </w:pPr>
      <w:hyperlink w:anchor="_Toc111293387" w:history="1">
        <w:r w:rsidRPr="001975E0">
          <w:rPr>
            <w:rStyle w:val="Kpr"/>
            <w:noProof/>
          </w:rPr>
          <w:t>Gümrük beyannamesinin ekinde birden fazla fatura olabilir mi?</w:t>
        </w:r>
        <w:r>
          <w:rPr>
            <w:noProof/>
            <w:webHidden/>
          </w:rPr>
          <w:tab/>
        </w:r>
        <w:r>
          <w:rPr>
            <w:noProof/>
            <w:webHidden/>
          </w:rPr>
          <w:fldChar w:fldCharType="begin"/>
        </w:r>
        <w:r>
          <w:rPr>
            <w:noProof/>
            <w:webHidden/>
          </w:rPr>
          <w:instrText xml:space="preserve"> PAGEREF _Toc111293387 \h </w:instrText>
        </w:r>
        <w:r>
          <w:rPr>
            <w:noProof/>
            <w:webHidden/>
          </w:rPr>
        </w:r>
        <w:r>
          <w:rPr>
            <w:noProof/>
            <w:webHidden/>
          </w:rPr>
          <w:fldChar w:fldCharType="separate"/>
        </w:r>
        <w:r>
          <w:rPr>
            <w:noProof/>
            <w:webHidden/>
          </w:rPr>
          <w:t>276</w:t>
        </w:r>
        <w:r>
          <w:rPr>
            <w:noProof/>
            <w:webHidden/>
          </w:rPr>
          <w:fldChar w:fldCharType="end"/>
        </w:r>
      </w:hyperlink>
    </w:p>
    <w:p w14:paraId="31F5489D" w14:textId="16A95F64" w:rsidR="00870BF2" w:rsidRDefault="00870BF2">
      <w:pPr>
        <w:pStyle w:val="T4"/>
        <w:tabs>
          <w:tab w:val="right" w:leader="dot" w:pos="9742"/>
        </w:tabs>
        <w:rPr>
          <w:rFonts w:asciiTheme="minorHAnsi" w:hAnsiTheme="minorHAnsi"/>
          <w:noProof/>
        </w:rPr>
      </w:pPr>
      <w:hyperlink w:anchor="_Toc111293388" w:history="1">
        <w:r w:rsidRPr="001975E0">
          <w:rPr>
            <w:rStyle w:val="Kpr"/>
            <w:noProof/>
          </w:rPr>
          <w:t>''Tax Free" fatura düzenleyen her mükellef e-Faturaya geçmek zorunda mı?</w:t>
        </w:r>
        <w:r>
          <w:rPr>
            <w:noProof/>
            <w:webHidden/>
          </w:rPr>
          <w:tab/>
        </w:r>
        <w:r>
          <w:rPr>
            <w:noProof/>
            <w:webHidden/>
          </w:rPr>
          <w:fldChar w:fldCharType="begin"/>
        </w:r>
        <w:r>
          <w:rPr>
            <w:noProof/>
            <w:webHidden/>
          </w:rPr>
          <w:instrText xml:space="preserve"> PAGEREF _Toc111293388 \h </w:instrText>
        </w:r>
        <w:r>
          <w:rPr>
            <w:noProof/>
            <w:webHidden/>
          </w:rPr>
        </w:r>
        <w:r>
          <w:rPr>
            <w:noProof/>
            <w:webHidden/>
          </w:rPr>
          <w:fldChar w:fldCharType="separate"/>
        </w:r>
        <w:r>
          <w:rPr>
            <w:noProof/>
            <w:webHidden/>
          </w:rPr>
          <w:t>276</w:t>
        </w:r>
        <w:r>
          <w:rPr>
            <w:noProof/>
            <w:webHidden/>
          </w:rPr>
          <w:fldChar w:fldCharType="end"/>
        </w:r>
      </w:hyperlink>
    </w:p>
    <w:p w14:paraId="29EF7C96" w14:textId="3C365ED7" w:rsidR="00870BF2" w:rsidRDefault="00870BF2">
      <w:pPr>
        <w:pStyle w:val="T4"/>
        <w:tabs>
          <w:tab w:val="right" w:leader="dot" w:pos="9742"/>
        </w:tabs>
        <w:rPr>
          <w:rFonts w:asciiTheme="minorHAnsi" w:hAnsiTheme="minorHAnsi"/>
          <w:noProof/>
        </w:rPr>
      </w:pPr>
      <w:hyperlink w:anchor="_Toc111293389" w:history="1">
        <w:r w:rsidRPr="001975E0">
          <w:rPr>
            <w:rStyle w:val="Kpr"/>
            <w:noProof/>
          </w:rPr>
          <w:t>Firma için birden fazla portal kullanıcısı ve mali mühür yaratılabilir mi?</w:t>
        </w:r>
        <w:r>
          <w:rPr>
            <w:noProof/>
            <w:webHidden/>
          </w:rPr>
          <w:tab/>
        </w:r>
        <w:r>
          <w:rPr>
            <w:noProof/>
            <w:webHidden/>
          </w:rPr>
          <w:fldChar w:fldCharType="begin"/>
        </w:r>
        <w:r>
          <w:rPr>
            <w:noProof/>
            <w:webHidden/>
          </w:rPr>
          <w:instrText xml:space="preserve"> PAGEREF _Toc111293389 \h </w:instrText>
        </w:r>
        <w:r>
          <w:rPr>
            <w:noProof/>
            <w:webHidden/>
          </w:rPr>
        </w:r>
        <w:r>
          <w:rPr>
            <w:noProof/>
            <w:webHidden/>
          </w:rPr>
          <w:fldChar w:fldCharType="separate"/>
        </w:r>
        <w:r>
          <w:rPr>
            <w:noProof/>
            <w:webHidden/>
          </w:rPr>
          <w:t>277</w:t>
        </w:r>
        <w:r>
          <w:rPr>
            <w:noProof/>
            <w:webHidden/>
          </w:rPr>
          <w:fldChar w:fldCharType="end"/>
        </w:r>
      </w:hyperlink>
    </w:p>
    <w:p w14:paraId="638B6041" w14:textId="57E078EF" w:rsidR="00870BF2" w:rsidRDefault="00870BF2">
      <w:pPr>
        <w:pStyle w:val="T4"/>
        <w:tabs>
          <w:tab w:val="right" w:leader="dot" w:pos="9742"/>
        </w:tabs>
        <w:rPr>
          <w:rFonts w:asciiTheme="minorHAnsi" w:hAnsiTheme="minorHAnsi"/>
          <w:noProof/>
        </w:rPr>
      </w:pPr>
      <w:hyperlink w:anchor="_Toc111293390" w:history="1">
        <w:r w:rsidRPr="001975E0">
          <w:rPr>
            <w:rStyle w:val="Kpr"/>
            <w:noProof/>
          </w:rPr>
          <w:t>İlk ihracat e-Fatura miktarının yükleme sonrasında fazla kalması durumunda müşteriden (iade-Fatura alınması zamanla ilgili sorunlar yüzünden zor olacaktır. Bu talebin kaldırılması daha uygun olmaz mı?</w:t>
        </w:r>
        <w:r>
          <w:rPr>
            <w:noProof/>
            <w:webHidden/>
          </w:rPr>
          <w:tab/>
        </w:r>
        <w:r>
          <w:rPr>
            <w:noProof/>
            <w:webHidden/>
          </w:rPr>
          <w:fldChar w:fldCharType="begin"/>
        </w:r>
        <w:r>
          <w:rPr>
            <w:noProof/>
            <w:webHidden/>
          </w:rPr>
          <w:instrText xml:space="preserve"> PAGEREF _Toc111293390 \h </w:instrText>
        </w:r>
        <w:r>
          <w:rPr>
            <w:noProof/>
            <w:webHidden/>
          </w:rPr>
        </w:r>
        <w:r>
          <w:rPr>
            <w:noProof/>
            <w:webHidden/>
          </w:rPr>
          <w:fldChar w:fldCharType="separate"/>
        </w:r>
        <w:r>
          <w:rPr>
            <w:noProof/>
            <w:webHidden/>
          </w:rPr>
          <w:t>277</w:t>
        </w:r>
        <w:r>
          <w:rPr>
            <w:noProof/>
            <w:webHidden/>
          </w:rPr>
          <w:fldChar w:fldCharType="end"/>
        </w:r>
      </w:hyperlink>
    </w:p>
    <w:p w14:paraId="74F88EAD" w14:textId="529E7B7F" w:rsidR="00870BF2" w:rsidRDefault="00870BF2">
      <w:pPr>
        <w:pStyle w:val="T4"/>
        <w:tabs>
          <w:tab w:val="right" w:leader="dot" w:pos="9742"/>
        </w:tabs>
        <w:rPr>
          <w:rFonts w:asciiTheme="minorHAnsi" w:hAnsiTheme="minorHAnsi"/>
          <w:noProof/>
        </w:rPr>
      </w:pPr>
      <w:hyperlink w:anchor="_Toc111293391" w:history="1">
        <w:r w:rsidRPr="001975E0">
          <w:rPr>
            <w:rStyle w:val="Kpr"/>
            <w:noProof/>
          </w:rPr>
          <w:t>Çeki listesinin e-Faturanın ekinde gönderilmesi zorunlu mudur?</w:t>
        </w:r>
        <w:r>
          <w:rPr>
            <w:noProof/>
            <w:webHidden/>
          </w:rPr>
          <w:tab/>
        </w:r>
        <w:r>
          <w:rPr>
            <w:noProof/>
            <w:webHidden/>
          </w:rPr>
          <w:fldChar w:fldCharType="begin"/>
        </w:r>
        <w:r>
          <w:rPr>
            <w:noProof/>
            <w:webHidden/>
          </w:rPr>
          <w:instrText xml:space="preserve"> PAGEREF _Toc111293391 \h </w:instrText>
        </w:r>
        <w:r>
          <w:rPr>
            <w:noProof/>
            <w:webHidden/>
          </w:rPr>
        </w:r>
        <w:r>
          <w:rPr>
            <w:noProof/>
            <w:webHidden/>
          </w:rPr>
          <w:fldChar w:fldCharType="separate"/>
        </w:r>
        <w:r>
          <w:rPr>
            <w:noProof/>
            <w:webHidden/>
          </w:rPr>
          <w:t>277</w:t>
        </w:r>
        <w:r>
          <w:rPr>
            <w:noProof/>
            <w:webHidden/>
          </w:rPr>
          <w:fldChar w:fldCharType="end"/>
        </w:r>
      </w:hyperlink>
    </w:p>
    <w:p w14:paraId="7E8686B8" w14:textId="48967E5D" w:rsidR="00870BF2" w:rsidRDefault="00870BF2">
      <w:pPr>
        <w:pStyle w:val="T4"/>
        <w:tabs>
          <w:tab w:val="right" w:leader="dot" w:pos="9742"/>
        </w:tabs>
        <w:rPr>
          <w:rFonts w:asciiTheme="minorHAnsi" w:hAnsiTheme="minorHAnsi"/>
          <w:noProof/>
        </w:rPr>
      </w:pPr>
      <w:hyperlink w:anchor="_Toc111293392" w:history="1">
        <w:r w:rsidRPr="001975E0">
          <w:rPr>
            <w:rStyle w:val="Kpr"/>
            <w:noProof/>
          </w:rPr>
          <w:t>İhracatta kimler e-Fatura düzenleyecektirler?</w:t>
        </w:r>
        <w:r>
          <w:rPr>
            <w:noProof/>
            <w:webHidden/>
          </w:rPr>
          <w:tab/>
        </w:r>
        <w:r>
          <w:rPr>
            <w:noProof/>
            <w:webHidden/>
          </w:rPr>
          <w:fldChar w:fldCharType="begin"/>
        </w:r>
        <w:r>
          <w:rPr>
            <w:noProof/>
            <w:webHidden/>
          </w:rPr>
          <w:instrText xml:space="preserve"> PAGEREF _Toc111293392 \h </w:instrText>
        </w:r>
        <w:r>
          <w:rPr>
            <w:noProof/>
            <w:webHidden/>
          </w:rPr>
        </w:r>
        <w:r>
          <w:rPr>
            <w:noProof/>
            <w:webHidden/>
          </w:rPr>
          <w:fldChar w:fldCharType="separate"/>
        </w:r>
        <w:r>
          <w:rPr>
            <w:noProof/>
            <w:webHidden/>
          </w:rPr>
          <w:t>277</w:t>
        </w:r>
        <w:r>
          <w:rPr>
            <w:noProof/>
            <w:webHidden/>
          </w:rPr>
          <w:fldChar w:fldCharType="end"/>
        </w:r>
      </w:hyperlink>
    </w:p>
    <w:p w14:paraId="09EB3510" w14:textId="69CC28E8" w:rsidR="00870BF2" w:rsidRDefault="00870BF2">
      <w:pPr>
        <w:pStyle w:val="T4"/>
        <w:tabs>
          <w:tab w:val="right" w:leader="dot" w:pos="9742"/>
        </w:tabs>
        <w:rPr>
          <w:rFonts w:asciiTheme="minorHAnsi" w:hAnsiTheme="minorHAnsi"/>
          <w:noProof/>
        </w:rPr>
      </w:pPr>
      <w:hyperlink w:anchor="_Toc111293393" w:history="1">
        <w:r w:rsidRPr="001975E0">
          <w:rPr>
            <w:rStyle w:val="Kpr"/>
            <w:noProof/>
          </w:rPr>
          <w:t>İhracatta e-Fatura kaç yöntemle oluşturulur?</w:t>
        </w:r>
        <w:r>
          <w:rPr>
            <w:noProof/>
            <w:webHidden/>
          </w:rPr>
          <w:tab/>
        </w:r>
        <w:r>
          <w:rPr>
            <w:noProof/>
            <w:webHidden/>
          </w:rPr>
          <w:fldChar w:fldCharType="begin"/>
        </w:r>
        <w:r>
          <w:rPr>
            <w:noProof/>
            <w:webHidden/>
          </w:rPr>
          <w:instrText xml:space="preserve"> PAGEREF _Toc111293393 \h </w:instrText>
        </w:r>
        <w:r>
          <w:rPr>
            <w:noProof/>
            <w:webHidden/>
          </w:rPr>
        </w:r>
        <w:r>
          <w:rPr>
            <w:noProof/>
            <w:webHidden/>
          </w:rPr>
          <w:fldChar w:fldCharType="separate"/>
        </w:r>
        <w:r>
          <w:rPr>
            <w:noProof/>
            <w:webHidden/>
          </w:rPr>
          <w:t>277</w:t>
        </w:r>
        <w:r>
          <w:rPr>
            <w:noProof/>
            <w:webHidden/>
          </w:rPr>
          <w:fldChar w:fldCharType="end"/>
        </w:r>
      </w:hyperlink>
    </w:p>
    <w:p w14:paraId="1F5F4FCD" w14:textId="7A00F531" w:rsidR="00870BF2" w:rsidRDefault="00870BF2">
      <w:pPr>
        <w:pStyle w:val="T4"/>
        <w:tabs>
          <w:tab w:val="right" w:leader="dot" w:pos="9742"/>
        </w:tabs>
        <w:rPr>
          <w:rFonts w:asciiTheme="minorHAnsi" w:hAnsiTheme="minorHAnsi"/>
          <w:noProof/>
        </w:rPr>
      </w:pPr>
      <w:hyperlink w:anchor="_Toc111293394" w:history="1">
        <w:r w:rsidRPr="001975E0">
          <w:rPr>
            <w:rStyle w:val="Kpr"/>
            <w:noProof/>
          </w:rPr>
          <w:t>KDV’nin sıfır geçilmesi gereken bir fatura keserken hangi kodu seçmeliyim?</w:t>
        </w:r>
        <w:r>
          <w:rPr>
            <w:noProof/>
            <w:webHidden/>
          </w:rPr>
          <w:tab/>
        </w:r>
        <w:r>
          <w:rPr>
            <w:noProof/>
            <w:webHidden/>
          </w:rPr>
          <w:fldChar w:fldCharType="begin"/>
        </w:r>
        <w:r>
          <w:rPr>
            <w:noProof/>
            <w:webHidden/>
          </w:rPr>
          <w:instrText xml:space="preserve"> PAGEREF _Toc111293394 \h </w:instrText>
        </w:r>
        <w:r>
          <w:rPr>
            <w:noProof/>
            <w:webHidden/>
          </w:rPr>
        </w:r>
        <w:r>
          <w:rPr>
            <w:noProof/>
            <w:webHidden/>
          </w:rPr>
          <w:fldChar w:fldCharType="separate"/>
        </w:r>
        <w:r>
          <w:rPr>
            <w:noProof/>
            <w:webHidden/>
          </w:rPr>
          <w:t>277</w:t>
        </w:r>
        <w:r>
          <w:rPr>
            <w:noProof/>
            <w:webHidden/>
          </w:rPr>
          <w:fldChar w:fldCharType="end"/>
        </w:r>
      </w:hyperlink>
    </w:p>
    <w:p w14:paraId="26852CAA" w14:textId="6C58DBEB" w:rsidR="00870BF2" w:rsidRDefault="00870BF2">
      <w:pPr>
        <w:pStyle w:val="T3"/>
        <w:rPr>
          <w:rFonts w:asciiTheme="minorHAnsi" w:hAnsiTheme="minorHAnsi"/>
          <w:noProof/>
        </w:rPr>
      </w:pPr>
      <w:hyperlink w:anchor="_Toc111293395" w:history="1">
        <w:r w:rsidRPr="001975E0">
          <w:rPr>
            <w:rStyle w:val="Kpr"/>
            <w:noProof/>
          </w:rPr>
          <w:t>Faturada teslim şekli belirtilmeli midir?</w:t>
        </w:r>
        <w:r>
          <w:rPr>
            <w:noProof/>
            <w:webHidden/>
          </w:rPr>
          <w:tab/>
        </w:r>
        <w:r>
          <w:rPr>
            <w:noProof/>
            <w:webHidden/>
          </w:rPr>
          <w:fldChar w:fldCharType="begin"/>
        </w:r>
        <w:r>
          <w:rPr>
            <w:noProof/>
            <w:webHidden/>
          </w:rPr>
          <w:instrText xml:space="preserve"> PAGEREF _Toc111293395 \h </w:instrText>
        </w:r>
        <w:r>
          <w:rPr>
            <w:noProof/>
            <w:webHidden/>
          </w:rPr>
        </w:r>
        <w:r>
          <w:rPr>
            <w:noProof/>
            <w:webHidden/>
          </w:rPr>
          <w:fldChar w:fldCharType="separate"/>
        </w:r>
        <w:r>
          <w:rPr>
            <w:noProof/>
            <w:webHidden/>
          </w:rPr>
          <w:t>277</w:t>
        </w:r>
        <w:r>
          <w:rPr>
            <w:noProof/>
            <w:webHidden/>
          </w:rPr>
          <w:fldChar w:fldCharType="end"/>
        </w:r>
      </w:hyperlink>
    </w:p>
    <w:p w14:paraId="5E0F2A48" w14:textId="515D2CAF" w:rsidR="00870BF2" w:rsidRDefault="00870BF2">
      <w:pPr>
        <w:pStyle w:val="T2"/>
        <w:tabs>
          <w:tab w:val="right" w:leader="dot" w:pos="9742"/>
        </w:tabs>
        <w:rPr>
          <w:rFonts w:asciiTheme="minorHAnsi" w:hAnsiTheme="minorHAnsi"/>
          <w:noProof/>
        </w:rPr>
      </w:pPr>
      <w:hyperlink w:anchor="_Toc111293396" w:history="1">
        <w:r w:rsidRPr="001975E0">
          <w:rPr>
            <w:rStyle w:val="Kpr"/>
            <w:noProof/>
          </w:rPr>
          <w:t>1) Türkiye sınırlarına girişi olmayan Transit Ticaret kapsamındaki satışlar ihracat e-faturası olarak düzenlenmeli midir?</w:t>
        </w:r>
        <w:r>
          <w:rPr>
            <w:noProof/>
            <w:webHidden/>
          </w:rPr>
          <w:tab/>
        </w:r>
        <w:r>
          <w:rPr>
            <w:noProof/>
            <w:webHidden/>
          </w:rPr>
          <w:fldChar w:fldCharType="begin"/>
        </w:r>
        <w:r>
          <w:rPr>
            <w:noProof/>
            <w:webHidden/>
          </w:rPr>
          <w:instrText xml:space="preserve"> PAGEREF _Toc111293396 \h </w:instrText>
        </w:r>
        <w:r>
          <w:rPr>
            <w:noProof/>
            <w:webHidden/>
          </w:rPr>
        </w:r>
        <w:r>
          <w:rPr>
            <w:noProof/>
            <w:webHidden/>
          </w:rPr>
          <w:fldChar w:fldCharType="separate"/>
        </w:r>
        <w:r>
          <w:rPr>
            <w:noProof/>
            <w:webHidden/>
          </w:rPr>
          <w:t>278</w:t>
        </w:r>
        <w:r>
          <w:rPr>
            <w:noProof/>
            <w:webHidden/>
          </w:rPr>
          <w:fldChar w:fldCharType="end"/>
        </w:r>
      </w:hyperlink>
    </w:p>
    <w:p w14:paraId="06D5F2A9" w14:textId="00C79780" w:rsidR="00870BF2" w:rsidRDefault="00870BF2">
      <w:pPr>
        <w:pStyle w:val="T2"/>
        <w:tabs>
          <w:tab w:val="right" w:leader="dot" w:pos="9742"/>
        </w:tabs>
        <w:rPr>
          <w:rFonts w:asciiTheme="minorHAnsi" w:hAnsiTheme="minorHAnsi"/>
          <w:noProof/>
        </w:rPr>
      </w:pPr>
      <w:hyperlink w:anchor="_Toc111293397" w:history="1">
        <w:r w:rsidRPr="001975E0">
          <w:rPr>
            <w:rStyle w:val="Kpr"/>
            <w:noProof/>
          </w:rPr>
          <w:t>2) İhracat ve tax free-Faturası düzenleyen e-fatura mükellefleri portal yöntemini kullanabilir mi?</w:t>
        </w:r>
        <w:r>
          <w:rPr>
            <w:noProof/>
            <w:webHidden/>
          </w:rPr>
          <w:tab/>
        </w:r>
        <w:r>
          <w:rPr>
            <w:noProof/>
            <w:webHidden/>
          </w:rPr>
          <w:fldChar w:fldCharType="begin"/>
        </w:r>
        <w:r>
          <w:rPr>
            <w:noProof/>
            <w:webHidden/>
          </w:rPr>
          <w:instrText xml:space="preserve"> PAGEREF _Toc111293397 \h </w:instrText>
        </w:r>
        <w:r>
          <w:rPr>
            <w:noProof/>
            <w:webHidden/>
          </w:rPr>
        </w:r>
        <w:r>
          <w:rPr>
            <w:noProof/>
            <w:webHidden/>
          </w:rPr>
          <w:fldChar w:fldCharType="separate"/>
        </w:r>
        <w:r>
          <w:rPr>
            <w:noProof/>
            <w:webHidden/>
          </w:rPr>
          <w:t>278</w:t>
        </w:r>
        <w:r>
          <w:rPr>
            <w:noProof/>
            <w:webHidden/>
          </w:rPr>
          <w:fldChar w:fldCharType="end"/>
        </w:r>
      </w:hyperlink>
    </w:p>
    <w:p w14:paraId="58CB0374" w14:textId="022D1DE7" w:rsidR="00870BF2" w:rsidRDefault="00870BF2">
      <w:pPr>
        <w:pStyle w:val="T2"/>
        <w:tabs>
          <w:tab w:val="right" w:leader="dot" w:pos="9742"/>
        </w:tabs>
        <w:rPr>
          <w:rFonts w:asciiTheme="minorHAnsi" w:hAnsiTheme="minorHAnsi"/>
          <w:noProof/>
        </w:rPr>
      </w:pPr>
      <w:hyperlink w:anchor="_Toc111293398" w:history="1">
        <w:r w:rsidRPr="001975E0">
          <w:rPr>
            <w:rStyle w:val="Kpr"/>
            <w:noProof/>
          </w:rPr>
          <w:t>3) Serbest Bölgelerdeki şirketlere düzenlenen e-faturalar, alıcı da e-faturaya kayıtlı bir kullanıcı ise ihracat e-faturası olarak mı düzenlenmelidir?</w:t>
        </w:r>
        <w:r>
          <w:rPr>
            <w:noProof/>
            <w:webHidden/>
          </w:rPr>
          <w:tab/>
        </w:r>
        <w:r>
          <w:rPr>
            <w:noProof/>
            <w:webHidden/>
          </w:rPr>
          <w:fldChar w:fldCharType="begin"/>
        </w:r>
        <w:r>
          <w:rPr>
            <w:noProof/>
            <w:webHidden/>
          </w:rPr>
          <w:instrText xml:space="preserve"> PAGEREF _Toc111293398 \h </w:instrText>
        </w:r>
        <w:r>
          <w:rPr>
            <w:noProof/>
            <w:webHidden/>
          </w:rPr>
        </w:r>
        <w:r>
          <w:rPr>
            <w:noProof/>
            <w:webHidden/>
          </w:rPr>
          <w:fldChar w:fldCharType="separate"/>
        </w:r>
        <w:r>
          <w:rPr>
            <w:noProof/>
            <w:webHidden/>
          </w:rPr>
          <w:t>278</w:t>
        </w:r>
        <w:r>
          <w:rPr>
            <w:noProof/>
            <w:webHidden/>
          </w:rPr>
          <w:fldChar w:fldCharType="end"/>
        </w:r>
      </w:hyperlink>
    </w:p>
    <w:p w14:paraId="7F504C9B" w14:textId="042A9B51" w:rsidR="00870BF2" w:rsidRDefault="00870BF2">
      <w:pPr>
        <w:pStyle w:val="T3"/>
        <w:rPr>
          <w:rFonts w:asciiTheme="minorHAnsi" w:hAnsiTheme="minorHAnsi"/>
          <w:noProof/>
        </w:rPr>
      </w:pPr>
      <w:hyperlink w:anchor="_Toc111293399" w:history="1">
        <w:r w:rsidRPr="001975E0">
          <w:rPr>
            <w:rStyle w:val="Kpr"/>
            <w:noProof/>
          </w:rPr>
          <w:t>Özelge: Merkez Ofisi ile Serbest Bölge Şubesi Arasındaki Mal Alışverişi</w:t>
        </w:r>
        <w:r>
          <w:rPr>
            <w:noProof/>
            <w:webHidden/>
          </w:rPr>
          <w:tab/>
        </w:r>
        <w:r>
          <w:rPr>
            <w:noProof/>
            <w:webHidden/>
          </w:rPr>
          <w:fldChar w:fldCharType="begin"/>
        </w:r>
        <w:r>
          <w:rPr>
            <w:noProof/>
            <w:webHidden/>
          </w:rPr>
          <w:instrText xml:space="preserve"> PAGEREF _Toc111293399 \h </w:instrText>
        </w:r>
        <w:r>
          <w:rPr>
            <w:noProof/>
            <w:webHidden/>
          </w:rPr>
        </w:r>
        <w:r>
          <w:rPr>
            <w:noProof/>
            <w:webHidden/>
          </w:rPr>
          <w:fldChar w:fldCharType="separate"/>
        </w:r>
        <w:r>
          <w:rPr>
            <w:noProof/>
            <w:webHidden/>
          </w:rPr>
          <w:t>278</w:t>
        </w:r>
        <w:r>
          <w:rPr>
            <w:noProof/>
            <w:webHidden/>
          </w:rPr>
          <w:fldChar w:fldCharType="end"/>
        </w:r>
      </w:hyperlink>
    </w:p>
    <w:p w14:paraId="4697E3D9" w14:textId="74517567" w:rsidR="00870BF2" w:rsidRDefault="00870BF2">
      <w:pPr>
        <w:pStyle w:val="T2"/>
        <w:tabs>
          <w:tab w:val="right" w:leader="dot" w:pos="9742"/>
        </w:tabs>
        <w:rPr>
          <w:rFonts w:asciiTheme="minorHAnsi" w:hAnsiTheme="minorHAnsi"/>
          <w:noProof/>
        </w:rPr>
      </w:pPr>
      <w:hyperlink w:anchor="_Toc111293400" w:history="1">
        <w:r w:rsidRPr="001975E0">
          <w:rPr>
            <w:rStyle w:val="Kpr"/>
            <w:noProof/>
          </w:rPr>
          <w:t>4) Konsinye ihracat da ihracat e- faturası kapsamında mıdır?</w:t>
        </w:r>
        <w:r>
          <w:rPr>
            <w:noProof/>
            <w:webHidden/>
          </w:rPr>
          <w:tab/>
        </w:r>
        <w:r>
          <w:rPr>
            <w:noProof/>
            <w:webHidden/>
          </w:rPr>
          <w:fldChar w:fldCharType="begin"/>
        </w:r>
        <w:r>
          <w:rPr>
            <w:noProof/>
            <w:webHidden/>
          </w:rPr>
          <w:instrText xml:space="preserve"> PAGEREF _Toc111293400 \h </w:instrText>
        </w:r>
        <w:r>
          <w:rPr>
            <w:noProof/>
            <w:webHidden/>
          </w:rPr>
        </w:r>
        <w:r>
          <w:rPr>
            <w:noProof/>
            <w:webHidden/>
          </w:rPr>
          <w:fldChar w:fldCharType="separate"/>
        </w:r>
        <w:r>
          <w:rPr>
            <w:noProof/>
            <w:webHidden/>
          </w:rPr>
          <w:t>281</w:t>
        </w:r>
        <w:r>
          <w:rPr>
            <w:noProof/>
            <w:webHidden/>
          </w:rPr>
          <w:fldChar w:fldCharType="end"/>
        </w:r>
      </w:hyperlink>
    </w:p>
    <w:p w14:paraId="4C0CDA51" w14:textId="3E125D27" w:rsidR="00870BF2" w:rsidRDefault="00870BF2">
      <w:pPr>
        <w:pStyle w:val="T2"/>
        <w:tabs>
          <w:tab w:val="right" w:leader="dot" w:pos="9742"/>
        </w:tabs>
        <w:rPr>
          <w:rFonts w:asciiTheme="minorHAnsi" w:hAnsiTheme="minorHAnsi"/>
          <w:noProof/>
        </w:rPr>
      </w:pPr>
      <w:hyperlink w:anchor="_Toc111293401" w:history="1">
        <w:r w:rsidRPr="001975E0">
          <w:rPr>
            <w:rStyle w:val="Kpr"/>
            <w:noProof/>
          </w:rPr>
          <w:t>5) Yurtdışına düzenlenen hizmet faturaları da ihracat e-faturası şeklinde mi düzenlenmelidir?</w:t>
        </w:r>
        <w:r>
          <w:rPr>
            <w:noProof/>
            <w:webHidden/>
          </w:rPr>
          <w:tab/>
        </w:r>
        <w:r>
          <w:rPr>
            <w:noProof/>
            <w:webHidden/>
          </w:rPr>
          <w:fldChar w:fldCharType="begin"/>
        </w:r>
        <w:r>
          <w:rPr>
            <w:noProof/>
            <w:webHidden/>
          </w:rPr>
          <w:instrText xml:space="preserve"> PAGEREF _Toc111293401 \h </w:instrText>
        </w:r>
        <w:r>
          <w:rPr>
            <w:noProof/>
            <w:webHidden/>
          </w:rPr>
        </w:r>
        <w:r>
          <w:rPr>
            <w:noProof/>
            <w:webHidden/>
          </w:rPr>
          <w:fldChar w:fldCharType="separate"/>
        </w:r>
        <w:r>
          <w:rPr>
            <w:noProof/>
            <w:webHidden/>
          </w:rPr>
          <w:t>281</w:t>
        </w:r>
        <w:r>
          <w:rPr>
            <w:noProof/>
            <w:webHidden/>
          </w:rPr>
          <w:fldChar w:fldCharType="end"/>
        </w:r>
      </w:hyperlink>
    </w:p>
    <w:p w14:paraId="24203124" w14:textId="1AD6FA04" w:rsidR="00870BF2" w:rsidRDefault="00870BF2">
      <w:pPr>
        <w:pStyle w:val="T2"/>
        <w:tabs>
          <w:tab w:val="right" w:leader="dot" w:pos="9742"/>
        </w:tabs>
        <w:rPr>
          <w:rFonts w:asciiTheme="minorHAnsi" w:hAnsiTheme="minorHAnsi"/>
          <w:noProof/>
        </w:rPr>
      </w:pPr>
      <w:hyperlink w:anchor="_Toc111293402" w:history="1">
        <w:r w:rsidRPr="001975E0">
          <w:rPr>
            <w:rStyle w:val="Kpr"/>
            <w:noProof/>
          </w:rPr>
          <w:t>6) Yurtdışına çıkışlarda düzenlenen proforma faturalar ihracat e- faturası kapsamında mıdır?</w:t>
        </w:r>
        <w:r>
          <w:rPr>
            <w:noProof/>
            <w:webHidden/>
          </w:rPr>
          <w:tab/>
        </w:r>
        <w:r>
          <w:rPr>
            <w:noProof/>
            <w:webHidden/>
          </w:rPr>
          <w:fldChar w:fldCharType="begin"/>
        </w:r>
        <w:r>
          <w:rPr>
            <w:noProof/>
            <w:webHidden/>
          </w:rPr>
          <w:instrText xml:space="preserve"> PAGEREF _Toc111293402 \h </w:instrText>
        </w:r>
        <w:r>
          <w:rPr>
            <w:noProof/>
            <w:webHidden/>
          </w:rPr>
        </w:r>
        <w:r>
          <w:rPr>
            <w:noProof/>
            <w:webHidden/>
          </w:rPr>
          <w:fldChar w:fldCharType="separate"/>
        </w:r>
        <w:r>
          <w:rPr>
            <w:noProof/>
            <w:webHidden/>
          </w:rPr>
          <w:t>281</w:t>
        </w:r>
        <w:r>
          <w:rPr>
            <w:noProof/>
            <w:webHidden/>
          </w:rPr>
          <w:fldChar w:fldCharType="end"/>
        </w:r>
      </w:hyperlink>
    </w:p>
    <w:p w14:paraId="0209F225" w14:textId="7CEDEF9C" w:rsidR="00870BF2" w:rsidRDefault="00870BF2">
      <w:pPr>
        <w:pStyle w:val="T2"/>
        <w:tabs>
          <w:tab w:val="right" w:leader="dot" w:pos="9742"/>
        </w:tabs>
        <w:rPr>
          <w:rFonts w:asciiTheme="minorHAnsi" w:hAnsiTheme="minorHAnsi"/>
          <w:noProof/>
        </w:rPr>
      </w:pPr>
      <w:hyperlink w:anchor="_Toc111293403" w:history="1">
        <w:r w:rsidRPr="001975E0">
          <w:rPr>
            <w:rStyle w:val="Kpr"/>
            <w:noProof/>
          </w:rPr>
          <w:t>7) Tax-free-Faturalarının e-fatura olarak düzenlemesinde-Fatura iptali nasıl olacaktır?</w:t>
        </w:r>
        <w:r>
          <w:rPr>
            <w:noProof/>
            <w:webHidden/>
          </w:rPr>
          <w:tab/>
        </w:r>
        <w:r>
          <w:rPr>
            <w:noProof/>
            <w:webHidden/>
          </w:rPr>
          <w:fldChar w:fldCharType="begin"/>
        </w:r>
        <w:r>
          <w:rPr>
            <w:noProof/>
            <w:webHidden/>
          </w:rPr>
          <w:instrText xml:space="preserve"> PAGEREF _Toc111293403 \h </w:instrText>
        </w:r>
        <w:r>
          <w:rPr>
            <w:noProof/>
            <w:webHidden/>
          </w:rPr>
        </w:r>
        <w:r>
          <w:rPr>
            <w:noProof/>
            <w:webHidden/>
          </w:rPr>
          <w:fldChar w:fldCharType="separate"/>
        </w:r>
        <w:r>
          <w:rPr>
            <w:noProof/>
            <w:webHidden/>
          </w:rPr>
          <w:t>282</w:t>
        </w:r>
        <w:r>
          <w:rPr>
            <w:noProof/>
            <w:webHidden/>
          </w:rPr>
          <w:fldChar w:fldCharType="end"/>
        </w:r>
      </w:hyperlink>
    </w:p>
    <w:p w14:paraId="529B3488" w14:textId="32645D13" w:rsidR="00870BF2" w:rsidRDefault="00870BF2">
      <w:pPr>
        <w:pStyle w:val="T2"/>
        <w:tabs>
          <w:tab w:val="right" w:leader="dot" w:pos="9742"/>
        </w:tabs>
        <w:rPr>
          <w:rFonts w:asciiTheme="minorHAnsi" w:hAnsiTheme="minorHAnsi"/>
          <w:noProof/>
        </w:rPr>
      </w:pPr>
      <w:hyperlink w:anchor="_Toc111293404" w:history="1">
        <w:r w:rsidRPr="001975E0">
          <w:rPr>
            <w:rStyle w:val="Kpr"/>
            <w:noProof/>
          </w:rPr>
          <w:t>8) Bedelsiz ihracatlar da e-fatura kapsamında mıdır? Düzenlenecek ise nasıl düzenlenmelidir?</w:t>
        </w:r>
        <w:r>
          <w:rPr>
            <w:noProof/>
            <w:webHidden/>
          </w:rPr>
          <w:tab/>
        </w:r>
        <w:r>
          <w:rPr>
            <w:noProof/>
            <w:webHidden/>
          </w:rPr>
          <w:fldChar w:fldCharType="begin"/>
        </w:r>
        <w:r>
          <w:rPr>
            <w:noProof/>
            <w:webHidden/>
          </w:rPr>
          <w:instrText xml:space="preserve"> PAGEREF _Toc111293404 \h </w:instrText>
        </w:r>
        <w:r>
          <w:rPr>
            <w:noProof/>
            <w:webHidden/>
          </w:rPr>
        </w:r>
        <w:r>
          <w:rPr>
            <w:noProof/>
            <w:webHidden/>
          </w:rPr>
          <w:fldChar w:fldCharType="separate"/>
        </w:r>
        <w:r>
          <w:rPr>
            <w:noProof/>
            <w:webHidden/>
          </w:rPr>
          <w:t>282</w:t>
        </w:r>
        <w:r>
          <w:rPr>
            <w:noProof/>
            <w:webHidden/>
          </w:rPr>
          <w:fldChar w:fldCharType="end"/>
        </w:r>
      </w:hyperlink>
    </w:p>
    <w:p w14:paraId="273B1D00" w14:textId="6D7A4F6E" w:rsidR="00870BF2" w:rsidRDefault="00870BF2">
      <w:pPr>
        <w:pStyle w:val="T2"/>
        <w:tabs>
          <w:tab w:val="right" w:leader="dot" w:pos="9742"/>
        </w:tabs>
        <w:rPr>
          <w:rFonts w:asciiTheme="minorHAnsi" w:hAnsiTheme="minorHAnsi"/>
          <w:noProof/>
        </w:rPr>
      </w:pPr>
      <w:hyperlink w:anchor="_Toc111293405" w:history="1">
        <w:r w:rsidRPr="001975E0">
          <w:rPr>
            <w:rStyle w:val="Kpr"/>
            <w:noProof/>
          </w:rPr>
          <w:t>9) Elektronik Ticaret Gümrük Beyanı (ETGB)- mikro ihracat da e-fatura kapsamında mıdır?</w:t>
        </w:r>
        <w:r>
          <w:rPr>
            <w:noProof/>
            <w:webHidden/>
          </w:rPr>
          <w:tab/>
        </w:r>
        <w:r>
          <w:rPr>
            <w:noProof/>
            <w:webHidden/>
          </w:rPr>
          <w:fldChar w:fldCharType="begin"/>
        </w:r>
        <w:r>
          <w:rPr>
            <w:noProof/>
            <w:webHidden/>
          </w:rPr>
          <w:instrText xml:space="preserve"> PAGEREF _Toc111293405 \h </w:instrText>
        </w:r>
        <w:r>
          <w:rPr>
            <w:noProof/>
            <w:webHidden/>
          </w:rPr>
        </w:r>
        <w:r>
          <w:rPr>
            <w:noProof/>
            <w:webHidden/>
          </w:rPr>
          <w:fldChar w:fldCharType="separate"/>
        </w:r>
        <w:r>
          <w:rPr>
            <w:noProof/>
            <w:webHidden/>
          </w:rPr>
          <w:t>282</w:t>
        </w:r>
        <w:r>
          <w:rPr>
            <w:noProof/>
            <w:webHidden/>
          </w:rPr>
          <w:fldChar w:fldCharType="end"/>
        </w:r>
      </w:hyperlink>
    </w:p>
    <w:p w14:paraId="21D46072" w14:textId="42A91BB6" w:rsidR="00870BF2" w:rsidRDefault="00870BF2">
      <w:pPr>
        <w:pStyle w:val="T2"/>
        <w:tabs>
          <w:tab w:val="right" w:leader="dot" w:pos="9742"/>
        </w:tabs>
        <w:rPr>
          <w:rFonts w:asciiTheme="minorHAnsi" w:hAnsiTheme="minorHAnsi"/>
          <w:noProof/>
        </w:rPr>
      </w:pPr>
      <w:hyperlink w:anchor="_Toc111293406" w:history="1">
        <w:r w:rsidRPr="001975E0">
          <w:rPr>
            <w:rStyle w:val="Kpr"/>
            <w:noProof/>
          </w:rPr>
          <w:t>10) Yurt dışına gönderilen mala ilişkin yansıtma ve fiyat farkı faturaları da ihracat e-faturası olarak mı kesilmelidir?</w:t>
        </w:r>
        <w:r>
          <w:rPr>
            <w:noProof/>
            <w:webHidden/>
          </w:rPr>
          <w:tab/>
        </w:r>
        <w:r>
          <w:rPr>
            <w:noProof/>
            <w:webHidden/>
          </w:rPr>
          <w:fldChar w:fldCharType="begin"/>
        </w:r>
        <w:r>
          <w:rPr>
            <w:noProof/>
            <w:webHidden/>
          </w:rPr>
          <w:instrText xml:space="preserve"> PAGEREF _Toc111293406 \h </w:instrText>
        </w:r>
        <w:r>
          <w:rPr>
            <w:noProof/>
            <w:webHidden/>
          </w:rPr>
        </w:r>
        <w:r>
          <w:rPr>
            <w:noProof/>
            <w:webHidden/>
          </w:rPr>
          <w:fldChar w:fldCharType="separate"/>
        </w:r>
        <w:r>
          <w:rPr>
            <w:noProof/>
            <w:webHidden/>
          </w:rPr>
          <w:t>282</w:t>
        </w:r>
        <w:r>
          <w:rPr>
            <w:noProof/>
            <w:webHidden/>
          </w:rPr>
          <w:fldChar w:fldCharType="end"/>
        </w:r>
      </w:hyperlink>
    </w:p>
    <w:p w14:paraId="6B84A7EA" w14:textId="0B6BEC73" w:rsidR="00870BF2" w:rsidRDefault="00870BF2">
      <w:pPr>
        <w:pStyle w:val="T2"/>
        <w:tabs>
          <w:tab w:val="right" w:leader="dot" w:pos="9742"/>
        </w:tabs>
        <w:rPr>
          <w:rFonts w:asciiTheme="minorHAnsi" w:hAnsiTheme="minorHAnsi"/>
          <w:noProof/>
        </w:rPr>
      </w:pPr>
      <w:hyperlink w:anchor="_Toc111293407" w:history="1">
        <w:r w:rsidRPr="001975E0">
          <w:rPr>
            <w:rStyle w:val="Kpr"/>
            <w:noProof/>
          </w:rPr>
          <w:t>11) İhracat veya tax-free-Faturası düzenliyor olmak e-fatura kayıtlı kullanıcısı olma yükümlülüğü getirir mi?</w:t>
        </w:r>
        <w:r>
          <w:rPr>
            <w:noProof/>
            <w:webHidden/>
          </w:rPr>
          <w:tab/>
        </w:r>
        <w:r>
          <w:rPr>
            <w:noProof/>
            <w:webHidden/>
          </w:rPr>
          <w:fldChar w:fldCharType="begin"/>
        </w:r>
        <w:r>
          <w:rPr>
            <w:noProof/>
            <w:webHidden/>
          </w:rPr>
          <w:instrText xml:space="preserve"> PAGEREF _Toc111293407 \h </w:instrText>
        </w:r>
        <w:r>
          <w:rPr>
            <w:noProof/>
            <w:webHidden/>
          </w:rPr>
        </w:r>
        <w:r>
          <w:rPr>
            <w:noProof/>
            <w:webHidden/>
          </w:rPr>
          <w:fldChar w:fldCharType="separate"/>
        </w:r>
        <w:r>
          <w:rPr>
            <w:noProof/>
            <w:webHidden/>
          </w:rPr>
          <w:t>283</w:t>
        </w:r>
        <w:r>
          <w:rPr>
            <w:noProof/>
            <w:webHidden/>
          </w:rPr>
          <w:fldChar w:fldCharType="end"/>
        </w:r>
      </w:hyperlink>
    </w:p>
    <w:p w14:paraId="5B2AA62E" w14:textId="128C557A" w:rsidR="00870BF2" w:rsidRDefault="00870BF2">
      <w:pPr>
        <w:pStyle w:val="T2"/>
        <w:tabs>
          <w:tab w:val="right" w:leader="dot" w:pos="9742"/>
        </w:tabs>
        <w:rPr>
          <w:rFonts w:asciiTheme="minorHAnsi" w:hAnsiTheme="minorHAnsi"/>
          <w:noProof/>
        </w:rPr>
      </w:pPr>
      <w:hyperlink w:anchor="_Toc111293408" w:history="1">
        <w:r w:rsidRPr="001975E0">
          <w:rPr>
            <w:rStyle w:val="Kpr"/>
            <w:noProof/>
          </w:rPr>
          <w:t>12) GTB üzerinden giden e-Faturalar Alıcı firma olan Serbest bölgedeki şirketin e-Fatura posta kutusuna düşecek mi? Serbest bölgedeki e-fatura kayıtlı kullanıcısı olan alıcı firmaya faturanın teslimi nasıl olacaktır?</w:t>
        </w:r>
        <w:r>
          <w:rPr>
            <w:noProof/>
            <w:webHidden/>
          </w:rPr>
          <w:tab/>
        </w:r>
        <w:r>
          <w:rPr>
            <w:noProof/>
            <w:webHidden/>
          </w:rPr>
          <w:fldChar w:fldCharType="begin"/>
        </w:r>
        <w:r>
          <w:rPr>
            <w:noProof/>
            <w:webHidden/>
          </w:rPr>
          <w:instrText xml:space="preserve"> PAGEREF _Toc111293408 \h </w:instrText>
        </w:r>
        <w:r>
          <w:rPr>
            <w:noProof/>
            <w:webHidden/>
          </w:rPr>
        </w:r>
        <w:r>
          <w:rPr>
            <w:noProof/>
            <w:webHidden/>
          </w:rPr>
          <w:fldChar w:fldCharType="separate"/>
        </w:r>
        <w:r>
          <w:rPr>
            <w:noProof/>
            <w:webHidden/>
          </w:rPr>
          <w:t>283</w:t>
        </w:r>
        <w:r>
          <w:rPr>
            <w:noProof/>
            <w:webHidden/>
          </w:rPr>
          <w:fldChar w:fldCharType="end"/>
        </w:r>
      </w:hyperlink>
    </w:p>
    <w:p w14:paraId="0E361B64" w14:textId="2B458555" w:rsidR="00870BF2" w:rsidRDefault="00870BF2">
      <w:pPr>
        <w:pStyle w:val="T2"/>
        <w:tabs>
          <w:tab w:val="right" w:leader="dot" w:pos="9742"/>
        </w:tabs>
        <w:rPr>
          <w:rFonts w:asciiTheme="minorHAnsi" w:hAnsiTheme="minorHAnsi"/>
          <w:noProof/>
        </w:rPr>
      </w:pPr>
      <w:hyperlink w:anchor="_Toc111293409" w:history="1">
        <w:r w:rsidRPr="001975E0">
          <w:rPr>
            <w:rStyle w:val="Kpr"/>
            <w:noProof/>
          </w:rPr>
          <w:t>13) Yabancılara Özel fatura düzenlenmesi de ihracat kapsamındaki e-fatura olarak mı düzenlenmelidir?</w:t>
        </w:r>
        <w:r>
          <w:rPr>
            <w:noProof/>
            <w:webHidden/>
          </w:rPr>
          <w:tab/>
        </w:r>
        <w:r>
          <w:rPr>
            <w:noProof/>
            <w:webHidden/>
          </w:rPr>
          <w:fldChar w:fldCharType="begin"/>
        </w:r>
        <w:r>
          <w:rPr>
            <w:noProof/>
            <w:webHidden/>
          </w:rPr>
          <w:instrText xml:space="preserve"> PAGEREF _Toc111293409 \h </w:instrText>
        </w:r>
        <w:r>
          <w:rPr>
            <w:noProof/>
            <w:webHidden/>
          </w:rPr>
        </w:r>
        <w:r>
          <w:rPr>
            <w:noProof/>
            <w:webHidden/>
          </w:rPr>
          <w:fldChar w:fldCharType="separate"/>
        </w:r>
        <w:r>
          <w:rPr>
            <w:noProof/>
            <w:webHidden/>
          </w:rPr>
          <w:t>283</w:t>
        </w:r>
        <w:r>
          <w:rPr>
            <w:noProof/>
            <w:webHidden/>
          </w:rPr>
          <w:fldChar w:fldCharType="end"/>
        </w:r>
      </w:hyperlink>
    </w:p>
    <w:p w14:paraId="4CC5754A" w14:textId="7B43AC8B" w:rsidR="00870BF2" w:rsidRDefault="00870BF2">
      <w:pPr>
        <w:pStyle w:val="T2"/>
        <w:tabs>
          <w:tab w:val="right" w:leader="dot" w:pos="9742"/>
        </w:tabs>
        <w:rPr>
          <w:rFonts w:asciiTheme="minorHAnsi" w:hAnsiTheme="minorHAnsi"/>
          <w:noProof/>
        </w:rPr>
      </w:pPr>
      <w:hyperlink w:anchor="_Toc111293410" w:history="1">
        <w:r w:rsidRPr="001975E0">
          <w:rPr>
            <w:rStyle w:val="Kpr"/>
            <w:noProof/>
          </w:rPr>
          <w:t>14) Buyer Customer Party alanındaki firma ID'sini firmalar/mükellefler nereden elde edecekler? Bu ID hiç yoksa nasıl hareket edilecek?</w:t>
        </w:r>
        <w:r>
          <w:rPr>
            <w:noProof/>
            <w:webHidden/>
          </w:rPr>
          <w:tab/>
        </w:r>
        <w:r>
          <w:rPr>
            <w:noProof/>
            <w:webHidden/>
          </w:rPr>
          <w:fldChar w:fldCharType="begin"/>
        </w:r>
        <w:r>
          <w:rPr>
            <w:noProof/>
            <w:webHidden/>
          </w:rPr>
          <w:instrText xml:space="preserve"> PAGEREF _Toc111293410 \h </w:instrText>
        </w:r>
        <w:r>
          <w:rPr>
            <w:noProof/>
            <w:webHidden/>
          </w:rPr>
        </w:r>
        <w:r>
          <w:rPr>
            <w:noProof/>
            <w:webHidden/>
          </w:rPr>
          <w:fldChar w:fldCharType="separate"/>
        </w:r>
        <w:r>
          <w:rPr>
            <w:noProof/>
            <w:webHidden/>
          </w:rPr>
          <w:t>283</w:t>
        </w:r>
        <w:r>
          <w:rPr>
            <w:noProof/>
            <w:webHidden/>
          </w:rPr>
          <w:fldChar w:fldCharType="end"/>
        </w:r>
      </w:hyperlink>
    </w:p>
    <w:p w14:paraId="4E3166EE" w14:textId="197BA724" w:rsidR="00870BF2" w:rsidRDefault="00870BF2">
      <w:pPr>
        <w:pStyle w:val="T2"/>
        <w:tabs>
          <w:tab w:val="right" w:leader="dot" w:pos="9742"/>
        </w:tabs>
        <w:rPr>
          <w:rFonts w:asciiTheme="minorHAnsi" w:hAnsiTheme="minorHAnsi"/>
          <w:noProof/>
        </w:rPr>
      </w:pPr>
      <w:hyperlink w:anchor="_Toc111293411" w:history="1">
        <w:r w:rsidRPr="001975E0">
          <w:rPr>
            <w:rStyle w:val="Kpr"/>
            <w:noProof/>
          </w:rPr>
          <w:t>15) GTB'den gelen 23 haneli referans numarası için bir web servis sunulabilir mi? Ya da GİB üzerinden sistem uygulama yanıtı olarak kullanıcılara iletilebilir mi?</w:t>
        </w:r>
        <w:r>
          <w:rPr>
            <w:noProof/>
            <w:webHidden/>
          </w:rPr>
          <w:tab/>
        </w:r>
        <w:r>
          <w:rPr>
            <w:noProof/>
            <w:webHidden/>
          </w:rPr>
          <w:fldChar w:fldCharType="begin"/>
        </w:r>
        <w:r>
          <w:rPr>
            <w:noProof/>
            <w:webHidden/>
          </w:rPr>
          <w:instrText xml:space="preserve"> PAGEREF _Toc111293411 \h </w:instrText>
        </w:r>
        <w:r>
          <w:rPr>
            <w:noProof/>
            <w:webHidden/>
          </w:rPr>
        </w:r>
        <w:r>
          <w:rPr>
            <w:noProof/>
            <w:webHidden/>
          </w:rPr>
          <w:fldChar w:fldCharType="separate"/>
        </w:r>
        <w:r>
          <w:rPr>
            <w:noProof/>
            <w:webHidden/>
          </w:rPr>
          <w:t>283</w:t>
        </w:r>
        <w:r>
          <w:rPr>
            <w:noProof/>
            <w:webHidden/>
          </w:rPr>
          <w:fldChar w:fldCharType="end"/>
        </w:r>
      </w:hyperlink>
    </w:p>
    <w:p w14:paraId="5846AA80" w14:textId="793750F4" w:rsidR="00870BF2" w:rsidRDefault="00870BF2">
      <w:pPr>
        <w:pStyle w:val="T2"/>
        <w:tabs>
          <w:tab w:val="left" w:pos="1540"/>
          <w:tab w:val="right" w:leader="dot" w:pos="9742"/>
        </w:tabs>
        <w:rPr>
          <w:rFonts w:asciiTheme="minorHAnsi" w:hAnsiTheme="minorHAnsi"/>
          <w:noProof/>
        </w:rPr>
      </w:pPr>
      <w:hyperlink w:anchor="_Toc111293412" w:history="1">
        <w:r w:rsidRPr="001975E0">
          <w:rPr>
            <w:rStyle w:val="Kpr"/>
            <w:noProof/>
          </w:rPr>
          <w:t>16) İhracat</w:t>
        </w:r>
        <w:r>
          <w:rPr>
            <w:rFonts w:asciiTheme="minorHAnsi" w:hAnsiTheme="minorHAnsi"/>
            <w:noProof/>
          </w:rPr>
          <w:tab/>
        </w:r>
        <w:r w:rsidRPr="001975E0">
          <w:rPr>
            <w:rStyle w:val="Kpr"/>
            <w:noProof/>
          </w:rPr>
          <w:t>faturalarını kesip, Gümrük ve Ticaret Bakanlığı'nın portalına gönderdiğimizde intaç tarihini nasıl öğrenebileceğiz?</w:t>
        </w:r>
        <w:r>
          <w:rPr>
            <w:noProof/>
            <w:webHidden/>
          </w:rPr>
          <w:tab/>
        </w:r>
        <w:r>
          <w:rPr>
            <w:noProof/>
            <w:webHidden/>
          </w:rPr>
          <w:fldChar w:fldCharType="begin"/>
        </w:r>
        <w:r>
          <w:rPr>
            <w:noProof/>
            <w:webHidden/>
          </w:rPr>
          <w:instrText xml:space="preserve"> PAGEREF _Toc111293412 \h </w:instrText>
        </w:r>
        <w:r>
          <w:rPr>
            <w:noProof/>
            <w:webHidden/>
          </w:rPr>
        </w:r>
        <w:r>
          <w:rPr>
            <w:noProof/>
            <w:webHidden/>
          </w:rPr>
          <w:fldChar w:fldCharType="separate"/>
        </w:r>
        <w:r>
          <w:rPr>
            <w:noProof/>
            <w:webHidden/>
          </w:rPr>
          <w:t>284</w:t>
        </w:r>
        <w:r>
          <w:rPr>
            <w:noProof/>
            <w:webHidden/>
          </w:rPr>
          <w:fldChar w:fldCharType="end"/>
        </w:r>
      </w:hyperlink>
    </w:p>
    <w:p w14:paraId="2A07DBE0" w14:textId="6D2136BC" w:rsidR="00870BF2" w:rsidRDefault="00870BF2">
      <w:pPr>
        <w:pStyle w:val="T2"/>
        <w:tabs>
          <w:tab w:val="right" w:leader="dot" w:pos="9742"/>
        </w:tabs>
        <w:rPr>
          <w:rFonts w:asciiTheme="minorHAnsi" w:hAnsiTheme="minorHAnsi"/>
          <w:noProof/>
        </w:rPr>
      </w:pPr>
      <w:hyperlink w:anchor="_Toc111293413" w:history="1">
        <w:r w:rsidRPr="001975E0">
          <w:rPr>
            <w:rStyle w:val="Kpr"/>
            <w:noProof/>
          </w:rPr>
          <w:t>17) İhracatta e-Fatura kesmeye başlayan firma 01.07.2017 tarihine kadar kâğıt fatura da kesebilir mi?</w:t>
        </w:r>
        <w:r>
          <w:rPr>
            <w:noProof/>
            <w:webHidden/>
          </w:rPr>
          <w:tab/>
        </w:r>
        <w:r>
          <w:rPr>
            <w:noProof/>
            <w:webHidden/>
          </w:rPr>
          <w:fldChar w:fldCharType="begin"/>
        </w:r>
        <w:r>
          <w:rPr>
            <w:noProof/>
            <w:webHidden/>
          </w:rPr>
          <w:instrText xml:space="preserve"> PAGEREF _Toc111293413 \h </w:instrText>
        </w:r>
        <w:r>
          <w:rPr>
            <w:noProof/>
            <w:webHidden/>
          </w:rPr>
        </w:r>
        <w:r>
          <w:rPr>
            <w:noProof/>
            <w:webHidden/>
          </w:rPr>
          <w:fldChar w:fldCharType="separate"/>
        </w:r>
        <w:r>
          <w:rPr>
            <w:noProof/>
            <w:webHidden/>
          </w:rPr>
          <w:t>284</w:t>
        </w:r>
        <w:r>
          <w:rPr>
            <w:noProof/>
            <w:webHidden/>
          </w:rPr>
          <w:fldChar w:fldCharType="end"/>
        </w:r>
      </w:hyperlink>
    </w:p>
    <w:p w14:paraId="0A8ADF05" w14:textId="69D382A9" w:rsidR="00870BF2" w:rsidRDefault="00870BF2">
      <w:pPr>
        <w:pStyle w:val="T2"/>
        <w:tabs>
          <w:tab w:val="right" w:leader="dot" w:pos="9742"/>
        </w:tabs>
        <w:rPr>
          <w:rFonts w:asciiTheme="minorHAnsi" w:hAnsiTheme="minorHAnsi"/>
          <w:noProof/>
        </w:rPr>
      </w:pPr>
      <w:hyperlink w:anchor="_Toc111293414" w:history="1">
        <w:r w:rsidRPr="001975E0">
          <w:rPr>
            <w:rStyle w:val="Kpr"/>
            <w:noProof/>
          </w:rPr>
          <w:t>18) İhracatçı firma Çelik Boru ihracatı yapıyor. Borular açık yük olarak direk gemiye yükleniyor. İşin işleyişi gereği önceden teorik kilo üzerinden beyanname açmamız gerekiyor. Mesela 150 ton 70.000 mt boru, gemiye yükleme aşamasında birtakım etkenlerden dolayı (gemiye sığmaması, hasar görmesi, özgül ağırlık farkı vs.) 148 ton 69.000 mt olarak beyan edilmeden eksik yüklenmek zorunda kalıyor. Bu aşamada beyannamede gerçekleşen tonaj ve metre üzerinden redrese dediğimiz düzeltme yapılması gerekiyor. Eski sistemde aynı fatura üzerinde de düzeltme yapılıyor idi. Yeni sistemde bu işleyiş nasıl olacak?</w:t>
        </w:r>
        <w:r>
          <w:rPr>
            <w:noProof/>
            <w:webHidden/>
          </w:rPr>
          <w:tab/>
        </w:r>
        <w:r>
          <w:rPr>
            <w:noProof/>
            <w:webHidden/>
          </w:rPr>
          <w:fldChar w:fldCharType="begin"/>
        </w:r>
        <w:r>
          <w:rPr>
            <w:noProof/>
            <w:webHidden/>
          </w:rPr>
          <w:instrText xml:space="preserve"> PAGEREF _Toc111293414 \h </w:instrText>
        </w:r>
        <w:r>
          <w:rPr>
            <w:noProof/>
            <w:webHidden/>
          </w:rPr>
        </w:r>
        <w:r>
          <w:rPr>
            <w:noProof/>
            <w:webHidden/>
          </w:rPr>
          <w:fldChar w:fldCharType="separate"/>
        </w:r>
        <w:r>
          <w:rPr>
            <w:noProof/>
            <w:webHidden/>
          </w:rPr>
          <w:t>284</w:t>
        </w:r>
        <w:r>
          <w:rPr>
            <w:noProof/>
            <w:webHidden/>
          </w:rPr>
          <w:fldChar w:fldCharType="end"/>
        </w:r>
      </w:hyperlink>
    </w:p>
    <w:p w14:paraId="0C9A709A" w14:textId="48B20DD3" w:rsidR="00870BF2" w:rsidRDefault="00870BF2">
      <w:pPr>
        <w:pStyle w:val="T2"/>
        <w:tabs>
          <w:tab w:val="right" w:leader="dot" w:pos="9742"/>
        </w:tabs>
        <w:rPr>
          <w:rFonts w:asciiTheme="minorHAnsi" w:hAnsiTheme="minorHAnsi"/>
          <w:noProof/>
        </w:rPr>
      </w:pPr>
      <w:hyperlink w:anchor="_Toc111293415" w:history="1">
        <w:r w:rsidRPr="001975E0">
          <w:rPr>
            <w:rStyle w:val="Kpr"/>
            <w:noProof/>
          </w:rPr>
          <w:t>19) 23 Haneli ID numarasının faturamızın görüntüsünde yer alma zorunluluğu var mı?</w:t>
        </w:r>
        <w:r>
          <w:rPr>
            <w:noProof/>
            <w:webHidden/>
          </w:rPr>
          <w:tab/>
        </w:r>
        <w:r>
          <w:rPr>
            <w:noProof/>
            <w:webHidden/>
          </w:rPr>
          <w:fldChar w:fldCharType="begin"/>
        </w:r>
        <w:r>
          <w:rPr>
            <w:noProof/>
            <w:webHidden/>
          </w:rPr>
          <w:instrText xml:space="preserve"> PAGEREF _Toc111293415 \h </w:instrText>
        </w:r>
        <w:r>
          <w:rPr>
            <w:noProof/>
            <w:webHidden/>
          </w:rPr>
        </w:r>
        <w:r>
          <w:rPr>
            <w:noProof/>
            <w:webHidden/>
          </w:rPr>
          <w:fldChar w:fldCharType="separate"/>
        </w:r>
        <w:r>
          <w:rPr>
            <w:noProof/>
            <w:webHidden/>
          </w:rPr>
          <w:t>284</w:t>
        </w:r>
        <w:r>
          <w:rPr>
            <w:noProof/>
            <w:webHidden/>
          </w:rPr>
          <w:fldChar w:fldCharType="end"/>
        </w:r>
      </w:hyperlink>
    </w:p>
    <w:p w14:paraId="1BDE76C0" w14:textId="136679F5" w:rsidR="00870BF2" w:rsidRDefault="00870BF2">
      <w:pPr>
        <w:pStyle w:val="T2"/>
        <w:tabs>
          <w:tab w:val="right" w:leader="dot" w:pos="9742"/>
        </w:tabs>
        <w:rPr>
          <w:rFonts w:asciiTheme="minorHAnsi" w:hAnsiTheme="minorHAnsi"/>
          <w:noProof/>
        </w:rPr>
      </w:pPr>
      <w:hyperlink w:anchor="_Toc111293416" w:history="1">
        <w:r w:rsidRPr="001975E0">
          <w:rPr>
            <w:rStyle w:val="Kpr"/>
            <w:noProof/>
          </w:rPr>
          <w:t>20) Uçak yüklemelerinde sistemden gelen ağırlık yerine ambar ağırlığı yazmak zorundayız. Bu durumda ihracat faturamız da mutlaka beyanname kilosundan düzenlenecek, doğru mu?</w:t>
        </w:r>
        <w:r>
          <w:rPr>
            <w:noProof/>
            <w:webHidden/>
          </w:rPr>
          <w:tab/>
        </w:r>
        <w:r>
          <w:rPr>
            <w:noProof/>
            <w:webHidden/>
          </w:rPr>
          <w:fldChar w:fldCharType="begin"/>
        </w:r>
        <w:r>
          <w:rPr>
            <w:noProof/>
            <w:webHidden/>
          </w:rPr>
          <w:instrText xml:space="preserve"> PAGEREF _Toc111293416 \h </w:instrText>
        </w:r>
        <w:r>
          <w:rPr>
            <w:noProof/>
            <w:webHidden/>
          </w:rPr>
        </w:r>
        <w:r>
          <w:rPr>
            <w:noProof/>
            <w:webHidden/>
          </w:rPr>
          <w:fldChar w:fldCharType="separate"/>
        </w:r>
        <w:r>
          <w:rPr>
            <w:noProof/>
            <w:webHidden/>
          </w:rPr>
          <w:t>284</w:t>
        </w:r>
        <w:r>
          <w:rPr>
            <w:noProof/>
            <w:webHidden/>
          </w:rPr>
          <w:fldChar w:fldCharType="end"/>
        </w:r>
      </w:hyperlink>
    </w:p>
    <w:p w14:paraId="407E5D12" w14:textId="5E5BA4BB" w:rsidR="00870BF2" w:rsidRDefault="00870BF2">
      <w:pPr>
        <w:pStyle w:val="T2"/>
        <w:tabs>
          <w:tab w:val="right" w:leader="dot" w:pos="9742"/>
        </w:tabs>
        <w:rPr>
          <w:rFonts w:asciiTheme="minorHAnsi" w:hAnsiTheme="minorHAnsi"/>
          <w:noProof/>
        </w:rPr>
      </w:pPr>
      <w:hyperlink w:anchor="_Toc111293417" w:history="1">
        <w:r w:rsidRPr="001975E0">
          <w:rPr>
            <w:rStyle w:val="Kpr"/>
            <w:noProof/>
          </w:rPr>
          <w:t>21) Teslim şekli EXW olan bir faturada gümrük masrafı için küçük bir tutar ekleniyor. E- Faturada da bu bir sıkıntı yaratır mı?</w:t>
        </w:r>
        <w:r>
          <w:rPr>
            <w:noProof/>
            <w:webHidden/>
          </w:rPr>
          <w:tab/>
        </w:r>
        <w:r>
          <w:rPr>
            <w:noProof/>
            <w:webHidden/>
          </w:rPr>
          <w:fldChar w:fldCharType="begin"/>
        </w:r>
        <w:r>
          <w:rPr>
            <w:noProof/>
            <w:webHidden/>
          </w:rPr>
          <w:instrText xml:space="preserve"> PAGEREF _Toc111293417 \h </w:instrText>
        </w:r>
        <w:r>
          <w:rPr>
            <w:noProof/>
            <w:webHidden/>
          </w:rPr>
        </w:r>
        <w:r>
          <w:rPr>
            <w:noProof/>
            <w:webHidden/>
          </w:rPr>
          <w:fldChar w:fldCharType="separate"/>
        </w:r>
        <w:r>
          <w:rPr>
            <w:noProof/>
            <w:webHidden/>
          </w:rPr>
          <w:t>285</w:t>
        </w:r>
        <w:r>
          <w:rPr>
            <w:noProof/>
            <w:webHidden/>
          </w:rPr>
          <w:fldChar w:fldCharType="end"/>
        </w:r>
      </w:hyperlink>
    </w:p>
    <w:p w14:paraId="4AC553A8" w14:textId="35C4F8E0" w:rsidR="00870BF2" w:rsidRDefault="00870BF2">
      <w:pPr>
        <w:pStyle w:val="T2"/>
        <w:tabs>
          <w:tab w:val="right" w:leader="dot" w:pos="9742"/>
        </w:tabs>
        <w:rPr>
          <w:rFonts w:asciiTheme="minorHAnsi" w:hAnsiTheme="minorHAnsi"/>
          <w:noProof/>
        </w:rPr>
      </w:pPr>
      <w:hyperlink w:anchor="_Toc111293418" w:history="1">
        <w:r w:rsidRPr="001975E0">
          <w:rPr>
            <w:rStyle w:val="Kpr"/>
            <w:noProof/>
          </w:rPr>
          <w:t>22) Eşyanın bulunduğu kabın adedi zorunlu ve karşılaştırılacak alan mıdır? Birkaç farklı ürün kalemi örneğin tek pakette gönderilecekse bu alan nasıl doldurulmalı?</w:t>
        </w:r>
        <w:r>
          <w:rPr>
            <w:noProof/>
            <w:webHidden/>
          </w:rPr>
          <w:tab/>
        </w:r>
        <w:r>
          <w:rPr>
            <w:noProof/>
            <w:webHidden/>
          </w:rPr>
          <w:fldChar w:fldCharType="begin"/>
        </w:r>
        <w:r>
          <w:rPr>
            <w:noProof/>
            <w:webHidden/>
          </w:rPr>
          <w:instrText xml:space="preserve"> PAGEREF _Toc111293418 \h </w:instrText>
        </w:r>
        <w:r>
          <w:rPr>
            <w:noProof/>
            <w:webHidden/>
          </w:rPr>
        </w:r>
        <w:r>
          <w:rPr>
            <w:noProof/>
            <w:webHidden/>
          </w:rPr>
          <w:fldChar w:fldCharType="separate"/>
        </w:r>
        <w:r>
          <w:rPr>
            <w:noProof/>
            <w:webHidden/>
          </w:rPr>
          <w:t>285</w:t>
        </w:r>
        <w:r>
          <w:rPr>
            <w:noProof/>
            <w:webHidden/>
          </w:rPr>
          <w:fldChar w:fldCharType="end"/>
        </w:r>
      </w:hyperlink>
    </w:p>
    <w:p w14:paraId="0F271EE3" w14:textId="4B0A0105" w:rsidR="00870BF2" w:rsidRDefault="00870BF2">
      <w:pPr>
        <w:pStyle w:val="T2"/>
        <w:tabs>
          <w:tab w:val="right" w:leader="dot" w:pos="9742"/>
        </w:tabs>
        <w:rPr>
          <w:rFonts w:asciiTheme="minorHAnsi" w:hAnsiTheme="minorHAnsi"/>
          <w:noProof/>
        </w:rPr>
      </w:pPr>
      <w:hyperlink w:anchor="_Toc111293419" w:history="1">
        <w:r w:rsidRPr="001975E0">
          <w:rPr>
            <w:rStyle w:val="Kpr"/>
            <w:noProof/>
          </w:rPr>
          <w:t>23) İhracatta e-Faturadaki ticari eşyanın tanımı ile beyannamedeki eşyanın ticari tanımı da birbiri ile karşılaştırılacak mı?</w:t>
        </w:r>
        <w:r>
          <w:rPr>
            <w:noProof/>
            <w:webHidden/>
          </w:rPr>
          <w:tab/>
        </w:r>
        <w:r>
          <w:rPr>
            <w:noProof/>
            <w:webHidden/>
          </w:rPr>
          <w:fldChar w:fldCharType="begin"/>
        </w:r>
        <w:r>
          <w:rPr>
            <w:noProof/>
            <w:webHidden/>
          </w:rPr>
          <w:instrText xml:space="preserve"> PAGEREF _Toc111293419 \h </w:instrText>
        </w:r>
        <w:r>
          <w:rPr>
            <w:noProof/>
            <w:webHidden/>
          </w:rPr>
        </w:r>
        <w:r>
          <w:rPr>
            <w:noProof/>
            <w:webHidden/>
          </w:rPr>
          <w:fldChar w:fldCharType="separate"/>
        </w:r>
        <w:r>
          <w:rPr>
            <w:noProof/>
            <w:webHidden/>
          </w:rPr>
          <w:t>285</w:t>
        </w:r>
        <w:r>
          <w:rPr>
            <w:noProof/>
            <w:webHidden/>
          </w:rPr>
          <w:fldChar w:fldCharType="end"/>
        </w:r>
      </w:hyperlink>
    </w:p>
    <w:p w14:paraId="6AD8AF8C" w14:textId="4D1E5F45" w:rsidR="00870BF2" w:rsidRDefault="00870BF2">
      <w:pPr>
        <w:pStyle w:val="T2"/>
        <w:tabs>
          <w:tab w:val="right" w:leader="dot" w:pos="9742"/>
        </w:tabs>
        <w:rPr>
          <w:rFonts w:asciiTheme="minorHAnsi" w:hAnsiTheme="minorHAnsi"/>
          <w:noProof/>
        </w:rPr>
      </w:pPr>
      <w:hyperlink w:anchor="_Toc111293420" w:history="1">
        <w:r w:rsidRPr="001975E0">
          <w:rPr>
            <w:rStyle w:val="Kpr"/>
            <w:noProof/>
          </w:rPr>
          <w:t>24) Pilot olarak uygulanan yeni uygulama ile gümrüklerde tescil memuru incelemesi kaldırıldı, doğrudan muayene memuru beyannameyi kontrol etmektedir. Bu durumda e-Fatura düzeltmeleri nasıl yapılacak?</w:t>
        </w:r>
        <w:r>
          <w:rPr>
            <w:noProof/>
            <w:webHidden/>
          </w:rPr>
          <w:tab/>
        </w:r>
        <w:r>
          <w:rPr>
            <w:noProof/>
            <w:webHidden/>
          </w:rPr>
          <w:fldChar w:fldCharType="begin"/>
        </w:r>
        <w:r>
          <w:rPr>
            <w:noProof/>
            <w:webHidden/>
          </w:rPr>
          <w:instrText xml:space="preserve"> PAGEREF _Toc111293420 \h </w:instrText>
        </w:r>
        <w:r>
          <w:rPr>
            <w:noProof/>
            <w:webHidden/>
          </w:rPr>
        </w:r>
        <w:r>
          <w:rPr>
            <w:noProof/>
            <w:webHidden/>
          </w:rPr>
          <w:fldChar w:fldCharType="separate"/>
        </w:r>
        <w:r>
          <w:rPr>
            <w:noProof/>
            <w:webHidden/>
          </w:rPr>
          <w:t>285</w:t>
        </w:r>
        <w:r>
          <w:rPr>
            <w:noProof/>
            <w:webHidden/>
          </w:rPr>
          <w:fldChar w:fldCharType="end"/>
        </w:r>
      </w:hyperlink>
    </w:p>
    <w:p w14:paraId="15D379D5" w14:textId="0FEE6238" w:rsidR="00870BF2" w:rsidRDefault="00870BF2">
      <w:pPr>
        <w:pStyle w:val="T2"/>
        <w:tabs>
          <w:tab w:val="right" w:leader="dot" w:pos="9742"/>
        </w:tabs>
        <w:rPr>
          <w:rFonts w:asciiTheme="minorHAnsi" w:hAnsiTheme="minorHAnsi"/>
          <w:noProof/>
        </w:rPr>
      </w:pPr>
      <w:hyperlink w:anchor="_Toc111293421" w:history="1">
        <w:r w:rsidRPr="001975E0">
          <w:rPr>
            <w:rStyle w:val="Kpr"/>
            <w:noProof/>
          </w:rPr>
          <w:t>25) e-Fatura sisteminde 23 haneli bir sayıdan bahsediliyor ancak bunun farklı bir platformdan alınması gerektiği belirtilmiş, bu konu ile ilgili ayrıntı ne zaman bildirilecek hangi platform üzerinden firmalar bu 23 haneli sayıya ulaşabilecek?</w:t>
        </w:r>
        <w:r>
          <w:rPr>
            <w:noProof/>
            <w:webHidden/>
          </w:rPr>
          <w:tab/>
        </w:r>
        <w:r>
          <w:rPr>
            <w:noProof/>
            <w:webHidden/>
          </w:rPr>
          <w:fldChar w:fldCharType="begin"/>
        </w:r>
        <w:r>
          <w:rPr>
            <w:noProof/>
            <w:webHidden/>
          </w:rPr>
          <w:instrText xml:space="preserve"> PAGEREF _Toc111293421 \h </w:instrText>
        </w:r>
        <w:r>
          <w:rPr>
            <w:noProof/>
            <w:webHidden/>
          </w:rPr>
        </w:r>
        <w:r>
          <w:rPr>
            <w:noProof/>
            <w:webHidden/>
          </w:rPr>
          <w:fldChar w:fldCharType="separate"/>
        </w:r>
        <w:r>
          <w:rPr>
            <w:noProof/>
            <w:webHidden/>
          </w:rPr>
          <w:t>285</w:t>
        </w:r>
        <w:r>
          <w:rPr>
            <w:noProof/>
            <w:webHidden/>
          </w:rPr>
          <w:fldChar w:fldCharType="end"/>
        </w:r>
      </w:hyperlink>
    </w:p>
    <w:p w14:paraId="6CF5B07A" w14:textId="22893A73" w:rsidR="00870BF2" w:rsidRDefault="00870BF2">
      <w:pPr>
        <w:pStyle w:val="T2"/>
        <w:tabs>
          <w:tab w:val="right" w:leader="dot" w:pos="9742"/>
        </w:tabs>
        <w:rPr>
          <w:rFonts w:asciiTheme="minorHAnsi" w:hAnsiTheme="minorHAnsi"/>
          <w:noProof/>
        </w:rPr>
      </w:pPr>
      <w:hyperlink w:anchor="_Toc111293422" w:history="1">
        <w:r w:rsidRPr="001975E0">
          <w:rPr>
            <w:rStyle w:val="Kpr"/>
            <w:noProof/>
          </w:rPr>
          <w:t>26) Zorunlu alanlar ile ilgili son yayınlanan kılavuzda bulunan İngilizce listelerin Türkçelerine ulaşmak mümkün mü?</w:t>
        </w:r>
        <w:r>
          <w:rPr>
            <w:noProof/>
            <w:webHidden/>
          </w:rPr>
          <w:tab/>
        </w:r>
        <w:r>
          <w:rPr>
            <w:noProof/>
            <w:webHidden/>
          </w:rPr>
          <w:fldChar w:fldCharType="begin"/>
        </w:r>
        <w:r>
          <w:rPr>
            <w:noProof/>
            <w:webHidden/>
          </w:rPr>
          <w:instrText xml:space="preserve"> PAGEREF _Toc111293422 \h </w:instrText>
        </w:r>
        <w:r>
          <w:rPr>
            <w:noProof/>
            <w:webHidden/>
          </w:rPr>
        </w:r>
        <w:r>
          <w:rPr>
            <w:noProof/>
            <w:webHidden/>
          </w:rPr>
          <w:fldChar w:fldCharType="separate"/>
        </w:r>
        <w:r>
          <w:rPr>
            <w:noProof/>
            <w:webHidden/>
          </w:rPr>
          <w:t>285</w:t>
        </w:r>
        <w:r>
          <w:rPr>
            <w:noProof/>
            <w:webHidden/>
          </w:rPr>
          <w:fldChar w:fldCharType="end"/>
        </w:r>
      </w:hyperlink>
    </w:p>
    <w:p w14:paraId="288018D4" w14:textId="770BCAE9" w:rsidR="00870BF2" w:rsidRDefault="00870BF2">
      <w:pPr>
        <w:pStyle w:val="T2"/>
        <w:tabs>
          <w:tab w:val="right" w:leader="dot" w:pos="9742"/>
        </w:tabs>
        <w:rPr>
          <w:rFonts w:asciiTheme="minorHAnsi" w:hAnsiTheme="minorHAnsi"/>
          <w:noProof/>
        </w:rPr>
      </w:pPr>
      <w:hyperlink w:anchor="_Toc111293423" w:history="1">
        <w:r w:rsidRPr="001975E0">
          <w:rPr>
            <w:rStyle w:val="Kpr"/>
            <w:noProof/>
          </w:rPr>
          <w:t>27) Zorunlu alanda bulunan “teslim şekli” yayımlanan tebliğde eski versiyonu olarak bulunuyor. Güncel INCOTERM 2010 listesi kullanılmamış. Örneğin, DAP~DDU olarak geçiyor. Düzeltilecek mi?</w:t>
        </w:r>
        <w:r>
          <w:rPr>
            <w:noProof/>
            <w:webHidden/>
          </w:rPr>
          <w:tab/>
        </w:r>
        <w:r>
          <w:rPr>
            <w:noProof/>
            <w:webHidden/>
          </w:rPr>
          <w:fldChar w:fldCharType="begin"/>
        </w:r>
        <w:r>
          <w:rPr>
            <w:noProof/>
            <w:webHidden/>
          </w:rPr>
          <w:instrText xml:space="preserve"> PAGEREF _Toc111293423 \h </w:instrText>
        </w:r>
        <w:r>
          <w:rPr>
            <w:noProof/>
            <w:webHidden/>
          </w:rPr>
        </w:r>
        <w:r>
          <w:rPr>
            <w:noProof/>
            <w:webHidden/>
          </w:rPr>
          <w:fldChar w:fldCharType="separate"/>
        </w:r>
        <w:r>
          <w:rPr>
            <w:noProof/>
            <w:webHidden/>
          </w:rPr>
          <w:t>285</w:t>
        </w:r>
        <w:r>
          <w:rPr>
            <w:noProof/>
            <w:webHidden/>
          </w:rPr>
          <w:fldChar w:fldCharType="end"/>
        </w:r>
      </w:hyperlink>
    </w:p>
    <w:p w14:paraId="5545550E" w14:textId="7E53411C" w:rsidR="00870BF2" w:rsidRDefault="00870BF2">
      <w:pPr>
        <w:pStyle w:val="T2"/>
        <w:tabs>
          <w:tab w:val="right" w:leader="dot" w:pos="9742"/>
        </w:tabs>
        <w:rPr>
          <w:rFonts w:asciiTheme="minorHAnsi" w:hAnsiTheme="minorHAnsi"/>
          <w:noProof/>
        </w:rPr>
      </w:pPr>
      <w:hyperlink w:anchor="_Toc111293424" w:history="1">
        <w:r w:rsidRPr="001975E0">
          <w:rPr>
            <w:rStyle w:val="Kpr"/>
            <w:noProof/>
          </w:rPr>
          <w:t>28) Yurtdışına kargo şirketleri aracılığı ile mal göndermekteyiz. Bunlara ilişkin faturalar e-Fatura mı olmalı?</w:t>
        </w:r>
        <w:r>
          <w:rPr>
            <w:noProof/>
            <w:webHidden/>
          </w:rPr>
          <w:tab/>
        </w:r>
        <w:r>
          <w:rPr>
            <w:noProof/>
            <w:webHidden/>
          </w:rPr>
          <w:fldChar w:fldCharType="begin"/>
        </w:r>
        <w:r>
          <w:rPr>
            <w:noProof/>
            <w:webHidden/>
          </w:rPr>
          <w:instrText xml:space="preserve"> PAGEREF _Toc111293424 \h </w:instrText>
        </w:r>
        <w:r>
          <w:rPr>
            <w:noProof/>
            <w:webHidden/>
          </w:rPr>
        </w:r>
        <w:r>
          <w:rPr>
            <w:noProof/>
            <w:webHidden/>
          </w:rPr>
          <w:fldChar w:fldCharType="separate"/>
        </w:r>
        <w:r>
          <w:rPr>
            <w:noProof/>
            <w:webHidden/>
          </w:rPr>
          <w:t>286</w:t>
        </w:r>
        <w:r>
          <w:rPr>
            <w:noProof/>
            <w:webHidden/>
          </w:rPr>
          <w:fldChar w:fldCharType="end"/>
        </w:r>
      </w:hyperlink>
    </w:p>
    <w:p w14:paraId="5FDCE455" w14:textId="7D5EB43D" w:rsidR="00870BF2" w:rsidRDefault="00870BF2">
      <w:pPr>
        <w:pStyle w:val="T2"/>
        <w:tabs>
          <w:tab w:val="right" w:leader="dot" w:pos="9742"/>
        </w:tabs>
        <w:rPr>
          <w:rFonts w:asciiTheme="minorHAnsi" w:hAnsiTheme="minorHAnsi"/>
          <w:noProof/>
        </w:rPr>
      </w:pPr>
      <w:hyperlink w:anchor="_Toc111293425" w:history="1">
        <w:r w:rsidRPr="001975E0">
          <w:rPr>
            <w:rStyle w:val="Kpr"/>
            <w:noProof/>
          </w:rPr>
          <w:t>29) Faturaların Türkçe/İngilizce iki dilde olması şekilsel olarak kabul edilebilir mi?  Sadece İngilizce olduğu durumlarda GİB ve GTB gerekli kontrol ve onayı yapabilecek mi?</w:t>
        </w:r>
        <w:r>
          <w:rPr>
            <w:noProof/>
            <w:webHidden/>
          </w:rPr>
          <w:tab/>
        </w:r>
        <w:r>
          <w:rPr>
            <w:noProof/>
            <w:webHidden/>
          </w:rPr>
          <w:fldChar w:fldCharType="begin"/>
        </w:r>
        <w:r>
          <w:rPr>
            <w:noProof/>
            <w:webHidden/>
          </w:rPr>
          <w:instrText xml:space="preserve"> PAGEREF _Toc111293425 \h </w:instrText>
        </w:r>
        <w:r>
          <w:rPr>
            <w:noProof/>
            <w:webHidden/>
          </w:rPr>
        </w:r>
        <w:r>
          <w:rPr>
            <w:noProof/>
            <w:webHidden/>
          </w:rPr>
          <w:fldChar w:fldCharType="separate"/>
        </w:r>
        <w:r>
          <w:rPr>
            <w:noProof/>
            <w:webHidden/>
          </w:rPr>
          <w:t>286</w:t>
        </w:r>
        <w:r>
          <w:rPr>
            <w:noProof/>
            <w:webHidden/>
          </w:rPr>
          <w:fldChar w:fldCharType="end"/>
        </w:r>
      </w:hyperlink>
    </w:p>
    <w:p w14:paraId="38308073" w14:textId="269F9D56" w:rsidR="00870BF2" w:rsidRDefault="00870BF2">
      <w:pPr>
        <w:pStyle w:val="T2"/>
        <w:tabs>
          <w:tab w:val="right" w:leader="dot" w:pos="9742"/>
        </w:tabs>
        <w:rPr>
          <w:rFonts w:asciiTheme="minorHAnsi" w:hAnsiTheme="minorHAnsi"/>
          <w:noProof/>
        </w:rPr>
      </w:pPr>
      <w:hyperlink w:anchor="_Toc111293426" w:history="1">
        <w:r w:rsidRPr="001975E0">
          <w:rPr>
            <w:rStyle w:val="Kpr"/>
            <w:noProof/>
          </w:rPr>
          <w:t>30) İhracat e-Fatura sürecinde, konsinye süreci nasıl olacak? Mevcutta “0” bedelli bir fatura ile GÇB düzenlenir. Yurtdışındaki depoya mal sevk edilir sonra parçalı satışlarda gerçek fatura kesilir, GÇB düzenlenmez. Bu noktada hangi fatura ihracat faturası olacak? Sıfır “0” bedelli fatura mı, gerçek fatura mı?</w:t>
        </w:r>
        <w:r>
          <w:rPr>
            <w:noProof/>
            <w:webHidden/>
          </w:rPr>
          <w:tab/>
        </w:r>
        <w:r>
          <w:rPr>
            <w:noProof/>
            <w:webHidden/>
          </w:rPr>
          <w:fldChar w:fldCharType="begin"/>
        </w:r>
        <w:r>
          <w:rPr>
            <w:noProof/>
            <w:webHidden/>
          </w:rPr>
          <w:instrText xml:space="preserve"> PAGEREF _Toc111293426 \h </w:instrText>
        </w:r>
        <w:r>
          <w:rPr>
            <w:noProof/>
            <w:webHidden/>
          </w:rPr>
        </w:r>
        <w:r>
          <w:rPr>
            <w:noProof/>
            <w:webHidden/>
          </w:rPr>
          <w:fldChar w:fldCharType="separate"/>
        </w:r>
        <w:r>
          <w:rPr>
            <w:noProof/>
            <w:webHidden/>
          </w:rPr>
          <w:t>286</w:t>
        </w:r>
        <w:r>
          <w:rPr>
            <w:noProof/>
            <w:webHidden/>
          </w:rPr>
          <w:fldChar w:fldCharType="end"/>
        </w:r>
      </w:hyperlink>
    </w:p>
    <w:p w14:paraId="37BC8103" w14:textId="25ACABF6" w:rsidR="00870BF2" w:rsidRDefault="00870BF2">
      <w:pPr>
        <w:pStyle w:val="T2"/>
        <w:tabs>
          <w:tab w:val="right" w:leader="dot" w:pos="9742"/>
        </w:tabs>
        <w:rPr>
          <w:rFonts w:asciiTheme="minorHAnsi" w:hAnsiTheme="minorHAnsi"/>
          <w:noProof/>
        </w:rPr>
      </w:pPr>
      <w:hyperlink w:anchor="_Toc111293427" w:history="1">
        <w:r w:rsidRPr="001975E0">
          <w:rPr>
            <w:rStyle w:val="Kpr"/>
            <w:noProof/>
          </w:rPr>
          <w:t>31) GTIB numarası kaç karakter olacak ve kontrolü hangi seviyede olacaktır?</w:t>
        </w:r>
        <w:r>
          <w:rPr>
            <w:noProof/>
            <w:webHidden/>
          </w:rPr>
          <w:tab/>
        </w:r>
        <w:r>
          <w:rPr>
            <w:noProof/>
            <w:webHidden/>
          </w:rPr>
          <w:fldChar w:fldCharType="begin"/>
        </w:r>
        <w:r>
          <w:rPr>
            <w:noProof/>
            <w:webHidden/>
          </w:rPr>
          <w:instrText xml:space="preserve"> PAGEREF _Toc111293427 \h </w:instrText>
        </w:r>
        <w:r>
          <w:rPr>
            <w:noProof/>
            <w:webHidden/>
          </w:rPr>
        </w:r>
        <w:r>
          <w:rPr>
            <w:noProof/>
            <w:webHidden/>
          </w:rPr>
          <w:fldChar w:fldCharType="separate"/>
        </w:r>
        <w:r>
          <w:rPr>
            <w:noProof/>
            <w:webHidden/>
          </w:rPr>
          <w:t>286</w:t>
        </w:r>
        <w:r>
          <w:rPr>
            <w:noProof/>
            <w:webHidden/>
          </w:rPr>
          <w:fldChar w:fldCharType="end"/>
        </w:r>
      </w:hyperlink>
    </w:p>
    <w:p w14:paraId="55AE23A2" w14:textId="3C07BD2E" w:rsidR="00870BF2" w:rsidRDefault="00870BF2">
      <w:pPr>
        <w:pStyle w:val="T2"/>
        <w:tabs>
          <w:tab w:val="left" w:pos="4398"/>
          <w:tab w:val="right" w:leader="dot" w:pos="9742"/>
        </w:tabs>
        <w:rPr>
          <w:rFonts w:asciiTheme="minorHAnsi" w:hAnsiTheme="minorHAnsi"/>
          <w:noProof/>
        </w:rPr>
      </w:pPr>
      <w:hyperlink w:anchor="_Toc111293428" w:history="1">
        <w:r w:rsidRPr="001975E0">
          <w:rPr>
            <w:rStyle w:val="Kpr"/>
            <w:noProof/>
          </w:rPr>
          <w:t>32)  Tax-Free-Faturalar Gümrüğe uğradıktan</w:t>
        </w:r>
        <w:r>
          <w:rPr>
            <w:rFonts w:asciiTheme="minorHAnsi" w:hAnsiTheme="minorHAnsi"/>
            <w:noProof/>
          </w:rPr>
          <w:tab/>
        </w:r>
        <w:r w:rsidRPr="001975E0">
          <w:rPr>
            <w:rStyle w:val="Kpr"/>
            <w:noProof/>
          </w:rPr>
          <w:t>sonra Tax-Free özelliği kazanmakta ve aracı şirketlere iletilmektedir. Bu faturalar üzerinde pasaport/kimlik numarası gibi kişisel veriler mevcuttur. Gümrük işlemleri Kılavuzunun İlk yayınlanan taslağında yer alan “satış mağazası ve aracı şirket arasında bir entegrasyon olmalı” ibaresi sebebi ile bazı aracı şirketler fatura daha GİB ya da GTB’ye ulaşmadan bu faturaları mükellef şirketlerinden istemektedirler. Bu durum kişisel verilerin korunması kanunu ile çelişmektedir. GİB’in böyle bir entegrasyonu zorunlu tutması söz konusu mudur? Bunun önüne geçilmesi için yapılacak / alınacak önlemler var mıdır?</w:t>
        </w:r>
        <w:r>
          <w:rPr>
            <w:noProof/>
            <w:webHidden/>
          </w:rPr>
          <w:tab/>
        </w:r>
        <w:r>
          <w:rPr>
            <w:noProof/>
            <w:webHidden/>
          </w:rPr>
          <w:fldChar w:fldCharType="begin"/>
        </w:r>
        <w:r>
          <w:rPr>
            <w:noProof/>
            <w:webHidden/>
          </w:rPr>
          <w:instrText xml:space="preserve"> PAGEREF _Toc111293428 \h </w:instrText>
        </w:r>
        <w:r>
          <w:rPr>
            <w:noProof/>
            <w:webHidden/>
          </w:rPr>
        </w:r>
        <w:r>
          <w:rPr>
            <w:noProof/>
            <w:webHidden/>
          </w:rPr>
          <w:fldChar w:fldCharType="separate"/>
        </w:r>
        <w:r>
          <w:rPr>
            <w:noProof/>
            <w:webHidden/>
          </w:rPr>
          <w:t>286</w:t>
        </w:r>
        <w:r>
          <w:rPr>
            <w:noProof/>
            <w:webHidden/>
          </w:rPr>
          <w:fldChar w:fldCharType="end"/>
        </w:r>
      </w:hyperlink>
    </w:p>
    <w:p w14:paraId="1499EC00" w14:textId="2D405A3D" w:rsidR="00870BF2" w:rsidRDefault="00870BF2">
      <w:pPr>
        <w:pStyle w:val="T2"/>
        <w:tabs>
          <w:tab w:val="right" w:leader="dot" w:pos="9742"/>
        </w:tabs>
        <w:rPr>
          <w:rFonts w:asciiTheme="minorHAnsi" w:hAnsiTheme="minorHAnsi"/>
          <w:noProof/>
        </w:rPr>
      </w:pPr>
      <w:hyperlink w:anchor="_Toc111293429" w:history="1">
        <w:r w:rsidRPr="001975E0">
          <w:rPr>
            <w:rStyle w:val="Kpr"/>
            <w:noProof/>
          </w:rPr>
          <w:t>33) Bazı ihracat faturalarında örneğin 100 adetlik mal için 1 kalemlik fatura oluşturulmaktadır.  Ancak beyanname tarafında gerek menşei (ithal ise) gerek parti farklılığından dolayı bu 100 adetlik mal beyannamede 3 kalem olarak belirtilebiliyor. Böyle bir duruma beyannamede 3 kalem olarak göründüğü için faturada da 3 kalem olarak belirtilmesi gerekir mi?</w:t>
        </w:r>
        <w:r>
          <w:rPr>
            <w:noProof/>
            <w:webHidden/>
          </w:rPr>
          <w:tab/>
        </w:r>
        <w:r>
          <w:rPr>
            <w:noProof/>
            <w:webHidden/>
          </w:rPr>
          <w:fldChar w:fldCharType="begin"/>
        </w:r>
        <w:r>
          <w:rPr>
            <w:noProof/>
            <w:webHidden/>
          </w:rPr>
          <w:instrText xml:space="preserve"> PAGEREF _Toc111293429 \h </w:instrText>
        </w:r>
        <w:r>
          <w:rPr>
            <w:noProof/>
            <w:webHidden/>
          </w:rPr>
        </w:r>
        <w:r>
          <w:rPr>
            <w:noProof/>
            <w:webHidden/>
          </w:rPr>
          <w:fldChar w:fldCharType="separate"/>
        </w:r>
        <w:r>
          <w:rPr>
            <w:noProof/>
            <w:webHidden/>
          </w:rPr>
          <w:t>287</w:t>
        </w:r>
        <w:r>
          <w:rPr>
            <w:noProof/>
            <w:webHidden/>
          </w:rPr>
          <w:fldChar w:fldCharType="end"/>
        </w:r>
      </w:hyperlink>
    </w:p>
    <w:p w14:paraId="6FFF6FEC" w14:textId="4B07D554" w:rsidR="00870BF2" w:rsidRDefault="00870BF2">
      <w:pPr>
        <w:pStyle w:val="T2"/>
        <w:tabs>
          <w:tab w:val="right" w:leader="dot" w:pos="9742"/>
        </w:tabs>
        <w:rPr>
          <w:rFonts w:asciiTheme="minorHAnsi" w:hAnsiTheme="minorHAnsi"/>
          <w:noProof/>
        </w:rPr>
      </w:pPr>
      <w:hyperlink w:anchor="_Toc111293430" w:history="1">
        <w:r w:rsidRPr="001975E0">
          <w:rPr>
            <w:rStyle w:val="Kpr"/>
            <w:noProof/>
          </w:rPr>
          <w:t>34) GÇB ile uyumlu olması açısından fatura üzerinde yazılan GTİP 12 haneli olarak mı deklare edilmelidir?</w:t>
        </w:r>
        <w:r>
          <w:rPr>
            <w:noProof/>
            <w:webHidden/>
          </w:rPr>
          <w:tab/>
        </w:r>
        <w:r>
          <w:rPr>
            <w:noProof/>
            <w:webHidden/>
          </w:rPr>
          <w:fldChar w:fldCharType="begin"/>
        </w:r>
        <w:r>
          <w:rPr>
            <w:noProof/>
            <w:webHidden/>
          </w:rPr>
          <w:instrText xml:space="preserve"> PAGEREF _Toc111293430 \h </w:instrText>
        </w:r>
        <w:r>
          <w:rPr>
            <w:noProof/>
            <w:webHidden/>
          </w:rPr>
        </w:r>
        <w:r>
          <w:rPr>
            <w:noProof/>
            <w:webHidden/>
          </w:rPr>
          <w:fldChar w:fldCharType="separate"/>
        </w:r>
        <w:r>
          <w:rPr>
            <w:noProof/>
            <w:webHidden/>
          </w:rPr>
          <w:t>287</w:t>
        </w:r>
        <w:r>
          <w:rPr>
            <w:noProof/>
            <w:webHidden/>
          </w:rPr>
          <w:fldChar w:fldCharType="end"/>
        </w:r>
      </w:hyperlink>
    </w:p>
    <w:p w14:paraId="3575AC38" w14:textId="20141B4D" w:rsidR="00870BF2" w:rsidRDefault="00870BF2">
      <w:pPr>
        <w:pStyle w:val="T2"/>
        <w:tabs>
          <w:tab w:val="right" w:leader="dot" w:pos="9742"/>
        </w:tabs>
        <w:rPr>
          <w:rFonts w:asciiTheme="minorHAnsi" w:hAnsiTheme="minorHAnsi"/>
          <w:noProof/>
        </w:rPr>
      </w:pPr>
      <w:hyperlink w:anchor="_Toc111293431" w:history="1">
        <w:r w:rsidRPr="001975E0">
          <w:rPr>
            <w:rStyle w:val="Kpr"/>
            <w:noProof/>
          </w:rPr>
          <w:t>35) Serbest bölgelerdeki firmaların yurt dışına ihracatları (Türkiye Dışı) e-Fatura kapsamına girecek mi?</w:t>
        </w:r>
        <w:r>
          <w:rPr>
            <w:noProof/>
            <w:webHidden/>
          </w:rPr>
          <w:tab/>
        </w:r>
        <w:r>
          <w:rPr>
            <w:noProof/>
            <w:webHidden/>
          </w:rPr>
          <w:fldChar w:fldCharType="begin"/>
        </w:r>
        <w:r>
          <w:rPr>
            <w:noProof/>
            <w:webHidden/>
          </w:rPr>
          <w:instrText xml:space="preserve"> PAGEREF _Toc111293431 \h </w:instrText>
        </w:r>
        <w:r>
          <w:rPr>
            <w:noProof/>
            <w:webHidden/>
          </w:rPr>
        </w:r>
        <w:r>
          <w:rPr>
            <w:noProof/>
            <w:webHidden/>
          </w:rPr>
          <w:fldChar w:fldCharType="separate"/>
        </w:r>
        <w:r>
          <w:rPr>
            <w:noProof/>
            <w:webHidden/>
          </w:rPr>
          <w:t>287</w:t>
        </w:r>
        <w:r>
          <w:rPr>
            <w:noProof/>
            <w:webHidden/>
          </w:rPr>
          <w:fldChar w:fldCharType="end"/>
        </w:r>
      </w:hyperlink>
    </w:p>
    <w:p w14:paraId="7E5CA101" w14:textId="74AA3C73" w:rsidR="00870BF2" w:rsidRDefault="00870BF2">
      <w:pPr>
        <w:pStyle w:val="T2"/>
        <w:tabs>
          <w:tab w:val="right" w:leader="dot" w:pos="9742"/>
        </w:tabs>
        <w:rPr>
          <w:rFonts w:asciiTheme="minorHAnsi" w:hAnsiTheme="minorHAnsi"/>
          <w:noProof/>
        </w:rPr>
      </w:pPr>
      <w:hyperlink w:anchor="_Toc111293432" w:history="1">
        <w:r w:rsidRPr="001975E0">
          <w:rPr>
            <w:rStyle w:val="Kpr"/>
            <w:noProof/>
          </w:rPr>
          <w:t>36) e-Fatura (İhracat Faturası) gümrüklerde uygulanmaya başlanınca Gümrük müşavirlerine bu yetki verilecek mi?</w:t>
        </w:r>
        <w:r>
          <w:rPr>
            <w:noProof/>
            <w:webHidden/>
          </w:rPr>
          <w:tab/>
        </w:r>
        <w:r>
          <w:rPr>
            <w:noProof/>
            <w:webHidden/>
          </w:rPr>
          <w:fldChar w:fldCharType="begin"/>
        </w:r>
        <w:r>
          <w:rPr>
            <w:noProof/>
            <w:webHidden/>
          </w:rPr>
          <w:instrText xml:space="preserve"> PAGEREF _Toc111293432 \h </w:instrText>
        </w:r>
        <w:r>
          <w:rPr>
            <w:noProof/>
            <w:webHidden/>
          </w:rPr>
        </w:r>
        <w:r>
          <w:rPr>
            <w:noProof/>
            <w:webHidden/>
          </w:rPr>
          <w:fldChar w:fldCharType="separate"/>
        </w:r>
        <w:r>
          <w:rPr>
            <w:noProof/>
            <w:webHidden/>
          </w:rPr>
          <w:t>288</w:t>
        </w:r>
        <w:r>
          <w:rPr>
            <w:noProof/>
            <w:webHidden/>
          </w:rPr>
          <w:fldChar w:fldCharType="end"/>
        </w:r>
      </w:hyperlink>
    </w:p>
    <w:p w14:paraId="42999A33" w14:textId="29E88DBF" w:rsidR="00870BF2" w:rsidRDefault="00870BF2">
      <w:pPr>
        <w:pStyle w:val="T2"/>
        <w:tabs>
          <w:tab w:val="right" w:leader="dot" w:pos="9742"/>
        </w:tabs>
        <w:rPr>
          <w:rFonts w:asciiTheme="minorHAnsi" w:hAnsiTheme="minorHAnsi"/>
          <w:noProof/>
        </w:rPr>
      </w:pPr>
      <w:hyperlink w:anchor="_Toc111293433" w:history="1">
        <w:r w:rsidRPr="001975E0">
          <w:rPr>
            <w:rStyle w:val="Kpr"/>
            <w:noProof/>
          </w:rPr>
          <w:t>37) Faturalar elektronik sistem üzerinde Gümrük onayına gönderileceğinden bu sistem kapalı olduğu durumda acil çıkış yapılması için hangi önlem alınmalı?</w:t>
        </w:r>
        <w:r>
          <w:rPr>
            <w:noProof/>
            <w:webHidden/>
          </w:rPr>
          <w:tab/>
        </w:r>
        <w:r>
          <w:rPr>
            <w:noProof/>
            <w:webHidden/>
          </w:rPr>
          <w:fldChar w:fldCharType="begin"/>
        </w:r>
        <w:r>
          <w:rPr>
            <w:noProof/>
            <w:webHidden/>
          </w:rPr>
          <w:instrText xml:space="preserve"> PAGEREF _Toc111293433 \h </w:instrText>
        </w:r>
        <w:r>
          <w:rPr>
            <w:noProof/>
            <w:webHidden/>
          </w:rPr>
        </w:r>
        <w:r>
          <w:rPr>
            <w:noProof/>
            <w:webHidden/>
          </w:rPr>
          <w:fldChar w:fldCharType="separate"/>
        </w:r>
        <w:r>
          <w:rPr>
            <w:noProof/>
            <w:webHidden/>
          </w:rPr>
          <w:t>288</w:t>
        </w:r>
        <w:r>
          <w:rPr>
            <w:noProof/>
            <w:webHidden/>
          </w:rPr>
          <w:fldChar w:fldCharType="end"/>
        </w:r>
      </w:hyperlink>
    </w:p>
    <w:p w14:paraId="19BD73AA" w14:textId="0C0849B5" w:rsidR="00870BF2" w:rsidRDefault="00870BF2">
      <w:pPr>
        <w:pStyle w:val="T2"/>
        <w:tabs>
          <w:tab w:val="right" w:leader="dot" w:pos="9742"/>
        </w:tabs>
        <w:rPr>
          <w:rFonts w:asciiTheme="minorHAnsi" w:hAnsiTheme="minorHAnsi"/>
          <w:noProof/>
        </w:rPr>
      </w:pPr>
      <w:hyperlink w:anchor="_Toc111293434" w:history="1">
        <w:r w:rsidRPr="001975E0">
          <w:rPr>
            <w:rStyle w:val="Kpr"/>
            <w:noProof/>
          </w:rPr>
          <w:t>38) Gümrük idareleri kendilerine onay için gönderilen faturaları ne kadar sürede onaylar, gecikmeler yaşanabilir mi?</w:t>
        </w:r>
        <w:r>
          <w:rPr>
            <w:noProof/>
            <w:webHidden/>
          </w:rPr>
          <w:tab/>
        </w:r>
        <w:r>
          <w:rPr>
            <w:noProof/>
            <w:webHidden/>
          </w:rPr>
          <w:fldChar w:fldCharType="begin"/>
        </w:r>
        <w:r>
          <w:rPr>
            <w:noProof/>
            <w:webHidden/>
          </w:rPr>
          <w:instrText xml:space="preserve"> PAGEREF _Toc111293434 \h </w:instrText>
        </w:r>
        <w:r>
          <w:rPr>
            <w:noProof/>
            <w:webHidden/>
          </w:rPr>
        </w:r>
        <w:r>
          <w:rPr>
            <w:noProof/>
            <w:webHidden/>
          </w:rPr>
          <w:fldChar w:fldCharType="separate"/>
        </w:r>
        <w:r>
          <w:rPr>
            <w:noProof/>
            <w:webHidden/>
          </w:rPr>
          <w:t>288</w:t>
        </w:r>
        <w:r>
          <w:rPr>
            <w:noProof/>
            <w:webHidden/>
          </w:rPr>
          <w:fldChar w:fldCharType="end"/>
        </w:r>
      </w:hyperlink>
    </w:p>
    <w:p w14:paraId="140B1222" w14:textId="7BACA37D" w:rsidR="00870BF2" w:rsidRDefault="00870BF2">
      <w:pPr>
        <w:pStyle w:val="T2"/>
        <w:tabs>
          <w:tab w:val="right" w:leader="dot" w:pos="9742"/>
        </w:tabs>
        <w:rPr>
          <w:rFonts w:asciiTheme="minorHAnsi" w:hAnsiTheme="minorHAnsi"/>
          <w:noProof/>
        </w:rPr>
      </w:pPr>
      <w:hyperlink w:anchor="_Toc111293435" w:history="1">
        <w:r w:rsidRPr="001975E0">
          <w:rPr>
            <w:rStyle w:val="Kpr"/>
            <w:noProof/>
          </w:rPr>
          <w:t>39) Geçmiş ayda işlemi tamamlanmış GÇB’nin intaç tarihi sistemde (VEDOP), işlemi tamamlanmamış görünüyor ve intaç tarihi hâlâ yok, bu durumda ne yapılması gerekir?</w:t>
        </w:r>
        <w:r>
          <w:rPr>
            <w:noProof/>
            <w:webHidden/>
          </w:rPr>
          <w:tab/>
        </w:r>
        <w:r>
          <w:rPr>
            <w:noProof/>
            <w:webHidden/>
          </w:rPr>
          <w:fldChar w:fldCharType="begin"/>
        </w:r>
        <w:r>
          <w:rPr>
            <w:noProof/>
            <w:webHidden/>
          </w:rPr>
          <w:instrText xml:space="preserve"> PAGEREF _Toc111293435 \h </w:instrText>
        </w:r>
        <w:r>
          <w:rPr>
            <w:noProof/>
            <w:webHidden/>
          </w:rPr>
        </w:r>
        <w:r>
          <w:rPr>
            <w:noProof/>
            <w:webHidden/>
          </w:rPr>
          <w:fldChar w:fldCharType="separate"/>
        </w:r>
        <w:r>
          <w:rPr>
            <w:noProof/>
            <w:webHidden/>
          </w:rPr>
          <w:t>288</w:t>
        </w:r>
        <w:r>
          <w:rPr>
            <w:noProof/>
            <w:webHidden/>
          </w:rPr>
          <w:fldChar w:fldCharType="end"/>
        </w:r>
      </w:hyperlink>
    </w:p>
    <w:p w14:paraId="07C35FDF" w14:textId="73960C70" w:rsidR="00870BF2" w:rsidRDefault="00870BF2">
      <w:pPr>
        <w:pStyle w:val="T2"/>
        <w:tabs>
          <w:tab w:val="right" w:leader="dot" w:pos="9742"/>
        </w:tabs>
        <w:rPr>
          <w:rFonts w:asciiTheme="minorHAnsi" w:hAnsiTheme="minorHAnsi"/>
          <w:noProof/>
        </w:rPr>
      </w:pPr>
      <w:hyperlink w:anchor="_Toc111293436" w:history="1">
        <w:r w:rsidRPr="001975E0">
          <w:rPr>
            <w:rStyle w:val="Kpr"/>
            <w:noProof/>
          </w:rPr>
          <w:t>40)  e-Faturada GTB tarafından faturaların reddedilmesi hangi maddelere göre ayarlandı, her yanlışlıkta direk red yanıtı mı gidiyor, yoksa sistem önden uyarıyor mu?</w:t>
        </w:r>
        <w:r>
          <w:rPr>
            <w:noProof/>
            <w:webHidden/>
          </w:rPr>
          <w:tab/>
        </w:r>
        <w:r>
          <w:rPr>
            <w:noProof/>
            <w:webHidden/>
          </w:rPr>
          <w:fldChar w:fldCharType="begin"/>
        </w:r>
        <w:r>
          <w:rPr>
            <w:noProof/>
            <w:webHidden/>
          </w:rPr>
          <w:instrText xml:space="preserve"> PAGEREF _Toc111293436 \h </w:instrText>
        </w:r>
        <w:r>
          <w:rPr>
            <w:noProof/>
            <w:webHidden/>
          </w:rPr>
        </w:r>
        <w:r>
          <w:rPr>
            <w:noProof/>
            <w:webHidden/>
          </w:rPr>
          <w:fldChar w:fldCharType="separate"/>
        </w:r>
        <w:r>
          <w:rPr>
            <w:noProof/>
            <w:webHidden/>
          </w:rPr>
          <w:t>288</w:t>
        </w:r>
        <w:r>
          <w:rPr>
            <w:noProof/>
            <w:webHidden/>
          </w:rPr>
          <w:fldChar w:fldCharType="end"/>
        </w:r>
      </w:hyperlink>
    </w:p>
    <w:p w14:paraId="6D41A65B" w14:textId="311EC0D9" w:rsidR="00870BF2" w:rsidRDefault="00870BF2">
      <w:pPr>
        <w:pStyle w:val="T2"/>
        <w:tabs>
          <w:tab w:val="right" w:leader="dot" w:pos="9742"/>
        </w:tabs>
        <w:rPr>
          <w:rFonts w:asciiTheme="minorHAnsi" w:hAnsiTheme="minorHAnsi"/>
          <w:noProof/>
        </w:rPr>
      </w:pPr>
      <w:hyperlink w:anchor="_Toc111293437" w:history="1">
        <w:r w:rsidRPr="001975E0">
          <w:rPr>
            <w:rStyle w:val="Kpr"/>
            <w:noProof/>
          </w:rPr>
          <w:t>41) e-Fatura kesilirken VKN girme zorunluluğu var fakat yurtdışı alıcılarının VKN’si olmadığından bu işlem nasıl yapılacaktır?</w:t>
        </w:r>
        <w:r>
          <w:rPr>
            <w:noProof/>
            <w:webHidden/>
          </w:rPr>
          <w:tab/>
        </w:r>
        <w:r>
          <w:rPr>
            <w:noProof/>
            <w:webHidden/>
          </w:rPr>
          <w:fldChar w:fldCharType="begin"/>
        </w:r>
        <w:r>
          <w:rPr>
            <w:noProof/>
            <w:webHidden/>
          </w:rPr>
          <w:instrText xml:space="preserve"> PAGEREF _Toc111293437 \h </w:instrText>
        </w:r>
        <w:r>
          <w:rPr>
            <w:noProof/>
            <w:webHidden/>
          </w:rPr>
        </w:r>
        <w:r>
          <w:rPr>
            <w:noProof/>
            <w:webHidden/>
          </w:rPr>
          <w:fldChar w:fldCharType="separate"/>
        </w:r>
        <w:r>
          <w:rPr>
            <w:noProof/>
            <w:webHidden/>
          </w:rPr>
          <w:t>289</w:t>
        </w:r>
        <w:r>
          <w:rPr>
            <w:noProof/>
            <w:webHidden/>
          </w:rPr>
          <w:fldChar w:fldCharType="end"/>
        </w:r>
      </w:hyperlink>
    </w:p>
    <w:p w14:paraId="0A97E1AE" w14:textId="4BD8064A" w:rsidR="00870BF2" w:rsidRDefault="00870BF2">
      <w:pPr>
        <w:pStyle w:val="T2"/>
        <w:tabs>
          <w:tab w:val="right" w:leader="dot" w:pos="9742"/>
        </w:tabs>
        <w:rPr>
          <w:rFonts w:asciiTheme="minorHAnsi" w:hAnsiTheme="minorHAnsi"/>
          <w:noProof/>
        </w:rPr>
      </w:pPr>
      <w:hyperlink w:anchor="_Toc111293438" w:history="1">
        <w:r w:rsidRPr="001975E0">
          <w:rPr>
            <w:rStyle w:val="Kpr"/>
            <w:noProof/>
          </w:rPr>
          <w:t>42) e-Fatura kesen ihracatçı firma Gümrük İdaresine e-Faturaları matbu olarak ibraz etmek mecburiyetinde midir?</w:t>
        </w:r>
        <w:r>
          <w:rPr>
            <w:noProof/>
            <w:webHidden/>
          </w:rPr>
          <w:tab/>
        </w:r>
        <w:r>
          <w:rPr>
            <w:noProof/>
            <w:webHidden/>
          </w:rPr>
          <w:fldChar w:fldCharType="begin"/>
        </w:r>
        <w:r>
          <w:rPr>
            <w:noProof/>
            <w:webHidden/>
          </w:rPr>
          <w:instrText xml:space="preserve"> PAGEREF _Toc111293438 \h </w:instrText>
        </w:r>
        <w:r>
          <w:rPr>
            <w:noProof/>
            <w:webHidden/>
          </w:rPr>
        </w:r>
        <w:r>
          <w:rPr>
            <w:noProof/>
            <w:webHidden/>
          </w:rPr>
          <w:fldChar w:fldCharType="separate"/>
        </w:r>
        <w:r>
          <w:rPr>
            <w:noProof/>
            <w:webHidden/>
          </w:rPr>
          <w:t>289</w:t>
        </w:r>
        <w:r>
          <w:rPr>
            <w:noProof/>
            <w:webHidden/>
          </w:rPr>
          <w:fldChar w:fldCharType="end"/>
        </w:r>
      </w:hyperlink>
    </w:p>
    <w:p w14:paraId="7FB983FC" w14:textId="74B873EA" w:rsidR="00870BF2" w:rsidRDefault="00870BF2">
      <w:pPr>
        <w:pStyle w:val="T2"/>
        <w:tabs>
          <w:tab w:val="right" w:leader="dot" w:pos="9742"/>
        </w:tabs>
        <w:rPr>
          <w:rFonts w:asciiTheme="minorHAnsi" w:hAnsiTheme="minorHAnsi"/>
          <w:noProof/>
        </w:rPr>
      </w:pPr>
      <w:hyperlink w:anchor="_Toc111293439" w:history="1">
        <w:r w:rsidRPr="001975E0">
          <w:rPr>
            <w:rStyle w:val="Kpr"/>
            <w:noProof/>
          </w:rPr>
          <w:t>43) İnşaat üretimi sektöründe yükleme bitmeden tonajlar beli olmadığından yükleme tamamlandığında tonaj farkları için yeni e-Fatura düzenlenmesi gerekecektir. Bu durumda GÇB tarihi ile uyumlu olabilmesi için e-Fatura tarihi geriye dönük olabilecek mi? E-Faturaya istediğimiz tarihi verebilir miyiz?</w:t>
        </w:r>
        <w:r>
          <w:rPr>
            <w:noProof/>
            <w:webHidden/>
          </w:rPr>
          <w:tab/>
        </w:r>
        <w:r>
          <w:rPr>
            <w:noProof/>
            <w:webHidden/>
          </w:rPr>
          <w:fldChar w:fldCharType="begin"/>
        </w:r>
        <w:r>
          <w:rPr>
            <w:noProof/>
            <w:webHidden/>
          </w:rPr>
          <w:instrText xml:space="preserve"> PAGEREF _Toc111293439 \h </w:instrText>
        </w:r>
        <w:r>
          <w:rPr>
            <w:noProof/>
            <w:webHidden/>
          </w:rPr>
        </w:r>
        <w:r>
          <w:rPr>
            <w:noProof/>
            <w:webHidden/>
          </w:rPr>
          <w:fldChar w:fldCharType="separate"/>
        </w:r>
        <w:r>
          <w:rPr>
            <w:noProof/>
            <w:webHidden/>
          </w:rPr>
          <w:t>289</w:t>
        </w:r>
        <w:r>
          <w:rPr>
            <w:noProof/>
            <w:webHidden/>
          </w:rPr>
          <w:fldChar w:fldCharType="end"/>
        </w:r>
      </w:hyperlink>
    </w:p>
    <w:p w14:paraId="0B094818" w14:textId="69635D4E" w:rsidR="00870BF2" w:rsidRDefault="00870BF2">
      <w:pPr>
        <w:pStyle w:val="T2"/>
        <w:tabs>
          <w:tab w:val="right" w:leader="dot" w:pos="9742"/>
        </w:tabs>
        <w:rPr>
          <w:rFonts w:asciiTheme="minorHAnsi" w:hAnsiTheme="minorHAnsi"/>
          <w:noProof/>
        </w:rPr>
      </w:pPr>
      <w:hyperlink w:anchor="_Toc111293440" w:history="1">
        <w:r w:rsidRPr="001975E0">
          <w:rPr>
            <w:rStyle w:val="Kpr"/>
            <w:noProof/>
          </w:rPr>
          <w:t>44) Geriye dönük e-Fatura kesilemediği takdirde gemi yüklemesi akşam saatlerinde ya da hafta sonu biterse ilk iş günü yeni bir e-Fatura düzenlenebilecektir. Bu durumda gemi beklemede kalır. Demoraj ve benzeri masraflar oluşur.</w:t>
        </w:r>
        <w:r>
          <w:rPr>
            <w:noProof/>
            <w:webHidden/>
          </w:rPr>
          <w:tab/>
        </w:r>
        <w:r>
          <w:rPr>
            <w:noProof/>
            <w:webHidden/>
          </w:rPr>
          <w:fldChar w:fldCharType="begin"/>
        </w:r>
        <w:r>
          <w:rPr>
            <w:noProof/>
            <w:webHidden/>
          </w:rPr>
          <w:instrText xml:space="preserve"> PAGEREF _Toc111293440 \h </w:instrText>
        </w:r>
        <w:r>
          <w:rPr>
            <w:noProof/>
            <w:webHidden/>
          </w:rPr>
        </w:r>
        <w:r>
          <w:rPr>
            <w:noProof/>
            <w:webHidden/>
          </w:rPr>
          <w:fldChar w:fldCharType="separate"/>
        </w:r>
        <w:r>
          <w:rPr>
            <w:noProof/>
            <w:webHidden/>
          </w:rPr>
          <w:t>289</w:t>
        </w:r>
        <w:r>
          <w:rPr>
            <w:noProof/>
            <w:webHidden/>
          </w:rPr>
          <w:fldChar w:fldCharType="end"/>
        </w:r>
      </w:hyperlink>
    </w:p>
    <w:p w14:paraId="7E1F89C5" w14:textId="7B7FF831" w:rsidR="00870BF2" w:rsidRDefault="00870BF2">
      <w:pPr>
        <w:pStyle w:val="T2"/>
        <w:tabs>
          <w:tab w:val="right" w:leader="dot" w:pos="9742"/>
        </w:tabs>
        <w:rPr>
          <w:rFonts w:asciiTheme="minorHAnsi" w:hAnsiTheme="minorHAnsi"/>
          <w:noProof/>
        </w:rPr>
      </w:pPr>
      <w:hyperlink w:anchor="_Toc111293441" w:history="1">
        <w:r w:rsidRPr="001975E0">
          <w:rPr>
            <w:rStyle w:val="Kpr"/>
            <w:noProof/>
          </w:rPr>
          <w:t>45) İhracat faturalarındaki zorunlu alanları her mükellef sağlamıyor, örneğin otomobil ihracatında paket yok. Bu alanlardaki zorunluluk kalkacak mı? Ne düşünülüyor?</w:t>
        </w:r>
        <w:r>
          <w:rPr>
            <w:noProof/>
            <w:webHidden/>
          </w:rPr>
          <w:tab/>
        </w:r>
        <w:r>
          <w:rPr>
            <w:noProof/>
            <w:webHidden/>
          </w:rPr>
          <w:fldChar w:fldCharType="begin"/>
        </w:r>
        <w:r>
          <w:rPr>
            <w:noProof/>
            <w:webHidden/>
          </w:rPr>
          <w:instrText xml:space="preserve"> PAGEREF _Toc111293441 \h </w:instrText>
        </w:r>
        <w:r>
          <w:rPr>
            <w:noProof/>
            <w:webHidden/>
          </w:rPr>
        </w:r>
        <w:r>
          <w:rPr>
            <w:noProof/>
            <w:webHidden/>
          </w:rPr>
          <w:fldChar w:fldCharType="separate"/>
        </w:r>
        <w:r>
          <w:rPr>
            <w:noProof/>
            <w:webHidden/>
          </w:rPr>
          <w:t>289</w:t>
        </w:r>
        <w:r>
          <w:rPr>
            <w:noProof/>
            <w:webHidden/>
          </w:rPr>
          <w:fldChar w:fldCharType="end"/>
        </w:r>
      </w:hyperlink>
    </w:p>
    <w:p w14:paraId="1AF54E98" w14:textId="641586D4" w:rsidR="00870BF2" w:rsidRDefault="00870BF2">
      <w:pPr>
        <w:pStyle w:val="T2"/>
        <w:tabs>
          <w:tab w:val="right" w:leader="dot" w:pos="9742"/>
        </w:tabs>
        <w:rPr>
          <w:rFonts w:asciiTheme="minorHAnsi" w:hAnsiTheme="minorHAnsi"/>
          <w:noProof/>
        </w:rPr>
      </w:pPr>
      <w:hyperlink w:anchor="_Toc111293442" w:history="1">
        <w:r w:rsidRPr="001975E0">
          <w:rPr>
            <w:rStyle w:val="Kpr"/>
            <w:noProof/>
          </w:rPr>
          <w:t>46) Mevcut e-Fatura entegrasyonu olan bir mükellef sadece Tax-Free-Faturalar için entegrasyon kullanabilir mi?</w:t>
        </w:r>
        <w:r>
          <w:rPr>
            <w:noProof/>
            <w:webHidden/>
          </w:rPr>
          <w:tab/>
        </w:r>
        <w:r>
          <w:rPr>
            <w:noProof/>
            <w:webHidden/>
          </w:rPr>
          <w:fldChar w:fldCharType="begin"/>
        </w:r>
        <w:r>
          <w:rPr>
            <w:noProof/>
            <w:webHidden/>
          </w:rPr>
          <w:instrText xml:space="preserve"> PAGEREF _Toc111293442 \h </w:instrText>
        </w:r>
        <w:r>
          <w:rPr>
            <w:noProof/>
            <w:webHidden/>
          </w:rPr>
        </w:r>
        <w:r>
          <w:rPr>
            <w:noProof/>
            <w:webHidden/>
          </w:rPr>
          <w:fldChar w:fldCharType="separate"/>
        </w:r>
        <w:r>
          <w:rPr>
            <w:noProof/>
            <w:webHidden/>
          </w:rPr>
          <w:t>289</w:t>
        </w:r>
        <w:r>
          <w:rPr>
            <w:noProof/>
            <w:webHidden/>
          </w:rPr>
          <w:fldChar w:fldCharType="end"/>
        </w:r>
      </w:hyperlink>
    </w:p>
    <w:p w14:paraId="4FD4D2CB" w14:textId="64AFEF65" w:rsidR="00870BF2" w:rsidRDefault="00870BF2">
      <w:pPr>
        <w:pStyle w:val="T2"/>
        <w:tabs>
          <w:tab w:val="right" w:leader="dot" w:pos="9742"/>
        </w:tabs>
        <w:rPr>
          <w:rFonts w:asciiTheme="minorHAnsi" w:hAnsiTheme="minorHAnsi"/>
          <w:noProof/>
        </w:rPr>
      </w:pPr>
      <w:hyperlink w:anchor="_Toc111293443" w:history="1">
        <w:r w:rsidRPr="001975E0">
          <w:rPr>
            <w:rStyle w:val="Kpr"/>
            <w:noProof/>
          </w:rPr>
          <w:t>47) İhracat faturaları kim tarafından nasıl reddedilecek, tek pencere sisteminden mi?</w:t>
        </w:r>
        <w:r>
          <w:rPr>
            <w:noProof/>
            <w:webHidden/>
          </w:rPr>
          <w:tab/>
        </w:r>
        <w:r>
          <w:rPr>
            <w:noProof/>
            <w:webHidden/>
          </w:rPr>
          <w:fldChar w:fldCharType="begin"/>
        </w:r>
        <w:r>
          <w:rPr>
            <w:noProof/>
            <w:webHidden/>
          </w:rPr>
          <w:instrText xml:space="preserve"> PAGEREF _Toc111293443 \h </w:instrText>
        </w:r>
        <w:r>
          <w:rPr>
            <w:noProof/>
            <w:webHidden/>
          </w:rPr>
        </w:r>
        <w:r>
          <w:rPr>
            <w:noProof/>
            <w:webHidden/>
          </w:rPr>
          <w:fldChar w:fldCharType="separate"/>
        </w:r>
        <w:r>
          <w:rPr>
            <w:noProof/>
            <w:webHidden/>
          </w:rPr>
          <w:t>290</w:t>
        </w:r>
        <w:r>
          <w:rPr>
            <w:noProof/>
            <w:webHidden/>
          </w:rPr>
          <w:fldChar w:fldCharType="end"/>
        </w:r>
      </w:hyperlink>
    </w:p>
    <w:p w14:paraId="32A78AB7" w14:textId="1BE17CF5" w:rsidR="00870BF2" w:rsidRDefault="00870BF2">
      <w:pPr>
        <w:pStyle w:val="T2"/>
        <w:tabs>
          <w:tab w:val="right" w:leader="dot" w:pos="9742"/>
        </w:tabs>
        <w:rPr>
          <w:rFonts w:asciiTheme="minorHAnsi" w:hAnsiTheme="minorHAnsi"/>
          <w:noProof/>
        </w:rPr>
      </w:pPr>
      <w:hyperlink w:anchor="_Toc111293444" w:history="1">
        <w:r w:rsidRPr="001975E0">
          <w:rPr>
            <w:rStyle w:val="Kpr"/>
            <w:noProof/>
          </w:rPr>
          <w:t>48) İhracat işlemlerinde de e-İrsaliye kullanılacak mı?</w:t>
        </w:r>
        <w:r>
          <w:rPr>
            <w:noProof/>
            <w:webHidden/>
          </w:rPr>
          <w:tab/>
        </w:r>
        <w:r>
          <w:rPr>
            <w:noProof/>
            <w:webHidden/>
          </w:rPr>
          <w:fldChar w:fldCharType="begin"/>
        </w:r>
        <w:r>
          <w:rPr>
            <w:noProof/>
            <w:webHidden/>
          </w:rPr>
          <w:instrText xml:space="preserve"> PAGEREF _Toc111293444 \h </w:instrText>
        </w:r>
        <w:r>
          <w:rPr>
            <w:noProof/>
            <w:webHidden/>
          </w:rPr>
        </w:r>
        <w:r>
          <w:rPr>
            <w:noProof/>
            <w:webHidden/>
          </w:rPr>
          <w:fldChar w:fldCharType="separate"/>
        </w:r>
        <w:r>
          <w:rPr>
            <w:noProof/>
            <w:webHidden/>
          </w:rPr>
          <w:t>290</w:t>
        </w:r>
        <w:r>
          <w:rPr>
            <w:noProof/>
            <w:webHidden/>
          </w:rPr>
          <w:fldChar w:fldCharType="end"/>
        </w:r>
      </w:hyperlink>
    </w:p>
    <w:p w14:paraId="60816792" w14:textId="450E61F8" w:rsidR="00870BF2" w:rsidRDefault="00870BF2">
      <w:pPr>
        <w:pStyle w:val="T2"/>
        <w:tabs>
          <w:tab w:val="right" w:leader="dot" w:pos="9742"/>
        </w:tabs>
        <w:rPr>
          <w:rFonts w:asciiTheme="minorHAnsi" w:hAnsiTheme="minorHAnsi"/>
          <w:noProof/>
        </w:rPr>
      </w:pPr>
      <w:hyperlink w:anchor="_Toc111293445" w:history="1">
        <w:r w:rsidRPr="001975E0">
          <w:rPr>
            <w:rStyle w:val="Kpr"/>
            <w:noProof/>
          </w:rPr>
          <w:t>49) E-Fatura uygulamasında ihracat faturaları için 01.01.2017 tarihinden itibaren merkez olarak geçiş yapıp şube için ise 01.07.2017 tarihinden geçiş yapabilir miyiz?</w:t>
        </w:r>
        <w:r>
          <w:rPr>
            <w:noProof/>
            <w:webHidden/>
          </w:rPr>
          <w:tab/>
        </w:r>
        <w:r>
          <w:rPr>
            <w:noProof/>
            <w:webHidden/>
          </w:rPr>
          <w:fldChar w:fldCharType="begin"/>
        </w:r>
        <w:r>
          <w:rPr>
            <w:noProof/>
            <w:webHidden/>
          </w:rPr>
          <w:instrText xml:space="preserve"> PAGEREF _Toc111293445 \h </w:instrText>
        </w:r>
        <w:r>
          <w:rPr>
            <w:noProof/>
            <w:webHidden/>
          </w:rPr>
        </w:r>
        <w:r>
          <w:rPr>
            <w:noProof/>
            <w:webHidden/>
          </w:rPr>
          <w:fldChar w:fldCharType="separate"/>
        </w:r>
        <w:r>
          <w:rPr>
            <w:noProof/>
            <w:webHidden/>
          </w:rPr>
          <w:t>290</w:t>
        </w:r>
        <w:r>
          <w:rPr>
            <w:noProof/>
            <w:webHidden/>
          </w:rPr>
          <w:fldChar w:fldCharType="end"/>
        </w:r>
      </w:hyperlink>
    </w:p>
    <w:p w14:paraId="5F6F24C1" w14:textId="57EB7A14" w:rsidR="00870BF2" w:rsidRDefault="00870BF2">
      <w:pPr>
        <w:pStyle w:val="T2"/>
        <w:tabs>
          <w:tab w:val="right" w:leader="dot" w:pos="9742"/>
        </w:tabs>
        <w:rPr>
          <w:rFonts w:asciiTheme="minorHAnsi" w:hAnsiTheme="minorHAnsi"/>
          <w:noProof/>
        </w:rPr>
      </w:pPr>
      <w:hyperlink w:anchor="_Toc111293446" w:history="1">
        <w:r w:rsidRPr="001975E0">
          <w:rPr>
            <w:rStyle w:val="Kpr"/>
            <w:noProof/>
          </w:rPr>
          <w:t>50) İhracat için e-Fatura kesildikten sonra vergi iadesi vade kapanışına istinaden geldiği için oradaki entegrasyon nasıl olacak? Kabul geldiğinde-Fatura tarihi vade tarihi mi olacak?</w:t>
        </w:r>
        <w:r>
          <w:rPr>
            <w:noProof/>
            <w:webHidden/>
          </w:rPr>
          <w:tab/>
        </w:r>
        <w:r>
          <w:rPr>
            <w:noProof/>
            <w:webHidden/>
          </w:rPr>
          <w:fldChar w:fldCharType="begin"/>
        </w:r>
        <w:r>
          <w:rPr>
            <w:noProof/>
            <w:webHidden/>
          </w:rPr>
          <w:instrText xml:space="preserve"> PAGEREF _Toc111293446 \h </w:instrText>
        </w:r>
        <w:r>
          <w:rPr>
            <w:noProof/>
            <w:webHidden/>
          </w:rPr>
        </w:r>
        <w:r>
          <w:rPr>
            <w:noProof/>
            <w:webHidden/>
          </w:rPr>
          <w:fldChar w:fldCharType="separate"/>
        </w:r>
        <w:r>
          <w:rPr>
            <w:noProof/>
            <w:webHidden/>
          </w:rPr>
          <w:t>290</w:t>
        </w:r>
        <w:r>
          <w:rPr>
            <w:noProof/>
            <w:webHidden/>
          </w:rPr>
          <w:fldChar w:fldCharType="end"/>
        </w:r>
      </w:hyperlink>
    </w:p>
    <w:p w14:paraId="45E1DC5A" w14:textId="1517FB87" w:rsidR="00870BF2" w:rsidRDefault="00870BF2">
      <w:pPr>
        <w:pStyle w:val="T2"/>
        <w:tabs>
          <w:tab w:val="right" w:leader="dot" w:pos="9742"/>
        </w:tabs>
        <w:rPr>
          <w:rFonts w:asciiTheme="minorHAnsi" w:hAnsiTheme="minorHAnsi"/>
          <w:noProof/>
        </w:rPr>
      </w:pPr>
      <w:hyperlink w:anchor="_Toc111293447" w:history="1">
        <w:r w:rsidRPr="001975E0">
          <w:rPr>
            <w:rStyle w:val="Kpr"/>
            <w:noProof/>
          </w:rPr>
          <w:t>51) İhracat faturalarının içerik bilgileri sistemden toplu rapor olarak alınabilecek mi? KDV iade listelerini oluştururken bu raporlardan faydalanmak mümkün olabilir mi?</w:t>
        </w:r>
        <w:r>
          <w:rPr>
            <w:noProof/>
            <w:webHidden/>
          </w:rPr>
          <w:tab/>
        </w:r>
        <w:r>
          <w:rPr>
            <w:noProof/>
            <w:webHidden/>
          </w:rPr>
          <w:fldChar w:fldCharType="begin"/>
        </w:r>
        <w:r>
          <w:rPr>
            <w:noProof/>
            <w:webHidden/>
          </w:rPr>
          <w:instrText xml:space="preserve"> PAGEREF _Toc111293447 \h </w:instrText>
        </w:r>
        <w:r>
          <w:rPr>
            <w:noProof/>
            <w:webHidden/>
          </w:rPr>
        </w:r>
        <w:r>
          <w:rPr>
            <w:noProof/>
            <w:webHidden/>
          </w:rPr>
          <w:fldChar w:fldCharType="separate"/>
        </w:r>
        <w:r>
          <w:rPr>
            <w:noProof/>
            <w:webHidden/>
          </w:rPr>
          <w:t>290</w:t>
        </w:r>
        <w:r>
          <w:rPr>
            <w:noProof/>
            <w:webHidden/>
          </w:rPr>
          <w:fldChar w:fldCharType="end"/>
        </w:r>
      </w:hyperlink>
    </w:p>
    <w:p w14:paraId="04CF332E" w14:textId="6A87B5F0" w:rsidR="00870BF2" w:rsidRDefault="00870BF2">
      <w:pPr>
        <w:pStyle w:val="T2"/>
        <w:tabs>
          <w:tab w:val="right" w:leader="dot" w:pos="9742"/>
        </w:tabs>
        <w:rPr>
          <w:rFonts w:asciiTheme="minorHAnsi" w:hAnsiTheme="minorHAnsi"/>
          <w:noProof/>
        </w:rPr>
      </w:pPr>
      <w:hyperlink w:anchor="_Toc111293448" w:history="1">
        <w:r w:rsidRPr="001975E0">
          <w:rPr>
            <w:rStyle w:val="Kpr"/>
            <w:noProof/>
          </w:rPr>
          <w:t>52) Yurtdışına fason işçilik yapıyoruz. Maliye nezdinde hizmet ihracı sayılıyor. Bu tür hizmet ihracı e-Fatura olacak mı? Mal ihracatı kavramına dahil mi?</w:t>
        </w:r>
        <w:r>
          <w:rPr>
            <w:noProof/>
            <w:webHidden/>
          </w:rPr>
          <w:tab/>
        </w:r>
        <w:r>
          <w:rPr>
            <w:noProof/>
            <w:webHidden/>
          </w:rPr>
          <w:fldChar w:fldCharType="begin"/>
        </w:r>
        <w:r>
          <w:rPr>
            <w:noProof/>
            <w:webHidden/>
          </w:rPr>
          <w:instrText xml:space="preserve"> PAGEREF _Toc111293448 \h </w:instrText>
        </w:r>
        <w:r>
          <w:rPr>
            <w:noProof/>
            <w:webHidden/>
          </w:rPr>
        </w:r>
        <w:r>
          <w:rPr>
            <w:noProof/>
            <w:webHidden/>
          </w:rPr>
          <w:fldChar w:fldCharType="separate"/>
        </w:r>
        <w:r>
          <w:rPr>
            <w:noProof/>
            <w:webHidden/>
          </w:rPr>
          <w:t>290</w:t>
        </w:r>
        <w:r>
          <w:rPr>
            <w:noProof/>
            <w:webHidden/>
          </w:rPr>
          <w:fldChar w:fldCharType="end"/>
        </w:r>
      </w:hyperlink>
    </w:p>
    <w:p w14:paraId="1BEB0DF5" w14:textId="3072E81F" w:rsidR="00870BF2" w:rsidRDefault="00870BF2">
      <w:pPr>
        <w:pStyle w:val="T2"/>
        <w:tabs>
          <w:tab w:val="right" w:leader="dot" w:pos="9742"/>
        </w:tabs>
        <w:rPr>
          <w:rFonts w:asciiTheme="minorHAnsi" w:hAnsiTheme="minorHAnsi"/>
          <w:noProof/>
        </w:rPr>
      </w:pPr>
      <w:hyperlink w:anchor="_Toc111293449" w:history="1">
        <w:r w:rsidRPr="001975E0">
          <w:rPr>
            <w:rStyle w:val="Kpr"/>
            <w:noProof/>
          </w:rPr>
          <w:t>53) İhracat faturalarında GTİP numaralarının da yazılması zorunlu mu?</w:t>
        </w:r>
        <w:r>
          <w:rPr>
            <w:noProof/>
            <w:webHidden/>
          </w:rPr>
          <w:tab/>
        </w:r>
        <w:r>
          <w:rPr>
            <w:noProof/>
            <w:webHidden/>
          </w:rPr>
          <w:fldChar w:fldCharType="begin"/>
        </w:r>
        <w:r>
          <w:rPr>
            <w:noProof/>
            <w:webHidden/>
          </w:rPr>
          <w:instrText xml:space="preserve"> PAGEREF _Toc111293449 \h </w:instrText>
        </w:r>
        <w:r>
          <w:rPr>
            <w:noProof/>
            <w:webHidden/>
          </w:rPr>
        </w:r>
        <w:r>
          <w:rPr>
            <w:noProof/>
            <w:webHidden/>
          </w:rPr>
          <w:fldChar w:fldCharType="separate"/>
        </w:r>
        <w:r>
          <w:rPr>
            <w:noProof/>
            <w:webHidden/>
          </w:rPr>
          <w:t>290</w:t>
        </w:r>
        <w:r>
          <w:rPr>
            <w:noProof/>
            <w:webHidden/>
          </w:rPr>
          <w:fldChar w:fldCharType="end"/>
        </w:r>
      </w:hyperlink>
    </w:p>
    <w:p w14:paraId="238323DB" w14:textId="08D3D718" w:rsidR="00870BF2" w:rsidRDefault="00870BF2">
      <w:pPr>
        <w:pStyle w:val="T2"/>
        <w:tabs>
          <w:tab w:val="right" w:leader="dot" w:pos="9742"/>
        </w:tabs>
        <w:rPr>
          <w:rFonts w:asciiTheme="minorHAnsi" w:hAnsiTheme="minorHAnsi"/>
          <w:noProof/>
        </w:rPr>
      </w:pPr>
      <w:hyperlink w:anchor="_Toc111293450" w:history="1">
        <w:r w:rsidRPr="001975E0">
          <w:rPr>
            <w:rStyle w:val="Kpr"/>
            <w:noProof/>
          </w:rPr>
          <w:t>54) Sistemin içerisinde bazı ihracatlarımızı elektronik fatura yapabilir miyiz? Mevcut sistemimizi devam ettirerek bir kısım ihracatımızı 30 Haziran 2017 tarihine kadar sistemimizi kurabilmek için e-Fatura yapabilir miyiz?</w:t>
        </w:r>
        <w:r>
          <w:rPr>
            <w:noProof/>
            <w:webHidden/>
          </w:rPr>
          <w:tab/>
        </w:r>
        <w:r>
          <w:rPr>
            <w:noProof/>
            <w:webHidden/>
          </w:rPr>
          <w:fldChar w:fldCharType="begin"/>
        </w:r>
        <w:r>
          <w:rPr>
            <w:noProof/>
            <w:webHidden/>
          </w:rPr>
          <w:instrText xml:space="preserve"> PAGEREF _Toc111293450 \h </w:instrText>
        </w:r>
        <w:r>
          <w:rPr>
            <w:noProof/>
            <w:webHidden/>
          </w:rPr>
        </w:r>
        <w:r>
          <w:rPr>
            <w:noProof/>
            <w:webHidden/>
          </w:rPr>
          <w:fldChar w:fldCharType="separate"/>
        </w:r>
        <w:r>
          <w:rPr>
            <w:noProof/>
            <w:webHidden/>
          </w:rPr>
          <w:t>291</w:t>
        </w:r>
        <w:r>
          <w:rPr>
            <w:noProof/>
            <w:webHidden/>
          </w:rPr>
          <w:fldChar w:fldCharType="end"/>
        </w:r>
      </w:hyperlink>
    </w:p>
    <w:p w14:paraId="790356B5" w14:textId="0100B57D" w:rsidR="00870BF2" w:rsidRDefault="00870BF2">
      <w:pPr>
        <w:pStyle w:val="T2"/>
        <w:tabs>
          <w:tab w:val="right" w:leader="dot" w:pos="9742"/>
        </w:tabs>
        <w:rPr>
          <w:rFonts w:asciiTheme="minorHAnsi" w:hAnsiTheme="minorHAnsi"/>
          <w:noProof/>
        </w:rPr>
      </w:pPr>
      <w:hyperlink w:anchor="_Toc111293451" w:history="1">
        <w:r w:rsidRPr="001975E0">
          <w:rPr>
            <w:rStyle w:val="Kpr"/>
            <w:noProof/>
          </w:rPr>
          <w:t>55) e-Fatura sadece kayıtlı kullanıcılar arasında veri akışını sağlamaktaydı yalnız ihracatta müşterilerimizin böyle bir durumu söz konusu değil, nasıl açıklayacağız?</w:t>
        </w:r>
        <w:r>
          <w:rPr>
            <w:noProof/>
            <w:webHidden/>
          </w:rPr>
          <w:tab/>
        </w:r>
        <w:r>
          <w:rPr>
            <w:noProof/>
            <w:webHidden/>
          </w:rPr>
          <w:fldChar w:fldCharType="begin"/>
        </w:r>
        <w:r>
          <w:rPr>
            <w:noProof/>
            <w:webHidden/>
          </w:rPr>
          <w:instrText xml:space="preserve"> PAGEREF _Toc111293451 \h </w:instrText>
        </w:r>
        <w:r>
          <w:rPr>
            <w:noProof/>
            <w:webHidden/>
          </w:rPr>
        </w:r>
        <w:r>
          <w:rPr>
            <w:noProof/>
            <w:webHidden/>
          </w:rPr>
          <w:fldChar w:fldCharType="separate"/>
        </w:r>
        <w:r>
          <w:rPr>
            <w:noProof/>
            <w:webHidden/>
          </w:rPr>
          <w:t>291</w:t>
        </w:r>
        <w:r>
          <w:rPr>
            <w:noProof/>
            <w:webHidden/>
          </w:rPr>
          <w:fldChar w:fldCharType="end"/>
        </w:r>
      </w:hyperlink>
    </w:p>
    <w:p w14:paraId="102248E8" w14:textId="0B09DB4F" w:rsidR="00870BF2" w:rsidRDefault="00870BF2">
      <w:pPr>
        <w:pStyle w:val="T2"/>
        <w:tabs>
          <w:tab w:val="right" w:leader="dot" w:pos="9742"/>
        </w:tabs>
        <w:rPr>
          <w:rFonts w:asciiTheme="minorHAnsi" w:hAnsiTheme="minorHAnsi"/>
          <w:noProof/>
        </w:rPr>
      </w:pPr>
      <w:hyperlink w:anchor="_Toc111293452" w:history="1">
        <w:r w:rsidRPr="001975E0">
          <w:rPr>
            <w:rStyle w:val="Kpr"/>
            <w:noProof/>
          </w:rPr>
          <w:t>56) Fatura kesim işlemini gümrük müşavirlikleri mi gerçekleştirmeli yoksa üretici firmaların kendisi mi?</w:t>
        </w:r>
        <w:r>
          <w:rPr>
            <w:noProof/>
            <w:webHidden/>
          </w:rPr>
          <w:tab/>
        </w:r>
        <w:r>
          <w:rPr>
            <w:noProof/>
            <w:webHidden/>
          </w:rPr>
          <w:fldChar w:fldCharType="begin"/>
        </w:r>
        <w:r>
          <w:rPr>
            <w:noProof/>
            <w:webHidden/>
          </w:rPr>
          <w:instrText xml:space="preserve"> PAGEREF _Toc111293452 \h </w:instrText>
        </w:r>
        <w:r>
          <w:rPr>
            <w:noProof/>
            <w:webHidden/>
          </w:rPr>
        </w:r>
        <w:r>
          <w:rPr>
            <w:noProof/>
            <w:webHidden/>
          </w:rPr>
          <w:fldChar w:fldCharType="separate"/>
        </w:r>
        <w:r>
          <w:rPr>
            <w:noProof/>
            <w:webHidden/>
          </w:rPr>
          <w:t>291</w:t>
        </w:r>
        <w:r>
          <w:rPr>
            <w:noProof/>
            <w:webHidden/>
          </w:rPr>
          <w:fldChar w:fldCharType="end"/>
        </w:r>
      </w:hyperlink>
    </w:p>
    <w:p w14:paraId="0E53962B" w14:textId="4F39155D" w:rsidR="00870BF2" w:rsidRDefault="00870BF2">
      <w:pPr>
        <w:pStyle w:val="T2"/>
        <w:tabs>
          <w:tab w:val="right" w:leader="dot" w:pos="9742"/>
        </w:tabs>
        <w:rPr>
          <w:rFonts w:asciiTheme="minorHAnsi" w:hAnsiTheme="minorHAnsi"/>
          <w:noProof/>
        </w:rPr>
      </w:pPr>
      <w:hyperlink w:anchor="_Toc111293453" w:history="1">
        <w:r w:rsidRPr="001975E0">
          <w:rPr>
            <w:rStyle w:val="Kpr"/>
            <w:noProof/>
          </w:rPr>
          <w:t>57) Tescil alınana kadar yapılacak e- Fatura iptallerinin kontrolü kim tarafından nasıl yapılacak? Fatura iptali esnasında gümrük müşavirlikleri firması ile iletişim nasıl sağlanacak?</w:t>
        </w:r>
        <w:r>
          <w:rPr>
            <w:noProof/>
            <w:webHidden/>
          </w:rPr>
          <w:tab/>
        </w:r>
        <w:r>
          <w:rPr>
            <w:noProof/>
            <w:webHidden/>
          </w:rPr>
          <w:fldChar w:fldCharType="begin"/>
        </w:r>
        <w:r>
          <w:rPr>
            <w:noProof/>
            <w:webHidden/>
          </w:rPr>
          <w:instrText xml:space="preserve"> PAGEREF _Toc111293453 \h </w:instrText>
        </w:r>
        <w:r>
          <w:rPr>
            <w:noProof/>
            <w:webHidden/>
          </w:rPr>
        </w:r>
        <w:r>
          <w:rPr>
            <w:noProof/>
            <w:webHidden/>
          </w:rPr>
          <w:fldChar w:fldCharType="separate"/>
        </w:r>
        <w:r>
          <w:rPr>
            <w:noProof/>
            <w:webHidden/>
          </w:rPr>
          <w:t>291</w:t>
        </w:r>
        <w:r>
          <w:rPr>
            <w:noProof/>
            <w:webHidden/>
          </w:rPr>
          <w:fldChar w:fldCharType="end"/>
        </w:r>
      </w:hyperlink>
    </w:p>
    <w:p w14:paraId="37B4B7B4" w14:textId="76F635BC" w:rsidR="00870BF2" w:rsidRDefault="00870BF2">
      <w:pPr>
        <w:pStyle w:val="T2"/>
        <w:tabs>
          <w:tab w:val="right" w:leader="dot" w:pos="9742"/>
        </w:tabs>
        <w:rPr>
          <w:rFonts w:asciiTheme="minorHAnsi" w:hAnsiTheme="minorHAnsi"/>
          <w:noProof/>
        </w:rPr>
      </w:pPr>
      <w:hyperlink w:anchor="_Toc111293454" w:history="1">
        <w:r w:rsidRPr="001975E0">
          <w:rPr>
            <w:rStyle w:val="Kpr"/>
            <w:noProof/>
          </w:rPr>
          <w:t>58) Tax-Free-Faturalarının e- fatura olarak düzenlenmesi zorunluluğu yolcu beraberi eşya ihracı kapsamında iade yöntemlerinin tümünü mü kapsamaktadır?</w:t>
        </w:r>
        <w:r>
          <w:rPr>
            <w:noProof/>
            <w:webHidden/>
          </w:rPr>
          <w:tab/>
        </w:r>
        <w:r>
          <w:rPr>
            <w:noProof/>
            <w:webHidden/>
          </w:rPr>
          <w:fldChar w:fldCharType="begin"/>
        </w:r>
        <w:r>
          <w:rPr>
            <w:noProof/>
            <w:webHidden/>
          </w:rPr>
          <w:instrText xml:space="preserve"> PAGEREF _Toc111293454 \h </w:instrText>
        </w:r>
        <w:r>
          <w:rPr>
            <w:noProof/>
            <w:webHidden/>
          </w:rPr>
        </w:r>
        <w:r>
          <w:rPr>
            <w:noProof/>
            <w:webHidden/>
          </w:rPr>
          <w:fldChar w:fldCharType="separate"/>
        </w:r>
        <w:r>
          <w:rPr>
            <w:noProof/>
            <w:webHidden/>
          </w:rPr>
          <w:t>291</w:t>
        </w:r>
        <w:r>
          <w:rPr>
            <w:noProof/>
            <w:webHidden/>
          </w:rPr>
          <w:fldChar w:fldCharType="end"/>
        </w:r>
      </w:hyperlink>
    </w:p>
    <w:p w14:paraId="2AF84431" w14:textId="3AB49D53" w:rsidR="00870BF2" w:rsidRDefault="00870BF2">
      <w:pPr>
        <w:pStyle w:val="T2"/>
        <w:tabs>
          <w:tab w:val="right" w:leader="dot" w:pos="9742"/>
        </w:tabs>
        <w:rPr>
          <w:rFonts w:asciiTheme="minorHAnsi" w:hAnsiTheme="minorHAnsi"/>
          <w:noProof/>
        </w:rPr>
      </w:pPr>
      <w:hyperlink w:anchor="_Toc111293455" w:history="1">
        <w:r w:rsidRPr="001975E0">
          <w:rPr>
            <w:rStyle w:val="Kpr"/>
            <w:noProof/>
          </w:rPr>
          <w:t>59) GTB Portalına giriş için kullanıcı adı ve şifresini nasıl alabiliriz?</w:t>
        </w:r>
        <w:r>
          <w:rPr>
            <w:noProof/>
            <w:webHidden/>
          </w:rPr>
          <w:tab/>
        </w:r>
        <w:r>
          <w:rPr>
            <w:noProof/>
            <w:webHidden/>
          </w:rPr>
          <w:fldChar w:fldCharType="begin"/>
        </w:r>
        <w:r>
          <w:rPr>
            <w:noProof/>
            <w:webHidden/>
          </w:rPr>
          <w:instrText xml:space="preserve"> PAGEREF _Toc111293455 \h </w:instrText>
        </w:r>
        <w:r>
          <w:rPr>
            <w:noProof/>
            <w:webHidden/>
          </w:rPr>
        </w:r>
        <w:r>
          <w:rPr>
            <w:noProof/>
            <w:webHidden/>
          </w:rPr>
          <w:fldChar w:fldCharType="separate"/>
        </w:r>
        <w:r>
          <w:rPr>
            <w:noProof/>
            <w:webHidden/>
          </w:rPr>
          <w:t>291</w:t>
        </w:r>
        <w:r>
          <w:rPr>
            <w:noProof/>
            <w:webHidden/>
          </w:rPr>
          <w:fldChar w:fldCharType="end"/>
        </w:r>
      </w:hyperlink>
    </w:p>
    <w:p w14:paraId="115CD070" w14:textId="1148EBBC" w:rsidR="00870BF2" w:rsidRDefault="00870BF2">
      <w:pPr>
        <w:pStyle w:val="T2"/>
        <w:tabs>
          <w:tab w:val="right" w:leader="dot" w:pos="9742"/>
        </w:tabs>
        <w:rPr>
          <w:rFonts w:asciiTheme="minorHAnsi" w:hAnsiTheme="minorHAnsi"/>
          <w:noProof/>
        </w:rPr>
      </w:pPr>
      <w:hyperlink w:anchor="_Toc111293456" w:history="1">
        <w:r w:rsidRPr="001975E0">
          <w:rPr>
            <w:rStyle w:val="Kpr"/>
            <w:noProof/>
          </w:rPr>
          <w:t>60) GTB’den gelen uygulama yanıtında elektronik imza bulunmamaktadır. Uygulama yanıtını geçerli kabul edecek miyiz?</w:t>
        </w:r>
        <w:r>
          <w:rPr>
            <w:noProof/>
            <w:webHidden/>
          </w:rPr>
          <w:tab/>
        </w:r>
        <w:r>
          <w:rPr>
            <w:noProof/>
            <w:webHidden/>
          </w:rPr>
          <w:fldChar w:fldCharType="begin"/>
        </w:r>
        <w:r>
          <w:rPr>
            <w:noProof/>
            <w:webHidden/>
          </w:rPr>
          <w:instrText xml:space="preserve"> PAGEREF _Toc111293456 \h </w:instrText>
        </w:r>
        <w:r>
          <w:rPr>
            <w:noProof/>
            <w:webHidden/>
          </w:rPr>
        </w:r>
        <w:r>
          <w:rPr>
            <w:noProof/>
            <w:webHidden/>
          </w:rPr>
          <w:fldChar w:fldCharType="separate"/>
        </w:r>
        <w:r>
          <w:rPr>
            <w:noProof/>
            <w:webHidden/>
          </w:rPr>
          <w:t>292</w:t>
        </w:r>
        <w:r>
          <w:rPr>
            <w:noProof/>
            <w:webHidden/>
          </w:rPr>
          <w:fldChar w:fldCharType="end"/>
        </w:r>
      </w:hyperlink>
    </w:p>
    <w:p w14:paraId="30B51ADA" w14:textId="4DEC341C" w:rsidR="00870BF2" w:rsidRDefault="00870BF2">
      <w:pPr>
        <w:pStyle w:val="T2"/>
        <w:tabs>
          <w:tab w:val="right" w:leader="dot" w:pos="9742"/>
        </w:tabs>
        <w:rPr>
          <w:rFonts w:asciiTheme="minorHAnsi" w:hAnsiTheme="minorHAnsi"/>
          <w:noProof/>
        </w:rPr>
      </w:pPr>
      <w:hyperlink w:anchor="_Toc111293457" w:history="1">
        <w:r w:rsidRPr="001975E0">
          <w:rPr>
            <w:rStyle w:val="Kpr"/>
            <w:noProof/>
          </w:rPr>
          <w:t>61) Navlun, sigorta vb. hizmet kalemleri için GTİP numarası bulunmamaktadır. Bunları ihracat faturası üzerinde nasıl göstermemiz gerekir?</w:t>
        </w:r>
        <w:r>
          <w:rPr>
            <w:noProof/>
            <w:webHidden/>
          </w:rPr>
          <w:tab/>
        </w:r>
        <w:r>
          <w:rPr>
            <w:noProof/>
            <w:webHidden/>
          </w:rPr>
          <w:fldChar w:fldCharType="begin"/>
        </w:r>
        <w:r>
          <w:rPr>
            <w:noProof/>
            <w:webHidden/>
          </w:rPr>
          <w:instrText xml:space="preserve"> PAGEREF _Toc111293457 \h </w:instrText>
        </w:r>
        <w:r>
          <w:rPr>
            <w:noProof/>
            <w:webHidden/>
          </w:rPr>
        </w:r>
        <w:r>
          <w:rPr>
            <w:noProof/>
            <w:webHidden/>
          </w:rPr>
          <w:fldChar w:fldCharType="separate"/>
        </w:r>
        <w:r>
          <w:rPr>
            <w:noProof/>
            <w:webHidden/>
          </w:rPr>
          <w:t>292</w:t>
        </w:r>
        <w:r>
          <w:rPr>
            <w:noProof/>
            <w:webHidden/>
          </w:rPr>
          <w:fldChar w:fldCharType="end"/>
        </w:r>
      </w:hyperlink>
    </w:p>
    <w:p w14:paraId="2ED3DF95" w14:textId="586BD054" w:rsidR="00870BF2" w:rsidRDefault="00870BF2">
      <w:pPr>
        <w:pStyle w:val="T2"/>
        <w:tabs>
          <w:tab w:val="right" w:leader="dot" w:pos="9742"/>
        </w:tabs>
        <w:rPr>
          <w:rFonts w:asciiTheme="minorHAnsi" w:hAnsiTheme="minorHAnsi"/>
          <w:noProof/>
        </w:rPr>
      </w:pPr>
      <w:hyperlink w:anchor="_Toc111293458" w:history="1">
        <w:r w:rsidRPr="001975E0">
          <w:rPr>
            <w:rStyle w:val="Kpr"/>
            <w:noProof/>
          </w:rPr>
          <w:t>62) GTB Tarafından yayınlanan 2017/19 Sayılı 26.10.2017 tarihli Genelgeye göre serbest dolaşımda olmayan işlemlere ilişkin (transit ticaret) 3171 rejim kodlu Gümrük Beyannamesi düzenleneceği belirtilmiştir. Bu durumda transit ticaret kapsamındaki bu işlem de matbu (kâğıt/e-arşiv) fatura kapsamında mı düzenlenmelidir?</w:t>
        </w:r>
        <w:r>
          <w:rPr>
            <w:noProof/>
            <w:webHidden/>
          </w:rPr>
          <w:tab/>
        </w:r>
        <w:r>
          <w:rPr>
            <w:noProof/>
            <w:webHidden/>
          </w:rPr>
          <w:fldChar w:fldCharType="begin"/>
        </w:r>
        <w:r>
          <w:rPr>
            <w:noProof/>
            <w:webHidden/>
          </w:rPr>
          <w:instrText xml:space="preserve"> PAGEREF _Toc111293458 \h </w:instrText>
        </w:r>
        <w:r>
          <w:rPr>
            <w:noProof/>
            <w:webHidden/>
          </w:rPr>
        </w:r>
        <w:r>
          <w:rPr>
            <w:noProof/>
            <w:webHidden/>
          </w:rPr>
          <w:fldChar w:fldCharType="separate"/>
        </w:r>
        <w:r>
          <w:rPr>
            <w:noProof/>
            <w:webHidden/>
          </w:rPr>
          <w:t>292</w:t>
        </w:r>
        <w:r>
          <w:rPr>
            <w:noProof/>
            <w:webHidden/>
          </w:rPr>
          <w:fldChar w:fldCharType="end"/>
        </w:r>
      </w:hyperlink>
    </w:p>
    <w:p w14:paraId="11352E6C" w14:textId="04990126" w:rsidR="00870BF2" w:rsidRDefault="00870BF2">
      <w:pPr>
        <w:pStyle w:val="T2"/>
        <w:tabs>
          <w:tab w:val="right" w:leader="dot" w:pos="9742"/>
        </w:tabs>
        <w:rPr>
          <w:rFonts w:asciiTheme="minorHAnsi" w:hAnsiTheme="minorHAnsi"/>
          <w:noProof/>
        </w:rPr>
      </w:pPr>
      <w:hyperlink w:anchor="_Toc111293459" w:history="1">
        <w:r w:rsidRPr="001975E0">
          <w:rPr>
            <w:rStyle w:val="Kpr"/>
            <w:noProof/>
          </w:rPr>
          <w:t>63) Bedelsiz ihracat işlemleri için e- fatura düzenlemeye çalışıyoruz, ancak ödeme şekilleri listesinde ödeme şekli karşılığını tam olarak bulamıyoruz. Hangi ödeme şeklini seçmeliyiz?</w:t>
        </w:r>
        <w:r>
          <w:rPr>
            <w:noProof/>
            <w:webHidden/>
          </w:rPr>
          <w:tab/>
        </w:r>
        <w:r>
          <w:rPr>
            <w:noProof/>
            <w:webHidden/>
          </w:rPr>
          <w:fldChar w:fldCharType="begin"/>
        </w:r>
        <w:r>
          <w:rPr>
            <w:noProof/>
            <w:webHidden/>
          </w:rPr>
          <w:instrText xml:space="preserve"> PAGEREF _Toc111293459 \h </w:instrText>
        </w:r>
        <w:r>
          <w:rPr>
            <w:noProof/>
            <w:webHidden/>
          </w:rPr>
        </w:r>
        <w:r>
          <w:rPr>
            <w:noProof/>
            <w:webHidden/>
          </w:rPr>
          <w:fldChar w:fldCharType="separate"/>
        </w:r>
        <w:r>
          <w:rPr>
            <w:noProof/>
            <w:webHidden/>
          </w:rPr>
          <w:t>293</w:t>
        </w:r>
        <w:r>
          <w:rPr>
            <w:noProof/>
            <w:webHidden/>
          </w:rPr>
          <w:fldChar w:fldCharType="end"/>
        </w:r>
      </w:hyperlink>
    </w:p>
    <w:p w14:paraId="4042B02A" w14:textId="46C96A9A" w:rsidR="00870BF2" w:rsidRDefault="00870BF2">
      <w:pPr>
        <w:pStyle w:val="T2"/>
        <w:tabs>
          <w:tab w:val="right" w:leader="dot" w:pos="9742"/>
        </w:tabs>
        <w:rPr>
          <w:rFonts w:asciiTheme="minorHAnsi" w:hAnsiTheme="minorHAnsi"/>
          <w:noProof/>
        </w:rPr>
      </w:pPr>
      <w:hyperlink w:anchor="_Toc111293460" w:history="1">
        <w:r w:rsidRPr="001975E0">
          <w:rPr>
            <w:rStyle w:val="Kpr"/>
            <w:noProof/>
          </w:rPr>
          <w:t>64) Bazen tescil aşamasından sonra faturada hata olduğu fark ediliyor. Redrese talebinde bulunulduğunda hatalı fatura boşa çıksa da red yanıtı gönderip o faturayı iptal edemiyoruz. Ne yapmamız gerekir?</w:t>
        </w:r>
        <w:r>
          <w:rPr>
            <w:noProof/>
            <w:webHidden/>
          </w:rPr>
          <w:tab/>
        </w:r>
        <w:r>
          <w:rPr>
            <w:noProof/>
            <w:webHidden/>
          </w:rPr>
          <w:fldChar w:fldCharType="begin"/>
        </w:r>
        <w:r>
          <w:rPr>
            <w:noProof/>
            <w:webHidden/>
          </w:rPr>
          <w:instrText xml:space="preserve"> PAGEREF _Toc111293460 \h </w:instrText>
        </w:r>
        <w:r>
          <w:rPr>
            <w:noProof/>
            <w:webHidden/>
          </w:rPr>
        </w:r>
        <w:r>
          <w:rPr>
            <w:noProof/>
            <w:webHidden/>
          </w:rPr>
          <w:fldChar w:fldCharType="separate"/>
        </w:r>
        <w:r>
          <w:rPr>
            <w:noProof/>
            <w:webHidden/>
          </w:rPr>
          <w:t>293</w:t>
        </w:r>
        <w:r>
          <w:rPr>
            <w:noProof/>
            <w:webHidden/>
          </w:rPr>
          <w:fldChar w:fldCharType="end"/>
        </w:r>
      </w:hyperlink>
    </w:p>
    <w:p w14:paraId="596D074F" w14:textId="1CA4490F" w:rsidR="00870BF2" w:rsidRDefault="00870BF2">
      <w:pPr>
        <w:pStyle w:val="T1"/>
        <w:tabs>
          <w:tab w:val="right" w:leader="dot" w:pos="9742"/>
        </w:tabs>
        <w:rPr>
          <w:rFonts w:asciiTheme="minorHAnsi" w:hAnsiTheme="minorHAnsi"/>
          <w:noProof/>
        </w:rPr>
      </w:pPr>
      <w:hyperlink w:anchor="_Toc111293461" w:history="1">
        <w:r w:rsidRPr="001975E0">
          <w:rPr>
            <w:rStyle w:val="Kpr"/>
            <w:noProof/>
          </w:rPr>
          <w:t>e-FATURA UYGULAMASI MEVZUATI HAKKINDA SIKÇA SORULAN SORULAR</w:t>
        </w:r>
        <w:r>
          <w:rPr>
            <w:noProof/>
            <w:webHidden/>
          </w:rPr>
          <w:tab/>
        </w:r>
        <w:r>
          <w:rPr>
            <w:noProof/>
            <w:webHidden/>
          </w:rPr>
          <w:fldChar w:fldCharType="begin"/>
        </w:r>
        <w:r>
          <w:rPr>
            <w:noProof/>
            <w:webHidden/>
          </w:rPr>
          <w:instrText xml:space="preserve"> PAGEREF _Toc111293461 \h </w:instrText>
        </w:r>
        <w:r>
          <w:rPr>
            <w:noProof/>
            <w:webHidden/>
          </w:rPr>
        </w:r>
        <w:r>
          <w:rPr>
            <w:noProof/>
            <w:webHidden/>
          </w:rPr>
          <w:fldChar w:fldCharType="separate"/>
        </w:r>
        <w:r>
          <w:rPr>
            <w:noProof/>
            <w:webHidden/>
          </w:rPr>
          <w:t>294</w:t>
        </w:r>
        <w:r>
          <w:rPr>
            <w:noProof/>
            <w:webHidden/>
          </w:rPr>
          <w:fldChar w:fldCharType="end"/>
        </w:r>
      </w:hyperlink>
    </w:p>
    <w:p w14:paraId="46BE498D" w14:textId="696489F6" w:rsidR="00870BF2" w:rsidRDefault="00870BF2">
      <w:pPr>
        <w:pStyle w:val="T2"/>
        <w:tabs>
          <w:tab w:val="right" w:leader="dot" w:pos="9742"/>
        </w:tabs>
        <w:rPr>
          <w:rFonts w:asciiTheme="minorHAnsi" w:hAnsiTheme="minorHAnsi"/>
          <w:noProof/>
        </w:rPr>
      </w:pPr>
      <w:hyperlink w:anchor="_Toc111293462" w:history="1">
        <w:r w:rsidRPr="001975E0">
          <w:rPr>
            <w:rStyle w:val="Kpr"/>
            <w:noProof/>
          </w:rPr>
          <w:t>1) e-Fatura üzerinde merkez-şube ayrımı nasıl gösterilebilir?</w:t>
        </w:r>
        <w:r>
          <w:rPr>
            <w:noProof/>
            <w:webHidden/>
          </w:rPr>
          <w:tab/>
        </w:r>
        <w:r>
          <w:rPr>
            <w:noProof/>
            <w:webHidden/>
          </w:rPr>
          <w:fldChar w:fldCharType="begin"/>
        </w:r>
        <w:r>
          <w:rPr>
            <w:noProof/>
            <w:webHidden/>
          </w:rPr>
          <w:instrText xml:space="preserve"> PAGEREF _Toc111293462 \h </w:instrText>
        </w:r>
        <w:r>
          <w:rPr>
            <w:noProof/>
            <w:webHidden/>
          </w:rPr>
        </w:r>
        <w:r>
          <w:rPr>
            <w:noProof/>
            <w:webHidden/>
          </w:rPr>
          <w:fldChar w:fldCharType="separate"/>
        </w:r>
        <w:r>
          <w:rPr>
            <w:noProof/>
            <w:webHidden/>
          </w:rPr>
          <w:t>294</w:t>
        </w:r>
        <w:r>
          <w:rPr>
            <w:noProof/>
            <w:webHidden/>
          </w:rPr>
          <w:fldChar w:fldCharType="end"/>
        </w:r>
      </w:hyperlink>
    </w:p>
    <w:p w14:paraId="0D1876A0" w14:textId="33CCA384" w:rsidR="00870BF2" w:rsidRDefault="00870BF2">
      <w:pPr>
        <w:pStyle w:val="T2"/>
        <w:tabs>
          <w:tab w:val="right" w:leader="dot" w:pos="9742"/>
        </w:tabs>
        <w:rPr>
          <w:rFonts w:asciiTheme="minorHAnsi" w:hAnsiTheme="minorHAnsi"/>
          <w:noProof/>
        </w:rPr>
      </w:pPr>
      <w:hyperlink w:anchor="_Toc111293463" w:history="1">
        <w:r w:rsidRPr="001975E0">
          <w:rPr>
            <w:rStyle w:val="Kpr"/>
            <w:noProof/>
          </w:rPr>
          <w:t>2) e-Fatura sistemine kayıtlı kullanıcı perakende satış fişi/ödeme kaydedici cihaz fişi kullanabilir mi?</w:t>
        </w:r>
        <w:r>
          <w:rPr>
            <w:noProof/>
            <w:webHidden/>
          </w:rPr>
          <w:tab/>
        </w:r>
        <w:r>
          <w:rPr>
            <w:noProof/>
            <w:webHidden/>
          </w:rPr>
          <w:fldChar w:fldCharType="begin"/>
        </w:r>
        <w:r>
          <w:rPr>
            <w:noProof/>
            <w:webHidden/>
          </w:rPr>
          <w:instrText xml:space="preserve"> PAGEREF _Toc111293463 \h </w:instrText>
        </w:r>
        <w:r>
          <w:rPr>
            <w:noProof/>
            <w:webHidden/>
          </w:rPr>
        </w:r>
        <w:r>
          <w:rPr>
            <w:noProof/>
            <w:webHidden/>
          </w:rPr>
          <w:fldChar w:fldCharType="separate"/>
        </w:r>
        <w:r>
          <w:rPr>
            <w:noProof/>
            <w:webHidden/>
          </w:rPr>
          <w:t>294</w:t>
        </w:r>
        <w:r>
          <w:rPr>
            <w:noProof/>
            <w:webHidden/>
          </w:rPr>
          <w:fldChar w:fldCharType="end"/>
        </w:r>
      </w:hyperlink>
    </w:p>
    <w:p w14:paraId="7E8B87C7" w14:textId="51AB9AB8" w:rsidR="00870BF2" w:rsidRDefault="00870BF2">
      <w:pPr>
        <w:pStyle w:val="T2"/>
        <w:tabs>
          <w:tab w:val="right" w:leader="dot" w:pos="9742"/>
        </w:tabs>
        <w:rPr>
          <w:rFonts w:asciiTheme="minorHAnsi" w:hAnsiTheme="minorHAnsi"/>
          <w:noProof/>
        </w:rPr>
      </w:pPr>
      <w:hyperlink w:anchor="_Toc111293464" w:history="1">
        <w:r w:rsidRPr="001975E0">
          <w:rPr>
            <w:rStyle w:val="Kpr"/>
            <w:noProof/>
          </w:rPr>
          <w:t>3) e-Faturada sehven bir sıra numarası atlanmış ve o numaraya hiç fatura kesilmemesi halinde nasıl bir işlem yapılmalıdır?</w:t>
        </w:r>
        <w:r>
          <w:rPr>
            <w:noProof/>
            <w:webHidden/>
          </w:rPr>
          <w:tab/>
        </w:r>
        <w:r>
          <w:rPr>
            <w:noProof/>
            <w:webHidden/>
          </w:rPr>
          <w:fldChar w:fldCharType="begin"/>
        </w:r>
        <w:r>
          <w:rPr>
            <w:noProof/>
            <w:webHidden/>
          </w:rPr>
          <w:instrText xml:space="preserve"> PAGEREF _Toc111293464 \h </w:instrText>
        </w:r>
        <w:r>
          <w:rPr>
            <w:noProof/>
            <w:webHidden/>
          </w:rPr>
        </w:r>
        <w:r>
          <w:rPr>
            <w:noProof/>
            <w:webHidden/>
          </w:rPr>
          <w:fldChar w:fldCharType="separate"/>
        </w:r>
        <w:r>
          <w:rPr>
            <w:noProof/>
            <w:webHidden/>
          </w:rPr>
          <w:t>294</w:t>
        </w:r>
        <w:r>
          <w:rPr>
            <w:noProof/>
            <w:webHidden/>
          </w:rPr>
          <w:fldChar w:fldCharType="end"/>
        </w:r>
      </w:hyperlink>
    </w:p>
    <w:p w14:paraId="49E4CB36" w14:textId="62DAEC24" w:rsidR="00870BF2" w:rsidRDefault="00870BF2">
      <w:pPr>
        <w:pStyle w:val="T2"/>
        <w:tabs>
          <w:tab w:val="right" w:leader="dot" w:pos="9742"/>
        </w:tabs>
        <w:rPr>
          <w:rFonts w:asciiTheme="minorHAnsi" w:hAnsiTheme="minorHAnsi"/>
          <w:noProof/>
        </w:rPr>
      </w:pPr>
      <w:hyperlink w:anchor="_Toc111293465" w:history="1">
        <w:r w:rsidRPr="001975E0">
          <w:rPr>
            <w:rStyle w:val="Kpr"/>
            <w:noProof/>
          </w:rPr>
          <w:t>4) E-fatura düzenlerken dövizli faturada bedelin Türk Lirası karşılığı gösterilmeli midir?</w:t>
        </w:r>
        <w:r>
          <w:rPr>
            <w:noProof/>
            <w:webHidden/>
          </w:rPr>
          <w:tab/>
        </w:r>
        <w:r>
          <w:rPr>
            <w:noProof/>
            <w:webHidden/>
          </w:rPr>
          <w:fldChar w:fldCharType="begin"/>
        </w:r>
        <w:r>
          <w:rPr>
            <w:noProof/>
            <w:webHidden/>
          </w:rPr>
          <w:instrText xml:space="preserve"> PAGEREF _Toc111293465 \h </w:instrText>
        </w:r>
        <w:r>
          <w:rPr>
            <w:noProof/>
            <w:webHidden/>
          </w:rPr>
        </w:r>
        <w:r>
          <w:rPr>
            <w:noProof/>
            <w:webHidden/>
          </w:rPr>
          <w:fldChar w:fldCharType="separate"/>
        </w:r>
        <w:r>
          <w:rPr>
            <w:noProof/>
            <w:webHidden/>
          </w:rPr>
          <w:t>295</w:t>
        </w:r>
        <w:r>
          <w:rPr>
            <w:noProof/>
            <w:webHidden/>
          </w:rPr>
          <w:fldChar w:fldCharType="end"/>
        </w:r>
      </w:hyperlink>
    </w:p>
    <w:p w14:paraId="6954C270" w14:textId="3B6AE26C" w:rsidR="00870BF2" w:rsidRDefault="00870BF2">
      <w:pPr>
        <w:pStyle w:val="T2"/>
        <w:tabs>
          <w:tab w:val="right" w:leader="dot" w:pos="9742"/>
        </w:tabs>
        <w:rPr>
          <w:rFonts w:asciiTheme="minorHAnsi" w:hAnsiTheme="minorHAnsi"/>
          <w:noProof/>
        </w:rPr>
      </w:pPr>
      <w:hyperlink w:anchor="_Toc111293466" w:history="1">
        <w:r w:rsidRPr="001975E0">
          <w:rPr>
            <w:rStyle w:val="Kpr"/>
            <w:noProof/>
          </w:rPr>
          <w:t>5) e-Fatura yerine kâğıt fatura düzenlenmesinin hükmü nedir?</w:t>
        </w:r>
        <w:r>
          <w:rPr>
            <w:noProof/>
            <w:webHidden/>
          </w:rPr>
          <w:tab/>
        </w:r>
        <w:r>
          <w:rPr>
            <w:noProof/>
            <w:webHidden/>
          </w:rPr>
          <w:fldChar w:fldCharType="begin"/>
        </w:r>
        <w:r>
          <w:rPr>
            <w:noProof/>
            <w:webHidden/>
          </w:rPr>
          <w:instrText xml:space="preserve"> PAGEREF _Toc111293466 \h </w:instrText>
        </w:r>
        <w:r>
          <w:rPr>
            <w:noProof/>
            <w:webHidden/>
          </w:rPr>
        </w:r>
        <w:r>
          <w:rPr>
            <w:noProof/>
            <w:webHidden/>
          </w:rPr>
          <w:fldChar w:fldCharType="separate"/>
        </w:r>
        <w:r>
          <w:rPr>
            <w:noProof/>
            <w:webHidden/>
          </w:rPr>
          <w:t>295</w:t>
        </w:r>
        <w:r>
          <w:rPr>
            <w:noProof/>
            <w:webHidden/>
          </w:rPr>
          <w:fldChar w:fldCharType="end"/>
        </w:r>
      </w:hyperlink>
    </w:p>
    <w:p w14:paraId="73B42B22" w14:textId="727899BC" w:rsidR="00870BF2" w:rsidRDefault="00870BF2">
      <w:pPr>
        <w:pStyle w:val="T2"/>
        <w:tabs>
          <w:tab w:val="right" w:leader="dot" w:pos="9742"/>
        </w:tabs>
        <w:rPr>
          <w:rFonts w:asciiTheme="minorHAnsi" w:hAnsiTheme="minorHAnsi"/>
          <w:noProof/>
        </w:rPr>
      </w:pPr>
      <w:hyperlink w:anchor="_Toc111293467" w:history="1">
        <w:r w:rsidRPr="001975E0">
          <w:rPr>
            <w:rStyle w:val="Kpr"/>
            <w:noProof/>
          </w:rPr>
          <w:t>6) Serbest meslek makbuzunu da e- fatura uygulaması içinde mi düzenlenmelidir?</w:t>
        </w:r>
        <w:r>
          <w:rPr>
            <w:noProof/>
            <w:webHidden/>
          </w:rPr>
          <w:tab/>
        </w:r>
        <w:r>
          <w:rPr>
            <w:noProof/>
            <w:webHidden/>
          </w:rPr>
          <w:fldChar w:fldCharType="begin"/>
        </w:r>
        <w:r>
          <w:rPr>
            <w:noProof/>
            <w:webHidden/>
          </w:rPr>
          <w:instrText xml:space="preserve"> PAGEREF _Toc111293467 \h </w:instrText>
        </w:r>
        <w:r>
          <w:rPr>
            <w:noProof/>
            <w:webHidden/>
          </w:rPr>
        </w:r>
        <w:r>
          <w:rPr>
            <w:noProof/>
            <w:webHidden/>
          </w:rPr>
          <w:fldChar w:fldCharType="separate"/>
        </w:r>
        <w:r>
          <w:rPr>
            <w:noProof/>
            <w:webHidden/>
          </w:rPr>
          <w:t>295</w:t>
        </w:r>
        <w:r>
          <w:rPr>
            <w:noProof/>
            <w:webHidden/>
          </w:rPr>
          <w:fldChar w:fldCharType="end"/>
        </w:r>
      </w:hyperlink>
    </w:p>
    <w:p w14:paraId="61E7BF7F" w14:textId="5094E610" w:rsidR="00870BF2" w:rsidRDefault="00870BF2">
      <w:pPr>
        <w:pStyle w:val="T2"/>
        <w:tabs>
          <w:tab w:val="right" w:leader="dot" w:pos="9742"/>
        </w:tabs>
        <w:rPr>
          <w:rFonts w:asciiTheme="minorHAnsi" w:hAnsiTheme="minorHAnsi"/>
          <w:noProof/>
        </w:rPr>
      </w:pPr>
      <w:hyperlink w:anchor="_Toc111293468" w:history="1">
        <w:r w:rsidRPr="001975E0">
          <w:rPr>
            <w:rStyle w:val="Kpr"/>
            <w:noProof/>
          </w:rPr>
          <w:t>7) İstisna uygulanmadığı halde-Fatura tipi "İSTİSNA" olarak düzenlenip gönderilmiş fatura bu şekilde kayıtlara alınabilir mi?</w:t>
        </w:r>
        <w:r>
          <w:rPr>
            <w:noProof/>
            <w:webHidden/>
          </w:rPr>
          <w:tab/>
        </w:r>
        <w:r>
          <w:rPr>
            <w:noProof/>
            <w:webHidden/>
          </w:rPr>
          <w:fldChar w:fldCharType="begin"/>
        </w:r>
        <w:r>
          <w:rPr>
            <w:noProof/>
            <w:webHidden/>
          </w:rPr>
          <w:instrText xml:space="preserve"> PAGEREF _Toc111293468 \h </w:instrText>
        </w:r>
        <w:r>
          <w:rPr>
            <w:noProof/>
            <w:webHidden/>
          </w:rPr>
        </w:r>
        <w:r>
          <w:rPr>
            <w:noProof/>
            <w:webHidden/>
          </w:rPr>
          <w:fldChar w:fldCharType="separate"/>
        </w:r>
        <w:r>
          <w:rPr>
            <w:noProof/>
            <w:webHidden/>
          </w:rPr>
          <w:t>295</w:t>
        </w:r>
        <w:r>
          <w:rPr>
            <w:noProof/>
            <w:webHidden/>
          </w:rPr>
          <w:fldChar w:fldCharType="end"/>
        </w:r>
      </w:hyperlink>
    </w:p>
    <w:p w14:paraId="12AA46A1" w14:textId="3B0CB5DD" w:rsidR="00870BF2" w:rsidRDefault="00870BF2">
      <w:pPr>
        <w:pStyle w:val="T2"/>
        <w:tabs>
          <w:tab w:val="right" w:leader="dot" w:pos="9742"/>
        </w:tabs>
        <w:rPr>
          <w:rFonts w:asciiTheme="minorHAnsi" w:hAnsiTheme="minorHAnsi"/>
          <w:noProof/>
        </w:rPr>
      </w:pPr>
      <w:hyperlink w:anchor="_Toc111293469" w:history="1">
        <w:r w:rsidRPr="001975E0">
          <w:rPr>
            <w:rStyle w:val="Kpr"/>
            <w:noProof/>
          </w:rPr>
          <w:t>9) Akaryakıt pompalarından çıkan ÖKC fişleri e-Faturaya dönüştürülmeli mi?</w:t>
        </w:r>
        <w:r>
          <w:rPr>
            <w:noProof/>
            <w:webHidden/>
          </w:rPr>
          <w:tab/>
        </w:r>
        <w:r>
          <w:rPr>
            <w:noProof/>
            <w:webHidden/>
          </w:rPr>
          <w:fldChar w:fldCharType="begin"/>
        </w:r>
        <w:r>
          <w:rPr>
            <w:noProof/>
            <w:webHidden/>
          </w:rPr>
          <w:instrText xml:space="preserve"> PAGEREF _Toc111293469 \h </w:instrText>
        </w:r>
        <w:r>
          <w:rPr>
            <w:noProof/>
            <w:webHidden/>
          </w:rPr>
        </w:r>
        <w:r>
          <w:rPr>
            <w:noProof/>
            <w:webHidden/>
          </w:rPr>
          <w:fldChar w:fldCharType="separate"/>
        </w:r>
        <w:r>
          <w:rPr>
            <w:noProof/>
            <w:webHidden/>
          </w:rPr>
          <w:t>295</w:t>
        </w:r>
        <w:r>
          <w:rPr>
            <w:noProof/>
            <w:webHidden/>
          </w:rPr>
          <w:fldChar w:fldCharType="end"/>
        </w:r>
      </w:hyperlink>
    </w:p>
    <w:p w14:paraId="296439A6" w14:textId="13B4106E" w:rsidR="00870BF2" w:rsidRDefault="00870BF2">
      <w:pPr>
        <w:pStyle w:val="T2"/>
        <w:tabs>
          <w:tab w:val="right" w:leader="dot" w:pos="9742"/>
        </w:tabs>
        <w:rPr>
          <w:rFonts w:asciiTheme="minorHAnsi" w:hAnsiTheme="minorHAnsi"/>
          <w:noProof/>
        </w:rPr>
      </w:pPr>
      <w:hyperlink w:anchor="_Toc111293470" w:history="1">
        <w:r w:rsidRPr="001975E0">
          <w:rPr>
            <w:rStyle w:val="Kpr"/>
            <w:noProof/>
          </w:rPr>
          <w:t>10) e-Faturaya süresinde geçmeme ve süresinde başvuru yapılmamasının cezai yükümlülüğü nedir?</w:t>
        </w:r>
        <w:r>
          <w:rPr>
            <w:noProof/>
            <w:webHidden/>
          </w:rPr>
          <w:tab/>
        </w:r>
        <w:r>
          <w:rPr>
            <w:noProof/>
            <w:webHidden/>
          </w:rPr>
          <w:fldChar w:fldCharType="begin"/>
        </w:r>
        <w:r>
          <w:rPr>
            <w:noProof/>
            <w:webHidden/>
          </w:rPr>
          <w:instrText xml:space="preserve"> PAGEREF _Toc111293470 \h </w:instrText>
        </w:r>
        <w:r>
          <w:rPr>
            <w:noProof/>
            <w:webHidden/>
          </w:rPr>
        </w:r>
        <w:r>
          <w:rPr>
            <w:noProof/>
            <w:webHidden/>
          </w:rPr>
          <w:fldChar w:fldCharType="separate"/>
        </w:r>
        <w:r>
          <w:rPr>
            <w:noProof/>
            <w:webHidden/>
          </w:rPr>
          <w:t>296</w:t>
        </w:r>
        <w:r>
          <w:rPr>
            <w:noProof/>
            <w:webHidden/>
          </w:rPr>
          <w:fldChar w:fldCharType="end"/>
        </w:r>
      </w:hyperlink>
    </w:p>
    <w:p w14:paraId="050460C3" w14:textId="13CAC473" w:rsidR="00870BF2" w:rsidRDefault="00870BF2">
      <w:pPr>
        <w:pStyle w:val="T2"/>
        <w:tabs>
          <w:tab w:val="right" w:leader="dot" w:pos="9742"/>
        </w:tabs>
        <w:rPr>
          <w:rFonts w:asciiTheme="minorHAnsi" w:hAnsiTheme="minorHAnsi"/>
          <w:noProof/>
        </w:rPr>
      </w:pPr>
      <w:hyperlink w:anchor="_Toc111293471" w:history="1">
        <w:r w:rsidRPr="001975E0">
          <w:rPr>
            <w:rStyle w:val="Kpr"/>
            <w:noProof/>
          </w:rPr>
          <w:t>11) e-Fatura sisteminde-Fatura tarihi intaç tarihine göre düzeltilebilir mi?</w:t>
        </w:r>
        <w:r>
          <w:rPr>
            <w:noProof/>
            <w:webHidden/>
          </w:rPr>
          <w:tab/>
        </w:r>
        <w:r>
          <w:rPr>
            <w:noProof/>
            <w:webHidden/>
          </w:rPr>
          <w:fldChar w:fldCharType="begin"/>
        </w:r>
        <w:r>
          <w:rPr>
            <w:noProof/>
            <w:webHidden/>
          </w:rPr>
          <w:instrText xml:space="preserve"> PAGEREF _Toc111293471 \h </w:instrText>
        </w:r>
        <w:r>
          <w:rPr>
            <w:noProof/>
            <w:webHidden/>
          </w:rPr>
        </w:r>
        <w:r>
          <w:rPr>
            <w:noProof/>
            <w:webHidden/>
          </w:rPr>
          <w:fldChar w:fldCharType="separate"/>
        </w:r>
        <w:r>
          <w:rPr>
            <w:noProof/>
            <w:webHidden/>
          </w:rPr>
          <w:t>296</w:t>
        </w:r>
        <w:r>
          <w:rPr>
            <w:noProof/>
            <w:webHidden/>
          </w:rPr>
          <w:fldChar w:fldCharType="end"/>
        </w:r>
      </w:hyperlink>
    </w:p>
    <w:p w14:paraId="1400C8F2" w14:textId="59518C06" w:rsidR="00870BF2" w:rsidRDefault="00870BF2">
      <w:pPr>
        <w:pStyle w:val="T2"/>
        <w:tabs>
          <w:tab w:val="right" w:leader="dot" w:pos="9742"/>
        </w:tabs>
        <w:rPr>
          <w:rFonts w:asciiTheme="minorHAnsi" w:hAnsiTheme="minorHAnsi"/>
          <w:noProof/>
        </w:rPr>
      </w:pPr>
      <w:hyperlink w:anchor="_Toc111293472" w:history="1">
        <w:r w:rsidRPr="001975E0">
          <w:rPr>
            <w:rStyle w:val="Kpr"/>
            <w:noProof/>
          </w:rPr>
          <w:t>12) e-Fatura kesilmesi gerekirken kâğıt fatura kesilmiş olması durumunda bu kâğıt faturanın KDV indiriminde kullanılması KDV iadesini engeller mi?</w:t>
        </w:r>
        <w:r>
          <w:rPr>
            <w:noProof/>
            <w:webHidden/>
          </w:rPr>
          <w:tab/>
        </w:r>
        <w:r>
          <w:rPr>
            <w:noProof/>
            <w:webHidden/>
          </w:rPr>
          <w:fldChar w:fldCharType="begin"/>
        </w:r>
        <w:r>
          <w:rPr>
            <w:noProof/>
            <w:webHidden/>
          </w:rPr>
          <w:instrText xml:space="preserve"> PAGEREF _Toc111293472 \h </w:instrText>
        </w:r>
        <w:r>
          <w:rPr>
            <w:noProof/>
            <w:webHidden/>
          </w:rPr>
        </w:r>
        <w:r>
          <w:rPr>
            <w:noProof/>
            <w:webHidden/>
          </w:rPr>
          <w:fldChar w:fldCharType="separate"/>
        </w:r>
        <w:r>
          <w:rPr>
            <w:noProof/>
            <w:webHidden/>
          </w:rPr>
          <w:t>297</w:t>
        </w:r>
        <w:r>
          <w:rPr>
            <w:noProof/>
            <w:webHidden/>
          </w:rPr>
          <w:fldChar w:fldCharType="end"/>
        </w:r>
      </w:hyperlink>
    </w:p>
    <w:p w14:paraId="7D29B6EA" w14:textId="0781FF4E" w:rsidR="00870BF2" w:rsidRDefault="00870BF2">
      <w:pPr>
        <w:pStyle w:val="T2"/>
        <w:tabs>
          <w:tab w:val="right" w:leader="dot" w:pos="9742"/>
        </w:tabs>
        <w:rPr>
          <w:rFonts w:asciiTheme="minorHAnsi" w:hAnsiTheme="minorHAnsi"/>
          <w:noProof/>
        </w:rPr>
      </w:pPr>
      <w:hyperlink w:anchor="_Toc111293473" w:history="1">
        <w:r w:rsidRPr="001975E0">
          <w:rPr>
            <w:rStyle w:val="Kpr"/>
            <w:noProof/>
          </w:rPr>
          <w:t>13) Dahilde işleme izin belgesi kapsamında düzenlediğim e-faturalar, fatura üzerinde ait olduğu DİİB numarası bulunmadığı gerekçesiyle GTB ya da Ekonomi Bakanlığı tarafından kabul edilmemektedir. Nasıl bir yol izlemeliyim?</w:t>
        </w:r>
        <w:r>
          <w:rPr>
            <w:noProof/>
            <w:webHidden/>
          </w:rPr>
          <w:tab/>
        </w:r>
        <w:r>
          <w:rPr>
            <w:noProof/>
            <w:webHidden/>
          </w:rPr>
          <w:fldChar w:fldCharType="begin"/>
        </w:r>
        <w:r>
          <w:rPr>
            <w:noProof/>
            <w:webHidden/>
          </w:rPr>
          <w:instrText xml:space="preserve"> PAGEREF _Toc111293473 \h </w:instrText>
        </w:r>
        <w:r>
          <w:rPr>
            <w:noProof/>
            <w:webHidden/>
          </w:rPr>
        </w:r>
        <w:r>
          <w:rPr>
            <w:noProof/>
            <w:webHidden/>
          </w:rPr>
          <w:fldChar w:fldCharType="separate"/>
        </w:r>
        <w:r>
          <w:rPr>
            <w:noProof/>
            <w:webHidden/>
          </w:rPr>
          <w:t>297</w:t>
        </w:r>
        <w:r>
          <w:rPr>
            <w:noProof/>
            <w:webHidden/>
          </w:rPr>
          <w:fldChar w:fldCharType="end"/>
        </w:r>
      </w:hyperlink>
    </w:p>
    <w:p w14:paraId="445B2864" w14:textId="4DD56126" w:rsidR="00870BF2" w:rsidRDefault="00870BF2">
      <w:pPr>
        <w:pStyle w:val="T2"/>
        <w:tabs>
          <w:tab w:val="right" w:leader="dot" w:pos="9742"/>
        </w:tabs>
        <w:rPr>
          <w:rFonts w:asciiTheme="minorHAnsi" w:hAnsiTheme="minorHAnsi"/>
          <w:noProof/>
        </w:rPr>
      </w:pPr>
      <w:hyperlink w:anchor="_Toc111293474" w:history="1">
        <w:r w:rsidRPr="001975E0">
          <w:rPr>
            <w:rStyle w:val="Kpr"/>
            <w:noProof/>
          </w:rPr>
          <w:t>14) İhracat e-faturalarının fiili çıkış tarihi fatura tarihi olarak değiştirilmeli mi?  KDV raporlarında hata verir mi?</w:t>
        </w:r>
        <w:r>
          <w:rPr>
            <w:noProof/>
            <w:webHidden/>
          </w:rPr>
          <w:tab/>
        </w:r>
        <w:r>
          <w:rPr>
            <w:noProof/>
            <w:webHidden/>
          </w:rPr>
          <w:fldChar w:fldCharType="begin"/>
        </w:r>
        <w:r>
          <w:rPr>
            <w:noProof/>
            <w:webHidden/>
          </w:rPr>
          <w:instrText xml:space="preserve"> PAGEREF _Toc111293474 \h </w:instrText>
        </w:r>
        <w:r>
          <w:rPr>
            <w:noProof/>
            <w:webHidden/>
          </w:rPr>
        </w:r>
        <w:r>
          <w:rPr>
            <w:noProof/>
            <w:webHidden/>
          </w:rPr>
          <w:fldChar w:fldCharType="separate"/>
        </w:r>
        <w:r>
          <w:rPr>
            <w:noProof/>
            <w:webHidden/>
          </w:rPr>
          <w:t>297</w:t>
        </w:r>
        <w:r>
          <w:rPr>
            <w:noProof/>
            <w:webHidden/>
          </w:rPr>
          <w:fldChar w:fldCharType="end"/>
        </w:r>
      </w:hyperlink>
    </w:p>
    <w:p w14:paraId="7829680E" w14:textId="0F7F2BE6" w:rsidR="00870BF2" w:rsidRDefault="00870BF2">
      <w:pPr>
        <w:pStyle w:val="T2"/>
        <w:tabs>
          <w:tab w:val="right" w:leader="dot" w:pos="9742"/>
        </w:tabs>
        <w:rPr>
          <w:rFonts w:asciiTheme="minorHAnsi" w:hAnsiTheme="minorHAnsi"/>
          <w:noProof/>
        </w:rPr>
      </w:pPr>
      <w:hyperlink w:anchor="_Toc111293475" w:history="1">
        <w:r w:rsidRPr="001975E0">
          <w:rPr>
            <w:rStyle w:val="Kpr"/>
            <w:noProof/>
          </w:rPr>
          <w:t>15) İhracat e-faturalarının fiili çıkış tarihine göre muhasebe kayıtlarına işlenmesi nasıl olmalıdır?</w:t>
        </w:r>
        <w:r>
          <w:rPr>
            <w:noProof/>
            <w:webHidden/>
          </w:rPr>
          <w:tab/>
        </w:r>
        <w:r>
          <w:rPr>
            <w:noProof/>
            <w:webHidden/>
          </w:rPr>
          <w:fldChar w:fldCharType="begin"/>
        </w:r>
        <w:r>
          <w:rPr>
            <w:noProof/>
            <w:webHidden/>
          </w:rPr>
          <w:instrText xml:space="preserve"> PAGEREF _Toc111293475 \h </w:instrText>
        </w:r>
        <w:r>
          <w:rPr>
            <w:noProof/>
            <w:webHidden/>
          </w:rPr>
        </w:r>
        <w:r>
          <w:rPr>
            <w:noProof/>
            <w:webHidden/>
          </w:rPr>
          <w:fldChar w:fldCharType="separate"/>
        </w:r>
        <w:r>
          <w:rPr>
            <w:noProof/>
            <w:webHidden/>
          </w:rPr>
          <w:t>297</w:t>
        </w:r>
        <w:r>
          <w:rPr>
            <w:noProof/>
            <w:webHidden/>
          </w:rPr>
          <w:fldChar w:fldCharType="end"/>
        </w:r>
      </w:hyperlink>
    </w:p>
    <w:p w14:paraId="6789D838" w14:textId="5BD30114" w:rsidR="00870BF2" w:rsidRDefault="00870BF2">
      <w:pPr>
        <w:pStyle w:val="T2"/>
        <w:tabs>
          <w:tab w:val="right" w:leader="dot" w:pos="9742"/>
        </w:tabs>
        <w:rPr>
          <w:rFonts w:asciiTheme="minorHAnsi" w:hAnsiTheme="minorHAnsi"/>
          <w:noProof/>
        </w:rPr>
      </w:pPr>
      <w:hyperlink w:anchor="_Toc111293476" w:history="1">
        <w:r w:rsidRPr="001975E0">
          <w:rPr>
            <w:rStyle w:val="Kpr"/>
            <w:noProof/>
          </w:rPr>
          <w:t>16) Portalda ÖKC bilgisi bölümünü hangi durumlarda ve nasıl kullanmam gerekir?</w:t>
        </w:r>
        <w:r>
          <w:rPr>
            <w:noProof/>
            <w:webHidden/>
          </w:rPr>
          <w:tab/>
        </w:r>
        <w:r>
          <w:rPr>
            <w:noProof/>
            <w:webHidden/>
          </w:rPr>
          <w:fldChar w:fldCharType="begin"/>
        </w:r>
        <w:r>
          <w:rPr>
            <w:noProof/>
            <w:webHidden/>
          </w:rPr>
          <w:instrText xml:space="preserve"> PAGEREF _Toc111293476 \h </w:instrText>
        </w:r>
        <w:r>
          <w:rPr>
            <w:noProof/>
            <w:webHidden/>
          </w:rPr>
        </w:r>
        <w:r>
          <w:rPr>
            <w:noProof/>
            <w:webHidden/>
          </w:rPr>
          <w:fldChar w:fldCharType="separate"/>
        </w:r>
        <w:r>
          <w:rPr>
            <w:noProof/>
            <w:webHidden/>
          </w:rPr>
          <w:t>298</w:t>
        </w:r>
        <w:r>
          <w:rPr>
            <w:noProof/>
            <w:webHidden/>
          </w:rPr>
          <w:fldChar w:fldCharType="end"/>
        </w:r>
      </w:hyperlink>
    </w:p>
    <w:p w14:paraId="2E38D55B" w14:textId="6530A106" w:rsidR="00870BF2" w:rsidRDefault="00870BF2">
      <w:pPr>
        <w:pStyle w:val="T2"/>
        <w:tabs>
          <w:tab w:val="right" w:leader="dot" w:pos="9742"/>
        </w:tabs>
        <w:rPr>
          <w:rFonts w:asciiTheme="minorHAnsi" w:hAnsiTheme="minorHAnsi"/>
          <w:noProof/>
        </w:rPr>
      </w:pPr>
      <w:hyperlink w:anchor="_Toc111293477" w:history="1">
        <w:r w:rsidRPr="001975E0">
          <w:rPr>
            <w:rStyle w:val="Kpr"/>
            <w:noProof/>
          </w:rPr>
          <w:t>17) Portalde özel matrahlı fatura nasıl düzenlenir?</w:t>
        </w:r>
        <w:r>
          <w:rPr>
            <w:noProof/>
            <w:webHidden/>
          </w:rPr>
          <w:tab/>
        </w:r>
        <w:r>
          <w:rPr>
            <w:noProof/>
            <w:webHidden/>
          </w:rPr>
          <w:fldChar w:fldCharType="begin"/>
        </w:r>
        <w:r>
          <w:rPr>
            <w:noProof/>
            <w:webHidden/>
          </w:rPr>
          <w:instrText xml:space="preserve"> PAGEREF _Toc111293477 \h </w:instrText>
        </w:r>
        <w:r>
          <w:rPr>
            <w:noProof/>
            <w:webHidden/>
          </w:rPr>
        </w:r>
        <w:r>
          <w:rPr>
            <w:noProof/>
            <w:webHidden/>
          </w:rPr>
          <w:fldChar w:fldCharType="separate"/>
        </w:r>
        <w:r>
          <w:rPr>
            <w:noProof/>
            <w:webHidden/>
          </w:rPr>
          <w:t>298</w:t>
        </w:r>
        <w:r>
          <w:rPr>
            <w:noProof/>
            <w:webHidden/>
          </w:rPr>
          <w:fldChar w:fldCharType="end"/>
        </w:r>
      </w:hyperlink>
    </w:p>
    <w:p w14:paraId="555DC4F2" w14:textId="0F9388FA" w:rsidR="00870BF2" w:rsidRDefault="00870BF2">
      <w:pPr>
        <w:pStyle w:val="T2"/>
        <w:tabs>
          <w:tab w:val="right" w:leader="dot" w:pos="9742"/>
        </w:tabs>
        <w:rPr>
          <w:rFonts w:asciiTheme="minorHAnsi" w:hAnsiTheme="minorHAnsi"/>
          <w:noProof/>
        </w:rPr>
      </w:pPr>
      <w:hyperlink w:anchor="_Toc111293478" w:history="1">
        <w:r w:rsidRPr="001975E0">
          <w:rPr>
            <w:rStyle w:val="Kpr"/>
            <w:noProof/>
          </w:rPr>
          <w:t>18) Portalde tevkifatlı fatura nasıl düzenlenir?</w:t>
        </w:r>
        <w:r>
          <w:rPr>
            <w:noProof/>
            <w:webHidden/>
          </w:rPr>
          <w:tab/>
        </w:r>
        <w:r>
          <w:rPr>
            <w:noProof/>
            <w:webHidden/>
          </w:rPr>
          <w:fldChar w:fldCharType="begin"/>
        </w:r>
        <w:r>
          <w:rPr>
            <w:noProof/>
            <w:webHidden/>
          </w:rPr>
          <w:instrText xml:space="preserve"> PAGEREF _Toc111293478 \h </w:instrText>
        </w:r>
        <w:r>
          <w:rPr>
            <w:noProof/>
            <w:webHidden/>
          </w:rPr>
        </w:r>
        <w:r>
          <w:rPr>
            <w:noProof/>
            <w:webHidden/>
          </w:rPr>
          <w:fldChar w:fldCharType="separate"/>
        </w:r>
        <w:r>
          <w:rPr>
            <w:noProof/>
            <w:webHidden/>
          </w:rPr>
          <w:t>298</w:t>
        </w:r>
        <w:r>
          <w:rPr>
            <w:noProof/>
            <w:webHidden/>
          </w:rPr>
          <w:fldChar w:fldCharType="end"/>
        </w:r>
      </w:hyperlink>
    </w:p>
    <w:p w14:paraId="09595D4C" w14:textId="66A8E5CE" w:rsidR="00870BF2" w:rsidRDefault="00870BF2">
      <w:pPr>
        <w:pStyle w:val="T2"/>
        <w:tabs>
          <w:tab w:val="right" w:leader="dot" w:pos="9742"/>
        </w:tabs>
        <w:rPr>
          <w:rFonts w:asciiTheme="minorHAnsi" w:hAnsiTheme="minorHAnsi"/>
          <w:noProof/>
        </w:rPr>
      </w:pPr>
      <w:hyperlink w:anchor="_Toc111293479" w:history="1">
        <w:r w:rsidRPr="001975E0">
          <w:rPr>
            <w:rStyle w:val="Kpr"/>
            <w:noProof/>
          </w:rPr>
          <w:t>19) KDV’nin sıfır geçilmesi gereken bir fatura keserken hangi kod seçilmelidir?</w:t>
        </w:r>
        <w:r>
          <w:rPr>
            <w:noProof/>
            <w:webHidden/>
          </w:rPr>
          <w:tab/>
        </w:r>
        <w:r>
          <w:rPr>
            <w:noProof/>
            <w:webHidden/>
          </w:rPr>
          <w:fldChar w:fldCharType="begin"/>
        </w:r>
        <w:r>
          <w:rPr>
            <w:noProof/>
            <w:webHidden/>
          </w:rPr>
          <w:instrText xml:space="preserve"> PAGEREF _Toc111293479 \h </w:instrText>
        </w:r>
        <w:r>
          <w:rPr>
            <w:noProof/>
            <w:webHidden/>
          </w:rPr>
        </w:r>
        <w:r>
          <w:rPr>
            <w:noProof/>
            <w:webHidden/>
          </w:rPr>
          <w:fldChar w:fldCharType="separate"/>
        </w:r>
        <w:r>
          <w:rPr>
            <w:noProof/>
            <w:webHidden/>
          </w:rPr>
          <w:t>298</w:t>
        </w:r>
        <w:r>
          <w:rPr>
            <w:noProof/>
            <w:webHidden/>
          </w:rPr>
          <w:fldChar w:fldCharType="end"/>
        </w:r>
      </w:hyperlink>
    </w:p>
    <w:p w14:paraId="445CD6DE" w14:textId="0CDF73F6" w:rsidR="00870BF2" w:rsidRDefault="00870BF2">
      <w:pPr>
        <w:pStyle w:val="T1"/>
        <w:tabs>
          <w:tab w:val="right" w:leader="dot" w:pos="9742"/>
        </w:tabs>
        <w:rPr>
          <w:rFonts w:asciiTheme="minorHAnsi" w:hAnsiTheme="minorHAnsi"/>
          <w:noProof/>
        </w:rPr>
      </w:pPr>
      <w:hyperlink w:anchor="_Toc111293480" w:history="1">
        <w:r w:rsidRPr="001975E0">
          <w:rPr>
            <w:rStyle w:val="Kpr"/>
            <w:noProof/>
          </w:rPr>
          <w:t>E-FATURA UYGULAMASINDA TEKNİK KONULARDA SIK SORULAN SORULAR</w:t>
        </w:r>
        <w:r>
          <w:rPr>
            <w:noProof/>
            <w:webHidden/>
          </w:rPr>
          <w:tab/>
        </w:r>
        <w:r>
          <w:rPr>
            <w:noProof/>
            <w:webHidden/>
          </w:rPr>
          <w:fldChar w:fldCharType="begin"/>
        </w:r>
        <w:r>
          <w:rPr>
            <w:noProof/>
            <w:webHidden/>
          </w:rPr>
          <w:instrText xml:space="preserve"> PAGEREF _Toc111293480 \h </w:instrText>
        </w:r>
        <w:r>
          <w:rPr>
            <w:noProof/>
            <w:webHidden/>
          </w:rPr>
        </w:r>
        <w:r>
          <w:rPr>
            <w:noProof/>
            <w:webHidden/>
          </w:rPr>
          <w:fldChar w:fldCharType="separate"/>
        </w:r>
        <w:r>
          <w:rPr>
            <w:noProof/>
            <w:webHidden/>
          </w:rPr>
          <w:t>299</w:t>
        </w:r>
        <w:r>
          <w:rPr>
            <w:noProof/>
            <w:webHidden/>
          </w:rPr>
          <w:fldChar w:fldCharType="end"/>
        </w:r>
      </w:hyperlink>
    </w:p>
    <w:p w14:paraId="38ABED92" w14:textId="6C02C59C" w:rsidR="00870BF2" w:rsidRDefault="00870BF2">
      <w:pPr>
        <w:pStyle w:val="T2"/>
        <w:tabs>
          <w:tab w:val="right" w:leader="dot" w:pos="9742"/>
        </w:tabs>
        <w:rPr>
          <w:rFonts w:asciiTheme="minorHAnsi" w:hAnsiTheme="minorHAnsi"/>
          <w:noProof/>
        </w:rPr>
      </w:pPr>
      <w:hyperlink w:anchor="_Toc111293481" w:history="1">
        <w:r w:rsidRPr="001975E0">
          <w:rPr>
            <w:rStyle w:val="Kpr"/>
            <w:noProof/>
          </w:rPr>
          <w:t>1) Gelen zarflar sisteme düşmüyor, ve gelen mailde aşağıdaki hatayı alıyorsa; sun.security.validator.ValidatorException:PKIXpathBuildingfailed:sun.security.provider.certpat h.SunCertPathBuilderExcepti on:unable to find valid certification path to requested target#PKIX path building failed: sun.security.provider.certpat h.SunCert ne yapılmalıdır?</w:t>
        </w:r>
        <w:r>
          <w:rPr>
            <w:noProof/>
            <w:webHidden/>
          </w:rPr>
          <w:tab/>
        </w:r>
        <w:r>
          <w:rPr>
            <w:noProof/>
            <w:webHidden/>
          </w:rPr>
          <w:fldChar w:fldCharType="begin"/>
        </w:r>
        <w:r>
          <w:rPr>
            <w:noProof/>
            <w:webHidden/>
          </w:rPr>
          <w:instrText xml:space="preserve"> PAGEREF _Toc111293481 \h </w:instrText>
        </w:r>
        <w:r>
          <w:rPr>
            <w:noProof/>
            <w:webHidden/>
          </w:rPr>
        </w:r>
        <w:r>
          <w:rPr>
            <w:noProof/>
            <w:webHidden/>
          </w:rPr>
          <w:fldChar w:fldCharType="separate"/>
        </w:r>
        <w:r>
          <w:rPr>
            <w:noProof/>
            <w:webHidden/>
          </w:rPr>
          <w:t>299</w:t>
        </w:r>
        <w:r>
          <w:rPr>
            <w:noProof/>
            <w:webHidden/>
          </w:rPr>
          <w:fldChar w:fldCharType="end"/>
        </w:r>
      </w:hyperlink>
    </w:p>
    <w:p w14:paraId="36C5DB99" w14:textId="0F579633" w:rsidR="00870BF2" w:rsidRDefault="00870BF2">
      <w:pPr>
        <w:pStyle w:val="T2"/>
        <w:tabs>
          <w:tab w:val="right" w:leader="dot" w:pos="9742"/>
        </w:tabs>
        <w:rPr>
          <w:rFonts w:asciiTheme="minorHAnsi" w:hAnsiTheme="minorHAnsi"/>
          <w:noProof/>
        </w:rPr>
      </w:pPr>
      <w:hyperlink w:anchor="_Toc111293482" w:history="1">
        <w:r w:rsidRPr="001975E0">
          <w:rPr>
            <w:rStyle w:val="Kpr"/>
            <w:noProof/>
          </w:rPr>
          <w:t>2) Fatura oluştur ekranı gelmiyor, ayrıca onaylama butonuna basıldığında çok uzun süre bekletiyor ve herhangi bir işlem yapılamıyorsa ne yapılmalıdır?</w:t>
        </w:r>
        <w:r>
          <w:rPr>
            <w:noProof/>
            <w:webHidden/>
          </w:rPr>
          <w:tab/>
        </w:r>
        <w:r>
          <w:rPr>
            <w:noProof/>
            <w:webHidden/>
          </w:rPr>
          <w:fldChar w:fldCharType="begin"/>
        </w:r>
        <w:r>
          <w:rPr>
            <w:noProof/>
            <w:webHidden/>
          </w:rPr>
          <w:instrText xml:space="preserve"> PAGEREF _Toc111293482 \h </w:instrText>
        </w:r>
        <w:r>
          <w:rPr>
            <w:noProof/>
            <w:webHidden/>
          </w:rPr>
        </w:r>
        <w:r>
          <w:rPr>
            <w:noProof/>
            <w:webHidden/>
          </w:rPr>
          <w:fldChar w:fldCharType="separate"/>
        </w:r>
        <w:r>
          <w:rPr>
            <w:noProof/>
            <w:webHidden/>
          </w:rPr>
          <w:t>299</w:t>
        </w:r>
        <w:r>
          <w:rPr>
            <w:noProof/>
            <w:webHidden/>
          </w:rPr>
          <w:fldChar w:fldCharType="end"/>
        </w:r>
      </w:hyperlink>
    </w:p>
    <w:p w14:paraId="5F864317" w14:textId="26563E05" w:rsidR="00870BF2" w:rsidRDefault="00870BF2">
      <w:pPr>
        <w:pStyle w:val="T2"/>
        <w:tabs>
          <w:tab w:val="right" w:leader="dot" w:pos="9742"/>
        </w:tabs>
        <w:rPr>
          <w:rFonts w:asciiTheme="minorHAnsi" w:hAnsiTheme="minorHAnsi"/>
          <w:noProof/>
        </w:rPr>
      </w:pPr>
      <w:hyperlink w:anchor="_Toc111293483" w:history="1">
        <w:r w:rsidRPr="001975E0">
          <w:rPr>
            <w:rStyle w:val="Kpr"/>
            <w:noProof/>
          </w:rPr>
          <w:t>3) Gönderilen faturanın ait zarf XXXX hatası aldı ise ne yapılmalıdır?</w:t>
        </w:r>
        <w:r>
          <w:rPr>
            <w:noProof/>
            <w:webHidden/>
          </w:rPr>
          <w:tab/>
        </w:r>
        <w:r>
          <w:rPr>
            <w:noProof/>
            <w:webHidden/>
          </w:rPr>
          <w:fldChar w:fldCharType="begin"/>
        </w:r>
        <w:r>
          <w:rPr>
            <w:noProof/>
            <w:webHidden/>
          </w:rPr>
          <w:instrText xml:space="preserve"> PAGEREF _Toc111293483 \h </w:instrText>
        </w:r>
        <w:r>
          <w:rPr>
            <w:noProof/>
            <w:webHidden/>
          </w:rPr>
        </w:r>
        <w:r>
          <w:rPr>
            <w:noProof/>
            <w:webHidden/>
          </w:rPr>
          <w:fldChar w:fldCharType="separate"/>
        </w:r>
        <w:r>
          <w:rPr>
            <w:noProof/>
            <w:webHidden/>
          </w:rPr>
          <w:t>299</w:t>
        </w:r>
        <w:r>
          <w:rPr>
            <w:noProof/>
            <w:webHidden/>
          </w:rPr>
          <w:fldChar w:fldCharType="end"/>
        </w:r>
      </w:hyperlink>
    </w:p>
    <w:p w14:paraId="3CC8A046" w14:textId="4D0912A8" w:rsidR="00870BF2" w:rsidRDefault="00870BF2">
      <w:pPr>
        <w:pStyle w:val="T2"/>
        <w:tabs>
          <w:tab w:val="right" w:leader="dot" w:pos="9742"/>
        </w:tabs>
        <w:rPr>
          <w:rFonts w:asciiTheme="minorHAnsi" w:hAnsiTheme="minorHAnsi"/>
          <w:noProof/>
        </w:rPr>
      </w:pPr>
      <w:hyperlink w:anchor="_Toc111293484" w:history="1">
        <w:r w:rsidRPr="001975E0">
          <w:rPr>
            <w:rStyle w:val="Kpr"/>
            <w:noProof/>
          </w:rPr>
          <w:t>4) Başarıyla alıcısına gönderilen faturanın karşı tarafın e- Fatura Görüntüleyici ile görüntülenememesi halinde ne yapılmalıdır?</w:t>
        </w:r>
        <w:r>
          <w:rPr>
            <w:noProof/>
            <w:webHidden/>
          </w:rPr>
          <w:tab/>
        </w:r>
        <w:r>
          <w:rPr>
            <w:noProof/>
            <w:webHidden/>
          </w:rPr>
          <w:fldChar w:fldCharType="begin"/>
        </w:r>
        <w:r>
          <w:rPr>
            <w:noProof/>
            <w:webHidden/>
          </w:rPr>
          <w:instrText xml:space="preserve"> PAGEREF _Toc111293484 \h </w:instrText>
        </w:r>
        <w:r>
          <w:rPr>
            <w:noProof/>
            <w:webHidden/>
          </w:rPr>
        </w:r>
        <w:r>
          <w:rPr>
            <w:noProof/>
            <w:webHidden/>
          </w:rPr>
          <w:fldChar w:fldCharType="separate"/>
        </w:r>
        <w:r>
          <w:rPr>
            <w:noProof/>
            <w:webHidden/>
          </w:rPr>
          <w:t>299</w:t>
        </w:r>
        <w:r>
          <w:rPr>
            <w:noProof/>
            <w:webHidden/>
          </w:rPr>
          <w:fldChar w:fldCharType="end"/>
        </w:r>
      </w:hyperlink>
    </w:p>
    <w:p w14:paraId="77B96BE0" w14:textId="1A1355A5" w:rsidR="00870BF2" w:rsidRDefault="00870BF2">
      <w:pPr>
        <w:pStyle w:val="T2"/>
        <w:tabs>
          <w:tab w:val="right" w:leader="dot" w:pos="9742"/>
        </w:tabs>
        <w:rPr>
          <w:rFonts w:asciiTheme="minorHAnsi" w:hAnsiTheme="minorHAnsi"/>
          <w:noProof/>
        </w:rPr>
      </w:pPr>
      <w:hyperlink w:anchor="_Toc111293485" w:history="1">
        <w:r w:rsidRPr="001975E0">
          <w:rPr>
            <w:rStyle w:val="Kpr"/>
            <w:noProof/>
          </w:rPr>
          <w:t>5) GİB-Portal yöntemini kullanan bir mükellefin arşivde bulunan geçmiş aya ait gönderdiği bir faturanın yanında "Hata olduğu için fatura alıcıya iletilmeyecek" yazdığını sonradan fark etmesi ancak ilgili faturanın alıcı ve gönderici firma tarafından geçmiş döneme ait ayda beyannamede bildirilmiş olması halinde nasıl bir yol izlenmelidir?</w:t>
        </w:r>
        <w:r>
          <w:rPr>
            <w:noProof/>
            <w:webHidden/>
          </w:rPr>
          <w:tab/>
        </w:r>
        <w:r>
          <w:rPr>
            <w:noProof/>
            <w:webHidden/>
          </w:rPr>
          <w:fldChar w:fldCharType="begin"/>
        </w:r>
        <w:r>
          <w:rPr>
            <w:noProof/>
            <w:webHidden/>
          </w:rPr>
          <w:instrText xml:space="preserve"> PAGEREF _Toc111293485 \h </w:instrText>
        </w:r>
        <w:r>
          <w:rPr>
            <w:noProof/>
            <w:webHidden/>
          </w:rPr>
        </w:r>
        <w:r>
          <w:rPr>
            <w:noProof/>
            <w:webHidden/>
          </w:rPr>
          <w:fldChar w:fldCharType="separate"/>
        </w:r>
        <w:r>
          <w:rPr>
            <w:noProof/>
            <w:webHidden/>
          </w:rPr>
          <w:t>300</w:t>
        </w:r>
        <w:r>
          <w:rPr>
            <w:noProof/>
            <w:webHidden/>
          </w:rPr>
          <w:fldChar w:fldCharType="end"/>
        </w:r>
      </w:hyperlink>
    </w:p>
    <w:p w14:paraId="1F6C7766" w14:textId="40D245F9" w:rsidR="00870BF2" w:rsidRDefault="00870BF2">
      <w:pPr>
        <w:pStyle w:val="T2"/>
        <w:tabs>
          <w:tab w:val="right" w:leader="dot" w:pos="9742"/>
        </w:tabs>
        <w:rPr>
          <w:rFonts w:asciiTheme="minorHAnsi" w:hAnsiTheme="minorHAnsi"/>
          <w:noProof/>
        </w:rPr>
      </w:pPr>
      <w:hyperlink w:anchor="_Toc111293486" w:history="1">
        <w:r w:rsidRPr="001975E0">
          <w:rPr>
            <w:rStyle w:val="Kpr"/>
            <w:noProof/>
          </w:rPr>
          <w:t>6) Gelir İdaresi Başkanlığından ‘sun.security.validator.Valida torException: PKIX path validation failed: java.security.cert.CertPathValidatorException:timestampcheckfailed#PKIXpathvalidationfailed:java.security.cert.CertPathValidatorException:timestamp check failed’ gibi hata mesajı gelmektedir. Hata mesajının anlamı nedir?</w:t>
        </w:r>
        <w:r>
          <w:rPr>
            <w:noProof/>
            <w:webHidden/>
          </w:rPr>
          <w:tab/>
        </w:r>
        <w:r>
          <w:rPr>
            <w:noProof/>
            <w:webHidden/>
          </w:rPr>
          <w:fldChar w:fldCharType="begin"/>
        </w:r>
        <w:r>
          <w:rPr>
            <w:noProof/>
            <w:webHidden/>
          </w:rPr>
          <w:instrText xml:space="preserve"> PAGEREF _Toc111293486 \h </w:instrText>
        </w:r>
        <w:r>
          <w:rPr>
            <w:noProof/>
            <w:webHidden/>
          </w:rPr>
        </w:r>
        <w:r>
          <w:rPr>
            <w:noProof/>
            <w:webHidden/>
          </w:rPr>
          <w:fldChar w:fldCharType="separate"/>
        </w:r>
        <w:r>
          <w:rPr>
            <w:noProof/>
            <w:webHidden/>
          </w:rPr>
          <w:t>300</w:t>
        </w:r>
        <w:r>
          <w:rPr>
            <w:noProof/>
            <w:webHidden/>
          </w:rPr>
          <w:fldChar w:fldCharType="end"/>
        </w:r>
      </w:hyperlink>
    </w:p>
    <w:p w14:paraId="1F2D43D2" w14:textId="7F783C08" w:rsidR="00870BF2" w:rsidRDefault="00870BF2">
      <w:pPr>
        <w:pStyle w:val="T2"/>
        <w:tabs>
          <w:tab w:val="right" w:leader="dot" w:pos="9742"/>
        </w:tabs>
        <w:rPr>
          <w:rFonts w:asciiTheme="minorHAnsi" w:hAnsiTheme="minorHAnsi"/>
          <w:noProof/>
        </w:rPr>
      </w:pPr>
      <w:hyperlink w:anchor="_Toc111293487" w:history="1">
        <w:r w:rsidRPr="001975E0">
          <w:rPr>
            <w:rStyle w:val="Kpr"/>
            <w:noProof/>
          </w:rPr>
          <w:t>7) Portal hesabına girmek istendiğinde ‘Akıllı kartınızdaki sertifikalara erişilemedi.’ hatası alınıyorsa ne yapılmalıdır?</w:t>
        </w:r>
        <w:r>
          <w:rPr>
            <w:noProof/>
            <w:webHidden/>
          </w:rPr>
          <w:tab/>
        </w:r>
        <w:r>
          <w:rPr>
            <w:noProof/>
            <w:webHidden/>
          </w:rPr>
          <w:fldChar w:fldCharType="begin"/>
        </w:r>
        <w:r>
          <w:rPr>
            <w:noProof/>
            <w:webHidden/>
          </w:rPr>
          <w:instrText xml:space="preserve"> PAGEREF _Toc111293487 \h </w:instrText>
        </w:r>
        <w:r>
          <w:rPr>
            <w:noProof/>
            <w:webHidden/>
          </w:rPr>
        </w:r>
        <w:r>
          <w:rPr>
            <w:noProof/>
            <w:webHidden/>
          </w:rPr>
          <w:fldChar w:fldCharType="separate"/>
        </w:r>
        <w:r>
          <w:rPr>
            <w:noProof/>
            <w:webHidden/>
          </w:rPr>
          <w:t>300</w:t>
        </w:r>
        <w:r>
          <w:rPr>
            <w:noProof/>
            <w:webHidden/>
          </w:rPr>
          <w:fldChar w:fldCharType="end"/>
        </w:r>
      </w:hyperlink>
    </w:p>
    <w:p w14:paraId="268F98DF" w14:textId="63A16DCE" w:rsidR="00870BF2" w:rsidRDefault="00870BF2">
      <w:pPr>
        <w:pStyle w:val="T2"/>
        <w:tabs>
          <w:tab w:val="right" w:leader="dot" w:pos="9742"/>
        </w:tabs>
        <w:rPr>
          <w:rFonts w:asciiTheme="minorHAnsi" w:hAnsiTheme="minorHAnsi"/>
          <w:noProof/>
        </w:rPr>
      </w:pPr>
      <w:hyperlink w:anchor="_Toc111293488" w:history="1">
        <w:r w:rsidRPr="001975E0">
          <w:rPr>
            <w:rStyle w:val="Kpr"/>
            <w:noProof/>
          </w:rPr>
          <w:t>8) e-faturada firmanın logosu bulunabilir mi?</w:t>
        </w:r>
        <w:r>
          <w:rPr>
            <w:noProof/>
            <w:webHidden/>
          </w:rPr>
          <w:tab/>
        </w:r>
        <w:r>
          <w:rPr>
            <w:noProof/>
            <w:webHidden/>
          </w:rPr>
          <w:fldChar w:fldCharType="begin"/>
        </w:r>
        <w:r>
          <w:rPr>
            <w:noProof/>
            <w:webHidden/>
          </w:rPr>
          <w:instrText xml:space="preserve"> PAGEREF _Toc111293488 \h </w:instrText>
        </w:r>
        <w:r>
          <w:rPr>
            <w:noProof/>
            <w:webHidden/>
          </w:rPr>
        </w:r>
        <w:r>
          <w:rPr>
            <w:noProof/>
            <w:webHidden/>
          </w:rPr>
          <w:fldChar w:fldCharType="separate"/>
        </w:r>
        <w:r>
          <w:rPr>
            <w:noProof/>
            <w:webHidden/>
          </w:rPr>
          <w:t>301</w:t>
        </w:r>
        <w:r>
          <w:rPr>
            <w:noProof/>
            <w:webHidden/>
          </w:rPr>
          <w:fldChar w:fldCharType="end"/>
        </w:r>
      </w:hyperlink>
    </w:p>
    <w:p w14:paraId="6DE864B9" w14:textId="185D0758" w:rsidR="00870BF2" w:rsidRDefault="00870BF2">
      <w:pPr>
        <w:pStyle w:val="T2"/>
        <w:tabs>
          <w:tab w:val="right" w:leader="dot" w:pos="9742"/>
        </w:tabs>
        <w:rPr>
          <w:rFonts w:asciiTheme="minorHAnsi" w:hAnsiTheme="minorHAnsi"/>
          <w:noProof/>
        </w:rPr>
      </w:pPr>
      <w:hyperlink w:anchor="_Toc111293489" w:history="1">
        <w:r w:rsidRPr="001975E0">
          <w:rPr>
            <w:rStyle w:val="Kpr"/>
            <w:noProof/>
          </w:rPr>
          <w:t>9) GİB ‘den aşağıdaki şekilde bir mail gelmesi halinde ne yapılmalıdır?</w:t>
        </w:r>
        <w:r>
          <w:rPr>
            <w:noProof/>
            <w:webHidden/>
          </w:rPr>
          <w:tab/>
        </w:r>
        <w:r>
          <w:rPr>
            <w:noProof/>
            <w:webHidden/>
          </w:rPr>
          <w:fldChar w:fldCharType="begin"/>
        </w:r>
        <w:r>
          <w:rPr>
            <w:noProof/>
            <w:webHidden/>
          </w:rPr>
          <w:instrText xml:space="preserve"> PAGEREF _Toc111293489 \h </w:instrText>
        </w:r>
        <w:r>
          <w:rPr>
            <w:noProof/>
            <w:webHidden/>
          </w:rPr>
        </w:r>
        <w:r>
          <w:rPr>
            <w:noProof/>
            <w:webHidden/>
          </w:rPr>
          <w:fldChar w:fldCharType="separate"/>
        </w:r>
        <w:r>
          <w:rPr>
            <w:noProof/>
            <w:webHidden/>
          </w:rPr>
          <w:t>301</w:t>
        </w:r>
        <w:r>
          <w:rPr>
            <w:noProof/>
            <w:webHidden/>
          </w:rPr>
          <w:fldChar w:fldCharType="end"/>
        </w:r>
      </w:hyperlink>
    </w:p>
    <w:p w14:paraId="076CF284" w14:textId="30E2FB87" w:rsidR="00870BF2" w:rsidRDefault="00870BF2">
      <w:pPr>
        <w:pStyle w:val="T2"/>
        <w:tabs>
          <w:tab w:val="right" w:leader="dot" w:pos="9742"/>
        </w:tabs>
        <w:rPr>
          <w:rFonts w:asciiTheme="minorHAnsi" w:hAnsiTheme="minorHAnsi"/>
          <w:noProof/>
        </w:rPr>
      </w:pPr>
      <w:hyperlink w:anchor="_Toc111293490" w:history="1">
        <w:r w:rsidRPr="001975E0">
          <w:rPr>
            <w:rStyle w:val="Kpr"/>
            <w:noProof/>
          </w:rPr>
          <w:t>10) Portalden zarf gönderildiğinde ‘zarfta hata olduğu için fatura alıcıya iletilemedi’ uyarısı alınırsa ne yapılmalıdır?</w:t>
        </w:r>
        <w:r>
          <w:rPr>
            <w:noProof/>
            <w:webHidden/>
          </w:rPr>
          <w:tab/>
        </w:r>
        <w:r>
          <w:rPr>
            <w:noProof/>
            <w:webHidden/>
          </w:rPr>
          <w:fldChar w:fldCharType="begin"/>
        </w:r>
        <w:r>
          <w:rPr>
            <w:noProof/>
            <w:webHidden/>
          </w:rPr>
          <w:instrText xml:space="preserve"> PAGEREF _Toc111293490 \h </w:instrText>
        </w:r>
        <w:r>
          <w:rPr>
            <w:noProof/>
            <w:webHidden/>
          </w:rPr>
        </w:r>
        <w:r>
          <w:rPr>
            <w:noProof/>
            <w:webHidden/>
          </w:rPr>
          <w:fldChar w:fldCharType="separate"/>
        </w:r>
        <w:r>
          <w:rPr>
            <w:noProof/>
            <w:webHidden/>
          </w:rPr>
          <w:t>301</w:t>
        </w:r>
        <w:r>
          <w:rPr>
            <w:noProof/>
            <w:webHidden/>
          </w:rPr>
          <w:fldChar w:fldCharType="end"/>
        </w:r>
      </w:hyperlink>
    </w:p>
    <w:p w14:paraId="79A0553E" w14:textId="0A065A59" w:rsidR="00870BF2" w:rsidRDefault="00870BF2">
      <w:pPr>
        <w:pStyle w:val="T2"/>
        <w:tabs>
          <w:tab w:val="right" w:leader="dot" w:pos="9742"/>
        </w:tabs>
        <w:rPr>
          <w:rFonts w:asciiTheme="minorHAnsi" w:hAnsiTheme="minorHAnsi"/>
          <w:noProof/>
        </w:rPr>
      </w:pPr>
      <w:hyperlink w:anchor="_Toc111293491" w:history="1">
        <w:r w:rsidRPr="001975E0">
          <w:rPr>
            <w:rStyle w:val="Kpr"/>
            <w:noProof/>
          </w:rPr>
          <w:t>11) Fatura düzenlerken bir alan yanlış girildi ise-Fatura nasıl iptal edilebilir?</w:t>
        </w:r>
        <w:r>
          <w:rPr>
            <w:noProof/>
            <w:webHidden/>
          </w:rPr>
          <w:tab/>
        </w:r>
        <w:r>
          <w:rPr>
            <w:noProof/>
            <w:webHidden/>
          </w:rPr>
          <w:fldChar w:fldCharType="begin"/>
        </w:r>
        <w:r>
          <w:rPr>
            <w:noProof/>
            <w:webHidden/>
          </w:rPr>
          <w:instrText xml:space="preserve"> PAGEREF _Toc111293491 \h </w:instrText>
        </w:r>
        <w:r>
          <w:rPr>
            <w:noProof/>
            <w:webHidden/>
          </w:rPr>
        </w:r>
        <w:r>
          <w:rPr>
            <w:noProof/>
            <w:webHidden/>
          </w:rPr>
          <w:fldChar w:fldCharType="separate"/>
        </w:r>
        <w:r>
          <w:rPr>
            <w:noProof/>
            <w:webHidden/>
          </w:rPr>
          <w:t>301</w:t>
        </w:r>
        <w:r>
          <w:rPr>
            <w:noProof/>
            <w:webHidden/>
          </w:rPr>
          <w:fldChar w:fldCharType="end"/>
        </w:r>
      </w:hyperlink>
    </w:p>
    <w:p w14:paraId="16F31A92" w14:textId="38CA7D47" w:rsidR="00870BF2" w:rsidRDefault="00870BF2">
      <w:pPr>
        <w:pStyle w:val="T2"/>
        <w:tabs>
          <w:tab w:val="right" w:leader="dot" w:pos="9742"/>
        </w:tabs>
        <w:rPr>
          <w:rFonts w:asciiTheme="minorHAnsi" w:hAnsiTheme="minorHAnsi"/>
          <w:noProof/>
        </w:rPr>
      </w:pPr>
      <w:hyperlink w:anchor="_Toc111293492" w:history="1">
        <w:r w:rsidRPr="001975E0">
          <w:rPr>
            <w:rStyle w:val="Kpr"/>
            <w:noProof/>
          </w:rPr>
          <w:t xml:space="preserve">12) </w:t>
        </w:r>
        <w:r w:rsidRPr="001975E0">
          <w:rPr>
            <w:rStyle w:val="Kpr"/>
            <w:noProof/>
            <w:highlight w:val="yellow"/>
          </w:rPr>
          <w:t>Alınan</w:t>
        </w:r>
        <w:r w:rsidRPr="001975E0">
          <w:rPr>
            <w:rStyle w:val="Kpr"/>
            <w:noProof/>
          </w:rPr>
          <w:t xml:space="preserve"> bir e-fatura nasıl yazdırılır?</w:t>
        </w:r>
        <w:r>
          <w:rPr>
            <w:noProof/>
            <w:webHidden/>
          </w:rPr>
          <w:tab/>
        </w:r>
        <w:r>
          <w:rPr>
            <w:noProof/>
            <w:webHidden/>
          </w:rPr>
          <w:fldChar w:fldCharType="begin"/>
        </w:r>
        <w:r>
          <w:rPr>
            <w:noProof/>
            <w:webHidden/>
          </w:rPr>
          <w:instrText xml:space="preserve"> PAGEREF _Toc111293492 \h </w:instrText>
        </w:r>
        <w:r>
          <w:rPr>
            <w:noProof/>
            <w:webHidden/>
          </w:rPr>
        </w:r>
        <w:r>
          <w:rPr>
            <w:noProof/>
            <w:webHidden/>
          </w:rPr>
          <w:fldChar w:fldCharType="separate"/>
        </w:r>
        <w:r>
          <w:rPr>
            <w:noProof/>
            <w:webHidden/>
          </w:rPr>
          <w:t>302</w:t>
        </w:r>
        <w:r>
          <w:rPr>
            <w:noProof/>
            <w:webHidden/>
          </w:rPr>
          <w:fldChar w:fldCharType="end"/>
        </w:r>
      </w:hyperlink>
    </w:p>
    <w:p w14:paraId="074F0E03" w14:textId="1B4A2B2E" w:rsidR="00870BF2" w:rsidRDefault="00870BF2">
      <w:pPr>
        <w:pStyle w:val="T2"/>
        <w:tabs>
          <w:tab w:val="right" w:leader="dot" w:pos="9742"/>
        </w:tabs>
        <w:rPr>
          <w:rFonts w:asciiTheme="minorHAnsi" w:hAnsiTheme="minorHAnsi"/>
          <w:noProof/>
        </w:rPr>
      </w:pPr>
      <w:hyperlink w:anchor="_Toc111293493" w:history="1">
        <w:r w:rsidRPr="001975E0">
          <w:rPr>
            <w:rStyle w:val="Kpr"/>
            <w:noProof/>
          </w:rPr>
          <w:t>13) Portalde bir fatura nasıl reddedilir?</w:t>
        </w:r>
        <w:r>
          <w:rPr>
            <w:noProof/>
            <w:webHidden/>
          </w:rPr>
          <w:tab/>
        </w:r>
        <w:r>
          <w:rPr>
            <w:noProof/>
            <w:webHidden/>
          </w:rPr>
          <w:fldChar w:fldCharType="begin"/>
        </w:r>
        <w:r>
          <w:rPr>
            <w:noProof/>
            <w:webHidden/>
          </w:rPr>
          <w:instrText xml:space="preserve"> PAGEREF _Toc111293493 \h </w:instrText>
        </w:r>
        <w:r>
          <w:rPr>
            <w:noProof/>
            <w:webHidden/>
          </w:rPr>
        </w:r>
        <w:r>
          <w:rPr>
            <w:noProof/>
            <w:webHidden/>
          </w:rPr>
          <w:fldChar w:fldCharType="separate"/>
        </w:r>
        <w:r>
          <w:rPr>
            <w:noProof/>
            <w:webHidden/>
          </w:rPr>
          <w:t>302</w:t>
        </w:r>
        <w:r>
          <w:rPr>
            <w:noProof/>
            <w:webHidden/>
          </w:rPr>
          <w:fldChar w:fldCharType="end"/>
        </w:r>
      </w:hyperlink>
    </w:p>
    <w:p w14:paraId="7ED93AB0" w14:textId="61B35FDB" w:rsidR="00870BF2" w:rsidRDefault="00870BF2">
      <w:pPr>
        <w:pStyle w:val="T2"/>
        <w:tabs>
          <w:tab w:val="right" w:leader="dot" w:pos="9742"/>
        </w:tabs>
        <w:rPr>
          <w:rFonts w:asciiTheme="minorHAnsi" w:hAnsiTheme="minorHAnsi"/>
          <w:noProof/>
        </w:rPr>
      </w:pPr>
      <w:hyperlink w:anchor="_Toc111293494" w:history="1">
        <w:r w:rsidRPr="001975E0">
          <w:rPr>
            <w:rStyle w:val="Kpr"/>
            <w:noProof/>
          </w:rPr>
          <w:t>14) Java belleğini nasıl temizlenir?</w:t>
        </w:r>
        <w:r>
          <w:rPr>
            <w:noProof/>
            <w:webHidden/>
          </w:rPr>
          <w:tab/>
        </w:r>
        <w:r>
          <w:rPr>
            <w:noProof/>
            <w:webHidden/>
          </w:rPr>
          <w:fldChar w:fldCharType="begin"/>
        </w:r>
        <w:r>
          <w:rPr>
            <w:noProof/>
            <w:webHidden/>
          </w:rPr>
          <w:instrText xml:space="preserve"> PAGEREF _Toc111293494 \h </w:instrText>
        </w:r>
        <w:r>
          <w:rPr>
            <w:noProof/>
            <w:webHidden/>
          </w:rPr>
        </w:r>
        <w:r>
          <w:rPr>
            <w:noProof/>
            <w:webHidden/>
          </w:rPr>
          <w:fldChar w:fldCharType="separate"/>
        </w:r>
        <w:r>
          <w:rPr>
            <w:noProof/>
            <w:webHidden/>
          </w:rPr>
          <w:t>302</w:t>
        </w:r>
        <w:r>
          <w:rPr>
            <w:noProof/>
            <w:webHidden/>
          </w:rPr>
          <w:fldChar w:fldCharType="end"/>
        </w:r>
      </w:hyperlink>
    </w:p>
    <w:p w14:paraId="6EAD7B94" w14:textId="7F785C5A" w:rsidR="00870BF2" w:rsidRDefault="00870BF2">
      <w:pPr>
        <w:pStyle w:val="T2"/>
        <w:tabs>
          <w:tab w:val="right" w:leader="dot" w:pos="9742"/>
        </w:tabs>
        <w:rPr>
          <w:rFonts w:asciiTheme="minorHAnsi" w:hAnsiTheme="minorHAnsi"/>
          <w:noProof/>
        </w:rPr>
      </w:pPr>
      <w:hyperlink w:anchor="_Toc111293495" w:history="1">
        <w:r w:rsidRPr="001975E0">
          <w:rPr>
            <w:rStyle w:val="Kpr"/>
            <w:noProof/>
          </w:rPr>
          <w:t>15) Mali mühür/e-İmza kartı nasıl tanımlanır?</w:t>
        </w:r>
        <w:r>
          <w:rPr>
            <w:noProof/>
            <w:webHidden/>
          </w:rPr>
          <w:tab/>
        </w:r>
        <w:r>
          <w:rPr>
            <w:noProof/>
            <w:webHidden/>
          </w:rPr>
          <w:fldChar w:fldCharType="begin"/>
        </w:r>
        <w:r>
          <w:rPr>
            <w:noProof/>
            <w:webHidden/>
          </w:rPr>
          <w:instrText xml:space="preserve"> PAGEREF _Toc111293495 \h </w:instrText>
        </w:r>
        <w:r>
          <w:rPr>
            <w:noProof/>
            <w:webHidden/>
          </w:rPr>
        </w:r>
        <w:r>
          <w:rPr>
            <w:noProof/>
            <w:webHidden/>
          </w:rPr>
          <w:fldChar w:fldCharType="separate"/>
        </w:r>
        <w:r>
          <w:rPr>
            <w:noProof/>
            <w:webHidden/>
          </w:rPr>
          <w:t>302</w:t>
        </w:r>
        <w:r>
          <w:rPr>
            <w:noProof/>
            <w:webHidden/>
          </w:rPr>
          <w:fldChar w:fldCharType="end"/>
        </w:r>
      </w:hyperlink>
    </w:p>
    <w:p w14:paraId="106AD088" w14:textId="596CAE07" w:rsidR="00870BF2" w:rsidRDefault="00870BF2">
      <w:pPr>
        <w:pStyle w:val="T2"/>
        <w:tabs>
          <w:tab w:val="right" w:leader="dot" w:pos="9742"/>
        </w:tabs>
        <w:rPr>
          <w:rFonts w:asciiTheme="minorHAnsi" w:hAnsiTheme="minorHAnsi"/>
          <w:noProof/>
        </w:rPr>
      </w:pPr>
      <w:hyperlink w:anchor="_Toc111293496" w:history="1">
        <w:r w:rsidRPr="001975E0">
          <w:rPr>
            <w:rStyle w:val="Kpr"/>
            <w:noProof/>
          </w:rPr>
          <w:t>16) Protalde gelen bir faturayı onaylamadan arşive kaldırılması halinde nasıl bir işlem yapılmalıdır?</w:t>
        </w:r>
        <w:r>
          <w:rPr>
            <w:noProof/>
            <w:webHidden/>
          </w:rPr>
          <w:tab/>
        </w:r>
        <w:r>
          <w:rPr>
            <w:noProof/>
            <w:webHidden/>
          </w:rPr>
          <w:fldChar w:fldCharType="begin"/>
        </w:r>
        <w:r>
          <w:rPr>
            <w:noProof/>
            <w:webHidden/>
          </w:rPr>
          <w:instrText xml:space="preserve"> PAGEREF _Toc111293496 \h </w:instrText>
        </w:r>
        <w:r>
          <w:rPr>
            <w:noProof/>
            <w:webHidden/>
          </w:rPr>
        </w:r>
        <w:r>
          <w:rPr>
            <w:noProof/>
            <w:webHidden/>
          </w:rPr>
          <w:fldChar w:fldCharType="separate"/>
        </w:r>
        <w:r>
          <w:rPr>
            <w:noProof/>
            <w:webHidden/>
          </w:rPr>
          <w:t>303</w:t>
        </w:r>
        <w:r>
          <w:rPr>
            <w:noProof/>
            <w:webHidden/>
          </w:rPr>
          <w:fldChar w:fldCharType="end"/>
        </w:r>
      </w:hyperlink>
    </w:p>
    <w:p w14:paraId="6CCEBD4E" w14:textId="0769CC4B" w:rsidR="00870BF2" w:rsidRDefault="00870BF2">
      <w:pPr>
        <w:pStyle w:val="T2"/>
        <w:tabs>
          <w:tab w:val="right" w:leader="dot" w:pos="9742"/>
        </w:tabs>
        <w:rPr>
          <w:rFonts w:asciiTheme="minorHAnsi" w:hAnsiTheme="minorHAnsi"/>
          <w:noProof/>
        </w:rPr>
      </w:pPr>
      <w:hyperlink w:anchor="_Toc111293497" w:history="1">
        <w:r w:rsidRPr="001975E0">
          <w:rPr>
            <w:rStyle w:val="Kpr"/>
            <w:noProof/>
          </w:rPr>
          <w:t>17) e-fatura kayıtlı kullanıcılarının VKN bilgileri nasıl görülür?</w:t>
        </w:r>
        <w:r>
          <w:rPr>
            <w:noProof/>
            <w:webHidden/>
          </w:rPr>
          <w:tab/>
        </w:r>
        <w:r>
          <w:rPr>
            <w:noProof/>
            <w:webHidden/>
          </w:rPr>
          <w:fldChar w:fldCharType="begin"/>
        </w:r>
        <w:r>
          <w:rPr>
            <w:noProof/>
            <w:webHidden/>
          </w:rPr>
          <w:instrText xml:space="preserve"> PAGEREF _Toc111293497 \h </w:instrText>
        </w:r>
        <w:r>
          <w:rPr>
            <w:noProof/>
            <w:webHidden/>
          </w:rPr>
        </w:r>
        <w:r>
          <w:rPr>
            <w:noProof/>
            <w:webHidden/>
          </w:rPr>
          <w:fldChar w:fldCharType="separate"/>
        </w:r>
        <w:r>
          <w:rPr>
            <w:noProof/>
            <w:webHidden/>
          </w:rPr>
          <w:t>303</w:t>
        </w:r>
        <w:r>
          <w:rPr>
            <w:noProof/>
            <w:webHidden/>
          </w:rPr>
          <w:fldChar w:fldCharType="end"/>
        </w:r>
      </w:hyperlink>
    </w:p>
    <w:p w14:paraId="5241599D" w14:textId="49E133F7" w:rsidR="00870BF2" w:rsidRDefault="00870BF2">
      <w:pPr>
        <w:pStyle w:val="T1"/>
        <w:tabs>
          <w:tab w:val="right" w:leader="dot" w:pos="9742"/>
        </w:tabs>
        <w:rPr>
          <w:rFonts w:asciiTheme="minorHAnsi" w:hAnsiTheme="minorHAnsi"/>
          <w:noProof/>
        </w:rPr>
      </w:pPr>
      <w:hyperlink w:anchor="_Toc111293498" w:history="1">
        <w:r w:rsidRPr="001975E0">
          <w:rPr>
            <w:rStyle w:val="Kpr"/>
            <w:rFonts w:cs="Times New Roman"/>
            <w:noProof/>
          </w:rPr>
          <w:t>BAŞVURU VE MALİ MÜHÜR UYGULAMASINDA SIK SORULAN SORULAR</w:t>
        </w:r>
        <w:r>
          <w:rPr>
            <w:noProof/>
            <w:webHidden/>
          </w:rPr>
          <w:tab/>
        </w:r>
        <w:r>
          <w:rPr>
            <w:noProof/>
            <w:webHidden/>
          </w:rPr>
          <w:fldChar w:fldCharType="begin"/>
        </w:r>
        <w:r>
          <w:rPr>
            <w:noProof/>
            <w:webHidden/>
          </w:rPr>
          <w:instrText xml:space="preserve"> PAGEREF _Toc111293498 \h </w:instrText>
        </w:r>
        <w:r>
          <w:rPr>
            <w:noProof/>
            <w:webHidden/>
          </w:rPr>
        </w:r>
        <w:r>
          <w:rPr>
            <w:noProof/>
            <w:webHidden/>
          </w:rPr>
          <w:fldChar w:fldCharType="separate"/>
        </w:r>
        <w:r>
          <w:rPr>
            <w:noProof/>
            <w:webHidden/>
          </w:rPr>
          <w:t>304</w:t>
        </w:r>
        <w:r>
          <w:rPr>
            <w:noProof/>
            <w:webHidden/>
          </w:rPr>
          <w:fldChar w:fldCharType="end"/>
        </w:r>
      </w:hyperlink>
    </w:p>
    <w:p w14:paraId="3017B4AD" w14:textId="43FAF3CA" w:rsidR="00870BF2" w:rsidRDefault="00870BF2">
      <w:pPr>
        <w:pStyle w:val="T2"/>
        <w:tabs>
          <w:tab w:val="right" w:leader="dot" w:pos="9742"/>
        </w:tabs>
        <w:rPr>
          <w:rFonts w:asciiTheme="minorHAnsi" w:hAnsiTheme="minorHAnsi"/>
          <w:noProof/>
        </w:rPr>
      </w:pPr>
      <w:hyperlink w:anchor="_Toc111293499" w:history="1">
        <w:r w:rsidRPr="001975E0">
          <w:rPr>
            <w:rStyle w:val="Kpr"/>
            <w:noProof/>
          </w:rPr>
          <w:t>1) e-Fatura Uygulamasına Geçmeye Zorunlu muyum?</w:t>
        </w:r>
        <w:r>
          <w:rPr>
            <w:noProof/>
            <w:webHidden/>
          </w:rPr>
          <w:tab/>
        </w:r>
        <w:r>
          <w:rPr>
            <w:noProof/>
            <w:webHidden/>
          </w:rPr>
          <w:fldChar w:fldCharType="begin"/>
        </w:r>
        <w:r>
          <w:rPr>
            <w:noProof/>
            <w:webHidden/>
          </w:rPr>
          <w:instrText xml:space="preserve"> PAGEREF _Toc111293499 \h </w:instrText>
        </w:r>
        <w:r>
          <w:rPr>
            <w:noProof/>
            <w:webHidden/>
          </w:rPr>
        </w:r>
        <w:r>
          <w:rPr>
            <w:noProof/>
            <w:webHidden/>
          </w:rPr>
          <w:fldChar w:fldCharType="separate"/>
        </w:r>
        <w:r>
          <w:rPr>
            <w:noProof/>
            <w:webHidden/>
          </w:rPr>
          <w:t>304</w:t>
        </w:r>
        <w:r>
          <w:rPr>
            <w:noProof/>
            <w:webHidden/>
          </w:rPr>
          <w:fldChar w:fldCharType="end"/>
        </w:r>
      </w:hyperlink>
    </w:p>
    <w:p w14:paraId="187B261E" w14:textId="6B2EEECF" w:rsidR="00870BF2" w:rsidRDefault="00870BF2">
      <w:pPr>
        <w:pStyle w:val="T2"/>
        <w:tabs>
          <w:tab w:val="right" w:leader="dot" w:pos="9742"/>
        </w:tabs>
        <w:rPr>
          <w:rFonts w:asciiTheme="minorHAnsi" w:hAnsiTheme="minorHAnsi"/>
          <w:noProof/>
        </w:rPr>
      </w:pPr>
      <w:hyperlink w:anchor="_Toc111293500" w:history="1">
        <w:r w:rsidRPr="001975E0">
          <w:rPr>
            <w:rStyle w:val="Kpr"/>
            <w:noProof/>
          </w:rPr>
          <w:t>2) e-Fatura Uygulamasına Başvuru Yapabilmek İçin Ne Yapmam Lazım?</w:t>
        </w:r>
        <w:r>
          <w:rPr>
            <w:noProof/>
            <w:webHidden/>
          </w:rPr>
          <w:tab/>
        </w:r>
        <w:r>
          <w:rPr>
            <w:noProof/>
            <w:webHidden/>
          </w:rPr>
          <w:fldChar w:fldCharType="begin"/>
        </w:r>
        <w:r>
          <w:rPr>
            <w:noProof/>
            <w:webHidden/>
          </w:rPr>
          <w:instrText xml:space="preserve"> PAGEREF _Toc111293500 \h </w:instrText>
        </w:r>
        <w:r>
          <w:rPr>
            <w:noProof/>
            <w:webHidden/>
          </w:rPr>
        </w:r>
        <w:r>
          <w:rPr>
            <w:noProof/>
            <w:webHidden/>
          </w:rPr>
          <w:fldChar w:fldCharType="separate"/>
        </w:r>
        <w:r>
          <w:rPr>
            <w:noProof/>
            <w:webHidden/>
          </w:rPr>
          <w:t>304</w:t>
        </w:r>
        <w:r>
          <w:rPr>
            <w:noProof/>
            <w:webHidden/>
          </w:rPr>
          <w:fldChar w:fldCharType="end"/>
        </w:r>
      </w:hyperlink>
    </w:p>
    <w:p w14:paraId="47721B80" w14:textId="761E8191" w:rsidR="00870BF2" w:rsidRDefault="00870BF2">
      <w:pPr>
        <w:pStyle w:val="T2"/>
        <w:tabs>
          <w:tab w:val="right" w:leader="dot" w:pos="9742"/>
        </w:tabs>
        <w:rPr>
          <w:rFonts w:asciiTheme="minorHAnsi" w:hAnsiTheme="minorHAnsi"/>
          <w:noProof/>
        </w:rPr>
      </w:pPr>
      <w:hyperlink w:anchor="_Toc111293501" w:history="1">
        <w:r w:rsidRPr="001975E0">
          <w:rPr>
            <w:rStyle w:val="Kpr"/>
            <w:noProof/>
          </w:rPr>
          <w:t>3) Mali Mührü Nasıl Alabilirim?</w:t>
        </w:r>
        <w:r>
          <w:rPr>
            <w:noProof/>
            <w:webHidden/>
          </w:rPr>
          <w:tab/>
        </w:r>
        <w:r>
          <w:rPr>
            <w:noProof/>
            <w:webHidden/>
          </w:rPr>
          <w:fldChar w:fldCharType="begin"/>
        </w:r>
        <w:r>
          <w:rPr>
            <w:noProof/>
            <w:webHidden/>
          </w:rPr>
          <w:instrText xml:space="preserve"> PAGEREF _Toc111293501 \h </w:instrText>
        </w:r>
        <w:r>
          <w:rPr>
            <w:noProof/>
            <w:webHidden/>
          </w:rPr>
        </w:r>
        <w:r>
          <w:rPr>
            <w:noProof/>
            <w:webHidden/>
          </w:rPr>
          <w:fldChar w:fldCharType="separate"/>
        </w:r>
        <w:r>
          <w:rPr>
            <w:noProof/>
            <w:webHidden/>
          </w:rPr>
          <w:t>304</w:t>
        </w:r>
        <w:r>
          <w:rPr>
            <w:noProof/>
            <w:webHidden/>
          </w:rPr>
          <w:fldChar w:fldCharType="end"/>
        </w:r>
      </w:hyperlink>
    </w:p>
    <w:p w14:paraId="7F95C5BA" w14:textId="26B3EAF3" w:rsidR="00870BF2" w:rsidRDefault="00870BF2">
      <w:pPr>
        <w:pStyle w:val="T2"/>
        <w:tabs>
          <w:tab w:val="right" w:leader="dot" w:pos="9742"/>
        </w:tabs>
        <w:rPr>
          <w:rFonts w:asciiTheme="minorHAnsi" w:hAnsiTheme="minorHAnsi"/>
          <w:noProof/>
        </w:rPr>
      </w:pPr>
      <w:hyperlink w:anchor="_Toc111293502" w:history="1">
        <w:r w:rsidRPr="001975E0">
          <w:rPr>
            <w:rStyle w:val="Kpr"/>
            <w:noProof/>
          </w:rPr>
          <w:t>4) Başvuru Aşamasında Tüzel veya Gerçek Kişi olarak kimlik doğrulama sorun yaşanması halinde ne yapmalıyım?</w:t>
        </w:r>
        <w:r>
          <w:rPr>
            <w:noProof/>
            <w:webHidden/>
          </w:rPr>
          <w:tab/>
        </w:r>
        <w:r>
          <w:rPr>
            <w:noProof/>
            <w:webHidden/>
          </w:rPr>
          <w:fldChar w:fldCharType="begin"/>
        </w:r>
        <w:r>
          <w:rPr>
            <w:noProof/>
            <w:webHidden/>
          </w:rPr>
          <w:instrText xml:space="preserve"> PAGEREF _Toc111293502 \h </w:instrText>
        </w:r>
        <w:r>
          <w:rPr>
            <w:noProof/>
            <w:webHidden/>
          </w:rPr>
        </w:r>
        <w:r>
          <w:rPr>
            <w:noProof/>
            <w:webHidden/>
          </w:rPr>
          <w:fldChar w:fldCharType="separate"/>
        </w:r>
        <w:r>
          <w:rPr>
            <w:noProof/>
            <w:webHidden/>
          </w:rPr>
          <w:t>304</w:t>
        </w:r>
        <w:r>
          <w:rPr>
            <w:noProof/>
            <w:webHidden/>
          </w:rPr>
          <w:fldChar w:fldCharType="end"/>
        </w:r>
      </w:hyperlink>
    </w:p>
    <w:p w14:paraId="2FCF74AC" w14:textId="16F7FAB2" w:rsidR="00870BF2" w:rsidRDefault="00870BF2">
      <w:pPr>
        <w:pStyle w:val="T2"/>
        <w:tabs>
          <w:tab w:val="right" w:leader="dot" w:pos="9742"/>
        </w:tabs>
        <w:rPr>
          <w:rFonts w:asciiTheme="minorHAnsi" w:hAnsiTheme="minorHAnsi"/>
          <w:noProof/>
        </w:rPr>
      </w:pPr>
      <w:hyperlink w:anchor="_Toc111293503" w:history="1">
        <w:r w:rsidRPr="001975E0">
          <w:rPr>
            <w:rStyle w:val="Kpr"/>
            <w:noProof/>
          </w:rPr>
          <w:t>5) Sertifika Sorumlusu Kimdir?</w:t>
        </w:r>
        <w:r>
          <w:rPr>
            <w:noProof/>
            <w:webHidden/>
          </w:rPr>
          <w:tab/>
        </w:r>
        <w:r>
          <w:rPr>
            <w:noProof/>
            <w:webHidden/>
          </w:rPr>
          <w:fldChar w:fldCharType="begin"/>
        </w:r>
        <w:r>
          <w:rPr>
            <w:noProof/>
            <w:webHidden/>
          </w:rPr>
          <w:instrText xml:space="preserve"> PAGEREF _Toc111293503 \h </w:instrText>
        </w:r>
        <w:r>
          <w:rPr>
            <w:noProof/>
            <w:webHidden/>
          </w:rPr>
        </w:r>
        <w:r>
          <w:rPr>
            <w:noProof/>
            <w:webHidden/>
          </w:rPr>
          <w:fldChar w:fldCharType="separate"/>
        </w:r>
        <w:r>
          <w:rPr>
            <w:noProof/>
            <w:webHidden/>
          </w:rPr>
          <w:t>305</w:t>
        </w:r>
        <w:r>
          <w:rPr>
            <w:noProof/>
            <w:webHidden/>
          </w:rPr>
          <w:fldChar w:fldCharType="end"/>
        </w:r>
      </w:hyperlink>
    </w:p>
    <w:p w14:paraId="44BBA6F4" w14:textId="7506039E" w:rsidR="00870BF2" w:rsidRDefault="00870BF2">
      <w:pPr>
        <w:pStyle w:val="T2"/>
        <w:tabs>
          <w:tab w:val="right" w:leader="dot" w:pos="9742"/>
        </w:tabs>
        <w:rPr>
          <w:rFonts w:asciiTheme="minorHAnsi" w:hAnsiTheme="minorHAnsi"/>
          <w:noProof/>
        </w:rPr>
      </w:pPr>
      <w:hyperlink w:anchor="_Toc111293504" w:history="1">
        <w:r w:rsidRPr="001975E0">
          <w:rPr>
            <w:rStyle w:val="Kpr"/>
            <w:noProof/>
          </w:rPr>
          <w:t>6) e-Fatura Uygulamasına Nasıl Başvurabilirim?</w:t>
        </w:r>
        <w:r>
          <w:rPr>
            <w:noProof/>
            <w:webHidden/>
          </w:rPr>
          <w:tab/>
        </w:r>
        <w:r>
          <w:rPr>
            <w:noProof/>
            <w:webHidden/>
          </w:rPr>
          <w:fldChar w:fldCharType="begin"/>
        </w:r>
        <w:r>
          <w:rPr>
            <w:noProof/>
            <w:webHidden/>
          </w:rPr>
          <w:instrText xml:space="preserve"> PAGEREF _Toc111293504 \h </w:instrText>
        </w:r>
        <w:r>
          <w:rPr>
            <w:noProof/>
            <w:webHidden/>
          </w:rPr>
        </w:r>
        <w:r>
          <w:rPr>
            <w:noProof/>
            <w:webHidden/>
          </w:rPr>
          <w:fldChar w:fldCharType="separate"/>
        </w:r>
        <w:r>
          <w:rPr>
            <w:noProof/>
            <w:webHidden/>
          </w:rPr>
          <w:t>305</w:t>
        </w:r>
        <w:r>
          <w:rPr>
            <w:noProof/>
            <w:webHidden/>
          </w:rPr>
          <w:fldChar w:fldCharType="end"/>
        </w:r>
      </w:hyperlink>
    </w:p>
    <w:p w14:paraId="6E00A884" w14:textId="34BEEBB1" w:rsidR="00870BF2" w:rsidRDefault="00870BF2">
      <w:pPr>
        <w:pStyle w:val="T2"/>
        <w:tabs>
          <w:tab w:val="right" w:leader="dot" w:pos="9742"/>
        </w:tabs>
        <w:rPr>
          <w:rFonts w:asciiTheme="minorHAnsi" w:hAnsiTheme="minorHAnsi"/>
          <w:noProof/>
        </w:rPr>
      </w:pPr>
      <w:hyperlink w:anchor="_Toc111293505" w:history="1">
        <w:r w:rsidRPr="001975E0">
          <w:rPr>
            <w:rStyle w:val="Kpr"/>
            <w:noProof/>
          </w:rPr>
          <w:t>7) Şirketime ait şubeler için de mali mühür almalı mıyım?</w:t>
        </w:r>
        <w:r>
          <w:rPr>
            <w:noProof/>
            <w:webHidden/>
          </w:rPr>
          <w:tab/>
        </w:r>
        <w:r>
          <w:rPr>
            <w:noProof/>
            <w:webHidden/>
          </w:rPr>
          <w:fldChar w:fldCharType="begin"/>
        </w:r>
        <w:r>
          <w:rPr>
            <w:noProof/>
            <w:webHidden/>
          </w:rPr>
          <w:instrText xml:space="preserve"> PAGEREF _Toc111293505 \h </w:instrText>
        </w:r>
        <w:r>
          <w:rPr>
            <w:noProof/>
            <w:webHidden/>
          </w:rPr>
        </w:r>
        <w:r>
          <w:rPr>
            <w:noProof/>
            <w:webHidden/>
          </w:rPr>
          <w:fldChar w:fldCharType="separate"/>
        </w:r>
        <w:r>
          <w:rPr>
            <w:noProof/>
            <w:webHidden/>
          </w:rPr>
          <w:t>305</w:t>
        </w:r>
        <w:r>
          <w:rPr>
            <w:noProof/>
            <w:webHidden/>
          </w:rPr>
          <w:fldChar w:fldCharType="end"/>
        </w:r>
      </w:hyperlink>
    </w:p>
    <w:p w14:paraId="2A4DD3E7" w14:textId="719C0A7A" w:rsidR="00870BF2" w:rsidRDefault="00870BF2">
      <w:pPr>
        <w:pStyle w:val="T2"/>
        <w:tabs>
          <w:tab w:val="right" w:leader="dot" w:pos="9742"/>
        </w:tabs>
        <w:rPr>
          <w:rFonts w:asciiTheme="minorHAnsi" w:hAnsiTheme="minorHAnsi"/>
          <w:noProof/>
        </w:rPr>
      </w:pPr>
      <w:hyperlink w:anchor="_Toc111293506" w:history="1">
        <w:r w:rsidRPr="001975E0">
          <w:rPr>
            <w:rStyle w:val="Kpr"/>
            <w:noProof/>
          </w:rPr>
          <w:t>8) Uygulamadan Yararlanma Yöntemleri Nelerdir?</w:t>
        </w:r>
        <w:r>
          <w:rPr>
            <w:noProof/>
            <w:webHidden/>
          </w:rPr>
          <w:tab/>
        </w:r>
        <w:r>
          <w:rPr>
            <w:noProof/>
            <w:webHidden/>
          </w:rPr>
          <w:fldChar w:fldCharType="begin"/>
        </w:r>
        <w:r>
          <w:rPr>
            <w:noProof/>
            <w:webHidden/>
          </w:rPr>
          <w:instrText xml:space="preserve"> PAGEREF _Toc111293506 \h </w:instrText>
        </w:r>
        <w:r>
          <w:rPr>
            <w:noProof/>
            <w:webHidden/>
          </w:rPr>
        </w:r>
        <w:r>
          <w:rPr>
            <w:noProof/>
            <w:webHidden/>
          </w:rPr>
          <w:fldChar w:fldCharType="separate"/>
        </w:r>
        <w:r>
          <w:rPr>
            <w:noProof/>
            <w:webHidden/>
          </w:rPr>
          <w:t>305</w:t>
        </w:r>
        <w:r>
          <w:rPr>
            <w:noProof/>
            <w:webHidden/>
          </w:rPr>
          <w:fldChar w:fldCharType="end"/>
        </w:r>
      </w:hyperlink>
    </w:p>
    <w:p w14:paraId="06C719D1" w14:textId="44DE907E" w:rsidR="00870BF2" w:rsidRDefault="00870BF2">
      <w:pPr>
        <w:pStyle w:val="T2"/>
        <w:tabs>
          <w:tab w:val="right" w:leader="dot" w:pos="9742"/>
        </w:tabs>
        <w:rPr>
          <w:rFonts w:asciiTheme="minorHAnsi" w:hAnsiTheme="minorHAnsi"/>
          <w:noProof/>
        </w:rPr>
      </w:pPr>
      <w:hyperlink w:anchor="_Toc111293507" w:history="1">
        <w:r w:rsidRPr="001975E0">
          <w:rPr>
            <w:rStyle w:val="Kpr"/>
            <w:noProof/>
          </w:rPr>
          <w:t>9) İsteğe bağlı olarak e-Fatura Kullanıcısı olup daha sonra ayrılmam mümkün müdür?</w:t>
        </w:r>
        <w:r>
          <w:rPr>
            <w:noProof/>
            <w:webHidden/>
          </w:rPr>
          <w:tab/>
        </w:r>
        <w:r>
          <w:rPr>
            <w:noProof/>
            <w:webHidden/>
          </w:rPr>
          <w:fldChar w:fldCharType="begin"/>
        </w:r>
        <w:r>
          <w:rPr>
            <w:noProof/>
            <w:webHidden/>
          </w:rPr>
          <w:instrText xml:space="preserve"> PAGEREF _Toc111293507 \h </w:instrText>
        </w:r>
        <w:r>
          <w:rPr>
            <w:noProof/>
            <w:webHidden/>
          </w:rPr>
        </w:r>
        <w:r>
          <w:rPr>
            <w:noProof/>
            <w:webHidden/>
          </w:rPr>
          <w:fldChar w:fldCharType="separate"/>
        </w:r>
        <w:r>
          <w:rPr>
            <w:noProof/>
            <w:webHidden/>
          </w:rPr>
          <w:t>305</w:t>
        </w:r>
        <w:r>
          <w:rPr>
            <w:noProof/>
            <w:webHidden/>
          </w:rPr>
          <w:fldChar w:fldCharType="end"/>
        </w:r>
      </w:hyperlink>
    </w:p>
    <w:p w14:paraId="1F3612B0" w14:textId="232555F4" w:rsidR="00870BF2" w:rsidRDefault="00870BF2">
      <w:pPr>
        <w:pStyle w:val="T2"/>
        <w:tabs>
          <w:tab w:val="right" w:leader="dot" w:pos="9742"/>
        </w:tabs>
        <w:rPr>
          <w:rFonts w:asciiTheme="minorHAnsi" w:hAnsiTheme="minorHAnsi"/>
          <w:noProof/>
        </w:rPr>
      </w:pPr>
      <w:hyperlink w:anchor="_Toc111293508" w:history="1">
        <w:r w:rsidRPr="001975E0">
          <w:rPr>
            <w:rStyle w:val="Kpr"/>
            <w:noProof/>
          </w:rPr>
          <w:t>10) e-Fatura Portalını kullanabilmek için gereksinimlerim nelerdir?</w:t>
        </w:r>
        <w:r>
          <w:rPr>
            <w:noProof/>
            <w:webHidden/>
          </w:rPr>
          <w:tab/>
        </w:r>
        <w:r>
          <w:rPr>
            <w:noProof/>
            <w:webHidden/>
          </w:rPr>
          <w:fldChar w:fldCharType="begin"/>
        </w:r>
        <w:r>
          <w:rPr>
            <w:noProof/>
            <w:webHidden/>
          </w:rPr>
          <w:instrText xml:space="preserve"> PAGEREF _Toc111293508 \h </w:instrText>
        </w:r>
        <w:r>
          <w:rPr>
            <w:noProof/>
            <w:webHidden/>
          </w:rPr>
        </w:r>
        <w:r>
          <w:rPr>
            <w:noProof/>
            <w:webHidden/>
          </w:rPr>
          <w:fldChar w:fldCharType="separate"/>
        </w:r>
        <w:r>
          <w:rPr>
            <w:noProof/>
            <w:webHidden/>
          </w:rPr>
          <w:t>305</w:t>
        </w:r>
        <w:r>
          <w:rPr>
            <w:noProof/>
            <w:webHidden/>
          </w:rPr>
          <w:fldChar w:fldCharType="end"/>
        </w:r>
      </w:hyperlink>
    </w:p>
    <w:p w14:paraId="7877A068" w14:textId="131C5D6D" w:rsidR="00870BF2" w:rsidRDefault="00870BF2">
      <w:pPr>
        <w:pStyle w:val="T2"/>
        <w:tabs>
          <w:tab w:val="right" w:leader="dot" w:pos="9742"/>
        </w:tabs>
        <w:rPr>
          <w:rFonts w:asciiTheme="minorHAnsi" w:hAnsiTheme="minorHAnsi"/>
          <w:noProof/>
        </w:rPr>
      </w:pPr>
      <w:hyperlink w:anchor="_Toc111293509" w:history="1">
        <w:r w:rsidRPr="001975E0">
          <w:rPr>
            <w:rStyle w:val="Kpr"/>
            <w:noProof/>
          </w:rPr>
          <w:t>11) e-Fatura oluştururken ID Numasarını (kâğıt faturada seri- sıra numarası) nasıl oluşturmalıyız?</w:t>
        </w:r>
        <w:r>
          <w:rPr>
            <w:noProof/>
            <w:webHidden/>
          </w:rPr>
          <w:tab/>
        </w:r>
        <w:r>
          <w:rPr>
            <w:noProof/>
            <w:webHidden/>
          </w:rPr>
          <w:fldChar w:fldCharType="begin"/>
        </w:r>
        <w:r>
          <w:rPr>
            <w:noProof/>
            <w:webHidden/>
          </w:rPr>
          <w:instrText xml:space="preserve"> PAGEREF _Toc111293509 \h </w:instrText>
        </w:r>
        <w:r>
          <w:rPr>
            <w:noProof/>
            <w:webHidden/>
          </w:rPr>
        </w:r>
        <w:r>
          <w:rPr>
            <w:noProof/>
            <w:webHidden/>
          </w:rPr>
          <w:fldChar w:fldCharType="separate"/>
        </w:r>
        <w:r>
          <w:rPr>
            <w:noProof/>
            <w:webHidden/>
          </w:rPr>
          <w:t>306</w:t>
        </w:r>
        <w:r>
          <w:rPr>
            <w:noProof/>
            <w:webHidden/>
          </w:rPr>
          <w:fldChar w:fldCharType="end"/>
        </w:r>
      </w:hyperlink>
    </w:p>
    <w:p w14:paraId="2051B802" w14:textId="274D812E" w:rsidR="00870BF2" w:rsidRDefault="00870BF2">
      <w:pPr>
        <w:pStyle w:val="T2"/>
        <w:tabs>
          <w:tab w:val="right" w:leader="dot" w:pos="9742"/>
        </w:tabs>
        <w:rPr>
          <w:rFonts w:asciiTheme="minorHAnsi" w:hAnsiTheme="minorHAnsi"/>
          <w:noProof/>
        </w:rPr>
      </w:pPr>
      <w:hyperlink w:anchor="_Toc111293510" w:history="1">
        <w:r w:rsidRPr="001975E0">
          <w:rPr>
            <w:rStyle w:val="Kpr"/>
            <w:noProof/>
          </w:rPr>
          <w:t>12) e-Fatura oluştururken sıra atlaması durumunda ne yapabiliriz?</w:t>
        </w:r>
        <w:r>
          <w:rPr>
            <w:noProof/>
            <w:webHidden/>
          </w:rPr>
          <w:tab/>
        </w:r>
        <w:r>
          <w:rPr>
            <w:noProof/>
            <w:webHidden/>
          </w:rPr>
          <w:fldChar w:fldCharType="begin"/>
        </w:r>
        <w:r>
          <w:rPr>
            <w:noProof/>
            <w:webHidden/>
          </w:rPr>
          <w:instrText xml:space="preserve"> PAGEREF _Toc111293510 \h </w:instrText>
        </w:r>
        <w:r>
          <w:rPr>
            <w:noProof/>
            <w:webHidden/>
          </w:rPr>
        </w:r>
        <w:r>
          <w:rPr>
            <w:noProof/>
            <w:webHidden/>
          </w:rPr>
          <w:fldChar w:fldCharType="separate"/>
        </w:r>
        <w:r>
          <w:rPr>
            <w:noProof/>
            <w:webHidden/>
          </w:rPr>
          <w:t>306</w:t>
        </w:r>
        <w:r>
          <w:rPr>
            <w:noProof/>
            <w:webHidden/>
          </w:rPr>
          <w:fldChar w:fldCharType="end"/>
        </w:r>
      </w:hyperlink>
    </w:p>
    <w:p w14:paraId="7A0CF2E0" w14:textId="14B8A8DC" w:rsidR="00870BF2" w:rsidRDefault="00870BF2">
      <w:pPr>
        <w:pStyle w:val="T2"/>
        <w:tabs>
          <w:tab w:val="right" w:leader="dot" w:pos="9742"/>
        </w:tabs>
        <w:rPr>
          <w:rFonts w:asciiTheme="minorHAnsi" w:hAnsiTheme="minorHAnsi"/>
          <w:noProof/>
        </w:rPr>
      </w:pPr>
      <w:hyperlink w:anchor="_Toc111293511" w:history="1">
        <w:r w:rsidRPr="001975E0">
          <w:rPr>
            <w:rStyle w:val="Kpr"/>
            <w:noProof/>
          </w:rPr>
          <w:t>13)  Portal Kullanıcısıyım e-Faturayı oluşturmada ve onaylamada hata alıyorum?</w:t>
        </w:r>
        <w:r>
          <w:rPr>
            <w:noProof/>
            <w:webHidden/>
          </w:rPr>
          <w:tab/>
        </w:r>
        <w:r>
          <w:rPr>
            <w:noProof/>
            <w:webHidden/>
          </w:rPr>
          <w:fldChar w:fldCharType="begin"/>
        </w:r>
        <w:r>
          <w:rPr>
            <w:noProof/>
            <w:webHidden/>
          </w:rPr>
          <w:instrText xml:space="preserve"> PAGEREF _Toc111293511 \h </w:instrText>
        </w:r>
        <w:r>
          <w:rPr>
            <w:noProof/>
            <w:webHidden/>
          </w:rPr>
        </w:r>
        <w:r>
          <w:rPr>
            <w:noProof/>
            <w:webHidden/>
          </w:rPr>
          <w:fldChar w:fldCharType="separate"/>
        </w:r>
        <w:r>
          <w:rPr>
            <w:noProof/>
            <w:webHidden/>
          </w:rPr>
          <w:t>306</w:t>
        </w:r>
        <w:r>
          <w:rPr>
            <w:noProof/>
            <w:webHidden/>
          </w:rPr>
          <w:fldChar w:fldCharType="end"/>
        </w:r>
      </w:hyperlink>
    </w:p>
    <w:p w14:paraId="5DCE6685" w14:textId="6B97BA49" w:rsidR="00870BF2" w:rsidRDefault="00870BF2">
      <w:pPr>
        <w:pStyle w:val="T2"/>
        <w:tabs>
          <w:tab w:val="right" w:leader="dot" w:pos="9742"/>
        </w:tabs>
        <w:rPr>
          <w:rFonts w:asciiTheme="minorHAnsi" w:hAnsiTheme="minorHAnsi"/>
          <w:noProof/>
        </w:rPr>
      </w:pPr>
      <w:hyperlink w:anchor="_Toc111293512" w:history="1">
        <w:r w:rsidRPr="001975E0">
          <w:rPr>
            <w:rStyle w:val="Kpr"/>
            <w:noProof/>
          </w:rPr>
          <w:t>14) Entegrasyon Yöntemini Seçtim Hangi süreçleri gerçekleştirmeliyim?</w:t>
        </w:r>
        <w:r>
          <w:rPr>
            <w:noProof/>
            <w:webHidden/>
          </w:rPr>
          <w:tab/>
        </w:r>
        <w:r>
          <w:rPr>
            <w:noProof/>
            <w:webHidden/>
          </w:rPr>
          <w:fldChar w:fldCharType="begin"/>
        </w:r>
        <w:r>
          <w:rPr>
            <w:noProof/>
            <w:webHidden/>
          </w:rPr>
          <w:instrText xml:space="preserve"> PAGEREF _Toc111293512 \h </w:instrText>
        </w:r>
        <w:r>
          <w:rPr>
            <w:noProof/>
            <w:webHidden/>
          </w:rPr>
        </w:r>
        <w:r>
          <w:rPr>
            <w:noProof/>
            <w:webHidden/>
          </w:rPr>
          <w:fldChar w:fldCharType="separate"/>
        </w:r>
        <w:r>
          <w:rPr>
            <w:noProof/>
            <w:webHidden/>
          </w:rPr>
          <w:t>306</w:t>
        </w:r>
        <w:r>
          <w:rPr>
            <w:noProof/>
            <w:webHidden/>
          </w:rPr>
          <w:fldChar w:fldCharType="end"/>
        </w:r>
      </w:hyperlink>
    </w:p>
    <w:p w14:paraId="523FF2ED" w14:textId="0D9168CC" w:rsidR="00870BF2" w:rsidRDefault="00870BF2">
      <w:pPr>
        <w:pStyle w:val="T2"/>
        <w:tabs>
          <w:tab w:val="right" w:leader="dot" w:pos="9742"/>
        </w:tabs>
        <w:rPr>
          <w:rFonts w:asciiTheme="minorHAnsi" w:hAnsiTheme="minorHAnsi"/>
          <w:noProof/>
        </w:rPr>
      </w:pPr>
      <w:hyperlink w:anchor="_Toc111293513" w:history="1">
        <w:r w:rsidRPr="001975E0">
          <w:rPr>
            <w:rStyle w:val="Kpr"/>
            <w:noProof/>
          </w:rPr>
          <w:t>15) Entegrasyon yöntemini kullanan mükelleflerdenim grup şirketlerimiz mevcuttur aynı teknik alt yapıyı kullanabilir miyiz?</w:t>
        </w:r>
        <w:r>
          <w:rPr>
            <w:noProof/>
            <w:webHidden/>
          </w:rPr>
          <w:tab/>
        </w:r>
        <w:r>
          <w:rPr>
            <w:noProof/>
            <w:webHidden/>
          </w:rPr>
          <w:fldChar w:fldCharType="begin"/>
        </w:r>
        <w:r>
          <w:rPr>
            <w:noProof/>
            <w:webHidden/>
          </w:rPr>
          <w:instrText xml:space="preserve"> PAGEREF _Toc111293513 \h </w:instrText>
        </w:r>
        <w:r>
          <w:rPr>
            <w:noProof/>
            <w:webHidden/>
          </w:rPr>
        </w:r>
        <w:r>
          <w:rPr>
            <w:noProof/>
            <w:webHidden/>
          </w:rPr>
          <w:fldChar w:fldCharType="separate"/>
        </w:r>
        <w:r>
          <w:rPr>
            <w:noProof/>
            <w:webHidden/>
          </w:rPr>
          <w:t>307</w:t>
        </w:r>
        <w:r>
          <w:rPr>
            <w:noProof/>
            <w:webHidden/>
          </w:rPr>
          <w:fldChar w:fldCharType="end"/>
        </w:r>
      </w:hyperlink>
    </w:p>
    <w:p w14:paraId="7A575C8A" w14:textId="2D71D85F" w:rsidR="00870BF2" w:rsidRDefault="00870BF2">
      <w:pPr>
        <w:pStyle w:val="T2"/>
        <w:tabs>
          <w:tab w:val="right" w:leader="dot" w:pos="9742"/>
        </w:tabs>
        <w:rPr>
          <w:rFonts w:asciiTheme="minorHAnsi" w:hAnsiTheme="minorHAnsi"/>
          <w:noProof/>
        </w:rPr>
      </w:pPr>
      <w:hyperlink w:anchor="_Toc111293514" w:history="1">
        <w:r w:rsidRPr="001975E0">
          <w:rPr>
            <w:rStyle w:val="Kpr"/>
            <w:noProof/>
          </w:rPr>
          <w:t>16) Canlı sistemde IP değişikliği yapıldığında GİB’e bilgi vermeli miyiz?</w:t>
        </w:r>
        <w:r>
          <w:rPr>
            <w:noProof/>
            <w:webHidden/>
          </w:rPr>
          <w:tab/>
        </w:r>
        <w:r>
          <w:rPr>
            <w:noProof/>
            <w:webHidden/>
          </w:rPr>
          <w:fldChar w:fldCharType="begin"/>
        </w:r>
        <w:r>
          <w:rPr>
            <w:noProof/>
            <w:webHidden/>
          </w:rPr>
          <w:instrText xml:space="preserve"> PAGEREF _Toc111293514 \h </w:instrText>
        </w:r>
        <w:r>
          <w:rPr>
            <w:noProof/>
            <w:webHidden/>
          </w:rPr>
        </w:r>
        <w:r>
          <w:rPr>
            <w:noProof/>
            <w:webHidden/>
          </w:rPr>
          <w:fldChar w:fldCharType="separate"/>
        </w:r>
        <w:r>
          <w:rPr>
            <w:noProof/>
            <w:webHidden/>
          </w:rPr>
          <w:t>307</w:t>
        </w:r>
        <w:r>
          <w:rPr>
            <w:noProof/>
            <w:webHidden/>
          </w:rPr>
          <w:fldChar w:fldCharType="end"/>
        </w:r>
      </w:hyperlink>
    </w:p>
    <w:p w14:paraId="0486104C" w14:textId="6CBEF483" w:rsidR="00870BF2" w:rsidRDefault="00870BF2">
      <w:pPr>
        <w:pStyle w:val="T2"/>
        <w:tabs>
          <w:tab w:val="right" w:leader="dot" w:pos="9742"/>
        </w:tabs>
        <w:rPr>
          <w:rFonts w:asciiTheme="minorHAnsi" w:hAnsiTheme="minorHAnsi"/>
          <w:noProof/>
        </w:rPr>
      </w:pPr>
      <w:hyperlink w:anchor="_Toc111293515" w:history="1">
        <w:r w:rsidRPr="001975E0">
          <w:rPr>
            <w:rStyle w:val="Kpr"/>
            <w:noProof/>
          </w:rPr>
          <w:t>17) e-Fatura sistemi, sistemsel çalışmadan dolayı belli bir süre kapatıldığında GİB’e bu konuda bildirim yapmalı mıyız?</w:t>
        </w:r>
        <w:r>
          <w:rPr>
            <w:noProof/>
            <w:webHidden/>
          </w:rPr>
          <w:tab/>
        </w:r>
        <w:r>
          <w:rPr>
            <w:noProof/>
            <w:webHidden/>
          </w:rPr>
          <w:fldChar w:fldCharType="begin"/>
        </w:r>
        <w:r>
          <w:rPr>
            <w:noProof/>
            <w:webHidden/>
          </w:rPr>
          <w:instrText xml:space="preserve"> PAGEREF _Toc111293515 \h </w:instrText>
        </w:r>
        <w:r>
          <w:rPr>
            <w:noProof/>
            <w:webHidden/>
          </w:rPr>
        </w:r>
        <w:r>
          <w:rPr>
            <w:noProof/>
            <w:webHidden/>
          </w:rPr>
          <w:fldChar w:fldCharType="separate"/>
        </w:r>
        <w:r>
          <w:rPr>
            <w:noProof/>
            <w:webHidden/>
          </w:rPr>
          <w:t>307</w:t>
        </w:r>
        <w:r>
          <w:rPr>
            <w:noProof/>
            <w:webHidden/>
          </w:rPr>
          <w:fldChar w:fldCharType="end"/>
        </w:r>
      </w:hyperlink>
    </w:p>
    <w:p w14:paraId="262BF852" w14:textId="0F607E5D" w:rsidR="00870BF2" w:rsidRDefault="00870BF2">
      <w:pPr>
        <w:pStyle w:val="T2"/>
        <w:tabs>
          <w:tab w:val="right" w:leader="dot" w:pos="9742"/>
        </w:tabs>
        <w:rPr>
          <w:rFonts w:asciiTheme="minorHAnsi" w:hAnsiTheme="minorHAnsi"/>
          <w:noProof/>
        </w:rPr>
      </w:pPr>
      <w:hyperlink w:anchor="_Toc111293516" w:history="1">
        <w:r w:rsidRPr="001975E0">
          <w:rPr>
            <w:rStyle w:val="Kpr"/>
            <w:noProof/>
          </w:rPr>
          <w:t>18) Şirketlerin Nevi Değişikliği Durumlarında ne yapmalıyız?</w:t>
        </w:r>
        <w:r>
          <w:rPr>
            <w:noProof/>
            <w:webHidden/>
          </w:rPr>
          <w:tab/>
        </w:r>
        <w:r>
          <w:rPr>
            <w:noProof/>
            <w:webHidden/>
          </w:rPr>
          <w:fldChar w:fldCharType="begin"/>
        </w:r>
        <w:r>
          <w:rPr>
            <w:noProof/>
            <w:webHidden/>
          </w:rPr>
          <w:instrText xml:space="preserve"> PAGEREF _Toc111293516 \h </w:instrText>
        </w:r>
        <w:r>
          <w:rPr>
            <w:noProof/>
            <w:webHidden/>
          </w:rPr>
        </w:r>
        <w:r>
          <w:rPr>
            <w:noProof/>
            <w:webHidden/>
          </w:rPr>
          <w:fldChar w:fldCharType="separate"/>
        </w:r>
        <w:r>
          <w:rPr>
            <w:noProof/>
            <w:webHidden/>
          </w:rPr>
          <w:t>307</w:t>
        </w:r>
        <w:r>
          <w:rPr>
            <w:noProof/>
            <w:webHidden/>
          </w:rPr>
          <w:fldChar w:fldCharType="end"/>
        </w:r>
      </w:hyperlink>
    </w:p>
    <w:p w14:paraId="7FE22AEA" w14:textId="1BD384E9" w:rsidR="00870BF2" w:rsidRDefault="00870BF2">
      <w:pPr>
        <w:pStyle w:val="T2"/>
        <w:tabs>
          <w:tab w:val="right" w:leader="dot" w:pos="9742"/>
        </w:tabs>
        <w:rPr>
          <w:rFonts w:asciiTheme="minorHAnsi" w:hAnsiTheme="minorHAnsi"/>
          <w:noProof/>
        </w:rPr>
      </w:pPr>
      <w:hyperlink w:anchor="_Toc111293517" w:history="1">
        <w:r w:rsidRPr="001975E0">
          <w:rPr>
            <w:rStyle w:val="Kpr"/>
            <w:noProof/>
          </w:rPr>
          <w:t>19) Şirketlerin Unvan değişikliği halinde ne yapılmalıdır?</w:t>
        </w:r>
        <w:r>
          <w:rPr>
            <w:noProof/>
            <w:webHidden/>
          </w:rPr>
          <w:tab/>
        </w:r>
        <w:r>
          <w:rPr>
            <w:noProof/>
            <w:webHidden/>
          </w:rPr>
          <w:fldChar w:fldCharType="begin"/>
        </w:r>
        <w:r>
          <w:rPr>
            <w:noProof/>
            <w:webHidden/>
          </w:rPr>
          <w:instrText xml:space="preserve"> PAGEREF _Toc111293517 \h </w:instrText>
        </w:r>
        <w:r>
          <w:rPr>
            <w:noProof/>
            <w:webHidden/>
          </w:rPr>
        </w:r>
        <w:r>
          <w:rPr>
            <w:noProof/>
            <w:webHidden/>
          </w:rPr>
          <w:fldChar w:fldCharType="separate"/>
        </w:r>
        <w:r>
          <w:rPr>
            <w:noProof/>
            <w:webHidden/>
          </w:rPr>
          <w:t>308</w:t>
        </w:r>
        <w:r>
          <w:rPr>
            <w:noProof/>
            <w:webHidden/>
          </w:rPr>
          <w:fldChar w:fldCharType="end"/>
        </w:r>
      </w:hyperlink>
    </w:p>
    <w:p w14:paraId="22955E00" w14:textId="5DBE3B64" w:rsidR="00870BF2" w:rsidRDefault="00870BF2">
      <w:pPr>
        <w:pStyle w:val="T2"/>
        <w:tabs>
          <w:tab w:val="right" w:leader="dot" w:pos="9742"/>
        </w:tabs>
        <w:rPr>
          <w:rFonts w:asciiTheme="minorHAnsi" w:hAnsiTheme="minorHAnsi"/>
          <w:noProof/>
        </w:rPr>
      </w:pPr>
      <w:hyperlink w:anchor="_Toc111293518" w:history="1">
        <w:r w:rsidRPr="001975E0">
          <w:rPr>
            <w:rStyle w:val="Kpr"/>
            <w:noProof/>
          </w:rPr>
          <w:t>20) Şirket Birleşmesi halinde ne yapmalıyız?</w:t>
        </w:r>
        <w:r>
          <w:rPr>
            <w:noProof/>
            <w:webHidden/>
          </w:rPr>
          <w:tab/>
        </w:r>
        <w:r>
          <w:rPr>
            <w:noProof/>
            <w:webHidden/>
          </w:rPr>
          <w:fldChar w:fldCharType="begin"/>
        </w:r>
        <w:r>
          <w:rPr>
            <w:noProof/>
            <w:webHidden/>
          </w:rPr>
          <w:instrText xml:space="preserve"> PAGEREF _Toc111293518 \h </w:instrText>
        </w:r>
        <w:r>
          <w:rPr>
            <w:noProof/>
            <w:webHidden/>
          </w:rPr>
        </w:r>
        <w:r>
          <w:rPr>
            <w:noProof/>
            <w:webHidden/>
          </w:rPr>
          <w:fldChar w:fldCharType="separate"/>
        </w:r>
        <w:r>
          <w:rPr>
            <w:noProof/>
            <w:webHidden/>
          </w:rPr>
          <w:t>308</w:t>
        </w:r>
        <w:r>
          <w:rPr>
            <w:noProof/>
            <w:webHidden/>
          </w:rPr>
          <w:fldChar w:fldCharType="end"/>
        </w:r>
      </w:hyperlink>
    </w:p>
    <w:p w14:paraId="5743FDBD" w14:textId="1CEFF764" w:rsidR="00870BF2" w:rsidRDefault="00870BF2">
      <w:pPr>
        <w:pStyle w:val="T2"/>
        <w:tabs>
          <w:tab w:val="right" w:leader="dot" w:pos="9742"/>
        </w:tabs>
        <w:rPr>
          <w:rFonts w:asciiTheme="minorHAnsi" w:hAnsiTheme="minorHAnsi"/>
          <w:noProof/>
        </w:rPr>
      </w:pPr>
      <w:hyperlink w:anchor="_Toc111293519" w:history="1">
        <w:r w:rsidRPr="001975E0">
          <w:rPr>
            <w:rStyle w:val="Kpr"/>
            <w:noProof/>
          </w:rPr>
          <w:t>21) Şirketlerin Nevi Değişikliği Tam bölünme Birleşme halinde uygulamaya geçme süresi nedir?</w:t>
        </w:r>
        <w:r>
          <w:rPr>
            <w:noProof/>
            <w:webHidden/>
          </w:rPr>
          <w:tab/>
        </w:r>
        <w:r>
          <w:rPr>
            <w:noProof/>
            <w:webHidden/>
          </w:rPr>
          <w:fldChar w:fldCharType="begin"/>
        </w:r>
        <w:r>
          <w:rPr>
            <w:noProof/>
            <w:webHidden/>
          </w:rPr>
          <w:instrText xml:space="preserve"> PAGEREF _Toc111293519 \h </w:instrText>
        </w:r>
        <w:r>
          <w:rPr>
            <w:noProof/>
            <w:webHidden/>
          </w:rPr>
        </w:r>
        <w:r>
          <w:rPr>
            <w:noProof/>
            <w:webHidden/>
          </w:rPr>
          <w:fldChar w:fldCharType="separate"/>
        </w:r>
        <w:r>
          <w:rPr>
            <w:noProof/>
            <w:webHidden/>
          </w:rPr>
          <w:t>308</w:t>
        </w:r>
        <w:r>
          <w:rPr>
            <w:noProof/>
            <w:webHidden/>
          </w:rPr>
          <w:fldChar w:fldCharType="end"/>
        </w:r>
      </w:hyperlink>
    </w:p>
    <w:p w14:paraId="666A3065" w14:textId="61023A00" w:rsidR="00870BF2" w:rsidRDefault="00870BF2">
      <w:pPr>
        <w:pStyle w:val="T2"/>
        <w:tabs>
          <w:tab w:val="right" w:leader="dot" w:pos="9742"/>
        </w:tabs>
        <w:rPr>
          <w:rFonts w:asciiTheme="minorHAnsi" w:hAnsiTheme="minorHAnsi"/>
          <w:noProof/>
        </w:rPr>
      </w:pPr>
      <w:hyperlink w:anchor="_Toc111293520" w:history="1">
        <w:r w:rsidRPr="001975E0">
          <w:rPr>
            <w:rStyle w:val="Kpr"/>
            <w:noProof/>
          </w:rPr>
          <w:t>22) Şirketin İflas ve Tasfiyesi halinde ne gibi işlemler yapılmalıdır?</w:t>
        </w:r>
        <w:r>
          <w:rPr>
            <w:noProof/>
            <w:webHidden/>
          </w:rPr>
          <w:tab/>
        </w:r>
        <w:r>
          <w:rPr>
            <w:noProof/>
            <w:webHidden/>
          </w:rPr>
          <w:fldChar w:fldCharType="begin"/>
        </w:r>
        <w:r>
          <w:rPr>
            <w:noProof/>
            <w:webHidden/>
          </w:rPr>
          <w:instrText xml:space="preserve"> PAGEREF _Toc111293520 \h </w:instrText>
        </w:r>
        <w:r>
          <w:rPr>
            <w:noProof/>
            <w:webHidden/>
          </w:rPr>
        </w:r>
        <w:r>
          <w:rPr>
            <w:noProof/>
            <w:webHidden/>
          </w:rPr>
          <w:fldChar w:fldCharType="separate"/>
        </w:r>
        <w:r>
          <w:rPr>
            <w:noProof/>
            <w:webHidden/>
          </w:rPr>
          <w:t>309</w:t>
        </w:r>
        <w:r>
          <w:rPr>
            <w:noProof/>
            <w:webHidden/>
          </w:rPr>
          <w:fldChar w:fldCharType="end"/>
        </w:r>
      </w:hyperlink>
    </w:p>
    <w:p w14:paraId="12CF92BF" w14:textId="400B0587" w:rsidR="00870BF2" w:rsidRDefault="00870BF2">
      <w:pPr>
        <w:pStyle w:val="T2"/>
        <w:tabs>
          <w:tab w:val="right" w:leader="dot" w:pos="9742"/>
        </w:tabs>
        <w:rPr>
          <w:rFonts w:asciiTheme="minorHAnsi" w:hAnsiTheme="minorHAnsi"/>
          <w:noProof/>
        </w:rPr>
      </w:pPr>
      <w:hyperlink w:anchor="_Toc111293521" w:history="1">
        <w:r w:rsidRPr="001975E0">
          <w:rPr>
            <w:rStyle w:val="Kpr"/>
            <w:noProof/>
          </w:rPr>
          <w:t>23) Şirketin diğer bilgilerinde değişiklik olması halinde nasıl yapmalıyız?</w:t>
        </w:r>
        <w:r>
          <w:rPr>
            <w:noProof/>
            <w:webHidden/>
          </w:rPr>
          <w:tab/>
        </w:r>
        <w:r>
          <w:rPr>
            <w:noProof/>
            <w:webHidden/>
          </w:rPr>
          <w:fldChar w:fldCharType="begin"/>
        </w:r>
        <w:r>
          <w:rPr>
            <w:noProof/>
            <w:webHidden/>
          </w:rPr>
          <w:instrText xml:space="preserve"> PAGEREF _Toc111293521 \h </w:instrText>
        </w:r>
        <w:r>
          <w:rPr>
            <w:noProof/>
            <w:webHidden/>
          </w:rPr>
        </w:r>
        <w:r>
          <w:rPr>
            <w:noProof/>
            <w:webHidden/>
          </w:rPr>
          <w:fldChar w:fldCharType="separate"/>
        </w:r>
        <w:r>
          <w:rPr>
            <w:noProof/>
            <w:webHidden/>
          </w:rPr>
          <w:t>309</w:t>
        </w:r>
        <w:r>
          <w:rPr>
            <w:noProof/>
            <w:webHidden/>
          </w:rPr>
          <w:fldChar w:fldCharType="end"/>
        </w:r>
      </w:hyperlink>
    </w:p>
    <w:p w14:paraId="403D6D1F" w14:textId="2770AD41" w:rsidR="00870BF2" w:rsidRDefault="00870BF2">
      <w:pPr>
        <w:pStyle w:val="T2"/>
        <w:tabs>
          <w:tab w:val="right" w:leader="dot" w:pos="9742"/>
        </w:tabs>
        <w:rPr>
          <w:rFonts w:asciiTheme="minorHAnsi" w:hAnsiTheme="minorHAnsi"/>
          <w:noProof/>
        </w:rPr>
      </w:pPr>
      <w:hyperlink w:anchor="_Toc111293522" w:history="1">
        <w:r w:rsidRPr="001975E0">
          <w:rPr>
            <w:rStyle w:val="Kpr"/>
            <w:noProof/>
          </w:rPr>
          <w:t>24) e-Fatura Uygulamasına geçtikten sonra ne kadar süre ile kâğıt fatura kabul edilebilir?</w:t>
        </w:r>
        <w:r>
          <w:rPr>
            <w:noProof/>
            <w:webHidden/>
          </w:rPr>
          <w:tab/>
        </w:r>
        <w:r>
          <w:rPr>
            <w:noProof/>
            <w:webHidden/>
          </w:rPr>
          <w:fldChar w:fldCharType="begin"/>
        </w:r>
        <w:r>
          <w:rPr>
            <w:noProof/>
            <w:webHidden/>
          </w:rPr>
          <w:instrText xml:space="preserve"> PAGEREF _Toc111293522 \h </w:instrText>
        </w:r>
        <w:r>
          <w:rPr>
            <w:noProof/>
            <w:webHidden/>
          </w:rPr>
        </w:r>
        <w:r>
          <w:rPr>
            <w:noProof/>
            <w:webHidden/>
          </w:rPr>
          <w:fldChar w:fldCharType="separate"/>
        </w:r>
        <w:r>
          <w:rPr>
            <w:noProof/>
            <w:webHidden/>
          </w:rPr>
          <w:t>309</w:t>
        </w:r>
        <w:r>
          <w:rPr>
            <w:noProof/>
            <w:webHidden/>
          </w:rPr>
          <w:fldChar w:fldCharType="end"/>
        </w:r>
      </w:hyperlink>
    </w:p>
    <w:p w14:paraId="0F901FE6" w14:textId="0ED74C5C" w:rsidR="00870BF2" w:rsidRDefault="00870BF2">
      <w:pPr>
        <w:pStyle w:val="T2"/>
        <w:tabs>
          <w:tab w:val="right" w:leader="dot" w:pos="9742"/>
        </w:tabs>
        <w:rPr>
          <w:rFonts w:asciiTheme="minorHAnsi" w:hAnsiTheme="minorHAnsi"/>
          <w:noProof/>
        </w:rPr>
      </w:pPr>
      <w:hyperlink w:anchor="_Toc111293523" w:history="1">
        <w:r w:rsidRPr="001975E0">
          <w:rPr>
            <w:rStyle w:val="Kpr"/>
            <w:noProof/>
          </w:rPr>
          <w:t>25) KDV iadesi talep eden mükelleflerde iade talep eden mükellef ile iade listelerinde bulunan mükellefler e-fatura uygulaması kapsamında bulunmakla birlikte düzenlenen faturalar “e-fatura veri ambarında bulunmamaktadır” şeklinde hata alınması ile ilgili ne yapılabilir?</w:t>
        </w:r>
        <w:r>
          <w:rPr>
            <w:noProof/>
            <w:webHidden/>
          </w:rPr>
          <w:tab/>
        </w:r>
        <w:r>
          <w:rPr>
            <w:noProof/>
            <w:webHidden/>
          </w:rPr>
          <w:fldChar w:fldCharType="begin"/>
        </w:r>
        <w:r>
          <w:rPr>
            <w:noProof/>
            <w:webHidden/>
          </w:rPr>
          <w:instrText xml:space="preserve"> PAGEREF _Toc111293523 \h </w:instrText>
        </w:r>
        <w:r>
          <w:rPr>
            <w:noProof/>
            <w:webHidden/>
          </w:rPr>
        </w:r>
        <w:r>
          <w:rPr>
            <w:noProof/>
            <w:webHidden/>
          </w:rPr>
          <w:fldChar w:fldCharType="separate"/>
        </w:r>
        <w:r>
          <w:rPr>
            <w:noProof/>
            <w:webHidden/>
          </w:rPr>
          <w:t>309</w:t>
        </w:r>
        <w:r>
          <w:rPr>
            <w:noProof/>
            <w:webHidden/>
          </w:rPr>
          <w:fldChar w:fldCharType="end"/>
        </w:r>
      </w:hyperlink>
    </w:p>
    <w:p w14:paraId="272461AB" w14:textId="3F4EBF71" w:rsidR="00870BF2" w:rsidRDefault="00870BF2">
      <w:pPr>
        <w:pStyle w:val="T2"/>
        <w:tabs>
          <w:tab w:val="right" w:leader="dot" w:pos="9742"/>
        </w:tabs>
        <w:rPr>
          <w:rFonts w:asciiTheme="minorHAnsi" w:hAnsiTheme="minorHAnsi"/>
          <w:noProof/>
        </w:rPr>
      </w:pPr>
      <w:hyperlink w:anchor="_Toc111293524" w:history="1">
        <w:r w:rsidRPr="001975E0">
          <w:rPr>
            <w:rStyle w:val="Kpr"/>
            <w:noProof/>
          </w:rPr>
          <w:t>26) Hatalı oluşturulup gönderilen fatura ile ilgili ne yapılabilir?</w:t>
        </w:r>
        <w:r>
          <w:rPr>
            <w:noProof/>
            <w:webHidden/>
          </w:rPr>
          <w:tab/>
        </w:r>
        <w:r>
          <w:rPr>
            <w:noProof/>
            <w:webHidden/>
          </w:rPr>
          <w:fldChar w:fldCharType="begin"/>
        </w:r>
        <w:r>
          <w:rPr>
            <w:noProof/>
            <w:webHidden/>
          </w:rPr>
          <w:instrText xml:space="preserve"> PAGEREF _Toc111293524 \h </w:instrText>
        </w:r>
        <w:r>
          <w:rPr>
            <w:noProof/>
            <w:webHidden/>
          </w:rPr>
        </w:r>
        <w:r>
          <w:rPr>
            <w:noProof/>
            <w:webHidden/>
          </w:rPr>
          <w:fldChar w:fldCharType="separate"/>
        </w:r>
        <w:r>
          <w:rPr>
            <w:noProof/>
            <w:webHidden/>
          </w:rPr>
          <w:t>310</w:t>
        </w:r>
        <w:r>
          <w:rPr>
            <w:noProof/>
            <w:webHidden/>
          </w:rPr>
          <w:fldChar w:fldCharType="end"/>
        </w:r>
      </w:hyperlink>
    </w:p>
    <w:p w14:paraId="39C3AFEB" w14:textId="56CEEF8C" w:rsidR="00870BF2" w:rsidRDefault="00870BF2">
      <w:pPr>
        <w:pStyle w:val="T2"/>
        <w:tabs>
          <w:tab w:val="right" w:leader="dot" w:pos="9742"/>
        </w:tabs>
        <w:rPr>
          <w:rFonts w:asciiTheme="minorHAnsi" w:hAnsiTheme="minorHAnsi"/>
          <w:noProof/>
        </w:rPr>
      </w:pPr>
      <w:hyperlink w:anchor="_Toc111293525" w:history="1">
        <w:r w:rsidRPr="001975E0">
          <w:rPr>
            <w:rStyle w:val="Kpr"/>
            <w:noProof/>
          </w:rPr>
          <w:t>27) Temel Faturayı Nasıl İptal Edilebilir?</w:t>
        </w:r>
        <w:r>
          <w:rPr>
            <w:noProof/>
            <w:webHidden/>
          </w:rPr>
          <w:tab/>
        </w:r>
        <w:r>
          <w:rPr>
            <w:noProof/>
            <w:webHidden/>
          </w:rPr>
          <w:fldChar w:fldCharType="begin"/>
        </w:r>
        <w:r>
          <w:rPr>
            <w:noProof/>
            <w:webHidden/>
          </w:rPr>
          <w:instrText xml:space="preserve"> PAGEREF _Toc111293525 \h </w:instrText>
        </w:r>
        <w:r>
          <w:rPr>
            <w:noProof/>
            <w:webHidden/>
          </w:rPr>
        </w:r>
        <w:r>
          <w:rPr>
            <w:noProof/>
            <w:webHidden/>
          </w:rPr>
          <w:fldChar w:fldCharType="separate"/>
        </w:r>
        <w:r>
          <w:rPr>
            <w:noProof/>
            <w:webHidden/>
          </w:rPr>
          <w:t>310</w:t>
        </w:r>
        <w:r>
          <w:rPr>
            <w:noProof/>
            <w:webHidden/>
          </w:rPr>
          <w:fldChar w:fldCharType="end"/>
        </w:r>
      </w:hyperlink>
    </w:p>
    <w:p w14:paraId="23409933" w14:textId="51FE1CEC" w:rsidR="00870BF2" w:rsidRDefault="00870BF2">
      <w:pPr>
        <w:pStyle w:val="T2"/>
        <w:tabs>
          <w:tab w:val="right" w:leader="dot" w:pos="9742"/>
        </w:tabs>
        <w:rPr>
          <w:rFonts w:asciiTheme="minorHAnsi" w:hAnsiTheme="minorHAnsi"/>
          <w:noProof/>
        </w:rPr>
      </w:pPr>
      <w:hyperlink w:anchor="_Toc111293526" w:history="1">
        <w:r w:rsidRPr="001975E0">
          <w:rPr>
            <w:rStyle w:val="Kpr"/>
            <w:noProof/>
          </w:rPr>
          <w:t>28) e-Fatura Uygulamasında geriye dönük fatura düzenlenebilir mi?</w:t>
        </w:r>
        <w:r>
          <w:rPr>
            <w:noProof/>
            <w:webHidden/>
          </w:rPr>
          <w:tab/>
        </w:r>
        <w:r>
          <w:rPr>
            <w:noProof/>
            <w:webHidden/>
          </w:rPr>
          <w:fldChar w:fldCharType="begin"/>
        </w:r>
        <w:r>
          <w:rPr>
            <w:noProof/>
            <w:webHidden/>
          </w:rPr>
          <w:instrText xml:space="preserve"> PAGEREF _Toc111293526 \h </w:instrText>
        </w:r>
        <w:r>
          <w:rPr>
            <w:noProof/>
            <w:webHidden/>
          </w:rPr>
        </w:r>
        <w:r>
          <w:rPr>
            <w:noProof/>
            <w:webHidden/>
          </w:rPr>
          <w:fldChar w:fldCharType="separate"/>
        </w:r>
        <w:r>
          <w:rPr>
            <w:noProof/>
            <w:webHidden/>
          </w:rPr>
          <w:t>310</w:t>
        </w:r>
        <w:r>
          <w:rPr>
            <w:noProof/>
            <w:webHidden/>
          </w:rPr>
          <w:fldChar w:fldCharType="end"/>
        </w:r>
      </w:hyperlink>
    </w:p>
    <w:p w14:paraId="0041F04E" w14:textId="49BDD5B6" w:rsidR="00870BF2" w:rsidRDefault="00870BF2">
      <w:pPr>
        <w:pStyle w:val="T2"/>
        <w:tabs>
          <w:tab w:val="right" w:leader="dot" w:pos="9742"/>
        </w:tabs>
        <w:rPr>
          <w:rFonts w:asciiTheme="minorHAnsi" w:hAnsiTheme="minorHAnsi"/>
          <w:noProof/>
        </w:rPr>
      </w:pPr>
      <w:hyperlink w:anchor="_Toc111293527" w:history="1">
        <w:r w:rsidRPr="001975E0">
          <w:rPr>
            <w:rStyle w:val="Kpr"/>
            <w:noProof/>
          </w:rPr>
          <w:t>29) Sistemde Kayıtlı Kullanıcı olunmayan tarihe e-Fatura düzenlenebilir mi?</w:t>
        </w:r>
        <w:r>
          <w:rPr>
            <w:noProof/>
            <w:webHidden/>
          </w:rPr>
          <w:tab/>
        </w:r>
        <w:r>
          <w:rPr>
            <w:noProof/>
            <w:webHidden/>
          </w:rPr>
          <w:fldChar w:fldCharType="begin"/>
        </w:r>
        <w:r>
          <w:rPr>
            <w:noProof/>
            <w:webHidden/>
          </w:rPr>
          <w:instrText xml:space="preserve"> PAGEREF _Toc111293527 \h </w:instrText>
        </w:r>
        <w:r>
          <w:rPr>
            <w:noProof/>
            <w:webHidden/>
          </w:rPr>
        </w:r>
        <w:r>
          <w:rPr>
            <w:noProof/>
            <w:webHidden/>
          </w:rPr>
          <w:fldChar w:fldCharType="separate"/>
        </w:r>
        <w:r>
          <w:rPr>
            <w:noProof/>
            <w:webHidden/>
          </w:rPr>
          <w:t>310</w:t>
        </w:r>
        <w:r>
          <w:rPr>
            <w:noProof/>
            <w:webHidden/>
          </w:rPr>
          <w:fldChar w:fldCharType="end"/>
        </w:r>
      </w:hyperlink>
    </w:p>
    <w:p w14:paraId="7CAC8B57" w14:textId="2AA977E2" w:rsidR="00870BF2" w:rsidRDefault="00870BF2">
      <w:pPr>
        <w:pStyle w:val="T2"/>
        <w:tabs>
          <w:tab w:val="right" w:leader="dot" w:pos="9742"/>
        </w:tabs>
        <w:rPr>
          <w:rFonts w:asciiTheme="minorHAnsi" w:hAnsiTheme="minorHAnsi"/>
          <w:noProof/>
        </w:rPr>
      </w:pPr>
      <w:hyperlink w:anchor="_Toc111293528" w:history="1">
        <w:r w:rsidRPr="001975E0">
          <w:rPr>
            <w:rStyle w:val="Kpr"/>
            <w:noProof/>
          </w:rPr>
          <w:t>30) Muhafaza ve İbraz Yükümlülüğümüz ne zamana kadardır?</w:t>
        </w:r>
        <w:r>
          <w:rPr>
            <w:noProof/>
            <w:webHidden/>
          </w:rPr>
          <w:tab/>
        </w:r>
        <w:r>
          <w:rPr>
            <w:noProof/>
            <w:webHidden/>
          </w:rPr>
          <w:fldChar w:fldCharType="begin"/>
        </w:r>
        <w:r>
          <w:rPr>
            <w:noProof/>
            <w:webHidden/>
          </w:rPr>
          <w:instrText xml:space="preserve"> PAGEREF _Toc111293528 \h </w:instrText>
        </w:r>
        <w:r>
          <w:rPr>
            <w:noProof/>
            <w:webHidden/>
          </w:rPr>
        </w:r>
        <w:r>
          <w:rPr>
            <w:noProof/>
            <w:webHidden/>
          </w:rPr>
          <w:fldChar w:fldCharType="separate"/>
        </w:r>
        <w:r>
          <w:rPr>
            <w:noProof/>
            <w:webHidden/>
          </w:rPr>
          <w:t>310</w:t>
        </w:r>
        <w:r>
          <w:rPr>
            <w:noProof/>
            <w:webHidden/>
          </w:rPr>
          <w:fldChar w:fldCharType="end"/>
        </w:r>
      </w:hyperlink>
    </w:p>
    <w:p w14:paraId="026A92DB" w14:textId="7BACD40D" w:rsidR="00870BF2" w:rsidRDefault="00870BF2">
      <w:pPr>
        <w:pStyle w:val="T2"/>
        <w:tabs>
          <w:tab w:val="right" w:leader="dot" w:pos="9742"/>
        </w:tabs>
        <w:rPr>
          <w:rFonts w:asciiTheme="minorHAnsi" w:hAnsiTheme="minorHAnsi"/>
          <w:noProof/>
        </w:rPr>
      </w:pPr>
      <w:hyperlink w:anchor="_Toc111293529" w:history="1">
        <w:r w:rsidRPr="001975E0">
          <w:rPr>
            <w:rStyle w:val="Kpr"/>
            <w:noProof/>
          </w:rPr>
          <w:t>31) e-Fatura Uygulamasında kayıtlı mükelleflerden Mali Mührü Arızalananlar ne yapmalıdır?</w:t>
        </w:r>
        <w:r>
          <w:rPr>
            <w:noProof/>
            <w:webHidden/>
          </w:rPr>
          <w:tab/>
        </w:r>
        <w:r>
          <w:rPr>
            <w:noProof/>
            <w:webHidden/>
          </w:rPr>
          <w:fldChar w:fldCharType="begin"/>
        </w:r>
        <w:r>
          <w:rPr>
            <w:noProof/>
            <w:webHidden/>
          </w:rPr>
          <w:instrText xml:space="preserve"> PAGEREF _Toc111293529 \h </w:instrText>
        </w:r>
        <w:r>
          <w:rPr>
            <w:noProof/>
            <w:webHidden/>
          </w:rPr>
        </w:r>
        <w:r>
          <w:rPr>
            <w:noProof/>
            <w:webHidden/>
          </w:rPr>
          <w:fldChar w:fldCharType="separate"/>
        </w:r>
        <w:r>
          <w:rPr>
            <w:noProof/>
            <w:webHidden/>
          </w:rPr>
          <w:t>311</w:t>
        </w:r>
        <w:r>
          <w:rPr>
            <w:noProof/>
            <w:webHidden/>
          </w:rPr>
          <w:fldChar w:fldCharType="end"/>
        </w:r>
      </w:hyperlink>
    </w:p>
    <w:p w14:paraId="4D907C01" w14:textId="34CB59E3" w:rsidR="00870BF2" w:rsidRDefault="00870BF2">
      <w:pPr>
        <w:pStyle w:val="T2"/>
        <w:tabs>
          <w:tab w:val="right" w:leader="dot" w:pos="9742"/>
        </w:tabs>
        <w:rPr>
          <w:rFonts w:asciiTheme="minorHAnsi" w:hAnsiTheme="minorHAnsi"/>
          <w:noProof/>
        </w:rPr>
      </w:pPr>
      <w:hyperlink w:anchor="_Toc111293530" w:history="1">
        <w:r w:rsidRPr="001975E0">
          <w:rPr>
            <w:rStyle w:val="Kpr"/>
            <w:noProof/>
          </w:rPr>
          <w:t>32) e-Faturada Arşivlemeyi nasıl yapabilirim?</w:t>
        </w:r>
        <w:r>
          <w:rPr>
            <w:noProof/>
            <w:webHidden/>
          </w:rPr>
          <w:tab/>
        </w:r>
        <w:r>
          <w:rPr>
            <w:noProof/>
            <w:webHidden/>
          </w:rPr>
          <w:fldChar w:fldCharType="begin"/>
        </w:r>
        <w:r>
          <w:rPr>
            <w:noProof/>
            <w:webHidden/>
          </w:rPr>
          <w:instrText xml:space="preserve"> PAGEREF _Toc111293530 \h </w:instrText>
        </w:r>
        <w:r>
          <w:rPr>
            <w:noProof/>
            <w:webHidden/>
          </w:rPr>
        </w:r>
        <w:r>
          <w:rPr>
            <w:noProof/>
            <w:webHidden/>
          </w:rPr>
          <w:fldChar w:fldCharType="separate"/>
        </w:r>
        <w:r>
          <w:rPr>
            <w:noProof/>
            <w:webHidden/>
          </w:rPr>
          <w:t>311</w:t>
        </w:r>
        <w:r>
          <w:rPr>
            <w:noProof/>
            <w:webHidden/>
          </w:rPr>
          <w:fldChar w:fldCharType="end"/>
        </w:r>
      </w:hyperlink>
    </w:p>
    <w:p w14:paraId="3AF1FECB" w14:textId="2AEDFC88" w:rsidR="00870BF2" w:rsidRDefault="00870BF2">
      <w:pPr>
        <w:pStyle w:val="T1"/>
        <w:tabs>
          <w:tab w:val="right" w:leader="dot" w:pos="9742"/>
        </w:tabs>
        <w:rPr>
          <w:rFonts w:asciiTheme="minorHAnsi" w:hAnsiTheme="minorHAnsi"/>
          <w:noProof/>
        </w:rPr>
      </w:pPr>
      <w:hyperlink w:anchor="_Toc111293531" w:history="1">
        <w:r w:rsidRPr="001975E0">
          <w:rPr>
            <w:rStyle w:val="Kpr"/>
            <w:noProof/>
          </w:rPr>
          <w:t>E-BİLET UYGULAMASINDA SIK SORULAN SORULAR</w:t>
        </w:r>
        <w:r>
          <w:rPr>
            <w:noProof/>
            <w:webHidden/>
          </w:rPr>
          <w:tab/>
        </w:r>
        <w:r>
          <w:rPr>
            <w:noProof/>
            <w:webHidden/>
          </w:rPr>
          <w:fldChar w:fldCharType="begin"/>
        </w:r>
        <w:r>
          <w:rPr>
            <w:noProof/>
            <w:webHidden/>
          </w:rPr>
          <w:instrText xml:space="preserve"> PAGEREF _Toc111293531 \h </w:instrText>
        </w:r>
        <w:r>
          <w:rPr>
            <w:noProof/>
            <w:webHidden/>
          </w:rPr>
        </w:r>
        <w:r>
          <w:rPr>
            <w:noProof/>
            <w:webHidden/>
          </w:rPr>
          <w:fldChar w:fldCharType="separate"/>
        </w:r>
        <w:r>
          <w:rPr>
            <w:noProof/>
            <w:webHidden/>
          </w:rPr>
          <w:t>312</w:t>
        </w:r>
        <w:r>
          <w:rPr>
            <w:noProof/>
            <w:webHidden/>
          </w:rPr>
          <w:fldChar w:fldCharType="end"/>
        </w:r>
      </w:hyperlink>
    </w:p>
    <w:p w14:paraId="70C886B6" w14:textId="47E7CF07" w:rsidR="00870BF2" w:rsidRDefault="00870BF2">
      <w:pPr>
        <w:pStyle w:val="T2"/>
        <w:tabs>
          <w:tab w:val="right" w:leader="dot" w:pos="9742"/>
        </w:tabs>
        <w:rPr>
          <w:rFonts w:asciiTheme="minorHAnsi" w:hAnsiTheme="minorHAnsi"/>
          <w:noProof/>
        </w:rPr>
      </w:pPr>
      <w:hyperlink w:anchor="_Toc111293532" w:history="1">
        <w:r w:rsidRPr="001975E0">
          <w:rPr>
            <w:rStyle w:val="Kpr"/>
            <w:noProof/>
          </w:rPr>
          <w:t>1) 509 sıra nolu tebliğideki (IV.7.3.2.2.3 bölümündeki) e-biletin elektronik ortamda teslimi ve e-biletin kâğıt ortamda teslimi arasındaki fark nedir?</w:t>
        </w:r>
        <w:r>
          <w:rPr>
            <w:noProof/>
            <w:webHidden/>
          </w:rPr>
          <w:tab/>
        </w:r>
        <w:r>
          <w:rPr>
            <w:noProof/>
            <w:webHidden/>
          </w:rPr>
          <w:fldChar w:fldCharType="begin"/>
        </w:r>
        <w:r>
          <w:rPr>
            <w:noProof/>
            <w:webHidden/>
          </w:rPr>
          <w:instrText xml:space="preserve"> PAGEREF _Toc111293532 \h </w:instrText>
        </w:r>
        <w:r>
          <w:rPr>
            <w:noProof/>
            <w:webHidden/>
          </w:rPr>
        </w:r>
        <w:r>
          <w:rPr>
            <w:noProof/>
            <w:webHidden/>
          </w:rPr>
          <w:fldChar w:fldCharType="separate"/>
        </w:r>
        <w:r>
          <w:rPr>
            <w:noProof/>
            <w:webHidden/>
          </w:rPr>
          <w:t>312</w:t>
        </w:r>
        <w:r>
          <w:rPr>
            <w:noProof/>
            <w:webHidden/>
          </w:rPr>
          <w:fldChar w:fldCharType="end"/>
        </w:r>
      </w:hyperlink>
    </w:p>
    <w:p w14:paraId="57E4F392" w14:textId="6B0A2C2C" w:rsidR="00870BF2" w:rsidRDefault="00870BF2">
      <w:pPr>
        <w:pStyle w:val="T2"/>
        <w:tabs>
          <w:tab w:val="right" w:leader="dot" w:pos="9742"/>
        </w:tabs>
        <w:rPr>
          <w:rFonts w:asciiTheme="minorHAnsi" w:hAnsiTheme="minorHAnsi"/>
          <w:noProof/>
        </w:rPr>
      </w:pPr>
      <w:hyperlink w:anchor="_Toc111293533" w:history="1">
        <w:r w:rsidRPr="001975E0">
          <w:rPr>
            <w:rStyle w:val="Kpr"/>
            <w:noProof/>
          </w:rPr>
          <w:t>2) e-Bilet uygulamasında e-Bilet düzenleyen ve alan her iki taraf da e-Fatura mükellefi olması durumunda söz konusu e-Bilet e-Fatura olarak portal üzerinden alıcının Posta adresine gönderilecek mi?</w:t>
        </w:r>
        <w:r>
          <w:rPr>
            <w:noProof/>
            <w:webHidden/>
          </w:rPr>
          <w:tab/>
        </w:r>
        <w:r>
          <w:rPr>
            <w:noProof/>
            <w:webHidden/>
          </w:rPr>
          <w:fldChar w:fldCharType="begin"/>
        </w:r>
        <w:r>
          <w:rPr>
            <w:noProof/>
            <w:webHidden/>
          </w:rPr>
          <w:instrText xml:space="preserve"> PAGEREF _Toc111293533 \h </w:instrText>
        </w:r>
        <w:r>
          <w:rPr>
            <w:noProof/>
            <w:webHidden/>
          </w:rPr>
        </w:r>
        <w:r>
          <w:rPr>
            <w:noProof/>
            <w:webHidden/>
          </w:rPr>
          <w:fldChar w:fldCharType="separate"/>
        </w:r>
        <w:r>
          <w:rPr>
            <w:noProof/>
            <w:webHidden/>
          </w:rPr>
          <w:t>312</w:t>
        </w:r>
        <w:r>
          <w:rPr>
            <w:noProof/>
            <w:webHidden/>
          </w:rPr>
          <w:fldChar w:fldCharType="end"/>
        </w:r>
      </w:hyperlink>
    </w:p>
    <w:p w14:paraId="056100D5" w14:textId="3D6D0DE9" w:rsidR="00870BF2" w:rsidRDefault="00870BF2">
      <w:pPr>
        <w:pStyle w:val="T2"/>
        <w:tabs>
          <w:tab w:val="right" w:leader="dot" w:pos="9742"/>
        </w:tabs>
        <w:rPr>
          <w:rFonts w:asciiTheme="minorHAnsi" w:hAnsiTheme="minorHAnsi"/>
          <w:noProof/>
        </w:rPr>
      </w:pPr>
      <w:hyperlink w:anchor="_Toc111293534" w:history="1">
        <w:r w:rsidRPr="001975E0">
          <w:rPr>
            <w:rStyle w:val="Kpr"/>
            <w:noProof/>
          </w:rPr>
          <w:t>3) İnternet siteleri üzerinden başka firmaların karayolu taşıma biletlerini satan firmaların e-Bilete geçme zorunluluğu var mıdır?</w:t>
        </w:r>
        <w:r>
          <w:rPr>
            <w:noProof/>
            <w:webHidden/>
          </w:rPr>
          <w:tab/>
        </w:r>
        <w:r>
          <w:rPr>
            <w:noProof/>
            <w:webHidden/>
          </w:rPr>
          <w:fldChar w:fldCharType="begin"/>
        </w:r>
        <w:r>
          <w:rPr>
            <w:noProof/>
            <w:webHidden/>
          </w:rPr>
          <w:instrText xml:space="preserve"> PAGEREF _Toc111293534 \h </w:instrText>
        </w:r>
        <w:r>
          <w:rPr>
            <w:noProof/>
            <w:webHidden/>
          </w:rPr>
        </w:r>
        <w:r>
          <w:rPr>
            <w:noProof/>
            <w:webHidden/>
          </w:rPr>
          <w:fldChar w:fldCharType="separate"/>
        </w:r>
        <w:r>
          <w:rPr>
            <w:noProof/>
            <w:webHidden/>
          </w:rPr>
          <w:t>312</w:t>
        </w:r>
        <w:r>
          <w:rPr>
            <w:noProof/>
            <w:webHidden/>
          </w:rPr>
          <w:fldChar w:fldCharType="end"/>
        </w:r>
      </w:hyperlink>
    </w:p>
    <w:p w14:paraId="7569A838" w14:textId="53F2D44C" w:rsidR="00870BF2" w:rsidRDefault="00870BF2">
      <w:pPr>
        <w:pStyle w:val="T2"/>
        <w:tabs>
          <w:tab w:val="right" w:leader="dot" w:pos="9742"/>
        </w:tabs>
        <w:rPr>
          <w:rFonts w:asciiTheme="minorHAnsi" w:hAnsiTheme="minorHAnsi"/>
          <w:noProof/>
        </w:rPr>
      </w:pPr>
      <w:hyperlink w:anchor="_Toc111293535" w:history="1">
        <w:r w:rsidRPr="001975E0">
          <w:rPr>
            <w:rStyle w:val="Kpr"/>
            <w:noProof/>
          </w:rPr>
          <w:t>4) Kamu personeline tahakkuk ettirilecek yurt içi ve dışı yolluk ödemelerinde personelin uçakla seyahatlerine ilişkin yapmış oldukları giderlere ilişkin Merkezi Yönetim Harcama Belgeleri Yönetmeliği kapsamında kanıtlayıcı belge olarak kullanılacak elektronik yolcu biletlerinin kâğıt olarak teslimi halinde kaşe/damga tatbik edilmesi ve imzalanması gerekmekte midir?</w:t>
        </w:r>
        <w:r>
          <w:rPr>
            <w:noProof/>
            <w:webHidden/>
          </w:rPr>
          <w:tab/>
        </w:r>
        <w:r>
          <w:rPr>
            <w:noProof/>
            <w:webHidden/>
          </w:rPr>
          <w:fldChar w:fldCharType="begin"/>
        </w:r>
        <w:r>
          <w:rPr>
            <w:noProof/>
            <w:webHidden/>
          </w:rPr>
          <w:instrText xml:space="preserve"> PAGEREF _Toc111293535 \h </w:instrText>
        </w:r>
        <w:r>
          <w:rPr>
            <w:noProof/>
            <w:webHidden/>
          </w:rPr>
        </w:r>
        <w:r>
          <w:rPr>
            <w:noProof/>
            <w:webHidden/>
          </w:rPr>
          <w:fldChar w:fldCharType="separate"/>
        </w:r>
        <w:r>
          <w:rPr>
            <w:noProof/>
            <w:webHidden/>
          </w:rPr>
          <w:t>313</w:t>
        </w:r>
        <w:r>
          <w:rPr>
            <w:noProof/>
            <w:webHidden/>
          </w:rPr>
          <w:fldChar w:fldCharType="end"/>
        </w:r>
      </w:hyperlink>
    </w:p>
    <w:p w14:paraId="71675910" w14:textId="79CCA1AF" w:rsidR="00870BF2" w:rsidRDefault="00870BF2">
      <w:pPr>
        <w:pStyle w:val="T2"/>
        <w:tabs>
          <w:tab w:val="right" w:leader="dot" w:pos="9742"/>
        </w:tabs>
        <w:rPr>
          <w:rFonts w:asciiTheme="minorHAnsi" w:hAnsiTheme="minorHAnsi"/>
          <w:noProof/>
        </w:rPr>
      </w:pPr>
      <w:hyperlink w:anchor="_Toc111293536" w:history="1">
        <w:r w:rsidRPr="001975E0">
          <w:rPr>
            <w:rStyle w:val="Kpr"/>
            <w:noProof/>
          </w:rPr>
          <w:t>5) Satın almış olduğum e- Bilet bilgilerime ulaşabileceğim bir sorgulama adresi var mı?</w:t>
        </w:r>
        <w:r>
          <w:rPr>
            <w:noProof/>
            <w:webHidden/>
          </w:rPr>
          <w:tab/>
        </w:r>
        <w:r>
          <w:rPr>
            <w:noProof/>
            <w:webHidden/>
          </w:rPr>
          <w:fldChar w:fldCharType="begin"/>
        </w:r>
        <w:r>
          <w:rPr>
            <w:noProof/>
            <w:webHidden/>
          </w:rPr>
          <w:instrText xml:space="preserve"> PAGEREF _Toc111293536 \h </w:instrText>
        </w:r>
        <w:r>
          <w:rPr>
            <w:noProof/>
            <w:webHidden/>
          </w:rPr>
        </w:r>
        <w:r>
          <w:rPr>
            <w:noProof/>
            <w:webHidden/>
          </w:rPr>
          <w:fldChar w:fldCharType="separate"/>
        </w:r>
        <w:r>
          <w:rPr>
            <w:noProof/>
            <w:webHidden/>
          </w:rPr>
          <w:t>313</w:t>
        </w:r>
        <w:r>
          <w:rPr>
            <w:noProof/>
            <w:webHidden/>
          </w:rPr>
          <w:fldChar w:fldCharType="end"/>
        </w:r>
      </w:hyperlink>
    </w:p>
    <w:p w14:paraId="24D0AA3C" w14:textId="78EC73D7" w:rsidR="00870BF2" w:rsidRDefault="00870BF2">
      <w:pPr>
        <w:pStyle w:val="T2"/>
        <w:tabs>
          <w:tab w:val="right" w:leader="dot" w:pos="9742"/>
        </w:tabs>
        <w:rPr>
          <w:rFonts w:asciiTheme="minorHAnsi" w:hAnsiTheme="minorHAnsi"/>
          <w:noProof/>
        </w:rPr>
      </w:pPr>
      <w:hyperlink w:anchor="_Toc111293537" w:history="1">
        <w:r w:rsidRPr="001975E0">
          <w:rPr>
            <w:rStyle w:val="Kpr"/>
            <w:noProof/>
          </w:rPr>
          <w:t>6) e-Bilet uygulamasına nasıl dahil olabilirim?</w:t>
        </w:r>
        <w:r>
          <w:rPr>
            <w:noProof/>
            <w:webHidden/>
          </w:rPr>
          <w:tab/>
        </w:r>
        <w:r>
          <w:rPr>
            <w:noProof/>
            <w:webHidden/>
          </w:rPr>
          <w:fldChar w:fldCharType="begin"/>
        </w:r>
        <w:r>
          <w:rPr>
            <w:noProof/>
            <w:webHidden/>
          </w:rPr>
          <w:instrText xml:space="preserve"> PAGEREF _Toc111293537 \h </w:instrText>
        </w:r>
        <w:r>
          <w:rPr>
            <w:noProof/>
            <w:webHidden/>
          </w:rPr>
        </w:r>
        <w:r>
          <w:rPr>
            <w:noProof/>
            <w:webHidden/>
          </w:rPr>
          <w:fldChar w:fldCharType="separate"/>
        </w:r>
        <w:r>
          <w:rPr>
            <w:noProof/>
            <w:webHidden/>
          </w:rPr>
          <w:t>313</w:t>
        </w:r>
        <w:r>
          <w:rPr>
            <w:noProof/>
            <w:webHidden/>
          </w:rPr>
          <w:fldChar w:fldCharType="end"/>
        </w:r>
      </w:hyperlink>
    </w:p>
    <w:p w14:paraId="741F772B" w14:textId="441817B7" w:rsidR="00870BF2" w:rsidRDefault="00870BF2">
      <w:pPr>
        <w:pStyle w:val="T2"/>
        <w:tabs>
          <w:tab w:val="right" w:leader="dot" w:pos="9742"/>
        </w:tabs>
        <w:rPr>
          <w:rFonts w:asciiTheme="minorHAnsi" w:hAnsiTheme="minorHAnsi"/>
          <w:noProof/>
        </w:rPr>
      </w:pPr>
      <w:hyperlink w:anchor="_Toc111293538" w:history="1">
        <w:r w:rsidRPr="001975E0">
          <w:rPr>
            <w:rStyle w:val="Kpr"/>
            <w:noProof/>
          </w:rPr>
          <w:t>7) e-Bilet uygulamasına özel entegratör yöntemi ile geçmek istiyorum. Bu konuda özel entegratör firmalara nasıl ulaşabilirim?</w:t>
        </w:r>
        <w:r>
          <w:rPr>
            <w:noProof/>
            <w:webHidden/>
          </w:rPr>
          <w:tab/>
        </w:r>
        <w:r>
          <w:rPr>
            <w:noProof/>
            <w:webHidden/>
          </w:rPr>
          <w:fldChar w:fldCharType="begin"/>
        </w:r>
        <w:r>
          <w:rPr>
            <w:noProof/>
            <w:webHidden/>
          </w:rPr>
          <w:instrText xml:space="preserve"> PAGEREF _Toc111293538 \h </w:instrText>
        </w:r>
        <w:r>
          <w:rPr>
            <w:noProof/>
            <w:webHidden/>
          </w:rPr>
        </w:r>
        <w:r>
          <w:rPr>
            <w:noProof/>
            <w:webHidden/>
          </w:rPr>
          <w:fldChar w:fldCharType="separate"/>
        </w:r>
        <w:r>
          <w:rPr>
            <w:noProof/>
            <w:webHidden/>
          </w:rPr>
          <w:t>313</w:t>
        </w:r>
        <w:r>
          <w:rPr>
            <w:noProof/>
            <w:webHidden/>
          </w:rPr>
          <w:fldChar w:fldCharType="end"/>
        </w:r>
      </w:hyperlink>
    </w:p>
    <w:p w14:paraId="762B8F60" w14:textId="05F39F6E" w:rsidR="00870BF2" w:rsidRDefault="00870BF2">
      <w:pPr>
        <w:pStyle w:val="T2"/>
        <w:tabs>
          <w:tab w:val="right" w:leader="dot" w:pos="9742"/>
        </w:tabs>
        <w:rPr>
          <w:rFonts w:asciiTheme="minorHAnsi" w:hAnsiTheme="minorHAnsi"/>
          <w:noProof/>
        </w:rPr>
      </w:pPr>
      <w:hyperlink w:anchor="_Toc111293539" w:history="1">
        <w:r w:rsidRPr="001975E0">
          <w:rPr>
            <w:rStyle w:val="Kpr"/>
            <w:noProof/>
          </w:rPr>
          <w:t>8) e-Bilet uygulamasının amacı nedir?</w:t>
        </w:r>
        <w:r>
          <w:rPr>
            <w:noProof/>
            <w:webHidden/>
          </w:rPr>
          <w:tab/>
        </w:r>
        <w:r>
          <w:rPr>
            <w:noProof/>
            <w:webHidden/>
          </w:rPr>
          <w:fldChar w:fldCharType="begin"/>
        </w:r>
        <w:r>
          <w:rPr>
            <w:noProof/>
            <w:webHidden/>
          </w:rPr>
          <w:instrText xml:space="preserve"> PAGEREF _Toc111293539 \h </w:instrText>
        </w:r>
        <w:r>
          <w:rPr>
            <w:noProof/>
            <w:webHidden/>
          </w:rPr>
        </w:r>
        <w:r>
          <w:rPr>
            <w:noProof/>
            <w:webHidden/>
          </w:rPr>
          <w:fldChar w:fldCharType="separate"/>
        </w:r>
        <w:r>
          <w:rPr>
            <w:noProof/>
            <w:webHidden/>
          </w:rPr>
          <w:t>313</w:t>
        </w:r>
        <w:r>
          <w:rPr>
            <w:noProof/>
            <w:webHidden/>
          </w:rPr>
          <w:fldChar w:fldCharType="end"/>
        </w:r>
      </w:hyperlink>
    </w:p>
    <w:p w14:paraId="00283F4E" w14:textId="2E87608F" w:rsidR="00870BF2" w:rsidRDefault="00870BF2">
      <w:pPr>
        <w:pStyle w:val="T2"/>
        <w:tabs>
          <w:tab w:val="right" w:leader="dot" w:pos="9742"/>
        </w:tabs>
        <w:rPr>
          <w:rFonts w:asciiTheme="minorHAnsi" w:hAnsiTheme="minorHAnsi"/>
          <w:noProof/>
        </w:rPr>
      </w:pPr>
      <w:hyperlink w:anchor="_Toc111293540" w:history="1">
        <w:r w:rsidRPr="001975E0">
          <w:rPr>
            <w:rStyle w:val="Kpr"/>
            <w:noProof/>
          </w:rPr>
          <w:t>9) e-Biletlerin XML olarak oluşturulması ve imzalanması zorunlu mudur?</w:t>
        </w:r>
        <w:r>
          <w:rPr>
            <w:noProof/>
            <w:webHidden/>
          </w:rPr>
          <w:tab/>
        </w:r>
        <w:r>
          <w:rPr>
            <w:noProof/>
            <w:webHidden/>
          </w:rPr>
          <w:fldChar w:fldCharType="begin"/>
        </w:r>
        <w:r>
          <w:rPr>
            <w:noProof/>
            <w:webHidden/>
          </w:rPr>
          <w:instrText xml:space="preserve"> PAGEREF _Toc111293540 \h </w:instrText>
        </w:r>
        <w:r>
          <w:rPr>
            <w:noProof/>
            <w:webHidden/>
          </w:rPr>
        </w:r>
        <w:r>
          <w:rPr>
            <w:noProof/>
            <w:webHidden/>
          </w:rPr>
          <w:fldChar w:fldCharType="separate"/>
        </w:r>
        <w:r>
          <w:rPr>
            <w:noProof/>
            <w:webHidden/>
          </w:rPr>
          <w:t>314</w:t>
        </w:r>
        <w:r>
          <w:rPr>
            <w:noProof/>
            <w:webHidden/>
          </w:rPr>
          <w:fldChar w:fldCharType="end"/>
        </w:r>
      </w:hyperlink>
    </w:p>
    <w:p w14:paraId="23113654" w14:textId="52DD0029" w:rsidR="00870BF2" w:rsidRDefault="00870BF2">
      <w:pPr>
        <w:pStyle w:val="T2"/>
        <w:tabs>
          <w:tab w:val="right" w:leader="dot" w:pos="9742"/>
        </w:tabs>
        <w:rPr>
          <w:rFonts w:asciiTheme="minorHAnsi" w:hAnsiTheme="minorHAnsi"/>
          <w:noProof/>
        </w:rPr>
      </w:pPr>
      <w:hyperlink w:anchor="_Toc111293541" w:history="1">
        <w:r w:rsidRPr="001975E0">
          <w:rPr>
            <w:rStyle w:val="Kpr"/>
            <w:noProof/>
          </w:rPr>
          <w:t>10) Dar mükellef hava yolu firmaları 509 sıra nolu tebliğ kapsamında mıdır?</w:t>
        </w:r>
        <w:r>
          <w:rPr>
            <w:noProof/>
            <w:webHidden/>
          </w:rPr>
          <w:tab/>
        </w:r>
        <w:r>
          <w:rPr>
            <w:noProof/>
            <w:webHidden/>
          </w:rPr>
          <w:fldChar w:fldCharType="begin"/>
        </w:r>
        <w:r>
          <w:rPr>
            <w:noProof/>
            <w:webHidden/>
          </w:rPr>
          <w:instrText xml:space="preserve"> PAGEREF _Toc111293541 \h </w:instrText>
        </w:r>
        <w:r>
          <w:rPr>
            <w:noProof/>
            <w:webHidden/>
          </w:rPr>
        </w:r>
        <w:r>
          <w:rPr>
            <w:noProof/>
            <w:webHidden/>
          </w:rPr>
          <w:fldChar w:fldCharType="separate"/>
        </w:r>
        <w:r>
          <w:rPr>
            <w:noProof/>
            <w:webHidden/>
          </w:rPr>
          <w:t>314</w:t>
        </w:r>
        <w:r>
          <w:rPr>
            <w:noProof/>
            <w:webHidden/>
          </w:rPr>
          <w:fldChar w:fldCharType="end"/>
        </w:r>
      </w:hyperlink>
    </w:p>
    <w:p w14:paraId="665E07AF" w14:textId="44678248" w:rsidR="00870BF2" w:rsidRDefault="00870BF2">
      <w:pPr>
        <w:pStyle w:val="T2"/>
        <w:tabs>
          <w:tab w:val="right" w:leader="dot" w:pos="9742"/>
        </w:tabs>
        <w:rPr>
          <w:rFonts w:asciiTheme="minorHAnsi" w:hAnsiTheme="minorHAnsi"/>
          <w:noProof/>
        </w:rPr>
      </w:pPr>
      <w:hyperlink w:anchor="_Toc111293542" w:history="1">
        <w:r w:rsidRPr="001975E0">
          <w:rPr>
            <w:rStyle w:val="Kpr"/>
            <w:noProof/>
          </w:rPr>
          <w:t>11) e-Bilet uygulamasına geçiş zorunlu mudur? e-bilet düzenlemek isteyen firmalar için e-fatura kayıtlı kullanıcısı olmak şart mıdır?</w:t>
        </w:r>
        <w:r>
          <w:rPr>
            <w:noProof/>
            <w:webHidden/>
          </w:rPr>
          <w:tab/>
        </w:r>
        <w:r>
          <w:rPr>
            <w:noProof/>
            <w:webHidden/>
          </w:rPr>
          <w:fldChar w:fldCharType="begin"/>
        </w:r>
        <w:r>
          <w:rPr>
            <w:noProof/>
            <w:webHidden/>
          </w:rPr>
          <w:instrText xml:space="preserve"> PAGEREF _Toc111293542 \h </w:instrText>
        </w:r>
        <w:r>
          <w:rPr>
            <w:noProof/>
            <w:webHidden/>
          </w:rPr>
        </w:r>
        <w:r>
          <w:rPr>
            <w:noProof/>
            <w:webHidden/>
          </w:rPr>
          <w:fldChar w:fldCharType="separate"/>
        </w:r>
        <w:r>
          <w:rPr>
            <w:noProof/>
            <w:webHidden/>
          </w:rPr>
          <w:t>314</w:t>
        </w:r>
        <w:r>
          <w:rPr>
            <w:noProof/>
            <w:webHidden/>
          </w:rPr>
          <w:fldChar w:fldCharType="end"/>
        </w:r>
      </w:hyperlink>
    </w:p>
    <w:p w14:paraId="4059C4A1" w14:textId="32BFEB10" w:rsidR="00870BF2" w:rsidRDefault="00870BF2">
      <w:pPr>
        <w:pStyle w:val="T2"/>
        <w:tabs>
          <w:tab w:val="right" w:leader="dot" w:pos="9742"/>
        </w:tabs>
        <w:rPr>
          <w:rFonts w:asciiTheme="minorHAnsi" w:hAnsiTheme="minorHAnsi"/>
          <w:noProof/>
        </w:rPr>
      </w:pPr>
      <w:hyperlink w:anchor="_Toc111293543" w:history="1">
        <w:r w:rsidRPr="001975E0">
          <w:rPr>
            <w:rStyle w:val="Kpr"/>
            <w:noProof/>
          </w:rPr>
          <w:t>12) Acenteler e-bilete geçmek zorundalar mı ve düzenleyecekleri belge e-bilet mi olacak yoksa e- fatura mı olacak?</w:t>
        </w:r>
        <w:r>
          <w:rPr>
            <w:noProof/>
            <w:webHidden/>
          </w:rPr>
          <w:tab/>
        </w:r>
        <w:r>
          <w:rPr>
            <w:noProof/>
            <w:webHidden/>
          </w:rPr>
          <w:fldChar w:fldCharType="begin"/>
        </w:r>
        <w:r>
          <w:rPr>
            <w:noProof/>
            <w:webHidden/>
          </w:rPr>
          <w:instrText xml:space="preserve"> PAGEREF _Toc111293543 \h </w:instrText>
        </w:r>
        <w:r>
          <w:rPr>
            <w:noProof/>
            <w:webHidden/>
          </w:rPr>
        </w:r>
        <w:r>
          <w:rPr>
            <w:noProof/>
            <w:webHidden/>
          </w:rPr>
          <w:fldChar w:fldCharType="separate"/>
        </w:r>
        <w:r>
          <w:rPr>
            <w:noProof/>
            <w:webHidden/>
          </w:rPr>
          <w:t>314</w:t>
        </w:r>
        <w:r>
          <w:rPr>
            <w:noProof/>
            <w:webHidden/>
          </w:rPr>
          <w:fldChar w:fldCharType="end"/>
        </w:r>
      </w:hyperlink>
    </w:p>
    <w:p w14:paraId="4ED91839" w14:textId="6CC0091D" w:rsidR="00870BF2" w:rsidRDefault="00870BF2">
      <w:pPr>
        <w:pStyle w:val="T1"/>
        <w:tabs>
          <w:tab w:val="right" w:leader="dot" w:pos="9742"/>
        </w:tabs>
        <w:rPr>
          <w:rFonts w:asciiTheme="minorHAnsi" w:hAnsiTheme="minorHAnsi"/>
          <w:noProof/>
        </w:rPr>
      </w:pPr>
      <w:hyperlink w:anchor="_Toc111293544" w:history="1">
        <w:r w:rsidRPr="001975E0">
          <w:rPr>
            <w:rStyle w:val="Kpr"/>
            <w:noProof/>
          </w:rPr>
          <w:t>E-FATURA DURUM KODLARI</w:t>
        </w:r>
        <w:r>
          <w:rPr>
            <w:noProof/>
            <w:webHidden/>
          </w:rPr>
          <w:tab/>
        </w:r>
        <w:r>
          <w:rPr>
            <w:noProof/>
            <w:webHidden/>
          </w:rPr>
          <w:fldChar w:fldCharType="begin"/>
        </w:r>
        <w:r>
          <w:rPr>
            <w:noProof/>
            <w:webHidden/>
          </w:rPr>
          <w:instrText xml:space="preserve"> PAGEREF _Toc111293544 \h </w:instrText>
        </w:r>
        <w:r>
          <w:rPr>
            <w:noProof/>
            <w:webHidden/>
          </w:rPr>
        </w:r>
        <w:r>
          <w:rPr>
            <w:noProof/>
            <w:webHidden/>
          </w:rPr>
          <w:fldChar w:fldCharType="separate"/>
        </w:r>
        <w:r>
          <w:rPr>
            <w:noProof/>
            <w:webHidden/>
          </w:rPr>
          <w:t>315</w:t>
        </w:r>
        <w:r>
          <w:rPr>
            <w:noProof/>
            <w:webHidden/>
          </w:rPr>
          <w:fldChar w:fldCharType="end"/>
        </w:r>
      </w:hyperlink>
    </w:p>
    <w:p w14:paraId="79832456" w14:textId="7249C25C" w:rsidR="00870BF2" w:rsidRDefault="00870BF2">
      <w:pPr>
        <w:pStyle w:val="T2"/>
        <w:tabs>
          <w:tab w:val="right" w:leader="dot" w:pos="9742"/>
        </w:tabs>
        <w:rPr>
          <w:rFonts w:asciiTheme="minorHAnsi" w:hAnsiTheme="minorHAnsi"/>
          <w:noProof/>
        </w:rPr>
      </w:pPr>
      <w:hyperlink w:anchor="_Toc111293545" w:history="1">
        <w:r w:rsidRPr="001975E0">
          <w:rPr>
            <w:rStyle w:val="Kpr"/>
            <w:noProof/>
          </w:rPr>
          <w:t>1000 Zarf Kuyruğa Eklendi</w:t>
        </w:r>
        <w:r>
          <w:rPr>
            <w:noProof/>
            <w:webHidden/>
          </w:rPr>
          <w:tab/>
        </w:r>
        <w:r>
          <w:rPr>
            <w:noProof/>
            <w:webHidden/>
          </w:rPr>
          <w:fldChar w:fldCharType="begin"/>
        </w:r>
        <w:r>
          <w:rPr>
            <w:noProof/>
            <w:webHidden/>
          </w:rPr>
          <w:instrText xml:space="preserve"> PAGEREF _Toc111293545 \h </w:instrText>
        </w:r>
        <w:r>
          <w:rPr>
            <w:noProof/>
            <w:webHidden/>
          </w:rPr>
        </w:r>
        <w:r>
          <w:rPr>
            <w:noProof/>
            <w:webHidden/>
          </w:rPr>
          <w:fldChar w:fldCharType="separate"/>
        </w:r>
        <w:r>
          <w:rPr>
            <w:noProof/>
            <w:webHidden/>
          </w:rPr>
          <w:t>318</w:t>
        </w:r>
        <w:r>
          <w:rPr>
            <w:noProof/>
            <w:webHidden/>
          </w:rPr>
          <w:fldChar w:fldCharType="end"/>
        </w:r>
      </w:hyperlink>
    </w:p>
    <w:p w14:paraId="3715EB15" w14:textId="03E430CA" w:rsidR="00870BF2" w:rsidRDefault="00870BF2">
      <w:pPr>
        <w:pStyle w:val="T2"/>
        <w:tabs>
          <w:tab w:val="right" w:leader="dot" w:pos="9742"/>
        </w:tabs>
        <w:rPr>
          <w:rFonts w:asciiTheme="minorHAnsi" w:hAnsiTheme="minorHAnsi"/>
          <w:noProof/>
        </w:rPr>
      </w:pPr>
      <w:hyperlink w:anchor="_Toc111293546" w:history="1">
        <w:r w:rsidRPr="001975E0">
          <w:rPr>
            <w:rStyle w:val="Kpr"/>
            <w:noProof/>
          </w:rPr>
          <w:t>1100 Zarf İşleniyor</w:t>
        </w:r>
        <w:r>
          <w:rPr>
            <w:noProof/>
            <w:webHidden/>
          </w:rPr>
          <w:tab/>
        </w:r>
        <w:r>
          <w:rPr>
            <w:noProof/>
            <w:webHidden/>
          </w:rPr>
          <w:fldChar w:fldCharType="begin"/>
        </w:r>
        <w:r>
          <w:rPr>
            <w:noProof/>
            <w:webHidden/>
          </w:rPr>
          <w:instrText xml:space="preserve"> PAGEREF _Toc111293546 \h </w:instrText>
        </w:r>
        <w:r>
          <w:rPr>
            <w:noProof/>
            <w:webHidden/>
          </w:rPr>
        </w:r>
        <w:r>
          <w:rPr>
            <w:noProof/>
            <w:webHidden/>
          </w:rPr>
          <w:fldChar w:fldCharType="separate"/>
        </w:r>
        <w:r>
          <w:rPr>
            <w:noProof/>
            <w:webHidden/>
          </w:rPr>
          <w:t>318</w:t>
        </w:r>
        <w:r>
          <w:rPr>
            <w:noProof/>
            <w:webHidden/>
          </w:rPr>
          <w:fldChar w:fldCharType="end"/>
        </w:r>
      </w:hyperlink>
    </w:p>
    <w:p w14:paraId="5EE85793" w14:textId="7BF4BE94" w:rsidR="00870BF2" w:rsidRDefault="00870BF2">
      <w:pPr>
        <w:pStyle w:val="T2"/>
        <w:tabs>
          <w:tab w:val="right" w:leader="dot" w:pos="9742"/>
        </w:tabs>
        <w:rPr>
          <w:rFonts w:asciiTheme="minorHAnsi" w:hAnsiTheme="minorHAnsi"/>
          <w:noProof/>
        </w:rPr>
      </w:pPr>
      <w:hyperlink w:anchor="_Toc111293547" w:history="1">
        <w:r w:rsidRPr="001975E0">
          <w:rPr>
            <w:rStyle w:val="Kpr"/>
            <w:noProof/>
          </w:rPr>
          <w:t>1110 Zip Dosyası Değil</w:t>
        </w:r>
        <w:r>
          <w:rPr>
            <w:noProof/>
            <w:webHidden/>
          </w:rPr>
          <w:tab/>
        </w:r>
        <w:r>
          <w:rPr>
            <w:noProof/>
            <w:webHidden/>
          </w:rPr>
          <w:fldChar w:fldCharType="begin"/>
        </w:r>
        <w:r>
          <w:rPr>
            <w:noProof/>
            <w:webHidden/>
          </w:rPr>
          <w:instrText xml:space="preserve"> PAGEREF _Toc111293547 \h </w:instrText>
        </w:r>
        <w:r>
          <w:rPr>
            <w:noProof/>
            <w:webHidden/>
          </w:rPr>
        </w:r>
        <w:r>
          <w:rPr>
            <w:noProof/>
            <w:webHidden/>
          </w:rPr>
          <w:fldChar w:fldCharType="separate"/>
        </w:r>
        <w:r>
          <w:rPr>
            <w:noProof/>
            <w:webHidden/>
          </w:rPr>
          <w:t>319</w:t>
        </w:r>
        <w:r>
          <w:rPr>
            <w:noProof/>
            <w:webHidden/>
          </w:rPr>
          <w:fldChar w:fldCharType="end"/>
        </w:r>
      </w:hyperlink>
    </w:p>
    <w:p w14:paraId="12747F2B" w14:textId="54AC911B" w:rsidR="00870BF2" w:rsidRDefault="00870BF2">
      <w:pPr>
        <w:pStyle w:val="T2"/>
        <w:tabs>
          <w:tab w:val="right" w:leader="dot" w:pos="9742"/>
        </w:tabs>
        <w:rPr>
          <w:rFonts w:asciiTheme="minorHAnsi" w:hAnsiTheme="minorHAnsi"/>
          <w:noProof/>
        </w:rPr>
      </w:pPr>
      <w:hyperlink w:anchor="_Toc111293548" w:history="1">
        <w:r w:rsidRPr="001975E0">
          <w:rPr>
            <w:rStyle w:val="Kpr"/>
            <w:noProof/>
          </w:rPr>
          <w:t>1111 Zarf ID Uzunluğu Geçersiz</w:t>
        </w:r>
        <w:r>
          <w:rPr>
            <w:noProof/>
            <w:webHidden/>
          </w:rPr>
          <w:tab/>
        </w:r>
        <w:r>
          <w:rPr>
            <w:noProof/>
            <w:webHidden/>
          </w:rPr>
          <w:fldChar w:fldCharType="begin"/>
        </w:r>
        <w:r>
          <w:rPr>
            <w:noProof/>
            <w:webHidden/>
          </w:rPr>
          <w:instrText xml:space="preserve"> PAGEREF _Toc111293548 \h </w:instrText>
        </w:r>
        <w:r>
          <w:rPr>
            <w:noProof/>
            <w:webHidden/>
          </w:rPr>
        </w:r>
        <w:r>
          <w:rPr>
            <w:noProof/>
            <w:webHidden/>
          </w:rPr>
          <w:fldChar w:fldCharType="separate"/>
        </w:r>
        <w:r>
          <w:rPr>
            <w:noProof/>
            <w:webHidden/>
          </w:rPr>
          <w:t>319</w:t>
        </w:r>
        <w:r>
          <w:rPr>
            <w:noProof/>
            <w:webHidden/>
          </w:rPr>
          <w:fldChar w:fldCharType="end"/>
        </w:r>
      </w:hyperlink>
    </w:p>
    <w:p w14:paraId="1A3F4327" w14:textId="5A74D48A" w:rsidR="00870BF2" w:rsidRDefault="00870BF2">
      <w:pPr>
        <w:pStyle w:val="T2"/>
        <w:tabs>
          <w:tab w:val="right" w:leader="dot" w:pos="9742"/>
        </w:tabs>
        <w:rPr>
          <w:rFonts w:asciiTheme="minorHAnsi" w:hAnsiTheme="minorHAnsi"/>
          <w:noProof/>
        </w:rPr>
      </w:pPr>
      <w:hyperlink w:anchor="_Toc111293549" w:history="1">
        <w:r w:rsidRPr="001975E0">
          <w:rPr>
            <w:rStyle w:val="Kpr"/>
            <w:noProof/>
          </w:rPr>
          <w:t>1120 Zarf Arşivden Kopyalanamadı</w:t>
        </w:r>
        <w:r>
          <w:rPr>
            <w:noProof/>
            <w:webHidden/>
          </w:rPr>
          <w:tab/>
        </w:r>
        <w:r>
          <w:rPr>
            <w:noProof/>
            <w:webHidden/>
          </w:rPr>
          <w:fldChar w:fldCharType="begin"/>
        </w:r>
        <w:r>
          <w:rPr>
            <w:noProof/>
            <w:webHidden/>
          </w:rPr>
          <w:instrText xml:space="preserve"> PAGEREF _Toc111293549 \h </w:instrText>
        </w:r>
        <w:r>
          <w:rPr>
            <w:noProof/>
            <w:webHidden/>
          </w:rPr>
        </w:r>
        <w:r>
          <w:rPr>
            <w:noProof/>
            <w:webHidden/>
          </w:rPr>
          <w:fldChar w:fldCharType="separate"/>
        </w:r>
        <w:r>
          <w:rPr>
            <w:noProof/>
            <w:webHidden/>
          </w:rPr>
          <w:t>319</w:t>
        </w:r>
        <w:r>
          <w:rPr>
            <w:noProof/>
            <w:webHidden/>
          </w:rPr>
          <w:fldChar w:fldCharType="end"/>
        </w:r>
      </w:hyperlink>
    </w:p>
    <w:p w14:paraId="0800014B" w14:textId="46B2A752" w:rsidR="00870BF2" w:rsidRDefault="00870BF2">
      <w:pPr>
        <w:pStyle w:val="T2"/>
        <w:tabs>
          <w:tab w:val="right" w:leader="dot" w:pos="9742"/>
        </w:tabs>
        <w:rPr>
          <w:rFonts w:asciiTheme="minorHAnsi" w:hAnsiTheme="minorHAnsi"/>
          <w:noProof/>
        </w:rPr>
      </w:pPr>
      <w:hyperlink w:anchor="_Toc111293550" w:history="1">
        <w:r w:rsidRPr="001975E0">
          <w:rPr>
            <w:rStyle w:val="Kpr"/>
            <w:noProof/>
          </w:rPr>
          <w:t>1130 Zip Açılmadı</w:t>
        </w:r>
        <w:r>
          <w:rPr>
            <w:noProof/>
            <w:webHidden/>
          </w:rPr>
          <w:tab/>
        </w:r>
        <w:r>
          <w:rPr>
            <w:noProof/>
            <w:webHidden/>
          </w:rPr>
          <w:fldChar w:fldCharType="begin"/>
        </w:r>
        <w:r>
          <w:rPr>
            <w:noProof/>
            <w:webHidden/>
          </w:rPr>
          <w:instrText xml:space="preserve"> PAGEREF _Toc111293550 \h </w:instrText>
        </w:r>
        <w:r>
          <w:rPr>
            <w:noProof/>
            <w:webHidden/>
          </w:rPr>
        </w:r>
        <w:r>
          <w:rPr>
            <w:noProof/>
            <w:webHidden/>
          </w:rPr>
          <w:fldChar w:fldCharType="separate"/>
        </w:r>
        <w:r>
          <w:rPr>
            <w:noProof/>
            <w:webHidden/>
          </w:rPr>
          <w:t>319</w:t>
        </w:r>
        <w:r>
          <w:rPr>
            <w:noProof/>
            <w:webHidden/>
          </w:rPr>
          <w:fldChar w:fldCharType="end"/>
        </w:r>
      </w:hyperlink>
    </w:p>
    <w:p w14:paraId="033E50B9" w14:textId="275FA201" w:rsidR="00870BF2" w:rsidRDefault="00870BF2">
      <w:pPr>
        <w:pStyle w:val="T2"/>
        <w:tabs>
          <w:tab w:val="right" w:leader="dot" w:pos="9742"/>
        </w:tabs>
        <w:rPr>
          <w:rFonts w:asciiTheme="minorHAnsi" w:hAnsiTheme="minorHAnsi"/>
          <w:noProof/>
        </w:rPr>
      </w:pPr>
      <w:hyperlink w:anchor="_Toc111293551" w:history="1">
        <w:r w:rsidRPr="001975E0">
          <w:rPr>
            <w:rStyle w:val="Kpr"/>
            <w:noProof/>
          </w:rPr>
          <w:t>1131 Zip Bir Dosya İçermeli</w:t>
        </w:r>
        <w:r>
          <w:rPr>
            <w:noProof/>
            <w:webHidden/>
          </w:rPr>
          <w:tab/>
        </w:r>
        <w:r>
          <w:rPr>
            <w:noProof/>
            <w:webHidden/>
          </w:rPr>
          <w:fldChar w:fldCharType="begin"/>
        </w:r>
        <w:r>
          <w:rPr>
            <w:noProof/>
            <w:webHidden/>
          </w:rPr>
          <w:instrText xml:space="preserve"> PAGEREF _Toc111293551 \h </w:instrText>
        </w:r>
        <w:r>
          <w:rPr>
            <w:noProof/>
            <w:webHidden/>
          </w:rPr>
        </w:r>
        <w:r>
          <w:rPr>
            <w:noProof/>
            <w:webHidden/>
          </w:rPr>
          <w:fldChar w:fldCharType="separate"/>
        </w:r>
        <w:r>
          <w:rPr>
            <w:noProof/>
            <w:webHidden/>
          </w:rPr>
          <w:t>319</w:t>
        </w:r>
        <w:r>
          <w:rPr>
            <w:noProof/>
            <w:webHidden/>
          </w:rPr>
          <w:fldChar w:fldCharType="end"/>
        </w:r>
      </w:hyperlink>
    </w:p>
    <w:p w14:paraId="08AB7EB6" w14:textId="005FCCE9" w:rsidR="00870BF2" w:rsidRDefault="00870BF2">
      <w:pPr>
        <w:pStyle w:val="T2"/>
        <w:tabs>
          <w:tab w:val="right" w:leader="dot" w:pos="9742"/>
        </w:tabs>
        <w:rPr>
          <w:rFonts w:asciiTheme="minorHAnsi" w:hAnsiTheme="minorHAnsi"/>
          <w:noProof/>
        </w:rPr>
      </w:pPr>
      <w:hyperlink w:anchor="_Toc111293552" w:history="1">
        <w:r w:rsidRPr="001975E0">
          <w:rPr>
            <w:rStyle w:val="Kpr"/>
            <w:noProof/>
          </w:rPr>
          <w:t>1132 XML Dosyası Değil</w:t>
        </w:r>
        <w:r>
          <w:rPr>
            <w:noProof/>
            <w:webHidden/>
          </w:rPr>
          <w:tab/>
        </w:r>
        <w:r>
          <w:rPr>
            <w:noProof/>
            <w:webHidden/>
          </w:rPr>
          <w:fldChar w:fldCharType="begin"/>
        </w:r>
        <w:r>
          <w:rPr>
            <w:noProof/>
            <w:webHidden/>
          </w:rPr>
          <w:instrText xml:space="preserve"> PAGEREF _Toc111293552 \h </w:instrText>
        </w:r>
        <w:r>
          <w:rPr>
            <w:noProof/>
            <w:webHidden/>
          </w:rPr>
        </w:r>
        <w:r>
          <w:rPr>
            <w:noProof/>
            <w:webHidden/>
          </w:rPr>
          <w:fldChar w:fldCharType="separate"/>
        </w:r>
        <w:r>
          <w:rPr>
            <w:noProof/>
            <w:webHidden/>
          </w:rPr>
          <w:t>319</w:t>
        </w:r>
        <w:r>
          <w:rPr>
            <w:noProof/>
            <w:webHidden/>
          </w:rPr>
          <w:fldChar w:fldCharType="end"/>
        </w:r>
      </w:hyperlink>
    </w:p>
    <w:p w14:paraId="3628B3C2" w14:textId="1E93A798" w:rsidR="00870BF2" w:rsidRDefault="00870BF2">
      <w:pPr>
        <w:pStyle w:val="T2"/>
        <w:tabs>
          <w:tab w:val="right" w:leader="dot" w:pos="9742"/>
        </w:tabs>
        <w:rPr>
          <w:rFonts w:asciiTheme="minorHAnsi" w:hAnsiTheme="minorHAnsi"/>
          <w:noProof/>
        </w:rPr>
      </w:pPr>
      <w:hyperlink w:anchor="_Toc111293553" w:history="1">
        <w:r w:rsidRPr="001975E0">
          <w:rPr>
            <w:rStyle w:val="Kpr"/>
            <w:noProof/>
          </w:rPr>
          <w:t>1133 Zarf İD ve XML Dosyasının Adı Aynı Olmalı</w:t>
        </w:r>
        <w:r>
          <w:rPr>
            <w:noProof/>
            <w:webHidden/>
          </w:rPr>
          <w:tab/>
        </w:r>
        <w:r>
          <w:rPr>
            <w:noProof/>
            <w:webHidden/>
          </w:rPr>
          <w:fldChar w:fldCharType="begin"/>
        </w:r>
        <w:r>
          <w:rPr>
            <w:noProof/>
            <w:webHidden/>
          </w:rPr>
          <w:instrText xml:space="preserve"> PAGEREF _Toc111293553 \h </w:instrText>
        </w:r>
        <w:r>
          <w:rPr>
            <w:noProof/>
            <w:webHidden/>
          </w:rPr>
        </w:r>
        <w:r>
          <w:rPr>
            <w:noProof/>
            <w:webHidden/>
          </w:rPr>
          <w:fldChar w:fldCharType="separate"/>
        </w:r>
        <w:r>
          <w:rPr>
            <w:noProof/>
            <w:webHidden/>
          </w:rPr>
          <w:t>320</w:t>
        </w:r>
        <w:r>
          <w:rPr>
            <w:noProof/>
            <w:webHidden/>
          </w:rPr>
          <w:fldChar w:fldCharType="end"/>
        </w:r>
      </w:hyperlink>
    </w:p>
    <w:p w14:paraId="5284E751" w14:textId="0C3E7332" w:rsidR="00870BF2" w:rsidRDefault="00870BF2">
      <w:pPr>
        <w:pStyle w:val="T2"/>
        <w:tabs>
          <w:tab w:val="right" w:leader="dot" w:pos="9742"/>
        </w:tabs>
        <w:rPr>
          <w:rFonts w:asciiTheme="minorHAnsi" w:hAnsiTheme="minorHAnsi"/>
          <w:noProof/>
        </w:rPr>
      </w:pPr>
      <w:hyperlink w:anchor="_Toc111293554" w:history="1">
        <w:r w:rsidRPr="001975E0">
          <w:rPr>
            <w:rStyle w:val="Kpr"/>
            <w:noProof/>
          </w:rPr>
          <w:t>1140 Döküman Ayrıştırılamadı</w:t>
        </w:r>
        <w:r>
          <w:rPr>
            <w:noProof/>
            <w:webHidden/>
          </w:rPr>
          <w:tab/>
        </w:r>
        <w:r>
          <w:rPr>
            <w:noProof/>
            <w:webHidden/>
          </w:rPr>
          <w:fldChar w:fldCharType="begin"/>
        </w:r>
        <w:r>
          <w:rPr>
            <w:noProof/>
            <w:webHidden/>
          </w:rPr>
          <w:instrText xml:space="preserve"> PAGEREF _Toc111293554 \h </w:instrText>
        </w:r>
        <w:r>
          <w:rPr>
            <w:noProof/>
            <w:webHidden/>
          </w:rPr>
        </w:r>
        <w:r>
          <w:rPr>
            <w:noProof/>
            <w:webHidden/>
          </w:rPr>
          <w:fldChar w:fldCharType="separate"/>
        </w:r>
        <w:r>
          <w:rPr>
            <w:noProof/>
            <w:webHidden/>
          </w:rPr>
          <w:t>320</w:t>
        </w:r>
        <w:r>
          <w:rPr>
            <w:noProof/>
            <w:webHidden/>
          </w:rPr>
          <w:fldChar w:fldCharType="end"/>
        </w:r>
      </w:hyperlink>
    </w:p>
    <w:p w14:paraId="4FAAF4C7" w14:textId="5B883D1D" w:rsidR="00870BF2" w:rsidRDefault="00870BF2">
      <w:pPr>
        <w:pStyle w:val="T2"/>
        <w:tabs>
          <w:tab w:val="right" w:leader="dot" w:pos="9742"/>
        </w:tabs>
        <w:rPr>
          <w:rFonts w:asciiTheme="minorHAnsi" w:hAnsiTheme="minorHAnsi"/>
          <w:noProof/>
        </w:rPr>
      </w:pPr>
      <w:hyperlink w:anchor="_Toc111293555" w:history="1">
        <w:r w:rsidRPr="001975E0">
          <w:rPr>
            <w:rStyle w:val="Kpr"/>
            <w:noProof/>
          </w:rPr>
          <w:t>1141 Zarf İD Yok</w:t>
        </w:r>
        <w:r>
          <w:rPr>
            <w:noProof/>
            <w:webHidden/>
          </w:rPr>
          <w:tab/>
        </w:r>
        <w:r>
          <w:rPr>
            <w:noProof/>
            <w:webHidden/>
          </w:rPr>
          <w:fldChar w:fldCharType="begin"/>
        </w:r>
        <w:r>
          <w:rPr>
            <w:noProof/>
            <w:webHidden/>
          </w:rPr>
          <w:instrText xml:space="preserve"> PAGEREF _Toc111293555 \h </w:instrText>
        </w:r>
        <w:r>
          <w:rPr>
            <w:noProof/>
            <w:webHidden/>
          </w:rPr>
        </w:r>
        <w:r>
          <w:rPr>
            <w:noProof/>
            <w:webHidden/>
          </w:rPr>
          <w:fldChar w:fldCharType="separate"/>
        </w:r>
        <w:r>
          <w:rPr>
            <w:noProof/>
            <w:webHidden/>
          </w:rPr>
          <w:t>320</w:t>
        </w:r>
        <w:r>
          <w:rPr>
            <w:noProof/>
            <w:webHidden/>
          </w:rPr>
          <w:fldChar w:fldCharType="end"/>
        </w:r>
      </w:hyperlink>
    </w:p>
    <w:p w14:paraId="6C7D54C6" w14:textId="7C6827B2" w:rsidR="00870BF2" w:rsidRDefault="00870BF2">
      <w:pPr>
        <w:pStyle w:val="T2"/>
        <w:tabs>
          <w:tab w:val="right" w:leader="dot" w:pos="9742"/>
        </w:tabs>
        <w:rPr>
          <w:rFonts w:asciiTheme="minorHAnsi" w:hAnsiTheme="minorHAnsi"/>
          <w:noProof/>
        </w:rPr>
      </w:pPr>
      <w:hyperlink w:anchor="_Toc111293556" w:history="1">
        <w:r w:rsidRPr="001975E0">
          <w:rPr>
            <w:rStyle w:val="Kpr"/>
            <w:noProof/>
          </w:rPr>
          <w:t>1142 Zarf ID ve Zip Dosyası Adı Aynı Olmalı</w:t>
        </w:r>
        <w:r>
          <w:rPr>
            <w:noProof/>
            <w:webHidden/>
          </w:rPr>
          <w:tab/>
        </w:r>
        <w:r>
          <w:rPr>
            <w:noProof/>
            <w:webHidden/>
          </w:rPr>
          <w:fldChar w:fldCharType="begin"/>
        </w:r>
        <w:r>
          <w:rPr>
            <w:noProof/>
            <w:webHidden/>
          </w:rPr>
          <w:instrText xml:space="preserve"> PAGEREF _Toc111293556 \h </w:instrText>
        </w:r>
        <w:r>
          <w:rPr>
            <w:noProof/>
            <w:webHidden/>
          </w:rPr>
        </w:r>
        <w:r>
          <w:rPr>
            <w:noProof/>
            <w:webHidden/>
          </w:rPr>
          <w:fldChar w:fldCharType="separate"/>
        </w:r>
        <w:r>
          <w:rPr>
            <w:noProof/>
            <w:webHidden/>
          </w:rPr>
          <w:t>320</w:t>
        </w:r>
        <w:r>
          <w:rPr>
            <w:noProof/>
            <w:webHidden/>
          </w:rPr>
          <w:fldChar w:fldCharType="end"/>
        </w:r>
      </w:hyperlink>
    </w:p>
    <w:p w14:paraId="1F2A3202" w14:textId="3B3CC2A4" w:rsidR="00870BF2" w:rsidRDefault="00870BF2">
      <w:pPr>
        <w:pStyle w:val="T2"/>
        <w:tabs>
          <w:tab w:val="right" w:leader="dot" w:pos="9742"/>
        </w:tabs>
        <w:rPr>
          <w:rFonts w:asciiTheme="minorHAnsi" w:hAnsiTheme="minorHAnsi"/>
          <w:noProof/>
        </w:rPr>
      </w:pPr>
      <w:hyperlink w:anchor="_Toc111293557" w:history="1">
        <w:r w:rsidRPr="001975E0">
          <w:rPr>
            <w:rStyle w:val="Kpr"/>
            <w:noProof/>
          </w:rPr>
          <w:t>1143 Geçersiz Versiyon</w:t>
        </w:r>
        <w:r>
          <w:rPr>
            <w:noProof/>
            <w:webHidden/>
          </w:rPr>
          <w:tab/>
        </w:r>
        <w:r>
          <w:rPr>
            <w:noProof/>
            <w:webHidden/>
          </w:rPr>
          <w:fldChar w:fldCharType="begin"/>
        </w:r>
        <w:r>
          <w:rPr>
            <w:noProof/>
            <w:webHidden/>
          </w:rPr>
          <w:instrText xml:space="preserve"> PAGEREF _Toc111293557 \h </w:instrText>
        </w:r>
        <w:r>
          <w:rPr>
            <w:noProof/>
            <w:webHidden/>
          </w:rPr>
        </w:r>
        <w:r>
          <w:rPr>
            <w:noProof/>
            <w:webHidden/>
          </w:rPr>
          <w:fldChar w:fldCharType="separate"/>
        </w:r>
        <w:r>
          <w:rPr>
            <w:noProof/>
            <w:webHidden/>
          </w:rPr>
          <w:t>320</w:t>
        </w:r>
        <w:r>
          <w:rPr>
            <w:noProof/>
            <w:webHidden/>
          </w:rPr>
          <w:fldChar w:fldCharType="end"/>
        </w:r>
      </w:hyperlink>
    </w:p>
    <w:p w14:paraId="30CD36CB" w14:textId="71DB45D1" w:rsidR="00870BF2" w:rsidRDefault="00870BF2">
      <w:pPr>
        <w:pStyle w:val="T2"/>
        <w:tabs>
          <w:tab w:val="right" w:leader="dot" w:pos="9742"/>
        </w:tabs>
        <w:rPr>
          <w:rFonts w:asciiTheme="minorHAnsi" w:hAnsiTheme="minorHAnsi"/>
          <w:noProof/>
        </w:rPr>
      </w:pPr>
      <w:hyperlink w:anchor="_Toc111293558" w:history="1">
        <w:r w:rsidRPr="001975E0">
          <w:rPr>
            <w:rStyle w:val="Kpr"/>
            <w:noProof/>
          </w:rPr>
          <w:t>1150 Schematron Kontrol Sonucu Hatalı</w:t>
        </w:r>
        <w:r>
          <w:rPr>
            <w:noProof/>
            <w:webHidden/>
          </w:rPr>
          <w:tab/>
        </w:r>
        <w:r>
          <w:rPr>
            <w:noProof/>
            <w:webHidden/>
          </w:rPr>
          <w:fldChar w:fldCharType="begin"/>
        </w:r>
        <w:r>
          <w:rPr>
            <w:noProof/>
            <w:webHidden/>
          </w:rPr>
          <w:instrText xml:space="preserve"> PAGEREF _Toc111293558 \h </w:instrText>
        </w:r>
        <w:r>
          <w:rPr>
            <w:noProof/>
            <w:webHidden/>
          </w:rPr>
        </w:r>
        <w:r>
          <w:rPr>
            <w:noProof/>
            <w:webHidden/>
          </w:rPr>
          <w:fldChar w:fldCharType="separate"/>
        </w:r>
        <w:r>
          <w:rPr>
            <w:noProof/>
            <w:webHidden/>
          </w:rPr>
          <w:t>320</w:t>
        </w:r>
        <w:r>
          <w:rPr>
            <w:noProof/>
            <w:webHidden/>
          </w:rPr>
          <w:fldChar w:fldCharType="end"/>
        </w:r>
      </w:hyperlink>
    </w:p>
    <w:p w14:paraId="4BBBC8D6" w14:textId="44185769" w:rsidR="00870BF2" w:rsidRDefault="00870BF2">
      <w:pPr>
        <w:pStyle w:val="T2"/>
        <w:tabs>
          <w:tab w:val="right" w:leader="dot" w:pos="9742"/>
        </w:tabs>
        <w:rPr>
          <w:rFonts w:asciiTheme="minorHAnsi" w:hAnsiTheme="minorHAnsi"/>
          <w:noProof/>
        </w:rPr>
      </w:pPr>
      <w:hyperlink w:anchor="_Toc111293559" w:history="1">
        <w:r w:rsidRPr="001975E0">
          <w:rPr>
            <w:rStyle w:val="Kpr"/>
            <w:noProof/>
          </w:rPr>
          <w:t>1160 XML Şema Kontrolünden Geçemedi</w:t>
        </w:r>
        <w:r>
          <w:rPr>
            <w:noProof/>
            <w:webHidden/>
          </w:rPr>
          <w:tab/>
        </w:r>
        <w:r>
          <w:rPr>
            <w:noProof/>
            <w:webHidden/>
          </w:rPr>
          <w:fldChar w:fldCharType="begin"/>
        </w:r>
        <w:r>
          <w:rPr>
            <w:noProof/>
            <w:webHidden/>
          </w:rPr>
          <w:instrText xml:space="preserve"> PAGEREF _Toc111293559 \h </w:instrText>
        </w:r>
        <w:r>
          <w:rPr>
            <w:noProof/>
            <w:webHidden/>
          </w:rPr>
        </w:r>
        <w:r>
          <w:rPr>
            <w:noProof/>
            <w:webHidden/>
          </w:rPr>
          <w:fldChar w:fldCharType="separate"/>
        </w:r>
        <w:r>
          <w:rPr>
            <w:noProof/>
            <w:webHidden/>
          </w:rPr>
          <w:t>320</w:t>
        </w:r>
        <w:r>
          <w:rPr>
            <w:noProof/>
            <w:webHidden/>
          </w:rPr>
          <w:fldChar w:fldCharType="end"/>
        </w:r>
      </w:hyperlink>
    </w:p>
    <w:p w14:paraId="7E149154" w14:textId="582505D6" w:rsidR="00870BF2" w:rsidRDefault="00870BF2">
      <w:pPr>
        <w:pStyle w:val="T2"/>
        <w:tabs>
          <w:tab w:val="right" w:leader="dot" w:pos="9742"/>
        </w:tabs>
        <w:rPr>
          <w:rFonts w:asciiTheme="minorHAnsi" w:hAnsiTheme="minorHAnsi"/>
          <w:noProof/>
        </w:rPr>
      </w:pPr>
      <w:hyperlink w:anchor="_Toc111293560" w:history="1">
        <w:r w:rsidRPr="001975E0">
          <w:rPr>
            <w:rStyle w:val="Kpr"/>
            <w:noProof/>
          </w:rPr>
          <w:t>1161 İmza Sahibi TCKN VKN Alınamadı</w:t>
        </w:r>
        <w:r>
          <w:rPr>
            <w:noProof/>
            <w:webHidden/>
          </w:rPr>
          <w:tab/>
        </w:r>
        <w:r>
          <w:rPr>
            <w:noProof/>
            <w:webHidden/>
          </w:rPr>
          <w:fldChar w:fldCharType="begin"/>
        </w:r>
        <w:r>
          <w:rPr>
            <w:noProof/>
            <w:webHidden/>
          </w:rPr>
          <w:instrText xml:space="preserve"> PAGEREF _Toc111293560 \h </w:instrText>
        </w:r>
        <w:r>
          <w:rPr>
            <w:noProof/>
            <w:webHidden/>
          </w:rPr>
        </w:r>
        <w:r>
          <w:rPr>
            <w:noProof/>
            <w:webHidden/>
          </w:rPr>
          <w:fldChar w:fldCharType="separate"/>
        </w:r>
        <w:r>
          <w:rPr>
            <w:noProof/>
            <w:webHidden/>
          </w:rPr>
          <w:t>321</w:t>
        </w:r>
        <w:r>
          <w:rPr>
            <w:noProof/>
            <w:webHidden/>
          </w:rPr>
          <w:fldChar w:fldCharType="end"/>
        </w:r>
      </w:hyperlink>
    </w:p>
    <w:p w14:paraId="761850AD" w14:textId="245FE7F2" w:rsidR="00870BF2" w:rsidRDefault="00870BF2">
      <w:pPr>
        <w:pStyle w:val="T2"/>
        <w:tabs>
          <w:tab w:val="right" w:leader="dot" w:pos="9742"/>
        </w:tabs>
        <w:rPr>
          <w:rFonts w:asciiTheme="minorHAnsi" w:hAnsiTheme="minorHAnsi"/>
          <w:noProof/>
        </w:rPr>
      </w:pPr>
      <w:hyperlink w:anchor="_Toc111293561" w:history="1">
        <w:r w:rsidRPr="001975E0">
          <w:rPr>
            <w:rStyle w:val="Kpr"/>
            <w:noProof/>
          </w:rPr>
          <w:t>1162 İmza Kaydedilemedi</w:t>
        </w:r>
        <w:r>
          <w:rPr>
            <w:noProof/>
            <w:webHidden/>
          </w:rPr>
          <w:tab/>
        </w:r>
        <w:r>
          <w:rPr>
            <w:noProof/>
            <w:webHidden/>
          </w:rPr>
          <w:fldChar w:fldCharType="begin"/>
        </w:r>
        <w:r>
          <w:rPr>
            <w:noProof/>
            <w:webHidden/>
          </w:rPr>
          <w:instrText xml:space="preserve"> PAGEREF _Toc111293561 \h </w:instrText>
        </w:r>
        <w:r>
          <w:rPr>
            <w:noProof/>
            <w:webHidden/>
          </w:rPr>
        </w:r>
        <w:r>
          <w:rPr>
            <w:noProof/>
            <w:webHidden/>
          </w:rPr>
          <w:fldChar w:fldCharType="separate"/>
        </w:r>
        <w:r>
          <w:rPr>
            <w:noProof/>
            <w:webHidden/>
          </w:rPr>
          <w:t>321</w:t>
        </w:r>
        <w:r>
          <w:rPr>
            <w:noProof/>
            <w:webHidden/>
          </w:rPr>
          <w:fldChar w:fldCharType="end"/>
        </w:r>
      </w:hyperlink>
    </w:p>
    <w:p w14:paraId="1DDC0525" w14:textId="2FA05CC0" w:rsidR="00870BF2" w:rsidRDefault="00870BF2">
      <w:pPr>
        <w:pStyle w:val="T2"/>
        <w:tabs>
          <w:tab w:val="right" w:leader="dot" w:pos="9742"/>
        </w:tabs>
        <w:rPr>
          <w:rFonts w:asciiTheme="minorHAnsi" w:hAnsiTheme="minorHAnsi"/>
          <w:noProof/>
        </w:rPr>
      </w:pPr>
      <w:hyperlink w:anchor="_Toc111293562" w:history="1">
        <w:r w:rsidRPr="001975E0">
          <w:rPr>
            <w:rStyle w:val="Kpr"/>
            <w:noProof/>
          </w:rPr>
          <w:t>1163 Gönderilen Zarf sistemde Daha Önce Kayıtlı Olan Bir Faturayı İçermektedir.</w:t>
        </w:r>
        <w:r>
          <w:rPr>
            <w:noProof/>
            <w:webHidden/>
          </w:rPr>
          <w:tab/>
        </w:r>
        <w:r>
          <w:rPr>
            <w:noProof/>
            <w:webHidden/>
          </w:rPr>
          <w:fldChar w:fldCharType="begin"/>
        </w:r>
        <w:r>
          <w:rPr>
            <w:noProof/>
            <w:webHidden/>
          </w:rPr>
          <w:instrText xml:space="preserve"> PAGEREF _Toc111293562 \h </w:instrText>
        </w:r>
        <w:r>
          <w:rPr>
            <w:noProof/>
            <w:webHidden/>
          </w:rPr>
        </w:r>
        <w:r>
          <w:rPr>
            <w:noProof/>
            <w:webHidden/>
          </w:rPr>
          <w:fldChar w:fldCharType="separate"/>
        </w:r>
        <w:r>
          <w:rPr>
            <w:noProof/>
            <w:webHidden/>
          </w:rPr>
          <w:t>321</w:t>
        </w:r>
        <w:r>
          <w:rPr>
            <w:noProof/>
            <w:webHidden/>
          </w:rPr>
          <w:fldChar w:fldCharType="end"/>
        </w:r>
      </w:hyperlink>
    </w:p>
    <w:p w14:paraId="1CBE1F81" w14:textId="3EA599AD" w:rsidR="00870BF2" w:rsidRDefault="00870BF2">
      <w:pPr>
        <w:pStyle w:val="T2"/>
        <w:tabs>
          <w:tab w:val="right" w:leader="dot" w:pos="9742"/>
        </w:tabs>
        <w:rPr>
          <w:rFonts w:asciiTheme="minorHAnsi" w:hAnsiTheme="minorHAnsi"/>
          <w:noProof/>
        </w:rPr>
      </w:pPr>
      <w:hyperlink w:anchor="_Toc111293563" w:history="1">
        <w:r w:rsidRPr="001975E0">
          <w:rPr>
            <w:rStyle w:val="Kpr"/>
            <w:noProof/>
          </w:rPr>
          <w:t>1170 Yetki Kontrol Edilmedi</w:t>
        </w:r>
        <w:r>
          <w:rPr>
            <w:noProof/>
            <w:webHidden/>
          </w:rPr>
          <w:tab/>
        </w:r>
        <w:r>
          <w:rPr>
            <w:noProof/>
            <w:webHidden/>
          </w:rPr>
          <w:fldChar w:fldCharType="begin"/>
        </w:r>
        <w:r>
          <w:rPr>
            <w:noProof/>
            <w:webHidden/>
          </w:rPr>
          <w:instrText xml:space="preserve"> PAGEREF _Toc111293563 \h </w:instrText>
        </w:r>
        <w:r>
          <w:rPr>
            <w:noProof/>
            <w:webHidden/>
          </w:rPr>
        </w:r>
        <w:r>
          <w:rPr>
            <w:noProof/>
            <w:webHidden/>
          </w:rPr>
          <w:fldChar w:fldCharType="separate"/>
        </w:r>
        <w:r>
          <w:rPr>
            <w:noProof/>
            <w:webHidden/>
          </w:rPr>
          <w:t>321</w:t>
        </w:r>
        <w:r>
          <w:rPr>
            <w:noProof/>
            <w:webHidden/>
          </w:rPr>
          <w:fldChar w:fldCharType="end"/>
        </w:r>
      </w:hyperlink>
    </w:p>
    <w:p w14:paraId="44CB6125" w14:textId="00A7DC30" w:rsidR="00870BF2" w:rsidRDefault="00870BF2">
      <w:pPr>
        <w:pStyle w:val="T2"/>
        <w:tabs>
          <w:tab w:val="right" w:leader="dot" w:pos="9742"/>
        </w:tabs>
        <w:rPr>
          <w:rFonts w:asciiTheme="minorHAnsi" w:hAnsiTheme="minorHAnsi"/>
          <w:noProof/>
        </w:rPr>
      </w:pPr>
      <w:hyperlink w:anchor="_Toc111293564" w:history="1">
        <w:r w:rsidRPr="001975E0">
          <w:rPr>
            <w:rStyle w:val="Kpr"/>
            <w:noProof/>
          </w:rPr>
          <w:t>1171 Gönderici Birim Yetkisi Yok</w:t>
        </w:r>
        <w:r>
          <w:rPr>
            <w:noProof/>
            <w:webHidden/>
          </w:rPr>
          <w:tab/>
        </w:r>
        <w:r>
          <w:rPr>
            <w:noProof/>
            <w:webHidden/>
          </w:rPr>
          <w:fldChar w:fldCharType="begin"/>
        </w:r>
        <w:r>
          <w:rPr>
            <w:noProof/>
            <w:webHidden/>
          </w:rPr>
          <w:instrText xml:space="preserve"> PAGEREF _Toc111293564 \h </w:instrText>
        </w:r>
        <w:r>
          <w:rPr>
            <w:noProof/>
            <w:webHidden/>
          </w:rPr>
        </w:r>
        <w:r>
          <w:rPr>
            <w:noProof/>
            <w:webHidden/>
          </w:rPr>
          <w:fldChar w:fldCharType="separate"/>
        </w:r>
        <w:r>
          <w:rPr>
            <w:noProof/>
            <w:webHidden/>
          </w:rPr>
          <w:t>321</w:t>
        </w:r>
        <w:r>
          <w:rPr>
            <w:noProof/>
            <w:webHidden/>
          </w:rPr>
          <w:fldChar w:fldCharType="end"/>
        </w:r>
      </w:hyperlink>
    </w:p>
    <w:p w14:paraId="495A94A5" w14:textId="68F3C272" w:rsidR="00870BF2" w:rsidRDefault="00870BF2">
      <w:pPr>
        <w:pStyle w:val="T2"/>
        <w:tabs>
          <w:tab w:val="right" w:leader="dot" w:pos="9742"/>
        </w:tabs>
        <w:rPr>
          <w:rFonts w:asciiTheme="minorHAnsi" w:hAnsiTheme="minorHAnsi"/>
          <w:noProof/>
        </w:rPr>
      </w:pPr>
      <w:hyperlink w:anchor="_Toc111293565" w:history="1">
        <w:r w:rsidRPr="001975E0">
          <w:rPr>
            <w:rStyle w:val="Kpr"/>
            <w:noProof/>
          </w:rPr>
          <w:t>1172 Posta Kutusu Yetkisi Yok</w:t>
        </w:r>
        <w:r>
          <w:rPr>
            <w:noProof/>
            <w:webHidden/>
          </w:rPr>
          <w:tab/>
        </w:r>
        <w:r>
          <w:rPr>
            <w:noProof/>
            <w:webHidden/>
          </w:rPr>
          <w:fldChar w:fldCharType="begin"/>
        </w:r>
        <w:r>
          <w:rPr>
            <w:noProof/>
            <w:webHidden/>
          </w:rPr>
          <w:instrText xml:space="preserve"> PAGEREF _Toc111293565 \h </w:instrText>
        </w:r>
        <w:r>
          <w:rPr>
            <w:noProof/>
            <w:webHidden/>
          </w:rPr>
        </w:r>
        <w:r>
          <w:rPr>
            <w:noProof/>
            <w:webHidden/>
          </w:rPr>
          <w:fldChar w:fldCharType="separate"/>
        </w:r>
        <w:r>
          <w:rPr>
            <w:noProof/>
            <w:webHidden/>
          </w:rPr>
          <w:t>321</w:t>
        </w:r>
        <w:r>
          <w:rPr>
            <w:noProof/>
            <w:webHidden/>
          </w:rPr>
          <w:fldChar w:fldCharType="end"/>
        </w:r>
      </w:hyperlink>
    </w:p>
    <w:p w14:paraId="33054D5E" w14:textId="08926DB8" w:rsidR="00870BF2" w:rsidRDefault="00870BF2">
      <w:pPr>
        <w:pStyle w:val="T2"/>
        <w:tabs>
          <w:tab w:val="right" w:leader="dot" w:pos="9742"/>
        </w:tabs>
        <w:rPr>
          <w:rFonts w:asciiTheme="minorHAnsi" w:hAnsiTheme="minorHAnsi"/>
          <w:noProof/>
        </w:rPr>
      </w:pPr>
      <w:hyperlink w:anchor="_Toc111293566" w:history="1">
        <w:r w:rsidRPr="001975E0">
          <w:rPr>
            <w:rStyle w:val="Kpr"/>
            <w:noProof/>
          </w:rPr>
          <w:t>1175 İmza Yetkisi Kontrol Edilemedi</w:t>
        </w:r>
        <w:r>
          <w:rPr>
            <w:noProof/>
            <w:webHidden/>
          </w:rPr>
          <w:tab/>
        </w:r>
        <w:r>
          <w:rPr>
            <w:noProof/>
            <w:webHidden/>
          </w:rPr>
          <w:fldChar w:fldCharType="begin"/>
        </w:r>
        <w:r>
          <w:rPr>
            <w:noProof/>
            <w:webHidden/>
          </w:rPr>
          <w:instrText xml:space="preserve"> PAGEREF _Toc111293566 \h </w:instrText>
        </w:r>
        <w:r>
          <w:rPr>
            <w:noProof/>
            <w:webHidden/>
          </w:rPr>
        </w:r>
        <w:r>
          <w:rPr>
            <w:noProof/>
            <w:webHidden/>
          </w:rPr>
          <w:fldChar w:fldCharType="separate"/>
        </w:r>
        <w:r>
          <w:rPr>
            <w:noProof/>
            <w:webHidden/>
          </w:rPr>
          <w:t>322</w:t>
        </w:r>
        <w:r>
          <w:rPr>
            <w:noProof/>
            <w:webHidden/>
          </w:rPr>
          <w:fldChar w:fldCharType="end"/>
        </w:r>
      </w:hyperlink>
    </w:p>
    <w:p w14:paraId="6D75D74D" w14:textId="1DDD9741" w:rsidR="00870BF2" w:rsidRDefault="00870BF2">
      <w:pPr>
        <w:pStyle w:val="T2"/>
        <w:tabs>
          <w:tab w:val="right" w:leader="dot" w:pos="9742"/>
        </w:tabs>
        <w:rPr>
          <w:rFonts w:asciiTheme="minorHAnsi" w:hAnsiTheme="minorHAnsi"/>
          <w:noProof/>
        </w:rPr>
      </w:pPr>
      <w:hyperlink w:anchor="_Toc111293567" w:history="1">
        <w:r w:rsidRPr="001975E0">
          <w:rPr>
            <w:rStyle w:val="Kpr"/>
            <w:noProof/>
          </w:rPr>
          <w:t>1176 İmza Sahibi Yetkisiz</w:t>
        </w:r>
        <w:r>
          <w:rPr>
            <w:noProof/>
            <w:webHidden/>
          </w:rPr>
          <w:tab/>
        </w:r>
        <w:r>
          <w:rPr>
            <w:noProof/>
            <w:webHidden/>
          </w:rPr>
          <w:fldChar w:fldCharType="begin"/>
        </w:r>
        <w:r>
          <w:rPr>
            <w:noProof/>
            <w:webHidden/>
          </w:rPr>
          <w:instrText xml:space="preserve"> PAGEREF _Toc111293567 \h </w:instrText>
        </w:r>
        <w:r>
          <w:rPr>
            <w:noProof/>
            <w:webHidden/>
          </w:rPr>
        </w:r>
        <w:r>
          <w:rPr>
            <w:noProof/>
            <w:webHidden/>
          </w:rPr>
          <w:fldChar w:fldCharType="separate"/>
        </w:r>
        <w:r>
          <w:rPr>
            <w:noProof/>
            <w:webHidden/>
          </w:rPr>
          <w:t>322</w:t>
        </w:r>
        <w:r>
          <w:rPr>
            <w:noProof/>
            <w:webHidden/>
          </w:rPr>
          <w:fldChar w:fldCharType="end"/>
        </w:r>
      </w:hyperlink>
    </w:p>
    <w:p w14:paraId="5CD1A21A" w14:textId="22689FD1" w:rsidR="00870BF2" w:rsidRDefault="00870BF2">
      <w:pPr>
        <w:pStyle w:val="T2"/>
        <w:tabs>
          <w:tab w:val="right" w:leader="dot" w:pos="9742"/>
        </w:tabs>
        <w:rPr>
          <w:rFonts w:asciiTheme="minorHAnsi" w:hAnsiTheme="minorHAnsi"/>
          <w:noProof/>
        </w:rPr>
      </w:pPr>
      <w:hyperlink w:anchor="_Toc111293568" w:history="1">
        <w:r w:rsidRPr="001975E0">
          <w:rPr>
            <w:rStyle w:val="Kpr"/>
            <w:noProof/>
          </w:rPr>
          <w:t>1177 Geçersiz İmza</w:t>
        </w:r>
        <w:r>
          <w:rPr>
            <w:noProof/>
            <w:webHidden/>
          </w:rPr>
          <w:tab/>
        </w:r>
        <w:r>
          <w:rPr>
            <w:noProof/>
            <w:webHidden/>
          </w:rPr>
          <w:fldChar w:fldCharType="begin"/>
        </w:r>
        <w:r>
          <w:rPr>
            <w:noProof/>
            <w:webHidden/>
          </w:rPr>
          <w:instrText xml:space="preserve"> PAGEREF _Toc111293568 \h </w:instrText>
        </w:r>
        <w:r>
          <w:rPr>
            <w:noProof/>
            <w:webHidden/>
          </w:rPr>
        </w:r>
        <w:r>
          <w:rPr>
            <w:noProof/>
            <w:webHidden/>
          </w:rPr>
          <w:fldChar w:fldCharType="separate"/>
        </w:r>
        <w:r>
          <w:rPr>
            <w:noProof/>
            <w:webHidden/>
          </w:rPr>
          <w:t>322</w:t>
        </w:r>
        <w:r>
          <w:rPr>
            <w:noProof/>
            <w:webHidden/>
          </w:rPr>
          <w:fldChar w:fldCharType="end"/>
        </w:r>
      </w:hyperlink>
    </w:p>
    <w:p w14:paraId="7144A678" w14:textId="11B8C5A1" w:rsidR="00870BF2" w:rsidRDefault="00870BF2">
      <w:pPr>
        <w:pStyle w:val="T2"/>
        <w:tabs>
          <w:tab w:val="right" w:leader="dot" w:pos="9742"/>
        </w:tabs>
        <w:rPr>
          <w:rFonts w:asciiTheme="minorHAnsi" w:hAnsiTheme="minorHAnsi"/>
          <w:noProof/>
        </w:rPr>
      </w:pPr>
      <w:hyperlink w:anchor="_Toc111293569" w:history="1">
        <w:r w:rsidRPr="001975E0">
          <w:rPr>
            <w:rStyle w:val="Kpr"/>
            <w:noProof/>
          </w:rPr>
          <w:t>1180 Adres Kontrol Edilmedi</w:t>
        </w:r>
        <w:r>
          <w:rPr>
            <w:noProof/>
            <w:webHidden/>
          </w:rPr>
          <w:tab/>
        </w:r>
        <w:r>
          <w:rPr>
            <w:noProof/>
            <w:webHidden/>
          </w:rPr>
          <w:fldChar w:fldCharType="begin"/>
        </w:r>
        <w:r>
          <w:rPr>
            <w:noProof/>
            <w:webHidden/>
          </w:rPr>
          <w:instrText xml:space="preserve"> PAGEREF _Toc111293569 \h </w:instrText>
        </w:r>
        <w:r>
          <w:rPr>
            <w:noProof/>
            <w:webHidden/>
          </w:rPr>
        </w:r>
        <w:r>
          <w:rPr>
            <w:noProof/>
            <w:webHidden/>
          </w:rPr>
          <w:fldChar w:fldCharType="separate"/>
        </w:r>
        <w:r>
          <w:rPr>
            <w:noProof/>
            <w:webHidden/>
          </w:rPr>
          <w:t>322</w:t>
        </w:r>
        <w:r>
          <w:rPr>
            <w:noProof/>
            <w:webHidden/>
          </w:rPr>
          <w:fldChar w:fldCharType="end"/>
        </w:r>
      </w:hyperlink>
    </w:p>
    <w:p w14:paraId="71B3406D" w14:textId="06FE436F" w:rsidR="00870BF2" w:rsidRDefault="00870BF2">
      <w:pPr>
        <w:pStyle w:val="T2"/>
        <w:tabs>
          <w:tab w:val="right" w:leader="dot" w:pos="9742"/>
        </w:tabs>
        <w:rPr>
          <w:rFonts w:asciiTheme="minorHAnsi" w:hAnsiTheme="minorHAnsi"/>
          <w:noProof/>
        </w:rPr>
      </w:pPr>
      <w:hyperlink w:anchor="_Toc111293570" w:history="1">
        <w:r w:rsidRPr="001975E0">
          <w:rPr>
            <w:rStyle w:val="Kpr"/>
            <w:noProof/>
          </w:rPr>
          <w:t>1181 Adres Bulunamadı</w:t>
        </w:r>
        <w:r>
          <w:rPr>
            <w:noProof/>
            <w:webHidden/>
          </w:rPr>
          <w:tab/>
        </w:r>
        <w:r>
          <w:rPr>
            <w:noProof/>
            <w:webHidden/>
          </w:rPr>
          <w:fldChar w:fldCharType="begin"/>
        </w:r>
        <w:r>
          <w:rPr>
            <w:noProof/>
            <w:webHidden/>
          </w:rPr>
          <w:instrText xml:space="preserve"> PAGEREF _Toc111293570 \h </w:instrText>
        </w:r>
        <w:r>
          <w:rPr>
            <w:noProof/>
            <w:webHidden/>
          </w:rPr>
        </w:r>
        <w:r>
          <w:rPr>
            <w:noProof/>
            <w:webHidden/>
          </w:rPr>
          <w:fldChar w:fldCharType="separate"/>
        </w:r>
        <w:r>
          <w:rPr>
            <w:noProof/>
            <w:webHidden/>
          </w:rPr>
          <w:t>322</w:t>
        </w:r>
        <w:r>
          <w:rPr>
            <w:noProof/>
            <w:webHidden/>
          </w:rPr>
          <w:fldChar w:fldCharType="end"/>
        </w:r>
      </w:hyperlink>
    </w:p>
    <w:p w14:paraId="04BB991A" w14:textId="29D2FABF" w:rsidR="00870BF2" w:rsidRDefault="00870BF2">
      <w:pPr>
        <w:pStyle w:val="T2"/>
        <w:tabs>
          <w:tab w:val="right" w:leader="dot" w:pos="9742"/>
        </w:tabs>
        <w:rPr>
          <w:rFonts w:asciiTheme="minorHAnsi" w:hAnsiTheme="minorHAnsi"/>
          <w:noProof/>
        </w:rPr>
      </w:pPr>
      <w:hyperlink w:anchor="_Toc111293571" w:history="1">
        <w:r w:rsidRPr="001975E0">
          <w:rPr>
            <w:rStyle w:val="Kpr"/>
            <w:noProof/>
          </w:rPr>
          <w:t>1182 Kullanıcı Eklenemedi</w:t>
        </w:r>
        <w:r>
          <w:rPr>
            <w:noProof/>
            <w:webHidden/>
          </w:rPr>
          <w:tab/>
        </w:r>
        <w:r>
          <w:rPr>
            <w:noProof/>
            <w:webHidden/>
          </w:rPr>
          <w:fldChar w:fldCharType="begin"/>
        </w:r>
        <w:r>
          <w:rPr>
            <w:noProof/>
            <w:webHidden/>
          </w:rPr>
          <w:instrText xml:space="preserve"> PAGEREF _Toc111293571 \h </w:instrText>
        </w:r>
        <w:r>
          <w:rPr>
            <w:noProof/>
            <w:webHidden/>
          </w:rPr>
        </w:r>
        <w:r>
          <w:rPr>
            <w:noProof/>
            <w:webHidden/>
          </w:rPr>
          <w:fldChar w:fldCharType="separate"/>
        </w:r>
        <w:r>
          <w:rPr>
            <w:noProof/>
            <w:webHidden/>
          </w:rPr>
          <w:t>322</w:t>
        </w:r>
        <w:r>
          <w:rPr>
            <w:noProof/>
            <w:webHidden/>
          </w:rPr>
          <w:fldChar w:fldCharType="end"/>
        </w:r>
      </w:hyperlink>
    </w:p>
    <w:p w14:paraId="2BED2588" w14:textId="3FADA4DE" w:rsidR="00870BF2" w:rsidRDefault="00870BF2">
      <w:pPr>
        <w:pStyle w:val="T2"/>
        <w:tabs>
          <w:tab w:val="right" w:leader="dot" w:pos="9742"/>
        </w:tabs>
        <w:rPr>
          <w:rFonts w:asciiTheme="minorHAnsi" w:hAnsiTheme="minorHAnsi"/>
          <w:noProof/>
        </w:rPr>
      </w:pPr>
      <w:hyperlink w:anchor="_Toc111293572" w:history="1">
        <w:r w:rsidRPr="001975E0">
          <w:rPr>
            <w:rStyle w:val="Kpr"/>
            <w:noProof/>
          </w:rPr>
          <w:t>1183 Kullanıcı Silinemedi</w:t>
        </w:r>
        <w:r>
          <w:rPr>
            <w:noProof/>
            <w:webHidden/>
          </w:rPr>
          <w:tab/>
        </w:r>
        <w:r>
          <w:rPr>
            <w:noProof/>
            <w:webHidden/>
          </w:rPr>
          <w:fldChar w:fldCharType="begin"/>
        </w:r>
        <w:r>
          <w:rPr>
            <w:noProof/>
            <w:webHidden/>
          </w:rPr>
          <w:instrText xml:space="preserve"> PAGEREF _Toc111293572 \h </w:instrText>
        </w:r>
        <w:r>
          <w:rPr>
            <w:noProof/>
            <w:webHidden/>
          </w:rPr>
        </w:r>
        <w:r>
          <w:rPr>
            <w:noProof/>
            <w:webHidden/>
          </w:rPr>
          <w:fldChar w:fldCharType="separate"/>
        </w:r>
        <w:r>
          <w:rPr>
            <w:noProof/>
            <w:webHidden/>
          </w:rPr>
          <w:t>322</w:t>
        </w:r>
        <w:r>
          <w:rPr>
            <w:noProof/>
            <w:webHidden/>
          </w:rPr>
          <w:fldChar w:fldCharType="end"/>
        </w:r>
      </w:hyperlink>
    </w:p>
    <w:p w14:paraId="43C596E4" w14:textId="7109B6B5" w:rsidR="00870BF2" w:rsidRDefault="00870BF2">
      <w:pPr>
        <w:pStyle w:val="T2"/>
        <w:tabs>
          <w:tab w:val="right" w:leader="dot" w:pos="9742"/>
        </w:tabs>
        <w:rPr>
          <w:rFonts w:asciiTheme="minorHAnsi" w:hAnsiTheme="minorHAnsi"/>
          <w:noProof/>
        </w:rPr>
      </w:pPr>
      <w:hyperlink w:anchor="_Toc111293573" w:history="1">
        <w:r w:rsidRPr="001975E0">
          <w:rPr>
            <w:rStyle w:val="Kpr"/>
            <w:noProof/>
          </w:rPr>
          <w:t>1190 Sistem Yanıtı Hazırlanamadı</w:t>
        </w:r>
        <w:r>
          <w:rPr>
            <w:noProof/>
            <w:webHidden/>
          </w:rPr>
          <w:tab/>
        </w:r>
        <w:r>
          <w:rPr>
            <w:noProof/>
            <w:webHidden/>
          </w:rPr>
          <w:fldChar w:fldCharType="begin"/>
        </w:r>
        <w:r>
          <w:rPr>
            <w:noProof/>
            <w:webHidden/>
          </w:rPr>
          <w:instrText xml:space="preserve"> PAGEREF _Toc111293573 \h </w:instrText>
        </w:r>
        <w:r>
          <w:rPr>
            <w:noProof/>
            <w:webHidden/>
          </w:rPr>
        </w:r>
        <w:r>
          <w:rPr>
            <w:noProof/>
            <w:webHidden/>
          </w:rPr>
          <w:fldChar w:fldCharType="separate"/>
        </w:r>
        <w:r>
          <w:rPr>
            <w:noProof/>
            <w:webHidden/>
          </w:rPr>
          <w:t>322</w:t>
        </w:r>
        <w:r>
          <w:rPr>
            <w:noProof/>
            <w:webHidden/>
          </w:rPr>
          <w:fldChar w:fldCharType="end"/>
        </w:r>
      </w:hyperlink>
    </w:p>
    <w:p w14:paraId="0E3A836B" w14:textId="45F9880D" w:rsidR="00870BF2" w:rsidRDefault="00870BF2">
      <w:pPr>
        <w:pStyle w:val="T2"/>
        <w:tabs>
          <w:tab w:val="right" w:leader="dot" w:pos="9742"/>
        </w:tabs>
        <w:rPr>
          <w:rFonts w:asciiTheme="minorHAnsi" w:hAnsiTheme="minorHAnsi"/>
          <w:noProof/>
        </w:rPr>
      </w:pPr>
      <w:hyperlink w:anchor="_Toc111293574" w:history="1">
        <w:r w:rsidRPr="001975E0">
          <w:rPr>
            <w:rStyle w:val="Kpr"/>
            <w:noProof/>
          </w:rPr>
          <w:t>1195 Sistem Hatası</w:t>
        </w:r>
        <w:r>
          <w:rPr>
            <w:noProof/>
            <w:webHidden/>
          </w:rPr>
          <w:tab/>
        </w:r>
        <w:r>
          <w:rPr>
            <w:noProof/>
            <w:webHidden/>
          </w:rPr>
          <w:fldChar w:fldCharType="begin"/>
        </w:r>
        <w:r>
          <w:rPr>
            <w:noProof/>
            <w:webHidden/>
          </w:rPr>
          <w:instrText xml:space="preserve"> PAGEREF _Toc111293574 \h </w:instrText>
        </w:r>
        <w:r>
          <w:rPr>
            <w:noProof/>
            <w:webHidden/>
          </w:rPr>
        </w:r>
        <w:r>
          <w:rPr>
            <w:noProof/>
            <w:webHidden/>
          </w:rPr>
          <w:fldChar w:fldCharType="separate"/>
        </w:r>
        <w:r>
          <w:rPr>
            <w:noProof/>
            <w:webHidden/>
          </w:rPr>
          <w:t>323</w:t>
        </w:r>
        <w:r>
          <w:rPr>
            <w:noProof/>
            <w:webHidden/>
          </w:rPr>
          <w:fldChar w:fldCharType="end"/>
        </w:r>
      </w:hyperlink>
    </w:p>
    <w:p w14:paraId="75D06A7F" w14:textId="181D85BD" w:rsidR="00870BF2" w:rsidRDefault="00870BF2">
      <w:pPr>
        <w:pStyle w:val="T2"/>
        <w:tabs>
          <w:tab w:val="right" w:leader="dot" w:pos="9742"/>
        </w:tabs>
        <w:rPr>
          <w:rFonts w:asciiTheme="minorHAnsi" w:hAnsiTheme="minorHAnsi"/>
          <w:noProof/>
        </w:rPr>
      </w:pPr>
      <w:hyperlink w:anchor="_Toc111293575" w:history="1">
        <w:r w:rsidRPr="001975E0">
          <w:rPr>
            <w:rStyle w:val="Kpr"/>
            <w:noProof/>
          </w:rPr>
          <w:t>1200 Zarf Başarıyla İşlendi</w:t>
        </w:r>
        <w:r>
          <w:rPr>
            <w:noProof/>
            <w:webHidden/>
          </w:rPr>
          <w:tab/>
        </w:r>
        <w:r>
          <w:rPr>
            <w:noProof/>
            <w:webHidden/>
          </w:rPr>
          <w:fldChar w:fldCharType="begin"/>
        </w:r>
        <w:r>
          <w:rPr>
            <w:noProof/>
            <w:webHidden/>
          </w:rPr>
          <w:instrText xml:space="preserve"> PAGEREF _Toc111293575 \h </w:instrText>
        </w:r>
        <w:r>
          <w:rPr>
            <w:noProof/>
            <w:webHidden/>
          </w:rPr>
        </w:r>
        <w:r>
          <w:rPr>
            <w:noProof/>
            <w:webHidden/>
          </w:rPr>
          <w:fldChar w:fldCharType="separate"/>
        </w:r>
        <w:r>
          <w:rPr>
            <w:noProof/>
            <w:webHidden/>
          </w:rPr>
          <w:t>323</w:t>
        </w:r>
        <w:r>
          <w:rPr>
            <w:noProof/>
            <w:webHidden/>
          </w:rPr>
          <w:fldChar w:fldCharType="end"/>
        </w:r>
      </w:hyperlink>
    </w:p>
    <w:p w14:paraId="5792870B" w14:textId="52DDB0F7" w:rsidR="00870BF2" w:rsidRDefault="00870BF2">
      <w:pPr>
        <w:pStyle w:val="T2"/>
        <w:tabs>
          <w:tab w:val="right" w:leader="dot" w:pos="9742"/>
        </w:tabs>
        <w:rPr>
          <w:rFonts w:asciiTheme="minorHAnsi" w:hAnsiTheme="minorHAnsi"/>
          <w:noProof/>
        </w:rPr>
      </w:pPr>
      <w:hyperlink w:anchor="_Toc111293576" w:history="1">
        <w:r w:rsidRPr="001975E0">
          <w:rPr>
            <w:rStyle w:val="Kpr"/>
            <w:noProof/>
          </w:rPr>
          <w:t>1210 Doküman Bulunan Adrese Gönderilemedi</w:t>
        </w:r>
        <w:r>
          <w:rPr>
            <w:noProof/>
            <w:webHidden/>
          </w:rPr>
          <w:tab/>
        </w:r>
        <w:r>
          <w:rPr>
            <w:noProof/>
            <w:webHidden/>
          </w:rPr>
          <w:fldChar w:fldCharType="begin"/>
        </w:r>
        <w:r>
          <w:rPr>
            <w:noProof/>
            <w:webHidden/>
          </w:rPr>
          <w:instrText xml:space="preserve"> PAGEREF _Toc111293576 \h </w:instrText>
        </w:r>
        <w:r>
          <w:rPr>
            <w:noProof/>
            <w:webHidden/>
          </w:rPr>
        </w:r>
        <w:r>
          <w:rPr>
            <w:noProof/>
            <w:webHidden/>
          </w:rPr>
          <w:fldChar w:fldCharType="separate"/>
        </w:r>
        <w:r>
          <w:rPr>
            <w:noProof/>
            <w:webHidden/>
          </w:rPr>
          <w:t>323</w:t>
        </w:r>
        <w:r>
          <w:rPr>
            <w:noProof/>
            <w:webHidden/>
          </w:rPr>
          <w:fldChar w:fldCharType="end"/>
        </w:r>
      </w:hyperlink>
    </w:p>
    <w:p w14:paraId="2B53830B" w14:textId="47CE6700" w:rsidR="00870BF2" w:rsidRDefault="00870BF2">
      <w:pPr>
        <w:pStyle w:val="T2"/>
        <w:tabs>
          <w:tab w:val="right" w:leader="dot" w:pos="9742"/>
        </w:tabs>
        <w:rPr>
          <w:rFonts w:asciiTheme="minorHAnsi" w:hAnsiTheme="minorHAnsi"/>
          <w:noProof/>
        </w:rPr>
      </w:pPr>
      <w:hyperlink w:anchor="_Toc111293577" w:history="1">
        <w:r w:rsidRPr="001975E0">
          <w:rPr>
            <w:rStyle w:val="Kpr"/>
            <w:noProof/>
          </w:rPr>
          <w:t>1215 Döküman gönderimi Başarısız. Tekrar Gönderme Sonlandı.</w:t>
        </w:r>
        <w:r>
          <w:rPr>
            <w:noProof/>
            <w:webHidden/>
          </w:rPr>
          <w:tab/>
        </w:r>
        <w:r>
          <w:rPr>
            <w:noProof/>
            <w:webHidden/>
          </w:rPr>
          <w:fldChar w:fldCharType="begin"/>
        </w:r>
        <w:r>
          <w:rPr>
            <w:noProof/>
            <w:webHidden/>
          </w:rPr>
          <w:instrText xml:space="preserve"> PAGEREF _Toc111293577 \h </w:instrText>
        </w:r>
        <w:r>
          <w:rPr>
            <w:noProof/>
            <w:webHidden/>
          </w:rPr>
        </w:r>
        <w:r>
          <w:rPr>
            <w:noProof/>
            <w:webHidden/>
          </w:rPr>
          <w:fldChar w:fldCharType="separate"/>
        </w:r>
        <w:r>
          <w:rPr>
            <w:noProof/>
            <w:webHidden/>
          </w:rPr>
          <w:t>323</w:t>
        </w:r>
        <w:r>
          <w:rPr>
            <w:noProof/>
            <w:webHidden/>
          </w:rPr>
          <w:fldChar w:fldCharType="end"/>
        </w:r>
      </w:hyperlink>
    </w:p>
    <w:p w14:paraId="3DD712DD" w14:textId="1C5FAA44" w:rsidR="00870BF2" w:rsidRDefault="00870BF2">
      <w:pPr>
        <w:pStyle w:val="T2"/>
        <w:tabs>
          <w:tab w:val="right" w:leader="dot" w:pos="9742"/>
        </w:tabs>
        <w:rPr>
          <w:rFonts w:asciiTheme="minorHAnsi" w:hAnsiTheme="minorHAnsi"/>
          <w:noProof/>
        </w:rPr>
      </w:pPr>
      <w:hyperlink w:anchor="_Toc111293578" w:history="1">
        <w:r w:rsidRPr="001975E0">
          <w:rPr>
            <w:rStyle w:val="Kpr"/>
            <w:noProof/>
          </w:rPr>
          <w:t>1220 Hedeften Sistem Yanıtı Gelmedi</w:t>
        </w:r>
        <w:r>
          <w:rPr>
            <w:noProof/>
            <w:webHidden/>
          </w:rPr>
          <w:tab/>
        </w:r>
        <w:r>
          <w:rPr>
            <w:noProof/>
            <w:webHidden/>
          </w:rPr>
          <w:fldChar w:fldCharType="begin"/>
        </w:r>
        <w:r>
          <w:rPr>
            <w:noProof/>
            <w:webHidden/>
          </w:rPr>
          <w:instrText xml:space="preserve"> PAGEREF _Toc111293578 \h </w:instrText>
        </w:r>
        <w:r>
          <w:rPr>
            <w:noProof/>
            <w:webHidden/>
          </w:rPr>
        </w:r>
        <w:r>
          <w:rPr>
            <w:noProof/>
            <w:webHidden/>
          </w:rPr>
          <w:fldChar w:fldCharType="separate"/>
        </w:r>
        <w:r>
          <w:rPr>
            <w:noProof/>
            <w:webHidden/>
          </w:rPr>
          <w:t>323</w:t>
        </w:r>
        <w:r>
          <w:rPr>
            <w:noProof/>
            <w:webHidden/>
          </w:rPr>
          <w:fldChar w:fldCharType="end"/>
        </w:r>
      </w:hyperlink>
    </w:p>
    <w:p w14:paraId="7EFB8844" w14:textId="19C08878" w:rsidR="00870BF2" w:rsidRDefault="00870BF2">
      <w:pPr>
        <w:pStyle w:val="T2"/>
        <w:tabs>
          <w:tab w:val="right" w:leader="dot" w:pos="9742"/>
        </w:tabs>
        <w:rPr>
          <w:rFonts w:asciiTheme="minorHAnsi" w:hAnsiTheme="minorHAnsi"/>
          <w:noProof/>
        </w:rPr>
      </w:pPr>
      <w:hyperlink w:anchor="_Toc111293579" w:history="1">
        <w:r w:rsidRPr="001975E0">
          <w:rPr>
            <w:rStyle w:val="Kpr"/>
            <w:noProof/>
          </w:rPr>
          <w:t>1230 Hedeften Sistem Yanıtı Başarısız Geldi</w:t>
        </w:r>
        <w:r>
          <w:rPr>
            <w:noProof/>
            <w:webHidden/>
          </w:rPr>
          <w:tab/>
        </w:r>
        <w:r>
          <w:rPr>
            <w:noProof/>
            <w:webHidden/>
          </w:rPr>
          <w:fldChar w:fldCharType="begin"/>
        </w:r>
        <w:r>
          <w:rPr>
            <w:noProof/>
            <w:webHidden/>
          </w:rPr>
          <w:instrText xml:space="preserve"> PAGEREF _Toc111293579 \h </w:instrText>
        </w:r>
        <w:r>
          <w:rPr>
            <w:noProof/>
            <w:webHidden/>
          </w:rPr>
        </w:r>
        <w:r>
          <w:rPr>
            <w:noProof/>
            <w:webHidden/>
          </w:rPr>
          <w:fldChar w:fldCharType="separate"/>
        </w:r>
        <w:r>
          <w:rPr>
            <w:noProof/>
            <w:webHidden/>
          </w:rPr>
          <w:t>324</w:t>
        </w:r>
        <w:r>
          <w:rPr>
            <w:noProof/>
            <w:webHidden/>
          </w:rPr>
          <w:fldChar w:fldCharType="end"/>
        </w:r>
      </w:hyperlink>
    </w:p>
    <w:p w14:paraId="12A78CB2" w14:textId="6DA36B81" w:rsidR="00870BF2" w:rsidRDefault="00870BF2">
      <w:pPr>
        <w:pStyle w:val="T2"/>
        <w:tabs>
          <w:tab w:val="right" w:leader="dot" w:pos="9742"/>
        </w:tabs>
        <w:rPr>
          <w:rFonts w:asciiTheme="minorHAnsi" w:hAnsiTheme="minorHAnsi"/>
          <w:noProof/>
        </w:rPr>
      </w:pPr>
      <w:hyperlink w:anchor="_Toc111293580" w:history="1">
        <w:r w:rsidRPr="001975E0">
          <w:rPr>
            <w:rStyle w:val="Kpr"/>
            <w:noProof/>
          </w:rPr>
          <w:t>1300 Başarıyla Tamamlandı</w:t>
        </w:r>
        <w:r>
          <w:rPr>
            <w:noProof/>
            <w:webHidden/>
          </w:rPr>
          <w:tab/>
        </w:r>
        <w:r>
          <w:rPr>
            <w:noProof/>
            <w:webHidden/>
          </w:rPr>
          <w:fldChar w:fldCharType="begin"/>
        </w:r>
        <w:r>
          <w:rPr>
            <w:noProof/>
            <w:webHidden/>
          </w:rPr>
          <w:instrText xml:space="preserve"> PAGEREF _Toc111293580 \h </w:instrText>
        </w:r>
        <w:r>
          <w:rPr>
            <w:noProof/>
            <w:webHidden/>
          </w:rPr>
        </w:r>
        <w:r>
          <w:rPr>
            <w:noProof/>
            <w:webHidden/>
          </w:rPr>
          <w:fldChar w:fldCharType="separate"/>
        </w:r>
        <w:r>
          <w:rPr>
            <w:noProof/>
            <w:webHidden/>
          </w:rPr>
          <w:t>324</w:t>
        </w:r>
        <w:r>
          <w:rPr>
            <w:noProof/>
            <w:webHidden/>
          </w:rPr>
          <w:fldChar w:fldCharType="end"/>
        </w:r>
      </w:hyperlink>
    </w:p>
    <w:p w14:paraId="40CD4309" w14:textId="1B845C6C" w:rsidR="00870BF2" w:rsidRDefault="00870BF2">
      <w:pPr>
        <w:pStyle w:val="T1"/>
        <w:tabs>
          <w:tab w:val="right" w:leader="dot" w:pos="9742"/>
        </w:tabs>
        <w:rPr>
          <w:rFonts w:asciiTheme="minorHAnsi" w:hAnsiTheme="minorHAnsi"/>
          <w:noProof/>
        </w:rPr>
      </w:pPr>
      <w:hyperlink w:anchor="_Toc111293581" w:history="1">
        <w:r w:rsidRPr="001975E0">
          <w:rPr>
            <w:rStyle w:val="Kpr"/>
            <w:noProof/>
          </w:rPr>
          <w:t>E-FATURA FORUM SİTESİNDE SORULAN E-FATURA SORULARI</w:t>
        </w:r>
        <w:r>
          <w:rPr>
            <w:noProof/>
            <w:webHidden/>
          </w:rPr>
          <w:tab/>
        </w:r>
        <w:r>
          <w:rPr>
            <w:noProof/>
            <w:webHidden/>
          </w:rPr>
          <w:fldChar w:fldCharType="begin"/>
        </w:r>
        <w:r>
          <w:rPr>
            <w:noProof/>
            <w:webHidden/>
          </w:rPr>
          <w:instrText xml:space="preserve"> PAGEREF _Toc111293581 \h </w:instrText>
        </w:r>
        <w:r>
          <w:rPr>
            <w:noProof/>
            <w:webHidden/>
          </w:rPr>
        </w:r>
        <w:r>
          <w:rPr>
            <w:noProof/>
            <w:webHidden/>
          </w:rPr>
          <w:fldChar w:fldCharType="separate"/>
        </w:r>
        <w:r>
          <w:rPr>
            <w:noProof/>
            <w:webHidden/>
          </w:rPr>
          <w:t>325</w:t>
        </w:r>
        <w:r>
          <w:rPr>
            <w:noProof/>
            <w:webHidden/>
          </w:rPr>
          <w:fldChar w:fldCharType="end"/>
        </w:r>
      </w:hyperlink>
    </w:p>
    <w:p w14:paraId="1D9176DB" w14:textId="03D46750" w:rsidR="00870BF2" w:rsidRDefault="00870BF2">
      <w:pPr>
        <w:pStyle w:val="T2"/>
        <w:tabs>
          <w:tab w:val="right" w:leader="dot" w:pos="9742"/>
        </w:tabs>
        <w:rPr>
          <w:rFonts w:asciiTheme="minorHAnsi" w:hAnsiTheme="minorHAnsi"/>
          <w:noProof/>
        </w:rPr>
      </w:pPr>
      <w:hyperlink w:anchor="_Toc111293582" w:history="1">
        <w:r w:rsidRPr="001975E0">
          <w:rPr>
            <w:rStyle w:val="Kpr"/>
            <w:noProof/>
          </w:rPr>
          <w:t>e-Fatura Portalda Faturaların Arşivlenmesi</w:t>
        </w:r>
        <w:r>
          <w:rPr>
            <w:noProof/>
            <w:webHidden/>
          </w:rPr>
          <w:tab/>
        </w:r>
        <w:r>
          <w:rPr>
            <w:noProof/>
            <w:webHidden/>
          </w:rPr>
          <w:fldChar w:fldCharType="begin"/>
        </w:r>
        <w:r>
          <w:rPr>
            <w:noProof/>
            <w:webHidden/>
          </w:rPr>
          <w:instrText xml:space="preserve"> PAGEREF _Toc111293582 \h </w:instrText>
        </w:r>
        <w:r>
          <w:rPr>
            <w:noProof/>
            <w:webHidden/>
          </w:rPr>
        </w:r>
        <w:r>
          <w:rPr>
            <w:noProof/>
            <w:webHidden/>
          </w:rPr>
          <w:fldChar w:fldCharType="separate"/>
        </w:r>
        <w:r>
          <w:rPr>
            <w:noProof/>
            <w:webHidden/>
          </w:rPr>
          <w:t>325</w:t>
        </w:r>
        <w:r>
          <w:rPr>
            <w:noProof/>
            <w:webHidden/>
          </w:rPr>
          <w:fldChar w:fldCharType="end"/>
        </w:r>
      </w:hyperlink>
    </w:p>
    <w:p w14:paraId="70896714" w14:textId="2081E76A" w:rsidR="00870BF2" w:rsidRDefault="00870BF2">
      <w:pPr>
        <w:pStyle w:val="T3"/>
        <w:rPr>
          <w:rFonts w:asciiTheme="minorHAnsi" w:hAnsiTheme="minorHAnsi"/>
          <w:noProof/>
        </w:rPr>
      </w:pPr>
      <w:hyperlink w:anchor="_Toc111293583" w:history="1">
        <w:r w:rsidRPr="001975E0">
          <w:rPr>
            <w:rStyle w:val="Kpr"/>
            <w:noProof/>
          </w:rPr>
          <w:t>e-Fatura görüntüleyici</w:t>
        </w:r>
        <w:r>
          <w:rPr>
            <w:noProof/>
            <w:webHidden/>
          </w:rPr>
          <w:tab/>
        </w:r>
        <w:r>
          <w:rPr>
            <w:noProof/>
            <w:webHidden/>
          </w:rPr>
          <w:fldChar w:fldCharType="begin"/>
        </w:r>
        <w:r>
          <w:rPr>
            <w:noProof/>
            <w:webHidden/>
          </w:rPr>
          <w:instrText xml:space="preserve"> PAGEREF _Toc111293583 \h </w:instrText>
        </w:r>
        <w:r>
          <w:rPr>
            <w:noProof/>
            <w:webHidden/>
          </w:rPr>
        </w:r>
        <w:r>
          <w:rPr>
            <w:noProof/>
            <w:webHidden/>
          </w:rPr>
          <w:fldChar w:fldCharType="separate"/>
        </w:r>
        <w:r>
          <w:rPr>
            <w:noProof/>
            <w:webHidden/>
          </w:rPr>
          <w:t>327</w:t>
        </w:r>
        <w:r>
          <w:rPr>
            <w:noProof/>
            <w:webHidden/>
          </w:rPr>
          <w:fldChar w:fldCharType="end"/>
        </w:r>
      </w:hyperlink>
    </w:p>
    <w:p w14:paraId="62445AF5" w14:textId="3402901B" w:rsidR="00870BF2" w:rsidRDefault="00870BF2">
      <w:pPr>
        <w:pStyle w:val="T2"/>
        <w:tabs>
          <w:tab w:val="right" w:leader="dot" w:pos="9742"/>
        </w:tabs>
        <w:rPr>
          <w:rFonts w:asciiTheme="minorHAnsi" w:hAnsiTheme="minorHAnsi"/>
          <w:noProof/>
        </w:rPr>
      </w:pPr>
      <w:hyperlink w:anchor="_Toc111293584" w:history="1">
        <w:r w:rsidRPr="001975E0">
          <w:rPr>
            <w:rStyle w:val="Kpr"/>
            <w:noProof/>
          </w:rPr>
          <w:t>0009905: e-fatura zarfı (fatura ya da uygulama yanıtı (kabul/red yanıtı)) alıcıya ulaştı mı?</w:t>
        </w:r>
        <w:r>
          <w:rPr>
            <w:noProof/>
            <w:webHidden/>
          </w:rPr>
          <w:tab/>
        </w:r>
        <w:r>
          <w:rPr>
            <w:noProof/>
            <w:webHidden/>
          </w:rPr>
          <w:fldChar w:fldCharType="begin"/>
        </w:r>
        <w:r>
          <w:rPr>
            <w:noProof/>
            <w:webHidden/>
          </w:rPr>
          <w:instrText xml:space="preserve"> PAGEREF _Toc111293584 \h </w:instrText>
        </w:r>
        <w:r>
          <w:rPr>
            <w:noProof/>
            <w:webHidden/>
          </w:rPr>
        </w:r>
        <w:r>
          <w:rPr>
            <w:noProof/>
            <w:webHidden/>
          </w:rPr>
          <w:fldChar w:fldCharType="separate"/>
        </w:r>
        <w:r>
          <w:rPr>
            <w:noProof/>
            <w:webHidden/>
          </w:rPr>
          <w:t>327</w:t>
        </w:r>
        <w:r>
          <w:rPr>
            <w:noProof/>
            <w:webHidden/>
          </w:rPr>
          <w:fldChar w:fldCharType="end"/>
        </w:r>
      </w:hyperlink>
    </w:p>
    <w:p w14:paraId="73624A09" w14:textId="1211D38A" w:rsidR="00870BF2" w:rsidRDefault="00870BF2">
      <w:pPr>
        <w:pStyle w:val="T2"/>
        <w:tabs>
          <w:tab w:val="right" w:leader="dot" w:pos="9742"/>
        </w:tabs>
        <w:rPr>
          <w:rFonts w:asciiTheme="minorHAnsi" w:hAnsiTheme="minorHAnsi"/>
          <w:noProof/>
        </w:rPr>
      </w:pPr>
      <w:hyperlink w:anchor="_Toc111293585" w:history="1">
        <w:r w:rsidRPr="001975E0">
          <w:rPr>
            <w:rStyle w:val="Kpr"/>
            <w:noProof/>
          </w:rPr>
          <w:t>0002614: e-fatura hata durum kodları</w:t>
        </w:r>
        <w:r>
          <w:rPr>
            <w:noProof/>
            <w:webHidden/>
          </w:rPr>
          <w:tab/>
        </w:r>
        <w:r>
          <w:rPr>
            <w:noProof/>
            <w:webHidden/>
          </w:rPr>
          <w:fldChar w:fldCharType="begin"/>
        </w:r>
        <w:r>
          <w:rPr>
            <w:noProof/>
            <w:webHidden/>
          </w:rPr>
          <w:instrText xml:space="preserve"> PAGEREF _Toc111293585 \h </w:instrText>
        </w:r>
        <w:r>
          <w:rPr>
            <w:noProof/>
            <w:webHidden/>
          </w:rPr>
        </w:r>
        <w:r>
          <w:rPr>
            <w:noProof/>
            <w:webHidden/>
          </w:rPr>
          <w:fldChar w:fldCharType="separate"/>
        </w:r>
        <w:r>
          <w:rPr>
            <w:noProof/>
            <w:webHidden/>
          </w:rPr>
          <w:t>328</w:t>
        </w:r>
        <w:r>
          <w:rPr>
            <w:noProof/>
            <w:webHidden/>
          </w:rPr>
          <w:fldChar w:fldCharType="end"/>
        </w:r>
      </w:hyperlink>
    </w:p>
    <w:p w14:paraId="1CBF1DBA" w14:textId="2EF73BF2" w:rsidR="00870BF2" w:rsidRDefault="00870BF2">
      <w:pPr>
        <w:pStyle w:val="T2"/>
        <w:tabs>
          <w:tab w:val="right" w:leader="dot" w:pos="9742"/>
        </w:tabs>
        <w:rPr>
          <w:rFonts w:asciiTheme="minorHAnsi" w:hAnsiTheme="minorHAnsi"/>
          <w:noProof/>
        </w:rPr>
      </w:pPr>
      <w:hyperlink w:anchor="_Toc111293586" w:history="1">
        <w:r w:rsidRPr="001975E0">
          <w:rPr>
            <w:rStyle w:val="Kpr"/>
            <w:noProof/>
          </w:rPr>
          <w:t>0002614: durum kodları hk.</w:t>
        </w:r>
        <w:r>
          <w:rPr>
            <w:noProof/>
            <w:webHidden/>
          </w:rPr>
          <w:tab/>
        </w:r>
        <w:r>
          <w:rPr>
            <w:noProof/>
            <w:webHidden/>
          </w:rPr>
          <w:fldChar w:fldCharType="begin"/>
        </w:r>
        <w:r>
          <w:rPr>
            <w:noProof/>
            <w:webHidden/>
          </w:rPr>
          <w:instrText xml:space="preserve"> PAGEREF _Toc111293586 \h </w:instrText>
        </w:r>
        <w:r>
          <w:rPr>
            <w:noProof/>
            <w:webHidden/>
          </w:rPr>
        </w:r>
        <w:r>
          <w:rPr>
            <w:noProof/>
            <w:webHidden/>
          </w:rPr>
          <w:fldChar w:fldCharType="separate"/>
        </w:r>
        <w:r>
          <w:rPr>
            <w:noProof/>
            <w:webHidden/>
          </w:rPr>
          <w:t>331</w:t>
        </w:r>
        <w:r>
          <w:rPr>
            <w:noProof/>
            <w:webHidden/>
          </w:rPr>
          <w:fldChar w:fldCharType="end"/>
        </w:r>
      </w:hyperlink>
    </w:p>
    <w:p w14:paraId="6AE4361E" w14:textId="4CE55031" w:rsidR="00870BF2" w:rsidRDefault="00870BF2">
      <w:pPr>
        <w:pStyle w:val="T2"/>
        <w:tabs>
          <w:tab w:val="right" w:leader="dot" w:pos="9742"/>
        </w:tabs>
        <w:rPr>
          <w:rFonts w:asciiTheme="minorHAnsi" w:hAnsiTheme="minorHAnsi"/>
          <w:noProof/>
        </w:rPr>
      </w:pPr>
      <w:hyperlink w:anchor="_Toc111293587" w:history="1">
        <w:r w:rsidRPr="001975E0">
          <w:rPr>
            <w:rStyle w:val="Kpr"/>
            <w:noProof/>
          </w:rPr>
          <w:t>0004031: Sisteme kaydolma tarihinden önceki tarihli gelen faturalar hk</w:t>
        </w:r>
        <w:r>
          <w:rPr>
            <w:noProof/>
            <w:webHidden/>
          </w:rPr>
          <w:tab/>
        </w:r>
        <w:r>
          <w:rPr>
            <w:noProof/>
            <w:webHidden/>
          </w:rPr>
          <w:fldChar w:fldCharType="begin"/>
        </w:r>
        <w:r>
          <w:rPr>
            <w:noProof/>
            <w:webHidden/>
          </w:rPr>
          <w:instrText xml:space="preserve"> PAGEREF _Toc111293587 \h </w:instrText>
        </w:r>
        <w:r>
          <w:rPr>
            <w:noProof/>
            <w:webHidden/>
          </w:rPr>
        </w:r>
        <w:r>
          <w:rPr>
            <w:noProof/>
            <w:webHidden/>
          </w:rPr>
          <w:fldChar w:fldCharType="separate"/>
        </w:r>
        <w:r>
          <w:rPr>
            <w:noProof/>
            <w:webHidden/>
          </w:rPr>
          <w:t>335</w:t>
        </w:r>
        <w:r>
          <w:rPr>
            <w:noProof/>
            <w:webHidden/>
          </w:rPr>
          <w:fldChar w:fldCharType="end"/>
        </w:r>
      </w:hyperlink>
    </w:p>
    <w:p w14:paraId="4FFD1D06" w14:textId="42E753C0" w:rsidR="00870BF2" w:rsidRDefault="00870BF2">
      <w:pPr>
        <w:pStyle w:val="T2"/>
        <w:tabs>
          <w:tab w:val="right" w:leader="dot" w:pos="9742"/>
        </w:tabs>
        <w:rPr>
          <w:rFonts w:asciiTheme="minorHAnsi" w:hAnsiTheme="minorHAnsi"/>
          <w:noProof/>
        </w:rPr>
      </w:pPr>
      <w:hyperlink w:anchor="_Toc111293588" w:history="1">
        <w:r w:rsidRPr="001975E0">
          <w:rPr>
            <w:rStyle w:val="Kpr"/>
            <w:noProof/>
          </w:rPr>
          <w:t>0009920: e-fatura/e-arşiv fatura/e-müstahsil makbuzu /e-smm nasıl iptal edilir?</w:t>
        </w:r>
        <w:r>
          <w:rPr>
            <w:noProof/>
            <w:webHidden/>
          </w:rPr>
          <w:tab/>
        </w:r>
        <w:r>
          <w:rPr>
            <w:noProof/>
            <w:webHidden/>
          </w:rPr>
          <w:fldChar w:fldCharType="begin"/>
        </w:r>
        <w:r>
          <w:rPr>
            <w:noProof/>
            <w:webHidden/>
          </w:rPr>
          <w:instrText xml:space="preserve"> PAGEREF _Toc111293588 \h </w:instrText>
        </w:r>
        <w:r>
          <w:rPr>
            <w:noProof/>
            <w:webHidden/>
          </w:rPr>
        </w:r>
        <w:r>
          <w:rPr>
            <w:noProof/>
            <w:webHidden/>
          </w:rPr>
          <w:fldChar w:fldCharType="separate"/>
        </w:r>
        <w:r>
          <w:rPr>
            <w:noProof/>
            <w:webHidden/>
          </w:rPr>
          <w:t>335</w:t>
        </w:r>
        <w:r>
          <w:rPr>
            <w:noProof/>
            <w:webHidden/>
          </w:rPr>
          <w:fldChar w:fldCharType="end"/>
        </w:r>
      </w:hyperlink>
    </w:p>
    <w:p w14:paraId="3C4F6066" w14:textId="34A20858" w:rsidR="00870BF2" w:rsidRDefault="00870BF2">
      <w:pPr>
        <w:pStyle w:val="T2"/>
        <w:tabs>
          <w:tab w:val="right" w:leader="dot" w:pos="9742"/>
        </w:tabs>
        <w:rPr>
          <w:rFonts w:asciiTheme="minorHAnsi" w:hAnsiTheme="minorHAnsi"/>
          <w:noProof/>
        </w:rPr>
      </w:pPr>
      <w:hyperlink w:anchor="_Toc111293589" w:history="1">
        <w:r w:rsidRPr="001975E0">
          <w:rPr>
            <w:rStyle w:val="Kpr"/>
            <w:noProof/>
          </w:rPr>
          <w:t>0066271: GİB portaldan e-arşiv, e-smmm ve e-mm iptali</w:t>
        </w:r>
        <w:r>
          <w:rPr>
            <w:noProof/>
            <w:webHidden/>
          </w:rPr>
          <w:tab/>
        </w:r>
        <w:r>
          <w:rPr>
            <w:noProof/>
            <w:webHidden/>
          </w:rPr>
          <w:fldChar w:fldCharType="begin"/>
        </w:r>
        <w:r>
          <w:rPr>
            <w:noProof/>
            <w:webHidden/>
          </w:rPr>
          <w:instrText xml:space="preserve"> PAGEREF _Toc111293589 \h </w:instrText>
        </w:r>
        <w:r>
          <w:rPr>
            <w:noProof/>
            <w:webHidden/>
          </w:rPr>
        </w:r>
        <w:r>
          <w:rPr>
            <w:noProof/>
            <w:webHidden/>
          </w:rPr>
          <w:fldChar w:fldCharType="separate"/>
        </w:r>
        <w:r>
          <w:rPr>
            <w:noProof/>
            <w:webHidden/>
          </w:rPr>
          <w:t>337</w:t>
        </w:r>
        <w:r>
          <w:rPr>
            <w:noProof/>
            <w:webHidden/>
          </w:rPr>
          <w:fldChar w:fldCharType="end"/>
        </w:r>
      </w:hyperlink>
    </w:p>
    <w:p w14:paraId="4C31EE23" w14:textId="4475C0E2" w:rsidR="00870BF2" w:rsidRDefault="00870BF2">
      <w:pPr>
        <w:pStyle w:val="T2"/>
        <w:tabs>
          <w:tab w:val="right" w:leader="dot" w:pos="9742"/>
        </w:tabs>
        <w:rPr>
          <w:rFonts w:asciiTheme="minorHAnsi" w:hAnsiTheme="minorHAnsi"/>
          <w:noProof/>
        </w:rPr>
      </w:pPr>
      <w:hyperlink w:anchor="_Toc111293590" w:history="1">
        <w:r w:rsidRPr="001975E0">
          <w:rPr>
            <w:rStyle w:val="Kpr"/>
            <w:noProof/>
          </w:rPr>
          <w:t>0027617: Özel Matrahlı Fatura-GİB Portal</w:t>
        </w:r>
        <w:r>
          <w:rPr>
            <w:noProof/>
            <w:webHidden/>
          </w:rPr>
          <w:tab/>
        </w:r>
        <w:r>
          <w:rPr>
            <w:noProof/>
            <w:webHidden/>
          </w:rPr>
          <w:fldChar w:fldCharType="begin"/>
        </w:r>
        <w:r>
          <w:rPr>
            <w:noProof/>
            <w:webHidden/>
          </w:rPr>
          <w:instrText xml:space="preserve"> PAGEREF _Toc111293590 \h </w:instrText>
        </w:r>
        <w:r>
          <w:rPr>
            <w:noProof/>
            <w:webHidden/>
          </w:rPr>
        </w:r>
        <w:r>
          <w:rPr>
            <w:noProof/>
            <w:webHidden/>
          </w:rPr>
          <w:fldChar w:fldCharType="separate"/>
        </w:r>
        <w:r>
          <w:rPr>
            <w:noProof/>
            <w:webHidden/>
          </w:rPr>
          <w:t>338</w:t>
        </w:r>
        <w:r>
          <w:rPr>
            <w:noProof/>
            <w:webHidden/>
          </w:rPr>
          <w:fldChar w:fldCharType="end"/>
        </w:r>
      </w:hyperlink>
    </w:p>
    <w:p w14:paraId="3289A0B0" w14:textId="18C6415E" w:rsidR="00870BF2" w:rsidRDefault="00870BF2">
      <w:pPr>
        <w:pStyle w:val="T2"/>
        <w:tabs>
          <w:tab w:val="right" w:leader="dot" w:pos="9742"/>
        </w:tabs>
        <w:rPr>
          <w:rFonts w:asciiTheme="minorHAnsi" w:hAnsiTheme="minorHAnsi"/>
          <w:noProof/>
        </w:rPr>
      </w:pPr>
      <w:hyperlink w:anchor="_Toc111293591" w:history="1">
        <w:r w:rsidRPr="001975E0">
          <w:rPr>
            <w:rStyle w:val="Kpr"/>
            <w:noProof/>
          </w:rPr>
          <w:t>0009328: “1181 (vkn/tckn, etiket bilgisi) ikilisine ait adres bilgisi bulanamadı” hatası</w:t>
        </w:r>
        <w:r>
          <w:rPr>
            <w:noProof/>
            <w:webHidden/>
          </w:rPr>
          <w:tab/>
        </w:r>
        <w:r>
          <w:rPr>
            <w:noProof/>
            <w:webHidden/>
          </w:rPr>
          <w:fldChar w:fldCharType="begin"/>
        </w:r>
        <w:r>
          <w:rPr>
            <w:noProof/>
            <w:webHidden/>
          </w:rPr>
          <w:instrText xml:space="preserve"> PAGEREF _Toc111293591 \h </w:instrText>
        </w:r>
        <w:r>
          <w:rPr>
            <w:noProof/>
            <w:webHidden/>
          </w:rPr>
        </w:r>
        <w:r>
          <w:rPr>
            <w:noProof/>
            <w:webHidden/>
          </w:rPr>
          <w:fldChar w:fldCharType="separate"/>
        </w:r>
        <w:r>
          <w:rPr>
            <w:noProof/>
            <w:webHidden/>
          </w:rPr>
          <w:t>340</w:t>
        </w:r>
        <w:r>
          <w:rPr>
            <w:noProof/>
            <w:webHidden/>
          </w:rPr>
          <w:fldChar w:fldCharType="end"/>
        </w:r>
      </w:hyperlink>
    </w:p>
    <w:p w14:paraId="64E64FF6" w14:textId="6ECFEDB8" w:rsidR="00870BF2" w:rsidRDefault="00870BF2">
      <w:pPr>
        <w:pStyle w:val="T2"/>
        <w:tabs>
          <w:tab w:val="right" w:leader="dot" w:pos="9742"/>
        </w:tabs>
        <w:rPr>
          <w:rFonts w:asciiTheme="minorHAnsi" w:hAnsiTheme="minorHAnsi"/>
          <w:noProof/>
        </w:rPr>
      </w:pPr>
      <w:hyperlink w:anchor="_Toc111293592" w:history="1">
        <w:r w:rsidRPr="001975E0">
          <w:rPr>
            <w:rStyle w:val="Kpr"/>
            <w:noProof/>
          </w:rPr>
          <w:t>0001107: Fatura numarasındaki GİB bölümünü değiştirme</w:t>
        </w:r>
        <w:r>
          <w:rPr>
            <w:noProof/>
            <w:webHidden/>
          </w:rPr>
          <w:tab/>
        </w:r>
        <w:r>
          <w:rPr>
            <w:noProof/>
            <w:webHidden/>
          </w:rPr>
          <w:fldChar w:fldCharType="begin"/>
        </w:r>
        <w:r>
          <w:rPr>
            <w:noProof/>
            <w:webHidden/>
          </w:rPr>
          <w:instrText xml:space="preserve"> PAGEREF _Toc111293592 \h </w:instrText>
        </w:r>
        <w:r>
          <w:rPr>
            <w:noProof/>
            <w:webHidden/>
          </w:rPr>
        </w:r>
        <w:r>
          <w:rPr>
            <w:noProof/>
            <w:webHidden/>
          </w:rPr>
          <w:fldChar w:fldCharType="separate"/>
        </w:r>
        <w:r>
          <w:rPr>
            <w:noProof/>
            <w:webHidden/>
          </w:rPr>
          <w:t>340</w:t>
        </w:r>
        <w:r>
          <w:rPr>
            <w:noProof/>
            <w:webHidden/>
          </w:rPr>
          <w:fldChar w:fldCharType="end"/>
        </w:r>
      </w:hyperlink>
    </w:p>
    <w:p w14:paraId="729669E7" w14:textId="32A603E2" w:rsidR="00870BF2" w:rsidRDefault="00870BF2">
      <w:pPr>
        <w:pStyle w:val="T2"/>
        <w:tabs>
          <w:tab w:val="right" w:leader="dot" w:pos="9742"/>
        </w:tabs>
        <w:rPr>
          <w:rFonts w:asciiTheme="minorHAnsi" w:hAnsiTheme="minorHAnsi"/>
          <w:noProof/>
        </w:rPr>
      </w:pPr>
      <w:hyperlink w:anchor="_Toc111293593" w:history="1">
        <w:r w:rsidRPr="001975E0">
          <w:rPr>
            <w:rStyle w:val="Kpr"/>
            <w:noProof/>
          </w:rPr>
          <w:t>0097504: temel e-fatura red/iptal işlemi</w:t>
        </w:r>
        <w:r>
          <w:rPr>
            <w:noProof/>
            <w:webHidden/>
          </w:rPr>
          <w:tab/>
        </w:r>
        <w:r>
          <w:rPr>
            <w:noProof/>
            <w:webHidden/>
          </w:rPr>
          <w:fldChar w:fldCharType="begin"/>
        </w:r>
        <w:r>
          <w:rPr>
            <w:noProof/>
            <w:webHidden/>
          </w:rPr>
          <w:instrText xml:space="preserve"> PAGEREF _Toc111293593 \h </w:instrText>
        </w:r>
        <w:r>
          <w:rPr>
            <w:noProof/>
            <w:webHidden/>
          </w:rPr>
        </w:r>
        <w:r>
          <w:rPr>
            <w:noProof/>
            <w:webHidden/>
          </w:rPr>
          <w:fldChar w:fldCharType="separate"/>
        </w:r>
        <w:r>
          <w:rPr>
            <w:noProof/>
            <w:webHidden/>
          </w:rPr>
          <w:t>341</w:t>
        </w:r>
        <w:r>
          <w:rPr>
            <w:noProof/>
            <w:webHidden/>
          </w:rPr>
          <w:fldChar w:fldCharType="end"/>
        </w:r>
      </w:hyperlink>
    </w:p>
    <w:p w14:paraId="0F69C572" w14:textId="55E90B1F" w:rsidR="00870BF2" w:rsidRDefault="00870BF2">
      <w:pPr>
        <w:pStyle w:val="T2"/>
        <w:tabs>
          <w:tab w:val="right" w:leader="dot" w:pos="9742"/>
        </w:tabs>
        <w:rPr>
          <w:rFonts w:asciiTheme="minorHAnsi" w:hAnsiTheme="minorHAnsi"/>
          <w:noProof/>
        </w:rPr>
      </w:pPr>
      <w:hyperlink w:anchor="_Toc111293594" w:history="1">
        <w:r w:rsidRPr="001975E0">
          <w:rPr>
            <w:rStyle w:val="Kpr"/>
            <w:noProof/>
          </w:rPr>
          <w:t>0096999: kabul edilen ticari e-faturanın sonradan red edilmesi</w:t>
        </w:r>
        <w:r>
          <w:rPr>
            <w:noProof/>
            <w:webHidden/>
          </w:rPr>
          <w:tab/>
        </w:r>
        <w:r>
          <w:rPr>
            <w:noProof/>
            <w:webHidden/>
          </w:rPr>
          <w:fldChar w:fldCharType="begin"/>
        </w:r>
        <w:r>
          <w:rPr>
            <w:noProof/>
            <w:webHidden/>
          </w:rPr>
          <w:instrText xml:space="preserve"> PAGEREF _Toc111293594 \h </w:instrText>
        </w:r>
        <w:r>
          <w:rPr>
            <w:noProof/>
            <w:webHidden/>
          </w:rPr>
        </w:r>
        <w:r>
          <w:rPr>
            <w:noProof/>
            <w:webHidden/>
          </w:rPr>
          <w:fldChar w:fldCharType="separate"/>
        </w:r>
        <w:r>
          <w:rPr>
            <w:noProof/>
            <w:webHidden/>
          </w:rPr>
          <w:t>341</w:t>
        </w:r>
        <w:r>
          <w:rPr>
            <w:noProof/>
            <w:webHidden/>
          </w:rPr>
          <w:fldChar w:fldCharType="end"/>
        </w:r>
      </w:hyperlink>
    </w:p>
    <w:p w14:paraId="67C86A12" w14:textId="3E02D497" w:rsidR="00870BF2" w:rsidRDefault="00870BF2">
      <w:pPr>
        <w:pStyle w:val="T2"/>
        <w:tabs>
          <w:tab w:val="right" w:leader="dot" w:pos="9742"/>
        </w:tabs>
        <w:rPr>
          <w:rFonts w:asciiTheme="minorHAnsi" w:hAnsiTheme="minorHAnsi"/>
          <w:noProof/>
        </w:rPr>
      </w:pPr>
      <w:hyperlink w:anchor="_Toc111293595" w:history="1">
        <w:r w:rsidRPr="001975E0">
          <w:rPr>
            <w:rStyle w:val="Kpr"/>
            <w:noProof/>
          </w:rPr>
          <w:t>0095084: e-faturada irsaliye numarasının yazılmaması</w:t>
        </w:r>
        <w:r>
          <w:rPr>
            <w:noProof/>
            <w:webHidden/>
          </w:rPr>
          <w:tab/>
        </w:r>
        <w:r>
          <w:rPr>
            <w:noProof/>
            <w:webHidden/>
          </w:rPr>
          <w:fldChar w:fldCharType="begin"/>
        </w:r>
        <w:r>
          <w:rPr>
            <w:noProof/>
            <w:webHidden/>
          </w:rPr>
          <w:instrText xml:space="preserve"> PAGEREF _Toc111293595 \h </w:instrText>
        </w:r>
        <w:r>
          <w:rPr>
            <w:noProof/>
            <w:webHidden/>
          </w:rPr>
        </w:r>
        <w:r>
          <w:rPr>
            <w:noProof/>
            <w:webHidden/>
          </w:rPr>
          <w:fldChar w:fldCharType="separate"/>
        </w:r>
        <w:r>
          <w:rPr>
            <w:noProof/>
            <w:webHidden/>
          </w:rPr>
          <w:t>341</w:t>
        </w:r>
        <w:r>
          <w:rPr>
            <w:noProof/>
            <w:webHidden/>
          </w:rPr>
          <w:fldChar w:fldCharType="end"/>
        </w:r>
      </w:hyperlink>
    </w:p>
    <w:p w14:paraId="0E9A3592" w14:textId="235E403F" w:rsidR="00870BF2" w:rsidRDefault="00870BF2">
      <w:pPr>
        <w:pStyle w:val="T2"/>
        <w:tabs>
          <w:tab w:val="right" w:leader="dot" w:pos="9742"/>
        </w:tabs>
        <w:rPr>
          <w:rFonts w:asciiTheme="minorHAnsi" w:hAnsiTheme="minorHAnsi"/>
          <w:noProof/>
        </w:rPr>
      </w:pPr>
      <w:hyperlink w:anchor="_Toc111293596" w:history="1">
        <w:r w:rsidRPr="001975E0">
          <w:rPr>
            <w:rStyle w:val="Kpr"/>
            <w:noProof/>
          </w:rPr>
          <w:t>0004461: iskonto Oranı</w:t>
        </w:r>
        <w:r>
          <w:rPr>
            <w:noProof/>
            <w:webHidden/>
          </w:rPr>
          <w:tab/>
        </w:r>
        <w:r>
          <w:rPr>
            <w:noProof/>
            <w:webHidden/>
          </w:rPr>
          <w:fldChar w:fldCharType="begin"/>
        </w:r>
        <w:r>
          <w:rPr>
            <w:noProof/>
            <w:webHidden/>
          </w:rPr>
          <w:instrText xml:space="preserve"> PAGEREF _Toc111293596 \h </w:instrText>
        </w:r>
        <w:r>
          <w:rPr>
            <w:noProof/>
            <w:webHidden/>
          </w:rPr>
        </w:r>
        <w:r>
          <w:rPr>
            <w:noProof/>
            <w:webHidden/>
          </w:rPr>
          <w:fldChar w:fldCharType="separate"/>
        </w:r>
        <w:r>
          <w:rPr>
            <w:noProof/>
            <w:webHidden/>
          </w:rPr>
          <w:t>342</w:t>
        </w:r>
        <w:r>
          <w:rPr>
            <w:noProof/>
            <w:webHidden/>
          </w:rPr>
          <w:fldChar w:fldCharType="end"/>
        </w:r>
      </w:hyperlink>
    </w:p>
    <w:p w14:paraId="4D05CD46" w14:textId="0C552873" w:rsidR="00870BF2" w:rsidRDefault="00870BF2">
      <w:pPr>
        <w:pStyle w:val="T2"/>
        <w:tabs>
          <w:tab w:val="right" w:leader="dot" w:pos="9742"/>
        </w:tabs>
        <w:rPr>
          <w:rFonts w:asciiTheme="minorHAnsi" w:hAnsiTheme="minorHAnsi"/>
          <w:noProof/>
        </w:rPr>
      </w:pPr>
      <w:hyperlink w:anchor="_Toc111293597" w:history="1">
        <w:r w:rsidRPr="001975E0">
          <w:rPr>
            <w:rStyle w:val="Kpr"/>
            <w:noProof/>
          </w:rPr>
          <w:t>0087372: hesap açılma zamanı hk.</w:t>
        </w:r>
        <w:r>
          <w:rPr>
            <w:noProof/>
            <w:webHidden/>
          </w:rPr>
          <w:tab/>
        </w:r>
        <w:r>
          <w:rPr>
            <w:noProof/>
            <w:webHidden/>
          </w:rPr>
          <w:fldChar w:fldCharType="begin"/>
        </w:r>
        <w:r>
          <w:rPr>
            <w:noProof/>
            <w:webHidden/>
          </w:rPr>
          <w:instrText xml:space="preserve"> PAGEREF _Toc111293597 \h </w:instrText>
        </w:r>
        <w:r>
          <w:rPr>
            <w:noProof/>
            <w:webHidden/>
          </w:rPr>
        </w:r>
        <w:r>
          <w:rPr>
            <w:noProof/>
            <w:webHidden/>
          </w:rPr>
          <w:fldChar w:fldCharType="separate"/>
        </w:r>
        <w:r>
          <w:rPr>
            <w:noProof/>
            <w:webHidden/>
          </w:rPr>
          <w:t>342</w:t>
        </w:r>
        <w:r>
          <w:rPr>
            <w:noProof/>
            <w:webHidden/>
          </w:rPr>
          <w:fldChar w:fldCharType="end"/>
        </w:r>
      </w:hyperlink>
    </w:p>
    <w:p w14:paraId="72A0C8D9" w14:textId="5988A1A6" w:rsidR="00870BF2" w:rsidRDefault="00870BF2">
      <w:pPr>
        <w:pStyle w:val="T2"/>
        <w:tabs>
          <w:tab w:val="right" w:leader="dot" w:pos="9742"/>
        </w:tabs>
        <w:rPr>
          <w:rFonts w:asciiTheme="minorHAnsi" w:hAnsiTheme="minorHAnsi"/>
          <w:noProof/>
        </w:rPr>
      </w:pPr>
      <w:hyperlink w:anchor="_Toc111293598" w:history="1">
        <w:r w:rsidRPr="001975E0">
          <w:rPr>
            <w:rStyle w:val="Kpr"/>
            <w:noProof/>
          </w:rPr>
          <w:t>0019723: geriye dönük fatura düzenleme</w:t>
        </w:r>
        <w:r>
          <w:rPr>
            <w:noProof/>
            <w:webHidden/>
          </w:rPr>
          <w:tab/>
        </w:r>
        <w:r>
          <w:rPr>
            <w:noProof/>
            <w:webHidden/>
          </w:rPr>
          <w:fldChar w:fldCharType="begin"/>
        </w:r>
        <w:r>
          <w:rPr>
            <w:noProof/>
            <w:webHidden/>
          </w:rPr>
          <w:instrText xml:space="preserve"> PAGEREF _Toc111293598 \h </w:instrText>
        </w:r>
        <w:r>
          <w:rPr>
            <w:noProof/>
            <w:webHidden/>
          </w:rPr>
        </w:r>
        <w:r>
          <w:rPr>
            <w:noProof/>
            <w:webHidden/>
          </w:rPr>
          <w:fldChar w:fldCharType="separate"/>
        </w:r>
        <w:r>
          <w:rPr>
            <w:noProof/>
            <w:webHidden/>
          </w:rPr>
          <w:t>342</w:t>
        </w:r>
        <w:r>
          <w:rPr>
            <w:noProof/>
            <w:webHidden/>
          </w:rPr>
          <w:fldChar w:fldCharType="end"/>
        </w:r>
      </w:hyperlink>
    </w:p>
    <w:p w14:paraId="1D46258B" w14:textId="23E5F1DC" w:rsidR="00870BF2" w:rsidRDefault="00870BF2">
      <w:pPr>
        <w:pStyle w:val="T2"/>
        <w:tabs>
          <w:tab w:val="right" w:leader="dot" w:pos="9742"/>
        </w:tabs>
        <w:rPr>
          <w:rFonts w:asciiTheme="minorHAnsi" w:hAnsiTheme="minorHAnsi"/>
          <w:noProof/>
        </w:rPr>
      </w:pPr>
      <w:hyperlink w:anchor="_Toc111293599" w:history="1">
        <w:r w:rsidRPr="001975E0">
          <w:rPr>
            <w:rStyle w:val="Kpr"/>
            <w:noProof/>
          </w:rPr>
          <w:t>0017410: 5 aydır e-fatura düzenlemem gereken firmaya kâğıt fatura düzenlemişim ne yapmam gerekiyor?</w:t>
        </w:r>
        <w:r>
          <w:rPr>
            <w:noProof/>
            <w:webHidden/>
          </w:rPr>
          <w:tab/>
        </w:r>
        <w:r>
          <w:rPr>
            <w:noProof/>
            <w:webHidden/>
          </w:rPr>
          <w:fldChar w:fldCharType="begin"/>
        </w:r>
        <w:r>
          <w:rPr>
            <w:noProof/>
            <w:webHidden/>
          </w:rPr>
          <w:instrText xml:space="preserve"> PAGEREF _Toc111293599 \h </w:instrText>
        </w:r>
        <w:r>
          <w:rPr>
            <w:noProof/>
            <w:webHidden/>
          </w:rPr>
        </w:r>
        <w:r>
          <w:rPr>
            <w:noProof/>
            <w:webHidden/>
          </w:rPr>
          <w:fldChar w:fldCharType="separate"/>
        </w:r>
        <w:r>
          <w:rPr>
            <w:noProof/>
            <w:webHidden/>
          </w:rPr>
          <w:t>342</w:t>
        </w:r>
        <w:r>
          <w:rPr>
            <w:noProof/>
            <w:webHidden/>
          </w:rPr>
          <w:fldChar w:fldCharType="end"/>
        </w:r>
      </w:hyperlink>
    </w:p>
    <w:p w14:paraId="271B10F3" w14:textId="4F229D8B" w:rsidR="00870BF2" w:rsidRDefault="00870BF2">
      <w:pPr>
        <w:pStyle w:val="T2"/>
        <w:tabs>
          <w:tab w:val="right" w:leader="dot" w:pos="9742"/>
        </w:tabs>
        <w:rPr>
          <w:rFonts w:asciiTheme="minorHAnsi" w:hAnsiTheme="minorHAnsi"/>
          <w:noProof/>
        </w:rPr>
      </w:pPr>
      <w:hyperlink w:anchor="_Toc111293600" w:history="1">
        <w:r w:rsidRPr="001975E0">
          <w:rPr>
            <w:rStyle w:val="Kpr"/>
            <w:noProof/>
          </w:rPr>
          <w:t>0000150: İrsaliye ile-Fatura tarihi arasında 7 gün var ancak fatura oluşturma süreci daha geç bir tarihte olursa?</w:t>
        </w:r>
        <w:r>
          <w:rPr>
            <w:noProof/>
            <w:webHidden/>
          </w:rPr>
          <w:tab/>
        </w:r>
        <w:r>
          <w:rPr>
            <w:noProof/>
            <w:webHidden/>
          </w:rPr>
          <w:fldChar w:fldCharType="begin"/>
        </w:r>
        <w:r>
          <w:rPr>
            <w:noProof/>
            <w:webHidden/>
          </w:rPr>
          <w:instrText xml:space="preserve"> PAGEREF _Toc111293600 \h </w:instrText>
        </w:r>
        <w:r>
          <w:rPr>
            <w:noProof/>
            <w:webHidden/>
          </w:rPr>
        </w:r>
        <w:r>
          <w:rPr>
            <w:noProof/>
            <w:webHidden/>
          </w:rPr>
          <w:fldChar w:fldCharType="separate"/>
        </w:r>
        <w:r>
          <w:rPr>
            <w:noProof/>
            <w:webHidden/>
          </w:rPr>
          <w:t>343</w:t>
        </w:r>
        <w:r>
          <w:rPr>
            <w:noProof/>
            <w:webHidden/>
          </w:rPr>
          <w:fldChar w:fldCharType="end"/>
        </w:r>
      </w:hyperlink>
    </w:p>
    <w:p w14:paraId="546610BE" w14:textId="496535AD" w:rsidR="00870BF2" w:rsidRDefault="00870BF2">
      <w:pPr>
        <w:pStyle w:val="T2"/>
        <w:tabs>
          <w:tab w:val="right" w:leader="dot" w:pos="9742"/>
        </w:tabs>
        <w:rPr>
          <w:rFonts w:asciiTheme="minorHAnsi" w:hAnsiTheme="minorHAnsi"/>
          <w:noProof/>
        </w:rPr>
      </w:pPr>
      <w:hyperlink w:anchor="_Toc111293601" w:history="1">
        <w:r w:rsidRPr="001975E0">
          <w:rPr>
            <w:rStyle w:val="Kpr"/>
            <w:noProof/>
          </w:rPr>
          <w:t>000615: faturanın 7.gün reddedilmesi durumunda yeni fatura ile irsaliye tarihi arasında 7 günden fazla fark oluşması durumu</w:t>
        </w:r>
        <w:r>
          <w:rPr>
            <w:noProof/>
            <w:webHidden/>
          </w:rPr>
          <w:tab/>
        </w:r>
        <w:r>
          <w:rPr>
            <w:noProof/>
            <w:webHidden/>
          </w:rPr>
          <w:fldChar w:fldCharType="begin"/>
        </w:r>
        <w:r>
          <w:rPr>
            <w:noProof/>
            <w:webHidden/>
          </w:rPr>
          <w:instrText xml:space="preserve"> PAGEREF _Toc111293601 \h </w:instrText>
        </w:r>
        <w:r>
          <w:rPr>
            <w:noProof/>
            <w:webHidden/>
          </w:rPr>
        </w:r>
        <w:r>
          <w:rPr>
            <w:noProof/>
            <w:webHidden/>
          </w:rPr>
          <w:fldChar w:fldCharType="separate"/>
        </w:r>
        <w:r>
          <w:rPr>
            <w:noProof/>
            <w:webHidden/>
          </w:rPr>
          <w:t>343</w:t>
        </w:r>
        <w:r>
          <w:rPr>
            <w:noProof/>
            <w:webHidden/>
          </w:rPr>
          <w:fldChar w:fldCharType="end"/>
        </w:r>
      </w:hyperlink>
    </w:p>
    <w:p w14:paraId="6A9D3A63" w14:textId="12D47E8E" w:rsidR="00870BF2" w:rsidRDefault="00870BF2">
      <w:pPr>
        <w:pStyle w:val="T2"/>
        <w:tabs>
          <w:tab w:val="right" w:leader="dot" w:pos="9742"/>
        </w:tabs>
        <w:rPr>
          <w:rFonts w:asciiTheme="minorHAnsi" w:hAnsiTheme="minorHAnsi"/>
          <w:noProof/>
        </w:rPr>
      </w:pPr>
      <w:hyperlink w:anchor="_Toc111293602" w:history="1">
        <w:r w:rsidRPr="001975E0">
          <w:rPr>
            <w:rStyle w:val="Kpr"/>
            <w:noProof/>
          </w:rPr>
          <w:t>0021359: altı aydan eski faturaların yedeği GİB’ten talep edilebilir mi?</w:t>
        </w:r>
        <w:r>
          <w:rPr>
            <w:noProof/>
            <w:webHidden/>
          </w:rPr>
          <w:tab/>
        </w:r>
        <w:r>
          <w:rPr>
            <w:noProof/>
            <w:webHidden/>
          </w:rPr>
          <w:fldChar w:fldCharType="begin"/>
        </w:r>
        <w:r>
          <w:rPr>
            <w:noProof/>
            <w:webHidden/>
          </w:rPr>
          <w:instrText xml:space="preserve"> PAGEREF _Toc111293602 \h </w:instrText>
        </w:r>
        <w:r>
          <w:rPr>
            <w:noProof/>
            <w:webHidden/>
          </w:rPr>
        </w:r>
        <w:r>
          <w:rPr>
            <w:noProof/>
            <w:webHidden/>
          </w:rPr>
          <w:fldChar w:fldCharType="separate"/>
        </w:r>
        <w:r>
          <w:rPr>
            <w:noProof/>
            <w:webHidden/>
          </w:rPr>
          <w:t>343</w:t>
        </w:r>
        <w:r>
          <w:rPr>
            <w:noProof/>
            <w:webHidden/>
          </w:rPr>
          <w:fldChar w:fldCharType="end"/>
        </w:r>
      </w:hyperlink>
    </w:p>
    <w:p w14:paraId="2CD5E15A" w14:textId="5B87F51A" w:rsidR="00870BF2" w:rsidRDefault="00870BF2">
      <w:pPr>
        <w:pStyle w:val="T2"/>
        <w:tabs>
          <w:tab w:val="right" w:leader="dot" w:pos="9742"/>
        </w:tabs>
        <w:rPr>
          <w:rFonts w:asciiTheme="minorHAnsi" w:hAnsiTheme="minorHAnsi"/>
          <w:noProof/>
        </w:rPr>
      </w:pPr>
      <w:hyperlink w:anchor="_Toc111293603" w:history="1">
        <w:r w:rsidRPr="001975E0">
          <w:rPr>
            <w:rStyle w:val="Kpr"/>
            <w:noProof/>
          </w:rPr>
          <w:t>0013781: temel fatura iadesi</w:t>
        </w:r>
        <w:r>
          <w:rPr>
            <w:noProof/>
            <w:webHidden/>
          </w:rPr>
          <w:tab/>
        </w:r>
        <w:r>
          <w:rPr>
            <w:noProof/>
            <w:webHidden/>
          </w:rPr>
          <w:fldChar w:fldCharType="begin"/>
        </w:r>
        <w:r>
          <w:rPr>
            <w:noProof/>
            <w:webHidden/>
          </w:rPr>
          <w:instrText xml:space="preserve"> PAGEREF _Toc111293603 \h </w:instrText>
        </w:r>
        <w:r>
          <w:rPr>
            <w:noProof/>
            <w:webHidden/>
          </w:rPr>
        </w:r>
        <w:r>
          <w:rPr>
            <w:noProof/>
            <w:webHidden/>
          </w:rPr>
          <w:fldChar w:fldCharType="separate"/>
        </w:r>
        <w:r>
          <w:rPr>
            <w:noProof/>
            <w:webHidden/>
          </w:rPr>
          <w:t>344</w:t>
        </w:r>
        <w:r>
          <w:rPr>
            <w:noProof/>
            <w:webHidden/>
          </w:rPr>
          <w:fldChar w:fldCharType="end"/>
        </w:r>
      </w:hyperlink>
    </w:p>
    <w:p w14:paraId="2432F710" w14:textId="62EEEE97" w:rsidR="00870BF2" w:rsidRDefault="00870BF2">
      <w:pPr>
        <w:pStyle w:val="T2"/>
        <w:tabs>
          <w:tab w:val="right" w:leader="dot" w:pos="9742"/>
        </w:tabs>
        <w:rPr>
          <w:rFonts w:asciiTheme="minorHAnsi" w:hAnsiTheme="minorHAnsi"/>
          <w:noProof/>
        </w:rPr>
      </w:pPr>
      <w:hyperlink w:anchor="_Toc111293604" w:history="1">
        <w:r w:rsidRPr="001975E0">
          <w:rPr>
            <w:rStyle w:val="Kpr"/>
            <w:noProof/>
          </w:rPr>
          <w:t>0090821: e-ihracat faturası yerine e-arşiv faturası düzenleyerek beyanname açılması hakkında</w:t>
        </w:r>
        <w:r>
          <w:rPr>
            <w:noProof/>
            <w:webHidden/>
          </w:rPr>
          <w:tab/>
        </w:r>
        <w:r>
          <w:rPr>
            <w:noProof/>
            <w:webHidden/>
          </w:rPr>
          <w:fldChar w:fldCharType="begin"/>
        </w:r>
        <w:r>
          <w:rPr>
            <w:noProof/>
            <w:webHidden/>
          </w:rPr>
          <w:instrText xml:space="preserve"> PAGEREF _Toc111293604 \h </w:instrText>
        </w:r>
        <w:r>
          <w:rPr>
            <w:noProof/>
            <w:webHidden/>
          </w:rPr>
        </w:r>
        <w:r>
          <w:rPr>
            <w:noProof/>
            <w:webHidden/>
          </w:rPr>
          <w:fldChar w:fldCharType="separate"/>
        </w:r>
        <w:r>
          <w:rPr>
            <w:noProof/>
            <w:webHidden/>
          </w:rPr>
          <w:t>344</w:t>
        </w:r>
        <w:r>
          <w:rPr>
            <w:noProof/>
            <w:webHidden/>
          </w:rPr>
          <w:fldChar w:fldCharType="end"/>
        </w:r>
      </w:hyperlink>
    </w:p>
    <w:p w14:paraId="523CF196" w14:textId="0EBFF6C5" w:rsidR="00870BF2" w:rsidRDefault="00870BF2">
      <w:pPr>
        <w:pStyle w:val="T2"/>
        <w:tabs>
          <w:tab w:val="right" w:leader="dot" w:pos="9742"/>
        </w:tabs>
        <w:rPr>
          <w:rFonts w:asciiTheme="minorHAnsi" w:hAnsiTheme="minorHAnsi"/>
          <w:noProof/>
        </w:rPr>
      </w:pPr>
      <w:hyperlink w:anchor="_Toc111293605" w:history="1">
        <w:r w:rsidRPr="001975E0">
          <w:rPr>
            <w:rStyle w:val="Kpr"/>
            <w:noProof/>
          </w:rPr>
          <w:t>0057240: ihracat e-fatura iptali</w:t>
        </w:r>
        <w:r>
          <w:rPr>
            <w:noProof/>
            <w:webHidden/>
          </w:rPr>
          <w:tab/>
        </w:r>
        <w:r>
          <w:rPr>
            <w:noProof/>
            <w:webHidden/>
          </w:rPr>
          <w:fldChar w:fldCharType="begin"/>
        </w:r>
        <w:r>
          <w:rPr>
            <w:noProof/>
            <w:webHidden/>
          </w:rPr>
          <w:instrText xml:space="preserve"> PAGEREF _Toc111293605 \h </w:instrText>
        </w:r>
        <w:r>
          <w:rPr>
            <w:noProof/>
            <w:webHidden/>
          </w:rPr>
        </w:r>
        <w:r>
          <w:rPr>
            <w:noProof/>
            <w:webHidden/>
          </w:rPr>
          <w:fldChar w:fldCharType="separate"/>
        </w:r>
        <w:r>
          <w:rPr>
            <w:noProof/>
            <w:webHidden/>
          </w:rPr>
          <w:t>345</w:t>
        </w:r>
        <w:r>
          <w:rPr>
            <w:noProof/>
            <w:webHidden/>
          </w:rPr>
          <w:fldChar w:fldCharType="end"/>
        </w:r>
      </w:hyperlink>
    </w:p>
    <w:p w14:paraId="070CD9FE" w14:textId="13B7BE90" w:rsidR="00870BF2" w:rsidRDefault="00870BF2">
      <w:pPr>
        <w:pStyle w:val="T2"/>
        <w:tabs>
          <w:tab w:val="right" w:leader="dot" w:pos="9742"/>
        </w:tabs>
        <w:rPr>
          <w:rFonts w:asciiTheme="minorHAnsi" w:hAnsiTheme="minorHAnsi"/>
          <w:noProof/>
        </w:rPr>
      </w:pPr>
      <w:hyperlink w:anchor="_Toc111293606" w:history="1">
        <w:r w:rsidRPr="001975E0">
          <w:rPr>
            <w:rStyle w:val="Kpr"/>
            <w:noProof/>
          </w:rPr>
          <w:t>0056600: İhracat faturası üzerinde müşteri adresinin ve sevk adresinin farklı olması</w:t>
        </w:r>
        <w:r>
          <w:rPr>
            <w:noProof/>
            <w:webHidden/>
          </w:rPr>
          <w:tab/>
        </w:r>
        <w:r>
          <w:rPr>
            <w:noProof/>
            <w:webHidden/>
          </w:rPr>
          <w:fldChar w:fldCharType="begin"/>
        </w:r>
        <w:r>
          <w:rPr>
            <w:noProof/>
            <w:webHidden/>
          </w:rPr>
          <w:instrText xml:space="preserve"> PAGEREF _Toc111293606 \h </w:instrText>
        </w:r>
        <w:r>
          <w:rPr>
            <w:noProof/>
            <w:webHidden/>
          </w:rPr>
        </w:r>
        <w:r>
          <w:rPr>
            <w:noProof/>
            <w:webHidden/>
          </w:rPr>
          <w:fldChar w:fldCharType="separate"/>
        </w:r>
        <w:r>
          <w:rPr>
            <w:noProof/>
            <w:webHidden/>
          </w:rPr>
          <w:t>345</w:t>
        </w:r>
        <w:r>
          <w:rPr>
            <w:noProof/>
            <w:webHidden/>
          </w:rPr>
          <w:fldChar w:fldCharType="end"/>
        </w:r>
      </w:hyperlink>
    </w:p>
    <w:p w14:paraId="1313983A" w14:textId="19DAD719" w:rsidR="00870BF2" w:rsidRDefault="00870BF2">
      <w:pPr>
        <w:pStyle w:val="T2"/>
        <w:tabs>
          <w:tab w:val="right" w:leader="dot" w:pos="9742"/>
        </w:tabs>
        <w:rPr>
          <w:rFonts w:asciiTheme="minorHAnsi" w:hAnsiTheme="minorHAnsi"/>
          <w:noProof/>
        </w:rPr>
      </w:pPr>
      <w:hyperlink w:anchor="_Toc111293607" w:history="1">
        <w:r w:rsidRPr="001975E0">
          <w:rPr>
            <w:rStyle w:val="Kpr"/>
            <w:noProof/>
          </w:rPr>
          <w:t>0063785: ingilizce ihracat e-faturası düzenlenebilir mi?</w:t>
        </w:r>
        <w:r>
          <w:rPr>
            <w:noProof/>
            <w:webHidden/>
          </w:rPr>
          <w:tab/>
        </w:r>
        <w:r>
          <w:rPr>
            <w:noProof/>
            <w:webHidden/>
          </w:rPr>
          <w:fldChar w:fldCharType="begin"/>
        </w:r>
        <w:r>
          <w:rPr>
            <w:noProof/>
            <w:webHidden/>
          </w:rPr>
          <w:instrText xml:space="preserve"> PAGEREF _Toc111293607 \h </w:instrText>
        </w:r>
        <w:r>
          <w:rPr>
            <w:noProof/>
            <w:webHidden/>
          </w:rPr>
        </w:r>
        <w:r>
          <w:rPr>
            <w:noProof/>
            <w:webHidden/>
          </w:rPr>
          <w:fldChar w:fldCharType="separate"/>
        </w:r>
        <w:r>
          <w:rPr>
            <w:noProof/>
            <w:webHidden/>
          </w:rPr>
          <w:t>346</w:t>
        </w:r>
        <w:r>
          <w:rPr>
            <w:noProof/>
            <w:webHidden/>
          </w:rPr>
          <w:fldChar w:fldCharType="end"/>
        </w:r>
      </w:hyperlink>
    </w:p>
    <w:p w14:paraId="71C3B053" w14:textId="589E38FD" w:rsidR="00870BF2" w:rsidRDefault="00870BF2">
      <w:pPr>
        <w:pStyle w:val="T2"/>
        <w:tabs>
          <w:tab w:val="right" w:leader="dot" w:pos="9742"/>
        </w:tabs>
        <w:rPr>
          <w:rFonts w:asciiTheme="minorHAnsi" w:hAnsiTheme="minorHAnsi"/>
          <w:noProof/>
        </w:rPr>
      </w:pPr>
      <w:hyperlink w:anchor="_Toc111293608" w:history="1">
        <w:r w:rsidRPr="001975E0">
          <w:rPr>
            <w:rStyle w:val="Kpr"/>
            <w:noProof/>
          </w:rPr>
          <w:t>0054229: ihracat e-fatura GTIP (hizmet kalemleri) navlun, sigorta vb. kalemler</w:t>
        </w:r>
        <w:r>
          <w:rPr>
            <w:noProof/>
            <w:webHidden/>
          </w:rPr>
          <w:tab/>
        </w:r>
        <w:r>
          <w:rPr>
            <w:noProof/>
            <w:webHidden/>
          </w:rPr>
          <w:fldChar w:fldCharType="begin"/>
        </w:r>
        <w:r>
          <w:rPr>
            <w:noProof/>
            <w:webHidden/>
          </w:rPr>
          <w:instrText xml:space="preserve"> PAGEREF _Toc111293608 \h </w:instrText>
        </w:r>
        <w:r>
          <w:rPr>
            <w:noProof/>
            <w:webHidden/>
          </w:rPr>
        </w:r>
        <w:r>
          <w:rPr>
            <w:noProof/>
            <w:webHidden/>
          </w:rPr>
          <w:fldChar w:fldCharType="separate"/>
        </w:r>
        <w:r>
          <w:rPr>
            <w:noProof/>
            <w:webHidden/>
          </w:rPr>
          <w:t>346</w:t>
        </w:r>
        <w:r>
          <w:rPr>
            <w:noProof/>
            <w:webHidden/>
          </w:rPr>
          <w:fldChar w:fldCharType="end"/>
        </w:r>
      </w:hyperlink>
    </w:p>
    <w:p w14:paraId="7B505663" w14:textId="40BF906E" w:rsidR="00870BF2" w:rsidRDefault="00870BF2">
      <w:pPr>
        <w:pStyle w:val="T2"/>
        <w:tabs>
          <w:tab w:val="right" w:leader="dot" w:pos="9742"/>
        </w:tabs>
        <w:rPr>
          <w:rFonts w:asciiTheme="minorHAnsi" w:hAnsiTheme="minorHAnsi"/>
          <w:noProof/>
        </w:rPr>
      </w:pPr>
      <w:hyperlink w:anchor="_Toc111293609" w:history="1">
        <w:r w:rsidRPr="001975E0">
          <w:rPr>
            <w:rStyle w:val="Kpr"/>
            <w:noProof/>
          </w:rPr>
          <w:t>0070988: free shop'lara (gümrüksüz satış mağazalarına) yapılan teslimler için e-fatura mı e-ihracat mı düzenlenmelidir?</w:t>
        </w:r>
        <w:r>
          <w:rPr>
            <w:noProof/>
            <w:webHidden/>
          </w:rPr>
          <w:tab/>
        </w:r>
        <w:r>
          <w:rPr>
            <w:noProof/>
            <w:webHidden/>
          </w:rPr>
          <w:fldChar w:fldCharType="begin"/>
        </w:r>
        <w:r>
          <w:rPr>
            <w:noProof/>
            <w:webHidden/>
          </w:rPr>
          <w:instrText xml:space="preserve"> PAGEREF _Toc111293609 \h </w:instrText>
        </w:r>
        <w:r>
          <w:rPr>
            <w:noProof/>
            <w:webHidden/>
          </w:rPr>
        </w:r>
        <w:r>
          <w:rPr>
            <w:noProof/>
            <w:webHidden/>
          </w:rPr>
          <w:fldChar w:fldCharType="separate"/>
        </w:r>
        <w:r>
          <w:rPr>
            <w:noProof/>
            <w:webHidden/>
          </w:rPr>
          <w:t>346</w:t>
        </w:r>
        <w:r>
          <w:rPr>
            <w:noProof/>
            <w:webHidden/>
          </w:rPr>
          <w:fldChar w:fldCharType="end"/>
        </w:r>
      </w:hyperlink>
    </w:p>
    <w:p w14:paraId="540F0614" w14:textId="3A5CEFBA" w:rsidR="00870BF2" w:rsidRDefault="00870BF2">
      <w:pPr>
        <w:pStyle w:val="T2"/>
        <w:tabs>
          <w:tab w:val="right" w:leader="dot" w:pos="9742"/>
        </w:tabs>
        <w:rPr>
          <w:rFonts w:asciiTheme="minorHAnsi" w:hAnsiTheme="minorHAnsi"/>
          <w:noProof/>
        </w:rPr>
      </w:pPr>
      <w:hyperlink w:anchor="_Toc111293610" w:history="1">
        <w:r w:rsidRPr="001975E0">
          <w:rPr>
            <w:rStyle w:val="Kpr"/>
            <w:noProof/>
          </w:rPr>
          <w:t>0083221: yurtdışına kesilecek navlun faturası e-arşiv mi yoksa ihracat e-fatura mı olmalıdır</w:t>
        </w:r>
        <w:r>
          <w:rPr>
            <w:noProof/>
            <w:webHidden/>
          </w:rPr>
          <w:tab/>
        </w:r>
        <w:r>
          <w:rPr>
            <w:noProof/>
            <w:webHidden/>
          </w:rPr>
          <w:fldChar w:fldCharType="begin"/>
        </w:r>
        <w:r>
          <w:rPr>
            <w:noProof/>
            <w:webHidden/>
          </w:rPr>
          <w:instrText xml:space="preserve"> PAGEREF _Toc111293610 \h </w:instrText>
        </w:r>
        <w:r>
          <w:rPr>
            <w:noProof/>
            <w:webHidden/>
          </w:rPr>
        </w:r>
        <w:r>
          <w:rPr>
            <w:noProof/>
            <w:webHidden/>
          </w:rPr>
          <w:fldChar w:fldCharType="separate"/>
        </w:r>
        <w:r>
          <w:rPr>
            <w:noProof/>
            <w:webHidden/>
          </w:rPr>
          <w:t>347</w:t>
        </w:r>
        <w:r>
          <w:rPr>
            <w:noProof/>
            <w:webHidden/>
          </w:rPr>
          <w:fldChar w:fldCharType="end"/>
        </w:r>
      </w:hyperlink>
    </w:p>
    <w:p w14:paraId="5F691FAE" w14:textId="2A9A3F61" w:rsidR="00870BF2" w:rsidRDefault="00870BF2">
      <w:pPr>
        <w:pStyle w:val="T2"/>
        <w:tabs>
          <w:tab w:val="right" w:leader="dot" w:pos="9742"/>
        </w:tabs>
        <w:rPr>
          <w:rFonts w:asciiTheme="minorHAnsi" w:hAnsiTheme="minorHAnsi"/>
          <w:noProof/>
        </w:rPr>
      </w:pPr>
      <w:hyperlink w:anchor="_Toc111293611" w:history="1">
        <w:r w:rsidRPr="001975E0">
          <w:rPr>
            <w:rStyle w:val="Kpr"/>
            <w:noProof/>
          </w:rPr>
          <w:t>0080863: konsinye ihracat - e-fatura</w:t>
        </w:r>
        <w:r>
          <w:rPr>
            <w:noProof/>
            <w:webHidden/>
          </w:rPr>
          <w:tab/>
        </w:r>
        <w:r>
          <w:rPr>
            <w:noProof/>
            <w:webHidden/>
          </w:rPr>
          <w:fldChar w:fldCharType="begin"/>
        </w:r>
        <w:r>
          <w:rPr>
            <w:noProof/>
            <w:webHidden/>
          </w:rPr>
          <w:instrText xml:space="preserve"> PAGEREF _Toc111293611 \h </w:instrText>
        </w:r>
        <w:r>
          <w:rPr>
            <w:noProof/>
            <w:webHidden/>
          </w:rPr>
        </w:r>
        <w:r>
          <w:rPr>
            <w:noProof/>
            <w:webHidden/>
          </w:rPr>
          <w:fldChar w:fldCharType="separate"/>
        </w:r>
        <w:r>
          <w:rPr>
            <w:noProof/>
            <w:webHidden/>
          </w:rPr>
          <w:t>347</w:t>
        </w:r>
        <w:r>
          <w:rPr>
            <w:noProof/>
            <w:webHidden/>
          </w:rPr>
          <w:fldChar w:fldCharType="end"/>
        </w:r>
      </w:hyperlink>
    </w:p>
    <w:p w14:paraId="5EF13E0F" w14:textId="5E5AF1B4" w:rsidR="00870BF2" w:rsidRDefault="00870BF2">
      <w:pPr>
        <w:pStyle w:val="T2"/>
        <w:tabs>
          <w:tab w:val="right" w:leader="dot" w:pos="9742"/>
        </w:tabs>
        <w:rPr>
          <w:rFonts w:asciiTheme="minorHAnsi" w:hAnsiTheme="minorHAnsi"/>
          <w:noProof/>
        </w:rPr>
      </w:pPr>
      <w:hyperlink w:anchor="_Toc111293612" w:history="1">
        <w:r w:rsidRPr="001975E0">
          <w:rPr>
            <w:rStyle w:val="Kpr"/>
            <w:noProof/>
          </w:rPr>
          <w:t>0021717: nevi değişikliği-devir-bölünme-birleşme hallerinde e-fatura</w:t>
        </w:r>
        <w:r>
          <w:rPr>
            <w:noProof/>
            <w:webHidden/>
          </w:rPr>
          <w:tab/>
        </w:r>
        <w:r>
          <w:rPr>
            <w:noProof/>
            <w:webHidden/>
          </w:rPr>
          <w:fldChar w:fldCharType="begin"/>
        </w:r>
        <w:r>
          <w:rPr>
            <w:noProof/>
            <w:webHidden/>
          </w:rPr>
          <w:instrText xml:space="preserve"> PAGEREF _Toc111293612 \h </w:instrText>
        </w:r>
        <w:r>
          <w:rPr>
            <w:noProof/>
            <w:webHidden/>
          </w:rPr>
        </w:r>
        <w:r>
          <w:rPr>
            <w:noProof/>
            <w:webHidden/>
          </w:rPr>
          <w:fldChar w:fldCharType="separate"/>
        </w:r>
        <w:r>
          <w:rPr>
            <w:noProof/>
            <w:webHidden/>
          </w:rPr>
          <w:t>347</w:t>
        </w:r>
        <w:r>
          <w:rPr>
            <w:noProof/>
            <w:webHidden/>
          </w:rPr>
          <w:fldChar w:fldCharType="end"/>
        </w:r>
      </w:hyperlink>
    </w:p>
    <w:p w14:paraId="67E6BC35" w14:textId="7000E7CB" w:rsidR="00870BF2" w:rsidRDefault="00870BF2">
      <w:pPr>
        <w:pStyle w:val="T2"/>
        <w:tabs>
          <w:tab w:val="right" w:leader="dot" w:pos="9742"/>
        </w:tabs>
        <w:rPr>
          <w:rFonts w:asciiTheme="minorHAnsi" w:hAnsiTheme="minorHAnsi"/>
          <w:noProof/>
        </w:rPr>
      </w:pPr>
      <w:hyperlink w:anchor="_Toc111293613" w:history="1">
        <w:r w:rsidRPr="001975E0">
          <w:rPr>
            <w:rStyle w:val="Kpr"/>
            <w:noProof/>
          </w:rPr>
          <w:t>0026140: e-faturada sıra numarası atlama</w:t>
        </w:r>
        <w:r>
          <w:rPr>
            <w:noProof/>
            <w:webHidden/>
          </w:rPr>
          <w:tab/>
        </w:r>
        <w:r>
          <w:rPr>
            <w:noProof/>
            <w:webHidden/>
          </w:rPr>
          <w:fldChar w:fldCharType="begin"/>
        </w:r>
        <w:r>
          <w:rPr>
            <w:noProof/>
            <w:webHidden/>
          </w:rPr>
          <w:instrText xml:space="preserve"> PAGEREF _Toc111293613 \h </w:instrText>
        </w:r>
        <w:r>
          <w:rPr>
            <w:noProof/>
            <w:webHidden/>
          </w:rPr>
        </w:r>
        <w:r>
          <w:rPr>
            <w:noProof/>
            <w:webHidden/>
          </w:rPr>
          <w:fldChar w:fldCharType="separate"/>
        </w:r>
        <w:r>
          <w:rPr>
            <w:noProof/>
            <w:webHidden/>
          </w:rPr>
          <w:t>348</w:t>
        </w:r>
        <w:r>
          <w:rPr>
            <w:noProof/>
            <w:webHidden/>
          </w:rPr>
          <w:fldChar w:fldCharType="end"/>
        </w:r>
      </w:hyperlink>
    </w:p>
    <w:p w14:paraId="19CF39A3" w14:textId="27EB53C8" w:rsidR="00870BF2" w:rsidRDefault="00870BF2">
      <w:pPr>
        <w:pStyle w:val="T2"/>
        <w:tabs>
          <w:tab w:val="right" w:leader="dot" w:pos="9742"/>
        </w:tabs>
        <w:rPr>
          <w:rFonts w:asciiTheme="minorHAnsi" w:hAnsiTheme="minorHAnsi"/>
          <w:noProof/>
        </w:rPr>
      </w:pPr>
      <w:hyperlink w:anchor="_Toc111293614" w:history="1">
        <w:r w:rsidRPr="001975E0">
          <w:rPr>
            <w:rStyle w:val="Kpr"/>
            <w:noProof/>
          </w:rPr>
          <w:t>0000331: java bellek temizleme</w:t>
        </w:r>
        <w:r>
          <w:rPr>
            <w:noProof/>
            <w:webHidden/>
          </w:rPr>
          <w:tab/>
        </w:r>
        <w:r>
          <w:rPr>
            <w:noProof/>
            <w:webHidden/>
          </w:rPr>
          <w:fldChar w:fldCharType="begin"/>
        </w:r>
        <w:r>
          <w:rPr>
            <w:noProof/>
            <w:webHidden/>
          </w:rPr>
          <w:instrText xml:space="preserve"> PAGEREF _Toc111293614 \h </w:instrText>
        </w:r>
        <w:r>
          <w:rPr>
            <w:noProof/>
            <w:webHidden/>
          </w:rPr>
        </w:r>
        <w:r>
          <w:rPr>
            <w:noProof/>
            <w:webHidden/>
          </w:rPr>
          <w:fldChar w:fldCharType="separate"/>
        </w:r>
        <w:r>
          <w:rPr>
            <w:noProof/>
            <w:webHidden/>
          </w:rPr>
          <w:t>349</w:t>
        </w:r>
        <w:r>
          <w:rPr>
            <w:noProof/>
            <w:webHidden/>
          </w:rPr>
          <w:fldChar w:fldCharType="end"/>
        </w:r>
      </w:hyperlink>
    </w:p>
    <w:p w14:paraId="3DE2E9C6" w14:textId="68E10FE8" w:rsidR="00870BF2" w:rsidRDefault="00870BF2">
      <w:pPr>
        <w:pStyle w:val="T2"/>
        <w:tabs>
          <w:tab w:val="right" w:leader="dot" w:pos="9742"/>
        </w:tabs>
        <w:rPr>
          <w:rFonts w:asciiTheme="minorHAnsi" w:hAnsiTheme="minorHAnsi"/>
          <w:noProof/>
        </w:rPr>
      </w:pPr>
      <w:hyperlink w:anchor="_Toc111293615" w:history="1">
        <w:r w:rsidRPr="001975E0">
          <w:rPr>
            <w:rStyle w:val="Kpr"/>
            <w:noProof/>
          </w:rPr>
          <w:t>0069714: debit note-credit note e-ihracat faturası kapsamında mıdır?</w:t>
        </w:r>
        <w:r>
          <w:rPr>
            <w:noProof/>
            <w:webHidden/>
          </w:rPr>
          <w:tab/>
        </w:r>
        <w:r>
          <w:rPr>
            <w:noProof/>
            <w:webHidden/>
          </w:rPr>
          <w:fldChar w:fldCharType="begin"/>
        </w:r>
        <w:r>
          <w:rPr>
            <w:noProof/>
            <w:webHidden/>
          </w:rPr>
          <w:instrText xml:space="preserve"> PAGEREF _Toc111293615 \h </w:instrText>
        </w:r>
        <w:r>
          <w:rPr>
            <w:noProof/>
            <w:webHidden/>
          </w:rPr>
        </w:r>
        <w:r>
          <w:rPr>
            <w:noProof/>
            <w:webHidden/>
          </w:rPr>
          <w:fldChar w:fldCharType="separate"/>
        </w:r>
        <w:r>
          <w:rPr>
            <w:noProof/>
            <w:webHidden/>
          </w:rPr>
          <w:t>350</w:t>
        </w:r>
        <w:r>
          <w:rPr>
            <w:noProof/>
            <w:webHidden/>
          </w:rPr>
          <w:fldChar w:fldCharType="end"/>
        </w:r>
      </w:hyperlink>
    </w:p>
    <w:p w14:paraId="452F1650" w14:textId="447745DA" w:rsidR="00870BF2" w:rsidRDefault="00870BF2">
      <w:pPr>
        <w:pStyle w:val="T2"/>
        <w:tabs>
          <w:tab w:val="right" w:leader="dot" w:pos="9742"/>
        </w:tabs>
        <w:rPr>
          <w:rFonts w:asciiTheme="minorHAnsi" w:hAnsiTheme="minorHAnsi"/>
          <w:noProof/>
        </w:rPr>
      </w:pPr>
      <w:hyperlink w:anchor="_Toc111293616" w:history="1">
        <w:r w:rsidRPr="001975E0">
          <w:rPr>
            <w:rStyle w:val="Kpr"/>
            <w:noProof/>
          </w:rPr>
          <w:t>0083514: komisyoncu faturası, hal tipi satış faturası, e-müstahsil</w:t>
        </w:r>
        <w:r>
          <w:rPr>
            <w:noProof/>
            <w:webHidden/>
          </w:rPr>
          <w:tab/>
        </w:r>
        <w:r>
          <w:rPr>
            <w:noProof/>
            <w:webHidden/>
          </w:rPr>
          <w:fldChar w:fldCharType="begin"/>
        </w:r>
        <w:r>
          <w:rPr>
            <w:noProof/>
            <w:webHidden/>
          </w:rPr>
          <w:instrText xml:space="preserve"> PAGEREF _Toc111293616 \h </w:instrText>
        </w:r>
        <w:r>
          <w:rPr>
            <w:noProof/>
            <w:webHidden/>
          </w:rPr>
        </w:r>
        <w:r>
          <w:rPr>
            <w:noProof/>
            <w:webHidden/>
          </w:rPr>
          <w:fldChar w:fldCharType="separate"/>
        </w:r>
        <w:r>
          <w:rPr>
            <w:noProof/>
            <w:webHidden/>
          </w:rPr>
          <w:t>351</w:t>
        </w:r>
        <w:r>
          <w:rPr>
            <w:noProof/>
            <w:webHidden/>
          </w:rPr>
          <w:fldChar w:fldCharType="end"/>
        </w:r>
      </w:hyperlink>
    </w:p>
    <w:p w14:paraId="3A77DC8B" w14:textId="6BE8E8ED" w:rsidR="00870BF2" w:rsidRDefault="00870BF2">
      <w:pPr>
        <w:pStyle w:val="T2"/>
        <w:tabs>
          <w:tab w:val="right" w:leader="dot" w:pos="9742"/>
        </w:tabs>
        <w:rPr>
          <w:rFonts w:asciiTheme="minorHAnsi" w:hAnsiTheme="minorHAnsi"/>
          <w:noProof/>
        </w:rPr>
      </w:pPr>
      <w:hyperlink w:anchor="_Toc111293617" w:history="1">
        <w:r w:rsidRPr="001975E0">
          <w:rPr>
            <w:rStyle w:val="Kpr"/>
            <w:noProof/>
          </w:rPr>
          <w:t>0083235: mantar satışı yapan tüccarın e-belgelere geçişi</w:t>
        </w:r>
        <w:r>
          <w:rPr>
            <w:noProof/>
            <w:webHidden/>
          </w:rPr>
          <w:tab/>
        </w:r>
        <w:r>
          <w:rPr>
            <w:noProof/>
            <w:webHidden/>
          </w:rPr>
          <w:fldChar w:fldCharType="begin"/>
        </w:r>
        <w:r>
          <w:rPr>
            <w:noProof/>
            <w:webHidden/>
          </w:rPr>
          <w:instrText xml:space="preserve"> PAGEREF _Toc111293617 \h </w:instrText>
        </w:r>
        <w:r>
          <w:rPr>
            <w:noProof/>
            <w:webHidden/>
          </w:rPr>
        </w:r>
        <w:r>
          <w:rPr>
            <w:noProof/>
            <w:webHidden/>
          </w:rPr>
          <w:fldChar w:fldCharType="separate"/>
        </w:r>
        <w:r>
          <w:rPr>
            <w:noProof/>
            <w:webHidden/>
          </w:rPr>
          <w:t>352</w:t>
        </w:r>
        <w:r>
          <w:rPr>
            <w:noProof/>
            <w:webHidden/>
          </w:rPr>
          <w:fldChar w:fldCharType="end"/>
        </w:r>
      </w:hyperlink>
    </w:p>
    <w:p w14:paraId="2354A667" w14:textId="28051C5B" w:rsidR="00870BF2" w:rsidRDefault="00870BF2">
      <w:pPr>
        <w:pStyle w:val="T2"/>
        <w:tabs>
          <w:tab w:val="right" w:leader="dot" w:pos="9742"/>
        </w:tabs>
        <w:rPr>
          <w:rFonts w:asciiTheme="minorHAnsi" w:hAnsiTheme="minorHAnsi"/>
          <w:noProof/>
        </w:rPr>
      </w:pPr>
      <w:hyperlink w:anchor="_Toc111293618" w:history="1">
        <w:r w:rsidRPr="001975E0">
          <w:rPr>
            <w:rStyle w:val="Kpr"/>
            <w:noProof/>
          </w:rPr>
          <w:t>0002130: faturada logo, banka bilgisi</w:t>
        </w:r>
        <w:r>
          <w:rPr>
            <w:noProof/>
            <w:webHidden/>
          </w:rPr>
          <w:tab/>
        </w:r>
        <w:r>
          <w:rPr>
            <w:noProof/>
            <w:webHidden/>
          </w:rPr>
          <w:fldChar w:fldCharType="begin"/>
        </w:r>
        <w:r>
          <w:rPr>
            <w:noProof/>
            <w:webHidden/>
          </w:rPr>
          <w:instrText xml:space="preserve"> PAGEREF _Toc111293618 \h </w:instrText>
        </w:r>
        <w:r>
          <w:rPr>
            <w:noProof/>
            <w:webHidden/>
          </w:rPr>
        </w:r>
        <w:r>
          <w:rPr>
            <w:noProof/>
            <w:webHidden/>
          </w:rPr>
          <w:fldChar w:fldCharType="separate"/>
        </w:r>
        <w:r>
          <w:rPr>
            <w:noProof/>
            <w:webHidden/>
          </w:rPr>
          <w:t>352</w:t>
        </w:r>
        <w:r>
          <w:rPr>
            <w:noProof/>
            <w:webHidden/>
          </w:rPr>
          <w:fldChar w:fldCharType="end"/>
        </w:r>
      </w:hyperlink>
    </w:p>
    <w:p w14:paraId="01807219" w14:textId="49CB55D0" w:rsidR="00870BF2" w:rsidRDefault="00870BF2">
      <w:pPr>
        <w:pStyle w:val="T2"/>
        <w:tabs>
          <w:tab w:val="right" w:leader="dot" w:pos="9742"/>
        </w:tabs>
        <w:rPr>
          <w:rFonts w:asciiTheme="minorHAnsi" w:hAnsiTheme="minorHAnsi"/>
          <w:noProof/>
        </w:rPr>
      </w:pPr>
      <w:hyperlink w:anchor="_Toc111293619" w:history="1">
        <w:r w:rsidRPr="001975E0">
          <w:rPr>
            <w:rStyle w:val="Kpr"/>
            <w:noProof/>
          </w:rPr>
          <w:t>0082174: muhtelif müşterilere sevk irsaliyesiyle yapılan teslimlerde e-fatura</w:t>
        </w:r>
        <w:r>
          <w:rPr>
            <w:noProof/>
            <w:webHidden/>
          </w:rPr>
          <w:tab/>
        </w:r>
        <w:r>
          <w:rPr>
            <w:noProof/>
            <w:webHidden/>
          </w:rPr>
          <w:fldChar w:fldCharType="begin"/>
        </w:r>
        <w:r>
          <w:rPr>
            <w:noProof/>
            <w:webHidden/>
          </w:rPr>
          <w:instrText xml:space="preserve"> PAGEREF _Toc111293619 \h </w:instrText>
        </w:r>
        <w:r>
          <w:rPr>
            <w:noProof/>
            <w:webHidden/>
          </w:rPr>
        </w:r>
        <w:r>
          <w:rPr>
            <w:noProof/>
            <w:webHidden/>
          </w:rPr>
          <w:fldChar w:fldCharType="separate"/>
        </w:r>
        <w:r>
          <w:rPr>
            <w:noProof/>
            <w:webHidden/>
          </w:rPr>
          <w:t>352</w:t>
        </w:r>
        <w:r>
          <w:rPr>
            <w:noProof/>
            <w:webHidden/>
          </w:rPr>
          <w:fldChar w:fldCharType="end"/>
        </w:r>
      </w:hyperlink>
    </w:p>
    <w:p w14:paraId="37A5D0CB" w14:textId="6FAE751A" w:rsidR="00870BF2" w:rsidRDefault="00870BF2">
      <w:pPr>
        <w:pStyle w:val="T2"/>
        <w:tabs>
          <w:tab w:val="right" w:leader="dot" w:pos="9742"/>
        </w:tabs>
        <w:rPr>
          <w:rFonts w:asciiTheme="minorHAnsi" w:hAnsiTheme="minorHAnsi"/>
          <w:noProof/>
        </w:rPr>
      </w:pPr>
      <w:hyperlink w:anchor="_Toc111293620" w:history="1">
        <w:r w:rsidRPr="001975E0">
          <w:rPr>
            <w:rStyle w:val="Kpr"/>
            <w:noProof/>
          </w:rPr>
          <w:t>0036886: tevkifatlı fatura nasıl düzenlenir?</w:t>
        </w:r>
        <w:r>
          <w:rPr>
            <w:noProof/>
            <w:webHidden/>
          </w:rPr>
          <w:tab/>
        </w:r>
        <w:r>
          <w:rPr>
            <w:noProof/>
            <w:webHidden/>
          </w:rPr>
          <w:fldChar w:fldCharType="begin"/>
        </w:r>
        <w:r>
          <w:rPr>
            <w:noProof/>
            <w:webHidden/>
          </w:rPr>
          <w:instrText xml:space="preserve"> PAGEREF _Toc111293620 \h </w:instrText>
        </w:r>
        <w:r>
          <w:rPr>
            <w:noProof/>
            <w:webHidden/>
          </w:rPr>
        </w:r>
        <w:r>
          <w:rPr>
            <w:noProof/>
            <w:webHidden/>
          </w:rPr>
          <w:fldChar w:fldCharType="separate"/>
        </w:r>
        <w:r>
          <w:rPr>
            <w:noProof/>
            <w:webHidden/>
          </w:rPr>
          <w:t>353</w:t>
        </w:r>
        <w:r>
          <w:rPr>
            <w:noProof/>
            <w:webHidden/>
          </w:rPr>
          <w:fldChar w:fldCharType="end"/>
        </w:r>
      </w:hyperlink>
    </w:p>
    <w:p w14:paraId="6F47DFEC" w14:textId="5C43C3C5" w:rsidR="00870BF2" w:rsidRDefault="00870BF2">
      <w:pPr>
        <w:pStyle w:val="T2"/>
        <w:tabs>
          <w:tab w:val="right" w:leader="dot" w:pos="9742"/>
        </w:tabs>
        <w:rPr>
          <w:rFonts w:asciiTheme="minorHAnsi" w:hAnsiTheme="minorHAnsi"/>
          <w:noProof/>
        </w:rPr>
      </w:pPr>
      <w:hyperlink w:anchor="_Toc111293621" w:history="1">
        <w:r w:rsidRPr="001975E0">
          <w:rPr>
            <w:rStyle w:val="Kpr"/>
            <w:noProof/>
          </w:rPr>
          <w:t>0025112: birden fazla istisnalı kalem içeren istisnalı faturalar hakkında</w:t>
        </w:r>
        <w:r>
          <w:rPr>
            <w:noProof/>
            <w:webHidden/>
          </w:rPr>
          <w:tab/>
        </w:r>
        <w:r>
          <w:rPr>
            <w:noProof/>
            <w:webHidden/>
          </w:rPr>
          <w:fldChar w:fldCharType="begin"/>
        </w:r>
        <w:r>
          <w:rPr>
            <w:noProof/>
            <w:webHidden/>
          </w:rPr>
          <w:instrText xml:space="preserve"> PAGEREF _Toc111293621 \h </w:instrText>
        </w:r>
        <w:r>
          <w:rPr>
            <w:noProof/>
            <w:webHidden/>
          </w:rPr>
        </w:r>
        <w:r>
          <w:rPr>
            <w:noProof/>
            <w:webHidden/>
          </w:rPr>
          <w:fldChar w:fldCharType="separate"/>
        </w:r>
        <w:r>
          <w:rPr>
            <w:noProof/>
            <w:webHidden/>
          </w:rPr>
          <w:t>353</w:t>
        </w:r>
        <w:r>
          <w:rPr>
            <w:noProof/>
            <w:webHidden/>
          </w:rPr>
          <w:fldChar w:fldCharType="end"/>
        </w:r>
      </w:hyperlink>
    </w:p>
    <w:p w14:paraId="336666C8" w14:textId="1601FF0A" w:rsidR="00870BF2" w:rsidRDefault="00870BF2">
      <w:pPr>
        <w:pStyle w:val="T1"/>
        <w:tabs>
          <w:tab w:val="right" w:leader="dot" w:pos="9742"/>
        </w:tabs>
        <w:rPr>
          <w:rFonts w:asciiTheme="minorHAnsi" w:hAnsiTheme="minorHAnsi"/>
          <w:noProof/>
        </w:rPr>
      </w:pPr>
      <w:hyperlink w:anchor="_Toc111293622" w:history="1">
        <w:r w:rsidRPr="001975E0">
          <w:rPr>
            <w:rStyle w:val="Kpr"/>
            <w:noProof/>
          </w:rPr>
          <w:t>E-FATURA FORUM SİTESİNDE SORULAN E-ARŞİV FATURA SORULARI</w:t>
        </w:r>
        <w:r>
          <w:rPr>
            <w:noProof/>
            <w:webHidden/>
          </w:rPr>
          <w:tab/>
        </w:r>
        <w:r>
          <w:rPr>
            <w:noProof/>
            <w:webHidden/>
          </w:rPr>
          <w:fldChar w:fldCharType="begin"/>
        </w:r>
        <w:r>
          <w:rPr>
            <w:noProof/>
            <w:webHidden/>
          </w:rPr>
          <w:instrText xml:space="preserve"> PAGEREF _Toc111293622 \h </w:instrText>
        </w:r>
        <w:r>
          <w:rPr>
            <w:noProof/>
            <w:webHidden/>
          </w:rPr>
        </w:r>
        <w:r>
          <w:rPr>
            <w:noProof/>
            <w:webHidden/>
          </w:rPr>
          <w:fldChar w:fldCharType="separate"/>
        </w:r>
        <w:r>
          <w:rPr>
            <w:noProof/>
            <w:webHidden/>
          </w:rPr>
          <w:t>355</w:t>
        </w:r>
        <w:r>
          <w:rPr>
            <w:noProof/>
            <w:webHidden/>
          </w:rPr>
          <w:fldChar w:fldCharType="end"/>
        </w:r>
      </w:hyperlink>
    </w:p>
    <w:p w14:paraId="7A81DED8" w14:textId="45FF233A" w:rsidR="00870BF2" w:rsidRDefault="00870BF2">
      <w:pPr>
        <w:pStyle w:val="T2"/>
        <w:tabs>
          <w:tab w:val="right" w:leader="dot" w:pos="9742"/>
        </w:tabs>
        <w:rPr>
          <w:rFonts w:asciiTheme="minorHAnsi" w:hAnsiTheme="minorHAnsi"/>
          <w:noProof/>
        </w:rPr>
      </w:pPr>
      <w:hyperlink w:anchor="_Toc111293623" w:history="1">
        <w:r w:rsidRPr="001975E0">
          <w:rPr>
            <w:rStyle w:val="Kpr"/>
            <w:noProof/>
          </w:rPr>
          <w:t>0075371: e-arşiv nihai tüketicilerin iadesi</w:t>
        </w:r>
        <w:r>
          <w:rPr>
            <w:noProof/>
            <w:webHidden/>
          </w:rPr>
          <w:tab/>
        </w:r>
        <w:r>
          <w:rPr>
            <w:noProof/>
            <w:webHidden/>
          </w:rPr>
          <w:fldChar w:fldCharType="begin"/>
        </w:r>
        <w:r>
          <w:rPr>
            <w:noProof/>
            <w:webHidden/>
          </w:rPr>
          <w:instrText xml:space="preserve"> PAGEREF _Toc111293623 \h </w:instrText>
        </w:r>
        <w:r>
          <w:rPr>
            <w:noProof/>
            <w:webHidden/>
          </w:rPr>
        </w:r>
        <w:r>
          <w:rPr>
            <w:noProof/>
            <w:webHidden/>
          </w:rPr>
          <w:fldChar w:fldCharType="separate"/>
        </w:r>
        <w:r>
          <w:rPr>
            <w:noProof/>
            <w:webHidden/>
          </w:rPr>
          <w:t>355</w:t>
        </w:r>
        <w:r>
          <w:rPr>
            <w:noProof/>
            <w:webHidden/>
          </w:rPr>
          <w:fldChar w:fldCharType="end"/>
        </w:r>
      </w:hyperlink>
    </w:p>
    <w:p w14:paraId="634EFCA7" w14:textId="2EFC7FF0" w:rsidR="00870BF2" w:rsidRDefault="00870BF2">
      <w:pPr>
        <w:pStyle w:val="T2"/>
        <w:tabs>
          <w:tab w:val="right" w:leader="dot" w:pos="9742"/>
        </w:tabs>
        <w:rPr>
          <w:rFonts w:asciiTheme="minorHAnsi" w:hAnsiTheme="minorHAnsi"/>
          <w:noProof/>
        </w:rPr>
      </w:pPr>
      <w:hyperlink w:anchor="_Toc111293624" w:history="1">
        <w:r w:rsidRPr="001975E0">
          <w:rPr>
            <w:rStyle w:val="Kpr"/>
            <w:noProof/>
          </w:rPr>
          <w:t>0053178: fatura sıra numarası atlamasıyla ilgili</w:t>
        </w:r>
        <w:r>
          <w:rPr>
            <w:noProof/>
            <w:webHidden/>
          </w:rPr>
          <w:tab/>
        </w:r>
        <w:r>
          <w:rPr>
            <w:noProof/>
            <w:webHidden/>
          </w:rPr>
          <w:fldChar w:fldCharType="begin"/>
        </w:r>
        <w:r>
          <w:rPr>
            <w:noProof/>
            <w:webHidden/>
          </w:rPr>
          <w:instrText xml:space="preserve"> PAGEREF _Toc111293624 \h </w:instrText>
        </w:r>
        <w:r>
          <w:rPr>
            <w:noProof/>
            <w:webHidden/>
          </w:rPr>
        </w:r>
        <w:r>
          <w:rPr>
            <w:noProof/>
            <w:webHidden/>
          </w:rPr>
          <w:fldChar w:fldCharType="separate"/>
        </w:r>
        <w:r>
          <w:rPr>
            <w:noProof/>
            <w:webHidden/>
          </w:rPr>
          <w:t>355</w:t>
        </w:r>
        <w:r>
          <w:rPr>
            <w:noProof/>
            <w:webHidden/>
          </w:rPr>
          <w:fldChar w:fldCharType="end"/>
        </w:r>
      </w:hyperlink>
    </w:p>
    <w:p w14:paraId="683F79FE" w14:textId="7C7E4D71" w:rsidR="00870BF2" w:rsidRDefault="00870BF2">
      <w:pPr>
        <w:pStyle w:val="T2"/>
        <w:tabs>
          <w:tab w:val="right" w:leader="dot" w:pos="9742"/>
        </w:tabs>
        <w:rPr>
          <w:rFonts w:asciiTheme="minorHAnsi" w:hAnsiTheme="minorHAnsi"/>
          <w:noProof/>
        </w:rPr>
      </w:pPr>
      <w:hyperlink w:anchor="_Toc111293625" w:history="1">
        <w:r w:rsidRPr="001975E0">
          <w:rPr>
            <w:rStyle w:val="Kpr"/>
            <w:noProof/>
          </w:rPr>
          <w:t>0028247: özel entegratör değişikliği</w:t>
        </w:r>
        <w:r>
          <w:rPr>
            <w:noProof/>
            <w:webHidden/>
          </w:rPr>
          <w:tab/>
        </w:r>
        <w:r>
          <w:rPr>
            <w:noProof/>
            <w:webHidden/>
          </w:rPr>
          <w:fldChar w:fldCharType="begin"/>
        </w:r>
        <w:r>
          <w:rPr>
            <w:noProof/>
            <w:webHidden/>
          </w:rPr>
          <w:instrText xml:space="preserve"> PAGEREF _Toc111293625 \h </w:instrText>
        </w:r>
        <w:r>
          <w:rPr>
            <w:noProof/>
            <w:webHidden/>
          </w:rPr>
        </w:r>
        <w:r>
          <w:rPr>
            <w:noProof/>
            <w:webHidden/>
          </w:rPr>
          <w:fldChar w:fldCharType="separate"/>
        </w:r>
        <w:r>
          <w:rPr>
            <w:noProof/>
            <w:webHidden/>
          </w:rPr>
          <w:t>355</w:t>
        </w:r>
        <w:r>
          <w:rPr>
            <w:noProof/>
            <w:webHidden/>
          </w:rPr>
          <w:fldChar w:fldCharType="end"/>
        </w:r>
      </w:hyperlink>
    </w:p>
    <w:p w14:paraId="6637F19E" w14:textId="19F77B66" w:rsidR="00870BF2" w:rsidRDefault="00870BF2">
      <w:pPr>
        <w:pStyle w:val="T2"/>
        <w:tabs>
          <w:tab w:val="right" w:leader="dot" w:pos="9742"/>
        </w:tabs>
        <w:rPr>
          <w:rFonts w:asciiTheme="minorHAnsi" w:hAnsiTheme="minorHAnsi"/>
          <w:noProof/>
        </w:rPr>
      </w:pPr>
      <w:hyperlink w:anchor="_Toc111293626" w:history="1">
        <w:r w:rsidRPr="001975E0">
          <w:rPr>
            <w:rStyle w:val="Kpr"/>
            <w:noProof/>
          </w:rPr>
          <w:t>0061237: iptal edilen e-arşiv faturaların alıcıya bildirilmesi hk.</w:t>
        </w:r>
        <w:r>
          <w:rPr>
            <w:noProof/>
            <w:webHidden/>
          </w:rPr>
          <w:tab/>
        </w:r>
        <w:r>
          <w:rPr>
            <w:noProof/>
            <w:webHidden/>
          </w:rPr>
          <w:fldChar w:fldCharType="begin"/>
        </w:r>
        <w:r>
          <w:rPr>
            <w:noProof/>
            <w:webHidden/>
          </w:rPr>
          <w:instrText xml:space="preserve"> PAGEREF _Toc111293626 \h </w:instrText>
        </w:r>
        <w:r>
          <w:rPr>
            <w:noProof/>
            <w:webHidden/>
          </w:rPr>
        </w:r>
        <w:r>
          <w:rPr>
            <w:noProof/>
            <w:webHidden/>
          </w:rPr>
          <w:fldChar w:fldCharType="separate"/>
        </w:r>
        <w:r>
          <w:rPr>
            <w:noProof/>
            <w:webHidden/>
          </w:rPr>
          <w:t>355</w:t>
        </w:r>
        <w:r>
          <w:rPr>
            <w:noProof/>
            <w:webHidden/>
          </w:rPr>
          <w:fldChar w:fldCharType="end"/>
        </w:r>
      </w:hyperlink>
    </w:p>
    <w:p w14:paraId="0B3D2D44" w14:textId="54E7AFDD" w:rsidR="00870BF2" w:rsidRDefault="00870BF2">
      <w:pPr>
        <w:pStyle w:val="T2"/>
        <w:tabs>
          <w:tab w:val="right" w:leader="dot" w:pos="9742"/>
        </w:tabs>
        <w:rPr>
          <w:rFonts w:asciiTheme="minorHAnsi" w:hAnsiTheme="minorHAnsi"/>
          <w:noProof/>
        </w:rPr>
      </w:pPr>
      <w:hyperlink w:anchor="_Toc111293627" w:history="1">
        <w:r w:rsidRPr="001975E0">
          <w:rPr>
            <w:rStyle w:val="Kpr"/>
            <w:noProof/>
          </w:rPr>
          <w:t>0027823: e-arşiv faturasının irsaliye olarak kullanılması</w:t>
        </w:r>
        <w:r>
          <w:rPr>
            <w:noProof/>
            <w:webHidden/>
          </w:rPr>
          <w:tab/>
        </w:r>
        <w:r>
          <w:rPr>
            <w:noProof/>
            <w:webHidden/>
          </w:rPr>
          <w:fldChar w:fldCharType="begin"/>
        </w:r>
        <w:r>
          <w:rPr>
            <w:noProof/>
            <w:webHidden/>
          </w:rPr>
          <w:instrText xml:space="preserve"> PAGEREF _Toc111293627 \h </w:instrText>
        </w:r>
        <w:r>
          <w:rPr>
            <w:noProof/>
            <w:webHidden/>
          </w:rPr>
        </w:r>
        <w:r>
          <w:rPr>
            <w:noProof/>
            <w:webHidden/>
          </w:rPr>
          <w:fldChar w:fldCharType="separate"/>
        </w:r>
        <w:r>
          <w:rPr>
            <w:noProof/>
            <w:webHidden/>
          </w:rPr>
          <w:t>356</w:t>
        </w:r>
        <w:r>
          <w:rPr>
            <w:noProof/>
            <w:webHidden/>
          </w:rPr>
          <w:fldChar w:fldCharType="end"/>
        </w:r>
      </w:hyperlink>
    </w:p>
    <w:p w14:paraId="44FE4EA3" w14:textId="34F461F1" w:rsidR="00870BF2" w:rsidRDefault="00870BF2">
      <w:pPr>
        <w:pStyle w:val="T2"/>
        <w:tabs>
          <w:tab w:val="right" w:leader="dot" w:pos="9742"/>
        </w:tabs>
        <w:rPr>
          <w:rFonts w:asciiTheme="minorHAnsi" w:hAnsiTheme="minorHAnsi"/>
          <w:noProof/>
        </w:rPr>
      </w:pPr>
      <w:hyperlink w:anchor="_Toc111293628" w:history="1">
        <w:r w:rsidRPr="001975E0">
          <w:rPr>
            <w:rStyle w:val="Kpr"/>
            <w:noProof/>
          </w:rPr>
          <w:t>0081778: altın satışında işçilik bedelinin ayrı gösterilip gösterilmeyeceği</w:t>
        </w:r>
        <w:r>
          <w:rPr>
            <w:noProof/>
            <w:webHidden/>
          </w:rPr>
          <w:tab/>
        </w:r>
        <w:r>
          <w:rPr>
            <w:noProof/>
            <w:webHidden/>
          </w:rPr>
          <w:fldChar w:fldCharType="begin"/>
        </w:r>
        <w:r>
          <w:rPr>
            <w:noProof/>
            <w:webHidden/>
          </w:rPr>
          <w:instrText xml:space="preserve"> PAGEREF _Toc111293628 \h </w:instrText>
        </w:r>
        <w:r>
          <w:rPr>
            <w:noProof/>
            <w:webHidden/>
          </w:rPr>
        </w:r>
        <w:r>
          <w:rPr>
            <w:noProof/>
            <w:webHidden/>
          </w:rPr>
          <w:fldChar w:fldCharType="separate"/>
        </w:r>
        <w:r>
          <w:rPr>
            <w:noProof/>
            <w:webHidden/>
          </w:rPr>
          <w:t>356</w:t>
        </w:r>
        <w:r>
          <w:rPr>
            <w:noProof/>
            <w:webHidden/>
          </w:rPr>
          <w:fldChar w:fldCharType="end"/>
        </w:r>
      </w:hyperlink>
    </w:p>
    <w:p w14:paraId="6B1BA13F" w14:textId="027FDD71" w:rsidR="00870BF2" w:rsidRDefault="00870BF2">
      <w:pPr>
        <w:pStyle w:val="T2"/>
        <w:tabs>
          <w:tab w:val="right" w:leader="dot" w:pos="9742"/>
        </w:tabs>
        <w:rPr>
          <w:rFonts w:asciiTheme="minorHAnsi" w:hAnsiTheme="minorHAnsi"/>
          <w:noProof/>
        </w:rPr>
      </w:pPr>
      <w:hyperlink w:anchor="_Toc111293629" w:history="1">
        <w:r w:rsidRPr="001975E0">
          <w:rPr>
            <w:rStyle w:val="Kpr"/>
            <w:noProof/>
          </w:rPr>
          <w:t>0078089: e-fatura mükellefine e arşiv fatura düzenlenmesi</w:t>
        </w:r>
        <w:r>
          <w:rPr>
            <w:noProof/>
            <w:webHidden/>
          </w:rPr>
          <w:tab/>
        </w:r>
        <w:r>
          <w:rPr>
            <w:noProof/>
            <w:webHidden/>
          </w:rPr>
          <w:fldChar w:fldCharType="begin"/>
        </w:r>
        <w:r>
          <w:rPr>
            <w:noProof/>
            <w:webHidden/>
          </w:rPr>
          <w:instrText xml:space="preserve"> PAGEREF _Toc111293629 \h </w:instrText>
        </w:r>
        <w:r>
          <w:rPr>
            <w:noProof/>
            <w:webHidden/>
          </w:rPr>
        </w:r>
        <w:r>
          <w:rPr>
            <w:noProof/>
            <w:webHidden/>
          </w:rPr>
          <w:fldChar w:fldCharType="separate"/>
        </w:r>
        <w:r>
          <w:rPr>
            <w:noProof/>
            <w:webHidden/>
          </w:rPr>
          <w:t>357</w:t>
        </w:r>
        <w:r>
          <w:rPr>
            <w:noProof/>
            <w:webHidden/>
          </w:rPr>
          <w:fldChar w:fldCharType="end"/>
        </w:r>
      </w:hyperlink>
    </w:p>
    <w:p w14:paraId="1E05EC85" w14:textId="39D27363" w:rsidR="00870BF2" w:rsidRDefault="00870BF2">
      <w:pPr>
        <w:pStyle w:val="T2"/>
        <w:tabs>
          <w:tab w:val="right" w:leader="dot" w:pos="9742"/>
        </w:tabs>
        <w:rPr>
          <w:rFonts w:asciiTheme="minorHAnsi" w:hAnsiTheme="minorHAnsi"/>
          <w:noProof/>
        </w:rPr>
      </w:pPr>
      <w:hyperlink w:anchor="_Toc111293630" w:history="1">
        <w:r w:rsidRPr="001975E0">
          <w:rPr>
            <w:rStyle w:val="Kpr"/>
            <w:noProof/>
          </w:rPr>
          <w:t>0032810: e-arşiv faturaların çıktısında GİB’in logosu renkli olmak zorunda mıdır?</w:t>
        </w:r>
        <w:r>
          <w:rPr>
            <w:noProof/>
            <w:webHidden/>
          </w:rPr>
          <w:tab/>
        </w:r>
        <w:r>
          <w:rPr>
            <w:noProof/>
            <w:webHidden/>
          </w:rPr>
          <w:fldChar w:fldCharType="begin"/>
        </w:r>
        <w:r>
          <w:rPr>
            <w:noProof/>
            <w:webHidden/>
          </w:rPr>
          <w:instrText xml:space="preserve"> PAGEREF _Toc111293630 \h </w:instrText>
        </w:r>
        <w:r>
          <w:rPr>
            <w:noProof/>
            <w:webHidden/>
          </w:rPr>
        </w:r>
        <w:r>
          <w:rPr>
            <w:noProof/>
            <w:webHidden/>
          </w:rPr>
          <w:fldChar w:fldCharType="separate"/>
        </w:r>
        <w:r>
          <w:rPr>
            <w:noProof/>
            <w:webHidden/>
          </w:rPr>
          <w:t>357</w:t>
        </w:r>
        <w:r>
          <w:rPr>
            <w:noProof/>
            <w:webHidden/>
          </w:rPr>
          <w:fldChar w:fldCharType="end"/>
        </w:r>
      </w:hyperlink>
    </w:p>
    <w:p w14:paraId="644F5CE4" w14:textId="3F7E4691" w:rsidR="00870BF2" w:rsidRDefault="00870BF2">
      <w:pPr>
        <w:pStyle w:val="T2"/>
        <w:tabs>
          <w:tab w:val="right" w:leader="dot" w:pos="9742"/>
        </w:tabs>
        <w:rPr>
          <w:rFonts w:asciiTheme="minorHAnsi" w:hAnsiTheme="minorHAnsi"/>
          <w:noProof/>
        </w:rPr>
      </w:pPr>
      <w:hyperlink w:anchor="_Toc111293631" w:history="1">
        <w:r w:rsidRPr="001975E0">
          <w:rPr>
            <w:rStyle w:val="Kpr"/>
            <w:noProof/>
          </w:rPr>
          <w:t>0023538: e-arşiv yurt dışı yabancı firma faturası VKN bilgisi</w:t>
        </w:r>
        <w:r>
          <w:rPr>
            <w:noProof/>
            <w:webHidden/>
          </w:rPr>
          <w:tab/>
        </w:r>
        <w:r>
          <w:rPr>
            <w:noProof/>
            <w:webHidden/>
          </w:rPr>
          <w:fldChar w:fldCharType="begin"/>
        </w:r>
        <w:r>
          <w:rPr>
            <w:noProof/>
            <w:webHidden/>
          </w:rPr>
          <w:instrText xml:space="preserve"> PAGEREF _Toc111293631 \h </w:instrText>
        </w:r>
        <w:r>
          <w:rPr>
            <w:noProof/>
            <w:webHidden/>
          </w:rPr>
        </w:r>
        <w:r>
          <w:rPr>
            <w:noProof/>
            <w:webHidden/>
          </w:rPr>
          <w:fldChar w:fldCharType="separate"/>
        </w:r>
        <w:r>
          <w:rPr>
            <w:noProof/>
            <w:webHidden/>
          </w:rPr>
          <w:t>357</w:t>
        </w:r>
        <w:r>
          <w:rPr>
            <w:noProof/>
            <w:webHidden/>
          </w:rPr>
          <w:fldChar w:fldCharType="end"/>
        </w:r>
      </w:hyperlink>
    </w:p>
    <w:p w14:paraId="53AB87F8" w14:textId="18E1471E" w:rsidR="00870BF2" w:rsidRDefault="00870BF2">
      <w:pPr>
        <w:pStyle w:val="T2"/>
        <w:tabs>
          <w:tab w:val="right" w:leader="dot" w:pos="9742"/>
        </w:tabs>
        <w:rPr>
          <w:rFonts w:asciiTheme="minorHAnsi" w:hAnsiTheme="minorHAnsi"/>
          <w:noProof/>
        </w:rPr>
      </w:pPr>
      <w:hyperlink w:anchor="_Toc111293632" w:history="1">
        <w:r w:rsidRPr="001975E0">
          <w:rPr>
            <w:rStyle w:val="Kpr"/>
            <w:noProof/>
          </w:rPr>
          <w:t>0031844: e-arşiv ödeme şekli, tarihi, nakliye bilgileri ve diğer tebliğde yer alan diğer alanlar hakkında</w:t>
        </w:r>
        <w:r>
          <w:rPr>
            <w:noProof/>
            <w:webHidden/>
          </w:rPr>
          <w:tab/>
        </w:r>
        <w:r>
          <w:rPr>
            <w:noProof/>
            <w:webHidden/>
          </w:rPr>
          <w:fldChar w:fldCharType="begin"/>
        </w:r>
        <w:r>
          <w:rPr>
            <w:noProof/>
            <w:webHidden/>
          </w:rPr>
          <w:instrText xml:space="preserve"> PAGEREF _Toc111293632 \h </w:instrText>
        </w:r>
        <w:r>
          <w:rPr>
            <w:noProof/>
            <w:webHidden/>
          </w:rPr>
        </w:r>
        <w:r>
          <w:rPr>
            <w:noProof/>
            <w:webHidden/>
          </w:rPr>
          <w:fldChar w:fldCharType="separate"/>
        </w:r>
        <w:r>
          <w:rPr>
            <w:noProof/>
            <w:webHidden/>
          </w:rPr>
          <w:t>358</w:t>
        </w:r>
        <w:r>
          <w:rPr>
            <w:noProof/>
            <w:webHidden/>
          </w:rPr>
          <w:fldChar w:fldCharType="end"/>
        </w:r>
      </w:hyperlink>
    </w:p>
    <w:p w14:paraId="768C1992" w14:textId="19EEF730" w:rsidR="00870BF2" w:rsidRDefault="00870BF2">
      <w:pPr>
        <w:pStyle w:val="T2"/>
        <w:tabs>
          <w:tab w:val="right" w:leader="dot" w:pos="9742"/>
        </w:tabs>
        <w:rPr>
          <w:rFonts w:asciiTheme="minorHAnsi" w:hAnsiTheme="minorHAnsi"/>
          <w:noProof/>
        </w:rPr>
      </w:pPr>
      <w:hyperlink w:anchor="_Toc111293633" w:history="1">
        <w:r w:rsidRPr="001975E0">
          <w:rPr>
            <w:rStyle w:val="Kpr"/>
            <w:noProof/>
          </w:rPr>
          <w:t>0025015: e-arşiv faturanın çıktısının a5 kâğıda alınması</w:t>
        </w:r>
        <w:r>
          <w:rPr>
            <w:noProof/>
            <w:webHidden/>
          </w:rPr>
          <w:tab/>
        </w:r>
        <w:r>
          <w:rPr>
            <w:noProof/>
            <w:webHidden/>
          </w:rPr>
          <w:fldChar w:fldCharType="begin"/>
        </w:r>
        <w:r>
          <w:rPr>
            <w:noProof/>
            <w:webHidden/>
          </w:rPr>
          <w:instrText xml:space="preserve"> PAGEREF _Toc111293633 \h </w:instrText>
        </w:r>
        <w:r>
          <w:rPr>
            <w:noProof/>
            <w:webHidden/>
          </w:rPr>
        </w:r>
        <w:r>
          <w:rPr>
            <w:noProof/>
            <w:webHidden/>
          </w:rPr>
          <w:fldChar w:fldCharType="separate"/>
        </w:r>
        <w:r>
          <w:rPr>
            <w:noProof/>
            <w:webHidden/>
          </w:rPr>
          <w:t>359</w:t>
        </w:r>
        <w:r>
          <w:rPr>
            <w:noProof/>
            <w:webHidden/>
          </w:rPr>
          <w:fldChar w:fldCharType="end"/>
        </w:r>
      </w:hyperlink>
    </w:p>
    <w:p w14:paraId="77BDE621" w14:textId="4A6E98EC" w:rsidR="00870BF2" w:rsidRDefault="00870BF2">
      <w:pPr>
        <w:pStyle w:val="T2"/>
        <w:tabs>
          <w:tab w:val="right" w:leader="dot" w:pos="9742"/>
        </w:tabs>
        <w:rPr>
          <w:rFonts w:asciiTheme="minorHAnsi" w:hAnsiTheme="minorHAnsi"/>
          <w:noProof/>
        </w:rPr>
      </w:pPr>
      <w:hyperlink w:anchor="_Toc111293634" w:history="1">
        <w:r w:rsidRPr="001975E0">
          <w:rPr>
            <w:rStyle w:val="Kpr"/>
            <w:noProof/>
          </w:rPr>
          <w:t>0019397 birden fazla sayfalı e-arşiv faturanın düzenlenmesi</w:t>
        </w:r>
        <w:r>
          <w:rPr>
            <w:noProof/>
            <w:webHidden/>
          </w:rPr>
          <w:tab/>
        </w:r>
        <w:r>
          <w:rPr>
            <w:noProof/>
            <w:webHidden/>
          </w:rPr>
          <w:fldChar w:fldCharType="begin"/>
        </w:r>
        <w:r>
          <w:rPr>
            <w:noProof/>
            <w:webHidden/>
          </w:rPr>
          <w:instrText xml:space="preserve"> PAGEREF _Toc111293634 \h </w:instrText>
        </w:r>
        <w:r>
          <w:rPr>
            <w:noProof/>
            <w:webHidden/>
          </w:rPr>
        </w:r>
        <w:r>
          <w:rPr>
            <w:noProof/>
            <w:webHidden/>
          </w:rPr>
          <w:fldChar w:fldCharType="separate"/>
        </w:r>
        <w:r>
          <w:rPr>
            <w:noProof/>
            <w:webHidden/>
          </w:rPr>
          <w:t>359</w:t>
        </w:r>
        <w:r>
          <w:rPr>
            <w:noProof/>
            <w:webHidden/>
          </w:rPr>
          <w:fldChar w:fldCharType="end"/>
        </w:r>
      </w:hyperlink>
    </w:p>
    <w:p w14:paraId="4B327600" w14:textId="17BBA267" w:rsidR="00870BF2" w:rsidRDefault="00870BF2">
      <w:pPr>
        <w:pStyle w:val="T2"/>
        <w:tabs>
          <w:tab w:val="right" w:leader="dot" w:pos="9742"/>
        </w:tabs>
        <w:rPr>
          <w:rFonts w:asciiTheme="minorHAnsi" w:hAnsiTheme="minorHAnsi"/>
          <w:noProof/>
        </w:rPr>
      </w:pPr>
      <w:hyperlink w:anchor="_Toc111293635" w:history="1">
        <w:r w:rsidRPr="001975E0">
          <w:rPr>
            <w:rStyle w:val="Kpr"/>
            <w:noProof/>
          </w:rPr>
          <w:t>0015983: hazır imza kullanımı</w:t>
        </w:r>
        <w:r>
          <w:rPr>
            <w:noProof/>
            <w:webHidden/>
          </w:rPr>
          <w:tab/>
        </w:r>
        <w:r>
          <w:rPr>
            <w:noProof/>
            <w:webHidden/>
          </w:rPr>
          <w:fldChar w:fldCharType="begin"/>
        </w:r>
        <w:r>
          <w:rPr>
            <w:noProof/>
            <w:webHidden/>
          </w:rPr>
          <w:instrText xml:space="preserve"> PAGEREF _Toc111293635 \h </w:instrText>
        </w:r>
        <w:r>
          <w:rPr>
            <w:noProof/>
            <w:webHidden/>
          </w:rPr>
        </w:r>
        <w:r>
          <w:rPr>
            <w:noProof/>
            <w:webHidden/>
          </w:rPr>
          <w:fldChar w:fldCharType="separate"/>
        </w:r>
        <w:r>
          <w:rPr>
            <w:noProof/>
            <w:webHidden/>
          </w:rPr>
          <w:t>359</w:t>
        </w:r>
        <w:r>
          <w:rPr>
            <w:noProof/>
            <w:webHidden/>
          </w:rPr>
          <w:fldChar w:fldCharType="end"/>
        </w:r>
      </w:hyperlink>
    </w:p>
    <w:p w14:paraId="69E5BB22" w14:textId="4F066EC3" w:rsidR="00870BF2" w:rsidRDefault="00870BF2">
      <w:pPr>
        <w:pStyle w:val="T2"/>
        <w:tabs>
          <w:tab w:val="right" w:leader="dot" w:pos="9742"/>
        </w:tabs>
        <w:rPr>
          <w:rFonts w:asciiTheme="minorHAnsi" w:hAnsiTheme="minorHAnsi"/>
          <w:noProof/>
        </w:rPr>
      </w:pPr>
      <w:hyperlink w:anchor="_Toc111293636" w:history="1">
        <w:r w:rsidRPr="001975E0">
          <w:rPr>
            <w:rStyle w:val="Kpr"/>
            <w:noProof/>
          </w:rPr>
          <w:t>0048995: e-arşiv uygulamasına geçtikten sonra elimizdeki kalan kâğıt faturalar ne olacak?</w:t>
        </w:r>
        <w:r>
          <w:rPr>
            <w:noProof/>
            <w:webHidden/>
          </w:rPr>
          <w:tab/>
        </w:r>
        <w:r>
          <w:rPr>
            <w:noProof/>
            <w:webHidden/>
          </w:rPr>
          <w:fldChar w:fldCharType="begin"/>
        </w:r>
        <w:r>
          <w:rPr>
            <w:noProof/>
            <w:webHidden/>
          </w:rPr>
          <w:instrText xml:space="preserve"> PAGEREF _Toc111293636 \h </w:instrText>
        </w:r>
        <w:r>
          <w:rPr>
            <w:noProof/>
            <w:webHidden/>
          </w:rPr>
        </w:r>
        <w:r>
          <w:rPr>
            <w:noProof/>
            <w:webHidden/>
          </w:rPr>
          <w:fldChar w:fldCharType="separate"/>
        </w:r>
        <w:r>
          <w:rPr>
            <w:noProof/>
            <w:webHidden/>
          </w:rPr>
          <w:t>360</w:t>
        </w:r>
        <w:r>
          <w:rPr>
            <w:noProof/>
            <w:webHidden/>
          </w:rPr>
          <w:fldChar w:fldCharType="end"/>
        </w:r>
      </w:hyperlink>
    </w:p>
    <w:p w14:paraId="2D48FF17" w14:textId="47BADCA8" w:rsidR="00870BF2" w:rsidRDefault="00870BF2">
      <w:pPr>
        <w:pStyle w:val="T2"/>
        <w:tabs>
          <w:tab w:val="right" w:leader="dot" w:pos="9742"/>
        </w:tabs>
        <w:rPr>
          <w:rFonts w:asciiTheme="minorHAnsi" w:hAnsiTheme="minorHAnsi"/>
          <w:noProof/>
        </w:rPr>
      </w:pPr>
      <w:hyperlink w:anchor="_Toc111293637" w:history="1">
        <w:r w:rsidRPr="001975E0">
          <w:rPr>
            <w:rStyle w:val="Kpr"/>
            <w:noProof/>
          </w:rPr>
          <w:t>0032085: e-arşiv'den çıkmak</w:t>
        </w:r>
        <w:r>
          <w:rPr>
            <w:noProof/>
            <w:webHidden/>
          </w:rPr>
          <w:tab/>
        </w:r>
        <w:r>
          <w:rPr>
            <w:noProof/>
            <w:webHidden/>
          </w:rPr>
          <w:fldChar w:fldCharType="begin"/>
        </w:r>
        <w:r>
          <w:rPr>
            <w:noProof/>
            <w:webHidden/>
          </w:rPr>
          <w:instrText xml:space="preserve"> PAGEREF _Toc111293637 \h </w:instrText>
        </w:r>
        <w:r>
          <w:rPr>
            <w:noProof/>
            <w:webHidden/>
          </w:rPr>
        </w:r>
        <w:r>
          <w:rPr>
            <w:noProof/>
            <w:webHidden/>
          </w:rPr>
          <w:fldChar w:fldCharType="separate"/>
        </w:r>
        <w:r>
          <w:rPr>
            <w:noProof/>
            <w:webHidden/>
          </w:rPr>
          <w:t>360</w:t>
        </w:r>
        <w:r>
          <w:rPr>
            <w:noProof/>
            <w:webHidden/>
          </w:rPr>
          <w:fldChar w:fldCharType="end"/>
        </w:r>
      </w:hyperlink>
    </w:p>
    <w:p w14:paraId="646ED2DF" w14:textId="0C84A93F" w:rsidR="00870BF2" w:rsidRDefault="00870BF2">
      <w:pPr>
        <w:pStyle w:val="T2"/>
        <w:tabs>
          <w:tab w:val="right" w:leader="dot" w:pos="9742"/>
        </w:tabs>
        <w:rPr>
          <w:rFonts w:asciiTheme="minorHAnsi" w:hAnsiTheme="minorHAnsi"/>
          <w:noProof/>
        </w:rPr>
      </w:pPr>
      <w:hyperlink w:anchor="_Toc111293638" w:history="1">
        <w:r w:rsidRPr="001975E0">
          <w:rPr>
            <w:rStyle w:val="Kpr"/>
            <w:noProof/>
          </w:rPr>
          <w:t>0054306: e-arşiv ödeme yöntemi</w:t>
        </w:r>
        <w:r>
          <w:rPr>
            <w:noProof/>
            <w:webHidden/>
          </w:rPr>
          <w:tab/>
        </w:r>
        <w:r>
          <w:rPr>
            <w:noProof/>
            <w:webHidden/>
          </w:rPr>
          <w:fldChar w:fldCharType="begin"/>
        </w:r>
        <w:r>
          <w:rPr>
            <w:noProof/>
            <w:webHidden/>
          </w:rPr>
          <w:instrText xml:space="preserve"> PAGEREF _Toc111293638 \h </w:instrText>
        </w:r>
        <w:r>
          <w:rPr>
            <w:noProof/>
            <w:webHidden/>
          </w:rPr>
        </w:r>
        <w:r>
          <w:rPr>
            <w:noProof/>
            <w:webHidden/>
          </w:rPr>
          <w:fldChar w:fldCharType="separate"/>
        </w:r>
        <w:r>
          <w:rPr>
            <w:noProof/>
            <w:webHidden/>
          </w:rPr>
          <w:t>360</w:t>
        </w:r>
        <w:r>
          <w:rPr>
            <w:noProof/>
            <w:webHidden/>
          </w:rPr>
          <w:fldChar w:fldCharType="end"/>
        </w:r>
      </w:hyperlink>
    </w:p>
    <w:p w14:paraId="0A9C93BA" w14:textId="40D0B2A6" w:rsidR="00870BF2" w:rsidRDefault="00870BF2">
      <w:pPr>
        <w:pStyle w:val="T2"/>
        <w:tabs>
          <w:tab w:val="right" w:leader="dot" w:pos="9742"/>
        </w:tabs>
        <w:rPr>
          <w:rFonts w:asciiTheme="minorHAnsi" w:hAnsiTheme="minorHAnsi"/>
          <w:noProof/>
        </w:rPr>
      </w:pPr>
      <w:hyperlink w:anchor="_Toc111293639" w:history="1">
        <w:r w:rsidRPr="001975E0">
          <w:rPr>
            <w:rStyle w:val="Kpr"/>
            <w:noProof/>
          </w:rPr>
          <w:t>0055576: e-arşiv fatura uygulamasına geçilmemesinin cezası</w:t>
        </w:r>
        <w:r>
          <w:rPr>
            <w:noProof/>
            <w:webHidden/>
          </w:rPr>
          <w:tab/>
        </w:r>
        <w:r>
          <w:rPr>
            <w:noProof/>
            <w:webHidden/>
          </w:rPr>
          <w:fldChar w:fldCharType="begin"/>
        </w:r>
        <w:r>
          <w:rPr>
            <w:noProof/>
            <w:webHidden/>
          </w:rPr>
          <w:instrText xml:space="preserve"> PAGEREF _Toc111293639 \h </w:instrText>
        </w:r>
        <w:r>
          <w:rPr>
            <w:noProof/>
            <w:webHidden/>
          </w:rPr>
        </w:r>
        <w:r>
          <w:rPr>
            <w:noProof/>
            <w:webHidden/>
          </w:rPr>
          <w:fldChar w:fldCharType="separate"/>
        </w:r>
        <w:r>
          <w:rPr>
            <w:noProof/>
            <w:webHidden/>
          </w:rPr>
          <w:t>360</w:t>
        </w:r>
        <w:r>
          <w:rPr>
            <w:noProof/>
            <w:webHidden/>
          </w:rPr>
          <w:fldChar w:fldCharType="end"/>
        </w:r>
      </w:hyperlink>
    </w:p>
    <w:p w14:paraId="33DBEA76" w14:textId="033FC250" w:rsidR="00870BF2" w:rsidRDefault="00870BF2">
      <w:pPr>
        <w:pStyle w:val="T2"/>
        <w:tabs>
          <w:tab w:val="right" w:leader="dot" w:pos="9742"/>
        </w:tabs>
        <w:rPr>
          <w:rFonts w:asciiTheme="minorHAnsi" w:hAnsiTheme="minorHAnsi"/>
          <w:noProof/>
        </w:rPr>
      </w:pPr>
      <w:hyperlink w:anchor="_Toc111293640" w:history="1">
        <w:r w:rsidRPr="001975E0">
          <w:rPr>
            <w:rStyle w:val="Kpr"/>
            <w:noProof/>
          </w:rPr>
          <w:t>0031970: booking.com dan satış yapanlar e-arşive geçecek mi</w:t>
        </w:r>
        <w:r>
          <w:rPr>
            <w:noProof/>
            <w:webHidden/>
          </w:rPr>
          <w:tab/>
        </w:r>
        <w:r>
          <w:rPr>
            <w:noProof/>
            <w:webHidden/>
          </w:rPr>
          <w:fldChar w:fldCharType="begin"/>
        </w:r>
        <w:r>
          <w:rPr>
            <w:noProof/>
            <w:webHidden/>
          </w:rPr>
          <w:instrText xml:space="preserve"> PAGEREF _Toc111293640 \h </w:instrText>
        </w:r>
        <w:r>
          <w:rPr>
            <w:noProof/>
            <w:webHidden/>
          </w:rPr>
        </w:r>
        <w:r>
          <w:rPr>
            <w:noProof/>
            <w:webHidden/>
          </w:rPr>
          <w:fldChar w:fldCharType="separate"/>
        </w:r>
        <w:r>
          <w:rPr>
            <w:noProof/>
            <w:webHidden/>
          </w:rPr>
          <w:t>361</w:t>
        </w:r>
        <w:r>
          <w:rPr>
            <w:noProof/>
            <w:webHidden/>
          </w:rPr>
          <w:fldChar w:fldCharType="end"/>
        </w:r>
      </w:hyperlink>
    </w:p>
    <w:p w14:paraId="16BE8AEF" w14:textId="758BCDBA" w:rsidR="00870BF2" w:rsidRDefault="00870BF2">
      <w:pPr>
        <w:pStyle w:val="T2"/>
        <w:tabs>
          <w:tab w:val="right" w:leader="dot" w:pos="9742"/>
        </w:tabs>
        <w:rPr>
          <w:rFonts w:asciiTheme="minorHAnsi" w:hAnsiTheme="minorHAnsi"/>
          <w:noProof/>
        </w:rPr>
      </w:pPr>
      <w:hyperlink w:anchor="_Toc111293641" w:history="1">
        <w:r w:rsidRPr="001975E0">
          <w:rPr>
            <w:rStyle w:val="Kpr"/>
            <w:noProof/>
          </w:rPr>
          <w:t>0030220: bilgi fişindeki bilgilerin e-arşiv faturaya yazılması</w:t>
        </w:r>
        <w:r>
          <w:rPr>
            <w:noProof/>
            <w:webHidden/>
          </w:rPr>
          <w:tab/>
        </w:r>
        <w:r>
          <w:rPr>
            <w:noProof/>
            <w:webHidden/>
          </w:rPr>
          <w:fldChar w:fldCharType="begin"/>
        </w:r>
        <w:r>
          <w:rPr>
            <w:noProof/>
            <w:webHidden/>
          </w:rPr>
          <w:instrText xml:space="preserve"> PAGEREF _Toc111293641 \h </w:instrText>
        </w:r>
        <w:r>
          <w:rPr>
            <w:noProof/>
            <w:webHidden/>
          </w:rPr>
        </w:r>
        <w:r>
          <w:rPr>
            <w:noProof/>
            <w:webHidden/>
          </w:rPr>
          <w:fldChar w:fldCharType="separate"/>
        </w:r>
        <w:r>
          <w:rPr>
            <w:noProof/>
            <w:webHidden/>
          </w:rPr>
          <w:t>361</w:t>
        </w:r>
        <w:r>
          <w:rPr>
            <w:noProof/>
            <w:webHidden/>
          </w:rPr>
          <w:fldChar w:fldCharType="end"/>
        </w:r>
      </w:hyperlink>
    </w:p>
    <w:p w14:paraId="26E4B30A" w14:textId="34EBA671" w:rsidR="00870BF2" w:rsidRDefault="00870BF2">
      <w:pPr>
        <w:pStyle w:val="T2"/>
        <w:tabs>
          <w:tab w:val="right" w:leader="dot" w:pos="9742"/>
        </w:tabs>
        <w:rPr>
          <w:rFonts w:asciiTheme="minorHAnsi" w:hAnsiTheme="minorHAnsi"/>
          <w:noProof/>
        </w:rPr>
      </w:pPr>
      <w:hyperlink w:anchor="_Toc111293642" w:history="1">
        <w:r w:rsidRPr="001975E0">
          <w:rPr>
            <w:rStyle w:val="Kpr"/>
            <w:noProof/>
          </w:rPr>
          <w:t>0030581: e-arşiv kapsamında oluşturulacak ikinci nüsha</w:t>
        </w:r>
        <w:r>
          <w:rPr>
            <w:noProof/>
            <w:webHidden/>
          </w:rPr>
          <w:tab/>
        </w:r>
        <w:r>
          <w:rPr>
            <w:noProof/>
            <w:webHidden/>
          </w:rPr>
          <w:fldChar w:fldCharType="begin"/>
        </w:r>
        <w:r>
          <w:rPr>
            <w:noProof/>
            <w:webHidden/>
          </w:rPr>
          <w:instrText xml:space="preserve"> PAGEREF _Toc111293642 \h </w:instrText>
        </w:r>
        <w:r>
          <w:rPr>
            <w:noProof/>
            <w:webHidden/>
          </w:rPr>
        </w:r>
        <w:r>
          <w:rPr>
            <w:noProof/>
            <w:webHidden/>
          </w:rPr>
          <w:fldChar w:fldCharType="separate"/>
        </w:r>
        <w:r>
          <w:rPr>
            <w:noProof/>
            <w:webHidden/>
          </w:rPr>
          <w:t>361</w:t>
        </w:r>
        <w:r>
          <w:rPr>
            <w:noProof/>
            <w:webHidden/>
          </w:rPr>
          <w:fldChar w:fldCharType="end"/>
        </w:r>
      </w:hyperlink>
    </w:p>
    <w:p w14:paraId="2EB553A9" w14:textId="4DAD601E" w:rsidR="00870BF2" w:rsidRDefault="00870BF2">
      <w:pPr>
        <w:pStyle w:val="T2"/>
        <w:tabs>
          <w:tab w:val="right" w:leader="dot" w:pos="9742"/>
        </w:tabs>
        <w:rPr>
          <w:rFonts w:asciiTheme="minorHAnsi" w:hAnsiTheme="minorHAnsi"/>
          <w:noProof/>
        </w:rPr>
      </w:pPr>
      <w:hyperlink w:anchor="_Toc111293643" w:history="1">
        <w:r w:rsidRPr="001975E0">
          <w:rPr>
            <w:rStyle w:val="Kpr"/>
            <w:noProof/>
          </w:rPr>
          <w:t>0027143: elektrik ve internet kesintileri durumunda e-arşiv fatura işlemi hakkında</w:t>
        </w:r>
        <w:r>
          <w:rPr>
            <w:noProof/>
            <w:webHidden/>
          </w:rPr>
          <w:tab/>
        </w:r>
        <w:r>
          <w:rPr>
            <w:noProof/>
            <w:webHidden/>
          </w:rPr>
          <w:fldChar w:fldCharType="begin"/>
        </w:r>
        <w:r>
          <w:rPr>
            <w:noProof/>
            <w:webHidden/>
          </w:rPr>
          <w:instrText xml:space="preserve"> PAGEREF _Toc111293643 \h </w:instrText>
        </w:r>
        <w:r>
          <w:rPr>
            <w:noProof/>
            <w:webHidden/>
          </w:rPr>
        </w:r>
        <w:r>
          <w:rPr>
            <w:noProof/>
            <w:webHidden/>
          </w:rPr>
          <w:fldChar w:fldCharType="separate"/>
        </w:r>
        <w:r>
          <w:rPr>
            <w:noProof/>
            <w:webHidden/>
          </w:rPr>
          <w:t>361</w:t>
        </w:r>
        <w:r>
          <w:rPr>
            <w:noProof/>
            <w:webHidden/>
          </w:rPr>
          <w:fldChar w:fldCharType="end"/>
        </w:r>
      </w:hyperlink>
    </w:p>
    <w:p w14:paraId="7D5749BD" w14:textId="46C1E964" w:rsidR="00870BF2" w:rsidRDefault="00870BF2">
      <w:pPr>
        <w:pStyle w:val="T2"/>
        <w:tabs>
          <w:tab w:val="right" w:leader="dot" w:pos="9742"/>
        </w:tabs>
        <w:rPr>
          <w:rFonts w:asciiTheme="minorHAnsi" w:hAnsiTheme="minorHAnsi"/>
          <w:noProof/>
        </w:rPr>
      </w:pPr>
      <w:hyperlink w:anchor="_Toc111293644" w:history="1">
        <w:r w:rsidRPr="001975E0">
          <w:rPr>
            <w:rStyle w:val="Kpr"/>
            <w:noProof/>
          </w:rPr>
          <w:t>0078597: birden fazla düzenlenen kâğıt faturaların toplamının 5.000 tl’yi aşması</w:t>
        </w:r>
        <w:r>
          <w:rPr>
            <w:noProof/>
            <w:webHidden/>
          </w:rPr>
          <w:tab/>
        </w:r>
        <w:r>
          <w:rPr>
            <w:noProof/>
            <w:webHidden/>
          </w:rPr>
          <w:fldChar w:fldCharType="begin"/>
        </w:r>
        <w:r>
          <w:rPr>
            <w:noProof/>
            <w:webHidden/>
          </w:rPr>
          <w:instrText xml:space="preserve"> PAGEREF _Toc111293644 \h </w:instrText>
        </w:r>
        <w:r>
          <w:rPr>
            <w:noProof/>
            <w:webHidden/>
          </w:rPr>
        </w:r>
        <w:r>
          <w:rPr>
            <w:noProof/>
            <w:webHidden/>
          </w:rPr>
          <w:fldChar w:fldCharType="separate"/>
        </w:r>
        <w:r>
          <w:rPr>
            <w:noProof/>
            <w:webHidden/>
          </w:rPr>
          <w:t>362</w:t>
        </w:r>
        <w:r>
          <w:rPr>
            <w:noProof/>
            <w:webHidden/>
          </w:rPr>
          <w:fldChar w:fldCharType="end"/>
        </w:r>
      </w:hyperlink>
    </w:p>
    <w:p w14:paraId="18B4E594" w14:textId="62A1CC14" w:rsidR="00870BF2" w:rsidRDefault="00870BF2">
      <w:pPr>
        <w:pStyle w:val="T2"/>
        <w:tabs>
          <w:tab w:val="right" w:leader="dot" w:pos="9742"/>
        </w:tabs>
        <w:rPr>
          <w:rFonts w:asciiTheme="minorHAnsi" w:hAnsiTheme="minorHAnsi"/>
          <w:noProof/>
        </w:rPr>
      </w:pPr>
      <w:hyperlink w:anchor="_Toc111293645" w:history="1">
        <w:r w:rsidRPr="001975E0">
          <w:rPr>
            <w:rStyle w:val="Kpr"/>
            <w:noProof/>
          </w:rPr>
          <w:t>0027473: e-arşiv faturasının ÖKC ile ilişkisi var mıdır?</w:t>
        </w:r>
        <w:r>
          <w:rPr>
            <w:noProof/>
            <w:webHidden/>
          </w:rPr>
          <w:tab/>
        </w:r>
        <w:r>
          <w:rPr>
            <w:noProof/>
            <w:webHidden/>
          </w:rPr>
          <w:fldChar w:fldCharType="begin"/>
        </w:r>
        <w:r>
          <w:rPr>
            <w:noProof/>
            <w:webHidden/>
          </w:rPr>
          <w:instrText xml:space="preserve"> PAGEREF _Toc111293645 \h </w:instrText>
        </w:r>
        <w:r>
          <w:rPr>
            <w:noProof/>
            <w:webHidden/>
          </w:rPr>
        </w:r>
        <w:r>
          <w:rPr>
            <w:noProof/>
            <w:webHidden/>
          </w:rPr>
          <w:fldChar w:fldCharType="separate"/>
        </w:r>
        <w:r>
          <w:rPr>
            <w:noProof/>
            <w:webHidden/>
          </w:rPr>
          <w:t>362</w:t>
        </w:r>
        <w:r>
          <w:rPr>
            <w:noProof/>
            <w:webHidden/>
          </w:rPr>
          <w:fldChar w:fldCharType="end"/>
        </w:r>
      </w:hyperlink>
    </w:p>
    <w:p w14:paraId="6ED81370" w14:textId="40B2509A" w:rsidR="00870BF2" w:rsidRDefault="00870BF2">
      <w:pPr>
        <w:pStyle w:val="T1"/>
        <w:tabs>
          <w:tab w:val="right" w:leader="dot" w:pos="9742"/>
        </w:tabs>
        <w:rPr>
          <w:rFonts w:asciiTheme="minorHAnsi" w:hAnsiTheme="minorHAnsi"/>
          <w:noProof/>
        </w:rPr>
      </w:pPr>
      <w:hyperlink w:anchor="_Toc111293646" w:history="1">
        <w:r w:rsidRPr="001975E0">
          <w:rPr>
            <w:rStyle w:val="Kpr"/>
            <w:noProof/>
          </w:rPr>
          <w:t>ÖDEME KAYDEDİCİ CİHAZLARLA İLGİLİ MEVZUAT</w:t>
        </w:r>
        <w:r>
          <w:rPr>
            <w:noProof/>
            <w:webHidden/>
          </w:rPr>
          <w:tab/>
        </w:r>
        <w:r>
          <w:rPr>
            <w:noProof/>
            <w:webHidden/>
          </w:rPr>
          <w:fldChar w:fldCharType="begin"/>
        </w:r>
        <w:r>
          <w:rPr>
            <w:noProof/>
            <w:webHidden/>
          </w:rPr>
          <w:instrText xml:space="preserve"> PAGEREF _Toc111293646 \h </w:instrText>
        </w:r>
        <w:r>
          <w:rPr>
            <w:noProof/>
            <w:webHidden/>
          </w:rPr>
        </w:r>
        <w:r>
          <w:rPr>
            <w:noProof/>
            <w:webHidden/>
          </w:rPr>
          <w:fldChar w:fldCharType="separate"/>
        </w:r>
        <w:r>
          <w:rPr>
            <w:noProof/>
            <w:webHidden/>
          </w:rPr>
          <w:t>363</w:t>
        </w:r>
        <w:r>
          <w:rPr>
            <w:noProof/>
            <w:webHidden/>
          </w:rPr>
          <w:fldChar w:fldCharType="end"/>
        </w:r>
      </w:hyperlink>
    </w:p>
    <w:p w14:paraId="726EA420" w14:textId="0B11BC95" w:rsidR="00870BF2" w:rsidRDefault="00870BF2">
      <w:pPr>
        <w:pStyle w:val="T3"/>
        <w:rPr>
          <w:rFonts w:asciiTheme="minorHAnsi" w:hAnsiTheme="minorHAnsi"/>
          <w:noProof/>
        </w:rPr>
      </w:pPr>
      <w:hyperlink w:anchor="_Toc111293647" w:history="1">
        <w:r w:rsidRPr="001975E0">
          <w:rPr>
            <w:rStyle w:val="Kpr"/>
            <w:bCs/>
            <w:noProof/>
          </w:rPr>
          <w:t>7)</w:t>
        </w:r>
        <w:r w:rsidRPr="001975E0">
          <w:rPr>
            <w:rStyle w:val="Kpr"/>
            <w:noProof/>
          </w:rPr>
          <w:t xml:space="preserve"> Yeni nesil ÖKC’lerden gerçekleştirilen satışların GİB’e elektronik ortamda bildirimi yeni nesil ÖKC’lerin TSM merkezleri üzerinden otomatik olarak yapılabildiğinden, yeni nesil ÖKC’ler için ayrıca bir tercih bildirimi yapılmayacaktır.</w:t>
        </w:r>
        <w:r>
          <w:rPr>
            <w:noProof/>
            <w:webHidden/>
          </w:rPr>
          <w:tab/>
        </w:r>
        <w:r>
          <w:rPr>
            <w:noProof/>
            <w:webHidden/>
          </w:rPr>
          <w:fldChar w:fldCharType="begin"/>
        </w:r>
        <w:r>
          <w:rPr>
            <w:noProof/>
            <w:webHidden/>
          </w:rPr>
          <w:instrText xml:space="preserve"> PAGEREF _Toc111293647 \h </w:instrText>
        </w:r>
        <w:r>
          <w:rPr>
            <w:noProof/>
            <w:webHidden/>
          </w:rPr>
        </w:r>
        <w:r>
          <w:rPr>
            <w:noProof/>
            <w:webHidden/>
          </w:rPr>
          <w:fldChar w:fldCharType="separate"/>
        </w:r>
        <w:r>
          <w:rPr>
            <w:noProof/>
            <w:webHidden/>
          </w:rPr>
          <w:t>364</w:t>
        </w:r>
        <w:r>
          <w:rPr>
            <w:noProof/>
            <w:webHidden/>
          </w:rPr>
          <w:fldChar w:fldCharType="end"/>
        </w:r>
      </w:hyperlink>
    </w:p>
    <w:p w14:paraId="199B43F5" w14:textId="556C1E18" w:rsidR="00870BF2" w:rsidRDefault="00870BF2">
      <w:pPr>
        <w:pStyle w:val="T3"/>
        <w:rPr>
          <w:rFonts w:asciiTheme="minorHAnsi" w:hAnsiTheme="minorHAnsi"/>
          <w:noProof/>
        </w:rPr>
      </w:pPr>
      <w:hyperlink w:anchor="_Toc111293648" w:history="1">
        <w:r w:rsidRPr="001975E0">
          <w:rPr>
            <w:rStyle w:val="Kpr"/>
            <w:noProof/>
          </w:rPr>
          <w:t>1-Yeni Nesil Ödeme Kaydedici Cihaz NEDİR?</w:t>
        </w:r>
        <w:r>
          <w:rPr>
            <w:noProof/>
            <w:webHidden/>
          </w:rPr>
          <w:tab/>
        </w:r>
        <w:r>
          <w:rPr>
            <w:noProof/>
            <w:webHidden/>
          </w:rPr>
          <w:fldChar w:fldCharType="begin"/>
        </w:r>
        <w:r>
          <w:rPr>
            <w:noProof/>
            <w:webHidden/>
          </w:rPr>
          <w:instrText xml:space="preserve"> PAGEREF _Toc111293648 \h </w:instrText>
        </w:r>
        <w:r>
          <w:rPr>
            <w:noProof/>
            <w:webHidden/>
          </w:rPr>
        </w:r>
        <w:r>
          <w:rPr>
            <w:noProof/>
            <w:webHidden/>
          </w:rPr>
          <w:fldChar w:fldCharType="separate"/>
        </w:r>
        <w:r>
          <w:rPr>
            <w:noProof/>
            <w:webHidden/>
          </w:rPr>
          <w:t>365</w:t>
        </w:r>
        <w:r>
          <w:rPr>
            <w:noProof/>
            <w:webHidden/>
          </w:rPr>
          <w:fldChar w:fldCharType="end"/>
        </w:r>
      </w:hyperlink>
    </w:p>
    <w:p w14:paraId="748AC9DE" w14:textId="21FB5AC5" w:rsidR="00870BF2" w:rsidRDefault="00870BF2">
      <w:pPr>
        <w:pStyle w:val="T3"/>
        <w:rPr>
          <w:rFonts w:asciiTheme="minorHAnsi" w:hAnsiTheme="minorHAnsi"/>
          <w:noProof/>
        </w:rPr>
      </w:pPr>
      <w:hyperlink w:anchor="_Toc111293649" w:history="1">
        <w:r w:rsidRPr="001975E0">
          <w:rPr>
            <w:rStyle w:val="Kpr"/>
            <w:noProof/>
          </w:rPr>
          <w:t>2-Kaç Tür Yeni Nesil Ödeme Kaydedici Cihaz Bulunmaktadır?</w:t>
        </w:r>
        <w:r>
          <w:rPr>
            <w:noProof/>
            <w:webHidden/>
          </w:rPr>
          <w:tab/>
        </w:r>
        <w:r>
          <w:rPr>
            <w:noProof/>
            <w:webHidden/>
          </w:rPr>
          <w:fldChar w:fldCharType="begin"/>
        </w:r>
        <w:r>
          <w:rPr>
            <w:noProof/>
            <w:webHidden/>
          </w:rPr>
          <w:instrText xml:space="preserve"> PAGEREF _Toc111293649 \h </w:instrText>
        </w:r>
        <w:r>
          <w:rPr>
            <w:noProof/>
            <w:webHidden/>
          </w:rPr>
        </w:r>
        <w:r>
          <w:rPr>
            <w:noProof/>
            <w:webHidden/>
          </w:rPr>
          <w:fldChar w:fldCharType="separate"/>
        </w:r>
        <w:r>
          <w:rPr>
            <w:noProof/>
            <w:webHidden/>
          </w:rPr>
          <w:t>365</w:t>
        </w:r>
        <w:r>
          <w:rPr>
            <w:noProof/>
            <w:webHidden/>
          </w:rPr>
          <w:fldChar w:fldCharType="end"/>
        </w:r>
      </w:hyperlink>
    </w:p>
    <w:p w14:paraId="0B6F4EE0" w14:textId="77396495" w:rsidR="00870BF2" w:rsidRDefault="00870BF2">
      <w:pPr>
        <w:pStyle w:val="T3"/>
        <w:rPr>
          <w:rFonts w:asciiTheme="minorHAnsi" w:hAnsiTheme="minorHAnsi"/>
          <w:noProof/>
        </w:rPr>
      </w:pPr>
      <w:hyperlink w:anchor="_Toc111293650" w:history="1">
        <w:r w:rsidRPr="001975E0">
          <w:rPr>
            <w:rStyle w:val="Kpr"/>
            <w:noProof/>
          </w:rPr>
          <w:t>3-YN ÖKC Modelleri Arasındaki Temel Farklar Nelerdir?</w:t>
        </w:r>
        <w:r>
          <w:rPr>
            <w:noProof/>
            <w:webHidden/>
          </w:rPr>
          <w:tab/>
        </w:r>
        <w:r>
          <w:rPr>
            <w:noProof/>
            <w:webHidden/>
          </w:rPr>
          <w:fldChar w:fldCharType="begin"/>
        </w:r>
        <w:r>
          <w:rPr>
            <w:noProof/>
            <w:webHidden/>
          </w:rPr>
          <w:instrText xml:space="preserve"> PAGEREF _Toc111293650 \h </w:instrText>
        </w:r>
        <w:r>
          <w:rPr>
            <w:noProof/>
            <w:webHidden/>
          </w:rPr>
        </w:r>
        <w:r>
          <w:rPr>
            <w:noProof/>
            <w:webHidden/>
          </w:rPr>
          <w:fldChar w:fldCharType="separate"/>
        </w:r>
        <w:r>
          <w:rPr>
            <w:noProof/>
            <w:webHidden/>
          </w:rPr>
          <w:t>366</w:t>
        </w:r>
        <w:r>
          <w:rPr>
            <w:noProof/>
            <w:webHidden/>
          </w:rPr>
          <w:fldChar w:fldCharType="end"/>
        </w:r>
      </w:hyperlink>
    </w:p>
    <w:p w14:paraId="4831995A" w14:textId="372FEF86" w:rsidR="00870BF2" w:rsidRDefault="00870BF2">
      <w:pPr>
        <w:pStyle w:val="T3"/>
        <w:rPr>
          <w:rFonts w:asciiTheme="minorHAnsi" w:hAnsiTheme="minorHAnsi"/>
          <w:noProof/>
        </w:rPr>
      </w:pPr>
      <w:hyperlink w:anchor="_Toc111293651" w:history="1">
        <w:r w:rsidRPr="001975E0">
          <w:rPr>
            <w:rStyle w:val="Kpr"/>
            <w:noProof/>
          </w:rPr>
          <w:t>4-Kartlı Satışı Bulunmayan Mükellefler EFT-POS Özellikli YN ÖKC Kullanabilir mi?</w:t>
        </w:r>
        <w:r>
          <w:rPr>
            <w:noProof/>
            <w:webHidden/>
          </w:rPr>
          <w:tab/>
        </w:r>
        <w:r>
          <w:rPr>
            <w:noProof/>
            <w:webHidden/>
          </w:rPr>
          <w:fldChar w:fldCharType="begin"/>
        </w:r>
        <w:r>
          <w:rPr>
            <w:noProof/>
            <w:webHidden/>
          </w:rPr>
          <w:instrText xml:space="preserve"> PAGEREF _Toc111293651 \h </w:instrText>
        </w:r>
        <w:r>
          <w:rPr>
            <w:noProof/>
            <w:webHidden/>
          </w:rPr>
        </w:r>
        <w:r>
          <w:rPr>
            <w:noProof/>
            <w:webHidden/>
          </w:rPr>
          <w:fldChar w:fldCharType="separate"/>
        </w:r>
        <w:r>
          <w:rPr>
            <w:noProof/>
            <w:webHidden/>
          </w:rPr>
          <w:t>366</w:t>
        </w:r>
        <w:r>
          <w:rPr>
            <w:noProof/>
            <w:webHidden/>
          </w:rPr>
          <w:fldChar w:fldCharType="end"/>
        </w:r>
      </w:hyperlink>
    </w:p>
    <w:p w14:paraId="31D4F174" w14:textId="55B53D87" w:rsidR="00870BF2" w:rsidRDefault="00870BF2">
      <w:pPr>
        <w:pStyle w:val="T3"/>
        <w:rPr>
          <w:rFonts w:asciiTheme="minorHAnsi" w:hAnsiTheme="minorHAnsi"/>
          <w:noProof/>
        </w:rPr>
      </w:pPr>
      <w:hyperlink w:anchor="_Toc111293652" w:history="1">
        <w:r w:rsidRPr="001975E0">
          <w:rPr>
            <w:rStyle w:val="Kpr"/>
            <w:noProof/>
          </w:rPr>
          <w:t>6-YN ÖKC’lerin Kullanım Esasları Nelerdir?</w:t>
        </w:r>
        <w:r>
          <w:rPr>
            <w:noProof/>
            <w:webHidden/>
          </w:rPr>
          <w:tab/>
        </w:r>
        <w:r>
          <w:rPr>
            <w:noProof/>
            <w:webHidden/>
          </w:rPr>
          <w:fldChar w:fldCharType="begin"/>
        </w:r>
        <w:r>
          <w:rPr>
            <w:noProof/>
            <w:webHidden/>
          </w:rPr>
          <w:instrText xml:space="preserve"> PAGEREF _Toc111293652 \h </w:instrText>
        </w:r>
        <w:r>
          <w:rPr>
            <w:noProof/>
            <w:webHidden/>
          </w:rPr>
        </w:r>
        <w:r>
          <w:rPr>
            <w:noProof/>
            <w:webHidden/>
          </w:rPr>
          <w:fldChar w:fldCharType="separate"/>
        </w:r>
        <w:r>
          <w:rPr>
            <w:noProof/>
            <w:webHidden/>
          </w:rPr>
          <w:t>366</w:t>
        </w:r>
        <w:r>
          <w:rPr>
            <w:noProof/>
            <w:webHidden/>
          </w:rPr>
          <w:fldChar w:fldCharType="end"/>
        </w:r>
      </w:hyperlink>
    </w:p>
    <w:p w14:paraId="513FCE39" w14:textId="71AF40E3" w:rsidR="00870BF2" w:rsidRDefault="00870BF2">
      <w:pPr>
        <w:pStyle w:val="T3"/>
        <w:rPr>
          <w:rFonts w:asciiTheme="minorHAnsi" w:hAnsiTheme="minorHAnsi"/>
          <w:noProof/>
        </w:rPr>
      </w:pPr>
      <w:hyperlink w:anchor="_Toc111293653" w:history="1">
        <w:r w:rsidRPr="001975E0">
          <w:rPr>
            <w:rStyle w:val="Kpr"/>
            <w:noProof/>
          </w:rPr>
          <w:t>7-YN ÖKC Almak İçin Vergi Dairesinden İzin Yazısı Alınması Gerekir mi?</w:t>
        </w:r>
        <w:r>
          <w:rPr>
            <w:noProof/>
            <w:webHidden/>
          </w:rPr>
          <w:tab/>
        </w:r>
        <w:r>
          <w:rPr>
            <w:noProof/>
            <w:webHidden/>
          </w:rPr>
          <w:fldChar w:fldCharType="begin"/>
        </w:r>
        <w:r>
          <w:rPr>
            <w:noProof/>
            <w:webHidden/>
          </w:rPr>
          <w:instrText xml:space="preserve"> PAGEREF _Toc111293653 \h </w:instrText>
        </w:r>
        <w:r>
          <w:rPr>
            <w:noProof/>
            <w:webHidden/>
          </w:rPr>
        </w:r>
        <w:r>
          <w:rPr>
            <w:noProof/>
            <w:webHidden/>
          </w:rPr>
          <w:fldChar w:fldCharType="separate"/>
        </w:r>
        <w:r>
          <w:rPr>
            <w:noProof/>
            <w:webHidden/>
          </w:rPr>
          <w:t>367</w:t>
        </w:r>
        <w:r>
          <w:rPr>
            <w:noProof/>
            <w:webHidden/>
          </w:rPr>
          <w:fldChar w:fldCharType="end"/>
        </w:r>
      </w:hyperlink>
    </w:p>
    <w:p w14:paraId="17D74DCE" w14:textId="38692D33" w:rsidR="00870BF2" w:rsidRDefault="00870BF2">
      <w:pPr>
        <w:pStyle w:val="T3"/>
        <w:rPr>
          <w:rFonts w:asciiTheme="minorHAnsi" w:hAnsiTheme="minorHAnsi"/>
          <w:noProof/>
        </w:rPr>
      </w:pPr>
      <w:hyperlink w:anchor="_Toc111293654" w:history="1">
        <w:r w:rsidRPr="001975E0">
          <w:rPr>
            <w:rStyle w:val="Kpr"/>
            <w:noProof/>
          </w:rPr>
          <w:t>8-YN ÖKC’lerin Kullanıma Açılması Nasıl Gerçekleştirilir?</w:t>
        </w:r>
        <w:r>
          <w:rPr>
            <w:noProof/>
            <w:webHidden/>
          </w:rPr>
          <w:tab/>
        </w:r>
        <w:r>
          <w:rPr>
            <w:noProof/>
            <w:webHidden/>
          </w:rPr>
          <w:fldChar w:fldCharType="begin"/>
        </w:r>
        <w:r>
          <w:rPr>
            <w:noProof/>
            <w:webHidden/>
          </w:rPr>
          <w:instrText xml:space="preserve"> PAGEREF _Toc111293654 \h </w:instrText>
        </w:r>
        <w:r>
          <w:rPr>
            <w:noProof/>
            <w:webHidden/>
          </w:rPr>
        </w:r>
        <w:r>
          <w:rPr>
            <w:noProof/>
            <w:webHidden/>
          </w:rPr>
          <w:fldChar w:fldCharType="separate"/>
        </w:r>
        <w:r>
          <w:rPr>
            <w:noProof/>
            <w:webHidden/>
          </w:rPr>
          <w:t>367</w:t>
        </w:r>
        <w:r>
          <w:rPr>
            <w:noProof/>
            <w:webHidden/>
          </w:rPr>
          <w:fldChar w:fldCharType="end"/>
        </w:r>
      </w:hyperlink>
    </w:p>
    <w:p w14:paraId="39D09D4C" w14:textId="1BDCD7C5" w:rsidR="00870BF2" w:rsidRDefault="00870BF2">
      <w:pPr>
        <w:pStyle w:val="T3"/>
        <w:rPr>
          <w:rFonts w:asciiTheme="minorHAnsi" w:hAnsiTheme="minorHAnsi"/>
          <w:noProof/>
        </w:rPr>
      </w:pPr>
      <w:hyperlink w:anchor="_Toc111293655" w:history="1">
        <w:r w:rsidRPr="001975E0">
          <w:rPr>
            <w:rStyle w:val="Kpr"/>
            <w:noProof/>
          </w:rPr>
          <w:t>9-Kimler YN ÖKC Kullanmak Zorundadır?</w:t>
        </w:r>
        <w:r>
          <w:rPr>
            <w:noProof/>
            <w:webHidden/>
          </w:rPr>
          <w:tab/>
        </w:r>
        <w:r>
          <w:rPr>
            <w:noProof/>
            <w:webHidden/>
          </w:rPr>
          <w:fldChar w:fldCharType="begin"/>
        </w:r>
        <w:r>
          <w:rPr>
            <w:noProof/>
            <w:webHidden/>
          </w:rPr>
          <w:instrText xml:space="preserve"> PAGEREF _Toc111293655 \h </w:instrText>
        </w:r>
        <w:r>
          <w:rPr>
            <w:noProof/>
            <w:webHidden/>
          </w:rPr>
        </w:r>
        <w:r>
          <w:rPr>
            <w:noProof/>
            <w:webHidden/>
          </w:rPr>
          <w:fldChar w:fldCharType="separate"/>
        </w:r>
        <w:r>
          <w:rPr>
            <w:noProof/>
            <w:webHidden/>
          </w:rPr>
          <w:t>367</w:t>
        </w:r>
        <w:r>
          <w:rPr>
            <w:noProof/>
            <w:webHidden/>
          </w:rPr>
          <w:fldChar w:fldCharType="end"/>
        </w:r>
      </w:hyperlink>
    </w:p>
    <w:p w14:paraId="132F2EB3" w14:textId="782732EE" w:rsidR="00870BF2" w:rsidRDefault="00870BF2">
      <w:pPr>
        <w:pStyle w:val="T3"/>
        <w:rPr>
          <w:rFonts w:asciiTheme="minorHAnsi" w:hAnsiTheme="minorHAnsi"/>
          <w:noProof/>
        </w:rPr>
      </w:pPr>
      <w:hyperlink w:anchor="_Toc111293656" w:history="1">
        <w:r w:rsidRPr="001975E0">
          <w:rPr>
            <w:rStyle w:val="Kpr"/>
            <w:noProof/>
          </w:rPr>
          <w:t>10-Kimler YN ÖKC Kullanmak Zorunda Değildir?</w:t>
        </w:r>
        <w:r>
          <w:rPr>
            <w:noProof/>
            <w:webHidden/>
          </w:rPr>
          <w:tab/>
        </w:r>
        <w:r>
          <w:rPr>
            <w:noProof/>
            <w:webHidden/>
          </w:rPr>
          <w:fldChar w:fldCharType="begin"/>
        </w:r>
        <w:r>
          <w:rPr>
            <w:noProof/>
            <w:webHidden/>
          </w:rPr>
          <w:instrText xml:space="preserve"> PAGEREF _Toc111293656 \h </w:instrText>
        </w:r>
        <w:r>
          <w:rPr>
            <w:noProof/>
            <w:webHidden/>
          </w:rPr>
        </w:r>
        <w:r>
          <w:rPr>
            <w:noProof/>
            <w:webHidden/>
          </w:rPr>
          <w:fldChar w:fldCharType="separate"/>
        </w:r>
        <w:r>
          <w:rPr>
            <w:noProof/>
            <w:webHidden/>
          </w:rPr>
          <w:t>367</w:t>
        </w:r>
        <w:r>
          <w:rPr>
            <w:noProof/>
            <w:webHidden/>
          </w:rPr>
          <w:fldChar w:fldCharType="end"/>
        </w:r>
      </w:hyperlink>
    </w:p>
    <w:p w14:paraId="141F4473" w14:textId="0E2CFE50" w:rsidR="00870BF2" w:rsidRDefault="00870BF2">
      <w:pPr>
        <w:pStyle w:val="T3"/>
        <w:rPr>
          <w:rFonts w:asciiTheme="minorHAnsi" w:hAnsiTheme="minorHAnsi"/>
          <w:noProof/>
        </w:rPr>
      </w:pPr>
      <w:hyperlink w:anchor="_Toc111293657" w:history="1">
        <w:r w:rsidRPr="001975E0">
          <w:rPr>
            <w:rStyle w:val="Kpr"/>
            <w:noProof/>
          </w:rPr>
          <w:t>11-YN ÖKC Kullanma Mecburiyeti Hangi Tarihte Başlamaktadır?</w:t>
        </w:r>
        <w:r>
          <w:rPr>
            <w:noProof/>
            <w:webHidden/>
          </w:rPr>
          <w:tab/>
        </w:r>
        <w:r>
          <w:rPr>
            <w:noProof/>
            <w:webHidden/>
          </w:rPr>
          <w:fldChar w:fldCharType="begin"/>
        </w:r>
        <w:r>
          <w:rPr>
            <w:noProof/>
            <w:webHidden/>
          </w:rPr>
          <w:instrText xml:space="preserve"> PAGEREF _Toc111293657 \h </w:instrText>
        </w:r>
        <w:r>
          <w:rPr>
            <w:noProof/>
            <w:webHidden/>
          </w:rPr>
        </w:r>
        <w:r>
          <w:rPr>
            <w:noProof/>
            <w:webHidden/>
          </w:rPr>
          <w:fldChar w:fldCharType="separate"/>
        </w:r>
        <w:r>
          <w:rPr>
            <w:noProof/>
            <w:webHidden/>
          </w:rPr>
          <w:t>368</w:t>
        </w:r>
        <w:r>
          <w:rPr>
            <w:noProof/>
            <w:webHidden/>
          </w:rPr>
          <w:fldChar w:fldCharType="end"/>
        </w:r>
      </w:hyperlink>
    </w:p>
    <w:p w14:paraId="0E91A4D4" w14:textId="5D456E55" w:rsidR="00870BF2" w:rsidRDefault="00870BF2">
      <w:pPr>
        <w:pStyle w:val="T3"/>
        <w:rPr>
          <w:rFonts w:asciiTheme="minorHAnsi" w:hAnsiTheme="minorHAnsi"/>
          <w:noProof/>
        </w:rPr>
      </w:pPr>
      <w:hyperlink w:anchor="_Toc111293658" w:history="1">
        <w:r w:rsidRPr="001975E0">
          <w:rPr>
            <w:rStyle w:val="Kpr"/>
            <w:noProof/>
          </w:rPr>
          <w:t>12-Kimler Eski Nesil ÖKC’lerini Mali Hafızaları Doluncaya Kadar Kullanmaya Devam Edebilecektir?</w:t>
        </w:r>
        <w:r>
          <w:rPr>
            <w:noProof/>
            <w:webHidden/>
          </w:rPr>
          <w:tab/>
        </w:r>
        <w:r>
          <w:rPr>
            <w:noProof/>
            <w:webHidden/>
          </w:rPr>
          <w:fldChar w:fldCharType="begin"/>
        </w:r>
        <w:r>
          <w:rPr>
            <w:noProof/>
            <w:webHidden/>
          </w:rPr>
          <w:instrText xml:space="preserve"> PAGEREF _Toc111293658 \h </w:instrText>
        </w:r>
        <w:r>
          <w:rPr>
            <w:noProof/>
            <w:webHidden/>
          </w:rPr>
        </w:r>
        <w:r>
          <w:rPr>
            <w:noProof/>
            <w:webHidden/>
          </w:rPr>
          <w:fldChar w:fldCharType="separate"/>
        </w:r>
        <w:r>
          <w:rPr>
            <w:noProof/>
            <w:webHidden/>
          </w:rPr>
          <w:t>368</w:t>
        </w:r>
        <w:r>
          <w:rPr>
            <w:noProof/>
            <w:webHidden/>
          </w:rPr>
          <w:fldChar w:fldCharType="end"/>
        </w:r>
      </w:hyperlink>
    </w:p>
    <w:p w14:paraId="046D2393" w14:textId="31F352D3" w:rsidR="00870BF2" w:rsidRDefault="00870BF2">
      <w:pPr>
        <w:pStyle w:val="T3"/>
        <w:rPr>
          <w:rFonts w:asciiTheme="minorHAnsi" w:hAnsiTheme="minorHAnsi"/>
          <w:noProof/>
        </w:rPr>
      </w:pPr>
      <w:hyperlink w:anchor="_Toc111293659" w:history="1">
        <w:r w:rsidRPr="001975E0">
          <w:rPr>
            <w:rStyle w:val="Kpr"/>
            <w:noProof/>
          </w:rPr>
          <w:t>15-483 Sıra No.lu VUK Genel Tebliği Uyarınca Kimler YN ÖKC Kullanımından MUAF tutulmuştur?</w:t>
        </w:r>
        <w:r>
          <w:rPr>
            <w:noProof/>
            <w:webHidden/>
          </w:rPr>
          <w:tab/>
        </w:r>
        <w:r>
          <w:rPr>
            <w:noProof/>
            <w:webHidden/>
          </w:rPr>
          <w:fldChar w:fldCharType="begin"/>
        </w:r>
        <w:r>
          <w:rPr>
            <w:noProof/>
            <w:webHidden/>
          </w:rPr>
          <w:instrText xml:space="preserve"> PAGEREF _Toc111293659 \h </w:instrText>
        </w:r>
        <w:r>
          <w:rPr>
            <w:noProof/>
            <w:webHidden/>
          </w:rPr>
        </w:r>
        <w:r>
          <w:rPr>
            <w:noProof/>
            <w:webHidden/>
          </w:rPr>
          <w:fldChar w:fldCharType="separate"/>
        </w:r>
        <w:r>
          <w:rPr>
            <w:noProof/>
            <w:webHidden/>
          </w:rPr>
          <w:t>369</w:t>
        </w:r>
        <w:r>
          <w:rPr>
            <w:noProof/>
            <w:webHidden/>
          </w:rPr>
          <w:fldChar w:fldCharType="end"/>
        </w:r>
      </w:hyperlink>
    </w:p>
    <w:p w14:paraId="69FA679C" w14:textId="30BFCBEE" w:rsidR="00870BF2" w:rsidRDefault="00870BF2">
      <w:pPr>
        <w:pStyle w:val="T3"/>
        <w:rPr>
          <w:rFonts w:asciiTheme="minorHAnsi" w:hAnsiTheme="minorHAnsi"/>
          <w:noProof/>
        </w:rPr>
      </w:pPr>
      <w:hyperlink w:anchor="_Toc111293660" w:history="1">
        <w:r w:rsidRPr="001975E0">
          <w:rPr>
            <w:rStyle w:val="Kpr"/>
            <w:noProof/>
          </w:rPr>
          <w:t>17-Eski Nesil ÖKC’lerin Başka Kişilere Devri Mümkün müdür?</w:t>
        </w:r>
        <w:r>
          <w:rPr>
            <w:noProof/>
            <w:webHidden/>
          </w:rPr>
          <w:tab/>
        </w:r>
        <w:r>
          <w:rPr>
            <w:noProof/>
            <w:webHidden/>
          </w:rPr>
          <w:fldChar w:fldCharType="begin"/>
        </w:r>
        <w:r>
          <w:rPr>
            <w:noProof/>
            <w:webHidden/>
          </w:rPr>
          <w:instrText xml:space="preserve"> PAGEREF _Toc111293660 \h </w:instrText>
        </w:r>
        <w:r>
          <w:rPr>
            <w:noProof/>
            <w:webHidden/>
          </w:rPr>
        </w:r>
        <w:r>
          <w:rPr>
            <w:noProof/>
            <w:webHidden/>
          </w:rPr>
          <w:fldChar w:fldCharType="separate"/>
        </w:r>
        <w:r>
          <w:rPr>
            <w:noProof/>
            <w:webHidden/>
          </w:rPr>
          <w:t>370</w:t>
        </w:r>
        <w:r>
          <w:rPr>
            <w:noProof/>
            <w:webHidden/>
          </w:rPr>
          <w:fldChar w:fldCharType="end"/>
        </w:r>
      </w:hyperlink>
    </w:p>
    <w:p w14:paraId="4665C821" w14:textId="7FE7809B" w:rsidR="00870BF2" w:rsidRDefault="00870BF2">
      <w:pPr>
        <w:pStyle w:val="T3"/>
        <w:rPr>
          <w:rFonts w:asciiTheme="minorHAnsi" w:hAnsiTheme="minorHAnsi"/>
          <w:noProof/>
        </w:rPr>
      </w:pPr>
      <w:hyperlink w:anchor="_Toc111293661" w:history="1">
        <w:r w:rsidRPr="001975E0">
          <w:rPr>
            <w:rStyle w:val="Kpr"/>
            <w:noProof/>
          </w:rPr>
          <w:t>18-YN ÖKC’den Düzenlenebilecek Belgeler Nelerdir?</w:t>
        </w:r>
        <w:r>
          <w:rPr>
            <w:noProof/>
            <w:webHidden/>
          </w:rPr>
          <w:tab/>
        </w:r>
        <w:r>
          <w:rPr>
            <w:noProof/>
            <w:webHidden/>
          </w:rPr>
          <w:fldChar w:fldCharType="begin"/>
        </w:r>
        <w:r>
          <w:rPr>
            <w:noProof/>
            <w:webHidden/>
          </w:rPr>
          <w:instrText xml:space="preserve"> PAGEREF _Toc111293661 \h </w:instrText>
        </w:r>
        <w:r>
          <w:rPr>
            <w:noProof/>
            <w:webHidden/>
          </w:rPr>
        </w:r>
        <w:r>
          <w:rPr>
            <w:noProof/>
            <w:webHidden/>
          </w:rPr>
          <w:fldChar w:fldCharType="separate"/>
        </w:r>
        <w:r>
          <w:rPr>
            <w:noProof/>
            <w:webHidden/>
          </w:rPr>
          <w:t>370</w:t>
        </w:r>
        <w:r>
          <w:rPr>
            <w:noProof/>
            <w:webHidden/>
          </w:rPr>
          <w:fldChar w:fldCharType="end"/>
        </w:r>
      </w:hyperlink>
    </w:p>
    <w:p w14:paraId="49BB6883" w14:textId="3BC78FC4" w:rsidR="00870BF2" w:rsidRDefault="00870BF2">
      <w:pPr>
        <w:pStyle w:val="T3"/>
        <w:rPr>
          <w:rFonts w:asciiTheme="minorHAnsi" w:hAnsiTheme="minorHAnsi"/>
          <w:noProof/>
        </w:rPr>
      </w:pPr>
      <w:hyperlink w:anchor="_Toc111293662" w:history="1">
        <w:r w:rsidRPr="001975E0">
          <w:rPr>
            <w:rStyle w:val="Kpr"/>
            <w:noProof/>
          </w:rPr>
          <w:t>19-ÖKC’lerin Harici Yazılım ve Donanım Sistemleri ile Bağlantılı ve Entegre Çalışması Zorunlu mudur?</w:t>
        </w:r>
        <w:r>
          <w:rPr>
            <w:noProof/>
            <w:webHidden/>
          </w:rPr>
          <w:tab/>
        </w:r>
        <w:r>
          <w:rPr>
            <w:noProof/>
            <w:webHidden/>
          </w:rPr>
          <w:fldChar w:fldCharType="begin"/>
        </w:r>
        <w:r>
          <w:rPr>
            <w:noProof/>
            <w:webHidden/>
          </w:rPr>
          <w:instrText xml:space="preserve"> PAGEREF _Toc111293662 \h </w:instrText>
        </w:r>
        <w:r>
          <w:rPr>
            <w:noProof/>
            <w:webHidden/>
          </w:rPr>
        </w:r>
        <w:r>
          <w:rPr>
            <w:noProof/>
            <w:webHidden/>
          </w:rPr>
          <w:fldChar w:fldCharType="separate"/>
        </w:r>
        <w:r>
          <w:rPr>
            <w:noProof/>
            <w:webHidden/>
          </w:rPr>
          <w:t>371</w:t>
        </w:r>
        <w:r>
          <w:rPr>
            <w:noProof/>
            <w:webHidden/>
          </w:rPr>
          <w:fldChar w:fldCharType="end"/>
        </w:r>
      </w:hyperlink>
    </w:p>
    <w:p w14:paraId="35A55137" w14:textId="019BB55E" w:rsidR="00870BF2" w:rsidRDefault="00870BF2">
      <w:pPr>
        <w:pStyle w:val="T3"/>
        <w:rPr>
          <w:rFonts w:asciiTheme="minorHAnsi" w:hAnsiTheme="minorHAnsi"/>
          <w:noProof/>
        </w:rPr>
      </w:pPr>
      <w:hyperlink w:anchor="_Toc111293663" w:history="1">
        <w:r w:rsidRPr="001975E0">
          <w:rPr>
            <w:rStyle w:val="Kpr"/>
            <w:noProof/>
          </w:rPr>
          <w:t>27-YN ÖKC uygulamasında ÖKC TSM Merkezlerinin Görevi Nedir?</w:t>
        </w:r>
        <w:r>
          <w:rPr>
            <w:noProof/>
            <w:webHidden/>
          </w:rPr>
          <w:tab/>
        </w:r>
        <w:r>
          <w:rPr>
            <w:noProof/>
            <w:webHidden/>
          </w:rPr>
          <w:fldChar w:fldCharType="begin"/>
        </w:r>
        <w:r>
          <w:rPr>
            <w:noProof/>
            <w:webHidden/>
          </w:rPr>
          <w:instrText xml:space="preserve"> PAGEREF _Toc111293663 \h </w:instrText>
        </w:r>
        <w:r>
          <w:rPr>
            <w:noProof/>
            <w:webHidden/>
          </w:rPr>
        </w:r>
        <w:r>
          <w:rPr>
            <w:noProof/>
            <w:webHidden/>
          </w:rPr>
          <w:fldChar w:fldCharType="separate"/>
        </w:r>
        <w:r>
          <w:rPr>
            <w:noProof/>
            <w:webHidden/>
          </w:rPr>
          <w:t>372</w:t>
        </w:r>
        <w:r>
          <w:rPr>
            <w:noProof/>
            <w:webHidden/>
          </w:rPr>
          <w:fldChar w:fldCharType="end"/>
        </w:r>
      </w:hyperlink>
    </w:p>
    <w:p w14:paraId="22298CD7" w14:textId="5557CE5B" w:rsidR="00870BF2" w:rsidRDefault="00870BF2">
      <w:pPr>
        <w:pStyle w:val="T3"/>
        <w:rPr>
          <w:rFonts w:asciiTheme="minorHAnsi" w:hAnsiTheme="minorHAnsi"/>
          <w:noProof/>
        </w:rPr>
      </w:pPr>
      <w:hyperlink w:anchor="_Toc111293664" w:history="1">
        <w:r w:rsidRPr="001975E0">
          <w:rPr>
            <w:rStyle w:val="Kpr"/>
            <w:noProof/>
          </w:rPr>
          <w:t>29-YN ÖKC uygulamasında Banka vb. Kuruluşlara ait Ödeme Onayı Alma (PROVİZYON) İşlemleri ÖKC TSM Merkezleri Üzerinden Gerçekleştirilmek Zorunda mıdır?</w:t>
        </w:r>
        <w:r>
          <w:rPr>
            <w:noProof/>
            <w:webHidden/>
          </w:rPr>
          <w:tab/>
        </w:r>
        <w:r>
          <w:rPr>
            <w:noProof/>
            <w:webHidden/>
          </w:rPr>
          <w:fldChar w:fldCharType="begin"/>
        </w:r>
        <w:r>
          <w:rPr>
            <w:noProof/>
            <w:webHidden/>
          </w:rPr>
          <w:instrText xml:space="preserve"> PAGEREF _Toc111293664 \h </w:instrText>
        </w:r>
        <w:r>
          <w:rPr>
            <w:noProof/>
            <w:webHidden/>
          </w:rPr>
        </w:r>
        <w:r>
          <w:rPr>
            <w:noProof/>
            <w:webHidden/>
          </w:rPr>
          <w:fldChar w:fldCharType="separate"/>
        </w:r>
        <w:r>
          <w:rPr>
            <w:noProof/>
            <w:webHidden/>
          </w:rPr>
          <w:t>372</w:t>
        </w:r>
        <w:r>
          <w:rPr>
            <w:noProof/>
            <w:webHidden/>
          </w:rPr>
          <w:fldChar w:fldCharType="end"/>
        </w:r>
      </w:hyperlink>
    </w:p>
    <w:p w14:paraId="2F0CD020" w14:textId="427EDC37" w:rsidR="00870BF2" w:rsidRDefault="00870BF2">
      <w:pPr>
        <w:pStyle w:val="T3"/>
        <w:rPr>
          <w:rFonts w:asciiTheme="minorHAnsi" w:hAnsiTheme="minorHAnsi"/>
          <w:noProof/>
        </w:rPr>
      </w:pPr>
      <w:hyperlink w:anchor="_Toc111293665" w:history="1">
        <w:r w:rsidRPr="001975E0">
          <w:rPr>
            <w:rStyle w:val="Kpr"/>
            <w:noProof/>
          </w:rPr>
          <w:t>31-YN ÖKC’lerin Devri Mümkün müdür? Devir İşlemlerinin Gerçekleştirilmesinde İzlenecek Özel Bir Usul Belirlenmiş midir?</w:t>
        </w:r>
        <w:r>
          <w:rPr>
            <w:noProof/>
            <w:webHidden/>
          </w:rPr>
          <w:tab/>
        </w:r>
        <w:r>
          <w:rPr>
            <w:noProof/>
            <w:webHidden/>
          </w:rPr>
          <w:fldChar w:fldCharType="begin"/>
        </w:r>
        <w:r>
          <w:rPr>
            <w:noProof/>
            <w:webHidden/>
          </w:rPr>
          <w:instrText xml:space="preserve"> PAGEREF _Toc111293665 \h </w:instrText>
        </w:r>
        <w:r>
          <w:rPr>
            <w:noProof/>
            <w:webHidden/>
          </w:rPr>
        </w:r>
        <w:r>
          <w:rPr>
            <w:noProof/>
            <w:webHidden/>
          </w:rPr>
          <w:fldChar w:fldCharType="separate"/>
        </w:r>
        <w:r>
          <w:rPr>
            <w:noProof/>
            <w:webHidden/>
          </w:rPr>
          <w:t>372</w:t>
        </w:r>
        <w:r>
          <w:rPr>
            <w:noProof/>
            <w:webHidden/>
          </w:rPr>
          <w:fldChar w:fldCharType="end"/>
        </w:r>
      </w:hyperlink>
    </w:p>
    <w:p w14:paraId="1999220F" w14:textId="434C3CE6" w:rsidR="00870BF2" w:rsidRDefault="00870BF2">
      <w:pPr>
        <w:pStyle w:val="T3"/>
        <w:rPr>
          <w:rFonts w:asciiTheme="minorHAnsi" w:hAnsiTheme="minorHAnsi"/>
          <w:noProof/>
        </w:rPr>
      </w:pPr>
      <w:hyperlink w:anchor="_Toc111293666" w:history="1">
        <w:r w:rsidRPr="001975E0">
          <w:rPr>
            <w:rStyle w:val="Kpr"/>
            <w:noProof/>
          </w:rPr>
          <w:t>33-YN ÖKC’lerin Servislik Hizmetleri ve Cihazların Arızalanması Halinde İzlenecek Yol Nedir?</w:t>
        </w:r>
        <w:r>
          <w:rPr>
            <w:noProof/>
            <w:webHidden/>
          </w:rPr>
          <w:tab/>
        </w:r>
        <w:r>
          <w:rPr>
            <w:noProof/>
            <w:webHidden/>
          </w:rPr>
          <w:fldChar w:fldCharType="begin"/>
        </w:r>
        <w:r>
          <w:rPr>
            <w:noProof/>
            <w:webHidden/>
          </w:rPr>
          <w:instrText xml:space="preserve"> PAGEREF _Toc111293666 \h </w:instrText>
        </w:r>
        <w:r>
          <w:rPr>
            <w:noProof/>
            <w:webHidden/>
          </w:rPr>
        </w:r>
        <w:r>
          <w:rPr>
            <w:noProof/>
            <w:webHidden/>
          </w:rPr>
          <w:fldChar w:fldCharType="separate"/>
        </w:r>
        <w:r>
          <w:rPr>
            <w:noProof/>
            <w:webHidden/>
          </w:rPr>
          <w:t>373</w:t>
        </w:r>
        <w:r>
          <w:rPr>
            <w:noProof/>
            <w:webHidden/>
          </w:rPr>
          <w:fldChar w:fldCharType="end"/>
        </w:r>
      </w:hyperlink>
    </w:p>
    <w:p w14:paraId="22BC6966" w14:textId="4268ED2A" w:rsidR="00870BF2" w:rsidRDefault="00870BF2">
      <w:pPr>
        <w:pStyle w:val="T3"/>
        <w:rPr>
          <w:rFonts w:asciiTheme="minorHAnsi" w:hAnsiTheme="minorHAnsi"/>
          <w:noProof/>
        </w:rPr>
      </w:pPr>
      <w:hyperlink w:anchor="_Toc111293667" w:history="1">
        <w:r w:rsidRPr="001975E0">
          <w:rPr>
            <w:rStyle w:val="Kpr"/>
            <w:noProof/>
          </w:rPr>
          <w:t>34-Yemek Kartı Firmaları Tarafından Verilen Harici POS Cihazlarının Kullanılmaya Devam Edilmesi</w:t>
        </w:r>
        <w:r w:rsidRPr="001975E0">
          <w:rPr>
            <w:rStyle w:val="Kpr"/>
            <w:rFonts w:cs="Times New Roman"/>
            <w:noProof/>
          </w:rPr>
          <w:t xml:space="preserve"> Mümkün müdür?</w:t>
        </w:r>
        <w:r>
          <w:rPr>
            <w:noProof/>
            <w:webHidden/>
          </w:rPr>
          <w:tab/>
        </w:r>
        <w:r>
          <w:rPr>
            <w:noProof/>
            <w:webHidden/>
          </w:rPr>
          <w:fldChar w:fldCharType="begin"/>
        </w:r>
        <w:r>
          <w:rPr>
            <w:noProof/>
            <w:webHidden/>
          </w:rPr>
          <w:instrText xml:space="preserve"> PAGEREF _Toc111293667 \h </w:instrText>
        </w:r>
        <w:r>
          <w:rPr>
            <w:noProof/>
            <w:webHidden/>
          </w:rPr>
        </w:r>
        <w:r>
          <w:rPr>
            <w:noProof/>
            <w:webHidden/>
          </w:rPr>
          <w:fldChar w:fldCharType="separate"/>
        </w:r>
        <w:r>
          <w:rPr>
            <w:noProof/>
            <w:webHidden/>
          </w:rPr>
          <w:t>373</w:t>
        </w:r>
        <w:r>
          <w:rPr>
            <w:noProof/>
            <w:webHidden/>
          </w:rPr>
          <w:fldChar w:fldCharType="end"/>
        </w:r>
      </w:hyperlink>
    </w:p>
    <w:p w14:paraId="312440A0" w14:textId="552CD406" w:rsidR="00870BF2" w:rsidRDefault="00870BF2">
      <w:pPr>
        <w:pStyle w:val="T3"/>
        <w:rPr>
          <w:rFonts w:asciiTheme="minorHAnsi" w:hAnsiTheme="minorHAnsi"/>
          <w:noProof/>
        </w:rPr>
      </w:pPr>
      <w:hyperlink w:anchor="_Toc111293668" w:history="1">
        <w:r w:rsidRPr="001975E0">
          <w:rPr>
            <w:rStyle w:val="Kpr"/>
            <w:noProof/>
          </w:rPr>
          <w:t>38-Fatura Tahsilatı İşlemlerinde YN ÖKC kullanılması Zorunlu mudur?</w:t>
        </w:r>
        <w:r>
          <w:rPr>
            <w:noProof/>
            <w:webHidden/>
          </w:rPr>
          <w:tab/>
        </w:r>
        <w:r>
          <w:rPr>
            <w:noProof/>
            <w:webHidden/>
          </w:rPr>
          <w:fldChar w:fldCharType="begin"/>
        </w:r>
        <w:r>
          <w:rPr>
            <w:noProof/>
            <w:webHidden/>
          </w:rPr>
          <w:instrText xml:space="preserve"> PAGEREF _Toc111293668 \h </w:instrText>
        </w:r>
        <w:r>
          <w:rPr>
            <w:noProof/>
            <w:webHidden/>
          </w:rPr>
        </w:r>
        <w:r>
          <w:rPr>
            <w:noProof/>
            <w:webHidden/>
          </w:rPr>
          <w:fldChar w:fldCharType="separate"/>
        </w:r>
        <w:r>
          <w:rPr>
            <w:noProof/>
            <w:webHidden/>
          </w:rPr>
          <w:t>374</w:t>
        </w:r>
        <w:r>
          <w:rPr>
            <w:noProof/>
            <w:webHidden/>
          </w:rPr>
          <w:fldChar w:fldCharType="end"/>
        </w:r>
      </w:hyperlink>
    </w:p>
    <w:p w14:paraId="56D01A68" w14:textId="6D8DA7CA" w:rsidR="00870BF2" w:rsidRDefault="00870BF2">
      <w:pPr>
        <w:pStyle w:val="T3"/>
        <w:rPr>
          <w:rFonts w:asciiTheme="minorHAnsi" w:hAnsiTheme="minorHAnsi"/>
          <w:noProof/>
        </w:rPr>
      </w:pPr>
      <w:hyperlink w:anchor="_Toc111293669" w:history="1">
        <w:r w:rsidRPr="001975E0">
          <w:rPr>
            <w:rStyle w:val="Kpr"/>
            <w:noProof/>
          </w:rPr>
          <w:t>39-Yol Kenarı Otopark İşletmelerinde YN ÖKC Kullanımı Esası Nasıl Olmalıdır?</w:t>
        </w:r>
        <w:r>
          <w:rPr>
            <w:noProof/>
            <w:webHidden/>
          </w:rPr>
          <w:tab/>
        </w:r>
        <w:r>
          <w:rPr>
            <w:noProof/>
            <w:webHidden/>
          </w:rPr>
          <w:fldChar w:fldCharType="begin"/>
        </w:r>
        <w:r>
          <w:rPr>
            <w:noProof/>
            <w:webHidden/>
          </w:rPr>
          <w:instrText xml:space="preserve"> PAGEREF _Toc111293669 \h </w:instrText>
        </w:r>
        <w:r>
          <w:rPr>
            <w:noProof/>
            <w:webHidden/>
          </w:rPr>
        </w:r>
        <w:r>
          <w:rPr>
            <w:noProof/>
            <w:webHidden/>
          </w:rPr>
          <w:fldChar w:fldCharType="separate"/>
        </w:r>
        <w:r>
          <w:rPr>
            <w:noProof/>
            <w:webHidden/>
          </w:rPr>
          <w:t>374</w:t>
        </w:r>
        <w:r>
          <w:rPr>
            <w:noProof/>
            <w:webHidden/>
          </w:rPr>
          <w:fldChar w:fldCharType="end"/>
        </w:r>
      </w:hyperlink>
    </w:p>
    <w:p w14:paraId="0891F149" w14:textId="1492F6F2" w:rsidR="00870BF2" w:rsidRDefault="00870BF2">
      <w:pPr>
        <w:pStyle w:val="T3"/>
        <w:rPr>
          <w:rFonts w:asciiTheme="minorHAnsi" w:hAnsiTheme="minorHAnsi"/>
          <w:noProof/>
        </w:rPr>
      </w:pPr>
      <w:hyperlink w:anchor="_Toc111293670" w:history="1">
        <w:r w:rsidRPr="001975E0">
          <w:rPr>
            <w:rStyle w:val="Kpr"/>
            <w:noProof/>
          </w:rPr>
          <w:t>41-Restoran, Lokanta vb. Yemek Hizmeti Sunan İşyerlerinde Kullanılan Harici Yazılım Sistemleri ile ÖKC’lerin Bağlantılı Kullanım Esasları Nelerdir?</w:t>
        </w:r>
        <w:r>
          <w:rPr>
            <w:noProof/>
            <w:webHidden/>
          </w:rPr>
          <w:tab/>
        </w:r>
        <w:r>
          <w:rPr>
            <w:noProof/>
            <w:webHidden/>
          </w:rPr>
          <w:fldChar w:fldCharType="begin"/>
        </w:r>
        <w:r>
          <w:rPr>
            <w:noProof/>
            <w:webHidden/>
          </w:rPr>
          <w:instrText xml:space="preserve"> PAGEREF _Toc111293670 \h </w:instrText>
        </w:r>
        <w:r>
          <w:rPr>
            <w:noProof/>
            <w:webHidden/>
          </w:rPr>
        </w:r>
        <w:r>
          <w:rPr>
            <w:noProof/>
            <w:webHidden/>
          </w:rPr>
          <w:fldChar w:fldCharType="separate"/>
        </w:r>
        <w:r>
          <w:rPr>
            <w:noProof/>
            <w:webHidden/>
          </w:rPr>
          <w:t>375</w:t>
        </w:r>
        <w:r>
          <w:rPr>
            <w:noProof/>
            <w:webHidden/>
          </w:rPr>
          <w:fldChar w:fldCharType="end"/>
        </w:r>
      </w:hyperlink>
    </w:p>
    <w:p w14:paraId="61E22767" w14:textId="23A2E529" w:rsidR="00870BF2" w:rsidRDefault="00870BF2">
      <w:pPr>
        <w:pStyle w:val="T3"/>
        <w:rPr>
          <w:rFonts w:asciiTheme="minorHAnsi" w:hAnsiTheme="minorHAnsi"/>
          <w:noProof/>
        </w:rPr>
      </w:pPr>
      <w:hyperlink w:anchor="_Toc111293671" w:history="1">
        <w:r w:rsidRPr="001975E0">
          <w:rPr>
            <w:rStyle w:val="Kpr"/>
            <w:noProof/>
          </w:rPr>
          <w:t>42-EFT-POS Özellikli Yeni Nesil ÖKC’lerin Yazar Kasa kısmı devre dışı bırakılarak sadece POS Kısmı Kullanılabilir mi?</w:t>
        </w:r>
        <w:r>
          <w:rPr>
            <w:noProof/>
            <w:webHidden/>
          </w:rPr>
          <w:tab/>
        </w:r>
        <w:r>
          <w:rPr>
            <w:noProof/>
            <w:webHidden/>
          </w:rPr>
          <w:fldChar w:fldCharType="begin"/>
        </w:r>
        <w:r>
          <w:rPr>
            <w:noProof/>
            <w:webHidden/>
          </w:rPr>
          <w:instrText xml:space="preserve"> PAGEREF _Toc111293671 \h </w:instrText>
        </w:r>
        <w:r>
          <w:rPr>
            <w:noProof/>
            <w:webHidden/>
          </w:rPr>
        </w:r>
        <w:r>
          <w:rPr>
            <w:noProof/>
            <w:webHidden/>
          </w:rPr>
          <w:fldChar w:fldCharType="separate"/>
        </w:r>
        <w:r>
          <w:rPr>
            <w:noProof/>
            <w:webHidden/>
          </w:rPr>
          <w:t>382</w:t>
        </w:r>
        <w:r>
          <w:rPr>
            <w:noProof/>
            <w:webHidden/>
          </w:rPr>
          <w:fldChar w:fldCharType="end"/>
        </w:r>
      </w:hyperlink>
    </w:p>
    <w:p w14:paraId="3C0E88DD" w14:textId="0F5A220C" w:rsidR="00870BF2" w:rsidRDefault="00870BF2">
      <w:pPr>
        <w:pStyle w:val="T3"/>
        <w:rPr>
          <w:rFonts w:asciiTheme="minorHAnsi" w:hAnsiTheme="minorHAnsi"/>
          <w:noProof/>
        </w:rPr>
      </w:pPr>
      <w:hyperlink w:anchor="_Toc111293672" w:history="1">
        <w:r w:rsidRPr="001975E0">
          <w:rPr>
            <w:rStyle w:val="Kpr"/>
            <w:noProof/>
          </w:rPr>
          <w:t>43-Akaryakıt Pompalarına Bağlanan ÖKC’lerin Yeni Nesil ÖKC ile Değişim Zorunluluğu bulunmakta</w:t>
        </w:r>
        <w:r w:rsidRPr="001975E0">
          <w:rPr>
            <w:rStyle w:val="Kpr"/>
            <w:rFonts w:cs="Times New Roman"/>
            <w:noProof/>
          </w:rPr>
          <w:t xml:space="preserve"> mıdır?</w:t>
        </w:r>
        <w:r>
          <w:rPr>
            <w:noProof/>
            <w:webHidden/>
          </w:rPr>
          <w:tab/>
        </w:r>
        <w:r>
          <w:rPr>
            <w:noProof/>
            <w:webHidden/>
          </w:rPr>
          <w:fldChar w:fldCharType="begin"/>
        </w:r>
        <w:r>
          <w:rPr>
            <w:noProof/>
            <w:webHidden/>
          </w:rPr>
          <w:instrText xml:space="preserve"> PAGEREF _Toc111293672 \h </w:instrText>
        </w:r>
        <w:r>
          <w:rPr>
            <w:noProof/>
            <w:webHidden/>
          </w:rPr>
        </w:r>
        <w:r>
          <w:rPr>
            <w:noProof/>
            <w:webHidden/>
          </w:rPr>
          <w:fldChar w:fldCharType="separate"/>
        </w:r>
        <w:r>
          <w:rPr>
            <w:noProof/>
            <w:webHidden/>
          </w:rPr>
          <w:t>383</w:t>
        </w:r>
        <w:r>
          <w:rPr>
            <w:noProof/>
            <w:webHidden/>
          </w:rPr>
          <w:fldChar w:fldCharType="end"/>
        </w:r>
      </w:hyperlink>
    </w:p>
    <w:p w14:paraId="14A55616" w14:textId="2F278549" w:rsidR="00870BF2" w:rsidRDefault="00870BF2">
      <w:pPr>
        <w:pStyle w:val="T3"/>
        <w:rPr>
          <w:rFonts w:asciiTheme="minorHAnsi" w:hAnsiTheme="minorHAnsi"/>
          <w:noProof/>
        </w:rPr>
      </w:pPr>
      <w:hyperlink w:anchor="_Toc111293673" w:history="1">
        <w:r w:rsidRPr="001975E0">
          <w:rPr>
            <w:rStyle w:val="Kpr"/>
            <w:noProof/>
          </w:rPr>
          <w:t>44-Akaryakıt İstayonlarının Market Bölümlerinde Kullanılan ÖKC’lerin Yeni Nesil ÖKC ile Değişim Zorunluluğu bulunmakta mıdır?</w:t>
        </w:r>
        <w:r>
          <w:rPr>
            <w:noProof/>
            <w:webHidden/>
          </w:rPr>
          <w:tab/>
        </w:r>
        <w:r>
          <w:rPr>
            <w:noProof/>
            <w:webHidden/>
          </w:rPr>
          <w:fldChar w:fldCharType="begin"/>
        </w:r>
        <w:r>
          <w:rPr>
            <w:noProof/>
            <w:webHidden/>
          </w:rPr>
          <w:instrText xml:space="preserve"> PAGEREF _Toc111293673 \h </w:instrText>
        </w:r>
        <w:r>
          <w:rPr>
            <w:noProof/>
            <w:webHidden/>
          </w:rPr>
        </w:r>
        <w:r>
          <w:rPr>
            <w:noProof/>
            <w:webHidden/>
          </w:rPr>
          <w:fldChar w:fldCharType="separate"/>
        </w:r>
        <w:r>
          <w:rPr>
            <w:noProof/>
            <w:webHidden/>
          </w:rPr>
          <w:t>383</w:t>
        </w:r>
        <w:r>
          <w:rPr>
            <w:noProof/>
            <w:webHidden/>
          </w:rPr>
          <w:fldChar w:fldCharType="end"/>
        </w:r>
      </w:hyperlink>
    </w:p>
    <w:p w14:paraId="25E44EA1" w14:textId="657A4F65" w:rsidR="00870BF2" w:rsidRDefault="00870BF2">
      <w:pPr>
        <w:pStyle w:val="T3"/>
        <w:rPr>
          <w:rFonts w:asciiTheme="minorHAnsi" w:hAnsiTheme="minorHAnsi"/>
          <w:noProof/>
        </w:rPr>
      </w:pPr>
      <w:hyperlink w:anchor="_Toc111293674" w:history="1">
        <w:r w:rsidRPr="001975E0">
          <w:rPr>
            <w:rStyle w:val="Kpr"/>
            <w:noProof/>
          </w:rPr>
          <w:t>45-Giriş (Sinema, Tiyatro, Lunapark vb.) Biletlerinin Düzenlenmesinde YN ÖKC Kullanılabilir mi?</w:t>
        </w:r>
        <w:r>
          <w:rPr>
            <w:noProof/>
            <w:webHidden/>
          </w:rPr>
          <w:tab/>
        </w:r>
        <w:r>
          <w:rPr>
            <w:noProof/>
            <w:webHidden/>
          </w:rPr>
          <w:fldChar w:fldCharType="begin"/>
        </w:r>
        <w:r>
          <w:rPr>
            <w:noProof/>
            <w:webHidden/>
          </w:rPr>
          <w:instrText xml:space="preserve"> PAGEREF _Toc111293674 \h </w:instrText>
        </w:r>
        <w:r>
          <w:rPr>
            <w:noProof/>
            <w:webHidden/>
          </w:rPr>
        </w:r>
        <w:r>
          <w:rPr>
            <w:noProof/>
            <w:webHidden/>
          </w:rPr>
          <w:fldChar w:fldCharType="separate"/>
        </w:r>
        <w:r>
          <w:rPr>
            <w:noProof/>
            <w:webHidden/>
          </w:rPr>
          <w:t>383</w:t>
        </w:r>
        <w:r>
          <w:rPr>
            <w:noProof/>
            <w:webHidden/>
          </w:rPr>
          <w:fldChar w:fldCharType="end"/>
        </w:r>
      </w:hyperlink>
    </w:p>
    <w:p w14:paraId="42A938A6" w14:textId="5DF23491" w:rsidR="00870BF2" w:rsidRDefault="00870BF2">
      <w:pPr>
        <w:pStyle w:val="T3"/>
        <w:rPr>
          <w:rFonts w:asciiTheme="minorHAnsi" w:hAnsiTheme="minorHAnsi"/>
          <w:noProof/>
        </w:rPr>
      </w:pPr>
      <w:hyperlink w:anchor="_Toc111293675" w:history="1">
        <w:r w:rsidRPr="001975E0">
          <w:rPr>
            <w:rStyle w:val="Kpr"/>
            <w:noProof/>
          </w:rPr>
          <w:t>46-TERCİH BİLDİRİMİ ekranı ne amaçla hazırlanmıştır?</w:t>
        </w:r>
        <w:r>
          <w:rPr>
            <w:noProof/>
            <w:webHidden/>
          </w:rPr>
          <w:tab/>
        </w:r>
        <w:r>
          <w:rPr>
            <w:noProof/>
            <w:webHidden/>
          </w:rPr>
          <w:fldChar w:fldCharType="begin"/>
        </w:r>
        <w:r>
          <w:rPr>
            <w:noProof/>
            <w:webHidden/>
          </w:rPr>
          <w:instrText xml:space="preserve"> PAGEREF _Toc111293675 \h </w:instrText>
        </w:r>
        <w:r>
          <w:rPr>
            <w:noProof/>
            <w:webHidden/>
          </w:rPr>
        </w:r>
        <w:r>
          <w:rPr>
            <w:noProof/>
            <w:webHidden/>
          </w:rPr>
          <w:fldChar w:fldCharType="separate"/>
        </w:r>
        <w:r>
          <w:rPr>
            <w:noProof/>
            <w:webHidden/>
          </w:rPr>
          <w:t>384</w:t>
        </w:r>
        <w:r>
          <w:rPr>
            <w:noProof/>
            <w:webHidden/>
          </w:rPr>
          <w:fldChar w:fldCharType="end"/>
        </w:r>
      </w:hyperlink>
    </w:p>
    <w:p w14:paraId="70EF210D" w14:textId="2825C044" w:rsidR="00870BF2" w:rsidRDefault="00870BF2">
      <w:pPr>
        <w:pStyle w:val="T3"/>
        <w:rPr>
          <w:rFonts w:asciiTheme="minorHAnsi" w:hAnsiTheme="minorHAnsi"/>
          <w:noProof/>
        </w:rPr>
      </w:pPr>
      <w:hyperlink w:anchor="_Toc111293676" w:history="1">
        <w:r w:rsidRPr="001975E0">
          <w:rPr>
            <w:rStyle w:val="Kpr"/>
            <w:noProof/>
          </w:rPr>
          <w:t>47-Tercih bildiriminde kimler bulunmak zorundadır?</w:t>
        </w:r>
        <w:r>
          <w:rPr>
            <w:noProof/>
            <w:webHidden/>
          </w:rPr>
          <w:tab/>
        </w:r>
        <w:r>
          <w:rPr>
            <w:noProof/>
            <w:webHidden/>
          </w:rPr>
          <w:fldChar w:fldCharType="begin"/>
        </w:r>
        <w:r>
          <w:rPr>
            <w:noProof/>
            <w:webHidden/>
          </w:rPr>
          <w:instrText xml:space="preserve"> PAGEREF _Toc111293676 \h </w:instrText>
        </w:r>
        <w:r>
          <w:rPr>
            <w:noProof/>
            <w:webHidden/>
          </w:rPr>
        </w:r>
        <w:r>
          <w:rPr>
            <w:noProof/>
            <w:webHidden/>
          </w:rPr>
          <w:fldChar w:fldCharType="separate"/>
        </w:r>
        <w:r>
          <w:rPr>
            <w:noProof/>
            <w:webHidden/>
          </w:rPr>
          <w:t>385</w:t>
        </w:r>
        <w:r>
          <w:rPr>
            <w:noProof/>
            <w:webHidden/>
          </w:rPr>
          <w:fldChar w:fldCharType="end"/>
        </w:r>
      </w:hyperlink>
    </w:p>
    <w:p w14:paraId="20D3ED61" w14:textId="5D1D3725" w:rsidR="00870BF2" w:rsidRDefault="00870BF2">
      <w:pPr>
        <w:pStyle w:val="T3"/>
        <w:rPr>
          <w:rFonts w:asciiTheme="minorHAnsi" w:hAnsiTheme="minorHAnsi"/>
          <w:noProof/>
        </w:rPr>
      </w:pPr>
      <w:hyperlink w:anchor="_Toc111293677" w:history="1">
        <w:r w:rsidRPr="001975E0">
          <w:rPr>
            <w:rStyle w:val="Kpr"/>
            <w:noProof/>
          </w:rPr>
          <w:t>48-Mükellef Grupları itibariyle, Tercih Bildiriminde dikkate alınacak hususlar nelerdir?</w:t>
        </w:r>
        <w:r>
          <w:rPr>
            <w:noProof/>
            <w:webHidden/>
          </w:rPr>
          <w:tab/>
        </w:r>
        <w:r>
          <w:rPr>
            <w:noProof/>
            <w:webHidden/>
          </w:rPr>
          <w:fldChar w:fldCharType="begin"/>
        </w:r>
        <w:r>
          <w:rPr>
            <w:noProof/>
            <w:webHidden/>
          </w:rPr>
          <w:instrText xml:space="preserve"> PAGEREF _Toc111293677 \h </w:instrText>
        </w:r>
        <w:r>
          <w:rPr>
            <w:noProof/>
            <w:webHidden/>
          </w:rPr>
        </w:r>
        <w:r>
          <w:rPr>
            <w:noProof/>
            <w:webHidden/>
          </w:rPr>
          <w:fldChar w:fldCharType="separate"/>
        </w:r>
        <w:r>
          <w:rPr>
            <w:noProof/>
            <w:webHidden/>
          </w:rPr>
          <w:t>385</w:t>
        </w:r>
        <w:r>
          <w:rPr>
            <w:noProof/>
            <w:webHidden/>
          </w:rPr>
          <w:fldChar w:fldCharType="end"/>
        </w:r>
      </w:hyperlink>
    </w:p>
    <w:p w14:paraId="7D466D3D" w14:textId="48BC2B02" w:rsidR="00870BF2" w:rsidRDefault="00870BF2">
      <w:pPr>
        <w:pStyle w:val="T3"/>
        <w:rPr>
          <w:rFonts w:asciiTheme="minorHAnsi" w:hAnsiTheme="minorHAnsi"/>
          <w:noProof/>
        </w:rPr>
      </w:pPr>
      <w:hyperlink w:anchor="_Toc111293678" w:history="1">
        <w:r w:rsidRPr="001975E0">
          <w:rPr>
            <w:rStyle w:val="Kpr"/>
            <w:noProof/>
          </w:rPr>
          <w:t>49-Defter Beyan Sistemi Kapsamında Kayıtlarını Tutan Mükellefler Tercih Bildirimi olarak herhangi bir seçimde bulunmaları gerekir mi?</w:t>
        </w:r>
        <w:r>
          <w:rPr>
            <w:noProof/>
            <w:webHidden/>
          </w:rPr>
          <w:tab/>
        </w:r>
        <w:r>
          <w:rPr>
            <w:noProof/>
            <w:webHidden/>
          </w:rPr>
          <w:fldChar w:fldCharType="begin"/>
        </w:r>
        <w:r>
          <w:rPr>
            <w:noProof/>
            <w:webHidden/>
          </w:rPr>
          <w:instrText xml:space="preserve"> PAGEREF _Toc111293678 \h </w:instrText>
        </w:r>
        <w:r>
          <w:rPr>
            <w:noProof/>
            <w:webHidden/>
          </w:rPr>
        </w:r>
        <w:r>
          <w:rPr>
            <w:noProof/>
            <w:webHidden/>
          </w:rPr>
          <w:fldChar w:fldCharType="separate"/>
        </w:r>
        <w:r>
          <w:rPr>
            <w:noProof/>
            <w:webHidden/>
          </w:rPr>
          <w:t>385</w:t>
        </w:r>
        <w:r>
          <w:rPr>
            <w:noProof/>
            <w:webHidden/>
          </w:rPr>
          <w:fldChar w:fldCharType="end"/>
        </w:r>
      </w:hyperlink>
    </w:p>
    <w:p w14:paraId="11D9B68C" w14:textId="1C8541E7" w:rsidR="00870BF2" w:rsidRDefault="00870BF2">
      <w:pPr>
        <w:pStyle w:val="T3"/>
        <w:rPr>
          <w:rFonts w:asciiTheme="minorHAnsi" w:hAnsiTheme="minorHAnsi"/>
          <w:noProof/>
        </w:rPr>
      </w:pPr>
      <w:hyperlink w:anchor="_Toc111293679" w:history="1">
        <w:r w:rsidRPr="001975E0">
          <w:rPr>
            <w:rStyle w:val="Kpr"/>
            <w:noProof/>
          </w:rPr>
          <w:t>52-ÖKC’lerden Gerçekleştirilen Satışlar Nedeniyle GİB’e Elektronik Ortamda Bildirilmesi Gereken Bilgiler Nelerdir?</w:t>
        </w:r>
        <w:r>
          <w:rPr>
            <w:noProof/>
            <w:webHidden/>
          </w:rPr>
          <w:tab/>
        </w:r>
        <w:r>
          <w:rPr>
            <w:noProof/>
            <w:webHidden/>
          </w:rPr>
          <w:fldChar w:fldCharType="begin"/>
        </w:r>
        <w:r>
          <w:rPr>
            <w:noProof/>
            <w:webHidden/>
          </w:rPr>
          <w:instrText xml:space="preserve"> PAGEREF _Toc111293679 \h </w:instrText>
        </w:r>
        <w:r>
          <w:rPr>
            <w:noProof/>
            <w:webHidden/>
          </w:rPr>
        </w:r>
        <w:r>
          <w:rPr>
            <w:noProof/>
            <w:webHidden/>
          </w:rPr>
          <w:fldChar w:fldCharType="separate"/>
        </w:r>
        <w:r>
          <w:rPr>
            <w:noProof/>
            <w:webHidden/>
          </w:rPr>
          <w:t>385</w:t>
        </w:r>
        <w:r>
          <w:rPr>
            <w:noProof/>
            <w:webHidden/>
          </w:rPr>
          <w:fldChar w:fldCharType="end"/>
        </w:r>
      </w:hyperlink>
    </w:p>
    <w:p w14:paraId="683CD639" w14:textId="336439E7" w:rsidR="00870BF2" w:rsidRDefault="00870BF2">
      <w:pPr>
        <w:pStyle w:val="T3"/>
        <w:rPr>
          <w:rFonts w:asciiTheme="minorHAnsi" w:hAnsiTheme="minorHAnsi"/>
          <w:noProof/>
        </w:rPr>
      </w:pPr>
      <w:hyperlink w:anchor="_Toc111293680" w:history="1">
        <w:r w:rsidRPr="001975E0">
          <w:rPr>
            <w:rStyle w:val="Kpr"/>
            <w:noProof/>
          </w:rPr>
          <w:t>53-ÖKC’lerden Gerçekleştirilen Satışlar Nedeniyle GİB’e Elektronik Ortamda Bildirimin Süresi Nedir?</w:t>
        </w:r>
        <w:r>
          <w:rPr>
            <w:noProof/>
            <w:webHidden/>
          </w:rPr>
          <w:tab/>
        </w:r>
        <w:r>
          <w:rPr>
            <w:noProof/>
            <w:webHidden/>
          </w:rPr>
          <w:fldChar w:fldCharType="begin"/>
        </w:r>
        <w:r>
          <w:rPr>
            <w:noProof/>
            <w:webHidden/>
          </w:rPr>
          <w:instrText xml:space="preserve"> PAGEREF _Toc111293680 \h </w:instrText>
        </w:r>
        <w:r>
          <w:rPr>
            <w:noProof/>
            <w:webHidden/>
          </w:rPr>
        </w:r>
        <w:r>
          <w:rPr>
            <w:noProof/>
            <w:webHidden/>
          </w:rPr>
          <w:fldChar w:fldCharType="separate"/>
        </w:r>
        <w:r>
          <w:rPr>
            <w:noProof/>
            <w:webHidden/>
          </w:rPr>
          <w:t>386</w:t>
        </w:r>
        <w:r>
          <w:rPr>
            <w:noProof/>
            <w:webHidden/>
          </w:rPr>
          <w:fldChar w:fldCharType="end"/>
        </w:r>
      </w:hyperlink>
    </w:p>
    <w:p w14:paraId="00F33FD9" w14:textId="4954C62E" w:rsidR="00870BF2" w:rsidRDefault="00870BF2">
      <w:pPr>
        <w:pStyle w:val="T3"/>
        <w:rPr>
          <w:rFonts w:asciiTheme="minorHAnsi" w:hAnsiTheme="minorHAnsi"/>
          <w:noProof/>
        </w:rPr>
      </w:pPr>
      <w:hyperlink w:anchor="_Toc111293681" w:history="1">
        <w:r w:rsidRPr="001975E0">
          <w:rPr>
            <w:rStyle w:val="Kpr"/>
            <w:noProof/>
          </w:rPr>
          <w:t>54-Tercih Edilmiş ve GİB’e iletilmiş BİLDİRİM YÖNTEMİ değiştirilebilir mi?</w:t>
        </w:r>
        <w:r>
          <w:rPr>
            <w:noProof/>
            <w:webHidden/>
          </w:rPr>
          <w:tab/>
        </w:r>
        <w:r>
          <w:rPr>
            <w:noProof/>
            <w:webHidden/>
          </w:rPr>
          <w:fldChar w:fldCharType="begin"/>
        </w:r>
        <w:r>
          <w:rPr>
            <w:noProof/>
            <w:webHidden/>
          </w:rPr>
          <w:instrText xml:space="preserve"> PAGEREF _Toc111293681 \h </w:instrText>
        </w:r>
        <w:r>
          <w:rPr>
            <w:noProof/>
            <w:webHidden/>
          </w:rPr>
        </w:r>
        <w:r>
          <w:rPr>
            <w:noProof/>
            <w:webHidden/>
          </w:rPr>
          <w:fldChar w:fldCharType="separate"/>
        </w:r>
        <w:r>
          <w:rPr>
            <w:noProof/>
            <w:webHidden/>
          </w:rPr>
          <w:t>386</w:t>
        </w:r>
        <w:r>
          <w:rPr>
            <w:noProof/>
            <w:webHidden/>
          </w:rPr>
          <w:fldChar w:fldCharType="end"/>
        </w:r>
      </w:hyperlink>
    </w:p>
    <w:p w14:paraId="0EE513F8" w14:textId="58977FDC" w:rsidR="00870BF2" w:rsidRDefault="00870BF2">
      <w:pPr>
        <w:pStyle w:val="T3"/>
        <w:rPr>
          <w:rFonts w:asciiTheme="minorHAnsi" w:hAnsiTheme="minorHAnsi"/>
          <w:noProof/>
        </w:rPr>
      </w:pPr>
      <w:hyperlink w:anchor="_Toc111293682" w:history="1">
        <w:r w:rsidRPr="001975E0">
          <w:rPr>
            <w:rStyle w:val="Kpr"/>
            <w:noProof/>
          </w:rPr>
          <w:t>55-GİB’e Elektronik ortamda bildirilmiş olan ÖKC Mali bilgilerinde daha sonradan düzeltme yapılabilir mi?</w:t>
        </w:r>
        <w:r>
          <w:rPr>
            <w:noProof/>
            <w:webHidden/>
          </w:rPr>
          <w:tab/>
        </w:r>
        <w:r>
          <w:rPr>
            <w:noProof/>
            <w:webHidden/>
          </w:rPr>
          <w:fldChar w:fldCharType="begin"/>
        </w:r>
        <w:r>
          <w:rPr>
            <w:noProof/>
            <w:webHidden/>
          </w:rPr>
          <w:instrText xml:space="preserve"> PAGEREF _Toc111293682 \h </w:instrText>
        </w:r>
        <w:r>
          <w:rPr>
            <w:noProof/>
            <w:webHidden/>
          </w:rPr>
        </w:r>
        <w:r>
          <w:rPr>
            <w:noProof/>
            <w:webHidden/>
          </w:rPr>
          <w:fldChar w:fldCharType="separate"/>
        </w:r>
        <w:r>
          <w:rPr>
            <w:noProof/>
            <w:webHidden/>
          </w:rPr>
          <w:t>386</w:t>
        </w:r>
        <w:r>
          <w:rPr>
            <w:noProof/>
            <w:webHidden/>
          </w:rPr>
          <w:fldChar w:fldCharType="end"/>
        </w:r>
      </w:hyperlink>
    </w:p>
    <w:p w14:paraId="053BC40D" w14:textId="5A60D53B" w:rsidR="00870BF2" w:rsidRDefault="00870BF2">
      <w:pPr>
        <w:pStyle w:val="T3"/>
        <w:rPr>
          <w:rFonts w:asciiTheme="minorHAnsi" w:hAnsiTheme="minorHAnsi"/>
          <w:noProof/>
        </w:rPr>
      </w:pPr>
      <w:hyperlink w:anchor="_Toc111293683" w:history="1">
        <w:r w:rsidRPr="001975E0">
          <w:rPr>
            <w:rStyle w:val="Kpr"/>
            <w:noProof/>
          </w:rPr>
          <w:t>56-ÖKC Mali bilgilerinin GİB’e hiç bildirilmemiş ya da süresi içinde bildirilmemiş ya da hatalı olarak bildirilmiş olduğunun tespiti halinde uygulanacak Cezai müeyyide nedir?</w:t>
        </w:r>
        <w:r>
          <w:rPr>
            <w:noProof/>
            <w:webHidden/>
          </w:rPr>
          <w:tab/>
        </w:r>
        <w:r>
          <w:rPr>
            <w:noProof/>
            <w:webHidden/>
          </w:rPr>
          <w:fldChar w:fldCharType="begin"/>
        </w:r>
        <w:r>
          <w:rPr>
            <w:noProof/>
            <w:webHidden/>
          </w:rPr>
          <w:instrText xml:space="preserve"> PAGEREF _Toc111293683 \h </w:instrText>
        </w:r>
        <w:r>
          <w:rPr>
            <w:noProof/>
            <w:webHidden/>
          </w:rPr>
        </w:r>
        <w:r>
          <w:rPr>
            <w:noProof/>
            <w:webHidden/>
          </w:rPr>
          <w:fldChar w:fldCharType="separate"/>
        </w:r>
        <w:r>
          <w:rPr>
            <w:noProof/>
            <w:webHidden/>
          </w:rPr>
          <w:t>386</w:t>
        </w:r>
        <w:r>
          <w:rPr>
            <w:noProof/>
            <w:webHidden/>
          </w:rPr>
          <w:fldChar w:fldCharType="end"/>
        </w:r>
      </w:hyperlink>
    </w:p>
    <w:p w14:paraId="60DCD31E" w14:textId="4B3BD9C0" w:rsidR="00870BF2" w:rsidRDefault="00870BF2">
      <w:pPr>
        <w:pStyle w:val="T3"/>
        <w:rPr>
          <w:rFonts w:asciiTheme="minorHAnsi" w:hAnsiTheme="minorHAnsi"/>
          <w:noProof/>
        </w:rPr>
      </w:pPr>
      <w:hyperlink w:anchor="_Toc111293684" w:history="1">
        <w:r w:rsidRPr="001975E0">
          <w:rPr>
            <w:rStyle w:val="Kpr"/>
            <w:noProof/>
          </w:rPr>
          <w:t>58-İnternet Vergi Dairesi Üzerinden Bildirimi Yerine Getirecek Mükelleflerin ÖKC Mali Rapor Bilgilerinin GİB’e Bildirimi Nasıl Gerçekleştirilecektir?</w:t>
        </w:r>
        <w:r>
          <w:rPr>
            <w:noProof/>
            <w:webHidden/>
          </w:rPr>
          <w:tab/>
        </w:r>
        <w:r>
          <w:rPr>
            <w:noProof/>
            <w:webHidden/>
          </w:rPr>
          <w:fldChar w:fldCharType="begin"/>
        </w:r>
        <w:r>
          <w:rPr>
            <w:noProof/>
            <w:webHidden/>
          </w:rPr>
          <w:instrText xml:space="preserve"> PAGEREF _Toc111293684 \h </w:instrText>
        </w:r>
        <w:r>
          <w:rPr>
            <w:noProof/>
            <w:webHidden/>
          </w:rPr>
        </w:r>
        <w:r>
          <w:rPr>
            <w:noProof/>
            <w:webHidden/>
          </w:rPr>
          <w:fldChar w:fldCharType="separate"/>
        </w:r>
        <w:r>
          <w:rPr>
            <w:noProof/>
            <w:webHidden/>
          </w:rPr>
          <w:t>387</w:t>
        </w:r>
        <w:r>
          <w:rPr>
            <w:noProof/>
            <w:webHidden/>
          </w:rPr>
          <w:fldChar w:fldCharType="end"/>
        </w:r>
      </w:hyperlink>
    </w:p>
    <w:p w14:paraId="129C046C" w14:textId="231C9877" w:rsidR="00870BF2" w:rsidRDefault="00870BF2">
      <w:pPr>
        <w:pStyle w:val="T3"/>
        <w:rPr>
          <w:rFonts w:asciiTheme="minorHAnsi" w:hAnsiTheme="minorHAnsi"/>
          <w:noProof/>
        </w:rPr>
      </w:pPr>
      <w:hyperlink w:anchor="_Toc111293685" w:history="1">
        <w:r w:rsidRPr="001975E0">
          <w:rPr>
            <w:rStyle w:val="Kpr"/>
            <w:noProof/>
          </w:rPr>
          <w:t>59-e-Arşiv Özel Entegratörleri Aracılığıyla Bildirimi Yerine Getirecek Mükelleflerin ÖKC Mali Rapor Bilgilerinin GİB’e Bildirimi Nasıl Gerçekleştirilecektir?</w:t>
        </w:r>
        <w:r>
          <w:rPr>
            <w:noProof/>
            <w:webHidden/>
          </w:rPr>
          <w:tab/>
        </w:r>
        <w:r>
          <w:rPr>
            <w:noProof/>
            <w:webHidden/>
          </w:rPr>
          <w:fldChar w:fldCharType="begin"/>
        </w:r>
        <w:r>
          <w:rPr>
            <w:noProof/>
            <w:webHidden/>
          </w:rPr>
          <w:instrText xml:space="preserve"> PAGEREF _Toc111293685 \h </w:instrText>
        </w:r>
        <w:r>
          <w:rPr>
            <w:noProof/>
            <w:webHidden/>
          </w:rPr>
        </w:r>
        <w:r>
          <w:rPr>
            <w:noProof/>
            <w:webHidden/>
          </w:rPr>
          <w:fldChar w:fldCharType="separate"/>
        </w:r>
        <w:r>
          <w:rPr>
            <w:noProof/>
            <w:webHidden/>
          </w:rPr>
          <w:t>387</w:t>
        </w:r>
        <w:r>
          <w:rPr>
            <w:noProof/>
            <w:webHidden/>
          </w:rPr>
          <w:fldChar w:fldCharType="end"/>
        </w:r>
      </w:hyperlink>
    </w:p>
    <w:p w14:paraId="06626F37" w14:textId="1C77F815" w:rsidR="00870BF2" w:rsidRDefault="00870BF2">
      <w:pPr>
        <w:pStyle w:val="T3"/>
        <w:rPr>
          <w:rFonts w:asciiTheme="minorHAnsi" w:hAnsiTheme="minorHAnsi"/>
          <w:noProof/>
        </w:rPr>
      </w:pPr>
      <w:hyperlink w:anchor="_Toc111293686" w:history="1">
        <w:r w:rsidRPr="001975E0">
          <w:rPr>
            <w:rStyle w:val="Kpr"/>
            <w:noProof/>
          </w:rPr>
          <w:t>62-Yöntem Tercihi Bildirimini Gerçekleştirmeyen Mükellefler ÖKC Mali Rapor Bildirimlerini Hangi Şekilde Yerine Getirebilecektir?</w:t>
        </w:r>
        <w:r>
          <w:rPr>
            <w:noProof/>
            <w:webHidden/>
          </w:rPr>
          <w:tab/>
        </w:r>
        <w:r>
          <w:rPr>
            <w:noProof/>
            <w:webHidden/>
          </w:rPr>
          <w:fldChar w:fldCharType="begin"/>
        </w:r>
        <w:r>
          <w:rPr>
            <w:noProof/>
            <w:webHidden/>
          </w:rPr>
          <w:instrText xml:space="preserve"> PAGEREF _Toc111293686 \h </w:instrText>
        </w:r>
        <w:r>
          <w:rPr>
            <w:noProof/>
            <w:webHidden/>
          </w:rPr>
        </w:r>
        <w:r>
          <w:rPr>
            <w:noProof/>
            <w:webHidden/>
          </w:rPr>
          <w:fldChar w:fldCharType="separate"/>
        </w:r>
        <w:r>
          <w:rPr>
            <w:noProof/>
            <w:webHidden/>
          </w:rPr>
          <w:t>388</w:t>
        </w:r>
        <w:r>
          <w:rPr>
            <w:noProof/>
            <w:webHidden/>
          </w:rPr>
          <w:fldChar w:fldCharType="end"/>
        </w:r>
      </w:hyperlink>
    </w:p>
    <w:p w14:paraId="09514B81" w14:textId="4E6EF2C9" w:rsidR="00870BF2" w:rsidRDefault="00870BF2">
      <w:pPr>
        <w:pStyle w:val="T3"/>
        <w:rPr>
          <w:rFonts w:asciiTheme="minorHAnsi" w:hAnsiTheme="minorHAnsi"/>
          <w:noProof/>
        </w:rPr>
      </w:pPr>
      <w:hyperlink w:anchor="_Toc111293687" w:history="1">
        <w:r w:rsidRPr="001975E0">
          <w:rPr>
            <w:rStyle w:val="Kpr"/>
            <w:noProof/>
          </w:rPr>
          <w:t>63-TERCİH BİLDİRİMİ ekranında listelenen ÖKC’lerle Mükellefin Sahip Olduğu ÖKC’ler arasında bir farklılık olduğu değerlendiriliyorsa ne yapılması gerekir?</w:t>
        </w:r>
        <w:r>
          <w:rPr>
            <w:noProof/>
            <w:webHidden/>
          </w:rPr>
          <w:tab/>
        </w:r>
        <w:r>
          <w:rPr>
            <w:noProof/>
            <w:webHidden/>
          </w:rPr>
          <w:fldChar w:fldCharType="begin"/>
        </w:r>
        <w:r>
          <w:rPr>
            <w:noProof/>
            <w:webHidden/>
          </w:rPr>
          <w:instrText xml:space="preserve"> PAGEREF _Toc111293687 \h </w:instrText>
        </w:r>
        <w:r>
          <w:rPr>
            <w:noProof/>
            <w:webHidden/>
          </w:rPr>
        </w:r>
        <w:r>
          <w:rPr>
            <w:noProof/>
            <w:webHidden/>
          </w:rPr>
          <w:fldChar w:fldCharType="separate"/>
        </w:r>
        <w:r>
          <w:rPr>
            <w:noProof/>
            <w:webHidden/>
          </w:rPr>
          <w:t>388</w:t>
        </w:r>
        <w:r>
          <w:rPr>
            <w:noProof/>
            <w:webHidden/>
          </w:rPr>
          <w:fldChar w:fldCharType="end"/>
        </w:r>
      </w:hyperlink>
    </w:p>
    <w:p w14:paraId="0ECA4206" w14:textId="72AAA25B" w:rsidR="00870BF2" w:rsidRDefault="00870BF2">
      <w:pPr>
        <w:pStyle w:val="T3"/>
        <w:rPr>
          <w:rFonts w:asciiTheme="minorHAnsi" w:hAnsiTheme="minorHAnsi"/>
          <w:noProof/>
        </w:rPr>
      </w:pPr>
      <w:hyperlink w:anchor="_Toc111293688" w:history="1">
        <w:r w:rsidRPr="001975E0">
          <w:rPr>
            <w:rStyle w:val="Kpr"/>
            <w:noProof/>
          </w:rPr>
          <w:t>64-Yeni Nesil ÖKC’lerin TSM Merkezleri Aracılığı ile Otomatik Olarak Bilgi Gönderebilmesi İçin İnternet Bağlantısının Sağlanmış Olması Zorunlu mudur?</w:t>
        </w:r>
        <w:r>
          <w:rPr>
            <w:noProof/>
            <w:webHidden/>
          </w:rPr>
          <w:tab/>
        </w:r>
        <w:r>
          <w:rPr>
            <w:noProof/>
            <w:webHidden/>
          </w:rPr>
          <w:fldChar w:fldCharType="begin"/>
        </w:r>
        <w:r>
          <w:rPr>
            <w:noProof/>
            <w:webHidden/>
          </w:rPr>
          <w:instrText xml:space="preserve"> PAGEREF _Toc111293688 \h </w:instrText>
        </w:r>
        <w:r>
          <w:rPr>
            <w:noProof/>
            <w:webHidden/>
          </w:rPr>
        </w:r>
        <w:r>
          <w:rPr>
            <w:noProof/>
            <w:webHidden/>
          </w:rPr>
          <w:fldChar w:fldCharType="separate"/>
        </w:r>
        <w:r>
          <w:rPr>
            <w:noProof/>
            <w:webHidden/>
          </w:rPr>
          <w:t>388</w:t>
        </w:r>
        <w:r>
          <w:rPr>
            <w:noProof/>
            <w:webHidden/>
          </w:rPr>
          <w:fldChar w:fldCharType="end"/>
        </w:r>
      </w:hyperlink>
    </w:p>
    <w:p w14:paraId="00538F77" w14:textId="1722DEC5" w:rsidR="00870BF2" w:rsidRDefault="00870BF2">
      <w:pPr>
        <w:pStyle w:val="T3"/>
        <w:rPr>
          <w:rFonts w:asciiTheme="minorHAnsi" w:hAnsiTheme="minorHAnsi"/>
          <w:noProof/>
        </w:rPr>
      </w:pPr>
      <w:hyperlink w:anchor="_Toc111293689" w:history="1">
        <w:r w:rsidRPr="001975E0">
          <w:rPr>
            <w:rStyle w:val="Kpr"/>
            <w:noProof/>
          </w:rPr>
          <w:t>65-Akaryakıt İstasyonlarında Kullanılan Ödeme Kaydedici Cihazlardan Gerçekleştirilen Satışlara Ait Mali Bilgilerin Bildirilmesi Gerekmekte midir?</w:t>
        </w:r>
        <w:r>
          <w:rPr>
            <w:noProof/>
            <w:webHidden/>
          </w:rPr>
          <w:tab/>
        </w:r>
        <w:r>
          <w:rPr>
            <w:noProof/>
            <w:webHidden/>
          </w:rPr>
          <w:fldChar w:fldCharType="begin"/>
        </w:r>
        <w:r>
          <w:rPr>
            <w:noProof/>
            <w:webHidden/>
          </w:rPr>
          <w:instrText xml:space="preserve"> PAGEREF _Toc111293689 \h </w:instrText>
        </w:r>
        <w:r>
          <w:rPr>
            <w:noProof/>
            <w:webHidden/>
          </w:rPr>
        </w:r>
        <w:r>
          <w:rPr>
            <w:noProof/>
            <w:webHidden/>
          </w:rPr>
          <w:fldChar w:fldCharType="separate"/>
        </w:r>
        <w:r>
          <w:rPr>
            <w:noProof/>
            <w:webHidden/>
          </w:rPr>
          <w:t>388</w:t>
        </w:r>
        <w:r>
          <w:rPr>
            <w:noProof/>
            <w:webHidden/>
          </w:rPr>
          <w:fldChar w:fldCharType="end"/>
        </w:r>
      </w:hyperlink>
    </w:p>
    <w:p w14:paraId="20B36CF3" w14:textId="44DBA2D3" w:rsidR="00870BF2" w:rsidRDefault="00870BF2">
      <w:pPr>
        <w:pStyle w:val="T1"/>
        <w:tabs>
          <w:tab w:val="right" w:leader="dot" w:pos="9742"/>
        </w:tabs>
        <w:rPr>
          <w:rFonts w:asciiTheme="minorHAnsi" w:hAnsiTheme="minorHAnsi"/>
          <w:noProof/>
        </w:rPr>
      </w:pPr>
      <w:hyperlink w:anchor="_Toc111293690" w:history="1">
        <w:r w:rsidRPr="001975E0">
          <w:rPr>
            <w:rStyle w:val="Kpr"/>
            <w:noProof/>
          </w:rPr>
          <w:t>-----2.BÖLÜM: ELEKTRONİK DEFTER MEVZUATI-----</w:t>
        </w:r>
        <w:r>
          <w:rPr>
            <w:noProof/>
            <w:webHidden/>
          </w:rPr>
          <w:tab/>
        </w:r>
        <w:r>
          <w:rPr>
            <w:noProof/>
            <w:webHidden/>
          </w:rPr>
          <w:fldChar w:fldCharType="begin"/>
        </w:r>
        <w:r>
          <w:rPr>
            <w:noProof/>
            <w:webHidden/>
          </w:rPr>
          <w:instrText xml:space="preserve"> PAGEREF _Toc111293690 \h </w:instrText>
        </w:r>
        <w:r>
          <w:rPr>
            <w:noProof/>
            <w:webHidden/>
          </w:rPr>
        </w:r>
        <w:r>
          <w:rPr>
            <w:noProof/>
            <w:webHidden/>
          </w:rPr>
          <w:fldChar w:fldCharType="separate"/>
        </w:r>
        <w:r>
          <w:rPr>
            <w:noProof/>
            <w:webHidden/>
          </w:rPr>
          <w:t>389</w:t>
        </w:r>
        <w:r>
          <w:rPr>
            <w:noProof/>
            <w:webHidden/>
          </w:rPr>
          <w:fldChar w:fldCharType="end"/>
        </w:r>
      </w:hyperlink>
    </w:p>
    <w:p w14:paraId="1E6759E8" w14:textId="3BBF99A4" w:rsidR="00870BF2" w:rsidRDefault="00870BF2">
      <w:pPr>
        <w:pStyle w:val="T2"/>
        <w:tabs>
          <w:tab w:val="right" w:leader="dot" w:pos="9742"/>
        </w:tabs>
        <w:rPr>
          <w:rFonts w:asciiTheme="minorHAnsi" w:hAnsiTheme="minorHAnsi"/>
          <w:noProof/>
        </w:rPr>
      </w:pPr>
      <w:hyperlink w:anchor="_Toc111293691" w:history="1">
        <w:r w:rsidRPr="001975E0">
          <w:rPr>
            <w:rStyle w:val="Kpr"/>
            <w:noProof/>
          </w:rPr>
          <w:t>e-Defter Oluşturma Süreci</w:t>
        </w:r>
        <w:r>
          <w:rPr>
            <w:noProof/>
            <w:webHidden/>
          </w:rPr>
          <w:tab/>
        </w:r>
        <w:r>
          <w:rPr>
            <w:noProof/>
            <w:webHidden/>
          </w:rPr>
          <w:fldChar w:fldCharType="begin"/>
        </w:r>
        <w:r>
          <w:rPr>
            <w:noProof/>
            <w:webHidden/>
          </w:rPr>
          <w:instrText xml:space="preserve"> PAGEREF _Toc111293691 \h </w:instrText>
        </w:r>
        <w:r>
          <w:rPr>
            <w:noProof/>
            <w:webHidden/>
          </w:rPr>
        </w:r>
        <w:r>
          <w:rPr>
            <w:noProof/>
            <w:webHidden/>
          </w:rPr>
          <w:fldChar w:fldCharType="separate"/>
        </w:r>
        <w:r>
          <w:rPr>
            <w:noProof/>
            <w:webHidden/>
          </w:rPr>
          <w:t>391</w:t>
        </w:r>
        <w:r>
          <w:rPr>
            <w:noProof/>
            <w:webHidden/>
          </w:rPr>
          <w:fldChar w:fldCharType="end"/>
        </w:r>
      </w:hyperlink>
    </w:p>
    <w:p w14:paraId="7DF0E0E9" w14:textId="565138DE" w:rsidR="00870BF2" w:rsidRDefault="00870BF2">
      <w:pPr>
        <w:pStyle w:val="T2"/>
        <w:tabs>
          <w:tab w:val="right" w:leader="dot" w:pos="9742"/>
        </w:tabs>
        <w:rPr>
          <w:rFonts w:asciiTheme="minorHAnsi" w:hAnsiTheme="minorHAnsi"/>
          <w:noProof/>
        </w:rPr>
      </w:pPr>
      <w:hyperlink w:anchor="_Toc111293692" w:history="1">
        <w:r w:rsidRPr="001975E0">
          <w:rPr>
            <w:rStyle w:val="Kpr"/>
            <w:noProof/>
          </w:rPr>
          <w:t>e-Deftere Başvuru Adımları</w:t>
        </w:r>
        <w:r>
          <w:rPr>
            <w:noProof/>
            <w:webHidden/>
          </w:rPr>
          <w:tab/>
        </w:r>
        <w:r>
          <w:rPr>
            <w:noProof/>
            <w:webHidden/>
          </w:rPr>
          <w:fldChar w:fldCharType="begin"/>
        </w:r>
        <w:r>
          <w:rPr>
            <w:noProof/>
            <w:webHidden/>
          </w:rPr>
          <w:instrText xml:space="preserve"> PAGEREF _Toc111293692 \h </w:instrText>
        </w:r>
        <w:r>
          <w:rPr>
            <w:noProof/>
            <w:webHidden/>
          </w:rPr>
        </w:r>
        <w:r>
          <w:rPr>
            <w:noProof/>
            <w:webHidden/>
          </w:rPr>
          <w:fldChar w:fldCharType="separate"/>
        </w:r>
        <w:r>
          <w:rPr>
            <w:noProof/>
            <w:webHidden/>
          </w:rPr>
          <w:t>391</w:t>
        </w:r>
        <w:r>
          <w:rPr>
            <w:noProof/>
            <w:webHidden/>
          </w:rPr>
          <w:fldChar w:fldCharType="end"/>
        </w:r>
      </w:hyperlink>
    </w:p>
    <w:p w14:paraId="1CF13D5D" w14:textId="6DF6315A" w:rsidR="00870BF2" w:rsidRDefault="00870BF2">
      <w:pPr>
        <w:pStyle w:val="T3"/>
        <w:rPr>
          <w:rFonts w:asciiTheme="minorHAnsi" w:hAnsiTheme="minorHAnsi"/>
          <w:noProof/>
        </w:rPr>
      </w:pPr>
      <w:hyperlink w:anchor="_Toc111293693" w:history="1">
        <w:r w:rsidRPr="001975E0">
          <w:rPr>
            <w:rStyle w:val="Kpr"/>
            <w:noProof/>
          </w:rPr>
          <w:t>1) e-Deftere Geçme Şartlarının Gözden Geçirilmesi-Mevzuat</w:t>
        </w:r>
        <w:r>
          <w:rPr>
            <w:noProof/>
            <w:webHidden/>
          </w:rPr>
          <w:tab/>
        </w:r>
        <w:r>
          <w:rPr>
            <w:noProof/>
            <w:webHidden/>
          </w:rPr>
          <w:fldChar w:fldCharType="begin"/>
        </w:r>
        <w:r>
          <w:rPr>
            <w:noProof/>
            <w:webHidden/>
          </w:rPr>
          <w:instrText xml:space="preserve"> PAGEREF _Toc111293693 \h </w:instrText>
        </w:r>
        <w:r>
          <w:rPr>
            <w:noProof/>
            <w:webHidden/>
          </w:rPr>
        </w:r>
        <w:r>
          <w:rPr>
            <w:noProof/>
            <w:webHidden/>
          </w:rPr>
          <w:fldChar w:fldCharType="separate"/>
        </w:r>
        <w:r>
          <w:rPr>
            <w:noProof/>
            <w:webHidden/>
          </w:rPr>
          <w:t>392</w:t>
        </w:r>
        <w:r>
          <w:rPr>
            <w:noProof/>
            <w:webHidden/>
          </w:rPr>
          <w:fldChar w:fldCharType="end"/>
        </w:r>
      </w:hyperlink>
    </w:p>
    <w:p w14:paraId="6DCBCFDB" w14:textId="6843A94E" w:rsidR="00870BF2" w:rsidRDefault="00870BF2">
      <w:pPr>
        <w:pStyle w:val="T3"/>
        <w:rPr>
          <w:rFonts w:asciiTheme="minorHAnsi" w:hAnsiTheme="minorHAnsi"/>
          <w:noProof/>
        </w:rPr>
      </w:pPr>
      <w:hyperlink w:anchor="_Toc111293694" w:history="1">
        <w:r w:rsidRPr="001975E0">
          <w:rPr>
            <w:rStyle w:val="Kpr"/>
            <w:noProof/>
          </w:rPr>
          <w:t>2) TÜRMOB Asistan ile Mali Mühür ve E-İmza Kurulumları</w:t>
        </w:r>
        <w:r>
          <w:rPr>
            <w:noProof/>
            <w:webHidden/>
          </w:rPr>
          <w:tab/>
        </w:r>
        <w:r>
          <w:rPr>
            <w:noProof/>
            <w:webHidden/>
          </w:rPr>
          <w:fldChar w:fldCharType="begin"/>
        </w:r>
        <w:r>
          <w:rPr>
            <w:noProof/>
            <w:webHidden/>
          </w:rPr>
          <w:instrText xml:space="preserve"> PAGEREF _Toc111293694 \h </w:instrText>
        </w:r>
        <w:r>
          <w:rPr>
            <w:noProof/>
            <w:webHidden/>
          </w:rPr>
        </w:r>
        <w:r>
          <w:rPr>
            <w:noProof/>
            <w:webHidden/>
          </w:rPr>
          <w:fldChar w:fldCharType="separate"/>
        </w:r>
        <w:r>
          <w:rPr>
            <w:noProof/>
            <w:webHidden/>
          </w:rPr>
          <w:t>392</w:t>
        </w:r>
        <w:r>
          <w:rPr>
            <w:noProof/>
            <w:webHidden/>
          </w:rPr>
          <w:fldChar w:fldCharType="end"/>
        </w:r>
      </w:hyperlink>
    </w:p>
    <w:p w14:paraId="3EF1F1CE" w14:textId="45E8B578" w:rsidR="00870BF2" w:rsidRDefault="00870BF2">
      <w:pPr>
        <w:pStyle w:val="T3"/>
        <w:rPr>
          <w:rFonts w:asciiTheme="minorHAnsi" w:hAnsiTheme="minorHAnsi"/>
          <w:noProof/>
        </w:rPr>
      </w:pPr>
      <w:hyperlink w:anchor="_Toc111293695" w:history="1">
        <w:r w:rsidRPr="001975E0">
          <w:rPr>
            <w:rStyle w:val="Kpr"/>
            <w:noProof/>
          </w:rPr>
          <w:t>3) TÜRMOB Asistan Aracılığı ile e-Defter Başvurusu</w:t>
        </w:r>
        <w:r>
          <w:rPr>
            <w:noProof/>
            <w:webHidden/>
          </w:rPr>
          <w:tab/>
        </w:r>
        <w:r>
          <w:rPr>
            <w:noProof/>
            <w:webHidden/>
          </w:rPr>
          <w:fldChar w:fldCharType="begin"/>
        </w:r>
        <w:r>
          <w:rPr>
            <w:noProof/>
            <w:webHidden/>
          </w:rPr>
          <w:instrText xml:space="preserve"> PAGEREF _Toc111293695 \h </w:instrText>
        </w:r>
        <w:r>
          <w:rPr>
            <w:noProof/>
            <w:webHidden/>
          </w:rPr>
        </w:r>
        <w:r>
          <w:rPr>
            <w:noProof/>
            <w:webHidden/>
          </w:rPr>
          <w:fldChar w:fldCharType="separate"/>
        </w:r>
        <w:r>
          <w:rPr>
            <w:noProof/>
            <w:webHidden/>
          </w:rPr>
          <w:t>398</w:t>
        </w:r>
        <w:r>
          <w:rPr>
            <w:noProof/>
            <w:webHidden/>
          </w:rPr>
          <w:fldChar w:fldCharType="end"/>
        </w:r>
      </w:hyperlink>
    </w:p>
    <w:p w14:paraId="62D63F61" w14:textId="2B3F0E03" w:rsidR="00870BF2" w:rsidRDefault="00870BF2">
      <w:pPr>
        <w:pStyle w:val="T2"/>
        <w:tabs>
          <w:tab w:val="right" w:leader="dot" w:pos="9742"/>
        </w:tabs>
        <w:rPr>
          <w:rFonts w:asciiTheme="minorHAnsi" w:hAnsiTheme="minorHAnsi"/>
          <w:noProof/>
        </w:rPr>
      </w:pPr>
      <w:hyperlink w:anchor="_Toc111293696" w:history="1">
        <w:r w:rsidRPr="001975E0">
          <w:rPr>
            <w:rStyle w:val="Kpr"/>
            <w:noProof/>
          </w:rPr>
          <w:t>e-Defter Kullanımı</w:t>
        </w:r>
        <w:r>
          <w:rPr>
            <w:noProof/>
            <w:webHidden/>
          </w:rPr>
          <w:tab/>
        </w:r>
        <w:r>
          <w:rPr>
            <w:noProof/>
            <w:webHidden/>
          </w:rPr>
          <w:fldChar w:fldCharType="begin"/>
        </w:r>
        <w:r>
          <w:rPr>
            <w:noProof/>
            <w:webHidden/>
          </w:rPr>
          <w:instrText xml:space="preserve"> PAGEREF _Toc111293696 \h </w:instrText>
        </w:r>
        <w:r>
          <w:rPr>
            <w:noProof/>
            <w:webHidden/>
          </w:rPr>
        </w:r>
        <w:r>
          <w:rPr>
            <w:noProof/>
            <w:webHidden/>
          </w:rPr>
          <w:fldChar w:fldCharType="separate"/>
        </w:r>
        <w:r>
          <w:rPr>
            <w:noProof/>
            <w:webHidden/>
          </w:rPr>
          <w:t>406</w:t>
        </w:r>
        <w:r>
          <w:rPr>
            <w:noProof/>
            <w:webHidden/>
          </w:rPr>
          <w:fldChar w:fldCharType="end"/>
        </w:r>
      </w:hyperlink>
    </w:p>
    <w:p w14:paraId="504A5A62" w14:textId="57EA4E27" w:rsidR="00870BF2" w:rsidRDefault="00870BF2">
      <w:pPr>
        <w:pStyle w:val="T3"/>
        <w:rPr>
          <w:rFonts w:asciiTheme="minorHAnsi" w:hAnsiTheme="minorHAnsi"/>
          <w:noProof/>
        </w:rPr>
      </w:pPr>
      <w:hyperlink w:anchor="_Toc111293697" w:history="1">
        <w:r w:rsidRPr="001975E0">
          <w:rPr>
            <w:rStyle w:val="Kpr"/>
            <w:noProof/>
          </w:rPr>
          <w:t>Yevmiye Maddesi Kayıtları Nasıl Yapılır</w:t>
        </w:r>
        <w:r>
          <w:rPr>
            <w:noProof/>
            <w:webHidden/>
          </w:rPr>
          <w:tab/>
        </w:r>
        <w:r>
          <w:rPr>
            <w:noProof/>
            <w:webHidden/>
          </w:rPr>
          <w:fldChar w:fldCharType="begin"/>
        </w:r>
        <w:r>
          <w:rPr>
            <w:noProof/>
            <w:webHidden/>
          </w:rPr>
          <w:instrText xml:space="preserve"> PAGEREF _Toc111293697 \h </w:instrText>
        </w:r>
        <w:r>
          <w:rPr>
            <w:noProof/>
            <w:webHidden/>
          </w:rPr>
        </w:r>
        <w:r>
          <w:rPr>
            <w:noProof/>
            <w:webHidden/>
          </w:rPr>
          <w:fldChar w:fldCharType="separate"/>
        </w:r>
        <w:r>
          <w:rPr>
            <w:noProof/>
            <w:webHidden/>
          </w:rPr>
          <w:t>407</w:t>
        </w:r>
        <w:r>
          <w:rPr>
            <w:noProof/>
            <w:webHidden/>
          </w:rPr>
          <w:fldChar w:fldCharType="end"/>
        </w:r>
      </w:hyperlink>
    </w:p>
    <w:p w14:paraId="4F7A3BE4" w14:textId="4A51979C" w:rsidR="00870BF2" w:rsidRDefault="00870BF2">
      <w:pPr>
        <w:pStyle w:val="T4"/>
        <w:tabs>
          <w:tab w:val="right" w:leader="dot" w:pos="9742"/>
        </w:tabs>
        <w:rPr>
          <w:rFonts w:asciiTheme="minorHAnsi" w:hAnsiTheme="minorHAnsi"/>
          <w:noProof/>
        </w:rPr>
      </w:pPr>
      <w:hyperlink w:anchor="_Toc111293698" w:history="1">
        <w:r w:rsidRPr="001975E0">
          <w:rPr>
            <w:rStyle w:val="Kpr"/>
            <w:noProof/>
          </w:rPr>
          <w:t>Ödeme Yöntemi (paymet method)</w:t>
        </w:r>
        <w:r>
          <w:rPr>
            <w:noProof/>
            <w:webHidden/>
          </w:rPr>
          <w:tab/>
        </w:r>
        <w:r>
          <w:rPr>
            <w:noProof/>
            <w:webHidden/>
          </w:rPr>
          <w:fldChar w:fldCharType="begin"/>
        </w:r>
        <w:r>
          <w:rPr>
            <w:noProof/>
            <w:webHidden/>
          </w:rPr>
          <w:instrText xml:space="preserve"> PAGEREF _Toc111293698 \h </w:instrText>
        </w:r>
        <w:r>
          <w:rPr>
            <w:noProof/>
            <w:webHidden/>
          </w:rPr>
        </w:r>
        <w:r>
          <w:rPr>
            <w:noProof/>
            <w:webHidden/>
          </w:rPr>
          <w:fldChar w:fldCharType="separate"/>
        </w:r>
        <w:r>
          <w:rPr>
            <w:noProof/>
            <w:webHidden/>
          </w:rPr>
          <w:t>408</w:t>
        </w:r>
        <w:r>
          <w:rPr>
            <w:noProof/>
            <w:webHidden/>
          </w:rPr>
          <w:fldChar w:fldCharType="end"/>
        </w:r>
      </w:hyperlink>
    </w:p>
    <w:p w14:paraId="1F586EF3" w14:textId="255FBB8A" w:rsidR="00870BF2" w:rsidRDefault="00870BF2">
      <w:pPr>
        <w:pStyle w:val="T4"/>
        <w:tabs>
          <w:tab w:val="right" w:leader="dot" w:pos="9742"/>
        </w:tabs>
        <w:rPr>
          <w:rFonts w:asciiTheme="minorHAnsi" w:hAnsiTheme="minorHAnsi"/>
          <w:noProof/>
        </w:rPr>
      </w:pPr>
      <w:hyperlink w:anchor="_Toc111293699" w:history="1">
        <w:r w:rsidRPr="001975E0">
          <w:rPr>
            <w:rStyle w:val="Kpr"/>
            <w:noProof/>
          </w:rPr>
          <w:t>Belge Türlerine Göre Kayıt Yöntemleri</w:t>
        </w:r>
        <w:r>
          <w:rPr>
            <w:noProof/>
            <w:webHidden/>
          </w:rPr>
          <w:tab/>
        </w:r>
        <w:r>
          <w:rPr>
            <w:noProof/>
            <w:webHidden/>
          </w:rPr>
          <w:fldChar w:fldCharType="begin"/>
        </w:r>
        <w:r>
          <w:rPr>
            <w:noProof/>
            <w:webHidden/>
          </w:rPr>
          <w:instrText xml:space="preserve"> PAGEREF _Toc111293699 \h </w:instrText>
        </w:r>
        <w:r>
          <w:rPr>
            <w:noProof/>
            <w:webHidden/>
          </w:rPr>
        </w:r>
        <w:r>
          <w:rPr>
            <w:noProof/>
            <w:webHidden/>
          </w:rPr>
          <w:fldChar w:fldCharType="separate"/>
        </w:r>
        <w:r>
          <w:rPr>
            <w:noProof/>
            <w:webHidden/>
          </w:rPr>
          <w:t>409</w:t>
        </w:r>
        <w:r>
          <w:rPr>
            <w:noProof/>
            <w:webHidden/>
          </w:rPr>
          <w:fldChar w:fldCharType="end"/>
        </w:r>
      </w:hyperlink>
    </w:p>
    <w:p w14:paraId="1EA520F1" w14:textId="01BB928E" w:rsidR="00870BF2" w:rsidRDefault="00870BF2">
      <w:pPr>
        <w:pStyle w:val="T3"/>
        <w:rPr>
          <w:rFonts w:asciiTheme="minorHAnsi" w:hAnsiTheme="minorHAnsi"/>
          <w:noProof/>
        </w:rPr>
      </w:pPr>
      <w:hyperlink w:anchor="_Toc111293700" w:history="1">
        <w:r w:rsidRPr="001975E0">
          <w:rPr>
            <w:rStyle w:val="Kpr"/>
            <w:noProof/>
          </w:rPr>
          <w:t>e-Defter Dosyalarının Oluşturulması ve GİB’e Gönderilmesi</w:t>
        </w:r>
        <w:r>
          <w:rPr>
            <w:noProof/>
            <w:webHidden/>
          </w:rPr>
          <w:tab/>
        </w:r>
        <w:r>
          <w:rPr>
            <w:noProof/>
            <w:webHidden/>
          </w:rPr>
          <w:fldChar w:fldCharType="begin"/>
        </w:r>
        <w:r>
          <w:rPr>
            <w:noProof/>
            <w:webHidden/>
          </w:rPr>
          <w:instrText xml:space="preserve"> PAGEREF _Toc111293700 \h </w:instrText>
        </w:r>
        <w:r>
          <w:rPr>
            <w:noProof/>
            <w:webHidden/>
          </w:rPr>
        </w:r>
        <w:r>
          <w:rPr>
            <w:noProof/>
            <w:webHidden/>
          </w:rPr>
          <w:fldChar w:fldCharType="separate"/>
        </w:r>
        <w:r>
          <w:rPr>
            <w:noProof/>
            <w:webHidden/>
          </w:rPr>
          <w:t>412</w:t>
        </w:r>
        <w:r>
          <w:rPr>
            <w:noProof/>
            <w:webHidden/>
          </w:rPr>
          <w:fldChar w:fldCharType="end"/>
        </w:r>
      </w:hyperlink>
    </w:p>
    <w:p w14:paraId="3FED8E06" w14:textId="6C4ECDBB" w:rsidR="00870BF2" w:rsidRDefault="00870BF2">
      <w:pPr>
        <w:pStyle w:val="T3"/>
        <w:rPr>
          <w:rFonts w:asciiTheme="minorHAnsi" w:hAnsiTheme="minorHAnsi"/>
          <w:noProof/>
        </w:rPr>
      </w:pPr>
      <w:hyperlink w:anchor="_Toc111293701" w:history="1">
        <w:r w:rsidRPr="001975E0">
          <w:rPr>
            <w:rStyle w:val="Kpr"/>
            <w:noProof/>
          </w:rPr>
          <w:t>e-Defterlerin Formatlara-Tasdik Usullerine Uygunluğunun Kontrolü</w:t>
        </w:r>
        <w:r>
          <w:rPr>
            <w:noProof/>
            <w:webHidden/>
          </w:rPr>
          <w:tab/>
        </w:r>
        <w:r>
          <w:rPr>
            <w:noProof/>
            <w:webHidden/>
          </w:rPr>
          <w:fldChar w:fldCharType="begin"/>
        </w:r>
        <w:r>
          <w:rPr>
            <w:noProof/>
            <w:webHidden/>
          </w:rPr>
          <w:instrText xml:space="preserve"> PAGEREF _Toc111293701 \h </w:instrText>
        </w:r>
        <w:r>
          <w:rPr>
            <w:noProof/>
            <w:webHidden/>
          </w:rPr>
        </w:r>
        <w:r>
          <w:rPr>
            <w:noProof/>
            <w:webHidden/>
          </w:rPr>
          <w:fldChar w:fldCharType="separate"/>
        </w:r>
        <w:r>
          <w:rPr>
            <w:noProof/>
            <w:webHidden/>
          </w:rPr>
          <w:t>422</w:t>
        </w:r>
        <w:r>
          <w:rPr>
            <w:noProof/>
            <w:webHidden/>
          </w:rPr>
          <w:fldChar w:fldCharType="end"/>
        </w:r>
      </w:hyperlink>
    </w:p>
    <w:p w14:paraId="176E592B" w14:textId="0484551F" w:rsidR="00870BF2" w:rsidRDefault="00870BF2">
      <w:pPr>
        <w:pStyle w:val="T3"/>
        <w:rPr>
          <w:rFonts w:asciiTheme="minorHAnsi" w:hAnsiTheme="minorHAnsi"/>
          <w:noProof/>
        </w:rPr>
      </w:pPr>
      <w:hyperlink w:anchor="_Toc111293702" w:history="1">
        <w:r w:rsidRPr="001975E0">
          <w:rPr>
            <w:rStyle w:val="Kpr"/>
            <w:noProof/>
          </w:rPr>
          <w:t>e-Defterde Düzeltme İşlemi Nasıl Yapılır</w:t>
        </w:r>
        <w:r>
          <w:rPr>
            <w:noProof/>
            <w:webHidden/>
          </w:rPr>
          <w:tab/>
        </w:r>
        <w:r>
          <w:rPr>
            <w:noProof/>
            <w:webHidden/>
          </w:rPr>
          <w:fldChar w:fldCharType="begin"/>
        </w:r>
        <w:r>
          <w:rPr>
            <w:noProof/>
            <w:webHidden/>
          </w:rPr>
          <w:instrText xml:space="preserve"> PAGEREF _Toc111293702 \h </w:instrText>
        </w:r>
        <w:r>
          <w:rPr>
            <w:noProof/>
            <w:webHidden/>
          </w:rPr>
        </w:r>
        <w:r>
          <w:rPr>
            <w:noProof/>
            <w:webHidden/>
          </w:rPr>
          <w:fldChar w:fldCharType="separate"/>
        </w:r>
        <w:r>
          <w:rPr>
            <w:noProof/>
            <w:webHidden/>
          </w:rPr>
          <w:t>423</w:t>
        </w:r>
        <w:r>
          <w:rPr>
            <w:noProof/>
            <w:webHidden/>
          </w:rPr>
          <w:fldChar w:fldCharType="end"/>
        </w:r>
      </w:hyperlink>
    </w:p>
    <w:p w14:paraId="7F5F8A0E" w14:textId="5D0AA562" w:rsidR="00870BF2" w:rsidRDefault="00870BF2">
      <w:pPr>
        <w:pStyle w:val="T3"/>
        <w:rPr>
          <w:rFonts w:asciiTheme="minorHAnsi" w:hAnsiTheme="minorHAnsi"/>
          <w:noProof/>
        </w:rPr>
      </w:pPr>
      <w:hyperlink w:anchor="_Toc111293703" w:history="1">
        <w:r w:rsidRPr="001975E0">
          <w:rPr>
            <w:rStyle w:val="Kpr"/>
            <w:noProof/>
          </w:rPr>
          <w:t>Zaman Damgası</w:t>
        </w:r>
        <w:r>
          <w:rPr>
            <w:noProof/>
            <w:webHidden/>
          </w:rPr>
          <w:tab/>
        </w:r>
        <w:r>
          <w:rPr>
            <w:noProof/>
            <w:webHidden/>
          </w:rPr>
          <w:fldChar w:fldCharType="begin"/>
        </w:r>
        <w:r>
          <w:rPr>
            <w:noProof/>
            <w:webHidden/>
          </w:rPr>
          <w:instrText xml:space="preserve"> PAGEREF _Toc111293703 \h </w:instrText>
        </w:r>
        <w:r>
          <w:rPr>
            <w:noProof/>
            <w:webHidden/>
          </w:rPr>
        </w:r>
        <w:r>
          <w:rPr>
            <w:noProof/>
            <w:webHidden/>
          </w:rPr>
          <w:fldChar w:fldCharType="separate"/>
        </w:r>
        <w:r>
          <w:rPr>
            <w:noProof/>
            <w:webHidden/>
          </w:rPr>
          <w:t>423</w:t>
        </w:r>
        <w:r>
          <w:rPr>
            <w:noProof/>
            <w:webHidden/>
          </w:rPr>
          <w:fldChar w:fldCharType="end"/>
        </w:r>
      </w:hyperlink>
    </w:p>
    <w:p w14:paraId="0F402736" w14:textId="0B6F096E" w:rsidR="00870BF2" w:rsidRDefault="00870BF2">
      <w:pPr>
        <w:pStyle w:val="T3"/>
        <w:rPr>
          <w:rFonts w:asciiTheme="minorHAnsi" w:hAnsiTheme="minorHAnsi"/>
          <w:noProof/>
        </w:rPr>
      </w:pPr>
      <w:hyperlink w:anchor="_Toc111293704" w:history="1">
        <w:r w:rsidRPr="001975E0">
          <w:rPr>
            <w:rStyle w:val="Kpr"/>
            <w:noProof/>
          </w:rPr>
          <w:t>e-Defterlerin Saklamanması ve İkincil Kopyaları</w:t>
        </w:r>
        <w:r>
          <w:rPr>
            <w:noProof/>
            <w:webHidden/>
          </w:rPr>
          <w:tab/>
        </w:r>
        <w:r>
          <w:rPr>
            <w:noProof/>
            <w:webHidden/>
          </w:rPr>
          <w:fldChar w:fldCharType="begin"/>
        </w:r>
        <w:r>
          <w:rPr>
            <w:noProof/>
            <w:webHidden/>
          </w:rPr>
          <w:instrText xml:space="preserve"> PAGEREF _Toc111293704 \h </w:instrText>
        </w:r>
        <w:r>
          <w:rPr>
            <w:noProof/>
            <w:webHidden/>
          </w:rPr>
        </w:r>
        <w:r>
          <w:rPr>
            <w:noProof/>
            <w:webHidden/>
          </w:rPr>
          <w:fldChar w:fldCharType="separate"/>
        </w:r>
        <w:r>
          <w:rPr>
            <w:noProof/>
            <w:webHidden/>
          </w:rPr>
          <w:t>423</w:t>
        </w:r>
        <w:r>
          <w:rPr>
            <w:noProof/>
            <w:webHidden/>
          </w:rPr>
          <w:fldChar w:fldCharType="end"/>
        </w:r>
      </w:hyperlink>
    </w:p>
    <w:p w14:paraId="2B2CFA4A" w14:textId="6BD57A1A" w:rsidR="00870BF2" w:rsidRDefault="00870BF2">
      <w:pPr>
        <w:pStyle w:val="T3"/>
        <w:rPr>
          <w:rFonts w:asciiTheme="minorHAnsi" w:hAnsiTheme="minorHAnsi"/>
          <w:noProof/>
        </w:rPr>
      </w:pPr>
      <w:hyperlink w:anchor="_Toc111293705" w:history="1">
        <w:r w:rsidRPr="001975E0">
          <w:rPr>
            <w:rStyle w:val="Kpr"/>
            <w:noProof/>
          </w:rPr>
          <w:t>e-Defter Yedekleme</w:t>
        </w:r>
        <w:r>
          <w:rPr>
            <w:noProof/>
            <w:webHidden/>
          </w:rPr>
          <w:tab/>
        </w:r>
        <w:r>
          <w:rPr>
            <w:noProof/>
            <w:webHidden/>
          </w:rPr>
          <w:fldChar w:fldCharType="begin"/>
        </w:r>
        <w:r>
          <w:rPr>
            <w:noProof/>
            <w:webHidden/>
          </w:rPr>
          <w:instrText xml:space="preserve"> PAGEREF _Toc111293705 \h </w:instrText>
        </w:r>
        <w:r>
          <w:rPr>
            <w:noProof/>
            <w:webHidden/>
          </w:rPr>
        </w:r>
        <w:r>
          <w:rPr>
            <w:noProof/>
            <w:webHidden/>
          </w:rPr>
          <w:fldChar w:fldCharType="separate"/>
        </w:r>
        <w:r>
          <w:rPr>
            <w:noProof/>
            <w:webHidden/>
          </w:rPr>
          <w:t>425</w:t>
        </w:r>
        <w:r>
          <w:rPr>
            <w:noProof/>
            <w:webHidden/>
          </w:rPr>
          <w:fldChar w:fldCharType="end"/>
        </w:r>
      </w:hyperlink>
    </w:p>
    <w:p w14:paraId="778AC125" w14:textId="3110E25C" w:rsidR="00870BF2" w:rsidRDefault="00870BF2">
      <w:pPr>
        <w:pStyle w:val="T2"/>
        <w:tabs>
          <w:tab w:val="right" w:leader="dot" w:pos="9742"/>
        </w:tabs>
        <w:rPr>
          <w:rFonts w:asciiTheme="minorHAnsi" w:hAnsiTheme="minorHAnsi"/>
          <w:noProof/>
        </w:rPr>
      </w:pPr>
      <w:hyperlink w:anchor="_Toc111293706" w:history="1">
        <w:r w:rsidRPr="001975E0">
          <w:rPr>
            <w:rStyle w:val="Kpr"/>
            <w:noProof/>
          </w:rPr>
          <w:t>e-Belge Uygulamalarına Başvuru-İnteraktif Vergi Dairesi</w:t>
        </w:r>
        <w:r>
          <w:rPr>
            <w:noProof/>
            <w:webHidden/>
          </w:rPr>
          <w:tab/>
        </w:r>
        <w:r>
          <w:rPr>
            <w:noProof/>
            <w:webHidden/>
          </w:rPr>
          <w:fldChar w:fldCharType="begin"/>
        </w:r>
        <w:r>
          <w:rPr>
            <w:noProof/>
            <w:webHidden/>
          </w:rPr>
          <w:instrText xml:space="preserve"> PAGEREF _Toc111293706 \h </w:instrText>
        </w:r>
        <w:r>
          <w:rPr>
            <w:noProof/>
            <w:webHidden/>
          </w:rPr>
        </w:r>
        <w:r>
          <w:rPr>
            <w:noProof/>
            <w:webHidden/>
          </w:rPr>
          <w:fldChar w:fldCharType="separate"/>
        </w:r>
        <w:r>
          <w:rPr>
            <w:noProof/>
            <w:webHidden/>
          </w:rPr>
          <w:t>434</w:t>
        </w:r>
        <w:r>
          <w:rPr>
            <w:noProof/>
            <w:webHidden/>
          </w:rPr>
          <w:fldChar w:fldCharType="end"/>
        </w:r>
      </w:hyperlink>
    </w:p>
    <w:p w14:paraId="2120A799" w14:textId="1B6FFB34" w:rsidR="00870BF2" w:rsidRDefault="00870BF2">
      <w:pPr>
        <w:pStyle w:val="T2"/>
        <w:tabs>
          <w:tab w:val="right" w:leader="dot" w:pos="9742"/>
        </w:tabs>
        <w:rPr>
          <w:rFonts w:asciiTheme="minorHAnsi" w:hAnsiTheme="minorHAnsi"/>
          <w:noProof/>
        </w:rPr>
      </w:pPr>
      <w:hyperlink w:anchor="_Toc111293707" w:history="1">
        <w:r w:rsidRPr="001975E0">
          <w:rPr>
            <w:rStyle w:val="Kpr"/>
            <w:noProof/>
          </w:rPr>
          <w:t>e-Defter Kullanırken Ortaya Çıkan Teknik Bazı Sorunlar ve Çözümleri</w:t>
        </w:r>
        <w:r>
          <w:rPr>
            <w:noProof/>
            <w:webHidden/>
          </w:rPr>
          <w:tab/>
        </w:r>
        <w:r>
          <w:rPr>
            <w:noProof/>
            <w:webHidden/>
          </w:rPr>
          <w:fldChar w:fldCharType="begin"/>
        </w:r>
        <w:r>
          <w:rPr>
            <w:noProof/>
            <w:webHidden/>
          </w:rPr>
          <w:instrText xml:space="preserve"> PAGEREF _Toc111293707 \h </w:instrText>
        </w:r>
        <w:r>
          <w:rPr>
            <w:noProof/>
            <w:webHidden/>
          </w:rPr>
        </w:r>
        <w:r>
          <w:rPr>
            <w:noProof/>
            <w:webHidden/>
          </w:rPr>
          <w:fldChar w:fldCharType="separate"/>
        </w:r>
        <w:r>
          <w:rPr>
            <w:noProof/>
            <w:webHidden/>
          </w:rPr>
          <w:t>435</w:t>
        </w:r>
        <w:r>
          <w:rPr>
            <w:noProof/>
            <w:webHidden/>
          </w:rPr>
          <w:fldChar w:fldCharType="end"/>
        </w:r>
      </w:hyperlink>
    </w:p>
    <w:p w14:paraId="7CCA557F" w14:textId="5233A2BD" w:rsidR="00870BF2" w:rsidRDefault="00870BF2">
      <w:pPr>
        <w:pStyle w:val="T3"/>
        <w:rPr>
          <w:rFonts w:asciiTheme="minorHAnsi" w:hAnsiTheme="minorHAnsi"/>
          <w:noProof/>
        </w:rPr>
      </w:pPr>
      <w:hyperlink w:anchor="_Toc111293708" w:history="1">
        <w:r w:rsidRPr="001975E0">
          <w:rPr>
            <w:rStyle w:val="Kpr"/>
            <w:noProof/>
          </w:rPr>
          <w:t>1-Mali Mührün Pin Kodunu Değiştirme</w:t>
        </w:r>
        <w:r>
          <w:rPr>
            <w:noProof/>
            <w:webHidden/>
          </w:rPr>
          <w:tab/>
        </w:r>
        <w:r>
          <w:rPr>
            <w:noProof/>
            <w:webHidden/>
          </w:rPr>
          <w:fldChar w:fldCharType="begin"/>
        </w:r>
        <w:r>
          <w:rPr>
            <w:noProof/>
            <w:webHidden/>
          </w:rPr>
          <w:instrText xml:space="preserve"> PAGEREF _Toc111293708 \h </w:instrText>
        </w:r>
        <w:r>
          <w:rPr>
            <w:noProof/>
            <w:webHidden/>
          </w:rPr>
        </w:r>
        <w:r>
          <w:rPr>
            <w:noProof/>
            <w:webHidden/>
          </w:rPr>
          <w:fldChar w:fldCharType="separate"/>
        </w:r>
        <w:r>
          <w:rPr>
            <w:noProof/>
            <w:webHidden/>
          </w:rPr>
          <w:t>435</w:t>
        </w:r>
        <w:r>
          <w:rPr>
            <w:noProof/>
            <w:webHidden/>
          </w:rPr>
          <w:fldChar w:fldCharType="end"/>
        </w:r>
      </w:hyperlink>
    </w:p>
    <w:p w14:paraId="793EDCD3" w14:textId="7243216E" w:rsidR="00870BF2" w:rsidRDefault="00870BF2">
      <w:pPr>
        <w:pStyle w:val="T3"/>
        <w:rPr>
          <w:rFonts w:asciiTheme="minorHAnsi" w:hAnsiTheme="minorHAnsi"/>
          <w:noProof/>
        </w:rPr>
      </w:pPr>
      <w:hyperlink w:anchor="_Toc111293709" w:history="1">
        <w:r w:rsidRPr="001975E0">
          <w:rPr>
            <w:rStyle w:val="Kpr"/>
            <w:noProof/>
          </w:rPr>
          <w:t>2-Mali Mührün Çalışıp Çalışmadığını Nasıl Anlarız</w:t>
        </w:r>
        <w:r>
          <w:rPr>
            <w:noProof/>
            <w:webHidden/>
          </w:rPr>
          <w:tab/>
        </w:r>
        <w:r>
          <w:rPr>
            <w:noProof/>
            <w:webHidden/>
          </w:rPr>
          <w:fldChar w:fldCharType="begin"/>
        </w:r>
        <w:r>
          <w:rPr>
            <w:noProof/>
            <w:webHidden/>
          </w:rPr>
          <w:instrText xml:space="preserve"> PAGEREF _Toc111293709 \h </w:instrText>
        </w:r>
        <w:r>
          <w:rPr>
            <w:noProof/>
            <w:webHidden/>
          </w:rPr>
        </w:r>
        <w:r>
          <w:rPr>
            <w:noProof/>
            <w:webHidden/>
          </w:rPr>
          <w:fldChar w:fldCharType="separate"/>
        </w:r>
        <w:r>
          <w:rPr>
            <w:noProof/>
            <w:webHidden/>
          </w:rPr>
          <w:t>435</w:t>
        </w:r>
        <w:r>
          <w:rPr>
            <w:noProof/>
            <w:webHidden/>
          </w:rPr>
          <w:fldChar w:fldCharType="end"/>
        </w:r>
      </w:hyperlink>
    </w:p>
    <w:p w14:paraId="7BAA75DF" w14:textId="47784680" w:rsidR="00870BF2" w:rsidRDefault="00870BF2">
      <w:pPr>
        <w:pStyle w:val="T3"/>
        <w:rPr>
          <w:rFonts w:asciiTheme="minorHAnsi" w:hAnsiTheme="minorHAnsi"/>
          <w:noProof/>
        </w:rPr>
      </w:pPr>
      <w:hyperlink w:anchor="_Toc111293710" w:history="1">
        <w:r w:rsidRPr="001975E0">
          <w:rPr>
            <w:rStyle w:val="Kpr"/>
            <w:noProof/>
          </w:rPr>
          <w:t>3- Gemalto Mali Mühür (Şeffaf Renkli) ve Milko (Kırmızı) Aracılığı ile E Defter Gönderimi Security Headier Hatası</w:t>
        </w:r>
        <w:r>
          <w:rPr>
            <w:noProof/>
            <w:webHidden/>
          </w:rPr>
          <w:tab/>
        </w:r>
        <w:r>
          <w:rPr>
            <w:noProof/>
            <w:webHidden/>
          </w:rPr>
          <w:fldChar w:fldCharType="begin"/>
        </w:r>
        <w:r>
          <w:rPr>
            <w:noProof/>
            <w:webHidden/>
          </w:rPr>
          <w:instrText xml:space="preserve"> PAGEREF _Toc111293710 \h </w:instrText>
        </w:r>
        <w:r>
          <w:rPr>
            <w:noProof/>
            <w:webHidden/>
          </w:rPr>
        </w:r>
        <w:r>
          <w:rPr>
            <w:noProof/>
            <w:webHidden/>
          </w:rPr>
          <w:fldChar w:fldCharType="separate"/>
        </w:r>
        <w:r>
          <w:rPr>
            <w:noProof/>
            <w:webHidden/>
          </w:rPr>
          <w:t>435</w:t>
        </w:r>
        <w:r>
          <w:rPr>
            <w:noProof/>
            <w:webHidden/>
          </w:rPr>
          <w:fldChar w:fldCharType="end"/>
        </w:r>
      </w:hyperlink>
    </w:p>
    <w:p w14:paraId="5578E984" w14:textId="634072FC" w:rsidR="00870BF2" w:rsidRDefault="00870BF2">
      <w:pPr>
        <w:pStyle w:val="T3"/>
        <w:rPr>
          <w:rFonts w:asciiTheme="minorHAnsi" w:hAnsiTheme="minorHAnsi"/>
          <w:noProof/>
        </w:rPr>
      </w:pPr>
      <w:hyperlink w:anchor="_Toc111293711" w:history="1">
        <w:r w:rsidRPr="001975E0">
          <w:rPr>
            <w:rStyle w:val="Kpr"/>
            <w:noProof/>
          </w:rPr>
          <w:t>4-e-Defter Gönderiminde Karşılaşılan Security Headier Hatası Çözüm İşlemi</w:t>
        </w:r>
        <w:r>
          <w:rPr>
            <w:noProof/>
            <w:webHidden/>
          </w:rPr>
          <w:tab/>
        </w:r>
        <w:r>
          <w:rPr>
            <w:noProof/>
            <w:webHidden/>
          </w:rPr>
          <w:fldChar w:fldCharType="begin"/>
        </w:r>
        <w:r>
          <w:rPr>
            <w:noProof/>
            <w:webHidden/>
          </w:rPr>
          <w:instrText xml:space="preserve"> PAGEREF _Toc111293711 \h </w:instrText>
        </w:r>
        <w:r>
          <w:rPr>
            <w:noProof/>
            <w:webHidden/>
          </w:rPr>
        </w:r>
        <w:r>
          <w:rPr>
            <w:noProof/>
            <w:webHidden/>
          </w:rPr>
          <w:fldChar w:fldCharType="separate"/>
        </w:r>
        <w:r>
          <w:rPr>
            <w:noProof/>
            <w:webHidden/>
          </w:rPr>
          <w:t>436</w:t>
        </w:r>
        <w:r>
          <w:rPr>
            <w:noProof/>
            <w:webHidden/>
          </w:rPr>
          <w:fldChar w:fldCharType="end"/>
        </w:r>
      </w:hyperlink>
    </w:p>
    <w:p w14:paraId="1AA35063" w14:textId="59E9390B" w:rsidR="00870BF2" w:rsidRDefault="00870BF2">
      <w:pPr>
        <w:pStyle w:val="T3"/>
        <w:rPr>
          <w:rFonts w:asciiTheme="minorHAnsi" w:hAnsiTheme="minorHAnsi"/>
          <w:noProof/>
        </w:rPr>
      </w:pPr>
      <w:hyperlink w:anchor="_Toc111293712" w:history="1">
        <w:r w:rsidRPr="001975E0">
          <w:rPr>
            <w:rStyle w:val="Kpr"/>
            <w:noProof/>
          </w:rPr>
          <w:t>5-e-Defter Modülünü Göremiyorum Ne Yapmalıyım?</w:t>
        </w:r>
        <w:r>
          <w:rPr>
            <w:noProof/>
            <w:webHidden/>
          </w:rPr>
          <w:tab/>
        </w:r>
        <w:r>
          <w:rPr>
            <w:noProof/>
            <w:webHidden/>
          </w:rPr>
          <w:fldChar w:fldCharType="begin"/>
        </w:r>
        <w:r>
          <w:rPr>
            <w:noProof/>
            <w:webHidden/>
          </w:rPr>
          <w:instrText xml:space="preserve"> PAGEREF _Toc111293712 \h </w:instrText>
        </w:r>
        <w:r>
          <w:rPr>
            <w:noProof/>
            <w:webHidden/>
          </w:rPr>
        </w:r>
        <w:r>
          <w:rPr>
            <w:noProof/>
            <w:webHidden/>
          </w:rPr>
          <w:fldChar w:fldCharType="separate"/>
        </w:r>
        <w:r>
          <w:rPr>
            <w:noProof/>
            <w:webHidden/>
          </w:rPr>
          <w:t>441</w:t>
        </w:r>
        <w:r>
          <w:rPr>
            <w:noProof/>
            <w:webHidden/>
          </w:rPr>
          <w:fldChar w:fldCharType="end"/>
        </w:r>
      </w:hyperlink>
    </w:p>
    <w:p w14:paraId="064F9ADE" w14:textId="2C6F5F88" w:rsidR="00870BF2" w:rsidRDefault="00870BF2">
      <w:pPr>
        <w:pStyle w:val="T3"/>
        <w:rPr>
          <w:rFonts w:asciiTheme="minorHAnsi" w:hAnsiTheme="minorHAnsi"/>
          <w:noProof/>
        </w:rPr>
      </w:pPr>
      <w:hyperlink w:anchor="_Toc111293713" w:history="1">
        <w:r w:rsidRPr="001975E0">
          <w:rPr>
            <w:rStyle w:val="Kpr"/>
            <w:noProof/>
          </w:rPr>
          <w:t>6-e-Defter Uygulamasında Mükellefimin İsmini Göremiyorum Ne Yapmalıyım?</w:t>
        </w:r>
        <w:r>
          <w:rPr>
            <w:noProof/>
            <w:webHidden/>
          </w:rPr>
          <w:tab/>
        </w:r>
        <w:r>
          <w:rPr>
            <w:noProof/>
            <w:webHidden/>
          </w:rPr>
          <w:fldChar w:fldCharType="begin"/>
        </w:r>
        <w:r>
          <w:rPr>
            <w:noProof/>
            <w:webHidden/>
          </w:rPr>
          <w:instrText xml:space="preserve"> PAGEREF _Toc111293713 \h </w:instrText>
        </w:r>
        <w:r>
          <w:rPr>
            <w:noProof/>
            <w:webHidden/>
          </w:rPr>
        </w:r>
        <w:r>
          <w:rPr>
            <w:noProof/>
            <w:webHidden/>
          </w:rPr>
          <w:fldChar w:fldCharType="separate"/>
        </w:r>
        <w:r>
          <w:rPr>
            <w:noProof/>
            <w:webHidden/>
          </w:rPr>
          <w:t>442</w:t>
        </w:r>
        <w:r>
          <w:rPr>
            <w:noProof/>
            <w:webHidden/>
          </w:rPr>
          <w:fldChar w:fldCharType="end"/>
        </w:r>
      </w:hyperlink>
    </w:p>
    <w:p w14:paraId="36F4F344" w14:textId="65012087" w:rsidR="00870BF2" w:rsidRDefault="00870BF2">
      <w:pPr>
        <w:pStyle w:val="T3"/>
        <w:rPr>
          <w:rFonts w:asciiTheme="minorHAnsi" w:hAnsiTheme="minorHAnsi"/>
          <w:noProof/>
        </w:rPr>
      </w:pPr>
      <w:hyperlink w:anchor="_Toc111293714" w:history="1">
        <w:r w:rsidRPr="001975E0">
          <w:rPr>
            <w:rStyle w:val="Kpr"/>
            <w:noProof/>
          </w:rPr>
          <w:t>7-e-Defter imza değeri uyumsuzluk durumu</w:t>
        </w:r>
        <w:r>
          <w:rPr>
            <w:noProof/>
            <w:webHidden/>
          </w:rPr>
          <w:tab/>
        </w:r>
        <w:r>
          <w:rPr>
            <w:noProof/>
            <w:webHidden/>
          </w:rPr>
          <w:fldChar w:fldCharType="begin"/>
        </w:r>
        <w:r>
          <w:rPr>
            <w:noProof/>
            <w:webHidden/>
          </w:rPr>
          <w:instrText xml:space="preserve"> PAGEREF _Toc111293714 \h </w:instrText>
        </w:r>
        <w:r>
          <w:rPr>
            <w:noProof/>
            <w:webHidden/>
          </w:rPr>
        </w:r>
        <w:r>
          <w:rPr>
            <w:noProof/>
            <w:webHidden/>
          </w:rPr>
          <w:fldChar w:fldCharType="separate"/>
        </w:r>
        <w:r>
          <w:rPr>
            <w:noProof/>
            <w:webHidden/>
          </w:rPr>
          <w:t>443</w:t>
        </w:r>
        <w:r>
          <w:rPr>
            <w:noProof/>
            <w:webHidden/>
          </w:rPr>
          <w:fldChar w:fldCharType="end"/>
        </w:r>
      </w:hyperlink>
    </w:p>
    <w:p w14:paraId="6E254F84" w14:textId="152DFE04" w:rsidR="00870BF2" w:rsidRDefault="00870BF2">
      <w:pPr>
        <w:pStyle w:val="T3"/>
        <w:rPr>
          <w:rFonts w:asciiTheme="minorHAnsi" w:hAnsiTheme="minorHAnsi"/>
          <w:noProof/>
        </w:rPr>
      </w:pPr>
      <w:hyperlink w:anchor="_Toc111293715" w:history="1">
        <w:r w:rsidRPr="001975E0">
          <w:rPr>
            <w:rStyle w:val="Kpr"/>
            <w:noProof/>
          </w:rPr>
          <w:t>8-Windows 11 Bilgisayarlarda e-Defter görüntüleme Bas</w:t>
        </w:r>
        <w:r>
          <w:rPr>
            <w:noProof/>
            <w:webHidden/>
          </w:rPr>
          <w:tab/>
        </w:r>
        <w:r>
          <w:rPr>
            <w:noProof/>
            <w:webHidden/>
          </w:rPr>
          <w:fldChar w:fldCharType="begin"/>
        </w:r>
        <w:r>
          <w:rPr>
            <w:noProof/>
            <w:webHidden/>
          </w:rPr>
          <w:instrText xml:space="preserve"> PAGEREF _Toc111293715 \h </w:instrText>
        </w:r>
        <w:r>
          <w:rPr>
            <w:noProof/>
            <w:webHidden/>
          </w:rPr>
        </w:r>
        <w:r>
          <w:rPr>
            <w:noProof/>
            <w:webHidden/>
          </w:rPr>
          <w:fldChar w:fldCharType="separate"/>
        </w:r>
        <w:r>
          <w:rPr>
            <w:noProof/>
            <w:webHidden/>
          </w:rPr>
          <w:t>449</w:t>
        </w:r>
        <w:r>
          <w:rPr>
            <w:noProof/>
            <w:webHidden/>
          </w:rPr>
          <w:fldChar w:fldCharType="end"/>
        </w:r>
      </w:hyperlink>
    </w:p>
    <w:p w14:paraId="286876A9" w14:textId="48EAF075" w:rsidR="00870BF2" w:rsidRDefault="00870BF2">
      <w:pPr>
        <w:pStyle w:val="T2"/>
        <w:tabs>
          <w:tab w:val="right" w:leader="dot" w:pos="9742"/>
        </w:tabs>
        <w:rPr>
          <w:rFonts w:asciiTheme="minorHAnsi" w:hAnsiTheme="minorHAnsi"/>
          <w:noProof/>
        </w:rPr>
      </w:pPr>
      <w:hyperlink w:anchor="_Toc111293716" w:history="1">
        <w:r w:rsidRPr="001975E0">
          <w:rPr>
            <w:rStyle w:val="Kpr"/>
            <w:noProof/>
          </w:rPr>
          <w:t>Muhasebe Programı Değişimi veya Defter Gelmesi Durumunda Yapılması Gerekenler</w:t>
        </w:r>
        <w:r>
          <w:rPr>
            <w:noProof/>
            <w:webHidden/>
          </w:rPr>
          <w:tab/>
        </w:r>
        <w:r>
          <w:rPr>
            <w:noProof/>
            <w:webHidden/>
          </w:rPr>
          <w:fldChar w:fldCharType="begin"/>
        </w:r>
        <w:r>
          <w:rPr>
            <w:noProof/>
            <w:webHidden/>
          </w:rPr>
          <w:instrText xml:space="preserve"> PAGEREF _Toc111293716 \h </w:instrText>
        </w:r>
        <w:r>
          <w:rPr>
            <w:noProof/>
            <w:webHidden/>
          </w:rPr>
        </w:r>
        <w:r>
          <w:rPr>
            <w:noProof/>
            <w:webHidden/>
          </w:rPr>
          <w:fldChar w:fldCharType="separate"/>
        </w:r>
        <w:r>
          <w:rPr>
            <w:noProof/>
            <w:webHidden/>
          </w:rPr>
          <w:t>451</w:t>
        </w:r>
        <w:r>
          <w:rPr>
            <w:noProof/>
            <w:webHidden/>
          </w:rPr>
          <w:fldChar w:fldCharType="end"/>
        </w:r>
      </w:hyperlink>
    </w:p>
    <w:p w14:paraId="4A9D070A" w14:textId="31D429F2" w:rsidR="00870BF2" w:rsidRDefault="00870BF2">
      <w:pPr>
        <w:pStyle w:val="T2"/>
        <w:tabs>
          <w:tab w:val="right" w:leader="dot" w:pos="9742"/>
        </w:tabs>
        <w:rPr>
          <w:rFonts w:asciiTheme="minorHAnsi" w:hAnsiTheme="minorHAnsi"/>
          <w:noProof/>
        </w:rPr>
      </w:pPr>
      <w:hyperlink w:anchor="_Toc111293717" w:history="1">
        <w:r w:rsidRPr="001975E0">
          <w:rPr>
            <w:rStyle w:val="Kpr"/>
            <w:noProof/>
          </w:rPr>
          <w:t>Yıl İçinde e-Deftere Geçilmesi Durumunda Yapılması Gerekenler</w:t>
        </w:r>
        <w:r>
          <w:rPr>
            <w:noProof/>
            <w:webHidden/>
          </w:rPr>
          <w:tab/>
        </w:r>
        <w:r>
          <w:rPr>
            <w:noProof/>
            <w:webHidden/>
          </w:rPr>
          <w:fldChar w:fldCharType="begin"/>
        </w:r>
        <w:r>
          <w:rPr>
            <w:noProof/>
            <w:webHidden/>
          </w:rPr>
          <w:instrText xml:space="preserve"> PAGEREF _Toc111293717 \h </w:instrText>
        </w:r>
        <w:r>
          <w:rPr>
            <w:noProof/>
            <w:webHidden/>
          </w:rPr>
        </w:r>
        <w:r>
          <w:rPr>
            <w:noProof/>
            <w:webHidden/>
          </w:rPr>
          <w:fldChar w:fldCharType="separate"/>
        </w:r>
        <w:r>
          <w:rPr>
            <w:noProof/>
            <w:webHidden/>
          </w:rPr>
          <w:t>451</w:t>
        </w:r>
        <w:r>
          <w:rPr>
            <w:noProof/>
            <w:webHidden/>
          </w:rPr>
          <w:fldChar w:fldCharType="end"/>
        </w:r>
      </w:hyperlink>
    </w:p>
    <w:p w14:paraId="0523D5B7" w14:textId="78699F33" w:rsidR="00870BF2" w:rsidRDefault="00870BF2">
      <w:pPr>
        <w:pStyle w:val="T2"/>
        <w:tabs>
          <w:tab w:val="right" w:leader="dot" w:pos="9742"/>
        </w:tabs>
        <w:rPr>
          <w:rFonts w:asciiTheme="minorHAnsi" w:hAnsiTheme="minorHAnsi"/>
          <w:noProof/>
        </w:rPr>
      </w:pPr>
      <w:hyperlink w:anchor="_Toc111293718" w:history="1">
        <w:r w:rsidRPr="001975E0">
          <w:rPr>
            <w:rStyle w:val="Kpr"/>
            <w:noProof/>
          </w:rPr>
          <w:t>Beratları Gönderilen Defterlerin Kayıtlarının Değiştirilmesi</w:t>
        </w:r>
        <w:r>
          <w:rPr>
            <w:noProof/>
            <w:webHidden/>
          </w:rPr>
          <w:tab/>
        </w:r>
        <w:r>
          <w:rPr>
            <w:noProof/>
            <w:webHidden/>
          </w:rPr>
          <w:fldChar w:fldCharType="begin"/>
        </w:r>
        <w:r>
          <w:rPr>
            <w:noProof/>
            <w:webHidden/>
          </w:rPr>
          <w:instrText xml:space="preserve"> PAGEREF _Toc111293718 \h </w:instrText>
        </w:r>
        <w:r>
          <w:rPr>
            <w:noProof/>
            <w:webHidden/>
          </w:rPr>
        </w:r>
        <w:r>
          <w:rPr>
            <w:noProof/>
            <w:webHidden/>
          </w:rPr>
          <w:fldChar w:fldCharType="separate"/>
        </w:r>
        <w:r>
          <w:rPr>
            <w:noProof/>
            <w:webHidden/>
          </w:rPr>
          <w:t>451</w:t>
        </w:r>
        <w:r>
          <w:rPr>
            <w:noProof/>
            <w:webHidden/>
          </w:rPr>
          <w:fldChar w:fldCharType="end"/>
        </w:r>
      </w:hyperlink>
    </w:p>
    <w:p w14:paraId="4ACA811B" w14:textId="17B8E3D3" w:rsidR="00870BF2" w:rsidRDefault="00870BF2">
      <w:pPr>
        <w:pStyle w:val="T1"/>
        <w:tabs>
          <w:tab w:val="right" w:leader="dot" w:pos="9742"/>
        </w:tabs>
        <w:rPr>
          <w:rFonts w:asciiTheme="minorHAnsi" w:hAnsiTheme="minorHAnsi"/>
          <w:noProof/>
        </w:rPr>
      </w:pPr>
      <w:hyperlink w:anchor="_Toc111293719" w:history="1">
        <w:r w:rsidRPr="001975E0">
          <w:rPr>
            <w:rStyle w:val="Kpr"/>
            <w:noProof/>
          </w:rPr>
          <w:t>ELEKTRONİK DEFTER GENEL TEBLİĞİ-(SIRA NO: 1)</w:t>
        </w:r>
        <w:r>
          <w:rPr>
            <w:noProof/>
            <w:webHidden/>
          </w:rPr>
          <w:tab/>
        </w:r>
        <w:r>
          <w:rPr>
            <w:noProof/>
            <w:webHidden/>
          </w:rPr>
          <w:fldChar w:fldCharType="begin"/>
        </w:r>
        <w:r>
          <w:rPr>
            <w:noProof/>
            <w:webHidden/>
          </w:rPr>
          <w:instrText xml:space="preserve"> PAGEREF _Toc111293719 \h </w:instrText>
        </w:r>
        <w:r>
          <w:rPr>
            <w:noProof/>
            <w:webHidden/>
          </w:rPr>
        </w:r>
        <w:r>
          <w:rPr>
            <w:noProof/>
            <w:webHidden/>
          </w:rPr>
          <w:fldChar w:fldCharType="separate"/>
        </w:r>
        <w:r>
          <w:rPr>
            <w:noProof/>
            <w:webHidden/>
          </w:rPr>
          <w:t>452</w:t>
        </w:r>
        <w:r>
          <w:rPr>
            <w:noProof/>
            <w:webHidden/>
          </w:rPr>
          <w:fldChar w:fldCharType="end"/>
        </w:r>
      </w:hyperlink>
    </w:p>
    <w:p w14:paraId="55C7C86B" w14:textId="2B31ADF7" w:rsidR="00870BF2" w:rsidRDefault="00870BF2">
      <w:pPr>
        <w:pStyle w:val="T2"/>
        <w:tabs>
          <w:tab w:val="right" w:leader="dot" w:pos="9742"/>
        </w:tabs>
        <w:rPr>
          <w:rFonts w:asciiTheme="minorHAnsi" w:hAnsiTheme="minorHAnsi"/>
          <w:noProof/>
        </w:rPr>
      </w:pPr>
      <w:hyperlink w:anchor="_Toc111293720" w:history="1">
        <w:r w:rsidRPr="001975E0">
          <w:rPr>
            <w:rStyle w:val="Kpr"/>
            <w:noProof/>
          </w:rPr>
          <w:t>1.Giriş</w:t>
        </w:r>
        <w:r>
          <w:rPr>
            <w:noProof/>
            <w:webHidden/>
          </w:rPr>
          <w:tab/>
        </w:r>
        <w:r>
          <w:rPr>
            <w:noProof/>
            <w:webHidden/>
          </w:rPr>
          <w:fldChar w:fldCharType="begin"/>
        </w:r>
        <w:r>
          <w:rPr>
            <w:noProof/>
            <w:webHidden/>
          </w:rPr>
          <w:instrText xml:space="preserve"> PAGEREF _Toc111293720 \h </w:instrText>
        </w:r>
        <w:r>
          <w:rPr>
            <w:noProof/>
            <w:webHidden/>
          </w:rPr>
        </w:r>
        <w:r>
          <w:rPr>
            <w:noProof/>
            <w:webHidden/>
          </w:rPr>
          <w:fldChar w:fldCharType="separate"/>
        </w:r>
        <w:r>
          <w:rPr>
            <w:noProof/>
            <w:webHidden/>
          </w:rPr>
          <w:t>452</w:t>
        </w:r>
        <w:r>
          <w:rPr>
            <w:noProof/>
            <w:webHidden/>
          </w:rPr>
          <w:fldChar w:fldCharType="end"/>
        </w:r>
      </w:hyperlink>
    </w:p>
    <w:p w14:paraId="6C608204" w14:textId="3347AEF8" w:rsidR="00870BF2" w:rsidRDefault="00870BF2">
      <w:pPr>
        <w:pStyle w:val="T2"/>
        <w:tabs>
          <w:tab w:val="right" w:leader="dot" w:pos="9742"/>
        </w:tabs>
        <w:rPr>
          <w:rFonts w:asciiTheme="minorHAnsi" w:hAnsiTheme="minorHAnsi"/>
          <w:noProof/>
        </w:rPr>
      </w:pPr>
      <w:hyperlink w:anchor="_Toc111293721" w:history="1">
        <w:r w:rsidRPr="001975E0">
          <w:rPr>
            <w:rStyle w:val="Kpr"/>
            <w:noProof/>
          </w:rPr>
          <w:t>2.Tanımlar ve Kısaltmalar</w:t>
        </w:r>
        <w:r>
          <w:rPr>
            <w:noProof/>
            <w:webHidden/>
          </w:rPr>
          <w:tab/>
        </w:r>
        <w:r>
          <w:rPr>
            <w:noProof/>
            <w:webHidden/>
          </w:rPr>
          <w:fldChar w:fldCharType="begin"/>
        </w:r>
        <w:r>
          <w:rPr>
            <w:noProof/>
            <w:webHidden/>
          </w:rPr>
          <w:instrText xml:space="preserve"> PAGEREF _Toc111293721 \h </w:instrText>
        </w:r>
        <w:r>
          <w:rPr>
            <w:noProof/>
            <w:webHidden/>
          </w:rPr>
        </w:r>
        <w:r>
          <w:rPr>
            <w:noProof/>
            <w:webHidden/>
          </w:rPr>
          <w:fldChar w:fldCharType="separate"/>
        </w:r>
        <w:r>
          <w:rPr>
            <w:noProof/>
            <w:webHidden/>
          </w:rPr>
          <w:t>453</w:t>
        </w:r>
        <w:r>
          <w:rPr>
            <w:noProof/>
            <w:webHidden/>
          </w:rPr>
          <w:fldChar w:fldCharType="end"/>
        </w:r>
      </w:hyperlink>
    </w:p>
    <w:p w14:paraId="4D68C8CA" w14:textId="639A4231" w:rsidR="00870BF2" w:rsidRDefault="00870BF2">
      <w:pPr>
        <w:pStyle w:val="T2"/>
        <w:tabs>
          <w:tab w:val="right" w:leader="dot" w:pos="9742"/>
        </w:tabs>
        <w:rPr>
          <w:rFonts w:asciiTheme="minorHAnsi" w:hAnsiTheme="minorHAnsi"/>
          <w:noProof/>
        </w:rPr>
      </w:pPr>
      <w:hyperlink w:anchor="_Toc111293722" w:history="1">
        <w:r w:rsidRPr="001975E0">
          <w:rPr>
            <w:rStyle w:val="Kpr"/>
            <w:noProof/>
          </w:rPr>
          <w:t>3.Genel Olarak e-Defter Uygulaması ve e-Defter Uygulamasına Dâhil Olma Zorunluluğu</w:t>
        </w:r>
        <w:r>
          <w:rPr>
            <w:noProof/>
            <w:webHidden/>
          </w:rPr>
          <w:tab/>
        </w:r>
        <w:r>
          <w:rPr>
            <w:noProof/>
            <w:webHidden/>
          </w:rPr>
          <w:fldChar w:fldCharType="begin"/>
        </w:r>
        <w:r>
          <w:rPr>
            <w:noProof/>
            <w:webHidden/>
          </w:rPr>
          <w:instrText xml:space="preserve"> PAGEREF _Toc111293722 \h </w:instrText>
        </w:r>
        <w:r>
          <w:rPr>
            <w:noProof/>
            <w:webHidden/>
          </w:rPr>
        </w:r>
        <w:r>
          <w:rPr>
            <w:noProof/>
            <w:webHidden/>
          </w:rPr>
          <w:fldChar w:fldCharType="separate"/>
        </w:r>
        <w:r>
          <w:rPr>
            <w:noProof/>
            <w:webHidden/>
          </w:rPr>
          <w:t>454</w:t>
        </w:r>
        <w:r>
          <w:rPr>
            <w:noProof/>
            <w:webHidden/>
          </w:rPr>
          <w:fldChar w:fldCharType="end"/>
        </w:r>
      </w:hyperlink>
    </w:p>
    <w:p w14:paraId="47EBD89B" w14:textId="714097E4" w:rsidR="00870BF2" w:rsidRDefault="00870BF2">
      <w:pPr>
        <w:pStyle w:val="T3"/>
        <w:rPr>
          <w:rFonts w:asciiTheme="minorHAnsi" w:hAnsiTheme="minorHAnsi"/>
          <w:noProof/>
        </w:rPr>
      </w:pPr>
      <w:hyperlink w:anchor="_Toc111293723" w:history="1">
        <w:r w:rsidRPr="001975E0">
          <w:rPr>
            <w:rStyle w:val="Kpr"/>
            <w:noProof/>
          </w:rPr>
          <w:t>3.1.Genel Olarak e-Defter Uygulaması</w:t>
        </w:r>
        <w:r>
          <w:rPr>
            <w:noProof/>
            <w:webHidden/>
          </w:rPr>
          <w:tab/>
        </w:r>
        <w:r>
          <w:rPr>
            <w:noProof/>
            <w:webHidden/>
          </w:rPr>
          <w:fldChar w:fldCharType="begin"/>
        </w:r>
        <w:r>
          <w:rPr>
            <w:noProof/>
            <w:webHidden/>
          </w:rPr>
          <w:instrText xml:space="preserve"> PAGEREF _Toc111293723 \h </w:instrText>
        </w:r>
        <w:r>
          <w:rPr>
            <w:noProof/>
            <w:webHidden/>
          </w:rPr>
        </w:r>
        <w:r>
          <w:rPr>
            <w:noProof/>
            <w:webHidden/>
          </w:rPr>
          <w:fldChar w:fldCharType="separate"/>
        </w:r>
        <w:r>
          <w:rPr>
            <w:noProof/>
            <w:webHidden/>
          </w:rPr>
          <w:t>454</w:t>
        </w:r>
        <w:r>
          <w:rPr>
            <w:noProof/>
            <w:webHidden/>
          </w:rPr>
          <w:fldChar w:fldCharType="end"/>
        </w:r>
      </w:hyperlink>
    </w:p>
    <w:p w14:paraId="3DE18960" w14:textId="6EFD98C1" w:rsidR="00870BF2" w:rsidRDefault="00870BF2">
      <w:pPr>
        <w:pStyle w:val="T3"/>
        <w:rPr>
          <w:rFonts w:asciiTheme="minorHAnsi" w:hAnsiTheme="minorHAnsi"/>
          <w:noProof/>
        </w:rPr>
      </w:pPr>
      <w:hyperlink w:anchor="_Toc111293724" w:history="1">
        <w:r w:rsidRPr="001975E0">
          <w:rPr>
            <w:rStyle w:val="Kpr"/>
            <w:noProof/>
          </w:rPr>
          <w:t>3.2.e-Defter Uygulamasına Dâhil Olma Zorunluluğu</w:t>
        </w:r>
        <w:r>
          <w:rPr>
            <w:noProof/>
            <w:webHidden/>
          </w:rPr>
          <w:tab/>
        </w:r>
        <w:r>
          <w:rPr>
            <w:noProof/>
            <w:webHidden/>
          </w:rPr>
          <w:fldChar w:fldCharType="begin"/>
        </w:r>
        <w:r>
          <w:rPr>
            <w:noProof/>
            <w:webHidden/>
          </w:rPr>
          <w:instrText xml:space="preserve"> PAGEREF _Toc111293724 \h </w:instrText>
        </w:r>
        <w:r>
          <w:rPr>
            <w:noProof/>
            <w:webHidden/>
          </w:rPr>
        </w:r>
        <w:r>
          <w:rPr>
            <w:noProof/>
            <w:webHidden/>
          </w:rPr>
          <w:fldChar w:fldCharType="separate"/>
        </w:r>
        <w:r>
          <w:rPr>
            <w:noProof/>
            <w:webHidden/>
          </w:rPr>
          <w:t>454</w:t>
        </w:r>
        <w:r>
          <w:rPr>
            <w:noProof/>
            <w:webHidden/>
          </w:rPr>
          <w:fldChar w:fldCharType="end"/>
        </w:r>
      </w:hyperlink>
    </w:p>
    <w:p w14:paraId="10600444" w14:textId="1B1FFFBF" w:rsidR="00870BF2" w:rsidRDefault="00870BF2">
      <w:pPr>
        <w:pStyle w:val="T3"/>
        <w:rPr>
          <w:rFonts w:asciiTheme="minorHAnsi" w:hAnsiTheme="minorHAnsi"/>
          <w:noProof/>
        </w:rPr>
      </w:pPr>
      <w:hyperlink w:anchor="_Toc111293725" w:history="1">
        <w:r w:rsidRPr="001975E0">
          <w:rPr>
            <w:rStyle w:val="Kpr"/>
            <w:noProof/>
          </w:rPr>
          <w:t>509 Nolu Tebliğ: IV.1.5. e-Fatura Uygulamasına Geçiş Süresi</w:t>
        </w:r>
        <w:r>
          <w:rPr>
            <w:noProof/>
            <w:webHidden/>
          </w:rPr>
          <w:tab/>
        </w:r>
        <w:r>
          <w:rPr>
            <w:noProof/>
            <w:webHidden/>
          </w:rPr>
          <w:fldChar w:fldCharType="begin"/>
        </w:r>
        <w:r>
          <w:rPr>
            <w:noProof/>
            <w:webHidden/>
          </w:rPr>
          <w:instrText xml:space="preserve"> PAGEREF _Toc111293725 \h </w:instrText>
        </w:r>
        <w:r>
          <w:rPr>
            <w:noProof/>
            <w:webHidden/>
          </w:rPr>
        </w:r>
        <w:r>
          <w:rPr>
            <w:noProof/>
            <w:webHidden/>
          </w:rPr>
          <w:fldChar w:fldCharType="separate"/>
        </w:r>
        <w:r>
          <w:rPr>
            <w:noProof/>
            <w:webHidden/>
          </w:rPr>
          <w:t>456</w:t>
        </w:r>
        <w:r>
          <w:rPr>
            <w:noProof/>
            <w:webHidden/>
          </w:rPr>
          <w:fldChar w:fldCharType="end"/>
        </w:r>
      </w:hyperlink>
    </w:p>
    <w:p w14:paraId="4E9056C1" w14:textId="26782934" w:rsidR="00870BF2" w:rsidRDefault="00870BF2">
      <w:pPr>
        <w:pStyle w:val="T3"/>
        <w:rPr>
          <w:rFonts w:asciiTheme="minorHAnsi" w:hAnsiTheme="minorHAnsi"/>
          <w:noProof/>
        </w:rPr>
      </w:pPr>
      <w:hyperlink w:anchor="_Toc111293726" w:history="1">
        <w:r w:rsidRPr="001975E0">
          <w:rPr>
            <w:rStyle w:val="Kpr"/>
            <w:noProof/>
          </w:rPr>
          <w:t>Özelge: Kısmi bölünme halinde e-Fatura, e-Defter ve e-Arşiv uygulamalar</w:t>
        </w:r>
        <w:r>
          <w:rPr>
            <w:noProof/>
            <w:webHidden/>
          </w:rPr>
          <w:tab/>
        </w:r>
        <w:r>
          <w:rPr>
            <w:noProof/>
            <w:webHidden/>
          </w:rPr>
          <w:fldChar w:fldCharType="begin"/>
        </w:r>
        <w:r>
          <w:rPr>
            <w:noProof/>
            <w:webHidden/>
          </w:rPr>
          <w:instrText xml:space="preserve"> PAGEREF _Toc111293726 \h </w:instrText>
        </w:r>
        <w:r>
          <w:rPr>
            <w:noProof/>
            <w:webHidden/>
          </w:rPr>
        </w:r>
        <w:r>
          <w:rPr>
            <w:noProof/>
            <w:webHidden/>
          </w:rPr>
          <w:fldChar w:fldCharType="separate"/>
        </w:r>
        <w:r>
          <w:rPr>
            <w:noProof/>
            <w:webHidden/>
          </w:rPr>
          <w:t>457</w:t>
        </w:r>
        <w:r>
          <w:rPr>
            <w:noProof/>
            <w:webHidden/>
          </w:rPr>
          <w:fldChar w:fldCharType="end"/>
        </w:r>
      </w:hyperlink>
    </w:p>
    <w:p w14:paraId="125D10D8" w14:textId="0CF0B29D" w:rsidR="00870BF2" w:rsidRDefault="00870BF2">
      <w:pPr>
        <w:pStyle w:val="T2"/>
        <w:tabs>
          <w:tab w:val="right" w:leader="dot" w:pos="9742"/>
        </w:tabs>
        <w:rPr>
          <w:rFonts w:asciiTheme="minorHAnsi" w:hAnsiTheme="minorHAnsi"/>
          <w:noProof/>
        </w:rPr>
      </w:pPr>
      <w:hyperlink w:anchor="_Toc111293727" w:history="1">
        <w:r w:rsidRPr="001975E0">
          <w:rPr>
            <w:rStyle w:val="Kpr"/>
            <w:bCs/>
            <w:noProof/>
          </w:rPr>
          <w:t>4.</w:t>
        </w:r>
        <w:r w:rsidRPr="001975E0">
          <w:rPr>
            <w:rStyle w:val="Kpr"/>
            <w:noProof/>
          </w:rPr>
          <w:t>Uygulamadan Yararlanmaya İlişkin Usul ve Esaslar</w:t>
        </w:r>
        <w:r>
          <w:rPr>
            <w:noProof/>
            <w:webHidden/>
          </w:rPr>
          <w:tab/>
        </w:r>
        <w:r>
          <w:rPr>
            <w:noProof/>
            <w:webHidden/>
          </w:rPr>
          <w:fldChar w:fldCharType="begin"/>
        </w:r>
        <w:r>
          <w:rPr>
            <w:noProof/>
            <w:webHidden/>
          </w:rPr>
          <w:instrText xml:space="preserve"> PAGEREF _Toc111293727 \h </w:instrText>
        </w:r>
        <w:r>
          <w:rPr>
            <w:noProof/>
            <w:webHidden/>
          </w:rPr>
        </w:r>
        <w:r>
          <w:rPr>
            <w:noProof/>
            <w:webHidden/>
          </w:rPr>
          <w:fldChar w:fldCharType="separate"/>
        </w:r>
        <w:r>
          <w:rPr>
            <w:noProof/>
            <w:webHidden/>
          </w:rPr>
          <w:t>458</w:t>
        </w:r>
        <w:r>
          <w:rPr>
            <w:noProof/>
            <w:webHidden/>
          </w:rPr>
          <w:fldChar w:fldCharType="end"/>
        </w:r>
      </w:hyperlink>
    </w:p>
    <w:p w14:paraId="175BE312" w14:textId="454CE0A9" w:rsidR="00870BF2" w:rsidRDefault="00870BF2">
      <w:pPr>
        <w:pStyle w:val="T3"/>
        <w:rPr>
          <w:rFonts w:asciiTheme="minorHAnsi" w:hAnsiTheme="minorHAnsi"/>
          <w:noProof/>
        </w:rPr>
      </w:pPr>
      <w:hyperlink w:anchor="_Toc111293728" w:history="1">
        <w:r w:rsidRPr="001975E0">
          <w:rPr>
            <w:rStyle w:val="Kpr"/>
            <w:noProof/>
          </w:rPr>
          <w:t>4.1.Başvuru</w:t>
        </w:r>
        <w:r>
          <w:rPr>
            <w:noProof/>
            <w:webHidden/>
          </w:rPr>
          <w:tab/>
        </w:r>
        <w:r>
          <w:rPr>
            <w:noProof/>
            <w:webHidden/>
          </w:rPr>
          <w:fldChar w:fldCharType="begin"/>
        </w:r>
        <w:r>
          <w:rPr>
            <w:noProof/>
            <w:webHidden/>
          </w:rPr>
          <w:instrText xml:space="preserve"> PAGEREF _Toc111293728 \h </w:instrText>
        </w:r>
        <w:r>
          <w:rPr>
            <w:noProof/>
            <w:webHidden/>
          </w:rPr>
        </w:r>
        <w:r>
          <w:rPr>
            <w:noProof/>
            <w:webHidden/>
          </w:rPr>
          <w:fldChar w:fldCharType="separate"/>
        </w:r>
        <w:r>
          <w:rPr>
            <w:noProof/>
            <w:webHidden/>
          </w:rPr>
          <w:t>458</w:t>
        </w:r>
        <w:r>
          <w:rPr>
            <w:noProof/>
            <w:webHidden/>
          </w:rPr>
          <w:fldChar w:fldCharType="end"/>
        </w:r>
      </w:hyperlink>
    </w:p>
    <w:p w14:paraId="3B22F0A6" w14:textId="5500FA51" w:rsidR="00870BF2" w:rsidRDefault="00870BF2">
      <w:pPr>
        <w:pStyle w:val="T3"/>
        <w:rPr>
          <w:rFonts w:asciiTheme="minorHAnsi" w:hAnsiTheme="minorHAnsi"/>
          <w:noProof/>
        </w:rPr>
      </w:pPr>
      <w:hyperlink w:anchor="_Toc111293729" w:history="1">
        <w:r w:rsidRPr="001975E0">
          <w:rPr>
            <w:rStyle w:val="Kpr"/>
            <w:noProof/>
          </w:rPr>
          <w:t>4.2.Yazılımların Uyumluluk Onayı</w:t>
        </w:r>
        <w:r>
          <w:rPr>
            <w:noProof/>
            <w:webHidden/>
          </w:rPr>
          <w:tab/>
        </w:r>
        <w:r>
          <w:rPr>
            <w:noProof/>
            <w:webHidden/>
          </w:rPr>
          <w:fldChar w:fldCharType="begin"/>
        </w:r>
        <w:r>
          <w:rPr>
            <w:noProof/>
            <w:webHidden/>
          </w:rPr>
          <w:instrText xml:space="preserve"> PAGEREF _Toc111293729 \h </w:instrText>
        </w:r>
        <w:r>
          <w:rPr>
            <w:noProof/>
            <w:webHidden/>
          </w:rPr>
        </w:r>
        <w:r>
          <w:rPr>
            <w:noProof/>
            <w:webHidden/>
          </w:rPr>
          <w:fldChar w:fldCharType="separate"/>
        </w:r>
        <w:r>
          <w:rPr>
            <w:noProof/>
            <w:webHidden/>
          </w:rPr>
          <w:t>458</w:t>
        </w:r>
        <w:r>
          <w:rPr>
            <w:noProof/>
            <w:webHidden/>
          </w:rPr>
          <w:fldChar w:fldCharType="end"/>
        </w:r>
      </w:hyperlink>
    </w:p>
    <w:p w14:paraId="4676D23E" w14:textId="3B10BD63" w:rsidR="00870BF2" w:rsidRDefault="00870BF2">
      <w:pPr>
        <w:pStyle w:val="T3"/>
        <w:rPr>
          <w:rFonts w:asciiTheme="minorHAnsi" w:hAnsiTheme="minorHAnsi"/>
          <w:noProof/>
        </w:rPr>
      </w:pPr>
      <w:hyperlink w:anchor="_Toc111293730" w:history="1">
        <w:r w:rsidRPr="001975E0">
          <w:rPr>
            <w:rStyle w:val="Kpr"/>
            <w:noProof/>
          </w:rPr>
          <w:t>4.3.e-Defter Dosyalarının Oluşturulması ve Berat Dosyalarının e-Defter Uygulamasına Yüklenmesi:</w:t>
        </w:r>
        <w:r>
          <w:rPr>
            <w:noProof/>
            <w:webHidden/>
          </w:rPr>
          <w:tab/>
        </w:r>
        <w:r>
          <w:rPr>
            <w:noProof/>
            <w:webHidden/>
          </w:rPr>
          <w:fldChar w:fldCharType="begin"/>
        </w:r>
        <w:r>
          <w:rPr>
            <w:noProof/>
            <w:webHidden/>
          </w:rPr>
          <w:instrText xml:space="preserve"> PAGEREF _Toc111293730 \h </w:instrText>
        </w:r>
        <w:r>
          <w:rPr>
            <w:noProof/>
            <w:webHidden/>
          </w:rPr>
        </w:r>
        <w:r>
          <w:rPr>
            <w:noProof/>
            <w:webHidden/>
          </w:rPr>
          <w:fldChar w:fldCharType="separate"/>
        </w:r>
        <w:r>
          <w:rPr>
            <w:noProof/>
            <w:webHidden/>
          </w:rPr>
          <w:t>460</w:t>
        </w:r>
        <w:r>
          <w:rPr>
            <w:noProof/>
            <w:webHidden/>
          </w:rPr>
          <w:fldChar w:fldCharType="end"/>
        </w:r>
      </w:hyperlink>
    </w:p>
    <w:p w14:paraId="576C685E" w14:textId="2F8AC115" w:rsidR="00870BF2" w:rsidRDefault="00870BF2">
      <w:pPr>
        <w:pStyle w:val="T4"/>
        <w:tabs>
          <w:tab w:val="right" w:leader="dot" w:pos="9742"/>
        </w:tabs>
        <w:rPr>
          <w:rFonts w:asciiTheme="minorHAnsi" w:hAnsiTheme="minorHAnsi"/>
          <w:noProof/>
        </w:rPr>
      </w:pPr>
      <w:hyperlink w:anchor="_Toc111293731" w:history="1">
        <w:r w:rsidRPr="001975E0">
          <w:rPr>
            <w:rStyle w:val="Kpr"/>
            <w:noProof/>
          </w:rPr>
          <w:t>4.3.1.Defterler aylık dönemler itibariyle oluşturulur ve kâğıt ortamında tutulanlar hiç tutulmamış sayılır</w:t>
        </w:r>
        <w:r>
          <w:rPr>
            <w:noProof/>
            <w:webHidden/>
          </w:rPr>
          <w:tab/>
        </w:r>
        <w:r>
          <w:rPr>
            <w:noProof/>
            <w:webHidden/>
          </w:rPr>
          <w:fldChar w:fldCharType="begin"/>
        </w:r>
        <w:r>
          <w:rPr>
            <w:noProof/>
            <w:webHidden/>
          </w:rPr>
          <w:instrText xml:space="preserve"> PAGEREF _Toc111293731 \h </w:instrText>
        </w:r>
        <w:r>
          <w:rPr>
            <w:noProof/>
            <w:webHidden/>
          </w:rPr>
        </w:r>
        <w:r>
          <w:rPr>
            <w:noProof/>
            <w:webHidden/>
          </w:rPr>
          <w:fldChar w:fldCharType="separate"/>
        </w:r>
        <w:r>
          <w:rPr>
            <w:noProof/>
            <w:webHidden/>
          </w:rPr>
          <w:t>460</w:t>
        </w:r>
        <w:r>
          <w:rPr>
            <w:noProof/>
            <w:webHidden/>
          </w:rPr>
          <w:fldChar w:fldCharType="end"/>
        </w:r>
      </w:hyperlink>
    </w:p>
    <w:p w14:paraId="74ECC1CD" w14:textId="0E49219B" w:rsidR="00870BF2" w:rsidRDefault="00870BF2">
      <w:pPr>
        <w:pStyle w:val="T4"/>
        <w:tabs>
          <w:tab w:val="right" w:leader="dot" w:pos="9742"/>
        </w:tabs>
        <w:rPr>
          <w:rFonts w:asciiTheme="minorHAnsi" w:hAnsiTheme="minorHAnsi"/>
          <w:noProof/>
        </w:rPr>
      </w:pPr>
      <w:hyperlink w:anchor="_Toc111293732" w:history="1">
        <w:r w:rsidRPr="001975E0">
          <w:rPr>
            <w:rStyle w:val="Kpr"/>
            <w:noProof/>
          </w:rPr>
          <w:t>4.3.2.Kayıt zamanı ve muhasebe fişlerinin saklanması</w:t>
        </w:r>
        <w:r>
          <w:rPr>
            <w:noProof/>
            <w:webHidden/>
          </w:rPr>
          <w:tab/>
        </w:r>
        <w:r>
          <w:rPr>
            <w:noProof/>
            <w:webHidden/>
          </w:rPr>
          <w:fldChar w:fldCharType="begin"/>
        </w:r>
        <w:r>
          <w:rPr>
            <w:noProof/>
            <w:webHidden/>
          </w:rPr>
          <w:instrText xml:space="preserve"> PAGEREF _Toc111293732 \h </w:instrText>
        </w:r>
        <w:r>
          <w:rPr>
            <w:noProof/>
            <w:webHidden/>
          </w:rPr>
        </w:r>
        <w:r>
          <w:rPr>
            <w:noProof/>
            <w:webHidden/>
          </w:rPr>
          <w:fldChar w:fldCharType="separate"/>
        </w:r>
        <w:r>
          <w:rPr>
            <w:noProof/>
            <w:webHidden/>
          </w:rPr>
          <w:t>460</w:t>
        </w:r>
        <w:r>
          <w:rPr>
            <w:noProof/>
            <w:webHidden/>
          </w:rPr>
          <w:fldChar w:fldCharType="end"/>
        </w:r>
      </w:hyperlink>
    </w:p>
    <w:p w14:paraId="39D3C5A4" w14:textId="2F2779D7" w:rsidR="00870BF2" w:rsidRDefault="00870BF2">
      <w:pPr>
        <w:pStyle w:val="T4"/>
        <w:tabs>
          <w:tab w:val="right" w:leader="dot" w:pos="9742"/>
        </w:tabs>
        <w:rPr>
          <w:rFonts w:asciiTheme="minorHAnsi" w:hAnsiTheme="minorHAnsi"/>
          <w:noProof/>
        </w:rPr>
      </w:pPr>
      <w:hyperlink w:anchor="_Toc111293733" w:history="1">
        <w:r w:rsidRPr="001975E0">
          <w:rPr>
            <w:rStyle w:val="Kpr"/>
            <w:noProof/>
          </w:rPr>
          <w:t>4.3.3.e-Defterlerin açılış-kapanış ve noter onayı</w:t>
        </w:r>
        <w:r>
          <w:rPr>
            <w:noProof/>
            <w:webHidden/>
          </w:rPr>
          <w:tab/>
        </w:r>
        <w:r>
          <w:rPr>
            <w:noProof/>
            <w:webHidden/>
          </w:rPr>
          <w:fldChar w:fldCharType="begin"/>
        </w:r>
        <w:r>
          <w:rPr>
            <w:noProof/>
            <w:webHidden/>
          </w:rPr>
          <w:instrText xml:space="preserve"> PAGEREF _Toc111293733 \h </w:instrText>
        </w:r>
        <w:r>
          <w:rPr>
            <w:noProof/>
            <w:webHidden/>
          </w:rPr>
        </w:r>
        <w:r>
          <w:rPr>
            <w:noProof/>
            <w:webHidden/>
          </w:rPr>
          <w:fldChar w:fldCharType="separate"/>
        </w:r>
        <w:r>
          <w:rPr>
            <w:noProof/>
            <w:webHidden/>
          </w:rPr>
          <w:t>460</w:t>
        </w:r>
        <w:r>
          <w:rPr>
            <w:noProof/>
            <w:webHidden/>
          </w:rPr>
          <w:fldChar w:fldCharType="end"/>
        </w:r>
      </w:hyperlink>
    </w:p>
    <w:p w14:paraId="0C51FB46" w14:textId="653FA80C" w:rsidR="00870BF2" w:rsidRDefault="00870BF2">
      <w:pPr>
        <w:pStyle w:val="T4"/>
        <w:tabs>
          <w:tab w:val="right" w:leader="dot" w:pos="9742"/>
        </w:tabs>
        <w:rPr>
          <w:rFonts w:asciiTheme="minorHAnsi" w:hAnsiTheme="minorHAnsi"/>
          <w:noProof/>
        </w:rPr>
      </w:pPr>
      <w:hyperlink w:anchor="_Toc111293734" w:history="1">
        <w:r w:rsidRPr="001975E0">
          <w:rPr>
            <w:rStyle w:val="Kpr"/>
            <w:noProof/>
          </w:rPr>
          <w:t>4.3.4.Onaylı beratların alınma zamanları</w:t>
        </w:r>
        <w:r>
          <w:rPr>
            <w:noProof/>
            <w:webHidden/>
          </w:rPr>
          <w:tab/>
        </w:r>
        <w:r>
          <w:rPr>
            <w:noProof/>
            <w:webHidden/>
          </w:rPr>
          <w:fldChar w:fldCharType="begin"/>
        </w:r>
        <w:r>
          <w:rPr>
            <w:noProof/>
            <w:webHidden/>
          </w:rPr>
          <w:instrText xml:space="preserve"> PAGEREF _Toc111293734 \h </w:instrText>
        </w:r>
        <w:r>
          <w:rPr>
            <w:noProof/>
            <w:webHidden/>
          </w:rPr>
        </w:r>
        <w:r>
          <w:rPr>
            <w:noProof/>
            <w:webHidden/>
          </w:rPr>
          <w:fldChar w:fldCharType="separate"/>
        </w:r>
        <w:r>
          <w:rPr>
            <w:noProof/>
            <w:webHidden/>
          </w:rPr>
          <w:t>461</w:t>
        </w:r>
        <w:r>
          <w:rPr>
            <w:noProof/>
            <w:webHidden/>
          </w:rPr>
          <w:fldChar w:fldCharType="end"/>
        </w:r>
      </w:hyperlink>
    </w:p>
    <w:p w14:paraId="402165FA" w14:textId="3F75E42F" w:rsidR="00870BF2" w:rsidRDefault="00870BF2">
      <w:pPr>
        <w:pStyle w:val="T4"/>
        <w:tabs>
          <w:tab w:val="right" w:leader="dot" w:pos="9742"/>
        </w:tabs>
        <w:rPr>
          <w:rFonts w:asciiTheme="minorHAnsi" w:hAnsiTheme="minorHAnsi"/>
          <w:noProof/>
        </w:rPr>
      </w:pPr>
      <w:hyperlink w:anchor="_Toc111293735" w:history="1">
        <w:r w:rsidRPr="001975E0">
          <w:rPr>
            <w:rStyle w:val="Kpr"/>
            <w:noProof/>
          </w:rPr>
          <w:t>4.3.5.Beratların saklanması</w:t>
        </w:r>
        <w:r>
          <w:rPr>
            <w:noProof/>
            <w:webHidden/>
          </w:rPr>
          <w:tab/>
        </w:r>
        <w:r>
          <w:rPr>
            <w:noProof/>
            <w:webHidden/>
          </w:rPr>
          <w:fldChar w:fldCharType="begin"/>
        </w:r>
        <w:r>
          <w:rPr>
            <w:noProof/>
            <w:webHidden/>
          </w:rPr>
          <w:instrText xml:space="preserve"> PAGEREF _Toc111293735 \h </w:instrText>
        </w:r>
        <w:r>
          <w:rPr>
            <w:noProof/>
            <w:webHidden/>
          </w:rPr>
        </w:r>
        <w:r>
          <w:rPr>
            <w:noProof/>
            <w:webHidden/>
          </w:rPr>
          <w:fldChar w:fldCharType="separate"/>
        </w:r>
        <w:r>
          <w:rPr>
            <w:noProof/>
            <w:webHidden/>
          </w:rPr>
          <w:t>462</w:t>
        </w:r>
        <w:r>
          <w:rPr>
            <w:noProof/>
            <w:webHidden/>
          </w:rPr>
          <w:fldChar w:fldCharType="end"/>
        </w:r>
      </w:hyperlink>
    </w:p>
    <w:p w14:paraId="5C51EE7A" w14:textId="066063C3" w:rsidR="00870BF2" w:rsidRDefault="00870BF2">
      <w:pPr>
        <w:pStyle w:val="T4"/>
        <w:tabs>
          <w:tab w:val="right" w:leader="dot" w:pos="9742"/>
        </w:tabs>
        <w:rPr>
          <w:rFonts w:asciiTheme="minorHAnsi" w:hAnsiTheme="minorHAnsi"/>
          <w:noProof/>
        </w:rPr>
      </w:pPr>
      <w:hyperlink w:anchor="_Toc111293736" w:history="1">
        <w:r w:rsidRPr="001975E0">
          <w:rPr>
            <w:rStyle w:val="Kpr"/>
            <w:noProof/>
          </w:rPr>
          <w:t>4.3.7.e-Defter ve beratların entegratörün veya mali müşavirin NES veya mali mührü ile imzalanması</w:t>
        </w:r>
        <w:r>
          <w:rPr>
            <w:noProof/>
            <w:webHidden/>
          </w:rPr>
          <w:tab/>
        </w:r>
        <w:r>
          <w:rPr>
            <w:noProof/>
            <w:webHidden/>
          </w:rPr>
          <w:fldChar w:fldCharType="begin"/>
        </w:r>
        <w:r>
          <w:rPr>
            <w:noProof/>
            <w:webHidden/>
          </w:rPr>
          <w:instrText xml:space="preserve"> PAGEREF _Toc111293736 \h </w:instrText>
        </w:r>
        <w:r>
          <w:rPr>
            <w:noProof/>
            <w:webHidden/>
          </w:rPr>
        </w:r>
        <w:r>
          <w:rPr>
            <w:noProof/>
            <w:webHidden/>
          </w:rPr>
          <w:fldChar w:fldCharType="separate"/>
        </w:r>
        <w:r>
          <w:rPr>
            <w:noProof/>
            <w:webHidden/>
          </w:rPr>
          <w:t>462</w:t>
        </w:r>
        <w:r>
          <w:rPr>
            <w:noProof/>
            <w:webHidden/>
          </w:rPr>
          <w:fldChar w:fldCharType="end"/>
        </w:r>
      </w:hyperlink>
    </w:p>
    <w:p w14:paraId="4E36A32C" w14:textId="77B4E912" w:rsidR="00870BF2" w:rsidRDefault="00870BF2">
      <w:pPr>
        <w:pStyle w:val="T4"/>
        <w:tabs>
          <w:tab w:val="right" w:leader="dot" w:pos="9742"/>
        </w:tabs>
        <w:rPr>
          <w:rFonts w:asciiTheme="minorHAnsi" w:hAnsiTheme="minorHAnsi"/>
          <w:noProof/>
        </w:rPr>
      </w:pPr>
      <w:hyperlink w:anchor="_Toc111293737" w:history="1">
        <w:r w:rsidRPr="001975E0">
          <w:rPr>
            <w:rStyle w:val="Kpr"/>
            <w:noProof/>
          </w:rPr>
          <w:t>4.3.8.Azami sürelerden önce de defterler oluşturulup beratlar alınabilir</w:t>
        </w:r>
        <w:r>
          <w:rPr>
            <w:noProof/>
            <w:webHidden/>
          </w:rPr>
          <w:tab/>
        </w:r>
        <w:r>
          <w:rPr>
            <w:noProof/>
            <w:webHidden/>
          </w:rPr>
          <w:fldChar w:fldCharType="begin"/>
        </w:r>
        <w:r>
          <w:rPr>
            <w:noProof/>
            <w:webHidden/>
          </w:rPr>
          <w:instrText xml:space="preserve"> PAGEREF _Toc111293737 \h </w:instrText>
        </w:r>
        <w:r>
          <w:rPr>
            <w:noProof/>
            <w:webHidden/>
          </w:rPr>
        </w:r>
        <w:r>
          <w:rPr>
            <w:noProof/>
            <w:webHidden/>
          </w:rPr>
          <w:fldChar w:fldCharType="separate"/>
        </w:r>
        <w:r>
          <w:rPr>
            <w:noProof/>
            <w:webHidden/>
          </w:rPr>
          <w:t>463</w:t>
        </w:r>
        <w:r>
          <w:rPr>
            <w:noProof/>
            <w:webHidden/>
          </w:rPr>
          <w:fldChar w:fldCharType="end"/>
        </w:r>
      </w:hyperlink>
    </w:p>
    <w:p w14:paraId="211EBB8F" w14:textId="40C48BA6" w:rsidR="00870BF2" w:rsidRDefault="00870BF2">
      <w:pPr>
        <w:pStyle w:val="T4"/>
        <w:tabs>
          <w:tab w:val="right" w:leader="dot" w:pos="9742"/>
        </w:tabs>
        <w:rPr>
          <w:rFonts w:asciiTheme="minorHAnsi" w:hAnsiTheme="minorHAnsi"/>
          <w:noProof/>
        </w:rPr>
      </w:pPr>
      <w:hyperlink w:anchor="_Toc111293738" w:history="1">
        <w:r w:rsidRPr="001975E0">
          <w:rPr>
            <w:rStyle w:val="Kpr"/>
            <w:noProof/>
          </w:rPr>
          <w:t>4.3.9.Hesap dönemi içinde e-deftere geçilmesi durumunda eski defterlerin kapanış tasdiki bir ay içinde yapılır</w:t>
        </w:r>
        <w:r>
          <w:rPr>
            <w:noProof/>
            <w:webHidden/>
          </w:rPr>
          <w:tab/>
        </w:r>
        <w:r>
          <w:rPr>
            <w:noProof/>
            <w:webHidden/>
          </w:rPr>
          <w:fldChar w:fldCharType="begin"/>
        </w:r>
        <w:r>
          <w:rPr>
            <w:noProof/>
            <w:webHidden/>
          </w:rPr>
          <w:instrText xml:space="preserve"> PAGEREF _Toc111293738 \h </w:instrText>
        </w:r>
        <w:r>
          <w:rPr>
            <w:noProof/>
            <w:webHidden/>
          </w:rPr>
        </w:r>
        <w:r>
          <w:rPr>
            <w:noProof/>
            <w:webHidden/>
          </w:rPr>
          <w:fldChar w:fldCharType="separate"/>
        </w:r>
        <w:r>
          <w:rPr>
            <w:noProof/>
            <w:webHidden/>
          </w:rPr>
          <w:t>463</w:t>
        </w:r>
        <w:r>
          <w:rPr>
            <w:noProof/>
            <w:webHidden/>
          </w:rPr>
          <w:fldChar w:fldCharType="end"/>
        </w:r>
      </w:hyperlink>
    </w:p>
    <w:p w14:paraId="330E17FE" w14:textId="2C8FE025" w:rsidR="00870BF2" w:rsidRDefault="00870BF2">
      <w:pPr>
        <w:pStyle w:val="T4"/>
        <w:tabs>
          <w:tab w:val="right" w:leader="dot" w:pos="9742"/>
        </w:tabs>
        <w:rPr>
          <w:rFonts w:asciiTheme="minorHAnsi" w:hAnsiTheme="minorHAnsi"/>
          <w:noProof/>
        </w:rPr>
      </w:pPr>
      <w:hyperlink w:anchor="_Toc111293739" w:history="1">
        <w:r w:rsidRPr="001975E0">
          <w:rPr>
            <w:rStyle w:val="Kpr"/>
            <w:noProof/>
          </w:rPr>
          <w:t>4.3.10.Usulüne uygun oluşturulan e-defterler ve beratlar VUK ve TTK açısından geçerli kabul edilir</w:t>
        </w:r>
        <w:r>
          <w:rPr>
            <w:noProof/>
            <w:webHidden/>
          </w:rPr>
          <w:tab/>
        </w:r>
        <w:r>
          <w:rPr>
            <w:noProof/>
            <w:webHidden/>
          </w:rPr>
          <w:fldChar w:fldCharType="begin"/>
        </w:r>
        <w:r>
          <w:rPr>
            <w:noProof/>
            <w:webHidden/>
          </w:rPr>
          <w:instrText xml:space="preserve"> PAGEREF _Toc111293739 \h </w:instrText>
        </w:r>
        <w:r>
          <w:rPr>
            <w:noProof/>
            <w:webHidden/>
          </w:rPr>
        </w:r>
        <w:r>
          <w:rPr>
            <w:noProof/>
            <w:webHidden/>
          </w:rPr>
          <w:fldChar w:fldCharType="separate"/>
        </w:r>
        <w:r>
          <w:rPr>
            <w:noProof/>
            <w:webHidden/>
          </w:rPr>
          <w:t>464</w:t>
        </w:r>
        <w:r>
          <w:rPr>
            <w:noProof/>
            <w:webHidden/>
          </w:rPr>
          <w:fldChar w:fldCharType="end"/>
        </w:r>
      </w:hyperlink>
    </w:p>
    <w:p w14:paraId="3EBB4A35" w14:textId="0B11C3B3" w:rsidR="00870BF2" w:rsidRDefault="00870BF2">
      <w:pPr>
        <w:pStyle w:val="T4"/>
        <w:tabs>
          <w:tab w:val="right" w:leader="dot" w:pos="9742"/>
        </w:tabs>
        <w:rPr>
          <w:rFonts w:asciiTheme="minorHAnsi" w:hAnsiTheme="minorHAnsi"/>
          <w:noProof/>
        </w:rPr>
      </w:pPr>
      <w:hyperlink w:anchor="_Toc111293740" w:history="1">
        <w:r w:rsidRPr="001975E0">
          <w:rPr>
            <w:rStyle w:val="Kpr"/>
            <w:noProof/>
          </w:rPr>
          <w:t>4.3.11.Berat onayı, defterlerin içeriğinin denetlendiği anlamına gelmez</w:t>
        </w:r>
        <w:r>
          <w:rPr>
            <w:noProof/>
            <w:webHidden/>
          </w:rPr>
          <w:tab/>
        </w:r>
        <w:r>
          <w:rPr>
            <w:noProof/>
            <w:webHidden/>
          </w:rPr>
          <w:fldChar w:fldCharType="begin"/>
        </w:r>
        <w:r>
          <w:rPr>
            <w:noProof/>
            <w:webHidden/>
          </w:rPr>
          <w:instrText xml:space="preserve"> PAGEREF _Toc111293740 \h </w:instrText>
        </w:r>
        <w:r>
          <w:rPr>
            <w:noProof/>
            <w:webHidden/>
          </w:rPr>
        </w:r>
        <w:r>
          <w:rPr>
            <w:noProof/>
            <w:webHidden/>
          </w:rPr>
          <w:fldChar w:fldCharType="separate"/>
        </w:r>
        <w:r>
          <w:rPr>
            <w:noProof/>
            <w:webHidden/>
          </w:rPr>
          <w:t>464</w:t>
        </w:r>
        <w:r>
          <w:rPr>
            <w:noProof/>
            <w:webHidden/>
          </w:rPr>
          <w:fldChar w:fldCharType="end"/>
        </w:r>
      </w:hyperlink>
    </w:p>
    <w:p w14:paraId="321AB26A" w14:textId="1DB93E7F" w:rsidR="00870BF2" w:rsidRDefault="00870BF2">
      <w:pPr>
        <w:pStyle w:val="T4"/>
        <w:tabs>
          <w:tab w:val="right" w:leader="dot" w:pos="9742"/>
        </w:tabs>
        <w:rPr>
          <w:rFonts w:asciiTheme="minorHAnsi" w:hAnsiTheme="minorHAnsi"/>
          <w:noProof/>
        </w:rPr>
      </w:pPr>
      <w:hyperlink w:anchor="_Toc111293741" w:history="1">
        <w:r w:rsidRPr="001975E0">
          <w:rPr>
            <w:rStyle w:val="Kpr"/>
            <w:noProof/>
          </w:rPr>
          <w:t>4.3.12.Sistem arızası olduğunda beratlar NES veya Mali mühür ile zaman damgalı olarak onaylanacak ve daha sonra GİB’e gönderilecektir</w:t>
        </w:r>
        <w:r>
          <w:rPr>
            <w:noProof/>
            <w:webHidden/>
          </w:rPr>
          <w:tab/>
        </w:r>
        <w:r>
          <w:rPr>
            <w:noProof/>
            <w:webHidden/>
          </w:rPr>
          <w:fldChar w:fldCharType="begin"/>
        </w:r>
        <w:r>
          <w:rPr>
            <w:noProof/>
            <w:webHidden/>
          </w:rPr>
          <w:instrText xml:space="preserve"> PAGEREF _Toc111293741 \h </w:instrText>
        </w:r>
        <w:r>
          <w:rPr>
            <w:noProof/>
            <w:webHidden/>
          </w:rPr>
        </w:r>
        <w:r>
          <w:rPr>
            <w:noProof/>
            <w:webHidden/>
          </w:rPr>
          <w:fldChar w:fldCharType="separate"/>
        </w:r>
        <w:r>
          <w:rPr>
            <w:noProof/>
            <w:webHidden/>
          </w:rPr>
          <w:t>464</w:t>
        </w:r>
        <w:r>
          <w:rPr>
            <w:noProof/>
            <w:webHidden/>
          </w:rPr>
          <w:fldChar w:fldCharType="end"/>
        </w:r>
      </w:hyperlink>
    </w:p>
    <w:p w14:paraId="453B5A35" w14:textId="4344AEB5" w:rsidR="00870BF2" w:rsidRDefault="00870BF2">
      <w:pPr>
        <w:pStyle w:val="T3"/>
        <w:rPr>
          <w:rFonts w:asciiTheme="minorHAnsi" w:hAnsiTheme="minorHAnsi"/>
          <w:noProof/>
        </w:rPr>
      </w:pPr>
      <w:hyperlink w:anchor="_Toc111293742" w:history="1">
        <w:r w:rsidRPr="001975E0">
          <w:rPr>
            <w:rStyle w:val="Kpr"/>
            <w:noProof/>
          </w:rPr>
          <w:t>4.4.e-Defter Dosyaları, Berat Dosyaları ve Muhasebe Fişlerinin Muhafaza ve İbrazı</w:t>
        </w:r>
        <w:r>
          <w:rPr>
            <w:noProof/>
            <w:webHidden/>
          </w:rPr>
          <w:tab/>
        </w:r>
        <w:r>
          <w:rPr>
            <w:noProof/>
            <w:webHidden/>
          </w:rPr>
          <w:fldChar w:fldCharType="begin"/>
        </w:r>
        <w:r>
          <w:rPr>
            <w:noProof/>
            <w:webHidden/>
          </w:rPr>
          <w:instrText xml:space="preserve"> PAGEREF _Toc111293742 \h </w:instrText>
        </w:r>
        <w:r>
          <w:rPr>
            <w:noProof/>
            <w:webHidden/>
          </w:rPr>
        </w:r>
        <w:r>
          <w:rPr>
            <w:noProof/>
            <w:webHidden/>
          </w:rPr>
          <w:fldChar w:fldCharType="separate"/>
        </w:r>
        <w:r>
          <w:rPr>
            <w:noProof/>
            <w:webHidden/>
          </w:rPr>
          <w:t>465</w:t>
        </w:r>
        <w:r>
          <w:rPr>
            <w:noProof/>
            <w:webHidden/>
          </w:rPr>
          <w:fldChar w:fldCharType="end"/>
        </w:r>
      </w:hyperlink>
    </w:p>
    <w:p w14:paraId="11008AF5" w14:textId="2DC14119" w:rsidR="00870BF2" w:rsidRDefault="00870BF2">
      <w:pPr>
        <w:pStyle w:val="T4"/>
        <w:tabs>
          <w:tab w:val="right" w:leader="dot" w:pos="9742"/>
        </w:tabs>
        <w:rPr>
          <w:rFonts w:asciiTheme="minorHAnsi" w:hAnsiTheme="minorHAnsi"/>
          <w:noProof/>
        </w:rPr>
      </w:pPr>
      <w:hyperlink w:anchor="_Toc111293743" w:history="1">
        <w:r w:rsidRPr="001975E0">
          <w:rPr>
            <w:rStyle w:val="Kpr"/>
            <w:noProof/>
          </w:rPr>
          <w:t>4.4.1.Muhafaza ve ibraz</w:t>
        </w:r>
        <w:r>
          <w:rPr>
            <w:noProof/>
            <w:webHidden/>
          </w:rPr>
          <w:tab/>
        </w:r>
        <w:r>
          <w:rPr>
            <w:noProof/>
            <w:webHidden/>
          </w:rPr>
          <w:fldChar w:fldCharType="begin"/>
        </w:r>
        <w:r>
          <w:rPr>
            <w:noProof/>
            <w:webHidden/>
          </w:rPr>
          <w:instrText xml:space="preserve"> PAGEREF _Toc111293743 \h </w:instrText>
        </w:r>
        <w:r>
          <w:rPr>
            <w:noProof/>
            <w:webHidden/>
          </w:rPr>
        </w:r>
        <w:r>
          <w:rPr>
            <w:noProof/>
            <w:webHidden/>
          </w:rPr>
          <w:fldChar w:fldCharType="separate"/>
        </w:r>
        <w:r>
          <w:rPr>
            <w:noProof/>
            <w:webHidden/>
          </w:rPr>
          <w:t>465</w:t>
        </w:r>
        <w:r>
          <w:rPr>
            <w:noProof/>
            <w:webHidden/>
          </w:rPr>
          <w:fldChar w:fldCharType="end"/>
        </w:r>
      </w:hyperlink>
    </w:p>
    <w:p w14:paraId="5CDF9B77" w14:textId="34B0700B" w:rsidR="00870BF2" w:rsidRDefault="00870BF2">
      <w:pPr>
        <w:pStyle w:val="T5"/>
        <w:tabs>
          <w:tab w:val="right" w:leader="dot" w:pos="9742"/>
        </w:tabs>
        <w:rPr>
          <w:rFonts w:asciiTheme="minorHAnsi" w:hAnsiTheme="minorHAnsi"/>
          <w:noProof/>
        </w:rPr>
      </w:pPr>
      <w:hyperlink w:anchor="_Toc111293744" w:history="1">
        <w:r w:rsidRPr="001975E0">
          <w:rPr>
            <w:rStyle w:val="Kpr"/>
            <w:noProof/>
          </w:rPr>
          <w:t>4.4.1.a) Defter ve berat dosyaları ve muhasebe fişlerinin nasıl saklanacağı</w:t>
        </w:r>
        <w:r>
          <w:rPr>
            <w:noProof/>
            <w:webHidden/>
          </w:rPr>
          <w:tab/>
        </w:r>
        <w:r>
          <w:rPr>
            <w:noProof/>
            <w:webHidden/>
          </w:rPr>
          <w:fldChar w:fldCharType="begin"/>
        </w:r>
        <w:r>
          <w:rPr>
            <w:noProof/>
            <w:webHidden/>
          </w:rPr>
          <w:instrText xml:space="preserve"> PAGEREF _Toc111293744 \h </w:instrText>
        </w:r>
        <w:r>
          <w:rPr>
            <w:noProof/>
            <w:webHidden/>
          </w:rPr>
        </w:r>
        <w:r>
          <w:rPr>
            <w:noProof/>
            <w:webHidden/>
          </w:rPr>
          <w:fldChar w:fldCharType="separate"/>
        </w:r>
        <w:r>
          <w:rPr>
            <w:noProof/>
            <w:webHidden/>
          </w:rPr>
          <w:t>465</w:t>
        </w:r>
        <w:r>
          <w:rPr>
            <w:noProof/>
            <w:webHidden/>
          </w:rPr>
          <w:fldChar w:fldCharType="end"/>
        </w:r>
      </w:hyperlink>
    </w:p>
    <w:p w14:paraId="095C027E" w14:textId="6F915E79" w:rsidR="00870BF2" w:rsidRDefault="00870BF2">
      <w:pPr>
        <w:pStyle w:val="T5"/>
        <w:tabs>
          <w:tab w:val="right" w:leader="dot" w:pos="9742"/>
        </w:tabs>
        <w:rPr>
          <w:rFonts w:asciiTheme="minorHAnsi" w:hAnsiTheme="minorHAnsi"/>
          <w:noProof/>
        </w:rPr>
      </w:pPr>
      <w:hyperlink w:anchor="_Toc111293745" w:history="1">
        <w:r w:rsidRPr="001975E0">
          <w:rPr>
            <w:rStyle w:val="Kpr"/>
            <w:noProof/>
          </w:rPr>
          <w:t>4.4.1.b) Defter ve berat dosyalarının kâğıt ortamdaki hali hukuken geçersizdir</w:t>
        </w:r>
        <w:r>
          <w:rPr>
            <w:noProof/>
            <w:webHidden/>
          </w:rPr>
          <w:tab/>
        </w:r>
        <w:r>
          <w:rPr>
            <w:noProof/>
            <w:webHidden/>
          </w:rPr>
          <w:fldChar w:fldCharType="begin"/>
        </w:r>
        <w:r>
          <w:rPr>
            <w:noProof/>
            <w:webHidden/>
          </w:rPr>
          <w:instrText xml:space="preserve"> PAGEREF _Toc111293745 \h </w:instrText>
        </w:r>
        <w:r>
          <w:rPr>
            <w:noProof/>
            <w:webHidden/>
          </w:rPr>
        </w:r>
        <w:r>
          <w:rPr>
            <w:noProof/>
            <w:webHidden/>
          </w:rPr>
          <w:fldChar w:fldCharType="separate"/>
        </w:r>
        <w:r>
          <w:rPr>
            <w:noProof/>
            <w:webHidden/>
          </w:rPr>
          <w:t>465</w:t>
        </w:r>
        <w:r>
          <w:rPr>
            <w:noProof/>
            <w:webHidden/>
          </w:rPr>
          <w:fldChar w:fldCharType="end"/>
        </w:r>
      </w:hyperlink>
    </w:p>
    <w:p w14:paraId="29D86295" w14:textId="135ACE5E" w:rsidR="00870BF2" w:rsidRDefault="00870BF2">
      <w:pPr>
        <w:pStyle w:val="T5"/>
        <w:tabs>
          <w:tab w:val="right" w:leader="dot" w:pos="9742"/>
        </w:tabs>
        <w:rPr>
          <w:rFonts w:asciiTheme="minorHAnsi" w:hAnsiTheme="minorHAnsi"/>
          <w:noProof/>
        </w:rPr>
      </w:pPr>
      <w:hyperlink w:anchor="_Toc111293746" w:history="1">
        <w:r w:rsidRPr="001975E0">
          <w:rPr>
            <w:rStyle w:val="Kpr"/>
            <w:noProof/>
          </w:rPr>
          <w:t>4.4.1.c) e-Defter ve berat dosyaları VUK ve TTK düzenlemelerinde yer alan süreler dahilinde saklanır</w:t>
        </w:r>
        <w:r>
          <w:rPr>
            <w:noProof/>
            <w:webHidden/>
          </w:rPr>
          <w:tab/>
        </w:r>
        <w:r>
          <w:rPr>
            <w:noProof/>
            <w:webHidden/>
          </w:rPr>
          <w:fldChar w:fldCharType="begin"/>
        </w:r>
        <w:r>
          <w:rPr>
            <w:noProof/>
            <w:webHidden/>
          </w:rPr>
          <w:instrText xml:space="preserve"> PAGEREF _Toc111293746 \h </w:instrText>
        </w:r>
        <w:r>
          <w:rPr>
            <w:noProof/>
            <w:webHidden/>
          </w:rPr>
        </w:r>
        <w:r>
          <w:rPr>
            <w:noProof/>
            <w:webHidden/>
          </w:rPr>
          <w:fldChar w:fldCharType="separate"/>
        </w:r>
        <w:r>
          <w:rPr>
            <w:noProof/>
            <w:webHidden/>
          </w:rPr>
          <w:t>465</w:t>
        </w:r>
        <w:r>
          <w:rPr>
            <w:noProof/>
            <w:webHidden/>
          </w:rPr>
          <w:fldChar w:fldCharType="end"/>
        </w:r>
      </w:hyperlink>
    </w:p>
    <w:p w14:paraId="6D4ABA8E" w14:textId="3DCFE4A5" w:rsidR="00870BF2" w:rsidRDefault="00870BF2">
      <w:pPr>
        <w:pStyle w:val="T5"/>
        <w:tabs>
          <w:tab w:val="right" w:leader="dot" w:pos="9742"/>
        </w:tabs>
        <w:rPr>
          <w:rFonts w:asciiTheme="minorHAnsi" w:hAnsiTheme="minorHAnsi"/>
          <w:noProof/>
        </w:rPr>
      </w:pPr>
      <w:hyperlink w:anchor="_Toc111293747" w:history="1">
        <w:r w:rsidRPr="001975E0">
          <w:rPr>
            <w:rStyle w:val="Kpr"/>
            <w:noProof/>
          </w:rPr>
          <w:t>4.4.1.ç) e-Defterlerin nasıl muhafaza ve ibraz edileceği, (defterler incelemeye elverişli şekilde tutulur)</w:t>
        </w:r>
        <w:r>
          <w:rPr>
            <w:noProof/>
            <w:webHidden/>
          </w:rPr>
          <w:tab/>
        </w:r>
        <w:r>
          <w:rPr>
            <w:noProof/>
            <w:webHidden/>
          </w:rPr>
          <w:fldChar w:fldCharType="begin"/>
        </w:r>
        <w:r>
          <w:rPr>
            <w:noProof/>
            <w:webHidden/>
          </w:rPr>
          <w:instrText xml:space="preserve"> PAGEREF _Toc111293747 \h </w:instrText>
        </w:r>
        <w:r>
          <w:rPr>
            <w:noProof/>
            <w:webHidden/>
          </w:rPr>
        </w:r>
        <w:r>
          <w:rPr>
            <w:noProof/>
            <w:webHidden/>
          </w:rPr>
          <w:fldChar w:fldCharType="separate"/>
        </w:r>
        <w:r>
          <w:rPr>
            <w:noProof/>
            <w:webHidden/>
          </w:rPr>
          <w:t>465</w:t>
        </w:r>
        <w:r>
          <w:rPr>
            <w:noProof/>
            <w:webHidden/>
          </w:rPr>
          <w:fldChar w:fldCharType="end"/>
        </w:r>
      </w:hyperlink>
    </w:p>
    <w:p w14:paraId="66E3BDEA" w14:textId="28213CE0" w:rsidR="00870BF2" w:rsidRDefault="00870BF2">
      <w:pPr>
        <w:pStyle w:val="T5"/>
        <w:tabs>
          <w:tab w:val="right" w:leader="dot" w:pos="9742"/>
        </w:tabs>
        <w:rPr>
          <w:rFonts w:asciiTheme="minorHAnsi" w:hAnsiTheme="minorHAnsi"/>
          <w:noProof/>
        </w:rPr>
      </w:pPr>
      <w:hyperlink w:anchor="_Toc111293748" w:history="1">
        <w:r w:rsidRPr="001975E0">
          <w:rPr>
            <w:rStyle w:val="Kpr"/>
            <w:noProof/>
          </w:rPr>
          <w:t>4.4.1.d) e-Defter ve beratlar mükellefin kendi bilgi işlem sistemlerinde T.C. sınırları dahilinde saklanır</w:t>
        </w:r>
        <w:r>
          <w:rPr>
            <w:noProof/>
            <w:webHidden/>
          </w:rPr>
          <w:tab/>
        </w:r>
        <w:r>
          <w:rPr>
            <w:noProof/>
            <w:webHidden/>
          </w:rPr>
          <w:fldChar w:fldCharType="begin"/>
        </w:r>
        <w:r>
          <w:rPr>
            <w:noProof/>
            <w:webHidden/>
          </w:rPr>
          <w:instrText xml:space="preserve"> PAGEREF _Toc111293748 \h </w:instrText>
        </w:r>
        <w:r>
          <w:rPr>
            <w:noProof/>
            <w:webHidden/>
          </w:rPr>
        </w:r>
        <w:r>
          <w:rPr>
            <w:noProof/>
            <w:webHidden/>
          </w:rPr>
          <w:fldChar w:fldCharType="separate"/>
        </w:r>
        <w:r>
          <w:rPr>
            <w:noProof/>
            <w:webHidden/>
          </w:rPr>
          <w:t>465</w:t>
        </w:r>
        <w:r>
          <w:rPr>
            <w:noProof/>
            <w:webHidden/>
          </w:rPr>
          <w:fldChar w:fldCharType="end"/>
        </w:r>
      </w:hyperlink>
    </w:p>
    <w:p w14:paraId="49F99C3D" w14:textId="09BDA288" w:rsidR="00870BF2" w:rsidRDefault="00870BF2">
      <w:pPr>
        <w:pStyle w:val="T5"/>
        <w:tabs>
          <w:tab w:val="right" w:leader="dot" w:pos="9742"/>
        </w:tabs>
        <w:rPr>
          <w:rFonts w:asciiTheme="minorHAnsi" w:hAnsiTheme="minorHAnsi"/>
          <w:noProof/>
        </w:rPr>
      </w:pPr>
      <w:hyperlink w:anchor="_Toc111293749" w:history="1">
        <w:r w:rsidRPr="001975E0">
          <w:rPr>
            <w:rStyle w:val="Kpr"/>
            <w:noProof/>
          </w:rPr>
          <w:t>4.4.1.e) İkincil kopyaların nasıl, ne zaman gönderileceği ve saklama sorumluluğu</w:t>
        </w:r>
        <w:r>
          <w:rPr>
            <w:noProof/>
            <w:webHidden/>
          </w:rPr>
          <w:tab/>
        </w:r>
        <w:r>
          <w:rPr>
            <w:noProof/>
            <w:webHidden/>
          </w:rPr>
          <w:fldChar w:fldCharType="begin"/>
        </w:r>
        <w:r>
          <w:rPr>
            <w:noProof/>
            <w:webHidden/>
          </w:rPr>
          <w:instrText xml:space="preserve"> PAGEREF _Toc111293749 \h </w:instrText>
        </w:r>
        <w:r>
          <w:rPr>
            <w:noProof/>
            <w:webHidden/>
          </w:rPr>
        </w:r>
        <w:r>
          <w:rPr>
            <w:noProof/>
            <w:webHidden/>
          </w:rPr>
          <w:fldChar w:fldCharType="separate"/>
        </w:r>
        <w:r>
          <w:rPr>
            <w:noProof/>
            <w:webHidden/>
          </w:rPr>
          <w:t>466</w:t>
        </w:r>
        <w:r>
          <w:rPr>
            <w:noProof/>
            <w:webHidden/>
          </w:rPr>
          <w:fldChar w:fldCharType="end"/>
        </w:r>
      </w:hyperlink>
    </w:p>
    <w:p w14:paraId="07EBAF06" w14:textId="4C857EFB" w:rsidR="00870BF2" w:rsidRDefault="00870BF2">
      <w:pPr>
        <w:pStyle w:val="T5"/>
        <w:tabs>
          <w:tab w:val="right" w:leader="dot" w:pos="9742"/>
        </w:tabs>
        <w:rPr>
          <w:rFonts w:asciiTheme="minorHAnsi" w:hAnsiTheme="minorHAnsi"/>
          <w:noProof/>
        </w:rPr>
      </w:pPr>
      <w:hyperlink w:anchor="_Toc111293750" w:history="1">
        <w:r w:rsidRPr="001975E0">
          <w:rPr>
            <w:rStyle w:val="Kpr"/>
            <w:noProof/>
          </w:rPr>
          <w:t>4.4.1.f) e-Defterleri saklama hizmeti veren özel entegratörlerin sorumlulukları</w:t>
        </w:r>
        <w:r>
          <w:rPr>
            <w:noProof/>
            <w:webHidden/>
          </w:rPr>
          <w:tab/>
        </w:r>
        <w:r>
          <w:rPr>
            <w:noProof/>
            <w:webHidden/>
          </w:rPr>
          <w:fldChar w:fldCharType="begin"/>
        </w:r>
        <w:r>
          <w:rPr>
            <w:noProof/>
            <w:webHidden/>
          </w:rPr>
          <w:instrText xml:space="preserve"> PAGEREF _Toc111293750 \h </w:instrText>
        </w:r>
        <w:r>
          <w:rPr>
            <w:noProof/>
            <w:webHidden/>
          </w:rPr>
        </w:r>
        <w:r>
          <w:rPr>
            <w:noProof/>
            <w:webHidden/>
          </w:rPr>
          <w:fldChar w:fldCharType="separate"/>
        </w:r>
        <w:r>
          <w:rPr>
            <w:noProof/>
            <w:webHidden/>
          </w:rPr>
          <w:t>467</w:t>
        </w:r>
        <w:r>
          <w:rPr>
            <w:noProof/>
            <w:webHidden/>
          </w:rPr>
          <w:fldChar w:fldCharType="end"/>
        </w:r>
      </w:hyperlink>
    </w:p>
    <w:p w14:paraId="77A62B01" w14:textId="515F4989" w:rsidR="00870BF2" w:rsidRDefault="00870BF2">
      <w:pPr>
        <w:pStyle w:val="T5"/>
        <w:tabs>
          <w:tab w:val="right" w:leader="dot" w:pos="9742"/>
        </w:tabs>
        <w:rPr>
          <w:rFonts w:asciiTheme="minorHAnsi" w:hAnsiTheme="minorHAnsi"/>
          <w:noProof/>
        </w:rPr>
      </w:pPr>
      <w:hyperlink w:anchor="_Toc111293751" w:history="1">
        <w:r w:rsidRPr="001975E0">
          <w:rPr>
            <w:rStyle w:val="Kpr"/>
            <w:noProof/>
          </w:rPr>
          <w:t>4.4.1.g) e-Defter ve beratların aslının ve ikincil kopyalarının ibrazı, istenmesi</w:t>
        </w:r>
        <w:r>
          <w:rPr>
            <w:noProof/>
            <w:webHidden/>
          </w:rPr>
          <w:tab/>
        </w:r>
        <w:r>
          <w:rPr>
            <w:noProof/>
            <w:webHidden/>
          </w:rPr>
          <w:fldChar w:fldCharType="begin"/>
        </w:r>
        <w:r>
          <w:rPr>
            <w:noProof/>
            <w:webHidden/>
          </w:rPr>
          <w:instrText xml:space="preserve"> PAGEREF _Toc111293751 \h </w:instrText>
        </w:r>
        <w:r>
          <w:rPr>
            <w:noProof/>
            <w:webHidden/>
          </w:rPr>
        </w:r>
        <w:r>
          <w:rPr>
            <w:noProof/>
            <w:webHidden/>
          </w:rPr>
          <w:fldChar w:fldCharType="separate"/>
        </w:r>
        <w:r>
          <w:rPr>
            <w:noProof/>
            <w:webHidden/>
          </w:rPr>
          <w:t>467</w:t>
        </w:r>
        <w:r>
          <w:rPr>
            <w:noProof/>
            <w:webHidden/>
          </w:rPr>
          <w:fldChar w:fldCharType="end"/>
        </w:r>
      </w:hyperlink>
    </w:p>
    <w:p w14:paraId="3CCCBD8C" w14:textId="0318E761" w:rsidR="00870BF2" w:rsidRDefault="00870BF2">
      <w:pPr>
        <w:pStyle w:val="T2"/>
        <w:tabs>
          <w:tab w:val="right" w:leader="dot" w:pos="9742"/>
        </w:tabs>
        <w:rPr>
          <w:rFonts w:asciiTheme="minorHAnsi" w:hAnsiTheme="minorHAnsi"/>
          <w:noProof/>
        </w:rPr>
      </w:pPr>
      <w:hyperlink w:anchor="_Toc111293752" w:history="1">
        <w:r w:rsidRPr="001975E0">
          <w:rPr>
            <w:rStyle w:val="Kpr"/>
            <w:noProof/>
          </w:rPr>
          <w:t>5.e-Defter Uygulamasından Yararlanma İzninin İptali</w:t>
        </w:r>
        <w:r>
          <w:rPr>
            <w:noProof/>
            <w:webHidden/>
          </w:rPr>
          <w:tab/>
        </w:r>
        <w:r>
          <w:rPr>
            <w:noProof/>
            <w:webHidden/>
          </w:rPr>
          <w:fldChar w:fldCharType="begin"/>
        </w:r>
        <w:r>
          <w:rPr>
            <w:noProof/>
            <w:webHidden/>
          </w:rPr>
          <w:instrText xml:space="preserve"> PAGEREF _Toc111293752 \h </w:instrText>
        </w:r>
        <w:r>
          <w:rPr>
            <w:noProof/>
            <w:webHidden/>
          </w:rPr>
        </w:r>
        <w:r>
          <w:rPr>
            <w:noProof/>
            <w:webHidden/>
          </w:rPr>
          <w:fldChar w:fldCharType="separate"/>
        </w:r>
        <w:r>
          <w:rPr>
            <w:noProof/>
            <w:webHidden/>
          </w:rPr>
          <w:t>468</w:t>
        </w:r>
        <w:r>
          <w:rPr>
            <w:noProof/>
            <w:webHidden/>
          </w:rPr>
          <w:fldChar w:fldCharType="end"/>
        </w:r>
      </w:hyperlink>
    </w:p>
    <w:p w14:paraId="15908B30" w14:textId="034C3066" w:rsidR="00870BF2" w:rsidRDefault="00870BF2">
      <w:pPr>
        <w:pStyle w:val="T2"/>
        <w:tabs>
          <w:tab w:val="right" w:leader="dot" w:pos="9742"/>
        </w:tabs>
        <w:rPr>
          <w:rFonts w:asciiTheme="minorHAnsi" w:hAnsiTheme="minorHAnsi"/>
          <w:noProof/>
        </w:rPr>
      </w:pPr>
      <w:hyperlink w:anchor="_Toc111293753" w:history="1">
        <w:r w:rsidRPr="001975E0">
          <w:rPr>
            <w:rStyle w:val="Kpr"/>
            <w:noProof/>
          </w:rPr>
          <w:t>6.Sorumluluk ve Cezai Müeyyideler</w:t>
        </w:r>
        <w:r>
          <w:rPr>
            <w:noProof/>
            <w:webHidden/>
          </w:rPr>
          <w:tab/>
        </w:r>
        <w:r>
          <w:rPr>
            <w:noProof/>
            <w:webHidden/>
          </w:rPr>
          <w:fldChar w:fldCharType="begin"/>
        </w:r>
        <w:r>
          <w:rPr>
            <w:noProof/>
            <w:webHidden/>
          </w:rPr>
          <w:instrText xml:space="preserve"> PAGEREF _Toc111293753 \h </w:instrText>
        </w:r>
        <w:r>
          <w:rPr>
            <w:noProof/>
            <w:webHidden/>
          </w:rPr>
        </w:r>
        <w:r>
          <w:rPr>
            <w:noProof/>
            <w:webHidden/>
          </w:rPr>
          <w:fldChar w:fldCharType="separate"/>
        </w:r>
        <w:r>
          <w:rPr>
            <w:noProof/>
            <w:webHidden/>
          </w:rPr>
          <w:t>468</w:t>
        </w:r>
        <w:r>
          <w:rPr>
            <w:noProof/>
            <w:webHidden/>
          </w:rPr>
          <w:fldChar w:fldCharType="end"/>
        </w:r>
      </w:hyperlink>
    </w:p>
    <w:p w14:paraId="6538766B" w14:textId="17582D3D" w:rsidR="00870BF2" w:rsidRDefault="00870BF2">
      <w:pPr>
        <w:pStyle w:val="T2"/>
        <w:tabs>
          <w:tab w:val="right" w:leader="dot" w:pos="9742"/>
        </w:tabs>
        <w:rPr>
          <w:rFonts w:asciiTheme="minorHAnsi" w:hAnsiTheme="minorHAnsi"/>
          <w:noProof/>
        </w:rPr>
      </w:pPr>
      <w:hyperlink w:anchor="_Toc111293754" w:history="1">
        <w:r w:rsidRPr="001975E0">
          <w:rPr>
            <w:rStyle w:val="Kpr"/>
            <w:noProof/>
          </w:rPr>
          <w:t>7.Diğer Hususlar</w:t>
        </w:r>
        <w:r>
          <w:rPr>
            <w:noProof/>
            <w:webHidden/>
          </w:rPr>
          <w:tab/>
        </w:r>
        <w:r>
          <w:rPr>
            <w:noProof/>
            <w:webHidden/>
          </w:rPr>
          <w:fldChar w:fldCharType="begin"/>
        </w:r>
        <w:r>
          <w:rPr>
            <w:noProof/>
            <w:webHidden/>
          </w:rPr>
          <w:instrText xml:space="preserve"> PAGEREF _Toc111293754 \h </w:instrText>
        </w:r>
        <w:r>
          <w:rPr>
            <w:noProof/>
            <w:webHidden/>
          </w:rPr>
        </w:r>
        <w:r>
          <w:rPr>
            <w:noProof/>
            <w:webHidden/>
          </w:rPr>
          <w:fldChar w:fldCharType="separate"/>
        </w:r>
        <w:r>
          <w:rPr>
            <w:noProof/>
            <w:webHidden/>
          </w:rPr>
          <w:t>469</w:t>
        </w:r>
        <w:r>
          <w:rPr>
            <w:noProof/>
            <w:webHidden/>
          </w:rPr>
          <w:fldChar w:fldCharType="end"/>
        </w:r>
      </w:hyperlink>
    </w:p>
    <w:p w14:paraId="4223D9BD" w14:textId="257DC5A4" w:rsidR="00870BF2" w:rsidRDefault="00870BF2">
      <w:pPr>
        <w:pStyle w:val="T3"/>
        <w:rPr>
          <w:rFonts w:asciiTheme="minorHAnsi" w:hAnsiTheme="minorHAnsi"/>
          <w:noProof/>
        </w:rPr>
      </w:pPr>
      <w:hyperlink w:anchor="_Toc111293755" w:history="1">
        <w:r w:rsidRPr="001975E0">
          <w:rPr>
            <w:rStyle w:val="Kpr"/>
            <w:noProof/>
          </w:rPr>
          <w:t>7.1.Mücbir Sebep hallerinde Zayi Belgesi Alınması ve Durumun GİB’e Bildirilmesi ve e-Defterlerin Yeniden Oluşturulması</w:t>
        </w:r>
        <w:r>
          <w:rPr>
            <w:noProof/>
            <w:webHidden/>
          </w:rPr>
          <w:tab/>
        </w:r>
        <w:r>
          <w:rPr>
            <w:noProof/>
            <w:webHidden/>
          </w:rPr>
          <w:fldChar w:fldCharType="begin"/>
        </w:r>
        <w:r>
          <w:rPr>
            <w:noProof/>
            <w:webHidden/>
          </w:rPr>
          <w:instrText xml:space="preserve"> PAGEREF _Toc111293755 \h </w:instrText>
        </w:r>
        <w:r>
          <w:rPr>
            <w:noProof/>
            <w:webHidden/>
          </w:rPr>
        </w:r>
        <w:r>
          <w:rPr>
            <w:noProof/>
            <w:webHidden/>
          </w:rPr>
          <w:fldChar w:fldCharType="separate"/>
        </w:r>
        <w:r>
          <w:rPr>
            <w:noProof/>
            <w:webHidden/>
          </w:rPr>
          <w:t>469</w:t>
        </w:r>
        <w:r>
          <w:rPr>
            <w:noProof/>
            <w:webHidden/>
          </w:rPr>
          <w:fldChar w:fldCharType="end"/>
        </w:r>
      </w:hyperlink>
    </w:p>
    <w:p w14:paraId="7464EC97" w14:textId="2CDF34B6" w:rsidR="00870BF2" w:rsidRDefault="00870BF2">
      <w:pPr>
        <w:pStyle w:val="T3"/>
        <w:rPr>
          <w:rFonts w:asciiTheme="minorHAnsi" w:hAnsiTheme="minorHAnsi"/>
          <w:noProof/>
        </w:rPr>
      </w:pPr>
      <w:hyperlink w:anchor="_Toc111293756" w:history="1">
        <w:r w:rsidRPr="001975E0">
          <w:rPr>
            <w:rStyle w:val="Kpr"/>
            <w:noProof/>
          </w:rPr>
          <w:t>7.2.e-İmzanın veya Mali mührün bozulmasından dolayı beratların gönderilememesi durumu</w:t>
        </w:r>
        <w:r>
          <w:rPr>
            <w:noProof/>
            <w:webHidden/>
          </w:rPr>
          <w:tab/>
        </w:r>
        <w:r>
          <w:rPr>
            <w:noProof/>
            <w:webHidden/>
          </w:rPr>
          <w:fldChar w:fldCharType="begin"/>
        </w:r>
        <w:r>
          <w:rPr>
            <w:noProof/>
            <w:webHidden/>
          </w:rPr>
          <w:instrText xml:space="preserve"> PAGEREF _Toc111293756 \h </w:instrText>
        </w:r>
        <w:r>
          <w:rPr>
            <w:noProof/>
            <w:webHidden/>
          </w:rPr>
        </w:r>
        <w:r>
          <w:rPr>
            <w:noProof/>
            <w:webHidden/>
          </w:rPr>
          <w:fldChar w:fldCharType="separate"/>
        </w:r>
        <w:r>
          <w:rPr>
            <w:noProof/>
            <w:webHidden/>
          </w:rPr>
          <w:t>470</w:t>
        </w:r>
        <w:r>
          <w:rPr>
            <w:noProof/>
            <w:webHidden/>
          </w:rPr>
          <w:fldChar w:fldCharType="end"/>
        </w:r>
      </w:hyperlink>
    </w:p>
    <w:p w14:paraId="5ED56141" w14:textId="32E12FAD" w:rsidR="00870BF2" w:rsidRDefault="00870BF2">
      <w:pPr>
        <w:pStyle w:val="T3"/>
        <w:rPr>
          <w:rFonts w:asciiTheme="minorHAnsi" w:hAnsiTheme="minorHAnsi"/>
          <w:noProof/>
        </w:rPr>
      </w:pPr>
      <w:hyperlink w:anchor="_Toc111293757" w:history="1">
        <w:r w:rsidRPr="001975E0">
          <w:rPr>
            <w:rStyle w:val="Kpr"/>
            <w:bCs/>
            <w:noProof/>
          </w:rPr>
          <w:t>7.3.</w:t>
        </w:r>
        <w:r w:rsidRPr="001975E0">
          <w:rPr>
            <w:rStyle w:val="Kpr"/>
            <w:noProof/>
          </w:rPr>
          <w:t>Bilgi işlem sisteminin haczedilmesi durumu</w:t>
        </w:r>
        <w:r>
          <w:rPr>
            <w:noProof/>
            <w:webHidden/>
          </w:rPr>
          <w:tab/>
        </w:r>
        <w:r>
          <w:rPr>
            <w:noProof/>
            <w:webHidden/>
          </w:rPr>
          <w:fldChar w:fldCharType="begin"/>
        </w:r>
        <w:r>
          <w:rPr>
            <w:noProof/>
            <w:webHidden/>
          </w:rPr>
          <w:instrText xml:space="preserve"> PAGEREF _Toc111293757 \h </w:instrText>
        </w:r>
        <w:r>
          <w:rPr>
            <w:noProof/>
            <w:webHidden/>
          </w:rPr>
        </w:r>
        <w:r>
          <w:rPr>
            <w:noProof/>
            <w:webHidden/>
          </w:rPr>
          <w:fldChar w:fldCharType="separate"/>
        </w:r>
        <w:r>
          <w:rPr>
            <w:noProof/>
            <w:webHidden/>
          </w:rPr>
          <w:t>470</w:t>
        </w:r>
        <w:r>
          <w:rPr>
            <w:noProof/>
            <w:webHidden/>
          </w:rPr>
          <w:fldChar w:fldCharType="end"/>
        </w:r>
      </w:hyperlink>
    </w:p>
    <w:p w14:paraId="3B00D2F4" w14:textId="6D36F944" w:rsidR="00870BF2" w:rsidRDefault="00870BF2">
      <w:pPr>
        <w:pStyle w:val="T3"/>
        <w:rPr>
          <w:rFonts w:asciiTheme="minorHAnsi" w:hAnsiTheme="minorHAnsi"/>
          <w:noProof/>
        </w:rPr>
      </w:pPr>
      <w:hyperlink w:anchor="_Toc111293758" w:history="1">
        <w:r w:rsidRPr="001975E0">
          <w:rPr>
            <w:rStyle w:val="Kpr"/>
            <w:noProof/>
          </w:rPr>
          <w:t>7.10. e-Defter dışındaki raporların alınması için mükellefin bilgi işlem sistemine bağlanılması</w:t>
        </w:r>
        <w:r>
          <w:rPr>
            <w:noProof/>
            <w:webHidden/>
          </w:rPr>
          <w:tab/>
        </w:r>
        <w:r>
          <w:rPr>
            <w:noProof/>
            <w:webHidden/>
          </w:rPr>
          <w:fldChar w:fldCharType="begin"/>
        </w:r>
        <w:r>
          <w:rPr>
            <w:noProof/>
            <w:webHidden/>
          </w:rPr>
          <w:instrText xml:space="preserve"> PAGEREF _Toc111293758 \h </w:instrText>
        </w:r>
        <w:r>
          <w:rPr>
            <w:noProof/>
            <w:webHidden/>
          </w:rPr>
        </w:r>
        <w:r>
          <w:rPr>
            <w:noProof/>
            <w:webHidden/>
          </w:rPr>
          <w:fldChar w:fldCharType="separate"/>
        </w:r>
        <w:r>
          <w:rPr>
            <w:noProof/>
            <w:webHidden/>
          </w:rPr>
          <w:t>471</w:t>
        </w:r>
        <w:r>
          <w:rPr>
            <w:noProof/>
            <w:webHidden/>
          </w:rPr>
          <w:fldChar w:fldCharType="end"/>
        </w:r>
      </w:hyperlink>
    </w:p>
    <w:p w14:paraId="29A9BA67" w14:textId="1E560795" w:rsidR="00870BF2" w:rsidRDefault="00870BF2">
      <w:pPr>
        <w:pStyle w:val="T1"/>
        <w:tabs>
          <w:tab w:val="right" w:leader="dot" w:pos="9742"/>
        </w:tabs>
        <w:rPr>
          <w:rFonts w:asciiTheme="minorHAnsi" w:hAnsiTheme="minorHAnsi"/>
          <w:noProof/>
        </w:rPr>
      </w:pPr>
      <w:hyperlink w:anchor="_Toc111293759" w:history="1">
        <w:r w:rsidRPr="001975E0">
          <w:rPr>
            <w:rStyle w:val="Kpr"/>
            <w:noProof/>
          </w:rPr>
          <w:t>DEFTER BEYAN SİSTEMİ-VUK-GT:486</w:t>
        </w:r>
        <w:r>
          <w:rPr>
            <w:noProof/>
            <w:webHidden/>
          </w:rPr>
          <w:tab/>
        </w:r>
        <w:r>
          <w:rPr>
            <w:noProof/>
            <w:webHidden/>
          </w:rPr>
          <w:fldChar w:fldCharType="begin"/>
        </w:r>
        <w:r>
          <w:rPr>
            <w:noProof/>
            <w:webHidden/>
          </w:rPr>
          <w:instrText xml:space="preserve"> PAGEREF _Toc111293759 \h </w:instrText>
        </w:r>
        <w:r>
          <w:rPr>
            <w:noProof/>
            <w:webHidden/>
          </w:rPr>
        </w:r>
        <w:r>
          <w:rPr>
            <w:noProof/>
            <w:webHidden/>
          </w:rPr>
          <w:fldChar w:fldCharType="separate"/>
        </w:r>
        <w:r>
          <w:rPr>
            <w:noProof/>
            <w:webHidden/>
          </w:rPr>
          <w:t>472</w:t>
        </w:r>
        <w:r>
          <w:rPr>
            <w:noProof/>
            <w:webHidden/>
          </w:rPr>
          <w:fldChar w:fldCharType="end"/>
        </w:r>
      </w:hyperlink>
    </w:p>
    <w:p w14:paraId="6F60BA23" w14:textId="638DADFF" w:rsidR="00870BF2" w:rsidRDefault="00870BF2">
      <w:pPr>
        <w:pStyle w:val="T2"/>
        <w:tabs>
          <w:tab w:val="right" w:leader="dot" w:pos="9742"/>
        </w:tabs>
        <w:rPr>
          <w:rFonts w:asciiTheme="minorHAnsi" w:hAnsiTheme="minorHAnsi"/>
          <w:noProof/>
        </w:rPr>
      </w:pPr>
      <w:hyperlink w:anchor="_Toc111293760" w:history="1">
        <w:r w:rsidRPr="001975E0">
          <w:rPr>
            <w:rStyle w:val="Kpr"/>
            <w:noProof/>
          </w:rPr>
          <w:t>1) Giriş</w:t>
        </w:r>
        <w:r>
          <w:rPr>
            <w:noProof/>
            <w:webHidden/>
          </w:rPr>
          <w:tab/>
        </w:r>
        <w:r>
          <w:rPr>
            <w:noProof/>
            <w:webHidden/>
          </w:rPr>
          <w:fldChar w:fldCharType="begin"/>
        </w:r>
        <w:r>
          <w:rPr>
            <w:noProof/>
            <w:webHidden/>
          </w:rPr>
          <w:instrText xml:space="preserve"> PAGEREF _Toc111293760 \h </w:instrText>
        </w:r>
        <w:r>
          <w:rPr>
            <w:noProof/>
            <w:webHidden/>
          </w:rPr>
        </w:r>
        <w:r>
          <w:rPr>
            <w:noProof/>
            <w:webHidden/>
          </w:rPr>
          <w:fldChar w:fldCharType="separate"/>
        </w:r>
        <w:r>
          <w:rPr>
            <w:noProof/>
            <w:webHidden/>
          </w:rPr>
          <w:t>473</w:t>
        </w:r>
        <w:r>
          <w:rPr>
            <w:noProof/>
            <w:webHidden/>
          </w:rPr>
          <w:fldChar w:fldCharType="end"/>
        </w:r>
      </w:hyperlink>
    </w:p>
    <w:p w14:paraId="6CD1BDCF" w14:textId="660AFD62" w:rsidR="00870BF2" w:rsidRDefault="00870BF2">
      <w:pPr>
        <w:pStyle w:val="T2"/>
        <w:tabs>
          <w:tab w:val="right" w:leader="dot" w:pos="9742"/>
        </w:tabs>
        <w:rPr>
          <w:rFonts w:asciiTheme="minorHAnsi" w:hAnsiTheme="minorHAnsi"/>
          <w:noProof/>
        </w:rPr>
      </w:pPr>
      <w:hyperlink w:anchor="_Toc111293761" w:history="1">
        <w:r w:rsidRPr="001975E0">
          <w:rPr>
            <w:rStyle w:val="Kpr"/>
            <w:noProof/>
          </w:rPr>
          <w:t>2) Amaç</w:t>
        </w:r>
        <w:r>
          <w:rPr>
            <w:noProof/>
            <w:webHidden/>
          </w:rPr>
          <w:tab/>
        </w:r>
        <w:r>
          <w:rPr>
            <w:noProof/>
            <w:webHidden/>
          </w:rPr>
          <w:fldChar w:fldCharType="begin"/>
        </w:r>
        <w:r>
          <w:rPr>
            <w:noProof/>
            <w:webHidden/>
          </w:rPr>
          <w:instrText xml:space="preserve"> PAGEREF _Toc111293761 \h </w:instrText>
        </w:r>
        <w:r>
          <w:rPr>
            <w:noProof/>
            <w:webHidden/>
          </w:rPr>
        </w:r>
        <w:r>
          <w:rPr>
            <w:noProof/>
            <w:webHidden/>
          </w:rPr>
          <w:fldChar w:fldCharType="separate"/>
        </w:r>
        <w:r>
          <w:rPr>
            <w:noProof/>
            <w:webHidden/>
          </w:rPr>
          <w:t>473</w:t>
        </w:r>
        <w:r>
          <w:rPr>
            <w:noProof/>
            <w:webHidden/>
          </w:rPr>
          <w:fldChar w:fldCharType="end"/>
        </w:r>
      </w:hyperlink>
    </w:p>
    <w:p w14:paraId="456B9A05" w14:textId="7C9D3542" w:rsidR="00870BF2" w:rsidRDefault="00870BF2">
      <w:pPr>
        <w:pStyle w:val="T2"/>
        <w:tabs>
          <w:tab w:val="right" w:leader="dot" w:pos="9742"/>
        </w:tabs>
        <w:rPr>
          <w:rFonts w:asciiTheme="minorHAnsi" w:hAnsiTheme="minorHAnsi"/>
          <w:noProof/>
        </w:rPr>
      </w:pPr>
      <w:hyperlink w:anchor="_Toc111293762" w:history="1">
        <w:r w:rsidRPr="001975E0">
          <w:rPr>
            <w:rStyle w:val="Kpr"/>
            <w:noProof/>
          </w:rPr>
          <w:t>3) Yetki</w:t>
        </w:r>
        <w:r>
          <w:rPr>
            <w:noProof/>
            <w:webHidden/>
          </w:rPr>
          <w:tab/>
        </w:r>
        <w:r>
          <w:rPr>
            <w:noProof/>
            <w:webHidden/>
          </w:rPr>
          <w:fldChar w:fldCharType="begin"/>
        </w:r>
        <w:r>
          <w:rPr>
            <w:noProof/>
            <w:webHidden/>
          </w:rPr>
          <w:instrText xml:space="preserve"> PAGEREF _Toc111293762 \h </w:instrText>
        </w:r>
        <w:r>
          <w:rPr>
            <w:noProof/>
            <w:webHidden/>
          </w:rPr>
        </w:r>
        <w:r>
          <w:rPr>
            <w:noProof/>
            <w:webHidden/>
          </w:rPr>
          <w:fldChar w:fldCharType="separate"/>
        </w:r>
        <w:r>
          <w:rPr>
            <w:noProof/>
            <w:webHidden/>
          </w:rPr>
          <w:t>473</w:t>
        </w:r>
        <w:r>
          <w:rPr>
            <w:noProof/>
            <w:webHidden/>
          </w:rPr>
          <w:fldChar w:fldCharType="end"/>
        </w:r>
      </w:hyperlink>
    </w:p>
    <w:p w14:paraId="4C009A57" w14:textId="58E2CAEB" w:rsidR="00870BF2" w:rsidRDefault="00870BF2">
      <w:pPr>
        <w:pStyle w:val="T2"/>
        <w:tabs>
          <w:tab w:val="right" w:leader="dot" w:pos="9742"/>
        </w:tabs>
        <w:rPr>
          <w:rFonts w:asciiTheme="minorHAnsi" w:hAnsiTheme="minorHAnsi"/>
          <w:noProof/>
        </w:rPr>
      </w:pPr>
      <w:hyperlink w:anchor="_Toc111293763" w:history="1">
        <w:r w:rsidRPr="001975E0">
          <w:rPr>
            <w:rStyle w:val="Kpr"/>
            <w:noProof/>
          </w:rPr>
          <w:t>4) Tanım ve kısaltmalar</w:t>
        </w:r>
        <w:r>
          <w:rPr>
            <w:noProof/>
            <w:webHidden/>
          </w:rPr>
          <w:tab/>
        </w:r>
        <w:r>
          <w:rPr>
            <w:noProof/>
            <w:webHidden/>
          </w:rPr>
          <w:fldChar w:fldCharType="begin"/>
        </w:r>
        <w:r>
          <w:rPr>
            <w:noProof/>
            <w:webHidden/>
          </w:rPr>
          <w:instrText xml:space="preserve"> PAGEREF _Toc111293763 \h </w:instrText>
        </w:r>
        <w:r>
          <w:rPr>
            <w:noProof/>
            <w:webHidden/>
          </w:rPr>
        </w:r>
        <w:r>
          <w:rPr>
            <w:noProof/>
            <w:webHidden/>
          </w:rPr>
          <w:fldChar w:fldCharType="separate"/>
        </w:r>
        <w:r>
          <w:rPr>
            <w:noProof/>
            <w:webHidden/>
          </w:rPr>
          <w:t>476</w:t>
        </w:r>
        <w:r>
          <w:rPr>
            <w:noProof/>
            <w:webHidden/>
          </w:rPr>
          <w:fldChar w:fldCharType="end"/>
        </w:r>
      </w:hyperlink>
    </w:p>
    <w:p w14:paraId="4E2DE45B" w14:textId="337EA1E2" w:rsidR="00870BF2" w:rsidRDefault="00870BF2">
      <w:pPr>
        <w:pStyle w:val="T2"/>
        <w:tabs>
          <w:tab w:val="right" w:leader="dot" w:pos="9742"/>
        </w:tabs>
        <w:rPr>
          <w:rFonts w:asciiTheme="minorHAnsi" w:hAnsiTheme="minorHAnsi"/>
          <w:noProof/>
        </w:rPr>
      </w:pPr>
      <w:hyperlink w:anchor="_Toc111293764" w:history="1">
        <w:r w:rsidRPr="001975E0">
          <w:rPr>
            <w:rStyle w:val="Kpr"/>
            <w:noProof/>
          </w:rPr>
          <w:t>5) Başvuru</w:t>
        </w:r>
        <w:r>
          <w:rPr>
            <w:noProof/>
            <w:webHidden/>
          </w:rPr>
          <w:tab/>
        </w:r>
        <w:r>
          <w:rPr>
            <w:noProof/>
            <w:webHidden/>
          </w:rPr>
          <w:fldChar w:fldCharType="begin"/>
        </w:r>
        <w:r>
          <w:rPr>
            <w:noProof/>
            <w:webHidden/>
          </w:rPr>
          <w:instrText xml:space="preserve"> PAGEREF _Toc111293764 \h </w:instrText>
        </w:r>
        <w:r>
          <w:rPr>
            <w:noProof/>
            <w:webHidden/>
          </w:rPr>
        </w:r>
        <w:r>
          <w:rPr>
            <w:noProof/>
            <w:webHidden/>
          </w:rPr>
          <w:fldChar w:fldCharType="separate"/>
        </w:r>
        <w:r>
          <w:rPr>
            <w:noProof/>
            <w:webHidden/>
          </w:rPr>
          <w:t>477</w:t>
        </w:r>
        <w:r>
          <w:rPr>
            <w:noProof/>
            <w:webHidden/>
          </w:rPr>
          <w:fldChar w:fldCharType="end"/>
        </w:r>
      </w:hyperlink>
    </w:p>
    <w:p w14:paraId="519E4E59" w14:textId="1E4A95AE" w:rsidR="00870BF2" w:rsidRDefault="00870BF2">
      <w:pPr>
        <w:pStyle w:val="T2"/>
        <w:tabs>
          <w:tab w:val="right" w:leader="dot" w:pos="9742"/>
        </w:tabs>
        <w:rPr>
          <w:rFonts w:asciiTheme="minorHAnsi" w:hAnsiTheme="minorHAnsi"/>
          <w:noProof/>
        </w:rPr>
      </w:pPr>
      <w:hyperlink w:anchor="_Toc111293765" w:history="1">
        <w:r w:rsidRPr="001975E0">
          <w:rPr>
            <w:rStyle w:val="Kpr"/>
            <w:noProof/>
          </w:rPr>
          <w:t>6) Sisteme giriş, kullanıcı kodu ve şifre temini</w:t>
        </w:r>
        <w:r>
          <w:rPr>
            <w:noProof/>
            <w:webHidden/>
          </w:rPr>
          <w:tab/>
        </w:r>
        <w:r>
          <w:rPr>
            <w:noProof/>
            <w:webHidden/>
          </w:rPr>
          <w:fldChar w:fldCharType="begin"/>
        </w:r>
        <w:r>
          <w:rPr>
            <w:noProof/>
            <w:webHidden/>
          </w:rPr>
          <w:instrText xml:space="preserve"> PAGEREF _Toc111293765 \h </w:instrText>
        </w:r>
        <w:r>
          <w:rPr>
            <w:noProof/>
            <w:webHidden/>
          </w:rPr>
        </w:r>
        <w:r>
          <w:rPr>
            <w:noProof/>
            <w:webHidden/>
          </w:rPr>
          <w:fldChar w:fldCharType="separate"/>
        </w:r>
        <w:r>
          <w:rPr>
            <w:noProof/>
            <w:webHidden/>
          </w:rPr>
          <w:t>480</w:t>
        </w:r>
        <w:r>
          <w:rPr>
            <w:noProof/>
            <w:webHidden/>
          </w:rPr>
          <w:fldChar w:fldCharType="end"/>
        </w:r>
      </w:hyperlink>
    </w:p>
    <w:p w14:paraId="41309DA0" w14:textId="3286EC25" w:rsidR="00870BF2" w:rsidRDefault="00870BF2">
      <w:pPr>
        <w:pStyle w:val="T2"/>
        <w:tabs>
          <w:tab w:val="right" w:leader="dot" w:pos="9742"/>
        </w:tabs>
        <w:rPr>
          <w:rFonts w:asciiTheme="minorHAnsi" w:hAnsiTheme="minorHAnsi"/>
          <w:noProof/>
        </w:rPr>
      </w:pPr>
      <w:hyperlink w:anchor="_Toc111293766" w:history="1">
        <w:r w:rsidRPr="001975E0">
          <w:rPr>
            <w:rStyle w:val="Kpr"/>
            <w:noProof/>
          </w:rPr>
          <w:t>7) Elektronik kayıt usulü ile kayıtların Sisteme girilme ve iletilme zamanı</w:t>
        </w:r>
        <w:r>
          <w:rPr>
            <w:noProof/>
            <w:webHidden/>
          </w:rPr>
          <w:tab/>
        </w:r>
        <w:r>
          <w:rPr>
            <w:noProof/>
            <w:webHidden/>
          </w:rPr>
          <w:fldChar w:fldCharType="begin"/>
        </w:r>
        <w:r>
          <w:rPr>
            <w:noProof/>
            <w:webHidden/>
          </w:rPr>
          <w:instrText xml:space="preserve"> PAGEREF _Toc111293766 \h </w:instrText>
        </w:r>
        <w:r>
          <w:rPr>
            <w:noProof/>
            <w:webHidden/>
          </w:rPr>
        </w:r>
        <w:r>
          <w:rPr>
            <w:noProof/>
            <w:webHidden/>
          </w:rPr>
          <w:fldChar w:fldCharType="separate"/>
        </w:r>
        <w:r>
          <w:rPr>
            <w:noProof/>
            <w:webHidden/>
          </w:rPr>
          <w:t>481</w:t>
        </w:r>
        <w:r>
          <w:rPr>
            <w:noProof/>
            <w:webHidden/>
          </w:rPr>
          <w:fldChar w:fldCharType="end"/>
        </w:r>
      </w:hyperlink>
    </w:p>
    <w:p w14:paraId="011BCF2E" w14:textId="6C3A5285" w:rsidR="00870BF2" w:rsidRDefault="00870BF2">
      <w:pPr>
        <w:pStyle w:val="T2"/>
        <w:tabs>
          <w:tab w:val="right" w:leader="dot" w:pos="9742"/>
        </w:tabs>
        <w:rPr>
          <w:rFonts w:asciiTheme="minorHAnsi" w:hAnsiTheme="minorHAnsi"/>
          <w:noProof/>
        </w:rPr>
      </w:pPr>
      <w:hyperlink w:anchor="_Toc111293767" w:history="1">
        <w:r w:rsidRPr="001975E0">
          <w:rPr>
            <w:rStyle w:val="Kpr"/>
            <w:noProof/>
          </w:rPr>
          <w:t>8) Yanlış kayıtların düzeltilmesi</w:t>
        </w:r>
        <w:r>
          <w:rPr>
            <w:noProof/>
            <w:webHidden/>
          </w:rPr>
          <w:tab/>
        </w:r>
        <w:r>
          <w:rPr>
            <w:noProof/>
            <w:webHidden/>
          </w:rPr>
          <w:fldChar w:fldCharType="begin"/>
        </w:r>
        <w:r>
          <w:rPr>
            <w:noProof/>
            <w:webHidden/>
          </w:rPr>
          <w:instrText xml:space="preserve"> PAGEREF _Toc111293767 \h </w:instrText>
        </w:r>
        <w:r>
          <w:rPr>
            <w:noProof/>
            <w:webHidden/>
          </w:rPr>
        </w:r>
        <w:r>
          <w:rPr>
            <w:noProof/>
            <w:webHidden/>
          </w:rPr>
          <w:fldChar w:fldCharType="separate"/>
        </w:r>
        <w:r>
          <w:rPr>
            <w:noProof/>
            <w:webHidden/>
          </w:rPr>
          <w:t>482</w:t>
        </w:r>
        <w:r>
          <w:rPr>
            <w:noProof/>
            <w:webHidden/>
          </w:rPr>
          <w:fldChar w:fldCharType="end"/>
        </w:r>
      </w:hyperlink>
    </w:p>
    <w:p w14:paraId="22E7D933" w14:textId="782BBBB7" w:rsidR="00870BF2" w:rsidRDefault="00870BF2">
      <w:pPr>
        <w:pStyle w:val="T2"/>
        <w:tabs>
          <w:tab w:val="right" w:leader="dot" w:pos="9742"/>
        </w:tabs>
        <w:rPr>
          <w:rFonts w:asciiTheme="minorHAnsi" w:hAnsiTheme="minorHAnsi"/>
          <w:noProof/>
        </w:rPr>
      </w:pPr>
      <w:hyperlink w:anchor="_Toc111293768" w:history="1">
        <w:r w:rsidRPr="001975E0">
          <w:rPr>
            <w:rStyle w:val="Kpr"/>
            <w:noProof/>
          </w:rPr>
          <w:t>9) Sistem üzerinden tutulabilecek defterler</w:t>
        </w:r>
        <w:r>
          <w:rPr>
            <w:noProof/>
            <w:webHidden/>
          </w:rPr>
          <w:tab/>
        </w:r>
        <w:r>
          <w:rPr>
            <w:noProof/>
            <w:webHidden/>
          </w:rPr>
          <w:fldChar w:fldCharType="begin"/>
        </w:r>
        <w:r>
          <w:rPr>
            <w:noProof/>
            <w:webHidden/>
          </w:rPr>
          <w:instrText xml:space="preserve"> PAGEREF _Toc111293768 \h </w:instrText>
        </w:r>
        <w:r>
          <w:rPr>
            <w:noProof/>
            <w:webHidden/>
          </w:rPr>
        </w:r>
        <w:r>
          <w:rPr>
            <w:noProof/>
            <w:webHidden/>
          </w:rPr>
          <w:fldChar w:fldCharType="separate"/>
        </w:r>
        <w:r>
          <w:rPr>
            <w:noProof/>
            <w:webHidden/>
          </w:rPr>
          <w:t>483</w:t>
        </w:r>
        <w:r>
          <w:rPr>
            <w:noProof/>
            <w:webHidden/>
          </w:rPr>
          <w:fldChar w:fldCharType="end"/>
        </w:r>
      </w:hyperlink>
    </w:p>
    <w:p w14:paraId="338449ED" w14:textId="33C536DA" w:rsidR="00870BF2" w:rsidRDefault="00870BF2">
      <w:pPr>
        <w:pStyle w:val="T2"/>
        <w:tabs>
          <w:tab w:val="right" w:leader="dot" w:pos="9742"/>
        </w:tabs>
        <w:rPr>
          <w:rFonts w:asciiTheme="minorHAnsi" w:hAnsiTheme="minorHAnsi"/>
          <w:noProof/>
        </w:rPr>
      </w:pPr>
      <w:hyperlink w:anchor="_Toc111293769" w:history="1">
        <w:r w:rsidRPr="001975E0">
          <w:rPr>
            <w:rStyle w:val="Kpr"/>
            <w:noProof/>
          </w:rPr>
          <w:t>10) Sistem üzerinden tutulan defterlerin muhafaza ve ibrazı</w:t>
        </w:r>
        <w:r>
          <w:rPr>
            <w:noProof/>
            <w:webHidden/>
          </w:rPr>
          <w:tab/>
        </w:r>
        <w:r>
          <w:rPr>
            <w:noProof/>
            <w:webHidden/>
          </w:rPr>
          <w:fldChar w:fldCharType="begin"/>
        </w:r>
        <w:r>
          <w:rPr>
            <w:noProof/>
            <w:webHidden/>
          </w:rPr>
          <w:instrText xml:space="preserve"> PAGEREF _Toc111293769 \h </w:instrText>
        </w:r>
        <w:r>
          <w:rPr>
            <w:noProof/>
            <w:webHidden/>
          </w:rPr>
        </w:r>
        <w:r>
          <w:rPr>
            <w:noProof/>
            <w:webHidden/>
          </w:rPr>
          <w:fldChar w:fldCharType="separate"/>
        </w:r>
        <w:r>
          <w:rPr>
            <w:noProof/>
            <w:webHidden/>
          </w:rPr>
          <w:t>484</w:t>
        </w:r>
        <w:r>
          <w:rPr>
            <w:noProof/>
            <w:webHidden/>
          </w:rPr>
          <w:fldChar w:fldCharType="end"/>
        </w:r>
      </w:hyperlink>
    </w:p>
    <w:p w14:paraId="7514EA9D" w14:textId="083D11E6" w:rsidR="00870BF2" w:rsidRDefault="00870BF2">
      <w:pPr>
        <w:pStyle w:val="T2"/>
        <w:tabs>
          <w:tab w:val="right" w:leader="dot" w:pos="9742"/>
        </w:tabs>
        <w:rPr>
          <w:rFonts w:asciiTheme="minorHAnsi" w:hAnsiTheme="minorHAnsi"/>
          <w:noProof/>
        </w:rPr>
      </w:pPr>
      <w:hyperlink w:anchor="_Toc111293770" w:history="1">
        <w:r w:rsidRPr="001975E0">
          <w:rPr>
            <w:rStyle w:val="Kpr"/>
            <w:noProof/>
          </w:rPr>
          <w:t>11) Sistem üzerinden elektronik belge düzenlenmesi</w:t>
        </w:r>
        <w:r>
          <w:rPr>
            <w:noProof/>
            <w:webHidden/>
          </w:rPr>
          <w:tab/>
        </w:r>
        <w:r>
          <w:rPr>
            <w:noProof/>
            <w:webHidden/>
          </w:rPr>
          <w:fldChar w:fldCharType="begin"/>
        </w:r>
        <w:r>
          <w:rPr>
            <w:noProof/>
            <w:webHidden/>
          </w:rPr>
          <w:instrText xml:space="preserve"> PAGEREF _Toc111293770 \h </w:instrText>
        </w:r>
        <w:r>
          <w:rPr>
            <w:noProof/>
            <w:webHidden/>
          </w:rPr>
        </w:r>
        <w:r>
          <w:rPr>
            <w:noProof/>
            <w:webHidden/>
          </w:rPr>
          <w:fldChar w:fldCharType="separate"/>
        </w:r>
        <w:r>
          <w:rPr>
            <w:noProof/>
            <w:webHidden/>
          </w:rPr>
          <w:t>485</w:t>
        </w:r>
        <w:r>
          <w:rPr>
            <w:noProof/>
            <w:webHidden/>
          </w:rPr>
          <w:fldChar w:fldCharType="end"/>
        </w:r>
      </w:hyperlink>
    </w:p>
    <w:p w14:paraId="3E79859B" w14:textId="66C9AE83" w:rsidR="00870BF2" w:rsidRDefault="00870BF2">
      <w:pPr>
        <w:pStyle w:val="T2"/>
        <w:tabs>
          <w:tab w:val="right" w:leader="dot" w:pos="9742"/>
        </w:tabs>
        <w:rPr>
          <w:rFonts w:asciiTheme="minorHAnsi" w:hAnsiTheme="minorHAnsi"/>
          <w:noProof/>
        </w:rPr>
      </w:pPr>
      <w:hyperlink w:anchor="_Toc111293771" w:history="1">
        <w:r w:rsidRPr="001975E0">
          <w:rPr>
            <w:rStyle w:val="Kpr"/>
            <w:noProof/>
          </w:rPr>
          <w:t>12) Sistemin kullanımına ilişkin hususlar</w:t>
        </w:r>
        <w:r>
          <w:rPr>
            <w:noProof/>
            <w:webHidden/>
          </w:rPr>
          <w:tab/>
        </w:r>
        <w:r>
          <w:rPr>
            <w:noProof/>
            <w:webHidden/>
          </w:rPr>
          <w:fldChar w:fldCharType="begin"/>
        </w:r>
        <w:r>
          <w:rPr>
            <w:noProof/>
            <w:webHidden/>
          </w:rPr>
          <w:instrText xml:space="preserve"> PAGEREF _Toc111293771 \h </w:instrText>
        </w:r>
        <w:r>
          <w:rPr>
            <w:noProof/>
            <w:webHidden/>
          </w:rPr>
        </w:r>
        <w:r>
          <w:rPr>
            <w:noProof/>
            <w:webHidden/>
          </w:rPr>
          <w:fldChar w:fldCharType="separate"/>
        </w:r>
        <w:r>
          <w:rPr>
            <w:noProof/>
            <w:webHidden/>
          </w:rPr>
          <w:t>485</w:t>
        </w:r>
        <w:r>
          <w:rPr>
            <w:noProof/>
            <w:webHidden/>
          </w:rPr>
          <w:fldChar w:fldCharType="end"/>
        </w:r>
      </w:hyperlink>
    </w:p>
    <w:p w14:paraId="57075137" w14:textId="5EC3A910" w:rsidR="00870BF2" w:rsidRDefault="00870BF2">
      <w:pPr>
        <w:pStyle w:val="T2"/>
        <w:tabs>
          <w:tab w:val="right" w:leader="dot" w:pos="9742"/>
        </w:tabs>
        <w:rPr>
          <w:rFonts w:asciiTheme="minorHAnsi" w:hAnsiTheme="minorHAnsi"/>
          <w:noProof/>
        </w:rPr>
      </w:pPr>
      <w:hyperlink w:anchor="_Toc111293772" w:history="1">
        <w:r w:rsidRPr="001975E0">
          <w:rPr>
            <w:rStyle w:val="Kpr"/>
            <w:noProof/>
          </w:rPr>
          <w:t>13) Sistemi kullanma yetkisi</w:t>
        </w:r>
        <w:r>
          <w:rPr>
            <w:noProof/>
            <w:webHidden/>
          </w:rPr>
          <w:tab/>
        </w:r>
        <w:r>
          <w:rPr>
            <w:noProof/>
            <w:webHidden/>
          </w:rPr>
          <w:fldChar w:fldCharType="begin"/>
        </w:r>
        <w:r>
          <w:rPr>
            <w:noProof/>
            <w:webHidden/>
          </w:rPr>
          <w:instrText xml:space="preserve"> PAGEREF _Toc111293772 \h </w:instrText>
        </w:r>
        <w:r>
          <w:rPr>
            <w:noProof/>
            <w:webHidden/>
          </w:rPr>
        </w:r>
        <w:r>
          <w:rPr>
            <w:noProof/>
            <w:webHidden/>
          </w:rPr>
          <w:fldChar w:fldCharType="separate"/>
        </w:r>
        <w:r>
          <w:rPr>
            <w:noProof/>
            <w:webHidden/>
          </w:rPr>
          <w:t>486</w:t>
        </w:r>
        <w:r>
          <w:rPr>
            <w:noProof/>
            <w:webHidden/>
          </w:rPr>
          <w:fldChar w:fldCharType="end"/>
        </w:r>
      </w:hyperlink>
    </w:p>
    <w:p w14:paraId="4EC396E0" w14:textId="5DF1B8EB" w:rsidR="00870BF2" w:rsidRDefault="00870BF2">
      <w:pPr>
        <w:pStyle w:val="T2"/>
        <w:tabs>
          <w:tab w:val="right" w:leader="dot" w:pos="9742"/>
        </w:tabs>
        <w:rPr>
          <w:rFonts w:asciiTheme="minorHAnsi" w:hAnsiTheme="minorHAnsi"/>
          <w:noProof/>
        </w:rPr>
      </w:pPr>
      <w:hyperlink w:anchor="_Toc111293773" w:history="1">
        <w:r w:rsidRPr="001975E0">
          <w:rPr>
            <w:rStyle w:val="Kpr"/>
            <w:noProof/>
          </w:rPr>
          <w:t>14) Sistemden çıkış</w:t>
        </w:r>
        <w:r>
          <w:rPr>
            <w:noProof/>
            <w:webHidden/>
          </w:rPr>
          <w:tab/>
        </w:r>
        <w:r>
          <w:rPr>
            <w:noProof/>
            <w:webHidden/>
          </w:rPr>
          <w:fldChar w:fldCharType="begin"/>
        </w:r>
        <w:r>
          <w:rPr>
            <w:noProof/>
            <w:webHidden/>
          </w:rPr>
          <w:instrText xml:space="preserve"> PAGEREF _Toc111293773 \h </w:instrText>
        </w:r>
        <w:r>
          <w:rPr>
            <w:noProof/>
            <w:webHidden/>
          </w:rPr>
        </w:r>
        <w:r>
          <w:rPr>
            <w:noProof/>
            <w:webHidden/>
          </w:rPr>
          <w:fldChar w:fldCharType="separate"/>
        </w:r>
        <w:r>
          <w:rPr>
            <w:noProof/>
            <w:webHidden/>
          </w:rPr>
          <w:t>487</w:t>
        </w:r>
        <w:r>
          <w:rPr>
            <w:noProof/>
            <w:webHidden/>
          </w:rPr>
          <w:fldChar w:fldCharType="end"/>
        </w:r>
      </w:hyperlink>
    </w:p>
    <w:p w14:paraId="407FFECB" w14:textId="1CCC2180" w:rsidR="00870BF2" w:rsidRDefault="00870BF2">
      <w:pPr>
        <w:pStyle w:val="T2"/>
        <w:tabs>
          <w:tab w:val="right" w:leader="dot" w:pos="9742"/>
        </w:tabs>
        <w:rPr>
          <w:rFonts w:asciiTheme="minorHAnsi" w:hAnsiTheme="minorHAnsi"/>
          <w:noProof/>
        </w:rPr>
      </w:pPr>
      <w:hyperlink w:anchor="_Toc111293774" w:history="1">
        <w:r w:rsidRPr="001975E0">
          <w:rPr>
            <w:rStyle w:val="Kpr"/>
            <w:noProof/>
          </w:rPr>
          <w:t>15) Tebliğde düzenlenmeyen hususlar</w:t>
        </w:r>
        <w:r>
          <w:rPr>
            <w:noProof/>
            <w:webHidden/>
          </w:rPr>
          <w:tab/>
        </w:r>
        <w:r>
          <w:rPr>
            <w:noProof/>
            <w:webHidden/>
          </w:rPr>
          <w:fldChar w:fldCharType="begin"/>
        </w:r>
        <w:r>
          <w:rPr>
            <w:noProof/>
            <w:webHidden/>
          </w:rPr>
          <w:instrText xml:space="preserve"> PAGEREF _Toc111293774 \h </w:instrText>
        </w:r>
        <w:r>
          <w:rPr>
            <w:noProof/>
            <w:webHidden/>
          </w:rPr>
        </w:r>
        <w:r>
          <w:rPr>
            <w:noProof/>
            <w:webHidden/>
          </w:rPr>
          <w:fldChar w:fldCharType="separate"/>
        </w:r>
        <w:r>
          <w:rPr>
            <w:noProof/>
            <w:webHidden/>
          </w:rPr>
          <w:t>488</w:t>
        </w:r>
        <w:r>
          <w:rPr>
            <w:noProof/>
            <w:webHidden/>
          </w:rPr>
          <w:fldChar w:fldCharType="end"/>
        </w:r>
      </w:hyperlink>
    </w:p>
    <w:p w14:paraId="095E8F69" w14:textId="4F31F7C4" w:rsidR="00870BF2" w:rsidRDefault="00870BF2">
      <w:pPr>
        <w:pStyle w:val="T2"/>
        <w:tabs>
          <w:tab w:val="right" w:leader="dot" w:pos="9742"/>
        </w:tabs>
        <w:rPr>
          <w:rFonts w:asciiTheme="minorHAnsi" w:hAnsiTheme="minorHAnsi"/>
          <w:noProof/>
        </w:rPr>
      </w:pPr>
      <w:hyperlink w:anchor="_Toc111293775" w:history="1">
        <w:r w:rsidRPr="001975E0">
          <w:rPr>
            <w:rStyle w:val="Kpr"/>
            <w:noProof/>
          </w:rPr>
          <w:t>16) Sistemi kullanma yükümlülüğünün başladığı tarih</w:t>
        </w:r>
        <w:r>
          <w:rPr>
            <w:noProof/>
            <w:webHidden/>
          </w:rPr>
          <w:tab/>
        </w:r>
        <w:r>
          <w:rPr>
            <w:noProof/>
            <w:webHidden/>
          </w:rPr>
          <w:fldChar w:fldCharType="begin"/>
        </w:r>
        <w:r>
          <w:rPr>
            <w:noProof/>
            <w:webHidden/>
          </w:rPr>
          <w:instrText xml:space="preserve"> PAGEREF _Toc111293775 \h </w:instrText>
        </w:r>
        <w:r>
          <w:rPr>
            <w:noProof/>
            <w:webHidden/>
          </w:rPr>
        </w:r>
        <w:r>
          <w:rPr>
            <w:noProof/>
            <w:webHidden/>
          </w:rPr>
          <w:fldChar w:fldCharType="separate"/>
        </w:r>
        <w:r>
          <w:rPr>
            <w:noProof/>
            <w:webHidden/>
          </w:rPr>
          <w:t>488</w:t>
        </w:r>
        <w:r>
          <w:rPr>
            <w:noProof/>
            <w:webHidden/>
          </w:rPr>
          <w:fldChar w:fldCharType="end"/>
        </w:r>
      </w:hyperlink>
    </w:p>
    <w:p w14:paraId="0BB06492" w14:textId="5AE3927C" w:rsidR="00870BF2" w:rsidRDefault="00870BF2">
      <w:pPr>
        <w:pStyle w:val="T2"/>
        <w:tabs>
          <w:tab w:val="right" w:leader="dot" w:pos="9742"/>
        </w:tabs>
        <w:rPr>
          <w:rFonts w:asciiTheme="minorHAnsi" w:hAnsiTheme="minorHAnsi"/>
          <w:noProof/>
        </w:rPr>
      </w:pPr>
      <w:hyperlink w:anchor="_Toc111293776" w:history="1">
        <w:r w:rsidRPr="001975E0">
          <w:rPr>
            <w:rStyle w:val="Kpr"/>
            <w:noProof/>
          </w:rPr>
          <w:t>17) Sorumluluk ve ceza uygulaması</w:t>
        </w:r>
        <w:r>
          <w:rPr>
            <w:noProof/>
            <w:webHidden/>
          </w:rPr>
          <w:tab/>
        </w:r>
        <w:r>
          <w:rPr>
            <w:noProof/>
            <w:webHidden/>
          </w:rPr>
          <w:fldChar w:fldCharType="begin"/>
        </w:r>
        <w:r>
          <w:rPr>
            <w:noProof/>
            <w:webHidden/>
          </w:rPr>
          <w:instrText xml:space="preserve"> PAGEREF _Toc111293776 \h </w:instrText>
        </w:r>
        <w:r>
          <w:rPr>
            <w:noProof/>
            <w:webHidden/>
          </w:rPr>
        </w:r>
        <w:r>
          <w:rPr>
            <w:noProof/>
            <w:webHidden/>
          </w:rPr>
          <w:fldChar w:fldCharType="separate"/>
        </w:r>
        <w:r>
          <w:rPr>
            <w:noProof/>
            <w:webHidden/>
          </w:rPr>
          <w:t>488</w:t>
        </w:r>
        <w:r>
          <w:rPr>
            <w:noProof/>
            <w:webHidden/>
          </w:rPr>
          <w:fldChar w:fldCharType="end"/>
        </w:r>
      </w:hyperlink>
    </w:p>
    <w:p w14:paraId="090EFC13" w14:textId="5F4406F9" w:rsidR="00870BF2" w:rsidRDefault="00870BF2">
      <w:pPr>
        <w:pStyle w:val="T2"/>
        <w:tabs>
          <w:tab w:val="right" w:leader="dot" w:pos="9742"/>
        </w:tabs>
        <w:rPr>
          <w:rFonts w:asciiTheme="minorHAnsi" w:hAnsiTheme="minorHAnsi"/>
          <w:noProof/>
        </w:rPr>
      </w:pPr>
      <w:hyperlink w:anchor="_Toc111293777" w:history="1">
        <w:r w:rsidRPr="001975E0">
          <w:rPr>
            <w:rStyle w:val="Kpr"/>
            <w:noProof/>
          </w:rPr>
          <w:t>18) Diğer hususlar</w:t>
        </w:r>
        <w:r>
          <w:rPr>
            <w:noProof/>
            <w:webHidden/>
          </w:rPr>
          <w:tab/>
        </w:r>
        <w:r>
          <w:rPr>
            <w:noProof/>
            <w:webHidden/>
          </w:rPr>
          <w:fldChar w:fldCharType="begin"/>
        </w:r>
        <w:r>
          <w:rPr>
            <w:noProof/>
            <w:webHidden/>
          </w:rPr>
          <w:instrText xml:space="preserve"> PAGEREF _Toc111293777 \h </w:instrText>
        </w:r>
        <w:r>
          <w:rPr>
            <w:noProof/>
            <w:webHidden/>
          </w:rPr>
        </w:r>
        <w:r>
          <w:rPr>
            <w:noProof/>
            <w:webHidden/>
          </w:rPr>
          <w:fldChar w:fldCharType="separate"/>
        </w:r>
        <w:r>
          <w:rPr>
            <w:noProof/>
            <w:webHidden/>
          </w:rPr>
          <w:t>490</w:t>
        </w:r>
        <w:r>
          <w:rPr>
            <w:noProof/>
            <w:webHidden/>
          </w:rPr>
          <w:fldChar w:fldCharType="end"/>
        </w:r>
      </w:hyperlink>
    </w:p>
    <w:p w14:paraId="1EE91FE0" w14:textId="0AE96EEE" w:rsidR="00870BF2" w:rsidRDefault="00870BF2">
      <w:pPr>
        <w:pStyle w:val="T2"/>
        <w:tabs>
          <w:tab w:val="right" w:leader="dot" w:pos="9742"/>
        </w:tabs>
        <w:rPr>
          <w:rFonts w:asciiTheme="minorHAnsi" w:hAnsiTheme="minorHAnsi"/>
          <w:noProof/>
        </w:rPr>
      </w:pPr>
      <w:hyperlink w:anchor="_Toc111293778" w:history="1">
        <w:r w:rsidRPr="001975E0">
          <w:rPr>
            <w:rStyle w:val="Kpr"/>
            <w:noProof/>
          </w:rPr>
          <w:t>GEÇİCİ MADDE 1</w:t>
        </w:r>
        <w:r>
          <w:rPr>
            <w:noProof/>
            <w:webHidden/>
          </w:rPr>
          <w:tab/>
        </w:r>
        <w:r>
          <w:rPr>
            <w:noProof/>
            <w:webHidden/>
          </w:rPr>
          <w:fldChar w:fldCharType="begin"/>
        </w:r>
        <w:r>
          <w:rPr>
            <w:noProof/>
            <w:webHidden/>
          </w:rPr>
          <w:instrText xml:space="preserve"> PAGEREF _Toc111293778 \h </w:instrText>
        </w:r>
        <w:r>
          <w:rPr>
            <w:noProof/>
            <w:webHidden/>
          </w:rPr>
        </w:r>
        <w:r>
          <w:rPr>
            <w:noProof/>
            <w:webHidden/>
          </w:rPr>
          <w:fldChar w:fldCharType="separate"/>
        </w:r>
        <w:r>
          <w:rPr>
            <w:noProof/>
            <w:webHidden/>
          </w:rPr>
          <w:t>490</w:t>
        </w:r>
        <w:r>
          <w:rPr>
            <w:noProof/>
            <w:webHidden/>
          </w:rPr>
          <w:fldChar w:fldCharType="end"/>
        </w:r>
      </w:hyperlink>
    </w:p>
    <w:p w14:paraId="707885FA" w14:textId="7E15552F" w:rsidR="00870BF2" w:rsidRDefault="00870BF2">
      <w:pPr>
        <w:pStyle w:val="T2"/>
        <w:tabs>
          <w:tab w:val="right" w:leader="dot" w:pos="9742"/>
        </w:tabs>
        <w:rPr>
          <w:rFonts w:asciiTheme="minorHAnsi" w:hAnsiTheme="minorHAnsi"/>
          <w:noProof/>
        </w:rPr>
      </w:pPr>
      <w:hyperlink w:anchor="_Toc111293779" w:history="1">
        <w:r w:rsidRPr="001975E0">
          <w:rPr>
            <w:rStyle w:val="Kpr"/>
            <w:noProof/>
          </w:rPr>
          <w:t>GEÇİCİ MADDE 2</w:t>
        </w:r>
        <w:r>
          <w:rPr>
            <w:noProof/>
            <w:webHidden/>
          </w:rPr>
          <w:tab/>
        </w:r>
        <w:r>
          <w:rPr>
            <w:noProof/>
            <w:webHidden/>
          </w:rPr>
          <w:fldChar w:fldCharType="begin"/>
        </w:r>
        <w:r>
          <w:rPr>
            <w:noProof/>
            <w:webHidden/>
          </w:rPr>
          <w:instrText xml:space="preserve"> PAGEREF _Toc111293779 \h </w:instrText>
        </w:r>
        <w:r>
          <w:rPr>
            <w:noProof/>
            <w:webHidden/>
          </w:rPr>
        </w:r>
        <w:r>
          <w:rPr>
            <w:noProof/>
            <w:webHidden/>
          </w:rPr>
          <w:fldChar w:fldCharType="separate"/>
        </w:r>
        <w:r>
          <w:rPr>
            <w:noProof/>
            <w:webHidden/>
          </w:rPr>
          <w:t>490</w:t>
        </w:r>
        <w:r>
          <w:rPr>
            <w:noProof/>
            <w:webHidden/>
          </w:rPr>
          <w:fldChar w:fldCharType="end"/>
        </w:r>
      </w:hyperlink>
    </w:p>
    <w:p w14:paraId="5AB8AB19" w14:textId="760CE117" w:rsidR="00870BF2" w:rsidRDefault="00870BF2">
      <w:pPr>
        <w:pStyle w:val="T2"/>
        <w:tabs>
          <w:tab w:val="right" w:leader="dot" w:pos="9742"/>
        </w:tabs>
        <w:rPr>
          <w:rFonts w:asciiTheme="minorHAnsi" w:hAnsiTheme="minorHAnsi"/>
          <w:noProof/>
        </w:rPr>
      </w:pPr>
      <w:hyperlink w:anchor="_Toc111293780" w:history="1">
        <w:r w:rsidRPr="001975E0">
          <w:rPr>
            <w:rStyle w:val="Kpr"/>
            <w:noProof/>
          </w:rPr>
          <w:t>DEFTER BEYAN SİSTEMİNDE YAYIMLANAN KILAVUZLAR</w:t>
        </w:r>
        <w:r>
          <w:rPr>
            <w:noProof/>
            <w:webHidden/>
          </w:rPr>
          <w:tab/>
        </w:r>
        <w:r>
          <w:rPr>
            <w:noProof/>
            <w:webHidden/>
          </w:rPr>
          <w:fldChar w:fldCharType="begin"/>
        </w:r>
        <w:r>
          <w:rPr>
            <w:noProof/>
            <w:webHidden/>
          </w:rPr>
          <w:instrText xml:space="preserve"> PAGEREF _Toc111293780 \h </w:instrText>
        </w:r>
        <w:r>
          <w:rPr>
            <w:noProof/>
            <w:webHidden/>
          </w:rPr>
        </w:r>
        <w:r>
          <w:rPr>
            <w:noProof/>
            <w:webHidden/>
          </w:rPr>
          <w:fldChar w:fldCharType="separate"/>
        </w:r>
        <w:r>
          <w:rPr>
            <w:noProof/>
            <w:webHidden/>
          </w:rPr>
          <w:t>491</w:t>
        </w:r>
        <w:r>
          <w:rPr>
            <w:noProof/>
            <w:webHidden/>
          </w:rPr>
          <w:fldChar w:fldCharType="end"/>
        </w:r>
      </w:hyperlink>
    </w:p>
    <w:p w14:paraId="7988D1D8" w14:textId="38480C28" w:rsidR="00870BF2" w:rsidRDefault="00870BF2">
      <w:pPr>
        <w:pStyle w:val="T1"/>
        <w:tabs>
          <w:tab w:val="right" w:leader="dot" w:pos="9742"/>
        </w:tabs>
        <w:rPr>
          <w:rFonts w:asciiTheme="minorHAnsi" w:hAnsiTheme="minorHAnsi"/>
          <w:noProof/>
        </w:rPr>
      </w:pPr>
      <w:hyperlink w:anchor="_Toc111293781" w:history="1">
        <w:r w:rsidRPr="001975E0">
          <w:rPr>
            <w:rStyle w:val="Kpr"/>
            <w:noProof/>
          </w:rPr>
          <w:t>e-DEFTER KILAVUZU</w:t>
        </w:r>
        <w:r>
          <w:rPr>
            <w:noProof/>
            <w:webHidden/>
          </w:rPr>
          <w:tab/>
        </w:r>
        <w:r>
          <w:rPr>
            <w:noProof/>
            <w:webHidden/>
          </w:rPr>
          <w:fldChar w:fldCharType="begin"/>
        </w:r>
        <w:r>
          <w:rPr>
            <w:noProof/>
            <w:webHidden/>
          </w:rPr>
          <w:instrText xml:space="preserve"> PAGEREF _Toc111293781 \h </w:instrText>
        </w:r>
        <w:r>
          <w:rPr>
            <w:noProof/>
            <w:webHidden/>
          </w:rPr>
        </w:r>
        <w:r>
          <w:rPr>
            <w:noProof/>
            <w:webHidden/>
          </w:rPr>
          <w:fldChar w:fldCharType="separate"/>
        </w:r>
        <w:r>
          <w:rPr>
            <w:noProof/>
            <w:webHidden/>
          </w:rPr>
          <w:t>493</w:t>
        </w:r>
        <w:r>
          <w:rPr>
            <w:noProof/>
            <w:webHidden/>
          </w:rPr>
          <w:fldChar w:fldCharType="end"/>
        </w:r>
      </w:hyperlink>
    </w:p>
    <w:p w14:paraId="10E73DAA" w14:textId="350B9EC1" w:rsidR="00870BF2" w:rsidRDefault="00870BF2">
      <w:pPr>
        <w:pStyle w:val="T2"/>
        <w:tabs>
          <w:tab w:val="right" w:leader="dot" w:pos="9742"/>
        </w:tabs>
        <w:rPr>
          <w:rFonts w:asciiTheme="minorHAnsi" w:hAnsiTheme="minorHAnsi"/>
          <w:noProof/>
        </w:rPr>
      </w:pPr>
      <w:hyperlink w:anchor="_Toc111293782" w:history="1">
        <w:r w:rsidRPr="001975E0">
          <w:rPr>
            <w:rStyle w:val="Kpr"/>
            <w:noProof/>
          </w:rPr>
          <w:t>A. XBRL Nedir?</w:t>
        </w:r>
        <w:r>
          <w:rPr>
            <w:noProof/>
            <w:webHidden/>
          </w:rPr>
          <w:tab/>
        </w:r>
        <w:r>
          <w:rPr>
            <w:noProof/>
            <w:webHidden/>
          </w:rPr>
          <w:fldChar w:fldCharType="begin"/>
        </w:r>
        <w:r>
          <w:rPr>
            <w:noProof/>
            <w:webHidden/>
          </w:rPr>
          <w:instrText xml:space="preserve"> PAGEREF _Toc111293782 \h </w:instrText>
        </w:r>
        <w:r>
          <w:rPr>
            <w:noProof/>
            <w:webHidden/>
          </w:rPr>
        </w:r>
        <w:r>
          <w:rPr>
            <w:noProof/>
            <w:webHidden/>
          </w:rPr>
          <w:fldChar w:fldCharType="separate"/>
        </w:r>
        <w:r>
          <w:rPr>
            <w:noProof/>
            <w:webHidden/>
          </w:rPr>
          <w:t>493</w:t>
        </w:r>
        <w:r>
          <w:rPr>
            <w:noProof/>
            <w:webHidden/>
          </w:rPr>
          <w:fldChar w:fldCharType="end"/>
        </w:r>
      </w:hyperlink>
    </w:p>
    <w:p w14:paraId="12354F58" w14:textId="4C1FDB1B" w:rsidR="00870BF2" w:rsidRDefault="00870BF2">
      <w:pPr>
        <w:pStyle w:val="T2"/>
        <w:tabs>
          <w:tab w:val="right" w:leader="dot" w:pos="9742"/>
        </w:tabs>
        <w:rPr>
          <w:rFonts w:asciiTheme="minorHAnsi" w:hAnsiTheme="minorHAnsi"/>
          <w:noProof/>
        </w:rPr>
      </w:pPr>
      <w:hyperlink w:anchor="_Toc111293783" w:history="1">
        <w:r w:rsidRPr="001975E0">
          <w:rPr>
            <w:rStyle w:val="Kpr"/>
            <w:noProof/>
          </w:rPr>
          <w:t>B. Elektronik Defter XML Alanları Hakkında Dikkat Edilmesi Gereken Hususlar</w:t>
        </w:r>
        <w:r>
          <w:rPr>
            <w:noProof/>
            <w:webHidden/>
          </w:rPr>
          <w:tab/>
        </w:r>
        <w:r>
          <w:rPr>
            <w:noProof/>
            <w:webHidden/>
          </w:rPr>
          <w:fldChar w:fldCharType="begin"/>
        </w:r>
        <w:r>
          <w:rPr>
            <w:noProof/>
            <w:webHidden/>
          </w:rPr>
          <w:instrText xml:space="preserve"> PAGEREF _Toc111293783 \h </w:instrText>
        </w:r>
        <w:r>
          <w:rPr>
            <w:noProof/>
            <w:webHidden/>
          </w:rPr>
        </w:r>
        <w:r>
          <w:rPr>
            <w:noProof/>
            <w:webHidden/>
          </w:rPr>
          <w:fldChar w:fldCharType="separate"/>
        </w:r>
        <w:r>
          <w:rPr>
            <w:noProof/>
            <w:webHidden/>
          </w:rPr>
          <w:t>493</w:t>
        </w:r>
        <w:r>
          <w:rPr>
            <w:noProof/>
            <w:webHidden/>
          </w:rPr>
          <w:fldChar w:fldCharType="end"/>
        </w:r>
      </w:hyperlink>
    </w:p>
    <w:p w14:paraId="2231995E" w14:textId="1927171C" w:rsidR="00870BF2" w:rsidRDefault="00870BF2">
      <w:pPr>
        <w:pStyle w:val="T3"/>
        <w:rPr>
          <w:rFonts w:asciiTheme="minorHAnsi" w:hAnsiTheme="minorHAnsi"/>
          <w:noProof/>
        </w:rPr>
      </w:pPr>
      <w:hyperlink w:anchor="_Toc111293784" w:history="1">
        <w:r w:rsidRPr="001975E0">
          <w:rPr>
            <w:rStyle w:val="Kpr"/>
            <w:noProof/>
          </w:rPr>
          <w:t>1.Kurum Tanımlayıcısı (Unvanı) (organizationIdentifier)</w:t>
        </w:r>
        <w:r>
          <w:rPr>
            <w:noProof/>
            <w:webHidden/>
          </w:rPr>
          <w:tab/>
        </w:r>
        <w:r>
          <w:rPr>
            <w:noProof/>
            <w:webHidden/>
          </w:rPr>
          <w:fldChar w:fldCharType="begin"/>
        </w:r>
        <w:r>
          <w:rPr>
            <w:noProof/>
            <w:webHidden/>
          </w:rPr>
          <w:instrText xml:space="preserve"> PAGEREF _Toc111293784 \h </w:instrText>
        </w:r>
        <w:r>
          <w:rPr>
            <w:noProof/>
            <w:webHidden/>
          </w:rPr>
        </w:r>
        <w:r>
          <w:rPr>
            <w:noProof/>
            <w:webHidden/>
          </w:rPr>
          <w:fldChar w:fldCharType="separate"/>
        </w:r>
        <w:r>
          <w:rPr>
            <w:noProof/>
            <w:webHidden/>
          </w:rPr>
          <w:t>494</w:t>
        </w:r>
        <w:r>
          <w:rPr>
            <w:noProof/>
            <w:webHidden/>
          </w:rPr>
          <w:fldChar w:fldCharType="end"/>
        </w:r>
      </w:hyperlink>
    </w:p>
    <w:p w14:paraId="63D5800A" w14:textId="59ED41AF" w:rsidR="00870BF2" w:rsidRDefault="00870BF2">
      <w:pPr>
        <w:pStyle w:val="T3"/>
        <w:rPr>
          <w:rFonts w:asciiTheme="minorHAnsi" w:hAnsiTheme="minorHAnsi"/>
          <w:noProof/>
        </w:rPr>
      </w:pPr>
      <w:hyperlink w:anchor="_Toc111293785" w:history="1">
        <w:r w:rsidRPr="001975E0">
          <w:rPr>
            <w:rStyle w:val="Kpr"/>
            <w:noProof/>
          </w:rPr>
          <w:t>2.İşletme Tanımlaması (businessDescription)</w:t>
        </w:r>
        <w:r>
          <w:rPr>
            <w:noProof/>
            <w:webHidden/>
          </w:rPr>
          <w:tab/>
        </w:r>
        <w:r>
          <w:rPr>
            <w:noProof/>
            <w:webHidden/>
          </w:rPr>
          <w:fldChar w:fldCharType="begin"/>
        </w:r>
        <w:r>
          <w:rPr>
            <w:noProof/>
            <w:webHidden/>
          </w:rPr>
          <w:instrText xml:space="preserve"> PAGEREF _Toc111293785 \h </w:instrText>
        </w:r>
        <w:r>
          <w:rPr>
            <w:noProof/>
            <w:webHidden/>
          </w:rPr>
        </w:r>
        <w:r>
          <w:rPr>
            <w:noProof/>
            <w:webHidden/>
          </w:rPr>
          <w:fldChar w:fldCharType="separate"/>
        </w:r>
        <w:r>
          <w:rPr>
            <w:noProof/>
            <w:webHidden/>
          </w:rPr>
          <w:t>494</w:t>
        </w:r>
        <w:r>
          <w:rPr>
            <w:noProof/>
            <w:webHidden/>
          </w:rPr>
          <w:fldChar w:fldCharType="end"/>
        </w:r>
      </w:hyperlink>
    </w:p>
    <w:p w14:paraId="109DF81F" w14:textId="54E44E61" w:rsidR="00870BF2" w:rsidRDefault="00870BF2">
      <w:pPr>
        <w:pStyle w:val="T3"/>
        <w:rPr>
          <w:rFonts w:asciiTheme="minorHAnsi" w:hAnsiTheme="minorHAnsi"/>
          <w:noProof/>
        </w:rPr>
      </w:pPr>
      <w:hyperlink w:anchor="_Toc111293786" w:history="1">
        <w:r w:rsidRPr="001975E0">
          <w:rPr>
            <w:rStyle w:val="Kpr"/>
            <w:noProof/>
          </w:rPr>
          <w:t>3.Hesap Dönemi Başlangıcı (fiscalYearStart)</w:t>
        </w:r>
        <w:r>
          <w:rPr>
            <w:noProof/>
            <w:webHidden/>
          </w:rPr>
          <w:tab/>
        </w:r>
        <w:r>
          <w:rPr>
            <w:noProof/>
            <w:webHidden/>
          </w:rPr>
          <w:fldChar w:fldCharType="begin"/>
        </w:r>
        <w:r>
          <w:rPr>
            <w:noProof/>
            <w:webHidden/>
          </w:rPr>
          <w:instrText xml:space="preserve"> PAGEREF _Toc111293786 \h </w:instrText>
        </w:r>
        <w:r>
          <w:rPr>
            <w:noProof/>
            <w:webHidden/>
          </w:rPr>
        </w:r>
        <w:r>
          <w:rPr>
            <w:noProof/>
            <w:webHidden/>
          </w:rPr>
          <w:fldChar w:fldCharType="separate"/>
        </w:r>
        <w:r>
          <w:rPr>
            <w:noProof/>
            <w:webHidden/>
          </w:rPr>
          <w:t>494</w:t>
        </w:r>
        <w:r>
          <w:rPr>
            <w:noProof/>
            <w:webHidden/>
          </w:rPr>
          <w:fldChar w:fldCharType="end"/>
        </w:r>
      </w:hyperlink>
    </w:p>
    <w:p w14:paraId="174473BD" w14:textId="4C35D2C4" w:rsidR="00870BF2" w:rsidRDefault="00870BF2">
      <w:pPr>
        <w:pStyle w:val="T3"/>
        <w:rPr>
          <w:rFonts w:asciiTheme="minorHAnsi" w:hAnsiTheme="minorHAnsi"/>
          <w:noProof/>
        </w:rPr>
      </w:pPr>
      <w:hyperlink w:anchor="_Toc111293787" w:history="1">
        <w:r w:rsidRPr="001975E0">
          <w:rPr>
            <w:rStyle w:val="Kpr"/>
            <w:noProof/>
          </w:rPr>
          <w:t>4.Hesap Dönemi Sonu (fiscalYearEnd)</w:t>
        </w:r>
        <w:r>
          <w:rPr>
            <w:noProof/>
            <w:webHidden/>
          </w:rPr>
          <w:tab/>
        </w:r>
        <w:r>
          <w:rPr>
            <w:noProof/>
            <w:webHidden/>
          </w:rPr>
          <w:fldChar w:fldCharType="begin"/>
        </w:r>
        <w:r>
          <w:rPr>
            <w:noProof/>
            <w:webHidden/>
          </w:rPr>
          <w:instrText xml:space="preserve"> PAGEREF _Toc111293787 \h </w:instrText>
        </w:r>
        <w:r>
          <w:rPr>
            <w:noProof/>
            <w:webHidden/>
          </w:rPr>
        </w:r>
        <w:r>
          <w:rPr>
            <w:noProof/>
            <w:webHidden/>
          </w:rPr>
          <w:fldChar w:fldCharType="separate"/>
        </w:r>
        <w:r>
          <w:rPr>
            <w:noProof/>
            <w:webHidden/>
          </w:rPr>
          <w:t>495</w:t>
        </w:r>
        <w:r>
          <w:rPr>
            <w:noProof/>
            <w:webHidden/>
          </w:rPr>
          <w:fldChar w:fldCharType="end"/>
        </w:r>
      </w:hyperlink>
    </w:p>
    <w:p w14:paraId="3818CF29" w14:textId="3C6CE8D0" w:rsidR="00870BF2" w:rsidRDefault="00870BF2">
      <w:pPr>
        <w:pStyle w:val="T3"/>
        <w:rPr>
          <w:rFonts w:asciiTheme="minorHAnsi" w:hAnsiTheme="minorHAnsi"/>
          <w:noProof/>
        </w:rPr>
      </w:pPr>
      <w:hyperlink w:anchor="_Toc111293788" w:history="1">
        <w:r w:rsidRPr="001975E0">
          <w:rPr>
            <w:rStyle w:val="Kpr"/>
            <w:noProof/>
          </w:rPr>
          <w:t>5.SM/SMMM/YMM Adı (accountantName)</w:t>
        </w:r>
        <w:r>
          <w:rPr>
            <w:noProof/>
            <w:webHidden/>
          </w:rPr>
          <w:tab/>
        </w:r>
        <w:r>
          <w:rPr>
            <w:noProof/>
            <w:webHidden/>
          </w:rPr>
          <w:fldChar w:fldCharType="begin"/>
        </w:r>
        <w:r>
          <w:rPr>
            <w:noProof/>
            <w:webHidden/>
          </w:rPr>
          <w:instrText xml:space="preserve"> PAGEREF _Toc111293788 \h </w:instrText>
        </w:r>
        <w:r>
          <w:rPr>
            <w:noProof/>
            <w:webHidden/>
          </w:rPr>
        </w:r>
        <w:r>
          <w:rPr>
            <w:noProof/>
            <w:webHidden/>
          </w:rPr>
          <w:fldChar w:fldCharType="separate"/>
        </w:r>
        <w:r>
          <w:rPr>
            <w:noProof/>
            <w:webHidden/>
          </w:rPr>
          <w:t>495</w:t>
        </w:r>
        <w:r>
          <w:rPr>
            <w:noProof/>
            <w:webHidden/>
          </w:rPr>
          <w:fldChar w:fldCharType="end"/>
        </w:r>
      </w:hyperlink>
    </w:p>
    <w:p w14:paraId="2AD025E6" w14:textId="7B5E8EDB" w:rsidR="00870BF2" w:rsidRDefault="00870BF2">
      <w:pPr>
        <w:pStyle w:val="T3"/>
        <w:rPr>
          <w:rFonts w:asciiTheme="minorHAnsi" w:hAnsiTheme="minorHAnsi"/>
          <w:noProof/>
        </w:rPr>
      </w:pPr>
      <w:hyperlink w:anchor="_Toc111293789" w:history="1">
        <w:r w:rsidRPr="001975E0">
          <w:rPr>
            <w:rStyle w:val="Kpr"/>
            <w:noProof/>
          </w:rPr>
          <w:t>6.SM/SMMM/YMM Sözleşme Tipi Açıklaması (accountantEngagementTypeDescription)</w:t>
        </w:r>
        <w:r>
          <w:rPr>
            <w:noProof/>
            <w:webHidden/>
          </w:rPr>
          <w:tab/>
        </w:r>
        <w:r>
          <w:rPr>
            <w:noProof/>
            <w:webHidden/>
          </w:rPr>
          <w:fldChar w:fldCharType="begin"/>
        </w:r>
        <w:r>
          <w:rPr>
            <w:noProof/>
            <w:webHidden/>
          </w:rPr>
          <w:instrText xml:space="preserve"> PAGEREF _Toc111293789 \h </w:instrText>
        </w:r>
        <w:r>
          <w:rPr>
            <w:noProof/>
            <w:webHidden/>
          </w:rPr>
        </w:r>
        <w:r>
          <w:rPr>
            <w:noProof/>
            <w:webHidden/>
          </w:rPr>
          <w:fldChar w:fldCharType="separate"/>
        </w:r>
        <w:r>
          <w:rPr>
            <w:noProof/>
            <w:webHidden/>
          </w:rPr>
          <w:t>495</w:t>
        </w:r>
        <w:r>
          <w:rPr>
            <w:noProof/>
            <w:webHidden/>
          </w:rPr>
          <w:fldChar w:fldCharType="end"/>
        </w:r>
      </w:hyperlink>
    </w:p>
    <w:p w14:paraId="0E4A9F68" w14:textId="1F520323" w:rsidR="00870BF2" w:rsidRDefault="00870BF2">
      <w:pPr>
        <w:pStyle w:val="T3"/>
        <w:rPr>
          <w:rFonts w:asciiTheme="minorHAnsi" w:hAnsiTheme="minorHAnsi"/>
          <w:noProof/>
        </w:rPr>
      </w:pPr>
      <w:hyperlink w:anchor="_Toc111293790" w:history="1">
        <w:r w:rsidRPr="001975E0">
          <w:rPr>
            <w:rStyle w:val="Kpr"/>
            <w:noProof/>
          </w:rPr>
          <w:t>7.Şube No (batchID)</w:t>
        </w:r>
        <w:r>
          <w:rPr>
            <w:noProof/>
            <w:webHidden/>
          </w:rPr>
          <w:tab/>
        </w:r>
        <w:r>
          <w:rPr>
            <w:noProof/>
            <w:webHidden/>
          </w:rPr>
          <w:fldChar w:fldCharType="begin"/>
        </w:r>
        <w:r>
          <w:rPr>
            <w:noProof/>
            <w:webHidden/>
          </w:rPr>
          <w:instrText xml:space="preserve"> PAGEREF _Toc111293790 \h </w:instrText>
        </w:r>
        <w:r>
          <w:rPr>
            <w:noProof/>
            <w:webHidden/>
          </w:rPr>
        </w:r>
        <w:r>
          <w:rPr>
            <w:noProof/>
            <w:webHidden/>
          </w:rPr>
          <w:fldChar w:fldCharType="separate"/>
        </w:r>
        <w:r>
          <w:rPr>
            <w:noProof/>
            <w:webHidden/>
          </w:rPr>
          <w:t>496</w:t>
        </w:r>
        <w:r>
          <w:rPr>
            <w:noProof/>
            <w:webHidden/>
          </w:rPr>
          <w:fldChar w:fldCharType="end"/>
        </w:r>
      </w:hyperlink>
    </w:p>
    <w:p w14:paraId="5FD20AC2" w14:textId="1A13EDF2" w:rsidR="00870BF2" w:rsidRDefault="00870BF2">
      <w:pPr>
        <w:pStyle w:val="T3"/>
        <w:rPr>
          <w:rFonts w:asciiTheme="minorHAnsi" w:hAnsiTheme="minorHAnsi"/>
          <w:noProof/>
        </w:rPr>
      </w:pPr>
      <w:hyperlink w:anchor="_Toc111293791" w:history="1">
        <w:r w:rsidRPr="001975E0">
          <w:rPr>
            <w:rStyle w:val="Kpr"/>
            <w:noProof/>
          </w:rPr>
          <w:t>8.Şube Adı (batchDescription)</w:t>
        </w:r>
        <w:r>
          <w:rPr>
            <w:noProof/>
            <w:webHidden/>
          </w:rPr>
          <w:tab/>
        </w:r>
        <w:r>
          <w:rPr>
            <w:noProof/>
            <w:webHidden/>
          </w:rPr>
          <w:fldChar w:fldCharType="begin"/>
        </w:r>
        <w:r>
          <w:rPr>
            <w:noProof/>
            <w:webHidden/>
          </w:rPr>
          <w:instrText xml:space="preserve"> PAGEREF _Toc111293791 \h </w:instrText>
        </w:r>
        <w:r>
          <w:rPr>
            <w:noProof/>
            <w:webHidden/>
          </w:rPr>
        </w:r>
        <w:r>
          <w:rPr>
            <w:noProof/>
            <w:webHidden/>
          </w:rPr>
          <w:fldChar w:fldCharType="separate"/>
        </w:r>
        <w:r>
          <w:rPr>
            <w:noProof/>
            <w:webHidden/>
          </w:rPr>
          <w:t>496</w:t>
        </w:r>
        <w:r>
          <w:rPr>
            <w:noProof/>
            <w:webHidden/>
          </w:rPr>
          <w:fldChar w:fldCharType="end"/>
        </w:r>
      </w:hyperlink>
    </w:p>
    <w:p w14:paraId="17F3943D" w14:textId="06CD52C9" w:rsidR="00870BF2" w:rsidRDefault="00870BF2">
      <w:pPr>
        <w:pStyle w:val="T3"/>
        <w:rPr>
          <w:rFonts w:asciiTheme="minorHAnsi" w:hAnsiTheme="minorHAnsi"/>
          <w:noProof/>
        </w:rPr>
      </w:pPr>
      <w:hyperlink w:anchor="_Toc111293792" w:history="1">
        <w:r w:rsidRPr="001975E0">
          <w:rPr>
            <w:rStyle w:val="Kpr"/>
            <w:noProof/>
          </w:rPr>
          <w:t>9.Kontrol Numarası (uniqueID)</w:t>
        </w:r>
        <w:r>
          <w:rPr>
            <w:noProof/>
            <w:webHidden/>
          </w:rPr>
          <w:tab/>
        </w:r>
        <w:r>
          <w:rPr>
            <w:noProof/>
            <w:webHidden/>
          </w:rPr>
          <w:fldChar w:fldCharType="begin"/>
        </w:r>
        <w:r>
          <w:rPr>
            <w:noProof/>
            <w:webHidden/>
          </w:rPr>
          <w:instrText xml:space="preserve"> PAGEREF _Toc111293792 \h </w:instrText>
        </w:r>
        <w:r>
          <w:rPr>
            <w:noProof/>
            <w:webHidden/>
          </w:rPr>
        </w:r>
        <w:r>
          <w:rPr>
            <w:noProof/>
            <w:webHidden/>
          </w:rPr>
          <w:fldChar w:fldCharType="separate"/>
        </w:r>
        <w:r>
          <w:rPr>
            <w:noProof/>
            <w:webHidden/>
          </w:rPr>
          <w:t>497</w:t>
        </w:r>
        <w:r>
          <w:rPr>
            <w:noProof/>
            <w:webHidden/>
          </w:rPr>
          <w:fldChar w:fldCharType="end"/>
        </w:r>
      </w:hyperlink>
    </w:p>
    <w:p w14:paraId="768AA0E1" w14:textId="5C298C62" w:rsidR="00870BF2" w:rsidRDefault="00870BF2">
      <w:pPr>
        <w:pStyle w:val="T3"/>
        <w:rPr>
          <w:rFonts w:asciiTheme="minorHAnsi" w:hAnsiTheme="minorHAnsi"/>
          <w:noProof/>
        </w:rPr>
      </w:pPr>
      <w:hyperlink w:anchor="_Toc111293793" w:history="1">
        <w:r w:rsidRPr="001975E0">
          <w:rPr>
            <w:rStyle w:val="Kpr"/>
            <w:noProof/>
          </w:rPr>
          <w:t>10.Oluşturma Tarihi (creationDate)</w:t>
        </w:r>
        <w:r>
          <w:rPr>
            <w:noProof/>
            <w:webHidden/>
          </w:rPr>
          <w:tab/>
        </w:r>
        <w:r>
          <w:rPr>
            <w:noProof/>
            <w:webHidden/>
          </w:rPr>
          <w:fldChar w:fldCharType="begin"/>
        </w:r>
        <w:r>
          <w:rPr>
            <w:noProof/>
            <w:webHidden/>
          </w:rPr>
          <w:instrText xml:space="preserve"> PAGEREF _Toc111293793 \h </w:instrText>
        </w:r>
        <w:r>
          <w:rPr>
            <w:noProof/>
            <w:webHidden/>
          </w:rPr>
        </w:r>
        <w:r>
          <w:rPr>
            <w:noProof/>
            <w:webHidden/>
          </w:rPr>
          <w:fldChar w:fldCharType="separate"/>
        </w:r>
        <w:r>
          <w:rPr>
            <w:noProof/>
            <w:webHidden/>
          </w:rPr>
          <w:t>498</w:t>
        </w:r>
        <w:r>
          <w:rPr>
            <w:noProof/>
            <w:webHidden/>
          </w:rPr>
          <w:fldChar w:fldCharType="end"/>
        </w:r>
      </w:hyperlink>
    </w:p>
    <w:p w14:paraId="3F4AC4D6" w14:textId="335F31A6" w:rsidR="00870BF2" w:rsidRDefault="00870BF2">
      <w:pPr>
        <w:pStyle w:val="T3"/>
        <w:rPr>
          <w:rFonts w:asciiTheme="minorHAnsi" w:hAnsiTheme="minorHAnsi"/>
          <w:noProof/>
        </w:rPr>
      </w:pPr>
      <w:hyperlink w:anchor="_Toc111293794" w:history="1">
        <w:r w:rsidRPr="001975E0">
          <w:rPr>
            <w:rStyle w:val="Kpr"/>
            <w:noProof/>
          </w:rPr>
          <w:t>11.Doküman Açıklaması (entriesComment)</w:t>
        </w:r>
        <w:r>
          <w:rPr>
            <w:noProof/>
            <w:webHidden/>
          </w:rPr>
          <w:tab/>
        </w:r>
        <w:r>
          <w:rPr>
            <w:noProof/>
            <w:webHidden/>
          </w:rPr>
          <w:fldChar w:fldCharType="begin"/>
        </w:r>
        <w:r>
          <w:rPr>
            <w:noProof/>
            <w:webHidden/>
          </w:rPr>
          <w:instrText xml:space="preserve"> PAGEREF _Toc111293794 \h </w:instrText>
        </w:r>
        <w:r>
          <w:rPr>
            <w:noProof/>
            <w:webHidden/>
          </w:rPr>
        </w:r>
        <w:r>
          <w:rPr>
            <w:noProof/>
            <w:webHidden/>
          </w:rPr>
          <w:fldChar w:fldCharType="separate"/>
        </w:r>
        <w:r>
          <w:rPr>
            <w:noProof/>
            <w:webHidden/>
          </w:rPr>
          <w:t>498</w:t>
        </w:r>
        <w:r>
          <w:rPr>
            <w:noProof/>
            <w:webHidden/>
          </w:rPr>
          <w:fldChar w:fldCharType="end"/>
        </w:r>
      </w:hyperlink>
    </w:p>
    <w:p w14:paraId="326E0B34" w14:textId="1AB2A2D5" w:rsidR="00870BF2" w:rsidRDefault="00870BF2">
      <w:pPr>
        <w:pStyle w:val="T3"/>
        <w:rPr>
          <w:rFonts w:asciiTheme="minorHAnsi" w:hAnsiTheme="minorHAnsi"/>
          <w:noProof/>
        </w:rPr>
      </w:pPr>
      <w:hyperlink w:anchor="_Toc111293795" w:history="1">
        <w:r w:rsidRPr="001975E0">
          <w:rPr>
            <w:rStyle w:val="Kpr"/>
            <w:noProof/>
          </w:rPr>
          <w:t>12.Dönem Başlangıcı (periodCoveredStart)</w:t>
        </w:r>
        <w:r>
          <w:rPr>
            <w:noProof/>
            <w:webHidden/>
          </w:rPr>
          <w:tab/>
        </w:r>
        <w:r>
          <w:rPr>
            <w:noProof/>
            <w:webHidden/>
          </w:rPr>
          <w:fldChar w:fldCharType="begin"/>
        </w:r>
        <w:r>
          <w:rPr>
            <w:noProof/>
            <w:webHidden/>
          </w:rPr>
          <w:instrText xml:space="preserve"> PAGEREF _Toc111293795 \h </w:instrText>
        </w:r>
        <w:r>
          <w:rPr>
            <w:noProof/>
            <w:webHidden/>
          </w:rPr>
        </w:r>
        <w:r>
          <w:rPr>
            <w:noProof/>
            <w:webHidden/>
          </w:rPr>
          <w:fldChar w:fldCharType="separate"/>
        </w:r>
        <w:r>
          <w:rPr>
            <w:noProof/>
            <w:webHidden/>
          </w:rPr>
          <w:t>499</w:t>
        </w:r>
        <w:r>
          <w:rPr>
            <w:noProof/>
            <w:webHidden/>
          </w:rPr>
          <w:fldChar w:fldCharType="end"/>
        </w:r>
      </w:hyperlink>
    </w:p>
    <w:p w14:paraId="42B08BFA" w14:textId="12C40E84" w:rsidR="00870BF2" w:rsidRDefault="00870BF2">
      <w:pPr>
        <w:pStyle w:val="T3"/>
        <w:rPr>
          <w:rFonts w:asciiTheme="minorHAnsi" w:hAnsiTheme="minorHAnsi"/>
          <w:noProof/>
        </w:rPr>
      </w:pPr>
      <w:hyperlink w:anchor="_Toc111293796" w:history="1">
        <w:r w:rsidRPr="001975E0">
          <w:rPr>
            <w:rStyle w:val="Kpr"/>
            <w:noProof/>
          </w:rPr>
          <w:t>13.Dönem Sonu (periodCoveredEnd)</w:t>
        </w:r>
        <w:r>
          <w:rPr>
            <w:noProof/>
            <w:webHidden/>
          </w:rPr>
          <w:tab/>
        </w:r>
        <w:r>
          <w:rPr>
            <w:noProof/>
            <w:webHidden/>
          </w:rPr>
          <w:fldChar w:fldCharType="begin"/>
        </w:r>
        <w:r>
          <w:rPr>
            <w:noProof/>
            <w:webHidden/>
          </w:rPr>
          <w:instrText xml:space="preserve"> PAGEREF _Toc111293796 \h </w:instrText>
        </w:r>
        <w:r>
          <w:rPr>
            <w:noProof/>
            <w:webHidden/>
          </w:rPr>
        </w:r>
        <w:r>
          <w:rPr>
            <w:noProof/>
            <w:webHidden/>
          </w:rPr>
          <w:fldChar w:fldCharType="separate"/>
        </w:r>
        <w:r>
          <w:rPr>
            <w:noProof/>
            <w:webHidden/>
          </w:rPr>
          <w:t>499</w:t>
        </w:r>
        <w:r>
          <w:rPr>
            <w:noProof/>
            <w:webHidden/>
          </w:rPr>
          <w:fldChar w:fldCharType="end"/>
        </w:r>
      </w:hyperlink>
    </w:p>
    <w:p w14:paraId="09F6D79B" w14:textId="318DB9AD" w:rsidR="00870BF2" w:rsidRDefault="00870BF2">
      <w:pPr>
        <w:pStyle w:val="T3"/>
        <w:rPr>
          <w:rFonts w:asciiTheme="minorHAnsi" w:hAnsiTheme="minorHAnsi"/>
          <w:noProof/>
        </w:rPr>
      </w:pPr>
      <w:hyperlink w:anchor="_Toc111293797" w:history="1">
        <w:r w:rsidRPr="001975E0">
          <w:rPr>
            <w:rStyle w:val="Kpr"/>
            <w:noProof/>
          </w:rPr>
          <w:t>14.Kaynak Uygulama (sourceApplication)</w:t>
        </w:r>
        <w:r>
          <w:rPr>
            <w:noProof/>
            <w:webHidden/>
          </w:rPr>
          <w:tab/>
        </w:r>
        <w:r>
          <w:rPr>
            <w:noProof/>
            <w:webHidden/>
          </w:rPr>
          <w:fldChar w:fldCharType="begin"/>
        </w:r>
        <w:r>
          <w:rPr>
            <w:noProof/>
            <w:webHidden/>
          </w:rPr>
          <w:instrText xml:space="preserve"> PAGEREF _Toc111293797 \h </w:instrText>
        </w:r>
        <w:r>
          <w:rPr>
            <w:noProof/>
            <w:webHidden/>
          </w:rPr>
        </w:r>
        <w:r>
          <w:rPr>
            <w:noProof/>
            <w:webHidden/>
          </w:rPr>
          <w:fldChar w:fldCharType="separate"/>
        </w:r>
        <w:r>
          <w:rPr>
            <w:noProof/>
            <w:webHidden/>
          </w:rPr>
          <w:t>499</w:t>
        </w:r>
        <w:r>
          <w:rPr>
            <w:noProof/>
            <w:webHidden/>
          </w:rPr>
          <w:fldChar w:fldCharType="end"/>
        </w:r>
      </w:hyperlink>
    </w:p>
    <w:p w14:paraId="5DBA0A5B" w14:textId="13A61B03" w:rsidR="00870BF2" w:rsidRDefault="00870BF2">
      <w:pPr>
        <w:pStyle w:val="T3"/>
        <w:rPr>
          <w:rFonts w:asciiTheme="minorHAnsi" w:hAnsiTheme="minorHAnsi"/>
          <w:noProof/>
        </w:rPr>
      </w:pPr>
      <w:hyperlink w:anchor="_Toc111293798" w:history="1">
        <w:r w:rsidRPr="001975E0">
          <w:rPr>
            <w:rStyle w:val="Kpr"/>
            <w:noProof/>
          </w:rPr>
          <w:t>15.Girişi Yapan Kişi (EnteredBy)</w:t>
        </w:r>
        <w:r>
          <w:rPr>
            <w:noProof/>
            <w:webHidden/>
          </w:rPr>
          <w:tab/>
        </w:r>
        <w:r>
          <w:rPr>
            <w:noProof/>
            <w:webHidden/>
          </w:rPr>
          <w:fldChar w:fldCharType="begin"/>
        </w:r>
        <w:r>
          <w:rPr>
            <w:noProof/>
            <w:webHidden/>
          </w:rPr>
          <w:instrText xml:space="preserve"> PAGEREF _Toc111293798 \h </w:instrText>
        </w:r>
        <w:r>
          <w:rPr>
            <w:noProof/>
            <w:webHidden/>
          </w:rPr>
        </w:r>
        <w:r>
          <w:rPr>
            <w:noProof/>
            <w:webHidden/>
          </w:rPr>
          <w:fldChar w:fldCharType="separate"/>
        </w:r>
        <w:r>
          <w:rPr>
            <w:noProof/>
            <w:webHidden/>
          </w:rPr>
          <w:t>500</w:t>
        </w:r>
        <w:r>
          <w:rPr>
            <w:noProof/>
            <w:webHidden/>
          </w:rPr>
          <w:fldChar w:fldCharType="end"/>
        </w:r>
      </w:hyperlink>
    </w:p>
    <w:p w14:paraId="452C35FA" w14:textId="5AA77F8A" w:rsidR="00870BF2" w:rsidRDefault="00870BF2">
      <w:pPr>
        <w:pStyle w:val="T3"/>
        <w:rPr>
          <w:rFonts w:asciiTheme="minorHAnsi" w:hAnsiTheme="minorHAnsi"/>
          <w:noProof/>
        </w:rPr>
      </w:pPr>
      <w:hyperlink w:anchor="_Toc111293799" w:history="1">
        <w:r w:rsidRPr="001975E0">
          <w:rPr>
            <w:rStyle w:val="Kpr"/>
            <w:noProof/>
          </w:rPr>
          <w:t>16.Kayıt Tarihi (enteredDate)</w:t>
        </w:r>
        <w:r>
          <w:rPr>
            <w:noProof/>
            <w:webHidden/>
          </w:rPr>
          <w:tab/>
        </w:r>
        <w:r>
          <w:rPr>
            <w:noProof/>
            <w:webHidden/>
          </w:rPr>
          <w:fldChar w:fldCharType="begin"/>
        </w:r>
        <w:r>
          <w:rPr>
            <w:noProof/>
            <w:webHidden/>
          </w:rPr>
          <w:instrText xml:space="preserve"> PAGEREF _Toc111293799 \h </w:instrText>
        </w:r>
        <w:r>
          <w:rPr>
            <w:noProof/>
            <w:webHidden/>
          </w:rPr>
        </w:r>
        <w:r>
          <w:rPr>
            <w:noProof/>
            <w:webHidden/>
          </w:rPr>
          <w:fldChar w:fldCharType="separate"/>
        </w:r>
        <w:r>
          <w:rPr>
            <w:noProof/>
            <w:webHidden/>
          </w:rPr>
          <w:t>500</w:t>
        </w:r>
        <w:r>
          <w:rPr>
            <w:noProof/>
            <w:webHidden/>
          </w:rPr>
          <w:fldChar w:fldCharType="end"/>
        </w:r>
      </w:hyperlink>
    </w:p>
    <w:p w14:paraId="4C1F8765" w14:textId="2EF9CE2F" w:rsidR="00870BF2" w:rsidRDefault="00870BF2">
      <w:pPr>
        <w:pStyle w:val="T3"/>
        <w:rPr>
          <w:rFonts w:asciiTheme="minorHAnsi" w:hAnsiTheme="minorHAnsi"/>
          <w:noProof/>
        </w:rPr>
      </w:pPr>
      <w:hyperlink w:anchor="_Toc111293800" w:history="1">
        <w:r w:rsidRPr="001975E0">
          <w:rPr>
            <w:rStyle w:val="Kpr"/>
            <w:noProof/>
          </w:rPr>
          <w:t>17.Kayıt Tanıtıcısı (entryNumber)</w:t>
        </w:r>
        <w:r>
          <w:rPr>
            <w:noProof/>
            <w:webHidden/>
          </w:rPr>
          <w:tab/>
        </w:r>
        <w:r>
          <w:rPr>
            <w:noProof/>
            <w:webHidden/>
          </w:rPr>
          <w:fldChar w:fldCharType="begin"/>
        </w:r>
        <w:r>
          <w:rPr>
            <w:noProof/>
            <w:webHidden/>
          </w:rPr>
          <w:instrText xml:space="preserve"> PAGEREF _Toc111293800 \h </w:instrText>
        </w:r>
        <w:r>
          <w:rPr>
            <w:noProof/>
            <w:webHidden/>
          </w:rPr>
        </w:r>
        <w:r>
          <w:rPr>
            <w:noProof/>
            <w:webHidden/>
          </w:rPr>
          <w:fldChar w:fldCharType="separate"/>
        </w:r>
        <w:r>
          <w:rPr>
            <w:noProof/>
            <w:webHidden/>
          </w:rPr>
          <w:t>500</w:t>
        </w:r>
        <w:r>
          <w:rPr>
            <w:noProof/>
            <w:webHidden/>
          </w:rPr>
          <w:fldChar w:fldCharType="end"/>
        </w:r>
      </w:hyperlink>
    </w:p>
    <w:p w14:paraId="709A03C8" w14:textId="2D240CC0" w:rsidR="00870BF2" w:rsidRDefault="00870BF2">
      <w:pPr>
        <w:pStyle w:val="T3"/>
        <w:rPr>
          <w:rFonts w:asciiTheme="minorHAnsi" w:hAnsiTheme="minorHAnsi"/>
          <w:noProof/>
        </w:rPr>
      </w:pPr>
      <w:hyperlink w:anchor="_Toc111293801" w:history="1">
        <w:r w:rsidRPr="001975E0">
          <w:rPr>
            <w:rStyle w:val="Kpr"/>
            <w:noProof/>
          </w:rPr>
          <w:t>18.Belge Tipi (documentType)</w:t>
        </w:r>
        <w:r>
          <w:rPr>
            <w:noProof/>
            <w:webHidden/>
          </w:rPr>
          <w:tab/>
        </w:r>
        <w:r>
          <w:rPr>
            <w:noProof/>
            <w:webHidden/>
          </w:rPr>
          <w:fldChar w:fldCharType="begin"/>
        </w:r>
        <w:r>
          <w:rPr>
            <w:noProof/>
            <w:webHidden/>
          </w:rPr>
          <w:instrText xml:space="preserve"> PAGEREF _Toc111293801 \h </w:instrText>
        </w:r>
        <w:r>
          <w:rPr>
            <w:noProof/>
            <w:webHidden/>
          </w:rPr>
        </w:r>
        <w:r>
          <w:rPr>
            <w:noProof/>
            <w:webHidden/>
          </w:rPr>
          <w:fldChar w:fldCharType="separate"/>
        </w:r>
        <w:r>
          <w:rPr>
            <w:noProof/>
            <w:webHidden/>
          </w:rPr>
          <w:t>500</w:t>
        </w:r>
        <w:r>
          <w:rPr>
            <w:noProof/>
            <w:webHidden/>
          </w:rPr>
          <w:fldChar w:fldCharType="end"/>
        </w:r>
      </w:hyperlink>
    </w:p>
    <w:p w14:paraId="5F90048B" w14:textId="3CF04121" w:rsidR="00870BF2" w:rsidRDefault="00870BF2">
      <w:pPr>
        <w:pStyle w:val="T4"/>
        <w:tabs>
          <w:tab w:val="right" w:leader="dot" w:pos="9742"/>
        </w:tabs>
        <w:rPr>
          <w:rFonts w:asciiTheme="minorHAnsi" w:hAnsiTheme="minorHAnsi"/>
          <w:noProof/>
        </w:rPr>
      </w:pPr>
      <w:hyperlink w:anchor="_Toc111293802" w:history="1">
        <w:r w:rsidRPr="001975E0">
          <w:rPr>
            <w:rStyle w:val="Kpr"/>
            <w:noProof/>
          </w:rPr>
          <w:t>-Fatura kaydına istinaden açıklama</w:t>
        </w:r>
        <w:r>
          <w:rPr>
            <w:noProof/>
            <w:webHidden/>
          </w:rPr>
          <w:tab/>
        </w:r>
        <w:r>
          <w:rPr>
            <w:noProof/>
            <w:webHidden/>
          </w:rPr>
          <w:fldChar w:fldCharType="begin"/>
        </w:r>
        <w:r>
          <w:rPr>
            <w:noProof/>
            <w:webHidden/>
          </w:rPr>
          <w:instrText xml:space="preserve"> PAGEREF _Toc111293802 \h </w:instrText>
        </w:r>
        <w:r>
          <w:rPr>
            <w:noProof/>
            <w:webHidden/>
          </w:rPr>
        </w:r>
        <w:r>
          <w:rPr>
            <w:noProof/>
            <w:webHidden/>
          </w:rPr>
          <w:fldChar w:fldCharType="separate"/>
        </w:r>
        <w:r>
          <w:rPr>
            <w:noProof/>
            <w:webHidden/>
          </w:rPr>
          <w:t>502</w:t>
        </w:r>
        <w:r>
          <w:rPr>
            <w:noProof/>
            <w:webHidden/>
          </w:rPr>
          <w:fldChar w:fldCharType="end"/>
        </w:r>
      </w:hyperlink>
    </w:p>
    <w:p w14:paraId="330B301F" w14:textId="7BD1D707" w:rsidR="00870BF2" w:rsidRDefault="00870BF2">
      <w:pPr>
        <w:pStyle w:val="T4"/>
        <w:tabs>
          <w:tab w:val="right" w:leader="dot" w:pos="9742"/>
        </w:tabs>
        <w:rPr>
          <w:rFonts w:asciiTheme="minorHAnsi" w:hAnsiTheme="minorHAnsi"/>
          <w:noProof/>
        </w:rPr>
      </w:pPr>
      <w:hyperlink w:anchor="_Toc111293803" w:history="1">
        <w:r w:rsidRPr="001975E0">
          <w:rPr>
            <w:rStyle w:val="Kpr"/>
            <w:noProof/>
          </w:rPr>
          <w:t>-e-Bilet kaydına istinaden açıklama</w:t>
        </w:r>
        <w:r>
          <w:rPr>
            <w:noProof/>
            <w:webHidden/>
          </w:rPr>
          <w:tab/>
        </w:r>
        <w:r>
          <w:rPr>
            <w:noProof/>
            <w:webHidden/>
          </w:rPr>
          <w:fldChar w:fldCharType="begin"/>
        </w:r>
        <w:r>
          <w:rPr>
            <w:noProof/>
            <w:webHidden/>
          </w:rPr>
          <w:instrText xml:space="preserve"> PAGEREF _Toc111293803 \h </w:instrText>
        </w:r>
        <w:r>
          <w:rPr>
            <w:noProof/>
            <w:webHidden/>
          </w:rPr>
        </w:r>
        <w:r>
          <w:rPr>
            <w:noProof/>
            <w:webHidden/>
          </w:rPr>
          <w:fldChar w:fldCharType="separate"/>
        </w:r>
        <w:r>
          <w:rPr>
            <w:noProof/>
            <w:webHidden/>
          </w:rPr>
          <w:t>502</w:t>
        </w:r>
        <w:r>
          <w:rPr>
            <w:noProof/>
            <w:webHidden/>
          </w:rPr>
          <w:fldChar w:fldCharType="end"/>
        </w:r>
      </w:hyperlink>
    </w:p>
    <w:p w14:paraId="4F41F71E" w14:textId="30B4FB1C" w:rsidR="00870BF2" w:rsidRDefault="00870BF2">
      <w:pPr>
        <w:pStyle w:val="T4"/>
        <w:tabs>
          <w:tab w:val="right" w:leader="dot" w:pos="9742"/>
        </w:tabs>
        <w:rPr>
          <w:rFonts w:asciiTheme="minorHAnsi" w:hAnsiTheme="minorHAnsi"/>
          <w:noProof/>
        </w:rPr>
      </w:pPr>
      <w:hyperlink w:anchor="_Toc111293804" w:history="1">
        <w:r w:rsidRPr="001975E0">
          <w:rPr>
            <w:rStyle w:val="Kpr"/>
            <w:noProof/>
          </w:rPr>
          <w:t>-Banka İşlemlerine istinaden açıklama</w:t>
        </w:r>
        <w:r>
          <w:rPr>
            <w:noProof/>
            <w:webHidden/>
          </w:rPr>
          <w:tab/>
        </w:r>
        <w:r>
          <w:rPr>
            <w:noProof/>
            <w:webHidden/>
          </w:rPr>
          <w:fldChar w:fldCharType="begin"/>
        </w:r>
        <w:r>
          <w:rPr>
            <w:noProof/>
            <w:webHidden/>
          </w:rPr>
          <w:instrText xml:space="preserve"> PAGEREF _Toc111293804 \h </w:instrText>
        </w:r>
        <w:r>
          <w:rPr>
            <w:noProof/>
            <w:webHidden/>
          </w:rPr>
        </w:r>
        <w:r>
          <w:rPr>
            <w:noProof/>
            <w:webHidden/>
          </w:rPr>
          <w:fldChar w:fldCharType="separate"/>
        </w:r>
        <w:r>
          <w:rPr>
            <w:noProof/>
            <w:webHidden/>
          </w:rPr>
          <w:t>503</w:t>
        </w:r>
        <w:r>
          <w:rPr>
            <w:noProof/>
            <w:webHidden/>
          </w:rPr>
          <w:fldChar w:fldCharType="end"/>
        </w:r>
      </w:hyperlink>
    </w:p>
    <w:p w14:paraId="30B21C48" w14:textId="17E8E201" w:rsidR="00870BF2" w:rsidRDefault="00870BF2">
      <w:pPr>
        <w:pStyle w:val="T4"/>
        <w:tabs>
          <w:tab w:val="right" w:leader="dot" w:pos="9742"/>
        </w:tabs>
        <w:rPr>
          <w:rFonts w:asciiTheme="minorHAnsi" w:hAnsiTheme="minorHAnsi"/>
          <w:noProof/>
        </w:rPr>
      </w:pPr>
      <w:hyperlink w:anchor="_Toc111293805" w:history="1">
        <w:r w:rsidRPr="001975E0">
          <w:rPr>
            <w:rStyle w:val="Kpr"/>
            <w:noProof/>
          </w:rPr>
          <w:t>-Masraf listesine istinaden açıklama</w:t>
        </w:r>
        <w:r>
          <w:rPr>
            <w:noProof/>
            <w:webHidden/>
          </w:rPr>
          <w:tab/>
        </w:r>
        <w:r>
          <w:rPr>
            <w:noProof/>
            <w:webHidden/>
          </w:rPr>
          <w:fldChar w:fldCharType="begin"/>
        </w:r>
        <w:r>
          <w:rPr>
            <w:noProof/>
            <w:webHidden/>
          </w:rPr>
          <w:instrText xml:space="preserve"> PAGEREF _Toc111293805 \h </w:instrText>
        </w:r>
        <w:r>
          <w:rPr>
            <w:noProof/>
            <w:webHidden/>
          </w:rPr>
        </w:r>
        <w:r>
          <w:rPr>
            <w:noProof/>
            <w:webHidden/>
          </w:rPr>
          <w:fldChar w:fldCharType="separate"/>
        </w:r>
        <w:r>
          <w:rPr>
            <w:noProof/>
            <w:webHidden/>
          </w:rPr>
          <w:t>503</w:t>
        </w:r>
        <w:r>
          <w:rPr>
            <w:noProof/>
            <w:webHidden/>
          </w:rPr>
          <w:fldChar w:fldCharType="end"/>
        </w:r>
      </w:hyperlink>
    </w:p>
    <w:p w14:paraId="3BF3BC97" w14:textId="65ABEFEB" w:rsidR="00870BF2" w:rsidRDefault="00870BF2">
      <w:pPr>
        <w:pStyle w:val="T4"/>
        <w:tabs>
          <w:tab w:val="right" w:leader="dot" w:pos="9742"/>
        </w:tabs>
        <w:rPr>
          <w:rFonts w:asciiTheme="minorHAnsi" w:hAnsiTheme="minorHAnsi"/>
          <w:noProof/>
        </w:rPr>
      </w:pPr>
      <w:hyperlink w:anchor="_Toc111293806" w:history="1">
        <w:r w:rsidRPr="001975E0">
          <w:rPr>
            <w:rStyle w:val="Kpr"/>
            <w:noProof/>
          </w:rPr>
          <w:t>-Z raporuna istinaden açıklama</w:t>
        </w:r>
        <w:r>
          <w:rPr>
            <w:noProof/>
            <w:webHidden/>
          </w:rPr>
          <w:tab/>
        </w:r>
        <w:r>
          <w:rPr>
            <w:noProof/>
            <w:webHidden/>
          </w:rPr>
          <w:fldChar w:fldCharType="begin"/>
        </w:r>
        <w:r>
          <w:rPr>
            <w:noProof/>
            <w:webHidden/>
          </w:rPr>
          <w:instrText xml:space="preserve"> PAGEREF _Toc111293806 \h </w:instrText>
        </w:r>
        <w:r>
          <w:rPr>
            <w:noProof/>
            <w:webHidden/>
          </w:rPr>
        </w:r>
        <w:r>
          <w:rPr>
            <w:noProof/>
            <w:webHidden/>
          </w:rPr>
          <w:fldChar w:fldCharType="separate"/>
        </w:r>
        <w:r>
          <w:rPr>
            <w:noProof/>
            <w:webHidden/>
          </w:rPr>
          <w:t>503</w:t>
        </w:r>
        <w:r>
          <w:rPr>
            <w:noProof/>
            <w:webHidden/>
          </w:rPr>
          <w:fldChar w:fldCharType="end"/>
        </w:r>
      </w:hyperlink>
    </w:p>
    <w:p w14:paraId="1096BCCF" w14:textId="7E979A94" w:rsidR="00870BF2" w:rsidRDefault="00870BF2">
      <w:pPr>
        <w:pStyle w:val="T4"/>
        <w:tabs>
          <w:tab w:val="right" w:leader="dot" w:pos="9742"/>
        </w:tabs>
        <w:rPr>
          <w:rFonts w:asciiTheme="minorHAnsi" w:hAnsiTheme="minorHAnsi"/>
          <w:noProof/>
        </w:rPr>
      </w:pPr>
      <w:hyperlink w:anchor="_Toc111293807" w:history="1">
        <w:r w:rsidRPr="001975E0">
          <w:rPr>
            <w:rStyle w:val="Kpr"/>
            <w:noProof/>
          </w:rPr>
          <w:t>-Perakende Satış Vesikalarına istinaden açıklama</w:t>
        </w:r>
        <w:r>
          <w:rPr>
            <w:noProof/>
            <w:webHidden/>
          </w:rPr>
          <w:tab/>
        </w:r>
        <w:r>
          <w:rPr>
            <w:noProof/>
            <w:webHidden/>
          </w:rPr>
          <w:fldChar w:fldCharType="begin"/>
        </w:r>
        <w:r>
          <w:rPr>
            <w:noProof/>
            <w:webHidden/>
          </w:rPr>
          <w:instrText xml:space="preserve"> PAGEREF _Toc111293807 \h </w:instrText>
        </w:r>
        <w:r>
          <w:rPr>
            <w:noProof/>
            <w:webHidden/>
          </w:rPr>
        </w:r>
        <w:r>
          <w:rPr>
            <w:noProof/>
            <w:webHidden/>
          </w:rPr>
          <w:fldChar w:fldCharType="separate"/>
        </w:r>
        <w:r>
          <w:rPr>
            <w:noProof/>
            <w:webHidden/>
          </w:rPr>
          <w:t>504</w:t>
        </w:r>
        <w:r>
          <w:rPr>
            <w:noProof/>
            <w:webHidden/>
          </w:rPr>
          <w:fldChar w:fldCharType="end"/>
        </w:r>
      </w:hyperlink>
    </w:p>
    <w:p w14:paraId="01D5FD69" w14:textId="04533289" w:rsidR="00870BF2" w:rsidRDefault="00870BF2">
      <w:pPr>
        <w:pStyle w:val="T4"/>
        <w:tabs>
          <w:tab w:val="right" w:leader="dot" w:pos="9742"/>
        </w:tabs>
        <w:rPr>
          <w:rFonts w:asciiTheme="minorHAnsi" w:hAnsiTheme="minorHAnsi"/>
          <w:noProof/>
        </w:rPr>
      </w:pPr>
      <w:hyperlink w:anchor="_Toc111293808" w:history="1">
        <w:r w:rsidRPr="001975E0">
          <w:rPr>
            <w:rStyle w:val="Kpr"/>
            <w:noProof/>
          </w:rPr>
          <w:t>-Çek bordrosuna istinaden açıklama</w:t>
        </w:r>
        <w:r>
          <w:rPr>
            <w:noProof/>
            <w:webHidden/>
          </w:rPr>
          <w:tab/>
        </w:r>
        <w:r>
          <w:rPr>
            <w:noProof/>
            <w:webHidden/>
          </w:rPr>
          <w:fldChar w:fldCharType="begin"/>
        </w:r>
        <w:r>
          <w:rPr>
            <w:noProof/>
            <w:webHidden/>
          </w:rPr>
          <w:instrText xml:space="preserve"> PAGEREF _Toc111293808 \h </w:instrText>
        </w:r>
        <w:r>
          <w:rPr>
            <w:noProof/>
            <w:webHidden/>
          </w:rPr>
        </w:r>
        <w:r>
          <w:rPr>
            <w:noProof/>
            <w:webHidden/>
          </w:rPr>
          <w:fldChar w:fldCharType="separate"/>
        </w:r>
        <w:r>
          <w:rPr>
            <w:noProof/>
            <w:webHidden/>
          </w:rPr>
          <w:t>505</w:t>
        </w:r>
        <w:r>
          <w:rPr>
            <w:noProof/>
            <w:webHidden/>
          </w:rPr>
          <w:fldChar w:fldCharType="end"/>
        </w:r>
      </w:hyperlink>
    </w:p>
    <w:p w14:paraId="09675F11" w14:textId="7DA2BC23" w:rsidR="00870BF2" w:rsidRDefault="00870BF2">
      <w:pPr>
        <w:pStyle w:val="T4"/>
        <w:tabs>
          <w:tab w:val="right" w:leader="dot" w:pos="9742"/>
        </w:tabs>
        <w:rPr>
          <w:rFonts w:asciiTheme="minorHAnsi" w:hAnsiTheme="minorHAnsi"/>
          <w:noProof/>
        </w:rPr>
      </w:pPr>
      <w:hyperlink w:anchor="_Toc111293809" w:history="1">
        <w:r w:rsidRPr="001975E0">
          <w:rPr>
            <w:rStyle w:val="Kpr"/>
            <w:noProof/>
          </w:rPr>
          <w:t>-Senet bordrosuna istinaden açıklama</w:t>
        </w:r>
        <w:r>
          <w:rPr>
            <w:noProof/>
            <w:webHidden/>
          </w:rPr>
          <w:tab/>
        </w:r>
        <w:r>
          <w:rPr>
            <w:noProof/>
            <w:webHidden/>
          </w:rPr>
          <w:fldChar w:fldCharType="begin"/>
        </w:r>
        <w:r>
          <w:rPr>
            <w:noProof/>
            <w:webHidden/>
          </w:rPr>
          <w:instrText xml:space="preserve"> PAGEREF _Toc111293809 \h </w:instrText>
        </w:r>
        <w:r>
          <w:rPr>
            <w:noProof/>
            <w:webHidden/>
          </w:rPr>
        </w:r>
        <w:r>
          <w:rPr>
            <w:noProof/>
            <w:webHidden/>
          </w:rPr>
          <w:fldChar w:fldCharType="separate"/>
        </w:r>
        <w:r>
          <w:rPr>
            <w:noProof/>
            <w:webHidden/>
          </w:rPr>
          <w:t>506</w:t>
        </w:r>
        <w:r>
          <w:rPr>
            <w:noProof/>
            <w:webHidden/>
          </w:rPr>
          <w:fldChar w:fldCharType="end"/>
        </w:r>
      </w:hyperlink>
    </w:p>
    <w:p w14:paraId="5DB6D250" w14:textId="2ADFA0FC" w:rsidR="00870BF2" w:rsidRDefault="00870BF2">
      <w:pPr>
        <w:pStyle w:val="T4"/>
        <w:tabs>
          <w:tab w:val="right" w:leader="dot" w:pos="9742"/>
        </w:tabs>
        <w:rPr>
          <w:rFonts w:asciiTheme="minorHAnsi" w:hAnsiTheme="minorHAnsi"/>
          <w:noProof/>
        </w:rPr>
      </w:pPr>
      <w:hyperlink w:anchor="_Toc111293810" w:history="1">
        <w:r w:rsidRPr="001975E0">
          <w:rPr>
            <w:rStyle w:val="Kpr"/>
            <w:noProof/>
          </w:rPr>
          <w:t>-Ücret Bordrosuna istinaden açıklama</w:t>
        </w:r>
        <w:r>
          <w:rPr>
            <w:noProof/>
            <w:webHidden/>
          </w:rPr>
          <w:tab/>
        </w:r>
        <w:r>
          <w:rPr>
            <w:noProof/>
            <w:webHidden/>
          </w:rPr>
          <w:fldChar w:fldCharType="begin"/>
        </w:r>
        <w:r>
          <w:rPr>
            <w:noProof/>
            <w:webHidden/>
          </w:rPr>
          <w:instrText xml:space="preserve"> PAGEREF _Toc111293810 \h </w:instrText>
        </w:r>
        <w:r>
          <w:rPr>
            <w:noProof/>
            <w:webHidden/>
          </w:rPr>
        </w:r>
        <w:r>
          <w:rPr>
            <w:noProof/>
            <w:webHidden/>
          </w:rPr>
          <w:fldChar w:fldCharType="separate"/>
        </w:r>
        <w:r>
          <w:rPr>
            <w:noProof/>
            <w:webHidden/>
          </w:rPr>
          <w:t>506</w:t>
        </w:r>
        <w:r>
          <w:rPr>
            <w:noProof/>
            <w:webHidden/>
          </w:rPr>
          <w:fldChar w:fldCharType="end"/>
        </w:r>
      </w:hyperlink>
    </w:p>
    <w:p w14:paraId="49AF2E4E" w14:textId="36151A45" w:rsidR="00870BF2" w:rsidRDefault="00870BF2">
      <w:pPr>
        <w:pStyle w:val="T4"/>
        <w:tabs>
          <w:tab w:val="right" w:leader="dot" w:pos="9742"/>
        </w:tabs>
        <w:rPr>
          <w:rFonts w:asciiTheme="minorHAnsi" w:hAnsiTheme="minorHAnsi"/>
          <w:noProof/>
        </w:rPr>
      </w:pPr>
      <w:hyperlink w:anchor="_Toc111293811" w:history="1">
        <w:r w:rsidRPr="001975E0">
          <w:rPr>
            <w:rStyle w:val="Kpr"/>
            <w:noProof/>
          </w:rPr>
          <w:t>-Serbest Meslek Makbuzuna istinaden açıklama</w:t>
        </w:r>
        <w:r>
          <w:rPr>
            <w:noProof/>
            <w:webHidden/>
          </w:rPr>
          <w:tab/>
        </w:r>
        <w:r>
          <w:rPr>
            <w:noProof/>
            <w:webHidden/>
          </w:rPr>
          <w:fldChar w:fldCharType="begin"/>
        </w:r>
        <w:r>
          <w:rPr>
            <w:noProof/>
            <w:webHidden/>
          </w:rPr>
          <w:instrText xml:space="preserve"> PAGEREF _Toc111293811 \h </w:instrText>
        </w:r>
        <w:r>
          <w:rPr>
            <w:noProof/>
            <w:webHidden/>
          </w:rPr>
        </w:r>
        <w:r>
          <w:rPr>
            <w:noProof/>
            <w:webHidden/>
          </w:rPr>
          <w:fldChar w:fldCharType="separate"/>
        </w:r>
        <w:r>
          <w:rPr>
            <w:noProof/>
            <w:webHidden/>
          </w:rPr>
          <w:t>506</w:t>
        </w:r>
        <w:r>
          <w:rPr>
            <w:noProof/>
            <w:webHidden/>
          </w:rPr>
          <w:fldChar w:fldCharType="end"/>
        </w:r>
      </w:hyperlink>
    </w:p>
    <w:p w14:paraId="60903C6D" w14:textId="75DAFF18" w:rsidR="00870BF2" w:rsidRDefault="00870BF2">
      <w:pPr>
        <w:pStyle w:val="T4"/>
        <w:tabs>
          <w:tab w:val="right" w:leader="dot" w:pos="9742"/>
        </w:tabs>
        <w:rPr>
          <w:rFonts w:asciiTheme="minorHAnsi" w:hAnsiTheme="minorHAnsi"/>
          <w:noProof/>
        </w:rPr>
      </w:pPr>
      <w:hyperlink w:anchor="_Toc111293812" w:history="1">
        <w:r w:rsidRPr="001975E0">
          <w:rPr>
            <w:rStyle w:val="Kpr"/>
            <w:noProof/>
          </w:rPr>
          <w:t>-Döviz ve Kıymetli Maden Alım Belgesine istinaden açıklama</w:t>
        </w:r>
        <w:r>
          <w:rPr>
            <w:noProof/>
            <w:webHidden/>
          </w:rPr>
          <w:tab/>
        </w:r>
        <w:r>
          <w:rPr>
            <w:noProof/>
            <w:webHidden/>
          </w:rPr>
          <w:fldChar w:fldCharType="begin"/>
        </w:r>
        <w:r>
          <w:rPr>
            <w:noProof/>
            <w:webHidden/>
          </w:rPr>
          <w:instrText xml:space="preserve"> PAGEREF _Toc111293812 \h </w:instrText>
        </w:r>
        <w:r>
          <w:rPr>
            <w:noProof/>
            <w:webHidden/>
          </w:rPr>
        </w:r>
        <w:r>
          <w:rPr>
            <w:noProof/>
            <w:webHidden/>
          </w:rPr>
          <w:fldChar w:fldCharType="separate"/>
        </w:r>
        <w:r>
          <w:rPr>
            <w:noProof/>
            <w:webHidden/>
          </w:rPr>
          <w:t>506</w:t>
        </w:r>
        <w:r>
          <w:rPr>
            <w:noProof/>
            <w:webHidden/>
          </w:rPr>
          <w:fldChar w:fldCharType="end"/>
        </w:r>
      </w:hyperlink>
    </w:p>
    <w:p w14:paraId="186B167D" w14:textId="47EC153C" w:rsidR="00870BF2" w:rsidRDefault="00870BF2">
      <w:pPr>
        <w:pStyle w:val="T4"/>
        <w:tabs>
          <w:tab w:val="right" w:leader="dot" w:pos="9742"/>
        </w:tabs>
        <w:rPr>
          <w:rFonts w:asciiTheme="minorHAnsi" w:hAnsiTheme="minorHAnsi"/>
          <w:noProof/>
        </w:rPr>
      </w:pPr>
      <w:hyperlink w:anchor="_Toc111293813" w:history="1">
        <w:r w:rsidRPr="001975E0">
          <w:rPr>
            <w:rStyle w:val="Kpr"/>
            <w:noProof/>
          </w:rPr>
          <w:t>Döviz ve Kıymetli Maden Satım Belgesine istinaden açıklama</w:t>
        </w:r>
        <w:r>
          <w:rPr>
            <w:noProof/>
            <w:webHidden/>
          </w:rPr>
          <w:tab/>
        </w:r>
        <w:r>
          <w:rPr>
            <w:noProof/>
            <w:webHidden/>
          </w:rPr>
          <w:fldChar w:fldCharType="begin"/>
        </w:r>
        <w:r>
          <w:rPr>
            <w:noProof/>
            <w:webHidden/>
          </w:rPr>
          <w:instrText xml:space="preserve"> PAGEREF _Toc111293813 \h </w:instrText>
        </w:r>
        <w:r>
          <w:rPr>
            <w:noProof/>
            <w:webHidden/>
          </w:rPr>
        </w:r>
        <w:r>
          <w:rPr>
            <w:noProof/>
            <w:webHidden/>
          </w:rPr>
          <w:fldChar w:fldCharType="separate"/>
        </w:r>
        <w:r>
          <w:rPr>
            <w:noProof/>
            <w:webHidden/>
          </w:rPr>
          <w:t>507</w:t>
        </w:r>
        <w:r>
          <w:rPr>
            <w:noProof/>
            <w:webHidden/>
          </w:rPr>
          <w:fldChar w:fldCharType="end"/>
        </w:r>
      </w:hyperlink>
    </w:p>
    <w:p w14:paraId="5F4A7AAC" w14:textId="5515D602" w:rsidR="00870BF2" w:rsidRDefault="00870BF2">
      <w:pPr>
        <w:pStyle w:val="T3"/>
        <w:rPr>
          <w:rFonts w:asciiTheme="minorHAnsi" w:hAnsiTheme="minorHAnsi"/>
          <w:noProof/>
        </w:rPr>
      </w:pPr>
      <w:hyperlink w:anchor="_Toc111293814" w:history="1">
        <w:r w:rsidRPr="001975E0">
          <w:rPr>
            <w:rStyle w:val="Kpr"/>
            <w:noProof/>
          </w:rPr>
          <w:t>19.Yevmiye Madde Numarası (entryNumberCounter)</w:t>
        </w:r>
        <w:r>
          <w:rPr>
            <w:noProof/>
            <w:webHidden/>
          </w:rPr>
          <w:tab/>
        </w:r>
        <w:r>
          <w:rPr>
            <w:noProof/>
            <w:webHidden/>
          </w:rPr>
          <w:fldChar w:fldCharType="begin"/>
        </w:r>
        <w:r>
          <w:rPr>
            <w:noProof/>
            <w:webHidden/>
          </w:rPr>
          <w:instrText xml:space="preserve"> PAGEREF _Toc111293814 \h </w:instrText>
        </w:r>
        <w:r>
          <w:rPr>
            <w:noProof/>
            <w:webHidden/>
          </w:rPr>
        </w:r>
        <w:r>
          <w:rPr>
            <w:noProof/>
            <w:webHidden/>
          </w:rPr>
          <w:fldChar w:fldCharType="separate"/>
        </w:r>
        <w:r>
          <w:rPr>
            <w:noProof/>
            <w:webHidden/>
          </w:rPr>
          <w:t>508</w:t>
        </w:r>
        <w:r>
          <w:rPr>
            <w:noProof/>
            <w:webHidden/>
          </w:rPr>
          <w:fldChar w:fldCharType="end"/>
        </w:r>
      </w:hyperlink>
    </w:p>
    <w:p w14:paraId="4750FA57" w14:textId="45B318ED" w:rsidR="00870BF2" w:rsidRDefault="00870BF2">
      <w:pPr>
        <w:pStyle w:val="T3"/>
        <w:rPr>
          <w:rFonts w:asciiTheme="minorHAnsi" w:hAnsiTheme="minorHAnsi"/>
          <w:noProof/>
        </w:rPr>
      </w:pPr>
      <w:hyperlink w:anchor="_Toc111293815" w:history="1">
        <w:r w:rsidRPr="001975E0">
          <w:rPr>
            <w:rStyle w:val="Kpr"/>
            <w:noProof/>
          </w:rPr>
          <w:t>20.Satır Numarası (lineNumber)</w:t>
        </w:r>
        <w:r>
          <w:rPr>
            <w:noProof/>
            <w:webHidden/>
          </w:rPr>
          <w:tab/>
        </w:r>
        <w:r>
          <w:rPr>
            <w:noProof/>
            <w:webHidden/>
          </w:rPr>
          <w:fldChar w:fldCharType="begin"/>
        </w:r>
        <w:r>
          <w:rPr>
            <w:noProof/>
            <w:webHidden/>
          </w:rPr>
          <w:instrText xml:space="preserve"> PAGEREF _Toc111293815 \h </w:instrText>
        </w:r>
        <w:r>
          <w:rPr>
            <w:noProof/>
            <w:webHidden/>
          </w:rPr>
        </w:r>
        <w:r>
          <w:rPr>
            <w:noProof/>
            <w:webHidden/>
          </w:rPr>
          <w:fldChar w:fldCharType="separate"/>
        </w:r>
        <w:r>
          <w:rPr>
            <w:noProof/>
            <w:webHidden/>
          </w:rPr>
          <w:t>509</w:t>
        </w:r>
        <w:r>
          <w:rPr>
            <w:noProof/>
            <w:webHidden/>
          </w:rPr>
          <w:fldChar w:fldCharType="end"/>
        </w:r>
      </w:hyperlink>
    </w:p>
    <w:p w14:paraId="08A0BDFD" w14:textId="5A5BDBFA" w:rsidR="00870BF2" w:rsidRDefault="00870BF2">
      <w:pPr>
        <w:pStyle w:val="T3"/>
        <w:rPr>
          <w:rFonts w:asciiTheme="minorHAnsi" w:hAnsiTheme="minorHAnsi"/>
          <w:noProof/>
        </w:rPr>
      </w:pPr>
      <w:hyperlink w:anchor="_Toc111293816" w:history="1">
        <w:r w:rsidRPr="001975E0">
          <w:rPr>
            <w:rStyle w:val="Kpr"/>
            <w:noProof/>
          </w:rPr>
          <w:t>21.Yevmiye Madde Numarası (lineNumberCounter)</w:t>
        </w:r>
        <w:r>
          <w:rPr>
            <w:noProof/>
            <w:webHidden/>
          </w:rPr>
          <w:tab/>
        </w:r>
        <w:r>
          <w:rPr>
            <w:noProof/>
            <w:webHidden/>
          </w:rPr>
          <w:fldChar w:fldCharType="begin"/>
        </w:r>
        <w:r>
          <w:rPr>
            <w:noProof/>
            <w:webHidden/>
          </w:rPr>
          <w:instrText xml:space="preserve"> PAGEREF _Toc111293816 \h </w:instrText>
        </w:r>
        <w:r>
          <w:rPr>
            <w:noProof/>
            <w:webHidden/>
          </w:rPr>
        </w:r>
        <w:r>
          <w:rPr>
            <w:noProof/>
            <w:webHidden/>
          </w:rPr>
          <w:fldChar w:fldCharType="separate"/>
        </w:r>
        <w:r>
          <w:rPr>
            <w:noProof/>
            <w:webHidden/>
          </w:rPr>
          <w:t>509</w:t>
        </w:r>
        <w:r>
          <w:rPr>
            <w:noProof/>
            <w:webHidden/>
          </w:rPr>
          <w:fldChar w:fldCharType="end"/>
        </w:r>
      </w:hyperlink>
    </w:p>
    <w:p w14:paraId="19A55958" w14:textId="398CF074" w:rsidR="00870BF2" w:rsidRDefault="00870BF2">
      <w:pPr>
        <w:pStyle w:val="T3"/>
        <w:rPr>
          <w:rFonts w:asciiTheme="minorHAnsi" w:hAnsiTheme="minorHAnsi"/>
          <w:noProof/>
        </w:rPr>
      </w:pPr>
      <w:hyperlink w:anchor="_Toc111293817" w:history="1">
        <w:r w:rsidRPr="001975E0">
          <w:rPr>
            <w:rStyle w:val="Kpr"/>
            <w:noProof/>
          </w:rPr>
          <w:t>22.Yevmiye Tarihi (postingDate)</w:t>
        </w:r>
        <w:r>
          <w:rPr>
            <w:noProof/>
            <w:webHidden/>
          </w:rPr>
          <w:tab/>
        </w:r>
        <w:r>
          <w:rPr>
            <w:noProof/>
            <w:webHidden/>
          </w:rPr>
          <w:fldChar w:fldCharType="begin"/>
        </w:r>
        <w:r>
          <w:rPr>
            <w:noProof/>
            <w:webHidden/>
          </w:rPr>
          <w:instrText xml:space="preserve"> PAGEREF _Toc111293817 \h </w:instrText>
        </w:r>
        <w:r>
          <w:rPr>
            <w:noProof/>
            <w:webHidden/>
          </w:rPr>
        </w:r>
        <w:r>
          <w:rPr>
            <w:noProof/>
            <w:webHidden/>
          </w:rPr>
          <w:fldChar w:fldCharType="separate"/>
        </w:r>
        <w:r>
          <w:rPr>
            <w:noProof/>
            <w:webHidden/>
          </w:rPr>
          <w:t>509</w:t>
        </w:r>
        <w:r>
          <w:rPr>
            <w:noProof/>
            <w:webHidden/>
          </w:rPr>
          <w:fldChar w:fldCharType="end"/>
        </w:r>
      </w:hyperlink>
    </w:p>
    <w:p w14:paraId="776154EA" w14:textId="5ED47295" w:rsidR="00870BF2" w:rsidRDefault="00870BF2">
      <w:pPr>
        <w:pStyle w:val="T3"/>
        <w:rPr>
          <w:rFonts w:asciiTheme="minorHAnsi" w:hAnsiTheme="minorHAnsi"/>
          <w:noProof/>
        </w:rPr>
      </w:pPr>
      <w:hyperlink w:anchor="_Toc111293818" w:history="1">
        <w:r w:rsidRPr="001975E0">
          <w:rPr>
            <w:rStyle w:val="Kpr"/>
            <w:noProof/>
          </w:rPr>
          <w:t>23.Belge Referansı (documentReference)</w:t>
        </w:r>
        <w:r>
          <w:rPr>
            <w:noProof/>
            <w:webHidden/>
          </w:rPr>
          <w:tab/>
        </w:r>
        <w:r>
          <w:rPr>
            <w:noProof/>
            <w:webHidden/>
          </w:rPr>
          <w:fldChar w:fldCharType="begin"/>
        </w:r>
        <w:r>
          <w:rPr>
            <w:noProof/>
            <w:webHidden/>
          </w:rPr>
          <w:instrText xml:space="preserve"> PAGEREF _Toc111293818 \h </w:instrText>
        </w:r>
        <w:r>
          <w:rPr>
            <w:noProof/>
            <w:webHidden/>
          </w:rPr>
        </w:r>
        <w:r>
          <w:rPr>
            <w:noProof/>
            <w:webHidden/>
          </w:rPr>
          <w:fldChar w:fldCharType="separate"/>
        </w:r>
        <w:r>
          <w:rPr>
            <w:noProof/>
            <w:webHidden/>
          </w:rPr>
          <w:t>510</w:t>
        </w:r>
        <w:r>
          <w:rPr>
            <w:noProof/>
            <w:webHidden/>
          </w:rPr>
          <w:fldChar w:fldCharType="end"/>
        </w:r>
      </w:hyperlink>
    </w:p>
    <w:p w14:paraId="6C038DF1" w14:textId="7A2B2CA5" w:rsidR="00870BF2" w:rsidRDefault="00870BF2">
      <w:pPr>
        <w:pStyle w:val="T3"/>
        <w:rPr>
          <w:rFonts w:asciiTheme="minorHAnsi" w:hAnsiTheme="minorHAnsi"/>
          <w:noProof/>
        </w:rPr>
      </w:pPr>
      <w:hyperlink w:anchor="_Toc111293819" w:history="1">
        <w:r w:rsidRPr="001975E0">
          <w:rPr>
            <w:rStyle w:val="Kpr"/>
            <w:noProof/>
          </w:rPr>
          <w:t>24.Belge Tipi Tanımlaması (documentTypeDescription)</w:t>
        </w:r>
        <w:r>
          <w:rPr>
            <w:noProof/>
            <w:webHidden/>
          </w:rPr>
          <w:tab/>
        </w:r>
        <w:r>
          <w:rPr>
            <w:noProof/>
            <w:webHidden/>
          </w:rPr>
          <w:fldChar w:fldCharType="begin"/>
        </w:r>
        <w:r>
          <w:rPr>
            <w:noProof/>
            <w:webHidden/>
          </w:rPr>
          <w:instrText xml:space="preserve"> PAGEREF _Toc111293819 \h </w:instrText>
        </w:r>
        <w:r>
          <w:rPr>
            <w:noProof/>
            <w:webHidden/>
          </w:rPr>
        </w:r>
        <w:r>
          <w:rPr>
            <w:noProof/>
            <w:webHidden/>
          </w:rPr>
          <w:fldChar w:fldCharType="separate"/>
        </w:r>
        <w:r>
          <w:rPr>
            <w:noProof/>
            <w:webHidden/>
          </w:rPr>
          <w:t>510</w:t>
        </w:r>
        <w:r>
          <w:rPr>
            <w:noProof/>
            <w:webHidden/>
          </w:rPr>
          <w:fldChar w:fldCharType="end"/>
        </w:r>
      </w:hyperlink>
    </w:p>
    <w:p w14:paraId="5F6936FB" w14:textId="3AC28FD8" w:rsidR="00870BF2" w:rsidRDefault="00870BF2">
      <w:pPr>
        <w:pStyle w:val="T3"/>
        <w:rPr>
          <w:rFonts w:asciiTheme="minorHAnsi" w:hAnsiTheme="minorHAnsi"/>
          <w:noProof/>
        </w:rPr>
      </w:pPr>
      <w:hyperlink w:anchor="_Toc111293820" w:history="1">
        <w:r w:rsidRPr="001975E0">
          <w:rPr>
            <w:rStyle w:val="Kpr"/>
            <w:noProof/>
          </w:rPr>
          <w:t>25.Belge Numarası (documentNumber)</w:t>
        </w:r>
        <w:r>
          <w:rPr>
            <w:noProof/>
            <w:webHidden/>
          </w:rPr>
          <w:tab/>
        </w:r>
        <w:r>
          <w:rPr>
            <w:noProof/>
            <w:webHidden/>
          </w:rPr>
          <w:fldChar w:fldCharType="begin"/>
        </w:r>
        <w:r>
          <w:rPr>
            <w:noProof/>
            <w:webHidden/>
          </w:rPr>
          <w:instrText xml:space="preserve"> PAGEREF _Toc111293820 \h </w:instrText>
        </w:r>
        <w:r>
          <w:rPr>
            <w:noProof/>
            <w:webHidden/>
          </w:rPr>
        </w:r>
        <w:r>
          <w:rPr>
            <w:noProof/>
            <w:webHidden/>
          </w:rPr>
          <w:fldChar w:fldCharType="separate"/>
        </w:r>
        <w:r>
          <w:rPr>
            <w:noProof/>
            <w:webHidden/>
          </w:rPr>
          <w:t>510</w:t>
        </w:r>
        <w:r>
          <w:rPr>
            <w:noProof/>
            <w:webHidden/>
          </w:rPr>
          <w:fldChar w:fldCharType="end"/>
        </w:r>
      </w:hyperlink>
    </w:p>
    <w:p w14:paraId="626F32B1" w14:textId="0913D394" w:rsidR="00870BF2" w:rsidRDefault="00870BF2">
      <w:pPr>
        <w:pStyle w:val="T3"/>
        <w:rPr>
          <w:rFonts w:asciiTheme="minorHAnsi" w:hAnsiTheme="minorHAnsi"/>
          <w:noProof/>
        </w:rPr>
      </w:pPr>
      <w:hyperlink w:anchor="_Toc111293821" w:history="1">
        <w:r w:rsidRPr="001975E0">
          <w:rPr>
            <w:rStyle w:val="Kpr"/>
            <w:noProof/>
          </w:rPr>
          <w:t>26.Belge Tarihi (documentDate)</w:t>
        </w:r>
        <w:r>
          <w:rPr>
            <w:noProof/>
            <w:webHidden/>
          </w:rPr>
          <w:tab/>
        </w:r>
        <w:r>
          <w:rPr>
            <w:noProof/>
            <w:webHidden/>
          </w:rPr>
          <w:fldChar w:fldCharType="begin"/>
        </w:r>
        <w:r>
          <w:rPr>
            <w:noProof/>
            <w:webHidden/>
          </w:rPr>
          <w:instrText xml:space="preserve"> PAGEREF _Toc111293821 \h </w:instrText>
        </w:r>
        <w:r>
          <w:rPr>
            <w:noProof/>
            <w:webHidden/>
          </w:rPr>
        </w:r>
        <w:r>
          <w:rPr>
            <w:noProof/>
            <w:webHidden/>
          </w:rPr>
          <w:fldChar w:fldCharType="separate"/>
        </w:r>
        <w:r>
          <w:rPr>
            <w:noProof/>
            <w:webHidden/>
          </w:rPr>
          <w:t>511</w:t>
        </w:r>
        <w:r>
          <w:rPr>
            <w:noProof/>
            <w:webHidden/>
          </w:rPr>
          <w:fldChar w:fldCharType="end"/>
        </w:r>
      </w:hyperlink>
    </w:p>
    <w:p w14:paraId="5EF8A5A3" w14:textId="11475341" w:rsidR="00870BF2" w:rsidRDefault="00870BF2">
      <w:pPr>
        <w:pStyle w:val="T3"/>
        <w:rPr>
          <w:rFonts w:asciiTheme="minorHAnsi" w:hAnsiTheme="minorHAnsi"/>
          <w:noProof/>
        </w:rPr>
      </w:pPr>
      <w:hyperlink w:anchor="_Toc111293822" w:history="1">
        <w:r w:rsidRPr="001975E0">
          <w:rPr>
            <w:rStyle w:val="Kpr"/>
            <w:noProof/>
          </w:rPr>
          <w:t>27.Ödeme Yöntemi (paymentMethod)</w:t>
        </w:r>
        <w:r>
          <w:rPr>
            <w:noProof/>
            <w:webHidden/>
          </w:rPr>
          <w:tab/>
        </w:r>
        <w:r>
          <w:rPr>
            <w:noProof/>
            <w:webHidden/>
          </w:rPr>
          <w:fldChar w:fldCharType="begin"/>
        </w:r>
        <w:r>
          <w:rPr>
            <w:noProof/>
            <w:webHidden/>
          </w:rPr>
          <w:instrText xml:space="preserve"> PAGEREF _Toc111293822 \h </w:instrText>
        </w:r>
        <w:r>
          <w:rPr>
            <w:noProof/>
            <w:webHidden/>
          </w:rPr>
        </w:r>
        <w:r>
          <w:rPr>
            <w:noProof/>
            <w:webHidden/>
          </w:rPr>
          <w:fldChar w:fldCharType="separate"/>
        </w:r>
        <w:r>
          <w:rPr>
            <w:noProof/>
            <w:webHidden/>
          </w:rPr>
          <w:t>511</w:t>
        </w:r>
        <w:r>
          <w:rPr>
            <w:noProof/>
            <w:webHidden/>
          </w:rPr>
          <w:fldChar w:fldCharType="end"/>
        </w:r>
      </w:hyperlink>
    </w:p>
    <w:p w14:paraId="03F7494B" w14:textId="6131A811" w:rsidR="00870BF2" w:rsidRDefault="00870BF2">
      <w:pPr>
        <w:pStyle w:val="T2"/>
        <w:tabs>
          <w:tab w:val="right" w:leader="dot" w:pos="9742"/>
        </w:tabs>
        <w:rPr>
          <w:rFonts w:asciiTheme="minorHAnsi" w:hAnsiTheme="minorHAnsi"/>
          <w:noProof/>
        </w:rPr>
      </w:pPr>
      <w:hyperlink w:anchor="_Toc111293823" w:history="1">
        <w:r w:rsidRPr="001975E0">
          <w:rPr>
            <w:rStyle w:val="Kpr"/>
            <w:noProof/>
          </w:rPr>
          <w:t>C.ELEKTRONİK DEFTERE AİT OLUŞTURMA SÜREÇLERİ</w:t>
        </w:r>
        <w:r>
          <w:rPr>
            <w:noProof/>
            <w:webHidden/>
          </w:rPr>
          <w:tab/>
        </w:r>
        <w:r>
          <w:rPr>
            <w:noProof/>
            <w:webHidden/>
          </w:rPr>
          <w:fldChar w:fldCharType="begin"/>
        </w:r>
        <w:r>
          <w:rPr>
            <w:noProof/>
            <w:webHidden/>
          </w:rPr>
          <w:instrText xml:space="preserve"> PAGEREF _Toc111293823 \h </w:instrText>
        </w:r>
        <w:r>
          <w:rPr>
            <w:noProof/>
            <w:webHidden/>
          </w:rPr>
        </w:r>
        <w:r>
          <w:rPr>
            <w:noProof/>
            <w:webHidden/>
          </w:rPr>
          <w:fldChar w:fldCharType="separate"/>
        </w:r>
        <w:r>
          <w:rPr>
            <w:noProof/>
            <w:webHidden/>
          </w:rPr>
          <w:t>511</w:t>
        </w:r>
        <w:r>
          <w:rPr>
            <w:noProof/>
            <w:webHidden/>
          </w:rPr>
          <w:fldChar w:fldCharType="end"/>
        </w:r>
      </w:hyperlink>
    </w:p>
    <w:p w14:paraId="40C36503" w14:textId="381057BE" w:rsidR="00870BF2" w:rsidRDefault="00870BF2">
      <w:pPr>
        <w:pStyle w:val="T2"/>
        <w:tabs>
          <w:tab w:val="right" w:leader="dot" w:pos="9742"/>
        </w:tabs>
        <w:rPr>
          <w:rFonts w:asciiTheme="minorHAnsi" w:hAnsiTheme="minorHAnsi"/>
          <w:noProof/>
        </w:rPr>
      </w:pPr>
      <w:hyperlink w:anchor="_Toc111293824" w:history="1">
        <w:r w:rsidRPr="001975E0">
          <w:rPr>
            <w:rStyle w:val="Kpr"/>
            <w:noProof/>
          </w:rPr>
          <w:t>D. MUC KULLANIM ÖRNEKLERİ (Çoklu Döviz Kuru ile Defte Tutma)</w:t>
        </w:r>
        <w:r>
          <w:rPr>
            <w:noProof/>
            <w:webHidden/>
          </w:rPr>
          <w:tab/>
        </w:r>
        <w:r>
          <w:rPr>
            <w:noProof/>
            <w:webHidden/>
          </w:rPr>
          <w:fldChar w:fldCharType="begin"/>
        </w:r>
        <w:r>
          <w:rPr>
            <w:noProof/>
            <w:webHidden/>
          </w:rPr>
          <w:instrText xml:space="preserve"> PAGEREF _Toc111293824 \h </w:instrText>
        </w:r>
        <w:r>
          <w:rPr>
            <w:noProof/>
            <w:webHidden/>
          </w:rPr>
        </w:r>
        <w:r>
          <w:rPr>
            <w:noProof/>
            <w:webHidden/>
          </w:rPr>
          <w:fldChar w:fldCharType="separate"/>
        </w:r>
        <w:r>
          <w:rPr>
            <w:noProof/>
            <w:webHidden/>
          </w:rPr>
          <w:t>517</w:t>
        </w:r>
        <w:r>
          <w:rPr>
            <w:noProof/>
            <w:webHidden/>
          </w:rPr>
          <w:fldChar w:fldCharType="end"/>
        </w:r>
      </w:hyperlink>
    </w:p>
    <w:p w14:paraId="230708B8" w14:textId="74DD2E8B" w:rsidR="00870BF2" w:rsidRDefault="00870BF2">
      <w:pPr>
        <w:pStyle w:val="T1"/>
        <w:tabs>
          <w:tab w:val="right" w:leader="dot" w:pos="9742"/>
        </w:tabs>
        <w:rPr>
          <w:rFonts w:asciiTheme="minorHAnsi" w:hAnsiTheme="minorHAnsi"/>
          <w:noProof/>
        </w:rPr>
      </w:pPr>
      <w:hyperlink w:anchor="_Toc111293825" w:history="1">
        <w:r w:rsidRPr="001975E0">
          <w:rPr>
            <w:rStyle w:val="Kpr"/>
            <w:noProof/>
          </w:rPr>
          <w:t>E-DEFTER SİTESİNDE SIK SORULAN SORULAR</w:t>
        </w:r>
        <w:r>
          <w:rPr>
            <w:noProof/>
            <w:webHidden/>
          </w:rPr>
          <w:tab/>
        </w:r>
        <w:r>
          <w:rPr>
            <w:noProof/>
            <w:webHidden/>
          </w:rPr>
          <w:fldChar w:fldCharType="begin"/>
        </w:r>
        <w:r>
          <w:rPr>
            <w:noProof/>
            <w:webHidden/>
          </w:rPr>
          <w:instrText xml:space="preserve"> PAGEREF _Toc111293825 \h </w:instrText>
        </w:r>
        <w:r>
          <w:rPr>
            <w:noProof/>
            <w:webHidden/>
          </w:rPr>
        </w:r>
        <w:r>
          <w:rPr>
            <w:noProof/>
            <w:webHidden/>
          </w:rPr>
          <w:fldChar w:fldCharType="separate"/>
        </w:r>
        <w:r>
          <w:rPr>
            <w:noProof/>
            <w:webHidden/>
          </w:rPr>
          <w:t>521</w:t>
        </w:r>
        <w:r>
          <w:rPr>
            <w:noProof/>
            <w:webHidden/>
          </w:rPr>
          <w:fldChar w:fldCharType="end"/>
        </w:r>
      </w:hyperlink>
    </w:p>
    <w:p w14:paraId="5FE65282" w14:textId="070BFFA2" w:rsidR="00870BF2" w:rsidRDefault="00870BF2">
      <w:pPr>
        <w:pStyle w:val="T2"/>
        <w:tabs>
          <w:tab w:val="right" w:leader="dot" w:pos="9742"/>
        </w:tabs>
        <w:rPr>
          <w:rFonts w:asciiTheme="minorHAnsi" w:hAnsiTheme="minorHAnsi"/>
          <w:noProof/>
        </w:rPr>
      </w:pPr>
      <w:hyperlink w:anchor="_Toc111293826" w:history="1">
        <w:r w:rsidRPr="001975E0">
          <w:rPr>
            <w:rStyle w:val="Kpr"/>
            <w:noProof/>
          </w:rPr>
          <w:t>12. e-Fatura kullanıcısı olmadan, e-Defter kullanıcısı olabilir miyim?</w:t>
        </w:r>
        <w:r>
          <w:rPr>
            <w:noProof/>
            <w:webHidden/>
          </w:rPr>
          <w:tab/>
        </w:r>
        <w:r>
          <w:rPr>
            <w:noProof/>
            <w:webHidden/>
          </w:rPr>
          <w:fldChar w:fldCharType="begin"/>
        </w:r>
        <w:r>
          <w:rPr>
            <w:noProof/>
            <w:webHidden/>
          </w:rPr>
          <w:instrText xml:space="preserve"> PAGEREF _Toc111293826 \h </w:instrText>
        </w:r>
        <w:r>
          <w:rPr>
            <w:noProof/>
            <w:webHidden/>
          </w:rPr>
        </w:r>
        <w:r>
          <w:rPr>
            <w:noProof/>
            <w:webHidden/>
          </w:rPr>
          <w:fldChar w:fldCharType="separate"/>
        </w:r>
        <w:r>
          <w:rPr>
            <w:noProof/>
            <w:webHidden/>
          </w:rPr>
          <w:t>521</w:t>
        </w:r>
        <w:r>
          <w:rPr>
            <w:noProof/>
            <w:webHidden/>
          </w:rPr>
          <w:fldChar w:fldCharType="end"/>
        </w:r>
      </w:hyperlink>
    </w:p>
    <w:p w14:paraId="21F83300" w14:textId="4A7CEE9F" w:rsidR="00870BF2" w:rsidRDefault="00870BF2">
      <w:pPr>
        <w:pStyle w:val="T2"/>
        <w:tabs>
          <w:tab w:val="right" w:leader="dot" w:pos="9742"/>
        </w:tabs>
        <w:rPr>
          <w:rFonts w:asciiTheme="minorHAnsi" w:hAnsiTheme="minorHAnsi"/>
          <w:noProof/>
        </w:rPr>
      </w:pPr>
      <w:hyperlink w:anchor="_Toc111293827" w:history="1">
        <w:r w:rsidRPr="001975E0">
          <w:rPr>
            <w:rStyle w:val="Kpr"/>
            <w:noProof/>
          </w:rPr>
          <w:t>13 Başvurumu yaptım; ancak onay mailim ulaşmadı. Ne yapmalıyım?</w:t>
        </w:r>
        <w:r>
          <w:rPr>
            <w:noProof/>
            <w:webHidden/>
          </w:rPr>
          <w:tab/>
        </w:r>
        <w:r>
          <w:rPr>
            <w:noProof/>
            <w:webHidden/>
          </w:rPr>
          <w:fldChar w:fldCharType="begin"/>
        </w:r>
        <w:r>
          <w:rPr>
            <w:noProof/>
            <w:webHidden/>
          </w:rPr>
          <w:instrText xml:space="preserve"> PAGEREF _Toc111293827 \h </w:instrText>
        </w:r>
        <w:r>
          <w:rPr>
            <w:noProof/>
            <w:webHidden/>
          </w:rPr>
        </w:r>
        <w:r>
          <w:rPr>
            <w:noProof/>
            <w:webHidden/>
          </w:rPr>
          <w:fldChar w:fldCharType="separate"/>
        </w:r>
        <w:r>
          <w:rPr>
            <w:noProof/>
            <w:webHidden/>
          </w:rPr>
          <w:t>521</w:t>
        </w:r>
        <w:r>
          <w:rPr>
            <w:noProof/>
            <w:webHidden/>
          </w:rPr>
          <w:fldChar w:fldCharType="end"/>
        </w:r>
      </w:hyperlink>
    </w:p>
    <w:p w14:paraId="49C93E72" w14:textId="1A68A3D6" w:rsidR="00870BF2" w:rsidRDefault="00870BF2">
      <w:pPr>
        <w:pStyle w:val="T2"/>
        <w:tabs>
          <w:tab w:val="right" w:leader="dot" w:pos="9742"/>
        </w:tabs>
        <w:rPr>
          <w:rFonts w:asciiTheme="minorHAnsi" w:hAnsiTheme="minorHAnsi"/>
          <w:noProof/>
        </w:rPr>
      </w:pPr>
      <w:hyperlink w:anchor="_Toc111293828" w:history="1">
        <w:r w:rsidRPr="001975E0">
          <w:rPr>
            <w:rStyle w:val="Kpr"/>
            <w:noProof/>
          </w:rPr>
          <w:t>14. e-Defter başvurusunu iptal edebilir miyim?</w:t>
        </w:r>
        <w:r>
          <w:rPr>
            <w:noProof/>
            <w:webHidden/>
          </w:rPr>
          <w:tab/>
        </w:r>
        <w:r>
          <w:rPr>
            <w:noProof/>
            <w:webHidden/>
          </w:rPr>
          <w:fldChar w:fldCharType="begin"/>
        </w:r>
        <w:r>
          <w:rPr>
            <w:noProof/>
            <w:webHidden/>
          </w:rPr>
          <w:instrText xml:space="preserve"> PAGEREF _Toc111293828 \h </w:instrText>
        </w:r>
        <w:r>
          <w:rPr>
            <w:noProof/>
            <w:webHidden/>
          </w:rPr>
        </w:r>
        <w:r>
          <w:rPr>
            <w:noProof/>
            <w:webHidden/>
          </w:rPr>
          <w:fldChar w:fldCharType="separate"/>
        </w:r>
        <w:r>
          <w:rPr>
            <w:noProof/>
            <w:webHidden/>
          </w:rPr>
          <w:t>521</w:t>
        </w:r>
        <w:r>
          <w:rPr>
            <w:noProof/>
            <w:webHidden/>
          </w:rPr>
          <w:fldChar w:fldCharType="end"/>
        </w:r>
      </w:hyperlink>
    </w:p>
    <w:p w14:paraId="486D8523" w14:textId="5C5DA47E" w:rsidR="00870BF2" w:rsidRDefault="00870BF2">
      <w:pPr>
        <w:pStyle w:val="T2"/>
        <w:tabs>
          <w:tab w:val="right" w:leader="dot" w:pos="9742"/>
        </w:tabs>
        <w:rPr>
          <w:rFonts w:asciiTheme="minorHAnsi" w:hAnsiTheme="minorHAnsi"/>
          <w:noProof/>
        </w:rPr>
      </w:pPr>
      <w:hyperlink w:anchor="_Toc111293829" w:history="1">
        <w:r w:rsidRPr="001975E0">
          <w:rPr>
            <w:rStyle w:val="Kpr"/>
            <w:noProof/>
          </w:rPr>
          <w:t>15. Başvuru bilgilerindeki değişikliklerin nasıl bildirmeliyim?</w:t>
        </w:r>
        <w:r>
          <w:rPr>
            <w:noProof/>
            <w:webHidden/>
          </w:rPr>
          <w:tab/>
        </w:r>
        <w:r>
          <w:rPr>
            <w:noProof/>
            <w:webHidden/>
          </w:rPr>
          <w:fldChar w:fldCharType="begin"/>
        </w:r>
        <w:r>
          <w:rPr>
            <w:noProof/>
            <w:webHidden/>
          </w:rPr>
          <w:instrText xml:space="preserve"> PAGEREF _Toc111293829 \h </w:instrText>
        </w:r>
        <w:r>
          <w:rPr>
            <w:noProof/>
            <w:webHidden/>
          </w:rPr>
        </w:r>
        <w:r>
          <w:rPr>
            <w:noProof/>
            <w:webHidden/>
          </w:rPr>
          <w:fldChar w:fldCharType="separate"/>
        </w:r>
        <w:r>
          <w:rPr>
            <w:noProof/>
            <w:webHidden/>
          </w:rPr>
          <w:t>521</w:t>
        </w:r>
        <w:r>
          <w:rPr>
            <w:noProof/>
            <w:webHidden/>
          </w:rPr>
          <w:fldChar w:fldCharType="end"/>
        </w:r>
      </w:hyperlink>
    </w:p>
    <w:p w14:paraId="2C9974DF" w14:textId="7450F73F" w:rsidR="00870BF2" w:rsidRDefault="00870BF2">
      <w:pPr>
        <w:pStyle w:val="T2"/>
        <w:tabs>
          <w:tab w:val="right" w:leader="dot" w:pos="9742"/>
        </w:tabs>
        <w:rPr>
          <w:rFonts w:asciiTheme="minorHAnsi" w:hAnsiTheme="minorHAnsi"/>
          <w:noProof/>
        </w:rPr>
      </w:pPr>
      <w:hyperlink w:anchor="_Toc111293830" w:history="1">
        <w:r w:rsidRPr="001975E0">
          <w:rPr>
            <w:rStyle w:val="Kpr"/>
            <w:noProof/>
          </w:rPr>
          <w:t>16. Nevi değişikliği durumunda defter oluşturma ve GİB’e berat iletme nasıl olacaktır?</w:t>
        </w:r>
        <w:r>
          <w:rPr>
            <w:noProof/>
            <w:webHidden/>
          </w:rPr>
          <w:tab/>
        </w:r>
        <w:r>
          <w:rPr>
            <w:noProof/>
            <w:webHidden/>
          </w:rPr>
          <w:fldChar w:fldCharType="begin"/>
        </w:r>
        <w:r>
          <w:rPr>
            <w:noProof/>
            <w:webHidden/>
          </w:rPr>
          <w:instrText xml:space="preserve"> PAGEREF _Toc111293830 \h </w:instrText>
        </w:r>
        <w:r>
          <w:rPr>
            <w:noProof/>
            <w:webHidden/>
          </w:rPr>
        </w:r>
        <w:r>
          <w:rPr>
            <w:noProof/>
            <w:webHidden/>
          </w:rPr>
          <w:fldChar w:fldCharType="separate"/>
        </w:r>
        <w:r>
          <w:rPr>
            <w:noProof/>
            <w:webHidden/>
          </w:rPr>
          <w:t>521</w:t>
        </w:r>
        <w:r>
          <w:rPr>
            <w:noProof/>
            <w:webHidden/>
          </w:rPr>
          <w:fldChar w:fldCharType="end"/>
        </w:r>
      </w:hyperlink>
    </w:p>
    <w:p w14:paraId="16254ABC" w14:textId="3B791E42" w:rsidR="00870BF2" w:rsidRDefault="00870BF2">
      <w:pPr>
        <w:pStyle w:val="T2"/>
        <w:tabs>
          <w:tab w:val="right" w:leader="dot" w:pos="9742"/>
        </w:tabs>
        <w:rPr>
          <w:rFonts w:asciiTheme="minorHAnsi" w:hAnsiTheme="minorHAnsi"/>
          <w:noProof/>
        </w:rPr>
      </w:pPr>
      <w:hyperlink w:anchor="_Toc111293831" w:history="1">
        <w:r w:rsidRPr="001975E0">
          <w:rPr>
            <w:rStyle w:val="Kpr"/>
            <w:noProof/>
          </w:rPr>
          <w:t>17. Unvan değişikliği durumunda ne yapılmalıdır?</w:t>
        </w:r>
        <w:r>
          <w:rPr>
            <w:noProof/>
            <w:webHidden/>
          </w:rPr>
          <w:tab/>
        </w:r>
        <w:r>
          <w:rPr>
            <w:noProof/>
            <w:webHidden/>
          </w:rPr>
          <w:fldChar w:fldCharType="begin"/>
        </w:r>
        <w:r>
          <w:rPr>
            <w:noProof/>
            <w:webHidden/>
          </w:rPr>
          <w:instrText xml:space="preserve"> PAGEREF _Toc111293831 \h </w:instrText>
        </w:r>
        <w:r>
          <w:rPr>
            <w:noProof/>
            <w:webHidden/>
          </w:rPr>
        </w:r>
        <w:r>
          <w:rPr>
            <w:noProof/>
            <w:webHidden/>
          </w:rPr>
          <w:fldChar w:fldCharType="separate"/>
        </w:r>
        <w:r>
          <w:rPr>
            <w:noProof/>
            <w:webHidden/>
          </w:rPr>
          <w:t>523</w:t>
        </w:r>
        <w:r>
          <w:rPr>
            <w:noProof/>
            <w:webHidden/>
          </w:rPr>
          <w:fldChar w:fldCharType="end"/>
        </w:r>
      </w:hyperlink>
    </w:p>
    <w:p w14:paraId="2FB0B8DC" w14:textId="5CD73FB5" w:rsidR="00870BF2" w:rsidRDefault="00870BF2">
      <w:pPr>
        <w:pStyle w:val="T2"/>
        <w:tabs>
          <w:tab w:val="right" w:leader="dot" w:pos="9742"/>
        </w:tabs>
        <w:rPr>
          <w:rFonts w:asciiTheme="minorHAnsi" w:hAnsiTheme="minorHAnsi"/>
          <w:noProof/>
        </w:rPr>
      </w:pPr>
      <w:hyperlink w:anchor="_Toc111293832" w:history="1">
        <w:r w:rsidRPr="001975E0">
          <w:rPr>
            <w:rStyle w:val="Kpr"/>
            <w:noProof/>
          </w:rPr>
          <w:t>18. Firmalar şubeleri için de elektronik defter uygulamasına başvuru yapmalı mıdır?</w:t>
        </w:r>
        <w:r>
          <w:rPr>
            <w:noProof/>
            <w:webHidden/>
          </w:rPr>
          <w:tab/>
        </w:r>
        <w:r>
          <w:rPr>
            <w:noProof/>
            <w:webHidden/>
          </w:rPr>
          <w:fldChar w:fldCharType="begin"/>
        </w:r>
        <w:r>
          <w:rPr>
            <w:noProof/>
            <w:webHidden/>
          </w:rPr>
          <w:instrText xml:space="preserve"> PAGEREF _Toc111293832 \h </w:instrText>
        </w:r>
        <w:r>
          <w:rPr>
            <w:noProof/>
            <w:webHidden/>
          </w:rPr>
        </w:r>
        <w:r>
          <w:rPr>
            <w:noProof/>
            <w:webHidden/>
          </w:rPr>
          <w:fldChar w:fldCharType="separate"/>
        </w:r>
        <w:r>
          <w:rPr>
            <w:noProof/>
            <w:webHidden/>
          </w:rPr>
          <w:t>523</w:t>
        </w:r>
        <w:r>
          <w:rPr>
            <w:noProof/>
            <w:webHidden/>
          </w:rPr>
          <w:fldChar w:fldCharType="end"/>
        </w:r>
      </w:hyperlink>
    </w:p>
    <w:p w14:paraId="29B089FE" w14:textId="650F9481" w:rsidR="00870BF2" w:rsidRDefault="00870BF2">
      <w:pPr>
        <w:pStyle w:val="T2"/>
        <w:tabs>
          <w:tab w:val="right" w:leader="dot" w:pos="9742"/>
        </w:tabs>
        <w:rPr>
          <w:rFonts w:asciiTheme="minorHAnsi" w:hAnsiTheme="minorHAnsi"/>
          <w:noProof/>
        </w:rPr>
      </w:pPr>
      <w:hyperlink w:anchor="_Toc111293833" w:history="1">
        <w:r w:rsidRPr="001975E0">
          <w:rPr>
            <w:rStyle w:val="Kpr"/>
            <w:noProof/>
          </w:rPr>
          <w:t>19. Uyumlu yazılım programı kullanmak zorunda mıyım?</w:t>
        </w:r>
        <w:r>
          <w:rPr>
            <w:noProof/>
            <w:webHidden/>
          </w:rPr>
          <w:tab/>
        </w:r>
        <w:r>
          <w:rPr>
            <w:noProof/>
            <w:webHidden/>
          </w:rPr>
          <w:fldChar w:fldCharType="begin"/>
        </w:r>
        <w:r>
          <w:rPr>
            <w:noProof/>
            <w:webHidden/>
          </w:rPr>
          <w:instrText xml:space="preserve"> PAGEREF _Toc111293833 \h </w:instrText>
        </w:r>
        <w:r>
          <w:rPr>
            <w:noProof/>
            <w:webHidden/>
          </w:rPr>
        </w:r>
        <w:r>
          <w:rPr>
            <w:noProof/>
            <w:webHidden/>
          </w:rPr>
          <w:fldChar w:fldCharType="separate"/>
        </w:r>
        <w:r>
          <w:rPr>
            <w:noProof/>
            <w:webHidden/>
          </w:rPr>
          <w:t>523</w:t>
        </w:r>
        <w:r>
          <w:rPr>
            <w:noProof/>
            <w:webHidden/>
          </w:rPr>
          <w:fldChar w:fldCharType="end"/>
        </w:r>
      </w:hyperlink>
    </w:p>
    <w:p w14:paraId="74AAA658" w14:textId="59C65B84" w:rsidR="00870BF2" w:rsidRDefault="00870BF2">
      <w:pPr>
        <w:pStyle w:val="T2"/>
        <w:tabs>
          <w:tab w:val="right" w:leader="dot" w:pos="9742"/>
        </w:tabs>
        <w:rPr>
          <w:rFonts w:asciiTheme="minorHAnsi" w:hAnsiTheme="minorHAnsi"/>
          <w:noProof/>
        </w:rPr>
      </w:pPr>
      <w:hyperlink w:anchor="_Toc111293834" w:history="1">
        <w:r w:rsidRPr="001975E0">
          <w:rPr>
            <w:rStyle w:val="Kpr"/>
            <w:noProof/>
          </w:rPr>
          <w:t>20. Platform bağımsız uyumlu yazılım programı nedir?</w:t>
        </w:r>
        <w:r>
          <w:rPr>
            <w:noProof/>
            <w:webHidden/>
          </w:rPr>
          <w:tab/>
        </w:r>
        <w:r>
          <w:rPr>
            <w:noProof/>
            <w:webHidden/>
          </w:rPr>
          <w:fldChar w:fldCharType="begin"/>
        </w:r>
        <w:r>
          <w:rPr>
            <w:noProof/>
            <w:webHidden/>
          </w:rPr>
          <w:instrText xml:space="preserve"> PAGEREF _Toc111293834 \h </w:instrText>
        </w:r>
        <w:r>
          <w:rPr>
            <w:noProof/>
            <w:webHidden/>
          </w:rPr>
        </w:r>
        <w:r>
          <w:rPr>
            <w:noProof/>
            <w:webHidden/>
          </w:rPr>
          <w:fldChar w:fldCharType="separate"/>
        </w:r>
        <w:r>
          <w:rPr>
            <w:noProof/>
            <w:webHidden/>
          </w:rPr>
          <w:t>523</w:t>
        </w:r>
        <w:r>
          <w:rPr>
            <w:noProof/>
            <w:webHidden/>
          </w:rPr>
          <w:fldChar w:fldCharType="end"/>
        </w:r>
      </w:hyperlink>
    </w:p>
    <w:p w14:paraId="51BC6C56" w14:textId="6F52E0BF" w:rsidR="00870BF2" w:rsidRDefault="00870BF2">
      <w:pPr>
        <w:pStyle w:val="T2"/>
        <w:tabs>
          <w:tab w:val="right" w:leader="dot" w:pos="9742"/>
        </w:tabs>
        <w:rPr>
          <w:rFonts w:asciiTheme="minorHAnsi" w:hAnsiTheme="minorHAnsi"/>
          <w:noProof/>
        </w:rPr>
      </w:pPr>
      <w:hyperlink w:anchor="_Toc111293835" w:history="1">
        <w:r w:rsidRPr="001975E0">
          <w:rPr>
            <w:rStyle w:val="Kpr"/>
            <w:noProof/>
          </w:rPr>
          <w:t>22. Uyumlu yazılımımı değiştirebilir miyim?</w:t>
        </w:r>
        <w:r>
          <w:rPr>
            <w:noProof/>
            <w:webHidden/>
          </w:rPr>
          <w:tab/>
        </w:r>
        <w:r>
          <w:rPr>
            <w:noProof/>
            <w:webHidden/>
          </w:rPr>
          <w:fldChar w:fldCharType="begin"/>
        </w:r>
        <w:r>
          <w:rPr>
            <w:noProof/>
            <w:webHidden/>
          </w:rPr>
          <w:instrText xml:space="preserve"> PAGEREF _Toc111293835 \h </w:instrText>
        </w:r>
        <w:r>
          <w:rPr>
            <w:noProof/>
            <w:webHidden/>
          </w:rPr>
        </w:r>
        <w:r>
          <w:rPr>
            <w:noProof/>
            <w:webHidden/>
          </w:rPr>
          <w:fldChar w:fldCharType="separate"/>
        </w:r>
        <w:r>
          <w:rPr>
            <w:noProof/>
            <w:webHidden/>
          </w:rPr>
          <w:t>523</w:t>
        </w:r>
        <w:r>
          <w:rPr>
            <w:noProof/>
            <w:webHidden/>
          </w:rPr>
          <w:fldChar w:fldCharType="end"/>
        </w:r>
      </w:hyperlink>
    </w:p>
    <w:p w14:paraId="44950E83" w14:textId="2DD37552" w:rsidR="00870BF2" w:rsidRDefault="00870BF2">
      <w:pPr>
        <w:pStyle w:val="T2"/>
        <w:tabs>
          <w:tab w:val="right" w:leader="dot" w:pos="9742"/>
        </w:tabs>
        <w:rPr>
          <w:rFonts w:asciiTheme="minorHAnsi" w:hAnsiTheme="minorHAnsi"/>
          <w:noProof/>
        </w:rPr>
      </w:pPr>
      <w:hyperlink w:anchor="_Toc111293836" w:history="1">
        <w:r w:rsidRPr="001975E0">
          <w:rPr>
            <w:rStyle w:val="Kpr"/>
            <w:noProof/>
          </w:rPr>
          <w:t>23. e-Defter uygulamasına geçişten önceki dönemlere ait kâğıt defterlerin Kapanış tasdikleri nasıl ve hangi sürelerde yapılmalıdır?</w:t>
        </w:r>
        <w:r>
          <w:rPr>
            <w:noProof/>
            <w:webHidden/>
          </w:rPr>
          <w:tab/>
        </w:r>
        <w:r>
          <w:rPr>
            <w:noProof/>
            <w:webHidden/>
          </w:rPr>
          <w:fldChar w:fldCharType="begin"/>
        </w:r>
        <w:r>
          <w:rPr>
            <w:noProof/>
            <w:webHidden/>
          </w:rPr>
          <w:instrText xml:space="preserve"> PAGEREF _Toc111293836 \h </w:instrText>
        </w:r>
        <w:r>
          <w:rPr>
            <w:noProof/>
            <w:webHidden/>
          </w:rPr>
        </w:r>
        <w:r>
          <w:rPr>
            <w:noProof/>
            <w:webHidden/>
          </w:rPr>
          <w:fldChar w:fldCharType="separate"/>
        </w:r>
        <w:r>
          <w:rPr>
            <w:noProof/>
            <w:webHidden/>
          </w:rPr>
          <w:t>524</w:t>
        </w:r>
        <w:r>
          <w:rPr>
            <w:noProof/>
            <w:webHidden/>
          </w:rPr>
          <w:fldChar w:fldCharType="end"/>
        </w:r>
      </w:hyperlink>
    </w:p>
    <w:p w14:paraId="255A8751" w14:textId="6AB911F7" w:rsidR="00870BF2" w:rsidRDefault="00870BF2">
      <w:pPr>
        <w:pStyle w:val="T2"/>
        <w:tabs>
          <w:tab w:val="right" w:leader="dot" w:pos="9742"/>
        </w:tabs>
        <w:rPr>
          <w:rFonts w:asciiTheme="minorHAnsi" w:hAnsiTheme="minorHAnsi"/>
          <w:noProof/>
        </w:rPr>
      </w:pPr>
      <w:hyperlink w:anchor="_Toc111293837" w:history="1">
        <w:r w:rsidRPr="001975E0">
          <w:rPr>
            <w:rStyle w:val="Kpr"/>
            <w:noProof/>
          </w:rPr>
          <w:t>24. e-Defter uygulamasında Açılış Onayları ve Kapanış Onayları hangi sürelerde nasıl yapılır?</w:t>
        </w:r>
        <w:r>
          <w:rPr>
            <w:noProof/>
            <w:webHidden/>
          </w:rPr>
          <w:tab/>
        </w:r>
        <w:r>
          <w:rPr>
            <w:noProof/>
            <w:webHidden/>
          </w:rPr>
          <w:fldChar w:fldCharType="begin"/>
        </w:r>
        <w:r>
          <w:rPr>
            <w:noProof/>
            <w:webHidden/>
          </w:rPr>
          <w:instrText xml:space="preserve"> PAGEREF _Toc111293837 \h </w:instrText>
        </w:r>
        <w:r>
          <w:rPr>
            <w:noProof/>
            <w:webHidden/>
          </w:rPr>
        </w:r>
        <w:r>
          <w:rPr>
            <w:noProof/>
            <w:webHidden/>
          </w:rPr>
          <w:fldChar w:fldCharType="separate"/>
        </w:r>
        <w:r>
          <w:rPr>
            <w:noProof/>
            <w:webHidden/>
          </w:rPr>
          <w:t>524</w:t>
        </w:r>
        <w:r>
          <w:rPr>
            <w:noProof/>
            <w:webHidden/>
          </w:rPr>
          <w:fldChar w:fldCharType="end"/>
        </w:r>
      </w:hyperlink>
    </w:p>
    <w:p w14:paraId="1D05EC18" w14:textId="12DF66D5" w:rsidR="00870BF2" w:rsidRDefault="00870BF2">
      <w:pPr>
        <w:pStyle w:val="T2"/>
        <w:tabs>
          <w:tab w:val="right" w:leader="dot" w:pos="9742"/>
        </w:tabs>
        <w:rPr>
          <w:rFonts w:asciiTheme="minorHAnsi" w:hAnsiTheme="minorHAnsi"/>
          <w:noProof/>
        </w:rPr>
      </w:pPr>
      <w:hyperlink w:anchor="_Toc111293838" w:history="1">
        <w:r w:rsidRPr="001975E0">
          <w:rPr>
            <w:rStyle w:val="Kpr"/>
            <w:noProof/>
          </w:rPr>
          <w:t>25. Elektronik defterde her yevmiye kaydında belge tipi yer almak zorunda mıdır?</w:t>
        </w:r>
        <w:r>
          <w:rPr>
            <w:noProof/>
            <w:webHidden/>
          </w:rPr>
          <w:tab/>
        </w:r>
        <w:r>
          <w:rPr>
            <w:noProof/>
            <w:webHidden/>
          </w:rPr>
          <w:fldChar w:fldCharType="begin"/>
        </w:r>
        <w:r>
          <w:rPr>
            <w:noProof/>
            <w:webHidden/>
          </w:rPr>
          <w:instrText xml:space="preserve"> PAGEREF _Toc111293838 \h </w:instrText>
        </w:r>
        <w:r>
          <w:rPr>
            <w:noProof/>
            <w:webHidden/>
          </w:rPr>
        </w:r>
        <w:r>
          <w:rPr>
            <w:noProof/>
            <w:webHidden/>
          </w:rPr>
          <w:fldChar w:fldCharType="separate"/>
        </w:r>
        <w:r>
          <w:rPr>
            <w:noProof/>
            <w:webHidden/>
          </w:rPr>
          <w:t>524</w:t>
        </w:r>
        <w:r>
          <w:rPr>
            <w:noProof/>
            <w:webHidden/>
          </w:rPr>
          <w:fldChar w:fldCharType="end"/>
        </w:r>
      </w:hyperlink>
    </w:p>
    <w:p w14:paraId="073F1B01" w14:textId="2FC32E48" w:rsidR="00870BF2" w:rsidRDefault="00870BF2">
      <w:pPr>
        <w:pStyle w:val="T2"/>
        <w:tabs>
          <w:tab w:val="right" w:leader="dot" w:pos="9742"/>
        </w:tabs>
        <w:rPr>
          <w:rFonts w:asciiTheme="minorHAnsi" w:hAnsiTheme="minorHAnsi"/>
          <w:noProof/>
        </w:rPr>
      </w:pPr>
      <w:hyperlink w:anchor="_Toc111293839" w:history="1">
        <w:r w:rsidRPr="001975E0">
          <w:rPr>
            <w:rStyle w:val="Kpr"/>
            <w:noProof/>
          </w:rPr>
          <w:t>26. Serbest meslek makbuzu, e-Defterde hangi belge türünde gösterilmelidir?</w:t>
        </w:r>
        <w:r>
          <w:rPr>
            <w:noProof/>
            <w:webHidden/>
          </w:rPr>
          <w:tab/>
        </w:r>
        <w:r>
          <w:rPr>
            <w:noProof/>
            <w:webHidden/>
          </w:rPr>
          <w:fldChar w:fldCharType="begin"/>
        </w:r>
        <w:r>
          <w:rPr>
            <w:noProof/>
            <w:webHidden/>
          </w:rPr>
          <w:instrText xml:space="preserve"> PAGEREF _Toc111293839 \h </w:instrText>
        </w:r>
        <w:r>
          <w:rPr>
            <w:noProof/>
            <w:webHidden/>
          </w:rPr>
        </w:r>
        <w:r>
          <w:rPr>
            <w:noProof/>
            <w:webHidden/>
          </w:rPr>
          <w:fldChar w:fldCharType="separate"/>
        </w:r>
        <w:r>
          <w:rPr>
            <w:noProof/>
            <w:webHidden/>
          </w:rPr>
          <w:t>525</w:t>
        </w:r>
        <w:r>
          <w:rPr>
            <w:noProof/>
            <w:webHidden/>
          </w:rPr>
          <w:fldChar w:fldCharType="end"/>
        </w:r>
      </w:hyperlink>
    </w:p>
    <w:p w14:paraId="1AFBB761" w14:textId="7C2E8579" w:rsidR="00870BF2" w:rsidRDefault="00870BF2">
      <w:pPr>
        <w:pStyle w:val="T2"/>
        <w:tabs>
          <w:tab w:val="right" w:leader="dot" w:pos="9742"/>
        </w:tabs>
        <w:rPr>
          <w:rFonts w:asciiTheme="minorHAnsi" w:hAnsiTheme="minorHAnsi"/>
          <w:noProof/>
        </w:rPr>
      </w:pPr>
      <w:hyperlink w:anchor="_Toc111293840" w:history="1">
        <w:r w:rsidRPr="001975E0">
          <w:rPr>
            <w:rStyle w:val="Kpr"/>
            <w:noProof/>
          </w:rPr>
          <w:t>27. Ödeme Yöntemi (XBRL karşılığı payment method) alanı nasıl kullanılmalıdır?</w:t>
        </w:r>
        <w:r>
          <w:rPr>
            <w:noProof/>
            <w:webHidden/>
          </w:rPr>
          <w:tab/>
        </w:r>
        <w:r>
          <w:rPr>
            <w:noProof/>
            <w:webHidden/>
          </w:rPr>
          <w:fldChar w:fldCharType="begin"/>
        </w:r>
        <w:r>
          <w:rPr>
            <w:noProof/>
            <w:webHidden/>
          </w:rPr>
          <w:instrText xml:space="preserve"> PAGEREF _Toc111293840 \h </w:instrText>
        </w:r>
        <w:r>
          <w:rPr>
            <w:noProof/>
            <w:webHidden/>
          </w:rPr>
        </w:r>
        <w:r>
          <w:rPr>
            <w:noProof/>
            <w:webHidden/>
          </w:rPr>
          <w:fldChar w:fldCharType="separate"/>
        </w:r>
        <w:r>
          <w:rPr>
            <w:noProof/>
            <w:webHidden/>
          </w:rPr>
          <w:t>525</w:t>
        </w:r>
        <w:r>
          <w:rPr>
            <w:noProof/>
            <w:webHidden/>
          </w:rPr>
          <w:fldChar w:fldCharType="end"/>
        </w:r>
      </w:hyperlink>
    </w:p>
    <w:p w14:paraId="45B6B8B0" w14:textId="06CC6CF8" w:rsidR="00870BF2" w:rsidRDefault="00870BF2">
      <w:pPr>
        <w:pStyle w:val="T2"/>
        <w:tabs>
          <w:tab w:val="right" w:leader="dot" w:pos="9742"/>
        </w:tabs>
        <w:rPr>
          <w:rFonts w:asciiTheme="minorHAnsi" w:hAnsiTheme="minorHAnsi"/>
          <w:noProof/>
        </w:rPr>
      </w:pPr>
      <w:hyperlink w:anchor="_Toc111293841" w:history="1">
        <w:r w:rsidRPr="001975E0">
          <w:rPr>
            <w:rStyle w:val="Kpr"/>
            <w:noProof/>
          </w:rPr>
          <w:t>28. Firmanın anlaşmalı olduğu SM/SMMM veya YMM yoksa elektronik defterdeki muhasebeci bilgileri alanına ne yazılmalıdır?</w:t>
        </w:r>
        <w:r>
          <w:rPr>
            <w:noProof/>
            <w:webHidden/>
          </w:rPr>
          <w:tab/>
        </w:r>
        <w:r>
          <w:rPr>
            <w:noProof/>
            <w:webHidden/>
          </w:rPr>
          <w:fldChar w:fldCharType="begin"/>
        </w:r>
        <w:r>
          <w:rPr>
            <w:noProof/>
            <w:webHidden/>
          </w:rPr>
          <w:instrText xml:space="preserve"> PAGEREF _Toc111293841 \h </w:instrText>
        </w:r>
        <w:r>
          <w:rPr>
            <w:noProof/>
            <w:webHidden/>
          </w:rPr>
        </w:r>
        <w:r>
          <w:rPr>
            <w:noProof/>
            <w:webHidden/>
          </w:rPr>
          <w:fldChar w:fldCharType="separate"/>
        </w:r>
        <w:r>
          <w:rPr>
            <w:noProof/>
            <w:webHidden/>
          </w:rPr>
          <w:t>525</w:t>
        </w:r>
        <w:r>
          <w:rPr>
            <w:noProof/>
            <w:webHidden/>
          </w:rPr>
          <w:fldChar w:fldCharType="end"/>
        </w:r>
      </w:hyperlink>
    </w:p>
    <w:p w14:paraId="0DD81779" w14:textId="22463598" w:rsidR="00870BF2" w:rsidRDefault="00870BF2">
      <w:pPr>
        <w:pStyle w:val="T2"/>
        <w:tabs>
          <w:tab w:val="right" w:leader="dot" w:pos="9742"/>
        </w:tabs>
        <w:rPr>
          <w:rFonts w:asciiTheme="minorHAnsi" w:hAnsiTheme="minorHAnsi"/>
          <w:noProof/>
        </w:rPr>
      </w:pPr>
      <w:hyperlink w:anchor="_Toc111293842" w:history="1">
        <w:r w:rsidRPr="001975E0">
          <w:rPr>
            <w:rStyle w:val="Kpr"/>
            <w:noProof/>
          </w:rPr>
          <w:t>32. Berat gönderildikten sonra muhasebe kayıtlarında değişiklik yapılabilir mi?</w:t>
        </w:r>
        <w:r>
          <w:rPr>
            <w:noProof/>
            <w:webHidden/>
          </w:rPr>
          <w:tab/>
        </w:r>
        <w:r>
          <w:rPr>
            <w:noProof/>
            <w:webHidden/>
          </w:rPr>
          <w:fldChar w:fldCharType="begin"/>
        </w:r>
        <w:r>
          <w:rPr>
            <w:noProof/>
            <w:webHidden/>
          </w:rPr>
          <w:instrText xml:space="preserve"> PAGEREF _Toc111293842 \h </w:instrText>
        </w:r>
        <w:r>
          <w:rPr>
            <w:noProof/>
            <w:webHidden/>
          </w:rPr>
        </w:r>
        <w:r>
          <w:rPr>
            <w:noProof/>
            <w:webHidden/>
          </w:rPr>
          <w:fldChar w:fldCharType="separate"/>
        </w:r>
        <w:r>
          <w:rPr>
            <w:noProof/>
            <w:webHidden/>
          </w:rPr>
          <w:t>525</w:t>
        </w:r>
        <w:r>
          <w:rPr>
            <w:noProof/>
            <w:webHidden/>
          </w:rPr>
          <w:fldChar w:fldCharType="end"/>
        </w:r>
      </w:hyperlink>
    </w:p>
    <w:p w14:paraId="36094723" w14:textId="2FEDC482" w:rsidR="00870BF2" w:rsidRDefault="00870BF2">
      <w:pPr>
        <w:pStyle w:val="T2"/>
        <w:tabs>
          <w:tab w:val="right" w:leader="dot" w:pos="9742"/>
        </w:tabs>
        <w:rPr>
          <w:rFonts w:asciiTheme="minorHAnsi" w:hAnsiTheme="minorHAnsi"/>
          <w:noProof/>
        </w:rPr>
      </w:pPr>
      <w:hyperlink w:anchor="_Toc111293843" w:history="1">
        <w:r w:rsidRPr="001975E0">
          <w:rPr>
            <w:rStyle w:val="Kpr"/>
            <w:noProof/>
          </w:rPr>
          <w:t>33. Berat yüklemek için verilen üç aylık süre, muhasebe kayıtlarının işlenme süresi midir?</w:t>
        </w:r>
        <w:r>
          <w:rPr>
            <w:noProof/>
            <w:webHidden/>
          </w:rPr>
          <w:tab/>
        </w:r>
        <w:r>
          <w:rPr>
            <w:noProof/>
            <w:webHidden/>
          </w:rPr>
          <w:fldChar w:fldCharType="begin"/>
        </w:r>
        <w:r>
          <w:rPr>
            <w:noProof/>
            <w:webHidden/>
          </w:rPr>
          <w:instrText xml:space="preserve"> PAGEREF _Toc111293843 \h </w:instrText>
        </w:r>
        <w:r>
          <w:rPr>
            <w:noProof/>
            <w:webHidden/>
          </w:rPr>
        </w:r>
        <w:r>
          <w:rPr>
            <w:noProof/>
            <w:webHidden/>
          </w:rPr>
          <w:fldChar w:fldCharType="separate"/>
        </w:r>
        <w:r>
          <w:rPr>
            <w:noProof/>
            <w:webHidden/>
          </w:rPr>
          <w:t>525</w:t>
        </w:r>
        <w:r>
          <w:rPr>
            <w:noProof/>
            <w:webHidden/>
          </w:rPr>
          <w:fldChar w:fldCharType="end"/>
        </w:r>
      </w:hyperlink>
    </w:p>
    <w:p w14:paraId="1CFADCD0" w14:textId="387C78C7" w:rsidR="00870BF2" w:rsidRDefault="00870BF2">
      <w:pPr>
        <w:pStyle w:val="T2"/>
        <w:tabs>
          <w:tab w:val="right" w:leader="dot" w:pos="9742"/>
        </w:tabs>
        <w:rPr>
          <w:rFonts w:asciiTheme="minorHAnsi" w:hAnsiTheme="minorHAnsi"/>
          <w:noProof/>
        </w:rPr>
      </w:pPr>
      <w:hyperlink w:anchor="_Toc111293844" w:history="1">
        <w:r w:rsidRPr="001975E0">
          <w:rPr>
            <w:rStyle w:val="Kpr"/>
            <w:noProof/>
          </w:rPr>
          <w:t>35. Boş defter hangi şartlarda oluşturulur?</w:t>
        </w:r>
        <w:r>
          <w:rPr>
            <w:noProof/>
            <w:webHidden/>
          </w:rPr>
          <w:tab/>
        </w:r>
        <w:r>
          <w:rPr>
            <w:noProof/>
            <w:webHidden/>
          </w:rPr>
          <w:fldChar w:fldCharType="begin"/>
        </w:r>
        <w:r>
          <w:rPr>
            <w:noProof/>
            <w:webHidden/>
          </w:rPr>
          <w:instrText xml:space="preserve"> PAGEREF _Toc111293844 \h </w:instrText>
        </w:r>
        <w:r>
          <w:rPr>
            <w:noProof/>
            <w:webHidden/>
          </w:rPr>
        </w:r>
        <w:r>
          <w:rPr>
            <w:noProof/>
            <w:webHidden/>
          </w:rPr>
          <w:fldChar w:fldCharType="separate"/>
        </w:r>
        <w:r>
          <w:rPr>
            <w:noProof/>
            <w:webHidden/>
          </w:rPr>
          <w:t>525</w:t>
        </w:r>
        <w:r>
          <w:rPr>
            <w:noProof/>
            <w:webHidden/>
          </w:rPr>
          <w:fldChar w:fldCharType="end"/>
        </w:r>
      </w:hyperlink>
    </w:p>
    <w:p w14:paraId="5EF5DBE5" w14:textId="61303DFE" w:rsidR="00870BF2" w:rsidRDefault="00870BF2">
      <w:pPr>
        <w:pStyle w:val="T2"/>
        <w:tabs>
          <w:tab w:val="right" w:leader="dot" w:pos="9742"/>
        </w:tabs>
        <w:rPr>
          <w:rFonts w:asciiTheme="minorHAnsi" w:hAnsiTheme="minorHAnsi"/>
          <w:noProof/>
        </w:rPr>
      </w:pPr>
      <w:hyperlink w:anchor="_Toc111293845" w:history="1">
        <w:r w:rsidRPr="001975E0">
          <w:rPr>
            <w:rStyle w:val="Kpr"/>
            <w:noProof/>
          </w:rPr>
          <w:t>36. Elektronik defterlerde aylık devir bakiyeleri var mıdır?</w:t>
        </w:r>
        <w:r>
          <w:rPr>
            <w:noProof/>
            <w:webHidden/>
          </w:rPr>
          <w:tab/>
        </w:r>
        <w:r>
          <w:rPr>
            <w:noProof/>
            <w:webHidden/>
          </w:rPr>
          <w:fldChar w:fldCharType="begin"/>
        </w:r>
        <w:r>
          <w:rPr>
            <w:noProof/>
            <w:webHidden/>
          </w:rPr>
          <w:instrText xml:space="preserve"> PAGEREF _Toc111293845 \h </w:instrText>
        </w:r>
        <w:r>
          <w:rPr>
            <w:noProof/>
            <w:webHidden/>
          </w:rPr>
        </w:r>
        <w:r>
          <w:rPr>
            <w:noProof/>
            <w:webHidden/>
          </w:rPr>
          <w:fldChar w:fldCharType="separate"/>
        </w:r>
        <w:r>
          <w:rPr>
            <w:noProof/>
            <w:webHidden/>
          </w:rPr>
          <w:t>525</w:t>
        </w:r>
        <w:r>
          <w:rPr>
            <w:noProof/>
            <w:webHidden/>
          </w:rPr>
          <w:fldChar w:fldCharType="end"/>
        </w:r>
      </w:hyperlink>
    </w:p>
    <w:p w14:paraId="1901D336" w14:textId="0E474FA7" w:rsidR="00870BF2" w:rsidRDefault="00870BF2">
      <w:pPr>
        <w:pStyle w:val="T2"/>
        <w:tabs>
          <w:tab w:val="right" w:leader="dot" w:pos="9742"/>
        </w:tabs>
        <w:rPr>
          <w:rFonts w:asciiTheme="minorHAnsi" w:hAnsiTheme="minorHAnsi"/>
          <w:noProof/>
        </w:rPr>
      </w:pPr>
      <w:hyperlink w:anchor="_Toc111293846" w:history="1">
        <w:r w:rsidRPr="001975E0">
          <w:rPr>
            <w:rStyle w:val="Kpr"/>
            <w:noProof/>
          </w:rPr>
          <w:t>37. Web Servisi test etmek için neler gereklidir?</w:t>
        </w:r>
        <w:r>
          <w:rPr>
            <w:noProof/>
            <w:webHidden/>
          </w:rPr>
          <w:tab/>
        </w:r>
        <w:r>
          <w:rPr>
            <w:noProof/>
            <w:webHidden/>
          </w:rPr>
          <w:fldChar w:fldCharType="begin"/>
        </w:r>
        <w:r>
          <w:rPr>
            <w:noProof/>
            <w:webHidden/>
          </w:rPr>
          <w:instrText xml:space="preserve"> PAGEREF _Toc111293846 \h </w:instrText>
        </w:r>
        <w:r>
          <w:rPr>
            <w:noProof/>
            <w:webHidden/>
          </w:rPr>
        </w:r>
        <w:r>
          <w:rPr>
            <w:noProof/>
            <w:webHidden/>
          </w:rPr>
          <w:fldChar w:fldCharType="separate"/>
        </w:r>
        <w:r>
          <w:rPr>
            <w:noProof/>
            <w:webHidden/>
          </w:rPr>
          <w:t>526</w:t>
        </w:r>
        <w:r>
          <w:rPr>
            <w:noProof/>
            <w:webHidden/>
          </w:rPr>
          <w:fldChar w:fldCharType="end"/>
        </w:r>
      </w:hyperlink>
    </w:p>
    <w:p w14:paraId="76106B1F" w14:textId="6406DA7F" w:rsidR="00870BF2" w:rsidRDefault="00870BF2">
      <w:pPr>
        <w:pStyle w:val="T2"/>
        <w:tabs>
          <w:tab w:val="right" w:leader="dot" w:pos="9742"/>
        </w:tabs>
        <w:rPr>
          <w:rFonts w:asciiTheme="minorHAnsi" w:hAnsiTheme="minorHAnsi"/>
          <w:noProof/>
        </w:rPr>
      </w:pPr>
      <w:hyperlink w:anchor="_Toc111293847" w:history="1">
        <w:r w:rsidRPr="001975E0">
          <w:rPr>
            <w:rStyle w:val="Kpr"/>
            <w:noProof/>
          </w:rPr>
          <w:t>38. Kontrol Numarası (XBRL karşılığı Uniqueid) nedir?</w:t>
        </w:r>
        <w:r>
          <w:rPr>
            <w:noProof/>
            <w:webHidden/>
          </w:rPr>
          <w:tab/>
        </w:r>
        <w:r>
          <w:rPr>
            <w:noProof/>
            <w:webHidden/>
          </w:rPr>
          <w:fldChar w:fldCharType="begin"/>
        </w:r>
        <w:r>
          <w:rPr>
            <w:noProof/>
            <w:webHidden/>
          </w:rPr>
          <w:instrText xml:space="preserve"> PAGEREF _Toc111293847 \h </w:instrText>
        </w:r>
        <w:r>
          <w:rPr>
            <w:noProof/>
            <w:webHidden/>
          </w:rPr>
        </w:r>
        <w:r>
          <w:rPr>
            <w:noProof/>
            <w:webHidden/>
          </w:rPr>
          <w:fldChar w:fldCharType="separate"/>
        </w:r>
        <w:r>
          <w:rPr>
            <w:noProof/>
            <w:webHidden/>
          </w:rPr>
          <w:t>526</w:t>
        </w:r>
        <w:r>
          <w:rPr>
            <w:noProof/>
            <w:webHidden/>
          </w:rPr>
          <w:fldChar w:fldCharType="end"/>
        </w:r>
      </w:hyperlink>
    </w:p>
    <w:p w14:paraId="6EEA806A" w14:textId="146ADF13" w:rsidR="00870BF2" w:rsidRDefault="00870BF2">
      <w:pPr>
        <w:pStyle w:val="T2"/>
        <w:tabs>
          <w:tab w:val="right" w:leader="dot" w:pos="9742"/>
        </w:tabs>
        <w:rPr>
          <w:rFonts w:asciiTheme="minorHAnsi" w:hAnsiTheme="minorHAnsi"/>
          <w:noProof/>
        </w:rPr>
      </w:pPr>
      <w:hyperlink w:anchor="_Toc111293848" w:history="1">
        <w:r w:rsidRPr="001975E0">
          <w:rPr>
            <w:rStyle w:val="Kpr"/>
            <w:noProof/>
          </w:rPr>
          <w:t>39. Parçalı defter nedir? Bir parçanın boyutu maksimum kaç megabayt olmalıdır?</w:t>
        </w:r>
        <w:r>
          <w:rPr>
            <w:noProof/>
            <w:webHidden/>
          </w:rPr>
          <w:tab/>
        </w:r>
        <w:r>
          <w:rPr>
            <w:noProof/>
            <w:webHidden/>
          </w:rPr>
          <w:fldChar w:fldCharType="begin"/>
        </w:r>
        <w:r>
          <w:rPr>
            <w:noProof/>
            <w:webHidden/>
          </w:rPr>
          <w:instrText xml:space="preserve"> PAGEREF _Toc111293848 \h </w:instrText>
        </w:r>
        <w:r>
          <w:rPr>
            <w:noProof/>
            <w:webHidden/>
          </w:rPr>
        </w:r>
        <w:r>
          <w:rPr>
            <w:noProof/>
            <w:webHidden/>
          </w:rPr>
          <w:fldChar w:fldCharType="separate"/>
        </w:r>
        <w:r>
          <w:rPr>
            <w:noProof/>
            <w:webHidden/>
          </w:rPr>
          <w:t>526</w:t>
        </w:r>
        <w:r>
          <w:rPr>
            <w:noProof/>
            <w:webHidden/>
          </w:rPr>
          <w:fldChar w:fldCharType="end"/>
        </w:r>
      </w:hyperlink>
    </w:p>
    <w:p w14:paraId="354D61F6" w14:textId="48B899A0" w:rsidR="00870BF2" w:rsidRDefault="00870BF2">
      <w:pPr>
        <w:pStyle w:val="T2"/>
        <w:tabs>
          <w:tab w:val="right" w:leader="dot" w:pos="9742"/>
        </w:tabs>
        <w:rPr>
          <w:rFonts w:asciiTheme="minorHAnsi" w:hAnsiTheme="minorHAnsi"/>
          <w:noProof/>
        </w:rPr>
      </w:pPr>
      <w:hyperlink w:anchor="_Toc111293849" w:history="1">
        <w:r w:rsidRPr="001975E0">
          <w:rPr>
            <w:rStyle w:val="Kpr"/>
            <w:noProof/>
          </w:rPr>
          <w:t>40. e-Defter uygulamasında teknik sorularımı nereye iletmeliyim?</w:t>
        </w:r>
        <w:r>
          <w:rPr>
            <w:noProof/>
            <w:webHidden/>
          </w:rPr>
          <w:tab/>
        </w:r>
        <w:r>
          <w:rPr>
            <w:noProof/>
            <w:webHidden/>
          </w:rPr>
          <w:fldChar w:fldCharType="begin"/>
        </w:r>
        <w:r>
          <w:rPr>
            <w:noProof/>
            <w:webHidden/>
          </w:rPr>
          <w:instrText xml:space="preserve"> PAGEREF _Toc111293849 \h </w:instrText>
        </w:r>
        <w:r>
          <w:rPr>
            <w:noProof/>
            <w:webHidden/>
          </w:rPr>
        </w:r>
        <w:r>
          <w:rPr>
            <w:noProof/>
            <w:webHidden/>
          </w:rPr>
          <w:fldChar w:fldCharType="separate"/>
        </w:r>
        <w:r>
          <w:rPr>
            <w:noProof/>
            <w:webHidden/>
          </w:rPr>
          <w:t>527</w:t>
        </w:r>
        <w:r>
          <w:rPr>
            <w:noProof/>
            <w:webHidden/>
          </w:rPr>
          <w:fldChar w:fldCharType="end"/>
        </w:r>
      </w:hyperlink>
    </w:p>
    <w:p w14:paraId="74B3F328" w14:textId="6F23B2D7" w:rsidR="00870BF2" w:rsidRDefault="00870BF2">
      <w:pPr>
        <w:pStyle w:val="T2"/>
        <w:tabs>
          <w:tab w:val="right" w:leader="dot" w:pos="9742"/>
        </w:tabs>
        <w:rPr>
          <w:rFonts w:asciiTheme="minorHAnsi" w:hAnsiTheme="minorHAnsi"/>
          <w:noProof/>
        </w:rPr>
      </w:pPr>
      <w:hyperlink w:anchor="_Toc111293850" w:history="1">
        <w:r w:rsidRPr="001975E0">
          <w:rPr>
            <w:rStyle w:val="Kpr"/>
            <w:noProof/>
          </w:rPr>
          <w:t>E-BELGE SİTESİNDE YER ALAN E-DEFTER UYGULAMASINDA SIK SORULAN SORULAR</w:t>
        </w:r>
        <w:r>
          <w:rPr>
            <w:noProof/>
            <w:webHidden/>
          </w:rPr>
          <w:tab/>
        </w:r>
        <w:r>
          <w:rPr>
            <w:noProof/>
            <w:webHidden/>
          </w:rPr>
          <w:fldChar w:fldCharType="begin"/>
        </w:r>
        <w:r>
          <w:rPr>
            <w:noProof/>
            <w:webHidden/>
          </w:rPr>
          <w:instrText xml:space="preserve"> PAGEREF _Toc111293850 \h </w:instrText>
        </w:r>
        <w:r>
          <w:rPr>
            <w:noProof/>
            <w:webHidden/>
          </w:rPr>
        </w:r>
        <w:r>
          <w:rPr>
            <w:noProof/>
            <w:webHidden/>
          </w:rPr>
          <w:fldChar w:fldCharType="separate"/>
        </w:r>
        <w:r>
          <w:rPr>
            <w:noProof/>
            <w:webHidden/>
          </w:rPr>
          <w:t>528</w:t>
        </w:r>
        <w:r>
          <w:rPr>
            <w:noProof/>
            <w:webHidden/>
          </w:rPr>
          <w:fldChar w:fldCharType="end"/>
        </w:r>
      </w:hyperlink>
    </w:p>
    <w:p w14:paraId="368428BD" w14:textId="697C4E8B" w:rsidR="00870BF2" w:rsidRDefault="00870BF2">
      <w:pPr>
        <w:pStyle w:val="T2"/>
        <w:tabs>
          <w:tab w:val="right" w:leader="dot" w:pos="9742"/>
        </w:tabs>
        <w:rPr>
          <w:rFonts w:asciiTheme="minorHAnsi" w:hAnsiTheme="minorHAnsi"/>
          <w:noProof/>
        </w:rPr>
      </w:pPr>
      <w:hyperlink w:anchor="_Toc111293851" w:history="1">
        <w:r w:rsidRPr="001975E0">
          <w:rPr>
            <w:rStyle w:val="Kpr"/>
            <w:noProof/>
          </w:rPr>
          <w:t>1) Yeni Mali Mühür başvurusunun yapılamaması başvuru sırasında hata alınması halinde ne yapılması gerekiyor?</w:t>
        </w:r>
        <w:r>
          <w:rPr>
            <w:noProof/>
            <w:webHidden/>
          </w:rPr>
          <w:tab/>
        </w:r>
        <w:r>
          <w:rPr>
            <w:noProof/>
            <w:webHidden/>
          </w:rPr>
          <w:fldChar w:fldCharType="begin"/>
        </w:r>
        <w:r>
          <w:rPr>
            <w:noProof/>
            <w:webHidden/>
          </w:rPr>
          <w:instrText xml:space="preserve"> PAGEREF _Toc111293851 \h </w:instrText>
        </w:r>
        <w:r>
          <w:rPr>
            <w:noProof/>
            <w:webHidden/>
          </w:rPr>
        </w:r>
        <w:r>
          <w:rPr>
            <w:noProof/>
            <w:webHidden/>
          </w:rPr>
          <w:fldChar w:fldCharType="separate"/>
        </w:r>
        <w:r>
          <w:rPr>
            <w:noProof/>
            <w:webHidden/>
          </w:rPr>
          <w:t>528</w:t>
        </w:r>
        <w:r>
          <w:rPr>
            <w:noProof/>
            <w:webHidden/>
          </w:rPr>
          <w:fldChar w:fldCharType="end"/>
        </w:r>
      </w:hyperlink>
    </w:p>
    <w:p w14:paraId="071BA106" w14:textId="29835FB5" w:rsidR="00870BF2" w:rsidRDefault="00870BF2">
      <w:pPr>
        <w:pStyle w:val="T2"/>
        <w:tabs>
          <w:tab w:val="right" w:leader="dot" w:pos="9742"/>
        </w:tabs>
        <w:rPr>
          <w:rFonts w:asciiTheme="minorHAnsi" w:hAnsiTheme="minorHAnsi"/>
          <w:noProof/>
        </w:rPr>
      </w:pPr>
      <w:hyperlink w:anchor="_Toc111293852" w:history="1">
        <w:r w:rsidRPr="001975E0">
          <w:rPr>
            <w:rStyle w:val="Kpr"/>
            <w:noProof/>
          </w:rPr>
          <w:t>2) Uyumlu yazılım programı değişikliği halinde ne yapılması gerekiyor?</w:t>
        </w:r>
        <w:r>
          <w:rPr>
            <w:noProof/>
            <w:webHidden/>
          </w:rPr>
          <w:tab/>
        </w:r>
        <w:r>
          <w:rPr>
            <w:noProof/>
            <w:webHidden/>
          </w:rPr>
          <w:fldChar w:fldCharType="begin"/>
        </w:r>
        <w:r>
          <w:rPr>
            <w:noProof/>
            <w:webHidden/>
          </w:rPr>
          <w:instrText xml:space="preserve"> PAGEREF _Toc111293852 \h </w:instrText>
        </w:r>
        <w:r>
          <w:rPr>
            <w:noProof/>
            <w:webHidden/>
          </w:rPr>
        </w:r>
        <w:r>
          <w:rPr>
            <w:noProof/>
            <w:webHidden/>
          </w:rPr>
          <w:fldChar w:fldCharType="separate"/>
        </w:r>
        <w:r>
          <w:rPr>
            <w:noProof/>
            <w:webHidden/>
          </w:rPr>
          <w:t>528</w:t>
        </w:r>
        <w:r>
          <w:rPr>
            <w:noProof/>
            <w:webHidden/>
          </w:rPr>
          <w:fldChar w:fldCharType="end"/>
        </w:r>
      </w:hyperlink>
    </w:p>
    <w:p w14:paraId="49FD05CC" w14:textId="31C3310E" w:rsidR="00870BF2" w:rsidRDefault="00870BF2">
      <w:pPr>
        <w:pStyle w:val="T2"/>
        <w:tabs>
          <w:tab w:val="right" w:leader="dot" w:pos="9742"/>
        </w:tabs>
        <w:rPr>
          <w:rFonts w:asciiTheme="minorHAnsi" w:hAnsiTheme="minorHAnsi"/>
          <w:noProof/>
        </w:rPr>
      </w:pPr>
      <w:hyperlink w:anchor="_Toc111293853" w:history="1">
        <w:r w:rsidRPr="001975E0">
          <w:rPr>
            <w:rStyle w:val="Kpr"/>
            <w:noProof/>
          </w:rPr>
          <w:t>3) e-Defter uygulamasında birden fazla faturanın aynı yevmiye maddesine kaydedilebilir mi?</w:t>
        </w:r>
        <w:r>
          <w:rPr>
            <w:noProof/>
            <w:webHidden/>
          </w:rPr>
          <w:tab/>
        </w:r>
        <w:r>
          <w:rPr>
            <w:noProof/>
            <w:webHidden/>
          </w:rPr>
          <w:fldChar w:fldCharType="begin"/>
        </w:r>
        <w:r>
          <w:rPr>
            <w:noProof/>
            <w:webHidden/>
          </w:rPr>
          <w:instrText xml:space="preserve"> PAGEREF _Toc111293853 \h </w:instrText>
        </w:r>
        <w:r>
          <w:rPr>
            <w:noProof/>
            <w:webHidden/>
          </w:rPr>
        </w:r>
        <w:r>
          <w:rPr>
            <w:noProof/>
            <w:webHidden/>
          </w:rPr>
          <w:fldChar w:fldCharType="separate"/>
        </w:r>
        <w:r>
          <w:rPr>
            <w:noProof/>
            <w:webHidden/>
          </w:rPr>
          <w:t>528</w:t>
        </w:r>
        <w:r>
          <w:rPr>
            <w:noProof/>
            <w:webHidden/>
          </w:rPr>
          <w:fldChar w:fldCharType="end"/>
        </w:r>
      </w:hyperlink>
    </w:p>
    <w:p w14:paraId="0AD439CE" w14:textId="23790035" w:rsidR="00870BF2" w:rsidRDefault="00870BF2">
      <w:pPr>
        <w:pStyle w:val="T2"/>
        <w:tabs>
          <w:tab w:val="right" w:leader="dot" w:pos="9742"/>
        </w:tabs>
        <w:rPr>
          <w:rFonts w:asciiTheme="minorHAnsi" w:hAnsiTheme="minorHAnsi"/>
          <w:noProof/>
        </w:rPr>
      </w:pPr>
      <w:hyperlink w:anchor="_Toc111293854" w:history="1">
        <w:r w:rsidRPr="001975E0">
          <w:rPr>
            <w:rStyle w:val="Kpr"/>
            <w:noProof/>
          </w:rPr>
          <w:t>4) e-Fatura ve e-Defter uygulamasına kendi isteğiyle(ihtiyari) geçen mükellefin e-fatura uygulamasına devam edip e- defter uygulamasından çıkması mümkün müdür?</w:t>
        </w:r>
        <w:r>
          <w:rPr>
            <w:noProof/>
            <w:webHidden/>
          </w:rPr>
          <w:tab/>
        </w:r>
        <w:r>
          <w:rPr>
            <w:noProof/>
            <w:webHidden/>
          </w:rPr>
          <w:fldChar w:fldCharType="begin"/>
        </w:r>
        <w:r>
          <w:rPr>
            <w:noProof/>
            <w:webHidden/>
          </w:rPr>
          <w:instrText xml:space="preserve"> PAGEREF _Toc111293854 \h </w:instrText>
        </w:r>
        <w:r>
          <w:rPr>
            <w:noProof/>
            <w:webHidden/>
          </w:rPr>
        </w:r>
        <w:r>
          <w:rPr>
            <w:noProof/>
            <w:webHidden/>
          </w:rPr>
          <w:fldChar w:fldCharType="separate"/>
        </w:r>
        <w:r>
          <w:rPr>
            <w:noProof/>
            <w:webHidden/>
          </w:rPr>
          <w:t>528</w:t>
        </w:r>
        <w:r>
          <w:rPr>
            <w:noProof/>
            <w:webHidden/>
          </w:rPr>
          <w:fldChar w:fldCharType="end"/>
        </w:r>
      </w:hyperlink>
    </w:p>
    <w:p w14:paraId="0ABA4D62" w14:textId="153AC0B7" w:rsidR="00870BF2" w:rsidRDefault="00870BF2">
      <w:pPr>
        <w:pStyle w:val="T2"/>
        <w:tabs>
          <w:tab w:val="right" w:leader="dot" w:pos="9742"/>
        </w:tabs>
        <w:rPr>
          <w:rFonts w:asciiTheme="minorHAnsi" w:hAnsiTheme="minorHAnsi"/>
          <w:noProof/>
        </w:rPr>
      </w:pPr>
      <w:hyperlink w:anchor="_Toc111293855" w:history="1">
        <w:r w:rsidRPr="001975E0">
          <w:rPr>
            <w:rStyle w:val="Kpr"/>
            <w:noProof/>
          </w:rPr>
          <w:t>5) 509 Sıra Nolu Tebliğde belirlenen 3 Milyon TL ve üzeri brüt satış hasılatı nedeniyle e-Fatura ve e- Defter uygulamalarına zorunlu olarak dahil olan şirketin, izleyen yıllarda brüt satış hasılatının anılan Tebliğde belirlenen haddin altına düşmesi halinde e-Fatura ve e- Defter uygulamalarından çıkması mümkün müdür?</w:t>
        </w:r>
        <w:r>
          <w:rPr>
            <w:noProof/>
            <w:webHidden/>
          </w:rPr>
          <w:tab/>
        </w:r>
        <w:r>
          <w:rPr>
            <w:noProof/>
            <w:webHidden/>
          </w:rPr>
          <w:fldChar w:fldCharType="begin"/>
        </w:r>
        <w:r>
          <w:rPr>
            <w:noProof/>
            <w:webHidden/>
          </w:rPr>
          <w:instrText xml:space="preserve"> PAGEREF _Toc111293855 \h </w:instrText>
        </w:r>
        <w:r>
          <w:rPr>
            <w:noProof/>
            <w:webHidden/>
          </w:rPr>
        </w:r>
        <w:r>
          <w:rPr>
            <w:noProof/>
            <w:webHidden/>
          </w:rPr>
          <w:fldChar w:fldCharType="separate"/>
        </w:r>
        <w:r>
          <w:rPr>
            <w:noProof/>
            <w:webHidden/>
          </w:rPr>
          <w:t>529</w:t>
        </w:r>
        <w:r>
          <w:rPr>
            <w:noProof/>
            <w:webHidden/>
          </w:rPr>
          <w:fldChar w:fldCharType="end"/>
        </w:r>
      </w:hyperlink>
    </w:p>
    <w:p w14:paraId="28376F43" w14:textId="4C5B7C76" w:rsidR="00870BF2" w:rsidRDefault="00870BF2">
      <w:pPr>
        <w:pStyle w:val="T2"/>
        <w:tabs>
          <w:tab w:val="right" w:leader="dot" w:pos="9742"/>
        </w:tabs>
        <w:rPr>
          <w:rFonts w:asciiTheme="minorHAnsi" w:hAnsiTheme="minorHAnsi"/>
          <w:noProof/>
        </w:rPr>
      </w:pPr>
      <w:hyperlink w:anchor="_Toc111293856" w:history="1">
        <w:r w:rsidRPr="001975E0">
          <w:rPr>
            <w:rStyle w:val="Kpr"/>
            <w:noProof/>
          </w:rPr>
          <w:t>6) e-Fatura ve e-Defter uygulamasına kayıtlı şirketin tasfiyeye girmesi halinde e-Fatura ve e-Defter uygulamasından çıkması mümkün müdür?  Mümkün olmaması halinde tasviye öncesi ve sonrası defterlerimi nasıl oluşturabilirim?</w:t>
        </w:r>
        <w:r>
          <w:rPr>
            <w:noProof/>
            <w:webHidden/>
          </w:rPr>
          <w:tab/>
        </w:r>
        <w:r>
          <w:rPr>
            <w:noProof/>
            <w:webHidden/>
          </w:rPr>
          <w:fldChar w:fldCharType="begin"/>
        </w:r>
        <w:r>
          <w:rPr>
            <w:noProof/>
            <w:webHidden/>
          </w:rPr>
          <w:instrText xml:space="preserve"> PAGEREF _Toc111293856 \h </w:instrText>
        </w:r>
        <w:r>
          <w:rPr>
            <w:noProof/>
            <w:webHidden/>
          </w:rPr>
        </w:r>
        <w:r>
          <w:rPr>
            <w:noProof/>
            <w:webHidden/>
          </w:rPr>
          <w:fldChar w:fldCharType="separate"/>
        </w:r>
        <w:r>
          <w:rPr>
            <w:noProof/>
            <w:webHidden/>
          </w:rPr>
          <w:t>529</w:t>
        </w:r>
        <w:r>
          <w:rPr>
            <w:noProof/>
            <w:webHidden/>
          </w:rPr>
          <w:fldChar w:fldCharType="end"/>
        </w:r>
      </w:hyperlink>
    </w:p>
    <w:p w14:paraId="71B41BD4" w14:textId="1D7FEAC6" w:rsidR="00870BF2" w:rsidRDefault="00870BF2">
      <w:pPr>
        <w:pStyle w:val="T2"/>
        <w:tabs>
          <w:tab w:val="right" w:leader="dot" w:pos="9742"/>
        </w:tabs>
        <w:rPr>
          <w:rFonts w:asciiTheme="minorHAnsi" w:hAnsiTheme="minorHAnsi"/>
          <w:noProof/>
        </w:rPr>
      </w:pPr>
      <w:hyperlink w:anchor="_Toc111293857" w:history="1">
        <w:r w:rsidRPr="001975E0">
          <w:rPr>
            <w:rStyle w:val="Kpr"/>
            <w:noProof/>
          </w:rPr>
          <w:t>7) e-Fatura ve e-Defter uygulamasına kayıtlı şirket hakkında iflasın açılması halinde e-Fatura ve e- Defter uygulamasından çıkması mümkün müdür?</w:t>
        </w:r>
        <w:r>
          <w:rPr>
            <w:noProof/>
            <w:webHidden/>
          </w:rPr>
          <w:tab/>
        </w:r>
        <w:r>
          <w:rPr>
            <w:noProof/>
            <w:webHidden/>
          </w:rPr>
          <w:fldChar w:fldCharType="begin"/>
        </w:r>
        <w:r>
          <w:rPr>
            <w:noProof/>
            <w:webHidden/>
          </w:rPr>
          <w:instrText xml:space="preserve"> PAGEREF _Toc111293857 \h </w:instrText>
        </w:r>
        <w:r>
          <w:rPr>
            <w:noProof/>
            <w:webHidden/>
          </w:rPr>
        </w:r>
        <w:r>
          <w:rPr>
            <w:noProof/>
            <w:webHidden/>
          </w:rPr>
          <w:fldChar w:fldCharType="separate"/>
        </w:r>
        <w:r>
          <w:rPr>
            <w:noProof/>
            <w:webHidden/>
          </w:rPr>
          <w:t>529</w:t>
        </w:r>
        <w:r>
          <w:rPr>
            <w:noProof/>
            <w:webHidden/>
          </w:rPr>
          <w:fldChar w:fldCharType="end"/>
        </w:r>
      </w:hyperlink>
    </w:p>
    <w:p w14:paraId="259C8097" w14:textId="0DA44F74" w:rsidR="00870BF2" w:rsidRDefault="00870BF2">
      <w:pPr>
        <w:pStyle w:val="T2"/>
        <w:tabs>
          <w:tab w:val="right" w:leader="dot" w:pos="9742"/>
        </w:tabs>
        <w:rPr>
          <w:rFonts w:asciiTheme="minorHAnsi" w:hAnsiTheme="minorHAnsi"/>
          <w:noProof/>
        </w:rPr>
      </w:pPr>
      <w:hyperlink w:anchor="_Toc111293858" w:history="1">
        <w:r w:rsidRPr="001975E0">
          <w:rPr>
            <w:rStyle w:val="Kpr"/>
            <w:noProof/>
          </w:rPr>
          <w:t>8) e-Deftere başvuru yaptım ancak onay mailim ulaşmadı. Başvurumun geçerli olup yapılıp yapılmadığını nasıl sorgulayabilirim?</w:t>
        </w:r>
        <w:r>
          <w:rPr>
            <w:noProof/>
            <w:webHidden/>
          </w:rPr>
          <w:tab/>
        </w:r>
        <w:r>
          <w:rPr>
            <w:noProof/>
            <w:webHidden/>
          </w:rPr>
          <w:fldChar w:fldCharType="begin"/>
        </w:r>
        <w:r>
          <w:rPr>
            <w:noProof/>
            <w:webHidden/>
          </w:rPr>
          <w:instrText xml:space="preserve"> PAGEREF _Toc111293858 \h </w:instrText>
        </w:r>
        <w:r>
          <w:rPr>
            <w:noProof/>
            <w:webHidden/>
          </w:rPr>
        </w:r>
        <w:r>
          <w:rPr>
            <w:noProof/>
            <w:webHidden/>
          </w:rPr>
          <w:fldChar w:fldCharType="separate"/>
        </w:r>
        <w:r>
          <w:rPr>
            <w:noProof/>
            <w:webHidden/>
          </w:rPr>
          <w:t>529</w:t>
        </w:r>
        <w:r>
          <w:rPr>
            <w:noProof/>
            <w:webHidden/>
          </w:rPr>
          <w:fldChar w:fldCharType="end"/>
        </w:r>
      </w:hyperlink>
    </w:p>
    <w:p w14:paraId="7FFDDBF8" w14:textId="58D6714D" w:rsidR="00870BF2" w:rsidRDefault="00870BF2">
      <w:pPr>
        <w:pStyle w:val="T2"/>
        <w:tabs>
          <w:tab w:val="right" w:leader="dot" w:pos="9742"/>
        </w:tabs>
        <w:rPr>
          <w:rFonts w:asciiTheme="minorHAnsi" w:hAnsiTheme="minorHAnsi"/>
          <w:noProof/>
        </w:rPr>
      </w:pPr>
      <w:hyperlink w:anchor="_Toc111293859" w:history="1">
        <w:r w:rsidRPr="001975E0">
          <w:rPr>
            <w:rStyle w:val="Kpr"/>
            <w:noProof/>
          </w:rPr>
          <w:t>9) 1.Sınıf tüccar (bilanço esasına göre defter tutan) iken 2. Sınıfa (işletme hesabı esasına göre defter tutan) geçen firma e- Fatura ve e-Defter uygulamalarından çıkabilir mi?</w:t>
        </w:r>
        <w:r>
          <w:rPr>
            <w:noProof/>
            <w:webHidden/>
          </w:rPr>
          <w:tab/>
        </w:r>
        <w:r>
          <w:rPr>
            <w:noProof/>
            <w:webHidden/>
          </w:rPr>
          <w:fldChar w:fldCharType="begin"/>
        </w:r>
        <w:r>
          <w:rPr>
            <w:noProof/>
            <w:webHidden/>
          </w:rPr>
          <w:instrText xml:space="preserve"> PAGEREF _Toc111293859 \h </w:instrText>
        </w:r>
        <w:r>
          <w:rPr>
            <w:noProof/>
            <w:webHidden/>
          </w:rPr>
        </w:r>
        <w:r>
          <w:rPr>
            <w:noProof/>
            <w:webHidden/>
          </w:rPr>
          <w:fldChar w:fldCharType="separate"/>
        </w:r>
        <w:r>
          <w:rPr>
            <w:noProof/>
            <w:webHidden/>
          </w:rPr>
          <w:t>530</w:t>
        </w:r>
        <w:r>
          <w:rPr>
            <w:noProof/>
            <w:webHidden/>
          </w:rPr>
          <w:fldChar w:fldCharType="end"/>
        </w:r>
      </w:hyperlink>
    </w:p>
    <w:p w14:paraId="48ECC55C" w14:textId="3FE64A9A" w:rsidR="00870BF2" w:rsidRDefault="00870BF2">
      <w:pPr>
        <w:pStyle w:val="T2"/>
        <w:tabs>
          <w:tab w:val="right" w:leader="dot" w:pos="9742"/>
        </w:tabs>
        <w:rPr>
          <w:rFonts w:asciiTheme="minorHAnsi" w:hAnsiTheme="minorHAnsi"/>
          <w:noProof/>
        </w:rPr>
      </w:pPr>
      <w:hyperlink w:anchor="_Toc111293860" w:history="1">
        <w:r w:rsidRPr="001975E0">
          <w:rPr>
            <w:rStyle w:val="Kpr"/>
            <w:noProof/>
          </w:rPr>
          <w:t>10) Limited şirket iken nevi değişikliğine gidilerek anonim şirket olan firmanın ne yapması gerekmektedir?</w:t>
        </w:r>
        <w:r>
          <w:rPr>
            <w:noProof/>
            <w:webHidden/>
          </w:rPr>
          <w:tab/>
        </w:r>
        <w:r>
          <w:rPr>
            <w:noProof/>
            <w:webHidden/>
          </w:rPr>
          <w:fldChar w:fldCharType="begin"/>
        </w:r>
        <w:r>
          <w:rPr>
            <w:noProof/>
            <w:webHidden/>
          </w:rPr>
          <w:instrText xml:space="preserve"> PAGEREF _Toc111293860 \h </w:instrText>
        </w:r>
        <w:r>
          <w:rPr>
            <w:noProof/>
            <w:webHidden/>
          </w:rPr>
        </w:r>
        <w:r>
          <w:rPr>
            <w:noProof/>
            <w:webHidden/>
          </w:rPr>
          <w:fldChar w:fldCharType="separate"/>
        </w:r>
        <w:r>
          <w:rPr>
            <w:noProof/>
            <w:webHidden/>
          </w:rPr>
          <w:t>530</w:t>
        </w:r>
        <w:r>
          <w:rPr>
            <w:noProof/>
            <w:webHidden/>
          </w:rPr>
          <w:fldChar w:fldCharType="end"/>
        </w:r>
      </w:hyperlink>
    </w:p>
    <w:p w14:paraId="3E5C3576" w14:textId="6D3AEB83" w:rsidR="00870BF2" w:rsidRDefault="00870BF2">
      <w:pPr>
        <w:pStyle w:val="T2"/>
        <w:tabs>
          <w:tab w:val="right" w:leader="dot" w:pos="9742"/>
        </w:tabs>
        <w:rPr>
          <w:rFonts w:asciiTheme="minorHAnsi" w:hAnsiTheme="minorHAnsi"/>
          <w:noProof/>
        </w:rPr>
      </w:pPr>
      <w:hyperlink w:anchor="_Toc111293861" w:history="1">
        <w:r w:rsidRPr="001975E0">
          <w:rPr>
            <w:rStyle w:val="Kpr"/>
            <w:noProof/>
          </w:rPr>
          <w:t>11)  Nevi değişikliği nedeniyle yeni mali mühürle yeniden e-Defter başvurusu yaptığımda tescil tarihinden ileri bir tarih veriyor tescil tarihini seçemiyorum?</w:t>
        </w:r>
        <w:r>
          <w:rPr>
            <w:noProof/>
            <w:webHidden/>
          </w:rPr>
          <w:tab/>
        </w:r>
        <w:r>
          <w:rPr>
            <w:noProof/>
            <w:webHidden/>
          </w:rPr>
          <w:fldChar w:fldCharType="begin"/>
        </w:r>
        <w:r>
          <w:rPr>
            <w:noProof/>
            <w:webHidden/>
          </w:rPr>
          <w:instrText xml:space="preserve"> PAGEREF _Toc111293861 \h </w:instrText>
        </w:r>
        <w:r>
          <w:rPr>
            <w:noProof/>
            <w:webHidden/>
          </w:rPr>
        </w:r>
        <w:r>
          <w:rPr>
            <w:noProof/>
            <w:webHidden/>
          </w:rPr>
          <w:fldChar w:fldCharType="separate"/>
        </w:r>
        <w:r>
          <w:rPr>
            <w:noProof/>
            <w:webHidden/>
          </w:rPr>
          <w:t>530</w:t>
        </w:r>
        <w:r>
          <w:rPr>
            <w:noProof/>
            <w:webHidden/>
          </w:rPr>
          <w:fldChar w:fldCharType="end"/>
        </w:r>
      </w:hyperlink>
    </w:p>
    <w:p w14:paraId="727BBDF1" w14:textId="4625E2F5" w:rsidR="00870BF2" w:rsidRDefault="00870BF2">
      <w:pPr>
        <w:pStyle w:val="T2"/>
        <w:tabs>
          <w:tab w:val="right" w:leader="dot" w:pos="9742"/>
        </w:tabs>
        <w:rPr>
          <w:rFonts w:asciiTheme="minorHAnsi" w:hAnsiTheme="minorHAnsi"/>
          <w:noProof/>
        </w:rPr>
      </w:pPr>
      <w:hyperlink w:anchor="_Toc111293862" w:history="1">
        <w:r w:rsidRPr="001975E0">
          <w:rPr>
            <w:rStyle w:val="Kpr"/>
            <w:noProof/>
          </w:rPr>
          <w:t>12) Unvan değişikliği durumunda yapılması gerekenler nelerdir? Unvan değişikliği durumunda yeniden e- defter başvurusunda bulunacak mıyım?</w:t>
        </w:r>
        <w:r>
          <w:rPr>
            <w:noProof/>
            <w:webHidden/>
          </w:rPr>
          <w:tab/>
        </w:r>
        <w:r>
          <w:rPr>
            <w:noProof/>
            <w:webHidden/>
          </w:rPr>
          <w:fldChar w:fldCharType="begin"/>
        </w:r>
        <w:r>
          <w:rPr>
            <w:noProof/>
            <w:webHidden/>
          </w:rPr>
          <w:instrText xml:space="preserve"> PAGEREF _Toc111293862 \h </w:instrText>
        </w:r>
        <w:r>
          <w:rPr>
            <w:noProof/>
            <w:webHidden/>
          </w:rPr>
        </w:r>
        <w:r>
          <w:rPr>
            <w:noProof/>
            <w:webHidden/>
          </w:rPr>
          <w:fldChar w:fldCharType="separate"/>
        </w:r>
        <w:r>
          <w:rPr>
            <w:noProof/>
            <w:webHidden/>
          </w:rPr>
          <w:t>530</w:t>
        </w:r>
        <w:r>
          <w:rPr>
            <w:noProof/>
            <w:webHidden/>
          </w:rPr>
          <w:fldChar w:fldCharType="end"/>
        </w:r>
      </w:hyperlink>
    </w:p>
    <w:p w14:paraId="1032AABC" w14:textId="4649569E" w:rsidR="00870BF2" w:rsidRDefault="00870BF2">
      <w:pPr>
        <w:pStyle w:val="T2"/>
        <w:tabs>
          <w:tab w:val="right" w:leader="dot" w:pos="9742"/>
        </w:tabs>
        <w:rPr>
          <w:rFonts w:asciiTheme="minorHAnsi" w:hAnsiTheme="minorHAnsi"/>
          <w:noProof/>
        </w:rPr>
      </w:pPr>
      <w:hyperlink w:anchor="_Toc111293863" w:history="1">
        <w:r w:rsidRPr="001975E0">
          <w:rPr>
            <w:rStyle w:val="Kpr"/>
            <w:noProof/>
          </w:rPr>
          <w:t>13) e-Defteri oluşturup GİB e- Defter Uygulamasına ilgili beratı yükledikten sonra yasal yükleme süresi içinde e-Defterde hata olduğunun (yevmiye kayıtlarında eksiklik, yanlışlık vb.) fark edilmesi halinde ne yapılması gerekmektedir?</w:t>
        </w:r>
        <w:r>
          <w:rPr>
            <w:noProof/>
            <w:webHidden/>
          </w:rPr>
          <w:tab/>
        </w:r>
        <w:r>
          <w:rPr>
            <w:noProof/>
            <w:webHidden/>
          </w:rPr>
          <w:fldChar w:fldCharType="begin"/>
        </w:r>
        <w:r>
          <w:rPr>
            <w:noProof/>
            <w:webHidden/>
          </w:rPr>
          <w:instrText xml:space="preserve"> PAGEREF _Toc111293863 \h </w:instrText>
        </w:r>
        <w:r>
          <w:rPr>
            <w:noProof/>
            <w:webHidden/>
          </w:rPr>
        </w:r>
        <w:r>
          <w:rPr>
            <w:noProof/>
            <w:webHidden/>
          </w:rPr>
          <w:fldChar w:fldCharType="separate"/>
        </w:r>
        <w:r>
          <w:rPr>
            <w:noProof/>
            <w:webHidden/>
          </w:rPr>
          <w:t>531</w:t>
        </w:r>
        <w:r>
          <w:rPr>
            <w:noProof/>
            <w:webHidden/>
          </w:rPr>
          <w:fldChar w:fldCharType="end"/>
        </w:r>
      </w:hyperlink>
    </w:p>
    <w:p w14:paraId="02CC9C3B" w14:textId="56B385DF" w:rsidR="00870BF2" w:rsidRDefault="00870BF2">
      <w:pPr>
        <w:pStyle w:val="T2"/>
        <w:tabs>
          <w:tab w:val="right" w:leader="dot" w:pos="9742"/>
        </w:tabs>
        <w:rPr>
          <w:rFonts w:asciiTheme="minorHAnsi" w:hAnsiTheme="minorHAnsi"/>
          <w:noProof/>
        </w:rPr>
      </w:pPr>
      <w:hyperlink w:anchor="_Toc111293864" w:history="1">
        <w:r w:rsidRPr="001975E0">
          <w:rPr>
            <w:rStyle w:val="Kpr"/>
            <w:noProof/>
          </w:rPr>
          <w:t>14) Yasal yükleme süresi geçen e-Defterde; alış/satış faturalarının kaydının unutulması, mükerrer veya yanlış yevmiye kaydı vb. olduğunun fark edilmesi durumunda ne yapılması gerekmektedir?</w:t>
        </w:r>
        <w:r>
          <w:rPr>
            <w:noProof/>
            <w:webHidden/>
          </w:rPr>
          <w:tab/>
        </w:r>
        <w:r>
          <w:rPr>
            <w:noProof/>
            <w:webHidden/>
          </w:rPr>
          <w:fldChar w:fldCharType="begin"/>
        </w:r>
        <w:r>
          <w:rPr>
            <w:noProof/>
            <w:webHidden/>
          </w:rPr>
          <w:instrText xml:space="preserve"> PAGEREF _Toc111293864 \h </w:instrText>
        </w:r>
        <w:r>
          <w:rPr>
            <w:noProof/>
            <w:webHidden/>
          </w:rPr>
        </w:r>
        <w:r>
          <w:rPr>
            <w:noProof/>
            <w:webHidden/>
          </w:rPr>
          <w:fldChar w:fldCharType="separate"/>
        </w:r>
        <w:r>
          <w:rPr>
            <w:noProof/>
            <w:webHidden/>
          </w:rPr>
          <w:t>531</w:t>
        </w:r>
        <w:r>
          <w:rPr>
            <w:noProof/>
            <w:webHidden/>
          </w:rPr>
          <w:fldChar w:fldCharType="end"/>
        </w:r>
      </w:hyperlink>
    </w:p>
    <w:p w14:paraId="7E92442B" w14:textId="457B5099" w:rsidR="00870BF2" w:rsidRDefault="00870BF2">
      <w:pPr>
        <w:pStyle w:val="T2"/>
        <w:tabs>
          <w:tab w:val="right" w:leader="dot" w:pos="9742"/>
        </w:tabs>
        <w:rPr>
          <w:rFonts w:asciiTheme="minorHAnsi" w:hAnsiTheme="minorHAnsi"/>
          <w:noProof/>
        </w:rPr>
      </w:pPr>
      <w:hyperlink w:anchor="_Toc111293865" w:history="1">
        <w:r w:rsidRPr="001975E0">
          <w:rPr>
            <w:rStyle w:val="Kpr"/>
            <w:noProof/>
          </w:rPr>
          <w:t>15) Yasal yükleme süresi geçen e-Defterlerde hatanın (muhasebe programı veya uyumlu yazılım programı kaynaklı eksik veya hatalı veri girişleri, açılış veya kapanış kayıtlarının unutulması, yevmiye ve kebir defterlerinin boş olarak oluşturulması vb.) Muhasebe Sistemi Uygulama Genel Tebliğlerine göre yapılacak kayıtlarla izleyen ay veya aylarda düzeltilebilmesinin mümkün olmadığı durumda ne yapılması gerekmektedir.</w:t>
        </w:r>
        <w:r>
          <w:rPr>
            <w:noProof/>
            <w:webHidden/>
          </w:rPr>
          <w:tab/>
        </w:r>
        <w:r>
          <w:rPr>
            <w:noProof/>
            <w:webHidden/>
          </w:rPr>
          <w:fldChar w:fldCharType="begin"/>
        </w:r>
        <w:r>
          <w:rPr>
            <w:noProof/>
            <w:webHidden/>
          </w:rPr>
          <w:instrText xml:space="preserve"> PAGEREF _Toc111293865 \h </w:instrText>
        </w:r>
        <w:r>
          <w:rPr>
            <w:noProof/>
            <w:webHidden/>
          </w:rPr>
        </w:r>
        <w:r>
          <w:rPr>
            <w:noProof/>
            <w:webHidden/>
          </w:rPr>
          <w:fldChar w:fldCharType="separate"/>
        </w:r>
        <w:r>
          <w:rPr>
            <w:noProof/>
            <w:webHidden/>
          </w:rPr>
          <w:t>531</w:t>
        </w:r>
        <w:r>
          <w:rPr>
            <w:noProof/>
            <w:webHidden/>
          </w:rPr>
          <w:fldChar w:fldCharType="end"/>
        </w:r>
      </w:hyperlink>
    </w:p>
    <w:p w14:paraId="4C4E236D" w14:textId="0458F2E4" w:rsidR="00870BF2" w:rsidRDefault="00870BF2">
      <w:pPr>
        <w:pStyle w:val="T2"/>
        <w:tabs>
          <w:tab w:val="right" w:leader="dot" w:pos="9742"/>
        </w:tabs>
        <w:rPr>
          <w:rFonts w:asciiTheme="minorHAnsi" w:hAnsiTheme="minorHAnsi"/>
          <w:noProof/>
        </w:rPr>
      </w:pPr>
      <w:hyperlink w:anchor="_Toc111293866" w:history="1">
        <w:r w:rsidRPr="001975E0">
          <w:rPr>
            <w:rStyle w:val="Kpr"/>
            <w:noProof/>
          </w:rPr>
          <w:t>16) Mükelleflerin bilgisayar sistemlerinde muhafaza etmiş oldukları e-Defter ve beratlarının siber saldırı, virüs vb. nedenlerle zarar görmesi halinde ne yapılması gerekmektedir?</w:t>
        </w:r>
        <w:r>
          <w:rPr>
            <w:noProof/>
            <w:webHidden/>
          </w:rPr>
          <w:tab/>
        </w:r>
        <w:r>
          <w:rPr>
            <w:noProof/>
            <w:webHidden/>
          </w:rPr>
          <w:fldChar w:fldCharType="begin"/>
        </w:r>
        <w:r>
          <w:rPr>
            <w:noProof/>
            <w:webHidden/>
          </w:rPr>
          <w:instrText xml:space="preserve"> PAGEREF _Toc111293866 \h </w:instrText>
        </w:r>
        <w:r>
          <w:rPr>
            <w:noProof/>
            <w:webHidden/>
          </w:rPr>
        </w:r>
        <w:r>
          <w:rPr>
            <w:noProof/>
            <w:webHidden/>
          </w:rPr>
          <w:fldChar w:fldCharType="separate"/>
        </w:r>
        <w:r>
          <w:rPr>
            <w:noProof/>
            <w:webHidden/>
          </w:rPr>
          <w:t>531</w:t>
        </w:r>
        <w:r>
          <w:rPr>
            <w:noProof/>
            <w:webHidden/>
          </w:rPr>
          <w:fldChar w:fldCharType="end"/>
        </w:r>
      </w:hyperlink>
    </w:p>
    <w:p w14:paraId="6CB1FC77" w14:textId="4D57B982" w:rsidR="00870BF2" w:rsidRDefault="00870BF2">
      <w:pPr>
        <w:pStyle w:val="T2"/>
        <w:tabs>
          <w:tab w:val="right" w:leader="dot" w:pos="9742"/>
        </w:tabs>
        <w:rPr>
          <w:rFonts w:asciiTheme="minorHAnsi" w:hAnsiTheme="minorHAnsi"/>
          <w:noProof/>
        </w:rPr>
      </w:pPr>
      <w:hyperlink w:anchor="_Toc111293867" w:history="1">
        <w:r w:rsidRPr="001975E0">
          <w:rPr>
            <w:rStyle w:val="Kpr"/>
            <w:noProof/>
          </w:rPr>
          <w:t>17) e-Defter başvurusunu iptal edebilir miyim?</w:t>
        </w:r>
        <w:r>
          <w:rPr>
            <w:noProof/>
            <w:webHidden/>
          </w:rPr>
          <w:tab/>
        </w:r>
        <w:r>
          <w:rPr>
            <w:noProof/>
            <w:webHidden/>
          </w:rPr>
          <w:fldChar w:fldCharType="begin"/>
        </w:r>
        <w:r>
          <w:rPr>
            <w:noProof/>
            <w:webHidden/>
          </w:rPr>
          <w:instrText xml:space="preserve"> PAGEREF _Toc111293867 \h </w:instrText>
        </w:r>
        <w:r>
          <w:rPr>
            <w:noProof/>
            <w:webHidden/>
          </w:rPr>
        </w:r>
        <w:r>
          <w:rPr>
            <w:noProof/>
            <w:webHidden/>
          </w:rPr>
          <w:fldChar w:fldCharType="separate"/>
        </w:r>
        <w:r>
          <w:rPr>
            <w:noProof/>
            <w:webHidden/>
          </w:rPr>
          <w:t>532</w:t>
        </w:r>
        <w:r>
          <w:rPr>
            <w:noProof/>
            <w:webHidden/>
          </w:rPr>
          <w:fldChar w:fldCharType="end"/>
        </w:r>
      </w:hyperlink>
    </w:p>
    <w:p w14:paraId="032F4257" w14:textId="233194CA" w:rsidR="00870BF2" w:rsidRDefault="00870BF2">
      <w:pPr>
        <w:pStyle w:val="T2"/>
        <w:tabs>
          <w:tab w:val="right" w:leader="dot" w:pos="9742"/>
        </w:tabs>
        <w:rPr>
          <w:rFonts w:asciiTheme="minorHAnsi" w:hAnsiTheme="minorHAnsi"/>
          <w:noProof/>
        </w:rPr>
      </w:pPr>
      <w:hyperlink w:anchor="_Toc111293868" w:history="1">
        <w:r w:rsidRPr="001975E0">
          <w:rPr>
            <w:rStyle w:val="Kpr"/>
            <w:noProof/>
          </w:rPr>
          <w:t>18) e-Deftere başvuru bilgilerimi nasıl değiştirebilirim?</w:t>
        </w:r>
        <w:r>
          <w:rPr>
            <w:noProof/>
            <w:webHidden/>
          </w:rPr>
          <w:tab/>
        </w:r>
        <w:r>
          <w:rPr>
            <w:noProof/>
            <w:webHidden/>
          </w:rPr>
          <w:fldChar w:fldCharType="begin"/>
        </w:r>
        <w:r>
          <w:rPr>
            <w:noProof/>
            <w:webHidden/>
          </w:rPr>
          <w:instrText xml:space="preserve"> PAGEREF _Toc111293868 \h </w:instrText>
        </w:r>
        <w:r>
          <w:rPr>
            <w:noProof/>
            <w:webHidden/>
          </w:rPr>
        </w:r>
        <w:r>
          <w:rPr>
            <w:noProof/>
            <w:webHidden/>
          </w:rPr>
          <w:fldChar w:fldCharType="separate"/>
        </w:r>
        <w:r>
          <w:rPr>
            <w:noProof/>
            <w:webHidden/>
          </w:rPr>
          <w:t>532</w:t>
        </w:r>
        <w:r>
          <w:rPr>
            <w:noProof/>
            <w:webHidden/>
          </w:rPr>
          <w:fldChar w:fldCharType="end"/>
        </w:r>
      </w:hyperlink>
    </w:p>
    <w:p w14:paraId="4710C6AB" w14:textId="4DC0B9C3" w:rsidR="00870BF2" w:rsidRDefault="00870BF2">
      <w:pPr>
        <w:pStyle w:val="T2"/>
        <w:tabs>
          <w:tab w:val="right" w:leader="dot" w:pos="9742"/>
        </w:tabs>
        <w:rPr>
          <w:rFonts w:asciiTheme="minorHAnsi" w:hAnsiTheme="minorHAnsi"/>
          <w:noProof/>
        </w:rPr>
      </w:pPr>
      <w:hyperlink w:anchor="_Toc111293869" w:history="1">
        <w:r w:rsidRPr="001975E0">
          <w:rPr>
            <w:rStyle w:val="Kpr"/>
            <w:noProof/>
          </w:rPr>
          <w:t>19) Firmalar şubeleri için de elektronik defter uygulamasına başvuru yapmalı mıdır?</w:t>
        </w:r>
        <w:r>
          <w:rPr>
            <w:noProof/>
            <w:webHidden/>
          </w:rPr>
          <w:tab/>
        </w:r>
        <w:r>
          <w:rPr>
            <w:noProof/>
            <w:webHidden/>
          </w:rPr>
          <w:fldChar w:fldCharType="begin"/>
        </w:r>
        <w:r>
          <w:rPr>
            <w:noProof/>
            <w:webHidden/>
          </w:rPr>
          <w:instrText xml:space="preserve"> PAGEREF _Toc111293869 \h </w:instrText>
        </w:r>
        <w:r>
          <w:rPr>
            <w:noProof/>
            <w:webHidden/>
          </w:rPr>
        </w:r>
        <w:r>
          <w:rPr>
            <w:noProof/>
            <w:webHidden/>
          </w:rPr>
          <w:fldChar w:fldCharType="separate"/>
        </w:r>
        <w:r>
          <w:rPr>
            <w:noProof/>
            <w:webHidden/>
          </w:rPr>
          <w:t>532</w:t>
        </w:r>
        <w:r>
          <w:rPr>
            <w:noProof/>
            <w:webHidden/>
          </w:rPr>
          <w:fldChar w:fldCharType="end"/>
        </w:r>
      </w:hyperlink>
    </w:p>
    <w:p w14:paraId="69A25767" w14:textId="720C349D" w:rsidR="00870BF2" w:rsidRDefault="00870BF2">
      <w:pPr>
        <w:pStyle w:val="T2"/>
        <w:tabs>
          <w:tab w:val="right" w:leader="dot" w:pos="9742"/>
        </w:tabs>
        <w:rPr>
          <w:rFonts w:asciiTheme="minorHAnsi" w:hAnsiTheme="minorHAnsi"/>
          <w:noProof/>
        </w:rPr>
      </w:pPr>
      <w:hyperlink w:anchor="_Toc111293870" w:history="1">
        <w:r w:rsidRPr="001975E0">
          <w:rPr>
            <w:rStyle w:val="Kpr"/>
            <w:noProof/>
          </w:rPr>
          <w:t>20) e-Defter uygulamasına geçişten önceki dönemlere ait kâğıt defterlerin Kapanış tasdikleri nasıl ve Hangi sürelerde yapılmalıdır?</w:t>
        </w:r>
        <w:r>
          <w:rPr>
            <w:noProof/>
            <w:webHidden/>
          </w:rPr>
          <w:tab/>
        </w:r>
        <w:r>
          <w:rPr>
            <w:noProof/>
            <w:webHidden/>
          </w:rPr>
          <w:fldChar w:fldCharType="begin"/>
        </w:r>
        <w:r>
          <w:rPr>
            <w:noProof/>
            <w:webHidden/>
          </w:rPr>
          <w:instrText xml:space="preserve"> PAGEREF _Toc111293870 \h </w:instrText>
        </w:r>
        <w:r>
          <w:rPr>
            <w:noProof/>
            <w:webHidden/>
          </w:rPr>
        </w:r>
        <w:r>
          <w:rPr>
            <w:noProof/>
            <w:webHidden/>
          </w:rPr>
          <w:fldChar w:fldCharType="separate"/>
        </w:r>
        <w:r>
          <w:rPr>
            <w:noProof/>
            <w:webHidden/>
          </w:rPr>
          <w:t>532</w:t>
        </w:r>
        <w:r>
          <w:rPr>
            <w:noProof/>
            <w:webHidden/>
          </w:rPr>
          <w:fldChar w:fldCharType="end"/>
        </w:r>
      </w:hyperlink>
    </w:p>
    <w:p w14:paraId="13FFEDA0" w14:textId="550EA640" w:rsidR="00870BF2" w:rsidRDefault="00870BF2">
      <w:pPr>
        <w:pStyle w:val="T2"/>
        <w:tabs>
          <w:tab w:val="right" w:leader="dot" w:pos="9742"/>
        </w:tabs>
        <w:rPr>
          <w:rFonts w:asciiTheme="minorHAnsi" w:hAnsiTheme="minorHAnsi"/>
          <w:noProof/>
        </w:rPr>
      </w:pPr>
      <w:hyperlink w:anchor="_Toc111293871" w:history="1">
        <w:r w:rsidRPr="001975E0">
          <w:rPr>
            <w:rStyle w:val="Kpr"/>
            <w:noProof/>
          </w:rPr>
          <w:t>21) Mali mührümüzün süresi doldu, yeni mali mühür için Kamu Sertifikasyon Merkezine başvuruda bulunduk ancak yeni mali mühür berat gönderme süresi geçtikten sonra tarafımıza ulaşacak; bu durumun mücbir sebep kapsamında değerlendirilebilir mi veya berat göndermek için tarafımıza ek süre verilebilir mi?</w:t>
        </w:r>
        <w:r>
          <w:rPr>
            <w:noProof/>
            <w:webHidden/>
          </w:rPr>
          <w:tab/>
        </w:r>
        <w:r>
          <w:rPr>
            <w:noProof/>
            <w:webHidden/>
          </w:rPr>
          <w:fldChar w:fldCharType="begin"/>
        </w:r>
        <w:r>
          <w:rPr>
            <w:noProof/>
            <w:webHidden/>
          </w:rPr>
          <w:instrText xml:space="preserve"> PAGEREF _Toc111293871 \h </w:instrText>
        </w:r>
        <w:r>
          <w:rPr>
            <w:noProof/>
            <w:webHidden/>
          </w:rPr>
        </w:r>
        <w:r>
          <w:rPr>
            <w:noProof/>
            <w:webHidden/>
          </w:rPr>
          <w:fldChar w:fldCharType="separate"/>
        </w:r>
        <w:r>
          <w:rPr>
            <w:noProof/>
            <w:webHidden/>
          </w:rPr>
          <w:t>532</w:t>
        </w:r>
        <w:r>
          <w:rPr>
            <w:noProof/>
            <w:webHidden/>
          </w:rPr>
          <w:fldChar w:fldCharType="end"/>
        </w:r>
      </w:hyperlink>
    </w:p>
    <w:p w14:paraId="5C4BD97B" w14:textId="456BDF7D" w:rsidR="00870BF2" w:rsidRDefault="00870BF2">
      <w:pPr>
        <w:pStyle w:val="T2"/>
        <w:tabs>
          <w:tab w:val="right" w:leader="dot" w:pos="9742"/>
        </w:tabs>
        <w:rPr>
          <w:rFonts w:asciiTheme="minorHAnsi" w:hAnsiTheme="minorHAnsi"/>
          <w:noProof/>
        </w:rPr>
      </w:pPr>
      <w:hyperlink w:anchor="_Toc111293872" w:history="1">
        <w:r w:rsidRPr="001975E0">
          <w:rPr>
            <w:rStyle w:val="Kpr"/>
            <w:noProof/>
          </w:rPr>
          <w:t>22) Kanuni süresinden sonra e-Defter gönderebiliyor muyuz?</w:t>
        </w:r>
        <w:r>
          <w:rPr>
            <w:noProof/>
            <w:webHidden/>
          </w:rPr>
          <w:tab/>
        </w:r>
        <w:r>
          <w:rPr>
            <w:noProof/>
            <w:webHidden/>
          </w:rPr>
          <w:fldChar w:fldCharType="begin"/>
        </w:r>
        <w:r>
          <w:rPr>
            <w:noProof/>
            <w:webHidden/>
          </w:rPr>
          <w:instrText xml:space="preserve"> PAGEREF _Toc111293872 \h </w:instrText>
        </w:r>
        <w:r>
          <w:rPr>
            <w:noProof/>
            <w:webHidden/>
          </w:rPr>
        </w:r>
        <w:r>
          <w:rPr>
            <w:noProof/>
            <w:webHidden/>
          </w:rPr>
          <w:fldChar w:fldCharType="separate"/>
        </w:r>
        <w:r>
          <w:rPr>
            <w:noProof/>
            <w:webHidden/>
          </w:rPr>
          <w:t>533</w:t>
        </w:r>
        <w:r>
          <w:rPr>
            <w:noProof/>
            <w:webHidden/>
          </w:rPr>
          <w:fldChar w:fldCharType="end"/>
        </w:r>
      </w:hyperlink>
    </w:p>
    <w:p w14:paraId="64E33306" w14:textId="4389AC36" w:rsidR="00870BF2" w:rsidRDefault="00870BF2">
      <w:pPr>
        <w:pStyle w:val="T2"/>
        <w:tabs>
          <w:tab w:val="right" w:leader="dot" w:pos="9742"/>
        </w:tabs>
        <w:rPr>
          <w:rFonts w:asciiTheme="minorHAnsi" w:hAnsiTheme="minorHAnsi"/>
          <w:noProof/>
        </w:rPr>
      </w:pPr>
      <w:hyperlink w:anchor="_Toc111293873" w:history="1">
        <w:r w:rsidRPr="001975E0">
          <w:rPr>
            <w:rStyle w:val="Kpr"/>
            <w:noProof/>
          </w:rPr>
          <w:t>23) Kamu Sertifikasyon Merkezine online mali mühür başvurusu yapamayan, şirketi temsile yetkili olan kişilerin yabancı uyruklu olduğu kurumlar (%100 yabancı ortaklı kurumlar), Adi Ortaklıklar, Kooperatifler, Fonlar, OSB ve Kollektif Şirketlerin ne yapması gerekmektedir?</w:t>
        </w:r>
        <w:r>
          <w:rPr>
            <w:noProof/>
            <w:webHidden/>
          </w:rPr>
          <w:tab/>
        </w:r>
        <w:r>
          <w:rPr>
            <w:noProof/>
            <w:webHidden/>
          </w:rPr>
          <w:fldChar w:fldCharType="begin"/>
        </w:r>
        <w:r>
          <w:rPr>
            <w:noProof/>
            <w:webHidden/>
          </w:rPr>
          <w:instrText xml:space="preserve"> PAGEREF _Toc111293873 \h </w:instrText>
        </w:r>
        <w:r>
          <w:rPr>
            <w:noProof/>
            <w:webHidden/>
          </w:rPr>
        </w:r>
        <w:r>
          <w:rPr>
            <w:noProof/>
            <w:webHidden/>
          </w:rPr>
          <w:fldChar w:fldCharType="separate"/>
        </w:r>
        <w:r>
          <w:rPr>
            <w:noProof/>
            <w:webHidden/>
          </w:rPr>
          <w:t>533</w:t>
        </w:r>
        <w:r>
          <w:rPr>
            <w:noProof/>
            <w:webHidden/>
          </w:rPr>
          <w:fldChar w:fldCharType="end"/>
        </w:r>
      </w:hyperlink>
    </w:p>
    <w:p w14:paraId="7B296A3B" w14:textId="4BBCEA58" w:rsidR="00870BF2" w:rsidRDefault="00870BF2">
      <w:pPr>
        <w:pStyle w:val="T2"/>
        <w:tabs>
          <w:tab w:val="right" w:leader="dot" w:pos="9742"/>
        </w:tabs>
        <w:rPr>
          <w:rFonts w:asciiTheme="minorHAnsi" w:hAnsiTheme="minorHAnsi"/>
          <w:noProof/>
        </w:rPr>
      </w:pPr>
      <w:hyperlink w:anchor="_Toc111293874" w:history="1">
        <w:r w:rsidRPr="001975E0">
          <w:rPr>
            <w:rStyle w:val="Kpr"/>
            <w:noProof/>
          </w:rPr>
          <w:t>24) Mali mühür, e-Defter ve e- Fatura uygulamalarına başvuru nasıl yapılır?</w:t>
        </w:r>
        <w:r>
          <w:rPr>
            <w:noProof/>
            <w:webHidden/>
          </w:rPr>
          <w:tab/>
        </w:r>
        <w:r>
          <w:rPr>
            <w:noProof/>
            <w:webHidden/>
          </w:rPr>
          <w:fldChar w:fldCharType="begin"/>
        </w:r>
        <w:r>
          <w:rPr>
            <w:noProof/>
            <w:webHidden/>
          </w:rPr>
          <w:instrText xml:space="preserve"> PAGEREF _Toc111293874 \h </w:instrText>
        </w:r>
        <w:r>
          <w:rPr>
            <w:noProof/>
            <w:webHidden/>
          </w:rPr>
        </w:r>
        <w:r>
          <w:rPr>
            <w:noProof/>
            <w:webHidden/>
          </w:rPr>
          <w:fldChar w:fldCharType="separate"/>
        </w:r>
        <w:r>
          <w:rPr>
            <w:noProof/>
            <w:webHidden/>
          </w:rPr>
          <w:t>533</w:t>
        </w:r>
        <w:r>
          <w:rPr>
            <w:noProof/>
            <w:webHidden/>
          </w:rPr>
          <w:fldChar w:fldCharType="end"/>
        </w:r>
      </w:hyperlink>
    </w:p>
    <w:p w14:paraId="7EDD5FB4" w14:textId="69DDA164" w:rsidR="00870BF2" w:rsidRDefault="00870BF2">
      <w:pPr>
        <w:pStyle w:val="T2"/>
        <w:tabs>
          <w:tab w:val="right" w:leader="dot" w:pos="9742"/>
        </w:tabs>
        <w:rPr>
          <w:rFonts w:asciiTheme="minorHAnsi" w:hAnsiTheme="minorHAnsi"/>
          <w:noProof/>
        </w:rPr>
      </w:pPr>
      <w:hyperlink w:anchor="_Toc111293875" w:history="1">
        <w:r w:rsidRPr="001975E0">
          <w:rPr>
            <w:rStyle w:val="Kpr"/>
            <w:noProof/>
          </w:rPr>
          <w:t>25) Hesap dönemi içinde e- Defter tutmaya başlanabilir mi?</w:t>
        </w:r>
        <w:r>
          <w:rPr>
            <w:noProof/>
            <w:webHidden/>
          </w:rPr>
          <w:tab/>
        </w:r>
        <w:r>
          <w:rPr>
            <w:noProof/>
            <w:webHidden/>
          </w:rPr>
          <w:fldChar w:fldCharType="begin"/>
        </w:r>
        <w:r>
          <w:rPr>
            <w:noProof/>
            <w:webHidden/>
          </w:rPr>
          <w:instrText xml:space="preserve"> PAGEREF _Toc111293875 \h </w:instrText>
        </w:r>
        <w:r>
          <w:rPr>
            <w:noProof/>
            <w:webHidden/>
          </w:rPr>
        </w:r>
        <w:r>
          <w:rPr>
            <w:noProof/>
            <w:webHidden/>
          </w:rPr>
          <w:fldChar w:fldCharType="separate"/>
        </w:r>
        <w:r>
          <w:rPr>
            <w:noProof/>
            <w:webHidden/>
          </w:rPr>
          <w:t>533</w:t>
        </w:r>
        <w:r>
          <w:rPr>
            <w:noProof/>
            <w:webHidden/>
          </w:rPr>
          <w:fldChar w:fldCharType="end"/>
        </w:r>
      </w:hyperlink>
    </w:p>
    <w:p w14:paraId="0DAD696A" w14:textId="7CDCDE2F" w:rsidR="00870BF2" w:rsidRDefault="00870BF2">
      <w:pPr>
        <w:pStyle w:val="T2"/>
        <w:tabs>
          <w:tab w:val="right" w:leader="dot" w:pos="9742"/>
        </w:tabs>
        <w:rPr>
          <w:rFonts w:asciiTheme="minorHAnsi" w:hAnsiTheme="minorHAnsi"/>
          <w:noProof/>
        </w:rPr>
      </w:pPr>
      <w:hyperlink w:anchor="_Toc111293876" w:history="1">
        <w:r w:rsidRPr="001975E0">
          <w:rPr>
            <w:rStyle w:val="Kpr"/>
            <w:noProof/>
          </w:rPr>
          <w:t>26) e-Defter beratı gönderme süresinin son günü hafta sonuna denk geliyor? Süre izleyen ilk iş gününe uzar mı?</w:t>
        </w:r>
        <w:r>
          <w:rPr>
            <w:noProof/>
            <w:webHidden/>
          </w:rPr>
          <w:tab/>
        </w:r>
        <w:r>
          <w:rPr>
            <w:noProof/>
            <w:webHidden/>
          </w:rPr>
          <w:fldChar w:fldCharType="begin"/>
        </w:r>
        <w:r>
          <w:rPr>
            <w:noProof/>
            <w:webHidden/>
          </w:rPr>
          <w:instrText xml:space="preserve"> PAGEREF _Toc111293876 \h </w:instrText>
        </w:r>
        <w:r>
          <w:rPr>
            <w:noProof/>
            <w:webHidden/>
          </w:rPr>
        </w:r>
        <w:r>
          <w:rPr>
            <w:noProof/>
            <w:webHidden/>
          </w:rPr>
          <w:fldChar w:fldCharType="separate"/>
        </w:r>
        <w:r>
          <w:rPr>
            <w:noProof/>
            <w:webHidden/>
          </w:rPr>
          <w:t>533</w:t>
        </w:r>
        <w:r>
          <w:rPr>
            <w:noProof/>
            <w:webHidden/>
          </w:rPr>
          <w:fldChar w:fldCharType="end"/>
        </w:r>
      </w:hyperlink>
    </w:p>
    <w:p w14:paraId="50B1C612" w14:textId="04456581" w:rsidR="00870BF2" w:rsidRDefault="00870BF2">
      <w:pPr>
        <w:pStyle w:val="T2"/>
        <w:tabs>
          <w:tab w:val="right" w:leader="dot" w:pos="9742"/>
        </w:tabs>
        <w:rPr>
          <w:rFonts w:asciiTheme="minorHAnsi" w:hAnsiTheme="minorHAnsi"/>
          <w:noProof/>
        </w:rPr>
      </w:pPr>
      <w:hyperlink w:anchor="_Toc111293877" w:history="1">
        <w:r w:rsidRPr="001975E0">
          <w:rPr>
            <w:rStyle w:val="Kpr"/>
            <w:noProof/>
          </w:rPr>
          <w:t>27) e-Arşiv uygulamasına dahil olan şirketin e-Defter uygulamasına da geçmesi gerekir mi?</w:t>
        </w:r>
        <w:r>
          <w:rPr>
            <w:noProof/>
            <w:webHidden/>
          </w:rPr>
          <w:tab/>
        </w:r>
        <w:r>
          <w:rPr>
            <w:noProof/>
            <w:webHidden/>
          </w:rPr>
          <w:fldChar w:fldCharType="begin"/>
        </w:r>
        <w:r>
          <w:rPr>
            <w:noProof/>
            <w:webHidden/>
          </w:rPr>
          <w:instrText xml:space="preserve"> PAGEREF _Toc111293877 \h </w:instrText>
        </w:r>
        <w:r>
          <w:rPr>
            <w:noProof/>
            <w:webHidden/>
          </w:rPr>
        </w:r>
        <w:r>
          <w:rPr>
            <w:noProof/>
            <w:webHidden/>
          </w:rPr>
          <w:fldChar w:fldCharType="separate"/>
        </w:r>
        <w:r>
          <w:rPr>
            <w:noProof/>
            <w:webHidden/>
          </w:rPr>
          <w:t>533</w:t>
        </w:r>
        <w:r>
          <w:rPr>
            <w:noProof/>
            <w:webHidden/>
          </w:rPr>
          <w:fldChar w:fldCharType="end"/>
        </w:r>
      </w:hyperlink>
    </w:p>
    <w:p w14:paraId="4F089414" w14:textId="61478291" w:rsidR="00870BF2" w:rsidRDefault="00870BF2">
      <w:pPr>
        <w:pStyle w:val="T2"/>
        <w:tabs>
          <w:tab w:val="right" w:leader="dot" w:pos="9742"/>
        </w:tabs>
        <w:rPr>
          <w:rFonts w:asciiTheme="minorHAnsi" w:hAnsiTheme="minorHAnsi"/>
          <w:noProof/>
        </w:rPr>
      </w:pPr>
      <w:hyperlink w:anchor="_Toc111293878" w:history="1">
        <w:r w:rsidRPr="001975E0">
          <w:rPr>
            <w:rStyle w:val="Kpr"/>
            <w:noProof/>
          </w:rPr>
          <w:t>28) e-Defter beratının GİB sistemine yüklenmesi esnasında ilgili ay başlangıç yevmiye madde numarası ile bir önceki ay yevmiye bitiş numarasının uyumsuz olduğu, müteselsil devam etmediği şeklinde uyarı alınması ve beratın yüklenememesi halinde ne yapılması gerekmektedir?</w:t>
        </w:r>
        <w:r>
          <w:rPr>
            <w:noProof/>
            <w:webHidden/>
          </w:rPr>
          <w:tab/>
        </w:r>
        <w:r>
          <w:rPr>
            <w:noProof/>
            <w:webHidden/>
          </w:rPr>
          <w:fldChar w:fldCharType="begin"/>
        </w:r>
        <w:r>
          <w:rPr>
            <w:noProof/>
            <w:webHidden/>
          </w:rPr>
          <w:instrText xml:space="preserve"> PAGEREF _Toc111293878 \h </w:instrText>
        </w:r>
        <w:r>
          <w:rPr>
            <w:noProof/>
            <w:webHidden/>
          </w:rPr>
        </w:r>
        <w:r>
          <w:rPr>
            <w:noProof/>
            <w:webHidden/>
          </w:rPr>
          <w:fldChar w:fldCharType="separate"/>
        </w:r>
        <w:r>
          <w:rPr>
            <w:noProof/>
            <w:webHidden/>
          </w:rPr>
          <w:t>534</w:t>
        </w:r>
        <w:r>
          <w:rPr>
            <w:noProof/>
            <w:webHidden/>
          </w:rPr>
          <w:fldChar w:fldCharType="end"/>
        </w:r>
      </w:hyperlink>
    </w:p>
    <w:p w14:paraId="1725A08E" w14:textId="06C51DA3" w:rsidR="00870BF2" w:rsidRDefault="00870BF2">
      <w:pPr>
        <w:pStyle w:val="T2"/>
        <w:tabs>
          <w:tab w:val="right" w:leader="dot" w:pos="9742"/>
        </w:tabs>
        <w:rPr>
          <w:rFonts w:asciiTheme="minorHAnsi" w:hAnsiTheme="minorHAnsi"/>
          <w:noProof/>
        </w:rPr>
      </w:pPr>
      <w:hyperlink w:anchor="_Toc111293879" w:history="1">
        <w:r w:rsidRPr="001975E0">
          <w:rPr>
            <w:rStyle w:val="Kpr"/>
            <w:noProof/>
          </w:rPr>
          <w:t>29) e-Defter uygulamasında teknik sorularımı nereye iletmeliyim?</w:t>
        </w:r>
        <w:r>
          <w:rPr>
            <w:noProof/>
            <w:webHidden/>
          </w:rPr>
          <w:tab/>
        </w:r>
        <w:r>
          <w:rPr>
            <w:noProof/>
            <w:webHidden/>
          </w:rPr>
          <w:fldChar w:fldCharType="begin"/>
        </w:r>
        <w:r>
          <w:rPr>
            <w:noProof/>
            <w:webHidden/>
          </w:rPr>
          <w:instrText xml:space="preserve"> PAGEREF _Toc111293879 \h </w:instrText>
        </w:r>
        <w:r>
          <w:rPr>
            <w:noProof/>
            <w:webHidden/>
          </w:rPr>
        </w:r>
        <w:r>
          <w:rPr>
            <w:noProof/>
            <w:webHidden/>
          </w:rPr>
          <w:fldChar w:fldCharType="separate"/>
        </w:r>
        <w:r>
          <w:rPr>
            <w:noProof/>
            <w:webHidden/>
          </w:rPr>
          <w:t>534</w:t>
        </w:r>
        <w:r>
          <w:rPr>
            <w:noProof/>
            <w:webHidden/>
          </w:rPr>
          <w:fldChar w:fldCharType="end"/>
        </w:r>
      </w:hyperlink>
    </w:p>
    <w:p w14:paraId="198D2089" w14:textId="37E95334" w:rsidR="00870BF2" w:rsidRDefault="00870BF2">
      <w:pPr>
        <w:pStyle w:val="T2"/>
        <w:tabs>
          <w:tab w:val="left" w:pos="9035"/>
          <w:tab w:val="right" w:leader="dot" w:pos="9742"/>
        </w:tabs>
        <w:rPr>
          <w:rFonts w:asciiTheme="minorHAnsi" w:hAnsiTheme="minorHAnsi"/>
          <w:noProof/>
        </w:rPr>
      </w:pPr>
      <w:hyperlink w:anchor="_Toc111293880" w:history="1">
        <w:r w:rsidRPr="001975E0">
          <w:rPr>
            <w:rStyle w:val="Kpr"/>
            <w:noProof/>
          </w:rPr>
          <w:t>30) İhracat faturasının, çeşitli nedenlerle (gümrükteki, gecikmeler, aksaklıklar, ilgili dönem berat gönderme süresinin geçmiş olması, yanlış döneme kayıt vb.) ait olduğu döneme kaydedilmemesi nedeniyle KDV</w:t>
        </w:r>
        <w:r>
          <w:rPr>
            <w:rFonts w:asciiTheme="minorHAnsi" w:hAnsiTheme="minorHAnsi"/>
            <w:noProof/>
          </w:rPr>
          <w:tab/>
        </w:r>
        <w:r w:rsidRPr="001975E0">
          <w:rPr>
            <w:rStyle w:val="Kpr"/>
            <w:noProof/>
          </w:rPr>
          <w:t>iade sürecinde problem yaşayan mükelleflerin söz konusu faturayı ait olduğu döneme kaydedebilmesi için nasıl bir yol izlemesi gerekmektedir?</w:t>
        </w:r>
        <w:r>
          <w:rPr>
            <w:noProof/>
            <w:webHidden/>
          </w:rPr>
          <w:tab/>
        </w:r>
        <w:r>
          <w:rPr>
            <w:noProof/>
            <w:webHidden/>
          </w:rPr>
          <w:fldChar w:fldCharType="begin"/>
        </w:r>
        <w:r>
          <w:rPr>
            <w:noProof/>
            <w:webHidden/>
          </w:rPr>
          <w:instrText xml:space="preserve"> PAGEREF _Toc111293880 \h </w:instrText>
        </w:r>
        <w:r>
          <w:rPr>
            <w:noProof/>
            <w:webHidden/>
          </w:rPr>
        </w:r>
        <w:r>
          <w:rPr>
            <w:noProof/>
            <w:webHidden/>
          </w:rPr>
          <w:fldChar w:fldCharType="separate"/>
        </w:r>
        <w:r>
          <w:rPr>
            <w:noProof/>
            <w:webHidden/>
          </w:rPr>
          <w:t>534</w:t>
        </w:r>
        <w:r>
          <w:rPr>
            <w:noProof/>
            <w:webHidden/>
          </w:rPr>
          <w:fldChar w:fldCharType="end"/>
        </w:r>
      </w:hyperlink>
    </w:p>
    <w:p w14:paraId="5625DD0B" w14:textId="18CA6080" w:rsidR="00870BF2" w:rsidRDefault="00870BF2">
      <w:pPr>
        <w:pStyle w:val="T2"/>
        <w:tabs>
          <w:tab w:val="right" w:leader="dot" w:pos="9742"/>
        </w:tabs>
        <w:rPr>
          <w:rFonts w:asciiTheme="minorHAnsi" w:hAnsiTheme="minorHAnsi"/>
          <w:noProof/>
        </w:rPr>
      </w:pPr>
      <w:hyperlink w:anchor="_Toc111293881" w:history="1">
        <w:r w:rsidRPr="001975E0">
          <w:rPr>
            <w:rStyle w:val="Kpr"/>
            <w:noProof/>
          </w:rPr>
          <w:t>31) Fatura, çek, senet, navlun, serbest meslek makbuzu vb. belge tipleri elektronik defter uygulamasında, nasıl kaydedilecektir?</w:t>
        </w:r>
        <w:r>
          <w:rPr>
            <w:noProof/>
            <w:webHidden/>
          </w:rPr>
          <w:tab/>
        </w:r>
        <w:r>
          <w:rPr>
            <w:noProof/>
            <w:webHidden/>
          </w:rPr>
          <w:fldChar w:fldCharType="begin"/>
        </w:r>
        <w:r>
          <w:rPr>
            <w:noProof/>
            <w:webHidden/>
          </w:rPr>
          <w:instrText xml:space="preserve"> PAGEREF _Toc111293881 \h </w:instrText>
        </w:r>
        <w:r>
          <w:rPr>
            <w:noProof/>
            <w:webHidden/>
          </w:rPr>
        </w:r>
        <w:r>
          <w:rPr>
            <w:noProof/>
            <w:webHidden/>
          </w:rPr>
          <w:fldChar w:fldCharType="separate"/>
        </w:r>
        <w:r>
          <w:rPr>
            <w:noProof/>
            <w:webHidden/>
          </w:rPr>
          <w:t>534</w:t>
        </w:r>
        <w:r>
          <w:rPr>
            <w:noProof/>
            <w:webHidden/>
          </w:rPr>
          <w:fldChar w:fldCharType="end"/>
        </w:r>
      </w:hyperlink>
    </w:p>
    <w:p w14:paraId="059DCE75" w14:textId="6BEDF902" w:rsidR="00870BF2" w:rsidRDefault="00870BF2">
      <w:pPr>
        <w:pStyle w:val="T2"/>
        <w:tabs>
          <w:tab w:val="right" w:leader="dot" w:pos="9742"/>
        </w:tabs>
        <w:rPr>
          <w:rFonts w:asciiTheme="minorHAnsi" w:hAnsiTheme="minorHAnsi"/>
          <w:noProof/>
        </w:rPr>
      </w:pPr>
      <w:hyperlink w:anchor="_Toc111293882" w:history="1">
        <w:r w:rsidRPr="001975E0">
          <w:rPr>
            <w:rStyle w:val="Kpr"/>
            <w:noProof/>
          </w:rPr>
          <w:t>32) e-defter beratlarını yüklemek için “e-Defter uygulaması”na girişte aşağıdaki hataları alıyorum ne yapmalıyım?</w:t>
        </w:r>
        <w:r>
          <w:rPr>
            <w:noProof/>
            <w:webHidden/>
          </w:rPr>
          <w:tab/>
        </w:r>
        <w:r>
          <w:rPr>
            <w:noProof/>
            <w:webHidden/>
          </w:rPr>
          <w:fldChar w:fldCharType="begin"/>
        </w:r>
        <w:r>
          <w:rPr>
            <w:noProof/>
            <w:webHidden/>
          </w:rPr>
          <w:instrText xml:space="preserve"> PAGEREF _Toc111293882 \h </w:instrText>
        </w:r>
        <w:r>
          <w:rPr>
            <w:noProof/>
            <w:webHidden/>
          </w:rPr>
        </w:r>
        <w:r>
          <w:rPr>
            <w:noProof/>
            <w:webHidden/>
          </w:rPr>
          <w:fldChar w:fldCharType="separate"/>
        </w:r>
        <w:r>
          <w:rPr>
            <w:noProof/>
            <w:webHidden/>
          </w:rPr>
          <w:t>534</w:t>
        </w:r>
        <w:r>
          <w:rPr>
            <w:noProof/>
            <w:webHidden/>
          </w:rPr>
          <w:fldChar w:fldCharType="end"/>
        </w:r>
      </w:hyperlink>
    </w:p>
    <w:p w14:paraId="120621B8" w14:textId="15815E89" w:rsidR="00870BF2" w:rsidRDefault="00870BF2">
      <w:pPr>
        <w:pStyle w:val="T2"/>
        <w:tabs>
          <w:tab w:val="right" w:leader="dot" w:pos="9742"/>
        </w:tabs>
        <w:rPr>
          <w:rFonts w:asciiTheme="minorHAnsi" w:hAnsiTheme="minorHAnsi"/>
          <w:noProof/>
        </w:rPr>
      </w:pPr>
      <w:hyperlink w:anchor="_Toc111293883" w:history="1">
        <w:r w:rsidRPr="001975E0">
          <w:rPr>
            <w:rStyle w:val="Kpr"/>
            <w:noProof/>
          </w:rPr>
          <w:t>33) e-Deftere başvuru yaparken ekran donuyor, bekletiyor, başvuruyu gerçekleştiremiyorum. Ne yapmalıyım?</w:t>
        </w:r>
        <w:r>
          <w:rPr>
            <w:noProof/>
            <w:webHidden/>
          </w:rPr>
          <w:tab/>
        </w:r>
        <w:r>
          <w:rPr>
            <w:noProof/>
            <w:webHidden/>
          </w:rPr>
          <w:fldChar w:fldCharType="begin"/>
        </w:r>
        <w:r>
          <w:rPr>
            <w:noProof/>
            <w:webHidden/>
          </w:rPr>
          <w:instrText xml:space="preserve"> PAGEREF _Toc111293883 \h </w:instrText>
        </w:r>
        <w:r>
          <w:rPr>
            <w:noProof/>
            <w:webHidden/>
          </w:rPr>
        </w:r>
        <w:r>
          <w:rPr>
            <w:noProof/>
            <w:webHidden/>
          </w:rPr>
          <w:fldChar w:fldCharType="separate"/>
        </w:r>
        <w:r>
          <w:rPr>
            <w:noProof/>
            <w:webHidden/>
          </w:rPr>
          <w:t>534</w:t>
        </w:r>
        <w:r>
          <w:rPr>
            <w:noProof/>
            <w:webHidden/>
          </w:rPr>
          <w:fldChar w:fldCharType="end"/>
        </w:r>
      </w:hyperlink>
    </w:p>
    <w:p w14:paraId="104840B3" w14:textId="7EC17715" w:rsidR="00870BF2" w:rsidRDefault="00870BF2">
      <w:pPr>
        <w:pStyle w:val="T1"/>
        <w:tabs>
          <w:tab w:val="right" w:leader="dot" w:pos="9742"/>
        </w:tabs>
        <w:rPr>
          <w:rFonts w:asciiTheme="minorHAnsi" w:hAnsiTheme="minorHAnsi"/>
          <w:noProof/>
        </w:rPr>
      </w:pPr>
      <w:hyperlink w:anchor="_Toc111293884" w:history="1">
        <w:r w:rsidRPr="001975E0">
          <w:rPr>
            <w:rStyle w:val="Kpr"/>
            <w:noProof/>
          </w:rPr>
          <w:t>E-FATURA FORUM SİTESİNDE SORULAN E-DEFTER SORULAR</w:t>
        </w:r>
        <w:r>
          <w:rPr>
            <w:noProof/>
            <w:webHidden/>
          </w:rPr>
          <w:tab/>
        </w:r>
        <w:r>
          <w:rPr>
            <w:noProof/>
            <w:webHidden/>
          </w:rPr>
          <w:fldChar w:fldCharType="begin"/>
        </w:r>
        <w:r>
          <w:rPr>
            <w:noProof/>
            <w:webHidden/>
          </w:rPr>
          <w:instrText xml:space="preserve"> PAGEREF _Toc111293884 \h </w:instrText>
        </w:r>
        <w:r>
          <w:rPr>
            <w:noProof/>
            <w:webHidden/>
          </w:rPr>
        </w:r>
        <w:r>
          <w:rPr>
            <w:noProof/>
            <w:webHidden/>
          </w:rPr>
          <w:fldChar w:fldCharType="separate"/>
        </w:r>
        <w:r>
          <w:rPr>
            <w:noProof/>
            <w:webHidden/>
          </w:rPr>
          <w:t>535</w:t>
        </w:r>
        <w:r>
          <w:rPr>
            <w:noProof/>
            <w:webHidden/>
          </w:rPr>
          <w:fldChar w:fldCharType="end"/>
        </w:r>
      </w:hyperlink>
    </w:p>
    <w:p w14:paraId="3EE6D6FD" w14:textId="16FDA70A" w:rsidR="00870BF2" w:rsidRDefault="00870BF2">
      <w:pPr>
        <w:pStyle w:val="T2"/>
        <w:tabs>
          <w:tab w:val="right" w:leader="dot" w:pos="9742"/>
        </w:tabs>
        <w:rPr>
          <w:rFonts w:asciiTheme="minorHAnsi" w:hAnsiTheme="minorHAnsi"/>
          <w:noProof/>
        </w:rPr>
      </w:pPr>
      <w:hyperlink w:anchor="_Toc111293885" w:history="1">
        <w:r w:rsidRPr="001975E0">
          <w:rPr>
            <w:rStyle w:val="Kpr"/>
            <w:noProof/>
          </w:rPr>
          <w:t>0026614: eksik kayıtlı gönderilen e-defter</w:t>
        </w:r>
        <w:r>
          <w:rPr>
            <w:noProof/>
            <w:webHidden/>
          </w:rPr>
          <w:tab/>
        </w:r>
        <w:r>
          <w:rPr>
            <w:noProof/>
            <w:webHidden/>
          </w:rPr>
          <w:fldChar w:fldCharType="begin"/>
        </w:r>
        <w:r>
          <w:rPr>
            <w:noProof/>
            <w:webHidden/>
          </w:rPr>
          <w:instrText xml:space="preserve"> PAGEREF _Toc111293885 \h </w:instrText>
        </w:r>
        <w:r>
          <w:rPr>
            <w:noProof/>
            <w:webHidden/>
          </w:rPr>
        </w:r>
        <w:r>
          <w:rPr>
            <w:noProof/>
            <w:webHidden/>
          </w:rPr>
          <w:fldChar w:fldCharType="separate"/>
        </w:r>
        <w:r>
          <w:rPr>
            <w:noProof/>
            <w:webHidden/>
          </w:rPr>
          <w:t>535</w:t>
        </w:r>
        <w:r>
          <w:rPr>
            <w:noProof/>
            <w:webHidden/>
          </w:rPr>
          <w:fldChar w:fldCharType="end"/>
        </w:r>
      </w:hyperlink>
    </w:p>
    <w:p w14:paraId="38D27816" w14:textId="297EE16A" w:rsidR="00870BF2" w:rsidRDefault="00870BF2">
      <w:pPr>
        <w:pStyle w:val="T2"/>
        <w:tabs>
          <w:tab w:val="right" w:leader="dot" w:pos="9742"/>
        </w:tabs>
        <w:rPr>
          <w:rFonts w:asciiTheme="minorHAnsi" w:hAnsiTheme="minorHAnsi"/>
          <w:noProof/>
        </w:rPr>
      </w:pPr>
      <w:hyperlink w:anchor="_Toc111293886" w:history="1">
        <w:r w:rsidRPr="001975E0">
          <w:rPr>
            <w:rStyle w:val="Kpr"/>
            <w:noProof/>
          </w:rPr>
          <w:t>0052445: nevi değişikliği durumunda yapılması gerekenler</w:t>
        </w:r>
        <w:r>
          <w:rPr>
            <w:noProof/>
            <w:webHidden/>
          </w:rPr>
          <w:tab/>
        </w:r>
        <w:r>
          <w:rPr>
            <w:noProof/>
            <w:webHidden/>
          </w:rPr>
          <w:fldChar w:fldCharType="begin"/>
        </w:r>
        <w:r>
          <w:rPr>
            <w:noProof/>
            <w:webHidden/>
          </w:rPr>
          <w:instrText xml:space="preserve"> PAGEREF _Toc111293886 \h </w:instrText>
        </w:r>
        <w:r>
          <w:rPr>
            <w:noProof/>
            <w:webHidden/>
          </w:rPr>
        </w:r>
        <w:r>
          <w:rPr>
            <w:noProof/>
            <w:webHidden/>
          </w:rPr>
          <w:fldChar w:fldCharType="separate"/>
        </w:r>
        <w:r>
          <w:rPr>
            <w:noProof/>
            <w:webHidden/>
          </w:rPr>
          <w:t>535</w:t>
        </w:r>
        <w:r>
          <w:rPr>
            <w:noProof/>
            <w:webHidden/>
          </w:rPr>
          <w:fldChar w:fldCharType="end"/>
        </w:r>
      </w:hyperlink>
    </w:p>
    <w:p w14:paraId="7D55A51A" w14:textId="557CECE5" w:rsidR="00870BF2" w:rsidRDefault="00870BF2">
      <w:pPr>
        <w:pStyle w:val="T2"/>
        <w:tabs>
          <w:tab w:val="right" w:leader="dot" w:pos="9742"/>
        </w:tabs>
        <w:rPr>
          <w:rFonts w:asciiTheme="minorHAnsi" w:hAnsiTheme="minorHAnsi"/>
          <w:noProof/>
        </w:rPr>
      </w:pPr>
      <w:hyperlink w:anchor="_Toc111293887" w:history="1">
        <w:r w:rsidRPr="001975E0">
          <w:rPr>
            <w:rStyle w:val="Kpr"/>
            <w:noProof/>
          </w:rPr>
          <w:t>0097934: nevi değişikliğinde e defter durumu</w:t>
        </w:r>
        <w:r>
          <w:rPr>
            <w:noProof/>
            <w:webHidden/>
          </w:rPr>
          <w:tab/>
        </w:r>
        <w:r>
          <w:rPr>
            <w:noProof/>
            <w:webHidden/>
          </w:rPr>
          <w:fldChar w:fldCharType="begin"/>
        </w:r>
        <w:r>
          <w:rPr>
            <w:noProof/>
            <w:webHidden/>
          </w:rPr>
          <w:instrText xml:space="preserve"> PAGEREF _Toc111293887 \h </w:instrText>
        </w:r>
        <w:r>
          <w:rPr>
            <w:noProof/>
            <w:webHidden/>
          </w:rPr>
        </w:r>
        <w:r>
          <w:rPr>
            <w:noProof/>
            <w:webHidden/>
          </w:rPr>
          <w:fldChar w:fldCharType="separate"/>
        </w:r>
        <w:r>
          <w:rPr>
            <w:noProof/>
            <w:webHidden/>
          </w:rPr>
          <w:t>537</w:t>
        </w:r>
        <w:r>
          <w:rPr>
            <w:noProof/>
            <w:webHidden/>
          </w:rPr>
          <w:fldChar w:fldCharType="end"/>
        </w:r>
      </w:hyperlink>
    </w:p>
    <w:p w14:paraId="59ABD0BA" w14:textId="7E93FB1A" w:rsidR="00870BF2" w:rsidRDefault="00870BF2">
      <w:pPr>
        <w:pStyle w:val="T2"/>
        <w:tabs>
          <w:tab w:val="right" w:leader="dot" w:pos="9742"/>
        </w:tabs>
        <w:rPr>
          <w:rFonts w:asciiTheme="minorHAnsi" w:hAnsiTheme="minorHAnsi"/>
          <w:noProof/>
        </w:rPr>
      </w:pPr>
      <w:hyperlink w:anchor="_Toc111293888" w:history="1">
        <w:r w:rsidRPr="001975E0">
          <w:rPr>
            <w:rStyle w:val="Kpr"/>
            <w:noProof/>
          </w:rPr>
          <w:t>0093309: nevi değişikliği</w:t>
        </w:r>
        <w:r>
          <w:rPr>
            <w:noProof/>
            <w:webHidden/>
          </w:rPr>
          <w:tab/>
        </w:r>
        <w:r>
          <w:rPr>
            <w:noProof/>
            <w:webHidden/>
          </w:rPr>
          <w:fldChar w:fldCharType="begin"/>
        </w:r>
        <w:r>
          <w:rPr>
            <w:noProof/>
            <w:webHidden/>
          </w:rPr>
          <w:instrText xml:space="preserve"> PAGEREF _Toc111293888 \h </w:instrText>
        </w:r>
        <w:r>
          <w:rPr>
            <w:noProof/>
            <w:webHidden/>
          </w:rPr>
        </w:r>
        <w:r>
          <w:rPr>
            <w:noProof/>
            <w:webHidden/>
          </w:rPr>
          <w:fldChar w:fldCharType="separate"/>
        </w:r>
        <w:r>
          <w:rPr>
            <w:noProof/>
            <w:webHidden/>
          </w:rPr>
          <w:t>537</w:t>
        </w:r>
        <w:r>
          <w:rPr>
            <w:noProof/>
            <w:webHidden/>
          </w:rPr>
          <w:fldChar w:fldCharType="end"/>
        </w:r>
      </w:hyperlink>
    </w:p>
    <w:p w14:paraId="2F735A32" w14:textId="1E2D9B97" w:rsidR="00870BF2" w:rsidRDefault="00870BF2">
      <w:pPr>
        <w:pStyle w:val="T2"/>
        <w:tabs>
          <w:tab w:val="right" w:leader="dot" w:pos="9742"/>
        </w:tabs>
        <w:rPr>
          <w:rFonts w:asciiTheme="minorHAnsi" w:hAnsiTheme="minorHAnsi"/>
          <w:noProof/>
        </w:rPr>
      </w:pPr>
      <w:hyperlink w:anchor="_Toc111293889" w:history="1">
        <w:r w:rsidRPr="001975E0">
          <w:rPr>
            <w:rStyle w:val="Kpr"/>
            <w:noProof/>
          </w:rPr>
          <w:t>0092071: gübre takip sistemi sebebi ile e defter mükellefiyeti</w:t>
        </w:r>
        <w:r>
          <w:rPr>
            <w:noProof/>
            <w:webHidden/>
          </w:rPr>
          <w:tab/>
        </w:r>
        <w:r>
          <w:rPr>
            <w:noProof/>
            <w:webHidden/>
          </w:rPr>
          <w:fldChar w:fldCharType="begin"/>
        </w:r>
        <w:r>
          <w:rPr>
            <w:noProof/>
            <w:webHidden/>
          </w:rPr>
          <w:instrText xml:space="preserve"> PAGEREF _Toc111293889 \h </w:instrText>
        </w:r>
        <w:r>
          <w:rPr>
            <w:noProof/>
            <w:webHidden/>
          </w:rPr>
        </w:r>
        <w:r>
          <w:rPr>
            <w:noProof/>
            <w:webHidden/>
          </w:rPr>
          <w:fldChar w:fldCharType="separate"/>
        </w:r>
        <w:r>
          <w:rPr>
            <w:noProof/>
            <w:webHidden/>
          </w:rPr>
          <w:t>537</w:t>
        </w:r>
        <w:r>
          <w:rPr>
            <w:noProof/>
            <w:webHidden/>
          </w:rPr>
          <w:fldChar w:fldCharType="end"/>
        </w:r>
      </w:hyperlink>
    </w:p>
    <w:p w14:paraId="7757F5D8" w14:textId="72F9FC64" w:rsidR="00870BF2" w:rsidRDefault="00870BF2">
      <w:pPr>
        <w:pStyle w:val="T2"/>
        <w:tabs>
          <w:tab w:val="right" w:leader="dot" w:pos="9742"/>
        </w:tabs>
        <w:rPr>
          <w:rFonts w:asciiTheme="minorHAnsi" w:hAnsiTheme="minorHAnsi"/>
          <w:noProof/>
        </w:rPr>
      </w:pPr>
      <w:hyperlink w:anchor="_Toc111293890" w:history="1">
        <w:r w:rsidRPr="001975E0">
          <w:rPr>
            <w:rStyle w:val="Kpr"/>
            <w:noProof/>
          </w:rPr>
          <w:t>0091689: zirai ilaç bayileri e-defter</w:t>
        </w:r>
        <w:r>
          <w:rPr>
            <w:noProof/>
            <w:webHidden/>
          </w:rPr>
          <w:tab/>
        </w:r>
        <w:r>
          <w:rPr>
            <w:noProof/>
            <w:webHidden/>
          </w:rPr>
          <w:fldChar w:fldCharType="begin"/>
        </w:r>
        <w:r>
          <w:rPr>
            <w:noProof/>
            <w:webHidden/>
          </w:rPr>
          <w:instrText xml:space="preserve"> PAGEREF _Toc111293890 \h </w:instrText>
        </w:r>
        <w:r>
          <w:rPr>
            <w:noProof/>
            <w:webHidden/>
          </w:rPr>
        </w:r>
        <w:r>
          <w:rPr>
            <w:noProof/>
            <w:webHidden/>
          </w:rPr>
          <w:fldChar w:fldCharType="separate"/>
        </w:r>
        <w:r>
          <w:rPr>
            <w:noProof/>
            <w:webHidden/>
          </w:rPr>
          <w:t>537</w:t>
        </w:r>
        <w:r>
          <w:rPr>
            <w:noProof/>
            <w:webHidden/>
          </w:rPr>
          <w:fldChar w:fldCharType="end"/>
        </w:r>
      </w:hyperlink>
    </w:p>
    <w:p w14:paraId="047F5CD4" w14:textId="6E0B742E" w:rsidR="00870BF2" w:rsidRDefault="00870BF2">
      <w:pPr>
        <w:pStyle w:val="T2"/>
        <w:tabs>
          <w:tab w:val="right" w:leader="dot" w:pos="9742"/>
        </w:tabs>
        <w:rPr>
          <w:rFonts w:asciiTheme="minorHAnsi" w:hAnsiTheme="minorHAnsi"/>
          <w:noProof/>
        </w:rPr>
      </w:pPr>
      <w:hyperlink w:anchor="_Toc111293891" w:history="1">
        <w:r w:rsidRPr="001975E0">
          <w:rPr>
            <w:rStyle w:val="Kpr"/>
            <w:noProof/>
          </w:rPr>
          <w:t>0088657: e-defterlerin hacker tarafından silinmesi</w:t>
        </w:r>
        <w:r>
          <w:rPr>
            <w:noProof/>
            <w:webHidden/>
          </w:rPr>
          <w:tab/>
        </w:r>
        <w:r>
          <w:rPr>
            <w:noProof/>
            <w:webHidden/>
          </w:rPr>
          <w:fldChar w:fldCharType="begin"/>
        </w:r>
        <w:r>
          <w:rPr>
            <w:noProof/>
            <w:webHidden/>
          </w:rPr>
          <w:instrText xml:space="preserve"> PAGEREF _Toc111293891 \h </w:instrText>
        </w:r>
        <w:r>
          <w:rPr>
            <w:noProof/>
            <w:webHidden/>
          </w:rPr>
        </w:r>
        <w:r>
          <w:rPr>
            <w:noProof/>
            <w:webHidden/>
          </w:rPr>
          <w:fldChar w:fldCharType="separate"/>
        </w:r>
        <w:r>
          <w:rPr>
            <w:noProof/>
            <w:webHidden/>
          </w:rPr>
          <w:t>538</w:t>
        </w:r>
        <w:r>
          <w:rPr>
            <w:noProof/>
            <w:webHidden/>
          </w:rPr>
          <w:fldChar w:fldCharType="end"/>
        </w:r>
      </w:hyperlink>
    </w:p>
    <w:p w14:paraId="2518E026" w14:textId="556EFAFF" w:rsidR="00870BF2" w:rsidRDefault="00870BF2">
      <w:pPr>
        <w:pStyle w:val="T2"/>
        <w:tabs>
          <w:tab w:val="right" w:leader="dot" w:pos="9742"/>
        </w:tabs>
        <w:rPr>
          <w:rFonts w:asciiTheme="minorHAnsi" w:hAnsiTheme="minorHAnsi"/>
          <w:noProof/>
        </w:rPr>
      </w:pPr>
      <w:hyperlink w:anchor="_Toc111293892" w:history="1">
        <w:r w:rsidRPr="001975E0">
          <w:rPr>
            <w:rStyle w:val="Kpr"/>
            <w:noProof/>
          </w:rPr>
          <w:t>0052490: tasfiye durumunda yapılması gereken işlemler;</w:t>
        </w:r>
        <w:r>
          <w:rPr>
            <w:noProof/>
            <w:webHidden/>
          </w:rPr>
          <w:tab/>
        </w:r>
        <w:r>
          <w:rPr>
            <w:noProof/>
            <w:webHidden/>
          </w:rPr>
          <w:fldChar w:fldCharType="begin"/>
        </w:r>
        <w:r>
          <w:rPr>
            <w:noProof/>
            <w:webHidden/>
          </w:rPr>
          <w:instrText xml:space="preserve"> PAGEREF _Toc111293892 \h </w:instrText>
        </w:r>
        <w:r>
          <w:rPr>
            <w:noProof/>
            <w:webHidden/>
          </w:rPr>
        </w:r>
        <w:r>
          <w:rPr>
            <w:noProof/>
            <w:webHidden/>
          </w:rPr>
          <w:fldChar w:fldCharType="separate"/>
        </w:r>
        <w:r>
          <w:rPr>
            <w:noProof/>
            <w:webHidden/>
          </w:rPr>
          <w:t>538</w:t>
        </w:r>
        <w:r>
          <w:rPr>
            <w:noProof/>
            <w:webHidden/>
          </w:rPr>
          <w:fldChar w:fldCharType="end"/>
        </w:r>
      </w:hyperlink>
    </w:p>
    <w:p w14:paraId="465BCEF2" w14:textId="295CF110" w:rsidR="00870BF2" w:rsidRDefault="00870BF2">
      <w:pPr>
        <w:pStyle w:val="T2"/>
        <w:tabs>
          <w:tab w:val="right" w:leader="dot" w:pos="9742"/>
        </w:tabs>
        <w:rPr>
          <w:rFonts w:asciiTheme="minorHAnsi" w:hAnsiTheme="minorHAnsi"/>
          <w:noProof/>
        </w:rPr>
      </w:pPr>
      <w:hyperlink w:anchor="_Toc111293893" w:history="1">
        <w:r w:rsidRPr="001975E0">
          <w:rPr>
            <w:rStyle w:val="Kpr"/>
            <w:noProof/>
          </w:rPr>
          <w:t>0022881: hatalı kayıtlardan dolayı beratın silinme talebi</w:t>
        </w:r>
        <w:r>
          <w:rPr>
            <w:noProof/>
            <w:webHidden/>
          </w:rPr>
          <w:tab/>
        </w:r>
        <w:r>
          <w:rPr>
            <w:noProof/>
            <w:webHidden/>
          </w:rPr>
          <w:fldChar w:fldCharType="begin"/>
        </w:r>
        <w:r>
          <w:rPr>
            <w:noProof/>
            <w:webHidden/>
          </w:rPr>
          <w:instrText xml:space="preserve"> PAGEREF _Toc111293893 \h </w:instrText>
        </w:r>
        <w:r>
          <w:rPr>
            <w:noProof/>
            <w:webHidden/>
          </w:rPr>
        </w:r>
        <w:r>
          <w:rPr>
            <w:noProof/>
            <w:webHidden/>
          </w:rPr>
          <w:fldChar w:fldCharType="separate"/>
        </w:r>
        <w:r>
          <w:rPr>
            <w:noProof/>
            <w:webHidden/>
          </w:rPr>
          <w:t>540</w:t>
        </w:r>
        <w:r>
          <w:rPr>
            <w:noProof/>
            <w:webHidden/>
          </w:rPr>
          <w:fldChar w:fldCharType="end"/>
        </w:r>
      </w:hyperlink>
    </w:p>
    <w:p w14:paraId="4B1EFC25" w14:textId="5D04B727" w:rsidR="00870BF2" w:rsidRDefault="00870BF2">
      <w:pPr>
        <w:pStyle w:val="T2"/>
        <w:tabs>
          <w:tab w:val="right" w:leader="dot" w:pos="9742"/>
        </w:tabs>
        <w:rPr>
          <w:rFonts w:asciiTheme="minorHAnsi" w:hAnsiTheme="minorHAnsi"/>
          <w:noProof/>
        </w:rPr>
      </w:pPr>
      <w:hyperlink w:anchor="_Toc111293894" w:history="1">
        <w:r w:rsidRPr="001975E0">
          <w:rPr>
            <w:rStyle w:val="Kpr"/>
            <w:noProof/>
          </w:rPr>
          <w:t>0014561: e-defter kapanış kayıtları ne zaman yapılır</w:t>
        </w:r>
        <w:r>
          <w:rPr>
            <w:noProof/>
            <w:webHidden/>
          </w:rPr>
          <w:tab/>
        </w:r>
        <w:r>
          <w:rPr>
            <w:noProof/>
            <w:webHidden/>
          </w:rPr>
          <w:fldChar w:fldCharType="begin"/>
        </w:r>
        <w:r>
          <w:rPr>
            <w:noProof/>
            <w:webHidden/>
          </w:rPr>
          <w:instrText xml:space="preserve"> PAGEREF _Toc111293894 \h </w:instrText>
        </w:r>
        <w:r>
          <w:rPr>
            <w:noProof/>
            <w:webHidden/>
          </w:rPr>
        </w:r>
        <w:r>
          <w:rPr>
            <w:noProof/>
            <w:webHidden/>
          </w:rPr>
          <w:fldChar w:fldCharType="separate"/>
        </w:r>
        <w:r>
          <w:rPr>
            <w:noProof/>
            <w:webHidden/>
          </w:rPr>
          <w:t>541</w:t>
        </w:r>
        <w:r>
          <w:rPr>
            <w:noProof/>
            <w:webHidden/>
          </w:rPr>
          <w:fldChar w:fldCharType="end"/>
        </w:r>
      </w:hyperlink>
    </w:p>
    <w:p w14:paraId="7EBBF64C" w14:textId="06F53D4B" w:rsidR="00870BF2" w:rsidRDefault="00870BF2">
      <w:pPr>
        <w:pStyle w:val="T2"/>
        <w:tabs>
          <w:tab w:val="right" w:leader="dot" w:pos="9742"/>
        </w:tabs>
        <w:rPr>
          <w:rFonts w:asciiTheme="minorHAnsi" w:hAnsiTheme="minorHAnsi"/>
          <w:noProof/>
        </w:rPr>
      </w:pPr>
      <w:hyperlink w:anchor="_Toc111293895" w:history="1">
        <w:r w:rsidRPr="001975E0">
          <w:rPr>
            <w:rStyle w:val="Kpr"/>
            <w:noProof/>
          </w:rPr>
          <w:t>0024317: unvan değişikliği</w:t>
        </w:r>
        <w:r>
          <w:rPr>
            <w:noProof/>
            <w:webHidden/>
          </w:rPr>
          <w:tab/>
        </w:r>
        <w:r>
          <w:rPr>
            <w:noProof/>
            <w:webHidden/>
          </w:rPr>
          <w:fldChar w:fldCharType="begin"/>
        </w:r>
        <w:r>
          <w:rPr>
            <w:noProof/>
            <w:webHidden/>
          </w:rPr>
          <w:instrText xml:space="preserve"> PAGEREF _Toc111293895 \h </w:instrText>
        </w:r>
        <w:r>
          <w:rPr>
            <w:noProof/>
            <w:webHidden/>
          </w:rPr>
        </w:r>
        <w:r>
          <w:rPr>
            <w:noProof/>
            <w:webHidden/>
          </w:rPr>
          <w:fldChar w:fldCharType="separate"/>
        </w:r>
        <w:r>
          <w:rPr>
            <w:noProof/>
            <w:webHidden/>
          </w:rPr>
          <w:t>541</w:t>
        </w:r>
        <w:r>
          <w:rPr>
            <w:noProof/>
            <w:webHidden/>
          </w:rPr>
          <w:fldChar w:fldCharType="end"/>
        </w:r>
      </w:hyperlink>
    </w:p>
    <w:p w14:paraId="0BE4C02B" w14:textId="7BB9D628" w:rsidR="00870BF2" w:rsidRDefault="00870BF2">
      <w:pPr>
        <w:pStyle w:val="T2"/>
        <w:tabs>
          <w:tab w:val="right" w:leader="dot" w:pos="9742"/>
        </w:tabs>
        <w:rPr>
          <w:rFonts w:asciiTheme="minorHAnsi" w:hAnsiTheme="minorHAnsi"/>
          <w:noProof/>
        </w:rPr>
      </w:pPr>
      <w:hyperlink w:anchor="_Toc111293896" w:history="1">
        <w:r w:rsidRPr="001975E0">
          <w:rPr>
            <w:rStyle w:val="Kpr"/>
            <w:noProof/>
          </w:rPr>
          <w:t>0027111: beratların süresinden sonra gönderilmesinin cezası</w:t>
        </w:r>
        <w:r>
          <w:rPr>
            <w:noProof/>
            <w:webHidden/>
          </w:rPr>
          <w:tab/>
        </w:r>
        <w:r>
          <w:rPr>
            <w:noProof/>
            <w:webHidden/>
          </w:rPr>
          <w:fldChar w:fldCharType="begin"/>
        </w:r>
        <w:r>
          <w:rPr>
            <w:noProof/>
            <w:webHidden/>
          </w:rPr>
          <w:instrText xml:space="preserve"> PAGEREF _Toc111293896 \h </w:instrText>
        </w:r>
        <w:r>
          <w:rPr>
            <w:noProof/>
            <w:webHidden/>
          </w:rPr>
        </w:r>
        <w:r>
          <w:rPr>
            <w:noProof/>
            <w:webHidden/>
          </w:rPr>
          <w:fldChar w:fldCharType="separate"/>
        </w:r>
        <w:r>
          <w:rPr>
            <w:noProof/>
            <w:webHidden/>
          </w:rPr>
          <w:t>541</w:t>
        </w:r>
        <w:r>
          <w:rPr>
            <w:noProof/>
            <w:webHidden/>
          </w:rPr>
          <w:fldChar w:fldCharType="end"/>
        </w:r>
      </w:hyperlink>
    </w:p>
    <w:p w14:paraId="61ACDD27" w14:textId="43D2F231" w:rsidR="00870BF2" w:rsidRDefault="00870BF2">
      <w:pPr>
        <w:pStyle w:val="T2"/>
        <w:tabs>
          <w:tab w:val="right" w:leader="dot" w:pos="9742"/>
        </w:tabs>
        <w:rPr>
          <w:rFonts w:asciiTheme="minorHAnsi" w:hAnsiTheme="minorHAnsi"/>
          <w:noProof/>
        </w:rPr>
      </w:pPr>
      <w:hyperlink w:anchor="_Toc111293897" w:history="1">
        <w:r w:rsidRPr="001975E0">
          <w:rPr>
            <w:rStyle w:val="Kpr"/>
            <w:noProof/>
          </w:rPr>
          <w:t>0031361: nevi değişikliği nedeni ile e-defter geçme zorunluluğu</w:t>
        </w:r>
        <w:r>
          <w:rPr>
            <w:noProof/>
            <w:webHidden/>
          </w:rPr>
          <w:tab/>
        </w:r>
        <w:r>
          <w:rPr>
            <w:noProof/>
            <w:webHidden/>
          </w:rPr>
          <w:fldChar w:fldCharType="begin"/>
        </w:r>
        <w:r>
          <w:rPr>
            <w:noProof/>
            <w:webHidden/>
          </w:rPr>
          <w:instrText xml:space="preserve"> PAGEREF _Toc111293897 \h </w:instrText>
        </w:r>
        <w:r>
          <w:rPr>
            <w:noProof/>
            <w:webHidden/>
          </w:rPr>
        </w:r>
        <w:r>
          <w:rPr>
            <w:noProof/>
            <w:webHidden/>
          </w:rPr>
          <w:fldChar w:fldCharType="separate"/>
        </w:r>
        <w:r>
          <w:rPr>
            <w:noProof/>
            <w:webHidden/>
          </w:rPr>
          <w:t>541</w:t>
        </w:r>
        <w:r>
          <w:rPr>
            <w:noProof/>
            <w:webHidden/>
          </w:rPr>
          <w:fldChar w:fldCharType="end"/>
        </w:r>
      </w:hyperlink>
    </w:p>
    <w:p w14:paraId="3FAD0F76" w14:textId="1538FDDC" w:rsidR="00870BF2" w:rsidRDefault="00870BF2">
      <w:pPr>
        <w:pStyle w:val="T2"/>
        <w:tabs>
          <w:tab w:val="right" w:leader="dot" w:pos="9742"/>
        </w:tabs>
        <w:rPr>
          <w:rFonts w:asciiTheme="minorHAnsi" w:hAnsiTheme="minorHAnsi"/>
          <w:noProof/>
        </w:rPr>
      </w:pPr>
      <w:hyperlink w:anchor="_Toc111293898" w:history="1">
        <w:r w:rsidRPr="001975E0">
          <w:rPr>
            <w:rStyle w:val="Kpr"/>
            <w:noProof/>
          </w:rPr>
          <w:t>0047705: süresi dolmuş mali mühürden dolayı beratların gönderilememesi</w:t>
        </w:r>
        <w:r>
          <w:rPr>
            <w:noProof/>
            <w:webHidden/>
          </w:rPr>
          <w:tab/>
        </w:r>
        <w:r>
          <w:rPr>
            <w:noProof/>
            <w:webHidden/>
          </w:rPr>
          <w:fldChar w:fldCharType="begin"/>
        </w:r>
        <w:r>
          <w:rPr>
            <w:noProof/>
            <w:webHidden/>
          </w:rPr>
          <w:instrText xml:space="preserve"> PAGEREF _Toc111293898 \h </w:instrText>
        </w:r>
        <w:r>
          <w:rPr>
            <w:noProof/>
            <w:webHidden/>
          </w:rPr>
        </w:r>
        <w:r>
          <w:rPr>
            <w:noProof/>
            <w:webHidden/>
          </w:rPr>
          <w:fldChar w:fldCharType="separate"/>
        </w:r>
        <w:r>
          <w:rPr>
            <w:noProof/>
            <w:webHidden/>
          </w:rPr>
          <w:t>542</w:t>
        </w:r>
        <w:r>
          <w:rPr>
            <w:noProof/>
            <w:webHidden/>
          </w:rPr>
          <w:fldChar w:fldCharType="end"/>
        </w:r>
      </w:hyperlink>
    </w:p>
    <w:p w14:paraId="6D370A17" w14:textId="73C743A4" w:rsidR="00870BF2" w:rsidRDefault="00870BF2">
      <w:pPr>
        <w:pStyle w:val="T2"/>
        <w:tabs>
          <w:tab w:val="right" w:leader="dot" w:pos="9742"/>
        </w:tabs>
        <w:rPr>
          <w:rFonts w:asciiTheme="minorHAnsi" w:hAnsiTheme="minorHAnsi"/>
          <w:noProof/>
        </w:rPr>
      </w:pPr>
      <w:hyperlink w:anchor="_Toc111293899" w:history="1">
        <w:r w:rsidRPr="001975E0">
          <w:rPr>
            <w:rStyle w:val="Kpr"/>
            <w:noProof/>
          </w:rPr>
          <w:t>0032269: entegratör değişikliği</w:t>
        </w:r>
        <w:r>
          <w:rPr>
            <w:noProof/>
            <w:webHidden/>
          </w:rPr>
          <w:tab/>
        </w:r>
        <w:r>
          <w:rPr>
            <w:noProof/>
            <w:webHidden/>
          </w:rPr>
          <w:fldChar w:fldCharType="begin"/>
        </w:r>
        <w:r>
          <w:rPr>
            <w:noProof/>
            <w:webHidden/>
          </w:rPr>
          <w:instrText xml:space="preserve"> PAGEREF _Toc111293899 \h </w:instrText>
        </w:r>
        <w:r>
          <w:rPr>
            <w:noProof/>
            <w:webHidden/>
          </w:rPr>
        </w:r>
        <w:r>
          <w:rPr>
            <w:noProof/>
            <w:webHidden/>
          </w:rPr>
          <w:fldChar w:fldCharType="separate"/>
        </w:r>
        <w:r>
          <w:rPr>
            <w:noProof/>
            <w:webHidden/>
          </w:rPr>
          <w:t>542</w:t>
        </w:r>
        <w:r>
          <w:rPr>
            <w:noProof/>
            <w:webHidden/>
          </w:rPr>
          <w:fldChar w:fldCharType="end"/>
        </w:r>
      </w:hyperlink>
    </w:p>
    <w:p w14:paraId="738B0798" w14:textId="7E68AA45" w:rsidR="00870BF2" w:rsidRDefault="00870BF2">
      <w:pPr>
        <w:pStyle w:val="T2"/>
        <w:tabs>
          <w:tab w:val="right" w:leader="dot" w:pos="9742"/>
        </w:tabs>
        <w:rPr>
          <w:rFonts w:asciiTheme="minorHAnsi" w:hAnsiTheme="minorHAnsi"/>
          <w:noProof/>
        </w:rPr>
      </w:pPr>
      <w:hyperlink w:anchor="_Toc111293900" w:history="1">
        <w:r w:rsidRPr="001975E0">
          <w:rPr>
            <w:rStyle w:val="Kpr"/>
            <w:noProof/>
          </w:rPr>
          <w:t>0023791: banka kayıtlarının ekstreden işlenmesi durumunda belge no?</w:t>
        </w:r>
        <w:r>
          <w:rPr>
            <w:noProof/>
            <w:webHidden/>
          </w:rPr>
          <w:tab/>
        </w:r>
        <w:r>
          <w:rPr>
            <w:noProof/>
            <w:webHidden/>
          </w:rPr>
          <w:fldChar w:fldCharType="begin"/>
        </w:r>
        <w:r>
          <w:rPr>
            <w:noProof/>
            <w:webHidden/>
          </w:rPr>
          <w:instrText xml:space="preserve"> PAGEREF _Toc111293900 \h </w:instrText>
        </w:r>
        <w:r>
          <w:rPr>
            <w:noProof/>
            <w:webHidden/>
          </w:rPr>
        </w:r>
        <w:r>
          <w:rPr>
            <w:noProof/>
            <w:webHidden/>
          </w:rPr>
          <w:fldChar w:fldCharType="separate"/>
        </w:r>
        <w:r>
          <w:rPr>
            <w:noProof/>
            <w:webHidden/>
          </w:rPr>
          <w:t>542</w:t>
        </w:r>
        <w:r>
          <w:rPr>
            <w:noProof/>
            <w:webHidden/>
          </w:rPr>
          <w:fldChar w:fldCharType="end"/>
        </w:r>
      </w:hyperlink>
    </w:p>
    <w:p w14:paraId="37AF3A25" w14:textId="5AF16CFF" w:rsidR="00870BF2" w:rsidRDefault="00870BF2">
      <w:pPr>
        <w:pStyle w:val="T2"/>
        <w:tabs>
          <w:tab w:val="right" w:leader="dot" w:pos="9742"/>
        </w:tabs>
        <w:rPr>
          <w:rFonts w:asciiTheme="minorHAnsi" w:hAnsiTheme="minorHAnsi"/>
          <w:noProof/>
        </w:rPr>
      </w:pPr>
      <w:hyperlink w:anchor="_Toc111293901" w:history="1">
        <w:r w:rsidRPr="001975E0">
          <w:rPr>
            <w:rStyle w:val="Kpr"/>
            <w:noProof/>
          </w:rPr>
          <w:t>0029780: yıl içinde şube açılışı</w:t>
        </w:r>
        <w:r>
          <w:rPr>
            <w:noProof/>
            <w:webHidden/>
          </w:rPr>
          <w:tab/>
        </w:r>
        <w:r>
          <w:rPr>
            <w:noProof/>
            <w:webHidden/>
          </w:rPr>
          <w:fldChar w:fldCharType="begin"/>
        </w:r>
        <w:r>
          <w:rPr>
            <w:noProof/>
            <w:webHidden/>
          </w:rPr>
          <w:instrText xml:space="preserve"> PAGEREF _Toc111293901 \h </w:instrText>
        </w:r>
        <w:r>
          <w:rPr>
            <w:noProof/>
            <w:webHidden/>
          </w:rPr>
        </w:r>
        <w:r>
          <w:rPr>
            <w:noProof/>
            <w:webHidden/>
          </w:rPr>
          <w:fldChar w:fldCharType="separate"/>
        </w:r>
        <w:r>
          <w:rPr>
            <w:noProof/>
            <w:webHidden/>
          </w:rPr>
          <w:t>543</w:t>
        </w:r>
        <w:r>
          <w:rPr>
            <w:noProof/>
            <w:webHidden/>
          </w:rPr>
          <w:fldChar w:fldCharType="end"/>
        </w:r>
      </w:hyperlink>
    </w:p>
    <w:p w14:paraId="585674E2" w14:textId="2CF732B8" w:rsidR="00870BF2" w:rsidRDefault="00870BF2">
      <w:pPr>
        <w:pStyle w:val="T2"/>
        <w:tabs>
          <w:tab w:val="right" w:leader="dot" w:pos="9742"/>
        </w:tabs>
        <w:rPr>
          <w:rFonts w:asciiTheme="minorHAnsi" w:hAnsiTheme="minorHAnsi"/>
          <w:noProof/>
        </w:rPr>
      </w:pPr>
      <w:hyperlink w:anchor="_Toc111293902" w:history="1">
        <w:r w:rsidRPr="001975E0">
          <w:rPr>
            <w:rStyle w:val="Kpr"/>
            <w:noProof/>
          </w:rPr>
          <w:t>0027102: yıl içinde şube açılışı</w:t>
        </w:r>
        <w:r>
          <w:rPr>
            <w:noProof/>
            <w:webHidden/>
          </w:rPr>
          <w:tab/>
        </w:r>
        <w:r>
          <w:rPr>
            <w:noProof/>
            <w:webHidden/>
          </w:rPr>
          <w:fldChar w:fldCharType="begin"/>
        </w:r>
        <w:r>
          <w:rPr>
            <w:noProof/>
            <w:webHidden/>
          </w:rPr>
          <w:instrText xml:space="preserve"> PAGEREF _Toc111293902 \h </w:instrText>
        </w:r>
        <w:r>
          <w:rPr>
            <w:noProof/>
            <w:webHidden/>
          </w:rPr>
        </w:r>
        <w:r>
          <w:rPr>
            <w:noProof/>
            <w:webHidden/>
          </w:rPr>
          <w:fldChar w:fldCharType="separate"/>
        </w:r>
        <w:r>
          <w:rPr>
            <w:noProof/>
            <w:webHidden/>
          </w:rPr>
          <w:t>543</w:t>
        </w:r>
        <w:r>
          <w:rPr>
            <w:noProof/>
            <w:webHidden/>
          </w:rPr>
          <w:fldChar w:fldCharType="end"/>
        </w:r>
      </w:hyperlink>
    </w:p>
    <w:p w14:paraId="07CEDAF8" w14:textId="064BF440" w:rsidR="00870BF2" w:rsidRDefault="00870BF2">
      <w:pPr>
        <w:pStyle w:val="T2"/>
        <w:tabs>
          <w:tab w:val="right" w:leader="dot" w:pos="9742"/>
        </w:tabs>
        <w:rPr>
          <w:rFonts w:asciiTheme="minorHAnsi" w:hAnsiTheme="minorHAnsi"/>
          <w:noProof/>
        </w:rPr>
      </w:pPr>
      <w:hyperlink w:anchor="_Toc111293903" w:history="1">
        <w:r w:rsidRPr="001975E0">
          <w:rPr>
            <w:rStyle w:val="Kpr"/>
            <w:noProof/>
          </w:rPr>
          <w:t>0028109: e-defterde zaman damgası ne zaman kullanılmalıdır</w:t>
        </w:r>
        <w:r>
          <w:rPr>
            <w:noProof/>
            <w:webHidden/>
          </w:rPr>
          <w:tab/>
        </w:r>
        <w:r>
          <w:rPr>
            <w:noProof/>
            <w:webHidden/>
          </w:rPr>
          <w:fldChar w:fldCharType="begin"/>
        </w:r>
        <w:r>
          <w:rPr>
            <w:noProof/>
            <w:webHidden/>
          </w:rPr>
          <w:instrText xml:space="preserve"> PAGEREF _Toc111293903 \h </w:instrText>
        </w:r>
        <w:r>
          <w:rPr>
            <w:noProof/>
            <w:webHidden/>
          </w:rPr>
        </w:r>
        <w:r>
          <w:rPr>
            <w:noProof/>
            <w:webHidden/>
          </w:rPr>
          <w:fldChar w:fldCharType="separate"/>
        </w:r>
        <w:r>
          <w:rPr>
            <w:noProof/>
            <w:webHidden/>
          </w:rPr>
          <w:t>543</w:t>
        </w:r>
        <w:r>
          <w:rPr>
            <w:noProof/>
            <w:webHidden/>
          </w:rPr>
          <w:fldChar w:fldCharType="end"/>
        </w:r>
      </w:hyperlink>
    </w:p>
    <w:p w14:paraId="25B31FE8" w14:textId="0FEE4AA0" w:rsidR="00870BF2" w:rsidRDefault="00870BF2">
      <w:pPr>
        <w:pStyle w:val="T2"/>
        <w:tabs>
          <w:tab w:val="right" w:leader="dot" w:pos="9742"/>
        </w:tabs>
        <w:rPr>
          <w:rFonts w:asciiTheme="minorHAnsi" w:hAnsiTheme="minorHAnsi"/>
          <w:noProof/>
        </w:rPr>
      </w:pPr>
      <w:hyperlink w:anchor="_Toc111293904" w:history="1">
        <w:r w:rsidRPr="001975E0">
          <w:rPr>
            <w:rStyle w:val="Kpr"/>
            <w:noProof/>
          </w:rPr>
          <w:t>0026796: e-defter yüklemek için ek süre talep edilebilir mi</w:t>
        </w:r>
        <w:r>
          <w:rPr>
            <w:noProof/>
            <w:webHidden/>
          </w:rPr>
          <w:tab/>
        </w:r>
        <w:r>
          <w:rPr>
            <w:noProof/>
            <w:webHidden/>
          </w:rPr>
          <w:fldChar w:fldCharType="begin"/>
        </w:r>
        <w:r>
          <w:rPr>
            <w:noProof/>
            <w:webHidden/>
          </w:rPr>
          <w:instrText xml:space="preserve"> PAGEREF _Toc111293904 \h </w:instrText>
        </w:r>
        <w:r>
          <w:rPr>
            <w:noProof/>
            <w:webHidden/>
          </w:rPr>
        </w:r>
        <w:r>
          <w:rPr>
            <w:noProof/>
            <w:webHidden/>
          </w:rPr>
          <w:fldChar w:fldCharType="separate"/>
        </w:r>
        <w:r>
          <w:rPr>
            <w:noProof/>
            <w:webHidden/>
          </w:rPr>
          <w:t>544</w:t>
        </w:r>
        <w:r>
          <w:rPr>
            <w:noProof/>
            <w:webHidden/>
          </w:rPr>
          <w:fldChar w:fldCharType="end"/>
        </w:r>
      </w:hyperlink>
    </w:p>
    <w:p w14:paraId="63DBC984" w14:textId="1BB4D6ED" w:rsidR="00870BF2" w:rsidRDefault="00870BF2">
      <w:pPr>
        <w:pStyle w:val="T2"/>
        <w:tabs>
          <w:tab w:val="right" w:leader="dot" w:pos="9742"/>
        </w:tabs>
        <w:rPr>
          <w:rFonts w:asciiTheme="minorHAnsi" w:hAnsiTheme="minorHAnsi"/>
          <w:noProof/>
        </w:rPr>
      </w:pPr>
      <w:hyperlink w:anchor="_Toc111293905" w:history="1">
        <w:r w:rsidRPr="001975E0">
          <w:rPr>
            <w:rStyle w:val="Kpr"/>
            <w:noProof/>
          </w:rPr>
          <w:t>0026567: bilgisayardan silinen beratlar e-defter uygulamasından indirilebilir mi?</w:t>
        </w:r>
        <w:r>
          <w:rPr>
            <w:noProof/>
            <w:webHidden/>
          </w:rPr>
          <w:tab/>
        </w:r>
        <w:r>
          <w:rPr>
            <w:noProof/>
            <w:webHidden/>
          </w:rPr>
          <w:fldChar w:fldCharType="begin"/>
        </w:r>
        <w:r>
          <w:rPr>
            <w:noProof/>
            <w:webHidden/>
          </w:rPr>
          <w:instrText xml:space="preserve"> PAGEREF _Toc111293905 \h </w:instrText>
        </w:r>
        <w:r>
          <w:rPr>
            <w:noProof/>
            <w:webHidden/>
          </w:rPr>
        </w:r>
        <w:r>
          <w:rPr>
            <w:noProof/>
            <w:webHidden/>
          </w:rPr>
          <w:fldChar w:fldCharType="separate"/>
        </w:r>
        <w:r>
          <w:rPr>
            <w:noProof/>
            <w:webHidden/>
          </w:rPr>
          <w:t>544</w:t>
        </w:r>
        <w:r>
          <w:rPr>
            <w:noProof/>
            <w:webHidden/>
          </w:rPr>
          <w:fldChar w:fldCharType="end"/>
        </w:r>
      </w:hyperlink>
    </w:p>
    <w:p w14:paraId="01CEBCAD" w14:textId="3AE34635" w:rsidR="00870BF2" w:rsidRDefault="00870BF2">
      <w:pPr>
        <w:pStyle w:val="T2"/>
        <w:tabs>
          <w:tab w:val="right" w:leader="dot" w:pos="9742"/>
        </w:tabs>
        <w:rPr>
          <w:rFonts w:asciiTheme="minorHAnsi" w:hAnsiTheme="minorHAnsi"/>
          <w:noProof/>
        </w:rPr>
      </w:pPr>
      <w:hyperlink w:anchor="_Toc111293906" w:history="1">
        <w:r w:rsidRPr="001975E0">
          <w:rPr>
            <w:rStyle w:val="Kpr"/>
            <w:noProof/>
          </w:rPr>
          <w:t>0024892: Şirket müdürü değiştiğinde mali mührün değişmesi gerekir mi</w:t>
        </w:r>
        <w:r>
          <w:rPr>
            <w:noProof/>
            <w:webHidden/>
          </w:rPr>
          <w:tab/>
        </w:r>
        <w:r>
          <w:rPr>
            <w:noProof/>
            <w:webHidden/>
          </w:rPr>
          <w:fldChar w:fldCharType="begin"/>
        </w:r>
        <w:r>
          <w:rPr>
            <w:noProof/>
            <w:webHidden/>
          </w:rPr>
          <w:instrText xml:space="preserve"> PAGEREF _Toc111293906 \h </w:instrText>
        </w:r>
        <w:r>
          <w:rPr>
            <w:noProof/>
            <w:webHidden/>
          </w:rPr>
        </w:r>
        <w:r>
          <w:rPr>
            <w:noProof/>
            <w:webHidden/>
          </w:rPr>
          <w:fldChar w:fldCharType="separate"/>
        </w:r>
        <w:r>
          <w:rPr>
            <w:noProof/>
            <w:webHidden/>
          </w:rPr>
          <w:t>544</w:t>
        </w:r>
        <w:r>
          <w:rPr>
            <w:noProof/>
            <w:webHidden/>
          </w:rPr>
          <w:fldChar w:fldCharType="end"/>
        </w:r>
      </w:hyperlink>
    </w:p>
    <w:p w14:paraId="7328E5A7" w14:textId="5897116C" w:rsidR="00870BF2" w:rsidRDefault="00870BF2">
      <w:pPr>
        <w:pStyle w:val="T2"/>
        <w:tabs>
          <w:tab w:val="right" w:leader="dot" w:pos="9742"/>
        </w:tabs>
        <w:rPr>
          <w:rFonts w:asciiTheme="minorHAnsi" w:hAnsiTheme="minorHAnsi"/>
          <w:noProof/>
        </w:rPr>
      </w:pPr>
      <w:hyperlink w:anchor="_Toc111293907" w:history="1">
        <w:r w:rsidRPr="001975E0">
          <w:rPr>
            <w:rStyle w:val="Kpr"/>
            <w:noProof/>
          </w:rPr>
          <w:t>0025321: hatalı berat</w:t>
        </w:r>
        <w:r>
          <w:rPr>
            <w:noProof/>
            <w:webHidden/>
          </w:rPr>
          <w:tab/>
        </w:r>
        <w:r>
          <w:rPr>
            <w:noProof/>
            <w:webHidden/>
          </w:rPr>
          <w:fldChar w:fldCharType="begin"/>
        </w:r>
        <w:r>
          <w:rPr>
            <w:noProof/>
            <w:webHidden/>
          </w:rPr>
          <w:instrText xml:space="preserve"> PAGEREF _Toc111293907 \h </w:instrText>
        </w:r>
        <w:r>
          <w:rPr>
            <w:noProof/>
            <w:webHidden/>
          </w:rPr>
        </w:r>
        <w:r>
          <w:rPr>
            <w:noProof/>
            <w:webHidden/>
          </w:rPr>
          <w:fldChar w:fldCharType="separate"/>
        </w:r>
        <w:r>
          <w:rPr>
            <w:noProof/>
            <w:webHidden/>
          </w:rPr>
          <w:t>544</w:t>
        </w:r>
        <w:r>
          <w:rPr>
            <w:noProof/>
            <w:webHidden/>
          </w:rPr>
          <w:fldChar w:fldCharType="end"/>
        </w:r>
      </w:hyperlink>
    </w:p>
    <w:p w14:paraId="02FF2957" w14:textId="4E445289" w:rsidR="00870BF2" w:rsidRDefault="00870BF2">
      <w:pPr>
        <w:pStyle w:val="T2"/>
        <w:tabs>
          <w:tab w:val="right" w:leader="dot" w:pos="9742"/>
        </w:tabs>
        <w:rPr>
          <w:rFonts w:asciiTheme="minorHAnsi" w:hAnsiTheme="minorHAnsi"/>
          <w:noProof/>
        </w:rPr>
      </w:pPr>
      <w:hyperlink w:anchor="_Toc111293908" w:history="1">
        <w:r w:rsidRPr="001975E0">
          <w:rPr>
            <w:rStyle w:val="Kpr"/>
            <w:noProof/>
          </w:rPr>
          <w:t>0024248: e-defterin iki parçalı gönderilmesi</w:t>
        </w:r>
        <w:r>
          <w:rPr>
            <w:noProof/>
            <w:webHidden/>
          </w:rPr>
          <w:tab/>
        </w:r>
        <w:r>
          <w:rPr>
            <w:noProof/>
            <w:webHidden/>
          </w:rPr>
          <w:fldChar w:fldCharType="begin"/>
        </w:r>
        <w:r>
          <w:rPr>
            <w:noProof/>
            <w:webHidden/>
          </w:rPr>
          <w:instrText xml:space="preserve"> PAGEREF _Toc111293908 \h </w:instrText>
        </w:r>
        <w:r>
          <w:rPr>
            <w:noProof/>
            <w:webHidden/>
          </w:rPr>
        </w:r>
        <w:r>
          <w:rPr>
            <w:noProof/>
            <w:webHidden/>
          </w:rPr>
          <w:fldChar w:fldCharType="separate"/>
        </w:r>
        <w:r>
          <w:rPr>
            <w:noProof/>
            <w:webHidden/>
          </w:rPr>
          <w:t>544</w:t>
        </w:r>
        <w:r>
          <w:rPr>
            <w:noProof/>
            <w:webHidden/>
          </w:rPr>
          <w:fldChar w:fldCharType="end"/>
        </w:r>
      </w:hyperlink>
    </w:p>
    <w:p w14:paraId="11E1A7C7" w14:textId="19027934" w:rsidR="00870BF2" w:rsidRDefault="00870BF2">
      <w:pPr>
        <w:pStyle w:val="T2"/>
        <w:tabs>
          <w:tab w:val="right" w:leader="dot" w:pos="9742"/>
        </w:tabs>
        <w:rPr>
          <w:rFonts w:asciiTheme="minorHAnsi" w:hAnsiTheme="minorHAnsi"/>
          <w:noProof/>
        </w:rPr>
      </w:pPr>
      <w:hyperlink w:anchor="_Toc111293909" w:history="1">
        <w:r w:rsidRPr="001975E0">
          <w:rPr>
            <w:rStyle w:val="Kpr"/>
            <w:noProof/>
          </w:rPr>
          <w:t>0023840: berat gönderiminden önce-Fatura kayıtların silinmesi</w:t>
        </w:r>
        <w:r>
          <w:rPr>
            <w:noProof/>
            <w:webHidden/>
          </w:rPr>
          <w:tab/>
        </w:r>
        <w:r>
          <w:rPr>
            <w:noProof/>
            <w:webHidden/>
          </w:rPr>
          <w:fldChar w:fldCharType="begin"/>
        </w:r>
        <w:r>
          <w:rPr>
            <w:noProof/>
            <w:webHidden/>
          </w:rPr>
          <w:instrText xml:space="preserve"> PAGEREF _Toc111293909 \h </w:instrText>
        </w:r>
        <w:r>
          <w:rPr>
            <w:noProof/>
            <w:webHidden/>
          </w:rPr>
        </w:r>
        <w:r>
          <w:rPr>
            <w:noProof/>
            <w:webHidden/>
          </w:rPr>
          <w:fldChar w:fldCharType="separate"/>
        </w:r>
        <w:r>
          <w:rPr>
            <w:noProof/>
            <w:webHidden/>
          </w:rPr>
          <w:t>544</w:t>
        </w:r>
        <w:r>
          <w:rPr>
            <w:noProof/>
            <w:webHidden/>
          </w:rPr>
          <w:fldChar w:fldCharType="end"/>
        </w:r>
      </w:hyperlink>
    </w:p>
    <w:p w14:paraId="18EE477A" w14:textId="1F01896D" w:rsidR="00870BF2" w:rsidRDefault="00870BF2">
      <w:pPr>
        <w:pStyle w:val="T2"/>
        <w:tabs>
          <w:tab w:val="right" w:leader="dot" w:pos="9742"/>
        </w:tabs>
        <w:rPr>
          <w:rFonts w:asciiTheme="minorHAnsi" w:hAnsiTheme="minorHAnsi"/>
          <w:noProof/>
        </w:rPr>
      </w:pPr>
      <w:hyperlink w:anchor="_Toc111293910" w:history="1">
        <w:r w:rsidRPr="001975E0">
          <w:rPr>
            <w:rStyle w:val="Kpr"/>
            <w:noProof/>
          </w:rPr>
          <w:t>0022984: Dönem sonu değerleme işlemleri gibi belgesi olmayan kayıtlarda belge türü</w:t>
        </w:r>
        <w:r>
          <w:rPr>
            <w:noProof/>
            <w:webHidden/>
          </w:rPr>
          <w:tab/>
        </w:r>
        <w:r>
          <w:rPr>
            <w:noProof/>
            <w:webHidden/>
          </w:rPr>
          <w:fldChar w:fldCharType="begin"/>
        </w:r>
        <w:r>
          <w:rPr>
            <w:noProof/>
            <w:webHidden/>
          </w:rPr>
          <w:instrText xml:space="preserve"> PAGEREF _Toc111293910 \h </w:instrText>
        </w:r>
        <w:r>
          <w:rPr>
            <w:noProof/>
            <w:webHidden/>
          </w:rPr>
        </w:r>
        <w:r>
          <w:rPr>
            <w:noProof/>
            <w:webHidden/>
          </w:rPr>
          <w:fldChar w:fldCharType="separate"/>
        </w:r>
        <w:r>
          <w:rPr>
            <w:noProof/>
            <w:webHidden/>
          </w:rPr>
          <w:t>545</w:t>
        </w:r>
        <w:r>
          <w:rPr>
            <w:noProof/>
            <w:webHidden/>
          </w:rPr>
          <w:fldChar w:fldCharType="end"/>
        </w:r>
      </w:hyperlink>
    </w:p>
    <w:p w14:paraId="0838D70F" w14:textId="4257D0CE" w:rsidR="00870BF2" w:rsidRDefault="00870BF2">
      <w:pPr>
        <w:pStyle w:val="T2"/>
        <w:tabs>
          <w:tab w:val="right" w:leader="dot" w:pos="9742"/>
        </w:tabs>
        <w:rPr>
          <w:rFonts w:asciiTheme="minorHAnsi" w:hAnsiTheme="minorHAnsi"/>
          <w:noProof/>
        </w:rPr>
      </w:pPr>
      <w:hyperlink w:anchor="_Toc111293911" w:history="1">
        <w:r w:rsidRPr="001975E0">
          <w:rPr>
            <w:rStyle w:val="Kpr"/>
            <w:noProof/>
          </w:rPr>
          <w:t>0018570: yabancı para cinsinden e-defter tutma</w:t>
        </w:r>
        <w:r>
          <w:rPr>
            <w:noProof/>
            <w:webHidden/>
          </w:rPr>
          <w:tab/>
        </w:r>
        <w:r>
          <w:rPr>
            <w:noProof/>
            <w:webHidden/>
          </w:rPr>
          <w:fldChar w:fldCharType="begin"/>
        </w:r>
        <w:r>
          <w:rPr>
            <w:noProof/>
            <w:webHidden/>
          </w:rPr>
          <w:instrText xml:space="preserve"> PAGEREF _Toc111293911 \h </w:instrText>
        </w:r>
        <w:r>
          <w:rPr>
            <w:noProof/>
            <w:webHidden/>
          </w:rPr>
        </w:r>
        <w:r>
          <w:rPr>
            <w:noProof/>
            <w:webHidden/>
          </w:rPr>
          <w:fldChar w:fldCharType="separate"/>
        </w:r>
        <w:r>
          <w:rPr>
            <w:noProof/>
            <w:webHidden/>
          </w:rPr>
          <w:t>545</w:t>
        </w:r>
        <w:r>
          <w:rPr>
            <w:noProof/>
            <w:webHidden/>
          </w:rPr>
          <w:fldChar w:fldCharType="end"/>
        </w:r>
      </w:hyperlink>
    </w:p>
    <w:p w14:paraId="079F15B9" w14:textId="4910C1CB" w:rsidR="00870BF2" w:rsidRDefault="00870BF2">
      <w:pPr>
        <w:pStyle w:val="T2"/>
        <w:tabs>
          <w:tab w:val="right" w:leader="dot" w:pos="9742"/>
        </w:tabs>
        <w:rPr>
          <w:rFonts w:asciiTheme="minorHAnsi" w:hAnsiTheme="minorHAnsi"/>
          <w:noProof/>
        </w:rPr>
      </w:pPr>
      <w:hyperlink w:anchor="_Toc111293912" w:history="1">
        <w:r w:rsidRPr="001975E0">
          <w:rPr>
            <w:rStyle w:val="Kpr"/>
            <w:noProof/>
          </w:rPr>
          <w:t>0022797: özel hesap döneminde dosya adı ilgili ay olmalıdır</w:t>
        </w:r>
        <w:r>
          <w:rPr>
            <w:noProof/>
            <w:webHidden/>
          </w:rPr>
          <w:tab/>
        </w:r>
        <w:r>
          <w:rPr>
            <w:noProof/>
            <w:webHidden/>
          </w:rPr>
          <w:fldChar w:fldCharType="begin"/>
        </w:r>
        <w:r>
          <w:rPr>
            <w:noProof/>
            <w:webHidden/>
          </w:rPr>
          <w:instrText xml:space="preserve"> PAGEREF _Toc111293912 \h </w:instrText>
        </w:r>
        <w:r>
          <w:rPr>
            <w:noProof/>
            <w:webHidden/>
          </w:rPr>
        </w:r>
        <w:r>
          <w:rPr>
            <w:noProof/>
            <w:webHidden/>
          </w:rPr>
          <w:fldChar w:fldCharType="separate"/>
        </w:r>
        <w:r>
          <w:rPr>
            <w:noProof/>
            <w:webHidden/>
          </w:rPr>
          <w:t>545</w:t>
        </w:r>
        <w:r>
          <w:rPr>
            <w:noProof/>
            <w:webHidden/>
          </w:rPr>
          <w:fldChar w:fldCharType="end"/>
        </w:r>
      </w:hyperlink>
    </w:p>
    <w:p w14:paraId="7D110151" w14:textId="7CEB1175" w:rsidR="00870BF2" w:rsidRDefault="00870BF2">
      <w:pPr>
        <w:pStyle w:val="T2"/>
        <w:tabs>
          <w:tab w:val="right" w:leader="dot" w:pos="9742"/>
        </w:tabs>
        <w:rPr>
          <w:rFonts w:asciiTheme="minorHAnsi" w:hAnsiTheme="minorHAnsi"/>
          <w:noProof/>
        </w:rPr>
      </w:pPr>
      <w:hyperlink w:anchor="_Toc111293913" w:history="1">
        <w:r w:rsidRPr="001975E0">
          <w:rPr>
            <w:rStyle w:val="Kpr"/>
            <w:noProof/>
          </w:rPr>
          <w:t>0022757: daha önce yüklenen kebir ve yevmiye beratının silinmesi talebi</w:t>
        </w:r>
        <w:r>
          <w:rPr>
            <w:noProof/>
            <w:webHidden/>
          </w:rPr>
          <w:tab/>
        </w:r>
        <w:r>
          <w:rPr>
            <w:noProof/>
            <w:webHidden/>
          </w:rPr>
          <w:fldChar w:fldCharType="begin"/>
        </w:r>
        <w:r>
          <w:rPr>
            <w:noProof/>
            <w:webHidden/>
          </w:rPr>
          <w:instrText xml:space="preserve"> PAGEREF _Toc111293913 \h </w:instrText>
        </w:r>
        <w:r>
          <w:rPr>
            <w:noProof/>
            <w:webHidden/>
          </w:rPr>
        </w:r>
        <w:r>
          <w:rPr>
            <w:noProof/>
            <w:webHidden/>
          </w:rPr>
          <w:fldChar w:fldCharType="separate"/>
        </w:r>
        <w:r>
          <w:rPr>
            <w:noProof/>
            <w:webHidden/>
          </w:rPr>
          <w:t>546</w:t>
        </w:r>
        <w:r>
          <w:rPr>
            <w:noProof/>
            <w:webHidden/>
          </w:rPr>
          <w:fldChar w:fldCharType="end"/>
        </w:r>
      </w:hyperlink>
    </w:p>
    <w:p w14:paraId="106C7997" w14:textId="503CBB08" w:rsidR="00870BF2" w:rsidRDefault="00870BF2">
      <w:pPr>
        <w:pStyle w:val="T2"/>
        <w:tabs>
          <w:tab w:val="right" w:leader="dot" w:pos="9742"/>
        </w:tabs>
        <w:rPr>
          <w:rFonts w:asciiTheme="minorHAnsi" w:hAnsiTheme="minorHAnsi"/>
          <w:noProof/>
        </w:rPr>
      </w:pPr>
      <w:hyperlink w:anchor="_Toc111293914" w:history="1">
        <w:r w:rsidRPr="001975E0">
          <w:rPr>
            <w:rStyle w:val="Kpr"/>
            <w:noProof/>
          </w:rPr>
          <w:t>0016069: yevmiye kaydına ilişkin açıklama yazmanın zorunlu olup olmadığı hakkında</w:t>
        </w:r>
        <w:r>
          <w:rPr>
            <w:noProof/>
            <w:webHidden/>
          </w:rPr>
          <w:tab/>
        </w:r>
        <w:r>
          <w:rPr>
            <w:noProof/>
            <w:webHidden/>
          </w:rPr>
          <w:fldChar w:fldCharType="begin"/>
        </w:r>
        <w:r>
          <w:rPr>
            <w:noProof/>
            <w:webHidden/>
          </w:rPr>
          <w:instrText xml:space="preserve"> PAGEREF _Toc111293914 \h </w:instrText>
        </w:r>
        <w:r>
          <w:rPr>
            <w:noProof/>
            <w:webHidden/>
          </w:rPr>
        </w:r>
        <w:r>
          <w:rPr>
            <w:noProof/>
            <w:webHidden/>
          </w:rPr>
          <w:fldChar w:fldCharType="separate"/>
        </w:r>
        <w:r>
          <w:rPr>
            <w:noProof/>
            <w:webHidden/>
          </w:rPr>
          <w:t>546</w:t>
        </w:r>
        <w:r>
          <w:rPr>
            <w:noProof/>
            <w:webHidden/>
          </w:rPr>
          <w:fldChar w:fldCharType="end"/>
        </w:r>
      </w:hyperlink>
    </w:p>
    <w:p w14:paraId="2C813E65" w14:textId="1B89AB63" w:rsidR="00870BF2" w:rsidRDefault="00870BF2">
      <w:pPr>
        <w:pStyle w:val="T2"/>
        <w:tabs>
          <w:tab w:val="right" w:leader="dot" w:pos="9742"/>
        </w:tabs>
        <w:rPr>
          <w:rFonts w:asciiTheme="minorHAnsi" w:hAnsiTheme="minorHAnsi"/>
          <w:noProof/>
        </w:rPr>
      </w:pPr>
      <w:hyperlink w:anchor="_Toc111293915" w:history="1">
        <w:r w:rsidRPr="001975E0">
          <w:rPr>
            <w:rStyle w:val="Kpr"/>
            <w:noProof/>
          </w:rPr>
          <w:t>0016064: Şube Kodu alfanümerik olabilir mi?</w:t>
        </w:r>
        <w:r>
          <w:rPr>
            <w:noProof/>
            <w:webHidden/>
          </w:rPr>
          <w:tab/>
        </w:r>
        <w:r>
          <w:rPr>
            <w:noProof/>
            <w:webHidden/>
          </w:rPr>
          <w:fldChar w:fldCharType="begin"/>
        </w:r>
        <w:r>
          <w:rPr>
            <w:noProof/>
            <w:webHidden/>
          </w:rPr>
          <w:instrText xml:space="preserve"> PAGEREF _Toc111293915 \h </w:instrText>
        </w:r>
        <w:r>
          <w:rPr>
            <w:noProof/>
            <w:webHidden/>
          </w:rPr>
        </w:r>
        <w:r>
          <w:rPr>
            <w:noProof/>
            <w:webHidden/>
          </w:rPr>
          <w:fldChar w:fldCharType="separate"/>
        </w:r>
        <w:r>
          <w:rPr>
            <w:noProof/>
            <w:webHidden/>
          </w:rPr>
          <w:t>546</w:t>
        </w:r>
        <w:r>
          <w:rPr>
            <w:noProof/>
            <w:webHidden/>
          </w:rPr>
          <w:fldChar w:fldCharType="end"/>
        </w:r>
      </w:hyperlink>
    </w:p>
    <w:p w14:paraId="7543666E" w14:textId="1700CBD3" w:rsidR="00870BF2" w:rsidRDefault="00870BF2">
      <w:pPr>
        <w:pStyle w:val="T2"/>
        <w:tabs>
          <w:tab w:val="right" w:leader="dot" w:pos="9742"/>
        </w:tabs>
        <w:rPr>
          <w:rFonts w:asciiTheme="minorHAnsi" w:hAnsiTheme="minorHAnsi"/>
          <w:noProof/>
        </w:rPr>
      </w:pPr>
      <w:hyperlink w:anchor="_Toc111293916" w:history="1">
        <w:r w:rsidRPr="001975E0">
          <w:rPr>
            <w:rStyle w:val="Kpr"/>
            <w:noProof/>
          </w:rPr>
          <w:t>0015934: yevmiye ve kebir dosyalarının birbirinden farklı periyodlara bölünmesi</w:t>
        </w:r>
        <w:r>
          <w:rPr>
            <w:noProof/>
            <w:webHidden/>
          </w:rPr>
          <w:tab/>
        </w:r>
        <w:r>
          <w:rPr>
            <w:noProof/>
            <w:webHidden/>
          </w:rPr>
          <w:fldChar w:fldCharType="begin"/>
        </w:r>
        <w:r>
          <w:rPr>
            <w:noProof/>
            <w:webHidden/>
          </w:rPr>
          <w:instrText xml:space="preserve"> PAGEREF _Toc111293916 \h </w:instrText>
        </w:r>
        <w:r>
          <w:rPr>
            <w:noProof/>
            <w:webHidden/>
          </w:rPr>
        </w:r>
        <w:r>
          <w:rPr>
            <w:noProof/>
            <w:webHidden/>
          </w:rPr>
          <w:fldChar w:fldCharType="separate"/>
        </w:r>
        <w:r>
          <w:rPr>
            <w:noProof/>
            <w:webHidden/>
          </w:rPr>
          <w:t>547</w:t>
        </w:r>
        <w:r>
          <w:rPr>
            <w:noProof/>
            <w:webHidden/>
          </w:rPr>
          <w:fldChar w:fldCharType="end"/>
        </w:r>
      </w:hyperlink>
    </w:p>
    <w:p w14:paraId="35BD7D94" w14:textId="2C5AEC5C" w:rsidR="00870BF2" w:rsidRDefault="00870BF2">
      <w:pPr>
        <w:pStyle w:val="T2"/>
        <w:tabs>
          <w:tab w:val="right" w:leader="dot" w:pos="9742"/>
        </w:tabs>
        <w:rPr>
          <w:rFonts w:asciiTheme="minorHAnsi" w:hAnsiTheme="minorHAnsi"/>
          <w:noProof/>
        </w:rPr>
      </w:pPr>
      <w:hyperlink w:anchor="_Toc111293917" w:history="1">
        <w:r w:rsidRPr="001975E0">
          <w:rPr>
            <w:rStyle w:val="Kpr"/>
            <w:noProof/>
          </w:rPr>
          <w:t>0019066: serbest bölge şubesi için ayrı e-defter tutulabilir mi</w:t>
        </w:r>
        <w:r>
          <w:rPr>
            <w:noProof/>
            <w:webHidden/>
          </w:rPr>
          <w:tab/>
        </w:r>
        <w:r>
          <w:rPr>
            <w:noProof/>
            <w:webHidden/>
          </w:rPr>
          <w:fldChar w:fldCharType="begin"/>
        </w:r>
        <w:r>
          <w:rPr>
            <w:noProof/>
            <w:webHidden/>
          </w:rPr>
          <w:instrText xml:space="preserve"> PAGEREF _Toc111293917 \h </w:instrText>
        </w:r>
        <w:r>
          <w:rPr>
            <w:noProof/>
            <w:webHidden/>
          </w:rPr>
        </w:r>
        <w:r>
          <w:rPr>
            <w:noProof/>
            <w:webHidden/>
          </w:rPr>
          <w:fldChar w:fldCharType="separate"/>
        </w:r>
        <w:r>
          <w:rPr>
            <w:noProof/>
            <w:webHidden/>
          </w:rPr>
          <w:t>547</w:t>
        </w:r>
        <w:r>
          <w:rPr>
            <w:noProof/>
            <w:webHidden/>
          </w:rPr>
          <w:fldChar w:fldCharType="end"/>
        </w:r>
      </w:hyperlink>
    </w:p>
    <w:p w14:paraId="418754BB" w14:textId="4CEF024B" w:rsidR="00870BF2" w:rsidRDefault="00870BF2">
      <w:pPr>
        <w:pStyle w:val="T2"/>
        <w:tabs>
          <w:tab w:val="right" w:leader="dot" w:pos="9742"/>
        </w:tabs>
        <w:rPr>
          <w:rFonts w:asciiTheme="minorHAnsi" w:hAnsiTheme="minorHAnsi"/>
          <w:noProof/>
        </w:rPr>
      </w:pPr>
      <w:hyperlink w:anchor="_Toc111293918" w:history="1">
        <w:r w:rsidRPr="001975E0">
          <w:rPr>
            <w:rStyle w:val="Kpr"/>
            <w:noProof/>
          </w:rPr>
          <w:t>0015824: e-defter uygulamasına geçiş başlangıç tarihi</w:t>
        </w:r>
        <w:r>
          <w:rPr>
            <w:noProof/>
            <w:webHidden/>
          </w:rPr>
          <w:tab/>
        </w:r>
        <w:r>
          <w:rPr>
            <w:noProof/>
            <w:webHidden/>
          </w:rPr>
          <w:fldChar w:fldCharType="begin"/>
        </w:r>
        <w:r>
          <w:rPr>
            <w:noProof/>
            <w:webHidden/>
          </w:rPr>
          <w:instrText xml:space="preserve"> PAGEREF _Toc111293918 \h </w:instrText>
        </w:r>
        <w:r>
          <w:rPr>
            <w:noProof/>
            <w:webHidden/>
          </w:rPr>
        </w:r>
        <w:r>
          <w:rPr>
            <w:noProof/>
            <w:webHidden/>
          </w:rPr>
          <w:fldChar w:fldCharType="separate"/>
        </w:r>
        <w:r>
          <w:rPr>
            <w:noProof/>
            <w:webHidden/>
          </w:rPr>
          <w:t>547</w:t>
        </w:r>
        <w:r>
          <w:rPr>
            <w:noProof/>
            <w:webHidden/>
          </w:rPr>
          <w:fldChar w:fldCharType="end"/>
        </w:r>
      </w:hyperlink>
    </w:p>
    <w:p w14:paraId="7FCA6C16" w14:textId="572186E6" w:rsidR="00870BF2" w:rsidRDefault="00870BF2">
      <w:pPr>
        <w:pStyle w:val="T1"/>
        <w:tabs>
          <w:tab w:val="right" w:leader="dot" w:pos="9742"/>
        </w:tabs>
        <w:rPr>
          <w:rFonts w:asciiTheme="minorHAnsi" w:hAnsiTheme="minorHAnsi"/>
          <w:noProof/>
        </w:rPr>
      </w:pPr>
      <w:hyperlink w:anchor="_Toc111293919" w:history="1">
        <w:r w:rsidRPr="001975E0">
          <w:rPr>
            <w:rStyle w:val="Kpr"/>
            <w:noProof/>
          </w:rPr>
          <w:t>EK-1) DEFTERLERLE İLGİLİ VUK HÜKÜMLERİ</w:t>
        </w:r>
        <w:r>
          <w:rPr>
            <w:noProof/>
            <w:webHidden/>
          </w:rPr>
          <w:tab/>
        </w:r>
        <w:r>
          <w:rPr>
            <w:noProof/>
            <w:webHidden/>
          </w:rPr>
          <w:fldChar w:fldCharType="begin"/>
        </w:r>
        <w:r>
          <w:rPr>
            <w:noProof/>
            <w:webHidden/>
          </w:rPr>
          <w:instrText xml:space="preserve"> PAGEREF _Toc111293919 \h </w:instrText>
        </w:r>
        <w:r>
          <w:rPr>
            <w:noProof/>
            <w:webHidden/>
          </w:rPr>
        </w:r>
        <w:r>
          <w:rPr>
            <w:noProof/>
            <w:webHidden/>
          </w:rPr>
          <w:fldChar w:fldCharType="separate"/>
        </w:r>
        <w:r>
          <w:rPr>
            <w:noProof/>
            <w:webHidden/>
          </w:rPr>
          <w:t>548</w:t>
        </w:r>
        <w:r>
          <w:rPr>
            <w:noProof/>
            <w:webHidden/>
          </w:rPr>
          <w:fldChar w:fldCharType="end"/>
        </w:r>
      </w:hyperlink>
    </w:p>
    <w:p w14:paraId="13A18640" w14:textId="1F2CE675" w:rsidR="00870BF2" w:rsidRDefault="00870BF2">
      <w:pPr>
        <w:pStyle w:val="T2"/>
        <w:tabs>
          <w:tab w:val="right" w:leader="dot" w:pos="9742"/>
        </w:tabs>
        <w:rPr>
          <w:rFonts w:asciiTheme="minorHAnsi" w:hAnsiTheme="minorHAnsi"/>
          <w:noProof/>
        </w:rPr>
      </w:pPr>
      <w:hyperlink w:anchor="_Toc111293920" w:history="1">
        <w:r w:rsidRPr="001975E0">
          <w:rPr>
            <w:rStyle w:val="Kpr"/>
            <w:noProof/>
          </w:rPr>
          <w:t>171) MAKSAT</w:t>
        </w:r>
        <w:r>
          <w:rPr>
            <w:noProof/>
            <w:webHidden/>
          </w:rPr>
          <w:tab/>
        </w:r>
        <w:r>
          <w:rPr>
            <w:noProof/>
            <w:webHidden/>
          </w:rPr>
          <w:fldChar w:fldCharType="begin"/>
        </w:r>
        <w:r>
          <w:rPr>
            <w:noProof/>
            <w:webHidden/>
          </w:rPr>
          <w:instrText xml:space="preserve"> PAGEREF _Toc111293920 \h </w:instrText>
        </w:r>
        <w:r>
          <w:rPr>
            <w:noProof/>
            <w:webHidden/>
          </w:rPr>
        </w:r>
        <w:r>
          <w:rPr>
            <w:noProof/>
            <w:webHidden/>
          </w:rPr>
          <w:fldChar w:fldCharType="separate"/>
        </w:r>
        <w:r>
          <w:rPr>
            <w:noProof/>
            <w:webHidden/>
          </w:rPr>
          <w:t>548</w:t>
        </w:r>
        <w:r>
          <w:rPr>
            <w:noProof/>
            <w:webHidden/>
          </w:rPr>
          <w:fldChar w:fldCharType="end"/>
        </w:r>
      </w:hyperlink>
    </w:p>
    <w:p w14:paraId="36A7FB46" w14:textId="4AE41533" w:rsidR="00870BF2" w:rsidRDefault="00870BF2">
      <w:pPr>
        <w:pStyle w:val="T3"/>
        <w:rPr>
          <w:rFonts w:asciiTheme="minorHAnsi" w:hAnsiTheme="minorHAnsi"/>
          <w:noProof/>
        </w:rPr>
      </w:pPr>
      <w:hyperlink w:anchor="_Toc111293921" w:history="1">
        <w:r w:rsidRPr="001975E0">
          <w:rPr>
            <w:rStyle w:val="Kpr"/>
            <w:noProof/>
          </w:rPr>
          <w:t>TTK 64) Defter tutma yükümlülüğü</w:t>
        </w:r>
        <w:r>
          <w:rPr>
            <w:noProof/>
            <w:webHidden/>
          </w:rPr>
          <w:tab/>
        </w:r>
        <w:r>
          <w:rPr>
            <w:noProof/>
            <w:webHidden/>
          </w:rPr>
          <w:fldChar w:fldCharType="begin"/>
        </w:r>
        <w:r>
          <w:rPr>
            <w:noProof/>
            <w:webHidden/>
          </w:rPr>
          <w:instrText xml:space="preserve"> PAGEREF _Toc111293921 \h </w:instrText>
        </w:r>
        <w:r>
          <w:rPr>
            <w:noProof/>
            <w:webHidden/>
          </w:rPr>
        </w:r>
        <w:r>
          <w:rPr>
            <w:noProof/>
            <w:webHidden/>
          </w:rPr>
          <w:fldChar w:fldCharType="separate"/>
        </w:r>
        <w:r>
          <w:rPr>
            <w:noProof/>
            <w:webHidden/>
          </w:rPr>
          <w:t>548</w:t>
        </w:r>
        <w:r>
          <w:rPr>
            <w:noProof/>
            <w:webHidden/>
          </w:rPr>
          <w:fldChar w:fldCharType="end"/>
        </w:r>
      </w:hyperlink>
    </w:p>
    <w:p w14:paraId="655F84D8" w14:textId="45469390" w:rsidR="00870BF2" w:rsidRDefault="00870BF2">
      <w:pPr>
        <w:pStyle w:val="T3"/>
        <w:rPr>
          <w:rFonts w:asciiTheme="minorHAnsi" w:hAnsiTheme="minorHAnsi"/>
          <w:noProof/>
        </w:rPr>
      </w:pPr>
      <w:hyperlink w:anchor="_Toc111293922" w:history="1">
        <w:r w:rsidRPr="001975E0">
          <w:rPr>
            <w:rStyle w:val="Kpr"/>
            <w:noProof/>
          </w:rPr>
          <w:t>TTK-65) Defterlerin tutulması</w:t>
        </w:r>
        <w:r>
          <w:rPr>
            <w:noProof/>
            <w:webHidden/>
          </w:rPr>
          <w:tab/>
        </w:r>
        <w:r>
          <w:rPr>
            <w:noProof/>
            <w:webHidden/>
          </w:rPr>
          <w:fldChar w:fldCharType="begin"/>
        </w:r>
        <w:r>
          <w:rPr>
            <w:noProof/>
            <w:webHidden/>
          </w:rPr>
          <w:instrText xml:space="preserve"> PAGEREF _Toc111293922 \h </w:instrText>
        </w:r>
        <w:r>
          <w:rPr>
            <w:noProof/>
            <w:webHidden/>
          </w:rPr>
        </w:r>
        <w:r>
          <w:rPr>
            <w:noProof/>
            <w:webHidden/>
          </w:rPr>
          <w:fldChar w:fldCharType="separate"/>
        </w:r>
        <w:r>
          <w:rPr>
            <w:noProof/>
            <w:webHidden/>
          </w:rPr>
          <w:t>549</w:t>
        </w:r>
        <w:r>
          <w:rPr>
            <w:noProof/>
            <w:webHidden/>
          </w:rPr>
          <w:fldChar w:fldCharType="end"/>
        </w:r>
      </w:hyperlink>
    </w:p>
    <w:p w14:paraId="1C783933" w14:textId="34F1F01A" w:rsidR="00870BF2" w:rsidRDefault="00870BF2">
      <w:pPr>
        <w:pStyle w:val="T3"/>
        <w:rPr>
          <w:rFonts w:asciiTheme="minorHAnsi" w:hAnsiTheme="minorHAnsi"/>
          <w:noProof/>
        </w:rPr>
      </w:pPr>
      <w:hyperlink w:anchor="_Toc111293923" w:history="1">
        <w:r w:rsidRPr="001975E0">
          <w:rPr>
            <w:rStyle w:val="Kpr"/>
            <w:noProof/>
          </w:rPr>
          <w:t>TTK-66) Envanter</w:t>
        </w:r>
        <w:r>
          <w:rPr>
            <w:noProof/>
            <w:webHidden/>
          </w:rPr>
          <w:tab/>
        </w:r>
        <w:r>
          <w:rPr>
            <w:noProof/>
            <w:webHidden/>
          </w:rPr>
          <w:fldChar w:fldCharType="begin"/>
        </w:r>
        <w:r>
          <w:rPr>
            <w:noProof/>
            <w:webHidden/>
          </w:rPr>
          <w:instrText xml:space="preserve"> PAGEREF _Toc111293923 \h </w:instrText>
        </w:r>
        <w:r>
          <w:rPr>
            <w:noProof/>
            <w:webHidden/>
          </w:rPr>
        </w:r>
        <w:r>
          <w:rPr>
            <w:noProof/>
            <w:webHidden/>
          </w:rPr>
          <w:fldChar w:fldCharType="separate"/>
        </w:r>
        <w:r>
          <w:rPr>
            <w:noProof/>
            <w:webHidden/>
          </w:rPr>
          <w:t>549</w:t>
        </w:r>
        <w:r>
          <w:rPr>
            <w:noProof/>
            <w:webHidden/>
          </w:rPr>
          <w:fldChar w:fldCharType="end"/>
        </w:r>
      </w:hyperlink>
    </w:p>
    <w:p w14:paraId="4B370E20" w14:textId="3F1FCDFB" w:rsidR="00870BF2" w:rsidRDefault="00870BF2">
      <w:pPr>
        <w:pStyle w:val="T3"/>
        <w:rPr>
          <w:rFonts w:asciiTheme="minorHAnsi" w:hAnsiTheme="minorHAnsi"/>
          <w:noProof/>
        </w:rPr>
      </w:pPr>
      <w:hyperlink w:anchor="_Toc111293924" w:history="1">
        <w:r w:rsidRPr="001975E0">
          <w:rPr>
            <w:rStyle w:val="Kpr"/>
            <w:noProof/>
          </w:rPr>
          <w:t>TTK-562) Suçlar ve cezalar</w:t>
        </w:r>
        <w:r>
          <w:rPr>
            <w:noProof/>
            <w:webHidden/>
          </w:rPr>
          <w:tab/>
        </w:r>
        <w:r>
          <w:rPr>
            <w:noProof/>
            <w:webHidden/>
          </w:rPr>
          <w:fldChar w:fldCharType="begin"/>
        </w:r>
        <w:r>
          <w:rPr>
            <w:noProof/>
            <w:webHidden/>
          </w:rPr>
          <w:instrText xml:space="preserve"> PAGEREF _Toc111293924 \h </w:instrText>
        </w:r>
        <w:r>
          <w:rPr>
            <w:noProof/>
            <w:webHidden/>
          </w:rPr>
        </w:r>
        <w:r>
          <w:rPr>
            <w:noProof/>
            <w:webHidden/>
          </w:rPr>
          <w:fldChar w:fldCharType="separate"/>
        </w:r>
        <w:r>
          <w:rPr>
            <w:noProof/>
            <w:webHidden/>
          </w:rPr>
          <w:t>550</w:t>
        </w:r>
        <w:r>
          <w:rPr>
            <w:noProof/>
            <w:webHidden/>
          </w:rPr>
          <w:fldChar w:fldCharType="end"/>
        </w:r>
      </w:hyperlink>
    </w:p>
    <w:p w14:paraId="1A25CF19" w14:textId="2846C646" w:rsidR="00870BF2" w:rsidRDefault="00870BF2">
      <w:pPr>
        <w:pStyle w:val="T3"/>
        <w:rPr>
          <w:rFonts w:asciiTheme="minorHAnsi" w:hAnsiTheme="minorHAnsi"/>
          <w:noProof/>
        </w:rPr>
      </w:pPr>
      <w:hyperlink w:anchor="_Toc111293925" w:history="1">
        <w:r w:rsidRPr="001975E0">
          <w:rPr>
            <w:rStyle w:val="Kpr"/>
            <w:noProof/>
          </w:rPr>
          <w:t>Ticari Defterlere İlişkin Tebliğ</w:t>
        </w:r>
        <w:r>
          <w:rPr>
            <w:noProof/>
            <w:webHidden/>
          </w:rPr>
          <w:tab/>
        </w:r>
        <w:r>
          <w:rPr>
            <w:noProof/>
            <w:webHidden/>
          </w:rPr>
          <w:fldChar w:fldCharType="begin"/>
        </w:r>
        <w:r>
          <w:rPr>
            <w:noProof/>
            <w:webHidden/>
          </w:rPr>
          <w:instrText xml:space="preserve"> PAGEREF _Toc111293925 \h </w:instrText>
        </w:r>
        <w:r>
          <w:rPr>
            <w:noProof/>
            <w:webHidden/>
          </w:rPr>
        </w:r>
        <w:r>
          <w:rPr>
            <w:noProof/>
            <w:webHidden/>
          </w:rPr>
          <w:fldChar w:fldCharType="separate"/>
        </w:r>
        <w:r>
          <w:rPr>
            <w:noProof/>
            <w:webHidden/>
          </w:rPr>
          <w:t>550</w:t>
        </w:r>
        <w:r>
          <w:rPr>
            <w:noProof/>
            <w:webHidden/>
          </w:rPr>
          <w:fldChar w:fldCharType="end"/>
        </w:r>
      </w:hyperlink>
    </w:p>
    <w:p w14:paraId="3786B405" w14:textId="7139DF34" w:rsidR="00870BF2" w:rsidRDefault="00870BF2">
      <w:pPr>
        <w:pStyle w:val="T2"/>
        <w:tabs>
          <w:tab w:val="right" w:leader="dot" w:pos="9742"/>
        </w:tabs>
        <w:rPr>
          <w:rFonts w:asciiTheme="minorHAnsi" w:hAnsiTheme="minorHAnsi"/>
          <w:noProof/>
        </w:rPr>
      </w:pPr>
      <w:hyperlink w:anchor="_Toc111293926" w:history="1">
        <w:r w:rsidRPr="001975E0">
          <w:rPr>
            <w:rStyle w:val="Kpr"/>
            <w:noProof/>
          </w:rPr>
          <w:t>172) DEFTER TUTACAKLAR</w:t>
        </w:r>
        <w:r>
          <w:rPr>
            <w:noProof/>
            <w:webHidden/>
          </w:rPr>
          <w:tab/>
        </w:r>
        <w:r>
          <w:rPr>
            <w:noProof/>
            <w:webHidden/>
          </w:rPr>
          <w:fldChar w:fldCharType="begin"/>
        </w:r>
        <w:r>
          <w:rPr>
            <w:noProof/>
            <w:webHidden/>
          </w:rPr>
          <w:instrText xml:space="preserve"> PAGEREF _Toc111293926 \h </w:instrText>
        </w:r>
        <w:r>
          <w:rPr>
            <w:noProof/>
            <w:webHidden/>
          </w:rPr>
        </w:r>
        <w:r>
          <w:rPr>
            <w:noProof/>
            <w:webHidden/>
          </w:rPr>
          <w:fldChar w:fldCharType="separate"/>
        </w:r>
        <w:r>
          <w:rPr>
            <w:noProof/>
            <w:webHidden/>
          </w:rPr>
          <w:t>557</w:t>
        </w:r>
        <w:r>
          <w:rPr>
            <w:noProof/>
            <w:webHidden/>
          </w:rPr>
          <w:fldChar w:fldCharType="end"/>
        </w:r>
      </w:hyperlink>
    </w:p>
    <w:p w14:paraId="45B4F7A9" w14:textId="28C32DF3" w:rsidR="00870BF2" w:rsidRDefault="00870BF2">
      <w:pPr>
        <w:pStyle w:val="T2"/>
        <w:tabs>
          <w:tab w:val="right" w:leader="dot" w:pos="9742"/>
        </w:tabs>
        <w:rPr>
          <w:rFonts w:asciiTheme="minorHAnsi" w:hAnsiTheme="minorHAnsi"/>
          <w:noProof/>
        </w:rPr>
      </w:pPr>
      <w:hyperlink w:anchor="_Toc111293927" w:history="1">
        <w:r w:rsidRPr="001975E0">
          <w:rPr>
            <w:rStyle w:val="Kpr"/>
            <w:noProof/>
          </w:rPr>
          <w:t>173) İSTİSNALAR</w:t>
        </w:r>
        <w:r>
          <w:rPr>
            <w:noProof/>
            <w:webHidden/>
          </w:rPr>
          <w:tab/>
        </w:r>
        <w:r>
          <w:rPr>
            <w:noProof/>
            <w:webHidden/>
          </w:rPr>
          <w:fldChar w:fldCharType="begin"/>
        </w:r>
        <w:r>
          <w:rPr>
            <w:noProof/>
            <w:webHidden/>
          </w:rPr>
          <w:instrText xml:space="preserve"> PAGEREF _Toc111293927 \h </w:instrText>
        </w:r>
        <w:r>
          <w:rPr>
            <w:noProof/>
            <w:webHidden/>
          </w:rPr>
        </w:r>
        <w:r>
          <w:rPr>
            <w:noProof/>
            <w:webHidden/>
          </w:rPr>
          <w:fldChar w:fldCharType="separate"/>
        </w:r>
        <w:r>
          <w:rPr>
            <w:noProof/>
            <w:webHidden/>
          </w:rPr>
          <w:t>558</w:t>
        </w:r>
        <w:r>
          <w:rPr>
            <w:noProof/>
            <w:webHidden/>
          </w:rPr>
          <w:fldChar w:fldCharType="end"/>
        </w:r>
      </w:hyperlink>
    </w:p>
    <w:p w14:paraId="4A8DF20D" w14:textId="2B021BE1" w:rsidR="00870BF2" w:rsidRDefault="00870BF2">
      <w:pPr>
        <w:pStyle w:val="T2"/>
        <w:tabs>
          <w:tab w:val="right" w:leader="dot" w:pos="9742"/>
        </w:tabs>
        <w:rPr>
          <w:rFonts w:asciiTheme="minorHAnsi" w:hAnsiTheme="minorHAnsi"/>
          <w:noProof/>
        </w:rPr>
      </w:pPr>
      <w:hyperlink w:anchor="_Toc111293928" w:history="1">
        <w:r w:rsidRPr="001975E0">
          <w:rPr>
            <w:rStyle w:val="Kpr"/>
            <w:noProof/>
          </w:rPr>
          <w:t>174) HESAP DÖNEMİ</w:t>
        </w:r>
        <w:r>
          <w:rPr>
            <w:noProof/>
            <w:webHidden/>
          </w:rPr>
          <w:tab/>
        </w:r>
        <w:r>
          <w:rPr>
            <w:noProof/>
            <w:webHidden/>
          </w:rPr>
          <w:fldChar w:fldCharType="begin"/>
        </w:r>
        <w:r>
          <w:rPr>
            <w:noProof/>
            <w:webHidden/>
          </w:rPr>
          <w:instrText xml:space="preserve"> PAGEREF _Toc111293928 \h </w:instrText>
        </w:r>
        <w:r>
          <w:rPr>
            <w:noProof/>
            <w:webHidden/>
          </w:rPr>
        </w:r>
        <w:r>
          <w:rPr>
            <w:noProof/>
            <w:webHidden/>
          </w:rPr>
          <w:fldChar w:fldCharType="separate"/>
        </w:r>
        <w:r>
          <w:rPr>
            <w:noProof/>
            <w:webHidden/>
          </w:rPr>
          <w:t>558</w:t>
        </w:r>
        <w:r>
          <w:rPr>
            <w:noProof/>
            <w:webHidden/>
          </w:rPr>
          <w:fldChar w:fldCharType="end"/>
        </w:r>
      </w:hyperlink>
    </w:p>
    <w:p w14:paraId="428BA687" w14:textId="097CFBD4" w:rsidR="00870BF2" w:rsidRDefault="00870BF2">
      <w:pPr>
        <w:pStyle w:val="T2"/>
        <w:tabs>
          <w:tab w:val="right" w:leader="dot" w:pos="9742"/>
        </w:tabs>
        <w:rPr>
          <w:rFonts w:asciiTheme="minorHAnsi" w:hAnsiTheme="minorHAnsi"/>
          <w:noProof/>
        </w:rPr>
      </w:pPr>
      <w:hyperlink w:anchor="_Toc111293929" w:history="1">
        <w:r w:rsidRPr="001975E0">
          <w:rPr>
            <w:rStyle w:val="Kpr"/>
            <w:noProof/>
          </w:rPr>
          <w:t>175) MUHASEBE USULÜNÜ SEÇMEKTE SERBESTLİK</w:t>
        </w:r>
        <w:r>
          <w:rPr>
            <w:noProof/>
            <w:webHidden/>
          </w:rPr>
          <w:tab/>
        </w:r>
        <w:r>
          <w:rPr>
            <w:noProof/>
            <w:webHidden/>
          </w:rPr>
          <w:fldChar w:fldCharType="begin"/>
        </w:r>
        <w:r>
          <w:rPr>
            <w:noProof/>
            <w:webHidden/>
          </w:rPr>
          <w:instrText xml:space="preserve"> PAGEREF _Toc111293929 \h </w:instrText>
        </w:r>
        <w:r>
          <w:rPr>
            <w:noProof/>
            <w:webHidden/>
          </w:rPr>
        </w:r>
        <w:r>
          <w:rPr>
            <w:noProof/>
            <w:webHidden/>
          </w:rPr>
          <w:fldChar w:fldCharType="separate"/>
        </w:r>
        <w:r>
          <w:rPr>
            <w:noProof/>
            <w:webHidden/>
          </w:rPr>
          <w:t>559</w:t>
        </w:r>
        <w:r>
          <w:rPr>
            <w:noProof/>
            <w:webHidden/>
          </w:rPr>
          <w:fldChar w:fldCharType="end"/>
        </w:r>
      </w:hyperlink>
    </w:p>
    <w:p w14:paraId="02805FAA" w14:textId="68B0D640" w:rsidR="00870BF2" w:rsidRDefault="00870BF2">
      <w:pPr>
        <w:pStyle w:val="T2"/>
        <w:tabs>
          <w:tab w:val="right" w:leader="dot" w:pos="9742"/>
        </w:tabs>
        <w:rPr>
          <w:rFonts w:asciiTheme="minorHAnsi" w:hAnsiTheme="minorHAnsi"/>
          <w:noProof/>
        </w:rPr>
      </w:pPr>
      <w:hyperlink w:anchor="_Toc111293930" w:history="1">
        <w:r w:rsidRPr="001975E0">
          <w:rPr>
            <w:rStyle w:val="Kpr"/>
            <w:noProof/>
          </w:rPr>
          <w:t>182) BİLANÇO ESASINDA TUTULACAK DEFTERLER</w:t>
        </w:r>
        <w:r>
          <w:rPr>
            <w:noProof/>
            <w:webHidden/>
          </w:rPr>
          <w:tab/>
        </w:r>
        <w:r>
          <w:rPr>
            <w:noProof/>
            <w:webHidden/>
          </w:rPr>
          <w:fldChar w:fldCharType="begin"/>
        </w:r>
        <w:r>
          <w:rPr>
            <w:noProof/>
            <w:webHidden/>
          </w:rPr>
          <w:instrText xml:space="preserve"> PAGEREF _Toc111293930 \h </w:instrText>
        </w:r>
        <w:r>
          <w:rPr>
            <w:noProof/>
            <w:webHidden/>
          </w:rPr>
        </w:r>
        <w:r>
          <w:rPr>
            <w:noProof/>
            <w:webHidden/>
          </w:rPr>
          <w:fldChar w:fldCharType="separate"/>
        </w:r>
        <w:r>
          <w:rPr>
            <w:noProof/>
            <w:webHidden/>
          </w:rPr>
          <w:t>560</w:t>
        </w:r>
        <w:r>
          <w:rPr>
            <w:noProof/>
            <w:webHidden/>
          </w:rPr>
          <w:fldChar w:fldCharType="end"/>
        </w:r>
      </w:hyperlink>
    </w:p>
    <w:p w14:paraId="11E2AF56" w14:textId="45173BCA" w:rsidR="00870BF2" w:rsidRDefault="00870BF2">
      <w:pPr>
        <w:pStyle w:val="T2"/>
        <w:tabs>
          <w:tab w:val="right" w:leader="dot" w:pos="9742"/>
        </w:tabs>
        <w:rPr>
          <w:rFonts w:asciiTheme="minorHAnsi" w:hAnsiTheme="minorHAnsi"/>
          <w:noProof/>
        </w:rPr>
      </w:pPr>
      <w:hyperlink w:anchor="_Toc111293931" w:history="1">
        <w:r w:rsidRPr="001975E0">
          <w:rPr>
            <w:rStyle w:val="Kpr"/>
            <w:noProof/>
          </w:rPr>
          <w:t>187) BİNA VE ARAZİNİN ENVANTERE ALINMASI</w:t>
        </w:r>
        <w:r>
          <w:rPr>
            <w:noProof/>
            <w:webHidden/>
          </w:rPr>
          <w:tab/>
        </w:r>
        <w:r>
          <w:rPr>
            <w:noProof/>
            <w:webHidden/>
          </w:rPr>
          <w:fldChar w:fldCharType="begin"/>
        </w:r>
        <w:r>
          <w:rPr>
            <w:noProof/>
            <w:webHidden/>
          </w:rPr>
          <w:instrText xml:space="preserve"> PAGEREF _Toc111293931 \h </w:instrText>
        </w:r>
        <w:r>
          <w:rPr>
            <w:noProof/>
            <w:webHidden/>
          </w:rPr>
        </w:r>
        <w:r>
          <w:rPr>
            <w:noProof/>
            <w:webHidden/>
          </w:rPr>
          <w:fldChar w:fldCharType="separate"/>
        </w:r>
        <w:r>
          <w:rPr>
            <w:noProof/>
            <w:webHidden/>
          </w:rPr>
          <w:t>560</w:t>
        </w:r>
        <w:r>
          <w:rPr>
            <w:noProof/>
            <w:webHidden/>
          </w:rPr>
          <w:fldChar w:fldCharType="end"/>
        </w:r>
      </w:hyperlink>
    </w:p>
    <w:p w14:paraId="406D4106" w14:textId="5FA6B7F4" w:rsidR="00870BF2" w:rsidRDefault="00870BF2">
      <w:pPr>
        <w:pStyle w:val="T2"/>
        <w:tabs>
          <w:tab w:val="right" w:leader="dot" w:pos="9742"/>
        </w:tabs>
        <w:rPr>
          <w:rFonts w:asciiTheme="minorHAnsi" w:hAnsiTheme="minorHAnsi"/>
          <w:noProof/>
        </w:rPr>
      </w:pPr>
      <w:hyperlink w:anchor="_Toc111293932" w:history="1">
        <w:r w:rsidRPr="001975E0">
          <w:rPr>
            <w:rStyle w:val="Kpr"/>
            <w:noProof/>
          </w:rPr>
          <w:t>188) BİLANÇONUN TANZİMİNDE ENVANTER LİSTELERİ</w:t>
        </w:r>
        <w:r>
          <w:rPr>
            <w:noProof/>
            <w:webHidden/>
          </w:rPr>
          <w:tab/>
        </w:r>
        <w:r>
          <w:rPr>
            <w:noProof/>
            <w:webHidden/>
          </w:rPr>
          <w:fldChar w:fldCharType="begin"/>
        </w:r>
        <w:r>
          <w:rPr>
            <w:noProof/>
            <w:webHidden/>
          </w:rPr>
          <w:instrText xml:space="preserve"> PAGEREF _Toc111293932 \h </w:instrText>
        </w:r>
        <w:r>
          <w:rPr>
            <w:noProof/>
            <w:webHidden/>
          </w:rPr>
        </w:r>
        <w:r>
          <w:rPr>
            <w:noProof/>
            <w:webHidden/>
          </w:rPr>
          <w:fldChar w:fldCharType="separate"/>
        </w:r>
        <w:r>
          <w:rPr>
            <w:noProof/>
            <w:webHidden/>
          </w:rPr>
          <w:t>560</w:t>
        </w:r>
        <w:r>
          <w:rPr>
            <w:noProof/>
            <w:webHidden/>
          </w:rPr>
          <w:fldChar w:fldCharType="end"/>
        </w:r>
      </w:hyperlink>
    </w:p>
    <w:p w14:paraId="3A64584D" w14:textId="5B39D119" w:rsidR="00870BF2" w:rsidRDefault="00870BF2">
      <w:pPr>
        <w:pStyle w:val="T2"/>
        <w:tabs>
          <w:tab w:val="right" w:leader="dot" w:pos="9742"/>
        </w:tabs>
        <w:rPr>
          <w:rFonts w:asciiTheme="minorHAnsi" w:hAnsiTheme="minorHAnsi"/>
          <w:noProof/>
        </w:rPr>
      </w:pPr>
      <w:hyperlink w:anchor="_Toc111293933" w:history="1">
        <w:r w:rsidRPr="001975E0">
          <w:rPr>
            <w:rStyle w:val="Kpr"/>
            <w:noProof/>
          </w:rPr>
          <w:t>189) ENVANTERDE AMORTİSMAN KAYITLARI</w:t>
        </w:r>
        <w:r>
          <w:rPr>
            <w:noProof/>
            <w:webHidden/>
          </w:rPr>
          <w:tab/>
        </w:r>
        <w:r>
          <w:rPr>
            <w:noProof/>
            <w:webHidden/>
          </w:rPr>
          <w:fldChar w:fldCharType="begin"/>
        </w:r>
        <w:r>
          <w:rPr>
            <w:noProof/>
            <w:webHidden/>
          </w:rPr>
          <w:instrText xml:space="preserve"> PAGEREF _Toc111293933 \h </w:instrText>
        </w:r>
        <w:r>
          <w:rPr>
            <w:noProof/>
            <w:webHidden/>
          </w:rPr>
        </w:r>
        <w:r>
          <w:rPr>
            <w:noProof/>
            <w:webHidden/>
          </w:rPr>
          <w:fldChar w:fldCharType="separate"/>
        </w:r>
        <w:r>
          <w:rPr>
            <w:noProof/>
            <w:webHidden/>
          </w:rPr>
          <w:t>560</w:t>
        </w:r>
        <w:r>
          <w:rPr>
            <w:noProof/>
            <w:webHidden/>
          </w:rPr>
          <w:fldChar w:fldCharType="end"/>
        </w:r>
      </w:hyperlink>
    </w:p>
    <w:p w14:paraId="369C42A3" w14:textId="5293C979" w:rsidR="00870BF2" w:rsidRDefault="00870BF2">
      <w:pPr>
        <w:pStyle w:val="T2"/>
        <w:tabs>
          <w:tab w:val="right" w:leader="dot" w:pos="9742"/>
        </w:tabs>
        <w:rPr>
          <w:rFonts w:asciiTheme="minorHAnsi" w:hAnsiTheme="minorHAnsi"/>
          <w:noProof/>
        </w:rPr>
      </w:pPr>
      <w:hyperlink w:anchor="_Toc111293934" w:history="1">
        <w:r w:rsidRPr="001975E0">
          <w:rPr>
            <w:rStyle w:val="Kpr"/>
            <w:noProof/>
          </w:rPr>
          <w:t>190) BÜYÜK MAĞAZALARDA ENVANTER</w:t>
        </w:r>
        <w:r>
          <w:rPr>
            <w:noProof/>
            <w:webHidden/>
          </w:rPr>
          <w:tab/>
        </w:r>
        <w:r>
          <w:rPr>
            <w:noProof/>
            <w:webHidden/>
          </w:rPr>
          <w:fldChar w:fldCharType="begin"/>
        </w:r>
        <w:r>
          <w:rPr>
            <w:noProof/>
            <w:webHidden/>
          </w:rPr>
          <w:instrText xml:space="preserve"> PAGEREF _Toc111293934 \h </w:instrText>
        </w:r>
        <w:r>
          <w:rPr>
            <w:noProof/>
            <w:webHidden/>
          </w:rPr>
        </w:r>
        <w:r>
          <w:rPr>
            <w:noProof/>
            <w:webHidden/>
          </w:rPr>
          <w:fldChar w:fldCharType="separate"/>
        </w:r>
        <w:r>
          <w:rPr>
            <w:noProof/>
            <w:webHidden/>
          </w:rPr>
          <w:t>560</w:t>
        </w:r>
        <w:r>
          <w:rPr>
            <w:noProof/>
            <w:webHidden/>
          </w:rPr>
          <w:fldChar w:fldCharType="end"/>
        </w:r>
      </w:hyperlink>
    </w:p>
    <w:p w14:paraId="23B537B1" w14:textId="3039E4E1" w:rsidR="00870BF2" w:rsidRDefault="00870BF2">
      <w:pPr>
        <w:pStyle w:val="T2"/>
        <w:tabs>
          <w:tab w:val="right" w:leader="dot" w:pos="9742"/>
        </w:tabs>
        <w:rPr>
          <w:rFonts w:asciiTheme="minorHAnsi" w:hAnsiTheme="minorHAnsi"/>
          <w:noProof/>
        </w:rPr>
      </w:pPr>
      <w:hyperlink w:anchor="_Toc111293935" w:history="1">
        <w:r w:rsidRPr="001975E0">
          <w:rPr>
            <w:rStyle w:val="Kpr"/>
            <w:noProof/>
          </w:rPr>
          <w:t>195) İŞLETME HESABI ESASINDA ENVANTER</w:t>
        </w:r>
        <w:r>
          <w:rPr>
            <w:noProof/>
            <w:webHidden/>
          </w:rPr>
          <w:tab/>
        </w:r>
        <w:r>
          <w:rPr>
            <w:noProof/>
            <w:webHidden/>
          </w:rPr>
          <w:fldChar w:fldCharType="begin"/>
        </w:r>
        <w:r>
          <w:rPr>
            <w:noProof/>
            <w:webHidden/>
          </w:rPr>
          <w:instrText xml:space="preserve"> PAGEREF _Toc111293935 \h </w:instrText>
        </w:r>
        <w:r>
          <w:rPr>
            <w:noProof/>
            <w:webHidden/>
          </w:rPr>
        </w:r>
        <w:r>
          <w:rPr>
            <w:noProof/>
            <w:webHidden/>
          </w:rPr>
          <w:fldChar w:fldCharType="separate"/>
        </w:r>
        <w:r>
          <w:rPr>
            <w:noProof/>
            <w:webHidden/>
          </w:rPr>
          <w:t>561</w:t>
        </w:r>
        <w:r>
          <w:rPr>
            <w:noProof/>
            <w:webHidden/>
          </w:rPr>
          <w:fldChar w:fldCharType="end"/>
        </w:r>
      </w:hyperlink>
    </w:p>
    <w:p w14:paraId="7A2637EC" w14:textId="383A7386" w:rsidR="00870BF2" w:rsidRDefault="00870BF2">
      <w:pPr>
        <w:pStyle w:val="T2"/>
        <w:tabs>
          <w:tab w:val="right" w:leader="dot" w:pos="9742"/>
        </w:tabs>
        <w:rPr>
          <w:rFonts w:asciiTheme="minorHAnsi" w:hAnsiTheme="minorHAnsi"/>
          <w:noProof/>
        </w:rPr>
      </w:pPr>
      <w:hyperlink w:anchor="_Toc111293936" w:history="1">
        <w:r w:rsidRPr="001975E0">
          <w:rPr>
            <w:rStyle w:val="Kpr"/>
            <w:noProof/>
          </w:rPr>
          <w:t>197) İMALAT DEFTERİ</w:t>
        </w:r>
        <w:r>
          <w:rPr>
            <w:noProof/>
            <w:webHidden/>
          </w:rPr>
          <w:tab/>
        </w:r>
        <w:r>
          <w:rPr>
            <w:noProof/>
            <w:webHidden/>
          </w:rPr>
          <w:fldChar w:fldCharType="begin"/>
        </w:r>
        <w:r>
          <w:rPr>
            <w:noProof/>
            <w:webHidden/>
          </w:rPr>
          <w:instrText xml:space="preserve"> PAGEREF _Toc111293936 \h </w:instrText>
        </w:r>
        <w:r>
          <w:rPr>
            <w:noProof/>
            <w:webHidden/>
          </w:rPr>
        </w:r>
        <w:r>
          <w:rPr>
            <w:noProof/>
            <w:webHidden/>
          </w:rPr>
          <w:fldChar w:fldCharType="separate"/>
        </w:r>
        <w:r>
          <w:rPr>
            <w:noProof/>
            <w:webHidden/>
          </w:rPr>
          <w:t>561</w:t>
        </w:r>
        <w:r>
          <w:rPr>
            <w:noProof/>
            <w:webHidden/>
          </w:rPr>
          <w:fldChar w:fldCharType="end"/>
        </w:r>
      </w:hyperlink>
    </w:p>
    <w:p w14:paraId="273C4289" w14:textId="64949D30" w:rsidR="00870BF2" w:rsidRDefault="00870BF2">
      <w:pPr>
        <w:pStyle w:val="T2"/>
        <w:tabs>
          <w:tab w:val="right" w:leader="dot" w:pos="9742"/>
        </w:tabs>
        <w:rPr>
          <w:rFonts w:asciiTheme="minorHAnsi" w:hAnsiTheme="minorHAnsi"/>
          <w:noProof/>
        </w:rPr>
      </w:pPr>
      <w:hyperlink w:anchor="_Toc111293937" w:history="1">
        <w:r w:rsidRPr="001975E0">
          <w:rPr>
            <w:rStyle w:val="Kpr"/>
            <w:noProof/>
          </w:rPr>
          <w:t>198) KOMBİNE İMALAT</w:t>
        </w:r>
        <w:r>
          <w:rPr>
            <w:noProof/>
            <w:webHidden/>
          </w:rPr>
          <w:tab/>
        </w:r>
        <w:r>
          <w:rPr>
            <w:noProof/>
            <w:webHidden/>
          </w:rPr>
          <w:fldChar w:fldCharType="begin"/>
        </w:r>
        <w:r>
          <w:rPr>
            <w:noProof/>
            <w:webHidden/>
          </w:rPr>
          <w:instrText xml:space="preserve"> PAGEREF _Toc111293937 \h </w:instrText>
        </w:r>
        <w:r>
          <w:rPr>
            <w:noProof/>
            <w:webHidden/>
          </w:rPr>
        </w:r>
        <w:r>
          <w:rPr>
            <w:noProof/>
            <w:webHidden/>
          </w:rPr>
          <w:fldChar w:fldCharType="separate"/>
        </w:r>
        <w:r>
          <w:rPr>
            <w:noProof/>
            <w:webHidden/>
          </w:rPr>
          <w:t>561</w:t>
        </w:r>
        <w:r>
          <w:rPr>
            <w:noProof/>
            <w:webHidden/>
          </w:rPr>
          <w:fldChar w:fldCharType="end"/>
        </w:r>
      </w:hyperlink>
    </w:p>
    <w:p w14:paraId="4DD14787" w14:textId="24670DC1" w:rsidR="00870BF2" w:rsidRDefault="00870BF2">
      <w:pPr>
        <w:pStyle w:val="T2"/>
        <w:tabs>
          <w:tab w:val="right" w:leader="dot" w:pos="9742"/>
        </w:tabs>
        <w:rPr>
          <w:rFonts w:asciiTheme="minorHAnsi" w:hAnsiTheme="minorHAnsi"/>
          <w:noProof/>
        </w:rPr>
      </w:pPr>
      <w:hyperlink w:anchor="_Toc111293938" w:history="1">
        <w:r w:rsidRPr="001975E0">
          <w:rPr>
            <w:rStyle w:val="Kpr"/>
            <w:noProof/>
          </w:rPr>
          <w:t>199) KOMBİNE İMALATTA İMALAT DEFTERİ</w:t>
        </w:r>
        <w:r>
          <w:rPr>
            <w:noProof/>
            <w:webHidden/>
          </w:rPr>
          <w:tab/>
        </w:r>
        <w:r>
          <w:rPr>
            <w:noProof/>
            <w:webHidden/>
          </w:rPr>
          <w:fldChar w:fldCharType="begin"/>
        </w:r>
        <w:r>
          <w:rPr>
            <w:noProof/>
            <w:webHidden/>
          </w:rPr>
          <w:instrText xml:space="preserve"> PAGEREF _Toc111293938 \h </w:instrText>
        </w:r>
        <w:r>
          <w:rPr>
            <w:noProof/>
            <w:webHidden/>
          </w:rPr>
        </w:r>
        <w:r>
          <w:rPr>
            <w:noProof/>
            <w:webHidden/>
          </w:rPr>
          <w:fldChar w:fldCharType="separate"/>
        </w:r>
        <w:r>
          <w:rPr>
            <w:noProof/>
            <w:webHidden/>
          </w:rPr>
          <w:t>561</w:t>
        </w:r>
        <w:r>
          <w:rPr>
            <w:noProof/>
            <w:webHidden/>
          </w:rPr>
          <w:fldChar w:fldCharType="end"/>
        </w:r>
      </w:hyperlink>
    </w:p>
    <w:p w14:paraId="70B1E400" w14:textId="6CB58D16" w:rsidR="00870BF2" w:rsidRDefault="00870BF2">
      <w:pPr>
        <w:pStyle w:val="T2"/>
        <w:tabs>
          <w:tab w:val="right" w:leader="dot" w:pos="9742"/>
        </w:tabs>
        <w:rPr>
          <w:rFonts w:asciiTheme="minorHAnsi" w:hAnsiTheme="minorHAnsi"/>
          <w:noProof/>
        </w:rPr>
      </w:pPr>
      <w:hyperlink w:anchor="_Toc111293939" w:history="1">
        <w:r w:rsidRPr="001975E0">
          <w:rPr>
            <w:rStyle w:val="Kpr"/>
            <w:noProof/>
          </w:rPr>
          <w:t>200) BİTİM İŞLERİ DEFTERİ</w:t>
        </w:r>
        <w:r>
          <w:rPr>
            <w:noProof/>
            <w:webHidden/>
          </w:rPr>
          <w:tab/>
        </w:r>
        <w:r>
          <w:rPr>
            <w:noProof/>
            <w:webHidden/>
          </w:rPr>
          <w:fldChar w:fldCharType="begin"/>
        </w:r>
        <w:r>
          <w:rPr>
            <w:noProof/>
            <w:webHidden/>
          </w:rPr>
          <w:instrText xml:space="preserve"> PAGEREF _Toc111293939 \h </w:instrText>
        </w:r>
        <w:r>
          <w:rPr>
            <w:noProof/>
            <w:webHidden/>
          </w:rPr>
        </w:r>
        <w:r>
          <w:rPr>
            <w:noProof/>
            <w:webHidden/>
          </w:rPr>
          <w:fldChar w:fldCharType="separate"/>
        </w:r>
        <w:r>
          <w:rPr>
            <w:noProof/>
            <w:webHidden/>
          </w:rPr>
          <w:t>562</w:t>
        </w:r>
        <w:r>
          <w:rPr>
            <w:noProof/>
            <w:webHidden/>
          </w:rPr>
          <w:fldChar w:fldCharType="end"/>
        </w:r>
      </w:hyperlink>
    </w:p>
    <w:p w14:paraId="7384CBA8" w14:textId="1D8D6D95" w:rsidR="00870BF2" w:rsidRDefault="00870BF2">
      <w:pPr>
        <w:pStyle w:val="T2"/>
        <w:tabs>
          <w:tab w:val="right" w:leader="dot" w:pos="9742"/>
        </w:tabs>
        <w:rPr>
          <w:rFonts w:asciiTheme="minorHAnsi" w:hAnsiTheme="minorHAnsi"/>
          <w:noProof/>
        </w:rPr>
      </w:pPr>
      <w:hyperlink w:anchor="_Toc111293940" w:history="1">
        <w:r w:rsidRPr="001975E0">
          <w:rPr>
            <w:rStyle w:val="Kpr"/>
            <w:noProof/>
          </w:rPr>
          <w:t>203) SINAİ MÜESSESELERDE KAYIT SERBESTLİĞİ</w:t>
        </w:r>
        <w:r>
          <w:rPr>
            <w:noProof/>
            <w:webHidden/>
          </w:rPr>
          <w:tab/>
        </w:r>
        <w:r>
          <w:rPr>
            <w:noProof/>
            <w:webHidden/>
          </w:rPr>
          <w:fldChar w:fldCharType="begin"/>
        </w:r>
        <w:r>
          <w:rPr>
            <w:noProof/>
            <w:webHidden/>
          </w:rPr>
          <w:instrText xml:space="preserve"> PAGEREF _Toc111293940 \h </w:instrText>
        </w:r>
        <w:r>
          <w:rPr>
            <w:noProof/>
            <w:webHidden/>
          </w:rPr>
        </w:r>
        <w:r>
          <w:rPr>
            <w:noProof/>
            <w:webHidden/>
          </w:rPr>
          <w:fldChar w:fldCharType="separate"/>
        </w:r>
        <w:r>
          <w:rPr>
            <w:noProof/>
            <w:webHidden/>
          </w:rPr>
          <w:t>562</w:t>
        </w:r>
        <w:r>
          <w:rPr>
            <w:noProof/>
            <w:webHidden/>
          </w:rPr>
          <w:fldChar w:fldCharType="end"/>
        </w:r>
      </w:hyperlink>
    </w:p>
    <w:p w14:paraId="4885EF61" w14:textId="4CB4E3A8" w:rsidR="00870BF2" w:rsidRDefault="00870BF2">
      <w:pPr>
        <w:pStyle w:val="T2"/>
        <w:tabs>
          <w:tab w:val="right" w:leader="dot" w:pos="9742"/>
        </w:tabs>
        <w:rPr>
          <w:rFonts w:asciiTheme="minorHAnsi" w:hAnsiTheme="minorHAnsi"/>
          <w:noProof/>
        </w:rPr>
      </w:pPr>
      <w:hyperlink w:anchor="_Toc111293941" w:history="1">
        <w:r w:rsidRPr="001975E0">
          <w:rPr>
            <w:rStyle w:val="Kpr"/>
            <w:noProof/>
          </w:rPr>
          <w:t>207) YABANCI NAKLİYAT KURUMLARININ HASILAT DEFTERİ</w:t>
        </w:r>
        <w:r>
          <w:rPr>
            <w:noProof/>
            <w:webHidden/>
          </w:rPr>
          <w:tab/>
        </w:r>
        <w:r>
          <w:rPr>
            <w:noProof/>
            <w:webHidden/>
          </w:rPr>
          <w:fldChar w:fldCharType="begin"/>
        </w:r>
        <w:r>
          <w:rPr>
            <w:noProof/>
            <w:webHidden/>
          </w:rPr>
          <w:instrText xml:space="preserve"> PAGEREF _Toc111293941 \h </w:instrText>
        </w:r>
        <w:r>
          <w:rPr>
            <w:noProof/>
            <w:webHidden/>
          </w:rPr>
        </w:r>
        <w:r>
          <w:rPr>
            <w:noProof/>
            <w:webHidden/>
          </w:rPr>
          <w:fldChar w:fldCharType="separate"/>
        </w:r>
        <w:r>
          <w:rPr>
            <w:noProof/>
            <w:webHidden/>
          </w:rPr>
          <w:t>562</w:t>
        </w:r>
        <w:r>
          <w:rPr>
            <w:noProof/>
            <w:webHidden/>
          </w:rPr>
          <w:fldChar w:fldCharType="end"/>
        </w:r>
      </w:hyperlink>
    </w:p>
    <w:p w14:paraId="553D461C" w14:textId="55C9A5DE" w:rsidR="00870BF2" w:rsidRDefault="00870BF2">
      <w:pPr>
        <w:pStyle w:val="T2"/>
        <w:tabs>
          <w:tab w:val="right" w:leader="dot" w:pos="9742"/>
        </w:tabs>
        <w:rPr>
          <w:rFonts w:asciiTheme="minorHAnsi" w:hAnsiTheme="minorHAnsi"/>
          <w:noProof/>
        </w:rPr>
      </w:pPr>
      <w:hyperlink w:anchor="_Toc111293942" w:history="1">
        <w:r w:rsidRPr="001975E0">
          <w:rPr>
            <w:rStyle w:val="Kpr"/>
            <w:noProof/>
          </w:rPr>
          <w:t>208) MENKUL VE GAYRİMENKUL SERMAYE İRATLARINA AİT KAYITLAR</w:t>
        </w:r>
        <w:r>
          <w:rPr>
            <w:noProof/>
            <w:webHidden/>
          </w:rPr>
          <w:tab/>
        </w:r>
        <w:r>
          <w:rPr>
            <w:noProof/>
            <w:webHidden/>
          </w:rPr>
          <w:fldChar w:fldCharType="begin"/>
        </w:r>
        <w:r>
          <w:rPr>
            <w:noProof/>
            <w:webHidden/>
          </w:rPr>
          <w:instrText xml:space="preserve"> PAGEREF _Toc111293942 \h </w:instrText>
        </w:r>
        <w:r>
          <w:rPr>
            <w:noProof/>
            <w:webHidden/>
          </w:rPr>
        </w:r>
        <w:r>
          <w:rPr>
            <w:noProof/>
            <w:webHidden/>
          </w:rPr>
          <w:fldChar w:fldCharType="separate"/>
        </w:r>
        <w:r>
          <w:rPr>
            <w:noProof/>
            <w:webHidden/>
          </w:rPr>
          <w:t>562</w:t>
        </w:r>
        <w:r>
          <w:rPr>
            <w:noProof/>
            <w:webHidden/>
          </w:rPr>
          <w:fldChar w:fldCharType="end"/>
        </w:r>
      </w:hyperlink>
    </w:p>
    <w:p w14:paraId="2AB79343" w14:textId="43F92ECB" w:rsidR="00870BF2" w:rsidRDefault="00870BF2">
      <w:pPr>
        <w:pStyle w:val="T2"/>
        <w:tabs>
          <w:tab w:val="right" w:leader="dot" w:pos="9742"/>
        </w:tabs>
        <w:rPr>
          <w:rFonts w:asciiTheme="minorHAnsi" w:hAnsiTheme="minorHAnsi"/>
          <w:noProof/>
        </w:rPr>
      </w:pPr>
      <w:hyperlink w:anchor="_Toc111293943" w:history="1">
        <w:r w:rsidRPr="001975E0">
          <w:rPr>
            <w:rStyle w:val="Kpr"/>
            <w:noProof/>
          </w:rPr>
          <w:t>209) AMBAR DEFTERİ</w:t>
        </w:r>
        <w:r>
          <w:rPr>
            <w:noProof/>
            <w:webHidden/>
          </w:rPr>
          <w:tab/>
        </w:r>
        <w:r>
          <w:rPr>
            <w:noProof/>
            <w:webHidden/>
          </w:rPr>
          <w:fldChar w:fldCharType="begin"/>
        </w:r>
        <w:r>
          <w:rPr>
            <w:noProof/>
            <w:webHidden/>
          </w:rPr>
          <w:instrText xml:space="preserve"> PAGEREF _Toc111293943 \h </w:instrText>
        </w:r>
        <w:r>
          <w:rPr>
            <w:noProof/>
            <w:webHidden/>
          </w:rPr>
        </w:r>
        <w:r>
          <w:rPr>
            <w:noProof/>
            <w:webHidden/>
          </w:rPr>
          <w:fldChar w:fldCharType="separate"/>
        </w:r>
        <w:r>
          <w:rPr>
            <w:noProof/>
            <w:webHidden/>
          </w:rPr>
          <w:t>562</w:t>
        </w:r>
        <w:r>
          <w:rPr>
            <w:noProof/>
            <w:webHidden/>
          </w:rPr>
          <w:fldChar w:fldCharType="end"/>
        </w:r>
      </w:hyperlink>
    </w:p>
    <w:p w14:paraId="5F994B2D" w14:textId="0C70D0D8" w:rsidR="00870BF2" w:rsidRDefault="00870BF2">
      <w:pPr>
        <w:pStyle w:val="T2"/>
        <w:tabs>
          <w:tab w:val="right" w:leader="dot" w:pos="9742"/>
        </w:tabs>
        <w:rPr>
          <w:rFonts w:asciiTheme="minorHAnsi" w:hAnsiTheme="minorHAnsi"/>
          <w:noProof/>
        </w:rPr>
      </w:pPr>
      <w:hyperlink w:anchor="_Toc111293944" w:history="1">
        <w:r w:rsidRPr="001975E0">
          <w:rPr>
            <w:rStyle w:val="Kpr"/>
            <w:noProof/>
          </w:rPr>
          <w:t>210) SERBEST MESLEK KAZANÇ DEFTERİ</w:t>
        </w:r>
        <w:r>
          <w:rPr>
            <w:noProof/>
            <w:webHidden/>
          </w:rPr>
          <w:tab/>
        </w:r>
        <w:r>
          <w:rPr>
            <w:noProof/>
            <w:webHidden/>
          </w:rPr>
          <w:fldChar w:fldCharType="begin"/>
        </w:r>
        <w:r>
          <w:rPr>
            <w:noProof/>
            <w:webHidden/>
          </w:rPr>
          <w:instrText xml:space="preserve"> PAGEREF _Toc111293944 \h </w:instrText>
        </w:r>
        <w:r>
          <w:rPr>
            <w:noProof/>
            <w:webHidden/>
          </w:rPr>
        </w:r>
        <w:r>
          <w:rPr>
            <w:noProof/>
            <w:webHidden/>
          </w:rPr>
          <w:fldChar w:fldCharType="separate"/>
        </w:r>
        <w:r>
          <w:rPr>
            <w:noProof/>
            <w:webHidden/>
          </w:rPr>
          <w:t>563</w:t>
        </w:r>
        <w:r>
          <w:rPr>
            <w:noProof/>
            <w:webHidden/>
          </w:rPr>
          <w:fldChar w:fldCharType="end"/>
        </w:r>
      </w:hyperlink>
    </w:p>
    <w:p w14:paraId="16E5F563" w14:textId="6889D4A6" w:rsidR="00870BF2" w:rsidRDefault="00870BF2">
      <w:pPr>
        <w:pStyle w:val="T2"/>
        <w:tabs>
          <w:tab w:val="right" w:leader="dot" w:pos="9742"/>
        </w:tabs>
        <w:rPr>
          <w:rFonts w:asciiTheme="minorHAnsi" w:hAnsiTheme="minorHAnsi"/>
          <w:noProof/>
        </w:rPr>
      </w:pPr>
      <w:hyperlink w:anchor="_Toc111293945" w:history="1">
        <w:r w:rsidRPr="001975E0">
          <w:rPr>
            <w:rStyle w:val="Kpr"/>
            <w:noProof/>
          </w:rPr>
          <w:t>211) AMORTİSMAN KAYITLARI</w:t>
        </w:r>
        <w:r>
          <w:rPr>
            <w:noProof/>
            <w:webHidden/>
          </w:rPr>
          <w:tab/>
        </w:r>
        <w:r>
          <w:rPr>
            <w:noProof/>
            <w:webHidden/>
          </w:rPr>
          <w:fldChar w:fldCharType="begin"/>
        </w:r>
        <w:r>
          <w:rPr>
            <w:noProof/>
            <w:webHidden/>
          </w:rPr>
          <w:instrText xml:space="preserve"> PAGEREF _Toc111293945 \h </w:instrText>
        </w:r>
        <w:r>
          <w:rPr>
            <w:noProof/>
            <w:webHidden/>
          </w:rPr>
        </w:r>
        <w:r>
          <w:rPr>
            <w:noProof/>
            <w:webHidden/>
          </w:rPr>
          <w:fldChar w:fldCharType="separate"/>
        </w:r>
        <w:r>
          <w:rPr>
            <w:noProof/>
            <w:webHidden/>
          </w:rPr>
          <w:t>563</w:t>
        </w:r>
        <w:r>
          <w:rPr>
            <w:noProof/>
            <w:webHidden/>
          </w:rPr>
          <w:fldChar w:fldCharType="end"/>
        </w:r>
      </w:hyperlink>
    </w:p>
    <w:p w14:paraId="0F0389FF" w14:textId="1329527A" w:rsidR="00870BF2" w:rsidRDefault="00870BF2">
      <w:pPr>
        <w:pStyle w:val="T2"/>
        <w:tabs>
          <w:tab w:val="right" w:leader="dot" w:pos="9742"/>
        </w:tabs>
        <w:rPr>
          <w:rFonts w:asciiTheme="minorHAnsi" w:hAnsiTheme="minorHAnsi"/>
          <w:noProof/>
        </w:rPr>
      </w:pPr>
      <w:hyperlink w:anchor="_Toc111293946" w:history="1">
        <w:r w:rsidRPr="001975E0">
          <w:rPr>
            <w:rStyle w:val="Kpr"/>
            <w:noProof/>
          </w:rPr>
          <w:t>212) ÖZEL DEFTERLER</w:t>
        </w:r>
        <w:r>
          <w:rPr>
            <w:noProof/>
            <w:webHidden/>
          </w:rPr>
          <w:tab/>
        </w:r>
        <w:r>
          <w:rPr>
            <w:noProof/>
            <w:webHidden/>
          </w:rPr>
          <w:fldChar w:fldCharType="begin"/>
        </w:r>
        <w:r>
          <w:rPr>
            <w:noProof/>
            <w:webHidden/>
          </w:rPr>
          <w:instrText xml:space="preserve"> PAGEREF _Toc111293946 \h </w:instrText>
        </w:r>
        <w:r>
          <w:rPr>
            <w:noProof/>
            <w:webHidden/>
          </w:rPr>
        </w:r>
        <w:r>
          <w:rPr>
            <w:noProof/>
            <w:webHidden/>
          </w:rPr>
          <w:fldChar w:fldCharType="separate"/>
        </w:r>
        <w:r>
          <w:rPr>
            <w:noProof/>
            <w:webHidden/>
          </w:rPr>
          <w:t>563</w:t>
        </w:r>
        <w:r>
          <w:rPr>
            <w:noProof/>
            <w:webHidden/>
          </w:rPr>
          <w:fldChar w:fldCharType="end"/>
        </w:r>
      </w:hyperlink>
    </w:p>
    <w:p w14:paraId="15D1A380" w14:textId="0A8B03E1" w:rsidR="00870BF2" w:rsidRDefault="00870BF2">
      <w:pPr>
        <w:pStyle w:val="T2"/>
        <w:tabs>
          <w:tab w:val="right" w:leader="dot" w:pos="9742"/>
        </w:tabs>
        <w:rPr>
          <w:rFonts w:asciiTheme="minorHAnsi" w:hAnsiTheme="minorHAnsi"/>
          <w:noProof/>
        </w:rPr>
      </w:pPr>
      <w:hyperlink w:anchor="_Toc111293947" w:history="1">
        <w:r w:rsidRPr="001975E0">
          <w:rPr>
            <w:rStyle w:val="Kpr"/>
            <w:noProof/>
          </w:rPr>
          <w:t>213) ÇİFTÇİ İŞLETME DEFTERİ</w:t>
        </w:r>
        <w:r>
          <w:rPr>
            <w:noProof/>
            <w:webHidden/>
          </w:rPr>
          <w:tab/>
        </w:r>
        <w:r>
          <w:rPr>
            <w:noProof/>
            <w:webHidden/>
          </w:rPr>
          <w:fldChar w:fldCharType="begin"/>
        </w:r>
        <w:r>
          <w:rPr>
            <w:noProof/>
            <w:webHidden/>
          </w:rPr>
          <w:instrText xml:space="preserve"> PAGEREF _Toc111293947 \h </w:instrText>
        </w:r>
        <w:r>
          <w:rPr>
            <w:noProof/>
            <w:webHidden/>
          </w:rPr>
        </w:r>
        <w:r>
          <w:rPr>
            <w:noProof/>
            <w:webHidden/>
          </w:rPr>
          <w:fldChar w:fldCharType="separate"/>
        </w:r>
        <w:r>
          <w:rPr>
            <w:noProof/>
            <w:webHidden/>
          </w:rPr>
          <w:t>563</w:t>
        </w:r>
        <w:r>
          <w:rPr>
            <w:noProof/>
            <w:webHidden/>
          </w:rPr>
          <w:fldChar w:fldCharType="end"/>
        </w:r>
      </w:hyperlink>
    </w:p>
    <w:p w14:paraId="267A3141" w14:textId="7F1EC8A5" w:rsidR="00870BF2" w:rsidRDefault="00870BF2">
      <w:pPr>
        <w:pStyle w:val="T2"/>
        <w:tabs>
          <w:tab w:val="right" w:leader="dot" w:pos="9742"/>
        </w:tabs>
        <w:rPr>
          <w:rFonts w:asciiTheme="minorHAnsi" w:hAnsiTheme="minorHAnsi"/>
          <w:noProof/>
        </w:rPr>
      </w:pPr>
      <w:hyperlink w:anchor="_Toc111293948" w:history="1">
        <w:r w:rsidRPr="001975E0">
          <w:rPr>
            <w:rStyle w:val="Kpr"/>
            <w:noProof/>
          </w:rPr>
          <w:t>214) AMORTİSMAN KAYITLARI</w:t>
        </w:r>
        <w:r>
          <w:rPr>
            <w:noProof/>
            <w:webHidden/>
          </w:rPr>
          <w:tab/>
        </w:r>
        <w:r>
          <w:rPr>
            <w:noProof/>
            <w:webHidden/>
          </w:rPr>
          <w:fldChar w:fldCharType="begin"/>
        </w:r>
        <w:r>
          <w:rPr>
            <w:noProof/>
            <w:webHidden/>
          </w:rPr>
          <w:instrText xml:space="preserve"> PAGEREF _Toc111293948 \h </w:instrText>
        </w:r>
        <w:r>
          <w:rPr>
            <w:noProof/>
            <w:webHidden/>
          </w:rPr>
        </w:r>
        <w:r>
          <w:rPr>
            <w:noProof/>
            <w:webHidden/>
          </w:rPr>
          <w:fldChar w:fldCharType="separate"/>
        </w:r>
        <w:r>
          <w:rPr>
            <w:noProof/>
            <w:webHidden/>
          </w:rPr>
          <w:t>563</w:t>
        </w:r>
        <w:r>
          <w:rPr>
            <w:noProof/>
            <w:webHidden/>
          </w:rPr>
          <w:fldChar w:fldCharType="end"/>
        </w:r>
      </w:hyperlink>
    </w:p>
    <w:p w14:paraId="38C05697" w14:textId="620E34C0" w:rsidR="00870BF2" w:rsidRDefault="00870BF2">
      <w:pPr>
        <w:pStyle w:val="T2"/>
        <w:tabs>
          <w:tab w:val="right" w:leader="dot" w:pos="9742"/>
        </w:tabs>
        <w:rPr>
          <w:rFonts w:asciiTheme="minorHAnsi" w:hAnsiTheme="minorHAnsi"/>
          <w:noProof/>
        </w:rPr>
      </w:pPr>
      <w:hyperlink w:anchor="_Toc111293949" w:history="1">
        <w:r w:rsidRPr="001975E0">
          <w:rPr>
            <w:rStyle w:val="Kpr"/>
            <w:noProof/>
          </w:rPr>
          <w:t>215) TÜRKÇE TUTMA VE TÜRK PARASI KULLANMA ZORUNLULUĞU</w:t>
        </w:r>
        <w:r>
          <w:rPr>
            <w:noProof/>
            <w:webHidden/>
          </w:rPr>
          <w:tab/>
        </w:r>
        <w:r>
          <w:rPr>
            <w:noProof/>
            <w:webHidden/>
          </w:rPr>
          <w:fldChar w:fldCharType="begin"/>
        </w:r>
        <w:r>
          <w:rPr>
            <w:noProof/>
            <w:webHidden/>
          </w:rPr>
          <w:instrText xml:space="preserve"> PAGEREF _Toc111293949 \h </w:instrText>
        </w:r>
        <w:r>
          <w:rPr>
            <w:noProof/>
            <w:webHidden/>
          </w:rPr>
        </w:r>
        <w:r>
          <w:rPr>
            <w:noProof/>
            <w:webHidden/>
          </w:rPr>
          <w:fldChar w:fldCharType="separate"/>
        </w:r>
        <w:r>
          <w:rPr>
            <w:noProof/>
            <w:webHidden/>
          </w:rPr>
          <w:t>563</w:t>
        </w:r>
        <w:r>
          <w:rPr>
            <w:noProof/>
            <w:webHidden/>
          </w:rPr>
          <w:fldChar w:fldCharType="end"/>
        </w:r>
      </w:hyperlink>
    </w:p>
    <w:p w14:paraId="45C6BFBD" w14:textId="4079A36B" w:rsidR="00870BF2" w:rsidRDefault="00870BF2">
      <w:pPr>
        <w:pStyle w:val="T2"/>
        <w:tabs>
          <w:tab w:val="right" w:leader="dot" w:pos="9742"/>
        </w:tabs>
        <w:rPr>
          <w:rFonts w:asciiTheme="minorHAnsi" w:hAnsiTheme="minorHAnsi"/>
          <w:noProof/>
        </w:rPr>
      </w:pPr>
      <w:hyperlink w:anchor="_Toc111293950" w:history="1">
        <w:r w:rsidRPr="001975E0">
          <w:rPr>
            <w:rStyle w:val="Kpr"/>
            <w:noProof/>
          </w:rPr>
          <w:t>216) DEFTERLERİN MÜREKKEPLE YAZILACAĞI</w:t>
        </w:r>
        <w:r>
          <w:rPr>
            <w:noProof/>
            <w:webHidden/>
          </w:rPr>
          <w:tab/>
        </w:r>
        <w:r>
          <w:rPr>
            <w:noProof/>
            <w:webHidden/>
          </w:rPr>
          <w:fldChar w:fldCharType="begin"/>
        </w:r>
        <w:r>
          <w:rPr>
            <w:noProof/>
            <w:webHidden/>
          </w:rPr>
          <w:instrText xml:space="preserve"> PAGEREF _Toc111293950 \h </w:instrText>
        </w:r>
        <w:r>
          <w:rPr>
            <w:noProof/>
            <w:webHidden/>
          </w:rPr>
        </w:r>
        <w:r>
          <w:rPr>
            <w:noProof/>
            <w:webHidden/>
          </w:rPr>
          <w:fldChar w:fldCharType="separate"/>
        </w:r>
        <w:r>
          <w:rPr>
            <w:noProof/>
            <w:webHidden/>
          </w:rPr>
          <w:t>564</w:t>
        </w:r>
        <w:r>
          <w:rPr>
            <w:noProof/>
            <w:webHidden/>
          </w:rPr>
          <w:fldChar w:fldCharType="end"/>
        </w:r>
      </w:hyperlink>
    </w:p>
    <w:p w14:paraId="74B68A2D" w14:textId="6D2EE780" w:rsidR="00870BF2" w:rsidRDefault="00870BF2">
      <w:pPr>
        <w:pStyle w:val="T2"/>
        <w:tabs>
          <w:tab w:val="right" w:leader="dot" w:pos="9742"/>
        </w:tabs>
        <w:rPr>
          <w:rFonts w:asciiTheme="minorHAnsi" w:hAnsiTheme="minorHAnsi"/>
          <w:noProof/>
        </w:rPr>
      </w:pPr>
      <w:hyperlink w:anchor="_Toc111293951" w:history="1">
        <w:r w:rsidRPr="001975E0">
          <w:rPr>
            <w:rStyle w:val="Kpr"/>
            <w:noProof/>
          </w:rPr>
          <w:t>217) YANLIŞ KAYITLARIN DÜZELTİLMESİ</w:t>
        </w:r>
        <w:r>
          <w:rPr>
            <w:noProof/>
            <w:webHidden/>
          </w:rPr>
          <w:tab/>
        </w:r>
        <w:r>
          <w:rPr>
            <w:noProof/>
            <w:webHidden/>
          </w:rPr>
          <w:fldChar w:fldCharType="begin"/>
        </w:r>
        <w:r>
          <w:rPr>
            <w:noProof/>
            <w:webHidden/>
          </w:rPr>
          <w:instrText xml:space="preserve"> PAGEREF _Toc111293951 \h </w:instrText>
        </w:r>
        <w:r>
          <w:rPr>
            <w:noProof/>
            <w:webHidden/>
          </w:rPr>
        </w:r>
        <w:r>
          <w:rPr>
            <w:noProof/>
            <w:webHidden/>
          </w:rPr>
          <w:fldChar w:fldCharType="separate"/>
        </w:r>
        <w:r>
          <w:rPr>
            <w:noProof/>
            <w:webHidden/>
          </w:rPr>
          <w:t>564</w:t>
        </w:r>
        <w:r>
          <w:rPr>
            <w:noProof/>
            <w:webHidden/>
          </w:rPr>
          <w:fldChar w:fldCharType="end"/>
        </w:r>
      </w:hyperlink>
    </w:p>
    <w:p w14:paraId="19DFDC5B" w14:textId="20D16548" w:rsidR="00870BF2" w:rsidRDefault="00870BF2">
      <w:pPr>
        <w:pStyle w:val="T2"/>
        <w:tabs>
          <w:tab w:val="right" w:leader="dot" w:pos="9742"/>
        </w:tabs>
        <w:rPr>
          <w:rFonts w:asciiTheme="minorHAnsi" w:hAnsiTheme="minorHAnsi"/>
          <w:noProof/>
        </w:rPr>
      </w:pPr>
      <w:hyperlink w:anchor="_Toc111293952" w:history="1">
        <w:r w:rsidRPr="001975E0">
          <w:rPr>
            <w:rStyle w:val="Kpr"/>
            <w:noProof/>
          </w:rPr>
          <w:t>218) BOŞ SATIR BIRAKILAMAYACAĞI, SAYFALARIN YOK EDİLEMEYECEĞİ</w:t>
        </w:r>
        <w:r>
          <w:rPr>
            <w:noProof/>
            <w:webHidden/>
          </w:rPr>
          <w:tab/>
        </w:r>
        <w:r>
          <w:rPr>
            <w:noProof/>
            <w:webHidden/>
          </w:rPr>
          <w:fldChar w:fldCharType="begin"/>
        </w:r>
        <w:r>
          <w:rPr>
            <w:noProof/>
            <w:webHidden/>
          </w:rPr>
          <w:instrText xml:space="preserve"> PAGEREF _Toc111293952 \h </w:instrText>
        </w:r>
        <w:r>
          <w:rPr>
            <w:noProof/>
            <w:webHidden/>
          </w:rPr>
        </w:r>
        <w:r>
          <w:rPr>
            <w:noProof/>
            <w:webHidden/>
          </w:rPr>
          <w:fldChar w:fldCharType="separate"/>
        </w:r>
        <w:r>
          <w:rPr>
            <w:noProof/>
            <w:webHidden/>
          </w:rPr>
          <w:t>564</w:t>
        </w:r>
        <w:r>
          <w:rPr>
            <w:noProof/>
            <w:webHidden/>
          </w:rPr>
          <w:fldChar w:fldCharType="end"/>
        </w:r>
      </w:hyperlink>
    </w:p>
    <w:p w14:paraId="3C155A36" w14:textId="5F299F28" w:rsidR="00870BF2" w:rsidRDefault="00870BF2">
      <w:pPr>
        <w:pStyle w:val="T2"/>
        <w:tabs>
          <w:tab w:val="right" w:leader="dot" w:pos="9742"/>
        </w:tabs>
        <w:rPr>
          <w:rFonts w:asciiTheme="minorHAnsi" w:hAnsiTheme="minorHAnsi"/>
          <w:noProof/>
        </w:rPr>
      </w:pPr>
      <w:hyperlink w:anchor="_Toc111293953" w:history="1">
        <w:r w:rsidRPr="001975E0">
          <w:rPr>
            <w:rStyle w:val="Kpr"/>
            <w:noProof/>
          </w:rPr>
          <w:t>219) KAYIT ZAMANI</w:t>
        </w:r>
        <w:r>
          <w:rPr>
            <w:noProof/>
            <w:webHidden/>
          </w:rPr>
          <w:tab/>
        </w:r>
        <w:r>
          <w:rPr>
            <w:noProof/>
            <w:webHidden/>
          </w:rPr>
          <w:fldChar w:fldCharType="begin"/>
        </w:r>
        <w:r>
          <w:rPr>
            <w:noProof/>
            <w:webHidden/>
          </w:rPr>
          <w:instrText xml:space="preserve"> PAGEREF _Toc111293953 \h </w:instrText>
        </w:r>
        <w:r>
          <w:rPr>
            <w:noProof/>
            <w:webHidden/>
          </w:rPr>
        </w:r>
        <w:r>
          <w:rPr>
            <w:noProof/>
            <w:webHidden/>
          </w:rPr>
          <w:fldChar w:fldCharType="separate"/>
        </w:r>
        <w:r>
          <w:rPr>
            <w:noProof/>
            <w:webHidden/>
          </w:rPr>
          <w:t>565</w:t>
        </w:r>
        <w:r>
          <w:rPr>
            <w:noProof/>
            <w:webHidden/>
          </w:rPr>
          <w:fldChar w:fldCharType="end"/>
        </w:r>
      </w:hyperlink>
    </w:p>
    <w:p w14:paraId="1A32AA94" w14:textId="6B3CE798" w:rsidR="00870BF2" w:rsidRDefault="00870BF2">
      <w:pPr>
        <w:pStyle w:val="T2"/>
        <w:tabs>
          <w:tab w:val="right" w:leader="dot" w:pos="9742"/>
        </w:tabs>
        <w:rPr>
          <w:rFonts w:asciiTheme="minorHAnsi" w:hAnsiTheme="minorHAnsi"/>
          <w:noProof/>
        </w:rPr>
      </w:pPr>
      <w:hyperlink w:anchor="_Toc111293954" w:history="1">
        <w:r w:rsidRPr="001975E0">
          <w:rPr>
            <w:rStyle w:val="Kpr"/>
            <w:noProof/>
          </w:rPr>
          <w:t>220) TASDİKE TABİ DEFTERLER</w:t>
        </w:r>
        <w:r>
          <w:rPr>
            <w:noProof/>
            <w:webHidden/>
          </w:rPr>
          <w:tab/>
        </w:r>
        <w:r>
          <w:rPr>
            <w:noProof/>
            <w:webHidden/>
          </w:rPr>
          <w:fldChar w:fldCharType="begin"/>
        </w:r>
        <w:r>
          <w:rPr>
            <w:noProof/>
            <w:webHidden/>
          </w:rPr>
          <w:instrText xml:space="preserve"> PAGEREF _Toc111293954 \h </w:instrText>
        </w:r>
        <w:r>
          <w:rPr>
            <w:noProof/>
            <w:webHidden/>
          </w:rPr>
        </w:r>
        <w:r>
          <w:rPr>
            <w:noProof/>
            <w:webHidden/>
          </w:rPr>
          <w:fldChar w:fldCharType="separate"/>
        </w:r>
        <w:r>
          <w:rPr>
            <w:noProof/>
            <w:webHidden/>
          </w:rPr>
          <w:t>565</w:t>
        </w:r>
        <w:r>
          <w:rPr>
            <w:noProof/>
            <w:webHidden/>
          </w:rPr>
          <w:fldChar w:fldCharType="end"/>
        </w:r>
      </w:hyperlink>
    </w:p>
    <w:p w14:paraId="24C6A4E4" w14:textId="4E26993E" w:rsidR="00870BF2" w:rsidRDefault="00870BF2">
      <w:pPr>
        <w:pStyle w:val="T2"/>
        <w:tabs>
          <w:tab w:val="right" w:leader="dot" w:pos="9742"/>
        </w:tabs>
        <w:rPr>
          <w:rFonts w:asciiTheme="minorHAnsi" w:hAnsiTheme="minorHAnsi"/>
          <w:noProof/>
        </w:rPr>
      </w:pPr>
      <w:hyperlink w:anchor="_Toc111293955" w:history="1">
        <w:r w:rsidRPr="001975E0">
          <w:rPr>
            <w:rStyle w:val="Kpr"/>
            <w:noProof/>
          </w:rPr>
          <w:t>221) TASDİK ZAMANI</w:t>
        </w:r>
        <w:r>
          <w:rPr>
            <w:noProof/>
            <w:webHidden/>
          </w:rPr>
          <w:tab/>
        </w:r>
        <w:r>
          <w:rPr>
            <w:noProof/>
            <w:webHidden/>
          </w:rPr>
          <w:fldChar w:fldCharType="begin"/>
        </w:r>
        <w:r>
          <w:rPr>
            <w:noProof/>
            <w:webHidden/>
          </w:rPr>
          <w:instrText xml:space="preserve"> PAGEREF _Toc111293955 \h </w:instrText>
        </w:r>
        <w:r>
          <w:rPr>
            <w:noProof/>
            <w:webHidden/>
          </w:rPr>
        </w:r>
        <w:r>
          <w:rPr>
            <w:noProof/>
            <w:webHidden/>
          </w:rPr>
          <w:fldChar w:fldCharType="separate"/>
        </w:r>
        <w:r>
          <w:rPr>
            <w:noProof/>
            <w:webHidden/>
          </w:rPr>
          <w:t>566</w:t>
        </w:r>
        <w:r>
          <w:rPr>
            <w:noProof/>
            <w:webHidden/>
          </w:rPr>
          <w:fldChar w:fldCharType="end"/>
        </w:r>
      </w:hyperlink>
    </w:p>
    <w:p w14:paraId="73B09059" w14:textId="2E9F47F4" w:rsidR="00870BF2" w:rsidRDefault="00870BF2">
      <w:pPr>
        <w:pStyle w:val="T2"/>
        <w:tabs>
          <w:tab w:val="right" w:leader="dot" w:pos="9742"/>
        </w:tabs>
        <w:rPr>
          <w:rFonts w:asciiTheme="minorHAnsi" w:hAnsiTheme="minorHAnsi"/>
          <w:noProof/>
        </w:rPr>
      </w:pPr>
      <w:hyperlink w:anchor="_Toc111293956" w:history="1">
        <w:r w:rsidRPr="001975E0">
          <w:rPr>
            <w:rStyle w:val="Kpr"/>
            <w:noProof/>
          </w:rPr>
          <w:t>222) TASDİKİ YENİLEME</w:t>
        </w:r>
        <w:r>
          <w:rPr>
            <w:noProof/>
            <w:webHidden/>
          </w:rPr>
          <w:tab/>
        </w:r>
        <w:r>
          <w:rPr>
            <w:noProof/>
            <w:webHidden/>
          </w:rPr>
          <w:fldChar w:fldCharType="begin"/>
        </w:r>
        <w:r>
          <w:rPr>
            <w:noProof/>
            <w:webHidden/>
          </w:rPr>
          <w:instrText xml:space="preserve"> PAGEREF _Toc111293956 \h </w:instrText>
        </w:r>
        <w:r>
          <w:rPr>
            <w:noProof/>
            <w:webHidden/>
          </w:rPr>
        </w:r>
        <w:r>
          <w:rPr>
            <w:noProof/>
            <w:webHidden/>
          </w:rPr>
          <w:fldChar w:fldCharType="separate"/>
        </w:r>
        <w:r>
          <w:rPr>
            <w:noProof/>
            <w:webHidden/>
          </w:rPr>
          <w:t>566</w:t>
        </w:r>
        <w:r>
          <w:rPr>
            <w:noProof/>
            <w:webHidden/>
          </w:rPr>
          <w:fldChar w:fldCharType="end"/>
        </w:r>
      </w:hyperlink>
    </w:p>
    <w:p w14:paraId="579E9826" w14:textId="517D8455" w:rsidR="00870BF2" w:rsidRDefault="00870BF2">
      <w:pPr>
        <w:pStyle w:val="T2"/>
        <w:tabs>
          <w:tab w:val="right" w:leader="dot" w:pos="9742"/>
        </w:tabs>
        <w:rPr>
          <w:rFonts w:asciiTheme="minorHAnsi" w:hAnsiTheme="minorHAnsi"/>
          <w:noProof/>
        </w:rPr>
      </w:pPr>
      <w:hyperlink w:anchor="_Toc111293957" w:history="1">
        <w:r w:rsidRPr="001975E0">
          <w:rPr>
            <w:rStyle w:val="Kpr"/>
            <w:noProof/>
          </w:rPr>
          <w:t>223) TASDİK MAKAMI</w:t>
        </w:r>
        <w:r>
          <w:rPr>
            <w:noProof/>
            <w:webHidden/>
          </w:rPr>
          <w:tab/>
        </w:r>
        <w:r>
          <w:rPr>
            <w:noProof/>
            <w:webHidden/>
          </w:rPr>
          <w:fldChar w:fldCharType="begin"/>
        </w:r>
        <w:r>
          <w:rPr>
            <w:noProof/>
            <w:webHidden/>
          </w:rPr>
          <w:instrText xml:space="preserve"> PAGEREF _Toc111293957 \h </w:instrText>
        </w:r>
        <w:r>
          <w:rPr>
            <w:noProof/>
            <w:webHidden/>
          </w:rPr>
        </w:r>
        <w:r>
          <w:rPr>
            <w:noProof/>
            <w:webHidden/>
          </w:rPr>
          <w:fldChar w:fldCharType="separate"/>
        </w:r>
        <w:r>
          <w:rPr>
            <w:noProof/>
            <w:webHidden/>
          </w:rPr>
          <w:t>566</w:t>
        </w:r>
        <w:r>
          <w:rPr>
            <w:noProof/>
            <w:webHidden/>
          </w:rPr>
          <w:fldChar w:fldCharType="end"/>
        </w:r>
      </w:hyperlink>
    </w:p>
    <w:p w14:paraId="7A3FC058" w14:textId="7833CFE6" w:rsidR="00870BF2" w:rsidRDefault="00870BF2">
      <w:pPr>
        <w:pStyle w:val="T2"/>
        <w:tabs>
          <w:tab w:val="right" w:leader="dot" w:pos="9742"/>
        </w:tabs>
        <w:rPr>
          <w:rFonts w:asciiTheme="minorHAnsi" w:hAnsiTheme="minorHAnsi"/>
          <w:noProof/>
        </w:rPr>
      </w:pPr>
      <w:hyperlink w:anchor="_Toc111293958" w:history="1">
        <w:r w:rsidRPr="001975E0">
          <w:rPr>
            <w:rStyle w:val="Kpr"/>
            <w:noProof/>
          </w:rPr>
          <w:t>224) TASDİK ŞERHİ</w:t>
        </w:r>
        <w:r>
          <w:rPr>
            <w:noProof/>
            <w:webHidden/>
          </w:rPr>
          <w:tab/>
        </w:r>
        <w:r>
          <w:rPr>
            <w:noProof/>
            <w:webHidden/>
          </w:rPr>
          <w:fldChar w:fldCharType="begin"/>
        </w:r>
        <w:r>
          <w:rPr>
            <w:noProof/>
            <w:webHidden/>
          </w:rPr>
          <w:instrText xml:space="preserve"> PAGEREF _Toc111293958 \h </w:instrText>
        </w:r>
        <w:r>
          <w:rPr>
            <w:noProof/>
            <w:webHidden/>
          </w:rPr>
        </w:r>
        <w:r>
          <w:rPr>
            <w:noProof/>
            <w:webHidden/>
          </w:rPr>
          <w:fldChar w:fldCharType="separate"/>
        </w:r>
        <w:r>
          <w:rPr>
            <w:noProof/>
            <w:webHidden/>
          </w:rPr>
          <w:t>567</w:t>
        </w:r>
        <w:r>
          <w:rPr>
            <w:noProof/>
            <w:webHidden/>
          </w:rPr>
          <w:fldChar w:fldCharType="end"/>
        </w:r>
      </w:hyperlink>
    </w:p>
    <w:p w14:paraId="7AC2E84D" w14:textId="176FB1FA" w:rsidR="00870BF2" w:rsidRDefault="00870BF2">
      <w:pPr>
        <w:pStyle w:val="T2"/>
        <w:tabs>
          <w:tab w:val="right" w:leader="dot" w:pos="9742"/>
        </w:tabs>
        <w:rPr>
          <w:rFonts w:asciiTheme="minorHAnsi" w:hAnsiTheme="minorHAnsi"/>
          <w:noProof/>
        </w:rPr>
      </w:pPr>
      <w:hyperlink w:anchor="_Toc111293959" w:history="1">
        <w:r w:rsidRPr="001975E0">
          <w:rPr>
            <w:rStyle w:val="Kpr"/>
            <w:noProof/>
          </w:rPr>
          <w:t>225) TASDİK ŞEKLİ</w:t>
        </w:r>
        <w:r>
          <w:rPr>
            <w:noProof/>
            <w:webHidden/>
          </w:rPr>
          <w:tab/>
        </w:r>
        <w:r>
          <w:rPr>
            <w:noProof/>
            <w:webHidden/>
          </w:rPr>
          <w:fldChar w:fldCharType="begin"/>
        </w:r>
        <w:r>
          <w:rPr>
            <w:noProof/>
            <w:webHidden/>
          </w:rPr>
          <w:instrText xml:space="preserve"> PAGEREF _Toc111293959 \h </w:instrText>
        </w:r>
        <w:r>
          <w:rPr>
            <w:noProof/>
            <w:webHidden/>
          </w:rPr>
        </w:r>
        <w:r>
          <w:rPr>
            <w:noProof/>
            <w:webHidden/>
          </w:rPr>
          <w:fldChar w:fldCharType="separate"/>
        </w:r>
        <w:r>
          <w:rPr>
            <w:noProof/>
            <w:webHidden/>
          </w:rPr>
          <w:t>567</w:t>
        </w:r>
        <w:r>
          <w:rPr>
            <w:noProof/>
            <w:webHidden/>
          </w:rPr>
          <w:fldChar w:fldCharType="end"/>
        </w:r>
      </w:hyperlink>
    </w:p>
    <w:p w14:paraId="2256C763" w14:textId="5968AD72" w:rsidR="00870BF2" w:rsidRDefault="00870BF2">
      <w:pPr>
        <w:pStyle w:val="T2"/>
        <w:tabs>
          <w:tab w:val="right" w:leader="dot" w:pos="9742"/>
        </w:tabs>
        <w:rPr>
          <w:rFonts w:asciiTheme="minorHAnsi" w:hAnsiTheme="minorHAnsi"/>
          <w:noProof/>
        </w:rPr>
      </w:pPr>
      <w:hyperlink w:anchor="_Toc111293960" w:history="1">
        <w:r w:rsidRPr="001975E0">
          <w:rPr>
            <w:rStyle w:val="Kpr"/>
            <w:noProof/>
          </w:rPr>
          <w:t>226) DEFTER TASDİKİNE AİT BORDROLAR</w:t>
        </w:r>
        <w:r>
          <w:rPr>
            <w:noProof/>
            <w:webHidden/>
          </w:rPr>
          <w:tab/>
        </w:r>
        <w:r>
          <w:rPr>
            <w:noProof/>
            <w:webHidden/>
          </w:rPr>
          <w:fldChar w:fldCharType="begin"/>
        </w:r>
        <w:r>
          <w:rPr>
            <w:noProof/>
            <w:webHidden/>
          </w:rPr>
          <w:instrText xml:space="preserve"> PAGEREF _Toc111293960 \h </w:instrText>
        </w:r>
        <w:r>
          <w:rPr>
            <w:noProof/>
            <w:webHidden/>
          </w:rPr>
        </w:r>
        <w:r>
          <w:rPr>
            <w:noProof/>
            <w:webHidden/>
          </w:rPr>
          <w:fldChar w:fldCharType="separate"/>
        </w:r>
        <w:r>
          <w:rPr>
            <w:noProof/>
            <w:webHidden/>
          </w:rPr>
          <w:t>567</w:t>
        </w:r>
        <w:r>
          <w:rPr>
            <w:noProof/>
            <w:webHidden/>
          </w:rPr>
          <w:fldChar w:fldCharType="end"/>
        </w:r>
      </w:hyperlink>
    </w:p>
    <w:p w14:paraId="762BECB7" w14:textId="7EB9BE70" w:rsidR="00870BF2" w:rsidRDefault="00870BF2">
      <w:pPr>
        <w:pStyle w:val="T2"/>
        <w:tabs>
          <w:tab w:val="right" w:leader="dot" w:pos="9742"/>
        </w:tabs>
        <w:rPr>
          <w:rFonts w:asciiTheme="minorHAnsi" w:hAnsiTheme="minorHAnsi"/>
          <w:noProof/>
        </w:rPr>
      </w:pPr>
      <w:hyperlink w:anchor="_Toc111293961" w:history="1">
        <w:r w:rsidRPr="001975E0">
          <w:rPr>
            <w:rStyle w:val="Kpr"/>
            <w:noProof/>
          </w:rPr>
          <w:t>226/A) ELEKTRONİK OLARAK TUTULAN DEFTERLERDE TASDİK</w:t>
        </w:r>
        <w:r>
          <w:rPr>
            <w:noProof/>
            <w:webHidden/>
          </w:rPr>
          <w:tab/>
        </w:r>
        <w:r>
          <w:rPr>
            <w:noProof/>
            <w:webHidden/>
          </w:rPr>
          <w:fldChar w:fldCharType="begin"/>
        </w:r>
        <w:r>
          <w:rPr>
            <w:noProof/>
            <w:webHidden/>
          </w:rPr>
          <w:instrText xml:space="preserve"> PAGEREF _Toc111293961 \h </w:instrText>
        </w:r>
        <w:r>
          <w:rPr>
            <w:noProof/>
            <w:webHidden/>
          </w:rPr>
        </w:r>
        <w:r>
          <w:rPr>
            <w:noProof/>
            <w:webHidden/>
          </w:rPr>
          <w:fldChar w:fldCharType="separate"/>
        </w:r>
        <w:r>
          <w:rPr>
            <w:noProof/>
            <w:webHidden/>
          </w:rPr>
          <w:t>568</w:t>
        </w:r>
        <w:r>
          <w:rPr>
            <w:noProof/>
            <w:webHidden/>
          </w:rPr>
          <w:fldChar w:fldCharType="end"/>
        </w:r>
      </w:hyperlink>
    </w:p>
    <w:p w14:paraId="0E251AD3" w14:textId="1D565410" w:rsidR="00870BF2" w:rsidRDefault="00870BF2">
      <w:pPr>
        <w:pStyle w:val="T1"/>
        <w:tabs>
          <w:tab w:val="right" w:leader="dot" w:pos="9742"/>
        </w:tabs>
        <w:rPr>
          <w:rFonts w:asciiTheme="minorHAnsi" w:hAnsiTheme="minorHAnsi"/>
          <w:noProof/>
        </w:rPr>
      </w:pPr>
      <w:hyperlink w:anchor="_Toc111293962" w:history="1">
        <w:r w:rsidRPr="001975E0">
          <w:rPr>
            <w:rStyle w:val="Kpr"/>
            <w:noProof/>
          </w:rPr>
          <w:t>EK-2) BELGELERLE İLGİLİ VUK HÜKÜMLERİ</w:t>
        </w:r>
        <w:r>
          <w:rPr>
            <w:noProof/>
            <w:webHidden/>
          </w:rPr>
          <w:tab/>
        </w:r>
        <w:r>
          <w:rPr>
            <w:noProof/>
            <w:webHidden/>
          </w:rPr>
          <w:fldChar w:fldCharType="begin"/>
        </w:r>
        <w:r>
          <w:rPr>
            <w:noProof/>
            <w:webHidden/>
          </w:rPr>
          <w:instrText xml:space="preserve"> PAGEREF _Toc111293962 \h </w:instrText>
        </w:r>
        <w:r>
          <w:rPr>
            <w:noProof/>
            <w:webHidden/>
          </w:rPr>
        </w:r>
        <w:r>
          <w:rPr>
            <w:noProof/>
            <w:webHidden/>
          </w:rPr>
          <w:fldChar w:fldCharType="separate"/>
        </w:r>
        <w:r>
          <w:rPr>
            <w:noProof/>
            <w:webHidden/>
          </w:rPr>
          <w:t>569</w:t>
        </w:r>
        <w:r>
          <w:rPr>
            <w:noProof/>
            <w:webHidden/>
          </w:rPr>
          <w:fldChar w:fldCharType="end"/>
        </w:r>
      </w:hyperlink>
    </w:p>
    <w:p w14:paraId="4082CB52" w14:textId="4D257661" w:rsidR="00870BF2" w:rsidRDefault="00870BF2">
      <w:pPr>
        <w:pStyle w:val="T2"/>
        <w:tabs>
          <w:tab w:val="right" w:leader="dot" w:pos="9742"/>
        </w:tabs>
        <w:rPr>
          <w:rFonts w:asciiTheme="minorHAnsi" w:hAnsiTheme="minorHAnsi"/>
          <w:noProof/>
        </w:rPr>
      </w:pPr>
      <w:hyperlink w:anchor="_Toc111293963" w:history="1">
        <w:r w:rsidRPr="001975E0">
          <w:rPr>
            <w:rStyle w:val="Kpr"/>
            <w:noProof/>
          </w:rPr>
          <w:t>227) İSPAT EDİCİ KÂĞITLAR</w:t>
        </w:r>
        <w:r>
          <w:rPr>
            <w:noProof/>
            <w:webHidden/>
          </w:rPr>
          <w:tab/>
        </w:r>
        <w:r>
          <w:rPr>
            <w:noProof/>
            <w:webHidden/>
          </w:rPr>
          <w:fldChar w:fldCharType="begin"/>
        </w:r>
        <w:r>
          <w:rPr>
            <w:noProof/>
            <w:webHidden/>
          </w:rPr>
          <w:instrText xml:space="preserve"> PAGEREF _Toc111293963 \h </w:instrText>
        </w:r>
        <w:r>
          <w:rPr>
            <w:noProof/>
            <w:webHidden/>
          </w:rPr>
        </w:r>
        <w:r>
          <w:rPr>
            <w:noProof/>
            <w:webHidden/>
          </w:rPr>
          <w:fldChar w:fldCharType="separate"/>
        </w:r>
        <w:r>
          <w:rPr>
            <w:noProof/>
            <w:webHidden/>
          </w:rPr>
          <w:t>569</w:t>
        </w:r>
        <w:r>
          <w:rPr>
            <w:noProof/>
            <w:webHidden/>
          </w:rPr>
          <w:fldChar w:fldCharType="end"/>
        </w:r>
      </w:hyperlink>
    </w:p>
    <w:p w14:paraId="74BEEB3E" w14:textId="630BBDD3" w:rsidR="00870BF2" w:rsidRDefault="00870BF2">
      <w:pPr>
        <w:pStyle w:val="T2"/>
        <w:tabs>
          <w:tab w:val="right" w:leader="dot" w:pos="9742"/>
        </w:tabs>
        <w:rPr>
          <w:rFonts w:asciiTheme="minorHAnsi" w:hAnsiTheme="minorHAnsi"/>
          <w:noProof/>
        </w:rPr>
      </w:pPr>
      <w:hyperlink w:anchor="_Toc111293964" w:history="1">
        <w:r w:rsidRPr="001975E0">
          <w:rPr>
            <w:rStyle w:val="Kpr"/>
            <w:noProof/>
          </w:rPr>
          <w:t>MÜK-227) VERGİ BEYANNAMELERİNİN İMZALANMASI VE YEMİNLİ MALÎ MÜŞAVİR TASDİK RAPORLARI</w:t>
        </w:r>
        <w:r>
          <w:rPr>
            <w:noProof/>
            <w:webHidden/>
          </w:rPr>
          <w:tab/>
        </w:r>
        <w:r>
          <w:rPr>
            <w:noProof/>
            <w:webHidden/>
          </w:rPr>
          <w:fldChar w:fldCharType="begin"/>
        </w:r>
        <w:r>
          <w:rPr>
            <w:noProof/>
            <w:webHidden/>
          </w:rPr>
          <w:instrText xml:space="preserve"> PAGEREF _Toc111293964 \h </w:instrText>
        </w:r>
        <w:r>
          <w:rPr>
            <w:noProof/>
            <w:webHidden/>
          </w:rPr>
        </w:r>
        <w:r>
          <w:rPr>
            <w:noProof/>
            <w:webHidden/>
          </w:rPr>
          <w:fldChar w:fldCharType="separate"/>
        </w:r>
        <w:r>
          <w:rPr>
            <w:noProof/>
            <w:webHidden/>
          </w:rPr>
          <w:t>569</w:t>
        </w:r>
        <w:r>
          <w:rPr>
            <w:noProof/>
            <w:webHidden/>
          </w:rPr>
          <w:fldChar w:fldCharType="end"/>
        </w:r>
      </w:hyperlink>
    </w:p>
    <w:p w14:paraId="5B539D49" w14:textId="7944BA85" w:rsidR="00870BF2" w:rsidRDefault="00870BF2">
      <w:pPr>
        <w:pStyle w:val="T3"/>
        <w:rPr>
          <w:rFonts w:asciiTheme="minorHAnsi" w:hAnsiTheme="minorHAnsi"/>
          <w:noProof/>
        </w:rPr>
      </w:pPr>
      <w:hyperlink w:anchor="_Toc111293965" w:history="1">
        <w:r w:rsidRPr="001975E0">
          <w:rPr>
            <w:rStyle w:val="Kpr"/>
            <w:noProof/>
          </w:rPr>
          <w:t>SMMM’lerin Müteselsil Sorumluluğu</w:t>
        </w:r>
        <w:r>
          <w:rPr>
            <w:noProof/>
            <w:webHidden/>
          </w:rPr>
          <w:tab/>
        </w:r>
        <w:r>
          <w:rPr>
            <w:noProof/>
            <w:webHidden/>
          </w:rPr>
          <w:fldChar w:fldCharType="begin"/>
        </w:r>
        <w:r>
          <w:rPr>
            <w:noProof/>
            <w:webHidden/>
          </w:rPr>
          <w:instrText xml:space="preserve"> PAGEREF _Toc111293965 \h </w:instrText>
        </w:r>
        <w:r>
          <w:rPr>
            <w:noProof/>
            <w:webHidden/>
          </w:rPr>
        </w:r>
        <w:r>
          <w:rPr>
            <w:noProof/>
            <w:webHidden/>
          </w:rPr>
          <w:fldChar w:fldCharType="separate"/>
        </w:r>
        <w:r>
          <w:rPr>
            <w:noProof/>
            <w:webHidden/>
          </w:rPr>
          <w:t>570</w:t>
        </w:r>
        <w:r>
          <w:rPr>
            <w:noProof/>
            <w:webHidden/>
          </w:rPr>
          <w:fldChar w:fldCharType="end"/>
        </w:r>
      </w:hyperlink>
    </w:p>
    <w:p w14:paraId="31C5EBC9" w14:textId="0D5D26EA" w:rsidR="00870BF2" w:rsidRDefault="00870BF2">
      <w:pPr>
        <w:pStyle w:val="T2"/>
        <w:tabs>
          <w:tab w:val="right" w:leader="dot" w:pos="9742"/>
        </w:tabs>
        <w:rPr>
          <w:rFonts w:asciiTheme="minorHAnsi" w:hAnsiTheme="minorHAnsi"/>
          <w:noProof/>
        </w:rPr>
      </w:pPr>
      <w:hyperlink w:anchor="_Toc111293966" w:history="1">
        <w:r w:rsidRPr="001975E0">
          <w:rPr>
            <w:rStyle w:val="Kpr"/>
            <w:noProof/>
          </w:rPr>
          <w:t>228) TEVSİKİ ZARURİ OLMAYAN KAYITLAR</w:t>
        </w:r>
        <w:r>
          <w:rPr>
            <w:noProof/>
            <w:webHidden/>
          </w:rPr>
          <w:tab/>
        </w:r>
        <w:r>
          <w:rPr>
            <w:noProof/>
            <w:webHidden/>
          </w:rPr>
          <w:fldChar w:fldCharType="begin"/>
        </w:r>
        <w:r>
          <w:rPr>
            <w:noProof/>
            <w:webHidden/>
          </w:rPr>
          <w:instrText xml:space="preserve"> PAGEREF _Toc111293966 \h </w:instrText>
        </w:r>
        <w:r>
          <w:rPr>
            <w:noProof/>
            <w:webHidden/>
          </w:rPr>
        </w:r>
        <w:r>
          <w:rPr>
            <w:noProof/>
            <w:webHidden/>
          </w:rPr>
          <w:fldChar w:fldCharType="separate"/>
        </w:r>
        <w:r>
          <w:rPr>
            <w:noProof/>
            <w:webHidden/>
          </w:rPr>
          <w:t>578</w:t>
        </w:r>
        <w:r>
          <w:rPr>
            <w:noProof/>
            <w:webHidden/>
          </w:rPr>
          <w:fldChar w:fldCharType="end"/>
        </w:r>
      </w:hyperlink>
    </w:p>
    <w:p w14:paraId="10F357F0" w14:textId="6BB1891E" w:rsidR="00870BF2" w:rsidRDefault="00870BF2">
      <w:pPr>
        <w:pStyle w:val="T2"/>
        <w:tabs>
          <w:tab w:val="right" w:leader="dot" w:pos="9742"/>
        </w:tabs>
        <w:rPr>
          <w:rFonts w:asciiTheme="minorHAnsi" w:hAnsiTheme="minorHAnsi"/>
          <w:noProof/>
        </w:rPr>
      </w:pPr>
      <w:hyperlink w:anchor="_Toc111293967" w:history="1">
        <w:r w:rsidRPr="001975E0">
          <w:rPr>
            <w:rStyle w:val="Kpr"/>
            <w:noProof/>
          </w:rPr>
          <w:t>229) FATURANIN TARİFİ</w:t>
        </w:r>
        <w:r>
          <w:rPr>
            <w:noProof/>
            <w:webHidden/>
          </w:rPr>
          <w:tab/>
        </w:r>
        <w:r>
          <w:rPr>
            <w:noProof/>
            <w:webHidden/>
          </w:rPr>
          <w:fldChar w:fldCharType="begin"/>
        </w:r>
        <w:r>
          <w:rPr>
            <w:noProof/>
            <w:webHidden/>
          </w:rPr>
          <w:instrText xml:space="preserve"> PAGEREF _Toc111293967 \h </w:instrText>
        </w:r>
        <w:r>
          <w:rPr>
            <w:noProof/>
            <w:webHidden/>
          </w:rPr>
        </w:r>
        <w:r>
          <w:rPr>
            <w:noProof/>
            <w:webHidden/>
          </w:rPr>
          <w:fldChar w:fldCharType="separate"/>
        </w:r>
        <w:r>
          <w:rPr>
            <w:noProof/>
            <w:webHidden/>
          </w:rPr>
          <w:t>579</w:t>
        </w:r>
        <w:r>
          <w:rPr>
            <w:noProof/>
            <w:webHidden/>
          </w:rPr>
          <w:fldChar w:fldCharType="end"/>
        </w:r>
      </w:hyperlink>
    </w:p>
    <w:p w14:paraId="62814476" w14:textId="00F3A45B" w:rsidR="00870BF2" w:rsidRDefault="00870BF2">
      <w:pPr>
        <w:pStyle w:val="T2"/>
        <w:tabs>
          <w:tab w:val="right" w:leader="dot" w:pos="9742"/>
        </w:tabs>
        <w:rPr>
          <w:rFonts w:asciiTheme="minorHAnsi" w:hAnsiTheme="minorHAnsi"/>
          <w:noProof/>
        </w:rPr>
      </w:pPr>
      <w:hyperlink w:anchor="_Toc111293968" w:history="1">
        <w:r w:rsidRPr="001975E0">
          <w:rPr>
            <w:rStyle w:val="Kpr"/>
            <w:noProof/>
          </w:rPr>
          <w:t>230) FATURANIN ŞEKLİ</w:t>
        </w:r>
        <w:r>
          <w:rPr>
            <w:noProof/>
            <w:webHidden/>
          </w:rPr>
          <w:tab/>
        </w:r>
        <w:r>
          <w:rPr>
            <w:noProof/>
            <w:webHidden/>
          </w:rPr>
          <w:fldChar w:fldCharType="begin"/>
        </w:r>
        <w:r>
          <w:rPr>
            <w:noProof/>
            <w:webHidden/>
          </w:rPr>
          <w:instrText xml:space="preserve"> PAGEREF _Toc111293968 \h </w:instrText>
        </w:r>
        <w:r>
          <w:rPr>
            <w:noProof/>
            <w:webHidden/>
          </w:rPr>
        </w:r>
        <w:r>
          <w:rPr>
            <w:noProof/>
            <w:webHidden/>
          </w:rPr>
          <w:fldChar w:fldCharType="separate"/>
        </w:r>
        <w:r>
          <w:rPr>
            <w:noProof/>
            <w:webHidden/>
          </w:rPr>
          <w:t>579</w:t>
        </w:r>
        <w:r>
          <w:rPr>
            <w:noProof/>
            <w:webHidden/>
          </w:rPr>
          <w:fldChar w:fldCharType="end"/>
        </w:r>
      </w:hyperlink>
    </w:p>
    <w:p w14:paraId="142C5E80" w14:textId="56A0BC48" w:rsidR="00870BF2" w:rsidRDefault="00870BF2">
      <w:pPr>
        <w:pStyle w:val="T2"/>
        <w:tabs>
          <w:tab w:val="right" w:leader="dot" w:pos="9742"/>
        </w:tabs>
        <w:rPr>
          <w:rFonts w:asciiTheme="minorHAnsi" w:hAnsiTheme="minorHAnsi"/>
          <w:noProof/>
        </w:rPr>
      </w:pPr>
      <w:hyperlink w:anchor="_Toc111293969" w:history="1">
        <w:r w:rsidRPr="001975E0">
          <w:rPr>
            <w:rStyle w:val="Kpr"/>
            <w:noProof/>
          </w:rPr>
          <w:t>231) FATURA NİZAMI</w:t>
        </w:r>
        <w:r>
          <w:rPr>
            <w:noProof/>
            <w:webHidden/>
          </w:rPr>
          <w:tab/>
        </w:r>
        <w:r>
          <w:rPr>
            <w:noProof/>
            <w:webHidden/>
          </w:rPr>
          <w:fldChar w:fldCharType="begin"/>
        </w:r>
        <w:r>
          <w:rPr>
            <w:noProof/>
            <w:webHidden/>
          </w:rPr>
          <w:instrText xml:space="preserve"> PAGEREF _Toc111293969 \h </w:instrText>
        </w:r>
        <w:r>
          <w:rPr>
            <w:noProof/>
            <w:webHidden/>
          </w:rPr>
        </w:r>
        <w:r>
          <w:rPr>
            <w:noProof/>
            <w:webHidden/>
          </w:rPr>
          <w:fldChar w:fldCharType="separate"/>
        </w:r>
        <w:r>
          <w:rPr>
            <w:noProof/>
            <w:webHidden/>
          </w:rPr>
          <w:t>580</w:t>
        </w:r>
        <w:r>
          <w:rPr>
            <w:noProof/>
            <w:webHidden/>
          </w:rPr>
          <w:fldChar w:fldCharType="end"/>
        </w:r>
      </w:hyperlink>
    </w:p>
    <w:p w14:paraId="0532231B" w14:textId="28A54DBA" w:rsidR="00870BF2" w:rsidRDefault="00870BF2">
      <w:pPr>
        <w:pStyle w:val="T2"/>
        <w:tabs>
          <w:tab w:val="right" w:leader="dot" w:pos="9742"/>
        </w:tabs>
        <w:rPr>
          <w:rFonts w:asciiTheme="minorHAnsi" w:hAnsiTheme="minorHAnsi"/>
          <w:noProof/>
        </w:rPr>
      </w:pPr>
      <w:hyperlink w:anchor="_Toc111293970" w:history="1">
        <w:r w:rsidRPr="001975E0">
          <w:rPr>
            <w:rStyle w:val="Kpr"/>
            <w:noProof/>
          </w:rPr>
          <w:t>232) FATURA KULLANMA MECBURİYETİ</w:t>
        </w:r>
        <w:r>
          <w:rPr>
            <w:noProof/>
            <w:webHidden/>
          </w:rPr>
          <w:tab/>
        </w:r>
        <w:r>
          <w:rPr>
            <w:noProof/>
            <w:webHidden/>
          </w:rPr>
          <w:fldChar w:fldCharType="begin"/>
        </w:r>
        <w:r>
          <w:rPr>
            <w:noProof/>
            <w:webHidden/>
          </w:rPr>
          <w:instrText xml:space="preserve"> PAGEREF _Toc111293970 \h </w:instrText>
        </w:r>
        <w:r>
          <w:rPr>
            <w:noProof/>
            <w:webHidden/>
          </w:rPr>
        </w:r>
        <w:r>
          <w:rPr>
            <w:noProof/>
            <w:webHidden/>
          </w:rPr>
          <w:fldChar w:fldCharType="separate"/>
        </w:r>
        <w:r>
          <w:rPr>
            <w:noProof/>
            <w:webHidden/>
          </w:rPr>
          <w:t>581</w:t>
        </w:r>
        <w:r>
          <w:rPr>
            <w:noProof/>
            <w:webHidden/>
          </w:rPr>
          <w:fldChar w:fldCharType="end"/>
        </w:r>
      </w:hyperlink>
    </w:p>
    <w:p w14:paraId="6F7964AC" w14:textId="1A1B59D1" w:rsidR="00870BF2" w:rsidRDefault="00870BF2">
      <w:pPr>
        <w:pStyle w:val="T4"/>
        <w:tabs>
          <w:tab w:val="right" w:leader="dot" w:pos="9742"/>
        </w:tabs>
        <w:rPr>
          <w:rFonts w:asciiTheme="minorHAnsi" w:hAnsiTheme="minorHAnsi"/>
          <w:noProof/>
        </w:rPr>
      </w:pPr>
      <w:hyperlink w:anchor="_Toc111293971" w:history="1">
        <w:r w:rsidRPr="001975E0">
          <w:rPr>
            <w:rStyle w:val="Kpr"/>
            <w:noProof/>
          </w:rPr>
          <w:t>Yazarkasa fişleri gider belgesi olarak kullanılabilir mi</w:t>
        </w:r>
        <w:r>
          <w:rPr>
            <w:noProof/>
            <w:webHidden/>
          </w:rPr>
          <w:tab/>
        </w:r>
        <w:r>
          <w:rPr>
            <w:noProof/>
            <w:webHidden/>
          </w:rPr>
          <w:fldChar w:fldCharType="begin"/>
        </w:r>
        <w:r>
          <w:rPr>
            <w:noProof/>
            <w:webHidden/>
          </w:rPr>
          <w:instrText xml:space="preserve"> PAGEREF _Toc111293971 \h </w:instrText>
        </w:r>
        <w:r>
          <w:rPr>
            <w:noProof/>
            <w:webHidden/>
          </w:rPr>
        </w:r>
        <w:r>
          <w:rPr>
            <w:noProof/>
            <w:webHidden/>
          </w:rPr>
          <w:fldChar w:fldCharType="separate"/>
        </w:r>
        <w:r>
          <w:rPr>
            <w:noProof/>
            <w:webHidden/>
          </w:rPr>
          <w:t>582</w:t>
        </w:r>
        <w:r>
          <w:rPr>
            <w:noProof/>
            <w:webHidden/>
          </w:rPr>
          <w:fldChar w:fldCharType="end"/>
        </w:r>
      </w:hyperlink>
    </w:p>
    <w:p w14:paraId="1F181E96" w14:textId="049AD88E" w:rsidR="00870BF2" w:rsidRDefault="00870BF2">
      <w:pPr>
        <w:pStyle w:val="T3"/>
        <w:rPr>
          <w:rFonts w:asciiTheme="minorHAnsi" w:hAnsiTheme="minorHAnsi"/>
          <w:noProof/>
        </w:rPr>
      </w:pPr>
      <w:hyperlink w:anchor="_Toc111293972" w:history="1">
        <w:r w:rsidRPr="001975E0">
          <w:rPr>
            <w:rStyle w:val="Kpr"/>
            <w:noProof/>
          </w:rPr>
          <w:t>Sevk İrsaliyesi</w:t>
        </w:r>
        <w:r>
          <w:rPr>
            <w:noProof/>
            <w:webHidden/>
          </w:rPr>
          <w:tab/>
        </w:r>
        <w:r>
          <w:rPr>
            <w:noProof/>
            <w:webHidden/>
          </w:rPr>
          <w:fldChar w:fldCharType="begin"/>
        </w:r>
        <w:r>
          <w:rPr>
            <w:noProof/>
            <w:webHidden/>
          </w:rPr>
          <w:instrText xml:space="preserve"> PAGEREF _Toc111293972 \h </w:instrText>
        </w:r>
        <w:r>
          <w:rPr>
            <w:noProof/>
            <w:webHidden/>
          </w:rPr>
        </w:r>
        <w:r>
          <w:rPr>
            <w:noProof/>
            <w:webHidden/>
          </w:rPr>
          <w:fldChar w:fldCharType="separate"/>
        </w:r>
        <w:r>
          <w:rPr>
            <w:noProof/>
            <w:webHidden/>
          </w:rPr>
          <w:t>583</w:t>
        </w:r>
        <w:r>
          <w:rPr>
            <w:noProof/>
            <w:webHidden/>
          </w:rPr>
          <w:fldChar w:fldCharType="end"/>
        </w:r>
      </w:hyperlink>
    </w:p>
    <w:p w14:paraId="7B5A1CF5" w14:textId="4DA64DCA" w:rsidR="00870BF2" w:rsidRDefault="00870BF2">
      <w:pPr>
        <w:pStyle w:val="T4"/>
        <w:tabs>
          <w:tab w:val="right" w:leader="dot" w:pos="9742"/>
        </w:tabs>
        <w:rPr>
          <w:rFonts w:asciiTheme="minorHAnsi" w:hAnsiTheme="minorHAnsi"/>
          <w:noProof/>
        </w:rPr>
      </w:pPr>
      <w:hyperlink w:anchor="_Toc111293973" w:history="1">
        <w:r w:rsidRPr="001975E0">
          <w:rPr>
            <w:rStyle w:val="Kpr"/>
            <w:noProof/>
          </w:rPr>
          <w:t>Sevk irsaliyesinde Bulunması Zorunlu Bilgiler</w:t>
        </w:r>
        <w:r>
          <w:rPr>
            <w:noProof/>
            <w:webHidden/>
          </w:rPr>
          <w:tab/>
        </w:r>
        <w:r>
          <w:rPr>
            <w:noProof/>
            <w:webHidden/>
          </w:rPr>
          <w:fldChar w:fldCharType="begin"/>
        </w:r>
        <w:r>
          <w:rPr>
            <w:noProof/>
            <w:webHidden/>
          </w:rPr>
          <w:instrText xml:space="preserve"> PAGEREF _Toc111293973 \h </w:instrText>
        </w:r>
        <w:r>
          <w:rPr>
            <w:noProof/>
            <w:webHidden/>
          </w:rPr>
        </w:r>
        <w:r>
          <w:rPr>
            <w:noProof/>
            <w:webHidden/>
          </w:rPr>
          <w:fldChar w:fldCharType="separate"/>
        </w:r>
        <w:r>
          <w:rPr>
            <w:noProof/>
            <w:webHidden/>
          </w:rPr>
          <w:t>583</w:t>
        </w:r>
        <w:r>
          <w:rPr>
            <w:noProof/>
            <w:webHidden/>
          </w:rPr>
          <w:fldChar w:fldCharType="end"/>
        </w:r>
      </w:hyperlink>
    </w:p>
    <w:p w14:paraId="4B15D33F" w14:textId="2123FAAA" w:rsidR="00870BF2" w:rsidRDefault="00870BF2">
      <w:pPr>
        <w:pStyle w:val="T4"/>
        <w:tabs>
          <w:tab w:val="right" w:leader="dot" w:pos="9742"/>
        </w:tabs>
        <w:rPr>
          <w:rFonts w:asciiTheme="minorHAnsi" w:hAnsiTheme="minorHAnsi"/>
          <w:noProof/>
        </w:rPr>
      </w:pPr>
      <w:hyperlink w:anchor="_Toc111293974" w:history="1">
        <w:r w:rsidRPr="001975E0">
          <w:rPr>
            <w:rStyle w:val="Kpr"/>
            <w:noProof/>
          </w:rPr>
          <w:t>Sevk İrsaliyesi ve Taşıma İrsaliyesi arasındaki fark</w:t>
        </w:r>
        <w:r>
          <w:rPr>
            <w:noProof/>
            <w:webHidden/>
          </w:rPr>
          <w:tab/>
        </w:r>
        <w:r>
          <w:rPr>
            <w:noProof/>
            <w:webHidden/>
          </w:rPr>
          <w:fldChar w:fldCharType="begin"/>
        </w:r>
        <w:r>
          <w:rPr>
            <w:noProof/>
            <w:webHidden/>
          </w:rPr>
          <w:instrText xml:space="preserve"> PAGEREF _Toc111293974 \h </w:instrText>
        </w:r>
        <w:r>
          <w:rPr>
            <w:noProof/>
            <w:webHidden/>
          </w:rPr>
        </w:r>
        <w:r>
          <w:rPr>
            <w:noProof/>
            <w:webHidden/>
          </w:rPr>
          <w:fldChar w:fldCharType="separate"/>
        </w:r>
        <w:r>
          <w:rPr>
            <w:noProof/>
            <w:webHidden/>
          </w:rPr>
          <w:t>584</w:t>
        </w:r>
        <w:r>
          <w:rPr>
            <w:noProof/>
            <w:webHidden/>
          </w:rPr>
          <w:fldChar w:fldCharType="end"/>
        </w:r>
      </w:hyperlink>
    </w:p>
    <w:p w14:paraId="1F55F5A0" w14:textId="526A2464" w:rsidR="00870BF2" w:rsidRDefault="00870BF2">
      <w:pPr>
        <w:pStyle w:val="T4"/>
        <w:tabs>
          <w:tab w:val="right" w:leader="dot" w:pos="9742"/>
        </w:tabs>
        <w:rPr>
          <w:rFonts w:asciiTheme="minorHAnsi" w:hAnsiTheme="minorHAnsi"/>
          <w:noProof/>
        </w:rPr>
      </w:pPr>
      <w:hyperlink w:anchor="_Toc111293975" w:history="1">
        <w:r w:rsidRPr="001975E0">
          <w:rPr>
            <w:rStyle w:val="Kpr"/>
            <w:noProof/>
          </w:rPr>
          <w:t>Sevk Fişi</w:t>
        </w:r>
        <w:r>
          <w:rPr>
            <w:noProof/>
            <w:webHidden/>
          </w:rPr>
          <w:tab/>
        </w:r>
        <w:r>
          <w:rPr>
            <w:noProof/>
            <w:webHidden/>
          </w:rPr>
          <w:fldChar w:fldCharType="begin"/>
        </w:r>
        <w:r>
          <w:rPr>
            <w:noProof/>
            <w:webHidden/>
          </w:rPr>
          <w:instrText xml:space="preserve"> PAGEREF _Toc111293975 \h </w:instrText>
        </w:r>
        <w:r>
          <w:rPr>
            <w:noProof/>
            <w:webHidden/>
          </w:rPr>
        </w:r>
        <w:r>
          <w:rPr>
            <w:noProof/>
            <w:webHidden/>
          </w:rPr>
          <w:fldChar w:fldCharType="separate"/>
        </w:r>
        <w:r>
          <w:rPr>
            <w:noProof/>
            <w:webHidden/>
          </w:rPr>
          <w:t>584</w:t>
        </w:r>
        <w:r>
          <w:rPr>
            <w:noProof/>
            <w:webHidden/>
          </w:rPr>
          <w:fldChar w:fldCharType="end"/>
        </w:r>
      </w:hyperlink>
    </w:p>
    <w:p w14:paraId="3FBCB784" w14:textId="731AFE37" w:rsidR="00870BF2" w:rsidRDefault="00870BF2">
      <w:pPr>
        <w:pStyle w:val="T4"/>
        <w:tabs>
          <w:tab w:val="right" w:leader="dot" w:pos="9742"/>
        </w:tabs>
        <w:rPr>
          <w:rFonts w:asciiTheme="minorHAnsi" w:hAnsiTheme="minorHAnsi"/>
          <w:noProof/>
        </w:rPr>
      </w:pPr>
      <w:hyperlink w:anchor="_Toc111293976" w:history="1">
        <w:r w:rsidRPr="001975E0">
          <w:rPr>
            <w:rStyle w:val="Kpr"/>
            <w:noProof/>
          </w:rPr>
          <w:t>Sevk irsaliyesinin Düzenlenmeyeceği ve Aranmayacağı Durumlar</w:t>
        </w:r>
        <w:r>
          <w:rPr>
            <w:noProof/>
            <w:webHidden/>
          </w:rPr>
          <w:tab/>
        </w:r>
        <w:r>
          <w:rPr>
            <w:noProof/>
            <w:webHidden/>
          </w:rPr>
          <w:fldChar w:fldCharType="begin"/>
        </w:r>
        <w:r>
          <w:rPr>
            <w:noProof/>
            <w:webHidden/>
          </w:rPr>
          <w:instrText xml:space="preserve"> PAGEREF _Toc111293976 \h </w:instrText>
        </w:r>
        <w:r>
          <w:rPr>
            <w:noProof/>
            <w:webHidden/>
          </w:rPr>
        </w:r>
        <w:r>
          <w:rPr>
            <w:noProof/>
            <w:webHidden/>
          </w:rPr>
          <w:fldChar w:fldCharType="separate"/>
        </w:r>
        <w:r>
          <w:rPr>
            <w:noProof/>
            <w:webHidden/>
          </w:rPr>
          <w:t>584</w:t>
        </w:r>
        <w:r>
          <w:rPr>
            <w:noProof/>
            <w:webHidden/>
          </w:rPr>
          <w:fldChar w:fldCharType="end"/>
        </w:r>
      </w:hyperlink>
    </w:p>
    <w:p w14:paraId="45D92C3A" w14:textId="5D6C234D" w:rsidR="00870BF2" w:rsidRDefault="00870BF2">
      <w:pPr>
        <w:pStyle w:val="T4"/>
        <w:tabs>
          <w:tab w:val="right" w:leader="dot" w:pos="9742"/>
        </w:tabs>
        <w:rPr>
          <w:rFonts w:asciiTheme="minorHAnsi" w:hAnsiTheme="minorHAnsi"/>
          <w:noProof/>
        </w:rPr>
      </w:pPr>
      <w:hyperlink w:anchor="_Toc111293977" w:history="1">
        <w:r w:rsidRPr="001975E0">
          <w:rPr>
            <w:rStyle w:val="Kpr"/>
            <w:noProof/>
          </w:rPr>
          <w:t>İrsaliyeli Fatura</w:t>
        </w:r>
        <w:r>
          <w:rPr>
            <w:noProof/>
            <w:webHidden/>
          </w:rPr>
          <w:tab/>
        </w:r>
        <w:r>
          <w:rPr>
            <w:noProof/>
            <w:webHidden/>
          </w:rPr>
          <w:fldChar w:fldCharType="begin"/>
        </w:r>
        <w:r>
          <w:rPr>
            <w:noProof/>
            <w:webHidden/>
          </w:rPr>
          <w:instrText xml:space="preserve"> PAGEREF _Toc111293977 \h </w:instrText>
        </w:r>
        <w:r>
          <w:rPr>
            <w:noProof/>
            <w:webHidden/>
          </w:rPr>
        </w:r>
        <w:r>
          <w:rPr>
            <w:noProof/>
            <w:webHidden/>
          </w:rPr>
          <w:fldChar w:fldCharType="separate"/>
        </w:r>
        <w:r>
          <w:rPr>
            <w:noProof/>
            <w:webHidden/>
          </w:rPr>
          <w:t>584</w:t>
        </w:r>
        <w:r>
          <w:rPr>
            <w:noProof/>
            <w:webHidden/>
          </w:rPr>
          <w:fldChar w:fldCharType="end"/>
        </w:r>
      </w:hyperlink>
    </w:p>
    <w:p w14:paraId="37828EC7" w14:textId="2F9C8645" w:rsidR="00870BF2" w:rsidRDefault="00870BF2">
      <w:pPr>
        <w:pStyle w:val="T2"/>
        <w:tabs>
          <w:tab w:val="right" w:leader="dot" w:pos="9742"/>
        </w:tabs>
        <w:rPr>
          <w:rFonts w:asciiTheme="minorHAnsi" w:hAnsiTheme="minorHAnsi"/>
          <w:noProof/>
        </w:rPr>
      </w:pPr>
      <w:hyperlink w:anchor="_Toc111293978" w:history="1">
        <w:r w:rsidRPr="001975E0">
          <w:rPr>
            <w:rStyle w:val="Kpr"/>
            <w:noProof/>
          </w:rPr>
          <w:t>233) PERAKENDE SATIŞ VESİKALARI</w:t>
        </w:r>
        <w:r>
          <w:rPr>
            <w:noProof/>
            <w:webHidden/>
          </w:rPr>
          <w:tab/>
        </w:r>
        <w:r>
          <w:rPr>
            <w:noProof/>
            <w:webHidden/>
          </w:rPr>
          <w:fldChar w:fldCharType="begin"/>
        </w:r>
        <w:r>
          <w:rPr>
            <w:noProof/>
            <w:webHidden/>
          </w:rPr>
          <w:instrText xml:space="preserve"> PAGEREF _Toc111293978 \h </w:instrText>
        </w:r>
        <w:r>
          <w:rPr>
            <w:noProof/>
            <w:webHidden/>
          </w:rPr>
        </w:r>
        <w:r>
          <w:rPr>
            <w:noProof/>
            <w:webHidden/>
          </w:rPr>
          <w:fldChar w:fldCharType="separate"/>
        </w:r>
        <w:r>
          <w:rPr>
            <w:noProof/>
            <w:webHidden/>
          </w:rPr>
          <w:t>585</w:t>
        </w:r>
        <w:r>
          <w:rPr>
            <w:noProof/>
            <w:webHidden/>
          </w:rPr>
          <w:fldChar w:fldCharType="end"/>
        </w:r>
      </w:hyperlink>
    </w:p>
    <w:p w14:paraId="26AC3CBD" w14:textId="28D35418" w:rsidR="00870BF2" w:rsidRDefault="00870BF2">
      <w:pPr>
        <w:pStyle w:val="T3"/>
        <w:rPr>
          <w:rFonts w:asciiTheme="minorHAnsi" w:hAnsiTheme="minorHAnsi"/>
          <w:noProof/>
        </w:rPr>
      </w:pPr>
      <w:hyperlink w:anchor="_Toc111293979" w:history="1">
        <w:r w:rsidRPr="001975E0">
          <w:rPr>
            <w:rStyle w:val="Kpr"/>
            <w:noProof/>
          </w:rPr>
          <w:t>Ö.K.C/Perakende Satış Fişlerinin Toplu Kaydı</w:t>
        </w:r>
        <w:r>
          <w:rPr>
            <w:noProof/>
            <w:webHidden/>
          </w:rPr>
          <w:tab/>
        </w:r>
        <w:r>
          <w:rPr>
            <w:noProof/>
            <w:webHidden/>
          </w:rPr>
          <w:fldChar w:fldCharType="begin"/>
        </w:r>
        <w:r>
          <w:rPr>
            <w:noProof/>
            <w:webHidden/>
          </w:rPr>
          <w:instrText xml:space="preserve"> PAGEREF _Toc111293979 \h </w:instrText>
        </w:r>
        <w:r>
          <w:rPr>
            <w:noProof/>
            <w:webHidden/>
          </w:rPr>
        </w:r>
        <w:r>
          <w:rPr>
            <w:noProof/>
            <w:webHidden/>
          </w:rPr>
          <w:fldChar w:fldCharType="separate"/>
        </w:r>
        <w:r>
          <w:rPr>
            <w:noProof/>
            <w:webHidden/>
          </w:rPr>
          <w:t>586</w:t>
        </w:r>
        <w:r>
          <w:rPr>
            <w:noProof/>
            <w:webHidden/>
          </w:rPr>
          <w:fldChar w:fldCharType="end"/>
        </w:r>
      </w:hyperlink>
    </w:p>
    <w:p w14:paraId="38A2ED56" w14:textId="6CF96205" w:rsidR="00870BF2" w:rsidRDefault="00870BF2">
      <w:pPr>
        <w:pStyle w:val="T3"/>
        <w:rPr>
          <w:rFonts w:asciiTheme="minorHAnsi" w:hAnsiTheme="minorHAnsi"/>
          <w:noProof/>
        </w:rPr>
      </w:pPr>
      <w:hyperlink w:anchor="_Toc111293980" w:history="1">
        <w:r w:rsidRPr="001975E0">
          <w:rPr>
            <w:rStyle w:val="Kpr"/>
            <w:noProof/>
          </w:rPr>
          <w:t>Kahvehane ve Çay Ocakları İşletenler</w:t>
        </w:r>
        <w:r>
          <w:rPr>
            <w:noProof/>
            <w:webHidden/>
          </w:rPr>
          <w:tab/>
        </w:r>
        <w:r>
          <w:rPr>
            <w:noProof/>
            <w:webHidden/>
          </w:rPr>
          <w:fldChar w:fldCharType="begin"/>
        </w:r>
        <w:r>
          <w:rPr>
            <w:noProof/>
            <w:webHidden/>
          </w:rPr>
          <w:instrText xml:space="preserve"> PAGEREF _Toc111293980 \h </w:instrText>
        </w:r>
        <w:r>
          <w:rPr>
            <w:noProof/>
            <w:webHidden/>
          </w:rPr>
        </w:r>
        <w:r>
          <w:rPr>
            <w:noProof/>
            <w:webHidden/>
          </w:rPr>
          <w:fldChar w:fldCharType="separate"/>
        </w:r>
        <w:r>
          <w:rPr>
            <w:noProof/>
            <w:webHidden/>
          </w:rPr>
          <w:t>586</w:t>
        </w:r>
        <w:r>
          <w:rPr>
            <w:noProof/>
            <w:webHidden/>
          </w:rPr>
          <w:fldChar w:fldCharType="end"/>
        </w:r>
      </w:hyperlink>
    </w:p>
    <w:p w14:paraId="5D77CB71" w14:textId="2A2BCE3B" w:rsidR="00870BF2" w:rsidRDefault="00870BF2">
      <w:pPr>
        <w:pStyle w:val="T3"/>
        <w:rPr>
          <w:rFonts w:asciiTheme="minorHAnsi" w:hAnsiTheme="minorHAnsi"/>
          <w:noProof/>
        </w:rPr>
      </w:pPr>
      <w:hyperlink w:anchor="_Toc111293981" w:history="1">
        <w:r w:rsidRPr="001975E0">
          <w:rPr>
            <w:rStyle w:val="Kpr"/>
            <w:noProof/>
          </w:rPr>
          <w:t>Ödeme Kaydedici Cihaz (Yazar Kasa) Fişleri</w:t>
        </w:r>
        <w:r>
          <w:rPr>
            <w:noProof/>
            <w:webHidden/>
          </w:rPr>
          <w:tab/>
        </w:r>
        <w:r>
          <w:rPr>
            <w:noProof/>
            <w:webHidden/>
          </w:rPr>
          <w:fldChar w:fldCharType="begin"/>
        </w:r>
        <w:r>
          <w:rPr>
            <w:noProof/>
            <w:webHidden/>
          </w:rPr>
          <w:instrText xml:space="preserve"> PAGEREF _Toc111293981 \h </w:instrText>
        </w:r>
        <w:r>
          <w:rPr>
            <w:noProof/>
            <w:webHidden/>
          </w:rPr>
        </w:r>
        <w:r>
          <w:rPr>
            <w:noProof/>
            <w:webHidden/>
          </w:rPr>
          <w:fldChar w:fldCharType="separate"/>
        </w:r>
        <w:r>
          <w:rPr>
            <w:noProof/>
            <w:webHidden/>
          </w:rPr>
          <w:t>586</w:t>
        </w:r>
        <w:r>
          <w:rPr>
            <w:noProof/>
            <w:webHidden/>
          </w:rPr>
          <w:fldChar w:fldCharType="end"/>
        </w:r>
      </w:hyperlink>
    </w:p>
    <w:p w14:paraId="57C487AA" w14:textId="1F90EFBF" w:rsidR="00870BF2" w:rsidRDefault="00870BF2">
      <w:pPr>
        <w:pStyle w:val="T3"/>
        <w:rPr>
          <w:rFonts w:asciiTheme="minorHAnsi" w:hAnsiTheme="minorHAnsi"/>
          <w:noProof/>
        </w:rPr>
      </w:pPr>
      <w:hyperlink w:anchor="_Toc111293982" w:history="1">
        <w:r w:rsidRPr="001975E0">
          <w:rPr>
            <w:rStyle w:val="Kpr"/>
            <w:noProof/>
          </w:rPr>
          <w:t>Adisyon Tipi Perakende Satış Fişi</w:t>
        </w:r>
        <w:r>
          <w:rPr>
            <w:noProof/>
            <w:webHidden/>
          </w:rPr>
          <w:tab/>
        </w:r>
        <w:r>
          <w:rPr>
            <w:noProof/>
            <w:webHidden/>
          </w:rPr>
          <w:fldChar w:fldCharType="begin"/>
        </w:r>
        <w:r>
          <w:rPr>
            <w:noProof/>
            <w:webHidden/>
          </w:rPr>
          <w:instrText xml:space="preserve"> PAGEREF _Toc111293982 \h </w:instrText>
        </w:r>
        <w:r>
          <w:rPr>
            <w:noProof/>
            <w:webHidden/>
          </w:rPr>
        </w:r>
        <w:r>
          <w:rPr>
            <w:noProof/>
            <w:webHidden/>
          </w:rPr>
          <w:fldChar w:fldCharType="separate"/>
        </w:r>
        <w:r>
          <w:rPr>
            <w:noProof/>
            <w:webHidden/>
          </w:rPr>
          <w:t>589</w:t>
        </w:r>
        <w:r>
          <w:rPr>
            <w:noProof/>
            <w:webHidden/>
          </w:rPr>
          <w:fldChar w:fldCharType="end"/>
        </w:r>
      </w:hyperlink>
    </w:p>
    <w:p w14:paraId="299567E4" w14:textId="25C20C80" w:rsidR="00870BF2" w:rsidRDefault="00870BF2">
      <w:pPr>
        <w:pStyle w:val="T2"/>
        <w:tabs>
          <w:tab w:val="right" w:leader="dot" w:pos="9742"/>
        </w:tabs>
        <w:rPr>
          <w:rFonts w:asciiTheme="minorHAnsi" w:hAnsiTheme="minorHAnsi"/>
          <w:noProof/>
        </w:rPr>
      </w:pPr>
      <w:hyperlink w:anchor="_Toc111293983" w:history="1">
        <w:r w:rsidRPr="001975E0">
          <w:rPr>
            <w:rStyle w:val="Kpr"/>
            <w:noProof/>
          </w:rPr>
          <w:t>234) GİDER PUSULASI</w:t>
        </w:r>
        <w:r>
          <w:rPr>
            <w:noProof/>
            <w:webHidden/>
          </w:rPr>
          <w:tab/>
        </w:r>
        <w:r>
          <w:rPr>
            <w:noProof/>
            <w:webHidden/>
          </w:rPr>
          <w:fldChar w:fldCharType="begin"/>
        </w:r>
        <w:r>
          <w:rPr>
            <w:noProof/>
            <w:webHidden/>
          </w:rPr>
          <w:instrText xml:space="preserve"> PAGEREF _Toc111293983 \h </w:instrText>
        </w:r>
        <w:r>
          <w:rPr>
            <w:noProof/>
            <w:webHidden/>
          </w:rPr>
        </w:r>
        <w:r>
          <w:rPr>
            <w:noProof/>
            <w:webHidden/>
          </w:rPr>
          <w:fldChar w:fldCharType="separate"/>
        </w:r>
        <w:r>
          <w:rPr>
            <w:noProof/>
            <w:webHidden/>
          </w:rPr>
          <w:t>589</w:t>
        </w:r>
        <w:r>
          <w:rPr>
            <w:noProof/>
            <w:webHidden/>
          </w:rPr>
          <w:fldChar w:fldCharType="end"/>
        </w:r>
      </w:hyperlink>
    </w:p>
    <w:p w14:paraId="63BF5537" w14:textId="31C8F472" w:rsidR="00870BF2" w:rsidRDefault="00870BF2">
      <w:pPr>
        <w:pStyle w:val="T2"/>
        <w:tabs>
          <w:tab w:val="right" w:leader="dot" w:pos="9742"/>
        </w:tabs>
        <w:rPr>
          <w:rFonts w:asciiTheme="minorHAnsi" w:hAnsiTheme="minorHAnsi"/>
          <w:noProof/>
        </w:rPr>
      </w:pPr>
      <w:hyperlink w:anchor="_Toc111293984" w:history="1">
        <w:r w:rsidRPr="001975E0">
          <w:rPr>
            <w:rStyle w:val="Kpr"/>
            <w:noProof/>
          </w:rPr>
          <w:t>235) MÜSTAHSİL MAKBUZU</w:t>
        </w:r>
        <w:r>
          <w:rPr>
            <w:noProof/>
            <w:webHidden/>
          </w:rPr>
          <w:tab/>
        </w:r>
        <w:r>
          <w:rPr>
            <w:noProof/>
            <w:webHidden/>
          </w:rPr>
          <w:fldChar w:fldCharType="begin"/>
        </w:r>
        <w:r>
          <w:rPr>
            <w:noProof/>
            <w:webHidden/>
          </w:rPr>
          <w:instrText xml:space="preserve"> PAGEREF _Toc111293984 \h </w:instrText>
        </w:r>
        <w:r>
          <w:rPr>
            <w:noProof/>
            <w:webHidden/>
          </w:rPr>
        </w:r>
        <w:r>
          <w:rPr>
            <w:noProof/>
            <w:webHidden/>
          </w:rPr>
          <w:fldChar w:fldCharType="separate"/>
        </w:r>
        <w:r>
          <w:rPr>
            <w:noProof/>
            <w:webHidden/>
          </w:rPr>
          <w:t>590</w:t>
        </w:r>
        <w:r>
          <w:rPr>
            <w:noProof/>
            <w:webHidden/>
          </w:rPr>
          <w:fldChar w:fldCharType="end"/>
        </w:r>
      </w:hyperlink>
    </w:p>
    <w:p w14:paraId="3E351272" w14:textId="3B17C535" w:rsidR="00870BF2" w:rsidRDefault="00870BF2">
      <w:pPr>
        <w:pStyle w:val="T2"/>
        <w:tabs>
          <w:tab w:val="right" w:leader="dot" w:pos="9742"/>
        </w:tabs>
        <w:rPr>
          <w:rFonts w:asciiTheme="minorHAnsi" w:hAnsiTheme="minorHAnsi"/>
          <w:noProof/>
        </w:rPr>
      </w:pPr>
      <w:hyperlink w:anchor="_Toc111293985" w:history="1">
        <w:r w:rsidRPr="001975E0">
          <w:rPr>
            <w:rStyle w:val="Kpr"/>
            <w:noProof/>
          </w:rPr>
          <w:t>236) MAKBUZ MECBURİYETİ</w:t>
        </w:r>
        <w:r>
          <w:rPr>
            <w:noProof/>
            <w:webHidden/>
          </w:rPr>
          <w:tab/>
        </w:r>
        <w:r>
          <w:rPr>
            <w:noProof/>
            <w:webHidden/>
          </w:rPr>
          <w:fldChar w:fldCharType="begin"/>
        </w:r>
        <w:r>
          <w:rPr>
            <w:noProof/>
            <w:webHidden/>
          </w:rPr>
          <w:instrText xml:space="preserve"> PAGEREF _Toc111293985 \h </w:instrText>
        </w:r>
        <w:r>
          <w:rPr>
            <w:noProof/>
            <w:webHidden/>
          </w:rPr>
        </w:r>
        <w:r>
          <w:rPr>
            <w:noProof/>
            <w:webHidden/>
          </w:rPr>
          <w:fldChar w:fldCharType="separate"/>
        </w:r>
        <w:r>
          <w:rPr>
            <w:noProof/>
            <w:webHidden/>
          </w:rPr>
          <w:t>590</w:t>
        </w:r>
        <w:r>
          <w:rPr>
            <w:noProof/>
            <w:webHidden/>
          </w:rPr>
          <w:fldChar w:fldCharType="end"/>
        </w:r>
      </w:hyperlink>
    </w:p>
    <w:p w14:paraId="151175BC" w14:textId="504E2151" w:rsidR="00870BF2" w:rsidRDefault="00870BF2">
      <w:pPr>
        <w:pStyle w:val="T2"/>
        <w:tabs>
          <w:tab w:val="right" w:leader="dot" w:pos="9742"/>
        </w:tabs>
        <w:rPr>
          <w:rFonts w:asciiTheme="minorHAnsi" w:hAnsiTheme="minorHAnsi"/>
          <w:noProof/>
        </w:rPr>
      </w:pPr>
      <w:hyperlink w:anchor="_Toc111293986" w:history="1">
        <w:r w:rsidRPr="001975E0">
          <w:rPr>
            <w:rStyle w:val="Kpr"/>
            <w:noProof/>
          </w:rPr>
          <w:t>237) MAKBUZ MUHTEVİYATI</w:t>
        </w:r>
        <w:r>
          <w:rPr>
            <w:noProof/>
            <w:webHidden/>
          </w:rPr>
          <w:tab/>
        </w:r>
        <w:r>
          <w:rPr>
            <w:noProof/>
            <w:webHidden/>
          </w:rPr>
          <w:fldChar w:fldCharType="begin"/>
        </w:r>
        <w:r>
          <w:rPr>
            <w:noProof/>
            <w:webHidden/>
          </w:rPr>
          <w:instrText xml:space="preserve"> PAGEREF _Toc111293986 \h </w:instrText>
        </w:r>
        <w:r>
          <w:rPr>
            <w:noProof/>
            <w:webHidden/>
          </w:rPr>
        </w:r>
        <w:r>
          <w:rPr>
            <w:noProof/>
            <w:webHidden/>
          </w:rPr>
          <w:fldChar w:fldCharType="separate"/>
        </w:r>
        <w:r>
          <w:rPr>
            <w:noProof/>
            <w:webHidden/>
          </w:rPr>
          <w:t>590</w:t>
        </w:r>
        <w:r>
          <w:rPr>
            <w:noProof/>
            <w:webHidden/>
          </w:rPr>
          <w:fldChar w:fldCharType="end"/>
        </w:r>
      </w:hyperlink>
    </w:p>
    <w:p w14:paraId="59DE6A5D" w14:textId="459588A0" w:rsidR="00870BF2" w:rsidRDefault="00870BF2">
      <w:pPr>
        <w:pStyle w:val="T2"/>
        <w:tabs>
          <w:tab w:val="right" w:leader="dot" w:pos="9742"/>
        </w:tabs>
        <w:rPr>
          <w:rFonts w:asciiTheme="minorHAnsi" w:hAnsiTheme="minorHAnsi"/>
          <w:noProof/>
        </w:rPr>
      </w:pPr>
      <w:hyperlink w:anchor="_Toc111293987" w:history="1">
        <w:r w:rsidRPr="001975E0">
          <w:rPr>
            <w:rStyle w:val="Kpr"/>
            <w:noProof/>
          </w:rPr>
          <w:t>238) ÜCRET BORDROSU</w:t>
        </w:r>
        <w:r>
          <w:rPr>
            <w:noProof/>
            <w:webHidden/>
          </w:rPr>
          <w:tab/>
        </w:r>
        <w:r>
          <w:rPr>
            <w:noProof/>
            <w:webHidden/>
          </w:rPr>
          <w:fldChar w:fldCharType="begin"/>
        </w:r>
        <w:r>
          <w:rPr>
            <w:noProof/>
            <w:webHidden/>
          </w:rPr>
          <w:instrText xml:space="preserve"> PAGEREF _Toc111293987 \h </w:instrText>
        </w:r>
        <w:r>
          <w:rPr>
            <w:noProof/>
            <w:webHidden/>
          </w:rPr>
        </w:r>
        <w:r>
          <w:rPr>
            <w:noProof/>
            <w:webHidden/>
          </w:rPr>
          <w:fldChar w:fldCharType="separate"/>
        </w:r>
        <w:r>
          <w:rPr>
            <w:noProof/>
            <w:webHidden/>
          </w:rPr>
          <w:t>591</w:t>
        </w:r>
        <w:r>
          <w:rPr>
            <w:noProof/>
            <w:webHidden/>
          </w:rPr>
          <w:fldChar w:fldCharType="end"/>
        </w:r>
      </w:hyperlink>
    </w:p>
    <w:p w14:paraId="44A34D0C" w14:textId="543027BB" w:rsidR="00870BF2" w:rsidRDefault="00870BF2">
      <w:pPr>
        <w:pStyle w:val="T2"/>
        <w:tabs>
          <w:tab w:val="right" w:leader="dot" w:pos="9742"/>
        </w:tabs>
        <w:rPr>
          <w:rFonts w:asciiTheme="minorHAnsi" w:hAnsiTheme="minorHAnsi"/>
          <w:noProof/>
        </w:rPr>
      </w:pPr>
      <w:hyperlink w:anchor="_Toc111293988" w:history="1">
        <w:r w:rsidRPr="001975E0">
          <w:rPr>
            <w:rStyle w:val="Kpr"/>
            <w:noProof/>
          </w:rPr>
          <w:t>239) BORDRO YERİNE GEÇEN VESİKALAR</w:t>
        </w:r>
        <w:r>
          <w:rPr>
            <w:noProof/>
            <w:webHidden/>
          </w:rPr>
          <w:tab/>
        </w:r>
        <w:r>
          <w:rPr>
            <w:noProof/>
            <w:webHidden/>
          </w:rPr>
          <w:fldChar w:fldCharType="begin"/>
        </w:r>
        <w:r>
          <w:rPr>
            <w:noProof/>
            <w:webHidden/>
          </w:rPr>
          <w:instrText xml:space="preserve"> PAGEREF _Toc111293988 \h </w:instrText>
        </w:r>
        <w:r>
          <w:rPr>
            <w:noProof/>
            <w:webHidden/>
          </w:rPr>
        </w:r>
        <w:r>
          <w:rPr>
            <w:noProof/>
            <w:webHidden/>
          </w:rPr>
          <w:fldChar w:fldCharType="separate"/>
        </w:r>
        <w:r>
          <w:rPr>
            <w:noProof/>
            <w:webHidden/>
          </w:rPr>
          <w:t>591</w:t>
        </w:r>
        <w:r>
          <w:rPr>
            <w:noProof/>
            <w:webHidden/>
          </w:rPr>
          <w:fldChar w:fldCharType="end"/>
        </w:r>
      </w:hyperlink>
    </w:p>
    <w:p w14:paraId="47CFA857" w14:textId="53411A56" w:rsidR="00870BF2" w:rsidRDefault="00870BF2">
      <w:pPr>
        <w:pStyle w:val="T2"/>
        <w:tabs>
          <w:tab w:val="right" w:leader="dot" w:pos="9742"/>
        </w:tabs>
        <w:rPr>
          <w:rFonts w:asciiTheme="minorHAnsi" w:hAnsiTheme="minorHAnsi"/>
          <w:noProof/>
        </w:rPr>
      </w:pPr>
      <w:hyperlink w:anchor="_Toc111293989" w:history="1">
        <w:r w:rsidRPr="001975E0">
          <w:rPr>
            <w:rStyle w:val="Kpr"/>
            <w:noProof/>
          </w:rPr>
          <w:t>240) TAŞIMA VE OTEL İŞLETMELERİNE AİT BELGELER</w:t>
        </w:r>
        <w:r>
          <w:rPr>
            <w:noProof/>
            <w:webHidden/>
          </w:rPr>
          <w:tab/>
        </w:r>
        <w:r>
          <w:rPr>
            <w:noProof/>
            <w:webHidden/>
          </w:rPr>
          <w:fldChar w:fldCharType="begin"/>
        </w:r>
        <w:r>
          <w:rPr>
            <w:noProof/>
            <w:webHidden/>
          </w:rPr>
          <w:instrText xml:space="preserve"> PAGEREF _Toc111293989 \h </w:instrText>
        </w:r>
        <w:r>
          <w:rPr>
            <w:noProof/>
            <w:webHidden/>
          </w:rPr>
        </w:r>
        <w:r>
          <w:rPr>
            <w:noProof/>
            <w:webHidden/>
          </w:rPr>
          <w:fldChar w:fldCharType="separate"/>
        </w:r>
        <w:r>
          <w:rPr>
            <w:noProof/>
            <w:webHidden/>
          </w:rPr>
          <w:t>591</w:t>
        </w:r>
        <w:r>
          <w:rPr>
            <w:noProof/>
            <w:webHidden/>
          </w:rPr>
          <w:fldChar w:fldCharType="end"/>
        </w:r>
      </w:hyperlink>
    </w:p>
    <w:p w14:paraId="0479E96D" w14:textId="2AF6573A" w:rsidR="00870BF2" w:rsidRDefault="00870BF2">
      <w:pPr>
        <w:pStyle w:val="T2"/>
        <w:tabs>
          <w:tab w:val="right" w:leader="dot" w:pos="9742"/>
        </w:tabs>
        <w:rPr>
          <w:rFonts w:asciiTheme="minorHAnsi" w:hAnsiTheme="minorHAnsi"/>
          <w:noProof/>
        </w:rPr>
      </w:pPr>
      <w:hyperlink w:anchor="_Toc111293990" w:history="1">
        <w:r w:rsidRPr="001975E0">
          <w:rPr>
            <w:rStyle w:val="Kpr"/>
            <w:noProof/>
          </w:rPr>
          <w:t>241) MUHABERE EVRAKI</w:t>
        </w:r>
        <w:r>
          <w:rPr>
            <w:noProof/>
            <w:webHidden/>
          </w:rPr>
          <w:tab/>
        </w:r>
        <w:r>
          <w:rPr>
            <w:noProof/>
            <w:webHidden/>
          </w:rPr>
          <w:fldChar w:fldCharType="begin"/>
        </w:r>
        <w:r>
          <w:rPr>
            <w:noProof/>
            <w:webHidden/>
          </w:rPr>
          <w:instrText xml:space="preserve"> PAGEREF _Toc111293990 \h </w:instrText>
        </w:r>
        <w:r>
          <w:rPr>
            <w:noProof/>
            <w:webHidden/>
          </w:rPr>
        </w:r>
        <w:r>
          <w:rPr>
            <w:noProof/>
            <w:webHidden/>
          </w:rPr>
          <w:fldChar w:fldCharType="separate"/>
        </w:r>
        <w:r>
          <w:rPr>
            <w:noProof/>
            <w:webHidden/>
          </w:rPr>
          <w:t>593</w:t>
        </w:r>
        <w:r>
          <w:rPr>
            <w:noProof/>
            <w:webHidden/>
          </w:rPr>
          <w:fldChar w:fldCharType="end"/>
        </w:r>
      </w:hyperlink>
    </w:p>
    <w:p w14:paraId="53FCA994" w14:textId="2EB7207E" w:rsidR="00870BF2" w:rsidRDefault="00870BF2">
      <w:pPr>
        <w:pStyle w:val="T2"/>
        <w:tabs>
          <w:tab w:val="right" w:leader="dot" w:pos="9742"/>
        </w:tabs>
        <w:rPr>
          <w:rFonts w:asciiTheme="minorHAnsi" w:hAnsiTheme="minorHAnsi"/>
          <w:noProof/>
        </w:rPr>
      </w:pPr>
      <w:hyperlink w:anchor="_Toc111293991" w:history="1">
        <w:r w:rsidRPr="001975E0">
          <w:rPr>
            <w:rStyle w:val="Kpr"/>
            <w:noProof/>
          </w:rPr>
          <w:t>MÜK-241) MUHABERE EVRAKI</w:t>
        </w:r>
        <w:r>
          <w:rPr>
            <w:noProof/>
            <w:webHidden/>
          </w:rPr>
          <w:tab/>
        </w:r>
        <w:r>
          <w:rPr>
            <w:noProof/>
            <w:webHidden/>
          </w:rPr>
          <w:fldChar w:fldCharType="begin"/>
        </w:r>
        <w:r>
          <w:rPr>
            <w:noProof/>
            <w:webHidden/>
          </w:rPr>
          <w:instrText xml:space="preserve"> PAGEREF _Toc111293991 \h </w:instrText>
        </w:r>
        <w:r>
          <w:rPr>
            <w:noProof/>
            <w:webHidden/>
          </w:rPr>
        </w:r>
        <w:r>
          <w:rPr>
            <w:noProof/>
            <w:webHidden/>
          </w:rPr>
          <w:fldChar w:fldCharType="separate"/>
        </w:r>
        <w:r>
          <w:rPr>
            <w:noProof/>
            <w:webHidden/>
          </w:rPr>
          <w:t>593</w:t>
        </w:r>
        <w:r>
          <w:rPr>
            <w:noProof/>
            <w:webHidden/>
          </w:rPr>
          <w:fldChar w:fldCharType="end"/>
        </w:r>
      </w:hyperlink>
    </w:p>
    <w:p w14:paraId="1F026856" w14:textId="759BA917" w:rsidR="00870BF2" w:rsidRDefault="00870BF2">
      <w:pPr>
        <w:pStyle w:val="T2"/>
        <w:tabs>
          <w:tab w:val="right" w:leader="dot" w:pos="9742"/>
        </w:tabs>
        <w:rPr>
          <w:rFonts w:asciiTheme="minorHAnsi" w:hAnsiTheme="minorHAnsi"/>
          <w:noProof/>
        </w:rPr>
      </w:pPr>
      <w:hyperlink w:anchor="_Toc111293992" w:history="1">
        <w:r w:rsidRPr="001975E0">
          <w:rPr>
            <w:rStyle w:val="Kpr"/>
            <w:noProof/>
          </w:rPr>
          <w:t>242) DİĞER VESİKALAR</w:t>
        </w:r>
        <w:r>
          <w:rPr>
            <w:noProof/>
            <w:webHidden/>
          </w:rPr>
          <w:tab/>
        </w:r>
        <w:r>
          <w:rPr>
            <w:noProof/>
            <w:webHidden/>
          </w:rPr>
          <w:fldChar w:fldCharType="begin"/>
        </w:r>
        <w:r>
          <w:rPr>
            <w:noProof/>
            <w:webHidden/>
          </w:rPr>
          <w:instrText xml:space="preserve"> PAGEREF _Toc111293992 \h </w:instrText>
        </w:r>
        <w:r>
          <w:rPr>
            <w:noProof/>
            <w:webHidden/>
          </w:rPr>
        </w:r>
        <w:r>
          <w:rPr>
            <w:noProof/>
            <w:webHidden/>
          </w:rPr>
          <w:fldChar w:fldCharType="separate"/>
        </w:r>
        <w:r>
          <w:rPr>
            <w:noProof/>
            <w:webHidden/>
          </w:rPr>
          <w:t>593</w:t>
        </w:r>
        <w:r>
          <w:rPr>
            <w:noProof/>
            <w:webHidden/>
          </w:rPr>
          <w:fldChar w:fldCharType="end"/>
        </w:r>
      </w:hyperlink>
    </w:p>
    <w:p w14:paraId="3A696F5A" w14:textId="172BEF40" w:rsidR="00870BF2" w:rsidRDefault="00870BF2">
      <w:pPr>
        <w:pStyle w:val="T2"/>
        <w:tabs>
          <w:tab w:val="right" w:leader="dot" w:pos="9742"/>
        </w:tabs>
        <w:rPr>
          <w:rFonts w:asciiTheme="minorHAnsi" w:hAnsiTheme="minorHAnsi"/>
          <w:noProof/>
        </w:rPr>
      </w:pPr>
      <w:hyperlink w:anchor="_Toc111293993" w:history="1">
        <w:r w:rsidRPr="001975E0">
          <w:rPr>
            <w:rStyle w:val="Kpr"/>
            <w:noProof/>
          </w:rPr>
          <w:t>MÜK-242) ELEKTRONİK ORTAMDAKİ KAYITLAR VE ELEKTRONİK CİHAZLA BELGE DÜZENLEME</w:t>
        </w:r>
        <w:r>
          <w:rPr>
            <w:noProof/>
            <w:webHidden/>
          </w:rPr>
          <w:tab/>
        </w:r>
        <w:r>
          <w:rPr>
            <w:noProof/>
            <w:webHidden/>
          </w:rPr>
          <w:fldChar w:fldCharType="begin"/>
        </w:r>
        <w:r>
          <w:rPr>
            <w:noProof/>
            <w:webHidden/>
          </w:rPr>
          <w:instrText xml:space="preserve"> PAGEREF _Toc111293993 \h </w:instrText>
        </w:r>
        <w:r>
          <w:rPr>
            <w:noProof/>
            <w:webHidden/>
          </w:rPr>
        </w:r>
        <w:r>
          <w:rPr>
            <w:noProof/>
            <w:webHidden/>
          </w:rPr>
          <w:fldChar w:fldCharType="separate"/>
        </w:r>
        <w:r>
          <w:rPr>
            <w:noProof/>
            <w:webHidden/>
          </w:rPr>
          <w:t>593</w:t>
        </w:r>
        <w:r>
          <w:rPr>
            <w:noProof/>
            <w:webHidden/>
          </w:rPr>
          <w:fldChar w:fldCharType="end"/>
        </w:r>
      </w:hyperlink>
    </w:p>
    <w:p w14:paraId="79E1ADCD" w14:textId="4A76670A" w:rsidR="00870BF2" w:rsidRDefault="00870BF2">
      <w:pPr>
        <w:pStyle w:val="T2"/>
        <w:tabs>
          <w:tab w:val="right" w:leader="dot" w:pos="9742"/>
        </w:tabs>
        <w:rPr>
          <w:rFonts w:asciiTheme="minorHAnsi" w:hAnsiTheme="minorHAnsi"/>
          <w:noProof/>
        </w:rPr>
      </w:pPr>
      <w:hyperlink w:anchor="_Toc111293994" w:history="1">
        <w:r w:rsidRPr="001975E0">
          <w:rPr>
            <w:rStyle w:val="Kpr"/>
            <w:noProof/>
          </w:rPr>
          <w:t>253) DEFTER VE VESİKALARI MUHAFAZA</w:t>
        </w:r>
        <w:r>
          <w:rPr>
            <w:noProof/>
            <w:webHidden/>
          </w:rPr>
          <w:tab/>
        </w:r>
        <w:r>
          <w:rPr>
            <w:noProof/>
            <w:webHidden/>
          </w:rPr>
          <w:fldChar w:fldCharType="begin"/>
        </w:r>
        <w:r>
          <w:rPr>
            <w:noProof/>
            <w:webHidden/>
          </w:rPr>
          <w:instrText xml:space="preserve"> PAGEREF _Toc111293994 \h </w:instrText>
        </w:r>
        <w:r>
          <w:rPr>
            <w:noProof/>
            <w:webHidden/>
          </w:rPr>
        </w:r>
        <w:r>
          <w:rPr>
            <w:noProof/>
            <w:webHidden/>
          </w:rPr>
          <w:fldChar w:fldCharType="separate"/>
        </w:r>
        <w:r>
          <w:rPr>
            <w:noProof/>
            <w:webHidden/>
          </w:rPr>
          <w:t>595</w:t>
        </w:r>
        <w:r>
          <w:rPr>
            <w:noProof/>
            <w:webHidden/>
          </w:rPr>
          <w:fldChar w:fldCharType="end"/>
        </w:r>
      </w:hyperlink>
    </w:p>
    <w:p w14:paraId="61D59711" w14:textId="089B613D" w:rsidR="00870BF2" w:rsidRDefault="00870BF2">
      <w:pPr>
        <w:pStyle w:val="T2"/>
        <w:tabs>
          <w:tab w:val="right" w:leader="dot" w:pos="9742"/>
        </w:tabs>
        <w:rPr>
          <w:rFonts w:asciiTheme="minorHAnsi" w:hAnsiTheme="minorHAnsi"/>
          <w:noProof/>
        </w:rPr>
      </w:pPr>
      <w:hyperlink w:anchor="_Toc111293995" w:history="1">
        <w:r w:rsidRPr="001975E0">
          <w:rPr>
            <w:rStyle w:val="Kpr"/>
            <w:noProof/>
          </w:rPr>
          <w:t>254)DEFTER TUTMA MECBURİYETİNDE OLMAYANLARIN MUHAFAZA ÖDEVİ</w:t>
        </w:r>
        <w:r>
          <w:rPr>
            <w:noProof/>
            <w:webHidden/>
          </w:rPr>
          <w:tab/>
        </w:r>
        <w:r>
          <w:rPr>
            <w:noProof/>
            <w:webHidden/>
          </w:rPr>
          <w:fldChar w:fldCharType="begin"/>
        </w:r>
        <w:r>
          <w:rPr>
            <w:noProof/>
            <w:webHidden/>
          </w:rPr>
          <w:instrText xml:space="preserve"> PAGEREF _Toc111293995 \h </w:instrText>
        </w:r>
        <w:r>
          <w:rPr>
            <w:noProof/>
            <w:webHidden/>
          </w:rPr>
        </w:r>
        <w:r>
          <w:rPr>
            <w:noProof/>
            <w:webHidden/>
          </w:rPr>
          <w:fldChar w:fldCharType="separate"/>
        </w:r>
        <w:r>
          <w:rPr>
            <w:noProof/>
            <w:webHidden/>
          </w:rPr>
          <w:t>595</w:t>
        </w:r>
        <w:r>
          <w:rPr>
            <w:noProof/>
            <w:webHidden/>
          </w:rPr>
          <w:fldChar w:fldCharType="end"/>
        </w:r>
      </w:hyperlink>
    </w:p>
    <w:p w14:paraId="5A116248" w14:textId="0CBF1604" w:rsidR="00870BF2" w:rsidRDefault="00870BF2">
      <w:pPr>
        <w:pStyle w:val="T2"/>
        <w:tabs>
          <w:tab w:val="right" w:leader="dot" w:pos="9742"/>
        </w:tabs>
        <w:rPr>
          <w:rFonts w:asciiTheme="minorHAnsi" w:hAnsiTheme="minorHAnsi"/>
          <w:noProof/>
        </w:rPr>
      </w:pPr>
      <w:hyperlink w:anchor="_Toc111293996" w:history="1">
        <w:r w:rsidRPr="001975E0">
          <w:rPr>
            <w:rStyle w:val="Kpr"/>
            <w:noProof/>
          </w:rPr>
          <w:t>255) KARNELERİN MUHAFAZASI</w:t>
        </w:r>
        <w:r>
          <w:rPr>
            <w:noProof/>
            <w:webHidden/>
          </w:rPr>
          <w:tab/>
        </w:r>
        <w:r>
          <w:rPr>
            <w:noProof/>
            <w:webHidden/>
          </w:rPr>
          <w:fldChar w:fldCharType="begin"/>
        </w:r>
        <w:r>
          <w:rPr>
            <w:noProof/>
            <w:webHidden/>
          </w:rPr>
          <w:instrText xml:space="preserve"> PAGEREF _Toc111293996 \h </w:instrText>
        </w:r>
        <w:r>
          <w:rPr>
            <w:noProof/>
            <w:webHidden/>
          </w:rPr>
        </w:r>
        <w:r>
          <w:rPr>
            <w:noProof/>
            <w:webHidden/>
          </w:rPr>
          <w:fldChar w:fldCharType="separate"/>
        </w:r>
        <w:r>
          <w:rPr>
            <w:noProof/>
            <w:webHidden/>
          </w:rPr>
          <w:t>595</w:t>
        </w:r>
        <w:r>
          <w:rPr>
            <w:noProof/>
            <w:webHidden/>
          </w:rPr>
          <w:fldChar w:fldCharType="end"/>
        </w:r>
      </w:hyperlink>
    </w:p>
    <w:p w14:paraId="67F44EB4" w14:textId="3229149F" w:rsidR="00870BF2" w:rsidRDefault="00870BF2">
      <w:pPr>
        <w:pStyle w:val="T2"/>
        <w:tabs>
          <w:tab w:val="right" w:leader="dot" w:pos="9742"/>
        </w:tabs>
        <w:rPr>
          <w:rFonts w:asciiTheme="minorHAnsi" w:hAnsiTheme="minorHAnsi"/>
          <w:noProof/>
        </w:rPr>
      </w:pPr>
      <w:hyperlink w:anchor="_Toc111293997" w:history="1">
        <w:r w:rsidRPr="001975E0">
          <w:rPr>
            <w:rStyle w:val="Kpr"/>
            <w:noProof/>
          </w:rPr>
          <w:t>256) DEFTER VE BELGELERLE DİĞER KAYITLARIN İBRAZ MECBURİYETİ</w:t>
        </w:r>
        <w:r>
          <w:rPr>
            <w:noProof/>
            <w:webHidden/>
          </w:rPr>
          <w:tab/>
        </w:r>
        <w:r>
          <w:rPr>
            <w:noProof/>
            <w:webHidden/>
          </w:rPr>
          <w:fldChar w:fldCharType="begin"/>
        </w:r>
        <w:r>
          <w:rPr>
            <w:noProof/>
            <w:webHidden/>
          </w:rPr>
          <w:instrText xml:space="preserve"> PAGEREF _Toc111293997 \h </w:instrText>
        </w:r>
        <w:r>
          <w:rPr>
            <w:noProof/>
            <w:webHidden/>
          </w:rPr>
        </w:r>
        <w:r>
          <w:rPr>
            <w:noProof/>
            <w:webHidden/>
          </w:rPr>
          <w:fldChar w:fldCharType="separate"/>
        </w:r>
        <w:r>
          <w:rPr>
            <w:noProof/>
            <w:webHidden/>
          </w:rPr>
          <w:t>595</w:t>
        </w:r>
        <w:r>
          <w:rPr>
            <w:noProof/>
            <w:webHidden/>
          </w:rPr>
          <w:fldChar w:fldCharType="end"/>
        </w:r>
      </w:hyperlink>
    </w:p>
    <w:p w14:paraId="227C3479" w14:textId="597FC334" w:rsidR="00870BF2" w:rsidRDefault="00870BF2">
      <w:pPr>
        <w:pStyle w:val="T2"/>
        <w:tabs>
          <w:tab w:val="right" w:leader="dot" w:pos="9742"/>
        </w:tabs>
        <w:rPr>
          <w:rFonts w:asciiTheme="minorHAnsi" w:hAnsiTheme="minorHAnsi"/>
          <w:noProof/>
        </w:rPr>
      </w:pPr>
      <w:hyperlink w:anchor="_Toc111293998" w:history="1">
        <w:r w:rsidRPr="001975E0">
          <w:rPr>
            <w:rStyle w:val="Kpr"/>
            <w:noProof/>
          </w:rPr>
          <w:t>257) DİĞER ÖDEVLER</w:t>
        </w:r>
        <w:r>
          <w:rPr>
            <w:noProof/>
            <w:webHidden/>
          </w:rPr>
          <w:tab/>
        </w:r>
        <w:r>
          <w:rPr>
            <w:noProof/>
            <w:webHidden/>
          </w:rPr>
          <w:fldChar w:fldCharType="begin"/>
        </w:r>
        <w:r>
          <w:rPr>
            <w:noProof/>
            <w:webHidden/>
          </w:rPr>
          <w:instrText xml:space="preserve"> PAGEREF _Toc111293998 \h </w:instrText>
        </w:r>
        <w:r>
          <w:rPr>
            <w:noProof/>
            <w:webHidden/>
          </w:rPr>
        </w:r>
        <w:r>
          <w:rPr>
            <w:noProof/>
            <w:webHidden/>
          </w:rPr>
          <w:fldChar w:fldCharType="separate"/>
        </w:r>
        <w:r>
          <w:rPr>
            <w:noProof/>
            <w:webHidden/>
          </w:rPr>
          <w:t>596</w:t>
        </w:r>
        <w:r>
          <w:rPr>
            <w:noProof/>
            <w:webHidden/>
          </w:rPr>
          <w:fldChar w:fldCharType="end"/>
        </w:r>
      </w:hyperlink>
    </w:p>
    <w:p w14:paraId="11F5BAB6" w14:textId="1D0E21F0" w:rsidR="00870BF2" w:rsidRDefault="00870BF2">
      <w:pPr>
        <w:pStyle w:val="T2"/>
        <w:tabs>
          <w:tab w:val="right" w:leader="dot" w:pos="9742"/>
        </w:tabs>
        <w:rPr>
          <w:rFonts w:asciiTheme="minorHAnsi" w:hAnsiTheme="minorHAnsi"/>
          <w:noProof/>
        </w:rPr>
      </w:pPr>
      <w:hyperlink w:anchor="_Toc111293999" w:history="1">
        <w:r w:rsidRPr="001975E0">
          <w:rPr>
            <w:rStyle w:val="Kpr"/>
            <w:noProof/>
          </w:rPr>
          <w:t>MÜK-257) YETKİ</w:t>
        </w:r>
        <w:r>
          <w:rPr>
            <w:noProof/>
            <w:webHidden/>
          </w:rPr>
          <w:tab/>
        </w:r>
        <w:r>
          <w:rPr>
            <w:noProof/>
            <w:webHidden/>
          </w:rPr>
          <w:fldChar w:fldCharType="begin"/>
        </w:r>
        <w:r>
          <w:rPr>
            <w:noProof/>
            <w:webHidden/>
          </w:rPr>
          <w:instrText xml:space="preserve"> PAGEREF _Toc111293999 \h </w:instrText>
        </w:r>
        <w:r>
          <w:rPr>
            <w:noProof/>
            <w:webHidden/>
          </w:rPr>
        </w:r>
        <w:r>
          <w:rPr>
            <w:noProof/>
            <w:webHidden/>
          </w:rPr>
          <w:fldChar w:fldCharType="separate"/>
        </w:r>
        <w:r>
          <w:rPr>
            <w:noProof/>
            <w:webHidden/>
          </w:rPr>
          <w:t>597</w:t>
        </w:r>
        <w:r>
          <w:rPr>
            <w:noProof/>
            <w:webHidden/>
          </w:rPr>
          <w:fldChar w:fldCharType="end"/>
        </w:r>
      </w:hyperlink>
    </w:p>
    <w:p w14:paraId="46F8D147" w14:textId="1B0886CD" w:rsidR="001760C9" w:rsidRDefault="009D49D9" w:rsidP="00CD68E2">
      <w:pPr>
        <w:tabs>
          <w:tab w:val="left" w:pos="900"/>
        </w:tabs>
        <w:spacing w:after="0" w:line="288" w:lineRule="auto"/>
        <w:rPr>
          <w:sz w:val="24"/>
        </w:rPr>
      </w:pPr>
      <w:r>
        <w:fldChar w:fldCharType="end"/>
      </w:r>
      <w:r w:rsidR="000D2C87">
        <w:rPr>
          <w:sz w:val="24"/>
        </w:rPr>
        <w:t xml:space="preserve"> </w:t>
      </w:r>
    </w:p>
    <w:p w14:paraId="6745A30D" w14:textId="77777777" w:rsidR="008C7315" w:rsidRDefault="008C7315" w:rsidP="00CD68E2">
      <w:pPr>
        <w:tabs>
          <w:tab w:val="left" w:pos="900"/>
        </w:tabs>
        <w:spacing w:after="0" w:line="288" w:lineRule="auto"/>
        <w:rPr>
          <w:sz w:val="24"/>
        </w:rPr>
      </w:pPr>
    </w:p>
    <w:p w14:paraId="37E07C44" w14:textId="54ACF643" w:rsidR="001760C9" w:rsidRDefault="001760C9" w:rsidP="00CD68E2">
      <w:pPr>
        <w:tabs>
          <w:tab w:val="left" w:pos="900"/>
        </w:tabs>
        <w:spacing w:after="0" w:line="288" w:lineRule="auto"/>
        <w:rPr>
          <w:sz w:val="24"/>
        </w:rPr>
      </w:pPr>
    </w:p>
    <w:p w14:paraId="0A70549D" w14:textId="1D518862" w:rsidR="001760C9" w:rsidRDefault="001760C9" w:rsidP="00CD68E2">
      <w:pPr>
        <w:tabs>
          <w:tab w:val="left" w:pos="900"/>
        </w:tabs>
        <w:spacing w:after="0" w:line="288" w:lineRule="auto"/>
        <w:rPr>
          <w:sz w:val="24"/>
        </w:rPr>
      </w:pPr>
    </w:p>
    <w:p w14:paraId="5BE9CD06" w14:textId="6FA1F843" w:rsidR="001760C9" w:rsidRDefault="001760C9" w:rsidP="00CD68E2">
      <w:pPr>
        <w:tabs>
          <w:tab w:val="left" w:pos="900"/>
        </w:tabs>
        <w:spacing w:after="0" w:line="288" w:lineRule="auto"/>
        <w:rPr>
          <w:sz w:val="24"/>
        </w:rPr>
      </w:pPr>
    </w:p>
    <w:p w14:paraId="33BE059F" w14:textId="55A6FBF0" w:rsidR="001760C9" w:rsidRDefault="001760C9" w:rsidP="00CD68E2">
      <w:pPr>
        <w:tabs>
          <w:tab w:val="left" w:pos="900"/>
        </w:tabs>
        <w:spacing w:after="0" w:line="288" w:lineRule="auto"/>
        <w:rPr>
          <w:sz w:val="24"/>
        </w:rPr>
      </w:pPr>
    </w:p>
    <w:p w14:paraId="021C02F4" w14:textId="1B2402A4" w:rsidR="001760C9" w:rsidRDefault="001760C9" w:rsidP="00CD68E2">
      <w:pPr>
        <w:tabs>
          <w:tab w:val="left" w:pos="900"/>
        </w:tabs>
        <w:spacing w:after="0" w:line="288" w:lineRule="auto"/>
        <w:rPr>
          <w:sz w:val="24"/>
        </w:rPr>
      </w:pPr>
    </w:p>
    <w:p w14:paraId="4F861120" w14:textId="602FB576" w:rsidR="001760C9" w:rsidRDefault="001760C9" w:rsidP="00CD68E2">
      <w:pPr>
        <w:tabs>
          <w:tab w:val="left" w:pos="900"/>
        </w:tabs>
        <w:spacing w:after="0" w:line="288" w:lineRule="auto"/>
        <w:rPr>
          <w:sz w:val="24"/>
        </w:rPr>
      </w:pPr>
    </w:p>
    <w:p w14:paraId="21516BA7" w14:textId="7EA6C29F" w:rsidR="001B3D03" w:rsidRDefault="001B3D03" w:rsidP="00CD68E2">
      <w:pPr>
        <w:tabs>
          <w:tab w:val="left" w:pos="900"/>
        </w:tabs>
        <w:spacing w:after="0" w:line="288" w:lineRule="auto"/>
        <w:rPr>
          <w:sz w:val="24"/>
        </w:rPr>
      </w:pPr>
    </w:p>
    <w:p w14:paraId="5E85378F" w14:textId="37B15512" w:rsidR="00471777" w:rsidRDefault="00471777" w:rsidP="00CD68E2">
      <w:pPr>
        <w:tabs>
          <w:tab w:val="left" w:pos="900"/>
        </w:tabs>
        <w:spacing w:after="0" w:line="288" w:lineRule="auto"/>
        <w:rPr>
          <w:sz w:val="24"/>
        </w:rPr>
      </w:pPr>
    </w:p>
    <w:p w14:paraId="29197180" w14:textId="50240CCC" w:rsidR="00471777" w:rsidRDefault="00471777" w:rsidP="00CD68E2">
      <w:pPr>
        <w:tabs>
          <w:tab w:val="left" w:pos="900"/>
        </w:tabs>
        <w:spacing w:after="0" w:line="288" w:lineRule="auto"/>
        <w:rPr>
          <w:sz w:val="24"/>
        </w:rPr>
      </w:pPr>
    </w:p>
    <w:p w14:paraId="120BCB06" w14:textId="697861A5" w:rsidR="00471777" w:rsidRDefault="00471777" w:rsidP="00CD68E2">
      <w:pPr>
        <w:tabs>
          <w:tab w:val="left" w:pos="900"/>
        </w:tabs>
        <w:spacing w:after="0" w:line="288" w:lineRule="auto"/>
        <w:rPr>
          <w:sz w:val="24"/>
        </w:rPr>
      </w:pPr>
    </w:p>
    <w:p w14:paraId="4A46E72F" w14:textId="1D1FD3AA" w:rsidR="00471777" w:rsidRDefault="00471777" w:rsidP="00CD68E2">
      <w:pPr>
        <w:tabs>
          <w:tab w:val="left" w:pos="900"/>
        </w:tabs>
        <w:spacing w:after="0" w:line="288" w:lineRule="auto"/>
        <w:rPr>
          <w:sz w:val="24"/>
        </w:rPr>
      </w:pPr>
    </w:p>
    <w:p w14:paraId="6907CF36" w14:textId="6BA53C22" w:rsidR="00471777" w:rsidRDefault="00471777" w:rsidP="00CD68E2">
      <w:pPr>
        <w:tabs>
          <w:tab w:val="left" w:pos="900"/>
        </w:tabs>
        <w:spacing w:after="0" w:line="288" w:lineRule="auto"/>
        <w:rPr>
          <w:sz w:val="24"/>
        </w:rPr>
      </w:pPr>
    </w:p>
    <w:p w14:paraId="3D00C54F" w14:textId="619E4356" w:rsidR="00471777" w:rsidRDefault="00471777" w:rsidP="00CD68E2">
      <w:pPr>
        <w:tabs>
          <w:tab w:val="left" w:pos="900"/>
        </w:tabs>
        <w:spacing w:after="0" w:line="288" w:lineRule="auto"/>
        <w:rPr>
          <w:sz w:val="24"/>
        </w:rPr>
      </w:pPr>
    </w:p>
    <w:p w14:paraId="0F8A19B4" w14:textId="4008D19A" w:rsidR="00471777" w:rsidRDefault="00471777" w:rsidP="00CD68E2">
      <w:pPr>
        <w:tabs>
          <w:tab w:val="left" w:pos="900"/>
        </w:tabs>
        <w:spacing w:after="0" w:line="288" w:lineRule="auto"/>
        <w:rPr>
          <w:sz w:val="24"/>
        </w:rPr>
      </w:pPr>
    </w:p>
    <w:p w14:paraId="2D5DD82A" w14:textId="043A8739" w:rsidR="00471777" w:rsidRDefault="00471777" w:rsidP="00CD68E2">
      <w:pPr>
        <w:tabs>
          <w:tab w:val="left" w:pos="900"/>
        </w:tabs>
        <w:spacing w:after="0" w:line="288" w:lineRule="auto"/>
        <w:rPr>
          <w:sz w:val="24"/>
        </w:rPr>
      </w:pPr>
    </w:p>
    <w:p w14:paraId="54623F84" w14:textId="582B926E" w:rsidR="00471777" w:rsidRDefault="00471777" w:rsidP="00CD68E2">
      <w:pPr>
        <w:tabs>
          <w:tab w:val="left" w:pos="900"/>
        </w:tabs>
        <w:spacing w:after="0" w:line="288" w:lineRule="auto"/>
        <w:rPr>
          <w:sz w:val="24"/>
        </w:rPr>
      </w:pPr>
    </w:p>
    <w:p w14:paraId="1A9D59E2" w14:textId="218DF75D" w:rsidR="00471777" w:rsidRDefault="00471777" w:rsidP="00CD68E2">
      <w:pPr>
        <w:tabs>
          <w:tab w:val="left" w:pos="900"/>
        </w:tabs>
        <w:spacing w:after="0" w:line="288" w:lineRule="auto"/>
        <w:rPr>
          <w:sz w:val="24"/>
        </w:rPr>
      </w:pPr>
    </w:p>
    <w:p w14:paraId="5E577078" w14:textId="5B828296" w:rsidR="00471777" w:rsidRDefault="00471777" w:rsidP="00CD68E2">
      <w:pPr>
        <w:tabs>
          <w:tab w:val="left" w:pos="900"/>
        </w:tabs>
        <w:spacing w:after="0" w:line="288" w:lineRule="auto"/>
        <w:rPr>
          <w:sz w:val="24"/>
        </w:rPr>
      </w:pPr>
    </w:p>
    <w:p w14:paraId="38D889E9" w14:textId="662F8C2E" w:rsidR="00471777" w:rsidRDefault="00471777" w:rsidP="00CD68E2">
      <w:pPr>
        <w:tabs>
          <w:tab w:val="left" w:pos="900"/>
        </w:tabs>
        <w:spacing w:after="0" w:line="288" w:lineRule="auto"/>
        <w:rPr>
          <w:sz w:val="24"/>
        </w:rPr>
      </w:pPr>
    </w:p>
    <w:p w14:paraId="4921A710" w14:textId="2B12EF4C" w:rsidR="00471777" w:rsidRDefault="00471777" w:rsidP="00CD68E2">
      <w:pPr>
        <w:tabs>
          <w:tab w:val="left" w:pos="900"/>
        </w:tabs>
        <w:spacing w:after="0" w:line="288" w:lineRule="auto"/>
        <w:rPr>
          <w:sz w:val="24"/>
        </w:rPr>
      </w:pPr>
    </w:p>
    <w:p w14:paraId="10731253" w14:textId="2992BA38" w:rsidR="00471777" w:rsidRDefault="00471777" w:rsidP="00CD68E2">
      <w:pPr>
        <w:tabs>
          <w:tab w:val="left" w:pos="900"/>
        </w:tabs>
        <w:spacing w:after="0" w:line="288" w:lineRule="auto"/>
        <w:rPr>
          <w:sz w:val="24"/>
        </w:rPr>
      </w:pPr>
    </w:p>
    <w:p w14:paraId="7CFEB56E" w14:textId="77777777" w:rsidR="00471777" w:rsidRDefault="00471777" w:rsidP="00CD68E2">
      <w:pPr>
        <w:tabs>
          <w:tab w:val="left" w:pos="900"/>
        </w:tabs>
        <w:spacing w:after="0" w:line="288" w:lineRule="auto"/>
        <w:rPr>
          <w:sz w:val="24"/>
        </w:rPr>
      </w:pPr>
    </w:p>
    <w:p w14:paraId="2BB66D76" w14:textId="1091FFFE" w:rsidR="001B3D03" w:rsidRDefault="001B3D03" w:rsidP="00CD68E2">
      <w:pPr>
        <w:tabs>
          <w:tab w:val="left" w:pos="900"/>
        </w:tabs>
        <w:spacing w:after="0" w:line="288" w:lineRule="auto"/>
        <w:rPr>
          <w:sz w:val="24"/>
        </w:rPr>
      </w:pPr>
    </w:p>
    <w:p w14:paraId="4C16689F" w14:textId="77777777" w:rsidR="001B3D03" w:rsidRDefault="001B3D03" w:rsidP="00CD68E2">
      <w:pPr>
        <w:tabs>
          <w:tab w:val="left" w:pos="900"/>
        </w:tabs>
        <w:spacing w:after="0" w:line="288" w:lineRule="auto"/>
        <w:rPr>
          <w:sz w:val="24"/>
        </w:rPr>
      </w:pPr>
    </w:p>
    <w:p w14:paraId="34CF76B9" w14:textId="48171B03" w:rsidR="001760C9" w:rsidRDefault="001760C9" w:rsidP="00CD68E2">
      <w:pPr>
        <w:tabs>
          <w:tab w:val="left" w:pos="900"/>
        </w:tabs>
        <w:spacing w:after="0" w:line="288" w:lineRule="auto"/>
        <w:rPr>
          <w:sz w:val="24"/>
        </w:rPr>
      </w:pPr>
    </w:p>
    <w:p w14:paraId="397429F1" w14:textId="412C4D2B" w:rsidR="001760C9" w:rsidRDefault="001760C9" w:rsidP="00CD68E2">
      <w:pPr>
        <w:tabs>
          <w:tab w:val="left" w:pos="900"/>
        </w:tabs>
        <w:spacing w:after="0" w:line="288" w:lineRule="auto"/>
        <w:rPr>
          <w:sz w:val="24"/>
        </w:rPr>
      </w:pPr>
    </w:p>
    <w:p w14:paraId="1EC16D74" w14:textId="77777777" w:rsidR="001760C9" w:rsidRPr="001E16B4" w:rsidRDefault="001760C9" w:rsidP="00CD68E2">
      <w:pPr>
        <w:tabs>
          <w:tab w:val="left" w:pos="900"/>
        </w:tabs>
        <w:spacing w:after="0" w:line="288" w:lineRule="auto"/>
        <w:rPr>
          <w:sz w:val="24"/>
        </w:rPr>
      </w:pPr>
    </w:p>
    <w:p w14:paraId="2BA796F4" w14:textId="3516FFBE" w:rsidR="00F46183" w:rsidRDefault="00132352" w:rsidP="00CD68E2">
      <w:pPr>
        <w:pStyle w:val="Balk1"/>
        <w:spacing w:before="0" w:line="288" w:lineRule="auto"/>
        <w:rPr>
          <w:sz w:val="36"/>
          <w:szCs w:val="36"/>
        </w:rPr>
      </w:pPr>
      <w:bookmarkStart w:id="3" w:name="_Toc111293023"/>
      <w:r w:rsidRPr="00132352">
        <w:rPr>
          <w:sz w:val="36"/>
          <w:szCs w:val="36"/>
        </w:rPr>
        <w:lastRenderedPageBreak/>
        <w:t>---</w:t>
      </w:r>
      <w:r>
        <w:rPr>
          <w:sz w:val="36"/>
          <w:szCs w:val="36"/>
        </w:rPr>
        <w:t>-</w:t>
      </w:r>
      <w:r w:rsidR="006D31DC" w:rsidRPr="00132352">
        <w:rPr>
          <w:sz w:val="36"/>
          <w:szCs w:val="36"/>
        </w:rPr>
        <w:t>1.BÖLÜM: VUK 509 NOLU TEBLİĞ VE ELEKTRONİK BELGELER</w:t>
      </w:r>
      <w:r w:rsidRPr="00132352">
        <w:rPr>
          <w:sz w:val="36"/>
          <w:szCs w:val="36"/>
        </w:rPr>
        <w:t>---</w:t>
      </w:r>
      <w:r>
        <w:rPr>
          <w:sz w:val="36"/>
          <w:szCs w:val="36"/>
        </w:rPr>
        <w:t>-</w:t>
      </w:r>
      <w:bookmarkEnd w:id="3"/>
    </w:p>
    <w:p w14:paraId="4E5DF82F" w14:textId="77777777" w:rsidR="00132352" w:rsidRPr="00132352" w:rsidRDefault="00132352" w:rsidP="00CD68E2">
      <w:pPr>
        <w:spacing w:after="0"/>
      </w:pPr>
    </w:p>
    <w:p w14:paraId="708787C9" w14:textId="7B0C1D01" w:rsidR="005F095F" w:rsidRPr="005F095F" w:rsidRDefault="005F095F" w:rsidP="00CD68E2">
      <w:pPr>
        <w:spacing w:after="0"/>
      </w:pPr>
      <w:r>
        <w:rPr>
          <w:noProof/>
        </w:rPr>
        <w:drawing>
          <wp:inline distT="0" distB="0" distL="0" distR="0" wp14:anchorId="1AC19BA3" wp14:editId="4E8E973A">
            <wp:extent cx="6192520" cy="3526155"/>
            <wp:effectExtent l="0" t="0" r="0" b="0"/>
            <wp:docPr id="459" name="Resim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92520" cy="3526155"/>
                    </a:xfrm>
                    <a:prstGeom prst="rect">
                      <a:avLst/>
                    </a:prstGeom>
                  </pic:spPr>
                </pic:pic>
              </a:graphicData>
            </a:graphic>
          </wp:inline>
        </w:drawing>
      </w:r>
    </w:p>
    <w:p w14:paraId="7D4A3915" w14:textId="7AB54B08" w:rsidR="009239D2" w:rsidRPr="009239D2" w:rsidRDefault="005F095F" w:rsidP="00CD68E2">
      <w:pPr>
        <w:spacing w:after="0" w:line="288" w:lineRule="auto"/>
        <w:jc w:val="right"/>
        <w:rPr>
          <w:rFonts w:cs="Times New Roman"/>
          <w:sz w:val="20"/>
          <w:szCs w:val="18"/>
        </w:rPr>
      </w:pPr>
      <w:r w:rsidRPr="005F095F">
        <w:rPr>
          <w:rFonts w:cs="Times New Roman"/>
          <w:sz w:val="20"/>
          <w:szCs w:val="18"/>
        </w:rPr>
        <w:t>TÜRMOB-Eğitim-Cenk İçer</w:t>
      </w:r>
    </w:p>
    <w:p w14:paraId="4F4B69C9" w14:textId="3575AE3B" w:rsidR="005F095F" w:rsidRDefault="005F095F" w:rsidP="00CD68E2">
      <w:pPr>
        <w:spacing w:after="0" w:line="288" w:lineRule="auto"/>
        <w:jc w:val="both"/>
        <w:rPr>
          <w:rFonts w:cs="Times New Roman"/>
          <w:sz w:val="24"/>
        </w:rPr>
      </w:pPr>
      <w:r>
        <w:rPr>
          <w:rFonts w:cs="Times New Roman"/>
          <w:sz w:val="24"/>
        </w:rPr>
        <w:t>Son olarak e-</w:t>
      </w:r>
      <w:r w:rsidR="009239D2">
        <w:rPr>
          <w:rFonts w:cs="Times New Roman"/>
          <w:sz w:val="24"/>
        </w:rPr>
        <w:t>A</w:t>
      </w:r>
      <w:r>
        <w:rPr>
          <w:rFonts w:cs="Times New Roman"/>
          <w:sz w:val="24"/>
        </w:rPr>
        <w:t xml:space="preserve">rşiv kapsamına </w:t>
      </w:r>
      <w:r w:rsidRPr="001E16B4">
        <w:rPr>
          <w:rFonts w:cs="Times New Roman"/>
          <w:sz w:val="24"/>
        </w:rPr>
        <w:t>VUK GT-526 ile</w:t>
      </w:r>
      <w:r>
        <w:rPr>
          <w:rFonts w:cs="Times New Roman"/>
          <w:sz w:val="24"/>
        </w:rPr>
        <w:t xml:space="preserve"> </w:t>
      </w:r>
      <w:r w:rsidRPr="00132352">
        <w:rPr>
          <w:rFonts w:cs="Times New Roman"/>
          <w:b/>
          <w:bCs/>
          <w:color w:val="0070C0"/>
          <w:sz w:val="24"/>
        </w:rPr>
        <w:t>e-</w:t>
      </w:r>
      <w:r w:rsidR="00132352" w:rsidRPr="00132352">
        <w:rPr>
          <w:rFonts w:cs="Times New Roman"/>
          <w:b/>
          <w:bCs/>
          <w:color w:val="0070C0"/>
          <w:sz w:val="24"/>
        </w:rPr>
        <w:t>A</w:t>
      </w:r>
      <w:r w:rsidRPr="00132352">
        <w:rPr>
          <w:rFonts w:cs="Times New Roman"/>
          <w:b/>
          <w:bCs/>
          <w:color w:val="0070C0"/>
          <w:sz w:val="24"/>
        </w:rPr>
        <w:t>disyon</w:t>
      </w:r>
      <w:r w:rsidRPr="00132352">
        <w:rPr>
          <w:rFonts w:cs="Times New Roman"/>
          <w:color w:val="0070C0"/>
          <w:sz w:val="24"/>
        </w:rPr>
        <w:t xml:space="preserve"> </w:t>
      </w:r>
      <w:r>
        <w:rPr>
          <w:rFonts w:cs="Times New Roman"/>
          <w:sz w:val="24"/>
        </w:rPr>
        <w:t>uygulaması eklenmiştir</w:t>
      </w:r>
      <w:r w:rsidRPr="001E16B4">
        <w:rPr>
          <w:rFonts w:cs="Times New Roman"/>
          <w:sz w:val="24"/>
        </w:rPr>
        <w:t>. 09/02/2021</w:t>
      </w:r>
    </w:p>
    <w:p w14:paraId="296069F5" w14:textId="77777777" w:rsidR="005F095F" w:rsidRPr="001E16B4" w:rsidRDefault="005F095F" w:rsidP="00CD68E2">
      <w:pPr>
        <w:spacing w:after="0" w:line="288" w:lineRule="auto"/>
        <w:jc w:val="both"/>
        <w:rPr>
          <w:rFonts w:cs="Times New Roman"/>
          <w:sz w:val="24"/>
        </w:rPr>
      </w:pPr>
    </w:p>
    <w:p w14:paraId="44664057" w14:textId="7D544126" w:rsidR="0051767F" w:rsidRDefault="0051767F" w:rsidP="00CD68E2">
      <w:pPr>
        <w:pStyle w:val="Balk2"/>
        <w:spacing w:before="0" w:line="288" w:lineRule="auto"/>
      </w:pPr>
      <w:bookmarkStart w:id="4" w:name="_Toc111293024"/>
      <w:r>
        <w:t>Giriş</w:t>
      </w:r>
      <w:bookmarkEnd w:id="4"/>
    </w:p>
    <w:p w14:paraId="2E511311" w14:textId="7EA9CB2C" w:rsidR="0051767F" w:rsidRPr="001E16B4" w:rsidRDefault="0051767F" w:rsidP="00B56898">
      <w:pPr>
        <w:spacing w:after="0" w:line="288" w:lineRule="auto"/>
        <w:jc w:val="both"/>
        <w:rPr>
          <w:rFonts w:cs="Times New Roman"/>
          <w:sz w:val="24"/>
        </w:rPr>
      </w:pPr>
      <w:r w:rsidRPr="001E16B4">
        <w:rPr>
          <w:rFonts w:cs="Times New Roman"/>
          <w:sz w:val="24"/>
        </w:rPr>
        <w:t xml:space="preserve">Geçmişten günümüze e-Belge uygulamaları kapsamında toplamda yaklaşık </w:t>
      </w:r>
      <w:r w:rsidR="002F299A" w:rsidRPr="001E16B4">
        <w:rPr>
          <w:rFonts w:cs="Times New Roman"/>
          <w:sz w:val="24"/>
        </w:rPr>
        <w:t>20’ye yakın tebliğ</w:t>
      </w:r>
      <w:r w:rsidRPr="001E16B4">
        <w:rPr>
          <w:rFonts w:cs="Times New Roman"/>
          <w:sz w:val="24"/>
        </w:rPr>
        <w:t xml:space="preserve"> yayımlanmış olup, 509 sıra no.lu VUK Genel Tebliği ile tüm e-Belge uygulamaları tek çatı altında toplanmıştır.</w:t>
      </w:r>
    </w:p>
    <w:p w14:paraId="775547EB" w14:textId="64AF5AA7" w:rsidR="0051767F" w:rsidRPr="001E16B4" w:rsidRDefault="0051767F" w:rsidP="00CD68E2">
      <w:pPr>
        <w:spacing w:after="0" w:line="288" w:lineRule="auto"/>
        <w:jc w:val="both"/>
        <w:rPr>
          <w:rFonts w:cs="Times New Roman"/>
          <w:sz w:val="24"/>
        </w:rPr>
      </w:pPr>
      <w:r w:rsidRPr="001E16B4">
        <w:rPr>
          <w:rFonts w:cs="Times New Roman"/>
          <w:sz w:val="24"/>
        </w:rPr>
        <w:t xml:space="preserve">397 Sıra </w:t>
      </w:r>
      <w:proofErr w:type="spellStart"/>
      <w:r w:rsidRPr="001E16B4">
        <w:rPr>
          <w:rFonts w:cs="Times New Roman"/>
          <w:sz w:val="24"/>
        </w:rPr>
        <w:t>No'lu</w:t>
      </w:r>
      <w:proofErr w:type="spellEnd"/>
      <w:r w:rsidRPr="001E16B4">
        <w:rPr>
          <w:rFonts w:cs="Times New Roman"/>
          <w:sz w:val="24"/>
        </w:rPr>
        <w:t xml:space="preserve"> Vergi Usul Kanunu Genel Tebliğin yayımı ile birlikte Elektronik Fatura Uygulaması (e-Fatura Uygulaması) hizmete alınmış ve 421 Sıra no.lu VUK GT ile de 2014 yılında ilk zorunluluk kapsamında geçişler başlamıştır.</w:t>
      </w:r>
    </w:p>
    <w:p w14:paraId="28D88D75" w14:textId="77777777" w:rsidR="00791E6D" w:rsidRPr="001E16B4" w:rsidRDefault="00791E6D" w:rsidP="00CD68E2">
      <w:pPr>
        <w:spacing w:after="0" w:line="288" w:lineRule="auto"/>
        <w:rPr>
          <w:sz w:val="24"/>
        </w:rPr>
      </w:pPr>
    </w:p>
    <w:p w14:paraId="3C766A00" w14:textId="5DA411BF" w:rsidR="00455713" w:rsidRPr="001E16B4" w:rsidRDefault="00791E6D" w:rsidP="00CD68E2">
      <w:pPr>
        <w:spacing w:after="0" w:line="288" w:lineRule="auto"/>
        <w:rPr>
          <w:rFonts w:cs="Times New Roman"/>
          <w:sz w:val="24"/>
        </w:rPr>
      </w:pPr>
      <w:r w:rsidRPr="001E16B4">
        <w:rPr>
          <w:noProof/>
          <w:sz w:val="24"/>
        </w:rPr>
        <w:drawing>
          <wp:inline distT="0" distB="0" distL="0" distR="0" wp14:anchorId="04B3195B" wp14:editId="233C5C0D">
            <wp:extent cx="6192520" cy="2927985"/>
            <wp:effectExtent l="0" t="0" r="0" b="5715"/>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92520" cy="2927985"/>
                    </a:xfrm>
                    <a:prstGeom prst="rect">
                      <a:avLst/>
                    </a:prstGeom>
                  </pic:spPr>
                </pic:pic>
              </a:graphicData>
            </a:graphic>
          </wp:inline>
        </w:drawing>
      </w:r>
    </w:p>
    <w:p w14:paraId="521E4A48" w14:textId="77777777" w:rsidR="00455713" w:rsidRPr="001E16B4" w:rsidRDefault="00455713" w:rsidP="00CD68E2">
      <w:pPr>
        <w:spacing w:after="0" w:line="288" w:lineRule="auto"/>
        <w:jc w:val="both"/>
        <w:rPr>
          <w:rFonts w:cs="Times New Roman"/>
          <w:sz w:val="24"/>
        </w:rPr>
      </w:pPr>
      <w:proofErr w:type="gramStart"/>
      <w:r w:rsidRPr="001E16B4">
        <w:rPr>
          <w:rFonts w:cs="Times New Roman"/>
          <w:sz w:val="24"/>
        </w:rPr>
        <w:lastRenderedPageBreak/>
        <w:t>e</w:t>
      </w:r>
      <w:proofErr w:type="gramEnd"/>
      <w:r w:rsidRPr="001E16B4">
        <w:rPr>
          <w:rFonts w:cs="Times New Roman"/>
          <w:sz w:val="24"/>
        </w:rPr>
        <w:t>-Fatura Uygulaması, tanımlanan standartlara uygun e-Faturaların, tarafları arasında güvenli ve sağlıklı bir biçimde dolaşımını sağlamak amacı ile oluşturulan uygulamaların genel adıdır.</w:t>
      </w:r>
    </w:p>
    <w:p w14:paraId="6F14A0AB" w14:textId="77777777" w:rsidR="00455713" w:rsidRPr="001E16B4" w:rsidRDefault="00455713" w:rsidP="00CD68E2">
      <w:pPr>
        <w:spacing w:after="0" w:line="288" w:lineRule="auto"/>
        <w:jc w:val="both"/>
        <w:rPr>
          <w:rFonts w:cs="Times New Roman"/>
          <w:sz w:val="24"/>
        </w:rPr>
      </w:pPr>
    </w:p>
    <w:p w14:paraId="020B4652" w14:textId="53BBE818" w:rsidR="00455713" w:rsidRPr="001E16B4" w:rsidRDefault="00455713"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-Fatura Uygulamasından yararlanan kullanıcılar;</w:t>
      </w:r>
    </w:p>
    <w:p w14:paraId="05955983" w14:textId="77777777" w:rsidR="00455713" w:rsidRPr="001E16B4" w:rsidRDefault="00455713" w:rsidP="00CD68E2">
      <w:pPr>
        <w:numPr>
          <w:ilvl w:val="0"/>
          <w:numId w:val="18"/>
        </w:numPr>
        <w:spacing w:after="0" w:line="288" w:lineRule="auto"/>
        <w:jc w:val="both"/>
        <w:rPr>
          <w:rFonts w:cs="Times New Roman"/>
          <w:sz w:val="24"/>
        </w:rPr>
      </w:pPr>
      <w:r w:rsidRPr="001E16B4">
        <w:rPr>
          <w:rFonts w:cs="Times New Roman"/>
          <w:sz w:val="24"/>
        </w:rPr>
        <w:t>Sistemde kayıtlı kullanıcılara e-Fatura gönderebilir,</w:t>
      </w:r>
    </w:p>
    <w:p w14:paraId="4D97A007" w14:textId="6AC3BF93" w:rsidR="00455713" w:rsidRPr="001E16B4" w:rsidRDefault="00455713" w:rsidP="00CD68E2">
      <w:pPr>
        <w:numPr>
          <w:ilvl w:val="0"/>
          <w:numId w:val="18"/>
        </w:numPr>
        <w:spacing w:after="0" w:line="288" w:lineRule="auto"/>
        <w:jc w:val="both"/>
        <w:rPr>
          <w:rFonts w:cs="Times New Roman"/>
          <w:sz w:val="24"/>
        </w:rPr>
      </w:pPr>
      <w:r w:rsidRPr="001E16B4">
        <w:rPr>
          <w:rFonts w:cs="Times New Roman"/>
          <w:sz w:val="24"/>
        </w:rPr>
        <w:t>Sistemde kayıtlı kullanıcılardan e-Fatura alabilir,</w:t>
      </w:r>
    </w:p>
    <w:p w14:paraId="4CE3082C" w14:textId="729968F4" w:rsidR="00455713" w:rsidRPr="001E16B4" w:rsidRDefault="00455713" w:rsidP="00CD68E2">
      <w:pPr>
        <w:numPr>
          <w:ilvl w:val="0"/>
          <w:numId w:val="18"/>
        </w:numPr>
        <w:spacing w:after="0" w:line="288" w:lineRule="auto"/>
        <w:jc w:val="both"/>
        <w:rPr>
          <w:rFonts w:cs="Times New Roman"/>
          <w:sz w:val="24"/>
        </w:rPr>
      </w:pPr>
      <w:r w:rsidRPr="001E16B4">
        <w:rPr>
          <w:rFonts w:cs="Times New Roman"/>
          <w:sz w:val="24"/>
        </w:rPr>
        <w:t>Gönderilen veya alınan e-Faturalarını bilgisayarlarına indirerek elektronik ortamda muhafaza ve istendiğinde ibraz edebilirler.</w:t>
      </w:r>
    </w:p>
    <w:p w14:paraId="025C50D4" w14:textId="77777777" w:rsidR="00455713" w:rsidRPr="001E16B4" w:rsidRDefault="00455713" w:rsidP="00CD68E2">
      <w:pPr>
        <w:spacing w:after="0" w:line="288" w:lineRule="auto"/>
        <w:jc w:val="both"/>
        <w:rPr>
          <w:rFonts w:cs="Times New Roman"/>
          <w:sz w:val="24"/>
        </w:rPr>
      </w:pPr>
    </w:p>
    <w:p w14:paraId="3CBD5028" w14:textId="77777777" w:rsidR="00455713" w:rsidRPr="001E16B4" w:rsidRDefault="00455713" w:rsidP="00CD68E2">
      <w:pPr>
        <w:spacing w:after="0" w:line="288" w:lineRule="auto"/>
        <w:jc w:val="both"/>
        <w:rPr>
          <w:rFonts w:cs="Times New Roman"/>
          <w:sz w:val="24"/>
        </w:rPr>
      </w:pPr>
      <w:r w:rsidRPr="001E16B4">
        <w:rPr>
          <w:rFonts w:cs="Times New Roman"/>
          <w:sz w:val="24"/>
        </w:rPr>
        <w:t xml:space="preserve">416 Sıra </w:t>
      </w:r>
      <w:proofErr w:type="spellStart"/>
      <w:r w:rsidRPr="001E16B4">
        <w:rPr>
          <w:rFonts w:cs="Times New Roman"/>
          <w:sz w:val="24"/>
        </w:rPr>
        <w:t>No’lu</w:t>
      </w:r>
      <w:proofErr w:type="spellEnd"/>
      <w:r w:rsidRPr="001E16B4">
        <w:rPr>
          <w:rFonts w:cs="Times New Roman"/>
          <w:sz w:val="24"/>
        </w:rPr>
        <w:t xml:space="preserve"> Vergi Usul Kanunu Genel Tebliği uyarınca 213 Sayılı Vergi Usul Kanununun 232’nci maddesi uyarınca fatura düzenlemek zorunda olan mükellefler e-Fatura Uygulamasından yararlanabilmektedir. </w:t>
      </w:r>
      <w:proofErr w:type="gramStart"/>
      <w:r w:rsidRPr="001E16B4">
        <w:rPr>
          <w:rFonts w:cs="Times New Roman"/>
          <w:sz w:val="24"/>
        </w:rPr>
        <w:t>e</w:t>
      </w:r>
      <w:proofErr w:type="gramEnd"/>
      <w:r w:rsidRPr="001E16B4">
        <w:rPr>
          <w:rFonts w:cs="Times New Roman"/>
          <w:sz w:val="24"/>
        </w:rPr>
        <w:t>-Fatura düzenlemek ve göndermek isteyen mükelleflerin öncelikle e-Fatura Uygulaması üzerinde, kendilerine ait bir Kullanıcı Hesabı oluşturmaları gerekmektedir.</w:t>
      </w:r>
    </w:p>
    <w:p w14:paraId="45B8F602" w14:textId="77777777" w:rsidR="00455713" w:rsidRPr="001E16B4" w:rsidRDefault="00455713" w:rsidP="00CD68E2">
      <w:pPr>
        <w:spacing w:after="0" w:line="288" w:lineRule="auto"/>
        <w:jc w:val="both"/>
        <w:rPr>
          <w:rFonts w:cs="Times New Roman"/>
          <w:sz w:val="24"/>
        </w:rPr>
      </w:pPr>
    </w:p>
    <w:p w14:paraId="63C27EA5" w14:textId="77777777" w:rsidR="00455713" w:rsidRPr="001E16B4" w:rsidRDefault="00455713" w:rsidP="00CD68E2">
      <w:pPr>
        <w:spacing w:after="0" w:line="288" w:lineRule="auto"/>
        <w:jc w:val="both"/>
        <w:rPr>
          <w:rFonts w:cs="Times New Roman"/>
          <w:sz w:val="24"/>
        </w:rPr>
      </w:pPr>
      <w:r w:rsidRPr="001E16B4">
        <w:rPr>
          <w:rFonts w:cs="Times New Roman"/>
          <w:sz w:val="24"/>
        </w:rPr>
        <w:t>Kullanıcı Hesabı tanımlanan mükellefler e-Fatura Uygulamasını entegrasyon yoluyla veya e-Fatura Portalı aracılığı ile kullanabilecektir.</w:t>
      </w:r>
    </w:p>
    <w:p w14:paraId="6C450806" w14:textId="77777777" w:rsidR="009E4477" w:rsidRPr="001E16B4" w:rsidRDefault="009E4477" w:rsidP="00CD68E2">
      <w:pPr>
        <w:spacing w:after="0" w:line="288" w:lineRule="auto"/>
        <w:rPr>
          <w:sz w:val="24"/>
        </w:rPr>
      </w:pPr>
    </w:p>
    <w:p w14:paraId="1B0EB3EA" w14:textId="1E18D3CE" w:rsidR="00B56898" w:rsidRPr="001E16B4" w:rsidRDefault="00F76605" w:rsidP="00CD68E2">
      <w:pPr>
        <w:spacing w:after="0" w:line="288" w:lineRule="auto"/>
        <w:jc w:val="both"/>
        <w:rPr>
          <w:sz w:val="24"/>
          <w:u w:val="single"/>
        </w:rPr>
      </w:pPr>
      <w:r w:rsidRPr="001E16B4">
        <w:rPr>
          <w:sz w:val="24"/>
        </w:rPr>
        <w:t>İşletmeler</w:t>
      </w:r>
      <w:r w:rsidR="00455713" w:rsidRPr="001E16B4">
        <w:rPr>
          <w:sz w:val="24"/>
        </w:rPr>
        <w:t>in,</w:t>
      </w:r>
      <w:r w:rsidRPr="001E16B4">
        <w:rPr>
          <w:sz w:val="24"/>
        </w:rPr>
        <w:t xml:space="preserve"> e-belge ve e-defter uygulamalarına faaliyet alanı, özel mevzuatlar veya ciro dolayısı ile geçmesi gerekebilmektedir. Bu geçiş kararının verilebilmesi için 509 </w:t>
      </w:r>
      <w:proofErr w:type="spellStart"/>
      <w:r w:rsidRPr="001E16B4">
        <w:rPr>
          <w:sz w:val="24"/>
        </w:rPr>
        <w:t>nolu</w:t>
      </w:r>
      <w:proofErr w:type="spellEnd"/>
      <w:r w:rsidRPr="001E16B4">
        <w:rPr>
          <w:sz w:val="24"/>
        </w:rPr>
        <w:t xml:space="preserve"> VUK Genel Tebliği ve e 1 Sıra </w:t>
      </w:r>
      <w:proofErr w:type="spellStart"/>
      <w:r w:rsidRPr="001E16B4">
        <w:rPr>
          <w:sz w:val="24"/>
        </w:rPr>
        <w:t>nolu</w:t>
      </w:r>
      <w:proofErr w:type="spellEnd"/>
      <w:r w:rsidRPr="001E16B4">
        <w:rPr>
          <w:sz w:val="24"/>
        </w:rPr>
        <w:t xml:space="preserve"> </w:t>
      </w:r>
      <w:r w:rsidR="00AF661B" w:rsidRPr="001E16B4">
        <w:rPr>
          <w:sz w:val="24"/>
        </w:rPr>
        <w:t>e</w:t>
      </w:r>
      <w:r w:rsidRPr="001E16B4">
        <w:rPr>
          <w:sz w:val="24"/>
        </w:rPr>
        <w:t>-Defter Genel Tebliğine bakılmalıdır.</w:t>
      </w:r>
      <w:r w:rsidR="00455713" w:rsidRPr="001E16B4">
        <w:rPr>
          <w:sz w:val="24"/>
        </w:rPr>
        <w:t xml:space="preserve"> </w:t>
      </w:r>
      <w:r w:rsidR="00455713" w:rsidRPr="001E16B4">
        <w:rPr>
          <w:sz w:val="24"/>
          <w:u w:val="single"/>
        </w:rPr>
        <w:t>(</w:t>
      </w:r>
      <w:proofErr w:type="gramStart"/>
      <w:r w:rsidR="00455713" w:rsidRPr="001E16B4">
        <w:rPr>
          <w:sz w:val="24"/>
          <w:u w:val="single"/>
        </w:rPr>
        <w:t>e</w:t>
      </w:r>
      <w:proofErr w:type="gramEnd"/>
      <w:r w:rsidR="00455713" w:rsidRPr="001E16B4">
        <w:rPr>
          <w:sz w:val="24"/>
          <w:u w:val="single"/>
        </w:rPr>
        <w:t xml:space="preserve">-belge ile ilgili tebliğler 509 </w:t>
      </w:r>
      <w:proofErr w:type="spellStart"/>
      <w:r w:rsidR="00455713" w:rsidRPr="001E16B4">
        <w:rPr>
          <w:sz w:val="24"/>
          <w:u w:val="single"/>
        </w:rPr>
        <w:t>nolu</w:t>
      </w:r>
      <w:proofErr w:type="spellEnd"/>
      <w:r w:rsidR="00455713" w:rsidRPr="001E16B4">
        <w:rPr>
          <w:sz w:val="24"/>
          <w:u w:val="single"/>
        </w:rPr>
        <w:t xml:space="preserve"> tebliğde toplanmıştır.)</w:t>
      </w:r>
    </w:p>
    <w:p w14:paraId="47B91B1D" w14:textId="09FEBC3C" w:rsidR="00F76605" w:rsidRPr="001E16B4" w:rsidRDefault="00F76605" w:rsidP="00CD68E2">
      <w:pPr>
        <w:spacing w:after="0" w:line="288" w:lineRule="auto"/>
        <w:jc w:val="both"/>
        <w:rPr>
          <w:rFonts w:eastAsia="Times New Roman" w:cs="Times New Roman"/>
          <w:sz w:val="24"/>
        </w:rPr>
      </w:pPr>
      <w:r w:rsidRPr="001E16B4">
        <w:rPr>
          <w:sz w:val="24"/>
        </w:rPr>
        <w:t xml:space="preserve">Örneğin 2022 yılı cirosu 3 milyon olan bir işletmenin 2023 yılı temmuz ayında e-faturaya, e-arşiv faturaya ve 2024 yılı başında da e-deftere geçmesi gerekmektedir. Veya sebze meyve ticareti yapan bir tüccar </w:t>
      </w:r>
      <w:r w:rsidRPr="001E16B4">
        <w:rPr>
          <w:rFonts w:eastAsia="Times New Roman" w:cs="Times New Roman"/>
          <w:sz w:val="24"/>
        </w:rPr>
        <w:t>işe başlama tarihinden itibaren 3 ay içinde e-fatura-e</w:t>
      </w:r>
      <w:r w:rsidR="001E0A32" w:rsidRPr="001E16B4">
        <w:rPr>
          <w:rFonts w:eastAsia="Times New Roman" w:cs="Times New Roman"/>
          <w:sz w:val="24"/>
        </w:rPr>
        <w:t>-a</w:t>
      </w:r>
      <w:r w:rsidRPr="001E16B4">
        <w:rPr>
          <w:rFonts w:eastAsia="Times New Roman" w:cs="Times New Roman"/>
          <w:sz w:val="24"/>
        </w:rPr>
        <w:t>rşiv fatura ve e-müstahsil uygulamalarına geçmek zorundadır. Ayrıca takip eden yılın başında da e-deftere geçmesi gerekir.  E-deftere geçiş zorunluluğu e-faturaya zorunlu geçen mükellefler içindir.</w:t>
      </w:r>
    </w:p>
    <w:p w14:paraId="6A9F5030" w14:textId="77777777" w:rsidR="001F7C30" w:rsidRPr="001E16B4" w:rsidRDefault="001F7C30" w:rsidP="00CD68E2">
      <w:pPr>
        <w:spacing w:after="0" w:line="288" w:lineRule="auto"/>
        <w:jc w:val="both"/>
        <w:rPr>
          <w:rFonts w:eastAsia="Times New Roman" w:cs="Times New Roman"/>
          <w:sz w:val="24"/>
        </w:rPr>
      </w:pPr>
    </w:p>
    <w:p w14:paraId="41F11393" w14:textId="77777777" w:rsidR="007035E7" w:rsidRDefault="00F76605" w:rsidP="00CD68E2">
      <w:pPr>
        <w:spacing w:after="0" w:line="288" w:lineRule="auto"/>
        <w:jc w:val="both"/>
        <w:rPr>
          <w:rFonts w:eastAsia="Times New Roman" w:cs="Times New Roman"/>
          <w:sz w:val="24"/>
        </w:rPr>
      </w:pPr>
      <w:proofErr w:type="gramStart"/>
      <w:r w:rsidRPr="001E16B4">
        <w:rPr>
          <w:rFonts w:eastAsia="Times New Roman" w:cs="Times New Roman"/>
          <w:sz w:val="24"/>
        </w:rPr>
        <w:t>e</w:t>
      </w:r>
      <w:proofErr w:type="gramEnd"/>
      <w:r w:rsidRPr="001E16B4">
        <w:rPr>
          <w:rFonts w:eastAsia="Times New Roman" w:cs="Times New Roman"/>
          <w:sz w:val="24"/>
        </w:rPr>
        <w:t xml:space="preserve">-belge uygulamalarına geçmek için öncelikle GİB’e başvuru yapılması gerekir. </w:t>
      </w:r>
    </w:p>
    <w:p w14:paraId="6ECA2784" w14:textId="71D70DA9" w:rsidR="00F76605" w:rsidRPr="001E16B4" w:rsidRDefault="005F46C7" w:rsidP="00CD68E2">
      <w:pPr>
        <w:spacing w:after="0" w:line="288" w:lineRule="auto"/>
        <w:jc w:val="both"/>
        <w:rPr>
          <w:rFonts w:eastAsia="Times New Roman" w:cs="Times New Roman"/>
          <w:sz w:val="24"/>
        </w:rPr>
      </w:pPr>
      <w:hyperlink r:id="rId17" w:history="1">
        <w:r w:rsidR="007035E7" w:rsidRPr="003D0772">
          <w:rPr>
            <w:rStyle w:val="Kpr"/>
            <w:rFonts w:eastAsia="Times New Roman" w:cs="Times New Roman"/>
            <w:sz w:val="24"/>
          </w:rPr>
          <w:t>https://ebelge.gib.gov.tr/anasayfa.html</w:t>
        </w:r>
      </w:hyperlink>
      <w:r w:rsidR="001F7C30" w:rsidRPr="001E16B4">
        <w:rPr>
          <w:rFonts w:eastAsia="Times New Roman" w:cs="Times New Roman"/>
          <w:sz w:val="24"/>
        </w:rPr>
        <w:t xml:space="preserve"> Bu sitede e-belge mevzuatı, kılavuzları yer almakla birlikte başvuralar da bu site aracılığı ile yapılabilmektedir. </w:t>
      </w:r>
      <w:r w:rsidR="00ED3B0F" w:rsidRPr="001E16B4">
        <w:rPr>
          <w:rFonts w:eastAsia="Times New Roman" w:cs="Times New Roman"/>
          <w:sz w:val="24"/>
        </w:rPr>
        <w:t>Şu an için e-fatura,</w:t>
      </w:r>
      <w:r w:rsidR="001F7C30" w:rsidRPr="001E16B4">
        <w:rPr>
          <w:rFonts w:eastAsia="Times New Roman" w:cs="Times New Roman"/>
          <w:sz w:val="24"/>
        </w:rPr>
        <w:t xml:space="preserve"> </w:t>
      </w:r>
      <w:r w:rsidR="00ED3B0F" w:rsidRPr="001E16B4">
        <w:rPr>
          <w:rFonts w:eastAsia="Times New Roman" w:cs="Times New Roman"/>
          <w:sz w:val="24"/>
        </w:rPr>
        <w:t>e-arşiv,</w:t>
      </w:r>
      <w:r w:rsidR="001F7C30" w:rsidRPr="001E16B4">
        <w:rPr>
          <w:rFonts w:eastAsia="Times New Roman" w:cs="Times New Roman"/>
          <w:sz w:val="24"/>
        </w:rPr>
        <w:t xml:space="preserve"> </w:t>
      </w:r>
      <w:r w:rsidR="00ED3B0F" w:rsidRPr="001E16B4">
        <w:rPr>
          <w:rFonts w:eastAsia="Times New Roman" w:cs="Times New Roman"/>
          <w:sz w:val="24"/>
        </w:rPr>
        <w:t>e-müstahsil, e-SMMM başvuruları interaktif vergi dairesinden yapılabilmektedir. Dolayısı ile herhangi bir imzalama aracı başvuru için gerekmemektedir. Ancak başvuru yapıldıktan sonra portal yöntemi değil de özel entegratör yöntemi il</w:t>
      </w:r>
      <w:r w:rsidR="00575825">
        <w:rPr>
          <w:rFonts w:eastAsia="Times New Roman" w:cs="Times New Roman"/>
          <w:sz w:val="24"/>
        </w:rPr>
        <w:t>e-Fatura</w:t>
      </w:r>
      <w:r w:rsidR="00ED3B0F" w:rsidRPr="001E16B4">
        <w:rPr>
          <w:rFonts w:eastAsia="Times New Roman" w:cs="Times New Roman"/>
          <w:sz w:val="24"/>
        </w:rPr>
        <w:t xml:space="preserve"> veya makbuzlar kesilecekse özel entegratörle imzalanacak sözleşme için gerçek kişilerin e-imzası, tüzel kişilerin de mali mührü </w:t>
      </w:r>
      <w:r w:rsidR="00455713" w:rsidRPr="001E16B4">
        <w:rPr>
          <w:rFonts w:eastAsia="Times New Roman" w:cs="Times New Roman"/>
          <w:sz w:val="24"/>
        </w:rPr>
        <w:t>gerekebilir</w:t>
      </w:r>
      <w:r w:rsidR="00ED3B0F" w:rsidRPr="001E16B4">
        <w:rPr>
          <w:rFonts w:eastAsia="Times New Roman" w:cs="Times New Roman"/>
          <w:sz w:val="24"/>
        </w:rPr>
        <w:t>.</w:t>
      </w:r>
      <w:r w:rsidR="00455713" w:rsidRPr="001E16B4">
        <w:rPr>
          <w:rFonts w:eastAsia="Times New Roman" w:cs="Times New Roman"/>
          <w:sz w:val="24"/>
        </w:rPr>
        <w:t xml:space="preserve"> (Sözleşmeler ıslak imza ile de gönderilebilmektedir.) GİB-P</w:t>
      </w:r>
      <w:r w:rsidR="00ED3B0F" w:rsidRPr="001E16B4">
        <w:rPr>
          <w:rFonts w:eastAsia="Times New Roman" w:cs="Times New Roman"/>
          <w:sz w:val="24"/>
        </w:rPr>
        <w:t>ortal yönteminden kesilecek her e-belge için de mali mührün veya e-imzanın bilgisayara takılı olması gerekir. Ayrıca mali mühür e-defter beratlarının gönderilmesi için de gerekmektedir.</w:t>
      </w:r>
      <w:r w:rsidR="00455713" w:rsidRPr="001E16B4">
        <w:rPr>
          <w:rFonts w:eastAsia="Times New Roman" w:cs="Times New Roman"/>
          <w:sz w:val="24"/>
        </w:rPr>
        <w:t xml:space="preserve"> Bu nedenle mali mühür veya e-imzanın temin edilmesi şarttır.</w:t>
      </w:r>
    </w:p>
    <w:p w14:paraId="2073EE41" w14:textId="77777777" w:rsidR="001F7C30" w:rsidRPr="001E16B4" w:rsidRDefault="001F7C30" w:rsidP="00CD68E2">
      <w:pPr>
        <w:spacing w:after="0" w:line="288" w:lineRule="auto"/>
        <w:jc w:val="both"/>
        <w:rPr>
          <w:rFonts w:eastAsia="Times New Roman" w:cs="Times New Roman"/>
          <w:sz w:val="24"/>
        </w:rPr>
      </w:pPr>
    </w:p>
    <w:p w14:paraId="379E9379" w14:textId="15E495D1" w:rsidR="00AF6509" w:rsidRPr="005F095F" w:rsidRDefault="00DF1268" w:rsidP="00CD68E2">
      <w:pPr>
        <w:pStyle w:val="Balk2"/>
        <w:spacing w:before="0" w:line="288" w:lineRule="auto"/>
      </w:pPr>
      <w:bookmarkStart w:id="5" w:name="_Toc111293025"/>
      <w:proofErr w:type="gramStart"/>
      <w:r>
        <w:t>e</w:t>
      </w:r>
      <w:proofErr w:type="gramEnd"/>
      <w:r w:rsidR="0051767F" w:rsidRPr="00AF661B">
        <w:t>-Belge Uygulamalarına Geçiş İçin Yapılması Gerekenler Aşağıda Özetlenmiştir:</w:t>
      </w:r>
      <w:bookmarkEnd w:id="5"/>
    </w:p>
    <w:p w14:paraId="3FF7F89B" w14:textId="3F6D633F" w:rsidR="00ED3B0F" w:rsidRPr="001E16B4" w:rsidRDefault="00ED3B0F" w:rsidP="00CD68E2">
      <w:pPr>
        <w:spacing w:after="0" w:line="288" w:lineRule="auto"/>
        <w:jc w:val="both"/>
        <w:rPr>
          <w:rFonts w:eastAsia="Times New Roman" w:cs="Times New Roman"/>
          <w:sz w:val="24"/>
        </w:rPr>
      </w:pPr>
      <w:r w:rsidRPr="001E16B4">
        <w:rPr>
          <w:rFonts w:eastAsia="Times New Roman" w:cs="Times New Roman"/>
          <w:b/>
          <w:bCs/>
          <w:color w:val="C00000"/>
          <w:sz w:val="24"/>
        </w:rPr>
        <w:t>1-</w:t>
      </w:r>
      <w:r w:rsidRPr="001E16B4">
        <w:rPr>
          <w:rFonts w:eastAsia="Times New Roman" w:cs="Times New Roman"/>
          <w:sz w:val="24"/>
        </w:rPr>
        <w:t>Mevzuat hakkında bilgi edinilmesi</w:t>
      </w:r>
      <w:r w:rsidR="001C3DE4" w:rsidRPr="001E16B4">
        <w:rPr>
          <w:rFonts w:eastAsia="Times New Roman" w:cs="Times New Roman"/>
          <w:sz w:val="24"/>
        </w:rPr>
        <w:t xml:space="preserve"> ve e-belge, e-defter uygulamalarına geçilip geçilmeyeceğinin kararının verilmesi</w:t>
      </w:r>
      <w:r w:rsidR="009E4477" w:rsidRPr="001E16B4">
        <w:rPr>
          <w:rFonts w:eastAsia="Times New Roman" w:cs="Times New Roman"/>
          <w:sz w:val="24"/>
        </w:rPr>
        <w:t xml:space="preserve"> gerekir. </w:t>
      </w:r>
      <w:r w:rsidRPr="001E16B4">
        <w:rPr>
          <w:rFonts w:eastAsia="Times New Roman" w:cs="Times New Roman"/>
          <w:sz w:val="24"/>
        </w:rPr>
        <w:t>(</w:t>
      </w:r>
      <w:r w:rsidRPr="001E16B4">
        <w:rPr>
          <w:rFonts w:eastAsia="Times New Roman" w:cs="Times New Roman"/>
          <w:b/>
          <w:bCs/>
          <w:sz w:val="24"/>
        </w:rPr>
        <w:t>TÜRMOB E-Dönüşüm Kılavuz Uygulamasından</w:t>
      </w:r>
      <w:r w:rsidRPr="001E16B4">
        <w:rPr>
          <w:rFonts w:eastAsia="Times New Roman" w:cs="Times New Roman"/>
          <w:sz w:val="24"/>
        </w:rPr>
        <w:t xml:space="preserve"> hızlı bir şekilde bilgi edinilebilir.</w:t>
      </w:r>
      <w:r w:rsidR="0082412B">
        <w:rPr>
          <w:rFonts w:eastAsia="Times New Roman" w:cs="Times New Roman"/>
          <w:sz w:val="24"/>
        </w:rPr>
        <w:t xml:space="preserve"> </w:t>
      </w:r>
      <w:hyperlink r:id="rId18" w:history="1">
        <w:r w:rsidR="0082412B" w:rsidRPr="00474067">
          <w:rPr>
            <w:rStyle w:val="Kpr"/>
            <w:rFonts w:eastAsia="Times New Roman" w:cs="Times New Roman"/>
            <w:sz w:val="24"/>
          </w:rPr>
          <w:t>https://turmob.org.tr/e-donusum/kilavuz-uygulama</w:t>
        </w:r>
      </w:hyperlink>
      <w:r w:rsidR="0082412B">
        <w:rPr>
          <w:rFonts w:eastAsia="Times New Roman" w:cs="Times New Roman"/>
          <w:sz w:val="24"/>
        </w:rPr>
        <w:t xml:space="preserve"> </w:t>
      </w:r>
      <w:r w:rsidRPr="001E16B4">
        <w:rPr>
          <w:rFonts w:eastAsia="Times New Roman" w:cs="Times New Roman"/>
          <w:sz w:val="24"/>
        </w:rPr>
        <w:t xml:space="preserve"> </w:t>
      </w:r>
      <w:r w:rsidR="00870BF2">
        <w:rPr>
          <w:rFonts w:eastAsia="Times New Roman" w:cs="Times New Roman"/>
          <w:sz w:val="24"/>
        </w:rPr>
        <w:t>(</w:t>
      </w:r>
      <w:r w:rsidRPr="001E16B4">
        <w:rPr>
          <w:rFonts w:eastAsia="Times New Roman" w:cs="Times New Roman"/>
          <w:sz w:val="24"/>
        </w:rPr>
        <w:t xml:space="preserve">Ancak </w:t>
      </w:r>
      <w:r w:rsidR="00870BF2">
        <w:rPr>
          <w:rFonts w:eastAsia="Times New Roman" w:cs="Times New Roman"/>
          <w:sz w:val="24"/>
        </w:rPr>
        <w:t>kılavuz her zaman</w:t>
      </w:r>
      <w:r w:rsidRPr="001E16B4">
        <w:rPr>
          <w:rFonts w:eastAsia="Times New Roman" w:cs="Times New Roman"/>
          <w:sz w:val="24"/>
        </w:rPr>
        <w:t xml:space="preserve"> güncel olmayabilir.</w:t>
      </w:r>
      <w:r w:rsidR="00870BF2">
        <w:rPr>
          <w:rFonts w:eastAsia="Times New Roman" w:cs="Times New Roman"/>
          <w:sz w:val="24"/>
        </w:rPr>
        <w:t>)</w:t>
      </w:r>
      <w:r w:rsidRPr="001E16B4">
        <w:rPr>
          <w:rFonts w:eastAsia="Times New Roman" w:cs="Times New Roman"/>
          <w:sz w:val="24"/>
        </w:rPr>
        <w:t xml:space="preserve"> </w:t>
      </w:r>
      <w:r w:rsidR="000B50F5" w:rsidRPr="001E16B4">
        <w:rPr>
          <w:rFonts w:eastAsia="Times New Roman" w:cs="Times New Roman"/>
          <w:sz w:val="24"/>
        </w:rPr>
        <w:t xml:space="preserve">Veya </w:t>
      </w:r>
      <w:proofErr w:type="spellStart"/>
      <w:r w:rsidR="000B50F5" w:rsidRPr="001E16B4">
        <w:rPr>
          <w:rFonts w:eastAsia="Times New Roman" w:cs="Times New Roman"/>
          <w:sz w:val="24"/>
        </w:rPr>
        <w:t>TÜRMOB’un</w:t>
      </w:r>
      <w:proofErr w:type="spellEnd"/>
      <w:r w:rsidR="000B50F5" w:rsidRPr="001E16B4">
        <w:rPr>
          <w:rFonts w:eastAsia="Times New Roman" w:cs="Times New Roman"/>
          <w:sz w:val="24"/>
        </w:rPr>
        <w:t xml:space="preserve"> veya </w:t>
      </w:r>
      <w:proofErr w:type="spellStart"/>
      <w:r w:rsidR="000B50F5" w:rsidRPr="001E16B4">
        <w:rPr>
          <w:rFonts w:eastAsia="Times New Roman" w:cs="Times New Roman"/>
          <w:sz w:val="24"/>
        </w:rPr>
        <w:t>LUCA’nın</w:t>
      </w:r>
      <w:proofErr w:type="spellEnd"/>
      <w:r w:rsidR="000B50F5" w:rsidRPr="001E16B4">
        <w:rPr>
          <w:rFonts w:eastAsia="Times New Roman" w:cs="Times New Roman"/>
          <w:sz w:val="24"/>
        </w:rPr>
        <w:t xml:space="preserve"> veya başka programların hazırladığı e-eğitimler izlenebilir.</w:t>
      </w:r>
    </w:p>
    <w:p w14:paraId="0264337F" w14:textId="77777777" w:rsidR="00FA1B99" w:rsidRPr="001E16B4" w:rsidRDefault="00FA1B99" w:rsidP="00CD68E2">
      <w:pPr>
        <w:spacing w:after="0" w:line="288" w:lineRule="auto"/>
        <w:jc w:val="both"/>
        <w:rPr>
          <w:rFonts w:eastAsia="Times New Roman" w:cs="Times New Roman"/>
          <w:sz w:val="24"/>
        </w:rPr>
      </w:pPr>
    </w:p>
    <w:p w14:paraId="453252CB" w14:textId="5661E0C1" w:rsidR="007035E7" w:rsidRDefault="00ED3B0F" w:rsidP="00CD68E2">
      <w:pPr>
        <w:spacing w:after="0" w:line="288" w:lineRule="auto"/>
        <w:jc w:val="both"/>
        <w:rPr>
          <w:rFonts w:eastAsia="Times New Roman" w:cs="Times New Roman"/>
          <w:sz w:val="24"/>
        </w:rPr>
      </w:pPr>
      <w:r w:rsidRPr="001E16B4">
        <w:rPr>
          <w:rFonts w:eastAsia="Times New Roman" w:cs="Times New Roman"/>
          <w:b/>
          <w:bCs/>
          <w:color w:val="C00000"/>
          <w:sz w:val="24"/>
        </w:rPr>
        <w:t>2-</w:t>
      </w:r>
      <w:r w:rsidRPr="001E16B4">
        <w:rPr>
          <w:rFonts w:eastAsia="Times New Roman" w:cs="Times New Roman"/>
          <w:b/>
          <w:bCs/>
          <w:sz w:val="24"/>
        </w:rPr>
        <w:t xml:space="preserve">509 Nolu VUK GT </w:t>
      </w:r>
      <w:r w:rsidR="0082412B">
        <w:rPr>
          <w:rFonts w:eastAsia="Times New Roman" w:cs="Times New Roman"/>
          <w:b/>
          <w:bCs/>
          <w:sz w:val="24"/>
        </w:rPr>
        <w:t>ve</w:t>
      </w:r>
      <w:r w:rsidRPr="001E16B4">
        <w:rPr>
          <w:rFonts w:eastAsia="Times New Roman" w:cs="Times New Roman"/>
          <w:b/>
          <w:bCs/>
          <w:sz w:val="24"/>
        </w:rPr>
        <w:t xml:space="preserve"> e-Defter Tebliğleri</w:t>
      </w:r>
      <w:r w:rsidRPr="001E16B4">
        <w:rPr>
          <w:rFonts w:eastAsia="Times New Roman" w:cs="Times New Roman"/>
          <w:sz w:val="24"/>
        </w:rPr>
        <w:t xml:space="preserve"> </w:t>
      </w:r>
      <w:r w:rsidR="001C3DE4" w:rsidRPr="001E16B4">
        <w:rPr>
          <w:rFonts w:eastAsia="Times New Roman" w:cs="Times New Roman"/>
          <w:sz w:val="24"/>
        </w:rPr>
        <w:t xml:space="preserve">ile kendi bilgilerinizi </w:t>
      </w:r>
      <w:r w:rsidR="009E4477" w:rsidRPr="001E16B4">
        <w:rPr>
          <w:rFonts w:eastAsia="Times New Roman" w:cs="Times New Roman"/>
          <w:sz w:val="24"/>
        </w:rPr>
        <w:t>karşılaştırmalısınız.</w:t>
      </w:r>
      <w:r w:rsidR="001F7C30" w:rsidRPr="001E16B4">
        <w:rPr>
          <w:rFonts w:eastAsia="Times New Roman" w:cs="Times New Roman"/>
          <w:sz w:val="24"/>
        </w:rPr>
        <w:t xml:space="preserve">  </w:t>
      </w:r>
      <w:proofErr w:type="gramStart"/>
      <w:r w:rsidR="001F7C30" w:rsidRPr="001E16B4">
        <w:rPr>
          <w:rFonts w:eastAsia="Times New Roman" w:cs="Times New Roman"/>
          <w:sz w:val="24"/>
        </w:rPr>
        <w:t>e</w:t>
      </w:r>
      <w:proofErr w:type="gramEnd"/>
      <w:r w:rsidR="001F7C30" w:rsidRPr="001E16B4">
        <w:rPr>
          <w:rFonts w:eastAsia="Times New Roman" w:cs="Times New Roman"/>
          <w:sz w:val="24"/>
        </w:rPr>
        <w:t>-</w:t>
      </w:r>
      <w:r w:rsidR="000B50F5" w:rsidRPr="001E16B4">
        <w:rPr>
          <w:rFonts w:eastAsia="Times New Roman" w:cs="Times New Roman"/>
          <w:sz w:val="24"/>
        </w:rPr>
        <w:t>F</w:t>
      </w:r>
      <w:r w:rsidR="001F7C30" w:rsidRPr="001E16B4">
        <w:rPr>
          <w:rFonts w:eastAsia="Times New Roman" w:cs="Times New Roman"/>
          <w:sz w:val="24"/>
        </w:rPr>
        <w:t xml:space="preserve">atura mevzuatının güncel haline bu bağlantıdan ulaşabilirsiniz. </w:t>
      </w:r>
    </w:p>
    <w:p w14:paraId="4046C67C" w14:textId="7EC9A9A7" w:rsidR="00ED3B0F" w:rsidRPr="001E16B4" w:rsidRDefault="005F46C7" w:rsidP="00CD68E2">
      <w:pPr>
        <w:spacing w:after="0" w:line="288" w:lineRule="auto"/>
        <w:jc w:val="both"/>
        <w:rPr>
          <w:rFonts w:eastAsia="Times New Roman" w:cs="Times New Roman"/>
          <w:sz w:val="24"/>
        </w:rPr>
      </w:pPr>
      <w:hyperlink r:id="rId19" w:history="1">
        <w:r w:rsidR="007035E7" w:rsidRPr="003D0772">
          <w:rPr>
            <w:rStyle w:val="Kpr"/>
            <w:rFonts w:eastAsia="Times New Roman" w:cs="Times New Roman"/>
            <w:sz w:val="24"/>
          </w:rPr>
          <w:t>https://ebelge.gib.gov.tr/efaturamevzuat.html</w:t>
        </w:r>
      </w:hyperlink>
      <w:r w:rsidR="001F7C30" w:rsidRPr="001E16B4">
        <w:rPr>
          <w:rFonts w:eastAsia="Times New Roman" w:cs="Times New Roman"/>
          <w:sz w:val="24"/>
        </w:rPr>
        <w:t xml:space="preserve"> </w:t>
      </w:r>
      <w:r w:rsidR="0082412B">
        <w:rPr>
          <w:rFonts w:eastAsia="Times New Roman" w:cs="Times New Roman"/>
          <w:sz w:val="24"/>
        </w:rPr>
        <w:t xml:space="preserve">(Buradaki mevzuatın </w:t>
      </w:r>
      <w:r w:rsidR="0082412B">
        <w:rPr>
          <w:rFonts w:eastAsia="Times New Roman" w:cs="Times New Roman"/>
          <w:sz w:val="24"/>
        </w:rPr>
        <w:t>gerekli olduğu düşünülenler</w:t>
      </w:r>
      <w:r w:rsidR="0082412B">
        <w:rPr>
          <w:rFonts w:eastAsia="Times New Roman" w:cs="Times New Roman"/>
          <w:sz w:val="24"/>
        </w:rPr>
        <w:t xml:space="preserve"> bu çalışmaya alınmıştır.)</w:t>
      </w:r>
    </w:p>
    <w:p w14:paraId="0115185E" w14:textId="21C7694E" w:rsidR="001F7C30" w:rsidRPr="001E16B4" w:rsidRDefault="001F7C30" w:rsidP="00CD68E2">
      <w:pPr>
        <w:spacing w:after="0" w:line="288" w:lineRule="auto"/>
        <w:jc w:val="both"/>
        <w:rPr>
          <w:rFonts w:eastAsia="Times New Roman" w:cs="Times New Roman"/>
          <w:sz w:val="24"/>
        </w:rPr>
      </w:pPr>
      <w:proofErr w:type="gramStart"/>
      <w:r w:rsidRPr="001E16B4">
        <w:rPr>
          <w:rFonts w:eastAsia="Times New Roman" w:cs="Times New Roman"/>
          <w:sz w:val="24"/>
        </w:rPr>
        <w:t>e</w:t>
      </w:r>
      <w:proofErr w:type="gramEnd"/>
      <w:r w:rsidRPr="001E16B4">
        <w:rPr>
          <w:rFonts w:eastAsia="Times New Roman" w:cs="Times New Roman"/>
          <w:sz w:val="24"/>
        </w:rPr>
        <w:t>-fatura ile ilgili GİB’in hazırladığı kılavuzlar</w:t>
      </w:r>
      <w:r w:rsidR="00910EEB" w:rsidRPr="001E16B4">
        <w:rPr>
          <w:rFonts w:eastAsia="Times New Roman" w:cs="Times New Roman"/>
          <w:sz w:val="24"/>
        </w:rPr>
        <w:t>a</w:t>
      </w:r>
      <w:r w:rsidRPr="001E16B4">
        <w:rPr>
          <w:rFonts w:eastAsia="Times New Roman" w:cs="Times New Roman"/>
          <w:sz w:val="24"/>
        </w:rPr>
        <w:t xml:space="preserve"> </w:t>
      </w:r>
      <w:hyperlink r:id="rId20" w:history="1">
        <w:r w:rsidRPr="00FC12EA">
          <w:rPr>
            <w:rStyle w:val="AltBilgiChar"/>
            <w:rFonts w:eastAsia="Times New Roman" w:cs="Times New Roman"/>
            <w:color w:val="0070C0"/>
            <w:sz w:val="24"/>
            <w:u w:val="single"/>
          </w:rPr>
          <w:t>https://ebelge.gib.gov.tr/efaturamevzuat.html</w:t>
        </w:r>
      </w:hyperlink>
      <w:r w:rsidRPr="001E16B4">
        <w:rPr>
          <w:rFonts w:eastAsia="Times New Roman" w:cs="Times New Roman"/>
          <w:sz w:val="24"/>
        </w:rPr>
        <w:t xml:space="preserve"> bu bağlantıdan ulaşabilirsiniz.</w:t>
      </w:r>
      <w:r w:rsidR="0082412B">
        <w:rPr>
          <w:rFonts w:eastAsia="Times New Roman" w:cs="Times New Roman"/>
          <w:sz w:val="24"/>
        </w:rPr>
        <w:t xml:space="preserve"> </w:t>
      </w:r>
      <w:r w:rsidR="0082412B">
        <w:rPr>
          <w:rFonts w:eastAsia="Times New Roman" w:cs="Times New Roman"/>
          <w:sz w:val="24"/>
        </w:rPr>
        <w:t xml:space="preserve">(Buradaki </w:t>
      </w:r>
      <w:r w:rsidR="0082412B">
        <w:rPr>
          <w:rFonts w:eastAsia="Times New Roman" w:cs="Times New Roman"/>
          <w:sz w:val="24"/>
        </w:rPr>
        <w:t>kılavuzların</w:t>
      </w:r>
      <w:r w:rsidR="0082412B">
        <w:rPr>
          <w:rFonts w:eastAsia="Times New Roman" w:cs="Times New Roman"/>
          <w:sz w:val="24"/>
        </w:rPr>
        <w:t xml:space="preserve"> </w:t>
      </w:r>
      <w:r w:rsidR="0082412B">
        <w:rPr>
          <w:rFonts w:eastAsia="Times New Roman" w:cs="Times New Roman"/>
          <w:sz w:val="24"/>
        </w:rPr>
        <w:t>gerekli olduğu düşünülenler</w:t>
      </w:r>
      <w:r w:rsidR="0082412B">
        <w:rPr>
          <w:rFonts w:eastAsia="Times New Roman" w:cs="Times New Roman"/>
          <w:sz w:val="24"/>
        </w:rPr>
        <w:t xml:space="preserve"> bu çalışmaya alınmıştır.)</w:t>
      </w:r>
    </w:p>
    <w:p w14:paraId="67C3B734" w14:textId="647035B0" w:rsidR="00FA1B99" w:rsidRPr="001E16B4" w:rsidRDefault="00C72F34" w:rsidP="00CD68E2">
      <w:pPr>
        <w:spacing w:after="0" w:line="288" w:lineRule="auto"/>
        <w:jc w:val="both"/>
        <w:rPr>
          <w:rFonts w:eastAsia="Times New Roman" w:cs="Times New Roman"/>
          <w:sz w:val="24"/>
        </w:rPr>
      </w:pPr>
      <w:r w:rsidRPr="001E16B4">
        <w:rPr>
          <w:noProof/>
          <w:sz w:val="24"/>
        </w:rPr>
        <w:drawing>
          <wp:inline distT="0" distB="0" distL="0" distR="0" wp14:anchorId="7CC8986B" wp14:editId="4CB37348">
            <wp:extent cx="967154" cy="967154"/>
            <wp:effectExtent l="0" t="0" r="4445" b="4445"/>
            <wp:docPr id="213" name="Resi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75221" cy="975221"/>
                    </a:xfrm>
                    <a:prstGeom prst="rect">
                      <a:avLst/>
                    </a:prstGeom>
                    <a:noFill/>
                    <a:ln>
                      <a:noFill/>
                    </a:ln>
                  </pic:spPr>
                </pic:pic>
              </a:graphicData>
            </a:graphic>
          </wp:inline>
        </w:drawing>
      </w:r>
      <w:r w:rsidRPr="001E16B4">
        <w:rPr>
          <w:rFonts w:eastAsia="Times New Roman" w:cs="Times New Roman"/>
          <w:sz w:val="24"/>
        </w:rPr>
        <w:tab/>
      </w:r>
      <w:r w:rsidRPr="001E16B4">
        <w:rPr>
          <w:noProof/>
          <w:sz w:val="24"/>
        </w:rPr>
        <w:drawing>
          <wp:inline distT="0" distB="0" distL="0" distR="0" wp14:anchorId="548BAF71" wp14:editId="0DD65573">
            <wp:extent cx="973015" cy="973015"/>
            <wp:effectExtent l="0" t="0" r="0" b="0"/>
            <wp:docPr id="214" name="Resi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76494" cy="976494"/>
                    </a:xfrm>
                    <a:prstGeom prst="rect">
                      <a:avLst/>
                    </a:prstGeom>
                    <a:noFill/>
                    <a:ln>
                      <a:noFill/>
                    </a:ln>
                  </pic:spPr>
                </pic:pic>
              </a:graphicData>
            </a:graphic>
          </wp:inline>
        </w:drawing>
      </w:r>
    </w:p>
    <w:p w14:paraId="3FC8960D" w14:textId="77777777" w:rsidR="00C72F34" w:rsidRPr="001E16B4" w:rsidRDefault="00C72F34" w:rsidP="00CD68E2">
      <w:pPr>
        <w:spacing w:after="0" w:line="288" w:lineRule="auto"/>
        <w:jc w:val="both"/>
        <w:rPr>
          <w:rFonts w:eastAsia="Times New Roman" w:cs="Times New Roman"/>
          <w:sz w:val="24"/>
        </w:rPr>
      </w:pPr>
    </w:p>
    <w:p w14:paraId="08150B3A" w14:textId="18A43230" w:rsidR="00ED3B0F" w:rsidRPr="001E16B4" w:rsidRDefault="00ED3B0F" w:rsidP="00CD68E2">
      <w:pPr>
        <w:spacing w:after="0" w:line="288" w:lineRule="auto"/>
        <w:jc w:val="both"/>
        <w:rPr>
          <w:rFonts w:eastAsia="Times New Roman" w:cs="Times New Roman"/>
          <w:sz w:val="24"/>
        </w:rPr>
      </w:pPr>
      <w:r w:rsidRPr="001E16B4">
        <w:rPr>
          <w:rFonts w:eastAsia="Times New Roman" w:cs="Times New Roman"/>
          <w:b/>
          <w:bCs/>
          <w:color w:val="C00000"/>
          <w:sz w:val="24"/>
        </w:rPr>
        <w:t>3-</w:t>
      </w:r>
      <w:r w:rsidRPr="001E16B4">
        <w:rPr>
          <w:rFonts w:eastAsia="Times New Roman" w:cs="Times New Roman"/>
          <w:b/>
          <w:bCs/>
          <w:sz w:val="24"/>
        </w:rPr>
        <w:t>TÜRMOB e-Dönüşüm Asistan Uygulaması</w:t>
      </w:r>
      <w:r w:rsidRPr="001E16B4">
        <w:rPr>
          <w:rFonts w:eastAsia="Times New Roman" w:cs="Times New Roman"/>
          <w:sz w:val="24"/>
        </w:rPr>
        <w:t xml:space="preserve">nın kullanılması işinizi kolaylaştırabilir. Gerekli bazı </w:t>
      </w:r>
      <w:r w:rsidR="00910EEB" w:rsidRPr="001E16B4">
        <w:rPr>
          <w:rFonts w:eastAsia="Times New Roman" w:cs="Times New Roman"/>
          <w:sz w:val="24"/>
        </w:rPr>
        <w:t xml:space="preserve">programlar </w:t>
      </w:r>
      <w:r w:rsidRPr="001E16B4">
        <w:rPr>
          <w:rFonts w:eastAsia="Times New Roman" w:cs="Times New Roman"/>
          <w:sz w:val="24"/>
        </w:rPr>
        <w:t xml:space="preserve">bu </w:t>
      </w:r>
      <w:r w:rsidR="00910EEB" w:rsidRPr="001E16B4">
        <w:rPr>
          <w:rFonts w:eastAsia="Times New Roman" w:cs="Times New Roman"/>
          <w:sz w:val="24"/>
        </w:rPr>
        <w:t>uygulamanın</w:t>
      </w:r>
      <w:r w:rsidRPr="001E16B4">
        <w:rPr>
          <w:rFonts w:eastAsia="Times New Roman" w:cs="Times New Roman"/>
          <w:sz w:val="24"/>
        </w:rPr>
        <w:t xml:space="preserve"> içindedir.</w:t>
      </w:r>
      <w:r w:rsidR="00910EEB" w:rsidRPr="001E16B4">
        <w:rPr>
          <w:rFonts w:eastAsia="Times New Roman" w:cs="Times New Roman"/>
          <w:sz w:val="24"/>
        </w:rPr>
        <w:t xml:space="preserve"> Böylece e-defter, e belge başvuruları için </w:t>
      </w:r>
      <w:r w:rsidR="000B50F5" w:rsidRPr="001E16B4">
        <w:rPr>
          <w:rFonts w:eastAsia="Times New Roman" w:cs="Times New Roman"/>
          <w:sz w:val="24"/>
        </w:rPr>
        <w:t xml:space="preserve">ve e-imza ile mali mührün çalışması için </w:t>
      </w:r>
      <w:r w:rsidR="00910EEB" w:rsidRPr="001E16B4">
        <w:rPr>
          <w:rFonts w:eastAsia="Times New Roman" w:cs="Times New Roman"/>
          <w:sz w:val="24"/>
        </w:rPr>
        <w:t>bilgisayarınıza en uygun programlar kurulur. Program bu bağlantıdan indirilebilir.</w:t>
      </w:r>
      <w:hyperlink r:id="rId23" w:history="1">
        <w:r w:rsidR="007035E7" w:rsidRPr="003D0772">
          <w:rPr>
            <w:rStyle w:val="Kpr"/>
            <w:rFonts w:eastAsia="Times New Roman" w:cs="Times New Roman"/>
            <w:sz w:val="24"/>
          </w:rPr>
          <w:t>https://turmob.org.tr/e-donusum/assistan-uygulamasi</w:t>
        </w:r>
      </w:hyperlink>
      <w:r w:rsidRPr="001E16B4">
        <w:rPr>
          <w:rFonts w:eastAsia="Times New Roman" w:cs="Times New Roman"/>
          <w:sz w:val="24"/>
        </w:rPr>
        <w:t xml:space="preserve"> </w:t>
      </w:r>
    </w:p>
    <w:p w14:paraId="7F179C2D" w14:textId="77777777" w:rsidR="009D2E72" w:rsidRPr="001E16B4" w:rsidRDefault="009D2E72" w:rsidP="00CD68E2">
      <w:pPr>
        <w:spacing w:after="0" w:line="288" w:lineRule="auto"/>
        <w:jc w:val="both"/>
        <w:rPr>
          <w:rFonts w:eastAsia="Times New Roman" w:cs="Times New Roman"/>
          <w:sz w:val="24"/>
        </w:rPr>
      </w:pPr>
    </w:p>
    <w:p w14:paraId="18E41C7C" w14:textId="77777777" w:rsidR="007035E7" w:rsidRDefault="00ED3B0F" w:rsidP="00CD68E2">
      <w:pPr>
        <w:spacing w:after="0" w:line="288" w:lineRule="auto"/>
        <w:jc w:val="both"/>
        <w:rPr>
          <w:sz w:val="24"/>
        </w:rPr>
      </w:pPr>
      <w:r w:rsidRPr="001E16B4">
        <w:rPr>
          <w:rFonts w:eastAsia="Times New Roman" w:cs="Times New Roman"/>
          <w:b/>
          <w:bCs/>
          <w:color w:val="C00000"/>
          <w:sz w:val="24"/>
        </w:rPr>
        <w:t>4-</w:t>
      </w:r>
      <w:r w:rsidRPr="001E16B4">
        <w:rPr>
          <w:rFonts w:eastAsia="Times New Roman" w:cs="Times New Roman"/>
          <w:b/>
          <w:bCs/>
          <w:sz w:val="24"/>
        </w:rPr>
        <w:t>Kamu sertifikasyon merkezinden e-mali mühür temin edilmelidir</w:t>
      </w:r>
      <w:r w:rsidR="001C3DE4" w:rsidRPr="001E16B4">
        <w:rPr>
          <w:rFonts w:eastAsia="Times New Roman" w:cs="Times New Roman"/>
          <w:sz w:val="24"/>
        </w:rPr>
        <w:t>.</w:t>
      </w:r>
      <w:r w:rsidR="001C3DE4" w:rsidRPr="001E16B4">
        <w:rPr>
          <w:sz w:val="24"/>
        </w:rPr>
        <w:t xml:space="preserve"> </w:t>
      </w:r>
    </w:p>
    <w:p w14:paraId="3DC5769B" w14:textId="5BEEE390" w:rsidR="00ED3B0F" w:rsidRPr="001E16B4" w:rsidRDefault="005F46C7" w:rsidP="00CD68E2">
      <w:pPr>
        <w:spacing w:after="0" w:line="288" w:lineRule="auto"/>
        <w:jc w:val="both"/>
        <w:rPr>
          <w:rFonts w:eastAsia="Times New Roman" w:cs="Times New Roman"/>
          <w:sz w:val="24"/>
        </w:rPr>
      </w:pPr>
      <w:hyperlink r:id="rId24" w:history="1">
        <w:r w:rsidR="007035E7" w:rsidRPr="003D0772">
          <w:rPr>
            <w:rStyle w:val="Kpr"/>
            <w:rFonts w:eastAsia="Times New Roman" w:cs="Times New Roman"/>
            <w:sz w:val="24"/>
          </w:rPr>
          <w:t>https://kamusm.bilgem.tubitak.gov.tr/</w:t>
        </w:r>
      </w:hyperlink>
      <w:r w:rsidR="007035E7">
        <w:rPr>
          <w:rFonts w:eastAsia="Times New Roman" w:cs="Times New Roman"/>
          <w:sz w:val="24"/>
        </w:rPr>
        <w:t xml:space="preserve"> </w:t>
      </w:r>
      <w:r w:rsidR="001C3DE4" w:rsidRPr="001E16B4">
        <w:rPr>
          <w:rFonts w:eastAsia="Times New Roman" w:cs="Times New Roman"/>
          <w:sz w:val="24"/>
        </w:rPr>
        <w:t>(e-SMM için e-imza gerekir, herhangi bir firmadan temin edilebilir.)</w:t>
      </w:r>
      <w:r w:rsidR="00AB4BC9" w:rsidRPr="001E16B4">
        <w:rPr>
          <w:rFonts w:eastAsia="Times New Roman" w:cs="Times New Roman"/>
          <w:sz w:val="24"/>
        </w:rPr>
        <w:t xml:space="preserve"> </w:t>
      </w:r>
    </w:p>
    <w:p w14:paraId="75FED8C4" w14:textId="290FCDC6" w:rsidR="0040119A" w:rsidRPr="001E16B4" w:rsidRDefault="0040119A" w:rsidP="00CD68E2">
      <w:pPr>
        <w:spacing w:after="0" w:line="288" w:lineRule="auto"/>
        <w:jc w:val="both"/>
        <w:rPr>
          <w:rFonts w:eastAsia="Times New Roman" w:cs="Times New Roman"/>
          <w:i/>
          <w:iCs/>
          <w:sz w:val="24"/>
        </w:rPr>
      </w:pPr>
      <w:r w:rsidRPr="001E16B4">
        <w:rPr>
          <w:rFonts w:eastAsia="Times New Roman" w:cs="Times New Roman"/>
          <w:i/>
          <w:iCs/>
          <w:sz w:val="24"/>
        </w:rPr>
        <w:t xml:space="preserve">Süreçler bu bağlantıda anlatıldığı gibi aşağıda da anlatılmıştır. </w:t>
      </w:r>
      <w:hyperlink r:id="rId25" w:history="1">
        <w:r w:rsidRPr="00870BF2">
          <w:rPr>
            <w:rStyle w:val="AltBilgiChar"/>
            <w:rFonts w:eastAsia="Times New Roman" w:cs="Times New Roman"/>
            <w:i/>
            <w:iCs/>
            <w:color w:val="0070C0"/>
            <w:sz w:val="24"/>
            <w:u w:val="single" w:color="0070C0"/>
          </w:rPr>
          <w:t>https://mm.kamusm.gov.tr/surecler/</w:t>
        </w:r>
      </w:hyperlink>
      <w:r w:rsidRPr="00870BF2">
        <w:rPr>
          <w:rFonts w:eastAsia="Times New Roman" w:cs="Times New Roman"/>
          <w:i/>
          <w:iCs/>
          <w:color w:val="0070C0"/>
          <w:sz w:val="24"/>
          <w:u w:val="single" w:color="0070C0"/>
        </w:rPr>
        <w:t xml:space="preserve"> </w:t>
      </w:r>
      <w:r w:rsidRPr="001E16B4">
        <w:rPr>
          <w:rFonts w:eastAsia="Times New Roman" w:cs="Times New Roman"/>
          <w:i/>
          <w:iCs/>
          <w:sz w:val="24"/>
        </w:rPr>
        <w:t>Sürücüler TÜRMOB asistan aracılığı ile de kurulabilir.</w:t>
      </w:r>
    </w:p>
    <w:p w14:paraId="5E55F2A1" w14:textId="5F0FBD6C" w:rsidR="00C72F34" w:rsidRPr="001E16B4" w:rsidRDefault="00C72F34" w:rsidP="00CD68E2">
      <w:pPr>
        <w:spacing w:after="0" w:line="288" w:lineRule="auto"/>
        <w:jc w:val="both"/>
        <w:rPr>
          <w:rFonts w:eastAsia="Times New Roman" w:cs="Times New Roman"/>
          <w:i/>
          <w:iCs/>
          <w:sz w:val="24"/>
        </w:rPr>
      </w:pPr>
      <w:r w:rsidRPr="001E16B4">
        <w:rPr>
          <w:noProof/>
          <w:sz w:val="24"/>
        </w:rPr>
        <w:drawing>
          <wp:inline distT="0" distB="0" distL="0" distR="0" wp14:anchorId="7EF95C99" wp14:editId="5A0BEFD8">
            <wp:extent cx="967105" cy="967105"/>
            <wp:effectExtent l="0" t="0" r="4445" b="4445"/>
            <wp:docPr id="215" name="Resi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74172" cy="974172"/>
                    </a:xfrm>
                    <a:prstGeom prst="rect">
                      <a:avLst/>
                    </a:prstGeom>
                    <a:noFill/>
                    <a:ln>
                      <a:noFill/>
                    </a:ln>
                  </pic:spPr>
                </pic:pic>
              </a:graphicData>
            </a:graphic>
          </wp:inline>
        </w:drawing>
      </w:r>
      <w:r w:rsidRPr="001E16B4">
        <w:rPr>
          <w:rFonts w:eastAsia="Times New Roman" w:cs="Times New Roman"/>
          <w:i/>
          <w:iCs/>
          <w:sz w:val="24"/>
        </w:rPr>
        <w:tab/>
      </w:r>
    </w:p>
    <w:p w14:paraId="7F6DD2F5" w14:textId="2B7B421C" w:rsidR="00AB4BC9" w:rsidRPr="0082412B" w:rsidRDefault="00AB4BC9" w:rsidP="00CD68E2">
      <w:pPr>
        <w:spacing w:after="0" w:line="288" w:lineRule="auto"/>
        <w:jc w:val="both"/>
        <w:rPr>
          <w:sz w:val="24"/>
        </w:rPr>
      </w:pPr>
      <w:r w:rsidRPr="0082412B">
        <w:rPr>
          <w:sz w:val="24"/>
        </w:rPr>
        <w:t xml:space="preserve">Başvuru sekmesinden </w:t>
      </w:r>
      <w:bookmarkStart w:id="6" w:name="_Hlk109291501"/>
      <w:r w:rsidRPr="0082412B">
        <w:rPr>
          <w:rStyle w:val="AltBilgiChar"/>
          <w:sz w:val="24"/>
        </w:rPr>
        <w:t>Mali Mühür Elektronik Sertifika Başvuru Formu</w:t>
      </w:r>
      <w:bookmarkEnd w:id="6"/>
      <w:r w:rsidR="00AA3CC7" w:rsidRPr="0082412B">
        <w:rPr>
          <w:rStyle w:val="AltBilgiChar"/>
          <w:sz w:val="24"/>
        </w:rPr>
        <w:t xml:space="preserve"> </w:t>
      </w:r>
      <w:r w:rsidRPr="0082412B">
        <w:rPr>
          <w:sz w:val="24"/>
        </w:rPr>
        <w:t xml:space="preserve">tıklandıktan sonra </w:t>
      </w:r>
      <w:r w:rsidRPr="0082412B">
        <w:rPr>
          <w:rStyle w:val="zlenenKpr"/>
          <w:color w:val="auto"/>
          <w:sz w:val="24"/>
          <w:u w:val="none"/>
        </w:rPr>
        <w:t xml:space="preserve">Mali Mühür Sertifika İşlemleri sayfası açılır. “Sertifika başvurusu yap” tıklandıktan sonra açılan sayfada mükellefle ilgili bilgiler doldurulduktan sonra GİRİŞ sekmesine tıklanır.  Açılan sayfada </w:t>
      </w:r>
      <w:r w:rsidRPr="0082412B">
        <w:rPr>
          <w:sz w:val="24"/>
        </w:rPr>
        <w:t>Sertifika Bilgileri olarak “Akıllı Kart ve Kart Okuyucusu” olarak seçim yaparak tüm alanları tanımlamalısınız.</w:t>
      </w:r>
    </w:p>
    <w:p w14:paraId="4FCD937D" w14:textId="7E97379E" w:rsidR="009F5785" w:rsidRPr="001E16B4" w:rsidRDefault="009F5785" w:rsidP="00CD68E2">
      <w:pPr>
        <w:spacing w:after="0" w:line="288" w:lineRule="auto"/>
        <w:jc w:val="both"/>
        <w:rPr>
          <w:sz w:val="24"/>
        </w:rPr>
      </w:pPr>
      <w:r w:rsidRPr="001E16B4">
        <w:rPr>
          <w:sz w:val="24"/>
        </w:rPr>
        <w:t>Mali Mührünüzün size ulaştırılması 1 haftayı bulabilir. Mali Mührünüz elinize ulaştıktan sonra sıradaki adımlara devam ederek bilgisayarınıza gerekli sürücüleri kuracak ve Mali Mühür için PIN numarası temin edeceksiniz.</w:t>
      </w:r>
    </w:p>
    <w:p w14:paraId="0380AC59" w14:textId="700031B0" w:rsidR="00AB4BC9" w:rsidRPr="001E16B4" w:rsidRDefault="00AB4BC9" w:rsidP="00CD68E2">
      <w:pPr>
        <w:spacing w:after="0" w:line="288" w:lineRule="auto"/>
        <w:jc w:val="both"/>
        <w:rPr>
          <w:sz w:val="24"/>
        </w:rPr>
      </w:pPr>
      <w:r w:rsidRPr="001E16B4">
        <w:rPr>
          <w:sz w:val="24"/>
        </w:rPr>
        <w:t xml:space="preserve">Mali mühür geldikten sonra </w:t>
      </w:r>
      <w:hyperlink r:id="rId27" w:history="1">
        <w:r w:rsidRPr="00FC12EA">
          <w:rPr>
            <w:rStyle w:val="AltBilgiChar"/>
            <w:color w:val="0070C0"/>
            <w:sz w:val="24"/>
            <w:u w:val="single"/>
          </w:rPr>
          <w:t>https://kamusm.bilgem.tubitak.gov.tr/islemler/surucu_yukleme_servisi/</w:t>
        </w:r>
      </w:hyperlink>
      <w:r w:rsidRPr="00FC12EA">
        <w:rPr>
          <w:color w:val="0070C0"/>
          <w:sz w:val="24"/>
          <w:u w:val="single"/>
        </w:rPr>
        <w:t xml:space="preserve"> </w:t>
      </w:r>
      <w:r w:rsidRPr="001E16B4">
        <w:rPr>
          <w:sz w:val="24"/>
        </w:rPr>
        <w:t>bu sayfadan mali mühür ve işletim sistemine uygun olan sürücüler indirilir.</w:t>
      </w:r>
      <w:r w:rsidR="00BA7328" w:rsidRPr="001E16B4">
        <w:rPr>
          <w:sz w:val="24"/>
        </w:rPr>
        <w:t xml:space="preserve"> (Not: Bu sürücüler TÜRMOB e-dönüşüm asistanı uygulaması ile otomatik indirilir ve kurulur.)</w:t>
      </w:r>
    </w:p>
    <w:p w14:paraId="527F18E9" w14:textId="2457897C" w:rsidR="009A48A6" w:rsidRPr="001E16B4" w:rsidRDefault="009A48A6" w:rsidP="00CD68E2">
      <w:pPr>
        <w:spacing w:after="0" w:line="288" w:lineRule="auto"/>
        <w:jc w:val="right"/>
        <w:rPr>
          <w:sz w:val="24"/>
        </w:rPr>
      </w:pPr>
    </w:p>
    <w:p w14:paraId="69F38F47" w14:textId="77777777" w:rsidR="009F5785" w:rsidRPr="009F5785" w:rsidRDefault="009F5785" w:rsidP="00CD68E2">
      <w:pPr>
        <w:spacing w:after="0" w:line="288" w:lineRule="auto"/>
        <w:ind w:left="708"/>
        <w:rPr>
          <w:b/>
          <w:bCs/>
          <w:sz w:val="20"/>
          <w:szCs w:val="20"/>
        </w:rPr>
      </w:pPr>
      <w:r w:rsidRPr="009F5785">
        <w:rPr>
          <w:b/>
          <w:bCs/>
          <w:sz w:val="20"/>
          <w:szCs w:val="20"/>
        </w:rPr>
        <w:t>Mühür Yazılımını Kurun</w:t>
      </w:r>
    </w:p>
    <w:p w14:paraId="3FCC853D" w14:textId="77777777" w:rsidR="009F5785" w:rsidRPr="009F5785" w:rsidRDefault="005F46C7" w:rsidP="00CD68E2">
      <w:pPr>
        <w:spacing w:after="0" w:line="288" w:lineRule="auto"/>
        <w:ind w:left="708"/>
        <w:rPr>
          <w:sz w:val="20"/>
          <w:szCs w:val="20"/>
        </w:rPr>
      </w:pPr>
      <w:hyperlink r:id="rId28" w:tgtFrame="_blank" w:history="1">
        <w:r w:rsidR="009F5785" w:rsidRPr="009F5785">
          <w:rPr>
            <w:rStyle w:val="AltBilgiChar"/>
            <w:sz w:val="20"/>
            <w:szCs w:val="20"/>
          </w:rPr>
          <w:t>Kamu Sertifikasyon Merkezi Sürücü Yükleme Servisi</w:t>
        </w:r>
      </w:hyperlink>
      <w:r w:rsidR="009F5785" w:rsidRPr="009F5785">
        <w:rPr>
          <w:sz w:val="20"/>
          <w:szCs w:val="20"/>
        </w:rPr>
        <w:t xml:space="preserve"> sayfasındaki adımları takip ederek bilgisayarınıza uygun Mali Mühür yazılımını kurabilirsiniz. </w:t>
      </w:r>
    </w:p>
    <w:p w14:paraId="6672C826" w14:textId="77777777" w:rsidR="009F5785" w:rsidRDefault="009F5785" w:rsidP="00CD68E2">
      <w:pPr>
        <w:spacing w:after="0" w:line="288" w:lineRule="auto"/>
        <w:ind w:left="708"/>
        <w:rPr>
          <w:b/>
          <w:bCs/>
          <w:sz w:val="20"/>
          <w:szCs w:val="20"/>
        </w:rPr>
      </w:pPr>
    </w:p>
    <w:p w14:paraId="05025601" w14:textId="39F77C92" w:rsidR="009F5785" w:rsidRPr="009F5785" w:rsidRDefault="009F5785" w:rsidP="00CD68E2">
      <w:pPr>
        <w:spacing w:after="0" w:line="288" w:lineRule="auto"/>
        <w:ind w:left="708"/>
        <w:rPr>
          <w:sz w:val="20"/>
          <w:szCs w:val="20"/>
        </w:rPr>
      </w:pPr>
      <w:r w:rsidRPr="009F5785">
        <w:rPr>
          <w:b/>
          <w:bCs/>
          <w:sz w:val="20"/>
          <w:szCs w:val="20"/>
        </w:rPr>
        <w:t>İşletim Sisteminizi Seçin</w:t>
      </w:r>
      <w:r w:rsidRPr="009F5785">
        <w:rPr>
          <w:sz w:val="20"/>
          <w:szCs w:val="20"/>
        </w:rPr>
        <w:t xml:space="preserve"> </w:t>
      </w:r>
      <w:r w:rsidRPr="009F5785">
        <w:rPr>
          <w:sz w:val="20"/>
          <w:szCs w:val="20"/>
        </w:rPr>
        <w:br/>
        <w:t xml:space="preserve">Yazılımı yükleyeceğiniz bilgisayarın işletim sistemini, versiyonunu ve tipini seçin. </w:t>
      </w:r>
      <w:r w:rsidRPr="009F5785">
        <w:rPr>
          <w:sz w:val="20"/>
          <w:szCs w:val="20"/>
        </w:rPr>
        <w:br/>
      </w:r>
      <w:r w:rsidRPr="009F5785">
        <w:rPr>
          <w:sz w:val="20"/>
          <w:szCs w:val="20"/>
        </w:rPr>
        <w:lastRenderedPageBreak/>
        <w:t xml:space="preserve">Windows işletim sisteminizin 32Bit mi 64Bit mi olduğunu </w:t>
      </w:r>
      <w:proofErr w:type="gramStart"/>
      <w:r w:rsidRPr="009F5785">
        <w:rPr>
          <w:i/>
          <w:iCs/>
          <w:sz w:val="20"/>
          <w:szCs w:val="20"/>
        </w:rPr>
        <w:t>Başla &gt;</w:t>
      </w:r>
      <w:proofErr w:type="gramEnd"/>
      <w:r w:rsidRPr="009F5785">
        <w:rPr>
          <w:i/>
          <w:iCs/>
          <w:sz w:val="20"/>
          <w:szCs w:val="20"/>
        </w:rPr>
        <w:t xml:space="preserve"> Bilgisayarım (Windows 10 ve Vista'da sağ tık) &gt; Özellikler</w:t>
      </w:r>
      <w:r w:rsidRPr="009F5785">
        <w:rPr>
          <w:sz w:val="20"/>
          <w:szCs w:val="20"/>
        </w:rPr>
        <w:t xml:space="preserve"> penceresinden öğrenebilirsiniz. </w:t>
      </w:r>
    </w:p>
    <w:p w14:paraId="45AA2686" w14:textId="77777777" w:rsidR="009F5785" w:rsidRPr="009F5785" w:rsidRDefault="009F5785" w:rsidP="00CD68E2">
      <w:pPr>
        <w:spacing w:after="0" w:line="288" w:lineRule="auto"/>
        <w:ind w:left="708"/>
        <w:rPr>
          <w:sz w:val="20"/>
          <w:szCs w:val="20"/>
        </w:rPr>
      </w:pPr>
      <w:r w:rsidRPr="009F5785">
        <w:rPr>
          <w:sz w:val="20"/>
          <w:szCs w:val="20"/>
        </w:rPr>
        <w:t xml:space="preserve">Sonraki adımda kullanacağınız </w:t>
      </w:r>
      <w:r w:rsidRPr="009F5785">
        <w:rPr>
          <w:b/>
          <w:bCs/>
          <w:sz w:val="20"/>
          <w:szCs w:val="20"/>
        </w:rPr>
        <w:t>e-Mikro Seri İmza Uygulaması</w:t>
      </w:r>
      <w:r w:rsidRPr="009F5785">
        <w:rPr>
          <w:sz w:val="20"/>
          <w:szCs w:val="20"/>
        </w:rPr>
        <w:t xml:space="preserve"> için </w:t>
      </w:r>
      <w:r w:rsidRPr="009F5785">
        <w:rPr>
          <w:b/>
          <w:bCs/>
          <w:sz w:val="20"/>
          <w:szCs w:val="20"/>
        </w:rPr>
        <w:t>Windows</w:t>
      </w:r>
      <w:r w:rsidRPr="009F5785">
        <w:rPr>
          <w:sz w:val="20"/>
          <w:szCs w:val="20"/>
        </w:rPr>
        <w:t xml:space="preserve"> işletim sistemi gerekmektedir. Diğer işletim sistemleri desteklenmemektedir. </w:t>
      </w:r>
    </w:p>
    <w:p w14:paraId="2B94CB6E" w14:textId="76E73E79" w:rsidR="009F5785" w:rsidRPr="009F5785" w:rsidRDefault="009F5785" w:rsidP="00CD68E2">
      <w:pPr>
        <w:spacing w:after="0" w:line="288" w:lineRule="auto"/>
        <w:ind w:left="708"/>
        <w:rPr>
          <w:sz w:val="20"/>
          <w:szCs w:val="20"/>
        </w:rPr>
      </w:pPr>
      <w:r w:rsidRPr="009F5785">
        <w:rPr>
          <w:noProof/>
          <w:sz w:val="20"/>
          <w:szCs w:val="20"/>
        </w:rPr>
        <w:drawing>
          <wp:inline distT="0" distB="0" distL="0" distR="0" wp14:anchorId="5A7BEF00" wp14:editId="37BA0890">
            <wp:extent cx="4114800" cy="445770"/>
            <wp:effectExtent l="0" t="0" r="0"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14800" cy="445770"/>
                    </a:xfrm>
                    <a:prstGeom prst="rect">
                      <a:avLst/>
                    </a:prstGeom>
                    <a:noFill/>
                    <a:ln>
                      <a:noFill/>
                    </a:ln>
                  </pic:spPr>
                </pic:pic>
              </a:graphicData>
            </a:graphic>
          </wp:inline>
        </w:drawing>
      </w:r>
    </w:p>
    <w:p w14:paraId="064D1242" w14:textId="77777777" w:rsidR="009F5785" w:rsidRPr="009F5785" w:rsidRDefault="009F5785" w:rsidP="00CD68E2">
      <w:pPr>
        <w:spacing w:after="0" w:line="288" w:lineRule="auto"/>
        <w:ind w:left="708"/>
        <w:rPr>
          <w:sz w:val="20"/>
          <w:szCs w:val="20"/>
        </w:rPr>
      </w:pPr>
      <w:r w:rsidRPr="009F5785">
        <w:rPr>
          <w:b/>
          <w:bCs/>
          <w:sz w:val="20"/>
          <w:szCs w:val="20"/>
        </w:rPr>
        <w:t>Kart Okuyucunuzu Seçin</w:t>
      </w:r>
      <w:r w:rsidRPr="009F5785">
        <w:rPr>
          <w:sz w:val="20"/>
          <w:szCs w:val="20"/>
        </w:rPr>
        <w:t xml:space="preserve"> </w:t>
      </w:r>
      <w:r w:rsidRPr="009F5785">
        <w:rPr>
          <w:sz w:val="20"/>
          <w:szCs w:val="20"/>
        </w:rPr>
        <w:br/>
        <w:t xml:space="preserve">Kart Okuyucunuzun modelini seçin. Modeli seçtiğinizde gösterilen fotoğraf ile sizdeki okuyucunun aynı olmasına dikkat edin. Kart okuyucunuzun modelini okuyucunun arkasında bulabilirsiniz. </w:t>
      </w:r>
    </w:p>
    <w:p w14:paraId="55C2128A" w14:textId="2F1C2707" w:rsidR="009F5785" w:rsidRPr="009F5785" w:rsidRDefault="009F5785" w:rsidP="00CD68E2">
      <w:pPr>
        <w:spacing w:after="0" w:line="288" w:lineRule="auto"/>
        <w:ind w:left="708"/>
        <w:rPr>
          <w:sz w:val="20"/>
          <w:szCs w:val="20"/>
        </w:rPr>
      </w:pPr>
      <w:r w:rsidRPr="009F5785">
        <w:rPr>
          <w:noProof/>
          <w:sz w:val="20"/>
          <w:szCs w:val="20"/>
        </w:rPr>
        <w:drawing>
          <wp:inline distT="0" distB="0" distL="0" distR="0" wp14:anchorId="5F8CB348" wp14:editId="4CB67C12">
            <wp:extent cx="2702169" cy="1309902"/>
            <wp:effectExtent l="0" t="0" r="3175" b="508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07237" cy="1312359"/>
                    </a:xfrm>
                    <a:prstGeom prst="rect">
                      <a:avLst/>
                    </a:prstGeom>
                    <a:noFill/>
                    <a:ln>
                      <a:noFill/>
                    </a:ln>
                  </pic:spPr>
                </pic:pic>
              </a:graphicData>
            </a:graphic>
          </wp:inline>
        </w:drawing>
      </w:r>
    </w:p>
    <w:p w14:paraId="114E2A8D" w14:textId="77777777" w:rsidR="009F5785" w:rsidRPr="009F5785" w:rsidRDefault="009F5785" w:rsidP="00CD68E2">
      <w:pPr>
        <w:spacing w:after="0" w:line="288" w:lineRule="auto"/>
        <w:ind w:left="708"/>
        <w:rPr>
          <w:sz w:val="20"/>
          <w:szCs w:val="20"/>
        </w:rPr>
      </w:pPr>
      <w:r w:rsidRPr="009F5785">
        <w:rPr>
          <w:b/>
          <w:bCs/>
          <w:sz w:val="20"/>
          <w:szCs w:val="20"/>
        </w:rPr>
        <w:t>Kartınızı Seçin</w:t>
      </w:r>
      <w:r w:rsidRPr="009F5785">
        <w:rPr>
          <w:sz w:val="20"/>
          <w:szCs w:val="20"/>
        </w:rPr>
        <w:t xml:space="preserve"> </w:t>
      </w:r>
      <w:r w:rsidRPr="009F5785">
        <w:rPr>
          <w:sz w:val="20"/>
          <w:szCs w:val="20"/>
        </w:rPr>
        <w:br/>
        <w:t xml:space="preserve">Size gönderilen kartın AKİS Akıllı Kart olması gerekmektedir, bu opsiyonu seçerek gösterilen fotoğraf ile sizdeki kartın aynı olduğundan emin olun. </w:t>
      </w:r>
    </w:p>
    <w:p w14:paraId="7EC324B5" w14:textId="6D19E3FA" w:rsidR="009F5785" w:rsidRPr="009F5785" w:rsidRDefault="009F5785" w:rsidP="00CD68E2">
      <w:pPr>
        <w:spacing w:after="0" w:line="288" w:lineRule="auto"/>
        <w:ind w:left="708"/>
        <w:rPr>
          <w:sz w:val="20"/>
          <w:szCs w:val="20"/>
        </w:rPr>
      </w:pPr>
      <w:r w:rsidRPr="009F5785">
        <w:rPr>
          <w:noProof/>
          <w:sz w:val="20"/>
          <w:szCs w:val="20"/>
        </w:rPr>
        <w:drawing>
          <wp:inline distT="0" distB="0" distL="0" distR="0" wp14:anchorId="33C6BAA8" wp14:editId="434C9C6D">
            <wp:extent cx="2913380" cy="1201420"/>
            <wp:effectExtent l="0" t="0" r="127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13380" cy="1201420"/>
                    </a:xfrm>
                    <a:prstGeom prst="rect">
                      <a:avLst/>
                    </a:prstGeom>
                    <a:noFill/>
                    <a:ln>
                      <a:noFill/>
                    </a:ln>
                  </pic:spPr>
                </pic:pic>
              </a:graphicData>
            </a:graphic>
          </wp:inline>
        </w:drawing>
      </w:r>
    </w:p>
    <w:p w14:paraId="1F642A84" w14:textId="19E2951E" w:rsidR="009F5785" w:rsidRDefault="009F5785" w:rsidP="00CD68E2">
      <w:pPr>
        <w:spacing w:after="0" w:line="288" w:lineRule="auto"/>
        <w:ind w:left="708"/>
        <w:rPr>
          <w:sz w:val="20"/>
          <w:szCs w:val="20"/>
        </w:rPr>
      </w:pPr>
      <w:r w:rsidRPr="009F5785">
        <w:rPr>
          <w:b/>
          <w:bCs/>
          <w:sz w:val="20"/>
          <w:szCs w:val="20"/>
        </w:rPr>
        <w:t>Sürücüleri İndirip Yükleyin</w:t>
      </w:r>
      <w:r w:rsidRPr="009F5785">
        <w:rPr>
          <w:sz w:val="20"/>
          <w:szCs w:val="20"/>
        </w:rPr>
        <w:t xml:space="preserve"> </w:t>
      </w:r>
      <w:r w:rsidRPr="009F5785">
        <w:rPr>
          <w:sz w:val="20"/>
          <w:szCs w:val="20"/>
        </w:rPr>
        <w:br/>
        <w:t xml:space="preserve">Sürücüleri göster butonuna tıkladığınızda size özel sürücüleri gösterilecektir. Buradan kart okuyucu sürücüsünü ve akıllı kart sürücüsünü ilgili "Sürücüyü İndir" bağlantılarına tıklayarak indirin ve indirdiğiniz sürücüleri çift tıklayarak bilgisayarınıza kurun. </w:t>
      </w:r>
    </w:p>
    <w:p w14:paraId="247F6BBA" w14:textId="77777777" w:rsidR="009F5785" w:rsidRPr="009F5785" w:rsidRDefault="009F5785" w:rsidP="00CD68E2">
      <w:pPr>
        <w:spacing w:after="0" w:line="288" w:lineRule="auto"/>
        <w:ind w:left="708"/>
        <w:rPr>
          <w:sz w:val="20"/>
          <w:szCs w:val="20"/>
        </w:rPr>
      </w:pPr>
    </w:p>
    <w:p w14:paraId="2151D913" w14:textId="77777777" w:rsidR="009F5785" w:rsidRPr="009F5785" w:rsidRDefault="009F5785" w:rsidP="00CD68E2">
      <w:pPr>
        <w:spacing w:after="0" w:line="288" w:lineRule="auto"/>
        <w:ind w:left="708"/>
        <w:rPr>
          <w:rFonts w:cs="Times New Roman"/>
          <w:b/>
          <w:bCs/>
          <w:sz w:val="20"/>
          <w:szCs w:val="20"/>
        </w:rPr>
      </w:pPr>
      <w:r w:rsidRPr="009F5785">
        <w:rPr>
          <w:rFonts w:cs="Times New Roman"/>
          <w:b/>
          <w:bCs/>
          <w:sz w:val="20"/>
          <w:szCs w:val="20"/>
        </w:rPr>
        <w:t>PIN Numaranızı Öğrenin</w:t>
      </w:r>
    </w:p>
    <w:p w14:paraId="5C0167F8" w14:textId="77777777" w:rsidR="009F5785" w:rsidRPr="009F5785" w:rsidRDefault="009F5785" w:rsidP="00CD68E2">
      <w:pPr>
        <w:spacing w:after="0" w:line="288" w:lineRule="auto"/>
        <w:ind w:left="708"/>
        <w:jc w:val="both"/>
        <w:rPr>
          <w:rFonts w:cs="Times New Roman"/>
          <w:sz w:val="20"/>
          <w:szCs w:val="20"/>
        </w:rPr>
      </w:pPr>
      <w:r w:rsidRPr="009F5785">
        <w:rPr>
          <w:rFonts w:cs="Times New Roman"/>
          <w:sz w:val="20"/>
          <w:szCs w:val="20"/>
        </w:rPr>
        <w:t xml:space="preserve">Kamu Sertifikasyon Merkezi'nden gönderilen mali mührünüzü kullanmanız için PIN numaranızı öğrenmeniz gerekmektedir. Aşağıdaki adımları takip ederek PIN numaranızı öğrenebilirsiniz. </w:t>
      </w:r>
    </w:p>
    <w:p w14:paraId="3CFE8C88" w14:textId="77777777" w:rsidR="009F5785" w:rsidRPr="009F5785" w:rsidRDefault="009F5785" w:rsidP="00CD68E2">
      <w:pPr>
        <w:spacing w:after="0" w:line="288" w:lineRule="auto"/>
        <w:ind w:left="708"/>
        <w:jc w:val="both"/>
        <w:rPr>
          <w:rFonts w:cs="Times New Roman"/>
          <w:b/>
          <w:bCs/>
          <w:sz w:val="20"/>
          <w:szCs w:val="20"/>
        </w:rPr>
      </w:pPr>
      <w:r w:rsidRPr="009F5785">
        <w:rPr>
          <w:rFonts w:cs="Times New Roman"/>
          <w:b/>
          <w:bCs/>
          <w:sz w:val="20"/>
          <w:szCs w:val="20"/>
        </w:rPr>
        <w:t xml:space="preserve">1. Akıllı Kartı Kart Okuyucuya Takın </w:t>
      </w:r>
    </w:p>
    <w:p w14:paraId="2657CD82" w14:textId="0C62056A" w:rsidR="009F5785" w:rsidRPr="009F5785" w:rsidRDefault="009F5785" w:rsidP="00CD68E2">
      <w:pPr>
        <w:spacing w:after="0" w:line="288" w:lineRule="auto"/>
        <w:ind w:left="708"/>
        <w:jc w:val="both"/>
        <w:rPr>
          <w:rFonts w:cs="Times New Roman"/>
          <w:sz w:val="20"/>
          <w:szCs w:val="20"/>
        </w:rPr>
      </w:pPr>
      <w:r w:rsidRPr="009F5785">
        <w:rPr>
          <w:rFonts w:cs="Times New Roman"/>
          <w:sz w:val="20"/>
          <w:szCs w:val="20"/>
        </w:rPr>
        <w:t xml:space="preserve">Mali Mühür Elektronik Sertifikasının yüklü olduğu AKİS Akıllı Kartınızı aşağıdaki resimde gösterildiği gibi çıkararak kart okuyucunuza takınız. </w:t>
      </w:r>
      <w:r w:rsidRPr="009F5785">
        <w:rPr>
          <w:rFonts w:cs="Times New Roman"/>
          <w:noProof/>
          <w:sz w:val="20"/>
          <w:szCs w:val="20"/>
        </w:rPr>
        <w:drawing>
          <wp:inline distT="0" distB="0" distL="0" distR="0" wp14:anchorId="124EF841" wp14:editId="4DB5BBE6">
            <wp:extent cx="2954020" cy="1811020"/>
            <wp:effectExtent l="0" t="0" r="0" b="0"/>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54020" cy="1811020"/>
                    </a:xfrm>
                    <a:prstGeom prst="rect">
                      <a:avLst/>
                    </a:prstGeom>
                    <a:noFill/>
                    <a:ln>
                      <a:noFill/>
                    </a:ln>
                  </pic:spPr>
                </pic:pic>
              </a:graphicData>
            </a:graphic>
          </wp:inline>
        </w:drawing>
      </w:r>
    </w:p>
    <w:p w14:paraId="1173CA06" w14:textId="77777777" w:rsidR="009F5785" w:rsidRPr="009F5785" w:rsidRDefault="009F5785" w:rsidP="00CD68E2">
      <w:pPr>
        <w:spacing w:after="0" w:line="288" w:lineRule="auto"/>
        <w:ind w:left="708"/>
        <w:rPr>
          <w:sz w:val="20"/>
          <w:szCs w:val="20"/>
        </w:rPr>
      </w:pPr>
      <w:r w:rsidRPr="009F5785">
        <w:rPr>
          <w:b/>
          <w:bCs/>
          <w:sz w:val="20"/>
          <w:szCs w:val="20"/>
        </w:rPr>
        <w:t>2. Kullanıcı Doğrulama Ekranından Giriş Yapın</w:t>
      </w:r>
      <w:r w:rsidRPr="009F5785">
        <w:rPr>
          <w:sz w:val="20"/>
          <w:szCs w:val="20"/>
        </w:rPr>
        <w:t xml:space="preserve"> </w:t>
      </w:r>
    </w:p>
    <w:p w14:paraId="2219FAD5" w14:textId="77777777" w:rsidR="009F5785" w:rsidRPr="009F5785" w:rsidRDefault="005F46C7" w:rsidP="00CD68E2">
      <w:pPr>
        <w:numPr>
          <w:ilvl w:val="0"/>
          <w:numId w:val="19"/>
        </w:numPr>
        <w:tabs>
          <w:tab w:val="clear" w:pos="720"/>
          <w:tab w:val="num" w:pos="1428"/>
        </w:tabs>
        <w:spacing w:after="0" w:line="288" w:lineRule="auto"/>
        <w:ind w:left="1428"/>
        <w:rPr>
          <w:sz w:val="20"/>
          <w:szCs w:val="20"/>
        </w:rPr>
      </w:pPr>
      <w:hyperlink r:id="rId34" w:tgtFrame="_blank" w:history="1">
        <w:r w:rsidR="009F5785" w:rsidRPr="009F5785">
          <w:rPr>
            <w:rStyle w:val="AltBilgiChar"/>
            <w:sz w:val="20"/>
            <w:szCs w:val="20"/>
          </w:rPr>
          <w:t>Kamu Sertifikasyon Merkezi Kullanıcı Doğrulama Ekranından</w:t>
        </w:r>
      </w:hyperlink>
      <w:r w:rsidR="009F5785" w:rsidRPr="009F5785">
        <w:rPr>
          <w:sz w:val="20"/>
          <w:szCs w:val="20"/>
        </w:rPr>
        <w:t xml:space="preserve"> "Şifreli Giriş" yapın. </w:t>
      </w:r>
    </w:p>
    <w:p w14:paraId="59B88F20" w14:textId="77777777" w:rsidR="009F5785" w:rsidRPr="009F5785" w:rsidRDefault="009F5785" w:rsidP="00CD68E2">
      <w:pPr>
        <w:numPr>
          <w:ilvl w:val="0"/>
          <w:numId w:val="19"/>
        </w:numPr>
        <w:tabs>
          <w:tab w:val="clear" w:pos="720"/>
          <w:tab w:val="num" w:pos="1428"/>
        </w:tabs>
        <w:spacing w:after="0" w:line="288" w:lineRule="auto"/>
        <w:ind w:left="1428"/>
        <w:rPr>
          <w:sz w:val="20"/>
          <w:szCs w:val="20"/>
        </w:rPr>
      </w:pPr>
      <w:r w:rsidRPr="009F5785">
        <w:rPr>
          <w:sz w:val="20"/>
          <w:szCs w:val="20"/>
        </w:rPr>
        <w:t xml:space="preserve">"Şifreli Giriş" yaparken </w:t>
      </w:r>
      <w:hyperlink r:id="rId35" w:history="1">
        <w:r w:rsidRPr="009F5785">
          <w:rPr>
            <w:rStyle w:val="AltBilgiChar"/>
            <w:sz w:val="20"/>
            <w:szCs w:val="20"/>
          </w:rPr>
          <w:t>Başvuru Formunda</w:t>
        </w:r>
      </w:hyperlink>
      <w:r w:rsidRPr="009F5785">
        <w:rPr>
          <w:sz w:val="20"/>
          <w:szCs w:val="20"/>
        </w:rPr>
        <w:t xml:space="preserve"> belirlediğiniz güvenlik sözcüğünü girin. </w:t>
      </w:r>
    </w:p>
    <w:p w14:paraId="18579EFC" w14:textId="77777777" w:rsidR="009F5785" w:rsidRPr="009F5785" w:rsidRDefault="009F5785" w:rsidP="00CD68E2">
      <w:pPr>
        <w:numPr>
          <w:ilvl w:val="0"/>
          <w:numId w:val="19"/>
        </w:numPr>
        <w:tabs>
          <w:tab w:val="clear" w:pos="720"/>
          <w:tab w:val="num" w:pos="1428"/>
        </w:tabs>
        <w:spacing w:after="0" w:line="288" w:lineRule="auto"/>
        <w:ind w:left="1428"/>
        <w:rPr>
          <w:sz w:val="20"/>
          <w:szCs w:val="20"/>
        </w:rPr>
      </w:pPr>
      <w:r w:rsidRPr="009F5785">
        <w:rPr>
          <w:sz w:val="20"/>
          <w:szCs w:val="20"/>
        </w:rPr>
        <w:t xml:space="preserve">Yine </w:t>
      </w:r>
      <w:hyperlink r:id="rId36" w:history="1">
        <w:r w:rsidRPr="009F5785">
          <w:rPr>
            <w:rStyle w:val="AltBilgiChar"/>
            <w:sz w:val="20"/>
            <w:szCs w:val="20"/>
          </w:rPr>
          <w:t>Başvuru Formunda</w:t>
        </w:r>
      </w:hyperlink>
      <w:r w:rsidRPr="009F5785">
        <w:rPr>
          <w:sz w:val="20"/>
          <w:szCs w:val="20"/>
        </w:rPr>
        <w:t xml:space="preserve"> belirlediğiniz cep telefonuna gelen SMS onay kodunu girerek girişinizi tamamlayın. </w:t>
      </w:r>
    </w:p>
    <w:p w14:paraId="747AF3A6" w14:textId="77777777" w:rsidR="009F5785" w:rsidRPr="009F5785" w:rsidRDefault="005F46C7" w:rsidP="00CD68E2">
      <w:pPr>
        <w:spacing w:after="0" w:line="288" w:lineRule="auto"/>
        <w:ind w:left="708"/>
        <w:rPr>
          <w:rFonts w:cs="Times New Roman"/>
          <w:sz w:val="20"/>
          <w:szCs w:val="20"/>
        </w:rPr>
      </w:pPr>
      <w:hyperlink r:id="rId37" w:tgtFrame="_blank" w:history="1">
        <w:r w:rsidR="009F5785" w:rsidRPr="009F5785">
          <w:rPr>
            <w:rStyle w:val="AltBilgiChar"/>
            <w:rFonts w:cs="Times New Roman"/>
            <w:sz w:val="20"/>
            <w:szCs w:val="20"/>
          </w:rPr>
          <w:t xml:space="preserve">KULLANICI DOĞRULAMA EKRANINI AÇ </w:t>
        </w:r>
      </w:hyperlink>
    </w:p>
    <w:p w14:paraId="2BE219CC" w14:textId="77777777" w:rsidR="009F5785" w:rsidRPr="009F5785" w:rsidRDefault="009F5785" w:rsidP="00CD68E2">
      <w:pPr>
        <w:pStyle w:val="u-mb05"/>
        <w:spacing w:before="0" w:beforeAutospacing="0" w:after="0" w:afterAutospacing="0" w:line="288" w:lineRule="auto"/>
        <w:ind w:left="708"/>
        <w:jc w:val="both"/>
        <w:rPr>
          <w:sz w:val="20"/>
          <w:szCs w:val="20"/>
        </w:rPr>
      </w:pPr>
      <w:r w:rsidRPr="009F5785">
        <w:rPr>
          <w:sz w:val="20"/>
          <w:szCs w:val="20"/>
        </w:rPr>
        <w:t xml:space="preserve">Eğer başvuru yapan kurum imza yetkilinize ait geçerli bir e-imza var ise "E-İmzalı Giriş" seçeneğini de kullanabilirsiniz. </w:t>
      </w:r>
    </w:p>
    <w:p w14:paraId="1C046F91" w14:textId="7158939E" w:rsidR="009F5785" w:rsidRDefault="009F5785" w:rsidP="00CD68E2">
      <w:pPr>
        <w:spacing w:after="0" w:line="288" w:lineRule="auto"/>
        <w:ind w:left="708"/>
        <w:rPr>
          <w:sz w:val="20"/>
          <w:szCs w:val="20"/>
        </w:rPr>
      </w:pPr>
      <w:r w:rsidRPr="009F5785">
        <w:rPr>
          <w:b/>
          <w:bCs/>
          <w:sz w:val="20"/>
          <w:szCs w:val="20"/>
        </w:rPr>
        <w:t>3. PIN Numaranızı Öğrenin</w:t>
      </w:r>
      <w:r w:rsidRPr="009F5785">
        <w:rPr>
          <w:sz w:val="20"/>
          <w:szCs w:val="20"/>
        </w:rPr>
        <w:t xml:space="preserve"> </w:t>
      </w:r>
      <w:r w:rsidRPr="009F5785">
        <w:rPr>
          <w:sz w:val="20"/>
          <w:szCs w:val="20"/>
        </w:rPr>
        <w:br/>
        <w:t xml:space="preserve">PIN / PUK Bilgisi butonuna tıklayarak PIN numaranızı öğrenin. </w:t>
      </w:r>
      <w:r w:rsidR="00BA7328">
        <w:rPr>
          <w:sz w:val="20"/>
          <w:szCs w:val="20"/>
        </w:rPr>
        <w:t>Bunun için e-devlet şifresi ve kullanıcının cep telefonuna gidecek mesaj gerekecektir.</w:t>
      </w:r>
    </w:p>
    <w:p w14:paraId="6E23F86D" w14:textId="5C8AEB08" w:rsidR="00BA7328" w:rsidRPr="009F5785" w:rsidRDefault="005F46C7" w:rsidP="00CD68E2">
      <w:pPr>
        <w:spacing w:after="0" w:line="288" w:lineRule="auto"/>
        <w:ind w:left="708"/>
        <w:rPr>
          <w:sz w:val="20"/>
          <w:szCs w:val="20"/>
        </w:rPr>
      </w:pPr>
      <w:hyperlink r:id="rId38" w:history="1">
        <w:r w:rsidR="00BA7328" w:rsidRPr="00983CBF">
          <w:rPr>
            <w:rStyle w:val="AltBilgiChar"/>
            <w:b/>
            <w:bCs/>
            <w:sz w:val="20"/>
            <w:szCs w:val="20"/>
          </w:rPr>
          <w:t>https://kamusm.bilgem.tubitak.gov.tr/</w:t>
        </w:r>
      </w:hyperlink>
      <w:r w:rsidR="00BA7328">
        <w:rPr>
          <w:b/>
          <w:bCs/>
          <w:sz w:val="20"/>
          <w:szCs w:val="20"/>
        </w:rPr>
        <w:t xml:space="preserve"> sayfasında online işlemler tıklanır</w:t>
      </w:r>
    </w:p>
    <w:p w14:paraId="5FF4A35C" w14:textId="0A1F92ED" w:rsidR="009F5785" w:rsidRPr="001E16B4" w:rsidRDefault="00BA7328" w:rsidP="00CD68E2">
      <w:pPr>
        <w:spacing w:after="0" w:line="288" w:lineRule="auto"/>
        <w:ind w:left="708"/>
        <w:jc w:val="both"/>
        <w:rPr>
          <w:rFonts w:eastAsia="Times New Roman" w:cs="Times New Roman"/>
          <w:sz w:val="24"/>
        </w:rPr>
      </w:pPr>
      <w:r w:rsidRPr="001E16B4">
        <w:rPr>
          <w:noProof/>
          <w:sz w:val="24"/>
        </w:rPr>
        <w:drawing>
          <wp:inline distT="0" distB="0" distL="0" distR="0" wp14:anchorId="7B4161E6" wp14:editId="38529031">
            <wp:extent cx="5227955" cy="893424"/>
            <wp:effectExtent l="0" t="0" r="0" b="254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51026" cy="897367"/>
                    </a:xfrm>
                    <a:prstGeom prst="rect">
                      <a:avLst/>
                    </a:prstGeom>
                  </pic:spPr>
                </pic:pic>
              </a:graphicData>
            </a:graphic>
          </wp:inline>
        </w:drawing>
      </w:r>
    </w:p>
    <w:p w14:paraId="785438CE" w14:textId="52142534" w:rsidR="00BA7328" w:rsidRPr="001E16B4" w:rsidRDefault="00BA7328" w:rsidP="00CD68E2">
      <w:pPr>
        <w:spacing w:after="0" w:line="288" w:lineRule="auto"/>
        <w:ind w:left="708"/>
        <w:jc w:val="both"/>
        <w:rPr>
          <w:rFonts w:eastAsia="Times New Roman" w:cs="Times New Roman"/>
          <w:sz w:val="24"/>
        </w:rPr>
      </w:pPr>
    </w:p>
    <w:p w14:paraId="69E42B28" w14:textId="05D9B11D" w:rsidR="00BA7328" w:rsidRPr="001E16B4" w:rsidRDefault="00BA7328" w:rsidP="00CD68E2">
      <w:pPr>
        <w:spacing w:after="0" w:line="288" w:lineRule="auto"/>
        <w:ind w:left="708"/>
        <w:jc w:val="both"/>
        <w:rPr>
          <w:rFonts w:eastAsia="Times New Roman" w:cs="Times New Roman"/>
          <w:sz w:val="24"/>
        </w:rPr>
      </w:pPr>
      <w:r w:rsidRPr="001E16B4">
        <w:rPr>
          <w:rFonts w:eastAsia="Times New Roman" w:cs="Times New Roman"/>
          <w:sz w:val="24"/>
        </w:rPr>
        <w:t>Giriş tıklanır</w:t>
      </w:r>
    </w:p>
    <w:p w14:paraId="77E17A0D" w14:textId="7CD30AB3" w:rsidR="00BA7328" w:rsidRPr="001E16B4" w:rsidRDefault="00BA7328" w:rsidP="00CD68E2">
      <w:pPr>
        <w:spacing w:after="0" w:line="288" w:lineRule="auto"/>
        <w:ind w:left="708"/>
        <w:jc w:val="both"/>
        <w:rPr>
          <w:rFonts w:eastAsia="Times New Roman" w:cs="Times New Roman"/>
          <w:sz w:val="24"/>
        </w:rPr>
      </w:pPr>
      <w:r w:rsidRPr="001E16B4">
        <w:rPr>
          <w:noProof/>
          <w:sz w:val="24"/>
        </w:rPr>
        <w:drawing>
          <wp:inline distT="0" distB="0" distL="0" distR="0" wp14:anchorId="474E7468" wp14:editId="4DCB4466">
            <wp:extent cx="5228492" cy="1888305"/>
            <wp:effectExtent l="0" t="0" r="0"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39185" cy="1892167"/>
                    </a:xfrm>
                    <a:prstGeom prst="rect">
                      <a:avLst/>
                    </a:prstGeom>
                  </pic:spPr>
                </pic:pic>
              </a:graphicData>
            </a:graphic>
          </wp:inline>
        </w:drawing>
      </w:r>
    </w:p>
    <w:p w14:paraId="58D5E049" w14:textId="77777777" w:rsidR="00BA7328" w:rsidRPr="001E16B4" w:rsidRDefault="00BA7328" w:rsidP="00CD68E2">
      <w:pPr>
        <w:spacing w:after="0" w:line="288" w:lineRule="auto"/>
        <w:ind w:firstLine="708"/>
        <w:jc w:val="both"/>
        <w:rPr>
          <w:rFonts w:eastAsia="Times New Roman" w:cs="Times New Roman"/>
          <w:sz w:val="24"/>
        </w:rPr>
      </w:pPr>
    </w:p>
    <w:p w14:paraId="4008089B" w14:textId="0DA147B3" w:rsidR="00BA7328" w:rsidRPr="001E16B4" w:rsidRDefault="00BA7328" w:rsidP="00CD68E2">
      <w:pPr>
        <w:spacing w:after="0" w:line="288" w:lineRule="auto"/>
        <w:ind w:firstLine="708"/>
        <w:jc w:val="both"/>
        <w:rPr>
          <w:rFonts w:eastAsia="Times New Roman" w:cs="Times New Roman"/>
          <w:sz w:val="24"/>
        </w:rPr>
      </w:pPr>
      <w:r w:rsidRPr="001E16B4">
        <w:rPr>
          <w:noProof/>
          <w:sz w:val="24"/>
        </w:rPr>
        <w:drawing>
          <wp:inline distT="0" distB="0" distL="0" distR="0" wp14:anchorId="15CDB076" wp14:editId="1D2DE12F">
            <wp:extent cx="5152292" cy="2993528"/>
            <wp:effectExtent l="0" t="0" r="0" b="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Lst>
                    </a:blip>
                    <a:stretch>
                      <a:fillRect/>
                    </a:stretch>
                  </pic:blipFill>
                  <pic:spPr>
                    <a:xfrm>
                      <a:off x="0" y="0"/>
                      <a:ext cx="5157387" cy="2996488"/>
                    </a:xfrm>
                    <a:prstGeom prst="rect">
                      <a:avLst/>
                    </a:prstGeom>
                  </pic:spPr>
                </pic:pic>
              </a:graphicData>
            </a:graphic>
          </wp:inline>
        </w:drawing>
      </w:r>
    </w:p>
    <w:p w14:paraId="7F485C5D" w14:textId="5B2A268F" w:rsidR="00BA7328" w:rsidRPr="001E16B4" w:rsidRDefault="00BA7328" w:rsidP="00CD68E2">
      <w:pPr>
        <w:spacing w:after="0" w:line="288" w:lineRule="auto"/>
        <w:ind w:firstLine="708"/>
        <w:jc w:val="both"/>
        <w:rPr>
          <w:rFonts w:eastAsia="Times New Roman" w:cs="Times New Roman"/>
          <w:sz w:val="24"/>
        </w:rPr>
      </w:pPr>
    </w:p>
    <w:p w14:paraId="7B161ACE" w14:textId="56C7B8B3" w:rsidR="00BA7328" w:rsidRPr="001E16B4" w:rsidRDefault="001D1C55" w:rsidP="00CD68E2">
      <w:pPr>
        <w:spacing w:after="0" w:line="288" w:lineRule="auto"/>
        <w:ind w:firstLine="708"/>
        <w:jc w:val="both"/>
        <w:rPr>
          <w:rFonts w:eastAsia="Times New Roman" w:cs="Times New Roman"/>
          <w:sz w:val="24"/>
        </w:rPr>
      </w:pPr>
      <w:proofErr w:type="gramStart"/>
      <w:r w:rsidRPr="001E16B4">
        <w:rPr>
          <w:rFonts w:eastAsia="Times New Roman" w:cs="Times New Roman"/>
          <w:sz w:val="24"/>
        </w:rPr>
        <w:t>e</w:t>
      </w:r>
      <w:proofErr w:type="gramEnd"/>
      <w:r w:rsidRPr="001E16B4">
        <w:rPr>
          <w:rFonts w:eastAsia="Times New Roman" w:cs="Times New Roman"/>
          <w:sz w:val="24"/>
        </w:rPr>
        <w:t>-deflet şifresi girildikten sonra aşağıdaki sayfa açılır.</w:t>
      </w:r>
    </w:p>
    <w:p w14:paraId="58658139" w14:textId="404AD203" w:rsidR="00BA7328" w:rsidRPr="001E16B4" w:rsidRDefault="00BA7328" w:rsidP="00CD68E2">
      <w:pPr>
        <w:spacing w:after="0" w:line="288" w:lineRule="auto"/>
        <w:ind w:firstLine="708"/>
        <w:jc w:val="both"/>
        <w:rPr>
          <w:rFonts w:eastAsia="Times New Roman" w:cs="Times New Roman"/>
          <w:sz w:val="24"/>
        </w:rPr>
      </w:pPr>
      <w:r w:rsidRPr="001E16B4">
        <w:rPr>
          <w:noProof/>
          <w:sz w:val="24"/>
        </w:rPr>
        <w:lastRenderedPageBreak/>
        <w:drawing>
          <wp:inline distT="0" distB="0" distL="0" distR="0" wp14:anchorId="0E80962C" wp14:editId="4E7CC06A">
            <wp:extent cx="5541818" cy="3428404"/>
            <wp:effectExtent l="0" t="0" r="1905" b="635"/>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Lst>
                    </a:blip>
                    <a:stretch>
                      <a:fillRect/>
                    </a:stretch>
                  </pic:blipFill>
                  <pic:spPr>
                    <a:xfrm>
                      <a:off x="0" y="0"/>
                      <a:ext cx="5560376" cy="3439885"/>
                    </a:xfrm>
                    <a:prstGeom prst="rect">
                      <a:avLst/>
                    </a:prstGeom>
                  </pic:spPr>
                </pic:pic>
              </a:graphicData>
            </a:graphic>
          </wp:inline>
        </w:drawing>
      </w:r>
    </w:p>
    <w:p w14:paraId="5392C719" w14:textId="77777777" w:rsidR="00B56898" w:rsidRDefault="00B56898" w:rsidP="00CD68E2">
      <w:pPr>
        <w:spacing w:after="0" w:line="288" w:lineRule="auto"/>
        <w:ind w:left="708"/>
        <w:jc w:val="both"/>
        <w:rPr>
          <w:rFonts w:eastAsia="Times New Roman" w:cs="Times New Roman"/>
          <w:b/>
          <w:bCs/>
          <w:sz w:val="24"/>
        </w:rPr>
      </w:pPr>
    </w:p>
    <w:p w14:paraId="2CA5B43D" w14:textId="3982375D" w:rsidR="001D1C55" w:rsidRPr="001E16B4" w:rsidRDefault="001D1C55" w:rsidP="00CD68E2">
      <w:pPr>
        <w:spacing w:after="0" w:line="288" w:lineRule="auto"/>
        <w:ind w:left="708"/>
        <w:jc w:val="both"/>
        <w:rPr>
          <w:rFonts w:eastAsia="Times New Roman" w:cs="Times New Roman"/>
          <w:sz w:val="24"/>
        </w:rPr>
      </w:pPr>
      <w:r w:rsidRPr="001E16B4">
        <w:rPr>
          <w:rFonts w:eastAsia="Times New Roman" w:cs="Times New Roman"/>
          <w:b/>
          <w:bCs/>
          <w:sz w:val="24"/>
        </w:rPr>
        <w:t xml:space="preserve">Mali </w:t>
      </w:r>
      <w:r w:rsidR="00FE5948" w:rsidRPr="001E16B4">
        <w:rPr>
          <w:rFonts w:eastAsia="Times New Roman" w:cs="Times New Roman"/>
          <w:b/>
          <w:bCs/>
          <w:sz w:val="24"/>
        </w:rPr>
        <w:t>Mühür İşlemleri</w:t>
      </w:r>
      <w:r w:rsidR="00FE5948" w:rsidRPr="001E16B4">
        <w:rPr>
          <w:rFonts w:eastAsia="Times New Roman" w:cs="Times New Roman"/>
          <w:sz w:val="24"/>
        </w:rPr>
        <w:t xml:space="preserve"> </w:t>
      </w:r>
      <w:r w:rsidRPr="001E16B4">
        <w:rPr>
          <w:rFonts w:eastAsia="Times New Roman" w:cs="Times New Roman"/>
          <w:sz w:val="24"/>
        </w:rPr>
        <w:t xml:space="preserve">adımını takip edilir. İlerleyen sayfadaki bir </w:t>
      </w:r>
      <w:proofErr w:type="spellStart"/>
      <w:r w:rsidRPr="001E16B4">
        <w:rPr>
          <w:rFonts w:eastAsia="Times New Roman" w:cs="Times New Roman"/>
          <w:sz w:val="24"/>
        </w:rPr>
        <w:t>java</w:t>
      </w:r>
      <w:proofErr w:type="spellEnd"/>
      <w:r w:rsidRPr="001E16B4">
        <w:rPr>
          <w:rFonts w:eastAsia="Times New Roman" w:cs="Times New Roman"/>
          <w:sz w:val="24"/>
        </w:rPr>
        <w:t xml:space="preserve"> programını kurulup açıldıktan sonra ekrandaki doğrulama kodunu sayfaya yapıştırdıktan sonra ileri butonuna tıkladıktan sonra yeni şifre belirleme ekranı çıkacaktır. Şifre oluşturduktan sonra artık Mali Mührünüzü kullanabilirsiniz.</w:t>
      </w:r>
    </w:p>
    <w:p w14:paraId="1167967C" w14:textId="4E04BAE8" w:rsidR="001D1C55" w:rsidRPr="001E16B4" w:rsidRDefault="001D1C55" w:rsidP="00CD68E2">
      <w:pPr>
        <w:spacing w:after="0" w:line="288" w:lineRule="auto"/>
        <w:ind w:firstLine="708"/>
        <w:jc w:val="both"/>
        <w:rPr>
          <w:rFonts w:eastAsia="Times New Roman" w:cs="Times New Roman"/>
          <w:sz w:val="24"/>
        </w:rPr>
      </w:pPr>
    </w:p>
    <w:p w14:paraId="62FD4331" w14:textId="339EF525" w:rsidR="00BA7328" w:rsidRPr="001E16B4" w:rsidRDefault="001D1C55" w:rsidP="00B56898">
      <w:pPr>
        <w:spacing w:after="0" w:line="288" w:lineRule="auto"/>
        <w:ind w:firstLine="708"/>
        <w:jc w:val="center"/>
        <w:rPr>
          <w:rFonts w:eastAsia="Times New Roman" w:cs="Times New Roman"/>
          <w:sz w:val="24"/>
        </w:rPr>
      </w:pPr>
      <w:r w:rsidRPr="001E16B4">
        <w:rPr>
          <w:noProof/>
          <w:sz w:val="24"/>
        </w:rPr>
        <w:drawing>
          <wp:inline distT="0" distB="0" distL="0" distR="0" wp14:anchorId="50176F65" wp14:editId="20673D14">
            <wp:extent cx="4932218" cy="4627241"/>
            <wp:effectExtent l="0" t="0" r="1905" b="254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949072" cy="4643053"/>
                    </a:xfrm>
                    <a:prstGeom prst="rect">
                      <a:avLst/>
                    </a:prstGeom>
                  </pic:spPr>
                </pic:pic>
              </a:graphicData>
            </a:graphic>
          </wp:inline>
        </w:drawing>
      </w:r>
    </w:p>
    <w:p w14:paraId="7381BA0F" w14:textId="4EB03F11" w:rsidR="000C590A" w:rsidRPr="001E16B4" w:rsidRDefault="001C3DE4" w:rsidP="00CD68E2">
      <w:pPr>
        <w:spacing w:after="0" w:line="288" w:lineRule="auto"/>
        <w:jc w:val="both"/>
        <w:rPr>
          <w:rFonts w:eastAsia="Times New Roman" w:cs="Times New Roman"/>
          <w:sz w:val="24"/>
        </w:rPr>
      </w:pPr>
      <w:r w:rsidRPr="001E16B4">
        <w:rPr>
          <w:rFonts w:eastAsia="Times New Roman" w:cs="Times New Roman"/>
          <w:b/>
          <w:bCs/>
          <w:color w:val="C00000"/>
          <w:sz w:val="24"/>
        </w:rPr>
        <w:lastRenderedPageBreak/>
        <w:t>5-</w:t>
      </w:r>
      <w:r w:rsidRPr="001E16B4">
        <w:rPr>
          <w:rFonts w:eastAsia="Times New Roman" w:cs="Times New Roman"/>
          <w:b/>
          <w:bCs/>
          <w:sz w:val="24"/>
        </w:rPr>
        <w:t xml:space="preserve">İnteraktif vergi dairesinden </w:t>
      </w:r>
      <w:r w:rsidRPr="001E16B4">
        <w:rPr>
          <w:rFonts w:eastAsia="Times New Roman" w:cs="Times New Roman"/>
          <w:b/>
          <w:bCs/>
          <w:color w:val="0070C0"/>
          <w:sz w:val="24"/>
        </w:rPr>
        <w:t xml:space="preserve">veya </w:t>
      </w:r>
      <w:r w:rsidRPr="001E16B4">
        <w:rPr>
          <w:rFonts w:eastAsia="Times New Roman" w:cs="Times New Roman"/>
          <w:b/>
          <w:bCs/>
          <w:sz w:val="24"/>
        </w:rPr>
        <w:t>e-</w:t>
      </w:r>
      <w:proofErr w:type="spellStart"/>
      <w:r w:rsidRPr="001E16B4">
        <w:rPr>
          <w:rFonts w:eastAsia="Times New Roman" w:cs="Times New Roman"/>
          <w:b/>
          <w:bCs/>
          <w:sz w:val="24"/>
        </w:rPr>
        <w:t>elge</w:t>
      </w:r>
      <w:proofErr w:type="spellEnd"/>
      <w:r w:rsidRPr="001E16B4">
        <w:rPr>
          <w:rFonts w:eastAsia="Times New Roman" w:cs="Times New Roman"/>
          <w:b/>
          <w:bCs/>
          <w:sz w:val="24"/>
        </w:rPr>
        <w:t xml:space="preserve"> sitesinden e-</w:t>
      </w:r>
      <w:r w:rsidR="0082412B">
        <w:rPr>
          <w:rFonts w:eastAsia="Times New Roman" w:cs="Times New Roman"/>
          <w:b/>
          <w:bCs/>
          <w:sz w:val="24"/>
        </w:rPr>
        <w:t>F</w:t>
      </w:r>
      <w:r w:rsidRPr="001E16B4">
        <w:rPr>
          <w:rFonts w:eastAsia="Times New Roman" w:cs="Times New Roman"/>
          <w:b/>
          <w:bCs/>
          <w:sz w:val="24"/>
        </w:rPr>
        <w:t>atura, e-</w:t>
      </w:r>
      <w:r w:rsidR="0082412B">
        <w:rPr>
          <w:rFonts w:eastAsia="Times New Roman" w:cs="Times New Roman"/>
          <w:b/>
          <w:bCs/>
          <w:sz w:val="24"/>
        </w:rPr>
        <w:t>A</w:t>
      </w:r>
      <w:r w:rsidRPr="001E16B4">
        <w:rPr>
          <w:rFonts w:eastAsia="Times New Roman" w:cs="Times New Roman"/>
          <w:b/>
          <w:bCs/>
          <w:sz w:val="24"/>
        </w:rPr>
        <w:t>rşiv, e-</w:t>
      </w:r>
      <w:r w:rsidR="0082412B">
        <w:rPr>
          <w:rFonts w:eastAsia="Times New Roman" w:cs="Times New Roman"/>
          <w:b/>
          <w:bCs/>
          <w:sz w:val="24"/>
        </w:rPr>
        <w:t>SMM</w:t>
      </w:r>
      <w:r w:rsidRPr="001E16B4">
        <w:rPr>
          <w:rFonts w:eastAsia="Times New Roman" w:cs="Times New Roman"/>
          <w:b/>
          <w:bCs/>
          <w:sz w:val="24"/>
        </w:rPr>
        <w:t>, e</w:t>
      </w:r>
      <w:r w:rsidR="005574B7" w:rsidRPr="001E16B4">
        <w:rPr>
          <w:rFonts w:eastAsia="Times New Roman" w:cs="Times New Roman"/>
          <w:b/>
          <w:bCs/>
          <w:sz w:val="24"/>
        </w:rPr>
        <w:t>-</w:t>
      </w:r>
      <w:r w:rsidR="0082412B">
        <w:rPr>
          <w:rFonts w:eastAsia="Times New Roman" w:cs="Times New Roman"/>
          <w:b/>
          <w:bCs/>
          <w:sz w:val="24"/>
        </w:rPr>
        <w:t>MM</w:t>
      </w:r>
      <w:r w:rsidRPr="001E16B4">
        <w:rPr>
          <w:rFonts w:eastAsia="Times New Roman" w:cs="Times New Roman"/>
          <w:b/>
          <w:bCs/>
          <w:sz w:val="24"/>
        </w:rPr>
        <w:t xml:space="preserve"> uygulamalarına başvurulabilir</w:t>
      </w:r>
      <w:r w:rsidRPr="001E16B4">
        <w:rPr>
          <w:rFonts w:eastAsia="Times New Roman" w:cs="Times New Roman"/>
          <w:sz w:val="24"/>
        </w:rPr>
        <w:t xml:space="preserve">. </w:t>
      </w:r>
    </w:p>
    <w:p w14:paraId="26631073" w14:textId="1D941A39" w:rsidR="009A48A6" w:rsidRPr="0082412B" w:rsidRDefault="000C590A" w:rsidP="00CD68E2">
      <w:pPr>
        <w:spacing w:after="0" w:line="288" w:lineRule="auto"/>
        <w:jc w:val="both"/>
        <w:rPr>
          <w:rFonts w:eastAsia="Times New Roman" w:cs="Times New Roman"/>
          <w:b/>
          <w:bCs/>
          <w:sz w:val="24"/>
          <w:u w:val="single"/>
        </w:rPr>
      </w:pPr>
      <w:r w:rsidRPr="001E16B4">
        <w:rPr>
          <w:rFonts w:eastAsia="Times New Roman" w:cs="Times New Roman"/>
          <w:b/>
          <w:bCs/>
          <w:sz w:val="24"/>
        </w:rPr>
        <w:t xml:space="preserve">a) </w:t>
      </w:r>
      <w:hyperlink r:id="rId46" w:history="1">
        <w:r w:rsidR="007035E7" w:rsidRPr="003D0772">
          <w:rPr>
            <w:rStyle w:val="Kpr"/>
            <w:rFonts w:eastAsia="Times New Roman" w:cs="Times New Roman"/>
            <w:sz w:val="24"/>
          </w:rPr>
          <w:t>https://ebelge.gib.gov.tr/efaturabasvuru.html#</w:t>
        </w:r>
      </w:hyperlink>
      <w:r w:rsidR="001C3DE4" w:rsidRPr="001E16B4">
        <w:rPr>
          <w:rFonts w:eastAsia="Times New Roman" w:cs="Times New Roman"/>
          <w:sz w:val="24"/>
        </w:rPr>
        <w:t xml:space="preserve"> Bu siteden başvuru için e-imza veya mali mühür gerekmektedir.</w:t>
      </w:r>
      <w:r w:rsidR="009A48A6" w:rsidRPr="001E16B4">
        <w:rPr>
          <w:rFonts w:eastAsia="Times New Roman" w:cs="Times New Roman"/>
          <w:sz w:val="24"/>
        </w:rPr>
        <w:t xml:space="preserve"> </w:t>
      </w:r>
      <w:r w:rsidR="009A48A6" w:rsidRPr="001E16B4">
        <w:rPr>
          <w:sz w:val="24"/>
        </w:rPr>
        <w:t>Başvuru için TÜBİTAK-</w:t>
      </w:r>
      <w:proofErr w:type="spellStart"/>
      <w:r w:rsidR="009A48A6" w:rsidRPr="001E16B4">
        <w:rPr>
          <w:sz w:val="24"/>
        </w:rPr>
        <w:t>KamuSM</w:t>
      </w:r>
      <w:proofErr w:type="spellEnd"/>
      <w:r w:rsidR="009A48A6" w:rsidRPr="001E16B4">
        <w:rPr>
          <w:sz w:val="24"/>
        </w:rPr>
        <w:t xml:space="preserve"> tarafından üretilen mali mühür sertifikası ve şifresi kullanıcıya teslim edilmiş </w:t>
      </w:r>
      <w:r w:rsidR="00C37ABB">
        <w:rPr>
          <w:sz w:val="24"/>
        </w:rPr>
        <w:t>olmalıdır.</w:t>
      </w:r>
      <w:r w:rsidRPr="001E16B4">
        <w:rPr>
          <w:sz w:val="24"/>
        </w:rPr>
        <w:t xml:space="preserve"> Mali mührün çalışması için gerekli uygulamalar yukarıda anlatıldığı gibi TÜRMOB e-dönüşüm asistanı ile kurulabilir ve e-belge.gov.tr sitesine başvuru için yine bu asistan kullanılabilir. </w:t>
      </w:r>
      <w:r w:rsidRPr="0082412B">
        <w:rPr>
          <w:sz w:val="24"/>
          <w:u w:val="single"/>
        </w:rPr>
        <w:t xml:space="preserve">Bu asistan yardımını kullanmak istemeyenler aşağıdaki </w:t>
      </w:r>
      <w:r w:rsidR="00470C77" w:rsidRPr="0082412B">
        <w:rPr>
          <w:sz w:val="24"/>
          <w:u w:val="single"/>
        </w:rPr>
        <w:t xml:space="preserve">adımları takip edebilirler. </w:t>
      </w:r>
    </w:p>
    <w:p w14:paraId="07571AB3" w14:textId="77777777" w:rsidR="007035E7" w:rsidRDefault="009A48A6" w:rsidP="00CD68E2">
      <w:pPr>
        <w:spacing w:after="0" w:line="288" w:lineRule="auto"/>
        <w:jc w:val="both"/>
        <w:rPr>
          <w:sz w:val="24"/>
        </w:rPr>
      </w:pPr>
      <w:proofErr w:type="gramStart"/>
      <w:r w:rsidRPr="001E16B4">
        <w:rPr>
          <w:sz w:val="24"/>
        </w:rPr>
        <w:t>e</w:t>
      </w:r>
      <w:proofErr w:type="gramEnd"/>
      <w:r w:rsidRPr="001E16B4">
        <w:rPr>
          <w:sz w:val="24"/>
        </w:rPr>
        <w:t xml:space="preserve">-fatura uygulamasına başvuru yapmak isteyen mükelleflerin veya temsilcilerinin  </w:t>
      </w:r>
    </w:p>
    <w:p w14:paraId="417ACFAA" w14:textId="14D10EFB" w:rsidR="009A48A6" w:rsidRPr="001E16B4" w:rsidRDefault="005F46C7" w:rsidP="00CD68E2">
      <w:pPr>
        <w:spacing w:after="0" w:line="288" w:lineRule="auto"/>
        <w:jc w:val="both"/>
        <w:rPr>
          <w:sz w:val="24"/>
        </w:rPr>
      </w:pPr>
      <w:hyperlink r:id="rId47" w:history="1">
        <w:r w:rsidR="007035E7" w:rsidRPr="003D0772">
          <w:rPr>
            <w:rStyle w:val="Kpr"/>
            <w:sz w:val="24"/>
          </w:rPr>
          <w:t>https://portal.efatura.gov.tr/efaturabasvuru/</w:t>
        </w:r>
      </w:hyperlink>
      <w:r w:rsidR="009A48A6" w:rsidRPr="001E16B4">
        <w:rPr>
          <w:sz w:val="24"/>
        </w:rPr>
        <w:t xml:space="preserve">adresindeki e-fatura başvuru formlarını doldurup onaylamaları gerekmektedir. Sadece portal, özel entegrasyon ve entegrasyon yöntemlerinden birisinin seçilmesi ile </w:t>
      </w:r>
      <w:r w:rsidR="006E52D0" w:rsidRPr="001E16B4">
        <w:rPr>
          <w:sz w:val="24"/>
        </w:rPr>
        <w:t xml:space="preserve">örneğin </w:t>
      </w:r>
      <w:r w:rsidR="00471777">
        <w:rPr>
          <w:sz w:val="24"/>
        </w:rPr>
        <w:t>“</w:t>
      </w:r>
      <w:r w:rsidR="009A48A6" w:rsidRPr="001E16B4">
        <w:rPr>
          <w:sz w:val="24"/>
        </w:rPr>
        <w:t>01.07.2022'de başlamak istiyorum</w:t>
      </w:r>
      <w:r w:rsidR="00471777">
        <w:rPr>
          <w:sz w:val="24"/>
        </w:rPr>
        <w:t>”</w:t>
      </w:r>
      <w:r w:rsidR="009A48A6" w:rsidRPr="001E16B4">
        <w:rPr>
          <w:sz w:val="24"/>
        </w:rPr>
        <w:t xml:space="preserve"> seçeneklerinin seçilmesi unutulmamalıdır.</w:t>
      </w:r>
    </w:p>
    <w:p w14:paraId="03D95C48" w14:textId="2BCF544F" w:rsidR="009A48A6" w:rsidRPr="001E16B4" w:rsidRDefault="009A48A6" w:rsidP="00CD68E2">
      <w:pPr>
        <w:spacing w:after="0" w:line="288" w:lineRule="auto"/>
        <w:jc w:val="both"/>
        <w:rPr>
          <w:sz w:val="24"/>
        </w:rPr>
      </w:pPr>
      <w:r w:rsidRPr="001E16B4">
        <w:rPr>
          <w:sz w:val="24"/>
        </w:rPr>
        <w:t>Özel entegratör yönteminin seçilmesi durumunda özel entegratörle yapılan sözleşme esastır.</w:t>
      </w:r>
    </w:p>
    <w:p w14:paraId="3DE60648" w14:textId="3C8BD49E" w:rsidR="001332D9" w:rsidRPr="001E16B4" w:rsidRDefault="001332D9" w:rsidP="00CD68E2">
      <w:pPr>
        <w:spacing w:after="0" w:line="288" w:lineRule="auto"/>
        <w:jc w:val="both"/>
        <w:rPr>
          <w:rFonts w:eastAsia="Times New Roman" w:cs="Times New Roman"/>
          <w:sz w:val="24"/>
        </w:rPr>
      </w:pPr>
    </w:p>
    <w:p w14:paraId="69E8E1D3" w14:textId="6245B19E" w:rsidR="00FE5948" w:rsidRPr="001E16B4" w:rsidRDefault="001332D9" w:rsidP="00CD68E2">
      <w:pPr>
        <w:shd w:val="clear" w:color="auto" w:fill="E2EFD9" w:themeFill="accent6" w:themeFillTint="33"/>
        <w:spacing w:after="0" w:line="288" w:lineRule="auto"/>
        <w:jc w:val="both"/>
        <w:rPr>
          <w:rFonts w:eastAsia="Times New Roman" w:cs="Times New Roman"/>
          <w:sz w:val="24"/>
        </w:rPr>
      </w:pPr>
      <w:r w:rsidRPr="001E16B4">
        <w:rPr>
          <w:rFonts w:eastAsia="Times New Roman" w:cs="Times New Roman"/>
          <w:sz w:val="24"/>
        </w:rPr>
        <w:t>TÜRMOB asistan programı</w:t>
      </w:r>
      <w:r w:rsidR="00FE5948" w:rsidRPr="001E16B4">
        <w:rPr>
          <w:rFonts w:eastAsia="Times New Roman" w:cs="Times New Roman"/>
          <w:sz w:val="24"/>
        </w:rPr>
        <w:t xml:space="preserve"> kullanılarak e-belge.gov.tr adresinden</w:t>
      </w:r>
      <w:r w:rsidR="00C37ABB">
        <w:rPr>
          <w:rFonts w:eastAsia="Times New Roman" w:cs="Times New Roman"/>
          <w:sz w:val="24"/>
        </w:rPr>
        <w:t xml:space="preserve"> mali mühür veya e-imza ile</w:t>
      </w:r>
      <w:r w:rsidR="00FE5948" w:rsidRPr="001E16B4">
        <w:rPr>
          <w:rFonts w:eastAsia="Times New Roman" w:cs="Times New Roman"/>
          <w:sz w:val="24"/>
        </w:rPr>
        <w:t xml:space="preserve"> başvuru için yapılması gerekenler</w:t>
      </w:r>
      <w:r w:rsidR="006B490C" w:rsidRPr="001E16B4">
        <w:rPr>
          <w:rFonts w:eastAsia="Times New Roman" w:cs="Times New Roman"/>
          <w:sz w:val="24"/>
        </w:rPr>
        <w:t xml:space="preserve"> sayfa </w:t>
      </w:r>
      <w:r w:rsidR="00471777">
        <w:rPr>
          <w:rFonts w:eastAsia="Times New Roman" w:cs="Times New Roman"/>
          <w:sz w:val="24"/>
        </w:rPr>
        <w:t>40</w:t>
      </w:r>
      <w:r w:rsidR="00FE5948" w:rsidRPr="001E16B4">
        <w:rPr>
          <w:rFonts w:eastAsia="Times New Roman" w:cs="Times New Roman"/>
          <w:sz w:val="24"/>
        </w:rPr>
        <w:t xml:space="preserve"> ’</w:t>
      </w:r>
      <w:r w:rsidR="00471777">
        <w:rPr>
          <w:rFonts w:eastAsia="Times New Roman" w:cs="Times New Roman"/>
          <w:sz w:val="24"/>
        </w:rPr>
        <w:t>ta</w:t>
      </w:r>
      <w:r w:rsidR="00FE5948" w:rsidRPr="001E16B4">
        <w:rPr>
          <w:rFonts w:eastAsia="Times New Roman" w:cs="Times New Roman"/>
          <w:sz w:val="24"/>
        </w:rPr>
        <w:t xml:space="preserve"> açıklanmıştır.</w:t>
      </w:r>
      <w:bookmarkStart w:id="7" w:name="_Hlk109291705"/>
      <w:r w:rsidR="006B490C" w:rsidRPr="001E16B4">
        <w:rPr>
          <w:rFonts w:eastAsia="Times New Roman" w:cs="Times New Roman"/>
          <w:sz w:val="24"/>
        </w:rPr>
        <w:t xml:space="preserve"> </w:t>
      </w:r>
      <w:hyperlink w:anchor="_TÜRMOB_e-dönüşüm_asistan" w:history="1">
        <w:r w:rsidR="006B490C" w:rsidRPr="00635244">
          <w:rPr>
            <w:rStyle w:val="AltBilgiChar"/>
            <w:rFonts w:eastAsia="Times New Roman" w:cs="Times New Roman"/>
            <w:color w:val="0070C0"/>
            <w:sz w:val="24"/>
            <w:u w:val="single"/>
          </w:rPr>
          <w:t>Bağlantı için tıklayınız.</w:t>
        </w:r>
      </w:hyperlink>
      <w:bookmarkEnd w:id="7"/>
    </w:p>
    <w:p w14:paraId="5E10F93F" w14:textId="4745E46B" w:rsidR="00FE5948" w:rsidRPr="001E16B4" w:rsidRDefault="00FE5948" w:rsidP="00CD68E2">
      <w:pPr>
        <w:spacing w:after="0" w:line="288" w:lineRule="auto"/>
        <w:jc w:val="both"/>
        <w:rPr>
          <w:rFonts w:eastAsia="Times New Roman" w:cs="Times New Roman"/>
          <w:sz w:val="24"/>
        </w:rPr>
      </w:pPr>
    </w:p>
    <w:p w14:paraId="5F58AFD1" w14:textId="2A3F993D" w:rsidR="000C590A" w:rsidRPr="001E16B4" w:rsidRDefault="00ED0597" w:rsidP="00CD68E2">
      <w:pPr>
        <w:spacing w:after="0" w:line="288" w:lineRule="auto"/>
        <w:jc w:val="both"/>
        <w:rPr>
          <w:rFonts w:eastAsia="Times New Roman" w:cs="Times New Roman"/>
          <w:sz w:val="24"/>
        </w:rPr>
      </w:pPr>
      <w:r w:rsidRPr="00C37ABB">
        <w:rPr>
          <w:rFonts w:eastAsia="Times New Roman" w:cs="Times New Roman"/>
          <w:b/>
          <w:bCs/>
          <w:color w:val="C00000"/>
          <w:sz w:val="36"/>
          <w:szCs w:val="32"/>
          <w:highlight w:val="yellow"/>
        </w:rPr>
        <w:t xml:space="preserve">! </w:t>
      </w:r>
      <w:r w:rsidR="000C590A" w:rsidRPr="00C37ABB">
        <w:rPr>
          <w:rFonts w:eastAsia="Times New Roman" w:cs="Times New Roman"/>
          <w:sz w:val="24"/>
          <w:highlight w:val="yellow"/>
        </w:rPr>
        <w:t xml:space="preserve">Mali mühür, e-imza veya program kurulumu olmadan e-fatura başvurusu yapmak için interaktif vergi dairesi sistemi kullanılmalıdır. </w:t>
      </w:r>
      <w:r w:rsidR="006E52D0" w:rsidRPr="00C37ABB">
        <w:rPr>
          <w:rFonts w:eastAsia="Times New Roman" w:cs="Times New Roman"/>
          <w:sz w:val="24"/>
          <w:highlight w:val="yellow"/>
        </w:rPr>
        <w:t xml:space="preserve"> </w:t>
      </w:r>
      <w:r w:rsidR="006E52D0" w:rsidRPr="00C37ABB">
        <w:rPr>
          <w:rFonts w:eastAsia="Times New Roman" w:cs="Times New Roman"/>
          <w:b/>
          <w:bCs/>
          <w:color w:val="C00000"/>
          <w:sz w:val="24"/>
          <w:highlight w:val="yellow"/>
        </w:rPr>
        <w:t xml:space="preserve">Mali mührünüz geldikten sonra </w:t>
      </w:r>
      <w:r w:rsidR="00C37ABB" w:rsidRPr="00C37ABB">
        <w:rPr>
          <w:rFonts w:eastAsia="Times New Roman" w:cs="Times New Roman"/>
          <w:b/>
          <w:bCs/>
          <w:color w:val="C00000"/>
          <w:sz w:val="24"/>
          <w:highlight w:val="yellow"/>
        </w:rPr>
        <w:t>mali mühür kurulum işlemleri yapılmalıdır.</w:t>
      </w:r>
      <w:r w:rsidR="006E52D0" w:rsidRPr="001E16B4">
        <w:rPr>
          <w:rFonts w:eastAsia="Times New Roman" w:cs="Times New Roman"/>
          <w:sz w:val="24"/>
        </w:rPr>
        <w:t xml:space="preserve"> </w:t>
      </w:r>
      <w:r w:rsidR="006B490C" w:rsidRPr="001E16B4">
        <w:rPr>
          <w:rFonts w:eastAsia="Times New Roman" w:cs="Times New Roman"/>
          <w:sz w:val="24"/>
        </w:rPr>
        <w:t xml:space="preserve">İnteraktif vergi dairesi başvuru süreci sayfa </w:t>
      </w:r>
      <w:r w:rsidR="004B6E49">
        <w:rPr>
          <w:rFonts w:eastAsia="Times New Roman" w:cs="Times New Roman"/>
          <w:sz w:val="24"/>
        </w:rPr>
        <w:t>47</w:t>
      </w:r>
      <w:r w:rsidR="006B490C" w:rsidRPr="001E16B4">
        <w:rPr>
          <w:rFonts w:eastAsia="Times New Roman" w:cs="Times New Roman"/>
          <w:sz w:val="24"/>
        </w:rPr>
        <w:t xml:space="preserve">’de açıklanmıştır. </w:t>
      </w:r>
      <w:hyperlink w:anchor="_İnteraktif_Vergi_Dairesinden" w:history="1">
        <w:r w:rsidR="006B490C" w:rsidRPr="004B6E49">
          <w:rPr>
            <w:rStyle w:val="AltBilgiChar"/>
            <w:rFonts w:eastAsia="Times New Roman" w:cs="Times New Roman"/>
            <w:color w:val="0070C0"/>
            <w:sz w:val="24"/>
            <w:u w:val="single"/>
          </w:rPr>
          <w:t>Bağlantı için tıklayınız.</w:t>
        </w:r>
      </w:hyperlink>
      <w:r w:rsidR="00C37ABB" w:rsidRPr="00C37ABB">
        <w:rPr>
          <w:rStyle w:val="AltBilgiChar"/>
          <w:rFonts w:eastAsia="Times New Roman" w:cs="Times New Roman"/>
          <w:color w:val="0070C0"/>
          <w:sz w:val="24"/>
        </w:rPr>
        <w:t xml:space="preserve"> </w:t>
      </w:r>
      <w:r w:rsidR="00C37ABB" w:rsidRPr="00C37ABB">
        <w:rPr>
          <w:rStyle w:val="AltBilgiChar"/>
          <w:rFonts w:eastAsia="Times New Roman" w:cs="Times New Roman"/>
          <w:sz w:val="24"/>
        </w:rPr>
        <w:t>Mali mührünüz varsa ebelge.gov.tr adresinden başvuru yaparsanız mali mührünüzün kurulum işlemlerini yapmış ve çalışıp çalışmadığını da anlamış olursunuz.</w:t>
      </w:r>
    </w:p>
    <w:p w14:paraId="73CB49C0" w14:textId="77777777" w:rsidR="000C590A" w:rsidRPr="001E16B4" w:rsidRDefault="000C590A" w:rsidP="00CD68E2">
      <w:pPr>
        <w:shd w:val="clear" w:color="auto" w:fill="FFFFFF" w:themeFill="background1"/>
        <w:spacing w:after="0" w:line="288" w:lineRule="auto"/>
        <w:rPr>
          <w:sz w:val="24"/>
        </w:rPr>
      </w:pPr>
    </w:p>
    <w:p w14:paraId="1C55EDB7" w14:textId="3F9FE2C4" w:rsidR="00C12DAE" w:rsidRPr="00C12DAE" w:rsidRDefault="00C12DAE" w:rsidP="00CD68E2">
      <w:pPr>
        <w:shd w:val="clear" w:color="auto" w:fill="FFFFFF" w:themeFill="background1"/>
        <w:spacing w:after="0" w:line="288" w:lineRule="auto"/>
        <w:rPr>
          <w:rFonts w:eastAsia="Times New Roman" w:cs="Times New Roman"/>
          <w:sz w:val="18"/>
          <w:szCs w:val="18"/>
        </w:rPr>
      </w:pPr>
      <w:r w:rsidRPr="001E16B4">
        <w:rPr>
          <w:sz w:val="24"/>
        </w:rPr>
        <w:t xml:space="preserve">ebelge.gov.tr adresinden başvuru yapmak için </w:t>
      </w:r>
      <w:r>
        <w:rPr>
          <w:rFonts w:cs="Times New Roman"/>
          <w:sz w:val="18"/>
          <w:szCs w:val="18"/>
        </w:rPr>
        <w:t>→</w:t>
      </w:r>
      <w:r>
        <w:rPr>
          <w:sz w:val="18"/>
          <w:szCs w:val="18"/>
        </w:rPr>
        <w:t xml:space="preserve"> </w:t>
      </w:r>
      <w:hyperlink r:id="rId48" w:history="1">
        <w:r w:rsidRPr="00C37ABB">
          <w:rPr>
            <w:rStyle w:val="AltBilgiChar"/>
            <w:color w:val="0070C0"/>
            <w:sz w:val="24"/>
            <w:szCs w:val="24"/>
            <w:u w:val="single"/>
          </w:rPr>
          <w:t>Elektronik Başvuru Yapmak İçin Tıklayınız…</w:t>
        </w:r>
      </w:hyperlink>
      <w:r w:rsidRPr="00C37ABB">
        <w:rPr>
          <w:color w:val="0070C0"/>
          <w:sz w:val="18"/>
          <w:szCs w:val="18"/>
        </w:rPr>
        <w:t xml:space="preserve"> </w:t>
      </w:r>
    </w:p>
    <w:p w14:paraId="5CB59A7C" w14:textId="7467A2B7" w:rsidR="009D2E72" w:rsidRPr="001E16B4" w:rsidRDefault="00C12DAE" w:rsidP="00CD68E2">
      <w:pPr>
        <w:spacing w:after="0" w:line="288" w:lineRule="auto"/>
        <w:jc w:val="both"/>
        <w:rPr>
          <w:rFonts w:eastAsia="Times New Roman" w:cs="Times New Roman"/>
          <w:sz w:val="24"/>
        </w:rPr>
      </w:pPr>
      <w:r w:rsidRPr="001E16B4">
        <w:rPr>
          <w:sz w:val="24"/>
        </w:rPr>
        <w:t xml:space="preserve">“EFATURA CANLI ORTAM BAŞVURU formunu doldurunuz. </w:t>
      </w:r>
      <w:r w:rsidR="009D2E72" w:rsidRPr="001E16B4">
        <w:rPr>
          <w:rFonts w:eastAsia="Times New Roman" w:cs="Times New Roman"/>
          <w:sz w:val="24"/>
        </w:rPr>
        <w:t xml:space="preserve">Başvuruda </w:t>
      </w:r>
      <w:r w:rsidRPr="001E16B4">
        <w:rPr>
          <w:rFonts w:eastAsia="Times New Roman" w:cs="Times New Roman"/>
          <w:sz w:val="24"/>
        </w:rPr>
        <w:t>aşağıdaki y</w:t>
      </w:r>
      <w:r w:rsidR="009D2E72" w:rsidRPr="001E16B4">
        <w:rPr>
          <w:rFonts w:eastAsia="Times New Roman" w:cs="Times New Roman"/>
          <w:sz w:val="24"/>
        </w:rPr>
        <w:t xml:space="preserve">ararlanma </w:t>
      </w:r>
      <w:r w:rsidRPr="001E16B4">
        <w:rPr>
          <w:rFonts w:eastAsia="Times New Roman" w:cs="Times New Roman"/>
          <w:sz w:val="24"/>
        </w:rPr>
        <w:t>y</w:t>
      </w:r>
      <w:r w:rsidR="009D2E72" w:rsidRPr="001E16B4">
        <w:rPr>
          <w:rFonts w:eastAsia="Times New Roman" w:cs="Times New Roman"/>
          <w:sz w:val="24"/>
        </w:rPr>
        <w:t>öntem</w:t>
      </w:r>
      <w:r w:rsidRPr="001E16B4">
        <w:rPr>
          <w:rFonts w:eastAsia="Times New Roman" w:cs="Times New Roman"/>
          <w:sz w:val="24"/>
        </w:rPr>
        <w:t xml:space="preserve">lerinden biri </w:t>
      </w:r>
      <w:r w:rsidR="009D2E72" w:rsidRPr="001E16B4">
        <w:rPr>
          <w:rFonts w:eastAsia="Times New Roman" w:cs="Times New Roman"/>
          <w:sz w:val="24"/>
        </w:rPr>
        <w:t xml:space="preserve">seçilmelidir. </w:t>
      </w:r>
    </w:p>
    <w:p w14:paraId="3308557D" w14:textId="77777777" w:rsidR="009D2E72" w:rsidRPr="001E16B4" w:rsidRDefault="009D2E72" w:rsidP="00CD68E2">
      <w:pPr>
        <w:spacing w:after="0" w:line="288" w:lineRule="auto"/>
        <w:ind w:left="708"/>
        <w:jc w:val="both"/>
        <w:rPr>
          <w:rFonts w:eastAsia="Times New Roman" w:cs="Times New Roman"/>
          <w:sz w:val="24"/>
        </w:rPr>
      </w:pPr>
      <w:r w:rsidRPr="001E16B4">
        <w:rPr>
          <w:rFonts w:eastAsia="Times New Roman" w:cs="Times New Roman"/>
          <w:sz w:val="24"/>
        </w:rPr>
        <w:t>i. Portal (Gelir İdaresi Başkanlığı E-Fatura Portalı)</w:t>
      </w:r>
    </w:p>
    <w:p w14:paraId="61C474F9" w14:textId="77777777" w:rsidR="009D2E72" w:rsidRPr="001E16B4" w:rsidRDefault="009D2E72" w:rsidP="00CD68E2">
      <w:pPr>
        <w:spacing w:after="0" w:line="288" w:lineRule="auto"/>
        <w:ind w:left="708"/>
        <w:jc w:val="both"/>
        <w:rPr>
          <w:rFonts w:eastAsia="Times New Roman" w:cs="Times New Roman"/>
          <w:sz w:val="24"/>
        </w:rPr>
      </w:pPr>
      <w:r w:rsidRPr="001E16B4">
        <w:rPr>
          <w:rFonts w:eastAsia="Times New Roman" w:cs="Times New Roman"/>
          <w:sz w:val="24"/>
        </w:rPr>
        <w:t>ii. Entegrasyon (Bilgi İşlem Sisteminin Entegrasyonu)</w:t>
      </w:r>
    </w:p>
    <w:p w14:paraId="7A143766" w14:textId="4010D8B1" w:rsidR="009D2E72" w:rsidRPr="001E16B4" w:rsidRDefault="009D2E72" w:rsidP="00CD68E2">
      <w:pPr>
        <w:spacing w:after="0" w:line="288" w:lineRule="auto"/>
        <w:ind w:left="708"/>
        <w:jc w:val="both"/>
        <w:rPr>
          <w:rFonts w:eastAsia="Times New Roman" w:cs="Times New Roman"/>
          <w:sz w:val="24"/>
        </w:rPr>
      </w:pPr>
      <w:r w:rsidRPr="001E16B4">
        <w:rPr>
          <w:rFonts w:eastAsia="Times New Roman" w:cs="Times New Roman"/>
          <w:sz w:val="24"/>
        </w:rPr>
        <w:t>iii. Özel Entegrasyon</w:t>
      </w:r>
    </w:p>
    <w:p w14:paraId="6155CA47" w14:textId="77777777" w:rsidR="009D2E72" w:rsidRPr="001E16B4" w:rsidRDefault="009D2E72" w:rsidP="00CD68E2">
      <w:pPr>
        <w:spacing w:after="0" w:line="288" w:lineRule="auto"/>
        <w:ind w:left="708"/>
        <w:jc w:val="both"/>
        <w:rPr>
          <w:rFonts w:eastAsia="Times New Roman" w:cs="Times New Roman"/>
          <w:sz w:val="24"/>
        </w:rPr>
      </w:pPr>
    </w:p>
    <w:p w14:paraId="53865870" w14:textId="36CF0C6B" w:rsidR="007035E7" w:rsidRPr="001E16B4" w:rsidRDefault="009D2E72" w:rsidP="00CD68E2">
      <w:pPr>
        <w:spacing w:after="0" w:line="288" w:lineRule="auto"/>
        <w:jc w:val="both"/>
        <w:rPr>
          <w:rFonts w:eastAsia="Times New Roman" w:cs="Times New Roman"/>
          <w:sz w:val="24"/>
        </w:rPr>
      </w:pPr>
      <w:r w:rsidRPr="001E16B4">
        <w:rPr>
          <w:rFonts w:eastAsia="Times New Roman" w:cs="Times New Roman"/>
          <w:sz w:val="24"/>
        </w:rPr>
        <w:t xml:space="preserve">Yöntem değişikliği daha sonra “e-Fatura Uygulaması Başvuru Rehberi ve Kılavuzu” </w:t>
      </w:r>
      <w:proofErr w:type="spellStart"/>
      <w:r w:rsidRPr="001E16B4">
        <w:rPr>
          <w:rFonts w:eastAsia="Times New Roman" w:cs="Times New Roman"/>
          <w:sz w:val="24"/>
        </w:rPr>
        <w:t>nda</w:t>
      </w:r>
      <w:proofErr w:type="spellEnd"/>
      <w:r w:rsidRPr="001E16B4">
        <w:rPr>
          <w:rFonts w:eastAsia="Times New Roman" w:cs="Times New Roman"/>
          <w:sz w:val="24"/>
        </w:rPr>
        <w:t xml:space="preserve"> açıklandığı gibi yapılabilir. </w:t>
      </w:r>
    </w:p>
    <w:p w14:paraId="4EDB9D54" w14:textId="3008E62D" w:rsidR="001C3DE4" w:rsidRPr="007035E7" w:rsidRDefault="005F46C7" w:rsidP="00CD68E2">
      <w:pPr>
        <w:spacing w:after="0" w:line="288" w:lineRule="auto"/>
        <w:jc w:val="both"/>
        <w:rPr>
          <w:rFonts w:eastAsia="Times New Roman" w:cs="Times New Roman"/>
          <w:szCs w:val="20"/>
        </w:rPr>
      </w:pPr>
      <w:hyperlink r:id="rId49" w:history="1">
        <w:r w:rsidR="007035E7" w:rsidRPr="003D0772">
          <w:rPr>
            <w:rStyle w:val="Kpr"/>
            <w:rFonts w:eastAsia="Times New Roman" w:cs="Times New Roman"/>
            <w:szCs w:val="20"/>
          </w:rPr>
          <w:t>https://ebelge.gib.gov.tr/dosyalar/efaturabasvuru/E-FaturaUygulamasiBasvuruRehberiveKilavuzu_V1.2.pdf</w:t>
        </w:r>
      </w:hyperlink>
      <w:r w:rsidR="009D2E72" w:rsidRPr="007035E7">
        <w:rPr>
          <w:rFonts w:eastAsia="Times New Roman" w:cs="Times New Roman"/>
          <w:szCs w:val="20"/>
        </w:rPr>
        <w:t xml:space="preserve"> </w:t>
      </w:r>
    </w:p>
    <w:p w14:paraId="6D07AE78" w14:textId="77777777" w:rsidR="000C590A" w:rsidRPr="001E16B4" w:rsidRDefault="000C590A" w:rsidP="00CD68E2">
      <w:pPr>
        <w:spacing w:after="0" w:line="288" w:lineRule="auto"/>
        <w:jc w:val="both"/>
        <w:rPr>
          <w:rFonts w:cs="Times New Roman"/>
          <w:sz w:val="24"/>
        </w:rPr>
      </w:pPr>
    </w:p>
    <w:p w14:paraId="5ABD1BD7" w14:textId="77777777" w:rsidR="000C590A" w:rsidRPr="001E16B4" w:rsidRDefault="000C590A"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 xml:space="preserve">-Fatura başvuru kılavuzu aşağıdaki linktedir: </w:t>
      </w:r>
    </w:p>
    <w:p w14:paraId="23E1F6D3" w14:textId="401C3233" w:rsidR="000C590A" w:rsidRDefault="000C590A" w:rsidP="00CD68E2">
      <w:pPr>
        <w:spacing w:after="0" w:line="288" w:lineRule="auto"/>
        <w:jc w:val="both"/>
        <w:rPr>
          <w:rFonts w:cs="Times New Roman"/>
          <w:b/>
          <w:bCs/>
          <w:sz w:val="24"/>
        </w:rPr>
      </w:pPr>
      <w:r w:rsidRPr="001E16B4">
        <w:rPr>
          <w:rFonts w:cs="Times New Roman"/>
          <w:sz w:val="24"/>
        </w:rPr>
        <w:t>Dosya adı:</w:t>
      </w:r>
      <w:r w:rsidRPr="001E16B4">
        <w:rPr>
          <w:sz w:val="24"/>
        </w:rPr>
        <w:t xml:space="preserve"> </w:t>
      </w:r>
      <w:r w:rsidRPr="001E16B4">
        <w:rPr>
          <w:rFonts w:cs="Times New Roman"/>
          <w:b/>
          <w:bCs/>
          <w:sz w:val="24"/>
        </w:rPr>
        <w:t>e-FATURA UYGULAMASI (Elektronik Başvuru Rehberi ve Kılavuzu- v 1.1)</w:t>
      </w:r>
    </w:p>
    <w:p w14:paraId="38F2534B" w14:textId="6A08F37F" w:rsidR="007035E7" w:rsidRPr="007035E7" w:rsidRDefault="005F46C7" w:rsidP="00CD68E2">
      <w:pPr>
        <w:spacing w:after="0" w:line="288" w:lineRule="auto"/>
        <w:jc w:val="both"/>
        <w:rPr>
          <w:rFonts w:cs="Times New Roman"/>
          <w:szCs w:val="20"/>
        </w:rPr>
      </w:pPr>
      <w:hyperlink r:id="rId50" w:history="1">
        <w:r w:rsidR="007035E7" w:rsidRPr="003D0772">
          <w:rPr>
            <w:rStyle w:val="Kpr"/>
            <w:rFonts w:cs="Times New Roman"/>
            <w:szCs w:val="20"/>
          </w:rPr>
          <w:t>https://ebelge.gib.gov.tr/dosyalar/efaturabasvuru/E-FaturaUygulamasiBasvuruRehberiveKilavuzu.pdf</w:t>
        </w:r>
      </w:hyperlink>
    </w:p>
    <w:p w14:paraId="36CF1B85" w14:textId="36B758B3" w:rsidR="007035E7" w:rsidRPr="001E16B4" w:rsidRDefault="000C590A" w:rsidP="00CD68E2">
      <w:pPr>
        <w:spacing w:after="0" w:line="288" w:lineRule="auto"/>
        <w:jc w:val="both"/>
        <w:rPr>
          <w:rFonts w:cs="Times New Roman"/>
          <w:sz w:val="24"/>
        </w:rPr>
      </w:pPr>
      <w:r w:rsidRPr="001E16B4">
        <w:rPr>
          <w:rFonts w:cs="Times New Roman"/>
          <w:sz w:val="24"/>
        </w:rPr>
        <w:t>Aşağıdaki bağlantıda da video olarak e-fatura başvurusu anlatılmıştır.</w:t>
      </w:r>
    </w:p>
    <w:p w14:paraId="52909269" w14:textId="0F4DAB14" w:rsidR="007035E7" w:rsidRPr="007035E7" w:rsidRDefault="005F46C7" w:rsidP="00CD68E2">
      <w:pPr>
        <w:spacing w:after="0" w:line="288" w:lineRule="auto"/>
        <w:jc w:val="both"/>
        <w:rPr>
          <w:rStyle w:val="Kpr"/>
          <w:szCs w:val="20"/>
        </w:rPr>
      </w:pPr>
      <w:hyperlink r:id="rId51" w:history="1">
        <w:r w:rsidR="000C590A" w:rsidRPr="007035E7">
          <w:rPr>
            <w:rStyle w:val="Kpr"/>
            <w:szCs w:val="20"/>
          </w:rPr>
          <w:t>https://www.youtube.com/watch?v=KdD3PfRnMEY</w:t>
        </w:r>
      </w:hyperlink>
    </w:p>
    <w:p w14:paraId="5F605FBF" w14:textId="66B0390D" w:rsidR="00FA1B99" w:rsidRPr="00C37ABB" w:rsidRDefault="002F4CCF" w:rsidP="00CD68E2">
      <w:pPr>
        <w:spacing w:after="0" w:line="288" w:lineRule="auto"/>
        <w:jc w:val="both"/>
        <w:rPr>
          <w:rFonts w:cs="Times New Roman"/>
          <w:sz w:val="24"/>
        </w:rPr>
      </w:pPr>
      <w:r w:rsidRPr="001E16B4">
        <w:rPr>
          <w:noProof/>
          <w:sz w:val="24"/>
        </w:rPr>
        <w:drawing>
          <wp:inline distT="0" distB="0" distL="0" distR="0" wp14:anchorId="005B325A" wp14:editId="78EC4669">
            <wp:extent cx="1055077" cy="1055077"/>
            <wp:effectExtent l="0" t="0" r="0" b="0"/>
            <wp:docPr id="220" name="Resi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70535" cy="1070535"/>
                    </a:xfrm>
                    <a:prstGeom prst="rect">
                      <a:avLst/>
                    </a:prstGeom>
                    <a:noFill/>
                    <a:ln>
                      <a:noFill/>
                    </a:ln>
                  </pic:spPr>
                </pic:pic>
              </a:graphicData>
            </a:graphic>
          </wp:inline>
        </w:drawing>
      </w:r>
    </w:p>
    <w:p w14:paraId="0240C740" w14:textId="555B3850" w:rsidR="001C3DE4" w:rsidRPr="001E16B4" w:rsidRDefault="009E4477" w:rsidP="00CD68E2">
      <w:pPr>
        <w:spacing w:after="0" w:line="288" w:lineRule="auto"/>
        <w:jc w:val="both"/>
        <w:rPr>
          <w:rFonts w:eastAsia="Times New Roman" w:cs="Times New Roman"/>
          <w:sz w:val="24"/>
        </w:rPr>
      </w:pPr>
      <w:r w:rsidRPr="001E16B4">
        <w:rPr>
          <w:rFonts w:eastAsia="Times New Roman" w:cs="Times New Roman"/>
          <w:b/>
          <w:bCs/>
          <w:color w:val="C00000"/>
          <w:sz w:val="24"/>
        </w:rPr>
        <w:lastRenderedPageBreak/>
        <w:t>6-</w:t>
      </w:r>
      <w:r w:rsidRPr="001E16B4">
        <w:rPr>
          <w:rFonts w:eastAsia="Times New Roman" w:cs="Times New Roman"/>
          <w:b/>
          <w:bCs/>
          <w:sz w:val="24"/>
        </w:rPr>
        <w:t xml:space="preserve">GİB portal yöntemi değil de Özel Entegrasyon yöntemi seçilecekse özel entegratör ile sözleşme imzalanması </w:t>
      </w:r>
      <w:r w:rsidR="000B1B3C" w:rsidRPr="001E16B4">
        <w:rPr>
          <w:rFonts w:eastAsia="Times New Roman" w:cs="Times New Roman"/>
          <w:b/>
          <w:bCs/>
          <w:sz w:val="24"/>
        </w:rPr>
        <w:t>gerekir</w:t>
      </w:r>
      <w:r w:rsidR="000B1B3C" w:rsidRPr="001E16B4">
        <w:rPr>
          <w:rFonts w:eastAsia="Times New Roman" w:cs="Times New Roman"/>
          <w:sz w:val="24"/>
        </w:rPr>
        <w:t xml:space="preserve">. (Özel entegratör seçiminde e-belgelerin mali müşavirin kullandığı muhasebe programı ile entegre çalışması için </w:t>
      </w:r>
      <w:r w:rsidR="00C12DAE" w:rsidRPr="001E16B4">
        <w:rPr>
          <w:rFonts w:eastAsia="Times New Roman" w:cs="Times New Roman"/>
          <w:sz w:val="24"/>
        </w:rPr>
        <w:t>aynı firma ile çalışmak işinizi kolaylaştırabilir</w:t>
      </w:r>
      <w:r w:rsidR="000B1B3C" w:rsidRPr="001E16B4">
        <w:rPr>
          <w:rFonts w:eastAsia="Times New Roman" w:cs="Times New Roman"/>
          <w:sz w:val="24"/>
        </w:rPr>
        <w:t>. Ancak farklı entegratör firmalardan da çeşitli şekillerde e-belge bilgileri aktarılabilir.)</w:t>
      </w:r>
    </w:p>
    <w:p w14:paraId="2CCAD1BA" w14:textId="58E12225" w:rsidR="005574B7" w:rsidRPr="001E16B4" w:rsidRDefault="005F46C7" w:rsidP="00CD68E2">
      <w:pPr>
        <w:spacing w:after="0" w:line="288" w:lineRule="auto"/>
        <w:jc w:val="both"/>
        <w:rPr>
          <w:rFonts w:eastAsia="Times New Roman" w:cs="Times New Roman"/>
          <w:sz w:val="24"/>
        </w:rPr>
      </w:pPr>
      <w:hyperlink r:id="rId53" w:history="1">
        <w:r w:rsidR="005574B7" w:rsidRPr="007035E7">
          <w:rPr>
            <w:rStyle w:val="Kpr"/>
            <w:szCs w:val="20"/>
          </w:rPr>
          <w:t>https://ebelge.gib.gov.tr/efaturaozelentegratorlerlistesi.html</w:t>
        </w:r>
      </w:hyperlink>
      <w:r w:rsidR="005574B7" w:rsidRPr="001E16B4">
        <w:rPr>
          <w:rFonts w:eastAsia="Times New Roman" w:cs="Times New Roman"/>
          <w:sz w:val="24"/>
        </w:rPr>
        <w:t xml:space="preserve"> bu bağlantıda e-fatura Özel Entegratörler Listesi yer almaktadır.</w:t>
      </w:r>
    </w:p>
    <w:p w14:paraId="4FE7BFBB" w14:textId="52B857CD" w:rsidR="00FA1B99" w:rsidRPr="001E16B4" w:rsidRDefault="00FA1B99" w:rsidP="00CD68E2">
      <w:pPr>
        <w:spacing w:after="0" w:line="288" w:lineRule="auto"/>
        <w:jc w:val="both"/>
        <w:rPr>
          <w:rFonts w:eastAsia="Times New Roman" w:cs="Times New Roman"/>
          <w:sz w:val="24"/>
        </w:rPr>
      </w:pPr>
    </w:p>
    <w:p w14:paraId="050D39D4" w14:textId="4D499A32" w:rsidR="0007334A" w:rsidRPr="001E16B4" w:rsidRDefault="0007334A" w:rsidP="00CD68E2">
      <w:pPr>
        <w:spacing w:after="0" w:line="288" w:lineRule="auto"/>
        <w:jc w:val="both"/>
        <w:rPr>
          <w:rFonts w:eastAsia="Times New Roman" w:cs="Times New Roman"/>
          <w:sz w:val="24"/>
        </w:rPr>
      </w:pPr>
      <w:r w:rsidRPr="001E16B4">
        <w:rPr>
          <w:rFonts w:eastAsia="Times New Roman" w:cs="Times New Roman"/>
          <w:sz w:val="24"/>
        </w:rPr>
        <w:t xml:space="preserve">İlk defa e-Fatura kullanımına geçiyorsanız, Aktivasyon işlemlerinizin başarılı şekilde tamamlanabilmesi için, sözleşmede belirteceğiniz aktivasyon tarihi öncesinde, </w:t>
      </w:r>
      <w:r w:rsidRPr="007035E7">
        <w:rPr>
          <w:rStyle w:val="Kpr"/>
          <w:szCs w:val="20"/>
        </w:rPr>
        <w:t>https://ebelge.gib.gov.tr/efaturabasvuru.html</w:t>
      </w:r>
      <w:r w:rsidRPr="001E16B4">
        <w:rPr>
          <w:rFonts w:eastAsia="Times New Roman" w:cs="Times New Roman"/>
          <w:sz w:val="24"/>
        </w:rPr>
        <w:t xml:space="preserve"> adresinden “e-Fatura Canlı Ortam” başvurunuzu, “Özel Entegrasyon Yararlanma Yöntemi” seçerek yapmanız gerekmektedir.</w:t>
      </w:r>
    </w:p>
    <w:p w14:paraId="0CF8D29D" w14:textId="5A2598BD" w:rsidR="0007334A" w:rsidRPr="001E16B4" w:rsidRDefault="0007334A" w:rsidP="00CD68E2">
      <w:pPr>
        <w:spacing w:after="0" w:line="288" w:lineRule="auto"/>
        <w:jc w:val="both"/>
        <w:rPr>
          <w:rFonts w:eastAsia="Times New Roman" w:cs="Times New Roman"/>
          <w:sz w:val="24"/>
        </w:rPr>
      </w:pPr>
      <w:r w:rsidRPr="001E16B4">
        <w:rPr>
          <w:rFonts w:eastAsia="Times New Roman" w:cs="Times New Roman"/>
          <w:sz w:val="24"/>
        </w:rPr>
        <w:t>Luca sözleşmesini aşağıdaki linkten indirebilirsiniz.</w:t>
      </w:r>
    </w:p>
    <w:p w14:paraId="543DCB99" w14:textId="3D1B5430" w:rsidR="0007334A" w:rsidRPr="007035E7" w:rsidRDefault="005F46C7" w:rsidP="00CD68E2">
      <w:pPr>
        <w:spacing w:after="0" w:line="288" w:lineRule="auto"/>
        <w:jc w:val="both"/>
        <w:rPr>
          <w:rStyle w:val="Kpr"/>
          <w:sz w:val="20"/>
          <w:szCs w:val="20"/>
        </w:rPr>
      </w:pPr>
      <w:hyperlink r:id="rId54" w:history="1">
        <w:r w:rsidR="0007334A" w:rsidRPr="007035E7">
          <w:rPr>
            <w:rStyle w:val="Kpr"/>
            <w:sz w:val="20"/>
            <w:szCs w:val="20"/>
          </w:rPr>
          <w:t>https://www.turmobeimza.com.tr/upload/docs/turmobsozlesme/TURMOBLUCA_EFATURA_SOZLESMESI.pdf</w:t>
        </w:r>
      </w:hyperlink>
    </w:p>
    <w:p w14:paraId="0148950C" w14:textId="77777777" w:rsidR="0007334A" w:rsidRPr="001E16B4" w:rsidRDefault="0007334A" w:rsidP="00CD68E2">
      <w:pPr>
        <w:spacing w:after="0" w:line="288" w:lineRule="auto"/>
        <w:jc w:val="both"/>
        <w:rPr>
          <w:rFonts w:eastAsia="Times New Roman" w:cs="Times New Roman"/>
          <w:sz w:val="24"/>
        </w:rPr>
      </w:pPr>
    </w:p>
    <w:p w14:paraId="5463D3FE" w14:textId="10F651C9" w:rsidR="00FA1B99" w:rsidRPr="001E16B4" w:rsidRDefault="00FA1B99" w:rsidP="00CD68E2">
      <w:pPr>
        <w:spacing w:after="0" w:line="288" w:lineRule="auto"/>
        <w:jc w:val="both"/>
        <w:rPr>
          <w:rFonts w:eastAsia="Times New Roman" w:cs="Times New Roman"/>
          <w:sz w:val="24"/>
        </w:rPr>
      </w:pPr>
      <w:r w:rsidRPr="001E16B4">
        <w:rPr>
          <w:rFonts w:eastAsia="Times New Roman" w:cs="Times New Roman"/>
          <w:b/>
          <w:bCs/>
          <w:sz w:val="24"/>
        </w:rPr>
        <w:t>7-GİB portal yöntemi seçilmiş ise</w:t>
      </w:r>
      <w:r w:rsidRPr="001E16B4">
        <w:rPr>
          <w:rFonts w:eastAsia="Times New Roman" w:cs="Times New Roman"/>
          <w:sz w:val="24"/>
        </w:rPr>
        <w:t xml:space="preserve"> e-faturaya interaktif vergi dairesinden başvurulduktan sonra portaldan fatura gönderilebilmesi için mali mührün veya e-imzanın kullanılması gerekir. Bunun için de imzalama aracı kurulmalıdır. TÜRMOB e-dönüşüm asistanı </w:t>
      </w:r>
      <w:r w:rsidR="00A3147D" w:rsidRPr="001E16B4">
        <w:rPr>
          <w:rFonts w:eastAsia="Times New Roman" w:cs="Times New Roman"/>
          <w:sz w:val="24"/>
        </w:rPr>
        <w:t xml:space="preserve">mali mührün kullanımı için gerekli olan </w:t>
      </w:r>
      <w:r w:rsidR="001E0A32" w:rsidRPr="001E16B4">
        <w:rPr>
          <w:rFonts w:eastAsia="Times New Roman" w:cs="Times New Roman"/>
          <w:sz w:val="24"/>
        </w:rPr>
        <w:t>Java</w:t>
      </w:r>
      <w:r w:rsidR="00A3147D" w:rsidRPr="001E16B4">
        <w:rPr>
          <w:rFonts w:eastAsia="Times New Roman" w:cs="Times New Roman"/>
          <w:sz w:val="24"/>
        </w:rPr>
        <w:t xml:space="preserve"> ve sürücülerin kurulumunu</w:t>
      </w:r>
      <w:r w:rsidRPr="001E16B4">
        <w:rPr>
          <w:rFonts w:eastAsia="Times New Roman" w:cs="Times New Roman"/>
          <w:sz w:val="24"/>
        </w:rPr>
        <w:t xml:space="preserve"> yapsa da GİB tarafından hazırlanan “İmzalama Aracı Kullanım </w:t>
      </w:r>
      <w:r w:rsidR="001E0A32" w:rsidRPr="001E16B4">
        <w:rPr>
          <w:rFonts w:eastAsia="Times New Roman" w:cs="Times New Roman"/>
          <w:sz w:val="24"/>
        </w:rPr>
        <w:t>Kılavuzu</w:t>
      </w:r>
      <w:r w:rsidRPr="001E16B4">
        <w:rPr>
          <w:rFonts w:eastAsia="Times New Roman" w:cs="Times New Roman"/>
          <w:sz w:val="24"/>
        </w:rPr>
        <w:t>” yardımıyla da kurulum yapılabilir.</w:t>
      </w:r>
    </w:p>
    <w:p w14:paraId="58C136C0" w14:textId="540C11BF" w:rsidR="00FA1B99" w:rsidRPr="007035E7" w:rsidRDefault="00FA1B99" w:rsidP="00CD68E2">
      <w:pPr>
        <w:spacing w:after="0" w:line="288" w:lineRule="auto"/>
        <w:jc w:val="both"/>
        <w:rPr>
          <w:rStyle w:val="Kpr"/>
          <w:sz w:val="20"/>
          <w:szCs w:val="20"/>
        </w:rPr>
      </w:pPr>
      <w:r w:rsidRPr="007035E7">
        <w:rPr>
          <w:rStyle w:val="Kpr"/>
          <w:sz w:val="20"/>
          <w:szCs w:val="20"/>
        </w:rPr>
        <w:t xml:space="preserve"> </w:t>
      </w:r>
      <w:hyperlink r:id="rId55" w:history="1">
        <w:r w:rsidRPr="007035E7">
          <w:rPr>
            <w:rStyle w:val="Kpr"/>
            <w:sz w:val="20"/>
            <w:szCs w:val="20"/>
          </w:rPr>
          <w:t>https://ebelge.gib.gov.tr/dosyalar/kilavuzlar/Imzalama_Araci_Kullanim_Kilavuzu-v1.2.pdf</w:t>
        </w:r>
      </w:hyperlink>
      <w:r w:rsidRPr="007035E7">
        <w:rPr>
          <w:rStyle w:val="Kpr"/>
          <w:sz w:val="20"/>
          <w:szCs w:val="20"/>
        </w:rPr>
        <w:t xml:space="preserve"> </w:t>
      </w:r>
    </w:p>
    <w:p w14:paraId="6E119EF5" w14:textId="1B562328" w:rsidR="009A6062" w:rsidRPr="001E16B4" w:rsidRDefault="002F4CCF" w:rsidP="00CD68E2">
      <w:pPr>
        <w:spacing w:after="0" w:line="288" w:lineRule="auto"/>
        <w:jc w:val="both"/>
        <w:rPr>
          <w:rFonts w:eastAsia="Times New Roman" w:cs="Times New Roman"/>
          <w:sz w:val="24"/>
        </w:rPr>
      </w:pPr>
      <w:r w:rsidRPr="001E16B4">
        <w:rPr>
          <w:noProof/>
          <w:sz w:val="24"/>
        </w:rPr>
        <w:drawing>
          <wp:inline distT="0" distB="0" distL="0" distR="0" wp14:anchorId="1E9910C0" wp14:editId="3519D106">
            <wp:extent cx="967154" cy="967154"/>
            <wp:effectExtent l="0" t="0" r="4445" b="4445"/>
            <wp:docPr id="221" name="Resi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81723" cy="981723"/>
                    </a:xfrm>
                    <a:prstGeom prst="rect">
                      <a:avLst/>
                    </a:prstGeom>
                    <a:noFill/>
                    <a:ln>
                      <a:noFill/>
                    </a:ln>
                  </pic:spPr>
                </pic:pic>
              </a:graphicData>
            </a:graphic>
          </wp:inline>
        </w:drawing>
      </w:r>
    </w:p>
    <w:p w14:paraId="528F767E" w14:textId="77777777" w:rsidR="002F4CCF" w:rsidRPr="001E16B4" w:rsidRDefault="002F4CCF" w:rsidP="00CD68E2">
      <w:pPr>
        <w:spacing w:after="0" w:line="288" w:lineRule="auto"/>
        <w:jc w:val="both"/>
        <w:rPr>
          <w:rFonts w:eastAsia="Times New Roman" w:cs="Times New Roman"/>
          <w:sz w:val="24"/>
        </w:rPr>
      </w:pPr>
    </w:p>
    <w:p w14:paraId="05E2CF90" w14:textId="39205EF4" w:rsidR="009A6062" w:rsidRPr="001E16B4" w:rsidRDefault="009A6062" w:rsidP="00CD68E2">
      <w:pPr>
        <w:spacing w:after="0" w:line="288" w:lineRule="auto"/>
        <w:jc w:val="both"/>
        <w:rPr>
          <w:rFonts w:eastAsia="Times New Roman" w:cs="Times New Roman"/>
          <w:sz w:val="24"/>
        </w:rPr>
      </w:pPr>
      <w:r w:rsidRPr="001E16B4">
        <w:rPr>
          <w:rFonts w:eastAsia="Times New Roman" w:cs="Times New Roman"/>
          <w:b/>
          <w:bCs/>
          <w:color w:val="C00000"/>
          <w:sz w:val="24"/>
        </w:rPr>
        <w:t>8-</w:t>
      </w:r>
      <w:r w:rsidRPr="001E16B4">
        <w:rPr>
          <w:rFonts w:eastAsia="Times New Roman" w:cs="Times New Roman"/>
          <w:b/>
          <w:bCs/>
          <w:sz w:val="24"/>
        </w:rPr>
        <w:t xml:space="preserve">GİB’in test amaçlı geliştirdiği e-fatura test portalında </w:t>
      </w:r>
      <w:r w:rsidR="00AF6509" w:rsidRPr="001E16B4">
        <w:rPr>
          <w:rFonts w:eastAsia="Times New Roman" w:cs="Times New Roman"/>
          <w:b/>
          <w:bCs/>
          <w:sz w:val="24"/>
        </w:rPr>
        <w:t>sanal fatura oluşturup aynı zamanda mali mührünüzü de test edebilirsiniz.</w:t>
      </w:r>
    </w:p>
    <w:p w14:paraId="29E77728" w14:textId="30C21E8D" w:rsidR="00AF6509" w:rsidRPr="007035E7" w:rsidRDefault="00AF6509" w:rsidP="00CD68E2">
      <w:pPr>
        <w:spacing w:after="0" w:line="288" w:lineRule="auto"/>
        <w:jc w:val="both"/>
        <w:rPr>
          <w:rStyle w:val="Kpr"/>
          <w:sz w:val="20"/>
          <w:szCs w:val="20"/>
        </w:rPr>
      </w:pPr>
      <w:proofErr w:type="gramStart"/>
      <w:r w:rsidRPr="007035E7">
        <w:rPr>
          <w:rStyle w:val="Kpr"/>
          <w:sz w:val="20"/>
          <w:szCs w:val="20"/>
        </w:rPr>
        <w:t>e</w:t>
      </w:r>
      <w:proofErr w:type="gramEnd"/>
      <w:r w:rsidRPr="007035E7">
        <w:rPr>
          <w:rStyle w:val="Kpr"/>
          <w:sz w:val="20"/>
          <w:szCs w:val="20"/>
        </w:rPr>
        <w:t xml:space="preserve">-fatura portalı test portalı: </w:t>
      </w:r>
      <w:hyperlink r:id="rId57" w:history="1">
        <w:r w:rsidRPr="007035E7">
          <w:rPr>
            <w:rStyle w:val="Kpr"/>
            <w:sz w:val="20"/>
            <w:szCs w:val="20"/>
          </w:rPr>
          <w:t>https://test.efatura.gov.tr/efatura/login.jsp</w:t>
        </w:r>
      </w:hyperlink>
    </w:p>
    <w:p w14:paraId="0BB0E786" w14:textId="6BFD4E9C" w:rsidR="00AF6509" w:rsidRPr="001E16B4" w:rsidRDefault="00AF6509" w:rsidP="00CD68E2">
      <w:pPr>
        <w:spacing w:after="0" w:line="288" w:lineRule="auto"/>
        <w:jc w:val="both"/>
        <w:rPr>
          <w:rFonts w:eastAsia="Times New Roman" w:cs="Times New Roman"/>
          <w:sz w:val="24"/>
        </w:rPr>
      </w:pPr>
      <w:proofErr w:type="gramStart"/>
      <w:r w:rsidRPr="001E16B4">
        <w:rPr>
          <w:rFonts w:eastAsia="Times New Roman" w:cs="Times New Roman"/>
          <w:sz w:val="24"/>
        </w:rPr>
        <w:t>e</w:t>
      </w:r>
      <w:proofErr w:type="gramEnd"/>
      <w:r w:rsidRPr="001E16B4">
        <w:rPr>
          <w:rFonts w:eastAsia="Times New Roman" w:cs="Times New Roman"/>
          <w:sz w:val="24"/>
        </w:rPr>
        <w:t xml:space="preserve">-Fatura Portalı Test uygulaması içerisinde mali mührün kullanımını göstermek amacıyla bir deneme sertifikası oluşturulmuştur. Sertifika portal içerisinde kullanılmadan önce bilgisayara indirilerek kaydedilmeli ve tanımlama işlemlerinin yapılması gerekmektedir. Bunun için GİB’in hazırladığı kılavuz test portal ekranından indirilmelidir. </w:t>
      </w:r>
      <w:hyperlink r:id="rId58" w:history="1">
        <w:r w:rsidRPr="007035E7">
          <w:rPr>
            <w:rStyle w:val="Kpr"/>
            <w:sz w:val="20"/>
            <w:szCs w:val="20"/>
          </w:rPr>
          <w:t xml:space="preserve">Uygulama içerisinde kullanılmak üzere oluşturulan Mali Mühür TEST Sertifikası ve Kullanım </w:t>
        </w:r>
        <w:r w:rsidR="001E0A32" w:rsidRPr="007035E7">
          <w:rPr>
            <w:rStyle w:val="Kpr"/>
            <w:sz w:val="20"/>
            <w:szCs w:val="20"/>
          </w:rPr>
          <w:t>Kılavuzunu</w:t>
        </w:r>
        <w:r w:rsidRPr="007035E7">
          <w:rPr>
            <w:rStyle w:val="Kpr"/>
            <w:sz w:val="20"/>
            <w:szCs w:val="20"/>
          </w:rPr>
          <w:t xml:space="preserve"> indirmek için tıklayın. </w:t>
        </w:r>
      </w:hyperlink>
    </w:p>
    <w:p w14:paraId="1ED4285C" w14:textId="57387AC2" w:rsidR="00AF6509" w:rsidRPr="001E16B4" w:rsidRDefault="00A3147D" w:rsidP="00CD68E2">
      <w:pPr>
        <w:spacing w:after="0" w:line="288" w:lineRule="auto"/>
        <w:jc w:val="both"/>
        <w:rPr>
          <w:rFonts w:eastAsia="Times New Roman" w:cs="Times New Roman"/>
          <w:sz w:val="24"/>
        </w:rPr>
      </w:pPr>
      <w:r w:rsidRPr="001E16B4">
        <w:rPr>
          <w:rFonts w:eastAsia="Times New Roman" w:cs="Times New Roman"/>
          <w:sz w:val="24"/>
        </w:rPr>
        <w:t>Mührün doğru çalışıp çalışmadığını TÜRMOB e-dönüşüm asistanı ile de test edebilirsiniz.</w:t>
      </w:r>
    </w:p>
    <w:p w14:paraId="2CCA4B81" w14:textId="77777777" w:rsidR="00A3147D" w:rsidRPr="001E16B4" w:rsidRDefault="00A3147D" w:rsidP="00CD68E2">
      <w:pPr>
        <w:spacing w:after="0" w:line="288" w:lineRule="auto"/>
        <w:jc w:val="both"/>
        <w:rPr>
          <w:rFonts w:eastAsia="Times New Roman" w:cs="Times New Roman"/>
          <w:sz w:val="24"/>
        </w:rPr>
      </w:pPr>
    </w:p>
    <w:p w14:paraId="2BC312C5" w14:textId="41FE99D3" w:rsidR="00F76605" w:rsidRPr="001E16B4" w:rsidRDefault="00AF6509" w:rsidP="00CD68E2">
      <w:pPr>
        <w:spacing w:after="0" w:line="288" w:lineRule="auto"/>
        <w:jc w:val="both"/>
        <w:rPr>
          <w:rFonts w:eastAsia="Times New Roman" w:cs="Times New Roman"/>
          <w:sz w:val="24"/>
        </w:rPr>
      </w:pPr>
      <w:r w:rsidRPr="001E16B4">
        <w:rPr>
          <w:rFonts w:eastAsia="Times New Roman" w:cs="Times New Roman"/>
          <w:b/>
          <w:bCs/>
          <w:color w:val="C00000"/>
          <w:sz w:val="24"/>
        </w:rPr>
        <w:t>9</w:t>
      </w:r>
      <w:r w:rsidR="009E4477" w:rsidRPr="001E16B4">
        <w:rPr>
          <w:rFonts w:eastAsia="Times New Roman" w:cs="Times New Roman"/>
          <w:b/>
          <w:bCs/>
          <w:color w:val="C00000"/>
          <w:sz w:val="24"/>
        </w:rPr>
        <w:t>-</w:t>
      </w:r>
      <w:r w:rsidR="009E4477" w:rsidRPr="001E16B4">
        <w:rPr>
          <w:rFonts w:eastAsia="Times New Roman" w:cs="Times New Roman"/>
          <w:sz w:val="24"/>
        </w:rPr>
        <w:t>e-faturaya zorunlu olarak geçilmiş ise en geç takip eden yılın başından itibaren e-deftere de geçilmesi zorunludur.</w:t>
      </w:r>
    </w:p>
    <w:p w14:paraId="2B534E62" w14:textId="77777777" w:rsidR="00536648" w:rsidRPr="001E16B4" w:rsidRDefault="00536648" w:rsidP="00CD68E2">
      <w:pPr>
        <w:spacing w:after="0" w:line="288" w:lineRule="auto"/>
        <w:jc w:val="both"/>
        <w:rPr>
          <w:rFonts w:eastAsia="Times New Roman" w:cs="Times New Roman"/>
          <w:sz w:val="24"/>
        </w:rPr>
      </w:pPr>
    </w:p>
    <w:p w14:paraId="4DBFF24F" w14:textId="16A74D75" w:rsidR="009E4477" w:rsidRPr="009E4477" w:rsidRDefault="00536648" w:rsidP="00CD68E2">
      <w:pPr>
        <w:spacing w:after="0" w:line="288" w:lineRule="auto"/>
        <w:jc w:val="both"/>
        <w:rPr>
          <w:rFonts w:eastAsia="Times New Roman" w:cs="Times New Roman"/>
          <w:sz w:val="20"/>
          <w:szCs w:val="20"/>
        </w:rPr>
      </w:pPr>
      <w:r w:rsidRPr="001E16B4">
        <w:rPr>
          <w:noProof/>
          <w:sz w:val="24"/>
        </w:rPr>
        <w:lastRenderedPageBreak/>
        <w:drawing>
          <wp:inline distT="0" distB="0" distL="0" distR="0" wp14:anchorId="7DBE0289" wp14:editId="5724510D">
            <wp:extent cx="6192520" cy="4240530"/>
            <wp:effectExtent l="0" t="0" r="0" b="762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92520" cy="4240530"/>
                    </a:xfrm>
                    <a:prstGeom prst="rect">
                      <a:avLst/>
                    </a:prstGeom>
                    <a:noFill/>
                    <a:ln>
                      <a:noFill/>
                    </a:ln>
                  </pic:spPr>
                </pic:pic>
              </a:graphicData>
            </a:graphic>
          </wp:inline>
        </w:drawing>
      </w:r>
    </w:p>
    <w:p w14:paraId="3DC9ADE2" w14:textId="7A6D1C63" w:rsidR="00536648" w:rsidRPr="001E16B4" w:rsidRDefault="00536648" w:rsidP="00CD68E2">
      <w:pPr>
        <w:spacing w:after="0" w:line="288" w:lineRule="auto"/>
        <w:rPr>
          <w:sz w:val="24"/>
        </w:rPr>
      </w:pPr>
    </w:p>
    <w:p w14:paraId="53CEF055" w14:textId="046B188D" w:rsidR="006739A2" w:rsidRPr="001332D9" w:rsidRDefault="001332D9" w:rsidP="00CD68E2">
      <w:pPr>
        <w:pStyle w:val="Balk3"/>
        <w:spacing w:before="0" w:line="288" w:lineRule="auto"/>
      </w:pPr>
      <w:bookmarkStart w:id="8" w:name="_TÜRMOB_e-dönüşüm_asistan"/>
      <w:bookmarkStart w:id="9" w:name="_Toc111293026"/>
      <w:bookmarkEnd w:id="8"/>
      <w:r w:rsidRPr="001332D9">
        <w:t>TÜRMOB e-dönüşüm asistan uygulaması yardımı ile e-fatura uygulamasına başvuru</w:t>
      </w:r>
      <w:bookmarkEnd w:id="9"/>
    </w:p>
    <w:p w14:paraId="2B98120A" w14:textId="77777777" w:rsidR="001332D9" w:rsidRPr="001E16B4" w:rsidRDefault="001332D9" w:rsidP="00CD68E2">
      <w:pPr>
        <w:spacing w:after="0" w:line="288" w:lineRule="auto"/>
        <w:rPr>
          <w:rFonts w:eastAsia="Times New Roman" w:cs="Times New Roman"/>
          <w:noProof/>
          <w:color w:val="183247"/>
          <w:sz w:val="24"/>
        </w:rPr>
      </w:pPr>
    </w:p>
    <w:p w14:paraId="7D3016A7" w14:textId="2F094B4D" w:rsidR="001332D9" w:rsidRPr="001E16B4" w:rsidRDefault="00806B4D" w:rsidP="00CD68E2">
      <w:pPr>
        <w:spacing w:after="0" w:line="288" w:lineRule="auto"/>
        <w:rPr>
          <w:rFonts w:eastAsia="Times New Roman" w:cs="Times New Roman"/>
          <w:noProof/>
          <w:color w:val="183247"/>
          <w:sz w:val="24"/>
        </w:rPr>
      </w:pPr>
      <w:r w:rsidRPr="001E16B4">
        <w:rPr>
          <w:rFonts w:eastAsia="Times New Roman" w:cs="Times New Roman"/>
          <w:noProof/>
          <w:color w:val="183247"/>
          <w:sz w:val="24"/>
        </w:rPr>
        <w:drawing>
          <wp:inline distT="0" distB="0" distL="0" distR="0" wp14:anchorId="129A90C2" wp14:editId="4EB01667">
            <wp:extent cx="3434862" cy="3946456"/>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42850" cy="3955633"/>
                    </a:xfrm>
                    <a:prstGeom prst="rect">
                      <a:avLst/>
                    </a:prstGeom>
                    <a:noFill/>
                    <a:ln>
                      <a:noFill/>
                    </a:ln>
                  </pic:spPr>
                </pic:pic>
              </a:graphicData>
            </a:graphic>
          </wp:inline>
        </w:drawing>
      </w:r>
    </w:p>
    <w:p w14:paraId="20C25456" w14:textId="274B0190" w:rsidR="001332D9" w:rsidRPr="001E16B4" w:rsidRDefault="001332D9" w:rsidP="00CD68E2">
      <w:pPr>
        <w:spacing w:after="0" w:line="288" w:lineRule="auto"/>
        <w:rPr>
          <w:b/>
          <w:bCs/>
          <w:sz w:val="24"/>
        </w:rPr>
      </w:pPr>
      <w:proofErr w:type="gramStart"/>
      <w:r w:rsidRPr="001E16B4">
        <w:rPr>
          <w:b/>
          <w:bCs/>
          <w:sz w:val="24"/>
        </w:rPr>
        <w:t>e</w:t>
      </w:r>
      <w:proofErr w:type="gramEnd"/>
      <w:r w:rsidRPr="001E16B4">
        <w:rPr>
          <w:b/>
          <w:bCs/>
          <w:sz w:val="24"/>
        </w:rPr>
        <w:t>-</w:t>
      </w:r>
      <w:r w:rsidR="00870BF2">
        <w:rPr>
          <w:b/>
          <w:bCs/>
          <w:sz w:val="24"/>
        </w:rPr>
        <w:t xml:space="preserve">fatura </w:t>
      </w:r>
      <w:r w:rsidRPr="001E16B4">
        <w:rPr>
          <w:b/>
          <w:bCs/>
          <w:sz w:val="24"/>
        </w:rPr>
        <w:t>portal başvurusu tıklanır</w:t>
      </w:r>
    </w:p>
    <w:p w14:paraId="0ED51CE6" w14:textId="77777777" w:rsidR="001332D9" w:rsidRPr="001E16B4" w:rsidRDefault="001332D9" w:rsidP="00CD68E2">
      <w:pPr>
        <w:spacing w:after="0" w:line="288" w:lineRule="auto"/>
        <w:rPr>
          <w:sz w:val="24"/>
        </w:rPr>
      </w:pPr>
    </w:p>
    <w:p w14:paraId="3F0C6987" w14:textId="2401D2F9" w:rsidR="001332D9" w:rsidRPr="001E16B4" w:rsidRDefault="001332D9" w:rsidP="00CD68E2">
      <w:pPr>
        <w:spacing w:after="0" w:line="288" w:lineRule="auto"/>
        <w:rPr>
          <w:noProof/>
          <w:sz w:val="24"/>
        </w:rPr>
      </w:pPr>
      <w:r w:rsidRPr="001E16B4">
        <w:rPr>
          <w:noProof/>
          <w:sz w:val="24"/>
        </w:rPr>
        <w:lastRenderedPageBreak/>
        <w:drawing>
          <wp:inline distT="0" distB="0" distL="0" distR="0" wp14:anchorId="32BE81AE" wp14:editId="5181CB19">
            <wp:extent cx="4723809" cy="2371429"/>
            <wp:effectExtent l="0" t="0" r="635"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723809" cy="2371429"/>
                    </a:xfrm>
                    <a:prstGeom prst="rect">
                      <a:avLst/>
                    </a:prstGeom>
                  </pic:spPr>
                </pic:pic>
              </a:graphicData>
            </a:graphic>
          </wp:inline>
        </w:drawing>
      </w:r>
    </w:p>
    <w:p w14:paraId="5F1AB608" w14:textId="1EC64AF7" w:rsidR="001332D9" w:rsidRPr="001E16B4" w:rsidRDefault="001332D9" w:rsidP="00CD68E2">
      <w:pPr>
        <w:tabs>
          <w:tab w:val="left" w:pos="2538"/>
        </w:tabs>
        <w:spacing w:after="0" w:line="288" w:lineRule="auto"/>
        <w:rPr>
          <w:sz w:val="24"/>
        </w:rPr>
      </w:pPr>
    </w:p>
    <w:p w14:paraId="3836BB73" w14:textId="3608B56F" w:rsidR="001332D9" w:rsidRPr="001E16B4" w:rsidRDefault="001332D9" w:rsidP="00CD68E2">
      <w:pPr>
        <w:tabs>
          <w:tab w:val="left" w:pos="2538"/>
        </w:tabs>
        <w:spacing w:after="0" w:line="288" w:lineRule="auto"/>
        <w:rPr>
          <w:b/>
          <w:bCs/>
          <w:sz w:val="24"/>
        </w:rPr>
      </w:pPr>
      <w:r w:rsidRPr="001E16B4">
        <w:rPr>
          <w:b/>
          <w:bCs/>
          <w:sz w:val="24"/>
        </w:rPr>
        <w:t>“</w:t>
      </w:r>
      <w:proofErr w:type="gramStart"/>
      <w:r w:rsidRPr="001E16B4">
        <w:rPr>
          <w:b/>
          <w:bCs/>
          <w:sz w:val="24"/>
        </w:rPr>
        <w:t>e</w:t>
      </w:r>
      <w:proofErr w:type="gramEnd"/>
      <w:r w:rsidRPr="001E16B4">
        <w:rPr>
          <w:b/>
          <w:bCs/>
          <w:sz w:val="24"/>
        </w:rPr>
        <w:t>-fatura portal uygulamasına giriş yapmak için tıklayınız”</w:t>
      </w:r>
    </w:p>
    <w:p w14:paraId="0725439C" w14:textId="784CC232" w:rsidR="001332D9" w:rsidRPr="001E16B4" w:rsidRDefault="001332D9" w:rsidP="00CD68E2">
      <w:pPr>
        <w:tabs>
          <w:tab w:val="left" w:pos="2538"/>
        </w:tabs>
        <w:spacing w:after="0" w:line="288" w:lineRule="auto"/>
        <w:rPr>
          <w:sz w:val="24"/>
        </w:rPr>
      </w:pPr>
      <w:r w:rsidRPr="001E16B4">
        <w:rPr>
          <w:sz w:val="24"/>
        </w:rPr>
        <w:t xml:space="preserve">Sayfa otomatik olarak </w:t>
      </w:r>
      <w:r w:rsidR="001E0A32" w:rsidRPr="001E16B4">
        <w:rPr>
          <w:sz w:val="24"/>
        </w:rPr>
        <w:t>C</w:t>
      </w:r>
      <w:r w:rsidRPr="001E16B4">
        <w:rPr>
          <w:sz w:val="24"/>
        </w:rPr>
        <w:t xml:space="preserve">hrome tarayıcısında açılmaz ise adresteki bağlantıyı kopyalayıp </w:t>
      </w:r>
      <w:r w:rsidR="001E0A32" w:rsidRPr="001E16B4">
        <w:rPr>
          <w:sz w:val="24"/>
        </w:rPr>
        <w:t>C</w:t>
      </w:r>
      <w:r w:rsidRPr="001E16B4">
        <w:rPr>
          <w:sz w:val="24"/>
        </w:rPr>
        <w:t>hrome’</w:t>
      </w:r>
      <w:r w:rsidR="001E0A32" w:rsidRPr="001E16B4">
        <w:rPr>
          <w:sz w:val="24"/>
        </w:rPr>
        <w:t xml:space="preserve"> </w:t>
      </w:r>
      <w:r w:rsidRPr="001E16B4">
        <w:rPr>
          <w:sz w:val="24"/>
        </w:rPr>
        <w:t>da açınız.</w:t>
      </w:r>
    </w:p>
    <w:p w14:paraId="40842559" w14:textId="57BFA9D6" w:rsidR="001332D9" w:rsidRPr="001E16B4" w:rsidRDefault="001332D9" w:rsidP="00CD68E2">
      <w:pPr>
        <w:spacing w:after="0" w:line="288" w:lineRule="auto"/>
        <w:rPr>
          <w:sz w:val="24"/>
        </w:rPr>
      </w:pPr>
      <w:r w:rsidRPr="001E16B4">
        <w:rPr>
          <w:noProof/>
          <w:sz w:val="24"/>
        </w:rPr>
        <w:drawing>
          <wp:inline distT="0" distB="0" distL="0" distR="0" wp14:anchorId="6EE353CD" wp14:editId="7E0514F4">
            <wp:extent cx="6192520" cy="2789555"/>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92520" cy="2789555"/>
                    </a:xfrm>
                    <a:prstGeom prst="rect">
                      <a:avLst/>
                    </a:prstGeom>
                  </pic:spPr>
                </pic:pic>
              </a:graphicData>
            </a:graphic>
          </wp:inline>
        </w:drawing>
      </w:r>
    </w:p>
    <w:p w14:paraId="781F3A5B" w14:textId="754A5681" w:rsidR="001332D9" w:rsidRPr="001E16B4" w:rsidRDefault="001332D9" w:rsidP="00CD68E2">
      <w:pPr>
        <w:spacing w:after="0" w:line="288" w:lineRule="auto"/>
        <w:rPr>
          <w:sz w:val="24"/>
        </w:rPr>
      </w:pPr>
      <w:r w:rsidRPr="001E16B4">
        <w:rPr>
          <w:noProof/>
          <w:sz w:val="24"/>
        </w:rPr>
        <w:drawing>
          <wp:inline distT="0" distB="0" distL="0" distR="0" wp14:anchorId="495192DA" wp14:editId="38C67F1D">
            <wp:extent cx="4906108" cy="2058634"/>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913884" cy="2061897"/>
                    </a:xfrm>
                    <a:prstGeom prst="rect">
                      <a:avLst/>
                    </a:prstGeom>
                  </pic:spPr>
                </pic:pic>
              </a:graphicData>
            </a:graphic>
          </wp:inline>
        </w:drawing>
      </w:r>
    </w:p>
    <w:p w14:paraId="3FE58F9F" w14:textId="7DF2D3CD" w:rsidR="001332D9" w:rsidRPr="001E16B4" w:rsidRDefault="001332D9" w:rsidP="00CD68E2">
      <w:pPr>
        <w:spacing w:after="0" w:line="288" w:lineRule="auto"/>
        <w:rPr>
          <w:sz w:val="24"/>
        </w:rPr>
      </w:pPr>
    </w:p>
    <w:p w14:paraId="67B4696A" w14:textId="5E79FD8E" w:rsidR="001332D9" w:rsidRPr="001E16B4" w:rsidRDefault="001332D9" w:rsidP="00CD68E2">
      <w:pPr>
        <w:spacing w:after="0" w:line="288" w:lineRule="auto"/>
        <w:rPr>
          <w:sz w:val="24"/>
        </w:rPr>
      </w:pPr>
      <w:r w:rsidRPr="001E16B4">
        <w:rPr>
          <w:noProof/>
          <w:sz w:val="24"/>
        </w:rPr>
        <w:lastRenderedPageBreak/>
        <w:drawing>
          <wp:inline distT="0" distB="0" distL="0" distR="0" wp14:anchorId="2216BF12" wp14:editId="15FE1BE7">
            <wp:extent cx="6022678" cy="3643745"/>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041339" cy="3655035"/>
                    </a:xfrm>
                    <a:prstGeom prst="rect">
                      <a:avLst/>
                    </a:prstGeom>
                  </pic:spPr>
                </pic:pic>
              </a:graphicData>
            </a:graphic>
          </wp:inline>
        </w:drawing>
      </w:r>
    </w:p>
    <w:p w14:paraId="09011CA3" w14:textId="016D4F29" w:rsidR="001332D9" w:rsidRDefault="001332D9" w:rsidP="00CD68E2">
      <w:pPr>
        <w:spacing w:after="0" w:line="288" w:lineRule="auto"/>
        <w:rPr>
          <w:sz w:val="24"/>
        </w:rPr>
      </w:pPr>
    </w:p>
    <w:p w14:paraId="598295DC" w14:textId="01BBFB15" w:rsidR="00B56898" w:rsidRDefault="00B56898" w:rsidP="00CD68E2">
      <w:pPr>
        <w:spacing w:after="0" w:line="288" w:lineRule="auto"/>
        <w:rPr>
          <w:sz w:val="24"/>
        </w:rPr>
      </w:pPr>
    </w:p>
    <w:p w14:paraId="239C119F" w14:textId="77777777" w:rsidR="00B56898" w:rsidRPr="001E16B4" w:rsidRDefault="00B56898" w:rsidP="00CD68E2">
      <w:pPr>
        <w:spacing w:after="0" w:line="288" w:lineRule="auto"/>
        <w:rPr>
          <w:sz w:val="24"/>
        </w:rPr>
      </w:pPr>
    </w:p>
    <w:p w14:paraId="73222A2D" w14:textId="029CCAD9" w:rsidR="001332D9" w:rsidRPr="001E16B4" w:rsidRDefault="001332D9" w:rsidP="00CD68E2">
      <w:pPr>
        <w:spacing w:after="0" w:line="288" w:lineRule="auto"/>
        <w:rPr>
          <w:sz w:val="24"/>
        </w:rPr>
      </w:pPr>
      <w:r w:rsidRPr="001E16B4">
        <w:rPr>
          <w:noProof/>
          <w:sz w:val="24"/>
        </w:rPr>
        <w:drawing>
          <wp:inline distT="0" distB="0" distL="0" distR="0" wp14:anchorId="5AF7EFBF" wp14:editId="27465570">
            <wp:extent cx="6109263" cy="3172691"/>
            <wp:effectExtent l="0" t="0" r="6350" b="889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BEBA8EAE-BF5A-486C-A8C5-ECC9F3942E4B}">
                          <a14:imgProps xmlns:a14="http://schemas.microsoft.com/office/drawing/2010/main">
                            <a14:imgLayer r:embed="rId67">
                              <a14:imgEffect>
                                <a14:sharpenSoften amount="50000"/>
                              </a14:imgEffect>
                            </a14:imgLayer>
                          </a14:imgProps>
                        </a:ext>
                      </a:extLst>
                    </a:blip>
                    <a:srcRect t="28120"/>
                    <a:stretch/>
                  </pic:blipFill>
                  <pic:spPr bwMode="auto">
                    <a:xfrm>
                      <a:off x="0" y="0"/>
                      <a:ext cx="6165186" cy="3201733"/>
                    </a:xfrm>
                    <a:prstGeom prst="rect">
                      <a:avLst/>
                    </a:prstGeom>
                    <a:ln>
                      <a:noFill/>
                    </a:ln>
                    <a:extLst>
                      <a:ext uri="{53640926-AAD7-44D8-BBD7-CCE9431645EC}">
                        <a14:shadowObscured xmlns:a14="http://schemas.microsoft.com/office/drawing/2010/main"/>
                      </a:ext>
                    </a:extLst>
                  </pic:spPr>
                </pic:pic>
              </a:graphicData>
            </a:graphic>
          </wp:inline>
        </w:drawing>
      </w:r>
    </w:p>
    <w:p w14:paraId="541E9BCE" w14:textId="44363C85" w:rsidR="001332D9" w:rsidRPr="001E16B4" w:rsidRDefault="001332D9" w:rsidP="00CD68E2">
      <w:pPr>
        <w:spacing w:after="0" w:line="288" w:lineRule="auto"/>
        <w:rPr>
          <w:sz w:val="24"/>
        </w:rPr>
      </w:pPr>
    </w:p>
    <w:p w14:paraId="6FBC9354" w14:textId="63E24CA1" w:rsidR="001332D9" w:rsidRPr="001E16B4" w:rsidRDefault="001332D9" w:rsidP="00CD68E2">
      <w:pPr>
        <w:spacing w:after="0" w:line="288" w:lineRule="auto"/>
        <w:rPr>
          <w:sz w:val="24"/>
        </w:rPr>
      </w:pPr>
      <w:r w:rsidRPr="001E16B4">
        <w:rPr>
          <w:noProof/>
          <w:sz w:val="24"/>
        </w:rPr>
        <w:lastRenderedPageBreak/>
        <w:drawing>
          <wp:inline distT="0" distB="0" distL="0" distR="0" wp14:anchorId="59804FE6" wp14:editId="2B8D3650">
            <wp:extent cx="6041335" cy="2396836"/>
            <wp:effectExtent l="0" t="0" r="0" b="5715"/>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041335" cy="2396836"/>
                    </a:xfrm>
                    <a:prstGeom prst="rect">
                      <a:avLst/>
                    </a:prstGeom>
                  </pic:spPr>
                </pic:pic>
              </a:graphicData>
            </a:graphic>
          </wp:inline>
        </w:drawing>
      </w:r>
    </w:p>
    <w:p w14:paraId="7BA2AFE0" w14:textId="11921FFF" w:rsidR="001332D9" w:rsidRPr="001E16B4" w:rsidRDefault="001332D9" w:rsidP="00CD68E2">
      <w:pPr>
        <w:spacing w:after="0" w:line="288" w:lineRule="auto"/>
        <w:rPr>
          <w:sz w:val="24"/>
        </w:rPr>
      </w:pPr>
    </w:p>
    <w:p w14:paraId="2DE24013" w14:textId="0E6156B3" w:rsidR="001332D9" w:rsidRPr="001E16B4" w:rsidRDefault="001332D9" w:rsidP="00CD68E2">
      <w:pPr>
        <w:spacing w:after="0" w:line="288" w:lineRule="auto"/>
        <w:rPr>
          <w:sz w:val="24"/>
        </w:rPr>
      </w:pPr>
      <w:r w:rsidRPr="001E16B4">
        <w:rPr>
          <w:noProof/>
          <w:sz w:val="24"/>
        </w:rPr>
        <w:drawing>
          <wp:inline distT="0" distB="0" distL="0" distR="0" wp14:anchorId="7652599C" wp14:editId="66DF9CBF">
            <wp:extent cx="5257800" cy="1796990"/>
            <wp:effectExtent l="0" t="0" r="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57800" cy="1796990"/>
                    </a:xfrm>
                    <a:prstGeom prst="rect">
                      <a:avLst/>
                    </a:prstGeom>
                  </pic:spPr>
                </pic:pic>
              </a:graphicData>
            </a:graphic>
          </wp:inline>
        </w:drawing>
      </w:r>
    </w:p>
    <w:p w14:paraId="13F774C5" w14:textId="77777777" w:rsidR="001332D9" w:rsidRPr="001E16B4" w:rsidRDefault="001332D9" w:rsidP="00CD68E2">
      <w:pPr>
        <w:spacing w:after="0" w:line="288" w:lineRule="auto"/>
        <w:rPr>
          <w:sz w:val="24"/>
        </w:rPr>
      </w:pPr>
    </w:p>
    <w:p w14:paraId="35C43271" w14:textId="700F90D8" w:rsidR="001332D9" w:rsidRPr="001E16B4" w:rsidRDefault="001332D9" w:rsidP="00CD68E2">
      <w:pPr>
        <w:spacing w:after="0" w:line="288" w:lineRule="auto"/>
        <w:rPr>
          <w:sz w:val="24"/>
        </w:rPr>
      </w:pPr>
      <w:r w:rsidRPr="001E16B4">
        <w:rPr>
          <w:sz w:val="24"/>
        </w:rPr>
        <w:t>Başka bir sayfada EFATURA CANLI ORTAM BAŞVURU formu açılacağından diğer sayfalara geçiş yapınız.</w:t>
      </w:r>
    </w:p>
    <w:p w14:paraId="7DF775C9" w14:textId="63695641" w:rsidR="006E52D0" w:rsidRPr="001E16B4" w:rsidRDefault="001332D9" w:rsidP="00CD68E2">
      <w:pPr>
        <w:spacing w:after="0" w:line="288" w:lineRule="auto"/>
        <w:rPr>
          <w:sz w:val="24"/>
        </w:rPr>
      </w:pPr>
      <w:r w:rsidRPr="001E16B4">
        <w:rPr>
          <w:noProof/>
          <w:sz w:val="24"/>
        </w:rPr>
        <w:drawing>
          <wp:inline distT="0" distB="0" distL="0" distR="0" wp14:anchorId="6FB4E0EF" wp14:editId="09262019">
            <wp:extent cx="3751385" cy="4220307"/>
            <wp:effectExtent l="0" t="0" r="1905" b="889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760442" cy="4230496"/>
                    </a:xfrm>
                    <a:prstGeom prst="rect">
                      <a:avLst/>
                    </a:prstGeom>
                  </pic:spPr>
                </pic:pic>
              </a:graphicData>
            </a:graphic>
          </wp:inline>
        </w:drawing>
      </w:r>
    </w:p>
    <w:p w14:paraId="5309D22F" w14:textId="19548764" w:rsidR="00806B4D" w:rsidRPr="001E16B4" w:rsidRDefault="00806B4D" w:rsidP="00CD68E2">
      <w:pPr>
        <w:spacing w:after="0" w:line="288" w:lineRule="auto"/>
        <w:jc w:val="both"/>
        <w:rPr>
          <w:sz w:val="24"/>
        </w:rPr>
      </w:pPr>
      <w:r w:rsidRPr="001E16B4">
        <w:rPr>
          <w:sz w:val="24"/>
        </w:rPr>
        <w:lastRenderedPageBreak/>
        <w:t xml:space="preserve">Mali Mühür Kullanarak Başvur tıklandıktan sonra aşağıdaki ekran açılacak ve e-fatura başvurusunun tamamlanması için aşağıdaki adımların </w:t>
      </w:r>
      <w:r w:rsidR="00BF20AB" w:rsidRPr="001E16B4">
        <w:rPr>
          <w:b/>
          <w:bCs/>
          <w:sz w:val="24"/>
        </w:rPr>
        <w:t>(</w:t>
      </w:r>
      <w:r w:rsidR="00BF20AB" w:rsidRPr="001E16B4">
        <w:rPr>
          <w:b/>
          <w:bCs/>
          <w:color w:val="C00000"/>
          <w:sz w:val="24"/>
        </w:rPr>
        <w:t>Mali Mühür Kurulumu</w:t>
      </w:r>
      <w:r w:rsidR="00BF20AB" w:rsidRPr="001E16B4">
        <w:rPr>
          <w:b/>
          <w:bCs/>
          <w:sz w:val="24"/>
        </w:rPr>
        <w:t>)</w:t>
      </w:r>
      <w:r w:rsidR="00BF20AB" w:rsidRPr="001E16B4">
        <w:rPr>
          <w:sz w:val="24"/>
        </w:rPr>
        <w:t xml:space="preserve"> </w:t>
      </w:r>
      <w:r w:rsidRPr="001E16B4">
        <w:rPr>
          <w:sz w:val="24"/>
        </w:rPr>
        <w:t>takip edilmesi gerekmektedir.</w:t>
      </w:r>
    </w:p>
    <w:p w14:paraId="6DB4C3D1" w14:textId="196E9AFB" w:rsidR="00851629" w:rsidRPr="001E16B4" w:rsidRDefault="00851629" w:rsidP="00CD68E2">
      <w:pPr>
        <w:spacing w:after="0" w:line="288" w:lineRule="auto"/>
        <w:jc w:val="both"/>
        <w:rPr>
          <w:rFonts w:cs="Times New Roman"/>
          <w:sz w:val="24"/>
        </w:rPr>
      </w:pPr>
      <w:r w:rsidRPr="001E16B4">
        <w:rPr>
          <w:sz w:val="24"/>
        </w:rPr>
        <w:t>Gerçek kişiler için e-imza ile işlem tamamlanacak ve aşağıdaki gibi bir evrak numarası verilecektir. Daha sonra özel entegratör ile sözleşme yapılarak e-faturaya geçiş süreci gerçek kişiler için tamamlanmış olacak</w:t>
      </w:r>
      <w:r w:rsidR="00BF20AB" w:rsidRPr="001E16B4">
        <w:rPr>
          <w:sz w:val="24"/>
        </w:rPr>
        <w:t xml:space="preserve"> ve e-posta adresinize “</w:t>
      </w:r>
      <w:r w:rsidR="00BF20AB">
        <w:rPr>
          <w:rFonts w:ascii="Arial" w:hAnsi="Arial" w:cs="Arial"/>
        </w:rPr>
        <w:t xml:space="preserve">e-Fatura Uygulaması Başvuru Formu ve Taahhütnamesi” </w:t>
      </w:r>
      <w:r w:rsidR="00BF20AB" w:rsidRPr="001E16B4">
        <w:rPr>
          <w:rFonts w:cs="Times New Roman"/>
          <w:sz w:val="24"/>
        </w:rPr>
        <w:t>gönderilecektir.</w:t>
      </w:r>
    </w:p>
    <w:p w14:paraId="433C4582" w14:textId="77777777" w:rsidR="006E52D0" w:rsidRPr="001E16B4" w:rsidRDefault="006E52D0" w:rsidP="00CD68E2">
      <w:pPr>
        <w:spacing w:after="0" w:line="288" w:lineRule="auto"/>
        <w:jc w:val="both"/>
        <w:rPr>
          <w:rFonts w:cs="Times New Roman"/>
          <w:sz w:val="24"/>
        </w:rPr>
      </w:pPr>
    </w:p>
    <w:p w14:paraId="6D6FBB45" w14:textId="28312963" w:rsidR="00851629" w:rsidRPr="001E16B4" w:rsidRDefault="00851629" w:rsidP="00CD68E2">
      <w:pPr>
        <w:pBdr>
          <w:top w:val="single" w:sz="4" w:space="1" w:color="auto"/>
          <w:left w:val="single" w:sz="4" w:space="4" w:color="auto"/>
          <w:bottom w:val="single" w:sz="4" w:space="1" w:color="auto"/>
          <w:right w:val="single" w:sz="4" w:space="4" w:color="auto"/>
        </w:pBdr>
        <w:spacing w:after="0" w:line="288" w:lineRule="auto"/>
        <w:jc w:val="both"/>
        <w:rPr>
          <w:rFonts w:eastAsia="Times New Roman" w:cs="Times New Roman"/>
          <w:color w:val="000000"/>
          <w:sz w:val="24"/>
          <w:shd w:val="clear" w:color="auto" w:fill="FFFFFF"/>
        </w:rPr>
      </w:pPr>
      <w:r w:rsidRPr="00851629">
        <w:rPr>
          <w:rFonts w:eastAsia="Times New Roman" w:cs="Times New Roman"/>
          <w:noProof/>
          <w:sz w:val="20"/>
          <w:szCs w:val="20"/>
        </w:rPr>
        <w:drawing>
          <wp:inline distT="0" distB="0" distL="0" distR="0" wp14:anchorId="3A0BB01A" wp14:editId="3D2DFC34">
            <wp:extent cx="304800" cy="304800"/>
            <wp:effectExtent l="0" t="0" r="0" b="0"/>
            <wp:docPr id="68" name="Resim 68" descr="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eck"/>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851629">
        <w:rPr>
          <w:rFonts w:ascii="Tahoma" w:eastAsia="Times New Roman" w:hAnsi="Tahoma" w:cs="Tahoma"/>
          <w:color w:val="000000"/>
          <w:sz w:val="28"/>
          <w:szCs w:val="28"/>
          <w:shd w:val="clear" w:color="auto" w:fill="FFFFFF"/>
        </w:rPr>
        <w:t>Başvuru bilginiz başarıyla alınmıştır. </w:t>
      </w:r>
    </w:p>
    <w:p w14:paraId="7270407F" w14:textId="6335A139" w:rsidR="00851629" w:rsidRPr="00851629" w:rsidRDefault="00851629" w:rsidP="00CD68E2">
      <w:pPr>
        <w:pBdr>
          <w:top w:val="single" w:sz="4" w:space="1" w:color="auto"/>
          <w:left w:val="single" w:sz="4" w:space="4" w:color="auto"/>
          <w:bottom w:val="single" w:sz="4" w:space="1" w:color="auto"/>
          <w:right w:val="single" w:sz="4" w:space="4" w:color="auto"/>
        </w:pBdr>
        <w:spacing w:after="0" w:line="288" w:lineRule="auto"/>
        <w:jc w:val="both"/>
        <w:rPr>
          <w:rFonts w:eastAsia="Times New Roman" w:cs="Times New Roman"/>
          <w:sz w:val="20"/>
          <w:szCs w:val="20"/>
        </w:rPr>
      </w:pPr>
      <w:r w:rsidRPr="00851629">
        <w:rPr>
          <w:rFonts w:ascii="Tahoma" w:eastAsia="Times New Roman" w:hAnsi="Tahoma" w:cs="Tahoma"/>
          <w:color w:val="000000"/>
          <w:sz w:val="28"/>
          <w:szCs w:val="28"/>
          <w:shd w:val="clear" w:color="auto" w:fill="FFFFFF"/>
        </w:rPr>
        <w:t xml:space="preserve">Evrak </w:t>
      </w:r>
      <w:proofErr w:type="gramStart"/>
      <w:r w:rsidRPr="00851629">
        <w:rPr>
          <w:rFonts w:ascii="Tahoma" w:eastAsia="Times New Roman" w:hAnsi="Tahoma" w:cs="Tahoma"/>
          <w:color w:val="000000"/>
          <w:sz w:val="28"/>
          <w:szCs w:val="28"/>
          <w:shd w:val="clear" w:color="auto" w:fill="FFFFFF"/>
        </w:rPr>
        <w:t>Numarası :</w:t>
      </w:r>
      <w:proofErr w:type="gramEnd"/>
      <w:r w:rsidRPr="00851629">
        <w:rPr>
          <w:rFonts w:ascii="Tahoma" w:eastAsia="Times New Roman" w:hAnsi="Tahoma" w:cs="Tahoma"/>
          <w:color w:val="000000"/>
          <w:sz w:val="28"/>
          <w:szCs w:val="28"/>
          <w:shd w:val="clear" w:color="auto" w:fill="FFFFFF"/>
        </w:rPr>
        <w:t xml:space="preserve"> …609  </w:t>
      </w:r>
    </w:p>
    <w:p w14:paraId="576740D8" w14:textId="2E089E39" w:rsidR="00851629" w:rsidRDefault="00851629" w:rsidP="00CD68E2">
      <w:pPr>
        <w:pBdr>
          <w:top w:val="single" w:sz="4" w:space="1" w:color="auto"/>
          <w:left w:val="single" w:sz="4" w:space="4" w:color="auto"/>
          <w:bottom w:val="single" w:sz="4" w:space="1" w:color="auto"/>
          <w:right w:val="single" w:sz="4" w:space="4" w:color="auto"/>
        </w:pBdr>
        <w:spacing w:after="0" w:line="288" w:lineRule="auto"/>
        <w:jc w:val="both"/>
        <w:rPr>
          <w:rFonts w:ascii="Tahoma" w:eastAsia="Times New Roman" w:hAnsi="Tahoma" w:cs="Tahoma"/>
          <w:color w:val="000000"/>
          <w:sz w:val="28"/>
          <w:szCs w:val="28"/>
          <w:shd w:val="clear" w:color="auto" w:fill="FFFFFF"/>
        </w:rPr>
      </w:pPr>
      <w:r w:rsidRPr="00851629">
        <w:rPr>
          <w:rFonts w:ascii="Tahoma" w:eastAsia="Times New Roman" w:hAnsi="Tahoma" w:cs="Tahoma"/>
          <w:color w:val="000000"/>
          <w:sz w:val="28"/>
          <w:szCs w:val="28"/>
          <w:shd w:val="clear" w:color="auto" w:fill="FFFFFF"/>
        </w:rPr>
        <w:t>İmzalamış olduğunuz form, girmiş olduğunuz firma ve şirket sorumlusu e-posta hesaplarına gönderilmiştir.</w:t>
      </w:r>
    </w:p>
    <w:p w14:paraId="1BAAB079" w14:textId="77777777" w:rsidR="00851629" w:rsidRPr="001E16B4" w:rsidRDefault="00851629" w:rsidP="00CD68E2">
      <w:pPr>
        <w:spacing w:after="0" w:line="288" w:lineRule="auto"/>
        <w:jc w:val="both"/>
        <w:rPr>
          <w:rFonts w:eastAsia="Times New Roman" w:cs="Times New Roman"/>
          <w:color w:val="000000"/>
          <w:sz w:val="24"/>
        </w:rPr>
      </w:pPr>
    </w:p>
    <w:p w14:paraId="4B40CCB1" w14:textId="4F10D30A" w:rsidR="00851629" w:rsidRPr="001E16B4" w:rsidRDefault="00851629" w:rsidP="00CD68E2">
      <w:pPr>
        <w:spacing w:after="0" w:line="288" w:lineRule="auto"/>
        <w:rPr>
          <w:sz w:val="24"/>
        </w:rPr>
      </w:pPr>
      <w:r w:rsidRPr="001E16B4">
        <w:rPr>
          <w:sz w:val="24"/>
        </w:rPr>
        <w:t>E-fatura başvurunuzu defter beyan sisteminden iptal edebilirsiniz.</w:t>
      </w:r>
    </w:p>
    <w:p w14:paraId="1932FED9" w14:textId="6D6021CD" w:rsidR="00851629" w:rsidRPr="001E16B4" w:rsidRDefault="00851629" w:rsidP="00CD68E2">
      <w:pPr>
        <w:spacing w:after="0" w:line="288" w:lineRule="auto"/>
        <w:rPr>
          <w:sz w:val="24"/>
        </w:rPr>
      </w:pPr>
      <w:r w:rsidRPr="001E16B4">
        <w:rPr>
          <w:noProof/>
          <w:sz w:val="24"/>
        </w:rPr>
        <w:drawing>
          <wp:inline distT="0" distB="0" distL="0" distR="0" wp14:anchorId="1BFD9C34" wp14:editId="126DC0A4">
            <wp:extent cx="4225653" cy="2790092"/>
            <wp:effectExtent l="0" t="0" r="3810" b="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Lst>
                    </a:blip>
                    <a:stretch>
                      <a:fillRect/>
                    </a:stretch>
                  </pic:blipFill>
                  <pic:spPr>
                    <a:xfrm>
                      <a:off x="0" y="0"/>
                      <a:ext cx="4235689" cy="2796718"/>
                    </a:xfrm>
                    <a:prstGeom prst="rect">
                      <a:avLst/>
                    </a:prstGeom>
                  </pic:spPr>
                </pic:pic>
              </a:graphicData>
            </a:graphic>
          </wp:inline>
        </w:drawing>
      </w:r>
    </w:p>
    <w:p w14:paraId="07784088" w14:textId="3050A469" w:rsidR="00851629" w:rsidRPr="001E16B4" w:rsidRDefault="00851629" w:rsidP="00CD68E2">
      <w:pPr>
        <w:spacing w:after="0" w:line="288" w:lineRule="auto"/>
        <w:rPr>
          <w:sz w:val="24"/>
        </w:rPr>
      </w:pPr>
      <w:r w:rsidRPr="001E16B4">
        <w:rPr>
          <w:noProof/>
          <w:sz w:val="24"/>
        </w:rPr>
        <w:drawing>
          <wp:inline distT="0" distB="0" distL="0" distR="0" wp14:anchorId="20C0257D" wp14:editId="301E3897">
            <wp:extent cx="4308231" cy="3370775"/>
            <wp:effectExtent l="0" t="0" r="0" b="127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Lst>
                    </a:blip>
                    <a:stretch>
                      <a:fillRect/>
                    </a:stretch>
                  </pic:blipFill>
                  <pic:spPr>
                    <a:xfrm>
                      <a:off x="0" y="0"/>
                      <a:ext cx="4314294" cy="3375518"/>
                    </a:xfrm>
                    <a:prstGeom prst="rect">
                      <a:avLst/>
                    </a:prstGeom>
                  </pic:spPr>
                </pic:pic>
              </a:graphicData>
            </a:graphic>
          </wp:inline>
        </w:drawing>
      </w:r>
    </w:p>
    <w:p w14:paraId="49E512A8" w14:textId="0C10A941" w:rsidR="00851629" w:rsidRPr="001E16B4" w:rsidRDefault="00851629" w:rsidP="00CD68E2">
      <w:pPr>
        <w:spacing w:after="0" w:line="288" w:lineRule="auto"/>
        <w:rPr>
          <w:b/>
          <w:bCs/>
          <w:sz w:val="24"/>
        </w:rPr>
      </w:pPr>
      <w:r w:rsidRPr="001E16B4">
        <w:rPr>
          <w:noProof/>
          <w:sz w:val="24"/>
        </w:rPr>
        <w:lastRenderedPageBreak/>
        <w:drawing>
          <wp:inline distT="0" distB="0" distL="0" distR="0" wp14:anchorId="7639D08B" wp14:editId="2B7722D3">
            <wp:extent cx="6050743" cy="1992923"/>
            <wp:effectExtent l="0" t="0" r="7620" b="762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96103" cy="2007863"/>
                    </a:xfrm>
                    <a:prstGeom prst="rect">
                      <a:avLst/>
                    </a:prstGeom>
                  </pic:spPr>
                </pic:pic>
              </a:graphicData>
            </a:graphic>
          </wp:inline>
        </w:drawing>
      </w:r>
    </w:p>
    <w:p w14:paraId="31014A6A" w14:textId="77777777" w:rsidR="00851629" w:rsidRPr="001E16B4" w:rsidRDefault="00851629" w:rsidP="00CD68E2">
      <w:pPr>
        <w:spacing w:after="0" w:line="288" w:lineRule="auto"/>
        <w:rPr>
          <w:b/>
          <w:bCs/>
          <w:sz w:val="24"/>
        </w:rPr>
      </w:pPr>
    </w:p>
    <w:p w14:paraId="087042E2" w14:textId="1154F0A9" w:rsidR="00806B4D" w:rsidRDefault="00806B4D" w:rsidP="00CD68E2">
      <w:pPr>
        <w:spacing w:after="0" w:line="288" w:lineRule="auto"/>
        <w:rPr>
          <w:b/>
          <w:bCs/>
          <w:color w:val="C00000"/>
          <w:sz w:val="24"/>
        </w:rPr>
      </w:pPr>
      <w:r w:rsidRPr="001E16B4">
        <w:rPr>
          <w:b/>
          <w:bCs/>
          <w:color w:val="C00000"/>
          <w:sz w:val="24"/>
        </w:rPr>
        <w:t>Mali Mühür Kurulumu</w:t>
      </w:r>
    </w:p>
    <w:p w14:paraId="02A135FA" w14:textId="77777777" w:rsidR="00870BF2" w:rsidRPr="001E16B4" w:rsidRDefault="00870BF2" w:rsidP="00CD68E2">
      <w:pPr>
        <w:spacing w:after="0" w:line="288" w:lineRule="auto"/>
        <w:rPr>
          <w:b/>
          <w:bCs/>
          <w:color w:val="C00000"/>
          <w:sz w:val="24"/>
        </w:rPr>
      </w:pPr>
    </w:p>
    <w:p w14:paraId="55C2831C" w14:textId="77777777" w:rsidR="00806B4D" w:rsidRPr="001E16B4" w:rsidRDefault="00806B4D" w:rsidP="00CD68E2">
      <w:pPr>
        <w:spacing w:after="0" w:line="288" w:lineRule="auto"/>
        <w:rPr>
          <w:b/>
          <w:bCs/>
          <w:sz w:val="24"/>
        </w:rPr>
      </w:pPr>
      <w:r w:rsidRPr="001E16B4">
        <w:rPr>
          <w:b/>
          <w:bCs/>
          <w:sz w:val="24"/>
        </w:rPr>
        <w:t>1.adım</w:t>
      </w:r>
    </w:p>
    <w:p w14:paraId="26F7AA6F" w14:textId="573B0F2F" w:rsidR="00806B4D" w:rsidRPr="001E16B4" w:rsidRDefault="00806B4D" w:rsidP="00CD68E2">
      <w:pPr>
        <w:spacing w:after="0" w:line="288" w:lineRule="auto"/>
        <w:jc w:val="center"/>
        <w:rPr>
          <w:sz w:val="24"/>
        </w:rPr>
      </w:pPr>
      <w:r w:rsidRPr="001E16B4">
        <w:rPr>
          <w:noProof/>
          <w:sz w:val="24"/>
          <w:lang w:eastAsia="tr-TR"/>
        </w:rPr>
        <w:drawing>
          <wp:inline distT="0" distB="0" distL="0" distR="0" wp14:anchorId="4F08F580" wp14:editId="17840782">
            <wp:extent cx="5752418" cy="2244970"/>
            <wp:effectExtent l="0" t="0" r="1270" b="3175"/>
            <wp:docPr id="50" name="Resim 50" descr="D:\Users\gurbuz_gonca\Desktop\Ekran Alıntısı.PNG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gurbuz_gonca\Desktop\Ekran Alıntısı.PNG10.PNG"/>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60370" cy="2248073"/>
                    </a:xfrm>
                    <a:prstGeom prst="rect">
                      <a:avLst/>
                    </a:prstGeom>
                    <a:noFill/>
                    <a:ln>
                      <a:noFill/>
                    </a:ln>
                  </pic:spPr>
                </pic:pic>
              </a:graphicData>
            </a:graphic>
          </wp:inline>
        </w:drawing>
      </w:r>
    </w:p>
    <w:p w14:paraId="06522E95" w14:textId="77777777" w:rsidR="00806B4D" w:rsidRPr="001E16B4" w:rsidRDefault="00806B4D" w:rsidP="00CD68E2">
      <w:pPr>
        <w:spacing w:after="0" w:line="288" w:lineRule="auto"/>
        <w:rPr>
          <w:b/>
          <w:bCs/>
          <w:sz w:val="24"/>
        </w:rPr>
      </w:pPr>
      <w:r w:rsidRPr="001E16B4">
        <w:rPr>
          <w:b/>
          <w:bCs/>
          <w:sz w:val="24"/>
        </w:rPr>
        <w:t>2.adım</w:t>
      </w:r>
    </w:p>
    <w:p w14:paraId="19D1BDD5" w14:textId="77777777" w:rsidR="00806B4D" w:rsidRPr="001E16B4" w:rsidRDefault="00806B4D" w:rsidP="00CD68E2">
      <w:pPr>
        <w:spacing w:after="0" w:line="288" w:lineRule="auto"/>
        <w:jc w:val="center"/>
        <w:rPr>
          <w:sz w:val="24"/>
        </w:rPr>
      </w:pPr>
      <w:r w:rsidRPr="001E16B4">
        <w:rPr>
          <w:noProof/>
          <w:sz w:val="24"/>
          <w:lang w:eastAsia="tr-TR"/>
        </w:rPr>
        <w:drawing>
          <wp:inline distT="0" distB="0" distL="0" distR="0" wp14:anchorId="2E31F0A1" wp14:editId="3F20B4FB">
            <wp:extent cx="5760055" cy="3546231"/>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BEBA8EAE-BF5A-486C-A8C5-ECC9F3942E4B}">
                          <a14:imgProps xmlns:a14="http://schemas.microsoft.com/office/drawing/2010/main">
                            <a14:imgLayer r:embed="rId80">
                              <a14:imgEffect>
                                <a14:sharpenSoften amount="50000"/>
                              </a14:imgEffect>
                            </a14:imgLayer>
                          </a14:imgProps>
                        </a:ext>
                      </a:extLst>
                    </a:blip>
                    <a:stretch>
                      <a:fillRect/>
                    </a:stretch>
                  </pic:blipFill>
                  <pic:spPr>
                    <a:xfrm>
                      <a:off x="0" y="0"/>
                      <a:ext cx="5772982" cy="3554190"/>
                    </a:xfrm>
                    <a:prstGeom prst="rect">
                      <a:avLst/>
                    </a:prstGeom>
                  </pic:spPr>
                </pic:pic>
              </a:graphicData>
            </a:graphic>
          </wp:inline>
        </w:drawing>
      </w:r>
    </w:p>
    <w:p w14:paraId="5BC12EFA" w14:textId="77777777" w:rsidR="00870BF2" w:rsidRDefault="00870BF2" w:rsidP="00CD68E2">
      <w:pPr>
        <w:spacing w:after="0" w:line="288" w:lineRule="auto"/>
        <w:rPr>
          <w:b/>
          <w:bCs/>
          <w:sz w:val="24"/>
        </w:rPr>
      </w:pPr>
    </w:p>
    <w:p w14:paraId="6F1B9CA2" w14:textId="77777777" w:rsidR="00870BF2" w:rsidRDefault="00870BF2" w:rsidP="00CD68E2">
      <w:pPr>
        <w:spacing w:after="0" w:line="288" w:lineRule="auto"/>
        <w:rPr>
          <w:b/>
          <w:bCs/>
          <w:sz w:val="24"/>
        </w:rPr>
      </w:pPr>
    </w:p>
    <w:p w14:paraId="1E6C5498" w14:textId="1D34011E" w:rsidR="00806B4D" w:rsidRPr="001E16B4" w:rsidRDefault="00806B4D" w:rsidP="00CD68E2">
      <w:pPr>
        <w:spacing w:after="0" w:line="288" w:lineRule="auto"/>
        <w:rPr>
          <w:b/>
          <w:bCs/>
          <w:sz w:val="24"/>
        </w:rPr>
      </w:pPr>
      <w:r w:rsidRPr="001E16B4">
        <w:rPr>
          <w:b/>
          <w:bCs/>
          <w:sz w:val="24"/>
        </w:rPr>
        <w:lastRenderedPageBreak/>
        <w:t>3. adım</w:t>
      </w:r>
    </w:p>
    <w:p w14:paraId="3CF6183F" w14:textId="77777777" w:rsidR="00806B4D" w:rsidRPr="001E16B4" w:rsidRDefault="00806B4D" w:rsidP="00CD68E2">
      <w:pPr>
        <w:spacing w:after="0" w:line="288" w:lineRule="auto"/>
        <w:jc w:val="center"/>
        <w:rPr>
          <w:sz w:val="24"/>
        </w:rPr>
      </w:pPr>
      <w:r w:rsidRPr="001E16B4">
        <w:rPr>
          <w:noProof/>
          <w:sz w:val="24"/>
          <w:lang w:eastAsia="tr-TR"/>
        </w:rPr>
        <w:drawing>
          <wp:inline distT="0" distB="0" distL="0" distR="0" wp14:anchorId="27FB4AD6" wp14:editId="64CBE835">
            <wp:extent cx="5760720" cy="1589312"/>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BEBA8EAE-BF5A-486C-A8C5-ECC9F3942E4B}">
                          <a14:imgProps xmlns:a14="http://schemas.microsoft.com/office/drawing/2010/main">
                            <a14:imgLayer r:embed="rId82">
                              <a14:imgEffect>
                                <a14:sharpenSoften amount="50000"/>
                              </a14:imgEffect>
                            </a14:imgLayer>
                          </a14:imgProps>
                        </a:ext>
                      </a:extLst>
                    </a:blip>
                    <a:stretch>
                      <a:fillRect/>
                    </a:stretch>
                  </pic:blipFill>
                  <pic:spPr>
                    <a:xfrm>
                      <a:off x="0" y="0"/>
                      <a:ext cx="5760720" cy="1589312"/>
                    </a:xfrm>
                    <a:prstGeom prst="rect">
                      <a:avLst/>
                    </a:prstGeom>
                  </pic:spPr>
                </pic:pic>
              </a:graphicData>
            </a:graphic>
          </wp:inline>
        </w:drawing>
      </w:r>
    </w:p>
    <w:p w14:paraId="0A4E33A1" w14:textId="77777777" w:rsidR="00870BF2" w:rsidRDefault="00870BF2" w:rsidP="00CD68E2">
      <w:pPr>
        <w:spacing w:after="0" w:line="288" w:lineRule="auto"/>
        <w:rPr>
          <w:b/>
          <w:bCs/>
          <w:sz w:val="24"/>
        </w:rPr>
      </w:pPr>
    </w:p>
    <w:p w14:paraId="5F531A38" w14:textId="5C6ADA86" w:rsidR="00806B4D" w:rsidRPr="001E16B4" w:rsidRDefault="00806B4D" w:rsidP="00CD68E2">
      <w:pPr>
        <w:spacing w:after="0" w:line="288" w:lineRule="auto"/>
        <w:rPr>
          <w:b/>
          <w:bCs/>
          <w:sz w:val="24"/>
        </w:rPr>
      </w:pPr>
      <w:r w:rsidRPr="001E16B4">
        <w:rPr>
          <w:b/>
          <w:bCs/>
          <w:sz w:val="24"/>
        </w:rPr>
        <w:t xml:space="preserve">4.adım </w:t>
      </w:r>
    </w:p>
    <w:p w14:paraId="1221BCD9" w14:textId="77777777" w:rsidR="00806B4D" w:rsidRPr="001E16B4" w:rsidRDefault="00806B4D" w:rsidP="00CD68E2">
      <w:pPr>
        <w:spacing w:after="0" w:line="288" w:lineRule="auto"/>
        <w:jc w:val="center"/>
        <w:rPr>
          <w:sz w:val="24"/>
        </w:rPr>
      </w:pPr>
      <w:r w:rsidRPr="001E16B4">
        <w:rPr>
          <w:noProof/>
          <w:sz w:val="24"/>
          <w:lang w:eastAsia="tr-TR"/>
        </w:rPr>
        <w:drawing>
          <wp:inline distT="0" distB="0" distL="0" distR="0" wp14:anchorId="428B1E3A" wp14:editId="6E137481">
            <wp:extent cx="2400300" cy="542925"/>
            <wp:effectExtent l="0" t="0" r="0" b="9525"/>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2400300" cy="542925"/>
                    </a:xfrm>
                    <a:prstGeom prst="rect">
                      <a:avLst/>
                    </a:prstGeom>
                  </pic:spPr>
                </pic:pic>
              </a:graphicData>
            </a:graphic>
          </wp:inline>
        </w:drawing>
      </w:r>
    </w:p>
    <w:p w14:paraId="335696E4" w14:textId="77777777" w:rsidR="00806B4D" w:rsidRPr="001E16B4" w:rsidRDefault="00806B4D" w:rsidP="00CD68E2">
      <w:pPr>
        <w:spacing w:after="0" w:line="288" w:lineRule="auto"/>
        <w:rPr>
          <w:sz w:val="24"/>
        </w:rPr>
      </w:pPr>
      <w:proofErr w:type="gramStart"/>
      <w:r w:rsidRPr="001E16B4">
        <w:rPr>
          <w:sz w:val="24"/>
        </w:rPr>
        <w:t>seçilir</w:t>
      </w:r>
      <w:proofErr w:type="gramEnd"/>
    </w:p>
    <w:p w14:paraId="1BE77C4D" w14:textId="77777777" w:rsidR="00806B4D" w:rsidRPr="001E16B4" w:rsidRDefault="00806B4D" w:rsidP="00CD68E2">
      <w:pPr>
        <w:spacing w:after="0" w:line="288" w:lineRule="auto"/>
        <w:rPr>
          <w:sz w:val="24"/>
        </w:rPr>
      </w:pPr>
    </w:p>
    <w:p w14:paraId="1A9856CA" w14:textId="77777777" w:rsidR="00806B4D" w:rsidRPr="001E16B4" w:rsidRDefault="00806B4D" w:rsidP="00CD68E2">
      <w:pPr>
        <w:spacing w:after="0" w:line="288" w:lineRule="auto"/>
        <w:jc w:val="center"/>
        <w:rPr>
          <w:sz w:val="24"/>
        </w:rPr>
      </w:pPr>
      <w:r w:rsidRPr="001E16B4">
        <w:rPr>
          <w:noProof/>
          <w:sz w:val="24"/>
          <w:lang w:eastAsia="tr-TR"/>
        </w:rPr>
        <w:drawing>
          <wp:inline distT="0" distB="0" distL="0" distR="0" wp14:anchorId="7B69661B" wp14:editId="7D983016">
            <wp:extent cx="4438650" cy="1518138"/>
            <wp:effectExtent l="0" t="0" r="0" b="635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BEBA8EAE-BF5A-486C-A8C5-ECC9F3942E4B}">
                          <a14:imgProps xmlns:a14="http://schemas.microsoft.com/office/drawing/2010/main">
                            <a14:imgLayer r:embed="rId85">
                              <a14:imgEffect>
                                <a14:sharpenSoften amount="50000"/>
                              </a14:imgEffect>
                            </a14:imgLayer>
                          </a14:imgProps>
                        </a:ext>
                      </a:extLst>
                    </a:blip>
                    <a:stretch>
                      <a:fillRect/>
                    </a:stretch>
                  </pic:blipFill>
                  <pic:spPr>
                    <a:xfrm>
                      <a:off x="0" y="0"/>
                      <a:ext cx="4449062" cy="1521699"/>
                    </a:xfrm>
                    <a:prstGeom prst="rect">
                      <a:avLst/>
                    </a:prstGeom>
                  </pic:spPr>
                </pic:pic>
              </a:graphicData>
            </a:graphic>
          </wp:inline>
        </w:drawing>
      </w:r>
    </w:p>
    <w:p w14:paraId="61463B6D" w14:textId="77777777" w:rsidR="00806B4D" w:rsidRPr="001E16B4" w:rsidRDefault="00806B4D" w:rsidP="00CD68E2">
      <w:pPr>
        <w:spacing w:after="0" w:line="288" w:lineRule="auto"/>
        <w:rPr>
          <w:sz w:val="24"/>
        </w:rPr>
      </w:pPr>
      <w:r w:rsidRPr="001E16B4">
        <w:rPr>
          <w:sz w:val="24"/>
        </w:rPr>
        <w:t>Windows dosyasına tıklanır.</w:t>
      </w:r>
    </w:p>
    <w:p w14:paraId="5E62BFB4" w14:textId="77777777" w:rsidR="00806B4D" w:rsidRPr="001E16B4" w:rsidRDefault="00806B4D" w:rsidP="00CD68E2">
      <w:pPr>
        <w:spacing w:after="0" w:line="288" w:lineRule="auto"/>
        <w:rPr>
          <w:sz w:val="24"/>
        </w:rPr>
      </w:pPr>
    </w:p>
    <w:p w14:paraId="0D6146F1" w14:textId="77777777" w:rsidR="00806B4D" w:rsidRPr="001E16B4" w:rsidRDefault="00806B4D" w:rsidP="00CD68E2">
      <w:pPr>
        <w:spacing w:after="0" w:line="288" w:lineRule="auto"/>
        <w:jc w:val="center"/>
        <w:rPr>
          <w:sz w:val="24"/>
        </w:rPr>
      </w:pPr>
      <w:r w:rsidRPr="001E16B4">
        <w:rPr>
          <w:noProof/>
          <w:sz w:val="24"/>
          <w:lang w:eastAsia="tr-TR"/>
        </w:rPr>
        <w:drawing>
          <wp:inline distT="0" distB="0" distL="0" distR="0" wp14:anchorId="472441B3" wp14:editId="5279BF57">
            <wp:extent cx="4505325" cy="1354015"/>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BEBA8EAE-BF5A-486C-A8C5-ECC9F3942E4B}">
                          <a14:imgProps xmlns:a14="http://schemas.microsoft.com/office/drawing/2010/main">
                            <a14:imgLayer r:embed="rId87">
                              <a14:imgEffect>
                                <a14:sharpenSoften amount="50000"/>
                              </a14:imgEffect>
                            </a14:imgLayer>
                          </a14:imgProps>
                        </a:ext>
                      </a:extLst>
                    </a:blip>
                    <a:stretch>
                      <a:fillRect/>
                    </a:stretch>
                  </pic:blipFill>
                  <pic:spPr>
                    <a:xfrm>
                      <a:off x="0" y="0"/>
                      <a:ext cx="4520939" cy="1358708"/>
                    </a:xfrm>
                    <a:prstGeom prst="rect">
                      <a:avLst/>
                    </a:prstGeom>
                  </pic:spPr>
                </pic:pic>
              </a:graphicData>
            </a:graphic>
          </wp:inline>
        </w:drawing>
      </w:r>
    </w:p>
    <w:p w14:paraId="67EB4A43" w14:textId="77777777" w:rsidR="00806B4D" w:rsidRPr="001E16B4" w:rsidRDefault="00806B4D" w:rsidP="00CD68E2">
      <w:pPr>
        <w:spacing w:after="0" w:line="288" w:lineRule="auto"/>
        <w:rPr>
          <w:sz w:val="24"/>
        </w:rPr>
      </w:pPr>
      <w:r w:rsidRPr="001E16B4">
        <w:rPr>
          <w:sz w:val="24"/>
        </w:rPr>
        <w:t xml:space="preserve">Yukarıda açılan sekmeden </w:t>
      </w:r>
      <w:proofErr w:type="spellStart"/>
      <w:r w:rsidRPr="001E16B4">
        <w:rPr>
          <w:sz w:val="24"/>
        </w:rPr>
        <w:t>System</w:t>
      </w:r>
      <w:proofErr w:type="spellEnd"/>
      <w:r w:rsidRPr="001E16B4">
        <w:rPr>
          <w:sz w:val="24"/>
        </w:rPr>
        <w:t xml:space="preserve"> 32 ye giriş yapılır. Buradan da </w:t>
      </w:r>
    </w:p>
    <w:p w14:paraId="488CEDD1" w14:textId="77777777" w:rsidR="00806B4D" w:rsidRPr="001E16B4" w:rsidRDefault="00806B4D" w:rsidP="00CD68E2">
      <w:pPr>
        <w:spacing w:after="0" w:line="288" w:lineRule="auto"/>
        <w:rPr>
          <w:sz w:val="24"/>
        </w:rPr>
      </w:pPr>
      <w:r w:rsidRPr="001E16B4">
        <w:rPr>
          <w:noProof/>
          <w:sz w:val="24"/>
          <w:lang w:eastAsia="tr-TR"/>
        </w:rPr>
        <w:drawing>
          <wp:inline distT="0" distB="0" distL="0" distR="0" wp14:anchorId="7BB02E84" wp14:editId="23AE567B">
            <wp:extent cx="5760720" cy="491186"/>
            <wp:effectExtent l="0" t="0" r="0" b="4445"/>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BEBA8EAE-BF5A-486C-A8C5-ECC9F3942E4B}">
                          <a14:imgProps xmlns:a14="http://schemas.microsoft.com/office/drawing/2010/main">
                            <a14:imgLayer r:embed="rId89">
                              <a14:imgEffect>
                                <a14:sharpenSoften amount="50000"/>
                              </a14:imgEffect>
                            </a14:imgLayer>
                          </a14:imgProps>
                        </a:ext>
                      </a:extLst>
                    </a:blip>
                    <a:stretch>
                      <a:fillRect/>
                    </a:stretch>
                  </pic:blipFill>
                  <pic:spPr>
                    <a:xfrm>
                      <a:off x="0" y="0"/>
                      <a:ext cx="5760720" cy="491186"/>
                    </a:xfrm>
                    <a:prstGeom prst="rect">
                      <a:avLst/>
                    </a:prstGeom>
                  </pic:spPr>
                </pic:pic>
              </a:graphicData>
            </a:graphic>
          </wp:inline>
        </w:drawing>
      </w:r>
    </w:p>
    <w:p w14:paraId="618C3FF8" w14:textId="614E83D9" w:rsidR="00806B4D" w:rsidRDefault="00806B4D" w:rsidP="00CD68E2">
      <w:pPr>
        <w:spacing w:after="0" w:line="288" w:lineRule="auto"/>
        <w:rPr>
          <w:sz w:val="24"/>
        </w:rPr>
      </w:pPr>
      <w:proofErr w:type="gramStart"/>
      <w:r w:rsidRPr="001E16B4">
        <w:rPr>
          <w:sz w:val="24"/>
        </w:rPr>
        <w:t>seçilir</w:t>
      </w:r>
      <w:proofErr w:type="gramEnd"/>
      <w:r w:rsidRPr="001E16B4">
        <w:rPr>
          <w:sz w:val="24"/>
        </w:rPr>
        <w:t>.</w:t>
      </w:r>
    </w:p>
    <w:p w14:paraId="1C2504E2" w14:textId="3EE0E524" w:rsidR="00870BF2" w:rsidRDefault="00870BF2" w:rsidP="00CD68E2">
      <w:pPr>
        <w:spacing w:after="0" w:line="288" w:lineRule="auto"/>
        <w:rPr>
          <w:sz w:val="24"/>
        </w:rPr>
      </w:pPr>
    </w:p>
    <w:p w14:paraId="54C35BB0" w14:textId="65A13EF5" w:rsidR="00870BF2" w:rsidRDefault="00870BF2" w:rsidP="00CD68E2">
      <w:pPr>
        <w:spacing w:after="0" w:line="288" w:lineRule="auto"/>
        <w:rPr>
          <w:sz w:val="24"/>
        </w:rPr>
      </w:pPr>
    </w:p>
    <w:p w14:paraId="75F93CE7" w14:textId="75A26C71" w:rsidR="00870BF2" w:rsidRDefault="00870BF2" w:rsidP="00CD68E2">
      <w:pPr>
        <w:spacing w:after="0" w:line="288" w:lineRule="auto"/>
        <w:rPr>
          <w:sz w:val="24"/>
        </w:rPr>
      </w:pPr>
    </w:p>
    <w:p w14:paraId="73271512" w14:textId="3D6054A4" w:rsidR="00870BF2" w:rsidRDefault="00870BF2" w:rsidP="00CD68E2">
      <w:pPr>
        <w:spacing w:after="0" w:line="288" w:lineRule="auto"/>
        <w:rPr>
          <w:sz w:val="24"/>
        </w:rPr>
      </w:pPr>
    </w:p>
    <w:p w14:paraId="339BF038" w14:textId="005B699E" w:rsidR="00870BF2" w:rsidRDefault="00870BF2" w:rsidP="00CD68E2">
      <w:pPr>
        <w:spacing w:after="0" w:line="288" w:lineRule="auto"/>
        <w:rPr>
          <w:sz w:val="24"/>
        </w:rPr>
      </w:pPr>
    </w:p>
    <w:p w14:paraId="4DEF7AA2" w14:textId="77408772" w:rsidR="00870BF2" w:rsidRDefault="00870BF2" w:rsidP="00CD68E2">
      <w:pPr>
        <w:spacing w:after="0" w:line="288" w:lineRule="auto"/>
        <w:rPr>
          <w:sz w:val="24"/>
        </w:rPr>
      </w:pPr>
    </w:p>
    <w:p w14:paraId="01990C8A" w14:textId="6782C1CD" w:rsidR="00870BF2" w:rsidRDefault="00870BF2" w:rsidP="00CD68E2">
      <w:pPr>
        <w:spacing w:after="0" w:line="288" w:lineRule="auto"/>
        <w:rPr>
          <w:sz w:val="24"/>
        </w:rPr>
      </w:pPr>
    </w:p>
    <w:p w14:paraId="1E51D41B" w14:textId="4442CDB3" w:rsidR="00870BF2" w:rsidRDefault="00870BF2" w:rsidP="00CD68E2">
      <w:pPr>
        <w:spacing w:after="0" w:line="288" w:lineRule="auto"/>
        <w:rPr>
          <w:sz w:val="24"/>
        </w:rPr>
      </w:pPr>
    </w:p>
    <w:p w14:paraId="51DA2737" w14:textId="77777777" w:rsidR="00870BF2" w:rsidRDefault="00870BF2" w:rsidP="00CD68E2">
      <w:pPr>
        <w:spacing w:after="0" w:line="288" w:lineRule="auto"/>
        <w:rPr>
          <w:sz w:val="24"/>
        </w:rPr>
      </w:pPr>
    </w:p>
    <w:p w14:paraId="516364B9" w14:textId="6D1C011E" w:rsidR="00870BF2" w:rsidRPr="001E16B4" w:rsidRDefault="00870BF2" w:rsidP="00CD68E2">
      <w:pPr>
        <w:spacing w:after="0" w:line="288" w:lineRule="auto"/>
        <w:rPr>
          <w:sz w:val="24"/>
        </w:rPr>
      </w:pPr>
      <w:r w:rsidRPr="001E16B4">
        <w:rPr>
          <w:b/>
          <w:bCs/>
          <w:sz w:val="24"/>
        </w:rPr>
        <w:lastRenderedPageBreak/>
        <w:t>5.adım</w:t>
      </w:r>
    </w:p>
    <w:p w14:paraId="5C7EED27" w14:textId="597B112B" w:rsidR="00806B4D" w:rsidRPr="001E16B4" w:rsidRDefault="00870BF2" w:rsidP="00CD68E2">
      <w:pPr>
        <w:spacing w:after="0" w:line="288" w:lineRule="auto"/>
        <w:rPr>
          <w:b/>
          <w:bCs/>
          <w:sz w:val="24"/>
        </w:rPr>
      </w:pPr>
      <w:r w:rsidRPr="001E16B4">
        <w:rPr>
          <w:noProof/>
          <w:sz w:val="24"/>
          <w:lang w:eastAsia="tr-TR"/>
        </w:rPr>
        <w:drawing>
          <wp:inline distT="0" distB="0" distL="0" distR="0" wp14:anchorId="03513453" wp14:editId="58A09D19">
            <wp:extent cx="5985527" cy="2673928"/>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BEBA8EAE-BF5A-486C-A8C5-ECC9F3942E4B}">
                          <a14:imgProps xmlns:a14="http://schemas.microsoft.com/office/drawing/2010/main">
                            <a14:imgLayer r:embed="rId91">
                              <a14:imgEffect>
                                <a14:sharpenSoften amount="50000"/>
                              </a14:imgEffect>
                            </a14:imgLayer>
                          </a14:imgProps>
                        </a:ext>
                      </a:extLst>
                    </a:blip>
                    <a:stretch>
                      <a:fillRect/>
                    </a:stretch>
                  </pic:blipFill>
                  <pic:spPr>
                    <a:xfrm>
                      <a:off x="0" y="0"/>
                      <a:ext cx="6017956" cy="2688415"/>
                    </a:xfrm>
                    <a:prstGeom prst="rect">
                      <a:avLst/>
                    </a:prstGeom>
                  </pic:spPr>
                </pic:pic>
              </a:graphicData>
            </a:graphic>
          </wp:inline>
        </w:drawing>
      </w:r>
    </w:p>
    <w:p w14:paraId="0C5CC5C4" w14:textId="2087CAFE" w:rsidR="00806B4D" w:rsidRPr="001E16B4" w:rsidRDefault="00806B4D" w:rsidP="00CD68E2">
      <w:pPr>
        <w:spacing w:after="0" w:line="288" w:lineRule="auto"/>
        <w:jc w:val="center"/>
        <w:rPr>
          <w:sz w:val="24"/>
        </w:rPr>
      </w:pPr>
    </w:p>
    <w:p w14:paraId="5E1BA673" w14:textId="77777777" w:rsidR="00806B4D" w:rsidRPr="001E16B4" w:rsidRDefault="00806B4D" w:rsidP="00CD68E2">
      <w:pPr>
        <w:spacing w:after="0" w:line="288" w:lineRule="auto"/>
        <w:rPr>
          <w:b/>
          <w:bCs/>
          <w:sz w:val="24"/>
        </w:rPr>
      </w:pPr>
      <w:r w:rsidRPr="001E16B4">
        <w:rPr>
          <w:b/>
          <w:bCs/>
          <w:sz w:val="24"/>
        </w:rPr>
        <w:t>6.adım</w:t>
      </w:r>
    </w:p>
    <w:p w14:paraId="65CD7719" w14:textId="77777777" w:rsidR="00806B4D" w:rsidRPr="001E16B4" w:rsidRDefault="00806B4D" w:rsidP="00CD68E2">
      <w:pPr>
        <w:spacing w:after="0" w:line="288" w:lineRule="auto"/>
        <w:jc w:val="center"/>
        <w:rPr>
          <w:sz w:val="24"/>
        </w:rPr>
      </w:pPr>
      <w:r w:rsidRPr="001E16B4">
        <w:rPr>
          <w:noProof/>
          <w:sz w:val="24"/>
          <w:lang w:eastAsia="tr-TR"/>
        </w:rPr>
        <w:drawing>
          <wp:inline distT="0" distB="0" distL="0" distR="0" wp14:anchorId="2CD43F44" wp14:editId="7B968AFB">
            <wp:extent cx="5759450" cy="3909646"/>
            <wp:effectExtent l="0" t="0" r="0"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BEBA8EAE-BF5A-486C-A8C5-ECC9F3942E4B}">
                          <a14:imgProps xmlns:a14="http://schemas.microsoft.com/office/drawing/2010/main">
                            <a14:imgLayer r:embed="rId93">
                              <a14:imgEffect>
                                <a14:sharpenSoften amount="50000"/>
                              </a14:imgEffect>
                            </a14:imgLayer>
                          </a14:imgProps>
                        </a:ext>
                      </a:extLst>
                    </a:blip>
                    <a:stretch>
                      <a:fillRect/>
                    </a:stretch>
                  </pic:blipFill>
                  <pic:spPr>
                    <a:xfrm>
                      <a:off x="0" y="0"/>
                      <a:ext cx="5770142" cy="3916904"/>
                    </a:xfrm>
                    <a:prstGeom prst="rect">
                      <a:avLst/>
                    </a:prstGeom>
                  </pic:spPr>
                </pic:pic>
              </a:graphicData>
            </a:graphic>
          </wp:inline>
        </w:drawing>
      </w:r>
    </w:p>
    <w:p w14:paraId="493BDF97" w14:textId="5FBD1EE6" w:rsidR="001332D9" w:rsidRPr="001E16B4" w:rsidRDefault="001332D9" w:rsidP="00CD68E2">
      <w:pPr>
        <w:spacing w:after="0" w:line="288" w:lineRule="auto"/>
        <w:rPr>
          <w:sz w:val="24"/>
        </w:rPr>
      </w:pPr>
    </w:p>
    <w:p w14:paraId="74450B4E" w14:textId="6CB20AB8" w:rsidR="009A48A6" w:rsidRDefault="009A48A6" w:rsidP="00CD68E2">
      <w:pPr>
        <w:pStyle w:val="Balk3"/>
        <w:spacing w:before="0" w:line="288" w:lineRule="auto"/>
        <w:jc w:val="both"/>
      </w:pPr>
      <w:bookmarkStart w:id="10" w:name="_İnteraktif_Vergi_Dairesinden"/>
      <w:bookmarkStart w:id="11" w:name="_Toc111293027"/>
      <w:bookmarkEnd w:id="10"/>
      <w:r w:rsidRPr="003F473C">
        <w:t>İnteraktif Vergi Dairesinden</w:t>
      </w:r>
      <w:r>
        <w:t xml:space="preserve"> </w:t>
      </w:r>
      <w:r w:rsidR="000C590A">
        <w:t>e-</w:t>
      </w:r>
      <w:r w:rsidR="00470C77">
        <w:t>F</w:t>
      </w:r>
      <w:r w:rsidR="000C590A">
        <w:t xml:space="preserve">atura </w:t>
      </w:r>
      <w:r w:rsidR="00470C77">
        <w:t>B</w:t>
      </w:r>
      <w:r>
        <w:t>aşvuru</w:t>
      </w:r>
      <w:r w:rsidR="000C590A">
        <w:t>su</w:t>
      </w:r>
      <w:bookmarkEnd w:id="11"/>
    </w:p>
    <w:p w14:paraId="08797BC4" w14:textId="77777777" w:rsidR="000C590A" w:rsidRPr="001E16B4" w:rsidRDefault="000C590A" w:rsidP="00CD68E2">
      <w:pPr>
        <w:spacing w:after="0" w:line="288" w:lineRule="auto"/>
        <w:jc w:val="both"/>
        <w:rPr>
          <w:sz w:val="24"/>
        </w:rPr>
      </w:pPr>
      <w:r w:rsidRPr="001E16B4">
        <w:rPr>
          <w:sz w:val="24"/>
        </w:rPr>
        <w:t xml:space="preserve">Başvuru için iki yöntem vardır: </w:t>
      </w:r>
    </w:p>
    <w:p w14:paraId="378DCAE5" w14:textId="63CB3D83" w:rsidR="000C590A" w:rsidRPr="001E16B4" w:rsidRDefault="000C590A" w:rsidP="00CD68E2">
      <w:pPr>
        <w:numPr>
          <w:ilvl w:val="0"/>
          <w:numId w:val="16"/>
        </w:numPr>
        <w:spacing w:after="0" w:line="288" w:lineRule="auto"/>
        <w:jc w:val="both"/>
        <w:rPr>
          <w:sz w:val="24"/>
        </w:rPr>
      </w:pPr>
      <w:r w:rsidRPr="001E16B4">
        <w:rPr>
          <w:sz w:val="24"/>
        </w:rPr>
        <w:t>Mali mühür ile e-fatura portalından</w:t>
      </w:r>
      <w:r w:rsidR="00470C77" w:rsidRPr="001E16B4">
        <w:rPr>
          <w:sz w:val="24"/>
        </w:rPr>
        <w:t xml:space="preserve"> (TÜRMOB asistan uygulaması yardımı ile e.belge.gov.tr) </w:t>
      </w:r>
    </w:p>
    <w:p w14:paraId="55AD91FA" w14:textId="5253BCE8" w:rsidR="000C590A" w:rsidRPr="001E16B4" w:rsidRDefault="000C590A" w:rsidP="00CD68E2">
      <w:pPr>
        <w:numPr>
          <w:ilvl w:val="0"/>
          <w:numId w:val="16"/>
        </w:numPr>
        <w:spacing w:after="0" w:line="288" w:lineRule="auto"/>
        <w:jc w:val="both"/>
        <w:rPr>
          <w:sz w:val="24"/>
        </w:rPr>
      </w:pPr>
      <w:r w:rsidRPr="001E16B4">
        <w:rPr>
          <w:sz w:val="24"/>
        </w:rPr>
        <w:t>İnteraktif vergi dairesinden (e-imza veya mali mühür başvuru için gerekmez)</w:t>
      </w:r>
    </w:p>
    <w:p w14:paraId="17CFAB58" w14:textId="7D457D42" w:rsidR="009A48A6" w:rsidRPr="001E16B4" w:rsidRDefault="009A48A6" w:rsidP="00CD68E2">
      <w:pPr>
        <w:spacing w:after="0" w:line="288" w:lineRule="auto"/>
        <w:jc w:val="both"/>
        <w:rPr>
          <w:rFonts w:cs="Times New Roman"/>
          <w:sz w:val="24"/>
        </w:rPr>
      </w:pPr>
      <w:r w:rsidRPr="001E16B4">
        <w:rPr>
          <w:rFonts w:cs="Times New Roman"/>
          <w:sz w:val="24"/>
        </w:rPr>
        <w:t>Aşağıdaki adımları izleyerek interaktif vergi dairesinden şifre veya mali mühür olmadan e-fatura başvurusu yapılabilir.</w:t>
      </w:r>
      <w:r w:rsidR="002C21D8">
        <w:rPr>
          <w:rFonts w:cs="Times New Roman"/>
          <w:sz w:val="24"/>
        </w:rPr>
        <w:t xml:space="preserve"> (Ancak daha sonra mali mühür geldikten sonra mali mühür kurulu</w:t>
      </w:r>
      <w:r w:rsidR="007B2209">
        <w:rPr>
          <w:rFonts w:cs="Times New Roman"/>
          <w:sz w:val="24"/>
        </w:rPr>
        <w:t>mu</w:t>
      </w:r>
      <w:r w:rsidR="002C21D8">
        <w:rPr>
          <w:rFonts w:cs="Times New Roman"/>
          <w:sz w:val="24"/>
        </w:rPr>
        <w:t xml:space="preserve"> yapılmalıdır.)</w:t>
      </w:r>
    </w:p>
    <w:p w14:paraId="14ED1A20" w14:textId="77777777" w:rsidR="009A48A6" w:rsidRDefault="009A48A6" w:rsidP="00CD68E2">
      <w:pPr>
        <w:spacing w:after="0" w:line="288" w:lineRule="auto"/>
        <w:jc w:val="both"/>
        <w:rPr>
          <w:rFonts w:cs="Times New Roman"/>
          <w:sz w:val="26"/>
          <w:szCs w:val="26"/>
        </w:rPr>
      </w:pPr>
    </w:p>
    <w:p w14:paraId="670FF838" w14:textId="77777777" w:rsidR="009A48A6" w:rsidRPr="00137B43" w:rsidRDefault="009A48A6" w:rsidP="00CD68E2">
      <w:pPr>
        <w:spacing w:after="0" w:line="288" w:lineRule="auto"/>
        <w:jc w:val="both"/>
        <w:rPr>
          <w:rFonts w:cs="Times New Roman"/>
          <w:sz w:val="26"/>
          <w:szCs w:val="26"/>
        </w:rPr>
      </w:pPr>
      <w:r w:rsidRPr="001E16B4">
        <w:rPr>
          <w:noProof/>
          <w:sz w:val="24"/>
        </w:rPr>
        <w:lastRenderedPageBreak/>
        <w:drawing>
          <wp:inline distT="0" distB="0" distL="0" distR="0" wp14:anchorId="60A6733F" wp14:editId="28B01C49">
            <wp:extent cx="6192520" cy="4829810"/>
            <wp:effectExtent l="0" t="0" r="0" b="889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BEBA8EAE-BF5A-486C-A8C5-ECC9F3942E4B}">
                          <a14:imgProps xmlns:a14="http://schemas.microsoft.com/office/drawing/2010/main">
                            <a14:imgLayer r:embed="rId9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92520" cy="4829810"/>
                    </a:xfrm>
                    <a:prstGeom prst="rect">
                      <a:avLst/>
                    </a:prstGeom>
                    <a:noFill/>
                    <a:ln>
                      <a:noFill/>
                    </a:ln>
                  </pic:spPr>
                </pic:pic>
              </a:graphicData>
            </a:graphic>
          </wp:inline>
        </w:drawing>
      </w:r>
    </w:p>
    <w:p w14:paraId="6AB257D4" w14:textId="77777777" w:rsidR="009A48A6" w:rsidRDefault="009A48A6" w:rsidP="00CD68E2">
      <w:pPr>
        <w:spacing w:after="0" w:line="288" w:lineRule="auto"/>
        <w:jc w:val="both"/>
        <w:rPr>
          <w:rFonts w:cs="Times New Roman"/>
          <w:sz w:val="26"/>
          <w:szCs w:val="26"/>
        </w:rPr>
      </w:pPr>
    </w:p>
    <w:p w14:paraId="56E057E6" w14:textId="77777777" w:rsidR="009A48A6" w:rsidRDefault="009A48A6" w:rsidP="00CD68E2">
      <w:pPr>
        <w:spacing w:after="0" w:line="288" w:lineRule="auto"/>
        <w:jc w:val="both"/>
        <w:rPr>
          <w:rFonts w:cs="Times New Roman"/>
          <w:sz w:val="26"/>
          <w:szCs w:val="26"/>
        </w:rPr>
      </w:pPr>
    </w:p>
    <w:p w14:paraId="7799045E" w14:textId="77777777" w:rsidR="009A48A6" w:rsidRDefault="009A48A6" w:rsidP="00CD68E2">
      <w:pPr>
        <w:spacing w:after="0" w:line="288" w:lineRule="auto"/>
        <w:jc w:val="both"/>
        <w:rPr>
          <w:rFonts w:cs="Times New Roman"/>
          <w:sz w:val="26"/>
          <w:szCs w:val="26"/>
        </w:rPr>
      </w:pPr>
      <w:r w:rsidRPr="001E16B4">
        <w:rPr>
          <w:noProof/>
          <w:sz w:val="24"/>
        </w:rPr>
        <w:drawing>
          <wp:inline distT="0" distB="0" distL="0" distR="0" wp14:anchorId="55C907BD" wp14:editId="0739E488">
            <wp:extent cx="6192520" cy="2058035"/>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BEBA8EAE-BF5A-486C-A8C5-ECC9F3942E4B}">
                          <a14:imgProps xmlns:a14="http://schemas.microsoft.com/office/drawing/2010/main">
                            <a14:imgLayer r:embed="rId9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92520" cy="2058035"/>
                    </a:xfrm>
                    <a:prstGeom prst="rect">
                      <a:avLst/>
                    </a:prstGeom>
                    <a:noFill/>
                    <a:ln>
                      <a:noFill/>
                    </a:ln>
                  </pic:spPr>
                </pic:pic>
              </a:graphicData>
            </a:graphic>
          </wp:inline>
        </w:drawing>
      </w:r>
    </w:p>
    <w:p w14:paraId="444986FB" w14:textId="77777777" w:rsidR="009A48A6" w:rsidRDefault="009A48A6" w:rsidP="00CD68E2">
      <w:pPr>
        <w:spacing w:after="0" w:line="288" w:lineRule="auto"/>
        <w:jc w:val="both"/>
        <w:rPr>
          <w:rFonts w:cs="Times New Roman"/>
          <w:sz w:val="26"/>
          <w:szCs w:val="26"/>
        </w:rPr>
      </w:pPr>
    </w:p>
    <w:p w14:paraId="53CC1656" w14:textId="77777777" w:rsidR="009A48A6" w:rsidRDefault="009A48A6" w:rsidP="00CD68E2">
      <w:pPr>
        <w:spacing w:after="0" w:line="288" w:lineRule="auto"/>
        <w:jc w:val="both"/>
        <w:rPr>
          <w:rFonts w:cs="Times New Roman"/>
          <w:sz w:val="26"/>
          <w:szCs w:val="26"/>
        </w:rPr>
      </w:pPr>
      <w:r w:rsidRPr="001E16B4">
        <w:rPr>
          <w:noProof/>
          <w:sz w:val="24"/>
        </w:rPr>
        <w:lastRenderedPageBreak/>
        <w:drawing>
          <wp:inline distT="0" distB="0" distL="0" distR="0" wp14:anchorId="15536784" wp14:editId="5300D7DF">
            <wp:extent cx="6192520" cy="524764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BEBA8EAE-BF5A-486C-A8C5-ECC9F3942E4B}">
                          <a14:imgProps xmlns:a14="http://schemas.microsoft.com/office/drawing/2010/main">
                            <a14:imgLayer r:embed="rId9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92520" cy="5247640"/>
                    </a:xfrm>
                    <a:prstGeom prst="rect">
                      <a:avLst/>
                    </a:prstGeom>
                    <a:noFill/>
                    <a:ln>
                      <a:noFill/>
                    </a:ln>
                  </pic:spPr>
                </pic:pic>
              </a:graphicData>
            </a:graphic>
          </wp:inline>
        </w:drawing>
      </w:r>
    </w:p>
    <w:p w14:paraId="5781C233" w14:textId="77777777" w:rsidR="009A48A6" w:rsidRDefault="009A48A6" w:rsidP="00CD68E2">
      <w:pPr>
        <w:spacing w:after="0" w:line="288" w:lineRule="auto"/>
        <w:jc w:val="both"/>
        <w:rPr>
          <w:rFonts w:cs="Times New Roman"/>
          <w:sz w:val="26"/>
          <w:szCs w:val="26"/>
        </w:rPr>
      </w:pPr>
    </w:p>
    <w:p w14:paraId="2803FA04" w14:textId="77777777" w:rsidR="009A48A6" w:rsidRDefault="009A48A6" w:rsidP="00CD68E2">
      <w:pPr>
        <w:spacing w:after="0" w:line="288" w:lineRule="auto"/>
        <w:jc w:val="both"/>
        <w:rPr>
          <w:rFonts w:cs="Times New Roman"/>
          <w:sz w:val="26"/>
          <w:szCs w:val="26"/>
        </w:rPr>
      </w:pPr>
      <w:r w:rsidRPr="001E16B4">
        <w:rPr>
          <w:noProof/>
          <w:sz w:val="24"/>
        </w:rPr>
        <w:drawing>
          <wp:inline distT="0" distB="0" distL="0" distR="0" wp14:anchorId="767E6FEB" wp14:editId="62667521">
            <wp:extent cx="6192520" cy="3327400"/>
            <wp:effectExtent l="0" t="0" r="0" b="635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BEBA8EAE-BF5A-486C-A8C5-ECC9F3942E4B}">
                          <a14:imgProps xmlns:a14="http://schemas.microsoft.com/office/drawing/2010/main">
                            <a14:imgLayer r:embed="rId10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92520" cy="3327400"/>
                    </a:xfrm>
                    <a:prstGeom prst="rect">
                      <a:avLst/>
                    </a:prstGeom>
                    <a:noFill/>
                    <a:ln>
                      <a:noFill/>
                    </a:ln>
                  </pic:spPr>
                </pic:pic>
              </a:graphicData>
            </a:graphic>
          </wp:inline>
        </w:drawing>
      </w:r>
    </w:p>
    <w:p w14:paraId="3B9B3CFA" w14:textId="77777777" w:rsidR="009A48A6" w:rsidRDefault="009A48A6" w:rsidP="00CD68E2">
      <w:pPr>
        <w:spacing w:after="0" w:line="288" w:lineRule="auto"/>
        <w:jc w:val="both"/>
        <w:rPr>
          <w:rFonts w:cs="Times New Roman"/>
          <w:sz w:val="26"/>
          <w:szCs w:val="26"/>
        </w:rPr>
      </w:pPr>
    </w:p>
    <w:p w14:paraId="4D7F0E46" w14:textId="77777777" w:rsidR="009A48A6" w:rsidRPr="001E16B4" w:rsidRDefault="009A48A6" w:rsidP="00CD68E2">
      <w:pPr>
        <w:tabs>
          <w:tab w:val="left" w:pos="1689"/>
        </w:tabs>
        <w:spacing w:after="0" w:line="288" w:lineRule="auto"/>
        <w:rPr>
          <w:noProof/>
          <w:sz w:val="24"/>
        </w:rPr>
      </w:pPr>
      <w:r w:rsidRPr="001E16B4">
        <w:rPr>
          <w:noProof/>
          <w:sz w:val="24"/>
        </w:rPr>
        <w:lastRenderedPageBreak/>
        <w:t xml:space="preserve">Başvuru GİB tarafından onaylandığında </w:t>
      </w:r>
      <w:hyperlink r:id="rId102" w:history="1">
        <w:r w:rsidRPr="002C21D8">
          <w:rPr>
            <w:rStyle w:val="AltBilgiChar"/>
            <w:noProof/>
            <w:color w:val="0070C0"/>
            <w:sz w:val="24"/>
            <w:u w:val="single" w:color="0070C0"/>
          </w:rPr>
          <w:t>https://ebelge.gib.gov.tr/efaturakayitlikullanicilar.html</w:t>
        </w:r>
      </w:hyperlink>
      <w:r w:rsidRPr="002C21D8">
        <w:rPr>
          <w:noProof/>
          <w:color w:val="0070C0"/>
          <w:sz w:val="24"/>
          <w:u w:val="single" w:color="0070C0"/>
        </w:rPr>
        <w:t xml:space="preserve"> </w:t>
      </w:r>
      <w:r w:rsidRPr="001E16B4">
        <w:rPr>
          <w:noProof/>
          <w:sz w:val="24"/>
        </w:rPr>
        <w:t>adresinden kayıt işleminin gerçekleşip gerçekleşmediği öğrenilebilir.</w:t>
      </w:r>
    </w:p>
    <w:p w14:paraId="1E5369E6" w14:textId="77777777" w:rsidR="009A48A6" w:rsidRDefault="009A48A6" w:rsidP="00CD68E2">
      <w:pPr>
        <w:tabs>
          <w:tab w:val="left" w:pos="1689"/>
        </w:tabs>
        <w:spacing w:after="0" w:line="288" w:lineRule="auto"/>
        <w:rPr>
          <w:rFonts w:cs="Times New Roman"/>
          <w:sz w:val="26"/>
          <w:szCs w:val="26"/>
        </w:rPr>
      </w:pPr>
      <w:r w:rsidRPr="001E16B4">
        <w:rPr>
          <w:noProof/>
          <w:sz w:val="24"/>
        </w:rPr>
        <w:drawing>
          <wp:inline distT="0" distB="0" distL="0" distR="0" wp14:anchorId="5431905C" wp14:editId="0FA85B24">
            <wp:extent cx="6192520" cy="2661139"/>
            <wp:effectExtent l="0" t="0" r="0" b="635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BEBA8EAE-BF5A-486C-A8C5-ECC9F3942E4B}">
                          <a14:imgProps xmlns:a14="http://schemas.microsoft.com/office/drawing/2010/main">
                            <a14:imgLayer r:embed="rId104">
                              <a14:imgEffect>
                                <a14:sharpenSoften amount="50000"/>
                              </a14:imgEffect>
                            </a14:imgLayer>
                          </a14:imgProps>
                        </a:ext>
                      </a:extLst>
                    </a:blip>
                    <a:stretch>
                      <a:fillRect/>
                    </a:stretch>
                  </pic:blipFill>
                  <pic:spPr>
                    <a:xfrm>
                      <a:off x="0" y="0"/>
                      <a:ext cx="6197352" cy="2663215"/>
                    </a:xfrm>
                    <a:prstGeom prst="rect">
                      <a:avLst/>
                    </a:prstGeom>
                  </pic:spPr>
                </pic:pic>
              </a:graphicData>
            </a:graphic>
          </wp:inline>
        </w:drawing>
      </w:r>
    </w:p>
    <w:p w14:paraId="5D373B5B" w14:textId="77777777" w:rsidR="009A48A6" w:rsidRDefault="009A48A6" w:rsidP="00CD68E2">
      <w:pPr>
        <w:spacing w:after="0" w:line="288" w:lineRule="auto"/>
        <w:jc w:val="both"/>
        <w:rPr>
          <w:rFonts w:cs="Times New Roman"/>
          <w:sz w:val="26"/>
          <w:szCs w:val="26"/>
        </w:rPr>
      </w:pPr>
    </w:p>
    <w:p w14:paraId="2AECF112" w14:textId="77777777" w:rsidR="009A48A6" w:rsidRPr="003F473C" w:rsidRDefault="009A48A6" w:rsidP="00CD68E2">
      <w:pPr>
        <w:tabs>
          <w:tab w:val="left" w:pos="1689"/>
        </w:tabs>
        <w:spacing w:after="0" w:line="288" w:lineRule="auto"/>
        <w:rPr>
          <w:rFonts w:cs="Times New Roman"/>
          <w:b/>
          <w:bCs/>
          <w:sz w:val="26"/>
          <w:szCs w:val="26"/>
        </w:rPr>
      </w:pPr>
      <w:proofErr w:type="gramStart"/>
      <w:r w:rsidRPr="003F473C">
        <w:rPr>
          <w:rFonts w:cs="Times New Roman"/>
          <w:b/>
          <w:bCs/>
          <w:sz w:val="26"/>
          <w:szCs w:val="26"/>
        </w:rPr>
        <w:t>e</w:t>
      </w:r>
      <w:proofErr w:type="gramEnd"/>
      <w:r w:rsidRPr="003F473C">
        <w:rPr>
          <w:rFonts w:cs="Times New Roman"/>
          <w:b/>
          <w:bCs/>
          <w:sz w:val="26"/>
          <w:szCs w:val="26"/>
        </w:rPr>
        <w:t>-Fatura Uygulamasında Sicil Değişiklikleri ile İlgili İşlemler</w:t>
      </w:r>
    </w:p>
    <w:p w14:paraId="5EE8FF4D" w14:textId="77777777" w:rsidR="009A48A6" w:rsidRDefault="009A48A6" w:rsidP="00CD68E2">
      <w:pPr>
        <w:spacing w:after="0" w:line="288" w:lineRule="auto"/>
        <w:jc w:val="both"/>
        <w:rPr>
          <w:rFonts w:cs="Times New Roman"/>
          <w:sz w:val="26"/>
          <w:szCs w:val="26"/>
        </w:rPr>
      </w:pPr>
      <w:r w:rsidRPr="001E16B4">
        <w:rPr>
          <w:noProof/>
          <w:sz w:val="24"/>
        </w:rPr>
        <w:drawing>
          <wp:inline distT="0" distB="0" distL="0" distR="0" wp14:anchorId="08F9B0FC" wp14:editId="6E075749">
            <wp:extent cx="6192520" cy="4063365"/>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92520" cy="4063365"/>
                    </a:xfrm>
                    <a:prstGeom prst="rect">
                      <a:avLst/>
                    </a:prstGeom>
                    <a:noFill/>
                    <a:ln>
                      <a:noFill/>
                    </a:ln>
                  </pic:spPr>
                </pic:pic>
              </a:graphicData>
            </a:graphic>
          </wp:inline>
        </w:drawing>
      </w:r>
    </w:p>
    <w:p w14:paraId="2B971CEB" w14:textId="77777777" w:rsidR="009A48A6" w:rsidRDefault="009A48A6" w:rsidP="00CD68E2">
      <w:pPr>
        <w:spacing w:after="0" w:line="288" w:lineRule="auto"/>
        <w:jc w:val="both"/>
        <w:rPr>
          <w:rFonts w:cs="Times New Roman"/>
          <w:sz w:val="26"/>
          <w:szCs w:val="26"/>
        </w:rPr>
      </w:pPr>
    </w:p>
    <w:p w14:paraId="5F3D2515" w14:textId="77777777" w:rsidR="009A48A6" w:rsidRDefault="009A48A6" w:rsidP="00CD68E2">
      <w:pPr>
        <w:spacing w:after="0" w:line="288" w:lineRule="auto"/>
        <w:jc w:val="both"/>
        <w:rPr>
          <w:rFonts w:cs="Times New Roman"/>
          <w:sz w:val="26"/>
          <w:szCs w:val="26"/>
        </w:rPr>
      </w:pPr>
    </w:p>
    <w:p w14:paraId="47C47BEF" w14:textId="77777777" w:rsidR="009A48A6" w:rsidRDefault="009A48A6" w:rsidP="00CD68E2">
      <w:pPr>
        <w:spacing w:after="0" w:line="288" w:lineRule="auto"/>
        <w:jc w:val="both"/>
        <w:rPr>
          <w:rFonts w:cs="Times New Roman"/>
          <w:sz w:val="26"/>
          <w:szCs w:val="26"/>
        </w:rPr>
      </w:pPr>
      <w:r w:rsidRPr="001E16B4">
        <w:rPr>
          <w:noProof/>
          <w:sz w:val="24"/>
        </w:rPr>
        <w:lastRenderedPageBreak/>
        <w:drawing>
          <wp:inline distT="0" distB="0" distL="0" distR="0" wp14:anchorId="2AAC7E03" wp14:editId="366B018C">
            <wp:extent cx="6192520" cy="3250565"/>
            <wp:effectExtent l="0" t="0" r="0" b="6985"/>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92520" cy="3250565"/>
                    </a:xfrm>
                    <a:prstGeom prst="rect">
                      <a:avLst/>
                    </a:prstGeom>
                    <a:noFill/>
                    <a:ln>
                      <a:noFill/>
                    </a:ln>
                  </pic:spPr>
                </pic:pic>
              </a:graphicData>
            </a:graphic>
          </wp:inline>
        </w:drawing>
      </w:r>
    </w:p>
    <w:p w14:paraId="57D3497A" w14:textId="77777777" w:rsidR="009A48A6" w:rsidRDefault="009A48A6" w:rsidP="00CD68E2">
      <w:pPr>
        <w:spacing w:after="0" w:line="288" w:lineRule="auto"/>
        <w:jc w:val="both"/>
        <w:rPr>
          <w:rFonts w:cs="Times New Roman"/>
          <w:sz w:val="26"/>
          <w:szCs w:val="26"/>
        </w:rPr>
      </w:pPr>
    </w:p>
    <w:p w14:paraId="5FB6BC5D" w14:textId="77777777" w:rsidR="009A48A6" w:rsidRDefault="009A48A6" w:rsidP="00CD68E2">
      <w:pPr>
        <w:spacing w:after="0" w:line="288" w:lineRule="auto"/>
        <w:jc w:val="both"/>
        <w:rPr>
          <w:rFonts w:cs="Times New Roman"/>
          <w:sz w:val="26"/>
          <w:szCs w:val="26"/>
        </w:rPr>
      </w:pPr>
      <w:r w:rsidRPr="001E16B4">
        <w:rPr>
          <w:noProof/>
          <w:sz w:val="24"/>
        </w:rPr>
        <w:drawing>
          <wp:inline distT="0" distB="0" distL="0" distR="0" wp14:anchorId="42272423" wp14:editId="72A2291B">
            <wp:extent cx="6192520" cy="3561715"/>
            <wp:effectExtent l="0" t="0" r="0" b="635"/>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92520" cy="3561715"/>
                    </a:xfrm>
                    <a:prstGeom prst="rect">
                      <a:avLst/>
                    </a:prstGeom>
                    <a:noFill/>
                    <a:ln>
                      <a:noFill/>
                    </a:ln>
                  </pic:spPr>
                </pic:pic>
              </a:graphicData>
            </a:graphic>
          </wp:inline>
        </w:drawing>
      </w:r>
    </w:p>
    <w:p w14:paraId="00651CF9" w14:textId="77777777" w:rsidR="009A48A6" w:rsidRDefault="009A48A6" w:rsidP="00CD68E2">
      <w:pPr>
        <w:spacing w:after="0" w:line="288" w:lineRule="auto"/>
        <w:jc w:val="both"/>
        <w:rPr>
          <w:rFonts w:cs="Times New Roman"/>
          <w:sz w:val="26"/>
          <w:szCs w:val="26"/>
        </w:rPr>
      </w:pPr>
    </w:p>
    <w:p w14:paraId="42152020" w14:textId="77777777" w:rsidR="009A48A6" w:rsidRPr="001E16B4" w:rsidRDefault="009A48A6" w:rsidP="00CD68E2">
      <w:pPr>
        <w:spacing w:after="0" w:line="288" w:lineRule="auto"/>
        <w:jc w:val="both"/>
        <w:rPr>
          <w:noProof/>
          <w:sz w:val="24"/>
        </w:rPr>
      </w:pPr>
      <w:r w:rsidRPr="001E16B4">
        <w:rPr>
          <w:noProof/>
          <w:sz w:val="24"/>
        </w:rPr>
        <w:lastRenderedPageBreak/>
        <w:drawing>
          <wp:inline distT="0" distB="0" distL="0" distR="0" wp14:anchorId="520FDB35" wp14:editId="48BD39FC">
            <wp:extent cx="6190615" cy="6532418"/>
            <wp:effectExtent l="0" t="0" r="635" b="190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15088" cy="6558243"/>
                    </a:xfrm>
                    <a:prstGeom prst="rect">
                      <a:avLst/>
                    </a:prstGeom>
                    <a:noFill/>
                    <a:ln>
                      <a:noFill/>
                    </a:ln>
                  </pic:spPr>
                </pic:pic>
              </a:graphicData>
            </a:graphic>
          </wp:inline>
        </w:drawing>
      </w:r>
    </w:p>
    <w:p w14:paraId="3F7E30C9" w14:textId="77777777" w:rsidR="009A48A6" w:rsidRDefault="009A48A6" w:rsidP="00CD68E2">
      <w:pPr>
        <w:tabs>
          <w:tab w:val="left" w:pos="1689"/>
        </w:tabs>
        <w:spacing w:after="0" w:line="288" w:lineRule="auto"/>
        <w:rPr>
          <w:rFonts w:cs="Times New Roman"/>
          <w:sz w:val="26"/>
          <w:szCs w:val="26"/>
        </w:rPr>
      </w:pPr>
    </w:p>
    <w:p w14:paraId="672269FB" w14:textId="77777777" w:rsidR="009A48A6" w:rsidRDefault="009A48A6" w:rsidP="00CD68E2">
      <w:pPr>
        <w:spacing w:after="0" w:line="288" w:lineRule="auto"/>
        <w:jc w:val="both"/>
        <w:rPr>
          <w:rFonts w:cs="Times New Roman"/>
          <w:sz w:val="26"/>
          <w:szCs w:val="26"/>
        </w:rPr>
      </w:pPr>
      <w:r w:rsidRPr="001E16B4">
        <w:rPr>
          <w:noProof/>
          <w:sz w:val="24"/>
        </w:rPr>
        <w:lastRenderedPageBreak/>
        <w:drawing>
          <wp:inline distT="0" distB="0" distL="0" distR="0" wp14:anchorId="0F7AA10D" wp14:editId="1E666472">
            <wp:extent cx="6192520" cy="3956539"/>
            <wp:effectExtent l="0" t="0" r="0" b="635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a:extLst>
                        <a:ext uri="{BEBA8EAE-BF5A-486C-A8C5-ECC9F3942E4B}">
                          <a14:imgProps xmlns:a14="http://schemas.microsoft.com/office/drawing/2010/main">
                            <a14:imgLayer r:embed="rId1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02596" cy="3962977"/>
                    </a:xfrm>
                    <a:prstGeom prst="rect">
                      <a:avLst/>
                    </a:prstGeom>
                    <a:noFill/>
                    <a:ln>
                      <a:noFill/>
                    </a:ln>
                  </pic:spPr>
                </pic:pic>
              </a:graphicData>
            </a:graphic>
          </wp:inline>
        </w:drawing>
      </w:r>
    </w:p>
    <w:p w14:paraId="2E48AFA8" w14:textId="77777777" w:rsidR="009A48A6" w:rsidRDefault="009A48A6" w:rsidP="00CD68E2">
      <w:pPr>
        <w:spacing w:after="0" w:line="288" w:lineRule="auto"/>
        <w:jc w:val="both"/>
        <w:rPr>
          <w:rFonts w:cs="Times New Roman"/>
          <w:sz w:val="26"/>
          <w:szCs w:val="26"/>
        </w:rPr>
      </w:pPr>
    </w:p>
    <w:p w14:paraId="358781F8" w14:textId="77777777" w:rsidR="009A48A6" w:rsidRDefault="009A48A6" w:rsidP="00CD68E2">
      <w:pPr>
        <w:spacing w:after="0" w:line="288" w:lineRule="auto"/>
        <w:jc w:val="both"/>
        <w:rPr>
          <w:rFonts w:cs="Times New Roman"/>
          <w:sz w:val="26"/>
          <w:szCs w:val="26"/>
        </w:rPr>
      </w:pPr>
      <w:r w:rsidRPr="001E16B4">
        <w:rPr>
          <w:noProof/>
          <w:sz w:val="24"/>
        </w:rPr>
        <w:drawing>
          <wp:inline distT="0" distB="0" distL="0" distR="0" wp14:anchorId="6A5B76C4" wp14:editId="51E83B02">
            <wp:extent cx="6191796" cy="4994031"/>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08750" cy="5007706"/>
                    </a:xfrm>
                    <a:prstGeom prst="rect">
                      <a:avLst/>
                    </a:prstGeom>
                    <a:noFill/>
                    <a:ln>
                      <a:noFill/>
                    </a:ln>
                  </pic:spPr>
                </pic:pic>
              </a:graphicData>
            </a:graphic>
          </wp:inline>
        </w:drawing>
      </w:r>
    </w:p>
    <w:p w14:paraId="2A91DAF1" w14:textId="77777777" w:rsidR="009A48A6" w:rsidRDefault="009A48A6" w:rsidP="00CD68E2">
      <w:pPr>
        <w:spacing w:after="0" w:line="288" w:lineRule="auto"/>
        <w:jc w:val="both"/>
        <w:rPr>
          <w:rFonts w:cs="Times New Roman"/>
          <w:sz w:val="26"/>
          <w:szCs w:val="26"/>
        </w:rPr>
      </w:pPr>
    </w:p>
    <w:p w14:paraId="38890CD8" w14:textId="77777777" w:rsidR="009A48A6" w:rsidRPr="003F473C" w:rsidRDefault="009A48A6" w:rsidP="00CD68E2">
      <w:pPr>
        <w:spacing w:after="0" w:line="288" w:lineRule="auto"/>
        <w:jc w:val="both"/>
        <w:rPr>
          <w:rFonts w:cs="Times New Roman"/>
          <w:b/>
          <w:bCs/>
          <w:sz w:val="26"/>
          <w:szCs w:val="26"/>
        </w:rPr>
      </w:pPr>
      <w:proofErr w:type="gramStart"/>
      <w:r w:rsidRPr="003F473C">
        <w:rPr>
          <w:rFonts w:cs="Times New Roman"/>
          <w:b/>
          <w:bCs/>
          <w:sz w:val="26"/>
          <w:szCs w:val="26"/>
        </w:rPr>
        <w:lastRenderedPageBreak/>
        <w:t>e</w:t>
      </w:r>
      <w:proofErr w:type="gramEnd"/>
      <w:r w:rsidRPr="003F473C">
        <w:rPr>
          <w:rFonts w:cs="Times New Roman"/>
          <w:b/>
          <w:bCs/>
          <w:sz w:val="26"/>
          <w:szCs w:val="26"/>
        </w:rPr>
        <w:t>-fatura Uygulamasında Mücbir Sebeple İlgili İşlemler</w:t>
      </w:r>
    </w:p>
    <w:p w14:paraId="7CBE8445" w14:textId="77777777" w:rsidR="009A48A6" w:rsidRDefault="009A48A6" w:rsidP="00CD68E2">
      <w:pPr>
        <w:spacing w:after="0" w:line="288" w:lineRule="auto"/>
        <w:jc w:val="both"/>
        <w:rPr>
          <w:rFonts w:cs="Times New Roman"/>
          <w:sz w:val="26"/>
          <w:szCs w:val="26"/>
        </w:rPr>
      </w:pPr>
      <w:r w:rsidRPr="001E16B4">
        <w:rPr>
          <w:noProof/>
          <w:sz w:val="24"/>
        </w:rPr>
        <w:drawing>
          <wp:inline distT="0" distB="0" distL="0" distR="0" wp14:anchorId="552C9497" wp14:editId="2A4D4F08">
            <wp:extent cx="6192520" cy="3171093"/>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05717" cy="3177851"/>
                    </a:xfrm>
                    <a:prstGeom prst="rect">
                      <a:avLst/>
                    </a:prstGeom>
                    <a:noFill/>
                    <a:ln>
                      <a:noFill/>
                    </a:ln>
                  </pic:spPr>
                </pic:pic>
              </a:graphicData>
            </a:graphic>
          </wp:inline>
        </w:drawing>
      </w:r>
    </w:p>
    <w:p w14:paraId="7E09CD4C" w14:textId="77777777" w:rsidR="009A48A6" w:rsidRDefault="009A48A6" w:rsidP="00CD68E2">
      <w:pPr>
        <w:spacing w:after="0" w:line="288" w:lineRule="auto"/>
        <w:jc w:val="both"/>
        <w:rPr>
          <w:rFonts w:cs="Times New Roman"/>
          <w:sz w:val="26"/>
          <w:szCs w:val="26"/>
        </w:rPr>
      </w:pPr>
    </w:p>
    <w:p w14:paraId="5915CDC0" w14:textId="30475F3B" w:rsidR="009A48A6" w:rsidRDefault="00470C77" w:rsidP="00CD68E2">
      <w:pPr>
        <w:pStyle w:val="Balk3"/>
        <w:spacing w:before="0" w:line="288" w:lineRule="auto"/>
        <w:jc w:val="both"/>
      </w:pPr>
      <w:bookmarkStart w:id="12" w:name="_Toc111293028"/>
      <w:r w:rsidRPr="00102712">
        <w:t>Mali Mühür</w:t>
      </w:r>
      <w:bookmarkEnd w:id="12"/>
    </w:p>
    <w:p w14:paraId="34832361" w14:textId="5D7F2B25" w:rsidR="009A48A6" w:rsidRPr="001E16B4" w:rsidRDefault="000A34E5" w:rsidP="00CD68E2">
      <w:pPr>
        <w:pStyle w:val="Balk4"/>
        <w:spacing w:before="0" w:line="288" w:lineRule="auto"/>
      </w:pPr>
      <w:bookmarkStart w:id="13" w:name="_Toc111293029"/>
      <w:r w:rsidRPr="001E16B4">
        <w:t>Mali mühür nedir?</w:t>
      </w:r>
      <w:bookmarkEnd w:id="13"/>
    </w:p>
    <w:p w14:paraId="25F117E8" w14:textId="77777777" w:rsidR="009A48A6" w:rsidRPr="001E16B4" w:rsidRDefault="009A48A6" w:rsidP="00CD68E2">
      <w:pPr>
        <w:spacing w:after="0" w:line="288" w:lineRule="auto"/>
        <w:jc w:val="both"/>
        <w:rPr>
          <w:rFonts w:cs="Times New Roman"/>
          <w:sz w:val="24"/>
        </w:rPr>
      </w:pPr>
      <w:r w:rsidRPr="001E16B4">
        <w:rPr>
          <w:rFonts w:cs="Times New Roman"/>
          <w:sz w:val="24"/>
        </w:rPr>
        <w:t xml:space="preserve">Mali Mühür, kurumsal bir e-İmza türüdür. Gelir İdaresi Başkanlığı (GİB) adına TÜBİTAK tarafından hazırlanmaktadır. Mali Mühür olmadan </w:t>
      </w:r>
      <w:r w:rsidRPr="001E16B4">
        <w:rPr>
          <w:rFonts w:cs="Times New Roman"/>
          <w:sz w:val="24"/>
          <w:u w:val="single"/>
        </w:rPr>
        <w:t>e-Fatura ve diğer resmî belgeleri gönderemezsiniz</w:t>
      </w:r>
      <w:r w:rsidRPr="001E16B4">
        <w:rPr>
          <w:rFonts w:cs="Times New Roman"/>
          <w:sz w:val="24"/>
        </w:rPr>
        <w:t>.</w:t>
      </w:r>
    </w:p>
    <w:p w14:paraId="2D2EE6B0" w14:textId="77777777" w:rsidR="009A48A6" w:rsidRPr="001E16B4" w:rsidRDefault="009A48A6" w:rsidP="00CD68E2">
      <w:pPr>
        <w:spacing w:after="0" w:line="288" w:lineRule="auto"/>
        <w:jc w:val="both"/>
        <w:rPr>
          <w:rFonts w:cs="Times New Roman"/>
          <w:sz w:val="24"/>
        </w:rPr>
      </w:pPr>
      <w:r w:rsidRPr="001E16B4">
        <w:rPr>
          <w:rFonts w:cs="Times New Roman"/>
          <w:sz w:val="24"/>
        </w:rPr>
        <w:t xml:space="preserve">Mali Mühür e-Fatura başvurusunda firmayı sisteme tanımlamak amacıyla kullanılır. </w:t>
      </w:r>
      <w:proofErr w:type="gramStart"/>
      <w:r w:rsidRPr="001E16B4">
        <w:rPr>
          <w:rFonts w:cs="Times New Roman"/>
          <w:sz w:val="24"/>
        </w:rPr>
        <w:t>e</w:t>
      </w:r>
      <w:proofErr w:type="gramEnd"/>
      <w:r w:rsidRPr="001E16B4">
        <w:rPr>
          <w:rFonts w:cs="Times New Roman"/>
          <w:sz w:val="24"/>
        </w:rPr>
        <w:t>-Fatura ve diğer belgelerin kaynağını, bütünlüğünü ve içeriğini garanti altına alır. Söz konusu belgelerin, gönderilmesi, saklanması esnasında güvenlik ve gizlilik sağlar.</w:t>
      </w:r>
    </w:p>
    <w:p w14:paraId="7B54CBBF" w14:textId="0C4B2D6E" w:rsidR="009A48A6" w:rsidRPr="001E16B4" w:rsidRDefault="009A48A6" w:rsidP="00CD68E2">
      <w:pPr>
        <w:spacing w:after="0" w:line="288" w:lineRule="auto"/>
        <w:jc w:val="both"/>
        <w:rPr>
          <w:rFonts w:cs="Times New Roman"/>
          <w:sz w:val="24"/>
        </w:rPr>
      </w:pPr>
      <w:r w:rsidRPr="001E16B4">
        <w:rPr>
          <w:rFonts w:cs="Times New Roman"/>
          <w:sz w:val="24"/>
        </w:rPr>
        <w:t xml:space="preserve">Firma </w:t>
      </w:r>
      <w:r w:rsidR="00470C77" w:rsidRPr="001E16B4">
        <w:rPr>
          <w:rFonts w:cs="Times New Roman"/>
          <w:sz w:val="24"/>
        </w:rPr>
        <w:t>unvanının</w:t>
      </w:r>
      <w:r w:rsidRPr="001E16B4">
        <w:rPr>
          <w:rFonts w:cs="Times New Roman"/>
          <w:sz w:val="24"/>
        </w:rPr>
        <w:t xml:space="preserve"> değişmesi halinde, Mali Mühür geçerliliğini yitirmiş olur. Yeni </w:t>
      </w:r>
      <w:r w:rsidR="00470C77" w:rsidRPr="001E16B4">
        <w:rPr>
          <w:rFonts w:cs="Times New Roman"/>
          <w:sz w:val="24"/>
        </w:rPr>
        <w:t>unvanla</w:t>
      </w:r>
      <w:r w:rsidRPr="001E16B4">
        <w:rPr>
          <w:rFonts w:cs="Times New Roman"/>
          <w:sz w:val="24"/>
        </w:rPr>
        <w:t xml:space="preserve"> birlikte yeniden Mali Mühür başvurusu yapılması gerekir. Ayrıca Mali Mührün, </w:t>
      </w:r>
      <w:r w:rsidRPr="001E16B4">
        <w:rPr>
          <w:rFonts w:cs="Times New Roman"/>
          <w:b/>
          <w:bCs/>
          <w:sz w:val="24"/>
        </w:rPr>
        <w:t>3 yılda bir</w:t>
      </w:r>
      <w:r w:rsidRPr="001E16B4">
        <w:rPr>
          <w:rFonts w:cs="Times New Roman"/>
          <w:sz w:val="24"/>
        </w:rPr>
        <w:t xml:space="preserve"> yenilenmesi gerekmektedir.</w:t>
      </w:r>
    </w:p>
    <w:p w14:paraId="7F19481B" w14:textId="77777777" w:rsidR="009A48A6" w:rsidRPr="001E16B4" w:rsidRDefault="009A48A6"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-İmza gerçek kişiye verilir, kişinin ıslak imzası yerine geçer. Mali Mühür ise firmaya verilir, firma kaşesinin elektronik halidir.</w:t>
      </w:r>
    </w:p>
    <w:p w14:paraId="51DCA37A" w14:textId="27F50E44" w:rsidR="0098796F" w:rsidRDefault="009A48A6" w:rsidP="00CD68E2">
      <w:pPr>
        <w:spacing w:after="0" w:line="288" w:lineRule="auto"/>
        <w:jc w:val="both"/>
        <w:rPr>
          <w:rFonts w:cs="Times New Roman"/>
          <w:sz w:val="24"/>
        </w:rPr>
      </w:pPr>
      <w:r w:rsidRPr="001E16B4">
        <w:rPr>
          <w:rFonts w:cs="Times New Roman"/>
          <w:sz w:val="24"/>
        </w:rPr>
        <w:t>Yedek bir mali mührün temin edilmesi mali mührün kaybolması, bozulması durumlarında işlemlerin aksamaması için tavsiye edilmektedir.</w:t>
      </w:r>
    </w:p>
    <w:p w14:paraId="7F3110A7" w14:textId="77777777" w:rsidR="0098796F" w:rsidRPr="001E16B4" w:rsidRDefault="0098796F" w:rsidP="00CD68E2">
      <w:pPr>
        <w:spacing w:after="0" w:line="288" w:lineRule="auto"/>
        <w:jc w:val="both"/>
        <w:rPr>
          <w:rFonts w:cs="Times New Roman"/>
          <w:sz w:val="24"/>
        </w:rPr>
      </w:pPr>
    </w:p>
    <w:p w14:paraId="3EE2597B" w14:textId="33632BAD" w:rsidR="009A48A6" w:rsidRPr="001E16B4" w:rsidRDefault="000A34E5" w:rsidP="00CD68E2">
      <w:pPr>
        <w:pStyle w:val="Balk4"/>
        <w:spacing w:before="0" w:line="288" w:lineRule="auto"/>
      </w:pPr>
      <w:bookmarkStart w:id="14" w:name="_Toc111293030"/>
      <w:r w:rsidRPr="001E16B4">
        <w:t>Mali mühür ücreti 2022 yılında ne kadar</w:t>
      </w:r>
      <w:r>
        <w:t>dır</w:t>
      </w:r>
      <w:r w:rsidR="009A48A6" w:rsidRPr="001E16B4">
        <w:t>?</w:t>
      </w:r>
      <w:bookmarkEnd w:id="14"/>
    </w:p>
    <w:p w14:paraId="0C8FA060" w14:textId="1528C51F" w:rsidR="009A48A6" w:rsidRPr="001E16B4" w:rsidRDefault="009A48A6" w:rsidP="00CD68E2">
      <w:pPr>
        <w:spacing w:after="0" w:line="288" w:lineRule="auto"/>
        <w:jc w:val="both"/>
        <w:rPr>
          <w:rFonts w:cs="Times New Roman"/>
          <w:sz w:val="24"/>
        </w:rPr>
      </w:pPr>
      <w:r w:rsidRPr="001E16B4">
        <w:rPr>
          <w:rFonts w:cs="Times New Roman"/>
          <w:sz w:val="24"/>
        </w:rPr>
        <w:t>Mali mühür sertifikası (MÜS) ve güvenlik hizmetleri sertifikası (GÜS) 3 yıllık olarak oluşturulmaktadır. Sertifika fiyatları aşağıdaki gibidir:</w:t>
      </w:r>
      <w:r w:rsidR="005F095F">
        <w:rPr>
          <w:rFonts w:cs="Times New Roman"/>
          <w:sz w:val="24"/>
        </w:rPr>
        <w:t xml:space="preserve"> (Sertifika satın alındığında kart okuyucu ile birlikte gönderilir. Kart okuyucu bozulursa yine </w:t>
      </w:r>
      <w:proofErr w:type="spellStart"/>
      <w:r w:rsidR="005F095F">
        <w:rPr>
          <w:rFonts w:cs="Times New Roman"/>
          <w:sz w:val="24"/>
        </w:rPr>
        <w:t>kamusm’de</w:t>
      </w:r>
      <w:r w:rsidR="00B56898">
        <w:rPr>
          <w:rFonts w:cs="Times New Roman"/>
          <w:sz w:val="24"/>
        </w:rPr>
        <w:t>n</w:t>
      </w:r>
      <w:proofErr w:type="spellEnd"/>
      <w:r w:rsidR="005F095F">
        <w:rPr>
          <w:rFonts w:cs="Times New Roman"/>
          <w:sz w:val="24"/>
        </w:rPr>
        <w:t xml:space="preserve"> ayrıca satın alınabilir.)</w:t>
      </w:r>
    </w:p>
    <w:p w14:paraId="7D082A6F" w14:textId="77777777" w:rsidR="009A48A6" w:rsidRPr="001E16B4" w:rsidRDefault="009A48A6" w:rsidP="00CD68E2">
      <w:pPr>
        <w:spacing w:after="0" w:line="288" w:lineRule="auto"/>
        <w:jc w:val="both"/>
        <w:rPr>
          <w:rFonts w:cs="Times New Roman"/>
          <w:sz w:val="24"/>
        </w:rPr>
      </w:pPr>
    </w:p>
    <w:tbl>
      <w:tblPr>
        <w:tblW w:w="5000" w:type="pct"/>
        <w:tblCellSpacing w:w="15" w:type="dxa"/>
        <w:tblBorders>
          <w:top w:val="single" w:sz="12" w:space="0" w:color="F4D7DB"/>
          <w:left w:val="single" w:sz="12" w:space="0" w:color="F4D7DB"/>
          <w:bottom w:val="single" w:sz="12" w:space="0" w:color="F4D7DB"/>
          <w:right w:val="single" w:sz="12" w:space="0" w:color="F4D7DB"/>
        </w:tblBorders>
        <w:tblCellMar>
          <w:top w:w="15" w:type="dxa"/>
          <w:left w:w="15" w:type="dxa"/>
          <w:bottom w:w="15" w:type="dxa"/>
          <w:right w:w="15" w:type="dxa"/>
        </w:tblCellMar>
        <w:tblLook w:val="04A0" w:firstRow="1" w:lastRow="0" w:firstColumn="1" w:lastColumn="0" w:noHBand="0" w:noVBand="1"/>
      </w:tblPr>
      <w:tblGrid>
        <w:gridCol w:w="5782"/>
        <w:gridCol w:w="3970"/>
      </w:tblGrid>
      <w:tr w:rsidR="009A48A6" w:rsidRPr="001E16B4" w14:paraId="2997AAFE" w14:textId="77777777" w:rsidTr="00D81645">
        <w:trPr>
          <w:tblCellSpacing w:w="15" w:type="dxa"/>
        </w:trPr>
        <w:tc>
          <w:tcPr>
            <w:tcW w:w="2850" w:type="pct"/>
            <w:tcBorders>
              <w:top w:val="nil"/>
              <w:left w:val="nil"/>
              <w:bottom w:val="nil"/>
              <w:right w:val="nil"/>
            </w:tcBorders>
            <w:shd w:val="clear" w:color="auto" w:fill="F4D7DB"/>
            <w:tcMar>
              <w:top w:w="150" w:type="dxa"/>
              <w:left w:w="150" w:type="dxa"/>
              <w:bottom w:w="150" w:type="dxa"/>
              <w:right w:w="150" w:type="dxa"/>
            </w:tcMar>
            <w:vAlign w:val="center"/>
            <w:hideMark/>
          </w:tcPr>
          <w:p w14:paraId="3D50E0EE" w14:textId="77777777" w:rsidR="009A48A6" w:rsidRPr="00102712" w:rsidRDefault="009A48A6" w:rsidP="00CD68E2">
            <w:pPr>
              <w:spacing w:after="0" w:line="288" w:lineRule="auto"/>
              <w:jc w:val="both"/>
              <w:rPr>
                <w:rFonts w:ascii="Calibri" w:eastAsia="Times New Roman" w:hAnsi="Calibri" w:cs="Calibri"/>
                <w:color w:val="666666"/>
                <w:sz w:val="17"/>
                <w:szCs w:val="17"/>
              </w:rPr>
            </w:pPr>
            <w:r w:rsidRPr="00102712">
              <w:rPr>
                <w:rFonts w:ascii="Calibri" w:eastAsia="Times New Roman" w:hAnsi="Calibri" w:cs="Calibri"/>
                <w:b/>
                <w:bCs/>
                <w:color w:val="666666"/>
                <w:sz w:val="17"/>
                <w:szCs w:val="17"/>
              </w:rPr>
              <w:t>Tüzel Kişi</w:t>
            </w:r>
          </w:p>
        </w:tc>
        <w:tc>
          <w:tcPr>
            <w:tcW w:w="1950" w:type="pct"/>
            <w:tcBorders>
              <w:top w:val="nil"/>
              <w:left w:val="nil"/>
              <w:bottom w:val="nil"/>
              <w:right w:val="nil"/>
            </w:tcBorders>
            <w:shd w:val="clear" w:color="auto" w:fill="F4D7DB"/>
            <w:tcMar>
              <w:top w:w="150" w:type="dxa"/>
              <w:left w:w="150" w:type="dxa"/>
              <w:bottom w:w="150" w:type="dxa"/>
              <w:right w:w="150" w:type="dxa"/>
            </w:tcMar>
            <w:vAlign w:val="center"/>
            <w:hideMark/>
          </w:tcPr>
          <w:p w14:paraId="62D1E6FF" w14:textId="77777777" w:rsidR="009A48A6" w:rsidRPr="00102712" w:rsidRDefault="009A48A6" w:rsidP="00CD68E2">
            <w:pPr>
              <w:spacing w:after="0" w:line="288" w:lineRule="auto"/>
              <w:jc w:val="both"/>
              <w:rPr>
                <w:rFonts w:ascii="Calibri" w:eastAsia="Times New Roman" w:hAnsi="Calibri" w:cs="Calibri"/>
                <w:color w:val="666666"/>
                <w:sz w:val="17"/>
                <w:szCs w:val="17"/>
              </w:rPr>
            </w:pPr>
            <w:r w:rsidRPr="00102712">
              <w:rPr>
                <w:rFonts w:ascii="Calibri" w:eastAsia="Times New Roman" w:hAnsi="Calibri" w:cs="Calibri"/>
                <w:b/>
                <w:bCs/>
                <w:color w:val="666666"/>
                <w:sz w:val="17"/>
                <w:szCs w:val="17"/>
              </w:rPr>
              <w:t>Fiyatı</w:t>
            </w:r>
          </w:p>
        </w:tc>
      </w:tr>
      <w:tr w:rsidR="009A48A6" w:rsidRPr="001E16B4" w14:paraId="1748F5D9" w14:textId="77777777" w:rsidTr="00D81645">
        <w:trPr>
          <w:tblCellSpacing w:w="15" w:type="dxa"/>
        </w:trPr>
        <w:tc>
          <w:tcPr>
            <w:tcW w:w="0" w:type="auto"/>
            <w:tcBorders>
              <w:top w:val="single" w:sz="12" w:space="0" w:color="F4D7DB"/>
              <w:left w:val="single" w:sz="2" w:space="0" w:color="auto"/>
              <w:bottom w:val="single" w:sz="2" w:space="0" w:color="auto"/>
              <w:right w:val="single" w:sz="2" w:space="0" w:color="auto"/>
            </w:tcBorders>
            <w:tcMar>
              <w:top w:w="75" w:type="dxa"/>
              <w:left w:w="150" w:type="dxa"/>
              <w:bottom w:w="75" w:type="dxa"/>
              <w:right w:w="75" w:type="dxa"/>
            </w:tcMar>
            <w:vAlign w:val="center"/>
            <w:hideMark/>
          </w:tcPr>
          <w:p w14:paraId="3A878A65" w14:textId="77777777" w:rsidR="009A48A6" w:rsidRPr="00102712" w:rsidRDefault="009A48A6" w:rsidP="00CD68E2">
            <w:pPr>
              <w:spacing w:after="0" w:line="288" w:lineRule="auto"/>
              <w:jc w:val="both"/>
              <w:rPr>
                <w:rFonts w:ascii="Calibri" w:eastAsia="Times New Roman" w:hAnsi="Calibri" w:cs="Calibri"/>
                <w:color w:val="666666"/>
                <w:sz w:val="17"/>
                <w:szCs w:val="17"/>
              </w:rPr>
            </w:pPr>
            <w:r w:rsidRPr="00102712">
              <w:rPr>
                <w:rFonts w:ascii="Calibri" w:eastAsia="Times New Roman" w:hAnsi="Calibri" w:cs="Calibri"/>
                <w:color w:val="666666"/>
                <w:sz w:val="17"/>
                <w:szCs w:val="17"/>
              </w:rPr>
              <w:t>3 (üç) Yıllık Mali Mühür Sertifikası (MÜS+GÜS) ve Akıllı Kart Okuyucu</w:t>
            </w:r>
          </w:p>
        </w:tc>
        <w:tc>
          <w:tcPr>
            <w:tcW w:w="0" w:type="auto"/>
            <w:tcBorders>
              <w:top w:val="single" w:sz="12" w:space="0" w:color="F4D7DB"/>
              <w:left w:val="single" w:sz="2" w:space="0" w:color="auto"/>
              <w:bottom w:val="single" w:sz="2" w:space="0" w:color="auto"/>
              <w:right w:val="single" w:sz="2" w:space="0" w:color="auto"/>
            </w:tcBorders>
            <w:tcMar>
              <w:top w:w="75" w:type="dxa"/>
              <w:left w:w="150" w:type="dxa"/>
              <w:bottom w:w="75" w:type="dxa"/>
              <w:right w:w="75" w:type="dxa"/>
            </w:tcMar>
            <w:vAlign w:val="center"/>
            <w:hideMark/>
          </w:tcPr>
          <w:p w14:paraId="7CD52066" w14:textId="77777777" w:rsidR="009A48A6" w:rsidRPr="00102712" w:rsidRDefault="009A48A6" w:rsidP="00CD68E2">
            <w:pPr>
              <w:spacing w:after="0" w:line="288" w:lineRule="auto"/>
              <w:jc w:val="both"/>
              <w:rPr>
                <w:rFonts w:ascii="Calibri" w:eastAsia="Times New Roman" w:hAnsi="Calibri" w:cs="Calibri"/>
                <w:color w:val="666666"/>
                <w:sz w:val="17"/>
                <w:szCs w:val="17"/>
              </w:rPr>
            </w:pPr>
            <w:r w:rsidRPr="00102712">
              <w:rPr>
                <w:rFonts w:ascii="Calibri" w:eastAsia="Times New Roman" w:hAnsi="Calibri" w:cs="Calibri"/>
                <w:b/>
                <w:bCs/>
                <w:color w:val="666666"/>
                <w:sz w:val="17"/>
                <w:szCs w:val="17"/>
              </w:rPr>
              <w:t>430,70 TL</w:t>
            </w:r>
            <w:r w:rsidRPr="00102712">
              <w:rPr>
                <w:rFonts w:ascii="Calibri" w:eastAsia="Times New Roman" w:hAnsi="Calibri" w:cs="Calibri"/>
                <w:color w:val="666666"/>
                <w:sz w:val="17"/>
                <w:szCs w:val="17"/>
              </w:rPr>
              <w:t> (365 TL + KDV)</w:t>
            </w:r>
          </w:p>
        </w:tc>
      </w:tr>
      <w:tr w:rsidR="009A48A6" w:rsidRPr="001E16B4" w14:paraId="329665D9" w14:textId="77777777" w:rsidTr="00D81645">
        <w:trPr>
          <w:tblCellSpacing w:w="15" w:type="dxa"/>
        </w:trPr>
        <w:tc>
          <w:tcPr>
            <w:tcW w:w="2850" w:type="pct"/>
            <w:tcBorders>
              <w:top w:val="nil"/>
              <w:left w:val="nil"/>
              <w:bottom w:val="nil"/>
              <w:right w:val="nil"/>
            </w:tcBorders>
            <w:shd w:val="clear" w:color="auto" w:fill="F4D7DB"/>
            <w:tcMar>
              <w:top w:w="150" w:type="dxa"/>
              <w:left w:w="150" w:type="dxa"/>
              <w:bottom w:w="150" w:type="dxa"/>
              <w:right w:w="150" w:type="dxa"/>
            </w:tcMar>
            <w:vAlign w:val="center"/>
            <w:hideMark/>
          </w:tcPr>
          <w:p w14:paraId="650C44FF" w14:textId="77777777" w:rsidR="009A48A6" w:rsidRPr="00102712" w:rsidRDefault="009A48A6" w:rsidP="00CD68E2">
            <w:pPr>
              <w:spacing w:after="0" w:line="288" w:lineRule="auto"/>
              <w:jc w:val="both"/>
              <w:rPr>
                <w:rFonts w:ascii="Calibri" w:eastAsia="Times New Roman" w:hAnsi="Calibri" w:cs="Calibri"/>
                <w:color w:val="666666"/>
                <w:sz w:val="17"/>
                <w:szCs w:val="17"/>
              </w:rPr>
            </w:pPr>
            <w:r w:rsidRPr="00102712">
              <w:rPr>
                <w:rFonts w:ascii="Calibri" w:eastAsia="Times New Roman" w:hAnsi="Calibri" w:cs="Calibri"/>
                <w:b/>
                <w:bCs/>
                <w:color w:val="666666"/>
                <w:sz w:val="17"/>
                <w:szCs w:val="17"/>
              </w:rPr>
              <w:t>Gerçek Kişi</w:t>
            </w:r>
          </w:p>
        </w:tc>
        <w:tc>
          <w:tcPr>
            <w:tcW w:w="1950" w:type="pct"/>
            <w:tcBorders>
              <w:top w:val="nil"/>
              <w:left w:val="nil"/>
              <w:bottom w:val="nil"/>
              <w:right w:val="nil"/>
            </w:tcBorders>
            <w:shd w:val="clear" w:color="auto" w:fill="F4D7DB"/>
            <w:tcMar>
              <w:top w:w="150" w:type="dxa"/>
              <w:left w:w="150" w:type="dxa"/>
              <w:bottom w:w="150" w:type="dxa"/>
              <w:right w:w="150" w:type="dxa"/>
            </w:tcMar>
            <w:vAlign w:val="center"/>
            <w:hideMark/>
          </w:tcPr>
          <w:p w14:paraId="22BFC933" w14:textId="77777777" w:rsidR="009A48A6" w:rsidRPr="00102712" w:rsidRDefault="009A48A6" w:rsidP="00CD68E2">
            <w:pPr>
              <w:spacing w:after="0" w:line="288" w:lineRule="auto"/>
              <w:jc w:val="both"/>
              <w:rPr>
                <w:rFonts w:ascii="Calibri" w:eastAsia="Times New Roman" w:hAnsi="Calibri" w:cs="Calibri"/>
                <w:b/>
                <w:bCs/>
                <w:color w:val="666666"/>
                <w:sz w:val="17"/>
                <w:szCs w:val="17"/>
              </w:rPr>
            </w:pPr>
            <w:r w:rsidRPr="00102712">
              <w:rPr>
                <w:rFonts w:ascii="Calibri" w:eastAsia="Times New Roman" w:hAnsi="Calibri" w:cs="Calibri"/>
                <w:b/>
                <w:bCs/>
                <w:color w:val="666666"/>
                <w:sz w:val="17"/>
                <w:szCs w:val="17"/>
              </w:rPr>
              <w:t>Fiyatı</w:t>
            </w:r>
          </w:p>
        </w:tc>
      </w:tr>
      <w:tr w:rsidR="009A48A6" w:rsidRPr="001E16B4" w14:paraId="04C5CC8D" w14:textId="77777777" w:rsidTr="00D81645">
        <w:trPr>
          <w:tblCellSpacing w:w="15" w:type="dxa"/>
        </w:trPr>
        <w:tc>
          <w:tcPr>
            <w:tcW w:w="0" w:type="auto"/>
            <w:tcBorders>
              <w:top w:val="single" w:sz="12" w:space="0" w:color="F4D7DB"/>
              <w:left w:val="single" w:sz="2" w:space="0" w:color="auto"/>
              <w:bottom w:val="single" w:sz="2" w:space="0" w:color="auto"/>
              <w:right w:val="single" w:sz="2" w:space="0" w:color="auto"/>
            </w:tcBorders>
            <w:tcMar>
              <w:top w:w="75" w:type="dxa"/>
              <w:left w:w="150" w:type="dxa"/>
              <w:bottom w:w="75" w:type="dxa"/>
              <w:right w:w="75" w:type="dxa"/>
            </w:tcMar>
            <w:vAlign w:val="center"/>
            <w:hideMark/>
          </w:tcPr>
          <w:p w14:paraId="4ECDF1C6" w14:textId="77777777" w:rsidR="009A48A6" w:rsidRPr="00102712" w:rsidRDefault="009A48A6" w:rsidP="00CD68E2">
            <w:pPr>
              <w:spacing w:after="0" w:line="288" w:lineRule="auto"/>
              <w:jc w:val="both"/>
              <w:rPr>
                <w:rFonts w:ascii="Calibri" w:eastAsia="Times New Roman" w:hAnsi="Calibri" w:cs="Calibri"/>
                <w:color w:val="666666"/>
                <w:sz w:val="17"/>
                <w:szCs w:val="17"/>
              </w:rPr>
            </w:pPr>
            <w:r w:rsidRPr="00102712">
              <w:rPr>
                <w:rFonts w:ascii="Calibri" w:eastAsia="Times New Roman" w:hAnsi="Calibri" w:cs="Calibri"/>
                <w:color w:val="666666"/>
                <w:sz w:val="17"/>
                <w:szCs w:val="17"/>
              </w:rPr>
              <w:t>3 (üç) Yıllık Mali Mühür Sertifikası (MÜS+GÜS) ve Akıllı Kart Okuyucu</w:t>
            </w:r>
          </w:p>
        </w:tc>
        <w:tc>
          <w:tcPr>
            <w:tcW w:w="0" w:type="auto"/>
            <w:tcBorders>
              <w:top w:val="single" w:sz="12" w:space="0" w:color="F4D7DB"/>
              <w:left w:val="single" w:sz="2" w:space="0" w:color="auto"/>
              <w:bottom w:val="single" w:sz="2" w:space="0" w:color="auto"/>
              <w:right w:val="single" w:sz="2" w:space="0" w:color="auto"/>
            </w:tcBorders>
            <w:tcMar>
              <w:top w:w="75" w:type="dxa"/>
              <w:left w:w="150" w:type="dxa"/>
              <w:bottom w:w="75" w:type="dxa"/>
              <w:right w:w="75" w:type="dxa"/>
            </w:tcMar>
            <w:vAlign w:val="center"/>
            <w:hideMark/>
          </w:tcPr>
          <w:p w14:paraId="4DC11EC2" w14:textId="77777777" w:rsidR="009A48A6" w:rsidRPr="00102712" w:rsidRDefault="009A48A6" w:rsidP="00CD68E2">
            <w:pPr>
              <w:spacing w:after="0" w:line="288" w:lineRule="auto"/>
              <w:jc w:val="both"/>
              <w:rPr>
                <w:rFonts w:ascii="Calibri" w:eastAsia="Times New Roman" w:hAnsi="Calibri" w:cs="Calibri"/>
                <w:color w:val="666666"/>
                <w:sz w:val="17"/>
                <w:szCs w:val="17"/>
              </w:rPr>
            </w:pPr>
            <w:r w:rsidRPr="00102712">
              <w:rPr>
                <w:rFonts w:ascii="Calibri" w:eastAsia="Times New Roman" w:hAnsi="Calibri" w:cs="Calibri"/>
                <w:b/>
                <w:bCs/>
                <w:color w:val="666666"/>
                <w:sz w:val="17"/>
                <w:szCs w:val="17"/>
              </w:rPr>
              <w:t>286,74 TL</w:t>
            </w:r>
            <w:r w:rsidRPr="00102712">
              <w:rPr>
                <w:rFonts w:ascii="Calibri" w:eastAsia="Times New Roman" w:hAnsi="Calibri" w:cs="Calibri"/>
                <w:color w:val="666666"/>
                <w:sz w:val="17"/>
                <w:szCs w:val="17"/>
              </w:rPr>
              <w:t> (243 TL + KDV)</w:t>
            </w:r>
          </w:p>
        </w:tc>
      </w:tr>
    </w:tbl>
    <w:p w14:paraId="75ADA1E3" w14:textId="293C3900" w:rsidR="009A48A6" w:rsidRPr="001E16B4" w:rsidRDefault="000A34E5" w:rsidP="00CD68E2">
      <w:pPr>
        <w:pStyle w:val="Balk4"/>
        <w:spacing w:before="0" w:line="288" w:lineRule="auto"/>
      </w:pPr>
      <w:bookmarkStart w:id="15" w:name="_Toc111293031"/>
      <w:r w:rsidRPr="001E16B4">
        <w:lastRenderedPageBreak/>
        <w:t>Mali mühür yenileme başvurusu nasıl yapılır?</w:t>
      </w:r>
      <w:bookmarkEnd w:id="15"/>
    </w:p>
    <w:p w14:paraId="21287F92" w14:textId="77777777" w:rsidR="009A48A6" w:rsidRPr="001E16B4" w:rsidRDefault="009A48A6" w:rsidP="00CD68E2">
      <w:pPr>
        <w:spacing w:after="0" w:line="288" w:lineRule="auto"/>
        <w:jc w:val="both"/>
        <w:rPr>
          <w:rFonts w:cs="Times New Roman"/>
          <w:sz w:val="24"/>
        </w:rPr>
      </w:pPr>
      <w:r w:rsidRPr="001E16B4">
        <w:rPr>
          <w:rFonts w:cs="Times New Roman"/>
          <w:sz w:val="24"/>
        </w:rPr>
        <w:t>Yenileme süreci, sertifika süre bitimine 3 ay kala başlar. Kamu SM, sistemde kayıtlı e-posta adresi üzerinden bildirim yapar. Süre bitimi uyarı e-postası alan yetkililer, yenileme başvurusu talebi için başvuru süreci maddelerini ile aynıdır.</w:t>
      </w:r>
    </w:p>
    <w:p w14:paraId="29B2D27E" w14:textId="77777777" w:rsidR="009A48A6" w:rsidRPr="001E16B4" w:rsidRDefault="009A48A6"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-Dönüşüm işlemlerinin tamamını yazılım firmaları tarafından da yapılabilmektedir.</w:t>
      </w:r>
    </w:p>
    <w:p w14:paraId="4C41E611" w14:textId="77777777" w:rsidR="009A48A6" w:rsidRPr="001E16B4" w:rsidRDefault="009A48A6" w:rsidP="00CD68E2">
      <w:pPr>
        <w:spacing w:after="0" w:line="288" w:lineRule="auto"/>
        <w:jc w:val="both"/>
        <w:rPr>
          <w:rFonts w:cs="Times New Roman"/>
          <w:sz w:val="24"/>
        </w:rPr>
      </w:pPr>
      <w:r w:rsidRPr="001E16B4">
        <w:rPr>
          <w:rFonts w:cs="Times New Roman"/>
          <w:sz w:val="24"/>
        </w:rPr>
        <w:t xml:space="preserve">Mali Mührün süresinin dolması sebebiyle e-Defter beratlarının yasal süresinde yüklenememesi; mücbir sebep hali olarak değerlendirilmemektedir ve </w:t>
      </w:r>
      <w:r w:rsidRPr="001E16B4">
        <w:rPr>
          <w:rFonts w:cs="Times New Roman"/>
          <w:sz w:val="24"/>
          <w:shd w:val="clear" w:color="auto" w:fill="FFFF00"/>
        </w:rPr>
        <w:t>defter beratlarının yüklenmesi</w:t>
      </w:r>
      <w:r w:rsidRPr="001E16B4">
        <w:rPr>
          <w:rFonts w:cs="Times New Roman"/>
          <w:sz w:val="24"/>
        </w:rPr>
        <w:t xml:space="preserve"> için ek süre verilmemektedir. Bu sebeple, mali mührün geçerlilik süresinin dolmasıyla ilgili e-posta alan mükellefler, sürenin dolmasını beklemeden yeni mali mühür başvurusunda bulunmaları gerekmektedir.</w:t>
      </w:r>
    </w:p>
    <w:p w14:paraId="17240028" w14:textId="77777777" w:rsidR="009A48A6" w:rsidRPr="001E16B4" w:rsidRDefault="009A48A6" w:rsidP="00CD68E2">
      <w:pPr>
        <w:spacing w:after="0" w:line="288" w:lineRule="auto"/>
        <w:jc w:val="both"/>
        <w:rPr>
          <w:rFonts w:cs="Times New Roman"/>
          <w:sz w:val="24"/>
        </w:rPr>
      </w:pPr>
    </w:p>
    <w:p w14:paraId="5B26BA2C" w14:textId="77777777" w:rsidR="009A48A6" w:rsidRPr="001E16B4" w:rsidRDefault="009A48A6" w:rsidP="00CD68E2">
      <w:pPr>
        <w:pStyle w:val="Balk4"/>
        <w:spacing w:before="0" w:line="288" w:lineRule="auto"/>
      </w:pPr>
      <w:bookmarkStart w:id="16" w:name="_Toc111293032"/>
      <w:r w:rsidRPr="001E16B4">
        <w:t>Mali Mührün arızalanması, çalınması veya kaybolması durumu</w:t>
      </w:r>
      <w:bookmarkEnd w:id="16"/>
    </w:p>
    <w:p w14:paraId="77C11A4C" w14:textId="77777777" w:rsidR="009A48A6" w:rsidRPr="001E16B4" w:rsidRDefault="009A48A6" w:rsidP="00CD68E2">
      <w:pPr>
        <w:spacing w:after="0" w:line="288" w:lineRule="auto"/>
        <w:jc w:val="both"/>
        <w:rPr>
          <w:rFonts w:cs="Times New Roman"/>
          <w:sz w:val="24"/>
        </w:rPr>
      </w:pPr>
      <w:r w:rsidRPr="001E16B4">
        <w:rPr>
          <w:rFonts w:cs="Times New Roman"/>
          <w:sz w:val="24"/>
        </w:rPr>
        <w:t>Mali Mührün arızalanması, çalınması, kaybolması vs. durumlarında mağduriyet yaşanmaması adına yedek Mali Mühür edinilmesi tavsiye olunur.</w:t>
      </w:r>
    </w:p>
    <w:p w14:paraId="1AF9B4EE" w14:textId="1858E196" w:rsidR="009A48A6" w:rsidRDefault="009A48A6" w:rsidP="00CD68E2">
      <w:pPr>
        <w:spacing w:after="0" w:line="288" w:lineRule="auto"/>
        <w:jc w:val="both"/>
        <w:rPr>
          <w:rFonts w:cs="Times New Roman"/>
          <w:sz w:val="26"/>
          <w:szCs w:val="26"/>
        </w:rPr>
      </w:pPr>
    </w:p>
    <w:p w14:paraId="3F0E8E64" w14:textId="5FD6EFD0" w:rsidR="00522506" w:rsidRPr="00522506" w:rsidRDefault="0098796F" w:rsidP="00CD68E2">
      <w:pPr>
        <w:spacing w:after="0" w:line="288" w:lineRule="auto"/>
        <w:jc w:val="both"/>
        <w:rPr>
          <w:rFonts w:cs="Times New Roman"/>
          <w:sz w:val="24"/>
        </w:rPr>
      </w:pPr>
      <w:r>
        <w:rPr>
          <w:rFonts w:cs="Times New Roman"/>
          <w:sz w:val="24"/>
        </w:rPr>
        <w:t>Mali mühürle ilgili sık sorulan sorulara aşağıdaki bağlantıdan ulaşabilirsiniz.</w:t>
      </w:r>
    </w:p>
    <w:p w14:paraId="4E59B3D0" w14:textId="1A7B4D2B" w:rsidR="0098796F" w:rsidRDefault="005F46C7" w:rsidP="00CD68E2">
      <w:pPr>
        <w:spacing w:after="0" w:line="288" w:lineRule="auto"/>
        <w:jc w:val="both"/>
        <w:rPr>
          <w:rStyle w:val="AltBilgiChar"/>
          <w:rFonts w:cs="Times New Roman"/>
          <w:sz w:val="24"/>
        </w:rPr>
      </w:pPr>
      <w:hyperlink r:id="rId113" w:history="1">
        <w:r w:rsidR="00522506" w:rsidRPr="00076C89">
          <w:rPr>
            <w:rStyle w:val="Kpr"/>
            <w:rFonts w:cs="Times New Roman"/>
            <w:sz w:val="24"/>
          </w:rPr>
          <w:t>https://kamusm.bilgem.tubitak.gov.tr/SSS/?info=6#</w:t>
        </w:r>
      </w:hyperlink>
    </w:p>
    <w:p w14:paraId="24D30858" w14:textId="77777777" w:rsidR="0098796F" w:rsidRDefault="0098796F" w:rsidP="00CD68E2">
      <w:pPr>
        <w:spacing w:after="0" w:line="288" w:lineRule="auto"/>
        <w:jc w:val="both"/>
        <w:rPr>
          <w:rFonts w:cs="Times New Roman"/>
          <w:sz w:val="26"/>
          <w:szCs w:val="26"/>
        </w:rPr>
      </w:pPr>
    </w:p>
    <w:p w14:paraId="01D7043F" w14:textId="77777777" w:rsidR="00B75638" w:rsidRPr="00B75638" w:rsidRDefault="00B75638" w:rsidP="00CD68E2">
      <w:pPr>
        <w:spacing w:after="0" w:line="288" w:lineRule="auto"/>
        <w:jc w:val="both"/>
        <w:rPr>
          <w:b/>
          <w:bCs/>
        </w:rPr>
      </w:pPr>
      <w:r w:rsidRPr="00B75638">
        <w:rPr>
          <w:b/>
          <w:bCs/>
        </w:rPr>
        <w:t>GİB Duyuru:20.10.2016</w:t>
      </w:r>
    </w:p>
    <w:p w14:paraId="61860ABA" w14:textId="2E95C9B2" w:rsidR="00B75638" w:rsidRDefault="00B75638" w:rsidP="00CD68E2">
      <w:pPr>
        <w:pStyle w:val="Balk4"/>
        <w:spacing w:before="0" w:line="288" w:lineRule="auto"/>
      </w:pPr>
      <w:bookmarkStart w:id="17" w:name="_Mali_Mühür_Süresi"/>
      <w:bookmarkStart w:id="18" w:name="_Toc111293033"/>
      <w:bookmarkEnd w:id="17"/>
      <w:r w:rsidRPr="00B75638">
        <w:t>Mali Mühür Süresi Dolan Mükelleflerin Dikkat Etmesi Gereken Hususlar için</w:t>
      </w:r>
      <w:r w:rsidRPr="00B56898">
        <w:rPr>
          <w:color w:val="0070C0"/>
          <w:u w:val="single" w:color="0070C0"/>
        </w:rPr>
        <w:t xml:space="preserve"> </w:t>
      </w:r>
      <w:hyperlink r:id="rId114" w:tgtFrame="_blank" w:history="1">
        <w:r w:rsidRPr="00B56898">
          <w:rPr>
            <w:rStyle w:val="AltBilgiChar"/>
            <w:b w:val="0"/>
            <w:bCs/>
            <w:color w:val="0070C0"/>
            <w:sz w:val="24"/>
            <w:szCs w:val="24"/>
            <w:u w:val="single" w:color="0070C0"/>
          </w:rPr>
          <w:t>tıklayınız.</w:t>
        </w:r>
        <w:bookmarkEnd w:id="18"/>
      </w:hyperlink>
    </w:p>
    <w:p w14:paraId="39ACB938" w14:textId="6A01E2C4" w:rsidR="00B75638" w:rsidRPr="00B75638" w:rsidRDefault="00B75638" w:rsidP="00CD68E2">
      <w:pPr>
        <w:spacing w:after="0" w:line="288" w:lineRule="auto"/>
        <w:jc w:val="both"/>
        <w:rPr>
          <w:b/>
          <w:bCs/>
        </w:rPr>
      </w:pPr>
      <w:r w:rsidRPr="00B75638">
        <w:t>Duyurudan:</w:t>
      </w:r>
      <w:r>
        <w:rPr>
          <w:b/>
          <w:bCs/>
        </w:rPr>
        <w:t xml:space="preserve"> …</w:t>
      </w:r>
      <w:r w:rsidRPr="000A34E5">
        <w:rPr>
          <w:color w:val="C00000"/>
        </w:rPr>
        <w:t xml:space="preserve">Mali mührünüzün süresinde yenilenememesi durumunda vergisel ödevlerini zamanında yerine getiremeyecek mükelleflerin Başkanlığımıza durumunu izah eden bir dilekçe </w:t>
      </w:r>
      <w:r w:rsidRPr="00B75638">
        <w:t xml:space="preserve">ekinde aşağıdaki belgelerin birer örneği ile Yeni Ziraat Mahallesi Etlik Cad. No:16 </w:t>
      </w:r>
      <w:proofErr w:type="spellStart"/>
      <w:r w:rsidRPr="00B75638">
        <w:t>Dışkapı</w:t>
      </w:r>
      <w:proofErr w:type="spellEnd"/>
      <w:r w:rsidRPr="00B75638">
        <w:t>/ANKARA adresine başvurmaları gerekmektedir.</w:t>
      </w:r>
    </w:p>
    <w:p w14:paraId="324A71D6" w14:textId="519DD004" w:rsidR="00B75638" w:rsidRPr="00B75638" w:rsidRDefault="00B75638" w:rsidP="008443AE">
      <w:pPr>
        <w:numPr>
          <w:ilvl w:val="0"/>
          <w:numId w:val="72"/>
        </w:numPr>
        <w:spacing w:after="0" w:line="288" w:lineRule="auto"/>
        <w:jc w:val="both"/>
        <w:rPr>
          <w:rFonts w:cs="Times New Roman"/>
          <w:sz w:val="24"/>
          <w:szCs w:val="24"/>
        </w:rPr>
      </w:pPr>
      <w:r w:rsidRPr="00B75638">
        <w:rPr>
          <w:rFonts w:cs="Times New Roman"/>
          <w:sz w:val="24"/>
          <w:szCs w:val="24"/>
        </w:rPr>
        <w:t xml:space="preserve">Yeni mali mühür için Kamu </w:t>
      </w:r>
      <w:proofErr w:type="spellStart"/>
      <w:r w:rsidRPr="00B75638">
        <w:rPr>
          <w:rFonts w:cs="Times New Roman"/>
          <w:sz w:val="24"/>
          <w:szCs w:val="24"/>
        </w:rPr>
        <w:t>SM'ye</w:t>
      </w:r>
      <w:proofErr w:type="spellEnd"/>
      <w:r w:rsidRPr="00B75638">
        <w:rPr>
          <w:rFonts w:cs="Times New Roman"/>
          <w:sz w:val="24"/>
          <w:szCs w:val="24"/>
        </w:rPr>
        <w:t xml:space="preserve"> yapılan başvuruya ilişkin form,</w:t>
      </w:r>
    </w:p>
    <w:p w14:paraId="6CFDE612" w14:textId="2E41F788" w:rsidR="00B75638" w:rsidRPr="00B75638" w:rsidRDefault="00B75638" w:rsidP="008443AE">
      <w:pPr>
        <w:numPr>
          <w:ilvl w:val="0"/>
          <w:numId w:val="72"/>
        </w:numPr>
        <w:spacing w:after="0" w:line="288" w:lineRule="auto"/>
        <w:jc w:val="both"/>
        <w:rPr>
          <w:rFonts w:cs="Times New Roman"/>
          <w:sz w:val="24"/>
          <w:szCs w:val="24"/>
        </w:rPr>
      </w:pPr>
      <w:r w:rsidRPr="00B75638">
        <w:rPr>
          <w:rFonts w:cs="Times New Roman"/>
          <w:sz w:val="24"/>
          <w:szCs w:val="24"/>
        </w:rPr>
        <w:t>Mali mühür bedelinin ödendiğini gösterir dekont,</w:t>
      </w:r>
    </w:p>
    <w:p w14:paraId="63703DBE" w14:textId="33C1DA39" w:rsidR="00B75638" w:rsidRPr="00B75638" w:rsidRDefault="00B75638" w:rsidP="008443AE">
      <w:pPr>
        <w:numPr>
          <w:ilvl w:val="0"/>
          <w:numId w:val="72"/>
        </w:numPr>
        <w:spacing w:after="0" w:line="288" w:lineRule="auto"/>
        <w:jc w:val="both"/>
        <w:rPr>
          <w:rFonts w:cs="Times New Roman"/>
          <w:sz w:val="24"/>
          <w:szCs w:val="24"/>
        </w:rPr>
      </w:pPr>
      <w:r w:rsidRPr="00B75638">
        <w:rPr>
          <w:rFonts w:cs="Times New Roman"/>
          <w:sz w:val="24"/>
          <w:szCs w:val="24"/>
        </w:rPr>
        <w:t>Mali mührün tarafınıza teslim edildiği tarihi gösterir belge,</w:t>
      </w:r>
    </w:p>
    <w:p w14:paraId="63FD8FF1" w14:textId="77777777" w:rsidR="00B75638" w:rsidRPr="00B75638" w:rsidRDefault="00B75638" w:rsidP="00CD68E2">
      <w:pPr>
        <w:spacing w:after="0" w:line="288" w:lineRule="auto"/>
        <w:jc w:val="both"/>
        <w:rPr>
          <w:rFonts w:cs="Times New Roman"/>
          <w:sz w:val="24"/>
          <w:szCs w:val="24"/>
        </w:rPr>
      </w:pPr>
      <w:r w:rsidRPr="00B75638">
        <w:rPr>
          <w:rFonts w:cs="Times New Roman"/>
          <w:sz w:val="24"/>
          <w:szCs w:val="24"/>
        </w:rPr>
        <w:t>Yeni alınan mali mühür cihazı arızalıysa Kamu SM den arıza kayıt belgesi alınıp durumunuzu anlatan bir dilekçe ile birlikte Başkanlığımıza başvuruda bulunulması gerekmektedir.</w:t>
      </w:r>
    </w:p>
    <w:p w14:paraId="454C6149" w14:textId="3578652F" w:rsidR="00B75638" w:rsidRDefault="00B75638" w:rsidP="00CD68E2">
      <w:pPr>
        <w:spacing w:after="0" w:line="288" w:lineRule="auto"/>
        <w:jc w:val="both"/>
        <w:rPr>
          <w:rFonts w:cs="Times New Roman"/>
          <w:sz w:val="24"/>
          <w:szCs w:val="24"/>
        </w:rPr>
      </w:pPr>
      <w:proofErr w:type="gramStart"/>
      <w:r w:rsidRPr="00B75638">
        <w:rPr>
          <w:rFonts w:cs="Times New Roman"/>
          <w:sz w:val="24"/>
          <w:szCs w:val="24"/>
        </w:rPr>
        <w:t>e</w:t>
      </w:r>
      <w:proofErr w:type="gramEnd"/>
      <w:r w:rsidRPr="00B75638">
        <w:rPr>
          <w:rFonts w:cs="Times New Roman"/>
          <w:sz w:val="24"/>
          <w:szCs w:val="24"/>
        </w:rPr>
        <w:t xml:space="preserve">-fatura kayıtlı kullanıcısı olan mükellefler yeni mali mühür gelene kadar e-fatura olarak düzenlenmesi gereken faturalarını </w:t>
      </w:r>
      <w:r w:rsidR="00EB6EA4">
        <w:rPr>
          <w:rFonts w:cs="Times New Roman"/>
          <w:sz w:val="24"/>
          <w:szCs w:val="24"/>
        </w:rPr>
        <w:t>kâğıt</w:t>
      </w:r>
      <w:r w:rsidRPr="00B75638">
        <w:rPr>
          <w:rFonts w:cs="Times New Roman"/>
          <w:sz w:val="24"/>
          <w:szCs w:val="24"/>
        </w:rPr>
        <w:t xml:space="preserve"> ortamında düzenleyebilecek ancak e-fatura kayıtlı kullanıcıları tarafından kendilerine düzenlenecek faturalar ise e-fatura olarak düzenlenmeye devam edilecektir. Sistemlerine düşen faturalara ulaşmak isteyen mükelleflerin bu konuyla ilgili ayrı bir dilekçe ile yukarıda belirtilen adrese başvurmaları halinde kendilerine gönderilecek geçici bir şifre ile bu faturaları alması sağlanabilecektir.</w:t>
      </w:r>
    </w:p>
    <w:p w14:paraId="6F640622" w14:textId="1B0EB039" w:rsidR="004E2652" w:rsidRDefault="004E2652" w:rsidP="00CD68E2">
      <w:pPr>
        <w:spacing w:after="0" w:line="288" w:lineRule="auto"/>
        <w:jc w:val="both"/>
        <w:rPr>
          <w:rFonts w:cs="Times New Roman"/>
          <w:sz w:val="24"/>
          <w:szCs w:val="24"/>
        </w:rPr>
      </w:pPr>
    </w:p>
    <w:p w14:paraId="40864C38" w14:textId="197BCD6B" w:rsidR="004E2652" w:rsidRPr="004E2652" w:rsidRDefault="004E2652" w:rsidP="00CD68E2">
      <w:pPr>
        <w:spacing w:after="0" w:line="288" w:lineRule="auto"/>
        <w:rPr>
          <w:b/>
          <w:bCs/>
        </w:rPr>
      </w:pPr>
      <w:r w:rsidRPr="004E2652">
        <w:rPr>
          <w:b/>
          <w:bCs/>
        </w:rPr>
        <w:t xml:space="preserve">GİB Duyuru: </w:t>
      </w:r>
      <w:r>
        <w:rPr>
          <w:b/>
          <w:bCs/>
        </w:rPr>
        <w:t>08</w:t>
      </w:r>
      <w:r w:rsidRPr="004E2652">
        <w:rPr>
          <w:b/>
          <w:bCs/>
        </w:rPr>
        <w:t>.01.2016</w:t>
      </w:r>
    </w:p>
    <w:p w14:paraId="63CF7937" w14:textId="77777777" w:rsidR="004E2652" w:rsidRPr="004E2652" w:rsidRDefault="004E2652" w:rsidP="002C21D8">
      <w:pPr>
        <w:pStyle w:val="Balk4"/>
        <w:spacing w:before="0" w:line="288" w:lineRule="auto"/>
        <w:jc w:val="both"/>
      </w:pPr>
      <w:bookmarkStart w:id="19" w:name="_Toc111293034"/>
      <w:r w:rsidRPr="004E2652">
        <w:t xml:space="preserve">Hatalı ya da arızalı üretilen mali mühre sahip mükellefler hakkında yayımlanan duyuruya ulaşmak için </w:t>
      </w:r>
      <w:hyperlink r:id="rId115" w:history="1">
        <w:r w:rsidRPr="00B56898">
          <w:rPr>
            <w:rStyle w:val="AltBilgiChar"/>
            <w:b w:val="0"/>
            <w:bCs/>
            <w:color w:val="0070C0"/>
            <w:sz w:val="24"/>
            <w:szCs w:val="24"/>
            <w:u w:val="single" w:color="0070C0"/>
          </w:rPr>
          <w:t>tıklayınız.</w:t>
        </w:r>
        <w:bookmarkEnd w:id="19"/>
      </w:hyperlink>
    </w:p>
    <w:p w14:paraId="1EB1DD6A" w14:textId="2D1A44D5" w:rsidR="004E2652" w:rsidRPr="004E2652" w:rsidRDefault="004E2652" w:rsidP="00CD68E2">
      <w:pPr>
        <w:spacing w:after="0" w:line="288" w:lineRule="auto"/>
        <w:jc w:val="both"/>
        <w:rPr>
          <w:rFonts w:cs="Times New Roman"/>
          <w:sz w:val="24"/>
          <w:szCs w:val="24"/>
        </w:rPr>
      </w:pPr>
      <w:r w:rsidRPr="004E2652">
        <w:rPr>
          <w:rFonts w:cs="Times New Roman"/>
          <w:sz w:val="24"/>
          <w:szCs w:val="24"/>
        </w:rPr>
        <w:t>Başkanlığımıza gelen yoğun telefon, e-posta ve forum sorularından bazı mükelleflerimizin; Kamu SM tarafından sağlanan bazı kart okuyucuların arıza olması sebebiyle e-fatura başvurularını gerçekleştiremedikleri ve uygulamaya geçemediklerinden dolayı nasıl bir yol izlenmesi gerektiği hususunda Başkanlığımızdan bilgi talep ettikleri görülmektedir.</w:t>
      </w:r>
    </w:p>
    <w:p w14:paraId="2887E594" w14:textId="77777777" w:rsidR="004E2652" w:rsidRPr="004E2652" w:rsidRDefault="004E2652" w:rsidP="00CD68E2">
      <w:pPr>
        <w:spacing w:after="0" w:line="288" w:lineRule="auto"/>
        <w:jc w:val="both"/>
        <w:rPr>
          <w:rFonts w:cs="Times New Roman"/>
          <w:sz w:val="24"/>
          <w:szCs w:val="24"/>
        </w:rPr>
      </w:pPr>
      <w:r w:rsidRPr="004E2652">
        <w:rPr>
          <w:rFonts w:cs="Times New Roman"/>
          <w:sz w:val="24"/>
          <w:szCs w:val="24"/>
        </w:rPr>
        <w:t>Bu durumda olan mükelleflerin arızalı durumları için bilqi@kamusm.qov.tr adresine e-posta atmaları gerekmektedir. E-posta sonucuna göre sorunu çözülemeyen arızalı kart okuyucuların (Akıllı kartlar gönderilmemelidir) vergi kimlik numarası belirtilerek;</w:t>
      </w:r>
    </w:p>
    <w:p w14:paraId="007F2FD8" w14:textId="77777777" w:rsidR="004E2652" w:rsidRPr="004E2652" w:rsidRDefault="004E2652" w:rsidP="00CD68E2">
      <w:pPr>
        <w:spacing w:after="0" w:line="288" w:lineRule="auto"/>
        <w:jc w:val="both"/>
        <w:rPr>
          <w:rFonts w:cs="Times New Roman"/>
          <w:sz w:val="24"/>
          <w:szCs w:val="24"/>
        </w:rPr>
      </w:pPr>
      <w:r w:rsidRPr="004E2652">
        <w:rPr>
          <w:rFonts w:cs="Times New Roman"/>
          <w:sz w:val="24"/>
          <w:szCs w:val="24"/>
        </w:rPr>
        <w:lastRenderedPageBreak/>
        <w:t>Kamu Sertifikasyon Merkezi T.C. İÇİŞLERİ BAKANLIĞI NÜFÜS ve VATANDAŞLIK İŞLERİ GENEL MÜDÜRLÜĞÜ Binası Çamlıca Mahallesi 408. Cad. NO:136 C Blok. 5.Kat Yenimahalle/ANKARA adresine gönderilmesi gerekmektedir.</w:t>
      </w:r>
    </w:p>
    <w:p w14:paraId="2A5B131D" w14:textId="77777777" w:rsidR="004E2652" w:rsidRPr="004E2652" w:rsidRDefault="004E2652" w:rsidP="00CD68E2">
      <w:pPr>
        <w:spacing w:after="0" w:line="288" w:lineRule="auto"/>
        <w:jc w:val="both"/>
        <w:rPr>
          <w:rFonts w:cs="Times New Roman"/>
          <w:sz w:val="24"/>
          <w:szCs w:val="24"/>
        </w:rPr>
      </w:pPr>
      <w:r w:rsidRPr="004E2652">
        <w:rPr>
          <w:rFonts w:cs="Times New Roman"/>
          <w:sz w:val="24"/>
          <w:szCs w:val="24"/>
        </w:rPr>
        <w:t xml:space="preserve">Ayrıca Gelir idaresi Başkanlığına hitaben bir izahat dilekçesi hazırlanarak ekine Kamu SM ile yapılan e-posta görüşmesine ait bilgilerin konulması ve dilekçenin Yeni Ziraat Mahallesi Etlik Cad. No: 16 06110 </w:t>
      </w:r>
      <w:proofErr w:type="spellStart"/>
      <w:r w:rsidRPr="004E2652">
        <w:rPr>
          <w:rFonts w:cs="Times New Roman"/>
          <w:sz w:val="24"/>
          <w:szCs w:val="24"/>
        </w:rPr>
        <w:t>Dışkapı</w:t>
      </w:r>
      <w:proofErr w:type="spellEnd"/>
      <w:r w:rsidRPr="004E2652">
        <w:rPr>
          <w:rFonts w:cs="Times New Roman"/>
          <w:sz w:val="24"/>
          <w:szCs w:val="24"/>
        </w:rPr>
        <w:t xml:space="preserve"> / ANKARA adresine gönderilmesi gerekmektedir.</w:t>
      </w:r>
    </w:p>
    <w:p w14:paraId="02F9085F" w14:textId="77777777" w:rsidR="004E2652" w:rsidRPr="004E2652" w:rsidRDefault="004E2652" w:rsidP="00CD68E2">
      <w:pPr>
        <w:spacing w:after="0" w:line="288" w:lineRule="auto"/>
        <w:jc w:val="both"/>
        <w:rPr>
          <w:rFonts w:cs="Times New Roman"/>
          <w:sz w:val="24"/>
          <w:szCs w:val="24"/>
        </w:rPr>
      </w:pPr>
      <w:r w:rsidRPr="004E2652">
        <w:rPr>
          <w:rFonts w:cs="Times New Roman"/>
          <w:sz w:val="24"/>
          <w:szCs w:val="24"/>
        </w:rPr>
        <w:t>Bu kapsamdaki mükelleflerimiz, mali mühürlerini temin edemediği ve kesin başvurularını yapamadığı için e-Fatura uygulaması kapsamında kayıtlı kullanıcı olamadıklarından işlemleri tamamlanana ve hesapları aktive edilene kadar genel hükümler çerçevesinde kâğıt fatura düzenlemeye devam edeceklerdir.</w:t>
      </w:r>
    </w:p>
    <w:p w14:paraId="66333ED0" w14:textId="5C0A0E7B" w:rsidR="004E2652" w:rsidRDefault="004E2652" w:rsidP="00CD68E2">
      <w:pPr>
        <w:spacing w:after="0" w:line="288" w:lineRule="auto"/>
        <w:jc w:val="both"/>
        <w:rPr>
          <w:rFonts w:cs="Times New Roman"/>
          <w:sz w:val="24"/>
          <w:szCs w:val="24"/>
        </w:rPr>
      </w:pPr>
      <w:r w:rsidRPr="004E2652">
        <w:rPr>
          <w:rFonts w:cs="Times New Roman"/>
          <w:sz w:val="24"/>
          <w:szCs w:val="24"/>
        </w:rPr>
        <w:t>Bu durumdaki mükelleflerimiz, kendilerine hatasız mali mühür ulaştıktan sonra asıl başvurularını yapmayı unutmamalıdırlar.</w:t>
      </w:r>
    </w:p>
    <w:p w14:paraId="147E5167" w14:textId="14AC368C" w:rsidR="004E2652" w:rsidRPr="004E2652" w:rsidRDefault="004E2652" w:rsidP="00CD68E2">
      <w:pPr>
        <w:spacing w:after="0" w:line="288" w:lineRule="auto"/>
        <w:jc w:val="both"/>
        <w:rPr>
          <w:rFonts w:cs="Times New Roman"/>
          <w:b/>
          <w:bCs/>
          <w:sz w:val="24"/>
          <w:szCs w:val="24"/>
        </w:rPr>
      </w:pPr>
      <w:r w:rsidRPr="004E2652">
        <w:rPr>
          <w:rFonts w:cs="Times New Roman"/>
          <w:b/>
          <w:bCs/>
          <w:sz w:val="24"/>
          <w:szCs w:val="24"/>
        </w:rPr>
        <w:t>Not: Bu gibi durumlarda GİB ile iletişime geçilmesi gerekir.</w:t>
      </w:r>
    </w:p>
    <w:p w14:paraId="39F04542" w14:textId="77777777" w:rsidR="00B75638" w:rsidRDefault="00B75638" w:rsidP="00CD68E2">
      <w:pPr>
        <w:spacing w:after="0" w:line="288" w:lineRule="auto"/>
        <w:jc w:val="both"/>
        <w:rPr>
          <w:rFonts w:cs="Times New Roman"/>
          <w:sz w:val="26"/>
          <w:szCs w:val="26"/>
        </w:rPr>
      </w:pPr>
    </w:p>
    <w:p w14:paraId="50AE80ED" w14:textId="6F22219E" w:rsidR="005574B7" w:rsidRDefault="0000730E" w:rsidP="00CD68E2">
      <w:pPr>
        <w:pStyle w:val="Balk2"/>
        <w:spacing w:before="0" w:line="288" w:lineRule="auto"/>
      </w:pPr>
      <w:bookmarkStart w:id="20" w:name="_Toc111293035"/>
      <w:proofErr w:type="gramStart"/>
      <w:r>
        <w:t>e</w:t>
      </w:r>
      <w:proofErr w:type="gramEnd"/>
      <w:r w:rsidRPr="005574B7">
        <w:t>-Fatura</w:t>
      </w:r>
      <w:r>
        <w:t xml:space="preserve"> Uygulamasından</w:t>
      </w:r>
      <w:r w:rsidRPr="005574B7">
        <w:t xml:space="preserve"> Yararlanma Yöntemleri</w:t>
      </w:r>
      <w:bookmarkEnd w:id="20"/>
    </w:p>
    <w:p w14:paraId="765665C1" w14:textId="6B8A8303" w:rsidR="00AF661B" w:rsidRPr="001E16B4" w:rsidRDefault="00AF661B" w:rsidP="00CD68E2">
      <w:pPr>
        <w:spacing w:after="0" w:line="288" w:lineRule="auto"/>
        <w:rPr>
          <w:rFonts w:cs="Times New Roman"/>
          <w:b/>
          <w:bCs/>
          <w:sz w:val="24"/>
        </w:rPr>
      </w:pPr>
      <w:r w:rsidRPr="001E16B4">
        <w:rPr>
          <w:noProof/>
          <w:sz w:val="24"/>
        </w:rPr>
        <w:drawing>
          <wp:inline distT="0" distB="0" distL="0" distR="0" wp14:anchorId="3BD10B7E" wp14:editId="3D78486D">
            <wp:extent cx="6192520" cy="1309370"/>
            <wp:effectExtent l="0" t="0" r="0" b="508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BEBA8EAE-BF5A-486C-A8C5-ECC9F3942E4B}">
                          <a14:imgProps xmlns:a14="http://schemas.microsoft.com/office/drawing/2010/main">
                            <a14:imgLayer r:embed="rId117">
                              <a14:imgEffect>
                                <a14:sharpenSoften amount="50000"/>
                              </a14:imgEffect>
                            </a14:imgLayer>
                          </a14:imgProps>
                        </a:ext>
                      </a:extLst>
                    </a:blip>
                    <a:stretch>
                      <a:fillRect/>
                    </a:stretch>
                  </pic:blipFill>
                  <pic:spPr>
                    <a:xfrm>
                      <a:off x="0" y="0"/>
                      <a:ext cx="6192520" cy="1309370"/>
                    </a:xfrm>
                    <a:prstGeom prst="rect">
                      <a:avLst/>
                    </a:prstGeom>
                  </pic:spPr>
                </pic:pic>
              </a:graphicData>
            </a:graphic>
          </wp:inline>
        </w:drawing>
      </w:r>
    </w:p>
    <w:p w14:paraId="5646FB0A" w14:textId="5568F952" w:rsidR="005574B7" w:rsidRPr="001E16B4" w:rsidRDefault="00D53B8C" w:rsidP="00CD68E2">
      <w:pPr>
        <w:spacing w:after="0" w:line="288" w:lineRule="auto"/>
        <w:rPr>
          <w:rFonts w:cs="Times New Roman"/>
          <w:b/>
          <w:bCs/>
          <w:sz w:val="24"/>
        </w:rPr>
      </w:pPr>
      <w:r w:rsidRPr="001E16B4">
        <w:rPr>
          <w:rFonts w:cs="Times New Roman"/>
          <w:b/>
          <w:bCs/>
          <w:sz w:val="24"/>
        </w:rPr>
        <w:t>1.</w:t>
      </w:r>
      <w:r w:rsidR="005574B7" w:rsidRPr="001E16B4">
        <w:rPr>
          <w:rFonts w:cs="Times New Roman"/>
          <w:b/>
          <w:bCs/>
          <w:sz w:val="24"/>
        </w:rPr>
        <w:t>Özel Entegrasyon Yöntemi</w:t>
      </w:r>
    </w:p>
    <w:p w14:paraId="04A89A72" w14:textId="51036DE7" w:rsidR="005574B7" w:rsidRPr="001E16B4" w:rsidRDefault="005574B7" w:rsidP="00CD68E2">
      <w:pPr>
        <w:spacing w:after="0" w:line="288" w:lineRule="auto"/>
        <w:jc w:val="both"/>
        <w:rPr>
          <w:rFonts w:cs="Times New Roman"/>
          <w:sz w:val="24"/>
        </w:rPr>
      </w:pPr>
      <w:r w:rsidRPr="001E16B4">
        <w:rPr>
          <w:rFonts w:cs="Times New Roman"/>
          <w:sz w:val="24"/>
        </w:rPr>
        <w:t xml:space="preserve">Faturalama ihtiyaçları farklılık gösteren veya çok sayıda fatura düzenleyen mükelleflere, kendilerine ait bilgi işlem alt yapısının yetersiz olması halinde teknik yeterliliğe sahip bir özel entegratörün bilgi işlem sistemi vasıtasıyla elektronik fatura alıp gönderebilme </w:t>
      </w:r>
      <w:r w:rsidR="00D53B8C" w:rsidRPr="001E16B4">
        <w:rPr>
          <w:rFonts w:cs="Times New Roman"/>
          <w:sz w:val="24"/>
        </w:rPr>
        <w:t>imkânı</w:t>
      </w:r>
      <w:r w:rsidRPr="001E16B4">
        <w:rPr>
          <w:rFonts w:cs="Times New Roman"/>
          <w:sz w:val="24"/>
        </w:rPr>
        <w:t xml:space="preserve"> sağlanmıştır. Gelir İdaresi Başkanlığından özel entegrasyon izni almış mükelleflerin bilgi işlem sistemleri kullanarak da e-fatura uygulamasından yararlanabilirsiniz.</w:t>
      </w:r>
    </w:p>
    <w:p w14:paraId="20B197A8" w14:textId="77777777" w:rsidR="00D53B8C" w:rsidRPr="001E16B4" w:rsidRDefault="00D53B8C" w:rsidP="00CD68E2">
      <w:pPr>
        <w:spacing w:after="0" w:line="288" w:lineRule="auto"/>
        <w:jc w:val="both"/>
        <w:rPr>
          <w:rFonts w:cs="Times New Roman"/>
          <w:sz w:val="24"/>
        </w:rPr>
      </w:pPr>
    </w:p>
    <w:p w14:paraId="12AA9131" w14:textId="73783A6D" w:rsidR="005574B7" w:rsidRPr="001E16B4" w:rsidRDefault="00D53B8C" w:rsidP="00CD68E2">
      <w:pPr>
        <w:spacing w:after="0" w:line="288" w:lineRule="auto"/>
        <w:jc w:val="both"/>
        <w:rPr>
          <w:rFonts w:cs="Times New Roman"/>
          <w:b/>
          <w:bCs/>
          <w:sz w:val="24"/>
        </w:rPr>
      </w:pPr>
      <w:r w:rsidRPr="001E16B4">
        <w:rPr>
          <w:rFonts w:cs="Times New Roman"/>
          <w:b/>
          <w:bCs/>
          <w:sz w:val="24"/>
        </w:rPr>
        <w:t>2.</w:t>
      </w:r>
      <w:r w:rsidR="005574B7" w:rsidRPr="001E16B4">
        <w:rPr>
          <w:rFonts w:cs="Times New Roman"/>
          <w:b/>
          <w:bCs/>
          <w:sz w:val="24"/>
        </w:rPr>
        <w:t>Entegrasyon Yöntemi</w:t>
      </w:r>
    </w:p>
    <w:p w14:paraId="6687883C" w14:textId="322AA8BD" w:rsidR="005574B7" w:rsidRPr="001E16B4" w:rsidRDefault="005574B7" w:rsidP="00CD68E2">
      <w:pPr>
        <w:spacing w:after="0" w:line="288" w:lineRule="auto"/>
        <w:jc w:val="both"/>
        <w:rPr>
          <w:rFonts w:cs="Times New Roman"/>
          <w:sz w:val="24"/>
        </w:rPr>
      </w:pPr>
      <w:r w:rsidRPr="001E16B4">
        <w:rPr>
          <w:rFonts w:cs="Times New Roman"/>
          <w:sz w:val="24"/>
        </w:rPr>
        <w:t>Bilgi İşlem Sisteminin Entegrasyonu Yöntemi, kendilerine ait bilgi işlem sistemini Başkanlığın sistemine entegre ederek 7/24 kesintisiz bağlantı sağlayabilecek mükelleflerin kullanabilmeleri amacıyla geliştirilmiştir.</w:t>
      </w:r>
    </w:p>
    <w:p w14:paraId="29982092" w14:textId="675EEC2A" w:rsidR="005574B7" w:rsidRPr="001E16B4" w:rsidRDefault="005574B7" w:rsidP="00CD68E2">
      <w:pPr>
        <w:spacing w:after="0" w:line="288" w:lineRule="auto"/>
        <w:jc w:val="both"/>
        <w:rPr>
          <w:rFonts w:cs="Times New Roman"/>
          <w:sz w:val="24"/>
        </w:rPr>
      </w:pPr>
    </w:p>
    <w:p w14:paraId="011DDE35" w14:textId="099FA9CC" w:rsidR="005574B7" w:rsidRPr="001E16B4" w:rsidRDefault="00D53B8C" w:rsidP="00CD68E2">
      <w:pPr>
        <w:spacing w:after="0" w:line="288" w:lineRule="auto"/>
        <w:rPr>
          <w:rFonts w:cs="Times New Roman"/>
          <w:b/>
          <w:bCs/>
          <w:sz w:val="24"/>
        </w:rPr>
      </w:pPr>
      <w:r w:rsidRPr="001E16B4">
        <w:rPr>
          <w:rFonts w:cs="Times New Roman"/>
          <w:b/>
          <w:bCs/>
          <w:sz w:val="24"/>
        </w:rPr>
        <w:t>3.e</w:t>
      </w:r>
      <w:r w:rsidR="005574B7" w:rsidRPr="001E16B4">
        <w:rPr>
          <w:rFonts w:cs="Times New Roman"/>
          <w:b/>
          <w:bCs/>
          <w:sz w:val="24"/>
        </w:rPr>
        <w:t>-Fatura Portal Yöntemi</w:t>
      </w:r>
    </w:p>
    <w:p w14:paraId="71E23C31" w14:textId="268B10C0" w:rsidR="005574B7" w:rsidRPr="001E16B4" w:rsidRDefault="005574B7" w:rsidP="00CD68E2">
      <w:pPr>
        <w:shd w:val="clear" w:color="auto" w:fill="FFFFFF"/>
        <w:spacing w:after="0" w:line="288" w:lineRule="auto"/>
        <w:jc w:val="both"/>
        <w:rPr>
          <w:rFonts w:cs="Times New Roman"/>
          <w:sz w:val="24"/>
        </w:rPr>
      </w:pPr>
      <w:r w:rsidRPr="001E16B4">
        <w:rPr>
          <w:rFonts w:cs="Times New Roman"/>
          <w:sz w:val="24"/>
        </w:rPr>
        <w:t xml:space="preserve">E-Fatura Portal Yöntemi Gelir İdaresi Başkanlığı tarafından </w:t>
      </w:r>
      <w:r w:rsidRPr="001E16B4">
        <w:rPr>
          <w:rFonts w:cs="Times New Roman"/>
          <w:color w:val="0070C0"/>
          <w:sz w:val="24"/>
        </w:rPr>
        <w:t>"</w:t>
      </w:r>
      <w:hyperlink r:id="rId118" w:history="1">
        <w:r w:rsidRPr="001E16B4">
          <w:rPr>
            <w:rStyle w:val="AltBilgiChar"/>
            <w:rFonts w:cs="Times New Roman"/>
            <w:color w:val="0070C0"/>
            <w:sz w:val="24"/>
          </w:rPr>
          <w:t>www.efatura.gov.tr</w:t>
        </w:r>
      </w:hyperlink>
      <w:r w:rsidRPr="001E16B4">
        <w:rPr>
          <w:rFonts w:cs="Times New Roman"/>
          <w:color w:val="0070C0"/>
          <w:sz w:val="24"/>
        </w:rPr>
        <w:t xml:space="preserve">" </w:t>
      </w:r>
      <w:r w:rsidRPr="001E16B4">
        <w:rPr>
          <w:rFonts w:cs="Times New Roman"/>
          <w:sz w:val="24"/>
        </w:rPr>
        <w:t>internet adresinden ücretsiz olarak sunulan bir e-fatura uygulaması hizmetidir. </w:t>
      </w:r>
      <w:proofErr w:type="gramStart"/>
      <w:r w:rsidRPr="001E16B4">
        <w:rPr>
          <w:rFonts w:cs="Times New Roman"/>
          <w:sz w:val="24"/>
        </w:rPr>
        <w:t>e</w:t>
      </w:r>
      <w:proofErr w:type="gramEnd"/>
      <w:r w:rsidRPr="001E16B4">
        <w:rPr>
          <w:rFonts w:cs="Times New Roman"/>
          <w:sz w:val="24"/>
        </w:rPr>
        <w:t xml:space="preserve">-Fatura Uygulamasını entegrasyon yolu ile kullanma konusunda yeterli alt yapıya sahip olmayan kullanıcıların uygulamadan yararlanabilmelerini sağlamak amacıyla geliştirilen e-Fatura Portalı, e-Fatura Uygulamasına ait </w:t>
      </w:r>
      <w:r w:rsidRPr="001E16B4">
        <w:rPr>
          <w:rFonts w:cs="Times New Roman"/>
          <w:sz w:val="24"/>
          <w:u w:val="single"/>
        </w:rPr>
        <w:t>temel fonksiyonları bünyesinde barındıran</w:t>
      </w:r>
      <w:r w:rsidRPr="001E16B4">
        <w:rPr>
          <w:rFonts w:cs="Times New Roman"/>
          <w:sz w:val="24"/>
        </w:rPr>
        <w:t xml:space="preserve"> bir web uygulamasıdır.</w:t>
      </w:r>
    </w:p>
    <w:p w14:paraId="400E4DB9" w14:textId="34BF2D05" w:rsidR="001F7C30" w:rsidRPr="001E16B4" w:rsidRDefault="001F7C30" w:rsidP="00CD68E2">
      <w:pPr>
        <w:shd w:val="clear" w:color="auto" w:fill="FFFFFF"/>
        <w:spacing w:after="0" w:line="288" w:lineRule="auto"/>
        <w:jc w:val="both"/>
        <w:rPr>
          <w:rFonts w:cs="Times New Roman"/>
          <w:sz w:val="24"/>
        </w:rPr>
      </w:pPr>
    </w:p>
    <w:p w14:paraId="0F2C12B3" w14:textId="1F9B552D" w:rsidR="005574B7" w:rsidRPr="001E16B4" w:rsidRDefault="005574B7" w:rsidP="00CD68E2">
      <w:pPr>
        <w:shd w:val="clear" w:color="auto" w:fill="FFFFFF"/>
        <w:spacing w:after="0" w:line="288" w:lineRule="auto"/>
        <w:jc w:val="both"/>
        <w:rPr>
          <w:rFonts w:cs="Times New Roman"/>
          <w:sz w:val="24"/>
        </w:rPr>
      </w:pPr>
      <w:r w:rsidRPr="001E16B4">
        <w:rPr>
          <w:rFonts w:cs="Times New Roman"/>
          <w:sz w:val="24"/>
        </w:rPr>
        <w:t xml:space="preserve">Kullanıcı hesabını aktive eden kullanıcılar e-Fatura </w:t>
      </w:r>
      <w:proofErr w:type="spellStart"/>
      <w:r w:rsidRPr="001E16B4">
        <w:rPr>
          <w:rFonts w:cs="Times New Roman"/>
          <w:sz w:val="24"/>
        </w:rPr>
        <w:t>Portalına</w:t>
      </w:r>
      <w:proofErr w:type="spellEnd"/>
      <w:r w:rsidRPr="001E16B4">
        <w:rPr>
          <w:rFonts w:cs="Times New Roman"/>
          <w:sz w:val="24"/>
        </w:rPr>
        <w:t xml:space="preserve"> giriş yaparak e-fatura göndermeye ve/veya almaya başlayabilecektir. Bu yöntem il</w:t>
      </w:r>
      <w:r w:rsidR="00575825">
        <w:rPr>
          <w:rFonts w:cs="Times New Roman"/>
          <w:sz w:val="24"/>
        </w:rPr>
        <w:t>e-Fatura</w:t>
      </w:r>
      <w:r w:rsidRPr="001E16B4">
        <w:rPr>
          <w:rFonts w:cs="Times New Roman"/>
          <w:sz w:val="24"/>
        </w:rPr>
        <w:t>larınızı GİB Portal üzerinden manuel olarak oluşturabilir veya kendi bilgi işlem sisteminizde Başkanlığın belirlediği formatta oluşturup Portal hesabınıza yükleyebilirsiniz.</w:t>
      </w:r>
    </w:p>
    <w:p w14:paraId="28D61573" w14:textId="77777777" w:rsidR="005574B7" w:rsidRPr="001E16B4" w:rsidRDefault="005574B7" w:rsidP="00CD68E2">
      <w:pPr>
        <w:shd w:val="clear" w:color="auto" w:fill="FFFFFF"/>
        <w:spacing w:after="0" w:line="288" w:lineRule="auto"/>
        <w:jc w:val="both"/>
      </w:pPr>
      <w:r w:rsidRPr="001E16B4">
        <w:lastRenderedPageBreak/>
        <w:t xml:space="preserve">GİB Portal yönteminin kullanımı ile ilgili detaylar “e-Fatura Portalı Kullanım Kılavuzu” </w:t>
      </w:r>
      <w:proofErr w:type="spellStart"/>
      <w:r w:rsidRPr="001E16B4">
        <w:t>nda</w:t>
      </w:r>
      <w:proofErr w:type="spellEnd"/>
      <w:r w:rsidRPr="001E16B4">
        <w:t xml:space="preserve"> yer almaktadır. Mevzuat ve Teknik Mimari bölümüne ulaşmak için</w:t>
      </w:r>
      <w:r w:rsidRPr="001B3D03">
        <w:rPr>
          <w:color w:val="0070C0"/>
          <w:u w:val="single"/>
        </w:rPr>
        <w:t> </w:t>
      </w:r>
      <w:hyperlink r:id="rId119" w:history="1">
        <w:r w:rsidRPr="001B3D03">
          <w:rPr>
            <w:rStyle w:val="AltBilgiChar"/>
            <w:rFonts w:eastAsiaTheme="majorEastAsia"/>
            <w:color w:val="0070C0"/>
            <w:u w:val="single"/>
          </w:rPr>
          <w:t>tıklayınız.</w:t>
        </w:r>
      </w:hyperlink>
    </w:p>
    <w:p w14:paraId="3F96E332" w14:textId="41E1E8AF" w:rsidR="005574B7" w:rsidRPr="001E16B4" w:rsidRDefault="005574B7" w:rsidP="00CD68E2">
      <w:pPr>
        <w:spacing w:after="0" w:line="288" w:lineRule="auto"/>
        <w:rPr>
          <w:sz w:val="24"/>
        </w:rPr>
      </w:pPr>
    </w:p>
    <w:tbl>
      <w:tblPr>
        <w:tblW w:w="5000" w:type="pct"/>
        <w:tblCellMar>
          <w:left w:w="70" w:type="dxa"/>
          <w:right w:w="70" w:type="dxa"/>
        </w:tblCellMar>
        <w:tblLook w:val="04A0" w:firstRow="1" w:lastRow="0" w:firstColumn="1" w:lastColumn="0" w:noHBand="0" w:noVBand="1"/>
      </w:tblPr>
      <w:tblGrid>
        <w:gridCol w:w="4605"/>
        <w:gridCol w:w="5147"/>
      </w:tblGrid>
      <w:tr w:rsidR="00334CA5" w:rsidRPr="00334CA5" w14:paraId="29FFC041" w14:textId="77777777" w:rsidTr="00334CA5">
        <w:trPr>
          <w:trHeight w:val="288"/>
        </w:trPr>
        <w:tc>
          <w:tcPr>
            <w:tcW w:w="2361" w:type="pct"/>
            <w:tcBorders>
              <w:top w:val="nil"/>
              <w:left w:val="nil"/>
              <w:bottom w:val="nil"/>
              <w:right w:val="nil"/>
            </w:tcBorders>
            <w:shd w:val="clear" w:color="auto" w:fill="auto"/>
            <w:hideMark/>
          </w:tcPr>
          <w:p w14:paraId="16A27E1B" w14:textId="77777777" w:rsidR="00334CA5" w:rsidRPr="00334CA5" w:rsidRDefault="00334CA5" w:rsidP="00CD68E2">
            <w:pPr>
              <w:spacing w:after="0" w:line="288" w:lineRule="auto"/>
              <w:jc w:val="center"/>
              <w:rPr>
                <w:rFonts w:eastAsia="Times New Roman" w:cs="Times New Roman"/>
                <w:b/>
                <w:bCs/>
                <w:color w:val="000000"/>
              </w:rPr>
            </w:pPr>
            <w:r w:rsidRPr="001E16B4">
              <w:rPr>
                <w:rFonts w:eastAsia="Times New Roman" w:cs="Times New Roman"/>
                <w:b/>
                <w:bCs/>
                <w:color w:val="000000"/>
                <w:sz w:val="24"/>
              </w:rPr>
              <w:t>Özel Entegratör Yöntemi</w:t>
            </w:r>
          </w:p>
        </w:tc>
        <w:tc>
          <w:tcPr>
            <w:tcW w:w="2639" w:type="pct"/>
            <w:tcBorders>
              <w:top w:val="nil"/>
              <w:left w:val="nil"/>
              <w:bottom w:val="nil"/>
              <w:right w:val="nil"/>
            </w:tcBorders>
            <w:shd w:val="clear" w:color="auto" w:fill="auto"/>
            <w:hideMark/>
          </w:tcPr>
          <w:p w14:paraId="72CC7DB7" w14:textId="77777777" w:rsidR="00334CA5" w:rsidRPr="001E16B4" w:rsidRDefault="00334CA5" w:rsidP="00CD68E2">
            <w:pPr>
              <w:spacing w:after="0" w:line="288" w:lineRule="auto"/>
              <w:jc w:val="center"/>
              <w:rPr>
                <w:rFonts w:eastAsia="Times New Roman" w:cs="Times New Roman"/>
                <w:b/>
                <w:bCs/>
                <w:color w:val="000000"/>
                <w:sz w:val="24"/>
              </w:rPr>
            </w:pPr>
            <w:r w:rsidRPr="001E16B4">
              <w:rPr>
                <w:rFonts w:eastAsia="Times New Roman" w:cs="Times New Roman"/>
                <w:b/>
                <w:bCs/>
                <w:color w:val="000000"/>
                <w:sz w:val="24"/>
              </w:rPr>
              <w:t>GİB e-Portal Yöntemi</w:t>
            </w:r>
          </w:p>
        </w:tc>
      </w:tr>
      <w:tr w:rsidR="00334CA5" w:rsidRPr="00334CA5" w14:paraId="195EEFEC" w14:textId="77777777" w:rsidTr="00334CA5">
        <w:trPr>
          <w:trHeight w:val="288"/>
        </w:trPr>
        <w:tc>
          <w:tcPr>
            <w:tcW w:w="2361" w:type="pct"/>
            <w:tcBorders>
              <w:top w:val="single" w:sz="4" w:space="0" w:color="auto"/>
              <w:left w:val="single" w:sz="4" w:space="0" w:color="auto"/>
              <w:bottom w:val="single" w:sz="4" w:space="0" w:color="auto"/>
              <w:right w:val="single" w:sz="4" w:space="0" w:color="auto"/>
            </w:tcBorders>
            <w:shd w:val="clear" w:color="auto" w:fill="auto"/>
            <w:hideMark/>
          </w:tcPr>
          <w:p w14:paraId="537F514F" w14:textId="77777777" w:rsidR="00334CA5" w:rsidRPr="00334CA5" w:rsidRDefault="00334CA5" w:rsidP="00CD68E2">
            <w:pPr>
              <w:spacing w:after="0" w:line="288" w:lineRule="auto"/>
              <w:jc w:val="both"/>
              <w:rPr>
                <w:rFonts w:eastAsia="Times New Roman" w:cs="Times New Roman"/>
                <w:color w:val="000000"/>
              </w:rPr>
            </w:pPr>
            <w:r w:rsidRPr="001E16B4">
              <w:rPr>
                <w:rFonts w:eastAsia="Times New Roman" w:cs="Times New Roman"/>
                <w:color w:val="000000"/>
                <w:sz w:val="24"/>
              </w:rPr>
              <w:t>Aylık Fatura yükleme sınırı yoktur.</w:t>
            </w:r>
          </w:p>
        </w:tc>
        <w:tc>
          <w:tcPr>
            <w:tcW w:w="2639" w:type="pct"/>
            <w:tcBorders>
              <w:top w:val="single" w:sz="4" w:space="0" w:color="auto"/>
              <w:left w:val="nil"/>
              <w:bottom w:val="single" w:sz="4" w:space="0" w:color="auto"/>
              <w:right w:val="single" w:sz="4" w:space="0" w:color="auto"/>
            </w:tcBorders>
            <w:shd w:val="clear" w:color="auto" w:fill="auto"/>
            <w:hideMark/>
          </w:tcPr>
          <w:p w14:paraId="565F196B" w14:textId="77777777" w:rsidR="00334CA5" w:rsidRPr="00334CA5" w:rsidRDefault="00334CA5" w:rsidP="00CD68E2">
            <w:pPr>
              <w:spacing w:after="0" w:line="288" w:lineRule="auto"/>
              <w:jc w:val="both"/>
              <w:rPr>
                <w:rFonts w:eastAsia="Times New Roman" w:cs="Times New Roman"/>
                <w:color w:val="000000"/>
              </w:rPr>
            </w:pPr>
            <w:r w:rsidRPr="001E16B4">
              <w:rPr>
                <w:rFonts w:eastAsia="Times New Roman" w:cs="Times New Roman"/>
                <w:color w:val="000000"/>
                <w:sz w:val="24"/>
              </w:rPr>
              <w:t>Aylık 500 Fatura yüklenebilir</w:t>
            </w:r>
          </w:p>
        </w:tc>
      </w:tr>
      <w:tr w:rsidR="00334CA5" w:rsidRPr="00334CA5" w14:paraId="628FAD11" w14:textId="77777777" w:rsidTr="00334CA5">
        <w:trPr>
          <w:trHeight w:val="552"/>
        </w:trPr>
        <w:tc>
          <w:tcPr>
            <w:tcW w:w="2361" w:type="pct"/>
            <w:tcBorders>
              <w:top w:val="nil"/>
              <w:left w:val="single" w:sz="4" w:space="0" w:color="auto"/>
              <w:bottom w:val="single" w:sz="4" w:space="0" w:color="auto"/>
              <w:right w:val="single" w:sz="4" w:space="0" w:color="auto"/>
            </w:tcBorders>
            <w:shd w:val="clear" w:color="auto" w:fill="auto"/>
            <w:hideMark/>
          </w:tcPr>
          <w:p w14:paraId="6A26E03D" w14:textId="4611A2FF" w:rsidR="00334CA5" w:rsidRPr="00334CA5" w:rsidRDefault="00334CA5" w:rsidP="00CD68E2">
            <w:pPr>
              <w:spacing w:after="0" w:line="288" w:lineRule="auto"/>
              <w:jc w:val="both"/>
              <w:rPr>
                <w:rFonts w:eastAsia="Times New Roman" w:cs="Times New Roman"/>
                <w:color w:val="000000"/>
              </w:rPr>
            </w:pPr>
            <w:r w:rsidRPr="001E16B4">
              <w:rPr>
                <w:rFonts w:eastAsia="Times New Roman" w:cs="Times New Roman"/>
                <w:color w:val="000000"/>
                <w:sz w:val="24"/>
              </w:rPr>
              <w:t>Fatura arama çok daha kolaydır. Gönderilen firma, fatura numarası fatura tarihi gibi arama seçenekleri vardır.</w:t>
            </w:r>
          </w:p>
        </w:tc>
        <w:tc>
          <w:tcPr>
            <w:tcW w:w="2639" w:type="pct"/>
            <w:tcBorders>
              <w:top w:val="nil"/>
              <w:left w:val="nil"/>
              <w:bottom w:val="single" w:sz="4" w:space="0" w:color="auto"/>
              <w:right w:val="single" w:sz="4" w:space="0" w:color="auto"/>
            </w:tcBorders>
            <w:shd w:val="clear" w:color="auto" w:fill="auto"/>
            <w:hideMark/>
          </w:tcPr>
          <w:p w14:paraId="70756424" w14:textId="77777777" w:rsidR="00334CA5" w:rsidRPr="00334CA5" w:rsidRDefault="00334CA5" w:rsidP="00CD68E2">
            <w:pPr>
              <w:spacing w:after="0" w:line="288" w:lineRule="auto"/>
              <w:jc w:val="both"/>
              <w:rPr>
                <w:rFonts w:eastAsia="Times New Roman" w:cs="Times New Roman"/>
                <w:color w:val="000000"/>
              </w:rPr>
            </w:pPr>
            <w:r w:rsidRPr="001E16B4">
              <w:rPr>
                <w:rFonts w:eastAsia="Times New Roman" w:cs="Times New Roman"/>
                <w:color w:val="000000"/>
                <w:sz w:val="24"/>
              </w:rPr>
              <w:t>Zarf ya da fatura bazında arama yapılamamaktadır.</w:t>
            </w:r>
          </w:p>
        </w:tc>
      </w:tr>
      <w:tr w:rsidR="00334CA5" w:rsidRPr="00334CA5" w14:paraId="087D08F6" w14:textId="77777777" w:rsidTr="00334CA5">
        <w:trPr>
          <w:trHeight w:val="828"/>
        </w:trPr>
        <w:tc>
          <w:tcPr>
            <w:tcW w:w="2361" w:type="pct"/>
            <w:tcBorders>
              <w:top w:val="nil"/>
              <w:left w:val="single" w:sz="4" w:space="0" w:color="auto"/>
              <w:bottom w:val="single" w:sz="4" w:space="0" w:color="auto"/>
              <w:right w:val="single" w:sz="4" w:space="0" w:color="auto"/>
            </w:tcBorders>
            <w:shd w:val="clear" w:color="auto" w:fill="auto"/>
            <w:hideMark/>
          </w:tcPr>
          <w:p w14:paraId="3CEF45E9" w14:textId="7E5F703B" w:rsidR="00334CA5" w:rsidRPr="00334CA5" w:rsidRDefault="00334CA5" w:rsidP="00CD68E2">
            <w:pPr>
              <w:spacing w:after="0" w:line="288" w:lineRule="auto"/>
              <w:jc w:val="both"/>
              <w:rPr>
                <w:rFonts w:eastAsia="Times New Roman" w:cs="Times New Roman"/>
                <w:color w:val="000000"/>
              </w:rPr>
            </w:pPr>
            <w:r w:rsidRPr="001E16B4">
              <w:rPr>
                <w:rFonts w:eastAsia="Times New Roman" w:cs="Times New Roman"/>
                <w:color w:val="000000"/>
                <w:sz w:val="24"/>
              </w:rPr>
              <w:t>GİB Özel Entegratörlük yetkilendirmesi ile her fatura gönderiminde mali mühre ihtiyaç duymazsınız.</w:t>
            </w:r>
          </w:p>
        </w:tc>
        <w:tc>
          <w:tcPr>
            <w:tcW w:w="2639" w:type="pct"/>
            <w:tcBorders>
              <w:top w:val="nil"/>
              <w:left w:val="nil"/>
              <w:bottom w:val="single" w:sz="4" w:space="0" w:color="auto"/>
              <w:right w:val="single" w:sz="4" w:space="0" w:color="auto"/>
            </w:tcBorders>
            <w:shd w:val="clear" w:color="auto" w:fill="auto"/>
            <w:hideMark/>
          </w:tcPr>
          <w:p w14:paraId="4259C23A" w14:textId="5965E3D4" w:rsidR="00334CA5" w:rsidRPr="00334CA5" w:rsidRDefault="00334CA5" w:rsidP="00CD68E2">
            <w:pPr>
              <w:spacing w:after="0" w:line="288" w:lineRule="auto"/>
              <w:jc w:val="both"/>
              <w:rPr>
                <w:rFonts w:eastAsia="Times New Roman" w:cs="Times New Roman"/>
                <w:color w:val="000000"/>
              </w:rPr>
            </w:pPr>
            <w:r w:rsidRPr="001E16B4">
              <w:rPr>
                <w:rFonts w:eastAsia="Times New Roman" w:cs="Times New Roman"/>
                <w:color w:val="000000"/>
                <w:sz w:val="24"/>
              </w:rPr>
              <w:t xml:space="preserve">Her fatura gönderimin de mali mührünüzün takılı olması gerekir. Farklı bilgisayarlardan göndermek isterseniz </w:t>
            </w:r>
            <w:r w:rsidR="001E0A32" w:rsidRPr="001E16B4">
              <w:rPr>
                <w:rFonts w:eastAsia="Times New Roman" w:cs="Times New Roman"/>
                <w:color w:val="000000"/>
                <w:sz w:val="24"/>
              </w:rPr>
              <w:t>Java</w:t>
            </w:r>
            <w:r w:rsidRPr="001E16B4">
              <w:rPr>
                <w:rFonts w:eastAsia="Times New Roman" w:cs="Times New Roman"/>
                <w:color w:val="000000"/>
                <w:sz w:val="24"/>
              </w:rPr>
              <w:t xml:space="preserve"> ayarları o bilgisayarda da olmalıdır.</w:t>
            </w:r>
          </w:p>
        </w:tc>
      </w:tr>
      <w:tr w:rsidR="00334CA5" w:rsidRPr="00334CA5" w14:paraId="56984719" w14:textId="77777777" w:rsidTr="00334CA5">
        <w:trPr>
          <w:trHeight w:val="552"/>
        </w:trPr>
        <w:tc>
          <w:tcPr>
            <w:tcW w:w="2361" w:type="pct"/>
            <w:tcBorders>
              <w:top w:val="nil"/>
              <w:left w:val="single" w:sz="4" w:space="0" w:color="auto"/>
              <w:bottom w:val="single" w:sz="4" w:space="0" w:color="auto"/>
              <w:right w:val="single" w:sz="4" w:space="0" w:color="auto"/>
            </w:tcBorders>
            <w:shd w:val="clear" w:color="auto" w:fill="auto"/>
            <w:hideMark/>
          </w:tcPr>
          <w:p w14:paraId="3FCD6955" w14:textId="6F6680E8" w:rsidR="00334CA5" w:rsidRPr="00334CA5" w:rsidRDefault="00334CA5" w:rsidP="00CD68E2">
            <w:pPr>
              <w:spacing w:after="0" w:line="288" w:lineRule="auto"/>
              <w:jc w:val="both"/>
              <w:rPr>
                <w:rFonts w:eastAsia="Times New Roman" w:cs="Times New Roman"/>
                <w:color w:val="000000"/>
              </w:rPr>
            </w:pPr>
            <w:r w:rsidRPr="001E16B4">
              <w:rPr>
                <w:rFonts w:eastAsia="Times New Roman" w:cs="Times New Roman"/>
                <w:color w:val="000000"/>
                <w:sz w:val="24"/>
              </w:rPr>
              <w:t xml:space="preserve">Her kullanıcı için tanımlama yapabilir kimin faturaları kabul edeceğini, kimin faturaları </w:t>
            </w:r>
            <w:proofErr w:type="spellStart"/>
            <w:r w:rsidRPr="001E16B4">
              <w:rPr>
                <w:rFonts w:eastAsia="Times New Roman" w:cs="Times New Roman"/>
                <w:color w:val="000000"/>
                <w:sz w:val="24"/>
              </w:rPr>
              <w:t>red</w:t>
            </w:r>
            <w:proofErr w:type="spellEnd"/>
            <w:r w:rsidRPr="001E16B4">
              <w:rPr>
                <w:rFonts w:eastAsia="Times New Roman" w:cs="Times New Roman"/>
                <w:color w:val="000000"/>
                <w:sz w:val="24"/>
              </w:rPr>
              <w:t xml:space="preserve"> edeceğini belirleyebilirsiniz.</w:t>
            </w:r>
          </w:p>
        </w:tc>
        <w:tc>
          <w:tcPr>
            <w:tcW w:w="2639" w:type="pct"/>
            <w:tcBorders>
              <w:top w:val="nil"/>
              <w:left w:val="nil"/>
              <w:bottom w:val="single" w:sz="4" w:space="0" w:color="auto"/>
              <w:right w:val="single" w:sz="4" w:space="0" w:color="auto"/>
            </w:tcBorders>
            <w:shd w:val="clear" w:color="auto" w:fill="auto"/>
            <w:hideMark/>
          </w:tcPr>
          <w:p w14:paraId="464EC2E9" w14:textId="77777777" w:rsidR="00334CA5" w:rsidRPr="00334CA5" w:rsidRDefault="00334CA5" w:rsidP="00CD68E2">
            <w:pPr>
              <w:spacing w:after="0" w:line="288" w:lineRule="auto"/>
              <w:jc w:val="both"/>
              <w:rPr>
                <w:rFonts w:eastAsia="Times New Roman" w:cs="Times New Roman"/>
                <w:color w:val="000000"/>
              </w:rPr>
            </w:pPr>
            <w:r w:rsidRPr="001E16B4">
              <w:rPr>
                <w:rFonts w:eastAsia="Times New Roman" w:cs="Times New Roman"/>
                <w:color w:val="000000"/>
                <w:sz w:val="24"/>
              </w:rPr>
              <w:t xml:space="preserve">Mali mühür ile sisteme giren kullanıcı fatura kabul, </w:t>
            </w:r>
            <w:proofErr w:type="spellStart"/>
            <w:r w:rsidRPr="001E16B4">
              <w:rPr>
                <w:rFonts w:eastAsia="Times New Roman" w:cs="Times New Roman"/>
                <w:color w:val="000000"/>
                <w:sz w:val="24"/>
              </w:rPr>
              <w:t>red</w:t>
            </w:r>
            <w:proofErr w:type="spellEnd"/>
            <w:r w:rsidRPr="001E16B4">
              <w:rPr>
                <w:rFonts w:eastAsia="Times New Roman" w:cs="Times New Roman"/>
                <w:color w:val="000000"/>
                <w:sz w:val="24"/>
              </w:rPr>
              <w:t xml:space="preserve"> işlemlerini gerçekleştirebilir</w:t>
            </w:r>
          </w:p>
        </w:tc>
      </w:tr>
      <w:tr w:rsidR="00334CA5" w:rsidRPr="00334CA5" w14:paraId="43735B57" w14:textId="77777777" w:rsidTr="00334CA5">
        <w:trPr>
          <w:trHeight w:val="552"/>
        </w:trPr>
        <w:tc>
          <w:tcPr>
            <w:tcW w:w="2361" w:type="pct"/>
            <w:tcBorders>
              <w:top w:val="nil"/>
              <w:left w:val="single" w:sz="4" w:space="0" w:color="auto"/>
              <w:bottom w:val="single" w:sz="4" w:space="0" w:color="auto"/>
              <w:right w:val="single" w:sz="4" w:space="0" w:color="auto"/>
            </w:tcBorders>
            <w:shd w:val="clear" w:color="auto" w:fill="auto"/>
            <w:hideMark/>
          </w:tcPr>
          <w:p w14:paraId="2AEC7DD9" w14:textId="2A1D4187" w:rsidR="00334CA5" w:rsidRPr="00334CA5" w:rsidRDefault="00334CA5" w:rsidP="00CD68E2">
            <w:pPr>
              <w:spacing w:after="0" w:line="288" w:lineRule="auto"/>
              <w:jc w:val="both"/>
              <w:rPr>
                <w:rFonts w:eastAsia="Times New Roman" w:cs="Times New Roman"/>
                <w:color w:val="000000"/>
              </w:rPr>
            </w:pPr>
            <w:r w:rsidRPr="001E16B4">
              <w:rPr>
                <w:rFonts w:eastAsia="Times New Roman" w:cs="Times New Roman"/>
                <w:color w:val="000000"/>
                <w:sz w:val="24"/>
              </w:rPr>
              <w:t>İptal işlemi çok daha kolaydır. (Faturalar ilgili günün akşamına kadar toplu halde raporlanarak GİB'e gönderildiğinden, iptal etmek için süre vardır.)</w:t>
            </w:r>
          </w:p>
        </w:tc>
        <w:tc>
          <w:tcPr>
            <w:tcW w:w="2639" w:type="pct"/>
            <w:tcBorders>
              <w:top w:val="nil"/>
              <w:left w:val="nil"/>
              <w:bottom w:val="single" w:sz="4" w:space="0" w:color="auto"/>
              <w:right w:val="single" w:sz="4" w:space="0" w:color="auto"/>
            </w:tcBorders>
            <w:shd w:val="clear" w:color="auto" w:fill="auto"/>
            <w:hideMark/>
          </w:tcPr>
          <w:p w14:paraId="4DA4B9A9" w14:textId="77777777" w:rsidR="00334CA5" w:rsidRPr="00334CA5" w:rsidRDefault="00334CA5" w:rsidP="00CD68E2">
            <w:pPr>
              <w:spacing w:after="0" w:line="288" w:lineRule="auto"/>
              <w:jc w:val="both"/>
              <w:rPr>
                <w:rFonts w:eastAsia="Times New Roman" w:cs="Times New Roman"/>
                <w:color w:val="000000"/>
              </w:rPr>
            </w:pPr>
            <w:r w:rsidRPr="001E16B4">
              <w:rPr>
                <w:rFonts w:eastAsia="Times New Roman" w:cs="Times New Roman"/>
                <w:color w:val="000000"/>
                <w:sz w:val="24"/>
              </w:rPr>
              <w:t>İptal işlemi zordur. Bazı e-belgeler için iptal seçeneği yoktur.</w:t>
            </w:r>
          </w:p>
        </w:tc>
      </w:tr>
      <w:tr w:rsidR="00334CA5" w:rsidRPr="00334CA5" w14:paraId="6434341E" w14:textId="77777777" w:rsidTr="00334CA5">
        <w:trPr>
          <w:trHeight w:val="552"/>
        </w:trPr>
        <w:tc>
          <w:tcPr>
            <w:tcW w:w="2361" w:type="pct"/>
            <w:tcBorders>
              <w:top w:val="nil"/>
              <w:left w:val="single" w:sz="4" w:space="0" w:color="auto"/>
              <w:bottom w:val="single" w:sz="4" w:space="0" w:color="auto"/>
              <w:right w:val="single" w:sz="4" w:space="0" w:color="auto"/>
            </w:tcBorders>
            <w:shd w:val="clear" w:color="auto" w:fill="auto"/>
            <w:hideMark/>
          </w:tcPr>
          <w:p w14:paraId="3B83F55E" w14:textId="77777777" w:rsidR="00334CA5" w:rsidRPr="00334CA5" w:rsidRDefault="00334CA5" w:rsidP="00CD68E2">
            <w:pPr>
              <w:spacing w:after="0" w:line="288" w:lineRule="auto"/>
              <w:jc w:val="both"/>
              <w:rPr>
                <w:rFonts w:eastAsia="Times New Roman" w:cs="Times New Roman"/>
                <w:color w:val="000000"/>
              </w:rPr>
            </w:pPr>
            <w:r w:rsidRPr="001E16B4">
              <w:rPr>
                <w:rFonts w:eastAsia="Times New Roman" w:cs="Times New Roman"/>
                <w:color w:val="000000"/>
                <w:sz w:val="24"/>
              </w:rPr>
              <w:t>Saklama, arşivleme hizmeti alabilirsiniz.</w:t>
            </w:r>
          </w:p>
        </w:tc>
        <w:tc>
          <w:tcPr>
            <w:tcW w:w="2639" w:type="pct"/>
            <w:tcBorders>
              <w:top w:val="nil"/>
              <w:left w:val="nil"/>
              <w:bottom w:val="single" w:sz="4" w:space="0" w:color="auto"/>
              <w:right w:val="single" w:sz="4" w:space="0" w:color="auto"/>
            </w:tcBorders>
            <w:shd w:val="clear" w:color="auto" w:fill="auto"/>
            <w:hideMark/>
          </w:tcPr>
          <w:p w14:paraId="5068EC0B" w14:textId="77777777" w:rsidR="00334CA5" w:rsidRPr="00334CA5" w:rsidRDefault="00334CA5" w:rsidP="00CD68E2">
            <w:pPr>
              <w:spacing w:after="0" w:line="288" w:lineRule="auto"/>
              <w:jc w:val="both"/>
              <w:rPr>
                <w:rFonts w:eastAsia="Times New Roman" w:cs="Times New Roman"/>
                <w:color w:val="000000"/>
              </w:rPr>
            </w:pPr>
            <w:r w:rsidRPr="001E16B4">
              <w:rPr>
                <w:rFonts w:eastAsia="Times New Roman" w:cs="Times New Roman"/>
                <w:color w:val="000000"/>
                <w:sz w:val="24"/>
              </w:rPr>
              <w:t>Arşivleme hizmeti yoktur. Faturalarınız belli bir süre sonunda sistemden kaldırılır.</w:t>
            </w:r>
          </w:p>
        </w:tc>
      </w:tr>
      <w:tr w:rsidR="00334CA5" w:rsidRPr="00334CA5" w14:paraId="1F9F51E6" w14:textId="77777777" w:rsidTr="00334CA5">
        <w:trPr>
          <w:trHeight w:val="552"/>
        </w:trPr>
        <w:tc>
          <w:tcPr>
            <w:tcW w:w="2361" w:type="pct"/>
            <w:tcBorders>
              <w:top w:val="nil"/>
              <w:left w:val="single" w:sz="4" w:space="0" w:color="auto"/>
              <w:bottom w:val="single" w:sz="4" w:space="0" w:color="auto"/>
              <w:right w:val="single" w:sz="4" w:space="0" w:color="auto"/>
            </w:tcBorders>
            <w:shd w:val="clear" w:color="auto" w:fill="auto"/>
            <w:hideMark/>
          </w:tcPr>
          <w:p w14:paraId="41C03FBC" w14:textId="77777777" w:rsidR="00334CA5" w:rsidRPr="00334CA5" w:rsidRDefault="00334CA5" w:rsidP="00CD68E2">
            <w:pPr>
              <w:spacing w:after="0" w:line="288" w:lineRule="auto"/>
              <w:jc w:val="both"/>
              <w:rPr>
                <w:rFonts w:eastAsia="Times New Roman" w:cs="Times New Roman"/>
                <w:color w:val="000000"/>
              </w:rPr>
            </w:pPr>
            <w:r w:rsidRPr="001E16B4">
              <w:rPr>
                <w:rFonts w:eastAsia="Times New Roman" w:cs="Times New Roman"/>
                <w:color w:val="000000"/>
                <w:sz w:val="24"/>
              </w:rPr>
              <w:t>Fatura numaranızın ilk üç hanesi dahil, logo, fatura dizaynı yapabilirsiniz.</w:t>
            </w:r>
          </w:p>
        </w:tc>
        <w:tc>
          <w:tcPr>
            <w:tcW w:w="2639" w:type="pct"/>
            <w:tcBorders>
              <w:top w:val="nil"/>
              <w:left w:val="nil"/>
              <w:bottom w:val="single" w:sz="4" w:space="0" w:color="auto"/>
              <w:right w:val="single" w:sz="4" w:space="0" w:color="auto"/>
            </w:tcBorders>
            <w:shd w:val="clear" w:color="auto" w:fill="auto"/>
            <w:hideMark/>
          </w:tcPr>
          <w:p w14:paraId="0759EB2A" w14:textId="3CF7B5A2" w:rsidR="00334CA5" w:rsidRPr="00334CA5" w:rsidRDefault="00334CA5" w:rsidP="00CD68E2">
            <w:pPr>
              <w:spacing w:after="0" w:line="288" w:lineRule="auto"/>
              <w:jc w:val="both"/>
              <w:rPr>
                <w:rFonts w:eastAsia="Times New Roman" w:cs="Times New Roman"/>
                <w:color w:val="000000"/>
              </w:rPr>
            </w:pPr>
            <w:r w:rsidRPr="001E16B4">
              <w:rPr>
                <w:rFonts w:eastAsia="Times New Roman" w:cs="Times New Roman"/>
                <w:color w:val="000000"/>
                <w:sz w:val="24"/>
              </w:rPr>
              <w:t>Şirket logosu, imza vb. görseller ekleyemezsiniz.</w:t>
            </w:r>
          </w:p>
        </w:tc>
      </w:tr>
      <w:tr w:rsidR="00334CA5" w:rsidRPr="001E16B4" w14:paraId="128F5383" w14:textId="77777777" w:rsidTr="00334CA5">
        <w:trPr>
          <w:trHeight w:val="552"/>
        </w:trPr>
        <w:tc>
          <w:tcPr>
            <w:tcW w:w="2361" w:type="pct"/>
            <w:tcBorders>
              <w:top w:val="nil"/>
              <w:left w:val="single" w:sz="4" w:space="0" w:color="auto"/>
              <w:bottom w:val="single" w:sz="4" w:space="0" w:color="auto"/>
              <w:right w:val="single" w:sz="4" w:space="0" w:color="auto"/>
            </w:tcBorders>
            <w:shd w:val="clear" w:color="auto" w:fill="auto"/>
            <w:hideMark/>
          </w:tcPr>
          <w:p w14:paraId="4472546B" w14:textId="0FECE4C1" w:rsidR="00334CA5" w:rsidRPr="00334CA5" w:rsidRDefault="00334CA5" w:rsidP="00CD68E2">
            <w:pPr>
              <w:spacing w:after="0" w:line="288" w:lineRule="auto"/>
              <w:jc w:val="both"/>
              <w:rPr>
                <w:rFonts w:eastAsia="Times New Roman" w:cs="Times New Roman"/>
                <w:color w:val="000000"/>
              </w:rPr>
            </w:pPr>
            <w:r w:rsidRPr="001E16B4">
              <w:rPr>
                <w:rFonts w:eastAsia="Times New Roman" w:cs="Times New Roman"/>
                <w:color w:val="000000"/>
                <w:sz w:val="24"/>
              </w:rPr>
              <w:t>Kontörlüdür. Fatura başına ücret ödenir.</w:t>
            </w:r>
          </w:p>
        </w:tc>
        <w:tc>
          <w:tcPr>
            <w:tcW w:w="2639" w:type="pct"/>
            <w:tcBorders>
              <w:top w:val="nil"/>
              <w:left w:val="nil"/>
              <w:bottom w:val="single" w:sz="4" w:space="0" w:color="auto"/>
              <w:right w:val="single" w:sz="4" w:space="0" w:color="auto"/>
            </w:tcBorders>
            <w:shd w:val="clear" w:color="auto" w:fill="auto"/>
            <w:hideMark/>
          </w:tcPr>
          <w:p w14:paraId="711D77F1" w14:textId="35D71F2A" w:rsidR="00334CA5" w:rsidRPr="001E16B4" w:rsidRDefault="00334CA5" w:rsidP="00CD68E2">
            <w:pPr>
              <w:spacing w:after="0" w:line="288" w:lineRule="auto"/>
              <w:jc w:val="both"/>
              <w:rPr>
                <w:rFonts w:eastAsia="Times New Roman" w:cs="Times New Roman"/>
                <w:color w:val="000000"/>
                <w:sz w:val="24"/>
              </w:rPr>
            </w:pPr>
            <w:r w:rsidRPr="001E16B4">
              <w:rPr>
                <w:rFonts w:eastAsia="Times New Roman" w:cs="Times New Roman"/>
                <w:color w:val="000000"/>
                <w:sz w:val="24"/>
              </w:rPr>
              <w:t>Ücretsizdir.</w:t>
            </w:r>
          </w:p>
        </w:tc>
      </w:tr>
    </w:tbl>
    <w:p w14:paraId="75E3B329" w14:textId="5F028756" w:rsidR="00334CA5" w:rsidRPr="001E16B4" w:rsidRDefault="00334CA5" w:rsidP="00CD68E2">
      <w:pPr>
        <w:spacing w:after="0" w:line="288" w:lineRule="auto"/>
        <w:rPr>
          <w:sz w:val="24"/>
        </w:rPr>
      </w:pPr>
    </w:p>
    <w:p w14:paraId="7F0EDD5B" w14:textId="1920A7F0" w:rsidR="00806B4D" w:rsidRPr="001E16B4" w:rsidRDefault="006B490C" w:rsidP="00CD68E2">
      <w:pPr>
        <w:spacing w:after="0" w:line="288" w:lineRule="auto"/>
        <w:jc w:val="both"/>
        <w:rPr>
          <w:sz w:val="24"/>
        </w:rPr>
      </w:pPr>
      <w:proofErr w:type="gramStart"/>
      <w:r w:rsidRPr="001E16B4">
        <w:rPr>
          <w:sz w:val="24"/>
        </w:rPr>
        <w:t>e</w:t>
      </w:r>
      <w:proofErr w:type="gramEnd"/>
      <w:r w:rsidR="00806B4D" w:rsidRPr="001E16B4">
        <w:rPr>
          <w:sz w:val="24"/>
        </w:rPr>
        <w:t xml:space="preserve">-Fatura GİB Portal Yöntemi Kullanım Kılavuzu: Aşağıdaki linkte e-fatura portalında nasıl fatura düzenleneceği, gönderileceği, iptal edileceği </w:t>
      </w:r>
      <w:r w:rsidR="00EF4E48" w:rsidRPr="001E16B4">
        <w:rPr>
          <w:sz w:val="24"/>
        </w:rPr>
        <w:t xml:space="preserve">veya </w:t>
      </w:r>
      <w:r w:rsidR="00EF4E48" w:rsidRPr="001E16B4">
        <w:rPr>
          <w:b/>
          <w:bCs/>
          <w:sz w:val="24"/>
        </w:rPr>
        <w:t>gelen faturaların görüntülenmesi</w:t>
      </w:r>
      <w:r w:rsidR="00EF4E48" w:rsidRPr="001E16B4">
        <w:rPr>
          <w:sz w:val="24"/>
        </w:rPr>
        <w:t xml:space="preserve"> ile</w:t>
      </w:r>
      <w:r w:rsidR="00806B4D" w:rsidRPr="001E16B4">
        <w:rPr>
          <w:sz w:val="24"/>
        </w:rPr>
        <w:t xml:space="preserve"> ilgili bilgiler yer almaktadır.</w:t>
      </w:r>
    </w:p>
    <w:p w14:paraId="018E201B" w14:textId="40B5A7D6" w:rsidR="00334CA5" w:rsidRPr="001B3D03" w:rsidRDefault="005F46C7" w:rsidP="00CD68E2">
      <w:pPr>
        <w:spacing w:after="0" w:line="288" w:lineRule="auto"/>
        <w:jc w:val="both"/>
        <w:rPr>
          <w:rStyle w:val="Kpr"/>
        </w:rPr>
      </w:pPr>
      <w:hyperlink r:id="rId120" w:history="1">
        <w:r w:rsidR="00806B4D" w:rsidRPr="001B3D03">
          <w:rPr>
            <w:rStyle w:val="Kpr"/>
          </w:rPr>
          <w:t>https://ebelge.gib.gov.tr/dosyalar/kilavuzlar/e-FaturaPortaliKullanimKilavuzu-v1.5.pdf</w:t>
        </w:r>
      </w:hyperlink>
    </w:p>
    <w:p w14:paraId="54CDC9BC" w14:textId="788106DC" w:rsidR="00FE7A07" w:rsidRPr="001B3D03" w:rsidRDefault="00FE7A07" w:rsidP="00CD68E2">
      <w:pPr>
        <w:spacing w:after="0" w:line="288" w:lineRule="auto"/>
        <w:rPr>
          <w:rStyle w:val="AltBilgiChar"/>
          <w:sz w:val="28"/>
          <w:szCs w:val="24"/>
        </w:rPr>
      </w:pPr>
    </w:p>
    <w:p w14:paraId="08F11797" w14:textId="44F46971" w:rsidR="00735F5E" w:rsidRPr="001B3D03" w:rsidRDefault="00735F5E" w:rsidP="007035E7">
      <w:pPr>
        <w:spacing w:after="0" w:line="288" w:lineRule="auto"/>
        <w:jc w:val="both"/>
        <w:rPr>
          <w:rStyle w:val="Kpr"/>
        </w:rPr>
      </w:pPr>
      <w:proofErr w:type="gramStart"/>
      <w:r w:rsidRPr="001B3D03">
        <w:rPr>
          <w:rStyle w:val="Kpr"/>
        </w:rPr>
        <w:t>e</w:t>
      </w:r>
      <w:proofErr w:type="gramEnd"/>
      <w:r w:rsidRPr="001B3D03">
        <w:rPr>
          <w:rStyle w:val="Kpr"/>
        </w:rPr>
        <w:t xml:space="preserve">-fatura test portalından sanal fatura oluşturup gönderebilirsiniz. </w:t>
      </w:r>
      <w:hyperlink r:id="rId121" w:history="1">
        <w:r w:rsidRPr="001B3D03">
          <w:rPr>
            <w:rStyle w:val="Kpr"/>
          </w:rPr>
          <w:t>https://test.efatura.gov.tr/efatura/</w:t>
        </w:r>
      </w:hyperlink>
      <w:r w:rsidRPr="001B3D03">
        <w:rPr>
          <w:rStyle w:val="Kpr"/>
        </w:rPr>
        <w:t xml:space="preserve"> </w:t>
      </w:r>
    </w:p>
    <w:p w14:paraId="23A7F050" w14:textId="77777777" w:rsidR="006B490C" w:rsidRPr="001E16B4" w:rsidRDefault="006B490C" w:rsidP="00CD68E2">
      <w:pPr>
        <w:spacing w:after="0" w:line="288" w:lineRule="auto"/>
        <w:jc w:val="both"/>
        <w:rPr>
          <w:rStyle w:val="AltBilgiChar"/>
          <w:rFonts w:cs="Times New Roman"/>
          <w:b/>
          <w:bCs/>
          <w:sz w:val="24"/>
        </w:rPr>
      </w:pPr>
    </w:p>
    <w:p w14:paraId="44A7BCB8" w14:textId="14D7536B" w:rsidR="00EF4E48" w:rsidRPr="001E16B4" w:rsidRDefault="00735F5E" w:rsidP="00CD68E2">
      <w:pPr>
        <w:spacing w:after="0" w:line="288" w:lineRule="auto"/>
        <w:jc w:val="both"/>
        <w:rPr>
          <w:rStyle w:val="AltBilgiChar"/>
          <w:rFonts w:cs="Times New Roman"/>
          <w:b/>
          <w:bCs/>
          <w:sz w:val="24"/>
        </w:rPr>
      </w:pPr>
      <w:proofErr w:type="gramStart"/>
      <w:r w:rsidRPr="001E16B4">
        <w:rPr>
          <w:rStyle w:val="AltBilgiChar"/>
          <w:rFonts w:cs="Times New Roman"/>
          <w:b/>
          <w:bCs/>
          <w:sz w:val="24"/>
        </w:rPr>
        <w:t>e</w:t>
      </w:r>
      <w:proofErr w:type="gramEnd"/>
      <w:r w:rsidRPr="001E16B4">
        <w:rPr>
          <w:rStyle w:val="AltBilgiChar"/>
          <w:rFonts w:cs="Times New Roman"/>
          <w:b/>
          <w:bCs/>
          <w:sz w:val="24"/>
        </w:rPr>
        <w:t>-Fatura Portalı Kullanım Kılavuzundan:</w:t>
      </w:r>
    </w:p>
    <w:p w14:paraId="5526A689" w14:textId="404B7CB5" w:rsidR="00735F5E" w:rsidRPr="001E16B4" w:rsidRDefault="00EF4E48" w:rsidP="00CD68E2">
      <w:pPr>
        <w:spacing w:after="0" w:line="288" w:lineRule="auto"/>
        <w:jc w:val="both"/>
        <w:rPr>
          <w:rStyle w:val="AltBilgiChar"/>
          <w:rFonts w:cs="Times New Roman"/>
          <w:sz w:val="24"/>
        </w:rPr>
      </w:pPr>
      <w:r w:rsidRPr="001E16B4">
        <w:rPr>
          <w:rStyle w:val="AltBilgiChar"/>
          <w:rFonts w:cs="Times New Roman"/>
          <w:b/>
          <w:bCs/>
          <w:sz w:val="24"/>
        </w:rPr>
        <w:t>Fatura Gönderme</w:t>
      </w:r>
      <w:r w:rsidR="00735F5E" w:rsidRPr="001E16B4">
        <w:rPr>
          <w:rStyle w:val="AltBilgiChar"/>
          <w:rFonts w:cs="Times New Roman"/>
          <w:sz w:val="24"/>
        </w:rPr>
        <w:t xml:space="preserve"> </w:t>
      </w:r>
      <w:r w:rsidR="00FE7A07" w:rsidRPr="001E16B4">
        <w:rPr>
          <w:rStyle w:val="AltBilgiChar"/>
          <w:rFonts w:cs="Times New Roman"/>
          <w:sz w:val="24"/>
        </w:rPr>
        <w:t>Portaldan oluşturulan ve taslak bölümüne gönderilen e-faturalar e-imza veya mali mühür ile onaylandıktan sonra alıcıya gönderilebilir.</w:t>
      </w:r>
      <w:r w:rsidR="00735F5E" w:rsidRPr="001E16B4">
        <w:rPr>
          <w:rStyle w:val="AltBilgiChar"/>
          <w:rFonts w:cs="Times New Roman"/>
          <w:sz w:val="24"/>
        </w:rPr>
        <w:t xml:space="preserve"> Onayla butonuna tıklanınca mali mühür uygulaması aktif hale gelecek ve mühürlenecek fatura yüklenmeye başlayacaktır.</w:t>
      </w:r>
      <w:r w:rsidR="00735F5E" w:rsidRPr="001E16B4">
        <w:rPr>
          <w:sz w:val="24"/>
        </w:rPr>
        <w:t xml:space="preserve"> </w:t>
      </w:r>
      <w:r w:rsidR="00735F5E" w:rsidRPr="001E16B4">
        <w:rPr>
          <w:rStyle w:val="AltBilgiChar"/>
          <w:rFonts w:cs="Times New Roman"/>
          <w:sz w:val="24"/>
        </w:rPr>
        <w:t>Mühürlenecek faturanın yüklenmesinin ardından kart giriş ekranı gelecektir. Bu ekranın Tanımlı Kartlar alanından mali mühür seçilir ve Kart Şifresi alanına şifre girilerek Giriş butonuna tıklanır.</w:t>
      </w:r>
      <w:r w:rsidR="00735F5E" w:rsidRPr="001E16B4">
        <w:rPr>
          <w:sz w:val="24"/>
        </w:rPr>
        <w:t xml:space="preserve"> </w:t>
      </w:r>
      <w:r w:rsidR="00735F5E" w:rsidRPr="001E16B4">
        <w:rPr>
          <w:rStyle w:val="AltBilgiChar"/>
          <w:rFonts w:cs="Times New Roman"/>
          <w:sz w:val="24"/>
        </w:rPr>
        <w:t>Sertifika şifresi doğru biçimde girildiğinde sertifika bilgileri Kart Giriş ekranına yüklenecektir. Sertifika bilgileri yüklendikten sonra imzala butonuna tıklanır.</w:t>
      </w:r>
      <w:r w:rsidR="00735F5E" w:rsidRPr="001E16B4">
        <w:rPr>
          <w:sz w:val="24"/>
        </w:rPr>
        <w:t xml:space="preserve"> </w:t>
      </w:r>
      <w:r w:rsidR="00735F5E" w:rsidRPr="001E16B4">
        <w:rPr>
          <w:rStyle w:val="AltBilgiChar"/>
          <w:rFonts w:cs="Times New Roman"/>
          <w:sz w:val="24"/>
        </w:rPr>
        <w:t>İmzala butonuna tıkladıktan sonra onaylanacak olan faturaların XML görünümünü barındıran ekran açılacaktır. Bu ekranın altında yer alan Onayla butonu tıklanır v</w:t>
      </w:r>
      <w:r w:rsidR="00575825">
        <w:rPr>
          <w:rStyle w:val="AltBilgiChar"/>
          <w:rFonts w:cs="Times New Roman"/>
          <w:sz w:val="24"/>
        </w:rPr>
        <w:t>e-Fatura</w:t>
      </w:r>
      <w:r w:rsidR="00735F5E" w:rsidRPr="001E16B4">
        <w:rPr>
          <w:rStyle w:val="AltBilgiChar"/>
          <w:rFonts w:cs="Times New Roman"/>
          <w:sz w:val="24"/>
        </w:rPr>
        <w:t>nın onaylandığına dair ekran görüntüsü gelene kadar beklenir.</w:t>
      </w:r>
      <w:r w:rsidR="00735F5E" w:rsidRPr="001E16B4">
        <w:rPr>
          <w:sz w:val="24"/>
        </w:rPr>
        <w:t xml:space="preserve"> </w:t>
      </w:r>
      <w:r w:rsidR="00735F5E" w:rsidRPr="001E16B4">
        <w:rPr>
          <w:rStyle w:val="AltBilgiChar"/>
          <w:rFonts w:cs="Times New Roman"/>
          <w:sz w:val="24"/>
        </w:rPr>
        <w:t>Taslaklar bölümünden onaylanan fatura seçilerek Gönder butonuna tıklanır. Faturanın bulunduğu zarf bilgilerini içeren bilgi mesajı ekrana gelir. Gönder butonuna basılarak fatura alıcıya gönderilir.</w:t>
      </w:r>
    </w:p>
    <w:p w14:paraId="63392A76" w14:textId="77777777" w:rsidR="00735F5E" w:rsidRPr="001E16B4" w:rsidRDefault="00735F5E" w:rsidP="00CD68E2">
      <w:pPr>
        <w:spacing w:after="0" w:line="288" w:lineRule="auto"/>
        <w:jc w:val="both"/>
        <w:rPr>
          <w:rStyle w:val="AltBilgiChar"/>
          <w:rFonts w:cs="Times New Roman"/>
          <w:sz w:val="24"/>
        </w:rPr>
      </w:pPr>
    </w:p>
    <w:p w14:paraId="0A632112" w14:textId="7230CC9D" w:rsidR="00735F5E" w:rsidRPr="001E16B4" w:rsidRDefault="00735F5E" w:rsidP="00CD68E2">
      <w:pPr>
        <w:spacing w:after="0" w:line="288" w:lineRule="auto"/>
        <w:jc w:val="both"/>
        <w:rPr>
          <w:rFonts w:eastAsia="Times New Roman" w:cs="Times New Roman"/>
          <w:color w:val="000000"/>
          <w:sz w:val="24"/>
          <w:lang w:eastAsia="tr-TR"/>
        </w:rPr>
      </w:pPr>
      <w:r w:rsidRPr="001E16B4">
        <w:rPr>
          <w:rFonts w:eastAsia="Times New Roman" w:cs="Times New Roman"/>
          <w:color w:val="000000"/>
          <w:sz w:val="24"/>
          <w:lang w:eastAsia="tr-TR"/>
        </w:rPr>
        <w:lastRenderedPageBreak/>
        <w:t>Mali mühür/elektronik imza taşıyan faturaların sonradan düzeltilmesi halinde mali mühür geçerliliğini yitireceğinden onaylanmış olan faturaların içeriğinin değiştirilmesi mümkün değildir. Bu nedenle Taslaklar öğesine kaydedilen faturalar onaylanmadan önce kontrol edilmelidir. Kontrol edilecek fatura seçilerek üzerine çift tıklanarak görüntülenir.</w:t>
      </w:r>
      <w:r w:rsidRPr="001E16B4">
        <w:rPr>
          <w:sz w:val="24"/>
        </w:rPr>
        <w:t xml:space="preserve"> </w:t>
      </w:r>
      <w:r w:rsidRPr="001E16B4">
        <w:rPr>
          <w:rFonts w:eastAsia="Times New Roman" w:cs="Times New Roman"/>
          <w:color w:val="000000"/>
          <w:sz w:val="24"/>
          <w:lang w:eastAsia="tr-TR"/>
        </w:rPr>
        <w:t>Faturada herhangi bir değişiklik yapılması gerekiyorsa ilgili fatura seçilerek Düzenle butonuna tıklanır ve gerekli değişiklik yapılır.</w:t>
      </w:r>
    </w:p>
    <w:p w14:paraId="4031A5A3" w14:textId="77777777" w:rsidR="00735F5E" w:rsidRPr="001E16B4" w:rsidRDefault="00735F5E" w:rsidP="00CD68E2">
      <w:pPr>
        <w:spacing w:after="0" w:line="288" w:lineRule="auto"/>
        <w:jc w:val="both"/>
        <w:rPr>
          <w:rStyle w:val="AltBilgiChar"/>
          <w:rFonts w:cs="Times New Roman"/>
          <w:sz w:val="24"/>
        </w:rPr>
      </w:pPr>
      <w:bookmarkStart w:id="21" w:name="_Hlk109294178"/>
    </w:p>
    <w:p w14:paraId="168D2D20" w14:textId="3BB80B25" w:rsidR="00DB1037" w:rsidRPr="007035E7" w:rsidRDefault="005F46C7" w:rsidP="007035E7">
      <w:pPr>
        <w:spacing w:after="0" w:line="288" w:lineRule="auto"/>
        <w:jc w:val="both"/>
        <w:rPr>
          <w:rStyle w:val="Kpr"/>
          <w:sz w:val="20"/>
          <w:szCs w:val="20"/>
        </w:rPr>
      </w:pPr>
      <w:hyperlink r:id="rId122" w:history="1">
        <w:r w:rsidR="00DB1037" w:rsidRPr="007035E7">
          <w:rPr>
            <w:rStyle w:val="Kpr"/>
            <w:sz w:val="20"/>
            <w:szCs w:val="20"/>
          </w:rPr>
          <w:t xml:space="preserve">Uygulama içerisinde kullanılmak üzere oluşturulan Mali Mühür TEST Sertifikası ve Kullanım </w:t>
        </w:r>
        <w:r w:rsidR="002C21D8" w:rsidRPr="007035E7">
          <w:rPr>
            <w:rStyle w:val="Kpr"/>
            <w:sz w:val="20"/>
            <w:szCs w:val="20"/>
          </w:rPr>
          <w:t>Kılavuzunu</w:t>
        </w:r>
        <w:r w:rsidR="00DB1037" w:rsidRPr="007035E7">
          <w:rPr>
            <w:rStyle w:val="Kpr"/>
            <w:sz w:val="20"/>
            <w:szCs w:val="20"/>
          </w:rPr>
          <w:t xml:space="preserve"> indirmek için tıklayın. </w:t>
        </w:r>
      </w:hyperlink>
    </w:p>
    <w:p w14:paraId="1A9387C7" w14:textId="2AAF7A85" w:rsidR="005134FF" w:rsidRPr="001E16B4" w:rsidRDefault="005134FF" w:rsidP="00CD68E2">
      <w:pPr>
        <w:spacing w:after="0" w:line="288" w:lineRule="auto"/>
        <w:rPr>
          <w:sz w:val="24"/>
        </w:rPr>
      </w:pPr>
      <w:r w:rsidRPr="001E16B4">
        <w:rPr>
          <w:noProof/>
          <w:sz w:val="24"/>
        </w:rPr>
        <w:drawing>
          <wp:inline distT="0" distB="0" distL="0" distR="0" wp14:anchorId="597D0FC8" wp14:editId="33FB5AFD">
            <wp:extent cx="943708" cy="943708"/>
            <wp:effectExtent l="0" t="0" r="8890" b="8890"/>
            <wp:docPr id="222" name="Resi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flipH="1">
                      <a:off x="0" y="0"/>
                      <a:ext cx="951203" cy="951203"/>
                    </a:xfrm>
                    <a:prstGeom prst="rect">
                      <a:avLst/>
                    </a:prstGeom>
                    <a:noFill/>
                    <a:ln>
                      <a:noFill/>
                    </a:ln>
                  </pic:spPr>
                </pic:pic>
              </a:graphicData>
            </a:graphic>
          </wp:inline>
        </w:drawing>
      </w:r>
    </w:p>
    <w:bookmarkEnd w:id="21"/>
    <w:p w14:paraId="13F49C34" w14:textId="7B617A29" w:rsidR="00AC44A5" w:rsidRDefault="00AC44A5" w:rsidP="001B3D03">
      <w:pPr>
        <w:spacing w:after="0" w:line="288" w:lineRule="auto"/>
        <w:jc w:val="both"/>
        <w:rPr>
          <w:rStyle w:val="AltBilgiChar"/>
          <w:sz w:val="24"/>
        </w:rPr>
      </w:pPr>
      <w:r w:rsidRPr="00AC44A5">
        <w:rPr>
          <w:rStyle w:val="AltBilgiChar"/>
          <w:b/>
          <w:bCs/>
          <w:color w:val="C00000"/>
          <w:sz w:val="28"/>
          <w:szCs w:val="28"/>
        </w:rPr>
        <w:t>!</w:t>
      </w:r>
      <w:r w:rsidRPr="001E16B4">
        <w:rPr>
          <w:rStyle w:val="AltBilgiChar"/>
          <w:sz w:val="24"/>
        </w:rPr>
        <w:t xml:space="preserve"> e-</w:t>
      </w:r>
      <w:r w:rsidR="001B3D03">
        <w:rPr>
          <w:rStyle w:val="AltBilgiChar"/>
          <w:sz w:val="24"/>
        </w:rPr>
        <w:t>F</w:t>
      </w:r>
      <w:r w:rsidRPr="001E16B4">
        <w:rPr>
          <w:rStyle w:val="AltBilgiChar"/>
          <w:sz w:val="24"/>
        </w:rPr>
        <w:t>atura GİB portalda düzenlenen faturalar 6 ay saklanmaktayken e-</w:t>
      </w:r>
      <w:r w:rsidR="001B3D03">
        <w:rPr>
          <w:rStyle w:val="AltBilgiChar"/>
          <w:sz w:val="24"/>
        </w:rPr>
        <w:t>A</w:t>
      </w:r>
      <w:r w:rsidRPr="001E16B4">
        <w:rPr>
          <w:rStyle w:val="AltBilgiChar"/>
          <w:sz w:val="24"/>
        </w:rPr>
        <w:t>rşiv GİB portaldan kesilenler için böyle bir süre kısıtlaması yoktur.</w:t>
      </w:r>
    </w:p>
    <w:p w14:paraId="6D3C4F20" w14:textId="4CE1CD88" w:rsidR="00AC6840" w:rsidRDefault="00AC6840" w:rsidP="00CD68E2">
      <w:pPr>
        <w:spacing w:after="0" w:line="288" w:lineRule="auto"/>
        <w:rPr>
          <w:rStyle w:val="AltBilgiChar"/>
          <w:sz w:val="24"/>
        </w:rPr>
      </w:pPr>
    </w:p>
    <w:p w14:paraId="0D96C735" w14:textId="6972D0D0" w:rsidR="00136A03" w:rsidRDefault="00136A03" w:rsidP="00CD68E2">
      <w:pPr>
        <w:pStyle w:val="Balk2"/>
        <w:spacing w:before="0" w:line="288" w:lineRule="auto"/>
        <w:rPr>
          <w:rStyle w:val="AltBilgiChar"/>
        </w:rPr>
      </w:pPr>
      <w:bookmarkStart w:id="22" w:name="_Toc111293036"/>
      <w:r w:rsidRPr="00083ABD">
        <w:rPr>
          <w:rStyle w:val="AltBilgiChar"/>
        </w:rPr>
        <w:t xml:space="preserve">E-Fatura </w:t>
      </w:r>
      <w:r w:rsidR="00083ABD" w:rsidRPr="00083ABD">
        <w:rPr>
          <w:rStyle w:val="AltBilgiChar"/>
        </w:rPr>
        <w:t>Gönderimi ile İlgili Bazı Teknik Terimler ve Bilgiler</w:t>
      </w:r>
      <w:bookmarkEnd w:id="22"/>
    </w:p>
    <w:p w14:paraId="74C19F5D" w14:textId="03C03246" w:rsidR="00083ABD" w:rsidRDefault="00083ABD" w:rsidP="00CD68E2">
      <w:pPr>
        <w:spacing w:after="0" w:line="288" w:lineRule="auto"/>
      </w:pPr>
      <w:r w:rsidRPr="00083ABD">
        <w:rPr>
          <w:b/>
          <w:bCs/>
        </w:rPr>
        <w:t>Kaynak:</w:t>
      </w:r>
      <w:r>
        <w:t xml:space="preserve"> </w:t>
      </w:r>
      <w:hyperlink r:id="rId124" w:history="1">
        <w:r w:rsidR="008A3A6C" w:rsidRPr="00076C89">
          <w:rPr>
            <w:rStyle w:val="Kpr"/>
          </w:rPr>
          <w:t>https://www.logoefaturadestek.com/logo-e-fatura-destek/logo-e-fatura-egitim/</w:t>
        </w:r>
      </w:hyperlink>
    </w:p>
    <w:p w14:paraId="216EF4E9" w14:textId="77777777" w:rsidR="008A3A6C" w:rsidRDefault="008A3A6C" w:rsidP="00CD68E2">
      <w:pPr>
        <w:spacing w:after="0" w:line="288" w:lineRule="auto"/>
      </w:pPr>
    </w:p>
    <w:p w14:paraId="610337F2" w14:textId="17491337" w:rsidR="00AC6840" w:rsidRPr="00083ABD" w:rsidRDefault="00AC6840" w:rsidP="00CD68E2">
      <w:pPr>
        <w:pStyle w:val="Balk3"/>
        <w:spacing w:before="0" w:line="288" w:lineRule="auto"/>
        <w:rPr>
          <w:rStyle w:val="AltBilgiChar"/>
        </w:rPr>
      </w:pPr>
      <w:bookmarkStart w:id="23" w:name="_Toc111293037"/>
      <w:proofErr w:type="gramStart"/>
      <w:r w:rsidRPr="00083ABD">
        <w:rPr>
          <w:rStyle w:val="AltBilgiChar"/>
        </w:rPr>
        <w:t>e</w:t>
      </w:r>
      <w:proofErr w:type="gramEnd"/>
      <w:r w:rsidRPr="00083ABD">
        <w:rPr>
          <w:rStyle w:val="AltBilgiChar"/>
        </w:rPr>
        <w:t>-Fatura uygulamasında zarf nedir? Ne işe yarar?</w:t>
      </w:r>
      <w:bookmarkEnd w:id="23"/>
    </w:p>
    <w:p w14:paraId="53862B09" w14:textId="0E3B85E3" w:rsidR="00AC6840" w:rsidRPr="00AC6840" w:rsidRDefault="00AC6840" w:rsidP="00CD68E2">
      <w:pPr>
        <w:spacing w:after="0" w:line="288" w:lineRule="auto"/>
        <w:jc w:val="both"/>
        <w:rPr>
          <w:rStyle w:val="AltBilgiChar"/>
          <w:sz w:val="24"/>
        </w:rPr>
      </w:pPr>
      <w:proofErr w:type="gramStart"/>
      <w:r w:rsidRPr="00AC6840">
        <w:rPr>
          <w:rStyle w:val="AltBilgiChar"/>
          <w:sz w:val="24"/>
        </w:rPr>
        <w:t>e</w:t>
      </w:r>
      <w:proofErr w:type="gramEnd"/>
      <w:r w:rsidRPr="00AC6840">
        <w:rPr>
          <w:rStyle w:val="AltBilgiChar"/>
          <w:sz w:val="24"/>
        </w:rPr>
        <w:t>-Fatura olarak düzenlenen faturaların, istenilen adette bir araya getirilerek topluca ya</w:t>
      </w:r>
      <w:r w:rsidR="00083ABD">
        <w:rPr>
          <w:rStyle w:val="AltBilgiChar"/>
          <w:sz w:val="24"/>
        </w:rPr>
        <w:t xml:space="preserve"> </w:t>
      </w:r>
      <w:r w:rsidRPr="00AC6840">
        <w:rPr>
          <w:rStyle w:val="AltBilgiChar"/>
          <w:sz w:val="24"/>
        </w:rPr>
        <w:t>da tek tek Gelir İdaresi Başkanlığı '</w:t>
      </w:r>
      <w:proofErr w:type="spellStart"/>
      <w:r w:rsidRPr="00AC6840">
        <w:rPr>
          <w:rStyle w:val="AltBilgiChar"/>
          <w:sz w:val="24"/>
        </w:rPr>
        <w:t>na</w:t>
      </w:r>
      <w:proofErr w:type="spellEnd"/>
      <w:r w:rsidRPr="00AC6840">
        <w:rPr>
          <w:rStyle w:val="AltBilgiChar"/>
          <w:sz w:val="24"/>
        </w:rPr>
        <w:t xml:space="preserve"> (GİB) iletilmek üzere tek bir belgede gönderilmesine Zarf adı verilir. Faturaların Gelir İdaresi’ne gönderimi ya da Gelir İdaresi’nden alımı tek tek fatura olarak değil, zarf bazında gerçekleştirilir. Bir zarf içinde alıcısı aynı olmak kaydı ile bir ya da birden fazla fatura olabilir. Bir zarf hata aldığında içindeki bütün faturalar hata almış kabul edilir.</w:t>
      </w:r>
    </w:p>
    <w:p w14:paraId="38F3E6A2" w14:textId="14BFC226" w:rsidR="00136A03" w:rsidRDefault="00AC6840" w:rsidP="00CD68E2">
      <w:pPr>
        <w:spacing w:after="0" w:line="288" w:lineRule="auto"/>
        <w:jc w:val="both"/>
        <w:rPr>
          <w:rStyle w:val="AltBilgiChar"/>
          <w:sz w:val="24"/>
        </w:rPr>
      </w:pPr>
      <w:r w:rsidRPr="00AC6840">
        <w:rPr>
          <w:rStyle w:val="AltBilgiChar"/>
          <w:sz w:val="24"/>
        </w:rPr>
        <w:t xml:space="preserve">Örnek: Bir firmaya gönderilecek olan 3 adet </w:t>
      </w:r>
      <w:r w:rsidR="00136A03" w:rsidRPr="00AC6840">
        <w:rPr>
          <w:rStyle w:val="AltBilgiChar"/>
          <w:sz w:val="24"/>
        </w:rPr>
        <w:t>kâğıt</w:t>
      </w:r>
      <w:r w:rsidRPr="00AC6840">
        <w:rPr>
          <w:rStyle w:val="AltBilgiChar"/>
          <w:sz w:val="24"/>
        </w:rPr>
        <w:t xml:space="preserve"> faturayı tek zarfa koyup gönderim yapmak ile aynı. E-Fatura uygulamasındaki zarf ile günlük hayatta kullandığımız zarf aynı anlamı ifade etmektedir. Günlük hayatta </w:t>
      </w:r>
      <w:r w:rsidR="00EB6EA4">
        <w:rPr>
          <w:rStyle w:val="AltBilgiChar"/>
          <w:sz w:val="24"/>
        </w:rPr>
        <w:t>kâğıt</w:t>
      </w:r>
      <w:r w:rsidRPr="00AC6840">
        <w:rPr>
          <w:rStyle w:val="AltBilgiChar"/>
          <w:sz w:val="24"/>
        </w:rPr>
        <w:t xml:space="preserve"> üzerinde yazdığınız bir mektubu alıcısına iletmek için üzerine göndericiye ait bilgileri, alıcıya ait bilgileri, alıcının adını, </w:t>
      </w:r>
      <w:r w:rsidR="00136A03" w:rsidRPr="00AC6840">
        <w:rPr>
          <w:rStyle w:val="AltBilgiChar"/>
          <w:sz w:val="24"/>
        </w:rPr>
        <w:t>unvanını</w:t>
      </w:r>
      <w:r w:rsidRPr="00AC6840">
        <w:rPr>
          <w:rStyle w:val="AltBilgiChar"/>
          <w:sz w:val="24"/>
        </w:rPr>
        <w:t xml:space="preserve">, adresini, posta kutusunu </w:t>
      </w:r>
      <w:proofErr w:type="gramStart"/>
      <w:r w:rsidRPr="00AC6840">
        <w:rPr>
          <w:rStyle w:val="AltBilgiChar"/>
          <w:sz w:val="24"/>
        </w:rPr>
        <w:t>vb...</w:t>
      </w:r>
      <w:proofErr w:type="gramEnd"/>
      <w:r w:rsidRPr="00AC6840">
        <w:rPr>
          <w:rStyle w:val="AltBilgiChar"/>
          <w:sz w:val="24"/>
        </w:rPr>
        <w:t xml:space="preserve"> bilgileri yazmanız zorunludur. E-Fatura uygulamasında da aynı kurallar geçerlidir. Zarf üzerinde gönderic</w:t>
      </w:r>
      <w:r w:rsidR="007035E7">
        <w:rPr>
          <w:rStyle w:val="AltBilgiChar"/>
          <w:sz w:val="24"/>
        </w:rPr>
        <w:t>i</w:t>
      </w:r>
      <w:r w:rsidRPr="00AC6840">
        <w:rPr>
          <w:rStyle w:val="AltBilgiChar"/>
          <w:sz w:val="24"/>
        </w:rPr>
        <w:t>ye ait bilgiler, alıcıya ait bilgiler bulunmak zorundadır.</w:t>
      </w:r>
    </w:p>
    <w:p w14:paraId="07074E6E" w14:textId="77777777" w:rsidR="00136A03" w:rsidRPr="00136A03" w:rsidRDefault="00136A03" w:rsidP="00CD68E2">
      <w:pPr>
        <w:spacing w:after="0" w:line="288" w:lineRule="auto"/>
        <w:jc w:val="both"/>
        <w:rPr>
          <w:sz w:val="24"/>
        </w:rPr>
      </w:pPr>
    </w:p>
    <w:p w14:paraId="6393FBE9" w14:textId="4B4F3CD5" w:rsidR="00136A03" w:rsidRPr="00136A03" w:rsidRDefault="00136A03" w:rsidP="00CD68E2">
      <w:pPr>
        <w:pStyle w:val="Balk3"/>
        <w:spacing w:before="0" w:line="288" w:lineRule="auto"/>
      </w:pPr>
      <w:bookmarkStart w:id="24" w:name="_Toc111293038"/>
      <w:r w:rsidRPr="00136A03">
        <w:t>Şematron kontrolü nedir?</w:t>
      </w:r>
      <w:bookmarkEnd w:id="24"/>
    </w:p>
    <w:p w14:paraId="5AF40204" w14:textId="57970D09" w:rsidR="00136A03" w:rsidRDefault="00136A03" w:rsidP="00CD68E2">
      <w:pPr>
        <w:spacing w:after="0" w:line="288" w:lineRule="auto"/>
        <w:jc w:val="both"/>
        <w:rPr>
          <w:sz w:val="24"/>
        </w:rPr>
      </w:pPr>
      <w:proofErr w:type="spellStart"/>
      <w:r w:rsidRPr="00136A03">
        <w:rPr>
          <w:sz w:val="24"/>
        </w:rPr>
        <w:t>Zorunululuk</w:t>
      </w:r>
      <w:proofErr w:type="spellEnd"/>
      <w:r w:rsidRPr="00136A03">
        <w:rPr>
          <w:sz w:val="24"/>
        </w:rPr>
        <w:t xml:space="preserve"> kapsamında ya</w:t>
      </w:r>
      <w:r w:rsidR="00083ABD">
        <w:rPr>
          <w:sz w:val="24"/>
        </w:rPr>
        <w:t xml:space="preserve"> </w:t>
      </w:r>
      <w:r w:rsidRPr="00136A03">
        <w:rPr>
          <w:sz w:val="24"/>
        </w:rPr>
        <w:t xml:space="preserve">da isteğe bağlı olarak e-fatura sistemine dahil olan firmalar hazırlayacakları faturaları XML biçiminde hazırlanmak zorundadırlar. Hazırlanan belgenin Gelir İdaresi Başkanlığı tarafından sunulan </w:t>
      </w:r>
      <w:r w:rsidR="00083ABD" w:rsidRPr="00136A03">
        <w:rPr>
          <w:sz w:val="24"/>
        </w:rPr>
        <w:t>dokümanlardaki</w:t>
      </w:r>
      <w:r w:rsidRPr="00136A03">
        <w:rPr>
          <w:sz w:val="24"/>
        </w:rPr>
        <w:t xml:space="preserve"> kesin kıstaslara uyma zorunluluğu bulunmaktadır. Buna göre hazırlanan e-faturalar, ISO/IEC FDIS 19757-3 ile standart haline getirilmiş ve </w:t>
      </w:r>
      <w:proofErr w:type="spellStart"/>
      <w:r w:rsidRPr="00136A03">
        <w:rPr>
          <w:sz w:val="24"/>
        </w:rPr>
        <w:t>Schematron</w:t>
      </w:r>
      <w:proofErr w:type="spellEnd"/>
      <w:r w:rsidRPr="00136A03">
        <w:rPr>
          <w:sz w:val="24"/>
        </w:rPr>
        <w:t xml:space="preserve"> </w:t>
      </w:r>
      <w:proofErr w:type="spellStart"/>
      <w:r w:rsidRPr="00136A03">
        <w:rPr>
          <w:sz w:val="24"/>
        </w:rPr>
        <w:t>validasyon</w:t>
      </w:r>
      <w:proofErr w:type="spellEnd"/>
      <w:r w:rsidRPr="00136A03">
        <w:rPr>
          <w:sz w:val="24"/>
        </w:rPr>
        <w:t xml:space="preserve"> diliyle oluşturulmuştur. Bu şematron dili e-fatura sistemine geçiş yapan şirketler (mükellefler) arasında ortak bir bilgi standar</w:t>
      </w:r>
      <w:r w:rsidR="00083ABD">
        <w:rPr>
          <w:sz w:val="24"/>
        </w:rPr>
        <w:t>d</w:t>
      </w:r>
      <w:r w:rsidRPr="00136A03">
        <w:rPr>
          <w:sz w:val="24"/>
        </w:rPr>
        <w:t>ı sağlamak amacıyla belirlenmiştir. Gelirler İdaresi Başkanlığı (GİB) tarafından belirlenmiş ve bir fatura içerisinde bulunması zorunlu (e-Fatura UBL-TR standar</w:t>
      </w:r>
      <w:r w:rsidR="00083ABD">
        <w:rPr>
          <w:sz w:val="24"/>
        </w:rPr>
        <w:t>d</w:t>
      </w:r>
      <w:r w:rsidRPr="00136A03">
        <w:rPr>
          <w:sz w:val="24"/>
        </w:rPr>
        <w:t>ına uygun olup olmadığı) olan alanlarının sistemler tarafından kontrol edilmesi işlemine şematron kontrolü denir. Firmaların alıcısına iletilmek için elektronik ortamda hazırladıkları e-fatura belgeleri eğer şematron standar</w:t>
      </w:r>
      <w:r w:rsidR="00083ABD">
        <w:rPr>
          <w:sz w:val="24"/>
        </w:rPr>
        <w:t>d</w:t>
      </w:r>
      <w:r w:rsidRPr="00136A03">
        <w:rPr>
          <w:sz w:val="24"/>
        </w:rPr>
        <w:t>ına uymazsa bu belgeler gönderilemeyecektir.</w:t>
      </w:r>
    </w:p>
    <w:p w14:paraId="1FE601EB" w14:textId="77777777" w:rsidR="00136A03" w:rsidRPr="00136A03" w:rsidRDefault="00136A03" w:rsidP="00CD68E2">
      <w:pPr>
        <w:spacing w:after="0" w:line="288" w:lineRule="auto"/>
        <w:jc w:val="both"/>
        <w:rPr>
          <w:sz w:val="24"/>
        </w:rPr>
      </w:pPr>
    </w:p>
    <w:p w14:paraId="3417C550" w14:textId="0E9B770B" w:rsidR="00136A03" w:rsidRPr="00136A03" w:rsidRDefault="00136A03" w:rsidP="00CD68E2">
      <w:pPr>
        <w:pStyle w:val="Balk3"/>
        <w:spacing w:before="0" w:line="288" w:lineRule="auto"/>
      </w:pPr>
      <w:bookmarkStart w:id="25" w:name="_Toc111293039"/>
      <w:proofErr w:type="gramStart"/>
      <w:r w:rsidRPr="00136A03">
        <w:lastRenderedPageBreak/>
        <w:t>e</w:t>
      </w:r>
      <w:proofErr w:type="gramEnd"/>
      <w:r w:rsidRPr="00136A03">
        <w:t>-Fatura Uygulama Yanıtı Nedir?</w:t>
      </w:r>
      <w:bookmarkEnd w:id="25"/>
    </w:p>
    <w:p w14:paraId="688A396F" w14:textId="1C08CE81" w:rsidR="00136A03" w:rsidRDefault="00136A03" w:rsidP="00CD68E2">
      <w:pPr>
        <w:spacing w:after="0" w:line="288" w:lineRule="auto"/>
        <w:jc w:val="both"/>
        <w:rPr>
          <w:sz w:val="24"/>
        </w:rPr>
      </w:pPr>
      <w:proofErr w:type="gramStart"/>
      <w:r w:rsidRPr="00136A03">
        <w:rPr>
          <w:sz w:val="24"/>
        </w:rPr>
        <w:t>e</w:t>
      </w:r>
      <w:proofErr w:type="gramEnd"/>
      <w:r w:rsidRPr="00136A03">
        <w:rPr>
          <w:sz w:val="24"/>
        </w:rPr>
        <w:t>-Fatura sistemine dahil olan firmalar Gelirler İdaresi Başkanlığı (GİB) tarafından belirlenen 2 adet senaryodan birisini kullanmak zorundadırlar. Bu senaryolar; “Temel Fatura” ve “Ticari Fatura” senaryolardır. Ticari senaryodaki faturalar alıcısı tarafından KABUL ya da RED edilebilir. Bu KABUL ya da RED işlemi için gönderilen yanıt belgesine Uygulama yanıtı denir. Uygulama yanıtı verme süresi 8 gündür. 8 gün içinde verilmeyen faturalar KABUL edildi sayılır. 8 günden sonra verilen yanıtlar kabul edilmez. Alıcısı tarafından RED ya</w:t>
      </w:r>
      <w:r>
        <w:rPr>
          <w:sz w:val="24"/>
        </w:rPr>
        <w:t xml:space="preserve"> </w:t>
      </w:r>
      <w:r w:rsidRPr="00136A03">
        <w:rPr>
          <w:sz w:val="24"/>
        </w:rPr>
        <w:t>da KABUL yanıtı e-fatura uygulamasında "uygulama yanıtı" olarak belirtilmiştir.</w:t>
      </w:r>
    </w:p>
    <w:p w14:paraId="07D8718B" w14:textId="77777777" w:rsidR="00136A03" w:rsidRPr="00136A03" w:rsidRDefault="00136A03" w:rsidP="00CD68E2">
      <w:pPr>
        <w:spacing w:after="0" w:line="288" w:lineRule="auto"/>
        <w:jc w:val="both"/>
        <w:rPr>
          <w:sz w:val="24"/>
        </w:rPr>
      </w:pPr>
    </w:p>
    <w:p w14:paraId="31582232" w14:textId="1499A922" w:rsidR="00136A03" w:rsidRPr="007F6483" w:rsidRDefault="00136A03" w:rsidP="00CD68E2">
      <w:pPr>
        <w:pStyle w:val="Balk3"/>
        <w:spacing w:before="0" w:line="288" w:lineRule="auto"/>
      </w:pPr>
      <w:bookmarkStart w:id="26" w:name="_Toc111293040"/>
      <w:proofErr w:type="gramStart"/>
      <w:r w:rsidRPr="00136A03">
        <w:t>e</w:t>
      </w:r>
      <w:proofErr w:type="gramEnd"/>
      <w:r w:rsidRPr="00136A03">
        <w:t>-Fatura uygulamasında sistem yanıtı ne demektir?</w:t>
      </w:r>
      <w:bookmarkEnd w:id="26"/>
    </w:p>
    <w:p w14:paraId="0FC7BBD4" w14:textId="1FC5B077" w:rsidR="00136A03" w:rsidRDefault="00136A03" w:rsidP="00CD68E2">
      <w:pPr>
        <w:spacing w:after="0" w:line="288" w:lineRule="auto"/>
        <w:jc w:val="both"/>
        <w:rPr>
          <w:sz w:val="24"/>
        </w:rPr>
      </w:pPr>
      <w:r w:rsidRPr="00136A03">
        <w:rPr>
          <w:sz w:val="24"/>
        </w:rPr>
        <w:t>Gönderilen belgelerin ilgili sistem tarafından başarılı ya da başarısız olarak işlendiğini gösteren belgedir. Bu belge sistemler arasında (Gelir İdaresi, Özel Entegratör vs.) gönderilip alınır.</w:t>
      </w:r>
    </w:p>
    <w:p w14:paraId="65065EEF" w14:textId="77777777" w:rsidR="00136A03" w:rsidRPr="00136A03" w:rsidRDefault="00136A03" w:rsidP="00CD68E2">
      <w:pPr>
        <w:spacing w:after="0" w:line="288" w:lineRule="auto"/>
        <w:jc w:val="both"/>
        <w:rPr>
          <w:sz w:val="24"/>
        </w:rPr>
      </w:pPr>
    </w:p>
    <w:p w14:paraId="607AED21" w14:textId="12B7235B" w:rsidR="00136A03" w:rsidRPr="00136A03" w:rsidRDefault="00136A03" w:rsidP="00CD68E2">
      <w:pPr>
        <w:pStyle w:val="Balk3"/>
        <w:spacing w:before="0" w:line="288" w:lineRule="auto"/>
      </w:pPr>
      <w:bookmarkStart w:id="27" w:name="_Toc111293041"/>
      <w:proofErr w:type="gramStart"/>
      <w:r w:rsidRPr="00136A03">
        <w:t>e</w:t>
      </w:r>
      <w:proofErr w:type="gramEnd"/>
      <w:r w:rsidRPr="00136A03">
        <w:t>-Fatura uygulamasında durum</w:t>
      </w:r>
      <w:r w:rsidR="007F6483">
        <w:t>/hata</w:t>
      </w:r>
      <w:r w:rsidRPr="00136A03">
        <w:t xml:space="preserve"> kodu ne demektir?</w:t>
      </w:r>
      <w:bookmarkEnd w:id="27"/>
    </w:p>
    <w:p w14:paraId="66E7F935" w14:textId="641A4445" w:rsidR="00136A03" w:rsidRPr="00136A03" w:rsidRDefault="00136A03" w:rsidP="00CD68E2">
      <w:pPr>
        <w:spacing w:after="0" w:line="288" w:lineRule="auto"/>
        <w:jc w:val="both"/>
        <w:rPr>
          <w:sz w:val="24"/>
        </w:rPr>
      </w:pPr>
      <w:r w:rsidRPr="0078029C">
        <w:rPr>
          <w:sz w:val="24"/>
          <w:u w:val="single"/>
        </w:rPr>
        <w:t>Bir zarfın e-Fatura sistemindeki o anki durumudur</w:t>
      </w:r>
      <w:r w:rsidRPr="00136A03">
        <w:rPr>
          <w:sz w:val="24"/>
        </w:rPr>
        <w:t>. Standart oluşturmak adına bu sistem yanıtları belirli numaralar (kodlar) ile yollanmaktadır. Zarf gönderildikten sonra durumunun takip edilmesi gerekmektedir. Örneğin; başarılı bir zarfın durum kodu “1300 BASARIYLA TAMAMLANDI” olması gerekmektedir. Hatalı durumlar için durum kodlarına göre farklı işlemlerin yapılması gerekmektedir.</w:t>
      </w:r>
      <w:r w:rsidR="007F6483">
        <w:rPr>
          <w:sz w:val="24"/>
        </w:rPr>
        <w:t xml:space="preserve"> (Durum/hata kodları ilerleyen bölümlerdedir.)</w:t>
      </w:r>
    </w:p>
    <w:p w14:paraId="6E3ED9B7" w14:textId="77777777" w:rsidR="00136A03" w:rsidRPr="00136A03" w:rsidRDefault="00136A03" w:rsidP="00CD68E2">
      <w:pPr>
        <w:spacing w:after="0" w:line="288" w:lineRule="auto"/>
        <w:jc w:val="both"/>
        <w:rPr>
          <w:sz w:val="24"/>
        </w:rPr>
      </w:pPr>
    </w:p>
    <w:p w14:paraId="524F6C38" w14:textId="4096FB9E" w:rsidR="00136A03" w:rsidRPr="00136A03" w:rsidRDefault="00136A03" w:rsidP="00CD68E2">
      <w:pPr>
        <w:pStyle w:val="Balk3"/>
        <w:spacing w:before="0" w:line="288" w:lineRule="auto"/>
      </w:pPr>
      <w:bookmarkStart w:id="28" w:name="_Toc111293042"/>
      <w:proofErr w:type="gramStart"/>
      <w:r w:rsidRPr="00136A03">
        <w:t>e</w:t>
      </w:r>
      <w:proofErr w:type="gramEnd"/>
      <w:r w:rsidRPr="00136A03">
        <w:t>-Fatura uygulamasında etiket ne demektir? Ne amaçla kullanılır?</w:t>
      </w:r>
      <w:bookmarkEnd w:id="28"/>
    </w:p>
    <w:p w14:paraId="70B82780" w14:textId="4F283E2D" w:rsidR="00136A03" w:rsidRPr="00136A03" w:rsidRDefault="00136A03" w:rsidP="00CD68E2">
      <w:pPr>
        <w:spacing w:after="0" w:line="288" w:lineRule="auto"/>
        <w:jc w:val="both"/>
        <w:rPr>
          <w:sz w:val="24"/>
        </w:rPr>
      </w:pPr>
      <w:r w:rsidRPr="00136A03">
        <w:rPr>
          <w:sz w:val="24"/>
        </w:rPr>
        <w:t xml:space="preserve">Etiket Bilgisi her e-Fatura mükellefinin belirlemesi gereken bilgilerdir. Nasıl ki </w:t>
      </w:r>
      <w:r w:rsidR="00C249D2" w:rsidRPr="00136A03">
        <w:rPr>
          <w:sz w:val="24"/>
        </w:rPr>
        <w:t>kâğıt</w:t>
      </w:r>
      <w:r w:rsidRPr="00136A03">
        <w:rPr>
          <w:sz w:val="24"/>
        </w:rPr>
        <w:t xml:space="preserve"> faturada ev, iş veya değişik illerdeki adresimiz için cadde, sokak, il belirtilir, etiketin de e-fatura sisteminde görevi budur. Etiket bir kullanıcının elektronik olarak adresini vergi numarası ile beraber belirtir. 2 adet etiket bilgisi bulunmaktadır. Bunlar Posta Kutusu Etiketi ve Gönderici Birim </w:t>
      </w:r>
      <w:proofErr w:type="spellStart"/>
      <w:r w:rsidR="00C249D2">
        <w:rPr>
          <w:sz w:val="24"/>
        </w:rPr>
        <w:t>Ekiketi’dir</w:t>
      </w:r>
      <w:proofErr w:type="spellEnd"/>
      <w:r w:rsidRPr="00136A03">
        <w:rPr>
          <w:sz w:val="24"/>
        </w:rPr>
        <w:t xml:space="preserve">. Posta Kutusu etiketi ve Gönderici Birim etiketi birbirinden farklı olmalıdır. </w:t>
      </w:r>
      <w:proofErr w:type="gramStart"/>
      <w:r w:rsidRPr="00136A03">
        <w:rPr>
          <w:sz w:val="24"/>
        </w:rPr>
        <w:t>e</w:t>
      </w:r>
      <w:proofErr w:type="gramEnd"/>
      <w:r w:rsidRPr="00136A03">
        <w:rPr>
          <w:sz w:val="24"/>
        </w:rPr>
        <w:t>-Fatura zarfları gönderici firmanın vergi numarası ve gönderici etiket bilgisi üzerinden, alıcının vergi numarası ve posta kutusu etiket bilgisine gönderilir. Etiket bir adres gibi kullanıldığından fatura gönderecek kurumların faturalarının ulaşması için etiketi mutlaka bilmesi gereklidir.</w:t>
      </w:r>
    </w:p>
    <w:p w14:paraId="4AE5E1F3" w14:textId="0497E3D9" w:rsidR="00136A03" w:rsidRPr="00136A03" w:rsidRDefault="00136A03" w:rsidP="00CD68E2">
      <w:pPr>
        <w:spacing w:after="0" w:line="288" w:lineRule="auto"/>
        <w:jc w:val="both"/>
        <w:rPr>
          <w:sz w:val="24"/>
        </w:rPr>
      </w:pPr>
      <w:r w:rsidRPr="00136A03">
        <w:rPr>
          <w:sz w:val="24"/>
        </w:rPr>
        <w:t xml:space="preserve">İşyeri bazında farklı </w:t>
      </w:r>
      <w:proofErr w:type="spellStart"/>
      <w:r w:rsidRPr="00136A03">
        <w:rPr>
          <w:sz w:val="24"/>
        </w:rPr>
        <w:t>lokasyonlarda</w:t>
      </w:r>
      <w:proofErr w:type="spellEnd"/>
      <w:r w:rsidRPr="00136A03">
        <w:rPr>
          <w:sz w:val="24"/>
        </w:rPr>
        <w:t xml:space="preserve"> muhasebe tutuluyorsa, bu durumda firmalar tek bir vergi numarasına birden fazla etiket tanımı yapabilir.</w:t>
      </w:r>
    </w:p>
    <w:p w14:paraId="7019F49A" w14:textId="77777777" w:rsidR="00136A03" w:rsidRPr="00136A03" w:rsidRDefault="00136A03" w:rsidP="00CD68E2">
      <w:pPr>
        <w:spacing w:after="0" w:line="288" w:lineRule="auto"/>
        <w:jc w:val="both"/>
        <w:rPr>
          <w:sz w:val="24"/>
        </w:rPr>
      </w:pPr>
      <w:proofErr w:type="gramStart"/>
      <w:r w:rsidRPr="00136A03">
        <w:rPr>
          <w:sz w:val="24"/>
        </w:rPr>
        <w:t>Örnek :</w:t>
      </w:r>
      <w:proofErr w:type="gramEnd"/>
    </w:p>
    <w:p w14:paraId="08857FC4" w14:textId="7B3FA05B" w:rsidR="00136A03" w:rsidRPr="00136A03" w:rsidRDefault="00136A03" w:rsidP="00CD68E2">
      <w:pPr>
        <w:spacing w:after="0" w:line="288" w:lineRule="auto"/>
        <w:jc w:val="both"/>
        <w:rPr>
          <w:sz w:val="24"/>
        </w:rPr>
      </w:pPr>
      <w:r w:rsidRPr="00136A03">
        <w:rPr>
          <w:sz w:val="24"/>
        </w:rPr>
        <w:t>Vergi No: 1111111111</w:t>
      </w:r>
    </w:p>
    <w:p w14:paraId="04833F33" w14:textId="77777777" w:rsidR="00136A03" w:rsidRPr="00136A03" w:rsidRDefault="00136A03" w:rsidP="00CD68E2">
      <w:pPr>
        <w:spacing w:after="0" w:line="288" w:lineRule="auto"/>
        <w:jc w:val="both"/>
        <w:rPr>
          <w:sz w:val="24"/>
        </w:rPr>
      </w:pPr>
      <w:r w:rsidRPr="00136A03">
        <w:rPr>
          <w:sz w:val="24"/>
        </w:rPr>
        <w:t xml:space="preserve">1.Gönderici Birim </w:t>
      </w:r>
      <w:proofErr w:type="gramStart"/>
      <w:r w:rsidRPr="00136A03">
        <w:rPr>
          <w:sz w:val="24"/>
        </w:rPr>
        <w:t>Etiketi :</w:t>
      </w:r>
      <w:proofErr w:type="gramEnd"/>
      <w:r w:rsidRPr="00136A03">
        <w:rPr>
          <w:sz w:val="24"/>
        </w:rPr>
        <w:t xml:space="preserve"> </w:t>
      </w:r>
      <w:proofErr w:type="spellStart"/>
      <w:r w:rsidRPr="00136A03">
        <w:rPr>
          <w:sz w:val="24"/>
        </w:rPr>
        <w:t>urn:mail:gebzegb</w:t>
      </w:r>
      <w:proofErr w:type="spellEnd"/>
      <w:r w:rsidRPr="00136A03">
        <w:rPr>
          <w:sz w:val="24"/>
        </w:rPr>
        <w:t xml:space="preserve"> @firma.com.tr</w:t>
      </w:r>
    </w:p>
    <w:p w14:paraId="3A1C3576" w14:textId="77777777" w:rsidR="00136A03" w:rsidRPr="00136A03" w:rsidRDefault="00136A03" w:rsidP="00CD68E2">
      <w:pPr>
        <w:spacing w:after="0" w:line="288" w:lineRule="auto"/>
        <w:jc w:val="both"/>
        <w:rPr>
          <w:sz w:val="24"/>
        </w:rPr>
      </w:pPr>
      <w:r w:rsidRPr="00136A03">
        <w:rPr>
          <w:sz w:val="24"/>
        </w:rPr>
        <w:t xml:space="preserve">1.Posta Kutusu </w:t>
      </w:r>
      <w:proofErr w:type="gramStart"/>
      <w:r w:rsidRPr="00136A03">
        <w:rPr>
          <w:sz w:val="24"/>
        </w:rPr>
        <w:t>Etiketi :</w:t>
      </w:r>
      <w:proofErr w:type="gramEnd"/>
      <w:r w:rsidRPr="00136A03">
        <w:rPr>
          <w:sz w:val="24"/>
        </w:rPr>
        <w:t xml:space="preserve"> </w:t>
      </w:r>
      <w:proofErr w:type="spellStart"/>
      <w:r w:rsidRPr="00136A03">
        <w:rPr>
          <w:sz w:val="24"/>
        </w:rPr>
        <w:t>urn:mail:gebzepk</w:t>
      </w:r>
      <w:proofErr w:type="spellEnd"/>
      <w:r w:rsidRPr="00136A03">
        <w:rPr>
          <w:sz w:val="24"/>
        </w:rPr>
        <w:t xml:space="preserve"> @firma.com.tr</w:t>
      </w:r>
    </w:p>
    <w:p w14:paraId="673BB09A" w14:textId="77777777" w:rsidR="00136A03" w:rsidRPr="00136A03" w:rsidRDefault="00136A03" w:rsidP="00CD68E2">
      <w:pPr>
        <w:spacing w:after="0" w:line="288" w:lineRule="auto"/>
        <w:jc w:val="both"/>
        <w:rPr>
          <w:sz w:val="24"/>
        </w:rPr>
      </w:pPr>
      <w:r w:rsidRPr="00136A03">
        <w:rPr>
          <w:sz w:val="24"/>
        </w:rPr>
        <w:t xml:space="preserve">2.Gönderici Birim </w:t>
      </w:r>
      <w:proofErr w:type="gramStart"/>
      <w:r w:rsidRPr="00136A03">
        <w:rPr>
          <w:sz w:val="24"/>
        </w:rPr>
        <w:t>Etiketi :</w:t>
      </w:r>
      <w:proofErr w:type="gramEnd"/>
      <w:r w:rsidRPr="00136A03">
        <w:rPr>
          <w:sz w:val="24"/>
        </w:rPr>
        <w:t xml:space="preserve"> </w:t>
      </w:r>
      <w:proofErr w:type="spellStart"/>
      <w:r w:rsidRPr="00136A03">
        <w:rPr>
          <w:sz w:val="24"/>
        </w:rPr>
        <w:t>urn:mail:istanbulgb</w:t>
      </w:r>
      <w:proofErr w:type="spellEnd"/>
      <w:r w:rsidRPr="00136A03">
        <w:rPr>
          <w:sz w:val="24"/>
        </w:rPr>
        <w:t xml:space="preserve"> @firma.com.tr</w:t>
      </w:r>
    </w:p>
    <w:p w14:paraId="41D5D1A3" w14:textId="00CF1FF3" w:rsidR="00136A03" w:rsidRDefault="00136A03" w:rsidP="00CD68E2">
      <w:pPr>
        <w:spacing w:after="0" w:line="288" w:lineRule="auto"/>
        <w:jc w:val="both"/>
        <w:rPr>
          <w:sz w:val="24"/>
        </w:rPr>
      </w:pPr>
      <w:r w:rsidRPr="00136A03">
        <w:rPr>
          <w:sz w:val="24"/>
        </w:rPr>
        <w:t xml:space="preserve">2.Posta Kutusu </w:t>
      </w:r>
      <w:proofErr w:type="gramStart"/>
      <w:r w:rsidRPr="00136A03">
        <w:rPr>
          <w:sz w:val="24"/>
        </w:rPr>
        <w:t>Etiketi :</w:t>
      </w:r>
      <w:proofErr w:type="gramEnd"/>
      <w:r w:rsidRPr="00136A03">
        <w:rPr>
          <w:sz w:val="24"/>
        </w:rPr>
        <w:t xml:space="preserve"> </w:t>
      </w:r>
      <w:proofErr w:type="spellStart"/>
      <w:r w:rsidRPr="00136A03">
        <w:rPr>
          <w:sz w:val="24"/>
        </w:rPr>
        <w:t>urn:mail:istanbulpk</w:t>
      </w:r>
      <w:proofErr w:type="spellEnd"/>
      <w:r w:rsidRPr="00136A03">
        <w:rPr>
          <w:sz w:val="24"/>
        </w:rPr>
        <w:t xml:space="preserve"> @firma.com.tr</w:t>
      </w:r>
    </w:p>
    <w:p w14:paraId="2509615B" w14:textId="73E89CC0" w:rsidR="00F273D6" w:rsidRDefault="00F273D6" w:rsidP="00CD68E2">
      <w:pPr>
        <w:spacing w:after="0" w:line="288" w:lineRule="auto"/>
        <w:jc w:val="both"/>
        <w:rPr>
          <w:sz w:val="24"/>
        </w:rPr>
      </w:pPr>
    </w:p>
    <w:p w14:paraId="3F4FD746" w14:textId="35BDBDB6" w:rsidR="00F273D6" w:rsidRDefault="00F273D6" w:rsidP="00CD68E2">
      <w:pPr>
        <w:pStyle w:val="Balk2"/>
        <w:spacing w:before="0"/>
      </w:pPr>
      <w:bookmarkStart w:id="29" w:name="_Toc111293043"/>
      <w:r w:rsidRPr="00691436">
        <w:rPr>
          <w:szCs w:val="22"/>
        </w:rPr>
        <w:t>Özelge:</w:t>
      </w:r>
      <w:r w:rsidR="00691436" w:rsidRPr="00691436">
        <w:t xml:space="preserve"> Brüt Satış Hasılatı</w:t>
      </w:r>
      <w:r w:rsidR="007E29EC">
        <w:t>nın Kapsamı</w:t>
      </w:r>
      <w:bookmarkEnd w:id="29"/>
    </w:p>
    <w:p w14:paraId="4B23C416" w14:textId="47C2209F" w:rsidR="00C9491D" w:rsidRPr="00C9491D" w:rsidRDefault="00C9491D" w:rsidP="00CD68E2">
      <w:pPr>
        <w:spacing w:after="0"/>
      </w:pPr>
      <w:r>
        <w:t>68554973-105[413-2016/9]-46343-13.06.201</w:t>
      </w:r>
    </w:p>
    <w:p w14:paraId="74B6A184" w14:textId="4DCCAE7A" w:rsidR="00C9491D" w:rsidRPr="008A3A6C" w:rsidRDefault="005F46C7" w:rsidP="00CD68E2">
      <w:pPr>
        <w:spacing w:after="0"/>
        <w:rPr>
          <w:sz w:val="20"/>
          <w:szCs w:val="20"/>
        </w:rPr>
      </w:pPr>
      <w:hyperlink r:id="rId125" w:history="1">
        <w:r w:rsidR="008A3A6C" w:rsidRPr="008A3A6C">
          <w:rPr>
            <w:rStyle w:val="Kpr"/>
            <w:sz w:val="20"/>
            <w:szCs w:val="20"/>
          </w:rPr>
          <w:t>https://www.gib.gov.tr/elektronik-defter-tutma-uygulamasina-dahil-olma-zorunlulugunun-tespitinde-brut-satis-hasilati</w:t>
        </w:r>
      </w:hyperlink>
    </w:p>
    <w:p w14:paraId="0DFA5C8D" w14:textId="77777777" w:rsidR="008A3A6C" w:rsidRPr="00C9491D" w:rsidRDefault="008A3A6C" w:rsidP="00CD68E2">
      <w:pPr>
        <w:spacing w:after="0"/>
        <w:rPr>
          <w:sz w:val="20"/>
          <w:szCs w:val="20"/>
        </w:rPr>
      </w:pPr>
    </w:p>
    <w:p w14:paraId="29205ED7" w14:textId="2838DF49" w:rsidR="00F273D6" w:rsidRPr="00F273D6" w:rsidRDefault="00F273D6" w:rsidP="00CD68E2">
      <w:pPr>
        <w:spacing w:after="0" w:line="288" w:lineRule="auto"/>
        <w:jc w:val="both"/>
        <w:rPr>
          <w:sz w:val="24"/>
        </w:rPr>
      </w:pPr>
      <w:r w:rsidRPr="00F273D6">
        <w:rPr>
          <w:sz w:val="24"/>
        </w:rPr>
        <w:t xml:space="preserve">VUK’un 175 ve mükerrer 257’nci maddelerinin Bakanlığımıza verdiği yetkiye dayanılarak yayımlanan </w:t>
      </w:r>
      <w:r w:rsidRPr="00691436">
        <w:rPr>
          <w:b/>
          <w:bCs/>
          <w:sz w:val="24"/>
          <w:u w:val="single"/>
        </w:rPr>
        <w:t>1 Sıra No.lu Muhasebe Sistemi Uygulama Genel Tebliği</w:t>
      </w:r>
      <w:r w:rsidRPr="00691436">
        <w:rPr>
          <w:sz w:val="24"/>
          <w:u w:val="single"/>
        </w:rPr>
        <w:t xml:space="preserve"> ile mükelleflerin, muhasebe </w:t>
      </w:r>
      <w:r w:rsidRPr="00691436">
        <w:rPr>
          <w:sz w:val="24"/>
          <w:u w:val="single"/>
        </w:rPr>
        <w:lastRenderedPageBreak/>
        <w:t>sistemlerinde uymakla yükümlü bulundukları kurallar belirlenmiştir.</w:t>
      </w:r>
      <w:r w:rsidRPr="00F273D6">
        <w:rPr>
          <w:sz w:val="24"/>
        </w:rPr>
        <w:t xml:space="preserve"> Bu belirlemelere göre, mükelleflerin muhasebenin temel kavramlarına, muhasebe politikalarının açıklanması ve mali tablolar ilkelerine, tekdüzen hesap planı ve işleyişine ilişkin yapılan düzenlemelere uymaları gerekmektedir.</w:t>
      </w:r>
    </w:p>
    <w:p w14:paraId="66A06BAE" w14:textId="472A77FA" w:rsidR="00F273D6" w:rsidRPr="00F273D6" w:rsidRDefault="00691436" w:rsidP="00CD68E2">
      <w:pPr>
        <w:spacing w:after="0" w:line="288" w:lineRule="auto"/>
        <w:jc w:val="both"/>
        <w:rPr>
          <w:sz w:val="24"/>
        </w:rPr>
      </w:pPr>
      <w:r>
        <w:rPr>
          <w:sz w:val="24"/>
        </w:rPr>
        <w:t>Söz</w:t>
      </w:r>
      <w:r w:rsidR="00F273D6" w:rsidRPr="00F273D6">
        <w:rPr>
          <w:sz w:val="24"/>
        </w:rPr>
        <w:t xml:space="preserve"> konusu Tebliğin;</w:t>
      </w:r>
    </w:p>
    <w:p w14:paraId="1C028A78" w14:textId="43AB628C" w:rsidR="00F273D6" w:rsidRDefault="00F273D6" w:rsidP="00CD68E2">
      <w:pPr>
        <w:spacing w:after="0" w:line="288" w:lineRule="auto"/>
        <w:jc w:val="both"/>
        <w:rPr>
          <w:i/>
          <w:iCs/>
          <w:sz w:val="24"/>
        </w:rPr>
      </w:pPr>
      <w:r w:rsidRPr="00691436">
        <w:rPr>
          <w:i/>
          <w:iCs/>
          <w:sz w:val="24"/>
        </w:rPr>
        <w:t>- "</w:t>
      </w:r>
      <w:r w:rsidRPr="00D73DC4">
        <w:rPr>
          <w:i/>
          <w:iCs/>
          <w:color w:val="00B050"/>
          <w:sz w:val="24"/>
        </w:rPr>
        <w:t>60</w:t>
      </w:r>
      <w:r w:rsidRPr="00691436">
        <w:rPr>
          <w:i/>
          <w:iCs/>
          <w:sz w:val="24"/>
        </w:rPr>
        <w:t xml:space="preserve">. Brüt Satışlar" hesap grubunda; "İşletmenin esas faaliyetleri çerçevesinde satılan mal ya da hizmetler karşılığında alınan ya da tahakkuk ettirilen toplam değerleri kapsar. </w:t>
      </w:r>
      <w:r w:rsidRPr="00691436">
        <w:rPr>
          <w:b/>
          <w:bCs/>
          <w:i/>
          <w:iCs/>
          <w:sz w:val="24"/>
          <w:highlight w:val="yellow"/>
          <w:u w:val="single"/>
        </w:rPr>
        <w:t>Satılan mal ve hizmetler ile ilgili</w:t>
      </w:r>
      <w:r w:rsidRPr="00691436">
        <w:rPr>
          <w:b/>
          <w:bCs/>
          <w:i/>
          <w:iCs/>
          <w:sz w:val="24"/>
        </w:rPr>
        <w:t xml:space="preserve"> </w:t>
      </w:r>
      <w:r w:rsidRPr="00691436">
        <w:rPr>
          <w:b/>
          <w:bCs/>
          <w:i/>
          <w:iCs/>
          <w:color w:val="C00000"/>
          <w:sz w:val="24"/>
        </w:rPr>
        <w:t>sübvansiyonlar, satış tarihindeki vade farkları, ihracatla ilgili dönem içinde ortaya çıkan kur farkları, vergi iadeleri brüt satışlar içinde gösterilir</w:t>
      </w:r>
      <w:r w:rsidRPr="00691436">
        <w:rPr>
          <w:b/>
          <w:bCs/>
          <w:i/>
          <w:iCs/>
          <w:sz w:val="24"/>
        </w:rPr>
        <w:t>.</w:t>
      </w:r>
      <w:r w:rsidRPr="00691436">
        <w:rPr>
          <w:i/>
          <w:iCs/>
          <w:sz w:val="24"/>
        </w:rPr>
        <w:t xml:space="preserve"> Brüt satışlara Katma Değer Vergisi dahil edilmez.",</w:t>
      </w:r>
    </w:p>
    <w:p w14:paraId="20F06D21" w14:textId="77777777" w:rsidR="00691436" w:rsidRPr="00691436" w:rsidRDefault="00691436" w:rsidP="00CD68E2">
      <w:pPr>
        <w:spacing w:after="0" w:line="288" w:lineRule="auto"/>
        <w:jc w:val="both"/>
        <w:rPr>
          <w:i/>
          <w:iCs/>
          <w:sz w:val="24"/>
        </w:rPr>
      </w:pPr>
    </w:p>
    <w:p w14:paraId="3D25CB48" w14:textId="77777777" w:rsidR="00691436" w:rsidRDefault="00F273D6" w:rsidP="00CD68E2">
      <w:pPr>
        <w:spacing w:after="0" w:line="288" w:lineRule="auto"/>
        <w:jc w:val="both"/>
        <w:rPr>
          <w:i/>
          <w:iCs/>
          <w:sz w:val="24"/>
        </w:rPr>
      </w:pPr>
      <w:r w:rsidRPr="00691436">
        <w:rPr>
          <w:i/>
          <w:iCs/>
          <w:sz w:val="24"/>
        </w:rPr>
        <w:t>- "</w:t>
      </w:r>
      <w:r w:rsidRPr="00D73DC4">
        <w:rPr>
          <w:b/>
          <w:bCs/>
          <w:i/>
          <w:iCs/>
          <w:color w:val="00B050"/>
          <w:sz w:val="24"/>
        </w:rPr>
        <w:t>602.</w:t>
      </w:r>
      <w:r w:rsidRPr="00691436">
        <w:rPr>
          <w:i/>
          <w:iCs/>
          <w:sz w:val="24"/>
        </w:rPr>
        <w:t xml:space="preserve"> Diğer Gelirler" alt hesap grubunda ise; </w:t>
      </w:r>
    </w:p>
    <w:p w14:paraId="546C97F6" w14:textId="77777777" w:rsidR="00691436" w:rsidRPr="00691436" w:rsidRDefault="00F273D6" w:rsidP="00CD68E2">
      <w:pPr>
        <w:spacing w:after="0" w:line="288" w:lineRule="auto"/>
        <w:jc w:val="both"/>
        <w:rPr>
          <w:b/>
          <w:bCs/>
          <w:i/>
          <w:iCs/>
          <w:sz w:val="24"/>
          <w:highlight w:val="yellow"/>
        </w:rPr>
      </w:pPr>
      <w:r w:rsidRPr="00691436">
        <w:rPr>
          <w:i/>
          <w:iCs/>
          <w:sz w:val="24"/>
        </w:rPr>
        <w:t>"</w:t>
      </w:r>
      <w:r w:rsidRPr="00691436">
        <w:rPr>
          <w:b/>
          <w:bCs/>
          <w:i/>
          <w:iCs/>
          <w:sz w:val="24"/>
          <w:highlight w:val="yellow"/>
        </w:rPr>
        <w:t xml:space="preserve">İşletmenin korunması, ihracatı teşvik ya da hükümet politikasına uyma zorunluluğu karşısında oluşan işletmenin </w:t>
      </w:r>
    </w:p>
    <w:p w14:paraId="7D56328A" w14:textId="77777777" w:rsidR="00691436" w:rsidRPr="00691436" w:rsidRDefault="00F273D6" w:rsidP="008443AE">
      <w:pPr>
        <w:numPr>
          <w:ilvl w:val="0"/>
          <w:numId w:val="81"/>
        </w:numPr>
        <w:spacing w:after="0" w:line="288" w:lineRule="auto"/>
        <w:jc w:val="both"/>
        <w:rPr>
          <w:b/>
          <w:bCs/>
          <w:i/>
          <w:iCs/>
          <w:sz w:val="24"/>
          <w:highlight w:val="yellow"/>
        </w:rPr>
      </w:pPr>
      <w:proofErr w:type="gramStart"/>
      <w:r w:rsidRPr="00691436">
        <w:rPr>
          <w:b/>
          <w:bCs/>
          <w:i/>
          <w:iCs/>
          <w:sz w:val="24"/>
          <w:highlight w:val="yellow"/>
        </w:rPr>
        <w:t>faaliyet</w:t>
      </w:r>
      <w:proofErr w:type="gramEnd"/>
      <w:r w:rsidRPr="00691436">
        <w:rPr>
          <w:b/>
          <w:bCs/>
          <w:i/>
          <w:iCs/>
          <w:sz w:val="24"/>
          <w:highlight w:val="yellow"/>
        </w:rPr>
        <w:t xml:space="preserve"> hasılatındaki düşüklüğü veya</w:t>
      </w:r>
    </w:p>
    <w:p w14:paraId="502E6813" w14:textId="1FB1BB2B" w:rsidR="00691436" w:rsidRPr="00691436" w:rsidRDefault="00F273D6" w:rsidP="008443AE">
      <w:pPr>
        <w:numPr>
          <w:ilvl w:val="0"/>
          <w:numId w:val="81"/>
        </w:numPr>
        <w:spacing w:after="0" w:line="288" w:lineRule="auto"/>
        <w:jc w:val="both"/>
        <w:rPr>
          <w:b/>
          <w:bCs/>
          <w:i/>
          <w:iCs/>
          <w:sz w:val="24"/>
          <w:highlight w:val="yellow"/>
        </w:rPr>
      </w:pPr>
      <w:proofErr w:type="gramStart"/>
      <w:r w:rsidRPr="00691436">
        <w:rPr>
          <w:b/>
          <w:bCs/>
          <w:i/>
          <w:iCs/>
          <w:sz w:val="24"/>
          <w:highlight w:val="yellow"/>
        </w:rPr>
        <w:t>faaliyet</w:t>
      </w:r>
      <w:proofErr w:type="gramEnd"/>
      <w:r w:rsidRPr="00691436">
        <w:rPr>
          <w:b/>
          <w:bCs/>
          <w:i/>
          <w:iCs/>
          <w:sz w:val="24"/>
          <w:highlight w:val="yellow"/>
        </w:rPr>
        <w:t xml:space="preserve"> zararını gidermek için, </w:t>
      </w:r>
    </w:p>
    <w:p w14:paraId="1404D6C0" w14:textId="77777777" w:rsidR="00691436" w:rsidRPr="00691436" w:rsidRDefault="00F273D6" w:rsidP="008443AE">
      <w:pPr>
        <w:numPr>
          <w:ilvl w:val="0"/>
          <w:numId w:val="81"/>
        </w:numPr>
        <w:spacing w:after="0" w:line="288" w:lineRule="auto"/>
        <w:jc w:val="both"/>
        <w:rPr>
          <w:i/>
          <w:iCs/>
          <w:sz w:val="24"/>
          <w:highlight w:val="yellow"/>
        </w:rPr>
      </w:pPr>
      <w:proofErr w:type="gramStart"/>
      <w:r w:rsidRPr="00691436">
        <w:rPr>
          <w:b/>
          <w:bCs/>
          <w:i/>
          <w:iCs/>
          <w:sz w:val="24"/>
          <w:highlight w:val="yellow"/>
        </w:rPr>
        <w:t>sermaye</w:t>
      </w:r>
      <w:proofErr w:type="gramEnd"/>
      <w:r w:rsidRPr="00691436">
        <w:rPr>
          <w:b/>
          <w:bCs/>
          <w:i/>
          <w:iCs/>
          <w:sz w:val="24"/>
          <w:highlight w:val="yellow"/>
        </w:rPr>
        <w:t xml:space="preserve"> katkısı niteliğinde olmayan,</w:t>
      </w:r>
      <w:r w:rsidRPr="00691436">
        <w:rPr>
          <w:i/>
          <w:iCs/>
          <w:sz w:val="24"/>
          <w:highlight w:val="yellow"/>
        </w:rPr>
        <w:t xml:space="preserve"> </w:t>
      </w:r>
    </w:p>
    <w:p w14:paraId="701EBE93" w14:textId="77777777" w:rsidR="00691436" w:rsidRPr="00691436" w:rsidRDefault="00F273D6" w:rsidP="008443AE">
      <w:pPr>
        <w:numPr>
          <w:ilvl w:val="0"/>
          <w:numId w:val="82"/>
        </w:numPr>
        <w:spacing w:after="0" w:line="288" w:lineRule="auto"/>
        <w:jc w:val="both"/>
        <w:rPr>
          <w:b/>
          <w:bCs/>
          <w:i/>
          <w:iCs/>
          <w:color w:val="C00000"/>
          <w:sz w:val="24"/>
        </w:rPr>
      </w:pPr>
      <w:proofErr w:type="gramStart"/>
      <w:r w:rsidRPr="00691436">
        <w:rPr>
          <w:b/>
          <w:bCs/>
          <w:i/>
          <w:iCs/>
          <w:color w:val="C00000"/>
          <w:sz w:val="24"/>
        </w:rPr>
        <w:t>mali</w:t>
      </w:r>
      <w:proofErr w:type="gramEnd"/>
      <w:r w:rsidRPr="00691436">
        <w:rPr>
          <w:b/>
          <w:bCs/>
          <w:i/>
          <w:iCs/>
          <w:color w:val="C00000"/>
          <w:sz w:val="24"/>
        </w:rPr>
        <w:t xml:space="preserve"> yardımlar (sübvansiyonlar), </w:t>
      </w:r>
    </w:p>
    <w:p w14:paraId="2393649D" w14:textId="77777777" w:rsidR="00691436" w:rsidRPr="00691436" w:rsidRDefault="00F273D6" w:rsidP="008443AE">
      <w:pPr>
        <w:numPr>
          <w:ilvl w:val="0"/>
          <w:numId w:val="82"/>
        </w:numPr>
        <w:spacing w:after="0" w:line="288" w:lineRule="auto"/>
        <w:jc w:val="both"/>
        <w:rPr>
          <w:b/>
          <w:bCs/>
          <w:i/>
          <w:iCs/>
          <w:color w:val="C00000"/>
          <w:sz w:val="24"/>
        </w:rPr>
      </w:pPr>
      <w:proofErr w:type="gramStart"/>
      <w:r w:rsidRPr="00691436">
        <w:rPr>
          <w:b/>
          <w:bCs/>
          <w:i/>
          <w:iCs/>
          <w:color w:val="C00000"/>
          <w:sz w:val="24"/>
        </w:rPr>
        <w:t>devletin</w:t>
      </w:r>
      <w:proofErr w:type="gramEnd"/>
      <w:r w:rsidRPr="00691436">
        <w:rPr>
          <w:b/>
          <w:bCs/>
          <w:i/>
          <w:iCs/>
          <w:color w:val="C00000"/>
          <w:sz w:val="24"/>
        </w:rPr>
        <w:t xml:space="preserve"> bazı malları vergi, resim, harç ve benzeri yükümlülüklerden istisna etmesi yoluyla yaptığı yardımlar (vergi iadeleri) ve </w:t>
      </w:r>
    </w:p>
    <w:p w14:paraId="35A3900B" w14:textId="77777777" w:rsidR="00691436" w:rsidRPr="00691436" w:rsidRDefault="00F273D6" w:rsidP="008443AE">
      <w:pPr>
        <w:numPr>
          <w:ilvl w:val="0"/>
          <w:numId w:val="82"/>
        </w:numPr>
        <w:spacing w:after="0" w:line="288" w:lineRule="auto"/>
        <w:jc w:val="both"/>
        <w:rPr>
          <w:b/>
          <w:bCs/>
          <w:i/>
          <w:iCs/>
          <w:color w:val="C00000"/>
          <w:sz w:val="24"/>
        </w:rPr>
      </w:pPr>
      <w:proofErr w:type="gramStart"/>
      <w:r w:rsidRPr="00691436">
        <w:rPr>
          <w:b/>
          <w:bCs/>
          <w:i/>
          <w:iCs/>
          <w:color w:val="C00000"/>
          <w:sz w:val="24"/>
        </w:rPr>
        <w:t>satış</w:t>
      </w:r>
      <w:proofErr w:type="gramEnd"/>
      <w:r w:rsidRPr="00691436">
        <w:rPr>
          <w:b/>
          <w:bCs/>
          <w:i/>
          <w:iCs/>
          <w:color w:val="C00000"/>
          <w:sz w:val="24"/>
        </w:rPr>
        <w:t xml:space="preserve"> tarihindeki vade farkları, </w:t>
      </w:r>
    </w:p>
    <w:p w14:paraId="71D7D0A4" w14:textId="68879D1F" w:rsidR="00691436" w:rsidRPr="00691436" w:rsidRDefault="00F273D6" w:rsidP="008443AE">
      <w:pPr>
        <w:numPr>
          <w:ilvl w:val="0"/>
          <w:numId w:val="82"/>
        </w:numPr>
        <w:spacing w:after="0" w:line="288" w:lineRule="auto"/>
        <w:jc w:val="both"/>
        <w:rPr>
          <w:b/>
          <w:bCs/>
          <w:i/>
          <w:iCs/>
          <w:color w:val="C00000"/>
          <w:sz w:val="24"/>
        </w:rPr>
      </w:pPr>
      <w:proofErr w:type="gramStart"/>
      <w:r w:rsidRPr="00691436">
        <w:rPr>
          <w:b/>
          <w:bCs/>
          <w:i/>
          <w:iCs/>
          <w:color w:val="C00000"/>
          <w:sz w:val="24"/>
        </w:rPr>
        <w:t>ihracatla</w:t>
      </w:r>
      <w:proofErr w:type="gramEnd"/>
      <w:r w:rsidRPr="00691436">
        <w:rPr>
          <w:b/>
          <w:bCs/>
          <w:i/>
          <w:iCs/>
          <w:color w:val="C00000"/>
          <w:sz w:val="24"/>
        </w:rPr>
        <w:t xml:space="preserve"> ilgili fiyat istikrar destekleme primi vb. </w:t>
      </w:r>
    </w:p>
    <w:p w14:paraId="582C0468" w14:textId="0D5ADCDD" w:rsidR="00F273D6" w:rsidRPr="00691436" w:rsidRDefault="00F273D6" w:rsidP="00CD68E2">
      <w:pPr>
        <w:spacing w:after="0" w:line="288" w:lineRule="auto"/>
        <w:jc w:val="both"/>
        <w:rPr>
          <w:i/>
          <w:iCs/>
          <w:sz w:val="24"/>
        </w:rPr>
      </w:pPr>
      <w:proofErr w:type="gramStart"/>
      <w:r w:rsidRPr="00691436">
        <w:rPr>
          <w:i/>
          <w:iCs/>
          <w:sz w:val="24"/>
        </w:rPr>
        <w:t>hasılat</w:t>
      </w:r>
      <w:proofErr w:type="gramEnd"/>
      <w:r w:rsidRPr="00691436">
        <w:rPr>
          <w:i/>
          <w:iCs/>
          <w:sz w:val="24"/>
        </w:rPr>
        <w:t xml:space="preserve"> kalemleri bu hesapta izlenir."</w:t>
      </w:r>
    </w:p>
    <w:p w14:paraId="647E6506" w14:textId="23199A30" w:rsidR="00F273D6" w:rsidRDefault="00F273D6" w:rsidP="00CD68E2">
      <w:pPr>
        <w:spacing w:after="0" w:line="288" w:lineRule="auto"/>
        <w:jc w:val="both"/>
        <w:rPr>
          <w:sz w:val="24"/>
        </w:rPr>
      </w:pPr>
      <w:proofErr w:type="gramStart"/>
      <w:r w:rsidRPr="00F273D6">
        <w:rPr>
          <w:sz w:val="24"/>
        </w:rPr>
        <w:t>açıklamaları</w:t>
      </w:r>
      <w:proofErr w:type="gramEnd"/>
      <w:r w:rsidRPr="00F273D6">
        <w:rPr>
          <w:sz w:val="24"/>
        </w:rPr>
        <w:t xml:space="preserve"> yer almaktadır.</w:t>
      </w:r>
    </w:p>
    <w:p w14:paraId="283CE860" w14:textId="77777777" w:rsidR="00691436" w:rsidRPr="00F273D6" w:rsidRDefault="00691436" w:rsidP="00CD68E2">
      <w:pPr>
        <w:spacing w:after="0" w:line="288" w:lineRule="auto"/>
        <w:jc w:val="both"/>
        <w:rPr>
          <w:sz w:val="24"/>
        </w:rPr>
      </w:pPr>
    </w:p>
    <w:p w14:paraId="0F7C9A69" w14:textId="61174CC8" w:rsidR="00F273D6" w:rsidRPr="00F273D6" w:rsidRDefault="00F273D6" w:rsidP="00CD68E2">
      <w:pPr>
        <w:spacing w:after="0" w:line="288" w:lineRule="auto"/>
        <w:jc w:val="both"/>
        <w:rPr>
          <w:sz w:val="24"/>
        </w:rPr>
      </w:pPr>
      <w:r w:rsidRPr="00F273D6">
        <w:rPr>
          <w:sz w:val="24"/>
        </w:rPr>
        <w:t>Bu itibarla, Destekleme ve Fiyat İstikrar Fonu kapsamında alınan bedellerin, "</w:t>
      </w:r>
      <w:r w:rsidRPr="00D73DC4">
        <w:rPr>
          <w:b/>
          <w:bCs/>
          <w:sz w:val="24"/>
        </w:rPr>
        <w:t>602. Diğer Gelirler</w:t>
      </w:r>
      <w:r w:rsidRPr="00F273D6">
        <w:rPr>
          <w:sz w:val="24"/>
        </w:rPr>
        <w:t>" hesabında kayıt altına alınması gerekmektedir.</w:t>
      </w:r>
      <w:r w:rsidR="00D73DC4">
        <w:rPr>
          <w:sz w:val="24"/>
        </w:rPr>
        <w:t xml:space="preserve"> </w:t>
      </w:r>
      <w:r w:rsidR="00D73DC4" w:rsidRPr="00D73DC4">
        <w:rPr>
          <w:sz w:val="20"/>
          <w:szCs w:val="20"/>
        </w:rPr>
        <w:t>(</w:t>
      </w:r>
      <w:r w:rsidR="00D73DC4" w:rsidRPr="00D73DC4">
        <w:rPr>
          <w:rFonts w:cs="Times New Roman"/>
          <w:sz w:val="20"/>
          <w:szCs w:val="20"/>
        </w:rPr>
        <w:t>→</w:t>
      </w:r>
      <w:r w:rsidR="00D73DC4" w:rsidRPr="00D73DC4">
        <w:rPr>
          <w:sz w:val="20"/>
          <w:szCs w:val="20"/>
        </w:rPr>
        <w:t xml:space="preserve">Dolayısı ile 60.Brüt Satışlar hesabının altında olduğu için Brüt Satış tutarı ile </w:t>
      </w:r>
      <w:r w:rsidR="00D73DC4" w:rsidRPr="00D73DC4">
        <w:rPr>
          <w:b/>
          <w:bCs/>
          <w:color w:val="7030A0"/>
          <w:sz w:val="20"/>
          <w:szCs w:val="20"/>
        </w:rPr>
        <w:t>ilişkilendirilmelidir</w:t>
      </w:r>
      <w:r w:rsidR="00D73DC4" w:rsidRPr="00D73DC4">
        <w:rPr>
          <w:sz w:val="20"/>
          <w:szCs w:val="20"/>
        </w:rPr>
        <w:t>.)</w:t>
      </w:r>
    </w:p>
    <w:p w14:paraId="07A12F5D" w14:textId="6FE22B17" w:rsidR="00F273D6" w:rsidRDefault="00F273D6" w:rsidP="00CD68E2">
      <w:pPr>
        <w:spacing w:after="0" w:line="288" w:lineRule="auto"/>
        <w:jc w:val="both"/>
        <w:rPr>
          <w:sz w:val="24"/>
        </w:rPr>
      </w:pPr>
      <w:r w:rsidRPr="00F273D6">
        <w:rPr>
          <w:sz w:val="24"/>
        </w:rPr>
        <w:t>Dolayısıyla, e-Fatura ve e-Defter uygulamasına dahil olma zorunluluğunun tespitinde gelir tablosunda yer alan brüt satış hasılatı dikkate alındığından, ilgide kayıtlı özelge talep formunuzda belirtilen tutarlar dikkate alındığında 1/1/2017 tarihinden itibaren elektronik fatura ve elektronik defter uygulamasına geçme zorunluluğu bulunmaktadır.</w:t>
      </w:r>
    </w:p>
    <w:p w14:paraId="3A136255" w14:textId="77777777" w:rsidR="007E29EC" w:rsidRPr="007E29EC" w:rsidRDefault="007E29EC" w:rsidP="00CD68E2">
      <w:pPr>
        <w:spacing w:after="0" w:line="288" w:lineRule="auto"/>
        <w:jc w:val="both"/>
        <w:rPr>
          <w:rFonts w:cs="Times New Roman"/>
          <w:sz w:val="24"/>
          <w:szCs w:val="24"/>
        </w:rPr>
      </w:pPr>
    </w:p>
    <w:p w14:paraId="5767E921" w14:textId="299B4850" w:rsidR="008A3A6C" w:rsidRDefault="007E29EC" w:rsidP="008A3A6C">
      <w:pPr>
        <w:pStyle w:val="Balk2"/>
        <w:spacing w:before="0"/>
        <w:jc w:val="both"/>
      </w:pPr>
      <w:bookmarkStart w:id="30" w:name="_Toc111293044"/>
      <w:r>
        <w:t xml:space="preserve">Özelge: </w:t>
      </w:r>
      <w:r w:rsidRPr="007E29EC">
        <w:t xml:space="preserve">Brüt Satış Hasılatının hesabında; Alıştan İadelerin, Alış </w:t>
      </w:r>
      <w:proofErr w:type="spellStart"/>
      <w:r w:rsidRPr="007E29EC">
        <w:t>İskontolarının</w:t>
      </w:r>
      <w:proofErr w:type="spellEnd"/>
      <w:r w:rsidRPr="007E29EC">
        <w:t xml:space="preserve">, Fiyat Farklarının ve Taşıt Satışlarının Dikkate Alınıp Alınamayacağı </w:t>
      </w:r>
      <w:proofErr w:type="spellStart"/>
      <w:r w:rsidRPr="007E29EC">
        <w:t>Hk</w:t>
      </w:r>
      <w:proofErr w:type="spellEnd"/>
      <w:r w:rsidRPr="007E29EC">
        <w:t>.</w:t>
      </w:r>
      <w:bookmarkEnd w:id="30"/>
    </w:p>
    <w:p w14:paraId="5494A4CC" w14:textId="400BB286" w:rsidR="008A3A6C" w:rsidRPr="008A3A6C" w:rsidRDefault="005F46C7" w:rsidP="008A3A6C">
      <w:pPr>
        <w:spacing w:after="0"/>
        <w:rPr>
          <w:sz w:val="20"/>
          <w:szCs w:val="20"/>
        </w:rPr>
      </w:pPr>
      <w:hyperlink r:id="rId126" w:history="1">
        <w:r w:rsidR="008A3A6C" w:rsidRPr="008A3A6C">
          <w:rPr>
            <w:rStyle w:val="Kpr"/>
            <w:sz w:val="20"/>
            <w:szCs w:val="20"/>
          </w:rPr>
          <w:t>https://www.gib.gov.tr/e-faturaya-geciste-brut-satis-hasilatinin-hesabinda-alistan-iadelerin-alis-iskontolarinin-fiyat</w:t>
        </w:r>
      </w:hyperlink>
    </w:p>
    <w:p w14:paraId="36A0EED3" w14:textId="4531EF51" w:rsidR="008A3A6C" w:rsidRPr="008A3A6C" w:rsidRDefault="008A3A6C" w:rsidP="008A3A6C">
      <w:pPr>
        <w:spacing w:after="0"/>
      </w:pPr>
      <w:r w:rsidRPr="008A3A6C">
        <w:rPr>
          <w:rFonts w:cs="Times New Roman"/>
        </w:rPr>
        <w:t>67854564-105[1741] [5475]-62048-07.02.2018</w:t>
      </w:r>
    </w:p>
    <w:p w14:paraId="596E8C3A" w14:textId="598CF7E5" w:rsidR="007E29EC" w:rsidRPr="007E29EC" w:rsidRDefault="007E29EC" w:rsidP="00CD68E2">
      <w:pPr>
        <w:spacing w:after="0" w:line="288" w:lineRule="auto"/>
        <w:jc w:val="both"/>
        <w:rPr>
          <w:rFonts w:cs="Times New Roman"/>
          <w:sz w:val="24"/>
          <w:szCs w:val="24"/>
        </w:rPr>
      </w:pPr>
      <w:r>
        <w:rPr>
          <w:rFonts w:cs="Times New Roman"/>
          <w:sz w:val="24"/>
          <w:szCs w:val="24"/>
        </w:rPr>
        <w:t>…</w:t>
      </w:r>
    </w:p>
    <w:p w14:paraId="44DF162B" w14:textId="5015C402" w:rsidR="007E29EC" w:rsidRPr="007E29EC" w:rsidRDefault="007E29EC" w:rsidP="00CD68E2">
      <w:pPr>
        <w:spacing w:after="0" w:line="288" w:lineRule="auto"/>
        <w:jc w:val="both"/>
        <w:rPr>
          <w:rFonts w:cs="Times New Roman"/>
          <w:sz w:val="24"/>
          <w:szCs w:val="24"/>
        </w:rPr>
      </w:pPr>
      <w:r w:rsidRPr="007E29EC">
        <w:rPr>
          <w:rFonts w:cs="Times New Roman"/>
          <w:sz w:val="24"/>
          <w:szCs w:val="24"/>
        </w:rPr>
        <w:t>İşletmelerin muhasebe kayıtlarında duran varlıklarından"</w:t>
      </w:r>
      <w:r w:rsidRPr="00D73DC4">
        <w:rPr>
          <w:rFonts w:cs="Times New Roman"/>
          <w:b/>
          <w:bCs/>
          <w:sz w:val="24"/>
          <w:szCs w:val="24"/>
        </w:rPr>
        <w:t>254-Taşıtlar</w:t>
      </w:r>
      <w:r w:rsidRPr="007E29EC">
        <w:rPr>
          <w:rFonts w:cs="Times New Roman"/>
          <w:sz w:val="24"/>
          <w:szCs w:val="24"/>
        </w:rPr>
        <w:t xml:space="preserve">" hesabında bulunan </w:t>
      </w:r>
      <w:r w:rsidRPr="00D73DC4">
        <w:rPr>
          <w:rFonts w:cs="Times New Roman"/>
          <w:color w:val="C00000"/>
          <w:sz w:val="24"/>
          <w:szCs w:val="24"/>
          <w:shd w:val="clear" w:color="auto" w:fill="FFF2CC" w:themeFill="accent4" w:themeFillTint="33"/>
        </w:rPr>
        <w:t>taşıtların</w:t>
      </w:r>
      <w:r w:rsidR="008B3468">
        <w:rPr>
          <w:rFonts w:cs="Times New Roman"/>
          <w:color w:val="C00000"/>
          <w:sz w:val="24"/>
          <w:szCs w:val="24"/>
          <w:shd w:val="clear" w:color="auto" w:fill="FFF2CC" w:themeFill="accent4" w:themeFillTint="33"/>
        </w:rPr>
        <w:t xml:space="preserve"> </w:t>
      </w:r>
      <w:r w:rsidR="008B3468" w:rsidRPr="008B3468">
        <w:rPr>
          <w:rFonts w:cs="Times New Roman"/>
          <w:color w:val="C00000"/>
          <w:sz w:val="20"/>
          <w:szCs w:val="20"/>
          <w:shd w:val="clear" w:color="auto" w:fill="FFF2CC" w:themeFill="accent4" w:themeFillTint="33"/>
        </w:rPr>
        <w:t>(→durun varlıkların)</w:t>
      </w:r>
      <w:r w:rsidRPr="008B3468">
        <w:rPr>
          <w:rFonts w:cs="Times New Roman"/>
          <w:color w:val="C00000"/>
          <w:sz w:val="20"/>
          <w:szCs w:val="20"/>
          <w:shd w:val="clear" w:color="auto" w:fill="FFF2CC" w:themeFill="accent4" w:themeFillTint="33"/>
        </w:rPr>
        <w:t xml:space="preserve"> </w:t>
      </w:r>
      <w:r w:rsidRPr="00D73DC4">
        <w:rPr>
          <w:rFonts w:cs="Times New Roman"/>
          <w:color w:val="C00000"/>
          <w:sz w:val="24"/>
          <w:szCs w:val="24"/>
          <w:shd w:val="clear" w:color="auto" w:fill="FFF2CC" w:themeFill="accent4" w:themeFillTint="33"/>
        </w:rPr>
        <w:t>satılması halinde doğacak kar veya zararların</w:t>
      </w:r>
      <w:r w:rsidRPr="007E29EC">
        <w:rPr>
          <w:rFonts w:cs="Times New Roman"/>
          <w:color w:val="C00000"/>
          <w:sz w:val="24"/>
          <w:szCs w:val="24"/>
        </w:rPr>
        <w:t xml:space="preserve"> </w:t>
      </w:r>
      <w:r w:rsidRPr="007E29EC">
        <w:rPr>
          <w:rFonts w:cs="Times New Roman"/>
          <w:sz w:val="24"/>
          <w:szCs w:val="24"/>
        </w:rPr>
        <w:t>dönem sonu hesapları olan "</w:t>
      </w:r>
      <w:r w:rsidRPr="007E29EC">
        <w:rPr>
          <w:rFonts w:cs="Times New Roman"/>
          <w:color w:val="C00000"/>
          <w:sz w:val="24"/>
          <w:szCs w:val="24"/>
        </w:rPr>
        <w:t>679-Diğer Olağan Dışı Gelir ve Karlar</w:t>
      </w:r>
      <w:r w:rsidRPr="007E29EC">
        <w:rPr>
          <w:rFonts w:cs="Times New Roman"/>
          <w:sz w:val="24"/>
          <w:szCs w:val="24"/>
        </w:rPr>
        <w:t xml:space="preserve">" veya </w:t>
      </w:r>
      <w:r w:rsidRPr="007E29EC">
        <w:rPr>
          <w:rFonts w:cs="Times New Roman"/>
          <w:color w:val="C00000"/>
          <w:sz w:val="24"/>
          <w:szCs w:val="24"/>
        </w:rPr>
        <w:t>689-Diğer Olağandışı Gider ve Zararlar</w:t>
      </w:r>
      <w:r w:rsidRPr="007E29EC">
        <w:rPr>
          <w:rFonts w:cs="Times New Roman"/>
          <w:sz w:val="24"/>
          <w:szCs w:val="24"/>
        </w:rPr>
        <w:t xml:space="preserve">" hesaplarında izlemeleri gerektiğinden bu satışların işletmenin brüt satışları ile </w:t>
      </w:r>
      <w:r w:rsidRPr="00D73DC4">
        <w:rPr>
          <w:rFonts w:cs="Times New Roman"/>
          <w:b/>
          <w:bCs/>
          <w:color w:val="7030A0"/>
          <w:sz w:val="24"/>
          <w:szCs w:val="24"/>
          <w:u w:val="single"/>
        </w:rPr>
        <w:t>ilişkilendirilmemesi</w:t>
      </w:r>
      <w:r w:rsidRPr="00D73DC4">
        <w:rPr>
          <w:rFonts w:cs="Times New Roman"/>
          <w:color w:val="7030A0"/>
          <w:sz w:val="24"/>
          <w:szCs w:val="24"/>
        </w:rPr>
        <w:t xml:space="preserve"> </w:t>
      </w:r>
      <w:r w:rsidRPr="007E29EC">
        <w:rPr>
          <w:rFonts w:cs="Times New Roman"/>
          <w:sz w:val="24"/>
          <w:szCs w:val="24"/>
        </w:rPr>
        <w:t>gerekmektedir.</w:t>
      </w:r>
      <w:r w:rsidR="00811352">
        <w:rPr>
          <w:rFonts w:cs="Times New Roman"/>
          <w:sz w:val="24"/>
          <w:szCs w:val="24"/>
        </w:rPr>
        <w:t xml:space="preserve"> </w:t>
      </w:r>
      <w:r w:rsidR="00811352" w:rsidRPr="00811352">
        <w:rPr>
          <w:rFonts w:cs="Times New Roman"/>
          <w:sz w:val="20"/>
          <w:szCs w:val="20"/>
        </w:rPr>
        <w:t>(→Esas faaliyet konusu duran varlık satışı ise brüt satışlarla ilişkilendirilir</w:t>
      </w:r>
      <w:r w:rsidR="00811352">
        <w:rPr>
          <w:rFonts w:cs="Times New Roman"/>
          <w:sz w:val="20"/>
          <w:szCs w:val="20"/>
        </w:rPr>
        <w:t>.</w:t>
      </w:r>
      <w:r w:rsidR="00811352" w:rsidRPr="00811352">
        <w:rPr>
          <w:rFonts w:cs="Times New Roman"/>
          <w:sz w:val="20"/>
          <w:szCs w:val="20"/>
        </w:rPr>
        <w:t>)</w:t>
      </w:r>
    </w:p>
    <w:p w14:paraId="2EEE62EA" w14:textId="77777777" w:rsidR="007E29EC" w:rsidRDefault="007E29EC" w:rsidP="00CD68E2">
      <w:pPr>
        <w:spacing w:after="0" w:line="288" w:lineRule="auto"/>
        <w:jc w:val="both"/>
        <w:rPr>
          <w:rFonts w:cs="Times New Roman"/>
          <w:sz w:val="24"/>
          <w:szCs w:val="24"/>
        </w:rPr>
      </w:pPr>
    </w:p>
    <w:p w14:paraId="5C0E79BA" w14:textId="0A557EC8" w:rsidR="007E29EC" w:rsidRPr="007E29EC" w:rsidRDefault="007E29EC" w:rsidP="00CD68E2">
      <w:pPr>
        <w:spacing w:after="0" w:line="288" w:lineRule="auto"/>
        <w:jc w:val="both"/>
        <w:rPr>
          <w:rFonts w:cs="Times New Roman"/>
          <w:sz w:val="24"/>
          <w:szCs w:val="24"/>
          <w:u w:val="single"/>
        </w:rPr>
      </w:pPr>
      <w:r w:rsidRPr="007E29EC">
        <w:rPr>
          <w:rFonts w:cs="Times New Roman"/>
          <w:sz w:val="24"/>
          <w:szCs w:val="24"/>
        </w:rPr>
        <w:t>İşletmelerin muhasebe kayıtlarında stoklardan "</w:t>
      </w:r>
      <w:r w:rsidRPr="00D73DC4">
        <w:rPr>
          <w:rFonts w:cs="Times New Roman"/>
          <w:b/>
          <w:bCs/>
          <w:sz w:val="24"/>
          <w:szCs w:val="24"/>
        </w:rPr>
        <w:t>153-Ticari Mallar</w:t>
      </w:r>
      <w:r w:rsidRPr="007E29EC">
        <w:rPr>
          <w:rFonts w:cs="Times New Roman"/>
          <w:sz w:val="24"/>
          <w:szCs w:val="24"/>
        </w:rPr>
        <w:t xml:space="preserve">" hesabında bulunan ticari malların herhangi bir değişikliğe tabi tutulmadan satmak amacı ile işletmeye alınan emtia ve benzeri kalemlerin </w:t>
      </w:r>
      <w:r w:rsidRPr="007E29EC">
        <w:rPr>
          <w:rFonts w:cs="Times New Roman"/>
          <w:sz w:val="24"/>
          <w:szCs w:val="24"/>
        </w:rPr>
        <w:lastRenderedPageBreak/>
        <w:t>olduğu, herhangi bir nedenle ambardan çekilmesinde ise maliyet bedeli ile alacak kaydedildiği dikkate alındığında,</w:t>
      </w:r>
      <w:r>
        <w:rPr>
          <w:rFonts w:cs="Times New Roman"/>
          <w:sz w:val="24"/>
          <w:szCs w:val="24"/>
        </w:rPr>
        <w:t xml:space="preserve"> </w:t>
      </w:r>
      <w:r w:rsidRPr="007E29EC">
        <w:rPr>
          <w:rFonts w:cs="Times New Roman"/>
          <w:b/>
          <w:bCs/>
          <w:color w:val="C00000"/>
          <w:sz w:val="24"/>
          <w:szCs w:val="24"/>
        </w:rPr>
        <w:t>iade edilen emtianın</w:t>
      </w:r>
      <w:r w:rsidRPr="007E29EC">
        <w:rPr>
          <w:rFonts w:cs="Times New Roman"/>
          <w:color w:val="C00000"/>
          <w:sz w:val="24"/>
          <w:szCs w:val="24"/>
        </w:rPr>
        <w:t xml:space="preserve"> </w:t>
      </w:r>
      <w:r w:rsidRPr="007E29EC">
        <w:rPr>
          <w:rFonts w:cs="Times New Roman"/>
          <w:sz w:val="24"/>
          <w:szCs w:val="24"/>
          <w:u w:val="single"/>
        </w:rPr>
        <w:t xml:space="preserve">maliyet bedeli ile alacak kaydedilmesi gerektiğinden bilanço kalemleri arasında yapılan bu değişiklikler işletmenin brüt satışları ile </w:t>
      </w:r>
      <w:r w:rsidRPr="00D73DC4">
        <w:rPr>
          <w:rFonts w:cs="Times New Roman"/>
          <w:b/>
          <w:bCs/>
          <w:color w:val="7030A0"/>
          <w:sz w:val="24"/>
          <w:szCs w:val="24"/>
          <w:u w:val="single"/>
        </w:rPr>
        <w:t>ilişkilendirilmemesi</w:t>
      </w:r>
      <w:r w:rsidRPr="00D73DC4">
        <w:rPr>
          <w:rFonts w:cs="Times New Roman"/>
          <w:color w:val="7030A0"/>
          <w:sz w:val="24"/>
          <w:szCs w:val="24"/>
          <w:u w:val="single"/>
        </w:rPr>
        <w:t xml:space="preserve"> </w:t>
      </w:r>
      <w:r w:rsidRPr="007E29EC">
        <w:rPr>
          <w:rFonts w:cs="Times New Roman"/>
          <w:sz w:val="24"/>
          <w:szCs w:val="24"/>
          <w:u w:val="single"/>
        </w:rPr>
        <w:t>gerekmektedir.</w:t>
      </w:r>
    </w:p>
    <w:p w14:paraId="42604032" w14:textId="3F54EDF8" w:rsidR="007E29EC" w:rsidRPr="007E29EC" w:rsidRDefault="007E29EC" w:rsidP="00CD68E2">
      <w:pPr>
        <w:spacing w:after="0" w:line="288" w:lineRule="auto"/>
        <w:jc w:val="both"/>
        <w:rPr>
          <w:rFonts w:cs="Times New Roman"/>
          <w:sz w:val="24"/>
          <w:szCs w:val="24"/>
        </w:rPr>
      </w:pPr>
    </w:p>
    <w:p w14:paraId="63367154" w14:textId="0CED74FC" w:rsidR="007E29EC" w:rsidRPr="007E29EC" w:rsidRDefault="007E29EC" w:rsidP="00CD68E2">
      <w:pPr>
        <w:spacing w:after="0" w:line="288" w:lineRule="auto"/>
        <w:jc w:val="both"/>
        <w:rPr>
          <w:rFonts w:cs="Times New Roman"/>
          <w:sz w:val="24"/>
          <w:szCs w:val="24"/>
        </w:rPr>
      </w:pPr>
      <w:r w:rsidRPr="007E29EC">
        <w:rPr>
          <w:rFonts w:cs="Times New Roman"/>
          <w:color w:val="00B050"/>
          <w:sz w:val="24"/>
          <w:szCs w:val="24"/>
          <w:u w:val="single"/>
        </w:rPr>
        <w:t>İşletmenin aldığı emtia ile ilgili olarak fatura ve benzeri belgelerde ayrıca gösterilmeyip</w:t>
      </w:r>
      <w:r w:rsidRPr="007E29EC">
        <w:rPr>
          <w:rFonts w:cs="Times New Roman"/>
          <w:color w:val="00B050"/>
          <w:sz w:val="24"/>
          <w:szCs w:val="24"/>
        </w:rPr>
        <w:t xml:space="preserve">, </w:t>
      </w:r>
      <w:r w:rsidRPr="007E29EC">
        <w:rPr>
          <w:rFonts w:cs="Times New Roman"/>
          <w:color w:val="C00000"/>
          <w:sz w:val="24"/>
          <w:szCs w:val="24"/>
        </w:rPr>
        <w:t>yıl sonlarında, belli bir dönem sonunda ya da belli bir ciro aşıldığında (</w:t>
      </w:r>
      <w:r w:rsidRPr="00D73DC4">
        <w:rPr>
          <w:rFonts w:cs="Times New Roman"/>
          <w:color w:val="C00000"/>
          <w:sz w:val="24"/>
          <w:szCs w:val="24"/>
          <w:shd w:val="clear" w:color="auto" w:fill="FFF2CC" w:themeFill="accent4" w:themeFillTint="33"/>
        </w:rPr>
        <w:t xml:space="preserve">alış iskontosu, fiyat farkı, hasılat primi, satış primi </w:t>
      </w:r>
      <w:r w:rsidRPr="007E29EC">
        <w:rPr>
          <w:rFonts w:cs="Times New Roman"/>
          <w:color w:val="C00000"/>
          <w:sz w:val="24"/>
          <w:szCs w:val="24"/>
        </w:rPr>
        <w:t xml:space="preserve">gibi adlarla) yapılan iskontolar </w:t>
      </w:r>
      <w:r w:rsidRPr="007E29EC">
        <w:rPr>
          <w:rFonts w:cs="Times New Roman"/>
          <w:sz w:val="24"/>
          <w:szCs w:val="24"/>
        </w:rPr>
        <w:t>esas itibariyle işletmenin dönem sonu hesapları olan "</w:t>
      </w:r>
      <w:r w:rsidRPr="00D73DC4">
        <w:rPr>
          <w:rFonts w:cs="Times New Roman"/>
          <w:b/>
          <w:bCs/>
          <w:color w:val="C00000"/>
          <w:sz w:val="24"/>
          <w:szCs w:val="24"/>
        </w:rPr>
        <w:t>602 Diğer Gelirler</w:t>
      </w:r>
      <w:r w:rsidRPr="007E29EC">
        <w:rPr>
          <w:rFonts w:cs="Times New Roman"/>
          <w:sz w:val="24"/>
          <w:szCs w:val="24"/>
        </w:rPr>
        <w:t xml:space="preserve">" hesabında izlenmesi gerektiğinden bu </w:t>
      </w:r>
      <w:proofErr w:type="spellStart"/>
      <w:r w:rsidRPr="007E29EC">
        <w:rPr>
          <w:rFonts w:cs="Times New Roman"/>
          <w:sz w:val="24"/>
          <w:szCs w:val="24"/>
        </w:rPr>
        <w:t>iskontoların</w:t>
      </w:r>
      <w:proofErr w:type="spellEnd"/>
      <w:r w:rsidRPr="007E29EC">
        <w:rPr>
          <w:rFonts w:cs="Times New Roman"/>
          <w:sz w:val="24"/>
          <w:szCs w:val="24"/>
        </w:rPr>
        <w:t xml:space="preserve"> işletmenin brüt satışları ile </w:t>
      </w:r>
      <w:r w:rsidRPr="00D73DC4">
        <w:rPr>
          <w:rFonts w:cs="Times New Roman"/>
          <w:b/>
          <w:bCs/>
          <w:color w:val="00B0F0"/>
          <w:sz w:val="24"/>
          <w:szCs w:val="24"/>
        </w:rPr>
        <w:t>ilişkilendirilmesi</w:t>
      </w:r>
      <w:r w:rsidRPr="007E29EC">
        <w:rPr>
          <w:rFonts w:cs="Times New Roman"/>
          <w:sz w:val="24"/>
          <w:szCs w:val="24"/>
        </w:rPr>
        <w:t xml:space="preserve">, ticari teamüllere uygun miktardaki </w:t>
      </w:r>
      <w:proofErr w:type="spellStart"/>
      <w:r w:rsidRPr="007E29EC">
        <w:rPr>
          <w:rFonts w:cs="Times New Roman"/>
          <w:sz w:val="24"/>
          <w:szCs w:val="24"/>
        </w:rPr>
        <w:t>iskontoların</w:t>
      </w:r>
      <w:proofErr w:type="spellEnd"/>
      <w:r w:rsidRPr="007E29EC">
        <w:rPr>
          <w:rFonts w:cs="Times New Roman"/>
          <w:sz w:val="24"/>
          <w:szCs w:val="24"/>
        </w:rPr>
        <w:t xml:space="preserve"> veya alınması gerekenden farklı bir fiyattan alındığı sonradan belirlenen emtia ile ilgili oluşan fiyat farkı  tutarlarının ise brüt satışlar ile ilişkilendirilmemesi gerekmektedir.    </w:t>
      </w:r>
    </w:p>
    <w:p w14:paraId="3AA67FC1" w14:textId="77777777" w:rsidR="007E29EC" w:rsidRPr="007E29EC" w:rsidRDefault="007E29EC" w:rsidP="00CD68E2">
      <w:pPr>
        <w:spacing w:after="0" w:line="288" w:lineRule="auto"/>
        <w:jc w:val="both"/>
        <w:rPr>
          <w:rFonts w:cs="Times New Roman"/>
          <w:sz w:val="24"/>
          <w:szCs w:val="24"/>
        </w:rPr>
      </w:pPr>
    </w:p>
    <w:p w14:paraId="627746FC" w14:textId="77777777" w:rsidR="00D73DC4" w:rsidRDefault="007E29EC" w:rsidP="00CD68E2">
      <w:pPr>
        <w:spacing w:after="0" w:line="288" w:lineRule="auto"/>
        <w:jc w:val="both"/>
        <w:rPr>
          <w:rFonts w:cs="Times New Roman"/>
          <w:sz w:val="24"/>
          <w:szCs w:val="24"/>
        </w:rPr>
      </w:pPr>
      <w:r w:rsidRPr="007E29EC">
        <w:rPr>
          <w:rFonts w:cs="Times New Roman"/>
          <w:sz w:val="24"/>
          <w:szCs w:val="24"/>
        </w:rPr>
        <w:t xml:space="preserve">Yukarıda yer alan hüküm ve açıklamalar çerçevesinde; brüt satış hasılatının </w:t>
      </w:r>
      <w:proofErr w:type="gramStart"/>
      <w:r w:rsidRPr="007E29EC">
        <w:rPr>
          <w:rFonts w:cs="Times New Roman"/>
          <w:sz w:val="24"/>
          <w:szCs w:val="24"/>
        </w:rPr>
        <w:t>hesaplanmasında;</w:t>
      </w:r>
      <w:proofErr w:type="gramEnd"/>
    </w:p>
    <w:p w14:paraId="48C3992E" w14:textId="77777777" w:rsidR="00D73DC4" w:rsidRPr="00D73DC4" w:rsidRDefault="007E29EC" w:rsidP="008443AE">
      <w:pPr>
        <w:numPr>
          <w:ilvl w:val="0"/>
          <w:numId w:val="83"/>
        </w:numPr>
        <w:spacing w:after="0" w:line="288" w:lineRule="auto"/>
        <w:jc w:val="both"/>
        <w:rPr>
          <w:rFonts w:cs="Times New Roman"/>
          <w:sz w:val="24"/>
          <w:szCs w:val="24"/>
        </w:rPr>
      </w:pPr>
      <w:proofErr w:type="gramStart"/>
      <w:r w:rsidRPr="00D73DC4">
        <w:rPr>
          <w:rFonts w:cs="Times New Roman"/>
          <w:sz w:val="24"/>
          <w:szCs w:val="24"/>
        </w:rPr>
        <w:t>alış</w:t>
      </w:r>
      <w:proofErr w:type="gramEnd"/>
      <w:r w:rsidRPr="00D73DC4">
        <w:rPr>
          <w:rFonts w:cs="Times New Roman"/>
          <w:sz w:val="24"/>
          <w:szCs w:val="24"/>
        </w:rPr>
        <w:t xml:space="preserve"> iadelerinin, taşıt satışlarının ve ticari teamüllere uygun miktardaki </w:t>
      </w:r>
      <w:proofErr w:type="spellStart"/>
      <w:r w:rsidRPr="00D73DC4">
        <w:rPr>
          <w:rFonts w:cs="Times New Roman"/>
          <w:sz w:val="24"/>
          <w:szCs w:val="24"/>
        </w:rPr>
        <w:t>iskontoların</w:t>
      </w:r>
      <w:proofErr w:type="spellEnd"/>
      <w:r w:rsidRPr="00D73DC4">
        <w:rPr>
          <w:rFonts w:cs="Times New Roman"/>
          <w:sz w:val="24"/>
          <w:szCs w:val="24"/>
        </w:rPr>
        <w:t xml:space="preserve"> veya alınması gerekenden farklı bir fiyattan alındığı sonradan belirlenen emtia ile ilgili oluşan fiyat farkı tutarlarının </w:t>
      </w:r>
      <w:r w:rsidRPr="00D73DC4">
        <w:rPr>
          <w:rFonts w:cs="Times New Roman"/>
          <w:color w:val="7030A0"/>
          <w:sz w:val="24"/>
          <w:szCs w:val="24"/>
        </w:rPr>
        <w:t xml:space="preserve">dikkate alınması mümkün bulunmamakta </w:t>
      </w:r>
      <w:r w:rsidRPr="00D73DC4">
        <w:rPr>
          <w:rFonts w:cs="Times New Roman"/>
          <w:sz w:val="24"/>
          <w:szCs w:val="24"/>
        </w:rPr>
        <w:t xml:space="preserve">olup </w:t>
      </w:r>
    </w:p>
    <w:p w14:paraId="74FD1622" w14:textId="1BC3FCBD" w:rsidR="007E29EC" w:rsidRPr="00D73DC4" w:rsidRDefault="007E29EC" w:rsidP="008443AE">
      <w:pPr>
        <w:numPr>
          <w:ilvl w:val="0"/>
          <w:numId w:val="84"/>
        </w:numPr>
        <w:spacing w:after="0" w:line="288" w:lineRule="auto"/>
        <w:jc w:val="both"/>
        <w:rPr>
          <w:rFonts w:cs="Times New Roman"/>
          <w:sz w:val="24"/>
          <w:szCs w:val="24"/>
        </w:rPr>
      </w:pPr>
      <w:proofErr w:type="gramStart"/>
      <w:r w:rsidRPr="00D73DC4">
        <w:rPr>
          <w:rFonts w:cs="Times New Roman"/>
          <w:sz w:val="24"/>
          <w:szCs w:val="24"/>
        </w:rPr>
        <w:t>yıl</w:t>
      </w:r>
      <w:proofErr w:type="gramEnd"/>
      <w:r w:rsidRPr="00D73DC4">
        <w:rPr>
          <w:rFonts w:cs="Times New Roman"/>
          <w:sz w:val="24"/>
          <w:szCs w:val="24"/>
        </w:rPr>
        <w:t xml:space="preserve"> sonlarında, belli bir dönem sonunda ya da belli bir ciro aşıldığında alış iskontosu, fiyat farkı, hasılat primi, satış primi gibi adlarla yapılan alış </w:t>
      </w:r>
      <w:proofErr w:type="spellStart"/>
      <w:r w:rsidRPr="00D73DC4">
        <w:rPr>
          <w:rFonts w:cs="Times New Roman"/>
          <w:sz w:val="24"/>
          <w:szCs w:val="24"/>
        </w:rPr>
        <w:t>iskontolarının</w:t>
      </w:r>
      <w:proofErr w:type="spellEnd"/>
      <w:r w:rsidRPr="00D73DC4">
        <w:rPr>
          <w:rFonts w:cs="Times New Roman"/>
          <w:sz w:val="24"/>
          <w:szCs w:val="24"/>
        </w:rPr>
        <w:t xml:space="preserve"> </w:t>
      </w:r>
      <w:r w:rsidRPr="00D73DC4">
        <w:rPr>
          <w:rFonts w:cs="Times New Roman"/>
          <w:color w:val="00B0F0"/>
          <w:sz w:val="24"/>
          <w:szCs w:val="24"/>
        </w:rPr>
        <w:t xml:space="preserve">dikkate alınması </w:t>
      </w:r>
      <w:r w:rsidRPr="00D73DC4">
        <w:rPr>
          <w:rFonts w:cs="Times New Roman"/>
          <w:sz w:val="24"/>
          <w:szCs w:val="24"/>
        </w:rPr>
        <w:t>gerekmektedir.</w:t>
      </w:r>
    </w:p>
    <w:p w14:paraId="05317915" w14:textId="77777777" w:rsidR="00806B4D" w:rsidRPr="001E16B4" w:rsidRDefault="00806B4D" w:rsidP="00CD68E2">
      <w:pPr>
        <w:spacing w:after="0" w:line="288" w:lineRule="auto"/>
        <w:rPr>
          <w:sz w:val="24"/>
        </w:rPr>
      </w:pPr>
    </w:p>
    <w:p w14:paraId="14FF8FC0" w14:textId="35F2C704" w:rsidR="005D5AA4" w:rsidRDefault="009913FB" w:rsidP="00CD68E2">
      <w:pPr>
        <w:pStyle w:val="Balk2"/>
        <w:spacing w:before="0" w:line="288" w:lineRule="auto"/>
      </w:pPr>
      <w:bookmarkStart w:id="31" w:name="_Toc111293045"/>
      <w:r>
        <w:t xml:space="preserve">535 Nolu VUK Genel Tebliği </w:t>
      </w:r>
      <w:r w:rsidR="00685CDE">
        <w:t>ile</w:t>
      </w:r>
      <w:r>
        <w:t xml:space="preserve"> Getirilen Yeni Düzenlemeler-Değişiklikler</w:t>
      </w:r>
      <w:bookmarkEnd w:id="31"/>
    </w:p>
    <w:p w14:paraId="3567BD3B" w14:textId="3F84C040" w:rsidR="009E4477" w:rsidRPr="001E16B4" w:rsidRDefault="009E4477" w:rsidP="00CD68E2">
      <w:pPr>
        <w:spacing w:after="0" w:line="288" w:lineRule="auto"/>
        <w:jc w:val="both"/>
        <w:rPr>
          <w:sz w:val="24"/>
        </w:rPr>
      </w:pPr>
      <w:proofErr w:type="gramStart"/>
      <w:r w:rsidRPr="001E16B4">
        <w:rPr>
          <w:sz w:val="24"/>
        </w:rPr>
        <w:t>e</w:t>
      </w:r>
      <w:proofErr w:type="gramEnd"/>
      <w:r w:rsidRPr="001E16B4">
        <w:rPr>
          <w:sz w:val="24"/>
        </w:rPr>
        <w:t xml:space="preserve">-belge işlemleri ile ilgili </w:t>
      </w:r>
      <w:r w:rsidR="00536648" w:rsidRPr="001E16B4">
        <w:rPr>
          <w:sz w:val="24"/>
        </w:rPr>
        <w:t>tebliğler</w:t>
      </w:r>
      <w:r w:rsidRPr="001E16B4">
        <w:rPr>
          <w:sz w:val="24"/>
        </w:rPr>
        <w:t xml:space="preserve"> 509 </w:t>
      </w:r>
      <w:proofErr w:type="spellStart"/>
      <w:r w:rsidRPr="001E16B4">
        <w:rPr>
          <w:sz w:val="24"/>
        </w:rPr>
        <w:t>nolu</w:t>
      </w:r>
      <w:proofErr w:type="spellEnd"/>
      <w:r w:rsidRPr="001E16B4">
        <w:rPr>
          <w:sz w:val="24"/>
        </w:rPr>
        <w:t xml:space="preserve"> Tebliğ’de toplanmıştır. Konu ile ilgili sonradan çıkan tebliğler 509 Nolu tebliğde değişiklik yapmaktadır ve değişiklikler 509 </w:t>
      </w:r>
      <w:proofErr w:type="spellStart"/>
      <w:r w:rsidRPr="001E16B4">
        <w:rPr>
          <w:sz w:val="24"/>
        </w:rPr>
        <w:t>nolu</w:t>
      </w:r>
      <w:proofErr w:type="spellEnd"/>
      <w:r w:rsidRPr="001E16B4">
        <w:rPr>
          <w:sz w:val="24"/>
        </w:rPr>
        <w:t xml:space="preserve"> tebliğe işlenmektedir. </w:t>
      </w:r>
    </w:p>
    <w:p w14:paraId="118A0803" w14:textId="7CBAE8A1" w:rsidR="009E4477" w:rsidRPr="001E16B4" w:rsidRDefault="009E4477" w:rsidP="00CD68E2">
      <w:pPr>
        <w:spacing w:after="0" w:line="288" w:lineRule="auto"/>
        <w:jc w:val="both"/>
        <w:rPr>
          <w:sz w:val="24"/>
        </w:rPr>
      </w:pPr>
      <w:r w:rsidRPr="001E16B4">
        <w:rPr>
          <w:sz w:val="24"/>
        </w:rPr>
        <w:t xml:space="preserve">535 </w:t>
      </w:r>
      <w:proofErr w:type="spellStart"/>
      <w:r w:rsidRPr="001E16B4">
        <w:rPr>
          <w:sz w:val="24"/>
        </w:rPr>
        <w:t>nolu</w:t>
      </w:r>
      <w:proofErr w:type="spellEnd"/>
      <w:r w:rsidRPr="001E16B4">
        <w:rPr>
          <w:sz w:val="24"/>
        </w:rPr>
        <w:t xml:space="preserve"> tebliği ile yapılan değişiklikler aşağıda 509 </w:t>
      </w:r>
      <w:proofErr w:type="spellStart"/>
      <w:r w:rsidRPr="001E16B4">
        <w:rPr>
          <w:sz w:val="24"/>
        </w:rPr>
        <w:t>nolu</w:t>
      </w:r>
      <w:proofErr w:type="spellEnd"/>
      <w:r w:rsidRPr="001E16B4">
        <w:rPr>
          <w:sz w:val="24"/>
        </w:rPr>
        <w:t xml:space="preserve"> tebliğdedir. Burada e-belge uygulamaları ile ilgili tutarlarda yapılan değişikliklere yer verilmiştir. Örneğin e-faturaya geçiş için brüt satış hasılatı sınırı düşürülmüş ve 5.000/30.000 e-arşiv fatura uygulaması 2022 yılı için 2.000/5.000 olmuştur.</w:t>
      </w:r>
    </w:p>
    <w:p w14:paraId="297B51D7" w14:textId="77777777" w:rsidR="006B490C" w:rsidRPr="001E16B4" w:rsidRDefault="006B490C" w:rsidP="00CD68E2">
      <w:pPr>
        <w:spacing w:after="0" w:line="288" w:lineRule="auto"/>
        <w:jc w:val="both"/>
        <w:rPr>
          <w:sz w:val="24"/>
        </w:rPr>
      </w:pPr>
    </w:p>
    <w:tbl>
      <w:tblPr>
        <w:tblW w:w="0" w:type="auto"/>
        <w:tblCellMar>
          <w:left w:w="70" w:type="dxa"/>
          <w:right w:w="70" w:type="dxa"/>
        </w:tblCellMar>
        <w:tblLook w:val="04A0" w:firstRow="1" w:lastRow="0" w:firstColumn="1" w:lastColumn="0" w:noHBand="0" w:noVBand="1"/>
      </w:tblPr>
      <w:tblGrid>
        <w:gridCol w:w="3595"/>
        <w:gridCol w:w="2033"/>
        <w:gridCol w:w="1577"/>
        <w:gridCol w:w="2537"/>
      </w:tblGrid>
      <w:tr w:rsidR="009913FB" w:rsidRPr="009913FB" w14:paraId="0742566D" w14:textId="77777777" w:rsidTr="009E4477">
        <w:trPr>
          <w:trHeight w:val="564"/>
        </w:trPr>
        <w:tc>
          <w:tcPr>
            <w:tcW w:w="0" w:type="auto"/>
            <w:gridSpan w:val="4"/>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center"/>
            <w:hideMark/>
          </w:tcPr>
          <w:p w14:paraId="7F9160FA" w14:textId="77777777" w:rsidR="009913FB" w:rsidRPr="001E16B4" w:rsidRDefault="009913FB" w:rsidP="00CD68E2">
            <w:pPr>
              <w:spacing w:after="0" w:line="288" w:lineRule="auto"/>
              <w:jc w:val="center"/>
              <w:rPr>
                <w:rFonts w:eastAsia="Times New Roman" w:cs="Times New Roman"/>
                <w:b/>
                <w:bCs/>
                <w:color w:val="C00000"/>
                <w:sz w:val="24"/>
              </w:rPr>
            </w:pPr>
            <w:r w:rsidRPr="001E16B4">
              <w:rPr>
                <w:rFonts w:eastAsia="Times New Roman" w:cs="Times New Roman"/>
                <w:b/>
                <w:bCs/>
                <w:color w:val="C00000"/>
                <w:sz w:val="24"/>
              </w:rPr>
              <w:t>BRÜT SATIŞ HASILATI</w:t>
            </w:r>
          </w:p>
        </w:tc>
      </w:tr>
      <w:tr w:rsidR="00685CDE" w:rsidRPr="009913FB" w14:paraId="008659DA" w14:textId="77777777" w:rsidTr="009E4477">
        <w:trPr>
          <w:trHeight w:val="552"/>
        </w:trPr>
        <w:tc>
          <w:tcPr>
            <w:tcW w:w="0" w:type="auto"/>
            <w:tcBorders>
              <w:top w:val="nil"/>
              <w:left w:val="single" w:sz="4" w:space="0" w:color="auto"/>
              <w:bottom w:val="single" w:sz="4" w:space="0" w:color="auto"/>
              <w:right w:val="single" w:sz="4" w:space="0" w:color="auto"/>
            </w:tcBorders>
            <w:shd w:val="clear" w:color="auto" w:fill="DEEAF6" w:themeFill="accent5" w:themeFillTint="33"/>
            <w:noWrap/>
            <w:hideMark/>
          </w:tcPr>
          <w:p w14:paraId="16FA53F7" w14:textId="77777777" w:rsidR="009913FB" w:rsidRPr="001E16B4" w:rsidRDefault="009913FB" w:rsidP="00CD68E2">
            <w:pPr>
              <w:spacing w:after="0" w:line="288" w:lineRule="auto"/>
              <w:ind w:firstLineChars="100" w:firstLine="240"/>
              <w:rPr>
                <w:rFonts w:eastAsia="Times New Roman" w:cs="Times New Roman"/>
                <w:sz w:val="24"/>
              </w:rPr>
            </w:pPr>
            <w:r w:rsidRPr="001E16B4">
              <w:rPr>
                <w:rFonts w:eastAsia="Times New Roman" w:cs="Times New Roman"/>
                <w:sz w:val="24"/>
              </w:rPr>
              <w:t> </w:t>
            </w:r>
          </w:p>
        </w:tc>
        <w:tc>
          <w:tcPr>
            <w:tcW w:w="0" w:type="auto"/>
            <w:gridSpan w:val="2"/>
            <w:tcBorders>
              <w:top w:val="single" w:sz="4" w:space="0" w:color="auto"/>
              <w:left w:val="nil"/>
              <w:bottom w:val="single" w:sz="4" w:space="0" w:color="auto"/>
              <w:right w:val="single" w:sz="4" w:space="0" w:color="auto"/>
            </w:tcBorders>
            <w:shd w:val="clear" w:color="auto" w:fill="DEEAF6" w:themeFill="accent5" w:themeFillTint="33"/>
            <w:vAlign w:val="bottom"/>
            <w:hideMark/>
          </w:tcPr>
          <w:p w14:paraId="1C73DF55" w14:textId="77777777" w:rsidR="009913FB" w:rsidRPr="009913FB" w:rsidRDefault="009913FB" w:rsidP="00CD68E2">
            <w:pPr>
              <w:spacing w:after="0" w:line="288" w:lineRule="auto"/>
              <w:jc w:val="center"/>
              <w:rPr>
                <w:rFonts w:eastAsia="Times New Roman" w:cs="Times New Roman"/>
                <w:b/>
                <w:bCs/>
              </w:rPr>
            </w:pPr>
            <w:r w:rsidRPr="001E16B4">
              <w:rPr>
                <w:rFonts w:eastAsia="Times New Roman" w:cs="Times New Roman"/>
                <w:b/>
                <w:bCs/>
                <w:sz w:val="24"/>
              </w:rPr>
              <w:t>E-Fatura &amp; E-Arşiv Fatura Zorunlu Geçiş Tarihi</w:t>
            </w:r>
          </w:p>
        </w:tc>
        <w:tc>
          <w:tcPr>
            <w:tcW w:w="0" w:type="auto"/>
            <w:tcBorders>
              <w:top w:val="nil"/>
              <w:left w:val="nil"/>
              <w:bottom w:val="single" w:sz="4" w:space="0" w:color="auto"/>
              <w:right w:val="single" w:sz="4" w:space="0" w:color="auto"/>
            </w:tcBorders>
            <w:shd w:val="clear" w:color="auto" w:fill="DEEAF6" w:themeFill="accent5" w:themeFillTint="33"/>
            <w:vAlign w:val="bottom"/>
            <w:hideMark/>
          </w:tcPr>
          <w:p w14:paraId="244B86FD" w14:textId="77777777" w:rsidR="009913FB" w:rsidRPr="001E16B4" w:rsidRDefault="009913FB" w:rsidP="00CD68E2">
            <w:pPr>
              <w:spacing w:after="0" w:line="288" w:lineRule="auto"/>
              <w:jc w:val="center"/>
              <w:rPr>
                <w:rFonts w:eastAsia="Times New Roman" w:cs="Times New Roman"/>
                <w:b/>
                <w:bCs/>
                <w:sz w:val="24"/>
              </w:rPr>
            </w:pPr>
            <w:r w:rsidRPr="001E16B4">
              <w:rPr>
                <w:rFonts w:eastAsia="Times New Roman" w:cs="Times New Roman"/>
                <w:b/>
                <w:bCs/>
                <w:sz w:val="24"/>
              </w:rPr>
              <w:t>E-Defter Zorunlu Geçiş Tarihi</w:t>
            </w:r>
          </w:p>
        </w:tc>
      </w:tr>
      <w:tr w:rsidR="00685CDE" w:rsidRPr="009913FB" w14:paraId="7D26D9F3" w14:textId="77777777" w:rsidTr="009E4477">
        <w:trPr>
          <w:trHeight w:val="276"/>
        </w:trPr>
        <w:tc>
          <w:tcPr>
            <w:tcW w:w="0" w:type="auto"/>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3D31ADAD" w14:textId="15B7AE00" w:rsidR="009913FB" w:rsidRPr="009913FB" w:rsidRDefault="009913FB" w:rsidP="00CD68E2">
            <w:pPr>
              <w:spacing w:after="0" w:line="288" w:lineRule="auto"/>
              <w:rPr>
                <w:rFonts w:eastAsia="Times New Roman" w:cs="Times New Roman"/>
              </w:rPr>
            </w:pPr>
            <w:r w:rsidRPr="001E16B4">
              <w:rPr>
                <w:rFonts w:eastAsia="Times New Roman" w:cs="Times New Roman"/>
                <w:sz w:val="24"/>
              </w:rPr>
              <w:t>2021 Yılı 4 Milyon TL</w:t>
            </w:r>
          </w:p>
        </w:tc>
        <w:tc>
          <w:tcPr>
            <w:tcW w:w="0" w:type="auto"/>
            <w:gridSpan w:val="2"/>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35E0A981" w14:textId="77777777" w:rsidR="009913FB" w:rsidRPr="009913FB" w:rsidRDefault="009913FB" w:rsidP="00CD68E2">
            <w:pPr>
              <w:spacing w:after="0" w:line="288" w:lineRule="auto"/>
              <w:jc w:val="center"/>
              <w:rPr>
                <w:rFonts w:eastAsia="Times New Roman" w:cs="Times New Roman"/>
              </w:rPr>
            </w:pPr>
            <w:r w:rsidRPr="001E16B4">
              <w:rPr>
                <w:rFonts w:eastAsia="Times New Roman" w:cs="Times New Roman"/>
                <w:sz w:val="24"/>
              </w:rPr>
              <w:t>01 Temmuz 2022</w:t>
            </w:r>
          </w:p>
        </w:tc>
        <w:tc>
          <w:tcPr>
            <w:tcW w:w="0" w:type="auto"/>
            <w:tcBorders>
              <w:top w:val="nil"/>
              <w:left w:val="nil"/>
              <w:bottom w:val="single" w:sz="4" w:space="0" w:color="auto"/>
              <w:right w:val="single" w:sz="4" w:space="0" w:color="auto"/>
            </w:tcBorders>
            <w:shd w:val="clear" w:color="auto" w:fill="DEEAF6" w:themeFill="accent5" w:themeFillTint="33"/>
            <w:noWrap/>
            <w:vAlign w:val="bottom"/>
            <w:hideMark/>
          </w:tcPr>
          <w:p w14:paraId="06D38F23" w14:textId="77777777" w:rsidR="009913FB" w:rsidRPr="009913FB" w:rsidRDefault="009913FB" w:rsidP="00CD68E2">
            <w:pPr>
              <w:spacing w:after="0" w:line="288" w:lineRule="auto"/>
              <w:jc w:val="center"/>
              <w:rPr>
                <w:rFonts w:eastAsia="Times New Roman" w:cs="Times New Roman"/>
              </w:rPr>
            </w:pPr>
            <w:r w:rsidRPr="001E16B4">
              <w:rPr>
                <w:rFonts w:eastAsia="Times New Roman" w:cs="Times New Roman"/>
                <w:sz w:val="24"/>
              </w:rPr>
              <w:t>01 Ocak 2023</w:t>
            </w:r>
          </w:p>
        </w:tc>
      </w:tr>
      <w:tr w:rsidR="00685CDE" w:rsidRPr="001E16B4" w14:paraId="67ADF15A" w14:textId="77777777" w:rsidTr="009E4477">
        <w:trPr>
          <w:trHeight w:val="276"/>
        </w:trPr>
        <w:tc>
          <w:tcPr>
            <w:tcW w:w="0" w:type="auto"/>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56842DDF" w14:textId="3F470375" w:rsidR="009913FB" w:rsidRPr="009913FB" w:rsidRDefault="009913FB" w:rsidP="00CD68E2">
            <w:pPr>
              <w:spacing w:after="0" w:line="288" w:lineRule="auto"/>
              <w:rPr>
                <w:rFonts w:eastAsia="Times New Roman" w:cs="Times New Roman"/>
              </w:rPr>
            </w:pPr>
            <w:r w:rsidRPr="001E16B4">
              <w:rPr>
                <w:rFonts w:eastAsia="Times New Roman" w:cs="Times New Roman"/>
                <w:sz w:val="24"/>
              </w:rPr>
              <w:t>2022 Yılı 3 Milyon TL</w:t>
            </w:r>
          </w:p>
        </w:tc>
        <w:tc>
          <w:tcPr>
            <w:tcW w:w="0" w:type="auto"/>
            <w:gridSpan w:val="2"/>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27E0A1C0" w14:textId="77777777" w:rsidR="009913FB" w:rsidRPr="009913FB" w:rsidRDefault="009913FB" w:rsidP="00CD68E2">
            <w:pPr>
              <w:spacing w:after="0" w:line="288" w:lineRule="auto"/>
              <w:jc w:val="center"/>
              <w:rPr>
                <w:rFonts w:eastAsia="Times New Roman" w:cs="Times New Roman"/>
              </w:rPr>
            </w:pPr>
            <w:r w:rsidRPr="001E16B4">
              <w:rPr>
                <w:rFonts w:eastAsia="Times New Roman" w:cs="Times New Roman"/>
                <w:sz w:val="24"/>
              </w:rPr>
              <w:t>01 Temmuz 2023</w:t>
            </w:r>
          </w:p>
        </w:tc>
        <w:tc>
          <w:tcPr>
            <w:tcW w:w="0" w:type="auto"/>
            <w:tcBorders>
              <w:top w:val="nil"/>
              <w:left w:val="nil"/>
              <w:bottom w:val="single" w:sz="4" w:space="0" w:color="auto"/>
              <w:right w:val="single" w:sz="4" w:space="0" w:color="auto"/>
            </w:tcBorders>
            <w:shd w:val="clear" w:color="auto" w:fill="DEEAF6" w:themeFill="accent5" w:themeFillTint="33"/>
            <w:noWrap/>
            <w:vAlign w:val="bottom"/>
            <w:hideMark/>
          </w:tcPr>
          <w:p w14:paraId="6FA9FF24" w14:textId="77777777" w:rsidR="009913FB" w:rsidRPr="009913FB" w:rsidRDefault="009913FB" w:rsidP="00CD68E2">
            <w:pPr>
              <w:spacing w:after="0" w:line="288" w:lineRule="auto"/>
              <w:jc w:val="center"/>
              <w:rPr>
                <w:rFonts w:eastAsia="Times New Roman" w:cs="Times New Roman"/>
              </w:rPr>
            </w:pPr>
            <w:r w:rsidRPr="001E16B4">
              <w:rPr>
                <w:rFonts w:eastAsia="Times New Roman" w:cs="Times New Roman"/>
                <w:sz w:val="24"/>
              </w:rPr>
              <w:t>01 Ocak 2024</w:t>
            </w:r>
          </w:p>
        </w:tc>
      </w:tr>
      <w:tr w:rsidR="009913FB" w:rsidRPr="009913FB" w14:paraId="7F2682BB" w14:textId="77777777" w:rsidTr="009E4477">
        <w:trPr>
          <w:trHeight w:val="624"/>
        </w:trPr>
        <w:tc>
          <w:tcPr>
            <w:tcW w:w="0" w:type="auto"/>
            <w:gridSpan w:val="4"/>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1710EB7B" w14:textId="77777777" w:rsidR="009913FB" w:rsidRPr="001E16B4" w:rsidRDefault="009913FB" w:rsidP="00CD68E2">
            <w:pPr>
              <w:spacing w:after="0" w:line="288" w:lineRule="auto"/>
              <w:jc w:val="center"/>
              <w:rPr>
                <w:rFonts w:eastAsia="Times New Roman" w:cs="Times New Roman"/>
                <w:b/>
                <w:bCs/>
                <w:color w:val="C00000"/>
                <w:sz w:val="24"/>
              </w:rPr>
            </w:pPr>
            <w:r w:rsidRPr="001E16B4">
              <w:rPr>
                <w:rFonts w:eastAsia="Times New Roman" w:cs="Times New Roman"/>
                <w:b/>
                <w:bCs/>
                <w:color w:val="C00000"/>
                <w:sz w:val="24"/>
              </w:rPr>
              <w:t xml:space="preserve">ELEKTRONİK ORTAMDA MAL VE HİZMET SATIŞI </w:t>
            </w:r>
            <w:proofErr w:type="gramStart"/>
            <w:r w:rsidRPr="001E16B4">
              <w:rPr>
                <w:rFonts w:eastAsia="Times New Roman" w:cs="Times New Roman"/>
                <w:b/>
                <w:bCs/>
                <w:color w:val="C00000"/>
                <w:sz w:val="24"/>
              </w:rPr>
              <w:t>( E</w:t>
            </w:r>
            <w:proofErr w:type="gramEnd"/>
            <w:r w:rsidRPr="001E16B4">
              <w:rPr>
                <w:rFonts w:eastAsia="Times New Roman" w:cs="Times New Roman"/>
                <w:b/>
                <w:bCs/>
                <w:color w:val="C00000"/>
                <w:sz w:val="24"/>
              </w:rPr>
              <w:t>-TİCARET )</w:t>
            </w:r>
          </w:p>
        </w:tc>
      </w:tr>
      <w:tr w:rsidR="00685CDE" w:rsidRPr="009913FB" w14:paraId="77D354CF" w14:textId="77777777" w:rsidTr="009E4477">
        <w:trPr>
          <w:trHeight w:val="552"/>
        </w:trPr>
        <w:tc>
          <w:tcPr>
            <w:tcW w:w="0" w:type="auto"/>
            <w:tcBorders>
              <w:top w:val="nil"/>
              <w:left w:val="single" w:sz="4" w:space="0" w:color="auto"/>
              <w:bottom w:val="single" w:sz="4" w:space="0" w:color="auto"/>
              <w:right w:val="single" w:sz="4" w:space="0" w:color="auto"/>
            </w:tcBorders>
            <w:shd w:val="clear" w:color="auto" w:fill="E2EFD9" w:themeFill="accent6" w:themeFillTint="33"/>
            <w:noWrap/>
            <w:hideMark/>
          </w:tcPr>
          <w:p w14:paraId="037230DB" w14:textId="77777777" w:rsidR="009913FB" w:rsidRPr="001E16B4" w:rsidRDefault="009913FB" w:rsidP="00CD68E2">
            <w:pPr>
              <w:spacing w:after="0" w:line="288" w:lineRule="auto"/>
              <w:ind w:firstLineChars="100" w:firstLine="240"/>
              <w:rPr>
                <w:rFonts w:eastAsia="Times New Roman" w:cs="Times New Roman"/>
                <w:sz w:val="24"/>
              </w:rPr>
            </w:pPr>
            <w:r w:rsidRPr="001E16B4">
              <w:rPr>
                <w:rFonts w:eastAsia="Times New Roman" w:cs="Times New Roman"/>
                <w:sz w:val="24"/>
              </w:rPr>
              <w:t> </w:t>
            </w:r>
          </w:p>
        </w:tc>
        <w:tc>
          <w:tcPr>
            <w:tcW w:w="0" w:type="auto"/>
            <w:gridSpan w:val="2"/>
            <w:tcBorders>
              <w:top w:val="single" w:sz="4" w:space="0" w:color="auto"/>
              <w:left w:val="nil"/>
              <w:bottom w:val="single" w:sz="4" w:space="0" w:color="auto"/>
              <w:right w:val="single" w:sz="4" w:space="0" w:color="auto"/>
            </w:tcBorders>
            <w:shd w:val="clear" w:color="auto" w:fill="E2EFD9" w:themeFill="accent6" w:themeFillTint="33"/>
            <w:vAlign w:val="bottom"/>
            <w:hideMark/>
          </w:tcPr>
          <w:p w14:paraId="4EC8EAD8" w14:textId="77777777" w:rsidR="009913FB" w:rsidRPr="009913FB" w:rsidRDefault="009913FB" w:rsidP="00CD68E2">
            <w:pPr>
              <w:spacing w:after="0" w:line="288" w:lineRule="auto"/>
              <w:jc w:val="center"/>
              <w:rPr>
                <w:rFonts w:eastAsia="Times New Roman" w:cs="Times New Roman"/>
                <w:b/>
                <w:bCs/>
              </w:rPr>
            </w:pPr>
            <w:r w:rsidRPr="001E16B4">
              <w:rPr>
                <w:rFonts w:eastAsia="Times New Roman" w:cs="Times New Roman"/>
                <w:b/>
                <w:bCs/>
                <w:sz w:val="24"/>
              </w:rPr>
              <w:t>E-Fatura &amp; E-Arşiv Fatura Zorunlu Geçiş Tarihi</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0CE63D88" w14:textId="77777777" w:rsidR="009913FB" w:rsidRPr="001E16B4" w:rsidRDefault="009913FB" w:rsidP="00CD68E2">
            <w:pPr>
              <w:spacing w:after="0" w:line="288" w:lineRule="auto"/>
              <w:jc w:val="center"/>
              <w:rPr>
                <w:rFonts w:eastAsia="Times New Roman" w:cs="Times New Roman"/>
                <w:b/>
                <w:bCs/>
                <w:sz w:val="24"/>
              </w:rPr>
            </w:pPr>
            <w:r w:rsidRPr="001E16B4">
              <w:rPr>
                <w:rFonts w:eastAsia="Times New Roman" w:cs="Times New Roman"/>
                <w:b/>
                <w:bCs/>
                <w:sz w:val="24"/>
              </w:rPr>
              <w:t>E-Defter Zorunlu Geçiş Tarihi</w:t>
            </w:r>
          </w:p>
        </w:tc>
      </w:tr>
      <w:tr w:rsidR="00685CDE" w:rsidRPr="009913FB" w14:paraId="3B313C95" w14:textId="77777777" w:rsidTr="009E4477">
        <w:trPr>
          <w:trHeight w:val="276"/>
        </w:trPr>
        <w:tc>
          <w:tcPr>
            <w:tcW w:w="0" w:type="auto"/>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01697134" w14:textId="77FBD8E8" w:rsidR="009913FB" w:rsidRPr="009913FB" w:rsidRDefault="009913FB" w:rsidP="00CD68E2">
            <w:pPr>
              <w:spacing w:after="0" w:line="288" w:lineRule="auto"/>
              <w:rPr>
                <w:rFonts w:eastAsia="Times New Roman" w:cs="Times New Roman"/>
              </w:rPr>
            </w:pPr>
            <w:r w:rsidRPr="001E16B4">
              <w:rPr>
                <w:rFonts w:eastAsia="Times New Roman" w:cs="Times New Roman"/>
                <w:sz w:val="24"/>
              </w:rPr>
              <w:t>2020 veya 2021 Yılı 1 Milyon TL</w:t>
            </w:r>
          </w:p>
        </w:tc>
        <w:tc>
          <w:tcPr>
            <w:tcW w:w="0" w:type="auto"/>
            <w:gridSpan w:val="2"/>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45288FDD" w14:textId="77777777" w:rsidR="009913FB" w:rsidRPr="009913FB" w:rsidRDefault="009913FB" w:rsidP="00CD68E2">
            <w:pPr>
              <w:spacing w:after="0" w:line="288" w:lineRule="auto"/>
              <w:jc w:val="center"/>
              <w:rPr>
                <w:rFonts w:eastAsia="Times New Roman" w:cs="Times New Roman"/>
              </w:rPr>
            </w:pPr>
            <w:r w:rsidRPr="001E16B4">
              <w:rPr>
                <w:rFonts w:eastAsia="Times New Roman" w:cs="Times New Roman"/>
                <w:sz w:val="24"/>
              </w:rPr>
              <w:t>01 Temmuz 2022</w:t>
            </w:r>
          </w:p>
        </w:tc>
        <w:tc>
          <w:tcPr>
            <w:tcW w:w="0" w:type="auto"/>
            <w:tcBorders>
              <w:top w:val="nil"/>
              <w:left w:val="nil"/>
              <w:bottom w:val="single" w:sz="4" w:space="0" w:color="auto"/>
              <w:right w:val="single" w:sz="4" w:space="0" w:color="auto"/>
            </w:tcBorders>
            <w:shd w:val="clear" w:color="auto" w:fill="E2EFD9" w:themeFill="accent6" w:themeFillTint="33"/>
            <w:noWrap/>
            <w:vAlign w:val="bottom"/>
            <w:hideMark/>
          </w:tcPr>
          <w:p w14:paraId="4023DF10" w14:textId="77777777" w:rsidR="009913FB" w:rsidRPr="009913FB" w:rsidRDefault="009913FB" w:rsidP="00CD68E2">
            <w:pPr>
              <w:spacing w:after="0" w:line="288" w:lineRule="auto"/>
              <w:jc w:val="center"/>
              <w:rPr>
                <w:rFonts w:eastAsia="Times New Roman" w:cs="Times New Roman"/>
              </w:rPr>
            </w:pPr>
            <w:r w:rsidRPr="001E16B4">
              <w:rPr>
                <w:rFonts w:eastAsia="Times New Roman" w:cs="Times New Roman"/>
                <w:sz w:val="24"/>
              </w:rPr>
              <w:t>01 Ocak 2023</w:t>
            </w:r>
          </w:p>
        </w:tc>
      </w:tr>
      <w:tr w:rsidR="00685CDE" w:rsidRPr="001E16B4" w14:paraId="7CD8C525" w14:textId="77777777" w:rsidTr="009E4477">
        <w:trPr>
          <w:trHeight w:val="276"/>
        </w:trPr>
        <w:tc>
          <w:tcPr>
            <w:tcW w:w="0" w:type="auto"/>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6AEDFCD0" w14:textId="6CA4F6DD" w:rsidR="009913FB" w:rsidRPr="009913FB" w:rsidRDefault="009913FB" w:rsidP="00CD68E2">
            <w:pPr>
              <w:spacing w:after="0" w:line="288" w:lineRule="auto"/>
              <w:rPr>
                <w:rFonts w:eastAsia="Times New Roman" w:cs="Times New Roman"/>
              </w:rPr>
            </w:pPr>
            <w:r w:rsidRPr="001E16B4">
              <w:rPr>
                <w:rFonts w:eastAsia="Times New Roman" w:cs="Times New Roman"/>
                <w:sz w:val="24"/>
              </w:rPr>
              <w:t>2022 Yılı 500 Bin TL</w:t>
            </w:r>
          </w:p>
        </w:tc>
        <w:tc>
          <w:tcPr>
            <w:tcW w:w="0" w:type="auto"/>
            <w:gridSpan w:val="2"/>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4708ABDA" w14:textId="77777777" w:rsidR="009913FB" w:rsidRPr="009913FB" w:rsidRDefault="009913FB" w:rsidP="00CD68E2">
            <w:pPr>
              <w:spacing w:after="0" w:line="288" w:lineRule="auto"/>
              <w:jc w:val="center"/>
              <w:rPr>
                <w:rFonts w:eastAsia="Times New Roman" w:cs="Times New Roman"/>
              </w:rPr>
            </w:pPr>
            <w:r w:rsidRPr="001E16B4">
              <w:rPr>
                <w:rFonts w:eastAsia="Times New Roman" w:cs="Times New Roman"/>
                <w:sz w:val="24"/>
              </w:rPr>
              <w:t>01 Temmuz 2023</w:t>
            </w:r>
          </w:p>
        </w:tc>
        <w:tc>
          <w:tcPr>
            <w:tcW w:w="0" w:type="auto"/>
            <w:tcBorders>
              <w:top w:val="nil"/>
              <w:left w:val="nil"/>
              <w:bottom w:val="single" w:sz="4" w:space="0" w:color="auto"/>
              <w:right w:val="single" w:sz="4" w:space="0" w:color="auto"/>
            </w:tcBorders>
            <w:shd w:val="clear" w:color="auto" w:fill="E2EFD9" w:themeFill="accent6" w:themeFillTint="33"/>
            <w:noWrap/>
            <w:vAlign w:val="bottom"/>
            <w:hideMark/>
          </w:tcPr>
          <w:p w14:paraId="32B5A070" w14:textId="77777777" w:rsidR="009913FB" w:rsidRPr="009913FB" w:rsidRDefault="009913FB" w:rsidP="00CD68E2">
            <w:pPr>
              <w:spacing w:after="0" w:line="288" w:lineRule="auto"/>
              <w:jc w:val="center"/>
              <w:rPr>
                <w:rFonts w:eastAsia="Times New Roman" w:cs="Times New Roman"/>
              </w:rPr>
            </w:pPr>
            <w:r w:rsidRPr="001E16B4">
              <w:rPr>
                <w:rFonts w:eastAsia="Times New Roman" w:cs="Times New Roman"/>
                <w:sz w:val="24"/>
              </w:rPr>
              <w:t>01 Ocak 2024</w:t>
            </w:r>
          </w:p>
        </w:tc>
      </w:tr>
      <w:tr w:rsidR="009913FB" w:rsidRPr="009913FB" w14:paraId="3CFC6E1E" w14:textId="77777777" w:rsidTr="009E4477">
        <w:trPr>
          <w:trHeight w:val="1188"/>
        </w:trPr>
        <w:tc>
          <w:tcPr>
            <w:tcW w:w="0" w:type="auto"/>
            <w:gridSpan w:val="4"/>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23102231" w14:textId="77777777" w:rsidR="009913FB" w:rsidRPr="001E16B4" w:rsidRDefault="009913FB" w:rsidP="00CD68E2">
            <w:pPr>
              <w:spacing w:after="0" w:line="288" w:lineRule="auto"/>
              <w:jc w:val="center"/>
              <w:rPr>
                <w:rFonts w:eastAsia="Times New Roman" w:cs="Times New Roman"/>
                <w:b/>
                <w:bCs/>
                <w:color w:val="C00000"/>
                <w:sz w:val="24"/>
              </w:rPr>
            </w:pPr>
            <w:r w:rsidRPr="001E16B4">
              <w:rPr>
                <w:rFonts w:eastAsia="Times New Roman" w:cs="Times New Roman"/>
                <w:b/>
                <w:bCs/>
                <w:color w:val="C00000"/>
                <w:sz w:val="24"/>
              </w:rPr>
              <w:t>GAYRİMENKUL VE/VEYA MOTORLU TAŞIT, İNŞA, İMAL, ALIM, SATIM VEYA KİRALAMA İŞLEMLERİNİ YAPANLAR İLE BU İŞLEMLERE ARACILIK FAALİYETİNDE BULUNAN FİRMALAR</w:t>
            </w:r>
          </w:p>
        </w:tc>
      </w:tr>
      <w:tr w:rsidR="00685CDE" w:rsidRPr="009913FB" w14:paraId="79A5D433" w14:textId="77777777" w:rsidTr="009E4477">
        <w:trPr>
          <w:trHeight w:val="552"/>
        </w:trPr>
        <w:tc>
          <w:tcPr>
            <w:tcW w:w="0" w:type="auto"/>
            <w:tcBorders>
              <w:top w:val="nil"/>
              <w:left w:val="single" w:sz="4" w:space="0" w:color="auto"/>
              <w:bottom w:val="single" w:sz="4" w:space="0" w:color="auto"/>
              <w:right w:val="single" w:sz="4" w:space="0" w:color="auto"/>
            </w:tcBorders>
            <w:shd w:val="clear" w:color="auto" w:fill="DEEAF6" w:themeFill="accent5" w:themeFillTint="33"/>
            <w:noWrap/>
            <w:hideMark/>
          </w:tcPr>
          <w:p w14:paraId="3B195734" w14:textId="77777777" w:rsidR="009913FB" w:rsidRPr="001E16B4" w:rsidRDefault="009913FB" w:rsidP="00CD68E2">
            <w:pPr>
              <w:spacing w:after="0" w:line="288" w:lineRule="auto"/>
              <w:ind w:firstLineChars="100" w:firstLine="240"/>
              <w:rPr>
                <w:rFonts w:eastAsia="Times New Roman" w:cs="Times New Roman"/>
                <w:sz w:val="24"/>
              </w:rPr>
            </w:pPr>
            <w:r w:rsidRPr="001E16B4">
              <w:rPr>
                <w:rFonts w:eastAsia="Times New Roman" w:cs="Times New Roman"/>
                <w:sz w:val="24"/>
              </w:rPr>
              <w:t> </w:t>
            </w:r>
          </w:p>
        </w:tc>
        <w:tc>
          <w:tcPr>
            <w:tcW w:w="0" w:type="auto"/>
            <w:gridSpan w:val="2"/>
            <w:tcBorders>
              <w:top w:val="single" w:sz="4" w:space="0" w:color="auto"/>
              <w:left w:val="nil"/>
              <w:bottom w:val="single" w:sz="4" w:space="0" w:color="auto"/>
              <w:right w:val="single" w:sz="4" w:space="0" w:color="auto"/>
            </w:tcBorders>
            <w:shd w:val="clear" w:color="auto" w:fill="DEEAF6" w:themeFill="accent5" w:themeFillTint="33"/>
            <w:vAlign w:val="bottom"/>
            <w:hideMark/>
          </w:tcPr>
          <w:p w14:paraId="56334BB8" w14:textId="77777777" w:rsidR="009913FB" w:rsidRPr="009913FB" w:rsidRDefault="009913FB" w:rsidP="00CD68E2">
            <w:pPr>
              <w:spacing w:after="0" w:line="288" w:lineRule="auto"/>
              <w:jc w:val="center"/>
              <w:rPr>
                <w:rFonts w:eastAsia="Times New Roman" w:cs="Times New Roman"/>
                <w:b/>
                <w:bCs/>
              </w:rPr>
            </w:pPr>
            <w:r w:rsidRPr="001E16B4">
              <w:rPr>
                <w:rFonts w:eastAsia="Times New Roman" w:cs="Times New Roman"/>
                <w:b/>
                <w:bCs/>
                <w:sz w:val="24"/>
              </w:rPr>
              <w:t>E-Fatura &amp; E-Arşiv Fatura Zorunlu Geçiş Tarihi</w:t>
            </w:r>
          </w:p>
        </w:tc>
        <w:tc>
          <w:tcPr>
            <w:tcW w:w="0" w:type="auto"/>
            <w:tcBorders>
              <w:top w:val="nil"/>
              <w:left w:val="nil"/>
              <w:bottom w:val="single" w:sz="4" w:space="0" w:color="auto"/>
              <w:right w:val="single" w:sz="4" w:space="0" w:color="auto"/>
            </w:tcBorders>
            <w:shd w:val="clear" w:color="auto" w:fill="DEEAF6" w:themeFill="accent5" w:themeFillTint="33"/>
            <w:vAlign w:val="bottom"/>
            <w:hideMark/>
          </w:tcPr>
          <w:p w14:paraId="08ECA5EB" w14:textId="77777777" w:rsidR="009913FB" w:rsidRPr="001E16B4" w:rsidRDefault="009913FB" w:rsidP="00CD68E2">
            <w:pPr>
              <w:spacing w:after="0" w:line="288" w:lineRule="auto"/>
              <w:jc w:val="center"/>
              <w:rPr>
                <w:rFonts w:eastAsia="Times New Roman" w:cs="Times New Roman"/>
                <w:b/>
                <w:bCs/>
                <w:sz w:val="24"/>
              </w:rPr>
            </w:pPr>
            <w:r w:rsidRPr="001E16B4">
              <w:rPr>
                <w:rFonts w:eastAsia="Times New Roman" w:cs="Times New Roman"/>
                <w:b/>
                <w:bCs/>
                <w:sz w:val="24"/>
              </w:rPr>
              <w:t>E-Defter Zorunlu Geçiş Tarihi</w:t>
            </w:r>
          </w:p>
        </w:tc>
      </w:tr>
      <w:tr w:rsidR="00685CDE" w:rsidRPr="009913FB" w14:paraId="47BB4A38" w14:textId="77777777" w:rsidTr="009E4477">
        <w:trPr>
          <w:trHeight w:val="276"/>
        </w:trPr>
        <w:tc>
          <w:tcPr>
            <w:tcW w:w="0" w:type="auto"/>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69CAB2B1" w14:textId="77777777" w:rsidR="009913FB" w:rsidRPr="009913FB" w:rsidRDefault="009913FB" w:rsidP="00CD68E2">
            <w:pPr>
              <w:spacing w:after="0" w:line="288" w:lineRule="auto"/>
              <w:rPr>
                <w:rFonts w:eastAsia="Times New Roman" w:cs="Times New Roman"/>
              </w:rPr>
            </w:pPr>
            <w:r w:rsidRPr="001E16B4">
              <w:rPr>
                <w:rFonts w:eastAsia="Times New Roman" w:cs="Times New Roman"/>
                <w:sz w:val="24"/>
              </w:rPr>
              <w:lastRenderedPageBreak/>
              <w:t>2020 veya 2021 Yılı 1 Milyon TL</w:t>
            </w:r>
          </w:p>
        </w:tc>
        <w:tc>
          <w:tcPr>
            <w:tcW w:w="0" w:type="auto"/>
            <w:gridSpan w:val="2"/>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20362E68" w14:textId="77777777" w:rsidR="009913FB" w:rsidRPr="009913FB" w:rsidRDefault="009913FB" w:rsidP="00CD68E2">
            <w:pPr>
              <w:spacing w:after="0" w:line="288" w:lineRule="auto"/>
              <w:jc w:val="center"/>
              <w:rPr>
                <w:rFonts w:eastAsia="Times New Roman" w:cs="Times New Roman"/>
              </w:rPr>
            </w:pPr>
            <w:r w:rsidRPr="001E16B4">
              <w:rPr>
                <w:rFonts w:eastAsia="Times New Roman" w:cs="Times New Roman"/>
                <w:sz w:val="24"/>
              </w:rPr>
              <w:t>01 Temmuz 2022</w:t>
            </w:r>
          </w:p>
        </w:tc>
        <w:tc>
          <w:tcPr>
            <w:tcW w:w="0" w:type="auto"/>
            <w:tcBorders>
              <w:top w:val="nil"/>
              <w:left w:val="nil"/>
              <w:bottom w:val="single" w:sz="4" w:space="0" w:color="auto"/>
              <w:right w:val="single" w:sz="4" w:space="0" w:color="auto"/>
            </w:tcBorders>
            <w:shd w:val="clear" w:color="auto" w:fill="DEEAF6" w:themeFill="accent5" w:themeFillTint="33"/>
            <w:noWrap/>
            <w:vAlign w:val="bottom"/>
            <w:hideMark/>
          </w:tcPr>
          <w:p w14:paraId="599F1A28" w14:textId="77777777" w:rsidR="009913FB" w:rsidRPr="009913FB" w:rsidRDefault="009913FB" w:rsidP="00CD68E2">
            <w:pPr>
              <w:spacing w:after="0" w:line="288" w:lineRule="auto"/>
              <w:jc w:val="center"/>
              <w:rPr>
                <w:rFonts w:eastAsia="Times New Roman" w:cs="Times New Roman"/>
              </w:rPr>
            </w:pPr>
            <w:r w:rsidRPr="001E16B4">
              <w:rPr>
                <w:rFonts w:eastAsia="Times New Roman" w:cs="Times New Roman"/>
                <w:sz w:val="24"/>
              </w:rPr>
              <w:t>01 Ocak 2023</w:t>
            </w:r>
          </w:p>
        </w:tc>
      </w:tr>
      <w:tr w:rsidR="00685CDE" w:rsidRPr="001E16B4" w14:paraId="61497063" w14:textId="77777777" w:rsidTr="009E4477">
        <w:trPr>
          <w:trHeight w:val="276"/>
        </w:trPr>
        <w:tc>
          <w:tcPr>
            <w:tcW w:w="0" w:type="auto"/>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771B3070" w14:textId="2992CA0A" w:rsidR="009913FB" w:rsidRPr="009913FB" w:rsidRDefault="009913FB" w:rsidP="00CD68E2">
            <w:pPr>
              <w:spacing w:after="0" w:line="288" w:lineRule="auto"/>
              <w:rPr>
                <w:rFonts w:eastAsia="Times New Roman" w:cs="Times New Roman"/>
              </w:rPr>
            </w:pPr>
            <w:r w:rsidRPr="001E16B4">
              <w:rPr>
                <w:rFonts w:eastAsia="Times New Roman" w:cs="Times New Roman"/>
                <w:sz w:val="24"/>
              </w:rPr>
              <w:t>2022 Yılı 500 Bin TL</w:t>
            </w:r>
          </w:p>
        </w:tc>
        <w:tc>
          <w:tcPr>
            <w:tcW w:w="0" w:type="auto"/>
            <w:gridSpan w:val="2"/>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691E40AE" w14:textId="77777777" w:rsidR="009913FB" w:rsidRPr="009913FB" w:rsidRDefault="009913FB" w:rsidP="00CD68E2">
            <w:pPr>
              <w:spacing w:after="0" w:line="288" w:lineRule="auto"/>
              <w:jc w:val="center"/>
              <w:rPr>
                <w:rFonts w:eastAsia="Times New Roman" w:cs="Times New Roman"/>
              </w:rPr>
            </w:pPr>
            <w:r w:rsidRPr="001E16B4">
              <w:rPr>
                <w:rFonts w:eastAsia="Times New Roman" w:cs="Times New Roman"/>
                <w:sz w:val="24"/>
              </w:rPr>
              <w:t>01 Temmuz 2023</w:t>
            </w:r>
          </w:p>
        </w:tc>
        <w:tc>
          <w:tcPr>
            <w:tcW w:w="0" w:type="auto"/>
            <w:tcBorders>
              <w:top w:val="nil"/>
              <w:left w:val="nil"/>
              <w:bottom w:val="single" w:sz="4" w:space="0" w:color="auto"/>
              <w:right w:val="single" w:sz="4" w:space="0" w:color="auto"/>
            </w:tcBorders>
            <w:shd w:val="clear" w:color="auto" w:fill="DEEAF6" w:themeFill="accent5" w:themeFillTint="33"/>
            <w:noWrap/>
            <w:vAlign w:val="bottom"/>
            <w:hideMark/>
          </w:tcPr>
          <w:p w14:paraId="48A44720" w14:textId="77777777" w:rsidR="009913FB" w:rsidRPr="009913FB" w:rsidRDefault="009913FB" w:rsidP="00CD68E2">
            <w:pPr>
              <w:spacing w:after="0" w:line="288" w:lineRule="auto"/>
              <w:jc w:val="center"/>
              <w:rPr>
                <w:rFonts w:eastAsia="Times New Roman" w:cs="Times New Roman"/>
              </w:rPr>
            </w:pPr>
            <w:r w:rsidRPr="001E16B4">
              <w:rPr>
                <w:rFonts w:eastAsia="Times New Roman" w:cs="Times New Roman"/>
                <w:sz w:val="24"/>
              </w:rPr>
              <w:t>01 Ocak 2024</w:t>
            </w:r>
          </w:p>
        </w:tc>
      </w:tr>
      <w:tr w:rsidR="009913FB" w:rsidRPr="009913FB" w14:paraId="3E084B6B" w14:textId="77777777" w:rsidTr="009E4477">
        <w:trPr>
          <w:trHeight w:val="1080"/>
        </w:trPr>
        <w:tc>
          <w:tcPr>
            <w:tcW w:w="0" w:type="auto"/>
            <w:gridSpan w:val="4"/>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9697708" w14:textId="77777777" w:rsidR="009913FB" w:rsidRPr="001E16B4" w:rsidRDefault="009913FB" w:rsidP="00CD68E2">
            <w:pPr>
              <w:spacing w:after="0" w:line="288" w:lineRule="auto"/>
              <w:jc w:val="center"/>
              <w:rPr>
                <w:rFonts w:eastAsia="Times New Roman" w:cs="Times New Roman"/>
                <w:b/>
                <w:bCs/>
                <w:color w:val="C00000"/>
                <w:sz w:val="24"/>
              </w:rPr>
            </w:pPr>
            <w:r w:rsidRPr="001E16B4">
              <w:rPr>
                <w:rFonts w:eastAsia="Times New Roman" w:cs="Times New Roman"/>
                <w:b/>
                <w:bCs/>
                <w:color w:val="C00000"/>
                <w:sz w:val="24"/>
              </w:rPr>
              <w:t>KÜLTÜR VE TURİZM BAKANLIĞI İLE BELEDİYELERDEN YATIRIM VE/VEYA İŞLETME BELGESİ İLE KONAKLAMA HİZMETİ VEREN OTEL İŞLETMELERİ</w:t>
            </w:r>
          </w:p>
        </w:tc>
      </w:tr>
      <w:tr w:rsidR="00685CDE" w:rsidRPr="009913FB" w14:paraId="1E1DF3B7" w14:textId="77777777" w:rsidTr="009E4477">
        <w:trPr>
          <w:trHeight w:val="552"/>
        </w:trPr>
        <w:tc>
          <w:tcPr>
            <w:tcW w:w="0" w:type="auto"/>
            <w:tcBorders>
              <w:top w:val="nil"/>
              <w:left w:val="single" w:sz="4" w:space="0" w:color="auto"/>
              <w:bottom w:val="single" w:sz="4" w:space="0" w:color="auto"/>
              <w:right w:val="single" w:sz="4" w:space="0" w:color="auto"/>
            </w:tcBorders>
            <w:shd w:val="clear" w:color="auto" w:fill="E2EFD9" w:themeFill="accent6" w:themeFillTint="33"/>
            <w:noWrap/>
            <w:hideMark/>
          </w:tcPr>
          <w:p w14:paraId="5F4215B8" w14:textId="77777777" w:rsidR="009913FB" w:rsidRPr="001E16B4" w:rsidRDefault="009913FB" w:rsidP="00CD68E2">
            <w:pPr>
              <w:spacing w:after="0" w:line="288" w:lineRule="auto"/>
              <w:ind w:firstLineChars="100" w:firstLine="240"/>
              <w:rPr>
                <w:rFonts w:eastAsia="Times New Roman" w:cs="Times New Roman"/>
                <w:sz w:val="24"/>
              </w:rPr>
            </w:pPr>
            <w:r w:rsidRPr="001E16B4">
              <w:rPr>
                <w:rFonts w:eastAsia="Times New Roman" w:cs="Times New Roman"/>
                <w:sz w:val="24"/>
              </w:rPr>
              <w:t> </w:t>
            </w:r>
          </w:p>
        </w:tc>
        <w:tc>
          <w:tcPr>
            <w:tcW w:w="0" w:type="auto"/>
            <w:gridSpan w:val="2"/>
            <w:tcBorders>
              <w:top w:val="single" w:sz="4" w:space="0" w:color="auto"/>
              <w:left w:val="nil"/>
              <w:bottom w:val="single" w:sz="4" w:space="0" w:color="auto"/>
              <w:right w:val="single" w:sz="4" w:space="0" w:color="auto"/>
            </w:tcBorders>
            <w:shd w:val="clear" w:color="auto" w:fill="E2EFD9" w:themeFill="accent6" w:themeFillTint="33"/>
            <w:vAlign w:val="bottom"/>
            <w:hideMark/>
          </w:tcPr>
          <w:p w14:paraId="0548297C" w14:textId="77777777" w:rsidR="009913FB" w:rsidRPr="009913FB" w:rsidRDefault="009913FB" w:rsidP="00CD68E2">
            <w:pPr>
              <w:spacing w:after="0" w:line="288" w:lineRule="auto"/>
              <w:jc w:val="center"/>
              <w:rPr>
                <w:rFonts w:eastAsia="Times New Roman" w:cs="Times New Roman"/>
                <w:b/>
                <w:bCs/>
              </w:rPr>
            </w:pPr>
            <w:r w:rsidRPr="001E16B4">
              <w:rPr>
                <w:rFonts w:eastAsia="Times New Roman" w:cs="Times New Roman"/>
                <w:b/>
                <w:bCs/>
                <w:sz w:val="24"/>
              </w:rPr>
              <w:t>E-Fatura &amp; E-Arşiv Fatura Zorunlu Geçiş Tarihi</w:t>
            </w:r>
          </w:p>
        </w:tc>
        <w:tc>
          <w:tcPr>
            <w:tcW w:w="0" w:type="auto"/>
            <w:tcBorders>
              <w:top w:val="nil"/>
              <w:left w:val="nil"/>
              <w:bottom w:val="single" w:sz="4" w:space="0" w:color="auto"/>
              <w:right w:val="single" w:sz="4" w:space="0" w:color="auto"/>
            </w:tcBorders>
            <w:shd w:val="clear" w:color="auto" w:fill="E2EFD9" w:themeFill="accent6" w:themeFillTint="33"/>
            <w:vAlign w:val="bottom"/>
            <w:hideMark/>
          </w:tcPr>
          <w:p w14:paraId="3C6C3444" w14:textId="77777777" w:rsidR="009913FB" w:rsidRPr="001E16B4" w:rsidRDefault="009913FB" w:rsidP="00CD68E2">
            <w:pPr>
              <w:spacing w:after="0" w:line="288" w:lineRule="auto"/>
              <w:jc w:val="center"/>
              <w:rPr>
                <w:rFonts w:eastAsia="Times New Roman" w:cs="Times New Roman"/>
                <w:b/>
                <w:bCs/>
                <w:sz w:val="24"/>
              </w:rPr>
            </w:pPr>
            <w:r w:rsidRPr="001E16B4">
              <w:rPr>
                <w:rFonts w:eastAsia="Times New Roman" w:cs="Times New Roman"/>
                <w:b/>
                <w:bCs/>
                <w:sz w:val="24"/>
              </w:rPr>
              <w:t>E-Defter Zorunlu Geçiş Tarihi</w:t>
            </w:r>
          </w:p>
        </w:tc>
      </w:tr>
      <w:tr w:rsidR="00685CDE" w:rsidRPr="001E16B4" w14:paraId="29FDC775" w14:textId="77777777" w:rsidTr="009E4477">
        <w:trPr>
          <w:trHeight w:val="276"/>
        </w:trPr>
        <w:tc>
          <w:tcPr>
            <w:tcW w:w="0" w:type="auto"/>
            <w:tcBorders>
              <w:top w:val="nil"/>
              <w:left w:val="single" w:sz="4" w:space="0" w:color="auto"/>
              <w:bottom w:val="single" w:sz="4" w:space="0" w:color="auto"/>
              <w:right w:val="single" w:sz="4" w:space="0" w:color="auto"/>
            </w:tcBorders>
            <w:shd w:val="clear" w:color="auto" w:fill="E2EFD9" w:themeFill="accent6" w:themeFillTint="33"/>
            <w:hideMark/>
          </w:tcPr>
          <w:p w14:paraId="7E1B733E" w14:textId="77777777" w:rsidR="009913FB" w:rsidRPr="009913FB" w:rsidRDefault="009913FB" w:rsidP="00CD68E2">
            <w:pPr>
              <w:spacing w:after="0" w:line="288" w:lineRule="auto"/>
              <w:ind w:firstLineChars="100" w:firstLine="240"/>
              <w:rPr>
                <w:rFonts w:eastAsia="Times New Roman" w:cs="Times New Roman"/>
              </w:rPr>
            </w:pPr>
            <w:r w:rsidRPr="001E16B4">
              <w:rPr>
                <w:rFonts w:eastAsia="Times New Roman" w:cs="Times New Roman"/>
                <w:sz w:val="24"/>
              </w:rPr>
              <w:t> </w:t>
            </w:r>
          </w:p>
        </w:tc>
        <w:tc>
          <w:tcPr>
            <w:tcW w:w="0" w:type="auto"/>
            <w:gridSpan w:val="2"/>
            <w:tcBorders>
              <w:top w:val="single" w:sz="4" w:space="0" w:color="auto"/>
              <w:left w:val="nil"/>
              <w:bottom w:val="single" w:sz="4" w:space="0" w:color="auto"/>
              <w:right w:val="single" w:sz="4" w:space="0" w:color="auto"/>
            </w:tcBorders>
            <w:shd w:val="clear" w:color="auto" w:fill="E2EFD9" w:themeFill="accent6" w:themeFillTint="33"/>
            <w:noWrap/>
            <w:hideMark/>
          </w:tcPr>
          <w:p w14:paraId="7E210176" w14:textId="77777777" w:rsidR="009913FB" w:rsidRPr="009913FB" w:rsidRDefault="009913FB" w:rsidP="00CD68E2">
            <w:pPr>
              <w:spacing w:after="0" w:line="288" w:lineRule="auto"/>
              <w:jc w:val="center"/>
              <w:rPr>
                <w:rFonts w:eastAsia="Times New Roman" w:cs="Times New Roman"/>
              </w:rPr>
            </w:pPr>
            <w:r w:rsidRPr="001E16B4">
              <w:rPr>
                <w:rFonts w:eastAsia="Times New Roman" w:cs="Times New Roman"/>
                <w:sz w:val="24"/>
              </w:rPr>
              <w:t>01 Temmuz 2022</w:t>
            </w:r>
          </w:p>
        </w:tc>
        <w:tc>
          <w:tcPr>
            <w:tcW w:w="0" w:type="auto"/>
            <w:tcBorders>
              <w:top w:val="nil"/>
              <w:left w:val="nil"/>
              <w:bottom w:val="single" w:sz="4" w:space="0" w:color="auto"/>
              <w:right w:val="single" w:sz="4" w:space="0" w:color="auto"/>
            </w:tcBorders>
            <w:shd w:val="clear" w:color="auto" w:fill="E2EFD9" w:themeFill="accent6" w:themeFillTint="33"/>
            <w:noWrap/>
            <w:hideMark/>
          </w:tcPr>
          <w:p w14:paraId="53421A74" w14:textId="721F5353" w:rsidR="009913FB" w:rsidRPr="009913FB" w:rsidRDefault="009913FB" w:rsidP="00CD68E2">
            <w:pPr>
              <w:spacing w:after="0" w:line="288" w:lineRule="auto"/>
              <w:jc w:val="center"/>
              <w:rPr>
                <w:rFonts w:eastAsia="Times New Roman" w:cs="Times New Roman"/>
              </w:rPr>
            </w:pPr>
            <w:r w:rsidRPr="001E16B4">
              <w:rPr>
                <w:rFonts w:eastAsia="Times New Roman" w:cs="Times New Roman"/>
                <w:sz w:val="24"/>
              </w:rPr>
              <w:t>0l Ocak 2023</w:t>
            </w:r>
          </w:p>
        </w:tc>
      </w:tr>
      <w:tr w:rsidR="009913FB" w:rsidRPr="009913FB" w14:paraId="423E18C6" w14:textId="77777777" w:rsidTr="009E4477">
        <w:trPr>
          <w:trHeight w:val="468"/>
        </w:trPr>
        <w:tc>
          <w:tcPr>
            <w:tcW w:w="0" w:type="auto"/>
            <w:gridSpan w:val="4"/>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center"/>
            <w:hideMark/>
          </w:tcPr>
          <w:p w14:paraId="07D99BE3" w14:textId="77777777" w:rsidR="009913FB" w:rsidRPr="001E16B4" w:rsidRDefault="009913FB" w:rsidP="00CD68E2">
            <w:pPr>
              <w:spacing w:after="0" w:line="288" w:lineRule="auto"/>
              <w:jc w:val="center"/>
              <w:rPr>
                <w:rFonts w:eastAsia="Times New Roman" w:cs="Times New Roman"/>
                <w:b/>
                <w:bCs/>
                <w:color w:val="C00000"/>
                <w:sz w:val="24"/>
              </w:rPr>
            </w:pPr>
            <w:r w:rsidRPr="001E16B4">
              <w:rPr>
                <w:rFonts w:eastAsia="Times New Roman" w:cs="Times New Roman"/>
                <w:b/>
                <w:bCs/>
                <w:color w:val="C00000"/>
                <w:sz w:val="24"/>
              </w:rPr>
              <w:t>E-İRSALİYE GEÇİŞ ZORUNLULUĞU</w:t>
            </w:r>
          </w:p>
        </w:tc>
      </w:tr>
      <w:tr w:rsidR="009913FB" w:rsidRPr="009913FB" w14:paraId="2C653691" w14:textId="77777777" w:rsidTr="009E4477">
        <w:trPr>
          <w:trHeight w:val="276"/>
        </w:trPr>
        <w:tc>
          <w:tcPr>
            <w:tcW w:w="0" w:type="auto"/>
            <w:gridSpan w:val="2"/>
            <w:tcBorders>
              <w:top w:val="single" w:sz="4" w:space="0" w:color="auto"/>
              <w:left w:val="single" w:sz="4" w:space="0" w:color="auto"/>
              <w:bottom w:val="single" w:sz="4" w:space="0" w:color="auto"/>
              <w:right w:val="single" w:sz="4" w:space="0" w:color="auto"/>
            </w:tcBorders>
            <w:shd w:val="clear" w:color="auto" w:fill="DEEAF6" w:themeFill="accent5" w:themeFillTint="33"/>
            <w:noWrap/>
            <w:hideMark/>
          </w:tcPr>
          <w:p w14:paraId="63493E71" w14:textId="77777777" w:rsidR="009913FB" w:rsidRPr="001E16B4" w:rsidRDefault="009913FB" w:rsidP="00CD68E2">
            <w:pPr>
              <w:spacing w:after="0" w:line="288" w:lineRule="auto"/>
              <w:ind w:firstLineChars="100" w:firstLine="240"/>
              <w:rPr>
                <w:rFonts w:eastAsia="Times New Roman" w:cs="Times New Roman"/>
                <w:sz w:val="24"/>
              </w:rPr>
            </w:pPr>
            <w:r w:rsidRPr="001E16B4">
              <w:rPr>
                <w:rFonts w:eastAsia="Times New Roman" w:cs="Times New Roman"/>
                <w:sz w:val="24"/>
              </w:rPr>
              <w:t> </w:t>
            </w:r>
          </w:p>
        </w:tc>
        <w:tc>
          <w:tcPr>
            <w:tcW w:w="0" w:type="auto"/>
            <w:gridSpan w:val="2"/>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0BED5F14" w14:textId="4867695C" w:rsidR="009913FB" w:rsidRPr="001E16B4" w:rsidRDefault="009913FB" w:rsidP="00CD68E2">
            <w:pPr>
              <w:spacing w:after="0" w:line="288" w:lineRule="auto"/>
              <w:jc w:val="center"/>
              <w:rPr>
                <w:rFonts w:eastAsia="Times New Roman" w:cs="Times New Roman"/>
                <w:b/>
                <w:bCs/>
                <w:sz w:val="24"/>
              </w:rPr>
            </w:pPr>
            <w:r w:rsidRPr="001E16B4">
              <w:rPr>
                <w:rFonts w:eastAsia="Times New Roman" w:cs="Times New Roman"/>
                <w:b/>
                <w:bCs/>
                <w:sz w:val="24"/>
              </w:rPr>
              <w:t>E-İrsaliye Zorunlu Geçiş Tarihi</w:t>
            </w:r>
          </w:p>
        </w:tc>
      </w:tr>
      <w:tr w:rsidR="009913FB" w:rsidRPr="001E16B4" w14:paraId="1E052A8B" w14:textId="77777777" w:rsidTr="009E4477">
        <w:trPr>
          <w:trHeight w:val="276"/>
        </w:trPr>
        <w:tc>
          <w:tcPr>
            <w:tcW w:w="0" w:type="auto"/>
            <w:gridSpan w:val="2"/>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bottom"/>
            <w:hideMark/>
          </w:tcPr>
          <w:p w14:paraId="41EB2A46" w14:textId="61B575C6" w:rsidR="009913FB" w:rsidRPr="009913FB" w:rsidRDefault="009913FB" w:rsidP="00CD68E2">
            <w:pPr>
              <w:spacing w:after="0" w:line="288" w:lineRule="auto"/>
              <w:ind w:firstLineChars="100" w:firstLine="240"/>
              <w:rPr>
                <w:rFonts w:eastAsia="Times New Roman" w:cs="Times New Roman"/>
              </w:rPr>
            </w:pPr>
            <w:r w:rsidRPr="001E16B4">
              <w:rPr>
                <w:rFonts w:eastAsia="Times New Roman" w:cs="Times New Roman"/>
                <w:sz w:val="24"/>
              </w:rPr>
              <w:t>2021 Yılı 10 Milyon TL</w:t>
            </w:r>
          </w:p>
        </w:tc>
        <w:tc>
          <w:tcPr>
            <w:tcW w:w="0" w:type="auto"/>
            <w:gridSpan w:val="2"/>
            <w:tcBorders>
              <w:top w:val="single" w:sz="4" w:space="0" w:color="auto"/>
              <w:left w:val="nil"/>
              <w:bottom w:val="single" w:sz="4" w:space="0" w:color="auto"/>
              <w:right w:val="single" w:sz="4" w:space="0" w:color="auto"/>
            </w:tcBorders>
            <w:shd w:val="clear" w:color="auto" w:fill="DEEAF6" w:themeFill="accent5" w:themeFillTint="33"/>
            <w:noWrap/>
            <w:vAlign w:val="bottom"/>
            <w:hideMark/>
          </w:tcPr>
          <w:p w14:paraId="75C191D9" w14:textId="77777777" w:rsidR="009913FB" w:rsidRPr="009913FB" w:rsidRDefault="009913FB" w:rsidP="00CD68E2">
            <w:pPr>
              <w:spacing w:after="0" w:line="288" w:lineRule="auto"/>
              <w:jc w:val="center"/>
              <w:rPr>
                <w:rFonts w:eastAsia="Times New Roman" w:cs="Times New Roman"/>
              </w:rPr>
            </w:pPr>
            <w:r w:rsidRPr="001E16B4">
              <w:rPr>
                <w:rFonts w:eastAsia="Times New Roman" w:cs="Times New Roman"/>
                <w:sz w:val="24"/>
              </w:rPr>
              <w:t>01 Temmuz 2022</w:t>
            </w:r>
          </w:p>
        </w:tc>
      </w:tr>
      <w:tr w:rsidR="009913FB" w:rsidRPr="009913FB" w14:paraId="2C11FDBF" w14:textId="77777777" w:rsidTr="009E4477">
        <w:trPr>
          <w:trHeight w:val="540"/>
        </w:trPr>
        <w:tc>
          <w:tcPr>
            <w:tcW w:w="0" w:type="auto"/>
            <w:gridSpan w:val="4"/>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473DE1F3" w14:textId="77777777" w:rsidR="009913FB" w:rsidRPr="001E16B4" w:rsidRDefault="009913FB" w:rsidP="00CD68E2">
            <w:pPr>
              <w:spacing w:after="0" w:line="288" w:lineRule="auto"/>
              <w:jc w:val="center"/>
              <w:rPr>
                <w:rFonts w:eastAsia="Times New Roman" w:cs="Times New Roman"/>
                <w:b/>
                <w:bCs/>
                <w:color w:val="C00000"/>
                <w:sz w:val="24"/>
              </w:rPr>
            </w:pPr>
            <w:r w:rsidRPr="001E16B4">
              <w:rPr>
                <w:rFonts w:eastAsia="Times New Roman" w:cs="Times New Roman"/>
                <w:b/>
                <w:bCs/>
                <w:color w:val="C00000"/>
                <w:sz w:val="24"/>
              </w:rPr>
              <w:t>E-ARŞİV FATURA DÜZENLENMESİ HAKKINDA</w:t>
            </w:r>
          </w:p>
        </w:tc>
      </w:tr>
      <w:tr w:rsidR="00685CDE" w:rsidRPr="009913FB" w14:paraId="31F46E96" w14:textId="77777777" w:rsidTr="009E4477">
        <w:trPr>
          <w:trHeight w:val="276"/>
        </w:trPr>
        <w:tc>
          <w:tcPr>
            <w:tcW w:w="0" w:type="auto"/>
            <w:tcBorders>
              <w:top w:val="nil"/>
              <w:left w:val="single" w:sz="4" w:space="0" w:color="auto"/>
              <w:bottom w:val="single" w:sz="4" w:space="0" w:color="auto"/>
              <w:right w:val="single" w:sz="4" w:space="0" w:color="auto"/>
            </w:tcBorders>
            <w:shd w:val="clear" w:color="auto" w:fill="E2EFD9" w:themeFill="accent6" w:themeFillTint="33"/>
            <w:noWrap/>
            <w:hideMark/>
          </w:tcPr>
          <w:p w14:paraId="49405364" w14:textId="77777777" w:rsidR="009913FB" w:rsidRPr="001E16B4" w:rsidRDefault="009913FB" w:rsidP="00CD68E2">
            <w:pPr>
              <w:spacing w:after="0" w:line="288" w:lineRule="auto"/>
              <w:ind w:firstLineChars="100" w:firstLine="240"/>
              <w:rPr>
                <w:rFonts w:eastAsia="Times New Roman" w:cs="Times New Roman"/>
                <w:sz w:val="24"/>
              </w:rPr>
            </w:pPr>
            <w:r w:rsidRPr="001E16B4">
              <w:rPr>
                <w:rFonts w:eastAsia="Times New Roman" w:cs="Times New Roman"/>
                <w:sz w:val="24"/>
              </w:rPr>
              <w:t> </w:t>
            </w:r>
          </w:p>
        </w:tc>
        <w:tc>
          <w:tcPr>
            <w:tcW w:w="0" w:type="auto"/>
            <w:gridSpan w:val="2"/>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43CBF659" w14:textId="77777777" w:rsidR="009913FB" w:rsidRPr="009913FB" w:rsidRDefault="009913FB" w:rsidP="00CD68E2">
            <w:pPr>
              <w:spacing w:after="0" w:line="288" w:lineRule="auto"/>
              <w:jc w:val="center"/>
              <w:rPr>
                <w:rFonts w:eastAsia="Times New Roman" w:cs="Times New Roman"/>
                <w:b/>
                <w:bCs/>
              </w:rPr>
            </w:pPr>
            <w:r w:rsidRPr="001E16B4">
              <w:rPr>
                <w:rFonts w:eastAsia="Times New Roman" w:cs="Times New Roman"/>
                <w:b/>
                <w:bCs/>
                <w:sz w:val="24"/>
              </w:rPr>
              <w:t>E-Arşiv Fatura Alt Limiti</w:t>
            </w:r>
          </w:p>
        </w:tc>
        <w:tc>
          <w:tcPr>
            <w:tcW w:w="0" w:type="auto"/>
            <w:tcBorders>
              <w:top w:val="nil"/>
              <w:left w:val="nil"/>
              <w:bottom w:val="single" w:sz="4" w:space="0" w:color="auto"/>
              <w:right w:val="single" w:sz="4" w:space="0" w:color="auto"/>
            </w:tcBorders>
            <w:shd w:val="clear" w:color="auto" w:fill="E2EFD9" w:themeFill="accent6" w:themeFillTint="33"/>
            <w:noWrap/>
            <w:vAlign w:val="bottom"/>
            <w:hideMark/>
          </w:tcPr>
          <w:p w14:paraId="02B69811" w14:textId="77777777" w:rsidR="009913FB" w:rsidRPr="001E16B4" w:rsidRDefault="009913FB" w:rsidP="00CD68E2">
            <w:pPr>
              <w:spacing w:after="0" w:line="288" w:lineRule="auto"/>
              <w:jc w:val="both"/>
              <w:rPr>
                <w:rFonts w:eastAsia="Times New Roman" w:cs="Times New Roman"/>
                <w:b/>
                <w:bCs/>
                <w:sz w:val="24"/>
              </w:rPr>
            </w:pPr>
            <w:r w:rsidRPr="001E16B4">
              <w:rPr>
                <w:rFonts w:eastAsia="Times New Roman" w:cs="Times New Roman"/>
                <w:b/>
                <w:bCs/>
                <w:sz w:val="24"/>
              </w:rPr>
              <w:t>Zorunlu Geçiş Tarihi</w:t>
            </w:r>
          </w:p>
        </w:tc>
      </w:tr>
      <w:tr w:rsidR="00685CDE" w:rsidRPr="009913FB" w14:paraId="51D95FF9" w14:textId="77777777" w:rsidTr="009E4477">
        <w:trPr>
          <w:trHeight w:val="276"/>
        </w:trPr>
        <w:tc>
          <w:tcPr>
            <w:tcW w:w="0" w:type="auto"/>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094342FF" w14:textId="77777777" w:rsidR="009913FB" w:rsidRPr="009913FB" w:rsidRDefault="009913FB" w:rsidP="00CD68E2">
            <w:pPr>
              <w:spacing w:after="0" w:line="288" w:lineRule="auto"/>
              <w:rPr>
                <w:rFonts w:eastAsia="Times New Roman" w:cs="Times New Roman"/>
              </w:rPr>
            </w:pPr>
            <w:r w:rsidRPr="001E16B4">
              <w:rPr>
                <w:rFonts w:eastAsia="Times New Roman" w:cs="Times New Roman"/>
                <w:sz w:val="24"/>
              </w:rPr>
              <w:t>Vergi Mükellefine Düzenlenen</w:t>
            </w:r>
          </w:p>
        </w:tc>
        <w:tc>
          <w:tcPr>
            <w:tcW w:w="0" w:type="auto"/>
            <w:gridSpan w:val="2"/>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746DD43A" w14:textId="2312F0CC" w:rsidR="009913FB" w:rsidRPr="009913FB" w:rsidRDefault="009913FB" w:rsidP="00CD68E2">
            <w:pPr>
              <w:spacing w:after="0" w:line="288" w:lineRule="auto"/>
              <w:jc w:val="center"/>
              <w:rPr>
                <w:rFonts w:eastAsia="Times New Roman" w:cs="Times New Roman"/>
              </w:rPr>
            </w:pPr>
            <w:r w:rsidRPr="001E16B4">
              <w:rPr>
                <w:rFonts w:eastAsia="Times New Roman" w:cs="Times New Roman"/>
                <w:sz w:val="24"/>
              </w:rPr>
              <w:t>2.000 TL</w:t>
            </w:r>
            <w:r w:rsidR="00685CDE" w:rsidRPr="001E16B4">
              <w:rPr>
                <w:rFonts w:eastAsia="Times New Roman" w:cs="Times New Roman"/>
                <w:sz w:val="24"/>
              </w:rPr>
              <w:t xml:space="preserve"> (fatura düzenleme sınırı)</w:t>
            </w:r>
          </w:p>
        </w:tc>
        <w:tc>
          <w:tcPr>
            <w:tcW w:w="0" w:type="auto"/>
            <w:tcBorders>
              <w:top w:val="nil"/>
              <w:left w:val="nil"/>
              <w:bottom w:val="single" w:sz="4" w:space="0" w:color="auto"/>
              <w:right w:val="single" w:sz="4" w:space="0" w:color="auto"/>
            </w:tcBorders>
            <w:shd w:val="clear" w:color="auto" w:fill="E2EFD9" w:themeFill="accent6" w:themeFillTint="33"/>
            <w:noWrap/>
            <w:vAlign w:val="bottom"/>
            <w:hideMark/>
          </w:tcPr>
          <w:p w14:paraId="347399A0" w14:textId="77777777" w:rsidR="009913FB" w:rsidRPr="009913FB" w:rsidRDefault="009913FB" w:rsidP="00CD68E2">
            <w:pPr>
              <w:spacing w:after="0" w:line="288" w:lineRule="auto"/>
              <w:jc w:val="center"/>
              <w:rPr>
                <w:rFonts w:eastAsia="Times New Roman" w:cs="Times New Roman"/>
              </w:rPr>
            </w:pPr>
            <w:r w:rsidRPr="001E16B4">
              <w:rPr>
                <w:rFonts w:eastAsia="Times New Roman" w:cs="Times New Roman"/>
                <w:sz w:val="24"/>
              </w:rPr>
              <w:t>1.Mar.22</w:t>
            </w:r>
          </w:p>
        </w:tc>
      </w:tr>
      <w:tr w:rsidR="00685CDE" w:rsidRPr="001E16B4" w14:paraId="13096D13" w14:textId="77777777" w:rsidTr="009E4477">
        <w:trPr>
          <w:trHeight w:val="276"/>
        </w:trPr>
        <w:tc>
          <w:tcPr>
            <w:tcW w:w="0" w:type="auto"/>
            <w:tcBorders>
              <w:top w:val="nil"/>
              <w:left w:val="single" w:sz="4" w:space="0" w:color="auto"/>
              <w:bottom w:val="single" w:sz="4" w:space="0" w:color="auto"/>
              <w:right w:val="single" w:sz="4" w:space="0" w:color="auto"/>
            </w:tcBorders>
            <w:shd w:val="clear" w:color="auto" w:fill="E2EFD9" w:themeFill="accent6" w:themeFillTint="33"/>
            <w:noWrap/>
            <w:hideMark/>
          </w:tcPr>
          <w:p w14:paraId="1B43ACED" w14:textId="77777777" w:rsidR="009913FB" w:rsidRPr="009913FB" w:rsidRDefault="009913FB" w:rsidP="00CD68E2">
            <w:pPr>
              <w:spacing w:after="0" w:line="288" w:lineRule="auto"/>
              <w:rPr>
                <w:rFonts w:eastAsia="Times New Roman" w:cs="Times New Roman"/>
              </w:rPr>
            </w:pPr>
            <w:r w:rsidRPr="001E16B4">
              <w:rPr>
                <w:rFonts w:eastAsia="Times New Roman" w:cs="Times New Roman"/>
                <w:sz w:val="24"/>
              </w:rPr>
              <w:t>Mükellef Olmayanlara Düzenlenen</w:t>
            </w:r>
          </w:p>
        </w:tc>
        <w:tc>
          <w:tcPr>
            <w:tcW w:w="0" w:type="auto"/>
            <w:gridSpan w:val="2"/>
            <w:tcBorders>
              <w:top w:val="single" w:sz="4" w:space="0" w:color="auto"/>
              <w:left w:val="nil"/>
              <w:bottom w:val="single" w:sz="4" w:space="0" w:color="auto"/>
              <w:right w:val="single" w:sz="4" w:space="0" w:color="auto"/>
            </w:tcBorders>
            <w:shd w:val="clear" w:color="auto" w:fill="E2EFD9" w:themeFill="accent6" w:themeFillTint="33"/>
            <w:noWrap/>
            <w:vAlign w:val="bottom"/>
            <w:hideMark/>
          </w:tcPr>
          <w:p w14:paraId="0E4DAEEE" w14:textId="77777777" w:rsidR="009913FB" w:rsidRPr="009913FB" w:rsidRDefault="009913FB" w:rsidP="00CD68E2">
            <w:pPr>
              <w:spacing w:after="0" w:line="288" w:lineRule="auto"/>
              <w:jc w:val="center"/>
              <w:rPr>
                <w:rFonts w:eastAsia="Times New Roman" w:cs="Times New Roman"/>
              </w:rPr>
            </w:pPr>
            <w:r w:rsidRPr="001E16B4">
              <w:rPr>
                <w:rFonts w:eastAsia="Times New Roman" w:cs="Times New Roman"/>
                <w:sz w:val="24"/>
              </w:rPr>
              <w:t>5.000 TL</w:t>
            </w:r>
          </w:p>
        </w:tc>
        <w:tc>
          <w:tcPr>
            <w:tcW w:w="0" w:type="auto"/>
            <w:tcBorders>
              <w:top w:val="nil"/>
              <w:left w:val="nil"/>
              <w:bottom w:val="single" w:sz="4" w:space="0" w:color="auto"/>
              <w:right w:val="single" w:sz="4" w:space="0" w:color="auto"/>
            </w:tcBorders>
            <w:shd w:val="clear" w:color="auto" w:fill="E2EFD9" w:themeFill="accent6" w:themeFillTint="33"/>
            <w:noWrap/>
            <w:vAlign w:val="bottom"/>
            <w:hideMark/>
          </w:tcPr>
          <w:p w14:paraId="553CA817" w14:textId="77777777" w:rsidR="009913FB" w:rsidRPr="001E16B4" w:rsidRDefault="009913FB" w:rsidP="00CD68E2">
            <w:pPr>
              <w:spacing w:after="0" w:line="288" w:lineRule="auto"/>
              <w:jc w:val="center"/>
              <w:rPr>
                <w:rFonts w:eastAsia="Times New Roman" w:cs="Times New Roman"/>
                <w:sz w:val="24"/>
              </w:rPr>
            </w:pPr>
            <w:r w:rsidRPr="001E16B4">
              <w:rPr>
                <w:rFonts w:eastAsia="Times New Roman" w:cs="Times New Roman"/>
                <w:sz w:val="24"/>
              </w:rPr>
              <w:t>1.Mar.22</w:t>
            </w:r>
          </w:p>
        </w:tc>
      </w:tr>
    </w:tbl>
    <w:p w14:paraId="1BCB69D0" w14:textId="2A1DBCE2" w:rsidR="00C249D2" w:rsidRPr="008A3A6C" w:rsidRDefault="008A3A6C" w:rsidP="008A3A6C">
      <w:pPr>
        <w:spacing w:after="0" w:line="288" w:lineRule="auto"/>
        <w:jc w:val="right"/>
        <w:rPr>
          <w:szCs w:val="20"/>
        </w:rPr>
      </w:pPr>
      <w:r w:rsidRPr="008A3A6C">
        <w:rPr>
          <w:szCs w:val="20"/>
        </w:rPr>
        <w:tab/>
      </w:r>
      <w:r w:rsidRPr="008A3A6C">
        <w:rPr>
          <w:szCs w:val="20"/>
        </w:rPr>
        <w:tab/>
      </w:r>
      <w:r w:rsidRPr="008A3A6C">
        <w:rPr>
          <w:szCs w:val="20"/>
        </w:rPr>
        <w:tab/>
      </w:r>
      <w:r w:rsidRPr="008A3A6C">
        <w:rPr>
          <w:szCs w:val="20"/>
        </w:rPr>
        <w:tab/>
        <w:t>Alper Erdem</w:t>
      </w:r>
    </w:p>
    <w:p w14:paraId="01F8DB1A" w14:textId="5C1CB8D8" w:rsidR="00685CDE" w:rsidRPr="00685CDE" w:rsidRDefault="00685CDE" w:rsidP="00CD68E2">
      <w:pPr>
        <w:pStyle w:val="Balk2"/>
        <w:spacing w:before="0" w:line="288" w:lineRule="auto"/>
      </w:pPr>
      <w:bookmarkStart w:id="32" w:name="_Toc111293046"/>
      <w:r w:rsidRPr="00685CDE">
        <w:t xml:space="preserve">2022 de Kimler </w:t>
      </w:r>
      <w:r>
        <w:t>e</w:t>
      </w:r>
      <w:r w:rsidRPr="00685CDE">
        <w:t>-Belgelere Geçecekler</w:t>
      </w:r>
      <w:bookmarkEnd w:id="32"/>
    </w:p>
    <w:p w14:paraId="42FA15B7" w14:textId="17E3DCEA" w:rsidR="00685CDE" w:rsidRPr="001E16B4" w:rsidRDefault="00685CDE" w:rsidP="00CD68E2">
      <w:pPr>
        <w:spacing w:after="0" w:line="288" w:lineRule="auto"/>
        <w:jc w:val="both"/>
        <w:rPr>
          <w:sz w:val="24"/>
        </w:rPr>
      </w:pPr>
      <w:r w:rsidRPr="001E16B4">
        <w:rPr>
          <w:sz w:val="24"/>
        </w:rPr>
        <w:t>*2021 yılı hasılatı 4.000.000 TL’yi geçenler 1.7.2022 tarihinde e-Fatura ve e-arşiv Fatura Uygulamasına geçeceklerdir.</w:t>
      </w:r>
    </w:p>
    <w:p w14:paraId="0F1FD9D7" w14:textId="5FFD3519" w:rsidR="00685CDE" w:rsidRPr="001E16B4" w:rsidRDefault="00685CDE" w:rsidP="00CD68E2">
      <w:pPr>
        <w:spacing w:after="0" w:line="288" w:lineRule="auto"/>
        <w:jc w:val="both"/>
        <w:rPr>
          <w:sz w:val="24"/>
        </w:rPr>
      </w:pPr>
      <w:r w:rsidRPr="001E16B4">
        <w:rPr>
          <w:sz w:val="24"/>
        </w:rPr>
        <w:t>*2021 yılı hasılatı 4.000.000 TL’yi geçenler 01.01.2023'de e-Deftere tabi olacaklardır.</w:t>
      </w:r>
    </w:p>
    <w:p w14:paraId="53F4B4BE" w14:textId="22FC0B20" w:rsidR="00685CDE" w:rsidRPr="001E16B4" w:rsidRDefault="00685CDE" w:rsidP="00CD68E2">
      <w:pPr>
        <w:spacing w:after="0" w:line="288" w:lineRule="auto"/>
        <w:jc w:val="both"/>
        <w:rPr>
          <w:sz w:val="24"/>
        </w:rPr>
      </w:pPr>
      <w:r w:rsidRPr="001E16B4">
        <w:rPr>
          <w:sz w:val="24"/>
        </w:rPr>
        <w:t>*EPDK'dan lisans alanlar ile I veya III Nolu ÖTV listesindeki ürünleri imal, ithal ve inşa edenler 01.01.2022'de E-Deftere tabi olacaklardır.</w:t>
      </w:r>
    </w:p>
    <w:p w14:paraId="6DC6BA3B" w14:textId="7B0FAC19" w:rsidR="00685CDE" w:rsidRPr="001E16B4" w:rsidRDefault="00685CDE" w:rsidP="00CD68E2">
      <w:pPr>
        <w:spacing w:after="0" w:line="288" w:lineRule="auto"/>
        <w:jc w:val="both"/>
        <w:rPr>
          <w:sz w:val="24"/>
        </w:rPr>
      </w:pPr>
      <w:r w:rsidRPr="001E16B4">
        <w:rPr>
          <w:sz w:val="24"/>
        </w:rPr>
        <w:t xml:space="preserve">*Mal ve Hizmetlerin alınması, satılması, kiralanması veya dağıtımı işlemlerinin gerçekleştirilmesinde aracılık etmek üzere internet ortamında hizmet sunanlar 01.01.2022'de </w:t>
      </w:r>
      <w:r w:rsidR="005574B7" w:rsidRPr="001E16B4">
        <w:rPr>
          <w:sz w:val="24"/>
        </w:rPr>
        <w:t>e</w:t>
      </w:r>
      <w:r w:rsidRPr="001E16B4">
        <w:rPr>
          <w:sz w:val="24"/>
        </w:rPr>
        <w:t>-</w:t>
      </w:r>
      <w:proofErr w:type="spellStart"/>
      <w:r w:rsidRPr="001E16B4">
        <w:rPr>
          <w:sz w:val="24"/>
        </w:rPr>
        <w:t>Defter’e</w:t>
      </w:r>
      <w:proofErr w:type="spellEnd"/>
      <w:r w:rsidRPr="001E16B4">
        <w:rPr>
          <w:sz w:val="24"/>
        </w:rPr>
        <w:t xml:space="preserve"> tabi olacaklardır.</w:t>
      </w:r>
    </w:p>
    <w:p w14:paraId="7BE36822" w14:textId="28C3DC9C" w:rsidR="00685CDE" w:rsidRPr="001E16B4" w:rsidRDefault="00685CDE" w:rsidP="00CD68E2">
      <w:pPr>
        <w:spacing w:after="0" w:line="288" w:lineRule="auto"/>
        <w:jc w:val="both"/>
        <w:rPr>
          <w:sz w:val="24"/>
        </w:rPr>
      </w:pPr>
      <w:r w:rsidRPr="001E16B4">
        <w:rPr>
          <w:sz w:val="24"/>
        </w:rPr>
        <w:t>*Gerçek ve tüzel kişilere ait, gayri menkul, motorlu taşıt araç vasıtalarının alınmasına satılmasına veya kiralanmasına yönelik ilanları yayınlayan internet sitesi sahipleri veya işleticileri 01.01.2022'de e-</w:t>
      </w:r>
      <w:proofErr w:type="spellStart"/>
      <w:r w:rsidRPr="001E16B4">
        <w:rPr>
          <w:sz w:val="24"/>
        </w:rPr>
        <w:t>Defter’e</w:t>
      </w:r>
      <w:proofErr w:type="spellEnd"/>
      <w:r w:rsidRPr="001E16B4">
        <w:rPr>
          <w:sz w:val="24"/>
        </w:rPr>
        <w:t xml:space="preserve"> tabi olacaklarıdır. </w:t>
      </w:r>
    </w:p>
    <w:p w14:paraId="5E1EE68C" w14:textId="13499787" w:rsidR="00685CDE" w:rsidRPr="001E16B4" w:rsidRDefault="00685CDE" w:rsidP="00CD68E2">
      <w:pPr>
        <w:spacing w:after="0" w:line="288" w:lineRule="auto"/>
        <w:jc w:val="both"/>
        <w:rPr>
          <w:sz w:val="24"/>
        </w:rPr>
      </w:pPr>
      <w:r w:rsidRPr="001E16B4">
        <w:rPr>
          <w:sz w:val="24"/>
        </w:rPr>
        <w:t xml:space="preserve">*2021 ve müteakip yıllarda bağımsız denetime tabi olma şartlarını sağlayan mükellefler ise şartların sağlandığı yılı takip eden yılın başından itibaren </w:t>
      </w:r>
      <w:r w:rsidR="005574B7" w:rsidRPr="001E16B4">
        <w:rPr>
          <w:sz w:val="24"/>
        </w:rPr>
        <w:t>e</w:t>
      </w:r>
      <w:r w:rsidRPr="001E16B4">
        <w:rPr>
          <w:sz w:val="24"/>
        </w:rPr>
        <w:t>-Deftere tabidirler</w:t>
      </w:r>
    </w:p>
    <w:p w14:paraId="627F6EFC" w14:textId="674451E8" w:rsidR="00685CDE" w:rsidRPr="001E16B4" w:rsidRDefault="00685CDE" w:rsidP="00CD68E2">
      <w:pPr>
        <w:spacing w:after="0" w:line="288" w:lineRule="auto"/>
        <w:jc w:val="both"/>
        <w:rPr>
          <w:sz w:val="24"/>
        </w:rPr>
      </w:pPr>
      <w:r w:rsidRPr="001E16B4">
        <w:rPr>
          <w:sz w:val="24"/>
        </w:rPr>
        <w:t>*Kendisine yazılı bildirim yapılan mükelleflerin, yazılı bildirimde belirtilen süreler içinde (en az üç ay) e-Defter uygulamasına dâhil olması gerekmektedir.</w:t>
      </w:r>
    </w:p>
    <w:p w14:paraId="4DD1A97D" w14:textId="4983FB16" w:rsidR="00685CDE" w:rsidRPr="001E16B4" w:rsidRDefault="00685CDE" w:rsidP="00CD68E2">
      <w:pPr>
        <w:spacing w:after="0" w:line="288" w:lineRule="auto"/>
        <w:jc w:val="both"/>
        <w:rPr>
          <w:sz w:val="24"/>
        </w:rPr>
      </w:pPr>
      <w:r w:rsidRPr="001E16B4">
        <w:rPr>
          <w:sz w:val="24"/>
        </w:rPr>
        <w:t>*İsteğe Bağlı E-defter olmak isteyenler ise başvurularını izleyen ayın başından itibaren defterlerini e-Defter olarak tutabilirler.</w:t>
      </w:r>
    </w:p>
    <w:p w14:paraId="01F3E05B" w14:textId="1A7DD445" w:rsidR="00685CDE" w:rsidRPr="001E16B4" w:rsidRDefault="00685CDE" w:rsidP="00CD68E2">
      <w:pPr>
        <w:spacing w:after="0" w:line="288" w:lineRule="auto"/>
        <w:jc w:val="both"/>
        <w:rPr>
          <w:sz w:val="24"/>
        </w:rPr>
      </w:pPr>
      <w:r w:rsidRPr="001E16B4">
        <w:rPr>
          <w:sz w:val="24"/>
        </w:rPr>
        <w:t>*e-Defter uygulamasına geçme zorunluluğu olduğu belirtilen mükellefler; tam bölünme, birleşme (devralma şeklinde birleşme ve yeni kuruluş şeklinde birleşme) veya tür (nev'i) değişikliğine gitmeleri halinde devrolunan veya birleşilen tüzel kişi mükellefler.de tam bölünme veya tür (nev'i) değişikliği sonucunda ortaya çıkan yeni tüzel kişi mükellefler elektronik defter uygulamasına geçmek zorundadır.</w:t>
      </w:r>
    </w:p>
    <w:p w14:paraId="68451223" w14:textId="3CD5C176" w:rsidR="00685CDE" w:rsidRPr="001E16B4" w:rsidRDefault="00685CDE" w:rsidP="00CD68E2">
      <w:pPr>
        <w:spacing w:after="0" w:line="288" w:lineRule="auto"/>
        <w:jc w:val="both"/>
        <w:rPr>
          <w:sz w:val="24"/>
        </w:rPr>
      </w:pPr>
    </w:p>
    <w:p w14:paraId="6F6BADDF" w14:textId="23A72D6E" w:rsidR="00685CDE" w:rsidRPr="001E16B4" w:rsidRDefault="00685CDE" w:rsidP="00CD68E2">
      <w:pPr>
        <w:spacing w:after="0" w:line="288" w:lineRule="auto"/>
        <w:jc w:val="both"/>
        <w:rPr>
          <w:sz w:val="24"/>
        </w:rPr>
      </w:pPr>
      <w:r w:rsidRPr="001E16B4">
        <w:rPr>
          <w:b/>
          <w:bCs/>
          <w:sz w:val="24"/>
        </w:rPr>
        <w:t>Not:</w:t>
      </w:r>
      <w:r w:rsidRPr="001E16B4">
        <w:rPr>
          <w:sz w:val="24"/>
        </w:rPr>
        <w:t xml:space="preserve"> Perakende satış fişi dışındaki neredeyse tüm belgeler e-belge olarak düzenlenebilmektedir.</w:t>
      </w:r>
    </w:p>
    <w:p w14:paraId="5F86A967" w14:textId="34878DFA" w:rsidR="004377A1" w:rsidRDefault="004377A1" w:rsidP="00CD68E2">
      <w:pPr>
        <w:spacing w:after="0" w:line="288" w:lineRule="auto"/>
        <w:jc w:val="both"/>
        <w:rPr>
          <w:sz w:val="24"/>
        </w:rPr>
      </w:pPr>
    </w:p>
    <w:p w14:paraId="4F5E8038" w14:textId="7769BA5C" w:rsidR="008925EA" w:rsidRDefault="008925EA" w:rsidP="00CD68E2">
      <w:pPr>
        <w:spacing w:after="0" w:line="288" w:lineRule="auto"/>
        <w:jc w:val="both"/>
        <w:rPr>
          <w:sz w:val="24"/>
        </w:rPr>
      </w:pPr>
    </w:p>
    <w:p w14:paraId="2E1F4958" w14:textId="77777777" w:rsidR="008925EA" w:rsidRDefault="008925EA" w:rsidP="00CD68E2">
      <w:pPr>
        <w:spacing w:after="0" w:line="288" w:lineRule="auto"/>
        <w:jc w:val="both"/>
        <w:rPr>
          <w:sz w:val="24"/>
        </w:rPr>
      </w:pPr>
    </w:p>
    <w:p w14:paraId="1F647F6E" w14:textId="77777777" w:rsidR="00B56898" w:rsidRPr="001E16B4" w:rsidRDefault="00B56898" w:rsidP="00CD68E2">
      <w:pPr>
        <w:spacing w:after="0" w:line="288" w:lineRule="auto"/>
        <w:jc w:val="both"/>
        <w:rPr>
          <w:sz w:val="24"/>
        </w:rPr>
      </w:pPr>
    </w:p>
    <w:tbl>
      <w:tblPr>
        <w:tblW w:w="5000" w:type="pct"/>
        <w:jc w:val="center"/>
        <w:tblLayout w:type="fixed"/>
        <w:tblCellMar>
          <w:left w:w="70" w:type="dxa"/>
          <w:right w:w="70" w:type="dxa"/>
        </w:tblCellMar>
        <w:tblLook w:val="04A0" w:firstRow="1" w:lastRow="0" w:firstColumn="1" w:lastColumn="0" w:noHBand="0" w:noVBand="1"/>
      </w:tblPr>
      <w:tblGrid>
        <w:gridCol w:w="3478"/>
        <w:gridCol w:w="1420"/>
        <w:gridCol w:w="1335"/>
        <w:gridCol w:w="1134"/>
        <w:gridCol w:w="1280"/>
        <w:gridCol w:w="1095"/>
      </w:tblGrid>
      <w:tr w:rsidR="004377A1" w:rsidRPr="001E16B4" w14:paraId="45CEF367" w14:textId="77777777" w:rsidTr="004377A1">
        <w:trPr>
          <w:trHeight w:val="264"/>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928B6" w14:textId="6358538B" w:rsidR="004377A1" w:rsidRPr="004377A1" w:rsidRDefault="004377A1" w:rsidP="00CD68E2">
            <w:pPr>
              <w:spacing w:after="0" w:line="288" w:lineRule="auto"/>
              <w:ind w:right="450"/>
              <w:jc w:val="center"/>
              <w:rPr>
                <w:rFonts w:eastAsia="Times New Roman" w:cs="Times New Roman"/>
                <w:b/>
                <w:bCs/>
                <w:sz w:val="20"/>
                <w:szCs w:val="20"/>
              </w:rPr>
            </w:pPr>
            <w:r w:rsidRPr="004377A1">
              <w:rPr>
                <w:rFonts w:eastAsia="Times New Roman" w:cs="Times New Roman"/>
                <w:b/>
                <w:bCs/>
                <w:sz w:val="20"/>
                <w:szCs w:val="20"/>
              </w:rPr>
              <w:lastRenderedPageBreak/>
              <w:t>GİB e-BELGE ZORUNLULUĞU</w:t>
            </w:r>
          </w:p>
          <w:p w14:paraId="658F4ECD" w14:textId="106669D4" w:rsidR="004377A1" w:rsidRPr="004377A1" w:rsidRDefault="004377A1" w:rsidP="00CD68E2">
            <w:pPr>
              <w:spacing w:after="0" w:line="288" w:lineRule="auto"/>
              <w:jc w:val="center"/>
              <w:rPr>
                <w:rFonts w:eastAsia="Times New Roman" w:cs="Times New Roman"/>
                <w:b/>
                <w:bCs/>
                <w:sz w:val="20"/>
                <w:szCs w:val="20"/>
              </w:rPr>
            </w:pPr>
          </w:p>
        </w:tc>
      </w:tr>
      <w:tr w:rsidR="004377A1" w:rsidRPr="001E16B4" w14:paraId="38F04E7B" w14:textId="77777777" w:rsidTr="004377A1">
        <w:trPr>
          <w:trHeight w:val="264"/>
          <w:jc w:val="center"/>
        </w:trPr>
        <w:tc>
          <w:tcPr>
            <w:tcW w:w="1785" w:type="pct"/>
            <w:tcBorders>
              <w:top w:val="nil"/>
              <w:left w:val="single" w:sz="4" w:space="0" w:color="auto"/>
              <w:bottom w:val="single" w:sz="4" w:space="0" w:color="auto"/>
              <w:right w:val="single" w:sz="4" w:space="0" w:color="auto"/>
            </w:tcBorders>
            <w:shd w:val="clear" w:color="auto" w:fill="auto"/>
            <w:noWrap/>
            <w:hideMark/>
          </w:tcPr>
          <w:p w14:paraId="2F5C8398" w14:textId="62C3DAB1" w:rsidR="004377A1" w:rsidRPr="004377A1" w:rsidRDefault="004377A1" w:rsidP="00CD68E2">
            <w:pPr>
              <w:spacing w:after="0" w:line="288" w:lineRule="auto"/>
              <w:jc w:val="center"/>
              <w:rPr>
                <w:rFonts w:eastAsia="Times New Roman" w:cs="Times New Roman"/>
                <w:sz w:val="18"/>
                <w:szCs w:val="18"/>
              </w:rPr>
            </w:pPr>
          </w:p>
        </w:tc>
        <w:tc>
          <w:tcPr>
            <w:tcW w:w="729" w:type="pct"/>
            <w:tcBorders>
              <w:top w:val="nil"/>
              <w:left w:val="nil"/>
              <w:bottom w:val="single" w:sz="4" w:space="0" w:color="auto"/>
              <w:right w:val="single" w:sz="4" w:space="0" w:color="auto"/>
            </w:tcBorders>
            <w:shd w:val="clear" w:color="auto" w:fill="auto"/>
            <w:noWrap/>
            <w:hideMark/>
          </w:tcPr>
          <w:p w14:paraId="71FBC510" w14:textId="0EA99717" w:rsidR="004377A1" w:rsidRDefault="004377A1" w:rsidP="00CD68E2">
            <w:pPr>
              <w:spacing w:after="0" w:line="288" w:lineRule="auto"/>
              <w:jc w:val="center"/>
              <w:rPr>
                <w:rFonts w:eastAsia="Times New Roman" w:cs="Times New Roman"/>
                <w:b/>
                <w:bCs/>
                <w:sz w:val="18"/>
                <w:szCs w:val="18"/>
              </w:rPr>
            </w:pPr>
            <w:r w:rsidRPr="004377A1">
              <w:rPr>
                <w:rFonts w:eastAsia="Times New Roman" w:cs="Times New Roman"/>
                <w:b/>
                <w:bCs/>
                <w:sz w:val="18"/>
                <w:szCs w:val="18"/>
              </w:rPr>
              <w:t>E-</w:t>
            </w:r>
          </w:p>
          <w:p w14:paraId="0B313B82" w14:textId="0CA00566" w:rsidR="004377A1" w:rsidRPr="004377A1" w:rsidRDefault="004377A1" w:rsidP="00CD68E2">
            <w:pPr>
              <w:spacing w:after="0" w:line="288" w:lineRule="auto"/>
              <w:jc w:val="center"/>
              <w:rPr>
                <w:rFonts w:eastAsia="Times New Roman" w:cs="Times New Roman"/>
                <w:b/>
                <w:bCs/>
                <w:sz w:val="18"/>
                <w:szCs w:val="18"/>
              </w:rPr>
            </w:pPr>
            <w:r w:rsidRPr="004377A1">
              <w:rPr>
                <w:rFonts w:eastAsia="Times New Roman" w:cs="Times New Roman"/>
                <w:b/>
                <w:bCs/>
                <w:sz w:val="18"/>
                <w:szCs w:val="18"/>
              </w:rPr>
              <w:t>FATURA</w:t>
            </w:r>
          </w:p>
        </w:tc>
        <w:tc>
          <w:tcPr>
            <w:tcW w:w="685" w:type="pct"/>
            <w:tcBorders>
              <w:top w:val="nil"/>
              <w:left w:val="nil"/>
              <w:bottom w:val="single" w:sz="4" w:space="0" w:color="auto"/>
              <w:right w:val="single" w:sz="4" w:space="0" w:color="auto"/>
            </w:tcBorders>
            <w:shd w:val="clear" w:color="auto" w:fill="auto"/>
            <w:noWrap/>
            <w:hideMark/>
          </w:tcPr>
          <w:p w14:paraId="7AC4A32B" w14:textId="77777777" w:rsidR="004377A1" w:rsidRPr="004377A1" w:rsidRDefault="004377A1" w:rsidP="00CD68E2">
            <w:pPr>
              <w:spacing w:after="0" w:line="288" w:lineRule="auto"/>
              <w:jc w:val="center"/>
              <w:rPr>
                <w:rFonts w:eastAsia="Times New Roman" w:cs="Times New Roman"/>
                <w:b/>
                <w:bCs/>
                <w:sz w:val="18"/>
                <w:szCs w:val="18"/>
              </w:rPr>
            </w:pPr>
            <w:r w:rsidRPr="004377A1">
              <w:rPr>
                <w:rFonts w:eastAsia="Times New Roman" w:cs="Times New Roman"/>
                <w:b/>
                <w:bCs/>
                <w:sz w:val="18"/>
                <w:szCs w:val="18"/>
              </w:rPr>
              <w:t>E-ARŞİV FATURA</w:t>
            </w:r>
          </w:p>
        </w:tc>
        <w:tc>
          <w:tcPr>
            <w:tcW w:w="582" w:type="pct"/>
            <w:tcBorders>
              <w:top w:val="nil"/>
              <w:left w:val="nil"/>
              <w:bottom w:val="single" w:sz="4" w:space="0" w:color="auto"/>
              <w:right w:val="single" w:sz="4" w:space="0" w:color="auto"/>
            </w:tcBorders>
            <w:shd w:val="clear" w:color="auto" w:fill="auto"/>
            <w:noWrap/>
            <w:hideMark/>
          </w:tcPr>
          <w:p w14:paraId="64B4AA9F" w14:textId="77777777" w:rsidR="004377A1" w:rsidRPr="004377A1" w:rsidRDefault="004377A1" w:rsidP="00CD68E2">
            <w:pPr>
              <w:spacing w:after="0" w:line="288" w:lineRule="auto"/>
              <w:jc w:val="center"/>
              <w:rPr>
                <w:rFonts w:eastAsia="Times New Roman" w:cs="Times New Roman"/>
                <w:b/>
                <w:bCs/>
                <w:sz w:val="18"/>
                <w:szCs w:val="18"/>
              </w:rPr>
            </w:pPr>
            <w:r w:rsidRPr="004377A1">
              <w:rPr>
                <w:rFonts w:eastAsia="Times New Roman" w:cs="Times New Roman"/>
                <w:b/>
                <w:bCs/>
                <w:sz w:val="18"/>
                <w:szCs w:val="18"/>
              </w:rPr>
              <w:t>E-İRSALİYE</w:t>
            </w:r>
          </w:p>
        </w:tc>
        <w:tc>
          <w:tcPr>
            <w:tcW w:w="657" w:type="pct"/>
            <w:tcBorders>
              <w:top w:val="nil"/>
              <w:left w:val="nil"/>
              <w:bottom w:val="single" w:sz="4" w:space="0" w:color="auto"/>
              <w:right w:val="single" w:sz="4" w:space="0" w:color="auto"/>
            </w:tcBorders>
            <w:shd w:val="clear" w:color="auto" w:fill="auto"/>
            <w:noWrap/>
            <w:hideMark/>
          </w:tcPr>
          <w:p w14:paraId="0202754D" w14:textId="77777777" w:rsidR="004377A1" w:rsidRPr="004377A1" w:rsidRDefault="004377A1" w:rsidP="00CD68E2">
            <w:pPr>
              <w:spacing w:after="0" w:line="288" w:lineRule="auto"/>
              <w:jc w:val="center"/>
              <w:rPr>
                <w:rFonts w:eastAsia="Times New Roman" w:cs="Times New Roman"/>
                <w:b/>
                <w:bCs/>
                <w:sz w:val="18"/>
                <w:szCs w:val="18"/>
              </w:rPr>
            </w:pPr>
            <w:r w:rsidRPr="004377A1">
              <w:rPr>
                <w:rFonts w:eastAsia="Times New Roman" w:cs="Times New Roman"/>
                <w:b/>
                <w:bCs/>
                <w:sz w:val="18"/>
                <w:szCs w:val="18"/>
              </w:rPr>
              <w:t>E-MÜSTAHSİL</w:t>
            </w:r>
          </w:p>
        </w:tc>
        <w:tc>
          <w:tcPr>
            <w:tcW w:w="562" w:type="pct"/>
            <w:tcBorders>
              <w:top w:val="nil"/>
              <w:left w:val="nil"/>
              <w:bottom w:val="single" w:sz="4" w:space="0" w:color="auto"/>
              <w:right w:val="single" w:sz="4" w:space="0" w:color="auto"/>
            </w:tcBorders>
            <w:shd w:val="clear" w:color="auto" w:fill="auto"/>
            <w:noWrap/>
            <w:hideMark/>
          </w:tcPr>
          <w:p w14:paraId="335AAECA" w14:textId="77777777" w:rsidR="004377A1" w:rsidRPr="004377A1" w:rsidRDefault="004377A1" w:rsidP="00CD68E2">
            <w:pPr>
              <w:spacing w:after="0" w:line="288" w:lineRule="auto"/>
              <w:ind w:firstLineChars="200" w:firstLine="361"/>
              <w:jc w:val="center"/>
              <w:rPr>
                <w:rFonts w:eastAsia="Times New Roman" w:cs="Times New Roman"/>
                <w:b/>
                <w:bCs/>
                <w:sz w:val="18"/>
                <w:szCs w:val="18"/>
              </w:rPr>
            </w:pPr>
            <w:r w:rsidRPr="004377A1">
              <w:rPr>
                <w:rFonts w:eastAsia="Times New Roman" w:cs="Times New Roman"/>
                <w:b/>
                <w:bCs/>
                <w:sz w:val="18"/>
                <w:szCs w:val="18"/>
              </w:rPr>
              <w:t>E-DEFTER</w:t>
            </w:r>
          </w:p>
        </w:tc>
      </w:tr>
      <w:tr w:rsidR="004377A1" w:rsidRPr="001E16B4" w14:paraId="31151529" w14:textId="77777777" w:rsidTr="004377A1">
        <w:trPr>
          <w:trHeight w:val="264"/>
          <w:jc w:val="center"/>
        </w:trPr>
        <w:tc>
          <w:tcPr>
            <w:tcW w:w="1785" w:type="pct"/>
            <w:tcBorders>
              <w:top w:val="nil"/>
              <w:left w:val="single" w:sz="4" w:space="0" w:color="auto"/>
              <w:bottom w:val="single" w:sz="4" w:space="0" w:color="auto"/>
              <w:right w:val="single" w:sz="4" w:space="0" w:color="auto"/>
            </w:tcBorders>
            <w:shd w:val="clear" w:color="auto" w:fill="auto"/>
            <w:noWrap/>
            <w:vAlign w:val="center"/>
            <w:hideMark/>
          </w:tcPr>
          <w:p w14:paraId="75FFA005" w14:textId="7BE5B2E9"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2021 Ciro 4 Milyon TL ve Üzeri</w:t>
            </w:r>
          </w:p>
        </w:tc>
        <w:tc>
          <w:tcPr>
            <w:tcW w:w="729" w:type="pct"/>
            <w:tcBorders>
              <w:top w:val="nil"/>
              <w:left w:val="nil"/>
              <w:bottom w:val="single" w:sz="4" w:space="0" w:color="auto"/>
              <w:right w:val="single" w:sz="4" w:space="0" w:color="auto"/>
            </w:tcBorders>
            <w:shd w:val="clear" w:color="auto" w:fill="auto"/>
            <w:noWrap/>
            <w:vAlign w:val="center"/>
            <w:hideMark/>
          </w:tcPr>
          <w:p w14:paraId="6AAAC9C3" w14:textId="56CC4E99"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01/07/2022</w:t>
            </w:r>
          </w:p>
        </w:tc>
        <w:tc>
          <w:tcPr>
            <w:tcW w:w="685" w:type="pct"/>
            <w:tcBorders>
              <w:top w:val="nil"/>
              <w:left w:val="nil"/>
              <w:bottom w:val="single" w:sz="4" w:space="0" w:color="auto"/>
              <w:right w:val="single" w:sz="4" w:space="0" w:color="auto"/>
            </w:tcBorders>
            <w:shd w:val="clear" w:color="auto" w:fill="auto"/>
            <w:noWrap/>
            <w:vAlign w:val="center"/>
            <w:hideMark/>
          </w:tcPr>
          <w:p w14:paraId="350B380D" w14:textId="77777777"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01/07/2022</w:t>
            </w:r>
          </w:p>
        </w:tc>
        <w:tc>
          <w:tcPr>
            <w:tcW w:w="582" w:type="pct"/>
            <w:tcBorders>
              <w:top w:val="nil"/>
              <w:left w:val="nil"/>
              <w:bottom w:val="single" w:sz="4" w:space="0" w:color="auto"/>
              <w:right w:val="single" w:sz="4" w:space="0" w:color="auto"/>
            </w:tcBorders>
            <w:shd w:val="clear" w:color="auto" w:fill="auto"/>
            <w:noWrap/>
            <w:vAlign w:val="center"/>
            <w:hideMark/>
          </w:tcPr>
          <w:p w14:paraId="0A720805" w14:textId="1B15F838" w:rsidR="004377A1" w:rsidRPr="004377A1" w:rsidRDefault="004377A1" w:rsidP="00CD68E2">
            <w:pPr>
              <w:spacing w:after="0" w:line="288" w:lineRule="auto"/>
              <w:ind w:firstLineChars="200" w:firstLine="360"/>
              <w:jc w:val="center"/>
              <w:rPr>
                <w:rFonts w:eastAsia="Times New Roman" w:cs="Times New Roman"/>
                <w:sz w:val="18"/>
                <w:szCs w:val="18"/>
              </w:rPr>
            </w:pPr>
          </w:p>
        </w:tc>
        <w:tc>
          <w:tcPr>
            <w:tcW w:w="657" w:type="pct"/>
            <w:tcBorders>
              <w:top w:val="nil"/>
              <w:left w:val="nil"/>
              <w:bottom w:val="single" w:sz="4" w:space="0" w:color="auto"/>
              <w:right w:val="single" w:sz="4" w:space="0" w:color="auto"/>
            </w:tcBorders>
            <w:shd w:val="clear" w:color="auto" w:fill="auto"/>
            <w:noWrap/>
            <w:vAlign w:val="center"/>
            <w:hideMark/>
          </w:tcPr>
          <w:p w14:paraId="53AA4B42" w14:textId="77777777"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01/07/2022</w:t>
            </w:r>
          </w:p>
        </w:tc>
        <w:tc>
          <w:tcPr>
            <w:tcW w:w="562" w:type="pct"/>
            <w:tcBorders>
              <w:top w:val="nil"/>
              <w:left w:val="nil"/>
              <w:bottom w:val="single" w:sz="4" w:space="0" w:color="auto"/>
              <w:right w:val="single" w:sz="4" w:space="0" w:color="auto"/>
            </w:tcBorders>
            <w:shd w:val="clear" w:color="auto" w:fill="auto"/>
            <w:noWrap/>
            <w:vAlign w:val="center"/>
            <w:hideMark/>
          </w:tcPr>
          <w:p w14:paraId="4715F998" w14:textId="77777777"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01/01/2023</w:t>
            </w:r>
          </w:p>
        </w:tc>
      </w:tr>
      <w:tr w:rsidR="004377A1" w:rsidRPr="001E16B4" w14:paraId="3A83EC73" w14:textId="77777777" w:rsidTr="004377A1">
        <w:trPr>
          <w:trHeight w:val="264"/>
          <w:jc w:val="center"/>
        </w:trPr>
        <w:tc>
          <w:tcPr>
            <w:tcW w:w="1785" w:type="pct"/>
            <w:tcBorders>
              <w:top w:val="nil"/>
              <w:left w:val="single" w:sz="4" w:space="0" w:color="auto"/>
              <w:bottom w:val="single" w:sz="4" w:space="0" w:color="auto"/>
              <w:right w:val="single" w:sz="4" w:space="0" w:color="auto"/>
            </w:tcBorders>
            <w:shd w:val="clear" w:color="auto" w:fill="auto"/>
            <w:noWrap/>
            <w:vAlign w:val="center"/>
            <w:hideMark/>
          </w:tcPr>
          <w:p w14:paraId="10D990AD" w14:textId="3E768439"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2022 Ciro 3 Milyon TL ve Üzeri</w:t>
            </w:r>
          </w:p>
        </w:tc>
        <w:tc>
          <w:tcPr>
            <w:tcW w:w="729" w:type="pct"/>
            <w:tcBorders>
              <w:top w:val="nil"/>
              <w:left w:val="nil"/>
              <w:bottom w:val="single" w:sz="4" w:space="0" w:color="auto"/>
              <w:right w:val="single" w:sz="4" w:space="0" w:color="auto"/>
            </w:tcBorders>
            <w:shd w:val="clear" w:color="auto" w:fill="auto"/>
            <w:noWrap/>
            <w:vAlign w:val="center"/>
            <w:hideMark/>
          </w:tcPr>
          <w:p w14:paraId="058FFAF8" w14:textId="2F6DA856"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01/07/2023</w:t>
            </w:r>
          </w:p>
        </w:tc>
        <w:tc>
          <w:tcPr>
            <w:tcW w:w="685" w:type="pct"/>
            <w:tcBorders>
              <w:top w:val="nil"/>
              <w:left w:val="nil"/>
              <w:bottom w:val="single" w:sz="4" w:space="0" w:color="auto"/>
              <w:right w:val="single" w:sz="4" w:space="0" w:color="auto"/>
            </w:tcBorders>
            <w:shd w:val="clear" w:color="auto" w:fill="auto"/>
            <w:noWrap/>
            <w:vAlign w:val="center"/>
            <w:hideMark/>
          </w:tcPr>
          <w:p w14:paraId="7F9B9F75" w14:textId="77777777"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01/07/2023</w:t>
            </w:r>
          </w:p>
        </w:tc>
        <w:tc>
          <w:tcPr>
            <w:tcW w:w="582" w:type="pct"/>
            <w:tcBorders>
              <w:top w:val="nil"/>
              <w:left w:val="nil"/>
              <w:bottom w:val="single" w:sz="4" w:space="0" w:color="auto"/>
              <w:right w:val="single" w:sz="4" w:space="0" w:color="auto"/>
            </w:tcBorders>
            <w:shd w:val="clear" w:color="auto" w:fill="auto"/>
            <w:noWrap/>
            <w:vAlign w:val="center"/>
            <w:hideMark/>
          </w:tcPr>
          <w:p w14:paraId="10414185" w14:textId="34E02BED" w:rsidR="004377A1" w:rsidRPr="004377A1" w:rsidRDefault="004377A1" w:rsidP="00CD68E2">
            <w:pPr>
              <w:spacing w:after="0" w:line="288" w:lineRule="auto"/>
              <w:ind w:firstLineChars="200" w:firstLine="360"/>
              <w:jc w:val="center"/>
              <w:rPr>
                <w:rFonts w:eastAsia="Times New Roman" w:cs="Times New Roman"/>
                <w:sz w:val="18"/>
                <w:szCs w:val="18"/>
              </w:rPr>
            </w:pPr>
          </w:p>
        </w:tc>
        <w:tc>
          <w:tcPr>
            <w:tcW w:w="657" w:type="pct"/>
            <w:tcBorders>
              <w:top w:val="nil"/>
              <w:left w:val="nil"/>
              <w:bottom w:val="single" w:sz="4" w:space="0" w:color="auto"/>
              <w:right w:val="single" w:sz="4" w:space="0" w:color="auto"/>
            </w:tcBorders>
            <w:shd w:val="clear" w:color="auto" w:fill="auto"/>
            <w:noWrap/>
            <w:vAlign w:val="center"/>
            <w:hideMark/>
          </w:tcPr>
          <w:p w14:paraId="327B4217" w14:textId="77777777"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01/07/2023</w:t>
            </w:r>
          </w:p>
        </w:tc>
        <w:tc>
          <w:tcPr>
            <w:tcW w:w="562" w:type="pct"/>
            <w:tcBorders>
              <w:top w:val="nil"/>
              <w:left w:val="nil"/>
              <w:bottom w:val="single" w:sz="4" w:space="0" w:color="auto"/>
              <w:right w:val="single" w:sz="4" w:space="0" w:color="auto"/>
            </w:tcBorders>
            <w:shd w:val="clear" w:color="auto" w:fill="auto"/>
            <w:noWrap/>
            <w:vAlign w:val="center"/>
            <w:hideMark/>
          </w:tcPr>
          <w:p w14:paraId="3DA33DBA" w14:textId="77777777"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01/01/2024</w:t>
            </w:r>
          </w:p>
        </w:tc>
      </w:tr>
      <w:tr w:rsidR="004377A1" w:rsidRPr="001E16B4" w14:paraId="2FF58216" w14:textId="77777777" w:rsidTr="004377A1">
        <w:trPr>
          <w:trHeight w:val="528"/>
          <w:jc w:val="center"/>
        </w:trPr>
        <w:tc>
          <w:tcPr>
            <w:tcW w:w="1785" w:type="pct"/>
            <w:tcBorders>
              <w:top w:val="nil"/>
              <w:left w:val="single" w:sz="4" w:space="0" w:color="auto"/>
              <w:bottom w:val="single" w:sz="4" w:space="0" w:color="auto"/>
              <w:right w:val="single" w:sz="4" w:space="0" w:color="auto"/>
            </w:tcBorders>
            <w:shd w:val="clear" w:color="auto" w:fill="auto"/>
            <w:vAlign w:val="center"/>
            <w:hideMark/>
          </w:tcPr>
          <w:p w14:paraId="7212D67C" w14:textId="38D9991F"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E-Ticaret Firmaları 2020 veya 2021 1 Milyon TL Ciro ve Üzeri</w:t>
            </w:r>
          </w:p>
        </w:tc>
        <w:tc>
          <w:tcPr>
            <w:tcW w:w="729" w:type="pct"/>
            <w:tcBorders>
              <w:top w:val="nil"/>
              <w:left w:val="nil"/>
              <w:bottom w:val="single" w:sz="4" w:space="0" w:color="auto"/>
              <w:right w:val="single" w:sz="4" w:space="0" w:color="auto"/>
            </w:tcBorders>
            <w:shd w:val="clear" w:color="auto" w:fill="auto"/>
            <w:noWrap/>
            <w:vAlign w:val="center"/>
            <w:hideMark/>
          </w:tcPr>
          <w:p w14:paraId="57BB43AA" w14:textId="2F0EDEF2"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01/07/2022</w:t>
            </w:r>
          </w:p>
        </w:tc>
        <w:tc>
          <w:tcPr>
            <w:tcW w:w="685" w:type="pct"/>
            <w:tcBorders>
              <w:top w:val="nil"/>
              <w:left w:val="nil"/>
              <w:bottom w:val="single" w:sz="4" w:space="0" w:color="auto"/>
              <w:right w:val="single" w:sz="4" w:space="0" w:color="auto"/>
            </w:tcBorders>
            <w:shd w:val="clear" w:color="auto" w:fill="auto"/>
            <w:noWrap/>
            <w:vAlign w:val="center"/>
            <w:hideMark/>
          </w:tcPr>
          <w:p w14:paraId="461FAAE6" w14:textId="77777777"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01/07/2022</w:t>
            </w:r>
          </w:p>
        </w:tc>
        <w:tc>
          <w:tcPr>
            <w:tcW w:w="582" w:type="pct"/>
            <w:tcBorders>
              <w:top w:val="nil"/>
              <w:left w:val="nil"/>
              <w:bottom w:val="single" w:sz="4" w:space="0" w:color="auto"/>
              <w:right w:val="single" w:sz="4" w:space="0" w:color="auto"/>
            </w:tcBorders>
            <w:shd w:val="clear" w:color="auto" w:fill="auto"/>
            <w:noWrap/>
            <w:vAlign w:val="center"/>
            <w:hideMark/>
          </w:tcPr>
          <w:p w14:paraId="47EC00BD" w14:textId="1701E3B0" w:rsidR="004377A1" w:rsidRPr="004377A1" w:rsidRDefault="004377A1" w:rsidP="00CD68E2">
            <w:pPr>
              <w:spacing w:after="0" w:line="288" w:lineRule="auto"/>
              <w:ind w:firstLineChars="200" w:firstLine="360"/>
              <w:jc w:val="center"/>
              <w:rPr>
                <w:rFonts w:eastAsia="Times New Roman" w:cs="Times New Roman"/>
                <w:sz w:val="18"/>
                <w:szCs w:val="18"/>
              </w:rPr>
            </w:pPr>
          </w:p>
        </w:tc>
        <w:tc>
          <w:tcPr>
            <w:tcW w:w="657" w:type="pct"/>
            <w:tcBorders>
              <w:top w:val="nil"/>
              <w:left w:val="nil"/>
              <w:bottom w:val="single" w:sz="4" w:space="0" w:color="auto"/>
              <w:right w:val="single" w:sz="4" w:space="0" w:color="auto"/>
            </w:tcBorders>
            <w:shd w:val="clear" w:color="auto" w:fill="auto"/>
            <w:noWrap/>
            <w:vAlign w:val="center"/>
            <w:hideMark/>
          </w:tcPr>
          <w:p w14:paraId="43E51B91" w14:textId="3E88A071" w:rsidR="004377A1" w:rsidRPr="004377A1" w:rsidRDefault="004377A1" w:rsidP="00CD68E2">
            <w:pPr>
              <w:spacing w:after="0" w:line="288" w:lineRule="auto"/>
              <w:jc w:val="center"/>
              <w:rPr>
                <w:rFonts w:eastAsia="Times New Roman" w:cs="Times New Roman"/>
                <w:sz w:val="18"/>
                <w:szCs w:val="18"/>
              </w:rPr>
            </w:pPr>
          </w:p>
        </w:tc>
        <w:tc>
          <w:tcPr>
            <w:tcW w:w="562" w:type="pct"/>
            <w:tcBorders>
              <w:top w:val="nil"/>
              <w:left w:val="nil"/>
              <w:bottom w:val="single" w:sz="4" w:space="0" w:color="auto"/>
              <w:right w:val="single" w:sz="4" w:space="0" w:color="auto"/>
            </w:tcBorders>
            <w:shd w:val="clear" w:color="auto" w:fill="auto"/>
            <w:noWrap/>
            <w:vAlign w:val="center"/>
            <w:hideMark/>
          </w:tcPr>
          <w:p w14:paraId="475F5966" w14:textId="77777777"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01/01/2023</w:t>
            </w:r>
          </w:p>
        </w:tc>
      </w:tr>
      <w:tr w:rsidR="004377A1" w:rsidRPr="001E16B4" w14:paraId="0F8A42FA" w14:textId="77777777" w:rsidTr="004377A1">
        <w:trPr>
          <w:trHeight w:val="528"/>
          <w:jc w:val="center"/>
        </w:trPr>
        <w:tc>
          <w:tcPr>
            <w:tcW w:w="1785" w:type="pct"/>
            <w:tcBorders>
              <w:top w:val="nil"/>
              <w:left w:val="single" w:sz="4" w:space="0" w:color="auto"/>
              <w:bottom w:val="single" w:sz="4" w:space="0" w:color="auto"/>
              <w:right w:val="single" w:sz="4" w:space="0" w:color="auto"/>
            </w:tcBorders>
            <w:shd w:val="clear" w:color="auto" w:fill="auto"/>
            <w:vAlign w:val="center"/>
            <w:hideMark/>
          </w:tcPr>
          <w:p w14:paraId="788C4C46" w14:textId="41A0B3A1"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Gayrimenkul veya Motorlu Araç Firmaları 2020 veya 2021 1 Milyon TL Ciro ve Üzeri</w:t>
            </w:r>
          </w:p>
        </w:tc>
        <w:tc>
          <w:tcPr>
            <w:tcW w:w="729" w:type="pct"/>
            <w:tcBorders>
              <w:top w:val="nil"/>
              <w:left w:val="nil"/>
              <w:bottom w:val="single" w:sz="4" w:space="0" w:color="auto"/>
              <w:right w:val="single" w:sz="4" w:space="0" w:color="auto"/>
            </w:tcBorders>
            <w:shd w:val="clear" w:color="auto" w:fill="auto"/>
            <w:noWrap/>
            <w:vAlign w:val="center"/>
            <w:hideMark/>
          </w:tcPr>
          <w:p w14:paraId="395701CE" w14:textId="4B09C3BC"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01/07/2022</w:t>
            </w:r>
          </w:p>
        </w:tc>
        <w:tc>
          <w:tcPr>
            <w:tcW w:w="685" w:type="pct"/>
            <w:tcBorders>
              <w:top w:val="nil"/>
              <w:left w:val="nil"/>
              <w:bottom w:val="single" w:sz="4" w:space="0" w:color="auto"/>
              <w:right w:val="single" w:sz="4" w:space="0" w:color="auto"/>
            </w:tcBorders>
            <w:shd w:val="clear" w:color="auto" w:fill="auto"/>
            <w:noWrap/>
            <w:vAlign w:val="center"/>
            <w:hideMark/>
          </w:tcPr>
          <w:p w14:paraId="59ED16B9" w14:textId="77777777"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01/07/2022</w:t>
            </w:r>
          </w:p>
        </w:tc>
        <w:tc>
          <w:tcPr>
            <w:tcW w:w="582" w:type="pct"/>
            <w:tcBorders>
              <w:top w:val="nil"/>
              <w:left w:val="nil"/>
              <w:bottom w:val="single" w:sz="4" w:space="0" w:color="auto"/>
              <w:right w:val="single" w:sz="4" w:space="0" w:color="auto"/>
            </w:tcBorders>
            <w:shd w:val="clear" w:color="auto" w:fill="auto"/>
            <w:noWrap/>
            <w:vAlign w:val="center"/>
            <w:hideMark/>
          </w:tcPr>
          <w:p w14:paraId="778D9DB5" w14:textId="1A7FF029" w:rsidR="004377A1" w:rsidRPr="004377A1" w:rsidRDefault="004377A1" w:rsidP="00CD68E2">
            <w:pPr>
              <w:spacing w:after="0" w:line="288" w:lineRule="auto"/>
              <w:ind w:firstLineChars="200" w:firstLine="360"/>
              <w:jc w:val="center"/>
              <w:rPr>
                <w:rFonts w:eastAsia="Times New Roman" w:cs="Times New Roman"/>
                <w:sz w:val="18"/>
                <w:szCs w:val="18"/>
              </w:rPr>
            </w:pPr>
          </w:p>
        </w:tc>
        <w:tc>
          <w:tcPr>
            <w:tcW w:w="657" w:type="pct"/>
            <w:tcBorders>
              <w:top w:val="nil"/>
              <w:left w:val="nil"/>
              <w:bottom w:val="single" w:sz="4" w:space="0" w:color="auto"/>
              <w:right w:val="single" w:sz="4" w:space="0" w:color="auto"/>
            </w:tcBorders>
            <w:shd w:val="clear" w:color="auto" w:fill="auto"/>
            <w:noWrap/>
            <w:vAlign w:val="center"/>
            <w:hideMark/>
          </w:tcPr>
          <w:p w14:paraId="0EE8152E" w14:textId="392D17F5" w:rsidR="004377A1" w:rsidRPr="004377A1" w:rsidRDefault="004377A1" w:rsidP="00CD68E2">
            <w:pPr>
              <w:spacing w:after="0" w:line="288" w:lineRule="auto"/>
              <w:jc w:val="center"/>
              <w:rPr>
                <w:rFonts w:eastAsia="Times New Roman" w:cs="Times New Roman"/>
                <w:sz w:val="18"/>
                <w:szCs w:val="18"/>
              </w:rPr>
            </w:pPr>
          </w:p>
        </w:tc>
        <w:tc>
          <w:tcPr>
            <w:tcW w:w="562" w:type="pct"/>
            <w:tcBorders>
              <w:top w:val="nil"/>
              <w:left w:val="nil"/>
              <w:bottom w:val="single" w:sz="4" w:space="0" w:color="auto"/>
              <w:right w:val="single" w:sz="4" w:space="0" w:color="auto"/>
            </w:tcBorders>
            <w:shd w:val="clear" w:color="auto" w:fill="auto"/>
            <w:noWrap/>
            <w:vAlign w:val="center"/>
            <w:hideMark/>
          </w:tcPr>
          <w:p w14:paraId="788132E4" w14:textId="77777777"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01/01/2023</w:t>
            </w:r>
          </w:p>
        </w:tc>
      </w:tr>
      <w:tr w:rsidR="004377A1" w:rsidRPr="001E16B4" w14:paraId="5A810EFF" w14:textId="77777777" w:rsidTr="004377A1">
        <w:trPr>
          <w:trHeight w:val="264"/>
          <w:jc w:val="center"/>
        </w:trPr>
        <w:tc>
          <w:tcPr>
            <w:tcW w:w="1785" w:type="pct"/>
            <w:tcBorders>
              <w:top w:val="nil"/>
              <w:left w:val="single" w:sz="4" w:space="0" w:color="auto"/>
              <w:bottom w:val="single" w:sz="4" w:space="0" w:color="auto"/>
              <w:right w:val="single" w:sz="4" w:space="0" w:color="auto"/>
            </w:tcBorders>
            <w:shd w:val="clear" w:color="auto" w:fill="auto"/>
            <w:noWrap/>
            <w:vAlign w:val="center"/>
            <w:hideMark/>
          </w:tcPr>
          <w:p w14:paraId="463824E5" w14:textId="0884033E"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Tüm Oteller (Ciro Şartsız)</w:t>
            </w:r>
          </w:p>
        </w:tc>
        <w:tc>
          <w:tcPr>
            <w:tcW w:w="729" w:type="pct"/>
            <w:tcBorders>
              <w:top w:val="nil"/>
              <w:left w:val="nil"/>
              <w:bottom w:val="single" w:sz="4" w:space="0" w:color="auto"/>
              <w:right w:val="single" w:sz="4" w:space="0" w:color="auto"/>
            </w:tcBorders>
            <w:shd w:val="clear" w:color="auto" w:fill="auto"/>
            <w:noWrap/>
            <w:vAlign w:val="center"/>
            <w:hideMark/>
          </w:tcPr>
          <w:p w14:paraId="72EC483E" w14:textId="17791FBD"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01/07/2022</w:t>
            </w:r>
          </w:p>
        </w:tc>
        <w:tc>
          <w:tcPr>
            <w:tcW w:w="685" w:type="pct"/>
            <w:tcBorders>
              <w:top w:val="nil"/>
              <w:left w:val="nil"/>
              <w:bottom w:val="single" w:sz="4" w:space="0" w:color="auto"/>
              <w:right w:val="single" w:sz="4" w:space="0" w:color="auto"/>
            </w:tcBorders>
            <w:shd w:val="clear" w:color="auto" w:fill="auto"/>
            <w:noWrap/>
            <w:vAlign w:val="center"/>
            <w:hideMark/>
          </w:tcPr>
          <w:p w14:paraId="6D9C77AB" w14:textId="77777777"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01/07/2022</w:t>
            </w:r>
          </w:p>
        </w:tc>
        <w:tc>
          <w:tcPr>
            <w:tcW w:w="582" w:type="pct"/>
            <w:tcBorders>
              <w:top w:val="nil"/>
              <w:left w:val="nil"/>
              <w:bottom w:val="single" w:sz="4" w:space="0" w:color="auto"/>
              <w:right w:val="single" w:sz="4" w:space="0" w:color="auto"/>
            </w:tcBorders>
            <w:shd w:val="clear" w:color="auto" w:fill="auto"/>
            <w:noWrap/>
            <w:vAlign w:val="center"/>
            <w:hideMark/>
          </w:tcPr>
          <w:p w14:paraId="26A7D2C9" w14:textId="11FCDB49" w:rsidR="004377A1" w:rsidRPr="004377A1" w:rsidRDefault="004377A1" w:rsidP="00CD68E2">
            <w:pPr>
              <w:spacing w:after="0" w:line="288" w:lineRule="auto"/>
              <w:ind w:firstLineChars="200" w:firstLine="360"/>
              <w:jc w:val="center"/>
              <w:rPr>
                <w:rFonts w:eastAsia="Times New Roman" w:cs="Times New Roman"/>
                <w:sz w:val="18"/>
                <w:szCs w:val="18"/>
              </w:rPr>
            </w:pPr>
          </w:p>
        </w:tc>
        <w:tc>
          <w:tcPr>
            <w:tcW w:w="657" w:type="pct"/>
            <w:tcBorders>
              <w:top w:val="nil"/>
              <w:left w:val="nil"/>
              <w:bottom w:val="single" w:sz="4" w:space="0" w:color="auto"/>
              <w:right w:val="single" w:sz="4" w:space="0" w:color="auto"/>
            </w:tcBorders>
            <w:shd w:val="clear" w:color="auto" w:fill="auto"/>
            <w:noWrap/>
            <w:vAlign w:val="center"/>
            <w:hideMark/>
          </w:tcPr>
          <w:p w14:paraId="0F4E1FA5" w14:textId="2C754BB9" w:rsidR="004377A1" w:rsidRPr="004377A1" w:rsidRDefault="004377A1" w:rsidP="00CD68E2">
            <w:pPr>
              <w:spacing w:after="0" w:line="288" w:lineRule="auto"/>
              <w:jc w:val="center"/>
              <w:rPr>
                <w:rFonts w:eastAsia="Times New Roman" w:cs="Times New Roman"/>
                <w:sz w:val="18"/>
                <w:szCs w:val="18"/>
              </w:rPr>
            </w:pPr>
          </w:p>
        </w:tc>
        <w:tc>
          <w:tcPr>
            <w:tcW w:w="562" w:type="pct"/>
            <w:tcBorders>
              <w:top w:val="nil"/>
              <w:left w:val="nil"/>
              <w:bottom w:val="single" w:sz="4" w:space="0" w:color="auto"/>
              <w:right w:val="single" w:sz="4" w:space="0" w:color="auto"/>
            </w:tcBorders>
            <w:shd w:val="clear" w:color="auto" w:fill="auto"/>
            <w:noWrap/>
            <w:vAlign w:val="center"/>
            <w:hideMark/>
          </w:tcPr>
          <w:p w14:paraId="4320C061" w14:textId="77777777"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01/01/2023</w:t>
            </w:r>
          </w:p>
        </w:tc>
      </w:tr>
      <w:tr w:rsidR="004377A1" w:rsidRPr="001E16B4" w14:paraId="49F232A8" w14:textId="77777777" w:rsidTr="004377A1">
        <w:trPr>
          <w:trHeight w:val="264"/>
          <w:jc w:val="center"/>
        </w:trPr>
        <w:tc>
          <w:tcPr>
            <w:tcW w:w="1785" w:type="pct"/>
            <w:tcBorders>
              <w:top w:val="nil"/>
              <w:left w:val="single" w:sz="4" w:space="0" w:color="auto"/>
              <w:bottom w:val="single" w:sz="4" w:space="0" w:color="auto"/>
              <w:right w:val="single" w:sz="4" w:space="0" w:color="auto"/>
            </w:tcBorders>
            <w:shd w:val="clear" w:color="auto" w:fill="auto"/>
            <w:noWrap/>
            <w:vAlign w:val="center"/>
            <w:hideMark/>
          </w:tcPr>
          <w:p w14:paraId="24292A99" w14:textId="09EB0020"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Döviz Büroları</w:t>
            </w:r>
          </w:p>
        </w:tc>
        <w:tc>
          <w:tcPr>
            <w:tcW w:w="729" w:type="pct"/>
            <w:tcBorders>
              <w:top w:val="nil"/>
              <w:left w:val="nil"/>
              <w:bottom w:val="single" w:sz="4" w:space="0" w:color="auto"/>
              <w:right w:val="single" w:sz="4" w:space="0" w:color="auto"/>
            </w:tcBorders>
            <w:shd w:val="clear" w:color="auto" w:fill="auto"/>
            <w:noWrap/>
            <w:vAlign w:val="center"/>
            <w:hideMark/>
          </w:tcPr>
          <w:p w14:paraId="5A5400E1" w14:textId="513C0074"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01/01/2022</w:t>
            </w:r>
          </w:p>
        </w:tc>
        <w:tc>
          <w:tcPr>
            <w:tcW w:w="685" w:type="pct"/>
            <w:tcBorders>
              <w:top w:val="nil"/>
              <w:left w:val="nil"/>
              <w:bottom w:val="single" w:sz="4" w:space="0" w:color="auto"/>
              <w:right w:val="single" w:sz="4" w:space="0" w:color="auto"/>
            </w:tcBorders>
            <w:shd w:val="clear" w:color="auto" w:fill="auto"/>
            <w:noWrap/>
            <w:vAlign w:val="center"/>
            <w:hideMark/>
          </w:tcPr>
          <w:p w14:paraId="63B294A6" w14:textId="77777777"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01/01/2022</w:t>
            </w:r>
          </w:p>
        </w:tc>
        <w:tc>
          <w:tcPr>
            <w:tcW w:w="582" w:type="pct"/>
            <w:tcBorders>
              <w:top w:val="nil"/>
              <w:left w:val="nil"/>
              <w:bottom w:val="single" w:sz="4" w:space="0" w:color="auto"/>
              <w:right w:val="single" w:sz="4" w:space="0" w:color="auto"/>
            </w:tcBorders>
            <w:shd w:val="clear" w:color="auto" w:fill="auto"/>
            <w:noWrap/>
            <w:vAlign w:val="center"/>
            <w:hideMark/>
          </w:tcPr>
          <w:p w14:paraId="54FD8722" w14:textId="2AE6C7A2" w:rsidR="004377A1" w:rsidRPr="004377A1" w:rsidRDefault="004377A1" w:rsidP="00CD68E2">
            <w:pPr>
              <w:spacing w:after="0" w:line="288" w:lineRule="auto"/>
              <w:ind w:firstLineChars="200" w:firstLine="360"/>
              <w:jc w:val="center"/>
              <w:rPr>
                <w:rFonts w:eastAsia="Times New Roman" w:cs="Times New Roman"/>
                <w:sz w:val="18"/>
                <w:szCs w:val="18"/>
              </w:rPr>
            </w:pPr>
          </w:p>
        </w:tc>
        <w:tc>
          <w:tcPr>
            <w:tcW w:w="657" w:type="pct"/>
            <w:tcBorders>
              <w:top w:val="nil"/>
              <w:left w:val="nil"/>
              <w:bottom w:val="single" w:sz="4" w:space="0" w:color="auto"/>
              <w:right w:val="single" w:sz="4" w:space="0" w:color="auto"/>
            </w:tcBorders>
            <w:shd w:val="clear" w:color="auto" w:fill="auto"/>
            <w:noWrap/>
            <w:vAlign w:val="center"/>
            <w:hideMark/>
          </w:tcPr>
          <w:p w14:paraId="1D361399" w14:textId="72855A01" w:rsidR="004377A1" w:rsidRPr="004377A1" w:rsidRDefault="004377A1" w:rsidP="00CD68E2">
            <w:pPr>
              <w:spacing w:after="0" w:line="288" w:lineRule="auto"/>
              <w:jc w:val="center"/>
              <w:rPr>
                <w:rFonts w:eastAsia="Times New Roman" w:cs="Times New Roman"/>
                <w:sz w:val="18"/>
                <w:szCs w:val="18"/>
              </w:rPr>
            </w:pPr>
          </w:p>
        </w:tc>
        <w:tc>
          <w:tcPr>
            <w:tcW w:w="562" w:type="pct"/>
            <w:tcBorders>
              <w:top w:val="nil"/>
              <w:left w:val="nil"/>
              <w:bottom w:val="single" w:sz="4" w:space="0" w:color="auto"/>
              <w:right w:val="single" w:sz="4" w:space="0" w:color="auto"/>
            </w:tcBorders>
            <w:shd w:val="clear" w:color="auto" w:fill="auto"/>
            <w:noWrap/>
            <w:vAlign w:val="center"/>
            <w:hideMark/>
          </w:tcPr>
          <w:p w14:paraId="3E9A8BCE" w14:textId="77777777"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01/01/2023</w:t>
            </w:r>
          </w:p>
        </w:tc>
      </w:tr>
      <w:tr w:rsidR="004377A1" w:rsidRPr="001E16B4" w14:paraId="1DA48E7D" w14:textId="77777777" w:rsidTr="004377A1">
        <w:trPr>
          <w:trHeight w:val="264"/>
          <w:jc w:val="center"/>
        </w:trPr>
        <w:tc>
          <w:tcPr>
            <w:tcW w:w="1785" w:type="pct"/>
            <w:tcBorders>
              <w:top w:val="nil"/>
              <w:left w:val="single" w:sz="4" w:space="0" w:color="auto"/>
              <w:bottom w:val="single" w:sz="4" w:space="0" w:color="auto"/>
              <w:right w:val="single" w:sz="4" w:space="0" w:color="auto"/>
            </w:tcBorders>
            <w:shd w:val="clear" w:color="auto" w:fill="auto"/>
            <w:noWrap/>
            <w:vAlign w:val="center"/>
            <w:hideMark/>
          </w:tcPr>
          <w:p w14:paraId="6B8E222F" w14:textId="2B31999F"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2021 Dönemi 10 Milyon TL Ciro ve Üzeri</w:t>
            </w:r>
          </w:p>
        </w:tc>
        <w:tc>
          <w:tcPr>
            <w:tcW w:w="729" w:type="pct"/>
            <w:tcBorders>
              <w:top w:val="nil"/>
              <w:left w:val="nil"/>
              <w:bottom w:val="single" w:sz="4" w:space="0" w:color="auto"/>
              <w:right w:val="single" w:sz="4" w:space="0" w:color="auto"/>
            </w:tcBorders>
            <w:shd w:val="clear" w:color="auto" w:fill="auto"/>
            <w:noWrap/>
            <w:vAlign w:val="center"/>
            <w:hideMark/>
          </w:tcPr>
          <w:p w14:paraId="46C24608" w14:textId="4FF1E9A9"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Önceki Dönemler</w:t>
            </w:r>
          </w:p>
        </w:tc>
        <w:tc>
          <w:tcPr>
            <w:tcW w:w="685" w:type="pct"/>
            <w:tcBorders>
              <w:top w:val="nil"/>
              <w:left w:val="nil"/>
              <w:bottom w:val="single" w:sz="4" w:space="0" w:color="auto"/>
              <w:right w:val="single" w:sz="4" w:space="0" w:color="auto"/>
            </w:tcBorders>
            <w:shd w:val="clear" w:color="auto" w:fill="auto"/>
            <w:noWrap/>
            <w:vAlign w:val="center"/>
            <w:hideMark/>
          </w:tcPr>
          <w:p w14:paraId="26057C8C" w14:textId="49719A13"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Önceki Dönemler</w:t>
            </w:r>
          </w:p>
        </w:tc>
        <w:tc>
          <w:tcPr>
            <w:tcW w:w="582" w:type="pct"/>
            <w:tcBorders>
              <w:top w:val="nil"/>
              <w:left w:val="nil"/>
              <w:bottom w:val="single" w:sz="4" w:space="0" w:color="auto"/>
              <w:right w:val="single" w:sz="4" w:space="0" w:color="auto"/>
            </w:tcBorders>
            <w:shd w:val="clear" w:color="auto" w:fill="auto"/>
            <w:noWrap/>
            <w:vAlign w:val="center"/>
            <w:hideMark/>
          </w:tcPr>
          <w:p w14:paraId="3B87BFF5" w14:textId="77777777"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01/07/2022</w:t>
            </w:r>
          </w:p>
        </w:tc>
        <w:tc>
          <w:tcPr>
            <w:tcW w:w="657" w:type="pct"/>
            <w:tcBorders>
              <w:top w:val="nil"/>
              <w:left w:val="nil"/>
              <w:bottom w:val="single" w:sz="4" w:space="0" w:color="auto"/>
              <w:right w:val="single" w:sz="4" w:space="0" w:color="auto"/>
            </w:tcBorders>
            <w:shd w:val="clear" w:color="auto" w:fill="auto"/>
            <w:noWrap/>
            <w:vAlign w:val="center"/>
            <w:hideMark/>
          </w:tcPr>
          <w:p w14:paraId="61DBDD36" w14:textId="6DD76D14"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Önceki Dönemler</w:t>
            </w:r>
          </w:p>
        </w:tc>
        <w:tc>
          <w:tcPr>
            <w:tcW w:w="562" w:type="pct"/>
            <w:tcBorders>
              <w:top w:val="nil"/>
              <w:left w:val="nil"/>
              <w:bottom w:val="single" w:sz="4" w:space="0" w:color="auto"/>
              <w:right w:val="single" w:sz="4" w:space="0" w:color="auto"/>
            </w:tcBorders>
            <w:shd w:val="clear" w:color="auto" w:fill="auto"/>
            <w:noWrap/>
            <w:vAlign w:val="center"/>
            <w:hideMark/>
          </w:tcPr>
          <w:p w14:paraId="4AC25E32" w14:textId="20AAC2FD"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Önceki Dönemler</w:t>
            </w:r>
          </w:p>
        </w:tc>
      </w:tr>
      <w:tr w:rsidR="004377A1" w:rsidRPr="001E16B4" w14:paraId="5944389B" w14:textId="77777777" w:rsidTr="004377A1">
        <w:trPr>
          <w:trHeight w:val="264"/>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B2195" w14:textId="5663874E"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 </w:t>
            </w:r>
          </w:p>
        </w:tc>
      </w:tr>
      <w:tr w:rsidR="004377A1" w:rsidRPr="001E16B4" w14:paraId="46EF2BC1" w14:textId="77777777" w:rsidTr="004377A1">
        <w:trPr>
          <w:trHeight w:val="264"/>
          <w:jc w:val="center"/>
        </w:trPr>
        <w:tc>
          <w:tcPr>
            <w:tcW w:w="1785" w:type="pct"/>
            <w:tcBorders>
              <w:top w:val="nil"/>
              <w:left w:val="single" w:sz="4" w:space="0" w:color="auto"/>
              <w:bottom w:val="single" w:sz="4" w:space="0" w:color="auto"/>
              <w:right w:val="single" w:sz="4" w:space="0" w:color="auto"/>
            </w:tcBorders>
            <w:shd w:val="clear" w:color="auto" w:fill="auto"/>
            <w:noWrap/>
            <w:vAlign w:val="center"/>
            <w:hideMark/>
          </w:tcPr>
          <w:p w14:paraId="293C663B" w14:textId="54A794D6"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Vergi Mükelleflerine 2 Bin TL ve Üzeri Düzenlenen Faturalar</w:t>
            </w:r>
          </w:p>
        </w:tc>
        <w:tc>
          <w:tcPr>
            <w:tcW w:w="729" w:type="pct"/>
            <w:tcBorders>
              <w:top w:val="nil"/>
              <w:left w:val="nil"/>
              <w:bottom w:val="single" w:sz="4" w:space="0" w:color="auto"/>
              <w:right w:val="single" w:sz="4" w:space="0" w:color="auto"/>
            </w:tcBorders>
            <w:shd w:val="clear" w:color="auto" w:fill="auto"/>
            <w:noWrap/>
            <w:vAlign w:val="center"/>
            <w:hideMark/>
          </w:tcPr>
          <w:p w14:paraId="0D2AA9B2" w14:textId="29E5AF90"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 </w:t>
            </w:r>
          </w:p>
        </w:tc>
        <w:tc>
          <w:tcPr>
            <w:tcW w:w="685" w:type="pct"/>
            <w:tcBorders>
              <w:top w:val="nil"/>
              <w:left w:val="nil"/>
              <w:bottom w:val="single" w:sz="4" w:space="0" w:color="auto"/>
              <w:right w:val="single" w:sz="4" w:space="0" w:color="auto"/>
            </w:tcBorders>
            <w:shd w:val="clear" w:color="auto" w:fill="auto"/>
            <w:noWrap/>
            <w:vAlign w:val="center"/>
            <w:hideMark/>
          </w:tcPr>
          <w:p w14:paraId="38BCD759" w14:textId="77777777"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01/03/2022</w:t>
            </w:r>
          </w:p>
        </w:tc>
        <w:tc>
          <w:tcPr>
            <w:tcW w:w="582" w:type="pct"/>
            <w:tcBorders>
              <w:top w:val="nil"/>
              <w:left w:val="nil"/>
              <w:bottom w:val="single" w:sz="4" w:space="0" w:color="auto"/>
              <w:right w:val="single" w:sz="4" w:space="0" w:color="auto"/>
            </w:tcBorders>
            <w:shd w:val="clear" w:color="auto" w:fill="auto"/>
            <w:noWrap/>
            <w:vAlign w:val="center"/>
            <w:hideMark/>
          </w:tcPr>
          <w:p w14:paraId="3F9E4853" w14:textId="77777777" w:rsidR="004377A1" w:rsidRPr="004377A1" w:rsidRDefault="004377A1" w:rsidP="00CD68E2">
            <w:pPr>
              <w:spacing w:after="0" w:line="288" w:lineRule="auto"/>
              <w:ind w:firstLineChars="200" w:firstLine="360"/>
              <w:rPr>
                <w:rFonts w:eastAsia="Times New Roman" w:cs="Times New Roman"/>
                <w:sz w:val="18"/>
                <w:szCs w:val="18"/>
              </w:rPr>
            </w:pPr>
            <w:r w:rsidRPr="004377A1">
              <w:rPr>
                <w:rFonts w:eastAsia="Times New Roman" w:cs="Times New Roman"/>
                <w:sz w:val="18"/>
                <w:szCs w:val="18"/>
              </w:rPr>
              <w:t> </w:t>
            </w:r>
          </w:p>
        </w:tc>
        <w:tc>
          <w:tcPr>
            <w:tcW w:w="657" w:type="pct"/>
            <w:tcBorders>
              <w:top w:val="nil"/>
              <w:left w:val="nil"/>
              <w:bottom w:val="single" w:sz="4" w:space="0" w:color="auto"/>
              <w:right w:val="single" w:sz="4" w:space="0" w:color="auto"/>
            </w:tcBorders>
            <w:shd w:val="clear" w:color="auto" w:fill="auto"/>
            <w:noWrap/>
            <w:vAlign w:val="center"/>
            <w:hideMark/>
          </w:tcPr>
          <w:p w14:paraId="36496D92" w14:textId="77777777"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 </w:t>
            </w:r>
          </w:p>
        </w:tc>
        <w:tc>
          <w:tcPr>
            <w:tcW w:w="562" w:type="pct"/>
            <w:tcBorders>
              <w:top w:val="nil"/>
              <w:left w:val="nil"/>
              <w:bottom w:val="single" w:sz="4" w:space="0" w:color="auto"/>
              <w:right w:val="single" w:sz="4" w:space="0" w:color="auto"/>
            </w:tcBorders>
            <w:shd w:val="clear" w:color="auto" w:fill="auto"/>
            <w:noWrap/>
            <w:vAlign w:val="center"/>
            <w:hideMark/>
          </w:tcPr>
          <w:p w14:paraId="39FD5694" w14:textId="77777777"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 </w:t>
            </w:r>
          </w:p>
        </w:tc>
      </w:tr>
      <w:tr w:rsidR="004377A1" w:rsidRPr="001E16B4" w14:paraId="7A6BADA6" w14:textId="77777777" w:rsidTr="004377A1">
        <w:trPr>
          <w:trHeight w:val="264"/>
          <w:jc w:val="center"/>
        </w:trPr>
        <w:tc>
          <w:tcPr>
            <w:tcW w:w="1785" w:type="pct"/>
            <w:tcBorders>
              <w:top w:val="nil"/>
              <w:left w:val="single" w:sz="4" w:space="0" w:color="auto"/>
              <w:bottom w:val="single" w:sz="4" w:space="0" w:color="auto"/>
              <w:right w:val="single" w:sz="4" w:space="0" w:color="auto"/>
            </w:tcBorders>
            <w:shd w:val="clear" w:color="auto" w:fill="auto"/>
            <w:noWrap/>
            <w:vAlign w:val="center"/>
            <w:hideMark/>
          </w:tcPr>
          <w:p w14:paraId="606E6999" w14:textId="6989948D"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Diğer Mükelleflere 5 Bin TL ve Üzeri Düzenlenen Faturalar</w:t>
            </w:r>
          </w:p>
        </w:tc>
        <w:tc>
          <w:tcPr>
            <w:tcW w:w="729" w:type="pct"/>
            <w:tcBorders>
              <w:top w:val="nil"/>
              <w:left w:val="nil"/>
              <w:bottom w:val="single" w:sz="4" w:space="0" w:color="auto"/>
              <w:right w:val="single" w:sz="4" w:space="0" w:color="auto"/>
            </w:tcBorders>
            <w:shd w:val="clear" w:color="auto" w:fill="auto"/>
            <w:noWrap/>
            <w:vAlign w:val="center"/>
            <w:hideMark/>
          </w:tcPr>
          <w:p w14:paraId="06D5EE4C" w14:textId="1ABA04FA"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 </w:t>
            </w:r>
          </w:p>
        </w:tc>
        <w:tc>
          <w:tcPr>
            <w:tcW w:w="685" w:type="pct"/>
            <w:tcBorders>
              <w:top w:val="nil"/>
              <w:left w:val="nil"/>
              <w:bottom w:val="single" w:sz="4" w:space="0" w:color="auto"/>
              <w:right w:val="single" w:sz="4" w:space="0" w:color="auto"/>
            </w:tcBorders>
            <w:shd w:val="clear" w:color="auto" w:fill="auto"/>
            <w:noWrap/>
            <w:vAlign w:val="center"/>
            <w:hideMark/>
          </w:tcPr>
          <w:p w14:paraId="582399AC" w14:textId="77777777"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01/03/2022</w:t>
            </w:r>
          </w:p>
        </w:tc>
        <w:tc>
          <w:tcPr>
            <w:tcW w:w="582" w:type="pct"/>
            <w:tcBorders>
              <w:top w:val="nil"/>
              <w:left w:val="nil"/>
              <w:bottom w:val="single" w:sz="4" w:space="0" w:color="auto"/>
              <w:right w:val="single" w:sz="4" w:space="0" w:color="auto"/>
            </w:tcBorders>
            <w:shd w:val="clear" w:color="auto" w:fill="auto"/>
            <w:noWrap/>
            <w:vAlign w:val="center"/>
            <w:hideMark/>
          </w:tcPr>
          <w:p w14:paraId="68CB40EF" w14:textId="77777777" w:rsidR="004377A1" w:rsidRPr="004377A1" w:rsidRDefault="004377A1" w:rsidP="00CD68E2">
            <w:pPr>
              <w:spacing w:after="0" w:line="288" w:lineRule="auto"/>
              <w:ind w:firstLineChars="200" w:firstLine="360"/>
              <w:rPr>
                <w:rFonts w:eastAsia="Times New Roman" w:cs="Times New Roman"/>
                <w:sz w:val="18"/>
                <w:szCs w:val="18"/>
              </w:rPr>
            </w:pPr>
            <w:r w:rsidRPr="004377A1">
              <w:rPr>
                <w:rFonts w:eastAsia="Times New Roman" w:cs="Times New Roman"/>
                <w:sz w:val="18"/>
                <w:szCs w:val="18"/>
              </w:rPr>
              <w:t> </w:t>
            </w:r>
          </w:p>
        </w:tc>
        <w:tc>
          <w:tcPr>
            <w:tcW w:w="657" w:type="pct"/>
            <w:tcBorders>
              <w:top w:val="nil"/>
              <w:left w:val="nil"/>
              <w:bottom w:val="single" w:sz="4" w:space="0" w:color="auto"/>
              <w:right w:val="single" w:sz="4" w:space="0" w:color="auto"/>
            </w:tcBorders>
            <w:shd w:val="clear" w:color="auto" w:fill="auto"/>
            <w:noWrap/>
            <w:vAlign w:val="center"/>
            <w:hideMark/>
          </w:tcPr>
          <w:p w14:paraId="58870EC7" w14:textId="77777777"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 </w:t>
            </w:r>
          </w:p>
        </w:tc>
        <w:tc>
          <w:tcPr>
            <w:tcW w:w="562" w:type="pct"/>
            <w:tcBorders>
              <w:top w:val="nil"/>
              <w:left w:val="nil"/>
              <w:bottom w:val="single" w:sz="4" w:space="0" w:color="auto"/>
              <w:right w:val="single" w:sz="4" w:space="0" w:color="auto"/>
            </w:tcBorders>
            <w:shd w:val="clear" w:color="auto" w:fill="auto"/>
            <w:noWrap/>
            <w:vAlign w:val="center"/>
            <w:hideMark/>
          </w:tcPr>
          <w:p w14:paraId="504ECF18" w14:textId="77777777"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 </w:t>
            </w:r>
          </w:p>
        </w:tc>
      </w:tr>
      <w:tr w:rsidR="004377A1" w:rsidRPr="001E16B4" w14:paraId="43F9C97E" w14:textId="77777777" w:rsidTr="004377A1">
        <w:trPr>
          <w:trHeight w:val="264"/>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1A2A8" w14:textId="3E297D47"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 </w:t>
            </w:r>
          </w:p>
        </w:tc>
      </w:tr>
      <w:tr w:rsidR="004377A1" w:rsidRPr="001E16B4" w14:paraId="082822A2" w14:textId="77777777" w:rsidTr="004377A1">
        <w:trPr>
          <w:trHeight w:val="264"/>
          <w:jc w:val="center"/>
        </w:trPr>
        <w:tc>
          <w:tcPr>
            <w:tcW w:w="1785" w:type="pct"/>
            <w:tcBorders>
              <w:top w:val="nil"/>
              <w:left w:val="single" w:sz="4" w:space="0" w:color="auto"/>
              <w:bottom w:val="single" w:sz="4" w:space="0" w:color="auto"/>
              <w:right w:val="single" w:sz="4" w:space="0" w:color="auto"/>
            </w:tcBorders>
            <w:shd w:val="clear" w:color="auto" w:fill="auto"/>
            <w:noWrap/>
            <w:vAlign w:val="center"/>
            <w:hideMark/>
          </w:tcPr>
          <w:p w14:paraId="60B3C508" w14:textId="5FA47B72"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Tütün, Alkol, Gazlı İçecek Üretici ve Dağıtıcıları</w:t>
            </w:r>
          </w:p>
        </w:tc>
        <w:tc>
          <w:tcPr>
            <w:tcW w:w="2653"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AB113" w14:textId="1F78F09E"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Ticari Faaliyete Başlandıktan İtibaren 4. Ayın İlk Günü</w:t>
            </w:r>
          </w:p>
        </w:tc>
        <w:tc>
          <w:tcPr>
            <w:tcW w:w="562" w:type="pct"/>
            <w:vMerge w:val="restart"/>
            <w:tcBorders>
              <w:top w:val="nil"/>
              <w:left w:val="single" w:sz="4" w:space="0" w:color="auto"/>
              <w:bottom w:val="single" w:sz="4" w:space="0" w:color="auto"/>
              <w:right w:val="single" w:sz="4" w:space="0" w:color="auto"/>
            </w:tcBorders>
            <w:shd w:val="clear" w:color="auto" w:fill="auto"/>
            <w:vAlign w:val="center"/>
            <w:hideMark/>
          </w:tcPr>
          <w:p w14:paraId="288818B2" w14:textId="77777777"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Ticari Faaliyet Başlangıcını Takip Eden 1 Ocak</w:t>
            </w:r>
          </w:p>
        </w:tc>
      </w:tr>
      <w:tr w:rsidR="004377A1" w:rsidRPr="001E16B4" w14:paraId="013C47C1" w14:textId="77777777" w:rsidTr="004377A1">
        <w:trPr>
          <w:trHeight w:val="264"/>
          <w:jc w:val="center"/>
        </w:trPr>
        <w:tc>
          <w:tcPr>
            <w:tcW w:w="1785" w:type="pct"/>
            <w:tcBorders>
              <w:top w:val="nil"/>
              <w:left w:val="single" w:sz="4" w:space="0" w:color="auto"/>
              <w:bottom w:val="single" w:sz="4" w:space="0" w:color="auto"/>
              <w:right w:val="single" w:sz="4" w:space="0" w:color="auto"/>
            </w:tcBorders>
            <w:shd w:val="clear" w:color="auto" w:fill="auto"/>
            <w:noWrap/>
            <w:vAlign w:val="center"/>
            <w:hideMark/>
          </w:tcPr>
          <w:p w14:paraId="06C55CA6" w14:textId="3394A794"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HKS Sistemine Kayıtlı Sebze Meyve Hal Firmaları</w:t>
            </w:r>
          </w:p>
        </w:tc>
        <w:tc>
          <w:tcPr>
            <w:tcW w:w="2653" w:type="pct"/>
            <w:gridSpan w:val="4"/>
            <w:vMerge/>
            <w:tcBorders>
              <w:top w:val="nil"/>
              <w:left w:val="single" w:sz="4" w:space="0" w:color="auto"/>
              <w:bottom w:val="single" w:sz="4" w:space="0" w:color="auto"/>
              <w:right w:val="single" w:sz="4" w:space="0" w:color="auto"/>
            </w:tcBorders>
            <w:vAlign w:val="center"/>
            <w:hideMark/>
          </w:tcPr>
          <w:p w14:paraId="5C7FFDD5" w14:textId="77777777" w:rsidR="004377A1" w:rsidRPr="004377A1" w:rsidRDefault="004377A1" w:rsidP="00CD68E2">
            <w:pPr>
              <w:spacing w:after="0" w:line="288" w:lineRule="auto"/>
              <w:rPr>
                <w:rFonts w:eastAsia="Times New Roman" w:cs="Times New Roman"/>
                <w:sz w:val="18"/>
                <w:szCs w:val="18"/>
              </w:rPr>
            </w:pPr>
          </w:p>
        </w:tc>
        <w:tc>
          <w:tcPr>
            <w:tcW w:w="562" w:type="pct"/>
            <w:vMerge/>
            <w:tcBorders>
              <w:top w:val="nil"/>
              <w:left w:val="single" w:sz="4" w:space="0" w:color="auto"/>
              <w:bottom w:val="single" w:sz="4" w:space="0" w:color="auto"/>
              <w:right w:val="single" w:sz="4" w:space="0" w:color="auto"/>
            </w:tcBorders>
            <w:vAlign w:val="center"/>
            <w:hideMark/>
          </w:tcPr>
          <w:p w14:paraId="3539B0B1" w14:textId="77777777" w:rsidR="004377A1" w:rsidRPr="004377A1" w:rsidRDefault="004377A1" w:rsidP="00CD68E2">
            <w:pPr>
              <w:spacing w:after="0" w:line="288" w:lineRule="auto"/>
              <w:rPr>
                <w:rFonts w:eastAsia="Times New Roman" w:cs="Times New Roman"/>
                <w:sz w:val="18"/>
                <w:szCs w:val="18"/>
              </w:rPr>
            </w:pPr>
          </w:p>
        </w:tc>
      </w:tr>
      <w:tr w:rsidR="004377A1" w:rsidRPr="001E16B4" w14:paraId="78AB23E7" w14:textId="77777777" w:rsidTr="004377A1">
        <w:trPr>
          <w:trHeight w:val="264"/>
          <w:jc w:val="center"/>
        </w:trPr>
        <w:tc>
          <w:tcPr>
            <w:tcW w:w="1785" w:type="pct"/>
            <w:tcBorders>
              <w:top w:val="nil"/>
              <w:left w:val="single" w:sz="4" w:space="0" w:color="auto"/>
              <w:bottom w:val="single" w:sz="4" w:space="0" w:color="auto"/>
              <w:right w:val="single" w:sz="4" w:space="0" w:color="auto"/>
            </w:tcBorders>
            <w:shd w:val="clear" w:color="auto" w:fill="auto"/>
            <w:noWrap/>
            <w:vAlign w:val="center"/>
            <w:hideMark/>
          </w:tcPr>
          <w:p w14:paraId="0099553D" w14:textId="231E091F"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Gübre Takip Sistemine Kayıtlı Tarım Firmaları</w:t>
            </w:r>
          </w:p>
        </w:tc>
        <w:tc>
          <w:tcPr>
            <w:tcW w:w="2653" w:type="pct"/>
            <w:gridSpan w:val="4"/>
            <w:vMerge/>
            <w:tcBorders>
              <w:top w:val="nil"/>
              <w:left w:val="single" w:sz="4" w:space="0" w:color="auto"/>
              <w:bottom w:val="single" w:sz="4" w:space="0" w:color="auto"/>
              <w:right w:val="single" w:sz="4" w:space="0" w:color="auto"/>
            </w:tcBorders>
            <w:vAlign w:val="center"/>
            <w:hideMark/>
          </w:tcPr>
          <w:p w14:paraId="1567B964" w14:textId="77777777" w:rsidR="004377A1" w:rsidRPr="004377A1" w:rsidRDefault="004377A1" w:rsidP="00CD68E2">
            <w:pPr>
              <w:spacing w:after="0" w:line="288" w:lineRule="auto"/>
              <w:rPr>
                <w:rFonts w:eastAsia="Times New Roman" w:cs="Times New Roman"/>
                <w:sz w:val="18"/>
                <w:szCs w:val="18"/>
              </w:rPr>
            </w:pPr>
          </w:p>
        </w:tc>
        <w:tc>
          <w:tcPr>
            <w:tcW w:w="562" w:type="pct"/>
            <w:vMerge/>
            <w:tcBorders>
              <w:top w:val="nil"/>
              <w:left w:val="single" w:sz="4" w:space="0" w:color="auto"/>
              <w:bottom w:val="single" w:sz="4" w:space="0" w:color="auto"/>
              <w:right w:val="single" w:sz="4" w:space="0" w:color="auto"/>
            </w:tcBorders>
            <w:vAlign w:val="center"/>
            <w:hideMark/>
          </w:tcPr>
          <w:p w14:paraId="473FE118" w14:textId="77777777" w:rsidR="004377A1" w:rsidRPr="004377A1" w:rsidRDefault="004377A1" w:rsidP="00CD68E2">
            <w:pPr>
              <w:spacing w:after="0" w:line="288" w:lineRule="auto"/>
              <w:rPr>
                <w:rFonts w:eastAsia="Times New Roman" w:cs="Times New Roman"/>
                <w:sz w:val="18"/>
                <w:szCs w:val="18"/>
              </w:rPr>
            </w:pPr>
          </w:p>
        </w:tc>
      </w:tr>
      <w:tr w:rsidR="004377A1" w:rsidRPr="001E16B4" w14:paraId="5D3FB176" w14:textId="77777777" w:rsidTr="004377A1">
        <w:trPr>
          <w:trHeight w:val="264"/>
          <w:jc w:val="center"/>
        </w:trPr>
        <w:tc>
          <w:tcPr>
            <w:tcW w:w="1785" w:type="pct"/>
            <w:tcBorders>
              <w:top w:val="nil"/>
              <w:left w:val="single" w:sz="4" w:space="0" w:color="auto"/>
              <w:bottom w:val="single" w:sz="4" w:space="0" w:color="auto"/>
              <w:right w:val="single" w:sz="4" w:space="0" w:color="auto"/>
            </w:tcBorders>
            <w:shd w:val="clear" w:color="auto" w:fill="auto"/>
            <w:noWrap/>
            <w:vAlign w:val="center"/>
            <w:hideMark/>
          </w:tcPr>
          <w:p w14:paraId="588D56B1" w14:textId="7D04A7B2"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Şeker İmalatçıları</w:t>
            </w:r>
          </w:p>
        </w:tc>
        <w:tc>
          <w:tcPr>
            <w:tcW w:w="2653" w:type="pct"/>
            <w:gridSpan w:val="4"/>
            <w:vMerge/>
            <w:tcBorders>
              <w:top w:val="nil"/>
              <w:left w:val="single" w:sz="4" w:space="0" w:color="auto"/>
              <w:bottom w:val="single" w:sz="4" w:space="0" w:color="auto"/>
              <w:right w:val="single" w:sz="4" w:space="0" w:color="auto"/>
            </w:tcBorders>
            <w:vAlign w:val="center"/>
            <w:hideMark/>
          </w:tcPr>
          <w:p w14:paraId="4143B538" w14:textId="77777777" w:rsidR="004377A1" w:rsidRPr="004377A1" w:rsidRDefault="004377A1" w:rsidP="00CD68E2">
            <w:pPr>
              <w:spacing w:after="0" w:line="288" w:lineRule="auto"/>
              <w:rPr>
                <w:rFonts w:eastAsia="Times New Roman" w:cs="Times New Roman"/>
                <w:sz w:val="18"/>
                <w:szCs w:val="18"/>
              </w:rPr>
            </w:pPr>
          </w:p>
        </w:tc>
        <w:tc>
          <w:tcPr>
            <w:tcW w:w="562" w:type="pct"/>
            <w:vMerge/>
            <w:tcBorders>
              <w:top w:val="nil"/>
              <w:left w:val="single" w:sz="4" w:space="0" w:color="auto"/>
              <w:bottom w:val="single" w:sz="4" w:space="0" w:color="auto"/>
              <w:right w:val="single" w:sz="4" w:space="0" w:color="auto"/>
            </w:tcBorders>
            <w:vAlign w:val="center"/>
            <w:hideMark/>
          </w:tcPr>
          <w:p w14:paraId="5D8BF4EB" w14:textId="77777777" w:rsidR="004377A1" w:rsidRPr="004377A1" w:rsidRDefault="004377A1" w:rsidP="00CD68E2">
            <w:pPr>
              <w:spacing w:after="0" w:line="288" w:lineRule="auto"/>
              <w:rPr>
                <w:rFonts w:eastAsia="Times New Roman" w:cs="Times New Roman"/>
                <w:sz w:val="18"/>
                <w:szCs w:val="18"/>
              </w:rPr>
            </w:pPr>
          </w:p>
        </w:tc>
      </w:tr>
      <w:tr w:rsidR="004377A1" w:rsidRPr="001E16B4" w14:paraId="256BB891" w14:textId="77777777" w:rsidTr="004377A1">
        <w:trPr>
          <w:trHeight w:val="264"/>
          <w:jc w:val="center"/>
        </w:trPr>
        <w:tc>
          <w:tcPr>
            <w:tcW w:w="1785" w:type="pct"/>
            <w:tcBorders>
              <w:top w:val="nil"/>
              <w:left w:val="single" w:sz="4" w:space="0" w:color="auto"/>
              <w:bottom w:val="single" w:sz="4" w:space="0" w:color="auto"/>
              <w:right w:val="single" w:sz="4" w:space="0" w:color="auto"/>
            </w:tcBorders>
            <w:shd w:val="clear" w:color="auto" w:fill="auto"/>
            <w:noWrap/>
            <w:vAlign w:val="center"/>
            <w:hideMark/>
          </w:tcPr>
          <w:p w14:paraId="6F87F0C1" w14:textId="7F9F505C"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Enerji Sektörü Üretici, Dağıtıcı ve Bayileri</w:t>
            </w:r>
          </w:p>
        </w:tc>
        <w:tc>
          <w:tcPr>
            <w:tcW w:w="1996" w:type="pct"/>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2C03BD" w14:textId="718C0188"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Ticari Faaliyete Başlandıktan İtibaren 4. Ayın İlk Günü</w:t>
            </w:r>
          </w:p>
        </w:tc>
        <w:tc>
          <w:tcPr>
            <w:tcW w:w="657"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C984B98" w14:textId="77777777"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 </w:t>
            </w:r>
          </w:p>
        </w:tc>
        <w:tc>
          <w:tcPr>
            <w:tcW w:w="562" w:type="pct"/>
            <w:vMerge/>
            <w:tcBorders>
              <w:top w:val="nil"/>
              <w:left w:val="single" w:sz="4" w:space="0" w:color="auto"/>
              <w:bottom w:val="single" w:sz="4" w:space="0" w:color="auto"/>
              <w:right w:val="single" w:sz="4" w:space="0" w:color="auto"/>
            </w:tcBorders>
            <w:vAlign w:val="center"/>
            <w:hideMark/>
          </w:tcPr>
          <w:p w14:paraId="6998C934" w14:textId="77777777" w:rsidR="004377A1" w:rsidRPr="004377A1" w:rsidRDefault="004377A1" w:rsidP="00CD68E2">
            <w:pPr>
              <w:spacing w:after="0" w:line="288" w:lineRule="auto"/>
              <w:rPr>
                <w:rFonts w:eastAsia="Times New Roman" w:cs="Times New Roman"/>
                <w:sz w:val="18"/>
                <w:szCs w:val="18"/>
              </w:rPr>
            </w:pPr>
          </w:p>
        </w:tc>
      </w:tr>
      <w:tr w:rsidR="004377A1" w:rsidRPr="001E16B4" w14:paraId="69DF2A99" w14:textId="77777777" w:rsidTr="004377A1">
        <w:trPr>
          <w:trHeight w:val="264"/>
          <w:jc w:val="center"/>
        </w:trPr>
        <w:tc>
          <w:tcPr>
            <w:tcW w:w="1785" w:type="pct"/>
            <w:tcBorders>
              <w:top w:val="nil"/>
              <w:left w:val="single" w:sz="4" w:space="0" w:color="auto"/>
              <w:bottom w:val="single" w:sz="4" w:space="0" w:color="auto"/>
              <w:right w:val="single" w:sz="4" w:space="0" w:color="auto"/>
            </w:tcBorders>
            <w:shd w:val="clear" w:color="auto" w:fill="auto"/>
            <w:noWrap/>
            <w:vAlign w:val="center"/>
            <w:hideMark/>
          </w:tcPr>
          <w:p w14:paraId="30946300" w14:textId="6F4BE756"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Maden İmalat ve İthalatçıları</w:t>
            </w:r>
          </w:p>
        </w:tc>
        <w:tc>
          <w:tcPr>
            <w:tcW w:w="1996" w:type="pct"/>
            <w:gridSpan w:val="3"/>
            <w:vMerge/>
            <w:tcBorders>
              <w:top w:val="nil"/>
              <w:left w:val="single" w:sz="4" w:space="0" w:color="auto"/>
              <w:bottom w:val="single" w:sz="4" w:space="0" w:color="auto"/>
              <w:right w:val="single" w:sz="4" w:space="0" w:color="auto"/>
            </w:tcBorders>
            <w:vAlign w:val="center"/>
            <w:hideMark/>
          </w:tcPr>
          <w:p w14:paraId="47A6C60D" w14:textId="77777777" w:rsidR="004377A1" w:rsidRPr="004377A1" w:rsidRDefault="004377A1" w:rsidP="00CD68E2">
            <w:pPr>
              <w:spacing w:after="0" w:line="288" w:lineRule="auto"/>
              <w:rPr>
                <w:rFonts w:eastAsia="Times New Roman" w:cs="Times New Roman"/>
                <w:sz w:val="18"/>
                <w:szCs w:val="18"/>
              </w:rPr>
            </w:pPr>
          </w:p>
        </w:tc>
        <w:tc>
          <w:tcPr>
            <w:tcW w:w="657" w:type="pct"/>
            <w:vMerge/>
            <w:tcBorders>
              <w:top w:val="nil"/>
              <w:left w:val="single" w:sz="4" w:space="0" w:color="auto"/>
              <w:bottom w:val="single" w:sz="4" w:space="0" w:color="auto"/>
              <w:right w:val="single" w:sz="4" w:space="0" w:color="auto"/>
            </w:tcBorders>
            <w:vAlign w:val="center"/>
            <w:hideMark/>
          </w:tcPr>
          <w:p w14:paraId="6408AC66" w14:textId="77777777" w:rsidR="004377A1" w:rsidRPr="004377A1" w:rsidRDefault="004377A1" w:rsidP="00CD68E2">
            <w:pPr>
              <w:spacing w:after="0" w:line="288" w:lineRule="auto"/>
              <w:rPr>
                <w:rFonts w:eastAsia="Times New Roman" w:cs="Times New Roman"/>
                <w:sz w:val="18"/>
                <w:szCs w:val="18"/>
              </w:rPr>
            </w:pPr>
          </w:p>
        </w:tc>
        <w:tc>
          <w:tcPr>
            <w:tcW w:w="562" w:type="pct"/>
            <w:vMerge/>
            <w:tcBorders>
              <w:top w:val="nil"/>
              <w:left w:val="single" w:sz="4" w:space="0" w:color="auto"/>
              <w:bottom w:val="single" w:sz="4" w:space="0" w:color="auto"/>
              <w:right w:val="single" w:sz="4" w:space="0" w:color="auto"/>
            </w:tcBorders>
            <w:vAlign w:val="center"/>
            <w:hideMark/>
          </w:tcPr>
          <w:p w14:paraId="3BCAB06D" w14:textId="77777777" w:rsidR="004377A1" w:rsidRPr="004377A1" w:rsidRDefault="004377A1" w:rsidP="00CD68E2">
            <w:pPr>
              <w:spacing w:after="0" w:line="288" w:lineRule="auto"/>
              <w:rPr>
                <w:rFonts w:eastAsia="Times New Roman" w:cs="Times New Roman"/>
                <w:sz w:val="18"/>
                <w:szCs w:val="18"/>
              </w:rPr>
            </w:pPr>
          </w:p>
        </w:tc>
      </w:tr>
      <w:tr w:rsidR="004377A1" w:rsidRPr="001E16B4" w14:paraId="046BF133" w14:textId="77777777" w:rsidTr="004377A1">
        <w:trPr>
          <w:trHeight w:val="264"/>
          <w:jc w:val="center"/>
        </w:trPr>
        <w:tc>
          <w:tcPr>
            <w:tcW w:w="1785" w:type="pct"/>
            <w:tcBorders>
              <w:top w:val="nil"/>
              <w:left w:val="single" w:sz="4" w:space="0" w:color="auto"/>
              <w:bottom w:val="single" w:sz="4" w:space="0" w:color="auto"/>
              <w:right w:val="single" w:sz="4" w:space="0" w:color="auto"/>
            </w:tcBorders>
            <w:shd w:val="clear" w:color="auto" w:fill="auto"/>
            <w:noWrap/>
            <w:vAlign w:val="center"/>
            <w:hideMark/>
          </w:tcPr>
          <w:p w14:paraId="31722A17" w14:textId="3ECDD9C6"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Bavul Ticareti Yapan Firmalar</w:t>
            </w:r>
          </w:p>
        </w:tc>
        <w:tc>
          <w:tcPr>
            <w:tcW w:w="1414" w:type="pct"/>
            <w:gridSpan w:val="2"/>
            <w:tcBorders>
              <w:top w:val="single" w:sz="4" w:space="0" w:color="auto"/>
              <w:left w:val="nil"/>
              <w:bottom w:val="single" w:sz="4" w:space="0" w:color="auto"/>
              <w:right w:val="single" w:sz="4" w:space="0" w:color="auto"/>
            </w:tcBorders>
            <w:shd w:val="clear" w:color="auto" w:fill="auto"/>
            <w:noWrap/>
            <w:vAlign w:val="center"/>
            <w:hideMark/>
          </w:tcPr>
          <w:p w14:paraId="03C58D86" w14:textId="794BC7F1"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Ticari Faaliyete Başlandıktan İtibaren 4. Ayın İlk Günü</w:t>
            </w:r>
          </w:p>
        </w:tc>
        <w:tc>
          <w:tcPr>
            <w:tcW w:w="582" w:type="pct"/>
            <w:tcBorders>
              <w:top w:val="nil"/>
              <w:left w:val="nil"/>
              <w:bottom w:val="single" w:sz="4" w:space="0" w:color="auto"/>
              <w:right w:val="single" w:sz="4" w:space="0" w:color="auto"/>
            </w:tcBorders>
            <w:shd w:val="clear" w:color="auto" w:fill="auto"/>
            <w:noWrap/>
            <w:vAlign w:val="center"/>
            <w:hideMark/>
          </w:tcPr>
          <w:p w14:paraId="4CD30700" w14:textId="77777777" w:rsidR="004377A1" w:rsidRPr="004377A1" w:rsidRDefault="004377A1" w:rsidP="00CD68E2">
            <w:pPr>
              <w:spacing w:after="0" w:line="288" w:lineRule="auto"/>
              <w:ind w:firstLineChars="200" w:firstLine="360"/>
              <w:rPr>
                <w:rFonts w:eastAsia="Times New Roman" w:cs="Times New Roman"/>
                <w:sz w:val="18"/>
                <w:szCs w:val="18"/>
              </w:rPr>
            </w:pPr>
            <w:r w:rsidRPr="004377A1">
              <w:rPr>
                <w:rFonts w:eastAsia="Times New Roman" w:cs="Times New Roman"/>
                <w:sz w:val="18"/>
                <w:szCs w:val="18"/>
              </w:rPr>
              <w:t> </w:t>
            </w:r>
          </w:p>
        </w:tc>
        <w:tc>
          <w:tcPr>
            <w:tcW w:w="657" w:type="pct"/>
            <w:tcBorders>
              <w:top w:val="nil"/>
              <w:left w:val="nil"/>
              <w:bottom w:val="single" w:sz="4" w:space="0" w:color="auto"/>
              <w:right w:val="single" w:sz="4" w:space="0" w:color="auto"/>
            </w:tcBorders>
            <w:shd w:val="clear" w:color="auto" w:fill="auto"/>
            <w:noWrap/>
            <w:vAlign w:val="center"/>
            <w:hideMark/>
          </w:tcPr>
          <w:p w14:paraId="56C0631D" w14:textId="77777777"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 </w:t>
            </w:r>
          </w:p>
        </w:tc>
        <w:tc>
          <w:tcPr>
            <w:tcW w:w="562" w:type="pct"/>
            <w:vMerge/>
            <w:tcBorders>
              <w:top w:val="nil"/>
              <w:left w:val="single" w:sz="4" w:space="0" w:color="auto"/>
              <w:bottom w:val="single" w:sz="4" w:space="0" w:color="auto"/>
              <w:right w:val="single" w:sz="4" w:space="0" w:color="auto"/>
            </w:tcBorders>
            <w:vAlign w:val="center"/>
            <w:hideMark/>
          </w:tcPr>
          <w:p w14:paraId="2DA740C1" w14:textId="77777777" w:rsidR="004377A1" w:rsidRPr="004377A1" w:rsidRDefault="004377A1" w:rsidP="00CD68E2">
            <w:pPr>
              <w:spacing w:after="0" w:line="288" w:lineRule="auto"/>
              <w:rPr>
                <w:rFonts w:eastAsia="Times New Roman" w:cs="Times New Roman"/>
                <w:sz w:val="18"/>
                <w:szCs w:val="18"/>
              </w:rPr>
            </w:pPr>
          </w:p>
        </w:tc>
      </w:tr>
      <w:tr w:rsidR="004377A1" w:rsidRPr="001E16B4" w14:paraId="71E5C9BC" w14:textId="77777777" w:rsidTr="004377A1">
        <w:trPr>
          <w:trHeight w:val="264"/>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10F723" w14:textId="6D3B0B8C"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 </w:t>
            </w:r>
          </w:p>
        </w:tc>
      </w:tr>
      <w:tr w:rsidR="004377A1" w:rsidRPr="001E16B4" w14:paraId="70BA89EC" w14:textId="77777777" w:rsidTr="004377A1">
        <w:trPr>
          <w:trHeight w:val="264"/>
          <w:jc w:val="center"/>
        </w:trPr>
        <w:tc>
          <w:tcPr>
            <w:tcW w:w="1785" w:type="pct"/>
            <w:tcBorders>
              <w:top w:val="nil"/>
              <w:left w:val="single" w:sz="4" w:space="0" w:color="auto"/>
              <w:bottom w:val="single" w:sz="4" w:space="0" w:color="auto"/>
              <w:right w:val="single" w:sz="4" w:space="0" w:color="auto"/>
            </w:tcBorders>
            <w:shd w:val="clear" w:color="auto" w:fill="auto"/>
            <w:noWrap/>
            <w:vAlign w:val="center"/>
            <w:hideMark/>
          </w:tcPr>
          <w:p w14:paraId="17793134" w14:textId="108E904A"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 </w:t>
            </w:r>
          </w:p>
        </w:tc>
        <w:tc>
          <w:tcPr>
            <w:tcW w:w="729" w:type="pct"/>
            <w:tcBorders>
              <w:top w:val="nil"/>
              <w:left w:val="nil"/>
              <w:bottom w:val="single" w:sz="4" w:space="0" w:color="auto"/>
              <w:right w:val="single" w:sz="4" w:space="0" w:color="auto"/>
            </w:tcBorders>
            <w:shd w:val="clear" w:color="auto" w:fill="auto"/>
            <w:noWrap/>
            <w:vAlign w:val="center"/>
            <w:hideMark/>
          </w:tcPr>
          <w:p w14:paraId="1F614DC4" w14:textId="66EB286C" w:rsidR="004377A1" w:rsidRPr="004377A1" w:rsidRDefault="004377A1" w:rsidP="00CD68E2">
            <w:pPr>
              <w:spacing w:after="0" w:line="288" w:lineRule="auto"/>
              <w:jc w:val="center"/>
              <w:rPr>
                <w:rFonts w:eastAsia="Times New Roman" w:cs="Times New Roman"/>
                <w:b/>
                <w:bCs/>
                <w:sz w:val="18"/>
                <w:szCs w:val="18"/>
              </w:rPr>
            </w:pPr>
            <w:r w:rsidRPr="004377A1">
              <w:rPr>
                <w:rFonts w:eastAsia="Times New Roman" w:cs="Times New Roman"/>
                <w:b/>
                <w:bCs/>
                <w:sz w:val="18"/>
                <w:szCs w:val="18"/>
              </w:rPr>
              <w:t>E- FATURA</w:t>
            </w:r>
          </w:p>
        </w:tc>
        <w:tc>
          <w:tcPr>
            <w:tcW w:w="685" w:type="pct"/>
            <w:tcBorders>
              <w:top w:val="nil"/>
              <w:left w:val="nil"/>
              <w:bottom w:val="single" w:sz="4" w:space="0" w:color="auto"/>
              <w:right w:val="single" w:sz="4" w:space="0" w:color="auto"/>
            </w:tcBorders>
            <w:shd w:val="clear" w:color="auto" w:fill="auto"/>
            <w:noWrap/>
            <w:vAlign w:val="center"/>
            <w:hideMark/>
          </w:tcPr>
          <w:p w14:paraId="72F122AE" w14:textId="77777777" w:rsidR="004377A1" w:rsidRPr="004377A1" w:rsidRDefault="004377A1" w:rsidP="00CD68E2">
            <w:pPr>
              <w:spacing w:after="0" w:line="288" w:lineRule="auto"/>
              <w:rPr>
                <w:rFonts w:eastAsia="Times New Roman" w:cs="Times New Roman"/>
                <w:b/>
                <w:bCs/>
                <w:sz w:val="18"/>
                <w:szCs w:val="18"/>
              </w:rPr>
            </w:pPr>
            <w:r w:rsidRPr="004377A1">
              <w:rPr>
                <w:rFonts w:eastAsia="Times New Roman" w:cs="Times New Roman"/>
                <w:b/>
                <w:bCs/>
                <w:sz w:val="18"/>
                <w:szCs w:val="18"/>
              </w:rPr>
              <w:t>E-ARŞİV FATURA</w:t>
            </w:r>
          </w:p>
        </w:tc>
        <w:tc>
          <w:tcPr>
            <w:tcW w:w="582" w:type="pct"/>
            <w:tcBorders>
              <w:top w:val="nil"/>
              <w:left w:val="nil"/>
              <w:bottom w:val="single" w:sz="4" w:space="0" w:color="auto"/>
              <w:right w:val="single" w:sz="4" w:space="0" w:color="auto"/>
            </w:tcBorders>
            <w:shd w:val="clear" w:color="auto" w:fill="auto"/>
            <w:noWrap/>
            <w:vAlign w:val="center"/>
            <w:hideMark/>
          </w:tcPr>
          <w:p w14:paraId="27CC5C2E" w14:textId="77777777" w:rsidR="004377A1" w:rsidRPr="004377A1" w:rsidRDefault="004377A1" w:rsidP="00CD68E2">
            <w:pPr>
              <w:spacing w:after="0" w:line="288" w:lineRule="auto"/>
              <w:jc w:val="center"/>
              <w:rPr>
                <w:rFonts w:eastAsia="Times New Roman" w:cs="Times New Roman"/>
                <w:b/>
                <w:bCs/>
                <w:sz w:val="18"/>
                <w:szCs w:val="18"/>
              </w:rPr>
            </w:pPr>
            <w:r w:rsidRPr="004377A1">
              <w:rPr>
                <w:rFonts w:eastAsia="Times New Roman" w:cs="Times New Roman"/>
                <w:b/>
                <w:bCs/>
                <w:sz w:val="18"/>
                <w:szCs w:val="18"/>
              </w:rPr>
              <w:t>E-BİLET</w:t>
            </w:r>
          </w:p>
        </w:tc>
        <w:tc>
          <w:tcPr>
            <w:tcW w:w="657" w:type="pct"/>
            <w:tcBorders>
              <w:top w:val="nil"/>
              <w:left w:val="nil"/>
              <w:bottom w:val="single" w:sz="4" w:space="0" w:color="auto"/>
              <w:right w:val="single" w:sz="4" w:space="0" w:color="auto"/>
            </w:tcBorders>
            <w:shd w:val="clear" w:color="auto" w:fill="auto"/>
            <w:noWrap/>
            <w:vAlign w:val="center"/>
            <w:hideMark/>
          </w:tcPr>
          <w:p w14:paraId="65F92AFF" w14:textId="77777777" w:rsidR="004377A1" w:rsidRPr="004377A1" w:rsidRDefault="004377A1" w:rsidP="00CD68E2">
            <w:pPr>
              <w:spacing w:after="0" w:line="288" w:lineRule="auto"/>
              <w:jc w:val="center"/>
              <w:rPr>
                <w:rFonts w:eastAsia="Times New Roman" w:cs="Times New Roman"/>
                <w:b/>
                <w:bCs/>
                <w:sz w:val="18"/>
                <w:szCs w:val="18"/>
              </w:rPr>
            </w:pPr>
            <w:r w:rsidRPr="004377A1">
              <w:rPr>
                <w:rFonts w:eastAsia="Times New Roman" w:cs="Times New Roman"/>
                <w:b/>
                <w:bCs/>
                <w:sz w:val="18"/>
                <w:szCs w:val="18"/>
              </w:rPr>
              <w:t>E-DEFTER</w:t>
            </w:r>
          </w:p>
        </w:tc>
        <w:tc>
          <w:tcPr>
            <w:tcW w:w="562" w:type="pct"/>
            <w:tcBorders>
              <w:top w:val="nil"/>
              <w:left w:val="nil"/>
              <w:bottom w:val="single" w:sz="4" w:space="0" w:color="auto"/>
              <w:right w:val="single" w:sz="4" w:space="0" w:color="auto"/>
            </w:tcBorders>
            <w:shd w:val="clear" w:color="auto" w:fill="auto"/>
            <w:noWrap/>
            <w:vAlign w:val="center"/>
            <w:hideMark/>
          </w:tcPr>
          <w:p w14:paraId="22F3741F" w14:textId="77777777" w:rsidR="004377A1" w:rsidRPr="004377A1" w:rsidRDefault="004377A1" w:rsidP="00CD68E2">
            <w:pPr>
              <w:spacing w:after="0" w:line="288" w:lineRule="auto"/>
              <w:rPr>
                <w:rFonts w:eastAsia="Times New Roman" w:cs="Times New Roman"/>
                <w:b/>
                <w:bCs/>
                <w:sz w:val="18"/>
                <w:szCs w:val="18"/>
              </w:rPr>
            </w:pPr>
            <w:r w:rsidRPr="004377A1">
              <w:rPr>
                <w:rFonts w:eastAsia="Times New Roman" w:cs="Times New Roman"/>
                <w:b/>
                <w:bCs/>
                <w:sz w:val="18"/>
                <w:szCs w:val="18"/>
              </w:rPr>
              <w:t>E-SMM</w:t>
            </w:r>
          </w:p>
        </w:tc>
      </w:tr>
      <w:tr w:rsidR="004377A1" w:rsidRPr="001E16B4" w14:paraId="3FF8DBEB" w14:textId="77777777" w:rsidTr="004377A1">
        <w:trPr>
          <w:trHeight w:val="264"/>
          <w:jc w:val="center"/>
        </w:trPr>
        <w:tc>
          <w:tcPr>
            <w:tcW w:w="1785" w:type="pct"/>
            <w:tcBorders>
              <w:top w:val="nil"/>
              <w:left w:val="single" w:sz="4" w:space="0" w:color="auto"/>
              <w:bottom w:val="single" w:sz="4" w:space="0" w:color="auto"/>
              <w:right w:val="single" w:sz="4" w:space="0" w:color="auto"/>
            </w:tcBorders>
            <w:shd w:val="clear" w:color="auto" w:fill="auto"/>
            <w:noWrap/>
            <w:vAlign w:val="center"/>
            <w:hideMark/>
          </w:tcPr>
          <w:p w14:paraId="3F4A1992" w14:textId="74239BC4"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Gösteri Firmaları</w:t>
            </w:r>
          </w:p>
        </w:tc>
        <w:tc>
          <w:tcPr>
            <w:tcW w:w="1996" w:type="pct"/>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C3D32D" w14:textId="5F133F27"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Ticari Faaliyete Başlandıktan İtibaren 4. Ayın İlk Günü</w:t>
            </w:r>
          </w:p>
        </w:tc>
        <w:tc>
          <w:tcPr>
            <w:tcW w:w="657" w:type="pct"/>
            <w:vMerge w:val="restart"/>
            <w:tcBorders>
              <w:top w:val="nil"/>
              <w:left w:val="single" w:sz="4" w:space="0" w:color="auto"/>
              <w:bottom w:val="single" w:sz="4" w:space="0" w:color="auto"/>
              <w:right w:val="single" w:sz="4" w:space="0" w:color="auto"/>
            </w:tcBorders>
            <w:shd w:val="clear" w:color="auto" w:fill="auto"/>
            <w:vAlign w:val="center"/>
            <w:hideMark/>
          </w:tcPr>
          <w:p w14:paraId="2B8936B9" w14:textId="77777777" w:rsidR="004377A1" w:rsidRPr="004377A1" w:rsidRDefault="004377A1" w:rsidP="00CD68E2">
            <w:pPr>
              <w:spacing w:after="0" w:line="288" w:lineRule="auto"/>
              <w:jc w:val="center"/>
              <w:rPr>
                <w:rFonts w:eastAsia="Times New Roman" w:cs="Times New Roman"/>
                <w:sz w:val="18"/>
                <w:szCs w:val="18"/>
              </w:rPr>
            </w:pPr>
            <w:r w:rsidRPr="004377A1">
              <w:rPr>
                <w:rFonts w:eastAsia="Times New Roman" w:cs="Times New Roman"/>
                <w:sz w:val="18"/>
                <w:szCs w:val="18"/>
              </w:rPr>
              <w:t>Ticari Faaliyet Başlangıcını Takip Eden 1 Ocak</w:t>
            </w:r>
          </w:p>
        </w:tc>
        <w:tc>
          <w:tcPr>
            <w:tcW w:w="56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A0514B9" w14:textId="77777777"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 </w:t>
            </w:r>
          </w:p>
        </w:tc>
      </w:tr>
      <w:tr w:rsidR="004377A1" w:rsidRPr="001E16B4" w14:paraId="6CC9B7E7" w14:textId="77777777" w:rsidTr="004377A1">
        <w:trPr>
          <w:trHeight w:val="564"/>
          <w:jc w:val="center"/>
        </w:trPr>
        <w:tc>
          <w:tcPr>
            <w:tcW w:w="1785" w:type="pct"/>
            <w:tcBorders>
              <w:top w:val="nil"/>
              <w:left w:val="single" w:sz="4" w:space="0" w:color="auto"/>
              <w:bottom w:val="single" w:sz="4" w:space="0" w:color="auto"/>
              <w:right w:val="single" w:sz="4" w:space="0" w:color="auto"/>
            </w:tcBorders>
            <w:shd w:val="clear" w:color="auto" w:fill="auto"/>
            <w:noWrap/>
            <w:hideMark/>
          </w:tcPr>
          <w:p w14:paraId="491990A0" w14:textId="1475D8CE" w:rsidR="004377A1" w:rsidRPr="004377A1" w:rsidRDefault="004377A1" w:rsidP="00CD68E2">
            <w:pPr>
              <w:spacing w:after="0" w:line="288" w:lineRule="auto"/>
              <w:rPr>
                <w:rFonts w:eastAsia="Times New Roman" w:cs="Times New Roman"/>
                <w:sz w:val="18"/>
                <w:szCs w:val="18"/>
              </w:rPr>
            </w:pPr>
            <w:r w:rsidRPr="004377A1">
              <w:rPr>
                <w:rFonts w:eastAsia="Times New Roman" w:cs="Times New Roman"/>
                <w:sz w:val="18"/>
                <w:szCs w:val="18"/>
              </w:rPr>
              <w:t>Şehirlerarası Yolcu Taşıma Firmaları</w:t>
            </w:r>
          </w:p>
        </w:tc>
        <w:tc>
          <w:tcPr>
            <w:tcW w:w="1996" w:type="pct"/>
            <w:gridSpan w:val="3"/>
            <w:vMerge/>
            <w:tcBorders>
              <w:top w:val="nil"/>
              <w:left w:val="single" w:sz="4" w:space="0" w:color="auto"/>
              <w:bottom w:val="single" w:sz="4" w:space="0" w:color="auto"/>
              <w:right w:val="single" w:sz="4" w:space="0" w:color="auto"/>
            </w:tcBorders>
            <w:vAlign w:val="center"/>
            <w:hideMark/>
          </w:tcPr>
          <w:p w14:paraId="74CE2430" w14:textId="77777777" w:rsidR="004377A1" w:rsidRPr="004377A1" w:rsidRDefault="004377A1" w:rsidP="00CD68E2">
            <w:pPr>
              <w:spacing w:after="0" w:line="288" w:lineRule="auto"/>
              <w:rPr>
                <w:rFonts w:eastAsia="Times New Roman" w:cs="Times New Roman"/>
                <w:sz w:val="18"/>
                <w:szCs w:val="18"/>
              </w:rPr>
            </w:pPr>
          </w:p>
        </w:tc>
        <w:tc>
          <w:tcPr>
            <w:tcW w:w="657" w:type="pct"/>
            <w:vMerge/>
            <w:tcBorders>
              <w:top w:val="nil"/>
              <w:left w:val="single" w:sz="4" w:space="0" w:color="auto"/>
              <w:bottom w:val="single" w:sz="4" w:space="0" w:color="auto"/>
              <w:right w:val="single" w:sz="4" w:space="0" w:color="auto"/>
            </w:tcBorders>
            <w:vAlign w:val="center"/>
            <w:hideMark/>
          </w:tcPr>
          <w:p w14:paraId="234F2C04" w14:textId="77777777" w:rsidR="004377A1" w:rsidRPr="004377A1" w:rsidRDefault="004377A1" w:rsidP="00CD68E2">
            <w:pPr>
              <w:spacing w:after="0" w:line="288" w:lineRule="auto"/>
              <w:rPr>
                <w:rFonts w:eastAsia="Times New Roman" w:cs="Times New Roman"/>
                <w:sz w:val="18"/>
                <w:szCs w:val="18"/>
              </w:rPr>
            </w:pPr>
          </w:p>
        </w:tc>
        <w:tc>
          <w:tcPr>
            <w:tcW w:w="562" w:type="pct"/>
            <w:vMerge/>
            <w:tcBorders>
              <w:top w:val="nil"/>
              <w:left w:val="single" w:sz="4" w:space="0" w:color="auto"/>
              <w:bottom w:val="single" w:sz="4" w:space="0" w:color="auto"/>
              <w:right w:val="single" w:sz="4" w:space="0" w:color="auto"/>
            </w:tcBorders>
            <w:vAlign w:val="center"/>
            <w:hideMark/>
          </w:tcPr>
          <w:p w14:paraId="2F58628E" w14:textId="77777777" w:rsidR="004377A1" w:rsidRPr="004377A1" w:rsidRDefault="004377A1" w:rsidP="00CD68E2">
            <w:pPr>
              <w:spacing w:after="0" w:line="288" w:lineRule="auto"/>
              <w:rPr>
                <w:rFonts w:eastAsia="Times New Roman" w:cs="Times New Roman"/>
                <w:sz w:val="18"/>
                <w:szCs w:val="18"/>
              </w:rPr>
            </w:pPr>
          </w:p>
        </w:tc>
      </w:tr>
    </w:tbl>
    <w:p w14:paraId="07383E6A" w14:textId="014D7A6E" w:rsidR="000D06BB" w:rsidRDefault="000D06BB" w:rsidP="00CD68E2">
      <w:pPr>
        <w:spacing w:after="0" w:line="288" w:lineRule="auto"/>
        <w:jc w:val="both"/>
        <w:rPr>
          <w:sz w:val="24"/>
        </w:rPr>
      </w:pPr>
    </w:p>
    <w:p w14:paraId="145E900D" w14:textId="054F967B" w:rsidR="008925EA" w:rsidRDefault="008925EA" w:rsidP="00CD68E2">
      <w:pPr>
        <w:spacing w:after="0" w:line="288" w:lineRule="auto"/>
        <w:jc w:val="both"/>
        <w:rPr>
          <w:sz w:val="24"/>
        </w:rPr>
      </w:pPr>
    </w:p>
    <w:p w14:paraId="594C9658" w14:textId="2F8A59D7" w:rsidR="008925EA" w:rsidRDefault="008925EA" w:rsidP="00CD68E2">
      <w:pPr>
        <w:spacing w:after="0" w:line="288" w:lineRule="auto"/>
        <w:jc w:val="both"/>
        <w:rPr>
          <w:sz w:val="24"/>
        </w:rPr>
      </w:pPr>
    </w:p>
    <w:p w14:paraId="69A559D4" w14:textId="0F207AD9" w:rsidR="008925EA" w:rsidRDefault="008925EA" w:rsidP="00CD68E2">
      <w:pPr>
        <w:spacing w:after="0" w:line="288" w:lineRule="auto"/>
        <w:jc w:val="both"/>
        <w:rPr>
          <w:sz w:val="24"/>
        </w:rPr>
      </w:pPr>
    </w:p>
    <w:p w14:paraId="6C157EB1" w14:textId="7A91F795" w:rsidR="008925EA" w:rsidRDefault="008925EA" w:rsidP="00CD68E2">
      <w:pPr>
        <w:spacing w:after="0" w:line="288" w:lineRule="auto"/>
        <w:jc w:val="both"/>
        <w:rPr>
          <w:sz w:val="24"/>
        </w:rPr>
      </w:pPr>
    </w:p>
    <w:p w14:paraId="4CD405E4" w14:textId="7011E09A" w:rsidR="008925EA" w:rsidRDefault="008925EA" w:rsidP="00CD68E2">
      <w:pPr>
        <w:spacing w:after="0" w:line="288" w:lineRule="auto"/>
        <w:jc w:val="both"/>
        <w:rPr>
          <w:sz w:val="24"/>
        </w:rPr>
      </w:pPr>
    </w:p>
    <w:p w14:paraId="78E255CC" w14:textId="457E01E0" w:rsidR="008925EA" w:rsidRDefault="008925EA" w:rsidP="00CD68E2">
      <w:pPr>
        <w:spacing w:after="0" w:line="288" w:lineRule="auto"/>
        <w:jc w:val="both"/>
        <w:rPr>
          <w:sz w:val="24"/>
        </w:rPr>
      </w:pPr>
    </w:p>
    <w:p w14:paraId="0E1ABD94" w14:textId="4E1E9FE2" w:rsidR="008925EA" w:rsidRDefault="008925EA" w:rsidP="00CD68E2">
      <w:pPr>
        <w:spacing w:after="0" w:line="288" w:lineRule="auto"/>
        <w:jc w:val="both"/>
        <w:rPr>
          <w:sz w:val="24"/>
        </w:rPr>
      </w:pPr>
    </w:p>
    <w:p w14:paraId="07E86E5B" w14:textId="14524852" w:rsidR="008925EA" w:rsidRDefault="008925EA" w:rsidP="00CD68E2">
      <w:pPr>
        <w:spacing w:after="0" w:line="288" w:lineRule="auto"/>
        <w:jc w:val="both"/>
        <w:rPr>
          <w:sz w:val="24"/>
        </w:rPr>
      </w:pPr>
    </w:p>
    <w:p w14:paraId="33AD2E55" w14:textId="13C9FE77" w:rsidR="008925EA" w:rsidRDefault="008925EA" w:rsidP="00CD68E2">
      <w:pPr>
        <w:spacing w:after="0" w:line="288" w:lineRule="auto"/>
        <w:jc w:val="both"/>
        <w:rPr>
          <w:sz w:val="24"/>
        </w:rPr>
      </w:pPr>
    </w:p>
    <w:p w14:paraId="4733E2F0" w14:textId="095943E3" w:rsidR="008925EA" w:rsidRDefault="008925EA" w:rsidP="00CD68E2">
      <w:pPr>
        <w:spacing w:after="0" w:line="288" w:lineRule="auto"/>
        <w:jc w:val="both"/>
        <w:rPr>
          <w:sz w:val="24"/>
        </w:rPr>
      </w:pPr>
    </w:p>
    <w:p w14:paraId="408E0919" w14:textId="30025E7E" w:rsidR="008925EA" w:rsidRDefault="008925EA" w:rsidP="00CD68E2">
      <w:pPr>
        <w:spacing w:after="0" w:line="288" w:lineRule="auto"/>
        <w:jc w:val="both"/>
        <w:rPr>
          <w:sz w:val="24"/>
        </w:rPr>
      </w:pPr>
    </w:p>
    <w:p w14:paraId="65EFD9AB" w14:textId="2EED162D" w:rsidR="008925EA" w:rsidRDefault="008925EA" w:rsidP="00CD68E2">
      <w:pPr>
        <w:spacing w:after="0" w:line="288" w:lineRule="auto"/>
        <w:jc w:val="both"/>
        <w:rPr>
          <w:sz w:val="24"/>
        </w:rPr>
      </w:pPr>
    </w:p>
    <w:p w14:paraId="58787DC2" w14:textId="1C3F8870" w:rsidR="008925EA" w:rsidRDefault="008925EA" w:rsidP="00CD68E2">
      <w:pPr>
        <w:spacing w:after="0" w:line="288" w:lineRule="auto"/>
        <w:jc w:val="both"/>
        <w:rPr>
          <w:sz w:val="24"/>
        </w:rPr>
      </w:pPr>
    </w:p>
    <w:p w14:paraId="4C61F998" w14:textId="77777777" w:rsidR="008925EA" w:rsidRDefault="008925EA" w:rsidP="00CD68E2">
      <w:pPr>
        <w:spacing w:after="0" w:line="288" w:lineRule="auto"/>
        <w:jc w:val="both"/>
        <w:rPr>
          <w:sz w:val="24"/>
        </w:rPr>
      </w:pPr>
    </w:p>
    <w:p w14:paraId="25D521E5" w14:textId="5279DDAC" w:rsidR="000D06BB" w:rsidRDefault="000D06BB" w:rsidP="00CD68E2">
      <w:pPr>
        <w:pStyle w:val="Balk8"/>
        <w:spacing w:before="0" w:line="288" w:lineRule="auto"/>
      </w:pPr>
      <w:bookmarkStart w:id="33" w:name="_Toc111293047"/>
      <w:proofErr w:type="gramStart"/>
      <w:r w:rsidRPr="000D06BB">
        <w:lastRenderedPageBreak/>
        <w:t>e</w:t>
      </w:r>
      <w:proofErr w:type="gramEnd"/>
      <w:r w:rsidRPr="000D06BB">
        <w:t>-Faturaya Zorunlu Geçişler</w:t>
      </w:r>
      <w:bookmarkEnd w:id="33"/>
    </w:p>
    <w:p w14:paraId="37B6DF46" w14:textId="77777777" w:rsidR="00870BF2" w:rsidRPr="001E16B4" w:rsidRDefault="00870BF2" w:rsidP="00CD68E2">
      <w:pPr>
        <w:spacing w:after="0" w:line="288" w:lineRule="auto"/>
        <w:jc w:val="both"/>
        <w:rPr>
          <w:b/>
          <w:bCs/>
          <w:sz w:val="24"/>
        </w:rPr>
      </w:pPr>
    </w:p>
    <w:tbl>
      <w:tblPr>
        <w:tblW w:w="5000" w:type="pct"/>
        <w:tblLayout w:type="fixed"/>
        <w:tblCellMar>
          <w:left w:w="70" w:type="dxa"/>
          <w:right w:w="70" w:type="dxa"/>
        </w:tblCellMar>
        <w:tblLook w:val="04A0" w:firstRow="1" w:lastRow="0" w:firstColumn="1" w:lastColumn="0" w:noHBand="0" w:noVBand="1"/>
      </w:tblPr>
      <w:tblGrid>
        <w:gridCol w:w="1101"/>
        <w:gridCol w:w="2582"/>
        <w:gridCol w:w="1134"/>
        <w:gridCol w:w="709"/>
        <w:gridCol w:w="707"/>
        <w:gridCol w:w="709"/>
        <w:gridCol w:w="851"/>
        <w:gridCol w:w="723"/>
        <w:gridCol w:w="1226"/>
      </w:tblGrid>
      <w:tr w:rsidR="006F6BC5" w:rsidRPr="001E16B4" w14:paraId="0ED12E37" w14:textId="77777777" w:rsidTr="006F6BC5">
        <w:trPr>
          <w:trHeight w:val="528"/>
        </w:trPr>
        <w:tc>
          <w:tcPr>
            <w:tcW w:w="56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86515" w14:textId="77777777" w:rsidR="006F6BC5" w:rsidRPr="006F6BC5" w:rsidRDefault="006F6BC5" w:rsidP="00CD68E2">
            <w:pPr>
              <w:spacing w:after="0" w:line="288" w:lineRule="auto"/>
              <w:jc w:val="center"/>
              <w:rPr>
                <w:rFonts w:eastAsia="Times New Roman" w:cs="Times New Roman"/>
                <w:b/>
                <w:bCs/>
                <w:sz w:val="18"/>
                <w:szCs w:val="18"/>
              </w:rPr>
            </w:pPr>
            <w:r w:rsidRPr="006F6BC5">
              <w:rPr>
                <w:rFonts w:eastAsia="Times New Roman" w:cs="Times New Roman"/>
                <w:b/>
                <w:bCs/>
                <w:sz w:val="18"/>
                <w:szCs w:val="18"/>
              </w:rPr>
              <w:t>Kriterler</w:t>
            </w:r>
          </w:p>
        </w:tc>
        <w:tc>
          <w:tcPr>
            <w:tcW w:w="1325" w:type="pct"/>
            <w:tcBorders>
              <w:top w:val="single" w:sz="4" w:space="0" w:color="auto"/>
              <w:left w:val="nil"/>
              <w:bottom w:val="single" w:sz="4" w:space="0" w:color="auto"/>
              <w:right w:val="single" w:sz="4" w:space="0" w:color="auto"/>
            </w:tcBorders>
            <w:shd w:val="clear" w:color="auto" w:fill="auto"/>
            <w:noWrap/>
            <w:vAlign w:val="center"/>
            <w:hideMark/>
          </w:tcPr>
          <w:p w14:paraId="181ADFC0" w14:textId="77777777" w:rsidR="006F6BC5" w:rsidRPr="006F6BC5" w:rsidRDefault="006F6BC5" w:rsidP="00CD68E2">
            <w:pPr>
              <w:spacing w:after="0" w:line="288" w:lineRule="auto"/>
              <w:jc w:val="center"/>
              <w:rPr>
                <w:rFonts w:eastAsia="Times New Roman" w:cs="Times New Roman"/>
                <w:b/>
                <w:bCs/>
                <w:sz w:val="18"/>
                <w:szCs w:val="18"/>
              </w:rPr>
            </w:pPr>
            <w:r w:rsidRPr="006F6BC5">
              <w:rPr>
                <w:rFonts w:eastAsia="Times New Roman" w:cs="Times New Roman"/>
                <w:b/>
                <w:bCs/>
                <w:sz w:val="18"/>
                <w:szCs w:val="18"/>
              </w:rPr>
              <w:t>Detay</w:t>
            </w:r>
          </w:p>
        </w:tc>
        <w:tc>
          <w:tcPr>
            <w:tcW w:w="582" w:type="pct"/>
            <w:tcBorders>
              <w:top w:val="single" w:sz="4" w:space="0" w:color="auto"/>
              <w:left w:val="nil"/>
              <w:bottom w:val="single" w:sz="4" w:space="0" w:color="auto"/>
              <w:right w:val="single" w:sz="4" w:space="0" w:color="auto"/>
            </w:tcBorders>
            <w:shd w:val="clear" w:color="auto" w:fill="auto"/>
            <w:noWrap/>
            <w:vAlign w:val="center"/>
            <w:hideMark/>
          </w:tcPr>
          <w:p w14:paraId="5A068BCF" w14:textId="77777777" w:rsidR="006F6BC5" w:rsidRPr="006F6BC5" w:rsidRDefault="006F6BC5" w:rsidP="00CD68E2">
            <w:pPr>
              <w:spacing w:after="0" w:line="288" w:lineRule="auto"/>
              <w:jc w:val="center"/>
              <w:rPr>
                <w:rFonts w:eastAsia="Times New Roman" w:cs="Times New Roman"/>
                <w:b/>
                <w:bCs/>
                <w:sz w:val="16"/>
                <w:szCs w:val="16"/>
              </w:rPr>
            </w:pPr>
            <w:r w:rsidRPr="006F6BC5">
              <w:rPr>
                <w:rFonts w:eastAsia="Times New Roman" w:cs="Times New Roman"/>
                <w:b/>
                <w:bCs/>
                <w:sz w:val="16"/>
                <w:szCs w:val="16"/>
              </w:rPr>
              <w:t>Geçiş Tarihi</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482E73D8" w14:textId="6996DC1B" w:rsidR="006F6BC5" w:rsidRPr="006F6BC5" w:rsidRDefault="00575825" w:rsidP="00CD68E2">
            <w:pPr>
              <w:spacing w:after="0" w:line="288" w:lineRule="auto"/>
              <w:jc w:val="center"/>
              <w:rPr>
                <w:rFonts w:eastAsia="Times New Roman" w:cs="Times New Roman"/>
                <w:b/>
                <w:bCs/>
                <w:sz w:val="16"/>
                <w:szCs w:val="16"/>
              </w:rPr>
            </w:pPr>
            <w:proofErr w:type="gramStart"/>
            <w:r>
              <w:rPr>
                <w:rFonts w:eastAsia="Times New Roman" w:cs="Times New Roman"/>
                <w:b/>
                <w:bCs/>
                <w:sz w:val="16"/>
                <w:szCs w:val="16"/>
              </w:rPr>
              <w:t>e</w:t>
            </w:r>
            <w:proofErr w:type="gramEnd"/>
            <w:r>
              <w:rPr>
                <w:rFonts w:eastAsia="Times New Roman" w:cs="Times New Roman"/>
                <w:b/>
                <w:bCs/>
                <w:sz w:val="16"/>
                <w:szCs w:val="16"/>
              </w:rPr>
              <w:t>-Fatura</w:t>
            </w:r>
          </w:p>
        </w:tc>
        <w:tc>
          <w:tcPr>
            <w:tcW w:w="363" w:type="pct"/>
            <w:tcBorders>
              <w:top w:val="single" w:sz="4" w:space="0" w:color="auto"/>
              <w:left w:val="nil"/>
              <w:bottom w:val="single" w:sz="4" w:space="0" w:color="auto"/>
              <w:right w:val="single" w:sz="4" w:space="0" w:color="auto"/>
            </w:tcBorders>
            <w:shd w:val="clear" w:color="auto" w:fill="auto"/>
            <w:vAlign w:val="center"/>
            <w:hideMark/>
          </w:tcPr>
          <w:p w14:paraId="391EF1AC" w14:textId="77777777" w:rsidR="006F6BC5" w:rsidRPr="006F6BC5" w:rsidRDefault="006F6BC5" w:rsidP="00CD68E2">
            <w:pPr>
              <w:spacing w:after="0" w:line="288" w:lineRule="auto"/>
              <w:jc w:val="center"/>
              <w:rPr>
                <w:rFonts w:eastAsia="Times New Roman" w:cs="Times New Roman"/>
                <w:b/>
                <w:bCs/>
                <w:sz w:val="16"/>
                <w:szCs w:val="16"/>
              </w:rPr>
            </w:pPr>
            <w:proofErr w:type="gramStart"/>
            <w:r w:rsidRPr="006F6BC5">
              <w:rPr>
                <w:rFonts w:eastAsia="Times New Roman" w:cs="Times New Roman"/>
                <w:b/>
                <w:bCs/>
                <w:sz w:val="16"/>
                <w:szCs w:val="16"/>
              </w:rPr>
              <w:t>e</w:t>
            </w:r>
            <w:proofErr w:type="gramEnd"/>
            <w:r w:rsidRPr="006F6BC5">
              <w:rPr>
                <w:rFonts w:eastAsia="Times New Roman" w:cs="Times New Roman"/>
                <w:b/>
                <w:bCs/>
                <w:sz w:val="16"/>
                <w:szCs w:val="16"/>
              </w:rPr>
              <w:t xml:space="preserve"> Arşiv Fatura</w:t>
            </w:r>
          </w:p>
        </w:tc>
        <w:tc>
          <w:tcPr>
            <w:tcW w:w="364" w:type="pct"/>
            <w:tcBorders>
              <w:top w:val="single" w:sz="4" w:space="0" w:color="auto"/>
              <w:left w:val="nil"/>
              <w:bottom w:val="single" w:sz="4" w:space="0" w:color="auto"/>
              <w:right w:val="single" w:sz="4" w:space="0" w:color="auto"/>
            </w:tcBorders>
            <w:shd w:val="clear" w:color="auto" w:fill="auto"/>
            <w:noWrap/>
            <w:vAlign w:val="center"/>
            <w:hideMark/>
          </w:tcPr>
          <w:p w14:paraId="732A22E8" w14:textId="77777777" w:rsidR="006F6BC5" w:rsidRPr="006F6BC5" w:rsidRDefault="006F6BC5" w:rsidP="00CD68E2">
            <w:pPr>
              <w:spacing w:after="0" w:line="288" w:lineRule="auto"/>
              <w:jc w:val="center"/>
              <w:rPr>
                <w:rFonts w:eastAsia="Times New Roman" w:cs="Times New Roman"/>
                <w:b/>
                <w:bCs/>
                <w:sz w:val="16"/>
                <w:szCs w:val="16"/>
              </w:rPr>
            </w:pPr>
            <w:proofErr w:type="gramStart"/>
            <w:r w:rsidRPr="006F6BC5">
              <w:rPr>
                <w:rFonts w:eastAsia="Times New Roman" w:cs="Times New Roman"/>
                <w:b/>
                <w:bCs/>
                <w:sz w:val="16"/>
                <w:szCs w:val="16"/>
              </w:rPr>
              <w:t>e</w:t>
            </w:r>
            <w:proofErr w:type="gramEnd"/>
            <w:r w:rsidRPr="006F6BC5">
              <w:rPr>
                <w:rFonts w:eastAsia="Times New Roman" w:cs="Times New Roman"/>
                <w:b/>
                <w:bCs/>
                <w:sz w:val="16"/>
                <w:szCs w:val="16"/>
              </w:rPr>
              <w:t xml:space="preserve"> İrsaliye</w:t>
            </w:r>
          </w:p>
        </w:tc>
        <w:tc>
          <w:tcPr>
            <w:tcW w:w="437" w:type="pct"/>
            <w:tcBorders>
              <w:top w:val="single" w:sz="4" w:space="0" w:color="auto"/>
              <w:left w:val="nil"/>
              <w:bottom w:val="single" w:sz="4" w:space="0" w:color="auto"/>
              <w:right w:val="single" w:sz="4" w:space="0" w:color="auto"/>
            </w:tcBorders>
            <w:shd w:val="clear" w:color="auto" w:fill="auto"/>
            <w:vAlign w:val="center"/>
            <w:hideMark/>
          </w:tcPr>
          <w:p w14:paraId="328A0CCD" w14:textId="77777777" w:rsidR="006F6BC5" w:rsidRPr="006F6BC5" w:rsidRDefault="006F6BC5" w:rsidP="00CD68E2">
            <w:pPr>
              <w:spacing w:after="0" w:line="288" w:lineRule="auto"/>
              <w:jc w:val="center"/>
              <w:rPr>
                <w:rFonts w:eastAsia="Times New Roman" w:cs="Times New Roman"/>
                <w:b/>
                <w:bCs/>
                <w:sz w:val="16"/>
                <w:szCs w:val="16"/>
              </w:rPr>
            </w:pPr>
            <w:proofErr w:type="gramStart"/>
            <w:r w:rsidRPr="006F6BC5">
              <w:rPr>
                <w:rFonts w:eastAsia="Times New Roman" w:cs="Times New Roman"/>
                <w:b/>
                <w:bCs/>
                <w:sz w:val="16"/>
                <w:szCs w:val="16"/>
              </w:rPr>
              <w:t>e</w:t>
            </w:r>
            <w:proofErr w:type="gramEnd"/>
            <w:r w:rsidRPr="006F6BC5">
              <w:rPr>
                <w:rFonts w:eastAsia="Times New Roman" w:cs="Times New Roman"/>
                <w:b/>
                <w:bCs/>
                <w:sz w:val="16"/>
                <w:szCs w:val="16"/>
              </w:rPr>
              <w:t xml:space="preserve"> Müstahsil Makbuzu</w:t>
            </w:r>
          </w:p>
        </w:tc>
        <w:tc>
          <w:tcPr>
            <w:tcW w:w="371" w:type="pct"/>
            <w:tcBorders>
              <w:top w:val="single" w:sz="4" w:space="0" w:color="auto"/>
              <w:left w:val="nil"/>
              <w:bottom w:val="single" w:sz="4" w:space="0" w:color="auto"/>
              <w:right w:val="single" w:sz="4" w:space="0" w:color="auto"/>
            </w:tcBorders>
            <w:shd w:val="clear" w:color="auto" w:fill="auto"/>
            <w:noWrap/>
            <w:vAlign w:val="center"/>
            <w:hideMark/>
          </w:tcPr>
          <w:p w14:paraId="7519EB50" w14:textId="77777777" w:rsidR="006F6BC5" w:rsidRPr="006F6BC5" w:rsidRDefault="006F6BC5" w:rsidP="00CD68E2">
            <w:pPr>
              <w:spacing w:after="0" w:line="288" w:lineRule="auto"/>
              <w:jc w:val="center"/>
              <w:rPr>
                <w:rFonts w:eastAsia="Times New Roman" w:cs="Times New Roman"/>
                <w:b/>
                <w:bCs/>
                <w:sz w:val="16"/>
                <w:szCs w:val="16"/>
              </w:rPr>
            </w:pPr>
            <w:proofErr w:type="gramStart"/>
            <w:r w:rsidRPr="006F6BC5">
              <w:rPr>
                <w:rFonts w:eastAsia="Times New Roman" w:cs="Times New Roman"/>
                <w:b/>
                <w:bCs/>
                <w:sz w:val="16"/>
                <w:szCs w:val="16"/>
              </w:rPr>
              <w:t>e</w:t>
            </w:r>
            <w:proofErr w:type="gramEnd"/>
            <w:r w:rsidRPr="006F6BC5">
              <w:rPr>
                <w:rFonts w:eastAsia="Times New Roman" w:cs="Times New Roman"/>
                <w:b/>
                <w:bCs/>
                <w:sz w:val="16"/>
                <w:szCs w:val="16"/>
              </w:rPr>
              <w:t xml:space="preserve"> Defter</w:t>
            </w:r>
          </w:p>
        </w:tc>
        <w:tc>
          <w:tcPr>
            <w:tcW w:w="630" w:type="pct"/>
            <w:tcBorders>
              <w:top w:val="single" w:sz="4" w:space="0" w:color="auto"/>
              <w:left w:val="nil"/>
              <w:bottom w:val="single" w:sz="4" w:space="0" w:color="auto"/>
              <w:right w:val="single" w:sz="4" w:space="0" w:color="auto"/>
            </w:tcBorders>
            <w:shd w:val="clear" w:color="auto" w:fill="auto"/>
            <w:noWrap/>
            <w:vAlign w:val="center"/>
            <w:hideMark/>
          </w:tcPr>
          <w:p w14:paraId="7E6549E7" w14:textId="77777777" w:rsidR="006F6BC5" w:rsidRPr="006F6BC5" w:rsidRDefault="006F6BC5" w:rsidP="00CD68E2">
            <w:pPr>
              <w:spacing w:after="0" w:line="288" w:lineRule="auto"/>
              <w:jc w:val="center"/>
              <w:rPr>
                <w:rFonts w:eastAsia="Times New Roman" w:cs="Times New Roman"/>
                <w:sz w:val="18"/>
                <w:szCs w:val="18"/>
              </w:rPr>
            </w:pPr>
            <w:r w:rsidRPr="006F6BC5">
              <w:rPr>
                <w:rFonts w:eastAsia="Times New Roman" w:cs="Times New Roman"/>
                <w:sz w:val="18"/>
                <w:szCs w:val="18"/>
              </w:rPr>
              <w:t> </w:t>
            </w:r>
          </w:p>
        </w:tc>
      </w:tr>
      <w:tr w:rsidR="006F6BC5" w:rsidRPr="001E16B4" w14:paraId="738141E0" w14:textId="77777777" w:rsidTr="006F6BC5">
        <w:trPr>
          <w:trHeight w:val="264"/>
        </w:trPr>
        <w:tc>
          <w:tcPr>
            <w:tcW w:w="2472" w:type="pct"/>
            <w:gridSpan w:val="3"/>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7437B7A8" w14:textId="77777777" w:rsidR="006F6BC5" w:rsidRPr="006F6BC5" w:rsidRDefault="006F6BC5" w:rsidP="00CD68E2">
            <w:pPr>
              <w:spacing w:after="0" w:line="288" w:lineRule="auto"/>
              <w:rPr>
                <w:rFonts w:eastAsia="Times New Roman" w:cs="Times New Roman"/>
                <w:b/>
                <w:bCs/>
                <w:sz w:val="20"/>
                <w:szCs w:val="20"/>
              </w:rPr>
            </w:pPr>
            <w:r w:rsidRPr="006F6BC5">
              <w:rPr>
                <w:rFonts w:eastAsia="Times New Roman" w:cs="Times New Roman"/>
                <w:b/>
                <w:bCs/>
                <w:sz w:val="20"/>
                <w:szCs w:val="20"/>
              </w:rPr>
              <w:t>Brüt Satışlar</w:t>
            </w:r>
          </w:p>
          <w:p w14:paraId="6ED01AE6" w14:textId="1E0656AC" w:rsidR="006F6BC5" w:rsidRPr="006F6BC5" w:rsidRDefault="006F6BC5" w:rsidP="00CD68E2">
            <w:pPr>
              <w:spacing w:after="0" w:line="288" w:lineRule="auto"/>
              <w:rPr>
                <w:rFonts w:eastAsia="Times New Roman" w:cs="Times New Roman"/>
                <w:i/>
                <w:iCs/>
                <w:sz w:val="20"/>
                <w:szCs w:val="20"/>
              </w:rPr>
            </w:pPr>
            <w:r w:rsidRPr="006F6BC5">
              <w:rPr>
                <w:rFonts w:eastAsia="Times New Roman" w:cs="Times New Roman"/>
                <w:i/>
                <w:iCs/>
                <w:sz w:val="20"/>
                <w:szCs w:val="20"/>
              </w:rPr>
              <w:t> </w:t>
            </w:r>
          </w:p>
        </w:tc>
        <w:tc>
          <w:tcPr>
            <w:tcW w:w="364" w:type="pct"/>
            <w:vMerge w:val="restart"/>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40A4EB1B" w14:textId="158C0EF9" w:rsidR="006F6BC5" w:rsidRPr="006F6BC5" w:rsidRDefault="006F6BC5" w:rsidP="00CD68E2">
            <w:pPr>
              <w:spacing w:after="0" w:line="288" w:lineRule="auto"/>
              <w:jc w:val="center"/>
              <w:rPr>
                <w:rFonts w:eastAsia="Times New Roman" w:cs="Times New Roman"/>
                <w:b/>
                <w:bCs/>
                <w:sz w:val="20"/>
                <w:szCs w:val="20"/>
              </w:rPr>
            </w:pPr>
            <w:r w:rsidRPr="006F6BC5">
              <w:rPr>
                <w:rFonts w:eastAsia="Times New Roman" w:cs="Times New Roman"/>
                <w:b/>
                <w:bCs/>
                <w:color w:val="C00000"/>
                <w:sz w:val="36"/>
                <w:szCs w:val="36"/>
              </w:rPr>
              <w:sym w:font="Wingdings" w:char="F0FC"/>
            </w:r>
          </w:p>
        </w:tc>
        <w:tc>
          <w:tcPr>
            <w:tcW w:w="363" w:type="pct"/>
            <w:vMerge w:val="restart"/>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1DC46E6" w14:textId="75C6B5D5"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sz w:val="36"/>
                <w:szCs w:val="36"/>
              </w:rPr>
              <w:sym w:font="Wingdings" w:char="F0FC"/>
            </w:r>
          </w:p>
        </w:tc>
        <w:tc>
          <w:tcPr>
            <w:tcW w:w="364" w:type="pct"/>
            <w:vMerge w:val="restart"/>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4A98A219" w14:textId="2EBE391B" w:rsidR="006F6BC5" w:rsidRPr="006F6BC5" w:rsidRDefault="006F6BC5" w:rsidP="00CD68E2">
            <w:pPr>
              <w:spacing w:after="0" w:line="288" w:lineRule="auto"/>
              <w:ind w:firstLineChars="100" w:firstLine="200"/>
              <w:jc w:val="center"/>
              <w:rPr>
                <w:rFonts w:eastAsia="Times New Roman" w:cs="Times New Roman"/>
                <w:sz w:val="20"/>
                <w:szCs w:val="20"/>
              </w:rPr>
            </w:pPr>
          </w:p>
        </w:tc>
        <w:tc>
          <w:tcPr>
            <w:tcW w:w="437" w:type="pct"/>
            <w:vMerge w:val="restart"/>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5C8F69EE" w14:textId="52A190D5" w:rsidR="006F6BC5" w:rsidRPr="006F6BC5" w:rsidRDefault="006F6BC5" w:rsidP="00CD68E2">
            <w:pPr>
              <w:spacing w:after="0" w:line="288" w:lineRule="auto"/>
              <w:jc w:val="center"/>
              <w:rPr>
                <w:rFonts w:eastAsia="Times New Roman" w:cs="Times New Roman"/>
                <w:sz w:val="20"/>
                <w:szCs w:val="20"/>
              </w:rPr>
            </w:pPr>
          </w:p>
        </w:tc>
        <w:tc>
          <w:tcPr>
            <w:tcW w:w="371" w:type="pct"/>
            <w:vMerge w:val="restart"/>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4DFA8EE" w14:textId="747B515C"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color w:val="C00000"/>
                <w:sz w:val="36"/>
                <w:szCs w:val="36"/>
              </w:rPr>
              <w:sym w:font="Wingdings" w:char="F0FC"/>
            </w:r>
          </w:p>
        </w:tc>
        <w:tc>
          <w:tcPr>
            <w:tcW w:w="630" w:type="pct"/>
            <w:tcBorders>
              <w:top w:val="nil"/>
              <w:left w:val="nil"/>
              <w:bottom w:val="single" w:sz="4" w:space="0" w:color="auto"/>
              <w:right w:val="single" w:sz="4" w:space="0" w:color="auto"/>
            </w:tcBorders>
            <w:shd w:val="clear" w:color="auto" w:fill="E2EFD9" w:themeFill="accent6" w:themeFillTint="33"/>
            <w:noWrap/>
            <w:hideMark/>
          </w:tcPr>
          <w:p w14:paraId="1360614B" w14:textId="77777777" w:rsidR="006F6BC5" w:rsidRPr="006F6BC5" w:rsidRDefault="006F6BC5" w:rsidP="00CD68E2">
            <w:pPr>
              <w:spacing w:after="0" w:line="288" w:lineRule="auto"/>
              <w:jc w:val="center"/>
              <w:rPr>
                <w:rFonts w:eastAsia="Times New Roman" w:cs="Times New Roman"/>
                <w:i/>
                <w:iCs/>
                <w:sz w:val="20"/>
                <w:szCs w:val="20"/>
              </w:rPr>
            </w:pPr>
            <w:r w:rsidRPr="006F6BC5">
              <w:rPr>
                <w:rFonts w:eastAsia="Times New Roman" w:cs="Times New Roman"/>
                <w:i/>
                <w:iCs/>
                <w:sz w:val="20"/>
                <w:szCs w:val="20"/>
              </w:rPr>
              <w:t> </w:t>
            </w:r>
          </w:p>
        </w:tc>
      </w:tr>
      <w:tr w:rsidR="006F6BC5" w:rsidRPr="001E16B4" w14:paraId="7F58939F" w14:textId="77777777" w:rsidTr="006F6BC5">
        <w:trPr>
          <w:trHeight w:val="264"/>
        </w:trPr>
        <w:tc>
          <w:tcPr>
            <w:tcW w:w="565" w:type="pct"/>
            <w:tcBorders>
              <w:top w:val="nil"/>
              <w:left w:val="single" w:sz="4" w:space="0" w:color="auto"/>
              <w:bottom w:val="single" w:sz="4" w:space="0" w:color="auto"/>
              <w:right w:val="single" w:sz="4" w:space="0" w:color="auto"/>
            </w:tcBorders>
            <w:shd w:val="clear" w:color="auto" w:fill="E2EFD9" w:themeFill="accent6" w:themeFillTint="33"/>
            <w:noWrap/>
            <w:hideMark/>
          </w:tcPr>
          <w:p w14:paraId="40C92117" w14:textId="77777777"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 </w:t>
            </w:r>
          </w:p>
        </w:tc>
        <w:tc>
          <w:tcPr>
            <w:tcW w:w="1325" w:type="pct"/>
            <w:tcBorders>
              <w:top w:val="nil"/>
              <w:left w:val="nil"/>
              <w:bottom w:val="single" w:sz="4" w:space="0" w:color="auto"/>
              <w:right w:val="single" w:sz="4" w:space="0" w:color="auto"/>
            </w:tcBorders>
            <w:shd w:val="clear" w:color="auto" w:fill="E2EFD9" w:themeFill="accent6" w:themeFillTint="33"/>
            <w:noWrap/>
            <w:vAlign w:val="bottom"/>
            <w:hideMark/>
          </w:tcPr>
          <w:p w14:paraId="7F074CCA" w14:textId="77777777"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2018-2019-2020 Yılında 5 Milyon TL</w:t>
            </w:r>
          </w:p>
        </w:tc>
        <w:tc>
          <w:tcPr>
            <w:tcW w:w="582" w:type="pct"/>
            <w:tcBorders>
              <w:top w:val="nil"/>
              <w:left w:val="nil"/>
              <w:bottom w:val="single" w:sz="4" w:space="0" w:color="auto"/>
              <w:right w:val="single" w:sz="4" w:space="0" w:color="auto"/>
            </w:tcBorders>
            <w:shd w:val="clear" w:color="auto" w:fill="E2EFD9" w:themeFill="accent6" w:themeFillTint="33"/>
            <w:noWrap/>
            <w:vAlign w:val="bottom"/>
            <w:hideMark/>
          </w:tcPr>
          <w:p w14:paraId="5619CEA1" w14:textId="77777777" w:rsidR="006F6BC5" w:rsidRPr="006F6BC5" w:rsidRDefault="006F6BC5" w:rsidP="00CD68E2">
            <w:pPr>
              <w:spacing w:after="0" w:line="288" w:lineRule="auto"/>
              <w:jc w:val="right"/>
              <w:rPr>
                <w:rFonts w:eastAsia="Times New Roman" w:cs="Times New Roman"/>
                <w:sz w:val="20"/>
                <w:szCs w:val="20"/>
              </w:rPr>
            </w:pPr>
            <w:r w:rsidRPr="006F6BC5">
              <w:rPr>
                <w:rFonts w:eastAsia="Times New Roman" w:cs="Times New Roman"/>
                <w:sz w:val="20"/>
                <w:szCs w:val="20"/>
              </w:rPr>
              <w:t>01.07.2021</w:t>
            </w:r>
          </w:p>
        </w:tc>
        <w:tc>
          <w:tcPr>
            <w:tcW w:w="364"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3718CA09" w14:textId="77777777" w:rsidR="006F6BC5" w:rsidRPr="006F6BC5" w:rsidRDefault="006F6BC5" w:rsidP="00CD68E2">
            <w:pPr>
              <w:spacing w:after="0" w:line="288" w:lineRule="auto"/>
              <w:jc w:val="center"/>
              <w:rPr>
                <w:rFonts w:eastAsia="Times New Roman" w:cs="Times New Roman"/>
                <w:sz w:val="20"/>
                <w:szCs w:val="20"/>
              </w:rPr>
            </w:pPr>
          </w:p>
        </w:tc>
        <w:tc>
          <w:tcPr>
            <w:tcW w:w="363"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4D0B830D" w14:textId="77777777" w:rsidR="006F6BC5" w:rsidRPr="006F6BC5" w:rsidRDefault="006F6BC5" w:rsidP="00CD68E2">
            <w:pPr>
              <w:spacing w:after="0" w:line="288" w:lineRule="auto"/>
              <w:jc w:val="center"/>
              <w:rPr>
                <w:rFonts w:eastAsia="Times New Roman" w:cs="Times New Roman"/>
                <w:sz w:val="20"/>
                <w:szCs w:val="20"/>
              </w:rPr>
            </w:pPr>
          </w:p>
        </w:tc>
        <w:tc>
          <w:tcPr>
            <w:tcW w:w="364"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4DAF6403" w14:textId="77777777" w:rsidR="006F6BC5" w:rsidRPr="006F6BC5" w:rsidRDefault="006F6BC5" w:rsidP="00CD68E2">
            <w:pPr>
              <w:spacing w:after="0" w:line="288" w:lineRule="auto"/>
              <w:jc w:val="center"/>
              <w:rPr>
                <w:rFonts w:eastAsia="Times New Roman" w:cs="Times New Roman"/>
                <w:sz w:val="20"/>
                <w:szCs w:val="20"/>
              </w:rPr>
            </w:pPr>
          </w:p>
        </w:tc>
        <w:tc>
          <w:tcPr>
            <w:tcW w:w="437"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5C9C9C35" w14:textId="77777777" w:rsidR="006F6BC5" w:rsidRPr="006F6BC5" w:rsidRDefault="006F6BC5" w:rsidP="00CD68E2">
            <w:pPr>
              <w:spacing w:after="0" w:line="288" w:lineRule="auto"/>
              <w:jc w:val="center"/>
              <w:rPr>
                <w:rFonts w:eastAsia="Times New Roman" w:cs="Times New Roman"/>
                <w:sz w:val="20"/>
                <w:szCs w:val="20"/>
              </w:rPr>
            </w:pPr>
          </w:p>
        </w:tc>
        <w:tc>
          <w:tcPr>
            <w:tcW w:w="371"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7F218447" w14:textId="77777777" w:rsidR="006F6BC5" w:rsidRPr="006F6BC5" w:rsidRDefault="006F6BC5" w:rsidP="00CD68E2">
            <w:pPr>
              <w:spacing w:after="0" w:line="288" w:lineRule="auto"/>
              <w:jc w:val="center"/>
              <w:rPr>
                <w:rFonts w:eastAsia="Times New Roman" w:cs="Times New Roman"/>
                <w:sz w:val="20"/>
                <w:szCs w:val="20"/>
              </w:rPr>
            </w:pPr>
          </w:p>
        </w:tc>
        <w:tc>
          <w:tcPr>
            <w:tcW w:w="630" w:type="pct"/>
            <w:tcBorders>
              <w:top w:val="nil"/>
              <w:left w:val="nil"/>
              <w:bottom w:val="single" w:sz="4" w:space="0" w:color="auto"/>
              <w:right w:val="single" w:sz="4" w:space="0" w:color="auto"/>
            </w:tcBorders>
            <w:shd w:val="clear" w:color="auto" w:fill="E2EFD9" w:themeFill="accent6" w:themeFillTint="33"/>
            <w:noWrap/>
            <w:vAlign w:val="bottom"/>
            <w:hideMark/>
          </w:tcPr>
          <w:p w14:paraId="43DC8EA1"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01.01.2022</w:t>
            </w:r>
          </w:p>
        </w:tc>
      </w:tr>
      <w:tr w:rsidR="006F6BC5" w:rsidRPr="001E16B4" w14:paraId="12F31460" w14:textId="77777777" w:rsidTr="006F6BC5">
        <w:trPr>
          <w:trHeight w:val="264"/>
        </w:trPr>
        <w:tc>
          <w:tcPr>
            <w:tcW w:w="565" w:type="pct"/>
            <w:vMerge w:val="restart"/>
            <w:tcBorders>
              <w:top w:val="nil"/>
              <w:left w:val="single" w:sz="4" w:space="0" w:color="auto"/>
              <w:bottom w:val="single" w:sz="4" w:space="0" w:color="auto"/>
              <w:right w:val="single" w:sz="4" w:space="0" w:color="auto"/>
            </w:tcBorders>
            <w:shd w:val="clear" w:color="auto" w:fill="E2EFD9" w:themeFill="accent6" w:themeFillTint="33"/>
            <w:noWrap/>
            <w:hideMark/>
          </w:tcPr>
          <w:p w14:paraId="04243280" w14:textId="77777777"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 </w:t>
            </w:r>
          </w:p>
        </w:tc>
        <w:tc>
          <w:tcPr>
            <w:tcW w:w="1325" w:type="pct"/>
            <w:tcBorders>
              <w:top w:val="nil"/>
              <w:left w:val="nil"/>
              <w:bottom w:val="single" w:sz="4" w:space="0" w:color="auto"/>
              <w:right w:val="single" w:sz="4" w:space="0" w:color="auto"/>
            </w:tcBorders>
            <w:shd w:val="clear" w:color="auto" w:fill="E2EFD9" w:themeFill="accent6" w:themeFillTint="33"/>
            <w:noWrap/>
            <w:vAlign w:val="bottom"/>
            <w:hideMark/>
          </w:tcPr>
          <w:p w14:paraId="7BB2162A" w14:textId="7C1402F8"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 xml:space="preserve">2021 </w:t>
            </w:r>
            <w:r>
              <w:rPr>
                <w:rFonts w:eastAsia="Times New Roman" w:cs="Times New Roman"/>
                <w:sz w:val="20"/>
                <w:szCs w:val="20"/>
              </w:rPr>
              <w:t>Yılı</w:t>
            </w:r>
            <w:r w:rsidRPr="006F6BC5">
              <w:rPr>
                <w:rFonts w:eastAsia="Times New Roman" w:cs="Times New Roman"/>
                <w:sz w:val="20"/>
                <w:szCs w:val="20"/>
              </w:rPr>
              <w:t xml:space="preserve"> 4 Milyon TL</w:t>
            </w:r>
          </w:p>
        </w:tc>
        <w:tc>
          <w:tcPr>
            <w:tcW w:w="582" w:type="pct"/>
            <w:tcBorders>
              <w:top w:val="nil"/>
              <w:left w:val="nil"/>
              <w:bottom w:val="single" w:sz="4" w:space="0" w:color="auto"/>
              <w:right w:val="single" w:sz="4" w:space="0" w:color="auto"/>
            </w:tcBorders>
            <w:shd w:val="clear" w:color="auto" w:fill="E2EFD9" w:themeFill="accent6" w:themeFillTint="33"/>
            <w:noWrap/>
            <w:vAlign w:val="bottom"/>
            <w:hideMark/>
          </w:tcPr>
          <w:p w14:paraId="7A0935E7" w14:textId="77777777" w:rsidR="006F6BC5" w:rsidRPr="006F6BC5" w:rsidRDefault="006F6BC5" w:rsidP="00CD68E2">
            <w:pPr>
              <w:spacing w:after="0" w:line="288" w:lineRule="auto"/>
              <w:jc w:val="right"/>
              <w:rPr>
                <w:rFonts w:eastAsia="Times New Roman" w:cs="Times New Roman"/>
                <w:sz w:val="20"/>
                <w:szCs w:val="20"/>
              </w:rPr>
            </w:pPr>
            <w:r w:rsidRPr="006F6BC5">
              <w:rPr>
                <w:rFonts w:eastAsia="Times New Roman" w:cs="Times New Roman"/>
                <w:sz w:val="20"/>
                <w:szCs w:val="20"/>
              </w:rPr>
              <w:t>01.07.2022</w:t>
            </w:r>
          </w:p>
        </w:tc>
        <w:tc>
          <w:tcPr>
            <w:tcW w:w="364"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4E65C771" w14:textId="77777777" w:rsidR="006F6BC5" w:rsidRPr="006F6BC5" w:rsidRDefault="006F6BC5" w:rsidP="00CD68E2">
            <w:pPr>
              <w:spacing w:after="0" w:line="288" w:lineRule="auto"/>
              <w:jc w:val="center"/>
              <w:rPr>
                <w:rFonts w:eastAsia="Times New Roman" w:cs="Times New Roman"/>
                <w:sz w:val="20"/>
                <w:szCs w:val="20"/>
              </w:rPr>
            </w:pPr>
          </w:p>
        </w:tc>
        <w:tc>
          <w:tcPr>
            <w:tcW w:w="363"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31A122E0" w14:textId="77777777" w:rsidR="006F6BC5" w:rsidRPr="006F6BC5" w:rsidRDefault="006F6BC5" w:rsidP="00CD68E2">
            <w:pPr>
              <w:spacing w:after="0" w:line="288" w:lineRule="auto"/>
              <w:jc w:val="center"/>
              <w:rPr>
                <w:rFonts w:eastAsia="Times New Roman" w:cs="Times New Roman"/>
                <w:sz w:val="20"/>
                <w:szCs w:val="20"/>
              </w:rPr>
            </w:pPr>
          </w:p>
        </w:tc>
        <w:tc>
          <w:tcPr>
            <w:tcW w:w="364"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0DC3C9A3" w14:textId="77777777" w:rsidR="006F6BC5" w:rsidRPr="006F6BC5" w:rsidRDefault="006F6BC5" w:rsidP="00CD68E2">
            <w:pPr>
              <w:spacing w:after="0" w:line="288" w:lineRule="auto"/>
              <w:jc w:val="center"/>
              <w:rPr>
                <w:rFonts w:eastAsia="Times New Roman" w:cs="Times New Roman"/>
                <w:sz w:val="20"/>
                <w:szCs w:val="20"/>
              </w:rPr>
            </w:pPr>
          </w:p>
        </w:tc>
        <w:tc>
          <w:tcPr>
            <w:tcW w:w="437"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2B1B3906" w14:textId="77777777" w:rsidR="006F6BC5" w:rsidRPr="006F6BC5" w:rsidRDefault="006F6BC5" w:rsidP="00CD68E2">
            <w:pPr>
              <w:spacing w:after="0" w:line="288" w:lineRule="auto"/>
              <w:jc w:val="center"/>
              <w:rPr>
                <w:rFonts w:eastAsia="Times New Roman" w:cs="Times New Roman"/>
                <w:sz w:val="20"/>
                <w:szCs w:val="20"/>
              </w:rPr>
            </w:pPr>
          </w:p>
        </w:tc>
        <w:tc>
          <w:tcPr>
            <w:tcW w:w="371"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4E67679B" w14:textId="77777777" w:rsidR="006F6BC5" w:rsidRPr="006F6BC5" w:rsidRDefault="006F6BC5" w:rsidP="00CD68E2">
            <w:pPr>
              <w:spacing w:after="0" w:line="288" w:lineRule="auto"/>
              <w:jc w:val="center"/>
              <w:rPr>
                <w:rFonts w:eastAsia="Times New Roman" w:cs="Times New Roman"/>
                <w:sz w:val="20"/>
                <w:szCs w:val="20"/>
              </w:rPr>
            </w:pPr>
          </w:p>
        </w:tc>
        <w:tc>
          <w:tcPr>
            <w:tcW w:w="630" w:type="pct"/>
            <w:tcBorders>
              <w:top w:val="nil"/>
              <w:left w:val="nil"/>
              <w:bottom w:val="single" w:sz="4" w:space="0" w:color="auto"/>
              <w:right w:val="single" w:sz="4" w:space="0" w:color="auto"/>
            </w:tcBorders>
            <w:shd w:val="clear" w:color="auto" w:fill="E2EFD9" w:themeFill="accent6" w:themeFillTint="33"/>
            <w:noWrap/>
            <w:vAlign w:val="bottom"/>
            <w:hideMark/>
          </w:tcPr>
          <w:p w14:paraId="6FFE89A3"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01.01.2023</w:t>
            </w:r>
          </w:p>
        </w:tc>
      </w:tr>
      <w:tr w:rsidR="006F6BC5" w:rsidRPr="001E16B4" w14:paraId="480FB749" w14:textId="77777777" w:rsidTr="006F6BC5">
        <w:trPr>
          <w:trHeight w:val="264"/>
        </w:trPr>
        <w:tc>
          <w:tcPr>
            <w:tcW w:w="565"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1261588E" w14:textId="77777777" w:rsidR="006F6BC5" w:rsidRPr="006F6BC5" w:rsidRDefault="006F6BC5" w:rsidP="00CD68E2">
            <w:pPr>
              <w:spacing w:after="0" w:line="288" w:lineRule="auto"/>
              <w:rPr>
                <w:rFonts w:eastAsia="Times New Roman" w:cs="Times New Roman"/>
                <w:sz w:val="20"/>
                <w:szCs w:val="20"/>
              </w:rPr>
            </w:pPr>
          </w:p>
        </w:tc>
        <w:tc>
          <w:tcPr>
            <w:tcW w:w="1325" w:type="pct"/>
            <w:tcBorders>
              <w:top w:val="nil"/>
              <w:left w:val="nil"/>
              <w:bottom w:val="single" w:sz="4" w:space="0" w:color="auto"/>
              <w:right w:val="single" w:sz="4" w:space="0" w:color="auto"/>
            </w:tcBorders>
            <w:shd w:val="clear" w:color="auto" w:fill="E2EFD9" w:themeFill="accent6" w:themeFillTint="33"/>
            <w:noWrap/>
            <w:vAlign w:val="bottom"/>
            <w:hideMark/>
          </w:tcPr>
          <w:p w14:paraId="3B8F0379" w14:textId="6440F3E6"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 xml:space="preserve">2022 </w:t>
            </w:r>
            <w:r>
              <w:rPr>
                <w:rFonts w:eastAsia="Times New Roman" w:cs="Times New Roman"/>
                <w:sz w:val="20"/>
                <w:szCs w:val="20"/>
              </w:rPr>
              <w:t>Yılı</w:t>
            </w:r>
            <w:r w:rsidRPr="006F6BC5">
              <w:rPr>
                <w:rFonts w:eastAsia="Times New Roman" w:cs="Times New Roman"/>
                <w:sz w:val="20"/>
                <w:szCs w:val="20"/>
              </w:rPr>
              <w:t xml:space="preserve"> 3 Milyon TL</w:t>
            </w:r>
          </w:p>
        </w:tc>
        <w:tc>
          <w:tcPr>
            <w:tcW w:w="582" w:type="pct"/>
            <w:tcBorders>
              <w:top w:val="nil"/>
              <w:left w:val="nil"/>
              <w:bottom w:val="single" w:sz="4" w:space="0" w:color="auto"/>
              <w:right w:val="single" w:sz="4" w:space="0" w:color="auto"/>
            </w:tcBorders>
            <w:shd w:val="clear" w:color="auto" w:fill="E2EFD9" w:themeFill="accent6" w:themeFillTint="33"/>
            <w:noWrap/>
            <w:vAlign w:val="bottom"/>
            <w:hideMark/>
          </w:tcPr>
          <w:p w14:paraId="78850229" w14:textId="77777777" w:rsidR="006F6BC5" w:rsidRPr="006F6BC5" w:rsidRDefault="006F6BC5" w:rsidP="00CD68E2">
            <w:pPr>
              <w:spacing w:after="0" w:line="288" w:lineRule="auto"/>
              <w:jc w:val="right"/>
              <w:rPr>
                <w:rFonts w:eastAsia="Times New Roman" w:cs="Times New Roman"/>
                <w:sz w:val="20"/>
                <w:szCs w:val="20"/>
              </w:rPr>
            </w:pPr>
            <w:r w:rsidRPr="006F6BC5">
              <w:rPr>
                <w:rFonts w:eastAsia="Times New Roman" w:cs="Times New Roman"/>
                <w:sz w:val="20"/>
                <w:szCs w:val="20"/>
              </w:rPr>
              <w:t>01.07.2023</w:t>
            </w:r>
          </w:p>
        </w:tc>
        <w:tc>
          <w:tcPr>
            <w:tcW w:w="364"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21B0CA7E" w14:textId="77777777" w:rsidR="006F6BC5" w:rsidRPr="006F6BC5" w:rsidRDefault="006F6BC5" w:rsidP="00CD68E2">
            <w:pPr>
              <w:spacing w:after="0" w:line="288" w:lineRule="auto"/>
              <w:jc w:val="center"/>
              <w:rPr>
                <w:rFonts w:eastAsia="Times New Roman" w:cs="Times New Roman"/>
                <w:sz w:val="20"/>
                <w:szCs w:val="20"/>
              </w:rPr>
            </w:pPr>
          </w:p>
        </w:tc>
        <w:tc>
          <w:tcPr>
            <w:tcW w:w="363"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16551752" w14:textId="77777777" w:rsidR="006F6BC5" w:rsidRPr="006F6BC5" w:rsidRDefault="006F6BC5" w:rsidP="00CD68E2">
            <w:pPr>
              <w:spacing w:after="0" w:line="288" w:lineRule="auto"/>
              <w:jc w:val="center"/>
              <w:rPr>
                <w:rFonts w:eastAsia="Times New Roman" w:cs="Times New Roman"/>
                <w:sz w:val="20"/>
                <w:szCs w:val="20"/>
              </w:rPr>
            </w:pPr>
          </w:p>
        </w:tc>
        <w:tc>
          <w:tcPr>
            <w:tcW w:w="364"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596C6C92" w14:textId="77777777" w:rsidR="006F6BC5" w:rsidRPr="006F6BC5" w:rsidRDefault="006F6BC5" w:rsidP="00CD68E2">
            <w:pPr>
              <w:spacing w:after="0" w:line="288" w:lineRule="auto"/>
              <w:jc w:val="center"/>
              <w:rPr>
                <w:rFonts w:eastAsia="Times New Roman" w:cs="Times New Roman"/>
                <w:sz w:val="20"/>
                <w:szCs w:val="20"/>
              </w:rPr>
            </w:pPr>
          </w:p>
        </w:tc>
        <w:tc>
          <w:tcPr>
            <w:tcW w:w="437"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2F8DF754" w14:textId="77777777" w:rsidR="006F6BC5" w:rsidRPr="006F6BC5" w:rsidRDefault="006F6BC5" w:rsidP="00CD68E2">
            <w:pPr>
              <w:spacing w:after="0" w:line="288" w:lineRule="auto"/>
              <w:jc w:val="center"/>
              <w:rPr>
                <w:rFonts w:eastAsia="Times New Roman" w:cs="Times New Roman"/>
                <w:sz w:val="20"/>
                <w:szCs w:val="20"/>
              </w:rPr>
            </w:pPr>
          </w:p>
        </w:tc>
        <w:tc>
          <w:tcPr>
            <w:tcW w:w="371"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745626A2" w14:textId="77777777" w:rsidR="006F6BC5" w:rsidRPr="006F6BC5" w:rsidRDefault="006F6BC5" w:rsidP="00CD68E2">
            <w:pPr>
              <w:spacing w:after="0" w:line="288" w:lineRule="auto"/>
              <w:jc w:val="center"/>
              <w:rPr>
                <w:rFonts w:eastAsia="Times New Roman" w:cs="Times New Roman"/>
                <w:sz w:val="20"/>
                <w:szCs w:val="20"/>
              </w:rPr>
            </w:pPr>
          </w:p>
        </w:tc>
        <w:tc>
          <w:tcPr>
            <w:tcW w:w="630" w:type="pct"/>
            <w:tcBorders>
              <w:top w:val="nil"/>
              <w:left w:val="nil"/>
              <w:bottom w:val="single" w:sz="4" w:space="0" w:color="auto"/>
              <w:right w:val="single" w:sz="4" w:space="0" w:color="auto"/>
            </w:tcBorders>
            <w:shd w:val="clear" w:color="auto" w:fill="E2EFD9" w:themeFill="accent6" w:themeFillTint="33"/>
            <w:noWrap/>
            <w:vAlign w:val="bottom"/>
            <w:hideMark/>
          </w:tcPr>
          <w:p w14:paraId="2814FBE1"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01.01.2024</w:t>
            </w:r>
          </w:p>
        </w:tc>
      </w:tr>
      <w:tr w:rsidR="006F6BC5" w:rsidRPr="001E16B4" w14:paraId="1CE47293" w14:textId="77777777" w:rsidTr="006F6BC5">
        <w:trPr>
          <w:trHeight w:val="264"/>
        </w:trPr>
        <w:tc>
          <w:tcPr>
            <w:tcW w:w="2472" w:type="pct"/>
            <w:gridSpan w:val="3"/>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bottom"/>
            <w:hideMark/>
          </w:tcPr>
          <w:p w14:paraId="1DF74F7A" w14:textId="77777777" w:rsidR="006F6BC5" w:rsidRPr="006F6BC5" w:rsidRDefault="006F6BC5" w:rsidP="00CD68E2">
            <w:pPr>
              <w:spacing w:after="0" w:line="288" w:lineRule="auto"/>
              <w:rPr>
                <w:rFonts w:eastAsia="Times New Roman" w:cs="Times New Roman"/>
                <w:b/>
                <w:bCs/>
                <w:sz w:val="20"/>
                <w:szCs w:val="20"/>
              </w:rPr>
            </w:pPr>
            <w:r w:rsidRPr="006F6BC5">
              <w:rPr>
                <w:rFonts w:eastAsia="Times New Roman" w:cs="Times New Roman"/>
                <w:b/>
                <w:bCs/>
                <w:sz w:val="20"/>
                <w:szCs w:val="20"/>
              </w:rPr>
              <w:t xml:space="preserve">ÖTV 1 </w:t>
            </w:r>
            <w:proofErr w:type="spellStart"/>
            <w:r w:rsidRPr="006F6BC5">
              <w:rPr>
                <w:rFonts w:eastAsia="Times New Roman" w:cs="Times New Roman"/>
                <w:b/>
                <w:bCs/>
                <w:sz w:val="20"/>
                <w:szCs w:val="20"/>
              </w:rPr>
              <w:t>Mük</w:t>
            </w:r>
            <w:proofErr w:type="spellEnd"/>
            <w:r w:rsidRPr="006F6BC5">
              <w:rPr>
                <w:rFonts w:eastAsia="Times New Roman" w:cs="Times New Roman"/>
                <w:b/>
                <w:bCs/>
                <w:sz w:val="20"/>
                <w:szCs w:val="20"/>
              </w:rPr>
              <w:t>. EPDK Lisanslı Mükellefler (Bayiler Dahil</w:t>
            </w:r>
          </w:p>
        </w:tc>
        <w:tc>
          <w:tcPr>
            <w:tcW w:w="364"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33B0BAA3" w14:textId="43F21C7C"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color w:val="C00000"/>
                <w:sz w:val="36"/>
                <w:szCs w:val="36"/>
              </w:rPr>
              <w:sym w:font="Wingdings" w:char="F0FC"/>
            </w:r>
          </w:p>
        </w:tc>
        <w:tc>
          <w:tcPr>
            <w:tcW w:w="363"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1DF4C55A" w14:textId="719D33D9"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sz w:val="36"/>
                <w:szCs w:val="36"/>
              </w:rPr>
              <w:sym w:font="Wingdings" w:char="F0FC"/>
            </w:r>
          </w:p>
        </w:tc>
        <w:tc>
          <w:tcPr>
            <w:tcW w:w="364"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5243C1C5" w14:textId="2AA24589"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color w:val="00B050"/>
                <w:sz w:val="36"/>
                <w:szCs w:val="36"/>
              </w:rPr>
              <w:sym w:font="Wingdings" w:char="F0FC"/>
            </w:r>
          </w:p>
        </w:tc>
        <w:tc>
          <w:tcPr>
            <w:tcW w:w="437"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0C6D85A0" w14:textId="4109CBF1" w:rsidR="006F6BC5" w:rsidRPr="006F6BC5" w:rsidRDefault="006F6BC5" w:rsidP="00CD68E2">
            <w:pPr>
              <w:spacing w:after="0" w:line="288" w:lineRule="auto"/>
              <w:jc w:val="center"/>
              <w:rPr>
                <w:rFonts w:eastAsia="Times New Roman" w:cs="Times New Roman"/>
                <w:sz w:val="20"/>
                <w:szCs w:val="20"/>
              </w:rPr>
            </w:pPr>
          </w:p>
        </w:tc>
        <w:tc>
          <w:tcPr>
            <w:tcW w:w="371"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60AC038B" w14:textId="1D371E4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color w:val="C00000"/>
                <w:sz w:val="36"/>
                <w:szCs w:val="36"/>
              </w:rPr>
              <w:sym w:font="Wingdings" w:char="F0FC"/>
            </w:r>
          </w:p>
        </w:tc>
        <w:tc>
          <w:tcPr>
            <w:tcW w:w="630"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4210E315"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İlgili Yılın Başı</w:t>
            </w:r>
          </w:p>
        </w:tc>
      </w:tr>
      <w:tr w:rsidR="006F6BC5" w:rsidRPr="001E16B4" w14:paraId="64E3964E" w14:textId="77777777" w:rsidTr="006F6BC5">
        <w:trPr>
          <w:trHeight w:val="264"/>
        </w:trPr>
        <w:tc>
          <w:tcPr>
            <w:tcW w:w="565" w:type="pct"/>
            <w:tcBorders>
              <w:top w:val="nil"/>
              <w:left w:val="single" w:sz="4" w:space="0" w:color="auto"/>
              <w:bottom w:val="single" w:sz="4" w:space="0" w:color="auto"/>
              <w:right w:val="single" w:sz="4" w:space="0" w:color="auto"/>
            </w:tcBorders>
            <w:shd w:val="clear" w:color="auto" w:fill="DEEAF6" w:themeFill="accent5" w:themeFillTint="33"/>
            <w:noWrap/>
            <w:hideMark/>
          </w:tcPr>
          <w:p w14:paraId="030C31FF" w14:textId="77777777"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 </w:t>
            </w:r>
          </w:p>
        </w:tc>
        <w:tc>
          <w:tcPr>
            <w:tcW w:w="1907" w:type="pct"/>
            <w:gridSpan w:val="2"/>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05E6A6C8" w14:textId="3754E83B"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Lisans alımı veya</w:t>
            </w:r>
            <w:r>
              <w:rPr>
                <w:rFonts w:eastAsia="Times New Roman" w:cs="Times New Roman"/>
                <w:sz w:val="20"/>
                <w:szCs w:val="20"/>
              </w:rPr>
              <w:t xml:space="preserve"> </w:t>
            </w:r>
            <w:r w:rsidRPr="006F6BC5">
              <w:rPr>
                <w:rFonts w:eastAsia="Times New Roman" w:cs="Times New Roman"/>
                <w:sz w:val="20"/>
                <w:szCs w:val="20"/>
              </w:rPr>
              <w:t>izleyen dördüncü ayın başından itibaren</w:t>
            </w:r>
          </w:p>
        </w:tc>
        <w:tc>
          <w:tcPr>
            <w:tcW w:w="364"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7C990166" w14:textId="77777777" w:rsidR="006F6BC5" w:rsidRPr="006F6BC5" w:rsidRDefault="006F6BC5" w:rsidP="00CD68E2">
            <w:pPr>
              <w:spacing w:after="0" w:line="288" w:lineRule="auto"/>
              <w:jc w:val="center"/>
              <w:rPr>
                <w:rFonts w:eastAsia="Times New Roman" w:cs="Times New Roman"/>
                <w:sz w:val="20"/>
                <w:szCs w:val="20"/>
              </w:rPr>
            </w:pPr>
          </w:p>
        </w:tc>
        <w:tc>
          <w:tcPr>
            <w:tcW w:w="363"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14D7A67A" w14:textId="77777777" w:rsidR="006F6BC5" w:rsidRPr="006F6BC5" w:rsidRDefault="006F6BC5" w:rsidP="00CD68E2">
            <w:pPr>
              <w:spacing w:after="0" w:line="288" w:lineRule="auto"/>
              <w:jc w:val="center"/>
              <w:rPr>
                <w:rFonts w:eastAsia="Times New Roman" w:cs="Times New Roman"/>
                <w:sz w:val="20"/>
                <w:szCs w:val="20"/>
              </w:rPr>
            </w:pPr>
          </w:p>
        </w:tc>
        <w:tc>
          <w:tcPr>
            <w:tcW w:w="364"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301A4766" w14:textId="77777777" w:rsidR="006F6BC5" w:rsidRPr="006F6BC5" w:rsidRDefault="006F6BC5" w:rsidP="00CD68E2">
            <w:pPr>
              <w:spacing w:after="0" w:line="288" w:lineRule="auto"/>
              <w:jc w:val="center"/>
              <w:rPr>
                <w:rFonts w:eastAsia="Times New Roman" w:cs="Times New Roman"/>
                <w:sz w:val="20"/>
                <w:szCs w:val="20"/>
              </w:rPr>
            </w:pPr>
          </w:p>
        </w:tc>
        <w:tc>
          <w:tcPr>
            <w:tcW w:w="437"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7B31ECEB" w14:textId="77777777" w:rsidR="006F6BC5" w:rsidRPr="006F6BC5" w:rsidRDefault="006F6BC5" w:rsidP="00CD68E2">
            <w:pPr>
              <w:spacing w:after="0" w:line="288" w:lineRule="auto"/>
              <w:jc w:val="center"/>
              <w:rPr>
                <w:rFonts w:eastAsia="Times New Roman" w:cs="Times New Roman"/>
                <w:sz w:val="20"/>
                <w:szCs w:val="20"/>
              </w:rPr>
            </w:pPr>
          </w:p>
        </w:tc>
        <w:tc>
          <w:tcPr>
            <w:tcW w:w="371"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455ADD8B" w14:textId="77777777" w:rsidR="006F6BC5" w:rsidRPr="006F6BC5" w:rsidRDefault="006F6BC5" w:rsidP="00CD68E2">
            <w:pPr>
              <w:spacing w:after="0" w:line="288" w:lineRule="auto"/>
              <w:jc w:val="center"/>
              <w:rPr>
                <w:rFonts w:eastAsia="Times New Roman" w:cs="Times New Roman"/>
                <w:sz w:val="20"/>
                <w:szCs w:val="20"/>
              </w:rPr>
            </w:pPr>
          </w:p>
        </w:tc>
        <w:tc>
          <w:tcPr>
            <w:tcW w:w="630"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49F2062C" w14:textId="77777777" w:rsidR="006F6BC5" w:rsidRPr="006F6BC5" w:rsidRDefault="006F6BC5" w:rsidP="00CD68E2">
            <w:pPr>
              <w:spacing w:after="0" w:line="288" w:lineRule="auto"/>
              <w:rPr>
                <w:rFonts w:eastAsia="Times New Roman" w:cs="Times New Roman"/>
                <w:sz w:val="20"/>
                <w:szCs w:val="20"/>
              </w:rPr>
            </w:pPr>
          </w:p>
        </w:tc>
      </w:tr>
      <w:tr w:rsidR="006F6BC5" w:rsidRPr="001E16B4" w14:paraId="6597B9B0" w14:textId="77777777" w:rsidTr="006F6BC5">
        <w:trPr>
          <w:trHeight w:val="264"/>
        </w:trPr>
        <w:tc>
          <w:tcPr>
            <w:tcW w:w="2472" w:type="pct"/>
            <w:gridSpan w:val="3"/>
            <w:tcBorders>
              <w:top w:val="single" w:sz="4" w:space="0" w:color="auto"/>
              <w:left w:val="single" w:sz="4" w:space="0" w:color="auto"/>
              <w:bottom w:val="single" w:sz="4" w:space="0" w:color="auto"/>
              <w:right w:val="single" w:sz="4" w:space="0" w:color="auto"/>
            </w:tcBorders>
            <w:shd w:val="clear" w:color="auto" w:fill="E2EFD9" w:themeFill="accent6" w:themeFillTint="33"/>
            <w:noWrap/>
            <w:hideMark/>
          </w:tcPr>
          <w:p w14:paraId="0A0A23C1" w14:textId="77777777" w:rsidR="006F6BC5" w:rsidRPr="006F6BC5" w:rsidRDefault="006F6BC5" w:rsidP="00CD68E2">
            <w:pPr>
              <w:spacing w:after="0" w:line="288" w:lineRule="auto"/>
              <w:rPr>
                <w:rFonts w:eastAsia="Times New Roman" w:cs="Times New Roman"/>
                <w:b/>
                <w:bCs/>
                <w:sz w:val="20"/>
                <w:szCs w:val="20"/>
              </w:rPr>
            </w:pPr>
            <w:r w:rsidRPr="006F6BC5">
              <w:rPr>
                <w:rFonts w:eastAsia="Times New Roman" w:cs="Times New Roman"/>
                <w:b/>
                <w:bCs/>
                <w:sz w:val="20"/>
                <w:szCs w:val="20"/>
              </w:rPr>
              <w:t>ÖTV 3 Mükellefleri</w:t>
            </w:r>
          </w:p>
        </w:tc>
        <w:tc>
          <w:tcPr>
            <w:tcW w:w="364" w:type="pct"/>
            <w:vMerge w:val="restart"/>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420A486E" w14:textId="144AA683"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color w:val="C00000"/>
                <w:sz w:val="36"/>
                <w:szCs w:val="36"/>
              </w:rPr>
              <w:sym w:font="Wingdings" w:char="F0FC"/>
            </w:r>
          </w:p>
        </w:tc>
        <w:tc>
          <w:tcPr>
            <w:tcW w:w="363" w:type="pct"/>
            <w:vMerge w:val="restart"/>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F8968F9" w14:textId="69764164"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sz w:val="36"/>
                <w:szCs w:val="36"/>
              </w:rPr>
              <w:sym w:font="Wingdings" w:char="F0FC"/>
            </w:r>
          </w:p>
        </w:tc>
        <w:tc>
          <w:tcPr>
            <w:tcW w:w="364" w:type="pct"/>
            <w:vMerge w:val="restart"/>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758CD718" w14:textId="30C73163"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color w:val="00B050"/>
                <w:sz w:val="36"/>
                <w:szCs w:val="36"/>
              </w:rPr>
              <w:sym w:font="Wingdings" w:char="F0FC"/>
            </w:r>
          </w:p>
        </w:tc>
        <w:tc>
          <w:tcPr>
            <w:tcW w:w="437" w:type="pct"/>
            <w:vMerge w:val="restart"/>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724AE3A" w14:textId="1AA4765C" w:rsidR="006F6BC5" w:rsidRPr="006F6BC5" w:rsidRDefault="006F6BC5" w:rsidP="00CD68E2">
            <w:pPr>
              <w:spacing w:after="0" w:line="288" w:lineRule="auto"/>
              <w:jc w:val="center"/>
              <w:rPr>
                <w:rFonts w:eastAsia="Times New Roman" w:cs="Times New Roman"/>
                <w:sz w:val="20"/>
                <w:szCs w:val="20"/>
              </w:rPr>
            </w:pPr>
          </w:p>
        </w:tc>
        <w:tc>
          <w:tcPr>
            <w:tcW w:w="371" w:type="pct"/>
            <w:vMerge w:val="restart"/>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53CC050" w14:textId="230C2248"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color w:val="C00000"/>
                <w:sz w:val="36"/>
                <w:szCs w:val="36"/>
              </w:rPr>
              <w:sym w:font="Wingdings" w:char="F0FC"/>
            </w:r>
          </w:p>
        </w:tc>
        <w:tc>
          <w:tcPr>
            <w:tcW w:w="630" w:type="pct"/>
            <w:vMerge w:val="restart"/>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56AA7D5A"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İlgili Yılın Başı</w:t>
            </w:r>
          </w:p>
        </w:tc>
      </w:tr>
      <w:tr w:rsidR="006F6BC5" w:rsidRPr="001E16B4" w14:paraId="589AE57D" w14:textId="77777777" w:rsidTr="006F6BC5">
        <w:trPr>
          <w:trHeight w:val="264"/>
        </w:trPr>
        <w:tc>
          <w:tcPr>
            <w:tcW w:w="565" w:type="pct"/>
            <w:tcBorders>
              <w:top w:val="nil"/>
              <w:left w:val="single" w:sz="4" w:space="0" w:color="auto"/>
              <w:bottom w:val="single" w:sz="4" w:space="0" w:color="auto"/>
              <w:right w:val="single" w:sz="4" w:space="0" w:color="auto"/>
            </w:tcBorders>
            <w:shd w:val="clear" w:color="auto" w:fill="E2EFD9" w:themeFill="accent6" w:themeFillTint="33"/>
            <w:noWrap/>
            <w:hideMark/>
          </w:tcPr>
          <w:p w14:paraId="08BB8688" w14:textId="77777777"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 </w:t>
            </w:r>
          </w:p>
        </w:tc>
        <w:tc>
          <w:tcPr>
            <w:tcW w:w="1907" w:type="pct"/>
            <w:gridSpan w:val="2"/>
            <w:tcBorders>
              <w:top w:val="single" w:sz="4" w:space="0" w:color="auto"/>
              <w:left w:val="nil"/>
              <w:bottom w:val="single" w:sz="4" w:space="0" w:color="auto"/>
              <w:right w:val="single" w:sz="4" w:space="0" w:color="auto"/>
            </w:tcBorders>
            <w:shd w:val="clear" w:color="auto" w:fill="E2EFD9" w:themeFill="accent6" w:themeFillTint="33"/>
            <w:vAlign w:val="bottom"/>
            <w:hideMark/>
          </w:tcPr>
          <w:p w14:paraId="1D24D0F9" w14:textId="77777777"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İlgili Malların İmal, inşa veya ithalin gerçekleştirildiği ayı izleyen dördüncü ayın başından itibaren</w:t>
            </w:r>
          </w:p>
        </w:tc>
        <w:tc>
          <w:tcPr>
            <w:tcW w:w="364"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28719176" w14:textId="77777777" w:rsidR="006F6BC5" w:rsidRPr="006F6BC5" w:rsidRDefault="006F6BC5" w:rsidP="00CD68E2">
            <w:pPr>
              <w:spacing w:after="0" w:line="288" w:lineRule="auto"/>
              <w:jc w:val="center"/>
              <w:rPr>
                <w:rFonts w:eastAsia="Times New Roman" w:cs="Times New Roman"/>
                <w:sz w:val="20"/>
                <w:szCs w:val="20"/>
              </w:rPr>
            </w:pPr>
          </w:p>
        </w:tc>
        <w:tc>
          <w:tcPr>
            <w:tcW w:w="363"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27E62DC4" w14:textId="77777777" w:rsidR="006F6BC5" w:rsidRPr="006F6BC5" w:rsidRDefault="006F6BC5" w:rsidP="00CD68E2">
            <w:pPr>
              <w:spacing w:after="0" w:line="288" w:lineRule="auto"/>
              <w:jc w:val="center"/>
              <w:rPr>
                <w:rFonts w:eastAsia="Times New Roman" w:cs="Times New Roman"/>
                <w:sz w:val="20"/>
                <w:szCs w:val="20"/>
              </w:rPr>
            </w:pPr>
          </w:p>
        </w:tc>
        <w:tc>
          <w:tcPr>
            <w:tcW w:w="364"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44768022" w14:textId="77777777" w:rsidR="006F6BC5" w:rsidRPr="006F6BC5" w:rsidRDefault="006F6BC5" w:rsidP="00CD68E2">
            <w:pPr>
              <w:spacing w:after="0" w:line="288" w:lineRule="auto"/>
              <w:jc w:val="center"/>
              <w:rPr>
                <w:rFonts w:eastAsia="Times New Roman" w:cs="Times New Roman"/>
                <w:sz w:val="20"/>
                <w:szCs w:val="20"/>
              </w:rPr>
            </w:pPr>
          </w:p>
        </w:tc>
        <w:tc>
          <w:tcPr>
            <w:tcW w:w="437"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111E8094" w14:textId="77777777" w:rsidR="006F6BC5" w:rsidRPr="006F6BC5" w:rsidRDefault="006F6BC5" w:rsidP="00CD68E2">
            <w:pPr>
              <w:spacing w:after="0" w:line="288" w:lineRule="auto"/>
              <w:jc w:val="center"/>
              <w:rPr>
                <w:rFonts w:eastAsia="Times New Roman" w:cs="Times New Roman"/>
                <w:sz w:val="20"/>
                <w:szCs w:val="20"/>
              </w:rPr>
            </w:pPr>
          </w:p>
        </w:tc>
        <w:tc>
          <w:tcPr>
            <w:tcW w:w="371"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5A377AA4" w14:textId="77777777" w:rsidR="006F6BC5" w:rsidRPr="006F6BC5" w:rsidRDefault="006F6BC5" w:rsidP="00CD68E2">
            <w:pPr>
              <w:spacing w:after="0" w:line="288" w:lineRule="auto"/>
              <w:jc w:val="center"/>
              <w:rPr>
                <w:rFonts w:eastAsia="Times New Roman" w:cs="Times New Roman"/>
                <w:sz w:val="20"/>
                <w:szCs w:val="20"/>
              </w:rPr>
            </w:pPr>
          </w:p>
        </w:tc>
        <w:tc>
          <w:tcPr>
            <w:tcW w:w="630"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1D68CD5B" w14:textId="77777777" w:rsidR="006F6BC5" w:rsidRPr="006F6BC5" w:rsidRDefault="006F6BC5" w:rsidP="00CD68E2">
            <w:pPr>
              <w:spacing w:after="0" w:line="288" w:lineRule="auto"/>
              <w:rPr>
                <w:rFonts w:eastAsia="Times New Roman" w:cs="Times New Roman"/>
                <w:sz w:val="20"/>
                <w:szCs w:val="20"/>
              </w:rPr>
            </w:pPr>
          </w:p>
        </w:tc>
      </w:tr>
      <w:tr w:rsidR="006F6BC5" w:rsidRPr="001E16B4" w14:paraId="6D17BBB7" w14:textId="77777777" w:rsidTr="006F6BC5">
        <w:trPr>
          <w:trHeight w:val="264"/>
        </w:trPr>
        <w:tc>
          <w:tcPr>
            <w:tcW w:w="2472" w:type="pct"/>
            <w:gridSpan w:val="3"/>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bottom"/>
            <w:hideMark/>
          </w:tcPr>
          <w:p w14:paraId="4962C68C" w14:textId="77777777" w:rsidR="006F6BC5" w:rsidRPr="006F6BC5" w:rsidRDefault="006F6BC5" w:rsidP="00CD68E2">
            <w:pPr>
              <w:spacing w:after="0" w:line="288" w:lineRule="auto"/>
              <w:rPr>
                <w:rFonts w:eastAsia="Times New Roman" w:cs="Times New Roman"/>
                <w:b/>
                <w:bCs/>
                <w:sz w:val="20"/>
                <w:szCs w:val="20"/>
              </w:rPr>
            </w:pPr>
            <w:r w:rsidRPr="006F6BC5">
              <w:rPr>
                <w:rFonts w:eastAsia="Times New Roman" w:cs="Times New Roman"/>
                <w:b/>
                <w:bCs/>
                <w:sz w:val="20"/>
                <w:szCs w:val="20"/>
              </w:rPr>
              <w:t>Komisyoncu ve Tüccar Olarak Sebze ve Meyve Tic.</w:t>
            </w:r>
          </w:p>
        </w:tc>
        <w:tc>
          <w:tcPr>
            <w:tcW w:w="364"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6D67D667" w14:textId="3CC94D3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color w:val="C00000"/>
                <w:sz w:val="36"/>
                <w:szCs w:val="36"/>
              </w:rPr>
              <w:sym w:font="Wingdings" w:char="F0FC"/>
            </w:r>
          </w:p>
        </w:tc>
        <w:tc>
          <w:tcPr>
            <w:tcW w:w="363"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43991CB0" w14:textId="39B1AABD"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sz w:val="36"/>
                <w:szCs w:val="36"/>
              </w:rPr>
              <w:sym w:font="Wingdings" w:char="F0FC"/>
            </w:r>
          </w:p>
        </w:tc>
        <w:tc>
          <w:tcPr>
            <w:tcW w:w="364"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63EE5BBC" w14:textId="17BA5ACE"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color w:val="00B050"/>
                <w:sz w:val="36"/>
                <w:szCs w:val="36"/>
              </w:rPr>
              <w:sym w:font="Wingdings" w:char="F0FC"/>
            </w:r>
          </w:p>
        </w:tc>
        <w:tc>
          <w:tcPr>
            <w:tcW w:w="437"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4A42264B" w14:textId="53464050" w:rsidR="006F6BC5" w:rsidRPr="006F6BC5" w:rsidRDefault="006F6BC5" w:rsidP="00CD68E2">
            <w:pPr>
              <w:spacing w:after="0" w:line="288" w:lineRule="auto"/>
              <w:jc w:val="center"/>
              <w:rPr>
                <w:rFonts w:eastAsia="Times New Roman" w:cs="Times New Roman"/>
                <w:sz w:val="20"/>
                <w:szCs w:val="20"/>
              </w:rPr>
            </w:pPr>
          </w:p>
        </w:tc>
        <w:tc>
          <w:tcPr>
            <w:tcW w:w="371"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66C3F3C5" w14:textId="0203E00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color w:val="C00000"/>
                <w:sz w:val="36"/>
                <w:szCs w:val="36"/>
              </w:rPr>
              <w:sym w:font="Wingdings" w:char="F0FC"/>
            </w:r>
          </w:p>
        </w:tc>
        <w:tc>
          <w:tcPr>
            <w:tcW w:w="630"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066BB552"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İlgili Yılın Başı</w:t>
            </w:r>
          </w:p>
        </w:tc>
      </w:tr>
      <w:tr w:rsidR="006F6BC5" w:rsidRPr="001E16B4" w14:paraId="4C6973B7" w14:textId="77777777" w:rsidTr="006F6BC5">
        <w:trPr>
          <w:trHeight w:val="264"/>
        </w:trPr>
        <w:tc>
          <w:tcPr>
            <w:tcW w:w="565" w:type="pct"/>
            <w:tcBorders>
              <w:top w:val="nil"/>
              <w:left w:val="single" w:sz="4" w:space="0" w:color="auto"/>
              <w:bottom w:val="single" w:sz="4" w:space="0" w:color="auto"/>
              <w:right w:val="single" w:sz="4" w:space="0" w:color="auto"/>
            </w:tcBorders>
            <w:shd w:val="clear" w:color="auto" w:fill="DEEAF6" w:themeFill="accent5" w:themeFillTint="33"/>
            <w:noWrap/>
            <w:hideMark/>
          </w:tcPr>
          <w:p w14:paraId="42894CC6" w14:textId="77777777"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 </w:t>
            </w:r>
          </w:p>
        </w:tc>
        <w:tc>
          <w:tcPr>
            <w:tcW w:w="1907" w:type="pct"/>
            <w:gridSpan w:val="2"/>
            <w:tcBorders>
              <w:top w:val="single" w:sz="4" w:space="0" w:color="auto"/>
              <w:left w:val="nil"/>
              <w:bottom w:val="single" w:sz="4" w:space="0" w:color="auto"/>
              <w:right w:val="single" w:sz="4" w:space="0" w:color="auto"/>
            </w:tcBorders>
            <w:shd w:val="clear" w:color="auto" w:fill="DEEAF6" w:themeFill="accent5" w:themeFillTint="33"/>
            <w:vAlign w:val="bottom"/>
            <w:hideMark/>
          </w:tcPr>
          <w:p w14:paraId="285313FC" w14:textId="77777777"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Belirtilen işler ile iştigal etmek üzere işe başlayacak mükellefler ise işe başlama tarihinden itibaren 3 ay içinde)</w:t>
            </w:r>
          </w:p>
        </w:tc>
        <w:tc>
          <w:tcPr>
            <w:tcW w:w="364"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16326C09" w14:textId="77777777" w:rsidR="006F6BC5" w:rsidRPr="006F6BC5" w:rsidRDefault="006F6BC5" w:rsidP="00CD68E2">
            <w:pPr>
              <w:spacing w:after="0" w:line="288" w:lineRule="auto"/>
              <w:jc w:val="center"/>
              <w:rPr>
                <w:rFonts w:eastAsia="Times New Roman" w:cs="Times New Roman"/>
                <w:sz w:val="20"/>
                <w:szCs w:val="20"/>
              </w:rPr>
            </w:pPr>
          </w:p>
        </w:tc>
        <w:tc>
          <w:tcPr>
            <w:tcW w:w="363"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276765AB" w14:textId="77777777" w:rsidR="006F6BC5" w:rsidRPr="006F6BC5" w:rsidRDefault="006F6BC5" w:rsidP="00CD68E2">
            <w:pPr>
              <w:spacing w:after="0" w:line="288" w:lineRule="auto"/>
              <w:jc w:val="center"/>
              <w:rPr>
                <w:rFonts w:eastAsia="Times New Roman" w:cs="Times New Roman"/>
                <w:sz w:val="20"/>
                <w:szCs w:val="20"/>
              </w:rPr>
            </w:pPr>
          </w:p>
        </w:tc>
        <w:tc>
          <w:tcPr>
            <w:tcW w:w="364"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44B42724" w14:textId="77777777" w:rsidR="006F6BC5" w:rsidRPr="006F6BC5" w:rsidRDefault="006F6BC5" w:rsidP="00CD68E2">
            <w:pPr>
              <w:spacing w:after="0" w:line="288" w:lineRule="auto"/>
              <w:jc w:val="center"/>
              <w:rPr>
                <w:rFonts w:eastAsia="Times New Roman" w:cs="Times New Roman"/>
                <w:sz w:val="20"/>
                <w:szCs w:val="20"/>
              </w:rPr>
            </w:pPr>
          </w:p>
        </w:tc>
        <w:tc>
          <w:tcPr>
            <w:tcW w:w="437"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4E4E57A2" w14:textId="77777777" w:rsidR="006F6BC5" w:rsidRPr="006F6BC5" w:rsidRDefault="006F6BC5" w:rsidP="00CD68E2">
            <w:pPr>
              <w:spacing w:after="0" w:line="288" w:lineRule="auto"/>
              <w:jc w:val="center"/>
              <w:rPr>
                <w:rFonts w:eastAsia="Times New Roman" w:cs="Times New Roman"/>
                <w:sz w:val="20"/>
                <w:szCs w:val="20"/>
              </w:rPr>
            </w:pPr>
          </w:p>
        </w:tc>
        <w:tc>
          <w:tcPr>
            <w:tcW w:w="371"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2E84CD9A" w14:textId="77777777" w:rsidR="006F6BC5" w:rsidRPr="006F6BC5" w:rsidRDefault="006F6BC5" w:rsidP="00CD68E2">
            <w:pPr>
              <w:spacing w:after="0" w:line="288" w:lineRule="auto"/>
              <w:jc w:val="center"/>
              <w:rPr>
                <w:rFonts w:eastAsia="Times New Roman" w:cs="Times New Roman"/>
                <w:sz w:val="20"/>
                <w:szCs w:val="20"/>
              </w:rPr>
            </w:pPr>
          </w:p>
        </w:tc>
        <w:tc>
          <w:tcPr>
            <w:tcW w:w="630"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37D04811" w14:textId="77777777" w:rsidR="006F6BC5" w:rsidRPr="006F6BC5" w:rsidRDefault="006F6BC5" w:rsidP="00CD68E2">
            <w:pPr>
              <w:spacing w:after="0" w:line="288" w:lineRule="auto"/>
              <w:rPr>
                <w:rFonts w:eastAsia="Times New Roman" w:cs="Times New Roman"/>
                <w:sz w:val="20"/>
                <w:szCs w:val="20"/>
              </w:rPr>
            </w:pPr>
          </w:p>
        </w:tc>
      </w:tr>
      <w:tr w:rsidR="006F6BC5" w:rsidRPr="001E16B4" w14:paraId="30EC7D26" w14:textId="77777777" w:rsidTr="006F6BC5">
        <w:trPr>
          <w:trHeight w:val="264"/>
        </w:trPr>
        <w:tc>
          <w:tcPr>
            <w:tcW w:w="2472" w:type="pct"/>
            <w:gridSpan w:val="3"/>
            <w:tcBorders>
              <w:top w:val="single" w:sz="4" w:space="0" w:color="auto"/>
              <w:left w:val="single" w:sz="4" w:space="0" w:color="auto"/>
              <w:bottom w:val="single" w:sz="4" w:space="0" w:color="auto"/>
              <w:right w:val="single" w:sz="4" w:space="0" w:color="auto"/>
            </w:tcBorders>
            <w:shd w:val="clear" w:color="auto" w:fill="E2EFD9" w:themeFill="accent6" w:themeFillTint="33"/>
            <w:vAlign w:val="bottom"/>
            <w:hideMark/>
          </w:tcPr>
          <w:p w14:paraId="04890E86" w14:textId="1D1AC3B3" w:rsidR="006F6BC5" w:rsidRPr="006F6BC5" w:rsidRDefault="006F6BC5" w:rsidP="00CD68E2">
            <w:pPr>
              <w:spacing w:after="0" w:line="288" w:lineRule="auto"/>
              <w:rPr>
                <w:rFonts w:eastAsia="Times New Roman" w:cs="Times New Roman"/>
                <w:b/>
                <w:bCs/>
                <w:sz w:val="20"/>
                <w:szCs w:val="20"/>
              </w:rPr>
            </w:pPr>
            <w:r w:rsidRPr="006F6BC5">
              <w:rPr>
                <w:rFonts w:eastAsia="Times New Roman" w:cs="Times New Roman"/>
                <w:b/>
                <w:bCs/>
                <w:sz w:val="20"/>
                <w:szCs w:val="20"/>
              </w:rPr>
              <w:t>Aracı hizmet sağlayıcıları, internet reklamcılığı hizmet aracıları ile internet ortamında ilan yayınlayanlar İşe başlama tarihinden itibaren 3 ay içinde</w:t>
            </w:r>
          </w:p>
        </w:tc>
        <w:tc>
          <w:tcPr>
            <w:tcW w:w="364" w:type="pct"/>
            <w:tcBorders>
              <w:top w:val="nil"/>
              <w:left w:val="nil"/>
              <w:bottom w:val="single" w:sz="4" w:space="0" w:color="auto"/>
              <w:right w:val="single" w:sz="4" w:space="0" w:color="auto"/>
            </w:tcBorders>
            <w:shd w:val="clear" w:color="auto" w:fill="E2EFD9" w:themeFill="accent6" w:themeFillTint="33"/>
            <w:noWrap/>
            <w:vAlign w:val="center"/>
            <w:hideMark/>
          </w:tcPr>
          <w:p w14:paraId="18FED265" w14:textId="1625F5A3" w:rsidR="006F6BC5" w:rsidRPr="006F6BC5" w:rsidRDefault="006F6BC5" w:rsidP="00CD68E2">
            <w:pPr>
              <w:spacing w:after="0" w:line="288" w:lineRule="auto"/>
              <w:jc w:val="center"/>
              <w:rPr>
                <w:rFonts w:eastAsia="Times New Roman" w:cs="Times New Roman"/>
                <w:b/>
                <w:bCs/>
                <w:sz w:val="20"/>
                <w:szCs w:val="20"/>
              </w:rPr>
            </w:pPr>
            <w:r w:rsidRPr="006F6BC5">
              <w:rPr>
                <w:rFonts w:eastAsia="Times New Roman" w:cs="Times New Roman"/>
                <w:b/>
                <w:bCs/>
                <w:color w:val="C00000"/>
                <w:sz w:val="36"/>
                <w:szCs w:val="36"/>
              </w:rPr>
              <w:sym w:font="Wingdings" w:char="F0FC"/>
            </w:r>
          </w:p>
        </w:tc>
        <w:tc>
          <w:tcPr>
            <w:tcW w:w="363" w:type="pct"/>
            <w:tcBorders>
              <w:top w:val="nil"/>
              <w:left w:val="nil"/>
              <w:bottom w:val="single" w:sz="4" w:space="0" w:color="auto"/>
              <w:right w:val="single" w:sz="4" w:space="0" w:color="auto"/>
            </w:tcBorders>
            <w:shd w:val="clear" w:color="auto" w:fill="E2EFD9" w:themeFill="accent6" w:themeFillTint="33"/>
            <w:noWrap/>
            <w:vAlign w:val="center"/>
            <w:hideMark/>
          </w:tcPr>
          <w:p w14:paraId="02DA2A83" w14:textId="7B9ABBBB" w:rsidR="006F6BC5" w:rsidRPr="006F6BC5" w:rsidRDefault="006F6BC5" w:rsidP="00CD68E2">
            <w:pPr>
              <w:spacing w:after="0" w:line="288" w:lineRule="auto"/>
              <w:jc w:val="center"/>
              <w:rPr>
                <w:rFonts w:eastAsia="Times New Roman" w:cs="Times New Roman"/>
                <w:b/>
                <w:bCs/>
                <w:sz w:val="20"/>
                <w:szCs w:val="20"/>
              </w:rPr>
            </w:pPr>
            <w:r w:rsidRPr="006F6BC5">
              <w:rPr>
                <w:rFonts w:eastAsia="Times New Roman" w:cs="Times New Roman"/>
                <w:b/>
                <w:bCs/>
                <w:sz w:val="36"/>
                <w:szCs w:val="36"/>
              </w:rPr>
              <w:sym w:font="Wingdings" w:char="F0FC"/>
            </w:r>
          </w:p>
        </w:tc>
        <w:tc>
          <w:tcPr>
            <w:tcW w:w="364" w:type="pct"/>
            <w:tcBorders>
              <w:top w:val="nil"/>
              <w:left w:val="nil"/>
              <w:bottom w:val="single" w:sz="4" w:space="0" w:color="auto"/>
              <w:right w:val="single" w:sz="4" w:space="0" w:color="auto"/>
            </w:tcBorders>
            <w:shd w:val="clear" w:color="auto" w:fill="E2EFD9" w:themeFill="accent6" w:themeFillTint="33"/>
            <w:noWrap/>
            <w:vAlign w:val="center"/>
            <w:hideMark/>
          </w:tcPr>
          <w:p w14:paraId="069D9173" w14:textId="4A850EE9" w:rsidR="006F6BC5" w:rsidRPr="006F6BC5" w:rsidRDefault="006F6BC5" w:rsidP="00CD68E2">
            <w:pPr>
              <w:spacing w:after="0" w:line="288" w:lineRule="auto"/>
              <w:ind w:firstLineChars="100" w:firstLine="201"/>
              <w:jc w:val="center"/>
              <w:rPr>
                <w:rFonts w:eastAsia="Times New Roman" w:cs="Times New Roman"/>
                <w:b/>
                <w:bCs/>
                <w:sz w:val="20"/>
                <w:szCs w:val="20"/>
              </w:rPr>
            </w:pPr>
          </w:p>
        </w:tc>
        <w:tc>
          <w:tcPr>
            <w:tcW w:w="437" w:type="pct"/>
            <w:tcBorders>
              <w:top w:val="nil"/>
              <w:left w:val="nil"/>
              <w:bottom w:val="single" w:sz="4" w:space="0" w:color="auto"/>
              <w:right w:val="single" w:sz="4" w:space="0" w:color="auto"/>
            </w:tcBorders>
            <w:shd w:val="clear" w:color="auto" w:fill="E2EFD9" w:themeFill="accent6" w:themeFillTint="33"/>
            <w:noWrap/>
            <w:vAlign w:val="center"/>
            <w:hideMark/>
          </w:tcPr>
          <w:p w14:paraId="65E1A28C" w14:textId="6D99D72F" w:rsidR="006F6BC5" w:rsidRPr="006F6BC5" w:rsidRDefault="006F6BC5" w:rsidP="00CD68E2">
            <w:pPr>
              <w:spacing w:after="0" w:line="288" w:lineRule="auto"/>
              <w:jc w:val="center"/>
              <w:rPr>
                <w:rFonts w:eastAsia="Times New Roman" w:cs="Times New Roman"/>
                <w:b/>
                <w:bCs/>
                <w:sz w:val="20"/>
                <w:szCs w:val="20"/>
              </w:rPr>
            </w:pPr>
          </w:p>
        </w:tc>
        <w:tc>
          <w:tcPr>
            <w:tcW w:w="371" w:type="pct"/>
            <w:tcBorders>
              <w:top w:val="nil"/>
              <w:left w:val="nil"/>
              <w:bottom w:val="single" w:sz="4" w:space="0" w:color="auto"/>
              <w:right w:val="single" w:sz="4" w:space="0" w:color="auto"/>
            </w:tcBorders>
            <w:shd w:val="clear" w:color="auto" w:fill="E2EFD9" w:themeFill="accent6" w:themeFillTint="33"/>
            <w:noWrap/>
            <w:vAlign w:val="center"/>
            <w:hideMark/>
          </w:tcPr>
          <w:p w14:paraId="1C25C76B" w14:textId="2EDD5270" w:rsidR="006F6BC5" w:rsidRPr="006F6BC5" w:rsidRDefault="006F6BC5" w:rsidP="00CD68E2">
            <w:pPr>
              <w:spacing w:after="0" w:line="288" w:lineRule="auto"/>
              <w:jc w:val="center"/>
              <w:rPr>
                <w:rFonts w:eastAsia="Times New Roman" w:cs="Times New Roman"/>
                <w:b/>
                <w:bCs/>
                <w:sz w:val="20"/>
                <w:szCs w:val="20"/>
              </w:rPr>
            </w:pPr>
            <w:r w:rsidRPr="006F6BC5">
              <w:rPr>
                <w:rFonts w:eastAsia="Times New Roman" w:cs="Times New Roman"/>
                <w:b/>
                <w:bCs/>
                <w:color w:val="C00000"/>
                <w:sz w:val="36"/>
                <w:szCs w:val="36"/>
              </w:rPr>
              <w:sym w:font="Wingdings" w:char="F0FC"/>
            </w:r>
          </w:p>
        </w:tc>
        <w:tc>
          <w:tcPr>
            <w:tcW w:w="630" w:type="pct"/>
            <w:tcBorders>
              <w:top w:val="nil"/>
              <w:left w:val="nil"/>
              <w:bottom w:val="single" w:sz="4" w:space="0" w:color="auto"/>
              <w:right w:val="single" w:sz="4" w:space="0" w:color="auto"/>
            </w:tcBorders>
            <w:shd w:val="clear" w:color="auto" w:fill="E2EFD9" w:themeFill="accent6" w:themeFillTint="33"/>
            <w:noWrap/>
            <w:vAlign w:val="center"/>
            <w:hideMark/>
          </w:tcPr>
          <w:p w14:paraId="70601402"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İlgili Yılın Başı</w:t>
            </w:r>
          </w:p>
        </w:tc>
      </w:tr>
      <w:tr w:rsidR="006F6BC5" w:rsidRPr="001E16B4" w14:paraId="4488C995" w14:textId="77777777" w:rsidTr="006F6BC5">
        <w:trPr>
          <w:trHeight w:val="264"/>
        </w:trPr>
        <w:tc>
          <w:tcPr>
            <w:tcW w:w="2472" w:type="pct"/>
            <w:gridSpan w:val="3"/>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bottom"/>
            <w:hideMark/>
          </w:tcPr>
          <w:p w14:paraId="7B89EE59" w14:textId="0DD4F39D" w:rsidR="006F6BC5" w:rsidRPr="006F6BC5" w:rsidRDefault="006F6BC5" w:rsidP="00CD68E2">
            <w:pPr>
              <w:spacing w:after="0" w:line="288" w:lineRule="auto"/>
              <w:rPr>
                <w:rFonts w:eastAsia="Times New Roman" w:cs="Times New Roman"/>
                <w:b/>
                <w:bCs/>
                <w:sz w:val="20"/>
                <w:szCs w:val="20"/>
              </w:rPr>
            </w:pPr>
            <w:r w:rsidRPr="006F6BC5">
              <w:rPr>
                <w:rFonts w:eastAsia="Times New Roman" w:cs="Times New Roman"/>
                <w:b/>
                <w:bCs/>
                <w:sz w:val="20"/>
                <w:szCs w:val="20"/>
              </w:rPr>
              <w:t>SGK ile Sözleşme İmzalayan Sağlık Hizmet Sunucuları</w:t>
            </w:r>
          </w:p>
        </w:tc>
        <w:tc>
          <w:tcPr>
            <w:tcW w:w="364"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7589BA79" w14:textId="45B4622E"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color w:val="C00000"/>
                <w:sz w:val="36"/>
                <w:szCs w:val="36"/>
              </w:rPr>
              <w:sym w:font="Wingdings" w:char="F0FC"/>
            </w:r>
          </w:p>
        </w:tc>
        <w:tc>
          <w:tcPr>
            <w:tcW w:w="363"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3FC3B4C2" w14:textId="7947ACB2"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sz w:val="36"/>
                <w:szCs w:val="36"/>
              </w:rPr>
              <w:sym w:font="Wingdings" w:char="F0FC"/>
            </w:r>
          </w:p>
        </w:tc>
        <w:tc>
          <w:tcPr>
            <w:tcW w:w="364"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51FA599B" w14:textId="683F61A0" w:rsidR="006F6BC5" w:rsidRPr="006F6BC5" w:rsidRDefault="006F6BC5" w:rsidP="00CD68E2">
            <w:pPr>
              <w:spacing w:after="0" w:line="288" w:lineRule="auto"/>
              <w:ind w:firstLineChars="100" w:firstLine="200"/>
              <w:jc w:val="center"/>
              <w:rPr>
                <w:rFonts w:eastAsia="Times New Roman" w:cs="Times New Roman"/>
                <w:sz w:val="20"/>
                <w:szCs w:val="20"/>
              </w:rPr>
            </w:pPr>
          </w:p>
        </w:tc>
        <w:tc>
          <w:tcPr>
            <w:tcW w:w="437"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0C4C7511" w14:textId="62912A23" w:rsidR="006F6BC5" w:rsidRPr="006F6BC5" w:rsidRDefault="006F6BC5" w:rsidP="00CD68E2">
            <w:pPr>
              <w:spacing w:after="0" w:line="288" w:lineRule="auto"/>
              <w:jc w:val="center"/>
              <w:rPr>
                <w:rFonts w:eastAsia="Times New Roman" w:cs="Times New Roman"/>
                <w:sz w:val="20"/>
                <w:szCs w:val="20"/>
              </w:rPr>
            </w:pPr>
          </w:p>
        </w:tc>
        <w:tc>
          <w:tcPr>
            <w:tcW w:w="371"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6C33B3E9" w14:textId="0646145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color w:val="C00000"/>
                <w:sz w:val="36"/>
                <w:szCs w:val="36"/>
              </w:rPr>
              <w:sym w:font="Wingdings" w:char="F0FC"/>
            </w:r>
          </w:p>
        </w:tc>
        <w:tc>
          <w:tcPr>
            <w:tcW w:w="630"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1689EE54"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İlgili Yılın Başı</w:t>
            </w:r>
          </w:p>
        </w:tc>
      </w:tr>
      <w:tr w:rsidR="006F6BC5" w:rsidRPr="001E16B4" w14:paraId="7F798A70" w14:textId="77777777" w:rsidTr="006F6BC5">
        <w:trPr>
          <w:trHeight w:val="264"/>
        </w:trPr>
        <w:tc>
          <w:tcPr>
            <w:tcW w:w="565" w:type="pct"/>
            <w:tcBorders>
              <w:top w:val="nil"/>
              <w:left w:val="single" w:sz="4" w:space="0" w:color="auto"/>
              <w:bottom w:val="single" w:sz="4" w:space="0" w:color="auto"/>
              <w:right w:val="single" w:sz="4" w:space="0" w:color="auto"/>
            </w:tcBorders>
            <w:shd w:val="clear" w:color="auto" w:fill="DEEAF6" w:themeFill="accent5" w:themeFillTint="33"/>
            <w:noWrap/>
            <w:hideMark/>
          </w:tcPr>
          <w:p w14:paraId="4EAA3464" w14:textId="77777777"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 </w:t>
            </w:r>
          </w:p>
        </w:tc>
        <w:tc>
          <w:tcPr>
            <w:tcW w:w="1907" w:type="pct"/>
            <w:gridSpan w:val="2"/>
            <w:tcBorders>
              <w:top w:val="single" w:sz="4" w:space="0" w:color="auto"/>
              <w:left w:val="nil"/>
              <w:bottom w:val="single" w:sz="4" w:space="0" w:color="auto"/>
              <w:right w:val="single" w:sz="4" w:space="0" w:color="auto"/>
            </w:tcBorders>
            <w:shd w:val="clear" w:color="auto" w:fill="DEEAF6" w:themeFill="accent5" w:themeFillTint="33"/>
            <w:vAlign w:val="bottom"/>
            <w:hideMark/>
          </w:tcPr>
          <w:p w14:paraId="72A8C34E" w14:textId="77777777"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Sosyal Güvenlik Kurumu ile sözleşme imzalayanlar ise söz konusu Kuruma fatura düzenlemeye başlamadan önce</w:t>
            </w:r>
          </w:p>
        </w:tc>
        <w:tc>
          <w:tcPr>
            <w:tcW w:w="364"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4F598584" w14:textId="77777777" w:rsidR="006F6BC5" w:rsidRPr="006F6BC5" w:rsidRDefault="006F6BC5" w:rsidP="00CD68E2">
            <w:pPr>
              <w:spacing w:after="0" w:line="288" w:lineRule="auto"/>
              <w:jc w:val="center"/>
              <w:rPr>
                <w:rFonts w:eastAsia="Times New Roman" w:cs="Times New Roman"/>
                <w:sz w:val="20"/>
                <w:szCs w:val="20"/>
              </w:rPr>
            </w:pPr>
          </w:p>
        </w:tc>
        <w:tc>
          <w:tcPr>
            <w:tcW w:w="363"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3863EE4C" w14:textId="77777777" w:rsidR="006F6BC5" w:rsidRPr="006F6BC5" w:rsidRDefault="006F6BC5" w:rsidP="00CD68E2">
            <w:pPr>
              <w:spacing w:after="0" w:line="288" w:lineRule="auto"/>
              <w:jc w:val="center"/>
              <w:rPr>
                <w:rFonts w:eastAsia="Times New Roman" w:cs="Times New Roman"/>
                <w:sz w:val="20"/>
                <w:szCs w:val="20"/>
              </w:rPr>
            </w:pPr>
          </w:p>
        </w:tc>
        <w:tc>
          <w:tcPr>
            <w:tcW w:w="364"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6CB9AF2D" w14:textId="77777777" w:rsidR="006F6BC5" w:rsidRPr="006F6BC5" w:rsidRDefault="006F6BC5" w:rsidP="00CD68E2">
            <w:pPr>
              <w:spacing w:after="0" w:line="288" w:lineRule="auto"/>
              <w:jc w:val="center"/>
              <w:rPr>
                <w:rFonts w:eastAsia="Times New Roman" w:cs="Times New Roman"/>
                <w:sz w:val="20"/>
                <w:szCs w:val="20"/>
              </w:rPr>
            </w:pPr>
          </w:p>
        </w:tc>
        <w:tc>
          <w:tcPr>
            <w:tcW w:w="437"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2A823BD3" w14:textId="77777777" w:rsidR="006F6BC5" w:rsidRPr="006F6BC5" w:rsidRDefault="006F6BC5" w:rsidP="00CD68E2">
            <w:pPr>
              <w:spacing w:after="0" w:line="288" w:lineRule="auto"/>
              <w:jc w:val="center"/>
              <w:rPr>
                <w:rFonts w:eastAsia="Times New Roman" w:cs="Times New Roman"/>
                <w:sz w:val="20"/>
                <w:szCs w:val="20"/>
              </w:rPr>
            </w:pPr>
          </w:p>
        </w:tc>
        <w:tc>
          <w:tcPr>
            <w:tcW w:w="371"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613DC579" w14:textId="77777777" w:rsidR="006F6BC5" w:rsidRPr="006F6BC5" w:rsidRDefault="006F6BC5" w:rsidP="00CD68E2">
            <w:pPr>
              <w:spacing w:after="0" w:line="288" w:lineRule="auto"/>
              <w:jc w:val="center"/>
              <w:rPr>
                <w:rFonts w:eastAsia="Times New Roman" w:cs="Times New Roman"/>
                <w:sz w:val="20"/>
                <w:szCs w:val="20"/>
              </w:rPr>
            </w:pPr>
          </w:p>
        </w:tc>
        <w:tc>
          <w:tcPr>
            <w:tcW w:w="630"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19CD9929" w14:textId="77777777" w:rsidR="006F6BC5" w:rsidRPr="006F6BC5" w:rsidRDefault="006F6BC5" w:rsidP="00CD68E2">
            <w:pPr>
              <w:spacing w:after="0" w:line="288" w:lineRule="auto"/>
              <w:rPr>
                <w:rFonts w:eastAsia="Times New Roman" w:cs="Times New Roman"/>
                <w:sz w:val="20"/>
                <w:szCs w:val="20"/>
              </w:rPr>
            </w:pPr>
          </w:p>
        </w:tc>
      </w:tr>
      <w:tr w:rsidR="006F6BC5" w:rsidRPr="001E16B4" w14:paraId="4013C1F2" w14:textId="77777777" w:rsidTr="006F6BC5">
        <w:trPr>
          <w:trHeight w:val="264"/>
        </w:trPr>
        <w:tc>
          <w:tcPr>
            <w:tcW w:w="2472" w:type="pct"/>
            <w:gridSpan w:val="3"/>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74C0F501" w14:textId="77777777" w:rsidR="006F6BC5" w:rsidRPr="006F6BC5" w:rsidRDefault="006F6BC5" w:rsidP="00CD68E2">
            <w:pPr>
              <w:spacing w:after="0" w:line="288" w:lineRule="auto"/>
              <w:rPr>
                <w:rFonts w:eastAsia="Times New Roman" w:cs="Times New Roman"/>
                <w:b/>
                <w:bCs/>
                <w:sz w:val="20"/>
                <w:szCs w:val="20"/>
              </w:rPr>
            </w:pPr>
            <w:r w:rsidRPr="006F6BC5">
              <w:rPr>
                <w:rFonts w:eastAsia="Times New Roman" w:cs="Times New Roman"/>
                <w:b/>
                <w:bCs/>
                <w:sz w:val="20"/>
                <w:szCs w:val="20"/>
              </w:rPr>
              <w:t>Elektronik Ortamda Mal ve Hizmet Satışı</w:t>
            </w:r>
          </w:p>
        </w:tc>
        <w:tc>
          <w:tcPr>
            <w:tcW w:w="364" w:type="pct"/>
            <w:vMerge w:val="restart"/>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29840D31" w14:textId="0FBECD2D"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color w:val="C00000"/>
                <w:sz w:val="36"/>
                <w:szCs w:val="36"/>
              </w:rPr>
              <w:sym w:font="Wingdings" w:char="F0FC"/>
            </w:r>
          </w:p>
        </w:tc>
        <w:tc>
          <w:tcPr>
            <w:tcW w:w="363" w:type="pct"/>
            <w:vMerge w:val="restart"/>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49FAE4F2" w14:textId="518DED06"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sz w:val="36"/>
                <w:szCs w:val="36"/>
              </w:rPr>
              <w:sym w:font="Wingdings" w:char="F0FC"/>
            </w:r>
          </w:p>
        </w:tc>
        <w:tc>
          <w:tcPr>
            <w:tcW w:w="364" w:type="pct"/>
            <w:vMerge w:val="restart"/>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92DF114" w14:textId="6C141533" w:rsidR="006F6BC5" w:rsidRPr="006F6BC5" w:rsidRDefault="006F6BC5" w:rsidP="00CD68E2">
            <w:pPr>
              <w:spacing w:after="0" w:line="288" w:lineRule="auto"/>
              <w:ind w:firstLineChars="100" w:firstLine="200"/>
              <w:jc w:val="center"/>
              <w:rPr>
                <w:rFonts w:eastAsia="Times New Roman" w:cs="Times New Roman"/>
                <w:sz w:val="20"/>
                <w:szCs w:val="20"/>
              </w:rPr>
            </w:pPr>
          </w:p>
        </w:tc>
        <w:tc>
          <w:tcPr>
            <w:tcW w:w="437" w:type="pct"/>
            <w:vMerge w:val="restart"/>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2866BF3" w14:textId="597E4820" w:rsidR="006F6BC5" w:rsidRPr="006F6BC5" w:rsidRDefault="006F6BC5" w:rsidP="00CD68E2">
            <w:pPr>
              <w:spacing w:after="0" w:line="288" w:lineRule="auto"/>
              <w:jc w:val="center"/>
              <w:rPr>
                <w:rFonts w:eastAsia="Times New Roman" w:cs="Times New Roman"/>
                <w:sz w:val="20"/>
                <w:szCs w:val="20"/>
              </w:rPr>
            </w:pPr>
          </w:p>
        </w:tc>
        <w:tc>
          <w:tcPr>
            <w:tcW w:w="371" w:type="pct"/>
            <w:vMerge w:val="restart"/>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9E82164" w14:textId="52A08219"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color w:val="C00000"/>
                <w:sz w:val="36"/>
                <w:szCs w:val="36"/>
              </w:rPr>
              <w:sym w:font="Wingdings" w:char="F0FC"/>
            </w:r>
          </w:p>
        </w:tc>
        <w:tc>
          <w:tcPr>
            <w:tcW w:w="630" w:type="pct"/>
            <w:vMerge w:val="restart"/>
            <w:tcBorders>
              <w:top w:val="nil"/>
              <w:left w:val="single" w:sz="4" w:space="0" w:color="auto"/>
              <w:bottom w:val="single" w:sz="4" w:space="0" w:color="auto"/>
              <w:right w:val="single" w:sz="4" w:space="0" w:color="auto"/>
            </w:tcBorders>
            <w:shd w:val="clear" w:color="auto" w:fill="E2EFD9" w:themeFill="accent6" w:themeFillTint="33"/>
            <w:vAlign w:val="bottom"/>
            <w:hideMark/>
          </w:tcPr>
          <w:p w14:paraId="0955EA8C"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01.01.2023 01.01.2024</w:t>
            </w:r>
          </w:p>
        </w:tc>
      </w:tr>
      <w:tr w:rsidR="006F6BC5" w:rsidRPr="001E16B4" w14:paraId="7E4AF4A0" w14:textId="77777777" w:rsidTr="006F6BC5">
        <w:trPr>
          <w:trHeight w:val="264"/>
        </w:trPr>
        <w:tc>
          <w:tcPr>
            <w:tcW w:w="565" w:type="pct"/>
            <w:vMerge w:val="restart"/>
            <w:tcBorders>
              <w:top w:val="nil"/>
              <w:left w:val="single" w:sz="4" w:space="0" w:color="auto"/>
              <w:bottom w:val="single" w:sz="4" w:space="0" w:color="auto"/>
              <w:right w:val="single" w:sz="4" w:space="0" w:color="auto"/>
            </w:tcBorders>
            <w:shd w:val="clear" w:color="auto" w:fill="E2EFD9" w:themeFill="accent6" w:themeFillTint="33"/>
            <w:noWrap/>
            <w:hideMark/>
          </w:tcPr>
          <w:p w14:paraId="51042686" w14:textId="77777777"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 </w:t>
            </w:r>
          </w:p>
        </w:tc>
        <w:tc>
          <w:tcPr>
            <w:tcW w:w="1325" w:type="pct"/>
            <w:tcBorders>
              <w:top w:val="nil"/>
              <w:left w:val="nil"/>
              <w:bottom w:val="single" w:sz="4" w:space="0" w:color="auto"/>
              <w:right w:val="single" w:sz="4" w:space="0" w:color="auto"/>
            </w:tcBorders>
            <w:shd w:val="clear" w:color="auto" w:fill="E2EFD9" w:themeFill="accent6" w:themeFillTint="33"/>
            <w:noWrap/>
            <w:vAlign w:val="bottom"/>
            <w:hideMark/>
          </w:tcPr>
          <w:p w14:paraId="2746B2B4" w14:textId="77777777"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2020 ve 2021 Yılında 1 Milyon TL</w:t>
            </w:r>
          </w:p>
        </w:tc>
        <w:tc>
          <w:tcPr>
            <w:tcW w:w="582" w:type="pct"/>
            <w:tcBorders>
              <w:top w:val="nil"/>
              <w:left w:val="nil"/>
              <w:bottom w:val="single" w:sz="4" w:space="0" w:color="auto"/>
              <w:right w:val="single" w:sz="4" w:space="0" w:color="auto"/>
            </w:tcBorders>
            <w:shd w:val="clear" w:color="auto" w:fill="E2EFD9" w:themeFill="accent6" w:themeFillTint="33"/>
            <w:noWrap/>
            <w:vAlign w:val="bottom"/>
            <w:hideMark/>
          </w:tcPr>
          <w:p w14:paraId="5E427CEE" w14:textId="77777777" w:rsidR="006F6BC5" w:rsidRPr="006F6BC5" w:rsidRDefault="006F6BC5" w:rsidP="00CD68E2">
            <w:pPr>
              <w:spacing w:after="0" w:line="288" w:lineRule="auto"/>
              <w:jc w:val="right"/>
              <w:rPr>
                <w:rFonts w:eastAsia="Times New Roman" w:cs="Times New Roman"/>
                <w:sz w:val="20"/>
                <w:szCs w:val="20"/>
              </w:rPr>
            </w:pPr>
            <w:r w:rsidRPr="006F6BC5">
              <w:rPr>
                <w:rFonts w:eastAsia="Times New Roman" w:cs="Times New Roman"/>
                <w:sz w:val="20"/>
                <w:szCs w:val="20"/>
              </w:rPr>
              <w:t>01.07.2022</w:t>
            </w:r>
          </w:p>
        </w:tc>
        <w:tc>
          <w:tcPr>
            <w:tcW w:w="364"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37BF92A0" w14:textId="77777777" w:rsidR="006F6BC5" w:rsidRPr="006F6BC5" w:rsidRDefault="006F6BC5" w:rsidP="00CD68E2">
            <w:pPr>
              <w:spacing w:after="0" w:line="288" w:lineRule="auto"/>
              <w:jc w:val="center"/>
              <w:rPr>
                <w:rFonts w:eastAsia="Times New Roman" w:cs="Times New Roman"/>
                <w:sz w:val="20"/>
                <w:szCs w:val="20"/>
              </w:rPr>
            </w:pPr>
          </w:p>
        </w:tc>
        <w:tc>
          <w:tcPr>
            <w:tcW w:w="363"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4B68C7A3" w14:textId="77777777" w:rsidR="006F6BC5" w:rsidRPr="006F6BC5" w:rsidRDefault="006F6BC5" w:rsidP="00CD68E2">
            <w:pPr>
              <w:spacing w:after="0" w:line="288" w:lineRule="auto"/>
              <w:jc w:val="center"/>
              <w:rPr>
                <w:rFonts w:eastAsia="Times New Roman" w:cs="Times New Roman"/>
                <w:sz w:val="20"/>
                <w:szCs w:val="20"/>
              </w:rPr>
            </w:pPr>
          </w:p>
        </w:tc>
        <w:tc>
          <w:tcPr>
            <w:tcW w:w="364"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0DBF84F2" w14:textId="77777777" w:rsidR="006F6BC5" w:rsidRPr="006F6BC5" w:rsidRDefault="006F6BC5" w:rsidP="00CD68E2">
            <w:pPr>
              <w:spacing w:after="0" w:line="288" w:lineRule="auto"/>
              <w:jc w:val="center"/>
              <w:rPr>
                <w:rFonts w:eastAsia="Times New Roman" w:cs="Times New Roman"/>
                <w:sz w:val="20"/>
                <w:szCs w:val="20"/>
              </w:rPr>
            </w:pPr>
          </w:p>
        </w:tc>
        <w:tc>
          <w:tcPr>
            <w:tcW w:w="437"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075BEB65" w14:textId="77777777" w:rsidR="006F6BC5" w:rsidRPr="006F6BC5" w:rsidRDefault="006F6BC5" w:rsidP="00CD68E2">
            <w:pPr>
              <w:spacing w:after="0" w:line="288" w:lineRule="auto"/>
              <w:jc w:val="center"/>
              <w:rPr>
                <w:rFonts w:eastAsia="Times New Roman" w:cs="Times New Roman"/>
                <w:sz w:val="20"/>
                <w:szCs w:val="20"/>
              </w:rPr>
            </w:pPr>
          </w:p>
        </w:tc>
        <w:tc>
          <w:tcPr>
            <w:tcW w:w="371"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6C622CFF" w14:textId="77777777" w:rsidR="006F6BC5" w:rsidRPr="006F6BC5" w:rsidRDefault="006F6BC5" w:rsidP="00CD68E2">
            <w:pPr>
              <w:spacing w:after="0" w:line="288" w:lineRule="auto"/>
              <w:jc w:val="center"/>
              <w:rPr>
                <w:rFonts w:eastAsia="Times New Roman" w:cs="Times New Roman"/>
                <w:sz w:val="20"/>
                <w:szCs w:val="20"/>
              </w:rPr>
            </w:pPr>
          </w:p>
        </w:tc>
        <w:tc>
          <w:tcPr>
            <w:tcW w:w="630"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0D653265" w14:textId="77777777" w:rsidR="006F6BC5" w:rsidRPr="006F6BC5" w:rsidRDefault="006F6BC5" w:rsidP="00CD68E2">
            <w:pPr>
              <w:spacing w:after="0" w:line="288" w:lineRule="auto"/>
              <w:rPr>
                <w:rFonts w:eastAsia="Times New Roman" w:cs="Times New Roman"/>
                <w:sz w:val="20"/>
                <w:szCs w:val="20"/>
              </w:rPr>
            </w:pPr>
          </w:p>
        </w:tc>
      </w:tr>
      <w:tr w:rsidR="006F6BC5" w:rsidRPr="001E16B4" w14:paraId="125D22D7" w14:textId="77777777" w:rsidTr="006F6BC5">
        <w:trPr>
          <w:trHeight w:val="264"/>
        </w:trPr>
        <w:tc>
          <w:tcPr>
            <w:tcW w:w="565"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1C979736" w14:textId="77777777" w:rsidR="006F6BC5" w:rsidRPr="006F6BC5" w:rsidRDefault="006F6BC5" w:rsidP="00CD68E2">
            <w:pPr>
              <w:spacing w:after="0" w:line="288" w:lineRule="auto"/>
              <w:rPr>
                <w:rFonts w:eastAsia="Times New Roman" w:cs="Times New Roman"/>
                <w:sz w:val="20"/>
                <w:szCs w:val="20"/>
              </w:rPr>
            </w:pPr>
          </w:p>
        </w:tc>
        <w:tc>
          <w:tcPr>
            <w:tcW w:w="1325" w:type="pct"/>
            <w:tcBorders>
              <w:top w:val="nil"/>
              <w:left w:val="nil"/>
              <w:bottom w:val="single" w:sz="4" w:space="0" w:color="auto"/>
              <w:right w:val="single" w:sz="4" w:space="0" w:color="auto"/>
            </w:tcBorders>
            <w:shd w:val="clear" w:color="auto" w:fill="E2EFD9" w:themeFill="accent6" w:themeFillTint="33"/>
            <w:noWrap/>
            <w:vAlign w:val="bottom"/>
            <w:hideMark/>
          </w:tcPr>
          <w:p w14:paraId="7E90BA78" w14:textId="77777777"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2022 Yılında 500 Bin TL</w:t>
            </w:r>
          </w:p>
        </w:tc>
        <w:tc>
          <w:tcPr>
            <w:tcW w:w="582" w:type="pct"/>
            <w:tcBorders>
              <w:top w:val="nil"/>
              <w:left w:val="nil"/>
              <w:bottom w:val="single" w:sz="4" w:space="0" w:color="auto"/>
              <w:right w:val="single" w:sz="4" w:space="0" w:color="auto"/>
            </w:tcBorders>
            <w:shd w:val="clear" w:color="auto" w:fill="E2EFD9" w:themeFill="accent6" w:themeFillTint="33"/>
            <w:noWrap/>
            <w:vAlign w:val="bottom"/>
            <w:hideMark/>
          </w:tcPr>
          <w:p w14:paraId="114E9538" w14:textId="77777777" w:rsidR="006F6BC5" w:rsidRPr="006F6BC5" w:rsidRDefault="006F6BC5" w:rsidP="00CD68E2">
            <w:pPr>
              <w:spacing w:after="0" w:line="288" w:lineRule="auto"/>
              <w:jc w:val="right"/>
              <w:rPr>
                <w:rFonts w:eastAsia="Times New Roman" w:cs="Times New Roman"/>
                <w:sz w:val="20"/>
                <w:szCs w:val="20"/>
              </w:rPr>
            </w:pPr>
            <w:r w:rsidRPr="006F6BC5">
              <w:rPr>
                <w:rFonts w:eastAsia="Times New Roman" w:cs="Times New Roman"/>
                <w:sz w:val="20"/>
                <w:szCs w:val="20"/>
              </w:rPr>
              <w:t>01.07.2022</w:t>
            </w:r>
          </w:p>
        </w:tc>
        <w:tc>
          <w:tcPr>
            <w:tcW w:w="364"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0EBF3022" w14:textId="77777777" w:rsidR="006F6BC5" w:rsidRPr="006F6BC5" w:rsidRDefault="006F6BC5" w:rsidP="00CD68E2">
            <w:pPr>
              <w:spacing w:after="0" w:line="288" w:lineRule="auto"/>
              <w:jc w:val="center"/>
              <w:rPr>
                <w:rFonts w:eastAsia="Times New Roman" w:cs="Times New Roman"/>
                <w:sz w:val="20"/>
                <w:szCs w:val="20"/>
              </w:rPr>
            </w:pPr>
          </w:p>
        </w:tc>
        <w:tc>
          <w:tcPr>
            <w:tcW w:w="363"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57A630F6" w14:textId="77777777" w:rsidR="006F6BC5" w:rsidRPr="006F6BC5" w:rsidRDefault="006F6BC5" w:rsidP="00CD68E2">
            <w:pPr>
              <w:spacing w:after="0" w:line="288" w:lineRule="auto"/>
              <w:jc w:val="center"/>
              <w:rPr>
                <w:rFonts w:eastAsia="Times New Roman" w:cs="Times New Roman"/>
                <w:sz w:val="20"/>
                <w:szCs w:val="20"/>
              </w:rPr>
            </w:pPr>
          </w:p>
        </w:tc>
        <w:tc>
          <w:tcPr>
            <w:tcW w:w="364"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1DB13871" w14:textId="77777777" w:rsidR="006F6BC5" w:rsidRPr="006F6BC5" w:rsidRDefault="006F6BC5" w:rsidP="00CD68E2">
            <w:pPr>
              <w:spacing w:after="0" w:line="288" w:lineRule="auto"/>
              <w:jc w:val="center"/>
              <w:rPr>
                <w:rFonts w:eastAsia="Times New Roman" w:cs="Times New Roman"/>
                <w:sz w:val="20"/>
                <w:szCs w:val="20"/>
              </w:rPr>
            </w:pPr>
          </w:p>
        </w:tc>
        <w:tc>
          <w:tcPr>
            <w:tcW w:w="437"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32CF102F" w14:textId="77777777" w:rsidR="006F6BC5" w:rsidRPr="006F6BC5" w:rsidRDefault="006F6BC5" w:rsidP="00CD68E2">
            <w:pPr>
              <w:spacing w:after="0" w:line="288" w:lineRule="auto"/>
              <w:jc w:val="center"/>
              <w:rPr>
                <w:rFonts w:eastAsia="Times New Roman" w:cs="Times New Roman"/>
                <w:sz w:val="20"/>
                <w:szCs w:val="20"/>
              </w:rPr>
            </w:pPr>
          </w:p>
        </w:tc>
        <w:tc>
          <w:tcPr>
            <w:tcW w:w="371"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4CAC9957" w14:textId="77777777" w:rsidR="006F6BC5" w:rsidRPr="006F6BC5" w:rsidRDefault="006F6BC5" w:rsidP="00CD68E2">
            <w:pPr>
              <w:spacing w:after="0" w:line="288" w:lineRule="auto"/>
              <w:jc w:val="center"/>
              <w:rPr>
                <w:rFonts w:eastAsia="Times New Roman" w:cs="Times New Roman"/>
                <w:sz w:val="20"/>
                <w:szCs w:val="20"/>
              </w:rPr>
            </w:pPr>
          </w:p>
        </w:tc>
        <w:tc>
          <w:tcPr>
            <w:tcW w:w="630" w:type="pct"/>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14837646" w14:textId="77777777" w:rsidR="006F6BC5" w:rsidRPr="006F6BC5" w:rsidRDefault="006F6BC5" w:rsidP="00CD68E2">
            <w:pPr>
              <w:spacing w:after="0" w:line="288" w:lineRule="auto"/>
              <w:rPr>
                <w:rFonts w:eastAsia="Times New Roman" w:cs="Times New Roman"/>
                <w:sz w:val="20"/>
                <w:szCs w:val="20"/>
              </w:rPr>
            </w:pPr>
          </w:p>
        </w:tc>
      </w:tr>
      <w:tr w:rsidR="006F6BC5" w:rsidRPr="001E16B4" w14:paraId="2963A9C9" w14:textId="77777777" w:rsidTr="006F6BC5">
        <w:trPr>
          <w:trHeight w:val="264"/>
        </w:trPr>
        <w:tc>
          <w:tcPr>
            <w:tcW w:w="2472" w:type="pct"/>
            <w:gridSpan w:val="3"/>
            <w:tcBorders>
              <w:top w:val="nil"/>
              <w:left w:val="single" w:sz="4" w:space="0" w:color="auto"/>
              <w:bottom w:val="single" w:sz="4" w:space="0" w:color="auto"/>
              <w:right w:val="single" w:sz="4" w:space="0" w:color="auto"/>
            </w:tcBorders>
            <w:shd w:val="clear" w:color="auto" w:fill="DEEAF6" w:themeFill="accent5" w:themeFillTint="33"/>
            <w:noWrap/>
            <w:vAlign w:val="bottom"/>
            <w:hideMark/>
          </w:tcPr>
          <w:p w14:paraId="31288FF3" w14:textId="2CABE5A9" w:rsidR="006F6BC5" w:rsidRPr="006F6BC5" w:rsidRDefault="006F6BC5" w:rsidP="00CD68E2">
            <w:pPr>
              <w:spacing w:after="0" w:line="288" w:lineRule="auto"/>
              <w:rPr>
                <w:rFonts w:eastAsia="Times New Roman" w:cs="Times New Roman"/>
                <w:b/>
                <w:bCs/>
                <w:sz w:val="20"/>
                <w:szCs w:val="20"/>
              </w:rPr>
            </w:pPr>
            <w:r w:rsidRPr="006F6BC5">
              <w:rPr>
                <w:rFonts w:eastAsia="Times New Roman" w:cs="Times New Roman"/>
                <w:b/>
                <w:bCs/>
                <w:sz w:val="20"/>
                <w:szCs w:val="20"/>
              </w:rPr>
              <w:t>Gayrimenku</w:t>
            </w:r>
            <w:r>
              <w:rPr>
                <w:rFonts w:eastAsia="Times New Roman" w:cs="Times New Roman"/>
                <w:b/>
                <w:bCs/>
                <w:sz w:val="20"/>
                <w:szCs w:val="20"/>
              </w:rPr>
              <w:t>l-</w:t>
            </w:r>
            <w:r w:rsidRPr="006F6BC5">
              <w:rPr>
                <w:rFonts w:eastAsia="Times New Roman" w:cs="Times New Roman"/>
                <w:b/>
                <w:bCs/>
                <w:sz w:val="20"/>
                <w:szCs w:val="20"/>
              </w:rPr>
              <w:t>Motorlu Araçlar Mal ve Hizmet Satışı</w:t>
            </w:r>
          </w:p>
        </w:tc>
        <w:tc>
          <w:tcPr>
            <w:tcW w:w="364"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7C271C10" w14:textId="26DF8179"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color w:val="C00000"/>
                <w:sz w:val="36"/>
                <w:szCs w:val="36"/>
              </w:rPr>
              <w:sym w:font="Wingdings" w:char="F0FC"/>
            </w:r>
          </w:p>
        </w:tc>
        <w:tc>
          <w:tcPr>
            <w:tcW w:w="363"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036C9A43" w14:textId="0267CA5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sz w:val="36"/>
                <w:szCs w:val="36"/>
              </w:rPr>
              <w:sym w:font="Wingdings" w:char="F0FC"/>
            </w:r>
          </w:p>
        </w:tc>
        <w:tc>
          <w:tcPr>
            <w:tcW w:w="364"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7866A6F9" w14:textId="72C0B560" w:rsidR="006F6BC5" w:rsidRPr="006F6BC5" w:rsidRDefault="006F6BC5" w:rsidP="00CD68E2">
            <w:pPr>
              <w:spacing w:after="0" w:line="288" w:lineRule="auto"/>
              <w:ind w:firstLineChars="100" w:firstLine="200"/>
              <w:jc w:val="center"/>
              <w:rPr>
                <w:rFonts w:eastAsia="Times New Roman" w:cs="Times New Roman"/>
                <w:sz w:val="20"/>
                <w:szCs w:val="20"/>
              </w:rPr>
            </w:pPr>
          </w:p>
        </w:tc>
        <w:tc>
          <w:tcPr>
            <w:tcW w:w="437"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152085DC" w14:textId="65FB0B80" w:rsidR="006F6BC5" w:rsidRPr="006F6BC5" w:rsidRDefault="006F6BC5" w:rsidP="00CD68E2">
            <w:pPr>
              <w:spacing w:after="0" w:line="288" w:lineRule="auto"/>
              <w:jc w:val="center"/>
              <w:rPr>
                <w:rFonts w:eastAsia="Times New Roman" w:cs="Times New Roman"/>
                <w:sz w:val="20"/>
                <w:szCs w:val="20"/>
              </w:rPr>
            </w:pPr>
          </w:p>
        </w:tc>
        <w:tc>
          <w:tcPr>
            <w:tcW w:w="371" w:type="pct"/>
            <w:vMerge w:val="restart"/>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1BBC15E0" w14:textId="468E4CF6"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color w:val="C00000"/>
                <w:sz w:val="36"/>
                <w:szCs w:val="36"/>
              </w:rPr>
              <w:sym w:font="Wingdings" w:char="F0FC"/>
            </w:r>
          </w:p>
        </w:tc>
        <w:tc>
          <w:tcPr>
            <w:tcW w:w="630" w:type="pct"/>
            <w:vMerge w:val="restart"/>
            <w:tcBorders>
              <w:top w:val="nil"/>
              <w:left w:val="single" w:sz="4" w:space="0" w:color="auto"/>
              <w:bottom w:val="single" w:sz="4" w:space="0" w:color="auto"/>
              <w:right w:val="single" w:sz="4" w:space="0" w:color="auto"/>
            </w:tcBorders>
            <w:shd w:val="clear" w:color="auto" w:fill="DEEAF6" w:themeFill="accent5" w:themeFillTint="33"/>
            <w:vAlign w:val="bottom"/>
            <w:hideMark/>
          </w:tcPr>
          <w:p w14:paraId="199FFAC2"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01.01.2023 01.01.2024</w:t>
            </w:r>
          </w:p>
        </w:tc>
      </w:tr>
      <w:tr w:rsidR="006F6BC5" w:rsidRPr="001E16B4" w14:paraId="48067DAB" w14:textId="77777777" w:rsidTr="006F6BC5">
        <w:trPr>
          <w:trHeight w:val="264"/>
        </w:trPr>
        <w:tc>
          <w:tcPr>
            <w:tcW w:w="565" w:type="pct"/>
            <w:tcBorders>
              <w:top w:val="nil"/>
              <w:left w:val="single" w:sz="4" w:space="0" w:color="auto"/>
              <w:bottom w:val="single" w:sz="4" w:space="0" w:color="auto"/>
              <w:right w:val="single" w:sz="4" w:space="0" w:color="auto"/>
            </w:tcBorders>
            <w:shd w:val="clear" w:color="auto" w:fill="DEEAF6" w:themeFill="accent5" w:themeFillTint="33"/>
            <w:noWrap/>
            <w:hideMark/>
          </w:tcPr>
          <w:p w14:paraId="6F755E88" w14:textId="77777777"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 </w:t>
            </w:r>
          </w:p>
        </w:tc>
        <w:tc>
          <w:tcPr>
            <w:tcW w:w="1325" w:type="pct"/>
            <w:tcBorders>
              <w:top w:val="nil"/>
              <w:left w:val="nil"/>
              <w:bottom w:val="single" w:sz="4" w:space="0" w:color="auto"/>
              <w:right w:val="single" w:sz="4" w:space="0" w:color="auto"/>
            </w:tcBorders>
            <w:shd w:val="clear" w:color="auto" w:fill="DEEAF6" w:themeFill="accent5" w:themeFillTint="33"/>
            <w:noWrap/>
            <w:vAlign w:val="bottom"/>
            <w:hideMark/>
          </w:tcPr>
          <w:p w14:paraId="04B8716F" w14:textId="77777777"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2020 ve 2021 Yılında 1 Milyon TL</w:t>
            </w:r>
          </w:p>
        </w:tc>
        <w:tc>
          <w:tcPr>
            <w:tcW w:w="582" w:type="pct"/>
            <w:tcBorders>
              <w:top w:val="nil"/>
              <w:left w:val="nil"/>
              <w:bottom w:val="single" w:sz="4" w:space="0" w:color="auto"/>
              <w:right w:val="single" w:sz="4" w:space="0" w:color="auto"/>
            </w:tcBorders>
            <w:shd w:val="clear" w:color="auto" w:fill="DEEAF6" w:themeFill="accent5" w:themeFillTint="33"/>
            <w:noWrap/>
            <w:vAlign w:val="bottom"/>
            <w:hideMark/>
          </w:tcPr>
          <w:p w14:paraId="32E463B3" w14:textId="77777777" w:rsidR="006F6BC5" w:rsidRPr="006F6BC5" w:rsidRDefault="006F6BC5" w:rsidP="00CD68E2">
            <w:pPr>
              <w:spacing w:after="0" w:line="288" w:lineRule="auto"/>
              <w:jc w:val="right"/>
              <w:rPr>
                <w:rFonts w:eastAsia="Times New Roman" w:cs="Times New Roman"/>
                <w:sz w:val="20"/>
                <w:szCs w:val="20"/>
              </w:rPr>
            </w:pPr>
            <w:r w:rsidRPr="006F6BC5">
              <w:rPr>
                <w:rFonts w:eastAsia="Times New Roman" w:cs="Times New Roman"/>
                <w:sz w:val="20"/>
                <w:szCs w:val="20"/>
              </w:rPr>
              <w:t>01.07.2022</w:t>
            </w:r>
          </w:p>
        </w:tc>
        <w:tc>
          <w:tcPr>
            <w:tcW w:w="364"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7ED1A297" w14:textId="77777777" w:rsidR="006F6BC5" w:rsidRPr="006F6BC5" w:rsidRDefault="006F6BC5" w:rsidP="00CD68E2">
            <w:pPr>
              <w:spacing w:after="0" w:line="288" w:lineRule="auto"/>
              <w:jc w:val="center"/>
              <w:rPr>
                <w:rFonts w:eastAsia="Times New Roman" w:cs="Times New Roman"/>
                <w:sz w:val="20"/>
                <w:szCs w:val="20"/>
              </w:rPr>
            </w:pPr>
          </w:p>
        </w:tc>
        <w:tc>
          <w:tcPr>
            <w:tcW w:w="363"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4B576F85" w14:textId="77777777" w:rsidR="006F6BC5" w:rsidRPr="006F6BC5" w:rsidRDefault="006F6BC5" w:rsidP="00CD68E2">
            <w:pPr>
              <w:spacing w:after="0" w:line="288" w:lineRule="auto"/>
              <w:jc w:val="center"/>
              <w:rPr>
                <w:rFonts w:eastAsia="Times New Roman" w:cs="Times New Roman"/>
                <w:sz w:val="20"/>
                <w:szCs w:val="20"/>
              </w:rPr>
            </w:pPr>
          </w:p>
        </w:tc>
        <w:tc>
          <w:tcPr>
            <w:tcW w:w="364"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745E141C" w14:textId="77777777" w:rsidR="006F6BC5" w:rsidRPr="006F6BC5" w:rsidRDefault="006F6BC5" w:rsidP="00CD68E2">
            <w:pPr>
              <w:spacing w:after="0" w:line="288" w:lineRule="auto"/>
              <w:jc w:val="center"/>
              <w:rPr>
                <w:rFonts w:eastAsia="Times New Roman" w:cs="Times New Roman"/>
                <w:sz w:val="20"/>
                <w:szCs w:val="20"/>
              </w:rPr>
            </w:pPr>
          </w:p>
        </w:tc>
        <w:tc>
          <w:tcPr>
            <w:tcW w:w="437"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58366B5C" w14:textId="77777777" w:rsidR="006F6BC5" w:rsidRPr="006F6BC5" w:rsidRDefault="006F6BC5" w:rsidP="00CD68E2">
            <w:pPr>
              <w:spacing w:after="0" w:line="288" w:lineRule="auto"/>
              <w:jc w:val="center"/>
              <w:rPr>
                <w:rFonts w:eastAsia="Times New Roman" w:cs="Times New Roman"/>
                <w:sz w:val="20"/>
                <w:szCs w:val="20"/>
              </w:rPr>
            </w:pPr>
          </w:p>
        </w:tc>
        <w:tc>
          <w:tcPr>
            <w:tcW w:w="371"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3AC1858F" w14:textId="77777777" w:rsidR="006F6BC5" w:rsidRPr="006F6BC5" w:rsidRDefault="006F6BC5" w:rsidP="00CD68E2">
            <w:pPr>
              <w:spacing w:after="0" w:line="288" w:lineRule="auto"/>
              <w:jc w:val="center"/>
              <w:rPr>
                <w:rFonts w:eastAsia="Times New Roman" w:cs="Times New Roman"/>
                <w:sz w:val="20"/>
                <w:szCs w:val="20"/>
              </w:rPr>
            </w:pPr>
          </w:p>
        </w:tc>
        <w:tc>
          <w:tcPr>
            <w:tcW w:w="630"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2D2D9053" w14:textId="77777777" w:rsidR="006F6BC5" w:rsidRPr="006F6BC5" w:rsidRDefault="006F6BC5" w:rsidP="00CD68E2">
            <w:pPr>
              <w:spacing w:after="0" w:line="288" w:lineRule="auto"/>
              <w:rPr>
                <w:rFonts w:eastAsia="Times New Roman" w:cs="Times New Roman"/>
                <w:sz w:val="20"/>
                <w:szCs w:val="20"/>
              </w:rPr>
            </w:pPr>
          </w:p>
        </w:tc>
      </w:tr>
      <w:tr w:rsidR="006F6BC5" w:rsidRPr="001E16B4" w14:paraId="4A8321B2" w14:textId="77777777" w:rsidTr="006F6BC5">
        <w:trPr>
          <w:trHeight w:val="264"/>
        </w:trPr>
        <w:tc>
          <w:tcPr>
            <w:tcW w:w="565" w:type="pct"/>
            <w:tcBorders>
              <w:top w:val="nil"/>
              <w:left w:val="single" w:sz="4" w:space="0" w:color="auto"/>
              <w:bottom w:val="single" w:sz="4" w:space="0" w:color="auto"/>
              <w:right w:val="single" w:sz="4" w:space="0" w:color="auto"/>
            </w:tcBorders>
            <w:shd w:val="clear" w:color="auto" w:fill="DEEAF6" w:themeFill="accent5" w:themeFillTint="33"/>
            <w:noWrap/>
            <w:hideMark/>
          </w:tcPr>
          <w:p w14:paraId="3C0FE7D5" w14:textId="77777777"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 </w:t>
            </w:r>
          </w:p>
        </w:tc>
        <w:tc>
          <w:tcPr>
            <w:tcW w:w="1325" w:type="pct"/>
            <w:tcBorders>
              <w:top w:val="nil"/>
              <w:left w:val="nil"/>
              <w:bottom w:val="single" w:sz="4" w:space="0" w:color="auto"/>
              <w:right w:val="single" w:sz="4" w:space="0" w:color="auto"/>
            </w:tcBorders>
            <w:shd w:val="clear" w:color="auto" w:fill="DEEAF6" w:themeFill="accent5" w:themeFillTint="33"/>
            <w:noWrap/>
            <w:vAlign w:val="bottom"/>
            <w:hideMark/>
          </w:tcPr>
          <w:p w14:paraId="493DA0A2" w14:textId="77777777" w:rsidR="006F6BC5" w:rsidRPr="006F6BC5" w:rsidRDefault="006F6BC5" w:rsidP="00CD68E2">
            <w:pPr>
              <w:spacing w:after="0" w:line="288" w:lineRule="auto"/>
              <w:rPr>
                <w:rFonts w:eastAsia="Times New Roman" w:cs="Times New Roman"/>
                <w:sz w:val="20"/>
                <w:szCs w:val="20"/>
              </w:rPr>
            </w:pPr>
            <w:r w:rsidRPr="006F6BC5">
              <w:rPr>
                <w:rFonts w:eastAsia="Times New Roman" w:cs="Times New Roman"/>
                <w:sz w:val="20"/>
                <w:szCs w:val="20"/>
              </w:rPr>
              <w:t>2022 Yılında 500 Bin TL</w:t>
            </w:r>
          </w:p>
        </w:tc>
        <w:tc>
          <w:tcPr>
            <w:tcW w:w="582" w:type="pct"/>
            <w:tcBorders>
              <w:top w:val="nil"/>
              <w:left w:val="nil"/>
              <w:bottom w:val="single" w:sz="4" w:space="0" w:color="auto"/>
              <w:right w:val="single" w:sz="4" w:space="0" w:color="auto"/>
            </w:tcBorders>
            <w:shd w:val="clear" w:color="auto" w:fill="DEEAF6" w:themeFill="accent5" w:themeFillTint="33"/>
            <w:noWrap/>
            <w:vAlign w:val="bottom"/>
            <w:hideMark/>
          </w:tcPr>
          <w:p w14:paraId="5C4840EA" w14:textId="77777777" w:rsidR="006F6BC5" w:rsidRPr="006F6BC5" w:rsidRDefault="006F6BC5" w:rsidP="00CD68E2">
            <w:pPr>
              <w:spacing w:after="0" w:line="288" w:lineRule="auto"/>
              <w:jc w:val="right"/>
              <w:rPr>
                <w:rFonts w:eastAsia="Times New Roman" w:cs="Times New Roman"/>
                <w:sz w:val="20"/>
                <w:szCs w:val="20"/>
              </w:rPr>
            </w:pPr>
            <w:r w:rsidRPr="006F6BC5">
              <w:rPr>
                <w:rFonts w:eastAsia="Times New Roman" w:cs="Times New Roman"/>
                <w:sz w:val="20"/>
                <w:szCs w:val="20"/>
              </w:rPr>
              <w:t>01.07.2022</w:t>
            </w:r>
          </w:p>
        </w:tc>
        <w:tc>
          <w:tcPr>
            <w:tcW w:w="364"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5AEF3795" w14:textId="77777777" w:rsidR="006F6BC5" w:rsidRPr="006F6BC5" w:rsidRDefault="006F6BC5" w:rsidP="00CD68E2">
            <w:pPr>
              <w:spacing w:after="0" w:line="288" w:lineRule="auto"/>
              <w:jc w:val="center"/>
              <w:rPr>
                <w:rFonts w:eastAsia="Times New Roman" w:cs="Times New Roman"/>
                <w:sz w:val="20"/>
                <w:szCs w:val="20"/>
              </w:rPr>
            </w:pPr>
          </w:p>
        </w:tc>
        <w:tc>
          <w:tcPr>
            <w:tcW w:w="363"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26344285" w14:textId="77777777" w:rsidR="006F6BC5" w:rsidRPr="006F6BC5" w:rsidRDefault="006F6BC5" w:rsidP="00CD68E2">
            <w:pPr>
              <w:spacing w:after="0" w:line="288" w:lineRule="auto"/>
              <w:jc w:val="center"/>
              <w:rPr>
                <w:rFonts w:eastAsia="Times New Roman" w:cs="Times New Roman"/>
                <w:sz w:val="20"/>
                <w:szCs w:val="20"/>
              </w:rPr>
            </w:pPr>
          </w:p>
        </w:tc>
        <w:tc>
          <w:tcPr>
            <w:tcW w:w="364"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3DE8B7AA" w14:textId="77777777" w:rsidR="006F6BC5" w:rsidRPr="006F6BC5" w:rsidRDefault="006F6BC5" w:rsidP="00CD68E2">
            <w:pPr>
              <w:spacing w:after="0" w:line="288" w:lineRule="auto"/>
              <w:jc w:val="center"/>
              <w:rPr>
                <w:rFonts w:eastAsia="Times New Roman" w:cs="Times New Roman"/>
                <w:sz w:val="20"/>
                <w:szCs w:val="20"/>
              </w:rPr>
            </w:pPr>
          </w:p>
        </w:tc>
        <w:tc>
          <w:tcPr>
            <w:tcW w:w="437"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23DADC50" w14:textId="77777777" w:rsidR="006F6BC5" w:rsidRPr="006F6BC5" w:rsidRDefault="006F6BC5" w:rsidP="00CD68E2">
            <w:pPr>
              <w:spacing w:after="0" w:line="288" w:lineRule="auto"/>
              <w:jc w:val="center"/>
              <w:rPr>
                <w:rFonts w:eastAsia="Times New Roman" w:cs="Times New Roman"/>
                <w:sz w:val="20"/>
                <w:szCs w:val="20"/>
              </w:rPr>
            </w:pPr>
          </w:p>
        </w:tc>
        <w:tc>
          <w:tcPr>
            <w:tcW w:w="371"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1E429D97" w14:textId="77777777" w:rsidR="006F6BC5" w:rsidRPr="006F6BC5" w:rsidRDefault="006F6BC5" w:rsidP="00CD68E2">
            <w:pPr>
              <w:spacing w:after="0" w:line="288" w:lineRule="auto"/>
              <w:jc w:val="center"/>
              <w:rPr>
                <w:rFonts w:eastAsia="Times New Roman" w:cs="Times New Roman"/>
                <w:sz w:val="20"/>
                <w:szCs w:val="20"/>
              </w:rPr>
            </w:pPr>
          </w:p>
        </w:tc>
        <w:tc>
          <w:tcPr>
            <w:tcW w:w="630" w:type="pct"/>
            <w:vMerge/>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7CA469FE" w14:textId="77777777" w:rsidR="006F6BC5" w:rsidRPr="006F6BC5" w:rsidRDefault="006F6BC5" w:rsidP="00CD68E2">
            <w:pPr>
              <w:spacing w:after="0" w:line="288" w:lineRule="auto"/>
              <w:rPr>
                <w:rFonts w:eastAsia="Times New Roman" w:cs="Times New Roman"/>
                <w:sz w:val="20"/>
                <w:szCs w:val="20"/>
              </w:rPr>
            </w:pPr>
          </w:p>
        </w:tc>
      </w:tr>
      <w:tr w:rsidR="006F6BC5" w:rsidRPr="001E16B4" w14:paraId="085B0873" w14:textId="77777777" w:rsidTr="006F6BC5">
        <w:trPr>
          <w:trHeight w:val="528"/>
        </w:trPr>
        <w:tc>
          <w:tcPr>
            <w:tcW w:w="2472" w:type="pct"/>
            <w:gridSpan w:val="3"/>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23B07D36" w14:textId="77777777" w:rsidR="006F6BC5" w:rsidRPr="006F6BC5" w:rsidRDefault="006F6BC5" w:rsidP="00CD68E2">
            <w:pPr>
              <w:spacing w:after="0" w:line="288" w:lineRule="auto"/>
              <w:ind w:firstLineChars="100" w:firstLine="201"/>
              <w:rPr>
                <w:rFonts w:eastAsia="Times New Roman" w:cs="Times New Roman"/>
                <w:b/>
                <w:bCs/>
                <w:sz w:val="20"/>
                <w:szCs w:val="20"/>
              </w:rPr>
            </w:pPr>
            <w:r w:rsidRPr="006F6BC5">
              <w:rPr>
                <w:rFonts w:eastAsia="Times New Roman" w:cs="Times New Roman"/>
                <w:b/>
                <w:bCs/>
                <w:sz w:val="20"/>
                <w:szCs w:val="20"/>
              </w:rPr>
              <w:t>Konaklama Hizmeti Veren Otel İşletmeleri</w:t>
            </w:r>
          </w:p>
        </w:tc>
        <w:tc>
          <w:tcPr>
            <w:tcW w:w="364" w:type="pct"/>
            <w:tcBorders>
              <w:top w:val="nil"/>
              <w:left w:val="nil"/>
              <w:bottom w:val="single" w:sz="4" w:space="0" w:color="auto"/>
              <w:right w:val="single" w:sz="4" w:space="0" w:color="auto"/>
            </w:tcBorders>
            <w:shd w:val="clear" w:color="auto" w:fill="E2EFD9" w:themeFill="accent6" w:themeFillTint="33"/>
            <w:noWrap/>
            <w:vAlign w:val="center"/>
            <w:hideMark/>
          </w:tcPr>
          <w:p w14:paraId="44C04866" w14:textId="4DBA31E3"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color w:val="C00000"/>
                <w:sz w:val="36"/>
                <w:szCs w:val="36"/>
              </w:rPr>
              <w:sym w:font="Wingdings" w:char="F0FC"/>
            </w:r>
          </w:p>
        </w:tc>
        <w:tc>
          <w:tcPr>
            <w:tcW w:w="363" w:type="pct"/>
            <w:tcBorders>
              <w:top w:val="nil"/>
              <w:left w:val="nil"/>
              <w:bottom w:val="single" w:sz="4" w:space="0" w:color="auto"/>
              <w:right w:val="single" w:sz="4" w:space="0" w:color="auto"/>
            </w:tcBorders>
            <w:shd w:val="clear" w:color="auto" w:fill="E2EFD9" w:themeFill="accent6" w:themeFillTint="33"/>
            <w:noWrap/>
            <w:vAlign w:val="center"/>
            <w:hideMark/>
          </w:tcPr>
          <w:p w14:paraId="1FA64B58" w14:textId="70766CF8"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sz w:val="36"/>
                <w:szCs w:val="36"/>
              </w:rPr>
              <w:sym w:font="Wingdings" w:char="F0FC"/>
            </w:r>
          </w:p>
        </w:tc>
        <w:tc>
          <w:tcPr>
            <w:tcW w:w="364" w:type="pct"/>
            <w:tcBorders>
              <w:top w:val="nil"/>
              <w:left w:val="nil"/>
              <w:bottom w:val="single" w:sz="4" w:space="0" w:color="auto"/>
              <w:right w:val="single" w:sz="4" w:space="0" w:color="auto"/>
            </w:tcBorders>
            <w:shd w:val="clear" w:color="auto" w:fill="E2EFD9" w:themeFill="accent6" w:themeFillTint="33"/>
            <w:noWrap/>
            <w:vAlign w:val="center"/>
            <w:hideMark/>
          </w:tcPr>
          <w:p w14:paraId="49A54416" w14:textId="5F9EEDF0" w:rsidR="006F6BC5" w:rsidRPr="006F6BC5" w:rsidRDefault="006F6BC5" w:rsidP="00CD68E2">
            <w:pPr>
              <w:spacing w:after="0" w:line="288" w:lineRule="auto"/>
              <w:ind w:firstLineChars="100" w:firstLine="200"/>
              <w:jc w:val="center"/>
              <w:rPr>
                <w:rFonts w:eastAsia="Times New Roman" w:cs="Times New Roman"/>
                <w:sz w:val="20"/>
                <w:szCs w:val="20"/>
              </w:rPr>
            </w:pPr>
          </w:p>
        </w:tc>
        <w:tc>
          <w:tcPr>
            <w:tcW w:w="437" w:type="pct"/>
            <w:tcBorders>
              <w:top w:val="nil"/>
              <w:left w:val="nil"/>
              <w:bottom w:val="single" w:sz="4" w:space="0" w:color="auto"/>
              <w:right w:val="single" w:sz="4" w:space="0" w:color="auto"/>
            </w:tcBorders>
            <w:shd w:val="clear" w:color="auto" w:fill="E2EFD9" w:themeFill="accent6" w:themeFillTint="33"/>
            <w:noWrap/>
            <w:vAlign w:val="center"/>
            <w:hideMark/>
          </w:tcPr>
          <w:p w14:paraId="6431E704" w14:textId="6F1AFD5B" w:rsidR="006F6BC5" w:rsidRPr="006F6BC5" w:rsidRDefault="006F6BC5" w:rsidP="00CD68E2">
            <w:pPr>
              <w:spacing w:after="0" w:line="288" w:lineRule="auto"/>
              <w:jc w:val="center"/>
              <w:rPr>
                <w:rFonts w:eastAsia="Times New Roman" w:cs="Times New Roman"/>
                <w:sz w:val="20"/>
                <w:szCs w:val="20"/>
              </w:rPr>
            </w:pPr>
          </w:p>
        </w:tc>
        <w:tc>
          <w:tcPr>
            <w:tcW w:w="371" w:type="pct"/>
            <w:tcBorders>
              <w:top w:val="nil"/>
              <w:left w:val="nil"/>
              <w:bottom w:val="single" w:sz="4" w:space="0" w:color="auto"/>
              <w:right w:val="single" w:sz="4" w:space="0" w:color="auto"/>
            </w:tcBorders>
            <w:shd w:val="clear" w:color="auto" w:fill="E2EFD9" w:themeFill="accent6" w:themeFillTint="33"/>
            <w:noWrap/>
            <w:vAlign w:val="center"/>
            <w:hideMark/>
          </w:tcPr>
          <w:p w14:paraId="69787B4A" w14:textId="54224036"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b/>
                <w:bCs/>
                <w:color w:val="C00000"/>
                <w:sz w:val="36"/>
                <w:szCs w:val="36"/>
              </w:rPr>
              <w:sym w:font="Wingdings" w:char="F0FC"/>
            </w:r>
          </w:p>
        </w:tc>
        <w:tc>
          <w:tcPr>
            <w:tcW w:w="630" w:type="pct"/>
            <w:tcBorders>
              <w:top w:val="nil"/>
              <w:left w:val="nil"/>
              <w:bottom w:val="single" w:sz="4" w:space="0" w:color="auto"/>
              <w:right w:val="single" w:sz="4" w:space="0" w:color="auto"/>
            </w:tcBorders>
            <w:shd w:val="clear" w:color="auto" w:fill="E2EFD9" w:themeFill="accent6" w:themeFillTint="33"/>
            <w:vAlign w:val="bottom"/>
            <w:hideMark/>
          </w:tcPr>
          <w:p w14:paraId="4E1EA2DE"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01.01.2023 01.01.2024</w:t>
            </w:r>
          </w:p>
        </w:tc>
      </w:tr>
    </w:tbl>
    <w:p w14:paraId="411C89BC" w14:textId="782B7CB6" w:rsidR="00870BF2" w:rsidRPr="00870BF2" w:rsidRDefault="006F6BC5" w:rsidP="00870BF2">
      <w:pPr>
        <w:jc w:val="right"/>
        <w:rPr>
          <w:b/>
          <w:bCs/>
        </w:rPr>
      </w:pPr>
      <w:r w:rsidRPr="00870BF2">
        <w:rPr>
          <w:b/>
          <w:bCs/>
        </w:rPr>
        <w:t>TÜRMOB e-eğitim:27</w:t>
      </w:r>
    </w:p>
    <w:p w14:paraId="12052823" w14:textId="42E05B82" w:rsidR="000D06BB" w:rsidRPr="000D06BB" w:rsidRDefault="000D06BB" w:rsidP="00CD68E2">
      <w:pPr>
        <w:pStyle w:val="Balk8"/>
        <w:spacing w:before="0" w:line="288" w:lineRule="auto"/>
      </w:pPr>
      <w:bookmarkStart w:id="34" w:name="_Toc111293048"/>
      <w:proofErr w:type="gramStart"/>
      <w:r w:rsidRPr="000D06BB">
        <w:t>e</w:t>
      </w:r>
      <w:proofErr w:type="gramEnd"/>
      <w:r w:rsidRPr="000D06BB">
        <w:t>-Faturaya Direkt ve Dolaylı Geçişler</w:t>
      </w:r>
      <w:bookmarkEnd w:id="34"/>
    </w:p>
    <w:p w14:paraId="50FD1685" w14:textId="375C577E" w:rsidR="008925EA" w:rsidRDefault="000D06BB" w:rsidP="00CD68E2">
      <w:pPr>
        <w:spacing w:after="0" w:line="288" w:lineRule="auto"/>
        <w:jc w:val="both"/>
        <w:rPr>
          <w:sz w:val="24"/>
          <w:u w:val="single"/>
        </w:rPr>
      </w:pPr>
      <w:r w:rsidRPr="001E16B4">
        <w:rPr>
          <w:sz w:val="24"/>
        </w:rPr>
        <w:t xml:space="preserve">Yeşil </w:t>
      </w:r>
      <w:r w:rsidR="00277848" w:rsidRPr="001E16B4">
        <w:rPr>
          <w:sz w:val="24"/>
        </w:rPr>
        <w:t xml:space="preserve">işaretli </w:t>
      </w:r>
      <w:r w:rsidR="00277848" w:rsidRPr="006F6BC5">
        <w:rPr>
          <w:rFonts w:eastAsia="Times New Roman" w:cs="Times New Roman"/>
          <w:b/>
          <w:bCs/>
          <w:color w:val="00B050"/>
          <w:sz w:val="36"/>
          <w:szCs w:val="36"/>
        </w:rPr>
        <w:sym w:font="Wingdings" w:char="F0FC"/>
      </w:r>
      <w:r w:rsidRPr="001E16B4">
        <w:rPr>
          <w:sz w:val="24"/>
        </w:rPr>
        <w:t xml:space="preserve"> faaliyetler</w:t>
      </w:r>
      <w:r w:rsidR="00CE007F" w:rsidRPr="001E16B4">
        <w:rPr>
          <w:sz w:val="24"/>
        </w:rPr>
        <w:t>le uğraşanlar</w:t>
      </w:r>
      <w:r w:rsidRPr="001E16B4">
        <w:rPr>
          <w:sz w:val="24"/>
        </w:rPr>
        <w:t xml:space="preserve"> e-irsaliye uygulamasına geçmek zorunda olduğu için e-fatura uygulama</w:t>
      </w:r>
      <w:r w:rsidR="00277848" w:rsidRPr="001E16B4">
        <w:rPr>
          <w:sz w:val="24"/>
        </w:rPr>
        <w:t>sı</w:t>
      </w:r>
      <w:r w:rsidRPr="001E16B4">
        <w:rPr>
          <w:sz w:val="24"/>
        </w:rPr>
        <w:t xml:space="preserve">na da geçmek zorundadırlar. Bu da dolaylı geçiş anlamına gelmektedir. </w:t>
      </w:r>
      <w:r w:rsidRPr="001E16B4">
        <w:rPr>
          <w:sz w:val="24"/>
          <w:u w:val="single"/>
        </w:rPr>
        <w:t xml:space="preserve">Dolaylı e-faturaya geçen mükelleflerin e-deftere geçme zorunluluğu bulunmamaktadır. </w:t>
      </w:r>
      <w:r w:rsidR="00CE007F" w:rsidRPr="001E16B4">
        <w:rPr>
          <w:sz w:val="24"/>
          <w:u w:val="single"/>
        </w:rPr>
        <w:t>Tabii ki d</w:t>
      </w:r>
      <w:r w:rsidRPr="001E16B4">
        <w:rPr>
          <w:sz w:val="24"/>
          <w:u w:val="single"/>
        </w:rPr>
        <w:t>olaylı olarak e-fatura uygulamasına dahil olanlar ihtiyari olarak e-deftere geçebilirler</w:t>
      </w:r>
    </w:p>
    <w:p w14:paraId="6C953C89" w14:textId="77777777" w:rsidR="00870BF2" w:rsidRDefault="00870BF2" w:rsidP="00CD68E2">
      <w:pPr>
        <w:spacing w:after="0" w:line="288" w:lineRule="auto"/>
        <w:jc w:val="both"/>
        <w:rPr>
          <w:sz w:val="24"/>
          <w:u w:val="single"/>
        </w:rPr>
      </w:pPr>
    </w:p>
    <w:p w14:paraId="10339F22" w14:textId="77777777" w:rsidR="000D06BB" w:rsidRPr="001E16B4" w:rsidRDefault="000D06BB" w:rsidP="00CD68E2">
      <w:pPr>
        <w:spacing w:after="0" w:line="288" w:lineRule="auto"/>
        <w:jc w:val="both"/>
        <w:rPr>
          <w:sz w:val="24"/>
        </w:rPr>
      </w:pPr>
    </w:p>
    <w:tbl>
      <w:tblPr>
        <w:tblW w:w="5000" w:type="pct"/>
        <w:tblCellMar>
          <w:left w:w="70" w:type="dxa"/>
          <w:right w:w="70" w:type="dxa"/>
        </w:tblCellMar>
        <w:tblLook w:val="04A0" w:firstRow="1" w:lastRow="0" w:firstColumn="1" w:lastColumn="0" w:noHBand="0" w:noVBand="1"/>
      </w:tblPr>
      <w:tblGrid>
        <w:gridCol w:w="4863"/>
        <w:gridCol w:w="885"/>
        <w:gridCol w:w="738"/>
        <w:gridCol w:w="924"/>
        <w:gridCol w:w="985"/>
        <w:gridCol w:w="823"/>
        <w:gridCol w:w="529"/>
      </w:tblGrid>
      <w:tr w:rsidR="000D06BB" w:rsidRPr="001E16B4" w14:paraId="534DD141" w14:textId="77777777" w:rsidTr="000D06BB">
        <w:trPr>
          <w:trHeight w:val="528"/>
        </w:trPr>
        <w:tc>
          <w:tcPr>
            <w:tcW w:w="2495" w:type="pct"/>
            <w:tcBorders>
              <w:top w:val="single" w:sz="4" w:space="0" w:color="C00000"/>
              <w:left w:val="single" w:sz="4" w:space="0" w:color="C00000"/>
              <w:bottom w:val="single" w:sz="4" w:space="0" w:color="C00000"/>
              <w:right w:val="single" w:sz="4" w:space="0" w:color="C00000"/>
            </w:tcBorders>
            <w:shd w:val="clear" w:color="auto" w:fill="auto"/>
            <w:noWrap/>
            <w:vAlign w:val="center"/>
            <w:hideMark/>
          </w:tcPr>
          <w:p w14:paraId="34ACA599" w14:textId="77777777" w:rsidR="006F6BC5" w:rsidRPr="006F6BC5" w:rsidRDefault="006F6BC5" w:rsidP="00CD68E2">
            <w:pPr>
              <w:spacing w:after="0" w:line="288" w:lineRule="auto"/>
              <w:jc w:val="center"/>
              <w:rPr>
                <w:rFonts w:eastAsia="Times New Roman" w:cs="Times New Roman"/>
                <w:b/>
                <w:bCs/>
                <w:sz w:val="20"/>
                <w:szCs w:val="20"/>
              </w:rPr>
            </w:pPr>
            <w:r w:rsidRPr="006F6BC5">
              <w:rPr>
                <w:rFonts w:eastAsia="Times New Roman" w:cs="Times New Roman"/>
                <w:b/>
                <w:bCs/>
                <w:sz w:val="20"/>
                <w:szCs w:val="20"/>
              </w:rPr>
              <w:lastRenderedPageBreak/>
              <w:t>Kriterler</w:t>
            </w:r>
          </w:p>
        </w:tc>
        <w:tc>
          <w:tcPr>
            <w:tcW w:w="445" w:type="pct"/>
            <w:tcBorders>
              <w:top w:val="single" w:sz="4" w:space="0" w:color="C00000"/>
              <w:left w:val="nil"/>
              <w:bottom w:val="single" w:sz="4" w:space="0" w:color="C00000"/>
              <w:right w:val="single" w:sz="4" w:space="0" w:color="C00000"/>
            </w:tcBorders>
            <w:shd w:val="clear" w:color="auto" w:fill="auto"/>
            <w:noWrap/>
            <w:vAlign w:val="center"/>
            <w:hideMark/>
          </w:tcPr>
          <w:p w14:paraId="5E599C79" w14:textId="61F6F301" w:rsidR="006F6BC5" w:rsidRPr="006F6BC5" w:rsidRDefault="00575825" w:rsidP="00CD68E2">
            <w:pPr>
              <w:spacing w:after="0" w:line="288" w:lineRule="auto"/>
              <w:rPr>
                <w:rFonts w:eastAsia="Times New Roman" w:cs="Times New Roman"/>
                <w:b/>
                <w:bCs/>
                <w:sz w:val="20"/>
                <w:szCs w:val="20"/>
              </w:rPr>
            </w:pPr>
            <w:proofErr w:type="gramStart"/>
            <w:r>
              <w:rPr>
                <w:rFonts w:eastAsia="Times New Roman" w:cs="Times New Roman"/>
                <w:b/>
                <w:bCs/>
                <w:sz w:val="20"/>
                <w:szCs w:val="20"/>
              </w:rPr>
              <w:t>e</w:t>
            </w:r>
            <w:proofErr w:type="gramEnd"/>
            <w:r>
              <w:rPr>
                <w:rFonts w:eastAsia="Times New Roman" w:cs="Times New Roman"/>
                <w:b/>
                <w:bCs/>
                <w:sz w:val="20"/>
                <w:szCs w:val="20"/>
              </w:rPr>
              <w:t>-Fatura</w:t>
            </w:r>
          </w:p>
        </w:tc>
        <w:tc>
          <w:tcPr>
            <w:tcW w:w="384" w:type="pct"/>
            <w:tcBorders>
              <w:top w:val="single" w:sz="4" w:space="0" w:color="C00000"/>
              <w:left w:val="nil"/>
              <w:bottom w:val="single" w:sz="4" w:space="0" w:color="C00000"/>
              <w:right w:val="single" w:sz="4" w:space="0" w:color="C00000"/>
            </w:tcBorders>
            <w:shd w:val="clear" w:color="auto" w:fill="auto"/>
            <w:vAlign w:val="center"/>
            <w:hideMark/>
          </w:tcPr>
          <w:p w14:paraId="2ED4A925" w14:textId="77777777" w:rsidR="006F6BC5" w:rsidRPr="006F6BC5" w:rsidRDefault="006F6BC5" w:rsidP="00CD68E2">
            <w:pPr>
              <w:spacing w:after="0" w:line="288" w:lineRule="auto"/>
              <w:jc w:val="center"/>
              <w:rPr>
                <w:rFonts w:eastAsia="Times New Roman" w:cs="Times New Roman"/>
                <w:b/>
                <w:bCs/>
                <w:sz w:val="20"/>
                <w:szCs w:val="20"/>
              </w:rPr>
            </w:pPr>
            <w:proofErr w:type="gramStart"/>
            <w:r w:rsidRPr="006F6BC5">
              <w:rPr>
                <w:rFonts w:eastAsia="Times New Roman" w:cs="Times New Roman"/>
                <w:b/>
                <w:bCs/>
                <w:sz w:val="20"/>
                <w:szCs w:val="20"/>
              </w:rPr>
              <w:t>e</w:t>
            </w:r>
            <w:proofErr w:type="gramEnd"/>
            <w:r w:rsidRPr="006F6BC5">
              <w:rPr>
                <w:rFonts w:eastAsia="Times New Roman" w:cs="Times New Roman"/>
                <w:b/>
                <w:bCs/>
                <w:sz w:val="20"/>
                <w:szCs w:val="20"/>
              </w:rPr>
              <w:t xml:space="preserve"> Arşiv Fatura</w:t>
            </w:r>
          </w:p>
        </w:tc>
        <w:tc>
          <w:tcPr>
            <w:tcW w:w="474" w:type="pct"/>
            <w:tcBorders>
              <w:top w:val="single" w:sz="4" w:space="0" w:color="C00000"/>
              <w:left w:val="nil"/>
              <w:bottom w:val="single" w:sz="4" w:space="0" w:color="C00000"/>
              <w:right w:val="single" w:sz="4" w:space="0" w:color="C00000"/>
            </w:tcBorders>
            <w:shd w:val="clear" w:color="auto" w:fill="auto"/>
            <w:noWrap/>
            <w:vAlign w:val="center"/>
            <w:hideMark/>
          </w:tcPr>
          <w:p w14:paraId="2F69CC74" w14:textId="77777777" w:rsidR="006F6BC5" w:rsidRPr="006F6BC5" w:rsidRDefault="006F6BC5" w:rsidP="00CD68E2">
            <w:pPr>
              <w:spacing w:after="0" w:line="288" w:lineRule="auto"/>
              <w:jc w:val="center"/>
              <w:rPr>
                <w:rFonts w:eastAsia="Times New Roman" w:cs="Times New Roman"/>
                <w:b/>
                <w:bCs/>
                <w:sz w:val="20"/>
                <w:szCs w:val="20"/>
              </w:rPr>
            </w:pPr>
            <w:proofErr w:type="gramStart"/>
            <w:r w:rsidRPr="006F6BC5">
              <w:rPr>
                <w:rFonts w:eastAsia="Times New Roman" w:cs="Times New Roman"/>
                <w:b/>
                <w:bCs/>
                <w:sz w:val="20"/>
                <w:szCs w:val="20"/>
              </w:rPr>
              <w:t>e</w:t>
            </w:r>
            <w:proofErr w:type="gramEnd"/>
            <w:r w:rsidRPr="006F6BC5">
              <w:rPr>
                <w:rFonts w:eastAsia="Times New Roman" w:cs="Times New Roman"/>
                <w:b/>
                <w:bCs/>
                <w:sz w:val="20"/>
                <w:szCs w:val="20"/>
              </w:rPr>
              <w:t xml:space="preserve"> İrsaliye</w:t>
            </w:r>
          </w:p>
        </w:tc>
        <w:tc>
          <w:tcPr>
            <w:tcW w:w="505" w:type="pct"/>
            <w:tcBorders>
              <w:top w:val="single" w:sz="4" w:space="0" w:color="C00000"/>
              <w:left w:val="nil"/>
              <w:bottom w:val="single" w:sz="4" w:space="0" w:color="C00000"/>
              <w:right w:val="single" w:sz="4" w:space="0" w:color="C00000"/>
            </w:tcBorders>
            <w:shd w:val="clear" w:color="auto" w:fill="auto"/>
            <w:vAlign w:val="bottom"/>
            <w:hideMark/>
          </w:tcPr>
          <w:p w14:paraId="08D55A15" w14:textId="77777777" w:rsidR="006F6BC5" w:rsidRPr="006F6BC5" w:rsidRDefault="006F6BC5" w:rsidP="00CD68E2">
            <w:pPr>
              <w:spacing w:after="0" w:line="288" w:lineRule="auto"/>
              <w:jc w:val="center"/>
              <w:rPr>
                <w:rFonts w:eastAsia="Times New Roman" w:cs="Times New Roman"/>
                <w:b/>
                <w:bCs/>
                <w:sz w:val="20"/>
                <w:szCs w:val="20"/>
              </w:rPr>
            </w:pPr>
            <w:proofErr w:type="gramStart"/>
            <w:r w:rsidRPr="006F6BC5">
              <w:rPr>
                <w:rFonts w:eastAsia="Times New Roman" w:cs="Times New Roman"/>
                <w:b/>
                <w:bCs/>
                <w:sz w:val="20"/>
                <w:szCs w:val="20"/>
              </w:rPr>
              <w:t>e</w:t>
            </w:r>
            <w:proofErr w:type="gramEnd"/>
            <w:r w:rsidRPr="006F6BC5">
              <w:rPr>
                <w:rFonts w:eastAsia="Times New Roman" w:cs="Times New Roman"/>
                <w:b/>
                <w:bCs/>
                <w:sz w:val="20"/>
                <w:szCs w:val="20"/>
              </w:rPr>
              <w:t xml:space="preserve"> Müstahsil Makbuzu</w:t>
            </w:r>
          </w:p>
        </w:tc>
        <w:tc>
          <w:tcPr>
            <w:tcW w:w="422" w:type="pct"/>
            <w:tcBorders>
              <w:top w:val="single" w:sz="4" w:space="0" w:color="C00000"/>
              <w:left w:val="nil"/>
              <w:bottom w:val="single" w:sz="4" w:space="0" w:color="C00000"/>
              <w:right w:val="single" w:sz="4" w:space="0" w:color="C00000"/>
            </w:tcBorders>
            <w:shd w:val="clear" w:color="auto" w:fill="auto"/>
            <w:noWrap/>
            <w:vAlign w:val="center"/>
            <w:hideMark/>
          </w:tcPr>
          <w:p w14:paraId="7BED863B" w14:textId="77777777" w:rsidR="006F6BC5" w:rsidRPr="006F6BC5" w:rsidRDefault="006F6BC5" w:rsidP="00CD68E2">
            <w:pPr>
              <w:spacing w:after="0" w:line="288" w:lineRule="auto"/>
              <w:jc w:val="right"/>
              <w:rPr>
                <w:rFonts w:eastAsia="Times New Roman" w:cs="Times New Roman"/>
                <w:b/>
                <w:bCs/>
                <w:sz w:val="20"/>
                <w:szCs w:val="20"/>
              </w:rPr>
            </w:pPr>
            <w:proofErr w:type="gramStart"/>
            <w:r w:rsidRPr="006F6BC5">
              <w:rPr>
                <w:rFonts w:eastAsia="Times New Roman" w:cs="Times New Roman"/>
                <w:b/>
                <w:bCs/>
                <w:sz w:val="20"/>
                <w:szCs w:val="20"/>
              </w:rPr>
              <w:t>e</w:t>
            </w:r>
            <w:proofErr w:type="gramEnd"/>
            <w:r w:rsidRPr="006F6BC5">
              <w:rPr>
                <w:rFonts w:eastAsia="Times New Roman" w:cs="Times New Roman"/>
                <w:b/>
                <w:bCs/>
                <w:sz w:val="20"/>
                <w:szCs w:val="20"/>
              </w:rPr>
              <w:t xml:space="preserve"> Defter</w:t>
            </w:r>
          </w:p>
        </w:tc>
        <w:tc>
          <w:tcPr>
            <w:tcW w:w="274" w:type="pct"/>
            <w:tcBorders>
              <w:top w:val="nil"/>
              <w:left w:val="nil"/>
              <w:bottom w:val="nil"/>
              <w:right w:val="nil"/>
            </w:tcBorders>
            <w:shd w:val="clear" w:color="auto" w:fill="auto"/>
            <w:noWrap/>
            <w:vAlign w:val="bottom"/>
            <w:hideMark/>
          </w:tcPr>
          <w:p w14:paraId="624384E3" w14:textId="77777777" w:rsidR="006F6BC5" w:rsidRPr="006F6BC5" w:rsidRDefault="006F6BC5" w:rsidP="00CD68E2">
            <w:pPr>
              <w:spacing w:after="0" w:line="288" w:lineRule="auto"/>
              <w:jc w:val="right"/>
              <w:rPr>
                <w:rFonts w:eastAsia="Times New Roman" w:cs="Times New Roman"/>
                <w:b/>
                <w:bCs/>
                <w:sz w:val="20"/>
                <w:szCs w:val="20"/>
              </w:rPr>
            </w:pPr>
          </w:p>
        </w:tc>
      </w:tr>
      <w:tr w:rsidR="000D06BB" w:rsidRPr="008A3A6C" w14:paraId="7DDD8936" w14:textId="77777777" w:rsidTr="000D06BB">
        <w:trPr>
          <w:trHeight w:val="264"/>
        </w:trPr>
        <w:tc>
          <w:tcPr>
            <w:tcW w:w="2495" w:type="pct"/>
            <w:tcBorders>
              <w:top w:val="nil"/>
              <w:left w:val="single" w:sz="4" w:space="0" w:color="C00000"/>
              <w:bottom w:val="single" w:sz="4" w:space="0" w:color="C00000"/>
              <w:right w:val="single" w:sz="4" w:space="0" w:color="C00000"/>
            </w:tcBorders>
            <w:shd w:val="clear" w:color="auto" w:fill="FBE4D5" w:themeFill="accent2" w:themeFillTint="33"/>
            <w:noWrap/>
            <w:vAlign w:val="center"/>
            <w:hideMark/>
          </w:tcPr>
          <w:p w14:paraId="6B618DD1" w14:textId="77777777" w:rsidR="006F6BC5" w:rsidRPr="006F6BC5" w:rsidRDefault="006F6BC5" w:rsidP="00CD68E2">
            <w:pPr>
              <w:spacing w:after="0" w:line="288" w:lineRule="auto"/>
              <w:rPr>
                <w:rFonts w:eastAsia="Times New Roman" w:cs="Times New Roman"/>
                <w:b/>
                <w:bCs/>
                <w:sz w:val="20"/>
                <w:szCs w:val="20"/>
              </w:rPr>
            </w:pPr>
            <w:r w:rsidRPr="006F6BC5">
              <w:rPr>
                <w:rFonts w:eastAsia="Times New Roman" w:cs="Times New Roman"/>
                <w:b/>
                <w:bCs/>
                <w:sz w:val="20"/>
                <w:szCs w:val="20"/>
              </w:rPr>
              <w:t>Brüt Satışlar</w:t>
            </w:r>
          </w:p>
        </w:tc>
        <w:tc>
          <w:tcPr>
            <w:tcW w:w="445" w:type="pct"/>
            <w:tcBorders>
              <w:top w:val="nil"/>
              <w:left w:val="nil"/>
              <w:bottom w:val="single" w:sz="4" w:space="0" w:color="C00000"/>
              <w:right w:val="single" w:sz="4" w:space="0" w:color="C00000"/>
            </w:tcBorders>
            <w:shd w:val="clear" w:color="auto" w:fill="FBE4D5" w:themeFill="accent2" w:themeFillTint="33"/>
            <w:noWrap/>
            <w:vAlign w:val="center"/>
            <w:hideMark/>
          </w:tcPr>
          <w:p w14:paraId="188A77A6" w14:textId="43CF45E9" w:rsidR="006F6BC5" w:rsidRPr="006F6BC5" w:rsidRDefault="000D06BB" w:rsidP="00CD68E2">
            <w:pPr>
              <w:spacing w:after="0" w:line="288" w:lineRule="auto"/>
              <w:jc w:val="center"/>
              <w:rPr>
                <w:rFonts w:eastAsia="Times New Roman" w:cs="Times New Roman"/>
                <w:b/>
                <w:bCs/>
                <w:color w:val="C00000"/>
                <w:sz w:val="20"/>
                <w:szCs w:val="20"/>
              </w:rPr>
            </w:pPr>
            <w:r w:rsidRPr="000D06BB">
              <w:rPr>
                <w:rFonts w:eastAsia="Times New Roman" w:cs="Times New Roman"/>
                <w:b/>
                <w:bCs/>
                <w:color w:val="C00000"/>
                <w:sz w:val="20"/>
                <w:szCs w:val="20"/>
              </w:rPr>
              <w:sym w:font="Wingdings" w:char="F0FC"/>
            </w:r>
          </w:p>
        </w:tc>
        <w:tc>
          <w:tcPr>
            <w:tcW w:w="384" w:type="pct"/>
            <w:tcBorders>
              <w:top w:val="nil"/>
              <w:left w:val="nil"/>
              <w:bottom w:val="single" w:sz="4" w:space="0" w:color="C00000"/>
              <w:right w:val="single" w:sz="4" w:space="0" w:color="C00000"/>
            </w:tcBorders>
            <w:shd w:val="clear" w:color="auto" w:fill="FBE4D5" w:themeFill="accent2" w:themeFillTint="33"/>
            <w:noWrap/>
            <w:vAlign w:val="center"/>
            <w:hideMark/>
          </w:tcPr>
          <w:p w14:paraId="131CE45D" w14:textId="0C2F4AFE" w:rsidR="006F6BC5"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p>
        </w:tc>
        <w:tc>
          <w:tcPr>
            <w:tcW w:w="474" w:type="pct"/>
            <w:tcBorders>
              <w:top w:val="nil"/>
              <w:left w:val="nil"/>
              <w:bottom w:val="single" w:sz="4" w:space="0" w:color="C00000"/>
              <w:right w:val="single" w:sz="4" w:space="0" w:color="C00000"/>
            </w:tcBorders>
            <w:shd w:val="clear" w:color="auto" w:fill="FBE4D5" w:themeFill="accent2" w:themeFillTint="33"/>
            <w:noWrap/>
            <w:vAlign w:val="center"/>
            <w:hideMark/>
          </w:tcPr>
          <w:p w14:paraId="56717B15"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505" w:type="pct"/>
            <w:tcBorders>
              <w:top w:val="nil"/>
              <w:left w:val="nil"/>
              <w:bottom w:val="single" w:sz="4" w:space="0" w:color="C00000"/>
              <w:right w:val="single" w:sz="4" w:space="0" w:color="C00000"/>
            </w:tcBorders>
            <w:shd w:val="clear" w:color="auto" w:fill="FBE4D5" w:themeFill="accent2" w:themeFillTint="33"/>
            <w:noWrap/>
            <w:vAlign w:val="center"/>
            <w:hideMark/>
          </w:tcPr>
          <w:p w14:paraId="5A8BB06A"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422" w:type="pct"/>
            <w:tcBorders>
              <w:top w:val="nil"/>
              <w:left w:val="nil"/>
              <w:bottom w:val="single" w:sz="4" w:space="0" w:color="C00000"/>
              <w:right w:val="single" w:sz="4" w:space="0" w:color="C00000"/>
            </w:tcBorders>
            <w:shd w:val="clear" w:color="auto" w:fill="FBE4D5" w:themeFill="accent2" w:themeFillTint="33"/>
            <w:noWrap/>
            <w:vAlign w:val="center"/>
            <w:hideMark/>
          </w:tcPr>
          <w:p w14:paraId="3BFBBFE7" w14:textId="0A5F4150" w:rsidR="006F6BC5"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r w:rsidR="006F6BC5" w:rsidRPr="006F6BC5">
              <w:rPr>
                <w:rFonts w:eastAsia="Times New Roman" w:cs="Times New Roman"/>
                <w:sz w:val="20"/>
                <w:szCs w:val="20"/>
              </w:rPr>
              <w:t> </w:t>
            </w:r>
          </w:p>
        </w:tc>
        <w:tc>
          <w:tcPr>
            <w:tcW w:w="274" w:type="pct"/>
            <w:vMerge w:val="restart"/>
            <w:tcBorders>
              <w:top w:val="nil"/>
              <w:left w:val="single" w:sz="4" w:space="0" w:color="C00000"/>
              <w:bottom w:val="nil"/>
              <w:right w:val="nil"/>
            </w:tcBorders>
            <w:shd w:val="clear" w:color="auto" w:fill="auto"/>
            <w:noWrap/>
            <w:textDirection w:val="btLr"/>
            <w:vAlign w:val="bottom"/>
            <w:hideMark/>
          </w:tcPr>
          <w:p w14:paraId="43FDE240" w14:textId="314DF757" w:rsidR="006F6BC5" w:rsidRPr="008A3A6C" w:rsidRDefault="006F6BC5" w:rsidP="00CD68E2">
            <w:pPr>
              <w:spacing w:after="0" w:line="288" w:lineRule="auto"/>
              <w:jc w:val="center"/>
              <w:rPr>
                <w:rFonts w:eastAsia="Times New Roman" w:cs="Times New Roman"/>
                <w:b/>
                <w:bCs/>
                <w:sz w:val="16"/>
                <w:szCs w:val="14"/>
              </w:rPr>
            </w:pPr>
            <w:proofErr w:type="gramStart"/>
            <w:r w:rsidRPr="008A3A6C">
              <w:rPr>
                <w:rFonts w:eastAsia="Times New Roman" w:cs="Times New Roman"/>
                <w:b/>
                <w:bCs/>
                <w:sz w:val="20"/>
                <w:szCs w:val="18"/>
              </w:rPr>
              <w:t>e</w:t>
            </w:r>
            <w:proofErr w:type="gramEnd"/>
            <w:r w:rsidRPr="008A3A6C">
              <w:rPr>
                <w:rFonts w:eastAsia="Times New Roman" w:cs="Times New Roman"/>
                <w:b/>
                <w:bCs/>
                <w:sz w:val="20"/>
                <w:szCs w:val="18"/>
              </w:rPr>
              <w:t xml:space="preserve">-Deftere Direkt </w:t>
            </w:r>
            <w:r w:rsidR="000D06BB" w:rsidRPr="008A3A6C">
              <w:rPr>
                <w:rFonts w:eastAsia="Times New Roman" w:cs="Times New Roman"/>
                <w:b/>
                <w:bCs/>
                <w:sz w:val="20"/>
                <w:szCs w:val="18"/>
              </w:rPr>
              <w:t>Geçenler</w:t>
            </w:r>
          </w:p>
        </w:tc>
      </w:tr>
      <w:tr w:rsidR="000D06BB" w:rsidRPr="001E16B4" w14:paraId="41BBF519" w14:textId="77777777" w:rsidTr="000D06BB">
        <w:trPr>
          <w:trHeight w:val="264"/>
        </w:trPr>
        <w:tc>
          <w:tcPr>
            <w:tcW w:w="2495" w:type="pct"/>
            <w:tcBorders>
              <w:top w:val="nil"/>
              <w:left w:val="single" w:sz="4" w:space="0" w:color="C00000"/>
              <w:bottom w:val="single" w:sz="4" w:space="0" w:color="C00000"/>
              <w:right w:val="single" w:sz="4" w:space="0" w:color="C00000"/>
            </w:tcBorders>
            <w:shd w:val="clear" w:color="auto" w:fill="FBE4D5" w:themeFill="accent2" w:themeFillTint="33"/>
            <w:noWrap/>
            <w:vAlign w:val="center"/>
            <w:hideMark/>
          </w:tcPr>
          <w:p w14:paraId="36E5E643" w14:textId="77777777" w:rsidR="006F6BC5" w:rsidRPr="006F6BC5" w:rsidRDefault="006F6BC5" w:rsidP="00CD68E2">
            <w:pPr>
              <w:spacing w:after="0" w:line="288" w:lineRule="auto"/>
              <w:rPr>
                <w:rFonts w:eastAsia="Times New Roman" w:cs="Times New Roman"/>
                <w:b/>
                <w:bCs/>
                <w:sz w:val="20"/>
                <w:szCs w:val="20"/>
              </w:rPr>
            </w:pPr>
            <w:r w:rsidRPr="006F6BC5">
              <w:rPr>
                <w:rFonts w:eastAsia="Times New Roman" w:cs="Times New Roman"/>
                <w:b/>
                <w:bCs/>
                <w:sz w:val="20"/>
                <w:szCs w:val="20"/>
              </w:rPr>
              <w:t xml:space="preserve">ÖTV1 </w:t>
            </w:r>
            <w:proofErr w:type="spellStart"/>
            <w:r w:rsidRPr="006F6BC5">
              <w:rPr>
                <w:rFonts w:eastAsia="Times New Roman" w:cs="Times New Roman"/>
                <w:b/>
                <w:bCs/>
                <w:sz w:val="20"/>
                <w:szCs w:val="20"/>
              </w:rPr>
              <w:t>Mük</w:t>
            </w:r>
            <w:proofErr w:type="spellEnd"/>
            <w:r w:rsidRPr="006F6BC5">
              <w:rPr>
                <w:rFonts w:eastAsia="Times New Roman" w:cs="Times New Roman"/>
                <w:b/>
                <w:bCs/>
                <w:sz w:val="20"/>
                <w:szCs w:val="20"/>
              </w:rPr>
              <w:t>. EPDK Lisanslı Mükellefler (Bayiler Dahil</w:t>
            </w:r>
          </w:p>
        </w:tc>
        <w:tc>
          <w:tcPr>
            <w:tcW w:w="445" w:type="pct"/>
            <w:tcBorders>
              <w:top w:val="nil"/>
              <w:left w:val="nil"/>
              <w:bottom w:val="single" w:sz="4" w:space="0" w:color="C00000"/>
              <w:right w:val="single" w:sz="4" w:space="0" w:color="C00000"/>
            </w:tcBorders>
            <w:shd w:val="clear" w:color="auto" w:fill="FBE4D5" w:themeFill="accent2" w:themeFillTint="33"/>
            <w:noWrap/>
            <w:vAlign w:val="center"/>
            <w:hideMark/>
          </w:tcPr>
          <w:p w14:paraId="2CBF65BE" w14:textId="7B173167" w:rsidR="006F6BC5" w:rsidRPr="006F6BC5" w:rsidRDefault="000D06BB" w:rsidP="00CD68E2">
            <w:pPr>
              <w:spacing w:after="0" w:line="288" w:lineRule="auto"/>
              <w:jc w:val="center"/>
              <w:rPr>
                <w:rFonts w:eastAsia="Times New Roman" w:cs="Times New Roman"/>
                <w:b/>
                <w:bCs/>
                <w:color w:val="C00000"/>
                <w:sz w:val="20"/>
                <w:szCs w:val="20"/>
              </w:rPr>
            </w:pPr>
            <w:r w:rsidRPr="000D06BB">
              <w:rPr>
                <w:rFonts w:eastAsia="Times New Roman" w:cs="Times New Roman"/>
                <w:b/>
                <w:bCs/>
                <w:color w:val="C00000"/>
                <w:sz w:val="20"/>
                <w:szCs w:val="20"/>
              </w:rPr>
              <w:sym w:font="Wingdings" w:char="F0FC"/>
            </w:r>
          </w:p>
        </w:tc>
        <w:tc>
          <w:tcPr>
            <w:tcW w:w="384" w:type="pct"/>
            <w:tcBorders>
              <w:top w:val="nil"/>
              <w:left w:val="nil"/>
              <w:bottom w:val="single" w:sz="4" w:space="0" w:color="C00000"/>
              <w:right w:val="single" w:sz="4" w:space="0" w:color="C00000"/>
            </w:tcBorders>
            <w:shd w:val="clear" w:color="auto" w:fill="FBE4D5" w:themeFill="accent2" w:themeFillTint="33"/>
            <w:noWrap/>
            <w:vAlign w:val="center"/>
            <w:hideMark/>
          </w:tcPr>
          <w:p w14:paraId="45AEF5DA" w14:textId="72C8609D" w:rsidR="006F6BC5"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p>
        </w:tc>
        <w:tc>
          <w:tcPr>
            <w:tcW w:w="474" w:type="pct"/>
            <w:tcBorders>
              <w:top w:val="nil"/>
              <w:left w:val="nil"/>
              <w:bottom w:val="single" w:sz="4" w:space="0" w:color="C00000"/>
              <w:right w:val="single" w:sz="4" w:space="0" w:color="C00000"/>
            </w:tcBorders>
            <w:shd w:val="clear" w:color="auto" w:fill="FBE4D5" w:themeFill="accent2" w:themeFillTint="33"/>
            <w:noWrap/>
            <w:vAlign w:val="center"/>
            <w:hideMark/>
          </w:tcPr>
          <w:p w14:paraId="641A7F24" w14:textId="3A5EAD86" w:rsidR="006F6BC5" w:rsidRPr="006F6BC5" w:rsidRDefault="000D06BB" w:rsidP="00CD68E2">
            <w:pPr>
              <w:spacing w:after="0" w:line="288" w:lineRule="auto"/>
              <w:jc w:val="center"/>
              <w:rPr>
                <w:rFonts w:eastAsia="Times New Roman" w:cs="Times New Roman"/>
                <w:sz w:val="20"/>
                <w:szCs w:val="20"/>
              </w:rPr>
            </w:pPr>
            <w:r w:rsidRPr="006F6BC5">
              <w:rPr>
                <w:rFonts w:eastAsia="Times New Roman" w:cs="Times New Roman"/>
                <w:b/>
                <w:bCs/>
                <w:color w:val="C00000"/>
                <w:sz w:val="20"/>
                <w:szCs w:val="20"/>
              </w:rPr>
              <w:t> </w:t>
            </w:r>
            <w:r w:rsidRPr="000D06BB">
              <w:rPr>
                <w:rFonts w:eastAsia="Times New Roman" w:cs="Times New Roman"/>
                <w:b/>
                <w:bCs/>
                <w:color w:val="C00000"/>
                <w:sz w:val="20"/>
                <w:szCs w:val="20"/>
              </w:rPr>
              <w:sym w:font="Wingdings" w:char="F0FC"/>
            </w:r>
            <w:r w:rsidR="006F6BC5" w:rsidRPr="006F6BC5">
              <w:rPr>
                <w:rFonts w:eastAsia="Times New Roman" w:cs="Times New Roman"/>
                <w:sz w:val="20"/>
                <w:szCs w:val="20"/>
              </w:rPr>
              <w:t> </w:t>
            </w:r>
          </w:p>
        </w:tc>
        <w:tc>
          <w:tcPr>
            <w:tcW w:w="505" w:type="pct"/>
            <w:tcBorders>
              <w:top w:val="nil"/>
              <w:left w:val="nil"/>
              <w:bottom w:val="single" w:sz="4" w:space="0" w:color="C00000"/>
              <w:right w:val="single" w:sz="4" w:space="0" w:color="C00000"/>
            </w:tcBorders>
            <w:shd w:val="clear" w:color="auto" w:fill="FBE4D5" w:themeFill="accent2" w:themeFillTint="33"/>
            <w:noWrap/>
            <w:vAlign w:val="center"/>
            <w:hideMark/>
          </w:tcPr>
          <w:p w14:paraId="678C64D6"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422" w:type="pct"/>
            <w:tcBorders>
              <w:top w:val="nil"/>
              <w:left w:val="nil"/>
              <w:bottom w:val="single" w:sz="4" w:space="0" w:color="C00000"/>
              <w:right w:val="single" w:sz="4" w:space="0" w:color="C00000"/>
            </w:tcBorders>
            <w:shd w:val="clear" w:color="auto" w:fill="FBE4D5" w:themeFill="accent2" w:themeFillTint="33"/>
            <w:noWrap/>
            <w:vAlign w:val="center"/>
            <w:hideMark/>
          </w:tcPr>
          <w:p w14:paraId="10056101" w14:textId="7D2C3A24" w:rsidR="006F6BC5"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r w:rsidR="006F6BC5" w:rsidRPr="006F6BC5">
              <w:rPr>
                <w:rFonts w:eastAsia="Times New Roman" w:cs="Times New Roman"/>
                <w:sz w:val="20"/>
                <w:szCs w:val="20"/>
              </w:rPr>
              <w:t> </w:t>
            </w:r>
          </w:p>
        </w:tc>
        <w:tc>
          <w:tcPr>
            <w:tcW w:w="274" w:type="pct"/>
            <w:vMerge/>
            <w:tcBorders>
              <w:top w:val="nil"/>
              <w:left w:val="single" w:sz="4" w:space="0" w:color="C00000"/>
              <w:bottom w:val="nil"/>
              <w:right w:val="nil"/>
            </w:tcBorders>
            <w:vAlign w:val="center"/>
            <w:hideMark/>
          </w:tcPr>
          <w:p w14:paraId="39670F1F" w14:textId="77777777" w:rsidR="006F6BC5" w:rsidRPr="008C6E9E" w:rsidRDefault="006F6BC5" w:rsidP="00CD68E2">
            <w:pPr>
              <w:spacing w:after="0" w:line="288" w:lineRule="auto"/>
              <w:rPr>
                <w:rFonts w:eastAsia="Times New Roman" w:cs="Times New Roman"/>
                <w:b/>
                <w:bCs/>
                <w:sz w:val="20"/>
                <w:szCs w:val="18"/>
              </w:rPr>
            </w:pPr>
          </w:p>
        </w:tc>
      </w:tr>
      <w:tr w:rsidR="000D06BB" w:rsidRPr="001E16B4" w14:paraId="7911DEB0" w14:textId="77777777" w:rsidTr="000D06BB">
        <w:trPr>
          <w:trHeight w:val="264"/>
        </w:trPr>
        <w:tc>
          <w:tcPr>
            <w:tcW w:w="2495" w:type="pct"/>
            <w:tcBorders>
              <w:top w:val="nil"/>
              <w:left w:val="single" w:sz="4" w:space="0" w:color="C00000"/>
              <w:bottom w:val="single" w:sz="4" w:space="0" w:color="C00000"/>
              <w:right w:val="single" w:sz="4" w:space="0" w:color="C00000"/>
            </w:tcBorders>
            <w:shd w:val="clear" w:color="auto" w:fill="FBE4D5" w:themeFill="accent2" w:themeFillTint="33"/>
            <w:noWrap/>
            <w:vAlign w:val="center"/>
            <w:hideMark/>
          </w:tcPr>
          <w:p w14:paraId="62B69BF1" w14:textId="77777777" w:rsidR="006F6BC5" w:rsidRPr="006F6BC5" w:rsidRDefault="006F6BC5" w:rsidP="00CD68E2">
            <w:pPr>
              <w:spacing w:after="0" w:line="288" w:lineRule="auto"/>
              <w:rPr>
                <w:rFonts w:eastAsia="Times New Roman" w:cs="Times New Roman"/>
                <w:b/>
                <w:bCs/>
                <w:sz w:val="20"/>
                <w:szCs w:val="20"/>
              </w:rPr>
            </w:pPr>
            <w:r w:rsidRPr="006F6BC5">
              <w:rPr>
                <w:rFonts w:eastAsia="Times New Roman" w:cs="Times New Roman"/>
                <w:b/>
                <w:bCs/>
                <w:sz w:val="20"/>
                <w:szCs w:val="20"/>
              </w:rPr>
              <w:t>ÖTV 3 Mükellefleri</w:t>
            </w:r>
          </w:p>
        </w:tc>
        <w:tc>
          <w:tcPr>
            <w:tcW w:w="445" w:type="pct"/>
            <w:tcBorders>
              <w:top w:val="nil"/>
              <w:left w:val="nil"/>
              <w:bottom w:val="single" w:sz="4" w:space="0" w:color="C00000"/>
              <w:right w:val="single" w:sz="4" w:space="0" w:color="C00000"/>
            </w:tcBorders>
            <w:shd w:val="clear" w:color="auto" w:fill="FBE4D5" w:themeFill="accent2" w:themeFillTint="33"/>
            <w:noWrap/>
            <w:vAlign w:val="center"/>
            <w:hideMark/>
          </w:tcPr>
          <w:p w14:paraId="128960EB" w14:textId="521B4447" w:rsidR="006F6BC5" w:rsidRPr="006F6BC5" w:rsidRDefault="000D06BB" w:rsidP="00CD68E2">
            <w:pPr>
              <w:spacing w:after="0" w:line="288" w:lineRule="auto"/>
              <w:jc w:val="center"/>
              <w:rPr>
                <w:rFonts w:eastAsia="Times New Roman" w:cs="Times New Roman"/>
                <w:b/>
                <w:bCs/>
                <w:color w:val="C00000"/>
                <w:sz w:val="20"/>
                <w:szCs w:val="20"/>
              </w:rPr>
            </w:pPr>
            <w:r w:rsidRPr="000D06BB">
              <w:rPr>
                <w:rFonts w:eastAsia="Times New Roman" w:cs="Times New Roman"/>
                <w:b/>
                <w:bCs/>
                <w:color w:val="C00000"/>
                <w:sz w:val="20"/>
                <w:szCs w:val="20"/>
              </w:rPr>
              <w:sym w:font="Wingdings" w:char="F0FC"/>
            </w:r>
          </w:p>
        </w:tc>
        <w:tc>
          <w:tcPr>
            <w:tcW w:w="384" w:type="pct"/>
            <w:tcBorders>
              <w:top w:val="nil"/>
              <w:left w:val="nil"/>
              <w:bottom w:val="single" w:sz="4" w:space="0" w:color="C00000"/>
              <w:right w:val="single" w:sz="4" w:space="0" w:color="C00000"/>
            </w:tcBorders>
            <w:shd w:val="clear" w:color="auto" w:fill="FBE4D5" w:themeFill="accent2" w:themeFillTint="33"/>
            <w:noWrap/>
            <w:vAlign w:val="center"/>
            <w:hideMark/>
          </w:tcPr>
          <w:p w14:paraId="3B57CE38" w14:textId="03D08D46" w:rsidR="006F6BC5"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p>
        </w:tc>
        <w:tc>
          <w:tcPr>
            <w:tcW w:w="474" w:type="pct"/>
            <w:tcBorders>
              <w:top w:val="nil"/>
              <w:left w:val="nil"/>
              <w:bottom w:val="single" w:sz="4" w:space="0" w:color="C00000"/>
              <w:right w:val="single" w:sz="4" w:space="0" w:color="C00000"/>
            </w:tcBorders>
            <w:shd w:val="clear" w:color="auto" w:fill="FBE4D5" w:themeFill="accent2" w:themeFillTint="33"/>
            <w:noWrap/>
            <w:vAlign w:val="center"/>
            <w:hideMark/>
          </w:tcPr>
          <w:p w14:paraId="328F12AF" w14:textId="29A10E17" w:rsidR="006F6BC5" w:rsidRPr="006F6BC5" w:rsidRDefault="000D06BB" w:rsidP="00CD68E2">
            <w:pPr>
              <w:spacing w:after="0" w:line="288" w:lineRule="auto"/>
              <w:jc w:val="center"/>
              <w:rPr>
                <w:rFonts w:eastAsia="Times New Roman" w:cs="Times New Roman"/>
                <w:sz w:val="20"/>
                <w:szCs w:val="20"/>
              </w:rPr>
            </w:pPr>
            <w:r w:rsidRPr="006F6BC5">
              <w:rPr>
                <w:rFonts w:eastAsia="Times New Roman" w:cs="Times New Roman"/>
                <w:b/>
                <w:bCs/>
                <w:color w:val="C00000"/>
                <w:sz w:val="20"/>
                <w:szCs w:val="20"/>
              </w:rPr>
              <w:t> </w:t>
            </w:r>
            <w:r w:rsidRPr="000D06BB">
              <w:rPr>
                <w:rFonts w:eastAsia="Times New Roman" w:cs="Times New Roman"/>
                <w:b/>
                <w:bCs/>
                <w:color w:val="C00000"/>
                <w:sz w:val="20"/>
                <w:szCs w:val="20"/>
              </w:rPr>
              <w:sym w:font="Wingdings" w:char="F0FC"/>
            </w:r>
            <w:r w:rsidR="006F6BC5" w:rsidRPr="006F6BC5">
              <w:rPr>
                <w:rFonts w:eastAsia="Times New Roman" w:cs="Times New Roman"/>
                <w:sz w:val="20"/>
                <w:szCs w:val="20"/>
              </w:rPr>
              <w:t> </w:t>
            </w:r>
          </w:p>
        </w:tc>
        <w:tc>
          <w:tcPr>
            <w:tcW w:w="505" w:type="pct"/>
            <w:tcBorders>
              <w:top w:val="nil"/>
              <w:left w:val="nil"/>
              <w:bottom w:val="single" w:sz="4" w:space="0" w:color="C00000"/>
              <w:right w:val="single" w:sz="4" w:space="0" w:color="C00000"/>
            </w:tcBorders>
            <w:shd w:val="clear" w:color="auto" w:fill="FBE4D5" w:themeFill="accent2" w:themeFillTint="33"/>
            <w:noWrap/>
            <w:vAlign w:val="center"/>
            <w:hideMark/>
          </w:tcPr>
          <w:p w14:paraId="35CCA355"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422" w:type="pct"/>
            <w:tcBorders>
              <w:top w:val="nil"/>
              <w:left w:val="nil"/>
              <w:bottom w:val="single" w:sz="4" w:space="0" w:color="C00000"/>
              <w:right w:val="single" w:sz="4" w:space="0" w:color="C00000"/>
            </w:tcBorders>
            <w:shd w:val="clear" w:color="auto" w:fill="FBE4D5" w:themeFill="accent2" w:themeFillTint="33"/>
            <w:noWrap/>
            <w:vAlign w:val="center"/>
            <w:hideMark/>
          </w:tcPr>
          <w:p w14:paraId="06A2D2F7" w14:textId="763E78D4" w:rsidR="006F6BC5"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r w:rsidR="006F6BC5" w:rsidRPr="006F6BC5">
              <w:rPr>
                <w:rFonts w:eastAsia="Times New Roman" w:cs="Times New Roman"/>
                <w:sz w:val="20"/>
                <w:szCs w:val="20"/>
              </w:rPr>
              <w:t> </w:t>
            </w:r>
          </w:p>
        </w:tc>
        <w:tc>
          <w:tcPr>
            <w:tcW w:w="274" w:type="pct"/>
            <w:vMerge/>
            <w:tcBorders>
              <w:top w:val="nil"/>
              <w:left w:val="single" w:sz="4" w:space="0" w:color="C00000"/>
              <w:bottom w:val="nil"/>
              <w:right w:val="nil"/>
            </w:tcBorders>
            <w:vAlign w:val="center"/>
            <w:hideMark/>
          </w:tcPr>
          <w:p w14:paraId="2F841477" w14:textId="77777777" w:rsidR="006F6BC5" w:rsidRPr="008C6E9E" w:rsidRDefault="006F6BC5" w:rsidP="00CD68E2">
            <w:pPr>
              <w:spacing w:after="0" w:line="288" w:lineRule="auto"/>
              <w:rPr>
                <w:rFonts w:eastAsia="Times New Roman" w:cs="Times New Roman"/>
                <w:b/>
                <w:bCs/>
                <w:sz w:val="20"/>
                <w:szCs w:val="18"/>
              </w:rPr>
            </w:pPr>
          </w:p>
        </w:tc>
      </w:tr>
      <w:tr w:rsidR="000D06BB" w:rsidRPr="001E16B4" w14:paraId="7A232A31" w14:textId="77777777" w:rsidTr="000D06BB">
        <w:trPr>
          <w:trHeight w:val="264"/>
        </w:trPr>
        <w:tc>
          <w:tcPr>
            <w:tcW w:w="2495" w:type="pct"/>
            <w:tcBorders>
              <w:top w:val="nil"/>
              <w:left w:val="single" w:sz="4" w:space="0" w:color="C00000"/>
              <w:bottom w:val="single" w:sz="4" w:space="0" w:color="C00000"/>
              <w:right w:val="single" w:sz="4" w:space="0" w:color="C00000"/>
            </w:tcBorders>
            <w:shd w:val="clear" w:color="auto" w:fill="FBE4D5" w:themeFill="accent2" w:themeFillTint="33"/>
            <w:noWrap/>
            <w:vAlign w:val="center"/>
            <w:hideMark/>
          </w:tcPr>
          <w:p w14:paraId="3D98EE63" w14:textId="77777777" w:rsidR="006F6BC5" w:rsidRPr="006F6BC5" w:rsidRDefault="006F6BC5" w:rsidP="00CD68E2">
            <w:pPr>
              <w:spacing w:after="0" w:line="288" w:lineRule="auto"/>
              <w:rPr>
                <w:rFonts w:eastAsia="Times New Roman" w:cs="Times New Roman"/>
                <w:b/>
                <w:bCs/>
                <w:sz w:val="20"/>
                <w:szCs w:val="20"/>
              </w:rPr>
            </w:pPr>
            <w:r w:rsidRPr="006F6BC5">
              <w:rPr>
                <w:rFonts w:eastAsia="Times New Roman" w:cs="Times New Roman"/>
                <w:b/>
                <w:bCs/>
                <w:sz w:val="20"/>
                <w:szCs w:val="20"/>
              </w:rPr>
              <w:t>Komisyoncu ve Tüccar Olarak Sebze ve Meyve Tic.</w:t>
            </w:r>
          </w:p>
        </w:tc>
        <w:tc>
          <w:tcPr>
            <w:tcW w:w="445" w:type="pct"/>
            <w:tcBorders>
              <w:top w:val="nil"/>
              <w:left w:val="nil"/>
              <w:bottom w:val="single" w:sz="4" w:space="0" w:color="C00000"/>
              <w:right w:val="single" w:sz="4" w:space="0" w:color="C00000"/>
            </w:tcBorders>
            <w:shd w:val="clear" w:color="auto" w:fill="FBE4D5" w:themeFill="accent2" w:themeFillTint="33"/>
            <w:noWrap/>
            <w:vAlign w:val="center"/>
            <w:hideMark/>
          </w:tcPr>
          <w:p w14:paraId="2EFE2DE6" w14:textId="463772AE" w:rsidR="006F6BC5" w:rsidRPr="006F6BC5" w:rsidRDefault="000D06BB" w:rsidP="00CD68E2">
            <w:pPr>
              <w:spacing w:after="0" w:line="288" w:lineRule="auto"/>
              <w:jc w:val="center"/>
              <w:rPr>
                <w:rFonts w:eastAsia="Times New Roman" w:cs="Times New Roman"/>
                <w:b/>
                <w:bCs/>
                <w:color w:val="C00000"/>
                <w:sz w:val="20"/>
                <w:szCs w:val="20"/>
              </w:rPr>
            </w:pPr>
            <w:r w:rsidRPr="000D06BB">
              <w:rPr>
                <w:rFonts w:eastAsia="Times New Roman" w:cs="Times New Roman"/>
                <w:b/>
                <w:bCs/>
                <w:color w:val="C00000"/>
                <w:sz w:val="20"/>
                <w:szCs w:val="20"/>
              </w:rPr>
              <w:sym w:font="Wingdings" w:char="F0FC"/>
            </w:r>
            <w:r w:rsidR="006F6BC5" w:rsidRPr="006F6BC5">
              <w:rPr>
                <w:rFonts w:eastAsia="Times New Roman" w:cs="Times New Roman"/>
                <w:b/>
                <w:bCs/>
                <w:color w:val="C00000"/>
                <w:sz w:val="20"/>
                <w:szCs w:val="20"/>
              </w:rPr>
              <w:t> </w:t>
            </w:r>
          </w:p>
        </w:tc>
        <w:tc>
          <w:tcPr>
            <w:tcW w:w="384" w:type="pct"/>
            <w:tcBorders>
              <w:top w:val="nil"/>
              <w:left w:val="nil"/>
              <w:bottom w:val="single" w:sz="4" w:space="0" w:color="C00000"/>
              <w:right w:val="single" w:sz="4" w:space="0" w:color="C00000"/>
            </w:tcBorders>
            <w:shd w:val="clear" w:color="auto" w:fill="FBE4D5" w:themeFill="accent2" w:themeFillTint="33"/>
            <w:noWrap/>
            <w:vAlign w:val="center"/>
            <w:hideMark/>
          </w:tcPr>
          <w:p w14:paraId="6833938A" w14:textId="03699046" w:rsidR="006F6BC5"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p>
        </w:tc>
        <w:tc>
          <w:tcPr>
            <w:tcW w:w="474" w:type="pct"/>
            <w:tcBorders>
              <w:top w:val="nil"/>
              <w:left w:val="nil"/>
              <w:bottom w:val="single" w:sz="4" w:space="0" w:color="C00000"/>
              <w:right w:val="single" w:sz="4" w:space="0" w:color="C00000"/>
            </w:tcBorders>
            <w:shd w:val="clear" w:color="auto" w:fill="FBE4D5" w:themeFill="accent2" w:themeFillTint="33"/>
            <w:noWrap/>
            <w:vAlign w:val="center"/>
            <w:hideMark/>
          </w:tcPr>
          <w:p w14:paraId="1DAFFDCF" w14:textId="44594F0E" w:rsidR="006F6BC5" w:rsidRPr="006F6BC5" w:rsidRDefault="000D06BB" w:rsidP="00CD68E2">
            <w:pPr>
              <w:spacing w:after="0" w:line="288" w:lineRule="auto"/>
              <w:jc w:val="center"/>
              <w:rPr>
                <w:rFonts w:eastAsia="Times New Roman" w:cs="Times New Roman"/>
                <w:sz w:val="20"/>
                <w:szCs w:val="20"/>
              </w:rPr>
            </w:pPr>
            <w:r w:rsidRPr="006F6BC5">
              <w:rPr>
                <w:rFonts w:eastAsia="Times New Roman" w:cs="Times New Roman"/>
                <w:b/>
                <w:bCs/>
                <w:color w:val="C00000"/>
                <w:sz w:val="20"/>
                <w:szCs w:val="20"/>
              </w:rPr>
              <w:t> </w:t>
            </w:r>
            <w:r w:rsidRPr="000D06BB">
              <w:rPr>
                <w:rFonts w:eastAsia="Times New Roman" w:cs="Times New Roman"/>
                <w:b/>
                <w:bCs/>
                <w:color w:val="C00000"/>
                <w:sz w:val="20"/>
                <w:szCs w:val="20"/>
              </w:rPr>
              <w:sym w:font="Wingdings" w:char="F0FC"/>
            </w:r>
            <w:r w:rsidR="006F6BC5" w:rsidRPr="006F6BC5">
              <w:rPr>
                <w:rFonts w:eastAsia="Times New Roman" w:cs="Times New Roman"/>
                <w:sz w:val="20"/>
                <w:szCs w:val="20"/>
              </w:rPr>
              <w:t> </w:t>
            </w:r>
          </w:p>
        </w:tc>
        <w:tc>
          <w:tcPr>
            <w:tcW w:w="505" w:type="pct"/>
            <w:tcBorders>
              <w:top w:val="nil"/>
              <w:left w:val="nil"/>
              <w:bottom w:val="single" w:sz="4" w:space="0" w:color="C00000"/>
              <w:right w:val="single" w:sz="4" w:space="0" w:color="C00000"/>
            </w:tcBorders>
            <w:shd w:val="clear" w:color="auto" w:fill="FBE4D5" w:themeFill="accent2" w:themeFillTint="33"/>
            <w:noWrap/>
            <w:vAlign w:val="center"/>
            <w:hideMark/>
          </w:tcPr>
          <w:p w14:paraId="03A8BE87" w14:textId="0D5CB1BE"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r w:rsidR="000D06BB" w:rsidRPr="000D06BB">
              <w:rPr>
                <w:rFonts w:eastAsia="Times New Roman" w:cs="Times New Roman"/>
                <w:b/>
                <w:bCs/>
                <w:color w:val="C00000"/>
                <w:sz w:val="20"/>
                <w:szCs w:val="20"/>
              </w:rPr>
              <w:sym w:font="Wingdings" w:char="F0FC"/>
            </w:r>
          </w:p>
        </w:tc>
        <w:tc>
          <w:tcPr>
            <w:tcW w:w="422" w:type="pct"/>
            <w:tcBorders>
              <w:top w:val="nil"/>
              <w:left w:val="nil"/>
              <w:bottom w:val="single" w:sz="4" w:space="0" w:color="C00000"/>
              <w:right w:val="single" w:sz="4" w:space="0" w:color="C00000"/>
            </w:tcBorders>
            <w:shd w:val="clear" w:color="auto" w:fill="FBE4D5" w:themeFill="accent2" w:themeFillTint="33"/>
            <w:noWrap/>
            <w:vAlign w:val="center"/>
            <w:hideMark/>
          </w:tcPr>
          <w:p w14:paraId="7BA1E9BA" w14:textId="34B0D77E" w:rsidR="006F6BC5"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r w:rsidR="006F6BC5" w:rsidRPr="006F6BC5">
              <w:rPr>
                <w:rFonts w:eastAsia="Times New Roman" w:cs="Times New Roman"/>
                <w:sz w:val="20"/>
                <w:szCs w:val="20"/>
              </w:rPr>
              <w:t> </w:t>
            </w:r>
          </w:p>
        </w:tc>
        <w:tc>
          <w:tcPr>
            <w:tcW w:w="274" w:type="pct"/>
            <w:vMerge/>
            <w:tcBorders>
              <w:top w:val="nil"/>
              <w:left w:val="single" w:sz="4" w:space="0" w:color="C00000"/>
              <w:bottom w:val="nil"/>
              <w:right w:val="nil"/>
            </w:tcBorders>
            <w:vAlign w:val="center"/>
            <w:hideMark/>
          </w:tcPr>
          <w:p w14:paraId="0D90769D" w14:textId="77777777" w:rsidR="006F6BC5" w:rsidRPr="008C6E9E" w:rsidRDefault="006F6BC5" w:rsidP="00CD68E2">
            <w:pPr>
              <w:spacing w:after="0" w:line="288" w:lineRule="auto"/>
              <w:rPr>
                <w:rFonts w:eastAsia="Times New Roman" w:cs="Times New Roman"/>
                <w:b/>
                <w:bCs/>
                <w:sz w:val="20"/>
                <w:szCs w:val="18"/>
              </w:rPr>
            </w:pPr>
          </w:p>
        </w:tc>
      </w:tr>
      <w:tr w:rsidR="000D06BB" w:rsidRPr="001E16B4" w14:paraId="29240F69" w14:textId="77777777" w:rsidTr="000D06BB">
        <w:trPr>
          <w:trHeight w:val="528"/>
        </w:trPr>
        <w:tc>
          <w:tcPr>
            <w:tcW w:w="2495" w:type="pct"/>
            <w:tcBorders>
              <w:top w:val="nil"/>
              <w:left w:val="single" w:sz="4" w:space="0" w:color="C00000"/>
              <w:bottom w:val="single" w:sz="4" w:space="0" w:color="C00000"/>
              <w:right w:val="single" w:sz="4" w:space="0" w:color="C00000"/>
            </w:tcBorders>
            <w:shd w:val="clear" w:color="auto" w:fill="FBE4D5" w:themeFill="accent2" w:themeFillTint="33"/>
            <w:vAlign w:val="bottom"/>
            <w:hideMark/>
          </w:tcPr>
          <w:p w14:paraId="32168CBE" w14:textId="00ADA2BF" w:rsidR="006F6BC5" w:rsidRPr="006F6BC5" w:rsidRDefault="006F6BC5" w:rsidP="00CD68E2">
            <w:pPr>
              <w:spacing w:after="0" w:line="288" w:lineRule="auto"/>
              <w:rPr>
                <w:rFonts w:eastAsia="Times New Roman" w:cs="Times New Roman"/>
                <w:b/>
                <w:bCs/>
                <w:sz w:val="20"/>
                <w:szCs w:val="20"/>
              </w:rPr>
            </w:pPr>
            <w:r w:rsidRPr="006F6BC5">
              <w:rPr>
                <w:rFonts w:eastAsia="Times New Roman" w:cs="Times New Roman"/>
                <w:b/>
                <w:bCs/>
                <w:sz w:val="20"/>
                <w:szCs w:val="20"/>
              </w:rPr>
              <w:t xml:space="preserve">Aracı hizmet sağlayıcıları, internet reklamcılığı hizmet </w:t>
            </w:r>
            <w:r w:rsidR="000D06BB">
              <w:rPr>
                <w:rFonts w:eastAsia="Times New Roman" w:cs="Times New Roman"/>
                <w:b/>
                <w:bCs/>
                <w:sz w:val="20"/>
                <w:szCs w:val="20"/>
              </w:rPr>
              <w:t>aracıları</w:t>
            </w:r>
            <w:r w:rsidRPr="006F6BC5">
              <w:rPr>
                <w:rFonts w:eastAsia="Times New Roman" w:cs="Times New Roman"/>
                <w:b/>
                <w:bCs/>
                <w:sz w:val="20"/>
                <w:szCs w:val="20"/>
              </w:rPr>
              <w:t xml:space="preserve"> ile internet ortamında ilan </w:t>
            </w:r>
            <w:proofErr w:type="spellStart"/>
            <w:r w:rsidRPr="006F6BC5">
              <w:rPr>
                <w:rFonts w:eastAsia="Times New Roman" w:cs="Times New Roman"/>
                <w:b/>
                <w:bCs/>
                <w:sz w:val="20"/>
                <w:szCs w:val="20"/>
              </w:rPr>
              <w:t>vavınlavanlar</w:t>
            </w:r>
            <w:proofErr w:type="spellEnd"/>
          </w:p>
        </w:tc>
        <w:tc>
          <w:tcPr>
            <w:tcW w:w="445" w:type="pct"/>
            <w:tcBorders>
              <w:top w:val="nil"/>
              <w:left w:val="nil"/>
              <w:bottom w:val="single" w:sz="4" w:space="0" w:color="C00000"/>
              <w:right w:val="single" w:sz="4" w:space="0" w:color="C00000"/>
            </w:tcBorders>
            <w:shd w:val="clear" w:color="auto" w:fill="FBE4D5" w:themeFill="accent2" w:themeFillTint="33"/>
            <w:noWrap/>
            <w:vAlign w:val="center"/>
            <w:hideMark/>
          </w:tcPr>
          <w:p w14:paraId="26222114" w14:textId="559276F0" w:rsidR="006F6BC5" w:rsidRPr="006F6BC5" w:rsidRDefault="000D06BB" w:rsidP="00CD68E2">
            <w:pPr>
              <w:spacing w:after="0" w:line="288" w:lineRule="auto"/>
              <w:jc w:val="center"/>
              <w:rPr>
                <w:rFonts w:eastAsia="Times New Roman" w:cs="Times New Roman"/>
                <w:b/>
                <w:bCs/>
                <w:color w:val="C00000"/>
                <w:sz w:val="20"/>
                <w:szCs w:val="20"/>
              </w:rPr>
            </w:pPr>
            <w:r w:rsidRPr="000D06BB">
              <w:rPr>
                <w:rFonts w:eastAsia="Times New Roman" w:cs="Times New Roman"/>
                <w:b/>
                <w:bCs/>
                <w:color w:val="C00000"/>
                <w:sz w:val="20"/>
                <w:szCs w:val="20"/>
              </w:rPr>
              <w:sym w:font="Wingdings" w:char="F0FC"/>
            </w:r>
            <w:r w:rsidR="006F6BC5" w:rsidRPr="006F6BC5">
              <w:rPr>
                <w:rFonts w:eastAsia="Times New Roman" w:cs="Times New Roman"/>
                <w:b/>
                <w:bCs/>
                <w:color w:val="C00000"/>
                <w:sz w:val="20"/>
                <w:szCs w:val="20"/>
              </w:rPr>
              <w:t> </w:t>
            </w:r>
          </w:p>
        </w:tc>
        <w:tc>
          <w:tcPr>
            <w:tcW w:w="384" w:type="pct"/>
            <w:tcBorders>
              <w:top w:val="nil"/>
              <w:left w:val="nil"/>
              <w:bottom w:val="single" w:sz="4" w:space="0" w:color="C00000"/>
              <w:right w:val="single" w:sz="4" w:space="0" w:color="C00000"/>
            </w:tcBorders>
            <w:shd w:val="clear" w:color="auto" w:fill="FBE4D5" w:themeFill="accent2" w:themeFillTint="33"/>
            <w:noWrap/>
            <w:vAlign w:val="center"/>
            <w:hideMark/>
          </w:tcPr>
          <w:p w14:paraId="065BBDC2" w14:textId="627D7E77" w:rsidR="006F6BC5"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p>
        </w:tc>
        <w:tc>
          <w:tcPr>
            <w:tcW w:w="474" w:type="pct"/>
            <w:tcBorders>
              <w:top w:val="nil"/>
              <w:left w:val="nil"/>
              <w:bottom w:val="single" w:sz="4" w:space="0" w:color="C00000"/>
              <w:right w:val="single" w:sz="4" w:space="0" w:color="C00000"/>
            </w:tcBorders>
            <w:shd w:val="clear" w:color="auto" w:fill="FBE4D5" w:themeFill="accent2" w:themeFillTint="33"/>
            <w:noWrap/>
            <w:vAlign w:val="center"/>
            <w:hideMark/>
          </w:tcPr>
          <w:p w14:paraId="088B6584"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505" w:type="pct"/>
            <w:tcBorders>
              <w:top w:val="nil"/>
              <w:left w:val="nil"/>
              <w:bottom w:val="single" w:sz="4" w:space="0" w:color="C00000"/>
              <w:right w:val="single" w:sz="4" w:space="0" w:color="C00000"/>
            </w:tcBorders>
            <w:shd w:val="clear" w:color="auto" w:fill="FBE4D5" w:themeFill="accent2" w:themeFillTint="33"/>
            <w:noWrap/>
            <w:vAlign w:val="center"/>
            <w:hideMark/>
          </w:tcPr>
          <w:p w14:paraId="66C2289B"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422" w:type="pct"/>
            <w:tcBorders>
              <w:top w:val="nil"/>
              <w:left w:val="nil"/>
              <w:bottom w:val="single" w:sz="4" w:space="0" w:color="C00000"/>
              <w:right w:val="single" w:sz="4" w:space="0" w:color="C00000"/>
            </w:tcBorders>
            <w:shd w:val="clear" w:color="auto" w:fill="FBE4D5" w:themeFill="accent2" w:themeFillTint="33"/>
            <w:noWrap/>
            <w:vAlign w:val="center"/>
            <w:hideMark/>
          </w:tcPr>
          <w:p w14:paraId="419CB03B" w14:textId="34994B28" w:rsidR="006F6BC5"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r w:rsidR="006F6BC5" w:rsidRPr="006F6BC5">
              <w:rPr>
                <w:rFonts w:eastAsia="Times New Roman" w:cs="Times New Roman"/>
                <w:sz w:val="20"/>
                <w:szCs w:val="20"/>
              </w:rPr>
              <w:t> </w:t>
            </w:r>
          </w:p>
        </w:tc>
        <w:tc>
          <w:tcPr>
            <w:tcW w:w="274" w:type="pct"/>
            <w:vMerge/>
            <w:tcBorders>
              <w:top w:val="nil"/>
              <w:left w:val="single" w:sz="4" w:space="0" w:color="C00000"/>
              <w:bottom w:val="nil"/>
              <w:right w:val="nil"/>
            </w:tcBorders>
            <w:vAlign w:val="center"/>
            <w:hideMark/>
          </w:tcPr>
          <w:p w14:paraId="33218CD1" w14:textId="77777777" w:rsidR="006F6BC5" w:rsidRPr="008C6E9E" w:rsidRDefault="006F6BC5" w:rsidP="00CD68E2">
            <w:pPr>
              <w:spacing w:after="0" w:line="288" w:lineRule="auto"/>
              <w:rPr>
                <w:rFonts w:eastAsia="Times New Roman" w:cs="Times New Roman"/>
                <w:b/>
                <w:bCs/>
                <w:sz w:val="20"/>
                <w:szCs w:val="18"/>
              </w:rPr>
            </w:pPr>
          </w:p>
        </w:tc>
      </w:tr>
      <w:tr w:rsidR="000D06BB" w:rsidRPr="001E16B4" w14:paraId="58689611" w14:textId="77777777" w:rsidTr="000D06BB">
        <w:trPr>
          <w:trHeight w:val="264"/>
        </w:trPr>
        <w:tc>
          <w:tcPr>
            <w:tcW w:w="2495" w:type="pct"/>
            <w:tcBorders>
              <w:top w:val="nil"/>
              <w:left w:val="single" w:sz="4" w:space="0" w:color="C00000"/>
              <w:bottom w:val="single" w:sz="4" w:space="0" w:color="C00000"/>
              <w:right w:val="single" w:sz="4" w:space="0" w:color="C00000"/>
            </w:tcBorders>
            <w:shd w:val="clear" w:color="auto" w:fill="FBE4D5" w:themeFill="accent2" w:themeFillTint="33"/>
            <w:noWrap/>
            <w:vAlign w:val="center"/>
            <w:hideMark/>
          </w:tcPr>
          <w:p w14:paraId="676FEEAF" w14:textId="77777777" w:rsidR="006F6BC5" w:rsidRPr="006F6BC5" w:rsidRDefault="006F6BC5" w:rsidP="00CD68E2">
            <w:pPr>
              <w:spacing w:after="0" w:line="288" w:lineRule="auto"/>
              <w:rPr>
                <w:rFonts w:eastAsia="Times New Roman" w:cs="Times New Roman"/>
                <w:b/>
                <w:bCs/>
                <w:sz w:val="20"/>
                <w:szCs w:val="20"/>
              </w:rPr>
            </w:pPr>
            <w:r w:rsidRPr="006F6BC5">
              <w:rPr>
                <w:rFonts w:eastAsia="Times New Roman" w:cs="Times New Roman"/>
                <w:b/>
                <w:bCs/>
                <w:sz w:val="20"/>
                <w:szCs w:val="20"/>
              </w:rPr>
              <w:t xml:space="preserve">SGK </w:t>
            </w:r>
            <w:proofErr w:type="gramStart"/>
            <w:r w:rsidRPr="006F6BC5">
              <w:rPr>
                <w:rFonts w:eastAsia="Times New Roman" w:cs="Times New Roman"/>
                <w:b/>
                <w:bCs/>
                <w:sz w:val="20"/>
                <w:szCs w:val="20"/>
              </w:rPr>
              <w:t>İle</w:t>
            </w:r>
            <w:proofErr w:type="gramEnd"/>
            <w:r w:rsidRPr="006F6BC5">
              <w:rPr>
                <w:rFonts w:eastAsia="Times New Roman" w:cs="Times New Roman"/>
                <w:b/>
                <w:bCs/>
                <w:sz w:val="20"/>
                <w:szCs w:val="20"/>
              </w:rPr>
              <w:t xml:space="preserve"> Sözleşme İmzalayan Sağlık Hizmet Sunucuları</w:t>
            </w:r>
          </w:p>
        </w:tc>
        <w:tc>
          <w:tcPr>
            <w:tcW w:w="445" w:type="pct"/>
            <w:tcBorders>
              <w:top w:val="nil"/>
              <w:left w:val="nil"/>
              <w:bottom w:val="single" w:sz="4" w:space="0" w:color="C00000"/>
              <w:right w:val="single" w:sz="4" w:space="0" w:color="C00000"/>
            </w:tcBorders>
            <w:shd w:val="clear" w:color="auto" w:fill="FBE4D5" w:themeFill="accent2" w:themeFillTint="33"/>
            <w:noWrap/>
            <w:vAlign w:val="center"/>
            <w:hideMark/>
          </w:tcPr>
          <w:p w14:paraId="4C248A9D" w14:textId="5590A6C7" w:rsidR="006F6BC5" w:rsidRPr="006F6BC5" w:rsidRDefault="000D06BB" w:rsidP="00CD68E2">
            <w:pPr>
              <w:spacing w:after="0" w:line="288" w:lineRule="auto"/>
              <w:jc w:val="center"/>
              <w:rPr>
                <w:rFonts w:eastAsia="Times New Roman" w:cs="Times New Roman"/>
                <w:b/>
                <w:bCs/>
                <w:color w:val="C00000"/>
                <w:sz w:val="20"/>
                <w:szCs w:val="20"/>
              </w:rPr>
            </w:pPr>
            <w:r w:rsidRPr="000D06BB">
              <w:rPr>
                <w:rFonts w:eastAsia="Times New Roman" w:cs="Times New Roman"/>
                <w:b/>
                <w:bCs/>
                <w:color w:val="C00000"/>
                <w:sz w:val="20"/>
                <w:szCs w:val="20"/>
              </w:rPr>
              <w:sym w:font="Wingdings" w:char="F0FC"/>
            </w:r>
            <w:r w:rsidR="006F6BC5" w:rsidRPr="006F6BC5">
              <w:rPr>
                <w:rFonts w:eastAsia="Times New Roman" w:cs="Times New Roman"/>
                <w:b/>
                <w:bCs/>
                <w:color w:val="C00000"/>
                <w:sz w:val="20"/>
                <w:szCs w:val="20"/>
              </w:rPr>
              <w:t> </w:t>
            </w:r>
          </w:p>
        </w:tc>
        <w:tc>
          <w:tcPr>
            <w:tcW w:w="384" w:type="pct"/>
            <w:tcBorders>
              <w:top w:val="nil"/>
              <w:left w:val="nil"/>
              <w:bottom w:val="single" w:sz="4" w:space="0" w:color="C00000"/>
              <w:right w:val="single" w:sz="4" w:space="0" w:color="C00000"/>
            </w:tcBorders>
            <w:shd w:val="clear" w:color="auto" w:fill="FBE4D5" w:themeFill="accent2" w:themeFillTint="33"/>
            <w:noWrap/>
            <w:vAlign w:val="center"/>
            <w:hideMark/>
          </w:tcPr>
          <w:p w14:paraId="30E6771D" w14:textId="1F513B06" w:rsidR="006F6BC5"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r w:rsidR="006F6BC5" w:rsidRPr="006F6BC5">
              <w:rPr>
                <w:rFonts w:eastAsia="Times New Roman" w:cs="Times New Roman"/>
                <w:sz w:val="20"/>
                <w:szCs w:val="20"/>
              </w:rPr>
              <w:t> </w:t>
            </w:r>
          </w:p>
        </w:tc>
        <w:tc>
          <w:tcPr>
            <w:tcW w:w="474" w:type="pct"/>
            <w:tcBorders>
              <w:top w:val="nil"/>
              <w:left w:val="nil"/>
              <w:bottom w:val="single" w:sz="4" w:space="0" w:color="C00000"/>
              <w:right w:val="single" w:sz="4" w:space="0" w:color="C00000"/>
            </w:tcBorders>
            <w:shd w:val="clear" w:color="auto" w:fill="FBE4D5" w:themeFill="accent2" w:themeFillTint="33"/>
            <w:noWrap/>
            <w:vAlign w:val="center"/>
            <w:hideMark/>
          </w:tcPr>
          <w:p w14:paraId="1474515B"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505" w:type="pct"/>
            <w:tcBorders>
              <w:top w:val="nil"/>
              <w:left w:val="nil"/>
              <w:bottom w:val="single" w:sz="4" w:space="0" w:color="C00000"/>
              <w:right w:val="single" w:sz="4" w:space="0" w:color="C00000"/>
            </w:tcBorders>
            <w:shd w:val="clear" w:color="auto" w:fill="FBE4D5" w:themeFill="accent2" w:themeFillTint="33"/>
            <w:noWrap/>
            <w:vAlign w:val="center"/>
            <w:hideMark/>
          </w:tcPr>
          <w:p w14:paraId="4D61BDEA"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422" w:type="pct"/>
            <w:tcBorders>
              <w:top w:val="nil"/>
              <w:left w:val="nil"/>
              <w:bottom w:val="single" w:sz="4" w:space="0" w:color="C00000"/>
              <w:right w:val="single" w:sz="4" w:space="0" w:color="C00000"/>
            </w:tcBorders>
            <w:shd w:val="clear" w:color="auto" w:fill="FBE4D5" w:themeFill="accent2" w:themeFillTint="33"/>
            <w:noWrap/>
            <w:vAlign w:val="center"/>
            <w:hideMark/>
          </w:tcPr>
          <w:p w14:paraId="39BF9A24" w14:textId="6208417C" w:rsidR="006F6BC5"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r w:rsidR="006F6BC5" w:rsidRPr="006F6BC5">
              <w:rPr>
                <w:rFonts w:eastAsia="Times New Roman" w:cs="Times New Roman"/>
                <w:sz w:val="20"/>
                <w:szCs w:val="20"/>
              </w:rPr>
              <w:t> </w:t>
            </w:r>
          </w:p>
        </w:tc>
        <w:tc>
          <w:tcPr>
            <w:tcW w:w="274" w:type="pct"/>
            <w:vMerge/>
            <w:tcBorders>
              <w:top w:val="nil"/>
              <w:left w:val="single" w:sz="4" w:space="0" w:color="C00000"/>
              <w:bottom w:val="nil"/>
              <w:right w:val="nil"/>
            </w:tcBorders>
            <w:vAlign w:val="center"/>
            <w:hideMark/>
          </w:tcPr>
          <w:p w14:paraId="068932A5" w14:textId="77777777" w:rsidR="006F6BC5" w:rsidRPr="008C6E9E" w:rsidRDefault="006F6BC5" w:rsidP="00CD68E2">
            <w:pPr>
              <w:spacing w:after="0" w:line="288" w:lineRule="auto"/>
              <w:rPr>
                <w:rFonts w:eastAsia="Times New Roman" w:cs="Times New Roman"/>
                <w:b/>
                <w:bCs/>
                <w:sz w:val="20"/>
                <w:szCs w:val="18"/>
              </w:rPr>
            </w:pPr>
          </w:p>
        </w:tc>
      </w:tr>
      <w:tr w:rsidR="000D06BB" w:rsidRPr="001E16B4" w14:paraId="2A3F1E5C" w14:textId="77777777" w:rsidTr="000D06BB">
        <w:trPr>
          <w:trHeight w:val="264"/>
        </w:trPr>
        <w:tc>
          <w:tcPr>
            <w:tcW w:w="2495" w:type="pct"/>
            <w:tcBorders>
              <w:top w:val="nil"/>
              <w:left w:val="single" w:sz="4" w:space="0" w:color="C00000"/>
              <w:bottom w:val="single" w:sz="4" w:space="0" w:color="C00000"/>
              <w:right w:val="single" w:sz="4" w:space="0" w:color="C00000"/>
            </w:tcBorders>
            <w:shd w:val="clear" w:color="auto" w:fill="FBE4D5" w:themeFill="accent2" w:themeFillTint="33"/>
            <w:noWrap/>
            <w:vAlign w:val="center"/>
            <w:hideMark/>
          </w:tcPr>
          <w:p w14:paraId="3F51F7DF" w14:textId="77777777" w:rsidR="006F6BC5" w:rsidRPr="006F6BC5" w:rsidRDefault="006F6BC5" w:rsidP="00CD68E2">
            <w:pPr>
              <w:spacing w:after="0" w:line="288" w:lineRule="auto"/>
              <w:rPr>
                <w:rFonts w:eastAsia="Times New Roman" w:cs="Times New Roman"/>
                <w:b/>
                <w:bCs/>
                <w:sz w:val="20"/>
                <w:szCs w:val="20"/>
              </w:rPr>
            </w:pPr>
            <w:r w:rsidRPr="006F6BC5">
              <w:rPr>
                <w:rFonts w:eastAsia="Times New Roman" w:cs="Times New Roman"/>
                <w:b/>
                <w:bCs/>
                <w:sz w:val="20"/>
                <w:szCs w:val="20"/>
              </w:rPr>
              <w:t>Elektronik Ortamda Mal ve Hizmet Satışı</w:t>
            </w:r>
          </w:p>
        </w:tc>
        <w:tc>
          <w:tcPr>
            <w:tcW w:w="445" w:type="pct"/>
            <w:tcBorders>
              <w:top w:val="nil"/>
              <w:left w:val="nil"/>
              <w:bottom w:val="single" w:sz="4" w:space="0" w:color="C00000"/>
              <w:right w:val="single" w:sz="4" w:space="0" w:color="C00000"/>
            </w:tcBorders>
            <w:shd w:val="clear" w:color="auto" w:fill="FBE4D5" w:themeFill="accent2" w:themeFillTint="33"/>
            <w:noWrap/>
            <w:vAlign w:val="center"/>
            <w:hideMark/>
          </w:tcPr>
          <w:p w14:paraId="469EFCDB" w14:textId="593DD971" w:rsidR="006F6BC5" w:rsidRPr="006F6BC5" w:rsidRDefault="000D06BB" w:rsidP="00CD68E2">
            <w:pPr>
              <w:spacing w:after="0" w:line="288" w:lineRule="auto"/>
              <w:jc w:val="center"/>
              <w:rPr>
                <w:rFonts w:eastAsia="Times New Roman" w:cs="Times New Roman"/>
                <w:b/>
                <w:bCs/>
                <w:color w:val="C00000"/>
                <w:sz w:val="20"/>
                <w:szCs w:val="20"/>
              </w:rPr>
            </w:pPr>
            <w:r w:rsidRPr="000D06BB">
              <w:rPr>
                <w:rFonts w:eastAsia="Times New Roman" w:cs="Times New Roman"/>
                <w:b/>
                <w:bCs/>
                <w:color w:val="C00000"/>
                <w:sz w:val="20"/>
                <w:szCs w:val="20"/>
              </w:rPr>
              <w:sym w:font="Wingdings" w:char="F0FC"/>
            </w:r>
            <w:r w:rsidR="006F6BC5" w:rsidRPr="006F6BC5">
              <w:rPr>
                <w:rFonts w:eastAsia="Times New Roman" w:cs="Times New Roman"/>
                <w:b/>
                <w:bCs/>
                <w:color w:val="C00000"/>
                <w:sz w:val="20"/>
                <w:szCs w:val="20"/>
              </w:rPr>
              <w:t> </w:t>
            </w:r>
          </w:p>
        </w:tc>
        <w:tc>
          <w:tcPr>
            <w:tcW w:w="384" w:type="pct"/>
            <w:tcBorders>
              <w:top w:val="nil"/>
              <w:left w:val="nil"/>
              <w:bottom w:val="single" w:sz="4" w:space="0" w:color="C00000"/>
              <w:right w:val="single" w:sz="4" w:space="0" w:color="C00000"/>
            </w:tcBorders>
            <w:shd w:val="clear" w:color="auto" w:fill="FBE4D5" w:themeFill="accent2" w:themeFillTint="33"/>
            <w:noWrap/>
            <w:vAlign w:val="center"/>
            <w:hideMark/>
          </w:tcPr>
          <w:p w14:paraId="5C57250A" w14:textId="52C61060" w:rsidR="006F6BC5"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r w:rsidR="006F6BC5" w:rsidRPr="006F6BC5">
              <w:rPr>
                <w:rFonts w:eastAsia="Times New Roman" w:cs="Times New Roman"/>
                <w:sz w:val="20"/>
                <w:szCs w:val="20"/>
              </w:rPr>
              <w:t> </w:t>
            </w:r>
          </w:p>
        </w:tc>
        <w:tc>
          <w:tcPr>
            <w:tcW w:w="474" w:type="pct"/>
            <w:tcBorders>
              <w:top w:val="nil"/>
              <w:left w:val="nil"/>
              <w:bottom w:val="single" w:sz="4" w:space="0" w:color="C00000"/>
              <w:right w:val="single" w:sz="4" w:space="0" w:color="C00000"/>
            </w:tcBorders>
            <w:shd w:val="clear" w:color="auto" w:fill="FBE4D5" w:themeFill="accent2" w:themeFillTint="33"/>
            <w:noWrap/>
            <w:vAlign w:val="center"/>
            <w:hideMark/>
          </w:tcPr>
          <w:p w14:paraId="1634D56A"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505" w:type="pct"/>
            <w:tcBorders>
              <w:top w:val="nil"/>
              <w:left w:val="nil"/>
              <w:bottom w:val="single" w:sz="4" w:space="0" w:color="C00000"/>
              <w:right w:val="single" w:sz="4" w:space="0" w:color="C00000"/>
            </w:tcBorders>
            <w:shd w:val="clear" w:color="auto" w:fill="FBE4D5" w:themeFill="accent2" w:themeFillTint="33"/>
            <w:noWrap/>
            <w:vAlign w:val="center"/>
            <w:hideMark/>
          </w:tcPr>
          <w:p w14:paraId="03EC02C0"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422" w:type="pct"/>
            <w:tcBorders>
              <w:top w:val="nil"/>
              <w:left w:val="nil"/>
              <w:bottom w:val="single" w:sz="4" w:space="0" w:color="C00000"/>
              <w:right w:val="single" w:sz="4" w:space="0" w:color="C00000"/>
            </w:tcBorders>
            <w:shd w:val="clear" w:color="auto" w:fill="FBE4D5" w:themeFill="accent2" w:themeFillTint="33"/>
            <w:noWrap/>
            <w:vAlign w:val="center"/>
            <w:hideMark/>
          </w:tcPr>
          <w:p w14:paraId="10323EEB" w14:textId="45042B2C" w:rsidR="006F6BC5"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r w:rsidR="006F6BC5" w:rsidRPr="006F6BC5">
              <w:rPr>
                <w:rFonts w:eastAsia="Times New Roman" w:cs="Times New Roman"/>
                <w:sz w:val="20"/>
                <w:szCs w:val="20"/>
              </w:rPr>
              <w:t> </w:t>
            </w:r>
          </w:p>
        </w:tc>
        <w:tc>
          <w:tcPr>
            <w:tcW w:w="274" w:type="pct"/>
            <w:vMerge/>
            <w:tcBorders>
              <w:top w:val="nil"/>
              <w:left w:val="single" w:sz="4" w:space="0" w:color="C00000"/>
              <w:bottom w:val="nil"/>
              <w:right w:val="nil"/>
            </w:tcBorders>
            <w:vAlign w:val="center"/>
            <w:hideMark/>
          </w:tcPr>
          <w:p w14:paraId="72A47591" w14:textId="77777777" w:rsidR="006F6BC5" w:rsidRPr="008C6E9E" w:rsidRDefault="006F6BC5" w:rsidP="00CD68E2">
            <w:pPr>
              <w:spacing w:after="0" w:line="288" w:lineRule="auto"/>
              <w:rPr>
                <w:rFonts w:eastAsia="Times New Roman" w:cs="Times New Roman"/>
                <w:b/>
                <w:bCs/>
                <w:sz w:val="20"/>
                <w:szCs w:val="18"/>
              </w:rPr>
            </w:pPr>
          </w:p>
        </w:tc>
      </w:tr>
      <w:tr w:rsidR="000D06BB" w:rsidRPr="001E16B4" w14:paraId="36A44595" w14:textId="77777777" w:rsidTr="000D06BB">
        <w:trPr>
          <w:trHeight w:val="264"/>
        </w:trPr>
        <w:tc>
          <w:tcPr>
            <w:tcW w:w="2495" w:type="pct"/>
            <w:tcBorders>
              <w:top w:val="nil"/>
              <w:left w:val="single" w:sz="4" w:space="0" w:color="C00000"/>
              <w:bottom w:val="single" w:sz="4" w:space="0" w:color="C00000"/>
              <w:right w:val="single" w:sz="4" w:space="0" w:color="C00000"/>
            </w:tcBorders>
            <w:shd w:val="clear" w:color="auto" w:fill="FBE4D5" w:themeFill="accent2" w:themeFillTint="33"/>
            <w:noWrap/>
            <w:vAlign w:val="bottom"/>
            <w:hideMark/>
          </w:tcPr>
          <w:p w14:paraId="527C6B70" w14:textId="77777777" w:rsidR="006F6BC5" w:rsidRPr="006F6BC5" w:rsidRDefault="006F6BC5" w:rsidP="00CD68E2">
            <w:pPr>
              <w:spacing w:after="0" w:line="288" w:lineRule="auto"/>
              <w:rPr>
                <w:rFonts w:eastAsia="Times New Roman" w:cs="Times New Roman"/>
                <w:b/>
                <w:bCs/>
                <w:sz w:val="20"/>
                <w:szCs w:val="20"/>
              </w:rPr>
            </w:pPr>
            <w:r w:rsidRPr="006F6BC5">
              <w:rPr>
                <w:rFonts w:eastAsia="Times New Roman" w:cs="Times New Roman"/>
                <w:b/>
                <w:bCs/>
                <w:sz w:val="20"/>
                <w:szCs w:val="20"/>
              </w:rPr>
              <w:t>Gayrimenkul Motorlu Araçlar Mal ve Hizmet Satışı</w:t>
            </w:r>
          </w:p>
        </w:tc>
        <w:tc>
          <w:tcPr>
            <w:tcW w:w="445" w:type="pct"/>
            <w:tcBorders>
              <w:top w:val="nil"/>
              <w:left w:val="nil"/>
              <w:bottom w:val="single" w:sz="4" w:space="0" w:color="C00000"/>
              <w:right w:val="single" w:sz="4" w:space="0" w:color="C00000"/>
            </w:tcBorders>
            <w:shd w:val="clear" w:color="auto" w:fill="FBE4D5" w:themeFill="accent2" w:themeFillTint="33"/>
            <w:noWrap/>
            <w:vAlign w:val="center"/>
            <w:hideMark/>
          </w:tcPr>
          <w:p w14:paraId="0A32947D" w14:textId="65FC6925" w:rsidR="006F6BC5" w:rsidRPr="006F6BC5" w:rsidRDefault="000D06BB" w:rsidP="00CD68E2">
            <w:pPr>
              <w:spacing w:after="0" w:line="288" w:lineRule="auto"/>
              <w:jc w:val="center"/>
              <w:rPr>
                <w:rFonts w:eastAsia="Times New Roman" w:cs="Times New Roman"/>
                <w:b/>
                <w:bCs/>
                <w:color w:val="C00000"/>
                <w:sz w:val="20"/>
                <w:szCs w:val="20"/>
              </w:rPr>
            </w:pPr>
            <w:r w:rsidRPr="000D06BB">
              <w:rPr>
                <w:rFonts w:eastAsia="Times New Roman" w:cs="Times New Roman"/>
                <w:b/>
                <w:bCs/>
                <w:color w:val="C00000"/>
                <w:sz w:val="20"/>
                <w:szCs w:val="20"/>
              </w:rPr>
              <w:sym w:font="Wingdings" w:char="F0FC"/>
            </w:r>
            <w:r w:rsidR="006F6BC5" w:rsidRPr="006F6BC5">
              <w:rPr>
                <w:rFonts w:eastAsia="Times New Roman" w:cs="Times New Roman"/>
                <w:b/>
                <w:bCs/>
                <w:color w:val="C00000"/>
                <w:sz w:val="20"/>
                <w:szCs w:val="20"/>
              </w:rPr>
              <w:t> </w:t>
            </w:r>
          </w:p>
        </w:tc>
        <w:tc>
          <w:tcPr>
            <w:tcW w:w="384" w:type="pct"/>
            <w:tcBorders>
              <w:top w:val="nil"/>
              <w:left w:val="nil"/>
              <w:bottom w:val="single" w:sz="4" w:space="0" w:color="C00000"/>
              <w:right w:val="single" w:sz="4" w:space="0" w:color="C00000"/>
            </w:tcBorders>
            <w:shd w:val="clear" w:color="auto" w:fill="FBE4D5" w:themeFill="accent2" w:themeFillTint="33"/>
            <w:noWrap/>
            <w:vAlign w:val="center"/>
            <w:hideMark/>
          </w:tcPr>
          <w:p w14:paraId="517728FF" w14:textId="13FFD468" w:rsidR="006F6BC5"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r w:rsidR="006F6BC5" w:rsidRPr="006F6BC5">
              <w:rPr>
                <w:rFonts w:eastAsia="Times New Roman" w:cs="Times New Roman"/>
                <w:sz w:val="20"/>
                <w:szCs w:val="20"/>
              </w:rPr>
              <w:t> </w:t>
            </w:r>
          </w:p>
        </w:tc>
        <w:tc>
          <w:tcPr>
            <w:tcW w:w="474" w:type="pct"/>
            <w:tcBorders>
              <w:top w:val="nil"/>
              <w:left w:val="nil"/>
              <w:bottom w:val="single" w:sz="4" w:space="0" w:color="C00000"/>
              <w:right w:val="single" w:sz="4" w:space="0" w:color="C00000"/>
            </w:tcBorders>
            <w:shd w:val="clear" w:color="auto" w:fill="FBE4D5" w:themeFill="accent2" w:themeFillTint="33"/>
            <w:noWrap/>
            <w:vAlign w:val="center"/>
            <w:hideMark/>
          </w:tcPr>
          <w:p w14:paraId="636C9135"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505" w:type="pct"/>
            <w:tcBorders>
              <w:top w:val="nil"/>
              <w:left w:val="nil"/>
              <w:bottom w:val="single" w:sz="4" w:space="0" w:color="C00000"/>
              <w:right w:val="single" w:sz="4" w:space="0" w:color="C00000"/>
            </w:tcBorders>
            <w:shd w:val="clear" w:color="auto" w:fill="FBE4D5" w:themeFill="accent2" w:themeFillTint="33"/>
            <w:noWrap/>
            <w:vAlign w:val="center"/>
            <w:hideMark/>
          </w:tcPr>
          <w:p w14:paraId="570B7E89"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422" w:type="pct"/>
            <w:tcBorders>
              <w:top w:val="nil"/>
              <w:left w:val="nil"/>
              <w:bottom w:val="single" w:sz="4" w:space="0" w:color="C00000"/>
              <w:right w:val="single" w:sz="4" w:space="0" w:color="C00000"/>
            </w:tcBorders>
            <w:shd w:val="clear" w:color="auto" w:fill="FBE4D5" w:themeFill="accent2" w:themeFillTint="33"/>
            <w:noWrap/>
            <w:vAlign w:val="center"/>
            <w:hideMark/>
          </w:tcPr>
          <w:p w14:paraId="6F023744" w14:textId="6132CE3D" w:rsidR="006F6BC5"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r w:rsidR="006F6BC5" w:rsidRPr="006F6BC5">
              <w:rPr>
                <w:rFonts w:eastAsia="Times New Roman" w:cs="Times New Roman"/>
                <w:sz w:val="20"/>
                <w:szCs w:val="20"/>
              </w:rPr>
              <w:t> </w:t>
            </w:r>
          </w:p>
        </w:tc>
        <w:tc>
          <w:tcPr>
            <w:tcW w:w="274" w:type="pct"/>
            <w:vMerge/>
            <w:tcBorders>
              <w:top w:val="nil"/>
              <w:left w:val="single" w:sz="4" w:space="0" w:color="C00000"/>
              <w:bottom w:val="nil"/>
              <w:right w:val="nil"/>
            </w:tcBorders>
            <w:vAlign w:val="center"/>
            <w:hideMark/>
          </w:tcPr>
          <w:p w14:paraId="430F2251" w14:textId="77777777" w:rsidR="006F6BC5" w:rsidRPr="008C6E9E" w:rsidRDefault="006F6BC5" w:rsidP="00CD68E2">
            <w:pPr>
              <w:spacing w:after="0" w:line="288" w:lineRule="auto"/>
              <w:rPr>
                <w:rFonts w:eastAsia="Times New Roman" w:cs="Times New Roman"/>
                <w:b/>
                <w:bCs/>
                <w:sz w:val="20"/>
                <w:szCs w:val="18"/>
              </w:rPr>
            </w:pPr>
          </w:p>
        </w:tc>
      </w:tr>
      <w:tr w:rsidR="000D06BB" w:rsidRPr="001E16B4" w14:paraId="120A0DC7" w14:textId="77777777" w:rsidTr="000D06BB">
        <w:trPr>
          <w:trHeight w:val="264"/>
        </w:trPr>
        <w:tc>
          <w:tcPr>
            <w:tcW w:w="2495" w:type="pct"/>
            <w:tcBorders>
              <w:top w:val="nil"/>
              <w:left w:val="single" w:sz="4" w:space="0" w:color="C00000"/>
              <w:bottom w:val="single" w:sz="4" w:space="0" w:color="C00000"/>
              <w:right w:val="single" w:sz="4" w:space="0" w:color="C00000"/>
            </w:tcBorders>
            <w:shd w:val="clear" w:color="auto" w:fill="FBE4D5" w:themeFill="accent2" w:themeFillTint="33"/>
            <w:noWrap/>
            <w:vAlign w:val="bottom"/>
            <w:hideMark/>
          </w:tcPr>
          <w:p w14:paraId="570E3BE5" w14:textId="77777777" w:rsidR="006F6BC5" w:rsidRPr="006F6BC5" w:rsidRDefault="006F6BC5" w:rsidP="00CD68E2">
            <w:pPr>
              <w:spacing w:after="0" w:line="288" w:lineRule="auto"/>
              <w:rPr>
                <w:rFonts w:eastAsia="Times New Roman" w:cs="Times New Roman"/>
                <w:b/>
                <w:bCs/>
                <w:sz w:val="20"/>
                <w:szCs w:val="20"/>
              </w:rPr>
            </w:pPr>
            <w:r w:rsidRPr="006F6BC5">
              <w:rPr>
                <w:rFonts w:eastAsia="Times New Roman" w:cs="Times New Roman"/>
                <w:b/>
                <w:bCs/>
                <w:sz w:val="20"/>
                <w:szCs w:val="20"/>
              </w:rPr>
              <w:t>Konaklama Hizmeti Veren Otel İşletmeleri</w:t>
            </w:r>
          </w:p>
        </w:tc>
        <w:tc>
          <w:tcPr>
            <w:tcW w:w="445" w:type="pct"/>
            <w:tcBorders>
              <w:top w:val="nil"/>
              <w:left w:val="nil"/>
              <w:bottom w:val="single" w:sz="4" w:space="0" w:color="C00000"/>
              <w:right w:val="single" w:sz="4" w:space="0" w:color="C00000"/>
            </w:tcBorders>
            <w:shd w:val="clear" w:color="auto" w:fill="FBE4D5" w:themeFill="accent2" w:themeFillTint="33"/>
            <w:noWrap/>
            <w:vAlign w:val="center"/>
            <w:hideMark/>
          </w:tcPr>
          <w:p w14:paraId="581CA711" w14:textId="344E339C" w:rsidR="006F6BC5" w:rsidRPr="006F6BC5" w:rsidRDefault="000D06BB" w:rsidP="00CD68E2">
            <w:pPr>
              <w:spacing w:after="0" w:line="288" w:lineRule="auto"/>
              <w:jc w:val="center"/>
              <w:rPr>
                <w:rFonts w:eastAsia="Times New Roman" w:cs="Times New Roman"/>
                <w:b/>
                <w:bCs/>
                <w:color w:val="C00000"/>
                <w:sz w:val="20"/>
                <w:szCs w:val="20"/>
              </w:rPr>
            </w:pPr>
            <w:r w:rsidRPr="000D06BB">
              <w:rPr>
                <w:rFonts w:eastAsia="Times New Roman" w:cs="Times New Roman"/>
                <w:b/>
                <w:bCs/>
                <w:color w:val="C00000"/>
                <w:sz w:val="20"/>
                <w:szCs w:val="20"/>
              </w:rPr>
              <w:sym w:font="Wingdings" w:char="F0FC"/>
            </w:r>
            <w:r w:rsidR="006F6BC5" w:rsidRPr="006F6BC5">
              <w:rPr>
                <w:rFonts w:eastAsia="Times New Roman" w:cs="Times New Roman"/>
                <w:b/>
                <w:bCs/>
                <w:color w:val="C00000"/>
                <w:sz w:val="20"/>
                <w:szCs w:val="20"/>
              </w:rPr>
              <w:t> </w:t>
            </w:r>
          </w:p>
        </w:tc>
        <w:tc>
          <w:tcPr>
            <w:tcW w:w="384" w:type="pct"/>
            <w:tcBorders>
              <w:top w:val="nil"/>
              <w:left w:val="nil"/>
              <w:bottom w:val="single" w:sz="4" w:space="0" w:color="C00000"/>
              <w:right w:val="single" w:sz="4" w:space="0" w:color="C00000"/>
            </w:tcBorders>
            <w:shd w:val="clear" w:color="auto" w:fill="FBE4D5" w:themeFill="accent2" w:themeFillTint="33"/>
            <w:noWrap/>
            <w:vAlign w:val="center"/>
            <w:hideMark/>
          </w:tcPr>
          <w:p w14:paraId="5E422013" w14:textId="5CA1C6E1" w:rsidR="006F6BC5"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r w:rsidR="006F6BC5" w:rsidRPr="006F6BC5">
              <w:rPr>
                <w:rFonts w:eastAsia="Times New Roman" w:cs="Times New Roman"/>
                <w:sz w:val="20"/>
                <w:szCs w:val="20"/>
              </w:rPr>
              <w:t> </w:t>
            </w:r>
          </w:p>
        </w:tc>
        <w:tc>
          <w:tcPr>
            <w:tcW w:w="474" w:type="pct"/>
            <w:tcBorders>
              <w:top w:val="nil"/>
              <w:left w:val="nil"/>
              <w:bottom w:val="single" w:sz="4" w:space="0" w:color="C00000"/>
              <w:right w:val="single" w:sz="4" w:space="0" w:color="C00000"/>
            </w:tcBorders>
            <w:shd w:val="clear" w:color="auto" w:fill="FBE4D5" w:themeFill="accent2" w:themeFillTint="33"/>
            <w:noWrap/>
            <w:vAlign w:val="center"/>
            <w:hideMark/>
          </w:tcPr>
          <w:p w14:paraId="29D55E22"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505" w:type="pct"/>
            <w:tcBorders>
              <w:top w:val="nil"/>
              <w:left w:val="nil"/>
              <w:bottom w:val="single" w:sz="4" w:space="0" w:color="C00000"/>
              <w:right w:val="single" w:sz="4" w:space="0" w:color="C00000"/>
            </w:tcBorders>
            <w:shd w:val="clear" w:color="auto" w:fill="FBE4D5" w:themeFill="accent2" w:themeFillTint="33"/>
            <w:noWrap/>
            <w:vAlign w:val="center"/>
            <w:hideMark/>
          </w:tcPr>
          <w:p w14:paraId="79890109"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422" w:type="pct"/>
            <w:tcBorders>
              <w:top w:val="nil"/>
              <w:left w:val="nil"/>
              <w:bottom w:val="single" w:sz="4" w:space="0" w:color="C00000"/>
              <w:right w:val="single" w:sz="4" w:space="0" w:color="C00000"/>
            </w:tcBorders>
            <w:shd w:val="clear" w:color="auto" w:fill="FBE4D5" w:themeFill="accent2" w:themeFillTint="33"/>
            <w:noWrap/>
            <w:vAlign w:val="center"/>
            <w:hideMark/>
          </w:tcPr>
          <w:p w14:paraId="17F9A970" w14:textId="4166CB58" w:rsidR="006F6BC5"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r w:rsidR="006F6BC5" w:rsidRPr="006F6BC5">
              <w:rPr>
                <w:rFonts w:eastAsia="Times New Roman" w:cs="Times New Roman"/>
                <w:sz w:val="20"/>
                <w:szCs w:val="20"/>
              </w:rPr>
              <w:t> </w:t>
            </w:r>
          </w:p>
        </w:tc>
        <w:tc>
          <w:tcPr>
            <w:tcW w:w="274" w:type="pct"/>
            <w:vMerge/>
            <w:tcBorders>
              <w:top w:val="nil"/>
              <w:left w:val="single" w:sz="4" w:space="0" w:color="C00000"/>
              <w:bottom w:val="nil"/>
              <w:right w:val="nil"/>
            </w:tcBorders>
            <w:vAlign w:val="center"/>
            <w:hideMark/>
          </w:tcPr>
          <w:p w14:paraId="5FE5E834" w14:textId="77777777" w:rsidR="006F6BC5" w:rsidRPr="008C6E9E" w:rsidRDefault="006F6BC5" w:rsidP="00CD68E2">
            <w:pPr>
              <w:spacing w:after="0" w:line="288" w:lineRule="auto"/>
              <w:rPr>
                <w:rFonts w:eastAsia="Times New Roman" w:cs="Times New Roman"/>
                <w:b/>
                <w:bCs/>
                <w:sz w:val="20"/>
                <w:szCs w:val="18"/>
              </w:rPr>
            </w:pPr>
          </w:p>
        </w:tc>
      </w:tr>
      <w:tr w:rsidR="006F6BC5" w:rsidRPr="001E16B4" w14:paraId="4E85272D" w14:textId="77777777" w:rsidTr="000D06BB">
        <w:trPr>
          <w:trHeight w:val="276"/>
        </w:trPr>
        <w:tc>
          <w:tcPr>
            <w:tcW w:w="2495" w:type="pct"/>
            <w:tcBorders>
              <w:top w:val="nil"/>
              <w:left w:val="nil"/>
              <w:bottom w:val="nil"/>
              <w:right w:val="nil"/>
            </w:tcBorders>
            <w:shd w:val="clear" w:color="auto" w:fill="auto"/>
            <w:noWrap/>
            <w:vAlign w:val="bottom"/>
            <w:hideMark/>
          </w:tcPr>
          <w:p w14:paraId="26BF3A93" w14:textId="77777777" w:rsidR="006F6BC5" w:rsidRPr="006F6BC5" w:rsidRDefault="006F6BC5" w:rsidP="00CD68E2">
            <w:pPr>
              <w:spacing w:after="0" w:line="288" w:lineRule="auto"/>
              <w:rPr>
                <w:rFonts w:eastAsia="Times New Roman" w:cs="Times New Roman"/>
                <w:b/>
                <w:bCs/>
                <w:sz w:val="20"/>
                <w:szCs w:val="20"/>
              </w:rPr>
            </w:pPr>
            <w:r w:rsidRPr="006F6BC5">
              <w:rPr>
                <w:rFonts w:eastAsia="Times New Roman" w:cs="Times New Roman"/>
                <w:b/>
                <w:bCs/>
                <w:sz w:val="20"/>
                <w:szCs w:val="20"/>
              </w:rPr>
              <w:t> </w:t>
            </w:r>
          </w:p>
        </w:tc>
        <w:tc>
          <w:tcPr>
            <w:tcW w:w="445" w:type="pct"/>
            <w:tcBorders>
              <w:top w:val="nil"/>
              <w:left w:val="nil"/>
              <w:bottom w:val="nil"/>
              <w:right w:val="nil"/>
            </w:tcBorders>
            <w:shd w:val="clear" w:color="auto" w:fill="auto"/>
            <w:noWrap/>
            <w:vAlign w:val="center"/>
            <w:hideMark/>
          </w:tcPr>
          <w:p w14:paraId="1136E47C"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384" w:type="pct"/>
            <w:tcBorders>
              <w:top w:val="nil"/>
              <w:left w:val="nil"/>
              <w:bottom w:val="nil"/>
              <w:right w:val="nil"/>
            </w:tcBorders>
            <w:shd w:val="clear" w:color="auto" w:fill="auto"/>
            <w:noWrap/>
            <w:vAlign w:val="center"/>
            <w:hideMark/>
          </w:tcPr>
          <w:p w14:paraId="01E81CAD"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474" w:type="pct"/>
            <w:tcBorders>
              <w:top w:val="nil"/>
              <w:left w:val="nil"/>
              <w:bottom w:val="nil"/>
              <w:right w:val="nil"/>
            </w:tcBorders>
            <w:shd w:val="clear" w:color="auto" w:fill="auto"/>
            <w:noWrap/>
            <w:vAlign w:val="center"/>
            <w:hideMark/>
          </w:tcPr>
          <w:p w14:paraId="40A0D218"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505" w:type="pct"/>
            <w:tcBorders>
              <w:top w:val="nil"/>
              <w:left w:val="nil"/>
              <w:bottom w:val="nil"/>
              <w:right w:val="nil"/>
            </w:tcBorders>
            <w:shd w:val="clear" w:color="auto" w:fill="auto"/>
            <w:noWrap/>
            <w:vAlign w:val="center"/>
            <w:hideMark/>
          </w:tcPr>
          <w:p w14:paraId="74A8B3DE"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422" w:type="pct"/>
            <w:tcBorders>
              <w:top w:val="nil"/>
              <w:left w:val="nil"/>
              <w:bottom w:val="nil"/>
              <w:right w:val="nil"/>
            </w:tcBorders>
            <w:shd w:val="clear" w:color="auto" w:fill="auto"/>
            <w:noWrap/>
            <w:vAlign w:val="center"/>
            <w:hideMark/>
          </w:tcPr>
          <w:p w14:paraId="070931A1" w14:textId="77777777" w:rsidR="006F6BC5" w:rsidRPr="006F6BC5" w:rsidRDefault="006F6BC5"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274" w:type="pct"/>
            <w:tcBorders>
              <w:top w:val="nil"/>
              <w:left w:val="nil"/>
              <w:bottom w:val="nil"/>
              <w:right w:val="nil"/>
            </w:tcBorders>
            <w:shd w:val="clear" w:color="auto" w:fill="auto"/>
            <w:noWrap/>
            <w:vAlign w:val="bottom"/>
            <w:hideMark/>
          </w:tcPr>
          <w:p w14:paraId="06C1A936" w14:textId="77777777" w:rsidR="006F6BC5" w:rsidRPr="008C6E9E" w:rsidRDefault="006F6BC5" w:rsidP="00CD68E2">
            <w:pPr>
              <w:spacing w:after="0" w:line="288" w:lineRule="auto"/>
              <w:jc w:val="center"/>
              <w:rPr>
                <w:rFonts w:eastAsia="Times New Roman" w:cs="Times New Roman"/>
                <w:sz w:val="20"/>
                <w:szCs w:val="18"/>
              </w:rPr>
            </w:pPr>
          </w:p>
        </w:tc>
      </w:tr>
      <w:tr w:rsidR="000D06BB" w:rsidRPr="008A3A6C" w14:paraId="7D913164" w14:textId="77777777" w:rsidTr="000D06BB">
        <w:trPr>
          <w:trHeight w:val="264"/>
        </w:trPr>
        <w:tc>
          <w:tcPr>
            <w:tcW w:w="2495" w:type="pct"/>
            <w:tcBorders>
              <w:top w:val="single" w:sz="4" w:space="0" w:color="00B050"/>
              <w:left w:val="single" w:sz="4" w:space="0" w:color="00B050"/>
              <w:bottom w:val="single" w:sz="4" w:space="0" w:color="00B050"/>
              <w:right w:val="single" w:sz="4" w:space="0" w:color="00B050"/>
            </w:tcBorders>
            <w:shd w:val="clear" w:color="auto" w:fill="E2EFD9" w:themeFill="accent6" w:themeFillTint="33"/>
            <w:noWrap/>
            <w:vAlign w:val="center"/>
            <w:hideMark/>
          </w:tcPr>
          <w:p w14:paraId="653CC9C7" w14:textId="77777777" w:rsidR="000D06BB" w:rsidRPr="006F6BC5" w:rsidRDefault="000D06BB" w:rsidP="00CD68E2">
            <w:pPr>
              <w:spacing w:after="0" w:line="288" w:lineRule="auto"/>
              <w:rPr>
                <w:rFonts w:eastAsia="Times New Roman" w:cs="Times New Roman"/>
                <w:b/>
                <w:bCs/>
                <w:sz w:val="20"/>
                <w:szCs w:val="20"/>
              </w:rPr>
            </w:pPr>
            <w:r w:rsidRPr="006F6BC5">
              <w:rPr>
                <w:rFonts w:eastAsia="Times New Roman" w:cs="Times New Roman"/>
                <w:b/>
                <w:bCs/>
                <w:sz w:val="20"/>
                <w:szCs w:val="20"/>
              </w:rPr>
              <w:t>Maden İşletme Ruhsat Sahipleri</w:t>
            </w:r>
          </w:p>
        </w:tc>
        <w:tc>
          <w:tcPr>
            <w:tcW w:w="445" w:type="pct"/>
            <w:tcBorders>
              <w:top w:val="single" w:sz="4" w:space="0" w:color="00B050"/>
              <w:left w:val="nil"/>
              <w:bottom w:val="single" w:sz="4" w:space="0" w:color="00B050"/>
              <w:right w:val="single" w:sz="4" w:space="0" w:color="00B050"/>
            </w:tcBorders>
            <w:shd w:val="clear" w:color="auto" w:fill="E2EFD9" w:themeFill="accent6" w:themeFillTint="33"/>
            <w:noWrap/>
            <w:vAlign w:val="center"/>
            <w:hideMark/>
          </w:tcPr>
          <w:p w14:paraId="6815CEBA" w14:textId="02DFE5BF" w:rsidR="000D06BB"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p>
        </w:tc>
        <w:tc>
          <w:tcPr>
            <w:tcW w:w="384" w:type="pct"/>
            <w:tcBorders>
              <w:top w:val="single" w:sz="4" w:space="0" w:color="00B050"/>
              <w:left w:val="nil"/>
              <w:bottom w:val="single" w:sz="4" w:space="0" w:color="00B050"/>
              <w:right w:val="single" w:sz="4" w:space="0" w:color="00B050"/>
            </w:tcBorders>
            <w:shd w:val="clear" w:color="auto" w:fill="E2EFD9" w:themeFill="accent6" w:themeFillTint="33"/>
            <w:noWrap/>
            <w:vAlign w:val="center"/>
          </w:tcPr>
          <w:p w14:paraId="27A8A3F1" w14:textId="76A04DD8" w:rsidR="000D06BB" w:rsidRPr="006F6BC5" w:rsidRDefault="000D06BB" w:rsidP="00CD68E2">
            <w:pPr>
              <w:spacing w:after="0" w:line="288" w:lineRule="auto"/>
              <w:jc w:val="center"/>
              <w:rPr>
                <w:rFonts w:eastAsia="Times New Roman" w:cs="Times New Roman"/>
                <w:color w:val="C00000"/>
                <w:sz w:val="20"/>
                <w:szCs w:val="20"/>
              </w:rPr>
            </w:pPr>
            <w:r>
              <w:rPr>
                <w:rFonts w:eastAsia="Times New Roman" w:cs="Times New Roman"/>
                <w:sz w:val="20"/>
                <w:szCs w:val="20"/>
              </w:rPr>
              <w:sym w:font="Wingdings" w:char="F0FC"/>
            </w:r>
            <w:r w:rsidRPr="006F6BC5">
              <w:rPr>
                <w:rFonts w:eastAsia="Times New Roman" w:cs="Times New Roman"/>
                <w:sz w:val="20"/>
                <w:szCs w:val="20"/>
              </w:rPr>
              <w:t> </w:t>
            </w:r>
          </w:p>
        </w:tc>
        <w:tc>
          <w:tcPr>
            <w:tcW w:w="474" w:type="pct"/>
            <w:tcBorders>
              <w:top w:val="single" w:sz="4" w:space="0" w:color="00B050"/>
              <w:left w:val="nil"/>
              <w:bottom w:val="single" w:sz="4" w:space="0" w:color="00B050"/>
              <w:right w:val="single" w:sz="4" w:space="0" w:color="00B050"/>
            </w:tcBorders>
            <w:shd w:val="clear" w:color="auto" w:fill="E2EFD9" w:themeFill="accent6" w:themeFillTint="33"/>
            <w:noWrap/>
            <w:vAlign w:val="center"/>
            <w:hideMark/>
          </w:tcPr>
          <w:p w14:paraId="0BA61D62" w14:textId="10944C19" w:rsidR="000D06BB" w:rsidRPr="006F6BC5" w:rsidRDefault="000D06BB" w:rsidP="00CD68E2">
            <w:pPr>
              <w:spacing w:after="0" w:line="288" w:lineRule="auto"/>
              <w:jc w:val="center"/>
              <w:rPr>
                <w:rFonts w:eastAsia="Times New Roman" w:cs="Times New Roman"/>
                <w:sz w:val="20"/>
                <w:szCs w:val="20"/>
              </w:rPr>
            </w:pPr>
            <w:r w:rsidRPr="000D06BB">
              <w:rPr>
                <w:rFonts w:eastAsia="Times New Roman" w:cs="Times New Roman"/>
                <w:color w:val="C00000"/>
                <w:sz w:val="20"/>
                <w:szCs w:val="20"/>
              </w:rPr>
              <w:sym w:font="Wingdings" w:char="F0FC"/>
            </w:r>
            <w:r w:rsidRPr="006F6BC5">
              <w:rPr>
                <w:rFonts w:eastAsia="Times New Roman" w:cs="Times New Roman"/>
                <w:color w:val="C00000"/>
                <w:sz w:val="20"/>
                <w:szCs w:val="20"/>
              </w:rPr>
              <w:t> </w:t>
            </w:r>
          </w:p>
        </w:tc>
        <w:tc>
          <w:tcPr>
            <w:tcW w:w="505" w:type="pct"/>
            <w:tcBorders>
              <w:top w:val="single" w:sz="4" w:space="0" w:color="00B050"/>
              <w:left w:val="nil"/>
              <w:bottom w:val="single" w:sz="4" w:space="0" w:color="00B050"/>
              <w:right w:val="single" w:sz="4" w:space="0" w:color="00B050"/>
            </w:tcBorders>
            <w:shd w:val="clear" w:color="auto" w:fill="E2EFD9" w:themeFill="accent6" w:themeFillTint="33"/>
            <w:noWrap/>
            <w:vAlign w:val="center"/>
            <w:hideMark/>
          </w:tcPr>
          <w:p w14:paraId="7EC2015A" w14:textId="77777777" w:rsidR="000D06BB" w:rsidRPr="006F6BC5" w:rsidRDefault="000D06BB"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422" w:type="pct"/>
            <w:tcBorders>
              <w:top w:val="single" w:sz="4" w:space="0" w:color="00B050"/>
              <w:left w:val="nil"/>
              <w:bottom w:val="single" w:sz="4" w:space="0" w:color="00B050"/>
              <w:right w:val="single" w:sz="4" w:space="0" w:color="00B050"/>
            </w:tcBorders>
            <w:shd w:val="clear" w:color="auto" w:fill="E2EFD9" w:themeFill="accent6" w:themeFillTint="33"/>
            <w:noWrap/>
            <w:vAlign w:val="center"/>
            <w:hideMark/>
          </w:tcPr>
          <w:p w14:paraId="73BAE835" w14:textId="60EE8C8E" w:rsidR="000D06BB"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t>İ</w:t>
            </w:r>
            <w:r w:rsidRPr="000D06BB">
              <w:rPr>
                <w:rFonts w:eastAsia="Times New Roman" w:cs="Times New Roman"/>
                <w:sz w:val="20"/>
                <w:szCs w:val="20"/>
              </w:rPr>
              <w:t>htiyari</w:t>
            </w:r>
          </w:p>
        </w:tc>
        <w:tc>
          <w:tcPr>
            <w:tcW w:w="274" w:type="pct"/>
            <w:vMerge w:val="restart"/>
            <w:tcBorders>
              <w:top w:val="nil"/>
              <w:left w:val="single" w:sz="4" w:space="0" w:color="00B050"/>
              <w:bottom w:val="nil"/>
              <w:right w:val="nil"/>
            </w:tcBorders>
            <w:shd w:val="clear" w:color="auto" w:fill="auto"/>
            <w:textDirection w:val="btLr"/>
            <w:vAlign w:val="bottom"/>
            <w:hideMark/>
          </w:tcPr>
          <w:p w14:paraId="646B25AC" w14:textId="77777777" w:rsidR="000D06BB" w:rsidRPr="008A3A6C" w:rsidRDefault="000D06BB" w:rsidP="00CD68E2">
            <w:pPr>
              <w:spacing w:after="0" w:line="288" w:lineRule="auto"/>
              <w:jc w:val="center"/>
              <w:rPr>
                <w:rFonts w:eastAsia="Times New Roman" w:cs="Times New Roman"/>
                <w:b/>
                <w:bCs/>
                <w:sz w:val="18"/>
                <w:szCs w:val="16"/>
              </w:rPr>
            </w:pPr>
            <w:r w:rsidRPr="008A3A6C">
              <w:rPr>
                <w:rFonts w:eastAsia="Times New Roman" w:cs="Times New Roman"/>
                <w:b/>
                <w:bCs/>
                <w:sz w:val="18"/>
                <w:szCs w:val="16"/>
              </w:rPr>
              <w:t>Dolaylı Geçenler</w:t>
            </w:r>
          </w:p>
        </w:tc>
      </w:tr>
      <w:tr w:rsidR="000D06BB" w:rsidRPr="008A3A6C" w14:paraId="1E7B1225" w14:textId="77777777" w:rsidTr="000D06BB">
        <w:trPr>
          <w:trHeight w:val="264"/>
        </w:trPr>
        <w:tc>
          <w:tcPr>
            <w:tcW w:w="2495" w:type="pct"/>
            <w:tcBorders>
              <w:top w:val="nil"/>
              <w:left w:val="single" w:sz="4" w:space="0" w:color="00B050"/>
              <w:bottom w:val="single" w:sz="4" w:space="0" w:color="00B050"/>
              <w:right w:val="single" w:sz="4" w:space="0" w:color="00B050"/>
            </w:tcBorders>
            <w:shd w:val="clear" w:color="auto" w:fill="E2EFD9" w:themeFill="accent6" w:themeFillTint="33"/>
            <w:noWrap/>
            <w:vAlign w:val="center"/>
            <w:hideMark/>
          </w:tcPr>
          <w:p w14:paraId="4620B779" w14:textId="77777777" w:rsidR="000D06BB" w:rsidRPr="006F6BC5" w:rsidRDefault="000D06BB" w:rsidP="00CD68E2">
            <w:pPr>
              <w:spacing w:after="0" w:line="288" w:lineRule="auto"/>
              <w:rPr>
                <w:rFonts w:eastAsia="Times New Roman" w:cs="Times New Roman"/>
                <w:b/>
                <w:bCs/>
                <w:sz w:val="20"/>
                <w:szCs w:val="20"/>
              </w:rPr>
            </w:pPr>
            <w:r w:rsidRPr="006F6BC5">
              <w:rPr>
                <w:rFonts w:eastAsia="Times New Roman" w:cs="Times New Roman"/>
                <w:b/>
                <w:bCs/>
                <w:sz w:val="20"/>
                <w:szCs w:val="20"/>
              </w:rPr>
              <w:t>Şeker İmalatçıları</w:t>
            </w:r>
          </w:p>
        </w:tc>
        <w:tc>
          <w:tcPr>
            <w:tcW w:w="445" w:type="pct"/>
            <w:tcBorders>
              <w:top w:val="nil"/>
              <w:left w:val="nil"/>
              <w:bottom w:val="single" w:sz="4" w:space="0" w:color="00B050"/>
              <w:right w:val="single" w:sz="4" w:space="0" w:color="00B050"/>
            </w:tcBorders>
            <w:shd w:val="clear" w:color="auto" w:fill="E2EFD9" w:themeFill="accent6" w:themeFillTint="33"/>
            <w:noWrap/>
            <w:vAlign w:val="center"/>
            <w:hideMark/>
          </w:tcPr>
          <w:p w14:paraId="702B7765" w14:textId="530BB307" w:rsidR="000D06BB"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p>
        </w:tc>
        <w:tc>
          <w:tcPr>
            <w:tcW w:w="384" w:type="pct"/>
            <w:tcBorders>
              <w:top w:val="nil"/>
              <w:left w:val="nil"/>
              <w:bottom w:val="single" w:sz="4" w:space="0" w:color="00B050"/>
              <w:right w:val="single" w:sz="4" w:space="0" w:color="00B050"/>
            </w:tcBorders>
            <w:shd w:val="clear" w:color="auto" w:fill="E2EFD9" w:themeFill="accent6" w:themeFillTint="33"/>
            <w:noWrap/>
            <w:vAlign w:val="center"/>
          </w:tcPr>
          <w:p w14:paraId="4E9040BF" w14:textId="7ED75C63" w:rsidR="000D06BB" w:rsidRPr="006F6BC5" w:rsidRDefault="000D06BB" w:rsidP="00CD68E2">
            <w:pPr>
              <w:spacing w:after="0" w:line="288" w:lineRule="auto"/>
              <w:jc w:val="center"/>
              <w:rPr>
                <w:rFonts w:eastAsia="Times New Roman" w:cs="Times New Roman"/>
                <w:color w:val="C00000"/>
                <w:sz w:val="20"/>
                <w:szCs w:val="20"/>
              </w:rPr>
            </w:pPr>
            <w:r>
              <w:rPr>
                <w:rFonts w:eastAsia="Times New Roman" w:cs="Times New Roman"/>
                <w:sz w:val="20"/>
                <w:szCs w:val="20"/>
              </w:rPr>
              <w:sym w:font="Wingdings" w:char="F0FC"/>
            </w:r>
            <w:r w:rsidRPr="006F6BC5">
              <w:rPr>
                <w:rFonts w:eastAsia="Times New Roman" w:cs="Times New Roman"/>
                <w:sz w:val="20"/>
                <w:szCs w:val="20"/>
              </w:rPr>
              <w:t> </w:t>
            </w:r>
          </w:p>
        </w:tc>
        <w:tc>
          <w:tcPr>
            <w:tcW w:w="474" w:type="pct"/>
            <w:tcBorders>
              <w:top w:val="nil"/>
              <w:left w:val="nil"/>
              <w:bottom w:val="single" w:sz="4" w:space="0" w:color="00B050"/>
              <w:right w:val="single" w:sz="4" w:space="0" w:color="00B050"/>
            </w:tcBorders>
            <w:shd w:val="clear" w:color="auto" w:fill="E2EFD9" w:themeFill="accent6" w:themeFillTint="33"/>
            <w:noWrap/>
            <w:vAlign w:val="center"/>
            <w:hideMark/>
          </w:tcPr>
          <w:p w14:paraId="0F10BE53" w14:textId="141506D3" w:rsidR="000D06BB" w:rsidRPr="006F6BC5" w:rsidRDefault="000D06BB" w:rsidP="00CD68E2">
            <w:pPr>
              <w:spacing w:after="0" w:line="288" w:lineRule="auto"/>
              <w:jc w:val="center"/>
              <w:rPr>
                <w:rFonts w:eastAsia="Times New Roman" w:cs="Times New Roman"/>
                <w:sz w:val="20"/>
                <w:szCs w:val="20"/>
              </w:rPr>
            </w:pPr>
            <w:r w:rsidRPr="000D06BB">
              <w:rPr>
                <w:rFonts w:eastAsia="Times New Roman" w:cs="Times New Roman"/>
                <w:color w:val="C00000"/>
                <w:sz w:val="20"/>
                <w:szCs w:val="20"/>
              </w:rPr>
              <w:sym w:font="Wingdings" w:char="F0FC"/>
            </w:r>
            <w:r w:rsidRPr="006F6BC5">
              <w:rPr>
                <w:rFonts w:eastAsia="Times New Roman" w:cs="Times New Roman"/>
                <w:color w:val="C00000"/>
                <w:sz w:val="20"/>
                <w:szCs w:val="20"/>
              </w:rPr>
              <w:t> </w:t>
            </w:r>
          </w:p>
        </w:tc>
        <w:tc>
          <w:tcPr>
            <w:tcW w:w="505" w:type="pct"/>
            <w:tcBorders>
              <w:top w:val="nil"/>
              <w:left w:val="nil"/>
              <w:bottom w:val="single" w:sz="4" w:space="0" w:color="00B050"/>
              <w:right w:val="single" w:sz="4" w:space="0" w:color="00B050"/>
            </w:tcBorders>
            <w:shd w:val="clear" w:color="auto" w:fill="E2EFD9" w:themeFill="accent6" w:themeFillTint="33"/>
            <w:noWrap/>
            <w:vAlign w:val="center"/>
            <w:hideMark/>
          </w:tcPr>
          <w:p w14:paraId="10622EF4" w14:textId="77777777" w:rsidR="000D06BB" w:rsidRPr="006F6BC5" w:rsidRDefault="000D06BB"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422" w:type="pct"/>
            <w:tcBorders>
              <w:top w:val="nil"/>
              <w:left w:val="nil"/>
              <w:bottom w:val="single" w:sz="4" w:space="0" w:color="00B050"/>
              <w:right w:val="single" w:sz="4" w:space="0" w:color="00B050"/>
            </w:tcBorders>
            <w:shd w:val="clear" w:color="auto" w:fill="E2EFD9" w:themeFill="accent6" w:themeFillTint="33"/>
            <w:noWrap/>
            <w:vAlign w:val="center"/>
            <w:hideMark/>
          </w:tcPr>
          <w:p w14:paraId="21AFEDFB" w14:textId="1C3C6B07" w:rsidR="000D06BB"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t>İ</w:t>
            </w:r>
            <w:r w:rsidRPr="000D06BB">
              <w:rPr>
                <w:rFonts w:eastAsia="Times New Roman" w:cs="Times New Roman"/>
                <w:sz w:val="20"/>
                <w:szCs w:val="20"/>
              </w:rPr>
              <w:t>htiyari</w:t>
            </w:r>
          </w:p>
        </w:tc>
        <w:tc>
          <w:tcPr>
            <w:tcW w:w="274" w:type="pct"/>
            <w:vMerge/>
            <w:tcBorders>
              <w:top w:val="nil"/>
              <w:left w:val="single" w:sz="4" w:space="0" w:color="00B050"/>
              <w:bottom w:val="nil"/>
              <w:right w:val="nil"/>
            </w:tcBorders>
            <w:vAlign w:val="center"/>
            <w:hideMark/>
          </w:tcPr>
          <w:p w14:paraId="75497785" w14:textId="77777777" w:rsidR="000D06BB" w:rsidRPr="008A3A6C" w:rsidRDefault="000D06BB" w:rsidP="00CD68E2">
            <w:pPr>
              <w:spacing w:after="0" w:line="288" w:lineRule="auto"/>
              <w:rPr>
                <w:rFonts w:eastAsia="Times New Roman" w:cs="Times New Roman"/>
                <w:b/>
                <w:bCs/>
                <w:sz w:val="18"/>
                <w:szCs w:val="16"/>
              </w:rPr>
            </w:pPr>
          </w:p>
        </w:tc>
      </w:tr>
      <w:tr w:rsidR="000D06BB" w:rsidRPr="008A3A6C" w14:paraId="27AFA4C6" w14:textId="77777777" w:rsidTr="000D06BB">
        <w:trPr>
          <w:trHeight w:val="264"/>
        </w:trPr>
        <w:tc>
          <w:tcPr>
            <w:tcW w:w="2495" w:type="pct"/>
            <w:tcBorders>
              <w:top w:val="nil"/>
              <w:left w:val="single" w:sz="4" w:space="0" w:color="00B050"/>
              <w:bottom w:val="single" w:sz="4" w:space="0" w:color="00B050"/>
              <w:right w:val="single" w:sz="4" w:space="0" w:color="00B050"/>
            </w:tcBorders>
            <w:shd w:val="clear" w:color="auto" w:fill="E2EFD9" w:themeFill="accent6" w:themeFillTint="33"/>
            <w:noWrap/>
            <w:vAlign w:val="center"/>
            <w:hideMark/>
          </w:tcPr>
          <w:p w14:paraId="7273CD69" w14:textId="77777777" w:rsidR="000D06BB" w:rsidRPr="006F6BC5" w:rsidRDefault="000D06BB" w:rsidP="00CD68E2">
            <w:pPr>
              <w:spacing w:after="0" w:line="288" w:lineRule="auto"/>
              <w:rPr>
                <w:rFonts w:eastAsia="Times New Roman" w:cs="Times New Roman"/>
                <w:b/>
                <w:bCs/>
                <w:sz w:val="20"/>
                <w:szCs w:val="20"/>
              </w:rPr>
            </w:pPr>
            <w:r w:rsidRPr="006F6BC5">
              <w:rPr>
                <w:rFonts w:eastAsia="Times New Roman" w:cs="Times New Roman"/>
                <w:b/>
                <w:bCs/>
                <w:sz w:val="20"/>
                <w:szCs w:val="20"/>
              </w:rPr>
              <w:t>Demir Çelik Üreticileri</w:t>
            </w:r>
          </w:p>
        </w:tc>
        <w:tc>
          <w:tcPr>
            <w:tcW w:w="445" w:type="pct"/>
            <w:tcBorders>
              <w:top w:val="nil"/>
              <w:left w:val="nil"/>
              <w:bottom w:val="single" w:sz="4" w:space="0" w:color="00B050"/>
              <w:right w:val="single" w:sz="4" w:space="0" w:color="00B050"/>
            </w:tcBorders>
            <w:shd w:val="clear" w:color="auto" w:fill="E2EFD9" w:themeFill="accent6" w:themeFillTint="33"/>
            <w:noWrap/>
            <w:vAlign w:val="center"/>
            <w:hideMark/>
          </w:tcPr>
          <w:p w14:paraId="5F9C2948" w14:textId="01B9E17A" w:rsidR="000D06BB"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p>
        </w:tc>
        <w:tc>
          <w:tcPr>
            <w:tcW w:w="384" w:type="pct"/>
            <w:tcBorders>
              <w:top w:val="nil"/>
              <w:left w:val="nil"/>
              <w:bottom w:val="single" w:sz="4" w:space="0" w:color="00B050"/>
              <w:right w:val="single" w:sz="4" w:space="0" w:color="00B050"/>
            </w:tcBorders>
            <w:shd w:val="clear" w:color="auto" w:fill="E2EFD9" w:themeFill="accent6" w:themeFillTint="33"/>
            <w:noWrap/>
            <w:vAlign w:val="center"/>
          </w:tcPr>
          <w:p w14:paraId="04E89DFB" w14:textId="27004B29" w:rsidR="000D06BB" w:rsidRPr="006F6BC5" w:rsidRDefault="000D06BB" w:rsidP="00CD68E2">
            <w:pPr>
              <w:spacing w:after="0" w:line="288" w:lineRule="auto"/>
              <w:jc w:val="center"/>
              <w:rPr>
                <w:rFonts w:eastAsia="Times New Roman" w:cs="Times New Roman"/>
                <w:color w:val="C00000"/>
                <w:sz w:val="20"/>
                <w:szCs w:val="20"/>
              </w:rPr>
            </w:pPr>
            <w:r>
              <w:rPr>
                <w:rFonts w:eastAsia="Times New Roman" w:cs="Times New Roman"/>
                <w:sz w:val="20"/>
                <w:szCs w:val="20"/>
              </w:rPr>
              <w:sym w:font="Wingdings" w:char="F0FC"/>
            </w:r>
            <w:r w:rsidRPr="006F6BC5">
              <w:rPr>
                <w:rFonts w:eastAsia="Times New Roman" w:cs="Times New Roman"/>
                <w:sz w:val="20"/>
                <w:szCs w:val="20"/>
              </w:rPr>
              <w:t> </w:t>
            </w:r>
          </w:p>
        </w:tc>
        <w:tc>
          <w:tcPr>
            <w:tcW w:w="474" w:type="pct"/>
            <w:tcBorders>
              <w:top w:val="nil"/>
              <w:left w:val="nil"/>
              <w:bottom w:val="single" w:sz="4" w:space="0" w:color="00B050"/>
              <w:right w:val="single" w:sz="4" w:space="0" w:color="00B050"/>
            </w:tcBorders>
            <w:shd w:val="clear" w:color="auto" w:fill="E2EFD9" w:themeFill="accent6" w:themeFillTint="33"/>
            <w:noWrap/>
            <w:vAlign w:val="center"/>
            <w:hideMark/>
          </w:tcPr>
          <w:p w14:paraId="6B014C18" w14:textId="53DC916D" w:rsidR="000D06BB" w:rsidRPr="006F6BC5" w:rsidRDefault="000D06BB" w:rsidP="00CD68E2">
            <w:pPr>
              <w:spacing w:after="0" w:line="288" w:lineRule="auto"/>
              <w:jc w:val="center"/>
              <w:rPr>
                <w:rFonts w:eastAsia="Times New Roman" w:cs="Times New Roman"/>
                <w:sz w:val="20"/>
                <w:szCs w:val="20"/>
              </w:rPr>
            </w:pPr>
            <w:r w:rsidRPr="000D06BB">
              <w:rPr>
                <w:rFonts w:eastAsia="Times New Roman" w:cs="Times New Roman"/>
                <w:color w:val="C00000"/>
                <w:sz w:val="20"/>
                <w:szCs w:val="20"/>
              </w:rPr>
              <w:sym w:font="Wingdings" w:char="F0FC"/>
            </w:r>
            <w:r w:rsidRPr="006F6BC5">
              <w:rPr>
                <w:rFonts w:eastAsia="Times New Roman" w:cs="Times New Roman"/>
                <w:color w:val="C00000"/>
                <w:sz w:val="20"/>
                <w:szCs w:val="20"/>
              </w:rPr>
              <w:t> </w:t>
            </w:r>
          </w:p>
        </w:tc>
        <w:tc>
          <w:tcPr>
            <w:tcW w:w="505" w:type="pct"/>
            <w:tcBorders>
              <w:top w:val="nil"/>
              <w:left w:val="nil"/>
              <w:bottom w:val="single" w:sz="4" w:space="0" w:color="00B050"/>
              <w:right w:val="single" w:sz="4" w:space="0" w:color="00B050"/>
            </w:tcBorders>
            <w:shd w:val="clear" w:color="auto" w:fill="E2EFD9" w:themeFill="accent6" w:themeFillTint="33"/>
            <w:noWrap/>
            <w:vAlign w:val="center"/>
            <w:hideMark/>
          </w:tcPr>
          <w:p w14:paraId="2BD1317A" w14:textId="77777777" w:rsidR="000D06BB" w:rsidRPr="006F6BC5" w:rsidRDefault="000D06BB"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422" w:type="pct"/>
            <w:tcBorders>
              <w:top w:val="nil"/>
              <w:left w:val="nil"/>
              <w:bottom w:val="single" w:sz="4" w:space="0" w:color="00B050"/>
              <w:right w:val="single" w:sz="4" w:space="0" w:color="00B050"/>
            </w:tcBorders>
            <w:shd w:val="clear" w:color="auto" w:fill="E2EFD9" w:themeFill="accent6" w:themeFillTint="33"/>
            <w:noWrap/>
            <w:vAlign w:val="center"/>
            <w:hideMark/>
          </w:tcPr>
          <w:p w14:paraId="1363D96F" w14:textId="2BA98396" w:rsidR="000D06BB"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t>İ</w:t>
            </w:r>
            <w:r w:rsidRPr="000D06BB">
              <w:rPr>
                <w:rFonts w:eastAsia="Times New Roman" w:cs="Times New Roman"/>
                <w:sz w:val="20"/>
                <w:szCs w:val="20"/>
              </w:rPr>
              <w:t>htiyari</w:t>
            </w:r>
          </w:p>
        </w:tc>
        <w:tc>
          <w:tcPr>
            <w:tcW w:w="274" w:type="pct"/>
            <w:vMerge/>
            <w:tcBorders>
              <w:top w:val="nil"/>
              <w:left w:val="single" w:sz="4" w:space="0" w:color="00B050"/>
              <w:bottom w:val="nil"/>
              <w:right w:val="nil"/>
            </w:tcBorders>
            <w:vAlign w:val="center"/>
            <w:hideMark/>
          </w:tcPr>
          <w:p w14:paraId="78992F11" w14:textId="77777777" w:rsidR="000D06BB" w:rsidRPr="008A3A6C" w:rsidRDefault="000D06BB" w:rsidP="00CD68E2">
            <w:pPr>
              <w:spacing w:after="0" w:line="288" w:lineRule="auto"/>
              <w:rPr>
                <w:rFonts w:eastAsia="Times New Roman" w:cs="Times New Roman"/>
                <w:b/>
                <w:bCs/>
                <w:sz w:val="18"/>
                <w:szCs w:val="16"/>
              </w:rPr>
            </w:pPr>
          </w:p>
        </w:tc>
      </w:tr>
      <w:tr w:rsidR="000D06BB" w:rsidRPr="008A3A6C" w14:paraId="6584DE08" w14:textId="77777777" w:rsidTr="000D06BB">
        <w:trPr>
          <w:trHeight w:val="264"/>
        </w:trPr>
        <w:tc>
          <w:tcPr>
            <w:tcW w:w="2495" w:type="pct"/>
            <w:tcBorders>
              <w:top w:val="nil"/>
              <w:left w:val="single" w:sz="4" w:space="0" w:color="00B050"/>
              <w:bottom w:val="single" w:sz="4" w:space="0" w:color="00B050"/>
              <w:right w:val="single" w:sz="4" w:space="0" w:color="00B050"/>
            </w:tcBorders>
            <w:shd w:val="clear" w:color="auto" w:fill="E2EFD9" w:themeFill="accent6" w:themeFillTint="33"/>
            <w:noWrap/>
            <w:vAlign w:val="center"/>
            <w:hideMark/>
          </w:tcPr>
          <w:p w14:paraId="185114AD" w14:textId="77777777" w:rsidR="000D06BB" w:rsidRPr="006F6BC5" w:rsidRDefault="000D06BB" w:rsidP="00CD68E2">
            <w:pPr>
              <w:spacing w:after="0" w:line="288" w:lineRule="auto"/>
              <w:rPr>
                <w:rFonts w:eastAsia="Times New Roman" w:cs="Times New Roman"/>
                <w:b/>
                <w:bCs/>
                <w:sz w:val="20"/>
                <w:szCs w:val="20"/>
              </w:rPr>
            </w:pPr>
            <w:r w:rsidRPr="006F6BC5">
              <w:rPr>
                <w:rFonts w:eastAsia="Times New Roman" w:cs="Times New Roman"/>
                <w:b/>
                <w:bCs/>
                <w:sz w:val="20"/>
                <w:szCs w:val="20"/>
              </w:rPr>
              <w:t>GTS Kayıtlı Mükellefler</w:t>
            </w:r>
          </w:p>
        </w:tc>
        <w:tc>
          <w:tcPr>
            <w:tcW w:w="445" w:type="pct"/>
            <w:tcBorders>
              <w:top w:val="nil"/>
              <w:left w:val="nil"/>
              <w:bottom w:val="single" w:sz="4" w:space="0" w:color="00B050"/>
              <w:right w:val="single" w:sz="4" w:space="0" w:color="00B050"/>
            </w:tcBorders>
            <w:shd w:val="clear" w:color="auto" w:fill="E2EFD9" w:themeFill="accent6" w:themeFillTint="33"/>
            <w:noWrap/>
            <w:vAlign w:val="center"/>
            <w:hideMark/>
          </w:tcPr>
          <w:p w14:paraId="7992F507" w14:textId="31EE0F63" w:rsidR="000D06BB"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sym w:font="Wingdings" w:char="F0FC"/>
            </w:r>
            <w:r w:rsidRPr="006F6BC5">
              <w:rPr>
                <w:rFonts w:eastAsia="Times New Roman" w:cs="Times New Roman"/>
                <w:sz w:val="20"/>
                <w:szCs w:val="20"/>
              </w:rPr>
              <w:t> </w:t>
            </w:r>
          </w:p>
        </w:tc>
        <w:tc>
          <w:tcPr>
            <w:tcW w:w="384" w:type="pct"/>
            <w:tcBorders>
              <w:top w:val="nil"/>
              <w:left w:val="nil"/>
              <w:bottom w:val="single" w:sz="4" w:space="0" w:color="00B050"/>
              <w:right w:val="single" w:sz="4" w:space="0" w:color="00B050"/>
            </w:tcBorders>
            <w:shd w:val="clear" w:color="auto" w:fill="E2EFD9" w:themeFill="accent6" w:themeFillTint="33"/>
            <w:noWrap/>
            <w:vAlign w:val="center"/>
          </w:tcPr>
          <w:p w14:paraId="15CF18FD" w14:textId="51502DD9" w:rsidR="000D06BB" w:rsidRPr="006F6BC5" w:rsidRDefault="000D06BB" w:rsidP="00CD68E2">
            <w:pPr>
              <w:spacing w:after="0" w:line="288" w:lineRule="auto"/>
              <w:jc w:val="center"/>
              <w:rPr>
                <w:rFonts w:eastAsia="Times New Roman" w:cs="Times New Roman"/>
                <w:color w:val="C00000"/>
                <w:sz w:val="20"/>
                <w:szCs w:val="20"/>
              </w:rPr>
            </w:pPr>
            <w:r>
              <w:rPr>
                <w:rFonts w:eastAsia="Times New Roman" w:cs="Times New Roman"/>
                <w:sz w:val="20"/>
                <w:szCs w:val="20"/>
              </w:rPr>
              <w:sym w:font="Wingdings" w:char="F0FC"/>
            </w:r>
            <w:r w:rsidRPr="006F6BC5">
              <w:rPr>
                <w:rFonts w:eastAsia="Times New Roman" w:cs="Times New Roman"/>
                <w:sz w:val="20"/>
                <w:szCs w:val="20"/>
              </w:rPr>
              <w:t> </w:t>
            </w:r>
          </w:p>
        </w:tc>
        <w:tc>
          <w:tcPr>
            <w:tcW w:w="474" w:type="pct"/>
            <w:tcBorders>
              <w:top w:val="nil"/>
              <w:left w:val="nil"/>
              <w:bottom w:val="single" w:sz="4" w:space="0" w:color="00B050"/>
              <w:right w:val="single" w:sz="4" w:space="0" w:color="00B050"/>
            </w:tcBorders>
            <w:shd w:val="clear" w:color="auto" w:fill="E2EFD9" w:themeFill="accent6" w:themeFillTint="33"/>
            <w:noWrap/>
            <w:vAlign w:val="center"/>
            <w:hideMark/>
          </w:tcPr>
          <w:p w14:paraId="44FE56BC" w14:textId="2703B0D6" w:rsidR="000D06BB" w:rsidRPr="006F6BC5" w:rsidRDefault="000D06BB" w:rsidP="00CD68E2">
            <w:pPr>
              <w:spacing w:after="0" w:line="288" w:lineRule="auto"/>
              <w:jc w:val="center"/>
              <w:rPr>
                <w:rFonts w:eastAsia="Times New Roman" w:cs="Times New Roman"/>
                <w:sz w:val="20"/>
                <w:szCs w:val="20"/>
              </w:rPr>
            </w:pPr>
            <w:r w:rsidRPr="000D06BB">
              <w:rPr>
                <w:rFonts w:eastAsia="Times New Roman" w:cs="Times New Roman"/>
                <w:color w:val="C00000"/>
                <w:sz w:val="20"/>
                <w:szCs w:val="20"/>
              </w:rPr>
              <w:sym w:font="Wingdings" w:char="F0FC"/>
            </w:r>
            <w:r w:rsidRPr="006F6BC5">
              <w:rPr>
                <w:rFonts w:eastAsia="Times New Roman" w:cs="Times New Roman"/>
                <w:color w:val="C00000"/>
                <w:sz w:val="20"/>
                <w:szCs w:val="20"/>
              </w:rPr>
              <w:t> </w:t>
            </w:r>
          </w:p>
        </w:tc>
        <w:tc>
          <w:tcPr>
            <w:tcW w:w="505" w:type="pct"/>
            <w:tcBorders>
              <w:top w:val="nil"/>
              <w:left w:val="nil"/>
              <w:bottom w:val="single" w:sz="4" w:space="0" w:color="00B050"/>
              <w:right w:val="single" w:sz="4" w:space="0" w:color="00B050"/>
            </w:tcBorders>
            <w:shd w:val="clear" w:color="auto" w:fill="E2EFD9" w:themeFill="accent6" w:themeFillTint="33"/>
            <w:noWrap/>
            <w:vAlign w:val="center"/>
            <w:hideMark/>
          </w:tcPr>
          <w:p w14:paraId="6C52464E" w14:textId="77777777" w:rsidR="000D06BB" w:rsidRPr="006F6BC5" w:rsidRDefault="000D06BB" w:rsidP="00CD68E2">
            <w:pPr>
              <w:spacing w:after="0" w:line="288" w:lineRule="auto"/>
              <w:jc w:val="center"/>
              <w:rPr>
                <w:rFonts w:eastAsia="Times New Roman" w:cs="Times New Roman"/>
                <w:sz w:val="20"/>
                <w:szCs w:val="20"/>
              </w:rPr>
            </w:pPr>
            <w:r w:rsidRPr="006F6BC5">
              <w:rPr>
                <w:rFonts w:eastAsia="Times New Roman" w:cs="Times New Roman"/>
                <w:sz w:val="20"/>
                <w:szCs w:val="20"/>
              </w:rPr>
              <w:t> </w:t>
            </w:r>
          </w:p>
        </w:tc>
        <w:tc>
          <w:tcPr>
            <w:tcW w:w="422" w:type="pct"/>
            <w:tcBorders>
              <w:top w:val="nil"/>
              <w:left w:val="nil"/>
              <w:bottom w:val="single" w:sz="4" w:space="0" w:color="00B050"/>
              <w:right w:val="single" w:sz="4" w:space="0" w:color="00B050"/>
            </w:tcBorders>
            <w:shd w:val="clear" w:color="auto" w:fill="E2EFD9" w:themeFill="accent6" w:themeFillTint="33"/>
            <w:noWrap/>
            <w:vAlign w:val="center"/>
            <w:hideMark/>
          </w:tcPr>
          <w:p w14:paraId="2B6020A3" w14:textId="426856E5" w:rsidR="000D06BB" w:rsidRPr="006F6BC5" w:rsidRDefault="000D06BB" w:rsidP="00CD68E2">
            <w:pPr>
              <w:spacing w:after="0" w:line="288" w:lineRule="auto"/>
              <w:jc w:val="center"/>
              <w:rPr>
                <w:rFonts w:eastAsia="Times New Roman" w:cs="Times New Roman"/>
                <w:sz w:val="20"/>
                <w:szCs w:val="20"/>
              </w:rPr>
            </w:pPr>
            <w:r>
              <w:rPr>
                <w:rFonts w:eastAsia="Times New Roman" w:cs="Times New Roman"/>
                <w:sz w:val="20"/>
                <w:szCs w:val="20"/>
              </w:rPr>
              <w:t>İ</w:t>
            </w:r>
            <w:r w:rsidRPr="000D06BB">
              <w:rPr>
                <w:rFonts w:eastAsia="Times New Roman" w:cs="Times New Roman"/>
                <w:sz w:val="20"/>
                <w:szCs w:val="20"/>
              </w:rPr>
              <w:t>htiyari</w:t>
            </w:r>
          </w:p>
        </w:tc>
        <w:tc>
          <w:tcPr>
            <w:tcW w:w="274" w:type="pct"/>
            <w:vMerge/>
            <w:tcBorders>
              <w:top w:val="nil"/>
              <w:left w:val="single" w:sz="4" w:space="0" w:color="00B050"/>
              <w:bottom w:val="nil"/>
              <w:right w:val="nil"/>
            </w:tcBorders>
            <w:vAlign w:val="center"/>
            <w:hideMark/>
          </w:tcPr>
          <w:p w14:paraId="21D0E243" w14:textId="77777777" w:rsidR="000D06BB" w:rsidRPr="008A3A6C" w:rsidRDefault="000D06BB" w:rsidP="00CD68E2">
            <w:pPr>
              <w:spacing w:after="0" w:line="288" w:lineRule="auto"/>
              <w:rPr>
                <w:rFonts w:eastAsia="Times New Roman" w:cs="Times New Roman"/>
                <w:b/>
                <w:bCs/>
                <w:sz w:val="18"/>
                <w:szCs w:val="16"/>
              </w:rPr>
            </w:pPr>
          </w:p>
        </w:tc>
      </w:tr>
    </w:tbl>
    <w:p w14:paraId="0E39709B" w14:textId="77777777" w:rsidR="00C249D2" w:rsidRPr="00B56898" w:rsidRDefault="00C249D2" w:rsidP="00B56898">
      <w:pPr>
        <w:spacing w:after="0" w:line="288" w:lineRule="auto"/>
        <w:jc w:val="right"/>
        <w:rPr>
          <w:b/>
          <w:bCs/>
          <w:sz w:val="20"/>
          <w:szCs w:val="18"/>
        </w:rPr>
      </w:pPr>
      <w:r w:rsidRPr="00B56898">
        <w:rPr>
          <w:b/>
          <w:bCs/>
          <w:sz w:val="20"/>
          <w:szCs w:val="18"/>
        </w:rPr>
        <w:t>TÜRMOB e-eğitim:27</w:t>
      </w:r>
    </w:p>
    <w:p w14:paraId="0EBF3510" w14:textId="77777777" w:rsidR="00685CDE" w:rsidRPr="001E16B4" w:rsidRDefault="00685CDE" w:rsidP="00CD68E2">
      <w:pPr>
        <w:spacing w:after="0" w:line="288" w:lineRule="auto"/>
        <w:rPr>
          <w:sz w:val="24"/>
        </w:rPr>
      </w:pPr>
    </w:p>
    <w:p w14:paraId="66AB76F7" w14:textId="7E1ADFF3" w:rsidR="00685CDE" w:rsidRDefault="00685CDE" w:rsidP="00CD68E2">
      <w:pPr>
        <w:pStyle w:val="Balk2"/>
        <w:spacing w:before="0" w:line="288" w:lineRule="auto"/>
      </w:pPr>
      <w:bookmarkStart w:id="35" w:name="_Toc111293049"/>
      <w:proofErr w:type="gramStart"/>
      <w:r>
        <w:t>e</w:t>
      </w:r>
      <w:proofErr w:type="gramEnd"/>
      <w:r w:rsidRPr="000925EA">
        <w:t>-Dönüşüm-TÜRMOB Örnekler</w:t>
      </w:r>
      <w:bookmarkEnd w:id="35"/>
    </w:p>
    <w:p w14:paraId="5AFFE05C" w14:textId="04AB436B" w:rsidR="00685CDE" w:rsidRPr="008A3A6C" w:rsidRDefault="005F46C7" w:rsidP="00CD68E2">
      <w:pPr>
        <w:spacing w:after="0" w:line="288" w:lineRule="auto"/>
        <w:jc w:val="both"/>
        <w:rPr>
          <w:sz w:val="24"/>
          <w:szCs w:val="24"/>
        </w:rPr>
      </w:pPr>
      <w:hyperlink r:id="rId127" w:history="1">
        <w:r w:rsidR="008A3A6C" w:rsidRPr="008A3A6C">
          <w:rPr>
            <w:rStyle w:val="Kpr"/>
            <w:sz w:val="24"/>
            <w:szCs w:val="24"/>
          </w:rPr>
          <w:t>https://turmob.org.tr/e-donusum/kilavuz-uygulama</w:t>
        </w:r>
      </w:hyperlink>
      <w:r w:rsidR="008A3A6C" w:rsidRPr="008A3A6C">
        <w:rPr>
          <w:sz w:val="24"/>
          <w:szCs w:val="24"/>
        </w:rPr>
        <w:t xml:space="preserve"> </w:t>
      </w:r>
      <w:r w:rsidR="00543303" w:rsidRPr="008A3A6C">
        <w:rPr>
          <w:sz w:val="24"/>
          <w:szCs w:val="24"/>
        </w:rPr>
        <w:t xml:space="preserve">bağlantısında ilgili firmanın cirosu ve sektörü seçilerek hangi tarihte hangi e-uygulamaya geçilmesi gerektiği belirlenebilmektedir.  Buradan anında bilgi edinmek mümkün olmakla birlikte bu kılavuz güncel olmayabilir. Dolayısıyla 509 </w:t>
      </w:r>
      <w:proofErr w:type="spellStart"/>
      <w:r w:rsidR="00543303" w:rsidRPr="008A3A6C">
        <w:rPr>
          <w:sz w:val="24"/>
          <w:szCs w:val="24"/>
        </w:rPr>
        <w:t>nolu</w:t>
      </w:r>
      <w:proofErr w:type="spellEnd"/>
      <w:r w:rsidR="00543303" w:rsidRPr="008A3A6C">
        <w:rPr>
          <w:sz w:val="24"/>
          <w:szCs w:val="24"/>
        </w:rPr>
        <w:t xml:space="preserve"> tebliğ ve e-defter tebliğleri ile bu kılavuzdaki sonuçları karşılaştırmak en doğru sonucu verecektir.</w:t>
      </w:r>
    </w:p>
    <w:p w14:paraId="57A96ADE" w14:textId="169379A1" w:rsidR="005134FF" w:rsidRPr="001E16B4" w:rsidRDefault="005134FF" w:rsidP="00CD68E2">
      <w:pPr>
        <w:spacing w:after="0" w:line="288" w:lineRule="auto"/>
        <w:jc w:val="both"/>
        <w:rPr>
          <w:sz w:val="24"/>
        </w:rPr>
      </w:pPr>
      <w:r w:rsidRPr="001E16B4">
        <w:rPr>
          <w:noProof/>
          <w:sz w:val="24"/>
        </w:rPr>
        <w:drawing>
          <wp:inline distT="0" distB="0" distL="0" distR="0" wp14:anchorId="13920C54" wp14:editId="0ACD00C3">
            <wp:extent cx="967154" cy="967154"/>
            <wp:effectExtent l="0" t="0" r="4445" b="4445"/>
            <wp:docPr id="223" name="Resi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77416" cy="977416"/>
                    </a:xfrm>
                    <a:prstGeom prst="rect">
                      <a:avLst/>
                    </a:prstGeom>
                    <a:noFill/>
                    <a:ln>
                      <a:noFill/>
                    </a:ln>
                  </pic:spPr>
                </pic:pic>
              </a:graphicData>
            </a:graphic>
          </wp:inline>
        </w:drawing>
      </w:r>
    </w:p>
    <w:p w14:paraId="70C98835" w14:textId="7E7B4632" w:rsidR="00543303" w:rsidRPr="001E16B4" w:rsidRDefault="00543303" w:rsidP="00CD68E2">
      <w:pPr>
        <w:spacing w:after="0" w:line="288" w:lineRule="auto"/>
        <w:jc w:val="both"/>
        <w:rPr>
          <w:sz w:val="24"/>
        </w:rPr>
      </w:pPr>
    </w:p>
    <w:p w14:paraId="5A40F090" w14:textId="50CC3279" w:rsidR="00543303" w:rsidRPr="001E16B4" w:rsidRDefault="00543303" w:rsidP="00CD68E2">
      <w:pPr>
        <w:spacing w:after="0" w:line="288" w:lineRule="auto"/>
        <w:jc w:val="both"/>
        <w:rPr>
          <w:sz w:val="24"/>
        </w:rPr>
      </w:pPr>
      <w:r w:rsidRPr="001E16B4">
        <w:rPr>
          <w:sz w:val="24"/>
        </w:rPr>
        <w:t xml:space="preserve">Aşağıda bu uygulamanın verdiği sonuçlardan üç örnek buraya alınmıştır. </w:t>
      </w:r>
    </w:p>
    <w:p w14:paraId="254F0237" w14:textId="77777777" w:rsidR="00685CDE" w:rsidRPr="001E16B4" w:rsidRDefault="00685CDE" w:rsidP="00CD68E2">
      <w:pPr>
        <w:spacing w:after="0" w:line="288" w:lineRule="auto"/>
        <w:rPr>
          <w:sz w:val="24"/>
        </w:rPr>
      </w:pPr>
    </w:p>
    <w:p w14:paraId="6314B4D2" w14:textId="5C136D6A" w:rsidR="00685CDE" w:rsidRDefault="00685CDE" w:rsidP="00CD68E2">
      <w:pPr>
        <w:pStyle w:val="Balk3"/>
        <w:spacing w:before="0" w:line="288" w:lineRule="auto"/>
        <w:jc w:val="both"/>
      </w:pPr>
      <w:bookmarkStart w:id="36" w:name="_Toc111293050"/>
      <w:r>
        <w:t xml:space="preserve">IV.1.4) </w:t>
      </w:r>
      <w:r w:rsidR="008A3A6C">
        <w:t xml:space="preserve">Örneğin </w:t>
      </w:r>
      <w:r>
        <w:t>2022 yılı cirosu 10 milyon TL ve üzeri ise</w:t>
      </w:r>
      <w:bookmarkEnd w:id="36"/>
      <w:r>
        <w:t xml:space="preserve"> </w:t>
      </w:r>
    </w:p>
    <w:tbl>
      <w:tblPr>
        <w:tblW w:w="5000" w:type="pct"/>
        <w:tblLayout w:type="fixed"/>
        <w:tblCellMar>
          <w:left w:w="70" w:type="dxa"/>
          <w:right w:w="70" w:type="dxa"/>
        </w:tblCellMar>
        <w:tblLook w:val="04A0" w:firstRow="1" w:lastRow="0" w:firstColumn="1" w:lastColumn="0" w:noHBand="0" w:noVBand="1"/>
      </w:tblPr>
      <w:tblGrid>
        <w:gridCol w:w="1129"/>
        <w:gridCol w:w="4251"/>
        <w:gridCol w:w="4362"/>
      </w:tblGrid>
      <w:tr w:rsidR="00685CDE" w:rsidRPr="001E16B4" w14:paraId="71514111" w14:textId="77777777" w:rsidTr="00837B2B">
        <w:trPr>
          <w:trHeight w:val="26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C69C903" w14:textId="77777777" w:rsidR="00685CDE" w:rsidRPr="00F160BE" w:rsidRDefault="00685CDE" w:rsidP="00CD68E2">
            <w:pPr>
              <w:spacing w:after="0" w:line="288" w:lineRule="auto"/>
              <w:rPr>
                <w:rFonts w:eastAsia="Times New Roman" w:cs="Times New Roman"/>
                <w:b/>
                <w:bCs/>
                <w:sz w:val="20"/>
                <w:szCs w:val="20"/>
              </w:rPr>
            </w:pPr>
            <w:r>
              <w:rPr>
                <w:rFonts w:eastAsia="Times New Roman" w:cs="Times New Roman"/>
                <w:b/>
                <w:bCs/>
                <w:sz w:val="20"/>
                <w:szCs w:val="20"/>
              </w:rPr>
              <w:t>2022</w:t>
            </w:r>
            <w:r w:rsidRPr="00F160BE">
              <w:rPr>
                <w:rFonts w:eastAsia="Times New Roman" w:cs="Times New Roman"/>
                <w:b/>
                <w:bCs/>
                <w:sz w:val="20"/>
                <w:szCs w:val="20"/>
              </w:rPr>
              <w:t xml:space="preserve"> hesap dönemi brüt satış hasılatı (veya satışları ile gayrisafi iş hasılatı) </w:t>
            </w:r>
            <w:r w:rsidRPr="008A3A6C">
              <w:rPr>
                <w:rFonts w:eastAsia="Times New Roman" w:cs="Times New Roman"/>
                <w:b/>
                <w:bCs/>
                <w:color w:val="FF0000"/>
                <w:sz w:val="20"/>
                <w:szCs w:val="20"/>
                <w:highlight w:val="yellow"/>
              </w:rPr>
              <w:t>3 milyon</w:t>
            </w:r>
            <w:r w:rsidRPr="00F160BE">
              <w:rPr>
                <w:rFonts w:eastAsia="Times New Roman" w:cs="Times New Roman"/>
                <w:b/>
                <w:bCs/>
                <w:color w:val="FF0000"/>
                <w:sz w:val="20"/>
                <w:szCs w:val="20"/>
              </w:rPr>
              <w:t xml:space="preserve"> </w:t>
            </w:r>
            <w:r>
              <w:rPr>
                <w:rFonts w:eastAsia="Times New Roman" w:cs="Times New Roman"/>
                <w:b/>
                <w:bCs/>
                <w:sz w:val="20"/>
                <w:szCs w:val="20"/>
              </w:rPr>
              <w:t>TL ve üzerinde olanlar</w:t>
            </w:r>
            <w:r w:rsidRPr="00F160BE">
              <w:rPr>
                <w:rFonts w:eastAsia="Times New Roman" w:cs="Times New Roman"/>
                <w:b/>
                <w:bCs/>
                <w:sz w:val="20"/>
                <w:szCs w:val="20"/>
              </w:rPr>
              <w:t xml:space="preserve">                                                      </w:t>
            </w:r>
          </w:p>
        </w:tc>
      </w:tr>
      <w:tr w:rsidR="00685CDE" w:rsidRPr="001E16B4" w14:paraId="7B5813DE" w14:textId="77777777" w:rsidTr="00837B2B">
        <w:trPr>
          <w:trHeight w:val="264"/>
        </w:trPr>
        <w:tc>
          <w:tcPr>
            <w:tcW w:w="579" w:type="pct"/>
            <w:tcBorders>
              <w:top w:val="nil"/>
              <w:left w:val="single" w:sz="4" w:space="0" w:color="auto"/>
              <w:bottom w:val="single" w:sz="4" w:space="0" w:color="auto"/>
              <w:right w:val="single" w:sz="4" w:space="0" w:color="auto"/>
            </w:tcBorders>
            <w:shd w:val="clear" w:color="auto" w:fill="auto"/>
            <w:vAlign w:val="center"/>
            <w:hideMark/>
          </w:tcPr>
          <w:p w14:paraId="553A263B" w14:textId="77777777" w:rsidR="00685CDE" w:rsidRPr="00F160BE" w:rsidRDefault="00685CDE" w:rsidP="00CD68E2">
            <w:pPr>
              <w:spacing w:after="0" w:line="288" w:lineRule="auto"/>
              <w:jc w:val="center"/>
              <w:rPr>
                <w:rFonts w:eastAsia="Times New Roman" w:cs="Times New Roman"/>
                <w:b/>
                <w:bCs/>
                <w:sz w:val="20"/>
                <w:szCs w:val="20"/>
              </w:rPr>
            </w:pPr>
            <w:r w:rsidRPr="00F160BE">
              <w:rPr>
                <w:rFonts w:eastAsia="Times New Roman" w:cs="Times New Roman"/>
                <w:b/>
                <w:bCs/>
                <w:sz w:val="20"/>
                <w:szCs w:val="20"/>
              </w:rPr>
              <w:t>Uygulama</w:t>
            </w:r>
          </w:p>
        </w:tc>
        <w:tc>
          <w:tcPr>
            <w:tcW w:w="2182" w:type="pct"/>
            <w:tcBorders>
              <w:top w:val="nil"/>
              <w:left w:val="nil"/>
              <w:bottom w:val="single" w:sz="4" w:space="0" w:color="auto"/>
              <w:right w:val="single" w:sz="4" w:space="0" w:color="auto"/>
            </w:tcBorders>
            <w:shd w:val="clear" w:color="auto" w:fill="auto"/>
            <w:vAlign w:val="center"/>
            <w:hideMark/>
          </w:tcPr>
          <w:p w14:paraId="32D9856B" w14:textId="77777777" w:rsidR="00685CDE" w:rsidRPr="00F160BE" w:rsidRDefault="00685CDE" w:rsidP="00CD68E2">
            <w:pPr>
              <w:spacing w:after="0" w:line="288" w:lineRule="auto"/>
              <w:jc w:val="center"/>
              <w:rPr>
                <w:rFonts w:eastAsia="Times New Roman" w:cs="Times New Roman"/>
                <w:b/>
                <w:bCs/>
                <w:sz w:val="20"/>
                <w:szCs w:val="20"/>
              </w:rPr>
            </w:pPr>
            <w:r w:rsidRPr="00F160BE">
              <w:rPr>
                <w:rFonts w:eastAsia="Times New Roman" w:cs="Times New Roman"/>
                <w:b/>
                <w:bCs/>
                <w:sz w:val="20"/>
                <w:szCs w:val="20"/>
              </w:rPr>
              <w:t>Gerekçe</w:t>
            </w:r>
          </w:p>
        </w:tc>
        <w:tc>
          <w:tcPr>
            <w:tcW w:w="2238" w:type="pct"/>
            <w:tcBorders>
              <w:top w:val="nil"/>
              <w:left w:val="nil"/>
              <w:bottom w:val="single" w:sz="4" w:space="0" w:color="auto"/>
              <w:right w:val="single" w:sz="4" w:space="0" w:color="auto"/>
            </w:tcBorders>
            <w:shd w:val="clear" w:color="auto" w:fill="auto"/>
            <w:vAlign w:val="center"/>
            <w:hideMark/>
          </w:tcPr>
          <w:p w14:paraId="5DE0277F" w14:textId="77777777" w:rsidR="00685CDE" w:rsidRPr="00F160BE" w:rsidRDefault="00685CDE" w:rsidP="00CD68E2">
            <w:pPr>
              <w:spacing w:after="0" w:line="288" w:lineRule="auto"/>
              <w:jc w:val="center"/>
              <w:rPr>
                <w:rFonts w:eastAsia="Times New Roman" w:cs="Times New Roman"/>
                <w:b/>
                <w:bCs/>
                <w:sz w:val="20"/>
                <w:szCs w:val="20"/>
              </w:rPr>
            </w:pPr>
            <w:r w:rsidRPr="00F160BE">
              <w:rPr>
                <w:rFonts w:eastAsia="Times New Roman" w:cs="Times New Roman"/>
                <w:b/>
                <w:bCs/>
                <w:sz w:val="20"/>
                <w:szCs w:val="20"/>
              </w:rPr>
              <w:t>Geçiş Tarihi</w:t>
            </w:r>
          </w:p>
        </w:tc>
      </w:tr>
      <w:tr w:rsidR="00685CDE" w:rsidRPr="001E16B4" w14:paraId="0B0C9667" w14:textId="77777777" w:rsidTr="00837B2B">
        <w:trPr>
          <w:trHeight w:val="528"/>
        </w:trPr>
        <w:tc>
          <w:tcPr>
            <w:tcW w:w="579" w:type="pct"/>
            <w:tcBorders>
              <w:top w:val="nil"/>
              <w:left w:val="single" w:sz="4" w:space="0" w:color="auto"/>
              <w:bottom w:val="single" w:sz="4" w:space="0" w:color="auto"/>
              <w:right w:val="single" w:sz="4" w:space="0" w:color="auto"/>
            </w:tcBorders>
            <w:shd w:val="clear" w:color="auto" w:fill="auto"/>
            <w:noWrap/>
            <w:vAlign w:val="center"/>
            <w:hideMark/>
          </w:tcPr>
          <w:p w14:paraId="7CFF1897" w14:textId="77777777" w:rsidR="00685CDE" w:rsidRPr="00F160BE" w:rsidRDefault="00685CDE" w:rsidP="00CD68E2">
            <w:pPr>
              <w:spacing w:after="0" w:line="288" w:lineRule="auto"/>
              <w:jc w:val="center"/>
              <w:rPr>
                <w:rFonts w:eastAsia="Times New Roman" w:cs="Times New Roman"/>
                <w:b/>
                <w:bCs/>
                <w:sz w:val="20"/>
                <w:szCs w:val="20"/>
              </w:rPr>
            </w:pPr>
            <w:proofErr w:type="gramStart"/>
            <w:r w:rsidRPr="00F160BE">
              <w:rPr>
                <w:rFonts w:eastAsia="Times New Roman" w:cs="Times New Roman"/>
                <w:b/>
                <w:bCs/>
                <w:sz w:val="20"/>
                <w:szCs w:val="20"/>
              </w:rPr>
              <w:t>e</w:t>
            </w:r>
            <w:proofErr w:type="gramEnd"/>
            <w:r w:rsidRPr="00F160BE">
              <w:rPr>
                <w:rFonts w:eastAsia="Times New Roman" w:cs="Times New Roman"/>
                <w:b/>
                <w:bCs/>
                <w:sz w:val="20"/>
                <w:szCs w:val="20"/>
              </w:rPr>
              <w:t>-Fatura</w:t>
            </w:r>
          </w:p>
        </w:tc>
        <w:tc>
          <w:tcPr>
            <w:tcW w:w="2182" w:type="pct"/>
            <w:tcBorders>
              <w:top w:val="nil"/>
              <w:left w:val="nil"/>
              <w:bottom w:val="single" w:sz="4" w:space="0" w:color="auto"/>
              <w:right w:val="single" w:sz="4" w:space="0" w:color="auto"/>
            </w:tcBorders>
            <w:shd w:val="clear" w:color="auto" w:fill="auto"/>
            <w:noWrap/>
            <w:vAlign w:val="center"/>
            <w:hideMark/>
          </w:tcPr>
          <w:p w14:paraId="615F5D41" w14:textId="77777777" w:rsidR="00685CDE" w:rsidRPr="00F160BE" w:rsidRDefault="00685CDE" w:rsidP="00CD68E2">
            <w:pPr>
              <w:spacing w:after="0" w:line="288" w:lineRule="auto"/>
              <w:ind w:firstLineChars="200" w:firstLine="400"/>
              <w:rPr>
                <w:rFonts w:eastAsia="Times New Roman" w:cs="Times New Roman"/>
                <w:sz w:val="20"/>
                <w:szCs w:val="20"/>
              </w:rPr>
            </w:pPr>
            <w:r w:rsidRPr="00F160BE">
              <w:rPr>
                <w:rFonts w:eastAsia="Times New Roman" w:cs="Times New Roman"/>
                <w:sz w:val="20"/>
                <w:szCs w:val="20"/>
              </w:rPr>
              <w:t>VUK GT 509 IV.1.5</w:t>
            </w:r>
            <w:r>
              <w:rPr>
                <w:rFonts w:eastAsia="Times New Roman" w:cs="Times New Roman"/>
                <w:sz w:val="20"/>
                <w:szCs w:val="20"/>
              </w:rPr>
              <w:t xml:space="preserve"> </w:t>
            </w:r>
            <w:r w:rsidRPr="00F160BE">
              <w:rPr>
                <w:rFonts w:eastAsia="Times New Roman" w:cs="Times New Roman"/>
                <w:sz w:val="20"/>
                <w:szCs w:val="20"/>
              </w:rPr>
              <w:t>Maddesi a bendi gereği</w:t>
            </w:r>
          </w:p>
        </w:tc>
        <w:tc>
          <w:tcPr>
            <w:tcW w:w="2238" w:type="pct"/>
            <w:tcBorders>
              <w:top w:val="nil"/>
              <w:left w:val="nil"/>
              <w:bottom w:val="single" w:sz="4" w:space="0" w:color="auto"/>
              <w:right w:val="single" w:sz="4" w:space="0" w:color="auto"/>
            </w:tcBorders>
            <w:shd w:val="clear" w:color="auto" w:fill="auto"/>
            <w:vAlign w:val="center"/>
            <w:hideMark/>
          </w:tcPr>
          <w:p w14:paraId="22895EF5" w14:textId="54B402F2" w:rsidR="00685CDE" w:rsidRPr="00F160BE" w:rsidRDefault="00685CDE" w:rsidP="00CD68E2">
            <w:pPr>
              <w:spacing w:after="0" w:line="288" w:lineRule="auto"/>
              <w:rPr>
                <w:rFonts w:eastAsia="Times New Roman" w:cs="Times New Roman"/>
                <w:sz w:val="20"/>
                <w:szCs w:val="20"/>
              </w:rPr>
            </w:pPr>
            <w:r w:rsidRPr="00F160BE">
              <w:rPr>
                <w:rFonts w:eastAsia="Times New Roman" w:cs="Times New Roman"/>
                <w:sz w:val="20"/>
                <w:szCs w:val="20"/>
              </w:rPr>
              <w:t>1/7/202</w:t>
            </w:r>
            <w:r>
              <w:rPr>
                <w:rFonts w:eastAsia="Times New Roman" w:cs="Times New Roman"/>
                <w:sz w:val="20"/>
                <w:szCs w:val="20"/>
              </w:rPr>
              <w:t>3</w:t>
            </w:r>
            <w:r w:rsidRPr="00F160BE">
              <w:rPr>
                <w:rFonts w:eastAsia="Times New Roman" w:cs="Times New Roman"/>
                <w:sz w:val="20"/>
                <w:szCs w:val="20"/>
              </w:rPr>
              <w:t xml:space="preserve"> tarihinden itibaren e-Fatura uygulamasına geçmek zorundadır.</w:t>
            </w:r>
            <w:r>
              <w:rPr>
                <w:rFonts w:eastAsia="Times New Roman" w:cs="Times New Roman"/>
                <w:sz w:val="20"/>
                <w:szCs w:val="20"/>
              </w:rPr>
              <w:t xml:space="preserve"> (</w:t>
            </w:r>
            <w:r w:rsidR="0051767F">
              <w:rPr>
                <w:rFonts w:eastAsia="Times New Roman" w:cs="Times New Roman"/>
                <w:sz w:val="20"/>
                <w:szCs w:val="20"/>
              </w:rPr>
              <w:t>İzleyen</w:t>
            </w:r>
            <w:r>
              <w:rPr>
                <w:rFonts w:eastAsia="Times New Roman" w:cs="Times New Roman"/>
                <w:sz w:val="20"/>
                <w:szCs w:val="20"/>
              </w:rPr>
              <w:t xml:space="preserve"> yılın yedinci ayından itibaren…)</w:t>
            </w:r>
          </w:p>
        </w:tc>
      </w:tr>
      <w:tr w:rsidR="00685CDE" w:rsidRPr="001E16B4" w14:paraId="143A3645" w14:textId="77777777" w:rsidTr="00837B2B">
        <w:trPr>
          <w:trHeight w:val="528"/>
        </w:trPr>
        <w:tc>
          <w:tcPr>
            <w:tcW w:w="579" w:type="pct"/>
            <w:tcBorders>
              <w:top w:val="nil"/>
              <w:left w:val="single" w:sz="4" w:space="0" w:color="auto"/>
              <w:bottom w:val="single" w:sz="4" w:space="0" w:color="auto"/>
              <w:right w:val="single" w:sz="4" w:space="0" w:color="auto"/>
            </w:tcBorders>
            <w:shd w:val="clear" w:color="auto" w:fill="auto"/>
            <w:noWrap/>
            <w:vAlign w:val="center"/>
            <w:hideMark/>
          </w:tcPr>
          <w:p w14:paraId="7CF2A623" w14:textId="77777777" w:rsidR="00685CDE" w:rsidRPr="00F160BE" w:rsidRDefault="00685CDE" w:rsidP="00CD68E2">
            <w:pPr>
              <w:spacing w:after="0" w:line="288" w:lineRule="auto"/>
              <w:jc w:val="center"/>
              <w:rPr>
                <w:rFonts w:eastAsia="Times New Roman" w:cs="Times New Roman"/>
                <w:b/>
                <w:bCs/>
                <w:sz w:val="20"/>
                <w:szCs w:val="20"/>
              </w:rPr>
            </w:pPr>
            <w:proofErr w:type="gramStart"/>
            <w:r w:rsidRPr="00F160BE">
              <w:rPr>
                <w:rFonts w:eastAsia="Times New Roman" w:cs="Times New Roman"/>
                <w:b/>
                <w:bCs/>
                <w:sz w:val="20"/>
                <w:szCs w:val="20"/>
              </w:rPr>
              <w:t>e</w:t>
            </w:r>
            <w:proofErr w:type="gramEnd"/>
            <w:r w:rsidRPr="00F160BE">
              <w:rPr>
                <w:rFonts w:eastAsia="Times New Roman" w:cs="Times New Roman"/>
                <w:b/>
                <w:bCs/>
                <w:sz w:val="20"/>
                <w:szCs w:val="20"/>
              </w:rPr>
              <w:t>-Arşiv Fatura</w:t>
            </w:r>
          </w:p>
        </w:tc>
        <w:tc>
          <w:tcPr>
            <w:tcW w:w="2182" w:type="pct"/>
            <w:tcBorders>
              <w:top w:val="nil"/>
              <w:left w:val="nil"/>
              <w:bottom w:val="single" w:sz="4" w:space="0" w:color="auto"/>
              <w:right w:val="single" w:sz="4" w:space="0" w:color="auto"/>
            </w:tcBorders>
            <w:shd w:val="clear" w:color="auto" w:fill="auto"/>
            <w:noWrap/>
            <w:vAlign w:val="center"/>
            <w:hideMark/>
          </w:tcPr>
          <w:p w14:paraId="03DC79D0" w14:textId="77777777" w:rsidR="00685CDE" w:rsidRPr="00F160BE" w:rsidRDefault="00685CDE" w:rsidP="00CD68E2">
            <w:pPr>
              <w:spacing w:after="0" w:line="288" w:lineRule="auto"/>
              <w:ind w:firstLineChars="200" w:firstLine="400"/>
              <w:rPr>
                <w:rFonts w:eastAsia="Times New Roman" w:cs="Times New Roman"/>
                <w:sz w:val="20"/>
                <w:szCs w:val="20"/>
              </w:rPr>
            </w:pPr>
            <w:r w:rsidRPr="00F160BE">
              <w:rPr>
                <w:rFonts w:eastAsia="Times New Roman" w:cs="Times New Roman"/>
                <w:sz w:val="20"/>
                <w:szCs w:val="20"/>
              </w:rPr>
              <w:t>VUK GT 509 IV.2.</w:t>
            </w:r>
            <w:r>
              <w:rPr>
                <w:rFonts w:eastAsia="Times New Roman" w:cs="Times New Roman"/>
                <w:sz w:val="20"/>
                <w:szCs w:val="20"/>
              </w:rPr>
              <w:t>4.1</w:t>
            </w:r>
            <w:r w:rsidRPr="00F160BE">
              <w:rPr>
                <w:rFonts w:eastAsia="Times New Roman" w:cs="Times New Roman"/>
                <w:sz w:val="20"/>
                <w:szCs w:val="20"/>
              </w:rPr>
              <w:t xml:space="preserve"> Maddesi gereği</w:t>
            </w:r>
          </w:p>
        </w:tc>
        <w:tc>
          <w:tcPr>
            <w:tcW w:w="2238" w:type="pct"/>
            <w:tcBorders>
              <w:top w:val="nil"/>
              <w:left w:val="nil"/>
              <w:bottom w:val="single" w:sz="4" w:space="0" w:color="auto"/>
              <w:right w:val="single" w:sz="4" w:space="0" w:color="auto"/>
            </w:tcBorders>
            <w:shd w:val="clear" w:color="auto" w:fill="auto"/>
            <w:vAlign w:val="center"/>
            <w:hideMark/>
          </w:tcPr>
          <w:p w14:paraId="3C39E606" w14:textId="53BA442D" w:rsidR="00685CDE" w:rsidRPr="00F160BE" w:rsidRDefault="00685CDE" w:rsidP="00CD68E2">
            <w:pPr>
              <w:spacing w:after="0" w:line="288" w:lineRule="auto"/>
              <w:rPr>
                <w:rFonts w:eastAsia="Times New Roman" w:cs="Times New Roman"/>
                <w:sz w:val="20"/>
                <w:szCs w:val="20"/>
              </w:rPr>
            </w:pPr>
            <w:r w:rsidRPr="00F160BE">
              <w:rPr>
                <w:rFonts w:eastAsia="Times New Roman" w:cs="Times New Roman"/>
                <w:sz w:val="20"/>
                <w:szCs w:val="20"/>
              </w:rPr>
              <w:t>1/7/202</w:t>
            </w:r>
            <w:r>
              <w:rPr>
                <w:rFonts w:eastAsia="Times New Roman" w:cs="Times New Roman"/>
                <w:sz w:val="20"/>
                <w:szCs w:val="20"/>
              </w:rPr>
              <w:t>3</w:t>
            </w:r>
            <w:r w:rsidRPr="00F160BE">
              <w:rPr>
                <w:rFonts w:eastAsia="Times New Roman" w:cs="Times New Roman"/>
                <w:sz w:val="20"/>
                <w:szCs w:val="20"/>
              </w:rPr>
              <w:t xml:space="preserve"> tarihinden itibaren e-Arşiv Fatura uygulamasına geçmek zorundadır.</w:t>
            </w:r>
            <w:r>
              <w:rPr>
                <w:rFonts w:eastAsia="Times New Roman" w:cs="Times New Roman"/>
                <w:sz w:val="20"/>
                <w:szCs w:val="20"/>
              </w:rPr>
              <w:t xml:space="preserve"> (</w:t>
            </w:r>
            <w:proofErr w:type="gramStart"/>
            <w:r>
              <w:rPr>
                <w:rFonts w:eastAsia="Times New Roman" w:cs="Times New Roman"/>
                <w:sz w:val="20"/>
                <w:szCs w:val="20"/>
              </w:rPr>
              <w:t>e</w:t>
            </w:r>
            <w:proofErr w:type="gramEnd"/>
            <w:r w:rsidR="0051767F">
              <w:rPr>
                <w:rFonts w:eastAsia="Times New Roman" w:cs="Times New Roman"/>
                <w:sz w:val="20"/>
                <w:szCs w:val="20"/>
              </w:rPr>
              <w:t>-F</w:t>
            </w:r>
            <w:r>
              <w:rPr>
                <w:rFonts w:eastAsia="Times New Roman" w:cs="Times New Roman"/>
                <w:sz w:val="20"/>
                <w:szCs w:val="20"/>
              </w:rPr>
              <w:t>aturaya geçiş süresi içinde…)</w:t>
            </w:r>
          </w:p>
        </w:tc>
      </w:tr>
      <w:tr w:rsidR="00685CDE" w:rsidRPr="001E16B4" w14:paraId="1F4753CF" w14:textId="77777777" w:rsidTr="00837B2B">
        <w:trPr>
          <w:trHeight w:val="264"/>
        </w:trPr>
        <w:tc>
          <w:tcPr>
            <w:tcW w:w="579" w:type="pct"/>
            <w:tcBorders>
              <w:top w:val="nil"/>
              <w:left w:val="single" w:sz="4" w:space="0" w:color="auto"/>
              <w:bottom w:val="single" w:sz="4" w:space="0" w:color="auto"/>
              <w:right w:val="single" w:sz="4" w:space="0" w:color="auto"/>
            </w:tcBorders>
            <w:shd w:val="clear" w:color="auto" w:fill="auto"/>
            <w:noWrap/>
            <w:vAlign w:val="center"/>
            <w:hideMark/>
          </w:tcPr>
          <w:p w14:paraId="1840B07D" w14:textId="77777777" w:rsidR="00685CDE" w:rsidRPr="00F160BE" w:rsidRDefault="00685CDE" w:rsidP="00CD68E2">
            <w:pPr>
              <w:spacing w:after="0" w:line="288" w:lineRule="auto"/>
              <w:jc w:val="center"/>
              <w:rPr>
                <w:rFonts w:eastAsia="Times New Roman" w:cs="Times New Roman"/>
                <w:b/>
                <w:bCs/>
                <w:sz w:val="20"/>
                <w:szCs w:val="20"/>
              </w:rPr>
            </w:pPr>
            <w:proofErr w:type="gramStart"/>
            <w:r w:rsidRPr="00F160BE">
              <w:rPr>
                <w:rFonts w:eastAsia="Times New Roman" w:cs="Times New Roman"/>
                <w:b/>
                <w:bCs/>
                <w:sz w:val="20"/>
                <w:szCs w:val="20"/>
              </w:rPr>
              <w:t>e</w:t>
            </w:r>
            <w:proofErr w:type="gramEnd"/>
            <w:r w:rsidRPr="00F160BE">
              <w:rPr>
                <w:rFonts w:eastAsia="Times New Roman" w:cs="Times New Roman"/>
                <w:b/>
                <w:bCs/>
                <w:sz w:val="20"/>
                <w:szCs w:val="20"/>
              </w:rPr>
              <w:t>-İrsaliye</w:t>
            </w:r>
          </w:p>
        </w:tc>
        <w:tc>
          <w:tcPr>
            <w:tcW w:w="2182" w:type="pct"/>
            <w:tcBorders>
              <w:top w:val="nil"/>
              <w:left w:val="nil"/>
              <w:bottom w:val="single" w:sz="4" w:space="0" w:color="auto"/>
              <w:right w:val="single" w:sz="4" w:space="0" w:color="auto"/>
            </w:tcBorders>
            <w:shd w:val="clear" w:color="auto" w:fill="auto"/>
            <w:noWrap/>
            <w:vAlign w:val="center"/>
            <w:hideMark/>
          </w:tcPr>
          <w:p w14:paraId="04BF6077" w14:textId="77777777" w:rsidR="00685CDE" w:rsidRPr="00F160BE" w:rsidRDefault="00685CDE" w:rsidP="00CD68E2">
            <w:pPr>
              <w:spacing w:after="0" w:line="288" w:lineRule="auto"/>
              <w:ind w:firstLineChars="200" w:firstLine="400"/>
              <w:rPr>
                <w:rFonts w:eastAsia="Times New Roman" w:cs="Times New Roman"/>
                <w:sz w:val="20"/>
                <w:szCs w:val="20"/>
              </w:rPr>
            </w:pPr>
            <w:r w:rsidRPr="00F160BE">
              <w:rPr>
                <w:rFonts w:eastAsia="Times New Roman" w:cs="Times New Roman"/>
                <w:sz w:val="20"/>
                <w:szCs w:val="20"/>
              </w:rPr>
              <w:t>VUK GT 509 IV.3.5 Maddesi 7-bend gereği</w:t>
            </w:r>
          </w:p>
        </w:tc>
        <w:tc>
          <w:tcPr>
            <w:tcW w:w="2238" w:type="pct"/>
            <w:tcBorders>
              <w:top w:val="nil"/>
              <w:left w:val="nil"/>
              <w:bottom w:val="single" w:sz="4" w:space="0" w:color="auto"/>
              <w:right w:val="single" w:sz="4" w:space="0" w:color="auto"/>
            </w:tcBorders>
            <w:shd w:val="clear" w:color="auto" w:fill="auto"/>
            <w:noWrap/>
            <w:vAlign w:val="center"/>
            <w:hideMark/>
          </w:tcPr>
          <w:p w14:paraId="3CE4596C" w14:textId="77777777" w:rsidR="00685CDE" w:rsidRPr="00F160BE" w:rsidRDefault="00685CDE" w:rsidP="00CD68E2">
            <w:pPr>
              <w:spacing w:after="0" w:line="288" w:lineRule="auto"/>
              <w:rPr>
                <w:rFonts w:eastAsia="Times New Roman" w:cs="Times New Roman"/>
                <w:sz w:val="20"/>
                <w:szCs w:val="20"/>
              </w:rPr>
            </w:pPr>
            <w:r>
              <w:rPr>
                <w:rFonts w:eastAsia="Times New Roman" w:cs="Times New Roman"/>
                <w:sz w:val="20"/>
                <w:szCs w:val="20"/>
              </w:rPr>
              <w:t xml:space="preserve">Sektörden dolayı e-faturaya geçmediği için 10 milyon TL’lik brüt satış hasılatını geçtiği yılı takip eden 7.ayın başından itibaren yani 01.07.2023’te </w:t>
            </w:r>
            <w:r w:rsidRPr="00E27E42">
              <w:rPr>
                <w:rFonts w:eastAsia="Times New Roman" w:cs="Times New Roman"/>
                <w:b/>
                <w:bCs/>
                <w:sz w:val="20"/>
                <w:szCs w:val="20"/>
              </w:rPr>
              <w:t>(IV.3.6)</w:t>
            </w:r>
          </w:p>
        </w:tc>
      </w:tr>
      <w:tr w:rsidR="00685CDE" w:rsidRPr="001E16B4" w14:paraId="683E7FA8" w14:textId="77777777" w:rsidTr="00837B2B">
        <w:trPr>
          <w:trHeight w:val="528"/>
        </w:trPr>
        <w:tc>
          <w:tcPr>
            <w:tcW w:w="579" w:type="pct"/>
            <w:tcBorders>
              <w:top w:val="nil"/>
              <w:left w:val="single" w:sz="4" w:space="0" w:color="auto"/>
              <w:bottom w:val="single" w:sz="4" w:space="0" w:color="auto"/>
              <w:right w:val="single" w:sz="4" w:space="0" w:color="auto"/>
            </w:tcBorders>
            <w:shd w:val="clear" w:color="auto" w:fill="auto"/>
            <w:noWrap/>
            <w:vAlign w:val="center"/>
            <w:hideMark/>
          </w:tcPr>
          <w:p w14:paraId="0E67024C" w14:textId="77777777" w:rsidR="00685CDE" w:rsidRPr="00F160BE" w:rsidRDefault="00685CDE" w:rsidP="00CD68E2">
            <w:pPr>
              <w:spacing w:after="0" w:line="288" w:lineRule="auto"/>
              <w:jc w:val="center"/>
              <w:rPr>
                <w:rFonts w:eastAsia="Times New Roman" w:cs="Times New Roman"/>
                <w:b/>
                <w:bCs/>
                <w:sz w:val="20"/>
                <w:szCs w:val="20"/>
              </w:rPr>
            </w:pPr>
            <w:proofErr w:type="gramStart"/>
            <w:r w:rsidRPr="00F160BE">
              <w:rPr>
                <w:rFonts w:eastAsia="Times New Roman" w:cs="Times New Roman"/>
                <w:b/>
                <w:bCs/>
                <w:sz w:val="20"/>
                <w:szCs w:val="20"/>
              </w:rPr>
              <w:t>e</w:t>
            </w:r>
            <w:proofErr w:type="gramEnd"/>
            <w:r w:rsidRPr="00F160BE">
              <w:rPr>
                <w:rFonts w:eastAsia="Times New Roman" w:cs="Times New Roman"/>
                <w:b/>
                <w:bCs/>
                <w:sz w:val="20"/>
                <w:szCs w:val="20"/>
              </w:rPr>
              <w:t>-Defter</w:t>
            </w:r>
          </w:p>
        </w:tc>
        <w:tc>
          <w:tcPr>
            <w:tcW w:w="2182" w:type="pct"/>
            <w:tcBorders>
              <w:top w:val="nil"/>
              <w:left w:val="nil"/>
              <w:bottom w:val="single" w:sz="4" w:space="0" w:color="auto"/>
              <w:right w:val="single" w:sz="4" w:space="0" w:color="auto"/>
            </w:tcBorders>
            <w:shd w:val="clear" w:color="auto" w:fill="auto"/>
            <w:vAlign w:val="center"/>
            <w:hideMark/>
          </w:tcPr>
          <w:p w14:paraId="20CFC5C6" w14:textId="77777777" w:rsidR="00685CDE" w:rsidRPr="00F160BE" w:rsidRDefault="00685CDE" w:rsidP="00CD68E2">
            <w:pPr>
              <w:spacing w:after="0" w:line="288" w:lineRule="auto"/>
              <w:jc w:val="center"/>
              <w:rPr>
                <w:rFonts w:eastAsia="Times New Roman" w:cs="Times New Roman"/>
                <w:sz w:val="20"/>
                <w:szCs w:val="20"/>
              </w:rPr>
            </w:pPr>
            <w:r w:rsidRPr="00F160BE">
              <w:rPr>
                <w:rFonts w:eastAsia="Times New Roman" w:cs="Times New Roman"/>
                <w:sz w:val="20"/>
                <w:szCs w:val="20"/>
              </w:rPr>
              <w:t xml:space="preserve">3 Sıra Numaralı E Defter Genel Tebliği 3.2.1 Maddesi 1 Numaralı </w:t>
            </w:r>
            <w:proofErr w:type="spellStart"/>
            <w:r w:rsidRPr="00F160BE">
              <w:rPr>
                <w:rFonts w:eastAsia="Times New Roman" w:cs="Times New Roman"/>
                <w:sz w:val="20"/>
                <w:szCs w:val="20"/>
              </w:rPr>
              <w:t>Bend</w:t>
            </w:r>
            <w:proofErr w:type="spellEnd"/>
            <w:r w:rsidRPr="00F160BE">
              <w:rPr>
                <w:rFonts w:eastAsia="Times New Roman" w:cs="Times New Roman"/>
                <w:sz w:val="20"/>
                <w:szCs w:val="20"/>
              </w:rPr>
              <w:t xml:space="preserve"> Gereği</w:t>
            </w:r>
          </w:p>
        </w:tc>
        <w:tc>
          <w:tcPr>
            <w:tcW w:w="2238" w:type="pct"/>
            <w:tcBorders>
              <w:top w:val="nil"/>
              <w:left w:val="nil"/>
              <w:bottom w:val="single" w:sz="4" w:space="0" w:color="auto"/>
              <w:right w:val="single" w:sz="4" w:space="0" w:color="auto"/>
            </w:tcBorders>
            <w:shd w:val="clear" w:color="auto" w:fill="auto"/>
            <w:vAlign w:val="center"/>
            <w:hideMark/>
          </w:tcPr>
          <w:p w14:paraId="5DE2FE31" w14:textId="77777777" w:rsidR="00685CDE" w:rsidRPr="00F160BE" w:rsidRDefault="00685CDE" w:rsidP="00CD68E2">
            <w:pPr>
              <w:spacing w:after="0" w:line="288" w:lineRule="auto"/>
              <w:rPr>
                <w:rFonts w:eastAsia="Times New Roman" w:cs="Times New Roman"/>
                <w:sz w:val="20"/>
                <w:szCs w:val="20"/>
              </w:rPr>
            </w:pPr>
            <w:r w:rsidRPr="00F160BE">
              <w:rPr>
                <w:rFonts w:eastAsia="Times New Roman" w:cs="Times New Roman"/>
                <w:sz w:val="20"/>
                <w:szCs w:val="20"/>
              </w:rPr>
              <w:t>01.01.202</w:t>
            </w:r>
            <w:r>
              <w:rPr>
                <w:rFonts w:eastAsia="Times New Roman" w:cs="Times New Roman"/>
                <w:sz w:val="20"/>
                <w:szCs w:val="20"/>
              </w:rPr>
              <w:t>4</w:t>
            </w:r>
            <w:r w:rsidRPr="00F160BE">
              <w:rPr>
                <w:rFonts w:eastAsia="Times New Roman" w:cs="Times New Roman"/>
                <w:sz w:val="20"/>
                <w:szCs w:val="20"/>
              </w:rPr>
              <w:t xml:space="preserve"> tarihinden itibaren e Defter uygulamasına geçmek zorundadır.</w:t>
            </w:r>
          </w:p>
        </w:tc>
      </w:tr>
      <w:tr w:rsidR="00685CDE" w:rsidRPr="001E16B4" w14:paraId="4930FC12" w14:textId="77777777" w:rsidTr="00837B2B">
        <w:trPr>
          <w:trHeight w:val="264"/>
        </w:trPr>
        <w:tc>
          <w:tcPr>
            <w:tcW w:w="579" w:type="pct"/>
            <w:tcBorders>
              <w:top w:val="nil"/>
              <w:left w:val="single" w:sz="4" w:space="0" w:color="auto"/>
              <w:bottom w:val="single" w:sz="4" w:space="0" w:color="auto"/>
              <w:right w:val="single" w:sz="4" w:space="0" w:color="auto"/>
            </w:tcBorders>
            <w:shd w:val="clear" w:color="auto" w:fill="auto"/>
            <w:vAlign w:val="center"/>
            <w:hideMark/>
          </w:tcPr>
          <w:p w14:paraId="40B4326A" w14:textId="77777777" w:rsidR="00685CDE" w:rsidRPr="00F160BE" w:rsidRDefault="00685CDE" w:rsidP="00CD68E2">
            <w:pPr>
              <w:spacing w:after="0" w:line="288" w:lineRule="auto"/>
              <w:jc w:val="center"/>
              <w:rPr>
                <w:rFonts w:eastAsia="Times New Roman" w:cs="Times New Roman"/>
                <w:b/>
                <w:bCs/>
                <w:sz w:val="20"/>
                <w:szCs w:val="20"/>
              </w:rPr>
            </w:pPr>
            <w:proofErr w:type="gramStart"/>
            <w:r w:rsidRPr="00F160BE">
              <w:rPr>
                <w:rFonts w:eastAsia="Times New Roman" w:cs="Times New Roman"/>
                <w:b/>
                <w:bCs/>
                <w:sz w:val="20"/>
                <w:szCs w:val="20"/>
              </w:rPr>
              <w:lastRenderedPageBreak/>
              <w:t>e</w:t>
            </w:r>
            <w:proofErr w:type="gramEnd"/>
            <w:r w:rsidRPr="00F160BE">
              <w:rPr>
                <w:rFonts w:eastAsia="Times New Roman" w:cs="Times New Roman"/>
                <w:b/>
                <w:bCs/>
                <w:sz w:val="20"/>
                <w:szCs w:val="20"/>
              </w:rPr>
              <w:t>-Müstahsil Makbuzu</w:t>
            </w:r>
          </w:p>
        </w:tc>
        <w:tc>
          <w:tcPr>
            <w:tcW w:w="2182" w:type="pct"/>
            <w:tcBorders>
              <w:top w:val="nil"/>
              <w:left w:val="nil"/>
              <w:bottom w:val="single" w:sz="4" w:space="0" w:color="auto"/>
              <w:right w:val="single" w:sz="4" w:space="0" w:color="auto"/>
            </w:tcBorders>
            <w:shd w:val="clear" w:color="auto" w:fill="auto"/>
            <w:noWrap/>
            <w:vAlign w:val="center"/>
            <w:hideMark/>
          </w:tcPr>
          <w:p w14:paraId="5BFED2F0" w14:textId="77777777" w:rsidR="00685CDE" w:rsidRPr="00F160BE" w:rsidRDefault="00685CDE" w:rsidP="00CD68E2">
            <w:pPr>
              <w:spacing w:after="0" w:line="288" w:lineRule="auto"/>
              <w:jc w:val="center"/>
              <w:rPr>
                <w:rFonts w:eastAsia="Times New Roman" w:cs="Times New Roman"/>
                <w:sz w:val="20"/>
                <w:szCs w:val="20"/>
              </w:rPr>
            </w:pPr>
            <w:r w:rsidRPr="00F160BE">
              <w:rPr>
                <w:rFonts w:eastAsia="Times New Roman" w:cs="Times New Roman"/>
                <w:sz w:val="20"/>
                <w:szCs w:val="20"/>
              </w:rPr>
              <w:t>İsteğe Bağlı</w:t>
            </w:r>
            <w:r>
              <w:rPr>
                <w:rFonts w:eastAsia="Times New Roman" w:cs="Times New Roman"/>
                <w:sz w:val="20"/>
                <w:szCs w:val="20"/>
              </w:rPr>
              <w:t xml:space="preserve"> (IV.5.4 ve IV.5.5)</w:t>
            </w:r>
          </w:p>
        </w:tc>
        <w:tc>
          <w:tcPr>
            <w:tcW w:w="2238" w:type="pct"/>
            <w:tcBorders>
              <w:top w:val="nil"/>
              <w:left w:val="nil"/>
              <w:bottom w:val="single" w:sz="4" w:space="0" w:color="auto"/>
              <w:right w:val="single" w:sz="4" w:space="0" w:color="auto"/>
            </w:tcBorders>
            <w:shd w:val="clear" w:color="auto" w:fill="auto"/>
            <w:noWrap/>
            <w:hideMark/>
          </w:tcPr>
          <w:p w14:paraId="59EF377F" w14:textId="2BD65495" w:rsidR="00685CDE" w:rsidRPr="00F160BE" w:rsidRDefault="00685CDE" w:rsidP="00CD68E2">
            <w:pPr>
              <w:spacing w:after="0" w:line="288" w:lineRule="auto"/>
              <w:rPr>
                <w:rFonts w:eastAsia="Times New Roman" w:cs="Times New Roman"/>
                <w:sz w:val="20"/>
                <w:szCs w:val="20"/>
              </w:rPr>
            </w:pPr>
            <w:r>
              <w:rPr>
                <w:rFonts w:eastAsia="Times New Roman" w:cs="Times New Roman"/>
                <w:sz w:val="20"/>
                <w:szCs w:val="20"/>
              </w:rPr>
              <w:t>Faaliyetinden dolayı düzenlemek zorunda ise veya sebze meyve komisyoncusu ise 01.07.2023’te</w:t>
            </w:r>
          </w:p>
        </w:tc>
      </w:tr>
      <w:tr w:rsidR="00685CDE" w:rsidRPr="001E16B4" w14:paraId="551E6EEE" w14:textId="77777777" w:rsidTr="00837B2B">
        <w:trPr>
          <w:trHeight w:val="1584"/>
        </w:trPr>
        <w:tc>
          <w:tcPr>
            <w:tcW w:w="579" w:type="pct"/>
            <w:tcBorders>
              <w:top w:val="nil"/>
              <w:left w:val="single" w:sz="4" w:space="0" w:color="auto"/>
              <w:bottom w:val="single" w:sz="4" w:space="0" w:color="auto"/>
              <w:right w:val="single" w:sz="4" w:space="0" w:color="auto"/>
            </w:tcBorders>
            <w:shd w:val="clear" w:color="auto" w:fill="auto"/>
            <w:vAlign w:val="center"/>
            <w:hideMark/>
          </w:tcPr>
          <w:p w14:paraId="77431ED2" w14:textId="77777777" w:rsidR="00685CDE" w:rsidRPr="00F160BE" w:rsidRDefault="00685CDE" w:rsidP="00CD68E2">
            <w:pPr>
              <w:spacing w:after="0" w:line="288" w:lineRule="auto"/>
              <w:jc w:val="center"/>
              <w:rPr>
                <w:rFonts w:eastAsia="Times New Roman" w:cs="Times New Roman"/>
                <w:b/>
                <w:bCs/>
                <w:sz w:val="20"/>
                <w:szCs w:val="20"/>
              </w:rPr>
            </w:pPr>
            <w:proofErr w:type="gramStart"/>
            <w:r w:rsidRPr="00F160BE">
              <w:rPr>
                <w:rFonts w:eastAsia="Times New Roman" w:cs="Times New Roman"/>
                <w:b/>
                <w:bCs/>
                <w:sz w:val="20"/>
                <w:szCs w:val="20"/>
              </w:rPr>
              <w:t>e</w:t>
            </w:r>
            <w:proofErr w:type="gramEnd"/>
            <w:r w:rsidRPr="00F160BE">
              <w:rPr>
                <w:rFonts w:eastAsia="Times New Roman" w:cs="Times New Roman"/>
                <w:b/>
                <w:bCs/>
                <w:sz w:val="20"/>
                <w:szCs w:val="20"/>
              </w:rPr>
              <w:t>-Defter ve Muhasebe Fişi Saklama</w:t>
            </w:r>
          </w:p>
        </w:tc>
        <w:tc>
          <w:tcPr>
            <w:tcW w:w="2182" w:type="pct"/>
            <w:tcBorders>
              <w:top w:val="nil"/>
              <w:left w:val="nil"/>
              <w:bottom w:val="single" w:sz="4" w:space="0" w:color="auto"/>
              <w:right w:val="single" w:sz="4" w:space="0" w:color="auto"/>
            </w:tcBorders>
            <w:shd w:val="clear" w:color="auto" w:fill="auto"/>
            <w:noWrap/>
            <w:vAlign w:val="center"/>
            <w:hideMark/>
          </w:tcPr>
          <w:p w14:paraId="650247C9" w14:textId="77777777" w:rsidR="00685CDE" w:rsidRPr="00F160BE" w:rsidRDefault="00685CDE" w:rsidP="00CD68E2">
            <w:pPr>
              <w:spacing w:after="0" w:line="288" w:lineRule="auto"/>
              <w:jc w:val="center"/>
              <w:rPr>
                <w:rFonts w:eastAsia="Times New Roman" w:cs="Times New Roman"/>
                <w:sz w:val="20"/>
                <w:szCs w:val="20"/>
              </w:rPr>
            </w:pPr>
            <w:r w:rsidRPr="00F160BE">
              <w:rPr>
                <w:rFonts w:eastAsia="Times New Roman" w:cs="Times New Roman"/>
                <w:sz w:val="20"/>
                <w:szCs w:val="20"/>
              </w:rPr>
              <w:t>3 Sıra Numaralı E Defter Genel Tebliği Gereği</w:t>
            </w:r>
          </w:p>
        </w:tc>
        <w:tc>
          <w:tcPr>
            <w:tcW w:w="2238" w:type="pct"/>
            <w:tcBorders>
              <w:top w:val="nil"/>
              <w:left w:val="nil"/>
              <w:bottom w:val="single" w:sz="4" w:space="0" w:color="auto"/>
              <w:right w:val="single" w:sz="4" w:space="0" w:color="auto"/>
            </w:tcBorders>
            <w:shd w:val="clear" w:color="auto" w:fill="auto"/>
            <w:vAlign w:val="center"/>
            <w:hideMark/>
          </w:tcPr>
          <w:p w14:paraId="781D5B69" w14:textId="77777777" w:rsidR="0051767F" w:rsidRDefault="0051767F" w:rsidP="00CD68E2">
            <w:pPr>
              <w:spacing w:after="0" w:line="288" w:lineRule="auto"/>
              <w:rPr>
                <w:rFonts w:eastAsia="Times New Roman" w:cs="Times New Roman"/>
                <w:sz w:val="20"/>
                <w:szCs w:val="20"/>
              </w:rPr>
            </w:pPr>
            <w:r w:rsidRPr="00F160BE">
              <w:rPr>
                <w:rFonts w:eastAsia="Times New Roman" w:cs="Times New Roman"/>
                <w:sz w:val="20"/>
                <w:szCs w:val="20"/>
              </w:rPr>
              <w:t>01.01.202</w:t>
            </w:r>
            <w:r>
              <w:rPr>
                <w:rFonts w:eastAsia="Times New Roman" w:cs="Times New Roman"/>
                <w:sz w:val="20"/>
                <w:szCs w:val="20"/>
              </w:rPr>
              <w:t>4</w:t>
            </w:r>
            <w:r w:rsidRPr="00F160BE">
              <w:rPr>
                <w:rFonts w:eastAsia="Times New Roman" w:cs="Times New Roman"/>
                <w:sz w:val="20"/>
                <w:szCs w:val="20"/>
              </w:rPr>
              <w:t xml:space="preserve"> tarihi döneminden başlayarak e defter beratlar ile elektronik ortamdaki muhasebe fişleri saklamacı kurum tarafından, </w:t>
            </w:r>
          </w:p>
          <w:p w14:paraId="2388E0A2" w14:textId="198E1CFE" w:rsidR="00685CDE" w:rsidRPr="00F160BE" w:rsidRDefault="0051767F" w:rsidP="00CD68E2">
            <w:pPr>
              <w:spacing w:after="0" w:line="288" w:lineRule="auto"/>
              <w:rPr>
                <w:rFonts w:eastAsia="Times New Roman" w:cs="Times New Roman"/>
                <w:sz w:val="20"/>
                <w:szCs w:val="20"/>
              </w:rPr>
            </w:pPr>
            <w:r w:rsidRPr="00F160BE">
              <w:rPr>
                <w:rFonts w:eastAsia="Times New Roman" w:cs="Times New Roman"/>
                <w:sz w:val="20"/>
                <w:szCs w:val="20"/>
              </w:rPr>
              <w:t>Kâğıt ortamında muhasebe fişi tercih edilirse kurum içinde kâğıt ortamında saklanmalıdır</w:t>
            </w:r>
          </w:p>
        </w:tc>
      </w:tr>
    </w:tbl>
    <w:p w14:paraId="5F5BA9ED" w14:textId="77777777" w:rsidR="000D2C87" w:rsidRDefault="000D2C87" w:rsidP="00CD68E2">
      <w:pPr>
        <w:spacing w:after="0" w:line="288" w:lineRule="auto"/>
        <w:jc w:val="both"/>
        <w:rPr>
          <w:b/>
          <w:bCs/>
          <w:sz w:val="24"/>
        </w:rPr>
      </w:pPr>
    </w:p>
    <w:p w14:paraId="08195999" w14:textId="1B0D1141" w:rsidR="00195C79" w:rsidRPr="001E16B4" w:rsidRDefault="00195C79" w:rsidP="00CD68E2">
      <w:pPr>
        <w:shd w:val="clear" w:color="auto" w:fill="FFFFCC"/>
        <w:spacing w:after="0" w:line="288" w:lineRule="auto"/>
        <w:jc w:val="both"/>
        <w:rPr>
          <w:sz w:val="24"/>
        </w:rPr>
      </w:pPr>
      <w:r w:rsidRPr="001E16B4">
        <w:rPr>
          <w:b/>
          <w:bCs/>
          <w:sz w:val="24"/>
        </w:rPr>
        <w:t>Not:</w:t>
      </w:r>
      <w:r w:rsidRPr="001E16B4">
        <w:rPr>
          <w:sz w:val="24"/>
        </w:rPr>
        <w:t xml:space="preserve"> e-faturaya gönüllü geçiş yapılmış ise e-defter uygulamasına geçiş zorunluluğu yoktur.</w:t>
      </w:r>
      <w:r w:rsidR="00AB4875" w:rsidRPr="001E16B4">
        <w:rPr>
          <w:sz w:val="24"/>
        </w:rPr>
        <w:t xml:space="preserve"> Aynı şekilde dolaylı olarak geçişte de e-deftere geçilmesi zorunlu değildir. Örneğin e-irsaliye uygulamasına geçiş zorunluluğu getirilmiş ise e-irsaliye geçenlerin e-faturaya da geçmesi gerekir. Ancak bu dolaylı bir geçiş olduğu için e-deftere geçilmesi </w:t>
      </w:r>
      <w:r w:rsidR="000D2C87">
        <w:rPr>
          <w:sz w:val="24"/>
        </w:rPr>
        <w:t>zorunlu değildir</w:t>
      </w:r>
      <w:r w:rsidR="00AB4875" w:rsidRPr="001E16B4">
        <w:rPr>
          <w:sz w:val="24"/>
        </w:rPr>
        <w:t>.</w:t>
      </w:r>
    </w:p>
    <w:p w14:paraId="590A2A6C" w14:textId="77777777" w:rsidR="00195C79" w:rsidRPr="001E16B4" w:rsidRDefault="00195C79" w:rsidP="00CD68E2">
      <w:pPr>
        <w:spacing w:after="0" w:line="288" w:lineRule="auto"/>
        <w:rPr>
          <w:sz w:val="24"/>
        </w:rPr>
      </w:pPr>
    </w:p>
    <w:p w14:paraId="11A93CC3" w14:textId="77777777" w:rsidR="00685CDE" w:rsidRDefault="00685CDE" w:rsidP="00CD68E2">
      <w:pPr>
        <w:pStyle w:val="Balk3"/>
        <w:spacing w:before="0" w:line="288" w:lineRule="auto"/>
        <w:jc w:val="both"/>
      </w:pPr>
      <w:bookmarkStart w:id="37" w:name="_Toc111293051"/>
      <w:r>
        <w:t>Bağımsız denetime tabi olan mükellefler</w:t>
      </w:r>
      <w:bookmarkEnd w:id="37"/>
    </w:p>
    <w:p w14:paraId="248CC701" w14:textId="28B36877" w:rsidR="00685CDE" w:rsidRPr="001E16B4" w:rsidRDefault="00685CDE" w:rsidP="00CD68E2">
      <w:pPr>
        <w:spacing w:after="0" w:line="288" w:lineRule="auto"/>
        <w:rPr>
          <w:sz w:val="24"/>
        </w:rPr>
      </w:pPr>
      <w:r w:rsidRPr="001E16B4">
        <w:rPr>
          <w:sz w:val="24"/>
        </w:rPr>
        <w:t>Bağımsız denetime tabi olmak ile e-belgeleri kullanmak arasında bir ilişki yoktur. Bağımsız denetime tabi olan firmalar e-deftere geçmek zorundadır.</w:t>
      </w:r>
    </w:p>
    <w:p w14:paraId="05BB779A" w14:textId="77777777" w:rsidR="00470C77" w:rsidRPr="001E16B4" w:rsidRDefault="00470C77" w:rsidP="00CD68E2">
      <w:pPr>
        <w:spacing w:after="0" w:line="288" w:lineRule="auto"/>
        <w:rPr>
          <w:sz w:val="24"/>
        </w:rPr>
      </w:pPr>
    </w:p>
    <w:tbl>
      <w:tblPr>
        <w:tblW w:w="5000" w:type="pct"/>
        <w:tblCellMar>
          <w:left w:w="70" w:type="dxa"/>
          <w:right w:w="70" w:type="dxa"/>
        </w:tblCellMar>
        <w:tblLook w:val="04A0" w:firstRow="1" w:lastRow="0" w:firstColumn="1" w:lastColumn="0" w:noHBand="0" w:noVBand="1"/>
      </w:tblPr>
      <w:tblGrid>
        <w:gridCol w:w="1544"/>
        <w:gridCol w:w="3900"/>
        <w:gridCol w:w="4298"/>
      </w:tblGrid>
      <w:tr w:rsidR="00685CDE" w:rsidRPr="001E16B4" w14:paraId="3A1C84ED" w14:textId="77777777" w:rsidTr="00837B2B">
        <w:trPr>
          <w:trHeight w:val="264"/>
        </w:trPr>
        <w:tc>
          <w:tcPr>
            <w:tcW w:w="247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7BB33C0" w14:textId="77777777" w:rsidR="00685CDE" w:rsidRPr="00A31BC8" w:rsidRDefault="00685CDE" w:rsidP="00CD68E2">
            <w:pPr>
              <w:spacing w:after="0" w:line="288" w:lineRule="auto"/>
              <w:rPr>
                <w:rFonts w:eastAsia="Times New Roman" w:cs="Times New Roman"/>
                <w:b/>
                <w:bCs/>
                <w:sz w:val="20"/>
                <w:szCs w:val="20"/>
              </w:rPr>
            </w:pPr>
            <w:r w:rsidRPr="00A31BC8">
              <w:rPr>
                <w:rFonts w:eastAsia="Times New Roman" w:cs="Times New Roman"/>
                <w:b/>
                <w:bCs/>
                <w:sz w:val="20"/>
                <w:szCs w:val="20"/>
              </w:rPr>
              <w:t xml:space="preserve">Bağımsız Denetime Tabi Olan Şirketler                      </w:t>
            </w:r>
          </w:p>
        </w:tc>
        <w:tc>
          <w:tcPr>
            <w:tcW w:w="2522" w:type="pct"/>
            <w:tcBorders>
              <w:top w:val="single" w:sz="4" w:space="0" w:color="auto"/>
              <w:left w:val="nil"/>
              <w:bottom w:val="single" w:sz="4" w:space="0" w:color="auto"/>
              <w:right w:val="single" w:sz="4" w:space="0" w:color="auto"/>
            </w:tcBorders>
            <w:shd w:val="clear" w:color="auto" w:fill="auto"/>
            <w:noWrap/>
            <w:vAlign w:val="center"/>
            <w:hideMark/>
          </w:tcPr>
          <w:p w14:paraId="73BD240A" w14:textId="77777777" w:rsidR="00685CDE" w:rsidRPr="00A31BC8" w:rsidRDefault="00685CDE" w:rsidP="00CD68E2">
            <w:pPr>
              <w:spacing w:after="0" w:line="288" w:lineRule="auto"/>
              <w:jc w:val="center"/>
              <w:rPr>
                <w:rFonts w:eastAsia="Times New Roman" w:cs="Times New Roman"/>
                <w:b/>
                <w:bCs/>
                <w:sz w:val="20"/>
                <w:szCs w:val="20"/>
              </w:rPr>
            </w:pPr>
            <w:r w:rsidRPr="00A31BC8">
              <w:rPr>
                <w:rFonts w:eastAsia="Times New Roman" w:cs="Times New Roman"/>
                <w:b/>
                <w:bCs/>
                <w:sz w:val="20"/>
                <w:szCs w:val="20"/>
              </w:rPr>
              <w:t> </w:t>
            </w:r>
          </w:p>
        </w:tc>
      </w:tr>
      <w:tr w:rsidR="00685CDE" w:rsidRPr="001E16B4" w14:paraId="5FE26FB8" w14:textId="77777777" w:rsidTr="00837B2B">
        <w:trPr>
          <w:trHeight w:val="264"/>
        </w:trPr>
        <w:tc>
          <w:tcPr>
            <w:tcW w:w="1109" w:type="pct"/>
            <w:tcBorders>
              <w:top w:val="nil"/>
              <w:left w:val="single" w:sz="4" w:space="0" w:color="auto"/>
              <w:bottom w:val="single" w:sz="4" w:space="0" w:color="auto"/>
              <w:right w:val="single" w:sz="4" w:space="0" w:color="auto"/>
            </w:tcBorders>
            <w:shd w:val="clear" w:color="auto" w:fill="auto"/>
            <w:vAlign w:val="center"/>
            <w:hideMark/>
          </w:tcPr>
          <w:p w14:paraId="73244426" w14:textId="77777777" w:rsidR="00685CDE" w:rsidRPr="00A31BC8" w:rsidRDefault="00685CDE" w:rsidP="00CD68E2">
            <w:pPr>
              <w:spacing w:after="0" w:line="288" w:lineRule="auto"/>
              <w:jc w:val="center"/>
              <w:rPr>
                <w:rFonts w:eastAsia="Times New Roman" w:cs="Times New Roman"/>
                <w:b/>
                <w:bCs/>
                <w:sz w:val="20"/>
                <w:szCs w:val="20"/>
              </w:rPr>
            </w:pPr>
            <w:r w:rsidRPr="00A31BC8">
              <w:rPr>
                <w:rFonts w:eastAsia="Times New Roman" w:cs="Times New Roman"/>
                <w:b/>
                <w:bCs/>
                <w:sz w:val="20"/>
                <w:szCs w:val="20"/>
              </w:rPr>
              <w:t>Uygulama</w:t>
            </w:r>
          </w:p>
        </w:tc>
        <w:tc>
          <w:tcPr>
            <w:tcW w:w="1369" w:type="pct"/>
            <w:tcBorders>
              <w:top w:val="nil"/>
              <w:left w:val="nil"/>
              <w:bottom w:val="single" w:sz="4" w:space="0" w:color="auto"/>
              <w:right w:val="single" w:sz="4" w:space="0" w:color="auto"/>
            </w:tcBorders>
            <w:shd w:val="clear" w:color="auto" w:fill="auto"/>
            <w:vAlign w:val="center"/>
            <w:hideMark/>
          </w:tcPr>
          <w:p w14:paraId="51574DA8" w14:textId="77777777" w:rsidR="00685CDE" w:rsidRPr="00A31BC8" w:rsidRDefault="00685CDE" w:rsidP="00CD68E2">
            <w:pPr>
              <w:spacing w:after="0" w:line="288" w:lineRule="auto"/>
              <w:jc w:val="center"/>
              <w:rPr>
                <w:rFonts w:eastAsia="Times New Roman" w:cs="Times New Roman"/>
                <w:b/>
                <w:bCs/>
                <w:sz w:val="20"/>
                <w:szCs w:val="20"/>
              </w:rPr>
            </w:pPr>
            <w:r w:rsidRPr="00A31BC8">
              <w:rPr>
                <w:rFonts w:eastAsia="Times New Roman" w:cs="Times New Roman"/>
                <w:b/>
                <w:bCs/>
                <w:sz w:val="20"/>
                <w:szCs w:val="20"/>
              </w:rPr>
              <w:t>Gerekçe</w:t>
            </w:r>
          </w:p>
        </w:tc>
        <w:tc>
          <w:tcPr>
            <w:tcW w:w="2522" w:type="pct"/>
            <w:tcBorders>
              <w:top w:val="nil"/>
              <w:left w:val="nil"/>
              <w:bottom w:val="single" w:sz="4" w:space="0" w:color="auto"/>
              <w:right w:val="single" w:sz="4" w:space="0" w:color="auto"/>
            </w:tcBorders>
            <w:shd w:val="clear" w:color="auto" w:fill="auto"/>
            <w:noWrap/>
            <w:vAlign w:val="center"/>
            <w:hideMark/>
          </w:tcPr>
          <w:p w14:paraId="1D4AF695" w14:textId="77777777" w:rsidR="00685CDE" w:rsidRPr="00A31BC8" w:rsidRDefault="00685CDE" w:rsidP="00CD68E2">
            <w:pPr>
              <w:spacing w:after="0" w:line="288" w:lineRule="auto"/>
              <w:jc w:val="center"/>
              <w:rPr>
                <w:rFonts w:eastAsia="Times New Roman" w:cs="Times New Roman"/>
                <w:b/>
                <w:bCs/>
                <w:sz w:val="20"/>
                <w:szCs w:val="20"/>
              </w:rPr>
            </w:pPr>
            <w:r w:rsidRPr="00A31BC8">
              <w:rPr>
                <w:rFonts w:eastAsia="Times New Roman" w:cs="Times New Roman"/>
                <w:b/>
                <w:bCs/>
                <w:sz w:val="20"/>
                <w:szCs w:val="20"/>
              </w:rPr>
              <w:t>Geçiş Tarihi</w:t>
            </w:r>
          </w:p>
        </w:tc>
      </w:tr>
      <w:tr w:rsidR="00685CDE" w:rsidRPr="001E16B4" w14:paraId="06BC320F" w14:textId="77777777" w:rsidTr="00837B2B">
        <w:trPr>
          <w:trHeight w:val="1320"/>
        </w:trPr>
        <w:tc>
          <w:tcPr>
            <w:tcW w:w="1109" w:type="pct"/>
            <w:tcBorders>
              <w:top w:val="nil"/>
              <w:left w:val="single" w:sz="4" w:space="0" w:color="auto"/>
              <w:bottom w:val="single" w:sz="4" w:space="0" w:color="auto"/>
              <w:right w:val="single" w:sz="4" w:space="0" w:color="auto"/>
            </w:tcBorders>
            <w:shd w:val="clear" w:color="auto" w:fill="auto"/>
            <w:noWrap/>
            <w:vAlign w:val="center"/>
            <w:hideMark/>
          </w:tcPr>
          <w:p w14:paraId="0CE4CB86" w14:textId="77777777" w:rsidR="00685CDE" w:rsidRPr="00A31BC8" w:rsidRDefault="00685CDE" w:rsidP="00CD68E2">
            <w:pPr>
              <w:spacing w:after="0" w:line="288" w:lineRule="auto"/>
              <w:jc w:val="center"/>
              <w:rPr>
                <w:rFonts w:eastAsia="Times New Roman" w:cs="Times New Roman"/>
                <w:b/>
                <w:bCs/>
                <w:sz w:val="20"/>
                <w:szCs w:val="20"/>
              </w:rPr>
            </w:pPr>
            <w:proofErr w:type="gramStart"/>
            <w:r w:rsidRPr="00A31BC8">
              <w:rPr>
                <w:rFonts w:eastAsia="Times New Roman" w:cs="Times New Roman"/>
                <w:b/>
                <w:bCs/>
                <w:sz w:val="20"/>
                <w:szCs w:val="20"/>
              </w:rPr>
              <w:t>e</w:t>
            </w:r>
            <w:proofErr w:type="gramEnd"/>
            <w:r w:rsidRPr="00A31BC8">
              <w:rPr>
                <w:rFonts w:eastAsia="Times New Roman" w:cs="Times New Roman"/>
                <w:b/>
                <w:bCs/>
                <w:sz w:val="20"/>
                <w:szCs w:val="20"/>
              </w:rPr>
              <w:t>-Defter</w:t>
            </w:r>
          </w:p>
        </w:tc>
        <w:tc>
          <w:tcPr>
            <w:tcW w:w="1369" w:type="pct"/>
            <w:tcBorders>
              <w:top w:val="nil"/>
              <w:left w:val="nil"/>
              <w:bottom w:val="single" w:sz="4" w:space="0" w:color="auto"/>
              <w:right w:val="single" w:sz="4" w:space="0" w:color="auto"/>
            </w:tcBorders>
            <w:shd w:val="clear" w:color="auto" w:fill="auto"/>
            <w:vAlign w:val="center"/>
            <w:hideMark/>
          </w:tcPr>
          <w:p w14:paraId="406099D0" w14:textId="77777777" w:rsidR="00685CDE" w:rsidRPr="00A31BC8" w:rsidRDefault="00685CDE" w:rsidP="00CD68E2">
            <w:pPr>
              <w:spacing w:after="0" w:line="288" w:lineRule="auto"/>
              <w:jc w:val="center"/>
              <w:rPr>
                <w:rFonts w:eastAsia="Times New Roman" w:cs="Times New Roman"/>
                <w:sz w:val="20"/>
                <w:szCs w:val="20"/>
              </w:rPr>
            </w:pPr>
            <w:r w:rsidRPr="00A31BC8">
              <w:rPr>
                <w:rFonts w:eastAsia="Times New Roman" w:cs="Times New Roman"/>
                <w:sz w:val="20"/>
                <w:szCs w:val="20"/>
              </w:rPr>
              <w:t xml:space="preserve">3 Sıra Numaralı E Defter Genel Tebliği 3.2.6 Maddesi 2 Numaralı </w:t>
            </w:r>
            <w:proofErr w:type="spellStart"/>
            <w:r w:rsidRPr="00A31BC8">
              <w:rPr>
                <w:rFonts w:eastAsia="Times New Roman" w:cs="Times New Roman"/>
                <w:sz w:val="20"/>
                <w:szCs w:val="20"/>
              </w:rPr>
              <w:t>Bend</w:t>
            </w:r>
            <w:proofErr w:type="spellEnd"/>
            <w:r w:rsidRPr="00A31BC8">
              <w:rPr>
                <w:rFonts w:eastAsia="Times New Roman" w:cs="Times New Roman"/>
                <w:sz w:val="20"/>
                <w:szCs w:val="20"/>
              </w:rPr>
              <w:t xml:space="preserve"> Gereği</w:t>
            </w:r>
          </w:p>
        </w:tc>
        <w:tc>
          <w:tcPr>
            <w:tcW w:w="2522" w:type="pct"/>
            <w:tcBorders>
              <w:top w:val="nil"/>
              <w:left w:val="nil"/>
              <w:bottom w:val="single" w:sz="4" w:space="0" w:color="auto"/>
              <w:right w:val="single" w:sz="4" w:space="0" w:color="auto"/>
            </w:tcBorders>
            <w:shd w:val="clear" w:color="auto" w:fill="auto"/>
            <w:vAlign w:val="center"/>
            <w:hideMark/>
          </w:tcPr>
          <w:p w14:paraId="54F99B00" w14:textId="77777777" w:rsidR="00685CDE" w:rsidRPr="00A31BC8" w:rsidRDefault="00685CDE" w:rsidP="00CD68E2">
            <w:pPr>
              <w:spacing w:after="0" w:line="288" w:lineRule="auto"/>
              <w:jc w:val="center"/>
              <w:rPr>
                <w:rFonts w:eastAsia="Times New Roman" w:cs="Times New Roman"/>
                <w:sz w:val="20"/>
                <w:szCs w:val="20"/>
              </w:rPr>
            </w:pPr>
            <w:r w:rsidRPr="00A31BC8">
              <w:rPr>
                <w:rFonts w:eastAsia="Times New Roman" w:cs="Times New Roman"/>
                <w:sz w:val="20"/>
                <w:szCs w:val="20"/>
              </w:rPr>
              <w:t>Bu Tebliğ yayım tarihi itibarıyla Türk Ticaret Kanunu’nun 397’nci maddesinin dördüncü fıkrası uyarınca bağımsız denetime tabi olan şirketler şartların sağlandığı yılı takip eden yılın başından itibaren</w:t>
            </w:r>
          </w:p>
        </w:tc>
      </w:tr>
      <w:tr w:rsidR="00685CDE" w:rsidRPr="001E16B4" w14:paraId="3207A19D" w14:textId="77777777" w:rsidTr="00837B2B">
        <w:trPr>
          <w:trHeight w:val="1320"/>
        </w:trPr>
        <w:tc>
          <w:tcPr>
            <w:tcW w:w="1109" w:type="pct"/>
            <w:tcBorders>
              <w:top w:val="nil"/>
              <w:left w:val="single" w:sz="4" w:space="0" w:color="auto"/>
              <w:bottom w:val="single" w:sz="4" w:space="0" w:color="auto"/>
              <w:right w:val="single" w:sz="4" w:space="0" w:color="auto"/>
            </w:tcBorders>
            <w:shd w:val="clear" w:color="auto" w:fill="auto"/>
            <w:vAlign w:val="center"/>
            <w:hideMark/>
          </w:tcPr>
          <w:p w14:paraId="7CD921DE" w14:textId="77777777" w:rsidR="00685CDE" w:rsidRPr="00A31BC8" w:rsidRDefault="00685CDE" w:rsidP="00CD68E2">
            <w:pPr>
              <w:spacing w:after="0" w:line="288" w:lineRule="auto"/>
              <w:jc w:val="center"/>
              <w:rPr>
                <w:rFonts w:eastAsia="Times New Roman" w:cs="Times New Roman"/>
                <w:b/>
                <w:bCs/>
                <w:sz w:val="20"/>
                <w:szCs w:val="20"/>
              </w:rPr>
            </w:pPr>
            <w:proofErr w:type="gramStart"/>
            <w:r w:rsidRPr="00A31BC8">
              <w:rPr>
                <w:rFonts w:eastAsia="Times New Roman" w:cs="Times New Roman"/>
                <w:b/>
                <w:bCs/>
                <w:sz w:val="20"/>
                <w:szCs w:val="20"/>
              </w:rPr>
              <w:t>e</w:t>
            </w:r>
            <w:proofErr w:type="gramEnd"/>
            <w:r w:rsidRPr="00A31BC8">
              <w:rPr>
                <w:rFonts w:eastAsia="Times New Roman" w:cs="Times New Roman"/>
                <w:b/>
                <w:bCs/>
                <w:sz w:val="20"/>
                <w:szCs w:val="20"/>
              </w:rPr>
              <w:t>-Defter ve Muhasebe Fişi Saklama</w:t>
            </w:r>
          </w:p>
        </w:tc>
        <w:tc>
          <w:tcPr>
            <w:tcW w:w="1369" w:type="pct"/>
            <w:tcBorders>
              <w:top w:val="nil"/>
              <w:left w:val="nil"/>
              <w:bottom w:val="single" w:sz="4" w:space="0" w:color="auto"/>
              <w:right w:val="single" w:sz="4" w:space="0" w:color="auto"/>
            </w:tcBorders>
            <w:shd w:val="clear" w:color="auto" w:fill="auto"/>
            <w:noWrap/>
            <w:vAlign w:val="center"/>
            <w:hideMark/>
          </w:tcPr>
          <w:p w14:paraId="30F5393C" w14:textId="77777777" w:rsidR="00685CDE" w:rsidRPr="00A31BC8" w:rsidRDefault="00685CDE" w:rsidP="00CD68E2">
            <w:pPr>
              <w:spacing w:after="0" w:line="288" w:lineRule="auto"/>
              <w:jc w:val="center"/>
              <w:rPr>
                <w:rFonts w:eastAsia="Times New Roman" w:cs="Times New Roman"/>
                <w:sz w:val="20"/>
                <w:szCs w:val="20"/>
              </w:rPr>
            </w:pPr>
            <w:r w:rsidRPr="00A31BC8">
              <w:rPr>
                <w:rFonts w:eastAsia="Times New Roman" w:cs="Times New Roman"/>
                <w:sz w:val="20"/>
                <w:szCs w:val="20"/>
              </w:rPr>
              <w:t>3 Sıra Numaralı E Defter Genel Tebliği Gereği</w:t>
            </w:r>
          </w:p>
        </w:tc>
        <w:tc>
          <w:tcPr>
            <w:tcW w:w="2522" w:type="pct"/>
            <w:tcBorders>
              <w:top w:val="nil"/>
              <w:left w:val="nil"/>
              <w:bottom w:val="single" w:sz="4" w:space="0" w:color="auto"/>
              <w:right w:val="single" w:sz="4" w:space="0" w:color="auto"/>
            </w:tcBorders>
            <w:shd w:val="clear" w:color="auto" w:fill="auto"/>
            <w:vAlign w:val="center"/>
            <w:hideMark/>
          </w:tcPr>
          <w:p w14:paraId="4AA188BD" w14:textId="77777777" w:rsidR="00685CDE" w:rsidRPr="00A31BC8" w:rsidRDefault="00685CDE" w:rsidP="00CD68E2">
            <w:pPr>
              <w:spacing w:after="0" w:line="288" w:lineRule="auto"/>
              <w:jc w:val="center"/>
              <w:rPr>
                <w:rFonts w:eastAsia="Times New Roman" w:cs="Times New Roman"/>
                <w:sz w:val="20"/>
                <w:szCs w:val="20"/>
              </w:rPr>
            </w:pPr>
            <w:r w:rsidRPr="00A31BC8">
              <w:rPr>
                <w:rFonts w:eastAsia="Times New Roman" w:cs="Times New Roman"/>
                <w:sz w:val="20"/>
                <w:szCs w:val="20"/>
              </w:rPr>
              <w:t xml:space="preserve">01.01.2021 Tarihi Döneminden başlayarak e Defter Beratlar ile Elektronik Ortamdaki Muhasebe Fişleri Saklamacı kurum tarafından, Kâğıt Ortamında Muhasebe Fişi Tercih Edilirse Kurum İçinde Kâğıt Ortamında Saklanmalıdır </w:t>
            </w:r>
          </w:p>
        </w:tc>
      </w:tr>
    </w:tbl>
    <w:p w14:paraId="0327CB6B" w14:textId="77777777" w:rsidR="00470C77" w:rsidRPr="001E16B4" w:rsidRDefault="00470C77" w:rsidP="00CD68E2">
      <w:pPr>
        <w:spacing w:after="0" w:line="288" w:lineRule="auto"/>
        <w:rPr>
          <w:sz w:val="24"/>
        </w:rPr>
      </w:pPr>
    </w:p>
    <w:p w14:paraId="640D083D" w14:textId="3B1A8331" w:rsidR="00685CDE" w:rsidRDefault="00685CDE" w:rsidP="00CD68E2">
      <w:pPr>
        <w:pStyle w:val="Balk3"/>
        <w:spacing w:before="0" w:line="288" w:lineRule="auto"/>
        <w:jc w:val="both"/>
      </w:pPr>
      <w:bookmarkStart w:id="38" w:name="_Toc111293052"/>
      <w:r>
        <w:t>Sebze meyve ticaretiyle iştigal eden komisyoncu veya tüccar</w:t>
      </w:r>
      <w:bookmarkEnd w:id="38"/>
    </w:p>
    <w:tbl>
      <w:tblPr>
        <w:tblW w:w="5000" w:type="pct"/>
        <w:tblLayout w:type="fixed"/>
        <w:tblCellMar>
          <w:left w:w="70" w:type="dxa"/>
          <w:right w:w="70" w:type="dxa"/>
        </w:tblCellMar>
        <w:tblLook w:val="04A0" w:firstRow="1" w:lastRow="0" w:firstColumn="1" w:lastColumn="0" w:noHBand="0" w:noVBand="1"/>
      </w:tblPr>
      <w:tblGrid>
        <w:gridCol w:w="1069"/>
        <w:gridCol w:w="4172"/>
        <w:gridCol w:w="4501"/>
      </w:tblGrid>
      <w:tr w:rsidR="00685CDE" w:rsidRPr="001E16B4" w14:paraId="5D3744C5" w14:textId="77777777" w:rsidTr="00470C77">
        <w:trPr>
          <w:trHeight w:val="867"/>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301F595" w14:textId="77777777" w:rsidR="00685CDE" w:rsidRPr="000925EA" w:rsidRDefault="00685CDE" w:rsidP="00CD68E2">
            <w:pPr>
              <w:spacing w:after="0" w:line="288" w:lineRule="auto"/>
              <w:jc w:val="both"/>
              <w:rPr>
                <w:rFonts w:eastAsia="Times New Roman" w:cs="Times New Roman"/>
                <w:b/>
                <w:bCs/>
                <w:sz w:val="20"/>
                <w:szCs w:val="20"/>
              </w:rPr>
            </w:pPr>
            <w:r w:rsidRPr="000925EA">
              <w:rPr>
                <w:rFonts w:eastAsia="Times New Roman" w:cs="Times New Roman"/>
                <w:b/>
                <w:bCs/>
                <w:sz w:val="20"/>
                <w:szCs w:val="20"/>
              </w:rPr>
              <w:t xml:space="preserve">Seçtiğiniz kritere göre; 11/3/2010 tarihli ve 5957 sayılı Sebze ve Meyveler ile Yeterli Arz ve Talep Derinliği Bulunan Diğer Malların Ticaretinin Düzenlenmesi Hakkında Kanun hükümlerine göre komisyoncu veya tüccar olarak sebze ve meyve ticaretiyle iştigal eden mükellef mi?                                                </w:t>
            </w:r>
          </w:p>
        </w:tc>
      </w:tr>
      <w:tr w:rsidR="00685CDE" w:rsidRPr="001E16B4" w14:paraId="121C3F8C" w14:textId="77777777" w:rsidTr="0000730E">
        <w:trPr>
          <w:trHeight w:val="1176"/>
        </w:trPr>
        <w:tc>
          <w:tcPr>
            <w:tcW w:w="549" w:type="pct"/>
            <w:tcBorders>
              <w:top w:val="nil"/>
              <w:left w:val="single" w:sz="4" w:space="0" w:color="auto"/>
              <w:bottom w:val="single" w:sz="4" w:space="0" w:color="auto"/>
              <w:right w:val="single" w:sz="4" w:space="0" w:color="auto"/>
            </w:tcBorders>
            <w:shd w:val="clear" w:color="auto" w:fill="auto"/>
            <w:vAlign w:val="center"/>
            <w:hideMark/>
          </w:tcPr>
          <w:p w14:paraId="2C562C22" w14:textId="77777777" w:rsidR="00685CDE" w:rsidRPr="000925EA" w:rsidRDefault="00685CDE" w:rsidP="00CD68E2">
            <w:pPr>
              <w:spacing w:after="0" w:line="288" w:lineRule="auto"/>
              <w:jc w:val="center"/>
              <w:rPr>
                <w:rFonts w:eastAsia="Times New Roman" w:cs="Times New Roman"/>
                <w:b/>
                <w:bCs/>
                <w:sz w:val="20"/>
                <w:szCs w:val="20"/>
              </w:rPr>
            </w:pPr>
            <w:r w:rsidRPr="000925EA">
              <w:rPr>
                <w:rFonts w:eastAsia="Times New Roman" w:cs="Times New Roman"/>
                <w:b/>
                <w:bCs/>
                <w:sz w:val="20"/>
                <w:szCs w:val="20"/>
              </w:rPr>
              <w:t>Uygulama</w:t>
            </w:r>
          </w:p>
        </w:tc>
        <w:tc>
          <w:tcPr>
            <w:tcW w:w="2141" w:type="pct"/>
            <w:tcBorders>
              <w:top w:val="nil"/>
              <w:left w:val="nil"/>
              <w:bottom w:val="single" w:sz="4" w:space="0" w:color="auto"/>
              <w:right w:val="single" w:sz="4" w:space="0" w:color="auto"/>
            </w:tcBorders>
            <w:shd w:val="clear" w:color="auto" w:fill="auto"/>
            <w:vAlign w:val="center"/>
            <w:hideMark/>
          </w:tcPr>
          <w:p w14:paraId="00E7E3C8" w14:textId="77777777" w:rsidR="00685CDE" w:rsidRPr="000925EA" w:rsidRDefault="00685CDE" w:rsidP="00CD68E2">
            <w:pPr>
              <w:spacing w:after="0" w:line="288" w:lineRule="auto"/>
              <w:jc w:val="center"/>
              <w:rPr>
                <w:rFonts w:eastAsia="Times New Roman" w:cs="Times New Roman"/>
                <w:b/>
                <w:bCs/>
                <w:sz w:val="20"/>
                <w:szCs w:val="20"/>
              </w:rPr>
            </w:pPr>
            <w:r w:rsidRPr="000925EA">
              <w:rPr>
                <w:rFonts w:eastAsia="Times New Roman" w:cs="Times New Roman"/>
                <w:b/>
                <w:bCs/>
                <w:sz w:val="20"/>
                <w:szCs w:val="20"/>
              </w:rPr>
              <w:t>Gerekçe</w:t>
            </w:r>
          </w:p>
        </w:tc>
        <w:tc>
          <w:tcPr>
            <w:tcW w:w="2311" w:type="pct"/>
            <w:tcBorders>
              <w:top w:val="nil"/>
              <w:left w:val="nil"/>
              <w:bottom w:val="single" w:sz="4" w:space="0" w:color="auto"/>
              <w:right w:val="single" w:sz="4" w:space="0" w:color="auto"/>
            </w:tcBorders>
            <w:shd w:val="clear" w:color="auto" w:fill="auto"/>
            <w:vAlign w:val="center"/>
            <w:hideMark/>
          </w:tcPr>
          <w:p w14:paraId="5B1A1173" w14:textId="77777777" w:rsidR="00685CDE" w:rsidRPr="000925EA" w:rsidRDefault="00685CDE" w:rsidP="00CD68E2">
            <w:pPr>
              <w:spacing w:after="0" w:line="288" w:lineRule="auto"/>
              <w:jc w:val="center"/>
              <w:rPr>
                <w:rFonts w:eastAsia="Times New Roman" w:cs="Times New Roman"/>
                <w:b/>
                <w:bCs/>
                <w:sz w:val="20"/>
                <w:szCs w:val="20"/>
              </w:rPr>
            </w:pPr>
            <w:r w:rsidRPr="000925EA">
              <w:rPr>
                <w:rFonts w:eastAsia="Times New Roman" w:cs="Times New Roman"/>
                <w:b/>
                <w:bCs/>
                <w:sz w:val="20"/>
                <w:szCs w:val="20"/>
              </w:rPr>
              <w:t>Geçiş Tarihi</w:t>
            </w:r>
          </w:p>
        </w:tc>
      </w:tr>
      <w:tr w:rsidR="00685CDE" w:rsidRPr="001E16B4" w14:paraId="23CDB496" w14:textId="77777777" w:rsidTr="00837B2B">
        <w:trPr>
          <w:trHeight w:val="828"/>
        </w:trPr>
        <w:tc>
          <w:tcPr>
            <w:tcW w:w="549" w:type="pct"/>
            <w:tcBorders>
              <w:top w:val="nil"/>
              <w:left w:val="single" w:sz="4" w:space="0" w:color="auto"/>
              <w:bottom w:val="single" w:sz="4" w:space="0" w:color="auto"/>
              <w:right w:val="single" w:sz="4" w:space="0" w:color="auto"/>
            </w:tcBorders>
            <w:shd w:val="clear" w:color="auto" w:fill="auto"/>
            <w:noWrap/>
            <w:vAlign w:val="center"/>
            <w:hideMark/>
          </w:tcPr>
          <w:p w14:paraId="60BEA9D6" w14:textId="77777777" w:rsidR="00685CDE" w:rsidRPr="000925EA" w:rsidRDefault="00685CDE" w:rsidP="00CD68E2">
            <w:pPr>
              <w:spacing w:after="0" w:line="288" w:lineRule="auto"/>
              <w:jc w:val="center"/>
              <w:rPr>
                <w:rFonts w:eastAsia="Times New Roman" w:cs="Times New Roman"/>
                <w:b/>
                <w:bCs/>
                <w:sz w:val="20"/>
                <w:szCs w:val="20"/>
              </w:rPr>
            </w:pPr>
            <w:proofErr w:type="gramStart"/>
            <w:r w:rsidRPr="000925EA">
              <w:rPr>
                <w:rFonts w:eastAsia="Times New Roman" w:cs="Times New Roman"/>
                <w:b/>
                <w:bCs/>
                <w:sz w:val="20"/>
                <w:szCs w:val="20"/>
              </w:rPr>
              <w:t>e</w:t>
            </w:r>
            <w:proofErr w:type="gramEnd"/>
            <w:r w:rsidRPr="000925EA">
              <w:rPr>
                <w:rFonts w:eastAsia="Times New Roman" w:cs="Times New Roman"/>
                <w:b/>
                <w:bCs/>
                <w:sz w:val="20"/>
                <w:szCs w:val="20"/>
              </w:rPr>
              <w:t>-Fatura</w:t>
            </w:r>
          </w:p>
        </w:tc>
        <w:tc>
          <w:tcPr>
            <w:tcW w:w="2141" w:type="pct"/>
            <w:tcBorders>
              <w:top w:val="nil"/>
              <w:left w:val="nil"/>
              <w:bottom w:val="single" w:sz="4" w:space="0" w:color="auto"/>
              <w:right w:val="single" w:sz="4" w:space="0" w:color="auto"/>
            </w:tcBorders>
            <w:shd w:val="clear" w:color="auto" w:fill="auto"/>
            <w:noWrap/>
            <w:vAlign w:val="center"/>
            <w:hideMark/>
          </w:tcPr>
          <w:p w14:paraId="0D8657A1" w14:textId="77777777" w:rsidR="00685CDE" w:rsidRPr="000925EA" w:rsidRDefault="00685CDE" w:rsidP="00CD68E2">
            <w:pPr>
              <w:spacing w:after="0" w:line="288" w:lineRule="auto"/>
              <w:rPr>
                <w:rFonts w:eastAsia="Times New Roman" w:cs="Times New Roman"/>
                <w:sz w:val="20"/>
                <w:szCs w:val="20"/>
              </w:rPr>
            </w:pPr>
            <w:r w:rsidRPr="000925EA">
              <w:rPr>
                <w:rFonts w:eastAsia="Times New Roman" w:cs="Times New Roman"/>
                <w:sz w:val="20"/>
                <w:szCs w:val="20"/>
              </w:rPr>
              <w:t xml:space="preserve">VUK GT 509 IV.1.4 Maddesi 5. </w:t>
            </w:r>
            <w:proofErr w:type="spellStart"/>
            <w:r w:rsidRPr="000925EA">
              <w:rPr>
                <w:rFonts w:eastAsia="Times New Roman" w:cs="Times New Roman"/>
                <w:sz w:val="20"/>
                <w:szCs w:val="20"/>
              </w:rPr>
              <w:t>bend</w:t>
            </w:r>
            <w:proofErr w:type="spellEnd"/>
            <w:r w:rsidRPr="000925EA">
              <w:rPr>
                <w:rFonts w:eastAsia="Times New Roman" w:cs="Times New Roman"/>
                <w:sz w:val="20"/>
                <w:szCs w:val="20"/>
              </w:rPr>
              <w:t xml:space="preserve"> gereği</w:t>
            </w:r>
          </w:p>
        </w:tc>
        <w:tc>
          <w:tcPr>
            <w:tcW w:w="2310" w:type="pct"/>
            <w:tcBorders>
              <w:top w:val="nil"/>
              <w:left w:val="nil"/>
              <w:bottom w:val="single" w:sz="4" w:space="0" w:color="auto"/>
              <w:right w:val="single" w:sz="4" w:space="0" w:color="auto"/>
            </w:tcBorders>
            <w:shd w:val="clear" w:color="auto" w:fill="auto"/>
            <w:vAlign w:val="center"/>
            <w:hideMark/>
          </w:tcPr>
          <w:p w14:paraId="75DC69A4" w14:textId="77777777" w:rsidR="00685CDE" w:rsidRPr="000925EA" w:rsidRDefault="00685CDE" w:rsidP="00CD68E2">
            <w:pPr>
              <w:spacing w:after="0" w:line="288" w:lineRule="auto"/>
              <w:jc w:val="center"/>
              <w:rPr>
                <w:rFonts w:eastAsia="Times New Roman" w:cs="Times New Roman"/>
                <w:sz w:val="20"/>
                <w:szCs w:val="20"/>
              </w:rPr>
            </w:pPr>
            <w:r>
              <w:rPr>
                <w:rFonts w:eastAsia="Times New Roman" w:cs="Times New Roman"/>
                <w:sz w:val="20"/>
                <w:szCs w:val="20"/>
              </w:rPr>
              <w:t>IV.I.5-ç) İ</w:t>
            </w:r>
            <w:r w:rsidRPr="00173A8A">
              <w:rPr>
                <w:rFonts w:eastAsia="Times New Roman" w:cs="Times New Roman"/>
                <w:sz w:val="20"/>
                <w:szCs w:val="20"/>
              </w:rPr>
              <w:t xml:space="preserve">şe başlama tarihinden itibaren 3 ay içinde </w:t>
            </w:r>
            <w:r w:rsidRPr="000925EA">
              <w:rPr>
                <w:rFonts w:eastAsia="Times New Roman" w:cs="Times New Roman"/>
                <w:sz w:val="20"/>
                <w:szCs w:val="20"/>
              </w:rPr>
              <w:t>başvurularını ve fiili geçiş hazırlıklarını tamamlayarak e-Fatura uygulamasına geçmek zorundadır.</w:t>
            </w:r>
          </w:p>
        </w:tc>
      </w:tr>
      <w:tr w:rsidR="00685CDE" w:rsidRPr="001E16B4" w14:paraId="26B7FAA4" w14:textId="77777777" w:rsidTr="00837B2B">
        <w:trPr>
          <w:trHeight w:val="828"/>
        </w:trPr>
        <w:tc>
          <w:tcPr>
            <w:tcW w:w="549" w:type="pct"/>
            <w:tcBorders>
              <w:top w:val="nil"/>
              <w:left w:val="single" w:sz="4" w:space="0" w:color="auto"/>
              <w:bottom w:val="single" w:sz="4" w:space="0" w:color="auto"/>
              <w:right w:val="single" w:sz="4" w:space="0" w:color="auto"/>
            </w:tcBorders>
            <w:shd w:val="clear" w:color="auto" w:fill="auto"/>
            <w:noWrap/>
            <w:vAlign w:val="center"/>
            <w:hideMark/>
          </w:tcPr>
          <w:p w14:paraId="2595A9A6" w14:textId="77777777" w:rsidR="00685CDE" w:rsidRPr="000925EA" w:rsidRDefault="00685CDE" w:rsidP="00CD68E2">
            <w:pPr>
              <w:spacing w:after="0" w:line="288" w:lineRule="auto"/>
              <w:jc w:val="center"/>
              <w:rPr>
                <w:rFonts w:eastAsia="Times New Roman" w:cs="Times New Roman"/>
                <w:b/>
                <w:bCs/>
                <w:sz w:val="20"/>
                <w:szCs w:val="20"/>
              </w:rPr>
            </w:pPr>
            <w:proofErr w:type="gramStart"/>
            <w:r w:rsidRPr="000925EA">
              <w:rPr>
                <w:rFonts w:eastAsia="Times New Roman" w:cs="Times New Roman"/>
                <w:b/>
                <w:bCs/>
                <w:sz w:val="20"/>
                <w:szCs w:val="20"/>
              </w:rPr>
              <w:t>e</w:t>
            </w:r>
            <w:proofErr w:type="gramEnd"/>
            <w:r w:rsidRPr="000925EA">
              <w:rPr>
                <w:rFonts w:eastAsia="Times New Roman" w:cs="Times New Roman"/>
                <w:b/>
                <w:bCs/>
                <w:sz w:val="20"/>
                <w:szCs w:val="20"/>
              </w:rPr>
              <w:t>-Arşiv Fatura</w:t>
            </w:r>
          </w:p>
        </w:tc>
        <w:tc>
          <w:tcPr>
            <w:tcW w:w="2141" w:type="pct"/>
            <w:tcBorders>
              <w:top w:val="nil"/>
              <w:left w:val="nil"/>
              <w:bottom w:val="single" w:sz="4" w:space="0" w:color="auto"/>
              <w:right w:val="single" w:sz="4" w:space="0" w:color="auto"/>
            </w:tcBorders>
            <w:shd w:val="clear" w:color="auto" w:fill="auto"/>
            <w:noWrap/>
            <w:vAlign w:val="center"/>
            <w:hideMark/>
          </w:tcPr>
          <w:p w14:paraId="7999FFE5" w14:textId="77777777" w:rsidR="00685CDE" w:rsidRDefault="00685CDE" w:rsidP="00CD68E2">
            <w:pPr>
              <w:spacing w:after="0" w:line="288" w:lineRule="auto"/>
              <w:rPr>
                <w:rFonts w:eastAsia="Times New Roman" w:cs="Times New Roman"/>
                <w:sz w:val="20"/>
                <w:szCs w:val="20"/>
              </w:rPr>
            </w:pPr>
            <w:r w:rsidRPr="000925EA">
              <w:rPr>
                <w:rFonts w:eastAsia="Times New Roman" w:cs="Times New Roman"/>
                <w:sz w:val="20"/>
                <w:szCs w:val="20"/>
              </w:rPr>
              <w:t>VUK GT 509 IV.2.2 Maddesi a bendi gereği</w:t>
            </w:r>
          </w:p>
          <w:p w14:paraId="23FAF60B" w14:textId="77777777" w:rsidR="00685CDE" w:rsidRPr="000925EA" w:rsidRDefault="00685CDE" w:rsidP="00CD68E2">
            <w:pPr>
              <w:spacing w:after="0" w:line="288" w:lineRule="auto"/>
              <w:rPr>
                <w:rFonts w:eastAsia="Times New Roman" w:cs="Times New Roman"/>
                <w:sz w:val="20"/>
                <w:szCs w:val="20"/>
              </w:rPr>
            </w:pPr>
            <w:r w:rsidRPr="000925EA">
              <w:rPr>
                <w:rFonts w:eastAsia="Times New Roman" w:cs="Times New Roman"/>
                <w:color w:val="FF0000"/>
                <w:sz w:val="20"/>
                <w:szCs w:val="20"/>
              </w:rPr>
              <w:t>VUK GT 509 IV.2.</w:t>
            </w:r>
            <w:r w:rsidRPr="00173A8A">
              <w:rPr>
                <w:rFonts w:eastAsia="Times New Roman" w:cs="Times New Roman"/>
                <w:color w:val="FF0000"/>
                <w:sz w:val="20"/>
                <w:szCs w:val="20"/>
              </w:rPr>
              <w:t>4.1</w:t>
            </w:r>
            <w:r w:rsidRPr="000925EA">
              <w:rPr>
                <w:rFonts w:eastAsia="Times New Roman" w:cs="Times New Roman"/>
                <w:color w:val="FF0000"/>
                <w:sz w:val="20"/>
                <w:szCs w:val="20"/>
              </w:rPr>
              <w:t xml:space="preserve"> Maddesi gereği</w:t>
            </w:r>
          </w:p>
        </w:tc>
        <w:tc>
          <w:tcPr>
            <w:tcW w:w="2310" w:type="pct"/>
            <w:tcBorders>
              <w:top w:val="nil"/>
              <w:left w:val="nil"/>
              <w:bottom w:val="single" w:sz="4" w:space="0" w:color="auto"/>
              <w:right w:val="single" w:sz="4" w:space="0" w:color="auto"/>
            </w:tcBorders>
            <w:shd w:val="clear" w:color="auto" w:fill="auto"/>
            <w:vAlign w:val="center"/>
            <w:hideMark/>
          </w:tcPr>
          <w:p w14:paraId="6DBDD597" w14:textId="77777777" w:rsidR="00685CDE" w:rsidRPr="000925EA" w:rsidRDefault="00685CDE" w:rsidP="00CD68E2">
            <w:pPr>
              <w:spacing w:after="0" w:line="288" w:lineRule="auto"/>
              <w:jc w:val="center"/>
              <w:rPr>
                <w:rFonts w:eastAsia="Times New Roman" w:cs="Times New Roman"/>
                <w:sz w:val="20"/>
                <w:szCs w:val="20"/>
              </w:rPr>
            </w:pPr>
            <w:r w:rsidRPr="00F160BE">
              <w:rPr>
                <w:rFonts w:eastAsia="Times New Roman" w:cs="Times New Roman"/>
                <w:b/>
                <w:bCs/>
                <w:sz w:val="20"/>
                <w:szCs w:val="20"/>
              </w:rPr>
              <w:t>IV.I.5-ç)</w:t>
            </w:r>
            <w:r>
              <w:rPr>
                <w:rFonts w:eastAsia="Times New Roman" w:cs="Times New Roman"/>
                <w:sz w:val="20"/>
                <w:szCs w:val="20"/>
              </w:rPr>
              <w:t xml:space="preserve"> İ</w:t>
            </w:r>
            <w:r w:rsidRPr="00173A8A">
              <w:rPr>
                <w:rFonts w:eastAsia="Times New Roman" w:cs="Times New Roman"/>
                <w:sz w:val="20"/>
                <w:szCs w:val="20"/>
              </w:rPr>
              <w:t xml:space="preserve">şe başlama tarihinden itibaren 3 ay içinde </w:t>
            </w:r>
            <w:r w:rsidRPr="000925EA">
              <w:rPr>
                <w:rFonts w:eastAsia="Times New Roman" w:cs="Times New Roman"/>
                <w:sz w:val="20"/>
                <w:szCs w:val="20"/>
              </w:rPr>
              <w:t>e- Arşiv Fatura uygulamasına geçmek zorundadır.</w:t>
            </w:r>
          </w:p>
        </w:tc>
      </w:tr>
      <w:tr w:rsidR="00685CDE" w:rsidRPr="001E16B4" w14:paraId="66947C27" w14:textId="77777777" w:rsidTr="00837B2B">
        <w:trPr>
          <w:trHeight w:val="591"/>
        </w:trPr>
        <w:tc>
          <w:tcPr>
            <w:tcW w:w="549" w:type="pct"/>
            <w:tcBorders>
              <w:top w:val="nil"/>
              <w:left w:val="single" w:sz="4" w:space="0" w:color="auto"/>
              <w:bottom w:val="single" w:sz="4" w:space="0" w:color="auto"/>
              <w:right w:val="single" w:sz="4" w:space="0" w:color="auto"/>
            </w:tcBorders>
            <w:shd w:val="clear" w:color="auto" w:fill="auto"/>
            <w:noWrap/>
            <w:vAlign w:val="center"/>
            <w:hideMark/>
          </w:tcPr>
          <w:p w14:paraId="7B1737EC" w14:textId="77777777" w:rsidR="00685CDE" w:rsidRPr="000925EA" w:rsidRDefault="00685CDE" w:rsidP="00CD68E2">
            <w:pPr>
              <w:spacing w:after="0" w:line="288" w:lineRule="auto"/>
              <w:jc w:val="center"/>
              <w:rPr>
                <w:rFonts w:eastAsia="Times New Roman" w:cs="Times New Roman"/>
                <w:b/>
                <w:bCs/>
                <w:sz w:val="20"/>
                <w:szCs w:val="20"/>
              </w:rPr>
            </w:pPr>
            <w:proofErr w:type="gramStart"/>
            <w:r w:rsidRPr="000925EA">
              <w:rPr>
                <w:rFonts w:eastAsia="Times New Roman" w:cs="Times New Roman"/>
                <w:b/>
                <w:bCs/>
                <w:sz w:val="20"/>
                <w:szCs w:val="20"/>
              </w:rPr>
              <w:t>e</w:t>
            </w:r>
            <w:proofErr w:type="gramEnd"/>
            <w:r w:rsidRPr="000925EA">
              <w:rPr>
                <w:rFonts w:eastAsia="Times New Roman" w:cs="Times New Roman"/>
                <w:b/>
                <w:bCs/>
                <w:sz w:val="20"/>
                <w:szCs w:val="20"/>
              </w:rPr>
              <w:t>-İrsaliye</w:t>
            </w:r>
          </w:p>
        </w:tc>
        <w:tc>
          <w:tcPr>
            <w:tcW w:w="2141" w:type="pct"/>
            <w:tcBorders>
              <w:top w:val="nil"/>
              <w:left w:val="nil"/>
              <w:bottom w:val="single" w:sz="4" w:space="0" w:color="auto"/>
              <w:right w:val="single" w:sz="4" w:space="0" w:color="auto"/>
            </w:tcBorders>
            <w:shd w:val="clear" w:color="auto" w:fill="auto"/>
            <w:noWrap/>
            <w:vAlign w:val="center"/>
            <w:hideMark/>
          </w:tcPr>
          <w:p w14:paraId="44C94A7A" w14:textId="77777777" w:rsidR="00685CDE" w:rsidRPr="000925EA" w:rsidRDefault="00685CDE" w:rsidP="00CD68E2">
            <w:pPr>
              <w:spacing w:after="0" w:line="288" w:lineRule="auto"/>
              <w:rPr>
                <w:rFonts w:eastAsia="Times New Roman" w:cs="Times New Roman"/>
                <w:sz w:val="20"/>
                <w:szCs w:val="20"/>
              </w:rPr>
            </w:pPr>
            <w:r w:rsidRPr="000925EA">
              <w:rPr>
                <w:rFonts w:eastAsia="Times New Roman" w:cs="Times New Roman"/>
                <w:sz w:val="20"/>
                <w:szCs w:val="20"/>
              </w:rPr>
              <w:t xml:space="preserve">VUK GT 509 IV.3.5 Maddesi 8. </w:t>
            </w:r>
            <w:proofErr w:type="spellStart"/>
            <w:r w:rsidRPr="000925EA">
              <w:rPr>
                <w:rFonts w:eastAsia="Times New Roman" w:cs="Times New Roman"/>
                <w:sz w:val="20"/>
                <w:szCs w:val="20"/>
              </w:rPr>
              <w:t>bend</w:t>
            </w:r>
            <w:proofErr w:type="spellEnd"/>
            <w:r w:rsidRPr="000925EA">
              <w:rPr>
                <w:rFonts w:eastAsia="Times New Roman" w:cs="Times New Roman"/>
                <w:sz w:val="20"/>
                <w:szCs w:val="20"/>
              </w:rPr>
              <w:t xml:space="preserve"> gereği</w:t>
            </w:r>
          </w:p>
        </w:tc>
        <w:tc>
          <w:tcPr>
            <w:tcW w:w="2310" w:type="pct"/>
            <w:tcBorders>
              <w:top w:val="nil"/>
              <w:left w:val="nil"/>
              <w:bottom w:val="single" w:sz="4" w:space="0" w:color="auto"/>
              <w:right w:val="single" w:sz="4" w:space="0" w:color="auto"/>
            </w:tcBorders>
            <w:shd w:val="clear" w:color="auto" w:fill="auto"/>
            <w:noWrap/>
            <w:vAlign w:val="center"/>
            <w:hideMark/>
          </w:tcPr>
          <w:p w14:paraId="793AF9F7" w14:textId="77777777" w:rsidR="00685CDE" w:rsidRPr="000925EA" w:rsidRDefault="00685CDE" w:rsidP="00CD68E2">
            <w:pPr>
              <w:spacing w:after="0" w:line="288" w:lineRule="auto"/>
              <w:jc w:val="center"/>
              <w:rPr>
                <w:rFonts w:eastAsia="Times New Roman" w:cs="Times New Roman"/>
                <w:sz w:val="20"/>
                <w:szCs w:val="20"/>
              </w:rPr>
            </w:pPr>
            <w:r w:rsidRPr="00F160BE">
              <w:rPr>
                <w:rFonts w:eastAsia="Times New Roman" w:cs="Times New Roman"/>
                <w:b/>
                <w:bCs/>
                <w:sz w:val="20"/>
                <w:szCs w:val="20"/>
              </w:rPr>
              <w:t>IV.3.6)</w:t>
            </w:r>
            <w:r>
              <w:rPr>
                <w:rFonts w:eastAsia="Times New Roman" w:cs="Times New Roman"/>
                <w:sz w:val="20"/>
                <w:szCs w:val="20"/>
              </w:rPr>
              <w:t xml:space="preserve"> Faaliyete başlamayı</w:t>
            </w:r>
            <w:r w:rsidRPr="00173A8A">
              <w:rPr>
                <w:rFonts w:eastAsia="Times New Roman" w:cs="Times New Roman"/>
                <w:sz w:val="20"/>
                <w:szCs w:val="20"/>
              </w:rPr>
              <w:t xml:space="preserve"> izleyen dördüncü ayın başından</w:t>
            </w:r>
            <w:r>
              <w:rPr>
                <w:rFonts w:eastAsia="Times New Roman" w:cs="Times New Roman"/>
                <w:sz w:val="20"/>
                <w:szCs w:val="20"/>
              </w:rPr>
              <w:t xml:space="preserve"> itibaren e-irsaliyeye geçmek zorundadır</w:t>
            </w:r>
          </w:p>
        </w:tc>
      </w:tr>
      <w:tr w:rsidR="00685CDE" w:rsidRPr="001E16B4" w14:paraId="3D300017" w14:textId="77777777" w:rsidTr="00837B2B">
        <w:trPr>
          <w:trHeight w:val="1380"/>
        </w:trPr>
        <w:tc>
          <w:tcPr>
            <w:tcW w:w="549" w:type="pct"/>
            <w:tcBorders>
              <w:top w:val="nil"/>
              <w:left w:val="single" w:sz="4" w:space="0" w:color="auto"/>
              <w:bottom w:val="single" w:sz="4" w:space="0" w:color="auto"/>
              <w:right w:val="single" w:sz="4" w:space="0" w:color="auto"/>
            </w:tcBorders>
            <w:shd w:val="clear" w:color="auto" w:fill="auto"/>
            <w:noWrap/>
            <w:vAlign w:val="center"/>
            <w:hideMark/>
          </w:tcPr>
          <w:p w14:paraId="696BD515" w14:textId="77777777" w:rsidR="00685CDE" w:rsidRPr="000925EA" w:rsidRDefault="00685CDE" w:rsidP="00CD68E2">
            <w:pPr>
              <w:spacing w:after="0" w:line="288" w:lineRule="auto"/>
              <w:jc w:val="center"/>
              <w:rPr>
                <w:rFonts w:eastAsia="Times New Roman" w:cs="Times New Roman"/>
                <w:b/>
                <w:bCs/>
                <w:sz w:val="20"/>
                <w:szCs w:val="20"/>
              </w:rPr>
            </w:pPr>
            <w:proofErr w:type="gramStart"/>
            <w:r w:rsidRPr="000925EA">
              <w:rPr>
                <w:rFonts w:eastAsia="Times New Roman" w:cs="Times New Roman"/>
                <w:b/>
                <w:bCs/>
                <w:sz w:val="20"/>
                <w:szCs w:val="20"/>
              </w:rPr>
              <w:lastRenderedPageBreak/>
              <w:t>e</w:t>
            </w:r>
            <w:proofErr w:type="gramEnd"/>
            <w:r w:rsidRPr="000925EA">
              <w:rPr>
                <w:rFonts w:eastAsia="Times New Roman" w:cs="Times New Roman"/>
                <w:b/>
                <w:bCs/>
                <w:sz w:val="20"/>
                <w:szCs w:val="20"/>
              </w:rPr>
              <w:t>-Defter</w:t>
            </w:r>
          </w:p>
        </w:tc>
        <w:tc>
          <w:tcPr>
            <w:tcW w:w="2141" w:type="pct"/>
            <w:tcBorders>
              <w:top w:val="nil"/>
              <w:left w:val="nil"/>
              <w:bottom w:val="single" w:sz="4" w:space="0" w:color="auto"/>
              <w:right w:val="single" w:sz="4" w:space="0" w:color="auto"/>
            </w:tcBorders>
            <w:shd w:val="clear" w:color="auto" w:fill="auto"/>
            <w:vAlign w:val="center"/>
            <w:hideMark/>
          </w:tcPr>
          <w:p w14:paraId="68DA7C90" w14:textId="1547B167" w:rsidR="00685CDE" w:rsidRPr="000925EA" w:rsidRDefault="0051767F" w:rsidP="00CD68E2">
            <w:pPr>
              <w:spacing w:after="0" w:line="288" w:lineRule="auto"/>
              <w:rPr>
                <w:rFonts w:eastAsia="Times New Roman" w:cs="Times New Roman"/>
                <w:sz w:val="20"/>
                <w:szCs w:val="20"/>
              </w:rPr>
            </w:pPr>
            <w:r>
              <w:rPr>
                <w:rFonts w:eastAsia="Times New Roman" w:cs="Times New Roman"/>
                <w:sz w:val="20"/>
                <w:szCs w:val="20"/>
              </w:rPr>
              <w:t>1</w:t>
            </w:r>
            <w:r w:rsidR="00685CDE" w:rsidRPr="000925EA">
              <w:rPr>
                <w:rFonts w:eastAsia="Times New Roman" w:cs="Times New Roman"/>
                <w:sz w:val="20"/>
                <w:szCs w:val="20"/>
              </w:rPr>
              <w:t xml:space="preserve"> Sıra Numaralı </w:t>
            </w:r>
            <w:r>
              <w:rPr>
                <w:rFonts w:eastAsia="Times New Roman" w:cs="Times New Roman"/>
                <w:sz w:val="20"/>
                <w:szCs w:val="20"/>
              </w:rPr>
              <w:t>e-</w:t>
            </w:r>
            <w:r w:rsidR="00685CDE" w:rsidRPr="000925EA">
              <w:rPr>
                <w:rFonts w:eastAsia="Times New Roman" w:cs="Times New Roman"/>
                <w:sz w:val="20"/>
                <w:szCs w:val="20"/>
              </w:rPr>
              <w:t>Defter Genel Tebliği 3.2</w:t>
            </w:r>
            <w:r>
              <w:rPr>
                <w:rFonts w:eastAsia="Times New Roman" w:cs="Times New Roman"/>
                <w:sz w:val="20"/>
                <w:szCs w:val="20"/>
              </w:rPr>
              <w:t>.6</w:t>
            </w:r>
            <w:r w:rsidR="00685CDE" w:rsidRPr="000925EA">
              <w:rPr>
                <w:rFonts w:eastAsia="Times New Roman" w:cs="Times New Roman"/>
                <w:sz w:val="20"/>
                <w:szCs w:val="20"/>
              </w:rPr>
              <w:t xml:space="preserve"> Maddesi 1 Numaralı </w:t>
            </w:r>
            <w:proofErr w:type="spellStart"/>
            <w:r w:rsidR="00685CDE" w:rsidRPr="000925EA">
              <w:rPr>
                <w:rFonts w:eastAsia="Times New Roman" w:cs="Times New Roman"/>
                <w:sz w:val="20"/>
                <w:szCs w:val="20"/>
              </w:rPr>
              <w:t>Bend</w:t>
            </w:r>
            <w:proofErr w:type="spellEnd"/>
            <w:r w:rsidR="00685CDE" w:rsidRPr="000925EA">
              <w:rPr>
                <w:rFonts w:eastAsia="Times New Roman" w:cs="Times New Roman"/>
                <w:sz w:val="20"/>
                <w:szCs w:val="20"/>
              </w:rPr>
              <w:t xml:space="preserve"> Gereği</w:t>
            </w:r>
          </w:p>
        </w:tc>
        <w:tc>
          <w:tcPr>
            <w:tcW w:w="2310" w:type="pct"/>
            <w:tcBorders>
              <w:top w:val="nil"/>
              <w:left w:val="nil"/>
              <w:bottom w:val="single" w:sz="4" w:space="0" w:color="auto"/>
              <w:right w:val="single" w:sz="4" w:space="0" w:color="auto"/>
            </w:tcBorders>
            <w:shd w:val="clear" w:color="auto" w:fill="auto"/>
            <w:vAlign w:val="center"/>
            <w:hideMark/>
          </w:tcPr>
          <w:p w14:paraId="20E99CC5" w14:textId="5D82B1EA" w:rsidR="00685CDE" w:rsidRPr="000925EA" w:rsidRDefault="0051767F" w:rsidP="00CD68E2">
            <w:pPr>
              <w:spacing w:after="0" w:line="288" w:lineRule="auto"/>
              <w:jc w:val="center"/>
              <w:rPr>
                <w:rFonts w:eastAsia="Times New Roman" w:cs="Times New Roman"/>
                <w:sz w:val="20"/>
                <w:szCs w:val="20"/>
              </w:rPr>
            </w:pPr>
            <w:proofErr w:type="gramStart"/>
            <w:r w:rsidRPr="0051767F">
              <w:rPr>
                <w:rFonts w:eastAsia="Times New Roman" w:cs="Times New Roman"/>
                <w:sz w:val="20"/>
                <w:szCs w:val="20"/>
              </w:rPr>
              <w:t>e</w:t>
            </w:r>
            <w:proofErr w:type="gramEnd"/>
            <w:r w:rsidRPr="0051767F">
              <w:rPr>
                <w:rFonts w:eastAsia="Times New Roman" w:cs="Times New Roman"/>
                <w:sz w:val="20"/>
                <w:szCs w:val="20"/>
              </w:rPr>
              <w:t>-Fatura uygulamasına geçiş zorunluluğu bulunan mükellefler, e-Fatura uygulamasına geçiş süresi içinde (e-Fatura uygulamasına yıl içinde zorunlu olarak geçen mükellefler bakımından izleyen yılın başından itibaren),</w:t>
            </w:r>
          </w:p>
        </w:tc>
      </w:tr>
      <w:tr w:rsidR="00685CDE" w:rsidRPr="001E16B4" w14:paraId="5568E449" w14:textId="77777777" w:rsidTr="00B56898">
        <w:trPr>
          <w:trHeight w:val="2717"/>
        </w:trPr>
        <w:tc>
          <w:tcPr>
            <w:tcW w:w="549" w:type="pct"/>
            <w:tcBorders>
              <w:top w:val="nil"/>
              <w:left w:val="single" w:sz="4" w:space="0" w:color="auto"/>
              <w:bottom w:val="single" w:sz="4" w:space="0" w:color="auto"/>
              <w:right w:val="single" w:sz="4" w:space="0" w:color="auto"/>
            </w:tcBorders>
            <w:shd w:val="clear" w:color="auto" w:fill="auto"/>
            <w:vAlign w:val="center"/>
            <w:hideMark/>
          </w:tcPr>
          <w:p w14:paraId="758059FA" w14:textId="77777777" w:rsidR="00685CDE" w:rsidRPr="000925EA" w:rsidRDefault="00685CDE" w:rsidP="00CD68E2">
            <w:pPr>
              <w:spacing w:after="0" w:line="288" w:lineRule="auto"/>
              <w:jc w:val="center"/>
              <w:rPr>
                <w:rFonts w:eastAsia="Times New Roman" w:cs="Times New Roman"/>
                <w:b/>
                <w:bCs/>
                <w:sz w:val="20"/>
                <w:szCs w:val="20"/>
              </w:rPr>
            </w:pPr>
            <w:proofErr w:type="gramStart"/>
            <w:r w:rsidRPr="000925EA">
              <w:rPr>
                <w:rFonts w:eastAsia="Times New Roman" w:cs="Times New Roman"/>
                <w:b/>
                <w:bCs/>
                <w:sz w:val="20"/>
                <w:szCs w:val="20"/>
              </w:rPr>
              <w:t>e</w:t>
            </w:r>
            <w:proofErr w:type="gramEnd"/>
            <w:r w:rsidRPr="000925EA">
              <w:rPr>
                <w:rFonts w:eastAsia="Times New Roman" w:cs="Times New Roman"/>
                <w:b/>
                <w:bCs/>
                <w:sz w:val="20"/>
                <w:szCs w:val="20"/>
              </w:rPr>
              <w:t>-Müstahsil Makbuzu</w:t>
            </w:r>
          </w:p>
        </w:tc>
        <w:tc>
          <w:tcPr>
            <w:tcW w:w="2141" w:type="pct"/>
            <w:tcBorders>
              <w:top w:val="nil"/>
              <w:left w:val="nil"/>
              <w:bottom w:val="single" w:sz="4" w:space="0" w:color="auto"/>
              <w:right w:val="single" w:sz="4" w:space="0" w:color="auto"/>
            </w:tcBorders>
            <w:shd w:val="clear" w:color="auto" w:fill="auto"/>
            <w:noWrap/>
            <w:vAlign w:val="center"/>
            <w:hideMark/>
          </w:tcPr>
          <w:p w14:paraId="5808D40A" w14:textId="77777777" w:rsidR="00685CDE" w:rsidRPr="000925EA" w:rsidRDefault="00685CDE" w:rsidP="00CD68E2">
            <w:pPr>
              <w:spacing w:after="0" w:line="288" w:lineRule="auto"/>
              <w:jc w:val="center"/>
              <w:rPr>
                <w:rFonts w:eastAsia="Times New Roman" w:cs="Times New Roman"/>
                <w:sz w:val="20"/>
                <w:szCs w:val="20"/>
              </w:rPr>
            </w:pPr>
            <w:r w:rsidRPr="000925EA">
              <w:rPr>
                <w:rFonts w:eastAsia="Times New Roman" w:cs="Times New Roman"/>
                <w:sz w:val="20"/>
                <w:szCs w:val="20"/>
              </w:rPr>
              <w:t>VUK GT 509 IV.5.</w:t>
            </w:r>
            <w:r>
              <w:rPr>
                <w:rFonts w:eastAsia="Times New Roman" w:cs="Times New Roman"/>
                <w:sz w:val="20"/>
                <w:szCs w:val="20"/>
              </w:rPr>
              <w:t>4</w:t>
            </w:r>
            <w:r w:rsidRPr="000925EA">
              <w:rPr>
                <w:rFonts w:eastAsia="Times New Roman" w:cs="Times New Roman"/>
                <w:sz w:val="20"/>
                <w:szCs w:val="20"/>
              </w:rPr>
              <w:t xml:space="preserve"> Maddesi gereği</w:t>
            </w:r>
          </w:p>
        </w:tc>
        <w:tc>
          <w:tcPr>
            <w:tcW w:w="2310" w:type="pct"/>
            <w:tcBorders>
              <w:top w:val="nil"/>
              <w:left w:val="nil"/>
              <w:bottom w:val="single" w:sz="4" w:space="0" w:color="auto"/>
              <w:right w:val="single" w:sz="4" w:space="0" w:color="auto"/>
            </w:tcBorders>
            <w:shd w:val="clear" w:color="auto" w:fill="auto"/>
            <w:noWrap/>
            <w:vAlign w:val="center"/>
            <w:hideMark/>
          </w:tcPr>
          <w:p w14:paraId="65BB6629" w14:textId="77777777" w:rsidR="00685CDE" w:rsidRPr="00173A8A" w:rsidRDefault="00685CDE" w:rsidP="00CD68E2">
            <w:pPr>
              <w:spacing w:after="0" w:line="288" w:lineRule="auto"/>
              <w:jc w:val="center"/>
              <w:rPr>
                <w:rFonts w:eastAsia="Times New Roman" w:cs="Times New Roman"/>
                <w:sz w:val="20"/>
                <w:szCs w:val="20"/>
              </w:rPr>
            </w:pPr>
            <w:r w:rsidRPr="000925EA">
              <w:rPr>
                <w:rFonts w:eastAsia="Times New Roman" w:cs="Times New Roman"/>
                <w:b/>
                <w:bCs/>
                <w:sz w:val="20"/>
                <w:szCs w:val="20"/>
              </w:rPr>
              <w:t>IV.5.</w:t>
            </w:r>
            <w:r w:rsidRPr="00F160BE">
              <w:rPr>
                <w:rFonts w:eastAsia="Times New Roman" w:cs="Times New Roman"/>
                <w:b/>
                <w:bCs/>
                <w:sz w:val="20"/>
                <w:szCs w:val="20"/>
              </w:rPr>
              <w:t>4)</w:t>
            </w:r>
            <w:r>
              <w:rPr>
                <w:rFonts w:eastAsia="Times New Roman" w:cs="Times New Roman"/>
                <w:sz w:val="20"/>
                <w:szCs w:val="20"/>
              </w:rPr>
              <w:t xml:space="preserve"> </w:t>
            </w:r>
            <w:r w:rsidRPr="00173A8A">
              <w:rPr>
                <w:rFonts w:eastAsia="Times New Roman" w:cs="Times New Roman"/>
                <w:sz w:val="20"/>
                <w:szCs w:val="20"/>
              </w:rPr>
              <w:t xml:space="preserve">e-Fatura uygulamasına geçmek zorunda olan mükelleflerden faaliyetleri gereği aynı zamanda müstahsil makbuzu düzenlemek zorunda olanlar, </w:t>
            </w:r>
            <w:r>
              <w:rPr>
                <w:rFonts w:eastAsia="Times New Roman" w:cs="Times New Roman"/>
                <w:sz w:val="20"/>
                <w:szCs w:val="20"/>
              </w:rPr>
              <w:t>ile</w:t>
            </w:r>
          </w:p>
          <w:p w14:paraId="1C224132" w14:textId="100FBB3C" w:rsidR="00685CDE" w:rsidRDefault="00685CDE" w:rsidP="00B56898">
            <w:pPr>
              <w:spacing w:after="0" w:line="288" w:lineRule="auto"/>
              <w:jc w:val="center"/>
              <w:rPr>
                <w:rFonts w:eastAsia="Times New Roman" w:cs="Times New Roman"/>
                <w:sz w:val="20"/>
                <w:szCs w:val="20"/>
              </w:rPr>
            </w:pPr>
            <w:r w:rsidRPr="00173A8A">
              <w:rPr>
                <w:rFonts w:eastAsia="Times New Roman" w:cs="Times New Roman"/>
                <w:sz w:val="20"/>
                <w:szCs w:val="20"/>
              </w:rPr>
              <w:t xml:space="preserve">11/3/2010 tarihli ve 5957 sayılı Sebze ve Meyveler </w:t>
            </w:r>
            <w:r w:rsidR="00470C77" w:rsidRPr="00173A8A">
              <w:rPr>
                <w:rFonts w:eastAsia="Times New Roman" w:cs="Times New Roman"/>
                <w:sz w:val="20"/>
                <w:szCs w:val="20"/>
              </w:rPr>
              <w:t>ile</w:t>
            </w:r>
            <w:r w:rsidR="00470C77">
              <w:rPr>
                <w:rFonts w:eastAsia="Times New Roman" w:cs="Times New Roman"/>
                <w:sz w:val="20"/>
                <w:szCs w:val="20"/>
              </w:rPr>
              <w:t xml:space="preserve"> Yeterli</w:t>
            </w:r>
            <w:r w:rsidRPr="00173A8A">
              <w:rPr>
                <w:rFonts w:eastAsia="Times New Roman" w:cs="Times New Roman"/>
                <w:sz w:val="20"/>
                <w:szCs w:val="20"/>
              </w:rPr>
              <w:t xml:space="preserve"> Arz ve Talep Derinliği Bulunan Diğer Malların Ticaretinin Düzenlenmesi Hakkında Kanun hükümlerine göre komisyoncu veya tüccar olarak sebze ve meyve ticaretiyle iştigal eden mükellefler</w:t>
            </w:r>
          </w:p>
          <w:p w14:paraId="692BEE7B" w14:textId="77777777" w:rsidR="00685CDE" w:rsidRPr="000925EA" w:rsidRDefault="00685CDE" w:rsidP="00CD68E2">
            <w:pPr>
              <w:spacing w:after="0" w:line="288" w:lineRule="auto"/>
              <w:jc w:val="center"/>
              <w:rPr>
                <w:rFonts w:eastAsia="Times New Roman" w:cs="Times New Roman"/>
                <w:sz w:val="20"/>
                <w:szCs w:val="20"/>
              </w:rPr>
            </w:pPr>
            <w:r w:rsidRPr="00F160BE">
              <w:rPr>
                <w:rFonts w:eastAsia="Times New Roman" w:cs="Times New Roman"/>
                <w:b/>
                <w:bCs/>
                <w:sz w:val="20"/>
                <w:szCs w:val="20"/>
              </w:rPr>
              <w:t>IV.5.5)</w:t>
            </w:r>
            <w:r>
              <w:rPr>
                <w:rFonts w:eastAsia="Times New Roman" w:cs="Times New Roman"/>
                <w:sz w:val="20"/>
                <w:szCs w:val="20"/>
              </w:rPr>
              <w:t xml:space="preserve"> </w:t>
            </w:r>
            <w:r w:rsidRPr="00C37ABB">
              <w:rPr>
                <w:rFonts w:eastAsia="Times New Roman" w:cs="Times New Roman"/>
                <w:color w:val="C00000"/>
                <w:sz w:val="20"/>
                <w:szCs w:val="20"/>
              </w:rPr>
              <w:t>e</w:t>
            </w:r>
            <w:r w:rsidRPr="00B56898">
              <w:rPr>
                <w:rFonts w:eastAsia="Times New Roman" w:cs="Times New Roman"/>
                <w:color w:val="C00000"/>
                <w:sz w:val="20"/>
                <w:szCs w:val="20"/>
              </w:rPr>
              <w:t>-fatura uygulamasına geçiş süresi içinde</w:t>
            </w:r>
          </w:p>
        </w:tc>
      </w:tr>
      <w:tr w:rsidR="00685CDE" w:rsidRPr="001E16B4" w14:paraId="2FE7C612" w14:textId="77777777" w:rsidTr="00837B2B">
        <w:trPr>
          <w:trHeight w:val="1932"/>
        </w:trPr>
        <w:tc>
          <w:tcPr>
            <w:tcW w:w="549" w:type="pct"/>
            <w:tcBorders>
              <w:top w:val="nil"/>
              <w:left w:val="single" w:sz="4" w:space="0" w:color="auto"/>
              <w:bottom w:val="single" w:sz="4" w:space="0" w:color="auto"/>
              <w:right w:val="single" w:sz="4" w:space="0" w:color="auto"/>
            </w:tcBorders>
            <w:shd w:val="clear" w:color="auto" w:fill="auto"/>
            <w:vAlign w:val="center"/>
            <w:hideMark/>
          </w:tcPr>
          <w:p w14:paraId="340AAB2C" w14:textId="77777777" w:rsidR="00685CDE" w:rsidRPr="000925EA" w:rsidRDefault="00685CDE" w:rsidP="00CD68E2">
            <w:pPr>
              <w:spacing w:after="0" w:line="288" w:lineRule="auto"/>
              <w:jc w:val="center"/>
              <w:rPr>
                <w:rFonts w:eastAsia="Times New Roman" w:cs="Times New Roman"/>
                <w:b/>
                <w:bCs/>
                <w:sz w:val="20"/>
                <w:szCs w:val="20"/>
              </w:rPr>
            </w:pPr>
            <w:proofErr w:type="gramStart"/>
            <w:r w:rsidRPr="000925EA">
              <w:rPr>
                <w:rFonts w:eastAsia="Times New Roman" w:cs="Times New Roman"/>
                <w:b/>
                <w:bCs/>
                <w:sz w:val="20"/>
                <w:szCs w:val="20"/>
              </w:rPr>
              <w:t>e</w:t>
            </w:r>
            <w:proofErr w:type="gramEnd"/>
            <w:r w:rsidRPr="000925EA">
              <w:rPr>
                <w:rFonts w:eastAsia="Times New Roman" w:cs="Times New Roman"/>
                <w:b/>
                <w:bCs/>
                <w:sz w:val="20"/>
                <w:szCs w:val="20"/>
              </w:rPr>
              <w:t>-Defter ve Muhasebe Fişi Saklama</w:t>
            </w:r>
          </w:p>
        </w:tc>
        <w:tc>
          <w:tcPr>
            <w:tcW w:w="2141" w:type="pct"/>
            <w:tcBorders>
              <w:top w:val="nil"/>
              <w:left w:val="nil"/>
              <w:bottom w:val="single" w:sz="4" w:space="0" w:color="auto"/>
              <w:right w:val="single" w:sz="4" w:space="0" w:color="auto"/>
            </w:tcBorders>
            <w:shd w:val="clear" w:color="auto" w:fill="auto"/>
            <w:noWrap/>
            <w:vAlign w:val="center"/>
            <w:hideMark/>
          </w:tcPr>
          <w:p w14:paraId="18558AFB" w14:textId="1435DC7C" w:rsidR="00685CDE" w:rsidRPr="000925EA" w:rsidRDefault="0051767F" w:rsidP="00CD68E2">
            <w:pPr>
              <w:spacing w:after="0" w:line="288" w:lineRule="auto"/>
              <w:rPr>
                <w:rFonts w:eastAsia="Times New Roman" w:cs="Times New Roman"/>
                <w:sz w:val="20"/>
                <w:szCs w:val="20"/>
              </w:rPr>
            </w:pPr>
            <w:r>
              <w:rPr>
                <w:rFonts w:eastAsia="Times New Roman" w:cs="Times New Roman"/>
                <w:sz w:val="20"/>
                <w:szCs w:val="20"/>
              </w:rPr>
              <w:t>1</w:t>
            </w:r>
            <w:r w:rsidR="00685CDE" w:rsidRPr="000925EA">
              <w:rPr>
                <w:rFonts w:eastAsia="Times New Roman" w:cs="Times New Roman"/>
                <w:sz w:val="20"/>
                <w:szCs w:val="20"/>
              </w:rPr>
              <w:t xml:space="preserve"> Sıra Numaralı E Defter Genel Tebliği Gereği</w:t>
            </w:r>
          </w:p>
        </w:tc>
        <w:tc>
          <w:tcPr>
            <w:tcW w:w="2310" w:type="pct"/>
            <w:tcBorders>
              <w:top w:val="nil"/>
              <w:left w:val="nil"/>
              <w:bottom w:val="single" w:sz="4" w:space="0" w:color="auto"/>
              <w:right w:val="single" w:sz="4" w:space="0" w:color="auto"/>
            </w:tcBorders>
            <w:shd w:val="clear" w:color="auto" w:fill="auto"/>
            <w:vAlign w:val="center"/>
            <w:hideMark/>
          </w:tcPr>
          <w:p w14:paraId="0BB686B8" w14:textId="77777777" w:rsidR="0051767F" w:rsidRPr="0051767F" w:rsidRDefault="00685CDE" w:rsidP="00CD68E2">
            <w:pPr>
              <w:spacing w:after="0" w:line="288" w:lineRule="auto"/>
              <w:jc w:val="center"/>
              <w:rPr>
                <w:rFonts w:eastAsia="Times New Roman" w:cs="Times New Roman"/>
                <w:sz w:val="20"/>
                <w:szCs w:val="20"/>
              </w:rPr>
            </w:pPr>
            <w:r w:rsidRPr="0051767F">
              <w:rPr>
                <w:rFonts w:eastAsia="Times New Roman" w:cs="Times New Roman"/>
                <w:sz w:val="20"/>
                <w:szCs w:val="20"/>
              </w:rPr>
              <w:t>202</w:t>
            </w:r>
            <w:r w:rsidR="0051767F" w:rsidRPr="0051767F">
              <w:rPr>
                <w:rFonts w:eastAsia="Times New Roman" w:cs="Times New Roman"/>
                <w:sz w:val="20"/>
                <w:szCs w:val="20"/>
              </w:rPr>
              <w:t>2</w:t>
            </w:r>
            <w:r w:rsidRPr="0051767F">
              <w:rPr>
                <w:rFonts w:eastAsia="Times New Roman" w:cs="Times New Roman"/>
                <w:sz w:val="20"/>
                <w:szCs w:val="20"/>
              </w:rPr>
              <w:t xml:space="preserve"> yılında e</w:t>
            </w:r>
            <w:r w:rsidR="0051767F" w:rsidRPr="0051767F">
              <w:rPr>
                <w:rFonts w:eastAsia="Times New Roman" w:cs="Times New Roman"/>
                <w:sz w:val="20"/>
                <w:szCs w:val="20"/>
              </w:rPr>
              <w:t>-D</w:t>
            </w:r>
            <w:r w:rsidRPr="0051767F">
              <w:rPr>
                <w:rFonts w:eastAsia="Times New Roman" w:cs="Times New Roman"/>
                <w:sz w:val="20"/>
                <w:szCs w:val="20"/>
              </w:rPr>
              <w:t>efter kullanılmaya başlanmış ise 202</w:t>
            </w:r>
            <w:r w:rsidR="0051767F" w:rsidRPr="0051767F">
              <w:rPr>
                <w:rFonts w:eastAsia="Times New Roman" w:cs="Times New Roman"/>
                <w:sz w:val="20"/>
                <w:szCs w:val="20"/>
              </w:rPr>
              <w:t>2</w:t>
            </w:r>
            <w:r w:rsidRPr="0051767F">
              <w:rPr>
                <w:rFonts w:eastAsia="Times New Roman" w:cs="Times New Roman"/>
                <w:sz w:val="20"/>
                <w:szCs w:val="20"/>
              </w:rPr>
              <w:t xml:space="preserve"> Döneminden başlayarak e Defter Beratlar ile Elektronik Ortamdaki Muhasebe Fişleri Saklamacı kurum tarafından. </w:t>
            </w:r>
          </w:p>
          <w:p w14:paraId="24C18A6A" w14:textId="5975A0C6" w:rsidR="00685CDE" w:rsidRPr="000925EA" w:rsidRDefault="0051767F" w:rsidP="00CD68E2">
            <w:pPr>
              <w:spacing w:after="0" w:line="288" w:lineRule="auto"/>
              <w:jc w:val="center"/>
              <w:rPr>
                <w:rFonts w:eastAsia="Times New Roman" w:cs="Times New Roman"/>
                <w:sz w:val="20"/>
                <w:szCs w:val="20"/>
              </w:rPr>
            </w:pPr>
            <w:r w:rsidRPr="0051767F">
              <w:rPr>
                <w:rFonts w:eastAsia="Times New Roman" w:cs="Times New Roman"/>
                <w:sz w:val="20"/>
                <w:szCs w:val="20"/>
              </w:rPr>
              <w:t>Kâğıt</w:t>
            </w:r>
            <w:r w:rsidR="00685CDE" w:rsidRPr="0051767F">
              <w:rPr>
                <w:rFonts w:eastAsia="Times New Roman" w:cs="Times New Roman"/>
                <w:sz w:val="20"/>
                <w:szCs w:val="20"/>
              </w:rPr>
              <w:t xml:space="preserve"> Ortamında Muhasebe Fişi Tercih Edilirse Kurum İçinde </w:t>
            </w:r>
            <w:r w:rsidR="00CE007F" w:rsidRPr="0051767F">
              <w:rPr>
                <w:rFonts w:eastAsia="Times New Roman" w:cs="Times New Roman"/>
                <w:sz w:val="20"/>
                <w:szCs w:val="20"/>
              </w:rPr>
              <w:t>Kâğıt</w:t>
            </w:r>
            <w:r w:rsidR="00685CDE" w:rsidRPr="0051767F">
              <w:rPr>
                <w:rFonts w:eastAsia="Times New Roman" w:cs="Times New Roman"/>
                <w:sz w:val="20"/>
                <w:szCs w:val="20"/>
              </w:rPr>
              <w:t xml:space="preserve"> Ortamında Saklanmalıdır) (Defter Beyan Sistemini Kullanan Mükellefler e Deftere Geçmek Zorunda Değildir)</w:t>
            </w:r>
          </w:p>
        </w:tc>
      </w:tr>
    </w:tbl>
    <w:p w14:paraId="69A677E7" w14:textId="55677E6F" w:rsidR="00685CDE" w:rsidRPr="001E16B4" w:rsidRDefault="00685CDE" w:rsidP="00CD68E2">
      <w:pPr>
        <w:spacing w:after="0" w:line="288" w:lineRule="auto"/>
        <w:rPr>
          <w:sz w:val="24"/>
        </w:rPr>
      </w:pPr>
    </w:p>
    <w:p w14:paraId="5095531B" w14:textId="77777777" w:rsidR="00F76605" w:rsidRDefault="00F76605" w:rsidP="00CD68E2">
      <w:pPr>
        <w:pStyle w:val="Balk2"/>
        <w:spacing w:before="0" w:line="288" w:lineRule="auto"/>
      </w:pPr>
      <w:bookmarkStart w:id="39" w:name="_Hlk108912582"/>
      <w:bookmarkStart w:id="40" w:name="_Toc111293053"/>
      <w:proofErr w:type="gramStart"/>
      <w:r w:rsidRPr="00543303">
        <w:t>e</w:t>
      </w:r>
      <w:proofErr w:type="gramEnd"/>
      <w:r w:rsidRPr="00543303">
        <w:t>-Belge Uygulamaların</w:t>
      </w:r>
      <w:r>
        <w:t>a</w:t>
      </w:r>
      <w:r w:rsidRPr="00543303">
        <w:t xml:space="preserve"> Başvuru</w:t>
      </w:r>
      <w:r>
        <w:t>-İnteraktif Vergi Dairesi</w:t>
      </w:r>
      <w:bookmarkEnd w:id="40"/>
    </w:p>
    <w:p w14:paraId="0BA215A4" w14:textId="77777777" w:rsidR="00F76605" w:rsidRPr="001E16B4" w:rsidRDefault="00F76605" w:rsidP="00CD68E2">
      <w:pPr>
        <w:spacing w:after="0" w:line="288" w:lineRule="auto"/>
        <w:jc w:val="both"/>
        <w:rPr>
          <w:sz w:val="24"/>
        </w:rPr>
      </w:pPr>
      <w:r w:rsidRPr="001E16B4">
        <w:rPr>
          <w:sz w:val="24"/>
        </w:rPr>
        <w:t xml:space="preserve">Aşağıdaki uygulamalara interaktif vergi dairesinden-İŞLEM BAŞLAT/E-BELGE İŞLEMLERİ menüsünden başvurulabilmektedir. Bu başvuralar için mali mühür gerekmez. Mali mühür interaktif vergi dairesi dışındaki uygulamalar aracılığı ile başvuru yapılmasında gerekmektedir. Ancak </w:t>
      </w:r>
      <w:r w:rsidRPr="001E16B4">
        <w:rPr>
          <w:sz w:val="24"/>
          <w:u w:val="single"/>
        </w:rPr>
        <w:t>e-defter başvurusu şu an interaktif vergi dairesinden yapılamadığından e-defter başvurusunda mali mühür gerekecektir</w:t>
      </w:r>
      <w:r w:rsidRPr="001E16B4">
        <w:rPr>
          <w:sz w:val="24"/>
        </w:rPr>
        <w:t>. Mali mühürle ilgili aşağıdaki bölümlerde bilgi verilmiştir.</w:t>
      </w:r>
    </w:p>
    <w:p w14:paraId="6424FE75" w14:textId="77777777" w:rsidR="00F76605" w:rsidRPr="002C21D8" w:rsidRDefault="00F76605" w:rsidP="00CD68E2">
      <w:pPr>
        <w:spacing w:after="0" w:line="288" w:lineRule="auto"/>
        <w:jc w:val="both"/>
        <w:rPr>
          <w:szCs w:val="20"/>
        </w:rPr>
      </w:pPr>
    </w:p>
    <w:p w14:paraId="7A42AC16" w14:textId="77777777" w:rsidR="00F76605" w:rsidRPr="002C21D8" w:rsidRDefault="00F76605" w:rsidP="00CD68E2">
      <w:pPr>
        <w:spacing w:after="0" w:line="288" w:lineRule="auto"/>
        <w:jc w:val="both"/>
        <w:rPr>
          <w:szCs w:val="20"/>
          <w:u w:val="single"/>
        </w:rPr>
      </w:pPr>
      <w:r w:rsidRPr="002C21D8">
        <w:rPr>
          <w:szCs w:val="20"/>
          <w:u w:val="single"/>
        </w:rPr>
        <w:t>İnteraktif vergi dairesinde başvurusu yapılabilen e-belge uygulamaları</w:t>
      </w:r>
    </w:p>
    <w:p w14:paraId="6AD0C32C" w14:textId="77777777" w:rsidR="00F76605" w:rsidRPr="002C21D8" w:rsidRDefault="00F76605" w:rsidP="00CD68E2">
      <w:pPr>
        <w:spacing w:after="0" w:line="288" w:lineRule="auto"/>
        <w:rPr>
          <w:szCs w:val="20"/>
        </w:rPr>
      </w:pPr>
      <w:r w:rsidRPr="002C21D8">
        <w:rPr>
          <w:b/>
          <w:bCs/>
          <w:szCs w:val="20"/>
        </w:rPr>
        <w:t>1.</w:t>
      </w:r>
      <w:r w:rsidRPr="002C21D8">
        <w:rPr>
          <w:szCs w:val="20"/>
        </w:rPr>
        <w:t>Elektronik Fatura Uygulaması</w:t>
      </w:r>
    </w:p>
    <w:p w14:paraId="65DC6080" w14:textId="77777777" w:rsidR="00F76605" w:rsidRPr="002C21D8" w:rsidRDefault="00F76605" w:rsidP="00CD68E2">
      <w:pPr>
        <w:spacing w:after="0" w:line="288" w:lineRule="auto"/>
        <w:rPr>
          <w:szCs w:val="20"/>
        </w:rPr>
      </w:pPr>
      <w:r w:rsidRPr="002C21D8">
        <w:rPr>
          <w:b/>
          <w:bCs/>
          <w:szCs w:val="20"/>
        </w:rPr>
        <w:t>2.</w:t>
      </w:r>
      <w:r w:rsidRPr="002C21D8">
        <w:rPr>
          <w:szCs w:val="20"/>
        </w:rPr>
        <w:t>Elektronik Müstahsil Uygulaması</w:t>
      </w:r>
    </w:p>
    <w:p w14:paraId="526EEF88" w14:textId="77777777" w:rsidR="00F76605" w:rsidRPr="002C21D8" w:rsidRDefault="00F76605" w:rsidP="00CD68E2">
      <w:pPr>
        <w:spacing w:after="0" w:line="288" w:lineRule="auto"/>
        <w:rPr>
          <w:szCs w:val="20"/>
        </w:rPr>
      </w:pPr>
      <w:r w:rsidRPr="002C21D8">
        <w:rPr>
          <w:b/>
          <w:bCs/>
          <w:szCs w:val="20"/>
        </w:rPr>
        <w:t>3.</w:t>
      </w:r>
      <w:r w:rsidRPr="002C21D8">
        <w:rPr>
          <w:szCs w:val="20"/>
        </w:rPr>
        <w:t>Elektronik Arşiv Fatura Uygulaması</w:t>
      </w:r>
    </w:p>
    <w:p w14:paraId="04E816DE" w14:textId="77777777" w:rsidR="00F76605" w:rsidRPr="002C21D8" w:rsidRDefault="00F76605" w:rsidP="00CD68E2">
      <w:pPr>
        <w:spacing w:after="0" w:line="288" w:lineRule="auto"/>
        <w:rPr>
          <w:szCs w:val="20"/>
        </w:rPr>
      </w:pPr>
      <w:r w:rsidRPr="002C21D8">
        <w:rPr>
          <w:b/>
          <w:bCs/>
          <w:szCs w:val="20"/>
        </w:rPr>
        <w:t>4.</w:t>
      </w:r>
      <w:r w:rsidRPr="002C21D8">
        <w:rPr>
          <w:szCs w:val="20"/>
        </w:rPr>
        <w:t>Elektronik İrsaliye Uygulaması Portal Yöntemi</w:t>
      </w:r>
    </w:p>
    <w:p w14:paraId="56C1E9AF" w14:textId="77777777" w:rsidR="00F76605" w:rsidRPr="002C21D8" w:rsidRDefault="00F76605" w:rsidP="00CD68E2">
      <w:pPr>
        <w:spacing w:after="0" w:line="288" w:lineRule="auto"/>
        <w:rPr>
          <w:szCs w:val="20"/>
        </w:rPr>
      </w:pPr>
      <w:r w:rsidRPr="002C21D8">
        <w:rPr>
          <w:b/>
          <w:bCs/>
          <w:szCs w:val="20"/>
        </w:rPr>
        <w:t>5.</w:t>
      </w:r>
      <w:r w:rsidRPr="002C21D8">
        <w:rPr>
          <w:szCs w:val="20"/>
        </w:rPr>
        <w:t>e-SMM Başvuruları</w:t>
      </w:r>
    </w:p>
    <w:p w14:paraId="682ED0C3" w14:textId="77777777" w:rsidR="00F76605" w:rsidRPr="002C21D8" w:rsidRDefault="00F76605" w:rsidP="00CD68E2">
      <w:pPr>
        <w:spacing w:after="0" w:line="288" w:lineRule="auto"/>
        <w:rPr>
          <w:szCs w:val="20"/>
        </w:rPr>
      </w:pPr>
    </w:p>
    <w:p w14:paraId="670BC226" w14:textId="77777777" w:rsidR="00F76605" w:rsidRPr="002C21D8" w:rsidRDefault="00F76605" w:rsidP="00CD68E2">
      <w:pPr>
        <w:spacing w:after="0" w:line="288" w:lineRule="auto"/>
        <w:rPr>
          <w:b/>
          <w:bCs/>
          <w:szCs w:val="20"/>
        </w:rPr>
      </w:pPr>
      <w:proofErr w:type="gramStart"/>
      <w:r w:rsidRPr="002C21D8">
        <w:rPr>
          <w:b/>
          <w:bCs/>
          <w:szCs w:val="20"/>
        </w:rPr>
        <w:t>e</w:t>
      </w:r>
      <w:proofErr w:type="gramEnd"/>
      <w:r w:rsidRPr="002C21D8">
        <w:rPr>
          <w:b/>
          <w:bCs/>
          <w:szCs w:val="20"/>
        </w:rPr>
        <w:t>-Fatura Dilekçe İşlemleri</w:t>
      </w:r>
    </w:p>
    <w:p w14:paraId="49240891" w14:textId="77777777" w:rsidR="00F76605" w:rsidRPr="002C21D8" w:rsidRDefault="00F76605" w:rsidP="00CD68E2">
      <w:pPr>
        <w:spacing w:after="0" w:line="288" w:lineRule="auto"/>
        <w:rPr>
          <w:szCs w:val="20"/>
        </w:rPr>
      </w:pPr>
      <w:proofErr w:type="gramStart"/>
      <w:r w:rsidRPr="002C21D8">
        <w:rPr>
          <w:szCs w:val="20"/>
        </w:rPr>
        <w:t>e</w:t>
      </w:r>
      <w:proofErr w:type="gramEnd"/>
      <w:r w:rsidRPr="002C21D8">
        <w:rPr>
          <w:szCs w:val="20"/>
        </w:rPr>
        <w:t>-fatura ile ilgili olarak ayrıca aşağıdaki işlemler de interaktif vergi dairesinden yapılabilmektedir.</w:t>
      </w:r>
    </w:p>
    <w:p w14:paraId="06697793" w14:textId="77777777" w:rsidR="00F76605" w:rsidRPr="002C21D8" w:rsidRDefault="00F76605" w:rsidP="00CD68E2">
      <w:pPr>
        <w:numPr>
          <w:ilvl w:val="0"/>
          <w:numId w:val="17"/>
        </w:numPr>
        <w:spacing w:after="0" w:line="288" w:lineRule="auto"/>
        <w:rPr>
          <w:szCs w:val="20"/>
        </w:rPr>
      </w:pPr>
      <w:proofErr w:type="gramStart"/>
      <w:r w:rsidRPr="002C21D8">
        <w:rPr>
          <w:szCs w:val="20"/>
        </w:rPr>
        <w:t>e</w:t>
      </w:r>
      <w:proofErr w:type="gramEnd"/>
      <w:r w:rsidRPr="002C21D8">
        <w:rPr>
          <w:szCs w:val="20"/>
        </w:rPr>
        <w:t>-Fatura uygulaması kapsamında dilekçe talebinizin nedenini seçiniz.</w:t>
      </w:r>
    </w:p>
    <w:p w14:paraId="171CEE2A" w14:textId="77777777" w:rsidR="00F76605" w:rsidRPr="002C21D8" w:rsidRDefault="00F76605" w:rsidP="00CD68E2">
      <w:pPr>
        <w:numPr>
          <w:ilvl w:val="0"/>
          <w:numId w:val="17"/>
        </w:numPr>
        <w:spacing w:after="0" w:line="288" w:lineRule="auto"/>
        <w:rPr>
          <w:szCs w:val="20"/>
        </w:rPr>
      </w:pPr>
      <w:proofErr w:type="gramStart"/>
      <w:r w:rsidRPr="002C21D8">
        <w:rPr>
          <w:szCs w:val="20"/>
        </w:rPr>
        <w:t>e</w:t>
      </w:r>
      <w:proofErr w:type="gramEnd"/>
      <w:r w:rsidRPr="002C21D8">
        <w:rPr>
          <w:szCs w:val="20"/>
        </w:rPr>
        <w:t>-Fatura Uygulaması Kapsamında Sicil Değişikliği Dilekçeleri</w:t>
      </w:r>
    </w:p>
    <w:p w14:paraId="4BE977BB" w14:textId="77777777" w:rsidR="00F76605" w:rsidRPr="002C21D8" w:rsidRDefault="00F76605" w:rsidP="00CD68E2">
      <w:pPr>
        <w:numPr>
          <w:ilvl w:val="0"/>
          <w:numId w:val="17"/>
        </w:numPr>
        <w:spacing w:after="0" w:line="288" w:lineRule="auto"/>
        <w:rPr>
          <w:szCs w:val="20"/>
        </w:rPr>
      </w:pPr>
      <w:proofErr w:type="gramStart"/>
      <w:r w:rsidRPr="002C21D8">
        <w:rPr>
          <w:szCs w:val="20"/>
        </w:rPr>
        <w:t>e</w:t>
      </w:r>
      <w:proofErr w:type="gramEnd"/>
      <w:r w:rsidRPr="002C21D8">
        <w:rPr>
          <w:szCs w:val="20"/>
        </w:rPr>
        <w:t>-Fatura Mükellefiyeti İptal Talep Dilekçeleri</w:t>
      </w:r>
    </w:p>
    <w:p w14:paraId="56A31CCB" w14:textId="77777777" w:rsidR="00F76605" w:rsidRPr="002C21D8" w:rsidRDefault="00F76605" w:rsidP="00CD68E2">
      <w:pPr>
        <w:numPr>
          <w:ilvl w:val="0"/>
          <w:numId w:val="17"/>
        </w:numPr>
        <w:spacing w:after="0" w:line="288" w:lineRule="auto"/>
        <w:rPr>
          <w:szCs w:val="20"/>
        </w:rPr>
      </w:pPr>
      <w:proofErr w:type="gramStart"/>
      <w:r w:rsidRPr="002C21D8">
        <w:rPr>
          <w:szCs w:val="20"/>
        </w:rPr>
        <w:t>e</w:t>
      </w:r>
      <w:proofErr w:type="gramEnd"/>
      <w:r w:rsidRPr="002C21D8">
        <w:rPr>
          <w:szCs w:val="20"/>
        </w:rPr>
        <w:t>-Fatura Kesinti Bildirimi Talep Dilekçesi</w:t>
      </w:r>
    </w:p>
    <w:p w14:paraId="4A948C1C" w14:textId="77777777" w:rsidR="00F76605" w:rsidRPr="002C21D8" w:rsidRDefault="00F76605" w:rsidP="00CD68E2">
      <w:pPr>
        <w:numPr>
          <w:ilvl w:val="0"/>
          <w:numId w:val="17"/>
        </w:numPr>
        <w:spacing w:after="0" w:line="288" w:lineRule="auto"/>
        <w:rPr>
          <w:szCs w:val="20"/>
        </w:rPr>
      </w:pPr>
      <w:r w:rsidRPr="002C21D8">
        <w:rPr>
          <w:szCs w:val="20"/>
        </w:rPr>
        <w:t xml:space="preserve">Mücbir Sebep Hali (Çalıntı, Kayıp, Siber Saldırı, Yangın </w:t>
      </w:r>
      <w:proofErr w:type="spellStart"/>
      <w:r w:rsidRPr="002C21D8">
        <w:rPr>
          <w:szCs w:val="20"/>
        </w:rPr>
        <w:t>v.s</w:t>
      </w:r>
      <w:proofErr w:type="spellEnd"/>
      <w:r w:rsidRPr="002C21D8">
        <w:rPr>
          <w:szCs w:val="20"/>
        </w:rPr>
        <w:t>.) Nedeniyle Talep Dilekçesi</w:t>
      </w:r>
    </w:p>
    <w:p w14:paraId="3FCFEB62" w14:textId="77777777" w:rsidR="00F76605" w:rsidRPr="002C21D8" w:rsidRDefault="00F76605" w:rsidP="00CD68E2">
      <w:pPr>
        <w:numPr>
          <w:ilvl w:val="0"/>
          <w:numId w:val="17"/>
        </w:numPr>
        <w:spacing w:after="0" w:line="288" w:lineRule="auto"/>
        <w:rPr>
          <w:szCs w:val="20"/>
        </w:rPr>
      </w:pPr>
      <w:r w:rsidRPr="002C21D8">
        <w:rPr>
          <w:szCs w:val="20"/>
        </w:rPr>
        <w:t xml:space="preserve">Uygulamada Yöntem Değişikliğine (Entegrasyondan </w:t>
      </w:r>
      <w:proofErr w:type="spellStart"/>
      <w:r w:rsidRPr="002C21D8">
        <w:rPr>
          <w:szCs w:val="20"/>
        </w:rPr>
        <w:t>Portala</w:t>
      </w:r>
      <w:proofErr w:type="spellEnd"/>
      <w:r w:rsidRPr="002C21D8">
        <w:rPr>
          <w:szCs w:val="20"/>
        </w:rPr>
        <w:t xml:space="preserve"> Geçiş) İlişkin Talep Dilekçesi</w:t>
      </w:r>
    </w:p>
    <w:p w14:paraId="2685E6F2" w14:textId="77777777" w:rsidR="00F76605" w:rsidRPr="002C21D8" w:rsidRDefault="00F76605" w:rsidP="00CD68E2">
      <w:pPr>
        <w:numPr>
          <w:ilvl w:val="0"/>
          <w:numId w:val="17"/>
        </w:numPr>
        <w:spacing w:after="0" w:line="288" w:lineRule="auto"/>
        <w:rPr>
          <w:szCs w:val="20"/>
        </w:rPr>
      </w:pPr>
      <w:r w:rsidRPr="002C21D8">
        <w:rPr>
          <w:szCs w:val="20"/>
        </w:rPr>
        <w:t>Veri Ambarında Görünmeyen İhracat e-Fatura İşlemleri</w:t>
      </w:r>
    </w:p>
    <w:p w14:paraId="79F98B4E" w14:textId="77777777" w:rsidR="00F76605" w:rsidRPr="001E16B4" w:rsidRDefault="00F76605" w:rsidP="00CD68E2">
      <w:pPr>
        <w:spacing w:after="0" w:line="288" w:lineRule="auto"/>
        <w:rPr>
          <w:sz w:val="24"/>
        </w:rPr>
      </w:pPr>
    </w:p>
    <w:p w14:paraId="756234C8" w14:textId="77777777" w:rsidR="00F76605" w:rsidRPr="002C21D8" w:rsidRDefault="00F76605" w:rsidP="00CD68E2">
      <w:pPr>
        <w:spacing w:after="0" w:line="288" w:lineRule="auto"/>
        <w:rPr>
          <w:b/>
          <w:bCs/>
          <w:szCs w:val="20"/>
        </w:rPr>
      </w:pPr>
      <w:proofErr w:type="gramStart"/>
      <w:r w:rsidRPr="002C21D8">
        <w:rPr>
          <w:b/>
          <w:bCs/>
          <w:szCs w:val="20"/>
        </w:rPr>
        <w:t>e</w:t>
      </w:r>
      <w:proofErr w:type="gramEnd"/>
      <w:r w:rsidRPr="002C21D8">
        <w:rPr>
          <w:b/>
          <w:bCs/>
          <w:szCs w:val="20"/>
        </w:rPr>
        <w:t>-İrsaliye Dilekçe İşlemleri</w:t>
      </w:r>
    </w:p>
    <w:p w14:paraId="538FC9D3" w14:textId="77777777" w:rsidR="00F76605" w:rsidRPr="002C21D8" w:rsidRDefault="00F76605" w:rsidP="00CD68E2">
      <w:pPr>
        <w:numPr>
          <w:ilvl w:val="0"/>
          <w:numId w:val="17"/>
        </w:numPr>
        <w:spacing w:after="0" w:line="288" w:lineRule="auto"/>
        <w:rPr>
          <w:szCs w:val="20"/>
        </w:rPr>
      </w:pPr>
      <w:proofErr w:type="gramStart"/>
      <w:r w:rsidRPr="002C21D8">
        <w:rPr>
          <w:szCs w:val="20"/>
        </w:rPr>
        <w:t>e</w:t>
      </w:r>
      <w:proofErr w:type="gramEnd"/>
      <w:r w:rsidRPr="002C21D8">
        <w:rPr>
          <w:szCs w:val="20"/>
        </w:rPr>
        <w:t>-İrsaliye uygulaması kapsamında dilekçe talebinizin nedenini seçiniz.</w:t>
      </w:r>
    </w:p>
    <w:p w14:paraId="4E3E9684" w14:textId="77777777" w:rsidR="00F76605" w:rsidRPr="002C21D8" w:rsidRDefault="00F76605" w:rsidP="00CD68E2">
      <w:pPr>
        <w:numPr>
          <w:ilvl w:val="0"/>
          <w:numId w:val="17"/>
        </w:numPr>
        <w:spacing w:after="0" w:line="288" w:lineRule="auto"/>
        <w:rPr>
          <w:szCs w:val="20"/>
        </w:rPr>
      </w:pPr>
      <w:proofErr w:type="gramStart"/>
      <w:r w:rsidRPr="002C21D8">
        <w:rPr>
          <w:szCs w:val="20"/>
        </w:rPr>
        <w:lastRenderedPageBreak/>
        <w:t>e</w:t>
      </w:r>
      <w:proofErr w:type="gramEnd"/>
      <w:r w:rsidRPr="002C21D8">
        <w:rPr>
          <w:szCs w:val="20"/>
        </w:rPr>
        <w:t>-İrsaliye Uygulamasına Entegrasyon Yöntemiyle Dahil Olma Talep Dilekçesi</w:t>
      </w:r>
    </w:p>
    <w:p w14:paraId="52213140" w14:textId="77777777" w:rsidR="00F76605" w:rsidRPr="002C21D8" w:rsidRDefault="00F76605" w:rsidP="00CD68E2">
      <w:pPr>
        <w:numPr>
          <w:ilvl w:val="0"/>
          <w:numId w:val="17"/>
        </w:numPr>
        <w:spacing w:after="0" w:line="288" w:lineRule="auto"/>
        <w:rPr>
          <w:szCs w:val="20"/>
        </w:rPr>
      </w:pPr>
      <w:proofErr w:type="gramStart"/>
      <w:r w:rsidRPr="002C21D8">
        <w:rPr>
          <w:szCs w:val="20"/>
        </w:rPr>
        <w:t>e</w:t>
      </w:r>
      <w:proofErr w:type="gramEnd"/>
      <w:r w:rsidRPr="002C21D8">
        <w:rPr>
          <w:szCs w:val="20"/>
        </w:rPr>
        <w:t>-İrsaliye Uygulaması Özel Entegratörlük İzni Talep Dilekçesi</w:t>
      </w:r>
    </w:p>
    <w:p w14:paraId="5E6B4249" w14:textId="77777777" w:rsidR="00F76605" w:rsidRPr="002C21D8" w:rsidRDefault="00F76605" w:rsidP="00CD68E2">
      <w:pPr>
        <w:numPr>
          <w:ilvl w:val="0"/>
          <w:numId w:val="17"/>
        </w:numPr>
        <w:spacing w:after="0" w:line="288" w:lineRule="auto"/>
        <w:rPr>
          <w:szCs w:val="20"/>
        </w:rPr>
      </w:pPr>
      <w:proofErr w:type="gramStart"/>
      <w:r w:rsidRPr="002C21D8">
        <w:rPr>
          <w:szCs w:val="20"/>
        </w:rPr>
        <w:t>e</w:t>
      </w:r>
      <w:proofErr w:type="gramEnd"/>
      <w:r w:rsidRPr="002C21D8">
        <w:rPr>
          <w:szCs w:val="20"/>
        </w:rPr>
        <w:t>-İrsaliye Uygulamasından Çıkma Talep Dilekçesi</w:t>
      </w:r>
    </w:p>
    <w:p w14:paraId="53DAC2C9" w14:textId="77777777" w:rsidR="00F76605" w:rsidRPr="002C21D8" w:rsidRDefault="00F76605" w:rsidP="00CD68E2">
      <w:pPr>
        <w:numPr>
          <w:ilvl w:val="0"/>
          <w:numId w:val="17"/>
        </w:numPr>
        <w:spacing w:after="0" w:line="288" w:lineRule="auto"/>
        <w:rPr>
          <w:szCs w:val="20"/>
        </w:rPr>
      </w:pPr>
      <w:proofErr w:type="gramStart"/>
      <w:r w:rsidRPr="002C21D8">
        <w:rPr>
          <w:szCs w:val="20"/>
        </w:rPr>
        <w:t>e</w:t>
      </w:r>
      <w:proofErr w:type="gramEnd"/>
      <w:r w:rsidRPr="002C21D8">
        <w:rPr>
          <w:szCs w:val="20"/>
        </w:rPr>
        <w:t>-İrsaliye Uygulaması İşlemlerine İlişkin Diğer Talep Dilekçesi</w:t>
      </w:r>
    </w:p>
    <w:p w14:paraId="0A6F71D0" w14:textId="77777777" w:rsidR="00F76605" w:rsidRPr="002C21D8" w:rsidRDefault="00F76605" w:rsidP="00CD68E2">
      <w:pPr>
        <w:spacing w:after="0" w:line="288" w:lineRule="auto"/>
        <w:rPr>
          <w:szCs w:val="20"/>
        </w:rPr>
      </w:pPr>
    </w:p>
    <w:p w14:paraId="706DF567" w14:textId="77777777" w:rsidR="00F76605" w:rsidRPr="002C21D8" w:rsidRDefault="00F76605" w:rsidP="00CD68E2">
      <w:pPr>
        <w:spacing w:after="0" w:line="288" w:lineRule="auto"/>
        <w:rPr>
          <w:b/>
          <w:bCs/>
          <w:szCs w:val="20"/>
        </w:rPr>
      </w:pPr>
      <w:proofErr w:type="gramStart"/>
      <w:r w:rsidRPr="002C21D8">
        <w:rPr>
          <w:b/>
          <w:bCs/>
          <w:szCs w:val="20"/>
        </w:rPr>
        <w:t>e</w:t>
      </w:r>
      <w:proofErr w:type="gramEnd"/>
      <w:r w:rsidRPr="002C21D8">
        <w:rPr>
          <w:b/>
          <w:bCs/>
          <w:szCs w:val="20"/>
        </w:rPr>
        <w:t>-Defter İşlemleri</w:t>
      </w:r>
    </w:p>
    <w:p w14:paraId="456C5D24" w14:textId="77777777" w:rsidR="00F76605" w:rsidRPr="002C21D8" w:rsidRDefault="00F76605" w:rsidP="00CD68E2">
      <w:pPr>
        <w:numPr>
          <w:ilvl w:val="0"/>
          <w:numId w:val="17"/>
        </w:numPr>
        <w:spacing w:after="0" w:line="288" w:lineRule="auto"/>
        <w:rPr>
          <w:szCs w:val="20"/>
        </w:rPr>
      </w:pPr>
      <w:r w:rsidRPr="002C21D8">
        <w:rPr>
          <w:szCs w:val="20"/>
        </w:rPr>
        <w:t>Zayi olan e-Defterin Yeniden Oluşturulabilmesi İçin Mevcut Beratın Silinmesine İlişkin Talep Dilekçeleri</w:t>
      </w:r>
    </w:p>
    <w:p w14:paraId="693DF722" w14:textId="77777777" w:rsidR="00F76605" w:rsidRPr="002C21D8" w:rsidRDefault="00F76605" w:rsidP="00CD68E2">
      <w:pPr>
        <w:numPr>
          <w:ilvl w:val="0"/>
          <w:numId w:val="17"/>
        </w:numPr>
        <w:spacing w:after="0" w:line="288" w:lineRule="auto"/>
        <w:rPr>
          <w:szCs w:val="20"/>
        </w:rPr>
      </w:pPr>
      <w:r w:rsidRPr="002C21D8">
        <w:rPr>
          <w:szCs w:val="20"/>
        </w:rPr>
        <w:t>Berat Yüklemelerinde Ek Süre Talep Dilekçeleri</w:t>
      </w:r>
    </w:p>
    <w:p w14:paraId="093EB104" w14:textId="77777777" w:rsidR="00F76605" w:rsidRPr="002C21D8" w:rsidRDefault="00F76605" w:rsidP="00CD68E2">
      <w:pPr>
        <w:numPr>
          <w:ilvl w:val="0"/>
          <w:numId w:val="17"/>
        </w:numPr>
        <w:spacing w:after="0" w:line="288" w:lineRule="auto"/>
        <w:rPr>
          <w:szCs w:val="20"/>
        </w:rPr>
      </w:pPr>
      <w:r w:rsidRPr="002C21D8">
        <w:rPr>
          <w:szCs w:val="20"/>
        </w:rPr>
        <w:t>Nev’i/Unvan Değişikliği, Tasfiye, Birleşme/ Devir Hali Talep Dilekçeleri</w:t>
      </w:r>
    </w:p>
    <w:p w14:paraId="45199BE1" w14:textId="77777777" w:rsidR="00F76605" w:rsidRPr="002C21D8" w:rsidRDefault="00F76605" w:rsidP="00CD68E2">
      <w:pPr>
        <w:numPr>
          <w:ilvl w:val="0"/>
          <w:numId w:val="17"/>
        </w:numPr>
        <w:spacing w:after="0" w:line="288" w:lineRule="auto"/>
        <w:rPr>
          <w:szCs w:val="20"/>
        </w:rPr>
      </w:pPr>
      <w:proofErr w:type="gramStart"/>
      <w:r w:rsidRPr="002C21D8">
        <w:rPr>
          <w:szCs w:val="20"/>
        </w:rPr>
        <w:t>e</w:t>
      </w:r>
      <w:proofErr w:type="gramEnd"/>
      <w:r w:rsidRPr="002C21D8">
        <w:rPr>
          <w:szCs w:val="20"/>
        </w:rPr>
        <w:t>-Defter Mükellefiyeti İptal Talep Dilekçeleri</w:t>
      </w:r>
    </w:p>
    <w:p w14:paraId="027DCDC6" w14:textId="77777777" w:rsidR="00F76605" w:rsidRPr="002C21D8" w:rsidRDefault="00F76605" w:rsidP="00CD68E2">
      <w:pPr>
        <w:numPr>
          <w:ilvl w:val="0"/>
          <w:numId w:val="17"/>
        </w:numPr>
        <w:spacing w:after="0" w:line="288" w:lineRule="auto"/>
        <w:rPr>
          <w:szCs w:val="20"/>
        </w:rPr>
      </w:pPr>
      <w:proofErr w:type="gramStart"/>
      <w:r w:rsidRPr="002C21D8">
        <w:rPr>
          <w:szCs w:val="20"/>
        </w:rPr>
        <w:t>e</w:t>
      </w:r>
      <w:proofErr w:type="gramEnd"/>
      <w:r w:rsidRPr="002C21D8">
        <w:rPr>
          <w:szCs w:val="20"/>
        </w:rPr>
        <w:t>-Defter Uygulama Başlangıç Tarihinin Güncellenmesine Ait Talep Dilekçesi</w:t>
      </w:r>
    </w:p>
    <w:p w14:paraId="7E6A56EA" w14:textId="4EAFCB8C" w:rsidR="00F76605" w:rsidRPr="002C21D8" w:rsidRDefault="00F76605" w:rsidP="00CD68E2">
      <w:pPr>
        <w:numPr>
          <w:ilvl w:val="0"/>
          <w:numId w:val="17"/>
        </w:numPr>
        <w:spacing w:after="0" w:line="288" w:lineRule="auto"/>
        <w:rPr>
          <w:szCs w:val="20"/>
        </w:rPr>
      </w:pPr>
      <w:proofErr w:type="gramStart"/>
      <w:r w:rsidRPr="002C21D8">
        <w:rPr>
          <w:szCs w:val="20"/>
        </w:rPr>
        <w:t>e</w:t>
      </w:r>
      <w:proofErr w:type="gramEnd"/>
      <w:r w:rsidRPr="002C21D8">
        <w:rPr>
          <w:szCs w:val="20"/>
        </w:rPr>
        <w:t>-Defter ve Berat Dosyalarının İmzalanması/Onaylanmasına İlişkin Vekaletname İşlemleri</w:t>
      </w:r>
    </w:p>
    <w:p w14:paraId="4920A262" w14:textId="63E502FF" w:rsidR="00A62228" w:rsidRPr="001E16B4" w:rsidRDefault="00A62228" w:rsidP="00CD68E2">
      <w:pPr>
        <w:spacing w:after="0" w:line="288" w:lineRule="auto"/>
        <w:rPr>
          <w:sz w:val="24"/>
        </w:rPr>
      </w:pPr>
    </w:p>
    <w:p w14:paraId="63B0ED04" w14:textId="716C641B" w:rsidR="00A62228" w:rsidRPr="001E16B4" w:rsidRDefault="003D2A03" w:rsidP="00CD68E2">
      <w:pPr>
        <w:spacing w:after="0" w:line="288" w:lineRule="auto"/>
        <w:jc w:val="both"/>
        <w:rPr>
          <w:sz w:val="24"/>
        </w:rPr>
      </w:pPr>
      <w:r w:rsidRPr="000D2C87">
        <w:rPr>
          <w:b/>
          <w:bCs/>
          <w:sz w:val="24"/>
        </w:rPr>
        <w:t>Not:</w:t>
      </w:r>
      <w:r w:rsidRPr="001E16B4">
        <w:rPr>
          <w:sz w:val="24"/>
        </w:rPr>
        <w:t xml:space="preserve"> </w:t>
      </w:r>
      <w:r w:rsidR="00A62228" w:rsidRPr="001E16B4">
        <w:rPr>
          <w:b/>
          <w:bCs/>
          <w:sz w:val="24"/>
        </w:rPr>
        <w:t xml:space="preserve">İflas sürecindeki </w:t>
      </w:r>
      <w:r w:rsidR="00A62228" w:rsidRPr="000D2C87">
        <w:rPr>
          <w:b/>
          <w:bCs/>
          <w:sz w:val="24"/>
        </w:rPr>
        <w:t>firmalara</w:t>
      </w:r>
      <w:r w:rsidR="00A62228" w:rsidRPr="001E16B4">
        <w:rPr>
          <w:sz w:val="24"/>
        </w:rPr>
        <w:t xml:space="preserve"> </w:t>
      </w:r>
      <w:r w:rsidRPr="001E16B4">
        <w:rPr>
          <w:sz w:val="24"/>
        </w:rPr>
        <w:t xml:space="preserve">icra müdürlüğü tarafından </w:t>
      </w:r>
      <w:r w:rsidR="00A62228" w:rsidRPr="001E16B4">
        <w:rPr>
          <w:sz w:val="24"/>
        </w:rPr>
        <w:t xml:space="preserve">atanan </w:t>
      </w:r>
      <w:r w:rsidRPr="001E16B4">
        <w:rPr>
          <w:sz w:val="24"/>
        </w:rPr>
        <w:t>görevliler</w:t>
      </w:r>
      <w:r w:rsidR="00A62228" w:rsidRPr="001E16B4">
        <w:rPr>
          <w:sz w:val="24"/>
        </w:rPr>
        <w:t xml:space="preserve"> mali mühür kullanmak istemeleri durumunda GİB’e posta yoluyla başvurmalıdır. GİB yetkilendirme işlemlerinde ticaret sicil kayıtlarını esas almaktadır. Bu kayıtlarda yetkili olmayanlar adına şirketler için mali mühür alınması ancak posta yolu ile başvuru yapılması halinde mümkün olabilir. İflas halindeki firmalar için talep edilmesi durumunda bunlar e-defter ve e-fatura uygulaması dışına </w:t>
      </w:r>
      <w:r w:rsidRPr="001E16B4">
        <w:rPr>
          <w:sz w:val="24"/>
        </w:rPr>
        <w:t>çıkarılabilir.</w:t>
      </w:r>
    </w:p>
    <w:p w14:paraId="664954FF" w14:textId="0FA56459" w:rsidR="00635137" w:rsidRPr="001E16B4" w:rsidRDefault="00635137" w:rsidP="00CD68E2">
      <w:pPr>
        <w:spacing w:after="0" w:line="288" w:lineRule="auto"/>
        <w:jc w:val="both"/>
        <w:rPr>
          <w:sz w:val="24"/>
        </w:rPr>
      </w:pPr>
    </w:p>
    <w:p w14:paraId="385726A7" w14:textId="50D98827" w:rsidR="00635137" w:rsidRDefault="00635137" w:rsidP="00CD68E2">
      <w:pPr>
        <w:spacing w:after="0" w:line="288" w:lineRule="auto"/>
        <w:jc w:val="both"/>
        <w:rPr>
          <w:sz w:val="24"/>
        </w:rPr>
      </w:pPr>
      <w:r w:rsidRPr="000D2C87">
        <w:rPr>
          <w:b/>
          <w:bCs/>
          <w:sz w:val="24"/>
        </w:rPr>
        <w:t>Not:</w:t>
      </w:r>
      <w:r w:rsidRPr="001E16B4">
        <w:rPr>
          <w:sz w:val="24"/>
        </w:rPr>
        <w:t xml:space="preserve"> </w:t>
      </w:r>
      <w:r w:rsidRPr="001E16B4">
        <w:rPr>
          <w:b/>
          <w:bCs/>
          <w:sz w:val="24"/>
        </w:rPr>
        <w:t xml:space="preserve">Tasfiye </w:t>
      </w:r>
      <w:r w:rsidRPr="000D2C87">
        <w:rPr>
          <w:b/>
          <w:bCs/>
          <w:sz w:val="24"/>
        </w:rPr>
        <w:t>sürecinde</w:t>
      </w:r>
      <w:r w:rsidRPr="001E16B4">
        <w:rPr>
          <w:sz w:val="24"/>
        </w:rPr>
        <w:t xml:space="preserve"> olan firmaların e-fatura veya e-deftere katılım şartlarında özel bir durum yoktur. Genel şartlara tabidir. Tasfiye sonuçlanana kadar vergi mükellefi olduğundan genel şartlara göre e-belge ve defter uygulamasında kalması gerekir.</w:t>
      </w:r>
    </w:p>
    <w:p w14:paraId="44493116" w14:textId="343C75FB" w:rsidR="00D31299" w:rsidRDefault="00D31299" w:rsidP="00CD68E2">
      <w:pPr>
        <w:spacing w:after="0" w:line="288" w:lineRule="auto"/>
        <w:jc w:val="both"/>
        <w:rPr>
          <w:sz w:val="24"/>
        </w:rPr>
      </w:pPr>
    </w:p>
    <w:p w14:paraId="25A2941C" w14:textId="77777777" w:rsidR="00990E86" w:rsidRDefault="00D31299" w:rsidP="00CD68E2">
      <w:pPr>
        <w:spacing w:after="0" w:line="288" w:lineRule="auto"/>
        <w:jc w:val="both"/>
        <w:rPr>
          <w:sz w:val="24"/>
        </w:rPr>
      </w:pPr>
      <w:r w:rsidRPr="00D31299">
        <w:rPr>
          <w:b/>
          <w:bCs/>
          <w:color w:val="C00000"/>
          <w:sz w:val="32"/>
          <w:szCs w:val="28"/>
          <w:highlight w:val="yellow"/>
        </w:rPr>
        <w:t xml:space="preserve">! </w:t>
      </w:r>
      <w:r w:rsidRPr="00D31299">
        <w:rPr>
          <w:sz w:val="24"/>
          <w:highlight w:val="yellow"/>
        </w:rPr>
        <w:t>Tasfiyeye giren firmalar mutlaka GİB ve e-defter programcısı ile iletişime geçmelidir.</w:t>
      </w:r>
      <w:bookmarkEnd w:id="39"/>
      <w:r w:rsidR="00DA441E">
        <w:rPr>
          <w:sz w:val="24"/>
        </w:rPr>
        <w:t xml:space="preserve"> Tasfiye dönemi ve öncesi olmak üzere iki berat gönderilmesi için GİB’in izni gerekmektedir. </w:t>
      </w:r>
      <w:r w:rsidR="00990E86">
        <w:rPr>
          <w:sz w:val="24"/>
        </w:rPr>
        <w:t xml:space="preserve"> Tasfiye öncesi gönderildikten sonra GİB’den izin alınarak tasfiye sonrası da gönderilir. </w:t>
      </w:r>
    </w:p>
    <w:p w14:paraId="0EE140D7" w14:textId="6918AED1" w:rsidR="00DA441E" w:rsidRDefault="00DA441E" w:rsidP="00CD68E2">
      <w:pPr>
        <w:spacing w:after="0" w:line="288" w:lineRule="auto"/>
        <w:jc w:val="both"/>
        <w:rPr>
          <w:sz w:val="24"/>
        </w:rPr>
      </w:pPr>
      <w:r>
        <w:rPr>
          <w:sz w:val="24"/>
        </w:rPr>
        <w:t xml:space="preserve">Tasfiye sürecinde firmanın unvanına </w:t>
      </w:r>
      <w:r w:rsidR="008B31DF">
        <w:rPr>
          <w:sz w:val="24"/>
        </w:rPr>
        <w:t>“</w:t>
      </w:r>
      <w:r>
        <w:rPr>
          <w:sz w:val="24"/>
        </w:rPr>
        <w:t>tasfiye halinde”</w:t>
      </w:r>
      <w:r w:rsidR="008B31DF">
        <w:rPr>
          <w:sz w:val="24"/>
        </w:rPr>
        <w:t xml:space="preserve"> ibaresi eklendiği için mali mührün de değişmesi gerekir.</w:t>
      </w:r>
    </w:p>
    <w:p w14:paraId="72F76E0D" w14:textId="114D35E1" w:rsidR="00990E86" w:rsidRPr="001E16B4" w:rsidRDefault="00990E86" w:rsidP="00CD68E2">
      <w:pPr>
        <w:spacing w:after="0" w:line="288" w:lineRule="auto"/>
        <w:jc w:val="both"/>
        <w:rPr>
          <w:sz w:val="24"/>
        </w:rPr>
      </w:pPr>
      <w:proofErr w:type="gramStart"/>
      <w:r>
        <w:rPr>
          <w:sz w:val="24"/>
        </w:rPr>
        <w:t>e</w:t>
      </w:r>
      <w:proofErr w:type="gramEnd"/>
      <w:r>
        <w:rPr>
          <w:sz w:val="24"/>
        </w:rPr>
        <w:t>-Defter entegratörü ile iletişime geçilerek “TASFİYE BAŞLANGICI” tanımı yaptırılmalıdır. Böylece tekil numara ve fiş numarası “1” ile başlatılır. Kullanıcılar başlangıç-bitiş tarihlerine müdahale etmemelidir.</w:t>
      </w:r>
    </w:p>
    <w:p w14:paraId="02EC9434" w14:textId="70E07879" w:rsidR="00DF1268" w:rsidRPr="001E16B4" w:rsidRDefault="00DF1268" w:rsidP="00CD68E2">
      <w:pPr>
        <w:spacing w:after="0" w:line="288" w:lineRule="auto"/>
        <w:jc w:val="distribute"/>
        <w:rPr>
          <w:sz w:val="24"/>
        </w:rPr>
      </w:pPr>
      <w:r w:rsidRPr="001E16B4">
        <w:rPr>
          <w:sz w:val="24"/>
        </w:rPr>
        <w:tab/>
      </w:r>
    </w:p>
    <w:p w14:paraId="76E331F9" w14:textId="6EC6F23C" w:rsidR="00DF1268" w:rsidRDefault="00DF1268" w:rsidP="00CD68E2">
      <w:pPr>
        <w:pStyle w:val="Balk2"/>
        <w:spacing w:before="0" w:line="288" w:lineRule="auto"/>
        <w:jc w:val="distribute"/>
      </w:pPr>
      <w:bookmarkStart w:id="41" w:name="_Toc111293054"/>
      <w:r>
        <w:t>Özelge: Elektronik ortamda düzenlenmesi gerekirken kâğıt ortamda düzenlenen faturanın KDV ve gider olarak indirim konusu yapılıp yapılmayacağı-24/11/2015</w:t>
      </w:r>
      <w:bookmarkEnd w:id="41"/>
    </w:p>
    <w:p w14:paraId="0FA55E6F" w14:textId="1EDF6C55" w:rsidR="00DF1268" w:rsidRPr="001E16B4" w:rsidRDefault="00DF1268" w:rsidP="002C21D8">
      <w:pPr>
        <w:spacing w:after="0" w:line="288" w:lineRule="auto"/>
        <w:jc w:val="both"/>
        <w:rPr>
          <w:sz w:val="24"/>
        </w:rPr>
      </w:pPr>
      <w:r w:rsidRPr="001E16B4">
        <w:rPr>
          <w:sz w:val="24"/>
        </w:rPr>
        <w:t>GİB-Sakarya Vergi Dairesi Başkanlığı-41931384-105[Mük.257-2014-11]-73</w:t>
      </w:r>
    </w:p>
    <w:p w14:paraId="3C5D6C16" w14:textId="4490343B" w:rsidR="007035E7" w:rsidRPr="001E16B4" w:rsidRDefault="00507470" w:rsidP="002C21D8">
      <w:pPr>
        <w:spacing w:after="0" w:line="288" w:lineRule="auto"/>
        <w:jc w:val="both"/>
        <w:rPr>
          <w:sz w:val="24"/>
          <w:u w:val="single"/>
        </w:rPr>
      </w:pPr>
      <w:r w:rsidRPr="001E16B4">
        <w:rPr>
          <w:sz w:val="24"/>
          <w:u w:val="single"/>
        </w:rPr>
        <w:t>Özelge sadeleştirilmiş ve güncellenmiştir. Asıl hali aşağıdaki bağlantıdadır.</w:t>
      </w:r>
    </w:p>
    <w:p w14:paraId="41B0520B" w14:textId="2CFB4F83" w:rsidR="007035E7" w:rsidRPr="007035E7" w:rsidRDefault="005F46C7" w:rsidP="002C21D8">
      <w:pPr>
        <w:spacing w:after="0" w:line="288" w:lineRule="auto"/>
        <w:jc w:val="both"/>
        <w:rPr>
          <w:sz w:val="18"/>
          <w:szCs w:val="18"/>
        </w:rPr>
      </w:pPr>
      <w:hyperlink r:id="rId129" w:history="1">
        <w:r w:rsidR="007035E7" w:rsidRPr="007035E7">
          <w:rPr>
            <w:rStyle w:val="Kpr"/>
            <w:sz w:val="18"/>
            <w:szCs w:val="18"/>
          </w:rPr>
          <w:t>https://www.gib.gov.tr/elektronik-ortamda-duzenlenmesi-gerekirken-kagit-ortamda-duzenlenen-faturanin-kdv-ve-gider-olarak</w:t>
        </w:r>
      </w:hyperlink>
    </w:p>
    <w:p w14:paraId="77ADA7E5" w14:textId="77777777" w:rsidR="007035E7" w:rsidRPr="00507470" w:rsidRDefault="007035E7" w:rsidP="002C21D8">
      <w:pPr>
        <w:spacing w:after="0" w:line="288" w:lineRule="auto"/>
        <w:jc w:val="both"/>
        <w:rPr>
          <w:sz w:val="18"/>
          <w:szCs w:val="18"/>
        </w:rPr>
      </w:pPr>
    </w:p>
    <w:p w14:paraId="4B82487F" w14:textId="7DE40ADB" w:rsidR="00507470" w:rsidRDefault="005134FF" w:rsidP="002C21D8">
      <w:pPr>
        <w:spacing w:after="0" w:line="288" w:lineRule="auto"/>
        <w:jc w:val="both"/>
        <w:rPr>
          <w:sz w:val="24"/>
        </w:rPr>
      </w:pPr>
      <w:r w:rsidRPr="001E16B4">
        <w:rPr>
          <w:noProof/>
          <w:sz w:val="24"/>
        </w:rPr>
        <w:drawing>
          <wp:inline distT="0" distB="0" distL="0" distR="0" wp14:anchorId="4987B451" wp14:editId="59190573">
            <wp:extent cx="1025236" cy="1025236"/>
            <wp:effectExtent l="0" t="0" r="3810" b="3810"/>
            <wp:docPr id="224" name="Resi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34310" cy="1034310"/>
                    </a:xfrm>
                    <a:prstGeom prst="rect">
                      <a:avLst/>
                    </a:prstGeom>
                    <a:noFill/>
                    <a:ln>
                      <a:noFill/>
                    </a:ln>
                  </pic:spPr>
                </pic:pic>
              </a:graphicData>
            </a:graphic>
          </wp:inline>
        </w:drawing>
      </w:r>
    </w:p>
    <w:p w14:paraId="30816D05" w14:textId="77777777" w:rsidR="008925EA" w:rsidRPr="001E16B4" w:rsidRDefault="008925EA" w:rsidP="002C21D8">
      <w:pPr>
        <w:spacing w:after="0" w:line="288" w:lineRule="auto"/>
        <w:jc w:val="both"/>
        <w:rPr>
          <w:sz w:val="24"/>
        </w:rPr>
      </w:pPr>
    </w:p>
    <w:p w14:paraId="16208786" w14:textId="1C795AAE"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r w:rsidRPr="001E16B4">
        <w:rPr>
          <w:sz w:val="24"/>
        </w:rPr>
        <w:lastRenderedPageBreak/>
        <w:t xml:space="preserve">İlgide kayıtlı özelge talep formunuz  ile, şirketinizin elektronik fatura düzenleme gerekliliği taşıyan imalatçı ve ihracatçı firma olduğunu, mal veya hizmet temin ettiğiniz ve elektronik fatura sisteminde bulunan firmalardan alımlarınızın bulunduğunu, ihracat KDV İadelerine ilişkin çalışmalarınız sırasında, şirketinize elektronik fatura düzenlemesi gerektiği halde, </w:t>
      </w:r>
      <w:r w:rsidR="00EB6EA4">
        <w:rPr>
          <w:sz w:val="24"/>
        </w:rPr>
        <w:t>kâğıt</w:t>
      </w:r>
      <w:r w:rsidRPr="001E16B4">
        <w:rPr>
          <w:sz w:val="24"/>
        </w:rPr>
        <w:t xml:space="preserve"> ortamında fatura düzenleyen firmaların olduğunun  anlaşıldığını, 421 Seri No.lu Tebliği elektronik fatura düzenlemesi gerektiği halde düzenlemeyen firmalara ilişkin düzenlemeyi esas aldığından, şirketinize elektronik fatura düzenlemesi gerektiği halde </w:t>
      </w:r>
      <w:r w:rsidR="00EB6EA4">
        <w:rPr>
          <w:sz w:val="24"/>
        </w:rPr>
        <w:t>kâğıt</w:t>
      </w:r>
      <w:r w:rsidRPr="001E16B4">
        <w:rPr>
          <w:sz w:val="24"/>
        </w:rPr>
        <w:t xml:space="preserve"> ortamında fatura düzenlediği sonradan anlaşılan firmalardan alınan </w:t>
      </w:r>
      <w:r w:rsidR="00EB6EA4">
        <w:rPr>
          <w:sz w:val="24"/>
        </w:rPr>
        <w:t>kâğıt</w:t>
      </w:r>
      <w:r w:rsidRPr="001E16B4">
        <w:rPr>
          <w:sz w:val="24"/>
        </w:rPr>
        <w:t xml:space="preserve"> ortamında düzenlenen faturaların geçerli olup olmayacağı, söz konusu faturalarda yer alan KDV'nin indirim konusu yapılıp yapılmayacağı, indirim hesaplarından çıkartılması gerekip gerekmediği hususlarında Başkanlığımız görüşü istenilmiştir.</w:t>
      </w:r>
    </w:p>
    <w:p w14:paraId="1DB9E6B7" w14:textId="77777777"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p>
    <w:p w14:paraId="712DE833" w14:textId="6853B522"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r w:rsidRPr="001E16B4">
        <w:rPr>
          <w:sz w:val="24"/>
        </w:rPr>
        <w:t>Bilindiği üzere; 5520 sayılı Kurumlar Vergisi Kanununun 6’ncı maddesinde, kurumlar vergisinin, mükelleflerin bir hesap dönemi içinde elde ettikleri "safi kurum kazancı" üzerinden hesaplanacağı, safi kurum kazancının tespitinde ise Gelir Vergisi Kanununun ticarî kazanç hakkındaki hükümlerinin uygulanacağı ve zirai faaliyetle uğraşan kurumların bu faaliyetlerinden doğan kazançlarının tespitinde 193 Sayılı Gelir Vergisi Kanununun 59’uncu maddesinin son fıkra hükmünün uygulanacağı hükme bağlanmıştır.</w:t>
      </w:r>
    </w:p>
    <w:p w14:paraId="0931DAC0" w14:textId="77777777"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p>
    <w:p w14:paraId="58A1B2B8" w14:textId="737AA75B"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r w:rsidRPr="001E16B4">
        <w:rPr>
          <w:sz w:val="24"/>
        </w:rPr>
        <w:t>193 sayılı Gelir Vergisi Kanununun 38 inci maddesinde ise bilanço esasına göre ticari kazancın, teşebbüsteki öz sermayenin hesap dönemi sonunda ve başındaki değerleri arasındaki müspet fark olduğu; bu dönem zarfında sahip veya sahiplerce işletmeye ilave olunan değerlerin bu farktan indirileceği, işletmeden çekilen değerlerin ise farka ilave olunacağı; ticari kazancın bu suretle tespit edilmesi sırasında, Vergi Usul Kanununun değerlemeye ait hükümleri ile bu Kanunun 40 ve 41 inci maddelerine ilişkin hükümlerine uyulacağı hüküm altına alınmıştır.</w:t>
      </w:r>
    </w:p>
    <w:p w14:paraId="7CC382B7" w14:textId="77777777"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p>
    <w:p w14:paraId="3DF52C7B" w14:textId="5654D171"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r w:rsidRPr="001E16B4">
        <w:rPr>
          <w:sz w:val="24"/>
        </w:rPr>
        <w:t>Bu hükümler uyarınca, safi kurum kazancının tespit edilmesinde Kurumlar Vergisi Kanununun 8 inci maddesi yanında Gelir Vergisi Kanunu’nun 40’ıncı maddesinde yer alan giderler indirilebilecektir.</w:t>
      </w:r>
    </w:p>
    <w:p w14:paraId="33A7393F" w14:textId="77777777"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p>
    <w:p w14:paraId="13498FF4" w14:textId="3B2FCBB9"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r w:rsidRPr="001E16B4">
        <w:rPr>
          <w:sz w:val="24"/>
        </w:rPr>
        <w:t>Bilindiği üzere; ticari kazancın tespitinde tahakkuk esası geçerli olup, bir giderin safı kazancın tespitinde indirim konusu yapılabilmesi için mahiyet ve tutar itibariyle kesinleşmiş olması, kazancın elde edilmesi ve idamesi arasında bir illiyet bağının bulunması, kazancın elde edilmesine yönelik olması, bu giderlerin tevsik edici belgelere dayanması ve yasal kayıtlarda izlenmesi, karşılığında gayri maddi bir kıymet iktisap edilmemiş olması ve maliyete dahil edilecek giderlerden olmaması gerekir.</w:t>
      </w:r>
    </w:p>
    <w:p w14:paraId="52A97F47" w14:textId="77777777"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p>
    <w:p w14:paraId="6FF9075B" w14:textId="69498F3E"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r w:rsidRPr="001E16B4">
        <w:rPr>
          <w:sz w:val="24"/>
        </w:rPr>
        <w:t>Ayrıca, Vergi Usul Kanununun " Vergi Kanunlarının Uygulanması ve İspat" başlıklı 3’üncü maddesinin (B) bendinde vergilendirmede vergiyi doğuran olay ve bu olaya ilişkin muamelelerin gerçek mahiyeti esas olduğu ve vergiyi doğuran olay ve bu olaya ilişkin muamelelerin gerçek mahiyetinin yemin hariç her türlü delille ispatlanabileceği hüküm altına alınmıştır.</w:t>
      </w:r>
    </w:p>
    <w:p w14:paraId="3F9C23C5" w14:textId="77777777"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p>
    <w:p w14:paraId="64152431" w14:textId="2B6F686E"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r w:rsidRPr="001E16B4">
        <w:rPr>
          <w:sz w:val="24"/>
        </w:rPr>
        <w:t>Bununla birlikte 3065 sayılı Katma Değer Vergisi Kanununun " Vergi İndirimi" başlıklı 29. maddesinde;</w:t>
      </w:r>
    </w:p>
    <w:p w14:paraId="562A3D80" w14:textId="7BF2C4A8"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r w:rsidRPr="001E16B4">
        <w:rPr>
          <w:sz w:val="24"/>
        </w:rPr>
        <w:t>"1. Mükellefler, yaptıkları vergiye tabi işlemler üzerinden hesaplanan katma değer vergisinden, bu Kanunda aksine hüküm olmadıkça, faaliyetlerine ilişkin olarak aşağıdaki vergileri indirebilirler:</w:t>
      </w:r>
    </w:p>
    <w:p w14:paraId="126F16D6" w14:textId="46093EC6"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r w:rsidRPr="001E16B4">
        <w:rPr>
          <w:sz w:val="24"/>
        </w:rPr>
        <w:t>a) Kendilerine yapılan teslim ve hizmetler dolayısıyla hesaplanarak düzenlenen fatura ve benzeri vesikalarda gösterilen katma değer vergisi,</w:t>
      </w:r>
    </w:p>
    <w:p w14:paraId="4A2828C2" w14:textId="29D7FCC9" w:rsidR="00DF1268" w:rsidRPr="001E16B4" w:rsidRDefault="00B3705C"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r w:rsidRPr="001E16B4">
        <w:rPr>
          <w:sz w:val="24"/>
        </w:rPr>
        <w:lastRenderedPageBreak/>
        <w:t>…</w:t>
      </w:r>
    </w:p>
    <w:p w14:paraId="25ABF358" w14:textId="7A5D5606"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r w:rsidRPr="001E16B4">
        <w:rPr>
          <w:sz w:val="24"/>
        </w:rPr>
        <w:t>3.  İndirim hakkı vergiyi doğuran olayın vuku bulduğu takvim yılı</w:t>
      </w:r>
      <w:r w:rsidR="00B3705C" w:rsidRPr="001E16B4">
        <w:rPr>
          <w:sz w:val="24"/>
        </w:rPr>
        <w:t>nı takip eden takvim yılı</w:t>
      </w:r>
      <w:r w:rsidRPr="001E16B4">
        <w:rPr>
          <w:sz w:val="24"/>
        </w:rPr>
        <w:t xml:space="preserve"> aşılmamak şartıyla, ilgili vesikaların kanuni defterlere kaydedildiği vergilendirme döneminde kullanılabilir." şeklinde hükümlere yer verilmiştir.</w:t>
      </w:r>
    </w:p>
    <w:p w14:paraId="075EA347" w14:textId="77777777"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p>
    <w:p w14:paraId="3E19E11A" w14:textId="5B87670D" w:rsidR="009E5BB1" w:rsidRPr="001E16B4" w:rsidRDefault="00B3705C" w:rsidP="00CD68E2">
      <w:pPr>
        <w:pBdr>
          <w:top w:val="single" w:sz="8" w:space="1" w:color="00B050"/>
          <w:left w:val="single" w:sz="8" w:space="1" w:color="00B050"/>
          <w:bottom w:val="single" w:sz="8" w:space="1" w:color="00B050"/>
          <w:right w:val="single" w:sz="8" w:space="1" w:color="00B050"/>
        </w:pBdr>
        <w:spacing w:after="0" w:line="288" w:lineRule="auto"/>
        <w:jc w:val="both"/>
        <w:rPr>
          <w:color w:val="C00000"/>
          <w:sz w:val="24"/>
        </w:rPr>
      </w:pPr>
      <w:r w:rsidRPr="001E16B4">
        <w:rPr>
          <w:sz w:val="24"/>
        </w:rPr>
        <w:t xml:space="preserve">421 Nolu VUK Genel </w:t>
      </w:r>
      <w:r w:rsidR="00DF1268" w:rsidRPr="001E16B4">
        <w:rPr>
          <w:sz w:val="24"/>
        </w:rPr>
        <w:t>Tebliğ</w:t>
      </w:r>
      <w:r w:rsidRPr="001E16B4">
        <w:rPr>
          <w:sz w:val="24"/>
        </w:rPr>
        <w:t>i’n</w:t>
      </w:r>
      <w:r w:rsidR="00DF1268" w:rsidRPr="001E16B4">
        <w:rPr>
          <w:sz w:val="24"/>
        </w:rPr>
        <w:t xml:space="preserve">in; "Sorumluluk ve Cezai Yaptırımlar" başlıklı 5'inci bölümünün 5.4 bendinde </w:t>
      </w:r>
      <w:r w:rsidR="00DF1268" w:rsidRPr="001E16B4">
        <w:rPr>
          <w:sz w:val="24"/>
          <w:u w:val="single"/>
        </w:rPr>
        <w:t xml:space="preserve">"Elektronik fatura uygulamasına dâhil olma zorunluluğu getirilen mükellefler elektronik fatura uygulamasına kayıtlı olan diğer mükelleflere kâğıt ortamında fatura düzenleyemezler; düzenlemeleri halinde kâğıt ortamında düzenlenen bu faturalar </w:t>
      </w:r>
      <w:r w:rsidR="00DF1268" w:rsidRPr="001E16B4">
        <w:rPr>
          <w:b/>
          <w:bCs/>
          <w:sz w:val="24"/>
          <w:u w:val="single"/>
        </w:rPr>
        <w:t>hiç düzenlenmemiş sayılır</w:t>
      </w:r>
      <w:r w:rsidR="00DF1268" w:rsidRPr="001E16B4">
        <w:rPr>
          <w:sz w:val="24"/>
        </w:rPr>
        <w:t xml:space="preserve">." </w:t>
      </w:r>
      <w:r w:rsidR="00DF1268" w:rsidRPr="001E16B4">
        <w:rPr>
          <w:b/>
          <w:bCs/>
          <w:sz w:val="24"/>
        </w:rPr>
        <w:t>hükümlerine yer almaktayken</w:t>
      </w:r>
      <w:r w:rsidR="00DF1268" w:rsidRPr="001E16B4">
        <w:rPr>
          <w:sz w:val="24"/>
        </w:rPr>
        <w:t xml:space="preserve">,  bu kısım 448 Sıra Nolu Vergi Usul Kanunu Genel Tebliği ile 4/4/2015 tarihinden itibaren </w:t>
      </w:r>
      <w:r w:rsidR="00DF1268" w:rsidRPr="001E16B4">
        <w:rPr>
          <w:b/>
          <w:bCs/>
          <w:sz w:val="24"/>
          <w:u w:val="single"/>
        </w:rPr>
        <w:t>kaldırılmış</w:t>
      </w:r>
      <w:r w:rsidR="00DF1268" w:rsidRPr="001E16B4">
        <w:rPr>
          <w:sz w:val="24"/>
        </w:rPr>
        <w:t xml:space="preserve"> ve 447 Sıra Nolu Vergi Usul Kanunu Genel Tebliği ile 4/4/2015 tarihinden geçerli olmak üzere 397 Sıra Nolu Vergi Usul Kanunu Genel Tebliğinin " 9</w:t>
      </w:r>
      <w:r w:rsidR="00DF1268" w:rsidRPr="001E16B4">
        <w:rPr>
          <w:color w:val="C00000"/>
          <w:sz w:val="24"/>
        </w:rPr>
        <w:t xml:space="preserve">. </w:t>
      </w:r>
      <w:r w:rsidR="00DF1268" w:rsidRPr="001E16B4">
        <w:rPr>
          <w:b/>
          <w:bCs/>
          <w:sz w:val="24"/>
        </w:rPr>
        <w:t xml:space="preserve">Sorumluluk ve Cezai Müeyyideler" başlıklı bölümü yeniden düzenlenmiş ve " Elektronik fatura uygulamasına dâhil olan mükelleflerin elektronik fatura uygulamasına kayıtlı olan diğer mükelleflere düzenleyecekleri faturaların elektronik fatura olması zorunludur. Bu zorunluluğa uymayan mükellefler hakkında Vergi Usul Kanununda öngörülen </w:t>
      </w:r>
      <w:r w:rsidR="00DF1268" w:rsidRPr="001E16B4">
        <w:rPr>
          <w:b/>
          <w:bCs/>
          <w:sz w:val="24"/>
          <w:u w:val="single"/>
        </w:rPr>
        <w:t>cezai hükümler uygulanacaktır</w:t>
      </w:r>
      <w:r w:rsidR="00DF1268" w:rsidRPr="001E16B4">
        <w:rPr>
          <w:b/>
          <w:bCs/>
          <w:sz w:val="24"/>
        </w:rPr>
        <w:t>." hükmüne yer verilmiştir.</w:t>
      </w:r>
      <w:r w:rsidR="00470C77" w:rsidRPr="001E16B4">
        <w:rPr>
          <w:sz w:val="24"/>
        </w:rPr>
        <w:t xml:space="preserve"> </w:t>
      </w:r>
      <w:r w:rsidR="00470C77" w:rsidRPr="001E16B4">
        <w:rPr>
          <w:color w:val="C00000"/>
          <w:sz w:val="24"/>
        </w:rPr>
        <w:t>Daha sonra VUK 509’da yukarıdaki hükümlerin yerine aşağıdaki hüküm getirilmiştir.</w:t>
      </w:r>
    </w:p>
    <w:p w14:paraId="76D2B911" w14:textId="77777777" w:rsidR="00F80EA4" w:rsidRPr="001E16B4" w:rsidRDefault="009E5BB1" w:rsidP="00CD68E2">
      <w:pPr>
        <w:pBdr>
          <w:top w:val="single" w:sz="8" w:space="1" w:color="00B050"/>
          <w:left w:val="single" w:sz="8" w:space="4" w:color="00B050"/>
          <w:bottom w:val="single" w:sz="8" w:space="1" w:color="00B050"/>
          <w:right w:val="single" w:sz="8" w:space="4" w:color="00B050"/>
        </w:pBdr>
        <w:spacing w:after="0" w:line="288" w:lineRule="auto"/>
        <w:rPr>
          <w:b/>
          <w:bCs/>
          <w:sz w:val="24"/>
        </w:rPr>
      </w:pPr>
      <w:r w:rsidRPr="001E16B4">
        <w:rPr>
          <w:b/>
          <w:bCs/>
          <w:sz w:val="24"/>
        </w:rPr>
        <w:t>VUK-GT-509) e-Fatura-IV.1.6. Ceza Uygulaması</w:t>
      </w:r>
    </w:p>
    <w:p w14:paraId="5D5B665F" w14:textId="748951B5" w:rsidR="00470C77" w:rsidRPr="00EB6EA4" w:rsidRDefault="009E5BB1" w:rsidP="00CD68E2">
      <w:pPr>
        <w:pBdr>
          <w:top w:val="single" w:sz="8" w:space="1" w:color="00B050"/>
          <w:left w:val="single" w:sz="8" w:space="4" w:color="00B050"/>
          <w:bottom w:val="single" w:sz="8" w:space="1" w:color="00B050"/>
          <w:right w:val="single" w:sz="8" w:space="4" w:color="00B050"/>
        </w:pBdr>
        <w:spacing w:after="0" w:line="288" w:lineRule="auto"/>
        <w:rPr>
          <w:b/>
          <w:bCs/>
          <w:sz w:val="24"/>
        </w:rPr>
      </w:pPr>
      <w:r w:rsidRPr="001E16B4">
        <w:rPr>
          <w:rFonts w:cs="Times New Roman"/>
          <w:sz w:val="24"/>
        </w:rPr>
        <w:t xml:space="preserve">Zorunluluk getirildiği halde e-Fatura uygulamasına süresi içinde geçmeyen mükellefler ile e-Fatura şeklinde düzenlenmesi gereken faturayı, bu Tebliğin “V.7.” ve “VIII.” numaralı bölümlerinde belirtilen istisnai durumlar haricinde e-Fatura olarak düzenlemeyen ve almayan (matbu kâğıt fatura olarak düzenleyenler ve alanlar dahil) mükellefler hakkında </w:t>
      </w:r>
      <w:r w:rsidRPr="001E16B4">
        <w:rPr>
          <w:rFonts w:cs="Times New Roman"/>
          <w:b/>
          <w:bCs/>
          <w:sz w:val="24"/>
          <w:shd w:val="clear" w:color="auto" w:fill="C5E0B3" w:themeFill="accent6" w:themeFillTint="66"/>
        </w:rPr>
        <w:t>Kanununda</w:t>
      </w:r>
      <w:r w:rsidRPr="001E16B4">
        <w:rPr>
          <w:rFonts w:cs="Times New Roman"/>
          <w:sz w:val="24"/>
        </w:rPr>
        <w:t xml:space="preserve"> öngörülen cezai hükümler uygulanır.</w:t>
      </w:r>
    </w:p>
    <w:p w14:paraId="05D60F8B" w14:textId="51770082" w:rsidR="005A5B22"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r w:rsidRPr="001E16B4">
        <w:rPr>
          <w:b/>
          <w:bCs/>
          <w:sz w:val="24"/>
          <w:shd w:val="clear" w:color="auto" w:fill="C5E0B3" w:themeFill="accent6" w:themeFillTint="66"/>
        </w:rPr>
        <w:t>213 Sayılı VU</w:t>
      </w:r>
      <w:r w:rsidR="00A54212" w:rsidRPr="001E16B4">
        <w:rPr>
          <w:b/>
          <w:bCs/>
          <w:sz w:val="24"/>
          <w:shd w:val="clear" w:color="auto" w:fill="C5E0B3" w:themeFill="accent6" w:themeFillTint="66"/>
        </w:rPr>
        <w:t>K</w:t>
      </w:r>
      <w:r w:rsidR="00A54212" w:rsidRPr="001E16B4">
        <w:rPr>
          <w:sz w:val="24"/>
        </w:rPr>
        <w:t>’ta e-faturanın verilmemesi ve alınmamasının cezası ile ilgili aşağıdaki maddelerde düzenlemeler yapılmıştır.</w:t>
      </w:r>
    </w:p>
    <w:p w14:paraId="270C2784" w14:textId="09F136AC" w:rsidR="00DF1268" w:rsidRPr="001E16B4" w:rsidRDefault="005A5B22" w:rsidP="00CD68E2">
      <w:pPr>
        <w:pBdr>
          <w:top w:val="single" w:sz="8" w:space="1" w:color="00B050"/>
          <w:left w:val="single" w:sz="8" w:space="1" w:color="00B050"/>
          <w:bottom w:val="single" w:sz="8" w:space="1" w:color="00B050"/>
          <w:right w:val="single" w:sz="8" w:space="1" w:color="00B050"/>
        </w:pBdr>
        <w:spacing w:after="0" w:line="288" w:lineRule="auto"/>
        <w:jc w:val="both"/>
        <w:rPr>
          <w:rFonts w:cs="Times New Roman"/>
          <w:b/>
          <w:i/>
          <w:sz w:val="24"/>
          <w:szCs w:val="28"/>
          <w:shd w:val="clear" w:color="auto" w:fill="FFFF00"/>
        </w:rPr>
      </w:pPr>
      <w:r w:rsidRPr="001E16B4">
        <w:rPr>
          <w:b/>
          <w:bCs/>
          <w:i/>
          <w:iCs/>
          <w:color w:val="0070C0"/>
          <w:sz w:val="24"/>
        </w:rPr>
        <w:t>VUK-MÜK-</w:t>
      </w:r>
      <w:r w:rsidR="00B3705C" w:rsidRPr="001E16B4">
        <w:rPr>
          <w:b/>
          <w:bCs/>
          <w:i/>
          <w:iCs/>
          <w:color w:val="0070C0"/>
          <w:sz w:val="24"/>
        </w:rPr>
        <w:t>242</w:t>
      </w:r>
      <w:r w:rsidRPr="001E16B4">
        <w:rPr>
          <w:b/>
          <w:bCs/>
          <w:i/>
          <w:iCs/>
          <w:color w:val="0070C0"/>
          <w:sz w:val="24"/>
        </w:rPr>
        <w:t>)</w:t>
      </w:r>
      <w:r w:rsidR="00DF1268" w:rsidRPr="001E16B4">
        <w:rPr>
          <w:color w:val="0070C0"/>
          <w:sz w:val="24"/>
        </w:rPr>
        <w:t xml:space="preserve"> </w:t>
      </w:r>
      <w:r w:rsidR="00B3705C" w:rsidRPr="001E16B4">
        <w:rPr>
          <w:rFonts w:cs="Times New Roman"/>
          <w:b/>
          <w:i/>
          <w:sz w:val="24"/>
          <w:szCs w:val="28"/>
        </w:rPr>
        <w:t>Bu Kanunda ve diğer vergi kanunlarında defter, kayıt ve belgelere ilişkin olarak yer alan hükümler elektronik defter, kayıt ve belgeler için de geçerlidir.</w:t>
      </w:r>
    </w:p>
    <w:p w14:paraId="1677CB26" w14:textId="4D753282" w:rsidR="00632F1E" w:rsidRPr="001E16B4" w:rsidRDefault="00632F1E" w:rsidP="00CD68E2">
      <w:pPr>
        <w:pBdr>
          <w:top w:val="single" w:sz="8" w:space="1" w:color="00B050"/>
          <w:left w:val="single" w:sz="8" w:space="1" w:color="00B050"/>
          <w:bottom w:val="single" w:sz="8" w:space="1" w:color="00B050"/>
          <w:right w:val="single" w:sz="8" w:space="1" w:color="00B050"/>
        </w:pBdr>
        <w:spacing w:after="0" w:line="288" w:lineRule="auto"/>
        <w:jc w:val="both"/>
        <w:rPr>
          <w:rFonts w:cs="Times New Roman"/>
          <w:b/>
          <w:i/>
          <w:sz w:val="24"/>
          <w:szCs w:val="28"/>
          <w:shd w:val="clear" w:color="auto" w:fill="FFFF00"/>
        </w:rPr>
      </w:pPr>
    </w:p>
    <w:p w14:paraId="69404AFD" w14:textId="68C588C8" w:rsidR="00A54212" w:rsidRPr="001E16B4" w:rsidRDefault="00A54212"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r w:rsidRPr="001E16B4">
        <w:rPr>
          <w:sz w:val="24"/>
        </w:rPr>
        <w:t xml:space="preserve">VUK’un 231 inci maddesinde, faturanın, malın teslimi veya hizmetin yapıldığı tarihten itibaren azami 7 gün içinde düzenleneceği, bu süre içerisinde düzenlenmeyen faturaların hiç düzenlenmemiş sayılacağı, </w:t>
      </w:r>
      <w:proofErr w:type="gramStart"/>
      <w:r w:rsidRPr="001E16B4">
        <w:rPr>
          <w:sz w:val="24"/>
        </w:rPr>
        <w:t>353 üncü</w:t>
      </w:r>
      <w:proofErr w:type="gramEnd"/>
      <w:r w:rsidRPr="001E16B4">
        <w:rPr>
          <w:sz w:val="24"/>
        </w:rPr>
        <w:t xml:space="preserve"> maddesinin birinci bendinde is</w:t>
      </w:r>
      <w:r w:rsidR="00575825">
        <w:rPr>
          <w:sz w:val="24"/>
        </w:rPr>
        <w:t>e-Fatura</w:t>
      </w:r>
      <w:r w:rsidRPr="001E16B4">
        <w:rPr>
          <w:sz w:val="24"/>
        </w:rPr>
        <w:t xml:space="preserve"> düzenlememe ve almama fiillerine kesilecek özel usulsüzlük cezası hükme bağlanmıştır.</w:t>
      </w:r>
    </w:p>
    <w:p w14:paraId="241F8BBB" w14:textId="7D9F63D6" w:rsidR="00A54212" w:rsidRPr="001E16B4" w:rsidRDefault="00A54212" w:rsidP="00CD68E2">
      <w:pPr>
        <w:pBdr>
          <w:top w:val="single" w:sz="8" w:space="1" w:color="00B050"/>
          <w:left w:val="single" w:sz="8" w:space="1" w:color="00B050"/>
          <w:bottom w:val="single" w:sz="8" w:space="1" w:color="00B050"/>
          <w:right w:val="single" w:sz="8" w:space="1" w:color="00B050"/>
        </w:pBdr>
        <w:spacing w:after="0" w:line="288" w:lineRule="auto"/>
        <w:jc w:val="both"/>
        <w:rPr>
          <w:rFonts w:cs="Times New Roman"/>
          <w:b/>
          <w:i/>
          <w:sz w:val="24"/>
          <w:szCs w:val="28"/>
          <w:shd w:val="clear" w:color="auto" w:fill="FFFF00"/>
        </w:rPr>
      </w:pPr>
    </w:p>
    <w:p w14:paraId="57B66DA0" w14:textId="7549E4AC" w:rsidR="00A54212" w:rsidRPr="001E16B4" w:rsidRDefault="00A54212" w:rsidP="00CD68E2">
      <w:pPr>
        <w:pBdr>
          <w:top w:val="single" w:sz="8" w:space="1" w:color="00B050"/>
          <w:left w:val="single" w:sz="8" w:space="1" w:color="00B050"/>
          <w:bottom w:val="single" w:sz="8" w:space="1" w:color="00B050"/>
          <w:right w:val="single" w:sz="8" w:space="1" w:color="00B050"/>
        </w:pBdr>
        <w:shd w:val="clear" w:color="auto" w:fill="FFFFFF" w:themeFill="background1"/>
        <w:spacing w:after="0" w:line="288" w:lineRule="auto"/>
        <w:jc w:val="both"/>
        <w:rPr>
          <w:rFonts w:cs="Times New Roman"/>
          <w:bCs/>
          <w:iCs/>
          <w:sz w:val="24"/>
          <w:szCs w:val="24"/>
        </w:rPr>
      </w:pPr>
      <w:r w:rsidRPr="001E16B4">
        <w:rPr>
          <w:rFonts w:cs="Times New Roman"/>
          <w:b/>
          <w:i/>
          <w:color w:val="0070C0"/>
          <w:sz w:val="24"/>
          <w:szCs w:val="24"/>
          <w:shd w:val="clear" w:color="auto" w:fill="FFFFFF" w:themeFill="background1"/>
        </w:rPr>
        <w:t xml:space="preserve">VUK-227) </w:t>
      </w:r>
      <w:r w:rsidRPr="001E16B4">
        <w:rPr>
          <w:rFonts w:cs="Times New Roman"/>
          <w:bCs/>
          <w:iCs/>
          <w:sz w:val="24"/>
          <w:szCs w:val="24"/>
          <w:shd w:val="clear" w:color="auto" w:fill="FFFFFF" w:themeFill="background1"/>
        </w:rPr>
        <w:t xml:space="preserve">… </w:t>
      </w:r>
      <w:r w:rsidRPr="00A54212">
        <w:rPr>
          <w:rFonts w:cs="Times New Roman"/>
          <w:bCs/>
          <w:iCs/>
          <w:sz w:val="20"/>
          <w:shd w:val="clear" w:color="auto" w:fill="FFFFFF" w:themeFill="background1"/>
        </w:rPr>
        <w:t>(7338 sayılı kanunun 21’inci maddesiyle değişen ibare; Yürürlük: 26.10.2021)</w:t>
      </w:r>
      <w:r w:rsidRPr="00A54212">
        <w:rPr>
          <w:rFonts w:cs="Times New Roman"/>
          <w:b/>
          <w:i/>
          <w:sz w:val="20"/>
          <w:shd w:val="clear" w:color="auto" w:fill="FFFFFF" w:themeFill="background1"/>
        </w:rPr>
        <w:t xml:space="preserve"> </w:t>
      </w:r>
      <w:r w:rsidRPr="001E16B4">
        <w:rPr>
          <w:rFonts w:cs="Times New Roman"/>
          <w:b/>
          <w:i/>
          <w:sz w:val="24"/>
          <w:szCs w:val="28"/>
          <w:shd w:val="clear" w:color="auto" w:fill="FFFFFF" w:themeFill="background1"/>
        </w:rPr>
        <w:t>Elektronik belge olarak düzenlenmesi gerekenler de dâhil olmak üzere, bu Kanuna göre kullanılan veya bu Kanunun Maliye ve Gümrük Bakanlığına verdiği yetkiye dayanılarak, kullanma mecburiyeti getirilen belgelerin,</w:t>
      </w:r>
      <w:r w:rsidRPr="001E16B4">
        <w:rPr>
          <w:rFonts w:cs="Times New Roman"/>
          <w:b/>
          <w:i/>
          <w:sz w:val="24"/>
          <w:szCs w:val="28"/>
        </w:rPr>
        <w:t xml:space="preserve"> </w:t>
      </w:r>
      <w:r w:rsidRPr="001E16B4">
        <w:rPr>
          <w:rFonts w:cs="Times New Roman"/>
          <w:b/>
          <w:i/>
          <w:sz w:val="24"/>
          <w:szCs w:val="28"/>
          <w:u w:val="single" w:color="C00000"/>
        </w:rPr>
        <w:t xml:space="preserve">öngörülen </w:t>
      </w:r>
      <w:r w:rsidRPr="001E16B4">
        <w:rPr>
          <w:rFonts w:cs="Times New Roman"/>
          <w:b/>
          <w:i/>
          <w:color w:val="00B050"/>
          <w:sz w:val="24"/>
          <w:szCs w:val="28"/>
          <w:u w:val="single" w:color="C00000"/>
        </w:rPr>
        <w:t xml:space="preserve">zorunlu bilgileri </w:t>
      </w:r>
      <w:r w:rsidRPr="001E16B4">
        <w:rPr>
          <w:rFonts w:cs="Times New Roman"/>
          <w:b/>
          <w:i/>
          <w:sz w:val="24"/>
          <w:szCs w:val="28"/>
          <w:u w:val="single" w:color="C00000"/>
        </w:rPr>
        <w:t xml:space="preserve">taşımaması halinde bu belgeler vergi kanunları bakımından </w:t>
      </w:r>
      <w:r w:rsidRPr="001E16B4">
        <w:rPr>
          <w:rFonts w:cs="Times New Roman"/>
          <w:b/>
          <w:i/>
          <w:sz w:val="24"/>
          <w:szCs w:val="28"/>
          <w:u w:val="single" w:color="C00000"/>
          <w:shd w:val="clear" w:color="auto" w:fill="FBE4D5" w:themeFill="accent2" w:themeFillTint="33"/>
        </w:rPr>
        <w:t>hiç düzenlenmemiş sayılır</w:t>
      </w:r>
      <w:r w:rsidRPr="001E16B4">
        <w:rPr>
          <w:rFonts w:cs="Times New Roman"/>
          <w:b/>
          <w:i/>
          <w:sz w:val="24"/>
          <w:szCs w:val="28"/>
          <w:u w:val="single" w:color="C00000"/>
        </w:rPr>
        <w:t>.</w:t>
      </w:r>
    </w:p>
    <w:p w14:paraId="66C6123C" w14:textId="58389956" w:rsidR="00A54212" w:rsidRPr="001E16B4" w:rsidRDefault="00A54212" w:rsidP="00CD68E2">
      <w:pPr>
        <w:pBdr>
          <w:top w:val="single" w:sz="8" w:space="1" w:color="00B050"/>
          <w:left w:val="single" w:sz="8" w:space="1" w:color="00B050"/>
          <w:bottom w:val="single" w:sz="8" w:space="1" w:color="00B050"/>
          <w:right w:val="single" w:sz="8" w:space="1" w:color="00B050"/>
        </w:pBdr>
        <w:spacing w:after="0" w:line="288" w:lineRule="auto"/>
        <w:jc w:val="both"/>
        <w:rPr>
          <w:rFonts w:cs="Times New Roman"/>
          <w:b/>
          <w:i/>
          <w:sz w:val="24"/>
          <w:szCs w:val="28"/>
          <w:shd w:val="clear" w:color="auto" w:fill="FFFF00"/>
        </w:rPr>
      </w:pPr>
    </w:p>
    <w:p w14:paraId="36DDB265" w14:textId="71D05624" w:rsidR="00A54212" w:rsidRPr="001E16B4" w:rsidRDefault="00A54212" w:rsidP="00CD68E2">
      <w:pPr>
        <w:pBdr>
          <w:top w:val="single" w:sz="8" w:space="1" w:color="00B050"/>
          <w:left w:val="single" w:sz="8" w:space="1" w:color="00B050"/>
          <w:bottom w:val="single" w:sz="8" w:space="1" w:color="00B050"/>
          <w:right w:val="single" w:sz="8" w:space="1" w:color="00B050"/>
        </w:pBdr>
        <w:shd w:val="clear" w:color="auto" w:fill="FFFFFF" w:themeFill="background1"/>
        <w:spacing w:after="0" w:line="288" w:lineRule="auto"/>
        <w:jc w:val="both"/>
        <w:rPr>
          <w:rFonts w:cs="Times New Roman"/>
          <w:b/>
          <w:i/>
          <w:sz w:val="24"/>
          <w:szCs w:val="28"/>
        </w:rPr>
      </w:pPr>
      <w:r w:rsidRPr="001E16B4">
        <w:rPr>
          <w:rFonts w:cs="Times New Roman"/>
          <w:b/>
          <w:i/>
          <w:color w:val="0070C0"/>
          <w:sz w:val="24"/>
          <w:szCs w:val="28"/>
          <w:shd w:val="clear" w:color="auto" w:fill="FFFFFF" w:themeFill="background1"/>
        </w:rPr>
        <w:t xml:space="preserve">VUK-234) </w:t>
      </w:r>
      <w:r w:rsidRPr="001E16B4">
        <w:rPr>
          <w:rFonts w:cs="Times New Roman"/>
          <w:b/>
          <w:i/>
          <w:sz w:val="24"/>
          <w:szCs w:val="28"/>
          <w:shd w:val="clear" w:color="auto" w:fill="FFFFFF" w:themeFill="background1"/>
        </w:rPr>
        <w:t>…</w:t>
      </w:r>
      <w:r w:rsidRPr="001E16B4">
        <w:rPr>
          <w:rFonts w:cs="Times New Roman"/>
          <w:b/>
          <w:i/>
          <w:sz w:val="24"/>
          <w:szCs w:val="28"/>
        </w:rPr>
        <w:t xml:space="preserve"> </w:t>
      </w:r>
      <w:r w:rsidRPr="00A54212">
        <w:rPr>
          <w:rFonts w:cs="Times New Roman"/>
          <w:bCs/>
          <w:iCs/>
          <w:sz w:val="20"/>
        </w:rPr>
        <w:t>(7338 sayılı kanunun 23’üncü maddesiyle eklenen fıkra; Yürürlük:1.11.2021)</w:t>
      </w:r>
      <w:r w:rsidRPr="001E16B4">
        <w:rPr>
          <w:rFonts w:cs="Times New Roman"/>
          <w:b/>
          <w:i/>
          <w:sz w:val="24"/>
          <w:szCs w:val="28"/>
        </w:rPr>
        <w:t xml:space="preserve"> Gider pusulası, malın teslimi veya hizmetin yapıldığı tarihten itibaren azami yedi gün içinde düzenlenir. </w:t>
      </w:r>
      <w:r w:rsidRPr="001E16B4">
        <w:rPr>
          <w:rFonts w:cs="Times New Roman"/>
          <w:b/>
          <w:i/>
          <w:color w:val="00B050"/>
          <w:sz w:val="24"/>
          <w:szCs w:val="28"/>
          <w:u w:val="single"/>
        </w:rPr>
        <w:t xml:space="preserve">Bu süre içerisinde düzenlenmeyen </w:t>
      </w:r>
      <w:r w:rsidRPr="001E16B4">
        <w:rPr>
          <w:rFonts w:cs="Times New Roman"/>
          <w:b/>
          <w:i/>
          <w:color w:val="00B050"/>
          <w:sz w:val="24"/>
          <w:szCs w:val="28"/>
          <w:u w:val="single"/>
          <w:shd w:val="clear" w:color="auto" w:fill="BFBFBF" w:themeFill="background1" w:themeFillShade="BF"/>
        </w:rPr>
        <w:t>gider pusulası</w:t>
      </w:r>
      <w:r w:rsidRPr="001E16B4">
        <w:rPr>
          <w:rFonts w:cs="Times New Roman"/>
          <w:b/>
          <w:i/>
          <w:color w:val="00B050"/>
          <w:sz w:val="24"/>
          <w:szCs w:val="28"/>
          <w:u w:val="single"/>
        </w:rPr>
        <w:t xml:space="preserve"> </w:t>
      </w:r>
      <w:r w:rsidRPr="001E16B4">
        <w:rPr>
          <w:rFonts w:cs="Times New Roman"/>
          <w:b/>
          <w:i/>
          <w:sz w:val="24"/>
          <w:szCs w:val="28"/>
          <w:u w:val="single"/>
          <w:shd w:val="clear" w:color="auto" w:fill="FBE4D5" w:themeFill="accent2" w:themeFillTint="33"/>
        </w:rPr>
        <w:t>hiç düzenlenmemiş sayılır.</w:t>
      </w:r>
    </w:p>
    <w:p w14:paraId="0E5F535C" w14:textId="721198BE" w:rsidR="00A54212" w:rsidRPr="001E16B4" w:rsidRDefault="00A54212" w:rsidP="00CD68E2">
      <w:pPr>
        <w:pBdr>
          <w:top w:val="single" w:sz="8" w:space="1" w:color="00B050"/>
          <w:left w:val="single" w:sz="8" w:space="1" w:color="00B050"/>
          <w:bottom w:val="single" w:sz="8" w:space="1" w:color="00B050"/>
          <w:right w:val="single" w:sz="8" w:space="1" w:color="00B050"/>
        </w:pBdr>
        <w:spacing w:after="0" w:line="288" w:lineRule="auto"/>
        <w:jc w:val="both"/>
        <w:rPr>
          <w:rFonts w:cs="Times New Roman"/>
          <w:b/>
          <w:i/>
          <w:sz w:val="24"/>
          <w:szCs w:val="28"/>
          <w:shd w:val="clear" w:color="auto" w:fill="FFFF00"/>
        </w:rPr>
      </w:pPr>
    </w:p>
    <w:p w14:paraId="4AD7C2C7" w14:textId="7E5D42DD" w:rsidR="00632F1E" w:rsidRPr="001E16B4" w:rsidRDefault="00632F1E" w:rsidP="00CD68E2">
      <w:pPr>
        <w:pBdr>
          <w:top w:val="single" w:sz="8" w:space="1" w:color="00B050"/>
          <w:left w:val="single" w:sz="8" w:space="1" w:color="00B050"/>
          <w:bottom w:val="single" w:sz="8" w:space="1" w:color="00B050"/>
          <w:right w:val="single" w:sz="8" w:space="1" w:color="00B050"/>
        </w:pBdr>
        <w:spacing w:after="0" w:line="288" w:lineRule="auto"/>
        <w:jc w:val="both"/>
        <w:rPr>
          <w:rFonts w:cs="Times New Roman"/>
          <w:b/>
          <w:i/>
          <w:sz w:val="24"/>
          <w:szCs w:val="28"/>
          <w:u w:val="single" w:color="C00000"/>
        </w:rPr>
      </w:pPr>
      <w:r w:rsidRPr="001E16B4">
        <w:rPr>
          <w:rFonts w:cs="Times New Roman"/>
          <w:b/>
          <w:i/>
          <w:color w:val="0070C0"/>
          <w:sz w:val="24"/>
          <w:szCs w:val="28"/>
        </w:rPr>
        <w:lastRenderedPageBreak/>
        <w:t xml:space="preserve">VUK-231/5) </w:t>
      </w:r>
      <w:r w:rsidRPr="001E16B4">
        <w:rPr>
          <w:rFonts w:cs="Times New Roman"/>
          <w:b/>
          <w:i/>
          <w:sz w:val="24"/>
          <w:szCs w:val="28"/>
          <w:u w:color="C00000"/>
        </w:rPr>
        <w:t xml:space="preserve">Fatura, malın teslimi veya hizmetin yapıldığı tarihten itibaren </w:t>
      </w:r>
      <w:r w:rsidRPr="001E16B4">
        <w:rPr>
          <w:rFonts w:cs="Times New Roman"/>
          <w:b/>
          <w:i/>
          <w:sz w:val="24"/>
          <w:szCs w:val="28"/>
          <w:u w:val="single" w:color="C00000"/>
        </w:rPr>
        <w:t>azami yedi gün içinde</w:t>
      </w:r>
      <w:r w:rsidRPr="001E16B4">
        <w:rPr>
          <w:rFonts w:cs="Times New Roman"/>
          <w:b/>
          <w:i/>
          <w:sz w:val="24"/>
          <w:szCs w:val="28"/>
          <w:u w:color="C00000"/>
        </w:rPr>
        <w:t xml:space="preserve"> düzenlenir… </w:t>
      </w:r>
      <w:r w:rsidRPr="001E16B4">
        <w:rPr>
          <w:rFonts w:cs="Times New Roman"/>
          <w:b/>
          <w:i/>
          <w:color w:val="00B050"/>
          <w:sz w:val="24"/>
          <w:szCs w:val="28"/>
          <w:u w:val="single" w:color="C00000"/>
        </w:rPr>
        <w:t xml:space="preserve">Bu süreler içerisinde düzenlenmeyen </w:t>
      </w:r>
      <w:r w:rsidRPr="001E16B4">
        <w:rPr>
          <w:rFonts w:cs="Times New Roman"/>
          <w:b/>
          <w:i/>
          <w:color w:val="00B050"/>
          <w:sz w:val="24"/>
          <w:szCs w:val="28"/>
          <w:u w:val="single" w:color="C00000"/>
          <w:shd w:val="clear" w:color="auto" w:fill="BFBFBF" w:themeFill="background1" w:themeFillShade="BF"/>
        </w:rPr>
        <w:t>faturalar</w:t>
      </w:r>
      <w:r w:rsidRPr="001E16B4">
        <w:rPr>
          <w:rFonts w:cs="Times New Roman"/>
          <w:b/>
          <w:i/>
          <w:color w:val="00B050"/>
          <w:sz w:val="24"/>
          <w:szCs w:val="28"/>
          <w:u w:val="single" w:color="C00000"/>
          <w:shd w:val="clear" w:color="auto" w:fill="FBE4D5" w:themeFill="accent2" w:themeFillTint="33"/>
        </w:rPr>
        <w:t xml:space="preserve"> </w:t>
      </w:r>
      <w:r w:rsidRPr="001E16B4">
        <w:rPr>
          <w:rFonts w:cs="Times New Roman"/>
          <w:b/>
          <w:i/>
          <w:sz w:val="24"/>
          <w:szCs w:val="28"/>
          <w:u w:val="single" w:color="C00000"/>
          <w:shd w:val="clear" w:color="auto" w:fill="FBE4D5" w:themeFill="accent2" w:themeFillTint="33"/>
        </w:rPr>
        <w:t>hiç düzenlenmemiş sayılır.</w:t>
      </w:r>
    </w:p>
    <w:p w14:paraId="694CC253" w14:textId="77777777" w:rsidR="008F5F6E" w:rsidRPr="001E16B4" w:rsidRDefault="005A5B22" w:rsidP="00CD68E2">
      <w:pPr>
        <w:pBdr>
          <w:top w:val="single" w:sz="8" w:space="1" w:color="00B050"/>
          <w:left w:val="single" w:sz="8" w:space="1" w:color="00B050"/>
          <w:bottom w:val="single" w:sz="8" w:space="1" w:color="00B050"/>
          <w:right w:val="single" w:sz="8" w:space="1" w:color="00B050"/>
        </w:pBdr>
        <w:spacing w:after="0" w:line="288" w:lineRule="auto"/>
        <w:jc w:val="both"/>
        <w:rPr>
          <w:rFonts w:cs="Times New Roman"/>
          <w:b/>
          <w:i/>
          <w:color w:val="0070C0"/>
          <w:sz w:val="24"/>
          <w:szCs w:val="28"/>
        </w:rPr>
      </w:pPr>
      <w:r w:rsidRPr="001E16B4">
        <w:rPr>
          <w:rFonts w:cs="Times New Roman"/>
          <w:b/>
          <w:i/>
          <w:color w:val="0070C0"/>
          <w:sz w:val="24"/>
          <w:szCs w:val="28"/>
        </w:rPr>
        <w:t xml:space="preserve">VUK-353/1) </w:t>
      </w:r>
    </w:p>
    <w:p w14:paraId="6351751D" w14:textId="392D9277" w:rsidR="008F5F6E" w:rsidRPr="001E16B4" w:rsidRDefault="005A5B22" w:rsidP="008443AE">
      <w:pPr>
        <w:numPr>
          <w:ilvl w:val="0"/>
          <w:numId w:val="22"/>
        </w:numPr>
        <w:pBdr>
          <w:top w:val="single" w:sz="8" w:space="1" w:color="00B050"/>
          <w:left w:val="single" w:sz="8" w:space="1" w:color="00B050"/>
          <w:bottom w:val="single" w:sz="8" w:space="1" w:color="00B050"/>
          <w:right w:val="single" w:sz="8" w:space="1" w:color="00B050"/>
        </w:pBdr>
        <w:spacing w:after="0" w:line="288" w:lineRule="auto"/>
        <w:jc w:val="both"/>
        <w:rPr>
          <w:rFonts w:cs="Times New Roman"/>
          <w:b/>
          <w:i/>
          <w:sz w:val="24"/>
          <w:szCs w:val="28"/>
        </w:rPr>
      </w:pPr>
      <w:r w:rsidRPr="001E16B4">
        <w:rPr>
          <w:rFonts w:cs="Times New Roman"/>
          <w:b/>
          <w:i/>
          <w:sz w:val="24"/>
          <w:szCs w:val="28"/>
          <w:u w:val="single"/>
        </w:rPr>
        <w:t>Elektronik belge olarak düzenlenmesi gerekenler de dâhil olmak üzere</w:t>
      </w:r>
      <w:r w:rsidRPr="001E16B4">
        <w:rPr>
          <w:rFonts w:cs="Times New Roman"/>
          <w:b/>
          <w:i/>
          <w:sz w:val="24"/>
          <w:szCs w:val="28"/>
        </w:rPr>
        <w:t>,</w:t>
      </w:r>
    </w:p>
    <w:p w14:paraId="365A0AC9" w14:textId="5B9E7E82" w:rsidR="005A5B22" w:rsidRPr="001E16B4" w:rsidRDefault="008F5F6E" w:rsidP="00CD68E2">
      <w:pPr>
        <w:pBdr>
          <w:top w:val="single" w:sz="8" w:space="1" w:color="00B050"/>
          <w:left w:val="single" w:sz="8" w:space="1" w:color="00B050"/>
          <w:bottom w:val="single" w:sz="8" w:space="1" w:color="00B050"/>
          <w:right w:val="single" w:sz="8" w:space="1" w:color="00B050"/>
        </w:pBdr>
        <w:spacing w:after="0" w:line="288" w:lineRule="auto"/>
        <w:jc w:val="both"/>
        <w:rPr>
          <w:rFonts w:cs="Times New Roman"/>
          <w:b/>
          <w:i/>
          <w:sz w:val="24"/>
          <w:szCs w:val="28"/>
        </w:rPr>
      </w:pPr>
      <w:proofErr w:type="gramStart"/>
      <w:r w:rsidRPr="001E16B4">
        <w:rPr>
          <w:rFonts w:cs="Times New Roman"/>
          <w:b/>
          <w:i/>
          <w:sz w:val="24"/>
          <w:szCs w:val="28"/>
        </w:rPr>
        <w:t>v</w:t>
      </w:r>
      <w:r w:rsidR="005A5B22" w:rsidRPr="001E16B4">
        <w:rPr>
          <w:rFonts w:cs="Times New Roman"/>
          <w:b/>
          <w:i/>
          <w:sz w:val="24"/>
          <w:szCs w:val="28"/>
        </w:rPr>
        <w:t>erilmesi</w:t>
      </w:r>
      <w:proofErr w:type="gramEnd"/>
      <w:r w:rsidR="005A5B22" w:rsidRPr="001E16B4">
        <w:rPr>
          <w:rFonts w:cs="Times New Roman"/>
          <w:b/>
          <w:i/>
          <w:sz w:val="24"/>
          <w:szCs w:val="28"/>
        </w:rPr>
        <w:t xml:space="preserve"> ve alınması icap eden </w:t>
      </w:r>
    </w:p>
    <w:p w14:paraId="375C897A" w14:textId="77777777" w:rsidR="005A5B22" w:rsidRPr="001E16B4" w:rsidRDefault="005A5B22" w:rsidP="008443AE">
      <w:pPr>
        <w:numPr>
          <w:ilvl w:val="0"/>
          <w:numId w:val="23"/>
        </w:numPr>
        <w:pBdr>
          <w:top w:val="single" w:sz="8" w:space="1" w:color="00B050"/>
          <w:left w:val="single" w:sz="8" w:space="1" w:color="00B050"/>
          <w:bottom w:val="single" w:sz="8" w:space="1" w:color="00B050"/>
          <w:right w:val="single" w:sz="8" w:space="1" w:color="00B050"/>
        </w:pBdr>
        <w:spacing w:after="0" w:line="288" w:lineRule="auto"/>
        <w:jc w:val="both"/>
        <w:rPr>
          <w:rFonts w:cs="Times New Roman"/>
          <w:b/>
          <w:i/>
          <w:sz w:val="24"/>
          <w:szCs w:val="28"/>
          <w:u w:val="single" w:color="C00000"/>
        </w:rPr>
      </w:pPr>
      <w:proofErr w:type="gramStart"/>
      <w:r w:rsidRPr="001E16B4">
        <w:rPr>
          <w:rFonts w:cs="Times New Roman"/>
          <w:b/>
          <w:i/>
          <w:sz w:val="24"/>
          <w:szCs w:val="28"/>
          <w:u w:val="single" w:color="C00000"/>
        </w:rPr>
        <w:t>fatura</w:t>
      </w:r>
      <w:proofErr w:type="gramEnd"/>
      <w:r w:rsidRPr="001E16B4">
        <w:rPr>
          <w:rFonts w:cs="Times New Roman"/>
          <w:b/>
          <w:i/>
          <w:sz w:val="24"/>
          <w:szCs w:val="28"/>
          <w:u w:val="single" w:color="C00000"/>
        </w:rPr>
        <w:t xml:space="preserve">, gider pusulası, müstahsil makbuzu ile serbest meslek makbuzlarının </w:t>
      </w:r>
    </w:p>
    <w:p w14:paraId="7412D998" w14:textId="67C6CFDF" w:rsidR="005A5B22" w:rsidRPr="001E16B4" w:rsidRDefault="005A5B22" w:rsidP="00CD68E2">
      <w:pPr>
        <w:numPr>
          <w:ilvl w:val="0"/>
          <w:numId w:val="21"/>
        </w:numPr>
        <w:pBdr>
          <w:top w:val="single" w:sz="8" w:space="1" w:color="00B050"/>
          <w:left w:val="single" w:sz="8" w:space="1" w:color="00B050"/>
          <w:bottom w:val="single" w:sz="8" w:space="1" w:color="00B050"/>
          <w:right w:val="single" w:sz="8" w:space="1" w:color="00B050"/>
        </w:pBdr>
        <w:spacing w:after="0" w:line="288" w:lineRule="auto"/>
        <w:jc w:val="both"/>
        <w:rPr>
          <w:rFonts w:cs="Times New Roman"/>
          <w:b/>
          <w:i/>
          <w:sz w:val="24"/>
          <w:szCs w:val="28"/>
        </w:rPr>
      </w:pPr>
      <w:proofErr w:type="gramStart"/>
      <w:r w:rsidRPr="001E16B4">
        <w:rPr>
          <w:rFonts w:cs="Times New Roman"/>
          <w:b/>
          <w:i/>
          <w:sz w:val="24"/>
          <w:szCs w:val="28"/>
        </w:rPr>
        <w:t>verilmemesi</w:t>
      </w:r>
      <w:proofErr w:type="gramEnd"/>
      <w:r w:rsidRPr="001E16B4">
        <w:rPr>
          <w:rFonts w:cs="Times New Roman"/>
          <w:b/>
          <w:i/>
          <w:sz w:val="24"/>
          <w:szCs w:val="28"/>
        </w:rPr>
        <w:t xml:space="preserve">, alınmaması, </w:t>
      </w:r>
      <w:r w:rsidRPr="00470C77">
        <w:rPr>
          <w:rFonts w:cs="Times New Roman"/>
          <w:sz w:val="18"/>
          <w:szCs w:val="18"/>
        </w:rPr>
        <w:t>(Nihai tüketiciler</w:t>
      </w:r>
      <w:r w:rsidR="00575825">
        <w:rPr>
          <w:rFonts w:cs="Times New Roman"/>
          <w:sz w:val="18"/>
          <w:szCs w:val="18"/>
        </w:rPr>
        <w:t>e-Fatura</w:t>
      </w:r>
      <w:r w:rsidRPr="00470C77">
        <w:rPr>
          <w:rFonts w:cs="Times New Roman"/>
          <w:sz w:val="18"/>
          <w:szCs w:val="18"/>
        </w:rPr>
        <w:t xml:space="preserve"> sınırı 2022 yılı için KDV dahil 2.000 TL olup bu sınırın aşılması fatura vermeyi zorunlu hale getirir. Belgeyi hem almayan hem de vermeyenler özel usulsüzlük kabahati işlemiş sayılırlar. Ancak, ilişkide belirtilen belgeleri vermeyen veya almayanlardan biri tespit edilip diğer taraf tespit edilemiyorsa özel usulsüzlük kabahati, davranışı tespit edilen bakımından uygulanabilecektir.)</w:t>
      </w:r>
    </w:p>
    <w:p w14:paraId="123298FA" w14:textId="77777777" w:rsidR="005A5B22" w:rsidRPr="001E16B4" w:rsidRDefault="005A5B22" w:rsidP="00CD68E2">
      <w:pPr>
        <w:numPr>
          <w:ilvl w:val="0"/>
          <w:numId w:val="21"/>
        </w:numPr>
        <w:pBdr>
          <w:top w:val="single" w:sz="8" w:space="1" w:color="00B050"/>
          <w:left w:val="single" w:sz="8" w:space="1" w:color="00B050"/>
          <w:bottom w:val="single" w:sz="8" w:space="1" w:color="00B050"/>
          <w:right w:val="single" w:sz="8" w:space="1" w:color="00B050"/>
        </w:pBdr>
        <w:spacing w:after="0" w:line="288" w:lineRule="auto"/>
        <w:jc w:val="both"/>
        <w:rPr>
          <w:rFonts w:cs="Times New Roman"/>
          <w:b/>
          <w:i/>
          <w:sz w:val="24"/>
          <w:szCs w:val="28"/>
        </w:rPr>
      </w:pPr>
      <w:proofErr w:type="gramStart"/>
      <w:r w:rsidRPr="001E16B4">
        <w:rPr>
          <w:rFonts w:cs="Times New Roman"/>
          <w:b/>
          <w:i/>
          <w:sz w:val="24"/>
          <w:szCs w:val="28"/>
        </w:rPr>
        <w:t>düzenlenen</w:t>
      </w:r>
      <w:proofErr w:type="gramEnd"/>
      <w:r w:rsidRPr="001E16B4">
        <w:rPr>
          <w:rFonts w:cs="Times New Roman"/>
          <w:b/>
          <w:i/>
          <w:sz w:val="24"/>
          <w:szCs w:val="28"/>
        </w:rPr>
        <w:t xml:space="preserve"> bu belgelerde </w:t>
      </w:r>
      <w:r w:rsidRPr="001E16B4">
        <w:rPr>
          <w:rFonts w:cs="Times New Roman"/>
          <w:b/>
          <w:i/>
          <w:color w:val="7030A0"/>
          <w:sz w:val="24"/>
          <w:szCs w:val="28"/>
        </w:rPr>
        <w:t xml:space="preserve">gerçek meblağdan farklı meblağlara </w:t>
      </w:r>
      <w:r w:rsidRPr="001E16B4">
        <w:rPr>
          <w:rFonts w:cs="Times New Roman"/>
          <w:b/>
          <w:i/>
          <w:sz w:val="24"/>
          <w:szCs w:val="28"/>
        </w:rPr>
        <w:t xml:space="preserve">yer verilmesi, </w:t>
      </w:r>
    </w:p>
    <w:p w14:paraId="3A2372EE" w14:textId="77777777" w:rsidR="005A5B22" w:rsidRPr="001E16B4" w:rsidRDefault="005A5B22" w:rsidP="00CD68E2">
      <w:pPr>
        <w:numPr>
          <w:ilvl w:val="0"/>
          <w:numId w:val="21"/>
        </w:numPr>
        <w:pBdr>
          <w:top w:val="single" w:sz="8" w:space="1" w:color="00B050"/>
          <w:left w:val="single" w:sz="8" w:space="1" w:color="00B050"/>
          <w:bottom w:val="single" w:sz="8" w:space="1" w:color="00B050"/>
          <w:right w:val="single" w:sz="8" w:space="1" w:color="00B050"/>
        </w:pBdr>
        <w:spacing w:after="0" w:line="288" w:lineRule="auto"/>
        <w:jc w:val="both"/>
        <w:rPr>
          <w:rFonts w:cs="Times New Roman"/>
          <w:b/>
          <w:i/>
          <w:sz w:val="24"/>
          <w:szCs w:val="28"/>
        </w:rPr>
      </w:pPr>
      <w:proofErr w:type="gramStart"/>
      <w:r w:rsidRPr="001E16B4">
        <w:rPr>
          <w:rFonts w:cs="Times New Roman"/>
          <w:b/>
          <w:i/>
          <w:sz w:val="24"/>
          <w:szCs w:val="28"/>
        </w:rPr>
        <w:t>bu</w:t>
      </w:r>
      <w:proofErr w:type="gramEnd"/>
      <w:r w:rsidRPr="001E16B4">
        <w:rPr>
          <w:rFonts w:cs="Times New Roman"/>
          <w:b/>
          <w:i/>
          <w:sz w:val="24"/>
          <w:szCs w:val="28"/>
        </w:rPr>
        <w:t xml:space="preserve"> belgelerin </w:t>
      </w:r>
      <w:r w:rsidRPr="001E16B4">
        <w:rPr>
          <w:rFonts w:cs="Times New Roman"/>
          <w:b/>
          <w:i/>
          <w:color w:val="C45911" w:themeColor="accent2" w:themeShade="BF"/>
          <w:sz w:val="24"/>
          <w:szCs w:val="28"/>
        </w:rPr>
        <w:t xml:space="preserve">elektronik belge </w:t>
      </w:r>
      <w:r w:rsidRPr="001E16B4">
        <w:rPr>
          <w:rFonts w:cs="Times New Roman"/>
          <w:b/>
          <w:i/>
          <w:sz w:val="24"/>
          <w:szCs w:val="28"/>
        </w:rPr>
        <w:t xml:space="preserve">olarak düzenlenmesi gerekirken Maliye Bakanlığınca belirlenen zorunlu haller hariç olmak üzere kâğıt olarak düzenlenmesi </w:t>
      </w:r>
    </w:p>
    <w:p w14:paraId="7CFCF291" w14:textId="77777777" w:rsidR="005A5B22" w:rsidRPr="001E16B4" w:rsidRDefault="005A5B22" w:rsidP="00CD68E2">
      <w:pPr>
        <w:numPr>
          <w:ilvl w:val="0"/>
          <w:numId w:val="21"/>
        </w:numPr>
        <w:pBdr>
          <w:top w:val="single" w:sz="8" w:space="1" w:color="00B050"/>
          <w:left w:val="single" w:sz="8" w:space="1" w:color="00B050"/>
          <w:bottom w:val="single" w:sz="8" w:space="1" w:color="00B050"/>
          <w:right w:val="single" w:sz="8" w:space="1" w:color="00B050"/>
        </w:pBdr>
        <w:spacing w:after="0" w:line="288" w:lineRule="auto"/>
        <w:jc w:val="both"/>
        <w:rPr>
          <w:rFonts w:cs="Times New Roman"/>
          <w:b/>
          <w:i/>
          <w:sz w:val="24"/>
          <w:szCs w:val="28"/>
        </w:rPr>
      </w:pPr>
      <w:proofErr w:type="gramStart"/>
      <w:r w:rsidRPr="001E16B4">
        <w:rPr>
          <w:rFonts w:cs="Times New Roman"/>
          <w:b/>
          <w:i/>
          <w:sz w:val="24"/>
          <w:szCs w:val="28"/>
        </w:rPr>
        <w:t>ya</w:t>
      </w:r>
      <w:proofErr w:type="gramEnd"/>
      <w:r w:rsidRPr="001E16B4">
        <w:rPr>
          <w:rFonts w:cs="Times New Roman"/>
          <w:b/>
          <w:i/>
          <w:sz w:val="24"/>
          <w:szCs w:val="28"/>
        </w:rPr>
        <w:t xml:space="preserve"> da bu Kanunun </w:t>
      </w:r>
      <w:r w:rsidRPr="001E16B4">
        <w:rPr>
          <w:rFonts w:cs="Times New Roman"/>
          <w:b/>
          <w:i/>
          <w:color w:val="FF0000"/>
          <w:sz w:val="24"/>
          <w:szCs w:val="28"/>
        </w:rPr>
        <w:t xml:space="preserve">227’nci ve 231 ve </w:t>
      </w:r>
      <w:r w:rsidRPr="001E16B4">
        <w:rPr>
          <w:rFonts w:cs="Times New Roman"/>
          <w:bCs/>
          <w:iCs/>
          <w:sz w:val="24"/>
          <w:szCs w:val="28"/>
        </w:rPr>
        <w:t>(26.10.2021→) (*)</w:t>
      </w:r>
      <w:r w:rsidRPr="001E16B4">
        <w:rPr>
          <w:rFonts w:cs="Times New Roman"/>
          <w:b/>
          <w:i/>
          <w:color w:val="FF0000"/>
          <w:sz w:val="24"/>
          <w:szCs w:val="28"/>
          <w:shd w:val="clear" w:color="auto" w:fill="FBE4D5" w:themeFill="accent2" w:themeFillTint="33"/>
        </w:rPr>
        <w:t xml:space="preserve">234’üncü maddelerine göre hiç düzenlenmemiş sayılması </w:t>
      </w:r>
      <w:r w:rsidRPr="001E16B4">
        <w:rPr>
          <w:rFonts w:cs="Times New Roman"/>
          <w:b/>
          <w:i/>
          <w:sz w:val="24"/>
          <w:szCs w:val="28"/>
        </w:rPr>
        <w:t xml:space="preserve">halinde; </w:t>
      </w:r>
    </w:p>
    <w:p w14:paraId="0EF2AA47" w14:textId="77777777" w:rsidR="005A5B22" w:rsidRPr="001E16B4" w:rsidRDefault="005A5B22" w:rsidP="00CD68E2">
      <w:pPr>
        <w:pBdr>
          <w:top w:val="single" w:sz="8" w:space="1" w:color="00B050"/>
          <w:left w:val="single" w:sz="8" w:space="1" w:color="00B050"/>
          <w:bottom w:val="single" w:sz="8" w:space="1" w:color="00B050"/>
          <w:right w:val="single" w:sz="8" w:space="1" w:color="00B050"/>
        </w:pBdr>
        <w:spacing w:after="0" w:line="288" w:lineRule="auto"/>
        <w:jc w:val="both"/>
        <w:rPr>
          <w:rFonts w:cs="Times New Roman"/>
          <w:b/>
          <w:i/>
          <w:sz w:val="24"/>
          <w:szCs w:val="28"/>
        </w:rPr>
      </w:pPr>
      <w:proofErr w:type="gramStart"/>
      <w:r w:rsidRPr="001E16B4">
        <w:rPr>
          <w:rFonts w:cs="Times New Roman"/>
          <w:b/>
          <w:i/>
          <w:sz w:val="24"/>
          <w:szCs w:val="28"/>
        </w:rPr>
        <w:t>bu</w:t>
      </w:r>
      <w:proofErr w:type="gramEnd"/>
      <w:r w:rsidRPr="001E16B4">
        <w:rPr>
          <w:rFonts w:cs="Times New Roman"/>
          <w:b/>
          <w:i/>
          <w:sz w:val="24"/>
          <w:szCs w:val="28"/>
        </w:rPr>
        <w:t xml:space="preserve"> belgeleri </w:t>
      </w:r>
      <w:r w:rsidRPr="001E16B4">
        <w:rPr>
          <w:rFonts w:cs="Times New Roman"/>
          <w:b/>
          <w:i/>
          <w:sz w:val="24"/>
          <w:szCs w:val="28"/>
          <w:u w:val="single" w:color="C00000"/>
        </w:rPr>
        <w:t>düzenlemek ve almak zorunda olanların her birine</w:t>
      </w:r>
      <w:r w:rsidRPr="001E16B4">
        <w:rPr>
          <w:rFonts w:cs="Times New Roman"/>
          <w:b/>
          <w:i/>
          <w:sz w:val="24"/>
          <w:szCs w:val="28"/>
        </w:rPr>
        <w:t xml:space="preserve">, her bir belge için </w:t>
      </w:r>
      <w:r w:rsidRPr="001E16B4">
        <w:rPr>
          <w:rFonts w:cs="Times New Roman"/>
          <w:b/>
          <w:i/>
          <w:color w:val="7030A0"/>
          <w:sz w:val="24"/>
          <w:szCs w:val="28"/>
        </w:rPr>
        <w:t xml:space="preserve">1.000 TL’den </w:t>
      </w:r>
      <w:r w:rsidRPr="001E16B4">
        <w:rPr>
          <w:rFonts w:cs="Times New Roman"/>
          <w:b/>
          <w:i/>
          <w:sz w:val="24"/>
          <w:szCs w:val="28"/>
        </w:rPr>
        <w:t xml:space="preserve">(2022 yılı için) aşağı olmamak üzere bu belgelere yazılması gereken meblağın veya meblağ farkının </w:t>
      </w:r>
      <w:r w:rsidRPr="001E16B4">
        <w:rPr>
          <w:rFonts w:cs="Times New Roman"/>
          <w:b/>
          <w:i/>
          <w:color w:val="7030A0"/>
          <w:sz w:val="24"/>
          <w:szCs w:val="28"/>
        </w:rPr>
        <w:t xml:space="preserve">%10'u </w:t>
      </w:r>
      <w:r w:rsidRPr="001E16B4">
        <w:rPr>
          <w:rFonts w:cs="Times New Roman"/>
          <w:b/>
          <w:i/>
          <w:sz w:val="24"/>
          <w:szCs w:val="28"/>
        </w:rPr>
        <w:t>nispetinde özel usulsüzlük cezası kesilir.</w:t>
      </w:r>
    </w:p>
    <w:p w14:paraId="4F6BA10B" w14:textId="77777777" w:rsidR="00A54212" w:rsidRPr="001E16B4" w:rsidRDefault="00A54212" w:rsidP="00CD68E2">
      <w:pPr>
        <w:pBdr>
          <w:top w:val="single" w:sz="8" w:space="1" w:color="00B050"/>
          <w:left w:val="single" w:sz="8" w:space="1" w:color="00B050"/>
          <w:bottom w:val="single" w:sz="8" w:space="1" w:color="00B050"/>
          <w:right w:val="single" w:sz="8" w:space="1" w:color="00B050"/>
        </w:pBdr>
        <w:spacing w:after="0" w:line="288" w:lineRule="auto"/>
        <w:jc w:val="both"/>
        <w:rPr>
          <w:rFonts w:cs="Times New Roman"/>
          <w:b/>
          <w:i/>
          <w:sz w:val="24"/>
          <w:szCs w:val="28"/>
          <w:u w:val="single" w:color="C00000"/>
        </w:rPr>
      </w:pPr>
    </w:p>
    <w:p w14:paraId="6613E54C" w14:textId="1089039F"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r w:rsidRPr="001E16B4">
        <w:rPr>
          <w:sz w:val="24"/>
          <w:shd w:val="clear" w:color="auto" w:fill="E2EFD9" w:themeFill="accent6" w:themeFillTint="33"/>
        </w:rPr>
        <w:t xml:space="preserve">Buna göre; elektronik fatura düzenlenmesi gerektiği halde </w:t>
      </w:r>
      <w:r w:rsidR="00507470" w:rsidRPr="001E16B4">
        <w:rPr>
          <w:sz w:val="24"/>
          <w:shd w:val="clear" w:color="auto" w:fill="E2EFD9" w:themeFill="accent6" w:themeFillTint="33"/>
        </w:rPr>
        <w:t>kâğıt</w:t>
      </w:r>
      <w:r w:rsidRPr="001E16B4">
        <w:rPr>
          <w:sz w:val="24"/>
          <w:shd w:val="clear" w:color="auto" w:fill="E2EFD9" w:themeFill="accent6" w:themeFillTint="33"/>
        </w:rPr>
        <w:t xml:space="preserve"> ortamında fatura düzenlenmiş olması, Vergi Usul Kanununda öngörülen </w:t>
      </w:r>
      <w:r w:rsidRPr="001E16B4">
        <w:rPr>
          <w:b/>
          <w:bCs/>
          <w:sz w:val="24"/>
          <w:shd w:val="clear" w:color="auto" w:fill="E2EFD9" w:themeFill="accent6" w:themeFillTint="33"/>
        </w:rPr>
        <w:t>ceza hükümlerinin uygulanmasını gerektirmekle birlikte</w:t>
      </w:r>
      <w:r w:rsidRPr="001E16B4">
        <w:rPr>
          <w:sz w:val="24"/>
          <w:shd w:val="clear" w:color="auto" w:fill="E2EFD9" w:themeFill="accent6" w:themeFillTint="33"/>
        </w:rPr>
        <w:t>, fatura içeriği mal teslimi veya hizmet ifasının yapılmadığı anlamına gelmeyeceğinden mal teslimi veya hizmetin ifa edilmiş olması ile Katma Değer Vergisi açısından vergiyi doğuran olay gerçekleşmektedir.</w:t>
      </w:r>
      <w:r w:rsidRPr="001E16B4">
        <w:rPr>
          <w:sz w:val="24"/>
        </w:rPr>
        <w:t xml:space="preserve"> Ayrıca fatura içeriği mal teslimi veya hizmet ifasının kazancın elde edilmesi ve idame ettirilmesi ile illiyet bağının bulunması, kazancın elde edilmesine yönelik bulunan ve karşılığında gayri maddi bir kıymet iktisap edilmemiş ve maliyete dahil edilecek mahiyette olmaması durumunda da faturaya konu tutarın kurum kazancının tespitinde gider olarak indirilmesi v</w:t>
      </w:r>
      <w:r w:rsidR="00575825">
        <w:rPr>
          <w:sz w:val="24"/>
        </w:rPr>
        <w:t>e-Fatura</w:t>
      </w:r>
      <w:r w:rsidRPr="001E16B4">
        <w:rPr>
          <w:sz w:val="24"/>
        </w:rPr>
        <w:t>da gösterilen KDV</w:t>
      </w:r>
      <w:r w:rsidR="00507470" w:rsidRPr="001E16B4">
        <w:rPr>
          <w:sz w:val="24"/>
        </w:rPr>
        <w:t>’</w:t>
      </w:r>
      <w:r w:rsidRPr="001E16B4">
        <w:rPr>
          <w:sz w:val="24"/>
        </w:rPr>
        <w:t>nin 3065 sayılı KDV Kanununu 29</w:t>
      </w:r>
      <w:r w:rsidR="00F80EA4" w:rsidRPr="001E16B4">
        <w:rPr>
          <w:sz w:val="24"/>
        </w:rPr>
        <w:t>’uncu</w:t>
      </w:r>
      <w:r w:rsidRPr="001E16B4">
        <w:rPr>
          <w:sz w:val="24"/>
        </w:rPr>
        <w:t xml:space="preserve"> maddesinde belirtilen şartları taşıması şartıyla </w:t>
      </w:r>
      <w:r w:rsidR="00F80EA4" w:rsidRPr="001E16B4">
        <w:rPr>
          <w:sz w:val="24"/>
        </w:rPr>
        <w:t>söz konusu</w:t>
      </w:r>
      <w:r w:rsidRPr="001E16B4">
        <w:rPr>
          <w:sz w:val="24"/>
        </w:rPr>
        <w:t xml:space="preserve"> KDV</w:t>
      </w:r>
      <w:r w:rsidR="00507470" w:rsidRPr="001E16B4">
        <w:rPr>
          <w:sz w:val="24"/>
        </w:rPr>
        <w:t>’</w:t>
      </w:r>
      <w:r w:rsidRPr="001E16B4">
        <w:rPr>
          <w:sz w:val="24"/>
        </w:rPr>
        <w:t>nin indirim olarak dikkate alınması 213 sayılı VUK un 3. maddesi gereğidir.</w:t>
      </w:r>
    </w:p>
    <w:p w14:paraId="245070FF" w14:textId="77777777"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p>
    <w:p w14:paraId="3D0BBF0D" w14:textId="572ED200" w:rsidR="00DF1268" w:rsidRPr="00F80EA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szCs w:val="24"/>
          <w:u w:val="thick" w:color="00B050"/>
        </w:rPr>
      </w:pPr>
      <w:r w:rsidRPr="00F80EA4">
        <w:rPr>
          <w:sz w:val="24"/>
          <w:szCs w:val="24"/>
          <w:highlight w:val="yellow"/>
          <w:u w:val="thick" w:color="00B050"/>
        </w:rPr>
        <w:t xml:space="preserve">Bu nedenle; vergiyi doğuran olay ve bu olaya ilişkin muamelelerin gerçek mahiyeti esas olduğundan; gerçek bir işleme (mal teslimi veya hizmet ifası) dayanan harcamaların elektronik ortamda düzenlenen fatura yerine </w:t>
      </w:r>
      <w:r w:rsidR="00EB6EA4">
        <w:rPr>
          <w:sz w:val="24"/>
          <w:szCs w:val="24"/>
          <w:highlight w:val="yellow"/>
          <w:u w:val="thick" w:color="00B050"/>
        </w:rPr>
        <w:t>kâğıt</w:t>
      </w:r>
      <w:r w:rsidRPr="00F80EA4">
        <w:rPr>
          <w:sz w:val="24"/>
          <w:szCs w:val="24"/>
          <w:highlight w:val="yellow"/>
          <w:u w:val="thick" w:color="00B050"/>
        </w:rPr>
        <w:t xml:space="preserve"> ortamında düzenlenen fatura ile tevsik edilmesinin, Vergi Usul Kanununda öngörülen cezai hükümlerin uygulanması haricinde safi kazancın tespitinde gider olarak dikkate alınmasına v</w:t>
      </w:r>
      <w:r w:rsidR="00575825">
        <w:rPr>
          <w:sz w:val="24"/>
          <w:szCs w:val="24"/>
          <w:highlight w:val="yellow"/>
          <w:u w:val="thick" w:color="00B050"/>
        </w:rPr>
        <w:t>e-Fatura</w:t>
      </w:r>
      <w:r w:rsidRPr="00F80EA4">
        <w:rPr>
          <w:sz w:val="24"/>
          <w:szCs w:val="24"/>
          <w:highlight w:val="yellow"/>
          <w:u w:val="thick" w:color="00B050"/>
        </w:rPr>
        <w:t>da gösterilen ve KDV  Kanununun 29. maddesinde belirtilen şartları taşıyan KDV</w:t>
      </w:r>
      <w:r w:rsidR="00507470" w:rsidRPr="00F80EA4">
        <w:rPr>
          <w:sz w:val="24"/>
          <w:szCs w:val="24"/>
          <w:highlight w:val="yellow"/>
          <w:u w:val="thick" w:color="00B050"/>
        </w:rPr>
        <w:t>’</w:t>
      </w:r>
      <w:r w:rsidRPr="00F80EA4">
        <w:rPr>
          <w:sz w:val="24"/>
          <w:szCs w:val="24"/>
          <w:highlight w:val="yellow"/>
          <w:u w:val="thick" w:color="00B050"/>
        </w:rPr>
        <w:t>nin indirimine engel olmadığı tabiidir.</w:t>
      </w:r>
    </w:p>
    <w:p w14:paraId="06AD3C74" w14:textId="77777777" w:rsidR="00DF1268" w:rsidRPr="001E16B4" w:rsidRDefault="00DF1268" w:rsidP="00CD68E2">
      <w:pPr>
        <w:pBdr>
          <w:top w:val="single" w:sz="8" w:space="1" w:color="00B050"/>
          <w:left w:val="single" w:sz="8" w:space="1" w:color="00B050"/>
          <w:bottom w:val="single" w:sz="8" w:space="1" w:color="00B050"/>
          <w:right w:val="single" w:sz="8" w:space="1" w:color="00B050"/>
        </w:pBdr>
        <w:spacing w:after="0" w:line="288" w:lineRule="auto"/>
        <w:jc w:val="both"/>
        <w:rPr>
          <w:sz w:val="24"/>
        </w:rPr>
      </w:pPr>
    </w:p>
    <w:p w14:paraId="570768E5" w14:textId="675FEE32" w:rsidR="00635137" w:rsidRPr="001E16B4" w:rsidRDefault="00DF1268" w:rsidP="00CD68E2">
      <w:pPr>
        <w:pBdr>
          <w:top w:val="single" w:sz="8" w:space="1" w:color="00B050"/>
          <w:left w:val="single" w:sz="8" w:space="1" w:color="00B050"/>
          <w:bottom w:val="single" w:sz="8" w:space="1" w:color="00B050"/>
          <w:right w:val="single" w:sz="8" w:space="1" w:color="00B050"/>
        </w:pBdr>
        <w:shd w:val="clear" w:color="auto" w:fill="DEEAF6" w:themeFill="accent5" w:themeFillTint="33"/>
        <w:spacing w:after="0" w:line="288" w:lineRule="auto"/>
        <w:jc w:val="both"/>
        <w:rPr>
          <w:sz w:val="24"/>
        </w:rPr>
      </w:pPr>
      <w:r w:rsidRPr="001E16B4">
        <w:rPr>
          <w:sz w:val="24"/>
        </w:rPr>
        <w:t xml:space="preserve">Diğer taraftan, </w:t>
      </w:r>
      <w:r w:rsidR="00507470" w:rsidRPr="001E16B4">
        <w:rPr>
          <w:sz w:val="24"/>
        </w:rPr>
        <w:t>kâğıt</w:t>
      </w:r>
      <w:r w:rsidRPr="001E16B4">
        <w:rPr>
          <w:sz w:val="24"/>
        </w:rPr>
        <w:t xml:space="preserve"> ortamında bir fatura düzenlense bile, zorunluluk kapsamındaki mükelleflerin düzenlemesi gereken asıl belge olan e-faturanın malın teslimi veya hizmetin yapıldığı tarihten itibaren 7 gün içinde düzenlenmemiş olması durumunda, </w:t>
      </w:r>
      <w:r w:rsidRPr="001E16B4">
        <w:rPr>
          <w:b/>
          <w:bCs/>
          <w:sz w:val="24"/>
        </w:rPr>
        <w:t>düzenlenmeyen e</w:t>
      </w:r>
      <w:r w:rsidR="00507470" w:rsidRPr="001E16B4">
        <w:rPr>
          <w:b/>
          <w:bCs/>
          <w:sz w:val="24"/>
        </w:rPr>
        <w:t>-</w:t>
      </w:r>
      <w:r w:rsidRPr="001E16B4">
        <w:rPr>
          <w:b/>
          <w:bCs/>
          <w:sz w:val="24"/>
        </w:rPr>
        <w:t xml:space="preserve">fatura için bu belgeyi düzenlemek ve almak zorunda olanlara Kanunun </w:t>
      </w:r>
      <w:r w:rsidR="00507470" w:rsidRPr="001E16B4">
        <w:rPr>
          <w:b/>
          <w:bCs/>
          <w:sz w:val="24"/>
        </w:rPr>
        <w:t>353’üncü</w:t>
      </w:r>
      <w:r w:rsidRPr="001E16B4">
        <w:rPr>
          <w:b/>
          <w:bCs/>
          <w:sz w:val="24"/>
        </w:rPr>
        <w:t xml:space="preserve"> maddesinin birinci bendine göre özel usulsüzlük cezasının kesilmesi gerekmektedir</w:t>
      </w:r>
      <w:r w:rsidRPr="001E16B4">
        <w:rPr>
          <w:sz w:val="24"/>
        </w:rPr>
        <w:t>.</w:t>
      </w:r>
    </w:p>
    <w:p w14:paraId="22B14213" w14:textId="31D6BA94" w:rsidR="00F80EA4" w:rsidRPr="001E16B4" w:rsidRDefault="00F80EA4" w:rsidP="00CD68E2">
      <w:pPr>
        <w:spacing w:after="0" w:line="288" w:lineRule="auto"/>
        <w:rPr>
          <w:sz w:val="24"/>
        </w:rPr>
      </w:pPr>
    </w:p>
    <w:p w14:paraId="3F03D433" w14:textId="6CFEA828" w:rsidR="007035E7" w:rsidRPr="007035E7" w:rsidRDefault="00F80EA4" w:rsidP="007035E7">
      <w:pPr>
        <w:pStyle w:val="Balk2"/>
        <w:spacing w:before="0" w:line="288" w:lineRule="auto"/>
        <w:jc w:val="both"/>
      </w:pPr>
      <w:bookmarkStart w:id="42" w:name="_Toc111293055"/>
      <w:r>
        <w:lastRenderedPageBreak/>
        <w:t>Danıştay Kararı: Elektronik ortamda düzenlenmesi gerekirken kâğıt ortamda düzenlenen fatura</w:t>
      </w:r>
      <w:r w:rsidR="008F5F6E">
        <w:t xml:space="preserve"> (belge, e-belge)</w:t>
      </w:r>
      <w:bookmarkEnd w:id="42"/>
    </w:p>
    <w:p w14:paraId="1112452C" w14:textId="4B78D1A3" w:rsidR="007035E7" w:rsidRPr="007035E7" w:rsidRDefault="005F46C7" w:rsidP="00CD68E2">
      <w:pPr>
        <w:spacing w:after="0" w:line="288" w:lineRule="auto"/>
        <w:rPr>
          <w:sz w:val="20"/>
          <w:szCs w:val="20"/>
        </w:rPr>
      </w:pPr>
      <w:hyperlink r:id="rId131" w:history="1">
        <w:r w:rsidR="007035E7" w:rsidRPr="007035E7">
          <w:rPr>
            <w:rStyle w:val="Kpr"/>
            <w:sz w:val="20"/>
            <w:szCs w:val="20"/>
          </w:rPr>
          <w:t>https://www.resmigazete.gov.tr/eskiler/2020/05/20200513-25.pdf</w:t>
        </w:r>
      </w:hyperlink>
    </w:p>
    <w:p w14:paraId="2612F505" w14:textId="7C101C15" w:rsidR="005134FF" w:rsidRPr="001E16B4" w:rsidRDefault="005134FF" w:rsidP="00CD68E2">
      <w:pPr>
        <w:spacing w:after="0" w:line="288" w:lineRule="auto"/>
        <w:rPr>
          <w:sz w:val="24"/>
        </w:rPr>
      </w:pPr>
      <w:r w:rsidRPr="001E16B4">
        <w:rPr>
          <w:noProof/>
          <w:sz w:val="24"/>
        </w:rPr>
        <w:drawing>
          <wp:inline distT="0" distB="0" distL="0" distR="0" wp14:anchorId="7371889B" wp14:editId="1828C136">
            <wp:extent cx="890954" cy="890954"/>
            <wp:effectExtent l="0" t="0" r="4445" b="4445"/>
            <wp:docPr id="225" name="Resi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895612" cy="895612"/>
                    </a:xfrm>
                    <a:prstGeom prst="rect">
                      <a:avLst/>
                    </a:prstGeom>
                    <a:noFill/>
                    <a:ln>
                      <a:noFill/>
                    </a:ln>
                  </pic:spPr>
                </pic:pic>
              </a:graphicData>
            </a:graphic>
          </wp:inline>
        </w:drawing>
      </w:r>
    </w:p>
    <w:p w14:paraId="3ECC9ACF" w14:textId="462A29C7" w:rsidR="00F80EA4" w:rsidRPr="001E16B4" w:rsidRDefault="00F80EA4" w:rsidP="00CD68E2">
      <w:pPr>
        <w:pBdr>
          <w:top w:val="single" w:sz="8" w:space="1" w:color="00B050"/>
          <w:left w:val="single" w:sz="8" w:space="4" w:color="00B050"/>
          <w:bottom w:val="single" w:sz="8" w:space="1" w:color="00B050"/>
          <w:right w:val="single" w:sz="8" w:space="4" w:color="00B050"/>
        </w:pBdr>
        <w:spacing w:after="0" w:line="288" w:lineRule="auto"/>
        <w:jc w:val="both"/>
        <w:rPr>
          <w:sz w:val="24"/>
        </w:rPr>
      </w:pPr>
      <w:r w:rsidRPr="001E16B4">
        <w:rPr>
          <w:sz w:val="24"/>
        </w:rPr>
        <w:t xml:space="preserve">Ticari hayatın icapları içinde, satıcı ile müşteri arasındaki alım-satım ilişkisinin ispat aracı olan fatura, bir taraftan, satıcının vergiye tabi olacak gelirinin, diğer taraftan, alıcının giderinin kayıt altına alınmasının asli unsuru olmuştur. Gelişen iktisadi ve teknoloji yanıyla birlikte ticari hayata dahil edilen e-fatura, Vergi Usul Kanunu’nun 229 ilâ 232. Maddelerinde düzenlenmiş olan faturaya alternatif yeni bir belge olarak getirilmemiş, Yasada </w:t>
      </w:r>
      <w:r w:rsidR="00DA23FF" w:rsidRPr="001E16B4">
        <w:rPr>
          <w:sz w:val="24"/>
        </w:rPr>
        <w:t>kâğıt</w:t>
      </w:r>
      <w:r w:rsidRPr="001E16B4">
        <w:rPr>
          <w:sz w:val="24"/>
        </w:rPr>
        <w:t xml:space="preserve"> fatura ile e-fatura ayrımına gidilmemiş, 397 sayılı Tebliğ'de, </w:t>
      </w:r>
      <w:r w:rsidR="00DA23FF" w:rsidRPr="001E16B4">
        <w:rPr>
          <w:sz w:val="24"/>
        </w:rPr>
        <w:t>kâğıt</w:t>
      </w:r>
      <w:r w:rsidRPr="001E16B4">
        <w:rPr>
          <w:sz w:val="24"/>
        </w:rPr>
        <w:t xml:space="preserve"> fatura ile aynı hukuki sonuçlan doğuracağı ve </w:t>
      </w:r>
      <w:r w:rsidR="00DA23FF" w:rsidRPr="001E16B4">
        <w:rPr>
          <w:sz w:val="24"/>
        </w:rPr>
        <w:t>kâğıt</w:t>
      </w:r>
      <w:r w:rsidRPr="001E16B4">
        <w:rPr>
          <w:sz w:val="24"/>
        </w:rPr>
        <w:t xml:space="preserve"> fatura için yer alan hükümlerin e-fatura için de geçerli olacağı kabul edilmiştir. 421 </w:t>
      </w:r>
      <w:proofErr w:type="spellStart"/>
      <w:r w:rsidRPr="001E16B4">
        <w:rPr>
          <w:sz w:val="24"/>
        </w:rPr>
        <w:t>No'lu</w:t>
      </w:r>
      <w:proofErr w:type="spellEnd"/>
      <w:r w:rsidRPr="001E16B4">
        <w:rPr>
          <w:sz w:val="24"/>
        </w:rPr>
        <w:t xml:space="preserve"> Tebliğ ile getirilen e-fatura düzenlenmesi gerektiği halde kâğıt fatura düzenlenmesi halinde, bu kâğıt faturanın hiç düzenlenmemiş sayılacağı” yönündeki düzenleme ise, 04/04/2015 tarihinden itibaren yürürlükten kaldırılmıştır.</w:t>
      </w:r>
    </w:p>
    <w:p w14:paraId="0ABC2AA0" w14:textId="2DED8706" w:rsidR="00F80EA4" w:rsidRPr="001E16B4" w:rsidRDefault="00F80EA4" w:rsidP="00CD68E2">
      <w:pPr>
        <w:pBdr>
          <w:top w:val="single" w:sz="8" w:space="1" w:color="00B050"/>
          <w:left w:val="single" w:sz="8" w:space="4" w:color="00B050"/>
          <w:bottom w:val="single" w:sz="8" w:space="1" w:color="00B050"/>
          <w:right w:val="single" w:sz="8" w:space="4" w:color="00B050"/>
        </w:pBdr>
        <w:spacing w:after="0" w:line="288" w:lineRule="auto"/>
        <w:jc w:val="both"/>
        <w:rPr>
          <w:sz w:val="24"/>
        </w:rPr>
      </w:pPr>
      <w:r w:rsidRPr="001E16B4">
        <w:rPr>
          <w:sz w:val="24"/>
        </w:rPr>
        <w:t>213 sayılı Vergi Usul Kanunu’nun 353. maddesinin 1. fıkrasında; faturanın verilmemesi, alınmaması veya gerçek meblağdan farklı meblağlara yer verilmesi halinde bu belgeleri düzenlemek ve almak zorunda olanlara uygulanacak ceza belirlenmişt</w:t>
      </w:r>
      <w:r w:rsidR="00DA23FF" w:rsidRPr="001E16B4">
        <w:rPr>
          <w:sz w:val="24"/>
        </w:rPr>
        <w:t>ir.</w:t>
      </w:r>
      <w:r w:rsidRPr="001E16B4">
        <w:rPr>
          <w:sz w:val="24"/>
        </w:rPr>
        <w:t xml:space="preserve"> Başka bir ifadeyle, vergiyi doğuran olayın kayıt dışı bırakıldığının tespiti halinde bu ceza söz konusu olabilecektir. </w:t>
      </w:r>
      <w:r w:rsidR="00DA23FF" w:rsidRPr="001E16B4">
        <w:rPr>
          <w:sz w:val="24"/>
        </w:rPr>
        <w:t>Dolaysıyla</w:t>
      </w:r>
      <w:r w:rsidRPr="001E16B4">
        <w:rPr>
          <w:sz w:val="24"/>
        </w:rPr>
        <w:t xml:space="preserve"> hem </w:t>
      </w:r>
      <w:r w:rsidR="00DA23FF" w:rsidRPr="001E16B4">
        <w:rPr>
          <w:sz w:val="24"/>
        </w:rPr>
        <w:t>satıcının</w:t>
      </w:r>
      <w:r w:rsidRPr="001E16B4">
        <w:rPr>
          <w:sz w:val="24"/>
        </w:rPr>
        <w:t xml:space="preserve"> hem alıcının kanunda açıkça düzenlenmiş cezayı gerektiren bir fiili gerçekleştirmesi halinde, bu madde kapsamında ceza kesilebilecektir.</w:t>
      </w:r>
    </w:p>
    <w:p w14:paraId="3DE2DF03" w14:textId="768A0C53" w:rsidR="007743FC" w:rsidRDefault="00F80EA4" w:rsidP="00CD68E2">
      <w:pPr>
        <w:pBdr>
          <w:top w:val="single" w:sz="8" w:space="1" w:color="00B050"/>
          <w:left w:val="single" w:sz="8" w:space="4" w:color="00B050"/>
          <w:bottom w:val="single" w:sz="8" w:space="1" w:color="00B050"/>
          <w:right w:val="single" w:sz="8" w:space="4" w:color="00B050"/>
        </w:pBdr>
        <w:spacing w:after="0" w:line="288" w:lineRule="auto"/>
        <w:jc w:val="both"/>
        <w:rPr>
          <w:b/>
          <w:bCs/>
          <w:sz w:val="24"/>
        </w:rPr>
      </w:pPr>
      <w:r w:rsidRPr="001E16B4">
        <w:rPr>
          <w:sz w:val="24"/>
        </w:rPr>
        <w:t xml:space="preserve">Olayda ise, Vergi Usul Kanunu gereği düzenlenmesi gereken belgenin (fatura) fiziki ortamda düzenlendiğine yönelik bir ihtilaf bulunmamaktadır. Kâğıt olsa dahi düzenlenmiş bir fatura mevcut olup işlem kayıt altına alındığından, cezaya dayanak alınan fiilin Kanunda düzenlenen tipiklikte gerçekleşmediği açıktır. </w:t>
      </w:r>
      <w:r w:rsidRPr="001E16B4">
        <w:rPr>
          <w:b/>
          <w:bCs/>
          <w:sz w:val="24"/>
        </w:rPr>
        <w:t>Vergi ve cezaların, kanuniliğine ilişkin anayasal ilkeler bazında kıyas veya varsayıma dayalı olarak ceza kesilmesi mümkün olmadığından fiilen mevcut olan faturaların, hiç düzenlenmediği varsayılarak, Kanun un 353/1. maddesi uyarınca kesilen dava konusu özel usulsüzlük cezasında hukuka uyarlık bulunmamaktadır.</w:t>
      </w:r>
    </w:p>
    <w:p w14:paraId="2907C6F6" w14:textId="77777777" w:rsidR="008C6E9E" w:rsidRPr="001E16B4" w:rsidRDefault="008C6E9E" w:rsidP="00CD68E2">
      <w:pPr>
        <w:pBdr>
          <w:top w:val="single" w:sz="8" w:space="1" w:color="00B050"/>
          <w:left w:val="single" w:sz="8" w:space="4" w:color="00B050"/>
          <w:bottom w:val="single" w:sz="8" w:space="1" w:color="00B050"/>
          <w:right w:val="single" w:sz="8" w:space="4" w:color="00B050"/>
        </w:pBdr>
        <w:spacing w:after="0" w:line="288" w:lineRule="auto"/>
        <w:jc w:val="both"/>
        <w:rPr>
          <w:sz w:val="24"/>
        </w:rPr>
      </w:pPr>
    </w:p>
    <w:p w14:paraId="5AF6B96B" w14:textId="77777777" w:rsidR="007743FC" w:rsidRPr="001E16B4" w:rsidRDefault="007743FC" w:rsidP="00CD68E2">
      <w:pPr>
        <w:pBdr>
          <w:top w:val="single" w:sz="8" w:space="1" w:color="00B050"/>
          <w:left w:val="single" w:sz="8" w:space="4" w:color="00B050"/>
          <w:bottom w:val="single" w:sz="8" w:space="1" w:color="00B050"/>
          <w:right w:val="single" w:sz="8" w:space="4" w:color="00B050"/>
        </w:pBdr>
        <w:spacing w:after="0" w:line="288" w:lineRule="auto"/>
        <w:jc w:val="both"/>
        <w:rPr>
          <w:sz w:val="24"/>
        </w:rPr>
      </w:pPr>
      <w:r w:rsidRPr="001E16B4">
        <w:rPr>
          <w:sz w:val="24"/>
        </w:rPr>
        <w:t>KARAR SONUCU:</w:t>
      </w:r>
    </w:p>
    <w:p w14:paraId="46342F8A" w14:textId="77777777" w:rsidR="007743FC" w:rsidRPr="001E16B4" w:rsidRDefault="007743FC" w:rsidP="00CD68E2">
      <w:pPr>
        <w:pBdr>
          <w:top w:val="single" w:sz="8" w:space="1" w:color="00B050"/>
          <w:left w:val="single" w:sz="8" w:space="4" w:color="00B050"/>
          <w:bottom w:val="single" w:sz="8" w:space="1" w:color="00B050"/>
          <w:right w:val="single" w:sz="8" w:space="4" w:color="00B050"/>
        </w:pBdr>
        <w:spacing w:after="0" w:line="288" w:lineRule="auto"/>
        <w:jc w:val="both"/>
        <w:rPr>
          <w:sz w:val="24"/>
        </w:rPr>
      </w:pPr>
      <w:r w:rsidRPr="001E16B4">
        <w:rPr>
          <w:sz w:val="24"/>
        </w:rPr>
        <w:t>Açıklanan nedenlerle;</w:t>
      </w:r>
    </w:p>
    <w:p w14:paraId="5B1089A9" w14:textId="03F16BA1" w:rsidR="007743FC" w:rsidRPr="001E16B4" w:rsidRDefault="007743FC" w:rsidP="00CD68E2">
      <w:pPr>
        <w:pBdr>
          <w:top w:val="single" w:sz="8" w:space="1" w:color="00B050"/>
          <w:left w:val="single" w:sz="8" w:space="4" w:color="00B050"/>
          <w:bottom w:val="single" w:sz="8" w:space="1" w:color="00B050"/>
          <w:right w:val="single" w:sz="8" w:space="4" w:color="00B050"/>
        </w:pBdr>
        <w:spacing w:after="0" w:line="288" w:lineRule="auto"/>
        <w:jc w:val="both"/>
        <w:rPr>
          <w:sz w:val="24"/>
        </w:rPr>
      </w:pPr>
      <w:r w:rsidRPr="001E16B4">
        <w:rPr>
          <w:sz w:val="24"/>
        </w:rPr>
        <w:t>1.Danıştay Başsavcılığımın kanun yararına temyiz isteminin kabulüne,</w:t>
      </w:r>
    </w:p>
    <w:p w14:paraId="247E1201" w14:textId="1781EA24" w:rsidR="007743FC" w:rsidRPr="001E16B4" w:rsidRDefault="007743FC" w:rsidP="00CD68E2">
      <w:pPr>
        <w:pBdr>
          <w:top w:val="single" w:sz="8" w:space="1" w:color="00B050"/>
          <w:left w:val="single" w:sz="8" w:space="4" w:color="00B050"/>
          <w:bottom w:val="single" w:sz="8" w:space="1" w:color="00B050"/>
          <w:right w:val="single" w:sz="8" w:space="4" w:color="00B050"/>
        </w:pBdr>
        <w:spacing w:after="0" w:line="288" w:lineRule="auto"/>
        <w:jc w:val="both"/>
        <w:rPr>
          <w:sz w:val="24"/>
        </w:rPr>
      </w:pPr>
      <w:r w:rsidRPr="001E16B4">
        <w:rPr>
          <w:sz w:val="24"/>
        </w:rPr>
        <w:t>2.Denizli Vergi Mahkemesinin 31/01/2017 tarih ve E:2016/629, K:2017/81 sayılı kararının, 2577 sayılı İdari Yargılama Usulü Kanunu’nun 51. maddesi uyarınca, hükmün hukuki sonuçlarına etkili olmamak üzere KANUN YARARINA BOZULMASINA,</w:t>
      </w:r>
    </w:p>
    <w:p w14:paraId="5DFA5BAD" w14:textId="09ED4712" w:rsidR="007743FC" w:rsidRPr="001E16B4" w:rsidRDefault="007743FC" w:rsidP="00CD68E2">
      <w:pPr>
        <w:pBdr>
          <w:top w:val="single" w:sz="8" w:space="1" w:color="00B050"/>
          <w:left w:val="single" w:sz="8" w:space="4" w:color="00B050"/>
          <w:bottom w:val="single" w:sz="8" w:space="1" w:color="00B050"/>
          <w:right w:val="single" w:sz="8" w:space="4" w:color="00B050"/>
        </w:pBdr>
        <w:spacing w:after="0" w:line="288" w:lineRule="auto"/>
        <w:jc w:val="both"/>
        <w:rPr>
          <w:sz w:val="24"/>
        </w:rPr>
      </w:pPr>
      <w:r w:rsidRPr="001E16B4">
        <w:rPr>
          <w:sz w:val="24"/>
        </w:rPr>
        <w:t xml:space="preserve">3.Kararın birer örneğinin taraflara ve Danıştay Başsavcılığıma gönderilmesi ile kararın </w:t>
      </w:r>
      <w:r w:rsidR="008C6E9E" w:rsidRPr="001E16B4">
        <w:rPr>
          <w:sz w:val="24"/>
        </w:rPr>
        <w:t>Resmî</w:t>
      </w:r>
      <w:r w:rsidRPr="001E16B4">
        <w:rPr>
          <w:sz w:val="24"/>
        </w:rPr>
        <w:t xml:space="preserve"> Gazete'de yayımlanmasına, 24/12/2019 tarihinde oybirliğiyle karar verildi.</w:t>
      </w:r>
    </w:p>
    <w:p w14:paraId="75992354" w14:textId="77777777" w:rsidR="007743FC" w:rsidRPr="001E16B4" w:rsidRDefault="007743FC" w:rsidP="00CD68E2">
      <w:pPr>
        <w:spacing w:after="0" w:line="288" w:lineRule="auto"/>
        <w:jc w:val="both"/>
        <w:rPr>
          <w:sz w:val="24"/>
        </w:rPr>
      </w:pPr>
    </w:p>
    <w:p w14:paraId="43B388CA" w14:textId="6ECC2CAB" w:rsidR="00DA23FF" w:rsidRDefault="00DA23FF" w:rsidP="00CD68E2">
      <w:pPr>
        <w:spacing w:after="0" w:line="288" w:lineRule="auto"/>
        <w:jc w:val="both"/>
        <w:rPr>
          <w:sz w:val="24"/>
        </w:rPr>
      </w:pPr>
      <w:r w:rsidRPr="001E16B4">
        <w:rPr>
          <w:sz w:val="24"/>
        </w:rPr>
        <w:t>2018’den önce maddenin hali aşağıdaki şekildeydi. (Değişik: 24/6/</w:t>
      </w:r>
      <w:proofErr w:type="gramStart"/>
      <w:r w:rsidRPr="001E16B4">
        <w:rPr>
          <w:sz w:val="24"/>
        </w:rPr>
        <w:t>1994 -</w:t>
      </w:r>
      <w:proofErr w:type="gramEnd"/>
      <w:r w:rsidRPr="001E16B4">
        <w:rPr>
          <w:sz w:val="24"/>
        </w:rPr>
        <w:t xml:space="preserve"> 4008/17 </w:t>
      </w:r>
      <w:proofErr w:type="spellStart"/>
      <w:r w:rsidRPr="001E16B4">
        <w:rPr>
          <w:sz w:val="24"/>
        </w:rPr>
        <w:t>md.</w:t>
      </w:r>
      <w:proofErr w:type="spellEnd"/>
      <w:r w:rsidRPr="001E16B4">
        <w:rPr>
          <w:sz w:val="24"/>
        </w:rPr>
        <w:t>)</w:t>
      </w:r>
      <w:r w:rsidR="007743FC" w:rsidRPr="001E16B4">
        <w:rPr>
          <w:sz w:val="24"/>
        </w:rPr>
        <w:t xml:space="preserve"> Danıştay kararına esas olan vergi mahkemesi kararı 2017 tarihlidir ve o dönemde maddenin aşağıdaki şekli yürürlükteydi. Bu dönemde elektronik belge ile ilgili bir hüküm maddede yoktu.</w:t>
      </w:r>
    </w:p>
    <w:p w14:paraId="29DA7FA1" w14:textId="325EBF6C" w:rsidR="008C6E9E" w:rsidRDefault="008C6E9E" w:rsidP="00CD68E2">
      <w:pPr>
        <w:spacing w:after="0" w:line="288" w:lineRule="auto"/>
        <w:jc w:val="both"/>
        <w:rPr>
          <w:sz w:val="24"/>
        </w:rPr>
      </w:pPr>
    </w:p>
    <w:p w14:paraId="77E270F1" w14:textId="77777777" w:rsidR="002C21D8" w:rsidRPr="001E16B4" w:rsidRDefault="002C21D8" w:rsidP="00CD68E2">
      <w:pPr>
        <w:spacing w:after="0" w:line="288" w:lineRule="auto"/>
        <w:jc w:val="both"/>
        <w:rPr>
          <w:sz w:val="24"/>
        </w:rPr>
      </w:pPr>
    </w:p>
    <w:p w14:paraId="4C20A3F6" w14:textId="29913234" w:rsidR="00DA23FF" w:rsidRPr="001E16B4" w:rsidRDefault="00DA23FF" w:rsidP="00CD68E2">
      <w:pPr>
        <w:spacing w:after="0" w:line="288" w:lineRule="auto"/>
        <w:jc w:val="both"/>
        <w:rPr>
          <w:b/>
          <w:bCs/>
          <w:sz w:val="24"/>
        </w:rPr>
      </w:pPr>
      <w:r w:rsidRPr="001E16B4">
        <w:rPr>
          <w:b/>
          <w:bCs/>
          <w:sz w:val="24"/>
        </w:rPr>
        <w:lastRenderedPageBreak/>
        <w:t>Madde 353- Özel Usulsüzlükler ve Cezaları</w:t>
      </w:r>
    </w:p>
    <w:p w14:paraId="1B3F0151" w14:textId="77777777" w:rsidR="00DA23FF" w:rsidRPr="001E16B4" w:rsidRDefault="00DA23FF" w:rsidP="00CD68E2">
      <w:pPr>
        <w:spacing w:after="0" w:line="288" w:lineRule="auto"/>
        <w:jc w:val="both"/>
        <w:rPr>
          <w:b/>
          <w:bCs/>
          <w:sz w:val="24"/>
        </w:rPr>
      </w:pPr>
      <w:r w:rsidRPr="001E16B4">
        <w:rPr>
          <w:b/>
          <w:bCs/>
          <w:sz w:val="24"/>
        </w:rPr>
        <w:t>a) Fatura ve benzeri evrak verilmemesi ve alınmaması ile diğer şekil ve usul hükümlerine uyulmaması</w:t>
      </w:r>
    </w:p>
    <w:p w14:paraId="2C52D43B" w14:textId="4962AFDF" w:rsidR="00F80EA4" w:rsidRPr="001E16B4" w:rsidRDefault="00DA23FF" w:rsidP="00CD68E2">
      <w:pPr>
        <w:spacing w:after="0" w:line="288" w:lineRule="auto"/>
        <w:jc w:val="both"/>
        <w:rPr>
          <w:sz w:val="24"/>
        </w:rPr>
      </w:pPr>
      <w:r w:rsidRPr="001E16B4">
        <w:rPr>
          <w:sz w:val="24"/>
        </w:rPr>
        <w:t xml:space="preserve">1. Verilmesi ve alınması </w:t>
      </w:r>
      <w:proofErr w:type="spellStart"/>
      <w:r w:rsidRPr="001E16B4">
        <w:rPr>
          <w:sz w:val="24"/>
        </w:rPr>
        <w:t>icabeden</w:t>
      </w:r>
      <w:proofErr w:type="spellEnd"/>
      <w:r w:rsidRPr="001E16B4">
        <w:rPr>
          <w:sz w:val="24"/>
        </w:rPr>
        <w:t xml:space="preserve"> fatura, gider pusulası, müstahsil makbuzu ile serbest meslek makbuzunu vermeyen ve almayanlardan her birine, her fatura, gider pusulası, müstahsil makbuzu ve serbest meslek makbuzu için 1.000.000 liradan aşağı olmamak üzere bu belgelere yazılması gereken meblağın yüzde </w:t>
      </w:r>
      <w:proofErr w:type="spellStart"/>
      <w:r w:rsidRPr="001E16B4">
        <w:rPr>
          <w:sz w:val="24"/>
        </w:rPr>
        <w:t>yirmibeşi</w:t>
      </w:r>
      <w:proofErr w:type="spellEnd"/>
      <w:r w:rsidRPr="001E16B4">
        <w:rPr>
          <w:sz w:val="24"/>
        </w:rPr>
        <w:t xml:space="preserve"> nispetinde özel usulsüzlük cezası kesilir.</w:t>
      </w:r>
    </w:p>
    <w:p w14:paraId="6A01CC29" w14:textId="62022C0A" w:rsidR="00DA23FF" w:rsidRPr="001E16B4" w:rsidRDefault="00DA23FF" w:rsidP="00CD68E2">
      <w:pPr>
        <w:spacing w:after="0" w:line="288" w:lineRule="auto"/>
        <w:jc w:val="both"/>
        <w:rPr>
          <w:sz w:val="24"/>
        </w:rPr>
      </w:pPr>
    </w:p>
    <w:p w14:paraId="5A46B83D" w14:textId="06CB73E7" w:rsidR="00DA23FF" w:rsidRPr="001E16B4" w:rsidRDefault="00DA23FF" w:rsidP="00CD68E2">
      <w:pPr>
        <w:spacing w:after="0" w:line="288" w:lineRule="auto"/>
        <w:jc w:val="both"/>
        <w:rPr>
          <w:sz w:val="24"/>
        </w:rPr>
      </w:pPr>
      <w:r w:rsidRPr="001E16B4">
        <w:rPr>
          <w:sz w:val="24"/>
        </w:rPr>
        <w:t xml:space="preserve">2018’deki değişiklikte birlikte </w:t>
      </w:r>
      <w:r w:rsidR="007743FC" w:rsidRPr="001E16B4">
        <w:rPr>
          <w:sz w:val="24"/>
        </w:rPr>
        <w:t>elektronik belge düzenlenmemesi</w:t>
      </w:r>
      <w:r w:rsidRPr="001E16B4">
        <w:rPr>
          <w:sz w:val="24"/>
        </w:rPr>
        <w:t xml:space="preserve"> ile ilgili </w:t>
      </w:r>
      <w:r w:rsidR="007743FC" w:rsidRPr="001E16B4">
        <w:rPr>
          <w:sz w:val="24"/>
        </w:rPr>
        <w:t>hükümler</w:t>
      </w:r>
      <w:r w:rsidRPr="001E16B4">
        <w:rPr>
          <w:sz w:val="24"/>
        </w:rPr>
        <w:t xml:space="preserve"> </w:t>
      </w:r>
      <w:r w:rsidR="0041031C" w:rsidRPr="001E16B4">
        <w:rPr>
          <w:sz w:val="24"/>
        </w:rPr>
        <w:t>maddeye eklenmiştir.</w:t>
      </w:r>
    </w:p>
    <w:p w14:paraId="15252F49" w14:textId="3E5EFF5B" w:rsidR="00DA23FF" w:rsidRDefault="0041031C" w:rsidP="00CD68E2">
      <w:pPr>
        <w:spacing w:after="0" w:line="288" w:lineRule="auto"/>
        <w:jc w:val="both"/>
        <w:rPr>
          <w:sz w:val="24"/>
        </w:rPr>
      </w:pPr>
      <w:r w:rsidRPr="001E16B4">
        <w:rPr>
          <w:sz w:val="24"/>
        </w:rPr>
        <w:t xml:space="preserve">2021’de yapılan düzenleme ile de gider pusulasının 7 gün içinde düzenlenmemiş olması durumunda hiç </w:t>
      </w:r>
      <w:r w:rsidR="007743FC" w:rsidRPr="001E16B4">
        <w:rPr>
          <w:sz w:val="24"/>
        </w:rPr>
        <w:t>düzenlenmemiş sayılacağı durumda da özel usulsüzlük cezasının kesilebilmesi sağlanmıştır.</w:t>
      </w:r>
    </w:p>
    <w:p w14:paraId="5D7724EB" w14:textId="77777777" w:rsidR="008C6E9E" w:rsidRPr="001E16B4" w:rsidRDefault="008C6E9E" w:rsidP="00CD68E2">
      <w:pPr>
        <w:spacing w:after="0" w:line="288" w:lineRule="auto"/>
        <w:jc w:val="both"/>
        <w:rPr>
          <w:sz w:val="24"/>
        </w:rPr>
      </w:pPr>
    </w:p>
    <w:p w14:paraId="4DC17343" w14:textId="05BCDA8A" w:rsidR="0041031C" w:rsidRPr="001E16B4" w:rsidRDefault="0041031C" w:rsidP="00CD68E2">
      <w:pPr>
        <w:spacing w:after="0" w:line="288" w:lineRule="auto"/>
        <w:jc w:val="both"/>
        <w:rPr>
          <w:b/>
          <w:bCs/>
          <w:sz w:val="24"/>
        </w:rPr>
      </w:pPr>
      <w:r w:rsidRPr="001E16B4">
        <w:rPr>
          <w:b/>
          <w:bCs/>
          <w:sz w:val="24"/>
        </w:rPr>
        <w:t xml:space="preserve">353) Özel Usulsüzlükler ve Cezaları </w:t>
      </w:r>
    </w:p>
    <w:p w14:paraId="27C50582" w14:textId="39189F39" w:rsidR="0041031C" w:rsidRPr="001E16B4" w:rsidRDefault="0041031C" w:rsidP="00CD68E2">
      <w:pPr>
        <w:spacing w:after="0" w:line="288" w:lineRule="auto"/>
        <w:jc w:val="both"/>
        <w:rPr>
          <w:b/>
          <w:bCs/>
          <w:sz w:val="24"/>
        </w:rPr>
      </w:pPr>
      <w:r w:rsidRPr="001E16B4">
        <w:rPr>
          <w:b/>
          <w:bCs/>
          <w:sz w:val="24"/>
        </w:rPr>
        <w:t>a) Fatura ve benzeri evrak verilmemesi ve alınmaması ile diğer şekil ve usul hükümlerine uyulmaması</w:t>
      </w:r>
    </w:p>
    <w:p w14:paraId="26A9A715" w14:textId="00A1254D" w:rsidR="0041031C" w:rsidRPr="001E16B4" w:rsidRDefault="0041031C" w:rsidP="00CD68E2">
      <w:pPr>
        <w:spacing w:after="0" w:line="288" w:lineRule="auto"/>
        <w:jc w:val="both"/>
        <w:rPr>
          <w:sz w:val="24"/>
        </w:rPr>
      </w:pPr>
      <w:r w:rsidRPr="001E16B4">
        <w:rPr>
          <w:sz w:val="24"/>
        </w:rPr>
        <w:t>(Değişik: 24/6/</w:t>
      </w:r>
      <w:proofErr w:type="gramStart"/>
      <w:r w:rsidRPr="001E16B4">
        <w:rPr>
          <w:sz w:val="24"/>
        </w:rPr>
        <w:t>1994 -</w:t>
      </w:r>
      <w:proofErr w:type="gramEnd"/>
      <w:r w:rsidRPr="001E16B4">
        <w:rPr>
          <w:sz w:val="24"/>
        </w:rPr>
        <w:t xml:space="preserve"> 4008/17 </w:t>
      </w:r>
      <w:proofErr w:type="spellStart"/>
      <w:r w:rsidRPr="001E16B4">
        <w:rPr>
          <w:sz w:val="24"/>
        </w:rPr>
        <w:t>md.</w:t>
      </w:r>
      <w:proofErr w:type="spellEnd"/>
      <w:r w:rsidRPr="001E16B4">
        <w:rPr>
          <w:sz w:val="24"/>
        </w:rPr>
        <w:t>)</w:t>
      </w:r>
    </w:p>
    <w:p w14:paraId="084E8A10" w14:textId="3DBB7B22" w:rsidR="0041031C" w:rsidRPr="001E16B4" w:rsidRDefault="0041031C" w:rsidP="00CD68E2">
      <w:pPr>
        <w:spacing w:after="0" w:line="288" w:lineRule="auto"/>
        <w:jc w:val="both"/>
        <w:rPr>
          <w:sz w:val="24"/>
        </w:rPr>
      </w:pPr>
      <w:r w:rsidRPr="001E16B4">
        <w:rPr>
          <w:b/>
          <w:bCs/>
          <w:sz w:val="24"/>
        </w:rPr>
        <w:t>(7103 Sayılı Kanunun 12 nci maddesiyle değişen bent; Yürürlük: 27.03.2018)</w:t>
      </w:r>
      <w:r w:rsidRPr="001E16B4">
        <w:rPr>
          <w:sz w:val="24"/>
        </w:rPr>
        <w:t xml:space="preserve">1. Elektronik belge olarak düzenlenmesi gerekenler de dâhil olmak üzere, verilmesi ve alınması </w:t>
      </w:r>
      <w:proofErr w:type="spellStart"/>
      <w:r w:rsidRPr="001E16B4">
        <w:rPr>
          <w:sz w:val="24"/>
        </w:rPr>
        <w:t>icabeden</w:t>
      </w:r>
      <w:proofErr w:type="spellEnd"/>
      <w:r w:rsidRPr="001E16B4">
        <w:rPr>
          <w:sz w:val="24"/>
        </w:rPr>
        <w:t xml:space="preserve"> fatura, gider pusulası, müstahsil makbuzu ile serbest meslek makbuzlarının verilmemesi, alınmaması, düzenlenen bu belgelerde gerçek meblağdan farklı meblağlara yer verilmesi, bu belgelerin elektronik belge olarak düzenlenmesi gerekirken Maliye Bakanlığınca belirlenen zorunlu haller hariç olmak üzere kâğıt olarak düzenlenmesi ya da bu Kanunun </w:t>
      </w:r>
      <w:r w:rsidRPr="001E16B4">
        <w:rPr>
          <w:b/>
          <w:bCs/>
          <w:sz w:val="24"/>
        </w:rPr>
        <w:t>(7338 sayılı kanunun 40</w:t>
      </w:r>
      <w:r w:rsidR="00582430">
        <w:rPr>
          <w:b/>
          <w:bCs/>
          <w:sz w:val="24"/>
        </w:rPr>
        <w:t>’</w:t>
      </w:r>
      <w:r w:rsidRPr="001E16B4">
        <w:rPr>
          <w:b/>
          <w:bCs/>
          <w:sz w:val="24"/>
        </w:rPr>
        <w:t>ıncı maddesiyle değişen ibare; Yürürlük: 26.10.2021)</w:t>
      </w:r>
      <w:r w:rsidRPr="001E16B4">
        <w:rPr>
          <w:sz w:val="24"/>
        </w:rPr>
        <w:t xml:space="preserve"> 227, 231 ve 234 üncü </w:t>
      </w:r>
      <w:r w:rsidRPr="0041031C">
        <w:rPr>
          <w:sz w:val="18"/>
          <w:szCs w:val="18"/>
        </w:rPr>
        <w:t>(gider</w:t>
      </w:r>
      <w:r w:rsidR="00582430">
        <w:rPr>
          <w:sz w:val="18"/>
          <w:szCs w:val="18"/>
        </w:rPr>
        <w:t xml:space="preserve"> </w:t>
      </w:r>
      <w:r w:rsidRPr="0041031C">
        <w:rPr>
          <w:sz w:val="18"/>
          <w:szCs w:val="18"/>
        </w:rPr>
        <w:t>pusulası</w:t>
      </w:r>
      <w:r>
        <w:rPr>
          <w:sz w:val="18"/>
          <w:szCs w:val="18"/>
        </w:rPr>
        <w:t>nın 7 gün içinde düzenlenmemesi</w:t>
      </w:r>
      <w:r w:rsidRPr="0041031C">
        <w:rPr>
          <w:sz w:val="18"/>
          <w:szCs w:val="18"/>
        </w:rPr>
        <w:t xml:space="preserve">) </w:t>
      </w:r>
      <w:r w:rsidRPr="001E16B4">
        <w:rPr>
          <w:sz w:val="24"/>
        </w:rPr>
        <w:t>maddelerine göre hiç düzenlenmemiş sayılması halinde; bu belgeleri düzenlemek ve almak zorunda olanların her birine, her bir belge için (7417 sayılı kanunun 27 nci maddesiyle değişen ibare; Yürürlük: 01.08.2022)1.000(***)  Türk lirasından aşağı olmamak üzere bu belgelere yazılması gereken meblağın veya meblağ farkının %10'u nispetinde özel usulsüzlük cezası kesilir.</w:t>
      </w:r>
    </w:p>
    <w:p w14:paraId="615D72C2" w14:textId="59086E71" w:rsidR="0041031C" w:rsidRPr="001E16B4" w:rsidRDefault="0041031C" w:rsidP="00CD68E2">
      <w:pPr>
        <w:spacing w:after="0" w:line="288" w:lineRule="auto"/>
        <w:jc w:val="both"/>
        <w:rPr>
          <w:sz w:val="24"/>
        </w:rPr>
      </w:pPr>
    </w:p>
    <w:p w14:paraId="3381C975" w14:textId="70401D39" w:rsidR="0041031C" w:rsidRPr="008925EA" w:rsidRDefault="0041031C" w:rsidP="00CD68E2">
      <w:pPr>
        <w:spacing w:after="0" w:line="288" w:lineRule="auto"/>
        <w:jc w:val="both"/>
        <w:rPr>
          <w:sz w:val="24"/>
          <w:u w:val="single"/>
        </w:rPr>
      </w:pPr>
      <w:r w:rsidRPr="001E16B4">
        <w:rPr>
          <w:sz w:val="24"/>
          <w:u w:val="single"/>
        </w:rPr>
        <w:t xml:space="preserve">Yukarıdaki Danıştay Kararı ile bozulan Vergi Mahkemesi kararı 2017 tarihli olduğundan o zaman elektronik belge </w:t>
      </w:r>
      <w:r w:rsidR="007743FC" w:rsidRPr="001E16B4">
        <w:rPr>
          <w:sz w:val="24"/>
          <w:u w:val="single"/>
        </w:rPr>
        <w:t xml:space="preserve">düzenlememekle ilgili olarak </w:t>
      </w:r>
      <w:r w:rsidRPr="001E16B4">
        <w:rPr>
          <w:sz w:val="24"/>
          <w:u w:val="single"/>
        </w:rPr>
        <w:t xml:space="preserve">353.maddede </w:t>
      </w:r>
      <w:r w:rsidR="007743FC" w:rsidRPr="001E16B4">
        <w:rPr>
          <w:sz w:val="24"/>
          <w:u w:val="single"/>
        </w:rPr>
        <w:t>herhangi bir ceza hükmü yoktu. Ancak 2018’de bu hüküm geldiğinden elektronik olarak düzenlenmesi gerekirken kâğıt olarak düzenlenen faturalara artık 353.maddeye göre özel usulsüzlük cezası kesilebilecektir.</w:t>
      </w:r>
    </w:p>
    <w:p w14:paraId="54AA38BA" w14:textId="5236D647" w:rsidR="0078022B" w:rsidRPr="008925EA" w:rsidRDefault="0078022B" w:rsidP="00CD68E2">
      <w:pPr>
        <w:spacing w:after="0" w:line="288" w:lineRule="auto"/>
        <w:jc w:val="both"/>
        <w:rPr>
          <w:b/>
          <w:bCs/>
          <w:sz w:val="24"/>
          <w:u w:val="single" w:color="00B050"/>
        </w:rPr>
      </w:pPr>
      <w:r w:rsidRPr="008925EA">
        <w:rPr>
          <w:b/>
          <w:bCs/>
          <w:color w:val="C00000"/>
          <w:sz w:val="24"/>
          <w:u w:val="single" w:color="00B050"/>
        </w:rPr>
        <w:tab/>
      </w:r>
      <w:r w:rsidRPr="008925EA">
        <w:rPr>
          <w:b/>
          <w:bCs/>
          <w:sz w:val="24"/>
          <w:u w:val="single" w:color="00B050"/>
        </w:rPr>
        <w:tab/>
      </w:r>
      <w:r w:rsidRPr="008925EA">
        <w:rPr>
          <w:b/>
          <w:bCs/>
          <w:sz w:val="24"/>
          <w:u w:val="single" w:color="00B050"/>
        </w:rPr>
        <w:tab/>
      </w:r>
      <w:r w:rsidRPr="008925EA">
        <w:rPr>
          <w:b/>
          <w:bCs/>
          <w:sz w:val="24"/>
          <w:u w:val="single" w:color="00B050"/>
        </w:rPr>
        <w:tab/>
      </w:r>
      <w:r w:rsidRPr="008925EA">
        <w:rPr>
          <w:b/>
          <w:bCs/>
          <w:sz w:val="24"/>
          <w:u w:val="single" w:color="00B050"/>
        </w:rPr>
        <w:tab/>
      </w:r>
      <w:r w:rsidRPr="008925EA">
        <w:rPr>
          <w:b/>
          <w:bCs/>
          <w:sz w:val="24"/>
          <w:u w:val="single" w:color="00B050"/>
        </w:rPr>
        <w:tab/>
      </w:r>
      <w:r w:rsidRPr="008925EA">
        <w:rPr>
          <w:b/>
          <w:bCs/>
          <w:sz w:val="24"/>
          <w:u w:val="single" w:color="00B050"/>
        </w:rPr>
        <w:tab/>
      </w:r>
      <w:r w:rsidRPr="008925EA">
        <w:rPr>
          <w:b/>
          <w:bCs/>
          <w:sz w:val="24"/>
          <w:u w:val="single" w:color="00B050"/>
        </w:rPr>
        <w:tab/>
      </w:r>
      <w:r w:rsidRPr="008925EA">
        <w:rPr>
          <w:b/>
          <w:bCs/>
          <w:sz w:val="24"/>
          <w:u w:val="single" w:color="00B050"/>
        </w:rPr>
        <w:tab/>
      </w:r>
      <w:r w:rsidRPr="008925EA">
        <w:rPr>
          <w:b/>
          <w:bCs/>
          <w:sz w:val="24"/>
          <w:u w:val="single" w:color="00B050"/>
        </w:rPr>
        <w:tab/>
      </w:r>
      <w:r w:rsidRPr="008925EA">
        <w:rPr>
          <w:b/>
          <w:bCs/>
          <w:sz w:val="24"/>
          <w:u w:val="single" w:color="00B050"/>
        </w:rPr>
        <w:tab/>
      </w:r>
      <w:r w:rsidRPr="008925EA">
        <w:rPr>
          <w:b/>
          <w:bCs/>
          <w:sz w:val="24"/>
          <w:u w:val="single" w:color="00B050"/>
        </w:rPr>
        <w:tab/>
      </w:r>
      <w:r w:rsidRPr="008925EA">
        <w:rPr>
          <w:b/>
          <w:bCs/>
          <w:sz w:val="24"/>
          <w:u w:val="single" w:color="00B050"/>
        </w:rPr>
        <w:tab/>
      </w:r>
    </w:p>
    <w:p w14:paraId="1CC73DA8" w14:textId="77777777" w:rsidR="0078022B" w:rsidRPr="0078022B" w:rsidRDefault="0078022B" w:rsidP="00CD68E2">
      <w:pPr>
        <w:spacing w:after="0" w:line="288" w:lineRule="auto"/>
        <w:jc w:val="both"/>
        <w:rPr>
          <w:sz w:val="24"/>
          <w:u w:val="single" w:color="00B050"/>
        </w:rPr>
      </w:pPr>
    </w:p>
    <w:p w14:paraId="6CA8D866" w14:textId="098281A8" w:rsidR="003F03CA" w:rsidRPr="008C6E9E" w:rsidRDefault="003F03CA" w:rsidP="00CD68E2">
      <w:pPr>
        <w:pStyle w:val="Balk2"/>
        <w:spacing w:before="0" w:line="288" w:lineRule="auto"/>
      </w:pPr>
      <w:bookmarkStart w:id="43" w:name="_Hlk109672657"/>
      <w:bookmarkStart w:id="44" w:name="_Hlk109724507"/>
      <w:bookmarkStart w:id="45" w:name="_Toc111293056"/>
      <w:proofErr w:type="gramStart"/>
      <w:r w:rsidRPr="008C6E9E">
        <w:t>e</w:t>
      </w:r>
      <w:proofErr w:type="gramEnd"/>
      <w:r w:rsidRPr="008C6E9E">
        <w:t>-</w:t>
      </w:r>
      <w:bookmarkStart w:id="46" w:name="_Hlk109688626"/>
      <w:r w:rsidRPr="008C6E9E">
        <w:t xml:space="preserve">SMM’nin </w:t>
      </w:r>
      <w:r w:rsidR="00CF0027">
        <w:t>Tahsilat Tarihinden Sonra</w:t>
      </w:r>
      <w:r w:rsidRPr="008C6E9E">
        <w:t xml:space="preserve"> Düzenlenmesi</w:t>
      </w:r>
      <w:bookmarkEnd w:id="45"/>
    </w:p>
    <w:p w14:paraId="2E2F5349" w14:textId="2BAF04D1" w:rsidR="003F03CA" w:rsidRDefault="003F03CA" w:rsidP="00CD68E2">
      <w:pPr>
        <w:spacing w:after="0" w:line="288" w:lineRule="auto"/>
        <w:jc w:val="both"/>
        <w:rPr>
          <w:b/>
          <w:bCs/>
          <w:sz w:val="24"/>
        </w:rPr>
      </w:pPr>
      <w:r w:rsidRPr="008C6E9E">
        <w:rPr>
          <w:b/>
          <w:bCs/>
          <w:sz w:val="24"/>
        </w:rPr>
        <w:t xml:space="preserve">Geriye dönük e-SMM kesilebilir mi? </w:t>
      </w:r>
    </w:p>
    <w:p w14:paraId="05E1F16F" w14:textId="4513D52C" w:rsidR="00657574" w:rsidRPr="00657574" w:rsidRDefault="00657574" w:rsidP="00CD68E2">
      <w:pPr>
        <w:spacing w:after="0" w:line="288" w:lineRule="auto"/>
        <w:jc w:val="both"/>
        <w:rPr>
          <w:sz w:val="24"/>
        </w:rPr>
      </w:pPr>
      <w:proofErr w:type="gramStart"/>
      <w:r w:rsidRPr="00657574">
        <w:rPr>
          <w:sz w:val="24"/>
        </w:rPr>
        <w:t>e</w:t>
      </w:r>
      <w:proofErr w:type="gramEnd"/>
      <w:r w:rsidRPr="00657574">
        <w:rPr>
          <w:sz w:val="24"/>
        </w:rPr>
        <w:t>-SMM</w:t>
      </w:r>
      <w:r w:rsidR="00146BD2">
        <w:rPr>
          <w:sz w:val="24"/>
        </w:rPr>
        <w:t xml:space="preserve"> uygulamasına</w:t>
      </w:r>
      <w:r w:rsidRPr="00657574">
        <w:rPr>
          <w:sz w:val="24"/>
        </w:rPr>
        <w:t xml:space="preserve"> geçişle birlikte serbest meslek makbuzunu</w:t>
      </w:r>
      <w:r w:rsidR="002C21D8">
        <w:rPr>
          <w:sz w:val="24"/>
        </w:rPr>
        <w:t>n</w:t>
      </w:r>
      <w:r w:rsidRPr="00657574">
        <w:rPr>
          <w:sz w:val="24"/>
        </w:rPr>
        <w:t xml:space="preserve"> ne zaman düzenleneceği sorunu </w:t>
      </w:r>
      <w:r w:rsidR="00146BD2">
        <w:rPr>
          <w:sz w:val="24"/>
        </w:rPr>
        <w:t>gündeme gelmiş</w:t>
      </w:r>
      <w:r w:rsidRPr="00657574">
        <w:rPr>
          <w:sz w:val="24"/>
        </w:rPr>
        <w:t xml:space="preserve"> ve bugüne kadar da İdare</w:t>
      </w:r>
      <w:r w:rsidR="00146BD2">
        <w:rPr>
          <w:sz w:val="24"/>
        </w:rPr>
        <w:t xml:space="preserve"> </w:t>
      </w:r>
      <w:r w:rsidRPr="00657574">
        <w:rPr>
          <w:sz w:val="24"/>
        </w:rPr>
        <w:t xml:space="preserve">bu konuda resmi bir görüş </w:t>
      </w:r>
      <w:r w:rsidR="00146BD2">
        <w:rPr>
          <w:sz w:val="24"/>
        </w:rPr>
        <w:t>beyan etmemiştir</w:t>
      </w:r>
      <w:r w:rsidRPr="00657574">
        <w:rPr>
          <w:sz w:val="24"/>
        </w:rPr>
        <w:t xml:space="preserve">. Bu bölümde e-SMM’nin ne zaman düzenlenmesi gerektiği kanun ve tebliğ hükümleri çerçevesinde tartışılacaktır. </w:t>
      </w:r>
    </w:p>
    <w:p w14:paraId="438107B8" w14:textId="77777777" w:rsidR="00657574" w:rsidRPr="008C6E9E" w:rsidRDefault="00657574" w:rsidP="00CD68E2">
      <w:pPr>
        <w:spacing w:after="0" w:line="288" w:lineRule="auto"/>
        <w:jc w:val="both"/>
        <w:rPr>
          <w:b/>
          <w:bCs/>
          <w:sz w:val="24"/>
        </w:rPr>
      </w:pPr>
    </w:p>
    <w:p w14:paraId="4C6CB6D0" w14:textId="249E98DA" w:rsidR="001725DB" w:rsidRDefault="003F03CA" w:rsidP="00CD68E2">
      <w:pPr>
        <w:spacing w:after="0" w:line="288" w:lineRule="auto"/>
        <w:jc w:val="both"/>
        <w:rPr>
          <w:sz w:val="24"/>
          <w:szCs w:val="24"/>
        </w:rPr>
      </w:pPr>
      <w:r w:rsidRPr="00146BD2">
        <w:rPr>
          <w:i/>
          <w:iCs/>
          <w:sz w:val="24"/>
          <w:szCs w:val="24"/>
        </w:rPr>
        <w:t>VUK</w:t>
      </w:r>
      <w:r w:rsidR="00146BD2" w:rsidRPr="00146BD2">
        <w:rPr>
          <w:i/>
          <w:iCs/>
          <w:sz w:val="24"/>
          <w:szCs w:val="24"/>
        </w:rPr>
        <w:t>-</w:t>
      </w:r>
      <w:r w:rsidRPr="00146BD2">
        <w:rPr>
          <w:i/>
          <w:iCs/>
          <w:sz w:val="24"/>
          <w:szCs w:val="24"/>
        </w:rPr>
        <w:t>231</w:t>
      </w:r>
      <w:r w:rsidR="00146BD2" w:rsidRPr="00146BD2">
        <w:rPr>
          <w:i/>
          <w:iCs/>
          <w:sz w:val="24"/>
          <w:szCs w:val="24"/>
        </w:rPr>
        <w:t>)</w:t>
      </w:r>
      <w:r w:rsidRPr="00DA019F">
        <w:rPr>
          <w:sz w:val="24"/>
          <w:szCs w:val="24"/>
        </w:rPr>
        <w:t xml:space="preserve"> </w:t>
      </w:r>
      <w:bookmarkEnd w:id="43"/>
      <w:r w:rsidR="001725DB" w:rsidRPr="00DA019F">
        <w:rPr>
          <w:i/>
          <w:iCs/>
          <w:sz w:val="24"/>
          <w:szCs w:val="24"/>
        </w:rPr>
        <w:t xml:space="preserve">Fatura, malın teslimi veya hizmetin yapıldığı tarihten itibaren azami </w:t>
      </w:r>
      <w:r w:rsidR="001725DB" w:rsidRPr="00146BD2">
        <w:rPr>
          <w:b/>
          <w:bCs/>
          <w:i/>
          <w:iCs/>
          <w:sz w:val="24"/>
          <w:szCs w:val="24"/>
          <w:u w:val="single"/>
        </w:rPr>
        <w:t>yedi</w:t>
      </w:r>
      <w:r w:rsidR="001725DB" w:rsidRPr="00DA019F">
        <w:rPr>
          <w:i/>
          <w:iCs/>
          <w:sz w:val="24"/>
          <w:szCs w:val="24"/>
          <w:u w:val="single"/>
        </w:rPr>
        <w:t xml:space="preserve"> gün içinde </w:t>
      </w:r>
      <w:r w:rsidR="001725DB" w:rsidRPr="00DA019F">
        <w:rPr>
          <w:i/>
          <w:iCs/>
          <w:sz w:val="24"/>
          <w:szCs w:val="24"/>
        </w:rPr>
        <w:t>düzenlenir. Bu süre içerisinde düzenlenmeyen faturalar hiç düzenlenmemiş sayılır</w:t>
      </w:r>
      <w:r w:rsidR="001725DB" w:rsidRPr="00DA019F">
        <w:rPr>
          <w:sz w:val="24"/>
          <w:szCs w:val="24"/>
        </w:rPr>
        <w:t xml:space="preserve"> </w:t>
      </w:r>
    </w:p>
    <w:p w14:paraId="7E73E8BA" w14:textId="77777777" w:rsidR="00146BD2" w:rsidRPr="00DA019F" w:rsidRDefault="00146BD2" w:rsidP="00CD68E2">
      <w:pPr>
        <w:spacing w:after="0" w:line="288" w:lineRule="auto"/>
        <w:jc w:val="both"/>
        <w:rPr>
          <w:sz w:val="24"/>
          <w:szCs w:val="24"/>
        </w:rPr>
      </w:pPr>
    </w:p>
    <w:p w14:paraId="01AE20C8" w14:textId="75366019" w:rsidR="001725DB" w:rsidRDefault="001725DB" w:rsidP="00CD68E2">
      <w:pPr>
        <w:spacing w:after="0" w:line="288" w:lineRule="auto"/>
        <w:jc w:val="both"/>
        <w:rPr>
          <w:sz w:val="24"/>
          <w:szCs w:val="24"/>
        </w:rPr>
      </w:pPr>
      <w:r w:rsidRPr="00146BD2">
        <w:rPr>
          <w:i/>
          <w:iCs/>
          <w:sz w:val="24"/>
          <w:szCs w:val="24"/>
        </w:rPr>
        <w:lastRenderedPageBreak/>
        <w:t>VUK</w:t>
      </w:r>
      <w:r w:rsidR="00146BD2" w:rsidRPr="00146BD2">
        <w:rPr>
          <w:i/>
          <w:iCs/>
          <w:sz w:val="24"/>
          <w:szCs w:val="24"/>
        </w:rPr>
        <w:t>-236)</w:t>
      </w:r>
      <w:r w:rsidR="00146BD2">
        <w:rPr>
          <w:sz w:val="24"/>
          <w:szCs w:val="24"/>
        </w:rPr>
        <w:t xml:space="preserve"> </w:t>
      </w:r>
      <w:r w:rsidRPr="00DA019F">
        <w:rPr>
          <w:rFonts w:cs="Times New Roman"/>
          <w:bCs/>
          <w:i/>
          <w:sz w:val="24"/>
          <w:szCs w:val="24"/>
        </w:rPr>
        <w:t xml:space="preserve">Serbest meslek erbabı, mesleki faaliyetlerine ilişkin her türlü </w:t>
      </w:r>
      <w:r w:rsidRPr="00146BD2">
        <w:rPr>
          <w:rFonts w:cs="Times New Roman"/>
          <w:b/>
          <w:i/>
          <w:sz w:val="24"/>
          <w:szCs w:val="24"/>
          <w:highlight w:val="yellow"/>
        </w:rPr>
        <w:t>tahsilatı için</w:t>
      </w:r>
      <w:r w:rsidRPr="00DA019F">
        <w:rPr>
          <w:rFonts w:cs="Times New Roman"/>
          <w:bCs/>
          <w:i/>
          <w:sz w:val="24"/>
          <w:szCs w:val="24"/>
        </w:rPr>
        <w:t xml:space="preserve"> iki nüsha serbest meslek makbuzu tanzim etmek ve bir nüshasını müşteriye vermek, müşteri de bu makbuzu istemek ve almak mecburiyetindedir</w:t>
      </w:r>
      <w:r w:rsidR="00146BD2">
        <w:rPr>
          <w:rFonts w:cs="Times New Roman"/>
          <w:bCs/>
          <w:i/>
          <w:sz w:val="24"/>
          <w:szCs w:val="24"/>
        </w:rPr>
        <w:t>.</w:t>
      </w:r>
    </w:p>
    <w:p w14:paraId="4F319B86" w14:textId="77777777" w:rsidR="00146BD2" w:rsidRPr="00DA019F" w:rsidRDefault="00146BD2" w:rsidP="00CD68E2">
      <w:pPr>
        <w:spacing w:after="0" w:line="288" w:lineRule="auto"/>
        <w:jc w:val="both"/>
        <w:rPr>
          <w:sz w:val="24"/>
          <w:szCs w:val="24"/>
        </w:rPr>
      </w:pPr>
    </w:p>
    <w:p w14:paraId="102C5C9F" w14:textId="78D952F2" w:rsidR="001725DB" w:rsidRDefault="001725DB" w:rsidP="00CD68E2">
      <w:pPr>
        <w:spacing w:after="0" w:line="288" w:lineRule="auto"/>
        <w:jc w:val="both"/>
        <w:rPr>
          <w:sz w:val="24"/>
          <w:szCs w:val="24"/>
        </w:rPr>
      </w:pPr>
      <w:r w:rsidRPr="00146BD2">
        <w:rPr>
          <w:i/>
          <w:iCs/>
          <w:sz w:val="24"/>
          <w:szCs w:val="24"/>
        </w:rPr>
        <w:t>GVK</w:t>
      </w:r>
      <w:r w:rsidR="00146BD2" w:rsidRPr="00146BD2">
        <w:rPr>
          <w:i/>
          <w:iCs/>
          <w:sz w:val="24"/>
          <w:szCs w:val="24"/>
        </w:rPr>
        <w:t>-67)</w:t>
      </w:r>
      <w:r w:rsidR="00146BD2">
        <w:rPr>
          <w:sz w:val="24"/>
          <w:szCs w:val="24"/>
        </w:rPr>
        <w:t xml:space="preserve"> </w:t>
      </w:r>
      <w:r w:rsidR="00146BD2" w:rsidRPr="00DA019F">
        <w:rPr>
          <w:i/>
          <w:iCs/>
          <w:sz w:val="24"/>
          <w:szCs w:val="24"/>
        </w:rPr>
        <w:t>“</w:t>
      </w:r>
      <w:r w:rsidRPr="00DA019F">
        <w:rPr>
          <w:i/>
          <w:iCs/>
          <w:sz w:val="24"/>
          <w:szCs w:val="24"/>
        </w:rPr>
        <w:t xml:space="preserve">Serbest meslek kazancı bir hesap dönemi içinde serbest meslek faaliyeti karşılığı olarak </w:t>
      </w:r>
      <w:r w:rsidRPr="00DA019F">
        <w:rPr>
          <w:b/>
          <w:bCs/>
          <w:i/>
          <w:iCs/>
          <w:sz w:val="24"/>
          <w:szCs w:val="24"/>
          <w:u w:val="single"/>
        </w:rPr>
        <w:t xml:space="preserve">tahsil </w:t>
      </w:r>
      <w:r w:rsidRPr="00DA019F">
        <w:rPr>
          <w:b/>
          <w:bCs/>
          <w:i/>
          <w:iCs/>
          <w:sz w:val="24"/>
          <w:szCs w:val="24"/>
        </w:rPr>
        <w:t>edilen</w:t>
      </w:r>
      <w:r w:rsidRPr="00DA019F">
        <w:rPr>
          <w:i/>
          <w:iCs/>
          <w:sz w:val="24"/>
          <w:szCs w:val="24"/>
        </w:rPr>
        <w:t xml:space="preserve"> </w:t>
      </w:r>
      <w:r w:rsidR="00146BD2" w:rsidRPr="00146BD2">
        <w:rPr>
          <w:sz w:val="24"/>
          <w:szCs w:val="24"/>
        </w:rPr>
        <w:t>(</w:t>
      </w:r>
      <w:r w:rsidR="00146BD2">
        <w:rPr>
          <w:rFonts w:cs="Times New Roman"/>
          <w:sz w:val="24"/>
          <w:szCs w:val="24"/>
        </w:rPr>
        <w:t>→</w:t>
      </w:r>
      <w:r w:rsidR="00146BD2" w:rsidRPr="00146BD2">
        <w:rPr>
          <w:sz w:val="24"/>
          <w:szCs w:val="24"/>
        </w:rPr>
        <w:t>tahsilat esası)</w:t>
      </w:r>
      <w:r w:rsidR="00146BD2">
        <w:rPr>
          <w:i/>
          <w:iCs/>
          <w:sz w:val="24"/>
          <w:szCs w:val="24"/>
        </w:rPr>
        <w:t xml:space="preserve"> </w:t>
      </w:r>
      <w:r w:rsidRPr="00DA019F">
        <w:rPr>
          <w:i/>
          <w:iCs/>
          <w:sz w:val="24"/>
          <w:szCs w:val="24"/>
        </w:rPr>
        <w:t xml:space="preserve">para ve ayınlar ve diğer suretlerle sağlanan ve para ile temsil edilebilen menfaatlerden bu faaliyet dolayısıyla </w:t>
      </w:r>
      <w:r w:rsidRPr="00DA019F">
        <w:rPr>
          <w:i/>
          <w:iCs/>
          <w:sz w:val="24"/>
          <w:szCs w:val="24"/>
          <w:u w:val="single"/>
        </w:rPr>
        <w:t>yapılan</w:t>
      </w:r>
      <w:r w:rsidRPr="00DA019F">
        <w:rPr>
          <w:i/>
          <w:iCs/>
          <w:sz w:val="24"/>
          <w:szCs w:val="24"/>
        </w:rPr>
        <w:t xml:space="preserve"> giderler indirildikten sonra kalan farktır.</w:t>
      </w:r>
      <w:r w:rsidRPr="00DA019F">
        <w:rPr>
          <w:sz w:val="24"/>
          <w:szCs w:val="24"/>
        </w:rPr>
        <w:t xml:space="preserve"> </w:t>
      </w:r>
    </w:p>
    <w:p w14:paraId="10E9E994" w14:textId="77777777" w:rsidR="001725DB" w:rsidRPr="00DA019F" w:rsidRDefault="001725DB" w:rsidP="00CD68E2">
      <w:pPr>
        <w:spacing w:after="0" w:line="288" w:lineRule="auto"/>
        <w:jc w:val="both"/>
        <w:rPr>
          <w:rFonts w:cs="Times New Roman"/>
          <w:bCs/>
          <w:i/>
          <w:sz w:val="24"/>
          <w:szCs w:val="24"/>
        </w:rPr>
      </w:pPr>
    </w:p>
    <w:p w14:paraId="78B28484" w14:textId="20AA7742" w:rsidR="001725DB" w:rsidRDefault="001725DB" w:rsidP="00CD68E2">
      <w:pPr>
        <w:spacing w:after="0" w:line="288" w:lineRule="auto"/>
        <w:jc w:val="both"/>
        <w:rPr>
          <w:sz w:val="24"/>
          <w:szCs w:val="24"/>
        </w:rPr>
      </w:pPr>
      <w:r>
        <w:rPr>
          <w:sz w:val="24"/>
          <w:szCs w:val="24"/>
        </w:rPr>
        <w:t xml:space="preserve">VUK’ta </w:t>
      </w:r>
      <w:r w:rsidR="00657574">
        <w:rPr>
          <w:sz w:val="24"/>
          <w:szCs w:val="24"/>
        </w:rPr>
        <w:t xml:space="preserve">faturanın düzenlenme zamanı ile ilgili madde olmasına rağmen </w:t>
      </w:r>
      <w:r>
        <w:rPr>
          <w:sz w:val="24"/>
          <w:szCs w:val="24"/>
        </w:rPr>
        <w:t>serbest meslek</w:t>
      </w:r>
      <w:r w:rsidRPr="00DA019F">
        <w:rPr>
          <w:sz w:val="24"/>
          <w:szCs w:val="24"/>
        </w:rPr>
        <w:t xml:space="preserve"> makbuzun</w:t>
      </w:r>
      <w:r>
        <w:rPr>
          <w:sz w:val="24"/>
          <w:szCs w:val="24"/>
        </w:rPr>
        <w:t>un</w:t>
      </w:r>
      <w:r w:rsidRPr="00DA019F">
        <w:rPr>
          <w:sz w:val="24"/>
          <w:szCs w:val="24"/>
        </w:rPr>
        <w:t xml:space="preserve"> </w:t>
      </w:r>
      <w:r w:rsidR="00657574">
        <w:rPr>
          <w:sz w:val="24"/>
          <w:szCs w:val="24"/>
        </w:rPr>
        <w:t>düzenlenme zamanı</w:t>
      </w:r>
      <w:r w:rsidRPr="00DA019F">
        <w:rPr>
          <w:sz w:val="24"/>
          <w:szCs w:val="24"/>
        </w:rPr>
        <w:t xml:space="preserve"> belirlenmemiştir.</w:t>
      </w:r>
      <w:r>
        <w:rPr>
          <w:sz w:val="24"/>
          <w:szCs w:val="24"/>
        </w:rPr>
        <w:t xml:space="preserve"> Bunun iki anlamı olabilir: Ya tahsilat yapıldığı </w:t>
      </w:r>
      <w:r w:rsidRPr="00657574">
        <w:rPr>
          <w:color w:val="00B050"/>
          <w:sz w:val="24"/>
          <w:szCs w:val="24"/>
        </w:rPr>
        <w:t xml:space="preserve">anda </w:t>
      </w:r>
      <w:r>
        <w:rPr>
          <w:sz w:val="24"/>
          <w:szCs w:val="24"/>
        </w:rPr>
        <w:t xml:space="preserve">makbuz düzenlenmelidir ya da </w:t>
      </w:r>
      <w:r w:rsidRPr="00657574">
        <w:rPr>
          <w:b/>
          <w:bCs/>
          <w:color w:val="7030A0"/>
          <w:sz w:val="24"/>
          <w:szCs w:val="24"/>
        </w:rPr>
        <w:t>tahsilat tarihine</w:t>
      </w:r>
      <w:r w:rsidRPr="00657574">
        <w:rPr>
          <w:color w:val="7030A0"/>
          <w:sz w:val="24"/>
          <w:szCs w:val="24"/>
        </w:rPr>
        <w:t xml:space="preserve"> </w:t>
      </w:r>
      <w:r>
        <w:rPr>
          <w:sz w:val="24"/>
          <w:szCs w:val="24"/>
        </w:rPr>
        <w:t xml:space="preserve">makbuz düzenlenmelidir. Aksi halde makbuz düzenleme süresi sınırsız olacaktır. Tahsilat anında makbuz düzenlemenin vergisel açıdan bir anlamı ve önemi olmadığı gibi </w:t>
      </w:r>
      <w:r w:rsidR="002C21D8">
        <w:rPr>
          <w:sz w:val="24"/>
          <w:szCs w:val="24"/>
        </w:rPr>
        <w:t xml:space="preserve">aşağıda değinileceği gibi </w:t>
      </w:r>
      <w:r>
        <w:rPr>
          <w:sz w:val="24"/>
          <w:szCs w:val="24"/>
        </w:rPr>
        <w:t xml:space="preserve">hayatın akışına da aykırıdır. Önemli olan belgelerin beyannameye zamanında yansımasıdır. Dolayısı ile tahsilat anında değil de tahsilat tarihine makbuzun düzenlenmesi </w:t>
      </w:r>
      <w:r w:rsidR="00CC1E9A">
        <w:rPr>
          <w:sz w:val="24"/>
          <w:szCs w:val="24"/>
        </w:rPr>
        <w:t>yeterli görülmelidir</w:t>
      </w:r>
      <w:r>
        <w:rPr>
          <w:sz w:val="24"/>
          <w:szCs w:val="24"/>
        </w:rPr>
        <w:t xml:space="preserve">. </w:t>
      </w:r>
      <w:proofErr w:type="gramStart"/>
      <w:r w:rsidR="002C21D8">
        <w:rPr>
          <w:sz w:val="24"/>
          <w:szCs w:val="24"/>
        </w:rPr>
        <w:t>e</w:t>
      </w:r>
      <w:proofErr w:type="gramEnd"/>
      <w:r w:rsidR="002C21D8">
        <w:rPr>
          <w:sz w:val="24"/>
          <w:szCs w:val="24"/>
        </w:rPr>
        <w:t>-SMM uygulamasından önce sistem aşağı yukarı bu şekilde yürümekte, makbuzlar tahsilat tarihine geriye dönük olarak düzenlenmekteydi.</w:t>
      </w:r>
    </w:p>
    <w:p w14:paraId="77A05BA4" w14:textId="77777777" w:rsidR="00146BD2" w:rsidRDefault="00146BD2" w:rsidP="00CD68E2">
      <w:pPr>
        <w:spacing w:after="0" w:line="288" w:lineRule="auto"/>
        <w:jc w:val="both"/>
        <w:rPr>
          <w:sz w:val="24"/>
          <w:szCs w:val="24"/>
        </w:rPr>
      </w:pPr>
    </w:p>
    <w:p w14:paraId="2DC8CE8D" w14:textId="51BE39F5" w:rsidR="00DB5D23" w:rsidRDefault="00C91F82" w:rsidP="00CD68E2">
      <w:pPr>
        <w:spacing w:after="0" w:line="288" w:lineRule="auto"/>
        <w:jc w:val="both"/>
        <w:rPr>
          <w:sz w:val="24"/>
          <w:szCs w:val="24"/>
        </w:rPr>
      </w:pPr>
      <w:r w:rsidRPr="00DA019F">
        <w:rPr>
          <w:sz w:val="24"/>
          <w:szCs w:val="24"/>
        </w:rPr>
        <w:t xml:space="preserve">GİB’in bu konuda verdiği resmi bir görüş </w:t>
      </w:r>
      <w:r>
        <w:rPr>
          <w:sz w:val="24"/>
          <w:szCs w:val="24"/>
        </w:rPr>
        <w:t>yoktur. GİB</w:t>
      </w:r>
      <w:r w:rsidRPr="00DA019F">
        <w:rPr>
          <w:sz w:val="24"/>
          <w:szCs w:val="24"/>
        </w:rPr>
        <w:t xml:space="preserve"> “</w:t>
      </w:r>
      <w:r>
        <w:rPr>
          <w:sz w:val="24"/>
          <w:szCs w:val="24"/>
        </w:rPr>
        <w:t>m</w:t>
      </w:r>
      <w:r w:rsidRPr="00DA019F">
        <w:rPr>
          <w:sz w:val="24"/>
          <w:szCs w:val="24"/>
        </w:rPr>
        <w:t xml:space="preserve">ümkünse aynı güne kesilsin, aynı güne kesmeye dikkat edelim” gibi açıklamaları şifahen </w:t>
      </w:r>
      <w:r>
        <w:rPr>
          <w:sz w:val="24"/>
          <w:szCs w:val="24"/>
        </w:rPr>
        <w:t>yaparak,</w:t>
      </w:r>
      <w:r w:rsidRPr="00DA019F">
        <w:rPr>
          <w:sz w:val="24"/>
          <w:szCs w:val="24"/>
        </w:rPr>
        <w:t xml:space="preserve"> </w:t>
      </w:r>
      <w:r>
        <w:rPr>
          <w:sz w:val="24"/>
          <w:szCs w:val="24"/>
        </w:rPr>
        <w:t>bu konuda kanuni boşluk varmış izlenimi yaratmıştır.</w:t>
      </w:r>
      <w:r w:rsidR="00782DD6">
        <w:rPr>
          <w:sz w:val="24"/>
          <w:szCs w:val="24"/>
        </w:rPr>
        <w:t xml:space="preserve"> </w:t>
      </w:r>
      <w:r w:rsidRPr="00DA019F">
        <w:rPr>
          <w:sz w:val="24"/>
          <w:szCs w:val="24"/>
        </w:rPr>
        <w:t xml:space="preserve">TÜRMOB </w:t>
      </w:r>
      <w:r>
        <w:rPr>
          <w:sz w:val="24"/>
          <w:szCs w:val="24"/>
        </w:rPr>
        <w:t xml:space="preserve">da </w:t>
      </w:r>
      <w:r w:rsidRPr="00DA019F">
        <w:rPr>
          <w:sz w:val="24"/>
          <w:szCs w:val="24"/>
        </w:rPr>
        <w:t xml:space="preserve">e-SMM’nin düzenlenmesi ile ilgili </w:t>
      </w:r>
      <w:proofErr w:type="spellStart"/>
      <w:r w:rsidRPr="00DA019F">
        <w:rPr>
          <w:sz w:val="24"/>
          <w:szCs w:val="24"/>
        </w:rPr>
        <w:t>SSS’de</w:t>
      </w:r>
      <w:proofErr w:type="spellEnd"/>
      <w:r w:rsidRPr="00DA019F">
        <w:rPr>
          <w:sz w:val="24"/>
          <w:szCs w:val="24"/>
        </w:rPr>
        <w:t xml:space="preserve"> e-SMM’nin </w:t>
      </w:r>
      <w:r w:rsidR="00DB5D23">
        <w:rPr>
          <w:sz w:val="24"/>
          <w:szCs w:val="24"/>
        </w:rPr>
        <w:t xml:space="preserve">tahsilat esasından dolayı </w:t>
      </w:r>
      <w:r w:rsidRPr="00146BD2">
        <w:rPr>
          <w:sz w:val="24"/>
          <w:szCs w:val="24"/>
          <w:u w:val="single"/>
        </w:rPr>
        <w:t xml:space="preserve">tahsilatın yapıldığı </w:t>
      </w:r>
      <w:r w:rsidRPr="00146BD2">
        <w:rPr>
          <w:color w:val="00B050"/>
          <w:sz w:val="24"/>
          <w:szCs w:val="24"/>
          <w:u w:val="single"/>
        </w:rPr>
        <w:t xml:space="preserve">anda </w:t>
      </w:r>
      <w:r w:rsidRPr="00146BD2">
        <w:rPr>
          <w:sz w:val="24"/>
          <w:szCs w:val="24"/>
          <w:u w:val="single"/>
        </w:rPr>
        <w:t>düzenlenmesi</w:t>
      </w:r>
      <w:r w:rsidRPr="00146BD2">
        <w:rPr>
          <w:sz w:val="24"/>
          <w:szCs w:val="24"/>
        </w:rPr>
        <w:t xml:space="preserve"> </w:t>
      </w:r>
      <w:r w:rsidRPr="00DA019F">
        <w:rPr>
          <w:sz w:val="24"/>
          <w:szCs w:val="24"/>
        </w:rPr>
        <w:t>gerektiğini belirtmiştir.</w:t>
      </w:r>
    </w:p>
    <w:p w14:paraId="2C0F7372" w14:textId="59A2515C" w:rsidR="00C91F82" w:rsidRPr="00DB5D23" w:rsidRDefault="005F46C7" w:rsidP="00CD68E2">
      <w:pPr>
        <w:spacing w:after="0" w:line="288" w:lineRule="auto"/>
        <w:jc w:val="both"/>
        <w:rPr>
          <w:color w:val="0070C0"/>
          <w:sz w:val="24"/>
          <w:szCs w:val="24"/>
          <w:u w:val="single" w:color="0070C0"/>
        </w:rPr>
      </w:pPr>
      <w:hyperlink r:id="rId133" w:history="1">
        <w:r w:rsidR="00DB5D23" w:rsidRPr="00504248">
          <w:rPr>
            <w:rStyle w:val="Kpr"/>
            <w:sz w:val="24"/>
            <w:szCs w:val="24"/>
          </w:rPr>
          <w:t>https://turmob.org.tr/e-donusum/esmm/Sikca-Sorulan-Sorular</w:t>
        </w:r>
      </w:hyperlink>
    </w:p>
    <w:p w14:paraId="67CCA3F8" w14:textId="04F0C03A" w:rsidR="00C91F82" w:rsidRDefault="00C91F82" w:rsidP="00CD68E2">
      <w:pPr>
        <w:spacing w:after="0" w:line="288" w:lineRule="auto"/>
        <w:jc w:val="both"/>
        <w:rPr>
          <w:sz w:val="24"/>
        </w:rPr>
      </w:pPr>
    </w:p>
    <w:p w14:paraId="230B340F" w14:textId="5F848F17" w:rsidR="00473D9F" w:rsidRDefault="00473D9F" w:rsidP="00CD68E2">
      <w:pPr>
        <w:spacing w:after="0" w:line="288" w:lineRule="auto"/>
        <w:jc w:val="both"/>
        <w:rPr>
          <w:sz w:val="24"/>
        </w:rPr>
      </w:pPr>
      <w:r>
        <w:rPr>
          <w:sz w:val="24"/>
        </w:rPr>
        <w:t>Aşağıda bu konudaki argümanlar tartışılacaktır:</w:t>
      </w:r>
    </w:p>
    <w:p w14:paraId="7B725D16" w14:textId="148B79CB" w:rsidR="005A78BE" w:rsidRPr="005A78BE" w:rsidRDefault="005A78BE" w:rsidP="00CD68E2">
      <w:pPr>
        <w:spacing w:after="0" w:line="288" w:lineRule="auto"/>
        <w:jc w:val="both"/>
        <w:rPr>
          <w:szCs w:val="20"/>
        </w:rPr>
      </w:pPr>
      <w:r w:rsidRPr="005A78BE">
        <w:rPr>
          <w:rFonts w:cs="Times New Roman"/>
          <w:szCs w:val="20"/>
        </w:rPr>
        <w:t>→</w:t>
      </w:r>
      <w:r w:rsidRPr="005A78BE">
        <w:rPr>
          <w:szCs w:val="20"/>
        </w:rPr>
        <w:t>Bu argümanlar ve cevaplarının hepsinin bir arada değerlendirilmesi gerekmektedir. Sadece birinin ele alınması ile sağlıklı bir sonuca varmak mümkün olmayacaktır.</w:t>
      </w:r>
    </w:p>
    <w:p w14:paraId="45CC1199" w14:textId="77777777" w:rsidR="005A78BE" w:rsidRDefault="005A78BE" w:rsidP="00CD68E2">
      <w:pPr>
        <w:spacing w:after="0" w:line="288" w:lineRule="auto"/>
        <w:jc w:val="both"/>
        <w:rPr>
          <w:sz w:val="24"/>
        </w:rPr>
      </w:pPr>
    </w:p>
    <w:p w14:paraId="64AF930E" w14:textId="17A7284A" w:rsidR="00473D9F" w:rsidRPr="00473D9F" w:rsidRDefault="00473D9F" w:rsidP="00CD68E2">
      <w:pPr>
        <w:spacing w:after="0" w:line="288" w:lineRule="auto"/>
        <w:jc w:val="both"/>
        <w:rPr>
          <w:b/>
          <w:bCs/>
          <w:sz w:val="26"/>
          <w:szCs w:val="26"/>
          <w:u w:val="single"/>
        </w:rPr>
      </w:pPr>
      <w:r w:rsidRPr="00473D9F">
        <w:rPr>
          <w:b/>
          <w:bCs/>
          <w:sz w:val="26"/>
          <w:szCs w:val="26"/>
          <w:u w:val="single"/>
        </w:rPr>
        <w:t>1) Defterler günü gününe kaydediliyorsa o zaman belgeler de günü gününe kaydedilmeli ki defterler günü gününe kaydedilsin</w:t>
      </w:r>
      <w:r w:rsidR="00DB5D23">
        <w:rPr>
          <w:b/>
          <w:bCs/>
          <w:sz w:val="26"/>
          <w:szCs w:val="26"/>
          <w:u w:val="single"/>
        </w:rPr>
        <w:t>:</w:t>
      </w:r>
    </w:p>
    <w:p w14:paraId="4BD649FA" w14:textId="0F9B4BDF" w:rsidR="00C91F82" w:rsidRDefault="00C91F82" w:rsidP="00CD68E2">
      <w:pPr>
        <w:spacing w:after="0" w:line="288" w:lineRule="auto"/>
        <w:jc w:val="both"/>
        <w:rPr>
          <w:sz w:val="24"/>
        </w:rPr>
      </w:pPr>
      <w:r w:rsidRPr="00A913C6">
        <w:rPr>
          <w:sz w:val="24"/>
        </w:rPr>
        <w:t>VUK’un 219’uncu maddesinde defterlere kayıtların ne zaman yapılacağı düzenlenmiş</w:t>
      </w:r>
      <w:r>
        <w:rPr>
          <w:sz w:val="24"/>
        </w:rPr>
        <w:t xml:space="preserve">, </w:t>
      </w:r>
      <w:r w:rsidRPr="00C91F82">
        <w:rPr>
          <w:i/>
          <w:iCs/>
          <w:sz w:val="24"/>
        </w:rPr>
        <w:t>serbest meslek kazanç defterine muamelelerin günü gününe kaydedileceği</w:t>
      </w:r>
      <w:r>
        <w:rPr>
          <w:sz w:val="24"/>
        </w:rPr>
        <w:t xml:space="preserve"> belirtilmiştir. Belgesiz kayıt olamayacağına göre öyleyse yapılan tahsilatların deftere aynı gün kaydedilmesi için serbest meslek makbuzunun </w:t>
      </w:r>
      <w:r w:rsidR="00657574">
        <w:rPr>
          <w:sz w:val="24"/>
        </w:rPr>
        <w:t xml:space="preserve">da aynı gün </w:t>
      </w:r>
      <w:r>
        <w:rPr>
          <w:sz w:val="24"/>
        </w:rPr>
        <w:t xml:space="preserve">düzenlenmesi gerektiği </w:t>
      </w:r>
      <w:r w:rsidR="00657574">
        <w:rPr>
          <w:sz w:val="24"/>
        </w:rPr>
        <w:t>söylenebilir</w:t>
      </w:r>
      <w:r>
        <w:rPr>
          <w:sz w:val="24"/>
        </w:rPr>
        <w:t xml:space="preserve">. </w:t>
      </w:r>
      <w:r w:rsidR="00473D9F">
        <w:rPr>
          <w:sz w:val="24"/>
        </w:rPr>
        <w:t xml:space="preserve">Ancak bu söylem serbest meslek erbaplarının defter-beyan sistemine geçişiyle birlikte geçerliliğini yitirmiştir. </w:t>
      </w:r>
      <w:r>
        <w:rPr>
          <w:sz w:val="24"/>
        </w:rPr>
        <w:t xml:space="preserve">Aşağıda </w:t>
      </w:r>
      <w:r w:rsidR="00473D9F">
        <w:rPr>
          <w:sz w:val="24"/>
        </w:rPr>
        <w:t>alıntılanan</w:t>
      </w:r>
      <w:r>
        <w:rPr>
          <w:sz w:val="24"/>
        </w:rPr>
        <w:t xml:space="preserve"> </w:t>
      </w:r>
      <w:r w:rsidR="00473D9F">
        <w:rPr>
          <w:sz w:val="24"/>
        </w:rPr>
        <w:t xml:space="preserve">VUK </w:t>
      </w:r>
      <w:r w:rsidR="00CC1E9A">
        <w:rPr>
          <w:sz w:val="24"/>
        </w:rPr>
        <w:t xml:space="preserve">mükerrer 242’inci maddede Hazine ve Maliye </w:t>
      </w:r>
      <w:r w:rsidR="00FC718C">
        <w:rPr>
          <w:sz w:val="24"/>
        </w:rPr>
        <w:t>Bakanlığı,</w:t>
      </w:r>
      <w:r w:rsidR="00FC718C" w:rsidRPr="00657574">
        <w:rPr>
          <w:sz w:val="20"/>
          <w:szCs w:val="18"/>
        </w:rPr>
        <w:t xml:space="preserve"> </w:t>
      </w:r>
      <w:r w:rsidR="00657574" w:rsidRPr="00657574">
        <w:rPr>
          <w:i/>
          <w:iCs/>
          <w:sz w:val="20"/>
          <w:szCs w:val="18"/>
        </w:rPr>
        <w:t>“</w:t>
      </w:r>
      <w:r w:rsidR="00FC718C" w:rsidRPr="00657574">
        <w:rPr>
          <w:rFonts w:cs="Times New Roman"/>
          <w:i/>
          <w:iCs/>
          <w:sz w:val="24"/>
          <w:szCs w:val="24"/>
        </w:rPr>
        <w:t xml:space="preserve">elektronik defter, belge ve kayıtlar için diğer defter, belge ve kayıtlara ilişkin </w:t>
      </w:r>
      <w:r w:rsidR="00FC718C" w:rsidRPr="00657574">
        <w:rPr>
          <w:rFonts w:cs="Times New Roman"/>
          <w:i/>
          <w:iCs/>
          <w:color w:val="C00000"/>
          <w:sz w:val="24"/>
          <w:szCs w:val="24"/>
          <w:u w:val="single"/>
        </w:rPr>
        <w:t>usul ve esaslardan</w:t>
      </w:r>
      <w:r w:rsidR="00FC718C" w:rsidRPr="00657574">
        <w:rPr>
          <w:rFonts w:cs="Times New Roman"/>
          <w:i/>
          <w:iCs/>
          <w:color w:val="C00000"/>
          <w:sz w:val="24"/>
          <w:szCs w:val="24"/>
        </w:rPr>
        <w:t xml:space="preserve"> </w:t>
      </w:r>
      <w:r w:rsidR="00FC718C" w:rsidRPr="00657574">
        <w:rPr>
          <w:rFonts w:cs="Times New Roman"/>
          <w:b/>
          <w:bCs/>
          <w:i/>
          <w:iCs/>
          <w:color w:val="C00000"/>
          <w:sz w:val="24"/>
          <w:szCs w:val="24"/>
        </w:rPr>
        <w:t xml:space="preserve">farklı </w:t>
      </w:r>
      <w:r w:rsidR="00FC718C" w:rsidRPr="00657574">
        <w:rPr>
          <w:rFonts w:cs="Times New Roman"/>
          <w:b/>
          <w:bCs/>
          <w:i/>
          <w:iCs/>
          <w:sz w:val="24"/>
          <w:szCs w:val="24"/>
        </w:rPr>
        <w:t>usul ve esaslar belirlemeye yetkili olduğu</w:t>
      </w:r>
      <w:r w:rsidR="00657574" w:rsidRPr="00657574">
        <w:rPr>
          <w:rFonts w:cs="Times New Roman"/>
          <w:b/>
          <w:bCs/>
          <w:i/>
          <w:iCs/>
          <w:sz w:val="24"/>
          <w:szCs w:val="24"/>
        </w:rPr>
        <w:t>”</w:t>
      </w:r>
      <w:r w:rsidR="00FC718C" w:rsidRPr="00657574">
        <w:rPr>
          <w:rFonts w:cs="Times New Roman"/>
          <w:sz w:val="24"/>
          <w:szCs w:val="24"/>
        </w:rPr>
        <w:t xml:space="preserve"> </w:t>
      </w:r>
      <w:r w:rsidR="00657574">
        <w:rPr>
          <w:sz w:val="24"/>
        </w:rPr>
        <w:t>hükmüne</w:t>
      </w:r>
      <w:r w:rsidR="00CC1E9A">
        <w:rPr>
          <w:sz w:val="24"/>
        </w:rPr>
        <w:t xml:space="preserve"> dayanarak </w:t>
      </w:r>
      <w:r>
        <w:rPr>
          <w:sz w:val="24"/>
        </w:rPr>
        <w:t xml:space="preserve">486 </w:t>
      </w:r>
      <w:r w:rsidR="00CC1E9A">
        <w:rPr>
          <w:sz w:val="24"/>
        </w:rPr>
        <w:t xml:space="preserve">Nolu </w:t>
      </w:r>
      <w:r>
        <w:rPr>
          <w:sz w:val="24"/>
        </w:rPr>
        <w:t xml:space="preserve">VUK genel </w:t>
      </w:r>
      <w:r w:rsidR="00CC1E9A">
        <w:rPr>
          <w:sz w:val="24"/>
        </w:rPr>
        <w:t>tebliği</w:t>
      </w:r>
      <w:r>
        <w:rPr>
          <w:sz w:val="24"/>
        </w:rPr>
        <w:t xml:space="preserve"> ile </w:t>
      </w:r>
      <w:r w:rsidR="00CC1E9A">
        <w:rPr>
          <w:sz w:val="24"/>
        </w:rPr>
        <w:t xml:space="preserve">defter-beyan sisteminde </w:t>
      </w:r>
      <w:r>
        <w:rPr>
          <w:sz w:val="24"/>
        </w:rPr>
        <w:t xml:space="preserve">serbest meslek </w:t>
      </w:r>
      <w:r w:rsidR="00CC1E9A">
        <w:rPr>
          <w:sz w:val="24"/>
        </w:rPr>
        <w:t>erbaplarının</w:t>
      </w:r>
      <w:r>
        <w:rPr>
          <w:sz w:val="24"/>
        </w:rPr>
        <w:t xml:space="preserve"> </w:t>
      </w:r>
      <w:r w:rsidR="00CC1E9A">
        <w:rPr>
          <w:sz w:val="24"/>
        </w:rPr>
        <w:t>işlemlerini</w:t>
      </w:r>
      <w:r>
        <w:rPr>
          <w:sz w:val="24"/>
        </w:rPr>
        <w:t xml:space="preserve"> KDV beyannamesinin verilmesi gereken </w:t>
      </w:r>
      <w:r w:rsidR="00CC1E9A">
        <w:rPr>
          <w:sz w:val="24"/>
        </w:rPr>
        <w:t xml:space="preserve">sürenin sonuna yapabileceğini belirtmiştir. </w:t>
      </w:r>
      <w:r w:rsidR="00CC1E9A" w:rsidRPr="00DB5D23">
        <w:rPr>
          <w:sz w:val="24"/>
          <w:u w:val="single"/>
        </w:rPr>
        <w:t xml:space="preserve">Yani defter-beyan sisteminde kayıtların günü gününe yapılması </w:t>
      </w:r>
      <w:r w:rsidR="00FC718C" w:rsidRPr="00DB5D23">
        <w:rPr>
          <w:sz w:val="24"/>
          <w:u w:val="single"/>
        </w:rPr>
        <w:t>zorunlu değildir</w:t>
      </w:r>
      <w:r w:rsidR="00CC1E9A" w:rsidRPr="00DB5D23">
        <w:rPr>
          <w:sz w:val="24"/>
          <w:u w:val="single"/>
        </w:rPr>
        <w:t>.</w:t>
      </w:r>
      <w:r w:rsidR="00FC718C" w:rsidRPr="00DB5D23">
        <w:rPr>
          <w:sz w:val="24"/>
          <w:u w:val="single"/>
        </w:rPr>
        <w:t xml:space="preserve"> </w:t>
      </w:r>
    </w:p>
    <w:p w14:paraId="0DB3D53B" w14:textId="4707EE28" w:rsidR="00FC718C" w:rsidRDefault="00FC718C" w:rsidP="00CD68E2">
      <w:pPr>
        <w:spacing w:after="0" w:line="288" w:lineRule="auto"/>
        <w:jc w:val="both"/>
        <w:rPr>
          <w:sz w:val="24"/>
        </w:rPr>
      </w:pPr>
    </w:p>
    <w:p w14:paraId="381FBFA2" w14:textId="237CA2B4" w:rsidR="00FC718C" w:rsidRPr="00A913C6" w:rsidRDefault="00FC718C" w:rsidP="00CD68E2">
      <w:pPr>
        <w:spacing w:after="0" w:line="288" w:lineRule="auto"/>
        <w:ind w:left="708"/>
        <w:jc w:val="both"/>
        <w:rPr>
          <w:i/>
          <w:iCs/>
          <w:sz w:val="24"/>
        </w:rPr>
      </w:pPr>
      <w:r>
        <w:rPr>
          <w:i/>
          <w:iCs/>
          <w:sz w:val="24"/>
        </w:rPr>
        <w:t xml:space="preserve">VUK-219) </w:t>
      </w:r>
      <w:r w:rsidRPr="00A913C6">
        <w:rPr>
          <w:i/>
          <w:iCs/>
          <w:sz w:val="24"/>
        </w:rPr>
        <w:t>Kayıt Zamanı</w:t>
      </w:r>
    </w:p>
    <w:p w14:paraId="35076BDD" w14:textId="77777777" w:rsidR="00FC718C" w:rsidRPr="00A913C6" w:rsidRDefault="00FC718C" w:rsidP="00CD68E2">
      <w:pPr>
        <w:spacing w:after="0" w:line="288" w:lineRule="auto"/>
        <w:ind w:left="708"/>
        <w:jc w:val="both"/>
        <w:rPr>
          <w:rFonts w:cs="Times New Roman"/>
          <w:i/>
          <w:sz w:val="24"/>
          <w:szCs w:val="28"/>
        </w:rPr>
      </w:pPr>
      <w:r w:rsidRPr="00A913C6">
        <w:rPr>
          <w:rFonts w:cs="Times New Roman"/>
          <w:i/>
          <w:sz w:val="24"/>
          <w:szCs w:val="28"/>
        </w:rPr>
        <w:t>Muameleler defterlere zamanında kaydedilir. Şöyle ki:</w:t>
      </w:r>
    </w:p>
    <w:p w14:paraId="78C1D818" w14:textId="77777777" w:rsidR="00FC718C" w:rsidRPr="00A913C6" w:rsidRDefault="00FC718C" w:rsidP="00CD68E2">
      <w:pPr>
        <w:spacing w:after="0" w:line="288" w:lineRule="auto"/>
        <w:ind w:left="708"/>
        <w:jc w:val="both"/>
        <w:rPr>
          <w:rFonts w:cs="Times New Roman"/>
          <w:i/>
          <w:sz w:val="24"/>
          <w:szCs w:val="28"/>
        </w:rPr>
      </w:pPr>
      <w:r w:rsidRPr="00A913C6">
        <w:rPr>
          <w:rFonts w:cs="Times New Roman"/>
          <w:i/>
          <w:sz w:val="24"/>
          <w:szCs w:val="28"/>
        </w:rPr>
        <w:t xml:space="preserve">a) Muamelelerin işin hacmine ve icabına uygun olarak muhasebenin intizam ve vuzuhunu bozmayacak bir zaman zarfında kaydedilmesi şarttır. Bu gibi kayıtların </w:t>
      </w:r>
      <w:r w:rsidRPr="00A913C6">
        <w:rPr>
          <w:rFonts w:cs="Times New Roman"/>
          <w:i/>
          <w:color w:val="C00000"/>
          <w:sz w:val="24"/>
          <w:szCs w:val="28"/>
        </w:rPr>
        <w:t xml:space="preserve">on günden </w:t>
      </w:r>
      <w:r w:rsidRPr="00A913C6">
        <w:rPr>
          <w:rFonts w:cs="Times New Roman"/>
          <w:i/>
          <w:sz w:val="24"/>
          <w:szCs w:val="28"/>
        </w:rPr>
        <w:t>fazla geciktirilmesi caiz değildir.</w:t>
      </w:r>
    </w:p>
    <w:p w14:paraId="3F8C169E" w14:textId="77777777" w:rsidR="00FC718C" w:rsidRPr="00A913C6" w:rsidRDefault="00FC718C" w:rsidP="00CD68E2">
      <w:pPr>
        <w:shd w:val="clear" w:color="auto" w:fill="FFFFFF" w:themeFill="background1"/>
        <w:spacing w:after="0" w:line="288" w:lineRule="auto"/>
        <w:ind w:left="708"/>
        <w:jc w:val="both"/>
        <w:rPr>
          <w:rFonts w:cs="Times New Roman"/>
          <w:i/>
          <w:sz w:val="24"/>
          <w:szCs w:val="28"/>
        </w:rPr>
      </w:pPr>
      <w:r w:rsidRPr="00A913C6">
        <w:rPr>
          <w:rFonts w:cs="Times New Roman"/>
          <w:i/>
          <w:sz w:val="24"/>
          <w:szCs w:val="28"/>
        </w:rPr>
        <w:lastRenderedPageBreak/>
        <w:t xml:space="preserve">b) Kayıtlarını devamlı olarak muhasebe fişleri, primanota ve bordro gibi yetkili amirlerin imza ve parafını taşıyan mazbut vesikalara dayanarak yürüten müesseselerde, muamelelerin bunlara işlenmesi, deftere işlenmesi hükmündedir. Ancak bu kayıtlar, muamelelerin esas defterlere </w:t>
      </w:r>
      <w:r w:rsidRPr="00A913C6">
        <w:rPr>
          <w:rFonts w:cs="Times New Roman"/>
          <w:i/>
          <w:color w:val="C00000"/>
          <w:sz w:val="24"/>
          <w:szCs w:val="28"/>
        </w:rPr>
        <w:t xml:space="preserve">45 günden </w:t>
      </w:r>
      <w:r w:rsidRPr="00A913C6">
        <w:rPr>
          <w:rFonts w:cs="Times New Roman"/>
          <w:i/>
          <w:sz w:val="24"/>
          <w:szCs w:val="28"/>
        </w:rPr>
        <w:t xml:space="preserve">daha geç intikal ettirilmesine cevaz vermez. </w:t>
      </w:r>
      <w:r w:rsidRPr="00A913C6">
        <w:rPr>
          <w:rFonts w:cs="Times New Roman"/>
          <w:iCs/>
          <w:sz w:val="20"/>
        </w:rPr>
        <w:t>(</w:t>
      </w:r>
      <w:proofErr w:type="gramStart"/>
      <w:r w:rsidRPr="00A913C6">
        <w:rPr>
          <w:rFonts w:cs="Times New Roman"/>
          <w:iCs/>
          <w:sz w:val="20"/>
        </w:rPr>
        <w:t>fişlere</w:t>
      </w:r>
      <w:proofErr w:type="gramEnd"/>
      <w:r w:rsidRPr="00A913C6">
        <w:rPr>
          <w:rFonts w:cs="Times New Roman"/>
          <w:iCs/>
          <w:sz w:val="20"/>
        </w:rPr>
        <w:t xml:space="preserve"> kayıt yine 10 günden fazla geciktirilemez)</w:t>
      </w:r>
    </w:p>
    <w:p w14:paraId="7C4C75A6" w14:textId="77777777" w:rsidR="00FC718C" w:rsidRPr="00A913C6" w:rsidRDefault="00FC718C" w:rsidP="00CD68E2">
      <w:pPr>
        <w:spacing w:after="0" w:line="288" w:lineRule="auto"/>
        <w:ind w:left="708"/>
        <w:jc w:val="both"/>
        <w:rPr>
          <w:rFonts w:cs="Times New Roman"/>
          <w:i/>
          <w:sz w:val="24"/>
          <w:szCs w:val="28"/>
        </w:rPr>
      </w:pPr>
      <w:r w:rsidRPr="00A913C6">
        <w:rPr>
          <w:rFonts w:cs="Times New Roman"/>
          <w:i/>
          <w:sz w:val="24"/>
          <w:szCs w:val="28"/>
        </w:rPr>
        <w:t xml:space="preserve">c) Günlük kasa, günlük perakende satış ve hasılat defterleri ile </w:t>
      </w:r>
      <w:r w:rsidRPr="00A913C6">
        <w:rPr>
          <w:rFonts w:cs="Times New Roman"/>
          <w:i/>
          <w:sz w:val="24"/>
          <w:szCs w:val="28"/>
          <w:highlight w:val="yellow"/>
        </w:rPr>
        <w:t>serbest meslek kazanç defterine muameleler günü gününe kaydedilir.</w:t>
      </w:r>
    </w:p>
    <w:p w14:paraId="1C4A61BC" w14:textId="3B323263" w:rsidR="00FC718C" w:rsidRDefault="00FC718C" w:rsidP="00CD68E2">
      <w:pPr>
        <w:spacing w:after="0" w:line="288" w:lineRule="auto"/>
        <w:ind w:left="357"/>
        <w:jc w:val="both"/>
        <w:rPr>
          <w:sz w:val="24"/>
        </w:rPr>
      </w:pPr>
    </w:p>
    <w:p w14:paraId="65513EFC" w14:textId="77777777" w:rsidR="00657574" w:rsidRPr="00657574" w:rsidRDefault="00657574" w:rsidP="00CD68E2">
      <w:pPr>
        <w:spacing w:after="0" w:line="288" w:lineRule="auto"/>
        <w:ind w:left="714"/>
        <w:jc w:val="both"/>
        <w:rPr>
          <w:rFonts w:cs="Times New Roman"/>
          <w:i/>
          <w:iCs/>
        </w:rPr>
      </w:pPr>
      <w:r w:rsidRPr="00657574">
        <w:rPr>
          <w:rFonts w:cs="Times New Roman"/>
        </w:rPr>
        <w:t xml:space="preserve">VUK’un </w:t>
      </w:r>
      <w:r w:rsidRPr="00657574">
        <w:rPr>
          <w:rFonts w:cs="Times New Roman"/>
          <w:b/>
          <w:bCs/>
          <w:color w:val="C00000"/>
        </w:rPr>
        <w:t>mükerrer</w:t>
      </w:r>
      <w:r w:rsidRPr="00657574">
        <w:rPr>
          <w:rFonts w:cs="Times New Roman"/>
          <w:color w:val="C00000"/>
        </w:rPr>
        <w:t xml:space="preserve"> </w:t>
      </w:r>
      <w:r w:rsidRPr="00657574">
        <w:rPr>
          <w:rFonts w:cs="Times New Roman"/>
          <w:b/>
          <w:bCs/>
          <w:color w:val="C00000"/>
        </w:rPr>
        <w:t>242</w:t>
      </w:r>
      <w:r w:rsidRPr="00657574">
        <w:rPr>
          <w:rFonts w:cs="Times New Roman"/>
          <w:b/>
          <w:bCs/>
        </w:rPr>
        <w:t>’nci maddesinin ikinci fıkrası</w:t>
      </w:r>
      <w:r w:rsidRPr="00657574">
        <w:rPr>
          <w:rFonts w:cs="Times New Roman"/>
        </w:rPr>
        <w:t xml:space="preserve"> ile </w:t>
      </w:r>
      <w:r w:rsidRPr="00657574">
        <w:rPr>
          <w:rFonts w:cs="Times New Roman"/>
          <w:i/>
          <w:iCs/>
        </w:rPr>
        <w:t xml:space="preserve">Hazine ve Maliye Bakanlığı; </w:t>
      </w:r>
    </w:p>
    <w:p w14:paraId="78EA2927" w14:textId="77777777" w:rsidR="00657574" w:rsidRPr="00DB5D23" w:rsidRDefault="00657574" w:rsidP="00CD68E2">
      <w:pPr>
        <w:numPr>
          <w:ilvl w:val="0"/>
          <w:numId w:val="2"/>
        </w:numPr>
        <w:spacing w:after="0" w:line="288" w:lineRule="auto"/>
        <w:ind w:left="1071" w:hanging="357"/>
        <w:jc w:val="both"/>
        <w:rPr>
          <w:rFonts w:cs="Times New Roman"/>
          <w:i/>
          <w:iCs/>
          <w:sz w:val="24"/>
          <w:szCs w:val="24"/>
        </w:rPr>
      </w:pPr>
      <w:proofErr w:type="gramStart"/>
      <w:r w:rsidRPr="00DB5D23">
        <w:rPr>
          <w:rFonts w:cs="Times New Roman"/>
          <w:i/>
          <w:iCs/>
          <w:sz w:val="24"/>
          <w:szCs w:val="24"/>
        </w:rPr>
        <w:t>elektronik</w:t>
      </w:r>
      <w:proofErr w:type="gramEnd"/>
      <w:r w:rsidRPr="00DB5D23">
        <w:rPr>
          <w:rFonts w:cs="Times New Roman"/>
          <w:i/>
          <w:iCs/>
          <w:sz w:val="24"/>
          <w:szCs w:val="24"/>
        </w:rPr>
        <w:t xml:space="preserve"> defter, belge ve kayıtların oluşturulması, kaydedilmesi, iletilmesi, muhafaza ve ibrazı ile defter ve belgelerin elektronik ortamda tutulması ve düzenlenmesi uygulamasına ilişkin usul ve esasları belirlemeye, </w:t>
      </w:r>
    </w:p>
    <w:p w14:paraId="4A39B4AE" w14:textId="77777777" w:rsidR="00657574" w:rsidRPr="00DB5D23" w:rsidRDefault="00657574" w:rsidP="00CD68E2">
      <w:pPr>
        <w:numPr>
          <w:ilvl w:val="0"/>
          <w:numId w:val="2"/>
        </w:numPr>
        <w:spacing w:after="0" w:line="288" w:lineRule="auto"/>
        <w:ind w:left="1071" w:hanging="357"/>
        <w:jc w:val="both"/>
        <w:rPr>
          <w:rFonts w:cs="Times New Roman"/>
          <w:i/>
          <w:iCs/>
          <w:sz w:val="24"/>
          <w:szCs w:val="24"/>
        </w:rPr>
      </w:pPr>
      <w:proofErr w:type="gramStart"/>
      <w:r w:rsidRPr="00DB5D23">
        <w:rPr>
          <w:rFonts w:cs="Times New Roman"/>
          <w:i/>
          <w:iCs/>
          <w:sz w:val="24"/>
          <w:szCs w:val="24"/>
        </w:rPr>
        <w:t>elektronik</w:t>
      </w:r>
      <w:proofErr w:type="gramEnd"/>
      <w:r w:rsidRPr="00DB5D23">
        <w:rPr>
          <w:rFonts w:cs="Times New Roman"/>
          <w:i/>
          <w:iCs/>
          <w:sz w:val="24"/>
          <w:szCs w:val="24"/>
        </w:rPr>
        <w:t xml:space="preserve"> ortamda tutulmasına ve düzenlenmesine izin verilen defter ve belgelerde </w:t>
      </w:r>
      <w:r w:rsidRPr="00DB5D23">
        <w:rPr>
          <w:rFonts w:cs="Times New Roman"/>
          <w:i/>
          <w:iCs/>
          <w:sz w:val="24"/>
          <w:szCs w:val="24"/>
          <w:u w:val="single"/>
        </w:rPr>
        <w:t>yer alması gereken bilgileri</w:t>
      </w:r>
      <w:r w:rsidRPr="00DB5D23">
        <w:rPr>
          <w:rFonts w:cs="Times New Roman"/>
          <w:i/>
          <w:iCs/>
          <w:sz w:val="24"/>
          <w:szCs w:val="24"/>
        </w:rPr>
        <w:t xml:space="preserve"> internet de dahil olmak üzere her türlü elektronik bilgi iletişim araç ve ortamında </w:t>
      </w:r>
      <w:r w:rsidRPr="00DB5D23">
        <w:rPr>
          <w:rFonts w:cs="Times New Roman"/>
          <w:i/>
          <w:iCs/>
          <w:color w:val="C00000"/>
          <w:sz w:val="24"/>
          <w:szCs w:val="24"/>
        </w:rPr>
        <w:t xml:space="preserve">Hazine ve Maliye Bakanlığı’na </w:t>
      </w:r>
      <w:r w:rsidRPr="00DB5D23">
        <w:rPr>
          <w:rFonts w:cs="Times New Roman"/>
          <w:i/>
          <w:iCs/>
          <w:sz w:val="24"/>
          <w:szCs w:val="24"/>
        </w:rPr>
        <w:t xml:space="preserve">veya Hazine ve Maliye Bakanlığı’nın gözetim ve denetimine tabi olup, kuruluşu, faaliyetleri, çalışma ve denetim esasları Cumhurbaşkanınca çıkarılacak bir yönetmelikle belirlenecek olan özel hukuk tüzel kişiliğini haiz bir şirkete </w:t>
      </w:r>
      <w:r w:rsidRPr="00DB5D23">
        <w:rPr>
          <w:rFonts w:cs="Times New Roman"/>
          <w:i/>
          <w:iCs/>
          <w:color w:val="C00000"/>
          <w:sz w:val="24"/>
          <w:szCs w:val="24"/>
        </w:rPr>
        <w:t>aktarma zorunluluğu getirmeye</w:t>
      </w:r>
      <w:r w:rsidRPr="00DB5D23">
        <w:rPr>
          <w:rFonts w:cs="Times New Roman"/>
          <w:i/>
          <w:iCs/>
          <w:sz w:val="24"/>
          <w:szCs w:val="24"/>
        </w:rPr>
        <w:t xml:space="preserve">, </w:t>
      </w:r>
    </w:p>
    <w:p w14:paraId="22D54643" w14:textId="77777777" w:rsidR="00657574" w:rsidRPr="00DB5D23" w:rsidRDefault="00657574" w:rsidP="00CD68E2">
      <w:pPr>
        <w:numPr>
          <w:ilvl w:val="0"/>
          <w:numId w:val="2"/>
        </w:numPr>
        <w:spacing w:after="0" w:line="288" w:lineRule="auto"/>
        <w:ind w:left="1074"/>
        <w:jc w:val="both"/>
        <w:rPr>
          <w:rFonts w:cs="Times New Roman"/>
          <w:i/>
          <w:iCs/>
          <w:sz w:val="24"/>
          <w:szCs w:val="24"/>
        </w:rPr>
      </w:pPr>
      <w:proofErr w:type="gramStart"/>
      <w:r w:rsidRPr="00DB5D23">
        <w:rPr>
          <w:rFonts w:cs="Times New Roman"/>
          <w:i/>
          <w:iCs/>
          <w:sz w:val="24"/>
          <w:szCs w:val="24"/>
        </w:rPr>
        <w:t>bilgi</w:t>
      </w:r>
      <w:proofErr w:type="gramEnd"/>
      <w:r w:rsidRPr="00DB5D23">
        <w:rPr>
          <w:rFonts w:cs="Times New Roman"/>
          <w:i/>
          <w:iCs/>
          <w:sz w:val="24"/>
          <w:szCs w:val="24"/>
        </w:rPr>
        <w:t xml:space="preserve"> aktarımında uyulacak format ve standartlar ile uygulamaya ilişkin usul ve esasları tespit etmeye, </w:t>
      </w:r>
    </w:p>
    <w:p w14:paraId="6AF54404" w14:textId="77777777" w:rsidR="00657574" w:rsidRPr="00DB5D23" w:rsidRDefault="00657574" w:rsidP="00CD68E2">
      <w:pPr>
        <w:numPr>
          <w:ilvl w:val="0"/>
          <w:numId w:val="2"/>
        </w:numPr>
        <w:spacing w:after="0" w:line="288" w:lineRule="auto"/>
        <w:ind w:left="1074"/>
        <w:jc w:val="both"/>
        <w:rPr>
          <w:rFonts w:cs="Times New Roman"/>
          <w:i/>
          <w:iCs/>
          <w:sz w:val="24"/>
          <w:szCs w:val="24"/>
        </w:rPr>
      </w:pPr>
      <w:proofErr w:type="gramStart"/>
      <w:r w:rsidRPr="00DB5D23">
        <w:rPr>
          <w:rFonts w:cs="Times New Roman"/>
          <w:i/>
          <w:iCs/>
          <w:sz w:val="24"/>
          <w:szCs w:val="24"/>
        </w:rPr>
        <w:t>bu</w:t>
      </w:r>
      <w:proofErr w:type="gramEnd"/>
      <w:r w:rsidRPr="00DB5D23">
        <w:rPr>
          <w:rFonts w:cs="Times New Roman"/>
          <w:i/>
          <w:iCs/>
          <w:sz w:val="24"/>
          <w:szCs w:val="24"/>
        </w:rPr>
        <w:t xml:space="preserve"> Kanun kapsamına giren işlemlerde elektronik imza kullanım usul ve esaslarını düzenlemeye ve denetlemeye </w:t>
      </w:r>
    </w:p>
    <w:p w14:paraId="5E3F38D3" w14:textId="11C78A84" w:rsidR="00657574" w:rsidRDefault="00657574" w:rsidP="00CD68E2">
      <w:pPr>
        <w:spacing w:after="0" w:line="288" w:lineRule="auto"/>
        <w:ind w:left="714"/>
        <w:jc w:val="both"/>
        <w:rPr>
          <w:rFonts w:cs="Times New Roman"/>
        </w:rPr>
      </w:pPr>
      <w:proofErr w:type="gramStart"/>
      <w:r w:rsidRPr="00657574">
        <w:rPr>
          <w:rFonts w:cs="Times New Roman"/>
          <w:i/>
          <w:iCs/>
        </w:rPr>
        <w:t>yetkili</w:t>
      </w:r>
      <w:proofErr w:type="gramEnd"/>
      <w:r w:rsidRPr="00657574">
        <w:rPr>
          <w:rFonts w:cs="Times New Roman"/>
        </w:rPr>
        <w:t xml:space="preserve"> kılınmıştır.</w:t>
      </w:r>
    </w:p>
    <w:p w14:paraId="2F19AD04" w14:textId="77777777" w:rsidR="00DB5D23" w:rsidRPr="00657574" w:rsidRDefault="00DB5D23" w:rsidP="00CD68E2">
      <w:pPr>
        <w:spacing w:after="0" w:line="288" w:lineRule="auto"/>
        <w:ind w:left="714"/>
        <w:jc w:val="both"/>
        <w:rPr>
          <w:rFonts w:cs="Times New Roman"/>
        </w:rPr>
      </w:pPr>
    </w:p>
    <w:p w14:paraId="3A73DBBB" w14:textId="77777777" w:rsidR="00657574" w:rsidRPr="00657574" w:rsidRDefault="00657574" w:rsidP="00CD68E2">
      <w:pPr>
        <w:spacing w:after="0" w:line="288" w:lineRule="auto"/>
        <w:ind w:left="714"/>
        <w:jc w:val="both"/>
        <w:rPr>
          <w:rFonts w:cs="Times New Roman"/>
        </w:rPr>
      </w:pPr>
      <w:r w:rsidRPr="00657574">
        <w:rPr>
          <w:rFonts w:cs="Times New Roman"/>
        </w:rPr>
        <w:t xml:space="preserve">Söz konusu fıkrada ayrıca, </w:t>
      </w:r>
      <w:r w:rsidRPr="00657574">
        <w:rPr>
          <w:rFonts w:cs="Times New Roman"/>
          <w:b/>
          <w:bCs/>
          <w:i/>
          <w:iCs/>
        </w:rPr>
        <w:t xml:space="preserve">Kanun ve diğer vergi kanunlarında defter, kayıt ve belgelere ilişkin olarak yer alan </w:t>
      </w:r>
      <w:r w:rsidRPr="00657574">
        <w:rPr>
          <w:rFonts w:cs="Times New Roman"/>
          <w:b/>
          <w:bCs/>
          <w:i/>
          <w:iCs/>
          <w:color w:val="C00000"/>
        </w:rPr>
        <w:t xml:space="preserve">hükümlerin </w:t>
      </w:r>
      <w:r w:rsidRPr="00657574">
        <w:rPr>
          <w:rFonts w:cs="Times New Roman"/>
          <w:b/>
          <w:bCs/>
          <w:i/>
          <w:iCs/>
        </w:rPr>
        <w:t>elektronik defter, kayıt ve belgeler için de geçerli olduğu</w:t>
      </w:r>
      <w:r w:rsidRPr="00657574">
        <w:rPr>
          <w:rFonts w:cs="Times New Roman"/>
          <w:b/>
          <w:bCs/>
        </w:rPr>
        <w:t>;</w:t>
      </w:r>
      <w:r w:rsidRPr="00657574">
        <w:rPr>
          <w:rFonts w:cs="Times New Roman"/>
        </w:rPr>
        <w:t xml:space="preserve"> </w:t>
      </w:r>
      <w:r w:rsidRPr="00657574">
        <w:rPr>
          <w:rFonts w:cs="Times New Roman"/>
          <w:i/>
          <w:iCs/>
        </w:rPr>
        <w:t xml:space="preserve">Hazine ve Maliye Bakanlığının, elektronik defter, belge ve kayıtlar için diğer defter, belge ve kayıtlara ilişkin </w:t>
      </w:r>
      <w:r w:rsidRPr="00657574">
        <w:rPr>
          <w:rFonts w:cs="Times New Roman"/>
          <w:i/>
          <w:iCs/>
          <w:color w:val="C00000"/>
          <w:u w:val="single"/>
        </w:rPr>
        <w:t>usul ve esaslardan</w:t>
      </w:r>
      <w:r w:rsidRPr="00657574">
        <w:rPr>
          <w:rFonts w:cs="Times New Roman"/>
          <w:i/>
          <w:iCs/>
          <w:color w:val="C00000"/>
        </w:rPr>
        <w:t xml:space="preserve"> </w:t>
      </w:r>
      <w:r w:rsidRPr="00657574">
        <w:rPr>
          <w:rFonts w:cs="Times New Roman"/>
          <w:b/>
          <w:bCs/>
          <w:i/>
          <w:iCs/>
          <w:color w:val="C00000"/>
        </w:rPr>
        <w:t xml:space="preserve">farklı </w:t>
      </w:r>
      <w:r w:rsidRPr="00657574">
        <w:rPr>
          <w:rFonts w:cs="Times New Roman"/>
          <w:b/>
          <w:bCs/>
          <w:i/>
          <w:iCs/>
        </w:rPr>
        <w:t>usul ve esaslar belirlemeye yetkili olduğu</w:t>
      </w:r>
      <w:r w:rsidRPr="00657574">
        <w:rPr>
          <w:rFonts w:cs="Times New Roman"/>
        </w:rPr>
        <w:t xml:space="preserve"> hükme bağlanmıştır.</w:t>
      </w:r>
    </w:p>
    <w:p w14:paraId="0FC3CB0C" w14:textId="77777777" w:rsidR="00657574" w:rsidRDefault="00657574" w:rsidP="00CD68E2">
      <w:pPr>
        <w:spacing w:after="0" w:line="288" w:lineRule="auto"/>
        <w:jc w:val="both"/>
        <w:rPr>
          <w:sz w:val="24"/>
        </w:rPr>
      </w:pPr>
    </w:p>
    <w:p w14:paraId="45C54F6E" w14:textId="77777777" w:rsidR="00FC718C" w:rsidRPr="00C91F82" w:rsidRDefault="00FC718C" w:rsidP="00CD68E2">
      <w:pPr>
        <w:spacing w:after="0" w:line="288" w:lineRule="auto"/>
        <w:ind w:left="708"/>
        <w:jc w:val="both"/>
        <w:rPr>
          <w:szCs w:val="20"/>
        </w:rPr>
      </w:pPr>
      <w:r w:rsidRPr="00FC718C">
        <w:rPr>
          <w:b/>
          <w:bCs/>
          <w:szCs w:val="20"/>
        </w:rPr>
        <w:t>486 Nolu VUK Genel Tebliği</w:t>
      </w:r>
      <w:r w:rsidRPr="00C91F82">
        <w:rPr>
          <w:szCs w:val="20"/>
        </w:rPr>
        <w:t>’nde değişiklik yapan 19.10.2021 tarihli 532 Nolu VUK Genel Tebliği ile defter-beyan sistemine yapılacak kayıtların tarihi aşağıdaki şekilde düzenlenmiştir.</w:t>
      </w:r>
    </w:p>
    <w:p w14:paraId="3D84FCD0" w14:textId="77777777" w:rsidR="00FC718C" w:rsidRPr="00C91F82" w:rsidRDefault="00FC718C" w:rsidP="00CD68E2">
      <w:pPr>
        <w:spacing w:after="0" w:line="288" w:lineRule="auto"/>
        <w:ind w:left="708"/>
        <w:jc w:val="both"/>
        <w:rPr>
          <w:szCs w:val="20"/>
        </w:rPr>
      </w:pPr>
      <w:r w:rsidRPr="00C91F82">
        <w:rPr>
          <w:szCs w:val="20"/>
        </w:rPr>
        <w:t>MADDE 2 – 486 Nolu Tebliğin 7’nci maddesinin başlığı “</w:t>
      </w:r>
      <w:r w:rsidRPr="00C91F82">
        <w:rPr>
          <w:b/>
          <w:bCs/>
          <w:szCs w:val="20"/>
        </w:rPr>
        <w:t>Elektronik kayıt usulü ile kayıtların Sisteme girilme ve iletilme zamanı</w:t>
      </w:r>
      <w:r w:rsidRPr="00C91F82">
        <w:rPr>
          <w:szCs w:val="20"/>
        </w:rPr>
        <w:t>” olarak değiştirilmiş, aynı maddenin birinci fıkrası aşağıdaki şekilde değiştirilmiş ve aynı maddeye birinci fıkradan sonra gelmek üzere aşağıdaki fıkra eklenmiş ve diğer fıkralar buna göre teselsül ettirilmiştir.</w:t>
      </w:r>
    </w:p>
    <w:p w14:paraId="31E386D6" w14:textId="77777777" w:rsidR="00FC718C" w:rsidRPr="00C91F82" w:rsidRDefault="00FC718C" w:rsidP="00CD68E2">
      <w:pPr>
        <w:spacing w:after="0" w:line="288" w:lineRule="auto"/>
        <w:ind w:left="708"/>
        <w:jc w:val="both"/>
        <w:rPr>
          <w:szCs w:val="20"/>
        </w:rPr>
      </w:pPr>
      <w:r w:rsidRPr="00C91F82">
        <w:rPr>
          <w:szCs w:val="20"/>
        </w:rPr>
        <w:t>(1) Sistem kapsamında olan mükelleflere ilişkin vergisel ve ticari işlem kayıtları, 13’üncü maddede belirtilen Sistemi kullanma yetkisi bulunan mükellef, meslek mensubu ya da meslek odası tarafından elektronik ortamda Sisteme kayıt yapılması suretiyle gerçekleştirilir.</w:t>
      </w:r>
    </w:p>
    <w:p w14:paraId="00B8A054" w14:textId="77777777" w:rsidR="00FC718C" w:rsidRPr="00C91F82" w:rsidRDefault="00FC718C" w:rsidP="00CD68E2">
      <w:pPr>
        <w:spacing w:after="0" w:line="288" w:lineRule="auto"/>
        <w:ind w:left="708"/>
        <w:jc w:val="both"/>
        <w:rPr>
          <w:szCs w:val="20"/>
        </w:rPr>
      </w:pPr>
      <w:r w:rsidRPr="00C91F82">
        <w:rPr>
          <w:szCs w:val="20"/>
        </w:rPr>
        <w:t>(2) İşletme hesabı esasına göre defter tutan mükellefler ile serbest meslek kazancı defteri tutan mükellefler için birer aylık dönemlere ilişkin vergisel ve ticari işlemlerin Sisteme kayıt işlemlerinin;</w:t>
      </w:r>
    </w:p>
    <w:p w14:paraId="45EB6F29" w14:textId="77777777" w:rsidR="00FC718C" w:rsidRPr="00C91F82" w:rsidRDefault="00FC718C" w:rsidP="00CD68E2">
      <w:pPr>
        <w:shd w:val="clear" w:color="auto" w:fill="FFFFFF" w:themeFill="background1"/>
        <w:spacing w:after="0" w:line="288" w:lineRule="auto"/>
        <w:ind w:left="708"/>
        <w:jc w:val="both"/>
        <w:rPr>
          <w:szCs w:val="20"/>
          <w:u w:val="single"/>
        </w:rPr>
      </w:pPr>
      <w:r w:rsidRPr="00C91F82">
        <w:rPr>
          <w:szCs w:val="20"/>
          <w:u w:val="single"/>
        </w:rPr>
        <w:t xml:space="preserve">a) Kayıtlarını, ayrıca 213 sayılı Kanunun 219 uncu maddesinde belirtilen ve defter kaydı yerine geçen belgelere dayanarak yürüten mükellefler bakımından, işlemlerin ait olduğu ayı izleyen </w:t>
      </w:r>
      <w:r w:rsidRPr="00C91F82">
        <w:rPr>
          <w:color w:val="00B050"/>
          <w:szCs w:val="20"/>
          <w:u w:val="single"/>
        </w:rPr>
        <w:t>ikinci ayın 15 inci günü sonuna kadar,</w:t>
      </w:r>
    </w:p>
    <w:p w14:paraId="74145E05" w14:textId="77777777" w:rsidR="00FC718C" w:rsidRPr="00C91F82" w:rsidRDefault="00FC718C" w:rsidP="00CD68E2">
      <w:pPr>
        <w:spacing w:after="0" w:line="288" w:lineRule="auto"/>
        <w:ind w:left="708"/>
        <w:jc w:val="both"/>
        <w:rPr>
          <w:szCs w:val="20"/>
        </w:rPr>
      </w:pPr>
      <w:r w:rsidRPr="00C91F82">
        <w:rPr>
          <w:szCs w:val="20"/>
        </w:rPr>
        <w:t xml:space="preserve">b) Diğer mükellefler bakımından, işlemlerin ait oldukları aya ait </w:t>
      </w:r>
      <w:r w:rsidRPr="00C91F82">
        <w:rPr>
          <w:color w:val="00B050"/>
          <w:szCs w:val="20"/>
        </w:rPr>
        <w:t>katma değer vergisi beyannamesinin verilmesi gereken son günün sonuna kadar</w:t>
      </w:r>
      <w:r w:rsidRPr="00C91F82">
        <w:rPr>
          <w:szCs w:val="20"/>
        </w:rPr>
        <w:t xml:space="preserve">, </w:t>
      </w:r>
      <w:r w:rsidRPr="00FC718C">
        <w:rPr>
          <w:sz w:val="20"/>
          <w:szCs w:val="20"/>
        </w:rPr>
        <w:t>(</w:t>
      </w:r>
      <w:r w:rsidRPr="00FC718C">
        <w:rPr>
          <w:rFonts w:cs="Times New Roman"/>
          <w:sz w:val="20"/>
          <w:szCs w:val="20"/>
        </w:rPr>
        <w:t>→</w:t>
      </w:r>
      <w:r w:rsidRPr="00FC718C">
        <w:rPr>
          <w:sz w:val="20"/>
          <w:szCs w:val="20"/>
        </w:rPr>
        <w:t xml:space="preserve">bu düzenleme 486 </w:t>
      </w:r>
      <w:proofErr w:type="spellStart"/>
      <w:r w:rsidRPr="00FC718C">
        <w:rPr>
          <w:sz w:val="20"/>
          <w:szCs w:val="20"/>
        </w:rPr>
        <w:t>nolu</w:t>
      </w:r>
      <w:proofErr w:type="spellEnd"/>
      <w:r w:rsidRPr="00FC718C">
        <w:rPr>
          <w:sz w:val="20"/>
          <w:szCs w:val="20"/>
        </w:rPr>
        <w:t xml:space="preserve"> tebliğde de vardı)</w:t>
      </w:r>
    </w:p>
    <w:p w14:paraId="4C67E139" w14:textId="70FC5993" w:rsidR="00FC718C" w:rsidRDefault="00FC718C" w:rsidP="00CD68E2">
      <w:pPr>
        <w:spacing w:after="0" w:line="288" w:lineRule="auto"/>
        <w:ind w:left="708"/>
        <w:jc w:val="both"/>
        <w:rPr>
          <w:szCs w:val="20"/>
        </w:rPr>
      </w:pPr>
      <w:proofErr w:type="gramStart"/>
      <w:r w:rsidRPr="00C91F82">
        <w:rPr>
          <w:szCs w:val="20"/>
        </w:rPr>
        <w:t>gerçekleştirilmesi</w:t>
      </w:r>
      <w:proofErr w:type="gramEnd"/>
      <w:r w:rsidRPr="00C91F82">
        <w:rPr>
          <w:szCs w:val="20"/>
        </w:rPr>
        <w:t xml:space="preserve"> zorunludur.</w:t>
      </w:r>
    </w:p>
    <w:p w14:paraId="64E9945D" w14:textId="6FEDB0FD" w:rsidR="00FC718C" w:rsidRDefault="00FC718C" w:rsidP="00CD68E2">
      <w:pPr>
        <w:spacing w:after="0" w:line="288" w:lineRule="auto"/>
        <w:jc w:val="both"/>
        <w:rPr>
          <w:szCs w:val="20"/>
        </w:rPr>
      </w:pPr>
    </w:p>
    <w:p w14:paraId="0CABC7C2" w14:textId="53484C62" w:rsidR="00FC718C" w:rsidRDefault="00657574" w:rsidP="00CD68E2">
      <w:pPr>
        <w:spacing w:after="0" w:line="288" w:lineRule="auto"/>
        <w:jc w:val="both"/>
        <w:rPr>
          <w:sz w:val="24"/>
        </w:rPr>
      </w:pPr>
      <w:r>
        <w:rPr>
          <w:sz w:val="24"/>
        </w:rPr>
        <w:lastRenderedPageBreak/>
        <w:t>486 Nolu VUK Genel Tebliği</w:t>
      </w:r>
      <w:r w:rsidR="00170386">
        <w:rPr>
          <w:sz w:val="24"/>
        </w:rPr>
        <w:t>’</w:t>
      </w:r>
      <w:r>
        <w:rPr>
          <w:sz w:val="24"/>
        </w:rPr>
        <w:t>ne göre s</w:t>
      </w:r>
      <w:r w:rsidR="00FC718C" w:rsidRPr="00FC718C">
        <w:rPr>
          <w:sz w:val="24"/>
        </w:rPr>
        <w:t xml:space="preserve">erbest meslek erbapları defter-beyan sistemindeki kayıt nizamına uymak zorunda olduğu için VUK’un 219’uncu maddesindeki serbest meslek defterinin günü gününe tutulacağı ile ilgili düzenleme </w:t>
      </w:r>
      <w:r w:rsidR="00473D9F">
        <w:rPr>
          <w:sz w:val="24"/>
        </w:rPr>
        <w:t>geçerliliğini yitirmiştir</w:t>
      </w:r>
      <w:r w:rsidR="00FC718C" w:rsidRPr="00FC718C">
        <w:rPr>
          <w:sz w:val="24"/>
        </w:rPr>
        <w:t>. Çünkü sonradan gelen hükmün önceki hükme önceliği vardır.</w:t>
      </w:r>
      <w:r>
        <w:rPr>
          <w:sz w:val="24"/>
        </w:rPr>
        <w:t xml:space="preserve"> Eğer serbest meslek defterini günü gününe tutma zorunluluğu yoksa demek ki serbest meslek makbuzlarının da tahsilat tarihinde </w:t>
      </w:r>
      <w:r w:rsidR="00DB5D23">
        <w:rPr>
          <w:sz w:val="24"/>
        </w:rPr>
        <w:t>düzenleme</w:t>
      </w:r>
      <w:r>
        <w:rPr>
          <w:sz w:val="24"/>
        </w:rPr>
        <w:t xml:space="preserve"> zorunluluğu olmamalıdır.</w:t>
      </w:r>
    </w:p>
    <w:p w14:paraId="59CDC958" w14:textId="464C0E00" w:rsidR="00FC718C" w:rsidRDefault="00FC718C" w:rsidP="00CD68E2">
      <w:pPr>
        <w:spacing w:after="0" w:line="288" w:lineRule="auto"/>
        <w:jc w:val="both"/>
        <w:rPr>
          <w:rFonts w:cs="Times New Roman"/>
          <w:sz w:val="26"/>
          <w:szCs w:val="26"/>
        </w:rPr>
      </w:pPr>
    </w:p>
    <w:p w14:paraId="6EC1EBF1" w14:textId="5E6AD75D" w:rsidR="00473D9F" w:rsidRPr="00473D9F" w:rsidRDefault="00473D9F" w:rsidP="00CD68E2">
      <w:pPr>
        <w:spacing w:after="0" w:line="288" w:lineRule="auto"/>
        <w:jc w:val="both"/>
        <w:rPr>
          <w:rFonts w:cs="Times New Roman"/>
          <w:b/>
          <w:bCs/>
          <w:sz w:val="26"/>
          <w:szCs w:val="26"/>
          <w:u w:val="single"/>
        </w:rPr>
      </w:pPr>
      <w:r w:rsidRPr="00473D9F">
        <w:rPr>
          <w:rFonts w:cs="Times New Roman"/>
          <w:b/>
          <w:bCs/>
          <w:sz w:val="26"/>
          <w:szCs w:val="26"/>
          <w:u w:val="single"/>
        </w:rPr>
        <w:t>2) Serbest meslek faaliyetinde tahsilat esası geçerli olduğundan tahsilat anında makbuz düzenlenmelidir:</w:t>
      </w:r>
    </w:p>
    <w:p w14:paraId="7392AD2B" w14:textId="0DEAE91A" w:rsidR="001725DB" w:rsidRDefault="001725DB" w:rsidP="00CD68E2">
      <w:pPr>
        <w:spacing w:after="0" w:line="288" w:lineRule="auto"/>
        <w:jc w:val="both"/>
        <w:rPr>
          <w:sz w:val="24"/>
          <w:szCs w:val="24"/>
        </w:rPr>
      </w:pPr>
      <w:r>
        <w:rPr>
          <w:sz w:val="24"/>
          <w:szCs w:val="24"/>
        </w:rPr>
        <w:t>S</w:t>
      </w:r>
      <w:r w:rsidRPr="00DA019F">
        <w:rPr>
          <w:sz w:val="24"/>
          <w:szCs w:val="24"/>
        </w:rPr>
        <w:t xml:space="preserve">erbest meslek kazancında </w:t>
      </w:r>
      <w:r w:rsidRPr="00473D9F">
        <w:rPr>
          <w:b/>
          <w:bCs/>
          <w:sz w:val="24"/>
          <w:szCs w:val="24"/>
        </w:rPr>
        <w:t xml:space="preserve">tahsilat esası geçerli olduğundan tahsilat yapıldığı </w:t>
      </w:r>
      <w:r w:rsidRPr="00473D9F">
        <w:rPr>
          <w:b/>
          <w:bCs/>
          <w:color w:val="00B050"/>
          <w:sz w:val="24"/>
          <w:szCs w:val="24"/>
        </w:rPr>
        <w:t xml:space="preserve">anda </w:t>
      </w:r>
      <w:r w:rsidRPr="00473D9F">
        <w:rPr>
          <w:b/>
          <w:bCs/>
          <w:sz w:val="24"/>
          <w:szCs w:val="24"/>
        </w:rPr>
        <w:t>makbuz düzenlenmesi gerektiği</w:t>
      </w:r>
      <w:r w:rsidRPr="00DA019F">
        <w:rPr>
          <w:sz w:val="24"/>
          <w:szCs w:val="24"/>
        </w:rPr>
        <w:t xml:space="preserve"> </w:t>
      </w:r>
      <w:r>
        <w:rPr>
          <w:sz w:val="24"/>
          <w:szCs w:val="24"/>
        </w:rPr>
        <w:t xml:space="preserve">söylenebilse de bu yaklaşım doğru değildir. Ticari kazançta tahakkuk esasının geçerli olması ile faturanın 7 günlük süre içinde düzenlenmesi arasında bir bağ olmadığı gibi </w:t>
      </w:r>
      <w:r w:rsidRPr="00105478">
        <w:rPr>
          <w:sz w:val="24"/>
          <w:szCs w:val="24"/>
          <w:u w:val="single"/>
        </w:rPr>
        <w:t>tahsilat esası ile makbuzun tahsilat anında düzenlenmesi arasında da bir bağ yoktur.</w:t>
      </w:r>
      <w:r>
        <w:rPr>
          <w:sz w:val="24"/>
          <w:szCs w:val="24"/>
        </w:rPr>
        <w:t xml:space="preserve"> Mesela makbuz için de 7 günlük bir süre belirlenseydi serbest meslek faaliyeti tahsil esasından çıkıp tahakkuk esasına mı dönecekti? Üstelik “7 günlük süre” ne ay ne de yıl atlanmasına sebep olamamaktadır. </w:t>
      </w:r>
    </w:p>
    <w:p w14:paraId="5CA399A5" w14:textId="77777777" w:rsidR="00473D9F" w:rsidRDefault="00473D9F" w:rsidP="00CD68E2">
      <w:pPr>
        <w:spacing w:after="0" w:line="288" w:lineRule="auto"/>
        <w:jc w:val="both"/>
        <w:rPr>
          <w:sz w:val="24"/>
          <w:szCs w:val="24"/>
        </w:rPr>
      </w:pPr>
    </w:p>
    <w:p w14:paraId="38C31E8B" w14:textId="4B3889C1" w:rsidR="00473D9F" w:rsidRPr="00473D9F" w:rsidRDefault="00473D9F" w:rsidP="00CD68E2">
      <w:pPr>
        <w:spacing w:after="0" w:line="288" w:lineRule="auto"/>
        <w:jc w:val="both"/>
        <w:rPr>
          <w:b/>
          <w:bCs/>
          <w:sz w:val="26"/>
          <w:szCs w:val="26"/>
          <w:u w:val="single"/>
        </w:rPr>
      </w:pPr>
      <w:r w:rsidRPr="00473D9F">
        <w:rPr>
          <w:b/>
          <w:bCs/>
          <w:sz w:val="26"/>
          <w:szCs w:val="26"/>
          <w:u w:val="single"/>
        </w:rPr>
        <w:t xml:space="preserve">3) </w:t>
      </w:r>
      <w:r w:rsidR="005A78BE">
        <w:rPr>
          <w:b/>
          <w:bCs/>
          <w:sz w:val="26"/>
          <w:szCs w:val="26"/>
          <w:u w:val="single"/>
        </w:rPr>
        <w:t>e-</w:t>
      </w:r>
      <w:r w:rsidRPr="00473D9F">
        <w:rPr>
          <w:b/>
          <w:bCs/>
          <w:sz w:val="26"/>
          <w:szCs w:val="26"/>
          <w:u w:val="single"/>
        </w:rPr>
        <w:t xml:space="preserve">Serbest meslek makbuzu bir </w:t>
      </w:r>
      <w:r w:rsidR="00AC3657">
        <w:rPr>
          <w:b/>
          <w:bCs/>
          <w:sz w:val="26"/>
          <w:szCs w:val="26"/>
          <w:u w:val="single"/>
        </w:rPr>
        <w:t>“</w:t>
      </w:r>
      <w:r w:rsidRPr="00473D9F">
        <w:rPr>
          <w:b/>
          <w:bCs/>
          <w:sz w:val="26"/>
          <w:szCs w:val="26"/>
          <w:u w:val="single"/>
        </w:rPr>
        <w:t>makbuz</w:t>
      </w:r>
      <w:r w:rsidR="00AC3657">
        <w:rPr>
          <w:b/>
          <w:bCs/>
          <w:sz w:val="26"/>
          <w:szCs w:val="26"/>
          <w:u w:val="single"/>
        </w:rPr>
        <w:t>”</w:t>
      </w:r>
      <w:r w:rsidRPr="00473D9F">
        <w:rPr>
          <w:b/>
          <w:bCs/>
          <w:sz w:val="26"/>
          <w:szCs w:val="26"/>
          <w:u w:val="single"/>
        </w:rPr>
        <w:t xml:space="preserve"> olduğu için tahsilat anında makbuz düzenlenmelidir:</w:t>
      </w:r>
    </w:p>
    <w:p w14:paraId="41797A56" w14:textId="10BEFE64" w:rsidR="00473D9F" w:rsidRDefault="001725DB" w:rsidP="00CD68E2">
      <w:pPr>
        <w:spacing w:after="0" w:line="288" w:lineRule="auto"/>
        <w:jc w:val="both"/>
        <w:rPr>
          <w:sz w:val="24"/>
          <w:szCs w:val="24"/>
        </w:rPr>
      </w:pPr>
      <w:r w:rsidRPr="00DA019F">
        <w:rPr>
          <w:sz w:val="24"/>
          <w:szCs w:val="24"/>
        </w:rPr>
        <w:t xml:space="preserve">Serbest meslek makbuzunun bir nevi tahsilat makbuzu olduğu; alınan paranın karşılığında makbuz verilmesi gerekiyormuş gibi </w:t>
      </w:r>
      <w:r>
        <w:rPr>
          <w:sz w:val="24"/>
          <w:szCs w:val="24"/>
        </w:rPr>
        <w:t xml:space="preserve">anlamı olduğu ileri </w:t>
      </w:r>
      <w:r w:rsidR="00DB5D23">
        <w:rPr>
          <w:sz w:val="24"/>
          <w:szCs w:val="24"/>
        </w:rPr>
        <w:t>sürülebilir</w:t>
      </w:r>
      <w:r w:rsidRPr="00DA019F">
        <w:rPr>
          <w:sz w:val="24"/>
          <w:szCs w:val="24"/>
        </w:rPr>
        <w:t>.</w:t>
      </w:r>
      <w:r>
        <w:rPr>
          <w:sz w:val="24"/>
          <w:szCs w:val="24"/>
        </w:rPr>
        <w:t xml:space="preserve"> Ancak bu da bir yorumdan öteye geçmez. Vergi hukukunda maddelerin kendi arasında bile kıyası yasakken vergi hukukunda yeri olmayan tahsilat makbuzu ile vergi kanunlarında düzenlenen serbest meslek makbuzunun kıyaslanması doğru değildir. Bilindiği gibi vergi</w:t>
      </w:r>
      <w:r w:rsidR="00170386">
        <w:rPr>
          <w:sz w:val="24"/>
          <w:szCs w:val="24"/>
        </w:rPr>
        <w:t>sel düzenlemeler ancak kanunla getirilebilir.</w:t>
      </w:r>
      <w:r w:rsidR="00DB5D23">
        <w:rPr>
          <w:sz w:val="24"/>
          <w:szCs w:val="24"/>
        </w:rPr>
        <w:t xml:space="preserve"> </w:t>
      </w:r>
    </w:p>
    <w:p w14:paraId="0F930181" w14:textId="77777777" w:rsidR="00473D9F" w:rsidRDefault="00473D9F" w:rsidP="00CD68E2">
      <w:pPr>
        <w:spacing w:after="0" w:line="288" w:lineRule="auto"/>
        <w:jc w:val="both"/>
        <w:rPr>
          <w:sz w:val="24"/>
          <w:szCs w:val="24"/>
        </w:rPr>
      </w:pPr>
    </w:p>
    <w:p w14:paraId="520E0AB3" w14:textId="15AD4F03" w:rsidR="00473D9F" w:rsidRPr="00AC3657" w:rsidRDefault="00473D9F" w:rsidP="00CD68E2">
      <w:pPr>
        <w:spacing w:after="0" w:line="288" w:lineRule="auto"/>
        <w:jc w:val="both"/>
        <w:rPr>
          <w:b/>
          <w:bCs/>
          <w:sz w:val="26"/>
          <w:szCs w:val="26"/>
          <w:u w:val="single"/>
        </w:rPr>
      </w:pPr>
      <w:r w:rsidRPr="00AC3657">
        <w:rPr>
          <w:b/>
          <w:bCs/>
          <w:sz w:val="26"/>
          <w:szCs w:val="26"/>
          <w:u w:val="single"/>
        </w:rPr>
        <w:t xml:space="preserve">4) </w:t>
      </w:r>
      <w:r w:rsidR="005A78BE">
        <w:rPr>
          <w:b/>
          <w:bCs/>
          <w:sz w:val="26"/>
          <w:szCs w:val="26"/>
          <w:u w:val="single"/>
        </w:rPr>
        <w:t>e-</w:t>
      </w:r>
      <w:r w:rsidRPr="00AC3657">
        <w:rPr>
          <w:b/>
          <w:bCs/>
          <w:sz w:val="26"/>
          <w:szCs w:val="26"/>
          <w:u w:val="single"/>
        </w:rPr>
        <w:t xml:space="preserve">Serbest meslek makbuzu tahsilattan yedi gün sonra düzenlenebilir: </w:t>
      </w:r>
    </w:p>
    <w:p w14:paraId="6BCBF617" w14:textId="5F0BACB5" w:rsidR="001725DB" w:rsidRDefault="001725DB" w:rsidP="00CD68E2">
      <w:pPr>
        <w:spacing w:after="0" w:line="288" w:lineRule="auto"/>
        <w:jc w:val="both"/>
        <w:rPr>
          <w:sz w:val="24"/>
          <w:szCs w:val="24"/>
        </w:rPr>
      </w:pPr>
      <w:r w:rsidRPr="00473D9F">
        <w:rPr>
          <w:sz w:val="24"/>
          <w:szCs w:val="24"/>
        </w:rPr>
        <w:t>“</w:t>
      </w:r>
      <w:r w:rsidRPr="00473D9F">
        <w:rPr>
          <w:sz w:val="24"/>
          <w:szCs w:val="24"/>
          <w:u w:val="single"/>
        </w:rPr>
        <w:t>Yedi günlük süre” fatura</w:t>
      </w:r>
      <w:r w:rsidRPr="00DA019F">
        <w:rPr>
          <w:sz w:val="24"/>
          <w:szCs w:val="24"/>
          <w:u w:val="single"/>
        </w:rPr>
        <w:t xml:space="preserve"> veya gider pusulası ile ilgili bir düzenleme olduğundan</w:t>
      </w:r>
      <w:r w:rsidRPr="00DA019F">
        <w:rPr>
          <w:sz w:val="24"/>
          <w:szCs w:val="24"/>
        </w:rPr>
        <w:t xml:space="preserve"> “yedi gün geriye dönük </w:t>
      </w:r>
      <w:r w:rsidR="00473D9F">
        <w:rPr>
          <w:sz w:val="24"/>
          <w:szCs w:val="24"/>
        </w:rPr>
        <w:t>düzenlenebilmesinin</w:t>
      </w:r>
      <w:r w:rsidRPr="00DA019F">
        <w:rPr>
          <w:sz w:val="24"/>
          <w:szCs w:val="24"/>
        </w:rPr>
        <w:t xml:space="preserve"> gerektiği”</w:t>
      </w:r>
      <w:r>
        <w:rPr>
          <w:sz w:val="24"/>
          <w:szCs w:val="24"/>
        </w:rPr>
        <w:t xml:space="preserve"> veya “tahsilat tarihinden itibaren yedi gün içinde </w:t>
      </w:r>
      <w:r w:rsidR="00473D9F">
        <w:rPr>
          <w:sz w:val="24"/>
          <w:szCs w:val="24"/>
        </w:rPr>
        <w:t>düzenlenebilmesinin</w:t>
      </w:r>
      <w:r>
        <w:rPr>
          <w:sz w:val="24"/>
          <w:szCs w:val="24"/>
        </w:rPr>
        <w:t xml:space="preserve"> gerektiği”</w:t>
      </w:r>
      <w:r w:rsidRPr="00DA019F">
        <w:rPr>
          <w:sz w:val="24"/>
          <w:szCs w:val="24"/>
        </w:rPr>
        <w:t xml:space="preserve"> de ileri sürülemez.</w:t>
      </w:r>
      <w:r>
        <w:rPr>
          <w:sz w:val="24"/>
          <w:szCs w:val="24"/>
        </w:rPr>
        <w:t xml:space="preserve"> Bu da bir kıyastır. Kaldık ki buradaki “7 günlük süre”</w:t>
      </w:r>
      <w:r w:rsidRPr="00DA019F">
        <w:rPr>
          <w:sz w:val="24"/>
          <w:szCs w:val="24"/>
        </w:rPr>
        <w:t xml:space="preserve"> </w:t>
      </w:r>
      <w:r>
        <w:rPr>
          <w:sz w:val="24"/>
          <w:szCs w:val="24"/>
        </w:rPr>
        <w:t xml:space="preserve">malın teslim tarihinden ileriye doğru 7 günlük bir süre verilmesi anlamına gelmektedir. Örneğin mal 01.07.2022 tarihinde teslim edilmişse fatura tarihi 08.07.2022 olabilmektedir. </w:t>
      </w:r>
    </w:p>
    <w:p w14:paraId="5DED83FA" w14:textId="55DCDCD3" w:rsidR="00AC3657" w:rsidRDefault="00AC3657" w:rsidP="00CD68E2">
      <w:pPr>
        <w:spacing w:after="0" w:line="288" w:lineRule="auto"/>
        <w:jc w:val="both"/>
        <w:rPr>
          <w:sz w:val="24"/>
          <w:szCs w:val="24"/>
        </w:rPr>
      </w:pPr>
    </w:p>
    <w:p w14:paraId="15105D3A" w14:textId="796C5D12" w:rsidR="000204F9" w:rsidRPr="00DB5D23" w:rsidRDefault="000204F9" w:rsidP="00CD68E2">
      <w:pPr>
        <w:spacing w:after="0" w:line="288" w:lineRule="auto"/>
        <w:jc w:val="both"/>
        <w:rPr>
          <w:b/>
          <w:bCs/>
          <w:sz w:val="24"/>
          <w:szCs w:val="24"/>
          <w:u w:val="single"/>
        </w:rPr>
      </w:pPr>
      <w:r w:rsidRPr="00DB5D23">
        <w:rPr>
          <w:b/>
          <w:bCs/>
          <w:sz w:val="24"/>
          <w:szCs w:val="24"/>
          <w:u w:val="single"/>
        </w:rPr>
        <w:t>5)</w:t>
      </w:r>
      <w:r w:rsidR="005A78BE" w:rsidRPr="00DB5D23">
        <w:rPr>
          <w:b/>
          <w:bCs/>
          <w:sz w:val="24"/>
          <w:szCs w:val="24"/>
          <w:u w:val="single"/>
        </w:rPr>
        <w:t xml:space="preserve"> e-Serbest meslek makbuzu hizmetin kısmet tamamlandığı ay sonunda düzenlenebilir:</w:t>
      </w:r>
    </w:p>
    <w:p w14:paraId="4D3B78D2" w14:textId="3282D079" w:rsidR="005A78BE" w:rsidRPr="005A78BE" w:rsidRDefault="005A78BE" w:rsidP="00CD68E2">
      <w:pPr>
        <w:spacing w:after="0" w:line="288" w:lineRule="auto"/>
        <w:jc w:val="both"/>
        <w:rPr>
          <w:sz w:val="24"/>
          <w:szCs w:val="24"/>
        </w:rPr>
      </w:pPr>
      <w:r w:rsidRPr="005A78BE">
        <w:rPr>
          <w:sz w:val="24"/>
          <w:szCs w:val="24"/>
        </w:rPr>
        <w:t>Tahsilat yapıldığı anda makbuzun düzenlenme</w:t>
      </w:r>
      <w:r>
        <w:rPr>
          <w:sz w:val="24"/>
          <w:szCs w:val="24"/>
        </w:rPr>
        <w:t>mesi ile bırakın ay sonunu,</w:t>
      </w:r>
      <w:r w:rsidRPr="005A78BE">
        <w:rPr>
          <w:sz w:val="24"/>
          <w:szCs w:val="24"/>
        </w:rPr>
        <w:t xml:space="preserve"> takip eden ayın 26’sında düzenlenmesi arasında</w:t>
      </w:r>
      <w:r>
        <w:rPr>
          <w:sz w:val="24"/>
          <w:szCs w:val="24"/>
        </w:rPr>
        <w:t xml:space="preserve"> bile</w:t>
      </w:r>
      <w:r w:rsidRPr="005A78BE">
        <w:rPr>
          <w:sz w:val="24"/>
          <w:szCs w:val="24"/>
        </w:rPr>
        <w:t xml:space="preserve"> bir fark yoktur. </w:t>
      </w:r>
    </w:p>
    <w:p w14:paraId="7CE047C2" w14:textId="77777777" w:rsidR="005A78BE" w:rsidRPr="005A78BE" w:rsidRDefault="005A78BE" w:rsidP="00CD68E2">
      <w:pPr>
        <w:spacing w:after="0" w:line="288" w:lineRule="auto"/>
        <w:jc w:val="both"/>
        <w:rPr>
          <w:b/>
          <w:bCs/>
          <w:sz w:val="24"/>
          <w:szCs w:val="24"/>
        </w:rPr>
      </w:pPr>
    </w:p>
    <w:p w14:paraId="4E4E8439" w14:textId="721B62FE" w:rsidR="00AC3657" w:rsidRPr="00AC3657" w:rsidRDefault="005A78BE" w:rsidP="00CD68E2">
      <w:pPr>
        <w:spacing w:after="0" w:line="288" w:lineRule="auto"/>
        <w:jc w:val="both"/>
        <w:rPr>
          <w:b/>
          <w:bCs/>
          <w:sz w:val="24"/>
          <w:szCs w:val="24"/>
          <w:u w:val="single"/>
        </w:rPr>
      </w:pPr>
      <w:r>
        <w:rPr>
          <w:b/>
          <w:bCs/>
          <w:sz w:val="24"/>
          <w:szCs w:val="24"/>
          <w:u w:val="single"/>
        </w:rPr>
        <w:t>6</w:t>
      </w:r>
      <w:r w:rsidR="00AC3657" w:rsidRPr="00AC3657">
        <w:rPr>
          <w:b/>
          <w:bCs/>
          <w:sz w:val="24"/>
          <w:szCs w:val="24"/>
          <w:u w:val="single"/>
        </w:rPr>
        <w:t>) KDV’de vergiyi doğuran olay hizmetin verildiği anda doğduğu için makbuz da hizmetin verildiği anda düzenlenmelidir:</w:t>
      </w:r>
    </w:p>
    <w:p w14:paraId="1F819FEC" w14:textId="747EDCDB" w:rsidR="00395E2D" w:rsidRPr="00395E2D" w:rsidRDefault="00395E2D" w:rsidP="00CD68E2">
      <w:pPr>
        <w:spacing w:after="0"/>
        <w:jc w:val="both"/>
        <w:rPr>
          <w:bCs/>
          <w:iCs/>
          <w:sz w:val="24"/>
          <w:szCs w:val="24"/>
        </w:rPr>
      </w:pPr>
      <w:r w:rsidRPr="00395E2D">
        <w:rPr>
          <w:bCs/>
          <w:iCs/>
          <w:sz w:val="24"/>
          <w:szCs w:val="24"/>
        </w:rPr>
        <w:t>KDVK 1’inci maddede serbest meslek faaliyetinin KDV’nin konusuna girdiği belirtilmiştir.</w:t>
      </w:r>
    </w:p>
    <w:p w14:paraId="08DC360C" w14:textId="0CFC9F2F" w:rsidR="00395E2D" w:rsidRPr="00395E2D" w:rsidRDefault="00395E2D" w:rsidP="00CD68E2">
      <w:pPr>
        <w:spacing w:after="0"/>
        <w:ind w:left="708"/>
        <w:jc w:val="both"/>
        <w:rPr>
          <w:b/>
          <w:iCs/>
        </w:rPr>
      </w:pPr>
      <w:r w:rsidRPr="00395E2D">
        <w:rPr>
          <w:b/>
          <w:iCs/>
        </w:rPr>
        <w:t>KDVK-1) Verginin Konusu</w:t>
      </w:r>
    </w:p>
    <w:p w14:paraId="0312112D" w14:textId="77777777" w:rsidR="00395E2D" w:rsidRPr="00395E2D" w:rsidRDefault="00395E2D" w:rsidP="00CD68E2">
      <w:pPr>
        <w:spacing w:after="0"/>
        <w:ind w:left="708"/>
        <w:rPr>
          <w:b/>
          <w:i/>
        </w:rPr>
      </w:pPr>
      <w:r w:rsidRPr="00395E2D">
        <w:rPr>
          <w:b/>
          <w:i/>
        </w:rPr>
        <w:t>Türkiye'de yapılan aşağıdaki işlemler katma değer vergisine tabidir:</w:t>
      </w:r>
    </w:p>
    <w:p w14:paraId="31839A7A" w14:textId="49B53BA1" w:rsidR="00395E2D" w:rsidRDefault="00395E2D" w:rsidP="00CD68E2">
      <w:pPr>
        <w:spacing w:after="0"/>
        <w:ind w:left="708"/>
        <w:jc w:val="both"/>
        <w:rPr>
          <w:b/>
          <w:i/>
          <w:u w:val="single"/>
        </w:rPr>
      </w:pPr>
      <w:r w:rsidRPr="00395E2D">
        <w:rPr>
          <w:b/>
          <w:i/>
        </w:rPr>
        <w:t xml:space="preserve">Ticarî, sınaî, ziraî faaliyet ve </w:t>
      </w:r>
      <w:r w:rsidRPr="00395E2D">
        <w:rPr>
          <w:b/>
          <w:i/>
          <w:u w:val="single"/>
        </w:rPr>
        <w:t>serbest meslek faaliyeti çerçevesinde yapılan teslim ve hizmetler</w:t>
      </w:r>
    </w:p>
    <w:p w14:paraId="48BD5B8A" w14:textId="77777777" w:rsidR="00395E2D" w:rsidRDefault="00395E2D" w:rsidP="00CD68E2">
      <w:pPr>
        <w:spacing w:after="0"/>
        <w:ind w:left="708"/>
        <w:jc w:val="both"/>
        <w:rPr>
          <w:b/>
          <w:i/>
        </w:rPr>
      </w:pPr>
    </w:p>
    <w:p w14:paraId="085B894D" w14:textId="4577B774" w:rsidR="00395E2D" w:rsidRPr="00395E2D" w:rsidRDefault="00395E2D" w:rsidP="00CD68E2">
      <w:pPr>
        <w:spacing w:after="0"/>
        <w:jc w:val="both"/>
        <w:rPr>
          <w:sz w:val="24"/>
          <w:szCs w:val="24"/>
        </w:rPr>
      </w:pPr>
      <w:r w:rsidRPr="00395E2D">
        <w:rPr>
          <w:sz w:val="24"/>
          <w:szCs w:val="24"/>
        </w:rPr>
        <w:t>Serbest meslek faaliyetinde KDV’nin ne zaman doğduğu ile yapılan düzenlemeler şöyledir:</w:t>
      </w:r>
    </w:p>
    <w:p w14:paraId="1CC5AB4B" w14:textId="6CF1EF4F" w:rsidR="00395E2D" w:rsidRDefault="00395E2D" w:rsidP="00CD68E2">
      <w:pPr>
        <w:spacing w:after="0"/>
        <w:jc w:val="both"/>
        <w:rPr>
          <w:b/>
          <w:bCs/>
        </w:rPr>
      </w:pPr>
      <w:r w:rsidRPr="00395E2D">
        <w:rPr>
          <w:b/>
          <w:bCs/>
        </w:rPr>
        <w:tab/>
        <w:t>KDVK-</w:t>
      </w:r>
      <w:r w:rsidR="00487041" w:rsidRPr="00395E2D">
        <w:rPr>
          <w:b/>
          <w:bCs/>
        </w:rPr>
        <w:t>10) Vergiyi</w:t>
      </w:r>
      <w:r w:rsidRPr="00395E2D">
        <w:rPr>
          <w:b/>
          <w:bCs/>
        </w:rPr>
        <w:t xml:space="preserve"> Doğuran Olay</w:t>
      </w:r>
    </w:p>
    <w:p w14:paraId="36E698C4" w14:textId="477F674D" w:rsidR="00487041" w:rsidRPr="00487041" w:rsidRDefault="00487041" w:rsidP="00CD68E2">
      <w:pPr>
        <w:spacing w:after="0"/>
        <w:ind w:firstLine="708"/>
        <w:jc w:val="both"/>
        <w:rPr>
          <w:b/>
          <w:bCs/>
          <w:color w:val="C00000"/>
        </w:rPr>
      </w:pPr>
      <w:r w:rsidRPr="00487041">
        <w:rPr>
          <w:b/>
          <w:i/>
          <w:color w:val="C00000"/>
        </w:rPr>
        <w:t>Vergiyi Doğuran Olay:</w:t>
      </w:r>
    </w:p>
    <w:p w14:paraId="1D8C44EF" w14:textId="72BE4485" w:rsidR="00395E2D" w:rsidRPr="003F131E" w:rsidRDefault="00487041" w:rsidP="00CD68E2">
      <w:pPr>
        <w:spacing w:after="0"/>
        <w:ind w:left="708"/>
        <w:jc w:val="both"/>
        <w:rPr>
          <w:b/>
          <w:i/>
        </w:rPr>
      </w:pPr>
      <w:r w:rsidRPr="003F131E">
        <w:rPr>
          <w:b/>
          <w:i/>
        </w:rPr>
        <w:t>a) Mal</w:t>
      </w:r>
      <w:r w:rsidR="00395E2D" w:rsidRPr="003F131E">
        <w:rPr>
          <w:b/>
          <w:i/>
        </w:rPr>
        <w:t xml:space="preserve"> teslimi </w:t>
      </w:r>
      <w:r w:rsidR="00395E2D">
        <w:rPr>
          <w:b/>
          <w:i/>
        </w:rPr>
        <w:t>ve</w:t>
      </w:r>
      <w:r w:rsidR="00395E2D" w:rsidRPr="003F131E">
        <w:rPr>
          <w:b/>
          <w:i/>
        </w:rPr>
        <w:t xml:space="preserve"> hizmet ifası hallerinde, </w:t>
      </w:r>
      <w:r w:rsidR="00395E2D" w:rsidRPr="003F131E">
        <w:rPr>
          <w:b/>
          <w:i/>
          <w:color w:val="00B050"/>
        </w:rPr>
        <w:t xml:space="preserve">malın teslimi </w:t>
      </w:r>
      <w:r w:rsidR="00395E2D">
        <w:rPr>
          <w:b/>
          <w:i/>
          <w:color w:val="00B050"/>
        </w:rPr>
        <w:t>veya</w:t>
      </w:r>
      <w:r w:rsidR="00395E2D" w:rsidRPr="003F131E">
        <w:rPr>
          <w:b/>
          <w:i/>
          <w:color w:val="00B050"/>
        </w:rPr>
        <w:t xml:space="preserve"> hizmetin yapılması</w:t>
      </w:r>
      <w:r w:rsidR="00395E2D" w:rsidRPr="003F131E">
        <w:rPr>
          <w:b/>
          <w:i/>
        </w:rPr>
        <w:t>,</w:t>
      </w:r>
    </w:p>
    <w:p w14:paraId="293D4C62" w14:textId="755C7933" w:rsidR="00395E2D" w:rsidRPr="003F131E" w:rsidRDefault="00487041" w:rsidP="00CD68E2">
      <w:pPr>
        <w:spacing w:after="0"/>
        <w:ind w:left="708"/>
        <w:jc w:val="both"/>
        <w:rPr>
          <w:b/>
          <w:i/>
          <w:u w:val="single" w:color="00B050"/>
        </w:rPr>
      </w:pPr>
      <w:r w:rsidRPr="003F131E">
        <w:rPr>
          <w:b/>
          <w:i/>
        </w:rPr>
        <w:lastRenderedPageBreak/>
        <w:t>b)</w:t>
      </w:r>
      <w:r w:rsidRPr="003F131E">
        <w:rPr>
          <w:b/>
          <w:i/>
          <w:color w:val="00B050"/>
        </w:rPr>
        <w:t xml:space="preserve"> Malın</w:t>
      </w:r>
      <w:r w:rsidR="00395E2D" w:rsidRPr="003F131E">
        <w:rPr>
          <w:b/>
          <w:i/>
          <w:color w:val="00B050"/>
        </w:rPr>
        <w:t xml:space="preserve"> tesliminden </w:t>
      </w:r>
      <w:r w:rsidR="00395E2D">
        <w:rPr>
          <w:b/>
          <w:i/>
          <w:color w:val="00B050"/>
        </w:rPr>
        <w:t>veya</w:t>
      </w:r>
      <w:r w:rsidR="00395E2D" w:rsidRPr="003F131E">
        <w:rPr>
          <w:b/>
          <w:i/>
          <w:color w:val="00B050"/>
        </w:rPr>
        <w:t xml:space="preserve"> hizmetin yapılmasından önce </w:t>
      </w:r>
      <w:r w:rsidR="00395E2D" w:rsidRPr="003F131E">
        <w:rPr>
          <w:b/>
          <w:i/>
        </w:rPr>
        <w:t xml:space="preserve">fatura </w:t>
      </w:r>
      <w:r w:rsidR="00395E2D">
        <w:rPr>
          <w:b/>
          <w:i/>
        </w:rPr>
        <w:t>veya</w:t>
      </w:r>
      <w:r w:rsidR="00395E2D" w:rsidRPr="003F131E">
        <w:rPr>
          <w:b/>
          <w:i/>
        </w:rPr>
        <w:t xml:space="preserve"> </w:t>
      </w:r>
      <w:r w:rsidR="00395E2D" w:rsidRPr="00395E2D">
        <w:rPr>
          <w:b/>
          <w:i/>
          <w:u w:val="single"/>
        </w:rPr>
        <w:t>benzeri belgeler</w:t>
      </w:r>
      <w:r w:rsidR="00395E2D">
        <w:rPr>
          <w:b/>
          <w:i/>
        </w:rPr>
        <w:t xml:space="preserve"> </w:t>
      </w:r>
      <w:r w:rsidR="00395E2D" w:rsidRPr="00395E2D">
        <w:rPr>
          <w:bCs/>
          <w:iCs/>
          <w:sz w:val="20"/>
          <w:szCs w:val="20"/>
        </w:rPr>
        <w:t>(</w:t>
      </w:r>
      <w:r w:rsidR="00395E2D">
        <w:rPr>
          <w:rFonts w:cs="Times New Roman"/>
          <w:bCs/>
          <w:iCs/>
          <w:sz w:val="20"/>
          <w:szCs w:val="20"/>
        </w:rPr>
        <w:t>→</w:t>
      </w:r>
      <w:r w:rsidR="00395E2D" w:rsidRPr="00395E2D">
        <w:rPr>
          <w:bCs/>
          <w:iCs/>
          <w:sz w:val="20"/>
          <w:szCs w:val="20"/>
        </w:rPr>
        <w:t xml:space="preserve">örneğin serbest meslek makbuzu) </w:t>
      </w:r>
      <w:r w:rsidR="00395E2D">
        <w:rPr>
          <w:b/>
          <w:i/>
        </w:rPr>
        <w:t>ve</w:t>
      </w:r>
      <w:r w:rsidR="00395E2D" w:rsidRPr="003F131E">
        <w:rPr>
          <w:b/>
          <w:i/>
        </w:rPr>
        <w:t xml:space="preserve">rilmesi hallerinde, bu belgelerde gösterilen miktarla sınırlı olmak üzere </w:t>
      </w:r>
      <w:r w:rsidR="00395E2D" w:rsidRPr="003F131E">
        <w:rPr>
          <w:b/>
          <w:i/>
          <w:u w:val="single" w:color="00B050"/>
        </w:rPr>
        <w:t xml:space="preserve">fatura </w:t>
      </w:r>
      <w:r w:rsidR="00395E2D">
        <w:rPr>
          <w:b/>
          <w:i/>
          <w:u w:val="single" w:color="00B050"/>
        </w:rPr>
        <w:t>veya</w:t>
      </w:r>
      <w:r w:rsidR="00395E2D" w:rsidRPr="003F131E">
        <w:rPr>
          <w:b/>
          <w:i/>
          <w:u w:val="single" w:color="00B050"/>
        </w:rPr>
        <w:t xml:space="preserve"> benzeri belgelerin düzenlenmesi,</w:t>
      </w:r>
    </w:p>
    <w:p w14:paraId="2FA810FD" w14:textId="2D064C74" w:rsidR="00395E2D" w:rsidRDefault="00395E2D" w:rsidP="00CD68E2">
      <w:pPr>
        <w:spacing w:after="0"/>
        <w:ind w:left="708"/>
        <w:jc w:val="both"/>
        <w:rPr>
          <w:b/>
          <w:i/>
        </w:rPr>
      </w:pPr>
      <w:r w:rsidRPr="003F131E">
        <w:rPr>
          <w:b/>
          <w:i/>
        </w:rPr>
        <w:t xml:space="preserve">c)Kısım </w:t>
      </w:r>
      <w:proofErr w:type="spellStart"/>
      <w:r w:rsidRPr="003F131E">
        <w:rPr>
          <w:b/>
          <w:i/>
        </w:rPr>
        <w:t>kısım</w:t>
      </w:r>
      <w:proofErr w:type="spellEnd"/>
      <w:r w:rsidRPr="003F131E">
        <w:rPr>
          <w:b/>
          <w:i/>
        </w:rPr>
        <w:t xml:space="preserve"> mal teslimi </w:t>
      </w:r>
      <w:r>
        <w:rPr>
          <w:b/>
          <w:i/>
        </w:rPr>
        <w:t>veya</w:t>
      </w:r>
      <w:r w:rsidRPr="003F131E">
        <w:rPr>
          <w:b/>
          <w:i/>
        </w:rPr>
        <w:t xml:space="preserve"> hizmet yapılması </w:t>
      </w:r>
      <w:proofErr w:type="spellStart"/>
      <w:r w:rsidRPr="003F131E">
        <w:rPr>
          <w:b/>
          <w:i/>
        </w:rPr>
        <w:t>mutad</w:t>
      </w:r>
      <w:proofErr w:type="spellEnd"/>
      <w:r w:rsidRPr="003F131E">
        <w:rPr>
          <w:b/>
          <w:i/>
        </w:rPr>
        <w:t xml:space="preserve"> olan </w:t>
      </w:r>
      <w:r>
        <w:rPr>
          <w:b/>
          <w:i/>
        </w:rPr>
        <w:t>veya</w:t>
      </w:r>
      <w:r w:rsidRPr="003F131E">
        <w:rPr>
          <w:b/>
          <w:i/>
        </w:rPr>
        <w:t xml:space="preserve"> bu hususlarda mutabık kalınan hallerde, </w:t>
      </w:r>
      <w:r w:rsidRPr="003F131E">
        <w:rPr>
          <w:b/>
          <w:i/>
          <w:color w:val="00B050"/>
        </w:rPr>
        <w:t xml:space="preserve">her bir kısmın teslimi </w:t>
      </w:r>
      <w:r>
        <w:rPr>
          <w:b/>
          <w:i/>
        </w:rPr>
        <w:t>veya</w:t>
      </w:r>
      <w:r w:rsidRPr="003F131E">
        <w:rPr>
          <w:b/>
          <w:i/>
        </w:rPr>
        <w:t xml:space="preserve"> bir kısım hizmetin yapılması,</w:t>
      </w:r>
    </w:p>
    <w:p w14:paraId="25E0CB27" w14:textId="2BBCBEFE" w:rsidR="00487041" w:rsidRDefault="00487041" w:rsidP="00CD68E2">
      <w:pPr>
        <w:spacing w:after="0"/>
        <w:ind w:firstLine="708"/>
        <w:rPr>
          <w:b/>
          <w:i/>
          <w:color w:val="C00000"/>
        </w:rPr>
      </w:pPr>
      <w:proofErr w:type="gramStart"/>
      <w:r w:rsidRPr="00487041">
        <w:rPr>
          <w:b/>
          <w:i/>
          <w:color w:val="C00000"/>
          <w:highlight w:val="yellow"/>
        </w:rPr>
        <w:t>anında</w:t>
      </w:r>
      <w:proofErr w:type="gramEnd"/>
      <w:r w:rsidRPr="00487041">
        <w:rPr>
          <w:b/>
          <w:i/>
          <w:color w:val="C00000"/>
        </w:rPr>
        <w:t xml:space="preserve"> meydana gelir.</w:t>
      </w:r>
    </w:p>
    <w:p w14:paraId="02F7DBF6" w14:textId="77777777" w:rsidR="00146BD2" w:rsidRDefault="00146BD2" w:rsidP="00CD68E2">
      <w:pPr>
        <w:spacing w:after="0"/>
        <w:ind w:firstLine="708"/>
        <w:rPr>
          <w:b/>
          <w:i/>
          <w:color w:val="C00000"/>
        </w:rPr>
      </w:pPr>
    </w:p>
    <w:p w14:paraId="2A5FE8B9" w14:textId="352F39A3" w:rsidR="00487041" w:rsidRDefault="00487041" w:rsidP="00CD68E2">
      <w:pPr>
        <w:spacing w:after="0"/>
        <w:jc w:val="both"/>
        <w:rPr>
          <w:bCs/>
          <w:iCs/>
          <w:sz w:val="24"/>
          <w:szCs w:val="24"/>
        </w:rPr>
      </w:pPr>
      <w:r w:rsidRPr="00487041">
        <w:rPr>
          <w:bCs/>
          <w:iCs/>
          <w:sz w:val="24"/>
          <w:szCs w:val="24"/>
        </w:rPr>
        <w:t>KDV</w:t>
      </w:r>
      <w:r w:rsidR="008E48DE">
        <w:rPr>
          <w:bCs/>
          <w:iCs/>
          <w:sz w:val="24"/>
          <w:szCs w:val="24"/>
        </w:rPr>
        <w:t xml:space="preserve">, </w:t>
      </w:r>
      <w:r w:rsidRPr="00487041">
        <w:rPr>
          <w:bCs/>
          <w:iCs/>
          <w:sz w:val="24"/>
          <w:szCs w:val="24"/>
        </w:rPr>
        <w:t>hizmetin tamamlanması</w:t>
      </w:r>
      <w:r w:rsidR="00170386">
        <w:rPr>
          <w:bCs/>
          <w:iCs/>
          <w:sz w:val="24"/>
          <w:szCs w:val="24"/>
        </w:rPr>
        <w:t>yla;</w:t>
      </w:r>
      <w:r w:rsidRPr="00487041">
        <w:rPr>
          <w:bCs/>
          <w:iCs/>
          <w:sz w:val="24"/>
          <w:szCs w:val="24"/>
        </w:rPr>
        <w:t xml:space="preserve"> eğer kısım </w:t>
      </w:r>
      <w:proofErr w:type="spellStart"/>
      <w:r w:rsidRPr="00487041">
        <w:rPr>
          <w:bCs/>
          <w:iCs/>
          <w:sz w:val="24"/>
          <w:szCs w:val="24"/>
        </w:rPr>
        <w:t>kısım</w:t>
      </w:r>
      <w:proofErr w:type="spellEnd"/>
      <w:r w:rsidRPr="00487041">
        <w:rPr>
          <w:bCs/>
          <w:iCs/>
          <w:sz w:val="24"/>
          <w:szCs w:val="24"/>
        </w:rPr>
        <w:t xml:space="preserve"> hizmet veriliyorsa her bir kısım tamamlandığında </w:t>
      </w:r>
      <w:r w:rsidR="008E48DE">
        <w:rPr>
          <w:bCs/>
          <w:iCs/>
          <w:sz w:val="24"/>
          <w:szCs w:val="24"/>
        </w:rPr>
        <w:t xml:space="preserve">yani </w:t>
      </w:r>
      <w:r w:rsidRPr="00487041">
        <w:rPr>
          <w:bCs/>
          <w:iCs/>
          <w:sz w:val="24"/>
          <w:szCs w:val="24"/>
        </w:rPr>
        <w:t xml:space="preserve">o kısma isabet eden </w:t>
      </w:r>
      <w:r w:rsidR="00170386">
        <w:rPr>
          <w:bCs/>
          <w:iCs/>
          <w:sz w:val="24"/>
          <w:szCs w:val="24"/>
        </w:rPr>
        <w:t xml:space="preserve">hizmet ifa edildiğinde </w:t>
      </w:r>
      <w:r w:rsidRPr="00487041">
        <w:rPr>
          <w:bCs/>
          <w:iCs/>
          <w:sz w:val="24"/>
          <w:szCs w:val="24"/>
        </w:rPr>
        <w:t xml:space="preserve">doğmaktadır. Serbest meslek faaliyetinin türüne veya verilen hizmetin türüne göre vergiyi doğuran olay değişebilmektedir. Örneğin avukatlık hizmetlerinde davanın sonuçlanması ile hizmet tamamlanırken Mali Müşavirlik hizmetleri süreklilik arz ettiği için kısım </w:t>
      </w:r>
      <w:proofErr w:type="spellStart"/>
      <w:r w:rsidRPr="00487041">
        <w:rPr>
          <w:bCs/>
          <w:iCs/>
          <w:sz w:val="24"/>
          <w:szCs w:val="24"/>
        </w:rPr>
        <w:t>kısım</w:t>
      </w:r>
      <w:proofErr w:type="spellEnd"/>
      <w:r w:rsidRPr="00487041">
        <w:rPr>
          <w:bCs/>
          <w:iCs/>
          <w:sz w:val="24"/>
          <w:szCs w:val="24"/>
        </w:rPr>
        <w:t xml:space="preserve"> hizmet verilmekte ve KDV de kısım </w:t>
      </w:r>
      <w:proofErr w:type="spellStart"/>
      <w:r w:rsidRPr="00487041">
        <w:rPr>
          <w:bCs/>
          <w:iCs/>
          <w:sz w:val="24"/>
          <w:szCs w:val="24"/>
        </w:rPr>
        <w:t>kısım</w:t>
      </w:r>
      <w:proofErr w:type="spellEnd"/>
      <w:r w:rsidRPr="00487041">
        <w:rPr>
          <w:bCs/>
          <w:iCs/>
          <w:sz w:val="24"/>
          <w:szCs w:val="24"/>
        </w:rPr>
        <w:t xml:space="preserve"> doğmaktadır.</w:t>
      </w:r>
      <w:r>
        <w:rPr>
          <w:bCs/>
          <w:iCs/>
          <w:sz w:val="24"/>
          <w:szCs w:val="24"/>
        </w:rPr>
        <w:t xml:space="preserve"> KDVK 10’da KDV’nin doğması için herhangi bir sürenin geçmesi beklenmemiş hizmetin verildiği “</w:t>
      </w:r>
      <w:proofErr w:type="spellStart"/>
      <w:r>
        <w:rPr>
          <w:bCs/>
          <w:iCs/>
          <w:sz w:val="24"/>
          <w:szCs w:val="24"/>
        </w:rPr>
        <w:t>an”da</w:t>
      </w:r>
      <w:proofErr w:type="spellEnd"/>
      <w:r>
        <w:rPr>
          <w:bCs/>
          <w:iCs/>
          <w:sz w:val="24"/>
          <w:szCs w:val="24"/>
        </w:rPr>
        <w:t xml:space="preserve"> verginin doğacağına hükmedilmiştir. </w:t>
      </w:r>
    </w:p>
    <w:p w14:paraId="36C27A12" w14:textId="77777777" w:rsidR="00146BD2" w:rsidRDefault="00146BD2" w:rsidP="00CD68E2">
      <w:pPr>
        <w:spacing w:after="0"/>
        <w:jc w:val="both"/>
        <w:rPr>
          <w:bCs/>
          <w:iCs/>
          <w:sz w:val="24"/>
          <w:szCs w:val="24"/>
        </w:rPr>
      </w:pPr>
    </w:p>
    <w:p w14:paraId="716B8BFC" w14:textId="2380B6F6" w:rsidR="00487041" w:rsidRDefault="00487041" w:rsidP="00CD68E2">
      <w:pPr>
        <w:spacing w:after="0"/>
        <w:jc w:val="both"/>
        <w:rPr>
          <w:bCs/>
          <w:iCs/>
          <w:sz w:val="24"/>
          <w:szCs w:val="24"/>
        </w:rPr>
      </w:pPr>
      <w:r>
        <w:rPr>
          <w:bCs/>
          <w:iCs/>
          <w:sz w:val="24"/>
          <w:szCs w:val="24"/>
        </w:rPr>
        <w:t xml:space="preserve">Mali müşavirlik hizmetlerinden devam edersek öncelikle belirlenmesi gereken şey </w:t>
      </w:r>
      <w:r w:rsidR="00170386">
        <w:rPr>
          <w:bCs/>
          <w:iCs/>
          <w:sz w:val="24"/>
          <w:szCs w:val="24"/>
        </w:rPr>
        <w:t>“</w:t>
      </w:r>
      <w:r>
        <w:rPr>
          <w:bCs/>
          <w:iCs/>
          <w:sz w:val="24"/>
          <w:szCs w:val="24"/>
        </w:rPr>
        <w:t xml:space="preserve">kısım </w:t>
      </w:r>
      <w:proofErr w:type="spellStart"/>
      <w:r>
        <w:rPr>
          <w:bCs/>
          <w:iCs/>
          <w:sz w:val="24"/>
          <w:szCs w:val="24"/>
        </w:rPr>
        <w:t>hizmet</w:t>
      </w:r>
      <w:r w:rsidR="00170386">
        <w:rPr>
          <w:bCs/>
          <w:iCs/>
          <w:sz w:val="24"/>
          <w:szCs w:val="24"/>
        </w:rPr>
        <w:t>”</w:t>
      </w:r>
      <w:r>
        <w:rPr>
          <w:bCs/>
          <w:iCs/>
          <w:sz w:val="24"/>
          <w:szCs w:val="24"/>
        </w:rPr>
        <w:t>in</w:t>
      </w:r>
      <w:proofErr w:type="spellEnd"/>
      <w:r>
        <w:rPr>
          <w:bCs/>
          <w:iCs/>
          <w:sz w:val="24"/>
          <w:szCs w:val="24"/>
        </w:rPr>
        <w:t xml:space="preserve"> ne zaman tamamlandığıdır. Ayın sonunda mı yoksa KDV beyannamesinin verildiği anda mı? Bu konuda herhangi bir düzenleme bulunmamaktadır.</w:t>
      </w:r>
      <w:r w:rsidR="009F7EB7">
        <w:rPr>
          <w:bCs/>
          <w:iCs/>
          <w:sz w:val="24"/>
          <w:szCs w:val="24"/>
        </w:rPr>
        <w:t xml:space="preserve"> Ancak b</w:t>
      </w:r>
      <w:r w:rsidR="00216CA0">
        <w:rPr>
          <w:bCs/>
          <w:iCs/>
          <w:sz w:val="24"/>
          <w:szCs w:val="24"/>
        </w:rPr>
        <w:t>u, konumuzla ilgili değildir</w:t>
      </w:r>
      <w:r w:rsidR="009F7EB7">
        <w:rPr>
          <w:bCs/>
          <w:iCs/>
          <w:sz w:val="24"/>
          <w:szCs w:val="24"/>
        </w:rPr>
        <w:t>. Önemli olan KDV’nin doğması ile e-SMM’nin düzenlenme tarihi arasında bir bağ olup olmadığıdır. Daha doğrusu KDV’nin doğduğu anda makbuz düzenlenmemesi bir usulsüzlük müdür?</w:t>
      </w:r>
    </w:p>
    <w:p w14:paraId="56D72636" w14:textId="77777777" w:rsidR="00146BD2" w:rsidRDefault="00146BD2" w:rsidP="00CD68E2">
      <w:pPr>
        <w:spacing w:after="0"/>
        <w:jc w:val="both"/>
        <w:rPr>
          <w:bCs/>
          <w:iCs/>
          <w:sz w:val="24"/>
          <w:szCs w:val="24"/>
        </w:rPr>
      </w:pPr>
    </w:p>
    <w:p w14:paraId="1D6463FE" w14:textId="79BE1CFE" w:rsidR="00440793" w:rsidRDefault="00216CA0" w:rsidP="00CD68E2">
      <w:pPr>
        <w:spacing w:after="0"/>
        <w:jc w:val="both"/>
        <w:rPr>
          <w:bCs/>
          <w:iCs/>
          <w:sz w:val="20"/>
          <w:szCs w:val="20"/>
        </w:rPr>
      </w:pPr>
      <w:r>
        <w:rPr>
          <w:bCs/>
          <w:iCs/>
          <w:sz w:val="24"/>
          <w:szCs w:val="24"/>
        </w:rPr>
        <w:t>KDV’nin indirim konusu yapılması için KDV’nin fatura vb. belgelerde ayrıca gösterilmesi ve bu belgelerin de deftere kaydedilmesi gerekmektedir.</w:t>
      </w:r>
      <w:r w:rsidRPr="00440793">
        <w:rPr>
          <w:bCs/>
          <w:iCs/>
          <w:sz w:val="20"/>
          <w:szCs w:val="20"/>
        </w:rPr>
        <w:t xml:space="preserve"> (KDV 2’deki indirimin dayanağı alış belgesi değil KDV 2 beyannamesinin kendisidir. </w:t>
      </w:r>
      <w:r w:rsidR="00440793" w:rsidRPr="00440793">
        <w:rPr>
          <w:bCs/>
          <w:iCs/>
          <w:sz w:val="20"/>
          <w:szCs w:val="20"/>
        </w:rPr>
        <w:t>Belge olmasa bile tevkifat yapılmalı ve KDV 2 ile beyan edilmelidir.)</w:t>
      </w:r>
    </w:p>
    <w:p w14:paraId="0D6B3810" w14:textId="77777777" w:rsidR="00146BD2" w:rsidRDefault="00146BD2" w:rsidP="00CD68E2">
      <w:pPr>
        <w:spacing w:after="0"/>
        <w:jc w:val="both"/>
        <w:rPr>
          <w:bCs/>
          <w:iCs/>
          <w:sz w:val="24"/>
          <w:szCs w:val="24"/>
        </w:rPr>
      </w:pPr>
    </w:p>
    <w:p w14:paraId="69BD930D" w14:textId="33261E98" w:rsidR="00440793" w:rsidRPr="00440793" w:rsidRDefault="00440793" w:rsidP="00CD68E2">
      <w:pPr>
        <w:spacing w:after="0"/>
        <w:ind w:left="708"/>
        <w:rPr>
          <w:b/>
          <w:iCs/>
        </w:rPr>
      </w:pPr>
      <w:r w:rsidRPr="00440793">
        <w:rPr>
          <w:b/>
          <w:iCs/>
        </w:rPr>
        <w:t>KDVK-34) İndirimin Belgelendirilmesi</w:t>
      </w:r>
    </w:p>
    <w:p w14:paraId="43CA91AD" w14:textId="3A33A13E" w:rsidR="00440793" w:rsidRPr="003F131E" w:rsidRDefault="00440793" w:rsidP="00CD68E2">
      <w:pPr>
        <w:spacing w:after="0"/>
        <w:ind w:left="708"/>
        <w:rPr>
          <w:b/>
          <w:i/>
        </w:rPr>
      </w:pPr>
      <w:r w:rsidRPr="003F131E">
        <w:rPr>
          <w:b/>
          <w:i/>
        </w:rPr>
        <w:t xml:space="preserve">1.Yurt içinden sağlanan </w:t>
      </w:r>
      <w:r>
        <w:rPr>
          <w:b/>
          <w:i/>
        </w:rPr>
        <w:t>veya</w:t>
      </w:r>
      <w:r w:rsidRPr="003F131E">
        <w:rPr>
          <w:b/>
          <w:i/>
        </w:rPr>
        <w:t xml:space="preserve"> ithal olunan mal </w:t>
      </w:r>
      <w:r>
        <w:rPr>
          <w:b/>
          <w:i/>
        </w:rPr>
        <w:t>ve</w:t>
      </w:r>
      <w:r w:rsidRPr="003F131E">
        <w:rPr>
          <w:b/>
          <w:i/>
        </w:rPr>
        <w:t xml:space="preserve"> hizmetlere ait </w:t>
      </w:r>
      <w:r w:rsidRPr="00440793">
        <w:rPr>
          <w:b/>
          <w:i/>
          <w:highlight w:val="yellow"/>
        </w:rPr>
        <w:t>Katma Değer Vergisi</w:t>
      </w:r>
      <w:r w:rsidRPr="003F131E">
        <w:rPr>
          <w:b/>
          <w:i/>
        </w:rPr>
        <w:t xml:space="preserve">, </w:t>
      </w:r>
      <w:r w:rsidRPr="00440793">
        <w:rPr>
          <w:b/>
          <w:i/>
          <w:u w:val="single"/>
        </w:rPr>
        <w:t>alış faturası veya benzeri vesikalar</w:t>
      </w:r>
      <w:r w:rsidRPr="003F131E">
        <w:rPr>
          <w:b/>
          <w:i/>
        </w:rPr>
        <w:t xml:space="preserve"> </w:t>
      </w:r>
      <w:r>
        <w:rPr>
          <w:b/>
          <w:i/>
        </w:rPr>
        <w:t>ve</w:t>
      </w:r>
      <w:r w:rsidRPr="003F131E">
        <w:rPr>
          <w:b/>
          <w:i/>
        </w:rPr>
        <w:t xml:space="preserve"> gümrük makbuzu üzerinden ayrıca gösterilmek </w:t>
      </w:r>
      <w:r>
        <w:rPr>
          <w:b/>
          <w:i/>
        </w:rPr>
        <w:t>ve</w:t>
      </w:r>
      <w:r w:rsidRPr="003F131E">
        <w:rPr>
          <w:b/>
          <w:i/>
        </w:rPr>
        <w:t xml:space="preserve"> bu </w:t>
      </w:r>
      <w:r>
        <w:rPr>
          <w:b/>
          <w:i/>
        </w:rPr>
        <w:t>ve</w:t>
      </w:r>
      <w:r w:rsidRPr="003F131E">
        <w:rPr>
          <w:b/>
          <w:i/>
        </w:rPr>
        <w:t xml:space="preserve">sikalar kanuni defterlere kaydedilmek şartıyla </w:t>
      </w:r>
      <w:r w:rsidRPr="00440793">
        <w:rPr>
          <w:b/>
          <w:i/>
          <w:highlight w:val="yellow"/>
        </w:rPr>
        <w:t>indirilebilir</w:t>
      </w:r>
      <w:r w:rsidRPr="003F131E">
        <w:rPr>
          <w:b/>
          <w:i/>
        </w:rPr>
        <w:t>.</w:t>
      </w:r>
    </w:p>
    <w:p w14:paraId="147ABDA8" w14:textId="77777777" w:rsidR="00440793" w:rsidRDefault="00440793" w:rsidP="00CD68E2">
      <w:pPr>
        <w:spacing w:after="0"/>
        <w:jc w:val="both"/>
        <w:rPr>
          <w:bCs/>
          <w:iCs/>
          <w:sz w:val="24"/>
          <w:szCs w:val="24"/>
        </w:rPr>
      </w:pPr>
    </w:p>
    <w:p w14:paraId="7C138623" w14:textId="0C7F9398" w:rsidR="00D41430" w:rsidRDefault="00216CA0" w:rsidP="00CD68E2">
      <w:pPr>
        <w:spacing w:after="0"/>
        <w:jc w:val="both"/>
        <w:rPr>
          <w:bCs/>
          <w:iCs/>
          <w:sz w:val="24"/>
          <w:szCs w:val="24"/>
        </w:rPr>
      </w:pPr>
      <w:r>
        <w:rPr>
          <w:bCs/>
          <w:iCs/>
          <w:sz w:val="24"/>
          <w:szCs w:val="24"/>
        </w:rPr>
        <w:t>Ancak KDV’nin doğması</w:t>
      </w:r>
      <w:r w:rsidR="002472AB">
        <w:rPr>
          <w:bCs/>
          <w:iCs/>
          <w:sz w:val="24"/>
          <w:szCs w:val="24"/>
        </w:rPr>
        <w:t>,</w:t>
      </w:r>
      <w:r w:rsidR="00D34BBD">
        <w:rPr>
          <w:bCs/>
          <w:iCs/>
          <w:sz w:val="24"/>
          <w:szCs w:val="24"/>
        </w:rPr>
        <w:t xml:space="preserve"> dolayısı ile </w:t>
      </w:r>
      <w:r>
        <w:rPr>
          <w:bCs/>
          <w:iCs/>
          <w:sz w:val="24"/>
          <w:szCs w:val="24"/>
        </w:rPr>
        <w:t xml:space="preserve">hesaplanması için herhangi bir </w:t>
      </w:r>
      <w:r w:rsidR="00D34BBD">
        <w:rPr>
          <w:bCs/>
          <w:iCs/>
          <w:sz w:val="24"/>
          <w:szCs w:val="24"/>
        </w:rPr>
        <w:t>belgeye dayanılması</w:t>
      </w:r>
      <w:r>
        <w:rPr>
          <w:bCs/>
          <w:iCs/>
          <w:sz w:val="24"/>
          <w:szCs w:val="24"/>
        </w:rPr>
        <w:t xml:space="preserve"> gerektiği yönünde bir düzenleme bulunmamaktadır.</w:t>
      </w:r>
      <w:r w:rsidR="00440793">
        <w:rPr>
          <w:bCs/>
          <w:iCs/>
          <w:sz w:val="24"/>
          <w:szCs w:val="24"/>
        </w:rPr>
        <w:t xml:space="preserve"> </w:t>
      </w:r>
      <w:r w:rsidR="00D34BBD">
        <w:rPr>
          <w:bCs/>
          <w:iCs/>
          <w:sz w:val="24"/>
          <w:szCs w:val="24"/>
        </w:rPr>
        <w:t xml:space="preserve">Belge </w:t>
      </w:r>
      <w:r w:rsidR="002472AB">
        <w:rPr>
          <w:bCs/>
          <w:iCs/>
          <w:sz w:val="24"/>
          <w:szCs w:val="24"/>
        </w:rPr>
        <w:t>düzenlenince KDV doğmakta ancak</w:t>
      </w:r>
      <w:r w:rsidR="00D34BBD">
        <w:rPr>
          <w:bCs/>
          <w:iCs/>
          <w:sz w:val="24"/>
          <w:szCs w:val="24"/>
        </w:rPr>
        <w:t xml:space="preserve"> düzenlenmese </w:t>
      </w:r>
      <w:r w:rsidR="002472AB">
        <w:rPr>
          <w:bCs/>
          <w:iCs/>
          <w:sz w:val="24"/>
          <w:szCs w:val="24"/>
        </w:rPr>
        <w:t xml:space="preserve">bu defa </w:t>
      </w:r>
      <w:r w:rsidR="00D34BBD">
        <w:rPr>
          <w:bCs/>
          <w:iCs/>
          <w:sz w:val="24"/>
          <w:szCs w:val="24"/>
        </w:rPr>
        <w:t>KDV hizmetin tamamlanması ile doğmaktadır. Sorun</w:t>
      </w:r>
      <w:r w:rsidR="00D41430">
        <w:rPr>
          <w:bCs/>
          <w:iCs/>
          <w:sz w:val="24"/>
          <w:szCs w:val="24"/>
        </w:rPr>
        <w:t>,</w:t>
      </w:r>
      <w:r w:rsidR="00D34BBD">
        <w:rPr>
          <w:bCs/>
          <w:iCs/>
          <w:sz w:val="24"/>
          <w:szCs w:val="24"/>
        </w:rPr>
        <w:t xml:space="preserve"> doğan KDV’nin beyannameye yansıtılması için bir belge düzenlenmesi gerekip gerekmediğidir. </w:t>
      </w:r>
      <w:r w:rsidR="009448FA">
        <w:rPr>
          <w:bCs/>
          <w:iCs/>
          <w:sz w:val="24"/>
          <w:szCs w:val="24"/>
        </w:rPr>
        <w:t xml:space="preserve">KDV 2 beyannamesinde alıcı tarafa fatura vb. belge düzenlenmemiş olsa dahi alıcı taraf tevkifat yapma yükümlüsü ise ve hizmet de ifa edilmiş ise tevkifatın </w:t>
      </w:r>
      <w:r w:rsidR="00D34BBD">
        <w:rPr>
          <w:bCs/>
          <w:iCs/>
          <w:sz w:val="24"/>
          <w:szCs w:val="24"/>
        </w:rPr>
        <w:t xml:space="preserve">alıcı tarafından </w:t>
      </w:r>
      <w:r w:rsidR="009448FA">
        <w:rPr>
          <w:bCs/>
          <w:iCs/>
          <w:sz w:val="24"/>
          <w:szCs w:val="24"/>
        </w:rPr>
        <w:t>beyan edilmesi gerekmektedir.</w:t>
      </w:r>
      <w:r w:rsidR="00D34BBD">
        <w:rPr>
          <w:bCs/>
          <w:iCs/>
          <w:sz w:val="24"/>
          <w:szCs w:val="24"/>
        </w:rPr>
        <w:t xml:space="preserve"> </w:t>
      </w:r>
    </w:p>
    <w:p w14:paraId="27A94B02" w14:textId="7EA64D4F" w:rsidR="00D41430" w:rsidRDefault="00D41430" w:rsidP="00CD68E2">
      <w:pPr>
        <w:spacing w:after="0"/>
        <w:ind w:left="708"/>
        <w:jc w:val="both"/>
        <w:rPr>
          <w:b/>
          <w:iCs/>
        </w:rPr>
      </w:pPr>
      <w:r w:rsidRPr="00D41430">
        <w:rPr>
          <w:b/>
          <w:iCs/>
        </w:rPr>
        <w:t>KDV</w:t>
      </w:r>
      <w:r w:rsidR="002472AB">
        <w:rPr>
          <w:b/>
          <w:iCs/>
        </w:rPr>
        <w:t>K-</w:t>
      </w:r>
      <w:r w:rsidRPr="00D41430">
        <w:rPr>
          <w:b/>
          <w:iCs/>
        </w:rPr>
        <w:t>GUT</w:t>
      </w:r>
    </w:p>
    <w:p w14:paraId="0939E534" w14:textId="27EF7005" w:rsidR="00D41430" w:rsidRPr="00D41430" w:rsidRDefault="00D41430" w:rsidP="00CD68E2">
      <w:pPr>
        <w:spacing w:after="0"/>
        <w:ind w:left="708"/>
        <w:jc w:val="both"/>
        <w:rPr>
          <w:b/>
          <w:iCs/>
        </w:rPr>
      </w:pPr>
      <w:r w:rsidRPr="00D41430">
        <w:rPr>
          <w:b/>
          <w:iCs/>
        </w:rPr>
        <w:t>C.2.1.1.1-Beyan</w:t>
      </w:r>
    </w:p>
    <w:p w14:paraId="0D1AA81A" w14:textId="212000F5" w:rsidR="00D41430" w:rsidRPr="00D41430" w:rsidRDefault="00D41430" w:rsidP="00CD68E2">
      <w:pPr>
        <w:spacing w:after="0"/>
        <w:ind w:left="708"/>
        <w:jc w:val="both"/>
        <w:rPr>
          <w:bCs/>
          <w:iCs/>
        </w:rPr>
      </w:pPr>
      <w:r w:rsidRPr="00D41430">
        <w:rPr>
          <w:bCs/>
          <w:iCs/>
        </w:rPr>
        <w:t>Tevkifat</w:t>
      </w:r>
      <w:r>
        <w:rPr>
          <w:bCs/>
          <w:iCs/>
        </w:rPr>
        <w:t>,</w:t>
      </w:r>
      <w:r w:rsidRPr="00D41430">
        <w:rPr>
          <w:bCs/>
          <w:iCs/>
        </w:rPr>
        <w:t xml:space="preserve"> </w:t>
      </w:r>
      <w:r>
        <w:rPr>
          <w:bCs/>
          <w:iCs/>
        </w:rPr>
        <w:t>…</w:t>
      </w:r>
      <w:r w:rsidRPr="00D41430">
        <w:rPr>
          <w:bCs/>
          <w:iCs/>
        </w:rPr>
        <w:t>tevkifata tabi işlemin yapıldığı dönemde vergi sorumlularına ait 2 Nolu KDV Beyannamesi ile beyan edilir.</w:t>
      </w:r>
    </w:p>
    <w:p w14:paraId="771B501C" w14:textId="53DD02F1" w:rsidR="00D41430" w:rsidRDefault="00D41430" w:rsidP="00CD68E2">
      <w:pPr>
        <w:spacing w:after="0"/>
        <w:ind w:left="708"/>
        <w:jc w:val="both"/>
        <w:rPr>
          <w:bCs/>
          <w:iCs/>
        </w:rPr>
      </w:pPr>
      <w:r w:rsidRPr="00D41430">
        <w:rPr>
          <w:bCs/>
          <w:iCs/>
          <w:u w:val="single"/>
        </w:rPr>
        <w:t>İşleme ait fatura veya benzeri belge izleyen ay içinde düzenlense dahi</w:t>
      </w:r>
      <w:r w:rsidRPr="00D41430">
        <w:rPr>
          <w:bCs/>
          <w:iCs/>
        </w:rPr>
        <w:t xml:space="preserve"> </w:t>
      </w:r>
      <w:r w:rsidRPr="00D41430">
        <w:rPr>
          <w:bCs/>
          <w:iCs/>
          <w:color w:val="C00000"/>
        </w:rPr>
        <w:t>sorumlu sıfatıyla beyan, işlemin vuku bulduğu dönemin beyan süresi içinde yapılır</w:t>
      </w:r>
      <w:r>
        <w:rPr>
          <w:bCs/>
          <w:iCs/>
        </w:rPr>
        <w:t>.</w:t>
      </w:r>
    </w:p>
    <w:p w14:paraId="60C6AF11" w14:textId="4136FF02" w:rsidR="00D41430" w:rsidRDefault="00D41430" w:rsidP="00CD68E2">
      <w:pPr>
        <w:spacing w:after="0"/>
        <w:ind w:left="708"/>
        <w:jc w:val="both"/>
        <w:rPr>
          <w:bCs/>
          <w:iCs/>
          <w:sz w:val="24"/>
          <w:szCs w:val="24"/>
        </w:rPr>
      </w:pPr>
    </w:p>
    <w:p w14:paraId="7B1B79FE" w14:textId="77777777" w:rsidR="00D41430" w:rsidRPr="00D41430" w:rsidRDefault="00D41430" w:rsidP="00CD68E2">
      <w:pPr>
        <w:spacing w:after="0"/>
        <w:ind w:left="708"/>
        <w:jc w:val="both"/>
        <w:rPr>
          <w:b/>
          <w:iCs/>
        </w:rPr>
      </w:pPr>
      <w:r w:rsidRPr="00D41430">
        <w:rPr>
          <w:b/>
          <w:iCs/>
        </w:rPr>
        <w:t>C.2.1.1.2.İndirim:</w:t>
      </w:r>
    </w:p>
    <w:p w14:paraId="75E1D5C7" w14:textId="6240D935" w:rsidR="00D41430" w:rsidRPr="00D41430" w:rsidRDefault="00D41430" w:rsidP="00CD68E2">
      <w:pPr>
        <w:spacing w:after="0"/>
        <w:ind w:left="708"/>
        <w:jc w:val="both"/>
        <w:rPr>
          <w:bCs/>
          <w:iCs/>
        </w:rPr>
      </w:pPr>
      <w:proofErr w:type="gramStart"/>
      <w:r>
        <w:rPr>
          <w:bCs/>
          <w:iCs/>
        </w:rPr>
        <w:t>..</w:t>
      </w:r>
      <w:proofErr w:type="gramEnd"/>
      <w:r w:rsidRPr="00D41430">
        <w:rPr>
          <w:bCs/>
          <w:iCs/>
        </w:rPr>
        <w:t>, sorumlu sıfatıyla beyan edilen tutar, beyanın yapıldığı ay içinde verilmesi gereken 1 Nolu KDV Beyannamesinde indirim konusu yapılabilir. Bu indirimin dayanağı 2 Nolu KDV Beyannamesi olacaktır.</w:t>
      </w:r>
    </w:p>
    <w:p w14:paraId="5B5F592C" w14:textId="77777777" w:rsidR="00D41430" w:rsidRDefault="00D41430" w:rsidP="00CD68E2">
      <w:pPr>
        <w:spacing w:after="0"/>
        <w:jc w:val="both"/>
        <w:rPr>
          <w:bCs/>
          <w:iCs/>
          <w:sz w:val="24"/>
          <w:szCs w:val="24"/>
        </w:rPr>
      </w:pPr>
    </w:p>
    <w:p w14:paraId="30FA0828" w14:textId="647CC028" w:rsidR="00216CA0" w:rsidRPr="00A9744F" w:rsidRDefault="00D34BBD" w:rsidP="00CD68E2">
      <w:pPr>
        <w:spacing w:after="0"/>
        <w:jc w:val="both"/>
        <w:rPr>
          <w:bCs/>
          <w:iCs/>
          <w:sz w:val="24"/>
          <w:szCs w:val="24"/>
        </w:rPr>
      </w:pPr>
      <w:r>
        <w:rPr>
          <w:bCs/>
          <w:iCs/>
          <w:sz w:val="24"/>
          <w:szCs w:val="24"/>
        </w:rPr>
        <w:t>Görüldüğü gibi herhangi bir belge olmadan da sadece işleme dayanarak KDV 2 beyannamesinin düzenlenmesi ve KDV 2</w:t>
      </w:r>
      <w:r w:rsidR="00D41430">
        <w:rPr>
          <w:bCs/>
          <w:iCs/>
          <w:sz w:val="24"/>
          <w:szCs w:val="24"/>
        </w:rPr>
        <w:t>’</w:t>
      </w:r>
      <w:r>
        <w:rPr>
          <w:bCs/>
          <w:iCs/>
          <w:sz w:val="24"/>
          <w:szCs w:val="24"/>
        </w:rPr>
        <w:t xml:space="preserve">de beyan edilen tutarın da KDV 2 beyannamesine dayanılarak </w:t>
      </w:r>
      <w:r w:rsidR="00D41430">
        <w:rPr>
          <w:bCs/>
          <w:iCs/>
          <w:sz w:val="24"/>
          <w:szCs w:val="24"/>
        </w:rPr>
        <w:t xml:space="preserve">KDV 1’de </w:t>
      </w:r>
      <w:r>
        <w:rPr>
          <w:bCs/>
          <w:iCs/>
          <w:sz w:val="24"/>
          <w:szCs w:val="24"/>
        </w:rPr>
        <w:t xml:space="preserve">indirilmesi yönünde düzenleme yapılmıştır. </w:t>
      </w:r>
      <w:r w:rsidR="00D41430">
        <w:rPr>
          <w:bCs/>
          <w:iCs/>
          <w:sz w:val="24"/>
          <w:szCs w:val="24"/>
        </w:rPr>
        <w:t xml:space="preserve"> Öyleyse KDV’nin beyan edilmesi için fatura vb. belge</w:t>
      </w:r>
      <w:r w:rsidR="008E48DE">
        <w:rPr>
          <w:bCs/>
          <w:iCs/>
          <w:sz w:val="24"/>
          <w:szCs w:val="24"/>
        </w:rPr>
        <w:t xml:space="preserve">nin düzenlenmesinin kesinlikle şart olduğu söylenemez. Belge olsun veya olmasın, </w:t>
      </w:r>
      <w:r w:rsidR="00D41430">
        <w:rPr>
          <w:bCs/>
          <w:iCs/>
          <w:sz w:val="24"/>
          <w:szCs w:val="24"/>
        </w:rPr>
        <w:t xml:space="preserve">KDV doğmuş ise </w:t>
      </w:r>
      <w:r w:rsidR="00D41430">
        <w:rPr>
          <w:bCs/>
          <w:iCs/>
          <w:sz w:val="24"/>
          <w:szCs w:val="24"/>
        </w:rPr>
        <w:lastRenderedPageBreak/>
        <w:t xml:space="preserve">beyan edilmelidir. </w:t>
      </w:r>
      <w:r w:rsidR="00A9744F">
        <w:rPr>
          <w:bCs/>
          <w:iCs/>
          <w:sz w:val="24"/>
          <w:szCs w:val="24"/>
        </w:rPr>
        <w:t xml:space="preserve">1 </w:t>
      </w:r>
      <w:proofErr w:type="spellStart"/>
      <w:r w:rsidR="00A9744F">
        <w:rPr>
          <w:bCs/>
          <w:iCs/>
          <w:sz w:val="24"/>
          <w:szCs w:val="24"/>
        </w:rPr>
        <w:t>nolu</w:t>
      </w:r>
      <w:proofErr w:type="spellEnd"/>
      <w:r w:rsidR="00A9744F">
        <w:rPr>
          <w:bCs/>
          <w:iCs/>
          <w:sz w:val="24"/>
          <w:szCs w:val="24"/>
        </w:rPr>
        <w:t xml:space="preserve"> KDV beyannamesinde hesaplanan KDV’nin beyan edilmesi için belgelendirmenin şart olduğu yönünde KDVK’da</w:t>
      </w:r>
      <w:r w:rsidR="00D41430">
        <w:rPr>
          <w:bCs/>
          <w:iCs/>
          <w:sz w:val="24"/>
          <w:szCs w:val="24"/>
        </w:rPr>
        <w:t xml:space="preserve"> özel bir düzenleme yapılmadığı için</w:t>
      </w:r>
      <w:r w:rsidR="00A9744F">
        <w:rPr>
          <w:bCs/>
          <w:iCs/>
          <w:sz w:val="24"/>
          <w:szCs w:val="24"/>
        </w:rPr>
        <w:t xml:space="preserve"> de</w:t>
      </w:r>
      <w:r w:rsidR="00D41430">
        <w:rPr>
          <w:bCs/>
          <w:iCs/>
          <w:sz w:val="24"/>
          <w:szCs w:val="24"/>
        </w:rPr>
        <w:t xml:space="preserve"> bu konu VUK’u ilgilendirmektedi</w:t>
      </w:r>
      <w:r w:rsidR="00A9744F">
        <w:rPr>
          <w:bCs/>
          <w:iCs/>
          <w:sz w:val="24"/>
          <w:szCs w:val="24"/>
        </w:rPr>
        <w:t>r.</w:t>
      </w:r>
      <w:r w:rsidR="00D41430">
        <w:rPr>
          <w:bCs/>
          <w:iCs/>
          <w:sz w:val="24"/>
          <w:szCs w:val="24"/>
        </w:rPr>
        <w:t xml:space="preserve"> </w:t>
      </w:r>
      <w:r w:rsidR="00216CA0">
        <w:rPr>
          <w:bCs/>
          <w:iCs/>
          <w:sz w:val="24"/>
          <w:szCs w:val="24"/>
        </w:rPr>
        <w:t xml:space="preserve">VUK’taki hüküm ise </w:t>
      </w:r>
      <w:r w:rsidR="00A9744F">
        <w:rPr>
          <w:bCs/>
          <w:iCs/>
          <w:sz w:val="24"/>
          <w:szCs w:val="24"/>
        </w:rPr>
        <w:t>“</w:t>
      </w:r>
      <w:r w:rsidR="00DE3BC4">
        <w:rPr>
          <w:bCs/>
          <w:iCs/>
          <w:sz w:val="24"/>
          <w:szCs w:val="24"/>
        </w:rPr>
        <w:t>…</w:t>
      </w:r>
      <w:r w:rsidR="00216CA0" w:rsidRPr="00DA019F">
        <w:rPr>
          <w:rFonts w:cs="Times New Roman"/>
          <w:bCs/>
          <w:i/>
          <w:sz w:val="24"/>
          <w:szCs w:val="24"/>
        </w:rPr>
        <w:t>her türlü tahsilatı için</w:t>
      </w:r>
      <w:r w:rsidR="00A9744F">
        <w:rPr>
          <w:rFonts w:cs="Times New Roman"/>
          <w:bCs/>
          <w:i/>
          <w:sz w:val="24"/>
          <w:szCs w:val="24"/>
        </w:rPr>
        <w:t>”</w:t>
      </w:r>
      <w:r w:rsidR="00216CA0">
        <w:rPr>
          <w:rFonts w:cs="Times New Roman"/>
          <w:bCs/>
          <w:i/>
          <w:sz w:val="24"/>
          <w:szCs w:val="24"/>
        </w:rPr>
        <w:t xml:space="preserve"> </w:t>
      </w:r>
      <w:r w:rsidR="00216CA0" w:rsidRPr="00216CA0">
        <w:rPr>
          <w:rFonts w:cs="Times New Roman"/>
          <w:bCs/>
          <w:iCs/>
          <w:sz w:val="24"/>
          <w:szCs w:val="24"/>
        </w:rPr>
        <w:t>makbuz düzenlenmesi</w:t>
      </w:r>
      <w:r w:rsidR="00216CA0">
        <w:rPr>
          <w:rFonts w:cs="Times New Roman"/>
          <w:bCs/>
          <w:i/>
          <w:sz w:val="24"/>
          <w:szCs w:val="24"/>
        </w:rPr>
        <w:t xml:space="preserve"> </w:t>
      </w:r>
      <w:r w:rsidR="00216CA0" w:rsidRPr="00216CA0">
        <w:rPr>
          <w:rFonts w:cs="Times New Roman"/>
          <w:bCs/>
          <w:iCs/>
          <w:sz w:val="24"/>
          <w:szCs w:val="24"/>
        </w:rPr>
        <w:t>gerektiği yönündedir.</w:t>
      </w:r>
      <w:r w:rsidR="00216CA0">
        <w:rPr>
          <w:rFonts w:cs="Times New Roman"/>
          <w:bCs/>
          <w:iCs/>
          <w:sz w:val="24"/>
          <w:szCs w:val="24"/>
        </w:rPr>
        <w:t xml:space="preserve"> KDV’nin doğması için tahsilat şart olmamakla birlikte tahsilat olmadan</w:t>
      </w:r>
      <w:r w:rsidR="008E48DE">
        <w:rPr>
          <w:rFonts w:cs="Times New Roman"/>
          <w:bCs/>
          <w:iCs/>
          <w:sz w:val="24"/>
          <w:szCs w:val="24"/>
        </w:rPr>
        <w:t xml:space="preserve"> da</w:t>
      </w:r>
      <w:r w:rsidR="00216CA0">
        <w:rPr>
          <w:rFonts w:cs="Times New Roman"/>
          <w:bCs/>
          <w:iCs/>
          <w:sz w:val="24"/>
          <w:szCs w:val="24"/>
        </w:rPr>
        <w:t xml:space="preserve"> makbuz düzenlenmesi gerektiği yönünde VUK’ta bir düzenleme yoktur. </w:t>
      </w:r>
      <w:r w:rsidR="008E48DE">
        <w:rPr>
          <w:rFonts w:cs="Times New Roman"/>
          <w:bCs/>
          <w:iCs/>
          <w:sz w:val="24"/>
          <w:szCs w:val="24"/>
        </w:rPr>
        <w:t xml:space="preserve">Aksine </w:t>
      </w:r>
      <w:r w:rsidR="00216CA0">
        <w:rPr>
          <w:rFonts w:cs="Times New Roman"/>
          <w:bCs/>
          <w:iCs/>
          <w:sz w:val="24"/>
          <w:szCs w:val="24"/>
        </w:rPr>
        <w:t xml:space="preserve">VUK’a göre tahsilat yapıldığı zaman makbuz düzenlenmelidir. </w:t>
      </w:r>
      <w:r w:rsidR="00440793">
        <w:rPr>
          <w:rFonts w:cs="Times New Roman"/>
          <w:bCs/>
          <w:iCs/>
          <w:sz w:val="24"/>
          <w:szCs w:val="24"/>
        </w:rPr>
        <w:t xml:space="preserve">Dolayısı ile tahsilat yapılmadan makbuz düzenlemek VUK hükmü ile çelişen bir durum ortaya </w:t>
      </w:r>
      <w:r w:rsidR="00A9744F">
        <w:rPr>
          <w:rFonts w:cs="Times New Roman"/>
          <w:bCs/>
          <w:iCs/>
          <w:sz w:val="24"/>
          <w:szCs w:val="24"/>
        </w:rPr>
        <w:t>çıkarır</w:t>
      </w:r>
      <w:r w:rsidR="00440793">
        <w:rPr>
          <w:rFonts w:cs="Times New Roman"/>
          <w:bCs/>
          <w:iCs/>
          <w:sz w:val="24"/>
          <w:szCs w:val="24"/>
        </w:rPr>
        <w:t>.</w:t>
      </w:r>
      <w:r w:rsidR="00A9744F">
        <w:rPr>
          <w:rFonts w:cs="Times New Roman"/>
          <w:bCs/>
          <w:iCs/>
          <w:sz w:val="24"/>
          <w:szCs w:val="24"/>
        </w:rPr>
        <w:t xml:space="preserve"> Düzenleme bulunmayan bir kanunla</w:t>
      </w:r>
      <w:r w:rsidR="008E48DE">
        <w:rPr>
          <w:rFonts w:cs="Times New Roman"/>
          <w:bCs/>
          <w:iCs/>
          <w:sz w:val="24"/>
          <w:szCs w:val="24"/>
        </w:rPr>
        <w:t xml:space="preserve"> (KDVK)</w:t>
      </w:r>
      <w:r w:rsidR="00A9744F">
        <w:rPr>
          <w:rFonts w:cs="Times New Roman"/>
          <w:bCs/>
          <w:iCs/>
          <w:sz w:val="24"/>
          <w:szCs w:val="24"/>
        </w:rPr>
        <w:t xml:space="preserve"> düzenleme bulunan bir kanun </w:t>
      </w:r>
      <w:r w:rsidR="008E48DE">
        <w:rPr>
          <w:rFonts w:cs="Times New Roman"/>
          <w:bCs/>
          <w:iCs/>
          <w:sz w:val="24"/>
          <w:szCs w:val="24"/>
        </w:rPr>
        <w:t xml:space="preserve">(VUK) </w:t>
      </w:r>
      <w:r w:rsidR="00A9744F">
        <w:rPr>
          <w:rFonts w:cs="Times New Roman"/>
          <w:bCs/>
          <w:iCs/>
          <w:sz w:val="24"/>
          <w:szCs w:val="24"/>
        </w:rPr>
        <w:t xml:space="preserve">arasında düzenleme bulunan kanunun </w:t>
      </w:r>
      <w:r w:rsidR="008E48DE">
        <w:rPr>
          <w:rFonts w:cs="Times New Roman"/>
          <w:bCs/>
          <w:iCs/>
          <w:sz w:val="24"/>
          <w:szCs w:val="24"/>
        </w:rPr>
        <w:t xml:space="preserve">(VUK’un) </w:t>
      </w:r>
      <w:r w:rsidR="00A9744F">
        <w:rPr>
          <w:rFonts w:cs="Times New Roman"/>
          <w:bCs/>
          <w:iCs/>
          <w:sz w:val="24"/>
          <w:szCs w:val="24"/>
        </w:rPr>
        <w:t>üstün olması gerekir.</w:t>
      </w:r>
      <w:r w:rsidR="00440793">
        <w:rPr>
          <w:rFonts w:cs="Times New Roman"/>
          <w:bCs/>
          <w:iCs/>
          <w:sz w:val="24"/>
          <w:szCs w:val="24"/>
        </w:rPr>
        <w:t xml:space="preserve"> </w:t>
      </w:r>
    </w:p>
    <w:p w14:paraId="78883348" w14:textId="0C6672CF" w:rsidR="00146BD2" w:rsidRDefault="00146BD2" w:rsidP="00CD68E2">
      <w:pPr>
        <w:spacing w:after="0"/>
        <w:jc w:val="both"/>
        <w:rPr>
          <w:rFonts w:cs="Times New Roman"/>
          <w:bCs/>
          <w:iCs/>
          <w:sz w:val="24"/>
          <w:szCs w:val="24"/>
        </w:rPr>
      </w:pPr>
    </w:p>
    <w:p w14:paraId="63BE5AD8" w14:textId="622CE59C" w:rsidR="00DE3BC4" w:rsidRDefault="00DE3BC4" w:rsidP="00CD68E2">
      <w:pPr>
        <w:spacing w:after="0"/>
        <w:jc w:val="both"/>
        <w:rPr>
          <w:rFonts w:cs="Times New Roman"/>
          <w:bCs/>
          <w:iCs/>
          <w:sz w:val="24"/>
          <w:szCs w:val="24"/>
        </w:rPr>
      </w:pPr>
      <w:r>
        <w:rPr>
          <w:rFonts w:cs="Times New Roman"/>
          <w:bCs/>
          <w:iCs/>
          <w:sz w:val="24"/>
          <w:szCs w:val="24"/>
        </w:rPr>
        <w:t>Ancak burada alıcının KDV’</w:t>
      </w:r>
      <w:r w:rsidR="008E48DE">
        <w:rPr>
          <w:rFonts w:cs="Times New Roman"/>
          <w:bCs/>
          <w:iCs/>
          <w:sz w:val="24"/>
          <w:szCs w:val="24"/>
        </w:rPr>
        <w:t>n</w:t>
      </w:r>
      <w:r>
        <w:rPr>
          <w:rFonts w:cs="Times New Roman"/>
          <w:bCs/>
          <w:iCs/>
          <w:sz w:val="24"/>
          <w:szCs w:val="24"/>
        </w:rPr>
        <w:t>i</w:t>
      </w:r>
      <w:r w:rsidR="008E48DE">
        <w:rPr>
          <w:rFonts w:cs="Times New Roman"/>
          <w:bCs/>
          <w:iCs/>
          <w:sz w:val="24"/>
          <w:szCs w:val="24"/>
        </w:rPr>
        <w:t>n</w:t>
      </w:r>
      <w:r>
        <w:rPr>
          <w:rFonts w:cs="Times New Roman"/>
          <w:bCs/>
          <w:iCs/>
          <w:sz w:val="24"/>
          <w:szCs w:val="24"/>
        </w:rPr>
        <w:t xml:space="preserve"> ne zaman indirim konusu </w:t>
      </w:r>
      <w:r w:rsidR="008E48DE">
        <w:rPr>
          <w:rFonts w:cs="Times New Roman"/>
          <w:bCs/>
          <w:iCs/>
          <w:sz w:val="24"/>
          <w:szCs w:val="24"/>
        </w:rPr>
        <w:t>yapılacağı</w:t>
      </w:r>
      <w:r>
        <w:rPr>
          <w:rFonts w:cs="Times New Roman"/>
          <w:bCs/>
          <w:iCs/>
          <w:sz w:val="24"/>
          <w:szCs w:val="24"/>
        </w:rPr>
        <w:t xml:space="preserve"> sorunu ortaya çıkmaktadır. Belge olmadan işlemin KDV’si indirim konusu yapılamayacaktır. Bu da ayrı bir sorun olmakla birlikte KDV’nin doğuşu anında makbuz kesilmesini gerektiren bir durum değildir. KDV’nin alıcı tarafından indirilememesi KDV’nin doğuşuna engel olmadığı gibi tahsil edilmeyen KDV’nin belgelendirilmesine de sebep değildir. </w:t>
      </w:r>
      <w:r w:rsidR="00E167D5">
        <w:rPr>
          <w:rFonts w:cs="Times New Roman"/>
          <w:bCs/>
          <w:iCs/>
          <w:sz w:val="24"/>
          <w:szCs w:val="24"/>
        </w:rPr>
        <w:t>Alıcı KDV’yi indirmek için belgenin düzenlenmesini bekleyecek, satıcı da makbuz düzenlenmeden önce beyan ettiği KDV’yi tekrar beyan etmeyecektir. Ancak makbuz tarihi vergiyi doğuran olayın vuku bulduğu takvim yılını takip eden takvim yılından sonra düzenlenirse alıcı taraf KDV’yi indiremeyecektir. KDVK-29/3’te iki şart var. Biri vergiyi doğuran olayın zamanı ile ilgiliyken diğeri de deftere kayıttır. Ayrıca KDV’nin işlemler üzerinden hesaplanacağı ama indirimin belgelere dayandırılacağı yine bu maddede belirtilmiştir.</w:t>
      </w:r>
    </w:p>
    <w:p w14:paraId="1A8C4F8F" w14:textId="234F2EB0" w:rsidR="00E167D5" w:rsidRDefault="00E167D5" w:rsidP="00CD68E2">
      <w:pPr>
        <w:spacing w:after="0"/>
        <w:jc w:val="both"/>
        <w:rPr>
          <w:rFonts w:cs="Times New Roman"/>
          <w:bCs/>
          <w:iCs/>
          <w:sz w:val="24"/>
          <w:szCs w:val="24"/>
        </w:rPr>
      </w:pPr>
    </w:p>
    <w:p w14:paraId="2FBECD29" w14:textId="69F3CD29" w:rsidR="00E167D5" w:rsidRPr="00E167D5" w:rsidRDefault="00E167D5" w:rsidP="00CD68E2">
      <w:pPr>
        <w:spacing w:after="0"/>
        <w:jc w:val="both"/>
        <w:rPr>
          <w:rFonts w:cs="Times New Roman"/>
          <w:b/>
          <w:iCs/>
          <w:sz w:val="24"/>
          <w:szCs w:val="24"/>
        </w:rPr>
      </w:pPr>
      <w:r w:rsidRPr="00E167D5">
        <w:rPr>
          <w:rFonts w:cs="Times New Roman"/>
          <w:b/>
          <w:iCs/>
          <w:sz w:val="24"/>
          <w:szCs w:val="24"/>
        </w:rPr>
        <w:tab/>
        <w:t>KDVK-29) İndirimin Belgelendirilmesi</w:t>
      </w:r>
    </w:p>
    <w:p w14:paraId="1D3703D1" w14:textId="77777777" w:rsidR="00E167D5" w:rsidRPr="003F131E" w:rsidRDefault="00E167D5" w:rsidP="00CD68E2">
      <w:pPr>
        <w:spacing w:after="0"/>
        <w:ind w:left="708"/>
        <w:jc w:val="both"/>
        <w:rPr>
          <w:b/>
          <w:i/>
        </w:rPr>
      </w:pPr>
      <w:r w:rsidRPr="003F131E">
        <w:rPr>
          <w:b/>
          <w:i/>
        </w:rPr>
        <w:t xml:space="preserve">1.Mükellefler, yaptıkları </w:t>
      </w:r>
      <w:r>
        <w:rPr>
          <w:b/>
          <w:i/>
        </w:rPr>
        <w:t>ve</w:t>
      </w:r>
      <w:r w:rsidRPr="003F131E">
        <w:rPr>
          <w:b/>
          <w:i/>
        </w:rPr>
        <w:t xml:space="preserve">rgiye tabi </w:t>
      </w:r>
      <w:r w:rsidRPr="00E167D5">
        <w:rPr>
          <w:b/>
          <w:i/>
          <w:color w:val="C00000"/>
        </w:rPr>
        <w:t xml:space="preserve">işlemler üzerinden </w:t>
      </w:r>
      <w:r w:rsidRPr="003F131E">
        <w:rPr>
          <w:b/>
          <w:i/>
        </w:rPr>
        <w:t xml:space="preserve">hesaplanan katma değer </w:t>
      </w:r>
      <w:r>
        <w:rPr>
          <w:b/>
          <w:i/>
        </w:rPr>
        <w:t>ve</w:t>
      </w:r>
      <w:r w:rsidRPr="003F131E">
        <w:rPr>
          <w:b/>
          <w:i/>
        </w:rPr>
        <w:t xml:space="preserve">rgisinden, bu Kanunda aksine hüküm olmadıkça, faaliyetlerine ilişkin olarak aşağıdaki </w:t>
      </w:r>
      <w:r>
        <w:rPr>
          <w:b/>
          <w:i/>
        </w:rPr>
        <w:t>ve</w:t>
      </w:r>
      <w:r w:rsidRPr="003F131E">
        <w:rPr>
          <w:b/>
          <w:i/>
        </w:rPr>
        <w:t>rgileri indirebilirler:</w:t>
      </w:r>
    </w:p>
    <w:p w14:paraId="770C9934" w14:textId="1B9E4F26" w:rsidR="00E167D5" w:rsidRPr="003F131E" w:rsidRDefault="00E167D5" w:rsidP="00CD68E2">
      <w:pPr>
        <w:spacing w:after="0"/>
        <w:ind w:left="708"/>
        <w:jc w:val="both"/>
        <w:rPr>
          <w:b/>
          <w:i/>
        </w:rPr>
      </w:pPr>
      <w:proofErr w:type="gramStart"/>
      <w:r w:rsidRPr="003F131E">
        <w:rPr>
          <w:b/>
          <w:i/>
        </w:rPr>
        <w:t>a)Kendilerine</w:t>
      </w:r>
      <w:proofErr w:type="gramEnd"/>
      <w:r w:rsidRPr="003F131E">
        <w:rPr>
          <w:b/>
          <w:i/>
        </w:rPr>
        <w:t xml:space="preserve"> yapılan teslim </w:t>
      </w:r>
      <w:r>
        <w:rPr>
          <w:b/>
          <w:i/>
        </w:rPr>
        <w:t>ve</w:t>
      </w:r>
      <w:r w:rsidRPr="003F131E">
        <w:rPr>
          <w:b/>
          <w:i/>
        </w:rPr>
        <w:t xml:space="preserve"> hizmetler dolayısıyla hesaplanarak </w:t>
      </w:r>
      <w:r w:rsidRPr="00E167D5">
        <w:rPr>
          <w:b/>
          <w:i/>
          <w:color w:val="C00000"/>
        </w:rPr>
        <w:t xml:space="preserve">düzenlenen fatura ve benzeri vesikalarda gösterilen </w:t>
      </w:r>
      <w:r w:rsidRPr="003F131E">
        <w:rPr>
          <w:b/>
          <w:i/>
        </w:rPr>
        <w:t xml:space="preserve">katma değer </w:t>
      </w:r>
      <w:r>
        <w:rPr>
          <w:b/>
          <w:i/>
        </w:rPr>
        <w:t>ve</w:t>
      </w:r>
      <w:r w:rsidRPr="003F131E">
        <w:rPr>
          <w:b/>
          <w:i/>
        </w:rPr>
        <w:t xml:space="preserve">rgisi. </w:t>
      </w:r>
    </w:p>
    <w:p w14:paraId="7476CC04" w14:textId="0A9BCC20" w:rsidR="00E167D5" w:rsidRDefault="00E167D5" w:rsidP="00CD68E2">
      <w:pPr>
        <w:spacing w:after="0"/>
        <w:ind w:left="708"/>
        <w:jc w:val="both"/>
        <w:rPr>
          <w:b/>
          <w:i/>
        </w:rPr>
      </w:pPr>
      <w:r w:rsidRPr="003F131E">
        <w:rPr>
          <w:b/>
          <w:i/>
        </w:rPr>
        <w:t xml:space="preserve">2.Bir </w:t>
      </w:r>
      <w:r>
        <w:rPr>
          <w:b/>
          <w:i/>
        </w:rPr>
        <w:t>ve</w:t>
      </w:r>
      <w:r w:rsidRPr="003F131E">
        <w:rPr>
          <w:b/>
          <w:i/>
        </w:rPr>
        <w:t xml:space="preserve">rgilendirme döneminde indirilecek katma değer </w:t>
      </w:r>
      <w:r>
        <w:rPr>
          <w:b/>
          <w:i/>
        </w:rPr>
        <w:t>ve</w:t>
      </w:r>
      <w:r w:rsidRPr="003F131E">
        <w:rPr>
          <w:b/>
          <w:i/>
        </w:rPr>
        <w:t xml:space="preserve">rgisi toplamı, mükellefin </w:t>
      </w:r>
      <w:r w:rsidRPr="00E167D5">
        <w:rPr>
          <w:b/>
          <w:i/>
          <w:color w:val="C00000"/>
        </w:rPr>
        <w:t xml:space="preserve">vergiye tâbi işlemleri dolayısıyla hesaplanan </w:t>
      </w:r>
      <w:r w:rsidRPr="003F131E">
        <w:rPr>
          <w:b/>
          <w:i/>
        </w:rPr>
        <w:t xml:space="preserve">katma değer </w:t>
      </w:r>
      <w:r>
        <w:rPr>
          <w:b/>
          <w:i/>
        </w:rPr>
        <w:t>ve</w:t>
      </w:r>
      <w:r w:rsidRPr="003F131E">
        <w:rPr>
          <w:b/>
          <w:i/>
        </w:rPr>
        <w:t xml:space="preserve">rgisi toplamından fazla olduğu takdirde, aradaki fark sonraki dönemlere devrolunur </w:t>
      </w:r>
      <w:r>
        <w:rPr>
          <w:b/>
          <w:i/>
        </w:rPr>
        <w:t>ve</w:t>
      </w:r>
      <w:r w:rsidRPr="003F131E">
        <w:rPr>
          <w:b/>
          <w:i/>
        </w:rPr>
        <w:t xml:space="preserve"> iade edilmez. </w:t>
      </w:r>
    </w:p>
    <w:p w14:paraId="67114954" w14:textId="78DE739D" w:rsidR="00E167D5" w:rsidRPr="00E167D5" w:rsidRDefault="00E167D5" w:rsidP="00CD68E2">
      <w:pPr>
        <w:spacing w:after="0"/>
        <w:ind w:left="708"/>
        <w:jc w:val="both"/>
        <w:rPr>
          <w:b/>
          <w:i/>
        </w:rPr>
      </w:pPr>
      <w:r w:rsidRPr="003F131E">
        <w:rPr>
          <w:b/>
          <w:i/>
        </w:rPr>
        <w:t xml:space="preserve">3.İndirim hakkı </w:t>
      </w:r>
      <w:r w:rsidRPr="00E167D5">
        <w:rPr>
          <w:b/>
          <w:i/>
          <w:highlight w:val="yellow"/>
        </w:rPr>
        <w:t>vergiyi doğuran olayın vuku bulduğu</w:t>
      </w:r>
      <w:r w:rsidRPr="003F131E">
        <w:rPr>
          <w:b/>
          <w:i/>
        </w:rPr>
        <w:t xml:space="preserve"> takvim yılını takip eden takvim yılı aşılmamak şartıyla, ilgili </w:t>
      </w:r>
      <w:r>
        <w:rPr>
          <w:b/>
          <w:i/>
        </w:rPr>
        <w:t>ve</w:t>
      </w:r>
      <w:r w:rsidRPr="003F131E">
        <w:rPr>
          <w:b/>
          <w:i/>
        </w:rPr>
        <w:t xml:space="preserve">sikaların kanuni defterlere kaydedildiği </w:t>
      </w:r>
      <w:r>
        <w:rPr>
          <w:b/>
          <w:i/>
        </w:rPr>
        <w:t>ve</w:t>
      </w:r>
      <w:r w:rsidRPr="003F131E">
        <w:rPr>
          <w:b/>
          <w:i/>
        </w:rPr>
        <w:t>rgilendirme döneminde kullanılabilir</w:t>
      </w:r>
    </w:p>
    <w:p w14:paraId="514F2153" w14:textId="77777777" w:rsidR="00DE3BC4" w:rsidRDefault="00DE3BC4" w:rsidP="00CD68E2">
      <w:pPr>
        <w:spacing w:after="0"/>
        <w:jc w:val="both"/>
        <w:rPr>
          <w:rFonts w:cs="Times New Roman"/>
          <w:bCs/>
          <w:iCs/>
          <w:sz w:val="24"/>
          <w:szCs w:val="24"/>
        </w:rPr>
      </w:pPr>
    </w:p>
    <w:p w14:paraId="2413EF7B" w14:textId="54471266" w:rsidR="00440793" w:rsidRDefault="00440793" w:rsidP="00CD68E2">
      <w:pPr>
        <w:spacing w:after="0"/>
        <w:jc w:val="both"/>
        <w:rPr>
          <w:rFonts w:cs="Times New Roman"/>
          <w:bCs/>
          <w:iCs/>
          <w:sz w:val="24"/>
          <w:szCs w:val="24"/>
        </w:rPr>
      </w:pPr>
      <w:r>
        <w:rPr>
          <w:rFonts w:cs="Times New Roman"/>
          <w:bCs/>
          <w:iCs/>
          <w:sz w:val="24"/>
          <w:szCs w:val="24"/>
        </w:rPr>
        <w:t xml:space="preserve">Sonuç olarak </w:t>
      </w:r>
      <w:r w:rsidRPr="00170386">
        <w:rPr>
          <w:rFonts w:cs="Times New Roman"/>
          <w:bCs/>
          <w:iCs/>
          <w:sz w:val="24"/>
          <w:szCs w:val="24"/>
          <w:u w:val="single"/>
        </w:rPr>
        <w:t>serbest meslek makbuzu düzenlenmesi tahsilat şartına bağlandığından</w:t>
      </w:r>
      <w:r>
        <w:rPr>
          <w:rFonts w:cs="Times New Roman"/>
          <w:bCs/>
          <w:iCs/>
          <w:sz w:val="24"/>
          <w:szCs w:val="24"/>
        </w:rPr>
        <w:t xml:space="preserve"> hizmetin ifa edilmesi ile doğan KDV</w:t>
      </w:r>
      <w:r w:rsidR="00A9744F">
        <w:rPr>
          <w:rFonts w:cs="Times New Roman"/>
          <w:bCs/>
          <w:iCs/>
          <w:sz w:val="24"/>
          <w:szCs w:val="24"/>
        </w:rPr>
        <w:t>,</w:t>
      </w:r>
      <w:r>
        <w:rPr>
          <w:rFonts w:cs="Times New Roman"/>
          <w:bCs/>
          <w:iCs/>
          <w:sz w:val="24"/>
          <w:szCs w:val="24"/>
        </w:rPr>
        <w:t xml:space="preserve"> tahsil edilmemiş ise makbuz düzenleme zorunluluğu </w:t>
      </w:r>
      <w:r w:rsidR="00A9744F">
        <w:rPr>
          <w:rFonts w:cs="Times New Roman"/>
          <w:bCs/>
          <w:iCs/>
          <w:sz w:val="24"/>
          <w:szCs w:val="24"/>
        </w:rPr>
        <w:t>olmamalıdır</w:t>
      </w:r>
      <w:r>
        <w:rPr>
          <w:rFonts w:cs="Times New Roman"/>
          <w:bCs/>
          <w:iCs/>
          <w:sz w:val="24"/>
          <w:szCs w:val="24"/>
        </w:rPr>
        <w:t>. KDV de hizmetin ifası ile doğduğundan makbuz olmasa bile</w:t>
      </w:r>
      <w:r w:rsidR="006D1806">
        <w:rPr>
          <w:rFonts w:cs="Times New Roman"/>
          <w:bCs/>
          <w:iCs/>
          <w:sz w:val="24"/>
          <w:szCs w:val="24"/>
        </w:rPr>
        <w:t xml:space="preserve"> defter</w:t>
      </w:r>
      <w:r w:rsidR="00B706AB">
        <w:rPr>
          <w:rFonts w:cs="Times New Roman"/>
          <w:bCs/>
          <w:iCs/>
          <w:sz w:val="24"/>
          <w:szCs w:val="24"/>
        </w:rPr>
        <w:t>e</w:t>
      </w:r>
      <w:r w:rsidR="00A9744F">
        <w:rPr>
          <w:rFonts w:cs="Times New Roman"/>
          <w:bCs/>
          <w:iCs/>
          <w:sz w:val="24"/>
          <w:szCs w:val="24"/>
        </w:rPr>
        <w:t xml:space="preserve"> kayıt yapılmadan</w:t>
      </w:r>
      <w:r w:rsidR="006D1806">
        <w:rPr>
          <w:rFonts w:cs="Times New Roman"/>
          <w:bCs/>
          <w:iCs/>
          <w:sz w:val="24"/>
          <w:szCs w:val="24"/>
        </w:rPr>
        <w:t xml:space="preserve"> KDV</w:t>
      </w:r>
      <w:r>
        <w:rPr>
          <w:rFonts w:cs="Times New Roman"/>
          <w:bCs/>
          <w:iCs/>
          <w:sz w:val="24"/>
          <w:szCs w:val="24"/>
        </w:rPr>
        <w:t xml:space="preserve"> </w:t>
      </w:r>
      <w:r w:rsidR="006D1806">
        <w:rPr>
          <w:rFonts w:cs="Times New Roman"/>
          <w:bCs/>
          <w:iCs/>
          <w:sz w:val="24"/>
          <w:szCs w:val="24"/>
        </w:rPr>
        <w:t>hesaplanmalı ve beyan edilmelidir.</w:t>
      </w:r>
    </w:p>
    <w:p w14:paraId="587A8B04" w14:textId="10B7E436" w:rsidR="00AC3657" w:rsidRDefault="00AC3657" w:rsidP="00CD68E2">
      <w:pPr>
        <w:spacing w:after="0" w:line="288" w:lineRule="auto"/>
        <w:jc w:val="both"/>
        <w:rPr>
          <w:sz w:val="24"/>
          <w:szCs w:val="24"/>
        </w:rPr>
      </w:pPr>
    </w:p>
    <w:p w14:paraId="79BAA65C" w14:textId="5CC20416" w:rsidR="006D1806" w:rsidRPr="00374CA6" w:rsidRDefault="006D1806" w:rsidP="00CD68E2">
      <w:pPr>
        <w:spacing w:after="0" w:line="288" w:lineRule="auto"/>
        <w:jc w:val="both"/>
        <w:rPr>
          <w:b/>
          <w:bCs/>
          <w:sz w:val="28"/>
          <w:szCs w:val="28"/>
          <w:u w:val="single"/>
        </w:rPr>
      </w:pPr>
      <w:r w:rsidRPr="00374CA6">
        <w:rPr>
          <w:b/>
          <w:bCs/>
          <w:sz w:val="28"/>
          <w:szCs w:val="28"/>
          <w:u w:val="single"/>
        </w:rPr>
        <w:t>Sonuç:</w:t>
      </w:r>
    </w:p>
    <w:p w14:paraId="1A23AC57" w14:textId="57A068D6" w:rsidR="006D1806" w:rsidRDefault="006D1806" w:rsidP="00CD68E2">
      <w:pPr>
        <w:spacing w:after="0" w:line="288" w:lineRule="auto"/>
        <w:jc w:val="both"/>
        <w:rPr>
          <w:sz w:val="24"/>
          <w:szCs w:val="24"/>
        </w:rPr>
      </w:pPr>
      <w:r>
        <w:rPr>
          <w:sz w:val="24"/>
          <w:szCs w:val="24"/>
        </w:rPr>
        <w:t>Yukarıdaki tartışmayı özetlersek;</w:t>
      </w:r>
    </w:p>
    <w:p w14:paraId="095DCE8B" w14:textId="3FE2C87D" w:rsidR="006D1806" w:rsidRDefault="006D1806" w:rsidP="00CD68E2">
      <w:pPr>
        <w:spacing w:after="0" w:line="288" w:lineRule="auto"/>
        <w:jc w:val="both"/>
        <w:rPr>
          <w:sz w:val="24"/>
          <w:szCs w:val="24"/>
        </w:rPr>
      </w:pPr>
      <w:r>
        <w:rPr>
          <w:sz w:val="24"/>
          <w:szCs w:val="24"/>
        </w:rPr>
        <w:t xml:space="preserve">-Serbest meslek erbabı her türlü tahsilatı için makbuz düzenlemelidir. </w:t>
      </w:r>
    </w:p>
    <w:p w14:paraId="3C8BDD9F" w14:textId="57FC7E5F" w:rsidR="006D1806" w:rsidRDefault="006D1806" w:rsidP="00CD68E2">
      <w:pPr>
        <w:spacing w:after="0" w:line="288" w:lineRule="auto"/>
        <w:jc w:val="both"/>
        <w:rPr>
          <w:sz w:val="24"/>
          <w:szCs w:val="24"/>
        </w:rPr>
      </w:pPr>
      <w:r>
        <w:rPr>
          <w:sz w:val="24"/>
          <w:szCs w:val="24"/>
        </w:rPr>
        <w:t xml:space="preserve">-Makbuzun düzenlemesi ile ilgili olarak VUK’ta herhangi bir süre yoktur. </w:t>
      </w:r>
      <w:r w:rsidR="00F85DC2">
        <w:rPr>
          <w:sz w:val="24"/>
          <w:szCs w:val="24"/>
        </w:rPr>
        <w:t xml:space="preserve">Ya tahsilat anında ya da ileri bir tarihte tahsilatın yapıldığı tarihe makbuz kesilmesi sonucu çıkmaktadır. Özellikle 486 </w:t>
      </w:r>
      <w:proofErr w:type="spellStart"/>
      <w:r w:rsidR="00F85DC2">
        <w:rPr>
          <w:sz w:val="24"/>
          <w:szCs w:val="24"/>
        </w:rPr>
        <w:t>nolu</w:t>
      </w:r>
      <w:proofErr w:type="spellEnd"/>
      <w:r w:rsidR="00F85DC2">
        <w:rPr>
          <w:sz w:val="24"/>
          <w:szCs w:val="24"/>
        </w:rPr>
        <w:t xml:space="preserve"> tebliğ sonrası geriye dönük düzenlemenin yolu açılmıştır.</w:t>
      </w:r>
    </w:p>
    <w:p w14:paraId="356312BE" w14:textId="38BA1625" w:rsidR="006D1806" w:rsidRDefault="006D1806" w:rsidP="00CD68E2">
      <w:pPr>
        <w:spacing w:after="0" w:line="288" w:lineRule="auto"/>
        <w:jc w:val="both"/>
        <w:rPr>
          <w:sz w:val="24"/>
          <w:szCs w:val="24"/>
        </w:rPr>
      </w:pPr>
      <w:r>
        <w:rPr>
          <w:sz w:val="24"/>
          <w:szCs w:val="24"/>
        </w:rPr>
        <w:t xml:space="preserve">-Tahsilat makbuzu ile serbest meslek </w:t>
      </w:r>
      <w:proofErr w:type="spellStart"/>
      <w:r>
        <w:rPr>
          <w:sz w:val="24"/>
          <w:szCs w:val="24"/>
        </w:rPr>
        <w:t>makbuzu</w:t>
      </w:r>
      <w:r w:rsidR="00F85DC2">
        <w:rPr>
          <w:sz w:val="24"/>
          <w:szCs w:val="24"/>
        </w:rPr>
        <w:t>bub</w:t>
      </w:r>
      <w:proofErr w:type="spellEnd"/>
      <w:r>
        <w:rPr>
          <w:sz w:val="24"/>
          <w:szCs w:val="24"/>
        </w:rPr>
        <w:t xml:space="preserve"> kıyasla</w:t>
      </w:r>
      <w:r w:rsidR="00F85DC2">
        <w:rPr>
          <w:sz w:val="24"/>
          <w:szCs w:val="24"/>
        </w:rPr>
        <w:t>n</w:t>
      </w:r>
      <w:r>
        <w:rPr>
          <w:sz w:val="24"/>
          <w:szCs w:val="24"/>
        </w:rPr>
        <w:t xml:space="preserve">ması doğru değildir. </w:t>
      </w:r>
    </w:p>
    <w:p w14:paraId="79DA3F10" w14:textId="3B48B8E5" w:rsidR="00170386" w:rsidRDefault="00170386" w:rsidP="00CD68E2">
      <w:pPr>
        <w:spacing w:after="0" w:line="288" w:lineRule="auto"/>
        <w:jc w:val="both"/>
        <w:rPr>
          <w:sz w:val="24"/>
          <w:szCs w:val="24"/>
        </w:rPr>
      </w:pPr>
      <w:r>
        <w:rPr>
          <w:sz w:val="24"/>
          <w:szCs w:val="24"/>
        </w:rPr>
        <w:t xml:space="preserve">-Defterlerin günü gününe tutulması gerektiği defter-beyan sistemi ile geçersiz </w:t>
      </w:r>
      <w:r w:rsidR="00F85DC2">
        <w:rPr>
          <w:sz w:val="24"/>
          <w:szCs w:val="24"/>
        </w:rPr>
        <w:t>hale geldiğinden makbuzun da tahsilat anında düzenlenmesi gerektiği zorunluluğu kalkmıştır</w:t>
      </w:r>
      <w:r>
        <w:rPr>
          <w:sz w:val="24"/>
          <w:szCs w:val="24"/>
        </w:rPr>
        <w:t>.</w:t>
      </w:r>
      <w:r w:rsidR="00F85DC2">
        <w:rPr>
          <w:sz w:val="24"/>
          <w:szCs w:val="24"/>
        </w:rPr>
        <w:t xml:space="preserve"> Tahsilat tarihine kesilmesi yeterlidir.</w:t>
      </w:r>
    </w:p>
    <w:p w14:paraId="74B326E6" w14:textId="16E4EB54" w:rsidR="006D1806" w:rsidRDefault="006D1806" w:rsidP="00CD68E2">
      <w:pPr>
        <w:spacing w:after="0" w:line="288" w:lineRule="auto"/>
        <w:jc w:val="both"/>
        <w:rPr>
          <w:sz w:val="24"/>
          <w:szCs w:val="24"/>
        </w:rPr>
      </w:pPr>
      <w:r>
        <w:rPr>
          <w:sz w:val="24"/>
          <w:szCs w:val="24"/>
        </w:rPr>
        <w:t>-Fatura için verilen 7 günlük süre serbest meslek makbuzu için geçerli değildir.</w:t>
      </w:r>
      <w:r w:rsidR="00F85DC2">
        <w:rPr>
          <w:sz w:val="24"/>
          <w:szCs w:val="24"/>
        </w:rPr>
        <w:t xml:space="preserve"> Kıyas yapılamaz.</w:t>
      </w:r>
    </w:p>
    <w:p w14:paraId="4FBFAE7C" w14:textId="28BC40A8" w:rsidR="006D1806" w:rsidRDefault="006D1806" w:rsidP="00CD68E2">
      <w:pPr>
        <w:spacing w:after="0" w:line="288" w:lineRule="auto"/>
        <w:jc w:val="both"/>
        <w:rPr>
          <w:sz w:val="24"/>
          <w:szCs w:val="24"/>
        </w:rPr>
      </w:pPr>
      <w:r>
        <w:rPr>
          <w:sz w:val="24"/>
          <w:szCs w:val="24"/>
        </w:rPr>
        <w:t>-KDV’nin doğması ve hesaplanması için serbest meslek makbuzu düzenlenmesi gerektiği ile ilgili bir sonuç KDVK’dan çıkmamaktadır.</w:t>
      </w:r>
      <w:r w:rsidR="00374CA6">
        <w:rPr>
          <w:sz w:val="24"/>
          <w:szCs w:val="24"/>
        </w:rPr>
        <w:t xml:space="preserve"> Makbuz KDV’nin doğduğu anda değil tahsilat yapıldığı zaman </w:t>
      </w:r>
      <w:r w:rsidR="00374CA6">
        <w:rPr>
          <w:sz w:val="24"/>
          <w:szCs w:val="24"/>
        </w:rPr>
        <w:lastRenderedPageBreak/>
        <w:t>düzenlenir. KDV</w:t>
      </w:r>
      <w:r>
        <w:rPr>
          <w:sz w:val="24"/>
          <w:szCs w:val="24"/>
        </w:rPr>
        <w:t xml:space="preserve"> İndirim</w:t>
      </w:r>
      <w:r w:rsidR="00374CA6">
        <w:rPr>
          <w:sz w:val="24"/>
          <w:szCs w:val="24"/>
        </w:rPr>
        <w:t>i</w:t>
      </w:r>
      <w:r>
        <w:rPr>
          <w:sz w:val="24"/>
          <w:szCs w:val="24"/>
        </w:rPr>
        <w:t xml:space="preserve"> için belge şartı varken KDV’nin doğması ve beyanı için belge şartı yoktur. KDVK’da </w:t>
      </w:r>
      <w:r w:rsidR="00146BD2">
        <w:rPr>
          <w:sz w:val="24"/>
          <w:szCs w:val="24"/>
        </w:rPr>
        <w:t xml:space="preserve">bahsedilen </w:t>
      </w:r>
      <w:r w:rsidR="00146BD2" w:rsidRPr="00146BD2">
        <w:rPr>
          <w:b/>
          <w:bCs/>
          <w:sz w:val="24"/>
          <w:szCs w:val="24"/>
        </w:rPr>
        <w:t>“</w:t>
      </w:r>
      <w:r w:rsidR="00146BD2" w:rsidRPr="00146BD2">
        <w:rPr>
          <w:b/>
          <w:bCs/>
          <w:color w:val="00B050"/>
          <w:sz w:val="24"/>
          <w:szCs w:val="24"/>
        </w:rPr>
        <w:t>an</w:t>
      </w:r>
      <w:r w:rsidR="00374CA6" w:rsidRPr="00146BD2">
        <w:rPr>
          <w:b/>
          <w:bCs/>
          <w:sz w:val="24"/>
          <w:szCs w:val="24"/>
        </w:rPr>
        <w:t>”</w:t>
      </w:r>
      <w:r w:rsidRPr="00146BD2">
        <w:rPr>
          <w:color w:val="00B050"/>
          <w:sz w:val="24"/>
          <w:szCs w:val="24"/>
        </w:rPr>
        <w:t xml:space="preserve"> </w:t>
      </w:r>
      <w:r>
        <w:rPr>
          <w:sz w:val="24"/>
          <w:szCs w:val="24"/>
        </w:rPr>
        <w:t>makbuzun kesilmesi gerektiği zamanı değil</w:t>
      </w:r>
      <w:r w:rsidR="00146BD2">
        <w:rPr>
          <w:sz w:val="24"/>
          <w:szCs w:val="24"/>
        </w:rPr>
        <w:t>,</w:t>
      </w:r>
      <w:r>
        <w:rPr>
          <w:sz w:val="24"/>
          <w:szCs w:val="24"/>
        </w:rPr>
        <w:t xml:space="preserve"> KDV’nin doğduğu zamanı belirtmektedir</w:t>
      </w:r>
      <w:r w:rsidR="00A9744F">
        <w:rPr>
          <w:sz w:val="24"/>
          <w:szCs w:val="24"/>
        </w:rPr>
        <w:t xml:space="preserve">. KDVK’da belgenin düzenlenmesi gerektiği yönünde bir düzenleme yokken VUK’ta tahsilat anında makbuz düzenlenmesi gerektiği yönünde </w:t>
      </w:r>
      <w:r w:rsidR="00DE3BC4">
        <w:rPr>
          <w:sz w:val="24"/>
          <w:szCs w:val="24"/>
        </w:rPr>
        <w:t>hüküm vardır</w:t>
      </w:r>
      <w:r w:rsidR="00A9744F">
        <w:rPr>
          <w:sz w:val="24"/>
          <w:szCs w:val="24"/>
        </w:rPr>
        <w:t>.</w:t>
      </w:r>
    </w:p>
    <w:p w14:paraId="76098680" w14:textId="77777777" w:rsidR="006D1806" w:rsidRDefault="006D1806" w:rsidP="00CD68E2">
      <w:pPr>
        <w:spacing w:after="0" w:line="288" w:lineRule="auto"/>
        <w:jc w:val="both"/>
        <w:rPr>
          <w:sz w:val="24"/>
          <w:szCs w:val="24"/>
        </w:rPr>
      </w:pPr>
    </w:p>
    <w:p w14:paraId="21BE7BCD" w14:textId="4E4F7D45" w:rsidR="001725DB" w:rsidRDefault="001725DB" w:rsidP="00CD68E2">
      <w:pPr>
        <w:spacing w:after="0" w:line="288" w:lineRule="auto"/>
        <w:jc w:val="both"/>
        <w:rPr>
          <w:sz w:val="24"/>
          <w:szCs w:val="24"/>
        </w:rPr>
      </w:pPr>
      <w:proofErr w:type="gramStart"/>
      <w:r>
        <w:rPr>
          <w:sz w:val="24"/>
          <w:szCs w:val="24"/>
          <w:u w:val="single"/>
        </w:rPr>
        <w:t>e</w:t>
      </w:r>
      <w:proofErr w:type="gramEnd"/>
      <w:r>
        <w:rPr>
          <w:sz w:val="24"/>
          <w:szCs w:val="24"/>
          <w:u w:val="single"/>
        </w:rPr>
        <w:t xml:space="preserve">-SMM </w:t>
      </w:r>
      <w:r w:rsidR="00374CA6">
        <w:rPr>
          <w:sz w:val="24"/>
          <w:szCs w:val="24"/>
          <w:u w:val="single"/>
        </w:rPr>
        <w:t xml:space="preserve">uygulaması yürürlüğe girmeden </w:t>
      </w:r>
      <w:r>
        <w:rPr>
          <w:sz w:val="24"/>
          <w:szCs w:val="24"/>
          <w:u w:val="single"/>
        </w:rPr>
        <w:t xml:space="preserve">önce </w:t>
      </w:r>
      <w:r w:rsidR="00374CA6">
        <w:rPr>
          <w:sz w:val="24"/>
          <w:szCs w:val="24"/>
          <w:u w:val="single"/>
        </w:rPr>
        <w:t xml:space="preserve">serbest meslek </w:t>
      </w:r>
      <w:r>
        <w:rPr>
          <w:sz w:val="24"/>
          <w:szCs w:val="24"/>
          <w:u w:val="single"/>
        </w:rPr>
        <w:t>makbuzun</w:t>
      </w:r>
      <w:r w:rsidR="00F85DC2">
        <w:rPr>
          <w:sz w:val="24"/>
          <w:szCs w:val="24"/>
          <w:u w:val="single"/>
        </w:rPr>
        <w:t>un</w:t>
      </w:r>
      <w:r>
        <w:rPr>
          <w:sz w:val="24"/>
          <w:szCs w:val="24"/>
          <w:u w:val="single"/>
        </w:rPr>
        <w:t xml:space="preserve"> ne zaman</w:t>
      </w:r>
      <w:r w:rsidR="00374CA6">
        <w:rPr>
          <w:sz w:val="24"/>
          <w:szCs w:val="24"/>
          <w:u w:val="single"/>
        </w:rPr>
        <w:t xml:space="preserve"> düzenlenmesi</w:t>
      </w:r>
      <w:r>
        <w:rPr>
          <w:sz w:val="24"/>
          <w:szCs w:val="24"/>
          <w:u w:val="single"/>
        </w:rPr>
        <w:t xml:space="preserve"> gerektiği ile ilgili bir sorun yoktu. </w:t>
      </w:r>
      <w:r w:rsidR="00374CA6">
        <w:rPr>
          <w:sz w:val="24"/>
          <w:szCs w:val="24"/>
          <w:u w:val="single"/>
        </w:rPr>
        <w:t xml:space="preserve">Mükellefler tahsilat yapmışlarsa ileri bir tarihte tahsilat tarihine makbuz kesmekteydiler ve İdare’nin bundan haberi olmamaktaydı. </w:t>
      </w:r>
      <w:proofErr w:type="gramStart"/>
      <w:r>
        <w:rPr>
          <w:sz w:val="24"/>
          <w:szCs w:val="24"/>
          <w:u w:val="single"/>
        </w:rPr>
        <w:t>e</w:t>
      </w:r>
      <w:proofErr w:type="gramEnd"/>
      <w:r>
        <w:rPr>
          <w:sz w:val="24"/>
          <w:szCs w:val="24"/>
          <w:u w:val="single"/>
        </w:rPr>
        <w:t xml:space="preserve">-SMM’nin gelmesiyle artık </w:t>
      </w:r>
      <w:r w:rsidR="00374CA6">
        <w:rPr>
          <w:sz w:val="24"/>
          <w:szCs w:val="24"/>
          <w:u w:val="single"/>
        </w:rPr>
        <w:t>GİB</w:t>
      </w:r>
      <w:r>
        <w:rPr>
          <w:sz w:val="24"/>
          <w:szCs w:val="24"/>
          <w:u w:val="single"/>
        </w:rPr>
        <w:t xml:space="preserve"> makbuzun düzenlenme dakikasını bile bilmektedir. </w:t>
      </w:r>
      <w:r w:rsidR="00374CA6">
        <w:rPr>
          <w:sz w:val="24"/>
          <w:szCs w:val="24"/>
          <w:u w:val="single"/>
        </w:rPr>
        <w:t xml:space="preserve">Ancak </w:t>
      </w:r>
      <w:r w:rsidRPr="00DA019F">
        <w:rPr>
          <w:sz w:val="24"/>
          <w:szCs w:val="24"/>
          <w:u w:val="single"/>
        </w:rPr>
        <w:t xml:space="preserve">e-SMM’nin düzenlenme tarihin GİB tarafından biliniyor olması artık tahsilatın yapıldığı </w:t>
      </w:r>
      <w:r>
        <w:rPr>
          <w:sz w:val="24"/>
          <w:szCs w:val="24"/>
          <w:u w:val="single"/>
        </w:rPr>
        <w:t>günde veya anda</w:t>
      </w:r>
      <w:r w:rsidRPr="00DA019F">
        <w:rPr>
          <w:sz w:val="24"/>
          <w:szCs w:val="24"/>
          <w:u w:val="single"/>
        </w:rPr>
        <w:t xml:space="preserve"> makbuz düzenlenmesi gerektiği kabulünü</w:t>
      </w:r>
      <w:r w:rsidR="00F85DC2">
        <w:rPr>
          <w:sz w:val="24"/>
          <w:szCs w:val="24"/>
          <w:u w:val="single"/>
        </w:rPr>
        <w:t xml:space="preserve"> de</w:t>
      </w:r>
      <w:r w:rsidRPr="00DA019F">
        <w:rPr>
          <w:sz w:val="24"/>
          <w:szCs w:val="24"/>
          <w:u w:val="single"/>
        </w:rPr>
        <w:t xml:space="preserve"> boşa çıkarmıştır.</w:t>
      </w:r>
      <w:r w:rsidRPr="00DA019F">
        <w:rPr>
          <w:sz w:val="24"/>
          <w:szCs w:val="24"/>
        </w:rPr>
        <w:t xml:space="preserve"> </w:t>
      </w:r>
      <w:r>
        <w:rPr>
          <w:sz w:val="24"/>
          <w:szCs w:val="24"/>
        </w:rPr>
        <w:t xml:space="preserve">GİB’in </w:t>
      </w:r>
      <w:r w:rsidR="00F85DC2">
        <w:rPr>
          <w:sz w:val="24"/>
          <w:szCs w:val="24"/>
        </w:rPr>
        <w:t>“</w:t>
      </w:r>
      <w:proofErr w:type="spellStart"/>
      <w:r>
        <w:rPr>
          <w:sz w:val="24"/>
          <w:szCs w:val="24"/>
        </w:rPr>
        <w:t>tarih</w:t>
      </w:r>
      <w:r w:rsidR="00F85DC2">
        <w:rPr>
          <w:sz w:val="24"/>
          <w:szCs w:val="24"/>
        </w:rPr>
        <w:t>”</w:t>
      </w:r>
      <w:r>
        <w:rPr>
          <w:sz w:val="24"/>
          <w:szCs w:val="24"/>
        </w:rPr>
        <w:t>i</w:t>
      </w:r>
      <w:proofErr w:type="spellEnd"/>
      <w:r>
        <w:rPr>
          <w:sz w:val="24"/>
          <w:szCs w:val="24"/>
        </w:rPr>
        <w:t xml:space="preserve"> bilmesi makbuzun ileri bir tarihte tahsilat tarihine makbuzun </w:t>
      </w:r>
      <w:r w:rsidR="00782DD6">
        <w:rPr>
          <w:sz w:val="24"/>
          <w:szCs w:val="24"/>
        </w:rPr>
        <w:t>kesilebileceği anlamına gelmektedir</w:t>
      </w:r>
      <w:r>
        <w:rPr>
          <w:sz w:val="24"/>
          <w:szCs w:val="24"/>
        </w:rPr>
        <w:t xml:space="preserve">. Aksi halde tahsilat </w:t>
      </w:r>
      <w:r w:rsidR="00782DD6">
        <w:rPr>
          <w:sz w:val="24"/>
          <w:szCs w:val="24"/>
        </w:rPr>
        <w:t>anında/tarihinde</w:t>
      </w:r>
      <w:r>
        <w:rPr>
          <w:sz w:val="24"/>
          <w:szCs w:val="24"/>
        </w:rPr>
        <w:t xml:space="preserve"> makbuz </w:t>
      </w:r>
      <w:r w:rsidR="00782DD6">
        <w:rPr>
          <w:sz w:val="24"/>
          <w:szCs w:val="24"/>
        </w:rPr>
        <w:t>düzenlemek</w:t>
      </w:r>
      <w:r>
        <w:rPr>
          <w:sz w:val="24"/>
          <w:szCs w:val="24"/>
        </w:rPr>
        <w:t xml:space="preserve"> hayatın akışına uymadığı için </w:t>
      </w:r>
      <w:r w:rsidR="00782DD6">
        <w:rPr>
          <w:sz w:val="24"/>
          <w:szCs w:val="24"/>
        </w:rPr>
        <w:t>imkânsız bir durum ortaya çıkmaktadır</w:t>
      </w:r>
      <w:r>
        <w:rPr>
          <w:sz w:val="24"/>
          <w:szCs w:val="24"/>
        </w:rPr>
        <w:t>.</w:t>
      </w:r>
      <w:r w:rsidR="00170386">
        <w:rPr>
          <w:sz w:val="24"/>
          <w:szCs w:val="24"/>
        </w:rPr>
        <w:t xml:space="preserve"> Ve GİB’in makbuzun düzenleme tarihini bilmesi bu </w:t>
      </w:r>
      <w:r w:rsidR="000043C2">
        <w:rPr>
          <w:sz w:val="24"/>
          <w:szCs w:val="24"/>
        </w:rPr>
        <w:t>“</w:t>
      </w:r>
      <w:r w:rsidR="00170386">
        <w:rPr>
          <w:sz w:val="24"/>
          <w:szCs w:val="24"/>
        </w:rPr>
        <w:t>imkansızlığı”</w:t>
      </w:r>
      <w:r>
        <w:rPr>
          <w:sz w:val="24"/>
          <w:szCs w:val="24"/>
        </w:rPr>
        <w:t xml:space="preserve"> </w:t>
      </w:r>
      <w:r w:rsidR="00782DD6">
        <w:rPr>
          <w:sz w:val="24"/>
          <w:szCs w:val="24"/>
        </w:rPr>
        <w:t>gün yüzüne çıkarmıştır</w:t>
      </w:r>
      <w:r w:rsidR="000043C2">
        <w:rPr>
          <w:sz w:val="24"/>
          <w:szCs w:val="24"/>
        </w:rPr>
        <w:t xml:space="preserve">. </w:t>
      </w:r>
      <w:r w:rsidRPr="00DA019F">
        <w:rPr>
          <w:sz w:val="24"/>
          <w:szCs w:val="24"/>
        </w:rPr>
        <w:t>Hayatın akışına uygun olmayan</w:t>
      </w:r>
      <w:r>
        <w:rPr>
          <w:sz w:val="24"/>
          <w:szCs w:val="24"/>
        </w:rPr>
        <w:t>, uygulaması</w:t>
      </w:r>
      <w:r w:rsidRPr="00DA019F">
        <w:rPr>
          <w:sz w:val="24"/>
          <w:szCs w:val="24"/>
        </w:rPr>
        <w:t xml:space="preserve"> </w:t>
      </w:r>
      <w:r>
        <w:rPr>
          <w:sz w:val="24"/>
          <w:szCs w:val="24"/>
        </w:rPr>
        <w:t xml:space="preserve">imkânsız </w:t>
      </w:r>
      <w:r w:rsidRPr="00DA019F">
        <w:rPr>
          <w:sz w:val="24"/>
          <w:szCs w:val="24"/>
        </w:rPr>
        <w:t xml:space="preserve">bir hükmün geçerli olması hukukla bağdaşmaz. Örneğin bir müşteri mesai saatinden sonra da mesela saat 23:00’da EFT yoluyla ödeme yapabilir. Böyle bir durumda makbuz düzenlenmesi beklenemez. Bunun gibi çok çeşitli örnekler olabilir. Sonuç olarak makbuzun geriye dönük olarak tahsilatın yapıldığı güne kesilmesi hayatın akışına </w:t>
      </w:r>
      <w:r w:rsidR="00782DD6">
        <w:rPr>
          <w:sz w:val="24"/>
          <w:szCs w:val="24"/>
        </w:rPr>
        <w:t>uymamaktadır</w:t>
      </w:r>
      <w:r w:rsidRPr="00DA019F">
        <w:rPr>
          <w:sz w:val="24"/>
          <w:szCs w:val="24"/>
        </w:rPr>
        <w:t xml:space="preserve">. </w:t>
      </w:r>
      <w:r w:rsidR="00782DD6">
        <w:rPr>
          <w:sz w:val="24"/>
          <w:szCs w:val="24"/>
        </w:rPr>
        <w:t>Dolayısı ile mesela</w:t>
      </w:r>
      <w:r w:rsidRPr="00DA019F">
        <w:rPr>
          <w:sz w:val="24"/>
          <w:szCs w:val="24"/>
        </w:rPr>
        <w:t xml:space="preserve"> 23.0</w:t>
      </w:r>
      <w:r w:rsidR="00374CA6">
        <w:rPr>
          <w:sz w:val="24"/>
          <w:szCs w:val="24"/>
        </w:rPr>
        <w:t>6</w:t>
      </w:r>
      <w:r w:rsidRPr="00DA019F">
        <w:rPr>
          <w:sz w:val="24"/>
          <w:szCs w:val="24"/>
        </w:rPr>
        <w:t>.2022 tarihinde yapılan bir tahsilatın makbuzu 26.0</w:t>
      </w:r>
      <w:r w:rsidR="00374CA6">
        <w:rPr>
          <w:sz w:val="24"/>
          <w:szCs w:val="24"/>
        </w:rPr>
        <w:t>7</w:t>
      </w:r>
      <w:r w:rsidRPr="00DA019F">
        <w:rPr>
          <w:sz w:val="24"/>
          <w:szCs w:val="24"/>
        </w:rPr>
        <w:t>.2022’de 23.0</w:t>
      </w:r>
      <w:r w:rsidR="00374CA6">
        <w:rPr>
          <w:sz w:val="24"/>
          <w:szCs w:val="24"/>
        </w:rPr>
        <w:t>6</w:t>
      </w:r>
      <w:r w:rsidRPr="00DA019F">
        <w:rPr>
          <w:sz w:val="24"/>
          <w:szCs w:val="24"/>
        </w:rPr>
        <w:t>.2022 tarihli olarak kesilmesi yeterli görülmelidir.</w:t>
      </w:r>
    </w:p>
    <w:p w14:paraId="5B4FCB74" w14:textId="77777777" w:rsidR="00176050" w:rsidRPr="00DA019F" w:rsidRDefault="00176050" w:rsidP="00CD68E2">
      <w:pPr>
        <w:spacing w:after="0" w:line="288" w:lineRule="auto"/>
        <w:jc w:val="both"/>
        <w:rPr>
          <w:sz w:val="24"/>
          <w:szCs w:val="24"/>
        </w:rPr>
      </w:pPr>
    </w:p>
    <w:p w14:paraId="47762586" w14:textId="5CBABDBA" w:rsidR="00A27859" w:rsidRDefault="000043C2" w:rsidP="00CD68E2">
      <w:pPr>
        <w:spacing w:after="0" w:line="288" w:lineRule="auto"/>
        <w:jc w:val="both"/>
        <w:rPr>
          <w:sz w:val="24"/>
        </w:rPr>
      </w:pPr>
      <w:r>
        <w:rPr>
          <w:sz w:val="24"/>
        </w:rPr>
        <w:t>Yukarıda da değinildiği gibi</w:t>
      </w:r>
      <w:r w:rsidR="00374CA6">
        <w:rPr>
          <w:sz w:val="24"/>
        </w:rPr>
        <w:t xml:space="preserve"> VUK’ta </w:t>
      </w:r>
      <w:r w:rsidR="00736ED6" w:rsidRPr="001E16B4">
        <w:rPr>
          <w:sz w:val="24"/>
        </w:rPr>
        <w:t xml:space="preserve">serbest meslek kazanç defterine kayıtların günü gününe yapılması ile ilgili </w:t>
      </w:r>
      <w:r w:rsidR="00A913C6">
        <w:rPr>
          <w:sz w:val="24"/>
        </w:rPr>
        <w:t>olarak</w:t>
      </w:r>
      <w:r w:rsidR="00736ED6" w:rsidRPr="001E16B4">
        <w:rPr>
          <w:sz w:val="24"/>
        </w:rPr>
        <w:t xml:space="preserve"> özel bir düzenleme yapılmış</w:t>
      </w:r>
      <w:r w:rsidR="00A913C6">
        <w:rPr>
          <w:sz w:val="24"/>
        </w:rPr>
        <w:t>,</w:t>
      </w:r>
      <w:r w:rsidR="00736ED6" w:rsidRPr="001E16B4">
        <w:rPr>
          <w:sz w:val="24"/>
        </w:rPr>
        <w:t xml:space="preserve"> yani 10 gün veya 45 günlük kayıt sürelerinin serbest meslek için geçerli olmadığı </w:t>
      </w:r>
      <w:r w:rsidR="00A913C6">
        <w:rPr>
          <w:sz w:val="24"/>
        </w:rPr>
        <w:t>belirtilmiştir</w:t>
      </w:r>
      <w:r w:rsidR="00736ED6" w:rsidRPr="001E16B4">
        <w:rPr>
          <w:sz w:val="24"/>
        </w:rPr>
        <w:t xml:space="preserve">. </w:t>
      </w:r>
      <w:r w:rsidR="0068139A" w:rsidRPr="001E16B4">
        <w:rPr>
          <w:sz w:val="24"/>
        </w:rPr>
        <w:t xml:space="preserve"> Ancak </w:t>
      </w:r>
      <w:r w:rsidR="00736ED6" w:rsidRPr="001E16B4">
        <w:rPr>
          <w:sz w:val="24"/>
        </w:rPr>
        <w:t xml:space="preserve">Defter-beyan sistemi ile ilgili </w:t>
      </w:r>
      <w:r w:rsidR="0068139A" w:rsidRPr="001E16B4">
        <w:rPr>
          <w:sz w:val="24"/>
        </w:rPr>
        <w:t>VUK-</w:t>
      </w:r>
      <w:r w:rsidR="00374CA6">
        <w:rPr>
          <w:sz w:val="24"/>
        </w:rPr>
        <w:t xml:space="preserve"> 486 ve </w:t>
      </w:r>
      <w:r w:rsidR="0068139A" w:rsidRPr="001E16B4">
        <w:rPr>
          <w:sz w:val="24"/>
        </w:rPr>
        <w:t xml:space="preserve">532 Nolu </w:t>
      </w:r>
      <w:r w:rsidR="00736ED6" w:rsidRPr="001E16B4">
        <w:rPr>
          <w:sz w:val="24"/>
        </w:rPr>
        <w:t>tebliğ</w:t>
      </w:r>
      <w:r w:rsidR="00374CA6">
        <w:rPr>
          <w:sz w:val="24"/>
        </w:rPr>
        <w:t>lerle</w:t>
      </w:r>
      <w:r w:rsidR="00736ED6" w:rsidRPr="001E16B4">
        <w:rPr>
          <w:sz w:val="24"/>
        </w:rPr>
        <w:t xml:space="preserve"> kayıtların</w:t>
      </w:r>
      <w:r w:rsidR="0068139A" w:rsidRPr="001E16B4">
        <w:rPr>
          <w:sz w:val="24"/>
        </w:rPr>
        <w:t xml:space="preserve"> defter kaydı yerine geçen belgelere dayanılarak yapılması halinde ilgili ayı takip eden ikinci ayın 15’ine kadar; eğer defter kaydı yerine geçen belgelere dayanılarak yapılmıyorsa o zaman da kayıtların</w:t>
      </w:r>
      <w:r w:rsidR="00736ED6" w:rsidRPr="001E16B4">
        <w:rPr>
          <w:sz w:val="24"/>
        </w:rPr>
        <w:t xml:space="preserve"> KDV </w:t>
      </w:r>
      <w:r w:rsidR="00374CA6">
        <w:rPr>
          <w:sz w:val="24"/>
        </w:rPr>
        <w:t>beyannamesinin son gününe kadar</w:t>
      </w:r>
      <w:r w:rsidR="00736ED6" w:rsidRPr="001E16B4">
        <w:rPr>
          <w:sz w:val="24"/>
        </w:rPr>
        <w:t xml:space="preserve"> </w:t>
      </w:r>
      <w:r w:rsidR="00374CA6">
        <w:rPr>
          <w:sz w:val="24"/>
        </w:rPr>
        <w:t>yapılabileceği</w:t>
      </w:r>
      <w:r w:rsidR="00736ED6" w:rsidRPr="001E16B4">
        <w:rPr>
          <w:sz w:val="24"/>
        </w:rPr>
        <w:t xml:space="preserve"> belirtilmiştir. Kayıt zamanı ile ilgili</w:t>
      </w:r>
      <w:r w:rsidR="00C91F82">
        <w:rPr>
          <w:sz w:val="24"/>
        </w:rPr>
        <w:t xml:space="preserve"> VUK</w:t>
      </w:r>
      <w:r w:rsidR="00736ED6" w:rsidRPr="001E16B4">
        <w:rPr>
          <w:sz w:val="24"/>
        </w:rPr>
        <w:t xml:space="preserve"> </w:t>
      </w:r>
      <w:r w:rsidR="0068139A" w:rsidRPr="001E16B4">
        <w:rPr>
          <w:sz w:val="24"/>
        </w:rPr>
        <w:t>219</w:t>
      </w:r>
      <w:r w:rsidR="00C91F82">
        <w:rPr>
          <w:sz w:val="24"/>
        </w:rPr>
        <w:t>’uncu</w:t>
      </w:r>
      <w:r w:rsidR="0068139A" w:rsidRPr="001E16B4">
        <w:rPr>
          <w:sz w:val="24"/>
        </w:rPr>
        <w:t xml:space="preserve"> </w:t>
      </w:r>
      <w:r w:rsidR="00A913C6">
        <w:rPr>
          <w:sz w:val="24"/>
        </w:rPr>
        <w:t>m</w:t>
      </w:r>
      <w:r w:rsidR="0068139A" w:rsidRPr="001E16B4">
        <w:rPr>
          <w:sz w:val="24"/>
        </w:rPr>
        <w:t xml:space="preserve">addeyi </w:t>
      </w:r>
      <w:r w:rsidR="00374CA6">
        <w:rPr>
          <w:sz w:val="24"/>
        </w:rPr>
        <w:t xml:space="preserve">tebliğlerle esneten </w:t>
      </w:r>
      <w:r w:rsidR="00374CA6" w:rsidRPr="001E16B4">
        <w:rPr>
          <w:sz w:val="24"/>
        </w:rPr>
        <w:t>İdare’nin</w:t>
      </w:r>
      <w:r w:rsidR="00736ED6" w:rsidRPr="001E16B4">
        <w:rPr>
          <w:sz w:val="24"/>
        </w:rPr>
        <w:t xml:space="preserve"> makbuzun </w:t>
      </w:r>
      <w:r w:rsidR="00A913C6">
        <w:rPr>
          <w:sz w:val="24"/>
        </w:rPr>
        <w:t>tahsilat anında</w:t>
      </w:r>
      <w:r w:rsidR="00374CA6">
        <w:rPr>
          <w:sz w:val="24"/>
        </w:rPr>
        <w:t xml:space="preserve"> veya tahsilat tarihinde</w:t>
      </w:r>
      <w:r w:rsidR="00736ED6" w:rsidRPr="001E16B4">
        <w:rPr>
          <w:sz w:val="24"/>
        </w:rPr>
        <w:t xml:space="preserve"> kesilmemesi yönünde de esnek davranabileceği düşünülebilir.</w:t>
      </w:r>
    </w:p>
    <w:p w14:paraId="621D45CC" w14:textId="0A1B6DF8" w:rsidR="00782DD6" w:rsidRPr="00870BF2" w:rsidRDefault="0078022B" w:rsidP="00CD68E2">
      <w:pPr>
        <w:spacing w:after="0" w:line="288" w:lineRule="auto"/>
        <w:jc w:val="both"/>
        <w:rPr>
          <w:b/>
          <w:bCs/>
          <w:sz w:val="24"/>
          <w:u w:val="single" w:color="00B050"/>
        </w:rPr>
      </w:pPr>
      <w:r w:rsidRPr="008925EA">
        <w:rPr>
          <w:b/>
          <w:bCs/>
          <w:sz w:val="24"/>
          <w:u w:val="single" w:color="00B050"/>
        </w:rPr>
        <w:tab/>
      </w:r>
      <w:r w:rsidRPr="008925EA">
        <w:rPr>
          <w:b/>
          <w:bCs/>
          <w:sz w:val="24"/>
          <w:u w:val="single" w:color="00B050"/>
        </w:rPr>
        <w:tab/>
      </w:r>
      <w:r w:rsidRPr="008925EA">
        <w:rPr>
          <w:b/>
          <w:bCs/>
          <w:sz w:val="24"/>
          <w:u w:val="single" w:color="00B050"/>
        </w:rPr>
        <w:tab/>
      </w:r>
      <w:r w:rsidRPr="008925EA">
        <w:rPr>
          <w:b/>
          <w:bCs/>
          <w:sz w:val="24"/>
          <w:u w:val="single" w:color="00B050"/>
        </w:rPr>
        <w:tab/>
      </w:r>
      <w:r w:rsidRPr="008925EA">
        <w:rPr>
          <w:b/>
          <w:bCs/>
          <w:sz w:val="24"/>
          <w:u w:val="single" w:color="00B050"/>
        </w:rPr>
        <w:tab/>
      </w:r>
      <w:r w:rsidRPr="008925EA">
        <w:rPr>
          <w:b/>
          <w:bCs/>
          <w:sz w:val="24"/>
          <w:u w:val="single" w:color="00B050"/>
        </w:rPr>
        <w:tab/>
      </w:r>
      <w:r w:rsidRPr="008925EA">
        <w:rPr>
          <w:b/>
          <w:bCs/>
          <w:sz w:val="24"/>
          <w:u w:val="single" w:color="00B050"/>
        </w:rPr>
        <w:tab/>
      </w:r>
      <w:r w:rsidRPr="008925EA">
        <w:rPr>
          <w:b/>
          <w:bCs/>
          <w:sz w:val="24"/>
          <w:u w:val="single" w:color="00B050"/>
        </w:rPr>
        <w:tab/>
      </w:r>
      <w:r w:rsidRPr="008925EA">
        <w:rPr>
          <w:b/>
          <w:bCs/>
          <w:sz w:val="24"/>
          <w:u w:val="single" w:color="00B050"/>
        </w:rPr>
        <w:tab/>
      </w:r>
      <w:r w:rsidRPr="008925EA">
        <w:rPr>
          <w:b/>
          <w:bCs/>
          <w:sz w:val="24"/>
          <w:u w:val="single" w:color="00B050"/>
        </w:rPr>
        <w:tab/>
      </w:r>
      <w:r w:rsidRPr="008925EA">
        <w:rPr>
          <w:b/>
          <w:bCs/>
          <w:sz w:val="24"/>
          <w:u w:val="single" w:color="00B050"/>
        </w:rPr>
        <w:tab/>
      </w:r>
      <w:r w:rsidRPr="008925EA">
        <w:rPr>
          <w:b/>
          <w:bCs/>
          <w:sz w:val="24"/>
          <w:u w:val="single" w:color="00B050"/>
        </w:rPr>
        <w:tab/>
      </w:r>
      <w:bookmarkEnd w:id="44"/>
      <w:bookmarkEnd w:id="46"/>
      <w:r w:rsidR="008925EA">
        <w:rPr>
          <w:b/>
          <w:bCs/>
          <w:sz w:val="24"/>
          <w:u w:val="single" w:color="00B050"/>
        </w:rPr>
        <w:tab/>
      </w:r>
    </w:p>
    <w:p w14:paraId="4A4E4157" w14:textId="5305CED0" w:rsidR="0045060F" w:rsidRPr="00782DD6" w:rsidRDefault="00DE63FF" w:rsidP="00782DD6">
      <w:pPr>
        <w:pStyle w:val="Balk2"/>
        <w:spacing w:before="0"/>
      </w:pPr>
      <w:bookmarkStart w:id="47" w:name="_Toc111293057"/>
      <w:proofErr w:type="gramStart"/>
      <w:r>
        <w:t>e</w:t>
      </w:r>
      <w:proofErr w:type="gramEnd"/>
      <w:r w:rsidR="0045060F">
        <w:t>-</w:t>
      </w:r>
      <w:r w:rsidR="0045060F" w:rsidRPr="00CF0027">
        <w:t xml:space="preserve">Fatura </w:t>
      </w:r>
      <w:r>
        <w:t>v</w:t>
      </w:r>
      <w:r w:rsidR="0045060F" w:rsidRPr="00CF0027">
        <w:t xml:space="preserve">e </w:t>
      </w:r>
      <w:r>
        <w:t>e</w:t>
      </w:r>
      <w:r w:rsidR="0045060F">
        <w:t>-</w:t>
      </w:r>
      <w:r w:rsidR="0045060F" w:rsidRPr="00CF0027">
        <w:t>Arşiv Fatura Benzerlikler / Farklılıklar</w:t>
      </w:r>
      <w:bookmarkEnd w:id="47"/>
    </w:p>
    <w:tbl>
      <w:tblPr>
        <w:tblW w:w="5000" w:type="pct"/>
        <w:tblCellMar>
          <w:left w:w="70" w:type="dxa"/>
          <w:right w:w="70" w:type="dxa"/>
        </w:tblCellMar>
        <w:tblLook w:val="04A0" w:firstRow="1" w:lastRow="0" w:firstColumn="1" w:lastColumn="0" w:noHBand="0" w:noVBand="1"/>
      </w:tblPr>
      <w:tblGrid>
        <w:gridCol w:w="8048"/>
        <w:gridCol w:w="847"/>
        <w:gridCol w:w="847"/>
      </w:tblGrid>
      <w:tr w:rsidR="00CF0027" w:rsidRPr="00CF0027" w14:paraId="00083ADA" w14:textId="77777777" w:rsidTr="0045060F">
        <w:trPr>
          <w:trHeight w:val="264"/>
        </w:trPr>
        <w:tc>
          <w:tcPr>
            <w:tcW w:w="4206" w:type="pct"/>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28FF3ECC" w14:textId="3B73DD90" w:rsidR="00CF0027" w:rsidRPr="00CF0027" w:rsidRDefault="00CF0027" w:rsidP="00CD68E2">
            <w:pPr>
              <w:spacing w:after="0" w:line="240" w:lineRule="auto"/>
              <w:rPr>
                <w:rFonts w:eastAsia="Times New Roman" w:cs="Times New Roman"/>
                <w:b/>
                <w:bCs/>
                <w:sz w:val="24"/>
                <w:szCs w:val="24"/>
              </w:rPr>
            </w:pPr>
            <w:r w:rsidRPr="00CF0027">
              <w:rPr>
                <w:rFonts w:eastAsia="Times New Roman" w:cs="Times New Roman"/>
                <w:b/>
                <w:bCs/>
                <w:sz w:val="24"/>
                <w:szCs w:val="24"/>
              </w:rPr>
              <w:t>E FATURA VE E ARŞİV FATURA BENZERLİKLER / FARKLILIKLAR</w:t>
            </w:r>
          </w:p>
        </w:tc>
        <w:tc>
          <w:tcPr>
            <w:tcW w:w="375"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318E210" w14:textId="5AEC4EC2" w:rsidR="00CF0027" w:rsidRPr="00CF0027" w:rsidRDefault="00CF0027" w:rsidP="00CD68E2">
            <w:pPr>
              <w:spacing w:after="0" w:line="240" w:lineRule="auto"/>
              <w:jc w:val="center"/>
              <w:rPr>
                <w:rFonts w:eastAsia="Times New Roman" w:cs="Times New Roman"/>
                <w:b/>
                <w:bCs/>
                <w:sz w:val="24"/>
                <w:szCs w:val="24"/>
              </w:rPr>
            </w:pPr>
            <w:r w:rsidRPr="00CF0027">
              <w:rPr>
                <w:rFonts w:eastAsia="Times New Roman" w:cs="Times New Roman"/>
                <w:b/>
                <w:bCs/>
                <w:sz w:val="24"/>
                <w:szCs w:val="24"/>
              </w:rPr>
              <w:t>E- Fatura</w:t>
            </w:r>
          </w:p>
        </w:tc>
        <w:tc>
          <w:tcPr>
            <w:tcW w:w="419"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CA5645E" w14:textId="3E5B2B61" w:rsidR="00CF0027" w:rsidRPr="00CF0027" w:rsidRDefault="00CF0027" w:rsidP="00CD68E2">
            <w:pPr>
              <w:spacing w:after="0" w:line="240" w:lineRule="auto"/>
              <w:jc w:val="center"/>
              <w:rPr>
                <w:rFonts w:eastAsia="Times New Roman" w:cs="Times New Roman"/>
                <w:b/>
                <w:bCs/>
                <w:sz w:val="24"/>
                <w:szCs w:val="24"/>
              </w:rPr>
            </w:pPr>
            <w:r w:rsidRPr="00CF0027">
              <w:rPr>
                <w:rFonts w:eastAsia="Times New Roman" w:cs="Times New Roman"/>
                <w:b/>
                <w:bCs/>
                <w:sz w:val="24"/>
                <w:szCs w:val="24"/>
              </w:rPr>
              <w:t>E-Arşiv Fatura</w:t>
            </w:r>
          </w:p>
        </w:tc>
      </w:tr>
      <w:tr w:rsidR="00CF0027" w:rsidRPr="00CF0027" w14:paraId="09F320B3" w14:textId="77777777" w:rsidTr="00CF0027">
        <w:trPr>
          <w:trHeight w:val="264"/>
        </w:trPr>
        <w:tc>
          <w:tcPr>
            <w:tcW w:w="4206" w:type="pct"/>
            <w:tcBorders>
              <w:top w:val="nil"/>
              <w:left w:val="single" w:sz="4" w:space="0" w:color="auto"/>
              <w:bottom w:val="single" w:sz="4" w:space="0" w:color="auto"/>
              <w:right w:val="single" w:sz="4" w:space="0" w:color="auto"/>
            </w:tcBorders>
            <w:shd w:val="clear" w:color="auto" w:fill="auto"/>
            <w:vAlign w:val="center"/>
            <w:hideMark/>
          </w:tcPr>
          <w:p w14:paraId="56C6625C" w14:textId="2592DFE7" w:rsidR="00CF0027" w:rsidRPr="00CF0027" w:rsidRDefault="00CF0027" w:rsidP="00CD68E2">
            <w:pPr>
              <w:spacing w:after="0" w:line="240" w:lineRule="auto"/>
              <w:rPr>
                <w:rFonts w:eastAsia="Times New Roman" w:cs="Times New Roman"/>
              </w:rPr>
            </w:pPr>
            <w:r w:rsidRPr="00CF0027">
              <w:rPr>
                <w:rFonts w:eastAsia="Times New Roman" w:cs="Times New Roman"/>
              </w:rPr>
              <w:t xml:space="preserve">İzine bağlı olarak </w:t>
            </w:r>
            <w:r w:rsidRPr="00CF0027">
              <w:rPr>
                <w:rFonts w:eastAsia="Times New Roman" w:cs="Times New Roman"/>
                <w:b/>
                <w:bCs/>
              </w:rPr>
              <w:t>bilgi işlem sistemi ya</w:t>
            </w:r>
            <w:r>
              <w:rPr>
                <w:rFonts w:eastAsia="Times New Roman" w:cs="Times New Roman"/>
                <w:b/>
                <w:bCs/>
              </w:rPr>
              <w:t xml:space="preserve"> </w:t>
            </w:r>
            <w:r w:rsidRPr="00CF0027">
              <w:rPr>
                <w:rFonts w:eastAsia="Times New Roman" w:cs="Times New Roman"/>
                <w:b/>
                <w:bCs/>
              </w:rPr>
              <w:t xml:space="preserve">da özel entegratör </w:t>
            </w:r>
            <w:r w:rsidRPr="00CF0027">
              <w:rPr>
                <w:rFonts w:eastAsia="Times New Roman" w:cs="Times New Roman"/>
              </w:rPr>
              <w:t>aracılığı ile kullanılabilir</w:t>
            </w:r>
          </w:p>
        </w:tc>
        <w:tc>
          <w:tcPr>
            <w:tcW w:w="375" w:type="pct"/>
            <w:tcBorders>
              <w:top w:val="nil"/>
              <w:left w:val="nil"/>
              <w:bottom w:val="single" w:sz="4" w:space="0" w:color="auto"/>
              <w:right w:val="single" w:sz="4" w:space="0" w:color="auto"/>
            </w:tcBorders>
            <w:shd w:val="clear" w:color="auto" w:fill="auto"/>
            <w:noWrap/>
            <w:vAlign w:val="center"/>
            <w:hideMark/>
          </w:tcPr>
          <w:p w14:paraId="13B840DD" w14:textId="1E4041F8"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c>
          <w:tcPr>
            <w:tcW w:w="419" w:type="pct"/>
            <w:tcBorders>
              <w:top w:val="nil"/>
              <w:left w:val="nil"/>
              <w:bottom w:val="single" w:sz="4" w:space="0" w:color="auto"/>
              <w:right w:val="single" w:sz="4" w:space="0" w:color="auto"/>
            </w:tcBorders>
            <w:shd w:val="clear" w:color="auto" w:fill="auto"/>
            <w:noWrap/>
            <w:vAlign w:val="center"/>
            <w:hideMark/>
          </w:tcPr>
          <w:p w14:paraId="1E9D0C71" w14:textId="11DD0BF5"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r>
      <w:tr w:rsidR="00CF0027" w:rsidRPr="00CF0027" w14:paraId="0EFE0C2E" w14:textId="77777777" w:rsidTr="0045060F">
        <w:trPr>
          <w:trHeight w:val="264"/>
        </w:trPr>
        <w:tc>
          <w:tcPr>
            <w:tcW w:w="4206" w:type="pct"/>
            <w:tcBorders>
              <w:top w:val="nil"/>
              <w:left w:val="single" w:sz="4" w:space="0" w:color="auto"/>
              <w:bottom w:val="single" w:sz="4" w:space="0" w:color="auto"/>
              <w:right w:val="single" w:sz="4" w:space="0" w:color="auto"/>
            </w:tcBorders>
            <w:shd w:val="clear" w:color="auto" w:fill="FFFFCC"/>
            <w:vAlign w:val="center"/>
            <w:hideMark/>
          </w:tcPr>
          <w:p w14:paraId="4F3A17BE" w14:textId="1DF5DA1E" w:rsidR="00CF0027" w:rsidRPr="00CF0027" w:rsidRDefault="00CF0027" w:rsidP="00CD68E2">
            <w:pPr>
              <w:spacing w:after="0" w:line="240" w:lineRule="auto"/>
              <w:rPr>
                <w:rFonts w:eastAsia="Times New Roman" w:cs="Times New Roman"/>
              </w:rPr>
            </w:pPr>
            <w:proofErr w:type="gramStart"/>
            <w:r>
              <w:rPr>
                <w:rFonts w:eastAsia="Times New Roman" w:cs="Times New Roman"/>
              </w:rPr>
              <w:t>e</w:t>
            </w:r>
            <w:proofErr w:type="gramEnd"/>
            <w:r>
              <w:rPr>
                <w:rFonts w:eastAsia="Times New Roman" w:cs="Times New Roman"/>
              </w:rPr>
              <w:t>-A</w:t>
            </w:r>
            <w:r w:rsidRPr="00CF0027">
              <w:rPr>
                <w:rFonts w:eastAsia="Times New Roman" w:cs="Times New Roman"/>
              </w:rPr>
              <w:t>rşiv fatura düzenleyebilmek için</w:t>
            </w:r>
            <w:r>
              <w:rPr>
                <w:rFonts w:eastAsia="Times New Roman" w:cs="Times New Roman"/>
              </w:rPr>
              <w:t xml:space="preserve"> </w:t>
            </w:r>
            <w:r w:rsidRPr="00CF0027">
              <w:rPr>
                <w:rFonts w:eastAsia="Times New Roman" w:cs="Times New Roman"/>
              </w:rPr>
              <w:t xml:space="preserve">de öncelikle </w:t>
            </w:r>
            <w:r w:rsidRPr="00CF0027">
              <w:rPr>
                <w:rFonts w:eastAsia="Times New Roman" w:cs="Times New Roman"/>
                <w:b/>
                <w:bCs/>
              </w:rPr>
              <w:t>e</w:t>
            </w:r>
            <w:r>
              <w:rPr>
                <w:rFonts w:eastAsia="Times New Roman" w:cs="Times New Roman"/>
                <w:b/>
                <w:bCs/>
              </w:rPr>
              <w:t>-F</w:t>
            </w:r>
            <w:r w:rsidRPr="00CF0027">
              <w:rPr>
                <w:rFonts w:eastAsia="Times New Roman" w:cs="Times New Roman"/>
                <w:b/>
                <w:bCs/>
              </w:rPr>
              <w:t>atura kullanıcısı olmak gerekir</w:t>
            </w:r>
          </w:p>
        </w:tc>
        <w:tc>
          <w:tcPr>
            <w:tcW w:w="375" w:type="pct"/>
            <w:tcBorders>
              <w:top w:val="nil"/>
              <w:left w:val="nil"/>
              <w:bottom w:val="single" w:sz="4" w:space="0" w:color="auto"/>
              <w:right w:val="single" w:sz="4" w:space="0" w:color="auto"/>
            </w:tcBorders>
            <w:shd w:val="clear" w:color="auto" w:fill="FFFFCC"/>
            <w:noWrap/>
            <w:vAlign w:val="center"/>
            <w:hideMark/>
          </w:tcPr>
          <w:p w14:paraId="02ADAE04" w14:textId="2B40D3DE"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c>
          <w:tcPr>
            <w:tcW w:w="419" w:type="pct"/>
            <w:tcBorders>
              <w:top w:val="nil"/>
              <w:left w:val="nil"/>
              <w:bottom w:val="single" w:sz="4" w:space="0" w:color="auto"/>
              <w:right w:val="single" w:sz="4" w:space="0" w:color="auto"/>
            </w:tcBorders>
            <w:shd w:val="clear" w:color="auto" w:fill="FFFFCC"/>
            <w:noWrap/>
            <w:vAlign w:val="center"/>
            <w:hideMark/>
          </w:tcPr>
          <w:p w14:paraId="5BF988B2" w14:textId="11DBBFC4"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r>
      <w:tr w:rsidR="00CF0027" w:rsidRPr="00CF0027" w14:paraId="668B4162" w14:textId="77777777" w:rsidTr="00CF0027">
        <w:trPr>
          <w:trHeight w:val="528"/>
        </w:trPr>
        <w:tc>
          <w:tcPr>
            <w:tcW w:w="4206" w:type="pct"/>
            <w:tcBorders>
              <w:top w:val="nil"/>
              <w:left w:val="single" w:sz="4" w:space="0" w:color="auto"/>
              <w:bottom w:val="single" w:sz="4" w:space="0" w:color="auto"/>
              <w:right w:val="single" w:sz="4" w:space="0" w:color="auto"/>
            </w:tcBorders>
            <w:shd w:val="clear" w:color="auto" w:fill="auto"/>
            <w:vAlign w:val="center"/>
            <w:hideMark/>
          </w:tcPr>
          <w:p w14:paraId="43260053" w14:textId="2ABE54AA" w:rsidR="00CF0027" w:rsidRPr="00CF0027" w:rsidRDefault="00CF0027" w:rsidP="00CD68E2">
            <w:pPr>
              <w:spacing w:after="0" w:line="240" w:lineRule="auto"/>
              <w:jc w:val="both"/>
              <w:rPr>
                <w:rFonts w:eastAsia="Times New Roman" w:cs="Times New Roman"/>
                <w:b/>
                <w:bCs/>
              </w:rPr>
            </w:pPr>
            <w:r w:rsidRPr="00CF0027">
              <w:rPr>
                <w:rFonts w:eastAsia="Times New Roman" w:cs="Times New Roman"/>
                <w:b/>
                <w:bCs/>
              </w:rPr>
              <w:t xml:space="preserve">UB -TR (UNİVERSAL BUSINESS LANGUAGE- </w:t>
            </w:r>
            <w:r w:rsidRPr="00CF0027">
              <w:rPr>
                <w:rFonts w:eastAsia="Times New Roman" w:cs="Times New Roman"/>
              </w:rPr>
              <w:t xml:space="preserve">Uluslararası İşletme Dili TÜRKİYE özelleştirmesi) formatında elektronik ortamda oluşturulur ve </w:t>
            </w:r>
            <w:r w:rsidRPr="00CF0027">
              <w:rPr>
                <w:rFonts w:eastAsia="Times New Roman" w:cs="Times New Roman"/>
                <w:b/>
                <w:bCs/>
              </w:rPr>
              <w:t xml:space="preserve">mali mühür / elektronik imza </w:t>
            </w:r>
            <w:r w:rsidRPr="00CF0027">
              <w:rPr>
                <w:rFonts w:eastAsia="Times New Roman" w:cs="Times New Roman"/>
              </w:rPr>
              <w:t>ile imzalanır.</w:t>
            </w:r>
          </w:p>
        </w:tc>
        <w:tc>
          <w:tcPr>
            <w:tcW w:w="375" w:type="pct"/>
            <w:tcBorders>
              <w:top w:val="nil"/>
              <w:left w:val="nil"/>
              <w:bottom w:val="single" w:sz="4" w:space="0" w:color="auto"/>
              <w:right w:val="single" w:sz="4" w:space="0" w:color="auto"/>
            </w:tcBorders>
            <w:shd w:val="clear" w:color="auto" w:fill="auto"/>
            <w:noWrap/>
            <w:vAlign w:val="center"/>
            <w:hideMark/>
          </w:tcPr>
          <w:p w14:paraId="23E75229" w14:textId="54B6C175"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c>
          <w:tcPr>
            <w:tcW w:w="419" w:type="pct"/>
            <w:tcBorders>
              <w:top w:val="nil"/>
              <w:left w:val="nil"/>
              <w:bottom w:val="single" w:sz="4" w:space="0" w:color="auto"/>
              <w:right w:val="single" w:sz="4" w:space="0" w:color="auto"/>
            </w:tcBorders>
            <w:shd w:val="clear" w:color="auto" w:fill="auto"/>
            <w:noWrap/>
            <w:vAlign w:val="center"/>
            <w:hideMark/>
          </w:tcPr>
          <w:p w14:paraId="7C47B8D8" w14:textId="65541407"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r>
      <w:tr w:rsidR="00CF0027" w:rsidRPr="00CF0027" w14:paraId="60EC134A" w14:textId="77777777" w:rsidTr="0045060F">
        <w:trPr>
          <w:trHeight w:val="528"/>
        </w:trPr>
        <w:tc>
          <w:tcPr>
            <w:tcW w:w="4206" w:type="pct"/>
            <w:tcBorders>
              <w:top w:val="nil"/>
              <w:left w:val="single" w:sz="4" w:space="0" w:color="auto"/>
              <w:bottom w:val="single" w:sz="4" w:space="0" w:color="auto"/>
              <w:right w:val="single" w:sz="4" w:space="0" w:color="auto"/>
            </w:tcBorders>
            <w:shd w:val="clear" w:color="auto" w:fill="FFFFCC"/>
            <w:vAlign w:val="center"/>
            <w:hideMark/>
          </w:tcPr>
          <w:p w14:paraId="075843D1" w14:textId="609362B3" w:rsidR="00CF0027" w:rsidRPr="00CF0027" w:rsidRDefault="00CF0027" w:rsidP="00CD68E2">
            <w:pPr>
              <w:spacing w:after="0" w:line="240" w:lineRule="auto"/>
              <w:jc w:val="both"/>
              <w:rPr>
                <w:rFonts w:eastAsia="Times New Roman" w:cs="Times New Roman"/>
              </w:rPr>
            </w:pPr>
            <w:r w:rsidRPr="00CF0027">
              <w:rPr>
                <w:rFonts w:eastAsia="Times New Roman" w:cs="Times New Roman"/>
              </w:rPr>
              <w:t xml:space="preserve">Gelir idaresi tarafından belirlenen </w:t>
            </w:r>
            <w:r w:rsidRPr="00CF0027">
              <w:rPr>
                <w:rFonts w:eastAsia="Times New Roman" w:cs="Times New Roman"/>
                <w:b/>
                <w:bCs/>
              </w:rPr>
              <w:t xml:space="preserve">formatta elektronik imzalı </w:t>
            </w:r>
            <w:r w:rsidRPr="00CF0027">
              <w:rPr>
                <w:rFonts w:eastAsia="Times New Roman" w:cs="Times New Roman"/>
              </w:rPr>
              <w:t xml:space="preserve">şekilde </w:t>
            </w:r>
            <w:r w:rsidRPr="00CF0027">
              <w:rPr>
                <w:rFonts w:eastAsia="Times New Roman" w:cs="Times New Roman"/>
                <w:b/>
                <w:bCs/>
              </w:rPr>
              <w:t>hazırlanır ve saklanır. Gerektiğinde ikisi de düzenleyici tarafından elektronik ortamda ibraz edilmelidir.</w:t>
            </w:r>
          </w:p>
        </w:tc>
        <w:tc>
          <w:tcPr>
            <w:tcW w:w="375" w:type="pct"/>
            <w:tcBorders>
              <w:top w:val="nil"/>
              <w:left w:val="nil"/>
              <w:bottom w:val="single" w:sz="4" w:space="0" w:color="auto"/>
              <w:right w:val="single" w:sz="4" w:space="0" w:color="auto"/>
            </w:tcBorders>
            <w:shd w:val="clear" w:color="auto" w:fill="FFFFCC"/>
            <w:noWrap/>
            <w:vAlign w:val="center"/>
            <w:hideMark/>
          </w:tcPr>
          <w:p w14:paraId="602E5C06" w14:textId="0546A020"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c>
          <w:tcPr>
            <w:tcW w:w="419" w:type="pct"/>
            <w:tcBorders>
              <w:top w:val="nil"/>
              <w:left w:val="nil"/>
              <w:bottom w:val="single" w:sz="4" w:space="0" w:color="auto"/>
              <w:right w:val="single" w:sz="4" w:space="0" w:color="auto"/>
            </w:tcBorders>
            <w:shd w:val="clear" w:color="auto" w:fill="FFFFCC"/>
            <w:noWrap/>
            <w:vAlign w:val="center"/>
            <w:hideMark/>
          </w:tcPr>
          <w:p w14:paraId="6D8D4DBC" w14:textId="30E804FB"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r>
      <w:tr w:rsidR="00CF0027" w:rsidRPr="00CF0027" w14:paraId="6988FD88" w14:textId="77777777" w:rsidTr="00CF0027">
        <w:trPr>
          <w:trHeight w:val="540"/>
        </w:trPr>
        <w:tc>
          <w:tcPr>
            <w:tcW w:w="4206" w:type="pct"/>
            <w:tcBorders>
              <w:top w:val="nil"/>
              <w:left w:val="single" w:sz="4" w:space="0" w:color="auto"/>
              <w:bottom w:val="single" w:sz="4" w:space="0" w:color="auto"/>
              <w:right w:val="single" w:sz="4" w:space="0" w:color="auto"/>
            </w:tcBorders>
            <w:shd w:val="clear" w:color="auto" w:fill="auto"/>
            <w:vAlign w:val="center"/>
            <w:hideMark/>
          </w:tcPr>
          <w:p w14:paraId="5BACF099" w14:textId="112EFD01" w:rsidR="00CF0027" w:rsidRPr="00CF0027" w:rsidRDefault="00CF0027" w:rsidP="00CD68E2">
            <w:pPr>
              <w:spacing w:after="0" w:line="240" w:lineRule="auto"/>
              <w:jc w:val="both"/>
              <w:rPr>
                <w:rFonts w:eastAsia="Times New Roman" w:cs="Times New Roman"/>
              </w:rPr>
            </w:pPr>
            <w:proofErr w:type="gramStart"/>
            <w:r>
              <w:rPr>
                <w:rFonts w:eastAsia="Times New Roman" w:cs="Times New Roman"/>
              </w:rPr>
              <w:t>e</w:t>
            </w:r>
            <w:proofErr w:type="gramEnd"/>
            <w:r>
              <w:rPr>
                <w:rFonts w:eastAsia="Times New Roman" w:cs="Times New Roman"/>
              </w:rPr>
              <w:t>-F</w:t>
            </w:r>
            <w:r w:rsidRPr="00CF0027">
              <w:rPr>
                <w:rFonts w:eastAsia="Times New Roman" w:cs="Times New Roman"/>
              </w:rPr>
              <w:t xml:space="preserve">atura ve </w:t>
            </w:r>
            <w:r>
              <w:rPr>
                <w:rFonts w:eastAsia="Times New Roman" w:cs="Times New Roman"/>
              </w:rPr>
              <w:t>e-A</w:t>
            </w:r>
            <w:r w:rsidRPr="00CF0027">
              <w:rPr>
                <w:rFonts w:eastAsia="Times New Roman" w:cs="Times New Roman"/>
              </w:rPr>
              <w:t>rşiv fatura</w:t>
            </w:r>
            <w:r>
              <w:rPr>
                <w:rFonts w:eastAsia="Times New Roman" w:cs="Times New Roman"/>
              </w:rPr>
              <w:t>,</w:t>
            </w:r>
            <w:r w:rsidRPr="00CF0027">
              <w:rPr>
                <w:rFonts w:eastAsia="Times New Roman" w:cs="Times New Roman"/>
              </w:rPr>
              <w:t xml:space="preserve"> mükellefin kendi </w:t>
            </w:r>
            <w:r w:rsidRPr="00CF0027">
              <w:rPr>
                <w:rFonts w:eastAsia="Times New Roman" w:cs="Times New Roman"/>
                <w:b/>
                <w:bCs/>
              </w:rPr>
              <w:t>bilgi işlem sisteminin dışında başkanlıktan izin almış saklamacı kuruluşlarca saklanabilir</w:t>
            </w:r>
            <w:r w:rsidRPr="00CF0027">
              <w:rPr>
                <w:rFonts w:eastAsia="Times New Roman" w:cs="Times New Roman"/>
                <w:b/>
                <w:bCs/>
                <w:i/>
                <w:iCs/>
              </w:rPr>
              <w:t>.</w:t>
            </w:r>
            <w:r w:rsidRPr="00CF0027">
              <w:rPr>
                <w:rFonts w:eastAsia="Times New Roman" w:cs="Times New Roman"/>
              </w:rPr>
              <w:t xml:space="preserve"> Muhafaza ve ibraz her şekilde elektronik ortamda başkanlık tarafından belirtilen formatta olmak zorundadır.</w:t>
            </w:r>
          </w:p>
        </w:tc>
        <w:tc>
          <w:tcPr>
            <w:tcW w:w="375" w:type="pct"/>
            <w:tcBorders>
              <w:top w:val="nil"/>
              <w:left w:val="nil"/>
              <w:bottom w:val="single" w:sz="4" w:space="0" w:color="auto"/>
              <w:right w:val="single" w:sz="4" w:space="0" w:color="auto"/>
            </w:tcBorders>
            <w:shd w:val="clear" w:color="auto" w:fill="auto"/>
            <w:noWrap/>
            <w:vAlign w:val="center"/>
            <w:hideMark/>
          </w:tcPr>
          <w:p w14:paraId="1496FAF2" w14:textId="705528DC"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c>
          <w:tcPr>
            <w:tcW w:w="419" w:type="pct"/>
            <w:tcBorders>
              <w:top w:val="nil"/>
              <w:left w:val="nil"/>
              <w:bottom w:val="single" w:sz="4" w:space="0" w:color="auto"/>
              <w:right w:val="single" w:sz="4" w:space="0" w:color="auto"/>
            </w:tcBorders>
            <w:shd w:val="clear" w:color="auto" w:fill="auto"/>
            <w:noWrap/>
            <w:vAlign w:val="center"/>
            <w:hideMark/>
          </w:tcPr>
          <w:p w14:paraId="7F25D5D3" w14:textId="35F38911"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r>
      <w:tr w:rsidR="00CF0027" w:rsidRPr="00CF0027" w14:paraId="0B84390E" w14:textId="77777777" w:rsidTr="0045060F">
        <w:trPr>
          <w:trHeight w:val="540"/>
        </w:trPr>
        <w:tc>
          <w:tcPr>
            <w:tcW w:w="4206" w:type="pct"/>
            <w:tcBorders>
              <w:top w:val="nil"/>
              <w:left w:val="single" w:sz="4" w:space="0" w:color="auto"/>
              <w:bottom w:val="single" w:sz="4" w:space="0" w:color="auto"/>
              <w:right w:val="single" w:sz="4" w:space="0" w:color="auto"/>
            </w:tcBorders>
            <w:shd w:val="clear" w:color="auto" w:fill="FFFFCC"/>
            <w:vAlign w:val="center"/>
            <w:hideMark/>
          </w:tcPr>
          <w:p w14:paraId="5C6C3BCB" w14:textId="77777777" w:rsidR="00CF0027" w:rsidRDefault="00CF0027" w:rsidP="00CD68E2">
            <w:pPr>
              <w:spacing w:after="0" w:line="240" w:lineRule="auto"/>
              <w:jc w:val="both"/>
              <w:rPr>
                <w:rFonts w:eastAsia="Times New Roman" w:cs="Times New Roman"/>
              </w:rPr>
            </w:pPr>
            <w:proofErr w:type="gramStart"/>
            <w:r>
              <w:rPr>
                <w:rFonts w:eastAsia="Times New Roman" w:cs="Times New Roman"/>
              </w:rPr>
              <w:t>e</w:t>
            </w:r>
            <w:proofErr w:type="gramEnd"/>
            <w:r>
              <w:rPr>
                <w:rFonts w:eastAsia="Times New Roman" w:cs="Times New Roman"/>
              </w:rPr>
              <w:t>-F</w:t>
            </w:r>
            <w:r w:rsidRPr="00CF0027">
              <w:rPr>
                <w:rFonts w:eastAsia="Times New Roman" w:cs="Times New Roman"/>
              </w:rPr>
              <w:t>atura zarf içerisinde, başkanlık merkezi platformu üzerinden alıcının posta kutusuna iletilir, (</w:t>
            </w:r>
            <w:r>
              <w:rPr>
                <w:rFonts w:eastAsia="Times New Roman" w:cs="Times New Roman"/>
              </w:rPr>
              <w:t>e-A</w:t>
            </w:r>
            <w:r w:rsidRPr="00CF0027">
              <w:rPr>
                <w:rFonts w:eastAsia="Times New Roman" w:cs="Times New Roman"/>
              </w:rPr>
              <w:t xml:space="preserve">rşiv fatura uygulaması kapsamında oluşturulan faturaların alıcıya iletimine, </w:t>
            </w:r>
          </w:p>
          <w:p w14:paraId="47732A3D" w14:textId="43B39BC9" w:rsidR="00CF0027" w:rsidRPr="00CF0027" w:rsidRDefault="00CF0027" w:rsidP="00CD68E2">
            <w:pPr>
              <w:spacing w:after="0" w:line="240" w:lineRule="auto"/>
              <w:jc w:val="both"/>
              <w:rPr>
                <w:rFonts w:eastAsia="Times New Roman" w:cs="Times New Roman"/>
              </w:rPr>
            </w:pPr>
            <w:proofErr w:type="gramStart"/>
            <w:r w:rsidRPr="00CF0027">
              <w:rPr>
                <w:rFonts w:eastAsia="Times New Roman" w:cs="Times New Roman"/>
                <w:b/>
                <w:bCs/>
              </w:rPr>
              <w:t>e</w:t>
            </w:r>
            <w:proofErr w:type="gramEnd"/>
            <w:r>
              <w:rPr>
                <w:rFonts w:eastAsia="Times New Roman" w:cs="Times New Roman"/>
                <w:b/>
                <w:bCs/>
              </w:rPr>
              <w:t>-F</w:t>
            </w:r>
            <w:r w:rsidRPr="00CF0027">
              <w:rPr>
                <w:rFonts w:eastAsia="Times New Roman" w:cs="Times New Roman"/>
                <w:b/>
                <w:bCs/>
              </w:rPr>
              <w:t>atura uygulamasından farklı olarak GİB aracılık etmemektedir.)</w:t>
            </w:r>
          </w:p>
        </w:tc>
        <w:tc>
          <w:tcPr>
            <w:tcW w:w="375" w:type="pct"/>
            <w:tcBorders>
              <w:top w:val="nil"/>
              <w:left w:val="nil"/>
              <w:bottom w:val="single" w:sz="4" w:space="0" w:color="auto"/>
              <w:right w:val="single" w:sz="4" w:space="0" w:color="auto"/>
            </w:tcBorders>
            <w:shd w:val="clear" w:color="auto" w:fill="FFFFCC"/>
            <w:noWrap/>
            <w:vAlign w:val="center"/>
            <w:hideMark/>
          </w:tcPr>
          <w:p w14:paraId="28284C37" w14:textId="58294769"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c>
          <w:tcPr>
            <w:tcW w:w="419" w:type="pct"/>
            <w:tcBorders>
              <w:top w:val="nil"/>
              <w:left w:val="nil"/>
              <w:bottom w:val="single" w:sz="4" w:space="0" w:color="auto"/>
              <w:right w:val="single" w:sz="4" w:space="0" w:color="auto"/>
            </w:tcBorders>
            <w:shd w:val="clear" w:color="auto" w:fill="FFFFCC"/>
            <w:noWrap/>
            <w:vAlign w:val="center"/>
            <w:hideMark/>
          </w:tcPr>
          <w:p w14:paraId="2D009C98" w14:textId="5D4CF7CE"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r>
      <w:tr w:rsidR="00CF0027" w:rsidRPr="00CF0027" w14:paraId="69F7A16B" w14:textId="77777777" w:rsidTr="00CF0027">
        <w:trPr>
          <w:trHeight w:val="792"/>
        </w:trPr>
        <w:tc>
          <w:tcPr>
            <w:tcW w:w="4206" w:type="pct"/>
            <w:tcBorders>
              <w:top w:val="nil"/>
              <w:left w:val="single" w:sz="4" w:space="0" w:color="auto"/>
              <w:bottom w:val="single" w:sz="4" w:space="0" w:color="auto"/>
              <w:right w:val="single" w:sz="4" w:space="0" w:color="auto"/>
            </w:tcBorders>
            <w:shd w:val="clear" w:color="auto" w:fill="auto"/>
            <w:vAlign w:val="center"/>
            <w:hideMark/>
          </w:tcPr>
          <w:p w14:paraId="2E0422F4" w14:textId="77777777" w:rsidR="00CF0027" w:rsidRDefault="00CF0027" w:rsidP="00CD68E2">
            <w:pPr>
              <w:spacing w:after="0" w:line="240" w:lineRule="auto"/>
              <w:jc w:val="both"/>
              <w:rPr>
                <w:rFonts w:eastAsia="Times New Roman" w:cs="Times New Roman"/>
                <w:b/>
                <w:bCs/>
              </w:rPr>
            </w:pPr>
            <w:proofErr w:type="gramStart"/>
            <w:r>
              <w:rPr>
                <w:rFonts w:eastAsia="Times New Roman" w:cs="Times New Roman"/>
                <w:b/>
                <w:bCs/>
              </w:rPr>
              <w:lastRenderedPageBreak/>
              <w:t>e</w:t>
            </w:r>
            <w:proofErr w:type="gramEnd"/>
            <w:r>
              <w:rPr>
                <w:rFonts w:eastAsia="Times New Roman" w:cs="Times New Roman"/>
                <w:b/>
                <w:bCs/>
              </w:rPr>
              <w:t>-F</w:t>
            </w:r>
            <w:r w:rsidRPr="00CF0027">
              <w:rPr>
                <w:rFonts w:eastAsia="Times New Roman" w:cs="Times New Roman"/>
                <w:b/>
                <w:bCs/>
              </w:rPr>
              <w:t>aturadan farklı olarak e</w:t>
            </w:r>
            <w:r>
              <w:rPr>
                <w:rFonts w:eastAsia="Times New Roman" w:cs="Times New Roman"/>
                <w:b/>
                <w:bCs/>
              </w:rPr>
              <w:t>-A</w:t>
            </w:r>
            <w:r w:rsidRPr="00CF0027">
              <w:rPr>
                <w:rFonts w:eastAsia="Times New Roman" w:cs="Times New Roman"/>
                <w:b/>
                <w:bCs/>
              </w:rPr>
              <w:t>rşiv fatura uygulamasında, günlük olarak GİB</w:t>
            </w:r>
            <w:r>
              <w:rPr>
                <w:rFonts w:eastAsia="Times New Roman" w:cs="Times New Roman"/>
                <w:b/>
                <w:bCs/>
              </w:rPr>
              <w:t>’</w:t>
            </w:r>
            <w:r w:rsidRPr="00CF0027">
              <w:rPr>
                <w:rFonts w:eastAsia="Times New Roman" w:cs="Times New Roman"/>
                <w:b/>
                <w:bCs/>
              </w:rPr>
              <w:t xml:space="preserve">e raporlama yapılır. Bu rapor günlük olarak oluşturulup gönderilen ve iptal edilen </w:t>
            </w:r>
          </w:p>
          <w:p w14:paraId="6A8D8CA6" w14:textId="31233063" w:rsidR="00CF0027" w:rsidRPr="00CF0027" w:rsidRDefault="00CF0027" w:rsidP="00CD68E2">
            <w:pPr>
              <w:spacing w:after="0" w:line="240" w:lineRule="auto"/>
              <w:jc w:val="both"/>
              <w:rPr>
                <w:rFonts w:eastAsia="Times New Roman" w:cs="Times New Roman"/>
                <w:b/>
                <w:bCs/>
              </w:rPr>
            </w:pPr>
            <w:proofErr w:type="gramStart"/>
            <w:r w:rsidRPr="00CF0027">
              <w:rPr>
                <w:rFonts w:eastAsia="Times New Roman" w:cs="Times New Roman"/>
                <w:b/>
                <w:bCs/>
              </w:rPr>
              <w:t>e</w:t>
            </w:r>
            <w:proofErr w:type="gramEnd"/>
            <w:r>
              <w:rPr>
                <w:rFonts w:eastAsia="Times New Roman" w:cs="Times New Roman"/>
                <w:b/>
                <w:bCs/>
              </w:rPr>
              <w:t>-A</w:t>
            </w:r>
            <w:r w:rsidRPr="00CF0027">
              <w:rPr>
                <w:rFonts w:eastAsia="Times New Roman" w:cs="Times New Roman"/>
                <w:b/>
                <w:bCs/>
              </w:rPr>
              <w:t xml:space="preserve">rşiv faturalara ait bilgiler içerir. </w:t>
            </w:r>
            <w:r w:rsidRPr="00CF0027">
              <w:rPr>
                <w:rFonts w:eastAsia="Times New Roman" w:cs="Times New Roman"/>
              </w:rPr>
              <w:t xml:space="preserve">NES / mali mühür ve zaman damgasını içerecek şekilde günlük olarak ve </w:t>
            </w:r>
            <w:r w:rsidRPr="00CF0027">
              <w:rPr>
                <w:rFonts w:eastAsia="Times New Roman" w:cs="Times New Roman"/>
                <w:b/>
                <w:bCs/>
              </w:rPr>
              <w:t xml:space="preserve">takip eden gün saat 24:00’e kadar </w:t>
            </w:r>
            <w:r w:rsidRPr="00CF0027">
              <w:rPr>
                <w:rFonts w:eastAsia="Times New Roman" w:cs="Times New Roman"/>
              </w:rPr>
              <w:t>başkanlık sistemine web servis üzerinden gönderilir.</w:t>
            </w:r>
          </w:p>
        </w:tc>
        <w:tc>
          <w:tcPr>
            <w:tcW w:w="375" w:type="pct"/>
            <w:tcBorders>
              <w:top w:val="nil"/>
              <w:left w:val="nil"/>
              <w:bottom w:val="single" w:sz="4" w:space="0" w:color="auto"/>
              <w:right w:val="single" w:sz="4" w:space="0" w:color="auto"/>
            </w:tcBorders>
            <w:shd w:val="clear" w:color="auto" w:fill="auto"/>
            <w:noWrap/>
            <w:vAlign w:val="center"/>
            <w:hideMark/>
          </w:tcPr>
          <w:p w14:paraId="5359AFD8" w14:textId="3BC88F19"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 </w:t>
            </w:r>
          </w:p>
        </w:tc>
        <w:tc>
          <w:tcPr>
            <w:tcW w:w="419" w:type="pct"/>
            <w:tcBorders>
              <w:top w:val="nil"/>
              <w:left w:val="nil"/>
              <w:bottom w:val="single" w:sz="4" w:space="0" w:color="auto"/>
              <w:right w:val="single" w:sz="4" w:space="0" w:color="auto"/>
            </w:tcBorders>
            <w:shd w:val="clear" w:color="auto" w:fill="auto"/>
            <w:noWrap/>
            <w:vAlign w:val="center"/>
            <w:hideMark/>
          </w:tcPr>
          <w:p w14:paraId="32BBCEC1" w14:textId="18573F7B"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r>
      <w:tr w:rsidR="00CF0027" w:rsidRPr="00CF0027" w14:paraId="7F9736D6" w14:textId="77777777" w:rsidTr="0045060F">
        <w:trPr>
          <w:trHeight w:val="264"/>
        </w:trPr>
        <w:tc>
          <w:tcPr>
            <w:tcW w:w="4206" w:type="pct"/>
            <w:tcBorders>
              <w:top w:val="nil"/>
              <w:left w:val="single" w:sz="4" w:space="0" w:color="auto"/>
              <w:bottom w:val="single" w:sz="4" w:space="0" w:color="auto"/>
              <w:right w:val="single" w:sz="4" w:space="0" w:color="auto"/>
            </w:tcBorders>
            <w:shd w:val="clear" w:color="auto" w:fill="FFFFCC"/>
            <w:vAlign w:val="center"/>
            <w:hideMark/>
          </w:tcPr>
          <w:p w14:paraId="5BF887DF" w14:textId="21BA8B65" w:rsidR="00CF0027" w:rsidRPr="00CF0027" w:rsidRDefault="00CF0027" w:rsidP="00CD68E2">
            <w:pPr>
              <w:spacing w:after="0" w:line="240" w:lineRule="auto"/>
              <w:rPr>
                <w:rFonts w:eastAsia="Times New Roman" w:cs="Times New Roman"/>
                <w:b/>
                <w:bCs/>
              </w:rPr>
            </w:pPr>
            <w:proofErr w:type="gramStart"/>
            <w:r>
              <w:rPr>
                <w:rFonts w:eastAsia="Times New Roman" w:cs="Times New Roman"/>
                <w:b/>
                <w:bCs/>
              </w:rPr>
              <w:t>e</w:t>
            </w:r>
            <w:proofErr w:type="gramEnd"/>
            <w:r>
              <w:rPr>
                <w:rFonts w:eastAsia="Times New Roman" w:cs="Times New Roman"/>
                <w:b/>
                <w:bCs/>
              </w:rPr>
              <w:t>-Fa</w:t>
            </w:r>
            <w:r w:rsidRPr="00CF0027">
              <w:rPr>
                <w:rFonts w:eastAsia="Times New Roman" w:cs="Times New Roman"/>
                <w:b/>
                <w:bCs/>
              </w:rPr>
              <w:t>tura sadece uygulama üzerinden elektronik ortamda alıcısına iletilebilir.</w:t>
            </w:r>
          </w:p>
        </w:tc>
        <w:tc>
          <w:tcPr>
            <w:tcW w:w="375" w:type="pct"/>
            <w:tcBorders>
              <w:top w:val="nil"/>
              <w:left w:val="nil"/>
              <w:bottom w:val="single" w:sz="4" w:space="0" w:color="auto"/>
              <w:right w:val="single" w:sz="4" w:space="0" w:color="auto"/>
            </w:tcBorders>
            <w:shd w:val="clear" w:color="auto" w:fill="FFFFCC"/>
            <w:noWrap/>
            <w:vAlign w:val="center"/>
            <w:hideMark/>
          </w:tcPr>
          <w:p w14:paraId="68815578" w14:textId="483268EB"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c>
          <w:tcPr>
            <w:tcW w:w="419" w:type="pct"/>
            <w:tcBorders>
              <w:top w:val="nil"/>
              <w:left w:val="nil"/>
              <w:bottom w:val="single" w:sz="4" w:space="0" w:color="auto"/>
              <w:right w:val="single" w:sz="4" w:space="0" w:color="auto"/>
            </w:tcBorders>
            <w:shd w:val="clear" w:color="auto" w:fill="FFFFCC"/>
            <w:noWrap/>
            <w:vAlign w:val="center"/>
            <w:hideMark/>
          </w:tcPr>
          <w:p w14:paraId="44B8C62B" w14:textId="1D445498"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 </w:t>
            </w:r>
          </w:p>
        </w:tc>
      </w:tr>
      <w:tr w:rsidR="00CF0027" w:rsidRPr="00CF0027" w14:paraId="22F1AA03" w14:textId="77777777" w:rsidTr="00CF0027">
        <w:trPr>
          <w:trHeight w:val="264"/>
        </w:trPr>
        <w:tc>
          <w:tcPr>
            <w:tcW w:w="4206" w:type="pct"/>
            <w:tcBorders>
              <w:top w:val="nil"/>
              <w:left w:val="single" w:sz="4" w:space="0" w:color="auto"/>
              <w:bottom w:val="single" w:sz="4" w:space="0" w:color="auto"/>
              <w:right w:val="single" w:sz="4" w:space="0" w:color="auto"/>
            </w:tcBorders>
            <w:shd w:val="clear" w:color="auto" w:fill="auto"/>
            <w:vAlign w:val="center"/>
            <w:hideMark/>
          </w:tcPr>
          <w:p w14:paraId="671F9A10" w14:textId="5FF0176B" w:rsidR="00CF0027" w:rsidRPr="00CF0027" w:rsidRDefault="00CF0027" w:rsidP="00CD68E2">
            <w:pPr>
              <w:spacing w:after="0" w:line="240" w:lineRule="auto"/>
              <w:jc w:val="both"/>
              <w:rPr>
                <w:rFonts w:eastAsia="Times New Roman" w:cs="Times New Roman"/>
                <w:b/>
                <w:bCs/>
              </w:rPr>
            </w:pPr>
            <w:proofErr w:type="gramStart"/>
            <w:r>
              <w:rPr>
                <w:rFonts w:eastAsia="Times New Roman" w:cs="Times New Roman"/>
                <w:b/>
                <w:bCs/>
              </w:rPr>
              <w:t>e</w:t>
            </w:r>
            <w:proofErr w:type="gramEnd"/>
            <w:r>
              <w:rPr>
                <w:rFonts w:eastAsia="Times New Roman" w:cs="Times New Roman"/>
                <w:b/>
                <w:bCs/>
              </w:rPr>
              <w:t>-A</w:t>
            </w:r>
            <w:r w:rsidRPr="00CF0027">
              <w:rPr>
                <w:rFonts w:eastAsia="Times New Roman" w:cs="Times New Roman"/>
                <w:b/>
                <w:bCs/>
              </w:rPr>
              <w:t xml:space="preserve">rşiv fatura ise alıcısına </w:t>
            </w:r>
            <w:r w:rsidR="00EB6EA4">
              <w:rPr>
                <w:rFonts w:eastAsia="Times New Roman" w:cs="Times New Roman"/>
                <w:b/>
                <w:bCs/>
              </w:rPr>
              <w:t>kâğıt</w:t>
            </w:r>
            <w:r w:rsidRPr="00CF0027">
              <w:rPr>
                <w:rFonts w:eastAsia="Times New Roman" w:cs="Times New Roman"/>
                <w:b/>
                <w:bCs/>
              </w:rPr>
              <w:t xml:space="preserve"> olarak teslim edilebilir ya</w:t>
            </w:r>
            <w:r w:rsidR="0045060F">
              <w:rPr>
                <w:rFonts w:eastAsia="Times New Roman" w:cs="Times New Roman"/>
                <w:b/>
                <w:bCs/>
              </w:rPr>
              <w:t xml:space="preserve"> </w:t>
            </w:r>
            <w:r w:rsidRPr="00CF0027">
              <w:rPr>
                <w:rFonts w:eastAsia="Times New Roman" w:cs="Times New Roman"/>
                <w:b/>
                <w:bCs/>
              </w:rPr>
              <w:t>da e</w:t>
            </w:r>
            <w:r w:rsidR="0045060F">
              <w:rPr>
                <w:rFonts w:eastAsia="Times New Roman" w:cs="Times New Roman"/>
                <w:b/>
                <w:bCs/>
              </w:rPr>
              <w:t>-</w:t>
            </w:r>
            <w:r w:rsidRPr="00CF0027">
              <w:rPr>
                <w:rFonts w:eastAsia="Times New Roman" w:cs="Times New Roman"/>
                <w:b/>
                <w:bCs/>
              </w:rPr>
              <w:t>posta olarak gönderilebilir.</w:t>
            </w:r>
          </w:p>
        </w:tc>
        <w:tc>
          <w:tcPr>
            <w:tcW w:w="375" w:type="pct"/>
            <w:tcBorders>
              <w:top w:val="nil"/>
              <w:left w:val="nil"/>
              <w:bottom w:val="single" w:sz="4" w:space="0" w:color="auto"/>
              <w:right w:val="single" w:sz="4" w:space="0" w:color="auto"/>
            </w:tcBorders>
            <w:shd w:val="clear" w:color="auto" w:fill="auto"/>
            <w:noWrap/>
            <w:vAlign w:val="center"/>
            <w:hideMark/>
          </w:tcPr>
          <w:p w14:paraId="42664E6D" w14:textId="52FD15CB"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 </w:t>
            </w:r>
          </w:p>
        </w:tc>
        <w:tc>
          <w:tcPr>
            <w:tcW w:w="419" w:type="pct"/>
            <w:tcBorders>
              <w:top w:val="nil"/>
              <w:left w:val="nil"/>
              <w:bottom w:val="single" w:sz="4" w:space="0" w:color="auto"/>
              <w:right w:val="single" w:sz="4" w:space="0" w:color="auto"/>
            </w:tcBorders>
            <w:shd w:val="clear" w:color="auto" w:fill="auto"/>
            <w:noWrap/>
            <w:vAlign w:val="center"/>
            <w:hideMark/>
          </w:tcPr>
          <w:p w14:paraId="69DB73AD" w14:textId="112D873B"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r>
      <w:tr w:rsidR="00CF0027" w:rsidRPr="00CF0027" w14:paraId="2F08CCDE" w14:textId="77777777" w:rsidTr="0045060F">
        <w:trPr>
          <w:trHeight w:val="540"/>
        </w:trPr>
        <w:tc>
          <w:tcPr>
            <w:tcW w:w="4206" w:type="pct"/>
            <w:tcBorders>
              <w:top w:val="nil"/>
              <w:left w:val="single" w:sz="4" w:space="0" w:color="auto"/>
              <w:bottom w:val="single" w:sz="4" w:space="0" w:color="auto"/>
              <w:right w:val="single" w:sz="4" w:space="0" w:color="auto"/>
            </w:tcBorders>
            <w:shd w:val="clear" w:color="auto" w:fill="FFFFCC"/>
            <w:vAlign w:val="center"/>
            <w:hideMark/>
          </w:tcPr>
          <w:p w14:paraId="2C13F9BA" w14:textId="4A243E65" w:rsidR="00CF0027" w:rsidRPr="00CF0027" w:rsidRDefault="0045060F" w:rsidP="00CD68E2">
            <w:pPr>
              <w:spacing w:after="0" w:line="240" w:lineRule="auto"/>
              <w:jc w:val="both"/>
              <w:rPr>
                <w:rFonts w:eastAsia="Times New Roman" w:cs="Times New Roman"/>
              </w:rPr>
            </w:pPr>
            <w:proofErr w:type="gramStart"/>
            <w:r>
              <w:rPr>
                <w:rFonts w:eastAsia="Times New Roman" w:cs="Times New Roman"/>
              </w:rPr>
              <w:t>e</w:t>
            </w:r>
            <w:proofErr w:type="gramEnd"/>
            <w:r>
              <w:rPr>
                <w:rFonts w:eastAsia="Times New Roman" w:cs="Times New Roman"/>
              </w:rPr>
              <w:t>-F</w:t>
            </w:r>
            <w:r w:rsidR="00CF0027" w:rsidRPr="00CF0027">
              <w:rPr>
                <w:rFonts w:eastAsia="Times New Roman" w:cs="Times New Roman"/>
              </w:rPr>
              <w:t>atura ve e</w:t>
            </w:r>
            <w:r>
              <w:rPr>
                <w:rFonts w:eastAsia="Times New Roman" w:cs="Times New Roman"/>
              </w:rPr>
              <w:t>-A</w:t>
            </w:r>
            <w:r w:rsidR="00CF0027" w:rsidRPr="00CF0027">
              <w:rPr>
                <w:rFonts w:eastAsia="Times New Roman" w:cs="Times New Roman"/>
              </w:rPr>
              <w:t xml:space="preserve">rşiv fatura uygulamasında kullanılan fatura </w:t>
            </w:r>
            <w:r w:rsidR="00CF0027" w:rsidRPr="0045060F">
              <w:rPr>
                <w:rFonts w:eastAsia="Times New Roman" w:cs="Times New Roman"/>
                <w:b/>
                <w:bCs/>
              </w:rPr>
              <w:t>birim</w:t>
            </w:r>
            <w:r w:rsidR="00CF0027" w:rsidRPr="00CF0027">
              <w:rPr>
                <w:rFonts w:eastAsia="Times New Roman" w:cs="Times New Roman"/>
                <w:b/>
                <w:bCs/>
                <w:i/>
                <w:iCs/>
              </w:rPr>
              <w:t xml:space="preserve"> </w:t>
            </w:r>
            <w:r w:rsidR="00CF0027" w:rsidRPr="00CF0027">
              <w:rPr>
                <w:rFonts w:eastAsia="Times New Roman" w:cs="Times New Roman"/>
                <w:b/>
                <w:bCs/>
              </w:rPr>
              <w:t xml:space="preserve">kodları farklı olmak zorundadır. </w:t>
            </w:r>
            <w:r w:rsidR="00CF0027" w:rsidRPr="00CF0027">
              <w:rPr>
                <w:rFonts w:eastAsia="Times New Roman" w:cs="Times New Roman"/>
              </w:rPr>
              <w:t>Ayrıca internet üzerinden yapılan satışlara dair düzenlenen e</w:t>
            </w:r>
            <w:r>
              <w:rPr>
                <w:rFonts w:eastAsia="Times New Roman" w:cs="Times New Roman"/>
              </w:rPr>
              <w:t>-A</w:t>
            </w:r>
            <w:r w:rsidR="00CF0027" w:rsidRPr="00CF0027">
              <w:rPr>
                <w:rFonts w:eastAsia="Times New Roman" w:cs="Times New Roman"/>
              </w:rPr>
              <w:t>rşiv faturaların birim kodları da genel e</w:t>
            </w:r>
            <w:r>
              <w:rPr>
                <w:rFonts w:eastAsia="Times New Roman" w:cs="Times New Roman"/>
              </w:rPr>
              <w:t>-A</w:t>
            </w:r>
            <w:r w:rsidR="00CF0027" w:rsidRPr="00CF0027">
              <w:rPr>
                <w:rFonts w:eastAsia="Times New Roman" w:cs="Times New Roman"/>
              </w:rPr>
              <w:t>rşiv birim kodlarından farklı olarak belirlenir.</w:t>
            </w:r>
          </w:p>
        </w:tc>
        <w:tc>
          <w:tcPr>
            <w:tcW w:w="375" w:type="pct"/>
            <w:tcBorders>
              <w:top w:val="nil"/>
              <w:left w:val="nil"/>
              <w:bottom w:val="single" w:sz="4" w:space="0" w:color="auto"/>
              <w:right w:val="single" w:sz="4" w:space="0" w:color="auto"/>
            </w:tcBorders>
            <w:shd w:val="clear" w:color="auto" w:fill="FFFFCC"/>
            <w:noWrap/>
            <w:vAlign w:val="center"/>
            <w:hideMark/>
          </w:tcPr>
          <w:p w14:paraId="156016BC" w14:textId="6FA9CC1D"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 </w:t>
            </w:r>
          </w:p>
        </w:tc>
        <w:tc>
          <w:tcPr>
            <w:tcW w:w="419" w:type="pct"/>
            <w:tcBorders>
              <w:top w:val="nil"/>
              <w:left w:val="nil"/>
              <w:bottom w:val="single" w:sz="4" w:space="0" w:color="auto"/>
              <w:right w:val="single" w:sz="4" w:space="0" w:color="auto"/>
            </w:tcBorders>
            <w:shd w:val="clear" w:color="auto" w:fill="FFFFCC"/>
            <w:noWrap/>
            <w:vAlign w:val="center"/>
            <w:hideMark/>
          </w:tcPr>
          <w:p w14:paraId="2254ECAF" w14:textId="3B8255BA"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r>
      <w:tr w:rsidR="00CF0027" w:rsidRPr="00CF0027" w14:paraId="42DF8FA3" w14:textId="77777777" w:rsidTr="00CF0027">
        <w:trPr>
          <w:trHeight w:val="264"/>
        </w:trPr>
        <w:tc>
          <w:tcPr>
            <w:tcW w:w="4206" w:type="pct"/>
            <w:tcBorders>
              <w:top w:val="nil"/>
              <w:left w:val="single" w:sz="4" w:space="0" w:color="auto"/>
              <w:bottom w:val="single" w:sz="4" w:space="0" w:color="auto"/>
              <w:right w:val="single" w:sz="4" w:space="0" w:color="auto"/>
            </w:tcBorders>
            <w:shd w:val="clear" w:color="auto" w:fill="auto"/>
            <w:vAlign w:val="center"/>
            <w:hideMark/>
          </w:tcPr>
          <w:p w14:paraId="7FA82B93" w14:textId="4E54FC2B" w:rsidR="00CF0027" w:rsidRPr="00CF0027" w:rsidRDefault="0045060F" w:rsidP="00CD68E2">
            <w:pPr>
              <w:spacing w:after="0" w:line="240" w:lineRule="auto"/>
              <w:rPr>
                <w:rFonts w:eastAsia="Times New Roman" w:cs="Times New Roman"/>
                <w:b/>
                <w:bCs/>
              </w:rPr>
            </w:pPr>
            <w:proofErr w:type="gramStart"/>
            <w:r>
              <w:rPr>
                <w:rFonts w:eastAsia="Times New Roman" w:cs="Times New Roman"/>
                <w:b/>
                <w:bCs/>
              </w:rPr>
              <w:t>e</w:t>
            </w:r>
            <w:proofErr w:type="gramEnd"/>
            <w:r>
              <w:rPr>
                <w:rFonts w:eastAsia="Times New Roman" w:cs="Times New Roman"/>
                <w:b/>
                <w:bCs/>
              </w:rPr>
              <w:t>-F</w:t>
            </w:r>
            <w:r w:rsidR="00CF0027" w:rsidRPr="00CF0027">
              <w:rPr>
                <w:rFonts w:eastAsia="Times New Roman" w:cs="Times New Roman"/>
                <w:b/>
                <w:bCs/>
              </w:rPr>
              <w:t>atura ve e</w:t>
            </w:r>
            <w:r>
              <w:rPr>
                <w:rFonts w:eastAsia="Times New Roman" w:cs="Times New Roman"/>
                <w:b/>
                <w:bCs/>
              </w:rPr>
              <w:t>-A</w:t>
            </w:r>
            <w:r w:rsidR="00CF0027" w:rsidRPr="00CF0027">
              <w:rPr>
                <w:rFonts w:eastAsia="Times New Roman" w:cs="Times New Roman"/>
                <w:b/>
                <w:bCs/>
              </w:rPr>
              <w:t xml:space="preserve">rşiv fatura çıktısı </w:t>
            </w:r>
            <w:r w:rsidR="00CF0027" w:rsidRPr="00CF0027">
              <w:rPr>
                <w:rFonts w:eastAsia="Times New Roman" w:cs="Times New Roman"/>
              </w:rPr>
              <w:t xml:space="preserve">belirli şartları sağladığında </w:t>
            </w:r>
            <w:r w:rsidR="00CF0027" w:rsidRPr="00CF0027">
              <w:rPr>
                <w:rFonts w:eastAsia="Times New Roman" w:cs="Times New Roman"/>
                <w:b/>
                <w:bCs/>
              </w:rPr>
              <w:t xml:space="preserve">irsaliye </w:t>
            </w:r>
            <w:r w:rsidR="00CF0027" w:rsidRPr="00CF0027">
              <w:rPr>
                <w:rFonts w:eastAsia="Times New Roman" w:cs="Times New Roman"/>
              </w:rPr>
              <w:t>yerine de kullanılabilmektedir.</w:t>
            </w:r>
          </w:p>
        </w:tc>
        <w:tc>
          <w:tcPr>
            <w:tcW w:w="375" w:type="pct"/>
            <w:tcBorders>
              <w:top w:val="nil"/>
              <w:left w:val="nil"/>
              <w:bottom w:val="single" w:sz="4" w:space="0" w:color="auto"/>
              <w:right w:val="single" w:sz="4" w:space="0" w:color="auto"/>
            </w:tcBorders>
            <w:shd w:val="clear" w:color="auto" w:fill="auto"/>
            <w:noWrap/>
            <w:vAlign w:val="center"/>
            <w:hideMark/>
          </w:tcPr>
          <w:p w14:paraId="719C98D1" w14:textId="24FF7474"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c>
          <w:tcPr>
            <w:tcW w:w="419" w:type="pct"/>
            <w:tcBorders>
              <w:top w:val="nil"/>
              <w:left w:val="nil"/>
              <w:bottom w:val="single" w:sz="4" w:space="0" w:color="auto"/>
              <w:right w:val="single" w:sz="4" w:space="0" w:color="auto"/>
            </w:tcBorders>
            <w:shd w:val="clear" w:color="auto" w:fill="auto"/>
            <w:noWrap/>
            <w:vAlign w:val="center"/>
            <w:hideMark/>
          </w:tcPr>
          <w:p w14:paraId="1F9F71DB" w14:textId="20968F58"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r>
      <w:tr w:rsidR="00CF0027" w:rsidRPr="00CF0027" w14:paraId="76213B3C" w14:textId="77777777" w:rsidTr="0045060F">
        <w:trPr>
          <w:trHeight w:val="528"/>
        </w:trPr>
        <w:tc>
          <w:tcPr>
            <w:tcW w:w="4206" w:type="pct"/>
            <w:tcBorders>
              <w:top w:val="nil"/>
              <w:left w:val="single" w:sz="4" w:space="0" w:color="auto"/>
              <w:bottom w:val="single" w:sz="4" w:space="0" w:color="auto"/>
              <w:right w:val="single" w:sz="4" w:space="0" w:color="auto"/>
            </w:tcBorders>
            <w:shd w:val="clear" w:color="auto" w:fill="FFFFCC"/>
            <w:vAlign w:val="center"/>
            <w:hideMark/>
          </w:tcPr>
          <w:p w14:paraId="15963915" w14:textId="56C3C38B" w:rsidR="00CF0027" w:rsidRPr="00CF0027" w:rsidRDefault="0045060F" w:rsidP="00CD68E2">
            <w:pPr>
              <w:spacing w:after="0" w:line="240" w:lineRule="auto"/>
              <w:jc w:val="both"/>
              <w:rPr>
                <w:rFonts w:eastAsia="Times New Roman" w:cs="Times New Roman"/>
                <w:b/>
                <w:bCs/>
              </w:rPr>
            </w:pPr>
            <w:proofErr w:type="gramStart"/>
            <w:r>
              <w:rPr>
                <w:rFonts w:eastAsia="Times New Roman" w:cs="Times New Roman"/>
                <w:b/>
                <w:bCs/>
              </w:rPr>
              <w:t>e</w:t>
            </w:r>
            <w:proofErr w:type="gramEnd"/>
            <w:r>
              <w:rPr>
                <w:rFonts w:eastAsia="Times New Roman" w:cs="Times New Roman"/>
                <w:b/>
                <w:bCs/>
              </w:rPr>
              <w:t>-F</w:t>
            </w:r>
            <w:r w:rsidR="00CF0027" w:rsidRPr="00CF0027">
              <w:rPr>
                <w:rFonts w:eastAsia="Times New Roman" w:cs="Times New Roman"/>
                <w:b/>
                <w:bCs/>
              </w:rPr>
              <w:t xml:space="preserve">aturada </w:t>
            </w:r>
            <w:proofErr w:type="spellStart"/>
            <w:r w:rsidR="00CF0027" w:rsidRPr="00CF0027">
              <w:rPr>
                <w:rFonts w:eastAsia="Times New Roman" w:cs="Times New Roman"/>
              </w:rPr>
              <w:t>faturalaşma</w:t>
            </w:r>
            <w:proofErr w:type="spellEnd"/>
            <w:r w:rsidR="00CF0027" w:rsidRPr="00CF0027">
              <w:rPr>
                <w:rFonts w:eastAsia="Times New Roman" w:cs="Times New Roman"/>
              </w:rPr>
              <w:t xml:space="preserve"> için </w:t>
            </w:r>
            <w:r w:rsidR="00CF0027" w:rsidRPr="00CF0027">
              <w:rPr>
                <w:rFonts w:eastAsia="Times New Roman" w:cs="Times New Roman"/>
                <w:b/>
                <w:bCs/>
              </w:rPr>
              <w:t>gönderici ve a</w:t>
            </w:r>
            <w:r>
              <w:rPr>
                <w:rFonts w:eastAsia="Times New Roman" w:cs="Times New Roman"/>
                <w:b/>
                <w:bCs/>
              </w:rPr>
              <w:t>lı</w:t>
            </w:r>
            <w:r w:rsidR="00CF0027" w:rsidRPr="00CF0027">
              <w:rPr>
                <w:rFonts w:eastAsia="Times New Roman" w:cs="Times New Roman"/>
                <w:b/>
                <w:bCs/>
              </w:rPr>
              <w:t>c</w:t>
            </w:r>
            <w:r>
              <w:rPr>
                <w:rFonts w:eastAsia="Times New Roman" w:cs="Times New Roman"/>
                <w:b/>
                <w:bCs/>
              </w:rPr>
              <w:t>ı</w:t>
            </w:r>
            <w:r w:rsidR="00CF0027" w:rsidRPr="00CF0027">
              <w:rPr>
                <w:rFonts w:eastAsia="Times New Roman" w:cs="Times New Roman"/>
                <w:b/>
                <w:bCs/>
              </w:rPr>
              <w:t xml:space="preserve">nın </w:t>
            </w:r>
            <w:r w:rsidR="00CF0027" w:rsidRPr="00CF0027">
              <w:rPr>
                <w:rFonts w:eastAsia="Times New Roman" w:cs="Times New Roman"/>
              </w:rPr>
              <w:t xml:space="preserve">her ikisinin de </w:t>
            </w:r>
            <w:r w:rsidR="00CF0027" w:rsidRPr="00CF0027">
              <w:rPr>
                <w:rFonts w:eastAsia="Times New Roman" w:cs="Times New Roman"/>
                <w:b/>
                <w:bCs/>
              </w:rPr>
              <w:t>birlikte e</w:t>
            </w:r>
            <w:r>
              <w:rPr>
                <w:rFonts w:eastAsia="Times New Roman" w:cs="Times New Roman"/>
                <w:b/>
                <w:bCs/>
              </w:rPr>
              <w:t>-F</w:t>
            </w:r>
            <w:r w:rsidR="00CF0027" w:rsidRPr="00CF0027">
              <w:rPr>
                <w:rFonts w:eastAsia="Times New Roman" w:cs="Times New Roman"/>
                <w:b/>
                <w:bCs/>
              </w:rPr>
              <w:t xml:space="preserve">atura kayıtlı kullanıcılar listesinde </w:t>
            </w:r>
            <w:r w:rsidR="00CF0027" w:rsidRPr="00CF0027">
              <w:rPr>
                <w:rFonts w:eastAsia="Times New Roman" w:cs="Times New Roman"/>
              </w:rPr>
              <w:t xml:space="preserve">yer almaları </w:t>
            </w:r>
            <w:r w:rsidR="00CF0027" w:rsidRPr="00CF0027">
              <w:rPr>
                <w:rFonts w:eastAsia="Times New Roman" w:cs="Times New Roman"/>
                <w:b/>
                <w:bCs/>
              </w:rPr>
              <w:t>gerekmektedir.</w:t>
            </w:r>
          </w:p>
        </w:tc>
        <w:tc>
          <w:tcPr>
            <w:tcW w:w="375" w:type="pct"/>
            <w:tcBorders>
              <w:top w:val="nil"/>
              <w:left w:val="nil"/>
              <w:bottom w:val="single" w:sz="4" w:space="0" w:color="auto"/>
              <w:right w:val="single" w:sz="4" w:space="0" w:color="auto"/>
            </w:tcBorders>
            <w:shd w:val="clear" w:color="auto" w:fill="FFFFCC"/>
            <w:noWrap/>
            <w:vAlign w:val="center"/>
            <w:hideMark/>
          </w:tcPr>
          <w:p w14:paraId="3F189E70" w14:textId="61EE1A7B"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c>
          <w:tcPr>
            <w:tcW w:w="419" w:type="pct"/>
            <w:tcBorders>
              <w:top w:val="nil"/>
              <w:left w:val="nil"/>
              <w:bottom w:val="single" w:sz="4" w:space="0" w:color="auto"/>
              <w:right w:val="single" w:sz="4" w:space="0" w:color="auto"/>
            </w:tcBorders>
            <w:shd w:val="clear" w:color="auto" w:fill="FFFFCC"/>
            <w:noWrap/>
            <w:vAlign w:val="center"/>
            <w:hideMark/>
          </w:tcPr>
          <w:p w14:paraId="2E83174A" w14:textId="3220C100"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 </w:t>
            </w:r>
          </w:p>
        </w:tc>
      </w:tr>
      <w:tr w:rsidR="00CF0027" w:rsidRPr="00CF0027" w14:paraId="4CF12E35" w14:textId="77777777" w:rsidTr="00CF0027">
        <w:trPr>
          <w:trHeight w:val="264"/>
        </w:trPr>
        <w:tc>
          <w:tcPr>
            <w:tcW w:w="4206" w:type="pct"/>
            <w:tcBorders>
              <w:top w:val="nil"/>
              <w:left w:val="single" w:sz="4" w:space="0" w:color="auto"/>
              <w:bottom w:val="single" w:sz="4" w:space="0" w:color="auto"/>
              <w:right w:val="single" w:sz="4" w:space="0" w:color="auto"/>
            </w:tcBorders>
            <w:shd w:val="clear" w:color="auto" w:fill="auto"/>
            <w:vAlign w:val="center"/>
            <w:hideMark/>
          </w:tcPr>
          <w:p w14:paraId="73EA6654" w14:textId="53244293" w:rsidR="00CF0027" w:rsidRPr="00CF0027" w:rsidRDefault="0045060F" w:rsidP="00CD68E2">
            <w:pPr>
              <w:spacing w:after="0" w:line="240" w:lineRule="auto"/>
              <w:rPr>
                <w:rFonts w:eastAsia="Times New Roman" w:cs="Times New Roman"/>
              </w:rPr>
            </w:pPr>
            <w:proofErr w:type="gramStart"/>
            <w:r>
              <w:rPr>
                <w:rFonts w:eastAsia="Times New Roman" w:cs="Times New Roman"/>
              </w:rPr>
              <w:t>e</w:t>
            </w:r>
            <w:proofErr w:type="gramEnd"/>
            <w:r>
              <w:rPr>
                <w:rFonts w:eastAsia="Times New Roman" w:cs="Times New Roman"/>
              </w:rPr>
              <w:t>-A</w:t>
            </w:r>
            <w:r w:rsidR="00CF0027" w:rsidRPr="00CF0027">
              <w:rPr>
                <w:rFonts w:eastAsia="Times New Roman" w:cs="Times New Roman"/>
              </w:rPr>
              <w:t xml:space="preserve">rşiv faturada ise </w:t>
            </w:r>
            <w:r w:rsidR="00CF0027" w:rsidRPr="00CF0027">
              <w:rPr>
                <w:rFonts w:eastAsia="Times New Roman" w:cs="Times New Roman"/>
                <w:b/>
                <w:bCs/>
              </w:rPr>
              <w:t xml:space="preserve">sadece göndericinin </w:t>
            </w:r>
            <w:r>
              <w:rPr>
                <w:rFonts w:eastAsia="Times New Roman" w:cs="Times New Roman"/>
                <w:b/>
                <w:bCs/>
              </w:rPr>
              <w:t>e-A</w:t>
            </w:r>
            <w:r w:rsidR="00CF0027" w:rsidRPr="00CF0027">
              <w:rPr>
                <w:rFonts w:eastAsia="Times New Roman" w:cs="Times New Roman"/>
                <w:b/>
                <w:bCs/>
              </w:rPr>
              <w:t xml:space="preserve">rşiv fatura kayıtlı kullanıcısı </w:t>
            </w:r>
            <w:r w:rsidR="00CF0027" w:rsidRPr="00CF0027">
              <w:rPr>
                <w:rFonts w:eastAsia="Times New Roman" w:cs="Times New Roman"/>
              </w:rPr>
              <w:t>olması yeterlidir.</w:t>
            </w:r>
          </w:p>
        </w:tc>
        <w:tc>
          <w:tcPr>
            <w:tcW w:w="375" w:type="pct"/>
            <w:tcBorders>
              <w:top w:val="nil"/>
              <w:left w:val="nil"/>
              <w:bottom w:val="single" w:sz="4" w:space="0" w:color="auto"/>
              <w:right w:val="single" w:sz="4" w:space="0" w:color="auto"/>
            </w:tcBorders>
            <w:shd w:val="clear" w:color="auto" w:fill="auto"/>
            <w:noWrap/>
            <w:vAlign w:val="center"/>
            <w:hideMark/>
          </w:tcPr>
          <w:p w14:paraId="02649656" w14:textId="2548B867"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 </w:t>
            </w:r>
          </w:p>
        </w:tc>
        <w:tc>
          <w:tcPr>
            <w:tcW w:w="419" w:type="pct"/>
            <w:tcBorders>
              <w:top w:val="nil"/>
              <w:left w:val="nil"/>
              <w:bottom w:val="single" w:sz="4" w:space="0" w:color="auto"/>
              <w:right w:val="single" w:sz="4" w:space="0" w:color="auto"/>
            </w:tcBorders>
            <w:shd w:val="clear" w:color="auto" w:fill="auto"/>
            <w:noWrap/>
            <w:vAlign w:val="center"/>
            <w:hideMark/>
          </w:tcPr>
          <w:p w14:paraId="67E8116B" w14:textId="60CB44B2"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r>
      <w:tr w:rsidR="00CF0027" w:rsidRPr="00CF0027" w14:paraId="4E6EF1B7" w14:textId="77777777" w:rsidTr="0045060F">
        <w:trPr>
          <w:trHeight w:val="264"/>
        </w:trPr>
        <w:tc>
          <w:tcPr>
            <w:tcW w:w="4206" w:type="pct"/>
            <w:tcBorders>
              <w:top w:val="nil"/>
              <w:left w:val="single" w:sz="4" w:space="0" w:color="auto"/>
              <w:bottom w:val="single" w:sz="4" w:space="0" w:color="auto"/>
              <w:right w:val="single" w:sz="4" w:space="0" w:color="auto"/>
            </w:tcBorders>
            <w:shd w:val="clear" w:color="auto" w:fill="FFFFCC"/>
            <w:noWrap/>
            <w:vAlign w:val="center"/>
            <w:hideMark/>
          </w:tcPr>
          <w:p w14:paraId="5B868D28" w14:textId="53F45D74" w:rsidR="00CF0027" w:rsidRPr="00CF0027" w:rsidRDefault="0045060F" w:rsidP="00CD68E2">
            <w:pPr>
              <w:spacing w:after="0" w:line="240" w:lineRule="auto"/>
              <w:rPr>
                <w:rFonts w:eastAsia="Times New Roman" w:cs="Times New Roman"/>
                <w:b/>
                <w:bCs/>
              </w:rPr>
            </w:pPr>
            <w:proofErr w:type="gramStart"/>
            <w:r>
              <w:rPr>
                <w:rFonts w:eastAsia="Times New Roman" w:cs="Times New Roman"/>
                <w:b/>
                <w:bCs/>
              </w:rPr>
              <w:t>e</w:t>
            </w:r>
            <w:proofErr w:type="gramEnd"/>
            <w:r>
              <w:rPr>
                <w:rFonts w:eastAsia="Times New Roman" w:cs="Times New Roman"/>
                <w:b/>
                <w:bCs/>
              </w:rPr>
              <w:t>-F</w:t>
            </w:r>
            <w:r w:rsidR="00CF0027" w:rsidRPr="00CF0027">
              <w:rPr>
                <w:rFonts w:eastAsia="Times New Roman" w:cs="Times New Roman"/>
                <w:b/>
                <w:bCs/>
              </w:rPr>
              <w:t>atura sadece sistemde kayıtlı kullan</w:t>
            </w:r>
            <w:r>
              <w:rPr>
                <w:rFonts w:eastAsia="Times New Roman" w:cs="Times New Roman"/>
                <w:b/>
                <w:bCs/>
              </w:rPr>
              <w:t>ı</w:t>
            </w:r>
            <w:r w:rsidR="00CF0027" w:rsidRPr="00CF0027">
              <w:rPr>
                <w:rFonts w:eastAsia="Times New Roman" w:cs="Times New Roman"/>
                <w:b/>
                <w:bCs/>
              </w:rPr>
              <w:t xml:space="preserve">cılara </w:t>
            </w:r>
            <w:r w:rsidR="00CF0027" w:rsidRPr="00CF0027">
              <w:rPr>
                <w:rFonts w:eastAsia="Times New Roman" w:cs="Times New Roman"/>
              </w:rPr>
              <w:t>düzenlenebilir.</w:t>
            </w:r>
          </w:p>
        </w:tc>
        <w:tc>
          <w:tcPr>
            <w:tcW w:w="375" w:type="pct"/>
            <w:tcBorders>
              <w:top w:val="nil"/>
              <w:left w:val="nil"/>
              <w:bottom w:val="single" w:sz="4" w:space="0" w:color="auto"/>
              <w:right w:val="single" w:sz="4" w:space="0" w:color="auto"/>
            </w:tcBorders>
            <w:shd w:val="clear" w:color="auto" w:fill="FFFFCC"/>
            <w:noWrap/>
            <w:vAlign w:val="center"/>
            <w:hideMark/>
          </w:tcPr>
          <w:p w14:paraId="53E21291" w14:textId="7645D516"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c>
          <w:tcPr>
            <w:tcW w:w="419" w:type="pct"/>
            <w:tcBorders>
              <w:top w:val="nil"/>
              <w:left w:val="nil"/>
              <w:bottom w:val="single" w:sz="4" w:space="0" w:color="auto"/>
              <w:right w:val="single" w:sz="4" w:space="0" w:color="auto"/>
            </w:tcBorders>
            <w:shd w:val="clear" w:color="auto" w:fill="FFFFCC"/>
            <w:noWrap/>
            <w:vAlign w:val="center"/>
            <w:hideMark/>
          </w:tcPr>
          <w:p w14:paraId="22EF391E" w14:textId="2EC526B6"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 </w:t>
            </w:r>
          </w:p>
        </w:tc>
      </w:tr>
      <w:tr w:rsidR="00CF0027" w:rsidRPr="00CF0027" w14:paraId="76AAECFE" w14:textId="77777777" w:rsidTr="00CF0027">
        <w:trPr>
          <w:trHeight w:val="528"/>
        </w:trPr>
        <w:tc>
          <w:tcPr>
            <w:tcW w:w="4206" w:type="pct"/>
            <w:tcBorders>
              <w:top w:val="nil"/>
              <w:left w:val="single" w:sz="4" w:space="0" w:color="auto"/>
              <w:bottom w:val="single" w:sz="4" w:space="0" w:color="auto"/>
              <w:right w:val="single" w:sz="4" w:space="0" w:color="auto"/>
            </w:tcBorders>
            <w:shd w:val="clear" w:color="auto" w:fill="auto"/>
            <w:vAlign w:val="center"/>
            <w:hideMark/>
          </w:tcPr>
          <w:p w14:paraId="113BCDB4" w14:textId="387EE449" w:rsidR="00CF0027" w:rsidRPr="00CF0027" w:rsidRDefault="0045060F" w:rsidP="00CD68E2">
            <w:pPr>
              <w:spacing w:after="0" w:line="240" w:lineRule="auto"/>
              <w:jc w:val="both"/>
              <w:rPr>
                <w:rFonts w:eastAsia="Times New Roman" w:cs="Times New Roman"/>
                <w:b/>
                <w:bCs/>
              </w:rPr>
            </w:pPr>
            <w:proofErr w:type="gramStart"/>
            <w:r>
              <w:rPr>
                <w:rFonts w:eastAsia="Times New Roman" w:cs="Times New Roman"/>
                <w:b/>
                <w:bCs/>
              </w:rPr>
              <w:t>e</w:t>
            </w:r>
            <w:proofErr w:type="gramEnd"/>
            <w:r>
              <w:rPr>
                <w:rFonts w:eastAsia="Times New Roman" w:cs="Times New Roman"/>
                <w:b/>
                <w:bCs/>
              </w:rPr>
              <w:t>-A</w:t>
            </w:r>
            <w:r w:rsidR="00CF0027" w:rsidRPr="00CF0027">
              <w:rPr>
                <w:rFonts w:eastAsia="Times New Roman" w:cs="Times New Roman"/>
                <w:b/>
                <w:bCs/>
              </w:rPr>
              <w:t>rşiv faturalar</w:t>
            </w:r>
            <w:r>
              <w:rPr>
                <w:rFonts w:eastAsia="Times New Roman" w:cs="Times New Roman"/>
                <w:b/>
                <w:bCs/>
              </w:rPr>
              <w:t>,</w:t>
            </w:r>
            <w:r w:rsidR="00CF0027" w:rsidRPr="00CF0027">
              <w:rPr>
                <w:rFonts w:eastAsia="Times New Roman" w:cs="Times New Roman"/>
                <w:b/>
                <w:bCs/>
              </w:rPr>
              <w:t xml:space="preserve"> kayıtlı olmayan kullanıcılara ve bunun yanında nihai tüketicilere de düzenlenebilmektedir. Bu kapsamda e</w:t>
            </w:r>
            <w:r>
              <w:rPr>
                <w:rFonts w:eastAsia="Times New Roman" w:cs="Times New Roman"/>
                <w:b/>
                <w:bCs/>
              </w:rPr>
              <w:t>-A</w:t>
            </w:r>
            <w:r w:rsidR="00CF0027" w:rsidRPr="00CF0027">
              <w:rPr>
                <w:rFonts w:eastAsia="Times New Roman" w:cs="Times New Roman"/>
                <w:b/>
                <w:bCs/>
              </w:rPr>
              <w:t xml:space="preserve">rşiv faturanın hitap ettiği </w:t>
            </w:r>
            <w:r>
              <w:rPr>
                <w:rFonts w:eastAsia="Times New Roman" w:cs="Times New Roman"/>
                <w:b/>
                <w:bCs/>
              </w:rPr>
              <w:t xml:space="preserve">kitle </w:t>
            </w:r>
            <w:r w:rsidR="00CF0027" w:rsidRPr="00CF0027">
              <w:rPr>
                <w:rFonts w:eastAsia="Times New Roman" w:cs="Times New Roman"/>
                <w:b/>
                <w:bCs/>
              </w:rPr>
              <w:t>çok geniş bir kitledir ve hacim olarak da e</w:t>
            </w:r>
            <w:r>
              <w:rPr>
                <w:rFonts w:eastAsia="Times New Roman" w:cs="Times New Roman"/>
                <w:b/>
                <w:bCs/>
              </w:rPr>
              <w:t>-F</w:t>
            </w:r>
            <w:r w:rsidR="00CF0027" w:rsidRPr="00CF0027">
              <w:rPr>
                <w:rFonts w:eastAsia="Times New Roman" w:cs="Times New Roman"/>
                <w:b/>
                <w:bCs/>
              </w:rPr>
              <w:t>aturanın çok üzerindedir.</w:t>
            </w:r>
          </w:p>
        </w:tc>
        <w:tc>
          <w:tcPr>
            <w:tcW w:w="375" w:type="pct"/>
            <w:tcBorders>
              <w:top w:val="nil"/>
              <w:left w:val="nil"/>
              <w:bottom w:val="single" w:sz="4" w:space="0" w:color="auto"/>
              <w:right w:val="single" w:sz="4" w:space="0" w:color="auto"/>
            </w:tcBorders>
            <w:shd w:val="clear" w:color="auto" w:fill="auto"/>
            <w:noWrap/>
            <w:vAlign w:val="center"/>
            <w:hideMark/>
          </w:tcPr>
          <w:p w14:paraId="3E4F2C29" w14:textId="553DFD57" w:rsidR="00CF0027" w:rsidRPr="00CF0027" w:rsidRDefault="00CF0027" w:rsidP="00CD68E2">
            <w:pPr>
              <w:spacing w:after="0" w:line="240" w:lineRule="auto"/>
              <w:rPr>
                <w:rFonts w:eastAsia="Times New Roman" w:cs="Times New Roman"/>
                <w:b/>
                <w:bCs/>
              </w:rPr>
            </w:pPr>
            <w:r w:rsidRPr="00CF0027">
              <w:rPr>
                <w:rFonts w:eastAsia="Times New Roman" w:cs="Times New Roman"/>
                <w:b/>
                <w:bCs/>
              </w:rPr>
              <w:t> </w:t>
            </w:r>
          </w:p>
        </w:tc>
        <w:tc>
          <w:tcPr>
            <w:tcW w:w="419" w:type="pct"/>
            <w:tcBorders>
              <w:top w:val="nil"/>
              <w:left w:val="nil"/>
              <w:bottom w:val="single" w:sz="4" w:space="0" w:color="auto"/>
              <w:right w:val="single" w:sz="4" w:space="0" w:color="auto"/>
            </w:tcBorders>
            <w:shd w:val="clear" w:color="auto" w:fill="auto"/>
            <w:noWrap/>
            <w:vAlign w:val="center"/>
            <w:hideMark/>
          </w:tcPr>
          <w:p w14:paraId="7E5DFC74" w14:textId="4249C4F4"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r>
      <w:tr w:rsidR="00CF0027" w:rsidRPr="00CF0027" w14:paraId="7909E1FD" w14:textId="77777777" w:rsidTr="0045060F">
        <w:trPr>
          <w:trHeight w:val="264"/>
        </w:trPr>
        <w:tc>
          <w:tcPr>
            <w:tcW w:w="4206" w:type="pct"/>
            <w:tcBorders>
              <w:top w:val="nil"/>
              <w:left w:val="single" w:sz="4" w:space="0" w:color="auto"/>
              <w:bottom w:val="single" w:sz="4" w:space="0" w:color="auto"/>
              <w:right w:val="single" w:sz="4" w:space="0" w:color="auto"/>
            </w:tcBorders>
            <w:shd w:val="clear" w:color="auto" w:fill="FFFFCC"/>
            <w:vAlign w:val="center"/>
            <w:hideMark/>
          </w:tcPr>
          <w:p w14:paraId="1652BA0C" w14:textId="195C8B17" w:rsidR="00CF0027" w:rsidRPr="00CF0027" w:rsidRDefault="0045060F" w:rsidP="00CD68E2">
            <w:pPr>
              <w:spacing w:after="0" w:line="240" w:lineRule="auto"/>
              <w:rPr>
                <w:rFonts w:eastAsia="Times New Roman" w:cs="Times New Roman"/>
              </w:rPr>
            </w:pPr>
            <w:proofErr w:type="gramStart"/>
            <w:r>
              <w:rPr>
                <w:rFonts w:eastAsia="Times New Roman" w:cs="Times New Roman"/>
              </w:rPr>
              <w:t>e</w:t>
            </w:r>
            <w:proofErr w:type="gramEnd"/>
            <w:r>
              <w:rPr>
                <w:rFonts w:eastAsia="Times New Roman" w:cs="Times New Roman"/>
              </w:rPr>
              <w:t>-Fa</w:t>
            </w:r>
            <w:r w:rsidR="00CF0027" w:rsidRPr="00CF0027">
              <w:rPr>
                <w:rFonts w:eastAsia="Times New Roman" w:cs="Times New Roman"/>
              </w:rPr>
              <w:t xml:space="preserve">turada gönderilen </w:t>
            </w:r>
            <w:r w:rsidR="00CF0027" w:rsidRPr="00CF0027">
              <w:rPr>
                <w:rFonts w:eastAsia="Times New Roman" w:cs="Times New Roman"/>
                <w:b/>
                <w:bCs/>
              </w:rPr>
              <w:t>zarf ile ilgili her aşamadaki durum sistem yanıtları ile anlık olarak takip edilir.</w:t>
            </w:r>
          </w:p>
        </w:tc>
        <w:tc>
          <w:tcPr>
            <w:tcW w:w="375" w:type="pct"/>
            <w:tcBorders>
              <w:top w:val="nil"/>
              <w:left w:val="nil"/>
              <w:bottom w:val="single" w:sz="4" w:space="0" w:color="auto"/>
              <w:right w:val="single" w:sz="4" w:space="0" w:color="auto"/>
            </w:tcBorders>
            <w:shd w:val="clear" w:color="auto" w:fill="FFFFCC"/>
            <w:noWrap/>
            <w:vAlign w:val="center"/>
            <w:hideMark/>
          </w:tcPr>
          <w:p w14:paraId="7EB815E1" w14:textId="73C284ED"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c>
          <w:tcPr>
            <w:tcW w:w="419" w:type="pct"/>
            <w:tcBorders>
              <w:top w:val="nil"/>
              <w:left w:val="nil"/>
              <w:bottom w:val="single" w:sz="4" w:space="0" w:color="auto"/>
              <w:right w:val="single" w:sz="4" w:space="0" w:color="auto"/>
            </w:tcBorders>
            <w:shd w:val="clear" w:color="auto" w:fill="FFFFCC"/>
            <w:noWrap/>
            <w:vAlign w:val="center"/>
            <w:hideMark/>
          </w:tcPr>
          <w:p w14:paraId="772C496D" w14:textId="28FFA4FF"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 </w:t>
            </w:r>
          </w:p>
        </w:tc>
      </w:tr>
      <w:tr w:rsidR="00CF0027" w:rsidRPr="00CF0027" w14:paraId="4E6BE894" w14:textId="77777777" w:rsidTr="00CF0027">
        <w:trPr>
          <w:trHeight w:val="804"/>
        </w:trPr>
        <w:tc>
          <w:tcPr>
            <w:tcW w:w="4206" w:type="pct"/>
            <w:tcBorders>
              <w:top w:val="nil"/>
              <w:left w:val="single" w:sz="4" w:space="0" w:color="auto"/>
              <w:bottom w:val="single" w:sz="4" w:space="0" w:color="auto"/>
              <w:right w:val="single" w:sz="4" w:space="0" w:color="auto"/>
            </w:tcBorders>
            <w:shd w:val="clear" w:color="auto" w:fill="auto"/>
            <w:vAlign w:val="center"/>
            <w:hideMark/>
          </w:tcPr>
          <w:p w14:paraId="5EE172C8" w14:textId="7D55CDC6" w:rsidR="0045060F" w:rsidRDefault="0045060F" w:rsidP="00CD68E2">
            <w:pPr>
              <w:spacing w:after="0" w:line="240" w:lineRule="auto"/>
              <w:jc w:val="both"/>
              <w:rPr>
                <w:rFonts w:eastAsia="Times New Roman" w:cs="Times New Roman"/>
                <w:b/>
                <w:bCs/>
              </w:rPr>
            </w:pPr>
            <w:proofErr w:type="gramStart"/>
            <w:r>
              <w:rPr>
                <w:rFonts w:eastAsia="Times New Roman" w:cs="Times New Roman"/>
              </w:rPr>
              <w:t>e</w:t>
            </w:r>
            <w:proofErr w:type="gramEnd"/>
            <w:r>
              <w:rPr>
                <w:rFonts w:eastAsia="Times New Roman" w:cs="Times New Roman"/>
              </w:rPr>
              <w:t>-A</w:t>
            </w:r>
            <w:r w:rsidR="00CF0027" w:rsidRPr="00CF0027">
              <w:rPr>
                <w:rFonts w:eastAsia="Times New Roman" w:cs="Times New Roman"/>
              </w:rPr>
              <w:t xml:space="preserve">rşiv faturada ise </w:t>
            </w:r>
            <w:r w:rsidR="00EB6EA4">
              <w:rPr>
                <w:rFonts w:eastAsia="Times New Roman" w:cs="Times New Roman"/>
              </w:rPr>
              <w:t>kâğıt</w:t>
            </w:r>
            <w:r w:rsidR="00CF0027" w:rsidRPr="00CF0027">
              <w:rPr>
                <w:rFonts w:eastAsia="Times New Roman" w:cs="Times New Roman"/>
              </w:rPr>
              <w:t xml:space="preserve"> olarak verildiği ya</w:t>
            </w:r>
            <w:r>
              <w:rPr>
                <w:rFonts w:eastAsia="Times New Roman" w:cs="Times New Roman"/>
              </w:rPr>
              <w:t xml:space="preserve"> </w:t>
            </w:r>
            <w:r w:rsidR="00CF0027" w:rsidRPr="00CF0027">
              <w:rPr>
                <w:rFonts w:eastAsia="Times New Roman" w:cs="Times New Roman"/>
              </w:rPr>
              <w:t>da e</w:t>
            </w:r>
            <w:r>
              <w:rPr>
                <w:rFonts w:eastAsia="Times New Roman" w:cs="Times New Roman"/>
              </w:rPr>
              <w:t>-</w:t>
            </w:r>
            <w:r w:rsidR="00CF0027" w:rsidRPr="00CF0027">
              <w:rPr>
                <w:rFonts w:eastAsia="Times New Roman" w:cs="Times New Roman"/>
              </w:rPr>
              <w:t xml:space="preserve">posta ile alıcıya iletildiği için </w:t>
            </w:r>
            <w:r w:rsidR="00CF0027" w:rsidRPr="00CF0027">
              <w:rPr>
                <w:rFonts w:eastAsia="Times New Roman" w:cs="Times New Roman"/>
                <w:b/>
                <w:bCs/>
              </w:rPr>
              <w:t xml:space="preserve">sistem üzerinden yanıt beklenmez. </w:t>
            </w:r>
          </w:p>
          <w:p w14:paraId="0B2FAFCF" w14:textId="280DB460" w:rsidR="00CF0027" w:rsidRPr="00CF0027" w:rsidRDefault="00CF0027" w:rsidP="00CD68E2">
            <w:pPr>
              <w:spacing w:after="0" w:line="240" w:lineRule="auto"/>
              <w:jc w:val="both"/>
              <w:rPr>
                <w:rFonts w:eastAsia="Times New Roman" w:cs="Times New Roman"/>
              </w:rPr>
            </w:pPr>
            <w:r w:rsidRPr="00CF0027">
              <w:rPr>
                <w:rFonts w:eastAsia="Times New Roman" w:cs="Times New Roman"/>
                <w:b/>
                <w:bCs/>
              </w:rPr>
              <w:t xml:space="preserve">Ticari fatura </w:t>
            </w:r>
            <w:r w:rsidRPr="00CF0027">
              <w:rPr>
                <w:rFonts w:eastAsia="Times New Roman" w:cs="Times New Roman"/>
              </w:rPr>
              <w:t>senaryosuna göre gelen e</w:t>
            </w:r>
            <w:r w:rsidR="0045060F">
              <w:rPr>
                <w:rFonts w:eastAsia="Times New Roman" w:cs="Times New Roman"/>
              </w:rPr>
              <w:t>-F</w:t>
            </w:r>
            <w:r w:rsidRPr="00CF0027">
              <w:rPr>
                <w:rFonts w:eastAsia="Times New Roman" w:cs="Times New Roman"/>
              </w:rPr>
              <w:t xml:space="preserve">aturanın </w:t>
            </w:r>
            <w:r w:rsidRPr="0045060F">
              <w:rPr>
                <w:rFonts w:eastAsia="Times New Roman" w:cs="Times New Roman"/>
                <w:b/>
                <w:bCs/>
              </w:rPr>
              <w:t>kabul</w:t>
            </w:r>
            <w:r w:rsidRPr="00CF0027">
              <w:rPr>
                <w:rFonts w:eastAsia="Times New Roman" w:cs="Times New Roman"/>
                <w:b/>
                <w:bCs/>
                <w:i/>
                <w:iCs/>
              </w:rPr>
              <w:t xml:space="preserve"> </w:t>
            </w:r>
            <w:r w:rsidRPr="0045060F">
              <w:rPr>
                <w:rFonts w:eastAsia="Times New Roman" w:cs="Times New Roman"/>
                <w:b/>
                <w:bCs/>
              </w:rPr>
              <w:t>veya</w:t>
            </w:r>
            <w:r w:rsidRPr="00CF0027">
              <w:rPr>
                <w:rFonts w:eastAsia="Times New Roman" w:cs="Times New Roman"/>
                <w:b/>
                <w:bCs/>
              </w:rPr>
              <w:t xml:space="preserve"> </w:t>
            </w:r>
            <w:proofErr w:type="spellStart"/>
            <w:r w:rsidRPr="00CF0027">
              <w:rPr>
                <w:rFonts w:eastAsia="Times New Roman" w:cs="Times New Roman"/>
                <w:b/>
                <w:bCs/>
              </w:rPr>
              <w:t>red</w:t>
            </w:r>
            <w:proofErr w:type="spellEnd"/>
            <w:r w:rsidRPr="00CF0027">
              <w:rPr>
                <w:rFonts w:eastAsia="Times New Roman" w:cs="Times New Roman"/>
                <w:b/>
                <w:bCs/>
              </w:rPr>
              <w:t xml:space="preserve"> süreci uygulamada yanıtları ile sistem üzerinden gerçekleştirilebilirken, e</w:t>
            </w:r>
            <w:r w:rsidR="0045060F">
              <w:rPr>
                <w:rFonts w:eastAsia="Times New Roman" w:cs="Times New Roman"/>
                <w:b/>
                <w:bCs/>
              </w:rPr>
              <w:t>-A</w:t>
            </w:r>
            <w:r w:rsidRPr="00CF0027">
              <w:rPr>
                <w:rFonts w:eastAsia="Times New Roman" w:cs="Times New Roman"/>
                <w:b/>
                <w:bCs/>
              </w:rPr>
              <w:t xml:space="preserve">rşiv fatura kabul ve </w:t>
            </w:r>
            <w:proofErr w:type="spellStart"/>
            <w:r w:rsidRPr="00CF0027">
              <w:rPr>
                <w:rFonts w:eastAsia="Times New Roman" w:cs="Times New Roman"/>
                <w:b/>
                <w:bCs/>
              </w:rPr>
              <w:t>red</w:t>
            </w:r>
            <w:proofErr w:type="spellEnd"/>
            <w:r w:rsidRPr="00CF0027">
              <w:rPr>
                <w:rFonts w:eastAsia="Times New Roman" w:cs="Times New Roman"/>
                <w:b/>
                <w:bCs/>
              </w:rPr>
              <w:t xml:space="preserve"> süreci harici yollarla; noter kep vs. </w:t>
            </w:r>
            <w:r w:rsidR="0045060F">
              <w:rPr>
                <w:rFonts w:eastAsia="Times New Roman" w:cs="Times New Roman"/>
                <w:b/>
                <w:bCs/>
              </w:rPr>
              <w:t>i</w:t>
            </w:r>
            <w:r w:rsidRPr="00CF0027">
              <w:rPr>
                <w:rFonts w:eastAsia="Times New Roman" w:cs="Times New Roman"/>
                <w:b/>
                <w:bCs/>
              </w:rPr>
              <w:t>le gerçekleştirilebilir.</w:t>
            </w:r>
          </w:p>
        </w:tc>
        <w:tc>
          <w:tcPr>
            <w:tcW w:w="375" w:type="pct"/>
            <w:tcBorders>
              <w:top w:val="nil"/>
              <w:left w:val="nil"/>
              <w:bottom w:val="single" w:sz="4" w:space="0" w:color="auto"/>
              <w:right w:val="single" w:sz="4" w:space="0" w:color="auto"/>
            </w:tcBorders>
            <w:shd w:val="clear" w:color="auto" w:fill="auto"/>
            <w:noWrap/>
            <w:vAlign w:val="center"/>
            <w:hideMark/>
          </w:tcPr>
          <w:p w14:paraId="3F784648" w14:textId="48F66CFA"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 </w:t>
            </w:r>
          </w:p>
        </w:tc>
        <w:tc>
          <w:tcPr>
            <w:tcW w:w="419" w:type="pct"/>
            <w:tcBorders>
              <w:top w:val="nil"/>
              <w:left w:val="nil"/>
              <w:bottom w:val="single" w:sz="4" w:space="0" w:color="auto"/>
              <w:right w:val="single" w:sz="4" w:space="0" w:color="auto"/>
            </w:tcBorders>
            <w:shd w:val="clear" w:color="auto" w:fill="auto"/>
            <w:noWrap/>
            <w:vAlign w:val="center"/>
            <w:hideMark/>
          </w:tcPr>
          <w:p w14:paraId="042D06D6" w14:textId="4183AA0C"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r>
      <w:tr w:rsidR="00CF0027" w:rsidRPr="00CF0027" w14:paraId="2B19F12C" w14:textId="77777777" w:rsidTr="0045060F">
        <w:trPr>
          <w:trHeight w:val="792"/>
        </w:trPr>
        <w:tc>
          <w:tcPr>
            <w:tcW w:w="4206" w:type="pct"/>
            <w:tcBorders>
              <w:top w:val="nil"/>
              <w:left w:val="single" w:sz="4" w:space="0" w:color="auto"/>
              <w:bottom w:val="single" w:sz="4" w:space="0" w:color="auto"/>
              <w:right w:val="single" w:sz="4" w:space="0" w:color="auto"/>
            </w:tcBorders>
            <w:shd w:val="clear" w:color="auto" w:fill="FFFFCC"/>
            <w:vAlign w:val="center"/>
            <w:hideMark/>
          </w:tcPr>
          <w:p w14:paraId="2646282F" w14:textId="1105568D" w:rsidR="0045060F" w:rsidRDefault="0045060F" w:rsidP="00CD68E2">
            <w:pPr>
              <w:spacing w:after="0" w:line="240" w:lineRule="auto"/>
              <w:jc w:val="both"/>
              <w:rPr>
                <w:rFonts w:eastAsia="Times New Roman" w:cs="Times New Roman"/>
              </w:rPr>
            </w:pPr>
            <w:proofErr w:type="gramStart"/>
            <w:r>
              <w:rPr>
                <w:rFonts w:eastAsia="Times New Roman" w:cs="Times New Roman"/>
              </w:rPr>
              <w:t>e</w:t>
            </w:r>
            <w:proofErr w:type="gramEnd"/>
            <w:r>
              <w:rPr>
                <w:rFonts w:eastAsia="Times New Roman" w:cs="Times New Roman"/>
              </w:rPr>
              <w:t>-A</w:t>
            </w:r>
            <w:r w:rsidR="00CF0027" w:rsidRPr="00CF0027">
              <w:rPr>
                <w:rFonts w:eastAsia="Times New Roman" w:cs="Times New Roman"/>
              </w:rPr>
              <w:t>rşiv faturada, e</w:t>
            </w:r>
            <w:r>
              <w:rPr>
                <w:rFonts w:eastAsia="Times New Roman" w:cs="Times New Roman"/>
              </w:rPr>
              <w:t>-F</w:t>
            </w:r>
            <w:r w:rsidR="00CF0027" w:rsidRPr="00CF0027">
              <w:rPr>
                <w:rFonts w:eastAsia="Times New Roman" w:cs="Times New Roman"/>
              </w:rPr>
              <w:t xml:space="preserve">atura şekil şartlarına </w:t>
            </w:r>
            <w:r w:rsidR="00CF0027" w:rsidRPr="00CF0027">
              <w:rPr>
                <w:rFonts w:eastAsia="Times New Roman" w:cs="Times New Roman"/>
                <w:b/>
                <w:bCs/>
              </w:rPr>
              <w:t xml:space="preserve">ilave olarak </w:t>
            </w:r>
            <w:r w:rsidR="00CF0027" w:rsidRPr="00CF0027">
              <w:rPr>
                <w:rFonts w:eastAsia="Times New Roman" w:cs="Times New Roman"/>
              </w:rPr>
              <w:t xml:space="preserve">aşağıdaki şartlarında bulunması zorunludur. </w:t>
            </w:r>
          </w:p>
          <w:p w14:paraId="75E29450" w14:textId="13F0BDDE" w:rsidR="0045060F" w:rsidRPr="0045060F" w:rsidRDefault="0045060F" w:rsidP="008443AE">
            <w:pPr>
              <w:numPr>
                <w:ilvl w:val="0"/>
                <w:numId w:val="78"/>
              </w:numPr>
              <w:spacing w:after="0" w:line="240" w:lineRule="auto"/>
              <w:jc w:val="both"/>
              <w:rPr>
                <w:rFonts w:eastAsia="Times New Roman" w:cs="Times New Roman"/>
              </w:rPr>
            </w:pPr>
            <w:r w:rsidRPr="0045060F">
              <w:rPr>
                <w:rFonts w:eastAsia="Times New Roman" w:cs="Times New Roman"/>
              </w:rPr>
              <w:t>Hazine</w:t>
            </w:r>
            <w:r w:rsidR="00CF0027" w:rsidRPr="0045060F">
              <w:rPr>
                <w:rFonts w:eastAsia="Times New Roman" w:cs="Times New Roman"/>
              </w:rPr>
              <w:t xml:space="preserve"> ve </w:t>
            </w:r>
            <w:r>
              <w:rPr>
                <w:rFonts w:eastAsia="Times New Roman" w:cs="Times New Roman"/>
              </w:rPr>
              <w:t>M</w:t>
            </w:r>
            <w:r w:rsidR="00CF0027" w:rsidRPr="0045060F">
              <w:rPr>
                <w:rFonts w:eastAsia="Times New Roman" w:cs="Times New Roman"/>
              </w:rPr>
              <w:t xml:space="preserve">aliye ambleminin </w:t>
            </w:r>
            <w:proofErr w:type="gramStart"/>
            <w:r w:rsidRPr="0045060F">
              <w:rPr>
                <w:rFonts w:eastAsia="Times New Roman" w:cs="Times New Roman"/>
              </w:rPr>
              <w:t>altında</w:t>
            </w:r>
            <w:r>
              <w:rPr>
                <w:rFonts w:eastAsia="Times New Roman" w:cs="Times New Roman"/>
              </w:rPr>
              <w:t xml:space="preserve"> »</w:t>
            </w:r>
            <w:r w:rsidRPr="0045060F">
              <w:rPr>
                <w:rFonts w:eastAsia="Times New Roman" w:cs="Times New Roman"/>
                <w:b/>
                <w:bCs/>
              </w:rPr>
              <w:t>e</w:t>
            </w:r>
            <w:proofErr w:type="gramEnd"/>
            <w:r w:rsidR="00CF0027" w:rsidRPr="0045060F">
              <w:rPr>
                <w:rFonts w:eastAsia="Times New Roman" w:cs="Times New Roman"/>
                <w:b/>
                <w:bCs/>
              </w:rPr>
              <w:t xml:space="preserve">-arşiv fatura» </w:t>
            </w:r>
            <w:r w:rsidR="00CF0027" w:rsidRPr="0045060F">
              <w:rPr>
                <w:rFonts w:eastAsia="Times New Roman" w:cs="Times New Roman"/>
              </w:rPr>
              <w:t>ibaresi</w:t>
            </w:r>
          </w:p>
          <w:p w14:paraId="1CC64F62" w14:textId="55006C5E" w:rsidR="00CF0027" w:rsidRPr="0045060F" w:rsidRDefault="0045060F" w:rsidP="008443AE">
            <w:pPr>
              <w:numPr>
                <w:ilvl w:val="0"/>
                <w:numId w:val="78"/>
              </w:numPr>
              <w:spacing w:after="0" w:line="240" w:lineRule="auto"/>
              <w:jc w:val="both"/>
              <w:rPr>
                <w:rFonts w:eastAsia="Times New Roman" w:cs="Times New Roman"/>
              </w:rPr>
            </w:pPr>
            <w:r w:rsidRPr="0045060F">
              <w:rPr>
                <w:rFonts w:eastAsia="Times New Roman" w:cs="Times New Roman"/>
              </w:rPr>
              <w:t>Elektronik</w:t>
            </w:r>
            <w:r w:rsidR="00CF0027" w:rsidRPr="0045060F">
              <w:rPr>
                <w:rFonts w:eastAsia="Times New Roman" w:cs="Times New Roman"/>
              </w:rPr>
              <w:t xml:space="preserve"> ortamda teslim edilen e</w:t>
            </w:r>
            <w:r w:rsidRPr="0045060F">
              <w:rPr>
                <w:rFonts w:eastAsia="Times New Roman" w:cs="Times New Roman"/>
              </w:rPr>
              <w:t>-A</w:t>
            </w:r>
            <w:r w:rsidR="00CF0027" w:rsidRPr="0045060F">
              <w:rPr>
                <w:rFonts w:eastAsia="Times New Roman" w:cs="Times New Roman"/>
              </w:rPr>
              <w:t xml:space="preserve">rşiv faturası üzerine </w:t>
            </w:r>
            <w:r w:rsidR="00CF0027" w:rsidRPr="0045060F">
              <w:rPr>
                <w:rFonts w:eastAsia="Times New Roman" w:cs="Times New Roman"/>
                <w:b/>
                <w:bCs/>
              </w:rPr>
              <w:t>«e</w:t>
            </w:r>
            <w:r w:rsidRPr="0045060F">
              <w:rPr>
                <w:rFonts w:eastAsia="Times New Roman" w:cs="Times New Roman"/>
                <w:b/>
                <w:bCs/>
              </w:rPr>
              <w:t>-A</w:t>
            </w:r>
            <w:r w:rsidR="00CF0027" w:rsidRPr="0045060F">
              <w:rPr>
                <w:rFonts w:eastAsia="Times New Roman" w:cs="Times New Roman"/>
                <w:b/>
                <w:bCs/>
              </w:rPr>
              <w:t xml:space="preserve">rşiv izni kapsamında elektronik ortamda iletilmiştir» </w:t>
            </w:r>
            <w:r w:rsidR="00CF0027" w:rsidRPr="0045060F">
              <w:rPr>
                <w:rFonts w:eastAsia="Times New Roman" w:cs="Times New Roman"/>
              </w:rPr>
              <w:t>ifadesi</w:t>
            </w:r>
          </w:p>
        </w:tc>
        <w:tc>
          <w:tcPr>
            <w:tcW w:w="375" w:type="pct"/>
            <w:tcBorders>
              <w:top w:val="nil"/>
              <w:left w:val="nil"/>
              <w:bottom w:val="single" w:sz="4" w:space="0" w:color="auto"/>
              <w:right w:val="single" w:sz="4" w:space="0" w:color="auto"/>
            </w:tcBorders>
            <w:shd w:val="clear" w:color="auto" w:fill="FFFFCC"/>
            <w:noWrap/>
            <w:vAlign w:val="center"/>
            <w:hideMark/>
          </w:tcPr>
          <w:p w14:paraId="7EE01F5D" w14:textId="3FE09B68"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 </w:t>
            </w:r>
          </w:p>
        </w:tc>
        <w:tc>
          <w:tcPr>
            <w:tcW w:w="419" w:type="pct"/>
            <w:tcBorders>
              <w:top w:val="nil"/>
              <w:left w:val="nil"/>
              <w:bottom w:val="single" w:sz="4" w:space="0" w:color="auto"/>
              <w:right w:val="single" w:sz="4" w:space="0" w:color="auto"/>
            </w:tcBorders>
            <w:shd w:val="clear" w:color="auto" w:fill="FFFFCC"/>
            <w:noWrap/>
            <w:vAlign w:val="center"/>
            <w:hideMark/>
          </w:tcPr>
          <w:p w14:paraId="77203EE6" w14:textId="4BB8CB90"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r>
      <w:tr w:rsidR="00CF0027" w:rsidRPr="00CF0027" w14:paraId="38A4824B" w14:textId="77777777" w:rsidTr="0045060F">
        <w:trPr>
          <w:trHeight w:val="1982"/>
        </w:trPr>
        <w:tc>
          <w:tcPr>
            <w:tcW w:w="4206" w:type="pct"/>
            <w:tcBorders>
              <w:top w:val="nil"/>
              <w:left w:val="single" w:sz="4" w:space="0" w:color="auto"/>
              <w:bottom w:val="single" w:sz="4" w:space="0" w:color="auto"/>
              <w:right w:val="single" w:sz="4" w:space="0" w:color="auto"/>
            </w:tcBorders>
            <w:shd w:val="clear" w:color="auto" w:fill="auto"/>
            <w:vAlign w:val="center"/>
            <w:hideMark/>
          </w:tcPr>
          <w:p w14:paraId="696328CA" w14:textId="77777777" w:rsidR="0045060F" w:rsidRDefault="00CF0027" w:rsidP="00CD68E2">
            <w:pPr>
              <w:spacing w:after="0" w:line="240" w:lineRule="auto"/>
              <w:jc w:val="both"/>
              <w:rPr>
                <w:rFonts w:eastAsia="Times New Roman" w:cs="Times New Roman"/>
              </w:rPr>
            </w:pPr>
            <w:r w:rsidRPr="00CF0027">
              <w:rPr>
                <w:rFonts w:eastAsia="Times New Roman" w:cs="Times New Roman"/>
              </w:rPr>
              <w:t>İnternet üzerinden yapılan satışlar için düzenlenen e</w:t>
            </w:r>
            <w:r w:rsidR="0045060F">
              <w:rPr>
                <w:rFonts w:eastAsia="Times New Roman" w:cs="Times New Roman"/>
              </w:rPr>
              <w:t>-A</w:t>
            </w:r>
            <w:r w:rsidRPr="00CF0027">
              <w:rPr>
                <w:rFonts w:eastAsia="Times New Roman" w:cs="Times New Roman"/>
              </w:rPr>
              <w:t xml:space="preserve">rşiv faturalarda ek olarak bazı alanların bulunması zorunludur. </w:t>
            </w:r>
          </w:p>
          <w:p w14:paraId="1F773566" w14:textId="3B483D9B" w:rsidR="0045060F" w:rsidRPr="0045060F" w:rsidRDefault="00CF0027" w:rsidP="008443AE">
            <w:pPr>
              <w:numPr>
                <w:ilvl w:val="0"/>
                <w:numId w:val="79"/>
              </w:numPr>
              <w:spacing w:after="0" w:line="240" w:lineRule="auto"/>
              <w:jc w:val="both"/>
              <w:rPr>
                <w:rFonts w:eastAsia="Times New Roman" w:cs="Times New Roman"/>
              </w:rPr>
            </w:pPr>
            <w:proofErr w:type="gramStart"/>
            <w:r w:rsidRPr="0045060F">
              <w:rPr>
                <w:rFonts w:eastAsia="Times New Roman" w:cs="Times New Roman"/>
              </w:rPr>
              <w:t>satış</w:t>
            </w:r>
            <w:proofErr w:type="gramEnd"/>
            <w:r w:rsidRPr="0045060F">
              <w:rPr>
                <w:rFonts w:eastAsia="Times New Roman" w:cs="Times New Roman"/>
              </w:rPr>
              <w:t xml:space="preserve"> işleminin yapıldığı web adresi, </w:t>
            </w:r>
          </w:p>
          <w:p w14:paraId="35B8AE8C" w14:textId="25ED9A9E" w:rsidR="0045060F" w:rsidRPr="0045060F" w:rsidRDefault="00CF0027" w:rsidP="008443AE">
            <w:pPr>
              <w:numPr>
                <w:ilvl w:val="0"/>
                <w:numId w:val="79"/>
              </w:numPr>
              <w:spacing w:after="0" w:line="240" w:lineRule="auto"/>
              <w:jc w:val="both"/>
              <w:rPr>
                <w:rFonts w:eastAsia="Times New Roman" w:cs="Times New Roman"/>
              </w:rPr>
            </w:pPr>
            <w:proofErr w:type="gramStart"/>
            <w:r w:rsidRPr="0045060F">
              <w:rPr>
                <w:rFonts w:eastAsia="Times New Roman" w:cs="Times New Roman"/>
              </w:rPr>
              <w:t>ödeme</w:t>
            </w:r>
            <w:proofErr w:type="gramEnd"/>
            <w:r w:rsidRPr="0045060F">
              <w:rPr>
                <w:rFonts w:eastAsia="Times New Roman" w:cs="Times New Roman"/>
              </w:rPr>
              <w:t xml:space="preserve"> şekli, gönderiyi taşıyanın adı-soyadı/ unvanı e </w:t>
            </w:r>
            <w:r w:rsidR="0045060F" w:rsidRPr="0045060F">
              <w:rPr>
                <w:rFonts w:eastAsia="Times New Roman" w:cs="Times New Roman"/>
              </w:rPr>
              <w:t xml:space="preserve">VKN </w:t>
            </w:r>
            <w:r w:rsidRPr="0045060F">
              <w:rPr>
                <w:rFonts w:eastAsia="Times New Roman" w:cs="Times New Roman"/>
              </w:rPr>
              <w:t xml:space="preserve">/ </w:t>
            </w:r>
            <w:r w:rsidR="0045060F" w:rsidRPr="0045060F">
              <w:rPr>
                <w:rFonts w:eastAsia="Times New Roman" w:cs="Times New Roman"/>
              </w:rPr>
              <w:t xml:space="preserve">TCKN </w:t>
            </w:r>
            <w:r w:rsidRPr="0045060F">
              <w:rPr>
                <w:rFonts w:eastAsia="Times New Roman" w:cs="Times New Roman"/>
              </w:rPr>
              <w:t>bilgisi,</w:t>
            </w:r>
          </w:p>
          <w:p w14:paraId="4F9FE044" w14:textId="6FEBC0EC" w:rsidR="0045060F" w:rsidRPr="0045060F" w:rsidRDefault="00CF0027" w:rsidP="008443AE">
            <w:pPr>
              <w:numPr>
                <w:ilvl w:val="0"/>
                <w:numId w:val="79"/>
              </w:numPr>
              <w:spacing w:after="0" w:line="240" w:lineRule="auto"/>
              <w:jc w:val="both"/>
              <w:rPr>
                <w:rFonts w:eastAsia="Times New Roman" w:cs="Times New Roman"/>
              </w:rPr>
            </w:pPr>
            <w:proofErr w:type="gramStart"/>
            <w:r w:rsidRPr="0045060F">
              <w:rPr>
                <w:rFonts w:eastAsia="Times New Roman" w:cs="Times New Roman"/>
              </w:rPr>
              <w:t>satışa</w:t>
            </w:r>
            <w:proofErr w:type="gramEnd"/>
            <w:r w:rsidRPr="0045060F">
              <w:rPr>
                <w:rFonts w:eastAsia="Times New Roman" w:cs="Times New Roman"/>
              </w:rPr>
              <w:t xml:space="preserve"> konu malın gönderildiği veya hizmetin ifa edildiği </w:t>
            </w:r>
            <w:r w:rsidR="0045060F" w:rsidRPr="0045060F">
              <w:rPr>
                <w:rFonts w:eastAsia="Times New Roman" w:cs="Times New Roman"/>
              </w:rPr>
              <w:t>tarih, ve</w:t>
            </w:r>
            <w:r w:rsidRPr="0045060F">
              <w:rPr>
                <w:rFonts w:eastAsia="Times New Roman" w:cs="Times New Roman"/>
              </w:rPr>
              <w:t xml:space="preserve"> iade bölümünde; malı iadenin adı-soyadı-adresi-imzası-iade edilen </w:t>
            </w:r>
            <w:r w:rsidRPr="0045060F">
              <w:rPr>
                <w:rFonts w:eastAsia="Times New Roman" w:cs="Times New Roman"/>
                <w:b/>
                <w:bCs/>
              </w:rPr>
              <w:t xml:space="preserve">malan </w:t>
            </w:r>
            <w:r w:rsidRPr="0045060F">
              <w:rPr>
                <w:rFonts w:eastAsia="Times New Roman" w:cs="Times New Roman"/>
              </w:rPr>
              <w:t xml:space="preserve">ilişkin cinsi ve miktarı gibi.. </w:t>
            </w:r>
          </w:p>
          <w:p w14:paraId="1D45E2F4" w14:textId="619F8834" w:rsidR="00CF0027" w:rsidRPr="0045060F" w:rsidRDefault="00CF0027" w:rsidP="008443AE">
            <w:pPr>
              <w:numPr>
                <w:ilvl w:val="0"/>
                <w:numId w:val="79"/>
              </w:numPr>
              <w:spacing w:after="0" w:line="240" w:lineRule="auto"/>
              <w:jc w:val="both"/>
              <w:rPr>
                <w:rFonts w:eastAsia="Times New Roman" w:cs="Times New Roman"/>
              </w:rPr>
            </w:pPr>
            <w:r w:rsidRPr="0045060F">
              <w:rPr>
                <w:rFonts w:eastAsia="Times New Roman" w:cs="Times New Roman"/>
                <w:b/>
                <w:bCs/>
              </w:rPr>
              <w:t>«</w:t>
            </w:r>
            <w:proofErr w:type="gramStart"/>
            <w:r w:rsidRPr="0045060F">
              <w:rPr>
                <w:rFonts w:eastAsia="Times New Roman" w:cs="Times New Roman"/>
                <w:b/>
                <w:bCs/>
              </w:rPr>
              <w:t>bu</w:t>
            </w:r>
            <w:proofErr w:type="gramEnd"/>
            <w:r w:rsidRPr="0045060F">
              <w:rPr>
                <w:rFonts w:eastAsia="Times New Roman" w:cs="Times New Roman"/>
                <w:b/>
                <w:bCs/>
              </w:rPr>
              <w:t xml:space="preserve"> satış internet üzerinden yapılmıştır» ibaresi</w:t>
            </w:r>
          </w:p>
        </w:tc>
        <w:tc>
          <w:tcPr>
            <w:tcW w:w="375" w:type="pct"/>
            <w:tcBorders>
              <w:top w:val="nil"/>
              <w:left w:val="nil"/>
              <w:bottom w:val="single" w:sz="4" w:space="0" w:color="auto"/>
              <w:right w:val="single" w:sz="4" w:space="0" w:color="auto"/>
            </w:tcBorders>
            <w:shd w:val="clear" w:color="auto" w:fill="auto"/>
            <w:noWrap/>
            <w:vAlign w:val="center"/>
            <w:hideMark/>
          </w:tcPr>
          <w:p w14:paraId="1D206670" w14:textId="63CA0B1E"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 </w:t>
            </w:r>
          </w:p>
        </w:tc>
        <w:tc>
          <w:tcPr>
            <w:tcW w:w="419" w:type="pct"/>
            <w:tcBorders>
              <w:top w:val="nil"/>
              <w:left w:val="nil"/>
              <w:bottom w:val="single" w:sz="4" w:space="0" w:color="auto"/>
              <w:right w:val="single" w:sz="4" w:space="0" w:color="auto"/>
            </w:tcBorders>
            <w:shd w:val="clear" w:color="auto" w:fill="auto"/>
            <w:noWrap/>
            <w:vAlign w:val="center"/>
            <w:hideMark/>
          </w:tcPr>
          <w:p w14:paraId="7F068836" w14:textId="3DAC2F4C" w:rsidR="00CF0027" w:rsidRPr="00CF0027" w:rsidRDefault="00CF0027" w:rsidP="00CD68E2">
            <w:pPr>
              <w:spacing w:after="0" w:line="240" w:lineRule="auto"/>
              <w:jc w:val="center"/>
              <w:rPr>
                <w:rFonts w:eastAsia="Times New Roman" w:cs="Times New Roman"/>
                <w:b/>
                <w:bCs/>
              </w:rPr>
            </w:pPr>
            <w:r w:rsidRPr="00CF0027">
              <w:rPr>
                <w:rFonts w:eastAsia="Times New Roman" w:cs="Times New Roman"/>
                <w:b/>
                <w:bCs/>
              </w:rPr>
              <w:t>X</w:t>
            </w:r>
          </w:p>
        </w:tc>
      </w:tr>
    </w:tbl>
    <w:p w14:paraId="1017F629" w14:textId="1E12226A" w:rsidR="00782DD6" w:rsidRDefault="00DE63FF" w:rsidP="00782DD6">
      <w:pPr>
        <w:spacing w:after="0" w:line="288" w:lineRule="auto"/>
        <w:jc w:val="right"/>
        <w:rPr>
          <w:rFonts w:cs="Times New Roman"/>
          <w:b/>
          <w:bCs/>
          <w:sz w:val="20"/>
          <w:szCs w:val="24"/>
        </w:rPr>
      </w:pPr>
      <w:r w:rsidRPr="00DE63FF">
        <w:rPr>
          <w:rFonts w:cs="Times New Roman"/>
          <w:b/>
          <w:bCs/>
          <w:sz w:val="20"/>
          <w:szCs w:val="24"/>
        </w:rPr>
        <w:t xml:space="preserve">TÜRMOB </w:t>
      </w:r>
      <w:r>
        <w:rPr>
          <w:rFonts w:cs="Times New Roman"/>
          <w:b/>
          <w:bCs/>
          <w:sz w:val="20"/>
          <w:szCs w:val="24"/>
        </w:rPr>
        <w:t>E</w:t>
      </w:r>
      <w:r w:rsidRPr="00DE63FF">
        <w:rPr>
          <w:rFonts w:cs="Times New Roman"/>
          <w:b/>
          <w:bCs/>
          <w:sz w:val="20"/>
          <w:szCs w:val="24"/>
        </w:rPr>
        <w:t>ğitim-Cenk İçer</w:t>
      </w:r>
      <w:r>
        <w:rPr>
          <w:rFonts w:cs="Times New Roman"/>
          <w:b/>
          <w:bCs/>
          <w:sz w:val="20"/>
          <w:szCs w:val="24"/>
        </w:rPr>
        <w:t>-19.11.2019</w:t>
      </w:r>
    </w:p>
    <w:p w14:paraId="52CF3D60" w14:textId="1DF41723" w:rsidR="00782DD6" w:rsidRDefault="00782DD6" w:rsidP="00CD68E2">
      <w:pPr>
        <w:pStyle w:val="Balk1"/>
        <w:spacing w:before="0" w:line="288" w:lineRule="auto"/>
        <w:jc w:val="both"/>
      </w:pPr>
    </w:p>
    <w:p w14:paraId="3828494C" w14:textId="7C90A932" w:rsidR="008925EA" w:rsidRDefault="008925EA" w:rsidP="008925EA"/>
    <w:p w14:paraId="54B7D308" w14:textId="152A3A20" w:rsidR="008925EA" w:rsidRDefault="008925EA" w:rsidP="008925EA"/>
    <w:p w14:paraId="1004AA34" w14:textId="59568A33" w:rsidR="008925EA" w:rsidRDefault="008925EA" w:rsidP="008925EA"/>
    <w:p w14:paraId="6800AED3" w14:textId="6D7C44B8" w:rsidR="00870BF2" w:rsidRDefault="00870BF2" w:rsidP="008925EA"/>
    <w:p w14:paraId="53652B66" w14:textId="77777777" w:rsidR="00870BF2" w:rsidRDefault="00870BF2" w:rsidP="008925EA"/>
    <w:p w14:paraId="572A0F89" w14:textId="77777777" w:rsidR="008925EA" w:rsidRPr="008925EA" w:rsidRDefault="008925EA" w:rsidP="008925EA"/>
    <w:p w14:paraId="2E2F99A5" w14:textId="4A3E4AFA" w:rsidR="00685CDE" w:rsidRPr="00685CDE" w:rsidRDefault="00685CDE" w:rsidP="00CD68E2">
      <w:pPr>
        <w:pStyle w:val="Balk1"/>
        <w:spacing w:before="0" w:line="288" w:lineRule="auto"/>
        <w:jc w:val="both"/>
        <w:rPr>
          <w:rFonts w:ascii="Times New Roman" w:hAnsi="Times New Roman" w:cs="Times New Roman"/>
          <w:sz w:val="26"/>
          <w:szCs w:val="26"/>
        </w:rPr>
      </w:pPr>
      <w:bookmarkStart w:id="48" w:name="_Toc111293058"/>
      <w:r w:rsidRPr="00137B43">
        <w:rPr>
          <w:rFonts w:ascii="Times New Roman" w:hAnsi="Times New Roman" w:cs="Times New Roman"/>
          <w:sz w:val="26"/>
          <w:szCs w:val="26"/>
        </w:rPr>
        <w:lastRenderedPageBreak/>
        <w:t>VUK-GT-509</w:t>
      </w:r>
      <w:bookmarkEnd w:id="48"/>
    </w:p>
    <w:p w14:paraId="3417D451" w14:textId="77777777" w:rsidR="00C602D2" w:rsidRPr="00C602D2" w:rsidRDefault="00DF518A" w:rsidP="00CD68E2">
      <w:pPr>
        <w:pStyle w:val="Balk2"/>
        <w:spacing w:before="0" w:line="288" w:lineRule="auto"/>
      </w:pPr>
      <w:bookmarkStart w:id="49" w:name="_Toc111293059"/>
      <w:r w:rsidRPr="00C602D2">
        <w:t>IX. Yürürlükten Kaldırılan Tebliğler</w:t>
      </w:r>
      <w:bookmarkEnd w:id="49"/>
      <w:r w:rsidRPr="00C602D2">
        <w:t xml:space="preserve"> </w:t>
      </w:r>
    </w:p>
    <w:p w14:paraId="1C8EBDAC" w14:textId="387D2597" w:rsidR="00DF518A" w:rsidRPr="008D7BF1" w:rsidRDefault="00DF518A" w:rsidP="00CD68E2">
      <w:pPr>
        <w:pBdr>
          <w:top w:val="single" w:sz="4" w:space="1" w:color="auto"/>
          <w:left w:val="single" w:sz="4" w:space="4" w:color="auto"/>
          <w:bottom w:val="single" w:sz="4" w:space="1" w:color="auto"/>
          <w:right w:val="single" w:sz="4" w:space="4" w:color="auto"/>
        </w:pBdr>
        <w:spacing w:after="0" w:line="288" w:lineRule="auto"/>
        <w:jc w:val="both"/>
        <w:rPr>
          <w:sz w:val="24"/>
          <w:szCs w:val="24"/>
        </w:rPr>
      </w:pPr>
      <w:r w:rsidRPr="008D7BF1">
        <w:rPr>
          <w:sz w:val="24"/>
          <w:szCs w:val="24"/>
        </w:rPr>
        <w:t>Aşağıda bilgilerine yer verilen Vergi Usul Kanunu Genel Tebliğleri bu Tebliğin yürürlüğe girdiği tarih itibarıyla, 20/6/2015 tarihli ve 29392 sayılı Resmî Gazete’de yayımlanan Vergi Usul Kanunu Genel Tebliği (Sıra No:454) 1/1/2020 tarihi itibariyle yürürlükten kaldırılmıştır. Diğer mevzuatta söz konusu Tebliğlere yapılan atıflar, ilgisine göre bu Tebliğe yapılmış sayılır.</w:t>
      </w:r>
    </w:p>
    <w:p w14:paraId="2D265E0A" w14:textId="777101EA" w:rsidR="00DF518A" w:rsidRPr="001E16B4" w:rsidRDefault="00DF518A" w:rsidP="00CD68E2">
      <w:pPr>
        <w:spacing w:after="0" w:line="288" w:lineRule="auto"/>
        <w:rPr>
          <w:sz w:val="24"/>
        </w:rPr>
      </w:pPr>
    </w:p>
    <w:tbl>
      <w:tblPr>
        <w:tblW w:w="5000" w:type="pct"/>
        <w:tblCellMar>
          <w:left w:w="70" w:type="dxa"/>
          <w:right w:w="70" w:type="dxa"/>
        </w:tblCellMar>
        <w:tblLook w:val="04A0" w:firstRow="1" w:lastRow="0" w:firstColumn="1" w:lastColumn="0" w:noHBand="0" w:noVBand="1"/>
      </w:tblPr>
      <w:tblGrid>
        <w:gridCol w:w="766"/>
        <w:gridCol w:w="1307"/>
        <w:gridCol w:w="2878"/>
        <w:gridCol w:w="2496"/>
        <w:gridCol w:w="2295"/>
      </w:tblGrid>
      <w:tr w:rsidR="00C602D2" w:rsidRPr="001E16B4" w14:paraId="68006540" w14:textId="77777777" w:rsidTr="00C602D2">
        <w:trPr>
          <w:trHeight w:val="264"/>
        </w:trPr>
        <w:tc>
          <w:tcPr>
            <w:tcW w:w="39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38500" w14:textId="0790E476" w:rsidR="00C602D2" w:rsidRPr="00C602D2" w:rsidRDefault="00C602D2" w:rsidP="00CD68E2">
            <w:pPr>
              <w:spacing w:after="0" w:line="288" w:lineRule="auto"/>
              <w:jc w:val="center"/>
              <w:rPr>
                <w:rFonts w:eastAsia="Times New Roman" w:cs="Times New Roman"/>
                <w:b/>
                <w:bCs/>
                <w:sz w:val="20"/>
                <w:szCs w:val="20"/>
              </w:rPr>
            </w:pPr>
            <w:r w:rsidRPr="00C602D2">
              <w:rPr>
                <w:rFonts w:eastAsia="Times New Roman" w:cs="Times New Roman"/>
                <w:b/>
                <w:bCs/>
                <w:sz w:val="20"/>
                <w:szCs w:val="20"/>
              </w:rPr>
              <w:t>No</w:t>
            </w:r>
          </w:p>
        </w:tc>
        <w:tc>
          <w:tcPr>
            <w:tcW w:w="671" w:type="pct"/>
            <w:tcBorders>
              <w:top w:val="single" w:sz="4" w:space="0" w:color="auto"/>
              <w:left w:val="nil"/>
              <w:bottom w:val="single" w:sz="4" w:space="0" w:color="auto"/>
              <w:right w:val="single" w:sz="4" w:space="0" w:color="auto"/>
            </w:tcBorders>
            <w:shd w:val="clear" w:color="auto" w:fill="auto"/>
            <w:noWrap/>
            <w:vAlign w:val="center"/>
            <w:hideMark/>
          </w:tcPr>
          <w:p w14:paraId="427249B6" w14:textId="5DFE8067" w:rsidR="00C602D2" w:rsidRPr="00C602D2" w:rsidRDefault="00C602D2" w:rsidP="00CD68E2">
            <w:pPr>
              <w:spacing w:after="0" w:line="288" w:lineRule="auto"/>
              <w:jc w:val="center"/>
              <w:rPr>
                <w:rFonts w:eastAsia="Times New Roman" w:cs="Times New Roman"/>
                <w:b/>
                <w:bCs/>
                <w:sz w:val="20"/>
                <w:szCs w:val="20"/>
              </w:rPr>
            </w:pPr>
            <w:r w:rsidRPr="00C602D2">
              <w:rPr>
                <w:rFonts w:eastAsia="Times New Roman" w:cs="Times New Roman"/>
                <w:b/>
                <w:bCs/>
                <w:sz w:val="20"/>
                <w:szCs w:val="20"/>
              </w:rPr>
              <w:t>Sıra No</w:t>
            </w:r>
          </w:p>
        </w:tc>
        <w:tc>
          <w:tcPr>
            <w:tcW w:w="1477" w:type="pct"/>
            <w:tcBorders>
              <w:top w:val="single" w:sz="4" w:space="0" w:color="auto"/>
              <w:left w:val="nil"/>
              <w:bottom w:val="single" w:sz="4" w:space="0" w:color="auto"/>
              <w:right w:val="single" w:sz="4" w:space="0" w:color="auto"/>
            </w:tcBorders>
            <w:shd w:val="clear" w:color="auto" w:fill="auto"/>
            <w:noWrap/>
            <w:vAlign w:val="center"/>
            <w:hideMark/>
          </w:tcPr>
          <w:p w14:paraId="3582967F" w14:textId="77777777" w:rsidR="00C602D2" w:rsidRPr="00C602D2" w:rsidRDefault="00C602D2" w:rsidP="00CD68E2">
            <w:pPr>
              <w:spacing w:after="0" w:line="288" w:lineRule="auto"/>
              <w:jc w:val="center"/>
              <w:rPr>
                <w:rFonts w:eastAsia="Times New Roman" w:cs="Times New Roman"/>
                <w:b/>
                <w:bCs/>
                <w:sz w:val="20"/>
                <w:szCs w:val="20"/>
              </w:rPr>
            </w:pPr>
            <w:r w:rsidRPr="00C602D2">
              <w:rPr>
                <w:rFonts w:eastAsia="Times New Roman" w:cs="Times New Roman"/>
                <w:b/>
                <w:bCs/>
                <w:sz w:val="20"/>
                <w:szCs w:val="20"/>
              </w:rPr>
              <w:t>Tebliğin Türü</w:t>
            </w:r>
          </w:p>
        </w:tc>
        <w:tc>
          <w:tcPr>
            <w:tcW w:w="1281" w:type="pct"/>
            <w:tcBorders>
              <w:top w:val="single" w:sz="4" w:space="0" w:color="auto"/>
              <w:left w:val="nil"/>
              <w:bottom w:val="single" w:sz="4" w:space="0" w:color="auto"/>
              <w:right w:val="single" w:sz="4" w:space="0" w:color="auto"/>
            </w:tcBorders>
            <w:shd w:val="clear" w:color="auto" w:fill="auto"/>
            <w:vAlign w:val="center"/>
            <w:hideMark/>
          </w:tcPr>
          <w:p w14:paraId="6DD455A2" w14:textId="77777777" w:rsidR="00C602D2" w:rsidRPr="00C602D2" w:rsidRDefault="00C602D2" w:rsidP="00CD68E2">
            <w:pPr>
              <w:spacing w:after="0" w:line="288" w:lineRule="auto"/>
              <w:jc w:val="center"/>
              <w:rPr>
                <w:rFonts w:eastAsia="Times New Roman" w:cs="Times New Roman"/>
                <w:b/>
                <w:bCs/>
                <w:sz w:val="20"/>
                <w:szCs w:val="20"/>
              </w:rPr>
            </w:pPr>
            <w:r w:rsidRPr="00C602D2">
              <w:rPr>
                <w:rFonts w:eastAsia="Times New Roman" w:cs="Times New Roman"/>
                <w:b/>
                <w:bCs/>
                <w:sz w:val="20"/>
                <w:szCs w:val="20"/>
              </w:rPr>
              <w:t>Resmî Gazete Tarihi</w:t>
            </w:r>
          </w:p>
        </w:tc>
        <w:tc>
          <w:tcPr>
            <w:tcW w:w="1178" w:type="pct"/>
            <w:tcBorders>
              <w:top w:val="single" w:sz="4" w:space="0" w:color="auto"/>
              <w:left w:val="nil"/>
              <w:bottom w:val="single" w:sz="4" w:space="0" w:color="auto"/>
              <w:right w:val="single" w:sz="4" w:space="0" w:color="auto"/>
            </w:tcBorders>
            <w:shd w:val="clear" w:color="auto" w:fill="auto"/>
            <w:vAlign w:val="center"/>
            <w:hideMark/>
          </w:tcPr>
          <w:p w14:paraId="05E61D58" w14:textId="77777777" w:rsidR="00C602D2" w:rsidRPr="00C602D2" w:rsidRDefault="00C602D2" w:rsidP="00CD68E2">
            <w:pPr>
              <w:spacing w:after="0" w:line="288" w:lineRule="auto"/>
              <w:jc w:val="center"/>
              <w:rPr>
                <w:rFonts w:eastAsia="Times New Roman" w:cs="Times New Roman"/>
                <w:b/>
                <w:bCs/>
                <w:sz w:val="20"/>
                <w:szCs w:val="20"/>
              </w:rPr>
            </w:pPr>
            <w:r w:rsidRPr="00C602D2">
              <w:rPr>
                <w:rFonts w:eastAsia="Times New Roman" w:cs="Times New Roman"/>
                <w:b/>
                <w:bCs/>
                <w:sz w:val="20"/>
                <w:szCs w:val="20"/>
              </w:rPr>
              <w:t>Resmî Gazete Sayısı</w:t>
            </w:r>
          </w:p>
        </w:tc>
      </w:tr>
      <w:tr w:rsidR="00C602D2" w:rsidRPr="001E16B4" w14:paraId="36B880C1" w14:textId="77777777" w:rsidTr="00C602D2">
        <w:trPr>
          <w:trHeight w:val="264"/>
        </w:trPr>
        <w:tc>
          <w:tcPr>
            <w:tcW w:w="393" w:type="pct"/>
            <w:tcBorders>
              <w:top w:val="nil"/>
              <w:left w:val="single" w:sz="4" w:space="0" w:color="auto"/>
              <w:bottom w:val="single" w:sz="4" w:space="0" w:color="auto"/>
              <w:right w:val="single" w:sz="4" w:space="0" w:color="auto"/>
            </w:tcBorders>
            <w:shd w:val="clear" w:color="auto" w:fill="auto"/>
            <w:noWrap/>
            <w:vAlign w:val="center"/>
            <w:hideMark/>
          </w:tcPr>
          <w:p w14:paraId="72392F80" w14:textId="77777777"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1</w:t>
            </w:r>
          </w:p>
        </w:tc>
        <w:tc>
          <w:tcPr>
            <w:tcW w:w="671" w:type="pct"/>
            <w:tcBorders>
              <w:top w:val="nil"/>
              <w:left w:val="nil"/>
              <w:bottom w:val="single" w:sz="4" w:space="0" w:color="auto"/>
              <w:right w:val="single" w:sz="4" w:space="0" w:color="auto"/>
            </w:tcBorders>
            <w:shd w:val="clear" w:color="auto" w:fill="auto"/>
            <w:noWrap/>
            <w:vAlign w:val="center"/>
            <w:hideMark/>
          </w:tcPr>
          <w:p w14:paraId="16E026E1" w14:textId="77777777" w:rsidR="00C602D2" w:rsidRPr="00C602D2" w:rsidRDefault="00C602D2" w:rsidP="00CD68E2">
            <w:pPr>
              <w:spacing w:after="0" w:line="288" w:lineRule="auto"/>
              <w:ind w:firstLineChars="200" w:firstLine="400"/>
              <w:rPr>
                <w:rFonts w:eastAsia="Times New Roman" w:cs="Times New Roman"/>
                <w:sz w:val="20"/>
                <w:szCs w:val="20"/>
              </w:rPr>
            </w:pPr>
            <w:r w:rsidRPr="00C602D2">
              <w:rPr>
                <w:rFonts w:eastAsia="Times New Roman" w:cs="Times New Roman"/>
                <w:sz w:val="20"/>
                <w:szCs w:val="20"/>
              </w:rPr>
              <w:t>397</w:t>
            </w:r>
          </w:p>
        </w:tc>
        <w:tc>
          <w:tcPr>
            <w:tcW w:w="1477" w:type="pct"/>
            <w:tcBorders>
              <w:top w:val="nil"/>
              <w:left w:val="nil"/>
              <w:bottom w:val="single" w:sz="4" w:space="0" w:color="auto"/>
              <w:right w:val="single" w:sz="4" w:space="0" w:color="auto"/>
            </w:tcBorders>
            <w:shd w:val="clear" w:color="auto" w:fill="auto"/>
            <w:noWrap/>
            <w:vAlign w:val="center"/>
            <w:hideMark/>
          </w:tcPr>
          <w:p w14:paraId="30405670" w14:textId="77777777" w:rsidR="00C602D2" w:rsidRPr="00C602D2" w:rsidRDefault="00C602D2" w:rsidP="00CD68E2">
            <w:pPr>
              <w:spacing w:after="0" w:line="288" w:lineRule="auto"/>
              <w:rPr>
                <w:rFonts w:eastAsia="Times New Roman" w:cs="Times New Roman"/>
                <w:sz w:val="18"/>
                <w:szCs w:val="18"/>
              </w:rPr>
            </w:pPr>
            <w:r w:rsidRPr="00C602D2">
              <w:rPr>
                <w:rFonts w:eastAsia="Times New Roman" w:cs="Times New Roman"/>
                <w:sz w:val="18"/>
                <w:szCs w:val="18"/>
              </w:rPr>
              <w:t>Vergi Usul Kanunu Genel Tebliği</w:t>
            </w:r>
          </w:p>
        </w:tc>
        <w:tc>
          <w:tcPr>
            <w:tcW w:w="1281" w:type="pct"/>
            <w:tcBorders>
              <w:top w:val="nil"/>
              <w:left w:val="nil"/>
              <w:bottom w:val="single" w:sz="4" w:space="0" w:color="auto"/>
              <w:right w:val="single" w:sz="4" w:space="0" w:color="auto"/>
            </w:tcBorders>
            <w:shd w:val="clear" w:color="auto" w:fill="auto"/>
            <w:noWrap/>
            <w:vAlign w:val="center"/>
            <w:hideMark/>
          </w:tcPr>
          <w:p w14:paraId="2F40D237" w14:textId="6B50DB1E"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05/</w:t>
            </w:r>
            <w:r>
              <w:rPr>
                <w:rFonts w:eastAsia="Times New Roman" w:cs="Times New Roman"/>
                <w:sz w:val="20"/>
                <w:szCs w:val="20"/>
              </w:rPr>
              <w:t>0</w:t>
            </w:r>
            <w:r w:rsidRPr="00C602D2">
              <w:rPr>
                <w:rFonts w:eastAsia="Times New Roman" w:cs="Times New Roman"/>
                <w:sz w:val="20"/>
                <w:szCs w:val="20"/>
              </w:rPr>
              <w:t>3/2010</w:t>
            </w:r>
          </w:p>
        </w:tc>
        <w:tc>
          <w:tcPr>
            <w:tcW w:w="1178" w:type="pct"/>
            <w:tcBorders>
              <w:top w:val="nil"/>
              <w:left w:val="nil"/>
              <w:bottom w:val="single" w:sz="4" w:space="0" w:color="auto"/>
              <w:right w:val="single" w:sz="4" w:space="0" w:color="auto"/>
            </w:tcBorders>
            <w:shd w:val="clear" w:color="auto" w:fill="auto"/>
            <w:noWrap/>
            <w:vAlign w:val="center"/>
            <w:hideMark/>
          </w:tcPr>
          <w:p w14:paraId="64CD656A" w14:textId="77777777"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27512</w:t>
            </w:r>
          </w:p>
        </w:tc>
      </w:tr>
      <w:tr w:rsidR="00C602D2" w:rsidRPr="001E16B4" w14:paraId="1DE96DF2" w14:textId="77777777" w:rsidTr="00C602D2">
        <w:trPr>
          <w:trHeight w:val="264"/>
        </w:trPr>
        <w:tc>
          <w:tcPr>
            <w:tcW w:w="393" w:type="pct"/>
            <w:tcBorders>
              <w:top w:val="nil"/>
              <w:left w:val="single" w:sz="4" w:space="0" w:color="auto"/>
              <w:bottom w:val="single" w:sz="4" w:space="0" w:color="auto"/>
              <w:right w:val="single" w:sz="4" w:space="0" w:color="auto"/>
            </w:tcBorders>
            <w:shd w:val="clear" w:color="auto" w:fill="auto"/>
            <w:noWrap/>
            <w:vAlign w:val="center"/>
            <w:hideMark/>
          </w:tcPr>
          <w:p w14:paraId="5F303F82" w14:textId="77777777"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2</w:t>
            </w:r>
          </w:p>
        </w:tc>
        <w:tc>
          <w:tcPr>
            <w:tcW w:w="671" w:type="pct"/>
            <w:tcBorders>
              <w:top w:val="nil"/>
              <w:left w:val="nil"/>
              <w:bottom w:val="single" w:sz="4" w:space="0" w:color="auto"/>
              <w:right w:val="single" w:sz="4" w:space="0" w:color="auto"/>
            </w:tcBorders>
            <w:shd w:val="clear" w:color="auto" w:fill="auto"/>
            <w:noWrap/>
            <w:vAlign w:val="center"/>
            <w:hideMark/>
          </w:tcPr>
          <w:p w14:paraId="59013E6F" w14:textId="77777777" w:rsidR="00C602D2" w:rsidRPr="00C602D2" w:rsidRDefault="00C602D2" w:rsidP="00CD68E2">
            <w:pPr>
              <w:spacing w:after="0" w:line="288" w:lineRule="auto"/>
              <w:ind w:firstLineChars="200" w:firstLine="400"/>
              <w:rPr>
                <w:rFonts w:eastAsia="Times New Roman" w:cs="Times New Roman"/>
                <w:sz w:val="20"/>
                <w:szCs w:val="20"/>
              </w:rPr>
            </w:pPr>
            <w:r w:rsidRPr="00C602D2">
              <w:rPr>
                <w:rFonts w:eastAsia="Times New Roman" w:cs="Times New Roman"/>
                <w:sz w:val="20"/>
                <w:szCs w:val="20"/>
              </w:rPr>
              <w:t>415</w:t>
            </w:r>
          </w:p>
        </w:tc>
        <w:tc>
          <w:tcPr>
            <w:tcW w:w="1477" w:type="pct"/>
            <w:tcBorders>
              <w:top w:val="nil"/>
              <w:left w:val="nil"/>
              <w:bottom w:val="single" w:sz="4" w:space="0" w:color="auto"/>
              <w:right w:val="single" w:sz="4" w:space="0" w:color="auto"/>
            </w:tcBorders>
            <w:shd w:val="clear" w:color="auto" w:fill="auto"/>
            <w:noWrap/>
            <w:vAlign w:val="center"/>
            <w:hideMark/>
          </w:tcPr>
          <w:p w14:paraId="1FC50ADB" w14:textId="77777777" w:rsidR="00C602D2" w:rsidRPr="00C602D2" w:rsidRDefault="00C602D2" w:rsidP="00CD68E2">
            <w:pPr>
              <w:spacing w:after="0" w:line="288" w:lineRule="auto"/>
              <w:rPr>
                <w:rFonts w:eastAsia="Times New Roman" w:cs="Times New Roman"/>
                <w:sz w:val="18"/>
                <w:szCs w:val="18"/>
              </w:rPr>
            </w:pPr>
            <w:r w:rsidRPr="00C602D2">
              <w:rPr>
                <w:rFonts w:eastAsia="Times New Roman" w:cs="Times New Roman"/>
                <w:sz w:val="18"/>
                <w:szCs w:val="18"/>
              </w:rPr>
              <w:t>Vergi Usul Kanunu Genel Tebliği</w:t>
            </w:r>
          </w:p>
        </w:tc>
        <w:tc>
          <w:tcPr>
            <w:tcW w:w="1281" w:type="pct"/>
            <w:tcBorders>
              <w:top w:val="nil"/>
              <w:left w:val="nil"/>
              <w:bottom w:val="single" w:sz="4" w:space="0" w:color="auto"/>
              <w:right w:val="single" w:sz="4" w:space="0" w:color="auto"/>
            </w:tcBorders>
            <w:shd w:val="clear" w:color="auto" w:fill="auto"/>
            <w:noWrap/>
            <w:vAlign w:val="center"/>
            <w:hideMark/>
          </w:tcPr>
          <w:p w14:paraId="653E47ED" w14:textId="17F2F06F"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26/</w:t>
            </w:r>
            <w:r>
              <w:rPr>
                <w:rFonts w:eastAsia="Times New Roman" w:cs="Times New Roman"/>
                <w:sz w:val="20"/>
                <w:szCs w:val="20"/>
              </w:rPr>
              <w:t>0</w:t>
            </w:r>
            <w:r w:rsidRPr="00C602D2">
              <w:rPr>
                <w:rFonts w:eastAsia="Times New Roman" w:cs="Times New Roman"/>
                <w:sz w:val="20"/>
                <w:szCs w:val="20"/>
              </w:rPr>
              <w:t>6/2012</w:t>
            </w:r>
          </w:p>
        </w:tc>
        <w:tc>
          <w:tcPr>
            <w:tcW w:w="1178" w:type="pct"/>
            <w:tcBorders>
              <w:top w:val="nil"/>
              <w:left w:val="nil"/>
              <w:bottom w:val="single" w:sz="4" w:space="0" w:color="auto"/>
              <w:right w:val="single" w:sz="4" w:space="0" w:color="auto"/>
            </w:tcBorders>
            <w:shd w:val="clear" w:color="auto" w:fill="auto"/>
            <w:noWrap/>
            <w:vAlign w:val="center"/>
            <w:hideMark/>
          </w:tcPr>
          <w:p w14:paraId="215A3D2B" w14:textId="77777777"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28335</w:t>
            </w:r>
          </w:p>
        </w:tc>
      </w:tr>
      <w:tr w:rsidR="00C602D2" w:rsidRPr="001E16B4" w14:paraId="7B7FFA54" w14:textId="77777777" w:rsidTr="00C602D2">
        <w:trPr>
          <w:trHeight w:val="264"/>
        </w:trPr>
        <w:tc>
          <w:tcPr>
            <w:tcW w:w="393" w:type="pct"/>
            <w:tcBorders>
              <w:top w:val="nil"/>
              <w:left w:val="single" w:sz="4" w:space="0" w:color="auto"/>
              <w:bottom w:val="single" w:sz="4" w:space="0" w:color="auto"/>
              <w:right w:val="single" w:sz="4" w:space="0" w:color="auto"/>
            </w:tcBorders>
            <w:shd w:val="clear" w:color="auto" w:fill="auto"/>
            <w:noWrap/>
            <w:vAlign w:val="center"/>
            <w:hideMark/>
          </w:tcPr>
          <w:p w14:paraId="1F2B8FCB" w14:textId="77777777"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3</w:t>
            </w:r>
          </w:p>
        </w:tc>
        <w:tc>
          <w:tcPr>
            <w:tcW w:w="671" w:type="pct"/>
            <w:tcBorders>
              <w:top w:val="nil"/>
              <w:left w:val="nil"/>
              <w:bottom w:val="single" w:sz="4" w:space="0" w:color="auto"/>
              <w:right w:val="single" w:sz="4" w:space="0" w:color="auto"/>
            </w:tcBorders>
            <w:shd w:val="clear" w:color="auto" w:fill="auto"/>
            <w:noWrap/>
            <w:vAlign w:val="center"/>
            <w:hideMark/>
          </w:tcPr>
          <w:p w14:paraId="65381F08" w14:textId="77777777" w:rsidR="00C602D2" w:rsidRPr="00C602D2" w:rsidRDefault="00C602D2" w:rsidP="00CD68E2">
            <w:pPr>
              <w:spacing w:after="0" w:line="288" w:lineRule="auto"/>
              <w:ind w:firstLineChars="200" w:firstLine="400"/>
              <w:rPr>
                <w:rFonts w:eastAsia="Times New Roman" w:cs="Times New Roman"/>
                <w:sz w:val="20"/>
                <w:szCs w:val="20"/>
              </w:rPr>
            </w:pPr>
            <w:r w:rsidRPr="00C602D2">
              <w:rPr>
                <w:rFonts w:eastAsia="Times New Roman" w:cs="Times New Roman"/>
                <w:sz w:val="20"/>
                <w:szCs w:val="20"/>
              </w:rPr>
              <w:t>421</w:t>
            </w:r>
          </w:p>
        </w:tc>
        <w:tc>
          <w:tcPr>
            <w:tcW w:w="1477" w:type="pct"/>
            <w:tcBorders>
              <w:top w:val="nil"/>
              <w:left w:val="nil"/>
              <w:bottom w:val="single" w:sz="4" w:space="0" w:color="auto"/>
              <w:right w:val="single" w:sz="4" w:space="0" w:color="auto"/>
            </w:tcBorders>
            <w:shd w:val="clear" w:color="auto" w:fill="auto"/>
            <w:noWrap/>
            <w:vAlign w:val="center"/>
            <w:hideMark/>
          </w:tcPr>
          <w:p w14:paraId="350B7044" w14:textId="77777777" w:rsidR="00C602D2" w:rsidRPr="00C602D2" w:rsidRDefault="00C602D2" w:rsidP="00CD68E2">
            <w:pPr>
              <w:spacing w:after="0" w:line="288" w:lineRule="auto"/>
              <w:rPr>
                <w:rFonts w:eastAsia="Times New Roman" w:cs="Times New Roman"/>
                <w:sz w:val="18"/>
                <w:szCs w:val="18"/>
              </w:rPr>
            </w:pPr>
            <w:r w:rsidRPr="00C602D2">
              <w:rPr>
                <w:rFonts w:eastAsia="Times New Roman" w:cs="Times New Roman"/>
                <w:sz w:val="18"/>
                <w:szCs w:val="18"/>
              </w:rPr>
              <w:t>Vergi Usul Kanunu Genel Tebliği</w:t>
            </w:r>
          </w:p>
        </w:tc>
        <w:tc>
          <w:tcPr>
            <w:tcW w:w="1281" w:type="pct"/>
            <w:tcBorders>
              <w:top w:val="nil"/>
              <w:left w:val="nil"/>
              <w:bottom w:val="single" w:sz="4" w:space="0" w:color="auto"/>
              <w:right w:val="single" w:sz="4" w:space="0" w:color="auto"/>
            </w:tcBorders>
            <w:shd w:val="clear" w:color="auto" w:fill="auto"/>
            <w:noWrap/>
            <w:vAlign w:val="center"/>
            <w:hideMark/>
          </w:tcPr>
          <w:p w14:paraId="12DEABEF" w14:textId="77777777"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14/12/2012</w:t>
            </w:r>
          </w:p>
        </w:tc>
        <w:tc>
          <w:tcPr>
            <w:tcW w:w="1178" w:type="pct"/>
            <w:tcBorders>
              <w:top w:val="nil"/>
              <w:left w:val="nil"/>
              <w:bottom w:val="single" w:sz="4" w:space="0" w:color="auto"/>
              <w:right w:val="single" w:sz="4" w:space="0" w:color="auto"/>
            </w:tcBorders>
            <w:shd w:val="clear" w:color="auto" w:fill="auto"/>
            <w:noWrap/>
            <w:vAlign w:val="center"/>
            <w:hideMark/>
          </w:tcPr>
          <w:p w14:paraId="0376B164" w14:textId="77777777"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28497</w:t>
            </w:r>
          </w:p>
        </w:tc>
      </w:tr>
      <w:tr w:rsidR="00C602D2" w:rsidRPr="001E16B4" w14:paraId="64007AD6" w14:textId="77777777" w:rsidTr="00C602D2">
        <w:trPr>
          <w:trHeight w:val="264"/>
        </w:trPr>
        <w:tc>
          <w:tcPr>
            <w:tcW w:w="393" w:type="pct"/>
            <w:tcBorders>
              <w:top w:val="nil"/>
              <w:left w:val="single" w:sz="4" w:space="0" w:color="auto"/>
              <w:bottom w:val="single" w:sz="4" w:space="0" w:color="auto"/>
              <w:right w:val="single" w:sz="4" w:space="0" w:color="auto"/>
            </w:tcBorders>
            <w:shd w:val="clear" w:color="auto" w:fill="auto"/>
            <w:noWrap/>
            <w:vAlign w:val="center"/>
            <w:hideMark/>
          </w:tcPr>
          <w:p w14:paraId="77B360C6" w14:textId="77777777"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4</w:t>
            </w:r>
          </w:p>
        </w:tc>
        <w:tc>
          <w:tcPr>
            <w:tcW w:w="671" w:type="pct"/>
            <w:tcBorders>
              <w:top w:val="nil"/>
              <w:left w:val="nil"/>
              <w:bottom w:val="single" w:sz="4" w:space="0" w:color="auto"/>
              <w:right w:val="single" w:sz="4" w:space="0" w:color="auto"/>
            </w:tcBorders>
            <w:shd w:val="clear" w:color="auto" w:fill="auto"/>
            <w:noWrap/>
            <w:vAlign w:val="center"/>
            <w:hideMark/>
          </w:tcPr>
          <w:p w14:paraId="37947A4D" w14:textId="77777777" w:rsidR="00C602D2" w:rsidRPr="00C602D2" w:rsidRDefault="00C602D2" w:rsidP="00CD68E2">
            <w:pPr>
              <w:spacing w:after="0" w:line="288" w:lineRule="auto"/>
              <w:ind w:firstLineChars="200" w:firstLine="400"/>
              <w:rPr>
                <w:rFonts w:eastAsia="Times New Roman" w:cs="Times New Roman"/>
                <w:sz w:val="20"/>
                <w:szCs w:val="20"/>
              </w:rPr>
            </w:pPr>
            <w:r w:rsidRPr="00C602D2">
              <w:rPr>
                <w:rFonts w:eastAsia="Times New Roman" w:cs="Times New Roman"/>
                <w:sz w:val="20"/>
                <w:szCs w:val="20"/>
              </w:rPr>
              <w:t>433</w:t>
            </w:r>
          </w:p>
        </w:tc>
        <w:tc>
          <w:tcPr>
            <w:tcW w:w="1477" w:type="pct"/>
            <w:tcBorders>
              <w:top w:val="nil"/>
              <w:left w:val="nil"/>
              <w:bottom w:val="single" w:sz="4" w:space="0" w:color="auto"/>
              <w:right w:val="single" w:sz="4" w:space="0" w:color="auto"/>
            </w:tcBorders>
            <w:shd w:val="clear" w:color="auto" w:fill="auto"/>
            <w:noWrap/>
            <w:vAlign w:val="center"/>
            <w:hideMark/>
          </w:tcPr>
          <w:p w14:paraId="5624A4E0" w14:textId="77777777" w:rsidR="00C602D2" w:rsidRPr="00C602D2" w:rsidRDefault="00C602D2" w:rsidP="00CD68E2">
            <w:pPr>
              <w:spacing w:after="0" w:line="288" w:lineRule="auto"/>
              <w:rPr>
                <w:rFonts w:eastAsia="Times New Roman" w:cs="Times New Roman"/>
                <w:sz w:val="18"/>
                <w:szCs w:val="18"/>
              </w:rPr>
            </w:pPr>
            <w:r w:rsidRPr="00C602D2">
              <w:rPr>
                <w:rFonts w:eastAsia="Times New Roman" w:cs="Times New Roman"/>
                <w:sz w:val="18"/>
                <w:szCs w:val="18"/>
              </w:rPr>
              <w:t>Vergi Usul Kanunu Genel Tebliği</w:t>
            </w:r>
          </w:p>
        </w:tc>
        <w:tc>
          <w:tcPr>
            <w:tcW w:w="1281" w:type="pct"/>
            <w:tcBorders>
              <w:top w:val="nil"/>
              <w:left w:val="nil"/>
              <w:bottom w:val="single" w:sz="4" w:space="0" w:color="auto"/>
              <w:right w:val="single" w:sz="4" w:space="0" w:color="auto"/>
            </w:tcBorders>
            <w:shd w:val="clear" w:color="auto" w:fill="auto"/>
            <w:noWrap/>
            <w:vAlign w:val="center"/>
            <w:hideMark/>
          </w:tcPr>
          <w:p w14:paraId="56D61B76" w14:textId="77777777"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30/12/2013</w:t>
            </w:r>
          </w:p>
        </w:tc>
        <w:tc>
          <w:tcPr>
            <w:tcW w:w="1178" w:type="pct"/>
            <w:tcBorders>
              <w:top w:val="nil"/>
              <w:left w:val="nil"/>
              <w:bottom w:val="single" w:sz="4" w:space="0" w:color="auto"/>
              <w:right w:val="single" w:sz="4" w:space="0" w:color="auto"/>
            </w:tcBorders>
            <w:shd w:val="clear" w:color="auto" w:fill="auto"/>
            <w:noWrap/>
            <w:vAlign w:val="center"/>
            <w:hideMark/>
          </w:tcPr>
          <w:p w14:paraId="6EE861E5" w14:textId="77777777"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Mükerrer 28867</w:t>
            </w:r>
          </w:p>
        </w:tc>
      </w:tr>
      <w:tr w:rsidR="00C602D2" w:rsidRPr="001E16B4" w14:paraId="0DE7ABE5" w14:textId="77777777" w:rsidTr="00C602D2">
        <w:trPr>
          <w:trHeight w:val="264"/>
        </w:trPr>
        <w:tc>
          <w:tcPr>
            <w:tcW w:w="393" w:type="pct"/>
            <w:tcBorders>
              <w:top w:val="nil"/>
              <w:left w:val="single" w:sz="4" w:space="0" w:color="auto"/>
              <w:bottom w:val="single" w:sz="4" w:space="0" w:color="auto"/>
              <w:right w:val="single" w:sz="4" w:space="0" w:color="auto"/>
            </w:tcBorders>
            <w:shd w:val="clear" w:color="auto" w:fill="auto"/>
            <w:noWrap/>
            <w:vAlign w:val="center"/>
            <w:hideMark/>
          </w:tcPr>
          <w:p w14:paraId="01754C45" w14:textId="77777777"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5</w:t>
            </w:r>
          </w:p>
        </w:tc>
        <w:tc>
          <w:tcPr>
            <w:tcW w:w="671" w:type="pct"/>
            <w:tcBorders>
              <w:top w:val="nil"/>
              <w:left w:val="nil"/>
              <w:bottom w:val="single" w:sz="4" w:space="0" w:color="auto"/>
              <w:right w:val="single" w:sz="4" w:space="0" w:color="auto"/>
            </w:tcBorders>
            <w:shd w:val="clear" w:color="auto" w:fill="auto"/>
            <w:noWrap/>
            <w:vAlign w:val="center"/>
            <w:hideMark/>
          </w:tcPr>
          <w:p w14:paraId="0BFBB575" w14:textId="77777777" w:rsidR="00C602D2" w:rsidRPr="00C602D2" w:rsidRDefault="00C602D2" w:rsidP="00CD68E2">
            <w:pPr>
              <w:spacing w:after="0" w:line="288" w:lineRule="auto"/>
              <w:ind w:firstLineChars="200" w:firstLine="400"/>
              <w:rPr>
                <w:rFonts w:eastAsia="Times New Roman" w:cs="Times New Roman"/>
                <w:sz w:val="20"/>
                <w:szCs w:val="20"/>
              </w:rPr>
            </w:pPr>
            <w:r w:rsidRPr="00C602D2">
              <w:rPr>
                <w:rFonts w:eastAsia="Times New Roman" w:cs="Times New Roman"/>
                <w:sz w:val="20"/>
                <w:szCs w:val="20"/>
              </w:rPr>
              <w:t>462</w:t>
            </w:r>
          </w:p>
        </w:tc>
        <w:tc>
          <w:tcPr>
            <w:tcW w:w="1477" w:type="pct"/>
            <w:tcBorders>
              <w:top w:val="nil"/>
              <w:left w:val="nil"/>
              <w:bottom w:val="single" w:sz="4" w:space="0" w:color="auto"/>
              <w:right w:val="single" w:sz="4" w:space="0" w:color="auto"/>
            </w:tcBorders>
            <w:shd w:val="clear" w:color="auto" w:fill="auto"/>
            <w:noWrap/>
            <w:vAlign w:val="center"/>
            <w:hideMark/>
          </w:tcPr>
          <w:p w14:paraId="526CFA6F" w14:textId="77777777" w:rsidR="00C602D2" w:rsidRPr="00C602D2" w:rsidRDefault="00C602D2" w:rsidP="00CD68E2">
            <w:pPr>
              <w:spacing w:after="0" w:line="288" w:lineRule="auto"/>
              <w:rPr>
                <w:rFonts w:eastAsia="Times New Roman" w:cs="Times New Roman"/>
                <w:sz w:val="18"/>
                <w:szCs w:val="18"/>
              </w:rPr>
            </w:pPr>
            <w:r w:rsidRPr="00C602D2">
              <w:rPr>
                <w:rFonts w:eastAsia="Times New Roman" w:cs="Times New Roman"/>
                <w:sz w:val="18"/>
                <w:szCs w:val="18"/>
              </w:rPr>
              <w:t>Vergi Usul Kanunu Genel Tebliği</w:t>
            </w:r>
          </w:p>
        </w:tc>
        <w:tc>
          <w:tcPr>
            <w:tcW w:w="1281" w:type="pct"/>
            <w:tcBorders>
              <w:top w:val="nil"/>
              <w:left w:val="nil"/>
              <w:bottom w:val="single" w:sz="4" w:space="0" w:color="auto"/>
              <w:right w:val="single" w:sz="4" w:space="0" w:color="auto"/>
            </w:tcBorders>
            <w:shd w:val="clear" w:color="auto" w:fill="auto"/>
            <w:noWrap/>
            <w:vAlign w:val="center"/>
            <w:hideMark/>
          </w:tcPr>
          <w:p w14:paraId="39D04AC1" w14:textId="77777777"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25/12/2015</w:t>
            </w:r>
          </w:p>
        </w:tc>
        <w:tc>
          <w:tcPr>
            <w:tcW w:w="1178" w:type="pct"/>
            <w:tcBorders>
              <w:top w:val="nil"/>
              <w:left w:val="nil"/>
              <w:bottom w:val="single" w:sz="4" w:space="0" w:color="auto"/>
              <w:right w:val="single" w:sz="4" w:space="0" w:color="auto"/>
            </w:tcBorders>
            <w:shd w:val="clear" w:color="auto" w:fill="auto"/>
            <w:noWrap/>
            <w:vAlign w:val="center"/>
            <w:hideMark/>
          </w:tcPr>
          <w:p w14:paraId="06D0A8C8" w14:textId="77777777"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29573</w:t>
            </w:r>
          </w:p>
        </w:tc>
      </w:tr>
      <w:tr w:rsidR="00C602D2" w:rsidRPr="001E16B4" w14:paraId="711B825B" w14:textId="77777777" w:rsidTr="00C602D2">
        <w:trPr>
          <w:trHeight w:val="264"/>
        </w:trPr>
        <w:tc>
          <w:tcPr>
            <w:tcW w:w="393" w:type="pct"/>
            <w:tcBorders>
              <w:top w:val="nil"/>
              <w:left w:val="single" w:sz="4" w:space="0" w:color="auto"/>
              <w:bottom w:val="single" w:sz="4" w:space="0" w:color="auto"/>
              <w:right w:val="single" w:sz="4" w:space="0" w:color="auto"/>
            </w:tcBorders>
            <w:shd w:val="clear" w:color="auto" w:fill="auto"/>
            <w:noWrap/>
            <w:vAlign w:val="center"/>
            <w:hideMark/>
          </w:tcPr>
          <w:p w14:paraId="0BBA1C41" w14:textId="77777777"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6</w:t>
            </w:r>
          </w:p>
        </w:tc>
        <w:tc>
          <w:tcPr>
            <w:tcW w:w="671" w:type="pct"/>
            <w:tcBorders>
              <w:top w:val="nil"/>
              <w:left w:val="nil"/>
              <w:bottom w:val="single" w:sz="4" w:space="0" w:color="auto"/>
              <w:right w:val="single" w:sz="4" w:space="0" w:color="auto"/>
            </w:tcBorders>
            <w:shd w:val="clear" w:color="auto" w:fill="auto"/>
            <w:noWrap/>
            <w:vAlign w:val="center"/>
            <w:hideMark/>
          </w:tcPr>
          <w:p w14:paraId="7DDA9598" w14:textId="77777777" w:rsidR="00C602D2" w:rsidRPr="00C602D2" w:rsidRDefault="00C602D2" w:rsidP="00CD68E2">
            <w:pPr>
              <w:spacing w:after="0" w:line="288" w:lineRule="auto"/>
              <w:ind w:firstLineChars="200" w:firstLine="400"/>
              <w:rPr>
                <w:rFonts w:eastAsia="Times New Roman" w:cs="Times New Roman"/>
                <w:sz w:val="20"/>
                <w:szCs w:val="20"/>
              </w:rPr>
            </w:pPr>
            <w:r w:rsidRPr="00C602D2">
              <w:rPr>
                <w:rFonts w:eastAsia="Times New Roman" w:cs="Times New Roman"/>
                <w:sz w:val="20"/>
                <w:szCs w:val="20"/>
              </w:rPr>
              <w:t>463</w:t>
            </w:r>
          </w:p>
        </w:tc>
        <w:tc>
          <w:tcPr>
            <w:tcW w:w="1477" w:type="pct"/>
            <w:tcBorders>
              <w:top w:val="nil"/>
              <w:left w:val="nil"/>
              <w:bottom w:val="single" w:sz="4" w:space="0" w:color="auto"/>
              <w:right w:val="single" w:sz="4" w:space="0" w:color="auto"/>
            </w:tcBorders>
            <w:shd w:val="clear" w:color="auto" w:fill="auto"/>
            <w:noWrap/>
            <w:vAlign w:val="center"/>
            <w:hideMark/>
          </w:tcPr>
          <w:p w14:paraId="45A9D9F6" w14:textId="77777777" w:rsidR="00C602D2" w:rsidRPr="00C602D2" w:rsidRDefault="00C602D2" w:rsidP="00CD68E2">
            <w:pPr>
              <w:spacing w:after="0" w:line="288" w:lineRule="auto"/>
              <w:rPr>
                <w:rFonts w:eastAsia="Times New Roman" w:cs="Times New Roman"/>
                <w:sz w:val="18"/>
                <w:szCs w:val="18"/>
              </w:rPr>
            </w:pPr>
            <w:r w:rsidRPr="00C602D2">
              <w:rPr>
                <w:rFonts w:eastAsia="Times New Roman" w:cs="Times New Roman"/>
                <w:sz w:val="18"/>
                <w:szCs w:val="18"/>
              </w:rPr>
              <w:t>Vergi Usul Kanunu Genel Tebliği</w:t>
            </w:r>
          </w:p>
        </w:tc>
        <w:tc>
          <w:tcPr>
            <w:tcW w:w="1281" w:type="pct"/>
            <w:tcBorders>
              <w:top w:val="nil"/>
              <w:left w:val="nil"/>
              <w:bottom w:val="single" w:sz="4" w:space="0" w:color="auto"/>
              <w:right w:val="single" w:sz="4" w:space="0" w:color="auto"/>
            </w:tcBorders>
            <w:shd w:val="clear" w:color="auto" w:fill="auto"/>
            <w:noWrap/>
            <w:vAlign w:val="center"/>
            <w:hideMark/>
          </w:tcPr>
          <w:p w14:paraId="201B8205" w14:textId="77777777"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25/12/2015</w:t>
            </w:r>
          </w:p>
        </w:tc>
        <w:tc>
          <w:tcPr>
            <w:tcW w:w="1178" w:type="pct"/>
            <w:tcBorders>
              <w:top w:val="nil"/>
              <w:left w:val="nil"/>
              <w:bottom w:val="single" w:sz="4" w:space="0" w:color="auto"/>
              <w:right w:val="single" w:sz="4" w:space="0" w:color="auto"/>
            </w:tcBorders>
            <w:shd w:val="clear" w:color="auto" w:fill="auto"/>
            <w:noWrap/>
            <w:vAlign w:val="center"/>
            <w:hideMark/>
          </w:tcPr>
          <w:p w14:paraId="5A57B083" w14:textId="77777777"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29573</w:t>
            </w:r>
          </w:p>
        </w:tc>
      </w:tr>
      <w:tr w:rsidR="00C602D2" w:rsidRPr="001E16B4" w14:paraId="724A6908" w14:textId="77777777" w:rsidTr="00C602D2">
        <w:trPr>
          <w:trHeight w:val="264"/>
        </w:trPr>
        <w:tc>
          <w:tcPr>
            <w:tcW w:w="393" w:type="pct"/>
            <w:tcBorders>
              <w:top w:val="nil"/>
              <w:left w:val="single" w:sz="4" w:space="0" w:color="auto"/>
              <w:bottom w:val="single" w:sz="4" w:space="0" w:color="auto"/>
              <w:right w:val="single" w:sz="4" w:space="0" w:color="auto"/>
            </w:tcBorders>
            <w:shd w:val="clear" w:color="auto" w:fill="auto"/>
            <w:noWrap/>
            <w:vAlign w:val="center"/>
            <w:hideMark/>
          </w:tcPr>
          <w:p w14:paraId="4764C50F" w14:textId="77777777"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7</w:t>
            </w:r>
          </w:p>
        </w:tc>
        <w:tc>
          <w:tcPr>
            <w:tcW w:w="671" w:type="pct"/>
            <w:tcBorders>
              <w:top w:val="nil"/>
              <w:left w:val="nil"/>
              <w:bottom w:val="single" w:sz="4" w:space="0" w:color="auto"/>
              <w:right w:val="single" w:sz="4" w:space="0" w:color="auto"/>
            </w:tcBorders>
            <w:shd w:val="clear" w:color="auto" w:fill="auto"/>
            <w:noWrap/>
            <w:vAlign w:val="center"/>
            <w:hideMark/>
          </w:tcPr>
          <w:p w14:paraId="7FE8AEC8" w14:textId="77777777" w:rsidR="00C602D2" w:rsidRPr="00C602D2" w:rsidRDefault="00C602D2" w:rsidP="00CD68E2">
            <w:pPr>
              <w:spacing w:after="0" w:line="288" w:lineRule="auto"/>
              <w:ind w:firstLineChars="200" w:firstLine="400"/>
              <w:rPr>
                <w:rFonts w:eastAsia="Times New Roman" w:cs="Times New Roman"/>
                <w:sz w:val="20"/>
                <w:szCs w:val="20"/>
              </w:rPr>
            </w:pPr>
            <w:r w:rsidRPr="00C602D2">
              <w:rPr>
                <w:rFonts w:eastAsia="Times New Roman" w:cs="Times New Roman"/>
                <w:sz w:val="20"/>
                <w:szCs w:val="20"/>
              </w:rPr>
              <w:t>487</w:t>
            </w:r>
          </w:p>
        </w:tc>
        <w:tc>
          <w:tcPr>
            <w:tcW w:w="1477" w:type="pct"/>
            <w:tcBorders>
              <w:top w:val="nil"/>
              <w:left w:val="nil"/>
              <w:bottom w:val="single" w:sz="4" w:space="0" w:color="auto"/>
              <w:right w:val="single" w:sz="4" w:space="0" w:color="auto"/>
            </w:tcBorders>
            <w:shd w:val="clear" w:color="auto" w:fill="auto"/>
            <w:noWrap/>
            <w:vAlign w:val="center"/>
            <w:hideMark/>
          </w:tcPr>
          <w:p w14:paraId="1C8622CC" w14:textId="77777777" w:rsidR="00C602D2" w:rsidRPr="00C602D2" w:rsidRDefault="00C602D2" w:rsidP="00CD68E2">
            <w:pPr>
              <w:spacing w:after="0" w:line="288" w:lineRule="auto"/>
              <w:rPr>
                <w:rFonts w:eastAsia="Times New Roman" w:cs="Times New Roman"/>
                <w:sz w:val="18"/>
                <w:szCs w:val="18"/>
              </w:rPr>
            </w:pPr>
            <w:r w:rsidRPr="00C602D2">
              <w:rPr>
                <w:rFonts w:eastAsia="Times New Roman" w:cs="Times New Roman"/>
                <w:sz w:val="18"/>
                <w:szCs w:val="18"/>
              </w:rPr>
              <w:t>Vergi Usul Kanunu Genel Tebliği</w:t>
            </w:r>
          </w:p>
        </w:tc>
        <w:tc>
          <w:tcPr>
            <w:tcW w:w="1281" w:type="pct"/>
            <w:tcBorders>
              <w:top w:val="nil"/>
              <w:left w:val="nil"/>
              <w:bottom w:val="single" w:sz="4" w:space="0" w:color="auto"/>
              <w:right w:val="single" w:sz="4" w:space="0" w:color="auto"/>
            </w:tcBorders>
            <w:shd w:val="clear" w:color="auto" w:fill="auto"/>
            <w:noWrap/>
            <w:vAlign w:val="center"/>
            <w:hideMark/>
          </w:tcPr>
          <w:p w14:paraId="60F1B490" w14:textId="77777777"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17/12/2017</w:t>
            </w:r>
          </w:p>
        </w:tc>
        <w:tc>
          <w:tcPr>
            <w:tcW w:w="1178" w:type="pct"/>
            <w:tcBorders>
              <w:top w:val="nil"/>
              <w:left w:val="nil"/>
              <w:bottom w:val="single" w:sz="4" w:space="0" w:color="auto"/>
              <w:right w:val="single" w:sz="4" w:space="0" w:color="auto"/>
            </w:tcBorders>
            <w:shd w:val="clear" w:color="auto" w:fill="auto"/>
            <w:noWrap/>
            <w:vAlign w:val="center"/>
            <w:hideMark/>
          </w:tcPr>
          <w:p w14:paraId="33A8EAF4" w14:textId="77777777" w:rsidR="00C602D2" w:rsidRPr="00C602D2" w:rsidRDefault="00C602D2" w:rsidP="00CD68E2">
            <w:pPr>
              <w:spacing w:after="0" w:line="288" w:lineRule="auto"/>
              <w:jc w:val="center"/>
              <w:rPr>
                <w:rFonts w:eastAsia="Times New Roman" w:cs="Times New Roman"/>
                <w:sz w:val="20"/>
                <w:szCs w:val="20"/>
              </w:rPr>
            </w:pPr>
            <w:r w:rsidRPr="00C602D2">
              <w:rPr>
                <w:rFonts w:eastAsia="Times New Roman" w:cs="Times New Roman"/>
                <w:sz w:val="20"/>
                <w:szCs w:val="20"/>
              </w:rPr>
              <w:t>30273</w:t>
            </w:r>
          </w:p>
        </w:tc>
      </w:tr>
    </w:tbl>
    <w:p w14:paraId="31F7B7F8" w14:textId="77777777" w:rsidR="00B31A10" w:rsidRPr="001E16B4" w:rsidRDefault="00B31A10" w:rsidP="00CD68E2">
      <w:pPr>
        <w:spacing w:after="0" w:line="288" w:lineRule="auto"/>
        <w:rPr>
          <w:sz w:val="24"/>
        </w:rPr>
      </w:pPr>
    </w:p>
    <w:p w14:paraId="751A4214" w14:textId="0B51A625" w:rsidR="00A77DB5" w:rsidRPr="0078022B" w:rsidRDefault="00A77DB5" w:rsidP="00CD68E2">
      <w:pPr>
        <w:pStyle w:val="Balk2"/>
        <w:spacing w:before="0" w:line="288" w:lineRule="auto"/>
        <w:jc w:val="both"/>
      </w:pPr>
      <w:bookmarkStart w:id="50" w:name="_Toc111293060"/>
      <w:proofErr w:type="spellStart"/>
      <w:r w:rsidRPr="00924645">
        <w:t>I.Giriş</w:t>
      </w:r>
      <w:bookmarkEnd w:id="50"/>
      <w:proofErr w:type="spellEnd"/>
    </w:p>
    <w:p w14:paraId="6A80EDF1" w14:textId="0B65E1DE" w:rsidR="00A77DB5" w:rsidRPr="00924645" w:rsidRDefault="00A77DB5" w:rsidP="00CD68E2">
      <w:pPr>
        <w:pStyle w:val="Balk2"/>
        <w:spacing w:before="0" w:line="288" w:lineRule="auto"/>
        <w:jc w:val="both"/>
      </w:pPr>
      <w:bookmarkStart w:id="51" w:name="_Toc111293061"/>
      <w:proofErr w:type="spellStart"/>
      <w:r w:rsidRPr="00924645">
        <w:t>II.Tanımlar</w:t>
      </w:r>
      <w:proofErr w:type="spellEnd"/>
      <w:r w:rsidRPr="00924645">
        <w:t xml:space="preserve"> ve kısaltmalar</w:t>
      </w:r>
      <w:bookmarkEnd w:id="51"/>
    </w:p>
    <w:p w14:paraId="439C69AA" w14:textId="0F88A1B4" w:rsidR="00137B43" w:rsidRPr="001E16B4" w:rsidRDefault="00137B43" w:rsidP="00CD68E2">
      <w:pPr>
        <w:pBdr>
          <w:top w:val="single" w:sz="4" w:space="1" w:color="auto"/>
          <w:left w:val="single" w:sz="4" w:space="1" w:color="auto"/>
          <w:bottom w:val="single" w:sz="4" w:space="1" w:color="auto"/>
          <w:right w:val="single" w:sz="4" w:space="1" w:color="auto"/>
        </w:pBdr>
        <w:spacing w:after="0" w:line="288" w:lineRule="auto"/>
        <w:jc w:val="both"/>
        <w:rPr>
          <w:sz w:val="24"/>
        </w:rPr>
      </w:pPr>
      <w:r w:rsidRPr="00137B43">
        <w:rPr>
          <w:rFonts w:cs="Times New Roman"/>
          <w:b/>
          <w:bCs/>
          <w:sz w:val="26"/>
          <w:szCs w:val="26"/>
        </w:rPr>
        <w:t>Bakanlık:</w:t>
      </w:r>
      <w:r w:rsidRPr="001E16B4">
        <w:rPr>
          <w:sz w:val="24"/>
        </w:rPr>
        <w:t xml:space="preserve"> </w:t>
      </w:r>
      <w:r w:rsidRPr="00137B43">
        <w:rPr>
          <w:rFonts w:cs="Times New Roman"/>
          <w:sz w:val="26"/>
          <w:szCs w:val="26"/>
        </w:rPr>
        <w:t>Hazine ve Maliye Bakanlığını,</w:t>
      </w:r>
    </w:p>
    <w:p w14:paraId="0D4287F1" w14:textId="07B02B5E" w:rsidR="00137B43" w:rsidRDefault="00137B43"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Başkanlık:</w:t>
      </w:r>
      <w:r>
        <w:rPr>
          <w:rFonts w:cs="Times New Roman"/>
          <w:sz w:val="26"/>
          <w:szCs w:val="26"/>
        </w:rPr>
        <w:t xml:space="preserve"> </w:t>
      </w:r>
      <w:r w:rsidRPr="00137B43">
        <w:rPr>
          <w:rFonts w:cs="Times New Roman"/>
          <w:sz w:val="26"/>
          <w:szCs w:val="26"/>
        </w:rPr>
        <w:t>Gelir İdaresi Başkanlığını,</w:t>
      </w:r>
    </w:p>
    <w:p w14:paraId="408E06AD" w14:textId="4DBC1694" w:rsidR="00A77DB5" w:rsidRPr="00137B43" w:rsidRDefault="00137B43"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Bilgi İşlem Sistemi:</w:t>
      </w:r>
      <w:r>
        <w:rPr>
          <w:rFonts w:cs="Times New Roman"/>
          <w:sz w:val="26"/>
          <w:szCs w:val="26"/>
        </w:rPr>
        <w:t xml:space="preserve"> </w:t>
      </w:r>
      <w:r w:rsidR="00A77DB5" w:rsidRPr="00137B43">
        <w:rPr>
          <w:rFonts w:cs="Times New Roman"/>
          <w:sz w:val="26"/>
          <w:szCs w:val="26"/>
        </w:rPr>
        <w:t xml:space="preserve">Mükelleflerin belgeleri elektronik ortamda oluşturmak, kaydetmek, </w:t>
      </w:r>
      <w:proofErr w:type="gramStart"/>
      <w:r w:rsidR="00A77DB5" w:rsidRPr="00137B43">
        <w:rPr>
          <w:rFonts w:cs="Times New Roman"/>
          <w:sz w:val="26"/>
          <w:szCs w:val="26"/>
        </w:rPr>
        <w:t>muhafaza</w:t>
      </w:r>
      <w:proofErr w:type="gramEnd"/>
      <w:r w:rsidR="00A77DB5" w:rsidRPr="00137B43">
        <w:rPr>
          <w:rFonts w:cs="Times New Roman"/>
          <w:sz w:val="26"/>
          <w:szCs w:val="26"/>
        </w:rPr>
        <w:t xml:space="preserve"> etmek ve ilgili diğer işlemleri gerçekleştirmek amacıyla doğrudan ya da dolaylı olarak kullandıkları her türlü yazılım ve donanım ile saklama ortamlarını,</w:t>
      </w:r>
    </w:p>
    <w:p w14:paraId="23A2F510" w14:textId="16304B80"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BİS Raporu</w:t>
      </w:r>
      <w:r w:rsidRPr="00137B43">
        <w:rPr>
          <w:rFonts w:cs="Times New Roman"/>
          <w:sz w:val="26"/>
          <w:szCs w:val="26"/>
        </w:rPr>
        <w:t>: Bilgi İşlem Sistem Raporunu,</w:t>
      </w:r>
    </w:p>
    <w:p w14:paraId="461CAC84" w14:textId="5F585893"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Bilgi Fişi:</w:t>
      </w:r>
      <w:r w:rsidRPr="00137B43">
        <w:rPr>
          <w:rFonts w:cs="Times New Roman"/>
          <w:sz w:val="26"/>
          <w:szCs w:val="26"/>
          <w:u w:val="single" w:color="C00000"/>
        </w:rPr>
        <w:t>3100 Sayılı Kanun ve 426 Sıra No.lu Vergi Usul Kanunu Genel Tebliği kapsamında yapılan düzenlemelere uygun olarak ödeme kaydedici cihazlardan (yeni nesil dâhil) düzenlenen fişi,</w:t>
      </w:r>
    </w:p>
    <w:p w14:paraId="57F5173B" w14:textId="6C497462"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b/>
          <w:bCs/>
          <w:sz w:val="26"/>
          <w:szCs w:val="26"/>
        </w:rPr>
        <w:t>e</w:t>
      </w:r>
      <w:proofErr w:type="gramEnd"/>
      <w:r w:rsidRPr="00137B43">
        <w:rPr>
          <w:rFonts w:cs="Times New Roman"/>
          <w:b/>
          <w:bCs/>
          <w:sz w:val="26"/>
          <w:szCs w:val="26"/>
        </w:rPr>
        <w:t>-Arşiv Fatura Uygulaması</w:t>
      </w:r>
      <w:r w:rsidRPr="00137B43">
        <w:rPr>
          <w:rFonts w:cs="Times New Roman"/>
          <w:sz w:val="26"/>
          <w:szCs w:val="26"/>
        </w:rPr>
        <w:t>: Bu Tebliğde yer alan şartlara uygun şekilde ve</w:t>
      </w:r>
      <w:r w:rsidR="0011790A" w:rsidRPr="00137B43">
        <w:rPr>
          <w:rFonts w:cs="Times New Roman"/>
          <w:sz w:val="26"/>
          <w:szCs w:val="26"/>
        </w:rPr>
        <w:t xml:space="preserve"> </w:t>
      </w:r>
      <w:r w:rsidRPr="00137B43">
        <w:rPr>
          <w:rFonts w:cs="Times New Roman"/>
          <w:sz w:val="26"/>
          <w:szCs w:val="26"/>
        </w:rPr>
        <w:t>Başkanlık tarafından belirlenen standartlara uygun olarak e-Arşiv Faturanın elektronik ortamda oluşturulması, elektronik ortamda muhafazası, ibrazı ve raporlamasını kapsayan uygulamayı,</w:t>
      </w:r>
    </w:p>
    <w:p w14:paraId="5463AE34" w14:textId="4AE04174"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Elektronik Arşiv Fatura:</w:t>
      </w:r>
      <w:r w:rsidRPr="00137B43">
        <w:rPr>
          <w:rFonts w:cs="Times New Roman"/>
          <w:sz w:val="26"/>
          <w:szCs w:val="26"/>
        </w:rPr>
        <w:t xml:space="preserve"> Bu Tebliğde yer alan şartlara uygun şekilde</w:t>
      </w:r>
      <w:r w:rsidR="0011790A" w:rsidRPr="00137B43">
        <w:rPr>
          <w:rFonts w:cs="Times New Roman"/>
          <w:sz w:val="26"/>
          <w:szCs w:val="26"/>
        </w:rPr>
        <w:t xml:space="preserve"> </w:t>
      </w:r>
      <w:r w:rsidRPr="00137B43">
        <w:rPr>
          <w:rFonts w:cs="Times New Roman"/>
          <w:sz w:val="26"/>
          <w:szCs w:val="26"/>
        </w:rPr>
        <w:t xml:space="preserve">(e-Arşiv </w:t>
      </w:r>
      <w:r w:rsidR="0011790A" w:rsidRPr="00137B43">
        <w:rPr>
          <w:rFonts w:cs="Times New Roman"/>
          <w:sz w:val="26"/>
          <w:szCs w:val="26"/>
        </w:rPr>
        <w:t>Fatura) elektronik</w:t>
      </w:r>
      <w:r w:rsidRPr="00137B43">
        <w:rPr>
          <w:rFonts w:cs="Times New Roman"/>
          <w:sz w:val="26"/>
          <w:szCs w:val="26"/>
        </w:rPr>
        <w:t xml:space="preserve"> ortamda oluşturulan ve </w:t>
      </w:r>
      <w:r w:rsidRPr="00137B43">
        <w:rPr>
          <w:rFonts w:cs="Times New Roman"/>
          <w:sz w:val="26"/>
          <w:szCs w:val="26"/>
          <w:u w:val="single" w:color="C00000"/>
        </w:rPr>
        <w:t>e-Fatura dışında kalan elektronik faturaları</w:t>
      </w:r>
      <w:r w:rsidRPr="00137B43">
        <w:rPr>
          <w:rFonts w:cs="Times New Roman"/>
          <w:sz w:val="26"/>
          <w:szCs w:val="26"/>
        </w:rPr>
        <w:t>,</w:t>
      </w:r>
    </w:p>
    <w:p w14:paraId="1D6020C6" w14:textId="6382AB45"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Elektronik Belge (e-Belge):</w:t>
      </w:r>
      <w:r w:rsidRPr="00137B43">
        <w:rPr>
          <w:rFonts w:cs="Times New Roman"/>
          <w:sz w:val="26"/>
          <w:szCs w:val="26"/>
        </w:rPr>
        <w:t xml:space="preserve"> Şekil hükümlerinden bağımsız olarak Vergi</w:t>
      </w:r>
      <w:r w:rsidR="0011790A" w:rsidRPr="00137B43">
        <w:rPr>
          <w:rFonts w:cs="Times New Roman"/>
          <w:sz w:val="26"/>
          <w:szCs w:val="26"/>
        </w:rPr>
        <w:t xml:space="preserve"> </w:t>
      </w:r>
      <w:r w:rsidRPr="00137B43">
        <w:rPr>
          <w:rFonts w:cs="Times New Roman"/>
          <w:sz w:val="26"/>
          <w:szCs w:val="26"/>
        </w:rPr>
        <w:t>Usul Kanununa göre düzenlenmesi zorunlu olan belgelerde yer alan bilgileri içeren elektronik kayıtlar bütününü,</w:t>
      </w:r>
    </w:p>
    <w:p w14:paraId="404C18CF" w14:textId="4CA0B41A"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Elektronik Bilet (e-Bilet):</w:t>
      </w:r>
      <w:r w:rsidRPr="00137B43">
        <w:rPr>
          <w:rFonts w:cs="Times New Roman"/>
          <w:sz w:val="26"/>
          <w:szCs w:val="26"/>
        </w:rPr>
        <w:t xml:space="preserve"> Muhatabına elektronik ortamda iletilmek üzere</w:t>
      </w:r>
      <w:r w:rsidR="0011790A" w:rsidRPr="00137B43">
        <w:rPr>
          <w:rFonts w:cs="Times New Roman"/>
          <w:sz w:val="26"/>
          <w:szCs w:val="26"/>
        </w:rPr>
        <w:t xml:space="preserve"> </w:t>
      </w:r>
      <w:r w:rsidRPr="00137B43">
        <w:rPr>
          <w:rFonts w:cs="Times New Roman"/>
          <w:sz w:val="26"/>
          <w:szCs w:val="26"/>
        </w:rPr>
        <w:t>Elektronik belge biçiminde oluşturulan, elektronik sertifika ile imzalanan, elektronik ortamda muhafaza ve ibraz edilen bileti,</w:t>
      </w:r>
    </w:p>
    <w:p w14:paraId="0B59114C" w14:textId="1D924390"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 xml:space="preserve">Elektronik Bileti Temsil Eden Belge: </w:t>
      </w:r>
      <w:r w:rsidRPr="00137B43">
        <w:rPr>
          <w:rFonts w:cs="Times New Roman"/>
          <w:sz w:val="26"/>
          <w:szCs w:val="26"/>
        </w:rPr>
        <w:t xml:space="preserve">Bilet muhteviyatını içeren </w:t>
      </w:r>
      <w:r w:rsidRPr="00AA0F2D">
        <w:rPr>
          <w:rFonts w:cs="Times New Roman"/>
          <w:color w:val="C00000"/>
          <w:sz w:val="26"/>
          <w:szCs w:val="26"/>
        </w:rPr>
        <w:t xml:space="preserve">mali değeri olmayan </w:t>
      </w:r>
      <w:r w:rsidRPr="00137B43">
        <w:rPr>
          <w:rFonts w:cs="Times New Roman"/>
          <w:sz w:val="26"/>
          <w:szCs w:val="26"/>
        </w:rPr>
        <w:t>belgeyi,</w:t>
      </w:r>
    </w:p>
    <w:p w14:paraId="5E0C64CE" w14:textId="321E8FDB"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Elektronik Bilet Raporu:</w:t>
      </w:r>
      <w:r w:rsidRPr="00137B43">
        <w:rPr>
          <w:rFonts w:cs="Times New Roman"/>
          <w:sz w:val="26"/>
          <w:szCs w:val="26"/>
        </w:rPr>
        <w:t xml:space="preserve"> e-Bilet Uygulaması kapsamında Başkanlığın (e-Bilet Raporu) belirlediği veri formatı ve standardına uygun olarak hazırlanan ve elektronik sertifika ile imzalanan raporu,</w:t>
      </w:r>
    </w:p>
    <w:p w14:paraId="104621C4" w14:textId="77A20ECE"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b/>
          <w:bCs/>
          <w:sz w:val="26"/>
          <w:szCs w:val="26"/>
        </w:rPr>
        <w:lastRenderedPageBreak/>
        <w:t>e</w:t>
      </w:r>
      <w:proofErr w:type="gramEnd"/>
      <w:r w:rsidRPr="00137B43">
        <w:rPr>
          <w:rFonts w:cs="Times New Roman"/>
          <w:b/>
          <w:bCs/>
          <w:sz w:val="26"/>
          <w:szCs w:val="26"/>
        </w:rPr>
        <w:t>-Bilet Raporu Özeti:</w:t>
      </w:r>
      <w:r w:rsidRPr="00137B43">
        <w:rPr>
          <w:rFonts w:cs="Times New Roman"/>
          <w:sz w:val="26"/>
          <w:szCs w:val="26"/>
        </w:rPr>
        <w:t xml:space="preserve"> Formatı, içeriği, düzenleme usul ve esasları</w:t>
      </w:r>
      <w:r w:rsidR="0011790A" w:rsidRPr="00137B43">
        <w:rPr>
          <w:rFonts w:cs="Times New Roman"/>
          <w:sz w:val="26"/>
          <w:szCs w:val="26"/>
        </w:rPr>
        <w:t xml:space="preserve"> </w:t>
      </w:r>
      <w:r w:rsidRPr="00137B43">
        <w:rPr>
          <w:rFonts w:cs="Times New Roman"/>
          <w:sz w:val="26"/>
          <w:szCs w:val="26"/>
        </w:rPr>
        <w:t>ebelge.gib.gov.tr adresinde yayımlanan e-Bilet uygulamasına ilişkin kılavuzlarda açıklanan rapor özetini,</w:t>
      </w:r>
    </w:p>
    <w:p w14:paraId="71221A67" w14:textId="348C4223"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b/>
          <w:bCs/>
          <w:sz w:val="26"/>
          <w:szCs w:val="26"/>
        </w:rPr>
        <w:t>e</w:t>
      </w:r>
      <w:proofErr w:type="gramEnd"/>
      <w:r w:rsidRPr="00137B43">
        <w:rPr>
          <w:rFonts w:cs="Times New Roman"/>
          <w:b/>
          <w:bCs/>
          <w:sz w:val="26"/>
          <w:szCs w:val="26"/>
        </w:rPr>
        <w:t xml:space="preserve">-Bilet </w:t>
      </w:r>
      <w:r w:rsidR="0011790A" w:rsidRPr="00137B43">
        <w:rPr>
          <w:rFonts w:cs="Times New Roman"/>
          <w:b/>
          <w:bCs/>
          <w:sz w:val="26"/>
          <w:szCs w:val="26"/>
        </w:rPr>
        <w:t>Uygulaması:</w:t>
      </w:r>
      <w:r w:rsidR="0011790A" w:rsidRPr="00137B43">
        <w:rPr>
          <w:rFonts w:cs="Times New Roman"/>
          <w:sz w:val="26"/>
          <w:szCs w:val="26"/>
        </w:rPr>
        <w:t xml:space="preserve"> Başkanlık</w:t>
      </w:r>
      <w:r w:rsidRPr="00137B43">
        <w:rPr>
          <w:rFonts w:cs="Times New Roman"/>
          <w:sz w:val="26"/>
          <w:szCs w:val="26"/>
        </w:rPr>
        <w:t xml:space="preserve"> tarafından belirlenen standartlara</w:t>
      </w:r>
      <w:r w:rsidR="0011790A" w:rsidRPr="00137B43">
        <w:rPr>
          <w:rFonts w:cs="Times New Roman"/>
          <w:sz w:val="26"/>
          <w:szCs w:val="26"/>
        </w:rPr>
        <w:t xml:space="preserve"> </w:t>
      </w:r>
      <w:r w:rsidRPr="00137B43">
        <w:rPr>
          <w:rFonts w:cs="Times New Roman"/>
          <w:sz w:val="26"/>
          <w:szCs w:val="26"/>
        </w:rPr>
        <w:t>uygun olarak biletin elektronik ortamda oluşturulması, imzalanması, elektronik ortamda</w:t>
      </w:r>
      <w:r w:rsidR="0011790A" w:rsidRPr="00137B43">
        <w:rPr>
          <w:rFonts w:cs="Times New Roman"/>
          <w:sz w:val="26"/>
          <w:szCs w:val="26"/>
        </w:rPr>
        <w:t xml:space="preserve"> </w:t>
      </w:r>
      <w:r w:rsidRPr="00137B43">
        <w:rPr>
          <w:rFonts w:cs="Times New Roman"/>
          <w:sz w:val="26"/>
          <w:szCs w:val="26"/>
        </w:rPr>
        <w:t>muhafazası, ibrazı ve raporlamasını kapsayan uygulamayı,</w:t>
      </w:r>
    </w:p>
    <w:p w14:paraId="10C0C6FB" w14:textId="1D891FBF"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Elektronik Banka Dekontu:</w:t>
      </w:r>
      <w:r w:rsidR="0011790A" w:rsidRPr="00137B43">
        <w:rPr>
          <w:rFonts w:cs="Times New Roman"/>
          <w:sz w:val="26"/>
          <w:szCs w:val="26"/>
        </w:rPr>
        <w:t xml:space="preserve"> </w:t>
      </w:r>
      <w:r w:rsidRPr="00137B43">
        <w:rPr>
          <w:rFonts w:cs="Times New Roman"/>
          <w:sz w:val="26"/>
          <w:szCs w:val="26"/>
        </w:rPr>
        <w:t>Bu Tebliğde yer alan şartlara uygun olarak</w:t>
      </w:r>
      <w:r w:rsidR="0011790A" w:rsidRPr="00137B43">
        <w:rPr>
          <w:rFonts w:cs="Times New Roman"/>
          <w:sz w:val="26"/>
          <w:szCs w:val="26"/>
        </w:rPr>
        <w:t xml:space="preserve"> </w:t>
      </w:r>
      <w:r w:rsidRPr="00137B43">
        <w:rPr>
          <w:rFonts w:cs="Times New Roman"/>
          <w:sz w:val="26"/>
          <w:szCs w:val="26"/>
        </w:rPr>
        <w:t>(e-Dekont)</w:t>
      </w:r>
      <w:r w:rsidR="00AA0F2D">
        <w:rPr>
          <w:rFonts w:cs="Times New Roman"/>
          <w:sz w:val="26"/>
          <w:szCs w:val="26"/>
        </w:rPr>
        <w:t xml:space="preserve"> </w:t>
      </w:r>
      <w:r w:rsidRPr="00137B43">
        <w:rPr>
          <w:rFonts w:cs="Times New Roman"/>
          <w:sz w:val="26"/>
          <w:szCs w:val="26"/>
        </w:rPr>
        <w:t>elektronik belge biçiminde oluşturulmuş banka dekontunu,</w:t>
      </w:r>
    </w:p>
    <w:p w14:paraId="1F29BCF5" w14:textId="6D60F0ED"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b/>
          <w:bCs/>
          <w:sz w:val="26"/>
          <w:szCs w:val="26"/>
        </w:rPr>
        <w:t>e</w:t>
      </w:r>
      <w:proofErr w:type="gramEnd"/>
      <w:r w:rsidRPr="00137B43">
        <w:rPr>
          <w:rFonts w:cs="Times New Roman"/>
          <w:b/>
          <w:bCs/>
          <w:sz w:val="26"/>
          <w:szCs w:val="26"/>
        </w:rPr>
        <w:t>-Dekont Uygulaması:</w:t>
      </w:r>
      <w:r w:rsidR="0011790A" w:rsidRPr="00137B43">
        <w:rPr>
          <w:rFonts w:cs="Times New Roman"/>
          <w:sz w:val="26"/>
          <w:szCs w:val="26"/>
        </w:rPr>
        <w:t xml:space="preserve"> </w:t>
      </w:r>
      <w:r w:rsidRPr="00137B43">
        <w:rPr>
          <w:rFonts w:cs="Times New Roman"/>
          <w:sz w:val="26"/>
          <w:szCs w:val="26"/>
        </w:rPr>
        <w:t>Başkanlık tarafından belirlenen standartlara</w:t>
      </w:r>
      <w:r w:rsidR="0011790A" w:rsidRPr="00137B43">
        <w:rPr>
          <w:rFonts w:cs="Times New Roman"/>
          <w:sz w:val="26"/>
          <w:szCs w:val="26"/>
        </w:rPr>
        <w:t xml:space="preserve"> </w:t>
      </w:r>
      <w:r w:rsidRPr="00137B43">
        <w:rPr>
          <w:rFonts w:cs="Times New Roman"/>
          <w:sz w:val="26"/>
          <w:szCs w:val="26"/>
        </w:rPr>
        <w:t>uygun olarak banka dekontunun elektronik ortamda oluşturulması, muhafazası, ibrazı ve raporlamasını kapsayan uygulamayı,</w:t>
      </w:r>
    </w:p>
    <w:p w14:paraId="626A0449" w14:textId="0C7A04F2"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 xml:space="preserve">Elektronik Döviz-Alım Satım </w:t>
      </w:r>
      <w:r w:rsidR="0011790A" w:rsidRPr="00137B43">
        <w:rPr>
          <w:rFonts w:cs="Times New Roman"/>
          <w:b/>
          <w:bCs/>
          <w:sz w:val="26"/>
          <w:szCs w:val="26"/>
        </w:rPr>
        <w:t>Belgesi:</w:t>
      </w:r>
      <w:r w:rsidRPr="00137B43">
        <w:rPr>
          <w:rFonts w:cs="Times New Roman"/>
          <w:sz w:val="26"/>
          <w:szCs w:val="26"/>
        </w:rPr>
        <w:t xml:space="preserve"> Bu Tebliğde yer alan şartlara uygun şekilde, e</w:t>
      </w:r>
      <w:proofErr w:type="gramStart"/>
      <w:r w:rsidRPr="00137B43">
        <w:rPr>
          <w:rFonts w:cs="Times New Roman"/>
          <w:sz w:val="26"/>
          <w:szCs w:val="26"/>
        </w:rPr>
        <w:t>-(</w:t>
      </w:r>
      <w:proofErr w:type="gramEnd"/>
      <w:r w:rsidRPr="00137B43">
        <w:rPr>
          <w:rFonts w:cs="Times New Roman"/>
          <w:sz w:val="26"/>
          <w:szCs w:val="26"/>
        </w:rPr>
        <w:t>e-Döviz Alım-Satım Belgesi)</w:t>
      </w:r>
      <w:r w:rsidR="0011790A" w:rsidRPr="00137B43">
        <w:rPr>
          <w:rFonts w:cs="Times New Roman"/>
          <w:sz w:val="26"/>
          <w:szCs w:val="26"/>
        </w:rPr>
        <w:t xml:space="preserve"> </w:t>
      </w:r>
      <w:r w:rsidRPr="00137B43">
        <w:rPr>
          <w:rFonts w:cs="Times New Roman"/>
          <w:sz w:val="26"/>
          <w:szCs w:val="26"/>
        </w:rPr>
        <w:t>Döviz Alım-Satım Belgesi uygulaması yoluyla elektronik ortamda oluşturulan, muhafaza ve ibraz edilebilen döviz alım-satım belgelerini,</w:t>
      </w:r>
    </w:p>
    <w:p w14:paraId="0A1691DF" w14:textId="722629BE"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b/>
          <w:bCs/>
          <w:sz w:val="26"/>
          <w:szCs w:val="26"/>
        </w:rPr>
        <w:t>e</w:t>
      </w:r>
      <w:proofErr w:type="gramEnd"/>
      <w:r w:rsidRPr="00137B43">
        <w:rPr>
          <w:rFonts w:cs="Times New Roman"/>
          <w:b/>
          <w:bCs/>
          <w:sz w:val="26"/>
          <w:szCs w:val="26"/>
        </w:rPr>
        <w:t>-Döviz</w:t>
      </w:r>
      <w:r w:rsidR="0011790A" w:rsidRPr="00137B43">
        <w:rPr>
          <w:rFonts w:cs="Times New Roman"/>
          <w:b/>
          <w:bCs/>
          <w:sz w:val="26"/>
          <w:szCs w:val="26"/>
        </w:rPr>
        <w:t xml:space="preserve"> </w:t>
      </w:r>
      <w:r w:rsidRPr="00137B43">
        <w:rPr>
          <w:rFonts w:cs="Times New Roman"/>
          <w:b/>
          <w:bCs/>
          <w:sz w:val="26"/>
          <w:szCs w:val="26"/>
        </w:rPr>
        <w:t>Alım-Satım</w:t>
      </w:r>
      <w:r w:rsidR="0011790A" w:rsidRPr="00137B43">
        <w:rPr>
          <w:rFonts w:cs="Times New Roman"/>
          <w:b/>
          <w:bCs/>
          <w:sz w:val="26"/>
          <w:szCs w:val="26"/>
        </w:rPr>
        <w:t xml:space="preserve"> </w:t>
      </w:r>
      <w:r w:rsidRPr="00137B43">
        <w:rPr>
          <w:rFonts w:cs="Times New Roman"/>
          <w:b/>
          <w:bCs/>
          <w:sz w:val="26"/>
          <w:szCs w:val="26"/>
        </w:rPr>
        <w:t>Uygulaması</w:t>
      </w:r>
      <w:r w:rsidR="0011790A" w:rsidRPr="00137B43">
        <w:rPr>
          <w:rFonts w:cs="Times New Roman"/>
          <w:b/>
          <w:bCs/>
          <w:sz w:val="26"/>
          <w:szCs w:val="26"/>
        </w:rPr>
        <w:t xml:space="preserve"> </w:t>
      </w:r>
      <w:r w:rsidRPr="00137B43">
        <w:rPr>
          <w:rFonts w:cs="Times New Roman"/>
          <w:b/>
          <w:bCs/>
          <w:sz w:val="26"/>
          <w:szCs w:val="26"/>
        </w:rPr>
        <w:t>Belgesi :</w:t>
      </w:r>
      <w:r w:rsidRPr="00137B43">
        <w:rPr>
          <w:rFonts w:cs="Times New Roman"/>
          <w:sz w:val="26"/>
          <w:szCs w:val="26"/>
        </w:rPr>
        <w:t xml:space="preserve"> Döviz alım ve satım faaliyetinde bulunan yetkili müesseseler tarafından </w:t>
      </w:r>
      <w:r w:rsidR="00EB6EA4">
        <w:rPr>
          <w:rFonts w:cs="Times New Roman"/>
          <w:sz w:val="26"/>
          <w:szCs w:val="26"/>
        </w:rPr>
        <w:t>kâğıt</w:t>
      </w:r>
      <w:r w:rsidRPr="00137B43">
        <w:rPr>
          <w:rFonts w:cs="Times New Roman"/>
          <w:sz w:val="26"/>
          <w:szCs w:val="26"/>
        </w:rPr>
        <w:t xml:space="preserve"> ortamda düzenlemekte olan Döviz Alım Belgesi ve Döviz Satım Belgesi’nin,</w:t>
      </w:r>
      <w:r w:rsidR="0011790A" w:rsidRPr="00137B43">
        <w:rPr>
          <w:rFonts w:cs="Times New Roman"/>
          <w:sz w:val="26"/>
          <w:szCs w:val="26"/>
        </w:rPr>
        <w:t xml:space="preserve"> </w:t>
      </w:r>
      <w:r w:rsidRPr="00137B43">
        <w:rPr>
          <w:rFonts w:cs="Times New Roman"/>
          <w:sz w:val="26"/>
          <w:szCs w:val="26"/>
        </w:rPr>
        <w:t>elektronik belge</w:t>
      </w:r>
      <w:r w:rsidR="0011790A" w:rsidRPr="00137B43">
        <w:rPr>
          <w:rFonts w:cs="Times New Roman"/>
          <w:sz w:val="26"/>
          <w:szCs w:val="26"/>
        </w:rPr>
        <w:t xml:space="preserve"> </w:t>
      </w:r>
      <w:r w:rsidRPr="00137B43">
        <w:rPr>
          <w:rFonts w:cs="Times New Roman"/>
          <w:sz w:val="26"/>
          <w:szCs w:val="26"/>
        </w:rPr>
        <w:t>olarak</w:t>
      </w:r>
      <w:r w:rsidR="0011790A" w:rsidRPr="00137B43">
        <w:rPr>
          <w:rFonts w:cs="Times New Roman"/>
          <w:sz w:val="26"/>
          <w:szCs w:val="26"/>
        </w:rPr>
        <w:t xml:space="preserve"> </w:t>
      </w:r>
      <w:r w:rsidRPr="00137B43">
        <w:rPr>
          <w:rFonts w:cs="Times New Roman"/>
          <w:sz w:val="26"/>
          <w:szCs w:val="26"/>
        </w:rPr>
        <w:t>elektronik</w:t>
      </w:r>
      <w:r w:rsidR="0011790A" w:rsidRPr="00137B43">
        <w:rPr>
          <w:rFonts w:cs="Times New Roman"/>
          <w:sz w:val="26"/>
          <w:szCs w:val="26"/>
        </w:rPr>
        <w:t xml:space="preserve"> </w:t>
      </w:r>
      <w:r w:rsidRPr="00137B43">
        <w:rPr>
          <w:rFonts w:cs="Times New Roman"/>
          <w:sz w:val="26"/>
          <w:szCs w:val="26"/>
        </w:rPr>
        <w:t>ortamda</w:t>
      </w:r>
      <w:r w:rsidR="0011790A" w:rsidRPr="00137B43">
        <w:rPr>
          <w:rFonts w:cs="Times New Roman"/>
          <w:sz w:val="26"/>
          <w:szCs w:val="26"/>
        </w:rPr>
        <w:t xml:space="preserve"> </w:t>
      </w:r>
      <w:r w:rsidRPr="00137B43">
        <w:rPr>
          <w:rFonts w:cs="Times New Roman"/>
          <w:sz w:val="26"/>
          <w:szCs w:val="26"/>
        </w:rPr>
        <w:t>düzenlenmesi,</w:t>
      </w:r>
      <w:r w:rsidR="0011790A" w:rsidRPr="00137B43">
        <w:rPr>
          <w:rFonts w:cs="Times New Roman"/>
          <w:sz w:val="26"/>
          <w:szCs w:val="26"/>
        </w:rPr>
        <w:t xml:space="preserve"> </w:t>
      </w:r>
      <w:r w:rsidRPr="00137B43">
        <w:rPr>
          <w:rFonts w:cs="Times New Roman"/>
          <w:sz w:val="26"/>
          <w:szCs w:val="26"/>
        </w:rPr>
        <w:t xml:space="preserve">muhatabına talebi doğrultusunda elektronik veya </w:t>
      </w:r>
      <w:r w:rsidR="00EB6EA4">
        <w:rPr>
          <w:rFonts w:cs="Times New Roman"/>
          <w:sz w:val="26"/>
          <w:szCs w:val="26"/>
        </w:rPr>
        <w:t>kâğıt</w:t>
      </w:r>
      <w:r w:rsidRPr="00137B43">
        <w:rPr>
          <w:rFonts w:cs="Times New Roman"/>
          <w:sz w:val="26"/>
          <w:szCs w:val="26"/>
        </w:rPr>
        <w:t xml:space="preserve"> ortamda iletilebilmesi, elektronik ortamda muhafaza ve ibraz edilebilmesine imkan veren uygulamayı,</w:t>
      </w:r>
    </w:p>
    <w:p w14:paraId="17B764F9" w14:textId="13D0296F"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Elektronik Fatura (e-Fatura</w:t>
      </w:r>
      <w:r w:rsidR="0011790A" w:rsidRPr="00137B43">
        <w:rPr>
          <w:rFonts w:cs="Times New Roman"/>
          <w:b/>
          <w:bCs/>
          <w:sz w:val="26"/>
          <w:szCs w:val="26"/>
        </w:rPr>
        <w:t>):</w:t>
      </w:r>
      <w:r w:rsidR="0011790A" w:rsidRPr="00137B43">
        <w:rPr>
          <w:rFonts w:cs="Times New Roman"/>
          <w:sz w:val="26"/>
          <w:szCs w:val="26"/>
        </w:rPr>
        <w:t xml:space="preserve"> Bu</w:t>
      </w:r>
      <w:r w:rsidRPr="00137B43">
        <w:rPr>
          <w:rFonts w:cs="Times New Roman"/>
          <w:sz w:val="26"/>
          <w:szCs w:val="26"/>
        </w:rPr>
        <w:t xml:space="preserve"> Tebliğde yer alan şartlara uygun olan ve</w:t>
      </w:r>
      <w:r w:rsidR="0011790A" w:rsidRPr="00137B43">
        <w:rPr>
          <w:rFonts w:cs="Times New Roman"/>
          <w:sz w:val="26"/>
          <w:szCs w:val="26"/>
        </w:rPr>
        <w:t xml:space="preserve"> </w:t>
      </w:r>
      <w:r w:rsidRPr="00137B43">
        <w:rPr>
          <w:rFonts w:cs="Times New Roman"/>
          <w:sz w:val="26"/>
          <w:szCs w:val="26"/>
        </w:rPr>
        <w:t>elektronik belge biçiminde oluşturulan faturayı,</w:t>
      </w:r>
    </w:p>
    <w:p w14:paraId="09151833" w14:textId="620C1222" w:rsidR="00A77DB5" w:rsidRPr="00137B43" w:rsidRDefault="00A77DB5" w:rsidP="00CD68E2">
      <w:pPr>
        <w:pBdr>
          <w:top w:val="single" w:sz="4" w:space="1" w:color="auto"/>
          <w:left w:val="single" w:sz="4" w:space="1" w:color="auto"/>
          <w:bottom w:val="single" w:sz="4" w:space="1" w:color="auto"/>
          <w:right w:val="single" w:sz="4" w:space="1" w:color="auto"/>
        </w:pBdr>
        <w:shd w:val="clear" w:color="auto" w:fill="E2EFD9" w:themeFill="accent6" w:themeFillTint="33"/>
        <w:spacing w:after="0" w:line="288" w:lineRule="auto"/>
        <w:jc w:val="both"/>
        <w:rPr>
          <w:rFonts w:cs="Times New Roman"/>
          <w:sz w:val="26"/>
          <w:szCs w:val="26"/>
        </w:rPr>
      </w:pPr>
      <w:proofErr w:type="gramStart"/>
      <w:r w:rsidRPr="00137B43">
        <w:rPr>
          <w:rFonts w:cs="Times New Roman"/>
          <w:b/>
          <w:bCs/>
          <w:sz w:val="26"/>
          <w:szCs w:val="26"/>
        </w:rPr>
        <w:t>e</w:t>
      </w:r>
      <w:proofErr w:type="gramEnd"/>
      <w:r w:rsidRPr="00137B43">
        <w:rPr>
          <w:rFonts w:cs="Times New Roman"/>
          <w:b/>
          <w:bCs/>
          <w:sz w:val="26"/>
          <w:szCs w:val="26"/>
        </w:rPr>
        <w:t xml:space="preserve">-Fatura </w:t>
      </w:r>
      <w:r w:rsidR="0011790A" w:rsidRPr="00137B43">
        <w:rPr>
          <w:rFonts w:cs="Times New Roman"/>
          <w:b/>
          <w:bCs/>
          <w:sz w:val="26"/>
          <w:szCs w:val="26"/>
        </w:rPr>
        <w:t>Uygulaması:</w:t>
      </w:r>
      <w:r w:rsidR="0011790A" w:rsidRPr="00137B43">
        <w:rPr>
          <w:rFonts w:cs="Times New Roman"/>
          <w:sz w:val="26"/>
          <w:szCs w:val="26"/>
        </w:rPr>
        <w:t xml:space="preserve"> Başkanlık</w:t>
      </w:r>
      <w:r w:rsidRPr="00137B43">
        <w:rPr>
          <w:rFonts w:cs="Times New Roman"/>
          <w:sz w:val="26"/>
          <w:szCs w:val="26"/>
        </w:rPr>
        <w:t xml:space="preserve"> tarafından belirlenen standartlara</w:t>
      </w:r>
      <w:r w:rsidR="0011790A" w:rsidRPr="00137B43">
        <w:rPr>
          <w:rFonts w:cs="Times New Roman"/>
          <w:sz w:val="26"/>
          <w:szCs w:val="26"/>
        </w:rPr>
        <w:t xml:space="preserve"> </w:t>
      </w:r>
      <w:r w:rsidRPr="00137B43">
        <w:rPr>
          <w:rFonts w:cs="Times New Roman"/>
          <w:sz w:val="26"/>
          <w:szCs w:val="26"/>
        </w:rPr>
        <w:t>uygun olarak mesajların, taraflar arasında güvenli bir şekilde aktarılmasına imkan sunan, faturanın elektronik ortamda oluşturulması, iletilmesi, elektronik ortamda muhafazası, ibrazı ve raporlamasını kapsayan uygulamayı,</w:t>
      </w:r>
    </w:p>
    <w:p w14:paraId="02D4E8A3" w14:textId="2D63A925"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 xml:space="preserve">Elektronik Gider </w:t>
      </w:r>
      <w:r w:rsidR="0011790A" w:rsidRPr="00137B43">
        <w:rPr>
          <w:rFonts w:cs="Times New Roman"/>
          <w:b/>
          <w:bCs/>
          <w:sz w:val="26"/>
          <w:szCs w:val="26"/>
        </w:rPr>
        <w:t>Pusulası:</w:t>
      </w:r>
      <w:r w:rsidR="0011790A" w:rsidRPr="00137B43">
        <w:rPr>
          <w:rFonts w:cs="Times New Roman"/>
          <w:sz w:val="26"/>
          <w:szCs w:val="26"/>
        </w:rPr>
        <w:t xml:space="preserve"> Bu</w:t>
      </w:r>
      <w:r w:rsidRPr="00137B43">
        <w:rPr>
          <w:rFonts w:cs="Times New Roman"/>
          <w:sz w:val="26"/>
          <w:szCs w:val="26"/>
        </w:rPr>
        <w:t xml:space="preserve"> Tebliğde yer alan şartlara uygun olarak</w:t>
      </w:r>
      <w:r w:rsidR="0011790A" w:rsidRPr="00137B43">
        <w:rPr>
          <w:rFonts w:cs="Times New Roman"/>
          <w:sz w:val="26"/>
          <w:szCs w:val="26"/>
        </w:rPr>
        <w:t xml:space="preserve"> </w:t>
      </w:r>
      <w:r w:rsidRPr="00137B43">
        <w:rPr>
          <w:rFonts w:cs="Times New Roman"/>
          <w:sz w:val="26"/>
          <w:szCs w:val="26"/>
        </w:rPr>
        <w:t>(e- Gider Pusulası)</w:t>
      </w:r>
      <w:r w:rsidR="00AA0F2D">
        <w:rPr>
          <w:rFonts w:cs="Times New Roman"/>
          <w:sz w:val="26"/>
          <w:szCs w:val="26"/>
        </w:rPr>
        <w:t xml:space="preserve"> </w:t>
      </w:r>
      <w:r w:rsidRPr="00137B43">
        <w:rPr>
          <w:rFonts w:cs="Times New Roman"/>
          <w:sz w:val="26"/>
          <w:szCs w:val="26"/>
        </w:rPr>
        <w:t>elektronik belge biçiminde oluşturulmuş gider pusulasını,</w:t>
      </w:r>
      <w:r w:rsidR="0011790A" w:rsidRPr="00137B43">
        <w:rPr>
          <w:rFonts w:cs="Times New Roman"/>
          <w:sz w:val="26"/>
          <w:szCs w:val="26"/>
        </w:rPr>
        <w:t xml:space="preserve"> </w:t>
      </w:r>
      <w:r w:rsidRPr="00137B43">
        <w:rPr>
          <w:rFonts w:cs="Times New Roman"/>
          <w:sz w:val="26"/>
          <w:szCs w:val="26"/>
        </w:rPr>
        <w:t xml:space="preserve">e-Gider Pusulası </w:t>
      </w:r>
      <w:r w:rsidR="0011790A" w:rsidRPr="00137B43">
        <w:rPr>
          <w:rFonts w:cs="Times New Roman"/>
          <w:sz w:val="26"/>
          <w:szCs w:val="26"/>
        </w:rPr>
        <w:t>Uygulaması: Başkanlık</w:t>
      </w:r>
      <w:r w:rsidRPr="00137B43">
        <w:rPr>
          <w:rFonts w:cs="Times New Roman"/>
          <w:sz w:val="26"/>
          <w:szCs w:val="26"/>
        </w:rPr>
        <w:t xml:space="preserve"> tarafından belirlenen standartlara</w:t>
      </w:r>
      <w:r w:rsidR="0011790A" w:rsidRPr="00137B43">
        <w:rPr>
          <w:rFonts w:cs="Times New Roman"/>
          <w:sz w:val="26"/>
          <w:szCs w:val="26"/>
        </w:rPr>
        <w:t xml:space="preserve"> </w:t>
      </w:r>
      <w:r w:rsidRPr="00137B43">
        <w:rPr>
          <w:rFonts w:cs="Times New Roman"/>
          <w:sz w:val="26"/>
          <w:szCs w:val="26"/>
        </w:rPr>
        <w:t xml:space="preserve">uygun olarak gider pusulasının elektronik ortamda oluşturulması, elektronik ve </w:t>
      </w:r>
      <w:r w:rsidR="00AA0F2D" w:rsidRPr="00137B43">
        <w:rPr>
          <w:rFonts w:cs="Times New Roman"/>
          <w:sz w:val="26"/>
          <w:szCs w:val="26"/>
        </w:rPr>
        <w:t>kâğıt</w:t>
      </w:r>
      <w:r w:rsidRPr="00137B43">
        <w:rPr>
          <w:rFonts w:cs="Times New Roman"/>
          <w:sz w:val="26"/>
          <w:szCs w:val="26"/>
        </w:rPr>
        <w:t xml:space="preserve"> ortamda</w:t>
      </w:r>
      <w:r w:rsidR="0011790A" w:rsidRPr="00137B43">
        <w:rPr>
          <w:rFonts w:cs="Times New Roman"/>
          <w:sz w:val="26"/>
          <w:szCs w:val="26"/>
        </w:rPr>
        <w:t xml:space="preserve"> </w:t>
      </w:r>
      <w:r w:rsidRPr="00137B43">
        <w:rPr>
          <w:rFonts w:cs="Times New Roman"/>
          <w:sz w:val="26"/>
          <w:szCs w:val="26"/>
        </w:rPr>
        <w:t>muhafazası, ibrazı ve raporlamasını kapsayan uygulamayı,</w:t>
      </w:r>
    </w:p>
    <w:p w14:paraId="7B6019C4" w14:textId="0C1B5F5B"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Elektronik İrsaliye (e-İrsaliye</w:t>
      </w:r>
      <w:r w:rsidR="0011790A" w:rsidRPr="00137B43">
        <w:rPr>
          <w:rFonts w:cs="Times New Roman"/>
          <w:b/>
          <w:bCs/>
          <w:sz w:val="26"/>
          <w:szCs w:val="26"/>
        </w:rPr>
        <w:t>):</w:t>
      </w:r>
      <w:r w:rsidR="0011790A" w:rsidRPr="00137B43">
        <w:rPr>
          <w:rFonts w:cs="Times New Roman"/>
          <w:sz w:val="26"/>
          <w:szCs w:val="26"/>
        </w:rPr>
        <w:t xml:space="preserve"> Bu</w:t>
      </w:r>
      <w:r w:rsidRPr="00137B43">
        <w:rPr>
          <w:rFonts w:cs="Times New Roman"/>
          <w:sz w:val="26"/>
          <w:szCs w:val="26"/>
        </w:rPr>
        <w:t xml:space="preserve"> Tebliğde yer alan şartlara uygun olarak</w:t>
      </w:r>
      <w:r w:rsidR="0011790A" w:rsidRPr="00137B43">
        <w:rPr>
          <w:rFonts w:cs="Times New Roman"/>
          <w:sz w:val="26"/>
          <w:szCs w:val="26"/>
        </w:rPr>
        <w:t xml:space="preserve"> </w:t>
      </w:r>
      <w:r w:rsidRPr="00137B43">
        <w:rPr>
          <w:rFonts w:cs="Times New Roman"/>
          <w:sz w:val="26"/>
          <w:szCs w:val="26"/>
        </w:rPr>
        <w:t>elektronik belge biçiminde oluşturulmuş sevk irsaliyesini,</w:t>
      </w:r>
    </w:p>
    <w:p w14:paraId="667F5C58" w14:textId="3D16F7FF" w:rsidR="00A77DB5" w:rsidRPr="00137B43" w:rsidRDefault="00A77DB5" w:rsidP="00CD68E2">
      <w:pPr>
        <w:pBdr>
          <w:top w:val="single" w:sz="4" w:space="1" w:color="auto"/>
          <w:left w:val="single" w:sz="4" w:space="1" w:color="auto"/>
          <w:bottom w:val="single" w:sz="4" w:space="1" w:color="auto"/>
          <w:right w:val="single" w:sz="4" w:space="1" w:color="auto"/>
        </w:pBdr>
        <w:shd w:val="clear" w:color="auto" w:fill="E2EFD9" w:themeFill="accent6" w:themeFillTint="33"/>
        <w:spacing w:after="0" w:line="288" w:lineRule="auto"/>
        <w:jc w:val="both"/>
        <w:rPr>
          <w:rFonts w:cs="Times New Roman"/>
          <w:sz w:val="26"/>
          <w:szCs w:val="26"/>
        </w:rPr>
      </w:pPr>
      <w:proofErr w:type="gramStart"/>
      <w:r w:rsidRPr="00137B43">
        <w:rPr>
          <w:rFonts w:cs="Times New Roman"/>
          <w:b/>
          <w:bCs/>
          <w:sz w:val="26"/>
          <w:szCs w:val="26"/>
        </w:rPr>
        <w:t>e</w:t>
      </w:r>
      <w:proofErr w:type="gramEnd"/>
      <w:r w:rsidRPr="00137B43">
        <w:rPr>
          <w:rFonts w:cs="Times New Roman"/>
          <w:b/>
          <w:bCs/>
          <w:sz w:val="26"/>
          <w:szCs w:val="26"/>
        </w:rPr>
        <w:t xml:space="preserve">-İrsaliye </w:t>
      </w:r>
      <w:r w:rsidR="0011790A" w:rsidRPr="00137B43">
        <w:rPr>
          <w:rFonts w:cs="Times New Roman"/>
          <w:b/>
          <w:bCs/>
          <w:sz w:val="26"/>
          <w:szCs w:val="26"/>
        </w:rPr>
        <w:t>Yanıtı:</w:t>
      </w:r>
      <w:r w:rsidR="0011790A" w:rsidRPr="00137B43">
        <w:rPr>
          <w:rFonts w:cs="Times New Roman"/>
          <w:sz w:val="26"/>
          <w:szCs w:val="26"/>
        </w:rPr>
        <w:t xml:space="preserve"> e-İrsaliyenin</w:t>
      </w:r>
      <w:r w:rsidRPr="00137B43">
        <w:rPr>
          <w:rFonts w:cs="Times New Roman"/>
          <w:sz w:val="26"/>
          <w:szCs w:val="26"/>
        </w:rPr>
        <w:t xml:space="preserve"> muhteviyatını oluşturan malların</w:t>
      </w:r>
      <w:r w:rsidR="0011790A" w:rsidRPr="00137B43">
        <w:rPr>
          <w:rFonts w:cs="Times New Roman"/>
          <w:sz w:val="26"/>
          <w:szCs w:val="26"/>
        </w:rPr>
        <w:t xml:space="preserve"> </w:t>
      </w:r>
      <w:r w:rsidRPr="00137B43">
        <w:rPr>
          <w:rFonts w:cs="Times New Roman"/>
          <w:sz w:val="26"/>
          <w:szCs w:val="26"/>
        </w:rPr>
        <w:t xml:space="preserve">alıcısı tarafından kabul durumunu gösteren </w:t>
      </w:r>
      <w:r w:rsidRPr="00AA0F2D">
        <w:rPr>
          <w:rFonts w:cs="Times New Roman"/>
          <w:color w:val="C00000"/>
          <w:sz w:val="26"/>
          <w:szCs w:val="26"/>
        </w:rPr>
        <w:t>elektronik belgeyi</w:t>
      </w:r>
      <w:r w:rsidRPr="00137B43">
        <w:rPr>
          <w:rFonts w:cs="Times New Roman"/>
          <w:sz w:val="26"/>
          <w:szCs w:val="26"/>
        </w:rPr>
        <w:t>,</w:t>
      </w:r>
    </w:p>
    <w:p w14:paraId="3F0696A0" w14:textId="00653F1C" w:rsidR="00A77DB5" w:rsidRPr="00137B43" w:rsidRDefault="0011790A"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b/>
          <w:bCs/>
          <w:sz w:val="26"/>
          <w:szCs w:val="26"/>
        </w:rPr>
        <w:t>e</w:t>
      </w:r>
      <w:proofErr w:type="gramEnd"/>
      <w:r w:rsidRPr="00137B43">
        <w:rPr>
          <w:rFonts w:cs="Times New Roman"/>
          <w:b/>
          <w:bCs/>
          <w:sz w:val="26"/>
          <w:szCs w:val="26"/>
        </w:rPr>
        <w:t>-İrsaliye Uygulaması:</w:t>
      </w:r>
      <w:r w:rsidRPr="00137B43">
        <w:rPr>
          <w:rFonts w:cs="Times New Roman"/>
          <w:sz w:val="26"/>
          <w:szCs w:val="26"/>
        </w:rPr>
        <w:t xml:space="preserve"> </w:t>
      </w:r>
      <w:r w:rsidR="00A77DB5" w:rsidRPr="00137B43">
        <w:rPr>
          <w:rFonts w:cs="Times New Roman"/>
          <w:sz w:val="26"/>
          <w:szCs w:val="26"/>
        </w:rPr>
        <w:t>Başkanlık tarafından belirlenen standartlara uygun olarak hazırlanan e- İrsaliye ve e-İrsaliye Yanıtı mesajlarının, taraflar arasında güvenli bir şekilde aktarılması imkanını sunan uygulamayı,</w:t>
      </w:r>
    </w:p>
    <w:p w14:paraId="7ACD5F39" w14:textId="4CCE59FB" w:rsidR="00A77DB5" w:rsidRPr="00137B43" w:rsidRDefault="0011790A"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Elektronik Kayıt:</w:t>
      </w:r>
      <w:r w:rsidRPr="00137B43">
        <w:rPr>
          <w:rFonts w:cs="Times New Roman"/>
          <w:sz w:val="26"/>
          <w:szCs w:val="26"/>
        </w:rPr>
        <w:t xml:space="preserve"> </w:t>
      </w:r>
      <w:r w:rsidR="00A77DB5" w:rsidRPr="00137B43">
        <w:rPr>
          <w:rFonts w:cs="Times New Roman"/>
          <w:sz w:val="26"/>
          <w:szCs w:val="26"/>
        </w:rPr>
        <w:t>Elektronik ortamda tutulan ve elektronik defter ve belgeleri oluşturan, elektronik yöntemlerle erişimi ve işlenmesi mümkün olan en küçük bilgi ögesini,</w:t>
      </w:r>
    </w:p>
    <w:p w14:paraId="33CB0B83" w14:textId="48B7A585" w:rsidR="00A77DB5" w:rsidRPr="00137B43" w:rsidRDefault="0011790A"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Elektronik Müstahsil Makbuzu:</w:t>
      </w:r>
      <w:r w:rsidRPr="00137B43">
        <w:rPr>
          <w:rFonts w:cs="Times New Roman"/>
          <w:sz w:val="26"/>
          <w:szCs w:val="26"/>
        </w:rPr>
        <w:t xml:space="preserve"> </w:t>
      </w:r>
      <w:r w:rsidR="00A77DB5" w:rsidRPr="00137B43">
        <w:rPr>
          <w:rFonts w:cs="Times New Roman"/>
          <w:sz w:val="26"/>
          <w:szCs w:val="26"/>
        </w:rPr>
        <w:t>Bu Tebliğde yer alan şartlara uygun olarak elektronik belge biçiminde oluşturulmuş müstahsil makbuzunu,</w:t>
      </w:r>
    </w:p>
    <w:p w14:paraId="0F857988" w14:textId="51553247" w:rsidR="00A77DB5" w:rsidRPr="00137B43" w:rsidRDefault="0011790A"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lastRenderedPageBreak/>
        <w:t>Elektronik Müstahsil Makbuzu Uygulaması:</w:t>
      </w:r>
      <w:r w:rsidRPr="00137B43">
        <w:rPr>
          <w:rFonts w:cs="Times New Roman"/>
          <w:sz w:val="26"/>
          <w:szCs w:val="26"/>
        </w:rPr>
        <w:t xml:space="preserve"> </w:t>
      </w:r>
      <w:r w:rsidR="00A77DB5" w:rsidRPr="00137B43">
        <w:rPr>
          <w:rFonts w:cs="Times New Roman"/>
          <w:sz w:val="26"/>
          <w:szCs w:val="26"/>
        </w:rPr>
        <w:t xml:space="preserve">Başkanlık tarafından belirlenen standartlara uygun olarak müstahsil makbuzunun elektronik ortamda oluşturulması, elektronik ve </w:t>
      </w:r>
      <w:r w:rsidRPr="00137B43">
        <w:rPr>
          <w:rFonts w:cs="Times New Roman"/>
          <w:sz w:val="26"/>
          <w:szCs w:val="26"/>
        </w:rPr>
        <w:t>kâğıt</w:t>
      </w:r>
      <w:r w:rsidR="00A77DB5" w:rsidRPr="00137B43">
        <w:rPr>
          <w:rFonts w:cs="Times New Roman"/>
          <w:sz w:val="26"/>
          <w:szCs w:val="26"/>
        </w:rPr>
        <w:t xml:space="preserve"> ortamda muhafazası, ibrazı ve raporlamasını kapsayan uygulamayı,</w:t>
      </w:r>
    </w:p>
    <w:p w14:paraId="0E942130" w14:textId="35A46030" w:rsidR="00A77DB5" w:rsidRPr="00137B43" w:rsidRDefault="0011790A"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Elektronik Saklama Hizmeti Veren Kurum</w:t>
      </w:r>
      <w:r w:rsidRPr="00137B43">
        <w:rPr>
          <w:rFonts w:cs="Times New Roman"/>
          <w:sz w:val="26"/>
          <w:szCs w:val="26"/>
        </w:rPr>
        <w:t xml:space="preserve">: </w:t>
      </w:r>
      <w:r w:rsidR="00A77DB5" w:rsidRPr="00137B43">
        <w:rPr>
          <w:rFonts w:cs="Times New Roman"/>
          <w:sz w:val="26"/>
          <w:szCs w:val="26"/>
        </w:rPr>
        <w:t>Bu Tebliğ kapsamında Başkanlıktan saklama hizmeti verme izni almış mükellefi,</w:t>
      </w:r>
    </w:p>
    <w:p w14:paraId="63C9EC8D" w14:textId="521BF46A" w:rsidR="00A77DB5" w:rsidRPr="00137B43" w:rsidRDefault="0011790A"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 xml:space="preserve">Elektronik Serbest Meslek Makbuzu: </w:t>
      </w:r>
      <w:r w:rsidR="00A77DB5" w:rsidRPr="00137B43">
        <w:rPr>
          <w:rFonts w:cs="Times New Roman"/>
          <w:sz w:val="26"/>
          <w:szCs w:val="26"/>
        </w:rPr>
        <w:t>Bu Tebliğde yer alan şartlara uygun olarak elektronik belge biçiminde oluşturulan serbest meslek makbuzunu,</w:t>
      </w:r>
    </w:p>
    <w:p w14:paraId="5484CD50" w14:textId="3D13E98C" w:rsidR="00A77DB5" w:rsidRPr="00137B43" w:rsidRDefault="0011790A"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b/>
          <w:bCs/>
          <w:sz w:val="26"/>
          <w:szCs w:val="26"/>
        </w:rPr>
        <w:t>e</w:t>
      </w:r>
      <w:proofErr w:type="gramEnd"/>
      <w:r w:rsidRPr="00137B43">
        <w:rPr>
          <w:rFonts w:cs="Times New Roman"/>
          <w:b/>
          <w:bCs/>
          <w:sz w:val="26"/>
          <w:szCs w:val="26"/>
        </w:rPr>
        <w:t>-Serbest Meslek Makbuzu Uygulaması:</w:t>
      </w:r>
      <w:r w:rsidRPr="00137B43">
        <w:rPr>
          <w:rFonts w:cs="Times New Roman"/>
          <w:sz w:val="26"/>
          <w:szCs w:val="26"/>
        </w:rPr>
        <w:t xml:space="preserve"> </w:t>
      </w:r>
      <w:r w:rsidR="00A77DB5" w:rsidRPr="00137B43">
        <w:rPr>
          <w:rFonts w:cs="Times New Roman"/>
          <w:sz w:val="26"/>
          <w:szCs w:val="26"/>
        </w:rPr>
        <w:t>Başkanlık tarafından belirlenen standartlara uygun olarak serbest meslek makbuzunun elektronik ortamda oluşturulması, muhafazası, ibrazı ve raporlamasını kapsayan uygulamayı,</w:t>
      </w:r>
    </w:p>
    <w:p w14:paraId="05C56C14" w14:textId="03A9A936" w:rsidR="00A77DB5" w:rsidRPr="00137B43" w:rsidRDefault="0011790A" w:rsidP="00CD68E2">
      <w:pPr>
        <w:pBdr>
          <w:top w:val="single" w:sz="4" w:space="1" w:color="auto"/>
          <w:left w:val="single" w:sz="4" w:space="1" w:color="auto"/>
          <w:bottom w:val="single" w:sz="4" w:space="1" w:color="auto"/>
          <w:right w:val="single" w:sz="4" w:space="1" w:color="auto"/>
        </w:pBdr>
        <w:shd w:val="clear" w:color="auto" w:fill="DEEAF6" w:themeFill="accent5" w:themeFillTint="33"/>
        <w:spacing w:after="0" w:line="288" w:lineRule="auto"/>
        <w:jc w:val="both"/>
        <w:rPr>
          <w:rFonts w:cs="Times New Roman"/>
          <w:sz w:val="26"/>
          <w:szCs w:val="26"/>
        </w:rPr>
      </w:pPr>
      <w:r w:rsidRPr="00137B43">
        <w:rPr>
          <w:rFonts w:cs="Times New Roman"/>
          <w:b/>
          <w:bCs/>
          <w:sz w:val="26"/>
          <w:szCs w:val="26"/>
        </w:rPr>
        <w:t>Elektronik Sertifika:</w:t>
      </w:r>
      <w:r w:rsidRPr="00137B43">
        <w:rPr>
          <w:rFonts w:cs="Times New Roman"/>
          <w:sz w:val="26"/>
          <w:szCs w:val="26"/>
        </w:rPr>
        <w:t xml:space="preserve"> </w:t>
      </w:r>
      <w:r w:rsidR="00A77DB5" w:rsidRPr="00137B43">
        <w:rPr>
          <w:rFonts w:cs="Times New Roman"/>
          <w:sz w:val="26"/>
          <w:szCs w:val="26"/>
        </w:rPr>
        <w:t>Mali Mühür ve Nitelikli Elektronik Sertifikayı,</w:t>
      </w:r>
    </w:p>
    <w:p w14:paraId="7E8AE8F1" w14:textId="305A2B8B" w:rsidR="0011790A" w:rsidRPr="00137B43" w:rsidRDefault="0011790A" w:rsidP="00CD68E2">
      <w:pPr>
        <w:pBdr>
          <w:top w:val="single" w:sz="4" w:space="1" w:color="auto"/>
          <w:left w:val="single" w:sz="4" w:space="1" w:color="auto"/>
          <w:bottom w:val="single" w:sz="4" w:space="1" w:color="auto"/>
          <w:right w:val="single" w:sz="4" w:space="1" w:color="auto"/>
        </w:pBdr>
        <w:shd w:val="clear" w:color="auto" w:fill="FFF2CC" w:themeFill="accent4" w:themeFillTint="33"/>
        <w:spacing w:after="0" w:line="288" w:lineRule="auto"/>
        <w:jc w:val="both"/>
        <w:rPr>
          <w:rFonts w:cs="Times New Roman"/>
          <w:sz w:val="26"/>
          <w:szCs w:val="26"/>
        </w:rPr>
      </w:pPr>
      <w:r w:rsidRPr="00137B43">
        <w:rPr>
          <w:rFonts w:cs="Times New Roman"/>
          <w:b/>
          <w:bCs/>
          <w:sz w:val="26"/>
          <w:szCs w:val="26"/>
        </w:rPr>
        <w:t>Elektronik Sertifika ile İmzalama:</w:t>
      </w:r>
      <w:r w:rsidRPr="00137B43">
        <w:rPr>
          <w:rFonts w:cs="Times New Roman"/>
          <w:sz w:val="26"/>
          <w:szCs w:val="26"/>
        </w:rPr>
        <w:t xml:space="preserve"> </w:t>
      </w:r>
      <w:r w:rsidR="00A77DB5" w:rsidRPr="00A11EDE">
        <w:rPr>
          <w:rFonts w:cs="Times New Roman"/>
          <w:color w:val="00B050"/>
          <w:sz w:val="26"/>
          <w:szCs w:val="26"/>
          <w:u w:val="single" w:color="C00000"/>
        </w:rPr>
        <w:t xml:space="preserve">Tüzel kişilerin </w:t>
      </w:r>
      <w:r w:rsidR="00A77DB5" w:rsidRPr="00A11EDE">
        <w:rPr>
          <w:rFonts w:cs="Times New Roman"/>
          <w:sz w:val="26"/>
          <w:szCs w:val="26"/>
          <w:u w:val="single" w:color="C00000"/>
        </w:rPr>
        <w:t>mali mühürle onaylaması</w:t>
      </w:r>
      <w:r w:rsidR="00A77DB5" w:rsidRPr="00137B43">
        <w:rPr>
          <w:rFonts w:cs="Times New Roman"/>
          <w:sz w:val="26"/>
          <w:szCs w:val="26"/>
        </w:rPr>
        <w:t xml:space="preserve">, </w:t>
      </w:r>
      <w:r w:rsidR="00A77DB5" w:rsidRPr="00A11EDE">
        <w:rPr>
          <w:rFonts w:cs="Times New Roman"/>
          <w:color w:val="C00000"/>
          <w:sz w:val="26"/>
          <w:szCs w:val="26"/>
          <w:u w:val="single" w:color="000000" w:themeColor="text1"/>
        </w:rPr>
        <w:t xml:space="preserve">gerçek kişilerin </w:t>
      </w:r>
      <w:r w:rsidR="00A77DB5" w:rsidRPr="00A11EDE">
        <w:rPr>
          <w:rFonts w:cs="Times New Roman"/>
          <w:sz w:val="26"/>
          <w:szCs w:val="26"/>
          <w:u w:val="single" w:color="000000" w:themeColor="text1"/>
        </w:rPr>
        <w:t xml:space="preserve">ise nitelikli elektronik sertifika ile imzalaması </w:t>
      </w:r>
      <w:r w:rsidR="00A77DB5" w:rsidRPr="00A11EDE">
        <w:rPr>
          <w:rFonts w:cs="Times New Roman"/>
          <w:sz w:val="26"/>
          <w:szCs w:val="26"/>
          <w:highlight w:val="yellow"/>
          <w:u w:val="single" w:color="000000" w:themeColor="text1"/>
        </w:rPr>
        <w:t>veya</w:t>
      </w:r>
      <w:r w:rsidR="00A77DB5" w:rsidRPr="00A11EDE">
        <w:rPr>
          <w:rFonts w:cs="Times New Roman"/>
          <w:sz w:val="26"/>
          <w:szCs w:val="26"/>
          <w:u w:val="single" w:color="000000" w:themeColor="text1"/>
        </w:rPr>
        <w:t xml:space="preserve"> mali mühür ile onaylaması</w:t>
      </w:r>
      <w:r w:rsidR="00A77DB5" w:rsidRPr="00137B43">
        <w:rPr>
          <w:rFonts w:cs="Times New Roman"/>
          <w:sz w:val="26"/>
          <w:szCs w:val="26"/>
        </w:rPr>
        <w:t>,</w:t>
      </w:r>
    </w:p>
    <w:p w14:paraId="21825B23" w14:textId="71331B4F" w:rsidR="00A77DB5" w:rsidRPr="00137B43" w:rsidRDefault="0011790A"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Elektronik Sigorta Komisyon Gider Belgesi</w:t>
      </w:r>
      <w:r w:rsidRPr="00137B43">
        <w:rPr>
          <w:rFonts w:cs="Times New Roman"/>
          <w:sz w:val="26"/>
          <w:szCs w:val="26"/>
        </w:rPr>
        <w:t xml:space="preserve">: </w:t>
      </w:r>
      <w:r w:rsidR="00A77DB5" w:rsidRPr="00137B43">
        <w:rPr>
          <w:rFonts w:cs="Times New Roman"/>
          <w:sz w:val="26"/>
          <w:szCs w:val="26"/>
        </w:rPr>
        <w:t>Bu Tebliğde yer alan şartlara uygun olarak elektronik belge şeklinde oluşturulan, muhafaza ve ibraz edilebilen sigorta komisyon gider belgesini,</w:t>
      </w:r>
    </w:p>
    <w:p w14:paraId="0E2CE509" w14:textId="00ABB309" w:rsidR="00A77DB5" w:rsidRPr="00137B43" w:rsidRDefault="0011790A"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e-Sigorta Komisyon Gider Belgesi Uygulaması:</w:t>
      </w:r>
      <w:r w:rsidRPr="00137B43">
        <w:rPr>
          <w:rFonts w:cs="Times New Roman"/>
          <w:sz w:val="26"/>
          <w:szCs w:val="26"/>
        </w:rPr>
        <w:t xml:space="preserve"> </w:t>
      </w:r>
      <w:r w:rsidR="00A77DB5" w:rsidRPr="00137B43">
        <w:rPr>
          <w:rFonts w:cs="Times New Roman"/>
          <w:sz w:val="26"/>
          <w:szCs w:val="26"/>
        </w:rPr>
        <w:t xml:space="preserve">Sigorta, emeklilik ve reasürans şirketlerinin sigorta ve emeklilik aracılarına ödedikleri komisyonlar için </w:t>
      </w:r>
      <w:r w:rsidR="00A77DB5" w:rsidRPr="00A11EDE">
        <w:rPr>
          <w:rFonts w:cs="Times New Roman"/>
          <w:sz w:val="26"/>
          <w:szCs w:val="26"/>
          <w:u w:val="single"/>
        </w:rPr>
        <w:t xml:space="preserve">sigorta ve emeklilik aracıları adına düzenledikleri </w:t>
      </w:r>
      <w:r w:rsidR="00A77DB5" w:rsidRPr="00137B43">
        <w:rPr>
          <w:rFonts w:cs="Times New Roman"/>
          <w:sz w:val="26"/>
          <w:szCs w:val="26"/>
        </w:rPr>
        <w:t xml:space="preserve">ve </w:t>
      </w:r>
      <w:r w:rsidR="00A77DB5" w:rsidRPr="00A11EDE">
        <w:rPr>
          <w:rFonts w:cs="Times New Roman"/>
          <w:sz w:val="26"/>
          <w:szCs w:val="26"/>
          <w:u w:val="single"/>
        </w:rPr>
        <w:t>sigorta ve emeklilik aracıları tarafından düzenlenen</w:t>
      </w:r>
      <w:r w:rsidR="00A77DB5" w:rsidRPr="00137B43">
        <w:rPr>
          <w:rFonts w:cs="Times New Roman"/>
          <w:sz w:val="26"/>
          <w:szCs w:val="26"/>
        </w:rPr>
        <w:t xml:space="preserve"> </w:t>
      </w:r>
      <w:r w:rsidR="00A77DB5" w:rsidRPr="00A11EDE">
        <w:rPr>
          <w:rFonts w:cs="Times New Roman"/>
          <w:color w:val="00B050"/>
          <w:sz w:val="26"/>
          <w:szCs w:val="26"/>
        </w:rPr>
        <w:t xml:space="preserve">fatura yerine geçen </w:t>
      </w:r>
      <w:r w:rsidR="00A77DB5" w:rsidRPr="00137B43">
        <w:rPr>
          <w:rFonts w:cs="Times New Roman"/>
          <w:sz w:val="26"/>
          <w:szCs w:val="26"/>
        </w:rPr>
        <w:t xml:space="preserve">ve hali hazırda </w:t>
      </w:r>
      <w:r w:rsidRPr="00137B43">
        <w:rPr>
          <w:rFonts w:cs="Times New Roman"/>
          <w:sz w:val="26"/>
          <w:szCs w:val="26"/>
        </w:rPr>
        <w:t>kâğıt</w:t>
      </w:r>
      <w:r w:rsidR="00A77DB5" w:rsidRPr="00137B43">
        <w:rPr>
          <w:rFonts w:cs="Times New Roman"/>
          <w:sz w:val="26"/>
          <w:szCs w:val="26"/>
        </w:rPr>
        <w:t xml:space="preserve"> ortamda düzenlemekte olan “Sigorta Komisyon Gider </w:t>
      </w:r>
      <w:proofErr w:type="spellStart"/>
      <w:r w:rsidR="00A77DB5" w:rsidRPr="00137B43">
        <w:rPr>
          <w:rFonts w:cs="Times New Roman"/>
          <w:sz w:val="26"/>
          <w:szCs w:val="26"/>
        </w:rPr>
        <w:t>Belgesi”nin</w:t>
      </w:r>
      <w:proofErr w:type="spellEnd"/>
      <w:r w:rsidR="00A77DB5" w:rsidRPr="00137B43">
        <w:rPr>
          <w:rFonts w:cs="Times New Roman"/>
          <w:sz w:val="26"/>
          <w:szCs w:val="26"/>
        </w:rPr>
        <w:t xml:space="preserve"> elektronik belge olarak elektronik ortamda düzenlenmesi, muhatabına talebi doğrultusunda elektronik veya </w:t>
      </w:r>
      <w:r w:rsidR="00EB6EA4">
        <w:rPr>
          <w:rFonts w:cs="Times New Roman"/>
          <w:sz w:val="26"/>
          <w:szCs w:val="26"/>
        </w:rPr>
        <w:t>kâğıt</w:t>
      </w:r>
      <w:r w:rsidR="00A77DB5" w:rsidRPr="00137B43">
        <w:rPr>
          <w:rFonts w:cs="Times New Roman"/>
          <w:sz w:val="26"/>
          <w:szCs w:val="26"/>
        </w:rPr>
        <w:t xml:space="preserve"> ortamda iletilebilmesi, elektronik ortamda muhafaza ve ibraz edilebilmesine imkan veren uygulamayı,</w:t>
      </w:r>
    </w:p>
    <w:p w14:paraId="28F1BC51" w14:textId="1CDE4729"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Elektronik Sigorta Poliçesi</w:t>
      </w:r>
      <w:r w:rsidRPr="00137B43">
        <w:rPr>
          <w:rFonts w:cs="Times New Roman"/>
          <w:sz w:val="26"/>
          <w:szCs w:val="26"/>
        </w:rPr>
        <w:t>:</w:t>
      </w:r>
      <w:r w:rsidR="0011790A" w:rsidRPr="00137B43">
        <w:rPr>
          <w:rFonts w:cs="Times New Roman"/>
          <w:sz w:val="26"/>
          <w:szCs w:val="26"/>
        </w:rPr>
        <w:t xml:space="preserve"> </w:t>
      </w:r>
      <w:r w:rsidRPr="00137B43">
        <w:rPr>
          <w:rFonts w:cs="Times New Roman"/>
          <w:sz w:val="26"/>
          <w:szCs w:val="26"/>
        </w:rPr>
        <w:t>Sigorta, emeklilik ve reasürans şirketleri ile</w:t>
      </w:r>
      <w:r w:rsidR="00A11EDE">
        <w:rPr>
          <w:rFonts w:cs="Times New Roman"/>
          <w:sz w:val="26"/>
          <w:szCs w:val="26"/>
        </w:rPr>
        <w:t xml:space="preserve"> </w:t>
      </w:r>
      <w:r w:rsidRPr="00137B43">
        <w:rPr>
          <w:rFonts w:cs="Times New Roman"/>
          <w:sz w:val="26"/>
          <w:szCs w:val="26"/>
        </w:rPr>
        <w:t xml:space="preserve">(e-Sigorta </w:t>
      </w:r>
      <w:r w:rsidR="00924645" w:rsidRPr="00137B43">
        <w:rPr>
          <w:rFonts w:cs="Times New Roman"/>
          <w:sz w:val="26"/>
          <w:szCs w:val="26"/>
        </w:rPr>
        <w:t>Poliçesi) sigorta</w:t>
      </w:r>
      <w:r w:rsidRPr="00137B43">
        <w:rPr>
          <w:rFonts w:cs="Times New Roman"/>
          <w:sz w:val="26"/>
          <w:szCs w:val="26"/>
        </w:rPr>
        <w:t xml:space="preserve"> ve emeklilik aracılarının </w:t>
      </w:r>
      <w:r w:rsidR="00AB1DDB" w:rsidRPr="00137B43">
        <w:rPr>
          <w:rFonts w:cs="Times New Roman"/>
          <w:sz w:val="26"/>
          <w:szCs w:val="26"/>
        </w:rPr>
        <w:t>kâğıt</w:t>
      </w:r>
      <w:r w:rsidRPr="00137B43">
        <w:rPr>
          <w:rFonts w:cs="Times New Roman"/>
          <w:sz w:val="26"/>
          <w:szCs w:val="26"/>
        </w:rPr>
        <w:t xml:space="preserve"> ortamda düzenlediği sigorta poliçelerinin elektronik ortamda düzenlemesi ile oluşan elektronik belgeyi,</w:t>
      </w:r>
    </w:p>
    <w:p w14:paraId="6F8B0F7F" w14:textId="12561E83"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b/>
          <w:bCs/>
          <w:sz w:val="26"/>
          <w:szCs w:val="26"/>
        </w:rPr>
        <w:t>e</w:t>
      </w:r>
      <w:proofErr w:type="gramEnd"/>
      <w:r w:rsidRPr="00137B43">
        <w:rPr>
          <w:rFonts w:cs="Times New Roman"/>
          <w:b/>
          <w:bCs/>
          <w:sz w:val="26"/>
          <w:szCs w:val="26"/>
        </w:rPr>
        <w:t>-Sigorta Poliçesi Uygulaması:</w:t>
      </w:r>
      <w:r w:rsidR="002F41A0" w:rsidRPr="00137B43">
        <w:rPr>
          <w:rFonts w:cs="Times New Roman"/>
          <w:sz w:val="26"/>
          <w:szCs w:val="26"/>
        </w:rPr>
        <w:t xml:space="preserve"> </w:t>
      </w:r>
      <w:r w:rsidRPr="00137B43">
        <w:rPr>
          <w:rFonts w:cs="Times New Roman"/>
          <w:sz w:val="26"/>
          <w:szCs w:val="26"/>
        </w:rPr>
        <w:t>Sigorta, emeklilik ve reasürans şirketleri ile</w:t>
      </w:r>
      <w:r w:rsidR="002F41A0" w:rsidRPr="00137B43">
        <w:rPr>
          <w:rFonts w:cs="Times New Roman"/>
          <w:sz w:val="26"/>
          <w:szCs w:val="26"/>
        </w:rPr>
        <w:t xml:space="preserve"> </w:t>
      </w:r>
      <w:r w:rsidRPr="00137B43">
        <w:rPr>
          <w:rFonts w:cs="Times New Roman"/>
          <w:sz w:val="26"/>
          <w:szCs w:val="26"/>
        </w:rPr>
        <w:t xml:space="preserve">sigorta ve emeklilik aracılarının </w:t>
      </w:r>
      <w:r w:rsidR="00EB6EA4">
        <w:rPr>
          <w:rFonts w:cs="Times New Roman"/>
          <w:sz w:val="26"/>
          <w:szCs w:val="26"/>
        </w:rPr>
        <w:t>kâğıt</w:t>
      </w:r>
      <w:r w:rsidRPr="00137B43">
        <w:rPr>
          <w:rFonts w:cs="Times New Roman"/>
          <w:sz w:val="26"/>
          <w:szCs w:val="26"/>
        </w:rPr>
        <w:t xml:space="preserve"> ortamda düzenlemekte oldukları sigorta poliçelerinin elektronik belge olarak elektronik ortamda düzenlenmesi, muhatabına talebi doğrultusunda elektronik veya </w:t>
      </w:r>
      <w:r w:rsidR="00EB6EA4">
        <w:rPr>
          <w:rFonts w:cs="Times New Roman"/>
          <w:sz w:val="26"/>
          <w:szCs w:val="26"/>
        </w:rPr>
        <w:t>kâğıt</w:t>
      </w:r>
      <w:r w:rsidRPr="00137B43">
        <w:rPr>
          <w:rFonts w:cs="Times New Roman"/>
          <w:sz w:val="26"/>
          <w:szCs w:val="26"/>
        </w:rPr>
        <w:t xml:space="preserve"> ortamda iletilebilmesi, elektronik</w:t>
      </w:r>
      <w:r w:rsidR="002F41A0" w:rsidRPr="00137B43">
        <w:rPr>
          <w:rFonts w:cs="Times New Roman"/>
          <w:sz w:val="26"/>
          <w:szCs w:val="26"/>
        </w:rPr>
        <w:t xml:space="preserve"> </w:t>
      </w:r>
      <w:r w:rsidRPr="00137B43">
        <w:rPr>
          <w:rFonts w:cs="Times New Roman"/>
          <w:sz w:val="26"/>
          <w:szCs w:val="26"/>
        </w:rPr>
        <w:t>ortamda</w:t>
      </w:r>
      <w:r w:rsidR="002F41A0" w:rsidRPr="00137B43">
        <w:rPr>
          <w:rFonts w:cs="Times New Roman"/>
          <w:sz w:val="26"/>
          <w:szCs w:val="26"/>
        </w:rPr>
        <w:t xml:space="preserve"> </w:t>
      </w:r>
      <w:r w:rsidRPr="00137B43">
        <w:rPr>
          <w:rFonts w:cs="Times New Roman"/>
          <w:sz w:val="26"/>
          <w:szCs w:val="26"/>
        </w:rPr>
        <w:t>muhafaza</w:t>
      </w:r>
      <w:r w:rsidR="0011790A" w:rsidRPr="00137B43">
        <w:rPr>
          <w:rFonts w:cs="Times New Roman"/>
          <w:sz w:val="26"/>
          <w:szCs w:val="26"/>
        </w:rPr>
        <w:t xml:space="preserve"> </w:t>
      </w:r>
      <w:r w:rsidRPr="00137B43">
        <w:rPr>
          <w:rFonts w:cs="Times New Roman"/>
          <w:sz w:val="26"/>
          <w:szCs w:val="26"/>
        </w:rPr>
        <w:t>ve</w:t>
      </w:r>
      <w:r w:rsidR="002F41A0" w:rsidRPr="00137B43">
        <w:rPr>
          <w:rFonts w:cs="Times New Roman"/>
          <w:sz w:val="26"/>
          <w:szCs w:val="26"/>
        </w:rPr>
        <w:t xml:space="preserve"> </w:t>
      </w:r>
      <w:r w:rsidRPr="00137B43">
        <w:rPr>
          <w:rFonts w:cs="Times New Roman"/>
          <w:sz w:val="26"/>
          <w:szCs w:val="26"/>
        </w:rPr>
        <w:t>ibraz</w:t>
      </w:r>
      <w:r w:rsidR="002F41A0" w:rsidRPr="00137B43">
        <w:rPr>
          <w:rFonts w:cs="Times New Roman"/>
          <w:sz w:val="26"/>
          <w:szCs w:val="26"/>
        </w:rPr>
        <w:t xml:space="preserve"> </w:t>
      </w:r>
      <w:r w:rsidRPr="00137B43">
        <w:rPr>
          <w:rFonts w:cs="Times New Roman"/>
          <w:sz w:val="26"/>
          <w:szCs w:val="26"/>
        </w:rPr>
        <w:t>edilebilmesine imkan veren uygulamayı,</w:t>
      </w:r>
    </w:p>
    <w:p w14:paraId="26C6E36D" w14:textId="60FA1C40"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El</w:t>
      </w:r>
      <w:r w:rsidR="000D53BE">
        <w:rPr>
          <w:rFonts w:cs="Times New Roman"/>
          <w:b/>
          <w:bCs/>
          <w:sz w:val="26"/>
          <w:szCs w:val="26"/>
        </w:rPr>
        <w:t xml:space="preserve"> </w:t>
      </w:r>
      <w:r w:rsidRPr="00137B43">
        <w:rPr>
          <w:rFonts w:cs="Times New Roman"/>
          <w:b/>
          <w:bCs/>
          <w:sz w:val="26"/>
          <w:szCs w:val="26"/>
        </w:rPr>
        <w:t>Terminali:</w:t>
      </w:r>
      <w:r w:rsidR="002F41A0" w:rsidRPr="00137B43">
        <w:rPr>
          <w:rFonts w:cs="Times New Roman"/>
          <w:sz w:val="26"/>
          <w:szCs w:val="26"/>
        </w:rPr>
        <w:t xml:space="preserve"> Bu Tebliğdeki </w:t>
      </w:r>
      <w:r w:rsidRPr="00137B43">
        <w:rPr>
          <w:rFonts w:cs="Times New Roman"/>
          <w:sz w:val="26"/>
          <w:szCs w:val="26"/>
        </w:rPr>
        <w:t>şartlara</w:t>
      </w:r>
      <w:r w:rsidR="002F41A0" w:rsidRPr="00137B43">
        <w:rPr>
          <w:rFonts w:cs="Times New Roman"/>
          <w:sz w:val="26"/>
          <w:szCs w:val="26"/>
        </w:rPr>
        <w:t xml:space="preserve"> </w:t>
      </w:r>
      <w:r w:rsidRPr="00137B43">
        <w:rPr>
          <w:rFonts w:cs="Times New Roman"/>
          <w:sz w:val="26"/>
          <w:szCs w:val="26"/>
        </w:rPr>
        <w:t>uygun</w:t>
      </w:r>
      <w:r w:rsidR="002F41A0" w:rsidRPr="00137B43">
        <w:rPr>
          <w:rFonts w:cs="Times New Roman"/>
          <w:sz w:val="26"/>
          <w:szCs w:val="26"/>
        </w:rPr>
        <w:t xml:space="preserve"> </w:t>
      </w:r>
      <w:r w:rsidRPr="00137B43">
        <w:rPr>
          <w:rFonts w:cs="Times New Roman"/>
          <w:sz w:val="26"/>
          <w:szCs w:val="26"/>
        </w:rPr>
        <w:t>şekilde</w:t>
      </w:r>
      <w:r w:rsidR="002F41A0" w:rsidRPr="00137B43">
        <w:rPr>
          <w:rFonts w:cs="Times New Roman"/>
          <w:sz w:val="26"/>
          <w:szCs w:val="26"/>
        </w:rPr>
        <w:t xml:space="preserve"> </w:t>
      </w:r>
      <w:r w:rsidRPr="00137B43">
        <w:rPr>
          <w:rFonts w:cs="Times New Roman"/>
          <w:sz w:val="26"/>
          <w:szCs w:val="26"/>
        </w:rPr>
        <w:t xml:space="preserve">oluşturulan e-Faturanın düzenlenebilmesine ve/veya </w:t>
      </w:r>
      <w:r w:rsidR="002F41A0" w:rsidRPr="00137B43">
        <w:rPr>
          <w:rFonts w:cs="Times New Roman"/>
          <w:sz w:val="26"/>
          <w:szCs w:val="26"/>
        </w:rPr>
        <w:t>kâğıt</w:t>
      </w:r>
      <w:r w:rsidRPr="00137B43">
        <w:rPr>
          <w:rFonts w:cs="Times New Roman"/>
          <w:sz w:val="26"/>
          <w:szCs w:val="26"/>
        </w:rPr>
        <w:t xml:space="preserve"> çıktısının verilmesine </w:t>
      </w:r>
      <w:r w:rsidR="002F41A0" w:rsidRPr="00137B43">
        <w:rPr>
          <w:rFonts w:cs="Times New Roman"/>
          <w:sz w:val="26"/>
          <w:szCs w:val="26"/>
        </w:rPr>
        <w:t>imkân</w:t>
      </w:r>
      <w:r w:rsidRPr="00137B43">
        <w:rPr>
          <w:rFonts w:cs="Times New Roman"/>
          <w:sz w:val="26"/>
          <w:szCs w:val="26"/>
        </w:rPr>
        <w:t xml:space="preserve"> sağlayacak şekilde yazıcı tertibatı barındıran ve bilgi işlem sistemi ile internet üzerinden iletişim sağlayabilen mobil cihazları,</w:t>
      </w:r>
    </w:p>
    <w:p w14:paraId="6A63370B" w14:textId="5B2747CB"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 xml:space="preserve">Elektronik Yolcu </w:t>
      </w:r>
      <w:r w:rsidR="002F41A0" w:rsidRPr="00137B43">
        <w:rPr>
          <w:rFonts w:cs="Times New Roman"/>
          <w:b/>
          <w:bCs/>
          <w:sz w:val="26"/>
          <w:szCs w:val="26"/>
        </w:rPr>
        <w:t>Listesi</w:t>
      </w:r>
      <w:r w:rsidR="002F41A0" w:rsidRPr="00137B43">
        <w:rPr>
          <w:rFonts w:cs="Times New Roman"/>
          <w:sz w:val="26"/>
          <w:szCs w:val="26"/>
        </w:rPr>
        <w:t xml:space="preserve">: Elektronik </w:t>
      </w:r>
      <w:r w:rsidRPr="00137B43">
        <w:rPr>
          <w:rFonts w:cs="Times New Roman"/>
          <w:sz w:val="26"/>
          <w:szCs w:val="26"/>
        </w:rPr>
        <w:t>belge</w:t>
      </w:r>
      <w:r w:rsidR="002F41A0" w:rsidRPr="00137B43">
        <w:rPr>
          <w:rFonts w:cs="Times New Roman"/>
          <w:sz w:val="26"/>
          <w:szCs w:val="26"/>
        </w:rPr>
        <w:t xml:space="preserve"> </w:t>
      </w:r>
      <w:r w:rsidRPr="00137B43">
        <w:rPr>
          <w:rFonts w:cs="Times New Roman"/>
          <w:sz w:val="26"/>
          <w:szCs w:val="26"/>
        </w:rPr>
        <w:t>biçiminde</w:t>
      </w:r>
      <w:r w:rsidR="002F41A0" w:rsidRPr="00137B43">
        <w:rPr>
          <w:rFonts w:cs="Times New Roman"/>
          <w:sz w:val="26"/>
          <w:szCs w:val="26"/>
        </w:rPr>
        <w:t xml:space="preserve"> </w:t>
      </w:r>
      <w:r w:rsidRPr="00137B43">
        <w:rPr>
          <w:rFonts w:cs="Times New Roman"/>
          <w:sz w:val="26"/>
          <w:szCs w:val="26"/>
        </w:rPr>
        <w:t>oluşturulan,</w:t>
      </w:r>
      <w:r w:rsidR="002F41A0" w:rsidRPr="00137B43">
        <w:rPr>
          <w:rFonts w:cs="Times New Roman"/>
          <w:sz w:val="26"/>
          <w:szCs w:val="26"/>
        </w:rPr>
        <w:t xml:space="preserve"> </w:t>
      </w:r>
      <w:r w:rsidRPr="00137B43">
        <w:rPr>
          <w:rFonts w:cs="Times New Roman"/>
          <w:sz w:val="26"/>
          <w:szCs w:val="26"/>
        </w:rPr>
        <w:t xml:space="preserve">(e-Yolcu </w:t>
      </w:r>
      <w:r w:rsidR="002F41A0" w:rsidRPr="00137B43">
        <w:rPr>
          <w:rFonts w:cs="Times New Roman"/>
          <w:sz w:val="26"/>
          <w:szCs w:val="26"/>
        </w:rPr>
        <w:t>Listesi) elektronik</w:t>
      </w:r>
      <w:r w:rsidRPr="00137B43">
        <w:rPr>
          <w:rFonts w:cs="Times New Roman"/>
          <w:sz w:val="26"/>
          <w:szCs w:val="26"/>
        </w:rPr>
        <w:t xml:space="preserve"> ortamda muhafaza ve ibraz edilen </w:t>
      </w:r>
      <w:r w:rsidRPr="00A11EDE">
        <w:rPr>
          <w:rFonts w:cs="Times New Roman"/>
          <w:color w:val="00B050"/>
          <w:sz w:val="26"/>
          <w:szCs w:val="26"/>
        </w:rPr>
        <w:t xml:space="preserve">karayolu yolcu taşımacılığında kullanılan </w:t>
      </w:r>
      <w:r w:rsidRPr="00137B43">
        <w:rPr>
          <w:rFonts w:cs="Times New Roman"/>
          <w:sz w:val="26"/>
          <w:szCs w:val="26"/>
        </w:rPr>
        <w:t>yolcu listesini,</w:t>
      </w:r>
    </w:p>
    <w:p w14:paraId="6B35E296" w14:textId="73E23254"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Federasyonlar:</w:t>
      </w:r>
      <w:r w:rsidR="002F41A0" w:rsidRPr="00137B43">
        <w:rPr>
          <w:rFonts w:cs="Times New Roman"/>
          <w:sz w:val="26"/>
          <w:szCs w:val="26"/>
        </w:rPr>
        <w:t xml:space="preserve"> </w:t>
      </w:r>
      <w:r w:rsidRPr="00137B43">
        <w:rPr>
          <w:rFonts w:cs="Times New Roman"/>
          <w:sz w:val="26"/>
          <w:szCs w:val="26"/>
        </w:rPr>
        <w:t>Gençlik ve Spor Genel Müdürlüğü bünyesinde</w:t>
      </w:r>
      <w:r w:rsidR="002F41A0" w:rsidRPr="00137B43">
        <w:rPr>
          <w:rFonts w:cs="Times New Roman"/>
          <w:sz w:val="26"/>
          <w:szCs w:val="26"/>
        </w:rPr>
        <w:t xml:space="preserve"> </w:t>
      </w:r>
      <w:r w:rsidRPr="00137B43">
        <w:rPr>
          <w:rFonts w:cs="Times New Roman"/>
          <w:sz w:val="26"/>
          <w:szCs w:val="26"/>
        </w:rPr>
        <w:t>faaliyet gösteren federasyonlar ile bağımsız spor federasyonlarını ve Türkiye Futbol Federasyonunu,</w:t>
      </w:r>
    </w:p>
    <w:p w14:paraId="59CB9B2F" w14:textId="6F87046C" w:rsidR="00A77DB5" w:rsidRPr="00137B43" w:rsidRDefault="00A77DB5" w:rsidP="00CD68E2">
      <w:pPr>
        <w:pBdr>
          <w:top w:val="single" w:sz="4" w:space="1" w:color="auto"/>
          <w:left w:val="single" w:sz="4" w:space="1" w:color="auto"/>
          <w:bottom w:val="single" w:sz="4" w:space="1" w:color="auto"/>
          <w:right w:val="single" w:sz="4" w:space="1" w:color="auto"/>
        </w:pBdr>
        <w:shd w:val="clear" w:color="auto" w:fill="FFF2CC" w:themeFill="accent4" w:themeFillTint="33"/>
        <w:spacing w:after="0" w:line="288" w:lineRule="auto"/>
        <w:jc w:val="both"/>
        <w:rPr>
          <w:rFonts w:cs="Times New Roman"/>
          <w:sz w:val="26"/>
          <w:szCs w:val="26"/>
        </w:rPr>
      </w:pPr>
      <w:r w:rsidRPr="00137B43">
        <w:rPr>
          <w:rFonts w:cs="Times New Roman"/>
          <w:b/>
          <w:bCs/>
          <w:sz w:val="26"/>
          <w:szCs w:val="26"/>
        </w:rPr>
        <w:lastRenderedPageBreak/>
        <w:t>GİB Portalı (GİB e-Belge Portalı</w:t>
      </w:r>
      <w:proofErr w:type="gramStart"/>
      <w:r w:rsidRPr="00137B43">
        <w:rPr>
          <w:rFonts w:cs="Times New Roman"/>
          <w:b/>
          <w:bCs/>
          <w:sz w:val="26"/>
          <w:szCs w:val="26"/>
        </w:rPr>
        <w:t>):</w:t>
      </w:r>
      <w:r w:rsidRPr="00137B43">
        <w:rPr>
          <w:rFonts w:cs="Times New Roman"/>
          <w:sz w:val="26"/>
          <w:szCs w:val="26"/>
        </w:rPr>
        <w:t>e</w:t>
      </w:r>
      <w:proofErr w:type="gramEnd"/>
      <w:r w:rsidRPr="00137B43">
        <w:rPr>
          <w:rFonts w:cs="Times New Roman"/>
          <w:sz w:val="26"/>
          <w:szCs w:val="26"/>
        </w:rPr>
        <w:t>-Fatura, e-Arşiv Fatura, e-İrsaliye, e-Serbest</w:t>
      </w:r>
      <w:r w:rsidR="00A11EDE">
        <w:rPr>
          <w:rFonts w:cs="Times New Roman"/>
          <w:sz w:val="26"/>
          <w:szCs w:val="26"/>
        </w:rPr>
        <w:t xml:space="preserve"> </w:t>
      </w:r>
      <w:r w:rsidRPr="00137B43">
        <w:rPr>
          <w:rFonts w:cs="Times New Roman"/>
          <w:sz w:val="26"/>
          <w:szCs w:val="26"/>
        </w:rPr>
        <w:t>Meslek Makbuzu, e-Müstahsil Makbuzu ve e- Gider Pusulası ve benzeri diğer e-Belge uygulamalarına</w:t>
      </w:r>
      <w:r w:rsidR="002F41A0" w:rsidRPr="00137B43">
        <w:rPr>
          <w:rFonts w:cs="Times New Roman"/>
          <w:sz w:val="26"/>
          <w:szCs w:val="26"/>
        </w:rPr>
        <w:t xml:space="preserve"> </w:t>
      </w:r>
      <w:r w:rsidRPr="00137B43">
        <w:rPr>
          <w:rFonts w:cs="Times New Roman"/>
          <w:sz w:val="26"/>
          <w:szCs w:val="26"/>
        </w:rPr>
        <w:t>ait</w:t>
      </w:r>
      <w:r w:rsidR="002F41A0" w:rsidRPr="00137B43">
        <w:rPr>
          <w:rFonts w:cs="Times New Roman"/>
          <w:sz w:val="26"/>
          <w:szCs w:val="26"/>
        </w:rPr>
        <w:t xml:space="preserve"> </w:t>
      </w:r>
      <w:r w:rsidRPr="00137B43">
        <w:rPr>
          <w:rFonts w:cs="Times New Roman"/>
          <w:sz w:val="26"/>
          <w:szCs w:val="26"/>
        </w:rPr>
        <w:t>temel</w:t>
      </w:r>
      <w:r w:rsidR="002F41A0" w:rsidRPr="00137B43">
        <w:rPr>
          <w:rFonts w:cs="Times New Roman"/>
          <w:sz w:val="26"/>
          <w:szCs w:val="26"/>
        </w:rPr>
        <w:t xml:space="preserve"> </w:t>
      </w:r>
      <w:r w:rsidRPr="00137B43">
        <w:rPr>
          <w:rFonts w:cs="Times New Roman"/>
          <w:sz w:val="26"/>
          <w:szCs w:val="26"/>
        </w:rPr>
        <w:t>fonksiyonların,</w:t>
      </w:r>
      <w:r w:rsidR="002F41A0" w:rsidRPr="00137B43">
        <w:rPr>
          <w:rFonts w:cs="Times New Roman"/>
          <w:sz w:val="26"/>
          <w:szCs w:val="26"/>
        </w:rPr>
        <w:t xml:space="preserve"> </w:t>
      </w:r>
      <w:r w:rsidRPr="00137B43">
        <w:rPr>
          <w:rFonts w:cs="Times New Roman"/>
          <w:sz w:val="26"/>
          <w:szCs w:val="26"/>
        </w:rPr>
        <w:t>internet üzerinden genel kullanımını sağlamak amacıyla Başkanlık tarafından geliştirilen portalleri,</w:t>
      </w:r>
    </w:p>
    <w:p w14:paraId="0478DC05" w14:textId="169CF01E"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Güvenli Elektronik İmza:</w:t>
      </w:r>
      <w:r w:rsidRPr="00137B43">
        <w:rPr>
          <w:rFonts w:cs="Times New Roman"/>
          <w:sz w:val="26"/>
          <w:szCs w:val="26"/>
        </w:rPr>
        <w:t xml:space="preserve">5070 sayılı </w:t>
      </w:r>
      <w:r w:rsidR="002F41A0" w:rsidRPr="00137B43">
        <w:rPr>
          <w:rFonts w:cs="Times New Roman"/>
          <w:sz w:val="26"/>
          <w:szCs w:val="26"/>
        </w:rPr>
        <w:t xml:space="preserve">Elektronik İmza Kanunu’nun </w:t>
      </w:r>
      <w:r w:rsidRPr="00137B43">
        <w:rPr>
          <w:rFonts w:cs="Times New Roman"/>
          <w:sz w:val="26"/>
          <w:szCs w:val="26"/>
        </w:rPr>
        <w:t>dördüncü maddesinde tanımlanan elektronik imzayı,</w:t>
      </w:r>
    </w:p>
    <w:p w14:paraId="733A04BE" w14:textId="3A46EF3F"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A11EDE">
        <w:rPr>
          <w:rFonts w:cs="Times New Roman"/>
          <w:b/>
          <w:bCs/>
          <w:sz w:val="26"/>
          <w:szCs w:val="26"/>
          <w:shd w:val="clear" w:color="auto" w:fill="CCFFCC"/>
        </w:rPr>
        <w:t>HSM:</w:t>
      </w:r>
      <w:r w:rsidR="002F41A0" w:rsidRPr="00A11EDE">
        <w:rPr>
          <w:rFonts w:cs="Times New Roman"/>
          <w:sz w:val="26"/>
          <w:szCs w:val="26"/>
          <w:shd w:val="clear" w:color="auto" w:fill="CCFFCC"/>
        </w:rPr>
        <w:t xml:space="preserve"> </w:t>
      </w:r>
      <w:r w:rsidRPr="00A11EDE">
        <w:rPr>
          <w:rFonts w:cs="Times New Roman"/>
          <w:sz w:val="26"/>
          <w:szCs w:val="26"/>
          <w:shd w:val="clear" w:color="auto" w:fill="CCFFCC"/>
        </w:rPr>
        <w:t>İçerisine mali mühür sertifikası yüklenebilen ve</w:t>
      </w:r>
      <w:r w:rsidR="002F41A0" w:rsidRPr="00A11EDE">
        <w:rPr>
          <w:rFonts w:cs="Times New Roman"/>
          <w:sz w:val="26"/>
          <w:szCs w:val="26"/>
          <w:shd w:val="clear" w:color="auto" w:fill="CCFFCC"/>
        </w:rPr>
        <w:t xml:space="preserve"> </w:t>
      </w:r>
      <w:r w:rsidRPr="00A11EDE">
        <w:rPr>
          <w:rFonts w:cs="Times New Roman"/>
          <w:sz w:val="26"/>
          <w:szCs w:val="26"/>
          <w:shd w:val="clear" w:color="auto" w:fill="CCFFCC"/>
        </w:rPr>
        <w:t>(Hardware</w:t>
      </w:r>
      <w:r w:rsidR="002F41A0" w:rsidRPr="00A11EDE">
        <w:rPr>
          <w:rFonts w:cs="Times New Roman"/>
          <w:sz w:val="26"/>
          <w:szCs w:val="26"/>
          <w:shd w:val="clear" w:color="auto" w:fill="CCFFCC"/>
        </w:rPr>
        <w:t xml:space="preserve"> </w:t>
      </w:r>
      <w:r w:rsidRPr="00A11EDE">
        <w:rPr>
          <w:rFonts w:cs="Times New Roman"/>
          <w:sz w:val="26"/>
          <w:szCs w:val="26"/>
          <w:shd w:val="clear" w:color="auto" w:fill="CCFFCC"/>
        </w:rPr>
        <w:t>Security</w:t>
      </w:r>
      <w:r w:rsidR="002F41A0" w:rsidRPr="00A11EDE">
        <w:rPr>
          <w:rFonts w:cs="Times New Roman"/>
          <w:sz w:val="26"/>
          <w:szCs w:val="26"/>
          <w:shd w:val="clear" w:color="auto" w:fill="CCFFCC"/>
        </w:rPr>
        <w:t xml:space="preserve"> </w:t>
      </w:r>
      <w:proofErr w:type="spellStart"/>
      <w:r w:rsidRPr="00A11EDE">
        <w:rPr>
          <w:rFonts w:cs="Times New Roman"/>
          <w:sz w:val="26"/>
          <w:szCs w:val="26"/>
          <w:shd w:val="clear" w:color="auto" w:fill="CCFFCC"/>
        </w:rPr>
        <w:t>Module</w:t>
      </w:r>
      <w:proofErr w:type="spellEnd"/>
      <w:r w:rsidRPr="00A11EDE">
        <w:rPr>
          <w:rFonts w:cs="Times New Roman"/>
          <w:sz w:val="26"/>
          <w:szCs w:val="26"/>
          <w:shd w:val="clear" w:color="auto" w:fill="CCFFCC"/>
        </w:rPr>
        <w:t>-Donanımsal Güvenlik Modülü)</w:t>
      </w:r>
      <w:r w:rsidR="002F41A0" w:rsidRPr="00A11EDE">
        <w:rPr>
          <w:rFonts w:cs="Times New Roman"/>
          <w:sz w:val="26"/>
          <w:szCs w:val="26"/>
          <w:shd w:val="clear" w:color="auto" w:fill="CCFFCC"/>
        </w:rPr>
        <w:t xml:space="preserve"> </w:t>
      </w:r>
      <w:r w:rsidRPr="00A11EDE">
        <w:rPr>
          <w:rFonts w:cs="Times New Roman"/>
          <w:sz w:val="26"/>
          <w:szCs w:val="26"/>
          <w:shd w:val="clear" w:color="auto" w:fill="CCFFCC"/>
        </w:rPr>
        <w:t>birim zamanda akıllı karttan çok daha fazla sayıda işlem yapma kapasitesine sahip aracı</w:t>
      </w:r>
      <w:r w:rsidRPr="00137B43">
        <w:rPr>
          <w:rFonts w:cs="Times New Roman"/>
          <w:sz w:val="26"/>
          <w:szCs w:val="26"/>
        </w:rPr>
        <w:t>,</w:t>
      </w:r>
      <w:r w:rsidR="0000730E">
        <w:rPr>
          <w:rFonts w:cs="Times New Roman"/>
          <w:sz w:val="26"/>
          <w:szCs w:val="26"/>
        </w:rPr>
        <w:t xml:space="preserve"> </w:t>
      </w:r>
      <w:r w:rsidR="0000730E" w:rsidRPr="0000730E">
        <w:rPr>
          <w:rFonts w:cs="Times New Roman"/>
          <w:sz w:val="20"/>
          <w:szCs w:val="20"/>
        </w:rPr>
        <w:t>(</w:t>
      </w:r>
      <w:r w:rsidR="0000730E">
        <w:rPr>
          <w:rFonts w:cs="Times New Roman"/>
          <w:sz w:val="20"/>
          <w:szCs w:val="20"/>
        </w:rPr>
        <w:t>→</w:t>
      </w:r>
      <w:r w:rsidR="0000730E" w:rsidRPr="0000730E">
        <w:rPr>
          <w:rFonts w:cs="Times New Roman"/>
          <w:sz w:val="20"/>
          <w:szCs w:val="20"/>
        </w:rPr>
        <w:t>Çok yüksek sayıda fatura düzenleyen firmalar kullanır)</w:t>
      </w:r>
    </w:p>
    <w:p w14:paraId="10B2A605" w14:textId="77777777" w:rsidR="002F41A0"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IATA:</w:t>
      </w:r>
      <w:r w:rsidR="002F41A0" w:rsidRPr="00137B43">
        <w:rPr>
          <w:rFonts w:cs="Times New Roman"/>
          <w:sz w:val="26"/>
          <w:szCs w:val="26"/>
        </w:rPr>
        <w:t xml:space="preserve"> </w:t>
      </w:r>
      <w:r w:rsidRPr="00137B43">
        <w:rPr>
          <w:rFonts w:cs="Times New Roman"/>
          <w:sz w:val="26"/>
          <w:szCs w:val="26"/>
        </w:rPr>
        <w:t>Uluslararası Hava Taşıyıcıları Birliğini,</w:t>
      </w:r>
      <w:r w:rsidR="002F41A0" w:rsidRPr="00137B43">
        <w:rPr>
          <w:rFonts w:cs="Times New Roman"/>
          <w:sz w:val="26"/>
          <w:szCs w:val="26"/>
        </w:rPr>
        <w:t xml:space="preserve"> </w:t>
      </w:r>
    </w:p>
    <w:p w14:paraId="146CC727" w14:textId="04CF424F" w:rsidR="00A77DB5" w:rsidRPr="00137B43" w:rsidRDefault="00A77DB5" w:rsidP="00CD68E2">
      <w:pPr>
        <w:pBdr>
          <w:top w:val="single" w:sz="4" w:space="1" w:color="auto"/>
          <w:left w:val="single" w:sz="4" w:space="1" w:color="auto"/>
          <w:bottom w:val="single" w:sz="4" w:space="1" w:color="auto"/>
          <w:right w:val="single" w:sz="4" w:space="1" w:color="auto"/>
        </w:pBdr>
        <w:shd w:val="clear" w:color="auto" w:fill="FFFF00"/>
        <w:spacing w:after="0" w:line="288" w:lineRule="auto"/>
        <w:jc w:val="both"/>
        <w:rPr>
          <w:rFonts w:cs="Times New Roman"/>
          <w:sz w:val="26"/>
          <w:szCs w:val="26"/>
        </w:rPr>
      </w:pPr>
      <w:r w:rsidRPr="00137B43">
        <w:rPr>
          <w:rFonts w:cs="Times New Roman"/>
          <w:b/>
          <w:bCs/>
          <w:sz w:val="26"/>
          <w:szCs w:val="26"/>
        </w:rPr>
        <w:t>İnternet Satışı:</w:t>
      </w:r>
      <w:r w:rsidR="002F41A0" w:rsidRPr="00137B43">
        <w:rPr>
          <w:rFonts w:cs="Times New Roman"/>
          <w:b/>
          <w:bCs/>
          <w:sz w:val="26"/>
          <w:szCs w:val="26"/>
        </w:rPr>
        <w:t xml:space="preserve"> </w:t>
      </w:r>
      <w:r w:rsidRPr="00137B43">
        <w:rPr>
          <w:rFonts w:cs="Times New Roman"/>
          <w:sz w:val="26"/>
          <w:szCs w:val="26"/>
        </w:rPr>
        <w:t>Mal ve hizmetlerin sipariş ve satın alma</w:t>
      </w:r>
      <w:r w:rsidR="002F41A0" w:rsidRPr="00137B43">
        <w:rPr>
          <w:rFonts w:cs="Times New Roman"/>
          <w:sz w:val="26"/>
          <w:szCs w:val="26"/>
        </w:rPr>
        <w:t xml:space="preserve"> </w:t>
      </w:r>
      <w:r w:rsidRPr="00137B43">
        <w:rPr>
          <w:rFonts w:cs="Times New Roman"/>
          <w:sz w:val="26"/>
          <w:szCs w:val="26"/>
        </w:rPr>
        <w:t>süreçlerinin tamamının internet üzerinden gerçekleştiği satış biçimini,</w:t>
      </w:r>
    </w:p>
    <w:p w14:paraId="06805F75" w14:textId="58D710C6"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Kanun:</w:t>
      </w:r>
      <w:r w:rsidRPr="00137B43">
        <w:rPr>
          <w:rFonts w:cs="Times New Roman"/>
          <w:sz w:val="26"/>
          <w:szCs w:val="26"/>
        </w:rPr>
        <w:t>4/1/1961 tarihli ve 213 sayılı Vergi Usul</w:t>
      </w:r>
      <w:r w:rsidR="002F41A0" w:rsidRPr="00137B43">
        <w:rPr>
          <w:rFonts w:cs="Times New Roman"/>
          <w:sz w:val="26"/>
          <w:szCs w:val="26"/>
        </w:rPr>
        <w:t xml:space="preserve"> </w:t>
      </w:r>
      <w:r w:rsidRPr="00137B43">
        <w:rPr>
          <w:rFonts w:cs="Times New Roman"/>
          <w:sz w:val="26"/>
          <w:szCs w:val="26"/>
        </w:rPr>
        <w:t>Kanununu,</w:t>
      </w:r>
    </w:p>
    <w:p w14:paraId="6D7230B2" w14:textId="361B6297" w:rsidR="00A77DB5" w:rsidRPr="00137B43" w:rsidRDefault="00A77DB5" w:rsidP="00CD68E2">
      <w:pPr>
        <w:pBdr>
          <w:top w:val="single" w:sz="4" w:space="1" w:color="auto"/>
          <w:left w:val="single" w:sz="4" w:space="1" w:color="auto"/>
          <w:bottom w:val="single" w:sz="4" w:space="1" w:color="auto"/>
          <w:right w:val="single" w:sz="4" w:space="1" w:color="auto"/>
        </w:pBdr>
        <w:shd w:val="clear" w:color="auto" w:fill="FFFFCC"/>
        <w:spacing w:after="0" w:line="288" w:lineRule="auto"/>
        <w:jc w:val="both"/>
        <w:rPr>
          <w:rFonts w:cs="Times New Roman"/>
          <w:sz w:val="26"/>
          <w:szCs w:val="26"/>
        </w:rPr>
      </w:pPr>
      <w:r w:rsidRPr="00137B43">
        <w:rPr>
          <w:rFonts w:cs="Times New Roman"/>
          <w:b/>
          <w:bCs/>
          <w:sz w:val="26"/>
          <w:szCs w:val="26"/>
        </w:rPr>
        <w:t>Mali Mühür:</w:t>
      </w:r>
      <w:r w:rsidR="002F41A0" w:rsidRPr="00137B43">
        <w:rPr>
          <w:rFonts w:cs="Times New Roman"/>
          <w:b/>
          <w:bCs/>
          <w:sz w:val="26"/>
          <w:szCs w:val="26"/>
        </w:rPr>
        <w:t xml:space="preserve"> </w:t>
      </w:r>
      <w:r w:rsidRPr="00137B43">
        <w:rPr>
          <w:rFonts w:cs="Times New Roman"/>
          <w:sz w:val="26"/>
          <w:szCs w:val="26"/>
        </w:rPr>
        <w:t>Bu</w:t>
      </w:r>
      <w:r w:rsidR="002F41A0" w:rsidRPr="00137B43">
        <w:rPr>
          <w:rFonts w:cs="Times New Roman"/>
          <w:sz w:val="26"/>
          <w:szCs w:val="26"/>
        </w:rPr>
        <w:t xml:space="preserve"> </w:t>
      </w:r>
      <w:r w:rsidRPr="00137B43">
        <w:rPr>
          <w:rFonts w:cs="Times New Roman"/>
          <w:sz w:val="26"/>
          <w:szCs w:val="26"/>
        </w:rPr>
        <w:t>Tebliğ</w:t>
      </w:r>
      <w:r w:rsidR="002F41A0" w:rsidRPr="00137B43">
        <w:rPr>
          <w:rFonts w:cs="Times New Roman"/>
          <w:sz w:val="26"/>
          <w:szCs w:val="26"/>
        </w:rPr>
        <w:t xml:space="preserve"> </w:t>
      </w:r>
      <w:r w:rsidRPr="00137B43">
        <w:rPr>
          <w:rFonts w:cs="Times New Roman"/>
          <w:sz w:val="26"/>
          <w:szCs w:val="26"/>
        </w:rPr>
        <w:t>çerçevesinde</w:t>
      </w:r>
      <w:r w:rsidR="002F41A0" w:rsidRPr="00137B43">
        <w:rPr>
          <w:rFonts w:cs="Times New Roman"/>
          <w:sz w:val="26"/>
          <w:szCs w:val="26"/>
        </w:rPr>
        <w:t xml:space="preserve"> </w:t>
      </w:r>
      <w:r w:rsidRPr="00137B43">
        <w:rPr>
          <w:rFonts w:cs="Times New Roman"/>
          <w:sz w:val="26"/>
          <w:szCs w:val="26"/>
        </w:rPr>
        <w:t>Başkanlık için</w:t>
      </w:r>
      <w:r w:rsidR="002F41A0" w:rsidRPr="00137B43">
        <w:rPr>
          <w:rFonts w:cs="Times New Roman"/>
          <w:sz w:val="26"/>
          <w:szCs w:val="26"/>
        </w:rPr>
        <w:t xml:space="preserve"> </w:t>
      </w:r>
      <w:r w:rsidRPr="00137B43">
        <w:rPr>
          <w:rFonts w:cs="Times New Roman"/>
          <w:sz w:val="26"/>
          <w:szCs w:val="26"/>
        </w:rPr>
        <w:t>TÜBİTAK-UEKAE</w:t>
      </w:r>
      <w:r w:rsidR="002F41A0" w:rsidRPr="00137B43">
        <w:rPr>
          <w:rFonts w:cs="Times New Roman"/>
          <w:sz w:val="26"/>
          <w:szCs w:val="26"/>
        </w:rPr>
        <w:t xml:space="preserve"> </w:t>
      </w:r>
      <w:r w:rsidRPr="00137B43">
        <w:rPr>
          <w:rFonts w:cs="Times New Roman"/>
          <w:sz w:val="26"/>
          <w:szCs w:val="26"/>
        </w:rPr>
        <w:t>tarafından</w:t>
      </w:r>
      <w:r w:rsidR="002F41A0" w:rsidRPr="00137B43">
        <w:rPr>
          <w:rFonts w:cs="Times New Roman"/>
          <w:sz w:val="26"/>
          <w:szCs w:val="26"/>
        </w:rPr>
        <w:t xml:space="preserve"> </w:t>
      </w:r>
      <w:r w:rsidRPr="00137B43">
        <w:rPr>
          <w:rFonts w:cs="Times New Roman"/>
          <w:sz w:val="26"/>
          <w:szCs w:val="26"/>
        </w:rPr>
        <w:t>oluşturulan</w:t>
      </w:r>
      <w:r w:rsidR="002F41A0" w:rsidRPr="00137B43">
        <w:rPr>
          <w:rFonts w:cs="Times New Roman"/>
          <w:sz w:val="26"/>
          <w:szCs w:val="26"/>
        </w:rPr>
        <w:t xml:space="preserve"> </w:t>
      </w:r>
      <w:r w:rsidRPr="00137B43">
        <w:rPr>
          <w:rFonts w:cs="Times New Roman"/>
          <w:sz w:val="26"/>
          <w:szCs w:val="26"/>
        </w:rPr>
        <w:t>elektronik sertifika alt yapısını,</w:t>
      </w:r>
    </w:p>
    <w:p w14:paraId="7054E8DF" w14:textId="43E71380" w:rsidR="00A77DB5" w:rsidRPr="00137B43" w:rsidRDefault="00A77DB5" w:rsidP="00CD68E2">
      <w:pPr>
        <w:pBdr>
          <w:top w:val="single" w:sz="4" w:space="1" w:color="auto"/>
          <w:left w:val="single" w:sz="4" w:space="1" w:color="auto"/>
          <w:bottom w:val="single" w:sz="4" w:space="1" w:color="auto"/>
          <w:right w:val="single" w:sz="4" w:space="1" w:color="auto"/>
        </w:pBdr>
        <w:shd w:val="clear" w:color="auto" w:fill="CCECFF"/>
        <w:spacing w:after="0" w:line="288" w:lineRule="auto"/>
        <w:jc w:val="both"/>
        <w:rPr>
          <w:rFonts w:cs="Times New Roman"/>
          <w:sz w:val="26"/>
          <w:szCs w:val="26"/>
        </w:rPr>
      </w:pPr>
      <w:r w:rsidRPr="00137B43">
        <w:rPr>
          <w:rFonts w:cs="Times New Roman"/>
          <w:b/>
          <w:bCs/>
          <w:sz w:val="26"/>
          <w:szCs w:val="26"/>
        </w:rPr>
        <w:t xml:space="preserve">Nitelikli </w:t>
      </w:r>
      <w:r w:rsidRPr="00A11EDE">
        <w:rPr>
          <w:rFonts w:cs="Times New Roman"/>
          <w:b/>
          <w:bCs/>
          <w:sz w:val="26"/>
          <w:szCs w:val="26"/>
        </w:rPr>
        <w:t>Elektronik Sertifika (NES):</w:t>
      </w:r>
      <w:r w:rsidRPr="00137B43">
        <w:rPr>
          <w:rFonts w:cs="Times New Roman"/>
          <w:sz w:val="26"/>
          <w:szCs w:val="26"/>
        </w:rPr>
        <w:t xml:space="preserve">5070 sayılı </w:t>
      </w:r>
      <w:r w:rsidR="002F41A0" w:rsidRPr="00137B43">
        <w:rPr>
          <w:rFonts w:cs="Times New Roman"/>
          <w:sz w:val="26"/>
          <w:szCs w:val="26"/>
        </w:rPr>
        <w:t>Elektronik İmza Kanunu’nun</w:t>
      </w:r>
      <w:r w:rsidRPr="00137B43">
        <w:rPr>
          <w:rFonts w:cs="Times New Roman"/>
          <w:sz w:val="26"/>
          <w:szCs w:val="26"/>
        </w:rPr>
        <w:t xml:space="preserve"> 9</w:t>
      </w:r>
      <w:r w:rsidR="00A11EDE">
        <w:rPr>
          <w:rFonts w:cs="Times New Roman"/>
          <w:sz w:val="26"/>
          <w:szCs w:val="26"/>
        </w:rPr>
        <w:t>’uncu</w:t>
      </w:r>
      <w:r w:rsidR="002F41A0" w:rsidRPr="00137B43">
        <w:rPr>
          <w:rFonts w:cs="Times New Roman"/>
          <w:sz w:val="26"/>
          <w:szCs w:val="26"/>
        </w:rPr>
        <w:t xml:space="preserve"> </w:t>
      </w:r>
      <w:r w:rsidRPr="00137B43">
        <w:rPr>
          <w:rFonts w:cs="Times New Roman"/>
          <w:sz w:val="26"/>
          <w:szCs w:val="26"/>
        </w:rPr>
        <w:t xml:space="preserve">maddesinde tanımlanan ve </w:t>
      </w:r>
      <w:r w:rsidRPr="00A11EDE">
        <w:rPr>
          <w:rFonts w:cs="Times New Roman"/>
          <w:color w:val="00B050"/>
          <w:sz w:val="26"/>
          <w:szCs w:val="26"/>
          <w:u w:val="single"/>
        </w:rPr>
        <w:t>yalnızca gerçek kişi mükelleflerce</w:t>
      </w:r>
      <w:r w:rsidR="002F41A0" w:rsidRPr="00A11EDE">
        <w:rPr>
          <w:rFonts w:cs="Times New Roman"/>
          <w:color w:val="00B050"/>
          <w:sz w:val="26"/>
          <w:szCs w:val="26"/>
        </w:rPr>
        <w:t xml:space="preserve"> </w:t>
      </w:r>
      <w:r w:rsidRPr="00137B43">
        <w:rPr>
          <w:rFonts w:cs="Times New Roman"/>
          <w:sz w:val="26"/>
          <w:szCs w:val="26"/>
        </w:rPr>
        <w:t>kullanabilen</w:t>
      </w:r>
      <w:r w:rsidR="002F41A0" w:rsidRPr="00137B43">
        <w:rPr>
          <w:rFonts w:cs="Times New Roman"/>
          <w:sz w:val="26"/>
          <w:szCs w:val="26"/>
        </w:rPr>
        <w:t xml:space="preserve"> </w:t>
      </w:r>
      <w:r w:rsidRPr="00137B43">
        <w:rPr>
          <w:rFonts w:cs="Times New Roman"/>
          <w:sz w:val="26"/>
          <w:szCs w:val="26"/>
        </w:rPr>
        <w:t>elektronik</w:t>
      </w:r>
      <w:r w:rsidR="002F41A0" w:rsidRPr="00137B43">
        <w:rPr>
          <w:rFonts w:cs="Times New Roman"/>
          <w:sz w:val="26"/>
          <w:szCs w:val="26"/>
        </w:rPr>
        <w:t xml:space="preserve"> </w:t>
      </w:r>
      <w:r w:rsidRPr="00137B43">
        <w:rPr>
          <w:rFonts w:cs="Times New Roman"/>
          <w:sz w:val="26"/>
          <w:szCs w:val="26"/>
        </w:rPr>
        <w:t>sertifikayı,</w:t>
      </w:r>
    </w:p>
    <w:p w14:paraId="6FE53F84" w14:textId="603EB2E0" w:rsidR="00A77DB5" w:rsidRPr="00137B43" w:rsidRDefault="00A77DB5" w:rsidP="00CD68E2">
      <w:pPr>
        <w:pBdr>
          <w:top w:val="single" w:sz="4" w:space="1" w:color="auto"/>
          <w:left w:val="single" w:sz="4" w:space="1" w:color="auto"/>
          <w:bottom w:val="single" w:sz="4" w:space="1" w:color="auto"/>
          <w:right w:val="single" w:sz="4" w:space="1" w:color="auto"/>
        </w:pBdr>
        <w:shd w:val="clear" w:color="auto" w:fill="E2EFD9" w:themeFill="accent6" w:themeFillTint="33"/>
        <w:spacing w:after="0" w:line="288" w:lineRule="auto"/>
        <w:jc w:val="both"/>
        <w:rPr>
          <w:rFonts w:cs="Times New Roman"/>
          <w:sz w:val="26"/>
          <w:szCs w:val="26"/>
        </w:rPr>
      </w:pPr>
      <w:r w:rsidRPr="00137B43">
        <w:rPr>
          <w:rFonts w:cs="Times New Roman"/>
          <w:b/>
          <w:bCs/>
          <w:sz w:val="26"/>
          <w:szCs w:val="26"/>
        </w:rPr>
        <w:t>Özel Entegratör:</w:t>
      </w:r>
      <w:r w:rsidR="002F41A0" w:rsidRPr="00137B43">
        <w:rPr>
          <w:rFonts w:cs="Times New Roman"/>
          <w:sz w:val="26"/>
          <w:szCs w:val="26"/>
        </w:rPr>
        <w:t xml:space="preserve"> </w:t>
      </w:r>
      <w:r w:rsidRPr="00137B43">
        <w:rPr>
          <w:rFonts w:cs="Times New Roman"/>
          <w:sz w:val="26"/>
          <w:szCs w:val="26"/>
        </w:rPr>
        <w:t>Bu Tebliğde belirtilen elektronik belgelerin</w:t>
      </w:r>
      <w:r w:rsidR="002F41A0" w:rsidRPr="00137B43">
        <w:rPr>
          <w:rFonts w:cs="Times New Roman"/>
          <w:sz w:val="26"/>
          <w:szCs w:val="26"/>
        </w:rPr>
        <w:t xml:space="preserve"> oluşturulması, imzalanması</w:t>
      </w:r>
      <w:r w:rsidRPr="00137B43">
        <w:rPr>
          <w:rFonts w:cs="Times New Roman"/>
          <w:sz w:val="26"/>
          <w:szCs w:val="26"/>
        </w:rPr>
        <w:t>,</w:t>
      </w:r>
      <w:r w:rsidR="002F41A0" w:rsidRPr="00137B43">
        <w:rPr>
          <w:rFonts w:cs="Times New Roman"/>
          <w:sz w:val="26"/>
          <w:szCs w:val="26"/>
        </w:rPr>
        <w:t xml:space="preserve"> </w:t>
      </w:r>
      <w:r w:rsidRPr="00137B43">
        <w:rPr>
          <w:rFonts w:cs="Times New Roman"/>
          <w:sz w:val="26"/>
          <w:szCs w:val="26"/>
        </w:rPr>
        <w:t>iletilmesi</w:t>
      </w:r>
      <w:r w:rsidR="00A11EDE">
        <w:rPr>
          <w:rFonts w:cs="Times New Roman"/>
          <w:sz w:val="26"/>
          <w:szCs w:val="26"/>
        </w:rPr>
        <w:t xml:space="preserve"> h</w:t>
      </w:r>
      <w:r w:rsidRPr="00137B43">
        <w:rPr>
          <w:rFonts w:cs="Times New Roman"/>
          <w:sz w:val="26"/>
          <w:szCs w:val="26"/>
        </w:rPr>
        <w:t>ususlarında</w:t>
      </w:r>
      <w:r w:rsidR="002F41A0" w:rsidRPr="00137B43">
        <w:rPr>
          <w:rFonts w:cs="Times New Roman"/>
          <w:sz w:val="26"/>
          <w:szCs w:val="26"/>
        </w:rPr>
        <w:t xml:space="preserve"> </w:t>
      </w:r>
      <w:r w:rsidRPr="00137B43">
        <w:rPr>
          <w:rFonts w:cs="Times New Roman"/>
          <w:sz w:val="26"/>
          <w:szCs w:val="26"/>
        </w:rPr>
        <w:t>mükelleflere</w:t>
      </w:r>
      <w:r w:rsidR="002F41A0" w:rsidRPr="00137B43">
        <w:rPr>
          <w:rFonts w:cs="Times New Roman"/>
          <w:sz w:val="26"/>
          <w:szCs w:val="26"/>
        </w:rPr>
        <w:t xml:space="preserve"> </w:t>
      </w:r>
      <w:r w:rsidRPr="00137B43">
        <w:rPr>
          <w:rFonts w:cs="Times New Roman"/>
          <w:sz w:val="26"/>
          <w:szCs w:val="26"/>
        </w:rPr>
        <w:t>hizmet</w:t>
      </w:r>
      <w:r w:rsidR="002F41A0" w:rsidRPr="00137B43">
        <w:rPr>
          <w:rFonts w:cs="Times New Roman"/>
          <w:sz w:val="26"/>
          <w:szCs w:val="26"/>
        </w:rPr>
        <w:t xml:space="preserve"> </w:t>
      </w:r>
      <w:r w:rsidRPr="00137B43">
        <w:rPr>
          <w:rFonts w:cs="Times New Roman"/>
          <w:sz w:val="26"/>
          <w:szCs w:val="26"/>
        </w:rPr>
        <w:t>verme</w:t>
      </w:r>
      <w:r w:rsidR="002F41A0" w:rsidRPr="00137B43">
        <w:rPr>
          <w:rFonts w:cs="Times New Roman"/>
          <w:sz w:val="26"/>
          <w:szCs w:val="26"/>
        </w:rPr>
        <w:t xml:space="preserve"> </w:t>
      </w:r>
      <w:r w:rsidRPr="00137B43">
        <w:rPr>
          <w:rFonts w:cs="Times New Roman"/>
          <w:sz w:val="26"/>
          <w:szCs w:val="26"/>
        </w:rPr>
        <w:t xml:space="preserve">konusunda teknik yeterliğe sahip ve test ve değerlendirme süreçleri sonunda </w:t>
      </w:r>
      <w:r w:rsidRPr="00A11EDE">
        <w:rPr>
          <w:rFonts w:cs="Times New Roman"/>
          <w:sz w:val="26"/>
          <w:szCs w:val="26"/>
          <w:u w:val="single"/>
        </w:rPr>
        <w:t>Başkanlıktan izin alabilen</w:t>
      </w:r>
      <w:r w:rsidRPr="00137B43">
        <w:rPr>
          <w:rFonts w:cs="Times New Roman"/>
          <w:sz w:val="26"/>
          <w:szCs w:val="26"/>
        </w:rPr>
        <w:t xml:space="preserve"> entegrasyon kuruluşlarını,</w:t>
      </w:r>
    </w:p>
    <w:p w14:paraId="6DA600DD" w14:textId="10704F43"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Spor Kulübü:</w:t>
      </w:r>
      <w:r w:rsidR="002F41A0" w:rsidRPr="00137B43">
        <w:rPr>
          <w:rFonts w:cs="Times New Roman"/>
          <w:b/>
          <w:bCs/>
          <w:sz w:val="26"/>
          <w:szCs w:val="26"/>
        </w:rPr>
        <w:t xml:space="preserve"> </w:t>
      </w:r>
      <w:r w:rsidRPr="00137B43">
        <w:rPr>
          <w:rFonts w:cs="Times New Roman"/>
          <w:sz w:val="26"/>
          <w:szCs w:val="26"/>
        </w:rPr>
        <w:t>Spor</w:t>
      </w:r>
      <w:r w:rsidR="002F41A0" w:rsidRPr="00137B43">
        <w:rPr>
          <w:rFonts w:cs="Times New Roman"/>
          <w:sz w:val="26"/>
          <w:szCs w:val="26"/>
        </w:rPr>
        <w:t xml:space="preserve"> </w:t>
      </w:r>
      <w:r w:rsidRPr="00137B43">
        <w:rPr>
          <w:rFonts w:cs="Times New Roman"/>
          <w:sz w:val="26"/>
          <w:szCs w:val="26"/>
        </w:rPr>
        <w:t>faaliyetlerinde</w:t>
      </w:r>
      <w:r w:rsidR="002F41A0" w:rsidRPr="00137B43">
        <w:rPr>
          <w:rFonts w:cs="Times New Roman"/>
          <w:sz w:val="26"/>
          <w:szCs w:val="26"/>
        </w:rPr>
        <w:t xml:space="preserve"> </w:t>
      </w:r>
      <w:r w:rsidRPr="00137B43">
        <w:rPr>
          <w:rFonts w:cs="Times New Roman"/>
          <w:sz w:val="26"/>
          <w:szCs w:val="26"/>
        </w:rPr>
        <w:t>bulunmak</w:t>
      </w:r>
      <w:r w:rsidR="002F41A0" w:rsidRPr="00137B43">
        <w:rPr>
          <w:rFonts w:cs="Times New Roman"/>
          <w:sz w:val="26"/>
          <w:szCs w:val="26"/>
        </w:rPr>
        <w:t xml:space="preserve"> </w:t>
      </w:r>
      <w:r w:rsidRPr="00137B43">
        <w:rPr>
          <w:rFonts w:cs="Times New Roman"/>
          <w:sz w:val="26"/>
          <w:szCs w:val="26"/>
        </w:rPr>
        <w:t>amacıyla</w:t>
      </w:r>
      <w:r w:rsidR="002F41A0" w:rsidRPr="00137B43">
        <w:rPr>
          <w:rFonts w:cs="Times New Roman"/>
          <w:sz w:val="26"/>
          <w:szCs w:val="26"/>
        </w:rPr>
        <w:t xml:space="preserve"> </w:t>
      </w:r>
      <w:r w:rsidRPr="00137B43">
        <w:rPr>
          <w:rFonts w:cs="Times New Roman"/>
          <w:sz w:val="26"/>
          <w:szCs w:val="26"/>
        </w:rPr>
        <w:t>kurularak Gençlik ve Spor Genel Müdürlüğüne kayıt ve tescilini yaptıran dernekleri,</w:t>
      </w:r>
    </w:p>
    <w:p w14:paraId="10FEC81E" w14:textId="6A1BBE0C"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TÜBİTAK-UEKAE- BİLGEM/KAMUSM:</w:t>
      </w:r>
      <w:r w:rsidR="002F41A0" w:rsidRPr="00137B43">
        <w:rPr>
          <w:rFonts w:cs="Times New Roman"/>
          <w:b/>
          <w:bCs/>
          <w:sz w:val="26"/>
          <w:szCs w:val="26"/>
        </w:rPr>
        <w:t xml:space="preserve"> </w:t>
      </w:r>
      <w:r w:rsidRPr="00137B43">
        <w:rPr>
          <w:rFonts w:cs="Times New Roman"/>
          <w:sz w:val="26"/>
          <w:szCs w:val="26"/>
        </w:rPr>
        <w:t>Türkiye Bilimsel ve Teknolojik Araştırma</w:t>
      </w:r>
      <w:r w:rsidR="002F41A0" w:rsidRPr="00137B43">
        <w:rPr>
          <w:rFonts w:cs="Times New Roman"/>
          <w:sz w:val="26"/>
          <w:szCs w:val="26"/>
        </w:rPr>
        <w:t xml:space="preserve"> </w:t>
      </w:r>
      <w:proofErr w:type="gramStart"/>
      <w:r w:rsidRPr="00137B43">
        <w:rPr>
          <w:rFonts w:cs="Times New Roman"/>
          <w:sz w:val="26"/>
          <w:szCs w:val="26"/>
        </w:rPr>
        <w:t>Kurumu -</w:t>
      </w:r>
      <w:proofErr w:type="gramEnd"/>
      <w:r w:rsidRPr="00137B43">
        <w:rPr>
          <w:rFonts w:cs="Times New Roman"/>
          <w:sz w:val="26"/>
          <w:szCs w:val="26"/>
        </w:rPr>
        <w:t xml:space="preserve"> Ulusal Elektronik ve Kriptoloji Araştırma Enstitüsü’nü- Bilişim ve Bilgi Güvenliği</w:t>
      </w:r>
      <w:r w:rsidR="002F41A0" w:rsidRPr="00137B43">
        <w:rPr>
          <w:rFonts w:cs="Times New Roman"/>
          <w:sz w:val="26"/>
          <w:szCs w:val="26"/>
        </w:rPr>
        <w:t xml:space="preserve"> </w:t>
      </w:r>
      <w:r w:rsidRPr="00137B43">
        <w:rPr>
          <w:rFonts w:cs="Times New Roman"/>
          <w:sz w:val="26"/>
          <w:szCs w:val="26"/>
        </w:rPr>
        <w:t>İleri</w:t>
      </w:r>
      <w:r w:rsidR="002F41A0" w:rsidRPr="00137B43">
        <w:rPr>
          <w:rFonts w:cs="Times New Roman"/>
          <w:sz w:val="26"/>
          <w:szCs w:val="26"/>
        </w:rPr>
        <w:t xml:space="preserve"> </w:t>
      </w:r>
      <w:r w:rsidRPr="00137B43">
        <w:rPr>
          <w:rFonts w:cs="Times New Roman"/>
          <w:sz w:val="26"/>
          <w:szCs w:val="26"/>
        </w:rPr>
        <w:t>Teknolojiler</w:t>
      </w:r>
      <w:r w:rsidR="002F41A0" w:rsidRPr="00137B43">
        <w:rPr>
          <w:rFonts w:cs="Times New Roman"/>
          <w:sz w:val="26"/>
          <w:szCs w:val="26"/>
        </w:rPr>
        <w:t xml:space="preserve"> </w:t>
      </w:r>
      <w:r w:rsidRPr="00137B43">
        <w:rPr>
          <w:rFonts w:cs="Times New Roman"/>
          <w:sz w:val="26"/>
          <w:szCs w:val="26"/>
        </w:rPr>
        <w:t>Araştırma</w:t>
      </w:r>
      <w:r w:rsidR="002F41A0" w:rsidRPr="00137B43">
        <w:rPr>
          <w:rFonts w:cs="Times New Roman"/>
          <w:sz w:val="26"/>
          <w:szCs w:val="26"/>
        </w:rPr>
        <w:t xml:space="preserve"> </w:t>
      </w:r>
      <w:r w:rsidRPr="00137B43">
        <w:rPr>
          <w:rFonts w:cs="Times New Roman"/>
          <w:sz w:val="26"/>
          <w:szCs w:val="26"/>
        </w:rPr>
        <w:t>Merkezi/Kamu Sertifikasyon Merkezini,</w:t>
      </w:r>
    </w:p>
    <w:p w14:paraId="194FE910" w14:textId="3F5BD51B"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TCKN:</w:t>
      </w:r>
      <w:r w:rsidR="002F41A0" w:rsidRPr="00137B43">
        <w:rPr>
          <w:rFonts w:cs="Times New Roman"/>
          <w:b/>
          <w:bCs/>
          <w:sz w:val="26"/>
          <w:szCs w:val="26"/>
        </w:rPr>
        <w:t xml:space="preserve"> </w:t>
      </w:r>
      <w:r w:rsidRPr="00137B43">
        <w:rPr>
          <w:rFonts w:cs="Times New Roman"/>
          <w:sz w:val="26"/>
          <w:szCs w:val="26"/>
        </w:rPr>
        <w:t>Türkiye Cumhuriyeti Kimlik Numarasını,</w:t>
      </w:r>
    </w:p>
    <w:p w14:paraId="29ACCD33" w14:textId="67E188A4"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VKN:</w:t>
      </w:r>
      <w:r w:rsidR="002F41A0" w:rsidRPr="00137B43">
        <w:rPr>
          <w:rFonts w:cs="Times New Roman"/>
          <w:b/>
          <w:bCs/>
          <w:sz w:val="26"/>
          <w:szCs w:val="26"/>
        </w:rPr>
        <w:t xml:space="preserve"> </w:t>
      </w:r>
      <w:r w:rsidRPr="00137B43">
        <w:rPr>
          <w:rFonts w:cs="Times New Roman"/>
          <w:sz w:val="26"/>
          <w:szCs w:val="26"/>
        </w:rPr>
        <w:t>Vergi Kimlik Numarasını,</w:t>
      </w:r>
    </w:p>
    <w:p w14:paraId="3AE4E738" w14:textId="7531269F"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A11EDE">
        <w:rPr>
          <w:rFonts w:cs="Times New Roman"/>
          <w:b/>
          <w:bCs/>
          <w:sz w:val="26"/>
          <w:szCs w:val="26"/>
          <w:highlight w:val="yellow"/>
        </w:rPr>
        <w:t>Vergi Mükellefi:</w:t>
      </w:r>
      <w:r w:rsidR="002F41A0" w:rsidRPr="00A11EDE">
        <w:rPr>
          <w:rFonts w:cs="Times New Roman"/>
          <w:b/>
          <w:bCs/>
          <w:sz w:val="26"/>
          <w:szCs w:val="26"/>
          <w:highlight w:val="yellow"/>
        </w:rPr>
        <w:t xml:space="preserve"> </w:t>
      </w:r>
      <w:r w:rsidRPr="00B9683F">
        <w:rPr>
          <w:rFonts w:cs="Times New Roman"/>
          <w:color w:val="00B050"/>
          <w:sz w:val="26"/>
          <w:szCs w:val="26"/>
          <w:highlight w:val="yellow"/>
        </w:rPr>
        <w:t>Bu Tebliğ uygulaması bakımından</w:t>
      </w:r>
      <w:r w:rsidRPr="00A11EDE">
        <w:rPr>
          <w:rFonts w:cs="Times New Roman"/>
          <w:sz w:val="26"/>
          <w:szCs w:val="26"/>
          <w:highlight w:val="yellow"/>
        </w:rPr>
        <w:t>, Vergi Usul</w:t>
      </w:r>
      <w:r w:rsidR="002F41A0" w:rsidRPr="00A11EDE">
        <w:rPr>
          <w:rFonts w:cs="Times New Roman"/>
          <w:sz w:val="26"/>
          <w:szCs w:val="26"/>
          <w:highlight w:val="yellow"/>
        </w:rPr>
        <w:t xml:space="preserve"> </w:t>
      </w:r>
      <w:r w:rsidRPr="00A11EDE">
        <w:rPr>
          <w:rFonts w:cs="Times New Roman"/>
          <w:sz w:val="26"/>
          <w:szCs w:val="26"/>
          <w:highlight w:val="yellow"/>
        </w:rPr>
        <w:t>Kanununun 232</w:t>
      </w:r>
      <w:r w:rsidR="00A11EDE" w:rsidRPr="00A11EDE">
        <w:rPr>
          <w:rFonts w:cs="Times New Roman"/>
          <w:sz w:val="26"/>
          <w:szCs w:val="26"/>
          <w:highlight w:val="yellow"/>
        </w:rPr>
        <w:t>’nci</w:t>
      </w:r>
      <w:r w:rsidRPr="00A11EDE">
        <w:rPr>
          <w:rFonts w:cs="Times New Roman"/>
          <w:sz w:val="26"/>
          <w:szCs w:val="26"/>
          <w:highlight w:val="yellow"/>
        </w:rPr>
        <w:t xml:space="preserve"> maddesinin birinci fıkrasında sayılan birinci ve ikinci sınıf tüccarları, serbest meslek erbabını, kazançları basit usulde tespit olunan tüccarları, defter tutmak mecburiyetinde olan çiftçileri, vergiden muaf esnafı,</w:t>
      </w:r>
    </w:p>
    <w:p w14:paraId="2C32D98B" w14:textId="23241E72"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b/>
          <w:bCs/>
          <w:sz w:val="26"/>
          <w:szCs w:val="26"/>
        </w:rPr>
        <w:t>Vergi Mükellefi Olmayanlar:</w:t>
      </w:r>
      <w:r w:rsidR="002F41A0" w:rsidRPr="00137B43">
        <w:rPr>
          <w:rFonts w:cs="Times New Roman"/>
          <w:sz w:val="26"/>
          <w:szCs w:val="26"/>
        </w:rPr>
        <w:t xml:space="preserve"> </w:t>
      </w:r>
      <w:r w:rsidRPr="00137B43">
        <w:rPr>
          <w:rFonts w:cs="Times New Roman"/>
          <w:sz w:val="26"/>
          <w:szCs w:val="26"/>
        </w:rPr>
        <w:t>Bu Tebliğ uygulaması bakımından vergi</w:t>
      </w:r>
      <w:r w:rsidR="002F41A0" w:rsidRPr="00137B43">
        <w:rPr>
          <w:rFonts w:cs="Times New Roman"/>
          <w:sz w:val="26"/>
          <w:szCs w:val="26"/>
        </w:rPr>
        <w:t xml:space="preserve"> </w:t>
      </w:r>
      <w:r w:rsidRPr="00137B43">
        <w:rPr>
          <w:rFonts w:cs="Times New Roman"/>
          <w:sz w:val="26"/>
          <w:szCs w:val="26"/>
        </w:rPr>
        <w:t>mükelleflerinin dışında kalanları,</w:t>
      </w:r>
    </w:p>
    <w:p w14:paraId="35D07A0C" w14:textId="70EE4629" w:rsidR="00A77DB5" w:rsidRPr="00137B43" w:rsidRDefault="002F41A0" w:rsidP="00CD68E2">
      <w:pPr>
        <w:pBdr>
          <w:top w:val="single" w:sz="4" w:space="1" w:color="auto"/>
          <w:left w:val="single" w:sz="4" w:space="1" w:color="auto"/>
          <w:bottom w:val="single" w:sz="4" w:space="1" w:color="auto"/>
          <w:right w:val="single" w:sz="4" w:space="1" w:color="auto"/>
        </w:pBdr>
        <w:shd w:val="clear" w:color="auto" w:fill="FFC000" w:themeFill="accent4"/>
        <w:spacing w:after="0" w:line="288" w:lineRule="auto"/>
        <w:jc w:val="both"/>
        <w:rPr>
          <w:rFonts w:cs="Times New Roman"/>
          <w:sz w:val="26"/>
          <w:szCs w:val="26"/>
        </w:rPr>
      </w:pPr>
      <w:r w:rsidRPr="00137B43">
        <w:rPr>
          <w:rFonts w:cs="Times New Roman"/>
          <w:b/>
          <w:bCs/>
          <w:sz w:val="26"/>
          <w:szCs w:val="26"/>
        </w:rPr>
        <w:t>Zaman Damgası:</w:t>
      </w:r>
      <w:r w:rsidRPr="00137B43">
        <w:rPr>
          <w:rFonts w:cs="Times New Roman"/>
          <w:sz w:val="26"/>
          <w:szCs w:val="26"/>
        </w:rPr>
        <w:t xml:space="preserve"> </w:t>
      </w:r>
      <w:r w:rsidR="00A77DB5" w:rsidRPr="00137B43">
        <w:rPr>
          <w:rFonts w:cs="Times New Roman"/>
          <w:sz w:val="26"/>
          <w:szCs w:val="26"/>
        </w:rPr>
        <w:t>Bir elektronik verinin üretildiği, değiştirildiği, gönderildiği, alındığı ve/veya kaydedildiği zamanın tespit edilmesi amacıyla elektronik sertifika hizmet sağlayıcısı tarafından doğrulanan kaydı,</w:t>
      </w:r>
    </w:p>
    <w:p w14:paraId="19E6DBF4" w14:textId="7CEA1191"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sz w:val="26"/>
          <w:szCs w:val="26"/>
        </w:rPr>
        <w:t>ifade</w:t>
      </w:r>
      <w:proofErr w:type="gramEnd"/>
      <w:r w:rsidRPr="00137B43">
        <w:rPr>
          <w:rFonts w:cs="Times New Roman"/>
          <w:sz w:val="26"/>
          <w:szCs w:val="26"/>
        </w:rPr>
        <w:t xml:space="preserve"> eder.</w:t>
      </w:r>
    </w:p>
    <w:p w14:paraId="3AB0D79F" w14:textId="77777777" w:rsidR="00A77DB5" w:rsidRPr="00137B43" w:rsidRDefault="00A77DB5" w:rsidP="00CD68E2">
      <w:pPr>
        <w:spacing w:after="0" w:line="288" w:lineRule="auto"/>
        <w:jc w:val="both"/>
        <w:rPr>
          <w:rFonts w:cs="Times New Roman"/>
          <w:sz w:val="26"/>
          <w:szCs w:val="26"/>
        </w:rPr>
      </w:pPr>
    </w:p>
    <w:p w14:paraId="4890DEF4" w14:textId="5E8AE9DF" w:rsidR="00A77DB5" w:rsidRPr="00137B43" w:rsidRDefault="00A77DB5" w:rsidP="00CD68E2">
      <w:pPr>
        <w:pStyle w:val="Balk2"/>
        <w:spacing w:before="0" w:line="288" w:lineRule="auto"/>
        <w:jc w:val="both"/>
      </w:pPr>
      <w:bookmarkStart w:id="52" w:name="_Toc111293062"/>
      <w:proofErr w:type="spellStart"/>
      <w:r w:rsidRPr="00137B43">
        <w:lastRenderedPageBreak/>
        <w:t>III.Yasal</w:t>
      </w:r>
      <w:proofErr w:type="spellEnd"/>
      <w:r w:rsidRPr="00137B43">
        <w:t xml:space="preserve"> düzenlemeler ve dayanak</w:t>
      </w:r>
      <w:bookmarkEnd w:id="52"/>
    </w:p>
    <w:p w14:paraId="78C62322" w14:textId="09142F98"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Kanunun </w:t>
      </w:r>
      <w:r w:rsidRPr="00FC445B">
        <w:rPr>
          <w:rFonts w:cs="Times New Roman"/>
          <w:b/>
          <w:bCs/>
          <w:color w:val="C00000"/>
          <w:sz w:val="26"/>
          <w:szCs w:val="26"/>
        </w:rPr>
        <w:t>227</w:t>
      </w:r>
      <w:r w:rsidR="00A11EDE" w:rsidRPr="00B9683F">
        <w:rPr>
          <w:rFonts w:cs="Times New Roman"/>
          <w:b/>
          <w:bCs/>
          <w:sz w:val="26"/>
          <w:szCs w:val="26"/>
        </w:rPr>
        <w:t>’nci</w:t>
      </w:r>
      <w:r w:rsidRPr="00B9683F">
        <w:rPr>
          <w:rFonts w:cs="Times New Roman"/>
          <w:b/>
          <w:bCs/>
          <w:sz w:val="26"/>
          <w:szCs w:val="26"/>
        </w:rPr>
        <w:t xml:space="preserve"> maddesinin birinci fıkrasında</w:t>
      </w:r>
      <w:r w:rsidRPr="00137B43">
        <w:rPr>
          <w:rFonts w:cs="Times New Roman"/>
          <w:sz w:val="26"/>
          <w:szCs w:val="26"/>
        </w:rPr>
        <w:t xml:space="preserve">, </w:t>
      </w:r>
      <w:r w:rsidRPr="00B9683F">
        <w:rPr>
          <w:rFonts w:cs="Times New Roman"/>
          <w:i/>
          <w:iCs/>
          <w:sz w:val="26"/>
          <w:szCs w:val="26"/>
        </w:rPr>
        <w:t xml:space="preserve">aksine hüküm olmadıkça Kanuna göre tutulan ve üçüncü şahıslarla olan münasebet ve muamelelere ait kayıtların tevsikinin </w:t>
      </w:r>
      <w:r w:rsidRPr="00B9683F">
        <w:rPr>
          <w:rFonts w:cs="Times New Roman"/>
          <w:i/>
          <w:iCs/>
          <w:color w:val="00B050"/>
          <w:sz w:val="26"/>
          <w:szCs w:val="26"/>
        </w:rPr>
        <w:t>mecburi olduğu</w:t>
      </w:r>
      <w:r w:rsidRPr="00137B43">
        <w:rPr>
          <w:rFonts w:cs="Times New Roman"/>
          <w:sz w:val="26"/>
          <w:szCs w:val="26"/>
        </w:rPr>
        <w:t xml:space="preserve">; </w:t>
      </w:r>
      <w:r w:rsidRPr="00B9683F">
        <w:rPr>
          <w:rFonts w:cs="Times New Roman"/>
          <w:b/>
          <w:bCs/>
          <w:sz w:val="26"/>
          <w:szCs w:val="26"/>
        </w:rPr>
        <w:t>dördüncü fıkrasında</w:t>
      </w:r>
      <w:r w:rsidRPr="00137B43">
        <w:rPr>
          <w:rFonts w:cs="Times New Roman"/>
          <w:sz w:val="26"/>
          <w:szCs w:val="26"/>
        </w:rPr>
        <w:t xml:space="preserve"> da </w:t>
      </w:r>
      <w:r w:rsidRPr="00B9683F">
        <w:rPr>
          <w:rFonts w:cs="Times New Roman"/>
          <w:i/>
          <w:iCs/>
          <w:sz w:val="26"/>
          <w:szCs w:val="26"/>
        </w:rPr>
        <w:t xml:space="preserve">Hazine ve Maliye Bakanlığının, düzenlenmesi </w:t>
      </w:r>
      <w:r w:rsidRPr="00B9683F">
        <w:rPr>
          <w:rFonts w:cs="Times New Roman"/>
          <w:i/>
          <w:iCs/>
          <w:color w:val="00B050"/>
          <w:sz w:val="26"/>
          <w:szCs w:val="26"/>
        </w:rPr>
        <w:t xml:space="preserve">mecburi olan </w:t>
      </w:r>
      <w:r w:rsidRPr="00B9683F">
        <w:rPr>
          <w:rFonts w:cs="Times New Roman"/>
          <w:i/>
          <w:iCs/>
          <w:sz w:val="26"/>
          <w:szCs w:val="26"/>
        </w:rPr>
        <w:t xml:space="preserve">belgelerde bulunması gereken </w:t>
      </w:r>
      <w:r w:rsidRPr="00B9683F">
        <w:rPr>
          <w:rFonts w:cs="Times New Roman"/>
          <w:i/>
          <w:iCs/>
          <w:sz w:val="26"/>
          <w:szCs w:val="26"/>
          <w:u w:val="single"/>
        </w:rPr>
        <w:t>zorunlu bilgileri belirlemeye yetkili olduğu</w:t>
      </w:r>
      <w:r w:rsidRPr="00137B43">
        <w:rPr>
          <w:rFonts w:cs="Times New Roman"/>
          <w:sz w:val="26"/>
          <w:szCs w:val="26"/>
        </w:rPr>
        <w:t xml:space="preserve"> belirtilmiştir.</w:t>
      </w:r>
    </w:p>
    <w:p w14:paraId="6672932A" w14:textId="77777777" w:rsidR="00533F9C" w:rsidRPr="00137B43" w:rsidRDefault="00533F9C"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0485A63" w14:textId="77777777" w:rsidR="00805A4F"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i/>
          <w:iCs/>
          <w:sz w:val="26"/>
          <w:szCs w:val="26"/>
        </w:rPr>
      </w:pPr>
      <w:r w:rsidRPr="00137B43">
        <w:rPr>
          <w:rFonts w:cs="Times New Roman"/>
          <w:sz w:val="26"/>
          <w:szCs w:val="26"/>
        </w:rPr>
        <w:t xml:space="preserve">Kanunun </w:t>
      </w:r>
      <w:r w:rsidRPr="000D53BE">
        <w:rPr>
          <w:rFonts w:cs="Times New Roman"/>
          <w:b/>
          <w:bCs/>
          <w:color w:val="C00000"/>
          <w:sz w:val="26"/>
          <w:szCs w:val="26"/>
        </w:rPr>
        <w:t>mükerrer</w:t>
      </w:r>
      <w:r w:rsidRPr="000D53BE">
        <w:rPr>
          <w:rFonts w:cs="Times New Roman"/>
          <w:color w:val="C00000"/>
          <w:sz w:val="26"/>
          <w:szCs w:val="26"/>
        </w:rPr>
        <w:t xml:space="preserve"> </w:t>
      </w:r>
      <w:r w:rsidRPr="00FC445B">
        <w:rPr>
          <w:rFonts w:cs="Times New Roman"/>
          <w:b/>
          <w:bCs/>
          <w:color w:val="C00000"/>
          <w:sz w:val="26"/>
          <w:szCs w:val="26"/>
        </w:rPr>
        <w:t>242</w:t>
      </w:r>
      <w:r w:rsidR="00A11EDE" w:rsidRPr="00B9683F">
        <w:rPr>
          <w:rFonts w:cs="Times New Roman"/>
          <w:b/>
          <w:bCs/>
          <w:sz w:val="26"/>
          <w:szCs w:val="26"/>
        </w:rPr>
        <w:t>’nci</w:t>
      </w:r>
      <w:r w:rsidRPr="00B9683F">
        <w:rPr>
          <w:rFonts w:cs="Times New Roman"/>
          <w:b/>
          <w:bCs/>
          <w:sz w:val="26"/>
          <w:szCs w:val="26"/>
        </w:rPr>
        <w:t xml:space="preserve"> maddesinin ikinci fıkrası</w:t>
      </w:r>
      <w:r w:rsidRPr="00137B43">
        <w:rPr>
          <w:rFonts w:cs="Times New Roman"/>
          <w:sz w:val="26"/>
          <w:szCs w:val="26"/>
        </w:rPr>
        <w:t xml:space="preserve"> ile </w:t>
      </w:r>
      <w:r w:rsidRPr="00B9683F">
        <w:rPr>
          <w:rFonts w:cs="Times New Roman"/>
          <w:i/>
          <w:iCs/>
          <w:sz w:val="26"/>
          <w:szCs w:val="26"/>
        </w:rPr>
        <w:t xml:space="preserve">Hazine ve Maliye Bakanlığı; </w:t>
      </w:r>
    </w:p>
    <w:p w14:paraId="29A8AB2E" w14:textId="77777777" w:rsidR="00805A4F" w:rsidRPr="00805A4F" w:rsidRDefault="00A77DB5" w:rsidP="00CD68E2">
      <w:pPr>
        <w:numPr>
          <w:ilvl w:val="0"/>
          <w:numId w:val="2"/>
        </w:numPr>
        <w:pBdr>
          <w:top w:val="single" w:sz="4" w:space="1" w:color="auto"/>
          <w:left w:val="single" w:sz="4" w:space="4" w:color="auto"/>
          <w:bottom w:val="single" w:sz="4" w:space="1" w:color="auto"/>
          <w:right w:val="single" w:sz="4" w:space="4" w:color="auto"/>
        </w:pBdr>
        <w:spacing w:after="0" w:line="288" w:lineRule="auto"/>
        <w:ind w:left="357" w:hanging="357"/>
        <w:jc w:val="both"/>
        <w:rPr>
          <w:rFonts w:cs="Times New Roman"/>
          <w:i/>
          <w:iCs/>
          <w:sz w:val="26"/>
          <w:szCs w:val="26"/>
        </w:rPr>
      </w:pPr>
      <w:proofErr w:type="gramStart"/>
      <w:r w:rsidRPr="00805A4F">
        <w:rPr>
          <w:rFonts w:cs="Times New Roman"/>
          <w:i/>
          <w:iCs/>
          <w:sz w:val="26"/>
          <w:szCs w:val="26"/>
        </w:rPr>
        <w:t>elektronik</w:t>
      </w:r>
      <w:proofErr w:type="gramEnd"/>
      <w:r w:rsidRPr="00805A4F">
        <w:rPr>
          <w:rFonts w:cs="Times New Roman"/>
          <w:i/>
          <w:iCs/>
          <w:sz w:val="26"/>
          <w:szCs w:val="26"/>
        </w:rPr>
        <w:t xml:space="preserve"> defter, belge ve kayıtların oluşturulması, kaydedilmesi, iletilmesi, muhafaza ve ibrazı ile defter ve belgelerin elektronik ortamda </w:t>
      </w:r>
      <w:r w:rsidRPr="00533F9C">
        <w:rPr>
          <w:rFonts w:cs="Times New Roman"/>
          <w:i/>
          <w:iCs/>
          <w:sz w:val="26"/>
          <w:szCs w:val="26"/>
          <w:highlight w:val="yellow"/>
        </w:rPr>
        <w:t>tutulması ve düzenlenmesi</w:t>
      </w:r>
      <w:r w:rsidRPr="00805A4F">
        <w:rPr>
          <w:rFonts w:cs="Times New Roman"/>
          <w:i/>
          <w:iCs/>
          <w:sz w:val="26"/>
          <w:szCs w:val="26"/>
        </w:rPr>
        <w:t xml:space="preserve"> uygulamasına ilişkin usul ve esasları belirlemeye, </w:t>
      </w:r>
    </w:p>
    <w:p w14:paraId="3A0AF709" w14:textId="77777777" w:rsidR="00805A4F" w:rsidRPr="00805A4F" w:rsidRDefault="00A77DB5" w:rsidP="00CD68E2">
      <w:pPr>
        <w:numPr>
          <w:ilvl w:val="0"/>
          <w:numId w:val="2"/>
        </w:numPr>
        <w:pBdr>
          <w:top w:val="single" w:sz="4" w:space="1" w:color="auto"/>
          <w:left w:val="single" w:sz="4" w:space="4" w:color="auto"/>
          <w:bottom w:val="single" w:sz="4" w:space="1" w:color="auto"/>
          <w:right w:val="single" w:sz="4" w:space="4" w:color="auto"/>
        </w:pBdr>
        <w:spacing w:after="0" w:line="288" w:lineRule="auto"/>
        <w:ind w:left="357" w:hanging="357"/>
        <w:jc w:val="both"/>
        <w:rPr>
          <w:rFonts w:cs="Times New Roman"/>
          <w:i/>
          <w:iCs/>
          <w:sz w:val="26"/>
          <w:szCs w:val="26"/>
        </w:rPr>
      </w:pPr>
      <w:proofErr w:type="gramStart"/>
      <w:r w:rsidRPr="00805A4F">
        <w:rPr>
          <w:rFonts w:cs="Times New Roman"/>
          <w:i/>
          <w:iCs/>
          <w:sz w:val="26"/>
          <w:szCs w:val="26"/>
        </w:rPr>
        <w:t>elektronik</w:t>
      </w:r>
      <w:proofErr w:type="gramEnd"/>
      <w:r w:rsidRPr="00805A4F">
        <w:rPr>
          <w:rFonts w:cs="Times New Roman"/>
          <w:i/>
          <w:iCs/>
          <w:sz w:val="26"/>
          <w:szCs w:val="26"/>
        </w:rPr>
        <w:t xml:space="preserve"> ortamda tutulmasına ve düzenlenmesine izin verilen defter ve belgelerde </w:t>
      </w:r>
      <w:r w:rsidRPr="00533F9C">
        <w:rPr>
          <w:rFonts w:cs="Times New Roman"/>
          <w:i/>
          <w:iCs/>
          <w:sz w:val="26"/>
          <w:szCs w:val="26"/>
          <w:highlight w:val="yellow"/>
          <w:u w:val="single"/>
        </w:rPr>
        <w:t>yer alması gereken bilgileri</w:t>
      </w:r>
      <w:r w:rsidRPr="00805A4F">
        <w:rPr>
          <w:rFonts w:cs="Times New Roman"/>
          <w:i/>
          <w:iCs/>
          <w:sz w:val="26"/>
          <w:szCs w:val="26"/>
        </w:rPr>
        <w:t xml:space="preserve"> internet de dahil olmak üzere her türlü elektronik bilgi iletişim araç ve ortamında </w:t>
      </w:r>
      <w:r w:rsidRPr="00805A4F">
        <w:rPr>
          <w:rFonts w:cs="Times New Roman"/>
          <w:i/>
          <w:iCs/>
          <w:color w:val="C00000"/>
          <w:sz w:val="26"/>
          <w:szCs w:val="26"/>
        </w:rPr>
        <w:t>Hazine ve Maliye Bakanlığı</w:t>
      </w:r>
      <w:r w:rsidR="00B9683F" w:rsidRPr="00805A4F">
        <w:rPr>
          <w:rFonts w:cs="Times New Roman"/>
          <w:i/>
          <w:iCs/>
          <w:color w:val="C00000"/>
          <w:sz w:val="26"/>
          <w:szCs w:val="26"/>
        </w:rPr>
        <w:t>’</w:t>
      </w:r>
      <w:r w:rsidRPr="00805A4F">
        <w:rPr>
          <w:rFonts w:cs="Times New Roman"/>
          <w:i/>
          <w:iCs/>
          <w:color w:val="C00000"/>
          <w:sz w:val="26"/>
          <w:szCs w:val="26"/>
        </w:rPr>
        <w:t xml:space="preserve">na </w:t>
      </w:r>
      <w:r w:rsidRPr="00805A4F">
        <w:rPr>
          <w:rFonts w:cs="Times New Roman"/>
          <w:i/>
          <w:iCs/>
          <w:sz w:val="26"/>
          <w:szCs w:val="26"/>
        </w:rPr>
        <w:t>veya Hazine ve Maliye Bakanlığı</w:t>
      </w:r>
      <w:r w:rsidR="00B9683F" w:rsidRPr="00805A4F">
        <w:rPr>
          <w:rFonts w:cs="Times New Roman"/>
          <w:i/>
          <w:iCs/>
          <w:sz w:val="26"/>
          <w:szCs w:val="26"/>
        </w:rPr>
        <w:t>’</w:t>
      </w:r>
      <w:r w:rsidRPr="00805A4F">
        <w:rPr>
          <w:rFonts w:cs="Times New Roman"/>
          <w:i/>
          <w:iCs/>
          <w:sz w:val="26"/>
          <w:szCs w:val="26"/>
        </w:rPr>
        <w:t xml:space="preserve">nın gözetim ve denetimine tabi olup, kuruluşu, faaliyetleri, çalışma ve denetim esasları Cumhurbaşkanınca çıkarılacak bir yönetmelikle belirlenecek olan özel hukuk tüzel kişiliğini haiz bir şirkete </w:t>
      </w:r>
      <w:r w:rsidRPr="00533F9C">
        <w:rPr>
          <w:rFonts w:cs="Times New Roman"/>
          <w:i/>
          <w:iCs/>
          <w:color w:val="C00000"/>
          <w:sz w:val="26"/>
          <w:szCs w:val="26"/>
          <w:highlight w:val="yellow"/>
        </w:rPr>
        <w:t>aktarma zorunluluğu getirmeye</w:t>
      </w:r>
      <w:r w:rsidRPr="00805A4F">
        <w:rPr>
          <w:rFonts w:cs="Times New Roman"/>
          <w:i/>
          <w:iCs/>
          <w:sz w:val="26"/>
          <w:szCs w:val="26"/>
        </w:rPr>
        <w:t xml:space="preserve">, </w:t>
      </w:r>
    </w:p>
    <w:p w14:paraId="7C24B7F9" w14:textId="77777777" w:rsidR="00805A4F" w:rsidRPr="00805A4F" w:rsidRDefault="00A77DB5" w:rsidP="00CD68E2">
      <w:pPr>
        <w:numPr>
          <w:ilvl w:val="0"/>
          <w:numId w:val="2"/>
        </w:numPr>
        <w:pBdr>
          <w:top w:val="single" w:sz="4" w:space="1" w:color="auto"/>
          <w:left w:val="single" w:sz="4" w:space="4" w:color="auto"/>
          <w:bottom w:val="single" w:sz="4" w:space="1" w:color="auto"/>
          <w:right w:val="single" w:sz="4" w:space="4" w:color="auto"/>
        </w:pBdr>
        <w:spacing w:after="0" w:line="288" w:lineRule="auto"/>
        <w:jc w:val="both"/>
        <w:rPr>
          <w:rFonts w:cs="Times New Roman"/>
          <w:i/>
          <w:iCs/>
          <w:sz w:val="26"/>
          <w:szCs w:val="26"/>
        </w:rPr>
      </w:pPr>
      <w:proofErr w:type="gramStart"/>
      <w:r w:rsidRPr="00533F9C">
        <w:rPr>
          <w:rFonts w:cs="Times New Roman"/>
          <w:i/>
          <w:iCs/>
          <w:sz w:val="26"/>
          <w:szCs w:val="26"/>
          <w:highlight w:val="yellow"/>
        </w:rPr>
        <w:t>bilgi</w:t>
      </w:r>
      <w:proofErr w:type="gramEnd"/>
      <w:r w:rsidRPr="00533F9C">
        <w:rPr>
          <w:rFonts w:cs="Times New Roman"/>
          <w:i/>
          <w:iCs/>
          <w:sz w:val="26"/>
          <w:szCs w:val="26"/>
          <w:highlight w:val="yellow"/>
        </w:rPr>
        <w:t xml:space="preserve"> aktarımında uyulacak format ve standartlar</w:t>
      </w:r>
      <w:r w:rsidRPr="00805A4F">
        <w:rPr>
          <w:rFonts w:cs="Times New Roman"/>
          <w:i/>
          <w:iCs/>
          <w:sz w:val="26"/>
          <w:szCs w:val="26"/>
        </w:rPr>
        <w:t xml:space="preserve"> ile uygulamaya ilişkin usul ve esasları tespit etmeye, </w:t>
      </w:r>
    </w:p>
    <w:p w14:paraId="1155C2E8" w14:textId="77777777" w:rsidR="00805A4F" w:rsidRPr="00805A4F" w:rsidRDefault="00A77DB5" w:rsidP="00CD68E2">
      <w:pPr>
        <w:numPr>
          <w:ilvl w:val="0"/>
          <w:numId w:val="2"/>
        </w:numPr>
        <w:pBdr>
          <w:top w:val="single" w:sz="4" w:space="1" w:color="auto"/>
          <w:left w:val="single" w:sz="4" w:space="4" w:color="auto"/>
          <w:bottom w:val="single" w:sz="4" w:space="1" w:color="auto"/>
          <w:right w:val="single" w:sz="4" w:space="4" w:color="auto"/>
        </w:pBdr>
        <w:spacing w:after="0" w:line="288" w:lineRule="auto"/>
        <w:jc w:val="both"/>
        <w:rPr>
          <w:rFonts w:cs="Times New Roman"/>
          <w:i/>
          <w:iCs/>
          <w:sz w:val="26"/>
          <w:szCs w:val="26"/>
        </w:rPr>
      </w:pPr>
      <w:proofErr w:type="gramStart"/>
      <w:r w:rsidRPr="00805A4F">
        <w:rPr>
          <w:rFonts w:cs="Times New Roman"/>
          <w:i/>
          <w:iCs/>
          <w:sz w:val="26"/>
          <w:szCs w:val="26"/>
        </w:rPr>
        <w:t>bu</w:t>
      </w:r>
      <w:proofErr w:type="gramEnd"/>
      <w:r w:rsidRPr="00805A4F">
        <w:rPr>
          <w:rFonts w:cs="Times New Roman"/>
          <w:i/>
          <w:iCs/>
          <w:sz w:val="26"/>
          <w:szCs w:val="26"/>
        </w:rPr>
        <w:t xml:space="preserve"> Kanun kapsamına giren işlemlerde </w:t>
      </w:r>
      <w:r w:rsidRPr="00533F9C">
        <w:rPr>
          <w:rFonts w:cs="Times New Roman"/>
          <w:i/>
          <w:iCs/>
          <w:sz w:val="26"/>
          <w:szCs w:val="26"/>
          <w:highlight w:val="yellow"/>
        </w:rPr>
        <w:t>elektronik imza</w:t>
      </w:r>
      <w:r w:rsidRPr="00805A4F">
        <w:rPr>
          <w:rFonts w:cs="Times New Roman"/>
          <w:i/>
          <w:iCs/>
          <w:sz w:val="26"/>
          <w:szCs w:val="26"/>
        </w:rPr>
        <w:t xml:space="preserve"> kullanım usul ve esaslarını düzenlemeye ve denetlemeye </w:t>
      </w:r>
    </w:p>
    <w:p w14:paraId="643ED027" w14:textId="27B2CC56"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B9683F">
        <w:rPr>
          <w:rFonts w:cs="Times New Roman"/>
          <w:i/>
          <w:iCs/>
          <w:sz w:val="26"/>
          <w:szCs w:val="26"/>
        </w:rPr>
        <w:t>yetkili</w:t>
      </w:r>
      <w:proofErr w:type="gramEnd"/>
      <w:r w:rsidRPr="00137B43">
        <w:rPr>
          <w:rFonts w:cs="Times New Roman"/>
          <w:sz w:val="26"/>
          <w:szCs w:val="26"/>
        </w:rPr>
        <w:t xml:space="preserve"> kılınmıştır.</w:t>
      </w:r>
    </w:p>
    <w:p w14:paraId="687C2025"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8C44B4C" w14:textId="370364D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533F9C">
        <w:rPr>
          <w:rFonts w:cs="Times New Roman"/>
          <w:b/>
          <w:bCs/>
          <w:sz w:val="26"/>
          <w:szCs w:val="26"/>
        </w:rPr>
        <w:t>Söz konusu fıkrada ayrıca</w:t>
      </w:r>
      <w:r w:rsidRPr="00137B43">
        <w:rPr>
          <w:rFonts w:cs="Times New Roman"/>
          <w:sz w:val="26"/>
          <w:szCs w:val="26"/>
        </w:rPr>
        <w:t xml:space="preserve">, </w:t>
      </w:r>
      <w:r w:rsidRPr="00533F9C">
        <w:rPr>
          <w:rFonts w:cs="Times New Roman"/>
          <w:b/>
          <w:bCs/>
          <w:i/>
          <w:iCs/>
          <w:sz w:val="26"/>
          <w:szCs w:val="26"/>
          <w:highlight w:val="yellow"/>
        </w:rPr>
        <w:t xml:space="preserve">Kanun ve diğer vergi kanunlarında defter, kayıt ve belgelere ilişkin olarak yer alan </w:t>
      </w:r>
      <w:r w:rsidRPr="00533F9C">
        <w:rPr>
          <w:rFonts w:cs="Times New Roman"/>
          <w:b/>
          <w:bCs/>
          <w:i/>
          <w:iCs/>
          <w:color w:val="C00000"/>
          <w:sz w:val="26"/>
          <w:szCs w:val="26"/>
          <w:highlight w:val="yellow"/>
        </w:rPr>
        <w:t xml:space="preserve">hükümlerin </w:t>
      </w:r>
      <w:r w:rsidRPr="00533F9C">
        <w:rPr>
          <w:rFonts w:cs="Times New Roman"/>
          <w:b/>
          <w:bCs/>
          <w:i/>
          <w:iCs/>
          <w:sz w:val="26"/>
          <w:szCs w:val="26"/>
          <w:highlight w:val="yellow"/>
        </w:rPr>
        <w:t>elektronik defter, kayıt ve belgeler için de geçerli olduğu</w:t>
      </w:r>
      <w:r w:rsidRPr="00533F9C">
        <w:rPr>
          <w:rFonts w:cs="Times New Roman"/>
          <w:b/>
          <w:bCs/>
          <w:sz w:val="26"/>
          <w:szCs w:val="26"/>
        </w:rPr>
        <w:t>;</w:t>
      </w:r>
      <w:r w:rsidRPr="00137B43">
        <w:rPr>
          <w:rFonts w:cs="Times New Roman"/>
          <w:sz w:val="26"/>
          <w:szCs w:val="26"/>
        </w:rPr>
        <w:t xml:space="preserve"> </w:t>
      </w:r>
      <w:r w:rsidRPr="00B9683F">
        <w:rPr>
          <w:rFonts w:cs="Times New Roman"/>
          <w:i/>
          <w:iCs/>
          <w:sz w:val="26"/>
          <w:szCs w:val="26"/>
        </w:rPr>
        <w:t xml:space="preserve">Hazine ve Maliye Bakanlığının, elektronik defter, belge ve kayıtlar için diğer defter, belge ve kayıtlara ilişkin </w:t>
      </w:r>
      <w:r w:rsidRPr="00B9683F">
        <w:rPr>
          <w:rFonts w:cs="Times New Roman"/>
          <w:i/>
          <w:iCs/>
          <w:color w:val="C00000"/>
          <w:sz w:val="26"/>
          <w:szCs w:val="26"/>
          <w:u w:val="single"/>
        </w:rPr>
        <w:t>usul ve esaslardan</w:t>
      </w:r>
      <w:r w:rsidRPr="00B9683F">
        <w:rPr>
          <w:rFonts w:cs="Times New Roman"/>
          <w:i/>
          <w:iCs/>
          <w:color w:val="C00000"/>
          <w:sz w:val="26"/>
          <w:szCs w:val="26"/>
        </w:rPr>
        <w:t xml:space="preserve"> </w:t>
      </w:r>
      <w:r w:rsidRPr="00533F9C">
        <w:rPr>
          <w:rFonts w:cs="Times New Roman"/>
          <w:b/>
          <w:bCs/>
          <w:i/>
          <w:iCs/>
          <w:color w:val="C00000"/>
          <w:sz w:val="26"/>
          <w:szCs w:val="26"/>
          <w:shd w:val="clear" w:color="auto" w:fill="BDD6EE" w:themeFill="accent5" w:themeFillTint="66"/>
        </w:rPr>
        <w:t xml:space="preserve">farklı </w:t>
      </w:r>
      <w:r w:rsidRPr="00533F9C">
        <w:rPr>
          <w:rFonts w:cs="Times New Roman"/>
          <w:b/>
          <w:bCs/>
          <w:i/>
          <w:iCs/>
          <w:sz w:val="26"/>
          <w:szCs w:val="26"/>
          <w:shd w:val="clear" w:color="auto" w:fill="BDD6EE" w:themeFill="accent5" w:themeFillTint="66"/>
        </w:rPr>
        <w:t>usul ve esaslar belirlemeye yetkili olduğu</w:t>
      </w:r>
      <w:r w:rsidRPr="00137B43">
        <w:rPr>
          <w:rFonts w:cs="Times New Roman"/>
          <w:sz w:val="26"/>
          <w:szCs w:val="26"/>
        </w:rPr>
        <w:t xml:space="preserve"> hükme bağlanmıştır.</w:t>
      </w:r>
    </w:p>
    <w:p w14:paraId="18406306"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0C493DC" w14:textId="77777777" w:rsidR="00533F9C"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Diğer taraftan, Kanunun </w:t>
      </w:r>
      <w:r w:rsidRPr="00FC445B">
        <w:rPr>
          <w:rFonts w:cs="Times New Roman"/>
          <w:b/>
          <w:bCs/>
          <w:color w:val="C00000"/>
          <w:sz w:val="26"/>
          <w:szCs w:val="26"/>
          <w:u w:val="single"/>
        </w:rPr>
        <w:t>mükerrer</w:t>
      </w:r>
      <w:r w:rsidRPr="00FC445B">
        <w:rPr>
          <w:rFonts w:cs="Times New Roman"/>
          <w:b/>
          <w:bCs/>
          <w:color w:val="C00000"/>
          <w:sz w:val="26"/>
          <w:szCs w:val="26"/>
        </w:rPr>
        <w:t xml:space="preserve"> 257</w:t>
      </w:r>
      <w:r w:rsidR="00A11EDE" w:rsidRPr="00B9683F">
        <w:rPr>
          <w:rFonts w:cs="Times New Roman"/>
          <w:b/>
          <w:bCs/>
          <w:sz w:val="26"/>
          <w:szCs w:val="26"/>
        </w:rPr>
        <w:t>’nci</w:t>
      </w:r>
      <w:r w:rsidRPr="00B9683F">
        <w:rPr>
          <w:rFonts w:cs="Times New Roman"/>
          <w:b/>
          <w:bCs/>
          <w:sz w:val="26"/>
          <w:szCs w:val="26"/>
        </w:rPr>
        <w:t xml:space="preserve"> maddesinin birinci fıkrasının (1) numaralı bendinde</w:t>
      </w:r>
      <w:r w:rsidRPr="00137B43">
        <w:rPr>
          <w:rFonts w:cs="Times New Roman"/>
          <w:sz w:val="26"/>
          <w:szCs w:val="26"/>
        </w:rPr>
        <w:t xml:space="preserve"> </w:t>
      </w:r>
    </w:p>
    <w:p w14:paraId="12204695" w14:textId="77777777" w:rsidR="00533F9C"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i/>
          <w:iCs/>
          <w:sz w:val="26"/>
          <w:szCs w:val="26"/>
        </w:rPr>
      </w:pPr>
      <w:r w:rsidRPr="00B9683F">
        <w:rPr>
          <w:rFonts w:cs="Times New Roman"/>
          <w:i/>
          <w:iCs/>
          <w:sz w:val="26"/>
          <w:szCs w:val="26"/>
        </w:rPr>
        <w:t xml:space="preserve">Hazine ve Maliye Bakanlığının mükellef ve meslek grupları itibarıyla muhasebe usul ve esaslarını tespit etmeye, </w:t>
      </w:r>
    </w:p>
    <w:p w14:paraId="27462F64" w14:textId="77777777" w:rsidR="00533F9C"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i/>
          <w:iCs/>
          <w:sz w:val="26"/>
          <w:szCs w:val="26"/>
        </w:rPr>
      </w:pPr>
      <w:r w:rsidRPr="00B9683F">
        <w:rPr>
          <w:rFonts w:cs="Times New Roman"/>
          <w:i/>
          <w:iCs/>
          <w:sz w:val="26"/>
          <w:szCs w:val="26"/>
        </w:rPr>
        <w:t xml:space="preserve">Kanuna göre tutulmakta olan </w:t>
      </w:r>
      <w:r w:rsidRPr="00B9683F">
        <w:rPr>
          <w:rFonts w:cs="Times New Roman"/>
          <w:i/>
          <w:iCs/>
          <w:color w:val="C00000"/>
          <w:sz w:val="26"/>
          <w:szCs w:val="26"/>
        </w:rPr>
        <w:t xml:space="preserve">defter ve belgeler ile bunlara ilaveten tutulmasını veya düzenlenmesini uygun gördüğü </w:t>
      </w:r>
      <w:r w:rsidRPr="00533F9C">
        <w:rPr>
          <w:rFonts w:cs="Times New Roman"/>
          <w:i/>
          <w:iCs/>
          <w:color w:val="C00000"/>
          <w:sz w:val="26"/>
          <w:szCs w:val="26"/>
          <w:u w:val="single"/>
          <w:shd w:val="clear" w:color="auto" w:fill="FFE599" w:themeFill="accent4" w:themeFillTint="66"/>
        </w:rPr>
        <w:t xml:space="preserve">defter ve belgelerin </w:t>
      </w:r>
      <w:r w:rsidRPr="00B9683F">
        <w:rPr>
          <w:rFonts w:cs="Times New Roman"/>
          <w:i/>
          <w:iCs/>
          <w:color w:val="C00000"/>
          <w:sz w:val="26"/>
          <w:szCs w:val="26"/>
        </w:rPr>
        <w:t xml:space="preserve">mahiyet, şekil ve ihtiva etmesi </w:t>
      </w:r>
      <w:r w:rsidRPr="00533F9C">
        <w:rPr>
          <w:rFonts w:cs="Times New Roman"/>
          <w:i/>
          <w:iCs/>
          <w:color w:val="C00000"/>
          <w:sz w:val="26"/>
          <w:szCs w:val="26"/>
          <w:highlight w:val="yellow"/>
        </w:rPr>
        <w:t>zorunlu bilgileri belirlemeye</w:t>
      </w:r>
      <w:r w:rsidRPr="00B9683F">
        <w:rPr>
          <w:rFonts w:cs="Times New Roman"/>
          <w:color w:val="C00000"/>
          <w:sz w:val="26"/>
          <w:szCs w:val="26"/>
        </w:rPr>
        <w:t>,</w:t>
      </w:r>
      <w:r w:rsidRPr="00137B43">
        <w:rPr>
          <w:rFonts w:cs="Times New Roman"/>
          <w:sz w:val="26"/>
          <w:szCs w:val="26"/>
        </w:rPr>
        <w:t xml:space="preserve"> </w:t>
      </w:r>
      <w:r w:rsidRPr="00B9683F">
        <w:rPr>
          <w:rFonts w:cs="Times New Roman"/>
          <w:i/>
          <w:iCs/>
          <w:sz w:val="26"/>
          <w:szCs w:val="26"/>
        </w:rPr>
        <w:t xml:space="preserve">bunlarda değişiklik yapmaya; </w:t>
      </w:r>
    </w:p>
    <w:p w14:paraId="4B74A2CE" w14:textId="77777777" w:rsidR="00533F9C"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i/>
          <w:iCs/>
          <w:sz w:val="26"/>
          <w:szCs w:val="26"/>
        </w:rPr>
      </w:pPr>
      <w:proofErr w:type="gramStart"/>
      <w:r w:rsidRPr="00B9683F">
        <w:rPr>
          <w:rFonts w:cs="Times New Roman"/>
          <w:i/>
          <w:iCs/>
          <w:sz w:val="26"/>
          <w:szCs w:val="26"/>
        </w:rPr>
        <w:t>bedeli</w:t>
      </w:r>
      <w:proofErr w:type="gramEnd"/>
      <w:r w:rsidRPr="00B9683F">
        <w:rPr>
          <w:rFonts w:cs="Times New Roman"/>
          <w:i/>
          <w:iCs/>
          <w:sz w:val="26"/>
          <w:szCs w:val="26"/>
        </w:rPr>
        <w:t xml:space="preserve"> karşılığında basıp dağıtmaya veya üçüncü kişilere bastırıp dağıtmaya veya dağıttırmaya, </w:t>
      </w:r>
    </w:p>
    <w:p w14:paraId="2F9427E0" w14:textId="77777777" w:rsidR="00533F9C"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i/>
          <w:iCs/>
          <w:sz w:val="26"/>
          <w:szCs w:val="26"/>
        </w:rPr>
      </w:pPr>
      <w:proofErr w:type="gramStart"/>
      <w:r w:rsidRPr="00B9683F">
        <w:rPr>
          <w:rFonts w:cs="Times New Roman"/>
          <w:i/>
          <w:iCs/>
          <w:sz w:val="26"/>
          <w:szCs w:val="26"/>
        </w:rPr>
        <w:t>bunların</w:t>
      </w:r>
      <w:proofErr w:type="gramEnd"/>
      <w:r w:rsidRPr="00B9683F">
        <w:rPr>
          <w:rFonts w:cs="Times New Roman"/>
          <w:i/>
          <w:iCs/>
          <w:sz w:val="26"/>
          <w:szCs w:val="26"/>
        </w:rPr>
        <w:t xml:space="preserve"> kayıtlarını tutturmaya, </w:t>
      </w:r>
    </w:p>
    <w:p w14:paraId="30C9D1FE" w14:textId="77777777" w:rsidR="00533F9C"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i/>
          <w:iCs/>
          <w:sz w:val="26"/>
          <w:szCs w:val="26"/>
        </w:rPr>
      </w:pPr>
      <w:proofErr w:type="gramStart"/>
      <w:r w:rsidRPr="00B9683F">
        <w:rPr>
          <w:rFonts w:cs="Times New Roman"/>
          <w:i/>
          <w:iCs/>
          <w:color w:val="00B050"/>
          <w:sz w:val="26"/>
          <w:szCs w:val="26"/>
        </w:rPr>
        <w:t>bu</w:t>
      </w:r>
      <w:proofErr w:type="gramEnd"/>
      <w:r w:rsidRPr="00B9683F">
        <w:rPr>
          <w:rFonts w:cs="Times New Roman"/>
          <w:i/>
          <w:iCs/>
          <w:color w:val="00B050"/>
          <w:sz w:val="26"/>
          <w:szCs w:val="26"/>
        </w:rPr>
        <w:t xml:space="preserve"> defter ve belgelere tasdik, muhafaza ve ibraz zorunluluğu getirmeye veya kaldırmaya,</w:t>
      </w:r>
      <w:r w:rsidRPr="00B9683F">
        <w:rPr>
          <w:rFonts w:cs="Times New Roman"/>
          <w:i/>
          <w:iCs/>
          <w:sz w:val="26"/>
          <w:szCs w:val="26"/>
        </w:rPr>
        <w:t xml:space="preserve"> </w:t>
      </w:r>
    </w:p>
    <w:p w14:paraId="6A34A986" w14:textId="015867D4" w:rsidR="00FC445B"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B9683F">
        <w:rPr>
          <w:rFonts w:cs="Times New Roman"/>
          <w:i/>
          <w:iCs/>
          <w:color w:val="7030A0"/>
          <w:sz w:val="26"/>
          <w:szCs w:val="26"/>
        </w:rPr>
        <w:t>Kanuna göre tutulacak defter ve düzenlenecek belgelerin tutulması ve düzenlenmesi zorunluluğunu kaldırmaya</w:t>
      </w:r>
      <w:r w:rsidRPr="00B9683F">
        <w:rPr>
          <w:rFonts w:cs="Times New Roman"/>
          <w:i/>
          <w:iCs/>
          <w:sz w:val="26"/>
          <w:szCs w:val="26"/>
        </w:rPr>
        <w:t xml:space="preserve"> yetkili olduğu</w:t>
      </w:r>
      <w:r w:rsidRPr="00137B43">
        <w:rPr>
          <w:rFonts w:cs="Times New Roman"/>
          <w:sz w:val="26"/>
          <w:szCs w:val="26"/>
        </w:rPr>
        <w:t xml:space="preserve">; </w:t>
      </w:r>
    </w:p>
    <w:p w14:paraId="3793E3F1" w14:textId="77777777" w:rsidR="00FC445B" w:rsidRDefault="00FC445B"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417C4C7" w14:textId="3F9C69AC" w:rsidR="00805A4F"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B9683F">
        <w:rPr>
          <w:rFonts w:cs="Times New Roman"/>
          <w:b/>
          <w:bCs/>
          <w:sz w:val="26"/>
          <w:szCs w:val="26"/>
        </w:rPr>
        <w:t>(3) numaralı bendinde</w:t>
      </w:r>
      <w:r w:rsidRPr="00B9683F">
        <w:rPr>
          <w:rFonts w:cs="Times New Roman"/>
          <w:i/>
          <w:iCs/>
          <w:sz w:val="26"/>
          <w:szCs w:val="26"/>
        </w:rPr>
        <w:t xml:space="preserve">, tutulması ve düzenlenmesi zorunlu defter, kayıt ve belgelerin mikro film, mikro fiş veya elektronik bilgi ve kayıt araçlarıyla yapılması veya bu </w:t>
      </w:r>
      <w:r w:rsidRPr="00FC445B">
        <w:rPr>
          <w:rFonts w:cs="Times New Roman"/>
          <w:i/>
          <w:iCs/>
          <w:sz w:val="26"/>
          <w:szCs w:val="26"/>
          <w:u w:val="single"/>
        </w:rPr>
        <w:t>kayıt ortamlarında saklanması hususunda izin vermeye veya zorunluluk getirmeye</w:t>
      </w:r>
      <w:r w:rsidRPr="00B9683F">
        <w:rPr>
          <w:rFonts w:cs="Times New Roman"/>
          <w:i/>
          <w:iCs/>
          <w:sz w:val="26"/>
          <w:szCs w:val="26"/>
        </w:rPr>
        <w:t xml:space="preserve">, bu şekilde tutulacak defter ve kayıtların kopyalarının Hazine ve Maliye Bakanlığında veya muhafaza etmekle görevlendireceği </w:t>
      </w:r>
      <w:r w:rsidRPr="00FC445B">
        <w:rPr>
          <w:rFonts w:cs="Times New Roman"/>
          <w:i/>
          <w:iCs/>
          <w:sz w:val="26"/>
          <w:szCs w:val="26"/>
          <w:u w:val="single"/>
        </w:rPr>
        <w:t>kurumlarda saklanması zorunluluğu getirmeye</w:t>
      </w:r>
      <w:r w:rsidRPr="00137B43">
        <w:rPr>
          <w:rFonts w:cs="Times New Roman"/>
          <w:sz w:val="26"/>
          <w:szCs w:val="26"/>
        </w:rPr>
        <w:t xml:space="preserve">; </w:t>
      </w:r>
    </w:p>
    <w:p w14:paraId="6E8EB79C" w14:textId="77777777" w:rsidR="00FC445B" w:rsidRDefault="00FC445B"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D3DCC9C" w14:textId="77777777" w:rsidR="00805A4F"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i/>
          <w:iCs/>
          <w:sz w:val="26"/>
          <w:szCs w:val="26"/>
        </w:rPr>
      </w:pPr>
      <w:r w:rsidRPr="00B9683F">
        <w:rPr>
          <w:rFonts w:cs="Times New Roman"/>
          <w:b/>
          <w:bCs/>
          <w:sz w:val="26"/>
          <w:szCs w:val="26"/>
        </w:rPr>
        <w:t>(4) numaralı bendinde</w:t>
      </w:r>
      <w:r w:rsidRPr="00137B43">
        <w:rPr>
          <w:rFonts w:cs="Times New Roman"/>
          <w:sz w:val="26"/>
          <w:szCs w:val="26"/>
        </w:rPr>
        <w:t xml:space="preserve"> </w:t>
      </w:r>
      <w:r w:rsidRPr="00B9683F">
        <w:rPr>
          <w:rFonts w:cs="Times New Roman"/>
          <w:i/>
          <w:iCs/>
          <w:sz w:val="26"/>
          <w:szCs w:val="26"/>
        </w:rPr>
        <w:t xml:space="preserve">ise </w:t>
      </w:r>
    </w:p>
    <w:p w14:paraId="71CFE848" w14:textId="77777777" w:rsidR="00805A4F" w:rsidRPr="00805A4F" w:rsidRDefault="00A77DB5" w:rsidP="00CD68E2">
      <w:pPr>
        <w:numPr>
          <w:ilvl w:val="0"/>
          <w:numId w:val="1"/>
        </w:numPr>
        <w:pBdr>
          <w:top w:val="single" w:sz="4" w:space="1" w:color="auto"/>
          <w:left w:val="single" w:sz="4" w:space="4" w:color="auto"/>
          <w:bottom w:val="single" w:sz="4" w:space="1" w:color="auto"/>
          <w:right w:val="single" w:sz="4" w:space="4" w:color="auto"/>
        </w:pBdr>
        <w:spacing w:after="0" w:line="288" w:lineRule="auto"/>
        <w:jc w:val="both"/>
        <w:rPr>
          <w:rFonts w:cs="Times New Roman"/>
          <w:i/>
          <w:iCs/>
          <w:sz w:val="26"/>
          <w:szCs w:val="26"/>
        </w:rPr>
      </w:pPr>
      <w:r w:rsidRPr="00805A4F">
        <w:rPr>
          <w:rFonts w:cs="Times New Roman"/>
          <w:i/>
          <w:iCs/>
          <w:sz w:val="26"/>
          <w:szCs w:val="26"/>
        </w:rPr>
        <w:t>Kanunun 149</w:t>
      </w:r>
      <w:r w:rsidR="00A11EDE" w:rsidRPr="00805A4F">
        <w:rPr>
          <w:rFonts w:cs="Times New Roman"/>
          <w:i/>
          <w:iCs/>
          <w:sz w:val="26"/>
          <w:szCs w:val="26"/>
        </w:rPr>
        <w:t>’uncu</w:t>
      </w:r>
      <w:r w:rsidRPr="00805A4F">
        <w:rPr>
          <w:rFonts w:cs="Times New Roman"/>
          <w:i/>
          <w:iCs/>
          <w:sz w:val="26"/>
          <w:szCs w:val="26"/>
        </w:rPr>
        <w:t xml:space="preserve"> maddesine göre devamlı bilgi vermek zorunda olanlardan istenilen bilgiler ile </w:t>
      </w:r>
      <w:r w:rsidRPr="00805A4F">
        <w:rPr>
          <w:rFonts w:cs="Times New Roman"/>
          <w:i/>
          <w:iCs/>
          <w:color w:val="833C0B" w:themeColor="accent2" w:themeShade="80"/>
          <w:sz w:val="26"/>
          <w:szCs w:val="26"/>
        </w:rPr>
        <w:t xml:space="preserve">beyanname, </w:t>
      </w:r>
      <w:r w:rsidRPr="00FC445B">
        <w:rPr>
          <w:rFonts w:cs="Times New Roman"/>
          <w:i/>
          <w:iCs/>
          <w:color w:val="833C0B" w:themeColor="accent2" w:themeShade="80"/>
          <w:sz w:val="26"/>
          <w:szCs w:val="26"/>
          <w:u w:val="single"/>
        </w:rPr>
        <w:t>bildirim, yazı, dilekçe, tutanak, rapor ve diğer belgelerin</w:t>
      </w:r>
      <w:r w:rsidRPr="00805A4F">
        <w:rPr>
          <w:rFonts w:cs="Times New Roman"/>
          <w:i/>
          <w:iCs/>
          <w:color w:val="833C0B" w:themeColor="accent2" w:themeShade="80"/>
          <w:sz w:val="26"/>
          <w:szCs w:val="26"/>
        </w:rPr>
        <w:t xml:space="preserve">, şifre, elektronik imza veya diğer güvenlik araçları kullanılmak suretiyle internet de dâhil olmak üzere her türlü elektronik bilgi iletişim araç ve ortamında </w:t>
      </w:r>
      <w:r w:rsidRPr="00FC445B">
        <w:rPr>
          <w:rFonts w:cs="Times New Roman"/>
          <w:b/>
          <w:bCs/>
          <w:i/>
          <w:iCs/>
          <w:color w:val="833C0B" w:themeColor="accent2" w:themeShade="80"/>
          <w:sz w:val="26"/>
          <w:szCs w:val="26"/>
        </w:rPr>
        <w:t>verilmesine</w:t>
      </w:r>
      <w:r w:rsidRPr="00805A4F">
        <w:rPr>
          <w:rFonts w:cs="Times New Roman"/>
          <w:i/>
          <w:iCs/>
          <w:sz w:val="26"/>
          <w:szCs w:val="26"/>
        </w:rPr>
        <w:t xml:space="preserve">, </w:t>
      </w:r>
    </w:p>
    <w:p w14:paraId="4885B159" w14:textId="76DF5BC1" w:rsidR="00805A4F" w:rsidRPr="00805A4F" w:rsidRDefault="00A77DB5" w:rsidP="00CD68E2">
      <w:pPr>
        <w:numPr>
          <w:ilvl w:val="0"/>
          <w:numId w:val="1"/>
        </w:numPr>
        <w:pBdr>
          <w:top w:val="single" w:sz="4" w:space="1" w:color="auto"/>
          <w:left w:val="single" w:sz="4" w:space="4" w:color="auto"/>
          <w:bottom w:val="single" w:sz="4" w:space="1" w:color="auto"/>
          <w:right w:val="single" w:sz="4" w:space="4" w:color="auto"/>
        </w:pBdr>
        <w:spacing w:after="0" w:line="288" w:lineRule="auto"/>
        <w:jc w:val="both"/>
        <w:rPr>
          <w:rFonts w:cs="Times New Roman"/>
          <w:i/>
          <w:iCs/>
          <w:sz w:val="26"/>
          <w:szCs w:val="26"/>
        </w:rPr>
      </w:pPr>
      <w:proofErr w:type="gramStart"/>
      <w:r w:rsidRPr="00805A4F">
        <w:rPr>
          <w:rFonts w:cs="Times New Roman"/>
          <w:i/>
          <w:iCs/>
          <w:color w:val="0070C0"/>
          <w:sz w:val="26"/>
          <w:szCs w:val="26"/>
        </w:rPr>
        <w:t>beyanname</w:t>
      </w:r>
      <w:proofErr w:type="gramEnd"/>
      <w:r w:rsidRPr="00805A4F">
        <w:rPr>
          <w:rFonts w:cs="Times New Roman"/>
          <w:i/>
          <w:iCs/>
          <w:color w:val="0070C0"/>
          <w:sz w:val="26"/>
          <w:szCs w:val="26"/>
        </w:rPr>
        <w:t xml:space="preserve">, bildirim, yazı, dilekçe, tutanak, rapor ve diğer belgelerin yetki verilmiş gerçek veya tüzel kişiler </w:t>
      </w:r>
      <w:r w:rsidRPr="00FC445B">
        <w:rPr>
          <w:rFonts w:cs="Times New Roman"/>
          <w:b/>
          <w:bCs/>
          <w:i/>
          <w:iCs/>
          <w:color w:val="0070C0"/>
          <w:sz w:val="26"/>
          <w:szCs w:val="26"/>
        </w:rPr>
        <w:t>aracı kılınarak gönderilmesi</w:t>
      </w:r>
      <w:r w:rsidRPr="00805A4F">
        <w:rPr>
          <w:rFonts w:cs="Times New Roman"/>
          <w:i/>
          <w:iCs/>
          <w:color w:val="0070C0"/>
          <w:sz w:val="26"/>
          <w:szCs w:val="26"/>
        </w:rPr>
        <w:t xml:space="preserve"> hususlarında izin vermeye, standart belirlemeye veya zorunluluk getirmeye</w:t>
      </w:r>
      <w:r w:rsidRPr="00805A4F">
        <w:rPr>
          <w:rFonts w:cs="Times New Roman"/>
          <w:i/>
          <w:iCs/>
          <w:sz w:val="26"/>
          <w:szCs w:val="26"/>
        </w:rPr>
        <w:t xml:space="preserve">, </w:t>
      </w:r>
    </w:p>
    <w:p w14:paraId="099B3B53" w14:textId="77777777" w:rsidR="00805A4F" w:rsidRPr="00805A4F" w:rsidRDefault="00A77DB5" w:rsidP="00CD68E2">
      <w:pPr>
        <w:numPr>
          <w:ilvl w:val="0"/>
          <w:numId w:val="1"/>
        </w:numPr>
        <w:pBdr>
          <w:top w:val="single" w:sz="4" w:space="1" w:color="auto"/>
          <w:left w:val="single" w:sz="4" w:space="4" w:color="auto"/>
          <w:bottom w:val="single" w:sz="4" w:space="1" w:color="auto"/>
          <w:right w:val="single" w:sz="4" w:space="4" w:color="auto"/>
        </w:pBdr>
        <w:spacing w:after="0" w:line="288" w:lineRule="auto"/>
        <w:jc w:val="both"/>
        <w:rPr>
          <w:rFonts w:cs="Times New Roman"/>
          <w:i/>
          <w:iCs/>
          <w:sz w:val="26"/>
          <w:szCs w:val="26"/>
        </w:rPr>
      </w:pPr>
      <w:proofErr w:type="gramStart"/>
      <w:r w:rsidRPr="00805A4F">
        <w:rPr>
          <w:rFonts w:cs="Times New Roman"/>
          <w:i/>
          <w:iCs/>
          <w:sz w:val="26"/>
          <w:szCs w:val="26"/>
        </w:rPr>
        <w:t>beyanname</w:t>
      </w:r>
      <w:proofErr w:type="gramEnd"/>
      <w:r w:rsidRPr="00805A4F">
        <w:rPr>
          <w:rFonts w:cs="Times New Roman"/>
          <w:i/>
          <w:iCs/>
          <w:sz w:val="26"/>
          <w:szCs w:val="26"/>
        </w:rPr>
        <w:t xml:space="preserve">, bildirim, yazı, dilekçe, tutanak, rapor ve diğer belgeler ile bilgilerin </w:t>
      </w:r>
      <w:r w:rsidRPr="00FC445B">
        <w:rPr>
          <w:rFonts w:cs="Times New Roman"/>
          <w:i/>
          <w:iCs/>
          <w:sz w:val="26"/>
          <w:szCs w:val="26"/>
          <w:u w:val="single"/>
        </w:rPr>
        <w:t>aktarımında uyulacak format ve standartlar</w:t>
      </w:r>
      <w:r w:rsidRPr="00805A4F">
        <w:rPr>
          <w:rFonts w:cs="Times New Roman"/>
          <w:i/>
          <w:iCs/>
          <w:sz w:val="26"/>
          <w:szCs w:val="26"/>
        </w:rPr>
        <w:t xml:space="preserve"> ile uygulamaya ilişkin usul ve esasları tespit etmeye, bu zorunluluk veya standartları beyanname, bildirim, yazı, dilekçe, tutanak, rapor ve diğer belgeler veya bilgi ve işlem çeşitleri, mükellef grupları ve faaliyet konuları itibarıyla ayrı ayrı uygulatmaya ya da belirlemeye, </w:t>
      </w:r>
    </w:p>
    <w:p w14:paraId="28DC69D6" w14:textId="4BF17827" w:rsidR="00805A4F" w:rsidRPr="00805A4F" w:rsidRDefault="00A77DB5" w:rsidP="00CD68E2">
      <w:pPr>
        <w:numPr>
          <w:ilvl w:val="0"/>
          <w:numId w:val="1"/>
        </w:numPr>
        <w:pBdr>
          <w:top w:val="single" w:sz="4" w:space="1" w:color="auto"/>
          <w:left w:val="single" w:sz="4" w:space="4" w:color="auto"/>
          <w:bottom w:val="single" w:sz="4" w:space="1" w:color="auto"/>
          <w:right w:val="single" w:sz="4" w:space="4" w:color="auto"/>
        </w:pBdr>
        <w:spacing w:after="0" w:line="288" w:lineRule="auto"/>
        <w:jc w:val="both"/>
        <w:rPr>
          <w:rFonts w:cs="Times New Roman"/>
          <w:i/>
          <w:iCs/>
          <w:sz w:val="26"/>
          <w:szCs w:val="26"/>
        </w:rPr>
      </w:pPr>
      <w:proofErr w:type="gramStart"/>
      <w:r w:rsidRPr="00805A4F">
        <w:rPr>
          <w:rFonts w:cs="Times New Roman"/>
          <w:i/>
          <w:iCs/>
          <w:color w:val="C00000"/>
          <w:sz w:val="26"/>
          <w:szCs w:val="26"/>
          <w:shd w:val="clear" w:color="auto" w:fill="E2EFD9" w:themeFill="accent6" w:themeFillTint="33"/>
        </w:rPr>
        <w:t>kanuni</w:t>
      </w:r>
      <w:proofErr w:type="gramEnd"/>
      <w:r w:rsidRPr="00805A4F">
        <w:rPr>
          <w:rFonts w:cs="Times New Roman"/>
          <w:i/>
          <w:iCs/>
          <w:color w:val="C00000"/>
          <w:sz w:val="26"/>
          <w:szCs w:val="26"/>
          <w:shd w:val="clear" w:color="auto" w:fill="E2EFD9" w:themeFill="accent6" w:themeFillTint="33"/>
        </w:rPr>
        <w:t xml:space="preserve"> süresinden sonra kendiliğinden veya pişmanlık talepli olarak verilen beyannameler </w:t>
      </w:r>
      <w:r w:rsidRPr="00805A4F">
        <w:rPr>
          <w:rFonts w:cs="Times New Roman"/>
          <w:i/>
          <w:iCs/>
          <w:sz w:val="26"/>
          <w:szCs w:val="26"/>
          <w:shd w:val="clear" w:color="auto" w:fill="E2EFD9" w:themeFill="accent6" w:themeFillTint="33"/>
        </w:rPr>
        <w:t xml:space="preserve">üzerine düzenlenen tahakkuk fişi ve/veya ihbarnameler ile </w:t>
      </w:r>
      <w:r w:rsidRPr="00805A4F">
        <w:rPr>
          <w:rFonts w:cs="Times New Roman"/>
          <w:i/>
          <w:iCs/>
          <w:color w:val="C00000"/>
          <w:sz w:val="26"/>
          <w:szCs w:val="26"/>
          <w:shd w:val="clear" w:color="auto" w:fill="E2EFD9" w:themeFill="accent6" w:themeFillTint="33"/>
        </w:rPr>
        <w:t xml:space="preserve">süresinden sonra verilen bildirim, yazı, dilekçe, tutanak, rapor ve diğer belgelere </w:t>
      </w:r>
      <w:r w:rsidRPr="00805A4F">
        <w:rPr>
          <w:rFonts w:cs="Times New Roman"/>
          <w:i/>
          <w:iCs/>
          <w:sz w:val="26"/>
          <w:szCs w:val="26"/>
          <w:shd w:val="clear" w:color="auto" w:fill="E2EFD9" w:themeFill="accent6" w:themeFillTint="33"/>
        </w:rPr>
        <w:t>istinaden düzenlenen ihbarnameleri</w:t>
      </w:r>
      <w:r w:rsidRPr="00805A4F">
        <w:rPr>
          <w:rFonts w:cs="Times New Roman"/>
          <w:i/>
          <w:iCs/>
          <w:sz w:val="26"/>
          <w:szCs w:val="26"/>
        </w:rPr>
        <w:t xml:space="preserve">, mükellefe, vergi sorumlusuna veya bunların elektronik ortamda beyanname, bildirim, yazı, dilekçe, tutanak, rapor ve diğer belgeleri gönderme yetkisi verdiği gerçek veya tüzel kişiye elektronik ortamda </w:t>
      </w:r>
      <w:r w:rsidRPr="00FC445B">
        <w:rPr>
          <w:rFonts w:cs="Times New Roman"/>
          <w:b/>
          <w:bCs/>
          <w:i/>
          <w:iCs/>
          <w:sz w:val="26"/>
          <w:szCs w:val="26"/>
        </w:rPr>
        <w:t>tebliğ etmeye</w:t>
      </w:r>
      <w:r w:rsidRPr="00805A4F">
        <w:rPr>
          <w:rFonts w:cs="Times New Roman"/>
          <w:i/>
          <w:iCs/>
          <w:sz w:val="26"/>
          <w:szCs w:val="26"/>
        </w:rPr>
        <w:t xml:space="preserve">, </w:t>
      </w:r>
    </w:p>
    <w:p w14:paraId="6B407C30" w14:textId="77777777" w:rsidR="00805A4F" w:rsidRPr="00805A4F" w:rsidRDefault="00A77DB5" w:rsidP="00CD68E2">
      <w:pPr>
        <w:numPr>
          <w:ilvl w:val="0"/>
          <w:numId w:val="1"/>
        </w:numPr>
        <w:pBdr>
          <w:top w:val="single" w:sz="4" w:space="1" w:color="auto"/>
          <w:left w:val="single" w:sz="4" w:space="4" w:color="auto"/>
          <w:bottom w:val="single" w:sz="4" w:space="1" w:color="auto"/>
          <w:right w:val="single" w:sz="4" w:space="4" w:color="auto"/>
        </w:pBdr>
        <w:spacing w:after="0" w:line="288" w:lineRule="auto"/>
        <w:jc w:val="both"/>
        <w:rPr>
          <w:rFonts w:cs="Times New Roman"/>
          <w:i/>
          <w:iCs/>
          <w:sz w:val="26"/>
          <w:szCs w:val="26"/>
        </w:rPr>
      </w:pPr>
      <w:proofErr w:type="gramStart"/>
      <w:r w:rsidRPr="00805A4F">
        <w:rPr>
          <w:rFonts w:cs="Times New Roman"/>
          <w:i/>
          <w:iCs/>
          <w:sz w:val="26"/>
          <w:szCs w:val="26"/>
        </w:rPr>
        <w:t>bildirim</w:t>
      </w:r>
      <w:proofErr w:type="gramEnd"/>
      <w:r w:rsidRPr="00805A4F">
        <w:rPr>
          <w:rFonts w:cs="Times New Roman"/>
          <w:i/>
          <w:iCs/>
          <w:sz w:val="26"/>
          <w:szCs w:val="26"/>
        </w:rPr>
        <w:t xml:space="preserve">, yazı, dilekçe, tutanak, rapor ve diğer belgelere ilişkin yapılan </w:t>
      </w:r>
      <w:r w:rsidRPr="00805A4F">
        <w:rPr>
          <w:rFonts w:cs="Times New Roman"/>
          <w:i/>
          <w:iCs/>
          <w:color w:val="7030A0"/>
          <w:sz w:val="26"/>
          <w:szCs w:val="26"/>
        </w:rPr>
        <w:t xml:space="preserve">işlemlerin sonuçlarını </w:t>
      </w:r>
      <w:r w:rsidRPr="00805A4F">
        <w:rPr>
          <w:rFonts w:cs="Times New Roman"/>
          <w:i/>
          <w:iCs/>
          <w:sz w:val="26"/>
          <w:szCs w:val="26"/>
        </w:rPr>
        <w:t xml:space="preserve">internet de dâhil olmak üzere her türlü elektronik bilgi iletişim araç ve ortamında </w:t>
      </w:r>
      <w:r w:rsidRPr="00805A4F">
        <w:rPr>
          <w:rFonts w:cs="Times New Roman"/>
          <w:i/>
          <w:iCs/>
          <w:color w:val="7030A0"/>
          <w:sz w:val="26"/>
          <w:szCs w:val="26"/>
        </w:rPr>
        <w:t>ilgili kişilere göndermeye</w:t>
      </w:r>
      <w:r w:rsidRPr="00805A4F">
        <w:rPr>
          <w:rFonts w:cs="Times New Roman"/>
          <w:i/>
          <w:iCs/>
          <w:sz w:val="26"/>
          <w:szCs w:val="26"/>
        </w:rPr>
        <w:t xml:space="preserve"> ve bunların uygulanmasına ilişkin usul ve esasları belirlemeye </w:t>
      </w:r>
    </w:p>
    <w:p w14:paraId="7D89885C" w14:textId="500F0505"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B9683F">
        <w:rPr>
          <w:rFonts w:cs="Times New Roman"/>
          <w:i/>
          <w:iCs/>
          <w:sz w:val="26"/>
          <w:szCs w:val="26"/>
        </w:rPr>
        <w:t>yetkili</w:t>
      </w:r>
      <w:proofErr w:type="gramEnd"/>
      <w:r w:rsidRPr="00B9683F">
        <w:rPr>
          <w:rFonts w:cs="Times New Roman"/>
          <w:i/>
          <w:iCs/>
          <w:sz w:val="26"/>
          <w:szCs w:val="26"/>
        </w:rPr>
        <w:t xml:space="preserve"> olduğu</w:t>
      </w:r>
      <w:r w:rsidRPr="00137B43">
        <w:rPr>
          <w:rFonts w:cs="Times New Roman"/>
          <w:sz w:val="26"/>
          <w:szCs w:val="26"/>
        </w:rPr>
        <w:t xml:space="preserve"> hükme bağlanmıştır.</w:t>
      </w:r>
    </w:p>
    <w:p w14:paraId="6169E858" w14:textId="77777777" w:rsidR="00A77DB5" w:rsidRPr="00137B43" w:rsidRDefault="00A77DB5" w:rsidP="00CD68E2">
      <w:pPr>
        <w:spacing w:after="0" w:line="288" w:lineRule="auto"/>
        <w:jc w:val="both"/>
        <w:rPr>
          <w:rFonts w:cs="Times New Roman"/>
          <w:sz w:val="26"/>
          <w:szCs w:val="26"/>
        </w:rPr>
      </w:pPr>
    </w:p>
    <w:p w14:paraId="204124E3" w14:textId="123AF04C" w:rsidR="00A77DB5" w:rsidRPr="00400422" w:rsidRDefault="00A77DB5" w:rsidP="00CD68E2">
      <w:pPr>
        <w:pStyle w:val="Balk2"/>
        <w:spacing w:before="0" w:line="288" w:lineRule="auto"/>
        <w:jc w:val="both"/>
      </w:pPr>
      <w:bookmarkStart w:id="53" w:name="_Toc111293063"/>
      <w:proofErr w:type="spellStart"/>
      <w:r w:rsidRPr="00400422">
        <w:t>IV.Elektronik</w:t>
      </w:r>
      <w:proofErr w:type="spellEnd"/>
      <w:r w:rsidRPr="00400422">
        <w:t xml:space="preserve"> ortamda düzenlenebilen belgeler</w:t>
      </w:r>
      <w:bookmarkEnd w:id="53"/>
    </w:p>
    <w:p w14:paraId="7E30EEDB" w14:textId="565F20FD" w:rsidR="00A77DB5" w:rsidRDefault="002F41A0" w:rsidP="00CD68E2">
      <w:pPr>
        <w:pStyle w:val="Balk3"/>
        <w:spacing w:before="0" w:line="288" w:lineRule="auto"/>
        <w:jc w:val="both"/>
      </w:pPr>
      <w:bookmarkStart w:id="54" w:name="_Toc111293064"/>
      <w:r w:rsidRPr="00924645">
        <w:t>I</w:t>
      </w:r>
      <w:r w:rsidR="00A77DB5" w:rsidRPr="00924645">
        <w:t>V.1.</w:t>
      </w:r>
      <w:r w:rsidRPr="00924645">
        <w:t xml:space="preserve"> </w:t>
      </w:r>
      <w:r w:rsidR="00A77DB5" w:rsidRPr="00924645">
        <w:t>e-Fatura Uygulaması</w:t>
      </w:r>
      <w:bookmarkEnd w:id="54"/>
    </w:p>
    <w:p w14:paraId="1A815FA1" w14:textId="1E416D2A" w:rsidR="00DF1268" w:rsidRDefault="00DF1268" w:rsidP="00CD68E2">
      <w:pPr>
        <w:spacing w:after="0" w:line="288" w:lineRule="auto"/>
        <w:jc w:val="both"/>
        <w:rPr>
          <w:sz w:val="24"/>
        </w:rPr>
      </w:pPr>
      <w:r w:rsidRPr="001E16B4">
        <w:rPr>
          <w:sz w:val="24"/>
        </w:rPr>
        <w:t>Ülkemizde 05.03.2010 tarihinde yayınlanan 397 sıra no.lu VUK tebliğine ile hayata geçirilen ve bu tarihten itibaren uygulamada olan e-fatura, veri format ve standardı Gelir İdaresi Başkanlığı tarafından belirlenen, VUK gereği bir faturada yer alması gereken bilgilerin içerisinde yer aldığı, satıcı ve alıcı arasındaki iletiminin merkezi bir platform (GİB) üzerinden gerçekleştirildiği elektronik bir belgedir.</w:t>
      </w:r>
    </w:p>
    <w:p w14:paraId="4F05A49F" w14:textId="77777777" w:rsidR="00CC1E9A" w:rsidRPr="001E16B4" w:rsidRDefault="00CC1E9A" w:rsidP="00CD68E2">
      <w:pPr>
        <w:spacing w:after="0" w:line="288" w:lineRule="auto"/>
        <w:jc w:val="both"/>
        <w:rPr>
          <w:sz w:val="24"/>
        </w:rPr>
      </w:pPr>
    </w:p>
    <w:p w14:paraId="364831F5" w14:textId="5D4DC39E" w:rsidR="00A77DB5" w:rsidRPr="00924645" w:rsidRDefault="002F41A0" w:rsidP="00CD68E2">
      <w:pPr>
        <w:pStyle w:val="Balk4"/>
        <w:spacing w:before="0" w:line="288" w:lineRule="auto"/>
        <w:jc w:val="both"/>
      </w:pPr>
      <w:bookmarkStart w:id="55" w:name="_Toc111293065"/>
      <w:r w:rsidRPr="00924645">
        <w:lastRenderedPageBreak/>
        <w:t>I</w:t>
      </w:r>
      <w:r w:rsidR="00A77DB5" w:rsidRPr="00924645">
        <w:t>V.1.1. Genel Olarak</w:t>
      </w:r>
      <w:bookmarkEnd w:id="55"/>
    </w:p>
    <w:p w14:paraId="0AB15B26" w14:textId="77E30C13"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805A4F">
        <w:rPr>
          <w:rFonts w:cs="Times New Roman"/>
          <w:b/>
          <w:bCs/>
          <w:sz w:val="26"/>
          <w:szCs w:val="26"/>
        </w:rPr>
        <w:t>Kanunun 229</w:t>
      </w:r>
      <w:r w:rsidR="00A11EDE" w:rsidRPr="00805A4F">
        <w:rPr>
          <w:rFonts w:cs="Times New Roman"/>
          <w:b/>
          <w:bCs/>
          <w:sz w:val="26"/>
          <w:szCs w:val="26"/>
        </w:rPr>
        <w:t>’uncu</w:t>
      </w:r>
      <w:r w:rsidRPr="00805A4F">
        <w:rPr>
          <w:rFonts w:cs="Times New Roman"/>
          <w:b/>
          <w:bCs/>
          <w:sz w:val="26"/>
          <w:szCs w:val="26"/>
        </w:rPr>
        <w:t xml:space="preserve"> maddesind</w:t>
      </w:r>
      <w:r w:rsidR="00575825">
        <w:rPr>
          <w:rFonts w:cs="Times New Roman"/>
          <w:b/>
          <w:bCs/>
          <w:sz w:val="26"/>
          <w:szCs w:val="26"/>
        </w:rPr>
        <w:t>e-Fatura</w:t>
      </w:r>
      <w:r w:rsidRPr="00805A4F">
        <w:rPr>
          <w:rFonts w:cs="Times New Roman"/>
          <w:i/>
          <w:iCs/>
          <w:sz w:val="26"/>
          <w:szCs w:val="26"/>
        </w:rPr>
        <w:t xml:space="preserve">, satılan emtia veya yapılan iş karşılığında müşterinin borçlandığı meblağı göstermek üzere emtiayı satan veya işi yapan tüccar tarafından müşteriye verilen ticari vesika </w:t>
      </w:r>
      <w:r w:rsidRPr="00137B43">
        <w:rPr>
          <w:rFonts w:cs="Times New Roman"/>
          <w:sz w:val="26"/>
          <w:szCs w:val="26"/>
        </w:rPr>
        <w:t xml:space="preserve">olarak tanımlanmış, </w:t>
      </w:r>
      <w:r w:rsidRPr="00805A4F">
        <w:rPr>
          <w:rFonts w:cs="Times New Roman"/>
          <w:b/>
          <w:bCs/>
          <w:sz w:val="26"/>
          <w:szCs w:val="26"/>
        </w:rPr>
        <w:t>230</w:t>
      </w:r>
      <w:r w:rsidR="00A11EDE" w:rsidRPr="00805A4F">
        <w:rPr>
          <w:rFonts w:cs="Times New Roman"/>
          <w:b/>
          <w:bCs/>
          <w:sz w:val="26"/>
          <w:szCs w:val="26"/>
        </w:rPr>
        <w:t>’uncu</w:t>
      </w:r>
      <w:r w:rsidRPr="00805A4F">
        <w:rPr>
          <w:rFonts w:cs="Times New Roman"/>
          <w:b/>
          <w:bCs/>
          <w:sz w:val="26"/>
          <w:szCs w:val="26"/>
        </w:rPr>
        <w:t xml:space="preserve"> maddesinde</w:t>
      </w:r>
      <w:r w:rsidRPr="00137B43">
        <w:rPr>
          <w:rFonts w:cs="Times New Roman"/>
          <w:sz w:val="26"/>
          <w:szCs w:val="26"/>
        </w:rPr>
        <w:t xml:space="preserve"> is</w:t>
      </w:r>
      <w:r w:rsidR="00575825">
        <w:rPr>
          <w:rFonts w:cs="Times New Roman"/>
          <w:sz w:val="26"/>
          <w:szCs w:val="26"/>
        </w:rPr>
        <w:t>e-Fatura</w:t>
      </w:r>
      <w:r w:rsidRPr="00805A4F">
        <w:rPr>
          <w:rFonts w:cs="Times New Roman"/>
          <w:i/>
          <w:iCs/>
          <w:sz w:val="26"/>
          <w:szCs w:val="26"/>
        </w:rPr>
        <w:t>nın şekli belirtilerek içermesi gereken asgari bilgiler</w:t>
      </w:r>
      <w:r w:rsidRPr="00137B43">
        <w:rPr>
          <w:rFonts w:cs="Times New Roman"/>
          <w:sz w:val="26"/>
          <w:szCs w:val="26"/>
        </w:rPr>
        <w:t xml:space="preserve"> sayılmıştır. </w:t>
      </w:r>
      <w:r w:rsidRPr="00805A4F">
        <w:rPr>
          <w:rFonts w:cs="Times New Roman"/>
          <w:b/>
          <w:bCs/>
          <w:sz w:val="26"/>
          <w:szCs w:val="26"/>
        </w:rPr>
        <w:t>Kanunun 231</w:t>
      </w:r>
      <w:r w:rsidR="00805A4F" w:rsidRPr="00805A4F">
        <w:rPr>
          <w:rFonts w:cs="Times New Roman"/>
          <w:b/>
          <w:bCs/>
          <w:sz w:val="26"/>
          <w:szCs w:val="26"/>
        </w:rPr>
        <w:t>’inci</w:t>
      </w:r>
      <w:r w:rsidRPr="00805A4F">
        <w:rPr>
          <w:rFonts w:cs="Times New Roman"/>
          <w:b/>
          <w:bCs/>
          <w:sz w:val="26"/>
          <w:szCs w:val="26"/>
        </w:rPr>
        <w:t xml:space="preserve"> maddesinde</w:t>
      </w:r>
      <w:r w:rsidRPr="00137B43">
        <w:rPr>
          <w:rFonts w:cs="Times New Roman"/>
          <w:sz w:val="26"/>
          <w:szCs w:val="26"/>
        </w:rPr>
        <w:t xml:space="preserve"> d</w:t>
      </w:r>
      <w:r w:rsidR="00575825">
        <w:rPr>
          <w:rFonts w:cs="Times New Roman"/>
          <w:sz w:val="26"/>
          <w:szCs w:val="26"/>
        </w:rPr>
        <w:t>e-Fatura</w:t>
      </w:r>
      <w:r w:rsidRPr="00805A4F">
        <w:rPr>
          <w:rFonts w:cs="Times New Roman"/>
          <w:i/>
          <w:iCs/>
          <w:sz w:val="26"/>
          <w:szCs w:val="26"/>
        </w:rPr>
        <w:t xml:space="preserve"> düzenlenmesinde uyulacak kaidelere</w:t>
      </w:r>
      <w:r w:rsidRPr="00137B43">
        <w:rPr>
          <w:rFonts w:cs="Times New Roman"/>
          <w:sz w:val="26"/>
          <w:szCs w:val="26"/>
        </w:rPr>
        <w:t xml:space="preserve">, </w:t>
      </w:r>
      <w:r w:rsidRPr="00805A4F">
        <w:rPr>
          <w:rFonts w:cs="Times New Roman"/>
          <w:b/>
          <w:bCs/>
          <w:sz w:val="26"/>
          <w:szCs w:val="26"/>
        </w:rPr>
        <w:t>232</w:t>
      </w:r>
      <w:r w:rsidR="00A11EDE" w:rsidRPr="00805A4F">
        <w:rPr>
          <w:rFonts w:cs="Times New Roman"/>
          <w:b/>
          <w:bCs/>
          <w:sz w:val="26"/>
          <w:szCs w:val="26"/>
        </w:rPr>
        <w:t>’nci</w:t>
      </w:r>
      <w:r w:rsidRPr="00805A4F">
        <w:rPr>
          <w:rFonts w:cs="Times New Roman"/>
          <w:b/>
          <w:bCs/>
          <w:sz w:val="26"/>
          <w:szCs w:val="26"/>
        </w:rPr>
        <w:t xml:space="preserve"> maddesinde</w:t>
      </w:r>
      <w:r w:rsidRPr="00137B43">
        <w:rPr>
          <w:rFonts w:cs="Times New Roman"/>
          <w:sz w:val="26"/>
          <w:szCs w:val="26"/>
        </w:rPr>
        <w:t xml:space="preserve"> is</w:t>
      </w:r>
      <w:r w:rsidR="00575825">
        <w:rPr>
          <w:rFonts w:cs="Times New Roman"/>
          <w:sz w:val="26"/>
          <w:szCs w:val="26"/>
        </w:rPr>
        <w:t>e-Fatura</w:t>
      </w:r>
      <w:r w:rsidRPr="00805A4F">
        <w:rPr>
          <w:rFonts w:cs="Times New Roman"/>
          <w:i/>
          <w:iCs/>
          <w:sz w:val="26"/>
          <w:szCs w:val="26"/>
        </w:rPr>
        <w:t xml:space="preserve"> kullanma mecburiyetine</w:t>
      </w:r>
      <w:r w:rsidRPr="00137B43">
        <w:rPr>
          <w:rFonts w:cs="Times New Roman"/>
          <w:sz w:val="26"/>
          <w:szCs w:val="26"/>
        </w:rPr>
        <w:t xml:space="preserve"> ilişkin esaslara yer verilmiştir.</w:t>
      </w:r>
    </w:p>
    <w:p w14:paraId="042560A4" w14:textId="77777777" w:rsidR="002F41A0" w:rsidRPr="00137B43" w:rsidRDefault="002F41A0"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51027DCC" w14:textId="1CEDDB56"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924645">
        <w:rPr>
          <w:rFonts w:cs="Times New Roman"/>
          <w:b/>
          <w:bCs/>
          <w:sz w:val="26"/>
          <w:szCs w:val="26"/>
        </w:rPr>
        <w:t>e</w:t>
      </w:r>
      <w:proofErr w:type="gramEnd"/>
      <w:r w:rsidRPr="00924645">
        <w:rPr>
          <w:rFonts w:cs="Times New Roman"/>
          <w:b/>
          <w:bCs/>
          <w:sz w:val="26"/>
          <w:szCs w:val="26"/>
        </w:rPr>
        <w:t>-Fatura uygulaması</w:t>
      </w:r>
      <w:r w:rsidRPr="00137B43">
        <w:rPr>
          <w:rFonts w:cs="Times New Roman"/>
          <w:sz w:val="26"/>
          <w:szCs w:val="26"/>
        </w:rPr>
        <w:t xml:space="preserve">, Kanunun mükerrer </w:t>
      </w:r>
      <w:r w:rsidRPr="00805A4F">
        <w:rPr>
          <w:rFonts w:cs="Times New Roman"/>
          <w:b/>
          <w:bCs/>
          <w:sz w:val="26"/>
          <w:szCs w:val="26"/>
        </w:rPr>
        <w:t>242</w:t>
      </w:r>
      <w:r w:rsidR="00A11EDE" w:rsidRPr="00805A4F">
        <w:rPr>
          <w:rFonts w:cs="Times New Roman"/>
          <w:b/>
          <w:bCs/>
          <w:sz w:val="26"/>
          <w:szCs w:val="26"/>
        </w:rPr>
        <w:t>’nci</w:t>
      </w:r>
      <w:r w:rsidRPr="00805A4F">
        <w:rPr>
          <w:rFonts w:cs="Times New Roman"/>
          <w:b/>
          <w:bCs/>
          <w:sz w:val="26"/>
          <w:szCs w:val="26"/>
        </w:rPr>
        <w:t xml:space="preserve"> maddesinin 2 numaralı fıkrasında</w:t>
      </w:r>
      <w:r w:rsidRPr="00137B43">
        <w:rPr>
          <w:rFonts w:cs="Times New Roman"/>
          <w:sz w:val="26"/>
          <w:szCs w:val="26"/>
        </w:rPr>
        <w:t xml:space="preserve"> yer alan hükmün Bakanlığa verdiği yetkiye istinaden; düzenlenmesi, müşteriye verilmesi, müşteri tarafından da istenmesi ve alınması zorunlu olan faturanın, </w:t>
      </w:r>
      <w:r w:rsidR="00EB6EA4">
        <w:rPr>
          <w:rFonts w:cs="Times New Roman"/>
          <w:sz w:val="26"/>
          <w:szCs w:val="26"/>
        </w:rPr>
        <w:t>kâğıt</w:t>
      </w:r>
      <w:r w:rsidRPr="00137B43">
        <w:rPr>
          <w:rFonts w:cs="Times New Roman"/>
          <w:sz w:val="26"/>
          <w:szCs w:val="26"/>
        </w:rPr>
        <w:t xml:space="preserve"> belge yerine elektronik ortamda, elektronik belge olarak </w:t>
      </w:r>
      <w:r w:rsidRPr="00805A4F">
        <w:rPr>
          <w:rFonts w:cs="Times New Roman"/>
          <w:color w:val="7030A0"/>
          <w:sz w:val="26"/>
          <w:szCs w:val="26"/>
        </w:rPr>
        <w:t xml:space="preserve">düzenlenmesi, muhatabına iletilmesi ve elektronik ortamda muhafaza ve ibraz edilmesine </w:t>
      </w:r>
      <w:r w:rsidRPr="00137B43">
        <w:rPr>
          <w:rFonts w:cs="Times New Roman"/>
          <w:sz w:val="26"/>
          <w:szCs w:val="26"/>
        </w:rPr>
        <w:t>imkan veren uygulamadır.</w:t>
      </w:r>
    </w:p>
    <w:p w14:paraId="7A7B88D2" w14:textId="77777777" w:rsidR="002F41A0" w:rsidRPr="00137B43" w:rsidRDefault="002F41A0"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67A0CF67" w14:textId="0AB7E844" w:rsidR="00A77DB5" w:rsidRPr="00137B43" w:rsidRDefault="00400422"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Pr>
          <w:rFonts w:cs="Times New Roman"/>
          <w:noProof/>
          <w:sz w:val="26"/>
          <w:szCs w:val="26"/>
        </w:rPr>
        <mc:AlternateContent>
          <mc:Choice Requires="wps">
            <w:drawing>
              <wp:anchor distT="0" distB="0" distL="114300" distR="114300" simplePos="0" relativeHeight="251659264" behindDoc="0" locked="0" layoutInCell="1" allowOverlap="1" wp14:anchorId="3B81FA71" wp14:editId="56DC4FB9">
                <wp:simplePos x="0" y="0"/>
                <wp:positionH relativeFrom="column">
                  <wp:posOffset>5700576</wp:posOffset>
                </wp:positionH>
                <wp:positionV relativeFrom="paragraph">
                  <wp:posOffset>326481</wp:posOffset>
                </wp:positionV>
                <wp:extent cx="266428" cy="238760"/>
                <wp:effectExtent l="38100" t="38100" r="38735" b="46990"/>
                <wp:wrapNone/>
                <wp:docPr id="2" name="Yıldız: 5 Nokta 2"/>
                <wp:cNvGraphicFramePr/>
                <a:graphic xmlns:a="http://schemas.openxmlformats.org/drawingml/2006/main">
                  <a:graphicData uri="http://schemas.microsoft.com/office/word/2010/wordprocessingShape">
                    <wps:wsp>
                      <wps:cNvSpPr/>
                      <wps:spPr>
                        <a:xfrm>
                          <a:off x="0" y="0"/>
                          <a:ext cx="266428" cy="238760"/>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F5128" id="Yıldız: 5 Nokta 2" o:spid="_x0000_s1026" style="position:absolute;margin-left:448.85pt;margin-top:25.7pt;width:21pt;height:18.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6428,238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" path="m,91198r101767,1l133214,r31447,91199l266428,91198r-82332,56363l215545,238759,133214,182395,50883,238759,82332,147561,,91198xe" fillcolor="#4472c4 [3204]" strokecolor="#1f3763 [1604]" strokeweight="1pt">
                <v:stroke joinstyle="miter"/>
                <v:path arrowok="t" o:connecttype="custom" o:connectlocs="0,91198;101767,91199;133214,0;164661,91199;266428,91198;184096,147561;215545,238759;133214,182395;50883,238759;82332,147561;0,91198" o:connectangles="0,0,0,0,0,0,0,0,0,0,0"/>
              </v:shape>
            </w:pict>
          </mc:Fallback>
        </mc:AlternateContent>
      </w:r>
      <w:r w:rsidR="00A77DB5" w:rsidRPr="00137B43">
        <w:rPr>
          <w:rFonts w:cs="Times New Roman"/>
          <w:sz w:val="26"/>
          <w:szCs w:val="26"/>
        </w:rPr>
        <w:t>Bu Tebliğde düzenlenen e-Fatura belgesi, yeni bir belge türü olmayıp, kâğıt ortamdaki “Fatura” belgesi ile aynı hukuki niteliklere sahiptir.</w:t>
      </w:r>
    </w:p>
    <w:p w14:paraId="6BE74339" w14:textId="5512F9A8" w:rsidR="002F41A0" w:rsidRDefault="002F41A0"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54008203" w14:textId="779EC32C" w:rsidR="0043474F" w:rsidRPr="00137B43" w:rsidRDefault="0043474F"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56" w:name="_Toc111293066"/>
      <w:proofErr w:type="gramStart"/>
      <w:r>
        <w:t>e</w:t>
      </w:r>
      <w:proofErr w:type="gramEnd"/>
      <w:r>
        <w:t>-Faturaya kayıtlı olanlar birbirlerine e-fatura; e-faturaya kayıtlı olmayanlara ise e-arşiv düzenler</w:t>
      </w:r>
      <w:bookmarkEnd w:id="56"/>
    </w:p>
    <w:p w14:paraId="1F418986" w14:textId="76449438"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400422">
        <w:rPr>
          <w:rFonts w:cs="Times New Roman"/>
          <w:b/>
          <w:bCs/>
          <w:sz w:val="26"/>
          <w:szCs w:val="26"/>
          <w:highlight w:val="yellow"/>
        </w:rPr>
        <w:t>e</w:t>
      </w:r>
      <w:proofErr w:type="gramEnd"/>
      <w:r w:rsidRPr="00400422">
        <w:rPr>
          <w:rFonts w:cs="Times New Roman"/>
          <w:b/>
          <w:bCs/>
          <w:sz w:val="26"/>
          <w:szCs w:val="26"/>
          <w:highlight w:val="yellow"/>
        </w:rPr>
        <w:t>-Fatura uygulamasına kayıtlı mükelleflerin</w:t>
      </w:r>
      <w:r w:rsidRPr="00400422">
        <w:rPr>
          <w:rFonts w:cs="Times New Roman"/>
          <w:sz w:val="26"/>
          <w:szCs w:val="26"/>
          <w:highlight w:val="yellow"/>
        </w:rPr>
        <w:t xml:space="preserve">, bu Tebliğin </w:t>
      </w:r>
      <w:r w:rsidRPr="00CC1E9A">
        <w:rPr>
          <w:rFonts w:cs="Times New Roman"/>
          <w:color w:val="00B050"/>
          <w:sz w:val="26"/>
          <w:szCs w:val="26"/>
          <w:highlight w:val="yellow"/>
        </w:rPr>
        <w:t>“V.7</w:t>
      </w:r>
      <w:r w:rsidRPr="00400422">
        <w:rPr>
          <w:rFonts w:cs="Times New Roman"/>
          <w:color w:val="00B050"/>
          <w:sz w:val="26"/>
          <w:szCs w:val="26"/>
          <w:highlight w:val="yellow"/>
        </w:rPr>
        <w:t>.” ve “VIII.” numaralı bölümlerinde belirtilen istisnai durumlar haricinde</w:t>
      </w:r>
      <w:r w:rsidRPr="00400422">
        <w:rPr>
          <w:rFonts w:cs="Times New Roman"/>
          <w:sz w:val="26"/>
          <w:szCs w:val="26"/>
          <w:highlight w:val="yellow"/>
        </w:rPr>
        <w:t xml:space="preserve">, </w:t>
      </w:r>
      <w:r w:rsidRPr="00400422">
        <w:rPr>
          <w:rFonts w:cs="Times New Roman"/>
          <w:b/>
          <w:bCs/>
          <w:color w:val="7030A0"/>
          <w:sz w:val="26"/>
          <w:szCs w:val="26"/>
          <w:highlight w:val="yellow"/>
          <w:u w:val="single"/>
        </w:rPr>
        <w:t>birbirlerine</w:t>
      </w:r>
      <w:r w:rsidRPr="00400422">
        <w:rPr>
          <w:rFonts w:cs="Times New Roman"/>
          <w:color w:val="7030A0"/>
          <w:sz w:val="26"/>
          <w:szCs w:val="26"/>
          <w:highlight w:val="yellow"/>
          <w:u w:val="single"/>
        </w:rPr>
        <w:t xml:space="preserve"> </w:t>
      </w:r>
      <w:r w:rsidRPr="00400422">
        <w:rPr>
          <w:rFonts w:cs="Times New Roman"/>
          <w:sz w:val="26"/>
          <w:szCs w:val="26"/>
          <w:highlight w:val="yellow"/>
          <w:u w:val="single"/>
        </w:rPr>
        <w:t>sattıkları mallar ve ifa ettikleri hizmetler için düzenledikleri faturaları e-Fatura olarak göndermeleri ve almaları zorunludur.</w:t>
      </w:r>
      <w:r w:rsidRPr="00400422">
        <w:rPr>
          <w:rFonts w:cs="Times New Roman"/>
          <w:sz w:val="26"/>
          <w:szCs w:val="26"/>
          <w:highlight w:val="yellow"/>
        </w:rPr>
        <w:t xml:space="preserve"> </w:t>
      </w:r>
      <w:proofErr w:type="gramStart"/>
      <w:r w:rsidRPr="00400422">
        <w:rPr>
          <w:rFonts w:cs="Times New Roman"/>
          <w:sz w:val="26"/>
          <w:szCs w:val="26"/>
          <w:highlight w:val="yellow"/>
        </w:rPr>
        <w:t>e</w:t>
      </w:r>
      <w:proofErr w:type="gramEnd"/>
      <w:r w:rsidRPr="00400422">
        <w:rPr>
          <w:rFonts w:cs="Times New Roman"/>
          <w:sz w:val="26"/>
          <w:szCs w:val="26"/>
          <w:highlight w:val="yellow"/>
        </w:rPr>
        <w:t xml:space="preserve">-Fatura uygulamasına kayıtlı olan mükellefler, </w:t>
      </w:r>
      <w:r w:rsidRPr="00400422">
        <w:rPr>
          <w:rFonts w:cs="Times New Roman"/>
          <w:b/>
          <w:bCs/>
          <w:sz w:val="26"/>
          <w:szCs w:val="26"/>
          <w:highlight w:val="yellow"/>
        </w:rPr>
        <w:t>uygulamaya kayıtlı olmayan mükelleflere</w:t>
      </w:r>
      <w:r w:rsidRPr="00400422">
        <w:rPr>
          <w:rFonts w:cs="Times New Roman"/>
          <w:sz w:val="26"/>
          <w:szCs w:val="26"/>
          <w:highlight w:val="yellow"/>
        </w:rPr>
        <w:t xml:space="preserve"> yaptıkları mal teslimi ve hizmet ifası için genel hükümler çerçevesinde </w:t>
      </w:r>
      <w:r w:rsidR="00EB6EA4">
        <w:rPr>
          <w:rFonts w:cs="Times New Roman"/>
          <w:color w:val="C00000"/>
          <w:sz w:val="26"/>
          <w:szCs w:val="26"/>
          <w:highlight w:val="yellow"/>
        </w:rPr>
        <w:t>kâğıt</w:t>
      </w:r>
      <w:r w:rsidRPr="00400422">
        <w:rPr>
          <w:rFonts w:cs="Times New Roman"/>
          <w:color w:val="C00000"/>
          <w:sz w:val="26"/>
          <w:szCs w:val="26"/>
          <w:highlight w:val="yellow"/>
        </w:rPr>
        <w:t xml:space="preserve"> ortamdaki fatura </w:t>
      </w:r>
      <w:r w:rsidRPr="00400422">
        <w:rPr>
          <w:rFonts w:cs="Times New Roman"/>
          <w:sz w:val="26"/>
          <w:szCs w:val="26"/>
          <w:highlight w:val="yellow"/>
        </w:rPr>
        <w:t xml:space="preserve">(e-Arşiv uygulamasına dahil olanlar/dahil olma zorunluluğu getirilenler ise uygulamaya dahil oldukları/zorunluluklarının başladığı tarihten itibaren </w:t>
      </w:r>
      <w:r w:rsidRPr="00400422">
        <w:rPr>
          <w:rFonts w:cs="Times New Roman"/>
          <w:color w:val="C00000"/>
          <w:sz w:val="26"/>
          <w:szCs w:val="26"/>
          <w:highlight w:val="yellow"/>
        </w:rPr>
        <w:t>e-Arşiv Fatura</w:t>
      </w:r>
      <w:r w:rsidRPr="00400422">
        <w:rPr>
          <w:rFonts w:cs="Times New Roman"/>
          <w:sz w:val="26"/>
          <w:szCs w:val="26"/>
          <w:highlight w:val="yellow"/>
        </w:rPr>
        <w:t>) düzenlemek zorundadırlar</w:t>
      </w:r>
      <w:r w:rsidRPr="00137B43">
        <w:rPr>
          <w:rFonts w:cs="Times New Roman"/>
          <w:sz w:val="26"/>
          <w:szCs w:val="26"/>
        </w:rPr>
        <w:t>.</w:t>
      </w:r>
    </w:p>
    <w:p w14:paraId="3327DD9F" w14:textId="77777777" w:rsidR="00A77DB5" w:rsidRPr="00137B43" w:rsidRDefault="00A77DB5" w:rsidP="00CD68E2">
      <w:pPr>
        <w:spacing w:after="0" w:line="288" w:lineRule="auto"/>
        <w:jc w:val="both"/>
        <w:rPr>
          <w:rFonts w:cs="Times New Roman"/>
          <w:sz w:val="26"/>
          <w:szCs w:val="26"/>
        </w:rPr>
      </w:pPr>
    </w:p>
    <w:p w14:paraId="30458AC2" w14:textId="77777777" w:rsidR="00A77DB5" w:rsidRPr="00924645" w:rsidRDefault="00A77DB5" w:rsidP="00CD68E2">
      <w:pPr>
        <w:pStyle w:val="Balk4"/>
        <w:spacing w:before="0" w:line="288" w:lineRule="auto"/>
        <w:jc w:val="both"/>
      </w:pPr>
      <w:bookmarkStart w:id="57" w:name="_Toc111293067"/>
      <w:r w:rsidRPr="00924645">
        <w:t>IV.1.2. e-Fatura Uygulamasına Dahil Olma</w:t>
      </w:r>
      <w:bookmarkEnd w:id="57"/>
    </w:p>
    <w:p w14:paraId="76E90D57"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400422">
        <w:rPr>
          <w:rFonts w:cs="Times New Roman"/>
          <w:sz w:val="26"/>
          <w:szCs w:val="26"/>
          <w:u w:val="single"/>
        </w:rPr>
        <w:t>e</w:t>
      </w:r>
      <w:proofErr w:type="gramEnd"/>
      <w:r w:rsidRPr="00400422">
        <w:rPr>
          <w:rFonts w:cs="Times New Roman"/>
          <w:sz w:val="26"/>
          <w:szCs w:val="26"/>
          <w:u w:val="single"/>
        </w:rPr>
        <w:t>-Fatura uygulaması bu Tebliğin “IV.1.4.” numaralı bölümünde belirtilen mükellefler dışındaki mükellefler için zorunlu bir uygulama olmayıp,</w:t>
      </w:r>
      <w:r w:rsidRPr="00137B43">
        <w:rPr>
          <w:rFonts w:cs="Times New Roman"/>
          <w:sz w:val="26"/>
          <w:szCs w:val="26"/>
        </w:rPr>
        <w:t xml:space="preserve"> uygulamaya dahil olmak isteyen mükelleflerin;</w:t>
      </w:r>
    </w:p>
    <w:p w14:paraId="65B1ACC7" w14:textId="1A6E049E"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a)</w:t>
      </w:r>
      <w:r w:rsidR="00400422">
        <w:rPr>
          <w:rFonts w:cs="Times New Roman"/>
          <w:sz w:val="26"/>
          <w:szCs w:val="26"/>
        </w:rPr>
        <w:t xml:space="preserve"> </w:t>
      </w:r>
      <w:r w:rsidRPr="00137B43">
        <w:rPr>
          <w:rFonts w:cs="Times New Roman"/>
          <w:sz w:val="26"/>
          <w:szCs w:val="26"/>
        </w:rPr>
        <w:t>Bu Tebliğde açıklanan usul ve esaslara uygun olarak, e-Fatura düzenleyebilme ve iletebilme konusunda gerekli hazırlıklarını tamamlamış olması,</w:t>
      </w:r>
    </w:p>
    <w:p w14:paraId="6C3E36F7" w14:textId="09B3F2B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w:t>
      </w:r>
      <w:r w:rsidR="00400422">
        <w:rPr>
          <w:rFonts w:cs="Times New Roman"/>
          <w:sz w:val="26"/>
          <w:szCs w:val="26"/>
        </w:rPr>
        <w:t xml:space="preserve"> </w:t>
      </w:r>
      <w:r w:rsidRPr="00137B43">
        <w:rPr>
          <w:rFonts w:cs="Times New Roman"/>
          <w:sz w:val="26"/>
          <w:szCs w:val="26"/>
        </w:rPr>
        <w:t>Bu Tebliğin “V.1.” numaralı bölümünde belirtilen uygulamadan yararlanma yöntemleri ve başvuru esaslarına uygun şekilde e-Fatura uygulamasına dahil olmak için gerekli başvuruyu yapması,</w:t>
      </w:r>
    </w:p>
    <w:p w14:paraId="29CF986B" w14:textId="6B8E4C2B"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gerekmektedir</w:t>
      </w:r>
      <w:proofErr w:type="gramEnd"/>
      <w:r w:rsidRPr="00137B43">
        <w:rPr>
          <w:rFonts w:cs="Times New Roman"/>
          <w:sz w:val="26"/>
          <w:szCs w:val="26"/>
        </w:rPr>
        <w:t>.</w:t>
      </w:r>
    </w:p>
    <w:p w14:paraId="4D0CF5B2" w14:textId="73725C92" w:rsidR="00A77DB5" w:rsidRDefault="00A77DB5" w:rsidP="00CD68E2">
      <w:pPr>
        <w:spacing w:after="0" w:line="288" w:lineRule="auto"/>
        <w:ind w:left="708"/>
        <w:jc w:val="both"/>
        <w:rPr>
          <w:rFonts w:cs="Times New Roman"/>
          <w:sz w:val="26"/>
          <w:szCs w:val="26"/>
        </w:rPr>
      </w:pPr>
    </w:p>
    <w:p w14:paraId="05563EEF" w14:textId="58B90DE5" w:rsidR="00782DD6" w:rsidRDefault="00782DD6" w:rsidP="00CD68E2">
      <w:pPr>
        <w:spacing w:after="0" w:line="288" w:lineRule="auto"/>
        <w:ind w:left="708"/>
        <w:jc w:val="both"/>
        <w:rPr>
          <w:rFonts w:cs="Times New Roman"/>
          <w:sz w:val="26"/>
          <w:szCs w:val="26"/>
        </w:rPr>
      </w:pPr>
    </w:p>
    <w:p w14:paraId="4E56F770" w14:textId="77777777" w:rsidR="00782DD6" w:rsidRDefault="00782DD6" w:rsidP="00CD68E2">
      <w:pPr>
        <w:spacing w:after="0" w:line="288" w:lineRule="auto"/>
        <w:ind w:left="708"/>
        <w:jc w:val="both"/>
        <w:rPr>
          <w:rFonts w:cs="Times New Roman"/>
          <w:sz w:val="26"/>
          <w:szCs w:val="26"/>
        </w:rPr>
      </w:pPr>
    </w:p>
    <w:p w14:paraId="745E0CF8" w14:textId="5E528B46" w:rsidR="002B2515" w:rsidRDefault="002B2515" w:rsidP="00CD68E2">
      <w:pPr>
        <w:pStyle w:val="Balk6"/>
        <w:spacing w:before="0" w:line="288" w:lineRule="auto"/>
      </w:pPr>
      <w:bookmarkStart w:id="58" w:name="_Toc111293068"/>
      <w:proofErr w:type="gramStart"/>
      <w:r w:rsidRPr="002B2515">
        <w:lastRenderedPageBreak/>
        <w:t>e</w:t>
      </w:r>
      <w:proofErr w:type="gramEnd"/>
      <w:r w:rsidRPr="002B2515">
        <w:t>-</w:t>
      </w:r>
      <w:r w:rsidR="0043474F">
        <w:t>F</w:t>
      </w:r>
      <w:r w:rsidRPr="002B2515">
        <w:t xml:space="preserve">atura </w:t>
      </w:r>
      <w:r w:rsidR="0043474F">
        <w:t>Uygulamasına B</w:t>
      </w:r>
      <w:r w:rsidRPr="002B2515">
        <w:t xml:space="preserve">aşvuru </w:t>
      </w:r>
      <w:r w:rsidR="0043474F">
        <w:t>S</w:t>
      </w:r>
      <w:r w:rsidRPr="002B2515">
        <w:t>üreci</w:t>
      </w:r>
      <w:bookmarkEnd w:id="58"/>
    </w:p>
    <w:p w14:paraId="1FB5DE4A" w14:textId="50E543D8" w:rsidR="00F34051" w:rsidRPr="00F34051" w:rsidRDefault="00F34051" w:rsidP="00F34051">
      <w:pPr>
        <w:rPr>
          <w:sz w:val="24"/>
          <w:szCs w:val="24"/>
        </w:rPr>
      </w:pPr>
      <w:proofErr w:type="gramStart"/>
      <w:r w:rsidRPr="00F34051">
        <w:rPr>
          <w:sz w:val="24"/>
          <w:szCs w:val="24"/>
        </w:rPr>
        <w:t>e</w:t>
      </w:r>
      <w:proofErr w:type="gramEnd"/>
      <w:r w:rsidRPr="00F34051">
        <w:rPr>
          <w:sz w:val="24"/>
          <w:szCs w:val="24"/>
        </w:rPr>
        <w:t>-belge gov.tr üzerinden</w:t>
      </w:r>
    </w:p>
    <w:p w14:paraId="56442972" w14:textId="484108F1" w:rsidR="002B2515" w:rsidRPr="007035E7" w:rsidRDefault="005F46C7" w:rsidP="007035E7">
      <w:pPr>
        <w:spacing w:after="0" w:line="288" w:lineRule="auto"/>
        <w:rPr>
          <w:rStyle w:val="Kpr"/>
        </w:rPr>
      </w:pPr>
      <w:hyperlink r:id="rId134" w:history="1">
        <w:r w:rsidR="005134FF" w:rsidRPr="007035E7">
          <w:rPr>
            <w:rStyle w:val="Kpr"/>
          </w:rPr>
          <w:t>https://ebelge.gib.gov.tr/dosyalar/Basvuru_Surecleri.pdf</w:t>
        </w:r>
      </w:hyperlink>
    </w:p>
    <w:p w14:paraId="17B24610" w14:textId="260FE949" w:rsidR="005134FF" w:rsidRPr="001E16B4" w:rsidRDefault="005134FF" w:rsidP="00782DD6">
      <w:pPr>
        <w:spacing w:after="0" w:line="288" w:lineRule="auto"/>
        <w:ind w:left="708"/>
        <w:jc w:val="both"/>
        <w:rPr>
          <w:rFonts w:cs="Times New Roman"/>
          <w:sz w:val="24"/>
        </w:rPr>
      </w:pPr>
      <w:r w:rsidRPr="001E16B4">
        <w:rPr>
          <w:noProof/>
          <w:sz w:val="24"/>
        </w:rPr>
        <w:drawing>
          <wp:inline distT="0" distB="0" distL="0" distR="0" wp14:anchorId="26B20884" wp14:editId="62164B6C">
            <wp:extent cx="843643" cy="843643"/>
            <wp:effectExtent l="0" t="0" r="0" b="0"/>
            <wp:docPr id="226" name="Resi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849490" cy="849490"/>
                    </a:xfrm>
                    <a:prstGeom prst="rect">
                      <a:avLst/>
                    </a:prstGeom>
                    <a:noFill/>
                    <a:ln>
                      <a:noFill/>
                    </a:ln>
                  </pic:spPr>
                </pic:pic>
              </a:graphicData>
            </a:graphic>
          </wp:inline>
        </w:drawing>
      </w:r>
    </w:p>
    <w:p w14:paraId="2CEE723C" w14:textId="39B25499" w:rsidR="002B2515" w:rsidRPr="00F34051" w:rsidRDefault="00F34051" w:rsidP="00CD68E2">
      <w:pPr>
        <w:spacing w:after="0" w:line="288" w:lineRule="auto"/>
        <w:jc w:val="both"/>
        <w:rPr>
          <w:rFonts w:cs="Times New Roman"/>
          <w:sz w:val="24"/>
          <w:szCs w:val="24"/>
        </w:rPr>
      </w:pPr>
      <w:r w:rsidRPr="00F34051">
        <w:rPr>
          <w:rFonts w:cs="Times New Roman"/>
          <w:sz w:val="24"/>
          <w:szCs w:val="24"/>
        </w:rPr>
        <w:t>İnteraktif vergi dairesi üzerinden (mali mühür geldikten sonra mühür kurulum işlemleri yapılmalıdır.)</w:t>
      </w:r>
    </w:p>
    <w:p w14:paraId="18858A8F" w14:textId="51E52A61" w:rsidR="001F2B92" w:rsidRDefault="001F2B92" w:rsidP="00CD68E2">
      <w:pPr>
        <w:spacing w:after="0" w:line="288" w:lineRule="auto"/>
        <w:jc w:val="both"/>
        <w:rPr>
          <w:rFonts w:cs="Times New Roman"/>
          <w:sz w:val="26"/>
          <w:szCs w:val="26"/>
        </w:rPr>
      </w:pPr>
      <w:r w:rsidRPr="001E16B4">
        <w:rPr>
          <w:noProof/>
          <w:sz w:val="24"/>
        </w:rPr>
        <w:drawing>
          <wp:inline distT="0" distB="0" distL="0" distR="0" wp14:anchorId="6104F733" wp14:editId="4B97A3C9">
            <wp:extent cx="6106414" cy="5174673"/>
            <wp:effectExtent l="0" t="0" r="8890" b="698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21702" cy="5187628"/>
                    </a:xfrm>
                    <a:prstGeom prst="rect">
                      <a:avLst/>
                    </a:prstGeom>
                    <a:noFill/>
                    <a:ln>
                      <a:noFill/>
                    </a:ln>
                  </pic:spPr>
                </pic:pic>
              </a:graphicData>
            </a:graphic>
          </wp:inline>
        </w:drawing>
      </w:r>
    </w:p>
    <w:p w14:paraId="5F979FD5" w14:textId="4379DC63" w:rsidR="001F2B92" w:rsidRDefault="001F2B92" w:rsidP="00CD68E2">
      <w:pPr>
        <w:spacing w:after="0" w:line="288" w:lineRule="auto"/>
        <w:jc w:val="both"/>
        <w:rPr>
          <w:rFonts w:cs="Times New Roman"/>
          <w:sz w:val="26"/>
          <w:szCs w:val="26"/>
        </w:rPr>
      </w:pPr>
    </w:p>
    <w:p w14:paraId="127A07AC" w14:textId="0C585304" w:rsidR="005134FF" w:rsidRPr="00782DD6" w:rsidRDefault="001F2B92" w:rsidP="00782DD6">
      <w:pPr>
        <w:spacing w:after="0" w:line="288" w:lineRule="auto"/>
        <w:jc w:val="both"/>
        <w:rPr>
          <w:rFonts w:cs="Times New Roman"/>
          <w:sz w:val="26"/>
          <w:szCs w:val="26"/>
        </w:rPr>
      </w:pPr>
      <w:r w:rsidRPr="001E16B4">
        <w:rPr>
          <w:noProof/>
          <w:sz w:val="24"/>
        </w:rPr>
        <w:lastRenderedPageBreak/>
        <w:drawing>
          <wp:inline distT="0" distB="0" distL="0" distR="0" wp14:anchorId="72A72F1B" wp14:editId="419ED863">
            <wp:extent cx="6192520" cy="3327400"/>
            <wp:effectExtent l="0" t="0" r="0" b="635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92520" cy="3327400"/>
                    </a:xfrm>
                    <a:prstGeom prst="rect">
                      <a:avLst/>
                    </a:prstGeom>
                    <a:noFill/>
                    <a:ln>
                      <a:noFill/>
                    </a:ln>
                  </pic:spPr>
                </pic:pic>
              </a:graphicData>
            </a:graphic>
          </wp:inline>
        </w:drawing>
      </w:r>
    </w:p>
    <w:p w14:paraId="39643993" w14:textId="77777777" w:rsidR="00782DD6" w:rsidRDefault="00782DD6" w:rsidP="00782DD6"/>
    <w:p w14:paraId="1C170FEC" w14:textId="3DB08ED4" w:rsidR="00A77DB5" w:rsidRPr="00137B43" w:rsidRDefault="00A77DB5" w:rsidP="00CD68E2">
      <w:pPr>
        <w:pStyle w:val="Balk4"/>
        <w:spacing w:before="0" w:line="288" w:lineRule="auto"/>
        <w:jc w:val="both"/>
      </w:pPr>
      <w:bookmarkStart w:id="59" w:name="_Toc111293069"/>
      <w:r w:rsidRPr="00137B43">
        <w:t>IV.1.3. e-Faturada Bulunması Gereken Bilgiler</w:t>
      </w:r>
      <w:bookmarkEnd w:id="59"/>
    </w:p>
    <w:p w14:paraId="3BCA9C6A"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-Faturada aşağıda yer alan bilgilerin bulunması zorunludur:</w:t>
      </w:r>
    </w:p>
    <w:p w14:paraId="66DF5384" w14:textId="0E724F8B"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a)e-Faturanın düzenlenme tarihi ve belge numarası.</w:t>
      </w:r>
    </w:p>
    <w:p w14:paraId="2093D3F5" w14:textId="526245E9"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b)e-Faturayı düzenleyenin adı/soyadı, varsa ticaret unvanı, iş adresi, bağlı olduğu vergi dairesi ve vergi kimlik numarası.</w:t>
      </w:r>
    </w:p>
    <w:p w14:paraId="62373226" w14:textId="1F20E140"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c)Müşterinin adı/soyadı, ticaret unvanı, varsa vergi dairesi ve vergi kimlik numarası.</w:t>
      </w:r>
    </w:p>
    <w:p w14:paraId="7A8BB4F7"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ç</w:t>
      </w:r>
      <w:proofErr w:type="gramEnd"/>
      <w:r w:rsidRPr="00137B43">
        <w:rPr>
          <w:rFonts w:cs="Times New Roman"/>
          <w:sz w:val="26"/>
          <w:szCs w:val="26"/>
        </w:rPr>
        <w:t>) Malın veya işin nevi, miktarı, fiyatı ve tutarı, vergi türü, oranı ve tutarı.</w:t>
      </w:r>
    </w:p>
    <w:p w14:paraId="5CAA6DC7" w14:textId="4B6E136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d)</w:t>
      </w:r>
      <w:r w:rsidRPr="00400422">
        <w:rPr>
          <w:rFonts w:cs="Times New Roman"/>
          <w:sz w:val="26"/>
          <w:szCs w:val="26"/>
          <w:shd w:val="clear" w:color="auto" w:fill="FFFFCC"/>
        </w:rPr>
        <w:t>Satılan malların teslim tarihi ve irsaliye numarası</w:t>
      </w:r>
      <w:r w:rsidRPr="00137B43">
        <w:rPr>
          <w:rFonts w:cs="Times New Roman"/>
          <w:sz w:val="26"/>
          <w:szCs w:val="26"/>
        </w:rPr>
        <w:t>.</w:t>
      </w:r>
    </w:p>
    <w:p w14:paraId="1142437D"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e)Başkanlık</w:t>
      </w:r>
      <w:proofErr w:type="gramEnd"/>
      <w:r w:rsidRPr="00137B43">
        <w:rPr>
          <w:rFonts w:cs="Times New Roman"/>
          <w:sz w:val="26"/>
          <w:szCs w:val="26"/>
        </w:rPr>
        <w:t xml:space="preserve"> sistemlerinden elektronik ortamda sorgulanması, doğrulanması ve görüntülenmesine imkân vermek üzere, Başkanlık tarafından bilgi içeriği belirlenen </w:t>
      </w:r>
      <w:r w:rsidRPr="00400422">
        <w:rPr>
          <w:rFonts w:cs="Times New Roman"/>
          <w:sz w:val="26"/>
          <w:szCs w:val="26"/>
          <w:highlight w:val="yellow"/>
        </w:rPr>
        <w:t>karekod veya barkod</w:t>
      </w:r>
      <w:r w:rsidRPr="00137B43">
        <w:rPr>
          <w:rFonts w:cs="Times New Roman"/>
          <w:sz w:val="26"/>
          <w:szCs w:val="26"/>
        </w:rPr>
        <w:t xml:space="preserve"> (Başkanlık tarafından ebelge.gib.gov.tr adresinden yapılan duyuruda belirtilecek tarihten itibaren).</w:t>
      </w:r>
    </w:p>
    <w:p w14:paraId="3623BDDF"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ihtiyaç duyulması halinde söz konusu bilgilere ilave bilgilerin de e-Faturada bulunmasını mükelleflere gerekli duyuruları ebelge.gib.gov.tr adresinde yaparak isteyebilir.</w:t>
      </w:r>
    </w:p>
    <w:p w14:paraId="1437D4FA" w14:textId="1CFDB429"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Mükellefler e-Fatura üzerindeki zorunlu bilgilere ilave olarak ihtiyaçları doğrultusunda farklı bilgilere de yer verebilir.</w:t>
      </w:r>
    </w:p>
    <w:p w14:paraId="15655583" w14:textId="4BF53D0B" w:rsidR="00A77DB5" w:rsidRPr="00137B43" w:rsidRDefault="008D7BF1" w:rsidP="00CD68E2">
      <w:pPr>
        <w:spacing w:after="0" w:line="288" w:lineRule="auto"/>
        <w:jc w:val="both"/>
        <w:rPr>
          <w:rFonts w:cs="Times New Roman"/>
          <w:sz w:val="26"/>
          <w:szCs w:val="26"/>
        </w:rPr>
      </w:pPr>
      <w:r>
        <w:rPr>
          <w:noProof/>
        </w:rPr>
        <mc:AlternateContent>
          <mc:Choice Requires="wps">
            <w:drawing>
              <wp:anchor distT="0" distB="0" distL="114300" distR="114300" simplePos="0" relativeHeight="251660288" behindDoc="0" locked="0" layoutInCell="1" allowOverlap="1" wp14:anchorId="0462E5AB" wp14:editId="27B27143">
                <wp:simplePos x="0" y="0"/>
                <wp:positionH relativeFrom="column">
                  <wp:posOffset>5869304</wp:posOffset>
                </wp:positionH>
                <wp:positionV relativeFrom="paragraph">
                  <wp:posOffset>137893</wp:posOffset>
                </wp:positionV>
                <wp:extent cx="290439" cy="254977"/>
                <wp:effectExtent l="38100" t="19050" r="33655" b="31115"/>
                <wp:wrapNone/>
                <wp:docPr id="4" name="Yıldız: 5 Nokta 4"/>
                <wp:cNvGraphicFramePr/>
                <a:graphic xmlns:a="http://schemas.openxmlformats.org/drawingml/2006/main">
                  <a:graphicData uri="http://schemas.microsoft.com/office/word/2010/wordprocessingShape">
                    <wps:wsp>
                      <wps:cNvSpPr/>
                      <wps:spPr>
                        <a:xfrm>
                          <a:off x="0" y="0"/>
                          <a:ext cx="290439" cy="254977"/>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E30B6" id="Yıldız: 5 Nokta 4" o:spid="_x0000_s1026" style="position:absolute;margin-left:462.15pt;margin-top:10.85pt;width:22.85pt;height:20.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0439,254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" path="m,97392r110938,1l145220,r34281,97393l290439,97392r-89752,60192l234970,254976,145220,194784,55469,254976,89752,157584,,97392xe" fillcolor="#4472c4 [3204]" strokecolor="#1f3763 [1604]" strokeweight="1pt">
                <v:stroke joinstyle="miter"/>
                <v:path arrowok="t" o:connecttype="custom" o:connectlocs="0,97392;110938,97393;145220,0;179501,97393;290439,97392;200687,157584;234970,254976;145220,194784;55469,254976;89752,157584;0,97392" o:connectangles="0,0,0,0,0,0,0,0,0,0,0"/>
              </v:shape>
            </w:pict>
          </mc:Fallback>
        </mc:AlternateContent>
      </w:r>
    </w:p>
    <w:p w14:paraId="3CF240CE" w14:textId="6901821B" w:rsidR="00A77DB5" w:rsidRPr="00137B43" w:rsidRDefault="00A77DB5" w:rsidP="00CD68E2">
      <w:pPr>
        <w:pStyle w:val="Balk4"/>
        <w:spacing w:before="0" w:line="288" w:lineRule="auto"/>
        <w:jc w:val="both"/>
      </w:pPr>
      <w:bookmarkStart w:id="60" w:name="_Toc111293070"/>
      <w:r w:rsidRPr="00137B43">
        <w:t>IV.1.4. e-Fatura Uygulamasına Geçiş Zorunluluğu</w:t>
      </w:r>
      <w:r w:rsidR="00F5029F">
        <w:t xml:space="preserve"> (bulunan mükellefler)</w:t>
      </w:r>
      <w:bookmarkEnd w:id="60"/>
    </w:p>
    <w:p w14:paraId="5503CD7A" w14:textId="77777777" w:rsidR="00400422" w:rsidRPr="00400422"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color w:val="C00000"/>
          <w:sz w:val="26"/>
          <w:szCs w:val="26"/>
        </w:rPr>
      </w:pPr>
      <w:r w:rsidRPr="00400422">
        <w:rPr>
          <w:rFonts w:cs="Times New Roman"/>
          <w:b/>
          <w:bCs/>
          <w:color w:val="C00000"/>
          <w:sz w:val="26"/>
          <w:szCs w:val="26"/>
        </w:rPr>
        <w:t>a)</w:t>
      </w:r>
      <w:r w:rsidR="00400422" w:rsidRPr="00400422">
        <w:rPr>
          <w:rFonts w:cs="Times New Roman"/>
          <w:b/>
          <w:bCs/>
          <w:color w:val="C00000"/>
          <w:sz w:val="26"/>
          <w:szCs w:val="26"/>
        </w:rPr>
        <w:t xml:space="preserve"> </w:t>
      </w:r>
    </w:p>
    <w:p w14:paraId="41A15048" w14:textId="2A13CF48" w:rsidR="00400422" w:rsidRPr="00400422" w:rsidRDefault="00A77DB5" w:rsidP="00CD68E2">
      <w:pPr>
        <w:numPr>
          <w:ilvl w:val="0"/>
          <w:numId w:val="3"/>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400422">
        <w:rPr>
          <w:rFonts w:cs="Times New Roman"/>
          <w:sz w:val="26"/>
          <w:szCs w:val="26"/>
          <w:highlight w:val="yellow"/>
        </w:rPr>
        <w:t>Aşağıda sayılan mükellef gruplarının e-Fatura uygulamasına dâhil olmaları</w:t>
      </w:r>
      <w:r w:rsidRPr="00400422">
        <w:rPr>
          <w:rFonts w:cs="Times New Roman"/>
          <w:sz w:val="26"/>
          <w:szCs w:val="26"/>
        </w:rPr>
        <w:t xml:space="preserve"> ve </w:t>
      </w:r>
    </w:p>
    <w:p w14:paraId="45E98157" w14:textId="77777777" w:rsidR="00400422"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bu</w:t>
      </w:r>
      <w:proofErr w:type="gramEnd"/>
      <w:r w:rsidRPr="00137B43">
        <w:rPr>
          <w:rFonts w:cs="Times New Roman"/>
          <w:sz w:val="26"/>
          <w:szCs w:val="26"/>
        </w:rPr>
        <w:t xml:space="preserve"> Tebliğin “V.7.” ve “VIII.” numaralı bölümlerinde belirtilen istisnai durumlar haricinde, </w:t>
      </w:r>
    </w:p>
    <w:p w14:paraId="19E515FA" w14:textId="77777777" w:rsidR="00400422" w:rsidRPr="00400422" w:rsidRDefault="00A77DB5" w:rsidP="00CD68E2">
      <w:pPr>
        <w:numPr>
          <w:ilvl w:val="0"/>
          <w:numId w:val="4"/>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highlight w:val="yellow"/>
        </w:rPr>
      </w:pPr>
      <w:proofErr w:type="gramStart"/>
      <w:r w:rsidRPr="00400422">
        <w:rPr>
          <w:rFonts w:cs="Times New Roman"/>
          <w:sz w:val="26"/>
          <w:szCs w:val="26"/>
          <w:highlight w:val="yellow"/>
        </w:rPr>
        <w:t>e</w:t>
      </w:r>
      <w:proofErr w:type="gramEnd"/>
      <w:r w:rsidRPr="00400422">
        <w:rPr>
          <w:rFonts w:cs="Times New Roman"/>
          <w:sz w:val="26"/>
          <w:szCs w:val="26"/>
          <w:highlight w:val="yellow"/>
        </w:rPr>
        <w:t>-Fatura uygulamasına kayıtlı diğer kullanıcılara faturalarını e-Fatura olarak düzenlemeleri ve</w:t>
      </w:r>
    </w:p>
    <w:p w14:paraId="596411F6" w14:textId="77777777" w:rsidR="00400422" w:rsidRPr="00400422" w:rsidRDefault="00A77DB5" w:rsidP="00CD68E2">
      <w:pPr>
        <w:numPr>
          <w:ilvl w:val="0"/>
          <w:numId w:val="4"/>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highlight w:val="yellow"/>
        </w:rPr>
      </w:pPr>
      <w:proofErr w:type="gramStart"/>
      <w:r w:rsidRPr="00400422">
        <w:rPr>
          <w:rFonts w:cs="Times New Roman"/>
          <w:sz w:val="26"/>
          <w:szCs w:val="26"/>
          <w:highlight w:val="yellow"/>
        </w:rPr>
        <w:t>bunlardan</w:t>
      </w:r>
      <w:proofErr w:type="gramEnd"/>
      <w:r w:rsidRPr="00400422">
        <w:rPr>
          <w:rFonts w:cs="Times New Roman"/>
          <w:sz w:val="26"/>
          <w:szCs w:val="26"/>
          <w:highlight w:val="yellow"/>
        </w:rPr>
        <w:t xml:space="preserve"> e-Fatura olarak almaları </w:t>
      </w:r>
    </w:p>
    <w:p w14:paraId="72023DBB" w14:textId="55019F15" w:rsidR="00EB6EA4" w:rsidRPr="00782DD6" w:rsidRDefault="00A77DB5" w:rsidP="00782DD6">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400422">
        <w:rPr>
          <w:rFonts w:cs="Times New Roman"/>
          <w:sz w:val="26"/>
          <w:szCs w:val="26"/>
          <w:highlight w:val="yellow"/>
        </w:rPr>
        <w:t>zorunludur</w:t>
      </w:r>
      <w:proofErr w:type="gramEnd"/>
      <w:r w:rsidRPr="00400422">
        <w:rPr>
          <w:rFonts w:cs="Times New Roman"/>
          <w:sz w:val="26"/>
          <w:szCs w:val="26"/>
          <w:highlight w:val="yellow"/>
        </w:rPr>
        <w:t>.</w:t>
      </w:r>
    </w:p>
    <w:p w14:paraId="01589EFF" w14:textId="361C2D4A" w:rsidR="00F5029F" w:rsidRPr="00137B43" w:rsidRDefault="00F5029F" w:rsidP="00CD68E2">
      <w:pPr>
        <w:pStyle w:val="Balk7"/>
        <w:spacing w:before="0" w:line="288" w:lineRule="auto"/>
      </w:pPr>
      <w:bookmarkStart w:id="61" w:name="_Toc111293071"/>
      <w:r>
        <w:lastRenderedPageBreak/>
        <w:t>Brüt satış hasılatı 2022 ve müteakip dönemler için 3 milyon TL ve üzeri olan mükellefler</w:t>
      </w:r>
      <w:bookmarkEnd w:id="61"/>
    </w:p>
    <w:p w14:paraId="68CD2D8A" w14:textId="639B76DB"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400422">
        <w:rPr>
          <w:rFonts w:cs="Times New Roman"/>
          <w:color w:val="00B050"/>
          <w:sz w:val="26"/>
          <w:szCs w:val="26"/>
        </w:rPr>
        <w:t>1-</w:t>
      </w:r>
      <w:r w:rsidRPr="00E1398F">
        <w:rPr>
          <w:rFonts w:cs="Times New Roman"/>
          <w:color w:val="C00000"/>
          <w:sz w:val="26"/>
          <w:szCs w:val="26"/>
        </w:rPr>
        <w:t xml:space="preserve">Brüt satış hasılatı </w:t>
      </w:r>
      <w:r w:rsidRPr="00137B43">
        <w:rPr>
          <w:rFonts w:cs="Times New Roman"/>
          <w:sz w:val="26"/>
          <w:szCs w:val="26"/>
        </w:rPr>
        <w:t>(veya satışları ile gayrisafi iş hasılatı);</w:t>
      </w:r>
    </w:p>
    <w:p w14:paraId="2258E52C"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400422">
        <w:rPr>
          <w:rFonts w:cs="Times New Roman"/>
          <w:b/>
          <w:bCs/>
          <w:color w:val="7030A0"/>
          <w:sz w:val="26"/>
          <w:szCs w:val="26"/>
        </w:rPr>
        <w:t>a)</w:t>
      </w:r>
      <w:r w:rsidRPr="00400422">
        <w:rPr>
          <w:rFonts w:cs="Times New Roman"/>
          <w:color w:val="7030A0"/>
          <w:sz w:val="26"/>
          <w:szCs w:val="26"/>
        </w:rPr>
        <w:t xml:space="preserve"> </w:t>
      </w:r>
      <w:r w:rsidRPr="00137B43">
        <w:rPr>
          <w:rFonts w:cs="Times New Roman"/>
          <w:sz w:val="26"/>
          <w:szCs w:val="26"/>
        </w:rPr>
        <w:t>2018, 2019 veya 2020 hesap dönemleri için 5 Milyon TL,</w:t>
      </w:r>
    </w:p>
    <w:p w14:paraId="475C7AE3"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400422">
        <w:rPr>
          <w:rFonts w:cs="Times New Roman"/>
          <w:b/>
          <w:bCs/>
          <w:color w:val="7030A0"/>
          <w:sz w:val="26"/>
          <w:szCs w:val="26"/>
        </w:rPr>
        <w:t>b)</w:t>
      </w:r>
      <w:r w:rsidRPr="00400422">
        <w:rPr>
          <w:rFonts w:cs="Times New Roman"/>
          <w:color w:val="7030A0"/>
          <w:sz w:val="26"/>
          <w:szCs w:val="26"/>
        </w:rPr>
        <w:t xml:space="preserve"> </w:t>
      </w:r>
      <w:r w:rsidRPr="00137B43">
        <w:rPr>
          <w:rFonts w:cs="Times New Roman"/>
          <w:sz w:val="26"/>
          <w:szCs w:val="26"/>
        </w:rPr>
        <w:t>2021 hesap dönemi için 4 Milyon TL,</w:t>
      </w:r>
    </w:p>
    <w:p w14:paraId="41E32F41"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400422">
        <w:rPr>
          <w:rFonts w:cs="Times New Roman"/>
          <w:b/>
          <w:bCs/>
          <w:color w:val="7030A0"/>
          <w:sz w:val="26"/>
          <w:szCs w:val="26"/>
        </w:rPr>
        <w:t>c)</w:t>
      </w:r>
      <w:r w:rsidRPr="00400422">
        <w:rPr>
          <w:rFonts w:cs="Times New Roman"/>
          <w:color w:val="7030A0"/>
          <w:sz w:val="26"/>
          <w:szCs w:val="26"/>
        </w:rPr>
        <w:t xml:space="preserve"> </w:t>
      </w:r>
      <w:r w:rsidRPr="00137B43">
        <w:rPr>
          <w:rFonts w:cs="Times New Roman"/>
          <w:sz w:val="26"/>
          <w:szCs w:val="26"/>
        </w:rPr>
        <w:t xml:space="preserve">2022 veya müteakip hesap dönemleri için </w:t>
      </w:r>
      <w:r w:rsidRPr="005C70D1">
        <w:rPr>
          <w:rFonts w:cs="Times New Roman"/>
          <w:sz w:val="26"/>
          <w:szCs w:val="26"/>
          <w:shd w:val="clear" w:color="auto" w:fill="FBE4D5" w:themeFill="accent2" w:themeFillTint="33"/>
        </w:rPr>
        <w:t>3 Milyon</w:t>
      </w:r>
      <w:r w:rsidRPr="00137B43">
        <w:rPr>
          <w:rFonts w:cs="Times New Roman"/>
          <w:sz w:val="26"/>
          <w:szCs w:val="26"/>
        </w:rPr>
        <w:t xml:space="preserve"> TL</w:t>
      </w:r>
    </w:p>
    <w:p w14:paraId="2202CDF1" w14:textId="24927F96" w:rsidR="00F520C1"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ve</w:t>
      </w:r>
      <w:proofErr w:type="gramEnd"/>
      <w:r w:rsidRPr="00137B43">
        <w:rPr>
          <w:rFonts w:cs="Times New Roman"/>
          <w:sz w:val="26"/>
          <w:szCs w:val="26"/>
        </w:rPr>
        <w:t xml:space="preserve"> üzeri olan mükellefler.</w:t>
      </w:r>
      <w:r w:rsidR="00F520C1">
        <w:rPr>
          <w:rFonts w:cs="Times New Roman"/>
          <w:sz w:val="26"/>
          <w:szCs w:val="26"/>
        </w:rPr>
        <w:t>*</w:t>
      </w:r>
    </w:p>
    <w:p w14:paraId="2335552A" w14:textId="741CAD5B" w:rsidR="007A1899" w:rsidRPr="007A1899" w:rsidRDefault="007A1899"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0"/>
          <w:szCs w:val="20"/>
        </w:rPr>
      </w:pPr>
      <w:r w:rsidRPr="007A1899">
        <w:rPr>
          <w:rFonts w:cs="Times New Roman"/>
          <w:sz w:val="20"/>
          <w:szCs w:val="20"/>
        </w:rPr>
        <w:t>(</w:t>
      </w:r>
      <w:proofErr w:type="gramStart"/>
      <w:r w:rsidRPr="007A1899">
        <w:rPr>
          <w:rFonts w:cs="Times New Roman"/>
          <w:sz w:val="20"/>
          <w:szCs w:val="20"/>
        </w:rPr>
        <w:t>ilgili</w:t>
      </w:r>
      <w:proofErr w:type="gramEnd"/>
      <w:r w:rsidRPr="007A1899">
        <w:rPr>
          <w:rFonts w:cs="Times New Roman"/>
          <w:sz w:val="20"/>
          <w:szCs w:val="20"/>
        </w:rPr>
        <w:t xml:space="preserve"> hesap dönemini </w:t>
      </w:r>
      <w:r w:rsidRPr="007A1899">
        <w:rPr>
          <w:rFonts w:cs="Times New Roman"/>
          <w:color w:val="C00000"/>
          <w:sz w:val="20"/>
          <w:szCs w:val="20"/>
          <w:shd w:val="clear" w:color="auto" w:fill="FFFFCC"/>
        </w:rPr>
        <w:t>izleyen yılın yedinci ayının başından itibaren</w:t>
      </w:r>
      <w:r w:rsidRPr="007A1899">
        <w:rPr>
          <w:rFonts w:cs="Times New Roman"/>
          <w:sz w:val="20"/>
          <w:szCs w:val="20"/>
        </w:rPr>
        <w:t>, e-Fatura uygulamasına geçmek zorundadır)</w:t>
      </w:r>
    </w:p>
    <w:p w14:paraId="22E90ABE" w14:textId="77777777" w:rsidR="00B65095" w:rsidRDefault="00B65095" w:rsidP="00CD68E2">
      <w:pPr>
        <w:spacing w:after="0" w:line="288" w:lineRule="auto"/>
        <w:ind w:left="708"/>
        <w:jc w:val="both"/>
        <w:rPr>
          <w:rStyle w:val="fontstyle01"/>
          <w:rFonts w:hint="eastAsia"/>
          <w:b w:val="0"/>
          <w:bCs w:val="0"/>
          <w:sz w:val="22"/>
          <w:szCs w:val="22"/>
        </w:rPr>
      </w:pPr>
    </w:p>
    <w:p w14:paraId="46A11738" w14:textId="426474FE" w:rsidR="00F520C1" w:rsidRPr="00B65095" w:rsidRDefault="00F520C1" w:rsidP="00CD68E2">
      <w:pPr>
        <w:spacing w:after="0" w:line="288" w:lineRule="auto"/>
        <w:ind w:left="708"/>
        <w:jc w:val="both"/>
        <w:rPr>
          <w:rFonts w:ascii="TimesNewRomanPSMT" w:hAnsi="TimesNewRomanPSMT" w:hint="eastAsia"/>
          <w:color w:val="000000"/>
          <w:sz w:val="20"/>
          <w:szCs w:val="20"/>
        </w:rPr>
      </w:pPr>
      <w:r w:rsidRPr="00F520C1">
        <w:rPr>
          <w:rStyle w:val="fontstyle01"/>
          <w:sz w:val="22"/>
          <w:szCs w:val="22"/>
        </w:rPr>
        <w:t>*</w:t>
      </w:r>
      <w:r w:rsidRPr="00F520C1">
        <w:rPr>
          <w:rStyle w:val="fontstyle01"/>
          <w:sz w:val="20"/>
          <w:szCs w:val="20"/>
        </w:rPr>
        <w:t>535 Sıra No.lu Vergi Usul Kanunu Tebliği (RG: 22/01/2022–31727) ile değiştirilmeden önceki hali: 1-2018 veya müteakip hesap</w:t>
      </w:r>
      <w:r>
        <w:rPr>
          <w:rStyle w:val="fontstyle01"/>
          <w:sz w:val="20"/>
          <w:szCs w:val="20"/>
        </w:rPr>
        <w:t xml:space="preserve"> </w:t>
      </w:r>
      <w:r w:rsidRPr="00F520C1">
        <w:rPr>
          <w:rStyle w:val="fontstyle01"/>
          <w:sz w:val="20"/>
          <w:szCs w:val="20"/>
        </w:rPr>
        <w:t>dönemleri brüt satış hasılatı (veya satışları ile gayrisafi iş hasılatı) 5 Milyon TL ve üzeri olan mükellefler.</w:t>
      </w:r>
    </w:p>
    <w:p w14:paraId="59D326FB" w14:textId="26CD600A" w:rsidR="00B65095" w:rsidRDefault="00174512" w:rsidP="00CD68E2">
      <w:pPr>
        <w:spacing w:after="0" w:line="288" w:lineRule="auto"/>
        <w:jc w:val="both"/>
        <w:rPr>
          <w:b/>
          <w:bCs/>
          <w:sz w:val="24"/>
        </w:rPr>
      </w:pPr>
      <w:r w:rsidRPr="001E16B4">
        <w:rPr>
          <w:b/>
          <w:bCs/>
          <w:sz w:val="24"/>
        </w:rPr>
        <w:t>(</w:t>
      </w:r>
      <w:r w:rsidRPr="001E16B4">
        <w:rPr>
          <w:rFonts w:cs="Times New Roman"/>
          <w:b/>
          <w:bCs/>
          <w:sz w:val="24"/>
        </w:rPr>
        <w:t>→</w:t>
      </w:r>
      <w:r w:rsidRPr="001E16B4">
        <w:rPr>
          <w:b/>
          <w:bCs/>
          <w:sz w:val="24"/>
        </w:rPr>
        <w:t>Not: e-fatura</w:t>
      </w:r>
      <w:r w:rsidR="009D46C7">
        <w:rPr>
          <w:b/>
          <w:bCs/>
          <w:sz w:val="24"/>
        </w:rPr>
        <w:t xml:space="preserve">ya zorunlu geçiş yapanlar </w:t>
      </w:r>
      <w:r w:rsidRPr="001E16B4">
        <w:rPr>
          <w:b/>
          <w:bCs/>
          <w:sz w:val="24"/>
        </w:rPr>
        <w:t xml:space="preserve">e-arşiv </w:t>
      </w:r>
      <w:r w:rsidR="009D46C7">
        <w:rPr>
          <w:b/>
          <w:bCs/>
          <w:sz w:val="24"/>
        </w:rPr>
        <w:t xml:space="preserve">ve e-defter uygulamasına </w:t>
      </w:r>
      <w:r w:rsidRPr="001E16B4">
        <w:rPr>
          <w:b/>
          <w:bCs/>
          <w:sz w:val="24"/>
        </w:rPr>
        <w:t>da geçmek zorundadır.)</w:t>
      </w:r>
    </w:p>
    <w:p w14:paraId="1BBFA120" w14:textId="667EAC25" w:rsidR="009D46C7" w:rsidRDefault="009D46C7" w:rsidP="00CD68E2">
      <w:pPr>
        <w:spacing w:after="0" w:line="288" w:lineRule="auto"/>
        <w:rPr>
          <w:b/>
          <w:bCs/>
          <w:sz w:val="24"/>
        </w:rPr>
      </w:pPr>
    </w:p>
    <w:p w14:paraId="249EE2EE" w14:textId="50F6E2CD" w:rsidR="009D46C7" w:rsidRPr="009D46C7" w:rsidRDefault="009D46C7" w:rsidP="00CD68E2">
      <w:pPr>
        <w:spacing w:after="0" w:line="288" w:lineRule="auto"/>
        <w:rPr>
          <w:b/>
          <w:bCs/>
          <w:sz w:val="20"/>
          <w:szCs w:val="18"/>
        </w:rPr>
      </w:pPr>
      <w:r w:rsidRPr="009D46C7">
        <w:rPr>
          <w:b/>
          <w:bCs/>
          <w:sz w:val="20"/>
          <w:szCs w:val="18"/>
        </w:rPr>
        <w:t>GİB Duyuru 23.12.2015</w:t>
      </w:r>
    </w:p>
    <w:p w14:paraId="2A67BBD3" w14:textId="391D0CA6" w:rsidR="009D46C7" w:rsidRDefault="009D46C7" w:rsidP="00CD68E2">
      <w:pPr>
        <w:spacing w:after="0" w:line="288" w:lineRule="auto"/>
        <w:rPr>
          <w:b/>
          <w:bCs/>
          <w:sz w:val="24"/>
        </w:rPr>
      </w:pPr>
      <w:r>
        <w:t xml:space="preserve">Yıllara </w:t>
      </w:r>
      <w:proofErr w:type="gramStart"/>
      <w:r>
        <w:t>Sari</w:t>
      </w:r>
      <w:proofErr w:type="gramEnd"/>
      <w:r>
        <w:t xml:space="preserve"> İnşaat ve Onarım İşleri Yapan mükelleflerin e-Fatura ve e-Defter kullanma zorunluluğu hakkında duyuru metnine ulaşmak için </w:t>
      </w:r>
      <w:hyperlink r:id="rId138" w:history="1">
        <w:r w:rsidRPr="00FD605A">
          <w:rPr>
            <w:rStyle w:val="Kpr"/>
          </w:rPr>
          <w:t>tıklayınız.</w:t>
        </w:r>
      </w:hyperlink>
    </w:p>
    <w:p w14:paraId="6DAEEB0F" w14:textId="59F3DBCF" w:rsidR="009D46C7" w:rsidRPr="009D46C7" w:rsidRDefault="009D46C7" w:rsidP="00CD68E2">
      <w:pPr>
        <w:spacing w:after="0" w:line="288" w:lineRule="auto"/>
        <w:jc w:val="both"/>
        <w:rPr>
          <w:sz w:val="20"/>
          <w:szCs w:val="18"/>
        </w:rPr>
      </w:pPr>
      <w:r>
        <w:rPr>
          <w:sz w:val="20"/>
          <w:szCs w:val="18"/>
        </w:rPr>
        <w:t>Duyurudan: …</w:t>
      </w:r>
      <w:r w:rsidRPr="009D46C7">
        <w:rPr>
          <w:sz w:val="20"/>
          <w:szCs w:val="18"/>
        </w:rPr>
        <w:t>Bilindiği üzere Hakediş Bedelleri, işin devamı süresince 35. Grupta Bilanço hesabında da takip</w:t>
      </w:r>
      <w:r>
        <w:rPr>
          <w:sz w:val="20"/>
          <w:szCs w:val="18"/>
        </w:rPr>
        <w:t xml:space="preserve"> </w:t>
      </w:r>
      <w:r w:rsidRPr="009D46C7">
        <w:rPr>
          <w:sz w:val="20"/>
          <w:szCs w:val="18"/>
        </w:rPr>
        <w:t xml:space="preserve">edilmekte olup, Gelir Tablosuna işin bitimi zamanına kadar yansımamaktadır. İşin bitim yılında bu iş ile ilgili daha önceki yıllarda alınmış olan hakediş bedelleri 600’lü hesaba aktarılacağından, </w:t>
      </w:r>
      <w:r w:rsidRPr="009D46C7">
        <w:rPr>
          <w:b/>
          <w:bCs/>
          <w:sz w:val="20"/>
          <w:szCs w:val="18"/>
        </w:rPr>
        <w:t>600’lü hesaba aktarıldığı yılın brüt satış hasılatı</w:t>
      </w:r>
      <w:r w:rsidRPr="009D46C7">
        <w:rPr>
          <w:sz w:val="20"/>
          <w:szCs w:val="18"/>
        </w:rPr>
        <w:t xml:space="preserve"> olarak dikkate alınacaktır</w:t>
      </w:r>
      <w:r>
        <w:rPr>
          <w:sz w:val="20"/>
          <w:szCs w:val="18"/>
        </w:rPr>
        <w:t>.</w:t>
      </w:r>
    </w:p>
    <w:p w14:paraId="7E542100" w14:textId="70D7F7AC" w:rsidR="00174512" w:rsidRDefault="00174512" w:rsidP="00CD68E2">
      <w:pPr>
        <w:spacing w:after="0" w:line="288" w:lineRule="auto"/>
        <w:jc w:val="both"/>
        <w:rPr>
          <w:rFonts w:cs="Times New Roman"/>
          <w:b/>
          <w:bCs/>
          <w:color w:val="00B050"/>
          <w:sz w:val="26"/>
          <w:szCs w:val="26"/>
        </w:rPr>
      </w:pPr>
    </w:p>
    <w:p w14:paraId="28456990" w14:textId="5791142B" w:rsidR="00F5029F" w:rsidRDefault="00F5029F" w:rsidP="00CD68E2">
      <w:pPr>
        <w:pStyle w:val="Balk7"/>
        <w:spacing w:before="0" w:line="288" w:lineRule="auto"/>
      </w:pPr>
      <w:bookmarkStart w:id="62" w:name="_Toc111293072"/>
      <w:r>
        <w:t>ÖTVK-1 Sayılı listedeki malların imali ithali, teslimi için EPDK’dan lisans alanlar (</w:t>
      </w:r>
      <w:proofErr w:type="gramStart"/>
      <w:r>
        <w:t>akaryakıt ,madeni</w:t>
      </w:r>
      <w:proofErr w:type="gramEnd"/>
      <w:r>
        <w:t xml:space="preserve"> yağ)</w:t>
      </w:r>
      <w:bookmarkEnd w:id="62"/>
    </w:p>
    <w:p w14:paraId="2B111B9C" w14:textId="02D85FD0" w:rsidR="00F520C1" w:rsidRDefault="00A77DB5" w:rsidP="00782DD6">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400422">
        <w:rPr>
          <w:rFonts w:cs="Times New Roman"/>
          <w:b/>
          <w:bCs/>
          <w:color w:val="00B050"/>
          <w:sz w:val="26"/>
          <w:szCs w:val="26"/>
        </w:rPr>
        <w:t>2-</w:t>
      </w:r>
      <w:r w:rsidRPr="00404EDB">
        <w:rPr>
          <w:rFonts w:cs="Times New Roman"/>
          <w:sz w:val="26"/>
          <w:szCs w:val="26"/>
          <w:shd w:val="clear" w:color="auto" w:fill="FFFFCC"/>
        </w:rPr>
        <w:t xml:space="preserve">6/6/2002 tarihli ve 4760 sayılı Özel Tüketim Vergisi Kanununa </w:t>
      </w:r>
      <w:r w:rsidRPr="00E1398F">
        <w:rPr>
          <w:rFonts w:cs="Times New Roman"/>
          <w:color w:val="C00000"/>
          <w:sz w:val="26"/>
          <w:szCs w:val="26"/>
          <w:shd w:val="clear" w:color="auto" w:fill="FFFFCC"/>
        </w:rPr>
        <w:t xml:space="preserve">ekli I sayılı listedeki malların </w:t>
      </w:r>
      <w:r w:rsidRPr="00404EDB">
        <w:rPr>
          <w:rFonts w:cs="Times New Roman"/>
          <w:b/>
          <w:bCs/>
          <w:sz w:val="26"/>
          <w:szCs w:val="26"/>
          <w:u w:val="single"/>
          <w:shd w:val="clear" w:color="auto" w:fill="FFFFCC"/>
        </w:rPr>
        <w:t xml:space="preserve">imali, ithali, </w:t>
      </w:r>
      <w:r w:rsidRPr="00404EDB">
        <w:rPr>
          <w:rFonts w:cs="Times New Roman"/>
          <w:b/>
          <w:bCs/>
          <w:sz w:val="26"/>
          <w:szCs w:val="26"/>
          <w:highlight w:val="yellow"/>
          <w:u w:val="single"/>
          <w:shd w:val="clear" w:color="auto" w:fill="FFFFCC"/>
        </w:rPr>
        <w:t>teslimi</w:t>
      </w:r>
      <w:r w:rsidRPr="00404EDB">
        <w:rPr>
          <w:rFonts w:cs="Times New Roman"/>
          <w:sz w:val="26"/>
          <w:szCs w:val="26"/>
          <w:shd w:val="clear" w:color="auto" w:fill="FFFFCC"/>
        </w:rPr>
        <w:t xml:space="preserve"> vb. faaliyetleri nedeniyle Enerji Piyasası Düzenleme Kurumu </w:t>
      </w:r>
      <w:r w:rsidRPr="00404EDB">
        <w:rPr>
          <w:rFonts w:cs="Times New Roman"/>
          <w:b/>
          <w:bCs/>
          <w:sz w:val="26"/>
          <w:szCs w:val="26"/>
          <w:highlight w:val="yellow"/>
          <w:shd w:val="clear" w:color="auto" w:fill="FFFFCC"/>
        </w:rPr>
        <w:t>(EPDK)'</w:t>
      </w:r>
      <w:proofErr w:type="spellStart"/>
      <w:r w:rsidRPr="00404EDB">
        <w:rPr>
          <w:rFonts w:cs="Times New Roman"/>
          <w:b/>
          <w:bCs/>
          <w:sz w:val="26"/>
          <w:szCs w:val="26"/>
          <w:highlight w:val="yellow"/>
          <w:shd w:val="clear" w:color="auto" w:fill="FFFFCC"/>
        </w:rPr>
        <w:t>ndan</w:t>
      </w:r>
      <w:proofErr w:type="spellEnd"/>
      <w:r w:rsidRPr="00404EDB">
        <w:rPr>
          <w:rFonts w:cs="Times New Roman"/>
          <w:b/>
          <w:bCs/>
          <w:sz w:val="26"/>
          <w:szCs w:val="26"/>
          <w:highlight w:val="yellow"/>
          <w:shd w:val="clear" w:color="auto" w:fill="FFFFCC"/>
        </w:rPr>
        <w:t xml:space="preserve"> lisans alan</w:t>
      </w:r>
      <w:r w:rsidRPr="00404EDB">
        <w:rPr>
          <w:rFonts w:cs="Times New Roman"/>
          <w:sz w:val="26"/>
          <w:szCs w:val="26"/>
          <w:shd w:val="clear" w:color="auto" w:fill="FFFFCC"/>
        </w:rPr>
        <w:t xml:space="preserve"> (</w:t>
      </w:r>
      <w:r w:rsidRPr="00404EDB">
        <w:rPr>
          <w:rFonts w:cs="Times New Roman"/>
          <w:sz w:val="26"/>
          <w:szCs w:val="26"/>
          <w:highlight w:val="yellow"/>
          <w:shd w:val="clear" w:color="auto" w:fill="FFFFCC"/>
        </w:rPr>
        <w:t>bayilik lisansı dâhil)</w:t>
      </w:r>
      <w:r w:rsidRPr="00404EDB">
        <w:rPr>
          <w:rFonts w:cs="Times New Roman"/>
          <w:sz w:val="26"/>
          <w:szCs w:val="26"/>
          <w:shd w:val="clear" w:color="auto" w:fill="FFFFCC"/>
        </w:rPr>
        <w:t xml:space="preserve"> mükellefler.</w:t>
      </w:r>
      <w:r w:rsidR="00A62228">
        <w:rPr>
          <w:rFonts w:cs="Times New Roman"/>
          <w:sz w:val="26"/>
          <w:szCs w:val="26"/>
          <w:shd w:val="clear" w:color="auto" w:fill="FFFFCC"/>
        </w:rPr>
        <w:t xml:space="preserve"> </w:t>
      </w:r>
      <w:r w:rsidR="00A62228" w:rsidRPr="00A62228">
        <w:rPr>
          <w:rFonts w:cs="Times New Roman"/>
          <w:color w:val="7030A0"/>
          <w:sz w:val="20"/>
          <w:szCs w:val="20"/>
          <w:shd w:val="clear" w:color="auto" w:fill="FFFFCC"/>
        </w:rPr>
        <w:t>(</w:t>
      </w:r>
      <w:r w:rsidR="00A62228">
        <w:rPr>
          <w:rFonts w:cs="Times New Roman"/>
          <w:color w:val="7030A0"/>
          <w:sz w:val="20"/>
          <w:szCs w:val="20"/>
          <w:shd w:val="clear" w:color="auto" w:fill="FFFFCC"/>
        </w:rPr>
        <w:t>→</w:t>
      </w:r>
      <w:r w:rsidR="00A62228" w:rsidRPr="00A62228">
        <w:rPr>
          <w:rFonts w:cs="Times New Roman"/>
          <w:color w:val="7030A0"/>
          <w:sz w:val="20"/>
          <w:szCs w:val="20"/>
          <w:shd w:val="clear" w:color="auto" w:fill="FFFFCC"/>
        </w:rPr>
        <w:t>lisansı olmayanlar dahil olmak zorunda değildir.)</w:t>
      </w:r>
      <w:r w:rsidR="007A1899">
        <w:rPr>
          <w:rFonts w:cs="Times New Roman"/>
          <w:color w:val="7030A0"/>
          <w:sz w:val="20"/>
          <w:szCs w:val="20"/>
          <w:shd w:val="clear" w:color="auto" w:fill="FFFFCC"/>
        </w:rPr>
        <w:t xml:space="preserve"> </w:t>
      </w:r>
      <w:r w:rsidR="007A1899" w:rsidRPr="007A1899">
        <w:rPr>
          <w:rFonts w:cs="Times New Roman"/>
          <w:color w:val="7030A0"/>
          <w:sz w:val="20"/>
          <w:szCs w:val="20"/>
          <w:shd w:val="clear" w:color="auto" w:fill="FFFFCC"/>
        </w:rPr>
        <w:t>(</w:t>
      </w:r>
      <w:proofErr w:type="gramStart"/>
      <w:r w:rsidR="007A1899" w:rsidRPr="007A1899">
        <w:rPr>
          <w:rFonts w:cs="Times New Roman"/>
          <w:color w:val="C00000"/>
          <w:sz w:val="20"/>
          <w:szCs w:val="20"/>
          <w:shd w:val="clear" w:color="auto" w:fill="FFFFCC"/>
        </w:rPr>
        <w:t>lisans</w:t>
      </w:r>
      <w:proofErr w:type="gramEnd"/>
      <w:r w:rsidR="007A1899" w:rsidRPr="007A1899">
        <w:rPr>
          <w:rFonts w:cs="Times New Roman"/>
          <w:color w:val="C00000"/>
          <w:sz w:val="20"/>
          <w:szCs w:val="20"/>
          <w:shd w:val="clear" w:color="auto" w:fill="FFFFCC"/>
        </w:rPr>
        <w:t xml:space="preserve"> alım ayını izleyen dördüncü ayın başından itibaren</w:t>
      </w:r>
      <w:r w:rsidR="007A1899" w:rsidRPr="007A1899">
        <w:rPr>
          <w:rFonts w:cs="Times New Roman"/>
          <w:color w:val="C00000"/>
          <w:sz w:val="20"/>
          <w:szCs w:val="20"/>
        </w:rPr>
        <w:t xml:space="preserve"> </w:t>
      </w:r>
      <w:r w:rsidR="007A1899" w:rsidRPr="007A1899">
        <w:rPr>
          <w:rFonts w:cs="Times New Roman"/>
          <w:sz w:val="20"/>
          <w:szCs w:val="20"/>
        </w:rPr>
        <w:t>e-Fatura uygulamasına geçmek zorundadır.)</w:t>
      </w:r>
    </w:p>
    <w:p w14:paraId="4008C6ED" w14:textId="2E39F71F" w:rsidR="00404EDB" w:rsidRPr="00782DD6" w:rsidRDefault="00404EDB" w:rsidP="00CD68E2">
      <w:pPr>
        <w:spacing w:after="0" w:line="288" w:lineRule="auto"/>
        <w:ind w:left="708"/>
        <w:jc w:val="both"/>
        <w:rPr>
          <w:b/>
          <w:bCs/>
          <w:sz w:val="20"/>
          <w:szCs w:val="18"/>
        </w:rPr>
      </w:pPr>
      <w:r w:rsidRPr="00782DD6">
        <w:rPr>
          <w:b/>
          <w:bCs/>
          <w:sz w:val="20"/>
          <w:szCs w:val="18"/>
        </w:rPr>
        <w:t>ÖTVK-GT-1 Sayılı Liste</w:t>
      </w:r>
    </w:p>
    <w:p w14:paraId="6688E71E" w14:textId="77777777" w:rsidR="00404EDB" w:rsidRPr="00782DD6" w:rsidRDefault="00404EDB" w:rsidP="00CD68E2">
      <w:pPr>
        <w:spacing w:after="0" w:line="288" w:lineRule="auto"/>
        <w:ind w:left="708"/>
        <w:jc w:val="both"/>
        <w:rPr>
          <w:b/>
          <w:sz w:val="20"/>
          <w:szCs w:val="18"/>
        </w:rPr>
      </w:pPr>
      <w:r w:rsidRPr="00782DD6">
        <w:rPr>
          <w:b/>
          <w:sz w:val="20"/>
          <w:szCs w:val="18"/>
        </w:rPr>
        <w:t>I-MÜKELLEFİYET</w:t>
      </w:r>
    </w:p>
    <w:p w14:paraId="0D5F2682" w14:textId="77777777" w:rsidR="00E1398F" w:rsidRPr="00782DD6" w:rsidRDefault="00E1398F" w:rsidP="00CD68E2">
      <w:pPr>
        <w:spacing w:after="0" w:line="288" w:lineRule="auto"/>
        <w:ind w:left="708"/>
        <w:jc w:val="both"/>
        <w:rPr>
          <w:b/>
          <w:sz w:val="20"/>
          <w:szCs w:val="18"/>
        </w:rPr>
      </w:pPr>
      <w:r w:rsidRPr="00782DD6">
        <w:rPr>
          <w:b/>
          <w:sz w:val="20"/>
          <w:szCs w:val="18"/>
        </w:rPr>
        <w:t>A. VERGİNİN</w:t>
      </w:r>
      <w:r w:rsidR="00404EDB" w:rsidRPr="00782DD6">
        <w:rPr>
          <w:b/>
          <w:sz w:val="20"/>
          <w:szCs w:val="18"/>
        </w:rPr>
        <w:t xml:space="preserve"> KONUSU</w:t>
      </w:r>
    </w:p>
    <w:p w14:paraId="64179FF9" w14:textId="728C59D5" w:rsidR="00404EDB" w:rsidRPr="00782DD6" w:rsidRDefault="00404EDB" w:rsidP="00CD68E2">
      <w:pPr>
        <w:spacing w:after="0" w:line="288" w:lineRule="auto"/>
        <w:ind w:left="708"/>
        <w:jc w:val="both"/>
        <w:rPr>
          <w:b/>
          <w:sz w:val="20"/>
          <w:szCs w:val="18"/>
        </w:rPr>
      </w:pPr>
      <w:r w:rsidRPr="00782DD6">
        <w:rPr>
          <w:sz w:val="20"/>
          <w:szCs w:val="18"/>
        </w:rPr>
        <w:t xml:space="preserve">Verginin konusu, </w:t>
      </w:r>
      <w:r w:rsidRPr="00782DD6">
        <w:rPr>
          <w:i/>
          <w:sz w:val="20"/>
          <w:szCs w:val="18"/>
        </w:rPr>
        <w:t>ÖTV kapsamına giren (I) sayılı listedeki malların ithalatçıları veya rafineriler dâhil olmak üzere imalatçıları tarafından teslimi veya ÖTV uygulanmadan önce müzayede suretiyle satışıdır</w:t>
      </w:r>
      <w:r w:rsidRPr="00782DD6">
        <w:rPr>
          <w:sz w:val="20"/>
          <w:szCs w:val="18"/>
        </w:rPr>
        <w:t>.</w:t>
      </w:r>
    </w:p>
    <w:p w14:paraId="7960F8FB" w14:textId="77777777" w:rsidR="00404EDB" w:rsidRPr="00782DD6" w:rsidRDefault="00404EDB" w:rsidP="00CD68E2">
      <w:pPr>
        <w:spacing w:after="0" w:line="288" w:lineRule="auto"/>
        <w:ind w:left="708"/>
        <w:jc w:val="both"/>
        <w:rPr>
          <w:sz w:val="20"/>
          <w:szCs w:val="18"/>
        </w:rPr>
      </w:pPr>
    </w:p>
    <w:p w14:paraId="183CBA1C" w14:textId="77777777" w:rsidR="00404EDB" w:rsidRPr="00782DD6" w:rsidRDefault="00404EDB" w:rsidP="00CD68E2">
      <w:pPr>
        <w:spacing w:after="0" w:line="288" w:lineRule="auto"/>
        <w:ind w:left="708"/>
        <w:jc w:val="both"/>
        <w:rPr>
          <w:sz w:val="20"/>
          <w:szCs w:val="18"/>
        </w:rPr>
      </w:pPr>
      <w:r w:rsidRPr="00782DD6">
        <w:rPr>
          <w:sz w:val="20"/>
          <w:szCs w:val="18"/>
        </w:rPr>
        <w:t>Özel Tüketim Vergisi Kanununun 1 inci maddesinde, verginin konusuna giren malların bir defaya mahsus olmak üzere ÖTV'ye tabi tutulacağı hükme bağlanmıştır. Bu nedenle tesliminde ÖTV ödenen malların daha sonraki teslimlerinde vergi uygulanmaz.</w:t>
      </w:r>
    </w:p>
    <w:p w14:paraId="00CA28B9" w14:textId="77777777" w:rsidR="00404EDB" w:rsidRPr="00782DD6" w:rsidRDefault="00404EDB" w:rsidP="00CD68E2">
      <w:pPr>
        <w:spacing w:after="0" w:line="288" w:lineRule="auto"/>
        <w:ind w:left="708"/>
        <w:jc w:val="both"/>
        <w:rPr>
          <w:b/>
          <w:bCs/>
          <w:sz w:val="20"/>
          <w:szCs w:val="18"/>
        </w:rPr>
      </w:pPr>
    </w:p>
    <w:p w14:paraId="1FF1607B" w14:textId="2D9A7E82" w:rsidR="00404EDB" w:rsidRPr="00782DD6" w:rsidRDefault="00E1398F" w:rsidP="00CD68E2">
      <w:pPr>
        <w:spacing w:after="0" w:line="288" w:lineRule="auto"/>
        <w:ind w:left="708"/>
        <w:jc w:val="both"/>
        <w:rPr>
          <w:b/>
          <w:bCs/>
          <w:sz w:val="20"/>
          <w:szCs w:val="18"/>
          <w:u w:val="single"/>
        </w:rPr>
      </w:pPr>
      <w:r w:rsidRPr="00782DD6">
        <w:rPr>
          <w:b/>
          <w:bCs/>
          <w:sz w:val="20"/>
          <w:szCs w:val="18"/>
          <w:u w:val="single"/>
        </w:rPr>
        <w:t>(</w:t>
      </w:r>
      <w:r w:rsidR="00404EDB" w:rsidRPr="00782DD6">
        <w:rPr>
          <w:b/>
          <w:bCs/>
          <w:sz w:val="20"/>
          <w:szCs w:val="18"/>
          <w:u w:val="single"/>
        </w:rPr>
        <w:t>I) Sayılı Listedeki Malların Kapsamı</w:t>
      </w:r>
    </w:p>
    <w:p w14:paraId="0A0F0AEE" w14:textId="77777777" w:rsidR="00404EDB" w:rsidRPr="00782DD6" w:rsidRDefault="00404EDB" w:rsidP="00CD68E2">
      <w:pPr>
        <w:spacing w:after="0" w:line="288" w:lineRule="auto"/>
        <w:ind w:left="708"/>
        <w:jc w:val="both"/>
        <w:rPr>
          <w:sz w:val="20"/>
          <w:szCs w:val="18"/>
        </w:rPr>
      </w:pPr>
      <w:r w:rsidRPr="00782DD6">
        <w:rPr>
          <w:sz w:val="20"/>
          <w:szCs w:val="18"/>
        </w:rPr>
        <w:t xml:space="preserve">Petrol ürünleri, doğal gaz ve bunların türevleri ile </w:t>
      </w:r>
      <w:proofErr w:type="spellStart"/>
      <w:r w:rsidRPr="00782DD6">
        <w:rPr>
          <w:sz w:val="20"/>
          <w:szCs w:val="18"/>
        </w:rPr>
        <w:t>biodizelden</w:t>
      </w:r>
      <w:proofErr w:type="spellEnd"/>
      <w:r w:rsidRPr="00782DD6">
        <w:rPr>
          <w:sz w:val="20"/>
          <w:szCs w:val="18"/>
        </w:rPr>
        <w:t xml:space="preserve"> oluşan (I) sayılı liste, (A) ve (B) cetvellerinden meydana gelmektedir.</w:t>
      </w:r>
    </w:p>
    <w:p w14:paraId="7E23016F" w14:textId="77777777" w:rsidR="00404EDB" w:rsidRPr="00782DD6" w:rsidRDefault="00404EDB" w:rsidP="00CD68E2">
      <w:pPr>
        <w:spacing w:after="0" w:line="288" w:lineRule="auto"/>
        <w:ind w:left="708"/>
        <w:jc w:val="both"/>
        <w:rPr>
          <w:sz w:val="20"/>
          <w:szCs w:val="18"/>
        </w:rPr>
      </w:pPr>
      <w:r w:rsidRPr="00782DD6">
        <w:rPr>
          <w:sz w:val="20"/>
          <w:szCs w:val="18"/>
        </w:rPr>
        <w:t xml:space="preserve">(A)Cetveli: Bu cetvelde, genel olarak </w:t>
      </w:r>
    </w:p>
    <w:p w14:paraId="1FFAE946" w14:textId="77777777" w:rsidR="00404EDB" w:rsidRPr="00782DD6" w:rsidRDefault="00404EDB" w:rsidP="00CD68E2">
      <w:pPr>
        <w:numPr>
          <w:ilvl w:val="0"/>
          <w:numId w:val="5"/>
        </w:numPr>
        <w:spacing w:after="0" w:line="288" w:lineRule="auto"/>
        <w:ind w:left="1068"/>
        <w:jc w:val="both"/>
        <w:rPr>
          <w:sz w:val="20"/>
          <w:szCs w:val="18"/>
        </w:rPr>
      </w:pPr>
      <w:proofErr w:type="gramStart"/>
      <w:r w:rsidRPr="00782DD6">
        <w:rPr>
          <w:color w:val="00B050"/>
          <w:sz w:val="20"/>
          <w:szCs w:val="18"/>
        </w:rPr>
        <w:t>benzin</w:t>
      </w:r>
      <w:proofErr w:type="gramEnd"/>
      <w:r w:rsidRPr="00782DD6">
        <w:rPr>
          <w:color w:val="00B050"/>
          <w:sz w:val="20"/>
          <w:szCs w:val="18"/>
        </w:rPr>
        <w:t xml:space="preserve">, motorin, jet yakıtı, </w:t>
      </w:r>
      <w:proofErr w:type="spellStart"/>
      <w:r w:rsidRPr="00782DD6">
        <w:rPr>
          <w:color w:val="00B050"/>
          <w:sz w:val="20"/>
          <w:szCs w:val="18"/>
        </w:rPr>
        <w:t>fuel</w:t>
      </w:r>
      <w:proofErr w:type="spellEnd"/>
      <w:r w:rsidRPr="00782DD6">
        <w:rPr>
          <w:color w:val="00B050"/>
          <w:sz w:val="20"/>
          <w:szCs w:val="18"/>
        </w:rPr>
        <w:t xml:space="preserve"> </w:t>
      </w:r>
      <w:proofErr w:type="spellStart"/>
      <w:r w:rsidRPr="00782DD6">
        <w:rPr>
          <w:color w:val="00B050"/>
          <w:sz w:val="20"/>
          <w:szCs w:val="18"/>
        </w:rPr>
        <w:t>oil</w:t>
      </w:r>
      <w:proofErr w:type="spellEnd"/>
      <w:r w:rsidRPr="00782DD6">
        <w:rPr>
          <w:color w:val="00B050"/>
          <w:sz w:val="20"/>
          <w:szCs w:val="18"/>
        </w:rPr>
        <w:t xml:space="preserve"> gibi akaryakıt ürünleri</w:t>
      </w:r>
      <w:r w:rsidRPr="00782DD6">
        <w:rPr>
          <w:sz w:val="20"/>
          <w:szCs w:val="18"/>
        </w:rPr>
        <w:t xml:space="preserve">; </w:t>
      </w:r>
    </w:p>
    <w:p w14:paraId="77D3F645" w14:textId="77777777" w:rsidR="00404EDB" w:rsidRPr="00782DD6" w:rsidRDefault="00404EDB" w:rsidP="00CD68E2">
      <w:pPr>
        <w:numPr>
          <w:ilvl w:val="0"/>
          <w:numId w:val="5"/>
        </w:numPr>
        <w:spacing w:after="0" w:line="288" w:lineRule="auto"/>
        <w:ind w:left="1068"/>
        <w:jc w:val="both"/>
        <w:rPr>
          <w:sz w:val="20"/>
          <w:szCs w:val="18"/>
        </w:rPr>
      </w:pPr>
      <w:proofErr w:type="gramStart"/>
      <w:r w:rsidRPr="00782DD6">
        <w:rPr>
          <w:color w:val="00B050"/>
          <w:sz w:val="20"/>
          <w:szCs w:val="18"/>
        </w:rPr>
        <w:t>sıvılaştırılmış</w:t>
      </w:r>
      <w:proofErr w:type="gramEnd"/>
      <w:r w:rsidRPr="00782DD6">
        <w:rPr>
          <w:color w:val="00B050"/>
          <w:sz w:val="20"/>
          <w:szCs w:val="18"/>
        </w:rPr>
        <w:t xml:space="preserve"> petrol gazı (L.P.G.), doğal gaz </w:t>
      </w:r>
      <w:r w:rsidRPr="00782DD6">
        <w:rPr>
          <w:sz w:val="20"/>
          <w:szCs w:val="18"/>
        </w:rPr>
        <w:t xml:space="preserve">ile </w:t>
      </w:r>
    </w:p>
    <w:p w14:paraId="199BBF16" w14:textId="77777777" w:rsidR="00404EDB" w:rsidRPr="00782DD6" w:rsidRDefault="00404EDB" w:rsidP="00CD68E2">
      <w:pPr>
        <w:numPr>
          <w:ilvl w:val="0"/>
          <w:numId w:val="5"/>
        </w:numPr>
        <w:spacing w:after="0" w:line="288" w:lineRule="auto"/>
        <w:ind w:left="1068"/>
        <w:jc w:val="both"/>
        <w:rPr>
          <w:sz w:val="20"/>
          <w:szCs w:val="18"/>
        </w:rPr>
      </w:pPr>
      <w:proofErr w:type="gramStart"/>
      <w:r w:rsidRPr="00782DD6">
        <w:rPr>
          <w:color w:val="00B050"/>
          <w:sz w:val="20"/>
          <w:szCs w:val="18"/>
        </w:rPr>
        <w:t>söz</w:t>
      </w:r>
      <w:proofErr w:type="gramEnd"/>
      <w:r w:rsidRPr="00782DD6">
        <w:rPr>
          <w:color w:val="00B050"/>
          <w:sz w:val="20"/>
          <w:szCs w:val="18"/>
        </w:rPr>
        <w:t xml:space="preserve"> konusu mallara ikame edilmesi mümkün bulunan petrol türevleri, </w:t>
      </w:r>
      <w:proofErr w:type="spellStart"/>
      <w:r w:rsidRPr="00782DD6">
        <w:rPr>
          <w:color w:val="00B050"/>
          <w:sz w:val="20"/>
          <w:szCs w:val="18"/>
        </w:rPr>
        <w:t>petrokok</w:t>
      </w:r>
      <w:proofErr w:type="spellEnd"/>
      <w:r w:rsidRPr="00782DD6">
        <w:rPr>
          <w:sz w:val="20"/>
          <w:szCs w:val="18"/>
        </w:rPr>
        <w:t xml:space="preserve"> ve benzeri diğer mallar </w:t>
      </w:r>
    </w:p>
    <w:p w14:paraId="06FE78F3" w14:textId="77777777" w:rsidR="00404EDB" w:rsidRPr="00782DD6" w:rsidRDefault="00404EDB" w:rsidP="00CD68E2">
      <w:pPr>
        <w:spacing w:after="0" w:line="288" w:lineRule="auto"/>
        <w:ind w:left="708"/>
        <w:jc w:val="both"/>
        <w:rPr>
          <w:sz w:val="20"/>
          <w:szCs w:val="18"/>
        </w:rPr>
      </w:pPr>
      <w:proofErr w:type="gramStart"/>
      <w:r w:rsidRPr="00782DD6">
        <w:rPr>
          <w:sz w:val="20"/>
          <w:szCs w:val="18"/>
        </w:rPr>
        <w:t>yer</w:t>
      </w:r>
      <w:proofErr w:type="gramEnd"/>
      <w:r w:rsidRPr="00782DD6">
        <w:rPr>
          <w:sz w:val="20"/>
          <w:szCs w:val="18"/>
        </w:rPr>
        <w:t xml:space="preserve"> almaktadır.</w:t>
      </w:r>
    </w:p>
    <w:p w14:paraId="6B72C077" w14:textId="77777777" w:rsidR="00404EDB" w:rsidRPr="00782DD6" w:rsidRDefault="00404EDB" w:rsidP="00CD68E2">
      <w:pPr>
        <w:spacing w:after="0" w:line="288" w:lineRule="auto"/>
        <w:ind w:left="708"/>
        <w:jc w:val="both"/>
        <w:rPr>
          <w:sz w:val="20"/>
          <w:szCs w:val="18"/>
        </w:rPr>
      </w:pPr>
    </w:p>
    <w:p w14:paraId="2C4E8C4B" w14:textId="77777777" w:rsidR="00404EDB" w:rsidRPr="00782DD6" w:rsidRDefault="00404EDB" w:rsidP="00CD68E2">
      <w:pPr>
        <w:spacing w:after="0" w:line="288" w:lineRule="auto"/>
        <w:ind w:left="708"/>
        <w:jc w:val="both"/>
        <w:rPr>
          <w:sz w:val="20"/>
          <w:szCs w:val="18"/>
        </w:rPr>
      </w:pPr>
      <w:r w:rsidRPr="00782DD6">
        <w:rPr>
          <w:sz w:val="20"/>
          <w:szCs w:val="18"/>
        </w:rPr>
        <w:t xml:space="preserve">(B)Cetveli: Bu cetvelde, </w:t>
      </w:r>
    </w:p>
    <w:p w14:paraId="5C68E4D9" w14:textId="77777777" w:rsidR="00404EDB" w:rsidRPr="00782DD6" w:rsidRDefault="00404EDB" w:rsidP="00CD68E2">
      <w:pPr>
        <w:numPr>
          <w:ilvl w:val="0"/>
          <w:numId w:val="6"/>
        </w:numPr>
        <w:spacing w:after="0" w:line="288" w:lineRule="auto"/>
        <w:ind w:left="1068"/>
        <w:jc w:val="both"/>
        <w:rPr>
          <w:sz w:val="20"/>
          <w:szCs w:val="18"/>
        </w:rPr>
      </w:pPr>
      <w:proofErr w:type="spellStart"/>
      <w:proofErr w:type="gramStart"/>
      <w:r w:rsidRPr="00782DD6">
        <w:rPr>
          <w:color w:val="7030A0"/>
          <w:sz w:val="20"/>
          <w:szCs w:val="18"/>
        </w:rPr>
        <w:t>solvent</w:t>
      </w:r>
      <w:proofErr w:type="spellEnd"/>
      <w:proofErr w:type="gramEnd"/>
      <w:r w:rsidRPr="00782DD6">
        <w:rPr>
          <w:color w:val="7030A0"/>
          <w:sz w:val="20"/>
          <w:szCs w:val="18"/>
        </w:rPr>
        <w:t xml:space="preserve"> ve benzeri </w:t>
      </w:r>
      <w:r w:rsidRPr="00782DD6">
        <w:rPr>
          <w:sz w:val="20"/>
          <w:szCs w:val="18"/>
        </w:rPr>
        <w:t xml:space="preserve">ürünler ile bunların türevleri, </w:t>
      </w:r>
    </w:p>
    <w:p w14:paraId="3F203D3C" w14:textId="77777777" w:rsidR="00404EDB" w:rsidRPr="00782DD6" w:rsidRDefault="00404EDB" w:rsidP="00CD68E2">
      <w:pPr>
        <w:numPr>
          <w:ilvl w:val="0"/>
          <w:numId w:val="6"/>
        </w:numPr>
        <w:spacing w:after="0" w:line="288" w:lineRule="auto"/>
        <w:ind w:left="1068"/>
        <w:jc w:val="both"/>
        <w:rPr>
          <w:sz w:val="20"/>
          <w:szCs w:val="18"/>
        </w:rPr>
      </w:pPr>
      <w:proofErr w:type="gramStart"/>
      <w:r w:rsidRPr="00782DD6">
        <w:rPr>
          <w:color w:val="7030A0"/>
          <w:sz w:val="20"/>
          <w:szCs w:val="18"/>
        </w:rPr>
        <w:t>gaz</w:t>
      </w:r>
      <w:proofErr w:type="gramEnd"/>
      <w:r w:rsidRPr="00782DD6">
        <w:rPr>
          <w:color w:val="7030A0"/>
          <w:sz w:val="20"/>
          <w:szCs w:val="18"/>
        </w:rPr>
        <w:t xml:space="preserve"> yağı, baz yağlar, madeni yağlar </w:t>
      </w:r>
      <w:r w:rsidRPr="00782DD6">
        <w:rPr>
          <w:sz w:val="20"/>
          <w:szCs w:val="18"/>
        </w:rPr>
        <w:t xml:space="preserve">ile </w:t>
      </w:r>
    </w:p>
    <w:p w14:paraId="52DA0FEC" w14:textId="77777777" w:rsidR="00404EDB" w:rsidRPr="00782DD6" w:rsidRDefault="00404EDB" w:rsidP="00CD68E2">
      <w:pPr>
        <w:numPr>
          <w:ilvl w:val="0"/>
          <w:numId w:val="6"/>
        </w:numPr>
        <w:spacing w:after="0" w:line="288" w:lineRule="auto"/>
        <w:ind w:left="1068"/>
        <w:jc w:val="both"/>
        <w:rPr>
          <w:color w:val="7030A0"/>
          <w:sz w:val="20"/>
          <w:szCs w:val="18"/>
        </w:rPr>
      </w:pPr>
      <w:proofErr w:type="gramStart"/>
      <w:r w:rsidRPr="00782DD6">
        <w:rPr>
          <w:color w:val="7030A0"/>
          <w:sz w:val="20"/>
          <w:szCs w:val="18"/>
        </w:rPr>
        <w:lastRenderedPageBreak/>
        <w:t>yağlama</w:t>
      </w:r>
      <w:proofErr w:type="gramEnd"/>
      <w:r w:rsidRPr="00782DD6">
        <w:rPr>
          <w:color w:val="7030A0"/>
          <w:sz w:val="20"/>
          <w:szCs w:val="18"/>
        </w:rPr>
        <w:t xml:space="preserve"> müstahzarları gibi akaryakıt harici petrol ürünleri </w:t>
      </w:r>
    </w:p>
    <w:p w14:paraId="12A1A482" w14:textId="77777777" w:rsidR="00404EDB" w:rsidRPr="00782DD6" w:rsidRDefault="00404EDB" w:rsidP="00CD68E2">
      <w:pPr>
        <w:spacing w:after="0" w:line="288" w:lineRule="auto"/>
        <w:ind w:left="708"/>
        <w:jc w:val="both"/>
        <w:rPr>
          <w:sz w:val="20"/>
          <w:szCs w:val="18"/>
        </w:rPr>
      </w:pPr>
      <w:proofErr w:type="gramStart"/>
      <w:r w:rsidRPr="00782DD6">
        <w:rPr>
          <w:sz w:val="20"/>
          <w:szCs w:val="18"/>
        </w:rPr>
        <w:t>yer</w:t>
      </w:r>
      <w:proofErr w:type="gramEnd"/>
      <w:r w:rsidRPr="00782DD6">
        <w:rPr>
          <w:sz w:val="20"/>
          <w:szCs w:val="18"/>
        </w:rPr>
        <w:t xml:space="preserve"> almaktadır.</w:t>
      </w:r>
    </w:p>
    <w:p w14:paraId="5D8E5090" w14:textId="77777777" w:rsidR="00714DA4" w:rsidRPr="00714DA4" w:rsidRDefault="00714DA4" w:rsidP="00CD68E2">
      <w:pPr>
        <w:spacing w:after="0" w:line="288" w:lineRule="auto"/>
        <w:jc w:val="both"/>
        <w:rPr>
          <w:rFonts w:cs="Times New Roman"/>
          <w:sz w:val="26"/>
          <w:szCs w:val="26"/>
        </w:rPr>
      </w:pPr>
    </w:p>
    <w:p w14:paraId="350886C2" w14:textId="6BC63E41" w:rsidR="00F5029F" w:rsidRPr="00137B43" w:rsidRDefault="00F5029F" w:rsidP="00CD68E2">
      <w:pPr>
        <w:pStyle w:val="Balk7"/>
        <w:spacing w:before="0" w:line="288" w:lineRule="auto"/>
      </w:pPr>
      <w:bookmarkStart w:id="63" w:name="_Toc111293073"/>
      <w:r>
        <w:t>ÖTVK-3 Sayılı listedeki malları imal, inşa veya ithal edenler (içki ve sigara)</w:t>
      </w:r>
      <w:bookmarkEnd w:id="63"/>
    </w:p>
    <w:p w14:paraId="33EE6099" w14:textId="43ACF647" w:rsidR="007A1899" w:rsidRPr="007A1899"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400422">
        <w:rPr>
          <w:rFonts w:cs="Times New Roman"/>
          <w:b/>
          <w:bCs/>
          <w:color w:val="00B050"/>
          <w:sz w:val="26"/>
          <w:szCs w:val="26"/>
        </w:rPr>
        <w:t>3-</w:t>
      </w:r>
      <w:r w:rsidRPr="00137B43">
        <w:rPr>
          <w:rFonts w:cs="Times New Roman"/>
          <w:sz w:val="26"/>
          <w:szCs w:val="26"/>
        </w:rPr>
        <w:t xml:space="preserve">Özel Tüketim Vergisi Kanununa ekli </w:t>
      </w:r>
      <w:r w:rsidRPr="00E1398F">
        <w:rPr>
          <w:rFonts w:cs="Times New Roman"/>
          <w:color w:val="C00000"/>
          <w:sz w:val="26"/>
          <w:szCs w:val="26"/>
        </w:rPr>
        <w:t xml:space="preserve">(III) sayılı listedeki malları </w:t>
      </w:r>
      <w:r w:rsidRPr="00404EDB">
        <w:rPr>
          <w:rFonts w:cs="Times New Roman"/>
          <w:sz w:val="26"/>
          <w:szCs w:val="26"/>
          <w:highlight w:val="yellow"/>
        </w:rPr>
        <w:t>imal, inşa ve/veya ithal</w:t>
      </w:r>
      <w:r w:rsidRPr="00137B43">
        <w:rPr>
          <w:rFonts w:cs="Times New Roman"/>
          <w:sz w:val="26"/>
          <w:szCs w:val="26"/>
        </w:rPr>
        <w:t xml:space="preserve"> </w:t>
      </w:r>
      <w:proofErr w:type="gramStart"/>
      <w:r w:rsidRPr="00137B43">
        <w:rPr>
          <w:rFonts w:cs="Times New Roman"/>
          <w:sz w:val="26"/>
          <w:szCs w:val="26"/>
        </w:rPr>
        <w:t>edenler</w:t>
      </w:r>
      <w:r w:rsidR="00B65095">
        <w:rPr>
          <w:rFonts w:cs="Times New Roman"/>
          <w:sz w:val="26"/>
          <w:szCs w:val="26"/>
        </w:rPr>
        <w:t>.</w:t>
      </w:r>
      <w:r w:rsidR="007A1899" w:rsidRPr="007A1899">
        <w:rPr>
          <w:rFonts w:cs="Times New Roman"/>
          <w:color w:val="C00000"/>
          <w:sz w:val="20"/>
          <w:szCs w:val="20"/>
          <w:shd w:val="clear" w:color="auto" w:fill="FFFFCC"/>
        </w:rPr>
        <w:t>(</w:t>
      </w:r>
      <w:proofErr w:type="gramEnd"/>
      <w:r w:rsidR="007A1899" w:rsidRPr="007A1899">
        <w:rPr>
          <w:rFonts w:cs="Times New Roman"/>
          <w:color w:val="C00000"/>
          <w:sz w:val="20"/>
          <w:szCs w:val="20"/>
          <w:shd w:val="clear" w:color="auto" w:fill="FFFFCC"/>
        </w:rPr>
        <w:t>imal, inşa veya ithalin gerçekleştirildiği ayı izleyen dördüncü ayın başından itibaren</w:t>
      </w:r>
      <w:r w:rsidR="007A1899" w:rsidRPr="007A1899">
        <w:rPr>
          <w:rFonts w:cs="Times New Roman"/>
          <w:color w:val="C00000"/>
          <w:sz w:val="20"/>
          <w:szCs w:val="20"/>
        </w:rPr>
        <w:t xml:space="preserve"> </w:t>
      </w:r>
      <w:r w:rsidR="007A1899" w:rsidRPr="007A1899">
        <w:rPr>
          <w:rFonts w:cs="Times New Roman"/>
          <w:sz w:val="20"/>
          <w:szCs w:val="20"/>
        </w:rPr>
        <w:t>e-Fatura uygulamasına geçmek zorundadır.)</w:t>
      </w:r>
    </w:p>
    <w:p w14:paraId="25DFAF76" w14:textId="77777777" w:rsidR="00B65095" w:rsidRPr="00137B43" w:rsidRDefault="00B65095" w:rsidP="00CD68E2">
      <w:pPr>
        <w:spacing w:after="0" w:line="288" w:lineRule="auto"/>
        <w:jc w:val="both"/>
        <w:rPr>
          <w:rFonts w:cs="Times New Roman"/>
          <w:sz w:val="26"/>
          <w:szCs w:val="26"/>
        </w:rPr>
      </w:pPr>
    </w:p>
    <w:p w14:paraId="70B21ED7" w14:textId="0B5BA291" w:rsidR="00404EDB" w:rsidRPr="00782DD6" w:rsidRDefault="00404EDB" w:rsidP="00CD68E2">
      <w:pPr>
        <w:spacing w:after="0" w:line="288" w:lineRule="auto"/>
        <w:ind w:left="708"/>
        <w:jc w:val="both"/>
        <w:rPr>
          <w:b/>
          <w:sz w:val="20"/>
          <w:szCs w:val="18"/>
        </w:rPr>
      </w:pPr>
      <w:r w:rsidRPr="00782DD6">
        <w:rPr>
          <w:b/>
          <w:sz w:val="20"/>
          <w:szCs w:val="18"/>
        </w:rPr>
        <w:t>ÖTVK-GT-III Sayılı Liste</w:t>
      </w:r>
    </w:p>
    <w:p w14:paraId="2E210694" w14:textId="5499D35C" w:rsidR="00404EDB" w:rsidRPr="00782DD6" w:rsidRDefault="00404EDB" w:rsidP="00CD68E2">
      <w:pPr>
        <w:spacing w:after="0" w:line="288" w:lineRule="auto"/>
        <w:ind w:left="708"/>
        <w:jc w:val="both"/>
        <w:rPr>
          <w:b/>
          <w:sz w:val="20"/>
          <w:szCs w:val="18"/>
        </w:rPr>
      </w:pPr>
      <w:r w:rsidRPr="00782DD6">
        <w:rPr>
          <w:b/>
          <w:sz w:val="20"/>
          <w:szCs w:val="18"/>
        </w:rPr>
        <w:t>VERGİNİN KONUSU</w:t>
      </w:r>
    </w:p>
    <w:p w14:paraId="4406378E" w14:textId="77777777" w:rsidR="00404EDB" w:rsidRPr="00782DD6" w:rsidRDefault="00404EDB" w:rsidP="00CD68E2">
      <w:pPr>
        <w:spacing w:after="0" w:line="288" w:lineRule="auto"/>
        <w:ind w:left="708"/>
        <w:jc w:val="both"/>
        <w:rPr>
          <w:b/>
          <w:sz w:val="20"/>
          <w:szCs w:val="18"/>
        </w:rPr>
      </w:pPr>
      <w:r w:rsidRPr="00782DD6">
        <w:rPr>
          <w:b/>
          <w:sz w:val="20"/>
          <w:szCs w:val="18"/>
        </w:rPr>
        <w:t>1.(III) Sayılı Liste Kapsamındaki Mallarda Verginin Konusu</w:t>
      </w:r>
    </w:p>
    <w:p w14:paraId="3D8E099E" w14:textId="77777777" w:rsidR="00404EDB" w:rsidRPr="00782DD6" w:rsidRDefault="00404EDB" w:rsidP="00CD68E2">
      <w:pPr>
        <w:spacing w:after="0" w:line="288" w:lineRule="auto"/>
        <w:ind w:left="708"/>
        <w:jc w:val="both"/>
        <w:rPr>
          <w:i/>
          <w:sz w:val="20"/>
          <w:szCs w:val="18"/>
        </w:rPr>
      </w:pPr>
      <w:r w:rsidRPr="00782DD6">
        <w:rPr>
          <w:sz w:val="20"/>
          <w:szCs w:val="18"/>
        </w:rPr>
        <w:t xml:space="preserve">Özel Tüketim Vergisi Kanununun 1 inci maddesinin (1) numaralı fıkrası uyarınca, </w:t>
      </w:r>
      <w:r w:rsidRPr="00782DD6">
        <w:rPr>
          <w:i/>
          <w:sz w:val="20"/>
          <w:szCs w:val="18"/>
        </w:rPr>
        <w:t xml:space="preserve">bu Kanuna ekli (III) sayılı listede yer alan malların </w:t>
      </w:r>
      <w:r w:rsidRPr="00782DD6">
        <w:rPr>
          <w:i/>
          <w:color w:val="00B050"/>
          <w:sz w:val="20"/>
          <w:szCs w:val="18"/>
        </w:rPr>
        <w:t xml:space="preserve">ithali </w:t>
      </w:r>
      <w:r w:rsidRPr="00782DD6">
        <w:rPr>
          <w:i/>
          <w:sz w:val="20"/>
          <w:szCs w:val="18"/>
        </w:rPr>
        <w:t xml:space="preserve">veya </w:t>
      </w:r>
      <w:r w:rsidRPr="00782DD6">
        <w:rPr>
          <w:i/>
          <w:color w:val="00B050"/>
          <w:sz w:val="20"/>
          <w:szCs w:val="18"/>
        </w:rPr>
        <w:t xml:space="preserve">imal edenler tarafından teslimi </w:t>
      </w:r>
      <w:r w:rsidRPr="00782DD6">
        <w:rPr>
          <w:i/>
          <w:sz w:val="20"/>
          <w:szCs w:val="18"/>
        </w:rPr>
        <w:t xml:space="preserve">ile ÖTV uygulanmadan önce </w:t>
      </w:r>
      <w:r w:rsidRPr="00782DD6">
        <w:rPr>
          <w:i/>
          <w:color w:val="00B050"/>
          <w:sz w:val="20"/>
          <w:szCs w:val="18"/>
        </w:rPr>
        <w:t xml:space="preserve">müzayede yoluyla satışı </w:t>
      </w:r>
      <w:r w:rsidRPr="00782DD6">
        <w:rPr>
          <w:i/>
          <w:sz w:val="20"/>
          <w:szCs w:val="18"/>
        </w:rPr>
        <w:t>bir defaya mahsus olmak üzere ÖTV'ye tabidir.</w:t>
      </w:r>
    </w:p>
    <w:p w14:paraId="0D13D3BC" w14:textId="77777777" w:rsidR="00404EDB" w:rsidRPr="00782DD6" w:rsidRDefault="00404EDB" w:rsidP="00CD68E2">
      <w:pPr>
        <w:spacing w:after="0" w:line="288" w:lineRule="auto"/>
        <w:ind w:left="708"/>
        <w:jc w:val="both"/>
        <w:rPr>
          <w:sz w:val="20"/>
          <w:szCs w:val="18"/>
        </w:rPr>
      </w:pPr>
      <w:r w:rsidRPr="00782DD6">
        <w:rPr>
          <w:sz w:val="20"/>
          <w:szCs w:val="18"/>
        </w:rPr>
        <w:t xml:space="preserve">ÖTV, konusuna giren her mal için bir kez uygulandığından, (III) sayılı listedeki malların vergi uygulandıktan sonraki el değiştirmeleri vergiye tabi değildir. Örneğin, rakının, imalatçısı tarafından pazarlama şirketine teslimi ÖTV'ye tabidir. </w:t>
      </w:r>
      <w:r w:rsidRPr="00782DD6">
        <w:rPr>
          <w:sz w:val="20"/>
          <w:szCs w:val="18"/>
          <w:u w:val="single"/>
        </w:rPr>
        <w:t>Ancak, pazarlama şirketinin ve sonraki safhaların perakende veya toptan teslimi aşamalarında ÖTV aranmaz.</w:t>
      </w:r>
    </w:p>
    <w:p w14:paraId="4CAE84E6" w14:textId="77777777" w:rsidR="00404EDB" w:rsidRPr="00782DD6" w:rsidRDefault="00404EDB" w:rsidP="00CD68E2">
      <w:pPr>
        <w:spacing w:after="0" w:line="288" w:lineRule="auto"/>
        <w:ind w:left="708"/>
        <w:jc w:val="both"/>
        <w:rPr>
          <w:sz w:val="20"/>
          <w:szCs w:val="18"/>
        </w:rPr>
      </w:pPr>
      <w:r w:rsidRPr="00782DD6">
        <w:rPr>
          <w:sz w:val="20"/>
          <w:szCs w:val="18"/>
        </w:rPr>
        <w:t>(III) sayılı liste kapsamındaki mallardan daha önce ÖTV'ye tabi tutulmamış olanların, mahkeme satış memurlukları ve icra daireleri dâhil olmak üzere, resmî veya özel kuruluşlarca müzayede yoluyla satışı ÖTV'ye tabidir. Ancak, daha önce ÖTV uygulanmış malların müzayede yoluyla satışlarında ÖTV uygulanmaz. Örneğin, sigara imalatçısı bir mükellefin, ürettiği ve stoklarında bulunan sigaralarının icra yoluyla satılması halinde, bu satış vergiye tabidir. Bununla birlikte, bu mükellefin ÖTV'sini ödeyerek ithal ettiği sigaraların icra yoluyla satılması halinde, ÖTV uygulanmaz.</w:t>
      </w:r>
    </w:p>
    <w:p w14:paraId="5E2D4ED5" w14:textId="77777777" w:rsidR="00404EDB" w:rsidRPr="00782DD6" w:rsidRDefault="00404EDB" w:rsidP="00CD68E2">
      <w:pPr>
        <w:spacing w:after="0" w:line="288" w:lineRule="auto"/>
        <w:ind w:left="708"/>
        <w:jc w:val="both"/>
        <w:rPr>
          <w:sz w:val="20"/>
          <w:szCs w:val="18"/>
        </w:rPr>
      </w:pPr>
    </w:p>
    <w:p w14:paraId="0B363512" w14:textId="77777777" w:rsidR="00404EDB" w:rsidRPr="00782DD6" w:rsidRDefault="00404EDB" w:rsidP="00CD68E2">
      <w:pPr>
        <w:spacing w:after="0" w:line="288" w:lineRule="auto"/>
        <w:ind w:left="708"/>
        <w:jc w:val="both"/>
        <w:rPr>
          <w:b/>
          <w:sz w:val="20"/>
          <w:szCs w:val="18"/>
        </w:rPr>
      </w:pPr>
      <w:r w:rsidRPr="00782DD6">
        <w:rPr>
          <w:b/>
          <w:sz w:val="20"/>
          <w:szCs w:val="18"/>
        </w:rPr>
        <w:t>2.(III) Sayılı Listenin Kapsamı</w:t>
      </w:r>
    </w:p>
    <w:p w14:paraId="399EB866" w14:textId="77777777" w:rsidR="00404EDB" w:rsidRPr="00782DD6" w:rsidRDefault="00404EDB" w:rsidP="00CD68E2">
      <w:pPr>
        <w:spacing w:after="0" w:line="288" w:lineRule="auto"/>
        <w:ind w:left="708"/>
        <w:jc w:val="both"/>
        <w:rPr>
          <w:sz w:val="20"/>
          <w:szCs w:val="18"/>
        </w:rPr>
      </w:pPr>
      <w:r w:rsidRPr="00782DD6">
        <w:rPr>
          <w:sz w:val="20"/>
          <w:szCs w:val="18"/>
        </w:rPr>
        <w:t>Özel Tüketim Vergisi Kanununa ekli (III) sayılı liste, (A) ve (B) cetvellerinden oluşur.</w:t>
      </w:r>
    </w:p>
    <w:p w14:paraId="1914F820" w14:textId="77777777" w:rsidR="00404EDB" w:rsidRPr="00782DD6" w:rsidRDefault="00404EDB" w:rsidP="00CD68E2">
      <w:pPr>
        <w:spacing w:after="0" w:line="288" w:lineRule="auto"/>
        <w:ind w:left="708"/>
        <w:jc w:val="both"/>
        <w:rPr>
          <w:sz w:val="20"/>
          <w:szCs w:val="18"/>
          <w:u w:val="single"/>
        </w:rPr>
      </w:pPr>
      <w:r w:rsidRPr="00782DD6">
        <w:rPr>
          <w:sz w:val="20"/>
          <w:szCs w:val="18"/>
          <w:u w:val="single"/>
        </w:rPr>
        <w:t>(A) Cetvelinde;</w:t>
      </w:r>
    </w:p>
    <w:p w14:paraId="547F99A6" w14:textId="77777777" w:rsidR="00404EDB" w:rsidRPr="00782DD6" w:rsidRDefault="00404EDB" w:rsidP="00CD68E2">
      <w:pPr>
        <w:spacing w:after="0" w:line="288" w:lineRule="auto"/>
        <w:ind w:left="708"/>
        <w:jc w:val="both"/>
        <w:rPr>
          <w:sz w:val="20"/>
          <w:szCs w:val="18"/>
        </w:rPr>
      </w:pPr>
      <w:r w:rsidRPr="00782DD6">
        <w:rPr>
          <w:sz w:val="20"/>
          <w:szCs w:val="18"/>
        </w:rPr>
        <w:t>•</w:t>
      </w:r>
      <w:r w:rsidRPr="00782DD6">
        <w:rPr>
          <w:color w:val="7030A0"/>
          <w:sz w:val="20"/>
          <w:szCs w:val="18"/>
        </w:rPr>
        <w:t>Alkollü içkiler,</w:t>
      </w:r>
    </w:p>
    <w:p w14:paraId="3E364DB8" w14:textId="77777777" w:rsidR="00404EDB" w:rsidRPr="00782DD6" w:rsidRDefault="00404EDB" w:rsidP="00CD68E2">
      <w:pPr>
        <w:spacing w:after="0" w:line="288" w:lineRule="auto"/>
        <w:ind w:left="708"/>
        <w:jc w:val="both"/>
        <w:rPr>
          <w:color w:val="7030A0"/>
          <w:sz w:val="20"/>
          <w:szCs w:val="18"/>
        </w:rPr>
      </w:pPr>
      <w:r w:rsidRPr="00782DD6">
        <w:rPr>
          <w:sz w:val="20"/>
          <w:szCs w:val="18"/>
        </w:rPr>
        <w:t>•</w:t>
      </w:r>
      <w:r w:rsidRPr="00782DD6">
        <w:rPr>
          <w:color w:val="7030A0"/>
          <w:sz w:val="20"/>
          <w:szCs w:val="18"/>
        </w:rPr>
        <w:t>Kolalı, meyvalı ve sade gazozlar,</w:t>
      </w:r>
    </w:p>
    <w:p w14:paraId="44507292" w14:textId="77777777" w:rsidR="00404EDB" w:rsidRPr="00782DD6" w:rsidRDefault="00404EDB" w:rsidP="00CD68E2">
      <w:pPr>
        <w:spacing w:after="0" w:line="288" w:lineRule="auto"/>
        <w:ind w:left="708"/>
        <w:jc w:val="both"/>
        <w:rPr>
          <w:sz w:val="20"/>
          <w:szCs w:val="18"/>
        </w:rPr>
      </w:pPr>
      <w:r w:rsidRPr="00782DD6">
        <w:rPr>
          <w:sz w:val="20"/>
          <w:szCs w:val="18"/>
        </w:rPr>
        <w:t>•</w:t>
      </w:r>
      <w:r w:rsidRPr="00782DD6">
        <w:rPr>
          <w:color w:val="7030A0"/>
          <w:sz w:val="20"/>
          <w:szCs w:val="18"/>
        </w:rPr>
        <w:t>Alkolsüz biralar</w:t>
      </w:r>
      <w:r w:rsidRPr="00782DD6">
        <w:rPr>
          <w:sz w:val="20"/>
          <w:szCs w:val="18"/>
        </w:rPr>
        <w:t>,</w:t>
      </w:r>
    </w:p>
    <w:p w14:paraId="5D482600" w14:textId="77777777" w:rsidR="00404EDB" w:rsidRPr="00782DD6" w:rsidRDefault="00404EDB" w:rsidP="00CD68E2">
      <w:pPr>
        <w:spacing w:after="0" w:line="288" w:lineRule="auto"/>
        <w:ind w:left="708"/>
        <w:jc w:val="both"/>
        <w:rPr>
          <w:sz w:val="20"/>
          <w:szCs w:val="18"/>
        </w:rPr>
      </w:pPr>
      <w:r w:rsidRPr="00782DD6">
        <w:rPr>
          <w:sz w:val="20"/>
          <w:szCs w:val="18"/>
        </w:rPr>
        <w:t>•20.09 ve 22.02 G.T.İ.P. numaralarında sınıflandırılan am</w:t>
      </w:r>
      <w:r w:rsidRPr="00782DD6">
        <w:rPr>
          <w:sz w:val="20"/>
          <w:szCs w:val="18"/>
          <w:u w:val="single"/>
        </w:rPr>
        <w:t>balajlanmış ve/veya toptan teslime konu edilen;</w:t>
      </w:r>
      <w:r w:rsidRPr="00782DD6">
        <w:rPr>
          <w:sz w:val="20"/>
          <w:szCs w:val="18"/>
        </w:rPr>
        <w:t xml:space="preserve"> </w:t>
      </w:r>
      <w:r w:rsidRPr="00782DD6">
        <w:rPr>
          <w:color w:val="7030A0"/>
          <w:sz w:val="20"/>
          <w:szCs w:val="18"/>
        </w:rPr>
        <w:t xml:space="preserve">meyve nektarları, meyveli içecekler, limonatalar, enerji içecekleri, sporcu içecekleri, soğuk çay, soğuk kahve, tonik ve tatlandırılmış veya </w:t>
      </w:r>
      <w:proofErr w:type="spellStart"/>
      <w:r w:rsidRPr="00782DD6">
        <w:rPr>
          <w:color w:val="7030A0"/>
          <w:sz w:val="20"/>
          <w:szCs w:val="18"/>
        </w:rPr>
        <w:t>aromalandırılmış</w:t>
      </w:r>
      <w:proofErr w:type="spellEnd"/>
      <w:r w:rsidRPr="00782DD6">
        <w:rPr>
          <w:color w:val="7030A0"/>
          <w:sz w:val="20"/>
          <w:szCs w:val="18"/>
        </w:rPr>
        <w:t xml:space="preserve"> </w:t>
      </w:r>
      <w:r w:rsidRPr="00782DD6">
        <w:rPr>
          <w:sz w:val="20"/>
          <w:szCs w:val="18"/>
        </w:rPr>
        <w:t>benzeri içecekler</w:t>
      </w:r>
    </w:p>
    <w:p w14:paraId="33E6BB79" w14:textId="754CCF4B" w:rsidR="00404EDB" w:rsidRPr="00782DD6" w:rsidRDefault="00404EDB" w:rsidP="00CD68E2">
      <w:pPr>
        <w:spacing w:after="0" w:line="288" w:lineRule="auto"/>
        <w:ind w:left="708"/>
        <w:jc w:val="both"/>
        <w:rPr>
          <w:sz w:val="20"/>
          <w:szCs w:val="18"/>
        </w:rPr>
      </w:pPr>
      <w:proofErr w:type="gramStart"/>
      <w:r w:rsidRPr="00782DD6">
        <w:rPr>
          <w:sz w:val="20"/>
          <w:szCs w:val="18"/>
        </w:rPr>
        <w:t>yer</w:t>
      </w:r>
      <w:proofErr w:type="gramEnd"/>
      <w:r w:rsidRPr="00782DD6">
        <w:rPr>
          <w:sz w:val="20"/>
          <w:szCs w:val="18"/>
        </w:rPr>
        <w:t xml:space="preserve"> alır.</w:t>
      </w:r>
    </w:p>
    <w:p w14:paraId="1EB96C08" w14:textId="77777777" w:rsidR="00404EDB" w:rsidRPr="00782DD6" w:rsidRDefault="00404EDB" w:rsidP="00CD68E2">
      <w:pPr>
        <w:spacing w:after="0" w:line="288" w:lineRule="auto"/>
        <w:ind w:left="708"/>
        <w:jc w:val="both"/>
        <w:rPr>
          <w:sz w:val="20"/>
          <w:szCs w:val="18"/>
        </w:rPr>
      </w:pPr>
    </w:p>
    <w:p w14:paraId="35B2D2E5" w14:textId="77777777" w:rsidR="00404EDB" w:rsidRPr="00782DD6" w:rsidRDefault="00404EDB" w:rsidP="00CD68E2">
      <w:pPr>
        <w:spacing w:after="0" w:line="288" w:lineRule="auto"/>
        <w:ind w:left="708"/>
        <w:jc w:val="both"/>
        <w:rPr>
          <w:color w:val="C00000"/>
          <w:sz w:val="20"/>
          <w:szCs w:val="18"/>
        </w:rPr>
      </w:pPr>
      <w:r w:rsidRPr="00782DD6">
        <w:rPr>
          <w:sz w:val="20"/>
          <w:szCs w:val="18"/>
        </w:rPr>
        <w:t xml:space="preserve">Etil alkol ve 22.01 G.T.İ.P. numarasında sınıflandırılan, ilave </w:t>
      </w:r>
      <w:r w:rsidRPr="00782DD6">
        <w:rPr>
          <w:color w:val="C00000"/>
          <w:sz w:val="20"/>
          <w:szCs w:val="18"/>
        </w:rPr>
        <w:t xml:space="preserve">şeker veya diğer tatlandırıcı maddeler katılmamış veya lezzetlendirilmemiş sular (tabii veya suni mineral sular ve gazlı sular </w:t>
      </w:r>
      <w:r w:rsidRPr="00782DD6">
        <w:rPr>
          <w:sz w:val="20"/>
          <w:szCs w:val="18"/>
        </w:rPr>
        <w:t xml:space="preserve">dahil) söz konusu listede yer almadığından, 20.09 G.T.İ.P. numarasında sınıflandırılan </w:t>
      </w:r>
      <w:r w:rsidRPr="00782DD6">
        <w:rPr>
          <w:color w:val="C00000"/>
          <w:sz w:val="20"/>
          <w:szCs w:val="18"/>
        </w:rPr>
        <w:t xml:space="preserve">sebze suları ile Türk Gıda Kodeksine göre %100 meyve suyu sayılan meyve suları </w:t>
      </w:r>
      <w:r w:rsidRPr="00782DD6">
        <w:rPr>
          <w:sz w:val="20"/>
          <w:szCs w:val="18"/>
        </w:rPr>
        <w:t xml:space="preserve">ve 22.02 G.T.İ.P. numarasında sınıflandırılan </w:t>
      </w:r>
      <w:r w:rsidRPr="00782DD6">
        <w:rPr>
          <w:color w:val="C00000"/>
          <w:sz w:val="20"/>
          <w:szCs w:val="18"/>
        </w:rPr>
        <w:t xml:space="preserve">doğal mineralli doğal maden suyu ile üretilmiş, tatlandırılmış, </w:t>
      </w:r>
      <w:proofErr w:type="spellStart"/>
      <w:r w:rsidRPr="00782DD6">
        <w:rPr>
          <w:color w:val="C00000"/>
          <w:sz w:val="20"/>
          <w:szCs w:val="18"/>
        </w:rPr>
        <w:t>aromalandırılmış</w:t>
      </w:r>
      <w:proofErr w:type="spellEnd"/>
      <w:r w:rsidRPr="00782DD6">
        <w:rPr>
          <w:color w:val="C00000"/>
          <w:sz w:val="20"/>
          <w:szCs w:val="18"/>
        </w:rPr>
        <w:t xml:space="preserve"> meyveli gazlı içecekler parantez içi hükümle kapsam dışı bırakıldığından </w:t>
      </w:r>
      <w:r w:rsidRPr="00782DD6">
        <w:rPr>
          <w:b/>
          <w:color w:val="C00000"/>
          <w:sz w:val="20"/>
          <w:szCs w:val="18"/>
        </w:rPr>
        <w:t>ÖTV'ye tabi değildir.</w:t>
      </w:r>
    </w:p>
    <w:p w14:paraId="28516F0A" w14:textId="77777777" w:rsidR="00404EDB" w:rsidRPr="00782DD6" w:rsidRDefault="00404EDB" w:rsidP="00CD68E2">
      <w:pPr>
        <w:spacing w:after="0" w:line="288" w:lineRule="auto"/>
        <w:ind w:left="708"/>
        <w:jc w:val="both"/>
        <w:rPr>
          <w:sz w:val="20"/>
          <w:szCs w:val="18"/>
        </w:rPr>
      </w:pPr>
    </w:p>
    <w:p w14:paraId="571D8FEC" w14:textId="77777777" w:rsidR="00404EDB" w:rsidRPr="00782DD6" w:rsidRDefault="00404EDB" w:rsidP="00CD68E2">
      <w:pPr>
        <w:spacing w:after="0" w:line="288" w:lineRule="auto"/>
        <w:ind w:left="708"/>
        <w:jc w:val="both"/>
        <w:rPr>
          <w:sz w:val="20"/>
          <w:szCs w:val="18"/>
        </w:rPr>
      </w:pPr>
      <w:r w:rsidRPr="00782DD6">
        <w:rPr>
          <w:sz w:val="20"/>
          <w:szCs w:val="18"/>
        </w:rPr>
        <w:t xml:space="preserve">(III) sayılı listenin (A) cetvelinde yer alan 20.09 ve 22.02 G.T.İ.P. numarasında sınıflandırılan bazı içecekler için verginin kapsamının belirlenmesi açısından öngörülen </w:t>
      </w:r>
      <w:r w:rsidRPr="00782DD6">
        <w:rPr>
          <w:b/>
          <w:color w:val="00B050"/>
          <w:sz w:val="20"/>
          <w:szCs w:val="18"/>
          <w:u w:val="single"/>
        </w:rPr>
        <w:t>toptan teslimden maksat</w:t>
      </w:r>
      <w:r w:rsidRPr="00782DD6">
        <w:rPr>
          <w:sz w:val="20"/>
          <w:szCs w:val="18"/>
        </w:rPr>
        <w:t xml:space="preserve">, </w:t>
      </w:r>
      <w:r w:rsidRPr="00782DD6">
        <w:rPr>
          <w:sz w:val="20"/>
          <w:szCs w:val="18"/>
          <w:u w:val="single"/>
        </w:rPr>
        <w:t>teslimi yapılan içeceklerin aynen veya işlendikten sonra satışını yapanlar</w:t>
      </w:r>
      <w:r w:rsidRPr="00782DD6">
        <w:rPr>
          <w:sz w:val="20"/>
          <w:szCs w:val="18"/>
        </w:rPr>
        <w:t xml:space="preserve"> ile </w:t>
      </w:r>
      <w:r w:rsidRPr="00782DD6">
        <w:rPr>
          <w:sz w:val="20"/>
          <w:szCs w:val="18"/>
          <w:u w:val="single"/>
        </w:rPr>
        <w:t>işletmelerinde kullanacak olanlara teslimidir.</w:t>
      </w:r>
      <w:r w:rsidRPr="00782DD6">
        <w:rPr>
          <w:sz w:val="20"/>
          <w:szCs w:val="18"/>
        </w:rPr>
        <w:t xml:space="preserve"> Bunlar dışındakilere yapılan teslim, perakende teslim sayılır. İçeceğin ticari amaçla satılmak ya da işletmede kullanılmak üzere ithali de toptan teslim sayılır.</w:t>
      </w:r>
    </w:p>
    <w:p w14:paraId="242740E7" w14:textId="77777777" w:rsidR="00404EDB" w:rsidRPr="00782DD6" w:rsidRDefault="00404EDB" w:rsidP="00CD68E2">
      <w:pPr>
        <w:spacing w:after="0" w:line="288" w:lineRule="auto"/>
        <w:ind w:left="708"/>
        <w:jc w:val="both"/>
        <w:rPr>
          <w:sz w:val="20"/>
          <w:szCs w:val="18"/>
        </w:rPr>
      </w:pPr>
    </w:p>
    <w:p w14:paraId="10F1B48A" w14:textId="1805569F" w:rsidR="00404EDB" w:rsidRPr="00782DD6" w:rsidRDefault="00404EDB" w:rsidP="00CD68E2">
      <w:pPr>
        <w:spacing w:after="0" w:line="288" w:lineRule="auto"/>
        <w:ind w:left="708"/>
        <w:jc w:val="both"/>
        <w:rPr>
          <w:color w:val="7030A0"/>
          <w:sz w:val="20"/>
          <w:szCs w:val="18"/>
          <w:u w:val="single"/>
        </w:rPr>
      </w:pPr>
      <w:r w:rsidRPr="00782DD6">
        <w:rPr>
          <w:sz w:val="20"/>
          <w:szCs w:val="18"/>
        </w:rPr>
        <w:t xml:space="preserve">(III) sayılı listenin (A) cetvelinde yer alan 20.09 ve 22.02 G.T.İ.P. numarasında sınıflandırılan bazı içecekler için verginin kapsamının belirlenmesi açısından öngörülen </w:t>
      </w:r>
      <w:r w:rsidRPr="00782DD6">
        <w:rPr>
          <w:color w:val="00B050"/>
          <w:sz w:val="20"/>
          <w:szCs w:val="18"/>
        </w:rPr>
        <w:t xml:space="preserve">ambalajlanmış içecekten maksat </w:t>
      </w:r>
      <w:r w:rsidRPr="00782DD6">
        <w:rPr>
          <w:sz w:val="20"/>
          <w:szCs w:val="18"/>
        </w:rPr>
        <w:t xml:space="preserve">ise 26/1/2017 tarihli ve 29960 (Mükerrer) sayılı Resmî Gazete'de yayımlanan Türk Gıda Kodeksi Gıda Etiketleme ve Tüketicileri </w:t>
      </w:r>
      <w:r w:rsidRPr="00782DD6">
        <w:rPr>
          <w:sz w:val="20"/>
          <w:szCs w:val="18"/>
        </w:rPr>
        <w:lastRenderedPageBreak/>
        <w:t xml:space="preserve">Bilgilendirme Yönetmeliğinin 4’üncü maddesinin ikinci fıkrasının (ö) bendinde tanımı yapılan şekilde hazır ambalajlı gıda kapsamında teslime konu edilen içecektir. Buna göre, her durumda açılmadan veya değiştirilmeden içeriği değiştirilemeyecek şekilde, içeceği tamamen kaplayan bir ambalajın içine konulmak suretiyle, son tüketiciye veya toplu tüketim yerlerine sunulmak üzere teslime konu edilen söz konusu G.T.İ.P. numaralarında yer alan hazır ambalajlı içecekler, verginin kapsamındadır. </w:t>
      </w:r>
      <w:r w:rsidRPr="00782DD6">
        <w:rPr>
          <w:sz w:val="20"/>
          <w:szCs w:val="18"/>
          <w:u w:val="single"/>
        </w:rPr>
        <w:t xml:space="preserve">Öte yandan, toptan teslime konu edilenler hariç olmak üzere, anılan Yönetmeliğin 4’üncü maddesinin ikinci fıkrasının (ğ) bendinde tanımı yapılan şekilde </w:t>
      </w:r>
      <w:r w:rsidRPr="00782DD6">
        <w:rPr>
          <w:color w:val="7030A0"/>
          <w:sz w:val="20"/>
          <w:szCs w:val="18"/>
          <w:u w:val="single"/>
        </w:rPr>
        <w:t>perakendeci tarafından doğrudan satış için hazır ambalajlı hale getirilmiş içeceklerin teslimi ise ÖTV'ye tabi değildir.</w:t>
      </w:r>
    </w:p>
    <w:p w14:paraId="23A7C4B6" w14:textId="77777777" w:rsidR="00404EDB" w:rsidRPr="00782DD6" w:rsidRDefault="00404EDB" w:rsidP="00CD68E2">
      <w:pPr>
        <w:spacing w:after="0" w:line="288" w:lineRule="auto"/>
        <w:ind w:left="708"/>
        <w:jc w:val="both"/>
        <w:rPr>
          <w:color w:val="7030A0"/>
          <w:sz w:val="20"/>
          <w:szCs w:val="18"/>
        </w:rPr>
      </w:pPr>
      <w:r w:rsidRPr="00782DD6">
        <w:rPr>
          <w:sz w:val="20"/>
          <w:szCs w:val="18"/>
        </w:rPr>
        <w:t xml:space="preserve">Örneğin, içecek imalatçısı tarafından ambalajlanmış veya ambalajlanmamış olarak toptan teslime konu edilen limonata, meyve nektarı gibi içecekler ÖTV'ye tabi iken, bu içeceklerin pastane işletmesi tarafından imalathanesinde imal edilip, pastanede doğrudan satış için hazır ambalajlı hale getirilmiş şekilde perakende satışa sunulması ÖTV'ye tabi değildir. Aynı şekilde, soğuk kahve imalatçısı tarafından ambalajlanmış olarak toptan veya perakende satışa konu edilen soğuk kahve içeceği ÖTV'ye tabi iken, </w:t>
      </w:r>
      <w:r w:rsidRPr="00782DD6">
        <w:rPr>
          <w:color w:val="7030A0"/>
          <w:sz w:val="20"/>
          <w:szCs w:val="18"/>
        </w:rPr>
        <w:t>kafe işletmesi tarafından imalathanesinde imal edilip, kafede perakende satışa sunulan soğuk kahve ÖTV'ye tabi değildir.</w:t>
      </w:r>
    </w:p>
    <w:p w14:paraId="763244E5" w14:textId="77777777" w:rsidR="00404EDB" w:rsidRPr="00782DD6" w:rsidRDefault="00404EDB" w:rsidP="00CD68E2">
      <w:pPr>
        <w:spacing w:after="0" w:line="288" w:lineRule="auto"/>
        <w:ind w:left="708"/>
        <w:jc w:val="both"/>
        <w:rPr>
          <w:color w:val="7030A0"/>
          <w:sz w:val="20"/>
          <w:szCs w:val="18"/>
        </w:rPr>
      </w:pPr>
    </w:p>
    <w:p w14:paraId="0189E9AD" w14:textId="77777777" w:rsidR="00404EDB" w:rsidRPr="00782DD6" w:rsidRDefault="00404EDB" w:rsidP="00CD68E2">
      <w:pPr>
        <w:spacing w:after="0" w:line="288" w:lineRule="auto"/>
        <w:ind w:left="708"/>
        <w:jc w:val="both"/>
        <w:rPr>
          <w:sz w:val="20"/>
          <w:szCs w:val="18"/>
        </w:rPr>
      </w:pPr>
      <w:r w:rsidRPr="00782DD6">
        <w:rPr>
          <w:sz w:val="20"/>
          <w:szCs w:val="18"/>
        </w:rPr>
        <w:t xml:space="preserve">(B) Cetvelinde; </w:t>
      </w:r>
      <w:r w:rsidRPr="00782DD6">
        <w:rPr>
          <w:color w:val="00B050"/>
          <w:sz w:val="20"/>
          <w:szCs w:val="18"/>
        </w:rPr>
        <w:t xml:space="preserve">puro, </w:t>
      </w:r>
      <w:proofErr w:type="spellStart"/>
      <w:r w:rsidRPr="00782DD6">
        <w:rPr>
          <w:color w:val="00B050"/>
          <w:sz w:val="20"/>
          <w:szCs w:val="18"/>
        </w:rPr>
        <w:t>sigarillo</w:t>
      </w:r>
      <w:proofErr w:type="spellEnd"/>
      <w:r w:rsidRPr="00782DD6">
        <w:rPr>
          <w:color w:val="00B050"/>
          <w:sz w:val="20"/>
          <w:szCs w:val="18"/>
        </w:rPr>
        <w:t xml:space="preserve">, sigara, nargile tütünü, enfiye veya çiğnemeye mahsus tütün </w:t>
      </w:r>
      <w:r w:rsidRPr="00782DD6">
        <w:rPr>
          <w:sz w:val="20"/>
          <w:szCs w:val="18"/>
        </w:rPr>
        <w:t xml:space="preserve">gibi tütün mamulleri ve </w:t>
      </w:r>
      <w:proofErr w:type="spellStart"/>
      <w:r w:rsidRPr="00782DD6">
        <w:rPr>
          <w:sz w:val="20"/>
          <w:szCs w:val="18"/>
        </w:rPr>
        <w:t>makaron</w:t>
      </w:r>
      <w:proofErr w:type="spellEnd"/>
      <w:r w:rsidRPr="00782DD6">
        <w:rPr>
          <w:sz w:val="20"/>
          <w:szCs w:val="18"/>
        </w:rPr>
        <w:t xml:space="preserve"> yer alır.</w:t>
      </w:r>
    </w:p>
    <w:p w14:paraId="22D6354A" w14:textId="53BEE7B1" w:rsidR="00404EDB" w:rsidRPr="00782DD6" w:rsidRDefault="00404EDB" w:rsidP="00CD68E2">
      <w:pPr>
        <w:spacing w:after="0" w:line="288" w:lineRule="auto"/>
        <w:ind w:left="708"/>
        <w:jc w:val="both"/>
        <w:rPr>
          <w:sz w:val="20"/>
          <w:szCs w:val="18"/>
        </w:rPr>
      </w:pPr>
      <w:r w:rsidRPr="00782DD6">
        <w:rPr>
          <w:sz w:val="20"/>
          <w:szCs w:val="18"/>
        </w:rPr>
        <w:t xml:space="preserve">ÖTV'nin konusuna giren malların tanımlanmasında, Türk Gümrük Tarife Cetvelinde yer alan tanımlamalar dikkate alınır. Diğer mevzuatta yer alan tanımlar dikkate alınmaz. Ancak, Türk Gümrük Tarife Cetveli ve </w:t>
      </w:r>
      <w:proofErr w:type="spellStart"/>
      <w:r w:rsidRPr="00782DD6">
        <w:rPr>
          <w:sz w:val="20"/>
          <w:szCs w:val="18"/>
        </w:rPr>
        <w:t>İzahnamesinde</w:t>
      </w:r>
      <w:proofErr w:type="spellEnd"/>
      <w:r w:rsidRPr="00782DD6">
        <w:rPr>
          <w:sz w:val="20"/>
          <w:szCs w:val="18"/>
        </w:rPr>
        <w:t xml:space="preserve"> tanımlama veya açıklama olmadığı durumlarda, Gelir İdaresi Başkanlığınca yapılan belirleme ve açıklamalar doğrultusunda işlem tesis edilir.</w:t>
      </w:r>
    </w:p>
    <w:p w14:paraId="5DCB4931" w14:textId="77777777" w:rsidR="00E1398F" w:rsidRPr="00782DD6" w:rsidRDefault="00E1398F" w:rsidP="00CD68E2">
      <w:pPr>
        <w:spacing w:after="0" w:line="288" w:lineRule="auto"/>
        <w:ind w:left="708"/>
        <w:jc w:val="both"/>
        <w:rPr>
          <w:sz w:val="20"/>
          <w:szCs w:val="18"/>
        </w:rPr>
      </w:pPr>
    </w:p>
    <w:p w14:paraId="0EC72E81" w14:textId="77777777" w:rsidR="00404EDB" w:rsidRPr="00782DD6" w:rsidRDefault="00404EDB" w:rsidP="00CD68E2">
      <w:pPr>
        <w:spacing w:after="0" w:line="288" w:lineRule="auto"/>
        <w:ind w:left="708"/>
        <w:jc w:val="both"/>
        <w:rPr>
          <w:sz w:val="20"/>
          <w:szCs w:val="18"/>
        </w:rPr>
      </w:pPr>
      <w:r w:rsidRPr="00782DD6">
        <w:rPr>
          <w:sz w:val="20"/>
          <w:szCs w:val="18"/>
        </w:rPr>
        <w:t>Öte yandan;</w:t>
      </w:r>
    </w:p>
    <w:p w14:paraId="0A4FC8F2" w14:textId="77777777" w:rsidR="00404EDB" w:rsidRPr="00782DD6" w:rsidRDefault="00404EDB" w:rsidP="00CD68E2">
      <w:pPr>
        <w:spacing w:after="0" w:line="288" w:lineRule="auto"/>
        <w:ind w:left="708"/>
        <w:jc w:val="both"/>
        <w:rPr>
          <w:sz w:val="20"/>
          <w:szCs w:val="18"/>
        </w:rPr>
      </w:pPr>
      <w:r w:rsidRPr="00782DD6">
        <w:rPr>
          <w:sz w:val="20"/>
          <w:szCs w:val="18"/>
        </w:rPr>
        <w:t xml:space="preserve">• 20.09 ve 22.02 G.T.İ.P. numaralarında sınıflandırılan mallardan bazılarının sadece ambalajlanmış olanları verginin konusuna alındığından, teslime konu edilen içeceğin hazır ambalajlı gıda kapsamında olup olmadığı, </w:t>
      </w:r>
    </w:p>
    <w:p w14:paraId="31DC9EFB" w14:textId="21A15EFC" w:rsidR="00404EDB" w:rsidRPr="00782DD6" w:rsidRDefault="00404EDB" w:rsidP="00CD68E2">
      <w:pPr>
        <w:spacing w:after="0" w:line="288" w:lineRule="auto"/>
        <w:ind w:left="708"/>
        <w:jc w:val="both"/>
        <w:rPr>
          <w:sz w:val="20"/>
          <w:szCs w:val="18"/>
        </w:rPr>
      </w:pPr>
      <w:r w:rsidRPr="00782DD6">
        <w:rPr>
          <w:sz w:val="20"/>
          <w:szCs w:val="18"/>
        </w:rPr>
        <w:t>• Türk Gıda Kodeksine göre %</w:t>
      </w:r>
      <w:r w:rsidRPr="00782DD6">
        <w:rPr>
          <w:color w:val="7030A0"/>
          <w:sz w:val="20"/>
          <w:szCs w:val="18"/>
        </w:rPr>
        <w:t xml:space="preserve">100 meyve suyu sayılan meyve suları </w:t>
      </w:r>
      <w:r w:rsidRPr="00782DD6">
        <w:rPr>
          <w:sz w:val="20"/>
          <w:szCs w:val="18"/>
        </w:rPr>
        <w:t xml:space="preserve">(6/8/2014 tarihli ve 29080 sayılı </w:t>
      </w:r>
      <w:r w:rsidR="00E1398F" w:rsidRPr="00782DD6">
        <w:rPr>
          <w:sz w:val="20"/>
          <w:szCs w:val="18"/>
        </w:rPr>
        <w:t>Resmî</w:t>
      </w:r>
      <w:r w:rsidRPr="00782DD6">
        <w:rPr>
          <w:sz w:val="20"/>
          <w:szCs w:val="18"/>
        </w:rPr>
        <w:t xml:space="preserve"> Gazete'de yayımlanan Türk Gıda Kodeksi Meyve Suyu ve Benzeri Ürünler Tebliği'nde tanımlanan meyve suyu ve konsantreden meyve suyu) </w:t>
      </w:r>
      <w:r w:rsidRPr="00782DD6">
        <w:rPr>
          <w:color w:val="7030A0"/>
          <w:sz w:val="20"/>
          <w:szCs w:val="18"/>
        </w:rPr>
        <w:t>kapsam dışında olduğundan</w:t>
      </w:r>
      <w:r w:rsidRPr="00782DD6">
        <w:rPr>
          <w:sz w:val="20"/>
          <w:szCs w:val="18"/>
        </w:rPr>
        <w:t>, teslime konu edilen içeceğin %100 meyve suyu niteliğini haiz olup olmadığı</w:t>
      </w:r>
    </w:p>
    <w:p w14:paraId="5E7D0076" w14:textId="730AE0A5" w:rsidR="00F5029F" w:rsidRPr="00782DD6" w:rsidRDefault="00404EDB" w:rsidP="00CD68E2">
      <w:pPr>
        <w:spacing w:after="0" w:line="288" w:lineRule="auto"/>
        <w:ind w:left="708"/>
        <w:jc w:val="both"/>
        <w:rPr>
          <w:sz w:val="20"/>
          <w:szCs w:val="18"/>
        </w:rPr>
      </w:pPr>
      <w:proofErr w:type="gramStart"/>
      <w:r w:rsidRPr="00782DD6">
        <w:rPr>
          <w:sz w:val="20"/>
          <w:szCs w:val="18"/>
        </w:rPr>
        <w:t>hususları</w:t>
      </w:r>
      <w:proofErr w:type="gramEnd"/>
      <w:r w:rsidRPr="00782DD6">
        <w:rPr>
          <w:sz w:val="20"/>
          <w:szCs w:val="18"/>
        </w:rPr>
        <w:t xml:space="preserve"> </w:t>
      </w:r>
      <w:r w:rsidRPr="00782DD6">
        <w:rPr>
          <w:color w:val="7030A0"/>
          <w:sz w:val="20"/>
          <w:szCs w:val="18"/>
        </w:rPr>
        <w:t xml:space="preserve">Türk Gıda Kodeksine göre </w:t>
      </w:r>
      <w:r w:rsidRPr="00782DD6">
        <w:rPr>
          <w:sz w:val="20"/>
          <w:szCs w:val="18"/>
        </w:rPr>
        <w:t>ilgili mevzuatta yapılan belirleme ve açıklamalar çerçevesinde tespit edilir.</w:t>
      </w:r>
    </w:p>
    <w:p w14:paraId="03592157" w14:textId="77777777" w:rsidR="00EB6EA4" w:rsidRPr="007A15FF" w:rsidRDefault="00EB6EA4" w:rsidP="00CD68E2">
      <w:pPr>
        <w:spacing w:after="0" w:line="288" w:lineRule="auto"/>
        <w:ind w:left="708"/>
        <w:jc w:val="both"/>
        <w:rPr>
          <w:sz w:val="24"/>
        </w:rPr>
      </w:pPr>
    </w:p>
    <w:p w14:paraId="0A3955D0" w14:textId="00A8EF38" w:rsidR="002F41A0" w:rsidRPr="00137B43" w:rsidRDefault="00F5029F" w:rsidP="00CD68E2">
      <w:pPr>
        <w:pStyle w:val="Balk7"/>
        <w:spacing w:before="0" w:line="288" w:lineRule="auto"/>
      </w:pPr>
      <w:bookmarkStart w:id="64" w:name="_Toc111293074"/>
      <w:proofErr w:type="gramStart"/>
      <w:r>
        <w:t>e</w:t>
      </w:r>
      <w:proofErr w:type="gramEnd"/>
      <w:r>
        <w:t>-Ticaret ortamı sağlayanlar ile internetten satış yapanlardan internet ve normal satış hasılatı toplamı 500 bin TL ve üzeri olanlar</w:t>
      </w:r>
      <w:bookmarkEnd w:id="64"/>
    </w:p>
    <w:p w14:paraId="59A4EA2C" w14:textId="77777777" w:rsidR="00E1398F"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400422">
        <w:rPr>
          <w:rFonts w:cs="Times New Roman"/>
          <w:b/>
          <w:bCs/>
          <w:color w:val="00B050"/>
          <w:sz w:val="26"/>
          <w:szCs w:val="26"/>
        </w:rPr>
        <w:t>4-</w:t>
      </w:r>
      <w:r w:rsidRPr="00137B43">
        <w:rPr>
          <w:rFonts w:cs="Times New Roman"/>
          <w:sz w:val="26"/>
          <w:szCs w:val="26"/>
        </w:rPr>
        <w:t xml:space="preserve">Mal veya hizmetlerin alınması, satılması, kiralanması veya dağıtımı işlemlerinin gerçekleştirilmesine aracılık etmek üzere </w:t>
      </w:r>
      <w:r w:rsidRPr="00E1398F">
        <w:rPr>
          <w:rFonts w:cs="Times New Roman"/>
          <w:color w:val="C00000"/>
          <w:sz w:val="26"/>
          <w:szCs w:val="26"/>
          <w:highlight w:val="yellow"/>
        </w:rPr>
        <w:t>internet ortamında</w:t>
      </w:r>
      <w:r w:rsidRPr="00E1398F">
        <w:rPr>
          <w:rFonts w:cs="Times New Roman"/>
          <w:color w:val="C00000"/>
          <w:sz w:val="26"/>
          <w:szCs w:val="26"/>
        </w:rPr>
        <w:t xml:space="preserve"> </w:t>
      </w:r>
      <w:r w:rsidRPr="00137B43">
        <w:rPr>
          <w:rFonts w:cs="Times New Roman"/>
          <w:sz w:val="26"/>
          <w:szCs w:val="26"/>
        </w:rPr>
        <w:t xml:space="preserve">23/10/2014 tarihli ve 6563 sayılı Elektronik Ticaretin Düzenlenmesi Hakkında Kanunda tanımlanan </w:t>
      </w:r>
    </w:p>
    <w:p w14:paraId="4A269611" w14:textId="4557F027" w:rsidR="00E1398F" w:rsidRPr="00E1398F" w:rsidRDefault="00A77DB5" w:rsidP="00CD68E2">
      <w:pPr>
        <w:numPr>
          <w:ilvl w:val="0"/>
          <w:numId w:val="7"/>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E1398F">
        <w:rPr>
          <w:rFonts w:cs="Times New Roman"/>
          <w:sz w:val="26"/>
          <w:szCs w:val="26"/>
        </w:rPr>
        <w:t>başkalarına</w:t>
      </w:r>
      <w:proofErr w:type="gramEnd"/>
      <w:r w:rsidRPr="00E1398F">
        <w:rPr>
          <w:rFonts w:cs="Times New Roman"/>
          <w:sz w:val="26"/>
          <w:szCs w:val="26"/>
        </w:rPr>
        <w:t xml:space="preserve"> ait iktisadi ve ticari faaliyetlerin yapılmasına </w:t>
      </w:r>
      <w:r w:rsidRPr="00777AB6">
        <w:rPr>
          <w:rFonts w:cs="Times New Roman"/>
          <w:color w:val="7030A0"/>
          <w:sz w:val="26"/>
          <w:szCs w:val="26"/>
        </w:rPr>
        <w:t>elektronik ticaret ortamını sağlayan gerçek ya da tüzel kişi</w:t>
      </w:r>
      <w:r w:rsidRPr="00E1398F">
        <w:rPr>
          <w:rFonts w:cs="Times New Roman"/>
          <w:sz w:val="26"/>
          <w:szCs w:val="26"/>
        </w:rPr>
        <w:t xml:space="preserve"> aracı hizmet sağlayıcıları, </w:t>
      </w:r>
    </w:p>
    <w:p w14:paraId="109E9088" w14:textId="77777777" w:rsidR="00E1398F" w:rsidRPr="00777AB6" w:rsidRDefault="00A77DB5" w:rsidP="00CD68E2">
      <w:pPr>
        <w:numPr>
          <w:ilvl w:val="0"/>
          <w:numId w:val="7"/>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proofErr w:type="gramStart"/>
      <w:r w:rsidRPr="00E1398F">
        <w:rPr>
          <w:rFonts w:cs="Times New Roman"/>
          <w:sz w:val="26"/>
          <w:szCs w:val="26"/>
        </w:rPr>
        <w:t>internet</w:t>
      </w:r>
      <w:proofErr w:type="gramEnd"/>
      <w:r w:rsidRPr="00E1398F">
        <w:rPr>
          <w:rFonts w:cs="Times New Roman"/>
          <w:sz w:val="26"/>
          <w:szCs w:val="26"/>
        </w:rPr>
        <w:t xml:space="preserve"> ortamında gerçek ve tüzel kişilere ait gayrimenkul, motorlu araç vasıtalarının satılmasına veya kiralanmasına ilişkin ilanları yayınlayan </w:t>
      </w:r>
      <w:r w:rsidRPr="00777AB6">
        <w:rPr>
          <w:rFonts w:cs="Times New Roman"/>
          <w:color w:val="7030A0"/>
          <w:sz w:val="26"/>
          <w:szCs w:val="26"/>
          <w:u w:val="single"/>
        </w:rPr>
        <w:t>internet sitelerinin sahipleri veya işleticileri</w:t>
      </w:r>
      <w:r w:rsidRPr="00777AB6">
        <w:rPr>
          <w:rFonts w:cs="Times New Roman"/>
          <w:sz w:val="26"/>
          <w:szCs w:val="26"/>
          <w:u w:val="single"/>
        </w:rPr>
        <w:t xml:space="preserve"> ile </w:t>
      </w:r>
    </w:p>
    <w:p w14:paraId="6A9B538D" w14:textId="74F85016" w:rsidR="00E1398F"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E1398F">
        <w:rPr>
          <w:rFonts w:cs="Times New Roman"/>
          <w:sz w:val="26"/>
          <w:szCs w:val="26"/>
        </w:rPr>
        <w:t>internet</w:t>
      </w:r>
      <w:proofErr w:type="gramEnd"/>
      <w:r w:rsidRPr="00E1398F">
        <w:rPr>
          <w:rFonts w:cs="Times New Roman"/>
          <w:sz w:val="26"/>
          <w:szCs w:val="26"/>
        </w:rPr>
        <w:t xml:space="preserve"> ortamında reklamların yayınlanmasına aracılık faaliyetinde bulunan </w:t>
      </w:r>
      <w:r w:rsidRPr="00777AB6">
        <w:rPr>
          <w:rFonts w:cs="Times New Roman"/>
          <w:color w:val="7030A0"/>
          <w:sz w:val="26"/>
          <w:szCs w:val="26"/>
        </w:rPr>
        <w:t xml:space="preserve">internet reklamcılığı hizmet aracıları </w:t>
      </w:r>
      <w:r w:rsidRPr="00E1398F">
        <w:rPr>
          <w:rFonts w:cs="Times New Roman"/>
          <w:sz w:val="26"/>
          <w:szCs w:val="26"/>
        </w:rPr>
        <w:t xml:space="preserve">ile </w:t>
      </w:r>
      <w:r w:rsidR="007A1899" w:rsidRPr="007A1899">
        <w:rPr>
          <w:rFonts w:cs="Times New Roman"/>
          <w:sz w:val="20"/>
          <w:szCs w:val="20"/>
        </w:rPr>
        <w:t>(</w:t>
      </w:r>
      <w:r w:rsidR="007A1899" w:rsidRPr="007A1899">
        <w:rPr>
          <w:rFonts w:cs="Times New Roman"/>
          <w:color w:val="C00000"/>
          <w:sz w:val="20"/>
          <w:szCs w:val="20"/>
          <w:shd w:val="clear" w:color="auto" w:fill="FFFFCC"/>
        </w:rPr>
        <w:t>işe başlama tarihinden itibaren 3 ay içinde</w:t>
      </w:r>
      <w:r w:rsidR="007A1899">
        <w:rPr>
          <w:rFonts w:cs="Times New Roman"/>
          <w:color w:val="C00000"/>
          <w:sz w:val="20"/>
          <w:szCs w:val="20"/>
          <w:shd w:val="clear" w:color="auto" w:fill="FFFFCC"/>
        </w:rPr>
        <w:t xml:space="preserve"> e-faturaya geçmek zorundadırlar</w:t>
      </w:r>
      <w:r w:rsidR="007A1899" w:rsidRPr="007A1899">
        <w:rPr>
          <w:rFonts w:cs="Times New Roman"/>
          <w:sz w:val="20"/>
          <w:szCs w:val="20"/>
        </w:rPr>
        <w:t xml:space="preserve">) </w:t>
      </w:r>
    </w:p>
    <w:p w14:paraId="6AEEFC0D" w14:textId="77777777" w:rsidR="007A1899" w:rsidRPr="007A1899" w:rsidRDefault="007A1899"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1954C86" w14:textId="131B69DD" w:rsidR="00A77DB5" w:rsidRPr="00F55321" w:rsidRDefault="00A77DB5" w:rsidP="00CD68E2">
      <w:pPr>
        <w:numPr>
          <w:ilvl w:val="0"/>
          <w:numId w:val="7"/>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3B39CA">
        <w:rPr>
          <w:rFonts w:cs="Times New Roman"/>
          <w:b/>
          <w:bCs/>
          <w:color w:val="C00000"/>
          <w:sz w:val="26"/>
          <w:szCs w:val="26"/>
          <w:u w:val="single"/>
        </w:rPr>
        <w:t>kendilerine</w:t>
      </w:r>
      <w:proofErr w:type="gramEnd"/>
      <w:r w:rsidRPr="003B39CA">
        <w:rPr>
          <w:rFonts w:cs="Times New Roman"/>
          <w:b/>
          <w:bCs/>
          <w:color w:val="C00000"/>
          <w:sz w:val="26"/>
          <w:szCs w:val="26"/>
          <w:u w:val="single"/>
        </w:rPr>
        <w:t xml:space="preserve"> </w:t>
      </w:r>
      <w:r w:rsidRPr="003B39CA">
        <w:rPr>
          <w:rFonts w:cs="Times New Roman"/>
          <w:b/>
          <w:bCs/>
          <w:sz w:val="26"/>
          <w:szCs w:val="26"/>
          <w:u w:val="single"/>
        </w:rPr>
        <w:t>veya aracı hizmet sağlayıcılarına ait internet sitelerinde</w:t>
      </w:r>
      <w:r w:rsidRPr="003B39CA">
        <w:rPr>
          <w:rFonts w:cs="Times New Roman"/>
          <w:sz w:val="26"/>
          <w:szCs w:val="26"/>
          <w:u w:val="single"/>
        </w:rPr>
        <w:t xml:space="preserve"> veya diğer her </w:t>
      </w:r>
      <w:r w:rsidRPr="003B39CA">
        <w:rPr>
          <w:rFonts w:cs="Times New Roman"/>
          <w:b/>
          <w:bCs/>
          <w:sz w:val="26"/>
          <w:szCs w:val="26"/>
          <w:u w:val="single"/>
          <w:shd w:val="clear" w:color="auto" w:fill="FFF2CC" w:themeFill="accent4" w:themeFillTint="33"/>
        </w:rPr>
        <w:t>türlü elektronik ortamda</w:t>
      </w:r>
      <w:r w:rsidRPr="007E29EC">
        <w:rPr>
          <w:rFonts w:cs="Times New Roman"/>
          <w:b/>
          <w:bCs/>
          <w:sz w:val="26"/>
          <w:szCs w:val="26"/>
          <w:shd w:val="clear" w:color="auto" w:fill="FFF2CC" w:themeFill="accent4" w:themeFillTint="33"/>
        </w:rPr>
        <w:t xml:space="preserve"> </w:t>
      </w:r>
      <w:r w:rsidRPr="00777AB6">
        <w:rPr>
          <w:rFonts w:cs="Times New Roman"/>
          <w:sz w:val="26"/>
          <w:szCs w:val="26"/>
        </w:rPr>
        <w:t xml:space="preserve">mal veya hizmet satışını gerçekleştiren mükelleflerden, 2020 veya 2021 hesap dönemleri için 1 Milyon TL, </w:t>
      </w:r>
      <w:r w:rsidRPr="00777AB6">
        <w:rPr>
          <w:rFonts w:cs="Times New Roman"/>
          <w:sz w:val="26"/>
          <w:szCs w:val="26"/>
          <w:highlight w:val="yellow"/>
        </w:rPr>
        <w:t xml:space="preserve">2022 veya müteakip hesap dönemleri için </w:t>
      </w:r>
      <w:r w:rsidRPr="009913FB">
        <w:rPr>
          <w:rFonts w:cs="Times New Roman"/>
          <w:b/>
          <w:bCs/>
          <w:color w:val="FF0000"/>
          <w:sz w:val="26"/>
          <w:szCs w:val="26"/>
          <w:highlight w:val="yellow"/>
        </w:rPr>
        <w:t>500 Bin TL</w:t>
      </w:r>
      <w:r w:rsidRPr="009913FB">
        <w:rPr>
          <w:rFonts w:cs="Times New Roman"/>
          <w:color w:val="FF0000"/>
          <w:sz w:val="26"/>
          <w:szCs w:val="26"/>
          <w:highlight w:val="yellow"/>
        </w:rPr>
        <w:t xml:space="preserve"> </w:t>
      </w:r>
      <w:r w:rsidRPr="00777AB6">
        <w:rPr>
          <w:rFonts w:cs="Times New Roman"/>
          <w:sz w:val="26"/>
          <w:szCs w:val="26"/>
          <w:highlight w:val="yellow"/>
        </w:rPr>
        <w:t>ve üzeri brüt satış hasılatı (veya satışları ile gayrisafi iş hasılatı) olanlar.</w:t>
      </w:r>
      <w:r w:rsidR="00ED085A">
        <w:rPr>
          <w:rFonts w:cs="Times New Roman"/>
          <w:sz w:val="26"/>
          <w:szCs w:val="26"/>
        </w:rPr>
        <w:t xml:space="preserve"> </w:t>
      </w:r>
      <w:r w:rsidR="00ED085A" w:rsidRPr="001E16B4">
        <w:rPr>
          <w:rFonts w:cs="Times New Roman"/>
          <w:sz w:val="24"/>
        </w:rPr>
        <w:t>(VUK-GT-535 ile değiştirilmiştir.22.01.2022)</w:t>
      </w:r>
      <w:r w:rsidR="007A1899" w:rsidRPr="007A1899">
        <w:rPr>
          <w:rFonts w:cs="Times New Roman"/>
          <w:sz w:val="26"/>
          <w:szCs w:val="26"/>
        </w:rPr>
        <w:t xml:space="preserve"> </w:t>
      </w:r>
      <w:r w:rsidR="007A1899" w:rsidRPr="007A1899">
        <w:rPr>
          <w:rFonts w:cs="Times New Roman"/>
          <w:sz w:val="20"/>
          <w:szCs w:val="20"/>
        </w:rPr>
        <w:t xml:space="preserve">(ilgili hesap dönemini </w:t>
      </w:r>
      <w:r w:rsidR="007A1899" w:rsidRPr="007A1899">
        <w:rPr>
          <w:rFonts w:cs="Times New Roman"/>
          <w:color w:val="C00000"/>
          <w:sz w:val="20"/>
          <w:szCs w:val="20"/>
          <w:shd w:val="clear" w:color="auto" w:fill="FFFFCC"/>
        </w:rPr>
        <w:t>izleyen yedinci ayın başına kadar</w:t>
      </w:r>
      <w:r w:rsidR="007A1899">
        <w:rPr>
          <w:rFonts w:cs="Times New Roman"/>
          <w:color w:val="C00000"/>
          <w:sz w:val="20"/>
          <w:szCs w:val="20"/>
          <w:shd w:val="clear" w:color="auto" w:fill="FFFFCC"/>
        </w:rPr>
        <w:t xml:space="preserve"> e-fatur</w:t>
      </w:r>
      <w:r w:rsidR="00B01EA3">
        <w:rPr>
          <w:rFonts w:cs="Times New Roman"/>
          <w:color w:val="C00000"/>
          <w:sz w:val="20"/>
          <w:szCs w:val="20"/>
          <w:shd w:val="clear" w:color="auto" w:fill="FFFFCC"/>
        </w:rPr>
        <w:t>a</w:t>
      </w:r>
      <w:r w:rsidR="007A1899">
        <w:rPr>
          <w:rFonts w:cs="Times New Roman"/>
          <w:color w:val="C00000"/>
          <w:sz w:val="20"/>
          <w:szCs w:val="20"/>
          <w:shd w:val="clear" w:color="auto" w:fill="FFFFCC"/>
        </w:rPr>
        <w:t xml:space="preserve">ya </w:t>
      </w:r>
      <w:r w:rsidR="007A1899">
        <w:rPr>
          <w:rFonts w:cs="Times New Roman"/>
          <w:color w:val="C00000"/>
          <w:sz w:val="20"/>
          <w:szCs w:val="20"/>
          <w:shd w:val="clear" w:color="auto" w:fill="FFFFCC"/>
        </w:rPr>
        <w:lastRenderedPageBreak/>
        <w:t>geçmek zorundadır.</w:t>
      </w:r>
      <w:r w:rsidR="007A1899" w:rsidRPr="007A1899">
        <w:rPr>
          <w:rFonts w:cs="Times New Roman"/>
          <w:color w:val="C00000"/>
          <w:sz w:val="20"/>
          <w:szCs w:val="20"/>
          <w:shd w:val="clear" w:color="auto" w:fill="FFFFCC"/>
        </w:rPr>
        <w:t>)</w:t>
      </w:r>
      <w:r w:rsidR="006A6870" w:rsidRPr="007A1899">
        <w:rPr>
          <w:rFonts w:cs="Times New Roman"/>
          <w:sz w:val="16"/>
          <w:szCs w:val="16"/>
        </w:rPr>
        <w:t xml:space="preserve"> </w:t>
      </w:r>
      <w:r w:rsidR="006A6870" w:rsidRPr="00CE6437">
        <w:rPr>
          <w:rFonts w:cs="Times New Roman"/>
          <w:sz w:val="20"/>
          <w:szCs w:val="18"/>
        </w:rPr>
        <w:t>(→İnternet ortamında 100 TL ve normal olarak da 499.900 TL satış yapılmış ise toplam 500 bin brüt satış hasılatı elde edilmiş olacağından e-faturaya geçilmesi gerekmektedir.)</w:t>
      </w:r>
    </w:p>
    <w:p w14:paraId="00B623D3" w14:textId="05F55999" w:rsidR="002F41A0" w:rsidRDefault="00F90E11" w:rsidP="00CD68E2">
      <w:pPr>
        <w:spacing w:after="0" w:line="288" w:lineRule="auto"/>
        <w:jc w:val="both"/>
        <w:rPr>
          <w:rFonts w:cs="Times New Roman"/>
          <w:sz w:val="26"/>
          <w:szCs w:val="26"/>
        </w:rPr>
      </w:pPr>
      <w:r>
        <w:rPr>
          <w:rFonts w:cs="Times New Roman"/>
          <w:b/>
          <w:bCs/>
          <w:noProof/>
          <w:sz w:val="20"/>
          <w:szCs w:val="20"/>
        </w:rPr>
        <mc:AlternateContent>
          <mc:Choice Requires="wps">
            <w:drawing>
              <wp:anchor distT="0" distB="0" distL="114300" distR="114300" simplePos="0" relativeHeight="251675648" behindDoc="0" locked="0" layoutInCell="1" allowOverlap="1" wp14:anchorId="21F6D2C2" wp14:editId="5C648F5D">
                <wp:simplePos x="0" y="0"/>
                <wp:positionH relativeFrom="column">
                  <wp:posOffset>5959071</wp:posOffset>
                </wp:positionH>
                <wp:positionV relativeFrom="paragraph">
                  <wp:posOffset>78740</wp:posOffset>
                </wp:positionV>
                <wp:extent cx="293774" cy="228081"/>
                <wp:effectExtent l="38100" t="19050" r="30480" b="38735"/>
                <wp:wrapNone/>
                <wp:docPr id="461" name="Yıldız: 5 Nokta 461"/>
                <wp:cNvGraphicFramePr/>
                <a:graphic xmlns:a="http://schemas.openxmlformats.org/drawingml/2006/main">
                  <a:graphicData uri="http://schemas.microsoft.com/office/word/2010/wordprocessingShape">
                    <wps:wsp>
                      <wps:cNvSpPr/>
                      <wps:spPr>
                        <a:xfrm>
                          <a:off x="0" y="0"/>
                          <a:ext cx="293774" cy="228081"/>
                        </a:xfrm>
                        <a:prstGeom prst="star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F9CFB" id="Yıldız: 5 Nokta 461" o:spid="_x0000_s1026" style="position:absolute;margin-left:469.2pt;margin-top:6.2pt;width:23.15pt;height:17.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3774,228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" path="m,87119r112212,1l146887,r34675,87120l293774,87119r-90782,53842l237668,228080,146887,174237,56106,228080,90782,140961,,87119xe" fillcolor="#4472c4 [3204]" strokecolor="#1f3763 [1604]" strokeweight="1pt">
                <v:stroke joinstyle="miter"/>
                <v:path arrowok="t" o:connecttype="custom" o:connectlocs="0,87119;112212,87120;146887,0;181562,87120;293774,87119;202992,140961;237668,228080;146887,174237;56106,228080;90782,140961;0,87119" o:connectangles="0,0,0,0,0,0,0,0,0,0,0"/>
              </v:shape>
            </w:pict>
          </mc:Fallback>
        </mc:AlternateContent>
      </w:r>
    </w:p>
    <w:p w14:paraId="56554690" w14:textId="469257F8" w:rsidR="00F90E11" w:rsidRPr="00F90E11" w:rsidRDefault="00F90E11" w:rsidP="00CD68E2">
      <w:pPr>
        <w:spacing w:after="0" w:line="288" w:lineRule="auto"/>
        <w:ind w:left="708"/>
        <w:jc w:val="both"/>
        <w:rPr>
          <w:rFonts w:cs="Times New Roman"/>
          <w:b/>
          <w:bCs/>
        </w:rPr>
      </w:pPr>
      <w:r w:rsidRPr="00F90E11">
        <w:rPr>
          <w:rFonts w:cs="Times New Roman"/>
          <w:b/>
          <w:bCs/>
        </w:rPr>
        <w:t>Not: İnternetten satış yapan hangi mükellefler elektronik uygulamalara geçmek zorundadır?</w:t>
      </w:r>
    </w:p>
    <w:p w14:paraId="5B0F65CF" w14:textId="77777777" w:rsidR="00F90E11" w:rsidRDefault="00F90E11" w:rsidP="008443AE">
      <w:pPr>
        <w:numPr>
          <w:ilvl w:val="0"/>
          <w:numId w:val="87"/>
        </w:numPr>
        <w:spacing w:after="0" w:line="288" w:lineRule="auto"/>
        <w:jc w:val="both"/>
        <w:rPr>
          <w:rFonts w:cs="Times New Roman"/>
        </w:rPr>
      </w:pPr>
      <w:r w:rsidRPr="00F90E11">
        <w:rPr>
          <w:rFonts w:cs="Times New Roman"/>
        </w:rPr>
        <w:t xml:space="preserve">Faturayı kesen kimse internet ortamından satış yapan da odur. Örneğin Getir üzerinden satış yapıldığında müşteriye-Faturayı kesen Getir ise bu durumda internet ortamında satış yapan </w:t>
      </w:r>
      <w:proofErr w:type="spellStart"/>
      <w:r w:rsidRPr="00F90E11">
        <w:rPr>
          <w:rFonts w:cs="Times New Roman"/>
        </w:rPr>
        <w:t>Getir’dir</w:t>
      </w:r>
      <w:proofErr w:type="spellEnd"/>
      <w:r w:rsidRPr="00F90E11">
        <w:rPr>
          <w:rFonts w:cs="Times New Roman"/>
        </w:rPr>
        <w:t xml:space="preserve">. Ancak müşteriye-Faturayı esnaf kesiyorsa bu durumda internet ortamında satış yapan esnaftır. </w:t>
      </w:r>
    </w:p>
    <w:p w14:paraId="28EC81AE" w14:textId="78C1950E" w:rsidR="00F90E11" w:rsidRDefault="00F90E11" w:rsidP="00CD68E2">
      <w:pPr>
        <w:spacing w:after="0" w:line="288" w:lineRule="auto"/>
        <w:ind w:left="1068"/>
        <w:jc w:val="right"/>
        <w:rPr>
          <w:rFonts w:cs="Times New Roman"/>
          <w:sz w:val="20"/>
          <w:szCs w:val="20"/>
        </w:rPr>
      </w:pPr>
      <w:r w:rsidRPr="00F90E11">
        <w:rPr>
          <w:rFonts w:cs="Times New Roman"/>
          <w:sz w:val="20"/>
          <w:szCs w:val="20"/>
        </w:rPr>
        <w:t>(Alper Erdem-Zirve Yazılım)</w:t>
      </w:r>
    </w:p>
    <w:p w14:paraId="358038A4" w14:textId="77777777" w:rsidR="00F90E11" w:rsidRPr="00F90E11" w:rsidRDefault="00F90E11" w:rsidP="00CD68E2">
      <w:pPr>
        <w:spacing w:after="0" w:line="288" w:lineRule="auto"/>
        <w:ind w:left="1068"/>
        <w:jc w:val="right"/>
        <w:rPr>
          <w:rFonts w:cs="Times New Roman"/>
          <w:sz w:val="20"/>
          <w:szCs w:val="20"/>
        </w:rPr>
      </w:pPr>
    </w:p>
    <w:p w14:paraId="6173D6E7" w14:textId="1309BD7A" w:rsidR="00F90E11" w:rsidRDefault="00F90E11" w:rsidP="008443AE">
      <w:pPr>
        <w:numPr>
          <w:ilvl w:val="0"/>
          <w:numId w:val="87"/>
        </w:numPr>
        <w:spacing w:after="0" w:line="288" w:lineRule="auto"/>
        <w:jc w:val="both"/>
        <w:rPr>
          <w:rFonts w:cs="Times New Roman"/>
        </w:rPr>
      </w:pPr>
      <w:proofErr w:type="spellStart"/>
      <w:r w:rsidRPr="00F90E11">
        <w:rPr>
          <w:rFonts w:cs="Times New Roman"/>
        </w:rPr>
        <w:t>Trendyol</w:t>
      </w:r>
      <w:proofErr w:type="spellEnd"/>
      <w:r w:rsidRPr="00F90E11">
        <w:rPr>
          <w:rFonts w:cs="Times New Roman"/>
        </w:rPr>
        <w:t xml:space="preserve">, Amazon, Getir, Sahibinden, </w:t>
      </w:r>
      <w:proofErr w:type="spellStart"/>
      <w:r w:rsidRPr="00F90E11">
        <w:rPr>
          <w:rFonts w:cs="Times New Roman"/>
        </w:rPr>
        <w:t>Gittigidiyor</w:t>
      </w:r>
      <w:proofErr w:type="spellEnd"/>
      <w:r w:rsidRPr="00F90E11">
        <w:rPr>
          <w:rFonts w:cs="Times New Roman"/>
        </w:rPr>
        <w:t xml:space="preserve">, </w:t>
      </w:r>
      <w:proofErr w:type="spellStart"/>
      <w:r w:rsidRPr="00F90E11">
        <w:rPr>
          <w:rFonts w:cs="Times New Roman"/>
        </w:rPr>
        <w:t>Hepsiburada</w:t>
      </w:r>
      <w:proofErr w:type="spellEnd"/>
      <w:r w:rsidRPr="00F90E11">
        <w:rPr>
          <w:rFonts w:cs="Times New Roman"/>
        </w:rPr>
        <w:t xml:space="preserve"> vb. siteler başka mükelleflerin ürünlerinin satılmasına da </w:t>
      </w:r>
      <w:r w:rsidRPr="00F90E11">
        <w:rPr>
          <w:rFonts w:cs="Times New Roman"/>
          <w:color w:val="C00000"/>
        </w:rPr>
        <w:t xml:space="preserve">aracılık ettikleri için, </w:t>
      </w:r>
      <w:r w:rsidRPr="00F90E11">
        <w:rPr>
          <w:rFonts w:cs="Times New Roman"/>
        </w:rPr>
        <w:t xml:space="preserve">bu mükellefler e-Fatura, e-Arşiv ve e-Defter kapsamına herhangi bir ciro şartı olmaksızın direkt geçiş yapmak zorundadırlar. Bu sitelerde ürünlerini satan diğer mükelleflerin ise brüt satış hasılatları 500.000 TL olursa bunlar da e-Fatura, e-Arşiv ve e-Defter kapsamına direkt geçiş yapmak zorundadır. </w:t>
      </w:r>
    </w:p>
    <w:p w14:paraId="77B6B940" w14:textId="77777777" w:rsidR="00F90E11" w:rsidRPr="00F90E11" w:rsidRDefault="00F90E11" w:rsidP="00CD68E2">
      <w:pPr>
        <w:spacing w:after="0" w:line="288" w:lineRule="auto"/>
        <w:ind w:left="1068"/>
        <w:jc w:val="both"/>
        <w:rPr>
          <w:rFonts w:cs="Times New Roman"/>
        </w:rPr>
      </w:pPr>
    </w:p>
    <w:p w14:paraId="461957FD" w14:textId="5E2661D0" w:rsidR="003B39CA" w:rsidRPr="00F90E11" w:rsidRDefault="00F90E11" w:rsidP="008443AE">
      <w:pPr>
        <w:numPr>
          <w:ilvl w:val="0"/>
          <w:numId w:val="87"/>
        </w:numPr>
        <w:spacing w:after="0" w:line="288" w:lineRule="auto"/>
        <w:jc w:val="both"/>
        <w:rPr>
          <w:rFonts w:cs="Times New Roman"/>
        </w:rPr>
      </w:pPr>
      <w:r w:rsidRPr="00F90E11">
        <w:rPr>
          <w:rFonts w:cs="Times New Roman"/>
        </w:rPr>
        <w:t>Kendi sitelerinde sadece kendi ürünlerini satanlar, başkalarının mallarının satılmasına aracılık etmeyenler 500</w:t>
      </w:r>
      <w:r w:rsidR="00CE6437">
        <w:rPr>
          <w:rFonts w:cs="Times New Roman"/>
        </w:rPr>
        <w:t>.</w:t>
      </w:r>
      <w:r w:rsidRPr="00F90E11">
        <w:rPr>
          <w:rFonts w:cs="Times New Roman"/>
        </w:rPr>
        <w:t>000</w:t>
      </w:r>
      <w:r w:rsidR="00CE6437">
        <w:rPr>
          <w:rFonts w:cs="Times New Roman"/>
        </w:rPr>
        <w:t xml:space="preserve"> TL </w:t>
      </w:r>
      <w:r w:rsidRPr="00F90E11">
        <w:rPr>
          <w:rFonts w:cs="Times New Roman"/>
        </w:rPr>
        <w:t>brüt satış hasılatını yakaladıklarında e-fatura, e-arşiv ve e-defter uygulamasına direkt geçiş yapmak zorunadırlar. Yani kendi sitesinde sadece kendi ürünlerini satanlar internet üzerinden satış yaptıkları için e-belge ve e-defter uygulamalarına geçiş yapmak zorunda değillerdir. Ciro şartı sağlanmalıdır.</w:t>
      </w:r>
    </w:p>
    <w:p w14:paraId="510C9318" w14:textId="7ACC817B" w:rsidR="00F90E11" w:rsidRPr="00F90E11" w:rsidRDefault="00F90E11" w:rsidP="00CD68E2">
      <w:pPr>
        <w:spacing w:after="0" w:line="288" w:lineRule="auto"/>
        <w:ind w:left="1068"/>
        <w:jc w:val="both"/>
        <w:rPr>
          <w:rFonts w:cs="Times New Roman"/>
        </w:rPr>
      </w:pPr>
    </w:p>
    <w:p w14:paraId="129040F3" w14:textId="65A7C816" w:rsidR="00F90E11" w:rsidRPr="00F90E11" w:rsidRDefault="00EB2A86" w:rsidP="00CD68E2">
      <w:pPr>
        <w:spacing w:after="0" w:line="288" w:lineRule="auto"/>
        <w:ind w:left="1068"/>
        <w:jc w:val="both"/>
        <w:rPr>
          <w:rFonts w:cs="Times New Roman"/>
          <w:b/>
          <w:bCs/>
        </w:rPr>
      </w:pPr>
      <w:r w:rsidRPr="00F90E11">
        <w:rPr>
          <w:rFonts w:cs="Times New Roman"/>
          <w:b/>
          <w:bCs/>
        </w:rPr>
        <w:t>Not:</w:t>
      </w:r>
      <w:r>
        <w:rPr>
          <w:rFonts w:cs="Times New Roman"/>
          <w:b/>
          <w:bCs/>
        </w:rPr>
        <w:t xml:space="preserve"> Sosyal</w:t>
      </w:r>
      <w:r w:rsidR="00F90E11">
        <w:rPr>
          <w:rFonts w:cs="Times New Roman"/>
          <w:b/>
          <w:bCs/>
        </w:rPr>
        <w:t xml:space="preserve"> </w:t>
      </w:r>
      <w:r>
        <w:rPr>
          <w:rFonts w:cs="Times New Roman"/>
          <w:b/>
          <w:bCs/>
        </w:rPr>
        <w:t>İçerik Üreticilerin Elektronik Uygulamalara Geçişi ve Gelir Vergisi İstisnası</w:t>
      </w:r>
    </w:p>
    <w:p w14:paraId="1C50A69E" w14:textId="4F5F811E" w:rsidR="00F10860" w:rsidRPr="00F90E11" w:rsidRDefault="00F10860" w:rsidP="00CD68E2">
      <w:pPr>
        <w:spacing w:after="0" w:line="288" w:lineRule="auto"/>
        <w:ind w:left="1068"/>
        <w:jc w:val="both"/>
        <w:rPr>
          <w:rFonts w:cs="Times New Roman"/>
        </w:rPr>
      </w:pPr>
      <w:r w:rsidRPr="00F90E11">
        <w:rPr>
          <w:rFonts w:cs="Times New Roman"/>
        </w:rPr>
        <w:t xml:space="preserve">7338 sayılı kanun kapsamında sosyal içerik üreticilerinin istisna uygulaması sebebi ile (2022 yılında 500 bin </w:t>
      </w:r>
      <w:r w:rsidR="00F5029F" w:rsidRPr="00F90E11">
        <w:rPr>
          <w:rFonts w:cs="Times New Roman"/>
        </w:rPr>
        <w:t xml:space="preserve">TL </w:t>
      </w:r>
      <w:r w:rsidRPr="00F90E11">
        <w:rPr>
          <w:rFonts w:cs="Times New Roman"/>
        </w:rPr>
        <w:t xml:space="preserve">faturaya geçme sınırı) SOSYAL İÇERİK ÜRETİCİLERİNİN VERGİLENDİRİLMESİ </w:t>
      </w:r>
      <w:proofErr w:type="spellStart"/>
      <w:r w:rsidRPr="00F90E11">
        <w:rPr>
          <w:rFonts w:cs="Times New Roman"/>
        </w:rPr>
        <w:t>GVK'da</w:t>
      </w:r>
      <w:proofErr w:type="spellEnd"/>
      <w:r w:rsidRPr="00F90E11">
        <w:rPr>
          <w:rFonts w:cs="Times New Roman"/>
        </w:rPr>
        <w:t xml:space="preserve"> MÜK.20/B maddesi ile istisna düzenlemesine göre 2022 yılında 880.000 altında kalması durumunda e-Belgelere ve e-Deftere geçmemesi gerekebilir. Bu konuda özelge alınması tavsiye edilir.</w:t>
      </w:r>
      <w:r w:rsidR="00F90E11" w:rsidRPr="00F90E11">
        <w:t xml:space="preserve"> </w:t>
      </w:r>
      <w:r w:rsidR="00F90E11" w:rsidRPr="00F90E11">
        <w:rPr>
          <w:rFonts w:cs="Times New Roman"/>
        </w:rPr>
        <w:t>(Alper Erdem-Zirve Yazılım)</w:t>
      </w:r>
    </w:p>
    <w:p w14:paraId="329D32A3" w14:textId="77777777" w:rsidR="007E29EC" w:rsidRPr="00574A61" w:rsidRDefault="007E29EC" w:rsidP="00CD68E2">
      <w:pPr>
        <w:spacing w:after="0" w:line="288" w:lineRule="auto"/>
        <w:ind w:left="708"/>
        <w:jc w:val="both"/>
        <w:rPr>
          <w:rFonts w:cs="Times New Roman"/>
        </w:rPr>
      </w:pPr>
    </w:p>
    <w:p w14:paraId="3498FC2A" w14:textId="6C0EB0B8" w:rsidR="00027FDB" w:rsidRPr="00574A61" w:rsidRDefault="007E29EC" w:rsidP="00CD68E2">
      <w:pPr>
        <w:spacing w:after="0" w:line="288" w:lineRule="auto"/>
        <w:ind w:left="708"/>
        <w:jc w:val="both"/>
        <w:rPr>
          <w:rFonts w:cs="Times New Roman"/>
          <w:b/>
          <w:bCs/>
        </w:rPr>
      </w:pPr>
      <w:r w:rsidRPr="00574A61">
        <w:rPr>
          <w:rFonts w:cs="Times New Roman"/>
          <w:b/>
          <w:bCs/>
        </w:rPr>
        <w:t>Özelge: İnternet üzerinden yapılan satışların toplam hasılat içinde 5 milyon TL’yi aşmaması durumunda e-Arşiv kullanma zorunluluğunun bulunup bulunmadığı ile e-Fatura ve e-Defter kullanılıp kullanılmayacağı-</w:t>
      </w:r>
    </w:p>
    <w:p w14:paraId="15FCBFDF" w14:textId="0A9E7E67" w:rsidR="007E29EC" w:rsidRPr="00574A61" w:rsidRDefault="007E29EC" w:rsidP="00CD68E2">
      <w:pPr>
        <w:spacing w:after="0" w:line="288" w:lineRule="auto"/>
        <w:ind w:left="708"/>
        <w:jc w:val="both"/>
        <w:rPr>
          <w:rFonts w:cs="Times New Roman"/>
          <w:color w:val="00B0F0"/>
        </w:rPr>
      </w:pPr>
      <w:r w:rsidRPr="00574A61">
        <w:rPr>
          <w:rFonts w:cs="Times New Roman"/>
        </w:rPr>
        <w:t>27575268-105[</w:t>
      </w:r>
      <w:proofErr w:type="gramStart"/>
      <w:r w:rsidRPr="00574A61">
        <w:rPr>
          <w:rFonts w:cs="Times New Roman"/>
        </w:rPr>
        <w:t>Mük..</w:t>
      </w:r>
      <w:proofErr w:type="gramEnd"/>
      <w:r w:rsidRPr="00574A61">
        <w:rPr>
          <w:rFonts w:cs="Times New Roman"/>
        </w:rPr>
        <w:t>242-2015-354]-507-</w:t>
      </w:r>
      <w:r w:rsidRPr="00574A61">
        <w:rPr>
          <w:rFonts w:cs="Times New Roman"/>
          <w:color w:val="00B0F0"/>
        </w:rPr>
        <w:t>07/01/2016</w:t>
      </w:r>
    </w:p>
    <w:p w14:paraId="7D63FD1F" w14:textId="7B9726F3" w:rsidR="00027FDB" w:rsidRPr="00FD605A" w:rsidRDefault="005F46C7" w:rsidP="00FD605A">
      <w:pPr>
        <w:spacing w:after="0" w:line="288" w:lineRule="auto"/>
        <w:ind w:left="708"/>
        <w:rPr>
          <w:rStyle w:val="Kpr"/>
        </w:rPr>
      </w:pPr>
      <w:hyperlink r:id="rId139" w:history="1">
        <w:r w:rsidR="00FD605A" w:rsidRPr="003D0772">
          <w:rPr>
            <w:rStyle w:val="Kpr"/>
          </w:rPr>
          <w:t>https://www.gib.gov.tr/internet-uzerinden-yapilan-satislarin-toplam-hasilat-icinde-5-milyon-tlyi-asmamasi-durumunda-e-arsiv</w:t>
        </w:r>
      </w:hyperlink>
    </w:p>
    <w:p w14:paraId="06229597" w14:textId="16562828" w:rsidR="007E29EC" w:rsidRPr="00574A61" w:rsidRDefault="007E29EC" w:rsidP="00CD68E2">
      <w:pPr>
        <w:spacing w:after="0" w:line="288" w:lineRule="auto"/>
        <w:ind w:firstLine="708"/>
        <w:jc w:val="both"/>
        <w:rPr>
          <w:rFonts w:cs="Times New Roman"/>
        </w:rPr>
      </w:pPr>
      <w:r w:rsidRPr="00574A61">
        <w:rPr>
          <w:rFonts w:cs="Times New Roman"/>
        </w:rPr>
        <w:t>….</w:t>
      </w:r>
    </w:p>
    <w:p w14:paraId="7FA597C2" w14:textId="53CFE8E8" w:rsidR="007E29EC" w:rsidRPr="00574A61" w:rsidRDefault="007E29EC" w:rsidP="00CD68E2">
      <w:pPr>
        <w:spacing w:after="0" w:line="288" w:lineRule="auto"/>
        <w:ind w:left="708"/>
        <w:jc w:val="both"/>
        <w:rPr>
          <w:rFonts w:cs="Times New Roman"/>
        </w:rPr>
      </w:pPr>
      <w:r w:rsidRPr="00574A61">
        <w:rPr>
          <w:rFonts w:cs="Times New Roman"/>
        </w:rPr>
        <w:t xml:space="preserve">Yukarıdaki açıklamalardan da anlaşılacağı gibi; internet üzerinden mal ve hizmet satışı yapan ve 2014 yılı gelir tablosu brüt satış hasılatı tutarı 5 milyon lira (2022 ve takip eden yıllarda 500 bin) ve üzerinde olan mükelleflere en geç 1/1/2016 tarihine kadar, e-arşiv uygulamasına geçme zorunluluğu getirilmiştir. </w:t>
      </w:r>
      <w:r w:rsidRPr="00574A61">
        <w:rPr>
          <w:rFonts w:cs="Times New Roman"/>
          <w:b/>
          <w:bCs/>
          <w:color w:val="C00000"/>
        </w:rPr>
        <w:t>İnternet üzerinden yapılan satışların</w:t>
      </w:r>
      <w:r w:rsidRPr="00574A61">
        <w:rPr>
          <w:rFonts w:cs="Times New Roman"/>
          <w:color w:val="C00000"/>
        </w:rPr>
        <w:t xml:space="preserve"> </w:t>
      </w:r>
      <w:r w:rsidRPr="00574A61">
        <w:rPr>
          <w:rFonts w:cs="Times New Roman"/>
          <w:b/>
          <w:bCs/>
          <w:color w:val="C00000"/>
        </w:rPr>
        <w:t>gelir tablosu brüt satış hasılatı içerisindeki oranı söz konusu zorunluluk durumunu değiştirmemektedir</w:t>
      </w:r>
      <w:r w:rsidRPr="00574A61">
        <w:rPr>
          <w:rFonts w:cs="Times New Roman"/>
        </w:rPr>
        <w:t>. Dolayısıyla firmanızın internet üzerinden mal ve hizmet satışı yapması ve 2014 yılı gelir tablosu brüt satış hasılatı tutarının 5 milyon ve üzerinde olması nedeniyle 01/01/2016 tarihine kadar e-Arşiv Uygulamasına geçmek için gerekli işlemleri tamamlamış olma zorunluluğu bulunmaktadır. Ayrıca, e-Arşiv uygulamasına geçmenin ön koşulu e-fatura kayıtlı kullanıcısı olması olduğundan, e-Arşiv uygulamasına geçmek için e-Fatura uygulamasına geçme zorunluluğunuz bulunduğu tabiidir.</w:t>
      </w:r>
    </w:p>
    <w:p w14:paraId="6A26EDE9" w14:textId="41E04D95" w:rsidR="00027FDB" w:rsidRDefault="00027FDB" w:rsidP="00CD68E2">
      <w:pPr>
        <w:spacing w:after="0" w:line="288" w:lineRule="auto"/>
        <w:ind w:left="708"/>
        <w:jc w:val="both"/>
        <w:rPr>
          <w:rFonts w:cs="Times New Roman"/>
        </w:rPr>
      </w:pPr>
    </w:p>
    <w:p w14:paraId="550D2E9D" w14:textId="75C21393" w:rsidR="00782DD6" w:rsidRDefault="00782DD6" w:rsidP="00CD68E2">
      <w:pPr>
        <w:spacing w:after="0" w:line="288" w:lineRule="auto"/>
        <w:ind w:left="708"/>
        <w:jc w:val="both"/>
        <w:rPr>
          <w:rFonts w:cs="Times New Roman"/>
        </w:rPr>
      </w:pPr>
    </w:p>
    <w:p w14:paraId="3175E6BD" w14:textId="77777777" w:rsidR="00782DD6" w:rsidRPr="00574A61" w:rsidRDefault="00782DD6" w:rsidP="00CD68E2">
      <w:pPr>
        <w:spacing w:after="0" w:line="288" w:lineRule="auto"/>
        <w:ind w:left="708"/>
        <w:jc w:val="both"/>
        <w:rPr>
          <w:rFonts w:cs="Times New Roman"/>
        </w:rPr>
      </w:pPr>
    </w:p>
    <w:p w14:paraId="4345875E" w14:textId="77777777" w:rsidR="00027FDB" w:rsidRPr="00574A61" w:rsidRDefault="00027FDB" w:rsidP="00CD68E2">
      <w:pPr>
        <w:spacing w:after="0"/>
        <w:ind w:left="708"/>
        <w:jc w:val="both"/>
        <w:rPr>
          <w:rFonts w:cs="Times New Roman"/>
          <w:b/>
          <w:bCs/>
        </w:rPr>
      </w:pPr>
      <w:r w:rsidRPr="00574A61">
        <w:rPr>
          <w:rFonts w:cs="Times New Roman"/>
          <w:b/>
          <w:bCs/>
        </w:rPr>
        <w:lastRenderedPageBreak/>
        <w:t>Özelge: İnternet Üzerinden Satış Sonlandırılsa Bile Brüt Satış Hasılatı Şartı Sağlanmış ise e-Arşiv ve Dolayısı ile e-Fatura Uygulamasına Geçilmesi zorunludur</w:t>
      </w:r>
    </w:p>
    <w:p w14:paraId="5D670553" w14:textId="77777777" w:rsidR="00027FDB" w:rsidRPr="00FD605A" w:rsidRDefault="005F46C7" w:rsidP="00CD68E2">
      <w:pPr>
        <w:spacing w:after="0"/>
        <w:ind w:left="708"/>
        <w:jc w:val="both"/>
        <w:rPr>
          <w:rStyle w:val="Kpr"/>
        </w:rPr>
      </w:pPr>
      <w:hyperlink r:id="rId140" w:history="1">
        <w:r w:rsidR="00027FDB" w:rsidRPr="00FD605A">
          <w:rPr>
            <w:rStyle w:val="Kpr"/>
          </w:rPr>
          <w:t>https://www.gib.gov.tr/e-arsiv-uygulamasina-gecme-zorunlulugu-bulunup-bulunmadigi</w:t>
        </w:r>
      </w:hyperlink>
    </w:p>
    <w:p w14:paraId="58B47B6E" w14:textId="77777777" w:rsidR="00027FDB" w:rsidRPr="00574A61" w:rsidRDefault="00027FDB" w:rsidP="00CD68E2">
      <w:pPr>
        <w:spacing w:after="0"/>
        <w:ind w:firstLine="708"/>
        <w:jc w:val="both"/>
        <w:rPr>
          <w:rFonts w:cs="Times New Roman"/>
        </w:rPr>
      </w:pPr>
      <w:r w:rsidRPr="00574A61">
        <w:rPr>
          <w:rFonts w:cs="Times New Roman"/>
        </w:rPr>
        <w:t>11395140-105[MÜK257-2015/VUK1-19288]-10874-</w:t>
      </w:r>
      <w:r w:rsidRPr="00574A61">
        <w:rPr>
          <w:rFonts w:cs="Times New Roman"/>
          <w:b/>
          <w:bCs/>
          <w:color w:val="7030A0"/>
        </w:rPr>
        <w:t>09/02/2016</w:t>
      </w:r>
    </w:p>
    <w:p w14:paraId="1EF00687" w14:textId="77777777" w:rsidR="00027FDB" w:rsidRPr="00574A61" w:rsidRDefault="00027FDB" w:rsidP="00CD68E2">
      <w:pPr>
        <w:spacing w:after="0"/>
        <w:ind w:left="708"/>
        <w:jc w:val="both"/>
        <w:rPr>
          <w:rFonts w:cs="Times New Roman"/>
        </w:rPr>
      </w:pPr>
      <w:r w:rsidRPr="00574A61">
        <w:rPr>
          <w:rFonts w:cs="Times New Roman"/>
        </w:rPr>
        <w:t>…</w:t>
      </w:r>
    </w:p>
    <w:p w14:paraId="79371B2B" w14:textId="77777777" w:rsidR="00027FDB" w:rsidRPr="00574A61" w:rsidRDefault="00027FDB" w:rsidP="00CD68E2">
      <w:pPr>
        <w:spacing w:after="0"/>
        <w:ind w:left="708"/>
        <w:jc w:val="both"/>
        <w:rPr>
          <w:rFonts w:cs="Times New Roman"/>
        </w:rPr>
      </w:pPr>
      <w:r w:rsidRPr="00574A61">
        <w:rPr>
          <w:rFonts w:cs="Times New Roman"/>
        </w:rPr>
        <w:t>Bu durumda; internet üzerinden satış yapıyor olmanız ve 2014 yılı gelir tablosu brüt satış hasılatınızın 5 milyon lira üzeri olması nedeniyle, 31/12/2015 tarihi itibariyle mükellefiyetiniz devam ettiği sürece internet üzerinden satış faaliyetiniz son bulsa dahi en geç 01/01/2016 tarihine kadar e-Arşiv Uygulamasına geçme zorunluluğunuz bulunmakta olup belirlenen tarihten önce e-fatura ve e-arşiv başvurularınızı ve fiili geçiş hazırlıklarınızı tamamlamanız gerekmektedir.</w:t>
      </w:r>
    </w:p>
    <w:p w14:paraId="7F0022D7" w14:textId="77777777" w:rsidR="00027FDB" w:rsidRPr="00574A61" w:rsidRDefault="00027FDB" w:rsidP="00CD68E2">
      <w:pPr>
        <w:spacing w:after="0" w:line="288" w:lineRule="auto"/>
        <w:ind w:left="708"/>
        <w:jc w:val="both"/>
        <w:rPr>
          <w:rFonts w:cs="Times New Roman"/>
        </w:rPr>
      </w:pPr>
    </w:p>
    <w:p w14:paraId="5BE3F5C0" w14:textId="6D21E89F" w:rsidR="0078022B" w:rsidRPr="00574A61" w:rsidRDefault="0078022B" w:rsidP="00CD68E2">
      <w:pPr>
        <w:spacing w:after="0"/>
        <w:ind w:left="708"/>
        <w:jc w:val="both"/>
        <w:rPr>
          <w:rFonts w:cs="Times New Roman"/>
          <w:b/>
          <w:bCs/>
        </w:rPr>
      </w:pPr>
      <w:bookmarkStart w:id="65" w:name="_Toc109638420"/>
      <w:r w:rsidRPr="00574A61">
        <w:rPr>
          <w:rFonts w:cs="Times New Roman"/>
          <w:b/>
          <w:bCs/>
        </w:rPr>
        <w:t>İnternet ortamında reklamların yayınlanmasına aracılık faaliyetinde bulunan internet reklamcılığı hizmet aracıları” ile kastedilen mükellef grubu kimdir?</w:t>
      </w:r>
      <w:bookmarkEnd w:id="65"/>
    </w:p>
    <w:p w14:paraId="5357A695" w14:textId="6593A76E" w:rsidR="0078022B" w:rsidRPr="00574A61" w:rsidRDefault="0078022B" w:rsidP="00CD68E2">
      <w:pPr>
        <w:spacing w:after="0"/>
        <w:ind w:left="708"/>
        <w:jc w:val="both"/>
        <w:rPr>
          <w:rFonts w:cs="Times New Roman"/>
          <w:b/>
          <w:bCs/>
        </w:rPr>
      </w:pPr>
      <w:bookmarkStart w:id="66" w:name="_Toc109638421"/>
      <w:r w:rsidRPr="00574A61">
        <w:rPr>
          <w:rFonts w:cs="Times New Roman"/>
          <w:b/>
          <w:bCs/>
        </w:rPr>
        <w:t xml:space="preserve">NACE koduna göre mi değerlendirme yapılmaktadır? Reklam Ajanslarına ve Google’a fatura düzenleyen </w:t>
      </w:r>
      <w:proofErr w:type="spellStart"/>
      <w:r w:rsidRPr="00574A61">
        <w:rPr>
          <w:rFonts w:cs="Times New Roman"/>
          <w:b/>
          <w:bCs/>
        </w:rPr>
        <w:t>Youtuber’lar</w:t>
      </w:r>
      <w:proofErr w:type="spellEnd"/>
      <w:r w:rsidRPr="00574A61">
        <w:rPr>
          <w:rFonts w:cs="Times New Roman"/>
          <w:b/>
          <w:bCs/>
        </w:rPr>
        <w:t xml:space="preserve"> bu grupta mıdır?</w:t>
      </w:r>
      <w:bookmarkEnd w:id="66"/>
      <w:r w:rsidRPr="00574A61">
        <w:rPr>
          <w:rFonts w:cs="Times New Roman"/>
          <w:b/>
          <w:bCs/>
        </w:rPr>
        <w:tab/>
      </w:r>
    </w:p>
    <w:p w14:paraId="649E882E" w14:textId="3048C78E" w:rsidR="0078022B" w:rsidRPr="00574A61" w:rsidRDefault="0078022B" w:rsidP="00CD68E2">
      <w:pPr>
        <w:spacing w:after="0"/>
        <w:ind w:left="708"/>
        <w:jc w:val="both"/>
        <w:rPr>
          <w:rFonts w:cs="Times New Roman"/>
          <w:u w:val="single" w:color="C00000"/>
        </w:rPr>
      </w:pPr>
      <w:r w:rsidRPr="00574A61">
        <w:rPr>
          <w:rFonts w:cs="Times New Roman"/>
        </w:rPr>
        <w:t xml:space="preserve">İnternet reklamcılığı hizmet aracılarına ilişkin belirli bir </w:t>
      </w:r>
      <w:proofErr w:type="spellStart"/>
      <w:r w:rsidRPr="00574A61">
        <w:rPr>
          <w:rFonts w:cs="Times New Roman"/>
        </w:rPr>
        <w:t>nace</w:t>
      </w:r>
      <w:proofErr w:type="spellEnd"/>
      <w:r w:rsidRPr="00574A61">
        <w:rPr>
          <w:rFonts w:cs="Times New Roman"/>
        </w:rPr>
        <w:t xml:space="preserve"> kodu bulunmamakla birlikte 464 Sıra No.lu VUK Genel Tebliğinde “İnternet Reklamcılığı Hizmeti: İnternet ortamında verilen ticari amaçlı reklam ve tanıtım hizmeti” ve “İnternet Reklamcılığı Hizmet Aracısı: İnternet ortamında ticari amaçlı reklam ve tanıtım hizmetinin verilmesine aracılık eden gerçek ya da tüzel kişi” olarak tanımlanmış olup 509 Sıra No.lu VUK Genel Tebliği ile internet ortamında reklamların yayınlanmasına aracılık faaliyetinde bulunan internet reklamcılığı hizmet aracılarının, “IV.1.5.c” bölümüne göre e-Fatura uygulamasına ve “IV.2.4.2.” bölümüne göre ise, e-Arşiv Fatura uygulamasına geçme zorunluluğu bulunmaktadır. </w:t>
      </w:r>
      <w:proofErr w:type="spellStart"/>
      <w:r w:rsidRPr="00574A61">
        <w:rPr>
          <w:rFonts w:cs="Times New Roman"/>
          <w:u w:val="single" w:color="C00000"/>
        </w:rPr>
        <w:t>Youtuberlar</w:t>
      </w:r>
      <w:proofErr w:type="spellEnd"/>
      <w:r w:rsidRPr="00574A61">
        <w:rPr>
          <w:rFonts w:cs="Times New Roman"/>
          <w:u w:val="single" w:color="C00000"/>
        </w:rPr>
        <w:t xml:space="preserve"> kendilerine ait internet siteleri ya da sayfaları üzerinden reklam yayınladıklarından ve reklamların yayınlanmasına aracılık işlemi gerçekleştirmediklerinden anılan Tebliğ kapsamında internet reklamcılığı hizmet aracısı olarak değerlendirilmemekte olup e-Fatura ve e-Arşiv Fatura uygulamasına geçiş zorunlulukları bulunmamaktadır. (İSMMMO)</w:t>
      </w:r>
    </w:p>
    <w:p w14:paraId="731C678D" w14:textId="23BD8BAE" w:rsidR="00574A61" w:rsidRPr="00574A61" w:rsidRDefault="00574A61" w:rsidP="00CD68E2">
      <w:pPr>
        <w:spacing w:after="0"/>
        <w:ind w:left="708"/>
        <w:jc w:val="both"/>
        <w:rPr>
          <w:rFonts w:cs="Times New Roman"/>
          <w:u w:val="single" w:color="C00000"/>
        </w:rPr>
      </w:pPr>
    </w:p>
    <w:p w14:paraId="18C44A30" w14:textId="77BFB3A7" w:rsidR="00574A61" w:rsidRPr="00574A61" w:rsidRDefault="00574A61" w:rsidP="00CD68E2">
      <w:pPr>
        <w:spacing w:after="0"/>
        <w:ind w:left="708"/>
        <w:jc w:val="both"/>
        <w:rPr>
          <w:rFonts w:cs="Times New Roman"/>
          <w:b/>
          <w:bCs/>
        </w:rPr>
      </w:pPr>
      <w:r w:rsidRPr="00574A61">
        <w:rPr>
          <w:rFonts w:cs="Times New Roman"/>
          <w:b/>
          <w:bCs/>
        </w:rPr>
        <w:t>Yıllık brüt satış tutarı gözetmeksizin sadece internetten satış yapan firmalar e-arşiv uygulamasına geçmek zorunda mı?</w:t>
      </w:r>
    </w:p>
    <w:p w14:paraId="39A444A3" w14:textId="732F2C07" w:rsidR="00574A61" w:rsidRPr="00574A61" w:rsidRDefault="00574A61" w:rsidP="00CD68E2">
      <w:pPr>
        <w:spacing w:after="0"/>
        <w:ind w:left="708"/>
        <w:jc w:val="both"/>
        <w:rPr>
          <w:rFonts w:cs="Times New Roman"/>
        </w:rPr>
      </w:pPr>
      <w:r w:rsidRPr="00574A61">
        <w:rPr>
          <w:rFonts w:cs="Times New Roman"/>
        </w:rPr>
        <w:t>Hayır, sadece internet üzerinden satış yaptığı için herhangi bir uygulamaya geçiş zorunluluğu bulunmamaktadır.</w:t>
      </w:r>
      <w:r w:rsidR="00270AA6">
        <w:rPr>
          <w:rFonts w:cs="Times New Roman"/>
        </w:rPr>
        <w:t xml:space="preserve"> (İSMMMO)</w:t>
      </w:r>
    </w:p>
    <w:p w14:paraId="4DAE5080" w14:textId="33530D07" w:rsidR="006D5ADA" w:rsidRPr="00574A61" w:rsidRDefault="006D5ADA" w:rsidP="00CD68E2">
      <w:pPr>
        <w:spacing w:after="0" w:line="288" w:lineRule="auto"/>
        <w:ind w:left="708"/>
        <w:jc w:val="both"/>
        <w:rPr>
          <w:rFonts w:cs="Times New Roman"/>
        </w:rPr>
      </w:pPr>
    </w:p>
    <w:p w14:paraId="142786CF" w14:textId="0887E607" w:rsidR="006D5ADA" w:rsidRPr="00574A61" w:rsidRDefault="006D5ADA" w:rsidP="00CD68E2">
      <w:pPr>
        <w:spacing w:after="0" w:line="288" w:lineRule="auto"/>
        <w:ind w:left="708"/>
        <w:jc w:val="both"/>
        <w:rPr>
          <w:rFonts w:cs="Times New Roman"/>
          <w:b/>
          <w:bCs/>
        </w:rPr>
      </w:pPr>
      <w:r w:rsidRPr="00574A61">
        <w:rPr>
          <w:rFonts w:cs="Times New Roman"/>
          <w:b/>
          <w:bCs/>
        </w:rPr>
        <w:t>6563 sayılı Elektronik Ticaretin Düzenlenmesi Hakkında Kanun</w:t>
      </w:r>
    </w:p>
    <w:p w14:paraId="6090598E" w14:textId="5C35EB81" w:rsidR="006D5ADA" w:rsidRPr="00574A61" w:rsidRDefault="006D5ADA" w:rsidP="00CD68E2">
      <w:pPr>
        <w:spacing w:after="0" w:line="288" w:lineRule="auto"/>
        <w:ind w:left="708"/>
        <w:jc w:val="both"/>
        <w:rPr>
          <w:rFonts w:cs="Times New Roman"/>
        </w:rPr>
      </w:pPr>
      <w:r w:rsidRPr="00574A61">
        <w:rPr>
          <w:rFonts w:cs="Times New Roman"/>
          <w:b/>
          <w:bCs/>
          <w:color w:val="7030A0"/>
        </w:rPr>
        <w:t>Elektronik ticaret:</w:t>
      </w:r>
      <w:r w:rsidRPr="00574A61">
        <w:rPr>
          <w:rFonts w:cs="Times New Roman"/>
          <w:color w:val="7030A0"/>
        </w:rPr>
        <w:t xml:space="preserve"> </w:t>
      </w:r>
      <w:r w:rsidRPr="00574A61">
        <w:rPr>
          <w:rFonts w:cs="Times New Roman"/>
        </w:rPr>
        <w:t>Fiziki olarak karşı karşıya gelmeksizin, elektronik ortamda gerçekleştirilen çevrim içi iktisadi ve ticari her türlü faaliyeti,</w:t>
      </w:r>
    </w:p>
    <w:p w14:paraId="1B98AA2D" w14:textId="3D8EE5E5" w:rsidR="006D5ADA" w:rsidRPr="00574A61" w:rsidRDefault="006D5ADA" w:rsidP="00CD68E2">
      <w:pPr>
        <w:spacing w:after="0" w:line="288" w:lineRule="auto"/>
        <w:ind w:left="708"/>
        <w:jc w:val="both"/>
        <w:rPr>
          <w:rFonts w:cs="Times New Roman"/>
        </w:rPr>
      </w:pPr>
      <w:r w:rsidRPr="00574A61">
        <w:rPr>
          <w:rFonts w:cs="Times New Roman"/>
          <w:b/>
          <w:bCs/>
          <w:color w:val="C00000"/>
        </w:rPr>
        <w:t>Hizmet sağlayıcı:</w:t>
      </w:r>
      <w:r w:rsidRPr="00574A61">
        <w:rPr>
          <w:rFonts w:cs="Times New Roman"/>
          <w:color w:val="C00000"/>
        </w:rPr>
        <w:t xml:space="preserve"> </w:t>
      </w:r>
      <w:r w:rsidRPr="00574A61">
        <w:rPr>
          <w:rFonts w:cs="Times New Roman"/>
          <w:u w:val="single"/>
        </w:rPr>
        <w:t xml:space="preserve">Elektronik ticaret </w:t>
      </w:r>
      <w:r w:rsidRPr="00574A61">
        <w:rPr>
          <w:rFonts w:cs="Times New Roman"/>
          <w:b/>
          <w:bCs/>
          <w:u w:val="single"/>
        </w:rPr>
        <w:t>faaliyetinde bulunan</w:t>
      </w:r>
      <w:r w:rsidRPr="00574A61">
        <w:rPr>
          <w:rFonts w:cs="Times New Roman"/>
        </w:rPr>
        <w:t xml:space="preserve"> gerçek ya da tüzel kişileri</w:t>
      </w:r>
    </w:p>
    <w:p w14:paraId="7CEAF13F" w14:textId="0674476B" w:rsidR="006D5ADA" w:rsidRPr="00574A61" w:rsidRDefault="006D5ADA" w:rsidP="00CD68E2">
      <w:pPr>
        <w:spacing w:after="0" w:line="288" w:lineRule="auto"/>
        <w:ind w:left="708"/>
        <w:jc w:val="both"/>
        <w:rPr>
          <w:rFonts w:cs="Times New Roman"/>
          <w:u w:val="single"/>
        </w:rPr>
      </w:pPr>
      <w:r w:rsidRPr="00574A61">
        <w:rPr>
          <w:rFonts w:cs="Times New Roman"/>
          <w:b/>
          <w:bCs/>
          <w:color w:val="00B050"/>
        </w:rPr>
        <w:t>Aracı hizmet sağlayıcı</w:t>
      </w:r>
      <w:r w:rsidRPr="00574A61">
        <w:rPr>
          <w:rFonts w:cs="Times New Roman"/>
          <w:color w:val="00B050"/>
        </w:rPr>
        <w:t xml:space="preserve">: </w:t>
      </w:r>
      <w:r w:rsidRPr="00574A61">
        <w:rPr>
          <w:rFonts w:cs="Times New Roman"/>
        </w:rPr>
        <w:t xml:space="preserve">Başkalarına ait iktisadi ve ticari faaliyetlerin yapılmasına elektronik ticaret </w:t>
      </w:r>
      <w:r w:rsidRPr="00574A61">
        <w:rPr>
          <w:rFonts w:cs="Times New Roman"/>
          <w:u w:val="single"/>
        </w:rPr>
        <w:t>ortamını sağlayan gerçek ve tüzel kişileri,</w:t>
      </w:r>
    </w:p>
    <w:p w14:paraId="66418984" w14:textId="78F43D80" w:rsidR="006D5ADA" w:rsidRPr="00574A61" w:rsidRDefault="006D5ADA" w:rsidP="00CD68E2">
      <w:pPr>
        <w:spacing w:after="0" w:line="288" w:lineRule="auto"/>
        <w:ind w:left="708"/>
        <w:jc w:val="both"/>
        <w:rPr>
          <w:rFonts w:cs="Times New Roman"/>
        </w:rPr>
      </w:pPr>
      <w:r w:rsidRPr="00574A61">
        <w:rPr>
          <w:rFonts w:cs="Times New Roman"/>
          <w:b/>
          <w:bCs/>
          <w:color w:val="00B050"/>
        </w:rPr>
        <w:t>Elektronik ticaret aracı hizmet sağlayıcı:</w:t>
      </w:r>
      <w:r w:rsidRPr="00574A61">
        <w:rPr>
          <w:rFonts w:cs="Times New Roman"/>
          <w:color w:val="00B050"/>
        </w:rPr>
        <w:t xml:space="preserve"> </w:t>
      </w:r>
      <w:r w:rsidRPr="00574A61">
        <w:rPr>
          <w:rFonts w:cs="Times New Roman"/>
        </w:rPr>
        <w:t>Elektronik ticaret pazar yerinde elektronik ticaret hizmet sağlayıcıların mal veya hizmetlerinin teminine yönelik sözleşme yapılmasına ya da sipariş verilmesine imkân sağlayan aracı hizmet sağlayıcıyı,</w:t>
      </w:r>
    </w:p>
    <w:p w14:paraId="7B4578B2" w14:textId="40A79B0E" w:rsidR="006D5ADA" w:rsidRPr="00574A61" w:rsidRDefault="006D5ADA" w:rsidP="00CD68E2">
      <w:pPr>
        <w:spacing w:after="0" w:line="288" w:lineRule="auto"/>
        <w:ind w:left="708"/>
        <w:jc w:val="both"/>
        <w:rPr>
          <w:rFonts w:cs="Times New Roman"/>
        </w:rPr>
      </w:pPr>
      <w:r w:rsidRPr="00574A61">
        <w:rPr>
          <w:rFonts w:cs="Times New Roman"/>
          <w:b/>
          <w:bCs/>
          <w:color w:val="C00000"/>
        </w:rPr>
        <w:t>Elektronik ticaret hizmet sağlayıcı:</w:t>
      </w:r>
      <w:r w:rsidRPr="00574A61">
        <w:rPr>
          <w:rFonts w:cs="Times New Roman"/>
          <w:color w:val="C00000"/>
        </w:rPr>
        <w:t xml:space="preserve"> </w:t>
      </w:r>
      <w:r w:rsidRPr="00574A61">
        <w:rPr>
          <w:rFonts w:cs="Times New Roman"/>
        </w:rPr>
        <w:t xml:space="preserve">Elektronik ticaret pazar yerinde ya da kendine ait elektronik ticaret ortamında mal veya hizmetlerinin teminine yönelik </w:t>
      </w:r>
      <w:r w:rsidRPr="00574A61">
        <w:rPr>
          <w:rFonts w:cs="Times New Roman"/>
          <w:b/>
          <w:bCs/>
        </w:rPr>
        <w:t>sözleşme yapan ya da sipariş alan hizmet sağlayıcıyı</w:t>
      </w:r>
      <w:r w:rsidRPr="00574A61">
        <w:rPr>
          <w:rFonts w:cs="Times New Roman"/>
        </w:rPr>
        <w:t>,</w:t>
      </w:r>
    </w:p>
    <w:p w14:paraId="7867FD33" w14:textId="4CE85A66" w:rsidR="006D5ADA" w:rsidRPr="00574A61" w:rsidRDefault="006D5ADA" w:rsidP="00CD68E2">
      <w:pPr>
        <w:spacing w:after="0" w:line="288" w:lineRule="auto"/>
        <w:ind w:left="708"/>
        <w:jc w:val="both"/>
        <w:rPr>
          <w:rFonts w:cs="Times New Roman"/>
        </w:rPr>
      </w:pPr>
      <w:r w:rsidRPr="00574A61">
        <w:rPr>
          <w:rFonts w:cs="Times New Roman"/>
          <w:b/>
          <w:bCs/>
          <w:color w:val="C00000"/>
        </w:rPr>
        <w:t>Elektronik ticaret ortamı:</w:t>
      </w:r>
      <w:r w:rsidRPr="00574A61">
        <w:rPr>
          <w:rFonts w:cs="Times New Roman"/>
          <w:color w:val="C00000"/>
        </w:rPr>
        <w:t xml:space="preserve"> </w:t>
      </w:r>
      <w:r w:rsidRPr="00574A61">
        <w:rPr>
          <w:rFonts w:cs="Times New Roman"/>
        </w:rPr>
        <w:t>Elektronik ticaret faaliyetinde bulunulan internet sitesi, mobil site veya mobil uygulama gibi platformları,</w:t>
      </w:r>
    </w:p>
    <w:p w14:paraId="25E2F4AA" w14:textId="4DCFBB41" w:rsidR="006D5ADA" w:rsidRPr="00574A61" w:rsidRDefault="006D5ADA" w:rsidP="00CD68E2">
      <w:pPr>
        <w:spacing w:after="0" w:line="288" w:lineRule="auto"/>
        <w:ind w:left="708"/>
        <w:jc w:val="both"/>
        <w:rPr>
          <w:rFonts w:cs="Times New Roman"/>
        </w:rPr>
      </w:pPr>
      <w:r w:rsidRPr="00574A61">
        <w:rPr>
          <w:rFonts w:cs="Times New Roman"/>
          <w:b/>
          <w:bCs/>
          <w:color w:val="00B050"/>
        </w:rPr>
        <w:t>Elektronik ticaret pazar yeri:</w:t>
      </w:r>
      <w:r w:rsidRPr="00574A61">
        <w:rPr>
          <w:rFonts w:cs="Times New Roman"/>
          <w:color w:val="00B050"/>
        </w:rPr>
        <w:t xml:space="preserve"> </w:t>
      </w:r>
      <w:r w:rsidRPr="00574A61">
        <w:rPr>
          <w:rFonts w:cs="Times New Roman"/>
        </w:rPr>
        <w:t xml:space="preserve">Elektronik ticaret </w:t>
      </w:r>
      <w:r w:rsidRPr="00574A61">
        <w:rPr>
          <w:rFonts w:cs="Times New Roman"/>
          <w:u w:val="single"/>
        </w:rPr>
        <w:t>aracı hizmet sağlayıcının aracılık hizmetlerini sunduğu</w:t>
      </w:r>
      <w:r w:rsidRPr="00574A61">
        <w:rPr>
          <w:rFonts w:cs="Times New Roman"/>
        </w:rPr>
        <w:t xml:space="preserve"> elektronik ticaret ortamını,</w:t>
      </w:r>
    </w:p>
    <w:p w14:paraId="354F78E4" w14:textId="3BE9F525" w:rsidR="001B3433" w:rsidRPr="00574A61" w:rsidRDefault="001B3433" w:rsidP="00CD68E2">
      <w:pPr>
        <w:spacing w:after="0" w:line="288" w:lineRule="auto"/>
        <w:ind w:left="708"/>
        <w:jc w:val="both"/>
        <w:rPr>
          <w:rFonts w:cs="Times New Roman"/>
        </w:rPr>
      </w:pPr>
    </w:p>
    <w:p w14:paraId="196E6BFA" w14:textId="06F1FA61" w:rsidR="001B3433" w:rsidRPr="00574A61" w:rsidRDefault="001B3433" w:rsidP="00CD68E2">
      <w:pPr>
        <w:pStyle w:val="Balk8"/>
        <w:spacing w:before="0" w:line="288" w:lineRule="auto"/>
        <w:ind w:left="708"/>
        <w:rPr>
          <w:rFonts w:ascii="Times New Roman" w:hAnsi="Times New Roman" w:cs="Times New Roman"/>
          <w:sz w:val="22"/>
          <w:szCs w:val="22"/>
        </w:rPr>
      </w:pPr>
      <w:bookmarkStart w:id="67" w:name="_Toc111293075"/>
      <w:r w:rsidRPr="00574A61">
        <w:rPr>
          <w:rFonts w:ascii="Times New Roman" w:hAnsi="Times New Roman" w:cs="Times New Roman"/>
          <w:sz w:val="22"/>
          <w:szCs w:val="22"/>
        </w:rPr>
        <w:t>İnternet Satışı Yapan Mükelleflerin E-Arşiv Uygulamasına Geçiş Rehberi</w:t>
      </w:r>
      <w:bookmarkEnd w:id="67"/>
    </w:p>
    <w:p w14:paraId="178E76CA" w14:textId="6DF4325B" w:rsidR="001B3433" w:rsidRPr="00574A61" w:rsidRDefault="007A15FF" w:rsidP="00CD68E2">
      <w:pPr>
        <w:spacing w:after="0" w:line="288" w:lineRule="auto"/>
        <w:ind w:left="708"/>
      </w:pPr>
      <w:r w:rsidRPr="00574A61">
        <w:t>R</w:t>
      </w:r>
      <w:r w:rsidR="001B3433" w:rsidRPr="00574A61">
        <w:t xml:space="preserve">ehbere ulaşmak için </w:t>
      </w:r>
      <w:hyperlink r:id="rId141" w:history="1">
        <w:r w:rsidR="001B3433" w:rsidRPr="00FD605A">
          <w:rPr>
            <w:rStyle w:val="Kpr"/>
          </w:rPr>
          <w:t>tıklayınız.</w:t>
        </w:r>
      </w:hyperlink>
      <w:r w:rsidR="001B3433" w:rsidRPr="00574A61">
        <w:t xml:space="preserve"> (31.12.2015)</w:t>
      </w:r>
      <w:r w:rsidRPr="00574A61">
        <w:t xml:space="preserve"> Aşağıda bölümler rehberden alınmıştır.</w:t>
      </w:r>
    </w:p>
    <w:p w14:paraId="74C5EFE1" w14:textId="77777777" w:rsidR="001B3433" w:rsidRPr="00574A61" w:rsidRDefault="001B3433" w:rsidP="00CD68E2">
      <w:pPr>
        <w:spacing w:after="0" w:line="288" w:lineRule="auto"/>
        <w:ind w:left="708"/>
        <w:jc w:val="both"/>
        <w:rPr>
          <w:rFonts w:cs="Times New Roman"/>
        </w:rPr>
      </w:pPr>
    </w:p>
    <w:p w14:paraId="61C82177" w14:textId="044BE3BF" w:rsidR="001B3433" w:rsidRPr="00574A61" w:rsidRDefault="001B3433" w:rsidP="00CD68E2">
      <w:pPr>
        <w:spacing w:after="0" w:line="288" w:lineRule="auto"/>
        <w:ind w:left="708"/>
        <w:jc w:val="both"/>
        <w:rPr>
          <w:rFonts w:cs="Times New Roman"/>
          <w:b/>
          <w:bCs/>
        </w:rPr>
      </w:pPr>
      <w:r w:rsidRPr="00574A61">
        <w:rPr>
          <w:rFonts w:cs="Times New Roman"/>
          <w:b/>
          <w:bCs/>
        </w:rPr>
        <w:lastRenderedPageBreak/>
        <w:t>“İnternet Satışı” Nedir?</w:t>
      </w:r>
    </w:p>
    <w:p w14:paraId="3BB789FE" w14:textId="038DB652" w:rsidR="00F10860" w:rsidRPr="00574A61" w:rsidRDefault="001B3433" w:rsidP="00CD68E2">
      <w:pPr>
        <w:spacing w:after="0" w:line="288" w:lineRule="auto"/>
        <w:ind w:left="708"/>
        <w:jc w:val="both"/>
        <w:rPr>
          <w:rFonts w:cs="Times New Roman"/>
        </w:rPr>
      </w:pPr>
      <w:r w:rsidRPr="00574A61">
        <w:rPr>
          <w:rFonts w:cs="Times New Roman"/>
        </w:rPr>
        <w:t xml:space="preserve">509 </w:t>
      </w:r>
      <w:proofErr w:type="spellStart"/>
      <w:r w:rsidRPr="00574A61">
        <w:rPr>
          <w:rFonts w:cs="Times New Roman"/>
        </w:rPr>
        <w:t>nolu</w:t>
      </w:r>
      <w:proofErr w:type="spellEnd"/>
      <w:r w:rsidRPr="00574A61">
        <w:rPr>
          <w:rFonts w:cs="Times New Roman"/>
        </w:rPr>
        <w:t xml:space="preserve"> Tebliğinin “2- Tanımlar ve Kısaltmalar” başlıklı bölümünde </w:t>
      </w:r>
    </w:p>
    <w:p w14:paraId="163D3769" w14:textId="77777777" w:rsidR="001B3433" w:rsidRPr="00574A61" w:rsidRDefault="001B3433" w:rsidP="00CD68E2">
      <w:pPr>
        <w:pBdr>
          <w:top w:val="single" w:sz="4" w:space="1" w:color="auto"/>
          <w:left w:val="single" w:sz="4" w:space="1" w:color="auto"/>
          <w:bottom w:val="single" w:sz="4" w:space="1" w:color="auto"/>
          <w:right w:val="single" w:sz="4" w:space="1" w:color="auto"/>
        </w:pBdr>
        <w:shd w:val="clear" w:color="auto" w:fill="FFFF00"/>
        <w:spacing w:after="0" w:line="288" w:lineRule="auto"/>
        <w:ind w:left="708"/>
        <w:jc w:val="both"/>
        <w:rPr>
          <w:rFonts w:cs="Times New Roman"/>
        </w:rPr>
      </w:pPr>
      <w:r w:rsidRPr="00574A61">
        <w:rPr>
          <w:rFonts w:cs="Times New Roman"/>
          <w:b/>
          <w:bCs/>
        </w:rPr>
        <w:t xml:space="preserve">İnternet Satışı: </w:t>
      </w:r>
      <w:r w:rsidRPr="00574A61">
        <w:rPr>
          <w:rFonts w:cs="Times New Roman"/>
        </w:rPr>
        <w:t xml:space="preserve">Mal ve hizmetlerin sipariş ve satın alma süreçlerinin </w:t>
      </w:r>
      <w:r w:rsidRPr="00574A61">
        <w:rPr>
          <w:rFonts w:cs="Times New Roman"/>
          <w:b/>
          <w:bCs/>
          <w:color w:val="C00000"/>
        </w:rPr>
        <w:t>tamamının</w:t>
      </w:r>
      <w:r w:rsidRPr="00574A61">
        <w:rPr>
          <w:rFonts w:cs="Times New Roman"/>
          <w:color w:val="C00000"/>
        </w:rPr>
        <w:t xml:space="preserve"> </w:t>
      </w:r>
      <w:r w:rsidRPr="00574A61">
        <w:rPr>
          <w:rFonts w:cs="Times New Roman"/>
        </w:rPr>
        <w:t>internet üzerinden gerçekleştiği satış biçimini,</w:t>
      </w:r>
    </w:p>
    <w:p w14:paraId="2AB25395" w14:textId="46541B6B" w:rsidR="001B3433" w:rsidRPr="00574A61" w:rsidRDefault="001B3433" w:rsidP="00CD68E2">
      <w:pPr>
        <w:spacing w:after="0" w:line="288" w:lineRule="auto"/>
        <w:ind w:left="708"/>
        <w:jc w:val="both"/>
        <w:rPr>
          <w:rFonts w:cs="Times New Roman"/>
        </w:rPr>
      </w:pPr>
      <w:proofErr w:type="gramStart"/>
      <w:r w:rsidRPr="00574A61">
        <w:rPr>
          <w:rFonts w:cs="Times New Roman"/>
        </w:rPr>
        <w:t>şeklinde</w:t>
      </w:r>
      <w:proofErr w:type="gramEnd"/>
      <w:r w:rsidRPr="00574A61">
        <w:rPr>
          <w:rFonts w:cs="Times New Roman"/>
        </w:rPr>
        <w:t xml:space="preserve"> tanımlanmıştır.</w:t>
      </w:r>
    </w:p>
    <w:p w14:paraId="23ACBDA0" w14:textId="4A79B972" w:rsidR="001B3433" w:rsidRPr="00574A61" w:rsidRDefault="001B3433" w:rsidP="00CD68E2">
      <w:pPr>
        <w:spacing w:after="0" w:line="288" w:lineRule="auto"/>
        <w:ind w:left="708"/>
        <w:jc w:val="both"/>
        <w:rPr>
          <w:rFonts w:cs="Times New Roman"/>
          <w:u w:val="single" w:color="C00000"/>
        </w:rPr>
      </w:pPr>
      <w:r w:rsidRPr="00574A61">
        <w:rPr>
          <w:rFonts w:cs="Times New Roman"/>
          <w:u w:val="single" w:color="C00000"/>
        </w:rPr>
        <w:t>İnternet satışı kavramından; sipariş, satın alma ve satın alma sürecinin bir parçası olan ödeme sürecinde satıcının alıcı ile fiziki olarak karşı karşıya gelmeden yaptığı satışlar anlaşılmalıdır.</w:t>
      </w:r>
    </w:p>
    <w:p w14:paraId="3ACC36E9" w14:textId="47636315" w:rsidR="001B3433" w:rsidRPr="00574A61" w:rsidRDefault="001B3433" w:rsidP="00CD68E2">
      <w:pPr>
        <w:spacing w:after="0" w:line="288" w:lineRule="auto"/>
        <w:ind w:left="708"/>
        <w:jc w:val="both"/>
        <w:rPr>
          <w:rFonts w:cs="Times New Roman"/>
        </w:rPr>
      </w:pPr>
    </w:p>
    <w:p w14:paraId="5BAC28E1" w14:textId="541B4856" w:rsidR="001B3433" w:rsidRPr="00574A61" w:rsidRDefault="001B3433" w:rsidP="00CD68E2">
      <w:pPr>
        <w:spacing w:after="0" w:line="288" w:lineRule="auto"/>
        <w:ind w:left="708"/>
        <w:jc w:val="both"/>
        <w:rPr>
          <w:rFonts w:cs="Times New Roman"/>
        </w:rPr>
      </w:pPr>
      <w:r w:rsidRPr="00574A61">
        <w:rPr>
          <w:rFonts w:cs="Times New Roman"/>
        </w:rPr>
        <w:t>İnternet satışı kavramından; sipariş, satın alma ve satın alma sürecinin bir parçası olan ödeme sürecinde satıcının alıcı ile fiziki olarak karşı karşıya gelmeden yaptığı satışlar anlaşılmalıdır.</w:t>
      </w:r>
    </w:p>
    <w:p w14:paraId="4ADCFFAF" w14:textId="2D1C1082" w:rsidR="001B3433" w:rsidRPr="00574A61" w:rsidRDefault="001B3433" w:rsidP="00CD68E2">
      <w:pPr>
        <w:spacing w:after="0" w:line="288" w:lineRule="auto"/>
        <w:ind w:left="708"/>
        <w:jc w:val="both"/>
        <w:rPr>
          <w:rFonts w:cs="Times New Roman"/>
        </w:rPr>
      </w:pPr>
      <w:r w:rsidRPr="00574A61">
        <w:rPr>
          <w:rFonts w:cs="Times New Roman"/>
        </w:rPr>
        <w:t>İnternet satışı kavramı; satış sürecinin bir parçası olan ödemenin de satıcı ile alıcının fiziki olarak karşı karşıya gelmeden, internet üzerinden ya da uzaktan ödeme şekilleri ile (internet üzerinden kartlı ödemeler, EFT/Havale, Swift, aracı hizmet sağlayıcı, ödeme kuruluşu, kapıda ödemeli kargo, posta çeki veya havalesi vb.) yapılıyor olmasını gerektirmektedir.</w:t>
      </w:r>
    </w:p>
    <w:p w14:paraId="28B2073F" w14:textId="50CCC252" w:rsidR="001B3433" w:rsidRPr="00574A61" w:rsidRDefault="001B3433" w:rsidP="00CD68E2">
      <w:pPr>
        <w:spacing w:after="0" w:line="288" w:lineRule="auto"/>
        <w:ind w:left="708"/>
        <w:jc w:val="both"/>
        <w:rPr>
          <w:rFonts w:cs="Times New Roman"/>
        </w:rPr>
      </w:pPr>
    </w:p>
    <w:p w14:paraId="57A4868E" w14:textId="441BAA4F" w:rsidR="001B3433" w:rsidRPr="00574A61" w:rsidRDefault="001B3433" w:rsidP="00CD68E2">
      <w:pPr>
        <w:spacing w:after="0" w:line="288" w:lineRule="auto"/>
        <w:ind w:left="708"/>
        <w:jc w:val="both"/>
        <w:rPr>
          <w:rFonts w:cs="Times New Roman"/>
        </w:rPr>
      </w:pPr>
      <w:r w:rsidRPr="00574A61">
        <w:rPr>
          <w:rFonts w:cs="Times New Roman"/>
        </w:rPr>
        <w:t xml:space="preserve">İnternet üzerinden yaptıkları satışlarda münhasıran </w:t>
      </w:r>
      <w:r w:rsidRPr="00574A61">
        <w:rPr>
          <w:rFonts w:cs="Times New Roman"/>
          <w:b/>
          <w:bCs/>
        </w:rPr>
        <w:t>bilet, sigorta poliçesi</w:t>
      </w:r>
      <w:r w:rsidRPr="00574A61">
        <w:rPr>
          <w:rFonts w:cs="Times New Roman"/>
        </w:rPr>
        <w:t xml:space="preserve"> vb. fatura dışında belge düzenleyenlerin e-Arşiv Uygulamasına geçiş zorunluluğu bulunmamaktadır.</w:t>
      </w:r>
    </w:p>
    <w:p w14:paraId="7461772E" w14:textId="77777777" w:rsidR="001B3433" w:rsidRPr="00574A61" w:rsidRDefault="001B3433" w:rsidP="00CD68E2">
      <w:pPr>
        <w:spacing w:after="0" w:line="288" w:lineRule="auto"/>
        <w:ind w:left="708"/>
        <w:jc w:val="both"/>
        <w:rPr>
          <w:rFonts w:cs="Times New Roman"/>
        </w:rPr>
      </w:pPr>
    </w:p>
    <w:p w14:paraId="5A4793BC" w14:textId="6407C3A4" w:rsidR="001B3433" w:rsidRPr="00574A61" w:rsidRDefault="001B3433" w:rsidP="00CD68E2">
      <w:pPr>
        <w:spacing w:after="0" w:line="288" w:lineRule="auto"/>
        <w:ind w:left="708"/>
        <w:jc w:val="both"/>
        <w:rPr>
          <w:rFonts w:cs="Times New Roman"/>
        </w:rPr>
      </w:pPr>
      <w:proofErr w:type="gramStart"/>
      <w:r w:rsidRPr="00574A61">
        <w:rPr>
          <w:rFonts w:cs="Times New Roman"/>
        </w:rPr>
        <w:t>e</w:t>
      </w:r>
      <w:proofErr w:type="gramEnd"/>
      <w:r w:rsidRPr="00574A61">
        <w:rPr>
          <w:rFonts w:cs="Times New Roman"/>
        </w:rPr>
        <w:t>-Arşiv Uygulamasına geçiş için belirlenen 500.000 TL’lik asgari brüt satış hasılatı tutarı, sadece internetten yapılan satışlara ait hasılat ile sınırlı olmayıp, işletmenin internet satışları dahil tüm satışlarını içeren “</w:t>
      </w:r>
      <w:r w:rsidRPr="00574A61">
        <w:rPr>
          <w:rFonts w:cs="Times New Roman"/>
          <w:b/>
          <w:bCs/>
          <w:color w:val="7030A0"/>
        </w:rPr>
        <w:t>gelir tablosu brüt satış hasılatı</w:t>
      </w:r>
      <w:r w:rsidRPr="00574A61">
        <w:rPr>
          <w:rFonts w:cs="Times New Roman"/>
        </w:rPr>
        <w:t>” tutarına göre değerlendirilecektir.</w:t>
      </w:r>
    </w:p>
    <w:p w14:paraId="3EADEBBC" w14:textId="051309F6" w:rsidR="001B3433" w:rsidRPr="00574A61" w:rsidRDefault="001B3433" w:rsidP="00CD68E2">
      <w:pPr>
        <w:spacing w:after="0" w:line="288" w:lineRule="auto"/>
        <w:ind w:left="708"/>
        <w:jc w:val="both"/>
        <w:rPr>
          <w:rFonts w:cs="Times New Roman"/>
        </w:rPr>
      </w:pPr>
    </w:p>
    <w:p w14:paraId="49A60693" w14:textId="7CC43859" w:rsidR="00C87A2B" w:rsidRPr="00574A61" w:rsidRDefault="00C87A2B" w:rsidP="00CD68E2">
      <w:pPr>
        <w:spacing w:after="0" w:line="288" w:lineRule="auto"/>
        <w:ind w:left="708"/>
        <w:jc w:val="both"/>
        <w:rPr>
          <w:rFonts w:cs="Times New Roman"/>
        </w:rPr>
      </w:pPr>
      <w:r w:rsidRPr="00574A61">
        <w:rPr>
          <w:rFonts w:cs="Times New Roman"/>
          <w:b/>
          <w:bCs/>
        </w:rPr>
        <w:t>Örnek-1:</w:t>
      </w:r>
      <w:r w:rsidRPr="00574A61">
        <w:rPr>
          <w:rFonts w:cs="Times New Roman"/>
        </w:rPr>
        <w:t xml:space="preserve"> Mükellef (A), internetten satış yapmakta, yaptığı tüm satışların </w:t>
      </w:r>
      <w:r w:rsidRPr="00574A61">
        <w:rPr>
          <w:rFonts w:cs="Times New Roman"/>
          <w:b/>
          <w:bCs/>
          <w:color w:val="C00000"/>
        </w:rPr>
        <w:t>tahsilatını</w:t>
      </w:r>
      <w:r w:rsidRPr="00574A61">
        <w:rPr>
          <w:rFonts w:cs="Times New Roman"/>
          <w:color w:val="C00000"/>
        </w:rPr>
        <w:t xml:space="preserve"> </w:t>
      </w:r>
      <w:r w:rsidRPr="00574A61">
        <w:rPr>
          <w:rFonts w:cs="Times New Roman"/>
        </w:rPr>
        <w:t>personelini müşterisine göndererek gerçekleştirmektedir.</w:t>
      </w:r>
    </w:p>
    <w:p w14:paraId="4671E4D4" w14:textId="4B46F735" w:rsidR="00C87A2B" w:rsidRPr="00574A61" w:rsidRDefault="00C87A2B" w:rsidP="00CD68E2">
      <w:pPr>
        <w:spacing w:after="0" w:line="288" w:lineRule="auto"/>
        <w:ind w:left="708"/>
        <w:jc w:val="both"/>
        <w:rPr>
          <w:rFonts w:cs="Times New Roman"/>
        </w:rPr>
      </w:pPr>
      <w:r w:rsidRPr="00574A61">
        <w:rPr>
          <w:rFonts w:cs="Times New Roman"/>
        </w:rPr>
        <w:t xml:space="preserve">Satın alma sürecinin bir parçası olan </w:t>
      </w:r>
      <w:r w:rsidRPr="00574A61">
        <w:rPr>
          <w:rFonts w:cs="Times New Roman"/>
          <w:color w:val="C00000"/>
        </w:rPr>
        <w:t xml:space="preserve">ödeme sürecinde </w:t>
      </w:r>
      <w:r w:rsidRPr="00574A61">
        <w:rPr>
          <w:rFonts w:cs="Times New Roman"/>
        </w:rPr>
        <w:t>satıcı ile alıcının fiziki olarak karşı karşıya gelmiş olduğu bu satış şekli “internet satışı” kapsamında değerlendirilemeyeceğinden satış yapan mükellef (A)’</w:t>
      </w:r>
      <w:proofErr w:type="spellStart"/>
      <w:r w:rsidRPr="00574A61">
        <w:rPr>
          <w:rFonts w:cs="Times New Roman"/>
        </w:rPr>
        <w:t>nın</w:t>
      </w:r>
      <w:proofErr w:type="spellEnd"/>
      <w:r w:rsidRPr="00574A61">
        <w:rPr>
          <w:rFonts w:cs="Times New Roman"/>
        </w:rPr>
        <w:t xml:space="preserve"> e-Arşiv Uygulamasına geçiş zorunluluğu olmadığı değerlendirilmektedir.</w:t>
      </w:r>
    </w:p>
    <w:p w14:paraId="7C8687BD" w14:textId="5012558B" w:rsidR="00C87A2B" w:rsidRPr="00574A61" w:rsidRDefault="00C87A2B" w:rsidP="00CD68E2">
      <w:pPr>
        <w:spacing w:after="0" w:line="288" w:lineRule="auto"/>
        <w:ind w:left="708"/>
        <w:jc w:val="both"/>
        <w:rPr>
          <w:rFonts w:cs="Times New Roman"/>
        </w:rPr>
      </w:pPr>
    </w:p>
    <w:p w14:paraId="5B65294A" w14:textId="299B8D75" w:rsidR="00C87A2B" w:rsidRPr="00574A61" w:rsidRDefault="00C87A2B" w:rsidP="00CD68E2">
      <w:pPr>
        <w:spacing w:after="0" w:line="288" w:lineRule="auto"/>
        <w:ind w:left="708"/>
        <w:jc w:val="both"/>
        <w:rPr>
          <w:rFonts w:cs="Times New Roman"/>
        </w:rPr>
      </w:pPr>
      <w:r w:rsidRPr="00574A61">
        <w:rPr>
          <w:rFonts w:cs="Times New Roman"/>
          <w:b/>
          <w:bCs/>
        </w:rPr>
        <w:t>Örnek-2:</w:t>
      </w:r>
      <w:r w:rsidRPr="00574A61">
        <w:rPr>
          <w:rFonts w:cs="Times New Roman"/>
        </w:rPr>
        <w:t xml:space="preserve"> Mükellef (B), mal ve hizmet satışlarının tamamını internetten yapmakta, tahsilatlarını da sanal POS ile gerçekleştirmektedir. Bununla birlikte mükellef (B), malın kullanım ya da hizmetten yararlanmaya ilişkin koşullar ile ilgili sözleşme yapılması için müşteri ile karşı karşıya gelmektedir.</w:t>
      </w:r>
    </w:p>
    <w:p w14:paraId="6A68A74F" w14:textId="0790210C" w:rsidR="00C87A2B" w:rsidRPr="00574A61" w:rsidRDefault="00C87A2B" w:rsidP="00CD68E2">
      <w:pPr>
        <w:spacing w:after="0" w:line="288" w:lineRule="auto"/>
        <w:ind w:left="708"/>
        <w:jc w:val="both"/>
        <w:rPr>
          <w:rFonts w:cs="Times New Roman"/>
        </w:rPr>
      </w:pPr>
      <w:r w:rsidRPr="00574A61">
        <w:rPr>
          <w:rFonts w:cs="Times New Roman"/>
        </w:rPr>
        <w:t>İnternet ortamında satış gerçekleştirilmesi ve buna ilişkin ödeme sürecinin de satıcı ile alıcının fiziki olarak karşı karşıya gelmeksizin sanal POS sistemiyle yapılmış olması nedeniyle; “internet satışı” kapsamında satışı bulunan Mükellef (B)’</w:t>
      </w:r>
      <w:proofErr w:type="spellStart"/>
      <w:r w:rsidRPr="00574A61">
        <w:rPr>
          <w:rFonts w:cs="Times New Roman"/>
        </w:rPr>
        <w:t>nin</w:t>
      </w:r>
      <w:proofErr w:type="spellEnd"/>
      <w:r w:rsidRPr="00574A61">
        <w:rPr>
          <w:rFonts w:cs="Times New Roman"/>
        </w:rPr>
        <w:t xml:space="preserve"> e-Arşiv Uygulamasına geçme zorunluluğu bulunmaktadır. </w:t>
      </w:r>
      <w:r w:rsidRPr="00574A61">
        <w:rPr>
          <w:rFonts w:cs="Times New Roman"/>
          <w:u w:val="single"/>
        </w:rPr>
        <w:t xml:space="preserve">Satın alma sürecinin tamamlanması için </w:t>
      </w:r>
      <w:r w:rsidRPr="00574A61">
        <w:rPr>
          <w:rFonts w:cs="Times New Roman"/>
          <w:b/>
          <w:bCs/>
          <w:u w:val="single"/>
        </w:rPr>
        <w:t>zorunlu bir unsur olmayan</w:t>
      </w:r>
      <w:r w:rsidRPr="00574A61">
        <w:rPr>
          <w:rFonts w:cs="Times New Roman"/>
          <w:u w:val="single"/>
        </w:rPr>
        <w:t xml:space="preserve"> malın kullanım ya da hizmetten yararlanmaya ilişkin koşullarını belirtilen sözleşmenin yapılması</w:t>
      </w:r>
      <w:r w:rsidRPr="00574A61">
        <w:rPr>
          <w:rFonts w:cs="Times New Roman"/>
        </w:rPr>
        <w:t xml:space="preserve"> bakımından satıcı ile alıcının fiziki olarak karşı karşıya gelmesi söz konusu satışın “internet satışı” kapsamında değerlendirilmesine engel teşkil etmemektedir.</w:t>
      </w:r>
    </w:p>
    <w:p w14:paraId="3F5083F4" w14:textId="0EE30322" w:rsidR="00C87A2B" w:rsidRPr="00574A61" w:rsidRDefault="00C87A2B" w:rsidP="00CD68E2">
      <w:pPr>
        <w:spacing w:after="0" w:line="288" w:lineRule="auto"/>
        <w:ind w:left="708"/>
        <w:jc w:val="both"/>
        <w:rPr>
          <w:rFonts w:cs="Times New Roman"/>
        </w:rPr>
      </w:pPr>
    </w:p>
    <w:p w14:paraId="30F38E56" w14:textId="287C03BC" w:rsidR="00C87A2B" w:rsidRPr="00574A61" w:rsidRDefault="00C87A2B" w:rsidP="00CD68E2">
      <w:pPr>
        <w:shd w:val="clear" w:color="auto" w:fill="FFFFCC"/>
        <w:spacing w:after="0" w:line="288" w:lineRule="auto"/>
        <w:ind w:left="708"/>
        <w:jc w:val="both"/>
        <w:rPr>
          <w:rFonts w:cs="Times New Roman"/>
        </w:rPr>
      </w:pPr>
      <w:r w:rsidRPr="00574A61">
        <w:rPr>
          <w:rFonts w:cs="Times New Roman"/>
          <w:b/>
          <w:bCs/>
        </w:rPr>
        <w:t>Örnek-7:</w:t>
      </w:r>
      <w:r w:rsidRPr="00574A61">
        <w:rPr>
          <w:rFonts w:cs="Times New Roman"/>
        </w:rPr>
        <w:t xml:space="preserve"> (D) A.Ş., lokanta işletmeciliği faaliyetinde bulunmakta olup, ayrıca bir aracı hizmet sağlayıcının sunmuş olduğu internet </w:t>
      </w:r>
      <w:proofErr w:type="spellStart"/>
      <w:r w:rsidRPr="00574A61">
        <w:rPr>
          <w:rFonts w:cs="Times New Roman"/>
        </w:rPr>
        <w:t>portalına</w:t>
      </w:r>
      <w:proofErr w:type="spellEnd"/>
      <w:r w:rsidRPr="00574A61">
        <w:rPr>
          <w:rFonts w:cs="Times New Roman"/>
        </w:rPr>
        <w:t xml:space="preserve"> üyelik gerçekleştirerek mal ve hizmetlerin bu platform aracılığı ile satışını da yapmaktadır. Aracı hizmet sağlayıcı, sunmuş olduğu web uygulaması yolu ile (D) </w:t>
      </w:r>
      <w:proofErr w:type="spellStart"/>
      <w:r w:rsidRPr="00574A61">
        <w:rPr>
          <w:rFonts w:cs="Times New Roman"/>
        </w:rPr>
        <w:t>A.Ş.’ye</w:t>
      </w:r>
      <w:proofErr w:type="spellEnd"/>
      <w:r w:rsidRPr="00574A61">
        <w:rPr>
          <w:rFonts w:cs="Times New Roman"/>
        </w:rPr>
        <w:t xml:space="preserve">, müşteriler tarafından verilen yemek siparişlerini iletmekte, siparişe konu yemekler (D) A.Ş. tarafından kendi işyerinde hazırlanarak siparişi veren tüketicinin adresine personeli aracılığı ile teslim edilmekte ve yemek bedelinin tahsilatı da (D) </w:t>
      </w:r>
      <w:proofErr w:type="spellStart"/>
      <w:r w:rsidRPr="00574A61">
        <w:rPr>
          <w:rFonts w:cs="Times New Roman"/>
        </w:rPr>
        <w:t>A.Ş.’ye</w:t>
      </w:r>
      <w:proofErr w:type="spellEnd"/>
      <w:r w:rsidRPr="00574A61">
        <w:rPr>
          <w:rFonts w:cs="Times New Roman"/>
        </w:rPr>
        <w:t xml:space="preserve"> ait EFT-POS özellikli yeni nesil ödeme kaydedici cihaz kullanılarak kredi kartı ile yapılmaktadır.</w:t>
      </w:r>
    </w:p>
    <w:p w14:paraId="0AA85303" w14:textId="4B2EFEF4" w:rsidR="00C87A2B" w:rsidRPr="00574A61" w:rsidRDefault="00C87A2B" w:rsidP="00CD68E2">
      <w:pPr>
        <w:shd w:val="clear" w:color="auto" w:fill="FFFFCC"/>
        <w:spacing w:after="0" w:line="288" w:lineRule="auto"/>
        <w:ind w:left="708"/>
        <w:jc w:val="both"/>
        <w:rPr>
          <w:rFonts w:cs="Times New Roman"/>
        </w:rPr>
      </w:pPr>
      <w:r w:rsidRPr="00574A61">
        <w:rPr>
          <w:rFonts w:cs="Times New Roman"/>
        </w:rPr>
        <w:t>Söz konusu satış işleminde siparişler internet ortamında alınmakla birlikte, satın alma sürecinin bir parçası olan ödemenin gerçekleştirilmesi bakımından satıcı ile alıcı fiziki olarak karşı karşıya gelerek gerçekleştirildiğinden (D) A.Ş.’</w:t>
      </w:r>
      <w:proofErr w:type="spellStart"/>
      <w:r w:rsidRPr="00574A61">
        <w:rPr>
          <w:rFonts w:cs="Times New Roman"/>
        </w:rPr>
        <w:t>nin</w:t>
      </w:r>
      <w:proofErr w:type="spellEnd"/>
      <w:r w:rsidRPr="00574A61">
        <w:rPr>
          <w:rFonts w:cs="Times New Roman"/>
        </w:rPr>
        <w:t xml:space="preserve"> e-Arşiv Uygulamasına geçme zorunluluğu bulunmamaktadır.</w:t>
      </w:r>
    </w:p>
    <w:p w14:paraId="35FBDA83" w14:textId="76853E6D" w:rsidR="00C87A2B" w:rsidRPr="00574A61" w:rsidRDefault="00C87A2B" w:rsidP="00CD68E2">
      <w:pPr>
        <w:shd w:val="clear" w:color="auto" w:fill="FFFFCC"/>
        <w:spacing w:after="0" w:line="288" w:lineRule="auto"/>
        <w:ind w:left="708"/>
        <w:jc w:val="both"/>
        <w:rPr>
          <w:rFonts w:cs="Times New Roman"/>
        </w:rPr>
      </w:pPr>
      <w:r w:rsidRPr="00574A61">
        <w:rPr>
          <w:rFonts w:cs="Times New Roman"/>
        </w:rPr>
        <w:lastRenderedPageBreak/>
        <w:t xml:space="preserve">Ancak aynı örnekte, müşterilerin yaptığı ödemelerin </w:t>
      </w:r>
      <w:r w:rsidRPr="00574A61">
        <w:rPr>
          <w:rFonts w:cs="Times New Roman"/>
          <w:b/>
          <w:bCs/>
          <w:color w:val="C00000"/>
        </w:rPr>
        <w:t>aracı hizmet sağlayıcı tarafından sağlanan bir ödeme altyapısı yoluyla</w:t>
      </w:r>
      <w:r w:rsidRPr="00574A61">
        <w:rPr>
          <w:rFonts w:cs="Times New Roman"/>
        </w:rPr>
        <w:t xml:space="preserve"> veya (D) </w:t>
      </w:r>
      <w:proofErr w:type="spellStart"/>
      <w:r w:rsidRPr="00574A61">
        <w:rPr>
          <w:rFonts w:cs="Times New Roman"/>
        </w:rPr>
        <w:t>A.Ş.’ye</w:t>
      </w:r>
      <w:proofErr w:type="spellEnd"/>
      <w:r w:rsidRPr="00574A61">
        <w:rPr>
          <w:rFonts w:cs="Times New Roman"/>
        </w:rPr>
        <w:t xml:space="preserve"> ait bir sanal POS üzerinden alınıyor olması halinde; sipariş, satın alma ve ödeme sürecinde satıcı ile alıcı fiziki olarak karşı karşıya gelmediğinden söz konusu satışlar “internet satışı” kapsamında değerlendirilmesi ve (D) e-Arşiv Uygulamasına geçmesi gerekmektedir.</w:t>
      </w:r>
    </w:p>
    <w:p w14:paraId="1FF6221E" w14:textId="40878F72" w:rsidR="00C87A2B" w:rsidRPr="00574A61" w:rsidRDefault="00C87A2B" w:rsidP="00CD68E2">
      <w:pPr>
        <w:spacing w:after="0" w:line="288" w:lineRule="auto"/>
        <w:ind w:left="708"/>
        <w:jc w:val="both"/>
        <w:rPr>
          <w:rFonts w:cs="Times New Roman"/>
        </w:rPr>
      </w:pPr>
    </w:p>
    <w:p w14:paraId="3DD3FEA6" w14:textId="4365A4A6" w:rsidR="00C87A2B" w:rsidRPr="00574A61" w:rsidRDefault="00C87A2B" w:rsidP="00CD68E2">
      <w:pPr>
        <w:spacing w:after="0" w:line="288" w:lineRule="auto"/>
        <w:ind w:left="708"/>
        <w:jc w:val="both"/>
        <w:rPr>
          <w:rFonts w:cs="Times New Roman"/>
        </w:rPr>
      </w:pPr>
      <w:r w:rsidRPr="00574A61">
        <w:rPr>
          <w:rFonts w:cs="Times New Roman"/>
          <w:b/>
          <w:bCs/>
        </w:rPr>
        <w:t>Örnek-8:</w:t>
      </w:r>
      <w:r w:rsidRPr="00574A61">
        <w:rPr>
          <w:rFonts w:cs="Times New Roman"/>
        </w:rPr>
        <w:t xml:space="preserve"> Mükellef (F), fiziki olarak bir işyeri açmadan bir aracı hizmet sağlayıcının sunmuş olduğu internet ortamına üyelik gerçekleştirerek sipariş almakta, tahsilatını da aracı hizmet sağlayıcının sunduğu ödeme altyapısı üzerinden yapmaktadır. Aldığı siparişleri (E) Ltd. Şti.’</w:t>
      </w:r>
      <w:proofErr w:type="spellStart"/>
      <w:r w:rsidRPr="00574A61">
        <w:rPr>
          <w:rFonts w:cs="Times New Roman"/>
        </w:rPr>
        <w:t>nden</w:t>
      </w:r>
      <w:proofErr w:type="spellEnd"/>
      <w:r w:rsidRPr="00574A61">
        <w:rPr>
          <w:rFonts w:cs="Times New Roman"/>
        </w:rPr>
        <w:t xml:space="preserve"> tedarik etmekte, siparişin müşteriye teslimatını da (E) Ltd. Şti. yapmaktadır.</w:t>
      </w:r>
    </w:p>
    <w:p w14:paraId="2B96EB3F" w14:textId="02C64A2D" w:rsidR="00C87A2B" w:rsidRPr="00574A61" w:rsidRDefault="00C87A2B" w:rsidP="00CD68E2">
      <w:pPr>
        <w:spacing w:after="0" w:line="288" w:lineRule="auto"/>
        <w:ind w:left="708"/>
        <w:jc w:val="both"/>
        <w:rPr>
          <w:rFonts w:cs="Times New Roman"/>
        </w:rPr>
      </w:pPr>
      <w:r w:rsidRPr="00574A61">
        <w:rPr>
          <w:rFonts w:cs="Times New Roman"/>
        </w:rPr>
        <w:t>Açıklanan yöntemlerle satış yapan (F), sipariş, satın alma ve ödeme sürecinde alıcı ile fiziki olarak karşı karşıya gelmediğinden söz konusu satışlarının “internet satışı” olarak değerlendirilmesi ve mükellefin de e-Arşiv Uygulamasına geçmesi gerekmektedir.</w:t>
      </w:r>
    </w:p>
    <w:p w14:paraId="0C185660" w14:textId="1CB652EF" w:rsidR="00D73DC4" w:rsidRPr="00574A61" w:rsidRDefault="00D73DC4" w:rsidP="00CD68E2">
      <w:pPr>
        <w:spacing w:after="0" w:line="288" w:lineRule="auto"/>
        <w:ind w:left="708"/>
        <w:jc w:val="both"/>
        <w:rPr>
          <w:rFonts w:cs="Times New Roman"/>
        </w:rPr>
      </w:pPr>
    </w:p>
    <w:p w14:paraId="19984BD2" w14:textId="1EE5CAC3" w:rsidR="00D73DC4" w:rsidRPr="00574A61" w:rsidRDefault="00D73DC4" w:rsidP="00CD68E2">
      <w:pPr>
        <w:spacing w:after="0" w:line="288" w:lineRule="auto"/>
        <w:ind w:left="708"/>
        <w:jc w:val="both"/>
        <w:rPr>
          <w:rFonts w:cs="Times New Roman"/>
          <w:b/>
          <w:bCs/>
        </w:rPr>
      </w:pPr>
      <w:r w:rsidRPr="00574A61">
        <w:rPr>
          <w:rFonts w:cs="Times New Roman"/>
          <w:b/>
          <w:bCs/>
        </w:rPr>
        <w:t>Özelge: Mail order yöntemiyle satış yapan şirketin elektronik arşiv uygulamasına geçme zorunluluğu</w:t>
      </w:r>
    </w:p>
    <w:p w14:paraId="70A06936" w14:textId="60290D28" w:rsidR="008B3468" w:rsidRPr="00FD605A" w:rsidRDefault="005F46C7" w:rsidP="00CD68E2">
      <w:pPr>
        <w:spacing w:after="0" w:line="288" w:lineRule="auto"/>
        <w:ind w:left="708"/>
        <w:jc w:val="both"/>
        <w:rPr>
          <w:rStyle w:val="Kpr"/>
        </w:rPr>
      </w:pPr>
      <w:hyperlink r:id="rId142" w:history="1">
        <w:r w:rsidR="008B3468" w:rsidRPr="00FD605A">
          <w:rPr>
            <w:rStyle w:val="Kpr"/>
          </w:rPr>
          <w:t>https://www.gib.gov.tr/mail-order-yontemiyle-satis-yapan-sirketin-elektronik-arsiv-uygulamasina-gecme-zorunlulugu</w:t>
        </w:r>
      </w:hyperlink>
      <w:r w:rsidR="008B3468" w:rsidRPr="00FD605A">
        <w:rPr>
          <w:rStyle w:val="Kpr"/>
        </w:rPr>
        <w:t xml:space="preserve"> </w:t>
      </w:r>
    </w:p>
    <w:p w14:paraId="7377B48B" w14:textId="7526A4D7" w:rsidR="00D73DC4" w:rsidRPr="00574A61" w:rsidRDefault="00D73DC4" w:rsidP="00CD68E2">
      <w:pPr>
        <w:spacing w:after="0" w:line="288" w:lineRule="auto"/>
        <w:ind w:left="708"/>
        <w:jc w:val="both"/>
        <w:rPr>
          <w:rFonts w:cs="Times New Roman"/>
        </w:rPr>
      </w:pPr>
      <w:r w:rsidRPr="00574A61">
        <w:rPr>
          <w:rFonts w:cs="Times New Roman"/>
        </w:rPr>
        <w:t>11395140-105[Mük.257-2015/VUK-1-19558]-256439-</w:t>
      </w:r>
      <w:r w:rsidRPr="00574A61">
        <w:rPr>
          <w:rFonts w:cs="Times New Roman"/>
          <w:color w:val="00B0F0"/>
        </w:rPr>
        <w:t>20.12.2016</w:t>
      </w:r>
    </w:p>
    <w:p w14:paraId="4E8A2437" w14:textId="2ED0E4C9" w:rsidR="00D73DC4" w:rsidRPr="00574A61" w:rsidRDefault="00D73DC4" w:rsidP="00CD68E2">
      <w:pPr>
        <w:spacing w:after="0" w:line="288" w:lineRule="auto"/>
        <w:ind w:left="708"/>
        <w:jc w:val="both"/>
        <w:rPr>
          <w:rFonts w:cs="Times New Roman"/>
        </w:rPr>
      </w:pPr>
      <w:r w:rsidRPr="00574A61">
        <w:rPr>
          <w:rFonts w:cs="Times New Roman"/>
        </w:rPr>
        <w:t>Yukarıda yapılan açıklamalar çerçevesinde;  kurumunuza ait web(internet) sayfasında sadece satışını yapmakta olduğunuz ürünlerin tanıtımının yapılması,</w:t>
      </w:r>
      <w:r w:rsidR="008B3468" w:rsidRPr="00574A61">
        <w:rPr>
          <w:rFonts w:cs="Times New Roman"/>
        </w:rPr>
        <w:t xml:space="preserve"> </w:t>
      </w:r>
      <w:r w:rsidRPr="00574A61">
        <w:rPr>
          <w:rFonts w:cs="Times New Roman"/>
          <w:color w:val="C00000"/>
        </w:rPr>
        <w:t>sipariş ve satış işlemlerinin internet ortamında yapılmayıp telefon veya faks ile yapılması,  tahsilat işlemininiz de internet sayfası aracılığı ile olmaksızın faks veya mail ile tarafınıza ulaştırılan mail order ile gerçekleştirilmesi şartlarıyla</w:t>
      </w:r>
      <w:r w:rsidRPr="00574A61">
        <w:rPr>
          <w:rFonts w:cs="Times New Roman"/>
        </w:rPr>
        <w:t>, "</w:t>
      </w:r>
      <w:r w:rsidRPr="00574A61">
        <w:rPr>
          <w:rFonts w:cs="Times New Roman"/>
          <w:b/>
          <w:bCs/>
        </w:rPr>
        <w:t>internet satışı" kapsamında değerlendirilen mal veya hizmet satışınız bulunmayacağından;</w:t>
      </w:r>
      <w:r w:rsidRPr="00574A61">
        <w:rPr>
          <w:rFonts w:cs="Times New Roman"/>
        </w:rPr>
        <w:t xml:space="preserve"> e-Fatura ve e-Defter uygulamalarına bunlara ilişkin düzenlemelerde (421, 454 Sıra No.lu Vergi Usul Kanunu Genel Tebliğleri) belirtilen zorunluluk koşullarının sağlanması veya isteğe bağlı olarak bu uygulamalara dahil olunması halinde dahi e-Arşiv Fatura uygulamasına geçme zorunluluğunuz bulunmamaktadır</w:t>
      </w:r>
      <w:r w:rsidR="008B3468" w:rsidRPr="00574A61">
        <w:rPr>
          <w:rFonts w:cs="Times New Roman"/>
        </w:rPr>
        <w:t>….</w:t>
      </w:r>
    </w:p>
    <w:p w14:paraId="20810961" w14:textId="77777777" w:rsidR="00C87A2B" w:rsidRPr="006D5ADA" w:rsidRDefault="00C87A2B" w:rsidP="00CD68E2">
      <w:pPr>
        <w:spacing w:after="0" w:line="288" w:lineRule="auto"/>
        <w:jc w:val="both"/>
        <w:rPr>
          <w:rFonts w:cs="Times New Roman"/>
        </w:rPr>
      </w:pPr>
    </w:p>
    <w:p w14:paraId="234CD713" w14:textId="1106874F" w:rsidR="00F10860" w:rsidRPr="00137B43" w:rsidRDefault="00F5029F" w:rsidP="00CD68E2">
      <w:pPr>
        <w:pStyle w:val="Balk7"/>
        <w:spacing w:before="0" w:line="288" w:lineRule="auto"/>
      </w:pPr>
      <w:bookmarkStart w:id="68" w:name="_Toc111293076"/>
      <w:r>
        <w:rPr>
          <w:bCs/>
        </w:rPr>
        <w:t>K</w:t>
      </w:r>
      <w:r w:rsidRPr="000F20DF">
        <w:rPr>
          <w:bCs/>
        </w:rPr>
        <w:t>omisyoncu</w:t>
      </w:r>
      <w:r w:rsidRPr="000F20DF">
        <w:t xml:space="preserve"> veya </w:t>
      </w:r>
      <w:r w:rsidRPr="000F20DF">
        <w:rPr>
          <w:bCs/>
        </w:rPr>
        <w:t>tüccar</w:t>
      </w:r>
      <w:r w:rsidRPr="000F20DF">
        <w:t xml:space="preserve"> olarak sebze ve meyve ticaretiyle iştigal eden mükellefler</w:t>
      </w:r>
      <w:bookmarkEnd w:id="68"/>
    </w:p>
    <w:p w14:paraId="637EFD59" w14:textId="4E26361E" w:rsidR="000F20DF" w:rsidRPr="00B01EA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400422">
        <w:rPr>
          <w:rFonts w:cs="Times New Roman"/>
          <w:b/>
          <w:bCs/>
          <w:color w:val="00B050"/>
          <w:sz w:val="26"/>
          <w:szCs w:val="26"/>
        </w:rPr>
        <w:t>5-</w:t>
      </w:r>
      <w:r w:rsidRPr="00137B43">
        <w:rPr>
          <w:rFonts w:cs="Times New Roman"/>
          <w:sz w:val="26"/>
          <w:szCs w:val="26"/>
        </w:rPr>
        <w:t xml:space="preserve">11/3/2010 tarihli ve 5957 sayılı Sebze ve Meyveler ile Yeterli Arz ve Talep Derinliği Bulunan Diğer Malların Ticaretinin Düzenlenmesi Hakkında Kanun hükümlerine göre </w:t>
      </w:r>
      <w:r w:rsidRPr="000F20DF">
        <w:rPr>
          <w:rFonts w:cs="Times New Roman"/>
          <w:b/>
          <w:bCs/>
          <w:color w:val="C00000"/>
          <w:sz w:val="26"/>
          <w:szCs w:val="26"/>
        </w:rPr>
        <w:t>komisyoncu</w:t>
      </w:r>
      <w:r w:rsidRPr="000F20DF">
        <w:rPr>
          <w:rFonts w:cs="Times New Roman"/>
          <w:color w:val="C00000"/>
          <w:sz w:val="26"/>
          <w:szCs w:val="26"/>
        </w:rPr>
        <w:t xml:space="preserve"> veya </w:t>
      </w:r>
      <w:r w:rsidRPr="000F20DF">
        <w:rPr>
          <w:rFonts w:cs="Times New Roman"/>
          <w:b/>
          <w:bCs/>
          <w:color w:val="C00000"/>
          <w:sz w:val="26"/>
          <w:szCs w:val="26"/>
        </w:rPr>
        <w:t>tüccar</w:t>
      </w:r>
      <w:r w:rsidRPr="000F20DF">
        <w:rPr>
          <w:rFonts w:cs="Times New Roman"/>
          <w:color w:val="C00000"/>
          <w:sz w:val="26"/>
          <w:szCs w:val="26"/>
        </w:rPr>
        <w:t xml:space="preserve"> olarak sebze ve meyve ticaretiyle iştigal eden mükellefler</w:t>
      </w:r>
      <w:r w:rsidRPr="00137B43">
        <w:rPr>
          <w:rFonts w:cs="Times New Roman"/>
          <w:sz w:val="26"/>
          <w:szCs w:val="26"/>
        </w:rPr>
        <w:t>.</w:t>
      </w:r>
      <w:r w:rsidR="00B01EA3" w:rsidRPr="00B01EA3">
        <w:rPr>
          <w:rFonts w:cs="Times New Roman"/>
          <w:color w:val="C00000"/>
          <w:sz w:val="26"/>
          <w:szCs w:val="26"/>
          <w:shd w:val="clear" w:color="auto" w:fill="FFFFCC"/>
        </w:rPr>
        <w:t xml:space="preserve"> </w:t>
      </w:r>
      <w:r w:rsidR="00B01EA3" w:rsidRPr="00B01EA3">
        <w:rPr>
          <w:rFonts w:cs="Times New Roman"/>
          <w:color w:val="C00000"/>
          <w:sz w:val="20"/>
          <w:szCs w:val="20"/>
          <w:shd w:val="clear" w:color="auto" w:fill="FFFFCC"/>
        </w:rPr>
        <w:t>(</w:t>
      </w:r>
      <w:proofErr w:type="gramStart"/>
      <w:r w:rsidR="00B01EA3" w:rsidRPr="00B01EA3">
        <w:rPr>
          <w:rFonts w:cs="Times New Roman"/>
          <w:color w:val="C00000"/>
          <w:sz w:val="20"/>
          <w:szCs w:val="20"/>
          <w:shd w:val="clear" w:color="auto" w:fill="FFFFCC"/>
        </w:rPr>
        <w:t>işe</w:t>
      </w:r>
      <w:proofErr w:type="gramEnd"/>
      <w:r w:rsidR="00B01EA3" w:rsidRPr="00B01EA3">
        <w:rPr>
          <w:rFonts w:cs="Times New Roman"/>
          <w:color w:val="C00000"/>
          <w:sz w:val="20"/>
          <w:szCs w:val="20"/>
          <w:shd w:val="clear" w:color="auto" w:fill="FFFFCC"/>
        </w:rPr>
        <w:t xml:space="preserve"> başlama tarihinden itibaren 3 ay içinde e-faturaya geçmek zorundadır</w:t>
      </w:r>
      <w:r w:rsidR="00B01EA3" w:rsidRPr="00B01EA3">
        <w:rPr>
          <w:rFonts w:cs="Times New Roman"/>
          <w:sz w:val="20"/>
          <w:szCs w:val="20"/>
        </w:rPr>
        <w:t>)</w:t>
      </w:r>
    </w:p>
    <w:p w14:paraId="253332F2" w14:textId="055157EF" w:rsidR="000F20DF" w:rsidRPr="000F20DF" w:rsidRDefault="000F20DF"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0"/>
          <w:szCs w:val="20"/>
        </w:rPr>
      </w:pPr>
      <w:r w:rsidRPr="000F20DF">
        <w:rPr>
          <w:rFonts w:cs="Times New Roman"/>
          <w:b/>
          <w:bCs/>
          <w:color w:val="C00000"/>
          <w:sz w:val="20"/>
          <w:szCs w:val="20"/>
        </w:rPr>
        <w:t>Komisyoncu</w:t>
      </w:r>
      <w:r w:rsidRPr="000F20DF">
        <w:rPr>
          <w:rFonts w:cs="Times New Roman"/>
          <w:b/>
          <w:bCs/>
          <w:sz w:val="20"/>
          <w:szCs w:val="20"/>
        </w:rPr>
        <w:t>:</w:t>
      </w:r>
      <w:r w:rsidRPr="000F20DF">
        <w:rPr>
          <w:rFonts w:cs="Times New Roman"/>
          <w:sz w:val="20"/>
          <w:szCs w:val="20"/>
        </w:rPr>
        <w:t xml:space="preserve"> Malların toptan satışı amacıyla kendi adına ve başkası hesabına komisyon esası üzerinden çalışan meslek mensuplarını</w:t>
      </w:r>
    </w:p>
    <w:p w14:paraId="1CA72632" w14:textId="54D8D5E5" w:rsidR="000F20DF" w:rsidRPr="000F20DF" w:rsidRDefault="000F20DF"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0"/>
          <w:szCs w:val="20"/>
        </w:rPr>
      </w:pPr>
      <w:r w:rsidRPr="000F20DF">
        <w:rPr>
          <w:rFonts w:cs="Times New Roman"/>
          <w:b/>
          <w:bCs/>
          <w:color w:val="C00000"/>
          <w:sz w:val="20"/>
          <w:szCs w:val="20"/>
        </w:rPr>
        <w:t>Tüccar</w:t>
      </w:r>
      <w:r w:rsidRPr="000F20DF">
        <w:rPr>
          <w:rFonts w:cs="Times New Roman"/>
          <w:b/>
          <w:bCs/>
          <w:sz w:val="20"/>
          <w:szCs w:val="20"/>
        </w:rPr>
        <w:t>:</w:t>
      </w:r>
      <w:r w:rsidRPr="000F20DF">
        <w:rPr>
          <w:rFonts w:cs="Times New Roman"/>
          <w:sz w:val="20"/>
          <w:szCs w:val="20"/>
        </w:rPr>
        <w:t xml:space="preserve"> Malların toptan satışı amacıyla kendi adına ve hesabına çalışan meslek mensuplarını,</w:t>
      </w:r>
    </w:p>
    <w:p w14:paraId="2B9444D4" w14:textId="14F1ADEA" w:rsidR="000F20DF" w:rsidRPr="00B65095" w:rsidRDefault="000F20DF"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0"/>
          <w:szCs w:val="20"/>
        </w:rPr>
      </w:pPr>
      <w:r w:rsidRPr="000F20DF">
        <w:rPr>
          <w:rFonts w:cs="Times New Roman"/>
          <w:b/>
          <w:bCs/>
          <w:sz w:val="20"/>
          <w:szCs w:val="20"/>
        </w:rPr>
        <w:t>Perakendeci:</w:t>
      </w:r>
      <w:r w:rsidRPr="000F20DF">
        <w:rPr>
          <w:rFonts w:cs="Times New Roman"/>
          <w:sz w:val="20"/>
          <w:szCs w:val="20"/>
        </w:rPr>
        <w:t xml:space="preserve"> Malları toptan temin ederek doğrudan tüketicilere perakende olarak satan meslek mensuplarını,</w:t>
      </w:r>
    </w:p>
    <w:p w14:paraId="02B754D5" w14:textId="5E2CC7BE" w:rsidR="00F5029F" w:rsidRDefault="00F5029F" w:rsidP="00CD68E2">
      <w:pPr>
        <w:spacing w:after="0" w:line="288" w:lineRule="auto"/>
        <w:jc w:val="both"/>
        <w:rPr>
          <w:rFonts w:cs="Times New Roman"/>
          <w:b/>
          <w:bCs/>
          <w:color w:val="00B050"/>
          <w:sz w:val="26"/>
          <w:szCs w:val="26"/>
        </w:rPr>
      </w:pPr>
    </w:p>
    <w:p w14:paraId="76F7BC94" w14:textId="3109E6B8" w:rsidR="003B14FD" w:rsidRDefault="003B14FD" w:rsidP="00CD68E2">
      <w:pPr>
        <w:pStyle w:val="Balk7"/>
        <w:spacing w:before="0" w:line="288" w:lineRule="auto"/>
      </w:pPr>
      <w:bookmarkStart w:id="69" w:name="_Toc111293077"/>
      <w:proofErr w:type="spellStart"/>
      <w:r>
        <w:t>SGK’ye</w:t>
      </w:r>
      <w:proofErr w:type="spellEnd"/>
      <w:r>
        <w:t xml:space="preserve"> sağlıkla ilgili fatura kesenler</w:t>
      </w:r>
      <w:bookmarkEnd w:id="69"/>
    </w:p>
    <w:p w14:paraId="679FC0E1" w14:textId="016FFCE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400422">
        <w:rPr>
          <w:rFonts w:cs="Times New Roman"/>
          <w:b/>
          <w:bCs/>
          <w:color w:val="00B050"/>
          <w:sz w:val="26"/>
          <w:szCs w:val="26"/>
        </w:rPr>
        <w:t>6</w:t>
      </w:r>
      <w:r w:rsidR="00400422" w:rsidRPr="00400422">
        <w:rPr>
          <w:rFonts w:cs="Times New Roman"/>
          <w:b/>
          <w:bCs/>
          <w:color w:val="00B050"/>
          <w:sz w:val="26"/>
          <w:szCs w:val="26"/>
        </w:rPr>
        <w:t>-</w:t>
      </w:r>
      <w:r w:rsidRPr="00137B43">
        <w:rPr>
          <w:rFonts w:cs="Times New Roman"/>
          <w:sz w:val="26"/>
          <w:szCs w:val="26"/>
        </w:rPr>
        <w:t xml:space="preserve">Sosyal Güvenlik Kurumu ile sözleşme imzalayan </w:t>
      </w:r>
      <w:r w:rsidRPr="000F20DF">
        <w:rPr>
          <w:rFonts w:cs="Times New Roman"/>
          <w:b/>
          <w:bCs/>
          <w:color w:val="C00000"/>
          <w:sz w:val="26"/>
          <w:szCs w:val="26"/>
          <w:highlight w:val="yellow"/>
        </w:rPr>
        <w:t>sağlık</w:t>
      </w:r>
      <w:r w:rsidRPr="000F20DF">
        <w:rPr>
          <w:rFonts w:cs="Times New Roman"/>
          <w:color w:val="C00000"/>
          <w:sz w:val="26"/>
          <w:szCs w:val="26"/>
        </w:rPr>
        <w:t xml:space="preserve"> </w:t>
      </w:r>
      <w:r w:rsidRPr="00137B43">
        <w:rPr>
          <w:rFonts w:cs="Times New Roman"/>
          <w:sz w:val="26"/>
          <w:szCs w:val="26"/>
        </w:rPr>
        <w:t xml:space="preserve">hizmeti sunucuları ile medikal malzeme ve ilaç/etken madde temin eden tüm mükellefler (hastane, tıp merkezleri, dal merkezleri, diyaliz merkezleri, Sağlık Bakanlığından ruhsatlı diğer özelleşmiş tedavi merkezleri, tanı, tetkik ve görüntüleme merkezleri, laboratuvarlar, eczaneler, tıbbi cihaz ve malzeme tedarikçileri, </w:t>
      </w:r>
      <w:proofErr w:type="spellStart"/>
      <w:r w:rsidRPr="00137B43">
        <w:rPr>
          <w:rFonts w:cs="Times New Roman"/>
          <w:sz w:val="26"/>
          <w:szCs w:val="26"/>
        </w:rPr>
        <w:t>optisyenlik</w:t>
      </w:r>
      <w:proofErr w:type="spellEnd"/>
      <w:r w:rsidRPr="00137B43">
        <w:rPr>
          <w:rFonts w:cs="Times New Roman"/>
          <w:sz w:val="26"/>
          <w:szCs w:val="26"/>
        </w:rPr>
        <w:t xml:space="preserve"> müesseseleri, işitme merkezi, kaplıcalar, beşeri tıbbi ürün/ürün sunan ve/veya üreten özel hukuk tüzel kişileri ve bunların tüzel kişiliği olmayan </w:t>
      </w:r>
      <w:r w:rsidRPr="00137B43">
        <w:rPr>
          <w:rFonts w:cs="Times New Roman"/>
          <w:sz w:val="26"/>
          <w:szCs w:val="26"/>
        </w:rPr>
        <w:lastRenderedPageBreak/>
        <w:t xml:space="preserve">şubeleri, ecza depoları vb.). </w:t>
      </w:r>
      <w:r w:rsidR="00B01EA3" w:rsidRPr="00B01EA3">
        <w:rPr>
          <w:rFonts w:cs="Times New Roman"/>
          <w:sz w:val="20"/>
          <w:szCs w:val="20"/>
        </w:rPr>
        <w:t>(</w:t>
      </w:r>
      <w:r w:rsidR="00B01EA3" w:rsidRPr="00B01EA3">
        <w:rPr>
          <w:rFonts w:cs="Times New Roman"/>
          <w:color w:val="C00000"/>
          <w:sz w:val="20"/>
          <w:szCs w:val="20"/>
          <w:highlight w:val="yellow"/>
        </w:rPr>
        <w:t>Kuruma fatura düzenlemeye başlamadan önce</w:t>
      </w:r>
      <w:r w:rsidR="00B01EA3" w:rsidRPr="00B01EA3">
        <w:rPr>
          <w:rFonts w:cs="Times New Roman"/>
          <w:color w:val="C00000"/>
          <w:sz w:val="20"/>
          <w:szCs w:val="20"/>
        </w:rPr>
        <w:t xml:space="preserve"> </w:t>
      </w:r>
      <w:r w:rsidR="00B01EA3" w:rsidRPr="00B01EA3">
        <w:rPr>
          <w:rFonts w:cs="Times New Roman"/>
          <w:sz w:val="20"/>
          <w:szCs w:val="20"/>
        </w:rPr>
        <w:t>e-Fatura uygulamasına geçmek zorundadır.)</w:t>
      </w:r>
      <w:r w:rsidR="00B01EA3" w:rsidRPr="00B01EA3">
        <w:rPr>
          <w:rFonts w:cs="Times New Roman"/>
          <w:sz w:val="16"/>
          <w:szCs w:val="16"/>
        </w:rPr>
        <w:t xml:space="preserve"> </w:t>
      </w:r>
      <w:r w:rsidRPr="001E16B4">
        <w:rPr>
          <w:rFonts w:cs="Times New Roman"/>
          <w:sz w:val="24"/>
        </w:rPr>
        <w:t>(VUK GT-526</w:t>
      </w:r>
      <w:r w:rsidR="00ED085A" w:rsidRPr="001E16B4">
        <w:rPr>
          <w:rFonts w:cs="Times New Roman"/>
          <w:sz w:val="24"/>
        </w:rPr>
        <w:t xml:space="preserve"> ile eklenmiştir. </w:t>
      </w:r>
      <w:r w:rsidRPr="001E16B4">
        <w:rPr>
          <w:rFonts w:cs="Times New Roman"/>
          <w:sz w:val="24"/>
        </w:rPr>
        <w:t>09/02/2021)</w:t>
      </w:r>
    </w:p>
    <w:p w14:paraId="04741803" w14:textId="4A3B2770" w:rsidR="00400422" w:rsidRDefault="00400422" w:rsidP="00CD68E2">
      <w:pPr>
        <w:spacing w:after="0" w:line="288" w:lineRule="auto"/>
        <w:jc w:val="both"/>
        <w:rPr>
          <w:rFonts w:cs="Times New Roman"/>
          <w:sz w:val="26"/>
          <w:szCs w:val="26"/>
        </w:rPr>
      </w:pPr>
    </w:p>
    <w:bookmarkStart w:id="70" w:name="_Hlk109294464"/>
    <w:p w14:paraId="3C5E30E0" w14:textId="654D45A8" w:rsidR="00405C55" w:rsidRPr="001E16B4" w:rsidRDefault="005E4BB4" w:rsidP="00CD68E2">
      <w:pPr>
        <w:spacing w:after="0" w:line="288" w:lineRule="auto"/>
        <w:jc w:val="both"/>
        <w:rPr>
          <w:sz w:val="24"/>
        </w:rPr>
      </w:pPr>
      <w:r w:rsidRPr="001E16B4">
        <w:fldChar w:fldCharType="begin"/>
      </w:r>
      <w:r w:rsidRPr="001E16B4">
        <w:rPr>
          <w:sz w:val="24"/>
        </w:rPr>
        <w:instrText xml:space="preserve"> HYPERLINK "https://ebelge.gib.gov.tr/dosyalar/kilavuzlar/SGK_e-FATURA_UYGULAMA_KILAVUZU.pdf" </w:instrText>
      </w:r>
      <w:r w:rsidRPr="001E16B4">
        <w:fldChar w:fldCharType="separate"/>
      </w:r>
      <w:r w:rsidR="00426B12" w:rsidRPr="001E16B4">
        <w:rPr>
          <w:rStyle w:val="AltBilgiChar"/>
          <w:sz w:val="24"/>
        </w:rPr>
        <w:t xml:space="preserve">SGK_e-Fatura Uygulama Kılavuzuna Ulaşmak İçin </w:t>
      </w:r>
      <w:r w:rsidR="00426B12" w:rsidRPr="00FD605A">
        <w:rPr>
          <w:rStyle w:val="Kpr"/>
        </w:rPr>
        <w:t>Tıklayınız...</w:t>
      </w:r>
      <w:r w:rsidRPr="001E16B4">
        <w:rPr>
          <w:rStyle w:val="AltBilgiChar"/>
          <w:sz w:val="24"/>
        </w:rPr>
        <w:fldChar w:fldCharType="end"/>
      </w:r>
    </w:p>
    <w:bookmarkEnd w:id="70"/>
    <w:p w14:paraId="60761BEA" w14:textId="63277914" w:rsidR="00426B12" w:rsidRDefault="005134FF" w:rsidP="00CD68E2">
      <w:pPr>
        <w:spacing w:after="0" w:line="288" w:lineRule="auto"/>
        <w:jc w:val="both"/>
        <w:rPr>
          <w:rFonts w:cs="Times New Roman"/>
          <w:sz w:val="26"/>
          <w:szCs w:val="26"/>
        </w:rPr>
      </w:pPr>
      <w:r w:rsidRPr="001E16B4">
        <w:rPr>
          <w:noProof/>
          <w:sz w:val="24"/>
        </w:rPr>
        <w:drawing>
          <wp:inline distT="0" distB="0" distL="0" distR="0" wp14:anchorId="1299562B" wp14:editId="751EF7F3">
            <wp:extent cx="1006929" cy="1006929"/>
            <wp:effectExtent l="0" t="0" r="3175" b="3175"/>
            <wp:docPr id="227" name="Resi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014795" cy="1014795"/>
                    </a:xfrm>
                    <a:prstGeom prst="rect">
                      <a:avLst/>
                    </a:prstGeom>
                    <a:noFill/>
                    <a:ln>
                      <a:noFill/>
                    </a:ln>
                  </pic:spPr>
                </pic:pic>
              </a:graphicData>
            </a:graphic>
          </wp:inline>
        </w:drawing>
      </w:r>
    </w:p>
    <w:p w14:paraId="7C5CCCD4" w14:textId="77777777" w:rsidR="005134FF" w:rsidRDefault="005134FF" w:rsidP="00CD68E2">
      <w:pPr>
        <w:spacing w:after="0" w:line="288" w:lineRule="auto"/>
        <w:jc w:val="both"/>
        <w:rPr>
          <w:rFonts w:cs="Times New Roman"/>
          <w:sz w:val="26"/>
          <w:szCs w:val="26"/>
        </w:rPr>
      </w:pPr>
    </w:p>
    <w:p w14:paraId="2636ADB3" w14:textId="0CF08555" w:rsidR="003B14FD" w:rsidRPr="003B14FD" w:rsidRDefault="003B14FD" w:rsidP="00CD68E2">
      <w:pPr>
        <w:pStyle w:val="Balk7"/>
        <w:spacing w:before="0" w:line="288" w:lineRule="auto"/>
      </w:pPr>
      <w:bookmarkStart w:id="71" w:name="_Toc111293078"/>
      <w:r w:rsidRPr="003B14FD">
        <w:t xml:space="preserve">Gayrimenkul ve/veya motorlu taşıt, inşa, imal, alım, satım veya kiralama işlemlerini yapanlar ile bu işlemlere aracılık </w:t>
      </w:r>
      <w:r>
        <w:t>faaliyetlerinde hasılatı 500 bin TL olanlar</w:t>
      </w:r>
      <w:bookmarkEnd w:id="71"/>
    </w:p>
    <w:p w14:paraId="76B7644E" w14:textId="6036826E"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400422">
        <w:rPr>
          <w:rFonts w:cs="Times New Roman"/>
          <w:b/>
          <w:bCs/>
          <w:color w:val="00B050"/>
          <w:sz w:val="26"/>
          <w:szCs w:val="26"/>
        </w:rPr>
        <w:t>7-</w:t>
      </w:r>
      <w:r w:rsidRPr="000F20DF">
        <w:rPr>
          <w:rFonts w:cs="Times New Roman"/>
          <w:color w:val="C00000"/>
          <w:sz w:val="26"/>
          <w:szCs w:val="26"/>
        </w:rPr>
        <w:t xml:space="preserve">Gayrimenkul </w:t>
      </w:r>
      <w:r w:rsidRPr="00137B43">
        <w:rPr>
          <w:rFonts w:cs="Times New Roman"/>
          <w:sz w:val="26"/>
          <w:szCs w:val="26"/>
        </w:rPr>
        <w:t xml:space="preserve">ve/veya </w:t>
      </w:r>
      <w:r w:rsidRPr="000F20DF">
        <w:rPr>
          <w:rFonts w:cs="Times New Roman"/>
          <w:color w:val="C00000"/>
          <w:sz w:val="26"/>
          <w:szCs w:val="26"/>
        </w:rPr>
        <w:t>motorlu taşıt</w:t>
      </w:r>
      <w:r w:rsidRPr="00137B43">
        <w:rPr>
          <w:rFonts w:cs="Times New Roman"/>
          <w:sz w:val="26"/>
          <w:szCs w:val="26"/>
        </w:rPr>
        <w:t xml:space="preserve">, </w:t>
      </w:r>
      <w:r w:rsidRPr="000F20DF">
        <w:rPr>
          <w:rFonts w:cs="Times New Roman"/>
          <w:b/>
          <w:bCs/>
          <w:sz w:val="26"/>
          <w:szCs w:val="26"/>
          <w:u w:val="single"/>
        </w:rPr>
        <w:t>inşa, imal, alım, satım veya kiralama</w:t>
      </w:r>
      <w:r w:rsidRPr="00137B43">
        <w:rPr>
          <w:rFonts w:cs="Times New Roman"/>
          <w:sz w:val="26"/>
          <w:szCs w:val="26"/>
        </w:rPr>
        <w:t xml:space="preserve"> işlemlerini yapanlar ile </w:t>
      </w:r>
      <w:r w:rsidRPr="000F20DF">
        <w:rPr>
          <w:rFonts w:cs="Times New Roman"/>
          <w:b/>
          <w:bCs/>
          <w:sz w:val="26"/>
          <w:szCs w:val="26"/>
        </w:rPr>
        <w:t>bu işlemlere aracılık</w:t>
      </w:r>
      <w:r w:rsidRPr="00137B43">
        <w:rPr>
          <w:rFonts w:cs="Times New Roman"/>
          <w:sz w:val="26"/>
          <w:szCs w:val="26"/>
        </w:rPr>
        <w:t xml:space="preserve"> faaliyetinde bulunan mükelleflerden brüt satış hasılatı (veya satışları ile gayrisafi iş hasılatı);</w:t>
      </w:r>
    </w:p>
    <w:p w14:paraId="74900C1A"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400422">
        <w:rPr>
          <w:rFonts w:cs="Times New Roman"/>
          <w:b/>
          <w:bCs/>
          <w:color w:val="7030A0"/>
          <w:sz w:val="26"/>
          <w:szCs w:val="26"/>
        </w:rPr>
        <w:t>a)</w:t>
      </w:r>
      <w:r w:rsidRPr="00400422">
        <w:rPr>
          <w:rFonts w:cs="Times New Roman"/>
          <w:color w:val="7030A0"/>
          <w:sz w:val="26"/>
          <w:szCs w:val="26"/>
        </w:rPr>
        <w:t xml:space="preserve"> </w:t>
      </w:r>
      <w:r w:rsidRPr="00137B43">
        <w:rPr>
          <w:rFonts w:cs="Times New Roman"/>
          <w:sz w:val="26"/>
          <w:szCs w:val="26"/>
        </w:rPr>
        <w:t>2020 veya 2021 hesap dönemleri için 1 Milyon TL,</w:t>
      </w:r>
    </w:p>
    <w:p w14:paraId="552D46BE"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400422">
        <w:rPr>
          <w:rFonts w:cs="Times New Roman"/>
          <w:b/>
          <w:bCs/>
          <w:color w:val="7030A0"/>
          <w:sz w:val="26"/>
          <w:szCs w:val="26"/>
        </w:rPr>
        <w:t>b)</w:t>
      </w:r>
      <w:r w:rsidRPr="00400422">
        <w:rPr>
          <w:rFonts w:cs="Times New Roman"/>
          <w:color w:val="7030A0"/>
          <w:sz w:val="26"/>
          <w:szCs w:val="26"/>
        </w:rPr>
        <w:t xml:space="preserve"> </w:t>
      </w:r>
      <w:r w:rsidRPr="000F20DF">
        <w:rPr>
          <w:rFonts w:cs="Times New Roman"/>
          <w:sz w:val="26"/>
          <w:szCs w:val="26"/>
          <w:shd w:val="clear" w:color="auto" w:fill="FFFFCC"/>
        </w:rPr>
        <w:t xml:space="preserve">2022 veya müteakip hesap dönemleri için </w:t>
      </w:r>
      <w:r w:rsidRPr="00B65095">
        <w:rPr>
          <w:rFonts w:cs="Times New Roman"/>
          <w:b/>
          <w:bCs/>
          <w:color w:val="FF0000"/>
          <w:sz w:val="26"/>
          <w:szCs w:val="26"/>
          <w:shd w:val="clear" w:color="auto" w:fill="FFFFCC"/>
        </w:rPr>
        <w:t>5</w:t>
      </w:r>
      <w:r w:rsidRPr="006E523E">
        <w:rPr>
          <w:rFonts w:cs="Times New Roman"/>
          <w:b/>
          <w:bCs/>
          <w:color w:val="FF0000"/>
          <w:sz w:val="20"/>
          <w:szCs w:val="20"/>
          <w:shd w:val="clear" w:color="auto" w:fill="FFFFCC"/>
        </w:rPr>
        <w:t xml:space="preserve">00 </w:t>
      </w:r>
      <w:r w:rsidRPr="00B65095">
        <w:rPr>
          <w:rFonts w:cs="Times New Roman"/>
          <w:b/>
          <w:bCs/>
          <w:color w:val="FF0000"/>
          <w:sz w:val="26"/>
          <w:szCs w:val="26"/>
          <w:shd w:val="clear" w:color="auto" w:fill="FFFFCC"/>
        </w:rPr>
        <w:t>Bin TL</w:t>
      </w:r>
    </w:p>
    <w:p w14:paraId="44FFC642" w14:textId="034DF8C9"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ve</w:t>
      </w:r>
      <w:proofErr w:type="gramEnd"/>
      <w:r w:rsidRPr="00137B43">
        <w:rPr>
          <w:rFonts w:cs="Times New Roman"/>
          <w:sz w:val="26"/>
          <w:szCs w:val="26"/>
        </w:rPr>
        <w:t xml:space="preserve"> üzeri olan mükellefler. </w:t>
      </w:r>
      <w:r w:rsidRPr="001E16B4">
        <w:rPr>
          <w:rFonts w:cs="Times New Roman"/>
          <w:sz w:val="24"/>
        </w:rPr>
        <w:t>(VUK-GT-535</w:t>
      </w:r>
      <w:r w:rsidR="00ED085A" w:rsidRPr="001E16B4">
        <w:rPr>
          <w:rFonts w:cs="Times New Roman"/>
          <w:sz w:val="24"/>
        </w:rPr>
        <w:t xml:space="preserve"> ile eklenmiştir. </w:t>
      </w:r>
      <w:r w:rsidRPr="001E16B4">
        <w:rPr>
          <w:rFonts w:cs="Times New Roman"/>
          <w:sz w:val="24"/>
        </w:rPr>
        <w:t>22.01.2022)</w:t>
      </w:r>
      <w:r w:rsidR="00B01EA3" w:rsidRPr="001E16B4">
        <w:rPr>
          <w:rFonts w:cs="Times New Roman"/>
          <w:sz w:val="24"/>
        </w:rPr>
        <w:t xml:space="preserve"> </w:t>
      </w:r>
      <w:r w:rsidR="00B01EA3" w:rsidRPr="00B01EA3">
        <w:rPr>
          <w:rFonts w:cs="Times New Roman"/>
          <w:sz w:val="20"/>
          <w:szCs w:val="20"/>
        </w:rPr>
        <w:t>(</w:t>
      </w:r>
      <w:r w:rsidR="00B01EA3" w:rsidRPr="00B01EA3">
        <w:rPr>
          <w:rFonts w:cs="Times New Roman"/>
          <w:color w:val="C00000"/>
          <w:sz w:val="20"/>
          <w:szCs w:val="20"/>
          <w:shd w:val="clear" w:color="auto" w:fill="FFFFCC"/>
        </w:rPr>
        <w:t>ilgili hesap dönemini izleyen yedinci ayın başına kadar)</w:t>
      </w:r>
    </w:p>
    <w:p w14:paraId="2365A6A6" w14:textId="0237C46E" w:rsidR="00A77DB5" w:rsidRDefault="00A77DB5" w:rsidP="00CD68E2">
      <w:pPr>
        <w:spacing w:after="0" w:line="288" w:lineRule="auto"/>
        <w:jc w:val="both"/>
        <w:rPr>
          <w:rFonts w:cs="Times New Roman"/>
          <w:sz w:val="26"/>
          <w:szCs w:val="26"/>
        </w:rPr>
      </w:pPr>
    </w:p>
    <w:p w14:paraId="30776C6E" w14:textId="62BB2A99" w:rsidR="003B14FD" w:rsidRPr="00137B43" w:rsidRDefault="003B14FD" w:rsidP="00CD68E2">
      <w:pPr>
        <w:pStyle w:val="Balk7"/>
        <w:spacing w:before="0" w:line="288" w:lineRule="auto"/>
      </w:pPr>
      <w:bookmarkStart w:id="72" w:name="_Toc111293079"/>
      <w:r>
        <w:t>İşletme belgesi olan oteller</w:t>
      </w:r>
      <w:bookmarkEnd w:id="72"/>
    </w:p>
    <w:p w14:paraId="0DB6EB86" w14:textId="7A6AEC96"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400422">
        <w:rPr>
          <w:rFonts w:cs="Times New Roman"/>
          <w:b/>
          <w:bCs/>
          <w:color w:val="00B050"/>
          <w:sz w:val="26"/>
          <w:szCs w:val="26"/>
        </w:rPr>
        <w:t>8-</w:t>
      </w:r>
      <w:r w:rsidRPr="00137B43">
        <w:rPr>
          <w:rFonts w:cs="Times New Roman"/>
          <w:sz w:val="26"/>
          <w:szCs w:val="26"/>
        </w:rPr>
        <w:t xml:space="preserve">Kültür ve Turizm Bakanlığı ile belediyelerden yatırım ve/veya işletme belgesi almak suretiyle konaklama hizmeti veren </w:t>
      </w:r>
      <w:r w:rsidRPr="000F20DF">
        <w:rPr>
          <w:rFonts w:cs="Times New Roman"/>
          <w:color w:val="C00000"/>
          <w:sz w:val="26"/>
          <w:szCs w:val="26"/>
        </w:rPr>
        <w:t>otel işletmeleri</w:t>
      </w:r>
      <w:r w:rsidRPr="00137B43">
        <w:rPr>
          <w:rFonts w:cs="Times New Roman"/>
          <w:sz w:val="26"/>
          <w:szCs w:val="26"/>
        </w:rPr>
        <w:t xml:space="preserve">. </w:t>
      </w:r>
      <w:r w:rsidRPr="001E16B4">
        <w:rPr>
          <w:rFonts w:cs="Times New Roman"/>
          <w:sz w:val="24"/>
        </w:rPr>
        <w:t>(VUK-GT-535</w:t>
      </w:r>
      <w:r w:rsidR="00ED085A" w:rsidRPr="001E16B4">
        <w:rPr>
          <w:rFonts w:cs="Times New Roman"/>
          <w:sz w:val="24"/>
        </w:rPr>
        <w:t xml:space="preserve"> ile eklenmiştir. </w:t>
      </w:r>
      <w:r w:rsidRPr="001E16B4">
        <w:rPr>
          <w:rFonts w:cs="Times New Roman"/>
          <w:sz w:val="24"/>
        </w:rPr>
        <w:t>22.01.2022)</w:t>
      </w:r>
      <w:r w:rsidR="00B01EA3" w:rsidRPr="00B01EA3">
        <w:rPr>
          <w:rFonts w:cs="Times New Roman"/>
          <w:color w:val="C00000"/>
          <w:sz w:val="26"/>
          <w:szCs w:val="26"/>
          <w:shd w:val="clear" w:color="auto" w:fill="FFFFCC"/>
        </w:rPr>
        <w:t xml:space="preserve"> </w:t>
      </w:r>
      <w:r w:rsidR="00B01EA3" w:rsidRPr="00B01EA3">
        <w:rPr>
          <w:rFonts w:cs="Times New Roman"/>
          <w:color w:val="C00000"/>
          <w:sz w:val="20"/>
          <w:szCs w:val="20"/>
          <w:shd w:val="clear" w:color="auto" w:fill="FFFFCC"/>
        </w:rPr>
        <w:t>(faaliyete başladıkları ayı izleyen</w:t>
      </w:r>
      <w:r w:rsidR="00B01EA3" w:rsidRPr="00B01EA3">
        <w:rPr>
          <w:rFonts w:cs="Times New Roman"/>
          <w:color w:val="C00000"/>
          <w:sz w:val="20"/>
          <w:szCs w:val="20"/>
        </w:rPr>
        <w:t xml:space="preserve"> </w:t>
      </w:r>
      <w:r w:rsidR="00B01EA3" w:rsidRPr="00B01EA3">
        <w:rPr>
          <w:rFonts w:cs="Times New Roman"/>
          <w:color w:val="C00000"/>
          <w:sz w:val="20"/>
          <w:szCs w:val="20"/>
          <w:shd w:val="clear" w:color="auto" w:fill="FFFFCC"/>
        </w:rPr>
        <w:t>dördüncü ayın başına kadar</w:t>
      </w:r>
      <w:r w:rsidR="00B01EA3">
        <w:rPr>
          <w:rFonts w:cs="Times New Roman"/>
          <w:color w:val="C00000"/>
          <w:sz w:val="20"/>
          <w:szCs w:val="20"/>
          <w:shd w:val="clear" w:color="auto" w:fill="FFFFCC"/>
        </w:rPr>
        <w:t xml:space="preserve"> e-faturaya geçmek zorundadır.</w:t>
      </w:r>
      <w:r w:rsidR="00B01EA3" w:rsidRPr="00B01EA3">
        <w:rPr>
          <w:rFonts w:cs="Times New Roman"/>
          <w:color w:val="C00000"/>
          <w:sz w:val="20"/>
          <w:szCs w:val="20"/>
          <w:shd w:val="clear" w:color="auto" w:fill="FFFFCC"/>
        </w:rPr>
        <w:t>)</w:t>
      </w:r>
    </w:p>
    <w:p w14:paraId="3D763684" w14:textId="415E2D9D" w:rsidR="00A77DB5" w:rsidRDefault="00A77DB5" w:rsidP="00CD68E2">
      <w:pPr>
        <w:spacing w:after="0" w:line="288" w:lineRule="auto"/>
        <w:jc w:val="both"/>
        <w:rPr>
          <w:rFonts w:cs="Times New Roman"/>
          <w:sz w:val="26"/>
          <w:szCs w:val="26"/>
        </w:rPr>
      </w:pPr>
    </w:p>
    <w:p w14:paraId="5508A771" w14:textId="5D619BE4" w:rsidR="003B14FD" w:rsidRPr="00137B43" w:rsidRDefault="00DA5CAD" w:rsidP="00CD68E2">
      <w:pPr>
        <w:pStyle w:val="Balk7"/>
        <w:spacing w:before="0" w:line="288" w:lineRule="auto"/>
      </w:pPr>
      <w:bookmarkStart w:id="73" w:name="_Toc111293080"/>
      <w:r>
        <w:t xml:space="preserve">İstisnai durumlar haricinde e-faturaya geçenler </w:t>
      </w:r>
      <w:r w:rsidR="00B01EA3">
        <w:t>kâğıt</w:t>
      </w:r>
      <w:r>
        <w:t xml:space="preserve"> fatura kesemez</w:t>
      </w:r>
      <w:bookmarkEnd w:id="73"/>
    </w:p>
    <w:p w14:paraId="79CF9D51" w14:textId="4CD5F3C8" w:rsidR="007A1899" w:rsidRPr="001E16B4"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4"/>
        </w:rPr>
      </w:pPr>
      <w:r w:rsidRPr="00400422">
        <w:rPr>
          <w:rFonts w:cs="Times New Roman"/>
          <w:b/>
          <w:bCs/>
          <w:color w:val="C00000"/>
          <w:sz w:val="26"/>
          <w:szCs w:val="26"/>
        </w:rPr>
        <w:t>b)</w:t>
      </w:r>
      <w:r w:rsidR="002F41A0" w:rsidRPr="00400422">
        <w:rPr>
          <w:rFonts w:cs="Times New Roman"/>
          <w:color w:val="C00000"/>
          <w:sz w:val="26"/>
          <w:szCs w:val="26"/>
        </w:rPr>
        <w:t xml:space="preserve"> </w:t>
      </w:r>
      <w:r w:rsidRPr="00137B43">
        <w:rPr>
          <w:rFonts w:cs="Times New Roman"/>
          <w:sz w:val="26"/>
          <w:szCs w:val="26"/>
        </w:rPr>
        <w:t>e-Fatura uygulamasına dahil olma zorunluluğu bulunan mükellefler ile ihtiyari olarak uygulamaya dahil olan mükelleflerin, birbirlerine, sattıkları mallar ve/veya ifa ettikleri hizmetler için düzenlemeleri ve almaları gereken faturaları, bu Tebliğin “V.7.” ve “VIII.” numaralı bölümlerinde belirtilen istisnai durumlar haricinde e-Fatura olarak düzenlemeleri ve almaları zorunludur.</w:t>
      </w:r>
      <w:r w:rsidR="00E4461F" w:rsidRPr="001E16B4">
        <w:rPr>
          <w:rFonts w:cs="Times New Roman"/>
          <w:sz w:val="24"/>
        </w:rPr>
        <w:t xml:space="preserve"> (VUK-GT-535 ile değiştirilmiştir. 22.01.2022)</w:t>
      </w:r>
      <w:r w:rsidR="007A1899" w:rsidRPr="001E16B4">
        <w:rPr>
          <w:rFonts w:cs="Times New Roman"/>
          <w:sz w:val="24"/>
        </w:rPr>
        <w:t xml:space="preserve"> </w:t>
      </w:r>
      <w:r w:rsidR="007A1899" w:rsidRPr="007A1899">
        <w:rPr>
          <w:rFonts w:cs="Times New Roman"/>
          <w:sz w:val="18"/>
          <w:szCs w:val="18"/>
        </w:rPr>
        <w:t>(</w:t>
      </w:r>
      <w:r w:rsidR="007A1899" w:rsidRPr="001E16B4">
        <w:rPr>
          <w:rFonts w:cs="Times New Roman"/>
          <w:color w:val="C00000"/>
          <w:sz w:val="24"/>
          <w:shd w:val="clear" w:color="auto" w:fill="FFFFCC"/>
        </w:rPr>
        <w:t>faaliyete başladıkları ayı izleyen</w:t>
      </w:r>
      <w:r w:rsidR="007A1899" w:rsidRPr="001E16B4">
        <w:rPr>
          <w:rFonts w:cs="Times New Roman"/>
          <w:color w:val="C00000"/>
          <w:sz w:val="24"/>
        </w:rPr>
        <w:t xml:space="preserve"> </w:t>
      </w:r>
      <w:r w:rsidR="007A1899" w:rsidRPr="001E16B4">
        <w:rPr>
          <w:rFonts w:cs="Times New Roman"/>
          <w:color w:val="C00000"/>
          <w:sz w:val="24"/>
          <w:shd w:val="clear" w:color="auto" w:fill="FFFFCC"/>
        </w:rPr>
        <w:t>dördüncü ayın başına kadar e-faturaya geçmek zorundadırlar)</w:t>
      </w:r>
    </w:p>
    <w:p w14:paraId="0028E7A7" w14:textId="77777777" w:rsidR="00B01EA3" w:rsidRPr="001E16B4" w:rsidRDefault="00B01EA3" w:rsidP="00CD68E2">
      <w:pPr>
        <w:spacing w:after="0" w:line="288" w:lineRule="auto"/>
        <w:rPr>
          <w:sz w:val="24"/>
        </w:rPr>
      </w:pPr>
    </w:p>
    <w:p w14:paraId="0ECFA1B5" w14:textId="04A67025" w:rsidR="00E4461F" w:rsidRPr="00DA5CAD" w:rsidRDefault="00DA5CAD" w:rsidP="00CD68E2">
      <w:pPr>
        <w:pStyle w:val="Balk7"/>
        <w:spacing w:before="0" w:line="288" w:lineRule="auto"/>
      </w:pPr>
      <w:bookmarkStart w:id="74" w:name="_Toc111293081"/>
      <w:r>
        <w:t>Kamu kurumlarının sisteme dahil olması</w:t>
      </w:r>
      <w:bookmarkEnd w:id="74"/>
    </w:p>
    <w:p w14:paraId="1FBC9EDE" w14:textId="040611A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400422">
        <w:rPr>
          <w:rFonts w:cs="Times New Roman"/>
          <w:b/>
          <w:bCs/>
          <w:color w:val="C00000"/>
          <w:sz w:val="26"/>
          <w:szCs w:val="26"/>
        </w:rPr>
        <w:t>c)</w:t>
      </w:r>
      <w:r w:rsidRPr="00137B43">
        <w:rPr>
          <w:rFonts w:cs="Times New Roman"/>
          <w:sz w:val="26"/>
          <w:szCs w:val="26"/>
        </w:rPr>
        <w:t>10/12/2003 tarihli ve 5018 sayılı Kamu Malî Yönetimi ve Kontrol Kanununa ekli cetvellerde yer alan idare, kurum ve kuruluşlar ile iktisadi kamu kuruluşlarının e-Fatura uygulamasından yararlanma zorunluluğu, usul ve esasları Muhasebat Genel Müdürlüğü’nce tespit edilen Bütünleşik Kamu Mali Yönetim Sistemi çerçevesinde belirlenir.</w:t>
      </w:r>
    </w:p>
    <w:p w14:paraId="77E057FC" w14:textId="7EB84463" w:rsidR="002F41A0" w:rsidRDefault="002F41A0" w:rsidP="00CD68E2">
      <w:pPr>
        <w:spacing w:after="0" w:line="288" w:lineRule="auto"/>
        <w:jc w:val="both"/>
        <w:rPr>
          <w:rFonts w:cs="Times New Roman"/>
          <w:sz w:val="26"/>
          <w:szCs w:val="26"/>
        </w:rPr>
      </w:pPr>
    </w:p>
    <w:p w14:paraId="7E248BAA" w14:textId="0920CFD8" w:rsidR="00447317" w:rsidRPr="00FD605A" w:rsidRDefault="006F5946" w:rsidP="00CD68E2">
      <w:pPr>
        <w:spacing w:after="0" w:line="288" w:lineRule="auto"/>
        <w:jc w:val="both"/>
        <w:rPr>
          <w:rStyle w:val="Kpr"/>
        </w:rPr>
      </w:pPr>
      <w:r w:rsidRPr="006F5946">
        <w:rPr>
          <w:rFonts w:cs="Times New Roman"/>
          <w:b/>
          <w:bCs/>
        </w:rPr>
        <w:t>GİB Duyuru:</w:t>
      </w:r>
      <w:r>
        <w:rPr>
          <w:rFonts w:cs="Times New Roman"/>
        </w:rPr>
        <w:t xml:space="preserve"> </w:t>
      </w:r>
      <w:hyperlink r:id="rId144" w:history="1">
        <w:r w:rsidRPr="00FD605A">
          <w:rPr>
            <w:rStyle w:val="Kpr"/>
          </w:rPr>
          <w:t>https://ebelge.gib.gov.tr/dosyalar/Kamu_eFatura_Duyurusu_Vol2_23072019.pdf</w:t>
        </w:r>
      </w:hyperlink>
    </w:p>
    <w:p w14:paraId="42077C42" w14:textId="5E4D6492" w:rsidR="00447317" w:rsidRPr="006F5946" w:rsidRDefault="00447317" w:rsidP="00CD68E2">
      <w:pPr>
        <w:spacing w:after="0" w:line="288" w:lineRule="auto"/>
        <w:jc w:val="both"/>
        <w:rPr>
          <w:rFonts w:cs="Times New Roman"/>
          <w:b/>
          <w:bCs/>
        </w:rPr>
      </w:pPr>
      <w:r w:rsidRPr="006F5946">
        <w:rPr>
          <w:rFonts w:cs="Times New Roman"/>
          <w:b/>
          <w:bCs/>
        </w:rPr>
        <w:t xml:space="preserve">Duyuruda kısaca aşağıdaki açıklama yapılmış kamu kurumlarına fatura kesilirken ilgili birimin </w:t>
      </w:r>
      <w:proofErr w:type="spellStart"/>
      <w:r w:rsidRPr="006F5946">
        <w:rPr>
          <w:rFonts w:cs="Times New Roman"/>
          <w:b/>
          <w:bCs/>
        </w:rPr>
        <w:t>VKN’sinin</w:t>
      </w:r>
      <w:proofErr w:type="spellEnd"/>
      <w:r w:rsidRPr="006F5946">
        <w:rPr>
          <w:rFonts w:cs="Times New Roman"/>
          <w:b/>
          <w:bCs/>
        </w:rPr>
        <w:t xml:space="preserve"> teyit edilmesi gerektiği belirtilmiştir.</w:t>
      </w:r>
    </w:p>
    <w:p w14:paraId="28C3F647" w14:textId="61713EB4" w:rsidR="00447317" w:rsidRPr="00FA6FA7" w:rsidRDefault="00447317" w:rsidP="00CD68E2">
      <w:pPr>
        <w:spacing w:after="0" w:line="288" w:lineRule="auto"/>
        <w:jc w:val="both"/>
        <w:rPr>
          <w:rFonts w:cs="Times New Roman"/>
          <w:b/>
          <w:bCs/>
        </w:rPr>
      </w:pPr>
      <w:r w:rsidRPr="006F5946">
        <w:rPr>
          <w:rFonts w:cs="Times New Roman"/>
        </w:rPr>
        <w:lastRenderedPageBreak/>
        <w:t>BKMYBS kapsamında geliştirilen bilişim sistemlerinde, kamu kurumlarının harcama birimlerinin tanımlamalarında kurumsal kod yerine harcama ve muhasebe birimlerine ait vergi kimlik numaraları (VKN) kullanılmaya başlanmıştır. Bu çerçevede, süreçt</w:t>
      </w:r>
      <w:r w:rsidR="00575825">
        <w:rPr>
          <w:rFonts w:cs="Times New Roman"/>
        </w:rPr>
        <w:t>e-Fatura</w:t>
      </w:r>
      <w:r w:rsidRPr="006F5946">
        <w:rPr>
          <w:rFonts w:cs="Times New Roman"/>
        </w:rPr>
        <w:t>ların doğru birimlere iletilmesinin sağlanması için e-Fatura düzenleyicilerinin, hizmet vermiş oldukları kamu idaresi birimleri ile iletişime geçerek harcama birimlerinin VKN bilgisinin doğruluğunu teyit etmeleri, hatalı olanlar için gerekli güncellemeyi yaptırmaları gerekmektedir.</w:t>
      </w:r>
      <w:r w:rsidRPr="006F5946">
        <w:rPr>
          <w:rFonts w:cs="Times New Roman"/>
        </w:rPr>
        <w:cr/>
      </w:r>
    </w:p>
    <w:p w14:paraId="1819E476" w14:textId="1D93FCED" w:rsidR="00FA6FA7" w:rsidRPr="00FA6FA7" w:rsidRDefault="006F5946" w:rsidP="00CD68E2">
      <w:pPr>
        <w:spacing w:after="0" w:line="288" w:lineRule="auto"/>
        <w:jc w:val="both"/>
        <w:rPr>
          <w:rFonts w:eastAsia="Times New Roman" w:cs="Times New Roman"/>
          <w:b/>
          <w:bCs/>
        </w:rPr>
      </w:pPr>
      <w:r w:rsidRPr="00FA6FA7">
        <w:rPr>
          <w:rFonts w:eastAsia="Times New Roman" w:cs="Times New Roman"/>
          <w:b/>
          <w:bCs/>
        </w:rPr>
        <w:t xml:space="preserve">GİB Duyuru: </w:t>
      </w:r>
      <w:r w:rsidR="00FA6FA7" w:rsidRPr="00FA6FA7">
        <w:rPr>
          <w:rFonts w:eastAsia="Times New Roman" w:cs="Times New Roman"/>
          <w:b/>
          <w:bCs/>
        </w:rPr>
        <w:t>15.11.2019</w:t>
      </w:r>
    </w:p>
    <w:p w14:paraId="24C50311" w14:textId="59CFE891" w:rsidR="006F5946" w:rsidRPr="006F5946" w:rsidRDefault="006F5946" w:rsidP="00CD68E2">
      <w:pPr>
        <w:spacing w:after="0" w:line="288" w:lineRule="auto"/>
        <w:jc w:val="both"/>
        <w:rPr>
          <w:rFonts w:eastAsia="Times New Roman" w:cs="Times New Roman"/>
        </w:rPr>
      </w:pPr>
      <w:r w:rsidRPr="006F5946">
        <w:rPr>
          <w:rFonts w:cs="Times New Roman"/>
        </w:rPr>
        <w:t xml:space="preserve">Kamuya düzenlenen e-Faturalarda </w:t>
      </w:r>
      <w:r w:rsidRPr="006F5946">
        <w:rPr>
          <w:rFonts w:cs="Times New Roman"/>
          <w:b/>
          <w:bCs/>
        </w:rPr>
        <w:t>KAMU FATURA</w:t>
      </w:r>
      <w:r w:rsidRPr="006F5946">
        <w:rPr>
          <w:rFonts w:cs="Times New Roman"/>
        </w:rPr>
        <w:t xml:space="preserve"> Senaryosu eklenmiş olup kullanımı şu an zorunlu değildir. Senaryosu TEMEL veya KAMU olan tüm Kamuya düzenlenen faturalarda ilgili alanlara geçerli bir Türkiye IBAN numarası ve para birimi kodu yazılması gerekmektedir. Kılavuzda yer alan XML örneğinde göründüğü üzere IBAN bilgisi </w:t>
      </w:r>
      <w:proofErr w:type="spellStart"/>
      <w:r w:rsidRPr="006F5946">
        <w:rPr>
          <w:rFonts w:cs="Times New Roman"/>
        </w:rPr>
        <w:t>PaymentMeans</w:t>
      </w:r>
      <w:proofErr w:type="spellEnd"/>
      <w:r w:rsidRPr="006F5946">
        <w:rPr>
          <w:rFonts w:cs="Times New Roman"/>
        </w:rPr>
        <w:t>/</w:t>
      </w:r>
      <w:proofErr w:type="spellStart"/>
      <w:r w:rsidRPr="006F5946">
        <w:rPr>
          <w:rFonts w:cs="Times New Roman"/>
        </w:rPr>
        <w:t>PayeeFinancialAccount</w:t>
      </w:r>
      <w:proofErr w:type="spellEnd"/>
      <w:r w:rsidRPr="006F5946">
        <w:rPr>
          <w:rFonts w:cs="Times New Roman"/>
        </w:rPr>
        <w:t xml:space="preserve">/ID alanına, para birimi ise </w:t>
      </w:r>
      <w:proofErr w:type="spellStart"/>
      <w:r w:rsidRPr="006F5946">
        <w:rPr>
          <w:rFonts w:cs="Times New Roman"/>
        </w:rPr>
        <w:t>PaymentMeans</w:t>
      </w:r>
      <w:proofErr w:type="spellEnd"/>
      <w:r w:rsidRPr="006F5946">
        <w:rPr>
          <w:rFonts w:cs="Times New Roman"/>
        </w:rPr>
        <w:t>/</w:t>
      </w:r>
      <w:proofErr w:type="spellStart"/>
      <w:r w:rsidRPr="006F5946">
        <w:rPr>
          <w:rFonts w:cs="Times New Roman"/>
        </w:rPr>
        <w:t>PayeeFinancialAccount</w:t>
      </w:r>
      <w:proofErr w:type="spellEnd"/>
      <w:r w:rsidRPr="006F5946">
        <w:rPr>
          <w:rFonts w:cs="Times New Roman"/>
        </w:rPr>
        <w:t>/</w:t>
      </w:r>
      <w:proofErr w:type="spellStart"/>
      <w:r w:rsidRPr="006F5946">
        <w:rPr>
          <w:rFonts w:cs="Times New Roman"/>
        </w:rPr>
        <w:t>CurrencyCode</w:t>
      </w:r>
      <w:proofErr w:type="spellEnd"/>
      <w:r w:rsidRPr="006F5946">
        <w:rPr>
          <w:rFonts w:cs="Times New Roman"/>
        </w:rPr>
        <w:t xml:space="preserve"> alanına yazılmalıdır.</w:t>
      </w:r>
    </w:p>
    <w:p w14:paraId="7D439AA2" w14:textId="77777777" w:rsidR="006F5946" w:rsidRPr="006F5946" w:rsidRDefault="006F5946" w:rsidP="00CD68E2">
      <w:pPr>
        <w:spacing w:after="0" w:line="288" w:lineRule="auto"/>
        <w:jc w:val="both"/>
        <w:rPr>
          <w:rFonts w:cs="Times New Roman"/>
        </w:rPr>
      </w:pPr>
    </w:p>
    <w:p w14:paraId="7DA9061C" w14:textId="77777777" w:rsidR="00FA6FA7" w:rsidRPr="00FA6FA7" w:rsidRDefault="00FA6FA7" w:rsidP="00CD68E2">
      <w:pPr>
        <w:spacing w:after="0" w:line="288" w:lineRule="auto"/>
        <w:jc w:val="both"/>
        <w:rPr>
          <w:b/>
          <w:bCs/>
        </w:rPr>
      </w:pPr>
      <w:r w:rsidRPr="00FA6FA7">
        <w:rPr>
          <w:b/>
          <w:bCs/>
        </w:rPr>
        <w:t xml:space="preserve">GİB Duyuru: 04.02.2019 </w:t>
      </w:r>
    </w:p>
    <w:p w14:paraId="658D1CF0" w14:textId="5441DC30" w:rsidR="006F5946" w:rsidRPr="006F5946" w:rsidRDefault="006F5946" w:rsidP="00CD68E2">
      <w:pPr>
        <w:spacing w:after="0" w:line="288" w:lineRule="auto"/>
        <w:jc w:val="both"/>
      </w:pPr>
      <w:proofErr w:type="gramStart"/>
      <w:r w:rsidRPr="006F5946">
        <w:t>e</w:t>
      </w:r>
      <w:proofErr w:type="gramEnd"/>
      <w:r w:rsidRPr="006F5946">
        <w:t xml:space="preserve">-Fatura uygulamasına kayıtlı kullanıcıların kamu harcama birimlerine düzenleyecekleri faturaların e-Fatura olarak düzenlenebilmesi hakkında duyuru! Ulaşmak için </w:t>
      </w:r>
      <w:hyperlink r:id="rId145" w:history="1">
        <w:proofErr w:type="gramStart"/>
        <w:r w:rsidRPr="00FD605A">
          <w:rPr>
            <w:rStyle w:val="Kpr"/>
          </w:rPr>
          <w:t>tıklayınız..</w:t>
        </w:r>
        <w:proofErr w:type="gramEnd"/>
      </w:hyperlink>
    </w:p>
    <w:p w14:paraId="61D6F837" w14:textId="56A08049" w:rsidR="006F5946" w:rsidRPr="006F5946" w:rsidRDefault="006F5946" w:rsidP="00CD68E2">
      <w:pPr>
        <w:spacing w:after="0" w:line="288" w:lineRule="auto"/>
        <w:jc w:val="both"/>
      </w:pPr>
      <w:r w:rsidRPr="006F5946">
        <w:rPr>
          <w:b/>
          <w:bCs/>
        </w:rPr>
        <w:t>Duyurudan:</w:t>
      </w:r>
      <w:r w:rsidRPr="006F5946">
        <w:t xml:space="preserve"> …Merkezi yönetim kapsamındaki kamu idareleri ve ilgili harcama birimlerinin adlarına gönderilen e-Faturalar, sadece </w:t>
      </w:r>
      <w:r w:rsidRPr="006F5946">
        <w:rPr>
          <w:b/>
          <w:bCs/>
        </w:rPr>
        <w:t>TEMELFATURA senaryosu kullanılarak</w:t>
      </w:r>
      <w:r w:rsidRPr="006F5946">
        <w:t xml:space="preserve"> iletilebilecek olup, TEMELFATURA senaryosu kullanılmaksızın iletilen e-Fatura </w:t>
      </w:r>
      <w:proofErr w:type="spellStart"/>
      <w:r w:rsidRPr="006F5946">
        <w:t>dökümanları</w:t>
      </w:r>
      <w:proofErr w:type="spellEnd"/>
      <w:r w:rsidRPr="006F5946">
        <w:t xml:space="preserve"> da TEMELFATURA senaryosu ile iletilmiş sayılacaktır.</w:t>
      </w:r>
    </w:p>
    <w:p w14:paraId="66665D63" w14:textId="77777777" w:rsidR="006F5946" w:rsidRPr="006F5946" w:rsidRDefault="006F5946" w:rsidP="00CD68E2">
      <w:pPr>
        <w:spacing w:after="0" w:line="288" w:lineRule="auto"/>
        <w:jc w:val="both"/>
      </w:pPr>
    </w:p>
    <w:p w14:paraId="05E4FB6A" w14:textId="0D673AB1" w:rsidR="00DA5CAD" w:rsidRPr="00137B43" w:rsidRDefault="00DA5CAD" w:rsidP="00CD68E2">
      <w:pPr>
        <w:pStyle w:val="Balk7"/>
        <w:spacing w:before="0" w:line="288" w:lineRule="auto"/>
      </w:pPr>
      <w:bookmarkStart w:id="75" w:name="_Toc111293082"/>
      <w:proofErr w:type="gramStart"/>
      <w:r>
        <w:t>e</w:t>
      </w:r>
      <w:proofErr w:type="gramEnd"/>
      <w:r>
        <w:t>-</w:t>
      </w:r>
      <w:r w:rsidR="00B01EA3">
        <w:t>F</w:t>
      </w:r>
      <w:r>
        <w:t xml:space="preserve">aturaya kayıtlı olanlar </w:t>
      </w:r>
      <w:r w:rsidRPr="00DA5CAD">
        <w:t>ebelge.gib.gov.tr adresinden yayımlanır</w:t>
      </w:r>
      <w:bookmarkEnd w:id="75"/>
    </w:p>
    <w:p w14:paraId="2227791A" w14:textId="1FD721B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400422">
        <w:rPr>
          <w:rFonts w:cs="Times New Roman"/>
          <w:b/>
          <w:bCs/>
          <w:color w:val="C00000"/>
          <w:sz w:val="26"/>
          <w:szCs w:val="26"/>
        </w:rPr>
        <w:t>ç</w:t>
      </w:r>
      <w:proofErr w:type="gramEnd"/>
      <w:r w:rsidRPr="00400422">
        <w:rPr>
          <w:rFonts w:cs="Times New Roman"/>
          <w:b/>
          <w:bCs/>
          <w:color w:val="C00000"/>
          <w:sz w:val="26"/>
          <w:szCs w:val="26"/>
        </w:rPr>
        <w:t>)</w:t>
      </w:r>
      <w:r w:rsidRPr="00400422">
        <w:rPr>
          <w:rFonts w:cs="Times New Roman"/>
          <w:color w:val="C00000"/>
          <w:sz w:val="26"/>
          <w:szCs w:val="26"/>
        </w:rPr>
        <w:t xml:space="preserve"> </w:t>
      </w:r>
      <w:r w:rsidRPr="00777AB6">
        <w:rPr>
          <w:rFonts w:cs="Times New Roman"/>
          <w:sz w:val="26"/>
          <w:szCs w:val="26"/>
          <w:shd w:val="clear" w:color="auto" w:fill="FFF2CC" w:themeFill="accent4" w:themeFillTint="33"/>
        </w:rPr>
        <w:t>e-Fatura uygulamasından yararlanan kayıtlı kullanıcıların güncel listesi ebelge.gib.gov.tr adresinden yayımlanır.</w:t>
      </w:r>
    </w:p>
    <w:p w14:paraId="1B360FBA" w14:textId="6D6F1331" w:rsidR="002F41A0" w:rsidRDefault="002F41A0" w:rsidP="00CD68E2">
      <w:pPr>
        <w:spacing w:after="0" w:line="288" w:lineRule="auto"/>
        <w:jc w:val="both"/>
        <w:rPr>
          <w:rFonts w:cs="Times New Roman"/>
          <w:sz w:val="26"/>
          <w:szCs w:val="26"/>
        </w:rPr>
      </w:pPr>
    </w:p>
    <w:p w14:paraId="59403689" w14:textId="11B5894F" w:rsidR="00DA5CAD" w:rsidRPr="00137B43" w:rsidRDefault="00DA5CAD" w:rsidP="00CD68E2">
      <w:pPr>
        <w:pStyle w:val="Balk7"/>
        <w:spacing w:before="0" w:line="288" w:lineRule="auto"/>
      </w:pPr>
      <w:bookmarkStart w:id="76" w:name="_Toc111293083"/>
      <w:r>
        <w:t>İhtiyari olarak e-fatura uygulamasından yararlanılabilir</w:t>
      </w:r>
      <w:bookmarkEnd w:id="76"/>
    </w:p>
    <w:p w14:paraId="2A1D4944" w14:textId="31D6A8B0" w:rsidR="002F41A0"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400422">
        <w:rPr>
          <w:rFonts w:cs="Times New Roman"/>
          <w:b/>
          <w:bCs/>
          <w:color w:val="C00000"/>
          <w:sz w:val="26"/>
          <w:szCs w:val="26"/>
        </w:rPr>
        <w:t>d)</w:t>
      </w:r>
      <w:r w:rsidR="00400422" w:rsidRPr="00400422">
        <w:rPr>
          <w:rFonts w:cs="Times New Roman"/>
          <w:b/>
          <w:bCs/>
          <w:color w:val="C00000"/>
          <w:sz w:val="26"/>
          <w:szCs w:val="26"/>
        </w:rPr>
        <w:t xml:space="preserve"> </w:t>
      </w:r>
      <w:r w:rsidRPr="00137B43">
        <w:rPr>
          <w:rFonts w:cs="Times New Roman"/>
          <w:sz w:val="26"/>
          <w:szCs w:val="26"/>
        </w:rPr>
        <w:t>Bu Tebliğle belirlenen hadlerin altında kalan mükellefler de istemeleri halinde e-Fatura uygulamasından yararlanabilir.</w:t>
      </w:r>
    </w:p>
    <w:p w14:paraId="6BAB1CDC" w14:textId="77777777" w:rsidR="00DA5CAD" w:rsidRPr="001E16B4" w:rsidRDefault="00DA5CAD" w:rsidP="00CD68E2">
      <w:pPr>
        <w:spacing w:after="0" w:line="288" w:lineRule="auto"/>
        <w:rPr>
          <w:sz w:val="24"/>
        </w:rPr>
      </w:pPr>
    </w:p>
    <w:p w14:paraId="3CE4FA7C" w14:textId="356480BA" w:rsidR="00DA5CAD" w:rsidRPr="00137B43" w:rsidRDefault="00DA5CAD" w:rsidP="00CD68E2">
      <w:pPr>
        <w:pStyle w:val="Balk7"/>
        <w:spacing w:before="0" w:line="288" w:lineRule="auto"/>
      </w:pPr>
      <w:bookmarkStart w:id="77" w:name="_Toc111293084"/>
      <w:r>
        <w:t>Tam bölünme, birleşme, nev’i değişikliği durumlarında mükelleflerin e-fatura uygulamasına geçişi</w:t>
      </w:r>
      <w:bookmarkEnd w:id="77"/>
    </w:p>
    <w:p w14:paraId="1B76E712" w14:textId="1FAE1409" w:rsidR="007A1899"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400422">
        <w:rPr>
          <w:rFonts w:cs="Times New Roman"/>
          <w:b/>
          <w:bCs/>
          <w:color w:val="C00000"/>
          <w:sz w:val="26"/>
          <w:szCs w:val="26"/>
        </w:rPr>
        <w:t>e)</w:t>
      </w:r>
      <w:r w:rsidR="002F41A0" w:rsidRPr="00400422">
        <w:rPr>
          <w:rFonts w:cs="Times New Roman"/>
          <w:color w:val="C00000"/>
          <w:sz w:val="26"/>
          <w:szCs w:val="26"/>
        </w:rPr>
        <w:t xml:space="preserve"> </w:t>
      </w:r>
      <w:r w:rsidRPr="00137B43">
        <w:rPr>
          <w:rFonts w:cs="Times New Roman"/>
          <w:sz w:val="26"/>
          <w:szCs w:val="26"/>
        </w:rPr>
        <w:t xml:space="preserve">e-Fatura uygulamasına geçme zorunluluğu olan mükelleflerin; </w:t>
      </w:r>
      <w:r w:rsidRPr="00777AB6">
        <w:rPr>
          <w:rFonts w:cs="Times New Roman"/>
          <w:color w:val="C00000"/>
          <w:sz w:val="26"/>
          <w:szCs w:val="26"/>
        </w:rPr>
        <w:t xml:space="preserve">tam bölünme, birleşme </w:t>
      </w:r>
      <w:r w:rsidRPr="00137B43">
        <w:rPr>
          <w:rFonts w:cs="Times New Roman"/>
          <w:sz w:val="26"/>
          <w:szCs w:val="26"/>
        </w:rPr>
        <w:t xml:space="preserve">(devralma şeklinde birleşme ve yeni kuruluş şeklinde birleşme) veya </w:t>
      </w:r>
      <w:r w:rsidRPr="00777AB6">
        <w:rPr>
          <w:rFonts w:cs="Times New Roman"/>
          <w:color w:val="C00000"/>
          <w:sz w:val="26"/>
          <w:szCs w:val="26"/>
        </w:rPr>
        <w:t xml:space="preserve">tür (nev’i) değişikliğine </w:t>
      </w:r>
      <w:r w:rsidRPr="00137B43">
        <w:rPr>
          <w:rFonts w:cs="Times New Roman"/>
          <w:sz w:val="26"/>
          <w:szCs w:val="26"/>
        </w:rPr>
        <w:t>gitmeleri halinde devrolunan veya birleşilen tüzel kişi mükellefler ile tam bölünme veya tür (nev’i) değişikliği sonucunda ortaya çıkan yeni tüzel kişi mükellefler e-Fatura uygulamasına geçmek zorundadır. Uygulamalara geçme süresi hiçbir koşulda işlemin ticaret siciline tescil tarihini izleyen ayın başından itibaren 3 ayı geçemez.</w:t>
      </w:r>
      <w:r w:rsidR="008D0404">
        <w:rPr>
          <w:rFonts w:cs="Times New Roman"/>
          <w:sz w:val="26"/>
          <w:szCs w:val="26"/>
        </w:rPr>
        <w:t xml:space="preserve"> </w:t>
      </w:r>
      <w:r w:rsidR="008D0404" w:rsidRPr="001E16B4">
        <w:rPr>
          <w:rFonts w:cs="Times New Roman"/>
          <w:sz w:val="24"/>
        </w:rPr>
        <w:t>(→</w:t>
      </w:r>
      <w:r w:rsidR="008D0404" w:rsidRPr="001E16B4">
        <w:rPr>
          <w:rFonts w:cs="Times New Roman"/>
          <w:color w:val="7030A0"/>
          <w:sz w:val="24"/>
        </w:rPr>
        <w:t xml:space="preserve">kısmi bölünme </w:t>
      </w:r>
      <w:r w:rsidR="008D0404" w:rsidRPr="001E16B4">
        <w:rPr>
          <w:rFonts w:cs="Times New Roman"/>
          <w:sz w:val="24"/>
        </w:rPr>
        <w:t>durumunda oluşan yeni şirketler tebliğlerdeki şartları sağlayana kadar e-fatura ya da e-deftere geçmesi zorunlu değildir.)</w:t>
      </w:r>
    </w:p>
    <w:p w14:paraId="64B05AA7" w14:textId="148E602B" w:rsidR="007A1899" w:rsidRDefault="007A1899" w:rsidP="00CD68E2">
      <w:pPr>
        <w:spacing w:after="0" w:line="288" w:lineRule="auto"/>
        <w:rPr>
          <w:sz w:val="24"/>
        </w:rPr>
      </w:pPr>
    </w:p>
    <w:p w14:paraId="5F9DF08D" w14:textId="77777777" w:rsidR="0078022B" w:rsidRPr="0078022B" w:rsidRDefault="0078022B" w:rsidP="009B2A7B">
      <w:pPr>
        <w:shd w:val="clear" w:color="auto" w:fill="E2EFD9" w:themeFill="accent6" w:themeFillTint="33"/>
        <w:spacing w:after="0"/>
        <w:ind w:left="708"/>
        <w:jc w:val="both"/>
        <w:rPr>
          <w:b/>
          <w:bCs/>
        </w:rPr>
      </w:pPr>
      <w:bookmarkStart w:id="78" w:name="_Toc109638415"/>
      <w:r w:rsidRPr="0078022B">
        <w:rPr>
          <w:b/>
          <w:bCs/>
        </w:rPr>
        <w:t>Limited şirkete dönüşen bir şahıs işletmesinin e-Fatura ve diğer uygulamalara geçiş yükümlülüğü olacak mıdır?</w:t>
      </w:r>
      <w:bookmarkEnd w:id="78"/>
      <w:r w:rsidRPr="0078022B">
        <w:rPr>
          <w:b/>
          <w:bCs/>
        </w:rPr>
        <w:tab/>
      </w:r>
    </w:p>
    <w:p w14:paraId="49224A88" w14:textId="5A18BB59" w:rsidR="0078022B" w:rsidRDefault="0078022B" w:rsidP="009B2A7B">
      <w:pPr>
        <w:shd w:val="clear" w:color="auto" w:fill="E2EFD9" w:themeFill="accent6" w:themeFillTint="33"/>
        <w:spacing w:after="0"/>
        <w:ind w:left="708"/>
        <w:jc w:val="both"/>
        <w:rPr>
          <w:sz w:val="20"/>
          <w:szCs w:val="20"/>
        </w:rPr>
      </w:pPr>
      <w:r w:rsidRPr="0078022B">
        <w:rPr>
          <w:sz w:val="20"/>
          <w:szCs w:val="20"/>
          <w:u w:val="single" w:color="C00000"/>
        </w:rPr>
        <w:t xml:space="preserve">Şahıs işletmesinin Anonim Şirket veya Limited şirket gibi bir şirkete dönüşmesi nevi değişikliği olarak </w:t>
      </w:r>
      <w:r w:rsidRPr="00990E86">
        <w:rPr>
          <w:color w:val="C00000"/>
          <w:sz w:val="20"/>
          <w:szCs w:val="20"/>
          <w:u w:val="single" w:color="C00000"/>
        </w:rPr>
        <w:t>değerlendirilmediğinden</w:t>
      </w:r>
      <w:r w:rsidRPr="0078022B">
        <w:rPr>
          <w:sz w:val="20"/>
          <w:szCs w:val="20"/>
          <w:u w:val="single" w:color="C00000"/>
        </w:rPr>
        <w:t>,</w:t>
      </w:r>
      <w:r w:rsidRPr="0078022B">
        <w:rPr>
          <w:sz w:val="20"/>
          <w:szCs w:val="20"/>
          <w:u w:color="C00000"/>
        </w:rPr>
        <w:t xml:space="preserve"> </w:t>
      </w:r>
      <w:r w:rsidRPr="0078022B">
        <w:rPr>
          <w:sz w:val="20"/>
          <w:szCs w:val="20"/>
        </w:rPr>
        <w:t>değişikliğin gerçekleştiği tarih itibariyle yeni şirketin 509 Sıra No.lu VUK Genel Tebliğindeki şartları taşıyıp taşımadığının değerlendirilmesi gerekmektedir.</w:t>
      </w:r>
      <w:r>
        <w:rPr>
          <w:sz w:val="20"/>
          <w:szCs w:val="20"/>
        </w:rPr>
        <w:t xml:space="preserve"> (İSMMMO)</w:t>
      </w:r>
    </w:p>
    <w:p w14:paraId="01D83188" w14:textId="5DF0ECF8" w:rsidR="00990E86" w:rsidRDefault="00990E86" w:rsidP="009B2A7B">
      <w:pPr>
        <w:shd w:val="clear" w:color="auto" w:fill="E2EFD9" w:themeFill="accent6" w:themeFillTint="33"/>
        <w:spacing w:after="0"/>
        <w:ind w:left="708"/>
        <w:jc w:val="both"/>
        <w:rPr>
          <w:sz w:val="24"/>
          <w:szCs w:val="24"/>
        </w:rPr>
      </w:pPr>
    </w:p>
    <w:p w14:paraId="04B17719" w14:textId="5DF88DBD" w:rsidR="009B2A7B" w:rsidRPr="009B2A7B" w:rsidRDefault="00990E86" w:rsidP="009B2A7B">
      <w:pPr>
        <w:shd w:val="clear" w:color="auto" w:fill="E2EFD9" w:themeFill="accent6" w:themeFillTint="33"/>
        <w:spacing w:after="0"/>
        <w:ind w:left="708"/>
        <w:jc w:val="both"/>
        <w:rPr>
          <w:sz w:val="24"/>
          <w:szCs w:val="24"/>
        </w:rPr>
      </w:pPr>
      <w:r w:rsidRPr="00990E86">
        <w:rPr>
          <w:b/>
          <w:bCs/>
          <w:color w:val="C00000"/>
          <w:sz w:val="24"/>
          <w:szCs w:val="24"/>
        </w:rPr>
        <w:lastRenderedPageBreak/>
        <w:t xml:space="preserve">! </w:t>
      </w:r>
      <w:r>
        <w:rPr>
          <w:sz w:val="24"/>
          <w:szCs w:val="24"/>
        </w:rPr>
        <w:t xml:space="preserve">Nev’i değişikliğinde muhasebe programında yeni bir firma tanımlanmalı ve kayıtlar bu yeni firmaya yapılmalıdır. Eski </w:t>
      </w:r>
      <w:proofErr w:type="spellStart"/>
      <w:r>
        <w:rPr>
          <w:sz w:val="24"/>
          <w:szCs w:val="24"/>
        </w:rPr>
        <w:t>neviye</w:t>
      </w:r>
      <w:proofErr w:type="spellEnd"/>
      <w:r>
        <w:rPr>
          <w:sz w:val="24"/>
          <w:szCs w:val="24"/>
        </w:rPr>
        <w:t xml:space="preserve"> ait defterler eski mali mühür ile yeni firmaya ait defterler yeni mali mühür ile gönderilmelidir.</w:t>
      </w:r>
      <w:r w:rsidR="009B2A7B">
        <w:rPr>
          <w:sz w:val="24"/>
          <w:szCs w:val="24"/>
        </w:rPr>
        <w:t xml:space="preserve"> Nevi değişikliğinde hem unvan hem de vergi kimlik numarası değişir. Nevi değişikliğinde interaktif vergi dairesinden GİB’e bilgi verilir. Nevi tescil tarihi itibariyle GİB tarafından nevi değişikliği sonrasına ait beratların gönderimi için izin verilmesi beklenmelidir. Birkaç saatlik bir beklemeden sonra GİB gerekli işlemleri yapmaktadır. Daha sonra </w:t>
      </w:r>
      <w:r w:rsidR="009B2A7B" w:rsidRPr="009B2A7B">
        <w:rPr>
          <w:color w:val="C00000"/>
          <w:sz w:val="24"/>
          <w:szCs w:val="24"/>
        </w:rPr>
        <w:t>entegratörle iletişime geçilerek defter başlangıç tanımı yaptırılmalıdır.</w:t>
      </w:r>
    </w:p>
    <w:p w14:paraId="350C0C4A" w14:textId="77777777" w:rsidR="0078022B" w:rsidRPr="001E16B4" w:rsidRDefault="0078022B" w:rsidP="00CD68E2">
      <w:pPr>
        <w:spacing w:after="0" w:line="288" w:lineRule="auto"/>
        <w:rPr>
          <w:sz w:val="24"/>
        </w:rPr>
      </w:pPr>
    </w:p>
    <w:p w14:paraId="271ACD6B" w14:textId="79E29CD4" w:rsidR="007A1899" w:rsidRDefault="007A1899" w:rsidP="00CD68E2">
      <w:pPr>
        <w:pStyle w:val="Balk7"/>
        <w:spacing w:before="0" w:line="288" w:lineRule="auto"/>
      </w:pPr>
      <w:bookmarkStart w:id="79" w:name="_Toc111293085"/>
      <w:r>
        <w:t>V</w:t>
      </w:r>
      <w:r w:rsidRPr="00777AB6">
        <w:t>ergiye uyum düzeyi düşük olduğu tespit edilen mükellefler</w:t>
      </w:r>
      <w:r>
        <w:t xml:space="preserve"> 3 ay süre verilerek e-faturaya zorunlu olarak geçirilebilir</w:t>
      </w:r>
      <w:bookmarkEnd w:id="79"/>
    </w:p>
    <w:p w14:paraId="1EB42521" w14:textId="13124560" w:rsidR="00A77DB5" w:rsidRPr="00635137"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400422">
        <w:rPr>
          <w:rFonts w:cs="Times New Roman"/>
          <w:b/>
          <w:bCs/>
          <w:color w:val="C00000"/>
          <w:sz w:val="26"/>
          <w:szCs w:val="26"/>
        </w:rPr>
        <w:t>f)</w:t>
      </w:r>
      <w:r w:rsidR="002F41A0" w:rsidRPr="00400422">
        <w:rPr>
          <w:rFonts w:cs="Times New Roman"/>
          <w:color w:val="C00000"/>
          <w:sz w:val="26"/>
          <w:szCs w:val="26"/>
        </w:rPr>
        <w:t xml:space="preserve"> </w:t>
      </w:r>
      <w:r w:rsidRPr="00137B43">
        <w:rPr>
          <w:rFonts w:cs="Times New Roman"/>
          <w:sz w:val="26"/>
          <w:szCs w:val="26"/>
        </w:rPr>
        <w:t xml:space="preserve">Başkanlık, yapılan analiz veya inceleme çalışmaları neticesinde </w:t>
      </w:r>
      <w:r w:rsidRPr="00777AB6">
        <w:rPr>
          <w:rFonts w:cs="Times New Roman"/>
          <w:color w:val="C00000"/>
          <w:sz w:val="26"/>
          <w:szCs w:val="26"/>
        </w:rPr>
        <w:t xml:space="preserve">riskli ya da vergiye uyum düzeyi düşük olduğu tespit edilen mükellefleri </w:t>
      </w:r>
      <w:r w:rsidRPr="00137B43">
        <w:rPr>
          <w:rFonts w:cs="Times New Roman"/>
          <w:sz w:val="26"/>
          <w:szCs w:val="26"/>
        </w:rPr>
        <w:t>veya mükellef gruplarını, faaliyet, sektör ve ciro tutarına bağlı olmaksızın, yazılı bildirim yapmak ve geçiş hazırlıkları için en az 3 ay süre vermek suretiyle e-Fatura uygulamasına geçme zorunluluğu getirmeye yetkilidir. Kendisine yazılı bildirim yapılan mükelleflerin, yazılı bildirimde belirtilen süreler içinde e-Fatura uygulamasına dâhil olması gerekmektedir. Yazılı bildirim yapılan mükelleflerin, yazıda belirtilen süreler içinde e-Fatura uygulamasına dahil olması ve e-Fatura uygulamasına kayıtlı kullanıcılara düzenleyecekleri faturaları e-Fatura olarak düzenlemeleri gerekmektedir. Bu zorunluluğa uymayan mükellefler hakkında Kanunda öngörülen hükümler uygulanır.</w:t>
      </w:r>
    </w:p>
    <w:p w14:paraId="132788FB" w14:textId="77777777" w:rsidR="007A1899" w:rsidRPr="001E16B4" w:rsidRDefault="007A1899" w:rsidP="00CD68E2">
      <w:pPr>
        <w:spacing w:after="0" w:line="288" w:lineRule="auto"/>
        <w:rPr>
          <w:sz w:val="24"/>
        </w:rPr>
      </w:pPr>
      <w:bookmarkStart w:id="80" w:name="_Hlk108262323"/>
    </w:p>
    <w:p w14:paraId="7F85E3A8" w14:textId="592C4A34" w:rsidR="00A77DB5" w:rsidRPr="00924645" w:rsidRDefault="00A77DB5" w:rsidP="00CD68E2">
      <w:pPr>
        <w:pStyle w:val="Balk4"/>
        <w:spacing w:before="0" w:line="288" w:lineRule="auto"/>
        <w:jc w:val="both"/>
      </w:pPr>
      <w:bookmarkStart w:id="81" w:name="_Toc111293086"/>
      <w:r w:rsidRPr="00924645">
        <w:t>IV.1.5. e-Fatura Uygulamasına Geçiş Süresi</w:t>
      </w:r>
      <w:bookmarkEnd w:id="81"/>
    </w:p>
    <w:p w14:paraId="4E7BAF06"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Bu Tebliğin “IV.1.4.” numaralı bölümde yer alan </w:t>
      </w:r>
      <w:r w:rsidRPr="00777AB6">
        <w:rPr>
          <w:rFonts w:cs="Times New Roman"/>
          <w:sz w:val="26"/>
          <w:szCs w:val="26"/>
          <w:u w:val="single"/>
        </w:rPr>
        <w:t>zorunluluk kapsamına giren mükelleflerden</w:t>
      </w:r>
      <w:r w:rsidRPr="00137B43">
        <w:rPr>
          <w:rFonts w:cs="Times New Roman"/>
          <w:sz w:val="26"/>
          <w:szCs w:val="26"/>
        </w:rPr>
        <w:t>:</w:t>
      </w:r>
    </w:p>
    <w:p w14:paraId="79F650EB" w14:textId="5A151358"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b/>
          <w:bCs/>
          <w:sz w:val="26"/>
          <w:szCs w:val="26"/>
        </w:rPr>
        <w:t>a)</w:t>
      </w:r>
      <w:r w:rsidR="002F41A0" w:rsidRPr="00137B43">
        <w:rPr>
          <w:rFonts w:cs="Times New Roman"/>
          <w:sz w:val="26"/>
          <w:szCs w:val="26"/>
        </w:rPr>
        <w:t xml:space="preserve"> </w:t>
      </w:r>
      <w:r w:rsidRPr="00137B43">
        <w:rPr>
          <w:rFonts w:cs="Times New Roman"/>
          <w:sz w:val="26"/>
          <w:szCs w:val="26"/>
        </w:rPr>
        <w:t xml:space="preserve">Söz konusu bölümün (a) fıkrasının (1) numaralı bendi kapsamında olanlardan </w:t>
      </w:r>
      <w:r w:rsidRPr="00777AB6">
        <w:rPr>
          <w:rFonts w:cs="Times New Roman"/>
          <w:b/>
          <w:bCs/>
          <w:color w:val="7030A0"/>
          <w:sz w:val="26"/>
          <w:szCs w:val="26"/>
        </w:rPr>
        <w:t>brüt satış hasılatı</w:t>
      </w:r>
      <w:r w:rsidRPr="00777AB6">
        <w:rPr>
          <w:rFonts w:cs="Times New Roman"/>
          <w:color w:val="7030A0"/>
          <w:sz w:val="26"/>
          <w:szCs w:val="26"/>
        </w:rPr>
        <w:t xml:space="preserve"> </w:t>
      </w:r>
      <w:r w:rsidRPr="00137B43">
        <w:rPr>
          <w:rFonts w:cs="Times New Roman"/>
          <w:sz w:val="26"/>
          <w:szCs w:val="26"/>
        </w:rPr>
        <w:t xml:space="preserve">(veya satışları ile gayrisafi iş hasılatı) şartını 2018 veya 2019 hesap dönemlerinde sağlayan mükellefler 1/7/2020 tarihinden itibaren, 2020 veya müteakip hesap dönemlerinde sağlayan mükellefler, ilgili hesap dönemini </w:t>
      </w:r>
      <w:r w:rsidRPr="00777AB6">
        <w:rPr>
          <w:rFonts w:cs="Times New Roman"/>
          <w:color w:val="C00000"/>
          <w:sz w:val="26"/>
          <w:szCs w:val="26"/>
          <w:shd w:val="clear" w:color="auto" w:fill="FFFFCC"/>
        </w:rPr>
        <w:t>izleyen yılın yedinci ayının başından itibaren</w:t>
      </w:r>
      <w:r w:rsidRPr="00137B43">
        <w:rPr>
          <w:rFonts w:cs="Times New Roman"/>
          <w:sz w:val="26"/>
          <w:szCs w:val="26"/>
        </w:rPr>
        <w:t>, e-Fatura uygulamasına geçmek zorundadır.</w:t>
      </w:r>
      <w:r w:rsidR="00E4461F" w:rsidRPr="001E16B4">
        <w:rPr>
          <w:rFonts w:cs="Times New Roman"/>
          <w:sz w:val="24"/>
        </w:rPr>
        <w:t xml:space="preserve"> (VUK-GT-535 ile değiştirilmiştir. 22.01.2022)</w:t>
      </w:r>
    </w:p>
    <w:p w14:paraId="0D8C9EC6" w14:textId="299F0BD1" w:rsidR="006A4B3F" w:rsidRDefault="00F2473D"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0"/>
          <w:szCs w:val="20"/>
        </w:rPr>
      </w:pPr>
      <w:r w:rsidRPr="00F2473D">
        <w:rPr>
          <w:rFonts w:cs="Times New Roman"/>
          <w:b/>
          <w:bCs/>
          <w:sz w:val="20"/>
          <w:szCs w:val="20"/>
        </w:rPr>
        <w:t>Özelge:</w:t>
      </w:r>
      <w:r w:rsidRPr="00F2473D">
        <w:rPr>
          <w:rFonts w:cs="Times New Roman"/>
          <w:sz w:val="20"/>
          <w:szCs w:val="20"/>
        </w:rPr>
        <w:t xml:space="preserve"> Fatura ve e-Defter uygulamasına dahil olma zorunluluğunun tespitinde gelir tablosunda yer alan brüt satış hasılatı dikkate alınır. “602. Diğer Gelirler' hesabında takip edilen teşvik ve destekler dikkate alınmaz.</w:t>
      </w:r>
    </w:p>
    <w:p w14:paraId="559524C5" w14:textId="77777777" w:rsidR="00F2473D" w:rsidRPr="00F2473D" w:rsidRDefault="00F2473D"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0"/>
          <w:szCs w:val="20"/>
        </w:rPr>
      </w:pPr>
    </w:p>
    <w:p w14:paraId="798B3C1B" w14:textId="305EB564"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b/>
          <w:bCs/>
          <w:sz w:val="26"/>
          <w:szCs w:val="26"/>
        </w:rPr>
        <w:t>b)</w:t>
      </w:r>
      <w:r w:rsidR="002F41A0" w:rsidRPr="00137B43">
        <w:rPr>
          <w:rFonts w:cs="Times New Roman"/>
          <w:sz w:val="26"/>
          <w:szCs w:val="26"/>
        </w:rPr>
        <w:t xml:space="preserve"> </w:t>
      </w:r>
      <w:r w:rsidRPr="00137B43">
        <w:rPr>
          <w:rFonts w:cs="Times New Roman"/>
          <w:sz w:val="26"/>
          <w:szCs w:val="26"/>
        </w:rPr>
        <w:t xml:space="preserve">Özel Tüketim Vergisi Kanununa ekli </w:t>
      </w:r>
      <w:r w:rsidRPr="00777AB6">
        <w:rPr>
          <w:rFonts w:cs="Times New Roman"/>
          <w:color w:val="7030A0"/>
          <w:sz w:val="26"/>
          <w:szCs w:val="26"/>
        </w:rPr>
        <w:t xml:space="preserve">(I) sayılı </w:t>
      </w:r>
      <w:r w:rsidRPr="00137B43">
        <w:rPr>
          <w:rFonts w:cs="Times New Roman"/>
          <w:sz w:val="26"/>
          <w:szCs w:val="26"/>
        </w:rPr>
        <w:t xml:space="preserve">liste kapsamındaki mallar nedeniyle EPDK’dan lisans alımı veya </w:t>
      </w:r>
      <w:proofErr w:type="gramStart"/>
      <w:r w:rsidRPr="00137B43">
        <w:rPr>
          <w:rFonts w:cs="Times New Roman"/>
          <w:sz w:val="26"/>
          <w:szCs w:val="26"/>
        </w:rPr>
        <w:t>mezkur</w:t>
      </w:r>
      <w:proofErr w:type="gramEnd"/>
      <w:r w:rsidRPr="00137B43">
        <w:rPr>
          <w:rFonts w:cs="Times New Roman"/>
          <w:sz w:val="26"/>
          <w:szCs w:val="26"/>
        </w:rPr>
        <w:t xml:space="preserve"> Kanuna ekli </w:t>
      </w:r>
      <w:r w:rsidRPr="00777AB6">
        <w:rPr>
          <w:rFonts w:cs="Times New Roman"/>
          <w:color w:val="7030A0"/>
          <w:sz w:val="26"/>
          <w:szCs w:val="26"/>
        </w:rPr>
        <w:t xml:space="preserve">(III) sayılı liste </w:t>
      </w:r>
      <w:r w:rsidRPr="00137B43">
        <w:rPr>
          <w:rFonts w:cs="Times New Roman"/>
          <w:sz w:val="26"/>
          <w:szCs w:val="26"/>
        </w:rPr>
        <w:t xml:space="preserve">kapsamındaki malların imal, inşa veya ithalini 2019 yılında gerçekleştirenler 1/7/2020 tarihinden itibaren, 2020 veya müteakip yıllarda gerçekleştirenler ise, </w:t>
      </w:r>
      <w:r w:rsidRPr="00777AB6">
        <w:rPr>
          <w:rFonts w:cs="Times New Roman"/>
          <w:color w:val="C00000"/>
          <w:sz w:val="26"/>
          <w:szCs w:val="26"/>
          <w:shd w:val="clear" w:color="auto" w:fill="FFFFCC"/>
        </w:rPr>
        <w:t>lisans alımı veya imal, inşa veya ithalin gerçekleştirildiği ayı izleyen dördüncü ayın başından itibaren</w:t>
      </w:r>
      <w:r w:rsidRPr="00777AB6">
        <w:rPr>
          <w:rFonts w:cs="Times New Roman"/>
          <w:color w:val="C00000"/>
          <w:sz w:val="26"/>
          <w:szCs w:val="26"/>
        </w:rPr>
        <w:t xml:space="preserve"> </w:t>
      </w:r>
      <w:r w:rsidRPr="00137B43">
        <w:rPr>
          <w:rFonts w:cs="Times New Roman"/>
          <w:sz w:val="26"/>
          <w:szCs w:val="26"/>
        </w:rPr>
        <w:t>e-Fatura uygulamasına geçmek zorundadır.</w:t>
      </w:r>
    </w:p>
    <w:p w14:paraId="464F9FA3"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AFAB103" w14:textId="77777777" w:rsidR="006A4B3F"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b/>
          <w:bCs/>
          <w:sz w:val="26"/>
          <w:szCs w:val="26"/>
        </w:rPr>
        <w:t>c)</w:t>
      </w:r>
      <w:r w:rsidRPr="006A4B3F">
        <w:rPr>
          <w:rFonts w:cs="Times New Roman"/>
          <w:b/>
          <w:bCs/>
          <w:color w:val="7030A0"/>
          <w:sz w:val="26"/>
          <w:szCs w:val="26"/>
        </w:rPr>
        <w:t>Aracı hizmet sağlayıcıları, internet reklamcılığı hizmet aracıları ile internet ortamında ilan yayınlayanlar</w:t>
      </w:r>
      <w:r w:rsidRPr="00777AB6">
        <w:rPr>
          <w:rFonts w:cs="Times New Roman"/>
          <w:color w:val="7030A0"/>
          <w:sz w:val="26"/>
          <w:szCs w:val="26"/>
        </w:rPr>
        <w:t xml:space="preserve"> </w:t>
      </w:r>
      <w:r w:rsidRPr="00137B43">
        <w:rPr>
          <w:rFonts w:cs="Times New Roman"/>
          <w:sz w:val="26"/>
          <w:szCs w:val="26"/>
        </w:rPr>
        <w:t xml:space="preserve">1/7/2020 tarihine kadar (2020 veya müteakip hesap dönemlerinden itibaren bu paragrafta belirtilen işler ile iştigal etmek üzere işe başlayacak mükellefler ise </w:t>
      </w:r>
      <w:r w:rsidRPr="006A4B3F">
        <w:rPr>
          <w:rFonts w:cs="Times New Roman"/>
          <w:color w:val="C00000"/>
          <w:sz w:val="26"/>
          <w:szCs w:val="26"/>
          <w:shd w:val="clear" w:color="auto" w:fill="FFFFCC"/>
        </w:rPr>
        <w:t>işe başlama tarihinden itibaren 3 ay içinde</w:t>
      </w:r>
      <w:r w:rsidRPr="00137B43">
        <w:rPr>
          <w:rFonts w:cs="Times New Roman"/>
          <w:sz w:val="26"/>
          <w:szCs w:val="26"/>
        </w:rPr>
        <w:t xml:space="preserve">) </w:t>
      </w:r>
    </w:p>
    <w:p w14:paraId="6D8DD802" w14:textId="41C6997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kendilerine veya aracı hizmet sağlayıcılarına ait internet sitelerinde veya diğer her türlü </w:t>
      </w:r>
      <w:r w:rsidRPr="006A4B3F">
        <w:rPr>
          <w:rFonts w:cs="Times New Roman"/>
          <w:b/>
          <w:bCs/>
          <w:color w:val="7030A0"/>
          <w:sz w:val="26"/>
          <w:szCs w:val="26"/>
          <w:shd w:val="clear" w:color="auto" w:fill="FFFFCC"/>
        </w:rPr>
        <w:t>elektronik ortamlarda mal veya hizmet satışını gerçekleştiren</w:t>
      </w:r>
      <w:r w:rsidRPr="006A4B3F">
        <w:rPr>
          <w:rFonts w:cs="Times New Roman"/>
          <w:color w:val="7030A0"/>
          <w:sz w:val="26"/>
          <w:szCs w:val="26"/>
        </w:rPr>
        <w:t xml:space="preserve"> </w:t>
      </w:r>
      <w:r w:rsidRPr="00137B43">
        <w:rPr>
          <w:rFonts w:cs="Times New Roman"/>
          <w:sz w:val="26"/>
          <w:szCs w:val="26"/>
        </w:rPr>
        <w:t xml:space="preserve">mükelleflerden söz konusu </w:t>
      </w:r>
      <w:r w:rsidRPr="00137B43">
        <w:rPr>
          <w:rFonts w:cs="Times New Roman"/>
          <w:sz w:val="26"/>
          <w:szCs w:val="26"/>
        </w:rPr>
        <w:lastRenderedPageBreak/>
        <w:t xml:space="preserve">bölümün (a) fıkrasının (4) numaralı bendinde belirtilen brüt satış hasılatı (veya satışları ile gayrisafi iş hasılatı) şartını 2020 veya 2021 hesap dönemlerinde sağlayanlar 1/7/2022 tarihine kadar, 2022 veya müteakip hesap dönemlerinde sağlayanlar ilgili hesap dönemini </w:t>
      </w:r>
      <w:r w:rsidRPr="006A4B3F">
        <w:rPr>
          <w:rFonts w:cs="Times New Roman"/>
          <w:color w:val="C00000"/>
          <w:sz w:val="26"/>
          <w:szCs w:val="26"/>
          <w:shd w:val="clear" w:color="auto" w:fill="FFFFCC"/>
        </w:rPr>
        <w:t>izleyen yedinci ayın başına kadar</w:t>
      </w:r>
      <w:r w:rsidRPr="006A4B3F">
        <w:rPr>
          <w:rFonts w:cs="Times New Roman"/>
          <w:color w:val="C00000"/>
          <w:sz w:val="26"/>
          <w:szCs w:val="26"/>
        </w:rPr>
        <w:t xml:space="preserve"> </w:t>
      </w:r>
      <w:r w:rsidRPr="00137B43">
        <w:rPr>
          <w:rFonts w:cs="Times New Roman"/>
          <w:sz w:val="26"/>
          <w:szCs w:val="26"/>
        </w:rPr>
        <w:t>başvurularını ve fiili geçiş hazırlıklarını tamamlayarak e- Fatura uygulamasına geçmek zorundadır.</w:t>
      </w:r>
    </w:p>
    <w:p w14:paraId="7F7DE300"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5A4BCD5" w14:textId="56DDD35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b/>
          <w:bCs/>
          <w:sz w:val="26"/>
          <w:szCs w:val="26"/>
        </w:rPr>
        <w:t>ç)</w:t>
      </w:r>
      <w:r w:rsidRPr="00137B43">
        <w:rPr>
          <w:rFonts w:cs="Times New Roman"/>
          <w:sz w:val="26"/>
          <w:szCs w:val="26"/>
        </w:rPr>
        <w:t xml:space="preserve"> 11/3/2010 tarihli ve 5957 sayılı Sebze ve Meyveler ile Yeterli Arz ve Talep Derinliği Bulunan Diğer Malların Ticaretinin Düzenlenmesi Hakkında Kanun hükümlerine göre </w:t>
      </w:r>
      <w:r w:rsidRPr="006A4B3F">
        <w:rPr>
          <w:rFonts w:cs="Times New Roman"/>
          <w:b/>
          <w:bCs/>
          <w:color w:val="7030A0"/>
          <w:sz w:val="26"/>
          <w:szCs w:val="26"/>
        </w:rPr>
        <w:t>komisyoncu veya tüccar</w:t>
      </w:r>
      <w:r w:rsidRPr="006A4B3F">
        <w:rPr>
          <w:rFonts w:cs="Times New Roman"/>
          <w:color w:val="7030A0"/>
          <w:sz w:val="26"/>
          <w:szCs w:val="26"/>
        </w:rPr>
        <w:t xml:space="preserve"> </w:t>
      </w:r>
      <w:r w:rsidRPr="00137B43">
        <w:rPr>
          <w:rFonts w:cs="Times New Roman"/>
          <w:sz w:val="26"/>
          <w:szCs w:val="26"/>
        </w:rPr>
        <w:t xml:space="preserve">olarak sebze ve meyve ticaretiyle iştigal eden mükellefler 1/1/2020 tarihine kadar (2020 veya müteakip hesap dönemlerinden itibaren bu paragrafta belirtilen işler ile iştigal etmek üzere işe başlayacak mükellefler ise </w:t>
      </w:r>
      <w:r w:rsidRPr="006A4B3F">
        <w:rPr>
          <w:rFonts w:cs="Times New Roman"/>
          <w:color w:val="C00000"/>
          <w:sz w:val="26"/>
          <w:szCs w:val="26"/>
          <w:shd w:val="clear" w:color="auto" w:fill="FFFFCC"/>
        </w:rPr>
        <w:t>işe başlama tarihinden itibaren 3 ay içinde</w:t>
      </w:r>
      <w:r w:rsidRPr="00137B43">
        <w:rPr>
          <w:rFonts w:cs="Times New Roman"/>
          <w:sz w:val="26"/>
          <w:szCs w:val="26"/>
        </w:rPr>
        <w:t>) başvurularını ve fiili geçiş hazırlıklarını tamamlayarak e-Fatura uygulamasına geçmek zorundadır.</w:t>
      </w:r>
    </w:p>
    <w:p w14:paraId="170202A2"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BED3E2D" w14:textId="57E34A39"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b/>
          <w:bCs/>
          <w:sz w:val="26"/>
          <w:szCs w:val="26"/>
        </w:rPr>
        <w:t>d)</w:t>
      </w:r>
      <w:r w:rsidRPr="00137B43">
        <w:rPr>
          <w:rFonts w:cs="Times New Roman"/>
          <w:sz w:val="26"/>
          <w:szCs w:val="26"/>
        </w:rPr>
        <w:t xml:space="preserve"> Bu Tebliğin “IV.1.4” numaralı bölümünün (a) fıkrasının (6) numaralı bendinde sayılanlar 1/7/2021 tarihinden itibaren, bu tarihten sonra </w:t>
      </w:r>
      <w:r w:rsidRPr="006A4B3F">
        <w:rPr>
          <w:rFonts w:cs="Times New Roman"/>
          <w:b/>
          <w:bCs/>
          <w:color w:val="7030A0"/>
          <w:sz w:val="26"/>
          <w:szCs w:val="26"/>
        </w:rPr>
        <w:t>Sosyal Güvenlik</w:t>
      </w:r>
      <w:r w:rsidRPr="006A4B3F">
        <w:rPr>
          <w:rFonts w:cs="Times New Roman"/>
          <w:color w:val="7030A0"/>
          <w:sz w:val="26"/>
          <w:szCs w:val="26"/>
        </w:rPr>
        <w:t xml:space="preserve"> </w:t>
      </w:r>
      <w:r w:rsidRPr="00137B43">
        <w:rPr>
          <w:rFonts w:cs="Times New Roman"/>
          <w:sz w:val="26"/>
          <w:szCs w:val="26"/>
        </w:rPr>
        <w:t xml:space="preserve">Kurumu ile sözleşme imzalayanlar ise söz konusu </w:t>
      </w:r>
      <w:r w:rsidRPr="006A4B3F">
        <w:rPr>
          <w:rFonts w:cs="Times New Roman"/>
          <w:color w:val="C00000"/>
          <w:sz w:val="26"/>
          <w:szCs w:val="26"/>
          <w:highlight w:val="yellow"/>
        </w:rPr>
        <w:t>Kuruma fatura düzenlemeye başlamadan önce</w:t>
      </w:r>
      <w:r w:rsidRPr="006A4B3F">
        <w:rPr>
          <w:rFonts w:cs="Times New Roman"/>
          <w:color w:val="C00000"/>
          <w:sz w:val="26"/>
          <w:szCs w:val="26"/>
        </w:rPr>
        <w:t xml:space="preserve"> </w:t>
      </w:r>
      <w:r w:rsidRPr="00137B43">
        <w:rPr>
          <w:rFonts w:cs="Times New Roman"/>
          <w:sz w:val="26"/>
          <w:szCs w:val="26"/>
        </w:rPr>
        <w:t xml:space="preserve">e-Fatura uygulamasına geçmek zorundadır. </w:t>
      </w:r>
      <w:r w:rsidRPr="001E16B4">
        <w:rPr>
          <w:rFonts w:cs="Times New Roman"/>
          <w:sz w:val="24"/>
        </w:rPr>
        <w:t>(VUK GT-526</w:t>
      </w:r>
      <w:r w:rsidR="00E4461F" w:rsidRPr="001E16B4">
        <w:rPr>
          <w:rFonts w:cs="Times New Roman"/>
          <w:sz w:val="24"/>
        </w:rPr>
        <w:t xml:space="preserve"> ile eklenmiştir. </w:t>
      </w:r>
      <w:r w:rsidRPr="001E16B4">
        <w:rPr>
          <w:rFonts w:cs="Times New Roman"/>
          <w:sz w:val="24"/>
        </w:rPr>
        <w:t>09/02/2021)</w:t>
      </w:r>
    </w:p>
    <w:p w14:paraId="6EF562D7"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777157E" w14:textId="240C682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b/>
          <w:bCs/>
          <w:sz w:val="26"/>
          <w:szCs w:val="26"/>
        </w:rPr>
        <w:t>e)</w:t>
      </w:r>
      <w:r w:rsidRPr="00137B43">
        <w:rPr>
          <w:rFonts w:cs="Times New Roman"/>
          <w:sz w:val="26"/>
          <w:szCs w:val="26"/>
        </w:rPr>
        <w:t xml:space="preserve"> Söz konusu bölümün </w:t>
      </w:r>
      <w:r w:rsidRPr="006A4B3F">
        <w:rPr>
          <w:rFonts w:cs="Times New Roman"/>
          <w:b/>
          <w:bCs/>
          <w:color w:val="7030A0"/>
          <w:sz w:val="26"/>
          <w:szCs w:val="26"/>
        </w:rPr>
        <w:t>(a) fıkrasının (7) numaralı bendi kapsamında olanlardan</w:t>
      </w:r>
      <w:r w:rsidR="006A4B3F">
        <w:rPr>
          <w:rFonts w:cs="Times New Roman"/>
          <w:b/>
          <w:bCs/>
          <w:color w:val="7030A0"/>
          <w:sz w:val="26"/>
          <w:szCs w:val="26"/>
        </w:rPr>
        <w:t xml:space="preserve"> </w:t>
      </w:r>
      <w:r w:rsidR="006A4B3F" w:rsidRPr="006A4B3F">
        <w:rPr>
          <w:rFonts w:cs="Times New Roman"/>
          <w:b/>
          <w:bCs/>
          <w:color w:val="7030A0"/>
          <w:sz w:val="20"/>
          <w:szCs w:val="20"/>
        </w:rPr>
        <w:t>(</w:t>
      </w:r>
      <w:r w:rsidR="006A4B3F" w:rsidRPr="006A4B3F">
        <w:rPr>
          <w:rFonts w:cs="Times New Roman"/>
          <w:color w:val="C00000"/>
          <w:sz w:val="20"/>
          <w:szCs w:val="20"/>
        </w:rPr>
        <w:t xml:space="preserve">Gayrimenkul </w:t>
      </w:r>
      <w:r w:rsidR="006A4B3F" w:rsidRPr="006A4B3F">
        <w:rPr>
          <w:rFonts w:cs="Times New Roman"/>
          <w:sz w:val="20"/>
          <w:szCs w:val="20"/>
        </w:rPr>
        <w:t xml:space="preserve">ve/veya </w:t>
      </w:r>
      <w:r w:rsidR="006A4B3F" w:rsidRPr="006A4B3F">
        <w:rPr>
          <w:rFonts w:cs="Times New Roman"/>
          <w:color w:val="C00000"/>
          <w:sz w:val="20"/>
          <w:szCs w:val="20"/>
        </w:rPr>
        <w:t>motorlu taşıt</w:t>
      </w:r>
      <w:r w:rsidR="006A4B3F" w:rsidRPr="006A4B3F">
        <w:rPr>
          <w:rFonts w:cs="Times New Roman"/>
          <w:sz w:val="20"/>
          <w:szCs w:val="20"/>
        </w:rPr>
        <w:t xml:space="preserve">, </w:t>
      </w:r>
      <w:r w:rsidR="006A4B3F" w:rsidRPr="006A4B3F">
        <w:rPr>
          <w:rFonts w:cs="Times New Roman"/>
          <w:b/>
          <w:bCs/>
          <w:sz w:val="20"/>
          <w:szCs w:val="20"/>
          <w:u w:val="single"/>
        </w:rPr>
        <w:t>inşa, imal, alım, satım veya kiralama</w:t>
      </w:r>
      <w:r w:rsidR="006A4B3F" w:rsidRPr="006A4B3F">
        <w:rPr>
          <w:rFonts w:cs="Times New Roman"/>
          <w:sz w:val="20"/>
          <w:szCs w:val="20"/>
        </w:rPr>
        <w:t xml:space="preserve"> işlemlerini yapanlar ile </w:t>
      </w:r>
      <w:r w:rsidR="006A4B3F" w:rsidRPr="006A4B3F">
        <w:rPr>
          <w:rFonts w:cs="Times New Roman"/>
          <w:b/>
          <w:bCs/>
          <w:sz w:val="20"/>
          <w:szCs w:val="20"/>
        </w:rPr>
        <w:t>bu işlemlere aracılık)</w:t>
      </w:r>
      <w:r w:rsidRPr="006A4B3F">
        <w:rPr>
          <w:rFonts w:cs="Times New Roman"/>
          <w:color w:val="7030A0"/>
          <w:sz w:val="20"/>
          <w:szCs w:val="20"/>
        </w:rPr>
        <w:t xml:space="preserve"> </w:t>
      </w:r>
      <w:r w:rsidRPr="00137B43">
        <w:rPr>
          <w:rFonts w:cs="Times New Roman"/>
          <w:sz w:val="26"/>
          <w:szCs w:val="26"/>
        </w:rPr>
        <w:t xml:space="preserve">mezkûr bentte belirtilen brüt satış hasılatı (veya satışları ile gayrisafi iş hasılatı) şartını 2020 veya 2021 hesap dönemlerinde sağlayan mükellefler 1/7/2022 tarihine kadar, 2022 veya müteakip hesap dönemlerinde sağlayan mükellefler ilgili </w:t>
      </w:r>
      <w:r w:rsidRPr="006A4B3F">
        <w:rPr>
          <w:rFonts w:cs="Times New Roman"/>
          <w:color w:val="C00000"/>
          <w:sz w:val="26"/>
          <w:szCs w:val="26"/>
          <w:shd w:val="clear" w:color="auto" w:fill="FFFFCC"/>
        </w:rPr>
        <w:t>hesap dönemini izleyen yedinci ayın başına kadar</w:t>
      </w:r>
      <w:r w:rsidRPr="006A4B3F">
        <w:rPr>
          <w:rFonts w:cs="Times New Roman"/>
          <w:color w:val="C00000"/>
          <w:sz w:val="26"/>
          <w:szCs w:val="26"/>
        </w:rPr>
        <w:t xml:space="preserve"> </w:t>
      </w:r>
      <w:r w:rsidRPr="00137B43">
        <w:rPr>
          <w:rFonts w:cs="Times New Roman"/>
          <w:sz w:val="26"/>
          <w:szCs w:val="26"/>
        </w:rPr>
        <w:t xml:space="preserve">başvurularını ve fiili geçiş hazırlıklarını tamamlayarak e-Fatura uygulamasına geçmek zorundadır. </w:t>
      </w:r>
      <w:r w:rsidR="00E4461F" w:rsidRPr="001E16B4">
        <w:rPr>
          <w:rFonts w:cs="Times New Roman"/>
          <w:sz w:val="24"/>
        </w:rPr>
        <w:t>(VUK GT-535 ile eklenmiştir. 2/01/2022)</w:t>
      </w:r>
    </w:p>
    <w:p w14:paraId="07A63626" w14:textId="77777777" w:rsidR="002F41A0" w:rsidRPr="00137B43" w:rsidRDefault="002F41A0"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E80781C" w14:textId="3BB573BE"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b/>
          <w:bCs/>
          <w:sz w:val="26"/>
          <w:szCs w:val="26"/>
        </w:rPr>
        <w:t>f)</w:t>
      </w:r>
      <w:r w:rsidRPr="00137B43">
        <w:rPr>
          <w:rFonts w:cs="Times New Roman"/>
          <w:sz w:val="26"/>
          <w:szCs w:val="26"/>
        </w:rPr>
        <w:t xml:space="preserve"> Söz konusu bölümün </w:t>
      </w:r>
      <w:r w:rsidRPr="006A4B3F">
        <w:rPr>
          <w:rFonts w:cs="Times New Roman"/>
          <w:color w:val="7030A0"/>
          <w:sz w:val="26"/>
          <w:szCs w:val="26"/>
        </w:rPr>
        <w:t>(a) fıkrasının (8) numaralı bendi kapsamında olanlardan</w:t>
      </w:r>
      <w:r w:rsidR="006A4B3F">
        <w:rPr>
          <w:rFonts w:cs="Times New Roman"/>
          <w:color w:val="7030A0"/>
          <w:sz w:val="26"/>
          <w:szCs w:val="26"/>
        </w:rPr>
        <w:t xml:space="preserve"> </w:t>
      </w:r>
      <w:r w:rsidR="006A4B3F" w:rsidRPr="001E16B4">
        <w:rPr>
          <w:rFonts w:cs="Times New Roman"/>
          <w:sz w:val="24"/>
        </w:rPr>
        <w:t>(konaklama)</w:t>
      </w:r>
      <w:r w:rsidRPr="00137B43">
        <w:rPr>
          <w:rFonts w:cs="Times New Roman"/>
          <w:sz w:val="26"/>
          <w:szCs w:val="26"/>
        </w:rPr>
        <w:t xml:space="preserve">, bu Tebliğin yayım tarihi (bu tarih dâhil) itibarıyla faaliyette bulunanlar 1/7/2022 tarihine, bu Tebliğin yayım tarihinden sonra faaliyete başlayanlar ise, </w:t>
      </w:r>
      <w:r w:rsidRPr="006A4B3F">
        <w:rPr>
          <w:rFonts w:cs="Times New Roman"/>
          <w:color w:val="C00000"/>
          <w:sz w:val="26"/>
          <w:szCs w:val="26"/>
          <w:shd w:val="clear" w:color="auto" w:fill="FFFFCC"/>
        </w:rPr>
        <w:t>faaliyete başladıkları ayı izleyen</w:t>
      </w:r>
      <w:r w:rsidRPr="006A4B3F">
        <w:rPr>
          <w:rFonts w:cs="Times New Roman"/>
          <w:color w:val="C00000"/>
          <w:sz w:val="26"/>
          <w:szCs w:val="26"/>
        </w:rPr>
        <w:t xml:space="preserve"> </w:t>
      </w:r>
      <w:r w:rsidRPr="006A4B3F">
        <w:rPr>
          <w:rFonts w:cs="Times New Roman"/>
          <w:color w:val="C00000"/>
          <w:sz w:val="26"/>
          <w:szCs w:val="26"/>
          <w:shd w:val="clear" w:color="auto" w:fill="FFFFCC"/>
        </w:rPr>
        <w:t>dördüncü ayın başına kadar</w:t>
      </w:r>
      <w:r w:rsidRPr="00137B43">
        <w:rPr>
          <w:rFonts w:cs="Times New Roman"/>
          <w:sz w:val="26"/>
          <w:szCs w:val="26"/>
        </w:rPr>
        <w:t xml:space="preserve"> başvurularını ve fiili geçiş hazırlıklarını tamamlayarak e-Fatura uygulamasına geçmek zorundadır. </w:t>
      </w:r>
      <w:r w:rsidRPr="001E16B4">
        <w:rPr>
          <w:rFonts w:cs="Times New Roman"/>
          <w:sz w:val="24"/>
        </w:rPr>
        <w:t>(VUK GT-535</w:t>
      </w:r>
      <w:r w:rsidR="00E4461F" w:rsidRPr="001E16B4">
        <w:rPr>
          <w:rFonts w:cs="Times New Roman"/>
          <w:sz w:val="24"/>
        </w:rPr>
        <w:t xml:space="preserve"> ile eklenmiştir. </w:t>
      </w:r>
      <w:r w:rsidRPr="001E16B4">
        <w:rPr>
          <w:rFonts w:cs="Times New Roman"/>
          <w:sz w:val="24"/>
        </w:rPr>
        <w:t>2/01/2022)</w:t>
      </w:r>
    </w:p>
    <w:p w14:paraId="018CB540" w14:textId="77777777" w:rsidR="00A77DB5" w:rsidRPr="00137B43" w:rsidRDefault="00A77DB5" w:rsidP="00CD68E2">
      <w:pPr>
        <w:spacing w:after="0" w:line="288" w:lineRule="auto"/>
        <w:jc w:val="both"/>
        <w:rPr>
          <w:rFonts w:cs="Times New Roman"/>
          <w:sz w:val="26"/>
          <w:szCs w:val="26"/>
        </w:rPr>
      </w:pPr>
    </w:p>
    <w:p w14:paraId="0E11FB05" w14:textId="77777777" w:rsidR="00A77DB5" w:rsidRPr="00137B43" w:rsidRDefault="00A77DB5" w:rsidP="00CD68E2">
      <w:pPr>
        <w:pStyle w:val="Balk4"/>
        <w:spacing w:before="0" w:line="288" w:lineRule="auto"/>
        <w:jc w:val="both"/>
      </w:pPr>
      <w:bookmarkStart w:id="82" w:name="_Toc111293087"/>
      <w:bookmarkEnd w:id="80"/>
      <w:r w:rsidRPr="00137B43">
        <w:t>IV.1.6. Ceza Uygulaması</w:t>
      </w:r>
      <w:bookmarkEnd w:id="82"/>
    </w:p>
    <w:p w14:paraId="62D7AD15" w14:textId="45A432C4"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Zorunluluk getirildiği halde e-Fatura uygulamasına süresi içinde geçmeyen mükellefler ile e-Fatura şeklinde düzenlenmesi gereken faturayı, bu Tebliğin “V.7.” ve “VIII.” numaralı bölümlerinde belirtilen istisnai durumlar haricinde e-Fatura olarak düzenlemeyen ve almayan (matbu </w:t>
      </w:r>
      <w:r w:rsidR="00A0422D" w:rsidRPr="00137B43">
        <w:rPr>
          <w:rFonts w:cs="Times New Roman"/>
          <w:sz w:val="26"/>
          <w:szCs w:val="26"/>
        </w:rPr>
        <w:t>kâğıt</w:t>
      </w:r>
      <w:r w:rsidRPr="00137B43">
        <w:rPr>
          <w:rFonts w:cs="Times New Roman"/>
          <w:sz w:val="26"/>
          <w:szCs w:val="26"/>
        </w:rPr>
        <w:t xml:space="preserve"> fatura olarak düzenleyenler ve alanlar dahil) mükellefler hakkında Kanununda öngörülen cezai hükümler uygulanır.</w:t>
      </w:r>
    </w:p>
    <w:p w14:paraId="034B807C" w14:textId="77777777" w:rsidR="00A77DB5" w:rsidRPr="00137B43" w:rsidRDefault="00A77DB5" w:rsidP="00CD68E2">
      <w:pPr>
        <w:spacing w:after="0" w:line="288" w:lineRule="auto"/>
        <w:jc w:val="both"/>
        <w:rPr>
          <w:rFonts w:cs="Times New Roman"/>
          <w:b/>
          <w:bCs/>
          <w:sz w:val="26"/>
          <w:szCs w:val="26"/>
        </w:rPr>
      </w:pPr>
    </w:p>
    <w:p w14:paraId="0717E1CD" w14:textId="2E6567CA" w:rsidR="00A77DB5" w:rsidRPr="00137B43" w:rsidRDefault="00A77DB5" w:rsidP="00CD68E2">
      <w:pPr>
        <w:pStyle w:val="Balk4"/>
        <w:spacing w:before="0" w:line="288" w:lineRule="auto"/>
        <w:jc w:val="both"/>
      </w:pPr>
      <w:bookmarkStart w:id="83" w:name="_Toc111293088"/>
      <w:r w:rsidRPr="00137B43">
        <w:lastRenderedPageBreak/>
        <w:t>IV.1.7. Özellik Arz Eden Durumlar</w:t>
      </w:r>
      <w:bookmarkEnd w:id="83"/>
    </w:p>
    <w:p w14:paraId="3A3E2521" w14:textId="31F71FFB" w:rsidR="00A77DB5" w:rsidRPr="00306C78" w:rsidRDefault="00A77DB5" w:rsidP="00CD68E2">
      <w:pPr>
        <w:pStyle w:val="Balk5"/>
        <w:spacing w:before="0" w:line="288" w:lineRule="auto"/>
        <w:jc w:val="both"/>
      </w:pPr>
      <w:bookmarkStart w:id="84" w:name="_Toc111293089"/>
      <w:r w:rsidRPr="00306C78">
        <w:t>IV.1.7.1. İhracat İşlemlerinde e-Fatura Uygulamasına Geçiş Zorunluluğu</w:t>
      </w:r>
      <w:r w:rsidR="007027B1">
        <w:t xml:space="preserve"> (bavul ve yolcu beraberi eşya dahil)</w:t>
      </w:r>
      <w:bookmarkEnd w:id="84"/>
    </w:p>
    <w:p w14:paraId="7D232A8B" w14:textId="05E204CF"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e-Fatura uygulamasına kayıtlı olan mükelleflerden, 25/10/1984 tarihli ve 3065 sayılı Katma Değer Vergisi Kanununun 11</w:t>
      </w:r>
      <w:r w:rsidR="00805A4F">
        <w:rPr>
          <w:rFonts w:cs="Times New Roman"/>
          <w:sz w:val="26"/>
          <w:szCs w:val="26"/>
        </w:rPr>
        <w:t>’inci</w:t>
      </w:r>
      <w:r w:rsidRPr="00137B43">
        <w:rPr>
          <w:rFonts w:cs="Times New Roman"/>
          <w:sz w:val="26"/>
          <w:szCs w:val="26"/>
        </w:rPr>
        <w:t xml:space="preserve"> maddesi kapsamındaki </w:t>
      </w:r>
      <w:r w:rsidRPr="00306C78">
        <w:rPr>
          <w:rFonts w:cs="Times New Roman"/>
          <w:b/>
          <w:bCs/>
          <w:sz w:val="26"/>
          <w:szCs w:val="26"/>
        </w:rPr>
        <w:t>mal ihracı</w:t>
      </w:r>
      <w:r w:rsidRPr="00137B43">
        <w:rPr>
          <w:rFonts w:cs="Times New Roman"/>
          <w:sz w:val="26"/>
          <w:szCs w:val="26"/>
        </w:rPr>
        <w:t xml:space="preserve"> (Türkiye’de ikamet etmeyenlere özel fatura ile yapılan bavul ticareti kapsamındaki satışlar dahil) ve </w:t>
      </w:r>
      <w:r w:rsidRPr="00306C78">
        <w:rPr>
          <w:rFonts w:cs="Times New Roman"/>
          <w:b/>
          <w:bCs/>
          <w:sz w:val="26"/>
          <w:szCs w:val="26"/>
        </w:rPr>
        <w:t xml:space="preserve">yolcu beraberi eşya ihracı </w:t>
      </w:r>
      <w:r w:rsidRPr="00137B43">
        <w:rPr>
          <w:rFonts w:cs="Times New Roman"/>
          <w:sz w:val="26"/>
          <w:szCs w:val="26"/>
        </w:rPr>
        <w:t xml:space="preserve">(Türkiye’de ikamet etmeyenlere KDV hesaplanarak yapılan satışlar) kapsamında fatura düzenleyecek olanlar, bahsi geçen faturalarını 1/7/2017 tarihinden (Türkiye’de ikamet etmeyenlere özel fatura ile yapılan bavul ticareti kapsamındaki satışlar açısından 1/7/2020 tarihinden) itibaren bu Tebliğin “V.7.” ve “VIII.” numaralı bölümlerinde belirtilen istisnai durumlar haricinde </w:t>
      </w:r>
      <w:r w:rsidRPr="00306C78">
        <w:rPr>
          <w:rFonts w:cs="Times New Roman"/>
          <w:sz w:val="26"/>
          <w:szCs w:val="26"/>
          <w:u w:val="single"/>
        </w:rPr>
        <w:t>e-Fatura olarak düzenlemeleri zorunludur</w:t>
      </w:r>
      <w:r w:rsidRPr="00137B43">
        <w:rPr>
          <w:rFonts w:cs="Times New Roman"/>
          <w:sz w:val="26"/>
          <w:szCs w:val="26"/>
        </w:rPr>
        <w:t>.</w:t>
      </w:r>
    </w:p>
    <w:p w14:paraId="4ADF37D7" w14:textId="77777777" w:rsidR="005D5AA4" w:rsidRPr="00137B43" w:rsidRDefault="005D5AA4"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924023E" w14:textId="6F689A2A"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Söz konusu faturaların e-Fatura olarak düzenlenmesi ve gönderilmesine ilişkin usul ve esaslar ile uygulamadan yararlanma yöntemleri ebelge.gib.gov.tr adresinde yayımlanan “e-Fatura Uygulaması Gümrük İşlemleri </w:t>
      </w:r>
      <w:proofErr w:type="spellStart"/>
      <w:r w:rsidRPr="00137B43">
        <w:rPr>
          <w:rFonts w:cs="Times New Roman"/>
          <w:sz w:val="26"/>
          <w:szCs w:val="26"/>
        </w:rPr>
        <w:t>Kılavuzu”nda</w:t>
      </w:r>
      <w:proofErr w:type="spellEnd"/>
      <w:r w:rsidRPr="00137B43">
        <w:rPr>
          <w:rFonts w:cs="Times New Roman"/>
          <w:sz w:val="26"/>
          <w:szCs w:val="26"/>
        </w:rPr>
        <w:t xml:space="preserve"> ayrıntılı olarak açıklanmıştır.</w:t>
      </w:r>
    </w:p>
    <w:p w14:paraId="09842465" w14:textId="77777777" w:rsidR="00405C55" w:rsidRPr="001E16B4" w:rsidRDefault="00405C55" w:rsidP="00CD68E2">
      <w:pPr>
        <w:spacing w:after="0" w:line="288" w:lineRule="auto"/>
        <w:jc w:val="both"/>
        <w:rPr>
          <w:sz w:val="24"/>
        </w:rPr>
      </w:pPr>
    </w:p>
    <w:bookmarkStart w:id="85" w:name="_Hlk109294513"/>
    <w:p w14:paraId="6A15FE58" w14:textId="25D38287" w:rsidR="003F473C" w:rsidRPr="001E16B4" w:rsidRDefault="005E4BB4" w:rsidP="00CD68E2">
      <w:pPr>
        <w:spacing w:after="0" w:line="288" w:lineRule="auto"/>
        <w:jc w:val="both"/>
        <w:rPr>
          <w:rStyle w:val="AltBilgiChar"/>
          <w:sz w:val="24"/>
        </w:rPr>
      </w:pPr>
      <w:r w:rsidRPr="001E16B4">
        <w:fldChar w:fldCharType="begin"/>
      </w:r>
      <w:r w:rsidRPr="001E16B4">
        <w:rPr>
          <w:sz w:val="24"/>
        </w:rPr>
        <w:instrText xml:space="preserve"> HYPERLINK "https://ebelge.gib.gov.tr/dosyalar/kilavuzlar/Gumruk_Islemleri_Kilavuzu_Versiyon_1.8.zip" </w:instrText>
      </w:r>
      <w:r w:rsidRPr="001E16B4">
        <w:fldChar w:fldCharType="separate"/>
      </w:r>
      <w:proofErr w:type="gramStart"/>
      <w:r w:rsidR="00405C55" w:rsidRPr="001E16B4">
        <w:rPr>
          <w:rStyle w:val="AltBilgiChar"/>
          <w:sz w:val="24"/>
        </w:rPr>
        <w:t>e</w:t>
      </w:r>
      <w:proofErr w:type="gramEnd"/>
      <w:r w:rsidR="00405C55" w:rsidRPr="001E16B4">
        <w:rPr>
          <w:rStyle w:val="AltBilgiChar"/>
          <w:sz w:val="24"/>
        </w:rPr>
        <w:t xml:space="preserve">-Fatura Gümrük İşlemleri Kılavuzuna Ulaşmak İçin </w:t>
      </w:r>
      <w:r w:rsidR="00405C55" w:rsidRPr="00FD605A">
        <w:rPr>
          <w:rStyle w:val="Kpr"/>
        </w:rPr>
        <w:t>Tıklayınız.</w:t>
      </w:r>
      <w:r w:rsidR="00405C55" w:rsidRPr="001E16B4">
        <w:rPr>
          <w:rStyle w:val="AltBilgiChar"/>
          <w:sz w:val="24"/>
        </w:rPr>
        <w:t>..</w:t>
      </w:r>
      <w:r w:rsidRPr="001E16B4">
        <w:rPr>
          <w:rStyle w:val="AltBilgiChar"/>
          <w:sz w:val="24"/>
        </w:rPr>
        <w:fldChar w:fldCharType="end"/>
      </w:r>
      <w:r w:rsidR="005134FF" w:rsidRPr="001E16B4">
        <w:rPr>
          <w:rStyle w:val="AltBilgiChar"/>
          <w:sz w:val="24"/>
        </w:rPr>
        <w:t xml:space="preserve"> (Kılavuz </w:t>
      </w:r>
      <w:r w:rsidR="00F34051">
        <w:rPr>
          <w:rStyle w:val="AltBilgiChar"/>
          <w:sz w:val="24"/>
        </w:rPr>
        <w:t xml:space="preserve">sayfa </w:t>
      </w:r>
      <w:hyperlink w:anchor="_e-FATURA_UYGULAMASI_GÜMRÜK" w:history="1">
        <w:r w:rsidR="00F34051" w:rsidRPr="00F34051">
          <w:rPr>
            <w:rStyle w:val="Kpr"/>
            <w:sz w:val="24"/>
          </w:rPr>
          <w:t>348’dedir</w:t>
        </w:r>
        <w:r w:rsidR="005134FF" w:rsidRPr="00F34051">
          <w:rPr>
            <w:rStyle w:val="Kpr"/>
            <w:sz w:val="24"/>
          </w:rPr>
          <w:t>.</w:t>
        </w:r>
      </w:hyperlink>
      <w:r w:rsidR="005134FF" w:rsidRPr="001E16B4">
        <w:rPr>
          <w:rStyle w:val="AltBilgiChar"/>
          <w:sz w:val="24"/>
        </w:rPr>
        <w:t>)</w:t>
      </w:r>
    </w:p>
    <w:bookmarkEnd w:id="85"/>
    <w:p w14:paraId="00AB6480" w14:textId="2885A024" w:rsidR="00405C55" w:rsidRDefault="005134FF" w:rsidP="00CD68E2">
      <w:pPr>
        <w:spacing w:after="0" w:line="288" w:lineRule="auto"/>
        <w:jc w:val="both"/>
        <w:rPr>
          <w:rFonts w:cs="Times New Roman"/>
          <w:sz w:val="26"/>
          <w:szCs w:val="26"/>
        </w:rPr>
      </w:pPr>
      <w:r w:rsidRPr="001E16B4">
        <w:rPr>
          <w:noProof/>
          <w:sz w:val="24"/>
        </w:rPr>
        <w:drawing>
          <wp:inline distT="0" distB="0" distL="0" distR="0" wp14:anchorId="5B832876" wp14:editId="2E7E5824">
            <wp:extent cx="1031631" cy="1031631"/>
            <wp:effectExtent l="0" t="0" r="0" b="0"/>
            <wp:docPr id="231" name="Resi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036787" cy="1036787"/>
                    </a:xfrm>
                    <a:prstGeom prst="rect">
                      <a:avLst/>
                    </a:prstGeom>
                    <a:noFill/>
                    <a:ln>
                      <a:noFill/>
                    </a:ln>
                  </pic:spPr>
                </pic:pic>
              </a:graphicData>
            </a:graphic>
          </wp:inline>
        </w:drawing>
      </w:r>
    </w:p>
    <w:p w14:paraId="295D53D4" w14:textId="77777777" w:rsidR="001A6A00" w:rsidRDefault="001A6A00" w:rsidP="00CD68E2">
      <w:pPr>
        <w:spacing w:after="0" w:line="288" w:lineRule="auto"/>
        <w:jc w:val="both"/>
        <w:rPr>
          <w:rFonts w:cs="Times New Roman"/>
          <w:sz w:val="26"/>
          <w:szCs w:val="26"/>
        </w:rPr>
      </w:pPr>
    </w:p>
    <w:p w14:paraId="0576E629" w14:textId="43C77A52" w:rsidR="00A77DB5" w:rsidRDefault="00A77DB5" w:rsidP="00CD68E2">
      <w:pPr>
        <w:pStyle w:val="Balk3"/>
        <w:spacing w:before="0" w:line="288" w:lineRule="auto"/>
        <w:jc w:val="both"/>
      </w:pPr>
      <w:bookmarkStart w:id="86" w:name="_Toc111293090"/>
      <w:r w:rsidRPr="00137B43">
        <w:t>IV.2. e-Arşiv Fatura Uygulaması</w:t>
      </w:r>
      <w:bookmarkEnd w:id="86"/>
    </w:p>
    <w:p w14:paraId="56AC6478" w14:textId="4F15A95F" w:rsidR="005C3DF2" w:rsidRDefault="005C3DF2" w:rsidP="00CD68E2">
      <w:pPr>
        <w:spacing w:after="0" w:line="288" w:lineRule="auto"/>
        <w:jc w:val="both"/>
        <w:rPr>
          <w:sz w:val="24"/>
          <w:szCs w:val="24"/>
        </w:rPr>
      </w:pPr>
      <w:proofErr w:type="gramStart"/>
      <w:r w:rsidRPr="005C3DF2">
        <w:rPr>
          <w:sz w:val="24"/>
          <w:szCs w:val="24"/>
        </w:rPr>
        <w:t>e</w:t>
      </w:r>
      <w:proofErr w:type="gramEnd"/>
      <w:r w:rsidRPr="005C3DF2">
        <w:rPr>
          <w:sz w:val="24"/>
          <w:szCs w:val="24"/>
        </w:rPr>
        <w:t xml:space="preserve">-Arşiv Uygulamalarından olan e-Arşiv Fatura, e-Müstahsil Makbuzu (e-MM), e- Dekont, e-DAB ve e-DAS uygulamalarından yararlanmak isteyen mükelleflerin, öncelikle e-Fatura uygulamasına kayıtlı olmaları gerekmektedir. </w:t>
      </w:r>
      <w:proofErr w:type="gramStart"/>
      <w:r w:rsidRPr="005C3DF2">
        <w:rPr>
          <w:sz w:val="24"/>
          <w:szCs w:val="24"/>
        </w:rPr>
        <w:t>e</w:t>
      </w:r>
      <w:proofErr w:type="gramEnd"/>
      <w:r w:rsidRPr="005C3DF2">
        <w:rPr>
          <w:sz w:val="24"/>
          <w:szCs w:val="24"/>
        </w:rPr>
        <w:t xml:space="preserve">-Arşiv uygulamalarından, </w:t>
      </w:r>
      <w:r w:rsidR="00AA05CA">
        <w:rPr>
          <w:sz w:val="24"/>
          <w:szCs w:val="24"/>
        </w:rPr>
        <w:t xml:space="preserve">2000/5000 e-arşiv ve </w:t>
      </w:r>
      <w:r w:rsidRPr="005C3DF2">
        <w:rPr>
          <w:sz w:val="24"/>
          <w:szCs w:val="24"/>
        </w:rPr>
        <w:t>e-Serbest Meslek Makbuzu (e-SMM) uygulamasına dahil olabilmek için ise e-Fatura uygulamasına kayıtlı olma zorunluluğu bulunmamaktadır.</w:t>
      </w:r>
    </w:p>
    <w:p w14:paraId="0D0F8C4A" w14:textId="77777777" w:rsidR="001A6A00" w:rsidRPr="005C3DF2" w:rsidRDefault="001A6A00" w:rsidP="00CD68E2">
      <w:pPr>
        <w:spacing w:after="0" w:line="288" w:lineRule="auto"/>
        <w:jc w:val="both"/>
        <w:rPr>
          <w:sz w:val="24"/>
          <w:szCs w:val="24"/>
        </w:rPr>
      </w:pPr>
    </w:p>
    <w:p w14:paraId="3D685A02" w14:textId="7A144C38" w:rsidR="00A77DB5" w:rsidRPr="00137B43" w:rsidRDefault="00476A1C" w:rsidP="00CD68E2">
      <w:pPr>
        <w:pStyle w:val="Balk4"/>
        <w:spacing w:before="0" w:line="288" w:lineRule="auto"/>
        <w:jc w:val="both"/>
      </w:pPr>
      <w:bookmarkStart w:id="87" w:name="_Toc111293091"/>
      <w:r w:rsidRPr="00137B43">
        <w:t>I</w:t>
      </w:r>
      <w:r w:rsidR="00A77DB5" w:rsidRPr="00137B43">
        <w:t>V.2.1. Genel Olarak</w:t>
      </w:r>
      <w:bookmarkEnd w:id="87"/>
    </w:p>
    <w:p w14:paraId="43D29993" w14:textId="7A309A75" w:rsidR="007027B1" w:rsidRDefault="007027B1"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88" w:name="_Toc111293092"/>
      <w:proofErr w:type="gramStart"/>
      <w:r>
        <w:t>e</w:t>
      </w:r>
      <w:proofErr w:type="gramEnd"/>
      <w:r>
        <w:t>-Faturanın iletilmesi ve muhafaza  ve ibrazı</w:t>
      </w:r>
      <w:bookmarkEnd w:id="88"/>
    </w:p>
    <w:p w14:paraId="6751D185" w14:textId="1D8E4DC1"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Kanun hükümlerine gör</w:t>
      </w:r>
      <w:r w:rsidR="00575825">
        <w:rPr>
          <w:rFonts w:cs="Times New Roman"/>
          <w:sz w:val="26"/>
          <w:szCs w:val="26"/>
        </w:rPr>
        <w:t>e</w:t>
      </w:r>
      <w:r w:rsidR="00270AA6">
        <w:rPr>
          <w:rFonts w:cs="Times New Roman"/>
          <w:sz w:val="26"/>
          <w:szCs w:val="26"/>
        </w:rPr>
        <w:t xml:space="preserve"> </w:t>
      </w:r>
      <w:r w:rsidR="00575825">
        <w:rPr>
          <w:rFonts w:cs="Times New Roman"/>
          <w:sz w:val="26"/>
          <w:szCs w:val="26"/>
        </w:rPr>
        <w:t>Fatura</w:t>
      </w:r>
      <w:r w:rsidRPr="00137B43">
        <w:rPr>
          <w:rFonts w:cs="Times New Roman"/>
          <w:sz w:val="26"/>
          <w:szCs w:val="26"/>
        </w:rPr>
        <w:t>, kâğıt ortamında en az iki nüsha olarak düzenlenerek ilk nüshası (aslı) müşteriye verilen, ikinci nüshası ise yine kâğıt ortamında aynı Kanunun muhafaza ve ibraz hükümlerine göre mükelleflerce saklanılan bir belgedir.</w:t>
      </w:r>
    </w:p>
    <w:p w14:paraId="44F9446A" w14:textId="77777777" w:rsidR="00306C78" w:rsidRPr="00137B43" w:rsidRDefault="00306C78"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26F395BB" w14:textId="01EBFA4D"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 xml:space="preserve">Bu Tebliğ kapsamında Başkanlıktan e-Arşiv Fatura uygulamasına dahil olma izni alan mükellefler, </w:t>
      </w:r>
      <w:r w:rsidRPr="00AC4FF1">
        <w:rPr>
          <w:rFonts w:cs="Times New Roman"/>
          <w:b/>
          <w:bCs/>
          <w:sz w:val="26"/>
          <w:szCs w:val="26"/>
          <w:u w:val="single" w:color="7030A0"/>
        </w:rPr>
        <w:t>e</w:t>
      </w:r>
      <w:r w:rsidRPr="007027B1">
        <w:rPr>
          <w:rFonts w:cs="Times New Roman"/>
          <w:b/>
          <w:bCs/>
          <w:sz w:val="26"/>
          <w:szCs w:val="26"/>
          <w:u w:val="single" w:color="7030A0"/>
        </w:rPr>
        <w:t>-Fatura uygulamasına kayıtlı olmayan kullanıcılara</w:t>
      </w:r>
      <w:r w:rsidRPr="00137B43">
        <w:rPr>
          <w:rFonts w:cs="Times New Roman"/>
          <w:sz w:val="26"/>
          <w:szCs w:val="26"/>
        </w:rPr>
        <w:t xml:space="preserve"> (vergi mükellefleri veya vergi mükellefi olmayanlar) düzenleyecekleri faturaları da elektronik ortamda e-Arşiv Fatura olarak oluşturur, </w:t>
      </w:r>
      <w:r w:rsidRPr="00306C78">
        <w:rPr>
          <w:rFonts w:cs="Times New Roman"/>
          <w:color w:val="0070C0"/>
          <w:sz w:val="26"/>
          <w:szCs w:val="26"/>
        </w:rPr>
        <w:t xml:space="preserve">alıcının talebine göre e-Arşiv Faturayı </w:t>
      </w:r>
      <w:r w:rsidR="00476A1C" w:rsidRPr="00306C78">
        <w:rPr>
          <w:rFonts w:cs="Times New Roman"/>
          <w:color w:val="0070C0"/>
          <w:sz w:val="26"/>
          <w:szCs w:val="26"/>
        </w:rPr>
        <w:t>kâğıt</w:t>
      </w:r>
      <w:r w:rsidRPr="00306C78">
        <w:rPr>
          <w:rFonts w:cs="Times New Roman"/>
          <w:color w:val="0070C0"/>
          <w:sz w:val="26"/>
          <w:szCs w:val="26"/>
        </w:rPr>
        <w:t xml:space="preserve"> veya elektronik ortamda iletir </w:t>
      </w:r>
      <w:r w:rsidRPr="00137B43">
        <w:rPr>
          <w:rFonts w:cs="Times New Roman"/>
          <w:sz w:val="26"/>
          <w:szCs w:val="26"/>
        </w:rPr>
        <w:t xml:space="preserve">ve </w:t>
      </w:r>
      <w:r w:rsidRPr="00306C78">
        <w:rPr>
          <w:rFonts w:cs="Times New Roman"/>
          <w:color w:val="C45911" w:themeColor="accent2" w:themeShade="BF"/>
          <w:sz w:val="26"/>
          <w:szCs w:val="26"/>
        </w:rPr>
        <w:t>düzenleyene ait nüshayı ise elektronik ortamda muhafaza ve ibraz ederler</w:t>
      </w:r>
      <w:r w:rsidRPr="00137B43">
        <w:rPr>
          <w:rFonts w:cs="Times New Roman"/>
          <w:sz w:val="26"/>
          <w:szCs w:val="26"/>
        </w:rPr>
        <w:t>.</w:t>
      </w:r>
    </w:p>
    <w:p w14:paraId="54EE14EB" w14:textId="77777777" w:rsidR="00B73993" w:rsidRDefault="00B73993"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6A55CD01" w14:textId="3AB69747" w:rsidR="007027B1" w:rsidRPr="00137B43" w:rsidRDefault="007027B1"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89" w:name="_Toc111293093"/>
      <w:r>
        <w:lastRenderedPageBreak/>
        <w:t>Asıl ve ikinci nüsha</w:t>
      </w:r>
      <w:bookmarkEnd w:id="89"/>
    </w:p>
    <w:p w14:paraId="4D4EC200" w14:textId="3ABF3B1C"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Elektronik ortamda oluşturulan faturanın, alıcısına kâğıt olarak gönderilen veya elektronik ortamda iletilen şekli belgenin aslı, düzenleyen tarafından muhafaza edilen elektronik hali ise ikinci nüsha hükmündedir.</w:t>
      </w:r>
    </w:p>
    <w:p w14:paraId="554B7D68" w14:textId="617313D2"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16CC5202" w14:textId="075CDA4D" w:rsidR="007027B1" w:rsidRPr="00137B43" w:rsidRDefault="007027B1"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90" w:name="_Toc111293094"/>
      <w:proofErr w:type="gramStart"/>
      <w:r>
        <w:t>e</w:t>
      </w:r>
      <w:proofErr w:type="gramEnd"/>
      <w:r>
        <w:t xml:space="preserve">-Fatura </w:t>
      </w:r>
      <w:r w:rsidR="00EB6EA4">
        <w:t>kâğıt</w:t>
      </w:r>
      <w:r>
        <w:t xml:space="preserve"> fatura ile aynı hukuki niteliklere sahiptir</w:t>
      </w:r>
      <w:bookmarkEnd w:id="90"/>
    </w:p>
    <w:p w14:paraId="61754B5F" w14:textId="1E0AD3DD"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 xml:space="preserve">Bu Tebliğde düzenlenen e-Arşiv Fatura belgesi, yeni bir belge türü olmayıp, </w:t>
      </w:r>
      <w:r w:rsidR="00306C78" w:rsidRPr="00137B43">
        <w:rPr>
          <w:rFonts w:cs="Times New Roman"/>
          <w:sz w:val="26"/>
          <w:szCs w:val="26"/>
        </w:rPr>
        <w:t>kâğıt</w:t>
      </w:r>
      <w:r w:rsidRPr="00137B43">
        <w:rPr>
          <w:rFonts w:cs="Times New Roman"/>
          <w:sz w:val="26"/>
          <w:szCs w:val="26"/>
        </w:rPr>
        <w:t xml:space="preserve"> ortamdaki “Fatura” belgesi ile aynı hukuki niteliklere sahiptir.</w:t>
      </w:r>
    </w:p>
    <w:p w14:paraId="6B446AB9" w14:textId="09D664A0"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00DEFBD6" w14:textId="09BE37E5" w:rsidR="007027B1" w:rsidRPr="00137B43" w:rsidRDefault="007027B1"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91" w:name="_Toc111293095"/>
      <w:proofErr w:type="gramStart"/>
      <w:r>
        <w:t>e</w:t>
      </w:r>
      <w:proofErr w:type="gramEnd"/>
      <w:r>
        <w:t>-Fatura uygulamasına dahil olmayanlara e-arşiv fatura düzenlenir</w:t>
      </w:r>
      <w:bookmarkEnd w:id="91"/>
    </w:p>
    <w:p w14:paraId="6B2E524F" w14:textId="77777777" w:rsidR="00AC4FF1"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 xml:space="preserve">-Arşiv Fatura uygulamasına kayıtlı mükelleflerin, bu Tebliğin “V.7.” ve “VIII.” numaralı bölümlerinde belirtilen istisnai durumlar haricinde, </w:t>
      </w:r>
    </w:p>
    <w:p w14:paraId="28B6C8B4" w14:textId="77777777" w:rsidR="00AC4FF1" w:rsidRPr="00AC4FF1" w:rsidRDefault="00A77DB5" w:rsidP="008443AE">
      <w:pPr>
        <w:pStyle w:val="ListeParagraf"/>
        <w:numPr>
          <w:ilvl w:val="0"/>
          <w:numId w:val="100"/>
        </w:num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u w:val="single"/>
        </w:rPr>
      </w:pPr>
      <w:proofErr w:type="gramStart"/>
      <w:r w:rsidRPr="00AC4FF1">
        <w:rPr>
          <w:rFonts w:cs="Times New Roman"/>
          <w:b/>
          <w:bCs/>
          <w:color w:val="00B050"/>
          <w:sz w:val="26"/>
          <w:szCs w:val="26"/>
          <w:u w:val="single"/>
          <w:shd w:val="clear" w:color="auto" w:fill="FFFFCC"/>
        </w:rPr>
        <w:t>e</w:t>
      </w:r>
      <w:proofErr w:type="gramEnd"/>
      <w:r w:rsidRPr="00AC4FF1">
        <w:rPr>
          <w:rFonts w:cs="Times New Roman"/>
          <w:b/>
          <w:bCs/>
          <w:color w:val="00B050"/>
          <w:sz w:val="26"/>
          <w:szCs w:val="26"/>
          <w:u w:val="single"/>
          <w:shd w:val="clear" w:color="auto" w:fill="FFFFCC"/>
        </w:rPr>
        <w:t xml:space="preserve">-Fatura uygulamasına </w:t>
      </w:r>
      <w:r w:rsidRPr="00AC4FF1">
        <w:rPr>
          <w:rFonts w:cs="Times New Roman"/>
          <w:b/>
          <w:bCs/>
          <w:color w:val="7030A0"/>
          <w:sz w:val="26"/>
          <w:szCs w:val="26"/>
          <w:u w:val="single"/>
          <w:shd w:val="clear" w:color="auto" w:fill="FFFFCC"/>
        </w:rPr>
        <w:t>kayıtlı mükelleflere</w:t>
      </w:r>
      <w:r w:rsidRPr="00AC4FF1">
        <w:rPr>
          <w:rFonts w:cs="Times New Roman"/>
          <w:color w:val="C00000"/>
          <w:sz w:val="26"/>
          <w:szCs w:val="26"/>
          <w:u w:val="single"/>
          <w:shd w:val="clear" w:color="auto" w:fill="FFFFCC"/>
        </w:rPr>
        <w:t xml:space="preserve"> </w:t>
      </w:r>
      <w:r w:rsidRPr="00AC4FF1">
        <w:rPr>
          <w:rFonts w:cs="Times New Roman"/>
          <w:sz w:val="26"/>
          <w:szCs w:val="26"/>
          <w:u w:val="single"/>
          <w:shd w:val="clear" w:color="auto" w:fill="FFFFCC"/>
        </w:rPr>
        <w:t xml:space="preserve">gerçekleştirmiş olduğu mal satışları ile hizmet ifalarında faturayı </w:t>
      </w:r>
      <w:r w:rsidRPr="00AC4FF1">
        <w:rPr>
          <w:rFonts w:cs="Times New Roman"/>
          <w:color w:val="7030A0"/>
          <w:sz w:val="26"/>
          <w:szCs w:val="26"/>
          <w:u w:val="single"/>
          <w:shd w:val="clear" w:color="auto" w:fill="FFFFCC"/>
        </w:rPr>
        <w:t>e-Fatura olarak</w:t>
      </w:r>
      <w:r w:rsidRPr="00AC4FF1">
        <w:rPr>
          <w:rFonts w:cs="Times New Roman"/>
          <w:sz w:val="26"/>
          <w:szCs w:val="26"/>
          <w:u w:val="single"/>
        </w:rPr>
        <w:t xml:space="preserve">, </w:t>
      </w:r>
    </w:p>
    <w:p w14:paraId="7DC914A0" w14:textId="77777777" w:rsidR="00AC4FF1" w:rsidRPr="00AC4FF1" w:rsidRDefault="00A77DB5" w:rsidP="008443AE">
      <w:pPr>
        <w:pStyle w:val="ListeParagraf"/>
        <w:numPr>
          <w:ilvl w:val="0"/>
          <w:numId w:val="100"/>
        </w:numPr>
        <w:pBdr>
          <w:top w:val="single" w:sz="4" w:space="1" w:color="auto"/>
          <w:left w:val="single" w:sz="4" w:space="1" w:color="auto"/>
          <w:bottom w:val="single" w:sz="4" w:space="1" w:color="auto"/>
          <w:right w:val="single" w:sz="4" w:space="1" w:color="auto"/>
        </w:pBdr>
        <w:shd w:val="clear" w:color="auto" w:fill="E2EFD9" w:themeFill="accent6" w:themeFillTint="33"/>
        <w:spacing w:after="0" w:line="288" w:lineRule="auto"/>
        <w:jc w:val="both"/>
        <w:rPr>
          <w:rFonts w:cs="Times New Roman"/>
          <w:sz w:val="26"/>
          <w:szCs w:val="26"/>
          <w:u w:val="single"/>
        </w:rPr>
      </w:pPr>
      <w:proofErr w:type="gramStart"/>
      <w:r w:rsidRPr="00AC4FF1">
        <w:rPr>
          <w:rFonts w:cs="Times New Roman"/>
          <w:color w:val="00B050"/>
          <w:sz w:val="26"/>
          <w:szCs w:val="26"/>
          <w:u w:val="single"/>
        </w:rPr>
        <w:t>e</w:t>
      </w:r>
      <w:proofErr w:type="gramEnd"/>
      <w:r w:rsidRPr="00AC4FF1">
        <w:rPr>
          <w:rFonts w:cs="Times New Roman"/>
          <w:color w:val="00B050"/>
          <w:sz w:val="26"/>
          <w:szCs w:val="26"/>
          <w:u w:val="single"/>
        </w:rPr>
        <w:t xml:space="preserve">-Fatura uygulamasına </w:t>
      </w:r>
      <w:r w:rsidRPr="00AC4FF1">
        <w:rPr>
          <w:rFonts w:cs="Times New Roman"/>
          <w:color w:val="C00000"/>
          <w:sz w:val="26"/>
          <w:szCs w:val="26"/>
          <w:u w:val="single"/>
        </w:rPr>
        <w:t xml:space="preserve">kayıtlı olmayan </w:t>
      </w:r>
      <w:r w:rsidRPr="00AC4FF1">
        <w:rPr>
          <w:rFonts w:cs="Times New Roman"/>
          <w:sz w:val="26"/>
          <w:szCs w:val="26"/>
          <w:u w:val="single"/>
        </w:rPr>
        <w:t>vergi mükellefleri ile vergi mükellefi olmayanlara gerçekleştirmiş olduğu mal satışları ile hizmet ifalarında is</w:t>
      </w:r>
      <w:r w:rsidR="00575825" w:rsidRPr="00AC4FF1">
        <w:rPr>
          <w:rFonts w:cs="Times New Roman"/>
          <w:sz w:val="26"/>
          <w:szCs w:val="26"/>
          <w:u w:val="single"/>
        </w:rPr>
        <w:t>e-Fatura</w:t>
      </w:r>
      <w:r w:rsidRPr="00AC4FF1">
        <w:rPr>
          <w:rFonts w:cs="Times New Roman"/>
          <w:sz w:val="26"/>
          <w:szCs w:val="26"/>
          <w:u w:val="single"/>
        </w:rPr>
        <w:t xml:space="preserve">yı </w:t>
      </w:r>
      <w:r w:rsidRPr="00AC4FF1">
        <w:rPr>
          <w:rFonts w:cs="Times New Roman"/>
          <w:b/>
          <w:bCs/>
          <w:color w:val="C00000"/>
          <w:sz w:val="26"/>
          <w:szCs w:val="26"/>
          <w:u w:val="single"/>
        </w:rPr>
        <w:t xml:space="preserve">e-Arşiv Fatura </w:t>
      </w:r>
      <w:r w:rsidRPr="00AC4FF1">
        <w:rPr>
          <w:rFonts w:cs="Times New Roman"/>
          <w:b/>
          <w:bCs/>
          <w:sz w:val="26"/>
          <w:szCs w:val="26"/>
          <w:u w:val="single"/>
        </w:rPr>
        <w:t>olarak</w:t>
      </w:r>
    </w:p>
    <w:p w14:paraId="6BD95F64" w14:textId="2629485F" w:rsidR="00A77DB5" w:rsidRPr="00AC4FF1"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u w:val="single"/>
        </w:rPr>
      </w:pPr>
      <w:proofErr w:type="gramStart"/>
      <w:r w:rsidRPr="00AC4FF1">
        <w:rPr>
          <w:rFonts w:cs="Times New Roman"/>
          <w:sz w:val="26"/>
          <w:szCs w:val="26"/>
          <w:u w:val="single"/>
        </w:rPr>
        <w:t>düzenlemeleri</w:t>
      </w:r>
      <w:proofErr w:type="gramEnd"/>
      <w:r w:rsidRPr="00AC4FF1">
        <w:rPr>
          <w:rFonts w:cs="Times New Roman"/>
          <w:sz w:val="26"/>
          <w:szCs w:val="26"/>
          <w:u w:val="single"/>
        </w:rPr>
        <w:t xml:space="preserve"> zorunludur.</w:t>
      </w:r>
    </w:p>
    <w:p w14:paraId="234144C8" w14:textId="523F6B22" w:rsidR="00A77DB5" w:rsidRDefault="00A77DB5" w:rsidP="00CD68E2">
      <w:pPr>
        <w:spacing w:after="0" w:line="288" w:lineRule="auto"/>
        <w:jc w:val="both"/>
        <w:rPr>
          <w:rFonts w:cs="Times New Roman"/>
          <w:sz w:val="26"/>
          <w:szCs w:val="26"/>
        </w:rPr>
      </w:pPr>
    </w:p>
    <w:p w14:paraId="65FDC93F" w14:textId="63B6A5D4" w:rsidR="003D2A03" w:rsidRPr="003D2A03" w:rsidRDefault="003D2A03" w:rsidP="00CD68E2">
      <w:pPr>
        <w:pStyle w:val="Balk8"/>
        <w:spacing w:before="0" w:line="288" w:lineRule="auto"/>
        <w:ind w:left="708"/>
        <w:rPr>
          <w:b w:val="0"/>
        </w:rPr>
      </w:pPr>
      <w:bookmarkStart w:id="92" w:name="_Toc111293096"/>
      <w:proofErr w:type="gramStart"/>
      <w:r w:rsidRPr="003D2A03">
        <w:t>e</w:t>
      </w:r>
      <w:proofErr w:type="gramEnd"/>
      <w:r w:rsidRPr="003D2A03">
        <w:t>-Arşiv faturalarının içeriğini neden görememekteyiz?</w:t>
      </w:r>
      <w:bookmarkEnd w:id="92"/>
      <w:r w:rsidRPr="003D2A03">
        <w:t xml:space="preserve"> </w:t>
      </w:r>
    </w:p>
    <w:p w14:paraId="4CD71F7D" w14:textId="3D4C1AF9" w:rsidR="003D2A03" w:rsidRPr="008E4BCB" w:rsidRDefault="003D2A03" w:rsidP="00CD68E2">
      <w:pPr>
        <w:spacing w:after="0" w:line="288" w:lineRule="auto"/>
        <w:ind w:left="708"/>
        <w:jc w:val="both"/>
        <w:rPr>
          <w:rFonts w:cs="Times New Roman"/>
          <w:szCs w:val="20"/>
        </w:rPr>
      </w:pPr>
      <w:proofErr w:type="gramStart"/>
      <w:r w:rsidRPr="008E4BCB">
        <w:rPr>
          <w:rFonts w:cs="Times New Roman"/>
          <w:szCs w:val="20"/>
        </w:rPr>
        <w:t>e</w:t>
      </w:r>
      <w:proofErr w:type="gramEnd"/>
      <w:r w:rsidRPr="008E4BCB">
        <w:rPr>
          <w:rFonts w:cs="Times New Roman"/>
          <w:szCs w:val="20"/>
        </w:rPr>
        <w:t>-arşiv faturalar GİB’</w:t>
      </w:r>
      <w:r w:rsidR="00575825">
        <w:rPr>
          <w:rFonts w:cs="Times New Roman"/>
          <w:szCs w:val="20"/>
        </w:rPr>
        <w:t>e-Fatura</w:t>
      </w:r>
      <w:r w:rsidRPr="008E4BCB">
        <w:rPr>
          <w:rFonts w:cs="Times New Roman"/>
          <w:szCs w:val="20"/>
        </w:rPr>
        <w:t xml:space="preserve"> olarak değil de toplu listeler halinde gönderildiği için bu faturaların interaktif vergi dairesinde içeriğini görmek mümkün olmamaktadır.  İlerleyen dönemlerde e-arşiv faturalarının da başkanlık üzerinden gönderilmesi istenebilir. Bu durumda faturaların içeriğini görmek mümkün olacaktır.</w:t>
      </w:r>
    </w:p>
    <w:p w14:paraId="04CB7B68" w14:textId="5F3DACAA" w:rsidR="003D2A03" w:rsidRPr="008E4BCB" w:rsidRDefault="003D2A03" w:rsidP="00CD68E2">
      <w:pPr>
        <w:spacing w:after="0" w:line="288" w:lineRule="auto"/>
        <w:ind w:left="708"/>
        <w:jc w:val="both"/>
        <w:rPr>
          <w:rFonts w:cs="Times New Roman"/>
          <w:szCs w:val="20"/>
        </w:rPr>
      </w:pPr>
      <w:r w:rsidRPr="008E4BCB">
        <w:rPr>
          <w:rFonts w:cs="Times New Roman"/>
          <w:szCs w:val="20"/>
        </w:rPr>
        <w:t xml:space="preserve">Ancak 2000/5000 portalından düzenlenen e-arşiv faturaları </w:t>
      </w:r>
      <w:proofErr w:type="spellStart"/>
      <w:r w:rsidRPr="008E4BCB">
        <w:rPr>
          <w:rFonts w:cs="Times New Roman"/>
          <w:szCs w:val="20"/>
        </w:rPr>
        <w:t>GİB’de</w:t>
      </w:r>
      <w:proofErr w:type="spellEnd"/>
      <w:r w:rsidRPr="008E4BCB">
        <w:rPr>
          <w:rFonts w:cs="Times New Roman"/>
          <w:szCs w:val="20"/>
        </w:rPr>
        <w:t xml:space="preserve"> bulunduğu için buradan düzenlenen faturaların görüntülemesine imkân </w:t>
      </w:r>
      <w:r w:rsidR="00CD5193" w:rsidRPr="008E4BCB">
        <w:rPr>
          <w:rFonts w:cs="Times New Roman"/>
          <w:szCs w:val="20"/>
        </w:rPr>
        <w:t>verilmesi olasılığı daha yüksektir</w:t>
      </w:r>
      <w:r w:rsidRPr="008E4BCB">
        <w:rPr>
          <w:rFonts w:cs="Times New Roman"/>
          <w:szCs w:val="20"/>
        </w:rPr>
        <w:t>.</w:t>
      </w:r>
    </w:p>
    <w:p w14:paraId="5C15E387" w14:textId="4EC68FDA" w:rsidR="00BF20AB" w:rsidRPr="001E16B4" w:rsidRDefault="00BF20AB" w:rsidP="00CD68E2">
      <w:pPr>
        <w:spacing w:after="0" w:line="288" w:lineRule="auto"/>
        <w:ind w:left="708"/>
        <w:jc w:val="both"/>
        <w:rPr>
          <w:rFonts w:cs="Times New Roman"/>
          <w:sz w:val="24"/>
        </w:rPr>
      </w:pPr>
    </w:p>
    <w:p w14:paraId="328987EC" w14:textId="186F764A" w:rsidR="00BF20AB" w:rsidRPr="007027B1" w:rsidRDefault="00BF20AB" w:rsidP="00CD68E2">
      <w:pPr>
        <w:pStyle w:val="Balk8"/>
        <w:spacing w:before="0" w:line="288" w:lineRule="auto"/>
        <w:ind w:left="708"/>
      </w:pPr>
      <w:bookmarkStart w:id="93" w:name="_Toc111293097"/>
      <w:r w:rsidRPr="007027B1">
        <w:t>2000/5000 Portalından Kesilen e-Arşiv Faturaların Portalda Saklama Süresi Ne Kadardır?</w:t>
      </w:r>
      <w:bookmarkEnd w:id="93"/>
    </w:p>
    <w:p w14:paraId="57C7E5E2" w14:textId="7749B429" w:rsidR="008E4BCB" w:rsidRDefault="00BF20AB" w:rsidP="00CD68E2">
      <w:pPr>
        <w:spacing w:after="0" w:line="288" w:lineRule="auto"/>
        <w:ind w:left="708"/>
        <w:jc w:val="both"/>
        <w:rPr>
          <w:rFonts w:cs="Times New Roman"/>
          <w:szCs w:val="20"/>
        </w:rPr>
      </w:pPr>
      <w:r w:rsidRPr="008E4BCB">
        <w:rPr>
          <w:rFonts w:cs="Times New Roman"/>
          <w:szCs w:val="20"/>
        </w:rPr>
        <w:t>Bunun için herhangi bir süre belirtilmemiştir. Ancak e-fatura ve e-arşiv fatura portalında saklama süresi 6 aydır.</w:t>
      </w:r>
      <w:r w:rsidR="003F0F79" w:rsidRPr="008E4BCB">
        <w:rPr>
          <w:rFonts w:cs="Times New Roman"/>
          <w:szCs w:val="20"/>
        </w:rPr>
        <w:t xml:space="preserve"> 2000/5000 portalda 6 ay gibi bir süre belirlemesi yoktur. En az 5-10 yıl saklanabilecektir.</w:t>
      </w:r>
    </w:p>
    <w:p w14:paraId="61917AEF" w14:textId="25260E59" w:rsidR="00270AA6" w:rsidRDefault="00270AA6" w:rsidP="00CD68E2">
      <w:pPr>
        <w:spacing w:after="0" w:line="288" w:lineRule="auto"/>
        <w:ind w:left="708"/>
        <w:jc w:val="both"/>
        <w:rPr>
          <w:rFonts w:cs="Times New Roman"/>
          <w:szCs w:val="20"/>
        </w:rPr>
      </w:pPr>
    </w:p>
    <w:p w14:paraId="33868692" w14:textId="77777777" w:rsidR="00270AA6" w:rsidRPr="00270AA6" w:rsidRDefault="00270AA6" w:rsidP="00CD68E2">
      <w:pPr>
        <w:spacing w:after="0"/>
        <w:ind w:left="708"/>
        <w:jc w:val="both"/>
        <w:rPr>
          <w:b/>
          <w:bCs/>
        </w:rPr>
      </w:pPr>
      <w:bookmarkStart w:id="94" w:name="_Toc109638425"/>
      <w:proofErr w:type="gramStart"/>
      <w:r w:rsidRPr="00270AA6">
        <w:rPr>
          <w:b/>
          <w:bCs/>
        </w:rPr>
        <w:t>e</w:t>
      </w:r>
      <w:proofErr w:type="gramEnd"/>
      <w:r w:rsidRPr="00270AA6">
        <w:rPr>
          <w:b/>
          <w:bCs/>
        </w:rPr>
        <w:t>-Fatura veya e-Arşiv Fatura mükellefi olmayanlar kendilerine iletilen e-Arşiv Faturaları nasıl muhafaza edeceklerdir?</w:t>
      </w:r>
      <w:bookmarkEnd w:id="94"/>
      <w:r w:rsidRPr="00270AA6">
        <w:rPr>
          <w:b/>
          <w:bCs/>
        </w:rPr>
        <w:tab/>
      </w:r>
    </w:p>
    <w:p w14:paraId="4AE56462" w14:textId="65A3AA70" w:rsidR="00270AA6" w:rsidRPr="00BF53D6" w:rsidRDefault="00270AA6" w:rsidP="00CD68E2">
      <w:pPr>
        <w:spacing w:after="0"/>
        <w:ind w:left="708"/>
        <w:jc w:val="both"/>
        <w:rPr>
          <w:sz w:val="24"/>
          <w:szCs w:val="24"/>
        </w:rPr>
      </w:pPr>
      <w:r w:rsidRPr="00270AA6">
        <w:t xml:space="preserve">Kanunun ilgili hükümlerine göre muhafaza yükümlülüğü olanlar gerek düzenledikleri gerekse adlarına düzenlenen bu Tebliğe konu e-Belgeleri kendilerine iletim/teslim şekline uygun olarak yasal süreler dâhilinde muhafaza ve istendiğinde ibraz etmekle yükümlüdürler. Bu kapsamda </w:t>
      </w:r>
      <w:r w:rsidRPr="00270AA6">
        <w:rPr>
          <w:u w:val="single"/>
        </w:rPr>
        <w:t>kendilerine e-Arşiv Faturanın kâğıt çıktısı verilenler kâğıt ortamda, elektronik ortamda iletilenler ise elektronik ortamda muhafaza edeceklerdir</w:t>
      </w:r>
      <w:r>
        <w:rPr>
          <w:u w:val="single"/>
        </w:rPr>
        <w:t>. (İSMMMO)</w:t>
      </w:r>
    </w:p>
    <w:p w14:paraId="40584031" w14:textId="14A3789C" w:rsidR="008E4BCB" w:rsidRDefault="008E4BCB" w:rsidP="00CD68E2">
      <w:pPr>
        <w:spacing w:after="0" w:line="288" w:lineRule="auto"/>
        <w:jc w:val="both"/>
        <w:rPr>
          <w:rFonts w:cs="Times New Roman"/>
          <w:sz w:val="24"/>
        </w:rPr>
      </w:pPr>
    </w:p>
    <w:p w14:paraId="78FF9EB8" w14:textId="77777777" w:rsidR="008E4BCB" w:rsidRPr="008E4BCB" w:rsidRDefault="008E4BCB" w:rsidP="00CD68E2">
      <w:pPr>
        <w:spacing w:after="0" w:line="288" w:lineRule="auto"/>
        <w:ind w:left="708"/>
        <w:rPr>
          <w:b/>
          <w:bCs/>
        </w:rPr>
      </w:pPr>
      <w:r w:rsidRPr="008E4BCB">
        <w:rPr>
          <w:b/>
          <w:bCs/>
        </w:rPr>
        <w:t>GİB Duyuru: 11.02.2016</w:t>
      </w:r>
    </w:p>
    <w:p w14:paraId="5E56C639" w14:textId="288F7370" w:rsidR="008E4BCB" w:rsidRPr="008E4BCB" w:rsidRDefault="008E4BCB" w:rsidP="00CD68E2">
      <w:pPr>
        <w:spacing w:after="0" w:line="288" w:lineRule="auto"/>
        <w:ind w:left="708"/>
        <w:rPr>
          <w:b/>
          <w:bCs/>
        </w:rPr>
      </w:pPr>
      <w:proofErr w:type="gramStart"/>
      <w:r w:rsidRPr="008E4BCB">
        <w:rPr>
          <w:b/>
          <w:bCs/>
        </w:rPr>
        <w:t>e</w:t>
      </w:r>
      <w:proofErr w:type="gramEnd"/>
      <w:r w:rsidRPr="008E4BCB">
        <w:rPr>
          <w:b/>
          <w:bCs/>
        </w:rPr>
        <w:t>-Arşiv Fatura Uygulaması kapsamında fatura düzenleyen mükelleflerin dikkat etmesi gereken bazı hususlar hakkında yayımlanan duyuruya ulaşmak</w:t>
      </w:r>
      <w:r w:rsidRPr="001A6A00">
        <w:rPr>
          <w:b/>
          <w:bCs/>
          <w:color w:val="0070C0"/>
          <w:u w:val="single" w:color="0070C0"/>
        </w:rPr>
        <w:t xml:space="preserve"> </w:t>
      </w:r>
      <w:hyperlink r:id="rId147" w:history="1">
        <w:r w:rsidRPr="001A6A00">
          <w:rPr>
            <w:rStyle w:val="AltBilgiChar"/>
            <w:rFonts w:eastAsiaTheme="majorEastAsia"/>
            <w:b/>
            <w:bCs/>
            <w:color w:val="0070C0"/>
            <w:u w:val="single" w:color="0070C0"/>
          </w:rPr>
          <w:t>tıklayınız.</w:t>
        </w:r>
      </w:hyperlink>
    </w:p>
    <w:p w14:paraId="287930DE" w14:textId="679A6131" w:rsidR="008E4BCB" w:rsidRPr="008E4BCB" w:rsidRDefault="008E4BCB" w:rsidP="00CD68E2">
      <w:pPr>
        <w:spacing w:after="0" w:line="288" w:lineRule="auto"/>
        <w:ind w:left="708"/>
        <w:jc w:val="both"/>
        <w:rPr>
          <w:rFonts w:cs="Times New Roman"/>
          <w:szCs w:val="20"/>
        </w:rPr>
      </w:pPr>
      <w:r w:rsidRPr="008E4BCB">
        <w:rPr>
          <w:rFonts w:cs="Times New Roman"/>
          <w:b/>
          <w:bCs/>
          <w:szCs w:val="20"/>
        </w:rPr>
        <w:t>Duyurudan:</w:t>
      </w:r>
      <w:r>
        <w:rPr>
          <w:rFonts w:cs="Times New Roman"/>
          <w:szCs w:val="20"/>
        </w:rPr>
        <w:t xml:space="preserve"> …</w:t>
      </w:r>
      <w:r w:rsidRPr="008E4BCB">
        <w:rPr>
          <w:rFonts w:cs="Times New Roman"/>
          <w:szCs w:val="20"/>
        </w:rPr>
        <w:t xml:space="preserve">Vergi mükellefi olmayan nihai tüketicilere düzenlenecek faturalarda vergi dairesi ve vergi kimlik numarası veya T.C. Kimlik Numarası bilgilerine yer verilmesi zorunluluğu bulunmamaktadır. Bu nedenle; vergi mükellefi olmayan nihai tüketici mahiyetindeki müşteriler tarafından T.C. Kimlik Numarası bilgilerinin paylaşılmak istenmediği hallerde, e-Arşiv Faturalarında </w:t>
      </w:r>
      <w:r w:rsidRPr="008E4BCB">
        <w:rPr>
          <w:rFonts w:cs="Times New Roman"/>
          <w:szCs w:val="20"/>
        </w:rPr>
        <w:lastRenderedPageBreak/>
        <w:t>alıcı hesap numarası alanına “11111111111” girilebilecektir. Ayrıca vergi mükellefiyeti bulunmayan nihai tüketici mahiyetindeki müşterilerin satıcıya bildirdiği bilgilerin satıcı tarafından doğruluğunun sağlanması sorumluluğu bulunmadığından satıcının bir yükümlülüğü bulunmamaktadır.</w:t>
      </w:r>
    </w:p>
    <w:p w14:paraId="1CAF616E" w14:textId="77777777" w:rsidR="008E4BCB" w:rsidRPr="008E4BCB" w:rsidRDefault="008E4BCB" w:rsidP="00CD68E2">
      <w:pPr>
        <w:spacing w:after="0" w:line="288" w:lineRule="auto"/>
        <w:ind w:left="708"/>
        <w:jc w:val="both"/>
        <w:rPr>
          <w:rFonts w:cs="Times New Roman"/>
          <w:szCs w:val="20"/>
        </w:rPr>
      </w:pPr>
    </w:p>
    <w:p w14:paraId="4C547456" w14:textId="30EEBA5B" w:rsidR="008E4BCB" w:rsidRPr="008E4BCB" w:rsidRDefault="008E4BCB" w:rsidP="00CD68E2">
      <w:pPr>
        <w:spacing w:after="0" w:line="288" w:lineRule="auto"/>
        <w:ind w:left="708"/>
        <w:jc w:val="both"/>
        <w:rPr>
          <w:rFonts w:cs="Times New Roman"/>
          <w:b/>
          <w:bCs/>
          <w:szCs w:val="20"/>
          <w:u w:val="single"/>
        </w:rPr>
      </w:pPr>
      <w:proofErr w:type="gramStart"/>
      <w:r w:rsidRPr="008E4BCB">
        <w:rPr>
          <w:rFonts w:cs="Times New Roman"/>
          <w:szCs w:val="20"/>
        </w:rPr>
        <w:t>e</w:t>
      </w:r>
      <w:proofErr w:type="gramEnd"/>
      <w:r w:rsidRPr="008E4BCB">
        <w:rPr>
          <w:rFonts w:cs="Times New Roman"/>
          <w:szCs w:val="20"/>
        </w:rPr>
        <w:t xml:space="preserve">-Arşiv Faturası düzenleyen mükellefler, uygulama kapsamında düzenleyecekleri e-Arşiv Faturalarını, </w:t>
      </w:r>
      <w:r w:rsidRPr="008E4BCB">
        <w:rPr>
          <w:rFonts w:cs="Times New Roman"/>
          <w:color w:val="C00000"/>
          <w:szCs w:val="20"/>
        </w:rPr>
        <w:t>müşterinin tercih ettiği teslim yöntemine göre</w:t>
      </w:r>
      <w:r w:rsidRPr="008E4BCB">
        <w:rPr>
          <w:rFonts w:cs="Times New Roman"/>
          <w:szCs w:val="20"/>
        </w:rPr>
        <w:t xml:space="preserve">, </w:t>
      </w:r>
      <w:r w:rsidR="00EB6EA4">
        <w:rPr>
          <w:rFonts w:cs="Times New Roman"/>
          <w:szCs w:val="20"/>
        </w:rPr>
        <w:t>KÂĞIT</w:t>
      </w:r>
      <w:r w:rsidRPr="008E4BCB">
        <w:rPr>
          <w:rFonts w:cs="Times New Roman"/>
          <w:szCs w:val="20"/>
        </w:rPr>
        <w:t xml:space="preserve"> ya da ELEKTRONİK ortamda teslim edeceklerdir. Bir başka ifade ile e-Arşiv Faturalarının elektronik ortamda iletilmesi amacıyla müşteriden elektronik posta adresinin istenilmesi zorunluluğu ve müşterinin de bu bilgiyi verme zorunluluğu bulunmamaktadır. E-Arşiv Faturasını KÂĞIT ortamda isteyen mükellef veya nihai tüketici müşterilere e-Arşiv faturası KÂĞIT ortamda TESLİM EDİLECEKTİR. </w:t>
      </w:r>
      <w:r w:rsidRPr="008E4BCB">
        <w:rPr>
          <w:rFonts w:cs="Times New Roman"/>
          <w:b/>
          <w:bCs/>
          <w:szCs w:val="20"/>
          <w:u w:val="single"/>
        </w:rPr>
        <w:t>Bu hükme riayet etmeyen mükelleflerin elektronik iletim izni Başkanlık tarafından iptal edilebilecektir.</w:t>
      </w:r>
    </w:p>
    <w:p w14:paraId="4A0482A7" w14:textId="77777777" w:rsidR="008E4BCB" w:rsidRPr="008E4BCB" w:rsidRDefault="008E4BCB" w:rsidP="00CD68E2">
      <w:pPr>
        <w:spacing w:after="0" w:line="288" w:lineRule="auto"/>
        <w:ind w:left="708"/>
        <w:jc w:val="both"/>
        <w:rPr>
          <w:rFonts w:cs="Times New Roman"/>
          <w:szCs w:val="20"/>
          <w:u w:val="single"/>
        </w:rPr>
      </w:pPr>
    </w:p>
    <w:p w14:paraId="12BA598C" w14:textId="6EBA5041" w:rsidR="003D2A03" w:rsidRDefault="008E4BCB" w:rsidP="00AC4FF1">
      <w:pPr>
        <w:spacing w:after="0" w:line="288" w:lineRule="auto"/>
        <w:ind w:left="708"/>
        <w:jc w:val="both"/>
        <w:rPr>
          <w:rFonts w:cs="Times New Roman"/>
          <w:szCs w:val="20"/>
        </w:rPr>
      </w:pPr>
      <w:r w:rsidRPr="008E4BCB">
        <w:rPr>
          <w:rFonts w:cs="Times New Roman"/>
          <w:color w:val="7030A0"/>
          <w:szCs w:val="20"/>
          <w:u w:val="single"/>
        </w:rPr>
        <w:t xml:space="preserve">İnternet satışları kapsamında </w:t>
      </w:r>
      <w:r w:rsidRPr="008E4BCB">
        <w:rPr>
          <w:rFonts w:cs="Times New Roman"/>
          <w:szCs w:val="20"/>
          <w:u w:val="single"/>
        </w:rPr>
        <w:t>“vergi mükellefi olmayanlara” düzenlenecek e-Arşiv Faturalarının ELEKTRONİK ortamda iletilmesi zorunluluğu bulunmakta olup,</w:t>
      </w:r>
      <w:r w:rsidRPr="008E4BCB">
        <w:rPr>
          <w:rFonts w:cs="Times New Roman"/>
          <w:szCs w:val="20"/>
        </w:rPr>
        <w:t xml:space="preserve"> söz konusu faturaların kâğıt çıktısı (irsaliye yerine geçme özelliği bulunan kâğıt çıktısı) malın sevki sırasında malın yanında bulundurulması gerekmektedir. Fakat malın sevki sırasında ayrıca bir İRSALİYE belgesi düzenlenmesi halinde e-Arşiv Faturasının irsaliye yerine geçen kâğıt çıktısının malın yanında ayrıca bulundurulmasına gerek bulunmamaktadır.</w:t>
      </w:r>
    </w:p>
    <w:p w14:paraId="7CA5B6CF" w14:textId="77777777" w:rsidR="001A6A00" w:rsidRPr="00AC4FF1" w:rsidRDefault="001A6A00" w:rsidP="00AC4FF1">
      <w:pPr>
        <w:spacing w:after="0" w:line="288" w:lineRule="auto"/>
        <w:ind w:left="708"/>
        <w:jc w:val="both"/>
        <w:rPr>
          <w:rFonts w:cs="Times New Roman"/>
          <w:szCs w:val="20"/>
        </w:rPr>
      </w:pPr>
    </w:p>
    <w:p w14:paraId="0D2D5E0A" w14:textId="3AC337AA" w:rsidR="00A77DB5" w:rsidRPr="00137B43" w:rsidRDefault="00476A1C" w:rsidP="00CD68E2">
      <w:pPr>
        <w:pStyle w:val="Balk4"/>
        <w:spacing w:before="0" w:line="288" w:lineRule="auto"/>
        <w:jc w:val="both"/>
      </w:pPr>
      <w:bookmarkStart w:id="95" w:name="_Toc111293098"/>
      <w:r w:rsidRPr="00137B43">
        <w:t>I</w:t>
      </w:r>
      <w:r w:rsidR="00A77DB5" w:rsidRPr="00137B43">
        <w:t>V.2.2. e-Arşiv Fatura Uygulamasına Dahil Olma</w:t>
      </w:r>
      <w:bookmarkEnd w:id="95"/>
    </w:p>
    <w:p w14:paraId="179A40F9" w14:textId="58C7A706" w:rsidR="007027B1" w:rsidRPr="007027B1" w:rsidRDefault="007027B1"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96" w:name="_Toc111293099"/>
      <w:proofErr w:type="gramStart"/>
      <w:r w:rsidRPr="007027B1">
        <w:t>e</w:t>
      </w:r>
      <w:proofErr w:type="gramEnd"/>
      <w:r w:rsidRPr="007027B1">
        <w:t>-Arşiv uygulamasına dahil olanlar e-faturaya da geçmek zorundadır</w:t>
      </w:r>
      <w:bookmarkEnd w:id="96"/>
    </w:p>
    <w:p w14:paraId="207D6FE4" w14:textId="6508A476"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680480">
        <w:rPr>
          <w:rFonts w:cs="Times New Roman"/>
          <w:sz w:val="26"/>
          <w:szCs w:val="26"/>
          <w:highlight w:val="yellow"/>
        </w:rPr>
        <w:t>e</w:t>
      </w:r>
      <w:proofErr w:type="gramEnd"/>
      <w:r w:rsidRPr="00680480">
        <w:rPr>
          <w:rFonts w:cs="Times New Roman"/>
          <w:sz w:val="26"/>
          <w:szCs w:val="26"/>
          <w:highlight w:val="yellow"/>
        </w:rPr>
        <w:t>-Arşiv Fatura uygulaması bu Tebliğin “IV.2.4.” numaralı bölümünde belirtilen mükellefler dışındaki mükellefler için zorunlu bir uygulama olmayıp,</w:t>
      </w:r>
      <w:r w:rsidRPr="00137B43">
        <w:rPr>
          <w:rFonts w:cs="Times New Roman"/>
          <w:sz w:val="26"/>
          <w:szCs w:val="26"/>
        </w:rPr>
        <w:t xml:space="preserve"> uygulamaya dahil olmak isteyen mükelleflerin;</w:t>
      </w:r>
    </w:p>
    <w:p w14:paraId="073A3188" w14:textId="785CA344"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a)</w:t>
      </w:r>
      <w:r w:rsidR="00476A1C" w:rsidRPr="00137B43">
        <w:rPr>
          <w:rFonts w:cs="Times New Roman"/>
          <w:sz w:val="26"/>
          <w:szCs w:val="26"/>
        </w:rPr>
        <w:t xml:space="preserve"> </w:t>
      </w:r>
      <w:r w:rsidRPr="000925EA">
        <w:rPr>
          <w:rFonts w:cs="Times New Roman"/>
          <w:color w:val="FF0000"/>
          <w:sz w:val="26"/>
          <w:szCs w:val="26"/>
        </w:rPr>
        <w:t>e-Fatura uygulamasına dahil olması,</w:t>
      </w:r>
    </w:p>
    <w:p w14:paraId="5E8AEE9E" w14:textId="23B147B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b)</w:t>
      </w:r>
      <w:r w:rsidR="00476A1C" w:rsidRPr="00137B43">
        <w:rPr>
          <w:rFonts w:cs="Times New Roman"/>
          <w:sz w:val="26"/>
          <w:szCs w:val="26"/>
        </w:rPr>
        <w:t xml:space="preserve"> </w:t>
      </w:r>
      <w:r w:rsidRPr="00137B43">
        <w:rPr>
          <w:rFonts w:cs="Times New Roman"/>
          <w:sz w:val="26"/>
          <w:szCs w:val="26"/>
        </w:rPr>
        <w:t>Bu Tebliğde açıklanan usul ve esaslara uygun olarak, e-Arşiv Fatura düzenleyebilme ve iletebilme konusunda gerekli hazırlıklarını tamamlamış olması,</w:t>
      </w:r>
    </w:p>
    <w:p w14:paraId="12F116CB" w14:textId="63BE18D2"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c)</w:t>
      </w:r>
      <w:r w:rsidR="00476A1C" w:rsidRPr="00137B43">
        <w:rPr>
          <w:rFonts w:cs="Times New Roman"/>
          <w:sz w:val="26"/>
          <w:szCs w:val="26"/>
        </w:rPr>
        <w:t xml:space="preserve"> </w:t>
      </w:r>
      <w:r w:rsidRPr="00137B43">
        <w:rPr>
          <w:rFonts w:cs="Times New Roman"/>
          <w:sz w:val="26"/>
          <w:szCs w:val="26"/>
        </w:rPr>
        <w:t>Bu Tebliğin “V.1.” numaralı bölümünde belirtilen uygulamadan yararlanma yöntemleri ve başvuru esaslarına uygun şekilde e-Arşiv Fatura uygulamasına dahil olmak için gerekli başvuruyu yapması,</w:t>
      </w:r>
    </w:p>
    <w:p w14:paraId="460412BB" w14:textId="6318FF69"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sz w:val="26"/>
          <w:szCs w:val="26"/>
        </w:rPr>
        <w:t>gerekmektedir</w:t>
      </w:r>
      <w:proofErr w:type="gramEnd"/>
      <w:r w:rsidRPr="00137B43">
        <w:rPr>
          <w:rFonts w:cs="Times New Roman"/>
          <w:sz w:val="26"/>
          <w:szCs w:val="26"/>
        </w:rPr>
        <w:t>.</w:t>
      </w:r>
    </w:p>
    <w:p w14:paraId="510B475E" w14:textId="15879CAC" w:rsidR="00476A1C" w:rsidRDefault="00476A1C" w:rsidP="00CD68E2">
      <w:pPr>
        <w:spacing w:after="0" w:line="288" w:lineRule="auto"/>
        <w:jc w:val="both"/>
        <w:rPr>
          <w:rFonts w:cs="Times New Roman"/>
          <w:sz w:val="26"/>
          <w:szCs w:val="26"/>
        </w:rPr>
      </w:pPr>
    </w:p>
    <w:p w14:paraId="0E922FDB" w14:textId="18C22B57" w:rsidR="00A37E28" w:rsidRDefault="00A37E28" w:rsidP="00CD68E2">
      <w:pPr>
        <w:pStyle w:val="Balk8"/>
        <w:spacing w:before="0" w:line="288" w:lineRule="auto"/>
      </w:pPr>
      <w:bookmarkStart w:id="97" w:name="_Toc111293100"/>
      <w:proofErr w:type="gramStart"/>
      <w:r>
        <w:lastRenderedPageBreak/>
        <w:t>e</w:t>
      </w:r>
      <w:proofErr w:type="gramEnd"/>
      <w:r>
        <w:t>-</w:t>
      </w:r>
      <w:r w:rsidR="007027B1">
        <w:t>A</w:t>
      </w:r>
      <w:r>
        <w:t>rşiv fatura başvurusu interaktif vergi  dairesinden aşağıdaki şekilde yapılmaktadır</w:t>
      </w:r>
      <w:bookmarkEnd w:id="97"/>
    </w:p>
    <w:p w14:paraId="11A28960" w14:textId="6D9672A0" w:rsidR="000858C2" w:rsidRDefault="001A6A00" w:rsidP="00CD68E2">
      <w:pPr>
        <w:spacing w:after="0" w:line="288" w:lineRule="auto"/>
        <w:jc w:val="both"/>
        <w:rPr>
          <w:rFonts w:cs="Times New Roman"/>
          <w:sz w:val="26"/>
          <w:szCs w:val="26"/>
        </w:rPr>
      </w:pPr>
      <w:r w:rsidRPr="001E16B4">
        <w:rPr>
          <w:noProof/>
          <w:sz w:val="24"/>
        </w:rPr>
        <w:drawing>
          <wp:inline distT="0" distB="0" distL="0" distR="0" wp14:anchorId="3FB863BA" wp14:editId="027CF2FE">
            <wp:extent cx="6089092" cy="4391891"/>
            <wp:effectExtent l="0" t="0" r="6985" b="889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27759" cy="4419780"/>
                    </a:xfrm>
                    <a:prstGeom prst="rect">
                      <a:avLst/>
                    </a:prstGeom>
                    <a:noFill/>
                    <a:ln>
                      <a:noFill/>
                    </a:ln>
                  </pic:spPr>
                </pic:pic>
              </a:graphicData>
            </a:graphic>
          </wp:inline>
        </w:drawing>
      </w:r>
    </w:p>
    <w:p w14:paraId="09B906E1" w14:textId="15AAD420" w:rsidR="002B612E" w:rsidRDefault="002B612E" w:rsidP="00CD68E2">
      <w:pPr>
        <w:spacing w:after="0" w:line="288" w:lineRule="auto"/>
        <w:jc w:val="both"/>
        <w:rPr>
          <w:rFonts w:cs="Times New Roman"/>
          <w:sz w:val="26"/>
          <w:szCs w:val="26"/>
        </w:rPr>
      </w:pPr>
    </w:p>
    <w:p w14:paraId="6F4B3F76" w14:textId="34CE8256" w:rsidR="001759F1" w:rsidRDefault="001759F1" w:rsidP="00CD68E2">
      <w:pPr>
        <w:spacing w:after="0" w:line="288" w:lineRule="auto"/>
        <w:jc w:val="both"/>
        <w:rPr>
          <w:rFonts w:cs="Times New Roman"/>
          <w:sz w:val="26"/>
          <w:szCs w:val="26"/>
        </w:rPr>
      </w:pPr>
    </w:p>
    <w:p w14:paraId="716AE971" w14:textId="78BE9470" w:rsidR="001759F1" w:rsidRDefault="001759F1" w:rsidP="00CD68E2">
      <w:pPr>
        <w:spacing w:after="0" w:line="288" w:lineRule="auto"/>
        <w:jc w:val="both"/>
        <w:rPr>
          <w:rFonts w:cs="Times New Roman"/>
          <w:sz w:val="26"/>
          <w:szCs w:val="26"/>
        </w:rPr>
      </w:pPr>
      <w:r w:rsidRPr="001E16B4">
        <w:rPr>
          <w:noProof/>
          <w:sz w:val="24"/>
        </w:rPr>
        <w:drawing>
          <wp:inline distT="0" distB="0" distL="0" distR="0" wp14:anchorId="70D85CAF" wp14:editId="6F9BCC30">
            <wp:extent cx="6192520" cy="3974124"/>
            <wp:effectExtent l="0" t="0" r="0" b="762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97973" cy="3977623"/>
                    </a:xfrm>
                    <a:prstGeom prst="rect">
                      <a:avLst/>
                    </a:prstGeom>
                    <a:noFill/>
                    <a:ln>
                      <a:noFill/>
                    </a:ln>
                  </pic:spPr>
                </pic:pic>
              </a:graphicData>
            </a:graphic>
          </wp:inline>
        </w:drawing>
      </w:r>
    </w:p>
    <w:p w14:paraId="42519223" w14:textId="565F44DF" w:rsidR="001759F1" w:rsidRDefault="001759F1" w:rsidP="00CD68E2">
      <w:pPr>
        <w:spacing w:after="0" w:line="288" w:lineRule="auto"/>
        <w:jc w:val="both"/>
        <w:rPr>
          <w:rFonts w:cs="Times New Roman"/>
          <w:sz w:val="26"/>
          <w:szCs w:val="26"/>
        </w:rPr>
      </w:pPr>
    </w:p>
    <w:p w14:paraId="0981ABA7" w14:textId="2BCA16E6" w:rsidR="000858C2" w:rsidRDefault="001759F1" w:rsidP="00CD68E2">
      <w:pPr>
        <w:spacing w:after="0" w:line="288" w:lineRule="auto"/>
        <w:jc w:val="both"/>
        <w:rPr>
          <w:rFonts w:cs="Times New Roman"/>
          <w:sz w:val="26"/>
          <w:szCs w:val="26"/>
        </w:rPr>
      </w:pPr>
      <w:r w:rsidRPr="001E16B4">
        <w:rPr>
          <w:noProof/>
          <w:sz w:val="24"/>
        </w:rPr>
        <w:lastRenderedPageBreak/>
        <w:drawing>
          <wp:inline distT="0" distB="0" distL="0" distR="0" wp14:anchorId="6C1BFDD1" wp14:editId="1FB698A7">
            <wp:extent cx="6192520" cy="4865077"/>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99442" cy="4870515"/>
                    </a:xfrm>
                    <a:prstGeom prst="rect">
                      <a:avLst/>
                    </a:prstGeom>
                    <a:noFill/>
                    <a:ln>
                      <a:noFill/>
                    </a:ln>
                  </pic:spPr>
                </pic:pic>
              </a:graphicData>
            </a:graphic>
          </wp:inline>
        </w:drawing>
      </w:r>
    </w:p>
    <w:p w14:paraId="27963893" w14:textId="24B5E2C9" w:rsidR="000858C2" w:rsidRPr="000858C2" w:rsidRDefault="007027B1" w:rsidP="00CD68E2">
      <w:pPr>
        <w:pStyle w:val="Balk8"/>
        <w:spacing w:before="0" w:line="288" w:lineRule="auto"/>
      </w:pPr>
      <w:bookmarkStart w:id="98" w:name="_Toc111293101"/>
      <w:r w:rsidRPr="000858C2">
        <w:t>Hesap aktivasyon işleminde dikkat edilecek hususlar</w:t>
      </w:r>
      <w:bookmarkEnd w:id="98"/>
      <w:r w:rsidRPr="000858C2">
        <w:t xml:space="preserve"> </w:t>
      </w:r>
    </w:p>
    <w:p w14:paraId="5A00C023" w14:textId="70CA0212" w:rsidR="000858C2" w:rsidRDefault="000858C2" w:rsidP="00CD68E2">
      <w:pPr>
        <w:spacing w:after="0" w:line="288" w:lineRule="auto"/>
        <w:jc w:val="both"/>
        <w:rPr>
          <w:rFonts w:cs="Times New Roman"/>
          <w:sz w:val="24"/>
          <w:szCs w:val="24"/>
        </w:rPr>
      </w:pPr>
      <w:r w:rsidRPr="000858C2">
        <w:rPr>
          <w:rFonts w:cs="Times New Roman"/>
          <w:sz w:val="24"/>
          <w:szCs w:val="24"/>
        </w:rPr>
        <w:t xml:space="preserve">Entegratör, interaktif vergi dairesi üzerinden başvuru yapan mükellefin hesap aktivasyonunu yapmadan önce, mükellefin e-Fatura kayıtlı kullanıcısı olup olmadığını teyit etmek üzere, hali hazırda e-Fatura uygulaması kapsamında erişimine sunulan kayıtlı kullanıcılar listesinden gerekli kontrolleri yapmak zorundadır. Hesap aktivasyonu yaptığı mükelleflerce düzenlenecek faturalar ile ilgili olarak günlük olarak kayıtlı kullanıcılar listesi kontrol edilmeli ve mükellefin e-Faturaya geçtiği tarihten sonraki dönemlere bu sistem kapsamında fatura düzenlenmesine izin verilmemelidir. Entegratör ayrıca, interaktif vergi dairesi ya da Başkanlık ile </w:t>
      </w:r>
      <w:r w:rsidR="000B52E0" w:rsidRPr="000858C2">
        <w:rPr>
          <w:rFonts w:cs="Times New Roman"/>
          <w:sz w:val="24"/>
          <w:szCs w:val="24"/>
        </w:rPr>
        <w:t>protokol imzalamak suretiyle</w:t>
      </w:r>
      <w:r w:rsidRPr="000858C2">
        <w:rPr>
          <w:rFonts w:cs="Times New Roman"/>
          <w:sz w:val="24"/>
          <w:szCs w:val="24"/>
        </w:rPr>
        <w:t xml:space="preserve"> web servis yöntemi ile mükelleflerin mükellefiyet durumlarını takip etmek ve faaliyetine son veren mükelleflerin sistem kapsamında e-Arşiv Fatura düzenlemesine izin vermemelidir.</w:t>
      </w:r>
    </w:p>
    <w:p w14:paraId="10BE7091" w14:textId="77777777" w:rsidR="007027B1" w:rsidRPr="000858C2" w:rsidRDefault="007027B1" w:rsidP="00CD68E2">
      <w:pPr>
        <w:spacing w:after="0" w:line="288" w:lineRule="auto"/>
        <w:jc w:val="both"/>
        <w:rPr>
          <w:rFonts w:cs="Times New Roman"/>
          <w:sz w:val="24"/>
          <w:szCs w:val="24"/>
        </w:rPr>
      </w:pPr>
    </w:p>
    <w:p w14:paraId="7173B2C8" w14:textId="3ADE94F4" w:rsidR="001759F1" w:rsidRDefault="001759F1" w:rsidP="00CD68E2">
      <w:pPr>
        <w:spacing w:after="0" w:line="288" w:lineRule="auto"/>
        <w:jc w:val="both"/>
        <w:rPr>
          <w:rFonts w:cs="Times New Roman"/>
          <w:sz w:val="26"/>
          <w:szCs w:val="26"/>
        </w:rPr>
      </w:pPr>
      <w:r w:rsidRPr="001E16B4">
        <w:rPr>
          <w:noProof/>
          <w:sz w:val="24"/>
        </w:rPr>
        <w:lastRenderedPageBreak/>
        <w:drawing>
          <wp:inline distT="0" distB="0" distL="0" distR="0" wp14:anchorId="00DE1B82" wp14:editId="18267F63">
            <wp:extent cx="6192211" cy="5228493"/>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11718" cy="5244964"/>
                    </a:xfrm>
                    <a:prstGeom prst="rect">
                      <a:avLst/>
                    </a:prstGeom>
                    <a:noFill/>
                    <a:ln>
                      <a:noFill/>
                    </a:ln>
                  </pic:spPr>
                </pic:pic>
              </a:graphicData>
            </a:graphic>
          </wp:inline>
        </w:drawing>
      </w:r>
    </w:p>
    <w:p w14:paraId="08051888" w14:textId="410C3F00" w:rsidR="001759F1" w:rsidRDefault="001759F1" w:rsidP="00CD68E2">
      <w:pPr>
        <w:spacing w:after="0" w:line="288" w:lineRule="auto"/>
        <w:jc w:val="both"/>
        <w:rPr>
          <w:rFonts w:cs="Times New Roman"/>
          <w:sz w:val="26"/>
          <w:szCs w:val="26"/>
        </w:rPr>
      </w:pPr>
    </w:p>
    <w:p w14:paraId="0DD9BD4B" w14:textId="77777777" w:rsidR="001759F1" w:rsidRPr="00137B43" w:rsidRDefault="001759F1" w:rsidP="00CD68E2">
      <w:pPr>
        <w:spacing w:after="0" w:line="288" w:lineRule="auto"/>
        <w:jc w:val="both"/>
        <w:rPr>
          <w:rFonts w:cs="Times New Roman"/>
          <w:sz w:val="26"/>
          <w:szCs w:val="26"/>
        </w:rPr>
      </w:pPr>
    </w:p>
    <w:p w14:paraId="254F777D" w14:textId="77777777" w:rsidR="00A77DB5" w:rsidRPr="00137B43" w:rsidRDefault="00A77DB5" w:rsidP="00CD68E2">
      <w:pPr>
        <w:pStyle w:val="Balk4"/>
        <w:spacing w:before="0" w:line="288" w:lineRule="auto"/>
        <w:jc w:val="both"/>
      </w:pPr>
      <w:bookmarkStart w:id="99" w:name="_Toc111293102"/>
      <w:r w:rsidRPr="00137B43">
        <w:t>IV.2.3. e-Arşiv Faturada Bulunması Gereken Bilgiler</w:t>
      </w:r>
      <w:bookmarkEnd w:id="99"/>
    </w:p>
    <w:p w14:paraId="74A7AAEF"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-Arşiv Faturada aşağıda yer alan bilgilerin bulunması zorunludur:</w:t>
      </w:r>
    </w:p>
    <w:p w14:paraId="5F557953" w14:textId="70DA5F7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b/>
          <w:bCs/>
          <w:sz w:val="26"/>
          <w:szCs w:val="26"/>
        </w:rPr>
        <w:t>a)</w:t>
      </w:r>
      <w:r w:rsidR="00476A1C" w:rsidRPr="00137B43">
        <w:rPr>
          <w:rFonts w:cs="Times New Roman"/>
          <w:sz w:val="26"/>
          <w:szCs w:val="26"/>
        </w:rPr>
        <w:t xml:space="preserve"> </w:t>
      </w:r>
      <w:r w:rsidRPr="00137B43">
        <w:rPr>
          <w:rFonts w:cs="Times New Roman"/>
          <w:sz w:val="26"/>
          <w:szCs w:val="26"/>
        </w:rPr>
        <w:t>e-Arşiv Faturanın düzenlenme tarihi ve belge numarası.</w:t>
      </w:r>
    </w:p>
    <w:p w14:paraId="6D1C5192" w14:textId="048CBF49"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b/>
          <w:bCs/>
          <w:sz w:val="26"/>
          <w:szCs w:val="26"/>
        </w:rPr>
        <w:t>b)</w:t>
      </w:r>
      <w:r w:rsidR="00476A1C" w:rsidRPr="00137B43">
        <w:rPr>
          <w:rFonts w:cs="Times New Roman"/>
          <w:sz w:val="26"/>
          <w:szCs w:val="26"/>
        </w:rPr>
        <w:t xml:space="preserve"> </w:t>
      </w:r>
      <w:r w:rsidRPr="00137B43">
        <w:rPr>
          <w:rFonts w:cs="Times New Roman"/>
          <w:sz w:val="26"/>
          <w:szCs w:val="26"/>
        </w:rPr>
        <w:t>e-Arşiv Faturayı düzenleyenin adı/soyadı, varsa ticaret unvanı, iş adresi, bağlı olduğu vergi dairesi ve vergi kimlik numarası.</w:t>
      </w:r>
    </w:p>
    <w:p w14:paraId="727247DF" w14:textId="2692F46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b/>
          <w:bCs/>
          <w:sz w:val="26"/>
          <w:szCs w:val="26"/>
        </w:rPr>
        <w:t>c)</w:t>
      </w:r>
      <w:r w:rsidR="00476A1C" w:rsidRPr="00137B43">
        <w:rPr>
          <w:rFonts w:cs="Times New Roman"/>
          <w:sz w:val="26"/>
          <w:szCs w:val="26"/>
        </w:rPr>
        <w:t xml:space="preserve"> </w:t>
      </w:r>
      <w:r w:rsidRPr="00137B43">
        <w:rPr>
          <w:rFonts w:cs="Times New Roman"/>
          <w:sz w:val="26"/>
          <w:szCs w:val="26"/>
        </w:rPr>
        <w:t>Müşterinin adı/soyadı, ticaret unvanı, varsa vergi dairesi ve vergi kimlik numarası.</w:t>
      </w:r>
    </w:p>
    <w:p w14:paraId="253C1D57"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b/>
          <w:bCs/>
          <w:sz w:val="26"/>
          <w:szCs w:val="26"/>
        </w:rPr>
        <w:t>ç</w:t>
      </w:r>
      <w:proofErr w:type="gramEnd"/>
      <w:r w:rsidRPr="00137B43">
        <w:rPr>
          <w:rFonts w:cs="Times New Roman"/>
          <w:b/>
          <w:bCs/>
          <w:sz w:val="26"/>
          <w:szCs w:val="26"/>
        </w:rPr>
        <w:t>)</w:t>
      </w:r>
      <w:r w:rsidRPr="00137B43">
        <w:rPr>
          <w:rFonts w:cs="Times New Roman"/>
          <w:sz w:val="26"/>
          <w:szCs w:val="26"/>
        </w:rPr>
        <w:t xml:space="preserve"> Malın veya işin nevi, miktarı, fiyatı ve tutarı, vergi türü, oranı ve tutarı.</w:t>
      </w:r>
    </w:p>
    <w:p w14:paraId="0E3E58AB" w14:textId="6EB75661"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b/>
          <w:bCs/>
          <w:sz w:val="26"/>
          <w:szCs w:val="26"/>
        </w:rPr>
        <w:t>d)</w:t>
      </w:r>
      <w:r w:rsidR="00476A1C" w:rsidRPr="00137B43">
        <w:rPr>
          <w:rFonts w:cs="Times New Roman"/>
          <w:sz w:val="26"/>
          <w:szCs w:val="26"/>
        </w:rPr>
        <w:t xml:space="preserve"> </w:t>
      </w:r>
      <w:r w:rsidRPr="00137B43">
        <w:rPr>
          <w:rFonts w:cs="Times New Roman"/>
          <w:sz w:val="26"/>
          <w:szCs w:val="26"/>
        </w:rPr>
        <w:t>Satılan malların teslim tarihi ve irsaliye numarası.</w:t>
      </w:r>
    </w:p>
    <w:p w14:paraId="08DC453B" w14:textId="287E3BE3" w:rsidR="00A77DB5" w:rsidRPr="00137B43" w:rsidRDefault="000B52E0"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b/>
          <w:bCs/>
          <w:sz w:val="26"/>
          <w:szCs w:val="26"/>
        </w:rPr>
        <w:t>e)</w:t>
      </w:r>
      <w:r w:rsidRPr="00137B43">
        <w:rPr>
          <w:rFonts w:cs="Times New Roman"/>
          <w:sz w:val="26"/>
          <w:szCs w:val="26"/>
        </w:rPr>
        <w:t xml:space="preserve"> Başkanlık</w:t>
      </w:r>
      <w:r w:rsidR="00A77DB5" w:rsidRPr="00137B43">
        <w:rPr>
          <w:rFonts w:cs="Times New Roman"/>
          <w:sz w:val="26"/>
          <w:szCs w:val="26"/>
        </w:rPr>
        <w:t xml:space="preserve"> sistemlerinden elektronik ortamda sorgulanması, doğrulanması ve görüntülenmesine imkân vermek üzere, Başkanlık tarafından bilgi içeriği belirlenen karekod veya barkod (Başkanlık tarafından ebelge.gib.gov.tr adresinden yapılan duyuruda belirtilecek tarihten itibaren).</w:t>
      </w:r>
    </w:p>
    <w:p w14:paraId="21BFDA3E" w14:textId="77777777" w:rsidR="00476A1C" w:rsidRPr="00137B43" w:rsidRDefault="00476A1C"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558A940" w14:textId="4CF87606"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ihtiyaç duyulması halinde söz konusu bilgilere ilave bilgilerin de e-Arşiv Faturada bulunmasını mükelleflere gerekli duyuruları ebelge.gib.gov.tr adresinde yaparak isteyebilir.</w:t>
      </w:r>
    </w:p>
    <w:p w14:paraId="72D49F5D" w14:textId="77777777" w:rsidR="00306C78" w:rsidRPr="00137B43" w:rsidRDefault="00306C78"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561B44C" w14:textId="188BE86F" w:rsidR="00A77DB5" w:rsidRPr="00306C78"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306C78">
        <w:rPr>
          <w:rFonts w:cs="Times New Roman"/>
          <w:sz w:val="26"/>
          <w:szCs w:val="26"/>
          <w:u w:val="single"/>
        </w:rPr>
        <w:lastRenderedPageBreak/>
        <w:t>Mükellefler e-Arşiv Fatura üzerindeki zorunlu bilgilere ilave olarak ihtiyaçları doğrultusunda farklı bilgilere de yer verebilir.</w:t>
      </w:r>
    </w:p>
    <w:p w14:paraId="4A60B314" w14:textId="77777777" w:rsidR="00A77DB5" w:rsidRPr="00137B43" w:rsidRDefault="00A77DB5" w:rsidP="00CD68E2">
      <w:pPr>
        <w:spacing w:after="0" w:line="288" w:lineRule="auto"/>
        <w:jc w:val="both"/>
        <w:rPr>
          <w:rFonts w:cs="Times New Roman"/>
          <w:sz w:val="26"/>
          <w:szCs w:val="26"/>
        </w:rPr>
      </w:pPr>
    </w:p>
    <w:p w14:paraId="038B110D" w14:textId="19D5CF7E" w:rsidR="00476A1C" w:rsidRPr="00306C78" w:rsidRDefault="00A77DB5" w:rsidP="00CD68E2">
      <w:pPr>
        <w:pStyle w:val="Balk4"/>
        <w:spacing w:before="0" w:line="288" w:lineRule="auto"/>
        <w:jc w:val="both"/>
      </w:pPr>
      <w:bookmarkStart w:id="100" w:name="_Toc111293103"/>
      <w:r w:rsidRPr="00137B43">
        <w:t>IV.2.4. e-Arşiv Fatura Uygulamasına Geçiş Zorunluluğu Getirilen Mükellefler ile Elektronik Ticaret Kapsamında Düzenlenecek Faturalara İlişkin Usul ve Esaslar</w:t>
      </w:r>
      <w:bookmarkEnd w:id="100"/>
    </w:p>
    <w:p w14:paraId="62D1133E" w14:textId="1C36E94D" w:rsidR="00A77DB5" w:rsidRPr="00306C78" w:rsidRDefault="00A77DB5" w:rsidP="00CD68E2">
      <w:pPr>
        <w:pStyle w:val="Balk5"/>
        <w:spacing w:before="0" w:line="288" w:lineRule="auto"/>
        <w:jc w:val="both"/>
      </w:pPr>
      <w:bookmarkStart w:id="101" w:name="_Toc111293104"/>
      <w:r w:rsidRPr="00306C78">
        <w:t>IV.2.4.1. e-Fatura Uygulamasına Dâhil Olan Mükelleflerin e-Arşiv Fatura Uygulamasına Geçiş Zorunluluğu</w:t>
      </w:r>
      <w:r w:rsidR="003308F4">
        <w:t xml:space="preserve"> (e-faturaya geçiş süresi içinde geçmek zorundadır)</w:t>
      </w:r>
      <w:bookmarkEnd w:id="101"/>
    </w:p>
    <w:p w14:paraId="09DC169B" w14:textId="17C27381" w:rsidR="00A77DB5" w:rsidRPr="000A1278"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137B43">
        <w:rPr>
          <w:rFonts w:cs="Times New Roman"/>
          <w:sz w:val="26"/>
          <w:szCs w:val="26"/>
        </w:rPr>
        <w:t>14/12/2012 tarihli ve 28497 sayılı Resmî Gazetede yayımlanan Vergi Usul Kanunu Genel Tebliği (Sıra No:421) ile 20/06/2015 tarihli ve 29392 sayılı Resmî Gazetede yayımlanan Vergi Usul Kanunu Genel Tebliği (Sıra No:454)’</w:t>
      </w:r>
      <w:proofErr w:type="spellStart"/>
      <w:r w:rsidRPr="00137B43">
        <w:rPr>
          <w:rFonts w:cs="Times New Roman"/>
          <w:sz w:val="26"/>
          <w:szCs w:val="26"/>
        </w:rPr>
        <w:t>nde</w:t>
      </w:r>
      <w:proofErr w:type="spellEnd"/>
      <w:r w:rsidRPr="00137B43">
        <w:rPr>
          <w:rFonts w:cs="Times New Roman"/>
          <w:sz w:val="26"/>
          <w:szCs w:val="26"/>
        </w:rPr>
        <w:t xml:space="preserve"> yer alan açıklamalara göre, </w:t>
      </w:r>
      <w:r w:rsidRPr="003308F4">
        <w:rPr>
          <w:rFonts w:cs="Times New Roman"/>
          <w:sz w:val="26"/>
          <w:szCs w:val="26"/>
          <w:u w:val="thick"/>
        </w:rPr>
        <w:t>e-Fatura uygulamasına dahil olma zorunluluğu bulunan mükellefler ile isteğe bağlı</w:t>
      </w:r>
      <w:r w:rsidRPr="00137B43">
        <w:rPr>
          <w:rFonts w:cs="Times New Roman"/>
          <w:sz w:val="26"/>
          <w:szCs w:val="26"/>
        </w:rPr>
        <w:t xml:space="preserve"> olarak e-Fatura uygulamasına bu Tebliğin yayım tarihi itibarıyla geçmiş olan mükellefler (faaliyetleri gereği fatura yerine geçen diğer belgeler düzenleyenler hariç) 1/1/2020 tarihine kadar, bu Tebliğin yayım tarihinden itibaren isteğe bağlı olarak ya da bu Tebliğin “IV.1.4” numaralı bölümü ile </w:t>
      </w:r>
      <w:r w:rsidRPr="00306C78">
        <w:rPr>
          <w:rFonts w:cs="Times New Roman"/>
          <w:sz w:val="26"/>
          <w:szCs w:val="26"/>
          <w:highlight w:val="yellow"/>
        </w:rPr>
        <w:t xml:space="preserve">e-Fatura uygulamasına geçiş zorunluluğu nedeniyle </w:t>
      </w:r>
      <w:r w:rsidRPr="000A1278">
        <w:rPr>
          <w:rFonts w:cs="Times New Roman"/>
          <w:b/>
          <w:bCs/>
          <w:sz w:val="26"/>
          <w:szCs w:val="26"/>
          <w:highlight w:val="yellow"/>
        </w:rPr>
        <w:t>e-Fatura uygulamasına dahil olan mükelleflerin</w:t>
      </w:r>
      <w:r w:rsidRPr="00306C78">
        <w:rPr>
          <w:rFonts w:cs="Times New Roman"/>
          <w:sz w:val="26"/>
          <w:szCs w:val="26"/>
          <w:highlight w:val="yellow"/>
        </w:rPr>
        <w:t xml:space="preserve"> ise, bu Tebliğin “IV.1.5.” numaralı bölümünde belirtilen süreler içinde</w:t>
      </w:r>
      <w:r w:rsidR="00306C78">
        <w:rPr>
          <w:rFonts w:cs="Times New Roman"/>
          <w:sz w:val="26"/>
          <w:szCs w:val="26"/>
        </w:rPr>
        <w:t xml:space="preserve"> </w:t>
      </w:r>
      <w:r w:rsidR="00306C78" w:rsidRPr="001E16B4">
        <w:rPr>
          <w:rFonts w:cs="Times New Roman"/>
          <w:sz w:val="24"/>
        </w:rPr>
        <w:t>(→e-faturaya  geçiş süresi içinde)</w:t>
      </w:r>
      <w:r w:rsidRPr="001E16B4">
        <w:rPr>
          <w:rFonts w:cs="Times New Roman"/>
          <w:sz w:val="24"/>
        </w:rPr>
        <w:t xml:space="preserve"> </w:t>
      </w:r>
      <w:r w:rsidRPr="00137B43">
        <w:rPr>
          <w:rFonts w:cs="Times New Roman"/>
          <w:sz w:val="26"/>
          <w:szCs w:val="26"/>
        </w:rPr>
        <w:t xml:space="preserve">ve/veya e-Fatura uygulamasına isteğe bağlı olarak dahil oldukları süre içinde başvurularını ve fiili geçiş hazırlıklarını tamamlayarak </w:t>
      </w:r>
      <w:r w:rsidRPr="00306C78">
        <w:rPr>
          <w:rFonts w:cs="Times New Roman"/>
          <w:sz w:val="26"/>
          <w:szCs w:val="26"/>
          <w:highlight w:val="yellow"/>
        </w:rPr>
        <w:t>e-Arşiv Fatura uygulamasına da geçm</w:t>
      </w:r>
      <w:r w:rsidRPr="00455713">
        <w:rPr>
          <w:rFonts w:cs="Times New Roman"/>
          <w:sz w:val="26"/>
          <w:szCs w:val="26"/>
          <w:highlight w:val="yellow"/>
        </w:rPr>
        <w:t>ek</w:t>
      </w:r>
      <w:r w:rsidRPr="00137B43">
        <w:rPr>
          <w:rFonts w:cs="Times New Roman"/>
          <w:sz w:val="26"/>
          <w:szCs w:val="26"/>
        </w:rPr>
        <w:t xml:space="preserve"> ve bu tarihten itibaren düzenleyecekleri faturaları, bu Tebliğin “V.7.” ve “VIII.” numaralı bölümlerinde belirtilen istisnai durumlar haricinde, </w:t>
      </w:r>
      <w:r w:rsidRPr="000A1278">
        <w:rPr>
          <w:rFonts w:cs="Times New Roman"/>
          <w:sz w:val="26"/>
          <w:szCs w:val="26"/>
          <w:u w:val="single"/>
        </w:rPr>
        <w:t xml:space="preserve">e-Fatura veya e-Arşiv Fatura olarak düzenlemeleri </w:t>
      </w:r>
      <w:r w:rsidRPr="000A1278">
        <w:rPr>
          <w:rFonts w:cs="Times New Roman"/>
          <w:b/>
          <w:bCs/>
          <w:sz w:val="26"/>
          <w:szCs w:val="26"/>
          <w:highlight w:val="yellow"/>
          <w:u w:val="single"/>
        </w:rPr>
        <w:t>zorunludur</w:t>
      </w:r>
      <w:r w:rsidRPr="000A1278">
        <w:rPr>
          <w:rFonts w:cs="Times New Roman"/>
          <w:sz w:val="26"/>
          <w:szCs w:val="26"/>
          <w:u w:val="single"/>
        </w:rPr>
        <w:t>.</w:t>
      </w:r>
    </w:p>
    <w:p w14:paraId="0D4B3062" w14:textId="77777777" w:rsidR="00A77DB5" w:rsidRPr="00137B43" w:rsidRDefault="00A77DB5" w:rsidP="00CD68E2">
      <w:pPr>
        <w:spacing w:after="0" w:line="288" w:lineRule="auto"/>
        <w:jc w:val="both"/>
        <w:rPr>
          <w:rFonts w:cs="Times New Roman"/>
          <w:b/>
          <w:bCs/>
          <w:sz w:val="26"/>
          <w:szCs w:val="26"/>
        </w:rPr>
      </w:pPr>
    </w:p>
    <w:p w14:paraId="5B5BFB71" w14:textId="1234C3E0" w:rsidR="00A77DB5" w:rsidRPr="00306C78" w:rsidRDefault="00A77DB5" w:rsidP="00CD68E2">
      <w:pPr>
        <w:pStyle w:val="Balk5"/>
        <w:spacing w:before="0" w:line="288" w:lineRule="auto"/>
        <w:jc w:val="both"/>
      </w:pPr>
      <w:bookmarkStart w:id="102" w:name="_Toc111293105"/>
      <w:r w:rsidRPr="00306C78">
        <w:t>IV.2.4.2. Aracı Hizmet Sağlayıcıları, İnternet Ortamında İlan Yayınlayanlar, İnternet Reklamcılığı Hizmet Aracıları ile Kendilerine veya Aracı Hizmet Sağlayıcılarına Ait İnternet Sitelerinde veya Diğer Her Türlü Elektronik Ortamlarda Mal veya Hizmet Satışını Gerçekleştirenlerin e-Arşiv Fatura Uygulamasına Geçiş Zorunluluğu</w:t>
      </w:r>
      <w:bookmarkEnd w:id="102"/>
    </w:p>
    <w:p w14:paraId="37180C21" w14:textId="77777777" w:rsidR="00680480"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Mal veya hizmetlerin alınması, satılması, kiralanması veya dağıtımı işlemlerinin gerçekleştirilmesine aracılık etmek üzere internet ortamında Elektronik Ticaretin Düzenlenmesi Hakkında Kanunda tanımlanan </w:t>
      </w:r>
    </w:p>
    <w:p w14:paraId="5A6C63CC" w14:textId="74568ACF" w:rsidR="00680480" w:rsidRPr="00680480" w:rsidRDefault="00A77DB5" w:rsidP="00CD68E2">
      <w:pPr>
        <w:numPr>
          <w:ilvl w:val="0"/>
          <w:numId w:val="8"/>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680480">
        <w:rPr>
          <w:rFonts w:cs="Times New Roman"/>
          <w:sz w:val="26"/>
          <w:szCs w:val="26"/>
        </w:rPr>
        <w:t>başkalarına</w:t>
      </w:r>
      <w:proofErr w:type="gramEnd"/>
      <w:r w:rsidRPr="00680480">
        <w:rPr>
          <w:rFonts w:cs="Times New Roman"/>
          <w:sz w:val="26"/>
          <w:szCs w:val="26"/>
        </w:rPr>
        <w:t xml:space="preserve"> ait iktisadi ve ticari faaliyetlerin yapılmasına </w:t>
      </w:r>
      <w:r w:rsidRPr="00680480">
        <w:rPr>
          <w:rFonts w:cs="Times New Roman"/>
          <w:b/>
          <w:bCs/>
          <w:sz w:val="26"/>
          <w:szCs w:val="26"/>
        </w:rPr>
        <w:t>elektronik ticaret ortamını sağlayan</w:t>
      </w:r>
      <w:r w:rsidRPr="00680480">
        <w:rPr>
          <w:rFonts w:cs="Times New Roman"/>
          <w:sz w:val="26"/>
          <w:szCs w:val="26"/>
        </w:rPr>
        <w:t xml:space="preserve"> gerçek ya da tüzel kişi aracı hizmet sağlayıcıları, </w:t>
      </w:r>
    </w:p>
    <w:p w14:paraId="38B92A98" w14:textId="77777777" w:rsidR="00680480" w:rsidRPr="00680480" w:rsidRDefault="00A77DB5" w:rsidP="00CD68E2">
      <w:pPr>
        <w:numPr>
          <w:ilvl w:val="0"/>
          <w:numId w:val="8"/>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680480">
        <w:rPr>
          <w:rFonts w:cs="Times New Roman"/>
          <w:sz w:val="26"/>
          <w:szCs w:val="26"/>
        </w:rPr>
        <w:t>internet</w:t>
      </w:r>
      <w:proofErr w:type="gramEnd"/>
      <w:r w:rsidRPr="00680480">
        <w:rPr>
          <w:rFonts w:cs="Times New Roman"/>
          <w:sz w:val="26"/>
          <w:szCs w:val="26"/>
        </w:rPr>
        <w:t xml:space="preserve"> ortamında gerçek ve tüzel kişilere ait gayrimenkul, motorlu araç vasıtalarının satılmasına veya kiralanmasına ilişkin </w:t>
      </w:r>
      <w:r w:rsidRPr="00680480">
        <w:rPr>
          <w:rFonts w:cs="Times New Roman"/>
          <w:b/>
          <w:bCs/>
          <w:sz w:val="26"/>
          <w:szCs w:val="26"/>
        </w:rPr>
        <w:t>ilanları yayınlayan internet sitelerinin</w:t>
      </w:r>
      <w:r w:rsidRPr="00680480">
        <w:rPr>
          <w:rFonts w:cs="Times New Roman"/>
          <w:sz w:val="26"/>
          <w:szCs w:val="26"/>
        </w:rPr>
        <w:t xml:space="preserve"> sahipleri veya işleticileri ile </w:t>
      </w:r>
    </w:p>
    <w:p w14:paraId="505F5541" w14:textId="77777777" w:rsidR="00680480" w:rsidRPr="00680480" w:rsidRDefault="00A77DB5" w:rsidP="00CD68E2">
      <w:pPr>
        <w:numPr>
          <w:ilvl w:val="0"/>
          <w:numId w:val="8"/>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680480">
        <w:rPr>
          <w:rFonts w:cs="Times New Roman"/>
          <w:b/>
          <w:bCs/>
          <w:sz w:val="26"/>
          <w:szCs w:val="26"/>
        </w:rPr>
        <w:t>internet</w:t>
      </w:r>
      <w:proofErr w:type="gramEnd"/>
      <w:r w:rsidRPr="00680480">
        <w:rPr>
          <w:rFonts w:cs="Times New Roman"/>
          <w:b/>
          <w:bCs/>
          <w:sz w:val="26"/>
          <w:szCs w:val="26"/>
        </w:rPr>
        <w:t xml:space="preserve"> ortamında reklamların yayınlanmasına aracılık</w:t>
      </w:r>
      <w:r w:rsidRPr="00680480">
        <w:rPr>
          <w:rFonts w:cs="Times New Roman"/>
          <w:sz w:val="26"/>
          <w:szCs w:val="26"/>
        </w:rPr>
        <w:t xml:space="preserve"> faaliyetinde bulunan internet reklamcılığı hizmet aracıları, </w:t>
      </w:r>
    </w:p>
    <w:p w14:paraId="0D3B868F" w14:textId="77777777" w:rsidR="00680480"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1/1/2020 tarihine kadar (2020 ve müteakip hesap dönemlerinden itibaren bu paragrafta belirtilen işler ile iştigal etmek üzere işe başlayacak mükelleflerin ise </w:t>
      </w:r>
      <w:r w:rsidRPr="00680480">
        <w:rPr>
          <w:rFonts w:cs="Times New Roman"/>
          <w:color w:val="C00000"/>
          <w:sz w:val="26"/>
          <w:szCs w:val="26"/>
          <w:highlight w:val="yellow"/>
        </w:rPr>
        <w:t>işe başlama tarihinden itibaren 3 ay içinde</w:t>
      </w:r>
      <w:r w:rsidRPr="00137B43">
        <w:rPr>
          <w:rFonts w:cs="Times New Roman"/>
          <w:sz w:val="26"/>
          <w:szCs w:val="26"/>
        </w:rPr>
        <w:t xml:space="preserve">) </w:t>
      </w:r>
    </w:p>
    <w:p w14:paraId="566F81A4" w14:textId="77777777" w:rsidR="00680480" w:rsidRDefault="00680480"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6FD7C8B" w14:textId="77777777" w:rsidR="00680480" w:rsidRPr="00680480" w:rsidRDefault="00A77DB5" w:rsidP="00CD68E2">
      <w:pPr>
        <w:numPr>
          <w:ilvl w:val="0"/>
          <w:numId w:val="9"/>
        </w:numPr>
        <w:pBdr>
          <w:top w:val="single" w:sz="4" w:space="1" w:color="auto"/>
          <w:left w:val="single" w:sz="4" w:space="4" w:color="auto"/>
          <w:bottom w:val="single" w:sz="4" w:space="1" w:color="auto"/>
          <w:right w:val="single" w:sz="4" w:space="4" w:color="auto"/>
        </w:pBdr>
        <w:spacing w:after="0" w:line="288" w:lineRule="auto"/>
        <w:jc w:val="both"/>
        <w:rPr>
          <w:rFonts w:cs="Times New Roman"/>
          <w:color w:val="C00000"/>
          <w:sz w:val="26"/>
          <w:szCs w:val="26"/>
        </w:rPr>
      </w:pPr>
      <w:proofErr w:type="gramStart"/>
      <w:r w:rsidRPr="00680480">
        <w:rPr>
          <w:rFonts w:cs="Times New Roman"/>
          <w:sz w:val="26"/>
          <w:szCs w:val="26"/>
        </w:rPr>
        <w:lastRenderedPageBreak/>
        <w:t>kendilerine</w:t>
      </w:r>
      <w:proofErr w:type="gramEnd"/>
      <w:r w:rsidRPr="00680480">
        <w:rPr>
          <w:rFonts w:cs="Times New Roman"/>
          <w:sz w:val="26"/>
          <w:szCs w:val="26"/>
        </w:rPr>
        <w:t xml:space="preserve"> veya aracı hizmet sağlayıcılarına ait internet sitelerinde veya diğer her türlü </w:t>
      </w:r>
      <w:r w:rsidRPr="00680480">
        <w:rPr>
          <w:rFonts w:cs="Times New Roman"/>
          <w:b/>
          <w:bCs/>
          <w:sz w:val="26"/>
          <w:szCs w:val="26"/>
        </w:rPr>
        <w:t>elektronik ortamlarda mal veya hizmet satışını gerçekleştiren</w:t>
      </w:r>
      <w:r w:rsidRPr="00680480">
        <w:rPr>
          <w:rFonts w:cs="Times New Roman"/>
          <w:sz w:val="26"/>
          <w:szCs w:val="26"/>
        </w:rPr>
        <w:t xml:space="preserve"> mükelleflerden bu Tebliğin (IV.1.4) bölümünün (a) fıkrasının (4) numaralı bendinde belirtilen brüt satış hasılatı (veya satışları ile gayrisafi iş hasılatı) şartını 2020 veya 2021 hesap dönemlerinde sağlayanlar 1/7/2022 tarihine kadar, 2022 veya müteakip hesap dönemlerinde sağlayanlar </w:t>
      </w:r>
      <w:r w:rsidRPr="00680480">
        <w:rPr>
          <w:rFonts w:cs="Times New Roman"/>
          <w:color w:val="C00000"/>
          <w:sz w:val="26"/>
          <w:szCs w:val="26"/>
          <w:highlight w:val="yellow"/>
        </w:rPr>
        <w:t>ilgili hesap dönemini izleyen yedinci ayın başına kadar</w:t>
      </w:r>
      <w:r w:rsidRPr="00680480">
        <w:rPr>
          <w:rFonts w:cs="Times New Roman"/>
          <w:color w:val="C00000"/>
          <w:sz w:val="26"/>
          <w:szCs w:val="26"/>
        </w:rPr>
        <w:t xml:space="preserve"> </w:t>
      </w:r>
    </w:p>
    <w:p w14:paraId="72CA14A9" w14:textId="0EAF083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başvurularını</w:t>
      </w:r>
      <w:proofErr w:type="gramEnd"/>
      <w:r w:rsidRPr="00137B43">
        <w:rPr>
          <w:rFonts w:cs="Times New Roman"/>
          <w:sz w:val="26"/>
          <w:szCs w:val="26"/>
        </w:rPr>
        <w:t xml:space="preserve"> ve fiili geçiş hazırlıklarını tamamlayarak e-Arşiv Fatura uygulamasına geçmek zorundadır. </w:t>
      </w:r>
      <w:r w:rsidR="00E4461F">
        <w:rPr>
          <w:rFonts w:cs="Times New Roman"/>
          <w:sz w:val="26"/>
          <w:szCs w:val="26"/>
        </w:rPr>
        <w:t xml:space="preserve"> </w:t>
      </w:r>
      <w:r w:rsidRPr="00137B43">
        <w:rPr>
          <w:rFonts w:cs="Times New Roman"/>
          <w:sz w:val="26"/>
          <w:szCs w:val="26"/>
        </w:rPr>
        <w:t xml:space="preserve">Bu suretle aracı hizmet sağlayıcıları, internet ortamında ilan yayınlayanlar, internet reklamcılığı hizmet aracıları ile kendilerine veya aracı hizmet sağlayıcılarına ait internet sitelerinde veya diğer her türlü elektronik ortamlarda mal veya hizmet satışını gerçekleştirenler tarafından belirtilen tarihlerden itibaren düzenlenecek faturaların, </w:t>
      </w:r>
      <w:r w:rsidRPr="00680480">
        <w:rPr>
          <w:rFonts w:cs="Times New Roman"/>
          <w:sz w:val="26"/>
          <w:szCs w:val="26"/>
          <w:shd w:val="clear" w:color="auto" w:fill="FFFFCC"/>
        </w:rPr>
        <w:t>bu Tebliğin “V.7.” ve “VIII.</w:t>
      </w:r>
      <w:r w:rsidR="00680480">
        <w:rPr>
          <w:rFonts w:cs="Times New Roman"/>
          <w:sz w:val="26"/>
          <w:szCs w:val="26"/>
          <w:shd w:val="clear" w:color="auto" w:fill="FFFFCC"/>
        </w:rPr>
        <w:t>”</w:t>
      </w:r>
      <w:r w:rsidRPr="00137B43">
        <w:rPr>
          <w:rFonts w:cs="Times New Roman"/>
          <w:sz w:val="26"/>
          <w:szCs w:val="26"/>
        </w:rPr>
        <w:t xml:space="preserve"> </w:t>
      </w:r>
      <w:r w:rsidRPr="00680480">
        <w:rPr>
          <w:rFonts w:cs="Times New Roman"/>
          <w:sz w:val="26"/>
          <w:szCs w:val="26"/>
          <w:shd w:val="clear" w:color="auto" w:fill="FFFFCC"/>
        </w:rPr>
        <w:t>numaralı bölümlerinde belirtilen istisnai durumlar haricinde, e-Fatura veya e-Arşiv Fatura olarak düzenlenmesi zorunludur</w:t>
      </w:r>
      <w:r w:rsidRPr="00137B43">
        <w:rPr>
          <w:rFonts w:cs="Times New Roman"/>
          <w:sz w:val="26"/>
          <w:szCs w:val="26"/>
        </w:rPr>
        <w:t>.</w:t>
      </w:r>
      <w:r w:rsidR="00E4461F">
        <w:rPr>
          <w:rFonts w:cs="Times New Roman"/>
          <w:sz w:val="26"/>
          <w:szCs w:val="26"/>
        </w:rPr>
        <w:t xml:space="preserve"> </w:t>
      </w:r>
      <w:r w:rsidR="00E4461F" w:rsidRPr="001E16B4">
        <w:rPr>
          <w:rFonts w:cs="Times New Roman"/>
          <w:sz w:val="24"/>
        </w:rPr>
        <w:t>(VUK-GT-353 ile değiştirilmiştir.22.01.2022)</w:t>
      </w:r>
    </w:p>
    <w:p w14:paraId="63035730" w14:textId="77777777" w:rsidR="00A77DB5" w:rsidRPr="00137B43" w:rsidRDefault="00A77DB5" w:rsidP="00CD68E2">
      <w:pPr>
        <w:spacing w:after="0" w:line="288" w:lineRule="auto"/>
        <w:jc w:val="both"/>
        <w:rPr>
          <w:rFonts w:cs="Times New Roman"/>
          <w:sz w:val="26"/>
          <w:szCs w:val="26"/>
        </w:rPr>
      </w:pPr>
    </w:p>
    <w:p w14:paraId="4D8785D7" w14:textId="7CA5522F" w:rsidR="00A77DB5" w:rsidRPr="00306C78" w:rsidRDefault="00A77DB5" w:rsidP="00CD68E2">
      <w:pPr>
        <w:pStyle w:val="Balk5"/>
        <w:spacing w:before="0" w:line="288" w:lineRule="auto"/>
        <w:jc w:val="both"/>
      </w:pPr>
      <w:bookmarkStart w:id="103" w:name="_Toc111293106"/>
      <w:r w:rsidRPr="00306C78">
        <w:t>IV.2.4.3. e-Arşiv Fatura Olarak Düzenlenme Zorunluluğu Getirilen Diğer Faturalar</w:t>
      </w:r>
      <w:r w:rsidR="003308F4">
        <w:t xml:space="preserve"> (2000/5000 portal)</w:t>
      </w:r>
      <w:bookmarkEnd w:id="103"/>
    </w:p>
    <w:p w14:paraId="6326590D" w14:textId="1A33B906"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e</w:t>
      </w:r>
      <w:r w:rsidRPr="00680480">
        <w:rPr>
          <w:rFonts w:cs="Times New Roman"/>
          <w:sz w:val="26"/>
          <w:szCs w:val="26"/>
          <w:u w:val="single"/>
        </w:rPr>
        <w:t xml:space="preserve">-Arşiv Fatura uygulamasına </w:t>
      </w:r>
      <w:r w:rsidRPr="00680480">
        <w:rPr>
          <w:rFonts w:cs="Times New Roman"/>
          <w:b/>
          <w:bCs/>
          <w:sz w:val="26"/>
          <w:szCs w:val="26"/>
          <w:u w:val="single"/>
        </w:rPr>
        <w:t>dahil olmayan</w:t>
      </w:r>
      <w:r w:rsidRPr="00680480">
        <w:rPr>
          <w:rFonts w:cs="Times New Roman"/>
          <w:sz w:val="26"/>
          <w:szCs w:val="26"/>
          <w:u w:val="single"/>
        </w:rPr>
        <w:t xml:space="preserve"> mükelleflerce</w:t>
      </w:r>
      <w:r w:rsidRPr="00137B43">
        <w:rPr>
          <w:rFonts w:cs="Times New Roman"/>
          <w:sz w:val="26"/>
          <w:szCs w:val="26"/>
        </w:rPr>
        <w:t xml:space="preserve">, 1/1/2020 tarihinden itibaren düzenlenecek faturaların, vergiler dahil toplam tutarının </w:t>
      </w:r>
      <w:r w:rsidRPr="00680480">
        <w:rPr>
          <w:rFonts w:cs="Times New Roman"/>
          <w:b/>
          <w:bCs/>
          <w:color w:val="C00000"/>
          <w:sz w:val="26"/>
          <w:szCs w:val="26"/>
          <w:shd w:val="clear" w:color="auto" w:fill="FFF2CC" w:themeFill="accent4" w:themeFillTint="33"/>
        </w:rPr>
        <w:t>5 Bin TL’yi</w:t>
      </w:r>
      <w:r w:rsidRPr="00680480">
        <w:rPr>
          <w:rFonts w:cs="Times New Roman"/>
          <w:color w:val="C00000"/>
          <w:sz w:val="26"/>
          <w:szCs w:val="26"/>
        </w:rPr>
        <w:t xml:space="preserve"> </w:t>
      </w:r>
      <w:r w:rsidRPr="00137B43">
        <w:rPr>
          <w:rFonts w:cs="Times New Roman"/>
          <w:sz w:val="26"/>
          <w:szCs w:val="26"/>
        </w:rPr>
        <w:t>(vergi mükelleflerine düzenlenenler açısından Kanunun 232</w:t>
      </w:r>
      <w:r w:rsidR="00A11EDE">
        <w:rPr>
          <w:rFonts w:cs="Times New Roman"/>
          <w:sz w:val="26"/>
          <w:szCs w:val="26"/>
        </w:rPr>
        <w:t>’nci</w:t>
      </w:r>
      <w:r w:rsidRPr="00137B43">
        <w:rPr>
          <w:rFonts w:cs="Times New Roman"/>
          <w:sz w:val="26"/>
          <w:szCs w:val="26"/>
        </w:rPr>
        <w:t xml:space="preserve"> maddesinin ikinci fıkrasında belirtilen, işlemin gerçekleştiği yıla ait, </w:t>
      </w:r>
      <w:r w:rsidRPr="00680480">
        <w:rPr>
          <w:rFonts w:cs="Times New Roman"/>
          <w:color w:val="C00000"/>
          <w:sz w:val="26"/>
          <w:szCs w:val="26"/>
          <w:shd w:val="clear" w:color="auto" w:fill="FFF2CC" w:themeFill="accent4" w:themeFillTint="33"/>
        </w:rPr>
        <w:t>fatura düzenleme zorunluluğuna ilişkin tutarı</w:t>
      </w:r>
      <w:r w:rsidRPr="00137B43">
        <w:rPr>
          <w:rFonts w:cs="Times New Roman"/>
          <w:sz w:val="26"/>
          <w:szCs w:val="26"/>
        </w:rPr>
        <w:t>)</w:t>
      </w:r>
      <w:r w:rsidR="002D158A">
        <w:rPr>
          <w:rFonts w:cs="Times New Roman"/>
          <w:sz w:val="26"/>
          <w:szCs w:val="26"/>
        </w:rPr>
        <w:t xml:space="preserve"> </w:t>
      </w:r>
      <w:r w:rsidR="002D158A" w:rsidRPr="001E16B4">
        <w:rPr>
          <w:rFonts w:cs="Times New Roman"/>
          <w:sz w:val="24"/>
        </w:rPr>
        <w:t>(VUK-GT-535</w:t>
      </w:r>
      <w:r w:rsidR="00E4461F" w:rsidRPr="001E16B4">
        <w:rPr>
          <w:rFonts w:cs="Times New Roman"/>
          <w:sz w:val="24"/>
        </w:rPr>
        <w:t xml:space="preserve"> ile değiştirilmiştir.-</w:t>
      </w:r>
      <w:r w:rsidR="002D158A" w:rsidRPr="001E16B4">
        <w:rPr>
          <w:rFonts w:cs="Times New Roman"/>
          <w:sz w:val="24"/>
        </w:rPr>
        <w:t>Yürürlük 01.03.2022)</w:t>
      </w:r>
      <w:r w:rsidRPr="001E16B4">
        <w:rPr>
          <w:rFonts w:cs="Times New Roman"/>
          <w:sz w:val="24"/>
        </w:rPr>
        <w:t xml:space="preserve"> </w:t>
      </w:r>
      <w:r w:rsidRPr="00137B43">
        <w:rPr>
          <w:rFonts w:cs="Times New Roman"/>
          <w:sz w:val="26"/>
          <w:szCs w:val="26"/>
        </w:rPr>
        <w:t xml:space="preserve">aşması halinde, söz konusu faturaların, bu Tebliğin “V.7.” ve “VIII.” numaralı bölümlerinde belirtilen istisnai durumlar haricinde, “e-Arşiv Fatura” olarak Başkanlıkça sunulan </w:t>
      </w:r>
      <w:r w:rsidRPr="00680480">
        <w:rPr>
          <w:rFonts w:cs="Times New Roman"/>
          <w:b/>
          <w:bCs/>
          <w:sz w:val="26"/>
          <w:szCs w:val="26"/>
        </w:rPr>
        <w:t>e-Belge düzenleme portali üzerinden</w:t>
      </w:r>
      <w:r w:rsidRPr="00137B43">
        <w:rPr>
          <w:rFonts w:cs="Times New Roman"/>
          <w:sz w:val="26"/>
          <w:szCs w:val="26"/>
        </w:rPr>
        <w:t xml:space="preserve"> </w:t>
      </w:r>
      <w:r w:rsidRPr="000A1278">
        <w:rPr>
          <w:rFonts w:cs="Times New Roman"/>
          <w:b/>
          <w:bCs/>
          <w:sz w:val="26"/>
          <w:szCs w:val="26"/>
        </w:rPr>
        <w:t>ya da</w:t>
      </w:r>
      <w:r w:rsidRPr="00137B43">
        <w:rPr>
          <w:rFonts w:cs="Times New Roman"/>
          <w:sz w:val="26"/>
          <w:szCs w:val="26"/>
        </w:rPr>
        <w:t xml:space="preserve"> Başkanlığın e-Belge düzenleme portaline gerekli entegrasyonları sağlayarak Başkanlıktan izin alan </w:t>
      </w:r>
      <w:r w:rsidRPr="000A1278">
        <w:rPr>
          <w:rFonts w:cs="Times New Roman"/>
          <w:b/>
          <w:bCs/>
          <w:sz w:val="26"/>
          <w:szCs w:val="26"/>
        </w:rPr>
        <w:t>özel entegratör kuruluşların sistemleri aracılığıyla</w:t>
      </w:r>
      <w:r w:rsidRPr="00137B43">
        <w:rPr>
          <w:rFonts w:cs="Times New Roman"/>
          <w:sz w:val="26"/>
          <w:szCs w:val="26"/>
        </w:rPr>
        <w:t xml:space="preserve"> düzenlenmesi zorunludur. Söz konusu faturaların bu Tebliğin “V.7.” ve “VIII.” numaralı bölümlerinde belirtilen istisnai durumlar haricinde </w:t>
      </w:r>
      <w:r w:rsidRPr="00537401">
        <w:rPr>
          <w:rFonts w:cs="Times New Roman"/>
          <w:sz w:val="26"/>
          <w:szCs w:val="26"/>
          <w:u w:val="single"/>
        </w:rPr>
        <w:t>e-Arşiv Fatura yerine matbu (</w:t>
      </w:r>
      <w:r w:rsidR="00476A1C" w:rsidRPr="00537401">
        <w:rPr>
          <w:rFonts w:cs="Times New Roman"/>
          <w:sz w:val="26"/>
          <w:szCs w:val="26"/>
          <w:u w:val="single"/>
        </w:rPr>
        <w:t>kâğıt</w:t>
      </w:r>
      <w:r w:rsidRPr="00537401">
        <w:rPr>
          <w:rFonts w:cs="Times New Roman"/>
          <w:sz w:val="26"/>
          <w:szCs w:val="26"/>
          <w:u w:val="single"/>
        </w:rPr>
        <w:t>) fatura olarak düzenlenmesi</w:t>
      </w:r>
      <w:r w:rsidRPr="00137B43">
        <w:rPr>
          <w:rFonts w:cs="Times New Roman"/>
          <w:sz w:val="26"/>
          <w:szCs w:val="26"/>
        </w:rPr>
        <w:t xml:space="preserve"> veya alınması halinde, faturayı düzenleyen ile nihai tüketici dışındaki vergi mükellefiyeti bulunan alıcı hakkında düzenlenen veya alınan her bir </w:t>
      </w:r>
      <w:r w:rsidR="000A1278" w:rsidRPr="00137B43">
        <w:rPr>
          <w:rFonts w:cs="Times New Roman"/>
          <w:sz w:val="26"/>
          <w:szCs w:val="26"/>
        </w:rPr>
        <w:t>kâğıt</w:t>
      </w:r>
      <w:r w:rsidRPr="00137B43">
        <w:rPr>
          <w:rFonts w:cs="Times New Roman"/>
          <w:sz w:val="26"/>
          <w:szCs w:val="26"/>
        </w:rPr>
        <w:t xml:space="preserve"> fatura için ayrı ayrı olmak üzere Kanunun </w:t>
      </w:r>
      <w:r w:rsidRPr="00537401">
        <w:rPr>
          <w:rFonts w:cs="Times New Roman"/>
          <w:b/>
          <w:bCs/>
          <w:sz w:val="26"/>
          <w:szCs w:val="26"/>
          <w:u w:val="single"/>
        </w:rPr>
        <w:t>353</w:t>
      </w:r>
      <w:r w:rsidR="00404EDB" w:rsidRPr="00537401">
        <w:rPr>
          <w:rFonts w:cs="Times New Roman"/>
          <w:b/>
          <w:bCs/>
          <w:sz w:val="26"/>
          <w:szCs w:val="26"/>
          <w:u w:val="single"/>
        </w:rPr>
        <w:t>’üncü</w:t>
      </w:r>
      <w:r w:rsidRPr="00537401">
        <w:rPr>
          <w:rFonts w:cs="Times New Roman"/>
          <w:b/>
          <w:bCs/>
          <w:sz w:val="26"/>
          <w:szCs w:val="26"/>
          <w:u w:val="single"/>
        </w:rPr>
        <w:t xml:space="preserve"> maddesinde</w:t>
      </w:r>
      <w:r w:rsidRPr="000A1278">
        <w:rPr>
          <w:rFonts w:cs="Times New Roman"/>
          <w:sz w:val="26"/>
          <w:szCs w:val="26"/>
          <w:u w:val="single"/>
        </w:rPr>
        <w:t xml:space="preserve"> öngörülen cezai hüküm uygulanır</w:t>
      </w:r>
      <w:r w:rsidRPr="00137B43">
        <w:rPr>
          <w:rFonts w:cs="Times New Roman"/>
          <w:sz w:val="26"/>
          <w:szCs w:val="26"/>
        </w:rPr>
        <w:t xml:space="preserve">.” </w:t>
      </w:r>
      <w:r w:rsidRPr="001E16B4">
        <w:rPr>
          <w:rFonts w:cs="Times New Roman"/>
          <w:sz w:val="24"/>
        </w:rPr>
        <w:t>(VUK GT-526 ile değiştirilmiştir. 09/02/2021)</w:t>
      </w:r>
    </w:p>
    <w:p w14:paraId="53DE5BA4" w14:textId="77777777" w:rsidR="000A1278" w:rsidRPr="00137B43" w:rsidRDefault="000A1278"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13340A8" w14:textId="77777777" w:rsidR="00A77DB5" w:rsidRPr="00137B43" w:rsidRDefault="00A77DB5" w:rsidP="00CD68E2">
      <w:pPr>
        <w:pBdr>
          <w:top w:val="single" w:sz="4" w:space="1" w:color="auto"/>
          <w:left w:val="single" w:sz="4" w:space="4" w:color="auto"/>
          <w:bottom w:val="single" w:sz="4" w:space="1" w:color="auto"/>
          <w:right w:val="single" w:sz="4" w:space="4" w:color="auto"/>
        </w:pBdr>
        <w:shd w:val="clear" w:color="auto" w:fill="DEEAF6" w:themeFill="accent5" w:themeFillTint="33"/>
        <w:spacing w:after="0" w:line="288" w:lineRule="auto"/>
        <w:jc w:val="both"/>
        <w:rPr>
          <w:rFonts w:cs="Times New Roman"/>
          <w:sz w:val="26"/>
          <w:szCs w:val="26"/>
        </w:rPr>
      </w:pPr>
      <w:r w:rsidRPr="00137B43">
        <w:rPr>
          <w:rFonts w:cs="Times New Roman"/>
          <w:sz w:val="26"/>
          <w:szCs w:val="26"/>
        </w:rPr>
        <w:t>Satıcı ve alıcının her ikisinin de e-Fatura uygulamasına kayıtlı kullanıcılar olması halinde, bunlar arasında düzenlenen faturaların tamamının e-Fatura olması gerekmektedir.</w:t>
      </w:r>
    </w:p>
    <w:p w14:paraId="413D39DF" w14:textId="77777777" w:rsidR="000A1278" w:rsidRDefault="000A1278"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6444D51" w14:textId="64E1F727" w:rsidR="00A77DB5" w:rsidRDefault="00A77DB5" w:rsidP="00CD68E2">
      <w:pPr>
        <w:pBdr>
          <w:top w:val="single" w:sz="4" w:space="1" w:color="auto"/>
          <w:left w:val="single" w:sz="4" w:space="4" w:color="auto"/>
          <w:bottom w:val="single" w:sz="4" w:space="1" w:color="auto"/>
          <w:right w:val="single" w:sz="4" w:space="4" w:color="auto"/>
        </w:pBdr>
        <w:shd w:val="clear" w:color="auto" w:fill="FFF2CC" w:themeFill="accent4" w:themeFillTint="33"/>
        <w:spacing w:after="0" w:line="288" w:lineRule="auto"/>
        <w:jc w:val="both"/>
        <w:rPr>
          <w:rFonts w:cs="Times New Roman"/>
          <w:sz w:val="26"/>
          <w:szCs w:val="26"/>
        </w:rPr>
      </w:pPr>
      <w:r w:rsidRPr="000A1278">
        <w:rPr>
          <w:rFonts w:cs="Times New Roman"/>
          <w:sz w:val="26"/>
          <w:szCs w:val="26"/>
          <w:u w:val="single"/>
        </w:rPr>
        <w:t>Aynı günde aynı kişilere düzenlenen faturalar topluca birlikte değerlendirilecek</w:t>
      </w:r>
      <w:r w:rsidRPr="00137B43">
        <w:rPr>
          <w:rFonts w:cs="Times New Roman"/>
          <w:sz w:val="26"/>
          <w:szCs w:val="26"/>
        </w:rPr>
        <w:t xml:space="preserve"> olup, faturaların vergi dâhil tutar toplamının belirtilen tutarı aşması halinde, söz konusu faturaların e-Arşiv Fatura olarak düzenlenmesi ve alınması zorunluluğu bulunmaktadır.</w:t>
      </w:r>
    </w:p>
    <w:p w14:paraId="4BD37686" w14:textId="77777777" w:rsidR="000A1278" w:rsidRPr="00137B43" w:rsidRDefault="000A1278"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D39B38B" w14:textId="56DEDA90" w:rsidR="00D120B4" w:rsidRPr="00D120B4"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Bu kapsamda düzenlenmesi gereken e-Arşiv Faturalara ilişkin usul ve esaslar Başkanlıkça ebelge.gib.gov.tr adresinde yayımlanacak </w:t>
      </w:r>
      <w:r w:rsidRPr="00D120B4">
        <w:rPr>
          <w:rFonts w:cs="Times New Roman"/>
          <w:b/>
          <w:bCs/>
          <w:sz w:val="26"/>
          <w:szCs w:val="26"/>
        </w:rPr>
        <w:t>kılavuzlarda</w:t>
      </w:r>
      <w:r w:rsidRPr="00137B43">
        <w:rPr>
          <w:rFonts w:cs="Times New Roman"/>
          <w:sz w:val="26"/>
          <w:szCs w:val="26"/>
        </w:rPr>
        <w:t xml:space="preserve"> açıklanır.</w:t>
      </w:r>
    </w:p>
    <w:p w14:paraId="00AB79B9" w14:textId="48148B7B" w:rsidR="002A213F" w:rsidRDefault="002A213F" w:rsidP="00CD68E2">
      <w:pPr>
        <w:spacing w:after="0" w:line="288" w:lineRule="auto"/>
        <w:jc w:val="both"/>
        <w:rPr>
          <w:sz w:val="24"/>
          <w:szCs w:val="24"/>
        </w:rPr>
      </w:pPr>
    </w:p>
    <w:p w14:paraId="10560F2F" w14:textId="77777777" w:rsidR="002A213F" w:rsidRDefault="002A213F" w:rsidP="00CD68E2">
      <w:pPr>
        <w:spacing w:after="0" w:line="288" w:lineRule="auto"/>
        <w:jc w:val="both"/>
        <w:rPr>
          <w:rFonts w:cs="Times New Roman"/>
          <w:sz w:val="24"/>
          <w:szCs w:val="24"/>
        </w:rPr>
      </w:pPr>
      <w:r w:rsidRPr="002A213F">
        <w:rPr>
          <w:rFonts w:cs="Times New Roman"/>
          <w:sz w:val="24"/>
          <w:szCs w:val="24"/>
        </w:rPr>
        <w:lastRenderedPageBreak/>
        <w:t xml:space="preserve">VUK-GT-514’e göre </w:t>
      </w:r>
      <w:r w:rsidRPr="00A03A57">
        <w:rPr>
          <w:rFonts w:cs="Times New Roman"/>
          <w:b/>
          <w:bCs/>
          <w:color w:val="00B050"/>
          <w:sz w:val="24"/>
          <w:szCs w:val="24"/>
        </w:rPr>
        <w:t>kuyumculuk faaliyeti</w:t>
      </w:r>
      <w:r w:rsidRPr="00A03A57">
        <w:rPr>
          <w:rFonts w:cs="Times New Roman"/>
          <w:color w:val="00B050"/>
          <w:sz w:val="24"/>
          <w:szCs w:val="24"/>
        </w:rPr>
        <w:t xml:space="preserve"> </w:t>
      </w:r>
      <w:r w:rsidRPr="002A213F">
        <w:rPr>
          <w:rFonts w:cs="Times New Roman"/>
          <w:sz w:val="24"/>
          <w:szCs w:val="24"/>
        </w:rPr>
        <w:t xml:space="preserve">ile uğraşanlarda VUK 232’deki fatura kesme sınırı 3 kat olarak uygulanır. Yani kuyumcular 2022 yılında </w:t>
      </w:r>
      <w:r w:rsidRPr="00A03A57">
        <w:rPr>
          <w:rFonts w:cs="Times New Roman"/>
          <w:sz w:val="24"/>
          <w:szCs w:val="24"/>
          <w:u w:val="single"/>
        </w:rPr>
        <w:t>6.000 TL ve üzerindeki</w:t>
      </w:r>
      <w:r w:rsidRPr="002A213F">
        <w:rPr>
          <w:rFonts w:cs="Times New Roman"/>
          <w:sz w:val="24"/>
          <w:szCs w:val="24"/>
        </w:rPr>
        <w:t xml:space="preserve"> satışları için fatura düzenlemek zorundadır.</w:t>
      </w:r>
    </w:p>
    <w:p w14:paraId="5737BCE2" w14:textId="77777777" w:rsidR="002A213F" w:rsidRDefault="002A213F" w:rsidP="00CD68E2">
      <w:pPr>
        <w:spacing w:after="0" w:line="288" w:lineRule="auto"/>
        <w:jc w:val="both"/>
        <w:rPr>
          <w:sz w:val="24"/>
          <w:szCs w:val="24"/>
        </w:rPr>
      </w:pPr>
    </w:p>
    <w:p w14:paraId="6E0C535E" w14:textId="29082CE3" w:rsidR="00A77DB5" w:rsidRPr="00FD605A" w:rsidRDefault="005F46C7" w:rsidP="00CD68E2">
      <w:pPr>
        <w:spacing w:after="0" w:line="288" w:lineRule="auto"/>
        <w:jc w:val="both"/>
        <w:rPr>
          <w:rStyle w:val="Kpr"/>
        </w:rPr>
      </w:pPr>
      <w:hyperlink r:id="rId152" w:history="1">
        <w:r w:rsidR="002A213F" w:rsidRPr="00FD605A">
          <w:rPr>
            <w:rStyle w:val="Kpr"/>
          </w:rPr>
          <w:t>https://ebelge.gib.gov.tr/dosyalar/kilavuzlar/e-Arsiv_Fatura_5bin-30binTL_Fatura_Duzenleme_Kilavuzu.pdf</w:t>
        </w:r>
      </w:hyperlink>
    </w:p>
    <w:p w14:paraId="6B2A1089" w14:textId="56B7B416" w:rsidR="005134FF" w:rsidRDefault="005134FF" w:rsidP="00CD68E2">
      <w:pPr>
        <w:spacing w:after="0" w:line="288" w:lineRule="auto"/>
        <w:jc w:val="both"/>
        <w:rPr>
          <w:rFonts w:cs="Times New Roman"/>
          <w:sz w:val="20"/>
          <w:szCs w:val="20"/>
        </w:rPr>
      </w:pPr>
      <w:r w:rsidRPr="001E16B4">
        <w:rPr>
          <w:noProof/>
          <w:sz w:val="24"/>
        </w:rPr>
        <w:drawing>
          <wp:inline distT="0" distB="0" distL="0" distR="0" wp14:anchorId="2D3FEEAA" wp14:editId="5A2803D7">
            <wp:extent cx="1277815" cy="1277815"/>
            <wp:effectExtent l="0" t="0" r="0" b="0"/>
            <wp:docPr id="232" name="Resi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284117" cy="1284117"/>
                    </a:xfrm>
                    <a:prstGeom prst="rect">
                      <a:avLst/>
                    </a:prstGeom>
                    <a:noFill/>
                    <a:ln>
                      <a:noFill/>
                    </a:ln>
                  </pic:spPr>
                </pic:pic>
              </a:graphicData>
            </a:graphic>
          </wp:inline>
        </w:drawing>
      </w:r>
    </w:p>
    <w:p w14:paraId="771E2F74" w14:textId="29D3760E" w:rsidR="00D120B4" w:rsidRDefault="005134FF" w:rsidP="00CD68E2">
      <w:pPr>
        <w:spacing w:after="0" w:line="288" w:lineRule="auto"/>
        <w:jc w:val="both"/>
        <w:rPr>
          <w:rFonts w:cs="Times New Roman"/>
          <w:sz w:val="20"/>
          <w:szCs w:val="20"/>
        </w:rPr>
      </w:pPr>
      <w:r>
        <w:rPr>
          <w:rFonts w:cs="Times New Roman"/>
          <w:sz w:val="20"/>
          <w:szCs w:val="20"/>
        </w:rPr>
        <w:t>(Kılavuz bölüm sonundadır.)</w:t>
      </w:r>
    </w:p>
    <w:p w14:paraId="3064B5F4" w14:textId="481D76BC" w:rsidR="005134FF" w:rsidRDefault="005134FF" w:rsidP="00CD68E2">
      <w:pPr>
        <w:spacing w:after="0" w:line="288" w:lineRule="auto"/>
        <w:jc w:val="both"/>
        <w:rPr>
          <w:rFonts w:cs="Times New Roman"/>
          <w:sz w:val="20"/>
          <w:szCs w:val="20"/>
        </w:rPr>
      </w:pPr>
    </w:p>
    <w:p w14:paraId="47D79B51" w14:textId="77777777" w:rsidR="0033078A" w:rsidRPr="0033078A" w:rsidRDefault="0033078A" w:rsidP="00CD68E2">
      <w:pPr>
        <w:spacing w:after="0" w:line="288" w:lineRule="auto"/>
        <w:jc w:val="both"/>
        <w:rPr>
          <w:b/>
          <w:bCs/>
        </w:rPr>
      </w:pPr>
      <w:r w:rsidRPr="0033078A">
        <w:rPr>
          <w:b/>
          <w:bCs/>
        </w:rPr>
        <w:t xml:space="preserve">GİB Duyurusu: </w:t>
      </w:r>
      <w:r w:rsidRPr="00B73993">
        <w:rPr>
          <w:b/>
          <w:bCs/>
          <w:color w:val="00B0F0"/>
        </w:rPr>
        <w:t xml:space="preserve">13.12.2019 </w:t>
      </w:r>
    </w:p>
    <w:p w14:paraId="0EE3B7F3" w14:textId="311B748F" w:rsidR="00B73993" w:rsidRDefault="00B73993" w:rsidP="00CD68E2">
      <w:pPr>
        <w:spacing w:after="0" w:line="288" w:lineRule="auto"/>
        <w:jc w:val="both"/>
        <w:rPr>
          <w:b/>
          <w:bCs/>
        </w:rPr>
      </w:pPr>
      <w:r w:rsidRPr="00B73993">
        <w:rPr>
          <w:b/>
          <w:bCs/>
        </w:rPr>
        <w:t xml:space="preserve">E-ARŞİV FATURA UYGULAMASINA DAHİL OLMAYAN MÜKELLEFLERCE 1/1/2020 TARİHİNDEN İTİBAREN DÜZENLENECEK VE TUTARI </w:t>
      </w:r>
      <w:r>
        <w:rPr>
          <w:b/>
          <w:bCs/>
        </w:rPr>
        <w:t>2</w:t>
      </w:r>
      <w:r w:rsidRPr="00B73993">
        <w:rPr>
          <w:b/>
          <w:bCs/>
        </w:rPr>
        <w:t xml:space="preserve">000 TL VE </w:t>
      </w:r>
      <w:r>
        <w:rPr>
          <w:b/>
          <w:bCs/>
        </w:rPr>
        <w:t>5</w:t>
      </w:r>
      <w:r w:rsidRPr="00B73993">
        <w:rPr>
          <w:b/>
          <w:bCs/>
        </w:rPr>
        <w:t>0</w:t>
      </w:r>
      <w:r w:rsidR="004153D5">
        <w:rPr>
          <w:b/>
          <w:bCs/>
        </w:rPr>
        <w:t>00</w:t>
      </w:r>
      <w:r w:rsidRPr="00B73993">
        <w:rPr>
          <w:b/>
          <w:bCs/>
        </w:rPr>
        <w:t xml:space="preserve"> TL’Yİ AŞAN FATURALARIN E-ARŞİV FATURA OLARAK GİB PORTALİNDEN DÜZENLENMESİNE İLİŞKİN AÇIKLAMALAR</w:t>
      </w:r>
    </w:p>
    <w:p w14:paraId="5882BDCD" w14:textId="511496F4" w:rsidR="00D120B4" w:rsidRPr="00FD605A" w:rsidRDefault="00A03A57" w:rsidP="00CD68E2">
      <w:pPr>
        <w:spacing w:after="0" w:line="288" w:lineRule="auto"/>
        <w:jc w:val="both"/>
        <w:rPr>
          <w:rStyle w:val="Kpr"/>
        </w:rPr>
      </w:pPr>
      <w:r>
        <w:t xml:space="preserve">Duyuruya ulaşmak için </w:t>
      </w:r>
      <w:hyperlink r:id="rId154" w:tgtFrame="_blank" w:history="1">
        <w:r w:rsidRPr="00FD605A">
          <w:rPr>
            <w:rStyle w:val="Kpr"/>
          </w:rPr>
          <w:t>tıklayınız</w:t>
        </w:r>
        <w:r>
          <w:rPr>
            <w:rStyle w:val="AltBilgiChar"/>
          </w:rPr>
          <w:t>..</w:t>
        </w:r>
      </w:hyperlink>
      <w:r>
        <w:t xml:space="preserve"> </w:t>
      </w:r>
      <w:hyperlink r:id="rId155" w:history="1">
        <w:r w:rsidRPr="00FD605A">
          <w:rPr>
            <w:rStyle w:val="Kpr"/>
          </w:rPr>
          <w:t>https://ebelge.gib.gov.tr/dosyalar/e-Arsiv_Fatura_Hakkinda_Duyuru.pdf</w:t>
        </w:r>
      </w:hyperlink>
    </w:p>
    <w:p w14:paraId="0EE8A98A" w14:textId="25E5B7FB" w:rsidR="00DD75EA" w:rsidRDefault="00DD75EA" w:rsidP="00CD68E2">
      <w:pPr>
        <w:spacing w:after="0" w:line="288" w:lineRule="auto"/>
        <w:jc w:val="both"/>
        <w:rPr>
          <w:rFonts w:cs="Times New Roman"/>
          <w:sz w:val="20"/>
          <w:szCs w:val="20"/>
        </w:rPr>
      </w:pPr>
      <w:r w:rsidRPr="001E16B4">
        <w:rPr>
          <w:noProof/>
          <w:sz w:val="24"/>
        </w:rPr>
        <w:drawing>
          <wp:inline distT="0" distB="0" distL="0" distR="0" wp14:anchorId="5F856134" wp14:editId="40EAA221">
            <wp:extent cx="1277620" cy="1277620"/>
            <wp:effectExtent l="0" t="0" r="0" b="0"/>
            <wp:docPr id="233" name="Resi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285841" cy="1285841"/>
                    </a:xfrm>
                    <a:prstGeom prst="rect">
                      <a:avLst/>
                    </a:prstGeom>
                    <a:noFill/>
                    <a:ln>
                      <a:noFill/>
                    </a:ln>
                  </pic:spPr>
                </pic:pic>
              </a:graphicData>
            </a:graphic>
          </wp:inline>
        </w:drawing>
      </w:r>
    </w:p>
    <w:p w14:paraId="258EFA3C" w14:textId="77777777" w:rsidR="00A03A57" w:rsidRDefault="00A03A57" w:rsidP="00CD68E2">
      <w:pPr>
        <w:spacing w:after="0" w:line="288" w:lineRule="auto"/>
        <w:jc w:val="both"/>
        <w:rPr>
          <w:rFonts w:cs="Times New Roman"/>
          <w:b/>
          <w:bCs/>
          <w:sz w:val="24"/>
          <w:szCs w:val="24"/>
        </w:rPr>
      </w:pPr>
    </w:p>
    <w:p w14:paraId="4BEAF867" w14:textId="0E321116" w:rsidR="00A03A57" w:rsidRPr="00A03A57" w:rsidRDefault="00A03A57" w:rsidP="00CD68E2">
      <w:pPr>
        <w:spacing w:after="0" w:line="288" w:lineRule="auto"/>
        <w:jc w:val="both"/>
        <w:rPr>
          <w:rFonts w:cs="Times New Roman"/>
          <w:b/>
          <w:bCs/>
        </w:rPr>
      </w:pPr>
      <w:r w:rsidRPr="00B73993">
        <w:rPr>
          <w:rFonts w:cs="Times New Roman"/>
          <w:b/>
          <w:bCs/>
          <w:color w:val="00B0F0"/>
        </w:rPr>
        <w:t xml:space="preserve">13.12.2019 </w:t>
      </w:r>
      <w:r>
        <w:rPr>
          <w:rFonts w:cs="Times New Roman"/>
          <w:b/>
          <w:bCs/>
        </w:rPr>
        <w:t xml:space="preserve">tarihli </w:t>
      </w:r>
      <w:r w:rsidR="00B73993">
        <w:rPr>
          <w:rFonts w:cs="Times New Roman"/>
          <w:b/>
          <w:bCs/>
        </w:rPr>
        <w:t>yukarıda bahsi geçen d</w:t>
      </w:r>
      <w:r w:rsidRPr="00A03A57">
        <w:rPr>
          <w:rFonts w:cs="Times New Roman"/>
          <w:b/>
          <w:bCs/>
        </w:rPr>
        <w:t>uyurudan alınmıştır:</w:t>
      </w:r>
    </w:p>
    <w:p w14:paraId="49C4E599" w14:textId="77777777" w:rsidR="002A213F" w:rsidRPr="00A03A57" w:rsidRDefault="002A213F" w:rsidP="00CD68E2">
      <w:pPr>
        <w:spacing w:after="0" w:line="288" w:lineRule="auto"/>
        <w:jc w:val="both"/>
        <w:rPr>
          <w:rFonts w:cs="Times New Roman"/>
        </w:rPr>
      </w:pPr>
      <w:r w:rsidRPr="00A03A57">
        <w:rPr>
          <w:rFonts w:cs="Times New Roman"/>
        </w:rPr>
        <w:t>Konu ile ilgili mükelleflerimizin bilgilendirilmesi amacıyla aşağıdaki açıklamalar yapılmıştır:</w:t>
      </w:r>
    </w:p>
    <w:p w14:paraId="21A8F50D" w14:textId="14C26A45" w:rsidR="002A213F" w:rsidRPr="00A03A57" w:rsidRDefault="002A213F" w:rsidP="00CD68E2">
      <w:pPr>
        <w:spacing w:after="0" w:line="288" w:lineRule="auto"/>
        <w:jc w:val="both"/>
        <w:rPr>
          <w:rFonts w:cs="Times New Roman"/>
        </w:rPr>
      </w:pPr>
      <w:r w:rsidRPr="00A03A57">
        <w:rPr>
          <w:rFonts w:cs="Times New Roman"/>
          <w:b/>
          <w:bCs/>
        </w:rPr>
        <w:t>1-</w:t>
      </w:r>
      <w:r w:rsidRPr="00A03A57">
        <w:rPr>
          <w:rFonts w:cs="Times New Roman"/>
        </w:rPr>
        <w:t>Söz konusu uygulama 1/1/2020 tarihi itibariyle yürürlüğe girecektir.</w:t>
      </w:r>
    </w:p>
    <w:p w14:paraId="44380480" w14:textId="77777777" w:rsidR="00A03A57" w:rsidRPr="00A03A57" w:rsidRDefault="00A03A57" w:rsidP="00CD68E2">
      <w:pPr>
        <w:spacing w:after="0" w:line="288" w:lineRule="auto"/>
        <w:jc w:val="both"/>
        <w:rPr>
          <w:rFonts w:cs="Times New Roman"/>
        </w:rPr>
      </w:pPr>
    </w:p>
    <w:p w14:paraId="69CDBEB9" w14:textId="206B01FD" w:rsidR="002A213F" w:rsidRPr="00A03A57" w:rsidRDefault="002A213F" w:rsidP="00CD68E2">
      <w:pPr>
        <w:spacing w:after="0" w:line="288" w:lineRule="auto"/>
        <w:jc w:val="both"/>
        <w:rPr>
          <w:rFonts w:cs="Times New Roman"/>
        </w:rPr>
      </w:pPr>
      <w:r w:rsidRPr="00A03A57">
        <w:rPr>
          <w:rFonts w:cs="Times New Roman"/>
          <w:b/>
          <w:bCs/>
        </w:rPr>
        <w:t>2-</w:t>
      </w:r>
      <w:r w:rsidRPr="00A03A57">
        <w:rPr>
          <w:rFonts w:cs="Times New Roman"/>
          <w:u w:val="single"/>
        </w:rPr>
        <w:t xml:space="preserve">Uygulamanın kapsamına </w:t>
      </w:r>
      <w:r w:rsidRPr="00B73993">
        <w:rPr>
          <w:rFonts w:cs="Times New Roman"/>
          <w:b/>
          <w:bCs/>
          <w:u w:val="single"/>
        </w:rPr>
        <w:t>e-</w:t>
      </w:r>
      <w:r w:rsidRPr="00A03A57">
        <w:rPr>
          <w:rFonts w:cs="Times New Roman"/>
          <w:b/>
          <w:bCs/>
          <w:u w:val="single"/>
        </w:rPr>
        <w:t>Arşiv Fatura uygulamasına dahil olmayan</w:t>
      </w:r>
      <w:r w:rsidRPr="00A03A57">
        <w:rPr>
          <w:rFonts w:cs="Times New Roman"/>
          <w:u w:val="single"/>
        </w:rPr>
        <w:t xml:space="preserve"> mükellefler girmektedir.</w:t>
      </w:r>
    </w:p>
    <w:p w14:paraId="37430030" w14:textId="77777777" w:rsidR="00A03A57" w:rsidRPr="00A03A57" w:rsidRDefault="00A03A57" w:rsidP="00CD68E2">
      <w:pPr>
        <w:spacing w:after="0" w:line="288" w:lineRule="auto"/>
        <w:jc w:val="both"/>
        <w:rPr>
          <w:rFonts w:cs="Times New Roman"/>
        </w:rPr>
      </w:pPr>
    </w:p>
    <w:p w14:paraId="165BB297" w14:textId="77777777" w:rsidR="00A03A57" w:rsidRDefault="002A213F" w:rsidP="00CD68E2">
      <w:pPr>
        <w:spacing w:after="0" w:line="288" w:lineRule="auto"/>
        <w:jc w:val="both"/>
        <w:rPr>
          <w:rFonts w:cs="Times New Roman"/>
        </w:rPr>
      </w:pPr>
      <w:r w:rsidRPr="00A03A57">
        <w:rPr>
          <w:rFonts w:cs="Times New Roman"/>
          <w:b/>
          <w:bCs/>
        </w:rPr>
        <w:t>3-Aynı günde ve aynı kişiye</w:t>
      </w:r>
      <w:r w:rsidRPr="00A03A57">
        <w:rPr>
          <w:rFonts w:cs="Times New Roman"/>
        </w:rPr>
        <w:t xml:space="preserve"> düzenlenen faturaların toplamının belirtilen tutarları aşması halinde belirtilen zorunluluk oluşacaktır. </w:t>
      </w:r>
    </w:p>
    <w:p w14:paraId="151AB898" w14:textId="450CC7D9" w:rsidR="002A213F" w:rsidRPr="00A03A57" w:rsidRDefault="002A213F" w:rsidP="00CD68E2">
      <w:pPr>
        <w:spacing w:after="0" w:line="288" w:lineRule="auto"/>
        <w:jc w:val="both"/>
        <w:rPr>
          <w:rFonts w:cs="Times New Roman"/>
        </w:rPr>
      </w:pPr>
      <w:r w:rsidRPr="00A03A57">
        <w:rPr>
          <w:rFonts w:cs="Times New Roman"/>
        </w:rPr>
        <w:t xml:space="preserve">Belirtilen tutarın altında kalan işlemler için </w:t>
      </w:r>
      <w:r w:rsidR="00A03A57" w:rsidRPr="00A03A57">
        <w:rPr>
          <w:rFonts w:cs="Times New Roman"/>
          <w:b/>
          <w:bCs/>
        </w:rPr>
        <w:t>kâğıt</w:t>
      </w:r>
      <w:r w:rsidRPr="00A03A57">
        <w:rPr>
          <w:rFonts w:cs="Times New Roman"/>
          <w:b/>
          <w:bCs/>
        </w:rPr>
        <w:t xml:space="preserve"> (matbu) fatura </w:t>
      </w:r>
      <w:r w:rsidRPr="00A03A57">
        <w:rPr>
          <w:rFonts w:cs="Times New Roman"/>
        </w:rPr>
        <w:t>olarak düzenlenebilmesi uygulaması öteden beri olduğu gibi devam edecektir.</w:t>
      </w:r>
    </w:p>
    <w:p w14:paraId="3D285C96" w14:textId="77777777" w:rsidR="002A213F" w:rsidRPr="00A03A57" w:rsidRDefault="002A213F" w:rsidP="00CD68E2">
      <w:pPr>
        <w:spacing w:after="0" w:line="288" w:lineRule="auto"/>
        <w:jc w:val="both"/>
        <w:rPr>
          <w:rFonts w:cs="Times New Roman"/>
        </w:rPr>
      </w:pPr>
      <w:r w:rsidRPr="00A03A57">
        <w:rPr>
          <w:rFonts w:cs="Times New Roman"/>
        </w:rPr>
        <w:t xml:space="preserve">Ayrıca aynı kişilere de olsa farklı günlerde gerçekleştirilen mal ve hizmet satışları nedeniyle düzenlenen faturalar, belirtilen tutarın hesabında birlikte </w:t>
      </w:r>
      <w:r w:rsidRPr="00A03A57">
        <w:rPr>
          <w:rFonts w:cs="Times New Roman"/>
          <w:b/>
          <w:bCs/>
        </w:rPr>
        <w:t>dikkate alınmayacaktır</w:t>
      </w:r>
      <w:r w:rsidRPr="00A03A57">
        <w:rPr>
          <w:rFonts w:cs="Times New Roman"/>
        </w:rPr>
        <w:t>.</w:t>
      </w:r>
    </w:p>
    <w:p w14:paraId="39B06221" w14:textId="77777777" w:rsidR="00A03A57" w:rsidRPr="00A03A57" w:rsidRDefault="00A03A57" w:rsidP="00CD68E2">
      <w:pPr>
        <w:spacing w:after="0" w:line="288" w:lineRule="auto"/>
        <w:jc w:val="both"/>
        <w:rPr>
          <w:rFonts w:cs="Times New Roman"/>
        </w:rPr>
      </w:pPr>
    </w:p>
    <w:p w14:paraId="5074B744" w14:textId="368F7CB8" w:rsidR="002A213F" w:rsidRPr="00A03A57" w:rsidRDefault="002A213F" w:rsidP="00CD68E2">
      <w:pPr>
        <w:shd w:val="clear" w:color="auto" w:fill="E2EFD9" w:themeFill="accent6" w:themeFillTint="33"/>
        <w:spacing w:after="0" w:line="288" w:lineRule="auto"/>
        <w:jc w:val="both"/>
        <w:rPr>
          <w:rFonts w:cs="Times New Roman"/>
          <w:b/>
          <w:bCs/>
        </w:rPr>
      </w:pPr>
      <w:r w:rsidRPr="00A03A57">
        <w:rPr>
          <w:rFonts w:cs="Times New Roman"/>
          <w:b/>
          <w:bCs/>
        </w:rPr>
        <w:t>4-Aynı gün içinde aynı kişiye</w:t>
      </w:r>
      <w:r w:rsidRPr="00A03A57">
        <w:rPr>
          <w:rFonts w:cs="Times New Roman"/>
        </w:rPr>
        <w:t xml:space="preserve"> gerçekleştirilen satışların her biri belirtilen tutarın altında kalmakla birlikte, bu </w:t>
      </w:r>
      <w:r w:rsidRPr="00A03A57">
        <w:rPr>
          <w:rFonts w:cs="Times New Roman"/>
          <w:b/>
          <w:bCs/>
        </w:rPr>
        <w:t>satışların toplam tutarının belirtilen hadleri aşması durumunda</w:t>
      </w:r>
      <w:r w:rsidRPr="00A03A57">
        <w:rPr>
          <w:rFonts w:cs="Times New Roman"/>
        </w:rPr>
        <w:t xml:space="preserve">; bu işlemler için </w:t>
      </w:r>
      <w:r w:rsidR="00A03A57" w:rsidRPr="00A03A57">
        <w:rPr>
          <w:rFonts w:cs="Times New Roman"/>
        </w:rPr>
        <w:t>kâğıt</w:t>
      </w:r>
      <w:r w:rsidRPr="00A03A57">
        <w:rPr>
          <w:rFonts w:cs="Times New Roman"/>
        </w:rPr>
        <w:t xml:space="preserve"> (matbu) olarak fatura düzenlenmiş ise bu faturaların yerine e-Arşiv Fatura’nın e-Belge Portali üzerinden düzenlenmesi ve </w:t>
      </w:r>
      <w:r w:rsidRPr="00A03A57">
        <w:rPr>
          <w:rFonts w:cs="Times New Roman"/>
          <w:b/>
          <w:bCs/>
        </w:rPr>
        <w:t xml:space="preserve">matbu </w:t>
      </w:r>
      <w:r w:rsidR="00A03A57" w:rsidRPr="00A03A57">
        <w:rPr>
          <w:rFonts w:cs="Times New Roman"/>
          <w:b/>
          <w:bCs/>
        </w:rPr>
        <w:t>kâğıt</w:t>
      </w:r>
      <w:r w:rsidRPr="00A03A57">
        <w:rPr>
          <w:rFonts w:cs="Times New Roman"/>
          <w:b/>
          <w:bCs/>
        </w:rPr>
        <w:t xml:space="preserve"> faturaların </w:t>
      </w:r>
      <w:r w:rsidRPr="00A03A57">
        <w:rPr>
          <w:rFonts w:cs="Times New Roman"/>
          <w:b/>
          <w:bCs/>
          <w:color w:val="00B050"/>
        </w:rPr>
        <w:t xml:space="preserve">iptal işlemine </w:t>
      </w:r>
      <w:r w:rsidRPr="00A03A57">
        <w:rPr>
          <w:rFonts w:cs="Times New Roman"/>
          <w:b/>
          <w:bCs/>
        </w:rPr>
        <w:t>tabi tutulması gerekmektedir.</w:t>
      </w:r>
    </w:p>
    <w:p w14:paraId="55EE6B19" w14:textId="77777777" w:rsidR="00A03A57" w:rsidRPr="00A03A57" w:rsidRDefault="00A03A57" w:rsidP="00CD68E2">
      <w:pPr>
        <w:spacing w:after="0" w:line="288" w:lineRule="auto"/>
        <w:jc w:val="both"/>
        <w:rPr>
          <w:rFonts w:cs="Times New Roman"/>
        </w:rPr>
      </w:pPr>
    </w:p>
    <w:p w14:paraId="28A77E33" w14:textId="3F1AA55C" w:rsidR="002A213F" w:rsidRPr="00A03A57" w:rsidRDefault="002A213F" w:rsidP="00CD68E2">
      <w:pPr>
        <w:shd w:val="clear" w:color="auto" w:fill="E2EFD9" w:themeFill="accent6" w:themeFillTint="33"/>
        <w:spacing w:after="0" w:line="288" w:lineRule="auto"/>
        <w:jc w:val="both"/>
        <w:rPr>
          <w:rFonts w:cs="Times New Roman"/>
        </w:rPr>
      </w:pPr>
      <w:r w:rsidRPr="00A03A57">
        <w:rPr>
          <w:rFonts w:cs="Times New Roman"/>
          <w:b/>
          <w:bCs/>
        </w:rPr>
        <w:t>5-</w:t>
      </w:r>
      <w:r w:rsidRPr="00A03A57">
        <w:rPr>
          <w:rFonts w:cs="Times New Roman"/>
        </w:rPr>
        <w:t xml:space="preserve">Aynı günde ve aynı vergi mükellefine gerçekleştirilecek satışların vergiler dahil toplam tutarı </w:t>
      </w:r>
      <w:r w:rsidR="00A03A57">
        <w:rPr>
          <w:rFonts w:cs="Times New Roman"/>
        </w:rPr>
        <w:t>2</w:t>
      </w:r>
      <w:r w:rsidRPr="00A03A57">
        <w:rPr>
          <w:rFonts w:cs="Times New Roman"/>
        </w:rPr>
        <w:t xml:space="preserve">.000 TL’yi, vergi mükellefi olmayanlara gerçekleştirilecek satışların ise vergiler dahil toplam tutarının </w:t>
      </w:r>
      <w:r w:rsidR="00A03A57">
        <w:rPr>
          <w:rFonts w:cs="Times New Roman"/>
        </w:rPr>
        <w:t>5</w:t>
      </w:r>
      <w:r w:rsidRPr="00A03A57">
        <w:rPr>
          <w:rFonts w:cs="Times New Roman"/>
        </w:rPr>
        <w:t xml:space="preserve">.000 TL’yi aşması halinde söz konusu satışlara ait faturalar e-Belge Portali üzerinden e-Arşiv Fatura olarak düzenlenmesi </w:t>
      </w:r>
      <w:r w:rsidRPr="00A03A57">
        <w:rPr>
          <w:rFonts w:cs="Times New Roman"/>
        </w:rPr>
        <w:lastRenderedPageBreak/>
        <w:t xml:space="preserve">gerekecektir. Belirtilen tutarın altındaki faturalar ise öteden beri olduğu gibi </w:t>
      </w:r>
      <w:r w:rsidR="00A03A57" w:rsidRPr="00A03A57">
        <w:rPr>
          <w:rFonts w:cs="Times New Roman"/>
        </w:rPr>
        <w:t>kâğıt</w:t>
      </w:r>
      <w:r w:rsidRPr="00A03A57">
        <w:rPr>
          <w:rFonts w:cs="Times New Roman"/>
        </w:rPr>
        <w:t>(matbu) fatura olarak düzenlenmeye devam edilebilecektir.</w:t>
      </w:r>
    </w:p>
    <w:p w14:paraId="230A9917" w14:textId="77777777" w:rsidR="00A03A57" w:rsidRPr="00A03A57" w:rsidRDefault="00A03A57" w:rsidP="00CD68E2">
      <w:pPr>
        <w:spacing w:after="0" w:line="288" w:lineRule="auto"/>
        <w:jc w:val="both"/>
        <w:rPr>
          <w:rFonts w:cs="Times New Roman"/>
        </w:rPr>
      </w:pPr>
    </w:p>
    <w:p w14:paraId="3CA143D8" w14:textId="5FB7A38F" w:rsidR="002A213F" w:rsidRPr="00A03A57" w:rsidRDefault="002A213F" w:rsidP="00CD68E2">
      <w:pPr>
        <w:shd w:val="clear" w:color="auto" w:fill="FFF2CC" w:themeFill="accent4" w:themeFillTint="33"/>
        <w:spacing w:after="0" w:line="288" w:lineRule="auto"/>
        <w:jc w:val="both"/>
        <w:rPr>
          <w:rFonts w:cs="Times New Roman"/>
        </w:rPr>
      </w:pPr>
      <w:r w:rsidRPr="00A03A57">
        <w:rPr>
          <w:rFonts w:cs="Times New Roman"/>
          <w:b/>
          <w:bCs/>
        </w:rPr>
        <w:t>6-</w:t>
      </w:r>
      <w:r w:rsidRPr="00A03A57">
        <w:rPr>
          <w:rFonts w:cs="Times New Roman"/>
        </w:rPr>
        <w:t xml:space="preserve">Söz konusu zorunluluk mükelleflerimize e-Arşiv Fatura uygulamasına bir başvuru zorunluluğu ve elektronik </w:t>
      </w:r>
      <w:r w:rsidRPr="00A03A57">
        <w:rPr>
          <w:rFonts w:cs="Times New Roman"/>
          <w:b/>
          <w:bCs/>
        </w:rPr>
        <w:t>imza veya mali mühür alma zorunluluğu getirmemektedir.</w:t>
      </w:r>
    </w:p>
    <w:p w14:paraId="49ABD282" w14:textId="77777777" w:rsidR="00A03A57" w:rsidRPr="00A03A57" w:rsidRDefault="00A03A57" w:rsidP="00CD68E2">
      <w:pPr>
        <w:spacing w:after="0" w:line="288" w:lineRule="auto"/>
        <w:jc w:val="both"/>
        <w:rPr>
          <w:rFonts w:cs="Times New Roman"/>
        </w:rPr>
      </w:pPr>
    </w:p>
    <w:p w14:paraId="11B47CBB" w14:textId="10CAA86B" w:rsidR="002A213F" w:rsidRPr="00A03A57" w:rsidRDefault="002A213F" w:rsidP="00CD68E2">
      <w:pPr>
        <w:spacing w:after="0" w:line="288" w:lineRule="auto"/>
        <w:jc w:val="both"/>
        <w:rPr>
          <w:rFonts w:cs="Times New Roman"/>
        </w:rPr>
      </w:pPr>
      <w:r w:rsidRPr="00A03A57">
        <w:rPr>
          <w:rFonts w:cs="Times New Roman"/>
        </w:rPr>
        <w:t xml:space="preserve">7-Belirtilen nitelikteki faturaların düzenlenmesi işlemi; sadece Başkanlığımız tarafından oluşturulan ve ÜCRETSİZ olarak tüm mükelleflerimizin kullanımına sunulan e-Belge PORTALİ üzerinden gerçekleştirilecek olup herhangi bir </w:t>
      </w:r>
      <w:r w:rsidRPr="00A03A57">
        <w:rPr>
          <w:rFonts w:cs="Times New Roman"/>
          <w:b/>
          <w:bCs/>
        </w:rPr>
        <w:t xml:space="preserve">özel entegratör kuruluşla anlaşma yapma </w:t>
      </w:r>
      <w:r w:rsidRPr="00A03A57">
        <w:rPr>
          <w:rFonts w:cs="Times New Roman"/>
          <w:b/>
          <w:bCs/>
          <w:u w:val="single"/>
        </w:rPr>
        <w:t>zorunluluğu</w:t>
      </w:r>
      <w:r w:rsidRPr="00A03A57">
        <w:rPr>
          <w:rFonts w:cs="Times New Roman"/>
          <w:b/>
          <w:bCs/>
        </w:rPr>
        <w:t xml:space="preserve"> getirmemektedir</w:t>
      </w:r>
      <w:r w:rsidRPr="00A03A57">
        <w:rPr>
          <w:rFonts w:cs="Times New Roman"/>
        </w:rPr>
        <w:t>.</w:t>
      </w:r>
    </w:p>
    <w:p w14:paraId="38D5757B" w14:textId="77777777" w:rsidR="00A03A57" w:rsidRDefault="00A03A57" w:rsidP="00CD68E2">
      <w:pPr>
        <w:spacing w:after="0" w:line="288" w:lineRule="auto"/>
        <w:jc w:val="both"/>
        <w:rPr>
          <w:rFonts w:cs="Times New Roman"/>
        </w:rPr>
      </w:pPr>
    </w:p>
    <w:p w14:paraId="5421BB71" w14:textId="7C4687D2" w:rsidR="002A213F" w:rsidRPr="00A03A57" w:rsidRDefault="002A213F" w:rsidP="00CD68E2">
      <w:pPr>
        <w:spacing w:after="0" w:line="288" w:lineRule="auto"/>
        <w:jc w:val="both"/>
        <w:rPr>
          <w:rFonts w:cs="Times New Roman"/>
          <w:b/>
          <w:bCs/>
        </w:rPr>
      </w:pPr>
      <w:r w:rsidRPr="00A03A57">
        <w:rPr>
          <w:rFonts w:cs="Times New Roman"/>
          <w:b/>
          <w:bCs/>
        </w:rPr>
        <w:t>8-</w:t>
      </w:r>
      <w:r w:rsidRPr="00A03A57">
        <w:rPr>
          <w:rFonts w:cs="Times New Roman"/>
        </w:rPr>
        <w:t xml:space="preserve">Uygulama kapsamında fatura düzenlenmesi için Başkanlığımızca e-Belge Portalinde gerekli geliştirmeler tamamlanmış ve 1/1/2020 tarihi itibariyle mükelleflerimizin kullanımına açılacak olup </w:t>
      </w:r>
      <w:r w:rsidRPr="00A03A57">
        <w:rPr>
          <w:rFonts w:cs="Times New Roman"/>
          <w:b/>
          <w:bCs/>
        </w:rPr>
        <w:t>e-Arşiv Fatura bilgisayar, tablet, cep telefonu vb. cihazlar üzerinden düzenlenebilecektir.</w:t>
      </w:r>
    </w:p>
    <w:p w14:paraId="31010FDF" w14:textId="77777777" w:rsidR="00A03A57" w:rsidRPr="00A03A57" w:rsidRDefault="00A03A57" w:rsidP="00CD68E2">
      <w:pPr>
        <w:spacing w:after="0" w:line="288" w:lineRule="auto"/>
        <w:jc w:val="both"/>
        <w:rPr>
          <w:rFonts w:cs="Times New Roman"/>
        </w:rPr>
      </w:pPr>
    </w:p>
    <w:p w14:paraId="2D20D005" w14:textId="1780531C" w:rsidR="002A213F" w:rsidRPr="00A03A57" w:rsidRDefault="002A213F" w:rsidP="00CD68E2">
      <w:pPr>
        <w:spacing w:after="0" w:line="288" w:lineRule="auto"/>
        <w:jc w:val="both"/>
        <w:rPr>
          <w:rFonts w:cs="Times New Roman"/>
        </w:rPr>
      </w:pPr>
      <w:r w:rsidRPr="00A03A57">
        <w:rPr>
          <w:rFonts w:cs="Times New Roman"/>
          <w:b/>
          <w:bCs/>
        </w:rPr>
        <w:t>9-</w:t>
      </w:r>
      <w:r w:rsidRPr="00A03A57">
        <w:rPr>
          <w:rFonts w:cs="Times New Roman"/>
        </w:rPr>
        <w:t xml:space="preserve">e-Belge düzenleme portaline mali mühür veya elektronik imza kullanım zorunluluğu olmadan, </w:t>
      </w:r>
      <w:r w:rsidRPr="00A03A57">
        <w:rPr>
          <w:rFonts w:cs="Times New Roman"/>
          <w:b/>
          <w:bCs/>
        </w:rPr>
        <w:t>İnteraktif Vergi Dairesi (ivd.gib.gov.tr) kullanıcı kodu ve şifresi kullanılarak girilebilecektir.</w:t>
      </w:r>
      <w:r w:rsidRPr="00A03A57">
        <w:rPr>
          <w:rFonts w:cs="Times New Roman"/>
        </w:rPr>
        <w:t xml:space="preserve"> İnteraktif Vergi Dairesi kullanıcı kodu ve şifresi bulunan mükelleflerimizin herhangi yeni bir başvuru yapmasına gerek bulunmayıp, bu kod ve şifresi henüz bulunmayan mükelleflerimiz ise ivd.gib.gov.tr adresinden gerekli kaydını oluşturarak kullanıcı kodu ve şifrelerini alabileceklerdir.</w:t>
      </w:r>
    </w:p>
    <w:p w14:paraId="4BDDCFF9" w14:textId="77777777" w:rsidR="00A03A57" w:rsidRPr="00A03A57" w:rsidRDefault="00A03A57" w:rsidP="00CD68E2">
      <w:pPr>
        <w:spacing w:after="0" w:line="288" w:lineRule="auto"/>
        <w:jc w:val="both"/>
        <w:rPr>
          <w:rFonts w:cs="Times New Roman"/>
        </w:rPr>
      </w:pPr>
    </w:p>
    <w:p w14:paraId="5ED90DDB" w14:textId="55318933" w:rsidR="002A213F" w:rsidRPr="00A03A57" w:rsidRDefault="002A213F" w:rsidP="00CD68E2">
      <w:pPr>
        <w:spacing w:after="0" w:line="288" w:lineRule="auto"/>
        <w:jc w:val="both"/>
        <w:rPr>
          <w:rFonts w:cs="Times New Roman"/>
          <w:u w:val="single"/>
        </w:rPr>
      </w:pPr>
      <w:r w:rsidRPr="00A03A57">
        <w:rPr>
          <w:rFonts w:cs="Times New Roman"/>
          <w:b/>
          <w:bCs/>
        </w:rPr>
        <w:t>10-</w:t>
      </w:r>
      <w:r w:rsidR="00A03A57">
        <w:rPr>
          <w:rFonts w:cs="Times New Roman"/>
        </w:rPr>
        <w:t>e</w:t>
      </w:r>
      <w:r w:rsidRPr="00A03A57">
        <w:rPr>
          <w:rFonts w:cs="Times New Roman"/>
        </w:rPr>
        <w:t xml:space="preserve">-Belge Portali üzerinden oluşturulacak e-Arşiv Faturaların, mükellefin </w:t>
      </w:r>
      <w:proofErr w:type="spellStart"/>
      <w:r w:rsidRPr="00A03A57">
        <w:rPr>
          <w:rFonts w:cs="Times New Roman"/>
        </w:rPr>
        <w:t>ONAY’ı</w:t>
      </w:r>
      <w:proofErr w:type="spellEnd"/>
      <w:r w:rsidRPr="00A03A57">
        <w:rPr>
          <w:rFonts w:cs="Times New Roman"/>
        </w:rPr>
        <w:t xml:space="preserve"> ile </w:t>
      </w:r>
      <w:r w:rsidRPr="00A03A57">
        <w:rPr>
          <w:rFonts w:cs="Times New Roman"/>
          <w:b/>
          <w:bCs/>
          <w:u w:val="single"/>
        </w:rPr>
        <w:t xml:space="preserve">Başkanlık sistemlerine ait </w:t>
      </w:r>
      <w:r w:rsidRPr="00A03A57">
        <w:rPr>
          <w:rFonts w:cs="Times New Roman"/>
          <w:u w:val="single"/>
        </w:rPr>
        <w:t>mali mühür tatbik edilerek tamamlanacaktır.</w:t>
      </w:r>
    </w:p>
    <w:p w14:paraId="326227AB" w14:textId="77777777" w:rsidR="00A03A57" w:rsidRPr="00A03A57" w:rsidRDefault="00A03A57" w:rsidP="00CD68E2">
      <w:pPr>
        <w:spacing w:after="0" w:line="288" w:lineRule="auto"/>
        <w:jc w:val="both"/>
        <w:rPr>
          <w:rFonts w:cs="Times New Roman"/>
        </w:rPr>
      </w:pPr>
    </w:p>
    <w:p w14:paraId="47F573AF" w14:textId="212EA74C" w:rsidR="002A213F" w:rsidRPr="00A03A57" w:rsidRDefault="002A213F" w:rsidP="00CD68E2">
      <w:pPr>
        <w:spacing w:after="0" w:line="288" w:lineRule="auto"/>
        <w:jc w:val="both"/>
        <w:rPr>
          <w:rFonts w:cs="Times New Roman"/>
        </w:rPr>
      </w:pPr>
      <w:r w:rsidRPr="00A03A57">
        <w:rPr>
          <w:rFonts w:cs="Times New Roman"/>
          <w:b/>
          <w:bCs/>
        </w:rPr>
        <w:t>11-</w:t>
      </w:r>
      <w:r w:rsidRPr="00A03A57">
        <w:rPr>
          <w:rFonts w:cs="Times New Roman"/>
        </w:rPr>
        <w:t>Bu kapsamda oluşturulacak e-Arşiv Faturalar için Başkanlığımız tarafından ücretsiz olarak sunulan e-Belge Portali dışında başka herhangi bir yazılıma, uygulamaya, muhasebe programına veya özel entegratör kuruluşa ihtiyaç bulunmamaktadır.</w:t>
      </w:r>
    </w:p>
    <w:p w14:paraId="0CA2B25B" w14:textId="77777777" w:rsidR="00A03A57" w:rsidRPr="00A03A57" w:rsidRDefault="00A03A57" w:rsidP="00CD68E2">
      <w:pPr>
        <w:spacing w:after="0" w:line="288" w:lineRule="auto"/>
        <w:jc w:val="both"/>
        <w:rPr>
          <w:rFonts w:cs="Times New Roman"/>
        </w:rPr>
      </w:pPr>
    </w:p>
    <w:p w14:paraId="46D610A8" w14:textId="2A445392" w:rsidR="002A213F" w:rsidRPr="00A03A57" w:rsidRDefault="002A213F" w:rsidP="00CD68E2">
      <w:pPr>
        <w:spacing w:after="0" w:line="288" w:lineRule="auto"/>
        <w:jc w:val="both"/>
        <w:rPr>
          <w:rFonts w:cs="Times New Roman"/>
        </w:rPr>
      </w:pPr>
      <w:r w:rsidRPr="00A03A57">
        <w:rPr>
          <w:rFonts w:cs="Times New Roman"/>
          <w:b/>
          <w:bCs/>
        </w:rPr>
        <w:t>12-</w:t>
      </w:r>
      <w:r w:rsidRPr="00A03A57">
        <w:rPr>
          <w:rFonts w:cs="Times New Roman"/>
        </w:rPr>
        <w:t xml:space="preserve">Mükelleflerimiz istemeleri halinde </w:t>
      </w:r>
      <w:r w:rsidRPr="00A03A57">
        <w:rPr>
          <w:rFonts w:cs="Times New Roman"/>
          <w:b/>
          <w:bCs/>
        </w:rPr>
        <w:t>belirtilen</w:t>
      </w:r>
      <w:r w:rsidR="00A03A57">
        <w:rPr>
          <w:rFonts w:cs="Times New Roman"/>
          <w:b/>
          <w:bCs/>
        </w:rPr>
        <w:t xml:space="preserve"> </w:t>
      </w:r>
      <w:r w:rsidRPr="00A03A57">
        <w:rPr>
          <w:rFonts w:cs="Times New Roman"/>
          <w:b/>
          <w:bCs/>
        </w:rPr>
        <w:t>tutarların</w:t>
      </w:r>
      <w:r w:rsidR="00A03A57" w:rsidRPr="00A03A57">
        <w:rPr>
          <w:rFonts w:cs="Times New Roman"/>
          <w:b/>
          <w:bCs/>
        </w:rPr>
        <w:t xml:space="preserve"> </w:t>
      </w:r>
      <w:r w:rsidRPr="00A03A57">
        <w:rPr>
          <w:rFonts w:cs="Times New Roman"/>
          <w:b/>
          <w:bCs/>
        </w:rPr>
        <w:t>altındaki</w:t>
      </w:r>
      <w:r w:rsidR="00A03A57" w:rsidRPr="00A03A57">
        <w:rPr>
          <w:rFonts w:cs="Times New Roman"/>
          <w:b/>
          <w:bCs/>
        </w:rPr>
        <w:t xml:space="preserve"> </w:t>
      </w:r>
      <w:r w:rsidRPr="00A03A57">
        <w:rPr>
          <w:rFonts w:cs="Times New Roman"/>
          <w:b/>
          <w:bCs/>
        </w:rPr>
        <w:t>fatura</w:t>
      </w:r>
      <w:r w:rsidR="00A03A57">
        <w:rPr>
          <w:rFonts w:cs="Times New Roman"/>
        </w:rPr>
        <w:t xml:space="preserve"> </w:t>
      </w:r>
      <w:r w:rsidRPr="00A03A57">
        <w:rPr>
          <w:rFonts w:cs="Times New Roman"/>
        </w:rPr>
        <w:t>düzenleme işlemleri için de söz konusu e-Belge Portalini kullanmaları mümkün bulunmaktadır.</w:t>
      </w:r>
    </w:p>
    <w:p w14:paraId="5FE00C72" w14:textId="77777777" w:rsidR="00A03A57" w:rsidRPr="00A03A57" w:rsidRDefault="00A03A57" w:rsidP="00CD68E2">
      <w:pPr>
        <w:spacing w:after="0" w:line="288" w:lineRule="auto"/>
        <w:jc w:val="both"/>
        <w:rPr>
          <w:rFonts w:cs="Times New Roman"/>
        </w:rPr>
      </w:pPr>
    </w:p>
    <w:p w14:paraId="1D49CAF6" w14:textId="10491CBC" w:rsidR="002A213F" w:rsidRPr="00A03A57" w:rsidRDefault="002A213F" w:rsidP="00CD68E2">
      <w:pPr>
        <w:shd w:val="clear" w:color="auto" w:fill="DEEAF6" w:themeFill="accent5" w:themeFillTint="33"/>
        <w:spacing w:after="0" w:line="288" w:lineRule="auto"/>
        <w:jc w:val="both"/>
        <w:rPr>
          <w:rFonts w:cs="Times New Roman"/>
        </w:rPr>
      </w:pPr>
      <w:r w:rsidRPr="00A03A57">
        <w:rPr>
          <w:rFonts w:cs="Times New Roman"/>
        </w:rPr>
        <w:t xml:space="preserve">13-Düzenlenen e-Arşiv Faturalar alıcılarına her </w:t>
      </w:r>
      <w:r w:rsidRPr="00710C73">
        <w:rPr>
          <w:rFonts w:cs="Times New Roman"/>
          <w:color w:val="C00000"/>
        </w:rPr>
        <w:t xml:space="preserve">türlü elektronik ortamda (e-mail, </w:t>
      </w:r>
      <w:proofErr w:type="spellStart"/>
      <w:r w:rsidRPr="00710C73">
        <w:rPr>
          <w:rFonts w:cs="Times New Roman"/>
          <w:color w:val="C00000"/>
        </w:rPr>
        <w:t>sms</w:t>
      </w:r>
      <w:proofErr w:type="spellEnd"/>
      <w:r w:rsidRPr="00710C73">
        <w:rPr>
          <w:rFonts w:cs="Times New Roman"/>
          <w:color w:val="C00000"/>
        </w:rPr>
        <w:t xml:space="preserve"> vb.) iletebileceği gibi</w:t>
      </w:r>
      <w:r w:rsidRPr="00A03A57">
        <w:rPr>
          <w:rFonts w:cs="Times New Roman"/>
        </w:rPr>
        <w:t xml:space="preserve">, düzenlenen belgelerin </w:t>
      </w:r>
      <w:r w:rsidR="00A03A57" w:rsidRPr="00A03A57">
        <w:rPr>
          <w:rFonts w:cs="Times New Roman"/>
          <w:b/>
          <w:bCs/>
          <w:u w:val="single"/>
        </w:rPr>
        <w:t>kâğıt</w:t>
      </w:r>
      <w:r w:rsidRPr="00A03A57">
        <w:rPr>
          <w:rFonts w:cs="Times New Roman"/>
          <w:b/>
          <w:bCs/>
          <w:u w:val="single"/>
        </w:rPr>
        <w:t xml:space="preserve"> çıktısı alınarak ve belge üzerine mükellefin ıslak imzası tatbik edilerek</w:t>
      </w:r>
      <w:r w:rsidRPr="00A03A57">
        <w:rPr>
          <w:rFonts w:cs="Times New Roman"/>
        </w:rPr>
        <w:t xml:space="preserve"> alıcılarına teslim edilebilecektir.</w:t>
      </w:r>
    </w:p>
    <w:p w14:paraId="2423E65C" w14:textId="77777777" w:rsidR="00A03A57" w:rsidRPr="00A03A57" w:rsidRDefault="00A03A57" w:rsidP="00CD68E2">
      <w:pPr>
        <w:spacing w:after="0" w:line="288" w:lineRule="auto"/>
        <w:jc w:val="both"/>
        <w:rPr>
          <w:rFonts w:cs="Times New Roman"/>
        </w:rPr>
      </w:pPr>
    </w:p>
    <w:p w14:paraId="32FBEF3F" w14:textId="0EBA8242" w:rsidR="002A213F" w:rsidRPr="00A03A57" w:rsidRDefault="002A213F" w:rsidP="00CD68E2">
      <w:pPr>
        <w:spacing w:after="0" w:line="288" w:lineRule="auto"/>
        <w:jc w:val="both"/>
        <w:rPr>
          <w:rFonts w:cs="Times New Roman"/>
        </w:rPr>
      </w:pPr>
      <w:r w:rsidRPr="00A03A57">
        <w:rPr>
          <w:rFonts w:cs="Times New Roman"/>
        </w:rPr>
        <w:t>14-e-Belge Portali üzerinden düzenlenen e-Arşiv Faturaların Başkanlığımıza Raporlanmasına gerek bulunmamaktadır.</w:t>
      </w:r>
    </w:p>
    <w:p w14:paraId="4E50D9A6" w14:textId="77777777" w:rsidR="00A03A57" w:rsidRPr="00A03A57" w:rsidRDefault="00A03A57" w:rsidP="00CD68E2">
      <w:pPr>
        <w:spacing w:after="0" w:line="288" w:lineRule="auto"/>
        <w:jc w:val="both"/>
        <w:rPr>
          <w:rFonts w:cs="Times New Roman"/>
        </w:rPr>
      </w:pPr>
    </w:p>
    <w:p w14:paraId="0616205A" w14:textId="0E86394C" w:rsidR="002A213F" w:rsidRPr="00A03A57" w:rsidRDefault="002A213F" w:rsidP="00CD68E2">
      <w:pPr>
        <w:spacing w:after="0" w:line="288" w:lineRule="auto"/>
        <w:jc w:val="both"/>
        <w:rPr>
          <w:rFonts w:cs="Times New Roman"/>
        </w:rPr>
      </w:pPr>
      <w:r w:rsidRPr="00A03A57">
        <w:rPr>
          <w:rFonts w:cs="Times New Roman"/>
        </w:rPr>
        <w:t xml:space="preserve">15-Düzenlenen e-Arşiv Faturaların sorgulanması, görüntülenmesi, elektronik ortamda indirilmesi ve </w:t>
      </w:r>
      <w:r w:rsidR="00A03A57" w:rsidRPr="00A03A57">
        <w:rPr>
          <w:rFonts w:cs="Times New Roman"/>
        </w:rPr>
        <w:t>kâğıt</w:t>
      </w:r>
      <w:r w:rsidRPr="00A03A57">
        <w:rPr>
          <w:rFonts w:cs="Times New Roman"/>
        </w:rPr>
        <w:t xml:space="preserve"> çıktısının alınması işlemlerinin e-Belge Portali üzerinden gerçekleştirilmesi mümkün bulunmaktadır. Bununla birlikte düzenlenen </w:t>
      </w:r>
      <w:r w:rsidRPr="00A03A57">
        <w:rPr>
          <w:rFonts w:cs="Times New Roman"/>
          <w:b/>
          <w:bCs/>
          <w:color w:val="C00000"/>
        </w:rPr>
        <w:t>e-Arşiv Faturaların muhafaza ve ibraz işlemleri Vergi Usul Kanunu düzenlemeleri uyarınca mükelleflerimizin sorumluluğunda bulunmakta</w:t>
      </w:r>
      <w:r w:rsidRPr="00A03A57">
        <w:rPr>
          <w:rFonts w:cs="Times New Roman"/>
          <w:color w:val="C00000"/>
        </w:rPr>
        <w:t xml:space="preserve"> </w:t>
      </w:r>
      <w:r w:rsidRPr="00A03A57">
        <w:rPr>
          <w:rFonts w:cs="Times New Roman"/>
        </w:rPr>
        <w:t xml:space="preserve">olup, söz konusu belgelerin e-Belge Portalinden elektronik olarak indirilmesi ya da </w:t>
      </w:r>
      <w:r w:rsidR="00A03A57" w:rsidRPr="00A03A57">
        <w:rPr>
          <w:rFonts w:cs="Times New Roman"/>
        </w:rPr>
        <w:t>kâğıt</w:t>
      </w:r>
      <w:r w:rsidRPr="00A03A57">
        <w:rPr>
          <w:rFonts w:cs="Times New Roman"/>
        </w:rPr>
        <w:t xml:space="preserve"> çıktı alınarak muhafaza edilmesi gerekmektedir.</w:t>
      </w:r>
    </w:p>
    <w:p w14:paraId="21066CBC" w14:textId="77777777" w:rsidR="00A03A57" w:rsidRPr="00A03A57" w:rsidRDefault="00A03A57" w:rsidP="00CD68E2">
      <w:pPr>
        <w:spacing w:after="0" w:line="288" w:lineRule="auto"/>
        <w:jc w:val="both"/>
        <w:rPr>
          <w:rFonts w:cs="Times New Roman"/>
        </w:rPr>
      </w:pPr>
    </w:p>
    <w:p w14:paraId="548AB016" w14:textId="5E082C90" w:rsidR="002A213F" w:rsidRDefault="002A213F" w:rsidP="00CD68E2">
      <w:pPr>
        <w:spacing w:after="0" w:line="288" w:lineRule="auto"/>
        <w:jc w:val="both"/>
        <w:rPr>
          <w:rFonts w:cs="Times New Roman"/>
        </w:rPr>
      </w:pPr>
      <w:r w:rsidRPr="00A03A57">
        <w:rPr>
          <w:rFonts w:cs="Times New Roman"/>
        </w:rPr>
        <w:t>16-Düzenlenen</w:t>
      </w:r>
      <w:r w:rsidR="00A03A57">
        <w:rPr>
          <w:rFonts w:cs="Times New Roman"/>
        </w:rPr>
        <w:t xml:space="preserve"> </w:t>
      </w:r>
      <w:r w:rsidRPr="00A03A57">
        <w:rPr>
          <w:rFonts w:cs="Times New Roman"/>
        </w:rPr>
        <w:t>e-Arşiv</w:t>
      </w:r>
      <w:r w:rsidR="00A03A57">
        <w:rPr>
          <w:rFonts w:cs="Times New Roman"/>
        </w:rPr>
        <w:t xml:space="preserve"> </w:t>
      </w:r>
      <w:r w:rsidRPr="00A03A57">
        <w:rPr>
          <w:rFonts w:cs="Times New Roman"/>
        </w:rPr>
        <w:t>Faturalarının,</w:t>
      </w:r>
      <w:r w:rsidR="00A03A57">
        <w:rPr>
          <w:rFonts w:cs="Times New Roman"/>
        </w:rPr>
        <w:t xml:space="preserve"> </w:t>
      </w:r>
      <w:r w:rsidRPr="00A03A57">
        <w:rPr>
          <w:rFonts w:cs="Times New Roman"/>
        </w:rPr>
        <w:t>Başkanlığımıza</w:t>
      </w:r>
      <w:r w:rsidR="00A03A57" w:rsidRPr="00A03A57">
        <w:rPr>
          <w:rFonts w:cs="Times New Roman"/>
        </w:rPr>
        <w:t xml:space="preserve"> </w:t>
      </w:r>
      <w:r w:rsidRPr="00A03A57">
        <w:rPr>
          <w:rFonts w:cs="Times New Roman"/>
        </w:rPr>
        <w:t>ait</w:t>
      </w:r>
      <w:r w:rsidR="00A03A57" w:rsidRPr="00A03A57">
        <w:rPr>
          <w:rFonts w:cs="Times New Roman"/>
        </w:rPr>
        <w:t xml:space="preserve"> </w:t>
      </w:r>
      <w:hyperlink r:id="rId157" w:history="1">
        <w:r w:rsidR="00A03A57" w:rsidRPr="00A03A57">
          <w:rPr>
            <w:rStyle w:val="AltBilgiChar"/>
            <w:rFonts w:cs="Times New Roman"/>
          </w:rPr>
          <w:t>https://ebelge.gib.gov.tr/earsivsorgula.html</w:t>
        </w:r>
      </w:hyperlink>
      <w:r w:rsidRPr="00A03A57">
        <w:rPr>
          <w:rFonts w:cs="Times New Roman"/>
        </w:rPr>
        <w:t xml:space="preserve"> </w:t>
      </w:r>
      <w:r w:rsidR="00A03A57" w:rsidRPr="00A03A57">
        <w:rPr>
          <w:rFonts w:cs="Times New Roman"/>
        </w:rPr>
        <w:t xml:space="preserve"> </w:t>
      </w:r>
      <w:r w:rsidRPr="00A03A57">
        <w:rPr>
          <w:rFonts w:cs="Times New Roman"/>
        </w:rPr>
        <w:t xml:space="preserve">adresinden </w:t>
      </w:r>
      <w:r w:rsidRPr="00A03A57">
        <w:rPr>
          <w:rFonts w:cs="Times New Roman"/>
          <w:b/>
          <w:bCs/>
          <w:color w:val="7030A0"/>
        </w:rPr>
        <w:t>sorgulama ve doğrulama</w:t>
      </w:r>
      <w:r w:rsidRPr="00A03A57">
        <w:rPr>
          <w:rFonts w:cs="Times New Roman"/>
          <w:color w:val="7030A0"/>
        </w:rPr>
        <w:t xml:space="preserve"> </w:t>
      </w:r>
      <w:r w:rsidRPr="00A03A57">
        <w:rPr>
          <w:rFonts w:cs="Times New Roman"/>
        </w:rPr>
        <w:t>işlemleri gerçekleştirilebilecektir.</w:t>
      </w:r>
    </w:p>
    <w:p w14:paraId="7AA26C8C" w14:textId="3A15A8CB" w:rsidR="00A03A57" w:rsidRPr="00A03A57" w:rsidRDefault="00A03A57" w:rsidP="00CD68E2">
      <w:pPr>
        <w:spacing w:after="0" w:line="288" w:lineRule="auto"/>
        <w:jc w:val="both"/>
        <w:rPr>
          <w:rFonts w:cs="Times New Roman"/>
        </w:rPr>
      </w:pPr>
      <w:r>
        <w:rPr>
          <w:noProof/>
        </w:rPr>
        <w:lastRenderedPageBreak/>
        <w:drawing>
          <wp:inline distT="0" distB="0" distL="0" distR="0" wp14:anchorId="6BF93AC7" wp14:editId="1B45C6B0">
            <wp:extent cx="4398818" cy="2498016"/>
            <wp:effectExtent l="0" t="0" r="1905" b="0"/>
            <wp:docPr id="456" name="Resim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413183" cy="2506174"/>
                    </a:xfrm>
                    <a:prstGeom prst="rect">
                      <a:avLst/>
                    </a:prstGeom>
                  </pic:spPr>
                </pic:pic>
              </a:graphicData>
            </a:graphic>
          </wp:inline>
        </w:drawing>
      </w:r>
    </w:p>
    <w:p w14:paraId="4BAD1112" w14:textId="77777777" w:rsidR="00A03A57" w:rsidRPr="00A03A57" w:rsidRDefault="00A03A57" w:rsidP="00CD68E2">
      <w:pPr>
        <w:spacing w:after="0" w:line="288" w:lineRule="auto"/>
        <w:jc w:val="both"/>
        <w:rPr>
          <w:rFonts w:cs="Times New Roman"/>
        </w:rPr>
      </w:pPr>
    </w:p>
    <w:p w14:paraId="3B95185E" w14:textId="67B82B03" w:rsidR="00A03A57" w:rsidRPr="00A03A57" w:rsidRDefault="002A213F" w:rsidP="00CD68E2">
      <w:pPr>
        <w:spacing w:after="0" w:line="288" w:lineRule="auto"/>
        <w:jc w:val="both"/>
        <w:rPr>
          <w:rFonts w:cs="Times New Roman"/>
        </w:rPr>
      </w:pPr>
      <w:r w:rsidRPr="006F5946">
        <w:rPr>
          <w:rFonts w:cs="Times New Roman"/>
          <w:b/>
          <w:bCs/>
        </w:rPr>
        <w:t>17-</w:t>
      </w:r>
      <w:r w:rsidRPr="00A03A57">
        <w:rPr>
          <w:rFonts w:cs="Times New Roman"/>
        </w:rPr>
        <w:t>Uygulamaya</w:t>
      </w:r>
      <w:r w:rsidR="00A03A57" w:rsidRPr="00A03A57">
        <w:rPr>
          <w:rFonts w:cs="Times New Roman"/>
        </w:rPr>
        <w:t xml:space="preserve"> </w:t>
      </w:r>
      <w:r w:rsidRPr="00A03A57">
        <w:rPr>
          <w:rFonts w:cs="Times New Roman"/>
        </w:rPr>
        <w:t>yönelik</w:t>
      </w:r>
      <w:r w:rsidR="00A03A57" w:rsidRPr="00A03A57">
        <w:rPr>
          <w:rFonts w:cs="Times New Roman"/>
        </w:rPr>
        <w:t xml:space="preserve"> </w:t>
      </w:r>
      <w:r w:rsidRPr="00A03A57">
        <w:rPr>
          <w:rFonts w:cs="Times New Roman"/>
        </w:rPr>
        <w:t>soruların</w:t>
      </w:r>
      <w:r w:rsidR="00A03A57" w:rsidRPr="00A03A57">
        <w:rPr>
          <w:rFonts w:cs="Times New Roman"/>
        </w:rPr>
        <w:t xml:space="preserve"> </w:t>
      </w:r>
      <w:r w:rsidRPr="00A03A57">
        <w:rPr>
          <w:rFonts w:cs="Times New Roman"/>
        </w:rPr>
        <w:t>Başkanlığımızın,</w:t>
      </w:r>
      <w:r w:rsidR="00A03A57" w:rsidRPr="00A03A57">
        <w:rPr>
          <w:rFonts w:cs="Times New Roman"/>
        </w:rPr>
        <w:t xml:space="preserve"> </w:t>
      </w:r>
      <w:hyperlink r:id="rId159" w:history="1">
        <w:r w:rsidR="00710C73" w:rsidRPr="00076C89">
          <w:rPr>
            <w:rStyle w:val="Kpr"/>
            <w:rFonts w:cs="Times New Roman"/>
          </w:rPr>
          <w:t>http://forum.efatura.gov.tr/main_page.php</w:t>
        </w:r>
      </w:hyperlink>
      <w:r w:rsidRPr="00A03A57">
        <w:rPr>
          <w:rFonts w:cs="Times New Roman"/>
        </w:rPr>
        <w:t xml:space="preserve"> </w:t>
      </w:r>
    </w:p>
    <w:p w14:paraId="78D2E603" w14:textId="64F58FA8" w:rsidR="002A213F" w:rsidRPr="00A03A57" w:rsidRDefault="002A213F" w:rsidP="00CD68E2">
      <w:pPr>
        <w:spacing w:after="0" w:line="288" w:lineRule="auto"/>
        <w:jc w:val="both"/>
        <w:rPr>
          <w:rFonts w:cs="Times New Roman"/>
        </w:rPr>
      </w:pPr>
      <w:proofErr w:type="gramStart"/>
      <w:r w:rsidRPr="00A03A57">
        <w:rPr>
          <w:rFonts w:cs="Times New Roman"/>
        </w:rPr>
        <w:t>adresindeki</w:t>
      </w:r>
      <w:proofErr w:type="gramEnd"/>
      <w:r w:rsidRPr="00A03A57">
        <w:rPr>
          <w:rFonts w:cs="Times New Roman"/>
        </w:rPr>
        <w:t xml:space="preserve"> forum sitesine, earsiv@gelirler.gov.tr mail adresine iletilmesi veya 189 numaralı Vergi İletişim Merkezi hattından bilgi alınması mümkün bulunmaktadır.</w:t>
      </w:r>
    </w:p>
    <w:p w14:paraId="2B0256E6" w14:textId="77777777" w:rsidR="00F10860" w:rsidRPr="00D120B4" w:rsidRDefault="00F10860" w:rsidP="00CD68E2">
      <w:pPr>
        <w:spacing w:after="0" w:line="288" w:lineRule="auto"/>
        <w:jc w:val="both"/>
        <w:rPr>
          <w:rFonts w:cs="Times New Roman"/>
          <w:sz w:val="20"/>
          <w:szCs w:val="20"/>
        </w:rPr>
      </w:pPr>
    </w:p>
    <w:p w14:paraId="20CB6790" w14:textId="3CA5C1C9" w:rsidR="00A77DB5" w:rsidRPr="00137B43" w:rsidRDefault="00A77DB5" w:rsidP="00CD68E2">
      <w:pPr>
        <w:pStyle w:val="Balk5"/>
        <w:spacing w:before="0" w:line="288" w:lineRule="auto"/>
        <w:jc w:val="both"/>
      </w:pPr>
      <w:bookmarkStart w:id="104" w:name="_Toc111293107"/>
      <w:r w:rsidRPr="00137B43">
        <w:t>IV.2.4.4. Başkanlıkça Zorunluluk Getirilebilecek Diğer Mükellefler</w:t>
      </w:r>
      <w:r w:rsidR="009E1C65">
        <w:t xml:space="preserve"> (riskli ve vergiye uyum düzeyi düşük olanlar)</w:t>
      </w:r>
      <w:bookmarkEnd w:id="104"/>
    </w:p>
    <w:p w14:paraId="3650C778" w14:textId="25CD5248"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Başkanlık, yapılan analiz veya inceleme çalışmaları neticesinde </w:t>
      </w:r>
      <w:r w:rsidRPr="000A1278">
        <w:rPr>
          <w:rFonts w:cs="Times New Roman"/>
          <w:b/>
          <w:bCs/>
          <w:sz w:val="26"/>
          <w:szCs w:val="26"/>
        </w:rPr>
        <w:t>riskli</w:t>
      </w:r>
      <w:r w:rsidRPr="00137B43">
        <w:rPr>
          <w:rFonts w:cs="Times New Roman"/>
          <w:sz w:val="26"/>
          <w:szCs w:val="26"/>
        </w:rPr>
        <w:t xml:space="preserve"> ya da vergiye uyum düzeyi düşük olduğu tespit edilen mükellefleri veya mükellef gruplarını, faaliyet, sektör ve ciro tutarına bağlı olmaksızın, yazılı bildirim yapmak ve geçiş hazırlıkları için </w:t>
      </w:r>
      <w:r w:rsidRPr="000A1278">
        <w:rPr>
          <w:rFonts w:cs="Times New Roman"/>
          <w:sz w:val="26"/>
          <w:szCs w:val="26"/>
          <w:u w:val="single"/>
        </w:rPr>
        <w:t>en az 3 ay süre</w:t>
      </w:r>
      <w:r w:rsidRPr="00137B43">
        <w:rPr>
          <w:rFonts w:cs="Times New Roman"/>
          <w:sz w:val="26"/>
          <w:szCs w:val="26"/>
        </w:rPr>
        <w:t xml:space="preserve"> vermek suretiyle e-Arşiv Fatura uygulamasına geçme zorunluluğu getirmeye yetkilidir. Kendisine yazılı bildirim yapılan mükelleflerin, yazılı bildirimde belirtilen süreler içinde e-Arşiv Fatura uygulamasına dâhil olması gerekmektedir. Yazılı bildirim yapılan mükelleflerin, bildirimde belirtilen süreler içinde e-Arşiv Fatura uygulamasına dahil olması v</w:t>
      </w:r>
      <w:r w:rsidR="00575825">
        <w:rPr>
          <w:rFonts w:cs="Times New Roman"/>
          <w:sz w:val="26"/>
          <w:szCs w:val="26"/>
        </w:rPr>
        <w:t>e-Fatura</w:t>
      </w:r>
      <w:r w:rsidRPr="00137B43">
        <w:rPr>
          <w:rFonts w:cs="Times New Roman"/>
          <w:sz w:val="26"/>
          <w:szCs w:val="26"/>
        </w:rPr>
        <w:t>larını bu Tebliğin “V.7.” ve “VIII.” numaralı bölümlerinde belirtilen istisnai durumlar haricinde e-Arşiv Fatura ve/veya e-Fatura olarak (e-Fatura uygulamasına kayıtlı kullanıcılara düzenlenecek faturalar e-Fatura olarak, e-Fatura uygulamasına kayıtlı olmayan vergi mükellefleri ile vergi mükellefi olmayanlara düzenlenecek faturaları e-Arşiv Fatura olarak) düzenlemeleri gerekmektedir.</w:t>
      </w:r>
    </w:p>
    <w:p w14:paraId="0FD5DE76" w14:textId="77777777" w:rsidR="00A77DB5" w:rsidRPr="00137B43" w:rsidRDefault="00A77DB5" w:rsidP="00CD68E2">
      <w:pPr>
        <w:spacing w:after="0" w:line="288" w:lineRule="auto"/>
        <w:jc w:val="both"/>
        <w:rPr>
          <w:rFonts w:cs="Times New Roman"/>
          <w:sz w:val="26"/>
          <w:szCs w:val="26"/>
        </w:rPr>
      </w:pPr>
    </w:p>
    <w:p w14:paraId="54011D5C" w14:textId="77777777" w:rsidR="00A77DB5" w:rsidRPr="00137B43" w:rsidRDefault="00A77DB5" w:rsidP="00CD68E2">
      <w:pPr>
        <w:pStyle w:val="Balk5"/>
        <w:spacing w:before="0" w:line="288" w:lineRule="auto"/>
        <w:jc w:val="both"/>
      </w:pPr>
      <w:bookmarkStart w:id="105" w:name="_Hlk108878556"/>
      <w:bookmarkStart w:id="106" w:name="_Toc111293108"/>
      <w:r w:rsidRPr="00137B43">
        <w:t>IV.2.4.5. Elektronik Ticaret Kapsamında Düzenlenen e-Arşiv Faturalara İlişkin Usul ve Esaslar</w:t>
      </w:r>
      <w:bookmarkEnd w:id="106"/>
    </w:p>
    <w:p w14:paraId="0EABB4B1" w14:textId="08AFCE3B" w:rsidR="009E1C65" w:rsidRPr="009E1C65" w:rsidRDefault="009E1C65" w:rsidP="00CD68E2">
      <w:pPr>
        <w:pStyle w:val="Balk7"/>
        <w:pBdr>
          <w:top w:val="single" w:sz="4" w:space="1" w:color="auto"/>
          <w:left w:val="single" w:sz="4" w:space="4" w:color="auto"/>
          <w:bottom w:val="single" w:sz="4" w:space="1" w:color="auto"/>
          <w:right w:val="single" w:sz="4" w:space="4" w:color="auto"/>
        </w:pBdr>
        <w:spacing w:before="0" w:line="288" w:lineRule="auto"/>
      </w:pPr>
      <w:bookmarkStart w:id="107" w:name="_Toc111293109"/>
      <w:bookmarkEnd w:id="105"/>
      <w:proofErr w:type="gramStart"/>
      <w:r w:rsidRPr="009E1C65">
        <w:t>e</w:t>
      </w:r>
      <w:proofErr w:type="gramEnd"/>
      <w:r w:rsidRPr="009E1C65">
        <w:t>-Ticaret kapsamında düzenle</w:t>
      </w:r>
      <w:r>
        <w:t>n</w:t>
      </w:r>
      <w:r w:rsidRPr="009E1C65">
        <w:t>en e-arşiv faturaları elektronik olarak iletilmek zorundadır</w:t>
      </w:r>
      <w:r>
        <w:t xml:space="preserve"> (</w:t>
      </w:r>
      <w:r w:rsidR="00EB6EA4">
        <w:t>kâğıt</w:t>
      </w:r>
      <w:r>
        <w:t xml:space="preserve"> olmaz)</w:t>
      </w:r>
      <w:bookmarkEnd w:id="107"/>
    </w:p>
    <w:p w14:paraId="0E373BBE" w14:textId="12778811" w:rsidR="000A1278"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0A1278">
        <w:rPr>
          <w:rFonts w:cs="Times New Roman"/>
          <w:sz w:val="26"/>
          <w:szCs w:val="26"/>
          <w:highlight w:val="yellow"/>
        </w:rPr>
        <w:t>e</w:t>
      </w:r>
      <w:proofErr w:type="gramEnd"/>
      <w:r w:rsidRPr="000A1278">
        <w:rPr>
          <w:rFonts w:cs="Times New Roman"/>
          <w:sz w:val="26"/>
          <w:szCs w:val="26"/>
          <w:highlight w:val="yellow"/>
        </w:rPr>
        <w:t xml:space="preserve">-Arşiv Fatura uygulamasına dahil olup internet üzerinden mal ve hizmet satışı yapanlar, yaptıkları satışlara ilişkin e-Arşiv Faturaları </w:t>
      </w:r>
      <w:r w:rsidRPr="009E1C65">
        <w:rPr>
          <w:rFonts w:cs="Times New Roman"/>
          <w:b/>
          <w:bCs/>
          <w:sz w:val="26"/>
          <w:szCs w:val="26"/>
          <w:highlight w:val="yellow"/>
        </w:rPr>
        <w:t>elektronik ortamda</w:t>
      </w:r>
      <w:r w:rsidRPr="000A1278">
        <w:rPr>
          <w:rFonts w:cs="Times New Roman"/>
          <w:sz w:val="26"/>
          <w:szCs w:val="26"/>
          <w:highlight w:val="yellow"/>
        </w:rPr>
        <w:t xml:space="preserve"> iletmek </w:t>
      </w:r>
      <w:r w:rsidRPr="000A1278">
        <w:rPr>
          <w:rFonts w:cs="Times New Roman"/>
          <w:b/>
          <w:bCs/>
          <w:sz w:val="26"/>
          <w:szCs w:val="26"/>
          <w:highlight w:val="yellow"/>
        </w:rPr>
        <w:t>zorundadır</w:t>
      </w:r>
      <w:r w:rsidRPr="000A1278">
        <w:rPr>
          <w:rFonts w:cs="Times New Roman"/>
          <w:sz w:val="26"/>
          <w:szCs w:val="26"/>
          <w:highlight w:val="yellow"/>
        </w:rPr>
        <w:t>.</w:t>
      </w:r>
      <w:r w:rsidRPr="00137B43">
        <w:rPr>
          <w:rFonts w:cs="Times New Roman"/>
          <w:sz w:val="26"/>
          <w:szCs w:val="26"/>
        </w:rPr>
        <w:t xml:space="preserve"> </w:t>
      </w:r>
    </w:p>
    <w:p w14:paraId="561917A8" w14:textId="1BAD5BA7" w:rsidR="009E1C65" w:rsidRDefault="009E1C6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4A1E46A" w14:textId="5C7E7EA0" w:rsidR="009E1C65" w:rsidRDefault="009E1C65" w:rsidP="00CD68E2">
      <w:pPr>
        <w:pStyle w:val="Balk7"/>
        <w:pBdr>
          <w:top w:val="single" w:sz="4" w:space="1" w:color="auto"/>
          <w:left w:val="single" w:sz="4" w:space="4" w:color="auto"/>
          <w:bottom w:val="single" w:sz="4" w:space="1" w:color="auto"/>
          <w:right w:val="single" w:sz="4" w:space="4" w:color="auto"/>
        </w:pBdr>
        <w:spacing w:before="0" w:line="288" w:lineRule="auto"/>
      </w:pPr>
      <w:bookmarkStart w:id="108" w:name="_Toc111293110"/>
      <w:r>
        <w:t>Sevk irsaliyesi yerine geçen belgeler</w:t>
      </w:r>
      <w:bookmarkEnd w:id="108"/>
    </w:p>
    <w:p w14:paraId="090260C4" w14:textId="77777777" w:rsidR="000A1278"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Söz konusu satışlarda; </w:t>
      </w:r>
    </w:p>
    <w:p w14:paraId="298E6944" w14:textId="77777777" w:rsidR="000A1278" w:rsidRPr="000A1278" w:rsidRDefault="00A77DB5" w:rsidP="00CD68E2">
      <w:pPr>
        <w:numPr>
          <w:ilvl w:val="0"/>
          <w:numId w:val="10"/>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0A1278">
        <w:rPr>
          <w:rFonts w:cs="Times New Roman"/>
          <w:color w:val="C00000"/>
          <w:sz w:val="26"/>
          <w:szCs w:val="26"/>
        </w:rPr>
        <w:t>sevk</w:t>
      </w:r>
      <w:proofErr w:type="gramEnd"/>
      <w:r w:rsidRPr="000A1278">
        <w:rPr>
          <w:rFonts w:cs="Times New Roman"/>
          <w:color w:val="C00000"/>
          <w:sz w:val="26"/>
          <w:szCs w:val="26"/>
        </w:rPr>
        <w:t xml:space="preserve"> irsaliyesi ya da e-İrsaliyenin bir örneğinin </w:t>
      </w:r>
      <w:r w:rsidRPr="000A1278">
        <w:rPr>
          <w:rFonts w:cs="Times New Roman"/>
          <w:sz w:val="26"/>
          <w:szCs w:val="26"/>
        </w:rPr>
        <w:t xml:space="preserve">(veya format ve standardı Başkanlıkça belirlenen ve bu satışa ilişkin olarak düzenlenen e-İrsaliyenin elektronik ortamda sorgulanmasına, görüntülenmesine, doğrulanmasına imkân veren bilgileri barındıran özel kodlu belgenin kâğıt çıktısının), </w:t>
      </w:r>
    </w:p>
    <w:p w14:paraId="78C1FFA2" w14:textId="77777777" w:rsidR="000A1278" w:rsidRPr="000A1278" w:rsidRDefault="00A77DB5" w:rsidP="00CD68E2">
      <w:pPr>
        <w:numPr>
          <w:ilvl w:val="0"/>
          <w:numId w:val="10"/>
        </w:numPr>
        <w:pBdr>
          <w:top w:val="single" w:sz="4" w:space="1" w:color="auto"/>
          <w:left w:val="single" w:sz="4" w:space="4" w:color="auto"/>
          <w:bottom w:val="single" w:sz="4" w:space="1" w:color="auto"/>
          <w:right w:val="single" w:sz="4" w:space="4" w:color="auto"/>
        </w:pBdr>
        <w:shd w:val="clear" w:color="auto" w:fill="FFF2CC" w:themeFill="accent4" w:themeFillTint="33"/>
        <w:spacing w:after="0" w:line="288" w:lineRule="auto"/>
        <w:jc w:val="both"/>
        <w:rPr>
          <w:rFonts w:cs="Times New Roman"/>
          <w:sz w:val="26"/>
          <w:szCs w:val="26"/>
        </w:rPr>
      </w:pPr>
      <w:proofErr w:type="gramStart"/>
      <w:r w:rsidRPr="000A1278">
        <w:rPr>
          <w:rFonts w:cs="Times New Roman"/>
          <w:color w:val="C00000"/>
          <w:sz w:val="26"/>
          <w:szCs w:val="26"/>
        </w:rPr>
        <w:lastRenderedPageBreak/>
        <w:t>sevk</w:t>
      </w:r>
      <w:proofErr w:type="gramEnd"/>
      <w:r w:rsidRPr="000A1278">
        <w:rPr>
          <w:rFonts w:cs="Times New Roman"/>
          <w:color w:val="C00000"/>
          <w:sz w:val="26"/>
          <w:szCs w:val="26"/>
        </w:rPr>
        <w:t xml:space="preserve"> irsaliyesi yerine geçen e-Arşiv Faturanın </w:t>
      </w:r>
      <w:r w:rsidRPr="000A1278">
        <w:rPr>
          <w:rFonts w:cs="Times New Roman"/>
          <w:b/>
          <w:bCs/>
          <w:color w:val="C00000"/>
          <w:sz w:val="26"/>
          <w:szCs w:val="26"/>
        </w:rPr>
        <w:t>kâğıt çıktısının</w:t>
      </w:r>
      <w:r w:rsidRPr="000A1278">
        <w:rPr>
          <w:rFonts w:cs="Times New Roman"/>
          <w:color w:val="C00000"/>
          <w:sz w:val="26"/>
          <w:szCs w:val="26"/>
        </w:rPr>
        <w:t xml:space="preserve"> </w:t>
      </w:r>
      <w:r w:rsidRPr="000A1278">
        <w:rPr>
          <w:rFonts w:cs="Times New Roman"/>
          <w:sz w:val="26"/>
          <w:szCs w:val="26"/>
        </w:rPr>
        <w:t xml:space="preserve">ya da </w:t>
      </w:r>
    </w:p>
    <w:p w14:paraId="47091740" w14:textId="77777777" w:rsidR="000A1278" w:rsidRPr="000A1278" w:rsidRDefault="00A77DB5" w:rsidP="00CD68E2">
      <w:pPr>
        <w:numPr>
          <w:ilvl w:val="0"/>
          <w:numId w:val="10"/>
        </w:numPr>
        <w:pBdr>
          <w:top w:val="single" w:sz="4" w:space="1" w:color="auto"/>
          <w:left w:val="single" w:sz="4" w:space="4" w:color="auto"/>
          <w:bottom w:val="single" w:sz="4" w:space="1" w:color="auto"/>
          <w:right w:val="single" w:sz="4" w:space="4" w:color="auto"/>
        </w:pBdr>
        <w:spacing w:after="0" w:line="288" w:lineRule="auto"/>
        <w:jc w:val="both"/>
        <w:rPr>
          <w:rFonts w:cs="Times New Roman"/>
          <w:color w:val="C00000"/>
          <w:sz w:val="26"/>
          <w:szCs w:val="26"/>
        </w:rPr>
      </w:pPr>
      <w:r w:rsidRPr="000A1278">
        <w:rPr>
          <w:rFonts w:cs="Times New Roman"/>
          <w:color w:val="C00000"/>
          <w:sz w:val="26"/>
          <w:szCs w:val="26"/>
        </w:rPr>
        <w:t xml:space="preserve">ÖKC fatura bilgi fişinin </w:t>
      </w:r>
    </w:p>
    <w:p w14:paraId="49D0394C" w14:textId="7C8D4C3B"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sevk</w:t>
      </w:r>
      <w:proofErr w:type="gramEnd"/>
      <w:r w:rsidRPr="00137B43">
        <w:rPr>
          <w:rFonts w:cs="Times New Roman"/>
          <w:sz w:val="26"/>
          <w:szCs w:val="26"/>
        </w:rPr>
        <w:t xml:space="preserve"> edilen malın yanında bulunması gerekmektedir.</w:t>
      </w:r>
      <w:r w:rsidR="00E4461F">
        <w:rPr>
          <w:rFonts w:cs="Times New Roman"/>
          <w:sz w:val="26"/>
          <w:szCs w:val="26"/>
        </w:rPr>
        <w:t xml:space="preserve"> </w:t>
      </w:r>
      <w:r w:rsidR="00E4461F" w:rsidRPr="001E16B4">
        <w:rPr>
          <w:rFonts w:cs="Times New Roman"/>
          <w:sz w:val="24"/>
        </w:rPr>
        <w:t>(VUK-GT 535 ile değiştirilmiştir.22.01.2022)</w:t>
      </w:r>
    </w:p>
    <w:p w14:paraId="7EBE187E" w14:textId="7BCCB430" w:rsidR="00476A1C" w:rsidRDefault="00476A1C"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7297D23" w14:textId="06CE2C77" w:rsidR="009E1C65" w:rsidRPr="00137B43" w:rsidRDefault="009E1C65" w:rsidP="00CD68E2">
      <w:pPr>
        <w:pStyle w:val="Balk7"/>
        <w:pBdr>
          <w:top w:val="single" w:sz="4" w:space="1" w:color="auto"/>
          <w:left w:val="single" w:sz="4" w:space="4" w:color="auto"/>
          <w:bottom w:val="single" w:sz="4" w:space="1" w:color="auto"/>
          <w:right w:val="single" w:sz="4" w:space="4" w:color="auto"/>
        </w:pBdr>
        <w:spacing w:before="0" w:line="288" w:lineRule="auto"/>
      </w:pPr>
      <w:bookmarkStart w:id="109" w:name="_Toc111293111"/>
      <w:proofErr w:type="gramStart"/>
      <w:r>
        <w:t>e</w:t>
      </w:r>
      <w:proofErr w:type="gramEnd"/>
      <w:r>
        <w:t>-Ticaret kapsamında düzenlenen e-arşiv faturasında olması gereken bilgiler</w:t>
      </w:r>
      <w:bookmarkEnd w:id="109"/>
    </w:p>
    <w:p w14:paraId="54330182"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bookmarkStart w:id="110" w:name="_Hlk108878695"/>
      <w:proofErr w:type="gramStart"/>
      <w:r w:rsidRPr="00137B43">
        <w:rPr>
          <w:rFonts w:cs="Times New Roman"/>
          <w:sz w:val="26"/>
          <w:szCs w:val="26"/>
        </w:rPr>
        <w:t>e</w:t>
      </w:r>
      <w:proofErr w:type="gramEnd"/>
      <w:r w:rsidRPr="00137B43">
        <w:rPr>
          <w:rFonts w:cs="Times New Roman"/>
          <w:sz w:val="26"/>
          <w:szCs w:val="26"/>
        </w:rPr>
        <w:t>-Arşiv Fatura uygulamasına dahil olan mükellefler tarafından elektronik ticaret kapsamında gerçekleştirilen mal ve hizmet satışlarına ilişkin düzenlenecek e-Arşiv Faturalarda aşağıdaki bilgilere yer verilmesi zorunlu olup, ayrıca fatura üzerinde “</w:t>
      </w:r>
      <w:r w:rsidRPr="000A1278">
        <w:rPr>
          <w:rFonts w:cs="Times New Roman"/>
          <w:b/>
          <w:bCs/>
          <w:sz w:val="26"/>
          <w:szCs w:val="26"/>
        </w:rPr>
        <w:t>Bu satış internet üzerinden yapılmıştır</w:t>
      </w:r>
      <w:r w:rsidRPr="00137B43">
        <w:rPr>
          <w:rFonts w:cs="Times New Roman"/>
          <w:sz w:val="26"/>
          <w:szCs w:val="26"/>
        </w:rPr>
        <w:t>.” ifadesi yer almalıdır.</w:t>
      </w:r>
    </w:p>
    <w:bookmarkEnd w:id="110"/>
    <w:p w14:paraId="43CDBD74" w14:textId="4D78272B" w:rsidR="00A77DB5" w:rsidRPr="000A1278" w:rsidRDefault="00A77DB5" w:rsidP="00CD68E2">
      <w:pPr>
        <w:pBdr>
          <w:top w:val="single" w:sz="4" w:space="1" w:color="auto"/>
          <w:left w:val="single" w:sz="4" w:space="4" w:color="auto"/>
          <w:bottom w:val="single" w:sz="4" w:space="1" w:color="auto"/>
          <w:right w:val="single" w:sz="4" w:space="4" w:color="auto"/>
        </w:pBdr>
        <w:shd w:val="clear" w:color="auto" w:fill="CCECFF"/>
        <w:spacing w:after="0" w:line="288" w:lineRule="auto"/>
        <w:jc w:val="both"/>
        <w:rPr>
          <w:rFonts w:cs="Times New Roman"/>
          <w:sz w:val="26"/>
          <w:szCs w:val="26"/>
        </w:rPr>
      </w:pPr>
      <w:r w:rsidRPr="000A1278">
        <w:rPr>
          <w:rFonts w:cs="Times New Roman"/>
          <w:sz w:val="26"/>
          <w:szCs w:val="26"/>
        </w:rPr>
        <w:t>1.Satış işleminin yapıldığı web adresi.</w:t>
      </w:r>
    </w:p>
    <w:p w14:paraId="46E9F431" w14:textId="15838633" w:rsidR="00A77DB5" w:rsidRPr="000A1278" w:rsidRDefault="00A77DB5" w:rsidP="00CD68E2">
      <w:pPr>
        <w:pBdr>
          <w:top w:val="single" w:sz="4" w:space="1" w:color="auto"/>
          <w:left w:val="single" w:sz="4" w:space="4" w:color="auto"/>
          <w:bottom w:val="single" w:sz="4" w:space="1" w:color="auto"/>
          <w:right w:val="single" w:sz="4" w:space="4" w:color="auto"/>
        </w:pBdr>
        <w:shd w:val="clear" w:color="auto" w:fill="CCECFF"/>
        <w:spacing w:after="0" w:line="288" w:lineRule="auto"/>
        <w:jc w:val="both"/>
        <w:rPr>
          <w:rFonts w:cs="Times New Roman"/>
          <w:sz w:val="26"/>
          <w:szCs w:val="26"/>
        </w:rPr>
      </w:pPr>
      <w:r w:rsidRPr="000A1278">
        <w:rPr>
          <w:rFonts w:cs="Times New Roman"/>
          <w:sz w:val="26"/>
          <w:szCs w:val="26"/>
        </w:rPr>
        <w:t>2.Ödeme şekli.</w:t>
      </w:r>
    </w:p>
    <w:p w14:paraId="1849C89B" w14:textId="71C00361" w:rsidR="00A77DB5" w:rsidRPr="000A1278" w:rsidRDefault="00A77DB5" w:rsidP="00CD68E2">
      <w:pPr>
        <w:pBdr>
          <w:top w:val="single" w:sz="4" w:space="1" w:color="auto"/>
          <w:left w:val="single" w:sz="4" w:space="4" w:color="auto"/>
          <w:bottom w:val="single" w:sz="4" w:space="1" w:color="auto"/>
          <w:right w:val="single" w:sz="4" w:space="4" w:color="auto"/>
        </w:pBdr>
        <w:shd w:val="clear" w:color="auto" w:fill="CCECFF"/>
        <w:spacing w:after="0" w:line="288" w:lineRule="auto"/>
        <w:jc w:val="both"/>
        <w:rPr>
          <w:rFonts w:cs="Times New Roman"/>
          <w:sz w:val="26"/>
          <w:szCs w:val="26"/>
        </w:rPr>
      </w:pPr>
      <w:r w:rsidRPr="000A1278">
        <w:rPr>
          <w:rFonts w:cs="Times New Roman"/>
          <w:sz w:val="26"/>
          <w:szCs w:val="26"/>
        </w:rPr>
        <w:t>3.Ödeme tarihi.</w:t>
      </w:r>
    </w:p>
    <w:p w14:paraId="61A19CC0" w14:textId="6E4E8A8F" w:rsidR="00A77DB5" w:rsidRPr="000A1278" w:rsidRDefault="00A77DB5" w:rsidP="00CD68E2">
      <w:pPr>
        <w:pBdr>
          <w:top w:val="single" w:sz="4" w:space="1" w:color="auto"/>
          <w:left w:val="single" w:sz="4" w:space="4" w:color="auto"/>
          <w:bottom w:val="single" w:sz="4" w:space="1" w:color="auto"/>
          <w:right w:val="single" w:sz="4" w:space="4" w:color="auto"/>
        </w:pBdr>
        <w:shd w:val="clear" w:color="auto" w:fill="CCECFF"/>
        <w:spacing w:after="0" w:line="288" w:lineRule="auto"/>
        <w:jc w:val="both"/>
        <w:rPr>
          <w:rFonts w:cs="Times New Roman"/>
          <w:sz w:val="26"/>
          <w:szCs w:val="26"/>
        </w:rPr>
      </w:pPr>
      <w:r w:rsidRPr="000A1278">
        <w:rPr>
          <w:rFonts w:cs="Times New Roman"/>
          <w:sz w:val="26"/>
          <w:szCs w:val="26"/>
        </w:rPr>
        <w:t>4.</w:t>
      </w:r>
      <w:bookmarkStart w:id="111" w:name="_Hlk108878609"/>
      <w:r w:rsidRPr="000A1278">
        <w:rPr>
          <w:rFonts w:cs="Times New Roman"/>
          <w:sz w:val="26"/>
          <w:szCs w:val="26"/>
        </w:rPr>
        <w:t>Mal satışlarında gönderiyi taşıyanın adı soyadı/unvanı ve VKN/TCKN bilgisi</w:t>
      </w:r>
      <w:bookmarkEnd w:id="111"/>
      <w:r w:rsidRPr="000A1278">
        <w:rPr>
          <w:rFonts w:cs="Times New Roman"/>
          <w:sz w:val="26"/>
          <w:szCs w:val="26"/>
        </w:rPr>
        <w:t>.</w:t>
      </w:r>
    </w:p>
    <w:p w14:paraId="100765AB" w14:textId="5626868F" w:rsidR="00A77DB5" w:rsidRPr="000A1278" w:rsidRDefault="00A77DB5" w:rsidP="00CD68E2">
      <w:pPr>
        <w:pBdr>
          <w:top w:val="single" w:sz="4" w:space="1" w:color="auto"/>
          <w:left w:val="single" w:sz="4" w:space="4" w:color="auto"/>
          <w:bottom w:val="single" w:sz="4" w:space="1" w:color="auto"/>
          <w:right w:val="single" w:sz="4" w:space="4" w:color="auto"/>
        </w:pBdr>
        <w:shd w:val="clear" w:color="auto" w:fill="CCECFF"/>
        <w:spacing w:after="0" w:line="288" w:lineRule="auto"/>
        <w:jc w:val="both"/>
        <w:rPr>
          <w:rFonts w:cs="Times New Roman"/>
          <w:sz w:val="26"/>
          <w:szCs w:val="26"/>
        </w:rPr>
      </w:pPr>
      <w:r w:rsidRPr="000A1278">
        <w:rPr>
          <w:rFonts w:cs="Times New Roman"/>
          <w:sz w:val="26"/>
          <w:szCs w:val="26"/>
        </w:rPr>
        <w:t>5.Satışa konu malın gönderildiği veya hizmetin ifa edildiği tarih.</w:t>
      </w:r>
    </w:p>
    <w:p w14:paraId="06D40487" w14:textId="0F7F024D" w:rsidR="00A77DB5" w:rsidRPr="000A1278" w:rsidRDefault="00A77DB5" w:rsidP="00CD68E2">
      <w:pPr>
        <w:pBdr>
          <w:top w:val="single" w:sz="4" w:space="1" w:color="auto"/>
          <w:left w:val="single" w:sz="4" w:space="4" w:color="auto"/>
          <w:bottom w:val="single" w:sz="4" w:space="1" w:color="auto"/>
          <w:right w:val="single" w:sz="4" w:space="4" w:color="auto"/>
        </w:pBdr>
        <w:shd w:val="clear" w:color="auto" w:fill="CCECFF"/>
        <w:spacing w:after="0" w:line="288" w:lineRule="auto"/>
        <w:jc w:val="both"/>
        <w:rPr>
          <w:rFonts w:cs="Times New Roman"/>
          <w:sz w:val="26"/>
          <w:szCs w:val="26"/>
        </w:rPr>
      </w:pPr>
      <w:r w:rsidRPr="000A1278">
        <w:rPr>
          <w:rFonts w:cs="Times New Roman"/>
          <w:sz w:val="26"/>
          <w:szCs w:val="26"/>
        </w:rPr>
        <w:t>6.İade bölümünde; malı iade edenin adı soyadı, adresi, imzası, iade edilen mala ilişkin cins, miktar, birim fiyat ve tutarı.</w:t>
      </w:r>
    </w:p>
    <w:p w14:paraId="16880B4F" w14:textId="2E8C7FFD" w:rsidR="000A1278" w:rsidRDefault="000A1278"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6"/>
          <w:szCs w:val="26"/>
        </w:rPr>
      </w:pPr>
    </w:p>
    <w:p w14:paraId="5F16D913" w14:textId="4E9378BD" w:rsidR="009E1C65" w:rsidRPr="000A1278" w:rsidRDefault="009E1C65" w:rsidP="00CD68E2">
      <w:pPr>
        <w:pStyle w:val="Balk7"/>
        <w:pBdr>
          <w:top w:val="single" w:sz="4" w:space="1" w:color="auto"/>
          <w:left w:val="single" w:sz="4" w:space="4" w:color="auto"/>
          <w:bottom w:val="single" w:sz="4" w:space="1" w:color="auto"/>
          <w:right w:val="single" w:sz="4" w:space="4" w:color="auto"/>
        </w:pBdr>
        <w:spacing w:before="0" w:line="288" w:lineRule="auto"/>
      </w:pPr>
      <w:bookmarkStart w:id="112" w:name="_Toc111293112"/>
      <w:proofErr w:type="gramStart"/>
      <w:r>
        <w:t>e</w:t>
      </w:r>
      <w:proofErr w:type="gramEnd"/>
      <w:r>
        <w:t>-Ticarette alıcının malı iade etmesi durumunda belge düzeni</w:t>
      </w:r>
      <w:bookmarkEnd w:id="112"/>
    </w:p>
    <w:p w14:paraId="0EBE5363" w14:textId="3F05D6ED" w:rsidR="00A77DB5" w:rsidRDefault="00A77DB5" w:rsidP="00CD68E2">
      <w:pPr>
        <w:pBdr>
          <w:top w:val="single" w:sz="4" w:space="1" w:color="auto"/>
          <w:left w:val="single" w:sz="4" w:space="4" w:color="auto"/>
          <w:bottom w:val="single" w:sz="4" w:space="1" w:color="auto"/>
          <w:right w:val="single" w:sz="4" w:space="4" w:color="auto"/>
        </w:pBdr>
        <w:shd w:val="clear" w:color="auto" w:fill="FFF2CC" w:themeFill="accent4" w:themeFillTint="33"/>
        <w:spacing w:after="0" w:line="288" w:lineRule="auto"/>
        <w:jc w:val="both"/>
        <w:rPr>
          <w:rFonts w:cs="Times New Roman"/>
          <w:sz w:val="26"/>
          <w:szCs w:val="26"/>
          <w:u w:val="single"/>
        </w:rPr>
      </w:pPr>
      <w:r w:rsidRPr="000A1278">
        <w:rPr>
          <w:rFonts w:cs="Times New Roman"/>
          <w:b/>
          <w:bCs/>
          <w:sz w:val="26"/>
          <w:szCs w:val="26"/>
        </w:rPr>
        <w:t>Müşteri malı iade etmek isterse</w:t>
      </w:r>
      <w:r w:rsidRPr="00137B43">
        <w:rPr>
          <w:rFonts w:cs="Times New Roman"/>
          <w:sz w:val="26"/>
          <w:szCs w:val="26"/>
        </w:rPr>
        <w:t xml:space="preserve"> elektronik ortamda kendisine iletilen faturanın kâğıt çıktısını alır ve iadeye ilişkin bölümü doldurup imzalamak suretiyle mal ile birlikte malı satana geri gönderir. Bu suretle malı satana geri gönderilen bu belge satıcı tarafından düzenlenen </w:t>
      </w:r>
      <w:r w:rsidRPr="000A1278">
        <w:rPr>
          <w:rFonts w:cs="Times New Roman"/>
          <w:sz w:val="26"/>
          <w:szCs w:val="26"/>
          <w:u w:val="single"/>
        </w:rPr>
        <w:t>gider pusulası yerine geçer.</w:t>
      </w:r>
    </w:p>
    <w:p w14:paraId="5E1315B7" w14:textId="0A8BC241" w:rsidR="000A1278" w:rsidRDefault="000A1278"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EA7F80E" w14:textId="5BF649BC" w:rsidR="009E1C65" w:rsidRPr="00137B43" w:rsidRDefault="009E1C65" w:rsidP="00CD68E2">
      <w:pPr>
        <w:pStyle w:val="Balk7"/>
        <w:pBdr>
          <w:top w:val="single" w:sz="4" w:space="1" w:color="auto"/>
          <w:left w:val="single" w:sz="4" w:space="4" w:color="auto"/>
          <w:bottom w:val="single" w:sz="4" w:space="1" w:color="auto"/>
          <w:right w:val="single" w:sz="4" w:space="4" w:color="auto"/>
        </w:pBdr>
        <w:spacing w:before="0" w:line="288" w:lineRule="auto"/>
      </w:pPr>
      <w:bookmarkStart w:id="113" w:name="_Toc111293113"/>
      <w:proofErr w:type="gramStart"/>
      <w:r>
        <w:t>e</w:t>
      </w:r>
      <w:proofErr w:type="gramEnd"/>
      <w:r>
        <w:t>-Ticarette alıcının e-Fatura uygulamasına dahil olan mükellef olması durumunda belge düzeni</w:t>
      </w:r>
      <w:bookmarkEnd w:id="113"/>
    </w:p>
    <w:p w14:paraId="3691B41D" w14:textId="7AFC240F"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 xml:space="preserve">-Arşiv Fatura uygulamasına dahil olup, </w:t>
      </w:r>
      <w:r w:rsidRPr="000A1278">
        <w:rPr>
          <w:rFonts w:cs="Times New Roman"/>
          <w:b/>
          <w:bCs/>
          <w:sz w:val="26"/>
          <w:szCs w:val="26"/>
        </w:rPr>
        <w:t>e-Fatura uygulamasına kayıtlı kullanıcılara internet üzerinden mal satışı yapanlar,</w:t>
      </w:r>
      <w:r w:rsidRPr="00137B43">
        <w:rPr>
          <w:rFonts w:cs="Times New Roman"/>
          <w:sz w:val="26"/>
          <w:szCs w:val="26"/>
        </w:rPr>
        <w:t xml:space="preserve"> düzenleyecekleri e-Faturada, </w:t>
      </w:r>
      <w:r w:rsidRPr="009E1C65">
        <w:rPr>
          <w:rFonts w:cs="Times New Roman"/>
          <w:sz w:val="26"/>
          <w:szCs w:val="26"/>
          <w:u w:val="single"/>
        </w:rPr>
        <w:t>6</w:t>
      </w:r>
      <w:r w:rsidR="000A1278" w:rsidRPr="009E1C65">
        <w:rPr>
          <w:rFonts w:cs="Times New Roman"/>
          <w:sz w:val="26"/>
          <w:szCs w:val="26"/>
          <w:u w:val="single"/>
        </w:rPr>
        <w:t>’</w:t>
      </w:r>
      <w:r w:rsidRPr="009E1C65">
        <w:rPr>
          <w:rFonts w:cs="Times New Roman"/>
          <w:sz w:val="26"/>
          <w:szCs w:val="26"/>
          <w:u w:val="single"/>
        </w:rPr>
        <w:t>ncı madde hariç</w:t>
      </w:r>
      <w:r w:rsidRPr="00137B43">
        <w:rPr>
          <w:rFonts w:cs="Times New Roman"/>
          <w:sz w:val="26"/>
          <w:szCs w:val="26"/>
        </w:rPr>
        <w:t xml:space="preserve"> yukarıda yazılı bilgilere yer vereceklerdir. Söz konusu satışlarda; sevk irsaliyesi ya da e-İrsaliyenin bir örneğinin (veya format ve standardı Başkanlıkça belirlenen ve bu satışa ilişkin olarak düzenlenen e-İrsaliyenin elektronik ortamda sorgulanmasına, görüntülenmesine, doğrulanmasına imkân veren bilgileri barındıran özel kodlu belgenin </w:t>
      </w:r>
      <w:r w:rsidR="000A1278" w:rsidRPr="00137B43">
        <w:rPr>
          <w:rFonts w:cs="Times New Roman"/>
          <w:sz w:val="26"/>
          <w:szCs w:val="26"/>
        </w:rPr>
        <w:t>kâğıt</w:t>
      </w:r>
      <w:r w:rsidRPr="00137B43">
        <w:rPr>
          <w:rFonts w:cs="Times New Roman"/>
          <w:sz w:val="26"/>
          <w:szCs w:val="26"/>
        </w:rPr>
        <w:t xml:space="preserve"> çıktısının), </w:t>
      </w:r>
      <w:r w:rsidRPr="003F582F">
        <w:rPr>
          <w:rFonts w:cs="Times New Roman"/>
          <w:sz w:val="26"/>
          <w:szCs w:val="26"/>
          <w:shd w:val="clear" w:color="auto" w:fill="E2EFD9" w:themeFill="accent6" w:themeFillTint="33"/>
        </w:rPr>
        <w:t xml:space="preserve">sevk irsaliyesi yerine geçen </w:t>
      </w:r>
      <w:r w:rsidRPr="003F582F">
        <w:rPr>
          <w:rFonts w:cs="Times New Roman"/>
          <w:sz w:val="26"/>
          <w:szCs w:val="26"/>
          <w:u w:val="single"/>
          <w:shd w:val="clear" w:color="auto" w:fill="E2EFD9" w:themeFill="accent6" w:themeFillTint="33"/>
        </w:rPr>
        <w:t xml:space="preserve">e-Faturanın </w:t>
      </w:r>
      <w:r w:rsidR="000A1278" w:rsidRPr="003F582F">
        <w:rPr>
          <w:rFonts w:cs="Times New Roman"/>
          <w:sz w:val="26"/>
          <w:szCs w:val="26"/>
          <w:u w:val="single"/>
          <w:shd w:val="clear" w:color="auto" w:fill="E2EFD9" w:themeFill="accent6" w:themeFillTint="33"/>
        </w:rPr>
        <w:t>kâğıt</w:t>
      </w:r>
      <w:r w:rsidRPr="003F582F">
        <w:rPr>
          <w:rFonts w:cs="Times New Roman"/>
          <w:sz w:val="26"/>
          <w:szCs w:val="26"/>
          <w:u w:val="single"/>
          <w:shd w:val="clear" w:color="auto" w:fill="E2EFD9" w:themeFill="accent6" w:themeFillTint="33"/>
        </w:rPr>
        <w:t xml:space="preserve"> çıktısının</w:t>
      </w:r>
      <w:r w:rsidRPr="003F582F">
        <w:rPr>
          <w:rFonts w:cs="Times New Roman"/>
          <w:sz w:val="26"/>
          <w:szCs w:val="26"/>
          <w:shd w:val="clear" w:color="auto" w:fill="E2EFD9" w:themeFill="accent6" w:themeFillTint="33"/>
        </w:rPr>
        <w:t xml:space="preserve"> ya da ÖKC fatura bilgi fişinin sevk edilen malın yanında </w:t>
      </w:r>
      <w:r w:rsidRPr="003F582F">
        <w:rPr>
          <w:rFonts w:cs="Times New Roman"/>
          <w:sz w:val="26"/>
          <w:szCs w:val="26"/>
          <w:u w:val="single"/>
          <w:shd w:val="clear" w:color="auto" w:fill="E2EFD9" w:themeFill="accent6" w:themeFillTint="33"/>
        </w:rPr>
        <w:t>bulundurulması gerekmektedir</w:t>
      </w:r>
      <w:r w:rsidRPr="003F582F">
        <w:rPr>
          <w:rFonts w:cs="Times New Roman"/>
          <w:sz w:val="26"/>
          <w:szCs w:val="26"/>
          <w:shd w:val="clear" w:color="auto" w:fill="E2EFD9" w:themeFill="accent6" w:themeFillTint="33"/>
        </w:rPr>
        <w:t>.</w:t>
      </w:r>
      <w:r w:rsidR="00E4461F" w:rsidRPr="001E16B4">
        <w:rPr>
          <w:rFonts w:cs="Times New Roman"/>
          <w:sz w:val="24"/>
        </w:rPr>
        <w:t xml:space="preserve"> (VUK-GT 535 ile değiştirilmiştir.22.01.2022)</w:t>
      </w:r>
    </w:p>
    <w:p w14:paraId="0EB78A64" w14:textId="77777777" w:rsidR="00A77DB5" w:rsidRPr="00137B43" w:rsidRDefault="00A77DB5" w:rsidP="00CD68E2">
      <w:pPr>
        <w:spacing w:after="0" w:line="288" w:lineRule="auto"/>
        <w:jc w:val="both"/>
        <w:rPr>
          <w:rFonts w:cs="Times New Roman"/>
          <w:sz w:val="26"/>
          <w:szCs w:val="26"/>
        </w:rPr>
      </w:pPr>
    </w:p>
    <w:p w14:paraId="3244C73D" w14:textId="1F6F745D" w:rsidR="00A77DB5" w:rsidRPr="000B52E0" w:rsidRDefault="00A77DB5" w:rsidP="00CD68E2">
      <w:pPr>
        <w:pStyle w:val="Balk4"/>
        <w:spacing w:before="0" w:line="288" w:lineRule="auto"/>
      </w:pPr>
      <w:bookmarkStart w:id="114" w:name="_Toc111293114"/>
      <w:r w:rsidRPr="000B52E0">
        <w:t>IV.2.5. Ceza Uygulaması</w:t>
      </w:r>
      <w:bookmarkEnd w:id="114"/>
    </w:p>
    <w:p w14:paraId="01B9D1F7" w14:textId="512C73EB" w:rsidR="00BB3266" w:rsidRDefault="00BB3266"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115" w:name="_Toc111293115"/>
      <w:r>
        <w:t xml:space="preserve">Süresinde e-arşiv uygulamasına geçilmemesi veya faturanın </w:t>
      </w:r>
      <w:r w:rsidR="00EB6EA4">
        <w:t>kâğıt</w:t>
      </w:r>
      <w:r>
        <w:t xml:space="preserve"> olarak düzenlenmesi ve alınması</w:t>
      </w:r>
      <w:bookmarkEnd w:id="115"/>
    </w:p>
    <w:p w14:paraId="139C4FBF" w14:textId="78E115A6"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 xml:space="preserve">Zorunluluk getirildiği halde e-Arşiv Fatura uygulamasına süresi içinde geçmeyen mükellefler ile e-Arşiv Fatura şeklinde düzenlenmesi ve alınması gereken faturayı, bu Tebliğin “V.7.” ve “VIII.” numaralı bölümlerinde belirtilen istisnai durumlar haricinde e-Arşiv Fatura olarak düzenlemeyen ve almayan (matbu </w:t>
      </w:r>
      <w:r w:rsidR="00EB6EA4">
        <w:rPr>
          <w:rFonts w:cs="Times New Roman"/>
          <w:sz w:val="26"/>
          <w:szCs w:val="26"/>
        </w:rPr>
        <w:t>kâğıt</w:t>
      </w:r>
      <w:r w:rsidRPr="00137B43">
        <w:rPr>
          <w:rFonts w:cs="Times New Roman"/>
          <w:sz w:val="26"/>
          <w:szCs w:val="26"/>
        </w:rPr>
        <w:t xml:space="preserve"> fatura olarak </w:t>
      </w:r>
      <w:r w:rsidRPr="001F1F86">
        <w:rPr>
          <w:rFonts w:cs="Times New Roman"/>
          <w:sz w:val="26"/>
          <w:szCs w:val="26"/>
          <w:u w:val="single"/>
        </w:rPr>
        <w:t xml:space="preserve">düzenleyenler ve </w:t>
      </w:r>
      <w:r w:rsidRPr="00BB3266">
        <w:rPr>
          <w:rFonts w:cs="Times New Roman"/>
          <w:sz w:val="26"/>
          <w:szCs w:val="26"/>
          <w:highlight w:val="yellow"/>
          <w:u w:val="single"/>
        </w:rPr>
        <w:t>alanlar</w:t>
      </w:r>
      <w:r w:rsidRPr="00137B43">
        <w:rPr>
          <w:rFonts w:cs="Times New Roman"/>
          <w:sz w:val="26"/>
          <w:szCs w:val="26"/>
        </w:rPr>
        <w:t xml:space="preserve"> dahil) </w:t>
      </w:r>
      <w:r w:rsidRPr="00137B43">
        <w:rPr>
          <w:rFonts w:cs="Times New Roman"/>
          <w:sz w:val="26"/>
          <w:szCs w:val="26"/>
        </w:rPr>
        <w:lastRenderedPageBreak/>
        <w:t>mükellefler (</w:t>
      </w:r>
      <w:r w:rsidRPr="001F1F86">
        <w:rPr>
          <w:rFonts w:cs="Times New Roman"/>
          <w:sz w:val="26"/>
          <w:szCs w:val="26"/>
          <w:u w:val="single"/>
        </w:rPr>
        <w:t>232</w:t>
      </w:r>
      <w:r w:rsidR="00A11EDE" w:rsidRPr="001F1F86">
        <w:rPr>
          <w:rFonts w:cs="Times New Roman"/>
          <w:sz w:val="26"/>
          <w:szCs w:val="26"/>
          <w:u w:val="single"/>
        </w:rPr>
        <w:t>’nci</w:t>
      </w:r>
      <w:r w:rsidRPr="001F1F86">
        <w:rPr>
          <w:rFonts w:cs="Times New Roman"/>
          <w:sz w:val="26"/>
          <w:szCs w:val="26"/>
          <w:u w:val="single"/>
        </w:rPr>
        <w:t xml:space="preserve"> maddenin birinci fıkrasının 1 ila 5 numaralı bentlerinde sayılanlar</w:t>
      </w:r>
      <w:r w:rsidRPr="00137B43">
        <w:rPr>
          <w:rFonts w:cs="Times New Roman"/>
          <w:sz w:val="26"/>
          <w:szCs w:val="26"/>
        </w:rPr>
        <w:t>) hakkında Kanununda öngörülen cezai hükümler uygulanır.</w:t>
      </w:r>
    </w:p>
    <w:p w14:paraId="16AD9C4D" w14:textId="1D51F5AA" w:rsidR="001F1F86" w:rsidRDefault="001F1F86" w:rsidP="00CD68E2">
      <w:pPr>
        <w:spacing w:after="0" w:line="288" w:lineRule="auto"/>
        <w:jc w:val="both"/>
        <w:rPr>
          <w:rFonts w:cs="Times New Roman"/>
          <w:sz w:val="26"/>
          <w:szCs w:val="26"/>
        </w:rPr>
      </w:pPr>
    </w:p>
    <w:p w14:paraId="5DD2CA51" w14:textId="4C8C1532" w:rsidR="001F1F86" w:rsidRPr="001F1F86" w:rsidRDefault="001F1F86" w:rsidP="00CD68E2">
      <w:pPr>
        <w:spacing w:after="0" w:line="288" w:lineRule="auto"/>
        <w:ind w:left="708"/>
        <w:jc w:val="both"/>
        <w:rPr>
          <w:rFonts w:cs="Times New Roman"/>
          <w:b/>
          <w:bCs/>
          <w:sz w:val="20"/>
          <w:szCs w:val="20"/>
        </w:rPr>
      </w:pPr>
      <w:r w:rsidRPr="001F1F86">
        <w:rPr>
          <w:rFonts w:cs="Times New Roman"/>
          <w:b/>
          <w:bCs/>
          <w:sz w:val="20"/>
          <w:szCs w:val="20"/>
        </w:rPr>
        <w:t>VUK-Madde 232</w:t>
      </w:r>
    </w:p>
    <w:p w14:paraId="29C894F4" w14:textId="670699F0" w:rsidR="001F1F86" w:rsidRPr="001F1F86" w:rsidRDefault="001F1F86" w:rsidP="00CD68E2">
      <w:pPr>
        <w:spacing w:after="0" w:line="288" w:lineRule="auto"/>
        <w:ind w:left="708"/>
        <w:jc w:val="both"/>
        <w:rPr>
          <w:rFonts w:cs="Times New Roman"/>
          <w:sz w:val="20"/>
          <w:szCs w:val="20"/>
        </w:rPr>
      </w:pPr>
      <w:r w:rsidRPr="001F1F86">
        <w:rPr>
          <w:rFonts w:cs="Times New Roman"/>
          <w:sz w:val="20"/>
          <w:szCs w:val="20"/>
        </w:rPr>
        <w:t>Birinci ve ikinci sınıf tüccarlar kazancı basit usulde tespit edilenlerle defter tutmak mecburiyetinde olan çiftçiler:</w:t>
      </w:r>
    </w:p>
    <w:p w14:paraId="1DCEE18D" w14:textId="034C8114" w:rsidR="001F1F86" w:rsidRPr="001F1F86" w:rsidRDefault="001F1F86" w:rsidP="00CD68E2">
      <w:pPr>
        <w:spacing w:after="0" w:line="288" w:lineRule="auto"/>
        <w:ind w:left="708"/>
        <w:jc w:val="both"/>
        <w:rPr>
          <w:rFonts w:cs="Times New Roman"/>
          <w:sz w:val="20"/>
          <w:szCs w:val="20"/>
        </w:rPr>
      </w:pPr>
      <w:r w:rsidRPr="001F1F86">
        <w:rPr>
          <w:rFonts w:cs="Times New Roman"/>
          <w:sz w:val="20"/>
          <w:szCs w:val="20"/>
        </w:rPr>
        <w:t>1. Birinci ve ikinci sınıf tüccarlara;</w:t>
      </w:r>
    </w:p>
    <w:p w14:paraId="24AFB2F8" w14:textId="77777777" w:rsidR="001F1F86" w:rsidRPr="001F1F86" w:rsidRDefault="001F1F86" w:rsidP="00CD68E2">
      <w:pPr>
        <w:spacing w:after="0" w:line="288" w:lineRule="auto"/>
        <w:ind w:left="708"/>
        <w:jc w:val="both"/>
        <w:rPr>
          <w:rFonts w:cs="Times New Roman"/>
          <w:sz w:val="20"/>
          <w:szCs w:val="20"/>
        </w:rPr>
      </w:pPr>
      <w:r w:rsidRPr="001F1F86">
        <w:rPr>
          <w:rFonts w:cs="Times New Roman"/>
          <w:sz w:val="20"/>
          <w:szCs w:val="20"/>
        </w:rPr>
        <w:t>2. Serbest meslek erbabına;</w:t>
      </w:r>
    </w:p>
    <w:p w14:paraId="37EBC0DF" w14:textId="7616323F" w:rsidR="001F1F86" w:rsidRPr="001F1F86" w:rsidRDefault="001F1F86" w:rsidP="00CD68E2">
      <w:pPr>
        <w:spacing w:after="0" w:line="288" w:lineRule="auto"/>
        <w:ind w:left="708"/>
        <w:jc w:val="both"/>
        <w:rPr>
          <w:rFonts w:cs="Times New Roman"/>
          <w:sz w:val="20"/>
          <w:szCs w:val="20"/>
        </w:rPr>
      </w:pPr>
      <w:r w:rsidRPr="001F1F86">
        <w:rPr>
          <w:rFonts w:cs="Times New Roman"/>
          <w:sz w:val="20"/>
          <w:szCs w:val="20"/>
        </w:rPr>
        <w:t xml:space="preserve">3. Kazançları basit usulde tespit olunan tüccarlara;                </w:t>
      </w:r>
    </w:p>
    <w:p w14:paraId="185A8860" w14:textId="77777777" w:rsidR="001F1F86" w:rsidRDefault="001F1F86" w:rsidP="00CD68E2">
      <w:pPr>
        <w:spacing w:after="0" w:line="288" w:lineRule="auto"/>
        <w:ind w:left="708"/>
        <w:jc w:val="both"/>
        <w:rPr>
          <w:rFonts w:cs="Times New Roman"/>
          <w:sz w:val="20"/>
          <w:szCs w:val="20"/>
        </w:rPr>
      </w:pPr>
      <w:r w:rsidRPr="001F1F86">
        <w:rPr>
          <w:rFonts w:cs="Times New Roman"/>
          <w:sz w:val="20"/>
          <w:szCs w:val="20"/>
        </w:rPr>
        <w:t>4. Defter tutmak mecburiyetinde olan çiftçilere;</w:t>
      </w:r>
    </w:p>
    <w:p w14:paraId="3DFD47F3" w14:textId="642E7E33" w:rsidR="001F1F86" w:rsidRPr="001F1F86" w:rsidRDefault="001F1F86" w:rsidP="00CD68E2">
      <w:pPr>
        <w:spacing w:after="0" w:line="288" w:lineRule="auto"/>
        <w:ind w:left="708"/>
        <w:jc w:val="both"/>
        <w:rPr>
          <w:rFonts w:cs="Times New Roman"/>
          <w:sz w:val="20"/>
          <w:szCs w:val="20"/>
        </w:rPr>
      </w:pPr>
      <w:r w:rsidRPr="001F1F86">
        <w:rPr>
          <w:rFonts w:cs="Times New Roman"/>
          <w:sz w:val="20"/>
          <w:szCs w:val="20"/>
        </w:rPr>
        <w:t>5. Vergiden muaf esnafa.</w:t>
      </w:r>
    </w:p>
    <w:p w14:paraId="6C4A3D5E" w14:textId="38BDFC3C" w:rsidR="001F1F86" w:rsidRPr="001F1F86" w:rsidRDefault="001F1F86" w:rsidP="00CD68E2">
      <w:pPr>
        <w:spacing w:after="0" w:line="288" w:lineRule="auto"/>
        <w:ind w:left="708"/>
        <w:jc w:val="both"/>
        <w:rPr>
          <w:rFonts w:cs="Times New Roman"/>
          <w:sz w:val="20"/>
          <w:szCs w:val="20"/>
        </w:rPr>
      </w:pPr>
      <w:r w:rsidRPr="001F1F86">
        <w:rPr>
          <w:rFonts w:cs="Times New Roman"/>
          <w:sz w:val="20"/>
          <w:szCs w:val="20"/>
        </w:rPr>
        <w:t>Sattıkları emtia veya yaptıkları işler için fatura vermek ve bunlara da fatura istemek ve almak mecburiyetindedirler.</w:t>
      </w:r>
    </w:p>
    <w:p w14:paraId="01688C86" w14:textId="77777777" w:rsidR="00A77DB5" w:rsidRPr="00137B43" w:rsidRDefault="00A77DB5" w:rsidP="00CD68E2">
      <w:pPr>
        <w:spacing w:after="0" w:line="288" w:lineRule="auto"/>
        <w:jc w:val="both"/>
        <w:rPr>
          <w:rFonts w:cs="Times New Roman"/>
          <w:sz w:val="26"/>
          <w:szCs w:val="26"/>
        </w:rPr>
      </w:pPr>
    </w:p>
    <w:p w14:paraId="6EAC0B08" w14:textId="5BC0777E" w:rsidR="00A77DB5" w:rsidRPr="00137B43" w:rsidRDefault="00476A1C" w:rsidP="00CD68E2">
      <w:pPr>
        <w:pStyle w:val="Balk3"/>
        <w:spacing w:before="0" w:line="288" w:lineRule="auto"/>
        <w:jc w:val="both"/>
      </w:pPr>
      <w:bookmarkStart w:id="116" w:name="_Toc111293116"/>
      <w:r w:rsidRPr="00137B43">
        <w:t>I</w:t>
      </w:r>
      <w:r w:rsidR="00A77DB5" w:rsidRPr="00137B43">
        <w:t>V.3. e-İrsaliye Uygulaması</w:t>
      </w:r>
      <w:bookmarkEnd w:id="116"/>
    </w:p>
    <w:p w14:paraId="59301808" w14:textId="4DFFDE3C" w:rsidR="00A77DB5" w:rsidRPr="00137B43" w:rsidRDefault="00476A1C" w:rsidP="00CD68E2">
      <w:pPr>
        <w:pStyle w:val="Balk4"/>
        <w:spacing w:before="0" w:line="288" w:lineRule="auto"/>
        <w:jc w:val="both"/>
      </w:pPr>
      <w:bookmarkStart w:id="117" w:name="_Toc111293117"/>
      <w:r w:rsidRPr="00137B43">
        <w:t>I</w:t>
      </w:r>
      <w:r w:rsidR="00A77DB5" w:rsidRPr="00137B43">
        <w:t>V.3.1. Genel Olarak</w:t>
      </w:r>
      <w:bookmarkEnd w:id="117"/>
    </w:p>
    <w:p w14:paraId="2516DAED" w14:textId="7B714CCE"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Mal hareketlerinin elektronik ortamda düzenli bir şekilde izlenebilmesi amacıyla; Kanunun 230</w:t>
      </w:r>
      <w:r w:rsidR="00A11EDE">
        <w:rPr>
          <w:rFonts w:cs="Times New Roman"/>
          <w:sz w:val="26"/>
          <w:szCs w:val="26"/>
        </w:rPr>
        <w:t>’uncu</w:t>
      </w:r>
      <w:r w:rsidRPr="00137B43">
        <w:rPr>
          <w:rFonts w:cs="Times New Roman"/>
          <w:sz w:val="26"/>
          <w:szCs w:val="26"/>
        </w:rPr>
        <w:t xml:space="preserve"> maddesinin birinci fıkrasının beşinci bendine göre hali hazırda </w:t>
      </w:r>
      <w:r w:rsidR="005755D6" w:rsidRPr="00137B43">
        <w:rPr>
          <w:rFonts w:cs="Times New Roman"/>
          <w:sz w:val="26"/>
          <w:szCs w:val="26"/>
        </w:rPr>
        <w:t>kâğıt</w:t>
      </w:r>
      <w:r w:rsidRPr="00137B43">
        <w:rPr>
          <w:rFonts w:cs="Times New Roman"/>
          <w:sz w:val="26"/>
          <w:szCs w:val="26"/>
        </w:rPr>
        <w:t xml:space="preserve"> ortamda düzenlenmekte olan “sevk </w:t>
      </w:r>
      <w:proofErr w:type="spellStart"/>
      <w:r w:rsidRPr="00137B43">
        <w:rPr>
          <w:rFonts w:cs="Times New Roman"/>
          <w:sz w:val="26"/>
          <w:szCs w:val="26"/>
        </w:rPr>
        <w:t>irsaliyesi”nin</w:t>
      </w:r>
      <w:proofErr w:type="spellEnd"/>
      <w:r w:rsidRPr="00137B43">
        <w:rPr>
          <w:rFonts w:cs="Times New Roman"/>
          <w:sz w:val="26"/>
          <w:szCs w:val="26"/>
        </w:rPr>
        <w:t>, elektronik belge olarak elektronik ortamda düzenlenmesi, alıcısına elektronik ortamda iletilmesi ve elektronik ortamda muhafaza ve ibraz edilmesine ilişkin yapılan düzenlemeler bu bölümün konusunu oluşturmaktadır.</w:t>
      </w:r>
    </w:p>
    <w:p w14:paraId="78D97EC6" w14:textId="34A2184E" w:rsidR="00A77DB5" w:rsidRPr="005755D6"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5755D6">
        <w:rPr>
          <w:rFonts w:cs="Times New Roman"/>
          <w:sz w:val="26"/>
          <w:szCs w:val="26"/>
          <w:u w:val="single"/>
        </w:rPr>
        <w:t xml:space="preserve">Bu Tebliğde düzenlenen e-İrsaliye belgesi, yeni bir belge türü olmayıp, </w:t>
      </w:r>
      <w:r w:rsidR="005755D6" w:rsidRPr="005755D6">
        <w:rPr>
          <w:rFonts w:cs="Times New Roman"/>
          <w:sz w:val="26"/>
          <w:szCs w:val="26"/>
          <w:u w:val="single"/>
        </w:rPr>
        <w:t>kâğıt</w:t>
      </w:r>
      <w:r w:rsidRPr="005755D6">
        <w:rPr>
          <w:rFonts w:cs="Times New Roman"/>
          <w:sz w:val="26"/>
          <w:szCs w:val="26"/>
          <w:u w:val="single"/>
        </w:rPr>
        <w:t xml:space="preserve"> ortamdaki “sevk irsaliyesi” belgesi ile aynı hukuki niteliklere sahiptir.</w:t>
      </w:r>
    </w:p>
    <w:p w14:paraId="2FB76AD2" w14:textId="339D0797" w:rsidR="00A77DB5" w:rsidRPr="001E16B4" w:rsidRDefault="00A77DB5" w:rsidP="00CD68E2">
      <w:pPr>
        <w:spacing w:after="0" w:line="288" w:lineRule="auto"/>
        <w:jc w:val="both"/>
        <w:rPr>
          <w:rFonts w:cs="Times New Roman"/>
          <w:sz w:val="24"/>
        </w:rPr>
      </w:pPr>
    </w:p>
    <w:p w14:paraId="6640AA7E" w14:textId="3B7C1BC3" w:rsidR="00BB3266" w:rsidRPr="001E16B4" w:rsidRDefault="00BB3266" w:rsidP="00CD68E2">
      <w:pPr>
        <w:spacing w:after="0" w:line="288" w:lineRule="auto"/>
        <w:rPr>
          <w:b/>
          <w:bCs/>
          <w:i/>
          <w:iCs/>
          <w:sz w:val="24"/>
        </w:rPr>
      </w:pPr>
      <w:r w:rsidRPr="001E16B4">
        <w:rPr>
          <w:b/>
          <w:bCs/>
          <w:i/>
          <w:iCs/>
          <w:sz w:val="24"/>
        </w:rPr>
        <w:t>VUK-230) FATURANIN ŞEKLİ</w:t>
      </w:r>
    </w:p>
    <w:p w14:paraId="59D99297" w14:textId="77777777" w:rsidR="00BB3266" w:rsidRPr="001E16B4" w:rsidRDefault="00BB3266" w:rsidP="00CD68E2">
      <w:pPr>
        <w:spacing w:after="0" w:line="288" w:lineRule="auto"/>
        <w:jc w:val="both"/>
        <w:rPr>
          <w:rFonts w:cs="Times New Roman"/>
          <w:b/>
          <w:i/>
          <w:sz w:val="24"/>
        </w:rPr>
      </w:pPr>
      <w:r w:rsidRPr="001E16B4">
        <w:rPr>
          <w:rFonts w:cs="Times New Roman"/>
          <w:b/>
          <w:i/>
          <w:sz w:val="24"/>
        </w:rPr>
        <w:t>Faturada en az aşağıdaki bilgiler bulunur:</w:t>
      </w:r>
    </w:p>
    <w:p w14:paraId="597BE787" w14:textId="77777777" w:rsidR="00BB3266" w:rsidRPr="001E16B4" w:rsidRDefault="00BB3266" w:rsidP="00CD68E2">
      <w:pPr>
        <w:spacing w:after="0" w:line="288" w:lineRule="auto"/>
        <w:jc w:val="both"/>
        <w:rPr>
          <w:rFonts w:cs="Times New Roman"/>
          <w:b/>
          <w:i/>
          <w:sz w:val="24"/>
        </w:rPr>
      </w:pPr>
      <w:r w:rsidRPr="001E16B4">
        <w:rPr>
          <w:rFonts w:cs="Times New Roman"/>
          <w:b/>
          <w:i/>
          <w:sz w:val="24"/>
        </w:rPr>
        <w:t>1. Faturanın düzenlenme tarihi, seri ve sıra numarası;</w:t>
      </w:r>
    </w:p>
    <w:p w14:paraId="016E1072" w14:textId="77777777" w:rsidR="00BB3266" w:rsidRPr="001E16B4" w:rsidRDefault="00BB3266" w:rsidP="00CD68E2">
      <w:pPr>
        <w:spacing w:after="0" w:line="288" w:lineRule="auto"/>
        <w:jc w:val="both"/>
        <w:rPr>
          <w:rFonts w:cs="Times New Roman"/>
          <w:b/>
          <w:i/>
          <w:sz w:val="24"/>
        </w:rPr>
      </w:pPr>
      <w:r w:rsidRPr="001E16B4">
        <w:rPr>
          <w:rFonts w:cs="Times New Roman"/>
          <w:b/>
          <w:i/>
          <w:sz w:val="24"/>
        </w:rPr>
        <w:t>2. Faturayı düzenleyenin adı, varsa ticaret unvanı, iş adresi, bağlı olduğu vergi dairesi ve hesap numarası;</w:t>
      </w:r>
    </w:p>
    <w:p w14:paraId="76799630" w14:textId="77777777" w:rsidR="00BB3266" w:rsidRPr="001E16B4" w:rsidRDefault="00BB3266" w:rsidP="00CD68E2">
      <w:pPr>
        <w:spacing w:after="0" w:line="288" w:lineRule="auto"/>
        <w:jc w:val="both"/>
        <w:rPr>
          <w:rFonts w:cs="Times New Roman"/>
          <w:b/>
          <w:i/>
          <w:sz w:val="24"/>
        </w:rPr>
      </w:pPr>
      <w:r w:rsidRPr="001E16B4">
        <w:rPr>
          <w:rFonts w:cs="Times New Roman"/>
          <w:b/>
          <w:i/>
          <w:sz w:val="24"/>
        </w:rPr>
        <w:t>3. Müşterinin adı, ticaret unvanı, adresi, varsa vergi dairesi ve hesap numarası;</w:t>
      </w:r>
    </w:p>
    <w:p w14:paraId="3183B928" w14:textId="77777777" w:rsidR="00BB3266" w:rsidRPr="001E16B4" w:rsidRDefault="00BB3266" w:rsidP="00CD68E2">
      <w:pPr>
        <w:spacing w:after="0" w:line="288" w:lineRule="auto"/>
        <w:jc w:val="both"/>
        <w:rPr>
          <w:rFonts w:cs="Times New Roman"/>
          <w:b/>
          <w:i/>
          <w:sz w:val="24"/>
        </w:rPr>
      </w:pPr>
      <w:r w:rsidRPr="001E16B4">
        <w:rPr>
          <w:rFonts w:cs="Times New Roman"/>
          <w:b/>
          <w:i/>
          <w:sz w:val="24"/>
        </w:rPr>
        <w:t>4. Malın veya işin nevi, miktarı, fiyatı ve tutarı;</w:t>
      </w:r>
      <w:r w:rsidRPr="001E16B4">
        <w:rPr>
          <w:rFonts w:cs="Times New Roman"/>
          <w:sz w:val="24"/>
        </w:rPr>
        <w:t xml:space="preserve"> (Özelge: Toplam tutar bilgisinin, düzenleyeceğiniz faturaların üzerinde rakam ve yazıyla yer alması zorunludur.)</w:t>
      </w:r>
    </w:p>
    <w:p w14:paraId="64EABCD6" w14:textId="77777777" w:rsidR="00BB3266" w:rsidRPr="001E16B4" w:rsidRDefault="00BB3266" w:rsidP="00CD68E2">
      <w:pPr>
        <w:spacing w:after="0" w:line="288" w:lineRule="auto"/>
        <w:jc w:val="both"/>
        <w:rPr>
          <w:rFonts w:cs="Times New Roman"/>
          <w:b/>
          <w:i/>
          <w:sz w:val="24"/>
        </w:rPr>
      </w:pPr>
    </w:p>
    <w:p w14:paraId="1C5B46B8" w14:textId="77777777" w:rsidR="00BB3266" w:rsidRPr="001E16B4" w:rsidRDefault="00BB3266" w:rsidP="00CD68E2">
      <w:pPr>
        <w:spacing w:after="0" w:line="288" w:lineRule="auto"/>
        <w:jc w:val="both"/>
        <w:rPr>
          <w:rFonts w:cs="Times New Roman"/>
          <w:b/>
          <w:i/>
          <w:sz w:val="24"/>
        </w:rPr>
      </w:pPr>
      <w:r w:rsidRPr="001E16B4">
        <w:rPr>
          <w:rFonts w:cs="Times New Roman"/>
          <w:b/>
          <w:i/>
          <w:sz w:val="24"/>
        </w:rPr>
        <w:t xml:space="preserve">5. Satılan malların teslim tarihi ve </w:t>
      </w:r>
      <w:r w:rsidRPr="001E16B4">
        <w:rPr>
          <w:rFonts w:cs="Times New Roman"/>
          <w:b/>
          <w:i/>
          <w:color w:val="FF0000"/>
          <w:sz w:val="24"/>
        </w:rPr>
        <w:t xml:space="preserve">irsaliye </w:t>
      </w:r>
      <w:r w:rsidRPr="001E16B4">
        <w:rPr>
          <w:rFonts w:cs="Times New Roman"/>
          <w:b/>
          <w:i/>
          <w:sz w:val="24"/>
        </w:rPr>
        <w:t xml:space="preserve">numarası, (Malın alıcıya teslim edilmek üzere satıcı tarafından taşındığı veya taşıttırıldığı hallerde satıcının, teslim edilen malın alıcı tarafından taşınması veya taşıttırılması halinde alıcının taşınan veya taşıttırılan mallar için </w:t>
      </w:r>
      <w:r w:rsidRPr="001E16B4">
        <w:rPr>
          <w:rFonts w:cs="Times New Roman"/>
          <w:b/>
          <w:i/>
          <w:color w:val="00B050"/>
          <w:sz w:val="24"/>
        </w:rPr>
        <w:t xml:space="preserve">sevk irsaliyesi düzenlemesi </w:t>
      </w:r>
      <w:r w:rsidRPr="001E16B4">
        <w:rPr>
          <w:rFonts w:cs="Times New Roman"/>
          <w:b/>
          <w:i/>
          <w:sz w:val="24"/>
        </w:rPr>
        <w:t>ve taşıtta bulundurulması şarttır.</w:t>
      </w:r>
    </w:p>
    <w:p w14:paraId="74B4C6AD" w14:textId="77777777" w:rsidR="00BB3266" w:rsidRPr="001E16B4" w:rsidRDefault="00BB3266" w:rsidP="00CD68E2">
      <w:pPr>
        <w:spacing w:after="0" w:line="288" w:lineRule="auto"/>
        <w:jc w:val="both"/>
        <w:rPr>
          <w:rFonts w:cs="Times New Roman"/>
          <w:b/>
          <w:i/>
          <w:sz w:val="24"/>
        </w:rPr>
      </w:pPr>
    </w:p>
    <w:p w14:paraId="5636BFC6" w14:textId="77777777" w:rsidR="00BB3266" w:rsidRPr="001E16B4" w:rsidRDefault="00BB3266" w:rsidP="00CD68E2">
      <w:pPr>
        <w:spacing w:after="0" w:line="288" w:lineRule="auto"/>
        <w:jc w:val="both"/>
        <w:rPr>
          <w:rFonts w:cs="Times New Roman"/>
          <w:b/>
          <w:i/>
          <w:sz w:val="24"/>
        </w:rPr>
      </w:pPr>
      <w:r w:rsidRPr="001E16B4">
        <w:rPr>
          <w:rFonts w:cs="Times New Roman"/>
          <w:b/>
          <w:i/>
          <w:sz w:val="24"/>
        </w:rPr>
        <w:t xml:space="preserve">Malın, </w:t>
      </w:r>
      <w:r w:rsidRPr="001E16B4">
        <w:rPr>
          <w:rFonts w:cs="Times New Roman"/>
          <w:b/>
          <w:i/>
          <w:color w:val="FF0000"/>
          <w:sz w:val="24"/>
        </w:rPr>
        <w:t xml:space="preserve">bir mükellefin birden çok iş yerleri ile şubeleri arasında taşındığı veya satılmak üzere bir komisyoncu veya diğer bir aracıya gönderildiği </w:t>
      </w:r>
      <w:r w:rsidRPr="001E16B4">
        <w:rPr>
          <w:rFonts w:cs="Times New Roman"/>
          <w:b/>
          <w:i/>
          <w:sz w:val="24"/>
        </w:rPr>
        <w:t xml:space="preserve">hallerde </w:t>
      </w:r>
      <w:proofErr w:type="gramStart"/>
      <w:r w:rsidRPr="001E16B4">
        <w:rPr>
          <w:rFonts w:cs="Times New Roman"/>
          <w:b/>
          <w:i/>
          <w:sz w:val="24"/>
        </w:rPr>
        <w:t>de,</w:t>
      </w:r>
      <w:proofErr w:type="gramEnd"/>
      <w:r w:rsidRPr="001E16B4">
        <w:rPr>
          <w:rFonts w:cs="Times New Roman"/>
          <w:b/>
          <w:i/>
          <w:sz w:val="24"/>
        </w:rPr>
        <w:t xml:space="preserve"> malın gönderen tarafından sevk irsaliyesine bağlanması gereklidir. Bu bentte yazılı irsaliyeler hakkında fiyat ve bedel ile ilgili bilgiler hariç olmak üzere, bu madde hükmü ile 231’inci madde hükmü uygulanır. İrsaliyelerde malın nereye ve kime gönderildiği ayrıca belirtilir.</w:t>
      </w:r>
    </w:p>
    <w:p w14:paraId="0D68028C" w14:textId="77777777" w:rsidR="00BB3266" w:rsidRPr="001E16B4" w:rsidRDefault="00BB3266" w:rsidP="00CD68E2">
      <w:pPr>
        <w:spacing w:after="0" w:line="288" w:lineRule="auto"/>
        <w:jc w:val="both"/>
        <w:rPr>
          <w:rFonts w:cs="Times New Roman"/>
          <w:b/>
          <w:i/>
          <w:sz w:val="24"/>
        </w:rPr>
      </w:pPr>
    </w:p>
    <w:p w14:paraId="45DD0AF0" w14:textId="2341DCF6" w:rsidR="00BB3266" w:rsidRPr="001E16B4" w:rsidRDefault="00BB3266" w:rsidP="00CD68E2">
      <w:pPr>
        <w:spacing w:after="0" w:line="288" w:lineRule="auto"/>
        <w:jc w:val="both"/>
        <w:rPr>
          <w:rFonts w:cs="Times New Roman"/>
          <w:b/>
          <w:i/>
          <w:sz w:val="24"/>
        </w:rPr>
      </w:pPr>
      <w:r w:rsidRPr="001E16B4">
        <w:rPr>
          <w:rFonts w:cs="Times New Roman"/>
          <w:b/>
          <w:i/>
          <w:sz w:val="24"/>
          <w:u w:val="single" w:color="C00000"/>
        </w:rPr>
        <w:lastRenderedPageBreak/>
        <w:t>Şu kadar ki nihai tüketicilerin tüketim amacıyla perakende olarak satın aldıkları malları kendilerinin taşıması veya taşıttırması halinde bu mallara ait fatura veya perakende satış fişinin bulunması şartıyla sevk irsaliyesi aranmaz</w:t>
      </w:r>
      <w:r w:rsidRPr="001E16B4">
        <w:rPr>
          <w:rFonts w:cs="Times New Roman"/>
          <w:b/>
          <w:i/>
          <w:sz w:val="24"/>
        </w:rPr>
        <w:t>.)</w:t>
      </w:r>
    </w:p>
    <w:p w14:paraId="2A38F5F6" w14:textId="77777777" w:rsidR="00BB3266" w:rsidRPr="00137B43" w:rsidRDefault="00BB3266" w:rsidP="00CD68E2">
      <w:pPr>
        <w:spacing w:after="0" w:line="288" w:lineRule="auto"/>
        <w:jc w:val="both"/>
        <w:rPr>
          <w:rFonts w:cs="Times New Roman"/>
          <w:sz w:val="26"/>
          <w:szCs w:val="26"/>
        </w:rPr>
      </w:pPr>
    </w:p>
    <w:p w14:paraId="4AE1797A" w14:textId="08970B3A" w:rsidR="00A77DB5" w:rsidRPr="00137B43" w:rsidRDefault="00476A1C" w:rsidP="00CD68E2">
      <w:pPr>
        <w:pStyle w:val="Balk4"/>
        <w:spacing w:before="0" w:line="288" w:lineRule="auto"/>
        <w:jc w:val="both"/>
      </w:pPr>
      <w:bookmarkStart w:id="118" w:name="_Toc111293118"/>
      <w:r w:rsidRPr="00137B43">
        <w:t>I</w:t>
      </w:r>
      <w:r w:rsidR="00A77DB5" w:rsidRPr="00137B43">
        <w:t>V</w:t>
      </w:r>
      <w:r w:rsidRPr="00137B43">
        <w:t>.</w:t>
      </w:r>
      <w:r w:rsidR="00A77DB5" w:rsidRPr="00137B43">
        <w:t>3.2. e-İrsaliye Uygulamasına Dâhil Olma</w:t>
      </w:r>
      <w:bookmarkEnd w:id="118"/>
    </w:p>
    <w:p w14:paraId="7954A1C6" w14:textId="77777777" w:rsidR="00277848" w:rsidRDefault="00BB3266" w:rsidP="00CD68E2">
      <w:pPr>
        <w:pStyle w:val="Balk7"/>
        <w:pBdr>
          <w:top w:val="single" w:sz="4" w:space="1" w:color="auto"/>
          <w:left w:val="single" w:sz="4" w:space="1" w:color="auto"/>
          <w:bottom w:val="single" w:sz="4" w:space="1" w:color="auto"/>
          <w:right w:val="single" w:sz="4" w:space="1" w:color="auto"/>
        </w:pBdr>
        <w:spacing w:before="0" w:line="288" w:lineRule="auto"/>
        <w:jc w:val="both"/>
      </w:pPr>
      <w:bookmarkStart w:id="119" w:name="_Toc111293119"/>
      <w:proofErr w:type="gramStart"/>
      <w:r>
        <w:t>e</w:t>
      </w:r>
      <w:proofErr w:type="gramEnd"/>
      <w:r>
        <w:t>-İrsaliye uygulamasına dahil olanlar e-fatura uygulamasına da dahil olmak zorundadır</w:t>
      </w:r>
      <w:bookmarkEnd w:id="119"/>
      <w:r>
        <w:t xml:space="preserve"> </w:t>
      </w:r>
    </w:p>
    <w:p w14:paraId="67B777A7" w14:textId="04CB56F2" w:rsidR="00892460" w:rsidRPr="001E16B4" w:rsidRDefault="00BB3266" w:rsidP="00CD68E2">
      <w:pPr>
        <w:pBdr>
          <w:top w:val="single" w:sz="4" w:space="1" w:color="auto"/>
          <w:left w:val="single" w:sz="4" w:space="1" w:color="auto"/>
          <w:bottom w:val="single" w:sz="4" w:space="1" w:color="auto"/>
          <w:right w:val="single" w:sz="4" w:space="1" w:color="auto"/>
        </w:pBdr>
        <w:spacing w:after="0" w:line="288" w:lineRule="auto"/>
        <w:rPr>
          <w:sz w:val="24"/>
        </w:rPr>
      </w:pPr>
      <w:r w:rsidRPr="001E16B4">
        <w:rPr>
          <w:sz w:val="24"/>
        </w:rPr>
        <w:t>(</w:t>
      </w:r>
      <w:r w:rsidR="00892460" w:rsidRPr="001E16B4">
        <w:rPr>
          <w:sz w:val="24"/>
        </w:rPr>
        <w:t xml:space="preserve">→Not: </w:t>
      </w:r>
      <w:r w:rsidRPr="001E16B4">
        <w:rPr>
          <w:sz w:val="24"/>
        </w:rPr>
        <w:t>e-faturaya geçiş zorunlu</w:t>
      </w:r>
      <w:r w:rsidR="00277848" w:rsidRPr="001E16B4">
        <w:rPr>
          <w:sz w:val="24"/>
        </w:rPr>
        <w:t>luğu dolaylı</w:t>
      </w:r>
      <w:r w:rsidRPr="001E16B4">
        <w:rPr>
          <w:sz w:val="24"/>
        </w:rPr>
        <w:t xml:space="preserve"> olduğu için e-deftere geçilmesi </w:t>
      </w:r>
      <w:r w:rsidR="00277848" w:rsidRPr="001E16B4">
        <w:rPr>
          <w:sz w:val="24"/>
        </w:rPr>
        <w:t>zorunlu değildir</w:t>
      </w:r>
      <w:r w:rsidRPr="001E16B4">
        <w:rPr>
          <w:sz w:val="24"/>
        </w:rPr>
        <w:t>)</w:t>
      </w:r>
    </w:p>
    <w:p w14:paraId="46FE076D" w14:textId="30C68A08"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-İrsaliye uygulaması bu Tebliğin “IV.3.5.” numaralı bölümünde belirtilen mükellefler dışındaki mükellefler için zorunlu bir uygulama olmayıp, uygulamaya dahil olmak isteyen mükelleflerin;</w:t>
      </w:r>
    </w:p>
    <w:p w14:paraId="1A6FACBA" w14:textId="20FFFB44"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a)e</w:t>
      </w:r>
      <w:r w:rsidRPr="005755D6">
        <w:rPr>
          <w:rFonts w:cs="Times New Roman"/>
          <w:sz w:val="26"/>
          <w:szCs w:val="26"/>
          <w:shd w:val="clear" w:color="auto" w:fill="FFF2CC" w:themeFill="accent4" w:themeFillTint="33"/>
        </w:rPr>
        <w:t>-Fatura uygulamasına dahil olması</w:t>
      </w:r>
      <w:r w:rsidRPr="00137B43">
        <w:rPr>
          <w:rFonts w:cs="Times New Roman"/>
          <w:sz w:val="26"/>
          <w:szCs w:val="26"/>
        </w:rPr>
        <w:t>,</w:t>
      </w:r>
    </w:p>
    <w:p w14:paraId="49422407" w14:textId="1757337A"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sz w:val="26"/>
          <w:szCs w:val="26"/>
        </w:rPr>
        <w:t>b)Bu</w:t>
      </w:r>
      <w:proofErr w:type="gramEnd"/>
      <w:r w:rsidRPr="00137B43">
        <w:rPr>
          <w:rFonts w:cs="Times New Roman"/>
          <w:sz w:val="26"/>
          <w:szCs w:val="26"/>
        </w:rPr>
        <w:t xml:space="preserve"> Tebliğde açıklanan usul ve esaslara uygun olarak, e-İrsaliye düzenleyebilme ve iletebilme konusunda gerekli hazırlıklarını tamamlamış olması,</w:t>
      </w:r>
    </w:p>
    <w:p w14:paraId="096CECD3" w14:textId="075E85A6"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c)Bu Tebliğin “V.1.” numaralı bölümünde belirtilen uygulamadan yararlanma yöntemleri ve başvuru esaslarına uygun şekilde e-İrsaliye uygulamasına dahil olmak için gerekli başvuruyu yapması,</w:t>
      </w:r>
    </w:p>
    <w:p w14:paraId="32C60AAF" w14:textId="65CC3A0E"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sz w:val="26"/>
          <w:szCs w:val="26"/>
        </w:rPr>
        <w:t>gerekmektedir</w:t>
      </w:r>
      <w:proofErr w:type="gramEnd"/>
      <w:r w:rsidRPr="00137B43">
        <w:rPr>
          <w:rFonts w:cs="Times New Roman"/>
          <w:sz w:val="26"/>
          <w:szCs w:val="26"/>
        </w:rPr>
        <w:t>.</w:t>
      </w:r>
    </w:p>
    <w:p w14:paraId="768F013F" w14:textId="229CD7FD" w:rsidR="00A62228" w:rsidRPr="001E16B4" w:rsidRDefault="00A62228" w:rsidP="00CD68E2">
      <w:pPr>
        <w:pBdr>
          <w:top w:val="single" w:sz="4" w:space="1" w:color="auto"/>
          <w:left w:val="single" w:sz="4" w:space="1" w:color="auto"/>
          <w:bottom w:val="single" w:sz="4" w:space="1" w:color="auto"/>
          <w:right w:val="single" w:sz="4" w:space="1" w:color="auto"/>
        </w:pBdr>
        <w:spacing w:after="0" w:line="288" w:lineRule="auto"/>
        <w:jc w:val="both"/>
        <w:rPr>
          <w:sz w:val="24"/>
        </w:rPr>
      </w:pPr>
      <w:r w:rsidRPr="001E16B4">
        <w:rPr>
          <w:sz w:val="24"/>
        </w:rPr>
        <w:t>Dolaylı olarak e-fatura uygulamasına geçiş zorunluluğu getirilenlerin (örneğin e-irsaliye kullananlar e-faturaya da geçmek zorundadır) e-deftere geçme zorunluluğu bulunmamaktadır.</w:t>
      </w:r>
    </w:p>
    <w:p w14:paraId="7616C831" w14:textId="77777777" w:rsidR="006C7E58" w:rsidRPr="001E16B4" w:rsidRDefault="006C7E58" w:rsidP="00CD68E2">
      <w:pPr>
        <w:spacing w:after="0" w:line="288" w:lineRule="auto"/>
        <w:jc w:val="both"/>
        <w:rPr>
          <w:sz w:val="24"/>
        </w:rPr>
      </w:pPr>
    </w:p>
    <w:p w14:paraId="72949F9B" w14:textId="77777777" w:rsidR="00A77DB5" w:rsidRPr="00137B43" w:rsidRDefault="00A77DB5" w:rsidP="00CD68E2">
      <w:pPr>
        <w:pStyle w:val="Balk4"/>
        <w:pBdr>
          <w:top w:val="single" w:sz="4" w:space="1" w:color="auto"/>
          <w:left w:val="single" w:sz="4" w:space="1" w:color="auto"/>
          <w:bottom w:val="single" w:sz="4" w:space="1" w:color="auto"/>
          <w:right w:val="single" w:sz="4" w:space="1" w:color="auto"/>
        </w:pBdr>
        <w:spacing w:before="0" w:line="288" w:lineRule="auto"/>
        <w:jc w:val="both"/>
      </w:pPr>
      <w:bookmarkStart w:id="120" w:name="_Toc111293120"/>
      <w:r w:rsidRPr="00137B43">
        <w:t>IV.3.3. e-İrsaliyede Bulunması Gereken Bilgiler</w:t>
      </w:r>
      <w:bookmarkEnd w:id="120"/>
    </w:p>
    <w:p w14:paraId="4ABBFAD0" w14:textId="7777777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w:t>
      </w:r>
      <w:proofErr w:type="spellStart"/>
      <w:r w:rsidRPr="00137B43">
        <w:rPr>
          <w:rFonts w:cs="Times New Roman"/>
          <w:sz w:val="26"/>
          <w:szCs w:val="26"/>
        </w:rPr>
        <w:t>İrsaliye’de</w:t>
      </w:r>
      <w:proofErr w:type="spellEnd"/>
      <w:r w:rsidRPr="00137B43">
        <w:rPr>
          <w:rFonts w:cs="Times New Roman"/>
          <w:sz w:val="26"/>
          <w:szCs w:val="26"/>
        </w:rPr>
        <w:t xml:space="preserve"> aşağıda yer alan bilgilerin bulunması zorunludur:</w:t>
      </w:r>
    </w:p>
    <w:p w14:paraId="2891E0FE" w14:textId="5039D8DE"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a)e-İrsaliyenin düzenlenme tarihi ve belge numarası.</w:t>
      </w:r>
    </w:p>
    <w:p w14:paraId="7F714B88" w14:textId="564192E4"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b)e-İrsaliyeyi düzenleyenin adı/soyadı, ticaret unvanı, adresi, vergi dairesi ve vergi kimlik numarası.</w:t>
      </w:r>
    </w:p>
    <w:p w14:paraId="386BA9C0" w14:textId="2CAD114B"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c)Müşterinin adı/soyadı, ticaret unvanı, varsa vergi dairesi ve vergi kimlik numarası, işyeri adresi ve farklı ise teslimat adresi.</w:t>
      </w:r>
    </w:p>
    <w:p w14:paraId="155C02A5" w14:textId="7777777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sz w:val="26"/>
          <w:szCs w:val="26"/>
        </w:rPr>
        <w:t>ç</w:t>
      </w:r>
      <w:proofErr w:type="gramEnd"/>
      <w:r w:rsidRPr="00137B43">
        <w:rPr>
          <w:rFonts w:cs="Times New Roman"/>
          <w:sz w:val="26"/>
          <w:szCs w:val="26"/>
        </w:rPr>
        <w:t>) Taşınan malın nevi, miktarı.</w:t>
      </w:r>
    </w:p>
    <w:p w14:paraId="05DE29E5" w14:textId="067D2345"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d)</w:t>
      </w:r>
      <w:r w:rsidRPr="005755D6">
        <w:rPr>
          <w:rFonts w:cs="Times New Roman"/>
          <w:sz w:val="26"/>
          <w:szCs w:val="26"/>
          <w:highlight w:val="yellow"/>
        </w:rPr>
        <w:t>Fiili sevk tarihi ile saat ve dakika olarak fiili sevk zamanı.</w:t>
      </w:r>
    </w:p>
    <w:p w14:paraId="36F9E147" w14:textId="449C769E"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sz w:val="26"/>
          <w:szCs w:val="26"/>
        </w:rPr>
        <w:t>e)Başkanlık</w:t>
      </w:r>
      <w:proofErr w:type="gramEnd"/>
      <w:r w:rsidRPr="00137B43">
        <w:rPr>
          <w:rFonts w:cs="Times New Roman"/>
          <w:sz w:val="26"/>
          <w:szCs w:val="26"/>
        </w:rPr>
        <w:t xml:space="preserve"> sistemlerinden elektronik ortamda sorgulanması, doğrulanması ve görüntülenmesine imkân vermek üzere, Başkanlık tarafından bilgi içeriği belirlenen </w:t>
      </w:r>
      <w:r w:rsidRPr="005755D6">
        <w:rPr>
          <w:rFonts w:cs="Times New Roman"/>
          <w:sz w:val="26"/>
          <w:szCs w:val="26"/>
          <w:highlight w:val="yellow"/>
        </w:rPr>
        <w:t>karekod</w:t>
      </w:r>
      <w:r w:rsidRPr="00137B43">
        <w:rPr>
          <w:rFonts w:cs="Times New Roman"/>
          <w:sz w:val="26"/>
          <w:szCs w:val="26"/>
        </w:rPr>
        <w:t xml:space="preserve"> veya barkod (Başkanlık tarafından ebelge.gib.gov.tr adresinden yapılan duyuruda belirtilecek tarihten itibaren).</w:t>
      </w:r>
    </w:p>
    <w:p w14:paraId="417F67EF" w14:textId="77777777" w:rsidR="005755D6" w:rsidRPr="00137B43" w:rsidRDefault="005755D6"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2B442547" w14:textId="7777777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Başkanlık, ihtiyaç duyulması halinde söz konusu bilgilere ilave bilgilerin de e-İrsaliyede bulunmasını mükelleflere gerekli duyuruları ebelge.gib.gov.tr adresinde yaparak isteyebilir.</w:t>
      </w:r>
    </w:p>
    <w:p w14:paraId="7056EF61" w14:textId="49A877CB"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Mükellefler e-İrsaliye üzerindeki zorunlu bilgilere ilave olarak ihtiyaçları doğrultusunda farklı bilgilere de yer verebilir.</w:t>
      </w:r>
    </w:p>
    <w:p w14:paraId="5F088B13" w14:textId="77777777" w:rsidR="00A77DB5" w:rsidRPr="00137B43" w:rsidRDefault="00A77DB5" w:rsidP="00CD68E2">
      <w:pPr>
        <w:spacing w:after="0" w:line="288" w:lineRule="auto"/>
        <w:jc w:val="both"/>
        <w:rPr>
          <w:rFonts w:cs="Times New Roman"/>
          <w:sz w:val="26"/>
          <w:szCs w:val="26"/>
        </w:rPr>
      </w:pPr>
    </w:p>
    <w:p w14:paraId="522A4D3B" w14:textId="77777777" w:rsidR="00A77DB5" w:rsidRPr="00137B43" w:rsidRDefault="00A77DB5" w:rsidP="00CD68E2">
      <w:pPr>
        <w:pStyle w:val="Balk4"/>
        <w:spacing w:before="0" w:line="288" w:lineRule="auto"/>
        <w:jc w:val="both"/>
      </w:pPr>
      <w:bookmarkStart w:id="121" w:name="_Toc111293121"/>
      <w:r w:rsidRPr="00137B43">
        <w:lastRenderedPageBreak/>
        <w:t>IV.3.4. e-İrsaliye Yanıtı</w:t>
      </w:r>
      <w:bookmarkEnd w:id="121"/>
    </w:p>
    <w:p w14:paraId="3BD4D68A" w14:textId="02BC6A6D" w:rsidR="00954D93" w:rsidRDefault="00954D93"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122" w:name="_Toc111293122"/>
      <w:r>
        <w:t>Malların kısmi kabulü</w:t>
      </w:r>
      <w:bookmarkEnd w:id="122"/>
    </w:p>
    <w:p w14:paraId="3BE1A6FA" w14:textId="5374D6FA" w:rsidR="00A77DB5" w:rsidRPr="00137B43" w:rsidRDefault="00A77DB5" w:rsidP="00CD68E2">
      <w:pPr>
        <w:pBdr>
          <w:top w:val="single" w:sz="4" w:space="1" w:color="auto"/>
          <w:left w:val="single" w:sz="4" w:space="1" w:color="auto"/>
          <w:bottom w:val="single" w:sz="4" w:space="1" w:color="auto"/>
          <w:right w:val="single" w:sz="4" w:space="1" w:color="auto"/>
        </w:pBdr>
        <w:shd w:val="clear" w:color="auto" w:fill="FFFFCC"/>
        <w:spacing w:after="0" w:line="288" w:lineRule="auto"/>
        <w:jc w:val="both"/>
        <w:rPr>
          <w:rFonts w:cs="Times New Roman"/>
          <w:sz w:val="26"/>
          <w:szCs w:val="26"/>
        </w:rPr>
      </w:pPr>
      <w:r w:rsidRPr="005755D6">
        <w:rPr>
          <w:rFonts w:cs="Times New Roman"/>
          <w:sz w:val="26"/>
          <w:szCs w:val="26"/>
        </w:rPr>
        <w:t xml:space="preserve">Kendisine e-İrsaliye düzenlenen mükellefler, </w:t>
      </w:r>
      <w:r w:rsidRPr="00954D93">
        <w:rPr>
          <w:rFonts w:cs="Times New Roman"/>
          <w:sz w:val="26"/>
          <w:szCs w:val="26"/>
          <w:u w:val="single"/>
        </w:rPr>
        <w:t>istemeleri halinde,</w:t>
      </w:r>
      <w:r w:rsidRPr="005755D6">
        <w:rPr>
          <w:rFonts w:cs="Times New Roman"/>
          <w:sz w:val="26"/>
          <w:szCs w:val="26"/>
        </w:rPr>
        <w:t xml:space="preserve"> </w:t>
      </w:r>
      <w:r w:rsidRPr="005755D6">
        <w:rPr>
          <w:rFonts w:cs="Times New Roman"/>
          <w:b/>
          <w:bCs/>
          <w:sz w:val="26"/>
          <w:szCs w:val="26"/>
        </w:rPr>
        <w:t>e-İrsaliyeye konu malların ne kadarlık kısmının teslim alındığını/kabul edildiğini</w:t>
      </w:r>
      <w:r w:rsidRPr="005755D6">
        <w:rPr>
          <w:rFonts w:cs="Times New Roman"/>
          <w:sz w:val="26"/>
          <w:szCs w:val="26"/>
        </w:rPr>
        <w:t xml:space="preserve">, teslim alınmayan mallara ilişkin olarak, kabul edilmeyen mal miktarını ve nedenini uygulama üzerinden </w:t>
      </w:r>
      <w:r w:rsidRPr="005755D6">
        <w:rPr>
          <w:rFonts w:cs="Times New Roman"/>
          <w:b/>
          <w:bCs/>
          <w:color w:val="C00000"/>
          <w:sz w:val="26"/>
          <w:szCs w:val="26"/>
        </w:rPr>
        <w:t>e-İrsaliye</w:t>
      </w:r>
      <w:r w:rsidRPr="005755D6">
        <w:rPr>
          <w:rFonts w:cs="Times New Roman"/>
          <w:color w:val="C00000"/>
          <w:sz w:val="26"/>
          <w:szCs w:val="26"/>
        </w:rPr>
        <w:t xml:space="preserve"> </w:t>
      </w:r>
      <w:r w:rsidRPr="005755D6">
        <w:rPr>
          <w:rFonts w:cs="Times New Roman"/>
          <w:b/>
          <w:bCs/>
          <w:color w:val="C00000"/>
          <w:sz w:val="26"/>
          <w:szCs w:val="26"/>
        </w:rPr>
        <w:t>Yanıtı</w:t>
      </w:r>
      <w:r w:rsidRPr="005755D6">
        <w:rPr>
          <w:rFonts w:cs="Times New Roman"/>
          <w:color w:val="C00000"/>
          <w:sz w:val="26"/>
          <w:szCs w:val="26"/>
        </w:rPr>
        <w:t xml:space="preserve"> </w:t>
      </w:r>
      <w:r w:rsidRPr="005755D6">
        <w:rPr>
          <w:rFonts w:cs="Times New Roman"/>
          <w:sz w:val="26"/>
          <w:szCs w:val="26"/>
        </w:rPr>
        <w:t xml:space="preserve">ile e- İrsaliyeyi düzenleyene iletebilirler. </w:t>
      </w:r>
      <w:proofErr w:type="gramStart"/>
      <w:r w:rsidRPr="005755D6">
        <w:rPr>
          <w:rFonts w:cs="Times New Roman"/>
          <w:sz w:val="26"/>
          <w:szCs w:val="26"/>
        </w:rPr>
        <w:t>e</w:t>
      </w:r>
      <w:proofErr w:type="gramEnd"/>
      <w:r w:rsidRPr="005755D6">
        <w:rPr>
          <w:rFonts w:cs="Times New Roman"/>
          <w:sz w:val="26"/>
          <w:szCs w:val="26"/>
        </w:rPr>
        <w:t xml:space="preserve">-İrsaliye Yanıtı ile yapılan </w:t>
      </w:r>
      <w:r w:rsidRPr="005755D6">
        <w:rPr>
          <w:rFonts w:cs="Times New Roman"/>
          <w:b/>
          <w:bCs/>
          <w:sz w:val="26"/>
          <w:szCs w:val="26"/>
        </w:rPr>
        <w:t>kısmi kabul durumlarında</w:t>
      </w:r>
      <w:r w:rsidRPr="005755D6">
        <w:rPr>
          <w:rFonts w:cs="Times New Roman"/>
          <w:sz w:val="26"/>
          <w:szCs w:val="26"/>
        </w:rPr>
        <w:t xml:space="preserve">, kabul edilmeyen malların satıcısına geri gönderimi için, </w:t>
      </w:r>
      <w:r w:rsidRPr="005755D6">
        <w:rPr>
          <w:rFonts w:cs="Times New Roman"/>
          <w:b/>
          <w:bCs/>
          <w:sz w:val="26"/>
          <w:szCs w:val="26"/>
        </w:rPr>
        <w:t>alıcının</w:t>
      </w:r>
      <w:r w:rsidRPr="005755D6">
        <w:rPr>
          <w:rFonts w:cs="Times New Roman"/>
          <w:sz w:val="26"/>
          <w:szCs w:val="26"/>
        </w:rPr>
        <w:t xml:space="preserve"> e-İrsaliye uygulamasına kayıtlı kullanıcı olması durumunda e-İrsaliyenin, uygulamaya kayıtlı kullanıcı olmaması durumunda ise matbu </w:t>
      </w:r>
      <w:r w:rsidR="00EB6EA4">
        <w:rPr>
          <w:rFonts w:cs="Times New Roman"/>
          <w:sz w:val="26"/>
          <w:szCs w:val="26"/>
        </w:rPr>
        <w:t>kâğıt</w:t>
      </w:r>
      <w:r w:rsidRPr="005755D6">
        <w:rPr>
          <w:rFonts w:cs="Times New Roman"/>
          <w:sz w:val="26"/>
          <w:szCs w:val="26"/>
        </w:rPr>
        <w:t xml:space="preserve"> </w:t>
      </w:r>
      <w:r w:rsidRPr="005755D6">
        <w:rPr>
          <w:rFonts w:cs="Times New Roman"/>
          <w:b/>
          <w:bCs/>
          <w:sz w:val="26"/>
          <w:szCs w:val="26"/>
        </w:rPr>
        <w:t>sevk irsaliyesinin ayrıca düzenlenmesi gerekmektedir</w:t>
      </w:r>
      <w:r w:rsidRPr="005755D6">
        <w:rPr>
          <w:rFonts w:cs="Times New Roman"/>
          <w:sz w:val="26"/>
          <w:szCs w:val="26"/>
        </w:rPr>
        <w:t>.</w:t>
      </w:r>
    </w:p>
    <w:p w14:paraId="158926F6" w14:textId="17A36F26"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73EBB50E" w14:textId="3BBB8A3F" w:rsidR="00954D93" w:rsidRPr="00137B43" w:rsidRDefault="00954D93"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123" w:name="_Toc111293123"/>
      <w:proofErr w:type="gramStart"/>
      <w:r>
        <w:t>e</w:t>
      </w:r>
      <w:proofErr w:type="gramEnd"/>
      <w:r>
        <w:t>-İrsaliyedeki malların tamamının reddi için malların sevk edilmemiş olması gerekir</w:t>
      </w:r>
      <w:bookmarkEnd w:id="123"/>
      <w:r>
        <w:t xml:space="preserve"> </w:t>
      </w:r>
    </w:p>
    <w:p w14:paraId="5ACF96CA" w14:textId="5C8910A1" w:rsidR="00A77DB5" w:rsidRPr="00AF3876"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u w:val="single" w:color="000000" w:themeColor="text1"/>
        </w:rPr>
      </w:pPr>
      <w:r w:rsidRPr="00137B43">
        <w:rPr>
          <w:rFonts w:cs="Times New Roman"/>
          <w:sz w:val="26"/>
          <w:szCs w:val="26"/>
        </w:rPr>
        <w:t xml:space="preserve">Bununla birlikte düzenlenen e-İrsaliyenin, </w:t>
      </w:r>
      <w:r w:rsidRPr="005755D6">
        <w:rPr>
          <w:rFonts w:cs="Times New Roman"/>
          <w:b/>
          <w:bCs/>
          <w:sz w:val="26"/>
          <w:szCs w:val="26"/>
          <w:u w:val="single"/>
        </w:rPr>
        <w:t>alıcısının ya da muhteviyatındaki malların tamamının hatalı olması halinde</w:t>
      </w:r>
      <w:r w:rsidRPr="00137B43">
        <w:rPr>
          <w:rFonts w:cs="Times New Roman"/>
          <w:sz w:val="26"/>
          <w:szCs w:val="26"/>
        </w:rPr>
        <w:t xml:space="preserve">, alıcısı tarafından </w:t>
      </w:r>
      <w:r w:rsidRPr="005755D6">
        <w:rPr>
          <w:rFonts w:cs="Times New Roman"/>
          <w:b/>
          <w:bCs/>
          <w:color w:val="C00000"/>
          <w:sz w:val="26"/>
          <w:szCs w:val="26"/>
        </w:rPr>
        <w:t>e-İrsaliye Yanıtı ile reddedilmesi</w:t>
      </w:r>
      <w:r w:rsidRPr="005755D6">
        <w:rPr>
          <w:rFonts w:cs="Times New Roman"/>
          <w:color w:val="C00000"/>
          <w:sz w:val="26"/>
          <w:szCs w:val="26"/>
        </w:rPr>
        <w:t xml:space="preserve"> </w:t>
      </w:r>
      <w:r w:rsidRPr="00137B43">
        <w:rPr>
          <w:rFonts w:cs="Times New Roman"/>
          <w:sz w:val="26"/>
          <w:szCs w:val="26"/>
        </w:rPr>
        <w:t xml:space="preserve">mümkündür. Ancak </w:t>
      </w:r>
      <w:r w:rsidRPr="005755D6">
        <w:rPr>
          <w:rFonts w:cs="Times New Roman"/>
          <w:sz w:val="26"/>
          <w:szCs w:val="26"/>
          <w:shd w:val="clear" w:color="auto" w:fill="FFF2CC" w:themeFill="accent4" w:themeFillTint="33"/>
        </w:rPr>
        <w:t>ret işleminin malın fiili sevkinden önce yapılması gerekmektedir</w:t>
      </w:r>
      <w:r w:rsidRPr="00137B43">
        <w:rPr>
          <w:rFonts w:cs="Times New Roman"/>
          <w:sz w:val="26"/>
          <w:szCs w:val="26"/>
        </w:rPr>
        <w:t xml:space="preserve">. </w:t>
      </w:r>
      <w:r w:rsidRPr="00AF3876">
        <w:rPr>
          <w:rFonts w:cs="Times New Roman"/>
          <w:sz w:val="26"/>
          <w:szCs w:val="26"/>
          <w:u w:val="single" w:color="000000" w:themeColor="text1"/>
        </w:rPr>
        <w:t>Malın fiili sevkinden sonra gönderilecek ret e-İrsaliye Yanıtları hükümsüz olup, bu durumda malı taşıyan/taşıttıran tarafından yeni bir e-İrsaliye düzenlenmesi gerekecektir.</w:t>
      </w:r>
    </w:p>
    <w:p w14:paraId="114FD951" w14:textId="6BED9CF9"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15ABF1B9" w14:textId="1B780194" w:rsidR="00954D93" w:rsidRPr="00137B43" w:rsidRDefault="00954D93"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124" w:name="_Toc111293124"/>
      <w:proofErr w:type="gramStart"/>
      <w:r>
        <w:t>e</w:t>
      </w:r>
      <w:proofErr w:type="gramEnd"/>
      <w:r>
        <w:t>-İrsaliye ve e-irsaliye yanıtları birbiriyle ilişkili şekilde VUK’a göre muhafaza ve ibraz edilir</w:t>
      </w:r>
      <w:bookmarkEnd w:id="124"/>
    </w:p>
    <w:p w14:paraId="68D8B8A5" w14:textId="4F6F5D2F"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-İrsaliye uygulamasına dahil olma izni alan mükellefler, oluşturdukları e-İrsaliyelerini ve e- İrsaliye Yanıtlarını birbirleriyle ilişkili şekilde, vergi kanunları ve diğer kanuni düzenlemelerin öngörmüş olduğu süreler dâhilinde muhafaza ve istenildiğinde ibraz etmekle yükümlüdür.</w:t>
      </w:r>
    </w:p>
    <w:p w14:paraId="7E56A1C5" w14:textId="3F9BC57A" w:rsidR="00A77DB5" w:rsidRDefault="00A77DB5" w:rsidP="00CD68E2">
      <w:pPr>
        <w:spacing w:after="0" w:line="288" w:lineRule="auto"/>
        <w:jc w:val="both"/>
        <w:rPr>
          <w:rFonts w:cs="Times New Roman"/>
          <w:sz w:val="26"/>
          <w:szCs w:val="26"/>
        </w:rPr>
      </w:pPr>
    </w:p>
    <w:p w14:paraId="55F3A093" w14:textId="2C02E812" w:rsidR="00AB4875" w:rsidRDefault="003A11D6" w:rsidP="00CD68E2">
      <w:pPr>
        <w:spacing w:after="0" w:line="288" w:lineRule="auto"/>
        <w:jc w:val="both"/>
        <w:rPr>
          <w:rFonts w:cs="Times New Roman"/>
          <w:sz w:val="26"/>
          <w:szCs w:val="26"/>
        </w:rPr>
      </w:pPr>
      <w:r w:rsidRPr="003A11D6">
        <w:rPr>
          <w:rFonts w:cs="Times New Roman"/>
          <w:color w:val="C00000"/>
          <w:sz w:val="28"/>
          <w:szCs w:val="28"/>
        </w:rPr>
        <w:t>!</w:t>
      </w:r>
      <w:r>
        <w:rPr>
          <w:rFonts w:cs="Times New Roman"/>
          <w:sz w:val="26"/>
          <w:szCs w:val="26"/>
        </w:rPr>
        <w:t xml:space="preserve"> </w:t>
      </w:r>
      <w:r w:rsidR="00AB4875">
        <w:rPr>
          <w:rFonts w:cs="Times New Roman"/>
          <w:sz w:val="26"/>
          <w:szCs w:val="26"/>
        </w:rPr>
        <w:t>e-irsaliye düzenlendikten sonra iptal edilemez.</w:t>
      </w:r>
    </w:p>
    <w:p w14:paraId="27907CB2" w14:textId="77777777" w:rsidR="00AB4875" w:rsidRPr="00137B43" w:rsidRDefault="00AB4875" w:rsidP="00CD68E2">
      <w:pPr>
        <w:spacing w:after="0" w:line="288" w:lineRule="auto"/>
        <w:jc w:val="both"/>
        <w:rPr>
          <w:rFonts w:cs="Times New Roman"/>
          <w:sz w:val="26"/>
          <w:szCs w:val="26"/>
        </w:rPr>
      </w:pPr>
    </w:p>
    <w:p w14:paraId="5D30760B" w14:textId="77777777" w:rsidR="00A77DB5" w:rsidRPr="00137B43" w:rsidRDefault="00A77DB5" w:rsidP="00CD68E2">
      <w:pPr>
        <w:pStyle w:val="Balk4"/>
        <w:spacing w:before="0" w:line="288" w:lineRule="auto"/>
        <w:jc w:val="both"/>
      </w:pPr>
      <w:bookmarkStart w:id="125" w:name="_Toc111293125"/>
      <w:r w:rsidRPr="00137B43">
        <w:t>IV.3.5. e-İrsaliye Uygulamasına Geçiş Zorunluluğu</w:t>
      </w:r>
      <w:bookmarkEnd w:id="125"/>
    </w:p>
    <w:p w14:paraId="272D779D" w14:textId="18826B1C"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Aşağıda belirtilen mükelleflerin e-İrsaliye uygulamasına dâhil olmaları ve düzenleyecekleri sevk irsaliyelerini bu Tebliğin “V.7.” ve “VIII.” numaralı bölümlerinde belirtilen istisnai durumlar haricinde “</w:t>
      </w:r>
      <w:r w:rsidRPr="00AF3876">
        <w:rPr>
          <w:rFonts w:cs="Times New Roman"/>
          <w:sz w:val="26"/>
          <w:szCs w:val="26"/>
          <w:u w:val="single" w:color="000000" w:themeColor="text1"/>
          <w:shd w:val="clear" w:color="auto" w:fill="DEEAF6" w:themeFill="accent5" w:themeFillTint="33"/>
        </w:rPr>
        <w:t>e-İrsaliye” olarak düzenlemeleri ve uygulama kapsamındaki mükelleflerden alacakları sevk irsaliyelerini de “e-İrsaliye” olarak almaları zorunludur.</w:t>
      </w:r>
    </w:p>
    <w:p w14:paraId="5E53C9BE" w14:textId="16CC280A"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3128D855" w14:textId="07431D99" w:rsidR="002C0F49" w:rsidRPr="00137B43" w:rsidRDefault="002C0F49"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126" w:name="_Toc111293126"/>
      <w:r>
        <w:t>ÖTV 1 Sayılı Liste</w:t>
      </w:r>
      <w:bookmarkEnd w:id="126"/>
    </w:p>
    <w:p w14:paraId="16527FEE" w14:textId="77641409"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AF3876">
        <w:rPr>
          <w:rFonts w:cs="Times New Roman"/>
          <w:b/>
          <w:bCs/>
          <w:color w:val="C00000"/>
          <w:sz w:val="26"/>
          <w:szCs w:val="26"/>
        </w:rPr>
        <w:t>1-</w:t>
      </w:r>
      <w:r w:rsidRPr="00137B43">
        <w:rPr>
          <w:rFonts w:cs="Times New Roman"/>
          <w:sz w:val="26"/>
          <w:szCs w:val="26"/>
        </w:rPr>
        <w:t xml:space="preserve">Özel Tüketim Vergisi Kanununa ekli </w:t>
      </w:r>
      <w:r w:rsidRPr="00AF3876">
        <w:rPr>
          <w:rFonts w:cs="Times New Roman"/>
          <w:b/>
          <w:bCs/>
          <w:color w:val="C00000"/>
          <w:sz w:val="26"/>
          <w:szCs w:val="26"/>
        </w:rPr>
        <w:t>(I) sayılı listedeki</w:t>
      </w:r>
      <w:r w:rsidRPr="00AF3876">
        <w:rPr>
          <w:rFonts w:cs="Times New Roman"/>
          <w:color w:val="C00000"/>
          <w:sz w:val="26"/>
          <w:szCs w:val="26"/>
        </w:rPr>
        <w:t xml:space="preserve"> </w:t>
      </w:r>
      <w:r w:rsidRPr="00137B43">
        <w:rPr>
          <w:rFonts w:cs="Times New Roman"/>
          <w:sz w:val="26"/>
          <w:szCs w:val="26"/>
        </w:rPr>
        <w:t xml:space="preserve">malların </w:t>
      </w:r>
      <w:r w:rsidRPr="00AF3876">
        <w:rPr>
          <w:rFonts w:cs="Times New Roman"/>
          <w:b/>
          <w:bCs/>
          <w:sz w:val="26"/>
          <w:szCs w:val="26"/>
        </w:rPr>
        <w:t>imali, ithali, teslimi</w:t>
      </w:r>
      <w:r w:rsidRPr="00137B43">
        <w:rPr>
          <w:rFonts w:cs="Times New Roman"/>
          <w:sz w:val="26"/>
          <w:szCs w:val="26"/>
        </w:rPr>
        <w:t xml:space="preserve"> vb. faaliyetleri nedeniyle EPDK'dan lisans (bayilik lisansı dahil) alan mükellefler.</w:t>
      </w:r>
    </w:p>
    <w:p w14:paraId="1A1C5BC0" w14:textId="77777777" w:rsidR="002C0F49" w:rsidRDefault="002C0F49"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b/>
          <w:bCs/>
          <w:color w:val="C00000"/>
          <w:sz w:val="26"/>
          <w:szCs w:val="26"/>
        </w:rPr>
      </w:pPr>
    </w:p>
    <w:p w14:paraId="786BE9C3" w14:textId="57CD0341" w:rsidR="002C0F49" w:rsidRDefault="002C0F49"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127" w:name="_Toc111293127"/>
      <w:r>
        <w:t>ÖTV 3 Sayılı Liste</w:t>
      </w:r>
      <w:bookmarkEnd w:id="127"/>
    </w:p>
    <w:p w14:paraId="76028248" w14:textId="4CF89B55"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AF3876">
        <w:rPr>
          <w:rFonts w:cs="Times New Roman"/>
          <w:b/>
          <w:bCs/>
          <w:color w:val="C00000"/>
          <w:sz w:val="26"/>
          <w:szCs w:val="26"/>
        </w:rPr>
        <w:t>2-</w:t>
      </w:r>
      <w:r w:rsidRPr="00137B43">
        <w:rPr>
          <w:rFonts w:cs="Times New Roman"/>
          <w:sz w:val="26"/>
          <w:szCs w:val="26"/>
        </w:rPr>
        <w:t xml:space="preserve">Özel Tüketim Vergisi Kanununa ekli </w:t>
      </w:r>
      <w:r w:rsidRPr="00AF3876">
        <w:rPr>
          <w:rFonts w:cs="Times New Roman"/>
          <w:b/>
          <w:bCs/>
          <w:color w:val="C00000"/>
          <w:sz w:val="26"/>
          <w:szCs w:val="26"/>
        </w:rPr>
        <w:t>(III) sayılı listedeki</w:t>
      </w:r>
      <w:r w:rsidRPr="00AF3876">
        <w:rPr>
          <w:rFonts w:cs="Times New Roman"/>
          <w:color w:val="C00000"/>
          <w:sz w:val="26"/>
          <w:szCs w:val="26"/>
        </w:rPr>
        <w:t xml:space="preserve"> </w:t>
      </w:r>
      <w:r w:rsidRPr="00137B43">
        <w:rPr>
          <w:rFonts w:cs="Times New Roman"/>
          <w:sz w:val="26"/>
          <w:szCs w:val="26"/>
        </w:rPr>
        <w:t xml:space="preserve">malların </w:t>
      </w:r>
      <w:r w:rsidRPr="00AF3876">
        <w:rPr>
          <w:rFonts w:cs="Times New Roman"/>
          <w:b/>
          <w:bCs/>
          <w:sz w:val="26"/>
          <w:szCs w:val="26"/>
        </w:rPr>
        <w:t>imal, inşa, ithalini</w:t>
      </w:r>
      <w:r w:rsidRPr="00AF3876">
        <w:rPr>
          <w:rFonts w:cs="Times New Roman"/>
          <w:sz w:val="26"/>
          <w:szCs w:val="26"/>
        </w:rPr>
        <w:t xml:space="preserve"> ve </w:t>
      </w:r>
      <w:r w:rsidRPr="00AF3876">
        <w:rPr>
          <w:rFonts w:cs="Times New Roman"/>
          <w:b/>
          <w:bCs/>
          <w:sz w:val="26"/>
          <w:szCs w:val="26"/>
        </w:rPr>
        <w:t xml:space="preserve">ana bayi/distribütör şeklinde pazarlamasını </w:t>
      </w:r>
      <w:r w:rsidRPr="00AF3876">
        <w:rPr>
          <w:rFonts w:cs="Times New Roman"/>
          <w:sz w:val="26"/>
          <w:szCs w:val="26"/>
        </w:rPr>
        <w:t>gerçekleştiren mükellefler.</w:t>
      </w:r>
    </w:p>
    <w:p w14:paraId="75855E5F" w14:textId="6F02B1E5"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556FA3DD" w14:textId="2A498A2F" w:rsidR="002C0F49" w:rsidRPr="00137B43" w:rsidRDefault="002C0F49"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128" w:name="_Toc111293128"/>
      <w:r>
        <w:lastRenderedPageBreak/>
        <w:t>Maden Üretimi</w:t>
      </w:r>
      <w:bookmarkEnd w:id="128"/>
    </w:p>
    <w:p w14:paraId="7B006B57" w14:textId="1E3FAD8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AF3876">
        <w:rPr>
          <w:rFonts w:cs="Times New Roman"/>
          <w:b/>
          <w:bCs/>
          <w:color w:val="C00000"/>
          <w:sz w:val="26"/>
          <w:szCs w:val="26"/>
        </w:rPr>
        <w:t>3-</w:t>
      </w:r>
      <w:r w:rsidRPr="00137B43">
        <w:rPr>
          <w:rFonts w:cs="Times New Roman"/>
          <w:sz w:val="26"/>
          <w:szCs w:val="26"/>
        </w:rPr>
        <w:t>4/6/1985 tarihli ve 3213 sayılı Maden Kanunu kapsamında düzenlenen işletme</w:t>
      </w:r>
      <w:r w:rsidR="00AF3876">
        <w:rPr>
          <w:rFonts w:cs="Times New Roman"/>
          <w:sz w:val="26"/>
          <w:szCs w:val="26"/>
        </w:rPr>
        <w:t xml:space="preserve"> </w:t>
      </w:r>
      <w:r w:rsidRPr="00137B43">
        <w:rPr>
          <w:rFonts w:cs="Times New Roman"/>
          <w:sz w:val="26"/>
          <w:szCs w:val="26"/>
        </w:rPr>
        <w:t xml:space="preserve">ruhsatı/sertifikası sahipleri ve işletme ruhsatı/sertifikası sahipleri ile yaptıkları sözleşmeye istinaden </w:t>
      </w:r>
      <w:r w:rsidRPr="00AF3876">
        <w:rPr>
          <w:rFonts w:cs="Times New Roman"/>
          <w:b/>
          <w:bCs/>
          <w:color w:val="C00000"/>
          <w:sz w:val="26"/>
          <w:szCs w:val="26"/>
        </w:rPr>
        <w:t>maden üretim</w:t>
      </w:r>
      <w:r w:rsidRPr="00AF3876">
        <w:rPr>
          <w:rFonts w:cs="Times New Roman"/>
          <w:color w:val="C00000"/>
          <w:sz w:val="26"/>
          <w:szCs w:val="26"/>
        </w:rPr>
        <w:t xml:space="preserve"> </w:t>
      </w:r>
      <w:r w:rsidRPr="00137B43">
        <w:rPr>
          <w:rFonts w:cs="Times New Roman"/>
          <w:sz w:val="26"/>
          <w:szCs w:val="26"/>
        </w:rPr>
        <w:t>faaliyetinde bulunan gerçek ve tüzel kişi mükellefler.</w:t>
      </w:r>
    </w:p>
    <w:p w14:paraId="32898FD1" w14:textId="6246E9C4"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5582E2FD" w14:textId="68F749C3" w:rsidR="002C0F49" w:rsidRPr="00137B43" w:rsidRDefault="002C0F49"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129" w:name="_Toc111293129"/>
      <w:r>
        <w:t>Şeker İmali</w:t>
      </w:r>
      <w:bookmarkEnd w:id="129"/>
    </w:p>
    <w:p w14:paraId="5A22E3F0" w14:textId="763C4801"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AF3876">
        <w:rPr>
          <w:rFonts w:cs="Times New Roman"/>
          <w:b/>
          <w:bCs/>
          <w:color w:val="C00000"/>
          <w:sz w:val="26"/>
          <w:szCs w:val="26"/>
        </w:rPr>
        <w:t>4-</w:t>
      </w:r>
      <w:r w:rsidRPr="00137B43">
        <w:rPr>
          <w:rFonts w:cs="Times New Roman"/>
          <w:sz w:val="26"/>
          <w:szCs w:val="26"/>
        </w:rPr>
        <w:t>4/4/2001 tarihli ve 4634 sayılı Şeker Kanununun 2</w:t>
      </w:r>
      <w:r w:rsidR="00A11EDE">
        <w:rPr>
          <w:rFonts w:cs="Times New Roman"/>
          <w:sz w:val="26"/>
          <w:szCs w:val="26"/>
        </w:rPr>
        <w:t>’nci</w:t>
      </w:r>
      <w:r w:rsidRPr="00137B43">
        <w:rPr>
          <w:rFonts w:cs="Times New Roman"/>
          <w:sz w:val="26"/>
          <w:szCs w:val="26"/>
        </w:rPr>
        <w:t xml:space="preserve"> maddesinin (e) bendinde tanımına yer verilen </w:t>
      </w:r>
      <w:r w:rsidRPr="00AF3876">
        <w:rPr>
          <w:rFonts w:cs="Times New Roman"/>
          <w:b/>
          <w:bCs/>
          <w:color w:val="C00000"/>
          <w:sz w:val="26"/>
          <w:szCs w:val="26"/>
        </w:rPr>
        <w:t>şekerin</w:t>
      </w:r>
      <w:r w:rsidRPr="00AF3876">
        <w:rPr>
          <w:rFonts w:cs="Times New Roman"/>
          <w:color w:val="C00000"/>
          <w:sz w:val="26"/>
          <w:szCs w:val="26"/>
        </w:rPr>
        <w:t xml:space="preserve"> </w:t>
      </w:r>
      <w:r w:rsidRPr="00137B43">
        <w:rPr>
          <w:rFonts w:cs="Times New Roman"/>
          <w:sz w:val="26"/>
          <w:szCs w:val="26"/>
        </w:rPr>
        <w:t xml:space="preserve">(Beyaz şeker (standart, rafine küp ve kristal şeker), yarı beyaz şeker, rafine şeker, ham şeker ve kahverengi şeker olarak sınıflandırılan, pancar veya kamıştan üretilen </w:t>
      </w:r>
      <w:proofErr w:type="spellStart"/>
      <w:r w:rsidRPr="00137B43">
        <w:rPr>
          <w:rFonts w:cs="Times New Roman"/>
          <w:sz w:val="26"/>
          <w:szCs w:val="26"/>
        </w:rPr>
        <w:t>kristallendirilmiş</w:t>
      </w:r>
      <w:proofErr w:type="spellEnd"/>
      <w:r w:rsidRPr="00137B43">
        <w:rPr>
          <w:rFonts w:cs="Times New Roman"/>
          <w:sz w:val="26"/>
          <w:szCs w:val="26"/>
        </w:rPr>
        <w:t xml:space="preserve"> sakaroz ile nişasta kökenli </w:t>
      </w:r>
      <w:proofErr w:type="spellStart"/>
      <w:r w:rsidRPr="00137B43">
        <w:rPr>
          <w:rFonts w:cs="Times New Roman"/>
          <w:sz w:val="26"/>
          <w:szCs w:val="26"/>
        </w:rPr>
        <w:t>izoglukoz</w:t>
      </w:r>
      <w:proofErr w:type="spellEnd"/>
      <w:r w:rsidRPr="00137B43">
        <w:rPr>
          <w:rFonts w:cs="Times New Roman"/>
          <w:sz w:val="26"/>
          <w:szCs w:val="26"/>
        </w:rPr>
        <w:t xml:space="preserve">, </w:t>
      </w:r>
      <w:proofErr w:type="spellStart"/>
      <w:r w:rsidRPr="00137B43">
        <w:rPr>
          <w:rFonts w:cs="Times New Roman"/>
          <w:sz w:val="26"/>
          <w:szCs w:val="26"/>
        </w:rPr>
        <w:t>likid</w:t>
      </w:r>
      <w:proofErr w:type="spellEnd"/>
      <w:r w:rsidRPr="00137B43">
        <w:rPr>
          <w:rFonts w:cs="Times New Roman"/>
          <w:sz w:val="26"/>
          <w:szCs w:val="26"/>
        </w:rPr>
        <w:t xml:space="preserve"> ya da kurutulmuş halde </w:t>
      </w:r>
      <w:proofErr w:type="spellStart"/>
      <w:r w:rsidRPr="00137B43">
        <w:rPr>
          <w:rFonts w:cs="Times New Roman"/>
          <w:sz w:val="26"/>
          <w:szCs w:val="26"/>
        </w:rPr>
        <w:t>glukoz</w:t>
      </w:r>
      <w:proofErr w:type="spellEnd"/>
      <w:r w:rsidRPr="00137B43">
        <w:rPr>
          <w:rFonts w:cs="Times New Roman"/>
          <w:sz w:val="26"/>
          <w:szCs w:val="26"/>
        </w:rPr>
        <w:t xml:space="preserve"> şurubu, sakaroz veya </w:t>
      </w:r>
      <w:proofErr w:type="spellStart"/>
      <w:r w:rsidRPr="00137B43">
        <w:rPr>
          <w:rFonts w:cs="Times New Roman"/>
          <w:sz w:val="26"/>
          <w:szCs w:val="26"/>
        </w:rPr>
        <w:t>invert</w:t>
      </w:r>
      <w:proofErr w:type="spellEnd"/>
      <w:r w:rsidRPr="00137B43">
        <w:rPr>
          <w:rFonts w:cs="Times New Roman"/>
          <w:sz w:val="26"/>
          <w:szCs w:val="26"/>
        </w:rPr>
        <w:t xml:space="preserve"> şeker veya her ikisinin karışımının suda çözünmesinden meydana gelen şeker çözeltisi ve </w:t>
      </w:r>
      <w:proofErr w:type="spellStart"/>
      <w:r w:rsidRPr="00137B43">
        <w:rPr>
          <w:rFonts w:cs="Times New Roman"/>
          <w:sz w:val="26"/>
          <w:szCs w:val="26"/>
        </w:rPr>
        <w:t>invert</w:t>
      </w:r>
      <w:proofErr w:type="spellEnd"/>
      <w:r w:rsidRPr="00137B43">
        <w:rPr>
          <w:rFonts w:cs="Times New Roman"/>
          <w:sz w:val="26"/>
          <w:szCs w:val="26"/>
        </w:rPr>
        <w:t xml:space="preserve"> şeker şurubu ile </w:t>
      </w:r>
      <w:proofErr w:type="spellStart"/>
      <w:r w:rsidRPr="00137B43">
        <w:rPr>
          <w:rFonts w:cs="Times New Roman"/>
          <w:sz w:val="26"/>
          <w:szCs w:val="26"/>
        </w:rPr>
        <w:t>inülin</w:t>
      </w:r>
      <w:proofErr w:type="spellEnd"/>
      <w:r w:rsidRPr="00137B43">
        <w:rPr>
          <w:rFonts w:cs="Times New Roman"/>
          <w:sz w:val="26"/>
          <w:szCs w:val="26"/>
        </w:rPr>
        <w:t xml:space="preserve"> şurubu) </w:t>
      </w:r>
      <w:r w:rsidRPr="00AF3876">
        <w:rPr>
          <w:rFonts w:cs="Times New Roman"/>
          <w:b/>
          <w:bCs/>
          <w:color w:val="C00000"/>
          <w:sz w:val="26"/>
          <w:szCs w:val="26"/>
        </w:rPr>
        <w:t>imalini</w:t>
      </w:r>
      <w:r w:rsidRPr="00AF3876">
        <w:rPr>
          <w:rFonts w:cs="Times New Roman"/>
          <w:color w:val="C00000"/>
          <w:sz w:val="26"/>
          <w:szCs w:val="26"/>
        </w:rPr>
        <w:t xml:space="preserve"> </w:t>
      </w:r>
      <w:r w:rsidRPr="00137B43">
        <w:rPr>
          <w:rFonts w:cs="Times New Roman"/>
          <w:sz w:val="26"/>
          <w:szCs w:val="26"/>
        </w:rPr>
        <w:t>gerçekleştiren mükellefler.</w:t>
      </w:r>
    </w:p>
    <w:p w14:paraId="0AE64762" w14:textId="71D5AFE1"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2DC9361D" w14:textId="2B0E062C" w:rsidR="002C0F49" w:rsidRPr="00137B43" w:rsidRDefault="002C0F49"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130" w:name="_Toc111293130"/>
      <w:r>
        <w:t>Demir ve Çelik</w:t>
      </w:r>
      <w:bookmarkEnd w:id="130"/>
    </w:p>
    <w:p w14:paraId="078F476E" w14:textId="7EE304D6"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AF3876">
        <w:rPr>
          <w:rFonts w:cs="Times New Roman"/>
          <w:b/>
          <w:bCs/>
          <w:color w:val="C00000"/>
          <w:sz w:val="26"/>
          <w:szCs w:val="26"/>
        </w:rPr>
        <w:t>5-</w:t>
      </w:r>
      <w:r w:rsidRPr="00AF3876">
        <w:rPr>
          <w:rFonts w:cs="Times New Roman"/>
          <w:color w:val="C00000"/>
          <w:sz w:val="26"/>
          <w:szCs w:val="26"/>
        </w:rPr>
        <w:t xml:space="preserve">Demir ve çelik </w:t>
      </w:r>
      <w:r w:rsidRPr="00137B43">
        <w:rPr>
          <w:rFonts w:cs="Times New Roman"/>
          <w:sz w:val="26"/>
          <w:szCs w:val="26"/>
        </w:rPr>
        <w:t xml:space="preserve">(GTİP 72) ile </w:t>
      </w:r>
      <w:r w:rsidRPr="00AF3876">
        <w:rPr>
          <w:rFonts w:cs="Times New Roman"/>
          <w:b/>
          <w:bCs/>
          <w:color w:val="C00000"/>
          <w:sz w:val="26"/>
          <w:szCs w:val="26"/>
        </w:rPr>
        <w:t>demir veya çelikten eşyaların</w:t>
      </w:r>
      <w:r w:rsidRPr="00AF3876">
        <w:rPr>
          <w:rFonts w:cs="Times New Roman"/>
          <w:color w:val="C00000"/>
          <w:sz w:val="26"/>
          <w:szCs w:val="26"/>
        </w:rPr>
        <w:t xml:space="preserve"> </w:t>
      </w:r>
      <w:r w:rsidRPr="00137B43">
        <w:rPr>
          <w:rFonts w:cs="Times New Roman"/>
          <w:sz w:val="26"/>
          <w:szCs w:val="26"/>
        </w:rPr>
        <w:t xml:space="preserve">(GTİP 73) </w:t>
      </w:r>
      <w:r w:rsidRPr="00AF3876">
        <w:rPr>
          <w:rFonts w:cs="Times New Roman"/>
          <w:b/>
          <w:bCs/>
          <w:sz w:val="26"/>
          <w:szCs w:val="26"/>
        </w:rPr>
        <w:t>imali, ithali veya ihracı</w:t>
      </w:r>
      <w:r w:rsidRPr="00137B43">
        <w:rPr>
          <w:rFonts w:cs="Times New Roman"/>
          <w:sz w:val="26"/>
          <w:szCs w:val="26"/>
        </w:rPr>
        <w:t xml:space="preserve"> faaliyetinde bulunan mükellefler (ticari kazançları basit usulde tespit edilenler hariç).</w:t>
      </w:r>
      <w:r w:rsidR="00E4461F">
        <w:rPr>
          <w:rFonts w:cs="Times New Roman"/>
          <w:sz w:val="26"/>
          <w:szCs w:val="26"/>
        </w:rPr>
        <w:t xml:space="preserve"> </w:t>
      </w:r>
      <w:r w:rsidR="00E4461F" w:rsidRPr="001E16B4">
        <w:rPr>
          <w:rFonts w:cs="Times New Roman"/>
          <w:sz w:val="24"/>
        </w:rPr>
        <w:t>(VUK-GT-353 ile değiştirilmiştir.)</w:t>
      </w:r>
      <w:r w:rsidR="006A6870" w:rsidRPr="001E16B4">
        <w:rPr>
          <w:rFonts w:cs="Times New Roman"/>
          <w:sz w:val="24"/>
        </w:rPr>
        <w:t xml:space="preserve"> </w:t>
      </w:r>
      <w:r w:rsidR="006A6870" w:rsidRPr="006A6870">
        <w:rPr>
          <w:rFonts w:cs="Times New Roman"/>
          <w:sz w:val="20"/>
          <w:szCs w:val="20"/>
        </w:rPr>
        <w:t>(→Örneğin</w:t>
      </w:r>
      <w:r w:rsidR="006A6870">
        <w:rPr>
          <w:rFonts w:cs="Times New Roman"/>
          <w:sz w:val="20"/>
          <w:szCs w:val="20"/>
        </w:rPr>
        <w:t xml:space="preserve"> demir alıp</w:t>
      </w:r>
      <w:r w:rsidR="006A6870" w:rsidRPr="006A6870">
        <w:rPr>
          <w:rFonts w:cs="Times New Roman"/>
          <w:sz w:val="20"/>
          <w:szCs w:val="20"/>
        </w:rPr>
        <w:t xml:space="preserve"> demirin şeklini değiştirmek bir imalattır. Bu durumda işletmenin veya faaliyetin büyüklüğünün bir önemi olmadan bu vb. işlemleri yapan tüm mükellefler e-irsaliye ve dolayısı ile e-fatura uygulamasına geçmek zorundadır.</w:t>
      </w:r>
      <w:r w:rsidR="006A6870">
        <w:rPr>
          <w:rFonts w:cs="Times New Roman"/>
          <w:sz w:val="20"/>
          <w:szCs w:val="20"/>
        </w:rPr>
        <w:t xml:space="preserve"> KDV tevkifatında ise şekil değiştirilince tevkifat yapılmaz. Şekil değiştirmeden alınıp satılırsa KDV tevkifatı vardır.</w:t>
      </w:r>
      <w:r w:rsidR="006A6870" w:rsidRPr="006A6870">
        <w:rPr>
          <w:rFonts w:cs="Times New Roman"/>
          <w:sz w:val="20"/>
          <w:szCs w:val="20"/>
        </w:rPr>
        <w:t>)</w:t>
      </w:r>
    </w:p>
    <w:p w14:paraId="117729B7" w14:textId="540F9256"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746DCA9A" w14:textId="2E775894" w:rsidR="002C0F49" w:rsidRPr="00137B43" w:rsidRDefault="002C0F49"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131" w:name="_Toc111293131"/>
      <w:r>
        <w:t>Gübre Takip Sistemine kayıtlı kullanıcılar</w:t>
      </w:r>
      <w:bookmarkEnd w:id="131"/>
    </w:p>
    <w:p w14:paraId="1EB40740" w14:textId="2BFB3A7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AF3876">
        <w:rPr>
          <w:rFonts w:cs="Times New Roman"/>
          <w:b/>
          <w:bCs/>
          <w:color w:val="C00000"/>
          <w:sz w:val="26"/>
          <w:szCs w:val="26"/>
        </w:rPr>
        <w:t>6-</w:t>
      </w:r>
      <w:r w:rsidRPr="00137B43">
        <w:rPr>
          <w:rFonts w:cs="Times New Roman"/>
          <w:sz w:val="26"/>
          <w:szCs w:val="26"/>
        </w:rPr>
        <w:t xml:space="preserve">Tarım ve Orman Bakanlığınca gübre üretim ve tüketiminin kayıt altına alınmasına yönelik oluşturulan </w:t>
      </w:r>
      <w:r w:rsidRPr="00AF3876">
        <w:rPr>
          <w:rFonts w:cs="Times New Roman"/>
          <w:b/>
          <w:bCs/>
          <w:color w:val="C00000"/>
          <w:sz w:val="26"/>
          <w:szCs w:val="26"/>
        </w:rPr>
        <w:t>Gübre Takip Sistemi’ne kayıtlı kullanıcılar</w:t>
      </w:r>
      <w:r w:rsidRPr="00137B43">
        <w:rPr>
          <w:rFonts w:cs="Times New Roman"/>
          <w:sz w:val="26"/>
          <w:szCs w:val="26"/>
        </w:rPr>
        <w:t>.</w:t>
      </w:r>
    </w:p>
    <w:p w14:paraId="5FFEA379" w14:textId="338E036D"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6A264862" w14:textId="7546D94F" w:rsidR="002C0F49" w:rsidRPr="00137B43" w:rsidRDefault="002C0F49"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132" w:name="_Toc111293132"/>
      <w:proofErr w:type="gramStart"/>
      <w:r>
        <w:t>e</w:t>
      </w:r>
      <w:proofErr w:type="gramEnd"/>
      <w:r>
        <w:t>-Fatura uygulamasına kayıtlı olup da brüt satış hasılatı (mal veya hizmet) 10 milyon TL</w:t>
      </w:r>
      <w:bookmarkEnd w:id="132"/>
    </w:p>
    <w:p w14:paraId="7B86F63E" w14:textId="683BA98C" w:rsidR="00A77DB5" w:rsidRPr="00137B43" w:rsidRDefault="00A77DB5" w:rsidP="00CD68E2">
      <w:pPr>
        <w:pBdr>
          <w:top w:val="single" w:sz="4" w:space="1" w:color="auto"/>
          <w:left w:val="single" w:sz="4" w:space="1" w:color="auto"/>
          <w:bottom w:val="single" w:sz="4" w:space="1" w:color="auto"/>
          <w:right w:val="single" w:sz="4" w:space="1" w:color="auto"/>
        </w:pBdr>
        <w:shd w:val="clear" w:color="auto" w:fill="FFFFCC"/>
        <w:spacing w:after="0" w:line="288" w:lineRule="auto"/>
        <w:jc w:val="both"/>
        <w:rPr>
          <w:rFonts w:cs="Times New Roman"/>
          <w:sz w:val="26"/>
          <w:szCs w:val="26"/>
        </w:rPr>
      </w:pPr>
      <w:r w:rsidRPr="00AF3876">
        <w:rPr>
          <w:rFonts w:cs="Times New Roman"/>
          <w:b/>
          <w:bCs/>
          <w:color w:val="C00000"/>
          <w:sz w:val="26"/>
          <w:szCs w:val="26"/>
        </w:rPr>
        <w:t>7-e-Fatura uygulamasına kayıtlı olan ve brüt satış hasılatı</w:t>
      </w:r>
      <w:r w:rsidRPr="00AF3876">
        <w:rPr>
          <w:rFonts w:cs="Times New Roman"/>
          <w:color w:val="C00000"/>
          <w:sz w:val="26"/>
          <w:szCs w:val="26"/>
        </w:rPr>
        <w:t xml:space="preserve"> </w:t>
      </w:r>
      <w:r w:rsidRPr="00137B43">
        <w:rPr>
          <w:rFonts w:cs="Times New Roman"/>
          <w:sz w:val="26"/>
          <w:szCs w:val="26"/>
        </w:rPr>
        <w:t>(veya satışları ile gayrisafi iş hasılatı);</w:t>
      </w:r>
    </w:p>
    <w:p w14:paraId="03A19A1E" w14:textId="77777777" w:rsidR="00A77DB5" w:rsidRPr="00137B43" w:rsidRDefault="00A77DB5" w:rsidP="00CD68E2">
      <w:pPr>
        <w:pBdr>
          <w:top w:val="single" w:sz="4" w:space="1" w:color="auto"/>
          <w:left w:val="single" w:sz="4" w:space="1" w:color="auto"/>
          <w:bottom w:val="single" w:sz="4" w:space="1" w:color="auto"/>
          <w:right w:val="single" w:sz="4" w:space="1" w:color="auto"/>
        </w:pBdr>
        <w:shd w:val="clear" w:color="auto" w:fill="FFFFCC"/>
        <w:spacing w:after="0" w:line="288" w:lineRule="auto"/>
        <w:jc w:val="both"/>
        <w:rPr>
          <w:rFonts w:cs="Times New Roman"/>
          <w:sz w:val="26"/>
          <w:szCs w:val="26"/>
        </w:rPr>
      </w:pPr>
      <w:r w:rsidRPr="00137B43">
        <w:rPr>
          <w:rFonts w:cs="Times New Roman"/>
          <w:sz w:val="26"/>
          <w:szCs w:val="26"/>
        </w:rPr>
        <w:t>a) 2018, 2019 veya 2020 hesap dönemlerinde 25 Milyon TL,</w:t>
      </w:r>
    </w:p>
    <w:p w14:paraId="69A23275" w14:textId="77777777" w:rsidR="00A77DB5" w:rsidRPr="00137B43" w:rsidRDefault="00A77DB5" w:rsidP="00CD68E2">
      <w:pPr>
        <w:pBdr>
          <w:top w:val="single" w:sz="4" w:space="1" w:color="auto"/>
          <w:left w:val="single" w:sz="4" w:space="1" w:color="auto"/>
          <w:bottom w:val="single" w:sz="4" w:space="1" w:color="auto"/>
          <w:right w:val="single" w:sz="4" w:space="1" w:color="auto"/>
        </w:pBdr>
        <w:shd w:val="clear" w:color="auto" w:fill="FFFFCC"/>
        <w:spacing w:after="0" w:line="288" w:lineRule="auto"/>
        <w:jc w:val="both"/>
        <w:rPr>
          <w:rFonts w:cs="Times New Roman"/>
          <w:sz w:val="26"/>
          <w:szCs w:val="26"/>
        </w:rPr>
      </w:pPr>
      <w:r w:rsidRPr="00137B43">
        <w:rPr>
          <w:rFonts w:cs="Times New Roman"/>
          <w:sz w:val="26"/>
          <w:szCs w:val="26"/>
        </w:rPr>
        <w:t xml:space="preserve">b) 2021 veya müteakip hesap dönemlerinde </w:t>
      </w:r>
      <w:r w:rsidRPr="00AF3876">
        <w:rPr>
          <w:rFonts w:cs="Times New Roman"/>
          <w:color w:val="C00000"/>
          <w:sz w:val="26"/>
          <w:szCs w:val="26"/>
        </w:rPr>
        <w:t>10 Milyon TL</w:t>
      </w:r>
    </w:p>
    <w:p w14:paraId="0E76B03D" w14:textId="13E8501E" w:rsidR="00A77DB5" w:rsidRPr="00137B43" w:rsidRDefault="00A77DB5" w:rsidP="00CD68E2">
      <w:pPr>
        <w:pBdr>
          <w:top w:val="single" w:sz="4" w:space="1" w:color="auto"/>
          <w:left w:val="single" w:sz="4" w:space="1" w:color="auto"/>
          <w:bottom w:val="single" w:sz="4" w:space="1" w:color="auto"/>
          <w:right w:val="single" w:sz="4" w:space="1" w:color="auto"/>
        </w:pBdr>
        <w:shd w:val="clear" w:color="auto" w:fill="FFFFCC"/>
        <w:spacing w:after="0" w:line="288" w:lineRule="auto"/>
        <w:jc w:val="both"/>
        <w:rPr>
          <w:rFonts w:cs="Times New Roman"/>
          <w:sz w:val="26"/>
          <w:szCs w:val="26"/>
        </w:rPr>
      </w:pPr>
      <w:proofErr w:type="gramStart"/>
      <w:r w:rsidRPr="00137B43">
        <w:rPr>
          <w:rFonts w:cs="Times New Roman"/>
          <w:sz w:val="26"/>
          <w:szCs w:val="26"/>
        </w:rPr>
        <w:t>ve</w:t>
      </w:r>
      <w:proofErr w:type="gramEnd"/>
      <w:r w:rsidRPr="00137B43">
        <w:rPr>
          <w:rFonts w:cs="Times New Roman"/>
          <w:sz w:val="26"/>
          <w:szCs w:val="26"/>
        </w:rPr>
        <w:t xml:space="preserve"> üzeri olan mükellefler.</w:t>
      </w:r>
      <w:r w:rsidR="00E4461F">
        <w:rPr>
          <w:rFonts w:cs="Times New Roman"/>
          <w:sz w:val="26"/>
          <w:szCs w:val="26"/>
        </w:rPr>
        <w:t xml:space="preserve"> </w:t>
      </w:r>
      <w:r w:rsidR="00E4461F" w:rsidRPr="001E16B4">
        <w:rPr>
          <w:rFonts w:cs="Times New Roman"/>
          <w:sz w:val="24"/>
        </w:rPr>
        <w:t>(VUK-GT-353 ile değiştirilmiştir.)</w:t>
      </w:r>
    </w:p>
    <w:p w14:paraId="01516E25" w14:textId="241A8802" w:rsidR="00A77DB5" w:rsidRDefault="00174512"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0"/>
          <w:szCs w:val="20"/>
        </w:rPr>
      </w:pPr>
      <w:r w:rsidRPr="00174512">
        <w:rPr>
          <w:rFonts w:cs="Times New Roman"/>
          <w:sz w:val="20"/>
          <w:szCs w:val="20"/>
        </w:rPr>
        <w:t>(</w:t>
      </w:r>
      <w:r>
        <w:rPr>
          <w:rFonts w:cs="Times New Roman"/>
          <w:sz w:val="20"/>
          <w:szCs w:val="20"/>
        </w:rPr>
        <w:t>→</w:t>
      </w:r>
      <w:r w:rsidRPr="00174512">
        <w:rPr>
          <w:rFonts w:cs="Times New Roman"/>
          <w:sz w:val="20"/>
          <w:szCs w:val="20"/>
        </w:rPr>
        <w:t>hizmet işletmeleri de 10 milyon TL’yi geçerse e-irsaliye uygulamasına geçmelidir. Mal satsın satmasın…)</w:t>
      </w:r>
    </w:p>
    <w:p w14:paraId="28E08C52" w14:textId="3A0B9D37" w:rsidR="00174512" w:rsidRDefault="00174512"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0"/>
          <w:szCs w:val="20"/>
        </w:rPr>
      </w:pPr>
    </w:p>
    <w:p w14:paraId="6A9B2803" w14:textId="7C1ADFCF" w:rsidR="002C0F49" w:rsidRPr="00174512" w:rsidRDefault="002C0F49"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133" w:name="_Toc111293133"/>
      <w:r>
        <w:t>Sebze-Meyve komisyoncusu veya tüccarı</w:t>
      </w:r>
      <w:bookmarkEnd w:id="133"/>
    </w:p>
    <w:p w14:paraId="7A53BFB1" w14:textId="6E43D74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AF3876">
        <w:rPr>
          <w:rFonts w:cs="Times New Roman"/>
          <w:b/>
          <w:bCs/>
          <w:color w:val="C00000"/>
          <w:sz w:val="26"/>
          <w:szCs w:val="26"/>
        </w:rPr>
        <w:t>8-</w:t>
      </w:r>
      <w:r w:rsidRPr="00137B43">
        <w:rPr>
          <w:rFonts w:cs="Times New Roman"/>
          <w:sz w:val="26"/>
          <w:szCs w:val="26"/>
        </w:rPr>
        <w:t xml:space="preserve">11/3/2010 tarihli ve 5957 sayılı Sebze ve Meyveler ile Yeterli Arz ve Talep Derinliği Bulunan Diğer Malların Ticaretinin Düzenlenmesi Hakkında Kanun hükümlerine göre </w:t>
      </w:r>
      <w:r w:rsidRPr="00AF3876">
        <w:rPr>
          <w:rFonts w:cs="Times New Roman"/>
          <w:b/>
          <w:bCs/>
          <w:color w:val="C00000"/>
          <w:sz w:val="26"/>
          <w:szCs w:val="26"/>
        </w:rPr>
        <w:t>komisyoncu veya tüccar olarak sebze ve meyve ticaretiyle iştigal eden mükellefler</w:t>
      </w:r>
      <w:r w:rsidRPr="00137B43">
        <w:rPr>
          <w:rFonts w:cs="Times New Roman"/>
          <w:sz w:val="26"/>
          <w:szCs w:val="26"/>
        </w:rPr>
        <w:t>.</w:t>
      </w:r>
    </w:p>
    <w:p w14:paraId="3BA6B3E8" w14:textId="51A42C8A"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224D7B6F" w14:textId="7F4EB26C" w:rsidR="002C0F49" w:rsidRPr="00137B43" w:rsidRDefault="002C0F49"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134" w:name="_Toc111293134"/>
      <w:r>
        <w:t>Vergiye uygum düzeyi düşük riskli mükellefler</w:t>
      </w:r>
      <w:bookmarkEnd w:id="134"/>
    </w:p>
    <w:p w14:paraId="245865BD" w14:textId="4D4DCF7B"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AF3876">
        <w:rPr>
          <w:rFonts w:cs="Times New Roman"/>
          <w:b/>
          <w:bCs/>
          <w:color w:val="C00000"/>
          <w:sz w:val="26"/>
          <w:szCs w:val="26"/>
        </w:rPr>
        <w:t>9-</w:t>
      </w:r>
      <w:r w:rsidRPr="00137B43">
        <w:rPr>
          <w:rFonts w:cs="Times New Roman"/>
          <w:sz w:val="26"/>
          <w:szCs w:val="26"/>
        </w:rPr>
        <w:t xml:space="preserve">Başkanlık, yapılan analiz veya inceleme çalışmaları neticesinde </w:t>
      </w:r>
      <w:r w:rsidRPr="00AF3876">
        <w:rPr>
          <w:rFonts w:cs="Times New Roman"/>
          <w:b/>
          <w:bCs/>
          <w:color w:val="C00000"/>
          <w:sz w:val="26"/>
          <w:szCs w:val="26"/>
        </w:rPr>
        <w:t>riskli</w:t>
      </w:r>
      <w:r w:rsidRPr="00AF3876">
        <w:rPr>
          <w:rFonts w:cs="Times New Roman"/>
          <w:color w:val="C00000"/>
          <w:sz w:val="26"/>
          <w:szCs w:val="26"/>
        </w:rPr>
        <w:t xml:space="preserve"> </w:t>
      </w:r>
      <w:r w:rsidRPr="00137B43">
        <w:rPr>
          <w:rFonts w:cs="Times New Roman"/>
          <w:sz w:val="26"/>
          <w:szCs w:val="26"/>
        </w:rPr>
        <w:t xml:space="preserve">ya da vergiye uyum düzeyi düşük olduğu tespit edilen mükellefleri veya mükellef gruplarını, faaliyet, sektör ve ciro tutarına bağlı olmaksızın, yazılı bildirim yapmak ve geçiş hazırlıkları için en az 3 ay süre </w:t>
      </w:r>
      <w:r w:rsidRPr="00137B43">
        <w:rPr>
          <w:rFonts w:cs="Times New Roman"/>
          <w:sz w:val="26"/>
          <w:szCs w:val="26"/>
        </w:rPr>
        <w:lastRenderedPageBreak/>
        <w:t>vermek suretiyle e-İrsaliye uygulamasına geçme zorunluluğu getirmeye yetkilidir. Kendisine yazılı bildirim yapılan mükelleflerin, yazılı bildirimde belirtilen süreler içinde e-İrsaliye uygulamasına dâhil olması gerekmektedir. Yazılı bildirim yapılan mükelleflerin, yazıda belirtilen süreler içinde e-İrsaliye uygulamasına dahil olması ve tüm müşterilerine e-İrsaliye düzenlemeleri gerekmektedir. Bu zorunluluğa uymayan mükellefler hakkında Kanunda öngörülen hükümler uygulanır.</w:t>
      </w:r>
    </w:p>
    <w:p w14:paraId="499BD8F1" w14:textId="758FA6DE" w:rsidR="000B3619" w:rsidRPr="001E16B4" w:rsidRDefault="000B3619" w:rsidP="00CD68E2">
      <w:pPr>
        <w:spacing w:after="0" w:line="288" w:lineRule="auto"/>
        <w:rPr>
          <w:sz w:val="24"/>
        </w:rPr>
      </w:pPr>
      <w:bookmarkStart w:id="135" w:name="_Hlk108352421"/>
    </w:p>
    <w:p w14:paraId="23017661" w14:textId="685970DE" w:rsidR="00A62228" w:rsidRPr="001E16B4" w:rsidRDefault="00A62228" w:rsidP="00CD68E2">
      <w:pPr>
        <w:spacing w:after="0" w:line="288" w:lineRule="auto"/>
        <w:jc w:val="both"/>
        <w:rPr>
          <w:sz w:val="24"/>
        </w:rPr>
      </w:pPr>
      <w:r w:rsidRPr="001E16B4">
        <w:rPr>
          <w:sz w:val="24"/>
        </w:rPr>
        <w:t>Dolaylı olarak e-fatura uygulamasına geçiş zorunluluğu getirilenlerin (örneğin e-irsaliye kullananlar e-faturaya da geçmek zorundadır) e-deftere geçme zorunluluğu bulunmamaktadır.</w:t>
      </w:r>
    </w:p>
    <w:p w14:paraId="4A4BE2A5" w14:textId="77777777" w:rsidR="00495B75" w:rsidRPr="001E16B4" w:rsidRDefault="00495B75" w:rsidP="00CD68E2">
      <w:pPr>
        <w:spacing w:after="0" w:line="288" w:lineRule="auto"/>
        <w:jc w:val="both"/>
        <w:rPr>
          <w:sz w:val="24"/>
        </w:rPr>
      </w:pPr>
    </w:p>
    <w:p w14:paraId="5AEBD302" w14:textId="6EBC62BE" w:rsidR="002C0F49" w:rsidRPr="002C0F49" w:rsidRDefault="00A77DB5" w:rsidP="00CD68E2">
      <w:pPr>
        <w:pStyle w:val="Balk4"/>
        <w:spacing w:before="0" w:line="288" w:lineRule="auto"/>
        <w:jc w:val="both"/>
      </w:pPr>
      <w:bookmarkStart w:id="136" w:name="_Toc111293135"/>
      <w:bookmarkEnd w:id="135"/>
      <w:r w:rsidRPr="00137B43">
        <w:t>IV.3.6. e-İrsaliye Uygulamasına Geçiş Süresi</w:t>
      </w:r>
      <w:bookmarkEnd w:id="136"/>
    </w:p>
    <w:p w14:paraId="00B1E85F" w14:textId="001E30CA" w:rsidR="007609B6" w:rsidRDefault="007609B6"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137" w:name="_Toc111293136"/>
      <w:r>
        <w:t>Şartlarla ilgili olan faaliyetler şartların sağlandığı ayı izleyen dördüncü ayın başından itibaren, brüt satış hasılatından dolayı ise takip eden hesap döneminin yedinci ayından itibaren</w:t>
      </w:r>
      <w:bookmarkEnd w:id="137"/>
    </w:p>
    <w:p w14:paraId="7F87445D" w14:textId="2C70DBED"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Bu Tebliğin “IV.3.5.” numaralı bölümünde belirtilen mükelleflerin, e-İrsaliye uygulamasına ilişkin başvurularını ve fiili geçiş hazırlıklarını 1/7/2020 tarihine kadar tamamlayarak (11/3/2010 tarihli ve 5957 sayılı Sebze ve Meyveler ile Yeterli Arz ve Talep Derinliği Bulunan Diğer Malların Ticaretinin Düzenlenmesi Hakkında Kanun hükümlerine göre komisyoncu veya tüccar olarak sebze ve meyve ticaretiyle iştigal eden mükellefler 1/1/2020 tarihine kadar) e-İrsaliye uygulamasına geçmeleri ve bu tarihten itibaren düzenleyecekleri sevk irsaliyelerini bu Tebliğin “V.7.” ve “VIII.” numaralı bölümlerinde belirtilen istisnai durumlar haricinde, e-İrsaliye olarak düzenlemeleri ve kayıtlı kullanıcılardan e-İrsaliye olarak almaları zorunludur.</w:t>
      </w:r>
    </w:p>
    <w:p w14:paraId="55AF05B6" w14:textId="7777777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4B7E41DD" w14:textId="77777777" w:rsidR="00FC1E89" w:rsidRDefault="00A77DB5" w:rsidP="00CD68E2">
      <w:pPr>
        <w:numPr>
          <w:ilvl w:val="0"/>
          <w:numId w:val="11"/>
        </w:num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FC1E89">
        <w:rPr>
          <w:rFonts w:cs="Times New Roman"/>
          <w:sz w:val="26"/>
          <w:szCs w:val="26"/>
        </w:rPr>
        <w:t xml:space="preserve">1/1/2020 tarihinden itibaren; </w:t>
      </w:r>
    </w:p>
    <w:p w14:paraId="37E19DF9" w14:textId="77777777" w:rsidR="00FC1E89" w:rsidRDefault="00A77DB5" w:rsidP="00CD68E2">
      <w:pPr>
        <w:numPr>
          <w:ilvl w:val="0"/>
          <w:numId w:val="12"/>
        </w:num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FC1E89">
        <w:rPr>
          <w:rFonts w:cs="Times New Roman"/>
          <w:sz w:val="26"/>
          <w:szCs w:val="26"/>
        </w:rPr>
        <w:t xml:space="preserve">Özel Tüketim Vergisi Kanununa ekli (I) sayılı listedeki malların imali, ithali, teslimi vb. faaliyetleri nedeniyle EPDK’dan lisans alanlar, </w:t>
      </w:r>
    </w:p>
    <w:p w14:paraId="05FD5DB0" w14:textId="77777777" w:rsidR="00FC1E89" w:rsidRDefault="00A77DB5" w:rsidP="00CD68E2">
      <w:pPr>
        <w:numPr>
          <w:ilvl w:val="0"/>
          <w:numId w:val="12"/>
        </w:num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FC1E89">
        <w:rPr>
          <w:rFonts w:cs="Times New Roman"/>
          <w:sz w:val="26"/>
          <w:szCs w:val="26"/>
        </w:rPr>
        <w:t xml:space="preserve">Özel Tüketim Vergisi Kanununa ekli (III) sayılı listedeki malları imal, inşa veya ithal edenler, </w:t>
      </w:r>
    </w:p>
    <w:p w14:paraId="69FC9D13" w14:textId="77777777" w:rsidR="00FC1E89" w:rsidRDefault="00A77DB5" w:rsidP="00CD68E2">
      <w:pPr>
        <w:numPr>
          <w:ilvl w:val="0"/>
          <w:numId w:val="12"/>
        </w:num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FC1E89">
        <w:rPr>
          <w:rFonts w:cs="Times New Roman"/>
          <w:sz w:val="26"/>
          <w:szCs w:val="26"/>
        </w:rPr>
        <w:t>maden</w:t>
      </w:r>
      <w:proofErr w:type="gramEnd"/>
      <w:r w:rsidRPr="00FC1E89">
        <w:rPr>
          <w:rFonts w:cs="Times New Roman"/>
          <w:sz w:val="26"/>
          <w:szCs w:val="26"/>
        </w:rPr>
        <w:t xml:space="preserve"> ruhsat veya sertifikası alanlar (yaptıkları sözleşmeye istinaden maden üretim faaliyetinde bulunan mükellefler dahil), </w:t>
      </w:r>
    </w:p>
    <w:p w14:paraId="20E4DE8A" w14:textId="77777777" w:rsidR="00FC1E89" w:rsidRDefault="00A77DB5" w:rsidP="00CD68E2">
      <w:pPr>
        <w:numPr>
          <w:ilvl w:val="0"/>
          <w:numId w:val="12"/>
        </w:num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FC1E89">
        <w:rPr>
          <w:rFonts w:cs="Times New Roman"/>
          <w:sz w:val="26"/>
          <w:szCs w:val="26"/>
        </w:rPr>
        <w:t>şeker</w:t>
      </w:r>
      <w:proofErr w:type="gramEnd"/>
      <w:r w:rsidRPr="00FC1E89">
        <w:rPr>
          <w:rFonts w:cs="Times New Roman"/>
          <w:sz w:val="26"/>
          <w:szCs w:val="26"/>
        </w:rPr>
        <w:t xml:space="preserve"> imalini gerçekleştirenler, </w:t>
      </w:r>
    </w:p>
    <w:p w14:paraId="5ABB20E4" w14:textId="77777777" w:rsidR="00FC1E89" w:rsidRDefault="00A77DB5" w:rsidP="00CD68E2">
      <w:pPr>
        <w:numPr>
          <w:ilvl w:val="0"/>
          <w:numId w:val="12"/>
        </w:num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FC1E89">
        <w:rPr>
          <w:rFonts w:cs="Times New Roman"/>
          <w:sz w:val="26"/>
          <w:szCs w:val="26"/>
        </w:rPr>
        <w:t>demir</w:t>
      </w:r>
      <w:proofErr w:type="gramEnd"/>
      <w:r w:rsidRPr="00FC1E89">
        <w:rPr>
          <w:rFonts w:cs="Times New Roman"/>
          <w:sz w:val="26"/>
          <w:szCs w:val="26"/>
        </w:rPr>
        <w:t xml:space="preserve"> ve çelik ile demir veya çelikten ürünlerin imal, ithal veya ihracını gerçekleştirenler (ticari kazançları basit usulde tespit edilenler hariç) </w:t>
      </w:r>
    </w:p>
    <w:p w14:paraId="3B6A2E42" w14:textId="77777777" w:rsidR="00FC1E89" w:rsidRDefault="00A77DB5" w:rsidP="00CD68E2">
      <w:pPr>
        <w:numPr>
          <w:ilvl w:val="0"/>
          <w:numId w:val="12"/>
        </w:num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FC1E89">
        <w:rPr>
          <w:rFonts w:cs="Times New Roman"/>
          <w:sz w:val="26"/>
          <w:szCs w:val="26"/>
        </w:rPr>
        <w:t xml:space="preserve">Gübre Takip Sistemine dahil olanlar, </w:t>
      </w:r>
    </w:p>
    <w:p w14:paraId="2B950FD8" w14:textId="77777777" w:rsidR="00FC1E89" w:rsidRDefault="00A77DB5" w:rsidP="00CD68E2">
      <w:pPr>
        <w:numPr>
          <w:ilvl w:val="0"/>
          <w:numId w:val="12"/>
        </w:num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FC1E89">
        <w:rPr>
          <w:rFonts w:cs="Times New Roman"/>
          <w:sz w:val="26"/>
          <w:szCs w:val="26"/>
        </w:rPr>
        <w:t xml:space="preserve">Hal Kayıt Sistemi kapsamındaki sebze ve meyvelerin toptan ticaretini yapmaya başlayan tüccar veya komisyoncular </w:t>
      </w:r>
    </w:p>
    <w:p w14:paraId="6A6AB337" w14:textId="737D5E3C" w:rsidR="00AF3876" w:rsidRPr="008D7BF1"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8D7BF1">
        <w:rPr>
          <w:rFonts w:cs="Times New Roman"/>
          <w:b/>
          <w:bCs/>
          <w:color w:val="7030A0"/>
          <w:sz w:val="26"/>
          <w:szCs w:val="26"/>
          <w:u w:val="single"/>
          <w:shd w:val="clear" w:color="auto" w:fill="DEEAF6" w:themeFill="accent5" w:themeFillTint="33"/>
        </w:rPr>
        <w:t>söz</w:t>
      </w:r>
      <w:proofErr w:type="gramEnd"/>
      <w:r w:rsidRPr="008D7BF1">
        <w:rPr>
          <w:rFonts w:cs="Times New Roman"/>
          <w:b/>
          <w:bCs/>
          <w:color w:val="7030A0"/>
          <w:sz w:val="26"/>
          <w:szCs w:val="26"/>
          <w:u w:val="single"/>
          <w:shd w:val="clear" w:color="auto" w:fill="DEEAF6" w:themeFill="accent5" w:themeFillTint="33"/>
        </w:rPr>
        <w:t xml:space="preserve"> konusu </w:t>
      </w:r>
      <w:r w:rsidRPr="008D7BF1">
        <w:rPr>
          <w:rFonts w:cs="Times New Roman"/>
          <w:b/>
          <w:bCs/>
          <w:color w:val="7030A0"/>
          <w:sz w:val="26"/>
          <w:szCs w:val="26"/>
          <w:u w:val="single"/>
          <w:shd w:val="clear" w:color="auto" w:fill="FFFF00"/>
        </w:rPr>
        <w:t>şartların sağlandığı</w:t>
      </w:r>
      <w:r w:rsidRPr="008D7BF1">
        <w:rPr>
          <w:rFonts w:cs="Times New Roman"/>
          <w:b/>
          <w:bCs/>
          <w:color w:val="7030A0"/>
          <w:sz w:val="26"/>
          <w:szCs w:val="26"/>
          <w:u w:val="single"/>
          <w:shd w:val="clear" w:color="auto" w:fill="DEEAF6" w:themeFill="accent5" w:themeFillTint="33"/>
        </w:rPr>
        <w:t xml:space="preserve"> ayı izleyen dördüncü ayın başından</w:t>
      </w:r>
      <w:r w:rsidRPr="008D7BF1">
        <w:rPr>
          <w:rFonts w:cs="Times New Roman"/>
          <w:sz w:val="26"/>
          <w:szCs w:val="26"/>
        </w:rPr>
        <w:t xml:space="preserve">, </w:t>
      </w:r>
    </w:p>
    <w:p w14:paraId="7990F1E2" w14:textId="77777777" w:rsidR="00AF3876" w:rsidRPr="00FC1E89" w:rsidRDefault="00A77DB5" w:rsidP="00CD68E2">
      <w:pPr>
        <w:numPr>
          <w:ilvl w:val="0"/>
          <w:numId w:val="11"/>
        </w:num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FC1E89">
        <w:rPr>
          <w:rFonts w:cs="Times New Roman"/>
          <w:sz w:val="26"/>
          <w:szCs w:val="26"/>
          <w:u w:val="single"/>
          <w:shd w:val="clear" w:color="auto" w:fill="E2EFD9" w:themeFill="accent6" w:themeFillTint="33"/>
        </w:rPr>
        <w:t>brüt</w:t>
      </w:r>
      <w:proofErr w:type="gramEnd"/>
      <w:r w:rsidRPr="00FC1E89">
        <w:rPr>
          <w:rFonts w:cs="Times New Roman"/>
          <w:sz w:val="26"/>
          <w:szCs w:val="26"/>
          <w:u w:val="single"/>
          <w:shd w:val="clear" w:color="auto" w:fill="E2EFD9" w:themeFill="accent6" w:themeFillTint="33"/>
        </w:rPr>
        <w:t xml:space="preserve"> satış hasılatı</w:t>
      </w:r>
      <w:r w:rsidRPr="00FC1E89">
        <w:rPr>
          <w:rFonts w:cs="Times New Roman"/>
          <w:sz w:val="26"/>
          <w:szCs w:val="26"/>
        </w:rPr>
        <w:t xml:space="preserve"> (veya satışları ile gayrisafi iş hasılatı) 2018, 2019 veya 2020 hesap dönemlerinde 25 Milyon TL, 2021 veya müteakip hesap dönemlerinde </w:t>
      </w:r>
      <w:r w:rsidRPr="000B52E0">
        <w:rPr>
          <w:rFonts w:cs="Times New Roman"/>
          <w:b/>
          <w:bCs/>
          <w:color w:val="C00000"/>
          <w:sz w:val="26"/>
          <w:szCs w:val="26"/>
          <w:u w:val="single"/>
          <w:shd w:val="clear" w:color="auto" w:fill="E2EFD9" w:themeFill="accent6" w:themeFillTint="33"/>
        </w:rPr>
        <w:t>10 Milyon</w:t>
      </w:r>
      <w:r w:rsidRPr="000B52E0">
        <w:rPr>
          <w:rFonts w:cs="Times New Roman"/>
          <w:color w:val="C00000"/>
          <w:sz w:val="26"/>
          <w:szCs w:val="26"/>
          <w:u w:val="single"/>
          <w:shd w:val="clear" w:color="auto" w:fill="E2EFD9" w:themeFill="accent6" w:themeFillTint="33"/>
        </w:rPr>
        <w:t xml:space="preserve"> </w:t>
      </w:r>
      <w:r w:rsidRPr="00FC1E89">
        <w:rPr>
          <w:rFonts w:cs="Times New Roman"/>
          <w:sz w:val="26"/>
          <w:szCs w:val="26"/>
          <w:u w:val="single"/>
          <w:shd w:val="clear" w:color="auto" w:fill="E2EFD9" w:themeFill="accent6" w:themeFillTint="33"/>
        </w:rPr>
        <w:t xml:space="preserve">TL ve üzeri olan mükelleflerin ise </w:t>
      </w:r>
      <w:r w:rsidRPr="00FC1E89">
        <w:rPr>
          <w:rFonts w:cs="Times New Roman"/>
          <w:b/>
          <w:bCs/>
          <w:sz w:val="26"/>
          <w:szCs w:val="26"/>
          <w:u w:val="single"/>
          <w:shd w:val="clear" w:color="auto" w:fill="FFFF00"/>
        </w:rPr>
        <w:t>müteakip</w:t>
      </w:r>
      <w:r w:rsidRPr="00FC1E89">
        <w:rPr>
          <w:rFonts w:cs="Times New Roman"/>
          <w:b/>
          <w:bCs/>
          <w:sz w:val="26"/>
          <w:szCs w:val="26"/>
          <w:u w:val="single"/>
          <w:shd w:val="clear" w:color="auto" w:fill="E2EFD9" w:themeFill="accent6" w:themeFillTint="33"/>
        </w:rPr>
        <w:t xml:space="preserve"> hesap döneminin yedinci ayı başından</w:t>
      </w:r>
      <w:r w:rsidRPr="00FC1E89">
        <w:rPr>
          <w:rFonts w:cs="Times New Roman"/>
          <w:sz w:val="26"/>
          <w:szCs w:val="26"/>
        </w:rPr>
        <w:t xml:space="preserve"> </w:t>
      </w:r>
    </w:p>
    <w:p w14:paraId="773A4B27" w14:textId="6EB97317"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sz w:val="26"/>
          <w:szCs w:val="26"/>
        </w:rPr>
        <w:t>itibaren</w:t>
      </w:r>
      <w:proofErr w:type="gramEnd"/>
      <w:r w:rsidRPr="00137B43">
        <w:rPr>
          <w:rFonts w:cs="Times New Roman"/>
          <w:sz w:val="26"/>
          <w:szCs w:val="26"/>
        </w:rPr>
        <w:t xml:space="preserve"> e-İrsaliye uygulamasına geçmeleri ve bu tarihten itibaren düzenleyecekleri sevk irsaliyelerini bu Tebliğin “V.7.” ve “VIII.” numaralı bölümlerinde belirtilen istisnai durumlar </w:t>
      </w:r>
      <w:r w:rsidRPr="00137B43">
        <w:rPr>
          <w:rFonts w:cs="Times New Roman"/>
          <w:sz w:val="26"/>
          <w:szCs w:val="26"/>
        </w:rPr>
        <w:lastRenderedPageBreak/>
        <w:t>haricinde, e-İrsaliye olarak düzenlemeleri ve kayıtlı kullanıcılardan e-İrsaliye olarak almaları zorunludur.(VUK GT-526</w:t>
      </w:r>
      <w:r w:rsidR="00FA0FFE">
        <w:rPr>
          <w:rFonts w:cs="Times New Roman"/>
          <w:sz w:val="26"/>
          <w:szCs w:val="26"/>
        </w:rPr>
        <w:t xml:space="preserve">  ve 535</w:t>
      </w:r>
      <w:r w:rsidRPr="00137B43">
        <w:rPr>
          <w:rFonts w:cs="Times New Roman"/>
          <w:sz w:val="26"/>
          <w:szCs w:val="26"/>
        </w:rPr>
        <w:t xml:space="preserve"> ile değiştirilmiştir. 09/02/2021)</w:t>
      </w:r>
    </w:p>
    <w:p w14:paraId="2371D4D8" w14:textId="77777777" w:rsidR="00FC1E89" w:rsidRPr="00137B43" w:rsidRDefault="00FC1E89" w:rsidP="00CD68E2">
      <w:pPr>
        <w:spacing w:after="0" w:line="288" w:lineRule="auto"/>
        <w:jc w:val="both"/>
        <w:rPr>
          <w:rFonts w:cs="Times New Roman"/>
          <w:sz w:val="26"/>
          <w:szCs w:val="26"/>
        </w:rPr>
      </w:pPr>
    </w:p>
    <w:p w14:paraId="2B4030DE" w14:textId="5ADC7159" w:rsidR="00A77DB5" w:rsidRPr="00137B43" w:rsidRDefault="00476A1C" w:rsidP="00CD68E2">
      <w:pPr>
        <w:pStyle w:val="Balk4"/>
        <w:spacing w:before="0" w:line="288" w:lineRule="auto"/>
        <w:jc w:val="both"/>
      </w:pPr>
      <w:bookmarkStart w:id="138" w:name="_Toc111293137"/>
      <w:r w:rsidRPr="00137B43">
        <w:t>I</w:t>
      </w:r>
      <w:r w:rsidR="00A77DB5" w:rsidRPr="00137B43">
        <w:t>V.3.7. Ceza Uygulaması</w:t>
      </w:r>
      <w:bookmarkEnd w:id="138"/>
    </w:p>
    <w:p w14:paraId="589F76BC" w14:textId="2A5BE5A9"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Zorunluluk getirildiği halde e-İrsaliye uygulamasına süresi içinde geçmeyen mükellefler ile e-İrsaliye şeklinde düzenlenmesi gereken sevk irsaliyesini, bu Tebliğin “V.7.” ve “VIII.” numaralı bölümlerinde belirtilen istisnai durumlar haricinde e-İrsaliye olarak düzenlemeyen ve almayan (matbu </w:t>
      </w:r>
      <w:r w:rsidR="00FC1E89" w:rsidRPr="00137B43">
        <w:rPr>
          <w:rFonts w:cs="Times New Roman"/>
          <w:sz w:val="26"/>
          <w:szCs w:val="26"/>
        </w:rPr>
        <w:t>kâğıt</w:t>
      </w:r>
      <w:r w:rsidRPr="00137B43">
        <w:rPr>
          <w:rFonts w:cs="Times New Roman"/>
          <w:sz w:val="26"/>
          <w:szCs w:val="26"/>
        </w:rPr>
        <w:t xml:space="preserve"> sevk irsaliyesi olarak düzenleyenler ve alanlar dahil) mükellefler (</w:t>
      </w:r>
      <w:r w:rsidRPr="00FC1E89">
        <w:rPr>
          <w:rFonts w:cs="Times New Roman"/>
          <w:sz w:val="26"/>
          <w:szCs w:val="26"/>
          <w:u w:val="single"/>
        </w:rPr>
        <w:t>232</w:t>
      </w:r>
      <w:r w:rsidR="00A11EDE" w:rsidRPr="00FC1E89">
        <w:rPr>
          <w:rFonts w:cs="Times New Roman"/>
          <w:sz w:val="26"/>
          <w:szCs w:val="26"/>
          <w:u w:val="single"/>
        </w:rPr>
        <w:t>’nci</w:t>
      </w:r>
      <w:r w:rsidRPr="00FC1E89">
        <w:rPr>
          <w:rFonts w:cs="Times New Roman"/>
          <w:sz w:val="26"/>
          <w:szCs w:val="26"/>
          <w:u w:val="single"/>
        </w:rPr>
        <w:t xml:space="preserve"> maddenin birinci fıkrasının 1 ila 5 numaralı bentlerinde sayılanlar</w:t>
      </w:r>
      <w:r w:rsidRPr="00137B43">
        <w:rPr>
          <w:rFonts w:cs="Times New Roman"/>
          <w:sz w:val="26"/>
          <w:szCs w:val="26"/>
        </w:rPr>
        <w:t>) hakkında Kanununda öngörülen cezai hükümler uygulanır.</w:t>
      </w:r>
    </w:p>
    <w:p w14:paraId="72FCE69D" w14:textId="28314648" w:rsidR="00A77DB5" w:rsidRDefault="00A77DB5" w:rsidP="00CD68E2">
      <w:pPr>
        <w:spacing w:after="0" w:line="288" w:lineRule="auto"/>
        <w:jc w:val="both"/>
        <w:rPr>
          <w:rFonts w:cs="Times New Roman"/>
          <w:sz w:val="26"/>
          <w:szCs w:val="26"/>
        </w:rPr>
      </w:pPr>
    </w:p>
    <w:p w14:paraId="4A6752A4" w14:textId="3E02DD57" w:rsidR="006C7E58" w:rsidRPr="006C7E58" w:rsidRDefault="006C7E58" w:rsidP="00CD68E2">
      <w:pPr>
        <w:spacing w:after="0" w:line="288" w:lineRule="auto"/>
        <w:jc w:val="both"/>
        <w:rPr>
          <w:rFonts w:cs="Times New Roman"/>
          <w:sz w:val="24"/>
          <w:szCs w:val="24"/>
        </w:rPr>
      </w:pPr>
      <w:r>
        <w:rPr>
          <w:rFonts w:cs="Times New Roman"/>
          <w:b/>
          <w:bCs/>
          <w:sz w:val="24"/>
          <w:szCs w:val="24"/>
        </w:rPr>
        <w:t>1-</w:t>
      </w:r>
      <w:r w:rsidRPr="006C7E58">
        <w:rPr>
          <w:rFonts w:cs="Times New Roman"/>
          <w:b/>
          <w:bCs/>
          <w:sz w:val="24"/>
          <w:szCs w:val="24"/>
        </w:rPr>
        <w:t>Karşı Taraf e-</w:t>
      </w:r>
      <w:proofErr w:type="spellStart"/>
      <w:r w:rsidRPr="006C7E58">
        <w:rPr>
          <w:rFonts w:cs="Times New Roman"/>
          <w:b/>
          <w:bCs/>
          <w:sz w:val="24"/>
          <w:szCs w:val="24"/>
        </w:rPr>
        <w:t>İrsaliye’ye</w:t>
      </w:r>
      <w:proofErr w:type="spellEnd"/>
      <w:r w:rsidRPr="006C7E58">
        <w:rPr>
          <w:rFonts w:cs="Times New Roman"/>
          <w:b/>
          <w:bCs/>
          <w:sz w:val="24"/>
          <w:szCs w:val="24"/>
        </w:rPr>
        <w:t xml:space="preserve"> Kayıtlı İse:</w:t>
      </w:r>
      <w:r w:rsidRPr="006C7E58">
        <w:rPr>
          <w:rFonts w:cs="Times New Roman"/>
          <w:sz w:val="24"/>
          <w:szCs w:val="24"/>
        </w:rPr>
        <w:t xml:space="preserve"> Alıcının kayıtlı kullanıcılardaki bilgileri esas alınarak e-irsaliye düzenlenmelidir. E-faturadaki gibi sistem üzerinden bu e-irsaliye karşı tarafa ulaşacaktır.</w:t>
      </w:r>
    </w:p>
    <w:p w14:paraId="46FC5A87" w14:textId="7CE4B478" w:rsidR="006C7E58" w:rsidRPr="006C7E58" w:rsidRDefault="006C7E58" w:rsidP="00CD68E2">
      <w:pPr>
        <w:spacing w:after="0" w:line="288" w:lineRule="auto"/>
        <w:jc w:val="both"/>
        <w:rPr>
          <w:rFonts w:cs="Times New Roman"/>
          <w:sz w:val="24"/>
          <w:szCs w:val="24"/>
        </w:rPr>
      </w:pPr>
      <w:r>
        <w:rPr>
          <w:rFonts w:cs="Times New Roman"/>
          <w:b/>
          <w:bCs/>
          <w:sz w:val="24"/>
          <w:szCs w:val="24"/>
        </w:rPr>
        <w:t>2-</w:t>
      </w:r>
      <w:r w:rsidRPr="006C7E58">
        <w:rPr>
          <w:rFonts w:cs="Times New Roman"/>
          <w:b/>
          <w:bCs/>
          <w:sz w:val="24"/>
          <w:szCs w:val="24"/>
        </w:rPr>
        <w:t>Malın Şevki Alıcının Sırasında Bilinmediği Durumlarda:</w:t>
      </w:r>
      <w:r w:rsidRPr="006C7E58">
        <w:rPr>
          <w:rFonts w:cs="Times New Roman"/>
          <w:sz w:val="24"/>
          <w:szCs w:val="24"/>
        </w:rPr>
        <w:t xml:space="preserve"> MUHTELİF MÜŞTERİLER VKN/TCKN alanına 555 555 5555 yazılacak. Bu irsaliye e-arşiv modeline benziyor.</w:t>
      </w:r>
    </w:p>
    <w:p w14:paraId="0F554290" w14:textId="424690E4" w:rsidR="006C7E58" w:rsidRPr="006C7E58" w:rsidRDefault="006C7E58" w:rsidP="00CD68E2">
      <w:pPr>
        <w:spacing w:after="0" w:line="288" w:lineRule="auto"/>
        <w:jc w:val="both"/>
        <w:rPr>
          <w:rFonts w:cs="Times New Roman"/>
          <w:b/>
          <w:bCs/>
          <w:sz w:val="24"/>
          <w:szCs w:val="24"/>
        </w:rPr>
      </w:pPr>
      <w:r>
        <w:rPr>
          <w:rFonts w:cs="Times New Roman"/>
          <w:b/>
          <w:bCs/>
          <w:sz w:val="24"/>
          <w:szCs w:val="24"/>
        </w:rPr>
        <w:t>3-</w:t>
      </w:r>
      <w:r w:rsidRPr="006C7E58">
        <w:rPr>
          <w:rFonts w:cs="Times New Roman"/>
          <w:b/>
          <w:bCs/>
          <w:sz w:val="24"/>
          <w:szCs w:val="24"/>
        </w:rPr>
        <w:t xml:space="preserve">Malın Alıcısının Biliniyor Olmasıyla Birlikte, Alıcının e-İrsaliye Uygulamasına Kayıtlı Olmadığı Durumda: </w:t>
      </w:r>
      <w:r w:rsidRPr="006C7E58">
        <w:rPr>
          <w:rFonts w:cs="Times New Roman"/>
          <w:sz w:val="24"/>
          <w:szCs w:val="24"/>
        </w:rPr>
        <w:t xml:space="preserve">Alıcı bilgisi yazılıp E-İrsaliye GİB e-İrsaliye Sanal Alıcı VKN 390 089 2152 </w:t>
      </w:r>
      <w:proofErr w:type="gramStart"/>
      <w:r w:rsidRPr="006C7E58">
        <w:rPr>
          <w:rFonts w:cs="Times New Roman"/>
          <w:sz w:val="24"/>
          <w:szCs w:val="24"/>
        </w:rPr>
        <w:t>Bu</w:t>
      </w:r>
      <w:proofErr w:type="gramEnd"/>
      <w:r w:rsidRPr="006C7E58">
        <w:rPr>
          <w:rFonts w:cs="Times New Roman"/>
          <w:sz w:val="24"/>
          <w:szCs w:val="24"/>
        </w:rPr>
        <w:t xml:space="preserve"> irsaliye modeline benziyor. </w:t>
      </w:r>
    </w:p>
    <w:p w14:paraId="096D6C3D" w14:textId="12901460" w:rsidR="007609B6" w:rsidRDefault="007609B6" w:rsidP="00CD68E2">
      <w:pPr>
        <w:pStyle w:val="Balk8"/>
        <w:spacing w:before="0" w:line="288" w:lineRule="auto"/>
      </w:pPr>
      <w:bookmarkStart w:id="139" w:name="_Toc111293138"/>
      <w:proofErr w:type="gramStart"/>
      <w:r>
        <w:t>e</w:t>
      </w:r>
      <w:proofErr w:type="gramEnd"/>
      <w:r>
        <w:t>-İrsaliye uygulamasına başvuru</w:t>
      </w:r>
      <w:bookmarkEnd w:id="139"/>
    </w:p>
    <w:p w14:paraId="6FC9FC45" w14:textId="0A2EFC48" w:rsidR="00D91D8A" w:rsidRDefault="00D91D8A" w:rsidP="00CD68E2">
      <w:pPr>
        <w:spacing w:after="0" w:line="288" w:lineRule="auto"/>
        <w:jc w:val="both"/>
        <w:rPr>
          <w:rFonts w:cs="Times New Roman"/>
          <w:sz w:val="26"/>
          <w:szCs w:val="26"/>
        </w:rPr>
      </w:pPr>
      <w:r w:rsidRPr="001E16B4">
        <w:rPr>
          <w:noProof/>
          <w:sz w:val="24"/>
        </w:rPr>
        <w:drawing>
          <wp:inline distT="0" distB="0" distL="0" distR="0" wp14:anchorId="65EB810B" wp14:editId="72C4FD1B">
            <wp:extent cx="6192520" cy="4684395"/>
            <wp:effectExtent l="0" t="0" r="0" b="190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92520" cy="4684395"/>
                    </a:xfrm>
                    <a:prstGeom prst="rect">
                      <a:avLst/>
                    </a:prstGeom>
                    <a:noFill/>
                    <a:ln>
                      <a:noFill/>
                    </a:ln>
                  </pic:spPr>
                </pic:pic>
              </a:graphicData>
            </a:graphic>
          </wp:inline>
        </w:drawing>
      </w:r>
    </w:p>
    <w:p w14:paraId="47911938" w14:textId="008C56B6" w:rsidR="00D91D8A" w:rsidRDefault="00D91D8A" w:rsidP="00CD68E2">
      <w:pPr>
        <w:spacing w:after="0" w:line="288" w:lineRule="auto"/>
        <w:jc w:val="both"/>
        <w:rPr>
          <w:rFonts w:cs="Times New Roman"/>
          <w:sz w:val="26"/>
          <w:szCs w:val="26"/>
        </w:rPr>
      </w:pPr>
    </w:p>
    <w:p w14:paraId="22E73486" w14:textId="305AFA65" w:rsidR="00D91D8A" w:rsidRDefault="00D91D8A" w:rsidP="00CD68E2">
      <w:pPr>
        <w:spacing w:after="0" w:line="288" w:lineRule="auto"/>
        <w:jc w:val="both"/>
        <w:rPr>
          <w:rFonts w:cs="Times New Roman"/>
          <w:sz w:val="26"/>
          <w:szCs w:val="26"/>
        </w:rPr>
      </w:pPr>
      <w:r w:rsidRPr="001E16B4">
        <w:rPr>
          <w:noProof/>
          <w:sz w:val="24"/>
        </w:rPr>
        <w:lastRenderedPageBreak/>
        <w:drawing>
          <wp:inline distT="0" distB="0" distL="0" distR="0" wp14:anchorId="6DCC87D7" wp14:editId="61258B0E">
            <wp:extent cx="6192520" cy="368554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92520" cy="3685540"/>
                    </a:xfrm>
                    <a:prstGeom prst="rect">
                      <a:avLst/>
                    </a:prstGeom>
                    <a:noFill/>
                    <a:ln>
                      <a:noFill/>
                    </a:ln>
                  </pic:spPr>
                </pic:pic>
              </a:graphicData>
            </a:graphic>
          </wp:inline>
        </w:drawing>
      </w:r>
    </w:p>
    <w:p w14:paraId="3A8B8134" w14:textId="785492D1" w:rsidR="00D91D8A" w:rsidRDefault="00D91D8A" w:rsidP="00CD68E2">
      <w:pPr>
        <w:spacing w:after="0" w:line="288" w:lineRule="auto"/>
        <w:jc w:val="both"/>
        <w:rPr>
          <w:rFonts w:cs="Times New Roman"/>
          <w:sz w:val="26"/>
          <w:szCs w:val="26"/>
        </w:rPr>
      </w:pPr>
    </w:p>
    <w:p w14:paraId="5F9149FE" w14:textId="4D42BF04" w:rsidR="00D91D8A" w:rsidRDefault="00D91D8A" w:rsidP="00CD68E2">
      <w:pPr>
        <w:spacing w:after="0" w:line="288" w:lineRule="auto"/>
        <w:jc w:val="both"/>
        <w:rPr>
          <w:rFonts w:cs="Times New Roman"/>
          <w:sz w:val="26"/>
          <w:szCs w:val="26"/>
        </w:rPr>
      </w:pPr>
      <w:r w:rsidRPr="001E16B4">
        <w:rPr>
          <w:noProof/>
          <w:sz w:val="24"/>
        </w:rPr>
        <w:drawing>
          <wp:inline distT="0" distB="0" distL="0" distR="0" wp14:anchorId="0DF2858C" wp14:editId="4A80E0F4">
            <wp:extent cx="6192520" cy="4425462"/>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206113" cy="4435176"/>
                    </a:xfrm>
                    <a:prstGeom prst="rect">
                      <a:avLst/>
                    </a:prstGeom>
                    <a:noFill/>
                    <a:ln>
                      <a:noFill/>
                    </a:ln>
                  </pic:spPr>
                </pic:pic>
              </a:graphicData>
            </a:graphic>
          </wp:inline>
        </w:drawing>
      </w:r>
    </w:p>
    <w:p w14:paraId="14A6D625" w14:textId="065FC032" w:rsidR="00D91D8A" w:rsidRDefault="00D91D8A" w:rsidP="00CD68E2">
      <w:pPr>
        <w:spacing w:after="0" w:line="288" w:lineRule="auto"/>
        <w:jc w:val="both"/>
        <w:rPr>
          <w:rFonts w:cs="Times New Roman"/>
          <w:sz w:val="26"/>
          <w:szCs w:val="26"/>
        </w:rPr>
      </w:pPr>
    </w:p>
    <w:p w14:paraId="225CE6A1" w14:textId="6B7BA7D4" w:rsidR="00D91D8A" w:rsidRDefault="00D91D8A" w:rsidP="00CD68E2">
      <w:pPr>
        <w:spacing w:after="0" w:line="288" w:lineRule="auto"/>
        <w:jc w:val="both"/>
        <w:rPr>
          <w:rFonts w:cs="Times New Roman"/>
          <w:sz w:val="26"/>
          <w:szCs w:val="26"/>
        </w:rPr>
      </w:pPr>
    </w:p>
    <w:p w14:paraId="01E259F8" w14:textId="63A22C93" w:rsidR="00C1652F" w:rsidRDefault="00C1652F" w:rsidP="00CD68E2">
      <w:pPr>
        <w:spacing w:after="0" w:line="288" w:lineRule="auto"/>
        <w:jc w:val="both"/>
        <w:rPr>
          <w:rFonts w:cs="Times New Roman"/>
          <w:sz w:val="26"/>
          <w:szCs w:val="26"/>
        </w:rPr>
      </w:pPr>
    </w:p>
    <w:p w14:paraId="5F94E70F" w14:textId="320A7452" w:rsidR="00C1652F" w:rsidRDefault="00C1652F" w:rsidP="00CD68E2">
      <w:pPr>
        <w:spacing w:after="0" w:line="288" w:lineRule="auto"/>
        <w:jc w:val="both"/>
        <w:rPr>
          <w:rFonts w:cs="Times New Roman"/>
          <w:sz w:val="26"/>
          <w:szCs w:val="26"/>
        </w:rPr>
      </w:pPr>
      <w:r w:rsidRPr="001E16B4">
        <w:rPr>
          <w:noProof/>
          <w:sz w:val="24"/>
        </w:rPr>
        <w:lastRenderedPageBreak/>
        <w:drawing>
          <wp:inline distT="0" distB="0" distL="0" distR="0" wp14:anchorId="7D7623C6" wp14:editId="0AF69DA5">
            <wp:extent cx="6192520" cy="4843780"/>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92520" cy="4843780"/>
                    </a:xfrm>
                    <a:prstGeom prst="rect">
                      <a:avLst/>
                    </a:prstGeom>
                    <a:noFill/>
                    <a:ln>
                      <a:noFill/>
                    </a:ln>
                  </pic:spPr>
                </pic:pic>
              </a:graphicData>
            </a:graphic>
          </wp:inline>
        </w:drawing>
      </w:r>
    </w:p>
    <w:p w14:paraId="561D3C2A" w14:textId="52201657" w:rsidR="00C1652F" w:rsidRDefault="00C1652F" w:rsidP="00CD68E2">
      <w:pPr>
        <w:spacing w:after="0" w:line="288" w:lineRule="auto"/>
        <w:jc w:val="both"/>
        <w:rPr>
          <w:rFonts w:cs="Times New Roman"/>
          <w:sz w:val="26"/>
          <w:szCs w:val="26"/>
        </w:rPr>
      </w:pPr>
    </w:p>
    <w:p w14:paraId="3405DBAD" w14:textId="4ADDEA73" w:rsidR="00C1652F" w:rsidRDefault="00C1652F" w:rsidP="00CD68E2">
      <w:pPr>
        <w:spacing w:after="0" w:line="288" w:lineRule="auto"/>
        <w:jc w:val="both"/>
        <w:rPr>
          <w:rFonts w:cs="Times New Roman"/>
          <w:sz w:val="26"/>
          <w:szCs w:val="26"/>
        </w:rPr>
      </w:pPr>
      <w:r w:rsidRPr="001E16B4">
        <w:rPr>
          <w:noProof/>
          <w:sz w:val="24"/>
        </w:rPr>
        <w:drawing>
          <wp:inline distT="0" distB="0" distL="0" distR="0" wp14:anchorId="0FB5735C" wp14:editId="2147CE44">
            <wp:extent cx="6192520" cy="3026410"/>
            <wp:effectExtent l="0" t="0" r="0" b="254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92520" cy="3026410"/>
                    </a:xfrm>
                    <a:prstGeom prst="rect">
                      <a:avLst/>
                    </a:prstGeom>
                    <a:noFill/>
                    <a:ln>
                      <a:noFill/>
                    </a:ln>
                  </pic:spPr>
                </pic:pic>
              </a:graphicData>
            </a:graphic>
          </wp:inline>
        </w:drawing>
      </w:r>
    </w:p>
    <w:p w14:paraId="6261845F" w14:textId="5AC0DBF8" w:rsidR="00C1652F" w:rsidRDefault="00C1652F" w:rsidP="00CD68E2">
      <w:pPr>
        <w:spacing w:after="0" w:line="288" w:lineRule="auto"/>
        <w:jc w:val="both"/>
        <w:rPr>
          <w:rFonts w:cs="Times New Roman"/>
          <w:sz w:val="26"/>
          <w:szCs w:val="26"/>
        </w:rPr>
      </w:pPr>
    </w:p>
    <w:p w14:paraId="33C3AE0F" w14:textId="323EB461" w:rsidR="00C1652F" w:rsidRDefault="00C1652F" w:rsidP="00CD68E2">
      <w:pPr>
        <w:spacing w:after="0" w:line="288" w:lineRule="auto"/>
        <w:jc w:val="both"/>
        <w:rPr>
          <w:rFonts w:cs="Times New Roman"/>
          <w:sz w:val="26"/>
          <w:szCs w:val="26"/>
        </w:rPr>
      </w:pPr>
      <w:r w:rsidRPr="001E16B4">
        <w:rPr>
          <w:noProof/>
          <w:sz w:val="24"/>
        </w:rPr>
        <w:lastRenderedPageBreak/>
        <w:drawing>
          <wp:inline distT="0" distB="0" distL="0" distR="0" wp14:anchorId="2FF0D844" wp14:editId="64FBFDA6">
            <wp:extent cx="6192520" cy="1366520"/>
            <wp:effectExtent l="0" t="0" r="0" b="508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192520" cy="1366520"/>
                    </a:xfrm>
                    <a:prstGeom prst="rect">
                      <a:avLst/>
                    </a:prstGeom>
                    <a:noFill/>
                    <a:ln>
                      <a:noFill/>
                    </a:ln>
                  </pic:spPr>
                </pic:pic>
              </a:graphicData>
            </a:graphic>
          </wp:inline>
        </w:drawing>
      </w:r>
    </w:p>
    <w:p w14:paraId="4B5F8A41" w14:textId="2A97E7E5" w:rsidR="00C1652F" w:rsidRDefault="00C1652F" w:rsidP="00CD68E2">
      <w:pPr>
        <w:spacing w:after="0" w:line="288" w:lineRule="auto"/>
        <w:jc w:val="both"/>
        <w:rPr>
          <w:rFonts w:cs="Times New Roman"/>
          <w:sz w:val="26"/>
          <w:szCs w:val="26"/>
        </w:rPr>
      </w:pPr>
    </w:p>
    <w:p w14:paraId="6AC109D1" w14:textId="09DC51AC" w:rsidR="003174C4" w:rsidRPr="001E16B4" w:rsidRDefault="003174C4" w:rsidP="00CD68E2">
      <w:pPr>
        <w:spacing w:after="0" w:line="288" w:lineRule="auto"/>
        <w:jc w:val="both"/>
        <w:rPr>
          <w:b/>
          <w:bCs/>
          <w:sz w:val="24"/>
        </w:rPr>
      </w:pPr>
      <w:r w:rsidRPr="001E16B4">
        <w:rPr>
          <w:b/>
          <w:bCs/>
          <w:sz w:val="24"/>
        </w:rPr>
        <w:t>SEVK İRSALİYESİ İLE İLGİLİ BAZI KONULAR</w:t>
      </w:r>
      <w:r w:rsidR="00A73E70" w:rsidRPr="001E16B4">
        <w:rPr>
          <w:b/>
          <w:bCs/>
          <w:sz w:val="24"/>
        </w:rPr>
        <w:t xml:space="preserve"> (HUD-BDK-Beyanname Düzenleme Kılavuzu’ndan alınmıştır)</w:t>
      </w:r>
    </w:p>
    <w:p w14:paraId="0AA29748" w14:textId="77777777" w:rsidR="003174C4" w:rsidRPr="001E16B4" w:rsidRDefault="003174C4" w:rsidP="00CD68E2">
      <w:pPr>
        <w:spacing w:after="0" w:line="288" w:lineRule="auto"/>
        <w:jc w:val="both"/>
        <w:rPr>
          <w:sz w:val="24"/>
        </w:rPr>
      </w:pPr>
      <w:r w:rsidRPr="001E16B4">
        <w:rPr>
          <w:sz w:val="24"/>
        </w:rPr>
        <w:t>Vergi Usul Kanununun 230/5’inci maddesine göre malın alıcıya teslim edilmek üzere satıcı tarafından taşındığı veya taşıttırıldığı hallerde satıcının, teslim edilen malın alıcı tarafından taşınması veya taşıttırılması halinde alıcının, taşman veya taşıttırılan mallar için sevk irsaliyesi düzenlenmesi ve taşıtta bulundurulması şarttır. Yine aynı maddeye göre, satılan malların teslim tarihi ve irsaliye numarasının faturaya yazılması zorunludur.</w:t>
      </w:r>
    </w:p>
    <w:p w14:paraId="1A925E67" w14:textId="77777777" w:rsidR="003174C4" w:rsidRPr="001E16B4" w:rsidRDefault="003174C4" w:rsidP="00CD68E2">
      <w:pPr>
        <w:spacing w:after="0" w:line="288" w:lineRule="auto"/>
        <w:jc w:val="both"/>
        <w:rPr>
          <w:sz w:val="24"/>
        </w:rPr>
      </w:pPr>
    </w:p>
    <w:p w14:paraId="7C3C6690" w14:textId="77777777" w:rsidR="003174C4" w:rsidRPr="001E16B4" w:rsidRDefault="003174C4" w:rsidP="00CD68E2">
      <w:pPr>
        <w:spacing w:after="0" w:line="288" w:lineRule="auto"/>
        <w:jc w:val="both"/>
        <w:rPr>
          <w:sz w:val="24"/>
        </w:rPr>
      </w:pPr>
      <w:r w:rsidRPr="001E16B4">
        <w:rPr>
          <w:sz w:val="24"/>
        </w:rPr>
        <w:t>Sevk irsaliyesinin düzenlenmesine ilişkin 141, 167, 173, 211, 246, 253, 379 ve 385 Sıra No.lu VUK Genel Tebliğlerinde uygulamaya yönelik açıklamalarda bulunulmuştur. Ayrıca 17.12.2017 tarihli ve 487 Sıra No.lu VUK Genel Tebliği ve 19.10.2019 tarihli 509 Sıra No.lu VUK Genel Tebliğinde elektronik irsaliye (e-irsaliye) düzenlenebilmesine ilişkin açıklamalarda bulunulmuştur.</w:t>
      </w:r>
    </w:p>
    <w:p w14:paraId="343797A7" w14:textId="77777777" w:rsidR="003174C4" w:rsidRPr="001E16B4" w:rsidRDefault="003174C4" w:rsidP="00CD68E2">
      <w:pPr>
        <w:spacing w:after="0" w:line="288" w:lineRule="auto"/>
        <w:jc w:val="both"/>
        <w:rPr>
          <w:sz w:val="24"/>
        </w:rPr>
      </w:pPr>
    </w:p>
    <w:p w14:paraId="53C1A687" w14:textId="77777777" w:rsidR="003174C4" w:rsidRPr="001E16B4" w:rsidRDefault="003174C4" w:rsidP="00CD68E2">
      <w:pPr>
        <w:spacing w:after="0" w:line="288" w:lineRule="auto"/>
        <w:jc w:val="both"/>
        <w:rPr>
          <w:b/>
          <w:bCs/>
          <w:sz w:val="24"/>
        </w:rPr>
      </w:pPr>
      <w:r w:rsidRPr="001E16B4">
        <w:rPr>
          <w:b/>
          <w:bCs/>
          <w:sz w:val="24"/>
        </w:rPr>
        <w:t>Sevk irsaliyesinde Bulunması Zorunlu Bilgiler</w:t>
      </w:r>
    </w:p>
    <w:p w14:paraId="471E601C" w14:textId="77777777" w:rsidR="003174C4" w:rsidRPr="001E16B4" w:rsidRDefault="003174C4" w:rsidP="00CD68E2">
      <w:pPr>
        <w:spacing w:after="0" w:line="288" w:lineRule="auto"/>
        <w:jc w:val="both"/>
        <w:rPr>
          <w:sz w:val="24"/>
        </w:rPr>
      </w:pPr>
      <w:r w:rsidRPr="001E16B4">
        <w:rPr>
          <w:sz w:val="24"/>
        </w:rPr>
        <w:t>Sevk irsaliyeleri hakkında, fiyat ve bedel ile ilgili bilgiler hariç olmak üzere, VUK’un 230 ve 231'inci madde hükümleri uygulanmaktadır. Madde hükümleri ve tebliğ düzenlemeleri çerçevesinde sevk irsaliyesinde;</w:t>
      </w:r>
    </w:p>
    <w:p w14:paraId="7359EE8E" w14:textId="77777777" w:rsidR="003174C4" w:rsidRPr="001E16B4" w:rsidRDefault="003174C4" w:rsidP="00CD68E2">
      <w:pPr>
        <w:spacing w:after="0" w:line="288" w:lineRule="auto"/>
        <w:jc w:val="both"/>
        <w:rPr>
          <w:sz w:val="24"/>
        </w:rPr>
      </w:pPr>
      <w:r w:rsidRPr="001E16B4">
        <w:rPr>
          <w:sz w:val="24"/>
        </w:rPr>
        <w:t>•Gönderilen malın nev'i ve miktarının,</w:t>
      </w:r>
    </w:p>
    <w:p w14:paraId="5C21BC5D" w14:textId="77777777" w:rsidR="003174C4" w:rsidRPr="001E16B4" w:rsidRDefault="003174C4" w:rsidP="00CD68E2">
      <w:pPr>
        <w:spacing w:after="0" w:line="288" w:lineRule="auto"/>
        <w:jc w:val="both"/>
        <w:rPr>
          <w:sz w:val="24"/>
        </w:rPr>
      </w:pPr>
      <w:r w:rsidRPr="001E16B4">
        <w:rPr>
          <w:sz w:val="24"/>
        </w:rPr>
        <w:t>•Satıcının veya malı sevk edenin adı, soyadı, ticaret unvanı, adresi, bağlı bulunduğu vergi dairesi, hesap numarasının, (mükellefin diğer bir iş yerine veya satılmak üzere bir aracıya gönderdiği hallerde malın kime ve nereye gönderildiğinin)</w:t>
      </w:r>
    </w:p>
    <w:p w14:paraId="15442284" w14:textId="77777777" w:rsidR="003174C4" w:rsidRPr="001E16B4" w:rsidRDefault="003174C4" w:rsidP="00CD68E2">
      <w:pPr>
        <w:spacing w:after="0" w:line="288" w:lineRule="auto"/>
        <w:jc w:val="both"/>
        <w:rPr>
          <w:sz w:val="24"/>
        </w:rPr>
      </w:pPr>
      <w:r w:rsidRPr="001E16B4">
        <w:rPr>
          <w:sz w:val="24"/>
        </w:rPr>
        <w:t>•Müşterinin adı, soyadı, ticaret unvanı, adresi, varsa vergi dairesi ve hesap numarasının,</w:t>
      </w:r>
    </w:p>
    <w:p w14:paraId="71ECD68D" w14:textId="77777777" w:rsidR="003174C4" w:rsidRPr="001E16B4" w:rsidRDefault="003174C4" w:rsidP="00CD68E2">
      <w:pPr>
        <w:spacing w:after="0" w:line="288" w:lineRule="auto"/>
        <w:jc w:val="both"/>
        <w:rPr>
          <w:sz w:val="24"/>
        </w:rPr>
      </w:pPr>
      <w:r w:rsidRPr="001E16B4">
        <w:rPr>
          <w:sz w:val="24"/>
        </w:rPr>
        <w:t>•Malın taşıyana teslim tarihi ve müteselsil irsaliye numarasının, bulunması zorunludur.</w:t>
      </w:r>
    </w:p>
    <w:p w14:paraId="25EFCCB2" w14:textId="77777777" w:rsidR="003174C4" w:rsidRPr="001E16B4" w:rsidRDefault="003174C4" w:rsidP="00CD68E2">
      <w:pPr>
        <w:spacing w:after="0" w:line="288" w:lineRule="auto"/>
        <w:jc w:val="both"/>
        <w:rPr>
          <w:sz w:val="24"/>
        </w:rPr>
      </w:pPr>
      <w:r w:rsidRPr="001E16B4">
        <w:rPr>
          <w:sz w:val="24"/>
        </w:rPr>
        <w:t>Sevk irsaliyeleri, tarih konulmak suretiyle sıra numarası dahilinde teselsül (zincirleme, birbirine bağlı) ettirilecektir. Aynı müessesenin muhtelif şube ve kısımlarında her biri aynı numara ile başlamak üzere ayrı ayrı irsaliye kullanıldığı takdirde şube veya bu irsaliyelere şube kısımlarına göre şube veya kısmın isimlerinin yazılması veya özel işaretle seri tefriki yapılması zorunludur.</w:t>
      </w:r>
    </w:p>
    <w:p w14:paraId="7B8C8AAC" w14:textId="77777777" w:rsidR="003174C4" w:rsidRPr="001E16B4" w:rsidRDefault="003174C4" w:rsidP="00CD68E2">
      <w:pPr>
        <w:spacing w:after="0" w:line="288" w:lineRule="auto"/>
        <w:jc w:val="both"/>
        <w:rPr>
          <w:sz w:val="24"/>
        </w:rPr>
      </w:pPr>
    </w:p>
    <w:p w14:paraId="59B0E9A9" w14:textId="77777777" w:rsidR="003174C4" w:rsidRPr="001E16B4" w:rsidRDefault="003174C4" w:rsidP="00CD68E2">
      <w:pPr>
        <w:spacing w:after="0" w:line="288" w:lineRule="auto"/>
        <w:jc w:val="both"/>
        <w:rPr>
          <w:sz w:val="24"/>
        </w:rPr>
      </w:pPr>
      <w:r w:rsidRPr="001E16B4">
        <w:rPr>
          <w:sz w:val="24"/>
        </w:rPr>
        <w:t xml:space="preserve">Uygulamada iş yoğunluğu nedeniyle mükelleflerin sevk irsaliyesinin düzenleme tarihinden farklı tarihlerde mallarını gönderebildiği, sevk tarihi ile düzenleme tarihinin farklı olması nedeniyle de ceza uygulamasına maruz kaldıkları yönünde şikayetler üzerine 253 ve 345 Sıra No.lu VUK Genel Tebliği ile bu konuda düzenleme yapılmıştır. Sevk irsaliyelerinde tanzim tarihi yanında ayrıca bir sevk tarihinin yer alması uygulaması getirilmiş, tanzim tarihi ile fiili sevk tarihinin ayrı ayrı yer alması uygun görülmüştür. Tanzim tarihi ile sevk tarihinin aynı gün olması halinde de bu tarihlerin ayrı ayrı kaydedilmesi gerekmektedir. Sevk irsaliyesinde tanzim tarihinin bulunmaması durumunda hiç düzenlenmemiş sayılacağı ve özel usulsüzlük cezası kesileceği, fiili sevk tarihinin bulunmadığının tespiti halinde VUK’un 352/II-7’nci maddesine göre “ikinci derece usulsüzlük” cezası kesileceği </w:t>
      </w:r>
      <w:r w:rsidRPr="001E16B4">
        <w:rPr>
          <w:sz w:val="24"/>
        </w:rPr>
        <w:lastRenderedPageBreak/>
        <w:t>belirtilmiştir. Sevk irsaliyesinin merkezde bilgisayarla düzenlenmesi ve düzenleme tarihinden sonra emtianın sevk edilecek olması halinde, fiili sevk tarihinin bu belge üzerine elle yazılabilmesine olanak tanınmıştır.</w:t>
      </w:r>
    </w:p>
    <w:p w14:paraId="7300D7ED" w14:textId="77777777" w:rsidR="003174C4" w:rsidRPr="001E16B4" w:rsidRDefault="003174C4" w:rsidP="00CD68E2">
      <w:pPr>
        <w:spacing w:after="0" w:line="288" w:lineRule="auto"/>
        <w:jc w:val="both"/>
        <w:rPr>
          <w:sz w:val="24"/>
        </w:rPr>
      </w:pPr>
      <w:r w:rsidRPr="001E16B4">
        <w:rPr>
          <w:sz w:val="24"/>
        </w:rPr>
        <w:t>206 ve 385 Sıra No.lu VUK Genel Tebliğleri uyarınca sevk irsaliyelerinin en az üç nüsha olarak düzenlenmesi zorunludur. Bu nüshalardan en az iki tanesi emtiayı taşıyan taşıtta bulundurulacak, yoklama ve denetimlerde her iki nüsha birden ibraz edilecektir. Denetim elemanı bunlardan birine adını, soyadını ve unvanını yazıp, tarih belirterek mühürleyip imzalayacak ve ilgiliye iade edecek, diğer nüshayı ise alıkoyacaktır. Alıkonan bu nüsha mükellefin vergi dairesinin bağlı olduğu Vergi Dairesi Başkanlığı bulunan İllerde, Denetim Koordinasyon Müdürlüklerince, diğer İllerde ise Defterdarlık Gelir Müdürlüklerince değerlendirilmek üzere muhafaza edilecektir.</w:t>
      </w:r>
    </w:p>
    <w:p w14:paraId="02688FA5" w14:textId="77777777" w:rsidR="003174C4" w:rsidRPr="001E16B4" w:rsidRDefault="003174C4" w:rsidP="00CD68E2">
      <w:pPr>
        <w:spacing w:after="0" w:line="288" w:lineRule="auto"/>
        <w:jc w:val="both"/>
        <w:rPr>
          <w:sz w:val="24"/>
        </w:rPr>
      </w:pPr>
      <w:r w:rsidRPr="001E16B4">
        <w:rPr>
          <w:sz w:val="24"/>
        </w:rPr>
        <w:t>En az üç nüsha olarak düzenlenmeyen sevk irsaliyeleri hiç düzenlenmemiş sayılır. Sevk irsaliyesinin taşıtta bulundurulması ve istendiğinde ibrazı şarttır. Aksi takdirde. Vergi Usul Kanunu’nun 127’nci maddesi hükmü uyarınca işlem yapılarak, bu belgenin ibrazına kadar araç trafikten alıkonulur veya belli şartların doğması halinde de belgesiz mal tasfiye edilir.</w:t>
      </w:r>
    </w:p>
    <w:p w14:paraId="005B59D4" w14:textId="77777777" w:rsidR="003174C4" w:rsidRPr="001E16B4" w:rsidRDefault="003174C4" w:rsidP="00CD68E2">
      <w:pPr>
        <w:spacing w:after="0" w:line="288" w:lineRule="auto"/>
        <w:jc w:val="both"/>
        <w:rPr>
          <w:sz w:val="24"/>
        </w:rPr>
      </w:pPr>
    </w:p>
    <w:p w14:paraId="4B91C5ED" w14:textId="77777777" w:rsidR="003174C4" w:rsidRPr="001E16B4" w:rsidRDefault="003174C4" w:rsidP="00CD68E2">
      <w:pPr>
        <w:spacing w:after="0" w:line="288" w:lineRule="auto"/>
        <w:jc w:val="both"/>
        <w:rPr>
          <w:b/>
          <w:bCs/>
          <w:sz w:val="24"/>
        </w:rPr>
      </w:pPr>
      <w:r w:rsidRPr="001E16B4">
        <w:rPr>
          <w:b/>
          <w:bCs/>
          <w:sz w:val="24"/>
        </w:rPr>
        <w:t>Sevk İrsaliyesi ve Taşıma İrsaliyesi arasındaki fark</w:t>
      </w:r>
    </w:p>
    <w:p w14:paraId="3262F081" w14:textId="77777777" w:rsidR="003174C4" w:rsidRPr="001E16B4" w:rsidRDefault="003174C4" w:rsidP="00CD68E2">
      <w:pPr>
        <w:spacing w:after="0" w:line="288" w:lineRule="auto"/>
        <w:jc w:val="both"/>
        <w:rPr>
          <w:sz w:val="24"/>
        </w:rPr>
      </w:pPr>
      <w:r w:rsidRPr="001E16B4">
        <w:rPr>
          <w:sz w:val="24"/>
        </w:rPr>
        <w:t xml:space="preserve">Vergi Usul Kanunu </w:t>
      </w:r>
      <w:proofErr w:type="spellStart"/>
      <w:r w:rsidRPr="001E16B4">
        <w:rPr>
          <w:sz w:val="24"/>
        </w:rPr>
        <w:t>nun</w:t>
      </w:r>
      <w:proofErr w:type="spellEnd"/>
      <w:r w:rsidRPr="001E16B4">
        <w:rPr>
          <w:sz w:val="24"/>
        </w:rPr>
        <w:t xml:space="preserve"> 230’uncu maddesine göre satılan malın alıcıya teslim edilmek üzere satıcı tarafından taşındığı veya taşıttırıldığı hallerde satıcının, teslim edilen malın alıcı tarafından taşınması veya taşıttırılması halinde alıcının sevk irsaliyesi, aynı Kanun'un 240’mcı maddesine göre de ücret karşılığı eşya taşıyanların (kazançları basit usulde tespit edilenler dahil) ise taşıma irsaliyesi düzenleme mecburiyeti bulunmaktadır. Bu itibarla, mal sevkiyatı yapanların veya yaptıranların sevk irsaliyesi, ücret karşılığında mal taşıyanların ise taşıma irsaliyesi düzenlemeleri gerekmektedir.</w:t>
      </w:r>
    </w:p>
    <w:p w14:paraId="18B16586" w14:textId="77777777" w:rsidR="003174C4" w:rsidRPr="001E16B4" w:rsidRDefault="003174C4" w:rsidP="00CD68E2">
      <w:pPr>
        <w:spacing w:after="0" w:line="288" w:lineRule="auto"/>
        <w:jc w:val="both"/>
        <w:rPr>
          <w:sz w:val="24"/>
        </w:rPr>
      </w:pPr>
    </w:p>
    <w:p w14:paraId="6890854B" w14:textId="77777777" w:rsidR="003174C4" w:rsidRPr="001E16B4" w:rsidRDefault="003174C4" w:rsidP="00CD68E2">
      <w:pPr>
        <w:spacing w:after="0" w:line="288" w:lineRule="auto"/>
        <w:jc w:val="both"/>
        <w:rPr>
          <w:b/>
          <w:bCs/>
          <w:sz w:val="24"/>
        </w:rPr>
      </w:pPr>
      <w:r w:rsidRPr="001E16B4">
        <w:rPr>
          <w:b/>
          <w:bCs/>
          <w:sz w:val="24"/>
        </w:rPr>
        <w:t>Sevk Fişi</w:t>
      </w:r>
    </w:p>
    <w:p w14:paraId="0B567041" w14:textId="77777777" w:rsidR="003174C4" w:rsidRPr="001E16B4" w:rsidRDefault="003174C4" w:rsidP="00CD68E2">
      <w:pPr>
        <w:spacing w:after="0" w:line="288" w:lineRule="auto"/>
        <w:jc w:val="both"/>
        <w:rPr>
          <w:sz w:val="24"/>
        </w:rPr>
      </w:pPr>
      <w:r w:rsidRPr="001E16B4">
        <w:rPr>
          <w:sz w:val="24"/>
        </w:rPr>
        <w:t xml:space="preserve">3213 sayılı Maden Kanunu ve Enerji ve Tabi Kaynaklar Bakanlığı’nın yayımladığı Maden Yönetmeliğine göre (21.09.2017 tarih ve 30187 sayılı R.G.) maden sevkiyatı sırasında “sevk fişi” düzenlenmesi gerekmektedir (kaldırılan yönetmelikte de mevcuttur). Sevk fişleri, Vergi Usul Kanununun 240 </w:t>
      </w:r>
      <w:proofErr w:type="spellStart"/>
      <w:r w:rsidRPr="001E16B4">
        <w:rPr>
          <w:sz w:val="24"/>
        </w:rPr>
        <w:t>mcı</w:t>
      </w:r>
      <w:proofErr w:type="spellEnd"/>
      <w:r w:rsidRPr="001E16B4">
        <w:rPr>
          <w:sz w:val="24"/>
        </w:rPr>
        <w:t xml:space="preserve"> maddesinde yer alan taşıma irsaliyesindeki bilgileri taşır ve </w:t>
      </w:r>
      <w:proofErr w:type="gramStart"/>
      <w:r w:rsidRPr="001E16B4">
        <w:rPr>
          <w:sz w:val="24"/>
        </w:rPr>
        <w:t>mezkur</w:t>
      </w:r>
      <w:proofErr w:type="gramEnd"/>
      <w:r w:rsidRPr="001E16B4">
        <w:rPr>
          <w:sz w:val="24"/>
        </w:rPr>
        <w:t xml:space="preserve"> Kanunun 230’uncu maddesinde yer alan sevk irsaliyesi niteliğinde olup sevk irsaliyesi yerine geçer. Sevk fişi Maden İşleri Genel Müdürlüğü tarafından bastırılmakta, bedel karşılığında zimmetli olarak ruhsat sahibi veya hammadde üretim izin sahibine verilmektedir. Ancak, ruhsat sahasında </w:t>
      </w:r>
      <w:proofErr w:type="spellStart"/>
      <w:r w:rsidRPr="001E16B4">
        <w:rPr>
          <w:sz w:val="24"/>
        </w:rPr>
        <w:t>rödövansçı</w:t>
      </w:r>
      <w:proofErr w:type="spellEnd"/>
      <w:r w:rsidRPr="001E16B4">
        <w:rPr>
          <w:sz w:val="24"/>
        </w:rPr>
        <w:t xml:space="preserve"> veya hammadde üretim izin sahasında faaliyeti gerçekleştiren bulunması halinde ise sevk fişinin müştereken veya münferiden talep edilmesi üzerine verilebilmekte ve sevk fişi koçanlarının numarası özel bir deftere kayıt edilerek takip edilmektedir.</w:t>
      </w:r>
    </w:p>
    <w:p w14:paraId="0E1D3792" w14:textId="77777777" w:rsidR="003174C4" w:rsidRPr="001E16B4" w:rsidRDefault="003174C4" w:rsidP="00CD68E2">
      <w:pPr>
        <w:spacing w:after="0" w:line="288" w:lineRule="auto"/>
        <w:jc w:val="both"/>
        <w:rPr>
          <w:sz w:val="24"/>
        </w:rPr>
      </w:pPr>
      <w:r w:rsidRPr="001E16B4">
        <w:rPr>
          <w:sz w:val="24"/>
        </w:rPr>
        <w:t>Ruhsat sahasında açılan ocaktan doğrudan satışlarda, stok alanları, kırma-eleme tesisi veya zenginleştirme tesislerine kadar yapılan birincil sevkiyatlarda Genel Müdürlükten alınan sevk fişlerinin kullanılması zorunludur. Ayrıca doğrudan satışlarda, sevkiyat güzergâhı üzerinde kantar olması halinde sevk fişine kantar fişinin eklenmesi gerekmektedir. Stok alanından dışarıya satışlarda veya yukarıda belirtilen tesislerde işleme tabi tutulduktan sonra yapılan ikincil sevkiyatlarda ise 213 sayılı Vergi Usul Kanununa göre düzenlenmiş sevk irsaliyesinin kullanılması gerekmektedir.</w:t>
      </w:r>
    </w:p>
    <w:p w14:paraId="11E99A3C" w14:textId="77777777" w:rsidR="003174C4" w:rsidRPr="001E16B4" w:rsidRDefault="003174C4" w:rsidP="00CD68E2">
      <w:pPr>
        <w:spacing w:after="0" w:line="288" w:lineRule="auto"/>
        <w:jc w:val="both"/>
        <w:rPr>
          <w:sz w:val="24"/>
        </w:rPr>
      </w:pPr>
    </w:p>
    <w:p w14:paraId="49CE9A22" w14:textId="77777777" w:rsidR="003174C4" w:rsidRPr="001E16B4" w:rsidRDefault="003174C4" w:rsidP="00CD68E2">
      <w:pPr>
        <w:spacing w:after="0" w:line="288" w:lineRule="auto"/>
        <w:jc w:val="both"/>
        <w:rPr>
          <w:b/>
          <w:bCs/>
          <w:sz w:val="24"/>
        </w:rPr>
      </w:pPr>
      <w:r w:rsidRPr="001E16B4">
        <w:rPr>
          <w:b/>
          <w:bCs/>
          <w:sz w:val="24"/>
        </w:rPr>
        <w:t>Sevk irsaliyesinin Düzenlenmeyeceği ve Aranmayacağı Durumlar</w:t>
      </w:r>
    </w:p>
    <w:p w14:paraId="15FBD5E2" w14:textId="77777777" w:rsidR="003174C4" w:rsidRPr="001E16B4" w:rsidRDefault="003174C4" w:rsidP="00CD68E2">
      <w:pPr>
        <w:spacing w:after="0" w:line="288" w:lineRule="auto"/>
        <w:jc w:val="both"/>
        <w:rPr>
          <w:sz w:val="24"/>
        </w:rPr>
      </w:pPr>
      <w:r w:rsidRPr="001E16B4">
        <w:rPr>
          <w:sz w:val="24"/>
        </w:rPr>
        <w:t>Daha önce ifade edildiği üzere nihai tüketicilerin tüketim amacıyla perakende olarak satın aldıkları malları, bu mallara ait fatura veya perakende satış fişinin bulunması şartıyla kendilerinin taşıması veya taşıttırması halinde, sevk irsaliyesi düzenlenmez ve aranmaz.</w:t>
      </w:r>
    </w:p>
    <w:p w14:paraId="7948F62C" w14:textId="77777777" w:rsidR="003174C4" w:rsidRPr="001E16B4" w:rsidRDefault="003174C4" w:rsidP="00CD68E2">
      <w:pPr>
        <w:spacing w:after="0" w:line="288" w:lineRule="auto"/>
        <w:jc w:val="both"/>
        <w:rPr>
          <w:sz w:val="24"/>
        </w:rPr>
      </w:pPr>
      <w:r w:rsidRPr="001E16B4">
        <w:rPr>
          <w:sz w:val="24"/>
        </w:rPr>
        <w:lastRenderedPageBreak/>
        <w:t>Burada malı satan kişi, şayet malı kendisi taşıyor ve taşıttırıyorsa malı alan kişinin nihai tüketici olup olmadığına veya malı tüketim maksadıyla satın alıp almadığına, perakende satış fişi veya fatura düzenleyip düzenlemediğine bakmadan sevk irsaliyesini mutlaka düzenleyecektir. Sevk irsaliyesinin aranmayacağı durum, satıcı açısından değil, alıcı açısındandır. Daha açık bir deyimle, alıcının taşıdığı veya taşıttırdığı mallar için alıcının düzenlemekle zorunlu olduğu sevk irsaliyesini kapsar. Alıcı nihai tüketici sıfatıyla satın aldığı perakende mallar için sevk irsaliyesi düzenlemeyecektir.</w:t>
      </w:r>
    </w:p>
    <w:p w14:paraId="7F18E33A" w14:textId="77777777" w:rsidR="003174C4" w:rsidRPr="001E16B4" w:rsidRDefault="003174C4" w:rsidP="00CD68E2">
      <w:pPr>
        <w:spacing w:after="0" w:line="288" w:lineRule="auto"/>
        <w:jc w:val="both"/>
        <w:rPr>
          <w:sz w:val="24"/>
        </w:rPr>
      </w:pPr>
    </w:p>
    <w:p w14:paraId="78D221FA" w14:textId="77777777" w:rsidR="003174C4" w:rsidRPr="001E16B4" w:rsidRDefault="003174C4" w:rsidP="00CD68E2">
      <w:pPr>
        <w:spacing w:after="0" w:line="288" w:lineRule="auto"/>
        <w:jc w:val="both"/>
        <w:rPr>
          <w:sz w:val="24"/>
        </w:rPr>
      </w:pPr>
      <w:r w:rsidRPr="001E16B4">
        <w:rPr>
          <w:sz w:val="24"/>
        </w:rPr>
        <w:t>Diğer taraftan. Vergi Usul Kanunu hükümlerine göre; fatura, sevk irsaliyesi, perakende satış vesikalarını yalnızca birinci ve ikinci sınıf tüccarlarla kazançları basit usulde tespit edilenlerin ve defter tutmak mecburiyetinde olan çiftçilerin düzenlemeleri zorunludur. Vergiden muaf esnafın bu belgeleri düzenleme zorunluluğu yoktur.</w:t>
      </w:r>
    </w:p>
    <w:p w14:paraId="306E620B" w14:textId="77777777" w:rsidR="003174C4" w:rsidRPr="001E16B4" w:rsidRDefault="003174C4" w:rsidP="00CD68E2">
      <w:pPr>
        <w:spacing w:after="0" w:line="288" w:lineRule="auto"/>
        <w:jc w:val="both"/>
        <w:rPr>
          <w:sz w:val="24"/>
        </w:rPr>
      </w:pPr>
    </w:p>
    <w:p w14:paraId="15B3FAF8" w14:textId="77777777" w:rsidR="003174C4" w:rsidRPr="001E16B4" w:rsidRDefault="003174C4" w:rsidP="00CD68E2">
      <w:pPr>
        <w:spacing w:after="0" w:line="288" w:lineRule="auto"/>
        <w:jc w:val="both"/>
        <w:rPr>
          <w:sz w:val="24"/>
        </w:rPr>
      </w:pPr>
      <w:r w:rsidRPr="001E16B4">
        <w:rPr>
          <w:sz w:val="24"/>
        </w:rPr>
        <w:t>Buna göre; birinci ve ikinci sınıf tüccarlar ile vergiden muaf esnaf arasındaki mal hareketleri sırasında irsaliye düzenleme yönünden uyulması gerekli esaslar 173 Sıra No.lu VUK Genel Tebliği’nde şu şekilde açıklanmıştır;</w:t>
      </w:r>
    </w:p>
    <w:p w14:paraId="34AFADB3" w14:textId="77777777" w:rsidR="003174C4" w:rsidRPr="001E16B4" w:rsidRDefault="003174C4" w:rsidP="00CD68E2">
      <w:pPr>
        <w:spacing w:after="0" w:line="288" w:lineRule="auto"/>
        <w:jc w:val="both"/>
        <w:rPr>
          <w:sz w:val="24"/>
        </w:rPr>
      </w:pPr>
      <w:r w:rsidRPr="001E16B4">
        <w:rPr>
          <w:sz w:val="24"/>
        </w:rPr>
        <w:t>•Gerçek usulde vergilendirilen mükelleflerden, vergiden muaf esnaf tarafından satın alınan malın alıcı tarafından taşınmasında sevk irsaliyesi aranmayacak, ancak fatura malın satıldığı anda satıcı tarafından düzenlenecektir. Satıcı tarafından satış anında düzenlenecek faturaya, alıcı tarafından taşındığı şerhi konulacak ve taşımalar sırasında yetkililerce istenildiğinde ibraz edilecektir.</w:t>
      </w:r>
    </w:p>
    <w:p w14:paraId="52A768F1" w14:textId="77777777" w:rsidR="003174C4" w:rsidRPr="001E16B4" w:rsidRDefault="003174C4" w:rsidP="00CD68E2">
      <w:pPr>
        <w:spacing w:after="0" w:line="288" w:lineRule="auto"/>
        <w:jc w:val="both"/>
        <w:rPr>
          <w:sz w:val="24"/>
        </w:rPr>
      </w:pPr>
      <w:r w:rsidRPr="001E16B4">
        <w:rPr>
          <w:sz w:val="24"/>
        </w:rPr>
        <w:t>•Vergiden muaf esnaftan, gerçek usulde vergilendirilen mükellefler tarafından satın alınan malın alıcı tarafından taşınmasında ise sevk irsaliyesi alıcı tarafından düzenlenecektir.</w:t>
      </w:r>
    </w:p>
    <w:p w14:paraId="7B71D93D" w14:textId="77777777" w:rsidR="003174C4" w:rsidRPr="001E16B4" w:rsidRDefault="003174C4" w:rsidP="00CD68E2">
      <w:pPr>
        <w:spacing w:after="0" w:line="288" w:lineRule="auto"/>
        <w:jc w:val="both"/>
        <w:rPr>
          <w:sz w:val="24"/>
        </w:rPr>
      </w:pPr>
      <w:r w:rsidRPr="001E16B4">
        <w:rPr>
          <w:sz w:val="24"/>
        </w:rPr>
        <w:t>345 Sıra No.lu VUK Genel Tebliği ile pazar takibi veya kendi taşıtı ile kendi namına emtia satan kimselerden bir işyeri veya deposu bulunmayanların taşıdıkları emtia için sevk irsaliyesi düzenleme zorunluluğu kaldırılmıştır. Ancak bu mükellefler araçlarında vergi dairesinden alacakları faaliyet belgesini bulunduracaklardır.</w:t>
      </w:r>
    </w:p>
    <w:p w14:paraId="59A7E462" w14:textId="77777777" w:rsidR="003174C4" w:rsidRPr="001E16B4" w:rsidRDefault="003174C4" w:rsidP="00CD68E2">
      <w:pPr>
        <w:spacing w:after="0" w:line="288" w:lineRule="auto"/>
        <w:jc w:val="both"/>
        <w:rPr>
          <w:sz w:val="24"/>
        </w:rPr>
      </w:pPr>
      <w:r w:rsidRPr="001E16B4">
        <w:rPr>
          <w:sz w:val="24"/>
        </w:rPr>
        <w:t>Ayrıca, 379 Sıra No.lu VUK Genel Tebliği ile, ticari mal niteliğinde olmayan broşür, bloknot, kalem gibi promosyon ürünleri ile numune ilaçların, hekimlere verilmek üzere firmaların satış mümessilleri tarafından taşınması sırasında (ticari mal sevkiyatı izlenimi verecek büyüklükte veya mahiyette olmamak şartıyla) sevk irsaliyesi düzenlenmesine gerek bulunmadığı ifade olunmuştur.</w:t>
      </w:r>
    </w:p>
    <w:p w14:paraId="18F15ABF" w14:textId="77777777" w:rsidR="003174C4" w:rsidRPr="001E16B4" w:rsidRDefault="003174C4" w:rsidP="00CD68E2">
      <w:pPr>
        <w:spacing w:after="0" w:line="288" w:lineRule="auto"/>
        <w:jc w:val="both"/>
        <w:rPr>
          <w:sz w:val="24"/>
        </w:rPr>
      </w:pPr>
    </w:p>
    <w:p w14:paraId="7E330E60" w14:textId="77777777" w:rsidR="003174C4" w:rsidRPr="001E16B4" w:rsidRDefault="003174C4" w:rsidP="00CD68E2">
      <w:pPr>
        <w:spacing w:after="0" w:line="288" w:lineRule="auto"/>
        <w:jc w:val="both"/>
        <w:rPr>
          <w:b/>
          <w:bCs/>
          <w:sz w:val="24"/>
        </w:rPr>
      </w:pPr>
      <w:r w:rsidRPr="001E16B4">
        <w:rPr>
          <w:b/>
          <w:bCs/>
          <w:sz w:val="24"/>
        </w:rPr>
        <w:t>Muhtelif müşterilere sevk irsaliyesi düzenlenmesi</w:t>
      </w:r>
    </w:p>
    <w:p w14:paraId="07BB7389" w14:textId="77777777" w:rsidR="003174C4" w:rsidRPr="001E16B4" w:rsidRDefault="003174C4" w:rsidP="00CD68E2">
      <w:pPr>
        <w:spacing w:after="0" w:line="288" w:lineRule="auto"/>
        <w:jc w:val="both"/>
        <w:rPr>
          <w:sz w:val="24"/>
        </w:rPr>
      </w:pPr>
      <w:r w:rsidRPr="001E16B4">
        <w:rPr>
          <w:sz w:val="24"/>
        </w:rPr>
        <w:t>173 Sıra No.lu VUK Genel Tebliğinde, alıcıları kimler olacağı ve ne miktarda mal alacakları belli olmayan durumlarda, alıcılara iş yerlerinde teslim edilmek üzere satıcı tarafından kendi nakil vasıtasıyla taşınan mallarda, nakil vasıtasına yüklenen tüm mallar için tek bir sevk irsaliyesi düzenlenmesi ve düzenlenen sevk irsaliyesinin müşterinin adı ve adresi bölümüne “Muhtelif Müşteriler" ibaresi ile nakil vasıtasının plaka numarası ve sürücünün veya araçta bulunan satışa yetkili kimsenin adının yazılmasının mümkün olduğu belirtilmiştir. Bu tür sevk irsaliyesi ile alıcılara gönderilen ve alıcının talep ettiği miktarda teslim edilen malların faturalarının malın teslimi anında düzenleneceği ve bu faturalara sevk irsaliyesinin numarasının kayıt edileceği, her satış için ayrıca sevk irsaliyesi düzenlenmeyeceği, ancak faturaya işyerinde teslim edildiğine ilişkin şerh düşüleceği belirtilmektedir. Ancak bu şekilde düzenlenmiş sevk irsaliyesi ile sevk edilen mallar için on günlük (yedi günlük) süre beklenilmeksizin faturanın malın teslimi anında, perakende satışlarda ise perakende satış fişinin malın teslimi anında düzenlenmesi gerekmektedir. Aksi durumda belirtilen kolaylıktan yaralanmaları mümkün olmayıp, bu takdirde genel esaslara göre malın şevki anında her alıcı için ayrı birer sevk irsaliyesi düzenlenmeleri gerekmektedir.</w:t>
      </w:r>
    </w:p>
    <w:p w14:paraId="3D4C0F95" w14:textId="77777777" w:rsidR="003174C4" w:rsidRPr="001E16B4" w:rsidRDefault="003174C4" w:rsidP="00CD68E2">
      <w:pPr>
        <w:spacing w:after="0" w:line="288" w:lineRule="auto"/>
        <w:jc w:val="both"/>
        <w:rPr>
          <w:sz w:val="24"/>
        </w:rPr>
      </w:pPr>
    </w:p>
    <w:p w14:paraId="29FEA58A" w14:textId="77777777" w:rsidR="003174C4" w:rsidRPr="001E16B4" w:rsidRDefault="003174C4" w:rsidP="00CD68E2">
      <w:pPr>
        <w:spacing w:after="0" w:line="288" w:lineRule="auto"/>
        <w:jc w:val="both"/>
        <w:rPr>
          <w:b/>
          <w:bCs/>
          <w:sz w:val="24"/>
        </w:rPr>
      </w:pPr>
      <w:r w:rsidRPr="001E16B4">
        <w:rPr>
          <w:b/>
          <w:bCs/>
          <w:sz w:val="24"/>
        </w:rPr>
        <w:t>İşyeri olmadan gezici olarak mal satanlar</w:t>
      </w:r>
    </w:p>
    <w:p w14:paraId="292173E1" w14:textId="77777777" w:rsidR="003174C4" w:rsidRPr="001E16B4" w:rsidRDefault="003174C4" w:rsidP="00CD68E2">
      <w:pPr>
        <w:spacing w:after="0" w:line="288" w:lineRule="auto"/>
        <w:jc w:val="both"/>
        <w:rPr>
          <w:sz w:val="24"/>
        </w:rPr>
      </w:pPr>
      <w:r w:rsidRPr="001E16B4">
        <w:rPr>
          <w:sz w:val="24"/>
        </w:rPr>
        <w:t>Bir işyeri ve deposu bulunmadan pazar takibi veya köy-köy kendi namına taşıtıyla emtia satan kimselerin bu tebliğde yer alan sevk irsaliyesi düzenleme zorunluluğu 345 Seri No.lu Tebliğle kaldırılmıştır.</w:t>
      </w:r>
    </w:p>
    <w:p w14:paraId="036742ED" w14:textId="77777777" w:rsidR="003174C4" w:rsidRPr="001E16B4" w:rsidRDefault="003174C4" w:rsidP="00CD68E2">
      <w:pPr>
        <w:spacing w:after="0" w:line="288" w:lineRule="auto"/>
        <w:jc w:val="both"/>
        <w:rPr>
          <w:sz w:val="24"/>
        </w:rPr>
      </w:pPr>
    </w:p>
    <w:p w14:paraId="2B7F3CD0" w14:textId="77777777" w:rsidR="003174C4" w:rsidRPr="001E16B4" w:rsidRDefault="003174C4" w:rsidP="00CD68E2">
      <w:pPr>
        <w:spacing w:after="0" w:line="288" w:lineRule="auto"/>
        <w:jc w:val="both"/>
        <w:rPr>
          <w:b/>
          <w:bCs/>
          <w:sz w:val="24"/>
        </w:rPr>
      </w:pPr>
      <w:r w:rsidRPr="001E16B4">
        <w:rPr>
          <w:b/>
          <w:bCs/>
          <w:sz w:val="24"/>
        </w:rPr>
        <w:t>Sevk irsaliyesinin aranmadığı durumlar</w:t>
      </w:r>
    </w:p>
    <w:p w14:paraId="4B4CD2AD" w14:textId="77777777" w:rsidR="003174C4" w:rsidRPr="001E16B4" w:rsidRDefault="003174C4" w:rsidP="00CD68E2">
      <w:pPr>
        <w:spacing w:after="0" w:line="288" w:lineRule="auto"/>
        <w:jc w:val="both"/>
        <w:rPr>
          <w:sz w:val="24"/>
        </w:rPr>
      </w:pPr>
      <w:r w:rsidRPr="001E16B4">
        <w:rPr>
          <w:sz w:val="24"/>
        </w:rPr>
        <w:t>173 ve 253 Sıra No.lu VUK Genel Tebliğ hükümlerine göre irsaliyede yer alması gereken bilgileri içeren bazı belgelerle sevk işleminin yapıldığı durumlarda sevk irsaliyesi düzenlenmesine gerek görülmemektedir. Tebliğ hükümlerine göre maden sevkiyatlarında, Maden Kanununa göre düzenlenen maden sevk fişi, uluslararası taşımacılıkta kullanılan hamule senedi, konşimento gibi belgeler, gümrük girişi sırasında Gümrük İdarelerince düzenlenip verilen resmi belgeler, Orman İdarelerince düzenlenen nakliye teskereleri ve buna benzer belgeler, alınan ürünün alıcı veya satıcı tarafından taşınıp taşınmadığına bakılmaksızın sevk irsaliyesi olarak kabul edilmekte ve satın aldığı malı kendi araçlarıyla taşıyan veya bir nakliyeciye taşıttıranlardan ayrıca sevk irsaliyesi düzenlemesi istenmemektedir.</w:t>
      </w:r>
    </w:p>
    <w:p w14:paraId="20A811D6" w14:textId="77777777" w:rsidR="003174C4" w:rsidRPr="00137B43" w:rsidRDefault="003174C4" w:rsidP="00CD68E2">
      <w:pPr>
        <w:spacing w:after="0" w:line="288" w:lineRule="auto"/>
        <w:jc w:val="both"/>
        <w:rPr>
          <w:rFonts w:cs="Times New Roman"/>
          <w:sz w:val="26"/>
          <w:szCs w:val="26"/>
        </w:rPr>
      </w:pPr>
    </w:p>
    <w:p w14:paraId="789AEC13" w14:textId="4082A141" w:rsidR="00A77DB5" w:rsidRPr="00137B43" w:rsidRDefault="00476A1C" w:rsidP="00CD68E2">
      <w:pPr>
        <w:pStyle w:val="Balk3"/>
        <w:spacing w:before="0" w:line="288" w:lineRule="auto"/>
        <w:jc w:val="both"/>
      </w:pPr>
      <w:bookmarkStart w:id="140" w:name="_Toc111293139"/>
      <w:r w:rsidRPr="00137B43">
        <w:t>I</w:t>
      </w:r>
      <w:r w:rsidR="00A77DB5" w:rsidRPr="00137B43">
        <w:t>V.4. e-Serbest Meslek Makbuzu Uygulaması</w:t>
      </w:r>
      <w:bookmarkEnd w:id="140"/>
    </w:p>
    <w:p w14:paraId="6A5F96AD" w14:textId="52D77CBE" w:rsidR="00A77DB5" w:rsidRPr="00137B43" w:rsidRDefault="00476A1C" w:rsidP="00CD68E2">
      <w:pPr>
        <w:pStyle w:val="Balk4"/>
        <w:spacing w:before="0" w:line="288" w:lineRule="auto"/>
        <w:jc w:val="both"/>
      </w:pPr>
      <w:bookmarkStart w:id="141" w:name="_Toc111293140"/>
      <w:r w:rsidRPr="00137B43">
        <w:t>I</w:t>
      </w:r>
      <w:r w:rsidR="00A77DB5" w:rsidRPr="00137B43">
        <w:t>V</w:t>
      </w:r>
      <w:r w:rsidRPr="00137B43">
        <w:t>.</w:t>
      </w:r>
      <w:r w:rsidR="00A77DB5" w:rsidRPr="00137B43">
        <w:t>4.1. Genel Olarak</w:t>
      </w:r>
      <w:bookmarkEnd w:id="141"/>
    </w:p>
    <w:p w14:paraId="70245BC3"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Serbest meslek erbapları tarafından mesleki faaliyetlerine ilişkin tahsilatları için düzenlenen serbest meslek makbuzunun elektronik ortamda düzenlenebilmesi amacıyla, Kanunun 236 </w:t>
      </w:r>
      <w:proofErr w:type="spellStart"/>
      <w:r w:rsidRPr="00137B43">
        <w:rPr>
          <w:rFonts w:cs="Times New Roman"/>
          <w:sz w:val="26"/>
          <w:szCs w:val="26"/>
        </w:rPr>
        <w:t>ncı</w:t>
      </w:r>
      <w:proofErr w:type="spellEnd"/>
      <w:r w:rsidRPr="00137B43">
        <w:rPr>
          <w:rFonts w:cs="Times New Roman"/>
          <w:sz w:val="26"/>
          <w:szCs w:val="26"/>
        </w:rPr>
        <w:t xml:space="preserve"> maddesine göre hali hazırda kâğıt ortamda düzenlenmekte olan “serbest meslek </w:t>
      </w:r>
      <w:proofErr w:type="spellStart"/>
      <w:r w:rsidRPr="00137B43">
        <w:rPr>
          <w:rFonts w:cs="Times New Roman"/>
          <w:sz w:val="26"/>
          <w:szCs w:val="26"/>
        </w:rPr>
        <w:t>makbuzu”nun</w:t>
      </w:r>
      <w:proofErr w:type="spellEnd"/>
      <w:r w:rsidRPr="00137B43">
        <w:rPr>
          <w:rFonts w:cs="Times New Roman"/>
          <w:sz w:val="26"/>
          <w:szCs w:val="26"/>
        </w:rPr>
        <w:t>, elektronik belge olarak düzenlenmesi, muhatabının talebi doğrultusunda elektronik ortamda veya kâğıt olarak iletilebilmesi, elektronik ortamda muhafaza ve ibraz edilebilmesi ve Başkanlığa elektronik ortamda iletilmesi veya raporlanabilmesine ilişkin düzenlemeler bu bölümün konusunu oluşturmaktadır.</w:t>
      </w:r>
    </w:p>
    <w:p w14:paraId="3DE13DC7" w14:textId="2C53432E" w:rsidR="00A77DB5" w:rsidRPr="00FC1E89"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FC1E89">
        <w:rPr>
          <w:rFonts w:cs="Times New Roman"/>
          <w:sz w:val="26"/>
          <w:szCs w:val="26"/>
          <w:u w:val="single"/>
        </w:rPr>
        <w:t>Bu Tebliğde düzenlenen e-Serbest Meslek Makbuzu, yeni bir belge türü olmayıp, kâğıt ortamdaki “Serbest Meslek Makbuzu” ile aynı hukuki niteliklere sahiptir.</w:t>
      </w:r>
    </w:p>
    <w:p w14:paraId="1144FACE" w14:textId="77777777" w:rsidR="00A77DB5" w:rsidRPr="00137B43" w:rsidRDefault="00A77DB5" w:rsidP="00CD68E2">
      <w:pPr>
        <w:spacing w:after="0" w:line="288" w:lineRule="auto"/>
        <w:jc w:val="both"/>
        <w:rPr>
          <w:rFonts w:cs="Times New Roman"/>
          <w:sz w:val="26"/>
          <w:szCs w:val="26"/>
        </w:rPr>
      </w:pPr>
    </w:p>
    <w:p w14:paraId="050BD18A" w14:textId="579C9C07" w:rsidR="00A77DB5" w:rsidRPr="00137B43" w:rsidRDefault="00476A1C" w:rsidP="00CD68E2">
      <w:pPr>
        <w:pStyle w:val="Balk4"/>
        <w:spacing w:before="0" w:line="288" w:lineRule="auto"/>
        <w:jc w:val="both"/>
      </w:pPr>
      <w:bookmarkStart w:id="142" w:name="_Toc111293141"/>
      <w:r w:rsidRPr="00137B43">
        <w:t>I</w:t>
      </w:r>
      <w:r w:rsidR="00A77DB5" w:rsidRPr="00137B43">
        <w:t>V.</w:t>
      </w:r>
      <w:r w:rsidRPr="00137B43">
        <w:t>4.</w:t>
      </w:r>
      <w:r w:rsidR="00A77DB5" w:rsidRPr="00137B43">
        <w:t>2. e-Serbest Meslek Makbuzu Uygulamasına Dahil Olma</w:t>
      </w:r>
      <w:bookmarkEnd w:id="142"/>
    </w:p>
    <w:p w14:paraId="3172513B"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-Serbest Meslek Makbuzu uygulamasına dahil olacak mükelleflerin;</w:t>
      </w:r>
    </w:p>
    <w:p w14:paraId="09A323D2" w14:textId="5E02392C"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a)Bu</w:t>
      </w:r>
      <w:proofErr w:type="gramEnd"/>
      <w:r w:rsidRPr="00137B43">
        <w:rPr>
          <w:rFonts w:cs="Times New Roman"/>
          <w:sz w:val="26"/>
          <w:szCs w:val="26"/>
        </w:rPr>
        <w:t xml:space="preserve"> Tebliğde açıklanan usul ve esaslara uygun olarak, e-Serbest Meslek Makbuzu düzenleyebilme ve iletebilme konusunda gerekli hazırlıklarını tamamlamış olması,</w:t>
      </w:r>
    </w:p>
    <w:p w14:paraId="52A1EB88" w14:textId="1658413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b)Bu</w:t>
      </w:r>
      <w:proofErr w:type="gramEnd"/>
      <w:r w:rsidRPr="00137B43">
        <w:rPr>
          <w:rFonts w:cs="Times New Roman"/>
          <w:sz w:val="26"/>
          <w:szCs w:val="26"/>
        </w:rPr>
        <w:t xml:space="preserve"> Tebliğin “V.1.” numaralı bölümünde belirtilen uygulamadan yararlanma yöntemleri ve başvuru esaslarına uygun şekilde e-Serbest Meslek Makbuzu uygulamasına dahil olmak için gerekli başvuruyu yapması,</w:t>
      </w:r>
    </w:p>
    <w:p w14:paraId="28D59BBF" w14:textId="1952739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gerekmektedir</w:t>
      </w:r>
      <w:proofErr w:type="gramEnd"/>
      <w:r w:rsidRPr="00137B43">
        <w:rPr>
          <w:rFonts w:cs="Times New Roman"/>
          <w:sz w:val="26"/>
          <w:szCs w:val="26"/>
        </w:rPr>
        <w:t>.</w:t>
      </w:r>
    </w:p>
    <w:p w14:paraId="40C0AFEE" w14:textId="77777777" w:rsidR="002B612E" w:rsidRPr="00137B43" w:rsidRDefault="002B612E" w:rsidP="00CD68E2">
      <w:pPr>
        <w:spacing w:after="0" w:line="288" w:lineRule="auto"/>
        <w:jc w:val="both"/>
        <w:rPr>
          <w:rFonts w:cs="Times New Roman"/>
          <w:sz w:val="26"/>
          <w:szCs w:val="26"/>
        </w:rPr>
      </w:pPr>
    </w:p>
    <w:p w14:paraId="25C4B1F9" w14:textId="77777777" w:rsidR="00A77DB5" w:rsidRPr="008D7BF1" w:rsidRDefault="00A77DB5" w:rsidP="00CD68E2">
      <w:pPr>
        <w:pStyle w:val="Balk4"/>
        <w:spacing w:before="0" w:line="288" w:lineRule="auto"/>
      </w:pPr>
      <w:bookmarkStart w:id="143" w:name="_Toc111293142"/>
      <w:r w:rsidRPr="008D7BF1">
        <w:t>IV.4.3. e-Serbest Meslek Makbuzunda Bulunması Gereken Bilgiler</w:t>
      </w:r>
      <w:bookmarkEnd w:id="143"/>
    </w:p>
    <w:p w14:paraId="05EC7128"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-Serbest Meslek Makbuzunda aşağıda yer alan bilgilerin bulunması zorunludur:</w:t>
      </w:r>
    </w:p>
    <w:p w14:paraId="5ABDBAE2" w14:textId="52CA10C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a)Serbest</w:t>
      </w:r>
      <w:proofErr w:type="gramEnd"/>
      <w:r w:rsidRPr="00137B43">
        <w:rPr>
          <w:rFonts w:cs="Times New Roman"/>
          <w:sz w:val="26"/>
          <w:szCs w:val="26"/>
        </w:rPr>
        <w:t xml:space="preserve"> meslek erbabının; adı, soyadı, vergi dairesi, VKN veya </w:t>
      </w:r>
      <w:proofErr w:type="spellStart"/>
      <w:r w:rsidRPr="00137B43">
        <w:rPr>
          <w:rFonts w:cs="Times New Roman"/>
          <w:sz w:val="26"/>
          <w:szCs w:val="26"/>
        </w:rPr>
        <w:t>TCKN’si</w:t>
      </w:r>
      <w:proofErr w:type="spellEnd"/>
      <w:r w:rsidRPr="00137B43">
        <w:rPr>
          <w:rFonts w:cs="Times New Roman"/>
          <w:sz w:val="26"/>
          <w:szCs w:val="26"/>
        </w:rPr>
        <w:t>, adresi.</w:t>
      </w:r>
    </w:p>
    <w:p w14:paraId="3BB76883" w14:textId="2CF3690F"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lastRenderedPageBreak/>
        <w:t>b)Müşterinin</w:t>
      </w:r>
      <w:proofErr w:type="gramEnd"/>
      <w:r w:rsidRPr="00137B43">
        <w:rPr>
          <w:rFonts w:cs="Times New Roman"/>
          <w:sz w:val="26"/>
          <w:szCs w:val="26"/>
        </w:rPr>
        <w:t xml:space="preserve"> adı, soyadı veya unvanı, adresi, vergi mükellefi ise vergi dairesi, VKN veya </w:t>
      </w:r>
      <w:proofErr w:type="spellStart"/>
      <w:r w:rsidRPr="00137B43">
        <w:rPr>
          <w:rFonts w:cs="Times New Roman"/>
          <w:sz w:val="26"/>
          <w:szCs w:val="26"/>
        </w:rPr>
        <w:t>TCKN’si</w:t>
      </w:r>
      <w:proofErr w:type="spellEnd"/>
      <w:r w:rsidRPr="00137B43">
        <w:rPr>
          <w:rFonts w:cs="Times New Roman"/>
          <w:sz w:val="26"/>
          <w:szCs w:val="26"/>
        </w:rPr>
        <w:t>.</w:t>
      </w:r>
    </w:p>
    <w:p w14:paraId="06313F76" w14:textId="11121D19"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c)Belgenin düzenlenme tarihi ile saat ve dakika olarak düzenlenme zamanı ve belge numarası.</w:t>
      </w:r>
    </w:p>
    <w:p w14:paraId="2A5C4B7D"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ç</w:t>
      </w:r>
      <w:proofErr w:type="gramEnd"/>
      <w:r w:rsidRPr="00137B43">
        <w:rPr>
          <w:rFonts w:cs="Times New Roman"/>
          <w:sz w:val="26"/>
          <w:szCs w:val="26"/>
        </w:rPr>
        <w:t>) Alınan paranın miktarı (varsa vergi tevkifatı tutarları ve katma değer vergisi tutarları ayrıntılı olarak gösterilecek şekilde).</w:t>
      </w:r>
    </w:p>
    <w:p w14:paraId="31C8C809" w14:textId="281D6941"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d)Başkanlık sistemlerinden elektronik ortamda sorgulanması, doğrulanması ve görüntülenmesine imkân vermek üzere, Başkanlık tarafından bilgi içeriği belirlenen karekod veya barkod (Başkanlık tarafından ebelge.gib.gov.tr adresinden yapılan duyuruda belirtilecek tarihten itibaren).</w:t>
      </w:r>
    </w:p>
    <w:p w14:paraId="0B5BB50A" w14:textId="77777777" w:rsidR="00FC1E89" w:rsidRPr="00137B43" w:rsidRDefault="00FC1E89"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EAEE200"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ihtiyaç duyulması halinde söz konusu bilgilere ilave bilgilerin de e-Serbest Meslek Makbuzunda bulunmasını mükelleflere gerekli duyuruları ebelge.gib.gov.tr adresinde yaparak isteyebilir.</w:t>
      </w:r>
    </w:p>
    <w:p w14:paraId="162106F3" w14:textId="69419944"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Mükellefler e-Serbest Meslek Makbuzu üzerindeki zorunlu bilgilere ilave olarak ihtiyaçları doğrultusunda farklı bilgilere de yer verebileceklerdir.</w:t>
      </w:r>
    </w:p>
    <w:p w14:paraId="14A1AC0F" w14:textId="77777777" w:rsidR="00A77DB5" w:rsidRPr="00137B43" w:rsidRDefault="00A77DB5" w:rsidP="00CD68E2">
      <w:pPr>
        <w:spacing w:after="0" w:line="288" w:lineRule="auto"/>
        <w:jc w:val="both"/>
        <w:rPr>
          <w:rFonts w:cs="Times New Roman"/>
          <w:sz w:val="26"/>
          <w:szCs w:val="26"/>
        </w:rPr>
      </w:pPr>
    </w:p>
    <w:p w14:paraId="0C144FF4" w14:textId="57D7759A" w:rsidR="00A77DB5" w:rsidRDefault="00A77DB5" w:rsidP="00CD68E2">
      <w:pPr>
        <w:pStyle w:val="Balk4"/>
        <w:spacing w:before="0" w:line="288" w:lineRule="auto"/>
      </w:pPr>
      <w:bookmarkStart w:id="144" w:name="_Toc111293143"/>
      <w:r w:rsidRPr="008D7BF1">
        <w:t>IV.4.4. e-Serbest Meslek Makbuzu Uygulamasına Geçiş Zorunluluğu</w:t>
      </w:r>
      <w:bookmarkEnd w:id="144"/>
    </w:p>
    <w:p w14:paraId="7FC771DA" w14:textId="6E300358" w:rsidR="00075053" w:rsidRPr="00075053" w:rsidRDefault="00075053"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145" w:name="_Toc111293144"/>
      <w:r>
        <w:t>Vergiden muaf olmayan her serbest meslek erbabı e-SMM uygulamasına geçmek zorundadır</w:t>
      </w:r>
      <w:bookmarkEnd w:id="145"/>
    </w:p>
    <w:p w14:paraId="024BF58C" w14:textId="6156F9FB"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 xml:space="preserve">Vergiden muaf </w:t>
      </w:r>
      <w:r w:rsidRPr="00FC1E89">
        <w:rPr>
          <w:rFonts w:cs="Times New Roman"/>
          <w:b/>
          <w:bCs/>
          <w:color w:val="7030A0"/>
          <w:sz w:val="26"/>
          <w:szCs w:val="26"/>
        </w:rPr>
        <w:t>olmayan</w:t>
      </w:r>
      <w:r w:rsidRPr="00FC1E89">
        <w:rPr>
          <w:rFonts w:cs="Times New Roman"/>
          <w:color w:val="7030A0"/>
          <w:sz w:val="26"/>
          <w:szCs w:val="26"/>
        </w:rPr>
        <w:t xml:space="preserve"> </w:t>
      </w:r>
      <w:r w:rsidRPr="00137B43">
        <w:rPr>
          <w:rFonts w:cs="Times New Roman"/>
          <w:sz w:val="26"/>
          <w:szCs w:val="26"/>
        </w:rPr>
        <w:t>serbest meslek erbaplarının bu Tebliğin “IV.4.5.” numaralı bölümünde belirtilen sürelerde e-Serbest Meslek Makbuzu uygulamasına dahil olması ve belirtilen tarihlerden itibaren serbest meslek makbuzlarını “e-Serbest Meslek Makbuzu” olarak düzenlemeleri zorunludur.</w:t>
      </w:r>
    </w:p>
    <w:p w14:paraId="60C10DF7" w14:textId="77777777" w:rsidR="00A77DB5" w:rsidRPr="00137B43" w:rsidRDefault="00A77DB5" w:rsidP="00CD68E2">
      <w:pPr>
        <w:spacing w:after="0" w:line="288" w:lineRule="auto"/>
        <w:jc w:val="both"/>
        <w:rPr>
          <w:rFonts w:cs="Times New Roman"/>
          <w:sz w:val="26"/>
          <w:szCs w:val="26"/>
        </w:rPr>
      </w:pPr>
    </w:p>
    <w:p w14:paraId="3717AE49" w14:textId="77777777" w:rsidR="00A77DB5" w:rsidRPr="008D7BF1" w:rsidRDefault="00A77DB5" w:rsidP="00CD68E2">
      <w:pPr>
        <w:pStyle w:val="Balk4"/>
        <w:spacing w:before="0" w:line="288" w:lineRule="auto"/>
      </w:pPr>
      <w:bookmarkStart w:id="146" w:name="_Toc111293145"/>
      <w:r w:rsidRPr="008D7BF1">
        <w:t>IV.4.5. e-Serbest Meslek Makbuzu Uygulamasına Geçiş Süresi</w:t>
      </w:r>
      <w:bookmarkEnd w:id="146"/>
    </w:p>
    <w:p w14:paraId="06479B46" w14:textId="4B209723" w:rsidR="00075053" w:rsidRDefault="00075053"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147" w:name="_Toc111293146"/>
      <w:r>
        <w:t>İşe başlanılan ayı izleyen 3’üncü ayın sonuna kadar e-</w:t>
      </w:r>
      <w:proofErr w:type="spellStart"/>
      <w:r>
        <w:t>SMM’ye</w:t>
      </w:r>
      <w:proofErr w:type="spellEnd"/>
      <w:r>
        <w:t xml:space="preserve"> geçilmesi zorunludur</w:t>
      </w:r>
      <w:bookmarkEnd w:id="147"/>
    </w:p>
    <w:p w14:paraId="228609BB" w14:textId="42FD30D8"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Serbest meslek erbaplarından;</w:t>
      </w:r>
    </w:p>
    <w:p w14:paraId="0B3001EF" w14:textId="4C80D969"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sz w:val="26"/>
          <w:szCs w:val="26"/>
        </w:rPr>
        <w:t>a</w:t>
      </w:r>
      <w:proofErr w:type="gramEnd"/>
      <w:r w:rsidRPr="00137B43">
        <w:rPr>
          <w:rFonts w:cs="Times New Roman"/>
          <w:sz w:val="26"/>
          <w:szCs w:val="26"/>
        </w:rPr>
        <w:t>)1/2/2020 tarihi itibarıyla faaliyetine devam etmekte olanların 1/6/2020 tarihine,</w:t>
      </w:r>
    </w:p>
    <w:p w14:paraId="4BC6EDBD" w14:textId="09432A5E"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sz w:val="26"/>
          <w:szCs w:val="26"/>
        </w:rPr>
        <w:t>b</w:t>
      </w:r>
      <w:proofErr w:type="gramEnd"/>
      <w:r w:rsidRPr="00137B43">
        <w:rPr>
          <w:rFonts w:cs="Times New Roman"/>
          <w:sz w:val="26"/>
          <w:szCs w:val="26"/>
        </w:rPr>
        <w:t xml:space="preserve">)1/2/2020 tarihinden (bu tarih dâhil) itibaren faaliyetine başlayacak olanların ise </w:t>
      </w:r>
      <w:r w:rsidRPr="00FC1E89">
        <w:rPr>
          <w:rFonts w:cs="Times New Roman"/>
          <w:color w:val="C00000"/>
          <w:sz w:val="26"/>
          <w:szCs w:val="26"/>
        </w:rPr>
        <w:t>işe başladıkları ayı izleyen 3</w:t>
      </w:r>
      <w:r w:rsidR="00404EDB" w:rsidRPr="00FC1E89">
        <w:rPr>
          <w:rFonts w:cs="Times New Roman"/>
          <w:color w:val="C00000"/>
          <w:sz w:val="26"/>
          <w:szCs w:val="26"/>
        </w:rPr>
        <w:t>’üncü</w:t>
      </w:r>
      <w:r w:rsidRPr="00FC1E89">
        <w:rPr>
          <w:rFonts w:cs="Times New Roman"/>
          <w:color w:val="C00000"/>
          <w:sz w:val="26"/>
          <w:szCs w:val="26"/>
        </w:rPr>
        <w:t xml:space="preserve"> ayın sonuna</w:t>
      </w:r>
      <w:r w:rsidRPr="00137B43">
        <w:rPr>
          <w:rFonts w:cs="Times New Roman"/>
          <w:sz w:val="26"/>
          <w:szCs w:val="26"/>
        </w:rPr>
        <w:t>,</w:t>
      </w:r>
    </w:p>
    <w:p w14:paraId="299B432E" w14:textId="2B686E93"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sz w:val="26"/>
          <w:szCs w:val="26"/>
        </w:rPr>
        <w:t>kadar</w:t>
      </w:r>
      <w:proofErr w:type="gramEnd"/>
      <w:r w:rsidRPr="00137B43">
        <w:rPr>
          <w:rFonts w:cs="Times New Roman"/>
          <w:sz w:val="26"/>
          <w:szCs w:val="26"/>
        </w:rPr>
        <w:t xml:space="preserve"> e-Serbest Meslek Makbuzu uygulamasına dahil olmaları ve bu tarihlerden itibaren bu Tebliğin “V.7.” ve “VIII.” numaralı bölümlerinde belirtilen istisnai durumlar haricinde, e- Serbest Meslek Makbuzu düzenlemeleri zorunludur.</w:t>
      </w:r>
    </w:p>
    <w:p w14:paraId="6066C316" w14:textId="77777777" w:rsidR="00A77DB5" w:rsidRPr="00137B43" w:rsidRDefault="00A77DB5" w:rsidP="00CD68E2">
      <w:pPr>
        <w:spacing w:after="0" w:line="288" w:lineRule="auto"/>
        <w:jc w:val="both"/>
        <w:rPr>
          <w:rFonts w:cs="Times New Roman"/>
          <w:sz w:val="26"/>
          <w:szCs w:val="26"/>
        </w:rPr>
      </w:pPr>
    </w:p>
    <w:p w14:paraId="446CF52E" w14:textId="4D39FE63" w:rsidR="00A77DB5" w:rsidRPr="008D7BF1" w:rsidRDefault="00A77DB5" w:rsidP="00CD68E2">
      <w:pPr>
        <w:pStyle w:val="Balk4"/>
        <w:spacing w:before="0" w:line="288" w:lineRule="auto"/>
      </w:pPr>
      <w:bookmarkStart w:id="148" w:name="_Toc111293147"/>
      <w:r w:rsidRPr="008D7BF1">
        <w:t>IV.4.6. Ceza Uygulaması</w:t>
      </w:r>
      <w:bookmarkEnd w:id="148"/>
    </w:p>
    <w:p w14:paraId="2306CBC4" w14:textId="6A379656"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Zorunluluk getirildiği halde e- Serbest Meslek Makbuzu uygulamasına süresi içinde geçmeyen mükellefler ile e-Serbest Meslek Makbuzu şeklinde düzenlenmesi gereken Serbest Meslek Makbuzunu, bu Tebliğin “V.7.” ve “VIII.” numaralı bölümlerinde belirtilen istisnai durumlar haricinde e-Serbest Meslek Makbuzu olarak düzenlemeyen ve almayan (matbu </w:t>
      </w:r>
      <w:r w:rsidR="00EB6EA4">
        <w:rPr>
          <w:rFonts w:cs="Times New Roman"/>
          <w:sz w:val="26"/>
          <w:szCs w:val="26"/>
        </w:rPr>
        <w:t>kâğıt</w:t>
      </w:r>
      <w:r w:rsidRPr="00137B43">
        <w:rPr>
          <w:rFonts w:cs="Times New Roman"/>
          <w:sz w:val="26"/>
          <w:szCs w:val="26"/>
        </w:rPr>
        <w:t xml:space="preserve"> Serbest Meslek Makbuzu olarak düzenleyenler ve alanlar dahil) mükellefler (232</w:t>
      </w:r>
      <w:r w:rsidR="00A11EDE">
        <w:rPr>
          <w:rFonts w:cs="Times New Roman"/>
          <w:sz w:val="26"/>
          <w:szCs w:val="26"/>
        </w:rPr>
        <w:t>’nci</w:t>
      </w:r>
      <w:r w:rsidRPr="00137B43">
        <w:rPr>
          <w:rFonts w:cs="Times New Roman"/>
          <w:sz w:val="26"/>
          <w:szCs w:val="26"/>
        </w:rPr>
        <w:t xml:space="preserve"> maddenin birinci </w:t>
      </w:r>
      <w:r w:rsidRPr="00137B43">
        <w:rPr>
          <w:rFonts w:cs="Times New Roman"/>
          <w:sz w:val="26"/>
          <w:szCs w:val="26"/>
        </w:rPr>
        <w:lastRenderedPageBreak/>
        <w:t>fıkrasının 1 ila 5 numaralı bentlerinde sayılanlar) hakkında Kanununda öngörülen cezai hükümler uygulanır.</w:t>
      </w:r>
    </w:p>
    <w:p w14:paraId="6A110E8F" w14:textId="6A7EB8D7" w:rsidR="00A77DB5" w:rsidRDefault="00A77DB5" w:rsidP="00CD68E2">
      <w:pPr>
        <w:spacing w:after="0" w:line="288" w:lineRule="auto"/>
        <w:jc w:val="both"/>
        <w:rPr>
          <w:rFonts w:cs="Times New Roman"/>
          <w:sz w:val="26"/>
          <w:szCs w:val="26"/>
        </w:rPr>
      </w:pPr>
    </w:p>
    <w:p w14:paraId="23B688F3" w14:textId="77777777" w:rsidR="00495BF5" w:rsidRDefault="00CC1EB7" w:rsidP="00CD68E2">
      <w:pPr>
        <w:spacing w:after="0" w:line="288" w:lineRule="auto"/>
        <w:jc w:val="both"/>
        <w:rPr>
          <w:rFonts w:cs="Times New Roman"/>
          <w:sz w:val="24"/>
          <w:szCs w:val="24"/>
        </w:rPr>
      </w:pPr>
      <w:proofErr w:type="gramStart"/>
      <w:r w:rsidRPr="00CC1EB7">
        <w:rPr>
          <w:rFonts w:cs="Times New Roman"/>
          <w:sz w:val="24"/>
          <w:szCs w:val="24"/>
        </w:rPr>
        <w:t>e</w:t>
      </w:r>
      <w:proofErr w:type="gramEnd"/>
      <w:r w:rsidRPr="00CC1EB7">
        <w:rPr>
          <w:rFonts w:cs="Times New Roman"/>
          <w:sz w:val="24"/>
          <w:szCs w:val="24"/>
        </w:rPr>
        <w:t xml:space="preserve">-SMM uygulamasına başvuru için mali mühür veya e-imza gereklidir. Başvuru interaktif vergi dairesinden yapıldıktan sonra portal yöntemi kullanılacaksa mühür veya imza, entegrasyon yöntemi kullanılacaksa entegratörlerle sözleşme imzalanması sırasında mühür veya imza gereklidir. </w:t>
      </w:r>
    </w:p>
    <w:p w14:paraId="1A85F842" w14:textId="060FB59A" w:rsidR="00CC1EB7" w:rsidRPr="00CC1EB7" w:rsidRDefault="00CC1EB7" w:rsidP="00CD68E2">
      <w:pPr>
        <w:spacing w:after="0" w:line="288" w:lineRule="auto"/>
        <w:jc w:val="both"/>
        <w:rPr>
          <w:rFonts w:cs="Times New Roman"/>
          <w:sz w:val="24"/>
          <w:szCs w:val="24"/>
        </w:rPr>
      </w:pPr>
      <w:r w:rsidRPr="00CC1EB7">
        <w:rPr>
          <w:rFonts w:cs="Times New Roman"/>
          <w:sz w:val="24"/>
          <w:szCs w:val="24"/>
        </w:rPr>
        <w:t xml:space="preserve">Portal yöntemi kullanılacaksa her e-SMM oluşturmada mühür veya imza gerekirken, entegrasyon yönteminde mühür veya imzaya gerek yoktur. </w:t>
      </w:r>
    </w:p>
    <w:p w14:paraId="7401FD45" w14:textId="77777777" w:rsidR="00CC1EB7" w:rsidRDefault="00CC1EB7" w:rsidP="00CD68E2">
      <w:pPr>
        <w:spacing w:after="0" w:line="288" w:lineRule="auto"/>
        <w:jc w:val="both"/>
        <w:rPr>
          <w:rFonts w:cs="Times New Roman"/>
          <w:sz w:val="26"/>
          <w:szCs w:val="26"/>
        </w:rPr>
      </w:pPr>
    </w:p>
    <w:p w14:paraId="1F1F9B7F" w14:textId="77777777" w:rsidR="00CC1EB7" w:rsidRPr="00CC1EB7" w:rsidRDefault="00CC1EB7" w:rsidP="00CD68E2">
      <w:pPr>
        <w:spacing w:after="0" w:line="288" w:lineRule="auto"/>
        <w:jc w:val="both"/>
        <w:rPr>
          <w:rFonts w:cs="Times New Roman"/>
          <w:b/>
          <w:bCs/>
          <w:sz w:val="26"/>
          <w:szCs w:val="26"/>
        </w:rPr>
      </w:pPr>
      <w:r w:rsidRPr="00CC1EB7">
        <w:rPr>
          <w:rFonts w:cs="Times New Roman"/>
          <w:b/>
          <w:bCs/>
          <w:sz w:val="26"/>
          <w:szCs w:val="26"/>
        </w:rPr>
        <w:t xml:space="preserve">GİB Duyuru: </w:t>
      </w:r>
    </w:p>
    <w:p w14:paraId="5E116A32" w14:textId="0230095D" w:rsidR="00CC1EB7" w:rsidRPr="00FD605A" w:rsidRDefault="005F46C7" w:rsidP="00CD68E2">
      <w:pPr>
        <w:spacing w:after="0" w:line="288" w:lineRule="auto"/>
        <w:jc w:val="both"/>
        <w:rPr>
          <w:rStyle w:val="Kpr"/>
        </w:rPr>
      </w:pPr>
      <w:hyperlink r:id="rId166" w:history="1">
        <w:r w:rsidR="00CC1EB7" w:rsidRPr="00FD605A">
          <w:rPr>
            <w:rStyle w:val="Kpr"/>
          </w:rPr>
          <w:t>https://ebelge.gib.gov.tr/dosyalar/e-SMM_Interaktif_Vergi_Dairesi_Basvuru_Duyurusu.pdf</w:t>
        </w:r>
      </w:hyperlink>
    </w:p>
    <w:p w14:paraId="1B172300" w14:textId="77777777" w:rsidR="00CC1EB7" w:rsidRDefault="00CC1EB7" w:rsidP="00CD68E2">
      <w:pPr>
        <w:spacing w:after="0" w:line="288" w:lineRule="auto"/>
        <w:jc w:val="both"/>
        <w:rPr>
          <w:rFonts w:cs="Times New Roman"/>
          <w:sz w:val="26"/>
          <w:szCs w:val="26"/>
        </w:rPr>
      </w:pPr>
    </w:p>
    <w:p w14:paraId="13B6B5CB" w14:textId="5402D1B4" w:rsidR="00CC1EB7" w:rsidRPr="00CC1EB7" w:rsidRDefault="00CC1EB7" w:rsidP="00CD68E2">
      <w:pPr>
        <w:spacing w:after="0" w:line="288" w:lineRule="auto"/>
        <w:jc w:val="both"/>
        <w:rPr>
          <w:rFonts w:cs="Times New Roman"/>
          <w:b/>
          <w:bCs/>
          <w:sz w:val="26"/>
          <w:szCs w:val="26"/>
        </w:rPr>
      </w:pPr>
      <w:proofErr w:type="gramStart"/>
      <w:r w:rsidRPr="00CC1EB7">
        <w:rPr>
          <w:rFonts w:cs="Times New Roman"/>
          <w:b/>
          <w:bCs/>
          <w:sz w:val="26"/>
          <w:szCs w:val="26"/>
        </w:rPr>
        <w:t>e</w:t>
      </w:r>
      <w:proofErr w:type="gramEnd"/>
      <w:r w:rsidRPr="00CC1EB7">
        <w:rPr>
          <w:rFonts w:cs="Times New Roman"/>
          <w:b/>
          <w:bCs/>
          <w:sz w:val="26"/>
          <w:szCs w:val="26"/>
        </w:rPr>
        <w:t>-SMM başvuru kılavuzu</w:t>
      </w:r>
    </w:p>
    <w:p w14:paraId="0DF28395" w14:textId="4B2EFD0C" w:rsidR="00CC1EB7" w:rsidRPr="00FD605A" w:rsidRDefault="005F46C7" w:rsidP="00CD68E2">
      <w:pPr>
        <w:spacing w:after="0" w:line="288" w:lineRule="auto"/>
        <w:jc w:val="both"/>
        <w:rPr>
          <w:rStyle w:val="Kpr"/>
        </w:rPr>
      </w:pPr>
      <w:hyperlink r:id="rId167" w:history="1">
        <w:r w:rsidR="00CC1EB7" w:rsidRPr="00FD605A">
          <w:rPr>
            <w:rStyle w:val="Kpr"/>
          </w:rPr>
          <w:t>https://ebelge.gib.gov.tr/dosyalar/e-SMM_Interaktif_Vergi_Dairesi_Basvuru_Klavuzu.pdf</w:t>
        </w:r>
      </w:hyperlink>
    </w:p>
    <w:p w14:paraId="330C0D1C" w14:textId="77777777" w:rsidR="00CC1EB7" w:rsidRDefault="00CC1EB7" w:rsidP="00CD68E2">
      <w:pPr>
        <w:spacing w:after="0" w:line="288" w:lineRule="auto"/>
        <w:jc w:val="both"/>
        <w:rPr>
          <w:rFonts w:cs="Times New Roman"/>
          <w:sz w:val="26"/>
          <w:szCs w:val="26"/>
        </w:rPr>
      </w:pPr>
    </w:p>
    <w:p w14:paraId="25004FBE" w14:textId="73849732" w:rsidR="002B612E" w:rsidRPr="00137B43" w:rsidRDefault="002B612E" w:rsidP="00CD68E2">
      <w:pPr>
        <w:spacing w:after="0" w:line="288" w:lineRule="auto"/>
        <w:jc w:val="both"/>
        <w:rPr>
          <w:rFonts w:cs="Times New Roman"/>
          <w:sz w:val="26"/>
          <w:szCs w:val="26"/>
        </w:rPr>
      </w:pPr>
      <w:r w:rsidRPr="001E16B4">
        <w:rPr>
          <w:noProof/>
          <w:sz w:val="24"/>
        </w:rPr>
        <w:lastRenderedPageBreak/>
        <w:drawing>
          <wp:inline distT="0" distB="0" distL="0" distR="0" wp14:anchorId="7EE741A6" wp14:editId="17BCBE15">
            <wp:extent cx="6192520" cy="8756015"/>
            <wp:effectExtent l="0" t="0" r="0" b="698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192520" cy="8756015"/>
                    </a:xfrm>
                    <a:prstGeom prst="rect">
                      <a:avLst/>
                    </a:prstGeom>
                    <a:noFill/>
                    <a:ln>
                      <a:noFill/>
                    </a:ln>
                  </pic:spPr>
                </pic:pic>
              </a:graphicData>
            </a:graphic>
          </wp:inline>
        </w:drawing>
      </w:r>
    </w:p>
    <w:p w14:paraId="56C3E0D0" w14:textId="50767CD8" w:rsidR="00A77DB5" w:rsidRPr="00137B43" w:rsidRDefault="00476A1C" w:rsidP="00CD68E2">
      <w:pPr>
        <w:pStyle w:val="Balk3"/>
        <w:spacing w:before="0" w:line="288" w:lineRule="auto"/>
        <w:jc w:val="both"/>
      </w:pPr>
      <w:bookmarkStart w:id="149" w:name="_Toc111293148"/>
      <w:r w:rsidRPr="00137B43">
        <w:lastRenderedPageBreak/>
        <w:t>I</w:t>
      </w:r>
      <w:r w:rsidR="00A77DB5" w:rsidRPr="00137B43">
        <w:t>V.5. e-Müstahsil Makbuzu Uygulaması</w:t>
      </w:r>
      <w:bookmarkEnd w:id="149"/>
    </w:p>
    <w:p w14:paraId="339477C3" w14:textId="5DD9204E" w:rsidR="00A77DB5" w:rsidRPr="00924645" w:rsidRDefault="00476A1C" w:rsidP="00CD68E2">
      <w:pPr>
        <w:pStyle w:val="Balk4"/>
        <w:spacing w:before="0" w:line="288" w:lineRule="auto"/>
        <w:jc w:val="both"/>
      </w:pPr>
      <w:bookmarkStart w:id="150" w:name="_Toc111293149"/>
      <w:r w:rsidRPr="00924645">
        <w:t>I</w:t>
      </w:r>
      <w:r w:rsidR="00A77DB5" w:rsidRPr="00924645">
        <w:t>V.5.1. Genel Olarak</w:t>
      </w:r>
      <w:bookmarkEnd w:id="150"/>
    </w:p>
    <w:p w14:paraId="61C33267" w14:textId="4DC5DCE4"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FC1E89">
        <w:rPr>
          <w:rFonts w:cs="Times New Roman"/>
          <w:sz w:val="26"/>
          <w:szCs w:val="26"/>
          <w:u w:val="single"/>
        </w:rPr>
        <w:t>Gerçek usulde vergiye tabi olmayan çiftçilerden mal satın alınmasında fatura yerine geçen ticari bir vesika olarak kullanılmakta olan müstahsil makbuzunun</w:t>
      </w:r>
      <w:r w:rsidRPr="00137B43">
        <w:rPr>
          <w:rFonts w:cs="Times New Roman"/>
          <w:sz w:val="26"/>
          <w:szCs w:val="26"/>
        </w:rPr>
        <w:t>, elektronik ortamda düzenlenebilmesi amacıyla, Kanunun 235</w:t>
      </w:r>
      <w:r w:rsidR="00805A4F">
        <w:rPr>
          <w:rFonts w:cs="Times New Roman"/>
          <w:sz w:val="26"/>
          <w:szCs w:val="26"/>
        </w:rPr>
        <w:t>’inci</w:t>
      </w:r>
      <w:r w:rsidRPr="00137B43">
        <w:rPr>
          <w:rFonts w:cs="Times New Roman"/>
          <w:sz w:val="26"/>
          <w:szCs w:val="26"/>
        </w:rPr>
        <w:t xml:space="preserve"> maddesine göre hali hazırda </w:t>
      </w:r>
      <w:r w:rsidR="00EB6EA4">
        <w:rPr>
          <w:rFonts w:cs="Times New Roman"/>
          <w:sz w:val="26"/>
          <w:szCs w:val="26"/>
        </w:rPr>
        <w:t>kâğıt</w:t>
      </w:r>
      <w:r w:rsidRPr="00137B43">
        <w:rPr>
          <w:rFonts w:cs="Times New Roman"/>
          <w:sz w:val="26"/>
          <w:szCs w:val="26"/>
        </w:rPr>
        <w:t xml:space="preserve"> ortamda düzenlenmekte olan “müstahsil </w:t>
      </w:r>
      <w:proofErr w:type="spellStart"/>
      <w:r w:rsidRPr="00137B43">
        <w:rPr>
          <w:rFonts w:cs="Times New Roman"/>
          <w:sz w:val="26"/>
          <w:szCs w:val="26"/>
        </w:rPr>
        <w:t>makbuzu”nun</w:t>
      </w:r>
      <w:proofErr w:type="spellEnd"/>
      <w:r w:rsidRPr="00137B43">
        <w:rPr>
          <w:rFonts w:cs="Times New Roman"/>
          <w:sz w:val="26"/>
          <w:szCs w:val="26"/>
        </w:rPr>
        <w:t xml:space="preserve"> , elektronik belge olarak düzenlenmesi ile </w:t>
      </w:r>
      <w:r w:rsidR="00EB6EA4">
        <w:rPr>
          <w:rFonts w:cs="Times New Roman"/>
          <w:sz w:val="26"/>
          <w:szCs w:val="26"/>
        </w:rPr>
        <w:t>kâğıt</w:t>
      </w:r>
      <w:r w:rsidRPr="00137B43">
        <w:rPr>
          <w:rFonts w:cs="Times New Roman"/>
          <w:sz w:val="26"/>
          <w:szCs w:val="26"/>
        </w:rPr>
        <w:t xml:space="preserve"> ve elektronik ortamda muhafaza ve ibraz edilmesi ve Başkanlığa elektronik ortamda iletilmesine veya raporlanabilmesine ilişkin düzenlemeler bu bölümün konusunu oluşturmaktadır.</w:t>
      </w:r>
    </w:p>
    <w:p w14:paraId="18718CF6" w14:textId="22656E8E"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Bu Tebliğde düzenlenen e-Müstahsil Makbuzu, yeni bir belge türü olmayıp, kâğıt ortamdaki “Müstahsil Makbuzu” ile aynı hukuki niteliklere sahiptir.</w:t>
      </w:r>
    </w:p>
    <w:p w14:paraId="284F0DC3" w14:textId="77777777" w:rsidR="00A77DB5" w:rsidRPr="00137B43" w:rsidRDefault="00A77DB5" w:rsidP="00CD68E2">
      <w:pPr>
        <w:spacing w:after="0" w:line="288" w:lineRule="auto"/>
        <w:jc w:val="both"/>
        <w:rPr>
          <w:rFonts w:cs="Times New Roman"/>
          <w:sz w:val="26"/>
          <w:szCs w:val="26"/>
        </w:rPr>
      </w:pPr>
    </w:p>
    <w:p w14:paraId="5739704A" w14:textId="7E97FCDB" w:rsidR="00A77DB5" w:rsidRPr="00924645" w:rsidRDefault="00476A1C" w:rsidP="00CD68E2">
      <w:pPr>
        <w:pStyle w:val="Balk4"/>
        <w:spacing w:before="0" w:line="288" w:lineRule="auto"/>
        <w:jc w:val="both"/>
      </w:pPr>
      <w:bookmarkStart w:id="151" w:name="_Toc111293150"/>
      <w:r w:rsidRPr="00924645">
        <w:t>I</w:t>
      </w:r>
      <w:r w:rsidR="00A77DB5" w:rsidRPr="00924645">
        <w:t>V</w:t>
      </w:r>
      <w:r w:rsidRPr="00924645">
        <w:t>.</w:t>
      </w:r>
      <w:r w:rsidR="00A77DB5" w:rsidRPr="00924645">
        <w:t>5.2. e-Müstahsil Makbuzu Uygulamasına Dâhil Olma</w:t>
      </w:r>
      <w:bookmarkEnd w:id="151"/>
    </w:p>
    <w:p w14:paraId="5195A631"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-Müstahsil Makbuzu uygulaması bu Tebliğin “IV.5.4.” numaralı bölümünde belirtilen mükellefler dışındaki mükellefler için zorunlu bir uygulama olmayıp, uygulamaya dahil olmak isteyen mükelleflerin;</w:t>
      </w:r>
    </w:p>
    <w:p w14:paraId="7515816F" w14:textId="266BDEDE"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a)</w:t>
      </w:r>
      <w:r w:rsidR="00FC1E89">
        <w:rPr>
          <w:rFonts w:cs="Times New Roman"/>
          <w:sz w:val="26"/>
          <w:szCs w:val="26"/>
        </w:rPr>
        <w:t xml:space="preserve"> </w:t>
      </w:r>
      <w:r w:rsidRPr="00FC1E89">
        <w:rPr>
          <w:rFonts w:cs="Times New Roman"/>
          <w:sz w:val="26"/>
          <w:szCs w:val="26"/>
          <w:shd w:val="clear" w:color="auto" w:fill="FFFF00"/>
        </w:rPr>
        <w:t>e-Fatura uygulamasına dâhil olması</w:t>
      </w:r>
      <w:r w:rsidRPr="00137B43">
        <w:rPr>
          <w:rFonts w:cs="Times New Roman"/>
          <w:sz w:val="26"/>
          <w:szCs w:val="26"/>
        </w:rPr>
        <w:t>,</w:t>
      </w:r>
    </w:p>
    <w:p w14:paraId="55138525" w14:textId="0D0C281F"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w:t>
      </w:r>
      <w:r w:rsidR="00FC1E89">
        <w:rPr>
          <w:rFonts w:cs="Times New Roman"/>
          <w:sz w:val="26"/>
          <w:szCs w:val="26"/>
        </w:rPr>
        <w:t xml:space="preserve"> </w:t>
      </w:r>
      <w:r w:rsidRPr="00137B43">
        <w:rPr>
          <w:rFonts w:cs="Times New Roman"/>
          <w:sz w:val="26"/>
          <w:szCs w:val="26"/>
        </w:rPr>
        <w:t>Bu Tebliğde açıklanan usul ve esaslara uygun olarak, e-Müstahsil Makbuzu düzenleyebilme ve iletebilme konusunda gerekli hazırlıklarını tamamlamış olması,</w:t>
      </w:r>
    </w:p>
    <w:p w14:paraId="68E7C62A" w14:textId="1351A791"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c)</w:t>
      </w:r>
      <w:r w:rsidR="00FC1E89">
        <w:rPr>
          <w:rFonts w:cs="Times New Roman"/>
          <w:sz w:val="26"/>
          <w:szCs w:val="26"/>
        </w:rPr>
        <w:t xml:space="preserve"> </w:t>
      </w:r>
      <w:r w:rsidRPr="00137B43">
        <w:rPr>
          <w:rFonts w:cs="Times New Roman"/>
          <w:sz w:val="26"/>
          <w:szCs w:val="26"/>
        </w:rPr>
        <w:t>Bu Tebliğin “V.1.” numaralı bölümünde belirtilen uygulamadan yararlanma yöntemleri ve başvuru esaslarına uygun şekilde e-Müstahsil Makbuzu uygulamasına dâhil olmak için gerekli başvuruyu yapması,</w:t>
      </w:r>
    </w:p>
    <w:p w14:paraId="1EAA1E6A" w14:textId="684F713F"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gerekmektedir</w:t>
      </w:r>
      <w:proofErr w:type="gramEnd"/>
      <w:r w:rsidRPr="00137B43">
        <w:rPr>
          <w:rFonts w:cs="Times New Roman"/>
          <w:sz w:val="26"/>
          <w:szCs w:val="26"/>
        </w:rPr>
        <w:t>.</w:t>
      </w:r>
    </w:p>
    <w:p w14:paraId="4AB87B77" w14:textId="77777777" w:rsidR="00A77DB5" w:rsidRPr="00137B43" w:rsidRDefault="00A77DB5" w:rsidP="00CD68E2">
      <w:pPr>
        <w:spacing w:after="0" w:line="288" w:lineRule="auto"/>
        <w:jc w:val="both"/>
        <w:rPr>
          <w:rFonts w:cs="Times New Roman"/>
          <w:sz w:val="26"/>
          <w:szCs w:val="26"/>
        </w:rPr>
      </w:pPr>
    </w:p>
    <w:p w14:paraId="7F5D8439" w14:textId="77777777" w:rsidR="00A77DB5" w:rsidRPr="008D7BF1" w:rsidRDefault="00A77DB5" w:rsidP="00CD68E2">
      <w:pPr>
        <w:pStyle w:val="Balk4"/>
        <w:spacing w:before="0" w:line="288" w:lineRule="auto"/>
      </w:pPr>
      <w:bookmarkStart w:id="152" w:name="_Toc111293151"/>
      <w:r w:rsidRPr="008D7BF1">
        <w:t>IV.5.3. e-Müstahsil Makbuzunda Bulunması Gereken Bilgiler</w:t>
      </w:r>
      <w:bookmarkEnd w:id="152"/>
    </w:p>
    <w:p w14:paraId="41A675FE"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-Müstahsil Makbuzu belgesinde aşağıda yer alan bilgilerin bulunması zorunludur:</w:t>
      </w:r>
    </w:p>
    <w:p w14:paraId="2A0971B5" w14:textId="6DCC7436"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a)</w:t>
      </w:r>
      <w:r w:rsidR="00476A1C" w:rsidRPr="00137B43">
        <w:rPr>
          <w:rFonts w:cs="Times New Roman"/>
          <w:sz w:val="26"/>
          <w:szCs w:val="26"/>
        </w:rPr>
        <w:t xml:space="preserve"> </w:t>
      </w:r>
      <w:r w:rsidRPr="00137B43">
        <w:rPr>
          <w:rFonts w:cs="Times New Roman"/>
          <w:sz w:val="26"/>
          <w:szCs w:val="26"/>
        </w:rPr>
        <w:t>Malı satın alan tüccar veya çiftçinin adı, soyadı veya unvanı, vergi dairesi, VKN/</w:t>
      </w:r>
      <w:proofErr w:type="spellStart"/>
      <w:r w:rsidRPr="00137B43">
        <w:rPr>
          <w:rFonts w:cs="Times New Roman"/>
          <w:sz w:val="26"/>
          <w:szCs w:val="26"/>
        </w:rPr>
        <w:t>TCKN’si</w:t>
      </w:r>
      <w:proofErr w:type="spellEnd"/>
      <w:r w:rsidRPr="00137B43">
        <w:rPr>
          <w:rFonts w:cs="Times New Roman"/>
          <w:sz w:val="26"/>
          <w:szCs w:val="26"/>
        </w:rPr>
        <w:t xml:space="preserve"> ve adresi.</w:t>
      </w:r>
    </w:p>
    <w:p w14:paraId="475BFDD4" w14:textId="57931AB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w:t>
      </w:r>
      <w:r w:rsidR="00476A1C" w:rsidRPr="00137B43">
        <w:rPr>
          <w:rFonts w:cs="Times New Roman"/>
          <w:sz w:val="26"/>
          <w:szCs w:val="26"/>
        </w:rPr>
        <w:t xml:space="preserve"> </w:t>
      </w:r>
      <w:r w:rsidRPr="00137B43">
        <w:rPr>
          <w:rFonts w:cs="Times New Roman"/>
          <w:sz w:val="26"/>
          <w:szCs w:val="26"/>
        </w:rPr>
        <w:t>Belgenin tarihi, saat ve dakika olarak düzenlenme zamanı ve belge numarası.</w:t>
      </w:r>
    </w:p>
    <w:p w14:paraId="2F257606" w14:textId="756366F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c)</w:t>
      </w:r>
      <w:r w:rsidR="00476A1C" w:rsidRPr="00137B43">
        <w:rPr>
          <w:rFonts w:cs="Times New Roman"/>
          <w:sz w:val="26"/>
          <w:szCs w:val="26"/>
        </w:rPr>
        <w:t xml:space="preserve"> </w:t>
      </w:r>
      <w:r w:rsidRPr="00137B43">
        <w:rPr>
          <w:rFonts w:cs="Times New Roman"/>
          <w:sz w:val="26"/>
          <w:szCs w:val="26"/>
        </w:rPr>
        <w:t xml:space="preserve">Malı satan çiftçinin </w:t>
      </w:r>
      <w:r w:rsidRPr="003C53BE">
        <w:rPr>
          <w:rFonts w:cs="Times New Roman"/>
          <w:sz w:val="26"/>
          <w:szCs w:val="26"/>
        </w:rPr>
        <w:t>adı, soyadı, VKN/</w:t>
      </w:r>
      <w:proofErr w:type="spellStart"/>
      <w:r w:rsidRPr="003C53BE">
        <w:rPr>
          <w:rFonts w:cs="Times New Roman"/>
          <w:sz w:val="26"/>
          <w:szCs w:val="26"/>
        </w:rPr>
        <w:t>TCKN’si</w:t>
      </w:r>
      <w:proofErr w:type="spellEnd"/>
      <w:r w:rsidRPr="003C53BE">
        <w:rPr>
          <w:rFonts w:cs="Times New Roman"/>
          <w:b/>
          <w:bCs/>
          <w:sz w:val="26"/>
          <w:szCs w:val="26"/>
        </w:rPr>
        <w:t xml:space="preserve"> </w:t>
      </w:r>
      <w:r w:rsidRPr="003C53BE">
        <w:rPr>
          <w:rFonts w:cs="Times New Roman"/>
          <w:sz w:val="26"/>
          <w:szCs w:val="26"/>
        </w:rPr>
        <w:t>ve</w:t>
      </w:r>
      <w:r w:rsidRPr="003C53BE">
        <w:rPr>
          <w:rFonts w:cs="Times New Roman"/>
          <w:b/>
          <w:bCs/>
          <w:sz w:val="26"/>
          <w:szCs w:val="26"/>
        </w:rPr>
        <w:t xml:space="preserve"> </w:t>
      </w:r>
      <w:r w:rsidR="00476A1C" w:rsidRPr="003C53BE">
        <w:rPr>
          <w:rFonts w:cs="Times New Roman"/>
          <w:b/>
          <w:bCs/>
          <w:sz w:val="26"/>
          <w:szCs w:val="26"/>
          <w:shd w:val="clear" w:color="auto" w:fill="FFF2CC" w:themeFill="accent4" w:themeFillTint="33"/>
        </w:rPr>
        <w:t>ikametgâh</w:t>
      </w:r>
      <w:r w:rsidRPr="003C53BE">
        <w:rPr>
          <w:rFonts w:cs="Times New Roman"/>
          <w:b/>
          <w:bCs/>
          <w:sz w:val="26"/>
          <w:szCs w:val="26"/>
        </w:rPr>
        <w:t xml:space="preserve"> adresi</w:t>
      </w:r>
      <w:r w:rsidRPr="00137B43">
        <w:rPr>
          <w:rFonts w:cs="Times New Roman"/>
          <w:sz w:val="26"/>
          <w:szCs w:val="26"/>
        </w:rPr>
        <w:t>.</w:t>
      </w:r>
    </w:p>
    <w:p w14:paraId="4B2D8D02"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ç</w:t>
      </w:r>
      <w:proofErr w:type="gramEnd"/>
      <w:r w:rsidRPr="00137B43">
        <w:rPr>
          <w:rFonts w:cs="Times New Roman"/>
          <w:sz w:val="26"/>
          <w:szCs w:val="26"/>
        </w:rPr>
        <w:t xml:space="preserve">) Satın alınan malın cinsi, miktarı, bedeli, </w:t>
      </w:r>
      <w:r w:rsidRPr="003C53BE">
        <w:rPr>
          <w:rFonts w:cs="Times New Roman"/>
          <w:b/>
          <w:bCs/>
          <w:sz w:val="26"/>
          <w:szCs w:val="26"/>
        </w:rPr>
        <w:t>vergi ve varsa diğer kesintiler</w:t>
      </w:r>
      <w:r w:rsidRPr="00137B43">
        <w:rPr>
          <w:rFonts w:cs="Times New Roman"/>
          <w:sz w:val="26"/>
          <w:szCs w:val="26"/>
        </w:rPr>
        <w:t xml:space="preserve"> tutarı.</w:t>
      </w:r>
    </w:p>
    <w:p w14:paraId="2D8774D9" w14:textId="6C1FC6EA"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d)Başkanlık sistemlerinden elektronik ortamda sorgulanması, doğrulanması ve görüntülenmesine imkân vermek üzere, Başkanlık tarafından bilgi içeriği belirlenen karekod veya barkod (Başkanlık tarafından ebelge.gib.gov.tr adresinden yapılan duyuruda belirtilecek tarihten itibaren).</w:t>
      </w:r>
    </w:p>
    <w:p w14:paraId="1A1EECB5" w14:textId="77777777" w:rsidR="003C53BE" w:rsidRPr="00137B43" w:rsidRDefault="003C53BE"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09A6A9F"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ihtiyaç duyulması halinde söz konusu bilgilere ilave bilgilerin de e-Müstahsil Makbuzu belgesinde bulunmasını, mükelleflere gerekli duyuruları ebelge.gib.gov.tr adresinde yaparak isteyebilir.</w:t>
      </w:r>
    </w:p>
    <w:p w14:paraId="7EF91BAB" w14:textId="4708C0CC"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lastRenderedPageBreak/>
        <w:t>Mükellefler e-Müstahsil Makbuzu üzerindeki zorunlu bilgilere ilave olarak ihtiyaçları doğrultusunda farklı bilgilere de yer verebileceklerdir.</w:t>
      </w:r>
    </w:p>
    <w:p w14:paraId="35D93192" w14:textId="77777777" w:rsidR="00A77DB5" w:rsidRPr="00137B43" w:rsidRDefault="00A77DB5" w:rsidP="00CD68E2">
      <w:pPr>
        <w:spacing w:after="0" w:line="288" w:lineRule="auto"/>
        <w:jc w:val="both"/>
        <w:rPr>
          <w:rFonts w:cs="Times New Roman"/>
          <w:sz w:val="26"/>
          <w:szCs w:val="26"/>
        </w:rPr>
      </w:pPr>
    </w:p>
    <w:p w14:paraId="35A75B05" w14:textId="32662541" w:rsidR="00A77DB5" w:rsidRPr="00137B43" w:rsidRDefault="00A77DB5" w:rsidP="00CD68E2">
      <w:pPr>
        <w:pStyle w:val="Balk4"/>
        <w:spacing w:before="0" w:line="288" w:lineRule="auto"/>
        <w:jc w:val="both"/>
      </w:pPr>
      <w:bookmarkStart w:id="153" w:name="_Toc111293152"/>
      <w:r w:rsidRPr="00137B43">
        <w:t>IV.5.4. e-Müstahsil Makbuzu Uygulamasına Geçiş Zorunluluğu</w:t>
      </w:r>
      <w:bookmarkEnd w:id="153"/>
    </w:p>
    <w:p w14:paraId="448F523E" w14:textId="77777777" w:rsidR="003C53BE" w:rsidRPr="003C53BE" w:rsidRDefault="00A77DB5" w:rsidP="00CD68E2">
      <w:pPr>
        <w:numPr>
          <w:ilvl w:val="0"/>
          <w:numId w:val="13"/>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3C53BE">
        <w:rPr>
          <w:rFonts w:cs="Times New Roman"/>
          <w:sz w:val="26"/>
          <w:szCs w:val="26"/>
          <w:u w:val="single"/>
          <w:shd w:val="clear" w:color="auto" w:fill="E2EFD9" w:themeFill="accent6" w:themeFillTint="33"/>
        </w:rPr>
        <w:t>e</w:t>
      </w:r>
      <w:proofErr w:type="gramEnd"/>
      <w:r w:rsidRPr="003C53BE">
        <w:rPr>
          <w:rFonts w:cs="Times New Roman"/>
          <w:sz w:val="26"/>
          <w:szCs w:val="26"/>
          <w:u w:val="single"/>
          <w:shd w:val="clear" w:color="auto" w:fill="E2EFD9" w:themeFill="accent6" w:themeFillTint="33"/>
        </w:rPr>
        <w:t>-Fatura uygulamasına geçmek zorunda olan mükelleflerden faaliyetleri gereği aynı zamanda müstahsil makbuzu düzenlemek zorunda olanlar</w:t>
      </w:r>
      <w:r w:rsidRPr="003C53BE">
        <w:rPr>
          <w:rFonts w:cs="Times New Roman"/>
          <w:sz w:val="26"/>
          <w:szCs w:val="26"/>
        </w:rPr>
        <w:t xml:space="preserve">, </w:t>
      </w:r>
    </w:p>
    <w:p w14:paraId="0C02894F" w14:textId="2F37876C" w:rsidR="003C53BE" w:rsidRPr="003C53BE" w:rsidRDefault="00A77DB5" w:rsidP="00CD68E2">
      <w:pPr>
        <w:numPr>
          <w:ilvl w:val="0"/>
          <w:numId w:val="13"/>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3C53BE">
        <w:rPr>
          <w:rFonts w:cs="Times New Roman"/>
          <w:sz w:val="26"/>
          <w:szCs w:val="26"/>
        </w:rPr>
        <w:t xml:space="preserve">11/3/2010 tarihli ve 5957 sayılı Sebze ve Meyveler ile Yeterli Arz ve Talep Derinliği Bulunan Diğer Malların Ticaretinin Düzenlenmesi Hakkında Kanun hükümlerine göre </w:t>
      </w:r>
      <w:r w:rsidRPr="001D78FC">
        <w:rPr>
          <w:rFonts w:cs="Times New Roman"/>
          <w:sz w:val="26"/>
          <w:szCs w:val="26"/>
          <w:shd w:val="clear" w:color="auto" w:fill="E2EFD9" w:themeFill="accent6" w:themeFillTint="33"/>
        </w:rPr>
        <w:t>komisyoncu veya tüccar olarak sebze ve meyve ticaretiyle iştigal eden mükellefler</w:t>
      </w:r>
      <w:r w:rsidR="001D78FC" w:rsidRPr="001D78FC">
        <w:rPr>
          <w:rFonts w:cs="Times New Roman"/>
          <w:sz w:val="26"/>
          <w:szCs w:val="26"/>
          <w:shd w:val="clear" w:color="auto" w:fill="E2EFD9" w:themeFill="accent6" w:themeFillTint="33"/>
        </w:rPr>
        <w:t xml:space="preserve"> </w:t>
      </w:r>
      <w:r w:rsidR="001D78FC" w:rsidRPr="001D78FC">
        <w:rPr>
          <w:rFonts w:cs="Times New Roman"/>
          <w:shd w:val="clear" w:color="auto" w:fill="E2EFD9" w:themeFill="accent6" w:themeFillTint="33"/>
        </w:rPr>
        <w:t>(→pazarcılar değil)</w:t>
      </w:r>
      <w:r w:rsidRPr="001D78FC">
        <w:rPr>
          <w:rFonts w:cs="Times New Roman"/>
          <w:shd w:val="clear" w:color="auto" w:fill="E2EFD9" w:themeFill="accent6" w:themeFillTint="33"/>
        </w:rPr>
        <w:t xml:space="preserve"> </w:t>
      </w:r>
      <w:r w:rsidRPr="001D78FC">
        <w:rPr>
          <w:rFonts w:cs="Times New Roman"/>
          <w:sz w:val="26"/>
          <w:szCs w:val="26"/>
          <w:shd w:val="clear" w:color="auto" w:fill="E2EFD9" w:themeFill="accent6" w:themeFillTint="33"/>
        </w:rPr>
        <w:t>ile</w:t>
      </w:r>
      <w:r w:rsidRPr="003C53BE">
        <w:rPr>
          <w:rFonts w:cs="Times New Roman"/>
          <w:sz w:val="26"/>
          <w:szCs w:val="26"/>
        </w:rPr>
        <w:t xml:space="preserve"> </w:t>
      </w:r>
    </w:p>
    <w:p w14:paraId="1A884F70" w14:textId="77777777" w:rsidR="003C53BE" w:rsidRPr="003C53BE" w:rsidRDefault="00A77DB5" w:rsidP="00CD68E2">
      <w:pPr>
        <w:numPr>
          <w:ilvl w:val="0"/>
          <w:numId w:val="13"/>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3C53BE">
        <w:rPr>
          <w:rFonts w:cs="Times New Roman"/>
          <w:sz w:val="26"/>
          <w:szCs w:val="26"/>
        </w:rPr>
        <w:t xml:space="preserve">Başkanlıkça kendilerine e-Müstahsil Makbuzu uygulamasına geçiş zorunluluğu getirilen mükelleflerin </w:t>
      </w:r>
    </w:p>
    <w:p w14:paraId="705B97DE" w14:textId="7AF88459" w:rsidR="00A77DB5" w:rsidRPr="003C53BE"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proofErr w:type="gramStart"/>
      <w:r w:rsidRPr="003C53BE">
        <w:rPr>
          <w:rFonts w:cs="Times New Roman"/>
          <w:sz w:val="26"/>
          <w:szCs w:val="26"/>
          <w:u w:val="single"/>
        </w:rPr>
        <w:t>bu</w:t>
      </w:r>
      <w:proofErr w:type="gramEnd"/>
      <w:r w:rsidRPr="003C53BE">
        <w:rPr>
          <w:rFonts w:cs="Times New Roman"/>
          <w:sz w:val="26"/>
          <w:szCs w:val="26"/>
          <w:u w:val="single"/>
        </w:rPr>
        <w:t xml:space="preserve"> Tebliğin “IV.5.5.” numaralı bölümünde belirtilen tarihten itibaren düzenleyecekleri müstahsil makbuzlarını “e-Müstahsil Makbuzu” olarak düzenlemeleri zorunludur.</w:t>
      </w:r>
    </w:p>
    <w:p w14:paraId="2AFA557A" w14:textId="77777777" w:rsidR="003C53BE" w:rsidRPr="00137B43" w:rsidRDefault="003C53BE"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4DE23AD" w14:textId="385478CC"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Başkanlık, yapılan analiz veya inceleme çalışmaları neticesinde </w:t>
      </w:r>
      <w:r w:rsidRPr="003C53BE">
        <w:rPr>
          <w:rFonts w:cs="Times New Roman"/>
          <w:b/>
          <w:bCs/>
          <w:color w:val="C00000"/>
          <w:sz w:val="26"/>
          <w:szCs w:val="26"/>
        </w:rPr>
        <w:t>riskli</w:t>
      </w:r>
      <w:r w:rsidRPr="003C53BE">
        <w:rPr>
          <w:rFonts w:cs="Times New Roman"/>
          <w:color w:val="C00000"/>
          <w:sz w:val="26"/>
          <w:szCs w:val="26"/>
        </w:rPr>
        <w:t xml:space="preserve"> </w:t>
      </w:r>
      <w:r w:rsidRPr="00137B43">
        <w:rPr>
          <w:rFonts w:cs="Times New Roman"/>
          <w:sz w:val="26"/>
          <w:szCs w:val="26"/>
        </w:rPr>
        <w:t xml:space="preserve">ya da vergiye uyum düzeyi düşük olduğu tespit edilen mükellefleri veya mükellef gruplarını, faaliyet, sektör ve ciro tutarına bağlı olmaksızın, yazılı bildirim yapmak ve geçiş hazırlıkları için en az 3 ay süre vermek suretiyle e-Müstahsil Makbuzu uygulamasına geçme zorunluluğu getirmeye yetkilidir. Kendisine yazılı bildirim yapılan mükelleflerin, yazılı bildirimde belirtilen süreler içinde e-Müstahsil Makbuzu uygulamasına dâhil olması gerekmektedir. Yazılı bildirim yapılan mükelleflerin, yazıda belirtilen süreler içinde e-Müstahsil Makbuzu uygulamasına dahil olması </w:t>
      </w:r>
      <w:r w:rsidR="00B56898" w:rsidRPr="00137B43">
        <w:rPr>
          <w:rFonts w:cs="Times New Roman"/>
          <w:sz w:val="26"/>
          <w:szCs w:val="26"/>
        </w:rPr>
        <w:t>tedarikçilerinden</w:t>
      </w:r>
      <w:r w:rsidRPr="00137B43">
        <w:rPr>
          <w:rFonts w:cs="Times New Roman"/>
          <w:sz w:val="26"/>
          <w:szCs w:val="26"/>
        </w:rPr>
        <w:t xml:space="preserve"> bu kapsamda yaptığı alımlar için düzenleyecekleri müstahsil makbuzlarını, e-Müstahsil Makbuzu olarak düzenlemeleri gerekmektedir. Bu zorunluluğa uymayan mükellefler hakkında Kanunda öngörülen hükümler uygulanır.</w:t>
      </w:r>
    </w:p>
    <w:p w14:paraId="40EFB53D" w14:textId="409B8C35" w:rsidR="00A77DB5" w:rsidRDefault="00A77DB5" w:rsidP="00CD68E2">
      <w:pPr>
        <w:spacing w:after="0"/>
        <w:rPr>
          <w:sz w:val="20"/>
          <w:szCs w:val="20"/>
        </w:rPr>
      </w:pPr>
    </w:p>
    <w:p w14:paraId="0BD879EC" w14:textId="77777777" w:rsidR="001D78FC" w:rsidRPr="000F20DF" w:rsidRDefault="001D78FC"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0"/>
          <w:szCs w:val="20"/>
        </w:rPr>
      </w:pPr>
      <w:r w:rsidRPr="000F20DF">
        <w:rPr>
          <w:rFonts w:cs="Times New Roman"/>
          <w:b/>
          <w:bCs/>
          <w:color w:val="C00000"/>
          <w:sz w:val="20"/>
          <w:szCs w:val="20"/>
        </w:rPr>
        <w:t>Komisyoncu</w:t>
      </w:r>
      <w:r w:rsidRPr="000F20DF">
        <w:rPr>
          <w:rFonts w:cs="Times New Roman"/>
          <w:b/>
          <w:bCs/>
          <w:sz w:val="20"/>
          <w:szCs w:val="20"/>
        </w:rPr>
        <w:t>:</w:t>
      </w:r>
      <w:r w:rsidRPr="000F20DF">
        <w:rPr>
          <w:rFonts w:cs="Times New Roman"/>
          <w:sz w:val="20"/>
          <w:szCs w:val="20"/>
        </w:rPr>
        <w:t xml:space="preserve"> Malların toptan satışı amacıyla kendi adına ve başkası hesabına komisyon esası üzerinden çalışan meslek mensuplarını</w:t>
      </w:r>
    </w:p>
    <w:p w14:paraId="0AC9FC8C" w14:textId="77777777" w:rsidR="001D78FC" w:rsidRPr="000F20DF" w:rsidRDefault="001D78FC"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0"/>
          <w:szCs w:val="20"/>
        </w:rPr>
      </w:pPr>
      <w:r w:rsidRPr="000F20DF">
        <w:rPr>
          <w:rFonts w:cs="Times New Roman"/>
          <w:b/>
          <w:bCs/>
          <w:color w:val="C00000"/>
          <w:sz w:val="20"/>
          <w:szCs w:val="20"/>
        </w:rPr>
        <w:t>Tüccar</w:t>
      </w:r>
      <w:r w:rsidRPr="000F20DF">
        <w:rPr>
          <w:rFonts w:cs="Times New Roman"/>
          <w:b/>
          <w:bCs/>
          <w:sz w:val="20"/>
          <w:szCs w:val="20"/>
        </w:rPr>
        <w:t>:</w:t>
      </w:r>
      <w:r w:rsidRPr="000F20DF">
        <w:rPr>
          <w:rFonts w:cs="Times New Roman"/>
          <w:sz w:val="20"/>
          <w:szCs w:val="20"/>
        </w:rPr>
        <w:t xml:space="preserve"> Malların toptan satışı amacıyla kendi adına ve hesabına çalışan meslek mensuplarını,</w:t>
      </w:r>
    </w:p>
    <w:p w14:paraId="01EA47FA" w14:textId="77777777" w:rsidR="001D78FC" w:rsidRPr="00B65095" w:rsidRDefault="001D78FC"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0"/>
          <w:szCs w:val="20"/>
        </w:rPr>
      </w:pPr>
      <w:r w:rsidRPr="000F20DF">
        <w:rPr>
          <w:rFonts w:cs="Times New Roman"/>
          <w:b/>
          <w:bCs/>
          <w:sz w:val="20"/>
          <w:szCs w:val="20"/>
        </w:rPr>
        <w:t>Perakendeci:</w:t>
      </w:r>
      <w:r w:rsidRPr="000F20DF">
        <w:rPr>
          <w:rFonts w:cs="Times New Roman"/>
          <w:sz w:val="20"/>
          <w:szCs w:val="20"/>
        </w:rPr>
        <w:t xml:space="preserve"> Malları toptan temin ederek doğrudan tüketicilere perakende olarak satan meslek mensuplarını,</w:t>
      </w:r>
    </w:p>
    <w:p w14:paraId="2A5EA479" w14:textId="4C9285BA" w:rsidR="001D78FC" w:rsidRDefault="001D78FC" w:rsidP="00CD68E2">
      <w:pPr>
        <w:spacing w:after="0"/>
        <w:rPr>
          <w:sz w:val="20"/>
          <w:szCs w:val="20"/>
        </w:rPr>
      </w:pPr>
    </w:p>
    <w:p w14:paraId="0A00D6AD" w14:textId="77777777" w:rsidR="001D78FC" w:rsidRPr="001D78FC" w:rsidRDefault="001D78FC" w:rsidP="00CD68E2">
      <w:pPr>
        <w:spacing w:after="0"/>
        <w:ind w:left="708"/>
        <w:jc w:val="both"/>
        <w:rPr>
          <w:b/>
          <w:bCs/>
          <w:sz w:val="20"/>
          <w:szCs w:val="20"/>
        </w:rPr>
      </w:pPr>
      <w:r w:rsidRPr="001D78FC">
        <w:rPr>
          <w:b/>
          <w:bCs/>
          <w:sz w:val="20"/>
          <w:szCs w:val="20"/>
        </w:rPr>
        <w:t>2.sınıf tüccar pazarcılık faaliyetiyle uğraşıyor. E-uygulamaya geçecek mi?</w:t>
      </w:r>
    </w:p>
    <w:p w14:paraId="5D38521C" w14:textId="77777777" w:rsidR="001D78FC" w:rsidRDefault="001D78FC" w:rsidP="00CD68E2">
      <w:pPr>
        <w:spacing w:after="0"/>
        <w:ind w:left="708"/>
        <w:jc w:val="both"/>
        <w:rPr>
          <w:sz w:val="20"/>
          <w:szCs w:val="20"/>
        </w:rPr>
      </w:pPr>
      <w:r w:rsidRPr="001D78FC">
        <w:rPr>
          <w:sz w:val="20"/>
          <w:szCs w:val="20"/>
        </w:rPr>
        <w:t>Hayır. Hal kayıt sistemine bildirimde bulunması gereken yaş sebze ve meyveleri gerek hal içinde gerekse hal dışında</w:t>
      </w:r>
      <w:r>
        <w:rPr>
          <w:sz w:val="20"/>
          <w:szCs w:val="20"/>
        </w:rPr>
        <w:t xml:space="preserve"> </w:t>
      </w:r>
      <w:r w:rsidRPr="001D78FC">
        <w:rPr>
          <w:sz w:val="20"/>
          <w:szCs w:val="20"/>
        </w:rPr>
        <w:t>satan komisyoncu ve tüccarlar e-fatura, e-irsaliye, e-defter, e-m</w:t>
      </w:r>
      <w:r>
        <w:rPr>
          <w:sz w:val="20"/>
          <w:szCs w:val="20"/>
        </w:rPr>
        <w:t>ü</w:t>
      </w:r>
      <w:r w:rsidRPr="001D78FC">
        <w:rPr>
          <w:sz w:val="20"/>
          <w:szCs w:val="20"/>
        </w:rPr>
        <w:t>stahsil, e-arşiv faturaya geçmek zorundadır.</w:t>
      </w:r>
      <w:r>
        <w:rPr>
          <w:sz w:val="20"/>
          <w:szCs w:val="20"/>
        </w:rPr>
        <w:t xml:space="preserve"> (TÜRMOB-Eğitim-Cenk İçer)</w:t>
      </w:r>
    </w:p>
    <w:p w14:paraId="2C210671" w14:textId="77777777" w:rsidR="001D78FC" w:rsidRPr="0078022B" w:rsidRDefault="001D78FC" w:rsidP="00CD68E2">
      <w:pPr>
        <w:spacing w:after="0"/>
        <w:rPr>
          <w:sz w:val="20"/>
          <w:szCs w:val="20"/>
        </w:rPr>
      </w:pPr>
    </w:p>
    <w:p w14:paraId="7CA6F0D4" w14:textId="77777777" w:rsidR="0078022B" w:rsidRPr="0078022B" w:rsidRDefault="0078022B" w:rsidP="00CD68E2">
      <w:pPr>
        <w:spacing w:after="0"/>
        <w:ind w:left="708"/>
        <w:jc w:val="both"/>
        <w:rPr>
          <w:b/>
          <w:bCs/>
          <w:sz w:val="20"/>
          <w:szCs w:val="20"/>
        </w:rPr>
      </w:pPr>
      <w:bookmarkStart w:id="154" w:name="_Toc109638416"/>
      <w:r w:rsidRPr="0078022B">
        <w:rPr>
          <w:b/>
          <w:bCs/>
          <w:sz w:val="20"/>
          <w:szCs w:val="20"/>
        </w:rPr>
        <w:t>Sebze ve meyve satışını hal dışında yapan bir tüccar veya komisyoncunun e-Fatura, e-Arşiv, e-İrsaliye, e-Defter, E-Müstahsil Makbuzu uygulamalarına geçme zorunluluğu bulunmakta mıdır?</w:t>
      </w:r>
      <w:bookmarkEnd w:id="154"/>
      <w:r w:rsidRPr="0078022B">
        <w:rPr>
          <w:b/>
          <w:bCs/>
          <w:sz w:val="20"/>
          <w:szCs w:val="20"/>
        </w:rPr>
        <w:tab/>
      </w:r>
    </w:p>
    <w:p w14:paraId="2A5A9171" w14:textId="3C031CA9" w:rsidR="0078022B" w:rsidRPr="0078022B" w:rsidRDefault="0078022B" w:rsidP="00CD68E2">
      <w:pPr>
        <w:spacing w:after="0"/>
        <w:ind w:left="708"/>
        <w:jc w:val="both"/>
        <w:rPr>
          <w:sz w:val="20"/>
          <w:szCs w:val="20"/>
        </w:rPr>
      </w:pPr>
      <w:r w:rsidRPr="0078022B">
        <w:rPr>
          <w:sz w:val="20"/>
          <w:szCs w:val="20"/>
        </w:rPr>
        <w:t xml:space="preserve">509 Sıra No.lu VUK Genel Tebliği’nin ilgili hükümlerinde “5957 sayılı Kanun hükümlerine göre komisyoncu ve tüccar olarak sebze ve meyve ticareti ile faaliyet gösteren mükellefler…” şeklinde düzenleme yapıldığından </w:t>
      </w:r>
      <w:r w:rsidRPr="0078022B">
        <w:rPr>
          <w:sz w:val="20"/>
          <w:szCs w:val="20"/>
          <w:u w:val="single" w:color="C00000"/>
        </w:rPr>
        <w:t>faaliyetin hal içi veya hal dışı yapılması yönünde bir ayrıma gidilmemiştir</w:t>
      </w:r>
      <w:r w:rsidRPr="0078022B">
        <w:rPr>
          <w:sz w:val="20"/>
          <w:szCs w:val="20"/>
        </w:rPr>
        <w:t>.</w:t>
      </w:r>
      <w:r>
        <w:rPr>
          <w:sz w:val="20"/>
          <w:szCs w:val="20"/>
        </w:rPr>
        <w:t xml:space="preserve"> (İSMMMO)</w:t>
      </w:r>
    </w:p>
    <w:p w14:paraId="3F03634A" w14:textId="0004D60B" w:rsidR="0078022B" w:rsidRPr="0078022B" w:rsidRDefault="0078022B" w:rsidP="00CD68E2">
      <w:pPr>
        <w:spacing w:after="0"/>
        <w:ind w:left="708"/>
        <w:jc w:val="both"/>
        <w:rPr>
          <w:sz w:val="20"/>
          <w:szCs w:val="20"/>
        </w:rPr>
      </w:pPr>
    </w:p>
    <w:p w14:paraId="2EFE28BA" w14:textId="77777777" w:rsidR="0078022B" w:rsidRPr="0078022B" w:rsidRDefault="0078022B" w:rsidP="00CD68E2">
      <w:pPr>
        <w:spacing w:after="0"/>
        <w:ind w:left="708"/>
        <w:jc w:val="both"/>
        <w:rPr>
          <w:b/>
          <w:bCs/>
          <w:sz w:val="20"/>
          <w:szCs w:val="20"/>
        </w:rPr>
      </w:pPr>
      <w:bookmarkStart w:id="155" w:name="_Toc109638417"/>
      <w:r w:rsidRPr="0078022B">
        <w:rPr>
          <w:b/>
          <w:bCs/>
          <w:sz w:val="20"/>
          <w:szCs w:val="20"/>
        </w:rPr>
        <w:t>Balık halleri ve soğuk hava depoları da 509 Sıra No.lu VUK Genel Tebliği kapsamında değerlendirilmekte midir?</w:t>
      </w:r>
      <w:bookmarkEnd w:id="155"/>
      <w:r w:rsidRPr="0078022B">
        <w:rPr>
          <w:b/>
          <w:bCs/>
          <w:sz w:val="20"/>
          <w:szCs w:val="20"/>
        </w:rPr>
        <w:tab/>
      </w:r>
    </w:p>
    <w:p w14:paraId="676D2F20" w14:textId="44C30444" w:rsidR="0078022B" w:rsidRDefault="0078022B" w:rsidP="00CD68E2">
      <w:pPr>
        <w:spacing w:after="0"/>
        <w:ind w:left="708"/>
        <w:jc w:val="both"/>
        <w:rPr>
          <w:sz w:val="20"/>
          <w:szCs w:val="20"/>
        </w:rPr>
      </w:pPr>
      <w:r w:rsidRPr="0078022B">
        <w:rPr>
          <w:sz w:val="20"/>
          <w:szCs w:val="20"/>
        </w:rPr>
        <w:t xml:space="preserve">Tebliğde sadece sebze meyve komisyoncuları ve tüccarları ifade edilmiştir. Dolayısıyla balık halleri ve soğuk hava depoları bu kapsama </w:t>
      </w:r>
      <w:r>
        <w:rPr>
          <w:sz w:val="20"/>
          <w:szCs w:val="20"/>
        </w:rPr>
        <w:t>girmemektedir.</w:t>
      </w:r>
      <w:r w:rsidRPr="0078022B">
        <w:t xml:space="preserve"> </w:t>
      </w:r>
      <w:r w:rsidRPr="0078022B">
        <w:rPr>
          <w:sz w:val="20"/>
          <w:szCs w:val="20"/>
        </w:rPr>
        <w:t>(İSMMMO)</w:t>
      </w:r>
    </w:p>
    <w:p w14:paraId="62B5CA5F" w14:textId="77777777" w:rsidR="0078022B" w:rsidRPr="0078022B" w:rsidRDefault="0078022B" w:rsidP="00CD68E2">
      <w:pPr>
        <w:spacing w:after="0"/>
        <w:jc w:val="both"/>
        <w:rPr>
          <w:sz w:val="20"/>
          <w:szCs w:val="20"/>
        </w:rPr>
      </w:pPr>
    </w:p>
    <w:p w14:paraId="73217FFE" w14:textId="714D903F" w:rsidR="0078022B" w:rsidRPr="0078022B" w:rsidRDefault="0078022B" w:rsidP="00CD68E2">
      <w:pPr>
        <w:spacing w:after="0"/>
        <w:ind w:left="708"/>
        <w:jc w:val="both"/>
        <w:rPr>
          <w:b/>
          <w:bCs/>
          <w:sz w:val="20"/>
          <w:szCs w:val="20"/>
        </w:rPr>
      </w:pPr>
      <w:bookmarkStart w:id="156" w:name="_Toc109638418"/>
      <w:r w:rsidRPr="0078022B">
        <w:rPr>
          <w:b/>
          <w:bCs/>
          <w:sz w:val="20"/>
          <w:szCs w:val="20"/>
        </w:rPr>
        <w:lastRenderedPageBreak/>
        <w:t>Sebze meyve işiyle iştigal eden Kooperatiflerin e-Fatura, e-Arşiv Fatura e-Defter, e-İrsaliye ve e-Müstahsil Makbuzu uygulamalarına geçme yükümlülüğü var mıdır</w:t>
      </w:r>
      <w:bookmarkEnd w:id="156"/>
      <w:r w:rsidRPr="0078022B">
        <w:rPr>
          <w:b/>
          <w:bCs/>
          <w:sz w:val="20"/>
          <w:szCs w:val="20"/>
        </w:rPr>
        <w:t>?</w:t>
      </w:r>
      <w:r w:rsidRPr="0078022B">
        <w:rPr>
          <w:b/>
          <w:bCs/>
          <w:sz w:val="20"/>
          <w:szCs w:val="20"/>
        </w:rPr>
        <w:tab/>
      </w:r>
    </w:p>
    <w:p w14:paraId="6738192D" w14:textId="3889F399" w:rsidR="0078022B" w:rsidRPr="0078022B" w:rsidRDefault="0078022B" w:rsidP="00CD68E2">
      <w:pPr>
        <w:spacing w:after="0"/>
        <w:ind w:left="708"/>
        <w:jc w:val="both"/>
        <w:rPr>
          <w:sz w:val="20"/>
          <w:szCs w:val="20"/>
        </w:rPr>
      </w:pPr>
      <w:r w:rsidRPr="0078022B">
        <w:rPr>
          <w:sz w:val="20"/>
          <w:szCs w:val="20"/>
        </w:rPr>
        <w:t>Söz konusu kooperatifin 5957 sayılı Kanuna dayanılarak çıkarılan Sebze ve Meyve Üretici Örgütleri Hakkında Yönetmelik çerçevesinde Üretici Örgütü Belgesi varsa 509 Sıra No.lu VUK Genel Tebliği’nin ilgili hükümlerine tabi olmayacaktır. Bu belge yoksa komisyoncu sayılmayacak ama HKS ye bildirim yükümlülüğü olan sebze/meyveyi kendi adına üyelerinden veya ortağından alıp yine kendi adına farklı bir fiyattan başkasına satarsa tüccar sayılacağından Tebliğ kapsamına girmeyi gerektirir. Eğer bu kooperatif sadece kendi tüzel kişiliği adına kayıtlı olan bahçesinde ürettiği HKS bildirim yükümlülüğü olan sebze meyveyi başka yere satarsa o zaman 5957 sayılı Kanun kapsamında tüccar değil üretici sayılır ki bu durum tebliğin düzenlemesi dışındadır.</w:t>
      </w:r>
      <w:r w:rsidRPr="0078022B">
        <w:t xml:space="preserve"> </w:t>
      </w:r>
      <w:r w:rsidRPr="0078022B">
        <w:rPr>
          <w:sz w:val="20"/>
          <w:szCs w:val="20"/>
        </w:rPr>
        <w:t>(İSMMMO)</w:t>
      </w:r>
    </w:p>
    <w:p w14:paraId="6E2AAE62" w14:textId="77777777" w:rsidR="0078022B" w:rsidRPr="0078022B" w:rsidRDefault="0078022B" w:rsidP="00CD68E2">
      <w:pPr>
        <w:spacing w:after="0"/>
        <w:ind w:left="708"/>
        <w:jc w:val="both"/>
        <w:rPr>
          <w:sz w:val="20"/>
          <w:szCs w:val="20"/>
        </w:rPr>
      </w:pPr>
    </w:p>
    <w:p w14:paraId="7670DA0A" w14:textId="77777777" w:rsidR="0078022B" w:rsidRPr="0078022B" w:rsidRDefault="0078022B" w:rsidP="00CD68E2">
      <w:pPr>
        <w:spacing w:after="0"/>
        <w:ind w:left="708"/>
        <w:jc w:val="both"/>
        <w:rPr>
          <w:b/>
          <w:bCs/>
          <w:sz w:val="20"/>
          <w:szCs w:val="20"/>
        </w:rPr>
      </w:pPr>
      <w:bookmarkStart w:id="157" w:name="_Toc109638419"/>
      <w:r w:rsidRPr="0078022B">
        <w:rPr>
          <w:b/>
          <w:bCs/>
          <w:sz w:val="20"/>
          <w:szCs w:val="20"/>
        </w:rPr>
        <w:t>Mükellefin tüccar veya komisyoncu sıfatının ortadan kalkması 509 Sıra No.lu VUK Genel Tebliği kapsamında çıkmasını gerektirir mi?</w:t>
      </w:r>
      <w:bookmarkEnd w:id="157"/>
      <w:r w:rsidRPr="0078022B">
        <w:rPr>
          <w:b/>
          <w:bCs/>
          <w:sz w:val="20"/>
          <w:szCs w:val="20"/>
        </w:rPr>
        <w:tab/>
      </w:r>
    </w:p>
    <w:p w14:paraId="626995F6" w14:textId="3003C084" w:rsidR="0078022B" w:rsidRDefault="0078022B" w:rsidP="00CD68E2">
      <w:pPr>
        <w:spacing w:after="0"/>
        <w:ind w:left="708"/>
        <w:jc w:val="both"/>
        <w:rPr>
          <w:sz w:val="20"/>
          <w:szCs w:val="20"/>
        </w:rPr>
      </w:pPr>
      <w:r w:rsidRPr="0078022B">
        <w:rPr>
          <w:sz w:val="20"/>
          <w:szCs w:val="20"/>
        </w:rPr>
        <w:t xml:space="preserve">509 Sıra No.lu VUK Genel Tebliği gereği söz konusu uygulamalara geçmeden önce mükellefin artık Komisyoncu veya Tüccar sıfatı ile sebze ve meyve ticareti yapmayacak olması (farklı bir sektöre geçmesi vb.) ve bu nedenle </w:t>
      </w:r>
      <w:r w:rsidRPr="0078022B">
        <w:rPr>
          <w:sz w:val="20"/>
          <w:szCs w:val="20"/>
          <w:u w:val="single" w:color="C00000"/>
        </w:rPr>
        <w:t xml:space="preserve">HKS’ deki kaydının pasife alınması durumunda bu faaliyetlerinden dolayı </w:t>
      </w:r>
      <w:proofErr w:type="spellStart"/>
      <w:r w:rsidRPr="0078022B">
        <w:rPr>
          <w:sz w:val="20"/>
          <w:szCs w:val="20"/>
          <w:u w:val="single" w:color="C00000"/>
        </w:rPr>
        <w:t>HKS’ye</w:t>
      </w:r>
      <w:proofErr w:type="spellEnd"/>
      <w:r w:rsidRPr="0078022B">
        <w:rPr>
          <w:sz w:val="20"/>
          <w:szCs w:val="20"/>
          <w:u w:val="single" w:color="C00000"/>
        </w:rPr>
        <w:t xml:space="preserve"> bildirim yükümlülüğü ortadan kalkar. Dolayısıyla bu kişi artık 509 Sıra No.lu VUK Genel Tebliği’nin ilgili hükümleri kapsamında olmayacaktır.</w:t>
      </w:r>
      <w:r w:rsidRPr="0078022B">
        <w:rPr>
          <w:sz w:val="20"/>
          <w:szCs w:val="20"/>
        </w:rPr>
        <w:t xml:space="preserve"> Ancak ilgili Tebliğ kapsamında uygulamalara geçtikten sonra bu yükümlülüğün kalkmış olması Tebliğ kapsamındaki uygulamalardan çıkmayı gerektirmez.</w:t>
      </w:r>
      <w:r w:rsidRPr="0078022B">
        <w:t xml:space="preserve"> </w:t>
      </w:r>
      <w:r w:rsidRPr="0078022B">
        <w:rPr>
          <w:sz w:val="20"/>
          <w:szCs w:val="20"/>
        </w:rPr>
        <w:t>(İSMMMO)</w:t>
      </w:r>
    </w:p>
    <w:p w14:paraId="54941466" w14:textId="77777777" w:rsidR="0078022B" w:rsidRPr="00137B43" w:rsidRDefault="0078022B" w:rsidP="00CD68E2">
      <w:pPr>
        <w:spacing w:after="0"/>
        <w:jc w:val="both"/>
        <w:rPr>
          <w:rFonts w:cs="Times New Roman"/>
          <w:sz w:val="26"/>
          <w:szCs w:val="26"/>
        </w:rPr>
      </w:pPr>
    </w:p>
    <w:p w14:paraId="590B596C" w14:textId="1165E14B" w:rsidR="00A77DB5" w:rsidRPr="00137B43" w:rsidRDefault="00476A1C" w:rsidP="00CD68E2">
      <w:pPr>
        <w:pStyle w:val="Balk4"/>
        <w:spacing w:before="0" w:line="288" w:lineRule="auto"/>
        <w:jc w:val="both"/>
      </w:pPr>
      <w:bookmarkStart w:id="158" w:name="_Toc111293153"/>
      <w:r w:rsidRPr="00137B43">
        <w:t>I</w:t>
      </w:r>
      <w:r w:rsidR="00A77DB5" w:rsidRPr="00137B43">
        <w:t>V.5.5. e-Müstahsil Makbuzu Uygulamasına Geçiş Süresi</w:t>
      </w:r>
      <w:bookmarkEnd w:id="158"/>
    </w:p>
    <w:p w14:paraId="23725935" w14:textId="22726F04"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e-Müstahsil Makbuzunu düzenleme zorunluluğu bulunan mükelleflerin, 1/7/2020 tarihine kadar (11/3/2010 tarihli ve 5957 sayılı Sebze ve Meyveler ile Yeterli Arz ve Talep Derinliği Bulunan Diğer Malların Ticaretinin Düzenlenmesi Hakkında Kanun hükümlerine göre komisyoncu veya tüccar olarak sebze ve meyve ticaretiyle iştigal eden mükellefler 1/1/2020 tarihine kadar) (</w:t>
      </w:r>
      <w:r w:rsidRPr="003C53BE">
        <w:rPr>
          <w:rFonts w:cs="Times New Roman"/>
          <w:sz w:val="26"/>
          <w:szCs w:val="26"/>
          <w:u w:val="single"/>
        </w:rPr>
        <w:t xml:space="preserve">2020 veya müteakip yıllarda e-Fatura uygulamasına geçen ve müstahsil makbuzu düzenleme zorunluluğu bulunan mükellefler </w:t>
      </w:r>
      <w:r w:rsidRPr="003C53BE">
        <w:rPr>
          <w:rFonts w:cs="Times New Roman"/>
          <w:color w:val="C00000"/>
          <w:sz w:val="26"/>
          <w:szCs w:val="26"/>
          <w:u w:val="single"/>
          <w:shd w:val="clear" w:color="auto" w:fill="FFFF00"/>
        </w:rPr>
        <w:t>e-Fatura uygulamasına geçiş süresi içinde</w:t>
      </w:r>
      <w:r w:rsidRPr="003C53BE">
        <w:rPr>
          <w:rFonts w:cs="Times New Roman"/>
          <w:sz w:val="26"/>
          <w:szCs w:val="26"/>
          <w:u w:val="single"/>
        </w:rPr>
        <w:t>)</w:t>
      </w:r>
      <w:r w:rsidRPr="00137B43">
        <w:rPr>
          <w:rFonts w:cs="Times New Roman"/>
          <w:sz w:val="26"/>
          <w:szCs w:val="26"/>
        </w:rPr>
        <w:t xml:space="preserve"> gerekli başvuruları yaparak e-Müstahsil Makbuzu uygulamasına geçmeleri ve bu tarihten itibaren bu Tebliğin “V.7.” ve “VIII.” numaralı bölümlerinde belirtilen istisnai durumlar haricinde, müstahsil makbuzunu “e-Müstahsil Makbuzu” olarak düzenlemeleri zorunludur.</w:t>
      </w:r>
    </w:p>
    <w:p w14:paraId="1B19B9A2" w14:textId="77777777" w:rsidR="00A77DB5" w:rsidRPr="00137B43" w:rsidRDefault="00A77DB5" w:rsidP="00CD68E2">
      <w:pPr>
        <w:spacing w:after="0" w:line="288" w:lineRule="auto"/>
        <w:jc w:val="both"/>
        <w:rPr>
          <w:rFonts w:cs="Times New Roman"/>
          <w:sz w:val="26"/>
          <w:szCs w:val="26"/>
        </w:rPr>
      </w:pPr>
    </w:p>
    <w:p w14:paraId="74D4F8FA" w14:textId="420AF30F" w:rsidR="00A77DB5" w:rsidRPr="00137B43" w:rsidRDefault="00476A1C" w:rsidP="00CD68E2">
      <w:pPr>
        <w:pStyle w:val="Balk4"/>
        <w:spacing w:before="0" w:line="288" w:lineRule="auto"/>
        <w:jc w:val="both"/>
      </w:pPr>
      <w:bookmarkStart w:id="159" w:name="_Toc111293154"/>
      <w:r w:rsidRPr="00137B43">
        <w:t>I</w:t>
      </w:r>
      <w:r w:rsidR="00A77DB5" w:rsidRPr="00137B43">
        <w:t>V.5.6. Ceza Uygulaması</w:t>
      </w:r>
      <w:bookmarkEnd w:id="159"/>
    </w:p>
    <w:p w14:paraId="29608DE7" w14:textId="74BC4C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Zorunluluk getirildiği halde e-Müstahsil Makbuzu uygulamasına süresi içinde geçmeyen mükellefler ile e-Müstahsil Makbuzu şeklinde düzenlenmesi gereken Müstahsil Makbuzunu, bu Tebliğin “V.7.” ve “VIII.” numaralı bölümlerinde belirtilen istisnai durumlar haricinde e-Müstahsil Makbuzu olarak düzenlemeyen ve almayan (matbu </w:t>
      </w:r>
      <w:r w:rsidR="00E27E42" w:rsidRPr="00137B43">
        <w:rPr>
          <w:rFonts w:cs="Times New Roman"/>
          <w:sz w:val="26"/>
          <w:szCs w:val="26"/>
        </w:rPr>
        <w:t>kâğıt</w:t>
      </w:r>
      <w:r w:rsidRPr="00137B43">
        <w:rPr>
          <w:rFonts w:cs="Times New Roman"/>
          <w:sz w:val="26"/>
          <w:szCs w:val="26"/>
        </w:rPr>
        <w:t xml:space="preserve"> Müstahsil Makbuzu olarak düzenleyenler ve alanlar dahil) mükellefler hakkında Kanununda öngörülen cezai hükümler uygulanır.</w:t>
      </w:r>
    </w:p>
    <w:p w14:paraId="2C3E5249" w14:textId="766CCB61" w:rsidR="00150935" w:rsidRPr="00150935" w:rsidRDefault="00150935" w:rsidP="00CD68E2">
      <w:pPr>
        <w:spacing w:after="0" w:line="288" w:lineRule="auto"/>
        <w:jc w:val="both"/>
        <w:rPr>
          <w:rFonts w:cs="Times New Roman"/>
          <w:sz w:val="26"/>
          <w:szCs w:val="26"/>
          <w:u w:val="thick" w:color="00B050"/>
        </w:rPr>
      </w:pPr>
      <w:r>
        <w:rPr>
          <w:rFonts w:cs="Times New Roman"/>
          <w:sz w:val="26"/>
          <w:szCs w:val="26"/>
          <w:u w:val="thick" w:color="00B050"/>
        </w:rPr>
        <w:tab/>
      </w:r>
      <w:r>
        <w:rPr>
          <w:rFonts w:cs="Times New Roman"/>
          <w:sz w:val="26"/>
          <w:szCs w:val="26"/>
          <w:u w:val="thick" w:color="00B050"/>
        </w:rPr>
        <w:tab/>
      </w:r>
      <w:r>
        <w:rPr>
          <w:rFonts w:cs="Times New Roman"/>
          <w:sz w:val="26"/>
          <w:szCs w:val="26"/>
          <w:u w:val="thick" w:color="00B050"/>
        </w:rPr>
        <w:tab/>
      </w:r>
      <w:r>
        <w:rPr>
          <w:rFonts w:cs="Times New Roman"/>
          <w:sz w:val="26"/>
          <w:szCs w:val="26"/>
          <w:u w:val="thick" w:color="00B050"/>
        </w:rPr>
        <w:tab/>
      </w:r>
      <w:r>
        <w:rPr>
          <w:rFonts w:cs="Times New Roman"/>
          <w:sz w:val="26"/>
          <w:szCs w:val="26"/>
          <w:u w:val="thick" w:color="00B050"/>
        </w:rPr>
        <w:tab/>
      </w:r>
      <w:r>
        <w:rPr>
          <w:rFonts w:cs="Times New Roman"/>
          <w:sz w:val="26"/>
          <w:szCs w:val="26"/>
          <w:u w:val="thick" w:color="00B050"/>
        </w:rPr>
        <w:tab/>
      </w:r>
      <w:r>
        <w:rPr>
          <w:rFonts w:cs="Times New Roman"/>
          <w:sz w:val="26"/>
          <w:szCs w:val="26"/>
          <w:u w:val="thick" w:color="00B050"/>
        </w:rPr>
        <w:tab/>
      </w:r>
      <w:r>
        <w:rPr>
          <w:rFonts w:cs="Times New Roman"/>
          <w:sz w:val="26"/>
          <w:szCs w:val="26"/>
          <w:u w:val="thick" w:color="00B050"/>
        </w:rPr>
        <w:tab/>
      </w:r>
      <w:r>
        <w:rPr>
          <w:rFonts w:cs="Times New Roman"/>
          <w:sz w:val="26"/>
          <w:szCs w:val="26"/>
          <w:u w:val="thick" w:color="00B050"/>
        </w:rPr>
        <w:tab/>
      </w:r>
      <w:r>
        <w:rPr>
          <w:rFonts w:cs="Times New Roman"/>
          <w:sz w:val="26"/>
          <w:szCs w:val="26"/>
          <w:u w:val="thick" w:color="00B050"/>
        </w:rPr>
        <w:tab/>
      </w:r>
      <w:r>
        <w:rPr>
          <w:rFonts w:cs="Times New Roman"/>
          <w:sz w:val="26"/>
          <w:szCs w:val="26"/>
          <w:u w:val="thick" w:color="00B050"/>
        </w:rPr>
        <w:tab/>
      </w:r>
      <w:r>
        <w:rPr>
          <w:rFonts w:cs="Times New Roman"/>
          <w:sz w:val="26"/>
          <w:szCs w:val="26"/>
          <w:u w:val="thick" w:color="00B050"/>
        </w:rPr>
        <w:tab/>
      </w:r>
      <w:r>
        <w:rPr>
          <w:rFonts w:cs="Times New Roman"/>
          <w:sz w:val="26"/>
          <w:szCs w:val="26"/>
          <w:u w:val="thick" w:color="00B050"/>
        </w:rPr>
        <w:tab/>
      </w:r>
    </w:p>
    <w:p w14:paraId="33A4225A" w14:textId="77777777" w:rsidR="0033078A" w:rsidRPr="0033078A" w:rsidRDefault="0033078A" w:rsidP="00CD68E2">
      <w:pPr>
        <w:spacing w:after="0" w:line="288" w:lineRule="auto"/>
        <w:jc w:val="both"/>
        <w:rPr>
          <w:b/>
          <w:bCs/>
          <w:sz w:val="24"/>
          <w:szCs w:val="24"/>
        </w:rPr>
      </w:pPr>
      <w:r w:rsidRPr="0033078A">
        <w:rPr>
          <w:b/>
          <w:bCs/>
          <w:sz w:val="24"/>
          <w:szCs w:val="24"/>
        </w:rPr>
        <w:t xml:space="preserve">GİB Duyuru: 19.12.2019 </w:t>
      </w:r>
    </w:p>
    <w:p w14:paraId="2BB37568" w14:textId="56847C5F" w:rsidR="006C4B22" w:rsidRDefault="006C4B22" w:rsidP="00CD68E2">
      <w:pPr>
        <w:spacing w:after="0" w:line="288" w:lineRule="auto"/>
        <w:jc w:val="both"/>
        <w:rPr>
          <w:sz w:val="24"/>
          <w:szCs w:val="24"/>
        </w:rPr>
      </w:pPr>
      <w:r w:rsidRPr="006C4B22">
        <w:rPr>
          <w:sz w:val="24"/>
          <w:szCs w:val="24"/>
        </w:rPr>
        <w:t xml:space="preserve">Sebze ve Meyve Ticaretiyle İştigal Eden Komisyoncu ve Tüccarların e-Belge ve e-Defter Uygulamalarına Geçişi Hakkında Duyuru yayınlanmıştır. Ulaşmak için </w:t>
      </w:r>
      <w:hyperlink r:id="rId169" w:tgtFrame="_blank" w:history="1">
        <w:proofErr w:type="gramStart"/>
        <w:r w:rsidRPr="00FD605A">
          <w:rPr>
            <w:rStyle w:val="Kpr"/>
          </w:rPr>
          <w:t>tıklayınız</w:t>
        </w:r>
        <w:r w:rsidRPr="006C4B22">
          <w:rPr>
            <w:rStyle w:val="AltBilgiChar"/>
            <w:sz w:val="24"/>
            <w:szCs w:val="24"/>
          </w:rPr>
          <w:t>..</w:t>
        </w:r>
        <w:proofErr w:type="gramEnd"/>
      </w:hyperlink>
    </w:p>
    <w:p w14:paraId="769D6110" w14:textId="6C798907" w:rsidR="006C4B22" w:rsidRDefault="006C4B22" w:rsidP="00CD68E2">
      <w:pPr>
        <w:spacing w:after="0" w:line="288" w:lineRule="auto"/>
        <w:jc w:val="both"/>
        <w:rPr>
          <w:sz w:val="24"/>
          <w:szCs w:val="24"/>
        </w:rPr>
      </w:pPr>
      <w:r>
        <w:rPr>
          <w:sz w:val="24"/>
          <w:szCs w:val="24"/>
        </w:rPr>
        <w:t>Aşağıdaki bölüm duyurudan alınmıştır.</w:t>
      </w:r>
    </w:p>
    <w:p w14:paraId="70CEB5B1" w14:textId="374AE680" w:rsidR="006C4B22" w:rsidRPr="006C4B22" w:rsidRDefault="007C7968" w:rsidP="00CD68E2">
      <w:pPr>
        <w:spacing w:after="0" w:line="288" w:lineRule="auto"/>
        <w:jc w:val="both"/>
        <w:rPr>
          <w:rFonts w:cs="Times New Roman"/>
          <w:b/>
          <w:bCs/>
          <w:sz w:val="24"/>
          <w:szCs w:val="24"/>
        </w:rPr>
      </w:pPr>
      <w:r w:rsidRPr="006C4B22">
        <w:rPr>
          <w:rFonts w:cs="Times New Roman"/>
          <w:b/>
          <w:bCs/>
          <w:sz w:val="24"/>
          <w:szCs w:val="24"/>
        </w:rPr>
        <w:t xml:space="preserve">Sebze ve Meyve Ticaretiyle İştigal Eden Komisyoncu ve Tüccarların E-Belge </w:t>
      </w:r>
      <w:proofErr w:type="gramStart"/>
      <w:r w:rsidRPr="006C4B22">
        <w:rPr>
          <w:rFonts w:cs="Times New Roman"/>
          <w:b/>
          <w:bCs/>
          <w:sz w:val="24"/>
          <w:szCs w:val="24"/>
        </w:rPr>
        <w:t>Ve</w:t>
      </w:r>
      <w:proofErr w:type="gramEnd"/>
      <w:r w:rsidRPr="006C4B22">
        <w:rPr>
          <w:rFonts w:cs="Times New Roman"/>
          <w:b/>
          <w:bCs/>
          <w:sz w:val="24"/>
          <w:szCs w:val="24"/>
        </w:rPr>
        <w:t xml:space="preserve"> E-Defter Uygulamalarına Geçişi Hakkında Duyuru</w:t>
      </w:r>
      <w:r w:rsidR="006C4B22">
        <w:rPr>
          <w:rFonts w:cs="Times New Roman"/>
          <w:b/>
          <w:bCs/>
          <w:sz w:val="24"/>
          <w:szCs w:val="24"/>
        </w:rPr>
        <w:t>-</w:t>
      </w:r>
      <w:r w:rsidR="006C4B22" w:rsidRPr="006C4B22">
        <w:rPr>
          <w:rFonts w:cs="Times New Roman"/>
          <w:sz w:val="24"/>
          <w:szCs w:val="24"/>
        </w:rPr>
        <w:t>19/12/2019</w:t>
      </w:r>
    </w:p>
    <w:p w14:paraId="1CECDBF1" w14:textId="2B9B4ED2" w:rsidR="006C4B22" w:rsidRPr="002A213F" w:rsidRDefault="006C4B22" w:rsidP="00CD68E2">
      <w:pPr>
        <w:spacing w:after="0" w:line="288" w:lineRule="auto"/>
        <w:jc w:val="both"/>
        <w:rPr>
          <w:rFonts w:cs="Times New Roman"/>
          <w:b/>
          <w:bCs/>
          <w:sz w:val="24"/>
          <w:szCs w:val="24"/>
          <w:u w:val="single"/>
        </w:rPr>
      </w:pPr>
      <w:r w:rsidRPr="006C4B22">
        <w:rPr>
          <w:rFonts w:cs="Times New Roman"/>
          <w:sz w:val="24"/>
          <w:szCs w:val="24"/>
        </w:rPr>
        <w:t>Bilindiği üzere 19/10/2019 tarihli ve 30923 sayılı Resmi Gazete’de yayımlanan 509 Sıra Nolu</w:t>
      </w:r>
      <w:r>
        <w:rPr>
          <w:rFonts w:cs="Times New Roman"/>
          <w:sz w:val="24"/>
          <w:szCs w:val="24"/>
        </w:rPr>
        <w:t xml:space="preserve"> </w:t>
      </w:r>
      <w:r w:rsidRPr="006C4B22">
        <w:rPr>
          <w:rFonts w:cs="Times New Roman"/>
          <w:sz w:val="24"/>
          <w:szCs w:val="24"/>
        </w:rPr>
        <w:t>Vergi Usul Kanunu Genel Tebliği’nde yer alan açıklamalar uyarınca; 11/3/2010 tarihli ve 5957 sayılı</w:t>
      </w:r>
      <w:r>
        <w:rPr>
          <w:rFonts w:cs="Times New Roman"/>
          <w:sz w:val="24"/>
          <w:szCs w:val="24"/>
        </w:rPr>
        <w:t xml:space="preserve"> </w:t>
      </w:r>
      <w:r w:rsidRPr="006C4B22">
        <w:rPr>
          <w:rFonts w:cs="Times New Roman"/>
          <w:sz w:val="24"/>
          <w:szCs w:val="24"/>
        </w:rPr>
        <w:t xml:space="preserve">Sebze </w:t>
      </w:r>
      <w:r w:rsidRPr="006C4B22">
        <w:rPr>
          <w:rFonts w:cs="Times New Roman"/>
          <w:sz w:val="24"/>
          <w:szCs w:val="24"/>
        </w:rPr>
        <w:lastRenderedPageBreak/>
        <w:t>ve Meyveler ile Yeterli Arz ve Talep Derinliği Bulunan Diğer Malların Ticaretinin Düzenlenmesi</w:t>
      </w:r>
      <w:r>
        <w:rPr>
          <w:rFonts w:cs="Times New Roman"/>
          <w:sz w:val="24"/>
          <w:szCs w:val="24"/>
        </w:rPr>
        <w:t xml:space="preserve"> </w:t>
      </w:r>
      <w:r w:rsidRPr="006C4B22">
        <w:rPr>
          <w:rFonts w:cs="Times New Roman"/>
          <w:sz w:val="24"/>
          <w:szCs w:val="24"/>
        </w:rPr>
        <w:t xml:space="preserve">Hakkında Kanun hükümlerine göre </w:t>
      </w:r>
      <w:r w:rsidRPr="002A213F">
        <w:rPr>
          <w:rFonts w:cs="Times New Roman"/>
          <w:sz w:val="24"/>
          <w:szCs w:val="24"/>
          <w:u w:val="single"/>
        </w:rPr>
        <w:t xml:space="preserve">KOMİSYONCU veya TÜCCAR olarak sebze ve meyve ticaretiyle iştigal eden mükelleflere 1/1/2020 tarihi itibariyle </w:t>
      </w:r>
      <w:r w:rsidRPr="002A213F">
        <w:rPr>
          <w:rFonts w:cs="Times New Roman"/>
          <w:b/>
          <w:bCs/>
          <w:sz w:val="24"/>
          <w:szCs w:val="24"/>
          <w:u w:val="single"/>
        </w:rPr>
        <w:t>e-Fatura, e-Arşiv Fatura, e-İrsaliye, e-Müstahsil Makbuzu ve e-Defter Uygulamalarına geçiş zorunluluğu getirilmiştir.</w:t>
      </w:r>
    </w:p>
    <w:p w14:paraId="60EFA67E" w14:textId="77777777" w:rsidR="006C4B22" w:rsidRDefault="006C4B22" w:rsidP="00CD68E2">
      <w:pPr>
        <w:spacing w:after="0" w:line="288" w:lineRule="auto"/>
        <w:jc w:val="both"/>
        <w:rPr>
          <w:rFonts w:cs="Times New Roman"/>
          <w:sz w:val="24"/>
          <w:szCs w:val="24"/>
        </w:rPr>
      </w:pPr>
    </w:p>
    <w:p w14:paraId="45BE5D08" w14:textId="375F5FEC" w:rsidR="006C4B22" w:rsidRPr="006C4B22" w:rsidRDefault="006C4B22" w:rsidP="00CD68E2">
      <w:pPr>
        <w:spacing w:after="0" w:line="288" w:lineRule="auto"/>
        <w:jc w:val="both"/>
        <w:rPr>
          <w:rFonts w:cs="Times New Roman"/>
          <w:sz w:val="24"/>
          <w:szCs w:val="24"/>
        </w:rPr>
      </w:pPr>
      <w:r w:rsidRPr="006C4B22">
        <w:rPr>
          <w:rFonts w:cs="Times New Roman"/>
          <w:sz w:val="24"/>
          <w:szCs w:val="24"/>
        </w:rPr>
        <w:t>Konu ile ilgili mükelleflerimizin bilgilendirilmesi amacıyla aşağıdaki açıklamalar yapılmıştır:</w:t>
      </w:r>
    </w:p>
    <w:p w14:paraId="5F590F59" w14:textId="77777777" w:rsidR="002A213F" w:rsidRDefault="006C4B22" w:rsidP="00CD68E2">
      <w:pPr>
        <w:spacing w:after="0" w:line="288" w:lineRule="auto"/>
        <w:jc w:val="both"/>
        <w:rPr>
          <w:rFonts w:cs="Times New Roman"/>
          <w:sz w:val="24"/>
          <w:szCs w:val="24"/>
        </w:rPr>
      </w:pPr>
      <w:r w:rsidRPr="006C4B22">
        <w:rPr>
          <w:rFonts w:cs="Times New Roman"/>
          <w:b/>
          <w:bCs/>
          <w:sz w:val="24"/>
          <w:szCs w:val="24"/>
        </w:rPr>
        <w:t>1-</w:t>
      </w:r>
      <w:r w:rsidRPr="006C4B22">
        <w:rPr>
          <w:rFonts w:cs="Times New Roman"/>
          <w:sz w:val="24"/>
          <w:szCs w:val="24"/>
        </w:rPr>
        <w:t>Kapsama 11/3/2010 tarihli ve 5957 sayılı Sebze ve Meyveler ile Yeterli Arz ve Talep Derinliği</w:t>
      </w:r>
      <w:r>
        <w:rPr>
          <w:rFonts w:cs="Times New Roman"/>
          <w:sz w:val="24"/>
          <w:szCs w:val="24"/>
        </w:rPr>
        <w:t xml:space="preserve"> </w:t>
      </w:r>
      <w:r w:rsidRPr="006C4B22">
        <w:rPr>
          <w:rFonts w:cs="Times New Roman"/>
          <w:sz w:val="24"/>
          <w:szCs w:val="24"/>
        </w:rPr>
        <w:t>Bulunan Diğer Malların Ticaretinin Düzenlenmesi Hakkında Kanunda “KOMİSYONCU” ve</w:t>
      </w:r>
      <w:r>
        <w:rPr>
          <w:rFonts w:cs="Times New Roman"/>
          <w:sz w:val="24"/>
          <w:szCs w:val="24"/>
        </w:rPr>
        <w:t xml:space="preserve"> </w:t>
      </w:r>
      <w:r w:rsidRPr="006C4B22">
        <w:rPr>
          <w:rFonts w:cs="Times New Roman"/>
          <w:sz w:val="24"/>
          <w:szCs w:val="24"/>
        </w:rPr>
        <w:t xml:space="preserve">“TÜCCAR” olarak tanımlanan mükellefler girmektedir. Bu tanımlara göre; </w:t>
      </w:r>
    </w:p>
    <w:p w14:paraId="5F325D7D" w14:textId="77777777" w:rsidR="002A213F" w:rsidRPr="002A213F" w:rsidRDefault="006C4B22" w:rsidP="008443AE">
      <w:pPr>
        <w:numPr>
          <w:ilvl w:val="0"/>
          <w:numId w:val="70"/>
        </w:numPr>
        <w:spacing w:after="0" w:line="288" w:lineRule="auto"/>
        <w:jc w:val="both"/>
        <w:rPr>
          <w:rFonts w:cs="Times New Roman"/>
          <w:sz w:val="24"/>
          <w:szCs w:val="24"/>
        </w:rPr>
      </w:pPr>
      <w:r w:rsidRPr="002A213F">
        <w:rPr>
          <w:rFonts w:cs="Times New Roman"/>
          <w:color w:val="C00000"/>
          <w:sz w:val="24"/>
          <w:szCs w:val="24"/>
        </w:rPr>
        <w:t xml:space="preserve">KOMİSYONCU; malların </w:t>
      </w:r>
      <w:r w:rsidRPr="002A213F">
        <w:rPr>
          <w:rFonts w:cs="Times New Roman"/>
          <w:b/>
          <w:bCs/>
          <w:color w:val="C00000"/>
          <w:sz w:val="24"/>
          <w:szCs w:val="24"/>
        </w:rPr>
        <w:t xml:space="preserve">toptan satışı amacıyla kendi adına ve </w:t>
      </w:r>
      <w:r w:rsidRPr="002A213F">
        <w:rPr>
          <w:rFonts w:cs="Times New Roman"/>
          <w:b/>
          <w:bCs/>
          <w:color w:val="C00000"/>
          <w:sz w:val="24"/>
          <w:szCs w:val="24"/>
          <w:u w:val="single"/>
        </w:rPr>
        <w:t>başkası hesabına</w:t>
      </w:r>
      <w:r w:rsidRPr="002A213F">
        <w:rPr>
          <w:rFonts w:cs="Times New Roman"/>
          <w:color w:val="C00000"/>
          <w:sz w:val="24"/>
          <w:szCs w:val="24"/>
        </w:rPr>
        <w:t xml:space="preserve"> komisyon esası üzerinden çalışan meslek mensuplarını,</w:t>
      </w:r>
      <w:r w:rsidRPr="002A213F">
        <w:rPr>
          <w:rFonts w:cs="Times New Roman"/>
          <w:sz w:val="24"/>
          <w:szCs w:val="24"/>
        </w:rPr>
        <w:t xml:space="preserve"> </w:t>
      </w:r>
    </w:p>
    <w:p w14:paraId="65D512C0" w14:textId="2C79FED8" w:rsidR="006C4B22" w:rsidRPr="002A213F" w:rsidRDefault="006C4B22" w:rsidP="008443AE">
      <w:pPr>
        <w:numPr>
          <w:ilvl w:val="0"/>
          <w:numId w:val="70"/>
        </w:numPr>
        <w:spacing w:after="0" w:line="288" w:lineRule="auto"/>
        <w:jc w:val="both"/>
        <w:rPr>
          <w:rFonts w:cs="Times New Roman"/>
          <w:sz w:val="24"/>
          <w:szCs w:val="24"/>
        </w:rPr>
      </w:pPr>
      <w:r w:rsidRPr="002A213F">
        <w:rPr>
          <w:rFonts w:cs="Times New Roman"/>
          <w:color w:val="00B050"/>
          <w:sz w:val="24"/>
          <w:szCs w:val="24"/>
        </w:rPr>
        <w:t xml:space="preserve">TÜCCAR; malların </w:t>
      </w:r>
      <w:r w:rsidRPr="002A213F">
        <w:rPr>
          <w:rFonts w:cs="Times New Roman"/>
          <w:b/>
          <w:bCs/>
          <w:color w:val="00B050"/>
          <w:sz w:val="24"/>
          <w:szCs w:val="24"/>
        </w:rPr>
        <w:t>toptan satışı</w:t>
      </w:r>
      <w:r w:rsidRPr="002A213F">
        <w:rPr>
          <w:rFonts w:cs="Times New Roman"/>
          <w:color w:val="00B050"/>
          <w:sz w:val="24"/>
          <w:szCs w:val="24"/>
        </w:rPr>
        <w:t xml:space="preserve"> amacıyla </w:t>
      </w:r>
      <w:r w:rsidRPr="002A213F">
        <w:rPr>
          <w:rFonts w:cs="Times New Roman"/>
          <w:b/>
          <w:bCs/>
          <w:color w:val="00B050"/>
          <w:sz w:val="24"/>
          <w:szCs w:val="24"/>
        </w:rPr>
        <w:t>kendi adına ve hesabına</w:t>
      </w:r>
      <w:r w:rsidRPr="002A213F">
        <w:rPr>
          <w:rFonts w:cs="Times New Roman"/>
          <w:color w:val="00B050"/>
          <w:sz w:val="24"/>
          <w:szCs w:val="24"/>
        </w:rPr>
        <w:t xml:space="preserve"> çalışan meslek mensuplarını </w:t>
      </w:r>
      <w:r w:rsidRPr="002A213F">
        <w:rPr>
          <w:rFonts w:cs="Times New Roman"/>
          <w:sz w:val="24"/>
          <w:szCs w:val="24"/>
        </w:rPr>
        <w:t>ifade etmektedir.</w:t>
      </w:r>
    </w:p>
    <w:p w14:paraId="5F6D36A1" w14:textId="77777777" w:rsidR="006C4B22" w:rsidRDefault="006C4B22" w:rsidP="00CD68E2">
      <w:pPr>
        <w:spacing w:after="0" w:line="288" w:lineRule="auto"/>
        <w:jc w:val="both"/>
        <w:rPr>
          <w:rFonts w:cs="Times New Roman"/>
          <w:sz w:val="24"/>
          <w:szCs w:val="24"/>
        </w:rPr>
      </w:pPr>
    </w:p>
    <w:p w14:paraId="154DBAAB" w14:textId="4E444A3E" w:rsidR="006C4B22" w:rsidRPr="006C4B22" w:rsidRDefault="006C4B22" w:rsidP="00CD68E2">
      <w:pPr>
        <w:spacing w:after="0" w:line="288" w:lineRule="auto"/>
        <w:jc w:val="both"/>
        <w:rPr>
          <w:rFonts w:cs="Times New Roman"/>
          <w:sz w:val="24"/>
          <w:szCs w:val="24"/>
        </w:rPr>
      </w:pPr>
      <w:r w:rsidRPr="006C4B22">
        <w:rPr>
          <w:rFonts w:cs="Times New Roman"/>
          <w:sz w:val="24"/>
          <w:szCs w:val="24"/>
        </w:rPr>
        <w:t>Bu çerçevede ilgili Kanununda TÜCCAR veya KOMİSYONCU tanımına girmeyen mükelleflerin</w:t>
      </w:r>
      <w:r>
        <w:rPr>
          <w:rFonts w:cs="Times New Roman"/>
          <w:sz w:val="24"/>
          <w:szCs w:val="24"/>
        </w:rPr>
        <w:t xml:space="preserve"> </w:t>
      </w:r>
      <w:r w:rsidRPr="006C4B22">
        <w:rPr>
          <w:rFonts w:cs="Times New Roman"/>
          <w:sz w:val="24"/>
          <w:szCs w:val="24"/>
        </w:rPr>
        <w:t xml:space="preserve">(Örneğin: </w:t>
      </w:r>
      <w:r w:rsidRPr="002A213F">
        <w:rPr>
          <w:rFonts w:cs="Times New Roman"/>
          <w:b/>
          <w:bCs/>
          <w:color w:val="7030A0"/>
          <w:sz w:val="24"/>
          <w:szCs w:val="24"/>
        </w:rPr>
        <w:t>pazarcı, seyyar olarak sebze ve meyve satışı yapanlar, bütün satışlarını perakende olarak gerçekleştiren manav, market vb. işletmeler</w:t>
      </w:r>
      <w:r w:rsidRPr="006C4B22">
        <w:rPr>
          <w:rFonts w:cs="Times New Roman"/>
          <w:sz w:val="24"/>
          <w:szCs w:val="24"/>
        </w:rPr>
        <w:t>) belirtilen e-Belge uygulamalarına geçiş</w:t>
      </w:r>
      <w:r>
        <w:rPr>
          <w:rFonts w:cs="Times New Roman"/>
          <w:sz w:val="24"/>
          <w:szCs w:val="24"/>
        </w:rPr>
        <w:t xml:space="preserve"> </w:t>
      </w:r>
      <w:r w:rsidRPr="006C4B22">
        <w:rPr>
          <w:rFonts w:cs="Times New Roman"/>
          <w:sz w:val="24"/>
          <w:szCs w:val="24"/>
        </w:rPr>
        <w:t xml:space="preserve">zorunluluğu </w:t>
      </w:r>
      <w:r w:rsidRPr="002A213F">
        <w:rPr>
          <w:rFonts w:cs="Times New Roman"/>
          <w:b/>
          <w:bCs/>
          <w:sz w:val="24"/>
          <w:szCs w:val="24"/>
          <w:u w:val="single"/>
        </w:rPr>
        <w:t>bulunmamaktadır</w:t>
      </w:r>
      <w:r w:rsidRPr="006C4B22">
        <w:rPr>
          <w:rFonts w:cs="Times New Roman"/>
          <w:sz w:val="24"/>
          <w:szCs w:val="24"/>
        </w:rPr>
        <w:t>.</w:t>
      </w:r>
    </w:p>
    <w:p w14:paraId="50D1E30A" w14:textId="77777777" w:rsidR="006C4B22" w:rsidRDefault="006C4B22" w:rsidP="00CD68E2">
      <w:pPr>
        <w:spacing w:after="0" w:line="288" w:lineRule="auto"/>
        <w:jc w:val="both"/>
        <w:rPr>
          <w:rFonts w:cs="Times New Roman"/>
          <w:sz w:val="24"/>
          <w:szCs w:val="24"/>
        </w:rPr>
      </w:pPr>
    </w:p>
    <w:p w14:paraId="68453106" w14:textId="1E2AFE2D" w:rsidR="006C4B22" w:rsidRPr="002A213F" w:rsidRDefault="006C4B22" w:rsidP="00CD68E2">
      <w:pPr>
        <w:spacing w:after="0" w:line="288" w:lineRule="auto"/>
        <w:jc w:val="both"/>
        <w:rPr>
          <w:rFonts w:cs="Times New Roman"/>
          <w:b/>
          <w:bCs/>
          <w:color w:val="7030A0"/>
          <w:sz w:val="24"/>
          <w:szCs w:val="24"/>
        </w:rPr>
      </w:pPr>
      <w:r w:rsidRPr="006C4B22">
        <w:rPr>
          <w:rFonts w:cs="Times New Roman"/>
          <w:b/>
          <w:bCs/>
          <w:sz w:val="24"/>
          <w:szCs w:val="24"/>
        </w:rPr>
        <w:t>2-</w:t>
      </w:r>
      <w:r w:rsidRPr="006C4B22">
        <w:rPr>
          <w:rFonts w:cs="Times New Roman"/>
          <w:sz w:val="24"/>
          <w:szCs w:val="24"/>
        </w:rPr>
        <w:t>Hal Kayıt Sistemine bildirim yapma yükümlülüğü bulunanlar (Sebze ve Meyve Ticareti ve</w:t>
      </w:r>
      <w:r>
        <w:rPr>
          <w:rFonts w:cs="Times New Roman"/>
          <w:sz w:val="24"/>
          <w:szCs w:val="24"/>
        </w:rPr>
        <w:t xml:space="preserve"> </w:t>
      </w:r>
      <w:r w:rsidRPr="006C4B22">
        <w:rPr>
          <w:rFonts w:cs="Times New Roman"/>
          <w:sz w:val="24"/>
          <w:szCs w:val="24"/>
        </w:rPr>
        <w:t>Toptancı Halleri Hakkında Yönetmelik’ in 40. Maddesinde “</w:t>
      </w:r>
      <w:proofErr w:type="spellStart"/>
      <w:r w:rsidRPr="006C4B22">
        <w:rPr>
          <w:rFonts w:cs="Times New Roman"/>
          <w:sz w:val="24"/>
          <w:szCs w:val="24"/>
        </w:rPr>
        <w:t>Bildirimci</w:t>
      </w:r>
      <w:proofErr w:type="spellEnd"/>
      <w:r w:rsidRPr="006C4B22">
        <w:rPr>
          <w:rFonts w:cs="Times New Roman"/>
          <w:sz w:val="24"/>
          <w:szCs w:val="24"/>
        </w:rPr>
        <w:t>” olarak belirtilenler)</w:t>
      </w:r>
      <w:r>
        <w:rPr>
          <w:rFonts w:cs="Times New Roman"/>
          <w:sz w:val="24"/>
          <w:szCs w:val="24"/>
        </w:rPr>
        <w:t xml:space="preserve"> </w:t>
      </w:r>
      <w:r w:rsidRPr="006C4B22">
        <w:rPr>
          <w:rFonts w:cs="Times New Roman"/>
          <w:sz w:val="24"/>
          <w:szCs w:val="24"/>
        </w:rPr>
        <w:t>arasından Tüccar ve Komisyoncu olarak yer verilen mükellefler kapsama girmekte olup,</w:t>
      </w:r>
      <w:r>
        <w:rPr>
          <w:rFonts w:cs="Times New Roman"/>
          <w:sz w:val="24"/>
          <w:szCs w:val="24"/>
        </w:rPr>
        <w:t xml:space="preserve"> </w:t>
      </w:r>
      <w:proofErr w:type="spellStart"/>
      <w:r w:rsidRPr="006C4B22">
        <w:rPr>
          <w:rFonts w:cs="Times New Roman"/>
          <w:sz w:val="24"/>
          <w:szCs w:val="24"/>
        </w:rPr>
        <w:t>bildirimciler</w:t>
      </w:r>
      <w:proofErr w:type="spellEnd"/>
      <w:r w:rsidRPr="006C4B22">
        <w:rPr>
          <w:rFonts w:cs="Times New Roman"/>
          <w:sz w:val="24"/>
          <w:szCs w:val="24"/>
        </w:rPr>
        <w:t xml:space="preserve"> arasında yer alan ancak </w:t>
      </w:r>
      <w:r w:rsidRPr="002A213F">
        <w:rPr>
          <w:rFonts w:cs="Times New Roman"/>
          <w:b/>
          <w:bCs/>
          <w:color w:val="7030A0"/>
          <w:sz w:val="24"/>
          <w:szCs w:val="24"/>
        </w:rPr>
        <w:t>Tüccar veya Komisyoncu sıfatına haiz olmayan:</w:t>
      </w:r>
    </w:p>
    <w:p w14:paraId="4176A958" w14:textId="77777777" w:rsidR="006C4B22" w:rsidRPr="002A213F" w:rsidRDefault="006C4B22" w:rsidP="00CD68E2">
      <w:pPr>
        <w:spacing w:after="0" w:line="288" w:lineRule="auto"/>
        <w:jc w:val="both"/>
        <w:rPr>
          <w:rFonts w:cs="Times New Roman"/>
          <w:color w:val="7030A0"/>
          <w:sz w:val="24"/>
          <w:szCs w:val="24"/>
        </w:rPr>
      </w:pPr>
      <w:r w:rsidRPr="002A213F">
        <w:rPr>
          <w:rFonts w:cs="Times New Roman"/>
          <w:color w:val="7030A0"/>
          <w:sz w:val="24"/>
          <w:szCs w:val="24"/>
        </w:rPr>
        <w:t>a) Sınaî üretimde kullanmak üzere mal satın alan sanayicilerin,</w:t>
      </w:r>
    </w:p>
    <w:p w14:paraId="004B599B" w14:textId="77777777" w:rsidR="006C4B22" w:rsidRPr="002A213F" w:rsidRDefault="006C4B22" w:rsidP="00CD68E2">
      <w:pPr>
        <w:spacing w:after="0" w:line="288" w:lineRule="auto"/>
        <w:jc w:val="both"/>
        <w:rPr>
          <w:rFonts w:cs="Times New Roman"/>
          <w:color w:val="7030A0"/>
          <w:sz w:val="24"/>
          <w:szCs w:val="24"/>
        </w:rPr>
      </w:pPr>
      <w:r w:rsidRPr="002A213F">
        <w:rPr>
          <w:rFonts w:cs="Times New Roman"/>
          <w:color w:val="7030A0"/>
          <w:sz w:val="24"/>
          <w:szCs w:val="24"/>
        </w:rPr>
        <w:t>b) İhraç etmek üzere mal satın alan ihracatçıların,</w:t>
      </w:r>
    </w:p>
    <w:p w14:paraId="65B95178" w14:textId="77777777" w:rsidR="006C4B22" w:rsidRPr="002A213F" w:rsidRDefault="006C4B22" w:rsidP="00CD68E2">
      <w:pPr>
        <w:spacing w:after="0" w:line="288" w:lineRule="auto"/>
        <w:jc w:val="both"/>
        <w:rPr>
          <w:rFonts w:cs="Times New Roman"/>
          <w:color w:val="7030A0"/>
          <w:sz w:val="24"/>
          <w:szCs w:val="24"/>
        </w:rPr>
      </w:pPr>
      <w:r w:rsidRPr="002A213F">
        <w:rPr>
          <w:rFonts w:cs="Times New Roman"/>
          <w:color w:val="7030A0"/>
          <w:sz w:val="24"/>
          <w:szCs w:val="24"/>
        </w:rPr>
        <w:t>c) İlgili mevzuatı çerçevesinde mal ithal eden ithalatçıların,</w:t>
      </w:r>
    </w:p>
    <w:p w14:paraId="11775159" w14:textId="77777777" w:rsidR="006C4B22" w:rsidRPr="002A213F" w:rsidRDefault="006C4B22" w:rsidP="00CD68E2">
      <w:pPr>
        <w:spacing w:after="0" w:line="288" w:lineRule="auto"/>
        <w:jc w:val="both"/>
        <w:rPr>
          <w:rFonts w:cs="Times New Roman"/>
          <w:color w:val="7030A0"/>
          <w:sz w:val="24"/>
          <w:szCs w:val="24"/>
        </w:rPr>
      </w:pPr>
      <w:proofErr w:type="gramStart"/>
      <w:r w:rsidRPr="002A213F">
        <w:rPr>
          <w:rFonts w:cs="Times New Roman"/>
          <w:color w:val="7030A0"/>
          <w:sz w:val="24"/>
          <w:szCs w:val="24"/>
        </w:rPr>
        <w:t>ç</w:t>
      </w:r>
      <w:proofErr w:type="gramEnd"/>
      <w:r w:rsidRPr="002A213F">
        <w:rPr>
          <w:rFonts w:cs="Times New Roman"/>
          <w:color w:val="7030A0"/>
          <w:sz w:val="24"/>
          <w:szCs w:val="24"/>
        </w:rPr>
        <w:t>) Üretici örgütlerinin,</w:t>
      </w:r>
    </w:p>
    <w:p w14:paraId="0F38E071" w14:textId="6D8FB5DF" w:rsidR="006C4B22" w:rsidRPr="002A213F" w:rsidRDefault="006C4B22" w:rsidP="00CD68E2">
      <w:pPr>
        <w:spacing w:after="0" w:line="288" w:lineRule="auto"/>
        <w:jc w:val="both"/>
        <w:rPr>
          <w:rFonts w:cs="Times New Roman"/>
          <w:color w:val="7030A0"/>
          <w:sz w:val="24"/>
          <w:szCs w:val="24"/>
        </w:rPr>
      </w:pPr>
      <w:r w:rsidRPr="002A213F">
        <w:rPr>
          <w:rFonts w:cs="Times New Roman"/>
          <w:color w:val="7030A0"/>
          <w:sz w:val="24"/>
          <w:szCs w:val="24"/>
        </w:rPr>
        <w:t>d) Üreticiden temin ettiği malları, tüketiciye satan market, manav, pazarcı ve diğer perakendecilerin,</w:t>
      </w:r>
    </w:p>
    <w:p w14:paraId="47C46DD9" w14:textId="77777777" w:rsidR="002A213F" w:rsidRDefault="006C4B22" w:rsidP="00CD68E2">
      <w:pPr>
        <w:spacing w:after="0" w:line="288" w:lineRule="auto"/>
        <w:jc w:val="both"/>
        <w:rPr>
          <w:rFonts w:cs="Times New Roman"/>
          <w:color w:val="7030A0"/>
          <w:sz w:val="24"/>
          <w:szCs w:val="24"/>
        </w:rPr>
      </w:pPr>
      <w:r w:rsidRPr="002A213F">
        <w:rPr>
          <w:rFonts w:cs="Times New Roman"/>
          <w:color w:val="7030A0"/>
          <w:sz w:val="24"/>
          <w:szCs w:val="24"/>
        </w:rPr>
        <w:t xml:space="preserve">e) Üreticiden temin ettiği malları münhasıran kendi tüketiminde kullanan lokanta, otel, yemekhane, hastane ve yurt gibi kuruluşların, </w:t>
      </w:r>
    </w:p>
    <w:p w14:paraId="341F82FF" w14:textId="11676CC5" w:rsidR="006C4B22" w:rsidRPr="002A213F" w:rsidRDefault="006C4B22" w:rsidP="00CD68E2">
      <w:pPr>
        <w:spacing w:after="0" w:line="288" w:lineRule="auto"/>
        <w:jc w:val="both"/>
        <w:rPr>
          <w:rFonts w:cs="Times New Roman"/>
          <w:sz w:val="24"/>
          <w:szCs w:val="24"/>
        </w:rPr>
      </w:pPr>
      <w:proofErr w:type="gramStart"/>
      <w:r w:rsidRPr="002A213F">
        <w:rPr>
          <w:rFonts w:cs="Times New Roman"/>
          <w:sz w:val="24"/>
          <w:szCs w:val="24"/>
        </w:rPr>
        <w:t>belirtilen</w:t>
      </w:r>
      <w:proofErr w:type="gramEnd"/>
      <w:r w:rsidRPr="002A213F">
        <w:rPr>
          <w:rFonts w:cs="Times New Roman"/>
          <w:sz w:val="24"/>
          <w:szCs w:val="24"/>
        </w:rPr>
        <w:t xml:space="preserve"> e-Belge uygulamalarına geçiş zorunluluğu bulunmamaktadır.</w:t>
      </w:r>
    </w:p>
    <w:p w14:paraId="2A5F08F9" w14:textId="77777777" w:rsidR="006C4B22" w:rsidRDefault="006C4B22" w:rsidP="00CD68E2">
      <w:pPr>
        <w:spacing w:after="0" w:line="288" w:lineRule="auto"/>
        <w:jc w:val="both"/>
        <w:rPr>
          <w:rFonts w:cs="Times New Roman"/>
          <w:sz w:val="24"/>
          <w:szCs w:val="24"/>
        </w:rPr>
      </w:pPr>
    </w:p>
    <w:p w14:paraId="755E8640" w14:textId="77777777" w:rsidR="002A213F" w:rsidRDefault="006C4B22" w:rsidP="00CD68E2">
      <w:pPr>
        <w:spacing w:after="0" w:line="288" w:lineRule="auto"/>
        <w:jc w:val="both"/>
        <w:rPr>
          <w:rFonts w:cs="Times New Roman"/>
          <w:sz w:val="24"/>
          <w:szCs w:val="24"/>
        </w:rPr>
      </w:pPr>
      <w:r w:rsidRPr="006C4B22">
        <w:rPr>
          <w:rFonts w:cs="Times New Roman"/>
          <w:b/>
          <w:bCs/>
          <w:sz w:val="24"/>
          <w:szCs w:val="24"/>
        </w:rPr>
        <w:t>3-</w:t>
      </w:r>
      <w:r w:rsidRPr="006C4B22">
        <w:rPr>
          <w:rFonts w:cs="Times New Roman"/>
          <w:sz w:val="24"/>
          <w:szCs w:val="24"/>
        </w:rPr>
        <w:t xml:space="preserve">Sebze ve meyve ticaretiyle iştigal eden tüccar ve komisyoncuların tamamının </w:t>
      </w:r>
    </w:p>
    <w:p w14:paraId="380D3770" w14:textId="77777777" w:rsidR="002A213F" w:rsidRPr="002A213F" w:rsidRDefault="006C4B22" w:rsidP="008443AE">
      <w:pPr>
        <w:numPr>
          <w:ilvl w:val="0"/>
          <w:numId w:val="71"/>
        </w:numPr>
        <w:spacing w:after="0" w:line="288" w:lineRule="auto"/>
        <w:jc w:val="both"/>
        <w:rPr>
          <w:rFonts w:cs="Times New Roman"/>
          <w:sz w:val="24"/>
          <w:szCs w:val="24"/>
        </w:rPr>
      </w:pPr>
      <w:r w:rsidRPr="002A213F">
        <w:rPr>
          <w:rFonts w:cs="Times New Roman"/>
          <w:sz w:val="24"/>
          <w:szCs w:val="24"/>
        </w:rPr>
        <w:t xml:space="preserve">Hal Kayıt Sistemine kaydolması ve </w:t>
      </w:r>
    </w:p>
    <w:p w14:paraId="27E935D9" w14:textId="77777777" w:rsidR="002A213F" w:rsidRPr="002A213F" w:rsidRDefault="006C4B22" w:rsidP="008443AE">
      <w:pPr>
        <w:numPr>
          <w:ilvl w:val="0"/>
          <w:numId w:val="71"/>
        </w:numPr>
        <w:spacing w:after="0" w:line="288" w:lineRule="auto"/>
        <w:jc w:val="both"/>
        <w:rPr>
          <w:rFonts w:cs="Times New Roman"/>
          <w:sz w:val="24"/>
          <w:szCs w:val="24"/>
        </w:rPr>
      </w:pPr>
      <w:proofErr w:type="gramStart"/>
      <w:r w:rsidRPr="002A213F">
        <w:rPr>
          <w:rFonts w:cs="Times New Roman"/>
          <w:sz w:val="24"/>
          <w:szCs w:val="24"/>
        </w:rPr>
        <w:t>alım</w:t>
      </w:r>
      <w:proofErr w:type="gramEnd"/>
      <w:r w:rsidRPr="002A213F">
        <w:rPr>
          <w:rFonts w:cs="Times New Roman"/>
          <w:sz w:val="24"/>
          <w:szCs w:val="24"/>
        </w:rPr>
        <w:t xml:space="preserve"> satım faaliyetleri ile aracılık faaliyetlerinin Hal Kayıt Sistemine bildirilmesi </w:t>
      </w:r>
    </w:p>
    <w:p w14:paraId="3EA156E8" w14:textId="77777777" w:rsidR="002A213F" w:rsidRDefault="006C4B22" w:rsidP="00CD68E2">
      <w:pPr>
        <w:spacing w:after="0" w:line="288" w:lineRule="auto"/>
        <w:jc w:val="both"/>
        <w:rPr>
          <w:rFonts w:cs="Times New Roman"/>
          <w:sz w:val="24"/>
          <w:szCs w:val="24"/>
        </w:rPr>
      </w:pPr>
      <w:proofErr w:type="gramStart"/>
      <w:r w:rsidRPr="006C4B22">
        <w:rPr>
          <w:rFonts w:cs="Times New Roman"/>
          <w:sz w:val="24"/>
          <w:szCs w:val="24"/>
        </w:rPr>
        <w:t>gerekmekte</w:t>
      </w:r>
      <w:proofErr w:type="gramEnd"/>
      <w:r w:rsidRPr="006C4B22">
        <w:rPr>
          <w:rFonts w:cs="Times New Roman"/>
          <w:sz w:val="24"/>
          <w:szCs w:val="24"/>
        </w:rPr>
        <w:t xml:space="preserve"> olup, </w:t>
      </w:r>
    </w:p>
    <w:p w14:paraId="12A548DF" w14:textId="70B3DE8A" w:rsidR="006C4B22" w:rsidRDefault="006C4B22" w:rsidP="00CD68E2">
      <w:pPr>
        <w:spacing w:after="0" w:line="288" w:lineRule="auto"/>
        <w:jc w:val="both"/>
        <w:rPr>
          <w:rFonts w:cs="Times New Roman"/>
          <w:sz w:val="24"/>
          <w:szCs w:val="24"/>
          <w:u w:val="single"/>
        </w:rPr>
      </w:pPr>
      <w:r w:rsidRPr="002A213F">
        <w:rPr>
          <w:rFonts w:cs="Times New Roman"/>
          <w:b/>
          <w:bCs/>
          <w:sz w:val="24"/>
          <w:szCs w:val="24"/>
          <w:u w:val="single"/>
        </w:rPr>
        <w:t>Hal Kayıt Sistemine kayıtlı olunmaması</w:t>
      </w:r>
      <w:r w:rsidRPr="002A213F">
        <w:rPr>
          <w:rFonts w:cs="Times New Roman"/>
          <w:sz w:val="24"/>
          <w:szCs w:val="24"/>
          <w:u w:val="single"/>
        </w:rPr>
        <w:t>; e-Fatura, e-Arşiv</w:t>
      </w:r>
      <w:r w:rsidR="002A213F" w:rsidRPr="002A213F">
        <w:rPr>
          <w:rFonts w:cs="Times New Roman"/>
          <w:sz w:val="24"/>
          <w:szCs w:val="24"/>
          <w:u w:val="single"/>
        </w:rPr>
        <w:t xml:space="preserve"> </w:t>
      </w:r>
      <w:r w:rsidRPr="002A213F">
        <w:rPr>
          <w:rFonts w:cs="Times New Roman"/>
          <w:sz w:val="24"/>
          <w:szCs w:val="24"/>
          <w:u w:val="single"/>
        </w:rPr>
        <w:t xml:space="preserve">Fatura, e-İrsaliye ve e-Müstahsil Makbuzu düzenleme zorunluluğunu </w:t>
      </w:r>
      <w:r w:rsidRPr="002A213F">
        <w:rPr>
          <w:rFonts w:cs="Times New Roman"/>
          <w:b/>
          <w:bCs/>
          <w:sz w:val="24"/>
          <w:szCs w:val="24"/>
          <w:u w:val="single"/>
        </w:rPr>
        <w:t>ortadan kaldırmaz</w:t>
      </w:r>
      <w:r w:rsidRPr="002A213F">
        <w:rPr>
          <w:rFonts w:cs="Times New Roman"/>
          <w:sz w:val="24"/>
          <w:szCs w:val="24"/>
          <w:u w:val="single"/>
        </w:rPr>
        <w:t>.</w:t>
      </w:r>
    </w:p>
    <w:p w14:paraId="5547F217" w14:textId="77777777" w:rsidR="006C4B22" w:rsidRDefault="006C4B22" w:rsidP="00CD68E2">
      <w:pPr>
        <w:spacing w:after="0" w:line="288" w:lineRule="auto"/>
        <w:jc w:val="both"/>
        <w:rPr>
          <w:rFonts w:cs="Times New Roman"/>
          <w:sz w:val="24"/>
          <w:szCs w:val="24"/>
        </w:rPr>
      </w:pPr>
    </w:p>
    <w:p w14:paraId="490ADC8D" w14:textId="5977D859" w:rsidR="006C4B22" w:rsidRPr="006C4B22" w:rsidRDefault="006C4B22" w:rsidP="00CD68E2">
      <w:pPr>
        <w:spacing w:after="0" w:line="288" w:lineRule="auto"/>
        <w:jc w:val="both"/>
        <w:rPr>
          <w:rFonts w:cs="Times New Roman"/>
          <w:sz w:val="24"/>
          <w:szCs w:val="24"/>
        </w:rPr>
      </w:pPr>
      <w:r w:rsidRPr="006C4B22">
        <w:rPr>
          <w:rFonts w:cs="Times New Roman"/>
          <w:b/>
          <w:bCs/>
          <w:sz w:val="24"/>
          <w:szCs w:val="24"/>
        </w:rPr>
        <w:t>4-</w:t>
      </w:r>
      <w:r w:rsidRPr="006C4B22">
        <w:rPr>
          <w:rFonts w:cs="Times New Roman"/>
          <w:sz w:val="24"/>
          <w:szCs w:val="24"/>
        </w:rPr>
        <w:t>Söz konusu uygulamalar kapsamında e-Fatura, e-Arşiv Fatura, e-İrsaliye, e-Müstahsil</w:t>
      </w:r>
      <w:r>
        <w:rPr>
          <w:rFonts w:cs="Times New Roman"/>
          <w:sz w:val="24"/>
          <w:szCs w:val="24"/>
        </w:rPr>
        <w:t xml:space="preserve"> </w:t>
      </w:r>
      <w:r w:rsidRPr="006C4B22">
        <w:rPr>
          <w:rFonts w:cs="Times New Roman"/>
          <w:sz w:val="24"/>
          <w:szCs w:val="24"/>
        </w:rPr>
        <w:t>Makbuzu belgelerinin düzenlenmesi zorunluluğunun getirilmesi, kapsamdaki mükelleflerin</w:t>
      </w:r>
      <w:r>
        <w:rPr>
          <w:rFonts w:cs="Times New Roman"/>
          <w:sz w:val="24"/>
          <w:szCs w:val="24"/>
        </w:rPr>
        <w:t xml:space="preserve"> </w:t>
      </w:r>
      <w:r w:rsidRPr="006C4B22">
        <w:rPr>
          <w:rFonts w:cs="Times New Roman"/>
          <w:sz w:val="24"/>
          <w:szCs w:val="24"/>
        </w:rPr>
        <w:t>Hal Kayıt sistemine bildirim yapma yükümlülüğünü ortadan kaldırmamaktadır.</w:t>
      </w:r>
    </w:p>
    <w:p w14:paraId="72D33C6E" w14:textId="77777777" w:rsidR="006C4B22" w:rsidRDefault="006C4B22" w:rsidP="00CD68E2">
      <w:pPr>
        <w:spacing w:after="0" w:line="288" w:lineRule="auto"/>
        <w:jc w:val="both"/>
        <w:rPr>
          <w:rFonts w:cs="Times New Roman"/>
          <w:sz w:val="24"/>
          <w:szCs w:val="24"/>
        </w:rPr>
      </w:pPr>
    </w:p>
    <w:p w14:paraId="0405140E" w14:textId="54731912" w:rsidR="006C4B22" w:rsidRDefault="006C4B22" w:rsidP="00CD68E2">
      <w:pPr>
        <w:spacing w:after="0" w:line="288" w:lineRule="auto"/>
        <w:jc w:val="both"/>
        <w:rPr>
          <w:rFonts w:cs="Times New Roman"/>
          <w:sz w:val="24"/>
          <w:szCs w:val="24"/>
        </w:rPr>
      </w:pPr>
      <w:r w:rsidRPr="006C4B22">
        <w:rPr>
          <w:rFonts w:cs="Times New Roman"/>
          <w:b/>
          <w:bCs/>
          <w:sz w:val="24"/>
          <w:szCs w:val="24"/>
        </w:rPr>
        <w:t>5-</w:t>
      </w:r>
      <w:r w:rsidRPr="006C4B22">
        <w:rPr>
          <w:rFonts w:cs="Times New Roman"/>
          <w:sz w:val="24"/>
          <w:szCs w:val="24"/>
        </w:rPr>
        <w:t>Uygulama kapsamında düzenlenecek e-Fatura, e-Arşiv Fatura ve e-İrsaliye belgeleri için;</w:t>
      </w:r>
      <w:r>
        <w:rPr>
          <w:rFonts w:cs="Times New Roman"/>
          <w:sz w:val="24"/>
          <w:szCs w:val="24"/>
        </w:rPr>
        <w:t xml:space="preserve"> </w:t>
      </w:r>
      <w:r w:rsidRPr="006C4B22">
        <w:rPr>
          <w:rFonts w:cs="Times New Roman"/>
          <w:sz w:val="24"/>
          <w:szCs w:val="24"/>
        </w:rPr>
        <w:t xml:space="preserve">belgenin </w:t>
      </w:r>
      <w:r w:rsidRPr="002A213F">
        <w:rPr>
          <w:rFonts w:cs="Times New Roman"/>
          <w:color w:val="C00000"/>
          <w:sz w:val="24"/>
          <w:szCs w:val="24"/>
        </w:rPr>
        <w:t>senaryosu “</w:t>
      </w:r>
      <w:r w:rsidRPr="002A213F">
        <w:rPr>
          <w:rFonts w:cs="Times New Roman"/>
          <w:b/>
          <w:bCs/>
          <w:color w:val="C00000"/>
          <w:sz w:val="24"/>
          <w:szCs w:val="24"/>
        </w:rPr>
        <w:t>HAL</w:t>
      </w:r>
      <w:r w:rsidRPr="006C4B22">
        <w:rPr>
          <w:rFonts w:cs="Times New Roman"/>
          <w:sz w:val="24"/>
          <w:szCs w:val="24"/>
        </w:rPr>
        <w:t xml:space="preserve">”, </w:t>
      </w:r>
      <w:r w:rsidRPr="002A213F">
        <w:rPr>
          <w:rFonts w:cs="Times New Roman"/>
          <w:color w:val="00B050"/>
          <w:sz w:val="24"/>
          <w:szCs w:val="24"/>
        </w:rPr>
        <w:t>belgenin tipi mükellefin tipine göre “</w:t>
      </w:r>
      <w:r w:rsidRPr="002A213F">
        <w:rPr>
          <w:rFonts w:cs="Times New Roman"/>
          <w:b/>
          <w:bCs/>
          <w:color w:val="00B050"/>
          <w:sz w:val="24"/>
          <w:szCs w:val="24"/>
        </w:rPr>
        <w:t>KOMİSYON</w:t>
      </w:r>
      <w:r w:rsidRPr="002A213F">
        <w:rPr>
          <w:rFonts w:cs="Times New Roman"/>
          <w:color w:val="00B050"/>
          <w:sz w:val="24"/>
          <w:szCs w:val="24"/>
        </w:rPr>
        <w:t>” ya da “</w:t>
      </w:r>
      <w:r w:rsidRPr="002A213F">
        <w:rPr>
          <w:rFonts w:cs="Times New Roman"/>
          <w:b/>
          <w:bCs/>
          <w:color w:val="00B050"/>
          <w:sz w:val="24"/>
          <w:szCs w:val="24"/>
        </w:rPr>
        <w:t>SATIŞ</w:t>
      </w:r>
      <w:r w:rsidRPr="006C4B22">
        <w:rPr>
          <w:rFonts w:cs="Times New Roman"/>
          <w:sz w:val="24"/>
          <w:szCs w:val="24"/>
        </w:rPr>
        <w:t>”</w:t>
      </w:r>
      <w:r>
        <w:rPr>
          <w:rFonts w:cs="Times New Roman"/>
          <w:sz w:val="24"/>
          <w:szCs w:val="24"/>
        </w:rPr>
        <w:t xml:space="preserve"> </w:t>
      </w:r>
      <w:r w:rsidRPr="006C4B22">
        <w:rPr>
          <w:rFonts w:cs="Times New Roman"/>
          <w:sz w:val="24"/>
          <w:szCs w:val="24"/>
        </w:rPr>
        <w:t>olacaktır.</w:t>
      </w:r>
    </w:p>
    <w:p w14:paraId="5E95B994" w14:textId="77777777" w:rsidR="002A213F" w:rsidRPr="006C4B22" w:rsidRDefault="002A213F" w:rsidP="00CD68E2">
      <w:pPr>
        <w:spacing w:after="0" w:line="288" w:lineRule="auto"/>
        <w:jc w:val="both"/>
        <w:rPr>
          <w:rFonts w:cs="Times New Roman"/>
          <w:sz w:val="24"/>
          <w:szCs w:val="24"/>
        </w:rPr>
      </w:pPr>
    </w:p>
    <w:p w14:paraId="73634ED0" w14:textId="3A6C78F5" w:rsidR="006C4B22" w:rsidRPr="002A213F" w:rsidRDefault="006C4B22" w:rsidP="00CD68E2">
      <w:pPr>
        <w:spacing w:after="0" w:line="288" w:lineRule="auto"/>
        <w:jc w:val="both"/>
        <w:rPr>
          <w:rFonts w:cs="Times New Roman"/>
          <w:sz w:val="24"/>
          <w:szCs w:val="24"/>
          <w:u w:val="single"/>
        </w:rPr>
      </w:pPr>
      <w:r w:rsidRPr="006C4B22">
        <w:rPr>
          <w:rFonts w:cs="Times New Roman"/>
          <w:b/>
          <w:bCs/>
          <w:sz w:val="24"/>
          <w:szCs w:val="24"/>
        </w:rPr>
        <w:t>6-</w:t>
      </w:r>
      <w:r w:rsidRPr="006C4B22">
        <w:rPr>
          <w:rFonts w:cs="Times New Roman"/>
          <w:sz w:val="24"/>
          <w:szCs w:val="24"/>
        </w:rPr>
        <w:t xml:space="preserve">Uygulama kapsamında düzenlenecek </w:t>
      </w:r>
      <w:r w:rsidRPr="002A213F">
        <w:rPr>
          <w:rFonts w:cs="Times New Roman"/>
          <w:sz w:val="24"/>
          <w:szCs w:val="24"/>
          <w:u w:val="single"/>
        </w:rPr>
        <w:t>e-Belgelerde tanımlanan ilgili alana</w:t>
      </w:r>
      <w:r w:rsidRPr="006C4B22">
        <w:rPr>
          <w:rFonts w:cs="Times New Roman"/>
          <w:sz w:val="24"/>
          <w:szCs w:val="24"/>
        </w:rPr>
        <w:t xml:space="preserve"> HKS bildirimi</w:t>
      </w:r>
      <w:r>
        <w:rPr>
          <w:rFonts w:cs="Times New Roman"/>
          <w:sz w:val="24"/>
          <w:szCs w:val="24"/>
        </w:rPr>
        <w:t xml:space="preserve"> </w:t>
      </w:r>
      <w:r w:rsidRPr="006C4B22">
        <w:rPr>
          <w:rFonts w:cs="Times New Roman"/>
          <w:sz w:val="24"/>
          <w:szCs w:val="24"/>
        </w:rPr>
        <w:t xml:space="preserve">sonucu </w:t>
      </w:r>
      <w:r w:rsidRPr="002A213F">
        <w:rPr>
          <w:rFonts w:cs="Times New Roman"/>
          <w:sz w:val="24"/>
          <w:szCs w:val="24"/>
          <w:u w:val="single"/>
        </w:rPr>
        <w:t>sistem tarafından üretilen 19 karakterli “</w:t>
      </w:r>
      <w:r w:rsidRPr="002A213F">
        <w:rPr>
          <w:rFonts w:cs="Times New Roman"/>
          <w:b/>
          <w:bCs/>
          <w:sz w:val="24"/>
          <w:szCs w:val="24"/>
          <w:u w:val="single"/>
        </w:rPr>
        <w:t>Künye Numarası</w:t>
      </w:r>
      <w:r w:rsidRPr="002A213F">
        <w:rPr>
          <w:rFonts w:cs="Times New Roman"/>
          <w:sz w:val="24"/>
          <w:szCs w:val="24"/>
          <w:u w:val="single"/>
        </w:rPr>
        <w:t>” girilecektir.</w:t>
      </w:r>
    </w:p>
    <w:p w14:paraId="4ACB561B" w14:textId="77777777" w:rsidR="006C4B22" w:rsidRDefault="006C4B22" w:rsidP="00CD68E2">
      <w:pPr>
        <w:spacing w:after="0" w:line="288" w:lineRule="auto"/>
        <w:jc w:val="both"/>
        <w:rPr>
          <w:rFonts w:cs="Times New Roman"/>
          <w:sz w:val="24"/>
          <w:szCs w:val="24"/>
        </w:rPr>
      </w:pPr>
    </w:p>
    <w:p w14:paraId="769CD8DA" w14:textId="6E691489" w:rsidR="006C4B22" w:rsidRPr="006C4B22" w:rsidRDefault="006C4B22" w:rsidP="00CD68E2">
      <w:pPr>
        <w:spacing w:after="0" w:line="288" w:lineRule="auto"/>
        <w:jc w:val="both"/>
        <w:rPr>
          <w:rFonts w:cs="Times New Roman"/>
          <w:sz w:val="24"/>
          <w:szCs w:val="24"/>
        </w:rPr>
      </w:pPr>
      <w:r w:rsidRPr="006C4B22">
        <w:rPr>
          <w:rFonts w:cs="Times New Roman"/>
          <w:b/>
          <w:bCs/>
          <w:sz w:val="24"/>
          <w:szCs w:val="24"/>
        </w:rPr>
        <w:t>7-</w:t>
      </w:r>
      <w:r w:rsidRPr="006C4B22">
        <w:rPr>
          <w:rFonts w:cs="Times New Roman"/>
          <w:sz w:val="24"/>
          <w:szCs w:val="24"/>
        </w:rPr>
        <w:t>Uygulama kapsamında bulunan Tüccar ve Komisyonculardan, Basit Usulde vergilendirilen</w:t>
      </w:r>
      <w:r>
        <w:rPr>
          <w:rFonts w:cs="Times New Roman"/>
          <w:sz w:val="24"/>
          <w:szCs w:val="24"/>
        </w:rPr>
        <w:t xml:space="preserve"> </w:t>
      </w:r>
      <w:r w:rsidRPr="006C4B22">
        <w:rPr>
          <w:rFonts w:cs="Times New Roman"/>
          <w:sz w:val="24"/>
          <w:szCs w:val="24"/>
        </w:rPr>
        <w:t>mükellefler ile İşletme Hesabı Esasında defter tutan mükellefler, defterlerini 486 Sıra Nolu</w:t>
      </w:r>
      <w:r>
        <w:rPr>
          <w:rFonts w:cs="Times New Roman"/>
          <w:sz w:val="24"/>
          <w:szCs w:val="24"/>
        </w:rPr>
        <w:t xml:space="preserve"> </w:t>
      </w:r>
      <w:r w:rsidRPr="006C4B22">
        <w:rPr>
          <w:rFonts w:cs="Times New Roman"/>
          <w:sz w:val="24"/>
          <w:szCs w:val="24"/>
        </w:rPr>
        <w:t>Vergi Usul Kanunu Genel Tebliğinde usul ve esasları belirlenen “Defter Beyan Sistemi”</w:t>
      </w:r>
      <w:r>
        <w:rPr>
          <w:rFonts w:cs="Times New Roman"/>
          <w:sz w:val="24"/>
          <w:szCs w:val="24"/>
        </w:rPr>
        <w:t xml:space="preserve"> </w:t>
      </w:r>
      <w:r w:rsidRPr="006C4B22">
        <w:rPr>
          <w:rFonts w:cs="Times New Roman"/>
          <w:sz w:val="24"/>
          <w:szCs w:val="24"/>
        </w:rPr>
        <w:t>aracılığıyla tutması gerekmekte olup, Bilanço esasına tabi olana kadar ayrıca e-Defter</w:t>
      </w:r>
      <w:r>
        <w:rPr>
          <w:rFonts w:cs="Times New Roman"/>
          <w:sz w:val="24"/>
          <w:szCs w:val="24"/>
        </w:rPr>
        <w:t xml:space="preserve"> </w:t>
      </w:r>
      <w:r w:rsidRPr="006C4B22">
        <w:rPr>
          <w:rFonts w:cs="Times New Roman"/>
          <w:sz w:val="24"/>
          <w:szCs w:val="24"/>
        </w:rPr>
        <w:t>uygulamasına başvuru yapmalarına gerek bulunmamaktadır.</w:t>
      </w:r>
    </w:p>
    <w:p w14:paraId="2B2A050C" w14:textId="7F5CDF96" w:rsidR="006C4B22" w:rsidRPr="00150935" w:rsidRDefault="00150935" w:rsidP="00CD68E2">
      <w:pPr>
        <w:spacing w:after="0" w:line="288" w:lineRule="auto"/>
        <w:jc w:val="both"/>
        <w:rPr>
          <w:rFonts w:cs="Times New Roman"/>
          <w:sz w:val="24"/>
          <w:szCs w:val="24"/>
          <w:u w:val="thick" w:color="00B050"/>
        </w:rPr>
      </w:pPr>
      <w:r w:rsidRPr="00150935">
        <w:rPr>
          <w:rFonts w:cs="Times New Roman"/>
          <w:sz w:val="24"/>
          <w:szCs w:val="24"/>
          <w:u w:val="thick" w:color="00B050"/>
        </w:rPr>
        <w:tab/>
      </w:r>
      <w:r w:rsidRPr="00150935">
        <w:rPr>
          <w:rFonts w:cs="Times New Roman"/>
          <w:sz w:val="24"/>
          <w:szCs w:val="24"/>
          <w:u w:val="thick" w:color="00B050"/>
        </w:rPr>
        <w:tab/>
      </w:r>
      <w:r w:rsidRPr="00150935">
        <w:rPr>
          <w:rFonts w:cs="Times New Roman"/>
          <w:sz w:val="24"/>
          <w:szCs w:val="24"/>
          <w:u w:val="thick" w:color="00B050"/>
        </w:rPr>
        <w:tab/>
      </w:r>
      <w:r w:rsidRPr="00150935">
        <w:rPr>
          <w:rFonts w:cs="Times New Roman"/>
          <w:sz w:val="24"/>
          <w:szCs w:val="24"/>
          <w:u w:val="thick" w:color="00B050"/>
        </w:rPr>
        <w:tab/>
      </w:r>
      <w:r w:rsidRPr="00150935">
        <w:rPr>
          <w:rFonts w:cs="Times New Roman"/>
          <w:sz w:val="24"/>
          <w:szCs w:val="24"/>
          <w:u w:val="thick" w:color="00B050"/>
        </w:rPr>
        <w:tab/>
      </w:r>
      <w:r w:rsidRPr="00150935">
        <w:rPr>
          <w:rFonts w:cs="Times New Roman"/>
          <w:sz w:val="24"/>
          <w:szCs w:val="24"/>
          <w:u w:val="thick" w:color="00B050"/>
        </w:rPr>
        <w:tab/>
      </w:r>
      <w:r w:rsidRPr="00150935">
        <w:rPr>
          <w:rFonts w:cs="Times New Roman"/>
          <w:sz w:val="24"/>
          <w:szCs w:val="24"/>
          <w:u w:val="thick" w:color="00B050"/>
        </w:rPr>
        <w:tab/>
      </w:r>
      <w:r w:rsidRPr="00150935">
        <w:rPr>
          <w:rFonts w:cs="Times New Roman"/>
          <w:sz w:val="24"/>
          <w:szCs w:val="24"/>
          <w:u w:val="thick" w:color="00B050"/>
        </w:rPr>
        <w:tab/>
      </w:r>
      <w:r w:rsidRPr="00150935">
        <w:rPr>
          <w:rFonts w:cs="Times New Roman"/>
          <w:sz w:val="24"/>
          <w:szCs w:val="24"/>
          <w:u w:val="thick" w:color="00B050"/>
        </w:rPr>
        <w:tab/>
      </w:r>
      <w:r w:rsidRPr="00150935">
        <w:rPr>
          <w:rFonts w:cs="Times New Roman"/>
          <w:sz w:val="24"/>
          <w:szCs w:val="24"/>
          <w:u w:val="thick" w:color="00B050"/>
        </w:rPr>
        <w:tab/>
      </w:r>
      <w:r w:rsidRPr="00150935">
        <w:rPr>
          <w:rFonts w:cs="Times New Roman"/>
          <w:sz w:val="24"/>
          <w:szCs w:val="24"/>
          <w:u w:val="thick" w:color="00B050"/>
        </w:rPr>
        <w:tab/>
      </w:r>
      <w:r w:rsidRPr="00150935">
        <w:rPr>
          <w:rFonts w:cs="Times New Roman"/>
          <w:sz w:val="24"/>
          <w:szCs w:val="24"/>
          <w:u w:val="thick" w:color="00B050"/>
        </w:rPr>
        <w:tab/>
      </w:r>
      <w:r w:rsidRPr="00150935">
        <w:rPr>
          <w:rFonts w:cs="Times New Roman"/>
          <w:sz w:val="24"/>
          <w:szCs w:val="24"/>
          <w:u w:val="thick" w:color="00B050"/>
        </w:rPr>
        <w:tab/>
      </w:r>
    </w:p>
    <w:p w14:paraId="28FA7767" w14:textId="093BB6C7" w:rsidR="00150935" w:rsidRDefault="00150935" w:rsidP="00CD68E2">
      <w:pPr>
        <w:spacing w:after="0" w:line="288" w:lineRule="auto"/>
        <w:jc w:val="both"/>
        <w:rPr>
          <w:rFonts w:cs="Times New Roman"/>
          <w:sz w:val="24"/>
          <w:szCs w:val="24"/>
          <w:u w:val="thick"/>
        </w:rPr>
      </w:pPr>
    </w:p>
    <w:p w14:paraId="52DFB3F4" w14:textId="62767ABB" w:rsidR="00150935" w:rsidRPr="001D78FC" w:rsidRDefault="00150935" w:rsidP="00CD68E2">
      <w:pPr>
        <w:pStyle w:val="Balk8"/>
        <w:spacing w:before="0"/>
        <w:rPr>
          <w:sz w:val="24"/>
          <w:szCs w:val="24"/>
          <w:u w:val="thick"/>
        </w:rPr>
      </w:pPr>
      <w:bookmarkStart w:id="160" w:name="_Toc111293155"/>
      <w:r w:rsidRPr="001D78FC">
        <w:rPr>
          <w:sz w:val="24"/>
          <w:szCs w:val="24"/>
          <w:u w:val="thick"/>
        </w:rPr>
        <w:t>HAL KAYIT SİSTEMİ</w:t>
      </w:r>
      <w:bookmarkEnd w:id="160"/>
    </w:p>
    <w:p w14:paraId="3F4533A4" w14:textId="31779E25" w:rsidR="00150935" w:rsidRPr="00FD605A" w:rsidRDefault="005F46C7" w:rsidP="00CD68E2">
      <w:pPr>
        <w:spacing w:after="0" w:line="288" w:lineRule="auto"/>
        <w:jc w:val="both"/>
        <w:rPr>
          <w:rStyle w:val="Kpr"/>
        </w:rPr>
      </w:pPr>
      <w:hyperlink r:id="rId170" w:history="1">
        <w:r w:rsidR="00150935" w:rsidRPr="00FD605A">
          <w:rPr>
            <w:rStyle w:val="Kpr"/>
          </w:rPr>
          <w:t>https://www.youtube.com/watch?v=J3zx-iXAW6Y</w:t>
        </w:r>
      </w:hyperlink>
    </w:p>
    <w:p w14:paraId="030FA503" w14:textId="77777777" w:rsidR="00150935" w:rsidRPr="00150935" w:rsidRDefault="00150935" w:rsidP="00CD68E2">
      <w:pPr>
        <w:spacing w:after="0" w:line="288" w:lineRule="auto"/>
        <w:jc w:val="both"/>
        <w:rPr>
          <w:rFonts w:cs="Times New Roman"/>
          <w:sz w:val="24"/>
          <w:szCs w:val="24"/>
          <w:u w:val="thick"/>
        </w:rPr>
      </w:pPr>
    </w:p>
    <w:p w14:paraId="0A179BBF" w14:textId="77777777" w:rsidR="00150935" w:rsidRPr="00150935" w:rsidRDefault="00150935" w:rsidP="00CD68E2">
      <w:pPr>
        <w:spacing w:after="0" w:line="288" w:lineRule="auto"/>
        <w:jc w:val="both"/>
        <w:rPr>
          <w:rFonts w:cs="Times New Roman"/>
          <w:b/>
          <w:bCs/>
        </w:rPr>
      </w:pPr>
      <w:r w:rsidRPr="00150935">
        <w:rPr>
          <w:rFonts w:cs="Times New Roman"/>
          <w:b/>
          <w:bCs/>
        </w:rPr>
        <w:t>Aşağıdaki sorular Hal kayıt Sistemi Sık Sorulan Sorulardan alınmıştır:</w:t>
      </w:r>
    </w:p>
    <w:p w14:paraId="0CEE77A2" w14:textId="0220BCBF" w:rsidR="00150935" w:rsidRPr="00FD605A" w:rsidRDefault="005F46C7" w:rsidP="00CD68E2">
      <w:pPr>
        <w:spacing w:after="0" w:line="288" w:lineRule="auto"/>
        <w:jc w:val="both"/>
        <w:rPr>
          <w:rStyle w:val="Kpr"/>
        </w:rPr>
      </w:pPr>
      <w:hyperlink r:id="rId171" w:history="1">
        <w:r w:rsidR="00150935" w:rsidRPr="00FD605A">
          <w:rPr>
            <w:rStyle w:val="Kpr"/>
          </w:rPr>
          <w:t>http://www.hal.gov.tr/Sayfalar/S%C4%B1kcaSorulanSorular.aspx</w:t>
        </w:r>
      </w:hyperlink>
      <w:r w:rsidR="00150935" w:rsidRPr="00FD605A">
        <w:rPr>
          <w:rStyle w:val="Kpr"/>
        </w:rPr>
        <w:t xml:space="preserve"> </w:t>
      </w:r>
    </w:p>
    <w:p w14:paraId="2B0733E7" w14:textId="04FB35F9" w:rsidR="00150935" w:rsidRPr="00150935" w:rsidRDefault="00150935" w:rsidP="00CD68E2">
      <w:pPr>
        <w:spacing w:after="0" w:line="288" w:lineRule="auto"/>
        <w:jc w:val="both"/>
        <w:rPr>
          <w:rFonts w:cs="Times New Roman"/>
          <w:b/>
          <w:bCs/>
          <w:sz w:val="20"/>
          <w:szCs w:val="20"/>
        </w:rPr>
      </w:pPr>
      <w:r w:rsidRPr="00150935">
        <w:rPr>
          <w:rFonts w:cs="Times New Roman"/>
          <w:b/>
          <w:bCs/>
          <w:sz w:val="20"/>
          <w:szCs w:val="20"/>
        </w:rPr>
        <w:t>Bildirim nedir?</w:t>
      </w:r>
    </w:p>
    <w:p w14:paraId="6457D504" w14:textId="3319BB4A" w:rsidR="00150935" w:rsidRPr="00150935" w:rsidRDefault="00150935" w:rsidP="00CD68E2">
      <w:pPr>
        <w:spacing w:after="0" w:line="288" w:lineRule="auto"/>
        <w:jc w:val="both"/>
        <w:rPr>
          <w:rFonts w:cs="Times New Roman"/>
          <w:sz w:val="20"/>
          <w:szCs w:val="20"/>
        </w:rPr>
      </w:pPr>
      <w:r w:rsidRPr="00150935">
        <w:rPr>
          <w:rFonts w:cs="Times New Roman"/>
          <w:sz w:val="20"/>
          <w:szCs w:val="20"/>
        </w:rPr>
        <w:t xml:space="preserve">Bildirim; bildirim miktarı veya üzerindeki malların üretildiği yerden veya girdiği gümrük kapısının bulunduğu yerden her ne sebeple olursa olsun sevkinden önce </w:t>
      </w:r>
      <w:proofErr w:type="spellStart"/>
      <w:r w:rsidRPr="00150935">
        <w:rPr>
          <w:rFonts w:cs="Times New Roman"/>
          <w:sz w:val="20"/>
          <w:szCs w:val="20"/>
        </w:rPr>
        <w:t>bildirimciler</w:t>
      </w:r>
      <w:proofErr w:type="spellEnd"/>
      <w:r w:rsidRPr="00150935">
        <w:rPr>
          <w:rFonts w:cs="Times New Roman"/>
          <w:sz w:val="20"/>
          <w:szCs w:val="20"/>
        </w:rPr>
        <w:t xml:space="preserve"> tarafından Hal Kayıt Sistemine yapılan beyan işlemidir.</w:t>
      </w:r>
    </w:p>
    <w:p w14:paraId="7D32DB73" w14:textId="2319B541" w:rsidR="00150935" w:rsidRPr="00150935" w:rsidRDefault="00150935" w:rsidP="00CD68E2">
      <w:pPr>
        <w:spacing w:after="0" w:line="288" w:lineRule="auto"/>
        <w:jc w:val="both"/>
        <w:rPr>
          <w:rFonts w:cs="Times New Roman"/>
          <w:sz w:val="20"/>
          <w:szCs w:val="20"/>
        </w:rPr>
      </w:pPr>
    </w:p>
    <w:p w14:paraId="099427A0" w14:textId="0316960E" w:rsidR="00150935" w:rsidRPr="00150935" w:rsidRDefault="00150935" w:rsidP="00CD68E2">
      <w:pPr>
        <w:spacing w:after="0" w:line="288" w:lineRule="auto"/>
        <w:jc w:val="both"/>
        <w:rPr>
          <w:rFonts w:cs="Times New Roman"/>
          <w:b/>
          <w:bCs/>
          <w:sz w:val="20"/>
          <w:szCs w:val="20"/>
        </w:rPr>
      </w:pPr>
      <w:r w:rsidRPr="00150935">
        <w:rPr>
          <w:rFonts w:cs="Times New Roman"/>
          <w:b/>
          <w:bCs/>
          <w:sz w:val="20"/>
          <w:szCs w:val="20"/>
        </w:rPr>
        <w:t>Bildirim işlemi nasıl ve kim tarafından yapılacaktır?</w:t>
      </w:r>
    </w:p>
    <w:p w14:paraId="6AEB9EF7" w14:textId="14875415" w:rsidR="00150935" w:rsidRPr="00150935" w:rsidRDefault="00150935" w:rsidP="00CD68E2">
      <w:pPr>
        <w:spacing w:after="0" w:line="288" w:lineRule="auto"/>
        <w:jc w:val="both"/>
        <w:rPr>
          <w:rFonts w:cs="Times New Roman"/>
          <w:sz w:val="20"/>
          <w:szCs w:val="20"/>
        </w:rPr>
      </w:pPr>
      <w:r w:rsidRPr="00150935">
        <w:rPr>
          <w:rFonts w:cs="Times New Roman"/>
          <w:sz w:val="20"/>
          <w:szCs w:val="20"/>
        </w:rPr>
        <w:t>Bildirim işlemi;</w:t>
      </w:r>
    </w:p>
    <w:p w14:paraId="2EBE06D1" w14:textId="26B15790" w:rsidR="00150935" w:rsidRPr="00150935" w:rsidRDefault="00150935" w:rsidP="00CD68E2">
      <w:pPr>
        <w:spacing w:after="0" w:line="288" w:lineRule="auto"/>
        <w:jc w:val="both"/>
        <w:rPr>
          <w:rFonts w:cs="Times New Roman"/>
          <w:sz w:val="20"/>
          <w:szCs w:val="20"/>
        </w:rPr>
      </w:pPr>
      <w:r w:rsidRPr="00150935">
        <w:rPr>
          <w:rFonts w:cs="Times New Roman"/>
          <w:sz w:val="20"/>
          <w:szCs w:val="20"/>
        </w:rPr>
        <w:t xml:space="preserve">- Toptancı haline doğrudan başvurularak yapılacak bildirimlerde, </w:t>
      </w:r>
      <w:proofErr w:type="spellStart"/>
      <w:r w:rsidRPr="00150935">
        <w:rPr>
          <w:rFonts w:cs="Times New Roman"/>
          <w:sz w:val="20"/>
          <w:szCs w:val="20"/>
        </w:rPr>
        <w:t>bildirimcinin</w:t>
      </w:r>
      <w:proofErr w:type="spellEnd"/>
      <w:r w:rsidRPr="00150935">
        <w:rPr>
          <w:rFonts w:cs="Times New Roman"/>
          <w:sz w:val="20"/>
          <w:szCs w:val="20"/>
        </w:rPr>
        <w:t xml:space="preserve"> veya yetkilendirdiği kişinin beyanına göre toptancı halinde görevli personelce,</w:t>
      </w:r>
    </w:p>
    <w:p w14:paraId="7BDD380D" w14:textId="7C79070D" w:rsidR="00150935" w:rsidRPr="00150935" w:rsidRDefault="00150935" w:rsidP="00CD68E2">
      <w:pPr>
        <w:spacing w:after="0" w:line="288" w:lineRule="auto"/>
        <w:jc w:val="both"/>
        <w:rPr>
          <w:rFonts w:cs="Times New Roman"/>
          <w:sz w:val="20"/>
          <w:szCs w:val="20"/>
        </w:rPr>
      </w:pPr>
      <w:r w:rsidRPr="00150935">
        <w:rPr>
          <w:rFonts w:cs="Times New Roman"/>
          <w:sz w:val="20"/>
          <w:szCs w:val="20"/>
        </w:rPr>
        <w:t xml:space="preserve">- Sistem internet sayfası üzerinden çevrimiçi yapılacak bildirimlerde, doğrudan </w:t>
      </w:r>
      <w:proofErr w:type="spellStart"/>
      <w:r w:rsidRPr="00150935">
        <w:rPr>
          <w:rFonts w:cs="Times New Roman"/>
          <w:sz w:val="20"/>
          <w:szCs w:val="20"/>
        </w:rPr>
        <w:t>bildirimcilerce</w:t>
      </w:r>
      <w:proofErr w:type="spellEnd"/>
      <w:r w:rsidRPr="00150935">
        <w:rPr>
          <w:rFonts w:cs="Times New Roman"/>
          <w:sz w:val="20"/>
          <w:szCs w:val="20"/>
        </w:rPr>
        <w:t>,</w:t>
      </w:r>
    </w:p>
    <w:p w14:paraId="00AA8DD6" w14:textId="4A107276" w:rsidR="00150935" w:rsidRPr="00150935" w:rsidRDefault="00150935" w:rsidP="00CD68E2">
      <w:pPr>
        <w:spacing w:after="0" w:line="288" w:lineRule="auto"/>
        <w:jc w:val="both"/>
        <w:rPr>
          <w:rFonts w:cs="Times New Roman"/>
          <w:sz w:val="20"/>
          <w:szCs w:val="20"/>
        </w:rPr>
      </w:pPr>
      <w:r w:rsidRPr="00150935">
        <w:rPr>
          <w:rFonts w:cs="Times New Roman"/>
          <w:sz w:val="20"/>
          <w:szCs w:val="20"/>
        </w:rPr>
        <w:t xml:space="preserve">- Çağrı merkezi üzerinden telefonla yapılacak bildirimlerde ise, </w:t>
      </w:r>
      <w:proofErr w:type="spellStart"/>
      <w:r w:rsidRPr="00150935">
        <w:rPr>
          <w:rFonts w:cs="Times New Roman"/>
          <w:sz w:val="20"/>
          <w:szCs w:val="20"/>
        </w:rPr>
        <w:t>bildirimcinin</w:t>
      </w:r>
      <w:proofErr w:type="spellEnd"/>
      <w:r w:rsidRPr="00150935">
        <w:rPr>
          <w:rFonts w:cs="Times New Roman"/>
          <w:sz w:val="20"/>
          <w:szCs w:val="20"/>
        </w:rPr>
        <w:t xml:space="preserve"> beyanına göre çağrı merkezinde görevli personelce,</w:t>
      </w:r>
    </w:p>
    <w:p w14:paraId="2C4B3670" w14:textId="2A0FE87E" w:rsidR="00150935" w:rsidRPr="00150935" w:rsidRDefault="00150935" w:rsidP="00CD68E2">
      <w:pPr>
        <w:spacing w:after="0" w:line="288" w:lineRule="auto"/>
        <w:jc w:val="both"/>
        <w:rPr>
          <w:rFonts w:cs="Times New Roman"/>
          <w:sz w:val="20"/>
          <w:szCs w:val="20"/>
        </w:rPr>
      </w:pPr>
      <w:proofErr w:type="gramStart"/>
      <w:r w:rsidRPr="00150935">
        <w:rPr>
          <w:rFonts w:cs="Times New Roman"/>
          <w:sz w:val="20"/>
          <w:szCs w:val="20"/>
        </w:rPr>
        <w:t>sistem</w:t>
      </w:r>
      <w:proofErr w:type="gramEnd"/>
      <w:r w:rsidRPr="00150935">
        <w:rPr>
          <w:rFonts w:cs="Times New Roman"/>
          <w:sz w:val="20"/>
          <w:szCs w:val="20"/>
        </w:rPr>
        <w:t xml:space="preserve"> üzerinden yapılacaktır.</w:t>
      </w:r>
    </w:p>
    <w:p w14:paraId="368BFA9A" w14:textId="77777777" w:rsidR="00150935" w:rsidRPr="00150935" w:rsidRDefault="00150935" w:rsidP="00CD68E2">
      <w:pPr>
        <w:spacing w:after="0" w:line="288" w:lineRule="auto"/>
        <w:jc w:val="both"/>
        <w:rPr>
          <w:rFonts w:cs="Times New Roman"/>
          <w:sz w:val="20"/>
          <w:szCs w:val="20"/>
        </w:rPr>
      </w:pPr>
    </w:p>
    <w:p w14:paraId="524280F8" w14:textId="4F5CCF5D" w:rsidR="00150935" w:rsidRPr="00150935" w:rsidRDefault="00150935" w:rsidP="00CD68E2">
      <w:pPr>
        <w:spacing w:after="0" w:line="288" w:lineRule="auto"/>
        <w:jc w:val="both"/>
        <w:rPr>
          <w:rFonts w:cs="Times New Roman"/>
          <w:b/>
          <w:bCs/>
          <w:sz w:val="20"/>
          <w:szCs w:val="20"/>
        </w:rPr>
      </w:pPr>
      <w:r w:rsidRPr="00150935">
        <w:rPr>
          <w:rFonts w:cs="Times New Roman"/>
          <w:b/>
          <w:bCs/>
          <w:sz w:val="20"/>
          <w:szCs w:val="20"/>
        </w:rPr>
        <w:t>Hal Kayıt Sistemi Nedir?</w:t>
      </w:r>
    </w:p>
    <w:p w14:paraId="0CDAB1DD" w14:textId="768BC34C" w:rsidR="00EB2A86" w:rsidRPr="00150935" w:rsidRDefault="00EB2A86" w:rsidP="00CD68E2">
      <w:pPr>
        <w:spacing w:after="0" w:line="288" w:lineRule="auto"/>
        <w:jc w:val="both"/>
        <w:rPr>
          <w:rFonts w:cs="Times New Roman"/>
          <w:b/>
          <w:bCs/>
          <w:sz w:val="20"/>
          <w:szCs w:val="20"/>
        </w:rPr>
      </w:pPr>
      <w:r w:rsidRPr="00150935">
        <w:rPr>
          <w:rFonts w:cs="Times New Roman"/>
          <w:sz w:val="20"/>
          <w:szCs w:val="20"/>
        </w:rPr>
        <w:t>Hal Kayıt Sistemi ile halde veya hale bildirilerek işlem gören malların cinsine, miktarına, fiyatına, alıcı ve satıcısına ilişkin bilgiler ve Bakanlıkça gerekli görülecek diğer hususların elektronik ortamda tutulması ve elektronik ortamda tutulan bu bilgilerin izlenmesi ve duyurulması, meslek mensuplarının kayıt altına alınması, bunlara yönelik veri tabanının oluşturulması ve toptancı halleri arasında ortak bilgi paylaşımının ve iletişimin sağlanması amaçlanmaktadır.</w:t>
      </w:r>
    </w:p>
    <w:p w14:paraId="0F2E2A6C" w14:textId="7403F2B4" w:rsidR="00EB2A86" w:rsidRPr="00150935" w:rsidRDefault="00EB2A86" w:rsidP="00CD68E2">
      <w:pPr>
        <w:spacing w:after="0" w:line="288" w:lineRule="auto"/>
        <w:jc w:val="both"/>
        <w:rPr>
          <w:rFonts w:cs="Times New Roman"/>
          <w:sz w:val="20"/>
          <w:szCs w:val="20"/>
        </w:rPr>
      </w:pPr>
      <w:r w:rsidRPr="00150935">
        <w:rPr>
          <w:rFonts w:cs="Times New Roman"/>
          <w:sz w:val="20"/>
          <w:szCs w:val="20"/>
        </w:rPr>
        <w:t>Sistem, www.hal.gov.tr web adresi üzerinden çalışmaktadır.</w:t>
      </w:r>
    </w:p>
    <w:p w14:paraId="5682DB6D" w14:textId="7528BE22" w:rsidR="00150935" w:rsidRPr="00150935" w:rsidRDefault="00150935" w:rsidP="00CD68E2">
      <w:pPr>
        <w:spacing w:after="0" w:line="288" w:lineRule="auto"/>
        <w:jc w:val="both"/>
        <w:rPr>
          <w:rFonts w:cs="Times New Roman"/>
          <w:sz w:val="20"/>
          <w:szCs w:val="20"/>
        </w:rPr>
      </w:pPr>
    </w:p>
    <w:p w14:paraId="458042C3" w14:textId="17ED6812" w:rsidR="00150935" w:rsidRPr="00150935" w:rsidRDefault="00150935" w:rsidP="00CD68E2">
      <w:pPr>
        <w:spacing w:after="0" w:line="288" w:lineRule="auto"/>
        <w:jc w:val="both"/>
        <w:rPr>
          <w:rFonts w:cs="Times New Roman"/>
          <w:b/>
          <w:bCs/>
          <w:sz w:val="20"/>
          <w:szCs w:val="20"/>
        </w:rPr>
      </w:pPr>
      <w:r w:rsidRPr="00150935">
        <w:rPr>
          <w:rFonts w:cs="Times New Roman"/>
          <w:b/>
          <w:bCs/>
          <w:sz w:val="20"/>
          <w:szCs w:val="20"/>
        </w:rPr>
        <w:t>Hal Kayıt Sistemine kimler kayıt olacaktır?</w:t>
      </w:r>
    </w:p>
    <w:p w14:paraId="3AF06535" w14:textId="09BE464C" w:rsidR="00150935" w:rsidRPr="00150935" w:rsidRDefault="00150935" w:rsidP="00CD68E2">
      <w:pPr>
        <w:spacing w:after="0" w:line="288" w:lineRule="auto"/>
        <w:jc w:val="both"/>
        <w:rPr>
          <w:rFonts w:cs="Times New Roman"/>
          <w:sz w:val="20"/>
          <w:szCs w:val="20"/>
        </w:rPr>
      </w:pPr>
      <w:proofErr w:type="spellStart"/>
      <w:r w:rsidRPr="00150935">
        <w:rPr>
          <w:rFonts w:cs="Times New Roman"/>
          <w:sz w:val="20"/>
          <w:szCs w:val="20"/>
        </w:rPr>
        <w:t>Bildirimciler</w:t>
      </w:r>
      <w:proofErr w:type="spellEnd"/>
      <w:r w:rsidRPr="00150935">
        <w:rPr>
          <w:rFonts w:cs="Times New Roman"/>
          <w:sz w:val="20"/>
          <w:szCs w:val="20"/>
        </w:rPr>
        <w:t>, sisteme kaydolmak zorundadır.</w:t>
      </w:r>
    </w:p>
    <w:p w14:paraId="24107665" w14:textId="785C2C64" w:rsidR="00150935" w:rsidRPr="00150935" w:rsidRDefault="00150935" w:rsidP="00CD68E2">
      <w:pPr>
        <w:spacing w:after="0" w:line="288" w:lineRule="auto"/>
        <w:jc w:val="both"/>
        <w:rPr>
          <w:rFonts w:cs="Times New Roman"/>
          <w:sz w:val="20"/>
          <w:szCs w:val="20"/>
        </w:rPr>
      </w:pPr>
      <w:r w:rsidRPr="00150935">
        <w:rPr>
          <w:rFonts w:cs="Times New Roman"/>
          <w:sz w:val="20"/>
          <w:szCs w:val="20"/>
        </w:rPr>
        <w:t>Malların depolandığı, işlendiği veya sevk edildiği depo, şube, tesis veya dağıtım merkezleri de sisteme kaydolacaktır.</w:t>
      </w:r>
    </w:p>
    <w:p w14:paraId="371320E1" w14:textId="760781AD" w:rsidR="00150935" w:rsidRDefault="00150935" w:rsidP="00CD68E2">
      <w:pPr>
        <w:spacing w:after="0" w:line="288" w:lineRule="auto"/>
        <w:jc w:val="both"/>
        <w:rPr>
          <w:rFonts w:cs="Times New Roman"/>
          <w:sz w:val="20"/>
          <w:szCs w:val="20"/>
        </w:rPr>
      </w:pPr>
      <w:r w:rsidRPr="00150935">
        <w:rPr>
          <w:rFonts w:cs="Times New Roman"/>
          <w:sz w:val="20"/>
          <w:szCs w:val="20"/>
        </w:rPr>
        <w:t>Kendilerince üretilen henüz satışa konu olmamış malları depolama amacıyla sevk eden ya da toptancı halinde işyeri bulunan üreticiler de sisteme kaydolacaktır.</w:t>
      </w:r>
    </w:p>
    <w:p w14:paraId="66DA899C" w14:textId="77777777" w:rsidR="00150935" w:rsidRDefault="00150935" w:rsidP="00CD68E2">
      <w:pPr>
        <w:spacing w:after="0" w:line="288" w:lineRule="auto"/>
        <w:jc w:val="both"/>
        <w:rPr>
          <w:rFonts w:cs="Times New Roman"/>
          <w:sz w:val="20"/>
          <w:szCs w:val="20"/>
        </w:rPr>
      </w:pPr>
    </w:p>
    <w:p w14:paraId="4F1304A6" w14:textId="4F7997D6" w:rsidR="00150935" w:rsidRPr="00150935" w:rsidRDefault="00150935" w:rsidP="00CD68E2">
      <w:pPr>
        <w:spacing w:after="0" w:line="288" w:lineRule="auto"/>
        <w:jc w:val="both"/>
        <w:rPr>
          <w:rFonts w:cs="Times New Roman"/>
          <w:b/>
          <w:bCs/>
          <w:sz w:val="20"/>
          <w:szCs w:val="20"/>
        </w:rPr>
      </w:pPr>
      <w:r w:rsidRPr="00150935">
        <w:rPr>
          <w:rFonts w:cs="Times New Roman"/>
          <w:b/>
          <w:bCs/>
          <w:sz w:val="20"/>
          <w:szCs w:val="20"/>
        </w:rPr>
        <w:t>Künye nedir</w:t>
      </w:r>
      <w:r>
        <w:rPr>
          <w:rFonts w:cs="Times New Roman"/>
          <w:b/>
          <w:bCs/>
          <w:sz w:val="20"/>
          <w:szCs w:val="20"/>
        </w:rPr>
        <w:t>?</w:t>
      </w:r>
    </w:p>
    <w:p w14:paraId="27A62CCC" w14:textId="0124A8B1" w:rsidR="00150935" w:rsidRDefault="00150935" w:rsidP="00CD68E2">
      <w:pPr>
        <w:spacing w:after="0" w:line="288" w:lineRule="auto"/>
        <w:jc w:val="both"/>
        <w:rPr>
          <w:rFonts w:cs="Times New Roman"/>
          <w:sz w:val="20"/>
          <w:szCs w:val="20"/>
        </w:rPr>
      </w:pPr>
      <w:r w:rsidRPr="00150935">
        <w:rPr>
          <w:rFonts w:cs="Times New Roman"/>
          <w:sz w:val="20"/>
          <w:szCs w:val="20"/>
        </w:rPr>
        <w:t xml:space="preserve">Künye, bildirim yapıldıktan sonra sistem tarafından oluşturulan ve malın üretim yerini, cinsini, miktarını, hangi üretici/işletmeye ait olduğunu ve varsa sertifika bilgilerini içeren belgedir. Künye, ilgililer tarafından sistem üzerinden belge veya Bakanlıkça zorunlu kılınması halinde </w:t>
      </w:r>
      <w:proofErr w:type="spellStart"/>
      <w:r w:rsidRPr="00150935">
        <w:rPr>
          <w:rFonts w:cs="Times New Roman"/>
          <w:sz w:val="20"/>
          <w:szCs w:val="20"/>
        </w:rPr>
        <w:t>barkodlu</w:t>
      </w:r>
      <w:proofErr w:type="spellEnd"/>
      <w:r w:rsidRPr="00150935">
        <w:rPr>
          <w:rFonts w:cs="Times New Roman"/>
          <w:sz w:val="20"/>
          <w:szCs w:val="20"/>
        </w:rPr>
        <w:t xml:space="preserve"> etiket olarak bastırılabilmektedir.</w:t>
      </w:r>
    </w:p>
    <w:p w14:paraId="7668333D" w14:textId="77777777" w:rsidR="00150935" w:rsidRPr="00150935" w:rsidRDefault="00150935" w:rsidP="00CD68E2">
      <w:pPr>
        <w:spacing w:after="0" w:line="288" w:lineRule="auto"/>
        <w:jc w:val="both"/>
        <w:rPr>
          <w:rFonts w:cs="Times New Roman"/>
          <w:sz w:val="20"/>
          <w:szCs w:val="20"/>
        </w:rPr>
      </w:pPr>
    </w:p>
    <w:p w14:paraId="0D07A6E5" w14:textId="2B5CE9DF" w:rsidR="00150935" w:rsidRPr="00150935" w:rsidRDefault="00150935" w:rsidP="00CD68E2">
      <w:pPr>
        <w:spacing w:after="0" w:line="288" w:lineRule="auto"/>
        <w:jc w:val="both"/>
        <w:rPr>
          <w:rFonts w:cs="Times New Roman"/>
          <w:b/>
          <w:bCs/>
          <w:sz w:val="20"/>
          <w:szCs w:val="20"/>
        </w:rPr>
      </w:pPr>
      <w:r w:rsidRPr="00150935">
        <w:rPr>
          <w:rFonts w:cs="Times New Roman"/>
          <w:b/>
          <w:bCs/>
          <w:sz w:val="20"/>
          <w:szCs w:val="20"/>
        </w:rPr>
        <w:t>Künye nerede bulundurulacaktır?</w:t>
      </w:r>
    </w:p>
    <w:p w14:paraId="799A66AB" w14:textId="2ECCB780" w:rsidR="00150935" w:rsidRDefault="00150935" w:rsidP="00CD68E2">
      <w:pPr>
        <w:spacing w:after="0" w:line="288" w:lineRule="auto"/>
        <w:jc w:val="both"/>
        <w:rPr>
          <w:rFonts w:cs="Times New Roman"/>
          <w:sz w:val="20"/>
          <w:szCs w:val="20"/>
        </w:rPr>
      </w:pPr>
      <w:r w:rsidRPr="00150935">
        <w:rPr>
          <w:rFonts w:cs="Times New Roman"/>
          <w:sz w:val="20"/>
          <w:szCs w:val="20"/>
        </w:rPr>
        <w:t xml:space="preserve">Toptan veya perakende mal satışında, malların üzerinde veya kap ya da ambalajlarının herkes tarafından kolaylıkla görülebilecek bir yerinde künyenin bulundurulması zorunludur. Kap veya ambalajlarından çıkarılarak satışa sunulan </w:t>
      </w:r>
      <w:r w:rsidRPr="00150935">
        <w:rPr>
          <w:rFonts w:cs="Times New Roman"/>
          <w:sz w:val="20"/>
          <w:szCs w:val="20"/>
        </w:rPr>
        <w:lastRenderedPageBreak/>
        <w:t>mallara ilişkin künyelerin, herkes tarafından kolaylıkla görülebilecek bir şekilde satış alanının uygun bir yerinde bulundurulması gerekmektedir</w:t>
      </w:r>
      <w:r>
        <w:rPr>
          <w:rFonts w:cs="Times New Roman"/>
          <w:sz w:val="20"/>
          <w:szCs w:val="20"/>
        </w:rPr>
        <w:t>.</w:t>
      </w:r>
    </w:p>
    <w:p w14:paraId="7EA86D4E" w14:textId="77777777" w:rsidR="00150935" w:rsidRPr="00150935" w:rsidRDefault="00150935" w:rsidP="00CD68E2">
      <w:pPr>
        <w:spacing w:after="0" w:line="288" w:lineRule="auto"/>
        <w:jc w:val="both"/>
        <w:rPr>
          <w:rFonts w:cs="Times New Roman"/>
          <w:sz w:val="20"/>
          <w:szCs w:val="20"/>
        </w:rPr>
      </w:pPr>
    </w:p>
    <w:p w14:paraId="470D2504" w14:textId="3D264B54" w:rsidR="00150935" w:rsidRPr="00150935" w:rsidRDefault="00150935" w:rsidP="00CD68E2">
      <w:pPr>
        <w:spacing w:after="0" w:line="288" w:lineRule="auto"/>
        <w:jc w:val="both"/>
        <w:rPr>
          <w:rFonts w:cs="Times New Roman"/>
          <w:b/>
          <w:bCs/>
          <w:sz w:val="20"/>
          <w:szCs w:val="20"/>
        </w:rPr>
      </w:pPr>
      <w:r w:rsidRPr="00150935">
        <w:rPr>
          <w:rFonts w:cs="Times New Roman"/>
          <w:b/>
          <w:bCs/>
          <w:sz w:val="20"/>
          <w:szCs w:val="20"/>
        </w:rPr>
        <w:t>Hal rüsumu nedir?</w:t>
      </w:r>
    </w:p>
    <w:p w14:paraId="097BA2B8" w14:textId="43128FB5" w:rsidR="00150935" w:rsidRPr="00150935" w:rsidRDefault="00150935" w:rsidP="00CD68E2">
      <w:pPr>
        <w:spacing w:after="0" w:line="288" w:lineRule="auto"/>
        <w:jc w:val="both"/>
        <w:rPr>
          <w:rFonts w:cs="Times New Roman"/>
          <w:sz w:val="20"/>
          <w:szCs w:val="20"/>
        </w:rPr>
      </w:pPr>
      <w:r w:rsidRPr="00150935">
        <w:rPr>
          <w:rFonts w:cs="Times New Roman"/>
          <w:sz w:val="20"/>
          <w:szCs w:val="20"/>
        </w:rPr>
        <w:t>Hal rüsumu, malları satın alanlarca toptan satış bedeli üzerinden toptancı hali bulunan belediye veya işletmelere ödenen meblağdır. İlgili mevzuatı çerçevesinde ithal edilen mallar ile fatura veya müstahsil makbuzu ile üreticilerden satın alınan mallardan; toptancı halinde satılanlardan yüzde bir, toptancı hali dışında satılanlardan yüzde iki oranında hal rüsumu alınır.</w:t>
      </w:r>
    </w:p>
    <w:p w14:paraId="671E2989" w14:textId="3A1FEB8B" w:rsidR="00150935" w:rsidRDefault="00150935" w:rsidP="00CD68E2">
      <w:pPr>
        <w:spacing w:after="0" w:line="288" w:lineRule="auto"/>
        <w:jc w:val="both"/>
        <w:rPr>
          <w:rFonts w:cs="Times New Roman"/>
          <w:sz w:val="20"/>
          <w:szCs w:val="20"/>
        </w:rPr>
      </w:pPr>
      <w:r w:rsidRPr="00150935">
        <w:rPr>
          <w:rFonts w:cs="Times New Roman"/>
          <w:sz w:val="20"/>
          <w:szCs w:val="20"/>
        </w:rPr>
        <w:t>Hal rüsumu, bildirim işleminin tamamlanmasıyla tahakkuk eder.</w:t>
      </w:r>
    </w:p>
    <w:p w14:paraId="759C16B3" w14:textId="77777777" w:rsidR="00150935" w:rsidRPr="00150935" w:rsidRDefault="00150935" w:rsidP="00CD68E2">
      <w:pPr>
        <w:spacing w:after="0" w:line="288" w:lineRule="auto"/>
        <w:jc w:val="both"/>
        <w:rPr>
          <w:rFonts w:cs="Times New Roman"/>
          <w:sz w:val="20"/>
          <w:szCs w:val="20"/>
        </w:rPr>
      </w:pPr>
    </w:p>
    <w:p w14:paraId="3D5B57CF" w14:textId="1A261C26" w:rsidR="00150935" w:rsidRPr="00150935" w:rsidRDefault="00150935" w:rsidP="00CD68E2">
      <w:pPr>
        <w:spacing w:after="0" w:line="288" w:lineRule="auto"/>
        <w:jc w:val="both"/>
        <w:rPr>
          <w:rFonts w:cs="Times New Roman"/>
          <w:b/>
          <w:bCs/>
          <w:sz w:val="20"/>
          <w:szCs w:val="20"/>
        </w:rPr>
      </w:pPr>
      <w:r w:rsidRPr="00150935">
        <w:rPr>
          <w:rFonts w:cs="Times New Roman"/>
          <w:b/>
          <w:bCs/>
          <w:sz w:val="20"/>
          <w:szCs w:val="20"/>
        </w:rPr>
        <w:t>Hangi alım satım işlemlerinden hal rüsumu alınmaz?</w:t>
      </w:r>
    </w:p>
    <w:p w14:paraId="01752A09" w14:textId="06C2D6B2" w:rsidR="00150935" w:rsidRPr="00150935" w:rsidRDefault="00150935" w:rsidP="00CD68E2">
      <w:pPr>
        <w:spacing w:after="0" w:line="288" w:lineRule="auto"/>
        <w:jc w:val="both"/>
        <w:rPr>
          <w:rFonts w:cs="Times New Roman"/>
          <w:sz w:val="20"/>
          <w:szCs w:val="20"/>
        </w:rPr>
      </w:pPr>
      <w:r w:rsidRPr="00150935">
        <w:rPr>
          <w:rFonts w:cs="Times New Roman"/>
          <w:sz w:val="20"/>
          <w:szCs w:val="20"/>
        </w:rPr>
        <w:t>Bildirimde bulunmak kaydıyla;</w:t>
      </w:r>
    </w:p>
    <w:p w14:paraId="7D9EE2FE" w14:textId="6EBE5F80" w:rsidR="00150935" w:rsidRPr="00150935" w:rsidRDefault="00150935" w:rsidP="00CD68E2">
      <w:pPr>
        <w:spacing w:after="0" w:line="288" w:lineRule="auto"/>
        <w:jc w:val="both"/>
        <w:rPr>
          <w:rFonts w:cs="Times New Roman"/>
          <w:sz w:val="20"/>
          <w:szCs w:val="20"/>
        </w:rPr>
      </w:pPr>
      <w:r w:rsidRPr="00150935">
        <w:rPr>
          <w:rFonts w:cs="Times New Roman"/>
          <w:sz w:val="20"/>
          <w:szCs w:val="20"/>
        </w:rPr>
        <w:t>- Sınaî üretimde kullanılmak üzere satın alınan mallardan,</w:t>
      </w:r>
    </w:p>
    <w:p w14:paraId="1AB88DCC" w14:textId="17D8AF00" w:rsidR="00150935" w:rsidRPr="00150935" w:rsidRDefault="00150935" w:rsidP="00CD68E2">
      <w:pPr>
        <w:spacing w:after="0" w:line="288" w:lineRule="auto"/>
        <w:jc w:val="both"/>
        <w:rPr>
          <w:rFonts w:cs="Times New Roman"/>
          <w:sz w:val="20"/>
          <w:szCs w:val="20"/>
        </w:rPr>
      </w:pPr>
      <w:r w:rsidRPr="00150935">
        <w:rPr>
          <w:rFonts w:cs="Times New Roman"/>
          <w:sz w:val="20"/>
          <w:szCs w:val="20"/>
        </w:rPr>
        <w:t>- İhraç edilmek üzere satın alınan mallardan,</w:t>
      </w:r>
    </w:p>
    <w:p w14:paraId="558061FF" w14:textId="6CA883E4" w:rsidR="00150935" w:rsidRPr="00150935" w:rsidRDefault="00150935" w:rsidP="00CD68E2">
      <w:pPr>
        <w:spacing w:after="0" w:line="288" w:lineRule="auto"/>
        <w:jc w:val="both"/>
        <w:rPr>
          <w:rFonts w:cs="Times New Roman"/>
          <w:sz w:val="20"/>
          <w:szCs w:val="20"/>
        </w:rPr>
      </w:pPr>
      <w:r w:rsidRPr="00150935">
        <w:rPr>
          <w:rFonts w:cs="Times New Roman"/>
          <w:sz w:val="20"/>
          <w:szCs w:val="20"/>
        </w:rPr>
        <w:t>- 1/12/2004 tarihli ve 5262 sayılı Organik Tarım Kanunu kapsamında organik tarım faaliyetleri esaslarına uygun olarak üretilen ham, yarı mamul veya mamul haldeki sertifikalı ürünlerden,</w:t>
      </w:r>
    </w:p>
    <w:p w14:paraId="5CAE0DE0" w14:textId="11545E0B" w:rsidR="00150935" w:rsidRPr="00150935" w:rsidRDefault="00150935" w:rsidP="00CD68E2">
      <w:pPr>
        <w:spacing w:after="0" w:line="288" w:lineRule="auto"/>
        <w:jc w:val="both"/>
        <w:rPr>
          <w:rFonts w:cs="Times New Roman"/>
          <w:sz w:val="20"/>
          <w:szCs w:val="20"/>
        </w:rPr>
      </w:pPr>
      <w:r w:rsidRPr="00150935">
        <w:rPr>
          <w:rFonts w:cs="Times New Roman"/>
          <w:sz w:val="20"/>
          <w:szCs w:val="20"/>
        </w:rPr>
        <w:t>- İyi tarım uygulamaları kapsamında sertifikalandırılan ürünlerden,</w:t>
      </w:r>
    </w:p>
    <w:p w14:paraId="56FDF92D" w14:textId="3CEAA8A4" w:rsidR="00150935" w:rsidRPr="00150935" w:rsidRDefault="00150935" w:rsidP="00CD68E2">
      <w:pPr>
        <w:spacing w:after="0" w:line="288" w:lineRule="auto"/>
        <w:jc w:val="both"/>
        <w:rPr>
          <w:rFonts w:cs="Times New Roman"/>
          <w:sz w:val="20"/>
          <w:szCs w:val="20"/>
        </w:rPr>
      </w:pPr>
      <w:r w:rsidRPr="00150935">
        <w:rPr>
          <w:rFonts w:cs="Times New Roman"/>
          <w:sz w:val="20"/>
          <w:szCs w:val="20"/>
        </w:rPr>
        <w:t>- Üreticilerce perakende olarak doğrudan tüketicilere satılan mallardan,</w:t>
      </w:r>
    </w:p>
    <w:p w14:paraId="684D1833" w14:textId="77777777" w:rsidR="00150935" w:rsidRPr="00150935" w:rsidRDefault="00150935" w:rsidP="00CD68E2">
      <w:pPr>
        <w:spacing w:after="0" w:line="288" w:lineRule="auto"/>
        <w:jc w:val="both"/>
        <w:rPr>
          <w:rFonts w:cs="Times New Roman"/>
          <w:sz w:val="20"/>
          <w:szCs w:val="20"/>
        </w:rPr>
      </w:pPr>
      <w:r w:rsidRPr="00150935">
        <w:rPr>
          <w:rFonts w:cs="Times New Roman"/>
          <w:sz w:val="20"/>
          <w:szCs w:val="20"/>
        </w:rPr>
        <w:t>- Üretici örgütlerince toptancı hali içinde ve dışında satılan mallardan hal rüsumu alınmaz.</w:t>
      </w:r>
    </w:p>
    <w:p w14:paraId="70A64919" w14:textId="77777777" w:rsidR="00150935" w:rsidRPr="00150935" w:rsidRDefault="00150935" w:rsidP="00CD68E2">
      <w:pPr>
        <w:spacing w:after="0" w:line="288" w:lineRule="auto"/>
        <w:jc w:val="both"/>
        <w:rPr>
          <w:rFonts w:cs="Times New Roman"/>
          <w:sz w:val="20"/>
          <w:szCs w:val="20"/>
        </w:rPr>
      </w:pPr>
    </w:p>
    <w:p w14:paraId="155E0B59" w14:textId="3BB8D5B1" w:rsidR="00150935" w:rsidRPr="00150935" w:rsidRDefault="00150935" w:rsidP="00CD68E2">
      <w:pPr>
        <w:spacing w:after="0" w:line="288" w:lineRule="auto"/>
        <w:jc w:val="both"/>
        <w:rPr>
          <w:rFonts w:cs="Times New Roman"/>
          <w:sz w:val="20"/>
          <w:szCs w:val="20"/>
        </w:rPr>
      </w:pPr>
      <w:r w:rsidRPr="00150935">
        <w:rPr>
          <w:rFonts w:cs="Times New Roman"/>
          <w:sz w:val="20"/>
          <w:szCs w:val="20"/>
        </w:rPr>
        <w:t>Sınaî üretimde kullanılmak veya ihraç edilmek üzere bildirimde bulunulan ancak sınaî üretimde kullanılmayan ya da ihraç edilmeyen malların iç piyasada satışa sunulan kısmından hal rüsumu alınır.</w:t>
      </w:r>
    </w:p>
    <w:p w14:paraId="7B6E5795" w14:textId="68607D95" w:rsidR="00EB2A86" w:rsidRPr="00150935" w:rsidRDefault="00150935" w:rsidP="00CD68E2">
      <w:pPr>
        <w:spacing w:after="0" w:line="288" w:lineRule="auto"/>
        <w:jc w:val="both"/>
        <w:rPr>
          <w:rFonts w:cs="Times New Roman"/>
          <w:sz w:val="20"/>
          <w:szCs w:val="20"/>
        </w:rPr>
      </w:pPr>
      <w:r w:rsidRPr="00150935">
        <w:rPr>
          <w:rFonts w:cs="Times New Roman"/>
          <w:sz w:val="20"/>
          <w:szCs w:val="20"/>
        </w:rPr>
        <w:t xml:space="preserve">Gıda güvenilirliği ve kalitesi analizleri, Gıda, Tarım ve Hayvancılık Bakanlığınca yetkilendirilmiş kamu </w:t>
      </w:r>
      <w:proofErr w:type="spellStart"/>
      <w:r w:rsidRPr="00150935">
        <w:rPr>
          <w:rFonts w:cs="Times New Roman"/>
          <w:sz w:val="20"/>
          <w:szCs w:val="20"/>
        </w:rPr>
        <w:t>laboratuarlarında</w:t>
      </w:r>
      <w:proofErr w:type="spellEnd"/>
      <w:r w:rsidRPr="00150935">
        <w:rPr>
          <w:rFonts w:cs="Times New Roman"/>
          <w:sz w:val="20"/>
          <w:szCs w:val="20"/>
        </w:rPr>
        <w:t xml:space="preserve"> veya özel </w:t>
      </w:r>
      <w:proofErr w:type="spellStart"/>
      <w:r w:rsidRPr="00150935">
        <w:rPr>
          <w:rFonts w:cs="Times New Roman"/>
          <w:sz w:val="20"/>
          <w:szCs w:val="20"/>
        </w:rPr>
        <w:t>laboratuarlarda</w:t>
      </w:r>
      <w:proofErr w:type="spellEnd"/>
      <w:r w:rsidRPr="00150935">
        <w:rPr>
          <w:rFonts w:cs="Times New Roman"/>
          <w:sz w:val="20"/>
          <w:szCs w:val="20"/>
        </w:rPr>
        <w:t xml:space="preserve"> yapıldığı belgelenen mallar üzerinden alınacak hal rüsumu, yarısı oranında alınır.</w:t>
      </w:r>
    </w:p>
    <w:p w14:paraId="0AB06105" w14:textId="77777777" w:rsidR="00150935" w:rsidRPr="00150935" w:rsidRDefault="00150935" w:rsidP="00CD68E2">
      <w:pPr>
        <w:spacing w:after="0" w:line="288" w:lineRule="auto"/>
        <w:jc w:val="both"/>
        <w:rPr>
          <w:rFonts w:cs="Times New Roman"/>
          <w:b/>
          <w:bCs/>
          <w:sz w:val="18"/>
          <w:szCs w:val="18"/>
        </w:rPr>
      </w:pPr>
    </w:p>
    <w:p w14:paraId="4DAB893E" w14:textId="31E3D4C3" w:rsidR="000204F9" w:rsidRPr="00150935" w:rsidRDefault="00150935" w:rsidP="00CD68E2">
      <w:pPr>
        <w:spacing w:after="0" w:line="288" w:lineRule="auto"/>
        <w:jc w:val="both"/>
        <w:rPr>
          <w:rFonts w:cs="Times New Roman"/>
          <w:b/>
          <w:bCs/>
          <w:sz w:val="18"/>
          <w:szCs w:val="18"/>
        </w:rPr>
      </w:pPr>
      <w:r w:rsidRPr="00150935">
        <w:rPr>
          <w:rFonts w:cs="Times New Roman"/>
          <w:b/>
          <w:bCs/>
          <w:sz w:val="18"/>
          <w:szCs w:val="18"/>
        </w:rPr>
        <w:t>Sebze ve Meyveler ile Yeterli Arz ve Talep Derinliği Bulunan Diğer Malların Ticaretinin Düzenlenmesi Hakkında Kanun</w:t>
      </w:r>
    </w:p>
    <w:p w14:paraId="25F6F422" w14:textId="2F4786BA" w:rsidR="00150935" w:rsidRPr="00FD605A" w:rsidRDefault="005F46C7" w:rsidP="00CD68E2">
      <w:pPr>
        <w:spacing w:after="0" w:line="288" w:lineRule="auto"/>
        <w:jc w:val="both"/>
        <w:rPr>
          <w:rStyle w:val="Kpr"/>
        </w:rPr>
      </w:pPr>
      <w:hyperlink r:id="rId172" w:history="1">
        <w:r w:rsidR="00150935" w:rsidRPr="00FD605A">
          <w:rPr>
            <w:rStyle w:val="Kpr"/>
          </w:rPr>
          <w:t>http://www.hal.gov.tr/Kanun/5957%20Say%C4%B1l%C4%B1%20Sebze%20ve%20Meyveler%20ile%20Yeterli%20Arz%20ve%20Talep%20Derinli%C4%9Fi%20Bulunan%20Di%C4%9Fer%20Mallar%C4%B1n%20Ticaretinin%20D%C3%BCzenlenmesi%20Hakk%C4%B1nda%20Kanun.pdf</w:t>
        </w:r>
      </w:hyperlink>
    </w:p>
    <w:p w14:paraId="5D79E65F" w14:textId="77777777" w:rsidR="00150935" w:rsidRPr="00150935" w:rsidRDefault="00150935" w:rsidP="00CD68E2">
      <w:pPr>
        <w:spacing w:after="0" w:line="288" w:lineRule="auto"/>
        <w:jc w:val="both"/>
        <w:rPr>
          <w:rFonts w:cs="Times New Roman"/>
          <w:b/>
          <w:bCs/>
          <w:sz w:val="20"/>
          <w:szCs w:val="20"/>
        </w:rPr>
      </w:pPr>
    </w:p>
    <w:p w14:paraId="7B9E0025" w14:textId="5519B25F" w:rsidR="00EB2A86" w:rsidRPr="00150935" w:rsidRDefault="000204F9" w:rsidP="00CD68E2">
      <w:pPr>
        <w:spacing w:after="0" w:line="288" w:lineRule="auto"/>
        <w:jc w:val="both"/>
        <w:rPr>
          <w:rFonts w:cs="Times New Roman"/>
          <w:b/>
          <w:bCs/>
          <w:sz w:val="20"/>
          <w:szCs w:val="20"/>
          <w:u w:val="single"/>
        </w:rPr>
      </w:pPr>
      <w:r w:rsidRPr="00150935">
        <w:rPr>
          <w:rFonts w:cs="Times New Roman"/>
          <w:b/>
          <w:bCs/>
          <w:sz w:val="20"/>
          <w:szCs w:val="20"/>
        </w:rPr>
        <w:t xml:space="preserve">Hale Bildirilerek İşlem Gören Malların Listesi: </w:t>
      </w:r>
    </w:p>
    <w:p w14:paraId="4BB4BCC5" w14:textId="5A45749A" w:rsidR="00EB2A86" w:rsidRPr="00FD605A" w:rsidRDefault="005F46C7" w:rsidP="00CD68E2">
      <w:pPr>
        <w:spacing w:after="0" w:line="288" w:lineRule="auto"/>
        <w:jc w:val="both"/>
        <w:rPr>
          <w:rStyle w:val="Kpr"/>
        </w:rPr>
      </w:pPr>
      <w:hyperlink r:id="rId173" w:history="1">
        <w:r w:rsidR="000204F9" w:rsidRPr="00FD605A">
          <w:rPr>
            <w:rStyle w:val="Kpr"/>
          </w:rPr>
          <w:t>http://www.hal.gov.tr/Teblig/Toptanc%C4%B1%20Halinde%20veya%20Hale%20Bildirilerek%20%C4%B0%C5%9Flem%20G%C3%B6recek%20Mallar%20Hakk%C4%B1nda%20Tebli%C4%9F_Ek.pdf</w:t>
        </w:r>
      </w:hyperlink>
    </w:p>
    <w:p w14:paraId="452B5BE0" w14:textId="77777777" w:rsidR="006C4B22" w:rsidRPr="00137B43" w:rsidRDefault="006C4B22" w:rsidP="00CD68E2">
      <w:pPr>
        <w:spacing w:after="0" w:line="288" w:lineRule="auto"/>
        <w:jc w:val="both"/>
        <w:rPr>
          <w:rFonts w:cs="Times New Roman"/>
          <w:sz w:val="26"/>
          <w:szCs w:val="26"/>
        </w:rPr>
      </w:pPr>
    </w:p>
    <w:p w14:paraId="78308CCA" w14:textId="2E97CFFB" w:rsidR="00A77DB5" w:rsidRPr="00137B43" w:rsidRDefault="00476A1C" w:rsidP="00CD68E2">
      <w:pPr>
        <w:pStyle w:val="Balk3"/>
        <w:spacing w:before="0" w:line="288" w:lineRule="auto"/>
        <w:jc w:val="both"/>
      </w:pPr>
      <w:bookmarkStart w:id="161" w:name="_Toc111293156"/>
      <w:r w:rsidRPr="00137B43">
        <w:t>I</w:t>
      </w:r>
      <w:r w:rsidR="00A77DB5" w:rsidRPr="00137B43">
        <w:t>V</w:t>
      </w:r>
      <w:r w:rsidRPr="00137B43">
        <w:t>.</w:t>
      </w:r>
      <w:r w:rsidR="00A77DB5" w:rsidRPr="00137B43">
        <w:t>6. e-Gider Pusulası Uygulaması</w:t>
      </w:r>
      <w:bookmarkEnd w:id="161"/>
    </w:p>
    <w:p w14:paraId="79961239" w14:textId="23F650BF" w:rsidR="00A77DB5" w:rsidRDefault="00476A1C" w:rsidP="00CD68E2">
      <w:pPr>
        <w:pStyle w:val="Balk4"/>
        <w:spacing w:before="0" w:line="288" w:lineRule="auto"/>
        <w:jc w:val="both"/>
      </w:pPr>
      <w:bookmarkStart w:id="162" w:name="_Toc111293157"/>
      <w:r w:rsidRPr="00137B43">
        <w:t>I</w:t>
      </w:r>
      <w:r w:rsidR="00A77DB5" w:rsidRPr="00137B43">
        <w:t>V</w:t>
      </w:r>
      <w:r w:rsidRPr="00137B43">
        <w:t>.6</w:t>
      </w:r>
      <w:r w:rsidR="00A77DB5" w:rsidRPr="00137B43">
        <w:t>.1. Genel Olarak</w:t>
      </w:r>
      <w:bookmarkEnd w:id="162"/>
    </w:p>
    <w:p w14:paraId="3B847E36" w14:textId="7E030CA7" w:rsidR="00912AC2" w:rsidRPr="001E16B4" w:rsidRDefault="00912AC2" w:rsidP="00CD68E2">
      <w:pPr>
        <w:spacing w:after="0" w:line="288" w:lineRule="auto"/>
        <w:rPr>
          <w:sz w:val="24"/>
        </w:rPr>
      </w:pPr>
      <w:r w:rsidRPr="001E16B4">
        <w:rPr>
          <w:sz w:val="24"/>
        </w:rPr>
        <w:t xml:space="preserve">Henüz uygulamaya geçilmemiştir. </w:t>
      </w:r>
    </w:p>
    <w:p w14:paraId="0D5DC4B0" w14:textId="4502FF6D" w:rsidR="00A77DB5" w:rsidRPr="00137B43" w:rsidRDefault="00A77DB5" w:rsidP="001A6A00">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3C53BE">
        <w:rPr>
          <w:rFonts w:cs="Times New Roman"/>
          <w:i/>
          <w:iCs/>
          <w:sz w:val="26"/>
          <w:szCs w:val="26"/>
        </w:rPr>
        <w:t xml:space="preserve">Birinci ve ikinci sınıf tüccarlar, kazancı basit usulde tespit edilenler ile defter tutmak mecburiyetinde olan serbest meslek erbabı ve çiftçiler tarafından vergiden muaf esnafa; yaptırılan işler veya onlardan satın alınan emtia için tanzim edilerek işi yapana veya emtiayı satana imza ettirilen gider pusulasının </w:t>
      </w:r>
      <w:r w:rsidRPr="00137B43">
        <w:rPr>
          <w:rFonts w:cs="Times New Roman"/>
          <w:sz w:val="26"/>
          <w:szCs w:val="26"/>
        </w:rPr>
        <w:t>elektronik ortamda düzenlenebilmesi amacıyla, Kanunun 234</w:t>
      </w:r>
      <w:r w:rsidR="00404EDB">
        <w:rPr>
          <w:rFonts w:cs="Times New Roman"/>
          <w:sz w:val="26"/>
          <w:szCs w:val="26"/>
        </w:rPr>
        <w:t>’üncü</w:t>
      </w:r>
      <w:r w:rsidRPr="00137B43">
        <w:rPr>
          <w:rFonts w:cs="Times New Roman"/>
          <w:sz w:val="26"/>
          <w:szCs w:val="26"/>
        </w:rPr>
        <w:t xml:space="preserve"> maddesine göre ve Bakanlıkça yapılan diğer idari düzenlemeler uyarınca gider pusulası ile tevsik edilmesi uygun görülen mal/hizmet alım-satım işlemlerinde, hali hazırda kâğıt ortamda düzenlenmekte olan “gider </w:t>
      </w:r>
      <w:proofErr w:type="spellStart"/>
      <w:r w:rsidRPr="00137B43">
        <w:rPr>
          <w:rFonts w:cs="Times New Roman"/>
          <w:sz w:val="26"/>
          <w:szCs w:val="26"/>
        </w:rPr>
        <w:t>pusulası”nın</w:t>
      </w:r>
      <w:proofErr w:type="spellEnd"/>
      <w:r w:rsidRPr="00137B43">
        <w:rPr>
          <w:rFonts w:cs="Times New Roman"/>
          <w:sz w:val="26"/>
          <w:szCs w:val="26"/>
        </w:rPr>
        <w:t xml:space="preserve">, elektronik belge olarak düzenlenmesi, muhatabının talebi doğrultusunda elektronik ortamda veya kâğıt olarak iletilebilmesi, elektronik ortamda muhafaza ve ibraz edilebilmesi ve Başkanlığa elektronik ortamda iletilmesine veya raporlanabilmesine ilişkin düzenlemeler bu bölümün konusunu </w:t>
      </w:r>
      <w:proofErr w:type="spellStart"/>
      <w:r w:rsidRPr="00137B43">
        <w:rPr>
          <w:rFonts w:cs="Times New Roman"/>
          <w:sz w:val="26"/>
          <w:szCs w:val="26"/>
        </w:rPr>
        <w:t>oluşturmaktadır.Bu</w:t>
      </w:r>
      <w:proofErr w:type="spellEnd"/>
      <w:r w:rsidRPr="00137B43">
        <w:rPr>
          <w:rFonts w:cs="Times New Roman"/>
          <w:sz w:val="26"/>
          <w:szCs w:val="26"/>
        </w:rPr>
        <w:t xml:space="preserve"> Tebliğde düzenlenen e-Gider Pusulası, yeni bir belge türü olmayıp, kâğıt ortamdaki “Gider Pusulası” ile aynı hukuki niteliklere sahiptir.</w:t>
      </w:r>
    </w:p>
    <w:p w14:paraId="6F6E8D9D" w14:textId="56D65E8D" w:rsidR="00A77DB5" w:rsidRPr="00137B43" w:rsidRDefault="00A77DB5" w:rsidP="00CD68E2">
      <w:pPr>
        <w:pStyle w:val="Balk4"/>
        <w:spacing w:before="0" w:line="288" w:lineRule="auto"/>
        <w:jc w:val="both"/>
      </w:pPr>
      <w:bookmarkStart w:id="163" w:name="_Toc111293158"/>
      <w:r w:rsidRPr="00137B43">
        <w:lastRenderedPageBreak/>
        <w:t>I</w:t>
      </w:r>
      <w:r w:rsidR="00476A1C" w:rsidRPr="00137B43">
        <w:t>V</w:t>
      </w:r>
      <w:r w:rsidRPr="00137B43">
        <w:t>.6.2. e-Gider Pusulası Uygulamasına Dâhil Olma</w:t>
      </w:r>
      <w:bookmarkEnd w:id="163"/>
    </w:p>
    <w:p w14:paraId="7F3BA7CF"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-Gider Pusulası uygulaması bu Tebliğin “IV.6.4.” numaralı bölümünde belirtilen mükellefler dışındaki mükellefler için zorunlu bir uygulama olmayıp, uygulamaya dahil olmak isteyen mükelleflerin;</w:t>
      </w:r>
    </w:p>
    <w:p w14:paraId="2EA1A012" w14:textId="48E2F60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a)</w:t>
      </w:r>
      <w:r w:rsidRPr="003C53BE">
        <w:rPr>
          <w:rFonts w:cs="Times New Roman"/>
          <w:color w:val="C00000"/>
          <w:sz w:val="26"/>
          <w:szCs w:val="26"/>
          <w:shd w:val="clear" w:color="auto" w:fill="FFFF00"/>
        </w:rPr>
        <w:t>e-Fatura uygulamasına dâhil olması</w:t>
      </w:r>
      <w:r w:rsidRPr="00137B43">
        <w:rPr>
          <w:rFonts w:cs="Times New Roman"/>
          <w:sz w:val="26"/>
          <w:szCs w:val="26"/>
        </w:rPr>
        <w:t>,</w:t>
      </w:r>
    </w:p>
    <w:p w14:paraId="09868D5D" w14:textId="4604BCD6"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b)Bu</w:t>
      </w:r>
      <w:proofErr w:type="gramEnd"/>
      <w:r w:rsidRPr="00137B43">
        <w:rPr>
          <w:rFonts w:cs="Times New Roman"/>
          <w:sz w:val="26"/>
          <w:szCs w:val="26"/>
        </w:rPr>
        <w:t xml:space="preserve"> Tebliğde açıklanan usul ve esaslara uygun olarak, e-Gider Pusulası düzenleyebilme ve iletebilme konusunda gerekli hazırlıklarını tamamlamış olması,</w:t>
      </w:r>
    </w:p>
    <w:p w14:paraId="09E9CC74" w14:textId="3ECD3F39"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c)Bu Tebliğin “V.1.” numaralı bölümünde belirtilen uygulamadan yararlanma yöntemleri ve başvuru esaslarına uygun şekilde e-Gider Pusulası uygulamasına dâhil olmak için gerekli başvuruyu yapması,</w:t>
      </w:r>
    </w:p>
    <w:p w14:paraId="6955434C" w14:textId="62A10422"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gerekmektedir</w:t>
      </w:r>
      <w:proofErr w:type="gramEnd"/>
      <w:r w:rsidRPr="00137B43">
        <w:rPr>
          <w:rFonts w:cs="Times New Roman"/>
          <w:sz w:val="26"/>
          <w:szCs w:val="26"/>
        </w:rPr>
        <w:t>.</w:t>
      </w:r>
    </w:p>
    <w:p w14:paraId="56287AB9" w14:textId="77777777" w:rsidR="00A77DB5" w:rsidRPr="00137B43" w:rsidRDefault="00A77DB5" w:rsidP="00CD68E2">
      <w:pPr>
        <w:spacing w:after="0" w:line="288" w:lineRule="auto"/>
        <w:jc w:val="both"/>
        <w:rPr>
          <w:rFonts w:cs="Times New Roman"/>
          <w:sz w:val="26"/>
          <w:szCs w:val="26"/>
        </w:rPr>
      </w:pPr>
    </w:p>
    <w:p w14:paraId="0703AD8E" w14:textId="77777777" w:rsidR="00A77DB5" w:rsidRPr="00137B43" w:rsidRDefault="00A77DB5" w:rsidP="00CD68E2">
      <w:pPr>
        <w:pStyle w:val="Balk4"/>
        <w:spacing w:before="0" w:line="288" w:lineRule="auto"/>
        <w:jc w:val="both"/>
      </w:pPr>
      <w:bookmarkStart w:id="164" w:name="_Toc111293159"/>
      <w:r w:rsidRPr="00137B43">
        <w:t>IV.6.3. e-Gider Pusulasında Bulunması Gereken Bilgiler</w:t>
      </w:r>
      <w:bookmarkEnd w:id="164"/>
    </w:p>
    <w:p w14:paraId="3325C620"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-Gider Pusulası belgesinde aşağıda yer alan bilgilerin bulunması zorunludur:</w:t>
      </w:r>
    </w:p>
    <w:p w14:paraId="4B2E938A" w14:textId="444528C0"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a)</w:t>
      </w:r>
      <w:r w:rsidR="00476A1C" w:rsidRPr="00137B43">
        <w:rPr>
          <w:rFonts w:cs="Times New Roman"/>
          <w:sz w:val="26"/>
          <w:szCs w:val="26"/>
        </w:rPr>
        <w:t xml:space="preserve"> </w:t>
      </w:r>
      <w:r w:rsidRPr="00137B43">
        <w:rPr>
          <w:rFonts w:cs="Times New Roman"/>
          <w:sz w:val="26"/>
          <w:szCs w:val="26"/>
        </w:rPr>
        <w:t>Alıcının (işi yaptıran, emtiayı satın alan, belgeyi düzenleyen) adı, soyadı veya unvanı, vergi dairesi, TCKN/</w:t>
      </w:r>
      <w:proofErr w:type="spellStart"/>
      <w:r w:rsidRPr="00137B43">
        <w:rPr>
          <w:rFonts w:cs="Times New Roman"/>
          <w:sz w:val="26"/>
          <w:szCs w:val="26"/>
        </w:rPr>
        <w:t>VKN’si</w:t>
      </w:r>
      <w:proofErr w:type="spellEnd"/>
      <w:r w:rsidRPr="00137B43">
        <w:rPr>
          <w:rFonts w:cs="Times New Roman"/>
          <w:sz w:val="26"/>
          <w:szCs w:val="26"/>
        </w:rPr>
        <w:t xml:space="preserve"> ve adresi.</w:t>
      </w:r>
    </w:p>
    <w:p w14:paraId="54DEEDC6" w14:textId="43B650C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w:t>
      </w:r>
      <w:r w:rsidR="00476A1C" w:rsidRPr="00137B43">
        <w:rPr>
          <w:rFonts w:cs="Times New Roman"/>
          <w:sz w:val="26"/>
          <w:szCs w:val="26"/>
        </w:rPr>
        <w:t xml:space="preserve"> </w:t>
      </w:r>
      <w:r w:rsidRPr="00137B43">
        <w:rPr>
          <w:rFonts w:cs="Times New Roman"/>
          <w:sz w:val="26"/>
          <w:szCs w:val="26"/>
        </w:rPr>
        <w:t>Belgenin tarihi, saat ve dakika olarak düzenlenme zamanı ve belge numarası.</w:t>
      </w:r>
    </w:p>
    <w:p w14:paraId="07549A34" w14:textId="772E396B"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c)</w:t>
      </w:r>
      <w:r w:rsidR="00476A1C" w:rsidRPr="00137B43">
        <w:rPr>
          <w:rFonts w:cs="Times New Roman"/>
          <w:sz w:val="26"/>
          <w:szCs w:val="26"/>
        </w:rPr>
        <w:t xml:space="preserve"> </w:t>
      </w:r>
      <w:r w:rsidRPr="00137B43">
        <w:rPr>
          <w:rFonts w:cs="Times New Roman"/>
          <w:sz w:val="26"/>
          <w:szCs w:val="26"/>
        </w:rPr>
        <w:t>Satıcının (işi yapan, emtiayı satan, belgenin düzenlendiği muhatap) adı, soyadı, TCKN/</w:t>
      </w:r>
      <w:proofErr w:type="spellStart"/>
      <w:r w:rsidRPr="00137B43">
        <w:rPr>
          <w:rFonts w:cs="Times New Roman"/>
          <w:sz w:val="26"/>
          <w:szCs w:val="26"/>
        </w:rPr>
        <w:t>VKN’si</w:t>
      </w:r>
      <w:proofErr w:type="spellEnd"/>
      <w:r w:rsidRPr="00137B43">
        <w:rPr>
          <w:rFonts w:cs="Times New Roman"/>
          <w:sz w:val="26"/>
          <w:szCs w:val="26"/>
        </w:rPr>
        <w:t xml:space="preserve"> ve </w:t>
      </w:r>
      <w:r w:rsidR="00476A1C" w:rsidRPr="00137B43">
        <w:rPr>
          <w:rFonts w:cs="Times New Roman"/>
          <w:sz w:val="26"/>
          <w:szCs w:val="26"/>
        </w:rPr>
        <w:t>ikametgâh</w:t>
      </w:r>
      <w:r w:rsidRPr="00137B43">
        <w:rPr>
          <w:rFonts w:cs="Times New Roman"/>
          <w:sz w:val="26"/>
          <w:szCs w:val="26"/>
        </w:rPr>
        <w:t xml:space="preserve"> adresi.</w:t>
      </w:r>
    </w:p>
    <w:p w14:paraId="53AC6520"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ç</w:t>
      </w:r>
      <w:proofErr w:type="gramEnd"/>
      <w:r w:rsidRPr="00137B43">
        <w:rPr>
          <w:rFonts w:cs="Times New Roman"/>
          <w:sz w:val="26"/>
          <w:szCs w:val="26"/>
        </w:rPr>
        <w:t>) İşin mahiyeti, iş ücreti, emtianın cins ve nev'i, miktarı, bedeli, vergi ve varsa diğer kesintiler tutarı.</w:t>
      </w:r>
    </w:p>
    <w:p w14:paraId="17B06B39" w14:textId="50717221"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d)Başkanlık sistemlerinden elektronik ortamda sorgulanması, doğrulanması ve görüntülenmesine imkân vermek üzere, Başkanlık tarafından bilgi içeriği belirlenen karekod veya barkod (Başkanlık tarafından ebelge.gib.gov.tr adresinden yapılan duyuruda belirtilecek tarihten itibaren).</w:t>
      </w:r>
    </w:p>
    <w:p w14:paraId="660E2114"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ihtiyaç duyulması halinde söz konusu bilgilere ilave bilgilerin de e-Gider Pusulası belgesinde bulunmasını, mükelleflere gerekli duyuruları ebelge.gib.gov.tr adresinde yaparak isteyebilir.</w:t>
      </w:r>
    </w:p>
    <w:p w14:paraId="4717DF05" w14:textId="541D4555"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Mükellefler e-Gider Pusulası üzerindeki zorunlu bilgilere ilave olarak ihtiyaçları doğrultusunda farklı bilgilere de yer verebileceklerdir.</w:t>
      </w:r>
    </w:p>
    <w:p w14:paraId="01F9AE51" w14:textId="77777777" w:rsidR="00A77DB5" w:rsidRPr="00137B43" w:rsidRDefault="00A77DB5" w:rsidP="00CD68E2">
      <w:pPr>
        <w:spacing w:after="0" w:line="288" w:lineRule="auto"/>
        <w:jc w:val="both"/>
        <w:rPr>
          <w:rFonts w:cs="Times New Roman"/>
          <w:sz w:val="26"/>
          <w:szCs w:val="26"/>
        </w:rPr>
      </w:pPr>
    </w:p>
    <w:p w14:paraId="79D3AC16" w14:textId="77777777" w:rsidR="00A77DB5" w:rsidRPr="00137B43" w:rsidRDefault="00A77DB5" w:rsidP="00CD68E2">
      <w:pPr>
        <w:pStyle w:val="Balk4"/>
        <w:spacing w:before="0" w:line="288" w:lineRule="auto"/>
        <w:jc w:val="both"/>
      </w:pPr>
      <w:bookmarkStart w:id="165" w:name="_Toc111293160"/>
      <w:r w:rsidRPr="00137B43">
        <w:t>IV.6.4. e-Gider Pusulası Uygulamasına Geçiş Zorunluluğu</w:t>
      </w:r>
      <w:bookmarkEnd w:id="165"/>
    </w:p>
    <w:p w14:paraId="487DD010" w14:textId="0FCC5289"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Başkanlık, yapılan analiz veya inceleme çalışmaları neticesinde </w:t>
      </w:r>
      <w:r w:rsidRPr="003C53BE">
        <w:rPr>
          <w:rFonts w:cs="Times New Roman"/>
          <w:b/>
          <w:bCs/>
          <w:color w:val="C00000"/>
          <w:sz w:val="26"/>
          <w:szCs w:val="26"/>
        </w:rPr>
        <w:t>riskli</w:t>
      </w:r>
      <w:r w:rsidRPr="003C53BE">
        <w:rPr>
          <w:rFonts w:cs="Times New Roman"/>
          <w:color w:val="C00000"/>
          <w:sz w:val="26"/>
          <w:szCs w:val="26"/>
        </w:rPr>
        <w:t xml:space="preserve"> </w:t>
      </w:r>
      <w:r w:rsidRPr="00137B43">
        <w:rPr>
          <w:rFonts w:cs="Times New Roman"/>
          <w:sz w:val="26"/>
          <w:szCs w:val="26"/>
        </w:rPr>
        <w:t xml:space="preserve">ya da vergiye uyum düzeyi düşük olduğu tespit edilen mükellefleri veya mükellef gruplarını faaliyet, sektör ve ciro tutarına bağlı olmaksızın, yazılı bildirim yapmak ve geçiş hazırlıkları için en az 3 ay süre vermek suretiyle e-Gider Pusulası uygulamasına geçme zorunluluğu getirmeye yetkilidir. Kendisine yazılı bildirim yapılan mükelleflerin, yazılı bildirimde belirtilen süreler içinde e- Gider Pusulası uygulamasına dâhil olması gerekmektedir. Yazılı bildirim yapılan mükelleflerin, yazıda belirtilen süreler içinde e-Gider Pusulası uygulamasına dahil olması ve </w:t>
      </w:r>
      <w:r w:rsidRPr="00137B43">
        <w:rPr>
          <w:rFonts w:cs="Times New Roman"/>
          <w:sz w:val="26"/>
          <w:szCs w:val="26"/>
        </w:rPr>
        <w:lastRenderedPageBreak/>
        <w:t>düzenleyeceği gider pusulalarını, e-Gider Pusulası olarak düzenlemeleri gerekmektedir. Bu zorunluluğa uymayan mükellefler hakkında Kanunda öngörülen hükümler uygulanır.</w:t>
      </w:r>
    </w:p>
    <w:p w14:paraId="2C870D7D" w14:textId="77777777" w:rsidR="00A77DB5" w:rsidRPr="00137B43" w:rsidRDefault="00A77DB5" w:rsidP="00CD68E2">
      <w:pPr>
        <w:spacing w:after="0" w:line="288" w:lineRule="auto"/>
        <w:jc w:val="both"/>
        <w:rPr>
          <w:rFonts w:cs="Times New Roman"/>
          <w:sz w:val="26"/>
          <w:szCs w:val="26"/>
        </w:rPr>
      </w:pPr>
    </w:p>
    <w:p w14:paraId="1DA3CA42" w14:textId="77777777" w:rsidR="00A77DB5" w:rsidRPr="00137B43" w:rsidRDefault="00A77DB5" w:rsidP="00CD68E2">
      <w:pPr>
        <w:pStyle w:val="Balk4"/>
        <w:spacing w:before="0" w:line="288" w:lineRule="auto"/>
        <w:jc w:val="both"/>
      </w:pPr>
      <w:bookmarkStart w:id="166" w:name="_Toc111293161"/>
      <w:r w:rsidRPr="00137B43">
        <w:t>IV.6.5. e-Gider Pusulası Uygulamasına Geçiş Süresi</w:t>
      </w:r>
      <w:bookmarkEnd w:id="166"/>
    </w:p>
    <w:p w14:paraId="2F9314A7" w14:textId="3A70BBC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tarafından e-Gider Pusulası uygulamasına zorunlu olarak dahil olacağı belirlenen mükelleflerin, Başkanlık tarafından belirtilen süre içinde e-Gider Pusulası uygulamasına dahil olmaları ve bu tarihten itibaren bu Tebliğin “V.7.” ve “VIII.” numaralı bölümlerinde belirtilen istisnai durumlar haricinde, gider pusulasını e-Gider Pusulası olarak düzenlemeleri zorunludur.</w:t>
      </w:r>
    </w:p>
    <w:p w14:paraId="11E16AD6" w14:textId="77777777" w:rsidR="00A77DB5" w:rsidRPr="00137B43" w:rsidRDefault="00A77DB5" w:rsidP="00CD68E2">
      <w:pPr>
        <w:spacing w:after="0" w:line="288" w:lineRule="auto"/>
        <w:jc w:val="both"/>
        <w:rPr>
          <w:rFonts w:cs="Times New Roman"/>
          <w:sz w:val="26"/>
          <w:szCs w:val="26"/>
        </w:rPr>
      </w:pPr>
    </w:p>
    <w:p w14:paraId="388C19DE" w14:textId="77777777" w:rsidR="00A77DB5" w:rsidRPr="00137B43" w:rsidRDefault="00A77DB5" w:rsidP="00CD68E2">
      <w:pPr>
        <w:pStyle w:val="Balk4"/>
        <w:spacing w:before="0" w:line="288" w:lineRule="auto"/>
        <w:jc w:val="both"/>
      </w:pPr>
      <w:bookmarkStart w:id="167" w:name="_Toc111293162"/>
      <w:r w:rsidRPr="00137B43">
        <w:t>IV.6.6. Ceza Uygulaması</w:t>
      </w:r>
      <w:bookmarkEnd w:id="167"/>
    </w:p>
    <w:p w14:paraId="71C93343" w14:textId="3DE35E6E"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Zorunluluk getirildiği halde e-Gider Pusulası uygulamasına süresi içinde geçmeyen mükellefler ile e-Gider Pusulası şeklinde düzenlenmesi gereken Gider Pusulasını, bu Tebliğin “V.7.” ve “VIII.” numaralı bölümlerinde belirtilen istisnai durumlar haricinde e-Gider Pusulası olarak düzenlemeyen ve almayan (matbu </w:t>
      </w:r>
      <w:r w:rsidR="00EB6EA4">
        <w:rPr>
          <w:rFonts w:cs="Times New Roman"/>
          <w:sz w:val="26"/>
          <w:szCs w:val="26"/>
        </w:rPr>
        <w:t>kâğıt</w:t>
      </w:r>
      <w:r w:rsidRPr="00137B43">
        <w:rPr>
          <w:rFonts w:cs="Times New Roman"/>
          <w:sz w:val="26"/>
          <w:szCs w:val="26"/>
        </w:rPr>
        <w:t xml:space="preserve"> Gider Pusulası olarak düzenleyenler ve alanlar dahil) mükellefler (232</w:t>
      </w:r>
      <w:r w:rsidR="00A11EDE">
        <w:rPr>
          <w:rFonts w:cs="Times New Roman"/>
          <w:sz w:val="26"/>
          <w:szCs w:val="26"/>
        </w:rPr>
        <w:t>’nci</w:t>
      </w:r>
      <w:r w:rsidRPr="00137B43">
        <w:rPr>
          <w:rFonts w:cs="Times New Roman"/>
          <w:sz w:val="26"/>
          <w:szCs w:val="26"/>
        </w:rPr>
        <w:t xml:space="preserve"> maddenin birinci fıkrasının 1 ila 5 numaralı bentlerinde sayılanlar) hakkında Kanununda öngörülen cezai hükümler uygulanır.</w:t>
      </w:r>
    </w:p>
    <w:p w14:paraId="6393DC21" w14:textId="77777777" w:rsidR="00A77DB5" w:rsidRPr="00137B43" w:rsidRDefault="00A77DB5" w:rsidP="00CD68E2">
      <w:pPr>
        <w:spacing w:after="0" w:line="288" w:lineRule="auto"/>
        <w:jc w:val="both"/>
        <w:rPr>
          <w:rFonts w:cs="Times New Roman"/>
          <w:sz w:val="26"/>
          <w:szCs w:val="26"/>
        </w:rPr>
      </w:pPr>
    </w:p>
    <w:p w14:paraId="4EC07478" w14:textId="6D3FB5A7" w:rsidR="00A77DB5" w:rsidRDefault="00A77DB5" w:rsidP="00CD68E2">
      <w:pPr>
        <w:pStyle w:val="Balk3"/>
        <w:spacing w:before="0" w:line="288" w:lineRule="auto"/>
        <w:jc w:val="both"/>
      </w:pPr>
      <w:bookmarkStart w:id="168" w:name="_Toc111293163"/>
      <w:r w:rsidRPr="00137B43">
        <w:t>IV.7. e-Bilet Uygulaması</w:t>
      </w:r>
      <w:bookmarkEnd w:id="168"/>
    </w:p>
    <w:p w14:paraId="3CECCDD3" w14:textId="7BE5A34C" w:rsidR="00805F5B" w:rsidRPr="00FD605A" w:rsidRDefault="005F46C7" w:rsidP="00CD68E2">
      <w:pPr>
        <w:spacing w:after="0" w:line="288" w:lineRule="auto"/>
        <w:rPr>
          <w:rStyle w:val="Kpr"/>
        </w:rPr>
      </w:pPr>
      <w:hyperlink r:id="rId174" w:history="1">
        <w:r w:rsidR="00805F5B" w:rsidRPr="00FD605A">
          <w:rPr>
            <w:rStyle w:val="Kpr"/>
          </w:rPr>
          <w:t>https://ebelge.gib.gov.tr/ebiletmevzuat.html</w:t>
        </w:r>
      </w:hyperlink>
    </w:p>
    <w:p w14:paraId="4841056C" w14:textId="77777777" w:rsidR="00A77DB5" w:rsidRPr="00137B43" w:rsidRDefault="00A77DB5" w:rsidP="00CD68E2">
      <w:pPr>
        <w:pStyle w:val="Balk4"/>
        <w:spacing w:before="0" w:line="288" w:lineRule="auto"/>
        <w:jc w:val="both"/>
      </w:pPr>
      <w:bookmarkStart w:id="169" w:name="_Toc111293164"/>
      <w:r w:rsidRPr="00137B43">
        <w:t>IV.7.1. Genel Olarak</w:t>
      </w:r>
      <w:bookmarkEnd w:id="169"/>
    </w:p>
    <w:p w14:paraId="0179D44F"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763F95">
        <w:rPr>
          <w:rFonts w:cs="Times New Roman"/>
          <w:sz w:val="26"/>
          <w:szCs w:val="26"/>
          <w:u w:val="single"/>
        </w:rPr>
        <w:t>Kâğıt ortamda düzenlenmekte olan biletler (kara, deniz ve hava yolu yolcu biletleri ile sinema, tiyatro, spor müsabakası vb. etkinliklere ait biletler gibi) ile yolcu listelerinin elektronik ortamda düzenlenebilmesi</w:t>
      </w:r>
      <w:r w:rsidRPr="00137B43">
        <w:rPr>
          <w:rFonts w:cs="Times New Roman"/>
          <w:sz w:val="26"/>
          <w:szCs w:val="26"/>
        </w:rPr>
        <w:t>, muhatabına talebi doğrultusunda elektronik ortamda veya kâğıt olarak iletilebilmesi, elektronik ortamda muhafaza ve ibraz edilebilmesi ve Başkanlığa elektronik ortamda iletilmesine veya raporlanabilmesine ilişkin düzenlemeler bu bölümün konusunu oluşturmaktadır.</w:t>
      </w:r>
    </w:p>
    <w:p w14:paraId="39D28688" w14:textId="6411781B"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Bu Tebliğde düzenlenen e-Bilet belgeleri, yeni bir belge türü olmayıp, kâğıt ortamdaki “Bilet” belgeleri ile aynı hukuki niteliklere sahiptir.</w:t>
      </w:r>
    </w:p>
    <w:p w14:paraId="0D3989F0" w14:textId="77777777" w:rsidR="00476A1C" w:rsidRPr="00137B43" w:rsidRDefault="00476A1C" w:rsidP="00CD68E2">
      <w:pPr>
        <w:spacing w:after="0" w:line="288" w:lineRule="auto"/>
        <w:jc w:val="both"/>
        <w:rPr>
          <w:rFonts w:cs="Times New Roman"/>
          <w:sz w:val="26"/>
          <w:szCs w:val="26"/>
        </w:rPr>
      </w:pPr>
    </w:p>
    <w:p w14:paraId="5C7FF336" w14:textId="77777777" w:rsidR="00A77DB5" w:rsidRPr="00137B43" w:rsidRDefault="00A77DB5" w:rsidP="00CD68E2">
      <w:pPr>
        <w:pStyle w:val="Balk4"/>
        <w:spacing w:before="0" w:line="288" w:lineRule="auto"/>
        <w:jc w:val="both"/>
      </w:pPr>
      <w:bookmarkStart w:id="170" w:name="_Toc111293165"/>
      <w:r w:rsidRPr="00137B43">
        <w:t>IV.7.2. e-Bilet Uygulamasına Dahil Olma</w:t>
      </w:r>
      <w:bookmarkEnd w:id="170"/>
    </w:p>
    <w:p w14:paraId="33A241D3"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-Bilet uygulamasına dahil olmak isteyen mükelleflerin;</w:t>
      </w:r>
    </w:p>
    <w:p w14:paraId="72C40202" w14:textId="331954C8"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a)</w:t>
      </w:r>
      <w:r w:rsidR="002A649D" w:rsidRPr="00137B43">
        <w:rPr>
          <w:rFonts w:cs="Times New Roman"/>
          <w:sz w:val="26"/>
          <w:szCs w:val="26"/>
        </w:rPr>
        <w:t xml:space="preserve"> </w:t>
      </w:r>
      <w:r w:rsidRPr="00763F95">
        <w:rPr>
          <w:rFonts w:cs="Times New Roman"/>
          <w:sz w:val="26"/>
          <w:szCs w:val="26"/>
          <w:shd w:val="clear" w:color="auto" w:fill="FFFF00"/>
        </w:rPr>
        <w:t>e-Fatura uygulamasına dahil olması</w:t>
      </w:r>
      <w:r w:rsidRPr="00137B43">
        <w:rPr>
          <w:rFonts w:cs="Times New Roman"/>
          <w:sz w:val="26"/>
          <w:szCs w:val="26"/>
        </w:rPr>
        <w:t xml:space="preserve"> (Türkiye’de tam mükellef olmayan hava yolu firmaları hariç),</w:t>
      </w:r>
    </w:p>
    <w:p w14:paraId="648DF611" w14:textId="3078763C"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w:t>
      </w:r>
      <w:r w:rsidR="002A649D" w:rsidRPr="00137B43">
        <w:rPr>
          <w:rFonts w:cs="Times New Roman"/>
          <w:sz w:val="26"/>
          <w:szCs w:val="26"/>
        </w:rPr>
        <w:t xml:space="preserve"> </w:t>
      </w:r>
      <w:r w:rsidRPr="00137B43">
        <w:rPr>
          <w:rFonts w:cs="Times New Roman"/>
          <w:sz w:val="26"/>
          <w:szCs w:val="26"/>
        </w:rPr>
        <w:t>Bu Tebliğde açıklanan usul ve esaslara uygun olarak, e-Bilet düzenleyebilme ve iletebilme konusunda gerekli hazırlıklarını tamamlamış olması,</w:t>
      </w:r>
    </w:p>
    <w:p w14:paraId="3525E762" w14:textId="185C96FE"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c)</w:t>
      </w:r>
      <w:r w:rsidR="002A649D" w:rsidRPr="00137B43">
        <w:rPr>
          <w:rFonts w:cs="Times New Roman"/>
          <w:sz w:val="26"/>
          <w:szCs w:val="26"/>
        </w:rPr>
        <w:t xml:space="preserve"> </w:t>
      </w:r>
      <w:r w:rsidRPr="00137B43">
        <w:rPr>
          <w:rFonts w:cs="Times New Roman"/>
          <w:sz w:val="26"/>
          <w:szCs w:val="26"/>
        </w:rPr>
        <w:t>Bu Tebliğin “V.1.” numaralı bölümünde belirtilen uygulamadan yararlanma yöntemleri ve başvuru esaslarına uygun şekilde e-Bilet Uygulamasına dâhil olmak için gerekli başvuruyu yapması,</w:t>
      </w:r>
    </w:p>
    <w:p w14:paraId="0A2A6216" w14:textId="2189DD3E"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gerekmektedir</w:t>
      </w:r>
      <w:proofErr w:type="gramEnd"/>
      <w:r w:rsidRPr="00137B43">
        <w:rPr>
          <w:rFonts w:cs="Times New Roman"/>
          <w:sz w:val="26"/>
          <w:szCs w:val="26"/>
        </w:rPr>
        <w:t>.</w:t>
      </w:r>
    </w:p>
    <w:p w14:paraId="40F951CA" w14:textId="77777777" w:rsidR="00A77DB5" w:rsidRPr="00137B43" w:rsidRDefault="00A77DB5" w:rsidP="00CD68E2">
      <w:pPr>
        <w:spacing w:after="0" w:line="288" w:lineRule="auto"/>
        <w:jc w:val="both"/>
        <w:rPr>
          <w:rFonts w:cs="Times New Roman"/>
          <w:sz w:val="26"/>
          <w:szCs w:val="26"/>
        </w:rPr>
      </w:pPr>
    </w:p>
    <w:p w14:paraId="1701A469" w14:textId="375EFF74" w:rsidR="00A77DB5" w:rsidRPr="00924645" w:rsidRDefault="00A77DB5" w:rsidP="00CD68E2">
      <w:pPr>
        <w:pStyle w:val="Balk4"/>
        <w:spacing w:before="0" w:line="288" w:lineRule="auto"/>
        <w:jc w:val="both"/>
      </w:pPr>
      <w:bookmarkStart w:id="171" w:name="_Toc111293166"/>
      <w:r w:rsidRPr="00924645">
        <w:lastRenderedPageBreak/>
        <w:t>IV.7.3. e-Bilet Uygulamaları</w:t>
      </w:r>
      <w:bookmarkEnd w:id="171"/>
    </w:p>
    <w:p w14:paraId="350D0F63" w14:textId="5250FCDA" w:rsidR="00A77DB5" w:rsidRPr="00137B43" w:rsidRDefault="002A649D" w:rsidP="00CD68E2">
      <w:pPr>
        <w:pStyle w:val="Balk5"/>
        <w:spacing w:before="0" w:line="288" w:lineRule="auto"/>
        <w:jc w:val="both"/>
        <w:rPr>
          <w:rFonts w:ascii="Times New Roman" w:hAnsi="Times New Roman" w:cs="Times New Roman"/>
          <w:sz w:val="26"/>
          <w:szCs w:val="26"/>
        </w:rPr>
      </w:pPr>
      <w:bookmarkStart w:id="172" w:name="_Toc111293167"/>
      <w:r w:rsidRPr="00137B43">
        <w:rPr>
          <w:rFonts w:ascii="Times New Roman" w:hAnsi="Times New Roman" w:cs="Times New Roman"/>
          <w:sz w:val="26"/>
          <w:szCs w:val="26"/>
        </w:rPr>
        <w:t>I</w:t>
      </w:r>
      <w:r w:rsidR="00A77DB5" w:rsidRPr="00137B43">
        <w:rPr>
          <w:rFonts w:ascii="Times New Roman" w:hAnsi="Times New Roman" w:cs="Times New Roman"/>
          <w:sz w:val="26"/>
          <w:szCs w:val="26"/>
        </w:rPr>
        <w:t>V.7.3.1. Kara ve Deniz Yolu ile Şehirlerarası veya Uluslararası Yolcu Taşımacılığı İşi ile İştigal Eden Mükelleflerin Elektronik Ortamda Bilet ve Yolcu Listesi Düzenlemeleri</w:t>
      </w:r>
      <w:bookmarkEnd w:id="172"/>
    </w:p>
    <w:p w14:paraId="51140821" w14:textId="6B554149"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Kara ve deniz yolu ile şehirlerarası veya uluslararası yolcu taşımacılığı işi ile </w:t>
      </w:r>
      <w:r w:rsidR="00763F95" w:rsidRPr="00137B43">
        <w:rPr>
          <w:rFonts w:cs="Times New Roman"/>
          <w:sz w:val="26"/>
          <w:szCs w:val="26"/>
        </w:rPr>
        <w:t>iştigal</w:t>
      </w:r>
      <w:r w:rsidRPr="00137B43">
        <w:rPr>
          <w:rFonts w:cs="Times New Roman"/>
          <w:sz w:val="26"/>
          <w:szCs w:val="26"/>
        </w:rPr>
        <w:t xml:space="preserve"> eden mükelleflerin, elektronik ortamda yolcu taşıma bileti ve yolcu listesi düzenlemeleri, düzenledikleri e-Biletleri yolcularına talebi doğrultusunda elektronik veya kâğıt ortamında iletmeleri ve bu vesikaları elektronik ortamda muhafaza ve ibraz etmeleri ile Başkanlığa bildirilmelerine ilişkin usul ve esaslar bu bölümün konusunu oluşturmaktadır.</w:t>
      </w:r>
    </w:p>
    <w:p w14:paraId="70AC6ACB" w14:textId="77777777" w:rsidR="00A77DB5" w:rsidRPr="00137B43" w:rsidRDefault="00A77DB5" w:rsidP="00CD68E2">
      <w:pPr>
        <w:spacing w:after="0" w:line="288" w:lineRule="auto"/>
        <w:jc w:val="both"/>
        <w:rPr>
          <w:rFonts w:cs="Times New Roman"/>
          <w:sz w:val="26"/>
          <w:szCs w:val="26"/>
        </w:rPr>
      </w:pPr>
    </w:p>
    <w:p w14:paraId="0888B88D" w14:textId="2CFFCC0B" w:rsidR="00A77DB5" w:rsidRPr="00306C78" w:rsidRDefault="002A649D" w:rsidP="00CD68E2">
      <w:pPr>
        <w:pStyle w:val="Balk6"/>
        <w:spacing w:before="0" w:line="288" w:lineRule="auto"/>
        <w:jc w:val="both"/>
      </w:pPr>
      <w:bookmarkStart w:id="173" w:name="_Toc111293168"/>
      <w:r w:rsidRPr="00306C78">
        <w:t>I</w:t>
      </w:r>
      <w:r w:rsidR="00A77DB5" w:rsidRPr="00306C78">
        <w:t>V.7.3.1.1. e-Bilette Bulunması Gereken Bilgiler</w:t>
      </w:r>
      <w:bookmarkEnd w:id="173"/>
    </w:p>
    <w:p w14:paraId="001CB58B"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-Bilet düzenleme izni alan mükelleflerin düzenleyecekleri e-biletlerde en az aşağıda yer alan bilgilerin bulunması zorunludur:</w:t>
      </w:r>
    </w:p>
    <w:p w14:paraId="686D5170" w14:textId="132F4274"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a)</w:t>
      </w:r>
      <w:r w:rsidR="002A649D" w:rsidRPr="00137B43">
        <w:rPr>
          <w:rFonts w:cs="Times New Roman"/>
          <w:sz w:val="26"/>
          <w:szCs w:val="26"/>
        </w:rPr>
        <w:t xml:space="preserve"> </w:t>
      </w:r>
      <w:r w:rsidRPr="00137B43">
        <w:rPr>
          <w:rFonts w:cs="Times New Roman"/>
          <w:sz w:val="26"/>
          <w:szCs w:val="26"/>
        </w:rPr>
        <w:t>Düzenleyenin adı-soyadı/unvanı, adresi, bağlı olduğu vergi dairesi, VKN/</w:t>
      </w:r>
      <w:proofErr w:type="spellStart"/>
      <w:r w:rsidRPr="00137B43">
        <w:rPr>
          <w:rFonts w:cs="Times New Roman"/>
          <w:sz w:val="26"/>
          <w:szCs w:val="26"/>
        </w:rPr>
        <w:t>TCKN’si</w:t>
      </w:r>
      <w:proofErr w:type="spellEnd"/>
      <w:r w:rsidRPr="00137B43">
        <w:rPr>
          <w:rFonts w:cs="Times New Roman"/>
          <w:sz w:val="26"/>
          <w:szCs w:val="26"/>
        </w:rPr>
        <w:t>.</w:t>
      </w:r>
    </w:p>
    <w:p w14:paraId="44DA1B84" w14:textId="17150B46"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w:t>
      </w:r>
      <w:r w:rsidR="002A649D" w:rsidRPr="00137B43">
        <w:rPr>
          <w:rFonts w:cs="Times New Roman"/>
          <w:sz w:val="26"/>
          <w:szCs w:val="26"/>
        </w:rPr>
        <w:t xml:space="preserve"> </w:t>
      </w:r>
      <w:r w:rsidRPr="00137B43">
        <w:rPr>
          <w:rFonts w:cs="Times New Roman"/>
          <w:sz w:val="26"/>
          <w:szCs w:val="26"/>
        </w:rPr>
        <w:t>Yolcunun adı-soyadı, VKN/</w:t>
      </w:r>
      <w:proofErr w:type="spellStart"/>
      <w:r w:rsidRPr="00137B43">
        <w:rPr>
          <w:rFonts w:cs="Times New Roman"/>
          <w:sz w:val="26"/>
          <w:szCs w:val="26"/>
        </w:rPr>
        <w:t>TCKN’si</w:t>
      </w:r>
      <w:proofErr w:type="spellEnd"/>
      <w:r w:rsidRPr="00137B43">
        <w:rPr>
          <w:rFonts w:cs="Times New Roman"/>
          <w:sz w:val="26"/>
          <w:szCs w:val="26"/>
        </w:rPr>
        <w:t>.</w:t>
      </w:r>
    </w:p>
    <w:p w14:paraId="7E5E7968" w14:textId="1D5E399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c)</w:t>
      </w:r>
      <w:r w:rsidR="002A649D" w:rsidRPr="00137B43">
        <w:rPr>
          <w:rFonts w:cs="Times New Roman"/>
          <w:sz w:val="26"/>
          <w:szCs w:val="26"/>
        </w:rPr>
        <w:t xml:space="preserve"> </w:t>
      </w:r>
      <w:r w:rsidRPr="00137B43">
        <w:rPr>
          <w:rFonts w:cs="Times New Roman"/>
          <w:sz w:val="26"/>
          <w:szCs w:val="26"/>
        </w:rPr>
        <w:t>e-Bilet numarası.</w:t>
      </w:r>
    </w:p>
    <w:p w14:paraId="09647E8D"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ç</w:t>
      </w:r>
      <w:proofErr w:type="gramEnd"/>
      <w:r w:rsidRPr="00137B43">
        <w:rPr>
          <w:rFonts w:cs="Times New Roman"/>
          <w:sz w:val="26"/>
          <w:szCs w:val="26"/>
        </w:rPr>
        <w:t>) Düzenlenme tarihi.</w:t>
      </w:r>
    </w:p>
    <w:p w14:paraId="6F578CC2" w14:textId="40B6806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d)</w:t>
      </w:r>
      <w:r w:rsidR="00763F95">
        <w:rPr>
          <w:rFonts w:cs="Times New Roman"/>
          <w:sz w:val="26"/>
          <w:szCs w:val="26"/>
        </w:rPr>
        <w:t xml:space="preserve"> </w:t>
      </w:r>
      <w:r w:rsidRPr="00137B43">
        <w:rPr>
          <w:rFonts w:cs="Times New Roman"/>
          <w:sz w:val="26"/>
          <w:szCs w:val="26"/>
        </w:rPr>
        <w:t>Seyahat tarihi.</w:t>
      </w:r>
    </w:p>
    <w:p w14:paraId="0CBFEEC2" w14:textId="42D37845"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e)</w:t>
      </w:r>
      <w:r w:rsidR="002A649D" w:rsidRPr="00137B43">
        <w:rPr>
          <w:rFonts w:cs="Times New Roman"/>
          <w:sz w:val="26"/>
          <w:szCs w:val="26"/>
        </w:rPr>
        <w:t xml:space="preserve"> </w:t>
      </w:r>
      <w:r w:rsidRPr="00137B43">
        <w:rPr>
          <w:rFonts w:cs="Times New Roman"/>
          <w:sz w:val="26"/>
          <w:szCs w:val="26"/>
        </w:rPr>
        <w:t>Ödeme tarihi.</w:t>
      </w:r>
    </w:p>
    <w:p w14:paraId="3A373AC1" w14:textId="45B9CDE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f)</w:t>
      </w:r>
      <w:r w:rsidR="002A649D" w:rsidRPr="00137B43">
        <w:rPr>
          <w:rFonts w:cs="Times New Roman"/>
          <w:sz w:val="26"/>
          <w:szCs w:val="26"/>
        </w:rPr>
        <w:t xml:space="preserve"> </w:t>
      </w:r>
      <w:r w:rsidRPr="00137B43">
        <w:rPr>
          <w:rFonts w:cs="Times New Roman"/>
          <w:sz w:val="26"/>
          <w:szCs w:val="26"/>
        </w:rPr>
        <w:t>Ödeme türü (nakit/kredi kartı/banka kartı/havale gibi).</w:t>
      </w:r>
    </w:p>
    <w:p w14:paraId="73D5D361" w14:textId="041DD54B"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g)</w:t>
      </w:r>
      <w:r w:rsidR="002A649D" w:rsidRPr="00137B43">
        <w:rPr>
          <w:rFonts w:cs="Times New Roman"/>
          <w:sz w:val="26"/>
          <w:szCs w:val="26"/>
        </w:rPr>
        <w:t xml:space="preserve"> </w:t>
      </w:r>
      <w:r w:rsidRPr="00137B43">
        <w:rPr>
          <w:rFonts w:cs="Times New Roman"/>
          <w:sz w:val="26"/>
          <w:szCs w:val="26"/>
        </w:rPr>
        <w:t>Tutar.</w:t>
      </w:r>
    </w:p>
    <w:p w14:paraId="6D1B2533"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ğ</w:t>
      </w:r>
      <w:proofErr w:type="gramEnd"/>
      <w:r w:rsidRPr="00137B43">
        <w:rPr>
          <w:rFonts w:cs="Times New Roman"/>
          <w:sz w:val="26"/>
          <w:szCs w:val="26"/>
        </w:rPr>
        <w:t xml:space="preserve">) </w:t>
      </w:r>
      <w:r w:rsidRPr="00763F95">
        <w:rPr>
          <w:rFonts w:cs="Times New Roman"/>
          <w:sz w:val="26"/>
          <w:szCs w:val="26"/>
          <w:shd w:val="clear" w:color="auto" w:fill="FFF2CC" w:themeFill="accent4" w:themeFillTint="33"/>
        </w:rPr>
        <w:t>Katma değer vergisi</w:t>
      </w:r>
      <w:r w:rsidRPr="00137B43">
        <w:rPr>
          <w:rFonts w:cs="Times New Roman"/>
          <w:sz w:val="26"/>
          <w:szCs w:val="26"/>
        </w:rPr>
        <w:t>.</w:t>
      </w:r>
    </w:p>
    <w:p w14:paraId="57282E03" w14:textId="1FB08A61" w:rsidR="00763F9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h)</w:t>
      </w:r>
      <w:r w:rsidR="002A649D" w:rsidRPr="00137B43">
        <w:rPr>
          <w:rFonts w:cs="Times New Roman"/>
          <w:sz w:val="26"/>
          <w:szCs w:val="26"/>
        </w:rPr>
        <w:t xml:space="preserve"> </w:t>
      </w:r>
      <w:r w:rsidRPr="00763F95">
        <w:rPr>
          <w:rFonts w:cs="Times New Roman"/>
          <w:b/>
          <w:bCs/>
          <w:sz w:val="26"/>
          <w:szCs w:val="26"/>
          <w:shd w:val="clear" w:color="auto" w:fill="DEEAF6" w:themeFill="accent5" w:themeFillTint="33"/>
        </w:rPr>
        <w:t>Varsa</w:t>
      </w:r>
      <w:r w:rsidRPr="00763F95">
        <w:rPr>
          <w:rFonts w:cs="Times New Roman"/>
          <w:sz w:val="26"/>
          <w:szCs w:val="26"/>
          <w:shd w:val="clear" w:color="auto" w:fill="DEEAF6" w:themeFill="accent5" w:themeFillTint="33"/>
        </w:rPr>
        <w:t xml:space="preserve"> bilet bedelini gider gösterecek veya indirim konusu yapacak olan mükellefin adı- soyadı/unvanı, VKN/</w:t>
      </w:r>
      <w:proofErr w:type="spellStart"/>
      <w:r w:rsidRPr="00763F95">
        <w:rPr>
          <w:rFonts w:cs="Times New Roman"/>
          <w:sz w:val="26"/>
          <w:szCs w:val="26"/>
          <w:shd w:val="clear" w:color="auto" w:fill="DEEAF6" w:themeFill="accent5" w:themeFillTint="33"/>
        </w:rPr>
        <w:t>TCKN’si</w:t>
      </w:r>
      <w:proofErr w:type="spellEnd"/>
      <w:r w:rsidRPr="00137B43">
        <w:rPr>
          <w:rFonts w:cs="Times New Roman"/>
          <w:sz w:val="26"/>
          <w:szCs w:val="26"/>
        </w:rPr>
        <w:t>.</w:t>
      </w:r>
    </w:p>
    <w:p w14:paraId="4F00D6F1" w14:textId="2608DE3E"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ı)</w:t>
      </w:r>
      <w:r w:rsidR="00763F95">
        <w:rPr>
          <w:rFonts w:cs="Times New Roman"/>
          <w:sz w:val="26"/>
          <w:szCs w:val="26"/>
        </w:rPr>
        <w:t xml:space="preserve"> </w:t>
      </w:r>
      <w:r w:rsidRPr="00137B43">
        <w:rPr>
          <w:rFonts w:cs="Times New Roman"/>
          <w:sz w:val="26"/>
          <w:szCs w:val="26"/>
        </w:rPr>
        <w:t>Başkanlık sistemlerinden elektronik ortamda sorgulanması, doğrulanması ve görüntülenmesine imkân vermek üzere, Başkanlık tarafından bilgi içeriği belirlenen karekod veya barkod (Başkanlık tarafından ebelge.gib.gov.tr adresinden yapılan duyuruda belirtilecek tarihten itibaren).</w:t>
      </w:r>
    </w:p>
    <w:p w14:paraId="6E42C127" w14:textId="500D9542"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Mükellefler e-Bilet üzerinde zorunlu bilgilere ilave olarak ihtiyaçları doğrultusunda farklı bilgilere de yer verebileceklerdir.</w:t>
      </w:r>
    </w:p>
    <w:p w14:paraId="3423E124" w14:textId="77777777" w:rsidR="00A77DB5" w:rsidRPr="00137B43" w:rsidRDefault="00A77DB5" w:rsidP="00CD68E2">
      <w:pPr>
        <w:spacing w:after="0" w:line="288" w:lineRule="auto"/>
        <w:jc w:val="both"/>
        <w:rPr>
          <w:rFonts w:cs="Times New Roman"/>
          <w:sz w:val="26"/>
          <w:szCs w:val="26"/>
        </w:rPr>
      </w:pPr>
    </w:p>
    <w:p w14:paraId="11F8DAB3" w14:textId="77777777" w:rsidR="00A77DB5" w:rsidRPr="00306C78" w:rsidRDefault="00A77DB5" w:rsidP="00CD68E2">
      <w:pPr>
        <w:pStyle w:val="Balk6"/>
        <w:spacing w:before="0" w:line="288" w:lineRule="auto"/>
        <w:jc w:val="both"/>
      </w:pPr>
      <w:bookmarkStart w:id="174" w:name="_Toc111293169"/>
      <w:r w:rsidRPr="00306C78">
        <w:t>IV.7.3.1.2. Elektronik Yolcu Listesinde Bulunması Gereken Bilgiler</w:t>
      </w:r>
      <w:bookmarkEnd w:id="174"/>
    </w:p>
    <w:p w14:paraId="12EABD4D"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Elektronik yolcu listesinde en az aşağıda yer alan bilgilerin bulunması zorunludur:</w:t>
      </w:r>
    </w:p>
    <w:p w14:paraId="526CF642" w14:textId="278DB119"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a)</w:t>
      </w:r>
      <w:r w:rsidR="002A649D" w:rsidRPr="00137B43">
        <w:rPr>
          <w:rFonts w:cs="Times New Roman"/>
          <w:sz w:val="26"/>
          <w:szCs w:val="26"/>
        </w:rPr>
        <w:t xml:space="preserve"> </w:t>
      </w:r>
      <w:r w:rsidRPr="00137B43">
        <w:rPr>
          <w:rFonts w:cs="Times New Roman"/>
          <w:sz w:val="26"/>
          <w:szCs w:val="26"/>
        </w:rPr>
        <w:t>Yolcu listesini düzenleyen işletmenin adı-soyadı/unvanı, adresi, bağlı olduğu vergi dairesi, VKN/</w:t>
      </w:r>
      <w:proofErr w:type="spellStart"/>
      <w:r w:rsidRPr="00137B43">
        <w:rPr>
          <w:rFonts w:cs="Times New Roman"/>
          <w:sz w:val="26"/>
          <w:szCs w:val="26"/>
        </w:rPr>
        <w:t>TCKN’si</w:t>
      </w:r>
      <w:proofErr w:type="spellEnd"/>
      <w:r w:rsidRPr="00137B43">
        <w:rPr>
          <w:rFonts w:cs="Times New Roman"/>
          <w:sz w:val="26"/>
          <w:szCs w:val="26"/>
        </w:rPr>
        <w:t>.</w:t>
      </w:r>
    </w:p>
    <w:p w14:paraId="3930202A" w14:textId="01CFC63B"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w:t>
      </w:r>
      <w:r w:rsidR="002A649D" w:rsidRPr="00137B43">
        <w:rPr>
          <w:rFonts w:cs="Times New Roman"/>
          <w:sz w:val="26"/>
          <w:szCs w:val="26"/>
        </w:rPr>
        <w:t xml:space="preserve"> </w:t>
      </w:r>
      <w:r w:rsidRPr="00137B43">
        <w:rPr>
          <w:rFonts w:cs="Times New Roman"/>
          <w:sz w:val="26"/>
          <w:szCs w:val="26"/>
        </w:rPr>
        <w:t>Taşıtın plakası.</w:t>
      </w:r>
    </w:p>
    <w:p w14:paraId="064EAB1A" w14:textId="23BF9395"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c)</w:t>
      </w:r>
      <w:r w:rsidR="002A649D" w:rsidRPr="00137B43">
        <w:rPr>
          <w:rFonts w:cs="Times New Roman"/>
          <w:sz w:val="26"/>
          <w:szCs w:val="26"/>
        </w:rPr>
        <w:t xml:space="preserve"> </w:t>
      </w:r>
      <w:r w:rsidRPr="00137B43">
        <w:rPr>
          <w:rFonts w:cs="Times New Roman"/>
          <w:sz w:val="26"/>
          <w:szCs w:val="26"/>
        </w:rPr>
        <w:t>Sefer tarihi.</w:t>
      </w:r>
    </w:p>
    <w:p w14:paraId="1306AEA2"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ç</w:t>
      </w:r>
      <w:proofErr w:type="gramEnd"/>
      <w:r w:rsidRPr="00137B43">
        <w:rPr>
          <w:rFonts w:cs="Times New Roman"/>
          <w:sz w:val="26"/>
          <w:szCs w:val="26"/>
        </w:rPr>
        <w:t>) Hareket saati.</w:t>
      </w:r>
    </w:p>
    <w:p w14:paraId="02663A72" w14:textId="6948AA71"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d)</w:t>
      </w:r>
      <w:r w:rsidR="002A649D" w:rsidRPr="00137B43">
        <w:rPr>
          <w:rFonts w:cs="Times New Roman"/>
          <w:sz w:val="26"/>
          <w:szCs w:val="26"/>
        </w:rPr>
        <w:t xml:space="preserve"> </w:t>
      </w:r>
      <w:r w:rsidRPr="00137B43">
        <w:rPr>
          <w:rFonts w:cs="Times New Roman"/>
          <w:sz w:val="26"/>
          <w:szCs w:val="26"/>
        </w:rPr>
        <w:t>Sefer numarası.</w:t>
      </w:r>
    </w:p>
    <w:p w14:paraId="26DCE6BB" w14:textId="3D42A772"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e)</w:t>
      </w:r>
      <w:r w:rsidR="00763F95">
        <w:rPr>
          <w:rFonts w:cs="Times New Roman"/>
          <w:sz w:val="26"/>
          <w:szCs w:val="26"/>
        </w:rPr>
        <w:t xml:space="preserve"> </w:t>
      </w:r>
      <w:r w:rsidRPr="00137B43">
        <w:rPr>
          <w:rFonts w:cs="Times New Roman"/>
          <w:sz w:val="26"/>
          <w:szCs w:val="26"/>
        </w:rPr>
        <w:t>e-Bilet numaraları.</w:t>
      </w:r>
    </w:p>
    <w:p w14:paraId="038C5A13" w14:textId="1AF4771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f)</w:t>
      </w:r>
      <w:r w:rsidR="002A649D" w:rsidRPr="00137B43">
        <w:rPr>
          <w:rFonts w:cs="Times New Roman"/>
          <w:sz w:val="26"/>
          <w:szCs w:val="26"/>
        </w:rPr>
        <w:t xml:space="preserve"> </w:t>
      </w:r>
      <w:r w:rsidRPr="00137B43">
        <w:rPr>
          <w:rFonts w:cs="Times New Roman"/>
          <w:sz w:val="26"/>
          <w:szCs w:val="26"/>
        </w:rPr>
        <w:t>Yolcunun adı-soyadı, VKN/</w:t>
      </w:r>
      <w:proofErr w:type="spellStart"/>
      <w:r w:rsidRPr="00137B43">
        <w:rPr>
          <w:rFonts w:cs="Times New Roman"/>
          <w:sz w:val="26"/>
          <w:szCs w:val="26"/>
        </w:rPr>
        <w:t>TCKN’si</w:t>
      </w:r>
      <w:proofErr w:type="spellEnd"/>
      <w:r w:rsidRPr="00137B43">
        <w:rPr>
          <w:rFonts w:cs="Times New Roman"/>
          <w:sz w:val="26"/>
          <w:szCs w:val="26"/>
        </w:rPr>
        <w:t>.</w:t>
      </w:r>
    </w:p>
    <w:p w14:paraId="3A682F9E" w14:textId="2F8A576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lastRenderedPageBreak/>
        <w:t>g)</w:t>
      </w:r>
      <w:r w:rsidR="002A649D" w:rsidRPr="00137B43">
        <w:rPr>
          <w:rFonts w:cs="Times New Roman"/>
          <w:sz w:val="26"/>
          <w:szCs w:val="26"/>
        </w:rPr>
        <w:t xml:space="preserve"> </w:t>
      </w:r>
      <w:r w:rsidRPr="00137B43">
        <w:rPr>
          <w:rFonts w:cs="Times New Roman"/>
          <w:sz w:val="26"/>
          <w:szCs w:val="26"/>
        </w:rPr>
        <w:t>Yolcu sayısı.</w:t>
      </w:r>
    </w:p>
    <w:p w14:paraId="49F79A63" w14:textId="411E9FB9"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ğ</w:t>
      </w:r>
      <w:proofErr w:type="gramEnd"/>
      <w:r w:rsidRPr="00137B43">
        <w:rPr>
          <w:rFonts w:cs="Times New Roman"/>
          <w:sz w:val="26"/>
          <w:szCs w:val="26"/>
        </w:rPr>
        <w:t>) Katma değer vergisi dâhil toplam bilet bedeli.</w:t>
      </w:r>
    </w:p>
    <w:p w14:paraId="4EE257D8" w14:textId="77777777" w:rsidR="00763F95" w:rsidRPr="00137B43" w:rsidRDefault="00763F9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AEAA793" w14:textId="078D8F80" w:rsidR="00A77DB5" w:rsidRPr="00763F9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763F95">
        <w:rPr>
          <w:rFonts w:cs="Times New Roman"/>
          <w:sz w:val="26"/>
          <w:szCs w:val="26"/>
          <w:u w:val="single"/>
        </w:rPr>
        <w:t>Uluslararası seyahat eden kişilerin adı soyadı, TCKN veya pasaport numarasının yolcu listelerine yazılması zorunludur.</w:t>
      </w:r>
    </w:p>
    <w:p w14:paraId="5CC6E934" w14:textId="77777777" w:rsidR="002A649D" w:rsidRPr="00137B43" w:rsidRDefault="002A649D"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72B838C" w14:textId="14CD9097"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Ayrıca </w:t>
      </w:r>
      <w:r w:rsidRPr="00763F95">
        <w:rPr>
          <w:rFonts w:cs="Times New Roman"/>
          <w:b/>
          <w:bCs/>
          <w:sz w:val="26"/>
          <w:szCs w:val="26"/>
        </w:rPr>
        <w:t>varsa</w:t>
      </w:r>
      <w:r w:rsidRPr="00137B43">
        <w:rPr>
          <w:rFonts w:cs="Times New Roman"/>
          <w:sz w:val="26"/>
          <w:szCs w:val="26"/>
        </w:rPr>
        <w:t xml:space="preserve"> taşıtı işleten mükellefin adı-soyadı/unvanı, adresi, vergi dairesi, VKN/TCKN, </w:t>
      </w:r>
      <w:r w:rsidRPr="00763F95">
        <w:rPr>
          <w:rFonts w:cs="Times New Roman"/>
          <w:color w:val="00B050"/>
          <w:sz w:val="26"/>
          <w:szCs w:val="26"/>
        </w:rPr>
        <w:t xml:space="preserve">komisyon tutarı </w:t>
      </w:r>
      <w:r w:rsidRPr="00137B43">
        <w:rPr>
          <w:rFonts w:cs="Times New Roman"/>
          <w:sz w:val="26"/>
          <w:szCs w:val="26"/>
        </w:rPr>
        <w:t>ve katma değer vergisi tutarı bilgilerinin de yer alması gerekmektedir.</w:t>
      </w:r>
    </w:p>
    <w:p w14:paraId="2D309D11" w14:textId="77777777" w:rsidR="00763F95" w:rsidRPr="00137B43" w:rsidRDefault="00763F9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B628733" w14:textId="18F8163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Mükellefler e-Yolcu Listesinde zorunlu bilgilere ilave olarak ihtiyaçları doğrultusunda farklı bilgilere de yer verebileceklerdir.</w:t>
      </w:r>
    </w:p>
    <w:p w14:paraId="00797F19" w14:textId="77777777" w:rsidR="00A77DB5" w:rsidRPr="00137B43" w:rsidRDefault="00A77DB5" w:rsidP="00CD68E2">
      <w:pPr>
        <w:spacing w:after="0" w:line="288" w:lineRule="auto"/>
        <w:jc w:val="both"/>
        <w:rPr>
          <w:rFonts w:cs="Times New Roman"/>
          <w:b/>
          <w:bCs/>
          <w:sz w:val="26"/>
          <w:szCs w:val="26"/>
        </w:rPr>
      </w:pPr>
    </w:p>
    <w:p w14:paraId="4DE9743C" w14:textId="77777777" w:rsidR="00A77DB5" w:rsidRPr="00137B43" w:rsidRDefault="00A77DB5" w:rsidP="00CD68E2">
      <w:pPr>
        <w:pStyle w:val="Balk5"/>
        <w:spacing w:before="0" w:line="288" w:lineRule="auto"/>
        <w:jc w:val="both"/>
        <w:rPr>
          <w:rFonts w:ascii="Times New Roman" w:hAnsi="Times New Roman" w:cs="Times New Roman"/>
          <w:sz w:val="26"/>
          <w:szCs w:val="26"/>
        </w:rPr>
      </w:pPr>
      <w:bookmarkStart w:id="175" w:name="_Toc111293170"/>
      <w:r w:rsidRPr="00137B43">
        <w:rPr>
          <w:rFonts w:ascii="Times New Roman" w:hAnsi="Times New Roman" w:cs="Times New Roman"/>
          <w:sz w:val="26"/>
          <w:szCs w:val="26"/>
        </w:rPr>
        <w:t>IV.7.3.2. Hava Yolu ile Yurt İçi veya Yurt Dışı Yolcu Taşımacılığı İşi ile İştigal Eden Mükelleflerin e-Bilet Düzenlemesi</w:t>
      </w:r>
      <w:bookmarkEnd w:id="175"/>
    </w:p>
    <w:p w14:paraId="101D114B" w14:textId="66A77597"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763F95">
        <w:rPr>
          <w:rFonts w:cs="Times New Roman"/>
          <w:color w:val="00B050"/>
          <w:sz w:val="26"/>
          <w:szCs w:val="26"/>
        </w:rPr>
        <w:t xml:space="preserve">Hava yolu </w:t>
      </w:r>
      <w:r w:rsidRPr="00137B43">
        <w:rPr>
          <w:rFonts w:cs="Times New Roman"/>
          <w:sz w:val="26"/>
          <w:szCs w:val="26"/>
        </w:rPr>
        <w:t xml:space="preserve">ile yurt içi veya yurt dışı yolcu taşımacılığı işi ile iştigal eden mükelleflerin, e-Bilet düzenlemeleri, düzenledikleri e-Biletleri muhatabına elektronik veya </w:t>
      </w:r>
      <w:r w:rsidR="00763F95" w:rsidRPr="00137B43">
        <w:rPr>
          <w:rFonts w:cs="Times New Roman"/>
          <w:sz w:val="26"/>
          <w:szCs w:val="26"/>
        </w:rPr>
        <w:t>kâğıt</w:t>
      </w:r>
      <w:r w:rsidRPr="00137B43">
        <w:rPr>
          <w:rFonts w:cs="Times New Roman"/>
          <w:sz w:val="26"/>
          <w:szCs w:val="26"/>
        </w:rPr>
        <w:t xml:space="preserve"> ortamda iletmeleri, bu belgeleri elektronik ortamda muhafaza ve ibraz etmeleri ile Başkanlığa elektronik ortamda bildirilmelerine ilişkin usul ve esaslar bu bölümün konusunu oluşturmaktadır.</w:t>
      </w:r>
    </w:p>
    <w:p w14:paraId="4157104D" w14:textId="77777777" w:rsidR="00763F95" w:rsidRPr="00137B43" w:rsidRDefault="00763F9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62D2883" w14:textId="441929C5"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763F95">
        <w:rPr>
          <w:rFonts w:cs="Times New Roman"/>
          <w:sz w:val="26"/>
          <w:szCs w:val="26"/>
          <w:u w:val="single"/>
        </w:rPr>
        <w:t>Türkiye’de faaliyette bulunan dar mükellef hava yolu firmalarının, sadece Türkiye'de elde edilmiş sayılan hasılatlarını içeren biletleri bu Tebliğ kapsamındadır.</w:t>
      </w:r>
    </w:p>
    <w:p w14:paraId="14645591" w14:textId="77777777" w:rsidR="00763F95" w:rsidRPr="00763F95" w:rsidRDefault="00763F9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p>
    <w:p w14:paraId="4D780141" w14:textId="68335DD6"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IATA üyesi olmayan hava yolu firmaları da istemeleri halinde e-Bilet uygulamasından yararlanabilecektir.</w:t>
      </w:r>
    </w:p>
    <w:p w14:paraId="15A3C37F" w14:textId="77777777" w:rsidR="00763F95" w:rsidRPr="00137B43" w:rsidRDefault="00763F9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FD50863" w14:textId="468F9011"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Belirtilen şartları taşıyan e-Biletler, tutarına bakılmaksızın </w:t>
      </w:r>
      <w:r w:rsidRPr="00763F95">
        <w:rPr>
          <w:rFonts w:cs="Times New Roman"/>
          <w:b/>
          <w:bCs/>
          <w:sz w:val="26"/>
          <w:szCs w:val="26"/>
          <w:u w:val="single"/>
        </w:rPr>
        <w:t>fatura yerine geçen belge</w:t>
      </w:r>
      <w:r w:rsidRPr="00137B43">
        <w:rPr>
          <w:rFonts w:cs="Times New Roman"/>
          <w:sz w:val="26"/>
          <w:szCs w:val="26"/>
        </w:rPr>
        <w:t xml:space="preserve"> olarak kabul edilecektir.</w:t>
      </w:r>
    </w:p>
    <w:p w14:paraId="0C96A71C" w14:textId="77777777" w:rsidR="00763F95" w:rsidRPr="00137B43" w:rsidRDefault="00763F9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AAF7569" w14:textId="30E426A0"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 xml:space="preserve">-Bilet düzenleme izni alan mükellefler, bagaj ücreti, cezalar, ücret iadesi ve benzeri işlemleri için de e-Bilet </w:t>
      </w:r>
      <w:r w:rsidRPr="00763F95">
        <w:rPr>
          <w:rFonts w:cs="Times New Roman"/>
          <w:b/>
          <w:bCs/>
          <w:sz w:val="26"/>
          <w:szCs w:val="26"/>
          <w:u w:val="single"/>
        </w:rPr>
        <w:t>düzenleyeceklerdir</w:t>
      </w:r>
      <w:r w:rsidRPr="00137B43">
        <w:rPr>
          <w:rFonts w:cs="Times New Roman"/>
          <w:sz w:val="26"/>
          <w:szCs w:val="26"/>
        </w:rPr>
        <w:t>.</w:t>
      </w:r>
    </w:p>
    <w:p w14:paraId="3BAA8D36" w14:textId="77777777" w:rsidR="00A77DB5" w:rsidRPr="00137B43" w:rsidRDefault="00A77DB5" w:rsidP="00CD68E2">
      <w:pPr>
        <w:spacing w:after="0" w:line="288" w:lineRule="auto"/>
        <w:jc w:val="both"/>
        <w:rPr>
          <w:rFonts w:cs="Times New Roman"/>
          <w:sz w:val="26"/>
          <w:szCs w:val="26"/>
        </w:rPr>
      </w:pPr>
    </w:p>
    <w:p w14:paraId="383826DF" w14:textId="77777777" w:rsidR="00A77DB5" w:rsidRPr="00137B43" w:rsidRDefault="00A77DB5" w:rsidP="00CD68E2">
      <w:pPr>
        <w:pStyle w:val="Balk6"/>
        <w:spacing w:before="0" w:line="288" w:lineRule="auto"/>
        <w:jc w:val="both"/>
        <w:rPr>
          <w:rFonts w:ascii="Times New Roman" w:hAnsi="Times New Roman" w:cs="Times New Roman"/>
          <w:b w:val="0"/>
          <w:sz w:val="26"/>
          <w:szCs w:val="26"/>
        </w:rPr>
      </w:pPr>
      <w:bookmarkStart w:id="176" w:name="_Toc111293171"/>
      <w:r w:rsidRPr="00137B43">
        <w:rPr>
          <w:rFonts w:ascii="Times New Roman" w:hAnsi="Times New Roman" w:cs="Times New Roman"/>
          <w:b w:val="0"/>
          <w:sz w:val="26"/>
          <w:szCs w:val="26"/>
        </w:rPr>
        <w:t>IV.7.3.2.1. Hava Yolu e-Biletinde Bulunması Gereken Bilgiler</w:t>
      </w:r>
      <w:bookmarkEnd w:id="176"/>
    </w:p>
    <w:p w14:paraId="5D37F7E0"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-Bilet düzenleme izni alan hava yolu firmalarının düzenleyecekleri e-Biletlerde, en az aşağıda yer alan bilgilerin bulunması zorunludur:</w:t>
      </w:r>
    </w:p>
    <w:p w14:paraId="472D356D" w14:textId="6B626F96"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a)</w:t>
      </w:r>
      <w:r w:rsidR="002A649D" w:rsidRPr="00137B43">
        <w:rPr>
          <w:rFonts w:cs="Times New Roman"/>
          <w:sz w:val="26"/>
          <w:szCs w:val="26"/>
        </w:rPr>
        <w:t xml:space="preserve"> </w:t>
      </w:r>
      <w:r w:rsidRPr="00137B43">
        <w:rPr>
          <w:rFonts w:cs="Times New Roman"/>
          <w:sz w:val="26"/>
          <w:szCs w:val="26"/>
        </w:rPr>
        <w:t>Hava yolu firmasının unvanı.</w:t>
      </w:r>
    </w:p>
    <w:p w14:paraId="2C676367" w14:textId="683BEA6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w:t>
      </w:r>
      <w:r w:rsidR="002A649D" w:rsidRPr="00137B43">
        <w:rPr>
          <w:rFonts w:cs="Times New Roman"/>
          <w:sz w:val="26"/>
          <w:szCs w:val="26"/>
        </w:rPr>
        <w:t xml:space="preserve"> </w:t>
      </w:r>
      <w:r w:rsidRPr="00137B43">
        <w:rPr>
          <w:rFonts w:cs="Times New Roman"/>
          <w:sz w:val="26"/>
          <w:szCs w:val="26"/>
        </w:rPr>
        <w:t>Yolcunun adı-soyadı, TCKN (veya Pasaport No’su).</w:t>
      </w:r>
    </w:p>
    <w:p w14:paraId="155D20DD" w14:textId="5D9D4930"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c)</w:t>
      </w:r>
      <w:r w:rsidR="002A649D" w:rsidRPr="00137B43">
        <w:rPr>
          <w:rFonts w:cs="Times New Roman"/>
          <w:sz w:val="26"/>
          <w:szCs w:val="26"/>
        </w:rPr>
        <w:t xml:space="preserve"> </w:t>
      </w:r>
      <w:r w:rsidRPr="00137B43">
        <w:rPr>
          <w:rFonts w:cs="Times New Roman"/>
          <w:sz w:val="26"/>
          <w:szCs w:val="26"/>
        </w:rPr>
        <w:t>Belge numarası.</w:t>
      </w:r>
    </w:p>
    <w:p w14:paraId="30C28BD6"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ç</w:t>
      </w:r>
      <w:proofErr w:type="gramEnd"/>
      <w:r w:rsidRPr="00137B43">
        <w:rPr>
          <w:rFonts w:cs="Times New Roman"/>
          <w:sz w:val="26"/>
          <w:szCs w:val="26"/>
        </w:rPr>
        <w:t>) Düzenlenme tarihi.</w:t>
      </w:r>
    </w:p>
    <w:p w14:paraId="327B6A82" w14:textId="14FFD17F" w:rsidR="00A77DB5" w:rsidRPr="00763F9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0"/>
          <w:szCs w:val="20"/>
        </w:rPr>
      </w:pPr>
      <w:r w:rsidRPr="00137B43">
        <w:rPr>
          <w:rFonts w:cs="Times New Roman"/>
          <w:sz w:val="26"/>
          <w:szCs w:val="26"/>
        </w:rPr>
        <w:t xml:space="preserve">d)Yapılan hizmetin </w:t>
      </w:r>
      <w:r w:rsidRPr="00763F95">
        <w:rPr>
          <w:rFonts w:cs="Times New Roman"/>
          <w:b/>
          <w:bCs/>
          <w:sz w:val="26"/>
          <w:szCs w:val="26"/>
          <w:u w:val="single"/>
          <w:shd w:val="clear" w:color="auto" w:fill="FFF2CC" w:themeFill="accent4" w:themeFillTint="33"/>
        </w:rPr>
        <w:t>nevi ve tutarı</w:t>
      </w:r>
      <w:r w:rsidRPr="00137B43">
        <w:rPr>
          <w:rFonts w:cs="Times New Roman"/>
          <w:sz w:val="26"/>
          <w:szCs w:val="26"/>
        </w:rPr>
        <w:t>.</w:t>
      </w:r>
      <w:r w:rsidR="00763F95">
        <w:rPr>
          <w:rFonts w:cs="Times New Roman"/>
          <w:sz w:val="26"/>
          <w:szCs w:val="26"/>
        </w:rPr>
        <w:t xml:space="preserve"> </w:t>
      </w:r>
      <w:r w:rsidR="00763F95" w:rsidRPr="00763F95">
        <w:rPr>
          <w:rFonts w:cs="Times New Roman"/>
          <w:sz w:val="20"/>
          <w:szCs w:val="20"/>
        </w:rPr>
        <w:t>(</w:t>
      </w:r>
      <w:r w:rsidR="00763F95">
        <w:rPr>
          <w:rFonts w:cs="Times New Roman"/>
          <w:sz w:val="20"/>
          <w:szCs w:val="20"/>
        </w:rPr>
        <w:t>→</w:t>
      </w:r>
      <w:r w:rsidR="00763F95" w:rsidRPr="00763F95">
        <w:rPr>
          <w:rFonts w:cs="Times New Roman"/>
          <w:sz w:val="20"/>
          <w:szCs w:val="20"/>
        </w:rPr>
        <w:t>Kara ve deniz için KDV tutarının gösterilmesi zorunludur)</w:t>
      </w:r>
    </w:p>
    <w:p w14:paraId="43B1C7EE" w14:textId="0A9582DD" w:rsidR="00A77DB5" w:rsidRDefault="002A649D"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e</w:t>
      </w:r>
      <w:r w:rsidR="00A77DB5" w:rsidRPr="00137B43">
        <w:rPr>
          <w:rFonts w:cs="Times New Roman"/>
          <w:sz w:val="26"/>
          <w:szCs w:val="26"/>
        </w:rPr>
        <w:t>)</w:t>
      </w:r>
      <w:r w:rsidRPr="00137B43">
        <w:rPr>
          <w:rFonts w:cs="Times New Roman"/>
          <w:sz w:val="26"/>
          <w:szCs w:val="26"/>
        </w:rPr>
        <w:t xml:space="preserve"> </w:t>
      </w:r>
      <w:r w:rsidR="00A77DB5" w:rsidRPr="00137B43">
        <w:rPr>
          <w:rFonts w:cs="Times New Roman"/>
          <w:sz w:val="26"/>
          <w:szCs w:val="26"/>
        </w:rPr>
        <w:t>Ödeme türü (nakit/kredi kartı/banka kartı/havale/promosyon ve benzeri).</w:t>
      </w:r>
    </w:p>
    <w:p w14:paraId="24CA19C6" w14:textId="77777777" w:rsidR="00763F95" w:rsidRPr="00137B43" w:rsidRDefault="00763F9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64FD2F9" w14:textId="67BE2AD9"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lastRenderedPageBreak/>
        <w:t>f)</w:t>
      </w:r>
      <w:r w:rsidR="002A649D" w:rsidRPr="00137B43">
        <w:rPr>
          <w:rFonts w:cs="Times New Roman"/>
          <w:sz w:val="26"/>
          <w:szCs w:val="26"/>
        </w:rPr>
        <w:t xml:space="preserve"> </w:t>
      </w:r>
      <w:r w:rsidRPr="00137B43">
        <w:rPr>
          <w:rFonts w:cs="Times New Roman"/>
          <w:sz w:val="26"/>
          <w:szCs w:val="26"/>
        </w:rPr>
        <w:t>Başkanlık sistemlerinden elektronik ortamda sorgulanması, doğrulanması ve görüntülenmesine imkân vermek üzere, Başkanlık tarafından bilgi içeriği belirlenen karekod veya barkod (Başkanlık tarafından ebelge.gib.gov.tr adresinden yapılan duyuruda belirtilecek tarihten itibaren).</w:t>
      </w:r>
    </w:p>
    <w:p w14:paraId="0F5D6850" w14:textId="3D275D18"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Mükellefler e-Bilet üzerinde zorunlu bilgilere ilave olarak ihtiyaçları doğrultusunda farklı bilgilere de yer verebileceklerdir.</w:t>
      </w:r>
    </w:p>
    <w:p w14:paraId="2A2B4167" w14:textId="77777777" w:rsidR="00A77DB5" w:rsidRPr="00137B43" w:rsidRDefault="00A77DB5" w:rsidP="00CD68E2">
      <w:pPr>
        <w:spacing w:after="0" w:line="288" w:lineRule="auto"/>
        <w:jc w:val="both"/>
        <w:rPr>
          <w:rFonts w:cs="Times New Roman"/>
          <w:sz w:val="26"/>
          <w:szCs w:val="26"/>
        </w:rPr>
      </w:pPr>
    </w:p>
    <w:p w14:paraId="2572B8C6" w14:textId="5878E488" w:rsidR="00A77DB5" w:rsidRPr="00137B43" w:rsidRDefault="00A77DB5" w:rsidP="00CD68E2">
      <w:pPr>
        <w:pStyle w:val="Balk6"/>
        <w:spacing w:before="0" w:line="288" w:lineRule="auto"/>
        <w:jc w:val="both"/>
        <w:rPr>
          <w:rFonts w:ascii="Times New Roman" w:hAnsi="Times New Roman" w:cs="Times New Roman"/>
          <w:sz w:val="26"/>
          <w:szCs w:val="26"/>
        </w:rPr>
      </w:pPr>
      <w:bookmarkStart w:id="177" w:name="_Toc111293172"/>
      <w:r w:rsidRPr="00137B43">
        <w:rPr>
          <w:rFonts w:ascii="Times New Roman" w:hAnsi="Times New Roman" w:cs="Times New Roman"/>
          <w:sz w:val="26"/>
          <w:szCs w:val="26"/>
        </w:rPr>
        <w:t>IV.7.3.2.2. Havayolu Elektronik Bilet Bedelinin Gider Kaydedilmesi ve Düzenlenecek e-Biletlerde Katma Değer Vergisi Uygulaması</w:t>
      </w:r>
      <w:bookmarkEnd w:id="177"/>
    </w:p>
    <w:p w14:paraId="39C2CA0A" w14:textId="77777777" w:rsidR="00A77DB5" w:rsidRPr="00306C78" w:rsidRDefault="00A77DB5" w:rsidP="00CD68E2">
      <w:pPr>
        <w:pStyle w:val="Balk7"/>
        <w:spacing w:before="0" w:line="288" w:lineRule="auto"/>
        <w:jc w:val="both"/>
      </w:pPr>
      <w:bookmarkStart w:id="178" w:name="_Toc111293173"/>
      <w:r w:rsidRPr="00306C78">
        <w:t>IV.7.3.2.2.1. Hava Yolu Firmaları Tarafından Yapılan Satışlar</w:t>
      </w:r>
      <w:bookmarkEnd w:id="178"/>
    </w:p>
    <w:p w14:paraId="00CDC0A5"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Hava yolu firmaları tarafından yapılan satışlarda yolcu bilgilerinin kaydedildiği aşamada yolcu tarafından </w:t>
      </w:r>
      <w:r w:rsidRPr="00763F95">
        <w:rPr>
          <w:rFonts w:cs="Times New Roman"/>
          <w:b/>
          <w:bCs/>
          <w:sz w:val="26"/>
          <w:szCs w:val="26"/>
          <w:u w:val="single"/>
        </w:rPr>
        <w:t>talep edilmesi halinde</w:t>
      </w:r>
      <w:r w:rsidRPr="00763F95">
        <w:rPr>
          <w:rFonts w:cs="Times New Roman"/>
          <w:sz w:val="26"/>
          <w:szCs w:val="26"/>
          <w:u w:val="single"/>
        </w:rPr>
        <w:t>, yolcu bilgilerine ilaveten hesabına yolculuk yaptıkları mükellefin adı-soyadı/unvanı ve VKN/TCKN bilgileri de e-Bilet üzerinde gösterilecektir</w:t>
      </w:r>
      <w:r w:rsidRPr="00137B43">
        <w:rPr>
          <w:rFonts w:cs="Times New Roman"/>
          <w:sz w:val="26"/>
          <w:szCs w:val="26"/>
        </w:rPr>
        <w:t>.</w:t>
      </w:r>
    </w:p>
    <w:p w14:paraId="706439B4" w14:textId="3BC45D1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Hava yolu firmalarının şube, çağrı merkezleri ve internet siteleri aracılığıyla satışı yapılan biletler için de yukarıda izah edildiği şekilde işlem yapılacaktır.</w:t>
      </w:r>
    </w:p>
    <w:p w14:paraId="77338435" w14:textId="77777777" w:rsidR="00A77DB5" w:rsidRPr="00137B43" w:rsidRDefault="00A77DB5" w:rsidP="00CD68E2">
      <w:pPr>
        <w:spacing w:after="0" w:line="288" w:lineRule="auto"/>
        <w:jc w:val="both"/>
        <w:rPr>
          <w:rFonts w:cs="Times New Roman"/>
          <w:sz w:val="26"/>
          <w:szCs w:val="26"/>
        </w:rPr>
      </w:pPr>
    </w:p>
    <w:p w14:paraId="50069E56" w14:textId="77777777" w:rsidR="00A77DB5" w:rsidRPr="00306C78" w:rsidRDefault="00A77DB5" w:rsidP="00CD68E2">
      <w:pPr>
        <w:pStyle w:val="Balk7"/>
        <w:spacing w:before="0" w:line="288" w:lineRule="auto"/>
        <w:jc w:val="both"/>
      </w:pPr>
      <w:bookmarkStart w:id="179" w:name="_Toc111293174"/>
      <w:r w:rsidRPr="00306C78">
        <w:t>IV.7.3.2.2.2. Acenteler Aracılığıyla Yapılan Satışlar</w:t>
      </w:r>
      <w:bookmarkEnd w:id="179"/>
    </w:p>
    <w:p w14:paraId="28F5167F" w14:textId="77777777" w:rsidR="00A77DB5" w:rsidRPr="00763F9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proofErr w:type="gramStart"/>
      <w:r w:rsidRPr="00137B43">
        <w:rPr>
          <w:rFonts w:cs="Times New Roman"/>
          <w:sz w:val="26"/>
          <w:szCs w:val="26"/>
        </w:rPr>
        <w:t>e</w:t>
      </w:r>
      <w:proofErr w:type="gramEnd"/>
      <w:r w:rsidRPr="00137B43">
        <w:rPr>
          <w:rFonts w:cs="Times New Roman"/>
          <w:sz w:val="26"/>
          <w:szCs w:val="26"/>
        </w:rPr>
        <w:t xml:space="preserve">-Biletin Türkiye’de mükellefiyeti bulunan acenteler tarafından düzenlenmesi durumunda söz konusu acenteler, e-Bilet üzerinde yolcu bilgilerine ilave olarak kendilerine ait mükellefiyet bilgilerine ya da IATA nezdinde kendileri için oluşturulmuş bilgilere de yer vererek </w:t>
      </w:r>
      <w:r w:rsidRPr="00763F95">
        <w:rPr>
          <w:rFonts w:cs="Times New Roman"/>
          <w:color w:val="00B050"/>
          <w:sz w:val="26"/>
          <w:szCs w:val="26"/>
          <w:shd w:val="clear" w:color="auto" w:fill="FFF2CC" w:themeFill="accent4" w:themeFillTint="33"/>
        </w:rPr>
        <w:t xml:space="preserve">yolcuya e-Bilet muhteviyatını da içeren bir </w:t>
      </w:r>
      <w:r w:rsidRPr="00763F95">
        <w:rPr>
          <w:rFonts w:cs="Times New Roman"/>
          <w:b/>
          <w:bCs/>
          <w:color w:val="00B050"/>
          <w:sz w:val="26"/>
          <w:szCs w:val="26"/>
          <w:shd w:val="clear" w:color="auto" w:fill="FFF2CC" w:themeFill="accent4" w:themeFillTint="33"/>
        </w:rPr>
        <w:t>fatura düzenleyeceklerdir</w:t>
      </w:r>
      <w:r w:rsidRPr="00763F95">
        <w:rPr>
          <w:rFonts w:cs="Times New Roman"/>
          <w:sz w:val="26"/>
          <w:szCs w:val="26"/>
          <w:shd w:val="clear" w:color="auto" w:fill="FFF2CC" w:themeFill="accent4" w:themeFillTint="33"/>
        </w:rPr>
        <w:t>.</w:t>
      </w:r>
      <w:r w:rsidRPr="00137B43">
        <w:rPr>
          <w:rFonts w:cs="Times New Roman"/>
          <w:sz w:val="26"/>
          <w:szCs w:val="26"/>
        </w:rPr>
        <w:t xml:space="preserve"> </w:t>
      </w:r>
      <w:r w:rsidRPr="00763F95">
        <w:rPr>
          <w:rFonts w:cs="Times New Roman"/>
          <w:sz w:val="26"/>
          <w:szCs w:val="26"/>
          <w:u w:val="single"/>
        </w:rPr>
        <w:t xml:space="preserve">Bu fatura üzerinde yolcu bilgilerine ilaveten </w:t>
      </w:r>
      <w:r w:rsidRPr="00763F95">
        <w:rPr>
          <w:rFonts w:cs="Times New Roman"/>
          <w:b/>
          <w:bCs/>
          <w:sz w:val="26"/>
          <w:szCs w:val="26"/>
          <w:u w:val="single"/>
        </w:rPr>
        <w:t>yolcu tarafından talep edilmesi halinde</w:t>
      </w:r>
      <w:r w:rsidRPr="00763F95">
        <w:rPr>
          <w:rFonts w:cs="Times New Roman"/>
          <w:sz w:val="26"/>
          <w:szCs w:val="26"/>
          <w:u w:val="single"/>
        </w:rPr>
        <w:t xml:space="preserve"> </w:t>
      </w:r>
      <w:r w:rsidRPr="00763F95">
        <w:rPr>
          <w:rFonts w:cs="Times New Roman"/>
          <w:b/>
          <w:bCs/>
          <w:color w:val="00B050"/>
          <w:sz w:val="26"/>
          <w:szCs w:val="26"/>
          <w:u w:val="single"/>
        </w:rPr>
        <w:t>hesabına</w:t>
      </w:r>
      <w:r w:rsidRPr="00763F95">
        <w:rPr>
          <w:rFonts w:cs="Times New Roman"/>
          <w:color w:val="00B050"/>
          <w:sz w:val="26"/>
          <w:szCs w:val="26"/>
          <w:u w:val="single"/>
        </w:rPr>
        <w:t xml:space="preserve"> yolculuk yapılan </w:t>
      </w:r>
      <w:r w:rsidRPr="00763F95">
        <w:rPr>
          <w:rFonts w:cs="Times New Roman"/>
          <w:sz w:val="26"/>
          <w:szCs w:val="26"/>
          <w:u w:val="single"/>
        </w:rPr>
        <w:t>mükellef bilgilerine de yer verilecektir.</w:t>
      </w:r>
    </w:p>
    <w:p w14:paraId="5D6CC407" w14:textId="14AE83E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CA7ED8">
        <w:rPr>
          <w:rFonts w:cs="Times New Roman"/>
          <w:sz w:val="26"/>
          <w:szCs w:val="26"/>
          <w:shd w:val="clear" w:color="auto" w:fill="FFF2CC" w:themeFill="accent4" w:themeFillTint="33"/>
        </w:rPr>
        <w:t xml:space="preserve">Acente tarafından düzenlenen ve e-Bilet muhteviyatını da içeren </w:t>
      </w:r>
      <w:r w:rsidRPr="00CA7ED8">
        <w:rPr>
          <w:rFonts w:cs="Times New Roman"/>
          <w:b/>
          <w:bCs/>
          <w:sz w:val="26"/>
          <w:szCs w:val="26"/>
          <w:shd w:val="clear" w:color="auto" w:fill="FFF2CC" w:themeFill="accent4" w:themeFillTint="33"/>
        </w:rPr>
        <w:t>fatura</w:t>
      </w:r>
      <w:r w:rsidRPr="00CA7ED8">
        <w:rPr>
          <w:rFonts w:cs="Times New Roman"/>
          <w:sz w:val="26"/>
          <w:szCs w:val="26"/>
          <w:shd w:val="clear" w:color="auto" w:fill="FFF2CC" w:themeFill="accent4" w:themeFillTint="33"/>
        </w:rPr>
        <w:t xml:space="preserve">, yolcu veya hesabına yolculuk yapılan </w:t>
      </w:r>
      <w:r w:rsidRPr="00CA7ED8">
        <w:rPr>
          <w:rFonts w:cs="Times New Roman"/>
          <w:color w:val="7030A0"/>
          <w:sz w:val="26"/>
          <w:szCs w:val="26"/>
          <w:shd w:val="clear" w:color="auto" w:fill="FFF2CC" w:themeFill="accent4" w:themeFillTint="33"/>
        </w:rPr>
        <w:t>mükellef tarafından</w:t>
      </w:r>
      <w:r w:rsidRPr="00CA7ED8">
        <w:rPr>
          <w:rFonts w:cs="Times New Roman"/>
          <w:sz w:val="26"/>
          <w:szCs w:val="26"/>
          <w:shd w:val="clear" w:color="auto" w:fill="FFF2CC" w:themeFill="accent4" w:themeFillTint="33"/>
        </w:rPr>
        <w:t>;</w:t>
      </w:r>
      <w:r w:rsidRPr="00137B43">
        <w:rPr>
          <w:rFonts w:cs="Times New Roman"/>
          <w:sz w:val="26"/>
          <w:szCs w:val="26"/>
        </w:rPr>
        <w:t xml:space="preserve"> </w:t>
      </w:r>
      <w:r w:rsidRPr="00CA7ED8">
        <w:rPr>
          <w:rFonts w:cs="Times New Roman"/>
          <w:sz w:val="26"/>
          <w:szCs w:val="26"/>
          <w:shd w:val="clear" w:color="auto" w:fill="DEEAF6" w:themeFill="accent5" w:themeFillTint="33"/>
        </w:rPr>
        <w:t xml:space="preserve">üzerinde acente bilgilerini de ihtiva eden </w:t>
      </w:r>
      <w:r w:rsidRPr="00CA7ED8">
        <w:rPr>
          <w:rFonts w:cs="Times New Roman"/>
          <w:b/>
          <w:bCs/>
          <w:sz w:val="26"/>
          <w:szCs w:val="26"/>
          <w:shd w:val="clear" w:color="auto" w:fill="DEEAF6" w:themeFill="accent5" w:themeFillTint="33"/>
        </w:rPr>
        <w:t>e-Bilet ise</w:t>
      </w:r>
      <w:r w:rsidRPr="00CA7ED8">
        <w:rPr>
          <w:rFonts w:cs="Times New Roman"/>
          <w:sz w:val="26"/>
          <w:szCs w:val="26"/>
          <w:shd w:val="clear" w:color="auto" w:fill="DEEAF6" w:themeFill="accent5" w:themeFillTint="33"/>
        </w:rPr>
        <w:t xml:space="preserve"> </w:t>
      </w:r>
      <w:r w:rsidRPr="00CA7ED8">
        <w:rPr>
          <w:rFonts w:cs="Times New Roman"/>
          <w:color w:val="7030A0"/>
          <w:sz w:val="26"/>
          <w:szCs w:val="26"/>
          <w:shd w:val="clear" w:color="auto" w:fill="DEEAF6" w:themeFill="accent5" w:themeFillTint="33"/>
        </w:rPr>
        <w:t xml:space="preserve">acente tarafından </w:t>
      </w:r>
      <w:r w:rsidRPr="00CA7ED8">
        <w:rPr>
          <w:rFonts w:cs="Times New Roman"/>
          <w:sz w:val="26"/>
          <w:szCs w:val="26"/>
          <w:shd w:val="clear" w:color="auto" w:fill="DEEAF6" w:themeFill="accent5" w:themeFillTint="33"/>
        </w:rPr>
        <w:t>gider/indirim konusu yapılabilecektir.</w:t>
      </w:r>
    </w:p>
    <w:p w14:paraId="060653AA" w14:textId="77777777" w:rsidR="00A77DB5" w:rsidRPr="00137B43" w:rsidRDefault="00A77DB5" w:rsidP="00CD68E2">
      <w:pPr>
        <w:spacing w:after="0" w:line="288" w:lineRule="auto"/>
        <w:jc w:val="both"/>
        <w:rPr>
          <w:rFonts w:cs="Times New Roman"/>
          <w:sz w:val="26"/>
          <w:szCs w:val="26"/>
        </w:rPr>
      </w:pPr>
    </w:p>
    <w:p w14:paraId="30A91BBB" w14:textId="34C24C0A" w:rsidR="00A77DB5" w:rsidRPr="00137B43" w:rsidRDefault="00A77DB5" w:rsidP="00CD68E2">
      <w:pPr>
        <w:pStyle w:val="Balk7"/>
        <w:spacing w:before="0" w:line="288" w:lineRule="auto"/>
        <w:jc w:val="both"/>
      </w:pPr>
      <w:bookmarkStart w:id="180" w:name="_Toc111293175"/>
      <w:r w:rsidRPr="00137B43">
        <w:t>IV.7.3.2.2.3. e-Bilet Bedelinin Gider Kaydedilmesi</w:t>
      </w:r>
      <w:bookmarkEnd w:id="180"/>
    </w:p>
    <w:p w14:paraId="6299B0F2" w14:textId="41B6B1CC"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Hava yolu firmalarınca düzenlenen e-Biletler, Başkanlıkça kendilerine izin verilen iletim şekline uygun olarak muhatapları tarafından muhafaza ve ibraz edilmesi halinde, Kanun hükümlerine göre tevsik edici belge olarak kabul edilecektir.</w:t>
      </w:r>
    </w:p>
    <w:p w14:paraId="18CFB548" w14:textId="77777777" w:rsidR="00583063" w:rsidRPr="00137B43" w:rsidRDefault="0058306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D260FDA" w14:textId="0DB60EA2"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Muhatabı tarafından gider gösterilecek veya indirime konu edilecek e-Biletin, yasal saklama süresince bu Tebliğin “V.5.7.” numaralı bölümünde açıklanan </w:t>
      </w:r>
      <w:r w:rsidRPr="00583063">
        <w:rPr>
          <w:rFonts w:cs="Times New Roman"/>
          <w:b/>
          <w:bCs/>
          <w:sz w:val="26"/>
          <w:szCs w:val="26"/>
        </w:rPr>
        <w:t>teslim şekline uygun olarak</w:t>
      </w:r>
      <w:r w:rsidRPr="00137B43">
        <w:rPr>
          <w:rFonts w:cs="Times New Roman"/>
          <w:sz w:val="26"/>
          <w:szCs w:val="26"/>
        </w:rPr>
        <w:t xml:space="preserve"> muhafaza ve ibraz edilmesi gerekmektedir.</w:t>
      </w:r>
    </w:p>
    <w:p w14:paraId="1C5C1C18"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83AF329" w14:textId="3B22A853" w:rsidR="00A77DB5" w:rsidRPr="003A1BC2"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color="C00000"/>
        </w:rPr>
      </w:pPr>
      <w:r w:rsidRPr="003A1BC2">
        <w:rPr>
          <w:rFonts w:cs="Times New Roman"/>
          <w:sz w:val="26"/>
          <w:szCs w:val="26"/>
          <w:u w:val="single" w:color="C00000"/>
        </w:rPr>
        <w:t xml:space="preserve">Elektronik iletim izni alan hava yolu firmalarınca düzenlenen </w:t>
      </w:r>
      <w:r w:rsidRPr="003A1BC2">
        <w:rPr>
          <w:rFonts w:cs="Times New Roman"/>
          <w:color w:val="C00000"/>
          <w:sz w:val="26"/>
          <w:szCs w:val="26"/>
          <w:u w:val="single" w:color="C00000"/>
        </w:rPr>
        <w:t xml:space="preserve">e-Biletin kâğıt çıktısı da </w:t>
      </w:r>
      <w:r w:rsidRPr="003A1BC2">
        <w:rPr>
          <w:rFonts w:cs="Times New Roman"/>
          <w:sz w:val="26"/>
          <w:szCs w:val="26"/>
          <w:u w:val="single" w:color="C00000"/>
        </w:rPr>
        <w:t xml:space="preserve">elektronik ortamdaki aslına uygun olmak koşuluyla, Kanun hükümlerine göre </w:t>
      </w:r>
      <w:r w:rsidRPr="003A1BC2">
        <w:rPr>
          <w:rFonts w:cs="Times New Roman"/>
          <w:b/>
          <w:bCs/>
          <w:color w:val="C00000"/>
          <w:sz w:val="26"/>
          <w:szCs w:val="26"/>
          <w:u w:val="single" w:color="C00000"/>
        </w:rPr>
        <w:t>tevsik edici belge olarak kullanılabilecektir</w:t>
      </w:r>
      <w:r w:rsidRPr="003A1BC2">
        <w:rPr>
          <w:rFonts w:cs="Times New Roman"/>
          <w:sz w:val="26"/>
          <w:szCs w:val="26"/>
          <w:u w:val="single" w:color="C00000"/>
        </w:rPr>
        <w:t xml:space="preserve">. Bu durumda söz konusu </w:t>
      </w:r>
      <w:r w:rsidRPr="003A1BC2">
        <w:rPr>
          <w:rFonts w:cs="Times New Roman"/>
          <w:sz w:val="26"/>
          <w:szCs w:val="26"/>
          <w:u w:val="single" w:color="C00000"/>
          <w:shd w:val="clear" w:color="auto" w:fill="E2EFD9" w:themeFill="accent6" w:themeFillTint="33"/>
        </w:rPr>
        <w:t>e-Bilet çıktısının ayrıca imzalanmasına veya kaşe/damga tatbik edilmesine gerek bulunmamaktadır.</w:t>
      </w:r>
    </w:p>
    <w:p w14:paraId="3BA03FA2" w14:textId="77777777" w:rsidR="00A77DB5" w:rsidRPr="00137B43" w:rsidRDefault="00A77DB5" w:rsidP="00CD68E2">
      <w:pPr>
        <w:spacing w:after="0" w:line="288" w:lineRule="auto"/>
        <w:jc w:val="both"/>
        <w:rPr>
          <w:rFonts w:cs="Times New Roman"/>
          <w:sz w:val="26"/>
          <w:szCs w:val="26"/>
        </w:rPr>
      </w:pPr>
    </w:p>
    <w:p w14:paraId="088F6B5A" w14:textId="1B17ECE4" w:rsidR="00A77DB5" w:rsidRPr="00137B43" w:rsidRDefault="002A649D" w:rsidP="00CD68E2">
      <w:pPr>
        <w:pStyle w:val="Balk7"/>
        <w:spacing w:before="0" w:line="288" w:lineRule="auto"/>
        <w:jc w:val="both"/>
      </w:pPr>
      <w:bookmarkStart w:id="181" w:name="_Toc111293176"/>
      <w:r w:rsidRPr="00137B43">
        <w:lastRenderedPageBreak/>
        <w:t>I</w:t>
      </w:r>
      <w:r w:rsidR="00A77DB5" w:rsidRPr="00137B43">
        <w:t>V.7.3.2.2.4. Düzenlenecek e-Biletlerde Katma Değer Vergisi Uygulaması</w:t>
      </w:r>
      <w:bookmarkEnd w:id="181"/>
    </w:p>
    <w:p w14:paraId="01160E20" w14:textId="7EE741C9" w:rsidR="00A77DB5" w:rsidRPr="00EB4949"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CA7ED8">
        <w:rPr>
          <w:rFonts w:cs="Times New Roman"/>
          <w:b/>
          <w:bCs/>
          <w:sz w:val="26"/>
          <w:szCs w:val="26"/>
        </w:rPr>
        <w:t>Hava yolu firmaları</w:t>
      </w:r>
      <w:r w:rsidRPr="00137B43">
        <w:rPr>
          <w:rFonts w:cs="Times New Roman"/>
          <w:sz w:val="26"/>
          <w:szCs w:val="26"/>
        </w:rPr>
        <w:t xml:space="preserve">, katma değer vergisine tabi olan işlemleri için bilette yer alan tutardan </w:t>
      </w:r>
      <w:r w:rsidRPr="00EB4949">
        <w:rPr>
          <w:rFonts w:cs="Times New Roman"/>
          <w:sz w:val="26"/>
          <w:szCs w:val="26"/>
          <w:u w:val="single"/>
        </w:rPr>
        <w:t xml:space="preserve">matraha dâhil olmayan unsurları ayrıştırdıktan sonra </w:t>
      </w:r>
      <w:r w:rsidRPr="00EB4949">
        <w:rPr>
          <w:rFonts w:cs="Times New Roman"/>
          <w:sz w:val="26"/>
          <w:szCs w:val="26"/>
          <w:u w:val="single"/>
          <w:shd w:val="clear" w:color="auto" w:fill="FFFF00"/>
        </w:rPr>
        <w:t xml:space="preserve">iç yüzde yoluyla katma değer vergisi hesaplayıp </w:t>
      </w:r>
      <w:r w:rsidRPr="00EB4949">
        <w:rPr>
          <w:rFonts w:cs="Times New Roman"/>
          <w:sz w:val="26"/>
          <w:szCs w:val="26"/>
          <w:u w:val="single"/>
        </w:rPr>
        <w:t>beyan edeceklerdir.</w:t>
      </w:r>
    </w:p>
    <w:p w14:paraId="08D3A9B8"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6289E77" w14:textId="0975C5C8"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137B43">
        <w:rPr>
          <w:rFonts w:cs="Times New Roman"/>
          <w:sz w:val="26"/>
          <w:szCs w:val="26"/>
        </w:rPr>
        <w:t xml:space="preserve">Hava yolu taşımacılığı hizmetinden yararlanan </w:t>
      </w:r>
      <w:r w:rsidRPr="00EB4949">
        <w:rPr>
          <w:rFonts w:cs="Times New Roman"/>
          <w:b/>
          <w:bCs/>
          <w:sz w:val="26"/>
          <w:szCs w:val="26"/>
        </w:rPr>
        <w:t>mükellefler</w:t>
      </w:r>
      <w:r w:rsidRPr="00137B43">
        <w:rPr>
          <w:rFonts w:cs="Times New Roman"/>
          <w:sz w:val="26"/>
          <w:szCs w:val="26"/>
        </w:rPr>
        <w:t xml:space="preserve"> ise, Katma Değer Vergisi Kanununun 29 ve müteakip maddelerinde düzenlenen vergi indirimine ilişkin hükümlere bağlı kalmak şartıyla, </w:t>
      </w:r>
      <w:r w:rsidRPr="00F14A9F">
        <w:rPr>
          <w:rFonts w:cs="Times New Roman"/>
          <w:b/>
          <w:bCs/>
          <w:sz w:val="26"/>
          <w:szCs w:val="26"/>
          <w:u w:val="single"/>
          <w:shd w:val="clear" w:color="auto" w:fill="FFFF00"/>
        </w:rPr>
        <w:t>bu maddede belirtilen şekilde hesaplanan</w:t>
      </w:r>
      <w:r w:rsidRPr="00F14A9F">
        <w:rPr>
          <w:rFonts w:cs="Times New Roman"/>
          <w:sz w:val="26"/>
          <w:szCs w:val="26"/>
          <w:u w:val="single"/>
        </w:rPr>
        <w:t xml:space="preserve"> katma değer vergisini indirim konusu yapabileceklerdir.</w:t>
      </w:r>
    </w:p>
    <w:p w14:paraId="06314F58" w14:textId="77777777" w:rsidR="00F14A9F" w:rsidRPr="00137B43" w:rsidRDefault="00F14A9F"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F5427F4" w14:textId="2A9C641C"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Katma Değer Vergisi Kanunu hükümleri çerçevesinde katma değer vergisinden istisna olan yurt dışı taşımalara ait e-Biletlerde katma değer vergisi hesaplanmayacaktır.</w:t>
      </w:r>
    </w:p>
    <w:p w14:paraId="599C342F" w14:textId="77777777" w:rsidR="003A1BC2" w:rsidRPr="00137B43" w:rsidRDefault="003A1BC2" w:rsidP="00CD68E2">
      <w:pPr>
        <w:spacing w:after="0" w:line="288" w:lineRule="auto"/>
        <w:jc w:val="both"/>
        <w:rPr>
          <w:rFonts w:cs="Times New Roman"/>
          <w:sz w:val="26"/>
          <w:szCs w:val="26"/>
        </w:rPr>
      </w:pPr>
    </w:p>
    <w:p w14:paraId="7A8D9015" w14:textId="7530FBD2" w:rsidR="00A77DB5" w:rsidRPr="00306C78" w:rsidRDefault="002A649D" w:rsidP="00CD68E2">
      <w:pPr>
        <w:pStyle w:val="Balk5"/>
        <w:spacing w:before="0" w:line="288" w:lineRule="auto"/>
        <w:jc w:val="both"/>
      </w:pPr>
      <w:bookmarkStart w:id="182" w:name="_Toc111293177"/>
      <w:r w:rsidRPr="00306C78">
        <w:t>I</w:t>
      </w:r>
      <w:r w:rsidR="00A77DB5" w:rsidRPr="00306C78">
        <w:t>V.7.3.3. Sinema, Tiyatro, Konser, Spor Müsabakası ve Benzeri Etkinlikler İçin Bilet Düzenleyen Mükelleflerin e-Bilet Düzenlemeleri</w:t>
      </w:r>
      <w:bookmarkEnd w:id="182"/>
    </w:p>
    <w:p w14:paraId="23DD6AAB" w14:textId="09B26836"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Sinema, tiyatro, konser, spor müsabakası ve benzeri etkinlikler için bilet düzenleyen mükelleflerin e-Bilet düzenlemeleri, düzenledikleri e-Biletleri elektronik veya kâğıt ortamda muhatabına iletmeleri ile e-Biletleri elektronik ortamda muhafaza ve ibraz etmelerine ilişkin usul ve esaslar bu bölümün konusunu oluşturmaktadır.</w:t>
      </w:r>
    </w:p>
    <w:p w14:paraId="1C54A2E8" w14:textId="77777777" w:rsidR="002A649D" w:rsidRPr="00137B43" w:rsidRDefault="002A649D" w:rsidP="00CD68E2">
      <w:pPr>
        <w:spacing w:after="0" w:line="288" w:lineRule="auto"/>
        <w:jc w:val="both"/>
        <w:rPr>
          <w:rFonts w:cs="Times New Roman"/>
          <w:sz w:val="26"/>
          <w:szCs w:val="26"/>
        </w:rPr>
      </w:pPr>
    </w:p>
    <w:p w14:paraId="0051F179" w14:textId="6E209026" w:rsidR="00A77DB5" w:rsidRPr="00137B43" w:rsidRDefault="002A649D" w:rsidP="00CD68E2">
      <w:pPr>
        <w:pStyle w:val="Balk6"/>
        <w:spacing w:before="0" w:line="288" w:lineRule="auto"/>
        <w:jc w:val="both"/>
        <w:rPr>
          <w:rFonts w:ascii="Times New Roman" w:hAnsi="Times New Roman" w:cs="Times New Roman"/>
          <w:sz w:val="26"/>
          <w:szCs w:val="26"/>
        </w:rPr>
      </w:pPr>
      <w:bookmarkStart w:id="183" w:name="_Toc111293178"/>
      <w:r w:rsidRPr="00137B43">
        <w:rPr>
          <w:rFonts w:ascii="Times New Roman" w:hAnsi="Times New Roman" w:cs="Times New Roman"/>
          <w:sz w:val="26"/>
          <w:szCs w:val="26"/>
        </w:rPr>
        <w:t>I</w:t>
      </w:r>
      <w:r w:rsidR="00A77DB5" w:rsidRPr="00137B43">
        <w:rPr>
          <w:rFonts w:ascii="Times New Roman" w:hAnsi="Times New Roman" w:cs="Times New Roman"/>
          <w:sz w:val="26"/>
          <w:szCs w:val="26"/>
        </w:rPr>
        <w:t>V</w:t>
      </w:r>
      <w:r w:rsidRPr="00137B43">
        <w:rPr>
          <w:rFonts w:ascii="Times New Roman" w:hAnsi="Times New Roman" w:cs="Times New Roman"/>
          <w:sz w:val="26"/>
          <w:szCs w:val="26"/>
        </w:rPr>
        <w:t>.</w:t>
      </w:r>
      <w:r w:rsidR="00A77DB5" w:rsidRPr="00137B43">
        <w:rPr>
          <w:rFonts w:ascii="Times New Roman" w:hAnsi="Times New Roman" w:cs="Times New Roman"/>
          <w:sz w:val="26"/>
          <w:szCs w:val="26"/>
        </w:rPr>
        <w:t>7.3.3.1. Etkinlik e-Biletinde Bulunması Gereken Bilgiler</w:t>
      </w:r>
      <w:bookmarkEnd w:id="183"/>
    </w:p>
    <w:p w14:paraId="62A97025"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-Bilet düzenleme izni alan mükelleflerin düzenleyecekleri etkinliklere ilişkin e-Biletlerde en az aşağıda yer alan bilgilerin bulunması zorunludur:</w:t>
      </w:r>
    </w:p>
    <w:p w14:paraId="19401655" w14:textId="7246E77B"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a)</w:t>
      </w:r>
      <w:r w:rsidR="002A649D" w:rsidRPr="00137B43">
        <w:rPr>
          <w:rFonts w:cs="Times New Roman"/>
          <w:sz w:val="26"/>
          <w:szCs w:val="26"/>
        </w:rPr>
        <w:t xml:space="preserve"> </w:t>
      </w:r>
      <w:r w:rsidRPr="00137B43">
        <w:rPr>
          <w:rFonts w:cs="Times New Roman"/>
          <w:sz w:val="26"/>
          <w:szCs w:val="26"/>
        </w:rPr>
        <w:t>Bileti düzenleyenin adı-soyadı/unvanı, bağlı olduğu vergi dairesi, VKN/</w:t>
      </w:r>
      <w:proofErr w:type="spellStart"/>
      <w:r w:rsidRPr="00137B43">
        <w:rPr>
          <w:rFonts w:cs="Times New Roman"/>
          <w:sz w:val="26"/>
          <w:szCs w:val="26"/>
        </w:rPr>
        <w:t>TCKN’si</w:t>
      </w:r>
      <w:proofErr w:type="spellEnd"/>
      <w:r w:rsidRPr="00137B43">
        <w:rPr>
          <w:rFonts w:cs="Times New Roman"/>
          <w:sz w:val="26"/>
          <w:szCs w:val="26"/>
        </w:rPr>
        <w:t>.</w:t>
      </w:r>
    </w:p>
    <w:p w14:paraId="4AA58967" w14:textId="252B4642"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w:t>
      </w:r>
      <w:r w:rsidR="002A649D" w:rsidRPr="00137B43">
        <w:rPr>
          <w:rFonts w:cs="Times New Roman"/>
          <w:sz w:val="26"/>
          <w:szCs w:val="26"/>
        </w:rPr>
        <w:t xml:space="preserve"> </w:t>
      </w:r>
      <w:r w:rsidRPr="00137B43">
        <w:rPr>
          <w:rFonts w:cs="Times New Roman"/>
          <w:sz w:val="26"/>
          <w:szCs w:val="26"/>
        </w:rPr>
        <w:t>Belge numarası ve düzenlenme tarihi.</w:t>
      </w:r>
    </w:p>
    <w:p w14:paraId="4B951C0B" w14:textId="08330D19"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c)</w:t>
      </w:r>
      <w:r w:rsidR="002A649D" w:rsidRPr="00137B43">
        <w:rPr>
          <w:rFonts w:cs="Times New Roman"/>
          <w:sz w:val="26"/>
          <w:szCs w:val="26"/>
        </w:rPr>
        <w:t xml:space="preserve"> </w:t>
      </w:r>
      <w:r w:rsidRPr="00137B43">
        <w:rPr>
          <w:rFonts w:cs="Times New Roman"/>
          <w:sz w:val="26"/>
          <w:szCs w:val="26"/>
        </w:rPr>
        <w:t>Etkinlik tarihi ve saati.</w:t>
      </w:r>
    </w:p>
    <w:p w14:paraId="3261B3DB"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ç</w:t>
      </w:r>
      <w:proofErr w:type="gramEnd"/>
      <w:r w:rsidRPr="00137B43">
        <w:rPr>
          <w:rFonts w:cs="Times New Roman"/>
          <w:sz w:val="26"/>
          <w:szCs w:val="26"/>
        </w:rPr>
        <w:t>) Etkinliğin adı.</w:t>
      </w:r>
    </w:p>
    <w:p w14:paraId="693D9493" w14:textId="01F7322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d)Etkinliğin yeri (il, ilçe ve belediye olarak).</w:t>
      </w:r>
    </w:p>
    <w:p w14:paraId="7A79B832" w14:textId="298A379F"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e)</w:t>
      </w:r>
      <w:r w:rsidR="002A649D" w:rsidRPr="00137B43">
        <w:rPr>
          <w:rFonts w:cs="Times New Roman"/>
          <w:sz w:val="26"/>
          <w:szCs w:val="26"/>
        </w:rPr>
        <w:t xml:space="preserve"> </w:t>
      </w:r>
      <w:r w:rsidRPr="00137B43">
        <w:rPr>
          <w:rFonts w:cs="Times New Roman"/>
          <w:sz w:val="26"/>
          <w:szCs w:val="26"/>
        </w:rPr>
        <w:t xml:space="preserve">Koltuk </w:t>
      </w:r>
      <w:proofErr w:type="spellStart"/>
      <w:r w:rsidRPr="00137B43">
        <w:rPr>
          <w:rFonts w:cs="Times New Roman"/>
          <w:sz w:val="26"/>
          <w:szCs w:val="26"/>
        </w:rPr>
        <w:t>no</w:t>
      </w:r>
      <w:proofErr w:type="spellEnd"/>
      <w:r w:rsidRPr="00137B43">
        <w:rPr>
          <w:rFonts w:cs="Times New Roman"/>
          <w:sz w:val="26"/>
          <w:szCs w:val="26"/>
        </w:rPr>
        <w:t>.</w:t>
      </w:r>
    </w:p>
    <w:p w14:paraId="2A9C4C7A" w14:textId="3684A9C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f)</w:t>
      </w:r>
      <w:r w:rsidR="002A649D" w:rsidRPr="00137B43">
        <w:rPr>
          <w:rFonts w:cs="Times New Roman"/>
          <w:sz w:val="26"/>
          <w:szCs w:val="26"/>
        </w:rPr>
        <w:t xml:space="preserve"> </w:t>
      </w:r>
      <w:r w:rsidRPr="00137B43">
        <w:rPr>
          <w:rFonts w:cs="Times New Roman"/>
          <w:sz w:val="26"/>
          <w:szCs w:val="26"/>
        </w:rPr>
        <w:t xml:space="preserve">Yapılan hizmetin </w:t>
      </w:r>
      <w:r w:rsidRPr="00F14A9F">
        <w:rPr>
          <w:rFonts w:cs="Times New Roman"/>
          <w:b/>
          <w:bCs/>
          <w:sz w:val="26"/>
          <w:szCs w:val="26"/>
        </w:rPr>
        <w:t>nevi ve tutarı</w:t>
      </w:r>
      <w:r w:rsidRPr="00137B43">
        <w:rPr>
          <w:rFonts w:cs="Times New Roman"/>
          <w:sz w:val="26"/>
          <w:szCs w:val="26"/>
        </w:rPr>
        <w:t>.</w:t>
      </w:r>
    </w:p>
    <w:p w14:paraId="492EB6F7" w14:textId="1A72EB8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g)</w:t>
      </w:r>
      <w:r w:rsidR="002A649D" w:rsidRPr="00137B43">
        <w:rPr>
          <w:rFonts w:cs="Times New Roman"/>
          <w:sz w:val="26"/>
          <w:szCs w:val="26"/>
        </w:rPr>
        <w:t xml:space="preserve"> </w:t>
      </w:r>
      <w:r w:rsidRPr="00137B43">
        <w:rPr>
          <w:rFonts w:cs="Times New Roman"/>
          <w:sz w:val="26"/>
          <w:szCs w:val="26"/>
        </w:rPr>
        <w:t xml:space="preserve">Ödeme şekli (nakit, kredi kartı, </w:t>
      </w:r>
      <w:proofErr w:type="spellStart"/>
      <w:r w:rsidRPr="00137B43">
        <w:rPr>
          <w:rFonts w:cs="Times New Roman"/>
          <w:sz w:val="26"/>
          <w:szCs w:val="26"/>
        </w:rPr>
        <w:t>eft</w:t>
      </w:r>
      <w:proofErr w:type="spellEnd"/>
      <w:r w:rsidRPr="00137B43">
        <w:rPr>
          <w:rFonts w:cs="Times New Roman"/>
          <w:sz w:val="26"/>
          <w:szCs w:val="26"/>
        </w:rPr>
        <w:t>, havale, promosyon, bedelsiz ve benzeri).</w:t>
      </w:r>
    </w:p>
    <w:p w14:paraId="202E08FC" w14:textId="2CBD9399"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ğ</w:t>
      </w:r>
      <w:proofErr w:type="gramEnd"/>
      <w:r w:rsidRPr="00137B43">
        <w:rPr>
          <w:rFonts w:cs="Times New Roman"/>
          <w:sz w:val="26"/>
          <w:szCs w:val="26"/>
        </w:rPr>
        <w:t>) Başkanlık sistemlerinden elektronik ortamda sorgulanması, doğrulanması ve görüntülenmesine imkân vermek üzere, Başkanlık tarafından bilgi içeriği belirlenen karekod veya barkod (Başkanlık tarafından ebelge.gib.gov.tr adresinden yapılan duyuruda belirtilecek tarihten itibaren).</w:t>
      </w:r>
    </w:p>
    <w:p w14:paraId="7FD429FF" w14:textId="77777777" w:rsidR="00F14A9F" w:rsidRPr="00137B43" w:rsidRDefault="00F14A9F"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11B6A90" w14:textId="79307860"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Bu Tebliğde yapılan belirlemeler dışında e-Bilette vergi kanunları ile diğer mevzuat hükümleri uyarınca da bulunması zorunlu tutulan bilgiler yer alacaktır. Mükellefler e-Bilet üzerinde zorunlu bilgilere ilave olarak ihtiyaçları doğrultusunda farklı bilgilere de yer verebileceklerdir.</w:t>
      </w:r>
    </w:p>
    <w:p w14:paraId="5386F7C8" w14:textId="77777777" w:rsidR="00A77DB5" w:rsidRPr="00137B43" w:rsidRDefault="00A77DB5" w:rsidP="00CD68E2">
      <w:pPr>
        <w:spacing w:after="0" w:line="288" w:lineRule="auto"/>
        <w:jc w:val="both"/>
        <w:rPr>
          <w:rFonts w:cs="Times New Roman"/>
          <w:sz w:val="26"/>
          <w:szCs w:val="26"/>
        </w:rPr>
      </w:pPr>
    </w:p>
    <w:p w14:paraId="634F49BF" w14:textId="5BE76372" w:rsidR="00A77DB5" w:rsidRPr="00137B43" w:rsidRDefault="00A77DB5" w:rsidP="00CD68E2">
      <w:pPr>
        <w:pStyle w:val="Balk6"/>
        <w:spacing w:before="0" w:line="288" w:lineRule="auto"/>
        <w:jc w:val="both"/>
        <w:rPr>
          <w:rFonts w:ascii="Times New Roman" w:hAnsi="Times New Roman" w:cs="Times New Roman"/>
          <w:b w:val="0"/>
          <w:sz w:val="26"/>
          <w:szCs w:val="26"/>
        </w:rPr>
      </w:pPr>
      <w:bookmarkStart w:id="184" w:name="_Toc111293179"/>
      <w:r w:rsidRPr="00137B43">
        <w:rPr>
          <w:rFonts w:ascii="Times New Roman" w:hAnsi="Times New Roman" w:cs="Times New Roman"/>
          <w:b w:val="0"/>
          <w:sz w:val="26"/>
          <w:szCs w:val="26"/>
        </w:rPr>
        <w:lastRenderedPageBreak/>
        <w:t>IV.7.3.3.2</w:t>
      </w:r>
      <w:r w:rsidR="002A649D" w:rsidRPr="00137B43">
        <w:rPr>
          <w:rFonts w:ascii="Times New Roman" w:hAnsi="Times New Roman" w:cs="Times New Roman"/>
          <w:sz w:val="26"/>
          <w:szCs w:val="26"/>
        </w:rPr>
        <w:t>-</w:t>
      </w:r>
      <w:r w:rsidRPr="00137B43">
        <w:rPr>
          <w:rFonts w:ascii="Times New Roman" w:hAnsi="Times New Roman" w:cs="Times New Roman"/>
          <w:b w:val="0"/>
          <w:sz w:val="26"/>
          <w:szCs w:val="26"/>
        </w:rPr>
        <w:t>6222 Sayılı Sporda Şiddet ve Düzensizliğin Önlenmesine Dair Kanun Kapsamında</w:t>
      </w:r>
      <w:r w:rsidR="002A649D" w:rsidRPr="00137B43">
        <w:rPr>
          <w:rFonts w:ascii="Times New Roman" w:hAnsi="Times New Roman" w:cs="Times New Roman"/>
          <w:sz w:val="26"/>
          <w:szCs w:val="26"/>
        </w:rPr>
        <w:t xml:space="preserve"> </w:t>
      </w:r>
      <w:r w:rsidRPr="00137B43">
        <w:rPr>
          <w:rFonts w:ascii="Times New Roman" w:hAnsi="Times New Roman" w:cs="Times New Roman"/>
          <w:b w:val="0"/>
          <w:sz w:val="26"/>
          <w:szCs w:val="26"/>
        </w:rPr>
        <w:t>Düzenlenecek Biletler</w:t>
      </w:r>
      <w:bookmarkEnd w:id="184"/>
    </w:p>
    <w:p w14:paraId="5AE408BF" w14:textId="56DEFFB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31/3/2011 tarihli ve 6222 sayılı Sporda Şiddet ve Düzensizliğin Önlenmesine Dair Kanunun beşinci maddesinin;</w:t>
      </w:r>
    </w:p>
    <w:p w14:paraId="1B69DB6D" w14:textId="1925722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(4) numaralı fıkrasında “</w:t>
      </w:r>
      <w:r w:rsidRPr="000665EF">
        <w:rPr>
          <w:rFonts w:cs="Times New Roman"/>
          <w:b/>
          <w:bCs/>
          <w:sz w:val="26"/>
          <w:szCs w:val="26"/>
        </w:rPr>
        <w:t>Futbol dalında en üst lig ile bir altındaki ligde</w:t>
      </w:r>
      <w:r w:rsidRPr="00137B43">
        <w:rPr>
          <w:rFonts w:cs="Times New Roman"/>
          <w:sz w:val="26"/>
          <w:szCs w:val="26"/>
        </w:rPr>
        <w:t xml:space="preserve"> seyir alanlarına girişi sağlayacak biletler, </w:t>
      </w:r>
      <w:r w:rsidRPr="000665EF">
        <w:rPr>
          <w:rFonts w:cs="Times New Roman"/>
          <w:color w:val="00B050"/>
          <w:sz w:val="26"/>
          <w:szCs w:val="26"/>
        </w:rPr>
        <w:t xml:space="preserve">elektronik </w:t>
      </w:r>
      <w:r w:rsidRPr="000665EF">
        <w:rPr>
          <w:rFonts w:cs="Times New Roman"/>
          <w:b/>
          <w:bCs/>
          <w:color w:val="00B050"/>
          <w:sz w:val="26"/>
          <w:szCs w:val="26"/>
          <w:u w:val="single"/>
        </w:rPr>
        <w:t>sistem</w:t>
      </w:r>
      <w:r w:rsidRPr="000665EF">
        <w:rPr>
          <w:rFonts w:cs="Times New Roman"/>
          <w:color w:val="00B050"/>
          <w:sz w:val="26"/>
          <w:szCs w:val="26"/>
        </w:rPr>
        <w:t xml:space="preserve"> üzerinden </w:t>
      </w:r>
      <w:r w:rsidRPr="00137B43">
        <w:rPr>
          <w:rFonts w:cs="Times New Roman"/>
          <w:sz w:val="26"/>
          <w:szCs w:val="26"/>
        </w:rPr>
        <w:t xml:space="preserve">usul ve esasları Hazine ve Maliye Bakanlığınca belirlenen şekilde elektronik olarak oluşturulur. Bilet satın almak isteyen kişilerle ilgili olarak, üzerinde adı, soyadı, Türkiye Cumhuriyeti kimlik numarası </w:t>
      </w:r>
      <w:r w:rsidRPr="000665EF">
        <w:rPr>
          <w:rFonts w:cs="Times New Roman"/>
          <w:b/>
          <w:bCs/>
          <w:sz w:val="26"/>
          <w:szCs w:val="26"/>
          <w:u w:val="single"/>
        </w:rPr>
        <w:t>ve fotoğrafı olan bir elektronik kart oluşturulur</w:t>
      </w:r>
      <w:r w:rsidRPr="00137B43">
        <w:rPr>
          <w:rFonts w:cs="Times New Roman"/>
          <w:sz w:val="26"/>
          <w:szCs w:val="26"/>
        </w:rPr>
        <w:t>. Kişinin yabancı olması halinde kart üzerinde Türkiye Cumhuriyeti kimlik numarası yerine uyruğu olduğu devletin adı ile Türkiye ye' giriş yaptığı pasaportun seri numarası kaydedilir. Bilet satışları kişilere özgü elektronik kart üzerinden yapılabilir. Spor müsabakalarına, kişi ancak adına düzenlenen elektronik kart ile izleyici olarak girebilir. Spor müsabakasına izleyici olarak girecek kişilerin kontrolünü ev sahibi kulüp yapmakla yükümlüdür. Bu yükümlülük ev sahibi olmayan müsabakalarda, müsabakaya katılan her iki kulüp; milli müsabakalarda ise, ilgili federasyon tarafından yerine getirilir.”,</w:t>
      </w:r>
    </w:p>
    <w:p w14:paraId="4C9986B4"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713953A" w14:textId="44057150"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(6) numaralı fıkrasında “Futbol dalında en üst lig ile bir altındaki ligde bulunan kulüpler, dördüncü ve beşinci fıkralardaki sistemle ilgili teknik donanımları kendi kullanımındaki müsabaka ve seyir alanlarında kurmakla yükümlüdür. Aynı yükümlülükler basketbol, voleybol ve hentbol dallarındaki en üst ligde bulunan kulüplerin kendi kullanımındaki müsabaka ve seyir alanları bakımından da geçerlidir; ancak bu spor dallarında dördüncü fıkrada öngörülen elektronik kart ve elektronik bilete ilişkin hükümlerin uygulanmasına ilgili federasyonun görüşü alınarak Bakanlık tarafından; en üst iki futbol ligi dışındaki liglerde ise Türkiye Futbol Federasyonu tarafından karar verilir.”,</w:t>
      </w:r>
    </w:p>
    <w:p w14:paraId="1FD8F5BD" w14:textId="77777777" w:rsidR="002A649D" w:rsidRPr="00137B43" w:rsidRDefault="002A649D"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550A77D" w14:textId="29FB06B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11</w:t>
      </w:r>
      <w:r w:rsidR="00805A4F">
        <w:rPr>
          <w:rFonts w:cs="Times New Roman"/>
          <w:sz w:val="26"/>
          <w:szCs w:val="26"/>
        </w:rPr>
        <w:t>’inci</w:t>
      </w:r>
      <w:r w:rsidRPr="00137B43">
        <w:rPr>
          <w:rFonts w:cs="Times New Roman"/>
          <w:sz w:val="26"/>
          <w:szCs w:val="26"/>
        </w:rPr>
        <w:t xml:space="preserve"> fıkrasında; </w:t>
      </w:r>
      <w:r w:rsidR="000665EF" w:rsidRPr="00137B43">
        <w:rPr>
          <w:rFonts w:cs="Times New Roman"/>
          <w:sz w:val="26"/>
          <w:szCs w:val="26"/>
        </w:rPr>
        <w:t>“Dördüncü</w:t>
      </w:r>
      <w:r w:rsidRPr="00137B43">
        <w:rPr>
          <w:rFonts w:cs="Times New Roman"/>
          <w:sz w:val="26"/>
          <w:szCs w:val="26"/>
        </w:rPr>
        <w:t xml:space="preserve"> fıkrada belirtilen elektronik kart uygulaması ile ilgili olarak;</w:t>
      </w:r>
    </w:p>
    <w:p w14:paraId="123642F3" w14:textId="615807CF"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a)</w:t>
      </w:r>
      <w:r w:rsidR="002A649D" w:rsidRPr="00137B43">
        <w:rPr>
          <w:rFonts w:cs="Times New Roman"/>
          <w:sz w:val="26"/>
          <w:szCs w:val="26"/>
        </w:rPr>
        <w:t xml:space="preserve"> </w:t>
      </w:r>
      <w:r w:rsidRPr="00137B43">
        <w:rPr>
          <w:rFonts w:cs="Times New Roman"/>
          <w:sz w:val="26"/>
          <w:szCs w:val="26"/>
        </w:rPr>
        <w:t>Bilet organizasyonu ve seyircilerin müsabaka alanlarına giriş ve çıkışına ilişkin kontrol ve denetim yetkisi federasyonlara ait olup federasyonlar bu amaçla bünyelerinde merkezi kontrol sistemi oluşturur. Elektronik kart oluşturulmak amacıyla alınacak kişisel bilgiler federasyon bünyesinde oluşturulan merkezi veri tabanında tutulur. Bu veri tabanı Hazine ve Maliye Bakanlığı ve İçişleri Bakanlığı erişimine açıktır.</w:t>
      </w:r>
    </w:p>
    <w:p w14:paraId="3FD83B81"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6B32444" w14:textId="1E3DC818"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w:t>
      </w:r>
      <w:r w:rsidR="002A649D" w:rsidRPr="00137B43">
        <w:rPr>
          <w:rFonts w:cs="Times New Roman"/>
          <w:sz w:val="26"/>
          <w:szCs w:val="26"/>
        </w:rPr>
        <w:t xml:space="preserve"> </w:t>
      </w:r>
      <w:r w:rsidRPr="00137B43">
        <w:rPr>
          <w:rFonts w:cs="Times New Roman"/>
          <w:sz w:val="26"/>
          <w:szCs w:val="26"/>
        </w:rPr>
        <w:t>Elektronik kart ile elektronik kart kapsamında satışı gerçekleştirilecek biletlerin basım, satış ve dağıtımına ilişkin yerel uygulamalar kulüpler tarafından, sistem üzerinden merkezi satışları ise ilgili federasyonlar tarafından gerçekleştirilir. Spor müsabakaları için ilgili federasyon, spor kulüpleri ve yetkili diğer kişiler tarafından uygun görülen yerler ve görevliler dışında, her ne suretle olursa olsun bilet satışı yapılamaz.</w:t>
      </w:r>
    </w:p>
    <w:p w14:paraId="4B5B333D"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1832330" w14:textId="6F5F192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c)</w:t>
      </w:r>
      <w:r w:rsidR="002A649D" w:rsidRPr="00137B43">
        <w:rPr>
          <w:rFonts w:cs="Times New Roman"/>
          <w:sz w:val="26"/>
          <w:szCs w:val="26"/>
        </w:rPr>
        <w:t xml:space="preserve"> </w:t>
      </w:r>
      <w:r w:rsidRPr="00137B43">
        <w:rPr>
          <w:rFonts w:cs="Times New Roman"/>
          <w:sz w:val="26"/>
          <w:szCs w:val="26"/>
        </w:rPr>
        <w:t xml:space="preserve">İlgili federasyonlar elektronik kart almak amacıyla verilen bilgileri, bu Kanun kapsamındaki faaliyet alanıyla sınırlı olarak kulüpler adına paylaşabilir. Paylaşılan bilgiler 24/3/2016 tarihli ve 6698 sayılı Kişisel Verilerin Korunması Kanununa aykırı olarak işlenemez ve kullanılamaz. </w:t>
      </w:r>
      <w:r w:rsidRPr="00137B43">
        <w:rPr>
          <w:rFonts w:cs="Times New Roman"/>
          <w:sz w:val="26"/>
          <w:szCs w:val="26"/>
        </w:rPr>
        <w:lastRenderedPageBreak/>
        <w:t>(İptal cümle Anayasa Mahkemesinin 12/11/2015 tarihli ve E. 2014/196, K. 2015/103 sayılı Kararı ile.) Merkezi pazarlama ve bilet satışından elde edilecek gelirler kulüplere ait olup federasyon ya da yetki verdiği üçüncü kişiler nezdinde oluşacak bu gelirler kamu kurum ve kuruluşlara ilişkin alacaklar ile kulüplerle bankalar arasında yapılan yeniden yapılandırma işlemleri kapsamındaki tüm banka alacakları hariç olmak üzere haczedilemez, devir ve temlik edilemez. Federasyonlar bu fıkra kapsamında belirtilen yetkilerini kısmen veya tamamen üçüncü kişilere devredebilir ve teknik hizmet satın alabilir</w:t>
      </w:r>
      <w:proofErr w:type="gramStart"/>
      <w:r w:rsidRPr="00137B43">
        <w:rPr>
          <w:rFonts w:cs="Times New Roman"/>
          <w:sz w:val="26"/>
          <w:szCs w:val="26"/>
        </w:rPr>
        <w:t>. ”</w:t>
      </w:r>
      <w:proofErr w:type="gramEnd"/>
    </w:p>
    <w:p w14:paraId="7EE9C425" w14:textId="041295FE"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hükümlerine</w:t>
      </w:r>
      <w:proofErr w:type="gramEnd"/>
      <w:r w:rsidRPr="00137B43">
        <w:rPr>
          <w:rFonts w:cs="Times New Roman"/>
          <w:sz w:val="26"/>
          <w:szCs w:val="26"/>
        </w:rPr>
        <w:t xml:space="preserve"> yer verilmiştir.</w:t>
      </w:r>
    </w:p>
    <w:p w14:paraId="5810EBDE"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916CC3B" w14:textId="77777777" w:rsidR="00A77DB5" w:rsidRPr="000665EF"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0665EF">
        <w:rPr>
          <w:rFonts w:cs="Times New Roman"/>
          <w:sz w:val="26"/>
          <w:szCs w:val="26"/>
          <w:u w:val="single"/>
        </w:rPr>
        <w:t xml:space="preserve">Bu hükümler </w:t>
      </w:r>
      <w:proofErr w:type="gramStart"/>
      <w:r w:rsidRPr="000665EF">
        <w:rPr>
          <w:rFonts w:cs="Times New Roman"/>
          <w:sz w:val="26"/>
          <w:szCs w:val="26"/>
          <w:u w:val="single"/>
        </w:rPr>
        <w:t>çerçevesinde;</w:t>
      </w:r>
      <w:proofErr w:type="gramEnd"/>
      <w:r w:rsidRPr="000665EF">
        <w:rPr>
          <w:rFonts w:cs="Times New Roman"/>
          <w:sz w:val="26"/>
          <w:szCs w:val="26"/>
          <w:u w:val="single"/>
        </w:rPr>
        <w:t xml:space="preserve"> gerek federasyonlar gerekse de yetki devredilen kuramların spor müsabakalarına giriş karşılığında tevsik edici belge olarak bilet düzenlemeleri halinde, bu </w:t>
      </w:r>
      <w:r w:rsidRPr="000665EF">
        <w:rPr>
          <w:rFonts w:cs="Times New Roman"/>
          <w:sz w:val="26"/>
          <w:szCs w:val="26"/>
          <w:u w:val="single"/>
          <w:shd w:val="clear" w:color="auto" w:fill="E2EFD9" w:themeFill="accent6" w:themeFillTint="33"/>
        </w:rPr>
        <w:t>Tebliğ hükümlerinden yararlanmak için başvurulmuş olması koşuluyla söz konusu biletler de e-Bilet olarak düzenlenebilecektir</w:t>
      </w:r>
      <w:r w:rsidRPr="000665EF">
        <w:rPr>
          <w:rFonts w:cs="Times New Roman"/>
          <w:sz w:val="26"/>
          <w:szCs w:val="26"/>
          <w:u w:val="single"/>
        </w:rPr>
        <w:t>. Ancak spor müsabakalarına giriş karşılığında, özel mevzuatları gereği bilet dışında tevsik edici başka bir belgenin (</w:t>
      </w:r>
      <w:r w:rsidRPr="000665EF">
        <w:rPr>
          <w:rFonts w:cs="Times New Roman"/>
          <w:b/>
          <w:bCs/>
          <w:sz w:val="26"/>
          <w:szCs w:val="26"/>
          <w:u w:val="single"/>
          <w:shd w:val="clear" w:color="auto" w:fill="E2EFD9" w:themeFill="accent6" w:themeFillTint="33"/>
        </w:rPr>
        <w:t>banka dekontu</w:t>
      </w:r>
      <w:r w:rsidRPr="000665EF">
        <w:rPr>
          <w:rFonts w:cs="Times New Roman"/>
          <w:b/>
          <w:bCs/>
          <w:sz w:val="26"/>
          <w:szCs w:val="26"/>
          <w:u w:val="single"/>
        </w:rPr>
        <w:t xml:space="preserve"> vb</w:t>
      </w:r>
      <w:r w:rsidRPr="000665EF">
        <w:rPr>
          <w:rFonts w:cs="Times New Roman"/>
          <w:sz w:val="26"/>
          <w:szCs w:val="26"/>
          <w:u w:val="single"/>
        </w:rPr>
        <w:t>.), elektronik ortamda bu Tebliğde öngörülen usul ve esaslar çerçevesinde düzenlenmesi ve söz konusu belgede bu Tebliğin “IV.7.3.3.1.” numaralı bölümünde belirtilen etkinlik e-Biletinde bulunması gereken bilgilerin tamamına yer verilmesi durumunda, düzenlenen bu belge e-Bilet olarak kabul edilecektir. Bu durumda ilgili kurumlarca Başkanlığa sadece bu Tebliğin “V.8.” numaralı bölümünde belirtilen şekilde raporlama yapılacaktır.</w:t>
      </w:r>
    </w:p>
    <w:p w14:paraId="2AA5D8F7" w14:textId="54E3302C"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bu bölüm kapsamında düzenlenen spor müsabakalarına ait e-Biletlere ilişkin olarak federasyon veya federasyonun yetkili kıldığı kuruluş için, e-Bilet ve raporlarının içeriği, formatı, belge standardı ve raporlama zamanına ilişkin olarak farklı usul ve esaslar belirlemeye yetkilidir.</w:t>
      </w:r>
    </w:p>
    <w:p w14:paraId="2ABBDCCE" w14:textId="77777777" w:rsidR="00A77DB5" w:rsidRPr="00137B43" w:rsidRDefault="00A77DB5" w:rsidP="00CD68E2">
      <w:pPr>
        <w:spacing w:after="0" w:line="288" w:lineRule="auto"/>
        <w:jc w:val="both"/>
        <w:rPr>
          <w:rFonts w:cs="Times New Roman"/>
          <w:sz w:val="26"/>
          <w:szCs w:val="26"/>
        </w:rPr>
      </w:pPr>
    </w:p>
    <w:p w14:paraId="378133ED" w14:textId="77777777" w:rsidR="00A77DB5" w:rsidRPr="00137B43" w:rsidRDefault="00A77DB5" w:rsidP="00CD68E2">
      <w:pPr>
        <w:pStyle w:val="Balk6"/>
        <w:spacing w:before="0" w:line="288" w:lineRule="auto"/>
        <w:jc w:val="both"/>
        <w:rPr>
          <w:rFonts w:ascii="Times New Roman" w:hAnsi="Times New Roman" w:cs="Times New Roman"/>
          <w:sz w:val="26"/>
          <w:szCs w:val="26"/>
        </w:rPr>
      </w:pPr>
      <w:bookmarkStart w:id="185" w:name="_Toc111293180"/>
      <w:r w:rsidRPr="00137B43">
        <w:rPr>
          <w:rFonts w:ascii="Times New Roman" w:hAnsi="Times New Roman" w:cs="Times New Roman"/>
          <w:sz w:val="26"/>
          <w:szCs w:val="26"/>
        </w:rPr>
        <w:t>IV.7.3.3.3. e-Bilette Eğlence Vergisi</w:t>
      </w:r>
      <w:bookmarkEnd w:id="185"/>
    </w:p>
    <w:p w14:paraId="72B1EDC7" w14:textId="775CA1B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Mükellefler tarafından </w:t>
      </w:r>
      <w:r w:rsidRPr="000665EF">
        <w:rPr>
          <w:rFonts w:cs="Times New Roman"/>
          <w:sz w:val="26"/>
          <w:szCs w:val="26"/>
          <w:shd w:val="clear" w:color="auto" w:fill="FFF2CC" w:themeFill="accent4" w:themeFillTint="33"/>
        </w:rPr>
        <w:t>yerli ve yabancı film gösterimlerine ait eğlence vergisi</w:t>
      </w:r>
      <w:r w:rsidRPr="00137B43">
        <w:rPr>
          <w:rFonts w:cs="Times New Roman"/>
          <w:sz w:val="26"/>
          <w:szCs w:val="26"/>
        </w:rPr>
        <w:t xml:space="preserve"> 1/7/2020 tarihinden itibaren, aylık döneme ilişkin e</w:t>
      </w:r>
      <w:r w:rsidRPr="000665EF">
        <w:rPr>
          <w:rFonts w:cs="Times New Roman"/>
          <w:color w:val="00B050"/>
          <w:sz w:val="26"/>
          <w:szCs w:val="26"/>
        </w:rPr>
        <w:t xml:space="preserve">-Bilet Raporu Özeti </w:t>
      </w:r>
      <w:r w:rsidRPr="00137B43">
        <w:rPr>
          <w:rFonts w:cs="Times New Roman"/>
          <w:sz w:val="26"/>
          <w:szCs w:val="26"/>
        </w:rPr>
        <w:t xml:space="preserve">ve YN ÖKC’den alınacak e- Bilet Bilgi Fişlerine ilişkin bilgileri gösteren </w:t>
      </w:r>
      <w:r w:rsidRPr="000665EF">
        <w:rPr>
          <w:rFonts w:cs="Times New Roman"/>
          <w:b/>
          <w:bCs/>
          <w:color w:val="00B050"/>
          <w:sz w:val="26"/>
          <w:szCs w:val="26"/>
        </w:rPr>
        <w:t>Aylık Satış Raporu</w:t>
      </w:r>
      <w:r w:rsidRPr="000665EF">
        <w:rPr>
          <w:rFonts w:cs="Times New Roman"/>
          <w:sz w:val="26"/>
          <w:szCs w:val="26"/>
        </w:rPr>
        <w:t xml:space="preserve"> </w:t>
      </w:r>
      <w:r w:rsidRPr="00137B43">
        <w:rPr>
          <w:rFonts w:cs="Times New Roman"/>
          <w:sz w:val="26"/>
          <w:szCs w:val="26"/>
        </w:rPr>
        <w:t xml:space="preserve">dikkate alınarak hesaplanacak ve </w:t>
      </w:r>
      <w:r w:rsidR="00677FBE" w:rsidRPr="00677FBE">
        <w:rPr>
          <w:rFonts w:cs="Times New Roman"/>
          <w:b/>
          <w:bCs/>
        </w:rPr>
        <w:t>(Eğlence Vergisi Bilgi Formu ile birlikte</w:t>
      </w:r>
      <w:r w:rsidR="00677FBE">
        <w:rPr>
          <w:rFonts w:cs="Times New Roman"/>
          <w:b/>
          <w:bCs/>
        </w:rPr>
        <w:t>→</w:t>
      </w:r>
      <w:r w:rsidR="00677FBE" w:rsidRPr="00677FBE">
        <w:rPr>
          <w:rFonts w:cs="Times New Roman"/>
          <w:b/>
          <w:bCs/>
        </w:rPr>
        <w:t>)</w:t>
      </w:r>
      <w:r w:rsidR="00677FBE" w:rsidRPr="00677FBE">
        <w:rPr>
          <w:rFonts w:cs="Times New Roman"/>
        </w:rPr>
        <w:t xml:space="preserve"> </w:t>
      </w:r>
      <w:r w:rsidRPr="00137B43">
        <w:rPr>
          <w:rFonts w:cs="Times New Roman"/>
          <w:sz w:val="26"/>
          <w:szCs w:val="26"/>
        </w:rPr>
        <w:t xml:space="preserve">en geç </w:t>
      </w:r>
      <w:r w:rsidRPr="000665EF">
        <w:rPr>
          <w:rFonts w:cs="Times New Roman"/>
          <w:sz w:val="26"/>
          <w:szCs w:val="26"/>
          <w:u w:val="single"/>
        </w:rPr>
        <w:t>ertesi ayın 20</w:t>
      </w:r>
      <w:r w:rsidR="00A11EDE" w:rsidRPr="000665EF">
        <w:rPr>
          <w:rFonts w:cs="Times New Roman"/>
          <w:sz w:val="26"/>
          <w:szCs w:val="26"/>
          <w:u w:val="single"/>
        </w:rPr>
        <w:t>’nci</w:t>
      </w:r>
      <w:r w:rsidRPr="000665EF">
        <w:rPr>
          <w:rFonts w:cs="Times New Roman"/>
          <w:sz w:val="26"/>
          <w:szCs w:val="26"/>
          <w:u w:val="single"/>
        </w:rPr>
        <w:t xml:space="preserve"> günü akşamına kadar mahallin </w:t>
      </w:r>
      <w:proofErr w:type="spellStart"/>
      <w:r w:rsidRPr="00677FBE">
        <w:rPr>
          <w:rFonts w:cs="Times New Roman"/>
          <w:b/>
          <w:bCs/>
          <w:sz w:val="26"/>
          <w:szCs w:val="26"/>
          <w:u w:val="single"/>
        </w:rPr>
        <w:t>malmüdürlüğü</w:t>
      </w:r>
      <w:proofErr w:type="spellEnd"/>
      <w:r w:rsidRPr="00677FBE">
        <w:rPr>
          <w:rFonts w:cs="Times New Roman"/>
          <w:b/>
          <w:bCs/>
          <w:sz w:val="26"/>
          <w:szCs w:val="26"/>
          <w:u w:val="single"/>
        </w:rPr>
        <w:t xml:space="preserve"> veya muhasebe müdürlüğüne ödenecektir</w:t>
      </w:r>
      <w:r w:rsidRPr="000665EF">
        <w:rPr>
          <w:rFonts w:cs="Times New Roman"/>
          <w:sz w:val="26"/>
          <w:szCs w:val="26"/>
          <w:u w:val="single"/>
        </w:rPr>
        <w:t>.</w:t>
      </w:r>
      <w:r w:rsidRPr="00137B43">
        <w:rPr>
          <w:rFonts w:cs="Times New Roman"/>
          <w:sz w:val="26"/>
          <w:szCs w:val="26"/>
        </w:rPr>
        <w:t xml:space="preserve"> Verginin ödendiğine dair belge ve o aya ait hasılatı gösteren e-Bilet Raporu Özeti ve YN ÖKC’den alınan Aylık Satış Raporu, 12/02/2005 tarihli ve 25725 sayılı Resmî Gazete’de yayımlanan Katma Değer Vergisi Mükelleflerinin Ödeme Kaydedici Cihazları Kullanmaları Mecburiyeti Hakkında Kanunla İlgili Genel Tebliğ</w:t>
      </w:r>
      <w:r w:rsidR="000665EF">
        <w:rPr>
          <w:rFonts w:cs="Times New Roman"/>
          <w:sz w:val="26"/>
          <w:szCs w:val="26"/>
        </w:rPr>
        <w:t xml:space="preserve"> </w:t>
      </w:r>
      <w:r w:rsidRPr="00137B43">
        <w:rPr>
          <w:rFonts w:cs="Times New Roman"/>
          <w:sz w:val="26"/>
          <w:szCs w:val="26"/>
        </w:rPr>
        <w:t>(Seri No:63)’in ekinde Ek-2 olarak yer verilen</w:t>
      </w:r>
      <w:r w:rsidR="00677FBE">
        <w:rPr>
          <w:rFonts w:cs="Times New Roman"/>
          <w:sz w:val="26"/>
          <w:szCs w:val="26"/>
        </w:rPr>
        <w:t xml:space="preserve"> </w:t>
      </w:r>
      <w:r w:rsidRPr="000665EF">
        <w:rPr>
          <w:rFonts w:cs="Times New Roman"/>
          <w:b/>
          <w:bCs/>
          <w:sz w:val="26"/>
          <w:szCs w:val="26"/>
        </w:rPr>
        <w:t>bilgi formu ekinde</w:t>
      </w:r>
      <w:r w:rsidRPr="00137B43">
        <w:rPr>
          <w:rFonts w:cs="Times New Roman"/>
          <w:sz w:val="26"/>
          <w:szCs w:val="26"/>
        </w:rPr>
        <w:t xml:space="preserve">, ödemenin yapıldığı ayın sonuna kadar ilgili </w:t>
      </w:r>
      <w:r w:rsidRPr="000665EF">
        <w:rPr>
          <w:rFonts w:cs="Times New Roman"/>
          <w:b/>
          <w:bCs/>
          <w:sz w:val="26"/>
          <w:szCs w:val="26"/>
          <w:u w:val="single"/>
        </w:rPr>
        <w:t>belediyeye verilecektir</w:t>
      </w:r>
      <w:r w:rsidRPr="00137B43">
        <w:rPr>
          <w:rFonts w:cs="Times New Roman"/>
          <w:sz w:val="26"/>
          <w:szCs w:val="26"/>
        </w:rPr>
        <w:t>.</w:t>
      </w:r>
    </w:p>
    <w:p w14:paraId="173E878F"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EFBCD9A" w14:textId="048BBE70"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-Bilet ve YN ÖKC’den düzenlenecek e-Bilet Bilgi Fişlerinde 2464 sayılı Kanununun 21</w:t>
      </w:r>
      <w:r w:rsidR="00805A4F">
        <w:rPr>
          <w:rFonts w:cs="Times New Roman"/>
          <w:sz w:val="26"/>
          <w:szCs w:val="26"/>
        </w:rPr>
        <w:t>’inci</w:t>
      </w:r>
      <w:r w:rsidRPr="00137B43">
        <w:rPr>
          <w:rFonts w:cs="Times New Roman"/>
          <w:sz w:val="26"/>
          <w:szCs w:val="26"/>
        </w:rPr>
        <w:t xml:space="preserve"> maddesi ile getirilen “</w:t>
      </w:r>
      <w:r w:rsidRPr="000665EF">
        <w:rPr>
          <w:rFonts w:cs="Times New Roman"/>
          <w:sz w:val="26"/>
          <w:szCs w:val="26"/>
          <w:u w:val="single"/>
        </w:rPr>
        <w:t xml:space="preserve">belediyeler tarafından </w:t>
      </w:r>
      <w:r w:rsidRPr="000665EF">
        <w:rPr>
          <w:rFonts w:cs="Times New Roman"/>
          <w:b/>
          <w:bCs/>
          <w:color w:val="7030A0"/>
          <w:sz w:val="26"/>
          <w:szCs w:val="26"/>
          <w:u w:val="single"/>
        </w:rPr>
        <w:t>özel damga</w:t>
      </w:r>
      <w:r w:rsidRPr="000665EF">
        <w:rPr>
          <w:rFonts w:cs="Times New Roman"/>
          <w:color w:val="7030A0"/>
          <w:sz w:val="26"/>
          <w:szCs w:val="26"/>
          <w:u w:val="single"/>
        </w:rPr>
        <w:t xml:space="preserve"> </w:t>
      </w:r>
      <w:r w:rsidRPr="000665EF">
        <w:rPr>
          <w:rFonts w:cs="Times New Roman"/>
          <w:sz w:val="26"/>
          <w:szCs w:val="26"/>
          <w:u w:val="single"/>
        </w:rPr>
        <w:t xml:space="preserve">konulması şartı” </w:t>
      </w:r>
      <w:r w:rsidRPr="000665EF">
        <w:rPr>
          <w:rFonts w:cs="Times New Roman"/>
          <w:color w:val="7030A0"/>
          <w:sz w:val="26"/>
          <w:szCs w:val="26"/>
          <w:u w:val="single"/>
        </w:rPr>
        <w:t>aranmayacaktır</w:t>
      </w:r>
      <w:r w:rsidRPr="00137B43">
        <w:rPr>
          <w:rFonts w:cs="Times New Roman"/>
          <w:sz w:val="26"/>
          <w:szCs w:val="26"/>
        </w:rPr>
        <w:t xml:space="preserve">. Bahse konu biletle girilen eğlence yerlerini işleten mükellefler giriş biletlerini yukarıda belirtilen şekilde e-Bilet olarak düzenleyecek ve bu e-Biletleri veya e-Bilet Bilgi Fişlerini </w:t>
      </w:r>
      <w:r w:rsidRPr="00137B43">
        <w:rPr>
          <w:rFonts w:cs="Times New Roman"/>
          <w:sz w:val="26"/>
          <w:szCs w:val="26"/>
        </w:rPr>
        <w:lastRenderedPageBreak/>
        <w:t xml:space="preserve">(belediye damgası olmaksızın) müşterilerinin talebi doğrultusunda elektronik ortamda iletmek veya </w:t>
      </w:r>
      <w:r w:rsidR="000665EF" w:rsidRPr="00137B43">
        <w:rPr>
          <w:rFonts w:cs="Times New Roman"/>
          <w:sz w:val="26"/>
          <w:szCs w:val="26"/>
        </w:rPr>
        <w:t>kâğıt</w:t>
      </w:r>
      <w:r w:rsidRPr="00137B43">
        <w:rPr>
          <w:rFonts w:cs="Times New Roman"/>
          <w:sz w:val="26"/>
          <w:szCs w:val="26"/>
        </w:rPr>
        <w:t xml:space="preserve"> çıktısını vermeleri koşuluyla müşterilerine başkaca mali bir belge vermeyeceklerdir.</w:t>
      </w:r>
    </w:p>
    <w:p w14:paraId="45309E76"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D0B4C6A" w14:textId="0BD1121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0665EF">
        <w:rPr>
          <w:rFonts w:cs="Times New Roman"/>
          <w:sz w:val="26"/>
          <w:szCs w:val="26"/>
          <w:shd w:val="clear" w:color="auto" w:fill="FFF2CC" w:themeFill="accent4" w:themeFillTint="33"/>
        </w:rPr>
        <w:t xml:space="preserve">Yerli ve yabancı film gösterimleri </w:t>
      </w:r>
      <w:r w:rsidRPr="000665EF">
        <w:rPr>
          <w:rFonts w:cs="Times New Roman"/>
          <w:b/>
          <w:bCs/>
          <w:sz w:val="26"/>
          <w:szCs w:val="26"/>
          <w:shd w:val="clear" w:color="auto" w:fill="FFF2CC" w:themeFill="accent4" w:themeFillTint="33"/>
        </w:rPr>
        <w:t>dışında kalan</w:t>
      </w:r>
      <w:r w:rsidRPr="000665EF">
        <w:rPr>
          <w:rFonts w:cs="Times New Roman"/>
          <w:sz w:val="26"/>
          <w:szCs w:val="26"/>
          <w:shd w:val="clear" w:color="auto" w:fill="FFF2CC" w:themeFill="accent4" w:themeFillTint="33"/>
        </w:rPr>
        <w:t xml:space="preserve"> biletle girilen diğer etkinliklerde</w:t>
      </w:r>
      <w:r w:rsidRPr="00137B43">
        <w:rPr>
          <w:rFonts w:cs="Times New Roman"/>
          <w:sz w:val="26"/>
          <w:szCs w:val="26"/>
        </w:rPr>
        <w:t xml:space="preserve"> ise; e-Biletlerin numaralarını ve bu biletler üzerinden hesaplanıp ödenmesi gereken eğlence vergisini gösteren </w:t>
      </w:r>
      <w:r w:rsidRPr="000665EF">
        <w:rPr>
          <w:rFonts w:cs="Times New Roman"/>
          <w:b/>
          <w:bCs/>
          <w:color w:val="00B050"/>
          <w:sz w:val="26"/>
          <w:szCs w:val="26"/>
        </w:rPr>
        <w:t>icmale</w:t>
      </w:r>
      <w:r w:rsidRPr="00137B43">
        <w:rPr>
          <w:rFonts w:cs="Times New Roman"/>
          <w:sz w:val="26"/>
          <w:szCs w:val="26"/>
        </w:rPr>
        <w:t xml:space="preserve">, ilgili belediye tarafından </w:t>
      </w:r>
      <w:r w:rsidRPr="00404E9B">
        <w:rPr>
          <w:rFonts w:cs="Times New Roman"/>
          <w:sz w:val="26"/>
          <w:szCs w:val="26"/>
          <w:u w:val="single"/>
        </w:rPr>
        <w:t>özel damga konulması sırasında</w:t>
      </w:r>
      <w:r w:rsidRPr="00137B43">
        <w:rPr>
          <w:rFonts w:cs="Times New Roman"/>
          <w:sz w:val="26"/>
          <w:szCs w:val="26"/>
        </w:rPr>
        <w:t xml:space="preserve"> eğlence vergisinin ilgili belediye veznesine ödenmesi ve </w:t>
      </w:r>
      <w:r w:rsidRPr="00404E9B">
        <w:rPr>
          <w:rFonts w:cs="Times New Roman"/>
          <w:sz w:val="26"/>
          <w:szCs w:val="26"/>
          <w:u w:val="single"/>
        </w:rPr>
        <w:t>icmalin bir örneğinin mükellefe verilmesi gerekmektedir</w:t>
      </w:r>
      <w:r w:rsidRPr="00137B43">
        <w:rPr>
          <w:rFonts w:cs="Times New Roman"/>
          <w:sz w:val="26"/>
          <w:szCs w:val="26"/>
        </w:rPr>
        <w:t xml:space="preserve">. Bu suretle eğlence vergisi </w:t>
      </w:r>
      <w:r w:rsidRPr="00404E9B">
        <w:rPr>
          <w:rFonts w:cs="Times New Roman"/>
          <w:color w:val="833C0B" w:themeColor="accent2" w:themeShade="80"/>
          <w:sz w:val="26"/>
          <w:szCs w:val="26"/>
          <w:shd w:val="clear" w:color="auto" w:fill="FFF2CC" w:themeFill="accent4" w:themeFillTint="33"/>
        </w:rPr>
        <w:t>önceden ödenen e-Biletlerden satılmayanlara</w:t>
      </w:r>
      <w:r w:rsidRPr="00404E9B">
        <w:rPr>
          <w:rFonts w:cs="Times New Roman"/>
          <w:color w:val="833C0B" w:themeColor="accent2" w:themeShade="80"/>
          <w:sz w:val="26"/>
          <w:szCs w:val="26"/>
        </w:rPr>
        <w:t xml:space="preserve"> </w:t>
      </w:r>
      <w:r w:rsidRPr="00137B43">
        <w:rPr>
          <w:rFonts w:cs="Times New Roman"/>
          <w:sz w:val="26"/>
          <w:szCs w:val="26"/>
        </w:rPr>
        <w:t>ait eğlence vergisinin iadesi için, e-Bilet Raporları ve e-Bilet Raporu Özetinin görüntülenmesine olanak sağlayan yazılımla birlikte elektronik ortamda ilgili belediyelere sunulması gerekir.</w:t>
      </w:r>
    </w:p>
    <w:p w14:paraId="6EAFC017" w14:textId="77777777" w:rsidR="00A77DB5" w:rsidRPr="00137B43" w:rsidRDefault="00A77DB5" w:rsidP="00CD68E2">
      <w:pPr>
        <w:spacing w:after="0" w:line="288" w:lineRule="auto"/>
        <w:jc w:val="both"/>
        <w:rPr>
          <w:rFonts w:cs="Times New Roman"/>
          <w:sz w:val="26"/>
          <w:szCs w:val="26"/>
        </w:rPr>
      </w:pPr>
    </w:p>
    <w:p w14:paraId="057F2C38" w14:textId="77777777" w:rsidR="00A77DB5" w:rsidRPr="00137B43" w:rsidRDefault="00A77DB5" w:rsidP="00CD68E2">
      <w:pPr>
        <w:pStyle w:val="Balk4"/>
        <w:spacing w:before="0" w:line="288" w:lineRule="auto"/>
        <w:jc w:val="both"/>
        <w:rPr>
          <w:rFonts w:ascii="Times New Roman" w:hAnsi="Times New Roman" w:cs="Times New Roman"/>
          <w:sz w:val="26"/>
          <w:szCs w:val="26"/>
        </w:rPr>
      </w:pPr>
      <w:bookmarkStart w:id="186" w:name="_Toc111293181"/>
      <w:r w:rsidRPr="00137B43">
        <w:rPr>
          <w:rFonts w:ascii="Times New Roman" w:hAnsi="Times New Roman" w:cs="Times New Roman"/>
          <w:sz w:val="26"/>
          <w:szCs w:val="26"/>
        </w:rPr>
        <w:t>IV.7.4. e-Bilet Uygulamasına Geçme Zorunluluğu Getirilen Mükellefler</w:t>
      </w:r>
      <w:bookmarkEnd w:id="186"/>
    </w:p>
    <w:p w14:paraId="7AD00C2C" w14:textId="77777777" w:rsidR="00A77DB5" w:rsidRPr="00306C78" w:rsidRDefault="00A77DB5" w:rsidP="00CD68E2">
      <w:pPr>
        <w:pStyle w:val="Balk5"/>
        <w:spacing w:before="0" w:line="288" w:lineRule="auto"/>
        <w:jc w:val="both"/>
      </w:pPr>
      <w:bookmarkStart w:id="187" w:name="_Toc111293182"/>
      <w:r w:rsidRPr="00306C78">
        <w:t>IV.7.4.1. Kara ve Deniz Yolu ile Yolcu Taşımacılığı Yapan Mükelleflerin e-Bilet Uygulamasına Geçiş Zorunluluğu</w:t>
      </w:r>
      <w:bookmarkEnd w:id="187"/>
    </w:p>
    <w:p w14:paraId="1A6FFE28" w14:textId="01EBA98C"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8/1/2018 tarihli ve 30295 sayılı Resmî Gazete’de yayımlanan Karayolu Taşıma Yönetmeliğinde belirtilen şehirlerarası tarifeli yolcu taşımacılığı faaliyetiyle iştigal eden </w:t>
      </w:r>
      <w:r w:rsidRPr="00404E9B">
        <w:rPr>
          <w:rFonts w:cs="Times New Roman"/>
          <w:b/>
          <w:bCs/>
          <w:sz w:val="26"/>
          <w:szCs w:val="26"/>
        </w:rPr>
        <w:t xml:space="preserve">D1 yetki belgeli işletmeler </w:t>
      </w:r>
      <w:r w:rsidRPr="00137B43">
        <w:rPr>
          <w:rFonts w:cs="Times New Roman"/>
          <w:sz w:val="26"/>
          <w:szCs w:val="26"/>
        </w:rPr>
        <w:t xml:space="preserve">1/1/2021 tarihine kadar (2021 veya müteakip yıllarda faaliyetlerine başlayanlar, </w:t>
      </w:r>
      <w:r w:rsidRPr="00404E9B">
        <w:rPr>
          <w:rFonts w:cs="Times New Roman"/>
          <w:sz w:val="26"/>
          <w:szCs w:val="26"/>
          <w:shd w:val="clear" w:color="auto" w:fill="FFFF00"/>
        </w:rPr>
        <w:t>faaliyete başladığı ayı izleyen dördüncü ayın başından itibaren</w:t>
      </w:r>
      <w:r w:rsidRPr="00137B43">
        <w:rPr>
          <w:rFonts w:cs="Times New Roman"/>
          <w:sz w:val="26"/>
          <w:szCs w:val="26"/>
        </w:rPr>
        <w:t>) e-Bilet uygulamasına geçmek, bu tarihten sonra düzenleyecekleri yolcu biletlerini ve yolcu listelerini e-Bilet uygulaması kapsamında, e-Bilet ve e-Bilet Yolcu Listesi olarak düzenlemek zorundadırlar.</w:t>
      </w:r>
    </w:p>
    <w:p w14:paraId="48D41908" w14:textId="77777777" w:rsidR="00A77DB5" w:rsidRPr="00137B43" w:rsidRDefault="00A77DB5" w:rsidP="00CD68E2">
      <w:pPr>
        <w:spacing w:after="0" w:line="288" w:lineRule="auto"/>
        <w:jc w:val="both"/>
        <w:rPr>
          <w:rFonts w:cs="Times New Roman"/>
          <w:sz w:val="26"/>
          <w:szCs w:val="26"/>
        </w:rPr>
      </w:pPr>
    </w:p>
    <w:p w14:paraId="5575F5E8" w14:textId="77777777" w:rsidR="00A77DB5" w:rsidRPr="00137B43" w:rsidRDefault="00A77DB5" w:rsidP="00CD68E2">
      <w:pPr>
        <w:pStyle w:val="Balk5"/>
        <w:spacing w:before="0" w:line="288" w:lineRule="auto"/>
        <w:jc w:val="both"/>
      </w:pPr>
      <w:bookmarkStart w:id="188" w:name="_Toc111293183"/>
      <w:r w:rsidRPr="00137B43">
        <w:t>IV.7.4.2. Sinema İşletmelerinin e-Bilet ve Yeni Nesil ÖKC Kullanma Zorunluluğu</w:t>
      </w:r>
      <w:bookmarkEnd w:id="188"/>
    </w:p>
    <w:p w14:paraId="2967BA05" w14:textId="6529490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Yerli ve yabancı film gösteriminde bulunan sinema işletmeleri, usul ve esasları bu Tebliğin “IV.7.3.3.” numaralı bölümünde belirtilen e-Bilet uygulamasına geçmek, düzenleyecekleri giriş biletlerini e-Bilet olarak düzenlemek ve düzenledikleri her e-Bilet belgesindeki bilgileri, Başkanlıkça yayımlanan “Yeni Nesil Ödeme Kaydedici Cihazlardan Bilgi Fişleri Düzenlenmesine Dair Usul ve Esaslara İlişkin Teknik </w:t>
      </w:r>
      <w:proofErr w:type="spellStart"/>
      <w:r w:rsidRPr="00137B43">
        <w:rPr>
          <w:rFonts w:cs="Times New Roman"/>
          <w:sz w:val="26"/>
          <w:szCs w:val="26"/>
        </w:rPr>
        <w:t>Kılavuz”da</w:t>
      </w:r>
      <w:proofErr w:type="spellEnd"/>
      <w:r w:rsidRPr="00137B43">
        <w:rPr>
          <w:rFonts w:cs="Times New Roman"/>
          <w:sz w:val="26"/>
          <w:szCs w:val="26"/>
        </w:rPr>
        <w:t xml:space="preserve"> belirtilen şekilde “</w:t>
      </w:r>
      <w:r w:rsidRPr="00404E9B">
        <w:rPr>
          <w:rFonts w:cs="Times New Roman"/>
          <w:b/>
          <w:bCs/>
          <w:sz w:val="26"/>
          <w:szCs w:val="26"/>
          <w:u w:val="single"/>
        </w:rPr>
        <w:t>e-Bilet Bilgi Fişi (Sinema)</w:t>
      </w:r>
      <w:r w:rsidRPr="00404E9B">
        <w:rPr>
          <w:rFonts w:cs="Times New Roman"/>
          <w:sz w:val="26"/>
          <w:szCs w:val="26"/>
          <w:u w:val="single"/>
        </w:rPr>
        <w:t>” olarak kayıt altına almak amacıyla yeni nesil ödeme kaydedici cihaz (YN ÖKC) kullanmak</w:t>
      </w:r>
      <w:r w:rsidRPr="00137B43">
        <w:rPr>
          <w:rFonts w:cs="Times New Roman"/>
          <w:sz w:val="26"/>
          <w:szCs w:val="26"/>
        </w:rPr>
        <w:t xml:space="preserve"> zorundadırlar. Düzenlenen her e-Biletin bilgi fişi tanzim edilerek kayıt altına alınması amacıyla kullanılacak YN </w:t>
      </w:r>
      <w:proofErr w:type="spellStart"/>
      <w:r w:rsidRPr="00137B43">
        <w:rPr>
          <w:rFonts w:cs="Times New Roman"/>
          <w:sz w:val="26"/>
          <w:szCs w:val="26"/>
        </w:rPr>
        <w:t>ÖKC’lerin</w:t>
      </w:r>
      <w:proofErr w:type="spellEnd"/>
      <w:r w:rsidRPr="00137B43">
        <w:rPr>
          <w:rFonts w:cs="Times New Roman"/>
          <w:sz w:val="26"/>
          <w:szCs w:val="26"/>
        </w:rPr>
        <w:t xml:space="preserve">, her bir bilet satış gişesinde olma zorunluluğu bulunmayıp, işletmelerin teknik ve yazılım altyapılarının elvermesi koşuluyla sinema mekânı bazında, eğlence vergisinin beyan ve ödemesinin yapılacağı belediye bazında ya da eğlence vergisinin beyan ve ödemesinde belediyeler bazında aylık satış raporlarının alınabilmesi koşuluyla işletme merkez bilgi işlem </w:t>
      </w:r>
      <w:proofErr w:type="spellStart"/>
      <w:r w:rsidRPr="00137B43">
        <w:rPr>
          <w:rFonts w:cs="Times New Roman"/>
          <w:sz w:val="26"/>
          <w:szCs w:val="26"/>
        </w:rPr>
        <w:t>lokasyonlarında</w:t>
      </w:r>
      <w:proofErr w:type="spellEnd"/>
      <w:r w:rsidRPr="00137B43">
        <w:rPr>
          <w:rFonts w:cs="Times New Roman"/>
          <w:sz w:val="26"/>
          <w:szCs w:val="26"/>
        </w:rPr>
        <w:t xml:space="preserve"> ihtiyaç duyulan adette kurulması ve bulundurulması da mümkündür.</w:t>
      </w:r>
    </w:p>
    <w:p w14:paraId="7BE45707"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B582B82" w14:textId="2CC26A9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Yerli ve yabancı sinema filmi gösteriminde bulunan sinema işletmeleri 1/7/2020 tarihine kadar (1/7/2020 tarihinden sonra faaliyetlerine başlayanlar, </w:t>
      </w:r>
      <w:r w:rsidRPr="00404E9B">
        <w:rPr>
          <w:rFonts w:cs="Times New Roman"/>
          <w:sz w:val="26"/>
          <w:szCs w:val="26"/>
          <w:shd w:val="clear" w:color="auto" w:fill="FFFF00"/>
        </w:rPr>
        <w:t>faaliyetlerine başladıkları ayı izleyen dördüncü ayın başına kadar</w:t>
      </w:r>
      <w:r w:rsidRPr="00137B43">
        <w:rPr>
          <w:rFonts w:cs="Times New Roman"/>
          <w:sz w:val="26"/>
          <w:szCs w:val="26"/>
        </w:rPr>
        <w:t>) bu Tebliğde belirtilen şekilde e-Bilet uygulamasına geçmek ve düzenleyecekleri giriş biletlerini e-Bilet olarak düzenlemek zorundadırlar.</w:t>
      </w:r>
    </w:p>
    <w:p w14:paraId="397F5694"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089DDF6" w14:textId="1C1D57E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Düzenlenen e-Bilet, e-Bilet Raporu ve Rapor Özeti, YN ÖKC’den düzenlenen e-Bilet Bilgi Fişi ve Aylık Satış Raporu Kanunun defter ve belgelerin muhafaza ve ibraz mecburiyetine ilişkin hükümleri uyarınca sinema işletmecileri tarafından muhafaza süresi boyunca elektronik ortamda muhafaza edilecek ve ilgili kurum ve kuruluşlar tarafından talep edilmesi halinde elektronik veya kâğıt ortamda ibraz edilecektir.</w:t>
      </w:r>
    </w:p>
    <w:p w14:paraId="1E8B9747" w14:textId="77777777" w:rsidR="00A77DB5" w:rsidRPr="00137B43" w:rsidRDefault="00A77DB5" w:rsidP="00CD68E2">
      <w:pPr>
        <w:spacing w:after="0" w:line="288" w:lineRule="auto"/>
        <w:jc w:val="both"/>
        <w:rPr>
          <w:rFonts w:cs="Times New Roman"/>
          <w:sz w:val="26"/>
          <w:szCs w:val="26"/>
        </w:rPr>
      </w:pPr>
    </w:p>
    <w:p w14:paraId="541507FF" w14:textId="600539CF" w:rsidR="00A77DB5" w:rsidRPr="00137B43" w:rsidRDefault="00A77DB5" w:rsidP="00CD68E2">
      <w:pPr>
        <w:pStyle w:val="Balk4"/>
        <w:spacing w:before="0" w:line="288" w:lineRule="auto"/>
        <w:jc w:val="both"/>
      </w:pPr>
      <w:bookmarkStart w:id="189" w:name="_Toc111293184"/>
      <w:r w:rsidRPr="00137B43">
        <w:t>IV.7.5. Ceza Uygulaması</w:t>
      </w:r>
      <w:bookmarkEnd w:id="189"/>
    </w:p>
    <w:p w14:paraId="45E0B57A" w14:textId="667BAC36"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Zorunluluk getirildiği halde e- Bilet uygulamasına süresi içinde geçmeyen mükellefler ile elektronik olarak düzenlenmesi gereken bilet ve yolcu listesini, bu Tebliğin “V.7.” ve “VIII.” numaralı bölümlerinde belirtilen istisnai durumlar haricinde e-Bilet, e-Bilet Yolcu Listesi olarak düzenlemeyen ve almayan (matbu </w:t>
      </w:r>
      <w:r w:rsidR="00EB6EA4">
        <w:rPr>
          <w:rFonts w:cs="Times New Roman"/>
          <w:sz w:val="26"/>
          <w:szCs w:val="26"/>
        </w:rPr>
        <w:t>kâğıt</w:t>
      </w:r>
      <w:r w:rsidRPr="00137B43">
        <w:rPr>
          <w:rFonts w:cs="Times New Roman"/>
          <w:sz w:val="26"/>
          <w:szCs w:val="26"/>
        </w:rPr>
        <w:t xml:space="preserve"> olarak düzenleyenler ve alanlar dahil) mükellefler (232</w:t>
      </w:r>
      <w:r w:rsidR="00A11EDE">
        <w:rPr>
          <w:rFonts w:cs="Times New Roman"/>
          <w:sz w:val="26"/>
          <w:szCs w:val="26"/>
        </w:rPr>
        <w:t>’nci</w:t>
      </w:r>
      <w:r w:rsidRPr="00137B43">
        <w:rPr>
          <w:rFonts w:cs="Times New Roman"/>
          <w:sz w:val="26"/>
          <w:szCs w:val="26"/>
        </w:rPr>
        <w:t xml:space="preserve"> maddenin birinci fıkrasının 1 ila 5 numaralı bentlerinde sayılanlar) hakkında Kanununda öngörülen cezai hükümler uygulanır.</w:t>
      </w:r>
    </w:p>
    <w:p w14:paraId="38676367" w14:textId="77777777" w:rsidR="00A77DB5" w:rsidRPr="00137B43" w:rsidRDefault="00A77DB5" w:rsidP="00CD68E2">
      <w:pPr>
        <w:spacing w:after="0" w:line="288" w:lineRule="auto"/>
        <w:jc w:val="both"/>
        <w:rPr>
          <w:rFonts w:cs="Times New Roman"/>
          <w:sz w:val="26"/>
          <w:szCs w:val="26"/>
        </w:rPr>
      </w:pPr>
    </w:p>
    <w:p w14:paraId="589EDC1D" w14:textId="6A4C3365" w:rsidR="00A77DB5" w:rsidRPr="00137B43" w:rsidRDefault="002A649D" w:rsidP="00CD68E2">
      <w:pPr>
        <w:pStyle w:val="Balk3"/>
        <w:spacing w:before="0" w:line="288" w:lineRule="auto"/>
        <w:jc w:val="both"/>
      </w:pPr>
      <w:bookmarkStart w:id="190" w:name="_Toc111293185"/>
      <w:r w:rsidRPr="00137B43">
        <w:t>I</w:t>
      </w:r>
      <w:r w:rsidR="00A77DB5" w:rsidRPr="00137B43">
        <w:t>V.8. e-Sigorta Komisyon Gider Belgesi Uygulaması</w:t>
      </w:r>
      <w:bookmarkEnd w:id="190"/>
    </w:p>
    <w:p w14:paraId="616F39B9" w14:textId="65A0EB5A" w:rsidR="00A77DB5" w:rsidRPr="00137B43" w:rsidRDefault="002A649D" w:rsidP="00CD68E2">
      <w:pPr>
        <w:pStyle w:val="Balk4"/>
        <w:spacing w:before="0" w:line="288" w:lineRule="auto"/>
        <w:jc w:val="both"/>
      </w:pPr>
      <w:bookmarkStart w:id="191" w:name="_Toc111293186"/>
      <w:r w:rsidRPr="00137B43">
        <w:t>I</w:t>
      </w:r>
      <w:r w:rsidR="00A77DB5" w:rsidRPr="00137B43">
        <w:t>V.8.1. Genel Olarak</w:t>
      </w:r>
      <w:bookmarkEnd w:id="191"/>
    </w:p>
    <w:p w14:paraId="03064B59" w14:textId="4663406F"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e-Sigorta Komisyon Gider Belgesi uygulaması, sigorta, emeklilik ve reasürans şirketlerinin sigorta ve emeklilik aracılarına ödedikleri komisyonlar için </w:t>
      </w:r>
      <w:r w:rsidRPr="00CA377C">
        <w:rPr>
          <w:rFonts w:cs="Times New Roman"/>
          <w:sz w:val="26"/>
          <w:szCs w:val="26"/>
          <w:u w:val="single" w:color="000000" w:themeColor="text1"/>
        </w:rPr>
        <w:t>sigorta ve emeklilik aracıları adına düzenledikleri ve sigorta ve emeklilik aracıları tarafından düzenlenen fatura yerine geçen</w:t>
      </w:r>
      <w:r w:rsidRPr="00137B43">
        <w:rPr>
          <w:rFonts w:cs="Times New Roman"/>
          <w:sz w:val="26"/>
          <w:szCs w:val="26"/>
        </w:rPr>
        <w:t xml:space="preserve"> ve hali hazırda </w:t>
      </w:r>
      <w:r w:rsidR="00EB6EA4">
        <w:rPr>
          <w:rFonts w:cs="Times New Roman"/>
          <w:sz w:val="26"/>
          <w:szCs w:val="26"/>
        </w:rPr>
        <w:t>kâğıt</w:t>
      </w:r>
      <w:r w:rsidRPr="00137B43">
        <w:rPr>
          <w:rFonts w:cs="Times New Roman"/>
          <w:sz w:val="26"/>
          <w:szCs w:val="26"/>
        </w:rPr>
        <w:t xml:space="preserve"> ortamda düzenlemekte olan “Sigorta Komisyon Gider </w:t>
      </w:r>
      <w:proofErr w:type="spellStart"/>
      <w:r w:rsidRPr="00137B43">
        <w:rPr>
          <w:rFonts w:cs="Times New Roman"/>
          <w:sz w:val="26"/>
          <w:szCs w:val="26"/>
        </w:rPr>
        <w:t>Belgesi”nin</w:t>
      </w:r>
      <w:proofErr w:type="spellEnd"/>
      <w:r w:rsidRPr="00137B43">
        <w:rPr>
          <w:rFonts w:cs="Times New Roman"/>
          <w:sz w:val="26"/>
          <w:szCs w:val="26"/>
        </w:rPr>
        <w:t xml:space="preserve"> elektronik belge olarak düzenlenmesi, muhatabına talebi doğrultusunda elektronik veya </w:t>
      </w:r>
      <w:r w:rsidR="00EB6EA4">
        <w:rPr>
          <w:rFonts w:cs="Times New Roman"/>
          <w:sz w:val="26"/>
          <w:szCs w:val="26"/>
        </w:rPr>
        <w:t>kâğıt</w:t>
      </w:r>
      <w:r w:rsidRPr="00137B43">
        <w:rPr>
          <w:rFonts w:cs="Times New Roman"/>
          <w:sz w:val="26"/>
          <w:szCs w:val="26"/>
        </w:rPr>
        <w:t xml:space="preserve"> ortamda iletilebilmesi, elektronik ortamda muhafaza ve ibraz edilebilmesine imkan veren uygulamadır.</w:t>
      </w:r>
    </w:p>
    <w:p w14:paraId="23854058" w14:textId="74CCE52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Bu Tebliğde düzenlenen e-Sigorta Komisyon Gider Belgesi, yeni bir belge türü olmayıp, kâğıt ortamdaki “Sigorta Komisyon Gider Belgesi” ile aynı hukuki niteliklere sahiptir.</w:t>
      </w:r>
    </w:p>
    <w:p w14:paraId="737F55EA" w14:textId="77777777" w:rsidR="00A77DB5" w:rsidRPr="00137B43" w:rsidRDefault="00A77DB5" w:rsidP="00CD68E2">
      <w:pPr>
        <w:spacing w:after="0" w:line="288" w:lineRule="auto"/>
        <w:jc w:val="both"/>
        <w:rPr>
          <w:rFonts w:cs="Times New Roman"/>
          <w:sz w:val="26"/>
          <w:szCs w:val="26"/>
        </w:rPr>
      </w:pPr>
    </w:p>
    <w:p w14:paraId="4A022D7D" w14:textId="23C65B89" w:rsidR="00A77DB5" w:rsidRPr="00137B43" w:rsidRDefault="002A649D" w:rsidP="00CD68E2">
      <w:pPr>
        <w:pStyle w:val="Balk4"/>
        <w:spacing w:before="0" w:line="288" w:lineRule="auto"/>
        <w:jc w:val="both"/>
      </w:pPr>
      <w:bookmarkStart w:id="192" w:name="_Toc111293187"/>
      <w:r w:rsidRPr="00137B43">
        <w:t>I</w:t>
      </w:r>
      <w:r w:rsidR="00A77DB5" w:rsidRPr="00137B43">
        <w:t>V</w:t>
      </w:r>
      <w:r w:rsidRPr="00137B43">
        <w:t>.</w:t>
      </w:r>
      <w:r w:rsidR="00A77DB5" w:rsidRPr="00137B43">
        <w:t>8.2. e-Sigorta Komisyon Gider Belgesi Uygulamasına Dâhil Olma</w:t>
      </w:r>
      <w:bookmarkEnd w:id="192"/>
    </w:p>
    <w:p w14:paraId="5097E3C2"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-Sigorta Komisyon Gider Belgesi uygulamasına dahil olmak isteyen sigorta, emeklilik ve reasürans şirketlerinin;</w:t>
      </w:r>
    </w:p>
    <w:p w14:paraId="6E097106" w14:textId="0BB26B71"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a)</w:t>
      </w:r>
      <w:r w:rsidR="002A649D" w:rsidRPr="00137B43">
        <w:rPr>
          <w:rFonts w:cs="Times New Roman"/>
          <w:sz w:val="26"/>
          <w:szCs w:val="26"/>
        </w:rPr>
        <w:t xml:space="preserve"> </w:t>
      </w:r>
      <w:r w:rsidRPr="00137B43">
        <w:rPr>
          <w:rFonts w:cs="Times New Roman"/>
          <w:sz w:val="26"/>
          <w:szCs w:val="26"/>
        </w:rPr>
        <w:t>e</w:t>
      </w:r>
      <w:r w:rsidRPr="00CA377C">
        <w:rPr>
          <w:rFonts w:cs="Times New Roman"/>
          <w:sz w:val="26"/>
          <w:szCs w:val="26"/>
          <w:shd w:val="clear" w:color="auto" w:fill="FFFF00"/>
        </w:rPr>
        <w:t>-Fatura uygulamasına dahil olması</w:t>
      </w:r>
      <w:r w:rsidRPr="00137B43">
        <w:rPr>
          <w:rFonts w:cs="Times New Roman"/>
          <w:sz w:val="26"/>
          <w:szCs w:val="26"/>
        </w:rPr>
        <w:t>,</w:t>
      </w:r>
    </w:p>
    <w:p w14:paraId="7B41F46D" w14:textId="56D08B44"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w:t>
      </w:r>
      <w:r w:rsidR="002A649D" w:rsidRPr="00137B43">
        <w:rPr>
          <w:rFonts w:cs="Times New Roman"/>
          <w:sz w:val="26"/>
          <w:szCs w:val="26"/>
        </w:rPr>
        <w:t xml:space="preserve"> </w:t>
      </w:r>
      <w:r w:rsidRPr="00137B43">
        <w:rPr>
          <w:rFonts w:cs="Times New Roman"/>
          <w:sz w:val="26"/>
          <w:szCs w:val="26"/>
        </w:rPr>
        <w:t>Bu Tebliğde açıklanan usul ve esaslara uygun olarak, e-Sigorta Komisyon Gider Belgesini düzenleyebilme ve iletebilme konusunda gerekli hazırlıklarını tamamlamış olması,</w:t>
      </w:r>
    </w:p>
    <w:p w14:paraId="2C4B068A" w14:textId="197B98E8"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c)</w:t>
      </w:r>
      <w:r w:rsidR="002A649D" w:rsidRPr="00137B43">
        <w:rPr>
          <w:rFonts w:cs="Times New Roman"/>
          <w:sz w:val="26"/>
          <w:szCs w:val="26"/>
        </w:rPr>
        <w:t xml:space="preserve"> </w:t>
      </w:r>
      <w:r w:rsidRPr="00137B43">
        <w:rPr>
          <w:rFonts w:cs="Times New Roman"/>
          <w:sz w:val="26"/>
          <w:szCs w:val="26"/>
        </w:rPr>
        <w:t>Bu Tebliğin “V.1.” numaralı bölümünde belirtilen uygulamadan yararlanma yöntemleri ve başvuru esaslarına uygun şekilde e-Sigorta Komisyon Gider Belgesi Uygulamasına dâhil olmak için gerekli başvuruyu yapması,</w:t>
      </w:r>
    </w:p>
    <w:p w14:paraId="633B4B84" w14:textId="7BB317FE"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gerekmektedir</w:t>
      </w:r>
      <w:proofErr w:type="gramEnd"/>
      <w:r w:rsidRPr="00137B43">
        <w:rPr>
          <w:rFonts w:cs="Times New Roman"/>
          <w:sz w:val="26"/>
          <w:szCs w:val="26"/>
        </w:rPr>
        <w:t>.</w:t>
      </w:r>
    </w:p>
    <w:p w14:paraId="340E611E" w14:textId="77777777" w:rsidR="00F34051" w:rsidRDefault="00F34051" w:rsidP="00F34051"/>
    <w:p w14:paraId="12D7391E" w14:textId="3E4339D4" w:rsidR="00A77DB5" w:rsidRPr="00137B43" w:rsidRDefault="00A77DB5" w:rsidP="00CD68E2">
      <w:pPr>
        <w:pStyle w:val="Balk4"/>
        <w:spacing w:before="0" w:line="288" w:lineRule="auto"/>
        <w:jc w:val="both"/>
      </w:pPr>
      <w:bookmarkStart w:id="193" w:name="_Toc111293188"/>
      <w:r w:rsidRPr="00137B43">
        <w:t>IV.8.3. e-Sigorta Komisyon Gider Belgesinde Bulunması Gereken Bilgiler</w:t>
      </w:r>
      <w:bookmarkEnd w:id="193"/>
    </w:p>
    <w:p w14:paraId="65B6F0F7" w14:textId="5FC15F0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İlgili mevzuatları çerçevesinde kâğıt ortamda düzenlenen Sigorta Komisyon Gider Belgesinde bulunması zorunlu bilgiler ile Başkanlık sistemlerinden elektronik ortamda sorgulanması, </w:t>
      </w:r>
      <w:r w:rsidRPr="00137B43">
        <w:rPr>
          <w:rFonts w:cs="Times New Roman"/>
          <w:sz w:val="26"/>
          <w:szCs w:val="26"/>
        </w:rPr>
        <w:lastRenderedPageBreak/>
        <w:t>doğrulanması ve görüntülenmesine imkân vermek üzere, Başkanlık tarafından bilgi içeriği belirlenen karekod veya barkodun (Başkanlık tarafından ebelge.gib.gov.tr adresinden yapılan duyuruda belirtilecek tarihten itibaren) e-Sigorta Komisyon Gider Belgesinde bulunması zorunludur.</w:t>
      </w:r>
    </w:p>
    <w:p w14:paraId="1868716F"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6470EFE"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ihtiyaç duyması halinde, sigorta, emeklilik ve reasürans şirketlerinden söz konusu bilgilere ilave olarak farklı bilgilerin de e-Sigorta Komisyon Gider Belgesinde bulunmasını, gerekli hazırlıklar için en az 3 ay süre vermek ve ebelge.gib.gov.tr adresinden duyurmak suretiyle isteyebilir.</w:t>
      </w:r>
    </w:p>
    <w:p w14:paraId="5F170941" w14:textId="2A4F3E9F"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Sigorta, emeklilik ve reasürans şirketleri, e-Sigorta Komisyon Gider Belgesi üzerindeki zorunlu bilgilere ilave olarak ihtiyaçları doğrultusunda farklı bilgilere de yer verebilir.</w:t>
      </w:r>
    </w:p>
    <w:p w14:paraId="3D221661" w14:textId="77777777" w:rsidR="00A77DB5" w:rsidRPr="00137B43" w:rsidRDefault="00A77DB5" w:rsidP="00CD68E2">
      <w:pPr>
        <w:spacing w:after="0" w:line="288" w:lineRule="auto"/>
        <w:jc w:val="both"/>
        <w:rPr>
          <w:rFonts w:cs="Times New Roman"/>
          <w:sz w:val="26"/>
          <w:szCs w:val="26"/>
        </w:rPr>
      </w:pPr>
    </w:p>
    <w:p w14:paraId="11CADA6F" w14:textId="3076F599" w:rsidR="00A77DB5" w:rsidRPr="00137B43" w:rsidRDefault="002A649D" w:rsidP="00CD68E2">
      <w:pPr>
        <w:pStyle w:val="Balk4"/>
        <w:spacing w:before="0" w:line="288" w:lineRule="auto"/>
        <w:jc w:val="both"/>
      </w:pPr>
      <w:bookmarkStart w:id="194" w:name="_Toc111293189"/>
      <w:r w:rsidRPr="00137B43">
        <w:t>I</w:t>
      </w:r>
      <w:r w:rsidR="00A77DB5" w:rsidRPr="00137B43">
        <w:t>V.8.4. e-Sigorta Komisyon Gider Belgesi Uygulamasına Geçiş Zorunluluğu</w:t>
      </w:r>
      <w:bookmarkEnd w:id="194"/>
    </w:p>
    <w:p w14:paraId="2E2A834E"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 xml:space="preserve">-Sigorta Komisyon Gider Belgesi uygulaması </w:t>
      </w:r>
      <w:r w:rsidRPr="00CA377C">
        <w:rPr>
          <w:rFonts w:cs="Times New Roman"/>
          <w:b/>
          <w:bCs/>
          <w:sz w:val="26"/>
          <w:szCs w:val="26"/>
        </w:rPr>
        <w:t>isteğe bağlı bir uygulama</w:t>
      </w:r>
      <w:r w:rsidRPr="00137B43">
        <w:rPr>
          <w:rFonts w:cs="Times New Roman"/>
          <w:sz w:val="26"/>
          <w:szCs w:val="26"/>
        </w:rPr>
        <w:t xml:space="preserve"> olup, dileyen mükellefler başvuru yaparak söz konusu uygulamadan yararlanabilirler.</w:t>
      </w:r>
    </w:p>
    <w:p w14:paraId="2FFC1CE8" w14:textId="2CDD3BBE"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en az 3 aylık zaman süresi belirleyerek, e-Sigorta Komisyon Gider Belgesi uygulamasına ilişkin geçiş zorunluluğu getirmeye ve bu durumu ebelge.gib.gov.tr adresinde yayımlanacak duyurularla belirlemeye yetkilidir.</w:t>
      </w:r>
    </w:p>
    <w:p w14:paraId="3E49A517"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5EDB463" w14:textId="45131B98"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Sigorta, emeklilik ve reasürans şirketleri uygulamaya dahil oldukları tarihten itibaren düzenleyecekleri sigorta komisyon gider belgelerini, bu Tebliğin “V.7.” ve “VIII.” numaralı bölümlerinde belirtilen istisnai durumlar haricinde e-Sigorta Komisyon Gider Belgesi olarak bu Tebliğde belirtilen usul ve esaslara göre düzenlemek ve alıcılarının talebi doğrultusunda elektronik ya da </w:t>
      </w:r>
      <w:r w:rsidR="00CA377C" w:rsidRPr="00137B43">
        <w:rPr>
          <w:rFonts w:cs="Times New Roman"/>
          <w:sz w:val="26"/>
          <w:szCs w:val="26"/>
        </w:rPr>
        <w:t>kâğıt</w:t>
      </w:r>
      <w:r w:rsidRPr="00137B43">
        <w:rPr>
          <w:rFonts w:cs="Times New Roman"/>
          <w:sz w:val="26"/>
          <w:szCs w:val="26"/>
        </w:rPr>
        <w:t xml:space="preserve"> ortamda teslim etmek zorundadırlar.</w:t>
      </w:r>
    </w:p>
    <w:p w14:paraId="78C15B6C" w14:textId="77777777" w:rsidR="00A77DB5" w:rsidRPr="00137B43" w:rsidRDefault="00A77DB5" w:rsidP="00CD68E2">
      <w:pPr>
        <w:spacing w:after="0" w:line="288" w:lineRule="auto"/>
        <w:jc w:val="both"/>
        <w:rPr>
          <w:rFonts w:cs="Times New Roman"/>
          <w:sz w:val="26"/>
          <w:szCs w:val="26"/>
        </w:rPr>
      </w:pPr>
    </w:p>
    <w:p w14:paraId="3B2E3E70" w14:textId="7032FCD2" w:rsidR="00A77DB5" w:rsidRPr="00137B43" w:rsidRDefault="002A649D" w:rsidP="00CD68E2">
      <w:pPr>
        <w:pStyle w:val="Balk4"/>
        <w:spacing w:before="0" w:line="288" w:lineRule="auto"/>
        <w:jc w:val="both"/>
      </w:pPr>
      <w:bookmarkStart w:id="195" w:name="_Toc111293190"/>
      <w:r w:rsidRPr="00137B43">
        <w:t>I</w:t>
      </w:r>
      <w:r w:rsidR="00A77DB5" w:rsidRPr="00137B43">
        <w:t>V.8.5. e-Sigorta Komisyon Gider Belgesi Uygulamasına Geçiş Süresi</w:t>
      </w:r>
      <w:bookmarkEnd w:id="195"/>
    </w:p>
    <w:p w14:paraId="781E2DEB" w14:textId="49036D81"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tarafından e-Sigorta Komisyon Gider Belgesi uygulamasına zorunlu olarak dahil olacağı belirtilen sigorta, emeklilik ve reasürans şirketlerinin, Başkanlık tarafından belirlenen süre içinde e-Sigorta Komisyon Gider Belgesi uygulamasına dahil olması ve bu tarihten itibaren bu Tebliğin “V.7.” ve “VIII.” numaralı bölümlerinde belirtilen istisnai durumlar haricinde, Sigorta Komisyon Gider Belgelerini e-Sigorta Komisyon Gider Belgesi olarak düzenlemeleri zorunludur.</w:t>
      </w:r>
    </w:p>
    <w:p w14:paraId="238CD125" w14:textId="77777777" w:rsidR="00A77DB5" w:rsidRPr="00137B43" w:rsidRDefault="00A77DB5" w:rsidP="00CD68E2">
      <w:pPr>
        <w:spacing w:after="0" w:line="288" w:lineRule="auto"/>
        <w:jc w:val="both"/>
        <w:rPr>
          <w:rFonts w:cs="Times New Roman"/>
          <w:sz w:val="26"/>
          <w:szCs w:val="26"/>
        </w:rPr>
      </w:pPr>
    </w:p>
    <w:p w14:paraId="38D48B67" w14:textId="47C9DB29" w:rsidR="00A77DB5" w:rsidRPr="00137B43" w:rsidRDefault="002A649D" w:rsidP="00CD68E2">
      <w:pPr>
        <w:pStyle w:val="Balk4"/>
        <w:spacing w:before="0" w:line="288" w:lineRule="auto"/>
        <w:jc w:val="both"/>
      </w:pPr>
      <w:bookmarkStart w:id="196" w:name="_Toc111293191"/>
      <w:r w:rsidRPr="00137B43">
        <w:t>I</w:t>
      </w:r>
      <w:r w:rsidR="00A77DB5" w:rsidRPr="00137B43">
        <w:t>V</w:t>
      </w:r>
      <w:r w:rsidRPr="00137B43">
        <w:t>.</w:t>
      </w:r>
      <w:r w:rsidR="00A77DB5" w:rsidRPr="00137B43">
        <w:t>8.6. Ceza Uygulaması</w:t>
      </w:r>
      <w:bookmarkEnd w:id="196"/>
    </w:p>
    <w:p w14:paraId="085F3F13" w14:textId="26B09357" w:rsidR="00A77DB5" w:rsidRPr="00137B43" w:rsidRDefault="00A77DB5" w:rsidP="00F34051">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Zorunluluk getirildiği halde e- Sigorta Komisyon Gider Belgesi uygulamasına süresi içinde geçmeyen mükellefler ile e-Sigorta Komisyon Gider Belgesi şeklinde düzenlenmesi gereken Sigorta Komisyon Gider Belgesini, bu Tebliğin “V.7.” ve “VIII.” numaralı bölümlerinde belirtilen istisnai durumlar haricinde e-Sigorta Komisyon Gider Belgesi olarak düzenlemeyen ve almayan (matbu </w:t>
      </w:r>
      <w:r w:rsidR="00EB6EA4">
        <w:rPr>
          <w:rFonts w:cs="Times New Roman"/>
          <w:sz w:val="26"/>
          <w:szCs w:val="26"/>
        </w:rPr>
        <w:t>kâğıt</w:t>
      </w:r>
      <w:r w:rsidRPr="00137B43">
        <w:rPr>
          <w:rFonts w:cs="Times New Roman"/>
          <w:sz w:val="26"/>
          <w:szCs w:val="26"/>
        </w:rPr>
        <w:t xml:space="preserve"> Sigorta Komisyon Gider Belgesi olarak düzenleyenler ve alanlar dahil) mükellefler hakkında Kanununda öngörülen cezai hükümler uygulanır.</w:t>
      </w:r>
    </w:p>
    <w:p w14:paraId="672ECC93" w14:textId="063F8268" w:rsidR="00A77DB5" w:rsidRPr="00137B43" w:rsidRDefault="002A649D" w:rsidP="00CD68E2">
      <w:pPr>
        <w:pStyle w:val="Balk3"/>
        <w:spacing w:before="0" w:line="288" w:lineRule="auto"/>
        <w:jc w:val="both"/>
      </w:pPr>
      <w:bookmarkStart w:id="197" w:name="_Toc111293192"/>
      <w:r w:rsidRPr="00137B43">
        <w:lastRenderedPageBreak/>
        <w:t>I</w:t>
      </w:r>
      <w:r w:rsidR="00A77DB5" w:rsidRPr="00137B43">
        <w:t>V.</w:t>
      </w:r>
      <w:r w:rsidRPr="00137B43">
        <w:t>9</w:t>
      </w:r>
      <w:r w:rsidR="00A77DB5" w:rsidRPr="00137B43">
        <w:t xml:space="preserve"> e-Sigorta Poliçesi Uygulaması</w:t>
      </w:r>
      <w:bookmarkEnd w:id="197"/>
    </w:p>
    <w:p w14:paraId="096B1C44" w14:textId="1C94DFD6" w:rsidR="00A77DB5" w:rsidRPr="00137B43" w:rsidRDefault="00A77DB5" w:rsidP="00CD68E2">
      <w:pPr>
        <w:pStyle w:val="Balk4"/>
        <w:spacing w:before="0" w:line="288" w:lineRule="auto"/>
        <w:jc w:val="both"/>
      </w:pPr>
      <w:bookmarkStart w:id="198" w:name="_Toc111293193"/>
      <w:r w:rsidRPr="00137B43">
        <w:t>I</w:t>
      </w:r>
      <w:r w:rsidR="002A649D" w:rsidRPr="00137B43">
        <w:t>V</w:t>
      </w:r>
      <w:r w:rsidRPr="00137B43">
        <w:t>.9.1. Genel Olarak</w:t>
      </w:r>
      <w:bookmarkEnd w:id="198"/>
    </w:p>
    <w:p w14:paraId="6D280FA7" w14:textId="0EA8E2B6"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 xml:space="preserve">-Sigorta Poliçesi uygulaması, </w:t>
      </w:r>
      <w:r w:rsidRPr="00CA377C">
        <w:rPr>
          <w:rFonts w:cs="Times New Roman"/>
          <w:sz w:val="26"/>
          <w:szCs w:val="26"/>
          <w:u w:val="single"/>
        </w:rPr>
        <w:t>sig</w:t>
      </w:r>
      <w:r w:rsidRPr="00CA377C">
        <w:rPr>
          <w:rFonts w:cs="Times New Roman"/>
          <w:b/>
          <w:bCs/>
          <w:sz w:val="26"/>
          <w:szCs w:val="26"/>
          <w:u w:val="single"/>
        </w:rPr>
        <w:t xml:space="preserve">orta, emeklilik ve reasürans şirketleri ile sigorta ve emeklilik aracılarının </w:t>
      </w:r>
      <w:r w:rsidRPr="00CA377C">
        <w:rPr>
          <w:rFonts w:cs="Times New Roman"/>
          <w:sz w:val="26"/>
          <w:szCs w:val="26"/>
          <w:u w:val="single"/>
        </w:rPr>
        <w:t xml:space="preserve">hali hazırda </w:t>
      </w:r>
      <w:r w:rsidR="00EB6EA4">
        <w:rPr>
          <w:rFonts w:cs="Times New Roman"/>
          <w:sz w:val="26"/>
          <w:szCs w:val="26"/>
          <w:u w:val="single"/>
        </w:rPr>
        <w:t>kâğıt</w:t>
      </w:r>
      <w:r w:rsidRPr="00CA377C">
        <w:rPr>
          <w:rFonts w:cs="Times New Roman"/>
          <w:sz w:val="26"/>
          <w:szCs w:val="26"/>
          <w:u w:val="single"/>
        </w:rPr>
        <w:t xml:space="preserve"> ortamda düzenlemekte oldukları</w:t>
      </w:r>
      <w:r w:rsidRPr="00137B43">
        <w:rPr>
          <w:rFonts w:cs="Times New Roman"/>
          <w:sz w:val="26"/>
          <w:szCs w:val="26"/>
        </w:rPr>
        <w:t xml:space="preserve"> Sigorta Poliçelerinin elektronik ortamda düzenlenmesi, muhatabına talebi doğrultusunda elektronik veya </w:t>
      </w:r>
      <w:r w:rsidR="00EB6EA4">
        <w:rPr>
          <w:rFonts w:cs="Times New Roman"/>
          <w:sz w:val="26"/>
          <w:szCs w:val="26"/>
        </w:rPr>
        <w:t>kâğıt</w:t>
      </w:r>
      <w:r w:rsidRPr="00137B43">
        <w:rPr>
          <w:rFonts w:cs="Times New Roman"/>
          <w:sz w:val="26"/>
          <w:szCs w:val="26"/>
        </w:rPr>
        <w:t xml:space="preserve"> ortamda iletilebilmesi, elektronik ortamda muhafaza ve ibraz edilebilmesine imkan veren uygulamadır.</w:t>
      </w:r>
    </w:p>
    <w:p w14:paraId="34ED674A" w14:textId="146809C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Bu Tebliğde düzenlenen e-Sigorta Poliçesi, yeni bir belge türü olmayıp, kâğıt ortamdaki “Sigorta Poliçesi” ile aynı hukuki niteliklere sahiptir.</w:t>
      </w:r>
    </w:p>
    <w:p w14:paraId="764C36BD" w14:textId="77777777" w:rsidR="00A77DB5" w:rsidRPr="00137B43" w:rsidRDefault="00A77DB5" w:rsidP="00CD68E2">
      <w:pPr>
        <w:spacing w:after="0" w:line="288" w:lineRule="auto"/>
        <w:jc w:val="both"/>
        <w:rPr>
          <w:rFonts w:cs="Times New Roman"/>
          <w:sz w:val="26"/>
          <w:szCs w:val="26"/>
        </w:rPr>
      </w:pPr>
    </w:p>
    <w:p w14:paraId="12A051D6" w14:textId="71ED36EB" w:rsidR="00A77DB5" w:rsidRPr="00137B43" w:rsidRDefault="002A649D" w:rsidP="00CD68E2">
      <w:pPr>
        <w:pStyle w:val="Balk4"/>
        <w:spacing w:before="0" w:line="288" w:lineRule="auto"/>
        <w:jc w:val="both"/>
      </w:pPr>
      <w:bookmarkStart w:id="199" w:name="_Toc111293194"/>
      <w:r w:rsidRPr="00137B43">
        <w:t>I</w:t>
      </w:r>
      <w:r w:rsidR="00A77DB5" w:rsidRPr="00137B43">
        <w:t>V.9.2. e-Sigorta Poliçesi Uygulamasına Dâhil Olma</w:t>
      </w:r>
      <w:bookmarkEnd w:id="199"/>
    </w:p>
    <w:p w14:paraId="2B702AF4"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-Sigorta Poliçesi uygulaması zorunlu bir uygulama olmayıp, uygulamaya dahil olmak isteyen sigorta, emeklilik ve reasürans şirketleri veya sigorta ve emeklilik aracılarının;</w:t>
      </w:r>
    </w:p>
    <w:p w14:paraId="092C8C90" w14:textId="009E313B"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a)e</w:t>
      </w:r>
      <w:r w:rsidRPr="00CA377C">
        <w:rPr>
          <w:rFonts w:cs="Times New Roman"/>
          <w:sz w:val="26"/>
          <w:szCs w:val="26"/>
          <w:shd w:val="clear" w:color="auto" w:fill="FFFF00"/>
        </w:rPr>
        <w:t>-Fatura uygulamasına dâhil olması</w:t>
      </w:r>
      <w:r w:rsidRPr="00137B43">
        <w:rPr>
          <w:rFonts w:cs="Times New Roman"/>
          <w:sz w:val="26"/>
          <w:szCs w:val="26"/>
        </w:rPr>
        <w:t>,</w:t>
      </w:r>
    </w:p>
    <w:p w14:paraId="0D193374" w14:textId="4FD35091"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b)Bu</w:t>
      </w:r>
      <w:proofErr w:type="gramEnd"/>
      <w:r w:rsidRPr="00137B43">
        <w:rPr>
          <w:rFonts w:cs="Times New Roman"/>
          <w:sz w:val="26"/>
          <w:szCs w:val="26"/>
        </w:rPr>
        <w:t xml:space="preserve"> Tebliğde açıklanan usul ve esaslara uygun olarak, e-Sigorta Poliçesini düzenleyebilme ve iletebilme konusunda gerekli hazırlıklarını tamamlamış olması,</w:t>
      </w:r>
    </w:p>
    <w:p w14:paraId="1AD79307" w14:textId="78C6A3F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c)Bu Tebliğin “V.1.” numaralı bölümünde belirtilen uygulamadan yararlanma yöntemleri ve başvuru esaslarına uygun şekilde e-Sigorta Poliçesi uygulamasına dâhil olmak için gerekli başvuruyu yapması,</w:t>
      </w:r>
    </w:p>
    <w:p w14:paraId="5B303B9F" w14:textId="62685A7B"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gerekmektedir</w:t>
      </w:r>
      <w:proofErr w:type="gramEnd"/>
      <w:r w:rsidRPr="00137B43">
        <w:rPr>
          <w:rFonts w:cs="Times New Roman"/>
          <w:sz w:val="26"/>
          <w:szCs w:val="26"/>
        </w:rPr>
        <w:t>.</w:t>
      </w:r>
    </w:p>
    <w:p w14:paraId="586409E2" w14:textId="77777777" w:rsidR="00A77DB5" w:rsidRPr="00137B43" w:rsidRDefault="00A77DB5" w:rsidP="00CD68E2">
      <w:pPr>
        <w:spacing w:after="0" w:line="288" w:lineRule="auto"/>
        <w:jc w:val="both"/>
        <w:rPr>
          <w:rFonts w:cs="Times New Roman"/>
          <w:sz w:val="26"/>
          <w:szCs w:val="26"/>
        </w:rPr>
      </w:pPr>
    </w:p>
    <w:p w14:paraId="646C38EC" w14:textId="778E19FE" w:rsidR="00A77DB5" w:rsidRPr="00137B43" w:rsidRDefault="00A77DB5" w:rsidP="00CD68E2">
      <w:pPr>
        <w:pStyle w:val="Balk4"/>
        <w:spacing w:before="0" w:line="288" w:lineRule="auto"/>
        <w:jc w:val="both"/>
      </w:pPr>
      <w:bookmarkStart w:id="200" w:name="_Toc111293195"/>
      <w:r w:rsidRPr="00137B43">
        <w:t>IV.9.3. e-Sigorta Poliçesinde Bulunması Gereken Bilgiler</w:t>
      </w:r>
      <w:bookmarkEnd w:id="200"/>
    </w:p>
    <w:p w14:paraId="26D0A0BC" w14:textId="10DBFDD8"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İlgili mevzuatları çerçevesinde kâğıt ortamda düzenlenen Sigorta Poliçesinde bulunması gereken zorunlu bilgiler ile Başkanlık sistemlerinden elektronik ortamda sorgulanması, doğrulanması ve görüntülenmesine imkân vermek üzere, Başkanlık tarafından bilgi içeriği belirlenen karekod veya barkodun (Başkanlık tarafından ebelge.gib.gov.tr adresinden yapılan duyuruda belirtilecek tarihten itibaren). </w:t>
      </w:r>
      <w:proofErr w:type="gramStart"/>
      <w:r w:rsidRPr="00137B43">
        <w:rPr>
          <w:rFonts w:cs="Times New Roman"/>
          <w:sz w:val="26"/>
          <w:szCs w:val="26"/>
        </w:rPr>
        <w:t>e</w:t>
      </w:r>
      <w:proofErr w:type="gramEnd"/>
      <w:r w:rsidRPr="00137B43">
        <w:rPr>
          <w:rFonts w:cs="Times New Roman"/>
          <w:sz w:val="26"/>
          <w:szCs w:val="26"/>
        </w:rPr>
        <w:t>-Sigorta Poliçesinde bulunması zorunludur.</w:t>
      </w:r>
    </w:p>
    <w:p w14:paraId="62A5F9AB"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CB30E76" w14:textId="5E24008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ihtiyaç duyması halinde, sigorta, emeklilik ve reasürans şirketleri veya sigorta ve emeklilik aracılarından söz konusu bilgilere ilave olarak farklı bilgilerin de e-Sigorta Poliçesinde bulunmasını, gerekli hazırlıklar için en az 3 ay süre vermek ve ebelge.gib.gov.tr adresinden duyurmak suretiyle isteyebilir.</w:t>
      </w:r>
    </w:p>
    <w:p w14:paraId="26353614"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4AD79BD" w14:textId="20AC675B"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Sigorta, emeklilik ve reasürans şirketleri/sigorta ve emeklilik aracıları, e-Sigorta Poliçesi üzerindeki zorunlu bilgilere ilave olarak ihtiyaçları doğrultusunda farklı bilgilere de yer verebilir.</w:t>
      </w:r>
    </w:p>
    <w:p w14:paraId="7096C120" w14:textId="77777777" w:rsidR="001A6A00" w:rsidRDefault="001A6A00" w:rsidP="001A6A00"/>
    <w:p w14:paraId="35D79FE8" w14:textId="1F0DD450" w:rsidR="00A77DB5" w:rsidRPr="00137B43" w:rsidRDefault="002A649D" w:rsidP="00CD68E2">
      <w:pPr>
        <w:pStyle w:val="Balk4"/>
        <w:spacing w:before="0" w:line="288" w:lineRule="auto"/>
        <w:jc w:val="both"/>
      </w:pPr>
      <w:bookmarkStart w:id="201" w:name="_Toc111293196"/>
      <w:r w:rsidRPr="00137B43">
        <w:t>I</w:t>
      </w:r>
      <w:r w:rsidR="00A77DB5" w:rsidRPr="00137B43">
        <w:t>V.9.4. e-Sigorta Poliçesi Uygulamasına Geçiş Zorunluluğu</w:t>
      </w:r>
      <w:bookmarkEnd w:id="201"/>
    </w:p>
    <w:p w14:paraId="2C1E5249"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 xml:space="preserve">-Sigorta Poliçesi uygulaması </w:t>
      </w:r>
      <w:r w:rsidRPr="00CA377C">
        <w:rPr>
          <w:rFonts w:cs="Times New Roman"/>
          <w:b/>
          <w:bCs/>
          <w:sz w:val="26"/>
          <w:szCs w:val="26"/>
        </w:rPr>
        <w:t>isteğe bağlı bir uygulama</w:t>
      </w:r>
      <w:r w:rsidRPr="00137B43">
        <w:rPr>
          <w:rFonts w:cs="Times New Roman"/>
          <w:sz w:val="26"/>
          <w:szCs w:val="26"/>
        </w:rPr>
        <w:t xml:space="preserve"> olup, dileyen mükellefler gerekli başvurularını yaparak söz konusu uygulamadan yararlanabilirler.</w:t>
      </w:r>
    </w:p>
    <w:p w14:paraId="22478D8B" w14:textId="7D953E3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lastRenderedPageBreak/>
        <w:t>Başkanlık en az 3 aylık zaman süresi belirleyerek, sigorta, emeklilik ve reasürans şirketlerinin veya sigorta ve emeklilik aracılarının e-Sigorta Poliçesi uygulamasına dahil olma zorunluluğu getirmeye ve bu durumu ebelge.gib.gov.tr adresinde yayımlanacak duyurularla belirlemeye yetkilidir.</w:t>
      </w:r>
    </w:p>
    <w:p w14:paraId="618133D3"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E0DCADD" w14:textId="5A68B28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Uygulamaya dahil olan sigorta, emeklilik ve reasürans şirketleri veya sigorta ve emeklilik aracılarının uygulamaya dahil oldukları tarihten itibaren düzenleyecekleri sigorta poliçelerini, bu Tebliğin “V.7.” ve “VIII.” numaralı bölümlerinde belirtilen istisnai durumlar haricinde e- Sigorta Poliçesi olarak bu Tebliğde belirtilen usul ve esaslara göre düzenlemek ve alıcılarının talebi doğrultusunda elektronik ya da kâğıt ortamda teslim etmek zorundadırlar.</w:t>
      </w:r>
    </w:p>
    <w:p w14:paraId="11449C82" w14:textId="77777777" w:rsidR="00A77DB5" w:rsidRPr="00137B43" w:rsidRDefault="00A77DB5" w:rsidP="00CD68E2">
      <w:pPr>
        <w:spacing w:after="0" w:line="288" w:lineRule="auto"/>
        <w:jc w:val="both"/>
        <w:rPr>
          <w:rFonts w:cs="Times New Roman"/>
          <w:sz w:val="26"/>
          <w:szCs w:val="26"/>
        </w:rPr>
      </w:pPr>
    </w:p>
    <w:p w14:paraId="622C510E" w14:textId="7C60AA1A" w:rsidR="00A77DB5" w:rsidRPr="00137B43" w:rsidRDefault="00A77DB5" w:rsidP="00CD68E2">
      <w:pPr>
        <w:pStyle w:val="Balk4"/>
        <w:spacing w:before="0" w:line="288" w:lineRule="auto"/>
        <w:jc w:val="both"/>
      </w:pPr>
      <w:bookmarkStart w:id="202" w:name="_Toc111293197"/>
      <w:r w:rsidRPr="00137B43">
        <w:t>VI.9.5. e-Sigorta Poliçesi Uygulamasına Geçiş Süresi</w:t>
      </w:r>
      <w:bookmarkEnd w:id="202"/>
    </w:p>
    <w:p w14:paraId="3FF142A3" w14:textId="045AA442"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tarafından e-Sigorta Poliçesi uygulamasına zorunlu olarak dahil olacağı belirtilen sigorta, emeklilik ve reasürans şirketlerinin veya sigorta ve emeklilik aracılarının, Başkanlık tarafından belirlenen süre içinde e-Sigorta Poliçesi uygulamasına dahil olmaları ve bu tarihten itibaren bu Tebliğin “V.7.” ve “VIII.” numaralı bölümlerinde belirtilen istisnai durumlar haricinde, Sigorta Poliçelerini e-Sigorta Poliçesi olarak düzenlemeleri zorunludur.</w:t>
      </w:r>
    </w:p>
    <w:p w14:paraId="297341AE" w14:textId="77777777" w:rsidR="007C7968" w:rsidRDefault="007C7968" w:rsidP="00CD68E2">
      <w:pPr>
        <w:spacing w:after="0"/>
      </w:pPr>
    </w:p>
    <w:p w14:paraId="67C8E33A" w14:textId="1105E01C" w:rsidR="00A77DB5" w:rsidRPr="00137B43" w:rsidRDefault="002A649D" w:rsidP="00CD68E2">
      <w:pPr>
        <w:pStyle w:val="Balk4"/>
        <w:spacing w:before="0" w:line="288" w:lineRule="auto"/>
        <w:jc w:val="both"/>
      </w:pPr>
      <w:bookmarkStart w:id="203" w:name="_Toc111293198"/>
      <w:r w:rsidRPr="00137B43">
        <w:t>I</w:t>
      </w:r>
      <w:r w:rsidR="00A77DB5" w:rsidRPr="00137B43">
        <w:t>V</w:t>
      </w:r>
      <w:r w:rsidRPr="00137B43">
        <w:t>.</w:t>
      </w:r>
      <w:r w:rsidR="00A77DB5" w:rsidRPr="00137B43">
        <w:t>9.6. Ceza Uygulaması</w:t>
      </w:r>
      <w:bookmarkEnd w:id="203"/>
    </w:p>
    <w:p w14:paraId="20C215B1" w14:textId="362C8A3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Zorunluluk getirildiği halde e-Sigorta Poliçesi uygulamasına süresi içinde geçmeyen mükellefler ile e- Sigorta Poliçesi şeklinde düzenlenmesi gereken Sigorta Poliçesini, bu Tebliğin “V.7.” ve “VIII.” numaralı bölümlerinde belirtilen istisnai durumlar haricinde e- Sigorta Poliçesi olarak düzenlemeyen ve almayan (matbu </w:t>
      </w:r>
      <w:r w:rsidR="00EB6EA4">
        <w:rPr>
          <w:rFonts w:cs="Times New Roman"/>
          <w:sz w:val="26"/>
          <w:szCs w:val="26"/>
        </w:rPr>
        <w:t>kâğıt</w:t>
      </w:r>
      <w:r w:rsidRPr="00137B43">
        <w:rPr>
          <w:rFonts w:cs="Times New Roman"/>
          <w:sz w:val="26"/>
          <w:szCs w:val="26"/>
        </w:rPr>
        <w:t xml:space="preserve"> Sigorta Poliçesi olarak düzenleyenler ve alanlar dahil) mükellefler hakkında (232</w:t>
      </w:r>
      <w:r w:rsidR="00A11EDE">
        <w:rPr>
          <w:rFonts w:cs="Times New Roman"/>
          <w:sz w:val="26"/>
          <w:szCs w:val="26"/>
        </w:rPr>
        <w:t>’nci</w:t>
      </w:r>
      <w:r w:rsidRPr="00137B43">
        <w:rPr>
          <w:rFonts w:cs="Times New Roman"/>
          <w:sz w:val="26"/>
          <w:szCs w:val="26"/>
        </w:rPr>
        <w:t xml:space="preserve"> maddenin birinci fıkrasının 1 ila 5 numaralı bentlerinde sayılanlar) Kanununda öngörülen cezai hükümler uygulanır.</w:t>
      </w:r>
    </w:p>
    <w:p w14:paraId="71B78511" w14:textId="77777777" w:rsidR="00A77DB5" w:rsidRPr="00137B43" w:rsidRDefault="00A77DB5" w:rsidP="00CD68E2">
      <w:pPr>
        <w:spacing w:after="0" w:line="288" w:lineRule="auto"/>
        <w:jc w:val="both"/>
        <w:rPr>
          <w:rFonts w:cs="Times New Roman"/>
          <w:sz w:val="26"/>
          <w:szCs w:val="26"/>
        </w:rPr>
      </w:pPr>
    </w:p>
    <w:p w14:paraId="50C6F72C" w14:textId="299A4AC0" w:rsidR="00A77DB5" w:rsidRPr="001B6411" w:rsidRDefault="002A649D" w:rsidP="00CD68E2">
      <w:pPr>
        <w:pStyle w:val="Balk3"/>
        <w:spacing w:before="0" w:line="288" w:lineRule="auto"/>
        <w:jc w:val="both"/>
      </w:pPr>
      <w:bookmarkStart w:id="204" w:name="_Toc111293199"/>
      <w:r w:rsidRPr="001B6411">
        <w:t>I</w:t>
      </w:r>
      <w:r w:rsidR="00A77DB5" w:rsidRPr="001B6411">
        <w:t>V</w:t>
      </w:r>
      <w:r w:rsidRPr="001B6411">
        <w:t>.1</w:t>
      </w:r>
      <w:r w:rsidR="00A77DB5" w:rsidRPr="001B6411">
        <w:t>0. e-Döviz Alım-Satım Belgesi Uygulaması</w:t>
      </w:r>
      <w:bookmarkEnd w:id="204"/>
    </w:p>
    <w:p w14:paraId="5D954151" w14:textId="31037ED8" w:rsidR="005F224A" w:rsidRPr="00CA377C" w:rsidRDefault="00A77DB5" w:rsidP="00CD68E2">
      <w:pPr>
        <w:pStyle w:val="Balk4"/>
        <w:spacing w:before="0" w:line="288" w:lineRule="auto"/>
        <w:jc w:val="both"/>
      </w:pPr>
      <w:bookmarkStart w:id="205" w:name="_Toc111293200"/>
      <w:r w:rsidRPr="00137B43">
        <w:t>I</w:t>
      </w:r>
      <w:r w:rsidR="002A649D" w:rsidRPr="00137B43">
        <w:t>V</w:t>
      </w:r>
      <w:r w:rsidRPr="00137B43">
        <w:t>.10.1. Genel Olarak</w:t>
      </w:r>
      <w:bookmarkEnd w:id="205"/>
      <w:r w:rsidR="001A5E1C" w:rsidRPr="00137B43">
        <w:t xml:space="preserve"> </w:t>
      </w:r>
    </w:p>
    <w:p w14:paraId="55BB3F10" w14:textId="7032184E" w:rsidR="00CA377C" w:rsidRDefault="00CA377C" w:rsidP="00CD68E2">
      <w:pPr>
        <w:pBdr>
          <w:top w:val="single" w:sz="4" w:space="1" w:color="auto"/>
          <w:left w:val="single" w:sz="4" w:space="4" w:color="auto"/>
          <w:bottom w:val="single" w:sz="4" w:space="1" w:color="auto"/>
          <w:right w:val="single" w:sz="4" w:space="4" w:color="auto"/>
        </w:pBdr>
        <w:spacing w:after="0" w:line="288" w:lineRule="auto"/>
        <w:jc w:val="both"/>
        <w:rPr>
          <w:sz w:val="26"/>
          <w:szCs w:val="26"/>
        </w:rPr>
      </w:pPr>
      <w:proofErr w:type="gramStart"/>
      <w:r w:rsidRPr="00CA377C">
        <w:rPr>
          <w:sz w:val="26"/>
          <w:szCs w:val="26"/>
        </w:rPr>
        <w:t>e</w:t>
      </w:r>
      <w:proofErr w:type="gramEnd"/>
      <w:r w:rsidRPr="00CA377C">
        <w:rPr>
          <w:sz w:val="26"/>
          <w:szCs w:val="26"/>
        </w:rPr>
        <w:t xml:space="preserve">-Döviz Alım-Satım Belgesi uygulaması, </w:t>
      </w:r>
      <w:r w:rsidRPr="004B4808">
        <w:rPr>
          <w:color w:val="7030A0"/>
          <w:sz w:val="26"/>
          <w:szCs w:val="26"/>
        </w:rPr>
        <w:t>döviz alım ve satım faaliyetinde bulunan yetkili müesseseler</w:t>
      </w:r>
      <w:r w:rsidRPr="00CA377C">
        <w:rPr>
          <w:sz w:val="26"/>
          <w:szCs w:val="26"/>
        </w:rPr>
        <w:t xml:space="preserve"> dahil olmak üzere </w:t>
      </w:r>
      <w:r w:rsidRPr="004B4808">
        <w:rPr>
          <w:color w:val="7030A0"/>
          <w:sz w:val="26"/>
          <w:szCs w:val="26"/>
        </w:rPr>
        <w:t>ilgili mevzuat gereğince döviz alım-satım belgesi düzenleyebilen tüm mükellefler</w:t>
      </w:r>
      <w:r w:rsidRPr="00CA377C">
        <w:rPr>
          <w:sz w:val="26"/>
          <w:szCs w:val="26"/>
        </w:rPr>
        <w:t xml:space="preserve"> tarafından </w:t>
      </w:r>
      <w:r w:rsidR="00EB6EA4">
        <w:rPr>
          <w:sz w:val="26"/>
          <w:szCs w:val="26"/>
        </w:rPr>
        <w:t>kâğıt</w:t>
      </w:r>
      <w:r w:rsidRPr="00CA377C">
        <w:rPr>
          <w:sz w:val="26"/>
          <w:szCs w:val="26"/>
        </w:rPr>
        <w:t xml:space="preserve"> ortamda düzenlemekte olan Döviz Alım Belgesi ve Döviz Satım Belgesi’nin, elektronik ortamda düzenlenmesi, muhatabına talebi doğrultusunda elektronik veya </w:t>
      </w:r>
      <w:r w:rsidR="00EB6EA4">
        <w:rPr>
          <w:sz w:val="26"/>
          <w:szCs w:val="26"/>
        </w:rPr>
        <w:t>kâğıt</w:t>
      </w:r>
      <w:r w:rsidRPr="00CA377C">
        <w:rPr>
          <w:sz w:val="26"/>
          <w:szCs w:val="26"/>
        </w:rPr>
        <w:t xml:space="preserve"> ortamda iletilebilmesi, elektronik ortamda muhafaza ve ibraz edilebilmesine imkan veren uygulamadır.</w:t>
      </w:r>
      <w:r w:rsidR="002D158A" w:rsidRPr="001E16B4">
        <w:rPr>
          <w:sz w:val="24"/>
        </w:rPr>
        <w:t xml:space="preserve"> (VUK GT-526- ile değiştirilmiştir.09/02/2021)</w:t>
      </w:r>
    </w:p>
    <w:p w14:paraId="0326AD7B" w14:textId="7DD9FC21" w:rsidR="00CA377C" w:rsidRDefault="00CA377C" w:rsidP="00CD68E2">
      <w:pPr>
        <w:pBdr>
          <w:top w:val="single" w:sz="4" w:space="1" w:color="auto"/>
          <w:left w:val="single" w:sz="4" w:space="4" w:color="auto"/>
          <w:bottom w:val="single" w:sz="4" w:space="1" w:color="auto"/>
          <w:right w:val="single" w:sz="4" w:space="4" w:color="auto"/>
        </w:pBdr>
        <w:spacing w:after="0" w:line="288" w:lineRule="auto"/>
        <w:jc w:val="both"/>
        <w:rPr>
          <w:sz w:val="26"/>
          <w:szCs w:val="26"/>
        </w:rPr>
      </w:pPr>
    </w:p>
    <w:p w14:paraId="5E927CA5" w14:textId="7558E92B" w:rsidR="00CA377C" w:rsidRPr="00137B43" w:rsidRDefault="00CA377C"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Bu uygulama, birinci fıkrada belirtilen mükelleflerden, aynı zamanda ilgili mevzuat dahilinde kıymetli maden alım/satım yapma yetkisi de bulunanlar bakımından, döviz ve kıymetli maden alım/satım işlemlerinde 385 Sıra No.lu Vergi Usul Kanunu Genel Tebliği kapsamında tek belge olarak düzenlenebilen “</w:t>
      </w:r>
      <w:r w:rsidRPr="004B4808">
        <w:rPr>
          <w:rFonts w:cs="Times New Roman"/>
          <w:color w:val="FF0000"/>
          <w:sz w:val="26"/>
          <w:szCs w:val="26"/>
        </w:rPr>
        <w:t>Döviz ve Kıymetli Maden Alım Belgesi</w:t>
      </w:r>
      <w:r w:rsidRPr="00137B43">
        <w:rPr>
          <w:rFonts w:cs="Times New Roman"/>
          <w:sz w:val="26"/>
          <w:szCs w:val="26"/>
        </w:rPr>
        <w:t xml:space="preserve">” ile “Döviz ve Kıymetli Maden Satım </w:t>
      </w:r>
      <w:proofErr w:type="spellStart"/>
      <w:r w:rsidRPr="00137B43">
        <w:rPr>
          <w:rFonts w:cs="Times New Roman"/>
          <w:sz w:val="26"/>
          <w:szCs w:val="26"/>
        </w:rPr>
        <w:t>Belgesi”ni</w:t>
      </w:r>
      <w:proofErr w:type="spellEnd"/>
      <w:r w:rsidRPr="00137B43">
        <w:rPr>
          <w:rFonts w:cs="Times New Roman"/>
          <w:sz w:val="26"/>
          <w:szCs w:val="26"/>
        </w:rPr>
        <w:t xml:space="preserve"> de kapsamaktadır.”</w:t>
      </w:r>
      <w:r w:rsidRPr="00CA377C">
        <w:rPr>
          <w:rFonts w:cs="Times New Roman"/>
          <w:sz w:val="26"/>
          <w:szCs w:val="26"/>
        </w:rPr>
        <w:t xml:space="preserve"> </w:t>
      </w:r>
      <w:r w:rsidRPr="001E16B4">
        <w:rPr>
          <w:rFonts w:cs="Times New Roman"/>
          <w:sz w:val="24"/>
        </w:rPr>
        <w:t>(VUK GT-535- ile eklenmiştir.22/01/2022)</w:t>
      </w:r>
    </w:p>
    <w:p w14:paraId="3691021B" w14:textId="77777777" w:rsidR="00CA377C" w:rsidRPr="00137B43" w:rsidRDefault="00CA377C"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1F7ACFF" w14:textId="48708018"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Bu Tebliğde düzenlenen e-Döviz Alım/Satım Belgesi ile e-Döviz ve Kıymetli Maden Alım/Satım Belgesi, yeni belge türleri olmayıp, kâğıt ortamdaki “Döviz Alım/Satım” ve birinci fıkradaki mükellefler tarafından düzenlenen “Döviz ve Kıymetli Maden Alım/Satım” belgeleri ile aynı hukuki niteliklere sahiptir</w:t>
      </w:r>
      <w:r w:rsidR="002D158A" w:rsidRPr="00137B43">
        <w:rPr>
          <w:rFonts w:cs="Times New Roman"/>
          <w:sz w:val="26"/>
          <w:szCs w:val="26"/>
        </w:rPr>
        <w:t xml:space="preserve">. </w:t>
      </w:r>
      <w:r w:rsidR="002D158A" w:rsidRPr="001E16B4">
        <w:rPr>
          <w:rFonts w:cs="Times New Roman"/>
          <w:sz w:val="24"/>
        </w:rPr>
        <w:t>(</w:t>
      </w:r>
      <w:r w:rsidRPr="001E16B4">
        <w:rPr>
          <w:rFonts w:cs="Times New Roman"/>
          <w:sz w:val="24"/>
        </w:rPr>
        <w:t>VUK GT-535</w:t>
      </w:r>
      <w:r w:rsidR="00CA377C" w:rsidRPr="001E16B4">
        <w:rPr>
          <w:rFonts w:cs="Times New Roman"/>
          <w:sz w:val="24"/>
        </w:rPr>
        <w:t xml:space="preserve"> ile değiştirilmiştir</w:t>
      </w:r>
      <w:r w:rsidRPr="001E16B4">
        <w:rPr>
          <w:rFonts w:cs="Times New Roman"/>
          <w:sz w:val="24"/>
        </w:rPr>
        <w:t>-22/01/2022)</w:t>
      </w:r>
    </w:p>
    <w:p w14:paraId="4EB7224D" w14:textId="0901E6F3" w:rsidR="00A77DB5" w:rsidRDefault="00A77DB5" w:rsidP="00CD68E2">
      <w:pPr>
        <w:spacing w:after="0" w:line="288" w:lineRule="auto"/>
        <w:jc w:val="both"/>
        <w:rPr>
          <w:rFonts w:cs="Times New Roman"/>
          <w:sz w:val="26"/>
          <w:szCs w:val="26"/>
        </w:rPr>
      </w:pPr>
    </w:p>
    <w:p w14:paraId="1B27B6EB" w14:textId="2765E290" w:rsidR="00912AC2" w:rsidRPr="001E16B4" w:rsidRDefault="00912AC2" w:rsidP="00CD68E2">
      <w:pPr>
        <w:spacing w:after="0" w:line="288" w:lineRule="auto"/>
        <w:jc w:val="both"/>
        <w:rPr>
          <w:rFonts w:cs="Times New Roman"/>
          <w:sz w:val="24"/>
        </w:rPr>
      </w:pPr>
      <w:r w:rsidRPr="001E16B4">
        <w:rPr>
          <w:rFonts w:cs="Times New Roman"/>
          <w:sz w:val="24"/>
        </w:rPr>
        <w:t>1-e-Döviz alım satım belgesi uygulamasına 01.01.2022 tarihi itibari ile geçiş zorunlu hale geldi.</w:t>
      </w:r>
    </w:p>
    <w:p w14:paraId="5DA111D6" w14:textId="77777777" w:rsidR="00912AC2" w:rsidRPr="001E16B4" w:rsidRDefault="00912AC2" w:rsidP="00CD68E2">
      <w:pPr>
        <w:spacing w:after="0" w:line="288" w:lineRule="auto"/>
        <w:jc w:val="both"/>
        <w:rPr>
          <w:rFonts w:cs="Times New Roman"/>
          <w:sz w:val="24"/>
        </w:rPr>
      </w:pPr>
      <w:r w:rsidRPr="001E16B4">
        <w:rPr>
          <w:rFonts w:cs="Times New Roman"/>
          <w:sz w:val="24"/>
        </w:rPr>
        <w:t>2-Uygulama sadece döviz alım-satım belgeleriyle ilgili olup şimdilik döviz bürolarının sattığı altın ürünlerini kapsamamaktadır.</w:t>
      </w:r>
    </w:p>
    <w:p w14:paraId="07362EFD" w14:textId="77777777" w:rsidR="00912AC2" w:rsidRPr="001E16B4" w:rsidRDefault="00912AC2" w:rsidP="00CD68E2">
      <w:pPr>
        <w:spacing w:after="0" w:line="288" w:lineRule="auto"/>
        <w:jc w:val="both"/>
        <w:rPr>
          <w:rFonts w:cs="Times New Roman"/>
          <w:sz w:val="24"/>
        </w:rPr>
      </w:pPr>
      <w:r w:rsidRPr="001E16B4">
        <w:rPr>
          <w:rFonts w:cs="Times New Roman"/>
          <w:sz w:val="24"/>
        </w:rPr>
        <w:t>3-Her döviz alım- satım işlemi için ayrı e-Belge düzenlenmesi zorunludur.</w:t>
      </w:r>
    </w:p>
    <w:p w14:paraId="2905BD4A" w14:textId="14C35090" w:rsidR="00912AC2" w:rsidRPr="001E16B4" w:rsidRDefault="00912AC2" w:rsidP="00CD68E2">
      <w:pPr>
        <w:spacing w:after="0" w:line="288" w:lineRule="auto"/>
        <w:jc w:val="both"/>
        <w:rPr>
          <w:rFonts w:cs="Times New Roman"/>
          <w:sz w:val="24"/>
        </w:rPr>
      </w:pPr>
      <w:r w:rsidRPr="001E16B4">
        <w:rPr>
          <w:rFonts w:cs="Times New Roman"/>
          <w:sz w:val="24"/>
        </w:rPr>
        <w:t>4-e-Döviz alım- satım belgesi zorunlu mükellefler aynı zamanda e-Fatura mükellefi de olmak zorundalar. Dolayısı ile e-arşiv uygulamasına da geçecektir.</w:t>
      </w:r>
    </w:p>
    <w:p w14:paraId="5660CB23" w14:textId="77777777" w:rsidR="00912AC2" w:rsidRPr="001E16B4" w:rsidRDefault="00912AC2" w:rsidP="00CD68E2">
      <w:pPr>
        <w:spacing w:after="0" w:line="288" w:lineRule="auto"/>
        <w:jc w:val="both"/>
        <w:rPr>
          <w:rFonts w:cs="Times New Roman"/>
          <w:sz w:val="24"/>
        </w:rPr>
      </w:pPr>
    </w:p>
    <w:p w14:paraId="4CFAB656" w14:textId="2ACAEDF0" w:rsidR="00A77DB5" w:rsidRPr="00137B43" w:rsidRDefault="002A649D" w:rsidP="00CD68E2">
      <w:pPr>
        <w:pStyle w:val="Balk4"/>
        <w:spacing w:before="0" w:line="288" w:lineRule="auto"/>
        <w:jc w:val="both"/>
      </w:pPr>
      <w:bookmarkStart w:id="206" w:name="_Toc111293201"/>
      <w:r w:rsidRPr="00137B43">
        <w:t>I</w:t>
      </w:r>
      <w:r w:rsidR="00A77DB5" w:rsidRPr="00137B43">
        <w:t>V.10.2. e-Döviz Alım-Satım Belgesi Uygulamasına Dahil Olma</w:t>
      </w:r>
      <w:bookmarkEnd w:id="206"/>
    </w:p>
    <w:p w14:paraId="4931D516"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 xml:space="preserve">-Döviz Alım-Satım Belgesi uygulaması </w:t>
      </w:r>
      <w:r w:rsidRPr="00CA377C">
        <w:rPr>
          <w:rFonts w:cs="Times New Roman"/>
          <w:b/>
          <w:bCs/>
          <w:sz w:val="26"/>
          <w:szCs w:val="26"/>
        </w:rPr>
        <w:t>zorunlu bir uygulama olmayıp</w:t>
      </w:r>
      <w:r w:rsidRPr="00137B43">
        <w:rPr>
          <w:rFonts w:cs="Times New Roman"/>
          <w:sz w:val="26"/>
          <w:szCs w:val="26"/>
        </w:rPr>
        <w:t>, uygulamaya dahil olmak isteyen yetkili müesseselerin;</w:t>
      </w:r>
    </w:p>
    <w:p w14:paraId="17C890A6" w14:textId="4616C78F"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a)</w:t>
      </w:r>
      <w:r w:rsidR="002A649D" w:rsidRPr="00137B43">
        <w:rPr>
          <w:rFonts w:cs="Times New Roman"/>
          <w:sz w:val="26"/>
          <w:szCs w:val="26"/>
        </w:rPr>
        <w:t xml:space="preserve"> </w:t>
      </w:r>
      <w:r w:rsidRPr="00CA377C">
        <w:rPr>
          <w:rFonts w:cs="Times New Roman"/>
          <w:sz w:val="26"/>
          <w:szCs w:val="26"/>
          <w:shd w:val="clear" w:color="auto" w:fill="FFFF00"/>
        </w:rPr>
        <w:t>e-Fatura uygulamasına dâhil olması</w:t>
      </w:r>
      <w:r w:rsidRPr="00137B43">
        <w:rPr>
          <w:rFonts w:cs="Times New Roman"/>
          <w:sz w:val="26"/>
          <w:szCs w:val="26"/>
        </w:rPr>
        <w:t>,</w:t>
      </w:r>
    </w:p>
    <w:p w14:paraId="0461FA1D" w14:textId="72F29BB4"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w:t>
      </w:r>
      <w:r w:rsidR="002A649D" w:rsidRPr="00137B43">
        <w:rPr>
          <w:rFonts w:cs="Times New Roman"/>
          <w:sz w:val="26"/>
          <w:szCs w:val="26"/>
        </w:rPr>
        <w:t xml:space="preserve"> </w:t>
      </w:r>
      <w:r w:rsidRPr="00137B43">
        <w:rPr>
          <w:rFonts w:cs="Times New Roman"/>
          <w:sz w:val="26"/>
          <w:szCs w:val="26"/>
        </w:rPr>
        <w:t>Bu Tebliğde açıklanan usul ve esaslara uygun olarak, e-Döviz Alım-Satım Belgesini düzenleyebilme ve iletebilme konusunda gerekli hazırlıklarını tamamlamış olması,</w:t>
      </w:r>
    </w:p>
    <w:p w14:paraId="3DC4DACA" w14:textId="604C31A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c)</w:t>
      </w:r>
      <w:r w:rsidR="002A649D" w:rsidRPr="00137B43">
        <w:rPr>
          <w:rFonts w:cs="Times New Roman"/>
          <w:sz w:val="26"/>
          <w:szCs w:val="26"/>
        </w:rPr>
        <w:t xml:space="preserve"> </w:t>
      </w:r>
      <w:r w:rsidRPr="00137B43">
        <w:rPr>
          <w:rFonts w:cs="Times New Roman"/>
          <w:sz w:val="26"/>
          <w:szCs w:val="26"/>
        </w:rPr>
        <w:t>Bu Tebliğin “V.1.” numaralı bölümünde belirtilen uygulamadan yararlanma yöntemleri ve başvuru esaslarına uygun şekilde e-Döviz Alım-Satım Belgesi uygulamasına dahil olmak için gerekli başvuruyu yapması,</w:t>
      </w:r>
    </w:p>
    <w:p w14:paraId="440A5053" w14:textId="6AC1178F"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gerekmektedir</w:t>
      </w:r>
      <w:proofErr w:type="gramEnd"/>
      <w:r w:rsidRPr="00137B43">
        <w:rPr>
          <w:rFonts w:cs="Times New Roman"/>
          <w:sz w:val="26"/>
          <w:szCs w:val="26"/>
        </w:rPr>
        <w:t>.</w:t>
      </w:r>
    </w:p>
    <w:p w14:paraId="1710F71A" w14:textId="77777777" w:rsidR="005C3DF2" w:rsidRPr="00137B43" w:rsidRDefault="005C3DF2" w:rsidP="00CD68E2">
      <w:pPr>
        <w:spacing w:after="0" w:line="288" w:lineRule="auto"/>
        <w:jc w:val="both"/>
        <w:rPr>
          <w:rFonts w:cs="Times New Roman"/>
          <w:sz w:val="26"/>
          <w:szCs w:val="26"/>
        </w:rPr>
      </w:pPr>
    </w:p>
    <w:p w14:paraId="5AB84AEE" w14:textId="77777777" w:rsidR="00A77DB5" w:rsidRPr="00137B43" w:rsidRDefault="00A77DB5" w:rsidP="00CD68E2">
      <w:pPr>
        <w:pStyle w:val="Balk4"/>
        <w:spacing w:before="0" w:line="288" w:lineRule="auto"/>
        <w:jc w:val="both"/>
      </w:pPr>
      <w:bookmarkStart w:id="207" w:name="_Toc111293202"/>
      <w:r w:rsidRPr="00137B43">
        <w:t>IV.10.3. e-Döviz Alım-Satım Belgesinde Bulunması Gereken Bilgiler</w:t>
      </w:r>
      <w:bookmarkEnd w:id="207"/>
    </w:p>
    <w:p w14:paraId="6B1F70F0"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İlgili mevzuatları çerçevesinde kâğıt ortamda düzenlenen Döviz Alım-Satım belgesinde bulunması zorunlu bilgiler ile Başkanlık sistemlerinden elektronik ortamda sorgulanması, doğrulanması ve görüntülenmesine imkân vermek üzere, Başkanlık tarafından bilgi içeriği belirlenen karekod veya barkodun (</w:t>
      </w:r>
      <w:r w:rsidRPr="005C3DF2">
        <w:rPr>
          <w:rFonts w:cs="Times New Roman"/>
          <w:b/>
          <w:bCs/>
          <w:sz w:val="26"/>
          <w:szCs w:val="26"/>
        </w:rPr>
        <w:t xml:space="preserve">Başkanlık tarafından ebelge.gib.gov.tr adresinden yapılan </w:t>
      </w:r>
      <w:r w:rsidRPr="005C3DF2">
        <w:rPr>
          <w:rFonts w:cs="Times New Roman"/>
          <w:b/>
          <w:bCs/>
          <w:color w:val="C00000"/>
          <w:sz w:val="26"/>
          <w:szCs w:val="26"/>
        </w:rPr>
        <w:t xml:space="preserve">duyuruda </w:t>
      </w:r>
      <w:r w:rsidRPr="005C3DF2">
        <w:rPr>
          <w:rFonts w:cs="Times New Roman"/>
          <w:b/>
          <w:bCs/>
          <w:sz w:val="26"/>
          <w:szCs w:val="26"/>
        </w:rPr>
        <w:t>belirtilecek tarihten itibaren</w:t>
      </w:r>
      <w:proofErr w:type="gramStart"/>
      <w:r w:rsidRPr="00137B43">
        <w:rPr>
          <w:rFonts w:cs="Times New Roman"/>
          <w:sz w:val="26"/>
          <w:szCs w:val="26"/>
        </w:rPr>
        <w:t>).e</w:t>
      </w:r>
      <w:proofErr w:type="gramEnd"/>
      <w:r w:rsidRPr="00137B43">
        <w:rPr>
          <w:rFonts w:cs="Times New Roman"/>
          <w:sz w:val="26"/>
          <w:szCs w:val="26"/>
        </w:rPr>
        <w:t>-Döviz Alım-Satım Belgesinde bulunması zorunludur.</w:t>
      </w:r>
    </w:p>
    <w:p w14:paraId="303C9748"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ihtiyaç duyması halinde, yetkili müesseselerden, söz konusu bilgilere ilave olarak farklı bilgilerin de e-Döviz Alım-Satım Belgesinde bulunmasını, gerekli hazırlıklar için en az 3 ay süre vermek ve ebelge.gib.gov.tr adresinden duyurmak suretiyle isteyebilir.</w:t>
      </w:r>
    </w:p>
    <w:p w14:paraId="1F8474CF" w14:textId="3AEB6856"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Yetkili müesseseler, e-Döviz Alım-Satım Belgesi üzerindeki zorunlu bilgilere ilave olarak ihtiyaçları doğrultusunda farklı bilgilere de yer verebilir.</w:t>
      </w:r>
    </w:p>
    <w:p w14:paraId="740E7C3D" w14:textId="77C3568B" w:rsidR="00A77DB5" w:rsidRDefault="00A77DB5" w:rsidP="00CD68E2">
      <w:pPr>
        <w:spacing w:after="0" w:line="288" w:lineRule="auto"/>
        <w:jc w:val="both"/>
        <w:rPr>
          <w:rFonts w:cs="Times New Roman"/>
          <w:sz w:val="26"/>
          <w:szCs w:val="26"/>
        </w:rPr>
      </w:pPr>
    </w:p>
    <w:p w14:paraId="06B227DE" w14:textId="314DECC0" w:rsidR="005C3DF2" w:rsidRPr="005C3DF2" w:rsidRDefault="005C3DF2" w:rsidP="00CD68E2">
      <w:pPr>
        <w:spacing w:after="0" w:line="288" w:lineRule="auto"/>
        <w:jc w:val="both"/>
        <w:rPr>
          <w:rFonts w:cs="Times New Roman"/>
          <w:sz w:val="24"/>
          <w:szCs w:val="24"/>
        </w:rPr>
      </w:pPr>
      <w:r w:rsidRPr="005C3DF2">
        <w:rPr>
          <w:rFonts w:cs="Times New Roman"/>
          <w:b/>
          <w:bCs/>
          <w:color w:val="C00000"/>
          <w:sz w:val="24"/>
          <w:szCs w:val="24"/>
        </w:rPr>
        <w:t>GİB Duyuru</w:t>
      </w:r>
      <w:r w:rsidRPr="005C3DF2">
        <w:rPr>
          <w:rFonts w:cs="Times New Roman"/>
          <w:b/>
          <w:bCs/>
          <w:sz w:val="24"/>
          <w:szCs w:val="24"/>
        </w:rPr>
        <w:t>:</w:t>
      </w:r>
      <w:r w:rsidRPr="005C3DF2">
        <w:rPr>
          <w:rFonts w:cs="Times New Roman"/>
          <w:sz w:val="24"/>
          <w:szCs w:val="24"/>
        </w:rPr>
        <w:t xml:space="preserve"> gerek 213 Sayılı Vergi Usul Kanunu’nun ilgili maddeleri, gerekse 509 Sıra No.lu Vergi Usul Kanunu Genel Tebliği’nin Başkanlığımıza vermiş olduğu yetkiye istinaden, döviz alım ve satım faaliyetinde bulunan yetkili müesseselere </w:t>
      </w:r>
      <w:r w:rsidRPr="005C3DF2">
        <w:rPr>
          <w:rFonts w:cs="Times New Roman"/>
          <w:b/>
          <w:bCs/>
          <w:sz w:val="24"/>
          <w:szCs w:val="24"/>
        </w:rPr>
        <w:t>1.1.2022</w:t>
      </w:r>
      <w:r w:rsidRPr="005C3DF2">
        <w:rPr>
          <w:rFonts w:cs="Times New Roman"/>
          <w:sz w:val="24"/>
          <w:szCs w:val="24"/>
        </w:rPr>
        <w:t xml:space="preserve"> tarihinden itibaren düzenleyecekleri döviz alım ve </w:t>
      </w:r>
      <w:r w:rsidRPr="005C3DF2">
        <w:rPr>
          <w:rFonts w:cs="Times New Roman"/>
          <w:sz w:val="24"/>
          <w:szCs w:val="24"/>
        </w:rPr>
        <w:lastRenderedPageBreak/>
        <w:t xml:space="preserve">döviz satım belgelerini “e-Döviz Alım Belgesi” ve “e-Döviz Satım Belgesi” olarak düzenlemeleri zorunluluğu getirilmiştir. </w:t>
      </w:r>
    </w:p>
    <w:p w14:paraId="1BDBFBEC" w14:textId="627BCE13" w:rsidR="005C3DF2" w:rsidRDefault="005C3DF2" w:rsidP="00CD68E2">
      <w:pPr>
        <w:spacing w:after="0" w:line="288" w:lineRule="auto"/>
        <w:jc w:val="both"/>
        <w:rPr>
          <w:rStyle w:val="AltBilgiChar"/>
        </w:rPr>
      </w:pPr>
      <w:r w:rsidRPr="005C3DF2">
        <w:rPr>
          <w:rFonts w:cs="Times New Roman"/>
        </w:rPr>
        <w:t xml:space="preserve">Duyuruya ulaşmak için </w:t>
      </w:r>
      <w:r w:rsidR="0033078A">
        <w:rPr>
          <w:rFonts w:cs="Times New Roman"/>
        </w:rPr>
        <w:t>(</w:t>
      </w:r>
      <w:r w:rsidR="0033078A" w:rsidRPr="0033078A">
        <w:rPr>
          <w:rFonts w:cs="Times New Roman"/>
          <w:b/>
          <w:bCs/>
        </w:rPr>
        <w:t>30.09.2021</w:t>
      </w:r>
      <w:r w:rsidR="0033078A">
        <w:rPr>
          <w:rFonts w:cs="Times New Roman"/>
          <w:b/>
          <w:bCs/>
        </w:rPr>
        <w:t>)</w:t>
      </w:r>
      <w:r w:rsidR="0033078A" w:rsidRPr="0033078A">
        <w:rPr>
          <w:rFonts w:cs="Times New Roman"/>
          <w:b/>
          <w:bCs/>
        </w:rPr>
        <w:t xml:space="preserve"> </w:t>
      </w:r>
      <w:r w:rsidRPr="005C3DF2">
        <w:t xml:space="preserve">Yetkili Müesseselerce Düzenlenen Döviz Alım ve Döviz Satım Belgelerinin Elektronik Döviz Alım ve Satım Belgesi Olarak Düzenleme Zorunluluğu Getirilmesi Hakkında Duyuruya ulaşmak için </w:t>
      </w:r>
      <w:hyperlink r:id="rId175" w:tgtFrame="_blank" w:history="1">
        <w:r w:rsidRPr="00FD605A">
          <w:rPr>
            <w:rStyle w:val="Kpr"/>
          </w:rPr>
          <w:t>tıklayınız</w:t>
        </w:r>
        <w:r w:rsidRPr="005C3DF2">
          <w:rPr>
            <w:rStyle w:val="AltBilgiChar"/>
          </w:rPr>
          <w:t>.</w:t>
        </w:r>
      </w:hyperlink>
    </w:p>
    <w:p w14:paraId="429DAD02" w14:textId="77777777" w:rsidR="001A6A00" w:rsidRPr="007C7968" w:rsidRDefault="001A6A00" w:rsidP="00CD68E2">
      <w:pPr>
        <w:spacing w:after="0" w:line="288" w:lineRule="auto"/>
        <w:jc w:val="both"/>
      </w:pPr>
    </w:p>
    <w:p w14:paraId="3781DFE6" w14:textId="77777777" w:rsidR="00A77DB5" w:rsidRPr="00137B43" w:rsidRDefault="00A77DB5" w:rsidP="00CD68E2">
      <w:pPr>
        <w:pStyle w:val="Balk4"/>
        <w:spacing w:before="0" w:line="288" w:lineRule="auto"/>
        <w:jc w:val="both"/>
      </w:pPr>
      <w:bookmarkStart w:id="208" w:name="_Toc111293203"/>
      <w:r w:rsidRPr="00137B43">
        <w:t>IV.10.4. e-Döviz Alım-Satım Belgesi Uygulamasına Geçiş Zorunluluğu</w:t>
      </w:r>
      <w:bookmarkEnd w:id="208"/>
    </w:p>
    <w:p w14:paraId="0C7744F6" w14:textId="647DF4DC"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en az 3 aylık zaman süresi belirleyerek, yetkili müesseselere e-Döviz Alım-Satım Belgesi Uygulamasına dâhil olma zorunluluğu getirmeye ve bu durumu ebelge.gib.gov.tr adresinde yayımlanacak duyurularla belirlemeye yetkilidir.</w:t>
      </w:r>
    </w:p>
    <w:p w14:paraId="4F278A24"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69D5301" w14:textId="285E43AF"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Yetkili müesseseler uygulamaya zorunlu olarak dâhil oldukları tarihten itibaren düzenleyecekleri “Döviz Alım” ve “Döviz Satım” belgelerini bu Tebliğin “V.7.” ve “VIII.” numaralı bölümlerinde belirtilen istisnai durumlar haricinde e-Döviz Alım-Satım Belgesi olarak bu Tebliğde belirtilen usul ve esaslara göre düzenlemek ve alıcılarının talebi doğrultusunda elektronik ya da </w:t>
      </w:r>
      <w:r w:rsidR="005D466B" w:rsidRPr="00137B43">
        <w:rPr>
          <w:rFonts w:cs="Times New Roman"/>
          <w:sz w:val="26"/>
          <w:szCs w:val="26"/>
        </w:rPr>
        <w:t>kâğıt</w:t>
      </w:r>
      <w:r w:rsidRPr="00137B43">
        <w:rPr>
          <w:rFonts w:cs="Times New Roman"/>
          <w:sz w:val="26"/>
          <w:szCs w:val="26"/>
        </w:rPr>
        <w:t xml:space="preserve"> ortamda teslim etmek zorundadırlar.</w:t>
      </w:r>
    </w:p>
    <w:p w14:paraId="7E38CF84" w14:textId="77777777" w:rsidR="00A77DB5" w:rsidRPr="00137B43" w:rsidRDefault="00A77DB5" w:rsidP="00CD68E2">
      <w:pPr>
        <w:spacing w:after="0" w:line="288" w:lineRule="auto"/>
        <w:jc w:val="both"/>
        <w:rPr>
          <w:rFonts w:cs="Times New Roman"/>
          <w:sz w:val="26"/>
          <w:szCs w:val="26"/>
        </w:rPr>
      </w:pPr>
    </w:p>
    <w:p w14:paraId="6C862BB2" w14:textId="77777777" w:rsidR="00A77DB5" w:rsidRPr="00137B43" w:rsidRDefault="00A77DB5" w:rsidP="00CD68E2">
      <w:pPr>
        <w:pStyle w:val="Balk4"/>
        <w:spacing w:before="0" w:line="288" w:lineRule="auto"/>
        <w:jc w:val="both"/>
      </w:pPr>
      <w:bookmarkStart w:id="209" w:name="_Toc111293204"/>
      <w:r w:rsidRPr="00137B43">
        <w:t>IV.10.5. e-Döviz Alım-Satım Belgesi Uygulamasına Geçiş Süresi</w:t>
      </w:r>
      <w:bookmarkEnd w:id="209"/>
    </w:p>
    <w:p w14:paraId="72473FCD" w14:textId="19EDBB29"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tarafından e-Döviz Alım-Satım Belgesi uygulamasına zorunlu olarak dâhil olacağı belirtilen yetkili müesseselerin, Başkanlık tarafından belirlenen süre içinde e-Döviz Alım- Satım Belgesi uygulamasına dâhil olması ve bu tarihten itibaren bu Tebliğin “V.7.” ve “VIII.” numaralı bölümlerinde belirtilen istisnai durumlar haricinde, Döviz Alım-Satım belgelerini e- Döviz Alım-Satım Belgesi olarak düzenlemeleri zorunludur.</w:t>
      </w:r>
    </w:p>
    <w:p w14:paraId="5031D7C7" w14:textId="77777777" w:rsidR="00A77DB5" w:rsidRPr="00137B43" w:rsidRDefault="00A77DB5" w:rsidP="00CD68E2">
      <w:pPr>
        <w:spacing w:after="0" w:line="288" w:lineRule="auto"/>
        <w:jc w:val="both"/>
        <w:rPr>
          <w:rFonts w:cs="Times New Roman"/>
          <w:sz w:val="26"/>
          <w:szCs w:val="26"/>
        </w:rPr>
      </w:pPr>
    </w:p>
    <w:p w14:paraId="32678A4B" w14:textId="77777777" w:rsidR="00A77DB5" w:rsidRPr="00137B43" w:rsidRDefault="00A77DB5" w:rsidP="00CD68E2">
      <w:pPr>
        <w:pStyle w:val="Balk4"/>
        <w:spacing w:before="0" w:line="288" w:lineRule="auto"/>
        <w:jc w:val="both"/>
      </w:pPr>
      <w:bookmarkStart w:id="210" w:name="_Toc111293205"/>
      <w:r w:rsidRPr="00137B43">
        <w:t>IV.10.6. Ceza Uygulaması</w:t>
      </w:r>
      <w:bookmarkEnd w:id="210"/>
    </w:p>
    <w:p w14:paraId="49312B99" w14:textId="1896C44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Zorunluluk getirildiği halde e- Döviz Alım-Satım Belgesi uygulamasına süresi içinde geçmeyen mükellefler ile e- Döviz Alım-Satım Belgesi şeklinde düzenlenmesi gereken Döviz Alım-Satım Belgesini, bu Tebliğin “V.7.” ve “VIII.” numaralı bölümlerinde belirtilen istisnai durumlar haricinde e-Döviz Alım-Satım Belgesi olarak düzenlemeyen ve almayan (matbu </w:t>
      </w:r>
      <w:r w:rsidR="00EB6EA4">
        <w:rPr>
          <w:rFonts w:cs="Times New Roman"/>
          <w:sz w:val="26"/>
          <w:szCs w:val="26"/>
        </w:rPr>
        <w:t>kâğıt</w:t>
      </w:r>
      <w:r w:rsidRPr="00137B43">
        <w:rPr>
          <w:rFonts w:cs="Times New Roman"/>
          <w:sz w:val="26"/>
          <w:szCs w:val="26"/>
        </w:rPr>
        <w:t xml:space="preserve"> Döviz Alım-Satım Belgesi olarak düzenleyenler ve alanlar dahil) mükellefler (232</w:t>
      </w:r>
      <w:r w:rsidR="00A11EDE">
        <w:rPr>
          <w:rFonts w:cs="Times New Roman"/>
          <w:sz w:val="26"/>
          <w:szCs w:val="26"/>
        </w:rPr>
        <w:t>’nci</w:t>
      </w:r>
      <w:r w:rsidRPr="00137B43">
        <w:rPr>
          <w:rFonts w:cs="Times New Roman"/>
          <w:sz w:val="26"/>
          <w:szCs w:val="26"/>
        </w:rPr>
        <w:t xml:space="preserve"> maddenin birinci fıkrasının 1 ila 5 numaralı bentlerinde sayılanlar) hakkında Kanununda öngörülen cezai hükümler uygulanır.</w:t>
      </w:r>
    </w:p>
    <w:p w14:paraId="68A841B5" w14:textId="77777777" w:rsidR="00A77DB5" w:rsidRPr="00137B43" w:rsidRDefault="00A77DB5" w:rsidP="00CD68E2">
      <w:pPr>
        <w:spacing w:after="0" w:line="288" w:lineRule="auto"/>
        <w:jc w:val="both"/>
        <w:rPr>
          <w:rFonts w:cs="Times New Roman"/>
          <w:sz w:val="26"/>
          <w:szCs w:val="26"/>
        </w:rPr>
      </w:pPr>
    </w:p>
    <w:p w14:paraId="7E6269F0" w14:textId="395A1575" w:rsidR="00A77DB5" w:rsidRPr="001B6411" w:rsidRDefault="00A77DB5" w:rsidP="00CD68E2">
      <w:pPr>
        <w:pStyle w:val="Balk3"/>
        <w:spacing w:before="0" w:line="288" w:lineRule="auto"/>
        <w:jc w:val="both"/>
      </w:pPr>
      <w:bookmarkStart w:id="211" w:name="_Toc111293206"/>
      <w:r w:rsidRPr="001B6411">
        <w:t>IV.11. e-Dekont Uygulaması</w:t>
      </w:r>
      <w:bookmarkEnd w:id="211"/>
    </w:p>
    <w:p w14:paraId="208728D5" w14:textId="1492118C" w:rsidR="00A77DB5" w:rsidRPr="00137B43" w:rsidRDefault="002A649D" w:rsidP="00CD68E2">
      <w:pPr>
        <w:pStyle w:val="Balk4"/>
        <w:spacing w:before="0" w:line="288" w:lineRule="auto"/>
        <w:jc w:val="both"/>
      </w:pPr>
      <w:bookmarkStart w:id="212" w:name="_Toc111293207"/>
      <w:r w:rsidRPr="00137B43">
        <w:t>I</w:t>
      </w:r>
      <w:r w:rsidR="00A77DB5" w:rsidRPr="00137B43">
        <w:t>V.11.1. Genel Olarak</w:t>
      </w:r>
      <w:bookmarkEnd w:id="212"/>
    </w:p>
    <w:p w14:paraId="7C36249A" w14:textId="2C7F45D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 xml:space="preserve">-Dekont uygulaması,7/9/1995 tarihli ve 22397 sayılı Resmî Gazete’de yayımlanan Vergi Usul Kanunu Genel Tebliği (Sıra No:243) ile 8/1/1996 tarihli ve 22577 sayılı Resmî Gazete’de yayımlanan Vergi Usul Kanunu Genel Tebliği (Sıra No:246) uyarınca </w:t>
      </w:r>
      <w:r w:rsidRPr="005D466B">
        <w:rPr>
          <w:rFonts w:cs="Times New Roman"/>
          <w:b/>
          <w:bCs/>
          <w:sz w:val="26"/>
          <w:szCs w:val="26"/>
          <w:u w:val="single"/>
        </w:rPr>
        <w:t>bankalar</w:t>
      </w:r>
      <w:r w:rsidRPr="005D466B">
        <w:rPr>
          <w:rFonts w:cs="Times New Roman"/>
          <w:sz w:val="26"/>
          <w:szCs w:val="26"/>
          <w:u w:val="single"/>
        </w:rPr>
        <w:t xml:space="preserve"> tarafından kâğıt ortamda düzenlenen dekontun, elektronik ortamda düzenlenmesi</w:t>
      </w:r>
      <w:r w:rsidRPr="00137B43">
        <w:rPr>
          <w:rFonts w:cs="Times New Roman"/>
          <w:sz w:val="26"/>
          <w:szCs w:val="26"/>
        </w:rPr>
        <w:t xml:space="preserve">, muhatabına talebi doğrultusunda elektronik veya </w:t>
      </w:r>
      <w:r w:rsidR="00EB6EA4">
        <w:rPr>
          <w:rFonts w:cs="Times New Roman"/>
          <w:sz w:val="26"/>
          <w:szCs w:val="26"/>
        </w:rPr>
        <w:t>kâğıt</w:t>
      </w:r>
      <w:r w:rsidRPr="00137B43">
        <w:rPr>
          <w:rFonts w:cs="Times New Roman"/>
          <w:sz w:val="26"/>
          <w:szCs w:val="26"/>
        </w:rPr>
        <w:t xml:space="preserve"> ortamda iletilebilmesi, elektronik ortamda muhafaza ve ibraz edilebilmesine imkan veren uygulamadır.</w:t>
      </w:r>
    </w:p>
    <w:p w14:paraId="4427351C" w14:textId="4AFE23B1"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lastRenderedPageBreak/>
        <w:t>Bu Tebliğde düzenlenen e-Dekont, yeni bir belge türü olmayıp, kâğıt ortamdaki “Dekont” ile aynı hukuki niteliklere sahiptir.</w:t>
      </w:r>
    </w:p>
    <w:p w14:paraId="12AC09BB" w14:textId="77777777" w:rsidR="00A77DB5" w:rsidRPr="00137B43" w:rsidRDefault="00A77DB5" w:rsidP="00CD68E2">
      <w:pPr>
        <w:spacing w:after="0" w:line="288" w:lineRule="auto"/>
        <w:jc w:val="both"/>
        <w:rPr>
          <w:rFonts w:cs="Times New Roman"/>
          <w:sz w:val="26"/>
          <w:szCs w:val="26"/>
        </w:rPr>
      </w:pPr>
    </w:p>
    <w:p w14:paraId="2F2D551B" w14:textId="25DB9C15" w:rsidR="00A77DB5" w:rsidRPr="00137B43" w:rsidRDefault="002A649D" w:rsidP="00CD68E2">
      <w:pPr>
        <w:pStyle w:val="Balk4"/>
        <w:spacing w:before="0" w:line="288" w:lineRule="auto"/>
        <w:jc w:val="both"/>
      </w:pPr>
      <w:bookmarkStart w:id="213" w:name="_Toc111293208"/>
      <w:r w:rsidRPr="00137B43">
        <w:t>I</w:t>
      </w:r>
      <w:r w:rsidR="00A77DB5" w:rsidRPr="00137B43">
        <w:t>V.11.2. e-Dekont Uygulamasına Dâhil Olma</w:t>
      </w:r>
      <w:bookmarkEnd w:id="213"/>
    </w:p>
    <w:p w14:paraId="7926AFCB"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-Dekont uygulaması zorunlu bir uygulama olmayıp, uygulamaya dahil olmak isteyen bankaların;</w:t>
      </w:r>
    </w:p>
    <w:p w14:paraId="5C32E76B" w14:textId="74FFA7B8"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a)</w:t>
      </w:r>
      <w:r w:rsidR="002A649D" w:rsidRPr="00137B43">
        <w:rPr>
          <w:rFonts w:cs="Times New Roman"/>
          <w:sz w:val="26"/>
          <w:szCs w:val="26"/>
        </w:rPr>
        <w:t xml:space="preserve"> </w:t>
      </w:r>
      <w:r w:rsidRPr="00137B43">
        <w:rPr>
          <w:rFonts w:cs="Times New Roman"/>
          <w:sz w:val="26"/>
          <w:szCs w:val="26"/>
        </w:rPr>
        <w:t>Bu Tebliğde açıklanan usul ve esaslara uygun olarak, e-Dekont düzenleyebilme ve iletebilme konusunda gerekli hazırlıklarını tamamlamış olması,</w:t>
      </w:r>
    </w:p>
    <w:p w14:paraId="27E4EAA2" w14:textId="0ED232BC"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w:t>
      </w:r>
      <w:r w:rsidR="002A649D" w:rsidRPr="00137B43">
        <w:rPr>
          <w:rFonts w:cs="Times New Roman"/>
          <w:sz w:val="26"/>
          <w:szCs w:val="26"/>
        </w:rPr>
        <w:t xml:space="preserve"> </w:t>
      </w:r>
      <w:r w:rsidRPr="00137B43">
        <w:rPr>
          <w:rFonts w:cs="Times New Roman"/>
          <w:sz w:val="26"/>
          <w:szCs w:val="26"/>
        </w:rPr>
        <w:t>Bu Tebliğin “V.1.” numaralı bölümünde belirtilen uygulamadan yararlanma yöntemleri ve başvuru esaslarına uygun şekilde e-Dekont uygulamasına dahil olmak için başvuru yapması,</w:t>
      </w:r>
    </w:p>
    <w:p w14:paraId="140A1EDF" w14:textId="30F11790"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gerekmektedir</w:t>
      </w:r>
      <w:proofErr w:type="gramEnd"/>
      <w:r w:rsidRPr="00137B43">
        <w:rPr>
          <w:rFonts w:cs="Times New Roman"/>
          <w:sz w:val="26"/>
          <w:szCs w:val="26"/>
        </w:rPr>
        <w:t>.</w:t>
      </w:r>
    </w:p>
    <w:p w14:paraId="2C21AACF" w14:textId="77777777" w:rsidR="002A649D" w:rsidRPr="00137B43" w:rsidRDefault="002A649D"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34F1891" w14:textId="22A28338"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Bankalar, e-Dekont uygulamasından “Kendi bilgi işlem sistemlerinin Başkanlık sistemlerine entegrasyonu yoluyla” ya da “Başkanlıktan izin almış özel entegratörlerin bilgi işlem sistemleri aracılığıyla” olmak üzere iki yöntemden birini seçerek yararlanabilir. Uygulamaya “</w:t>
      </w:r>
      <w:r w:rsidRPr="005D466B">
        <w:rPr>
          <w:rFonts w:cs="Times New Roman"/>
          <w:sz w:val="26"/>
          <w:szCs w:val="26"/>
          <w:u w:val="single"/>
        </w:rPr>
        <w:t>Kendi bilgi işlem sistemlerinin Başkanlık sistemlerine entegrasyonu yoluyla” dâhil olmak isteyen bankaların, Başkanlığın ebelge.gib.gov.tr adresinde yayımlanan “</w:t>
      </w:r>
      <w:r w:rsidRPr="005D466B">
        <w:rPr>
          <w:rFonts w:cs="Times New Roman"/>
          <w:b/>
          <w:bCs/>
          <w:sz w:val="26"/>
          <w:szCs w:val="26"/>
          <w:u w:val="single"/>
        </w:rPr>
        <w:t xml:space="preserve">e-Dekont Başvuru </w:t>
      </w:r>
      <w:proofErr w:type="spellStart"/>
      <w:r w:rsidRPr="005D466B">
        <w:rPr>
          <w:rFonts w:cs="Times New Roman"/>
          <w:b/>
          <w:bCs/>
          <w:sz w:val="26"/>
          <w:szCs w:val="26"/>
          <w:u w:val="single"/>
        </w:rPr>
        <w:t>Kılavuzu</w:t>
      </w:r>
      <w:r w:rsidRPr="005D466B">
        <w:rPr>
          <w:rFonts w:cs="Times New Roman"/>
          <w:sz w:val="26"/>
          <w:szCs w:val="26"/>
          <w:u w:val="single"/>
        </w:rPr>
        <w:t>”na</w:t>
      </w:r>
      <w:proofErr w:type="spellEnd"/>
      <w:r w:rsidRPr="005D466B">
        <w:rPr>
          <w:rFonts w:cs="Times New Roman"/>
          <w:sz w:val="26"/>
          <w:szCs w:val="26"/>
          <w:u w:val="single"/>
        </w:rPr>
        <w:t xml:space="preserve"> uygun olarak başvuru işlemlerini yerine getirmeleri gerekmektedir.</w:t>
      </w:r>
      <w:r w:rsidRPr="00137B43">
        <w:rPr>
          <w:rFonts w:cs="Times New Roman"/>
          <w:sz w:val="26"/>
          <w:szCs w:val="26"/>
        </w:rPr>
        <w:t xml:space="preserve"> Uygulamaya “Başkanlıktan izin almış özel entegratörlerin bilgi işlem sistemleri aracılığıyla” dâhil olmak isteyen bankalar ise doğrudan Başkanlıktan izin almış özel </w:t>
      </w:r>
      <w:proofErr w:type="spellStart"/>
      <w:r w:rsidRPr="00137B43">
        <w:rPr>
          <w:rFonts w:cs="Times New Roman"/>
          <w:sz w:val="26"/>
          <w:szCs w:val="26"/>
        </w:rPr>
        <w:t>entegratörlerden</w:t>
      </w:r>
      <w:proofErr w:type="spellEnd"/>
      <w:r w:rsidRPr="00137B43">
        <w:rPr>
          <w:rFonts w:cs="Times New Roman"/>
          <w:sz w:val="26"/>
          <w:szCs w:val="26"/>
        </w:rPr>
        <w:t xml:space="preserve"> herhangi birine başvuracak olup, bu mükelleflerin ayrıca Başkanlığa başvuruda bulunmalarına gerek bulunmamaktadır.</w:t>
      </w:r>
    </w:p>
    <w:p w14:paraId="4F90C1C7" w14:textId="77777777" w:rsidR="002A649D" w:rsidRPr="00137B43" w:rsidRDefault="002A649D"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12936B7" w14:textId="09137348"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-Dekont uygulamasından</w:t>
      </w:r>
      <w:r w:rsidR="005D466B">
        <w:rPr>
          <w:rFonts w:cs="Times New Roman"/>
          <w:sz w:val="26"/>
          <w:szCs w:val="26"/>
        </w:rPr>
        <w:t xml:space="preserve"> </w:t>
      </w:r>
      <w:r w:rsidRPr="00137B43">
        <w:rPr>
          <w:rFonts w:cs="Times New Roman"/>
          <w:sz w:val="26"/>
          <w:szCs w:val="26"/>
        </w:rPr>
        <w:t>“Kendi</w:t>
      </w:r>
      <w:r w:rsidR="005D466B">
        <w:rPr>
          <w:rFonts w:cs="Times New Roman"/>
          <w:sz w:val="26"/>
          <w:szCs w:val="26"/>
        </w:rPr>
        <w:t xml:space="preserve"> </w:t>
      </w:r>
      <w:r w:rsidRPr="00137B43">
        <w:rPr>
          <w:rFonts w:cs="Times New Roman"/>
          <w:sz w:val="26"/>
          <w:szCs w:val="26"/>
        </w:rPr>
        <w:t>bilgi işlem sistemlerinin Başkanlık</w:t>
      </w:r>
      <w:r w:rsidR="002A649D" w:rsidRPr="00137B43">
        <w:rPr>
          <w:rFonts w:cs="Times New Roman"/>
          <w:sz w:val="26"/>
          <w:szCs w:val="26"/>
        </w:rPr>
        <w:t xml:space="preserve"> </w:t>
      </w:r>
      <w:r w:rsidRPr="00137B43">
        <w:rPr>
          <w:rFonts w:cs="Times New Roman"/>
          <w:sz w:val="26"/>
          <w:szCs w:val="26"/>
        </w:rPr>
        <w:t>sistemlerine entegrasyonu” yoluyla yararlanmak için Başkanlığa yapılan başvurular; Başkanlık tarafından mükellefe ait sistemin yapısı, işleyişi ile bu sistemde elektronik olarak düzenlenen e-Dekont örneklerinin, bu Tebliğde ve ebelge.gib.gov.tr adresinde yayımlanan teknik kılavuzlarda belirlenen usul ve esaslara uygun olup olmadığı açısından değerlendirilir. Başkanlık gerek görmesi halinde ilave teknik bilgi ve belge talebinde bulunabilir. Başkanlıkça yapılacak değerlendirme sonrasında başvuruları uygun bulunan ve test süreçlerini başarılı bir şekilde tamamlayan bankalara e-Dekont uygulamasından “Kendi bilgi işlem sistemlerinin Başkanlık sistemlerine entegrasyonu” yoluyla yararlanmasına ilişkin olarak izin verilir. Değerlendirme aşamasında eksiklikleri tespit edilen bankalara, söz konusu eksiklikleri gidermeleri için en çok bir yıl süre verilir. Bu süre içerisinde eksikliklerini gidermeyenlerin başvuruları reddedilir. Başvuruları reddedilen bankaların reddi izleyen 3 ay içerisinde yapacakları başvurular kabul edilmez. Bu durum, Başkanlıktan izin almış özel entegratörlerin bilgi işlem sistemleri aracılığıyla e-Dekont uygulamasından yararlanılmasına engel teşkil etmez.</w:t>
      </w:r>
    </w:p>
    <w:p w14:paraId="27CEFE4A" w14:textId="5F114978" w:rsidR="00A77DB5" w:rsidRDefault="00A77DB5" w:rsidP="00CD68E2">
      <w:pPr>
        <w:spacing w:after="0" w:line="288" w:lineRule="auto"/>
        <w:jc w:val="both"/>
        <w:rPr>
          <w:rFonts w:cs="Times New Roman"/>
          <w:sz w:val="26"/>
          <w:szCs w:val="26"/>
        </w:rPr>
      </w:pPr>
    </w:p>
    <w:p w14:paraId="353C6AC5" w14:textId="77777777" w:rsidR="00F34051" w:rsidRPr="00137B43" w:rsidRDefault="00F34051" w:rsidP="00CD68E2">
      <w:pPr>
        <w:spacing w:after="0" w:line="288" w:lineRule="auto"/>
        <w:jc w:val="both"/>
        <w:rPr>
          <w:rFonts w:cs="Times New Roman"/>
          <w:sz w:val="26"/>
          <w:szCs w:val="26"/>
        </w:rPr>
      </w:pPr>
    </w:p>
    <w:p w14:paraId="0524F076" w14:textId="09185D63" w:rsidR="00A77DB5" w:rsidRPr="00137B43" w:rsidRDefault="00A77DB5" w:rsidP="00CD68E2">
      <w:pPr>
        <w:pStyle w:val="Balk4"/>
        <w:spacing w:before="0" w:line="288" w:lineRule="auto"/>
        <w:jc w:val="both"/>
      </w:pPr>
      <w:bookmarkStart w:id="214" w:name="_Toc111293209"/>
      <w:r w:rsidRPr="00137B43">
        <w:lastRenderedPageBreak/>
        <w:t>IV.11.3. e-Dekontta Bulunması Gereken Bilgiler</w:t>
      </w:r>
      <w:bookmarkEnd w:id="214"/>
    </w:p>
    <w:p w14:paraId="75299A82" w14:textId="6EE32C91"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İlgili mevzuatları çerçevesinde kâğıt ortamda düzenlenen Dekontta bulunması zorunlu bilgiler ile Başkanlık sistemlerinden elektronik ortamda sorgulanması, doğrulanması ve görüntülenmesine imkân vermek üzere, Başkanlık tarafından bilgi içeriği belirlenen karekod veya barkodun (Başkanlık tarafından ebelge.gib.gov.tr adresinden yapılan duyuruda belirtilecek tarihten itibaren) e-Dekontta bulunması zorunludur.</w:t>
      </w:r>
    </w:p>
    <w:p w14:paraId="1C319E61"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8195D8B"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ihtiyaç duyması halinde, bankalardan, söz konusu bilgilere ilave olarak farklı bilgilerin de e-Dekontta bulunmasını, gerekli hazırlıklar için en az 3 ay süre vermek ve ebelge.gib.gov.tr adresinden duyurmak suretiyle isteyebilir.</w:t>
      </w:r>
    </w:p>
    <w:p w14:paraId="60268220" w14:textId="1E15F92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Bankalar, e-Dekont üzerindeki zorunlu bilgilere ilave olarak ihtiyaçları doğrultusunda farklı bilgilere de yer verebilir.</w:t>
      </w:r>
    </w:p>
    <w:p w14:paraId="4C041E3D" w14:textId="77777777" w:rsidR="002A649D" w:rsidRPr="00137B43" w:rsidRDefault="002A649D" w:rsidP="00CD68E2">
      <w:pPr>
        <w:spacing w:after="0" w:line="288" w:lineRule="auto"/>
        <w:jc w:val="both"/>
        <w:rPr>
          <w:rFonts w:cs="Times New Roman"/>
          <w:sz w:val="26"/>
          <w:szCs w:val="26"/>
        </w:rPr>
      </w:pPr>
    </w:p>
    <w:p w14:paraId="405ADD4B" w14:textId="5433423C" w:rsidR="00A77DB5" w:rsidRPr="00137B43" w:rsidRDefault="002A649D" w:rsidP="00CD68E2">
      <w:pPr>
        <w:pStyle w:val="Balk4"/>
        <w:spacing w:before="0" w:line="288" w:lineRule="auto"/>
        <w:jc w:val="both"/>
      </w:pPr>
      <w:bookmarkStart w:id="215" w:name="_Toc111293210"/>
      <w:r w:rsidRPr="00137B43">
        <w:t>I</w:t>
      </w:r>
      <w:r w:rsidR="00A77DB5" w:rsidRPr="00137B43">
        <w:t>V.11.4. e-Dekont Uygulamasına Geçiş Zorunluluğu</w:t>
      </w:r>
      <w:bookmarkEnd w:id="215"/>
    </w:p>
    <w:p w14:paraId="78E84DA6"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 xml:space="preserve">-Dekont uygulaması </w:t>
      </w:r>
      <w:r w:rsidRPr="005D466B">
        <w:rPr>
          <w:rFonts w:cs="Times New Roman"/>
          <w:b/>
          <w:bCs/>
          <w:sz w:val="26"/>
          <w:szCs w:val="26"/>
        </w:rPr>
        <w:t>zorunlu bir uygulama olmayıp</w:t>
      </w:r>
      <w:r w:rsidRPr="00137B43">
        <w:rPr>
          <w:rFonts w:cs="Times New Roman"/>
          <w:sz w:val="26"/>
          <w:szCs w:val="26"/>
        </w:rPr>
        <w:t>, bankalar istemeleri halinde 1/1/2020 tarihinden itibaren uygulamaya dahil olabileceklerdir.</w:t>
      </w:r>
    </w:p>
    <w:p w14:paraId="02F7DD7B" w14:textId="3878F5CE"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en az 3 aylık zaman süresi belirleyerek, bankaların e-Dekont uygulamasına dâhil olma zorunluluğu getirmeye ve bu durumu ebelge.gib.gov.tr adresinde yayımlanacak duyurularla belirlemeye yetkilidir.</w:t>
      </w:r>
    </w:p>
    <w:p w14:paraId="137AA55F" w14:textId="77777777" w:rsidR="002A649D" w:rsidRPr="00137B43" w:rsidRDefault="002A649D"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9F87B0A" w14:textId="3950A20C"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Bankalar zorunlu olarak uygulamaya dâhil oldukları tarihten itibaren düzenleyecekleri Dekontları bu Tebliğin “V.7.” ve “VIII.” numaralı bölümlerinde belirtilen istisnai durumlar haricinde e-Dekont olarak bu Tebliğde belirtilen usul ve esaslara göre düzenlemek ve </w:t>
      </w:r>
      <w:r w:rsidRPr="005D466B">
        <w:rPr>
          <w:rFonts w:cs="Times New Roman"/>
          <w:sz w:val="26"/>
          <w:szCs w:val="26"/>
          <w:shd w:val="clear" w:color="auto" w:fill="FFF2CC" w:themeFill="accent4" w:themeFillTint="33"/>
        </w:rPr>
        <w:t xml:space="preserve">alıcılarının talebi doğrultusunda elektronik ya da </w:t>
      </w:r>
      <w:r w:rsidR="005D466B" w:rsidRPr="005D466B">
        <w:rPr>
          <w:rFonts w:cs="Times New Roman"/>
          <w:sz w:val="26"/>
          <w:szCs w:val="26"/>
          <w:shd w:val="clear" w:color="auto" w:fill="FFF2CC" w:themeFill="accent4" w:themeFillTint="33"/>
        </w:rPr>
        <w:t>kâğıt</w:t>
      </w:r>
      <w:r w:rsidRPr="005D466B">
        <w:rPr>
          <w:rFonts w:cs="Times New Roman"/>
          <w:sz w:val="26"/>
          <w:szCs w:val="26"/>
          <w:shd w:val="clear" w:color="auto" w:fill="FFF2CC" w:themeFill="accent4" w:themeFillTint="33"/>
        </w:rPr>
        <w:t xml:space="preserve"> ortamda teslim etmek zorundadırlar</w:t>
      </w:r>
      <w:r w:rsidRPr="00137B43">
        <w:rPr>
          <w:rFonts w:cs="Times New Roman"/>
          <w:sz w:val="26"/>
          <w:szCs w:val="26"/>
        </w:rPr>
        <w:t>.</w:t>
      </w:r>
    </w:p>
    <w:p w14:paraId="272C7076" w14:textId="77777777" w:rsidR="00A77DB5" w:rsidRPr="00137B43" w:rsidRDefault="00A77DB5" w:rsidP="00CD68E2">
      <w:pPr>
        <w:spacing w:after="0" w:line="288" w:lineRule="auto"/>
        <w:jc w:val="both"/>
        <w:rPr>
          <w:rFonts w:cs="Times New Roman"/>
          <w:sz w:val="26"/>
          <w:szCs w:val="26"/>
        </w:rPr>
      </w:pPr>
    </w:p>
    <w:p w14:paraId="4C953A27" w14:textId="68CDF655" w:rsidR="00A77DB5" w:rsidRPr="00137B43" w:rsidRDefault="002A649D" w:rsidP="00CD68E2">
      <w:pPr>
        <w:pStyle w:val="Balk4"/>
        <w:spacing w:before="0" w:line="288" w:lineRule="auto"/>
        <w:jc w:val="both"/>
      </w:pPr>
      <w:bookmarkStart w:id="216" w:name="_Toc111293211"/>
      <w:r w:rsidRPr="00137B43">
        <w:t>I</w:t>
      </w:r>
      <w:r w:rsidR="00A77DB5" w:rsidRPr="00137B43">
        <w:t>V.11.5. e-Dekont Uygulamasına Geçiş Süresi</w:t>
      </w:r>
      <w:bookmarkEnd w:id="216"/>
    </w:p>
    <w:p w14:paraId="13E4BCF7" w14:textId="06E11B2B"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tarafından e-Dekont uygulamasına zorunlu olarak dâhil olacağı belirtilen bankaların, Başkanlık tarafından belirlenen süre içinde e-Dekont uygulamasına dâhil olması ve bu tarihten itibaren bu Tebliğin “V.7.” ve “VIII.” numaralı bölümlerinde belirtilen istisnai durumlar haricinde, Dekontları e-Dekont olarak düzenlemeleri zorunludur</w:t>
      </w:r>
    </w:p>
    <w:p w14:paraId="04DBFBAB" w14:textId="77777777" w:rsidR="00A77DB5" w:rsidRPr="00137B43" w:rsidRDefault="00A77DB5" w:rsidP="00CD68E2">
      <w:pPr>
        <w:spacing w:after="0" w:line="288" w:lineRule="auto"/>
        <w:jc w:val="both"/>
        <w:rPr>
          <w:rFonts w:cs="Times New Roman"/>
          <w:sz w:val="26"/>
          <w:szCs w:val="26"/>
        </w:rPr>
      </w:pPr>
    </w:p>
    <w:p w14:paraId="49321E8E" w14:textId="51955048" w:rsidR="00A77DB5" w:rsidRPr="00137B43" w:rsidRDefault="002A649D" w:rsidP="00CD68E2">
      <w:pPr>
        <w:pStyle w:val="Balk4"/>
        <w:spacing w:before="0" w:line="288" w:lineRule="auto"/>
        <w:jc w:val="both"/>
      </w:pPr>
      <w:bookmarkStart w:id="217" w:name="_Toc111293212"/>
      <w:r w:rsidRPr="00137B43">
        <w:t>I</w:t>
      </w:r>
      <w:r w:rsidR="00A77DB5" w:rsidRPr="00137B43">
        <w:t>V</w:t>
      </w:r>
      <w:r w:rsidRPr="00137B43">
        <w:t>.</w:t>
      </w:r>
      <w:r w:rsidR="00A77DB5" w:rsidRPr="00137B43">
        <w:t>11.6. Ceza Uygulaması</w:t>
      </w:r>
      <w:bookmarkEnd w:id="217"/>
    </w:p>
    <w:p w14:paraId="22CB0AB9" w14:textId="5C569A3B"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Zorunluluk getirildiği halde e-Dekont uygulamasına süresi içinde geçmeyen mükellefler ile e-Dekont şeklinde düzenlenmesi gereken Dekont Belgesini, bu Tebliğin “V.7.” ve “VIII.” numaralı bölümlerinde belirtilen istisnai durumlar haricinde e-Dekont olarak düzenlemeyen ve almayan (matbu </w:t>
      </w:r>
      <w:r w:rsidR="005D466B" w:rsidRPr="00137B43">
        <w:rPr>
          <w:rFonts w:cs="Times New Roman"/>
          <w:sz w:val="26"/>
          <w:szCs w:val="26"/>
        </w:rPr>
        <w:t>kâğıt</w:t>
      </w:r>
      <w:r w:rsidRPr="00137B43">
        <w:rPr>
          <w:rFonts w:cs="Times New Roman"/>
          <w:sz w:val="26"/>
          <w:szCs w:val="26"/>
        </w:rPr>
        <w:t xml:space="preserve"> Dekont olarak düzenleyenler ve alanlar dahil) mükellefler (232</w:t>
      </w:r>
      <w:r w:rsidR="00A11EDE">
        <w:rPr>
          <w:rFonts w:cs="Times New Roman"/>
          <w:sz w:val="26"/>
          <w:szCs w:val="26"/>
        </w:rPr>
        <w:t>’nci</w:t>
      </w:r>
      <w:r w:rsidRPr="00137B43">
        <w:rPr>
          <w:rFonts w:cs="Times New Roman"/>
          <w:sz w:val="26"/>
          <w:szCs w:val="26"/>
        </w:rPr>
        <w:t xml:space="preserve"> maddenin birinci fıkrasının 1 ila 5 numaralı bentlerinde sayılanlar) hakkında Kanununda öngörülen cezai hükümler uygulanır.</w:t>
      </w:r>
    </w:p>
    <w:p w14:paraId="1CAB5DBC" w14:textId="3602F41A" w:rsidR="00A77DB5" w:rsidRDefault="00A77DB5" w:rsidP="00CD68E2">
      <w:pPr>
        <w:spacing w:after="0" w:line="288" w:lineRule="auto"/>
        <w:jc w:val="both"/>
        <w:rPr>
          <w:rFonts w:cs="Times New Roman"/>
          <w:sz w:val="26"/>
          <w:szCs w:val="26"/>
        </w:rPr>
      </w:pPr>
    </w:p>
    <w:p w14:paraId="57F101BD" w14:textId="77777777" w:rsidR="001A6A00" w:rsidRPr="00137B43" w:rsidRDefault="001A6A00" w:rsidP="00CD68E2">
      <w:pPr>
        <w:spacing w:after="0" w:line="288" w:lineRule="auto"/>
        <w:jc w:val="both"/>
        <w:rPr>
          <w:rFonts w:cs="Times New Roman"/>
          <w:sz w:val="26"/>
          <w:szCs w:val="26"/>
        </w:rPr>
      </w:pPr>
    </w:p>
    <w:p w14:paraId="0F33D537" w14:textId="77777777" w:rsidR="005F224A" w:rsidRPr="00137B43" w:rsidRDefault="005F224A" w:rsidP="00CD68E2">
      <w:pPr>
        <w:pStyle w:val="Balk3"/>
        <w:spacing w:before="0" w:line="288" w:lineRule="auto"/>
        <w:jc w:val="both"/>
      </w:pPr>
      <w:bookmarkStart w:id="218" w:name="_Toc111293213"/>
      <w:r w:rsidRPr="00137B43">
        <w:lastRenderedPageBreak/>
        <w:t>IV.12. e-Adisyon Uygulaması</w:t>
      </w:r>
      <w:bookmarkEnd w:id="218"/>
    </w:p>
    <w:p w14:paraId="52874B30" w14:textId="77777777" w:rsidR="005F224A" w:rsidRPr="001E16B4" w:rsidRDefault="005F224A" w:rsidP="00CD68E2">
      <w:pPr>
        <w:spacing w:after="0" w:line="288" w:lineRule="auto"/>
        <w:jc w:val="both"/>
        <w:rPr>
          <w:rFonts w:cs="Times New Roman"/>
          <w:sz w:val="24"/>
        </w:rPr>
      </w:pPr>
      <w:r w:rsidRPr="001E16B4">
        <w:rPr>
          <w:rFonts w:cs="Times New Roman"/>
          <w:sz w:val="24"/>
        </w:rPr>
        <w:t>(VUK GT-526 ile eklenmiştir. 09/02/2021)</w:t>
      </w:r>
    </w:p>
    <w:p w14:paraId="2B5C50B9" w14:textId="77777777" w:rsidR="005F224A" w:rsidRPr="00137B43" w:rsidRDefault="005F224A" w:rsidP="00CD68E2">
      <w:pPr>
        <w:pStyle w:val="Balk4"/>
        <w:spacing w:before="0" w:line="288" w:lineRule="auto"/>
        <w:jc w:val="both"/>
      </w:pPr>
      <w:bookmarkStart w:id="219" w:name="_Toc111293214"/>
      <w:r w:rsidRPr="00137B43">
        <w:t>IV.12.1. Genel Olarak</w:t>
      </w:r>
      <w:bookmarkEnd w:id="219"/>
    </w:p>
    <w:p w14:paraId="0F918C59" w14:textId="2EE01D62"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185, 200, 298 ve 299 Sıra No.lu Vergi Usul Kanunu Genel Tebliği uyarınca, masada servis yapılan ve gerçek usulde (bilanço veya işletme hesabı esasına göre) vergilendirilen hizmet işletmeleri </w:t>
      </w:r>
      <w:r w:rsidRPr="00EC72A9">
        <w:rPr>
          <w:rFonts w:cs="Times New Roman"/>
          <w:sz w:val="26"/>
          <w:szCs w:val="26"/>
          <w:u w:val="single"/>
        </w:rPr>
        <w:t xml:space="preserve">(lokanta, kafeterya, pastane, gazino, bar, pavyon gibi) tarafından kullanılması </w:t>
      </w:r>
      <w:r w:rsidRPr="00EC72A9">
        <w:rPr>
          <w:rFonts w:cs="Times New Roman"/>
          <w:b/>
          <w:bCs/>
          <w:sz w:val="26"/>
          <w:szCs w:val="26"/>
          <w:u w:val="single"/>
        </w:rPr>
        <w:t>zorunluluğu bulunan</w:t>
      </w:r>
      <w:r w:rsidRPr="00137B43">
        <w:rPr>
          <w:rFonts w:cs="Times New Roman"/>
          <w:sz w:val="26"/>
          <w:szCs w:val="26"/>
        </w:rPr>
        <w:t xml:space="preserve"> ve </w:t>
      </w:r>
      <w:r w:rsidR="00EB6EA4">
        <w:rPr>
          <w:rFonts w:cs="Times New Roman"/>
          <w:sz w:val="26"/>
          <w:szCs w:val="26"/>
        </w:rPr>
        <w:t>kâğıt</w:t>
      </w:r>
      <w:r w:rsidRPr="00137B43">
        <w:rPr>
          <w:rFonts w:cs="Times New Roman"/>
          <w:sz w:val="26"/>
          <w:szCs w:val="26"/>
        </w:rPr>
        <w:t xml:space="preserve"> ortamda düzenlenmekte olan “</w:t>
      </w:r>
      <w:proofErr w:type="spellStart"/>
      <w:r w:rsidRPr="00137B43">
        <w:rPr>
          <w:rFonts w:cs="Times New Roman"/>
          <w:sz w:val="26"/>
          <w:szCs w:val="26"/>
        </w:rPr>
        <w:t>adisyon”un</w:t>
      </w:r>
      <w:proofErr w:type="spellEnd"/>
      <w:r w:rsidRPr="00137B43">
        <w:rPr>
          <w:rFonts w:cs="Times New Roman"/>
          <w:sz w:val="26"/>
          <w:szCs w:val="26"/>
        </w:rPr>
        <w:t xml:space="preserve"> elektronik belge olarak düzenlenmesi, muhafaza ve ibraz edilebilmesi ile belge veya bilgilerinin Başkanlığa elektronik ortamda iletilmesine veya raporlanmasına ilişkin düzenlemeler bu bölümün konusunu oluşturmaktadır.</w:t>
      </w:r>
    </w:p>
    <w:p w14:paraId="5DC1DC37" w14:textId="77777777"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Bu Tebliğde düzenlenen e-Adisyon belgesi, yeni bir belge türü olmayıp, kâğıt ortamdaki “Adisyon” belgesi ile aynı hukuki niteliklere sahiptir.</w:t>
      </w:r>
    </w:p>
    <w:p w14:paraId="712A186C" w14:textId="77777777" w:rsidR="005F224A" w:rsidRPr="00137B43" w:rsidRDefault="005F224A" w:rsidP="00CD68E2">
      <w:pPr>
        <w:spacing w:after="0" w:line="288" w:lineRule="auto"/>
        <w:jc w:val="both"/>
        <w:rPr>
          <w:rFonts w:cs="Times New Roman"/>
          <w:sz w:val="26"/>
          <w:szCs w:val="26"/>
        </w:rPr>
      </w:pPr>
    </w:p>
    <w:p w14:paraId="76F7DD65" w14:textId="77777777" w:rsidR="005F224A" w:rsidRPr="00137B43" w:rsidRDefault="005F224A" w:rsidP="00CD68E2">
      <w:pPr>
        <w:pStyle w:val="Balk4"/>
        <w:spacing w:before="0" w:line="288" w:lineRule="auto"/>
        <w:jc w:val="both"/>
      </w:pPr>
      <w:bookmarkStart w:id="220" w:name="_Toc111293215"/>
      <w:r w:rsidRPr="00137B43">
        <w:t>IV.12.2. e-Adisyon Uygulamasına Dâhil Olma</w:t>
      </w:r>
      <w:bookmarkEnd w:id="220"/>
    </w:p>
    <w:p w14:paraId="1DF556C4" w14:textId="77777777"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-Adisyon uygulaması bu Tebliğin “</w:t>
      </w:r>
      <w:r w:rsidRPr="00EC72A9">
        <w:rPr>
          <w:rFonts w:cs="Times New Roman"/>
          <w:sz w:val="26"/>
          <w:szCs w:val="26"/>
          <w:shd w:val="clear" w:color="auto" w:fill="FBE4D5" w:themeFill="accent2" w:themeFillTint="33"/>
        </w:rPr>
        <w:t xml:space="preserve">IV.12.4.” numaralı bölümünde belirtilen mükellefler dışındaki mükellefler için </w:t>
      </w:r>
      <w:r w:rsidRPr="00EC72A9">
        <w:rPr>
          <w:rFonts w:cs="Times New Roman"/>
          <w:b/>
          <w:bCs/>
          <w:sz w:val="26"/>
          <w:szCs w:val="26"/>
          <w:shd w:val="clear" w:color="auto" w:fill="FBE4D5" w:themeFill="accent2" w:themeFillTint="33"/>
        </w:rPr>
        <w:t>zorunlu bir uygulama olmayıp</w:t>
      </w:r>
      <w:r w:rsidRPr="00EC72A9">
        <w:rPr>
          <w:rFonts w:cs="Times New Roman"/>
          <w:sz w:val="26"/>
          <w:szCs w:val="26"/>
          <w:shd w:val="clear" w:color="auto" w:fill="FBE4D5" w:themeFill="accent2" w:themeFillTint="33"/>
        </w:rPr>
        <w:t>,</w:t>
      </w:r>
      <w:r w:rsidRPr="00137B43">
        <w:rPr>
          <w:rFonts w:cs="Times New Roman"/>
          <w:sz w:val="26"/>
          <w:szCs w:val="26"/>
        </w:rPr>
        <w:t xml:space="preserve"> uygulamaya dahil olmak isteyen mükelleflerin;</w:t>
      </w:r>
    </w:p>
    <w:p w14:paraId="680E6668" w14:textId="77777777"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a) </w:t>
      </w:r>
      <w:r w:rsidRPr="00EC72A9">
        <w:rPr>
          <w:rFonts w:cs="Times New Roman"/>
          <w:sz w:val="26"/>
          <w:szCs w:val="26"/>
          <w:shd w:val="clear" w:color="auto" w:fill="FFF2CC" w:themeFill="accent4" w:themeFillTint="33"/>
        </w:rPr>
        <w:t>e-Fatura ve e-Arşiv Fatura uygulamalarına dâhil olması</w:t>
      </w:r>
      <w:r w:rsidRPr="00137B43">
        <w:rPr>
          <w:rFonts w:cs="Times New Roman"/>
          <w:sz w:val="26"/>
          <w:szCs w:val="26"/>
        </w:rPr>
        <w:t>,</w:t>
      </w:r>
    </w:p>
    <w:p w14:paraId="0B7B8F62" w14:textId="77777777"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 Bu Tebliğde açıklanan usul ve esaslara uygun olarak, e-Adisyon belgesini düzenleyebilme, muhafaza ve ibraz edebilme, belge ve bilgilerini elektronik ortamda Başkanlığa iletebilme konusunda gerekli hazırlıklarını tamamlamış olması,</w:t>
      </w:r>
    </w:p>
    <w:p w14:paraId="1E384FC9" w14:textId="77777777"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c) Bu Tebliğin “V.1.” numaralı bölümünde belirtilen, uygulamadan yararlanma yöntemleri arasında bulunan “Özel Entegratör Yöntemi” ya da “Doğrudan Entegrasyon </w:t>
      </w:r>
      <w:proofErr w:type="spellStart"/>
      <w:r w:rsidRPr="00137B43">
        <w:rPr>
          <w:rFonts w:cs="Times New Roman"/>
          <w:sz w:val="26"/>
          <w:szCs w:val="26"/>
        </w:rPr>
        <w:t>Yöntemi”nden</w:t>
      </w:r>
      <w:proofErr w:type="spellEnd"/>
      <w:r w:rsidRPr="00137B43">
        <w:rPr>
          <w:rFonts w:cs="Times New Roman"/>
          <w:sz w:val="26"/>
          <w:szCs w:val="26"/>
        </w:rPr>
        <w:t xml:space="preserve"> birisini tercih ederek başvuru esaslarına uygun şekilde e-Adisyon uygulamasına dâhil olmak için başvuruyu yapması,</w:t>
      </w:r>
    </w:p>
    <w:p w14:paraId="715999CC" w14:textId="77777777"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gerekmektedir</w:t>
      </w:r>
      <w:proofErr w:type="gramEnd"/>
      <w:r w:rsidRPr="00137B43">
        <w:rPr>
          <w:rFonts w:cs="Times New Roman"/>
          <w:sz w:val="26"/>
          <w:szCs w:val="26"/>
        </w:rPr>
        <w:t>.</w:t>
      </w:r>
    </w:p>
    <w:p w14:paraId="156E27C4" w14:textId="77777777" w:rsidR="005F224A" w:rsidRPr="00137B43" w:rsidRDefault="005F224A" w:rsidP="00CD68E2">
      <w:pPr>
        <w:spacing w:after="0" w:line="288" w:lineRule="auto"/>
        <w:jc w:val="both"/>
        <w:rPr>
          <w:rFonts w:cs="Times New Roman"/>
          <w:sz w:val="26"/>
          <w:szCs w:val="26"/>
        </w:rPr>
      </w:pPr>
    </w:p>
    <w:p w14:paraId="3DF83909" w14:textId="77777777" w:rsidR="005F224A" w:rsidRPr="00137B43" w:rsidRDefault="005F224A" w:rsidP="00CD68E2">
      <w:pPr>
        <w:pStyle w:val="Balk4"/>
        <w:spacing w:before="0" w:line="288" w:lineRule="auto"/>
        <w:jc w:val="both"/>
      </w:pPr>
      <w:bookmarkStart w:id="221" w:name="_Toc111293216"/>
      <w:r w:rsidRPr="00137B43">
        <w:t>IV.12.3. e-Adisyon Belgesinin Düzenlenmesi ve Belgede Bulunması Gereken Bilgiler</w:t>
      </w:r>
      <w:bookmarkEnd w:id="221"/>
    </w:p>
    <w:p w14:paraId="76B0D5E6" w14:textId="77777777"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Bu bölümde belirtilen gerçek usulde vergilendirilen hizmet işletmeleri tarafından sunulan </w:t>
      </w:r>
      <w:r w:rsidRPr="00EC72A9">
        <w:rPr>
          <w:rFonts w:cs="Times New Roman"/>
          <w:sz w:val="26"/>
          <w:szCs w:val="26"/>
          <w:shd w:val="clear" w:color="auto" w:fill="FFF2CC" w:themeFill="accent4" w:themeFillTint="33"/>
        </w:rPr>
        <w:t>hizmetin veya emtianın cins ve miktarını göstermek amacıyla düzenlenen adisyon belgeleri</w:t>
      </w:r>
      <w:r w:rsidRPr="00137B43">
        <w:rPr>
          <w:rFonts w:cs="Times New Roman"/>
          <w:sz w:val="26"/>
          <w:szCs w:val="26"/>
        </w:rPr>
        <w:t>, e-Adisyon uygulamasına dahil olan mükellefler tarafından müşteriden sipariş alınırken Başkanlıkça belirlenen asgari bilgileri ihtiva edecek içerikte ve belirlenen belge formatında elektronik ortamda düzenlenecektir.</w:t>
      </w:r>
    </w:p>
    <w:p w14:paraId="790ACB44" w14:textId="7D9282E4" w:rsidR="005F224A" w:rsidRPr="00EC72A9"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137B43">
        <w:rPr>
          <w:rFonts w:cs="Times New Roman"/>
          <w:sz w:val="26"/>
          <w:szCs w:val="26"/>
        </w:rPr>
        <w:t xml:space="preserve">Elektronik ortamda düzenlenen adisyon belgesinin, hizmetin sunumu süresince müşterinin masasında </w:t>
      </w:r>
      <w:r w:rsidR="00EC72A9" w:rsidRPr="00137B43">
        <w:rPr>
          <w:rFonts w:cs="Times New Roman"/>
          <w:sz w:val="26"/>
          <w:szCs w:val="26"/>
        </w:rPr>
        <w:t>kâğıt</w:t>
      </w:r>
      <w:r w:rsidRPr="00137B43">
        <w:rPr>
          <w:rFonts w:cs="Times New Roman"/>
          <w:sz w:val="26"/>
          <w:szCs w:val="26"/>
        </w:rPr>
        <w:t xml:space="preserve"> çıktısının bulundurulması zorunlu olmayıp, oluşturulmaya başlanan (açılan) </w:t>
      </w:r>
      <w:r w:rsidRPr="00EC72A9">
        <w:rPr>
          <w:rFonts w:cs="Times New Roman"/>
          <w:sz w:val="26"/>
          <w:szCs w:val="26"/>
          <w:shd w:val="clear" w:color="auto" w:fill="E2EFD9" w:themeFill="accent6" w:themeFillTint="33"/>
        </w:rPr>
        <w:t xml:space="preserve">her adisyon belgesinin hizmetin tamamlanması ile birlikte eş zamanlı olarak, </w:t>
      </w:r>
      <w:r w:rsidRPr="00EC72A9">
        <w:rPr>
          <w:rFonts w:cs="Times New Roman"/>
          <w:sz w:val="26"/>
          <w:szCs w:val="26"/>
          <w:u w:val="single"/>
          <w:shd w:val="clear" w:color="auto" w:fill="E2EFD9" w:themeFill="accent6" w:themeFillTint="33"/>
        </w:rPr>
        <w:t xml:space="preserve">ayrıca üzerinde e-Adisyon Belgesinin evrensel tekil numarasının (ETTN) yer alacağı </w:t>
      </w:r>
      <w:r w:rsidRPr="00EC72A9">
        <w:rPr>
          <w:rFonts w:cs="Times New Roman"/>
          <w:b/>
          <w:bCs/>
          <w:sz w:val="26"/>
          <w:szCs w:val="26"/>
          <w:u w:val="single"/>
          <w:shd w:val="clear" w:color="auto" w:fill="E2EFD9" w:themeFill="accent6" w:themeFillTint="33"/>
        </w:rPr>
        <w:t>e-Fatura</w:t>
      </w:r>
      <w:r w:rsidRPr="00EC72A9">
        <w:rPr>
          <w:rFonts w:cs="Times New Roman"/>
          <w:sz w:val="26"/>
          <w:szCs w:val="26"/>
          <w:u w:val="single"/>
          <w:shd w:val="clear" w:color="auto" w:fill="E2EFD9" w:themeFill="accent6" w:themeFillTint="33"/>
        </w:rPr>
        <w:t xml:space="preserve">, </w:t>
      </w:r>
      <w:r w:rsidRPr="00EC72A9">
        <w:rPr>
          <w:rFonts w:cs="Times New Roman"/>
          <w:b/>
          <w:bCs/>
          <w:sz w:val="26"/>
          <w:szCs w:val="26"/>
          <w:u w:val="single"/>
          <w:shd w:val="clear" w:color="auto" w:fill="E2EFD9" w:themeFill="accent6" w:themeFillTint="33"/>
        </w:rPr>
        <w:t>e-Arşiv Fatura</w:t>
      </w:r>
      <w:r w:rsidRPr="00EC72A9">
        <w:rPr>
          <w:rFonts w:cs="Times New Roman"/>
          <w:sz w:val="26"/>
          <w:szCs w:val="26"/>
          <w:u w:val="single"/>
          <w:shd w:val="clear" w:color="auto" w:fill="E2EFD9" w:themeFill="accent6" w:themeFillTint="33"/>
        </w:rPr>
        <w:t xml:space="preserve"> ya da </w:t>
      </w:r>
      <w:r w:rsidRPr="00EC72A9">
        <w:rPr>
          <w:rFonts w:cs="Times New Roman"/>
          <w:b/>
          <w:bCs/>
          <w:sz w:val="26"/>
          <w:szCs w:val="26"/>
          <w:u w:val="single"/>
          <w:shd w:val="clear" w:color="auto" w:fill="E2EFD9" w:themeFill="accent6" w:themeFillTint="33"/>
        </w:rPr>
        <w:t>yeni nesil ÖKC’lerden düzenlenen perakende satış fişinin</w:t>
      </w:r>
      <w:r w:rsidRPr="00EC72A9">
        <w:rPr>
          <w:rFonts w:cs="Times New Roman"/>
          <w:sz w:val="26"/>
          <w:szCs w:val="26"/>
          <w:u w:val="single"/>
          <w:shd w:val="clear" w:color="auto" w:fill="E2EFD9" w:themeFill="accent6" w:themeFillTint="33"/>
        </w:rPr>
        <w:t xml:space="preserve"> düzenlenmesi zorunludur</w:t>
      </w:r>
      <w:r w:rsidRPr="00EC72A9">
        <w:rPr>
          <w:rFonts w:cs="Times New Roman"/>
          <w:sz w:val="26"/>
          <w:szCs w:val="26"/>
          <w:u w:val="single"/>
        </w:rPr>
        <w:t>.</w:t>
      </w:r>
    </w:p>
    <w:p w14:paraId="78B46780" w14:textId="77777777" w:rsidR="00EC72A9" w:rsidRPr="00137B43" w:rsidRDefault="00EC72A9"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E24F381" w14:textId="77777777"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lastRenderedPageBreak/>
        <w:t>e</w:t>
      </w:r>
      <w:proofErr w:type="gramEnd"/>
      <w:r w:rsidRPr="00137B43">
        <w:rPr>
          <w:rFonts w:cs="Times New Roman"/>
          <w:sz w:val="26"/>
          <w:szCs w:val="26"/>
        </w:rPr>
        <w:t>-Adisyon belgesinde aşağıda yer alan bilgilerin bulunması zorunludur:</w:t>
      </w:r>
    </w:p>
    <w:p w14:paraId="5A9E62D2" w14:textId="77777777"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a) Hizmet işletmesinin adı, soyadı veya unvanı, vergi dairesi, TCKN/</w:t>
      </w:r>
      <w:proofErr w:type="spellStart"/>
      <w:r w:rsidRPr="00137B43">
        <w:rPr>
          <w:rFonts w:cs="Times New Roman"/>
          <w:sz w:val="26"/>
          <w:szCs w:val="26"/>
        </w:rPr>
        <w:t>VKN’si</w:t>
      </w:r>
      <w:proofErr w:type="spellEnd"/>
      <w:r w:rsidRPr="00137B43">
        <w:rPr>
          <w:rFonts w:cs="Times New Roman"/>
          <w:sz w:val="26"/>
          <w:szCs w:val="26"/>
        </w:rPr>
        <w:t xml:space="preserve"> ve adresi,</w:t>
      </w:r>
    </w:p>
    <w:p w14:paraId="0941ECA8" w14:textId="77777777"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 e-Adisyon belgesinin düzenlenme tarihi, saat ve dakika olarak düzenlenme zamanı, evrensel tekil numarası ve e-Belge numarası,</w:t>
      </w:r>
    </w:p>
    <w:p w14:paraId="41209EC1" w14:textId="77777777"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c) Sunulan hizmetin veya emtianın adı (cinsi) ve miktarı,</w:t>
      </w:r>
    </w:p>
    <w:p w14:paraId="1B773505" w14:textId="77777777" w:rsidR="005F224A" w:rsidRPr="00EC72A9"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color w:val="FF0000"/>
          <w:sz w:val="26"/>
          <w:szCs w:val="26"/>
          <w:u w:val="single" w:color="C00000"/>
        </w:rPr>
      </w:pPr>
      <w:proofErr w:type="gramStart"/>
      <w:r w:rsidRPr="00137B43">
        <w:rPr>
          <w:rFonts w:cs="Times New Roman"/>
          <w:sz w:val="26"/>
          <w:szCs w:val="26"/>
        </w:rPr>
        <w:t>ç</w:t>
      </w:r>
      <w:proofErr w:type="gramEnd"/>
      <w:r w:rsidRPr="00137B43">
        <w:rPr>
          <w:rFonts w:cs="Times New Roman"/>
          <w:sz w:val="26"/>
          <w:szCs w:val="26"/>
        </w:rPr>
        <w:t xml:space="preserve">) Hizmetin tamamlanması ile birlikte düzenlenecek e-Fatura, e-Arşiv Fatura veya yeni nesil ÖKC’den düzenlenecek perakende satış fişinde yer alacak </w:t>
      </w:r>
      <w:r w:rsidRPr="00EC72A9">
        <w:rPr>
          <w:rFonts w:cs="Times New Roman"/>
          <w:sz w:val="26"/>
          <w:szCs w:val="26"/>
          <w:u w:val="single" w:color="C00000"/>
        </w:rPr>
        <w:t xml:space="preserve">vergiler hariç ve dahil </w:t>
      </w:r>
      <w:r w:rsidRPr="00EC72A9">
        <w:rPr>
          <w:rFonts w:cs="Times New Roman"/>
          <w:b/>
          <w:bCs/>
          <w:color w:val="FF0000"/>
          <w:sz w:val="26"/>
          <w:szCs w:val="26"/>
          <w:u w:val="single" w:color="C00000"/>
        </w:rPr>
        <w:t>toplam hizmet tutarı,</w:t>
      </w:r>
    </w:p>
    <w:p w14:paraId="4739D1AA" w14:textId="77777777"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d) </w:t>
      </w:r>
      <w:r w:rsidRPr="00EC72A9">
        <w:rPr>
          <w:rFonts w:cs="Times New Roman"/>
          <w:sz w:val="26"/>
          <w:szCs w:val="26"/>
          <w:shd w:val="clear" w:color="auto" w:fill="FFF2CC" w:themeFill="accent4" w:themeFillTint="33"/>
        </w:rPr>
        <w:t xml:space="preserve">Düzenlenen e-Adisyon belgesinin ilişkili olduğu e-Fatura veya e-Arşiv Fatura’nın evrensel tekil tanımlama numarası (ETTN) veya perakende satış fişinin düzenlendiği </w:t>
      </w:r>
      <w:proofErr w:type="spellStart"/>
      <w:r w:rsidRPr="00EC72A9">
        <w:rPr>
          <w:rFonts w:cs="Times New Roman"/>
          <w:sz w:val="26"/>
          <w:szCs w:val="26"/>
          <w:shd w:val="clear" w:color="auto" w:fill="FFF2CC" w:themeFill="accent4" w:themeFillTint="33"/>
        </w:rPr>
        <w:t>ÖKC’nin</w:t>
      </w:r>
      <w:proofErr w:type="spellEnd"/>
      <w:r w:rsidRPr="00EC72A9">
        <w:rPr>
          <w:rFonts w:cs="Times New Roman"/>
          <w:sz w:val="26"/>
          <w:szCs w:val="26"/>
          <w:shd w:val="clear" w:color="auto" w:fill="FFF2CC" w:themeFill="accent4" w:themeFillTint="33"/>
        </w:rPr>
        <w:t xml:space="preserve"> cihaz sicil numarası.</w:t>
      </w:r>
    </w:p>
    <w:p w14:paraId="102D403A" w14:textId="77777777"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ihtiyaç duyulması halinde söz konusu bilgilere ilave bilgilerin de e-Adisyon belgesinde bulunmasını, mükelleflere gerekli duyuruları ebelge.gib.gov.tr adresinde yaparak isteyebilir.</w:t>
      </w:r>
    </w:p>
    <w:p w14:paraId="33059FE7" w14:textId="77777777"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Mükellefler e-Adisyon belgesi üzerindeki zorunlu bilgilere ilave olarak ihtiyaçları doğrultusunda farklı bilgilere de yer verebileceklerdir.</w:t>
      </w:r>
    </w:p>
    <w:p w14:paraId="79D4288C" w14:textId="77777777" w:rsidR="005F224A" w:rsidRPr="00137B43" w:rsidRDefault="005F224A" w:rsidP="00CD68E2">
      <w:pPr>
        <w:spacing w:after="0" w:line="288" w:lineRule="auto"/>
        <w:jc w:val="both"/>
        <w:rPr>
          <w:rFonts w:cs="Times New Roman"/>
          <w:sz w:val="26"/>
          <w:szCs w:val="26"/>
        </w:rPr>
      </w:pPr>
    </w:p>
    <w:p w14:paraId="5B247593" w14:textId="77777777" w:rsidR="005F224A" w:rsidRPr="00137B43" w:rsidRDefault="005F224A" w:rsidP="00CD68E2">
      <w:pPr>
        <w:pStyle w:val="Balk4"/>
        <w:spacing w:before="0" w:line="288" w:lineRule="auto"/>
        <w:jc w:val="both"/>
      </w:pPr>
      <w:bookmarkStart w:id="222" w:name="_Toc111293217"/>
      <w:r w:rsidRPr="00137B43">
        <w:t>IV.12.4. e-Adisyon Uygulamasına Geçiş Zorunluluğu</w:t>
      </w:r>
      <w:bookmarkEnd w:id="222"/>
    </w:p>
    <w:p w14:paraId="20BF65D7" w14:textId="77777777" w:rsidR="005F224A" w:rsidRPr="00EC72A9"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EC72A9">
        <w:rPr>
          <w:rFonts w:cs="Times New Roman"/>
          <w:b/>
          <w:bCs/>
          <w:sz w:val="26"/>
          <w:szCs w:val="26"/>
        </w:rPr>
        <w:t>Başkanlık</w:t>
      </w:r>
      <w:r w:rsidRPr="00137B43">
        <w:rPr>
          <w:rFonts w:cs="Times New Roman"/>
          <w:sz w:val="26"/>
          <w:szCs w:val="26"/>
        </w:rPr>
        <w:t xml:space="preserve">, adisyon belgesi düzenleyen hizmet işletmelerine, yıllık veya aylık satış hasılatı tutarlarını dikkate alarak, geçiş hazırlıkları için en az 3 ay geçiş süresi vermek ve yazılı bildirim ya da ebelge.gib.gov.tr adresinde duyurmak suretiyle </w:t>
      </w:r>
      <w:r w:rsidRPr="00EC72A9">
        <w:rPr>
          <w:rFonts w:cs="Times New Roman"/>
          <w:sz w:val="26"/>
          <w:szCs w:val="26"/>
          <w:u w:val="single"/>
        </w:rPr>
        <w:t>e-Adisyon uygulamasına geçme zorunluluğu getirmeye yetkilidir.</w:t>
      </w:r>
    </w:p>
    <w:p w14:paraId="69B2AFFC" w14:textId="77777777"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716504F" w14:textId="77777777"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Yazılı bildirim veya duyuru yapılan mükelleflerin yazılı bildirim ve duyuruda belirtilen süreler içinde e-Adisyon uygulamasına dâhil olmaları gerekmektedir. Yazılı bildirim veya duyuru yapılan mükelleflerin, yazıda veya duyuruda belirtilen süreler içinde e-Adisyon uygulamasına dahil olması ve düzenleyeceği adisyon belgelerini, e-Adisyon belgesi olarak düzenlemeleri gerekmektedir. Bu zorunluluğa uymayan mükellefler hakkında Kanunda öngörülen cezai hükümler uygulanır.</w:t>
      </w:r>
    </w:p>
    <w:p w14:paraId="7E13A08A" w14:textId="77777777" w:rsidR="005F224A" w:rsidRPr="00137B43" w:rsidRDefault="005F224A" w:rsidP="00CD68E2">
      <w:pPr>
        <w:spacing w:after="0" w:line="288" w:lineRule="auto"/>
        <w:jc w:val="both"/>
        <w:rPr>
          <w:rFonts w:cs="Times New Roman"/>
          <w:sz w:val="26"/>
          <w:szCs w:val="26"/>
        </w:rPr>
      </w:pPr>
    </w:p>
    <w:p w14:paraId="5202D707" w14:textId="77777777" w:rsidR="005F224A" w:rsidRPr="00137B43" w:rsidRDefault="005F224A" w:rsidP="00CD68E2">
      <w:pPr>
        <w:pStyle w:val="Balk4"/>
        <w:spacing w:before="0" w:line="288" w:lineRule="auto"/>
        <w:jc w:val="both"/>
      </w:pPr>
      <w:bookmarkStart w:id="223" w:name="_Toc111293218"/>
      <w:r w:rsidRPr="00137B43">
        <w:t>IV.12.5. e-Adisyon Uygulamasına Geçiş Süresi</w:t>
      </w:r>
      <w:bookmarkEnd w:id="223"/>
    </w:p>
    <w:p w14:paraId="6472E795" w14:textId="593D90CD"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tarafından e-Adisyon uygulamasına zorunlu olarak dahil olacağı yazılı bildirim veya duyuru ile bildirilen mükelleflerin, Başkanlık tarafından yapılan bildirim veya duyuruda belirtilen süre içinde e-Adisyon uygulamasına dahil olmaları ve bu tarihten itibaren bu Tebliğin “V.7.” ve “VIII.” numaralı bölümlerinde belirtilen istisnai durumlar haricinde, adisyon belgesini, e-Adisyon belgesi olarak düzenlemeleri zorunludur.</w:t>
      </w:r>
    </w:p>
    <w:p w14:paraId="1D6ED0E2" w14:textId="77777777" w:rsidR="005C3DF2" w:rsidRDefault="005C3DF2" w:rsidP="00CD68E2">
      <w:pPr>
        <w:spacing w:after="0" w:line="288" w:lineRule="auto"/>
      </w:pPr>
    </w:p>
    <w:p w14:paraId="272B34B1" w14:textId="04A3DD56" w:rsidR="005F224A" w:rsidRPr="00137B43" w:rsidRDefault="005F224A" w:rsidP="00CD68E2">
      <w:pPr>
        <w:pStyle w:val="Balk4"/>
        <w:spacing w:before="0" w:line="288" w:lineRule="auto"/>
        <w:jc w:val="both"/>
        <w:rPr>
          <w:rFonts w:ascii="Times New Roman" w:hAnsi="Times New Roman" w:cs="Times New Roman"/>
          <w:sz w:val="26"/>
          <w:szCs w:val="26"/>
        </w:rPr>
      </w:pPr>
      <w:bookmarkStart w:id="224" w:name="_Toc111293219"/>
      <w:r w:rsidRPr="00137B43">
        <w:rPr>
          <w:rFonts w:ascii="Times New Roman" w:hAnsi="Times New Roman" w:cs="Times New Roman"/>
          <w:sz w:val="26"/>
          <w:szCs w:val="26"/>
        </w:rPr>
        <w:t>IV.12.6. Ceza Uygulaması</w:t>
      </w:r>
      <w:bookmarkEnd w:id="224"/>
    </w:p>
    <w:p w14:paraId="3F9143EA" w14:textId="52B96C80"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Zorunluluk getirildiği halde e-Adisyon uygulamasına süresi içinde geçmeyen mükellefler ile e-Adisyon şeklinde düzenlenmesi gereken adisyon belgesini, bu Tebliğin “V.7.” ve “VIII.” numaralı bölümlerinde belirtilen istisnai durumlar haricinde e-Adisyon belgesi olarak </w:t>
      </w:r>
      <w:r w:rsidRPr="00137B43">
        <w:rPr>
          <w:rFonts w:cs="Times New Roman"/>
          <w:sz w:val="26"/>
          <w:szCs w:val="26"/>
        </w:rPr>
        <w:lastRenderedPageBreak/>
        <w:t>düzenlemeyen mükellefler (</w:t>
      </w:r>
      <w:r w:rsidR="00EC72A9" w:rsidRPr="00137B43">
        <w:rPr>
          <w:rFonts w:cs="Times New Roman"/>
          <w:sz w:val="26"/>
          <w:szCs w:val="26"/>
        </w:rPr>
        <w:t>kâğıt</w:t>
      </w:r>
      <w:r w:rsidRPr="00137B43">
        <w:rPr>
          <w:rFonts w:cs="Times New Roman"/>
          <w:sz w:val="26"/>
          <w:szCs w:val="26"/>
        </w:rPr>
        <w:t xml:space="preserve"> adisyon olarak düzenleyenler dahil) hakkında Kanunda öngörülen cezai hükümler uygulanır.</w:t>
      </w:r>
    </w:p>
    <w:p w14:paraId="31C5E01F" w14:textId="3F50411F" w:rsidR="005F224A" w:rsidRDefault="005F224A" w:rsidP="00CD68E2">
      <w:pPr>
        <w:spacing w:after="0" w:line="288" w:lineRule="auto"/>
        <w:jc w:val="both"/>
        <w:rPr>
          <w:rFonts w:cs="Times New Roman"/>
          <w:sz w:val="26"/>
          <w:szCs w:val="26"/>
        </w:rPr>
      </w:pPr>
    </w:p>
    <w:p w14:paraId="5317D72F" w14:textId="77777777" w:rsidR="0033078A" w:rsidRPr="0033078A" w:rsidRDefault="0033078A" w:rsidP="00CD68E2">
      <w:pPr>
        <w:spacing w:after="0" w:line="288" w:lineRule="auto"/>
        <w:rPr>
          <w:b/>
          <w:bCs/>
        </w:rPr>
      </w:pPr>
      <w:r w:rsidRPr="0033078A">
        <w:rPr>
          <w:b/>
          <w:bCs/>
        </w:rPr>
        <w:t xml:space="preserve">GİB Duyuru: 21.02.2022 </w:t>
      </w:r>
    </w:p>
    <w:p w14:paraId="12C6AC48" w14:textId="63BC8A70" w:rsidR="005C3DF2" w:rsidRPr="0033078A" w:rsidRDefault="005C3DF2" w:rsidP="00CD68E2">
      <w:pPr>
        <w:spacing w:after="0" w:line="288" w:lineRule="auto"/>
      </w:pPr>
      <w:proofErr w:type="gramStart"/>
      <w:r w:rsidRPr="0033078A">
        <w:t>e</w:t>
      </w:r>
      <w:proofErr w:type="gramEnd"/>
      <w:r w:rsidRPr="0033078A">
        <w:t xml:space="preserve">-Adisyon Belgesi için Başkanlığımızca yetkilendirilen özel entegratör listesi yayımlanmıştır. Listeye ulaşmak için </w:t>
      </w:r>
      <w:hyperlink r:id="rId176" w:history="1">
        <w:r w:rsidRPr="00FD605A">
          <w:rPr>
            <w:rStyle w:val="Kpr"/>
          </w:rPr>
          <w:t>tıklayınız</w:t>
        </w:r>
        <w:r w:rsidRPr="0033078A">
          <w:rPr>
            <w:rStyle w:val="AltBilgiChar"/>
          </w:rPr>
          <w:t>.</w:t>
        </w:r>
      </w:hyperlink>
    </w:p>
    <w:p w14:paraId="04DF25FF" w14:textId="77777777" w:rsidR="005C3DF2" w:rsidRDefault="005C3DF2" w:rsidP="00CD68E2">
      <w:pPr>
        <w:spacing w:after="0" w:line="288" w:lineRule="auto"/>
        <w:jc w:val="both"/>
        <w:rPr>
          <w:rFonts w:cs="Times New Roman"/>
          <w:sz w:val="26"/>
          <w:szCs w:val="26"/>
        </w:rPr>
      </w:pPr>
    </w:p>
    <w:p w14:paraId="56E2E18A" w14:textId="1E1106A0" w:rsidR="0068330B" w:rsidRPr="001E16B4" w:rsidRDefault="0068330B" w:rsidP="00CD68E2">
      <w:pPr>
        <w:spacing w:after="0" w:line="288" w:lineRule="auto"/>
        <w:rPr>
          <w:b/>
          <w:bCs/>
          <w:sz w:val="24"/>
        </w:rPr>
      </w:pPr>
      <w:r w:rsidRPr="001E16B4">
        <w:rPr>
          <w:b/>
          <w:bCs/>
          <w:sz w:val="24"/>
        </w:rPr>
        <w:t>Adisyon</w:t>
      </w:r>
      <w:r w:rsidR="00A73E70" w:rsidRPr="001E16B4">
        <w:rPr>
          <w:b/>
          <w:bCs/>
          <w:sz w:val="24"/>
        </w:rPr>
        <w:t xml:space="preserve"> (HUD-BDK-Beyanname Düzenleme Kılavuzu’ndan alınmıştır)</w:t>
      </w:r>
    </w:p>
    <w:p w14:paraId="58F361AB" w14:textId="0A7BF047" w:rsidR="0068330B" w:rsidRDefault="0068330B" w:rsidP="00CD68E2">
      <w:pPr>
        <w:spacing w:after="0" w:line="288" w:lineRule="auto"/>
        <w:jc w:val="both"/>
        <w:rPr>
          <w:rFonts w:cs="Times New Roman"/>
          <w:sz w:val="24"/>
        </w:rPr>
      </w:pPr>
      <w:r w:rsidRPr="00F0356D">
        <w:rPr>
          <w:rFonts w:cs="Times New Roman"/>
          <w:sz w:val="24"/>
          <w:u w:val="single"/>
        </w:rPr>
        <w:t>Vergi Usul Kanunu’nun mükerrer 257'nci maddesinin Hazine ve Maliye Bakanlığı’na verdiği yetkiye dayanılarak gerçek usulde vergilendirilen hizmet işletmelerinde adisyon kullanılması zorunluluğu getirilmiş</w:t>
      </w:r>
      <w:r w:rsidRPr="001E16B4">
        <w:rPr>
          <w:rFonts w:cs="Times New Roman"/>
          <w:sz w:val="24"/>
        </w:rPr>
        <w:t xml:space="preserve"> ve adisyon kullanımına ilişkin usul ve esaslar 185, 200, 298 ve 299 Sıra No.lu VUK Genel Tebliğleriyle aşağıda yer aldığı şekilde belirlenmiştir.</w:t>
      </w:r>
    </w:p>
    <w:p w14:paraId="4FBD9D12" w14:textId="77777777" w:rsidR="00B15B12" w:rsidRDefault="00B15B12" w:rsidP="00CD68E2">
      <w:pPr>
        <w:spacing w:after="0" w:line="288" w:lineRule="auto"/>
        <w:jc w:val="both"/>
        <w:rPr>
          <w:rFonts w:cs="Times New Roman"/>
          <w:sz w:val="24"/>
        </w:rPr>
      </w:pPr>
    </w:p>
    <w:p w14:paraId="3583677E" w14:textId="610CE4A5" w:rsidR="00B15B12" w:rsidRPr="00B15B12" w:rsidRDefault="00B15B12" w:rsidP="00CD68E2">
      <w:pPr>
        <w:shd w:val="clear" w:color="auto" w:fill="DEEAF6" w:themeFill="accent5" w:themeFillTint="33"/>
        <w:spacing w:after="0" w:line="288" w:lineRule="auto"/>
        <w:jc w:val="both"/>
        <w:rPr>
          <w:rFonts w:cs="Times New Roman"/>
          <w:color w:val="C00000"/>
          <w:sz w:val="24"/>
        </w:rPr>
      </w:pPr>
      <w:r w:rsidRPr="00B15B12">
        <w:rPr>
          <w:rFonts w:cs="Times New Roman"/>
          <w:color w:val="C00000"/>
          <w:sz w:val="24"/>
        </w:rPr>
        <w:t>→Adisyon alkollü içki servisi yapılan işletmelerde veya bilanço usulü defter tutan işletmelerden alkollü içki satan hizmet işletmeleri tarafında</w:t>
      </w:r>
      <w:r w:rsidR="00CE6437">
        <w:rPr>
          <w:rFonts w:cs="Times New Roman"/>
          <w:color w:val="C00000"/>
          <w:sz w:val="24"/>
        </w:rPr>
        <w:t>n</w:t>
      </w:r>
      <w:r w:rsidRPr="00B15B12">
        <w:rPr>
          <w:rFonts w:cs="Times New Roman"/>
          <w:color w:val="C00000"/>
          <w:sz w:val="24"/>
        </w:rPr>
        <w:t xml:space="preserve"> kullanılacaktır. </w:t>
      </w:r>
    </w:p>
    <w:p w14:paraId="1FFBC4E4" w14:textId="77777777" w:rsidR="00693B29" w:rsidRPr="001E16B4" w:rsidRDefault="00693B29" w:rsidP="00CD68E2">
      <w:pPr>
        <w:spacing w:after="0" w:line="288" w:lineRule="auto"/>
        <w:jc w:val="both"/>
        <w:rPr>
          <w:rFonts w:cs="Times New Roman"/>
          <w:sz w:val="24"/>
        </w:rPr>
      </w:pPr>
    </w:p>
    <w:p w14:paraId="13C02B7B" w14:textId="15E0E545" w:rsidR="00693B29" w:rsidRPr="001E16B4" w:rsidRDefault="0068330B" w:rsidP="00CD68E2">
      <w:pPr>
        <w:spacing w:after="0" w:line="288" w:lineRule="auto"/>
        <w:jc w:val="both"/>
        <w:rPr>
          <w:rFonts w:cs="Times New Roman"/>
          <w:sz w:val="24"/>
        </w:rPr>
      </w:pPr>
      <w:r w:rsidRPr="001E16B4">
        <w:rPr>
          <w:rFonts w:cs="Times New Roman"/>
          <w:sz w:val="24"/>
        </w:rPr>
        <w:t xml:space="preserve">Vergi Usul Kanunu hükümleri uyarınca bilanço veya işletme hesabı esasına göre defter tutan gece kulüpleri, diskotekler, barlar, pavyonlar, gazinolar, meyhaneler, </w:t>
      </w:r>
      <w:r w:rsidRPr="00693B29">
        <w:rPr>
          <w:rFonts w:cs="Times New Roman"/>
          <w:color w:val="C00000"/>
          <w:sz w:val="24"/>
          <w:u w:val="single" w:color="C00000"/>
        </w:rPr>
        <w:t>lokantalar, kafeteryalar ve pastane gibi işletmeler, adisyon kullanmak mecburiyetindedirler</w:t>
      </w:r>
      <w:r w:rsidRPr="001E16B4">
        <w:rPr>
          <w:rFonts w:cs="Times New Roman"/>
          <w:sz w:val="24"/>
        </w:rPr>
        <w:t>.</w:t>
      </w:r>
    </w:p>
    <w:p w14:paraId="7815176E" w14:textId="77777777" w:rsidR="00693B29" w:rsidRDefault="0068330B" w:rsidP="00CD68E2">
      <w:pPr>
        <w:spacing w:after="0" w:line="288" w:lineRule="auto"/>
        <w:jc w:val="both"/>
        <w:rPr>
          <w:rFonts w:cs="Times New Roman"/>
          <w:sz w:val="24"/>
        </w:rPr>
      </w:pPr>
      <w:r w:rsidRPr="001E16B4">
        <w:rPr>
          <w:rFonts w:cs="Times New Roman"/>
          <w:sz w:val="24"/>
        </w:rPr>
        <w:t xml:space="preserve">Self servis esasına göre işletilen lokanta, kafeterya gibi işletmeler, </w:t>
      </w:r>
    </w:p>
    <w:p w14:paraId="567C51DE" w14:textId="77777777" w:rsidR="00693B29" w:rsidRPr="00693B29" w:rsidRDefault="0068330B" w:rsidP="008443AE">
      <w:pPr>
        <w:numPr>
          <w:ilvl w:val="0"/>
          <w:numId w:val="88"/>
        </w:numPr>
        <w:spacing w:after="0" w:line="288" w:lineRule="auto"/>
        <w:jc w:val="both"/>
        <w:rPr>
          <w:rFonts w:cs="Times New Roman"/>
          <w:sz w:val="24"/>
        </w:rPr>
      </w:pPr>
      <w:proofErr w:type="gramStart"/>
      <w:r w:rsidRPr="00693B29">
        <w:rPr>
          <w:rFonts w:cs="Times New Roman"/>
          <w:sz w:val="24"/>
        </w:rPr>
        <w:t>sadece</w:t>
      </w:r>
      <w:proofErr w:type="gramEnd"/>
      <w:r w:rsidRPr="00693B29">
        <w:rPr>
          <w:rFonts w:cs="Times New Roman"/>
          <w:sz w:val="24"/>
        </w:rPr>
        <w:t xml:space="preserve"> çay, kahve ve meşrubat satımı yapan kahvehane, çay ocağı ve çay bahçesi gibi işletmeler, </w:t>
      </w:r>
    </w:p>
    <w:p w14:paraId="758000C1" w14:textId="77777777" w:rsidR="00693B29" w:rsidRPr="00693B29" w:rsidRDefault="0068330B" w:rsidP="008443AE">
      <w:pPr>
        <w:numPr>
          <w:ilvl w:val="0"/>
          <w:numId w:val="88"/>
        </w:numPr>
        <w:spacing w:after="0" w:line="288" w:lineRule="auto"/>
        <w:jc w:val="both"/>
        <w:rPr>
          <w:rFonts w:cs="Times New Roman"/>
          <w:sz w:val="24"/>
        </w:rPr>
      </w:pPr>
      <w:proofErr w:type="gramStart"/>
      <w:r w:rsidRPr="00693B29">
        <w:rPr>
          <w:rFonts w:cs="Times New Roman"/>
          <w:sz w:val="24"/>
        </w:rPr>
        <w:t>basit</w:t>
      </w:r>
      <w:proofErr w:type="gramEnd"/>
      <w:r w:rsidRPr="00693B29">
        <w:rPr>
          <w:rFonts w:cs="Times New Roman"/>
          <w:sz w:val="24"/>
        </w:rPr>
        <w:t xml:space="preserve"> usulde vergilendirilen hizmet işletmeleri ile </w:t>
      </w:r>
    </w:p>
    <w:p w14:paraId="73E170E9" w14:textId="77777777" w:rsidR="00693B29" w:rsidRPr="00693B29" w:rsidRDefault="0068330B" w:rsidP="008443AE">
      <w:pPr>
        <w:numPr>
          <w:ilvl w:val="0"/>
          <w:numId w:val="88"/>
        </w:numPr>
        <w:spacing w:after="0" w:line="288" w:lineRule="auto"/>
        <w:jc w:val="both"/>
        <w:rPr>
          <w:rFonts w:cs="Times New Roman"/>
          <w:sz w:val="24"/>
        </w:rPr>
      </w:pPr>
      <w:proofErr w:type="gramStart"/>
      <w:r w:rsidRPr="00693B29">
        <w:rPr>
          <w:rFonts w:cs="Times New Roman"/>
          <w:sz w:val="24"/>
        </w:rPr>
        <w:t>özel</w:t>
      </w:r>
      <w:proofErr w:type="gramEnd"/>
      <w:r w:rsidRPr="00693B29">
        <w:rPr>
          <w:rFonts w:cs="Times New Roman"/>
          <w:sz w:val="24"/>
        </w:rPr>
        <w:t xml:space="preserve"> kredi kartıyla takip edilen hizmetlerin verildiği tatil köyü, otel gibi konaklama işletmelerinde</w:t>
      </w:r>
    </w:p>
    <w:p w14:paraId="14E0F581" w14:textId="4E50D2C4" w:rsidR="0068330B" w:rsidRDefault="0068330B" w:rsidP="00CD68E2">
      <w:pPr>
        <w:spacing w:after="0" w:line="288" w:lineRule="auto"/>
        <w:jc w:val="both"/>
        <w:rPr>
          <w:rFonts w:cs="Times New Roman"/>
          <w:sz w:val="24"/>
        </w:rPr>
      </w:pPr>
      <w:r w:rsidRPr="001E16B4">
        <w:rPr>
          <w:rFonts w:cs="Times New Roman"/>
          <w:sz w:val="24"/>
        </w:rPr>
        <w:t xml:space="preserve"> </w:t>
      </w:r>
      <w:proofErr w:type="gramStart"/>
      <w:r w:rsidRPr="00693B29">
        <w:rPr>
          <w:rFonts w:cs="Times New Roman"/>
          <w:sz w:val="24"/>
          <w:u w:val="single"/>
        </w:rPr>
        <w:t>adisyon</w:t>
      </w:r>
      <w:proofErr w:type="gramEnd"/>
      <w:r w:rsidRPr="00693B29">
        <w:rPr>
          <w:rFonts w:cs="Times New Roman"/>
          <w:sz w:val="24"/>
          <w:u w:val="single"/>
        </w:rPr>
        <w:t xml:space="preserve"> kullanılmasına gerek bulunmamaktadır</w:t>
      </w:r>
      <w:r w:rsidRPr="001E16B4">
        <w:rPr>
          <w:rFonts w:cs="Times New Roman"/>
          <w:sz w:val="24"/>
        </w:rPr>
        <w:t>.</w:t>
      </w:r>
    </w:p>
    <w:p w14:paraId="0DB2952E" w14:textId="77777777" w:rsidR="00693B29" w:rsidRPr="001E16B4" w:rsidRDefault="00693B29" w:rsidP="00CD68E2">
      <w:pPr>
        <w:spacing w:after="0" w:line="288" w:lineRule="auto"/>
        <w:jc w:val="both"/>
        <w:rPr>
          <w:rFonts w:cs="Times New Roman"/>
          <w:sz w:val="24"/>
        </w:rPr>
      </w:pPr>
    </w:p>
    <w:p w14:paraId="15371A20" w14:textId="31764599" w:rsidR="0068330B" w:rsidRDefault="00F0356D" w:rsidP="00CD68E2">
      <w:pPr>
        <w:shd w:val="clear" w:color="auto" w:fill="DEEAF6" w:themeFill="accent5" w:themeFillTint="33"/>
        <w:spacing w:after="0" w:line="288" w:lineRule="auto"/>
        <w:jc w:val="both"/>
        <w:rPr>
          <w:rFonts w:cs="Times New Roman"/>
          <w:sz w:val="24"/>
        </w:rPr>
      </w:pPr>
      <w:r>
        <w:rPr>
          <w:rFonts w:cs="Times New Roman"/>
          <w:sz w:val="24"/>
        </w:rPr>
        <w:t xml:space="preserve">Ancak </w:t>
      </w:r>
      <w:r w:rsidR="0068330B" w:rsidRPr="001E16B4">
        <w:rPr>
          <w:rFonts w:cs="Times New Roman"/>
          <w:sz w:val="24"/>
        </w:rPr>
        <w:t xml:space="preserve">299 Sıra No.lu VUK Genel Tebliği </w:t>
      </w:r>
      <w:r>
        <w:rPr>
          <w:rFonts w:cs="Times New Roman"/>
          <w:sz w:val="24"/>
        </w:rPr>
        <w:t xml:space="preserve">ile getirilen düzenlemeye göre </w:t>
      </w:r>
      <w:r w:rsidR="0068330B" w:rsidRPr="001E16B4">
        <w:rPr>
          <w:rFonts w:cs="Times New Roman"/>
          <w:sz w:val="24"/>
        </w:rPr>
        <w:t xml:space="preserve">uyarınca alkollü içki servisi yapmayan hizmet işletmelerinin adisyon düzenleme zorunlulukları </w:t>
      </w:r>
      <w:r>
        <w:rPr>
          <w:rFonts w:cs="Times New Roman"/>
          <w:sz w:val="24"/>
        </w:rPr>
        <w:t xml:space="preserve">kaldırılmıştır. Buna göre yukarıda sayılan işletmelerden </w:t>
      </w:r>
      <w:r w:rsidRPr="00F0356D">
        <w:rPr>
          <w:rFonts w:cs="Times New Roman"/>
          <w:b/>
          <w:bCs/>
          <w:color w:val="C00000"/>
          <w:sz w:val="24"/>
        </w:rPr>
        <w:t>sadece alkollü içki satışı yapan işletmeler adisyon düzenlemek zorundadır</w:t>
      </w:r>
      <w:r>
        <w:rPr>
          <w:rFonts w:cs="Times New Roman"/>
          <w:sz w:val="24"/>
        </w:rPr>
        <w:t>.</w:t>
      </w:r>
    </w:p>
    <w:p w14:paraId="2158C697" w14:textId="77777777" w:rsidR="00F0356D" w:rsidRPr="001E16B4" w:rsidRDefault="00F0356D" w:rsidP="00CD68E2">
      <w:pPr>
        <w:spacing w:after="0" w:line="288" w:lineRule="auto"/>
        <w:jc w:val="both"/>
        <w:rPr>
          <w:rFonts w:cs="Times New Roman"/>
          <w:sz w:val="24"/>
        </w:rPr>
      </w:pPr>
    </w:p>
    <w:p w14:paraId="7DF2034E" w14:textId="0A4C0844" w:rsidR="0068330B" w:rsidRDefault="0068330B" w:rsidP="00CD68E2">
      <w:pPr>
        <w:spacing w:after="0" w:line="288" w:lineRule="auto"/>
        <w:jc w:val="both"/>
        <w:rPr>
          <w:rFonts w:cs="Times New Roman"/>
          <w:sz w:val="24"/>
        </w:rPr>
      </w:pPr>
      <w:r w:rsidRPr="001E16B4">
        <w:rPr>
          <w:rFonts w:cs="Times New Roman"/>
          <w:sz w:val="24"/>
        </w:rPr>
        <w:t xml:space="preserve">Adisyon, sunulan hizmetin ve emtianın </w:t>
      </w:r>
      <w:r w:rsidRPr="00F0356D">
        <w:rPr>
          <w:rFonts w:cs="Times New Roman"/>
          <w:b/>
          <w:bCs/>
          <w:sz w:val="24"/>
        </w:rPr>
        <w:t>cins ve miktarını</w:t>
      </w:r>
      <w:r w:rsidRPr="001E16B4">
        <w:rPr>
          <w:rFonts w:cs="Times New Roman"/>
          <w:sz w:val="24"/>
        </w:rPr>
        <w:t xml:space="preserve"> göstermek amacıyla düzenlenen bir belgedir. Adisyonlar anlaşmalı matbaalara bastırılarak kullanılacaktır. Adisyonlarda belirli bir ölçü aranılmayacak, işletmeler ihtiyaçlarına göre ölçüleri belirleyebileceklerdir.</w:t>
      </w:r>
    </w:p>
    <w:p w14:paraId="21E5D3AD" w14:textId="77777777" w:rsidR="00F0356D" w:rsidRPr="001E16B4" w:rsidRDefault="00F0356D" w:rsidP="00CD68E2">
      <w:pPr>
        <w:spacing w:after="0" w:line="288" w:lineRule="auto"/>
        <w:jc w:val="both"/>
        <w:rPr>
          <w:rFonts w:cs="Times New Roman"/>
          <w:sz w:val="24"/>
        </w:rPr>
      </w:pPr>
    </w:p>
    <w:p w14:paraId="4875C4B1" w14:textId="08F64574" w:rsidR="0068330B" w:rsidRDefault="0068330B" w:rsidP="00CD68E2">
      <w:pPr>
        <w:spacing w:after="0" w:line="288" w:lineRule="auto"/>
        <w:jc w:val="both"/>
        <w:rPr>
          <w:rFonts w:cs="Times New Roman"/>
          <w:sz w:val="24"/>
        </w:rPr>
      </w:pPr>
      <w:r w:rsidRPr="001E16B4">
        <w:rPr>
          <w:rFonts w:cs="Times New Roman"/>
          <w:sz w:val="24"/>
        </w:rPr>
        <w:t>Hizmet işletmelerinde ayrıca adisyon masası bulundurulmayacaktır. Adisyonlar müşteriden sipariş alınırken kopyalı ve en az iki örnek olarak düzenlenecek ve müşteri masasına bırakılacaktır. Daha sonra alınan siparişler de adisyona işlenecektir.</w:t>
      </w:r>
    </w:p>
    <w:p w14:paraId="6AD3300E" w14:textId="77777777" w:rsidR="00F0356D" w:rsidRPr="001E16B4" w:rsidRDefault="00F0356D" w:rsidP="00CD68E2">
      <w:pPr>
        <w:spacing w:after="0" w:line="288" w:lineRule="auto"/>
        <w:jc w:val="both"/>
        <w:rPr>
          <w:rFonts w:cs="Times New Roman"/>
          <w:sz w:val="24"/>
        </w:rPr>
      </w:pPr>
    </w:p>
    <w:p w14:paraId="69078FCB" w14:textId="77777777" w:rsidR="0068330B" w:rsidRPr="001E16B4" w:rsidRDefault="0068330B" w:rsidP="00CD68E2">
      <w:pPr>
        <w:spacing w:after="0" w:line="288" w:lineRule="auto"/>
        <w:jc w:val="both"/>
        <w:rPr>
          <w:rFonts w:cs="Times New Roman"/>
          <w:sz w:val="24"/>
        </w:rPr>
      </w:pPr>
      <w:r w:rsidRPr="001E16B4">
        <w:rPr>
          <w:rFonts w:cs="Times New Roman"/>
          <w:sz w:val="24"/>
        </w:rPr>
        <w:t>Hizmetin tamamlanmasından sonra adisyon müşteriye ibraz edilecek ve bu adisyona dayanılarak hesap ödenecektir. Ayrıca, müşterinin talebi beklenilmeksizin derhal fatura, fatura vermeyi gerektirmeyen hallerde de perakende satış fişi düzenlenerek adisyonun birinci örneği ile birlikte müşteriye verilecektir.</w:t>
      </w:r>
    </w:p>
    <w:p w14:paraId="62244240" w14:textId="15E03420" w:rsidR="0068330B" w:rsidRPr="00B15B12" w:rsidRDefault="0068330B" w:rsidP="00CD68E2">
      <w:pPr>
        <w:spacing w:after="0" w:line="288" w:lineRule="auto"/>
        <w:jc w:val="both"/>
        <w:rPr>
          <w:rFonts w:cs="Times New Roman"/>
          <w:sz w:val="24"/>
          <w:u w:val="single"/>
        </w:rPr>
      </w:pPr>
      <w:r w:rsidRPr="001E16B4">
        <w:rPr>
          <w:rFonts w:cs="Times New Roman"/>
          <w:sz w:val="24"/>
        </w:rPr>
        <w:t xml:space="preserve">Daha önce. 164 Sıra No.lu VUK Genel Tebliği ile perakende satış fişlerinin mükelleflerce, diledikleri takdirde adisyon olarak da kullanılabileceği şeklindeki düzenleme yürürlükten kaldırılmıştır. </w:t>
      </w:r>
      <w:r w:rsidRPr="00B15B12">
        <w:rPr>
          <w:rFonts w:cs="Times New Roman"/>
          <w:sz w:val="24"/>
          <w:u w:val="single"/>
        </w:rPr>
        <w:t>Dolayısıyla, perakende satış fişleri adisyon olarak kullanılmayacaktır.</w:t>
      </w:r>
    </w:p>
    <w:p w14:paraId="553C6A4B" w14:textId="77777777" w:rsidR="00B15B12" w:rsidRPr="001E16B4" w:rsidRDefault="00B15B12" w:rsidP="00CD68E2">
      <w:pPr>
        <w:spacing w:after="0" w:line="288" w:lineRule="auto"/>
        <w:jc w:val="both"/>
        <w:rPr>
          <w:rFonts w:cs="Times New Roman"/>
          <w:sz w:val="24"/>
        </w:rPr>
      </w:pPr>
    </w:p>
    <w:p w14:paraId="240E737C" w14:textId="452AFF17" w:rsidR="0068330B" w:rsidRDefault="0068330B" w:rsidP="00CD68E2">
      <w:pPr>
        <w:spacing w:after="0" w:line="288" w:lineRule="auto"/>
        <w:jc w:val="both"/>
        <w:rPr>
          <w:rFonts w:cs="Times New Roman"/>
          <w:sz w:val="24"/>
          <w:u w:val="thick" w:color="C00000"/>
        </w:rPr>
      </w:pPr>
      <w:r w:rsidRPr="00B15B12">
        <w:rPr>
          <w:rFonts w:cs="Times New Roman"/>
          <w:sz w:val="24"/>
          <w:u w:val="single"/>
        </w:rPr>
        <w:lastRenderedPageBreak/>
        <w:t>Sadece çay, kahve ve meşrubat satılan kahvehane, çay bahçesi ve çay ocağı gibi yerler</w:t>
      </w:r>
      <w:r w:rsidRPr="001E16B4">
        <w:rPr>
          <w:rFonts w:cs="Times New Roman"/>
          <w:sz w:val="24"/>
        </w:rPr>
        <w:t xml:space="preserve"> bilanço veya işletme hesabı esasına göre deftere tabi olsalar veya kurumlar tarafından işletilseler bile bu işletmelerde adisyon kullanılmayacaktır. Ancak bu yerlerden alkollü içki servisi yapılanlar ile </w:t>
      </w:r>
      <w:r w:rsidRPr="00B15B12">
        <w:rPr>
          <w:rFonts w:cs="Times New Roman"/>
          <w:b/>
          <w:bCs/>
          <w:color w:val="C00000"/>
          <w:sz w:val="24"/>
          <w:u w:val="thick" w:color="C00000"/>
          <w:shd w:val="clear" w:color="auto" w:fill="DEEAF6" w:themeFill="accent5" w:themeFillTint="33"/>
        </w:rPr>
        <w:t>bilanço esasında deftere tabi olanlar veya kurumlar tarafından işletilenlerde</w:t>
      </w:r>
      <w:r w:rsidRPr="00B15B12">
        <w:rPr>
          <w:rFonts w:cs="Times New Roman"/>
          <w:color w:val="C00000"/>
          <w:sz w:val="24"/>
          <w:u w:val="thick" w:color="C00000"/>
          <w:shd w:val="clear" w:color="auto" w:fill="DEEAF6" w:themeFill="accent5" w:themeFillTint="33"/>
        </w:rPr>
        <w:t xml:space="preserve"> </w:t>
      </w:r>
      <w:r w:rsidRPr="00B15B12">
        <w:rPr>
          <w:rFonts w:cs="Times New Roman"/>
          <w:sz w:val="24"/>
          <w:u w:val="thick" w:color="C00000"/>
          <w:shd w:val="clear" w:color="auto" w:fill="DEEAF6" w:themeFill="accent5" w:themeFillTint="33"/>
        </w:rPr>
        <w:t>masalara servis yapılarak sandviç, poğaça,</w:t>
      </w:r>
      <w:r w:rsidRPr="00B15B12">
        <w:rPr>
          <w:rFonts w:cs="Times New Roman"/>
          <w:sz w:val="24"/>
          <w:u w:val="thick" w:color="C00000"/>
        </w:rPr>
        <w:t xml:space="preserve"> pasta, dondurma ve kuruyemiş gibi yiyecek maddeleri de satıldığı takdirde adisyon kullanılacaktır.</w:t>
      </w:r>
    </w:p>
    <w:p w14:paraId="1D88F2A5" w14:textId="77777777" w:rsidR="00B15B12" w:rsidRPr="00B15B12" w:rsidRDefault="00B15B12" w:rsidP="00CD68E2">
      <w:pPr>
        <w:spacing w:after="0" w:line="288" w:lineRule="auto"/>
        <w:jc w:val="both"/>
        <w:rPr>
          <w:rFonts w:cs="Times New Roman"/>
          <w:sz w:val="24"/>
          <w:u w:val="thick" w:color="C00000"/>
        </w:rPr>
      </w:pPr>
    </w:p>
    <w:p w14:paraId="622DF0AF" w14:textId="5FE54C1A" w:rsidR="0068330B" w:rsidRPr="001E16B4" w:rsidRDefault="0068330B" w:rsidP="00CD68E2">
      <w:pPr>
        <w:spacing w:after="0" w:line="288" w:lineRule="auto"/>
        <w:jc w:val="both"/>
        <w:rPr>
          <w:rFonts w:cs="Times New Roman"/>
          <w:sz w:val="24"/>
        </w:rPr>
      </w:pPr>
      <w:r w:rsidRPr="001E16B4">
        <w:rPr>
          <w:rFonts w:cs="Times New Roman"/>
          <w:sz w:val="24"/>
        </w:rPr>
        <w:t>Self servis esasına göre işletilen lokanta, kafeterya gibi işletmelerde ayrıca adisyon kullanılmasına gerek bulunmamaktadır.</w:t>
      </w:r>
      <w:r w:rsidR="00B15B12">
        <w:rPr>
          <w:rFonts w:cs="Times New Roman"/>
          <w:sz w:val="24"/>
        </w:rPr>
        <w:t xml:space="preserve"> </w:t>
      </w:r>
      <w:r w:rsidRPr="001E16B4">
        <w:rPr>
          <w:rFonts w:cs="Times New Roman"/>
          <w:sz w:val="24"/>
        </w:rPr>
        <w:t>Self servisten maksat, müşterinin yiyecek ve içecek maddelerini alarak kendisine servis yapması ve masaya oturmadan önc</w:t>
      </w:r>
      <w:r w:rsidR="00575825">
        <w:rPr>
          <w:rFonts w:cs="Times New Roman"/>
          <w:sz w:val="24"/>
        </w:rPr>
        <w:t>e-Fatura</w:t>
      </w:r>
      <w:r w:rsidRPr="001E16B4">
        <w:rPr>
          <w:rFonts w:cs="Times New Roman"/>
          <w:sz w:val="24"/>
        </w:rPr>
        <w:t xml:space="preserve"> veya perakende satış fişini almasıdır.</w:t>
      </w:r>
    </w:p>
    <w:p w14:paraId="5E4944DD" w14:textId="77777777" w:rsidR="000A6A7C" w:rsidRPr="001E16B4" w:rsidRDefault="000A6A7C" w:rsidP="00CD68E2">
      <w:pPr>
        <w:spacing w:after="0" w:line="288" w:lineRule="auto"/>
        <w:jc w:val="both"/>
        <w:rPr>
          <w:rFonts w:cs="Times New Roman"/>
          <w:sz w:val="24"/>
        </w:rPr>
      </w:pPr>
    </w:p>
    <w:p w14:paraId="5386B6AE" w14:textId="77777777" w:rsidR="0068330B" w:rsidRPr="001E16B4" w:rsidRDefault="0068330B" w:rsidP="00CD68E2">
      <w:pPr>
        <w:spacing w:after="0" w:line="288" w:lineRule="auto"/>
        <w:jc w:val="both"/>
        <w:rPr>
          <w:rFonts w:cs="Times New Roman"/>
          <w:b/>
          <w:bCs/>
          <w:sz w:val="24"/>
        </w:rPr>
      </w:pPr>
      <w:r w:rsidRPr="001E16B4">
        <w:rPr>
          <w:rFonts w:cs="Times New Roman"/>
          <w:b/>
          <w:bCs/>
          <w:sz w:val="24"/>
        </w:rPr>
        <w:t>Sipariş Takip Cihazı</w:t>
      </w:r>
    </w:p>
    <w:p w14:paraId="61309E62" w14:textId="02611889" w:rsidR="0068330B" w:rsidRPr="001E16B4" w:rsidRDefault="0068330B" w:rsidP="00CD68E2">
      <w:pPr>
        <w:spacing w:after="0" w:line="288" w:lineRule="auto"/>
        <w:jc w:val="both"/>
        <w:rPr>
          <w:rFonts w:cs="Times New Roman"/>
          <w:sz w:val="24"/>
        </w:rPr>
      </w:pPr>
      <w:r w:rsidRPr="001E16B4">
        <w:rPr>
          <w:rFonts w:cs="Times New Roman"/>
          <w:sz w:val="24"/>
        </w:rPr>
        <w:t xml:space="preserve">Teknolojinin gelişmesiyle birlikte hizmet işletmelerinde siparişler, sipariş takip cihazı olarak adlandırılan elektronik cihazlarla alınmaktadır. Bu işletmelerin adisyon kullanması gerekiyorsa, ayrıca masalara adisyon bırakılması gerekmektedir. Adisyonlarda yer alan bilgilerle sipariş takip cihazlarında yazan bilgilerin aynı olması gerekmektedir. Çünkü Yeni Nesil ÖKC kullanmak zorunda olan işletmelerin </w:t>
      </w:r>
      <w:proofErr w:type="spellStart"/>
      <w:r w:rsidRPr="001E16B4">
        <w:rPr>
          <w:rFonts w:cs="Times New Roman"/>
          <w:sz w:val="24"/>
        </w:rPr>
        <w:t>ÖKC’lerinin</w:t>
      </w:r>
      <w:proofErr w:type="spellEnd"/>
      <w:r w:rsidRPr="001E16B4">
        <w:rPr>
          <w:rFonts w:cs="Times New Roman"/>
          <w:sz w:val="24"/>
        </w:rPr>
        <w:t xml:space="preserve"> Barkod/Karekod, yazıcı, sipariş takip cihazları ile birlikte çalışabilir nitelikte olması ve satış esnasında barkod / karekod okuyucuları ve restoran gibi hizmet işletmelerinde sipariş alımı için kullanılan benzeri cihazlarla sürekli bağlantılı olarak çalışması ve bu cihazlardan yapılacak veri girişlerinin ödeme kaydedici cihaz fişine dönüşmesinin sağlanması, self-servis ve masada yemek hizmeti veren işletmeler gibi işyerlerinde müşteriye, sipariş ettiği ürünleri takip etmesi ve alması için verilen belgeleri üreten takip cihazlarının, yapılan satışa ilişkin olarak yalnızca ödeme kaydedici cihaz tarafından otomatik olarak iletilecek bilgilere göre (elle giriş yapılmaksızın) fiş üretecek nitelikte olması gerekmektedir.</w:t>
      </w:r>
    </w:p>
    <w:p w14:paraId="23433153" w14:textId="77777777" w:rsidR="0068330B" w:rsidRPr="00137B43" w:rsidRDefault="0068330B" w:rsidP="00CD68E2">
      <w:pPr>
        <w:spacing w:after="0" w:line="288" w:lineRule="auto"/>
        <w:jc w:val="both"/>
        <w:rPr>
          <w:rFonts w:cs="Times New Roman"/>
          <w:sz w:val="26"/>
          <w:szCs w:val="26"/>
        </w:rPr>
      </w:pPr>
    </w:p>
    <w:p w14:paraId="62672C94" w14:textId="6EABC95D" w:rsidR="00A77DB5" w:rsidRPr="00306C78" w:rsidRDefault="00A77DB5" w:rsidP="00CD68E2">
      <w:pPr>
        <w:pStyle w:val="Balk2"/>
        <w:spacing w:before="0" w:line="288" w:lineRule="auto"/>
        <w:jc w:val="both"/>
      </w:pPr>
      <w:bookmarkStart w:id="225" w:name="_Toc111293220"/>
      <w:proofErr w:type="spellStart"/>
      <w:r w:rsidRPr="00306C78">
        <w:t>V.Elektronik</w:t>
      </w:r>
      <w:proofErr w:type="spellEnd"/>
      <w:r w:rsidRPr="00306C78">
        <w:t xml:space="preserve"> Belgelere İlişkin Ortak Hükümler</w:t>
      </w:r>
      <w:bookmarkEnd w:id="225"/>
    </w:p>
    <w:p w14:paraId="2B260DA6" w14:textId="2FED652A" w:rsidR="00A77DB5" w:rsidRPr="00924645" w:rsidRDefault="005F224A" w:rsidP="00CD68E2">
      <w:pPr>
        <w:pStyle w:val="Balk3"/>
        <w:spacing w:before="0" w:line="288" w:lineRule="auto"/>
        <w:jc w:val="both"/>
      </w:pPr>
      <w:bookmarkStart w:id="226" w:name="_Toc111293221"/>
      <w:r w:rsidRPr="00924645">
        <w:t>V</w:t>
      </w:r>
      <w:r w:rsidR="00A77DB5" w:rsidRPr="00924645">
        <w:t>1. Uygulamalardan Yaralanma Yöntemleri</w:t>
      </w:r>
      <w:bookmarkEnd w:id="226"/>
    </w:p>
    <w:p w14:paraId="6DE651A6"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Mükellefler, bu Tebliğde belirtilen e-Belge uygulamalarından;</w:t>
      </w:r>
    </w:p>
    <w:p w14:paraId="37D73DEC" w14:textId="3FAA9084"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1-e-Belge uygulamalarına ait temel fonksiyonların internet üzerinden genel kullanımını sağlamak amacı ile </w:t>
      </w:r>
      <w:r w:rsidRPr="00EC72A9">
        <w:rPr>
          <w:rFonts w:cs="Times New Roman"/>
          <w:sz w:val="26"/>
          <w:szCs w:val="26"/>
          <w:shd w:val="clear" w:color="auto" w:fill="E2EFD9" w:themeFill="accent6" w:themeFillTint="33"/>
        </w:rPr>
        <w:t>Başkanlık tarafından oluşturulan ve hizmete sunulan e-Belge portalleri</w:t>
      </w:r>
      <w:r w:rsidRPr="00137B43">
        <w:rPr>
          <w:rFonts w:cs="Times New Roman"/>
          <w:sz w:val="26"/>
          <w:szCs w:val="26"/>
        </w:rPr>
        <w:t xml:space="preserve"> aracılığıyla (</w:t>
      </w:r>
      <w:r w:rsidRPr="00EC72A9">
        <w:rPr>
          <w:rFonts w:cs="Times New Roman"/>
          <w:b/>
          <w:bCs/>
          <w:sz w:val="26"/>
          <w:szCs w:val="26"/>
        </w:rPr>
        <w:t>GİB Portal Yöntemi</w:t>
      </w:r>
      <w:r w:rsidRPr="00137B43">
        <w:rPr>
          <w:rFonts w:cs="Times New Roman"/>
          <w:sz w:val="26"/>
          <w:szCs w:val="26"/>
        </w:rPr>
        <w:t>),</w:t>
      </w:r>
    </w:p>
    <w:p w14:paraId="576F60DF" w14:textId="0D76FE3C" w:rsidR="00A77DB5" w:rsidRPr="00EC72A9"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6"/>
          <w:szCs w:val="26"/>
        </w:rPr>
      </w:pPr>
      <w:r w:rsidRPr="00137B43">
        <w:rPr>
          <w:rFonts w:cs="Times New Roman"/>
          <w:sz w:val="26"/>
          <w:szCs w:val="26"/>
        </w:rPr>
        <w:t xml:space="preserve">2-Başkanlıktan izin almış </w:t>
      </w:r>
      <w:r w:rsidRPr="00EC72A9">
        <w:rPr>
          <w:rFonts w:cs="Times New Roman"/>
          <w:sz w:val="26"/>
          <w:szCs w:val="26"/>
          <w:shd w:val="clear" w:color="auto" w:fill="E2EFD9" w:themeFill="accent6" w:themeFillTint="33"/>
        </w:rPr>
        <w:t>özel entegratörlerin</w:t>
      </w:r>
      <w:r w:rsidRPr="00137B43">
        <w:rPr>
          <w:rFonts w:cs="Times New Roman"/>
          <w:sz w:val="26"/>
          <w:szCs w:val="26"/>
        </w:rPr>
        <w:t xml:space="preserve"> bilgi işlem sistemleri aracılığıyla (</w:t>
      </w:r>
      <w:r w:rsidRPr="00EC72A9">
        <w:rPr>
          <w:rFonts w:cs="Times New Roman"/>
          <w:b/>
          <w:bCs/>
          <w:sz w:val="26"/>
          <w:szCs w:val="26"/>
        </w:rPr>
        <w:t>Özel Entegratör Yöntemi),</w:t>
      </w:r>
    </w:p>
    <w:p w14:paraId="27B4074C" w14:textId="4088C05B"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3-</w:t>
      </w:r>
      <w:r w:rsidRPr="00EC72A9">
        <w:rPr>
          <w:rFonts w:cs="Times New Roman"/>
          <w:sz w:val="26"/>
          <w:szCs w:val="26"/>
          <w:shd w:val="clear" w:color="auto" w:fill="E2EFD9" w:themeFill="accent6" w:themeFillTint="33"/>
        </w:rPr>
        <w:t>Kendi bilgi işlem sistemlerinin</w:t>
      </w:r>
      <w:r w:rsidRPr="00137B43">
        <w:rPr>
          <w:rFonts w:cs="Times New Roman"/>
          <w:sz w:val="26"/>
          <w:szCs w:val="26"/>
        </w:rPr>
        <w:t xml:space="preserve"> Başkanlık bilgi işlem sistemleri ile doğrudan entegre edilmesi yoluyla </w:t>
      </w:r>
      <w:r w:rsidRPr="00EC72A9">
        <w:rPr>
          <w:rFonts w:cs="Times New Roman"/>
          <w:b/>
          <w:bCs/>
          <w:sz w:val="26"/>
          <w:szCs w:val="26"/>
        </w:rPr>
        <w:t>(Doğrudan Entegrasyon Yöntemi),</w:t>
      </w:r>
    </w:p>
    <w:p w14:paraId="5C5A8EDA" w14:textId="5948436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yararlanabilirler</w:t>
      </w:r>
      <w:proofErr w:type="gramEnd"/>
      <w:r w:rsidRPr="00137B43">
        <w:rPr>
          <w:rFonts w:cs="Times New Roman"/>
          <w:sz w:val="26"/>
          <w:szCs w:val="26"/>
        </w:rPr>
        <w:t>.</w:t>
      </w:r>
    </w:p>
    <w:p w14:paraId="444F29FA" w14:textId="77777777" w:rsidR="00A77DB5" w:rsidRPr="00137B43" w:rsidRDefault="00A77DB5" w:rsidP="00CD68E2">
      <w:pPr>
        <w:spacing w:after="0" w:line="288" w:lineRule="auto"/>
        <w:jc w:val="both"/>
        <w:rPr>
          <w:rFonts w:cs="Times New Roman"/>
          <w:sz w:val="26"/>
          <w:szCs w:val="26"/>
        </w:rPr>
      </w:pPr>
    </w:p>
    <w:p w14:paraId="19273749" w14:textId="17D8EE1D" w:rsidR="00A77DB5" w:rsidRPr="00137B43" w:rsidRDefault="00A77DB5" w:rsidP="00CD68E2">
      <w:pPr>
        <w:pStyle w:val="Balk4"/>
        <w:spacing w:before="0" w:line="288" w:lineRule="auto"/>
        <w:jc w:val="both"/>
      </w:pPr>
      <w:bookmarkStart w:id="227" w:name="_Toc111293222"/>
      <w:r w:rsidRPr="00137B43">
        <w:t>V.1.1. e-Belge Portalleri Aracılığı ile Kullanım (GİB Portal Yöntemi)</w:t>
      </w:r>
      <w:bookmarkEnd w:id="227"/>
    </w:p>
    <w:p w14:paraId="1080A930" w14:textId="3C5FD84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GİB Portal yönteminde, bilgi işlem sistemlerinin entegre edilmesi suretiyle e-Belge uygulamalarını kullanma konusunda yeterli alt yapıya sahip olmayan kullanıcıların, uygulamalardan yararlanabilmelerini sağlamak amacıyla Başkanlık tarafından geliştirilen ve </w:t>
      </w:r>
      <w:r w:rsidRPr="00137B43">
        <w:rPr>
          <w:rFonts w:cs="Times New Roman"/>
          <w:sz w:val="26"/>
          <w:szCs w:val="26"/>
        </w:rPr>
        <w:lastRenderedPageBreak/>
        <w:t xml:space="preserve">e-Belge uygulamalarına ait temel fonksiyonları bünyesinde barındıran internet portalleri aracılığıyla söz konusu belgelerin oluşturulması </w:t>
      </w:r>
      <w:r w:rsidR="005F224A" w:rsidRPr="00137B43">
        <w:rPr>
          <w:rFonts w:cs="Times New Roman"/>
          <w:sz w:val="26"/>
          <w:szCs w:val="26"/>
        </w:rPr>
        <w:t>imkânı</w:t>
      </w:r>
      <w:r w:rsidRPr="00137B43">
        <w:rPr>
          <w:rFonts w:cs="Times New Roman"/>
          <w:sz w:val="26"/>
          <w:szCs w:val="26"/>
        </w:rPr>
        <w:t xml:space="preserve"> bulunmaktadır.</w:t>
      </w:r>
    </w:p>
    <w:p w14:paraId="14BB65C2"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2E75CB9" w14:textId="6F7FE2C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-Belge Portalleri aracılığıyla uygulamayı kullanmak isteyen mükellefler, ebelge.gib.gov.tr adresinde yayımlanan “</w:t>
      </w:r>
      <w:r w:rsidRPr="00632DFA">
        <w:rPr>
          <w:rFonts w:cs="Times New Roman"/>
          <w:b/>
          <w:bCs/>
          <w:color w:val="FF0000"/>
          <w:sz w:val="26"/>
          <w:szCs w:val="26"/>
        </w:rPr>
        <w:t xml:space="preserve">Başvuru </w:t>
      </w:r>
      <w:proofErr w:type="spellStart"/>
      <w:r w:rsidRPr="00632DFA">
        <w:rPr>
          <w:rFonts w:cs="Times New Roman"/>
          <w:b/>
          <w:bCs/>
          <w:color w:val="FF0000"/>
          <w:sz w:val="26"/>
          <w:szCs w:val="26"/>
        </w:rPr>
        <w:t>Kılavuzları</w:t>
      </w:r>
      <w:r w:rsidRPr="00137B43">
        <w:rPr>
          <w:rFonts w:cs="Times New Roman"/>
          <w:sz w:val="26"/>
          <w:szCs w:val="26"/>
        </w:rPr>
        <w:t>”nda</w:t>
      </w:r>
      <w:proofErr w:type="spellEnd"/>
      <w:r w:rsidRPr="00137B43">
        <w:rPr>
          <w:rFonts w:cs="Times New Roman"/>
          <w:sz w:val="26"/>
          <w:szCs w:val="26"/>
        </w:rPr>
        <w:t xml:space="preserve"> açıklanan şartlara uygun olarak başvuru yapmalarını müteakip Başkanlık tarafından kullanıcı hesaplarının tanımlanması sonrasında başvuru yaptıkları e-Belgeleri gönderme ve/veya alma ile ilgili temel işlemleri, portal içerisinde sunulan ara yüzleri kullanarak yapabileceklerdir.</w:t>
      </w:r>
    </w:p>
    <w:p w14:paraId="182CBDFF"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0DCE737" w14:textId="5B3E7E4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GİB Portal Yöntemi ile düzenlenebilecek e-Belgeleri, belgelerin türü, düzenlendiği sektör ve belge düzenlenmesine ilişkin uygulamaların özelliklerini göz önünde bulundurarak belirlemeye, sınırlandırmaya ve bu durumları Başkanlığa ait gib.gov.tr veya ebelge.gib.gov.tr ya</w:t>
      </w:r>
      <w:r w:rsidR="00632DFA">
        <w:rPr>
          <w:rFonts w:cs="Times New Roman"/>
          <w:sz w:val="26"/>
          <w:szCs w:val="26"/>
        </w:rPr>
        <w:t xml:space="preserve"> </w:t>
      </w:r>
      <w:r w:rsidRPr="00137B43">
        <w:rPr>
          <w:rFonts w:cs="Times New Roman"/>
          <w:sz w:val="26"/>
          <w:szCs w:val="26"/>
        </w:rPr>
        <w:t>da e-Belge Portallerinde duyurmaya yetkilidir. Başkanlık tarafından e-Belge Portalleri üzerinde tanımlanmamış ve uygulama konulmamış e-Belgelerin GİB Portal yöntemi ile düzenlenmesi ve muhataplarına iletilmesi mümkün değildir.</w:t>
      </w:r>
    </w:p>
    <w:p w14:paraId="268FA37E" w14:textId="77777777" w:rsidR="00A77DB5" w:rsidRPr="00137B43" w:rsidRDefault="00A77DB5" w:rsidP="00CD68E2">
      <w:pPr>
        <w:spacing w:after="0" w:line="288" w:lineRule="auto"/>
        <w:jc w:val="both"/>
        <w:rPr>
          <w:rFonts w:cs="Times New Roman"/>
          <w:sz w:val="26"/>
          <w:szCs w:val="26"/>
        </w:rPr>
      </w:pPr>
    </w:p>
    <w:p w14:paraId="659F2A28" w14:textId="78338E39" w:rsidR="00A77DB5" w:rsidRPr="00137B43" w:rsidRDefault="00A77DB5" w:rsidP="00CD68E2">
      <w:pPr>
        <w:pStyle w:val="Balk4"/>
        <w:spacing w:before="0" w:line="288" w:lineRule="auto"/>
        <w:jc w:val="both"/>
      </w:pPr>
      <w:bookmarkStart w:id="228" w:name="_Toc111293223"/>
      <w:r w:rsidRPr="00137B43">
        <w:t>V.1.2. Özel Entegratörlerin Bilgi İşlem Sistemi Aracılığıyla Kullanım (Özel Entegratör Yöntemi)</w:t>
      </w:r>
      <w:bookmarkEnd w:id="228"/>
    </w:p>
    <w:p w14:paraId="26212011"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Mükellefler e-Belge gönderme ve alma işlemlerini, teknik yeterliliğe sahip ve Başkanlıktan izin alan özel entegratör kuruluşların bilgi işlem sistemi vasıtasıyla da gerçekleştirebilirler.</w:t>
      </w:r>
    </w:p>
    <w:p w14:paraId="5FD7F65A" w14:textId="36D6CD3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Başvurularını ebelge.gib.gov.tr adresinde yayımlanan “</w:t>
      </w:r>
      <w:r w:rsidRPr="00632DFA">
        <w:rPr>
          <w:rFonts w:cs="Times New Roman"/>
          <w:b/>
          <w:bCs/>
          <w:sz w:val="26"/>
          <w:szCs w:val="26"/>
        </w:rPr>
        <w:t xml:space="preserve">Başvuru </w:t>
      </w:r>
      <w:proofErr w:type="spellStart"/>
      <w:r w:rsidRPr="00632DFA">
        <w:rPr>
          <w:rFonts w:cs="Times New Roman"/>
          <w:b/>
          <w:bCs/>
          <w:sz w:val="26"/>
          <w:szCs w:val="26"/>
        </w:rPr>
        <w:t>Kılavuzları</w:t>
      </w:r>
      <w:r w:rsidRPr="00137B43">
        <w:rPr>
          <w:rFonts w:cs="Times New Roman"/>
          <w:sz w:val="26"/>
          <w:szCs w:val="26"/>
        </w:rPr>
        <w:t>”nda</w:t>
      </w:r>
      <w:proofErr w:type="spellEnd"/>
      <w:r w:rsidRPr="00137B43">
        <w:rPr>
          <w:rFonts w:cs="Times New Roman"/>
          <w:sz w:val="26"/>
          <w:szCs w:val="26"/>
        </w:rPr>
        <w:t xml:space="preserve"> açıklanan şartlara uygun olarak yapan mükellefler, e-Belge uygulamalarını özel entegratörlerin bilgi işlem sistemi üzerinden kullanmaya başlayacaklardır.</w:t>
      </w:r>
    </w:p>
    <w:p w14:paraId="698C66D0"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B12D427" w14:textId="077EAD54"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Başkanlıktan özel entegratörlük izni alan mükellefler, e-Belge uygulamaları kapsamında e-Belge düzenlemek isteyen mükelleflere e-Belge ve e-Belge Raporu oluşturma, mali mühürle onaylama, zaman damgası kullanma ve oluşturulan belgeleri bu Tebliğin “VI.11.5.” numaralı bölümüne uygun olarak alıcıya ve e-Belge ve/veya e-Belge Raporunu Başkanlığa elektronik ortamda iletme hizmeti verebilirler.</w:t>
      </w:r>
    </w:p>
    <w:p w14:paraId="21CC32F4" w14:textId="77777777" w:rsidR="00632DFA" w:rsidRPr="00137B43" w:rsidRDefault="00632DF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C61C6DE" w14:textId="415857DC"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Özel entegratörlük izni almak isteyen mükellefler, e-Belge uygulamalarına başvuru için gerekli belgelerin yanında özel entegrasyon talebini içeren bir dilekçe ve ekinde Özel Entegrasyon Bilgi İşlem Sistem Raporu (BİS) ile Başkanlığa başvuru yapacaklardır. Özel entegrasyon yapmak isteyen mükelleflerin ebelge.gib.gov.tr adresinde yayımlanan teknik kılavuzlara uygun bilgi işlem altyapısını kurmaları zorunludur.</w:t>
      </w:r>
    </w:p>
    <w:p w14:paraId="752F68DD"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E16FF4C" w14:textId="22112BAF"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Başkanlıktan izin alan özel entegratörler, hizmet verdikleri mükelleflere ait vakıf oldukları ticari sır niteliğindeki bilgileri, e-Belge uygulamaları kapsamında e-Belge ve raporların oluşturulması, imzalanması, gönderilmesi, alınması amacı dışında kullanamaz ve işleme taraf olanların yazılı izni olmaksızın Başkanlık haricinde üçüncü kişilerle paylaşamazlar. Özel entegratörler bu faaliyetleri kapsamında elde ettiği ticari sır niteliğindeki bilgilerinin </w:t>
      </w:r>
      <w:r w:rsidRPr="00137B43">
        <w:rPr>
          <w:rFonts w:cs="Times New Roman"/>
          <w:sz w:val="26"/>
          <w:szCs w:val="26"/>
        </w:rPr>
        <w:lastRenderedPageBreak/>
        <w:t>güvenliğinden ve gizliliğinden sorumludurlar. Bu amaca aykırı olarak işleme taraf olmayan üçüncü kişilerle, e-Belgelere ve raporlarına ilişkin bilgileri paylaştığı tespit edilen özel entegratörlerin diğer Kanunların öngördüğü cezai sorumlulukları dışında ayrıca Başkanlık tarafından özel entegratörlük izinleri iptal edilebilir. Başkanlık ayrıca özel entegratörler için ilave yükümlülük belirlemeye ve istediğinde ulusal ve uluslararası standartlara uyma zorunluluğu getirmeye yetkilidir.</w:t>
      </w:r>
    </w:p>
    <w:p w14:paraId="07C59100"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34CFFD9" w14:textId="238688F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Başkanlıktan izin alan özel entegratörler, hizmet verdikleri mükelleflerin e-Belge uygulamaları kapsamında oluşturdukları e-Belgelerin Başkanlık sistemleri üzerinden erişilmesi, görüntülenmesi, sorgulanması ve doğrulanabilmesi için gerekli tedbirleri almak zorundadırlar. Başkanlık sistemleri üzerinden gerçekleştirilecek erişim, görüntüleme, sorgulama ve doğrulama işlemlerinin teknik usul ve esasları ebelge.gib.gov.tr adresinde yayımlanan e-Belge uygulamalarına ilişkin teknik kılavuzlarda açıklanır.</w:t>
      </w:r>
    </w:p>
    <w:p w14:paraId="7B41B030"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BFFD769" w14:textId="31CB8066"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Mükellefin, e-Belge gönderip alma işlemini özel entegrasyon izni alan mükelleflere ait bilgi işlem sistemi vasıtasıyla gerçekleştirmesi, muhafaza ve ibraz ödevlerini ortadan kaldırmaz. </w:t>
      </w:r>
      <w:proofErr w:type="gramStart"/>
      <w:r w:rsidRPr="00137B43">
        <w:rPr>
          <w:rFonts w:cs="Times New Roman"/>
          <w:sz w:val="26"/>
          <w:szCs w:val="26"/>
        </w:rPr>
        <w:t>e</w:t>
      </w:r>
      <w:proofErr w:type="gramEnd"/>
      <w:r w:rsidRPr="00137B43">
        <w:rPr>
          <w:rFonts w:cs="Times New Roman"/>
          <w:sz w:val="26"/>
          <w:szCs w:val="26"/>
        </w:rPr>
        <w:t>-Belge gönderip alma işleminde kullanılan bilgi işlem sistemi yazılım ve donanım alt yapısının Türkiye Cumhuriyeti sınırları içerisinde ve Türkiye Cumhuriyeti kanunlarının geçerli olduğu yerlerde bulunması zorunludur.</w:t>
      </w:r>
    </w:p>
    <w:p w14:paraId="6709A703" w14:textId="77777777" w:rsidR="00632DFA" w:rsidRPr="00137B43" w:rsidRDefault="00632DF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0F7BE19" w14:textId="4C51DA33" w:rsidR="00A77DB5" w:rsidRPr="00632DFA"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proofErr w:type="gramStart"/>
      <w:r w:rsidRPr="00632DFA">
        <w:rPr>
          <w:rFonts w:cs="Times New Roman"/>
          <w:sz w:val="26"/>
          <w:szCs w:val="26"/>
          <w:u w:val="single"/>
        </w:rPr>
        <w:t>e</w:t>
      </w:r>
      <w:proofErr w:type="gramEnd"/>
      <w:r w:rsidRPr="00632DFA">
        <w:rPr>
          <w:rFonts w:cs="Times New Roman"/>
          <w:sz w:val="26"/>
          <w:szCs w:val="26"/>
          <w:u w:val="single"/>
        </w:rPr>
        <w:t>-Belge uygulamalarına ilişkin, özel entegratör sistemi üzerinden hizmet alan mükellefler, uygulama kapsamında düzenlenebilecek e-Belgeler ve e-Belge raporlarında özel entegratörün mali mührünün ve zaman damgasının kullanılmasını talep edebilirler.</w:t>
      </w:r>
    </w:p>
    <w:p w14:paraId="7B2CA8DF"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B44A598" w14:textId="7B5764C0"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Özel entegratörler kendilerine başvuran mükellefler ile ilgili istenen bilgileri ebelge.gib.gov.tr adresinde yayımlanan kılavuzlarda yer alan açıklamalara uygun olarak Başkanlığa elektronik ortamda bildirmek mecburiyetindedirler.</w:t>
      </w:r>
    </w:p>
    <w:p w14:paraId="62C10FC3"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39169E6" w14:textId="215374A2"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Başkanlıktan izin alan özel entegratörlere ilişkin liste ebelge.gib.gov.tr adresinde yayımlanır.</w:t>
      </w:r>
    </w:p>
    <w:p w14:paraId="19AE3C73" w14:textId="77777777" w:rsidR="00A77DB5" w:rsidRPr="00137B43" w:rsidRDefault="00A77DB5" w:rsidP="00CD68E2">
      <w:pPr>
        <w:spacing w:after="0" w:line="288" w:lineRule="auto"/>
        <w:jc w:val="both"/>
        <w:rPr>
          <w:rFonts w:cs="Times New Roman"/>
          <w:sz w:val="26"/>
          <w:szCs w:val="26"/>
        </w:rPr>
      </w:pPr>
    </w:p>
    <w:p w14:paraId="6C986070" w14:textId="6CE409AE" w:rsidR="00A77DB5" w:rsidRPr="00137B43" w:rsidRDefault="00A77DB5" w:rsidP="00CD68E2">
      <w:pPr>
        <w:pStyle w:val="Balk4"/>
        <w:spacing w:before="0" w:line="288" w:lineRule="auto"/>
        <w:jc w:val="both"/>
      </w:pPr>
      <w:bookmarkStart w:id="229" w:name="_Toc111293224"/>
      <w:r w:rsidRPr="00137B43">
        <w:t>V.1.3. Bilgi İşlem Sistemlerinin Başkanlık Bilgi Sistemleri ile Doğrudan Entegre Edilmesi Yoluyla Kullanım (Doğrudan Entegrasyon Yöntemi)</w:t>
      </w:r>
      <w:bookmarkEnd w:id="229"/>
    </w:p>
    <w:p w14:paraId="2CB89842" w14:textId="785915BF"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Bilgi işlem sistemleri yeterli olan mükelleflerin, gerekli entegrasyonu sağlamaları koşuluyla e-Belge uygulamalarını doğrudan kendilerine ait bilgi işlem sistemleri aracılığıyla kullanmaları mümkündür.</w:t>
      </w:r>
    </w:p>
    <w:p w14:paraId="0CA443AA" w14:textId="77777777" w:rsidR="00632DFA" w:rsidRPr="00137B43" w:rsidRDefault="00632DF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0B5E149" w14:textId="4DD6407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Bilgi işlem sistemi yurt dışından yönetilen mükelleflerin e-Belge uygulamasından entegrasyon yöntemiyle yararlanma konusundaki talepleri yapacakları başvuru üzerine Başkanlıkça değerlendirilerek e-Belge gönderip almalarına izin verilebilecektir.</w:t>
      </w:r>
    </w:p>
    <w:p w14:paraId="2F747258"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C908809"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lastRenderedPageBreak/>
        <w:t>Yukarıda ifade edilen çerçevede bilgi işlem sistemi entegrasyonu yapılabilmesi için uyulması gereken kurallar ve sağlanması gereken standartlar ile yapılması gereken işlemleri içeren kılavuzlar ebelge.gib.gov.tr adresinde yayımlanır.</w:t>
      </w:r>
    </w:p>
    <w:p w14:paraId="6FBF84ED" w14:textId="1649DE24"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Uygulamalara “Doğrudan Entegrasyon Yöntemi” ile dâhil olmak isteyenler, bilgi işlem sistemlerinde gerekli ön hazırlıkları tamamladıktan sonra, sistemlerini ve e-Belge ile ilgili süreçlerini açıklayan dokümanlarla birlikte ebelge.gib.gov.tr adresinde yer alan “Başvuru </w:t>
      </w:r>
      <w:proofErr w:type="spellStart"/>
      <w:r w:rsidRPr="00137B43">
        <w:rPr>
          <w:rFonts w:cs="Times New Roman"/>
          <w:sz w:val="26"/>
          <w:szCs w:val="26"/>
        </w:rPr>
        <w:t>Kılavuzu”nda</w:t>
      </w:r>
      <w:proofErr w:type="spellEnd"/>
      <w:r w:rsidRPr="00137B43">
        <w:rPr>
          <w:rFonts w:cs="Times New Roman"/>
          <w:sz w:val="26"/>
          <w:szCs w:val="26"/>
        </w:rPr>
        <w:t xml:space="preserve"> açıklanan şartlara uygun olarak Başkanlığa başvuruda bulunacaklardır.</w:t>
      </w:r>
    </w:p>
    <w:p w14:paraId="2ADBD063"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15B7920" w14:textId="64FF572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Başvurusu uygun bulunanlara, Başkanlık tarafından test kullanıcısı ve yetki tanımları e-Posta olarak iletilecektir. Entegrasyon çalışmaları, başvuru tarihinden itibaren en geç bir yıl içerisinde tamamlanmak zorundadır.</w:t>
      </w:r>
    </w:p>
    <w:p w14:paraId="32C04CAA"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D42925F" w14:textId="2D092204"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Entegrasyon sürecini başarı ile tamamlayan mükellefler, başvuru ve onay sürecini başarı ile tamamladıkları e-Belge uygulamalarını kendi bilgi işlem sistemleri aracılığıyla kullanmaya başlayacaktır.</w:t>
      </w:r>
    </w:p>
    <w:p w14:paraId="526AC473"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DF626DF" w14:textId="5963201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e-Belge uygulamalarına “Doğrudan Entegrasyon Yöntemi” ile dahil olmak isteyen mükelleflere yönelik olarak genel entegrasyon usulleri belirleyebileceği gibi bilgi işlem sistemleri, kapasite, iş gerekleri ve ihtiyaçları gibi hususları göz önüne alarak özel entegrasyon usulleri de belirleyebilir.</w:t>
      </w:r>
    </w:p>
    <w:p w14:paraId="4AD373AA" w14:textId="77777777" w:rsidR="00A77DB5" w:rsidRPr="00137B43" w:rsidRDefault="00A77DB5" w:rsidP="00CD68E2">
      <w:pPr>
        <w:spacing w:after="0" w:line="288" w:lineRule="auto"/>
        <w:jc w:val="both"/>
        <w:rPr>
          <w:rFonts w:cs="Times New Roman"/>
          <w:sz w:val="26"/>
          <w:szCs w:val="26"/>
        </w:rPr>
      </w:pPr>
    </w:p>
    <w:p w14:paraId="373E031E" w14:textId="0354447D" w:rsidR="00A77DB5" w:rsidRPr="00137B43" w:rsidRDefault="00A77DB5" w:rsidP="00CD68E2">
      <w:pPr>
        <w:pStyle w:val="Balk4"/>
        <w:spacing w:before="0" w:line="288" w:lineRule="auto"/>
        <w:jc w:val="both"/>
      </w:pPr>
      <w:bookmarkStart w:id="230" w:name="_Toc111293225"/>
      <w:r w:rsidRPr="00137B43">
        <w:t>V.1.4. Değerlendirme ve İzin</w:t>
      </w:r>
      <w:bookmarkEnd w:id="230"/>
    </w:p>
    <w:p w14:paraId="610A6206" w14:textId="3224B817"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 xml:space="preserve">-Belge Uygulamalarından “GİB Portal Yöntemi” ile yararlanmak isteyen mükellefler, ebelge.gib.gov.tr adresinde yayımlanan “Başvuru </w:t>
      </w:r>
      <w:proofErr w:type="spellStart"/>
      <w:r w:rsidRPr="00137B43">
        <w:rPr>
          <w:rFonts w:cs="Times New Roman"/>
          <w:sz w:val="26"/>
          <w:szCs w:val="26"/>
        </w:rPr>
        <w:t>Kılavuzu”nda</w:t>
      </w:r>
      <w:proofErr w:type="spellEnd"/>
      <w:r w:rsidRPr="00137B43">
        <w:rPr>
          <w:rFonts w:cs="Times New Roman"/>
          <w:sz w:val="26"/>
          <w:szCs w:val="26"/>
        </w:rPr>
        <w:t xml:space="preserve"> açıklanan şartlara uygun olarak başvuru yapmalarını müteakip Başkanlık tarafından kullanıcı hesaplarının tanımlanması sonrasında uygulamadan yararlanmaya başlayacaklardır.</w:t>
      </w:r>
    </w:p>
    <w:p w14:paraId="45B71E80" w14:textId="77777777" w:rsidR="0009535C" w:rsidRPr="00137B43" w:rsidRDefault="0009535C"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7287A8C9" w14:textId="1F08A25D" w:rsidR="00A77DB5" w:rsidRPr="00137B43" w:rsidRDefault="0009535C" w:rsidP="00CD68E2">
      <w:pPr>
        <w:pStyle w:val="Balk7"/>
        <w:pBdr>
          <w:top w:val="single" w:sz="4" w:space="1" w:color="auto"/>
          <w:left w:val="single" w:sz="4" w:space="1" w:color="auto"/>
          <w:bottom w:val="single" w:sz="4" w:space="1" w:color="auto"/>
          <w:right w:val="single" w:sz="4" w:space="1" w:color="auto"/>
        </w:pBdr>
        <w:spacing w:before="0" w:line="288" w:lineRule="auto"/>
        <w:jc w:val="both"/>
      </w:pPr>
      <w:bookmarkStart w:id="231" w:name="_Toc111293226"/>
      <w:r>
        <w:t>Entegratör anlaşma yaptığı mükellefleri GİB’e bildirir. GİB onayından sonra mükellefler e-Belge uygulamalarından yararlanabilirler</w:t>
      </w:r>
      <w:bookmarkEnd w:id="231"/>
    </w:p>
    <w:p w14:paraId="665F6EFF" w14:textId="1050943A" w:rsidR="00A77DB5" w:rsidRPr="00137B43" w:rsidRDefault="00A77DB5" w:rsidP="00CD68E2">
      <w:pPr>
        <w:pBdr>
          <w:top w:val="single" w:sz="4" w:space="1" w:color="auto"/>
          <w:left w:val="single" w:sz="4" w:space="1" w:color="auto"/>
          <w:bottom w:val="single" w:sz="4" w:space="1" w:color="auto"/>
          <w:right w:val="single" w:sz="4" w:space="1" w:color="auto"/>
        </w:pBdr>
        <w:shd w:val="clear" w:color="auto" w:fill="E2EFD9" w:themeFill="accent6" w:themeFillTint="33"/>
        <w:spacing w:after="0" w:line="288" w:lineRule="auto"/>
        <w:jc w:val="both"/>
        <w:rPr>
          <w:rFonts w:cs="Times New Roman"/>
          <w:sz w:val="26"/>
          <w:szCs w:val="26"/>
        </w:rPr>
      </w:pPr>
      <w:r w:rsidRPr="00137B43">
        <w:rPr>
          <w:rFonts w:cs="Times New Roman"/>
          <w:sz w:val="26"/>
          <w:szCs w:val="26"/>
        </w:rPr>
        <w:t xml:space="preserve">Başkanlıktan izin alan özel entegratörler, anlaşma yaptıkları mükelleflere ilişkin bilgileri Başkanlık sistemine yüklediklerinde ebelge.gib.gov.tr adresinde yayımlanan kılavuzlarda açıklanan elektronik mesaj yapısına uygun onayı almaları halinde bahse konu mükelleflere e- Belge hizmeti vermeye başlayabilirler. Söz konusu özel entegratörlerin anlaşma yaptıkları mükelleflerin kullanıcı hesaplarının </w:t>
      </w:r>
      <w:r w:rsidRPr="00632DFA">
        <w:rPr>
          <w:rFonts w:cs="Times New Roman"/>
          <w:sz w:val="26"/>
          <w:szCs w:val="26"/>
          <w:u w:val="single"/>
        </w:rPr>
        <w:t>Başkanlık tarafından tanımlanmasını müteakiben ise ilgili mükellefler e-Belge uygulamalarından yararlanmaya başlayabilirler</w:t>
      </w:r>
      <w:r w:rsidRPr="00137B43">
        <w:rPr>
          <w:rFonts w:cs="Times New Roman"/>
          <w:sz w:val="26"/>
          <w:szCs w:val="26"/>
        </w:rPr>
        <w:t>.</w:t>
      </w:r>
    </w:p>
    <w:p w14:paraId="7E532060" w14:textId="7777777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47D9F9CA" w14:textId="137B03F9"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 xml:space="preserve">Uygulamaları kendi bilgi işlem sistemini doğrudan entegre etmek suretiyle kullanmak isteyen mükelleflerce yapılan başvurular, mükellefe ait sistemin yapısı, işleyişi ve bu sistemde düzenlenen belge ve raporların bu Tebliğde ve ebelge.gib.gov.tr adresinde yayımlanan “e- Belge Teknik </w:t>
      </w:r>
      <w:proofErr w:type="spellStart"/>
      <w:r w:rsidRPr="00137B43">
        <w:rPr>
          <w:rFonts w:cs="Times New Roman"/>
          <w:sz w:val="26"/>
          <w:szCs w:val="26"/>
        </w:rPr>
        <w:t>Kılavuzları”nda</w:t>
      </w:r>
      <w:proofErr w:type="spellEnd"/>
      <w:r w:rsidRPr="00137B43">
        <w:rPr>
          <w:rFonts w:cs="Times New Roman"/>
          <w:sz w:val="26"/>
          <w:szCs w:val="26"/>
        </w:rPr>
        <w:t xml:space="preserve"> belirlenen usul ve esaslara uygun olup olmadığı açısından Başkanlıkça değerlendirilir. Başkanlık tarafından yapılan değerlendirme sonrasında </w:t>
      </w:r>
      <w:r w:rsidRPr="00137B43">
        <w:rPr>
          <w:rFonts w:cs="Times New Roman"/>
          <w:sz w:val="26"/>
          <w:szCs w:val="26"/>
        </w:rPr>
        <w:lastRenderedPageBreak/>
        <w:t xml:space="preserve">başvuruları uygun bulunan mükelleflerin kullanıcı hesapları Başkanlıkça tanımlanır ve aktive edilir. Bu işlemlerin tamamlanmasının ardından kullanıcı hesabı aracılığıyla e-Belge gönderme ve alma işlemleri gerçekleştirilecektir. Başkanlık gerek görmesi halinde, ilave bilgiler isteyebileceği gibi, mükellefe ait bilgi işlem sisteminde yerinde incelemeler yapabilir veya yaptırabilir. Yapılan değerlendirme sonrasında başvuruları uygun bulunan mükelleflere e-Belge uygulamasından kendi bilgi işlem sistemi aracılığıyla yararlanabilme izni verilir. Değerlendirme aşamasında eksiklikleri tespit edilen mükelleflere, söz konusu eksiklikleri gidermeleri için yazı ile 1 yıl süre verilir. Bu süre içerisinde eksikliklerini gidermeyen mükelleflerin başvuruları reddedilebilir. Bu durumdaki mükelleflerin, reddi izleyen 6 ay içerisinde yapacakları başvurular kabul edilmez. Bu durum, mükelleflerin e-Belge uygulamalarından Başkanlıktan e-Belge izni alan özel entegratörlerin bilgi işlem sistemleri aracılığıyla veya e-Belge </w:t>
      </w:r>
      <w:proofErr w:type="spellStart"/>
      <w:r w:rsidRPr="00137B43">
        <w:rPr>
          <w:rFonts w:cs="Times New Roman"/>
          <w:sz w:val="26"/>
          <w:szCs w:val="26"/>
        </w:rPr>
        <w:t>Portalları</w:t>
      </w:r>
      <w:proofErr w:type="spellEnd"/>
      <w:r w:rsidRPr="00137B43">
        <w:rPr>
          <w:rFonts w:cs="Times New Roman"/>
          <w:sz w:val="26"/>
          <w:szCs w:val="26"/>
        </w:rPr>
        <w:t xml:space="preserve"> aracılığıyla yararlanmalarına engel teşkil etmez.</w:t>
      </w:r>
    </w:p>
    <w:p w14:paraId="0347EF84" w14:textId="77777777" w:rsidR="0009535C" w:rsidRPr="001E16B4" w:rsidRDefault="0009535C" w:rsidP="00CD68E2">
      <w:pPr>
        <w:spacing w:after="0" w:line="288" w:lineRule="auto"/>
        <w:rPr>
          <w:sz w:val="24"/>
        </w:rPr>
      </w:pPr>
    </w:p>
    <w:p w14:paraId="7BE6BD2F" w14:textId="69A89423" w:rsidR="00A77DB5" w:rsidRPr="00137B43" w:rsidRDefault="00A77DB5" w:rsidP="00CD68E2">
      <w:pPr>
        <w:pStyle w:val="Balk3"/>
        <w:spacing w:before="0" w:line="288" w:lineRule="auto"/>
        <w:jc w:val="both"/>
      </w:pPr>
      <w:bookmarkStart w:id="232" w:name="_Toc111293227"/>
      <w:r w:rsidRPr="00137B43">
        <w:t>V.2. Belgelerin Elektronik Ortamda Oluşturulması</w:t>
      </w:r>
      <w:bookmarkEnd w:id="232"/>
    </w:p>
    <w:p w14:paraId="5DF49E8C" w14:textId="7777777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Bu Tebliğde belirtilen e-Belge uygulamaları kapsamında belirlenen format ve standartlara uygun olarak düzenlenen e-Belgeler yeni bir belge türü olmayıp kâğıt ortamda düzenlenen belgelerle aynı hukuki niteliklere sahiptir.</w:t>
      </w:r>
    </w:p>
    <w:p w14:paraId="0C733F0C" w14:textId="7777777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-Belge uygulamaları kapsamında düzenlenen belgeler Başkanlığa bildirilen bilgi işlem sisteminde, GİB Portalde veya özel entegratörlerin bilgi işlem sisteminde/sistemi aracılığıyla oluşturulmalıdır.</w:t>
      </w:r>
    </w:p>
    <w:p w14:paraId="3C466F33" w14:textId="7777777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Kullanılan e-Belge formatı; üzerinde mali mühür/NES taşımaya, belge üzerinde doğrulamaya, görüntülemeye ve kâğıt baskı almaya imkân veren genel tanınırlığa sahip bir format olmalıdır.</w:t>
      </w:r>
    </w:p>
    <w:p w14:paraId="7524C813" w14:textId="7777777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-Belge formatı olarak ebelge.gib.gov.tr adresinde yayımlanan teknik kılavuzlara uygun e- Belge format ve standardının kullanılması zorunludur. Başkanlık gerekli görmesi halinde, mükelleflerin kullandıkları e-Belge formatının değiştirilmesini isteyebilir.</w:t>
      </w:r>
    </w:p>
    <w:p w14:paraId="1F1C64DC" w14:textId="7777777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Uygulamayı kendi sistemi üzerinden kullanan tüzel kişiler elektronik ortamda oluşturdukları faturalarını kendi mali mühürleri ile gerçek kişiler ise kendi mali mühürleri ya da NES ile onaylarlar.</w:t>
      </w:r>
    </w:p>
    <w:p w14:paraId="1F560B63" w14:textId="77777777" w:rsidR="00A77DB5" w:rsidRPr="00137B43" w:rsidRDefault="00A77DB5" w:rsidP="00CD68E2">
      <w:pPr>
        <w:pBdr>
          <w:top w:val="single" w:sz="4" w:space="1" w:color="auto"/>
          <w:left w:val="single" w:sz="4" w:space="1" w:color="auto"/>
          <w:bottom w:val="single" w:sz="4" w:space="1" w:color="auto"/>
          <w:right w:val="single" w:sz="4" w:space="1" w:color="auto"/>
        </w:pBdr>
        <w:shd w:val="clear" w:color="auto" w:fill="E2EFD9" w:themeFill="accent6" w:themeFillTint="33"/>
        <w:spacing w:after="0" w:line="288" w:lineRule="auto"/>
        <w:jc w:val="both"/>
        <w:rPr>
          <w:rFonts w:cs="Times New Roman"/>
          <w:sz w:val="26"/>
          <w:szCs w:val="26"/>
        </w:rPr>
      </w:pPr>
      <w:r w:rsidRPr="00137B43">
        <w:rPr>
          <w:rFonts w:cs="Times New Roman"/>
          <w:sz w:val="26"/>
          <w:szCs w:val="26"/>
        </w:rPr>
        <w:t xml:space="preserve">Uygulamanın özel entegratör vasıtasıyla kullanılması durumunda belgeler mükelleflerin kendi mali mühür ya da </w:t>
      </w:r>
      <w:proofErr w:type="spellStart"/>
      <w:r w:rsidRPr="00137B43">
        <w:rPr>
          <w:rFonts w:cs="Times New Roman"/>
          <w:sz w:val="26"/>
          <w:szCs w:val="26"/>
        </w:rPr>
        <w:t>NES'i</w:t>
      </w:r>
      <w:proofErr w:type="spellEnd"/>
      <w:r w:rsidRPr="00137B43">
        <w:rPr>
          <w:rFonts w:cs="Times New Roman"/>
          <w:sz w:val="26"/>
          <w:szCs w:val="26"/>
        </w:rPr>
        <w:t xml:space="preserve"> ile veya mükellefin istemesi halinde özel entegratörün mali mührü ile onaylanır.</w:t>
      </w:r>
    </w:p>
    <w:p w14:paraId="1A84EF5F" w14:textId="78DFC934" w:rsidR="00E81CD0" w:rsidRDefault="00E81CD0"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0"/>
          <w:szCs w:val="20"/>
        </w:rPr>
      </w:pPr>
    </w:p>
    <w:p w14:paraId="3C36CAD9" w14:textId="62F1F1E4" w:rsidR="00E81CD0" w:rsidRDefault="00E81CD0" w:rsidP="00CD68E2">
      <w:pPr>
        <w:pStyle w:val="Balk7"/>
        <w:pBdr>
          <w:top w:val="single" w:sz="4" w:space="1" w:color="auto"/>
          <w:left w:val="single" w:sz="4" w:space="1" w:color="auto"/>
          <w:bottom w:val="single" w:sz="4" w:space="1" w:color="auto"/>
          <w:right w:val="single" w:sz="4" w:space="1" w:color="auto"/>
        </w:pBdr>
        <w:spacing w:before="0" w:line="288" w:lineRule="auto"/>
        <w:jc w:val="both"/>
      </w:pPr>
      <w:bookmarkStart w:id="233" w:name="_Toc111293228"/>
      <w:r>
        <w:t>500 TL’nin altındaki perakende mal ve hizmet satışlarında müşteri bilgileri yerine NİHAİ TÜKETİCİ yazılmasının şartları</w:t>
      </w:r>
      <w:bookmarkEnd w:id="233"/>
    </w:p>
    <w:p w14:paraId="65049077" w14:textId="34F8E975"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 xml:space="preserve">e-Fatura ve e-Arşiv Fatura uygulamalarına kayıtlı bulunan ve 30/9/2017 tarihli ve 30196 sayılı Resmî Gazete’de yayımlanan </w:t>
      </w:r>
      <w:r w:rsidRPr="005D67AC">
        <w:rPr>
          <w:rFonts w:cs="Times New Roman"/>
          <w:color w:val="00B0F0"/>
          <w:sz w:val="26"/>
          <w:szCs w:val="26"/>
        </w:rPr>
        <w:t>483</w:t>
      </w:r>
      <w:r w:rsidRPr="00137B43">
        <w:rPr>
          <w:rFonts w:cs="Times New Roman"/>
          <w:sz w:val="26"/>
          <w:szCs w:val="26"/>
        </w:rPr>
        <w:t xml:space="preserve"> Sıra No.lu </w:t>
      </w:r>
      <w:r w:rsidR="005D67AC">
        <w:rPr>
          <w:rFonts w:cs="Times New Roman"/>
          <w:sz w:val="26"/>
          <w:szCs w:val="26"/>
        </w:rPr>
        <w:t>VUK</w:t>
      </w:r>
      <w:r w:rsidRPr="00137B43">
        <w:rPr>
          <w:rFonts w:cs="Times New Roman"/>
          <w:sz w:val="26"/>
          <w:szCs w:val="26"/>
        </w:rPr>
        <w:t xml:space="preserve"> Genel Tebliğinin 6</w:t>
      </w:r>
      <w:r w:rsidR="00E81CD0">
        <w:rPr>
          <w:rFonts w:cs="Times New Roman"/>
          <w:sz w:val="26"/>
          <w:szCs w:val="26"/>
        </w:rPr>
        <w:t>’</w:t>
      </w:r>
      <w:r w:rsidRPr="00137B43">
        <w:rPr>
          <w:rFonts w:cs="Times New Roman"/>
          <w:sz w:val="26"/>
          <w:szCs w:val="26"/>
        </w:rPr>
        <w:t xml:space="preserve">ncı maddesinin birinci fıkrasında belirtilen şartları sağlayarak </w:t>
      </w:r>
      <w:r w:rsidRPr="00AE57F1">
        <w:rPr>
          <w:rFonts w:cs="Times New Roman"/>
          <w:b/>
          <w:bCs/>
          <w:color w:val="7030A0"/>
          <w:sz w:val="26"/>
          <w:szCs w:val="26"/>
          <w:shd w:val="clear" w:color="auto" w:fill="FFF2CC" w:themeFill="accent4" w:themeFillTint="33"/>
        </w:rPr>
        <w:t>ÖKC kullanımından muafiyeti bulunan mükellefler ile</w:t>
      </w:r>
      <w:r w:rsidRPr="00AE57F1">
        <w:rPr>
          <w:rFonts w:cs="Times New Roman"/>
          <w:color w:val="7030A0"/>
          <w:sz w:val="26"/>
          <w:szCs w:val="26"/>
          <w:shd w:val="clear" w:color="auto" w:fill="FFF2CC" w:themeFill="accent4" w:themeFillTint="33"/>
        </w:rPr>
        <w:t xml:space="preserve"> </w:t>
      </w:r>
      <w:r w:rsidRPr="00AE57F1">
        <w:rPr>
          <w:rFonts w:cs="Times New Roman"/>
          <w:sz w:val="26"/>
          <w:szCs w:val="26"/>
          <w:shd w:val="clear" w:color="auto" w:fill="FFF2CC" w:themeFill="accent4" w:themeFillTint="33"/>
        </w:rPr>
        <w:t xml:space="preserve">1/6/2019 tarihli ve 30791 sayılı Resmî Gazete’de yayımlanan 507 Sıra No.lu Vergi Usul Kanunu Genel Tebliğinde belirtilen </w:t>
      </w:r>
      <w:r w:rsidRPr="00AE57F1">
        <w:rPr>
          <w:rFonts w:cs="Times New Roman"/>
          <w:b/>
          <w:bCs/>
          <w:color w:val="7030A0"/>
          <w:sz w:val="26"/>
          <w:szCs w:val="26"/>
          <w:shd w:val="clear" w:color="auto" w:fill="FFF2CC" w:themeFill="accent4" w:themeFillTint="33"/>
        </w:rPr>
        <w:t>Güvenli Mobil Ödeme ve Elektronik Belge Yönetim Sisteminden yararlanan mükelleflerce</w:t>
      </w:r>
      <w:r w:rsidRPr="00AE57F1">
        <w:rPr>
          <w:rFonts w:cs="Times New Roman"/>
          <w:sz w:val="26"/>
          <w:szCs w:val="26"/>
          <w:shd w:val="clear" w:color="auto" w:fill="FFF2CC" w:themeFill="accent4" w:themeFillTint="33"/>
        </w:rPr>
        <w:t xml:space="preserve">, vergiler dahil toplam satış tutarı </w:t>
      </w:r>
      <w:r w:rsidRPr="00AE57F1">
        <w:rPr>
          <w:rFonts w:cs="Times New Roman"/>
          <w:b/>
          <w:bCs/>
          <w:sz w:val="26"/>
          <w:szCs w:val="26"/>
          <w:shd w:val="clear" w:color="auto" w:fill="FFF2CC" w:themeFill="accent4" w:themeFillTint="33"/>
        </w:rPr>
        <w:t>500 TL’ye kadar olan perakende</w:t>
      </w:r>
      <w:r w:rsidRPr="00AE57F1">
        <w:rPr>
          <w:rFonts w:cs="Times New Roman"/>
          <w:sz w:val="26"/>
          <w:szCs w:val="26"/>
          <w:shd w:val="clear" w:color="auto" w:fill="FFF2CC" w:themeFill="accent4" w:themeFillTint="33"/>
        </w:rPr>
        <w:t xml:space="preserve"> mal ve hizmet satışlarına ait düzenlenen e-Arşiv Faturanın “müşterinin adı, </w:t>
      </w:r>
      <w:r w:rsidRPr="00AE57F1">
        <w:rPr>
          <w:rFonts w:cs="Times New Roman"/>
          <w:sz w:val="26"/>
          <w:szCs w:val="26"/>
          <w:shd w:val="clear" w:color="auto" w:fill="FFF2CC" w:themeFill="accent4" w:themeFillTint="33"/>
        </w:rPr>
        <w:lastRenderedPageBreak/>
        <w:t xml:space="preserve">ticaret unvanı, adresi, vergi dairesi ve hesap numarası” bilgileri yerine, müşterinin adı bölümünde “NİHAİ TÜKETİCİ” açıklamasına yer verilerek düzenlenmesi de mümkün olup bu şekilde düzenlenen e-Arşiv Faturalar perakende satış fişi veya ÖKC fişi olarak kabul edilecektir. </w:t>
      </w:r>
      <w:r w:rsidRPr="00137B43">
        <w:rPr>
          <w:rFonts w:cs="Times New Roman"/>
          <w:sz w:val="26"/>
          <w:szCs w:val="26"/>
        </w:rPr>
        <w:t>Başkanlık, bu kapsamda düzenlenecek e-Arşiv Faturaların düzenlenmesinde uyulacak usul ve esaslar ile şekli, formatı, içeriği ve uygulamaya yönelik diğer hususları ebelge.gib.gov.tr adresinde yayımlanacak kılavuzlarla belirlemeye yetkilidir.</w:t>
      </w:r>
    </w:p>
    <w:p w14:paraId="1F02D931" w14:textId="7777777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7B270908" w14:textId="0ABBACA4"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-Belge uygulamaları kapsamında düzenlenen belgeler, bu Tebliğ ile getirilen düzenlemeler dışında başta Kanun olmak üzere, diğer vergi kanunları ve ilgili düzenlemelerde yer alan sürelere ve belirlenen usul ve esaslara uygun biçimde oluşturulmak zorundadır.</w:t>
      </w:r>
    </w:p>
    <w:p w14:paraId="5CDAB93D" w14:textId="62A35EAA" w:rsidR="00A77DB5" w:rsidRDefault="00A77DB5" w:rsidP="00CD68E2">
      <w:pPr>
        <w:spacing w:after="0" w:line="288" w:lineRule="auto"/>
        <w:jc w:val="both"/>
        <w:rPr>
          <w:rFonts w:cs="Times New Roman"/>
          <w:sz w:val="26"/>
          <w:szCs w:val="26"/>
        </w:rPr>
      </w:pPr>
    </w:p>
    <w:p w14:paraId="30739BC4" w14:textId="13EF071F" w:rsidR="00C63396" w:rsidRPr="001E16B4" w:rsidRDefault="00C63396" w:rsidP="00CD68E2">
      <w:pPr>
        <w:spacing w:after="0" w:line="288" w:lineRule="auto"/>
        <w:jc w:val="both"/>
        <w:rPr>
          <w:rFonts w:cs="Times New Roman"/>
          <w:sz w:val="24"/>
        </w:rPr>
      </w:pPr>
      <w:r w:rsidRPr="001E16B4">
        <w:rPr>
          <w:rFonts w:cs="Times New Roman"/>
          <w:sz w:val="24"/>
        </w:rPr>
        <w:t>Ödeme Kaydedici Cihazlar geniş bir konu olduğu için burada önemli birkaç konuya değinilmiştir. Konunun ayrıntıları için GİB’in ÖKC ile ilgili olan internet sitesine bakılabilir. Öncelikle sık sorulan sorular bölümüne bakılırsa mevzuata hakimiyet daha çabuk sağlanacaktır.</w:t>
      </w:r>
      <w:r w:rsidR="003F582F">
        <w:rPr>
          <w:rFonts w:cs="Times New Roman"/>
          <w:sz w:val="24"/>
        </w:rPr>
        <w:t xml:space="preserve"> Sık sorulan sorular ilerideki bölümlerdedir.</w:t>
      </w:r>
    </w:p>
    <w:p w14:paraId="0388B660" w14:textId="15F9847C" w:rsidR="00C63396" w:rsidRPr="00FD605A" w:rsidRDefault="005F46C7" w:rsidP="00CD68E2">
      <w:pPr>
        <w:spacing w:after="0" w:line="288" w:lineRule="auto"/>
        <w:jc w:val="both"/>
        <w:rPr>
          <w:rStyle w:val="Kpr"/>
        </w:rPr>
      </w:pPr>
      <w:hyperlink r:id="rId177" w:history="1">
        <w:r w:rsidR="00C63396" w:rsidRPr="00FD605A">
          <w:rPr>
            <w:rStyle w:val="Kpr"/>
          </w:rPr>
          <w:t>https://ynokc.gib.gov.tr/Home/Index</w:t>
        </w:r>
      </w:hyperlink>
    </w:p>
    <w:p w14:paraId="205C521B" w14:textId="138C4ED5" w:rsidR="00DD75EA" w:rsidRPr="001E16B4" w:rsidRDefault="00DD75EA" w:rsidP="00CD68E2">
      <w:pPr>
        <w:spacing w:after="0" w:line="288" w:lineRule="auto"/>
        <w:jc w:val="both"/>
        <w:rPr>
          <w:rFonts w:cs="Times New Roman"/>
          <w:sz w:val="24"/>
        </w:rPr>
      </w:pPr>
      <w:r w:rsidRPr="001E16B4">
        <w:rPr>
          <w:noProof/>
          <w:sz w:val="24"/>
        </w:rPr>
        <w:drawing>
          <wp:inline distT="0" distB="0" distL="0" distR="0" wp14:anchorId="2B51AA1E" wp14:editId="63E4FB1C">
            <wp:extent cx="1195754" cy="1195754"/>
            <wp:effectExtent l="0" t="0" r="4445" b="4445"/>
            <wp:docPr id="234" name="Resi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202448" cy="1202448"/>
                    </a:xfrm>
                    <a:prstGeom prst="rect">
                      <a:avLst/>
                    </a:prstGeom>
                    <a:noFill/>
                    <a:ln>
                      <a:noFill/>
                    </a:ln>
                  </pic:spPr>
                </pic:pic>
              </a:graphicData>
            </a:graphic>
          </wp:inline>
        </w:drawing>
      </w:r>
    </w:p>
    <w:p w14:paraId="657BFFF5" w14:textId="77777777" w:rsidR="00C63396" w:rsidRDefault="00C63396" w:rsidP="00CD68E2">
      <w:pPr>
        <w:spacing w:after="0" w:line="288" w:lineRule="auto"/>
        <w:jc w:val="both"/>
        <w:rPr>
          <w:rFonts w:cs="Times New Roman"/>
          <w:sz w:val="26"/>
          <w:szCs w:val="26"/>
        </w:rPr>
      </w:pPr>
    </w:p>
    <w:p w14:paraId="18806CEC" w14:textId="7AA3167C" w:rsidR="000108D4" w:rsidRPr="001E16B4" w:rsidRDefault="000108D4" w:rsidP="00CD68E2">
      <w:pPr>
        <w:spacing w:after="0" w:line="288" w:lineRule="auto"/>
        <w:jc w:val="both"/>
        <w:rPr>
          <w:rFonts w:cs="Times New Roman"/>
          <w:b/>
          <w:bCs/>
          <w:sz w:val="24"/>
        </w:rPr>
      </w:pPr>
      <w:r w:rsidRPr="001E16B4">
        <w:rPr>
          <w:rFonts w:cs="Times New Roman"/>
          <w:b/>
          <w:bCs/>
          <w:sz w:val="24"/>
        </w:rPr>
        <w:t>YN ÖKC Kullanma Mecburiyeti Bulunmayanlar</w:t>
      </w:r>
    </w:p>
    <w:p w14:paraId="41BEF72D" w14:textId="77777777" w:rsidR="000108D4" w:rsidRPr="001E16B4" w:rsidRDefault="000108D4" w:rsidP="00CD68E2">
      <w:pPr>
        <w:spacing w:after="0" w:line="288" w:lineRule="auto"/>
        <w:jc w:val="both"/>
        <w:rPr>
          <w:rFonts w:cs="Times New Roman"/>
          <w:sz w:val="24"/>
        </w:rPr>
      </w:pPr>
      <w:r w:rsidRPr="001E16B4">
        <w:rPr>
          <w:rFonts w:cs="Times New Roman"/>
          <w:sz w:val="24"/>
        </w:rPr>
        <w:t xml:space="preserve">Bilindiği üzere, 3100 Sayılı Kanun kapsamına girmeyen; birinci ve ikinci sınıf tüccarlar dışındaki mükellefler ile Bakanlıkça mecburiyet dışı bırakılanların YN ÖKC kullanma mecburiyetleri bulunmamaktadır. </w:t>
      </w:r>
    </w:p>
    <w:p w14:paraId="0ECB124A" w14:textId="636F1F79" w:rsidR="000108D4" w:rsidRPr="001E16B4" w:rsidRDefault="000108D4" w:rsidP="00CD68E2">
      <w:pPr>
        <w:spacing w:after="0" w:line="288" w:lineRule="auto"/>
        <w:jc w:val="both"/>
        <w:rPr>
          <w:rFonts w:cs="Times New Roman"/>
          <w:sz w:val="24"/>
        </w:rPr>
      </w:pPr>
      <w:r w:rsidRPr="001E16B4">
        <w:rPr>
          <w:rFonts w:cs="Times New Roman"/>
          <w:sz w:val="24"/>
        </w:rPr>
        <w:t>Bu çerçevede;</w:t>
      </w:r>
    </w:p>
    <w:p w14:paraId="1F895290" w14:textId="1457CFA0" w:rsidR="000108D4" w:rsidRPr="001E16B4" w:rsidRDefault="000108D4" w:rsidP="008443AE">
      <w:pPr>
        <w:numPr>
          <w:ilvl w:val="0"/>
          <w:numId w:val="27"/>
        </w:numPr>
        <w:spacing w:after="0" w:line="288" w:lineRule="auto"/>
        <w:jc w:val="both"/>
        <w:rPr>
          <w:rFonts w:cs="Times New Roman"/>
          <w:sz w:val="24"/>
        </w:rPr>
      </w:pPr>
      <w:r w:rsidRPr="001E16B4">
        <w:rPr>
          <w:rFonts w:cs="Times New Roman"/>
          <w:sz w:val="24"/>
        </w:rPr>
        <w:t>Basit Usulde Vergilendirilen Ticari Kazanç Sahipleri,</w:t>
      </w:r>
    </w:p>
    <w:p w14:paraId="72312232" w14:textId="24A998E8" w:rsidR="000108D4" w:rsidRPr="001E16B4" w:rsidRDefault="000108D4" w:rsidP="008443AE">
      <w:pPr>
        <w:numPr>
          <w:ilvl w:val="0"/>
          <w:numId w:val="27"/>
        </w:numPr>
        <w:spacing w:after="0" w:line="288" w:lineRule="auto"/>
        <w:jc w:val="both"/>
        <w:rPr>
          <w:rFonts w:cs="Times New Roman"/>
          <w:sz w:val="24"/>
        </w:rPr>
      </w:pPr>
      <w:r w:rsidRPr="001E16B4">
        <w:rPr>
          <w:rFonts w:cs="Times New Roman"/>
          <w:sz w:val="24"/>
        </w:rPr>
        <w:t>Serbest Meslek Erbabı,</w:t>
      </w:r>
    </w:p>
    <w:p w14:paraId="61F9C7BB" w14:textId="195BC557" w:rsidR="000108D4" w:rsidRPr="001E16B4" w:rsidRDefault="000108D4" w:rsidP="008443AE">
      <w:pPr>
        <w:numPr>
          <w:ilvl w:val="0"/>
          <w:numId w:val="27"/>
        </w:numPr>
        <w:spacing w:after="0" w:line="288" w:lineRule="auto"/>
        <w:jc w:val="both"/>
        <w:rPr>
          <w:rFonts w:cs="Times New Roman"/>
          <w:sz w:val="24"/>
        </w:rPr>
      </w:pPr>
      <w:r w:rsidRPr="001E16B4">
        <w:rPr>
          <w:rFonts w:cs="Times New Roman"/>
          <w:sz w:val="24"/>
        </w:rPr>
        <w:t>Zirai Kazanç Sahipleri,</w:t>
      </w:r>
    </w:p>
    <w:p w14:paraId="46703C9B" w14:textId="70AE51E6" w:rsidR="000108D4" w:rsidRPr="001E16B4" w:rsidRDefault="000108D4" w:rsidP="008443AE">
      <w:pPr>
        <w:numPr>
          <w:ilvl w:val="0"/>
          <w:numId w:val="27"/>
        </w:numPr>
        <w:spacing w:after="0" w:line="288" w:lineRule="auto"/>
        <w:jc w:val="both"/>
        <w:rPr>
          <w:rFonts w:cs="Times New Roman"/>
          <w:sz w:val="24"/>
        </w:rPr>
      </w:pPr>
      <w:r w:rsidRPr="001E16B4">
        <w:rPr>
          <w:rFonts w:cs="Times New Roman"/>
          <w:sz w:val="24"/>
        </w:rPr>
        <w:t>Menkul ve Gayrimenkul Sermaye İradı Sahipleri,</w:t>
      </w:r>
    </w:p>
    <w:p w14:paraId="5AD1E0D2" w14:textId="07034EE2" w:rsidR="000108D4" w:rsidRPr="001E16B4" w:rsidRDefault="000108D4" w:rsidP="008443AE">
      <w:pPr>
        <w:numPr>
          <w:ilvl w:val="0"/>
          <w:numId w:val="27"/>
        </w:numPr>
        <w:spacing w:after="0" w:line="288" w:lineRule="auto"/>
        <w:jc w:val="both"/>
        <w:rPr>
          <w:rFonts w:cs="Times New Roman"/>
          <w:sz w:val="24"/>
        </w:rPr>
      </w:pPr>
      <w:r w:rsidRPr="001E16B4">
        <w:rPr>
          <w:rFonts w:cs="Times New Roman"/>
          <w:sz w:val="24"/>
        </w:rPr>
        <w:t>Diğer Kazanç ve İrat Sahipleri,</w:t>
      </w:r>
    </w:p>
    <w:p w14:paraId="40AAC250" w14:textId="24F5D78B" w:rsidR="000108D4" w:rsidRPr="001E16B4" w:rsidRDefault="000108D4" w:rsidP="008443AE">
      <w:pPr>
        <w:numPr>
          <w:ilvl w:val="0"/>
          <w:numId w:val="27"/>
        </w:numPr>
        <w:spacing w:after="0" w:line="288" w:lineRule="auto"/>
        <w:jc w:val="both"/>
        <w:rPr>
          <w:rFonts w:cs="Times New Roman"/>
          <w:sz w:val="24"/>
        </w:rPr>
      </w:pPr>
      <w:r w:rsidRPr="001E16B4">
        <w:rPr>
          <w:rFonts w:cs="Times New Roman"/>
          <w:sz w:val="24"/>
        </w:rPr>
        <w:t>Ücret geliri elde edenler,</w:t>
      </w:r>
    </w:p>
    <w:p w14:paraId="71ED51B9" w14:textId="065AC61E" w:rsidR="000108D4" w:rsidRPr="001E16B4" w:rsidRDefault="000108D4" w:rsidP="008443AE">
      <w:pPr>
        <w:numPr>
          <w:ilvl w:val="0"/>
          <w:numId w:val="27"/>
        </w:numPr>
        <w:spacing w:after="0" w:line="288" w:lineRule="auto"/>
        <w:jc w:val="both"/>
        <w:rPr>
          <w:rFonts w:cs="Times New Roman"/>
          <w:sz w:val="24"/>
        </w:rPr>
      </w:pPr>
      <w:r w:rsidRPr="001E16B4">
        <w:rPr>
          <w:rFonts w:cs="Times New Roman"/>
          <w:sz w:val="24"/>
        </w:rPr>
        <w:t>Perakende mal ve hizmet satışı bulunmayan birinci ve ikinci sınıf tüccarlar, (Örneğin: toptancılar)</w:t>
      </w:r>
    </w:p>
    <w:p w14:paraId="696585DB" w14:textId="7A6D11F7" w:rsidR="000108D4" w:rsidRPr="001E16B4" w:rsidRDefault="000108D4" w:rsidP="00CD68E2">
      <w:pPr>
        <w:spacing w:after="0" w:line="288" w:lineRule="auto"/>
        <w:ind w:left="708"/>
      </w:pPr>
      <w:r w:rsidRPr="001E16B4">
        <w:t>Maliye Bakanlığınca yayımlanan Genel Tebliğler uyarınca ÖKC kullanım zorunluluğu dışında bırakılan mükelleflerin listesi aşağıdaki bağlantıda bulunmaktadır.</w:t>
      </w:r>
    </w:p>
    <w:p w14:paraId="76CD0EE7" w14:textId="574FB75F" w:rsidR="000108D4" w:rsidRPr="00FD605A" w:rsidRDefault="005F46C7" w:rsidP="00FD605A">
      <w:pPr>
        <w:spacing w:after="0" w:line="288" w:lineRule="auto"/>
        <w:ind w:firstLine="360"/>
        <w:jc w:val="both"/>
        <w:rPr>
          <w:rStyle w:val="Kpr"/>
        </w:rPr>
      </w:pPr>
      <w:hyperlink r:id="rId179" w:history="1">
        <w:r w:rsidR="000108D4" w:rsidRPr="00FD605A">
          <w:rPr>
            <w:rStyle w:val="Kpr"/>
          </w:rPr>
          <w:t>https://ynokc.gib.gov.tr/UploadedFiles/Files/okckullanimindanmuaftutulanlar.pdf</w:t>
        </w:r>
      </w:hyperlink>
    </w:p>
    <w:p w14:paraId="22B673A0" w14:textId="1B69755E" w:rsidR="000108D4" w:rsidRPr="001E16B4" w:rsidRDefault="000108D4" w:rsidP="008443AE">
      <w:pPr>
        <w:numPr>
          <w:ilvl w:val="0"/>
          <w:numId w:val="28"/>
        </w:numPr>
        <w:spacing w:after="0" w:line="288" w:lineRule="auto"/>
        <w:jc w:val="both"/>
        <w:rPr>
          <w:rFonts w:cs="Times New Roman"/>
          <w:sz w:val="24"/>
        </w:rPr>
      </w:pPr>
      <w:r w:rsidRPr="001E16B4">
        <w:rPr>
          <w:rFonts w:cs="Times New Roman"/>
          <w:sz w:val="24"/>
        </w:rPr>
        <w:t>30.09.2017 tarih ve 30196 sayılı Resmî Gazete’de yayımlanan 483 Sıra No.lu Vergi Usul Kanunu Genel Tebliğinin 6’ncı maddesinde belirtildiği üzere; belli işletme büyüklüklerini sağlayan mükelleflerimizden, e-Fatura, e-Arşiv Fatura ve e-Defter uygulamalarına dahil olan ve tüm satışlarına e-Fatura ve/veya e-Arşiv Fatura vermeyi tercih eden mükelleflerimiz Tebliğin ilgili bölümünde belirlenen diğer teknik koşulları sağlamaları kaydıyla</w:t>
      </w:r>
      <w:r w:rsidR="006C7C76" w:rsidRPr="001E16B4">
        <w:rPr>
          <w:rFonts w:cs="Times New Roman"/>
          <w:sz w:val="24"/>
        </w:rPr>
        <w:t>,</w:t>
      </w:r>
    </w:p>
    <w:p w14:paraId="6FBC770F" w14:textId="0873F81F" w:rsidR="000108D4" w:rsidRPr="001E16B4" w:rsidRDefault="000108D4" w:rsidP="00CD68E2">
      <w:pPr>
        <w:spacing w:after="0" w:line="288" w:lineRule="auto"/>
        <w:jc w:val="both"/>
        <w:rPr>
          <w:rFonts w:cs="Times New Roman"/>
          <w:sz w:val="24"/>
        </w:rPr>
      </w:pPr>
      <w:r w:rsidRPr="001E16B4">
        <w:rPr>
          <w:rFonts w:cs="Times New Roman"/>
          <w:sz w:val="24"/>
        </w:rPr>
        <w:t>ÖKC kullanımından muaf tutulmuşlardır.</w:t>
      </w:r>
    </w:p>
    <w:p w14:paraId="640281F8" w14:textId="16B6A4CC" w:rsidR="00DD75EA" w:rsidRPr="001E16B4" w:rsidRDefault="00DD75EA" w:rsidP="00CD68E2">
      <w:pPr>
        <w:spacing w:after="0" w:line="288" w:lineRule="auto"/>
        <w:jc w:val="both"/>
        <w:rPr>
          <w:rFonts w:cs="Times New Roman"/>
          <w:sz w:val="24"/>
        </w:rPr>
      </w:pPr>
      <w:r w:rsidRPr="001E16B4">
        <w:rPr>
          <w:noProof/>
          <w:sz w:val="24"/>
        </w:rPr>
        <w:lastRenderedPageBreak/>
        <w:drawing>
          <wp:inline distT="0" distB="0" distL="0" distR="0" wp14:anchorId="70A425ED" wp14:editId="29EFFE03">
            <wp:extent cx="1072662" cy="1072662"/>
            <wp:effectExtent l="0" t="0" r="0" b="0"/>
            <wp:docPr id="235" name="Resi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079304" cy="1079304"/>
                    </a:xfrm>
                    <a:prstGeom prst="rect">
                      <a:avLst/>
                    </a:prstGeom>
                    <a:noFill/>
                    <a:ln>
                      <a:noFill/>
                    </a:ln>
                  </pic:spPr>
                </pic:pic>
              </a:graphicData>
            </a:graphic>
          </wp:inline>
        </w:drawing>
      </w:r>
    </w:p>
    <w:p w14:paraId="583CAFD4" w14:textId="77777777" w:rsidR="000108D4" w:rsidRPr="001E16B4" w:rsidRDefault="000108D4" w:rsidP="00CD68E2">
      <w:pPr>
        <w:spacing w:after="0" w:line="288" w:lineRule="auto"/>
        <w:jc w:val="both"/>
        <w:rPr>
          <w:rFonts w:cs="Times New Roman"/>
          <w:sz w:val="24"/>
        </w:rPr>
      </w:pPr>
    </w:p>
    <w:p w14:paraId="0F86B0BB" w14:textId="124A489C" w:rsidR="0095239B" w:rsidRPr="001E16B4" w:rsidRDefault="0095239B" w:rsidP="00CD68E2">
      <w:pPr>
        <w:spacing w:after="0" w:line="288" w:lineRule="auto"/>
        <w:jc w:val="both"/>
        <w:rPr>
          <w:rFonts w:cs="Times New Roman"/>
          <w:b/>
          <w:bCs/>
          <w:sz w:val="24"/>
        </w:rPr>
      </w:pPr>
      <w:r w:rsidRPr="001E16B4">
        <w:rPr>
          <w:rFonts w:cs="Times New Roman"/>
          <w:b/>
          <w:bCs/>
          <w:sz w:val="24"/>
        </w:rPr>
        <w:t>Mecburiyeti Bulunduğu Halde Yeni Nesil ÖKC Kullanmayanlara Uygulanacak Ceza</w:t>
      </w:r>
    </w:p>
    <w:p w14:paraId="0D644765" w14:textId="0F69C884" w:rsidR="005D67AC" w:rsidRPr="001E16B4" w:rsidRDefault="005D67AC" w:rsidP="00CD68E2">
      <w:pPr>
        <w:spacing w:after="0" w:line="288" w:lineRule="auto"/>
        <w:jc w:val="both"/>
        <w:rPr>
          <w:rFonts w:cs="Times New Roman"/>
          <w:sz w:val="24"/>
        </w:rPr>
      </w:pPr>
      <w:r w:rsidRPr="001E16B4">
        <w:rPr>
          <w:rFonts w:cs="Times New Roman"/>
          <w:sz w:val="24"/>
        </w:rPr>
        <w:t>483 Sıra No.lu Vergi Usul Kanunu Genel Tebliğinin 6</w:t>
      </w:r>
      <w:r w:rsidR="006C7C76" w:rsidRPr="001E16B4">
        <w:rPr>
          <w:rFonts w:cs="Times New Roman"/>
          <w:sz w:val="24"/>
        </w:rPr>
        <w:t>’</w:t>
      </w:r>
      <w:r w:rsidRPr="001E16B4">
        <w:rPr>
          <w:rFonts w:cs="Times New Roman"/>
          <w:sz w:val="24"/>
        </w:rPr>
        <w:t>ncı maddesi ile belirlenen yeni nesil ÖKC kullanımından muaf olma şartlarını sağlamayan veya Maliye Bakanlığınca yayımlanan Genel Tebliğler ile ÖKC kullanımından muaf tutulmayan faaliyet alanlarında perakende mal ve hizmet satışında bulunan birinci ve ikinci sınıf tüccarların ve 213 sayılı Vergi Usul Kanunu’na gör</w:t>
      </w:r>
      <w:r w:rsidR="00575825">
        <w:rPr>
          <w:rFonts w:cs="Times New Roman"/>
          <w:sz w:val="24"/>
        </w:rPr>
        <w:t>e-Fatura</w:t>
      </w:r>
      <w:r w:rsidRPr="001E16B4">
        <w:rPr>
          <w:rFonts w:cs="Times New Roman"/>
          <w:sz w:val="24"/>
        </w:rPr>
        <w:t xml:space="preserve"> vermek zorunda olmadıkları mal satışları veya hizmet ifalarının belgelendirilmesinde;   426 Sıra No.lu VUK Genel Tebliğinde belirtilen usul ve esaslara göre yeniden belirlenen yeni nesil ödeme kaydedici cihazları kullanmaya başlamak zorundadırlar.</w:t>
      </w:r>
    </w:p>
    <w:p w14:paraId="5B139986" w14:textId="77777777" w:rsidR="005D67AC" w:rsidRPr="001E16B4" w:rsidRDefault="005D67AC" w:rsidP="00CD68E2">
      <w:pPr>
        <w:spacing w:after="0" w:line="288" w:lineRule="auto"/>
        <w:jc w:val="both"/>
        <w:rPr>
          <w:rFonts w:cs="Times New Roman"/>
          <w:sz w:val="24"/>
        </w:rPr>
      </w:pPr>
    </w:p>
    <w:p w14:paraId="19F58D7D" w14:textId="031DAA55" w:rsidR="005D67AC" w:rsidRPr="001E16B4" w:rsidRDefault="005D67AC" w:rsidP="00CD68E2">
      <w:pPr>
        <w:spacing w:after="0" w:line="288" w:lineRule="auto"/>
        <w:jc w:val="both"/>
        <w:rPr>
          <w:rFonts w:cs="Times New Roman"/>
          <w:sz w:val="24"/>
        </w:rPr>
      </w:pPr>
      <w:r w:rsidRPr="001E16B4">
        <w:rPr>
          <w:rFonts w:cs="Times New Roman"/>
          <w:sz w:val="24"/>
        </w:rPr>
        <w:t>426 Sıra No.lu Vergi Usul Kanunu Genel Tebliği uyarınca, mali hafızası dolan veya mali hafıza değişimi ortaya çıkan eski nesil cihazlar, 30 gün (kalkınmada öncelikli yörelerde 60 gün) içinde yeni nesil ödeme kaydedici cihazlarla değiştirilmesi gerekmektedir.</w:t>
      </w:r>
    </w:p>
    <w:p w14:paraId="7C41A5C9" w14:textId="77777777" w:rsidR="005D67AC" w:rsidRPr="001E16B4" w:rsidRDefault="005D67AC" w:rsidP="00CD68E2">
      <w:pPr>
        <w:spacing w:after="0" w:line="288" w:lineRule="auto"/>
        <w:jc w:val="both"/>
        <w:rPr>
          <w:rFonts w:cs="Times New Roman"/>
          <w:sz w:val="24"/>
        </w:rPr>
      </w:pPr>
    </w:p>
    <w:p w14:paraId="796E327D" w14:textId="55338C95" w:rsidR="005D67AC" w:rsidRPr="001E16B4" w:rsidRDefault="005D67AC" w:rsidP="00CD68E2">
      <w:pPr>
        <w:spacing w:after="0" w:line="288" w:lineRule="auto"/>
        <w:jc w:val="both"/>
        <w:rPr>
          <w:rFonts w:cs="Times New Roman"/>
          <w:sz w:val="24"/>
        </w:rPr>
      </w:pPr>
      <w:r w:rsidRPr="001E16B4">
        <w:rPr>
          <w:rFonts w:cs="Times New Roman"/>
          <w:sz w:val="24"/>
        </w:rPr>
        <w:t xml:space="preserve">Bu çerçevede; mali hafızası dolduğu veya mali hafıza değişimini gerektiren bir halin ortaya çıktığı tarihten itibaren 30 veya 60 gün içinde eski nesil </w:t>
      </w:r>
      <w:proofErr w:type="spellStart"/>
      <w:r w:rsidRPr="001E16B4">
        <w:rPr>
          <w:rFonts w:cs="Times New Roman"/>
          <w:sz w:val="24"/>
        </w:rPr>
        <w:t>ÖKC’leri</w:t>
      </w:r>
      <w:proofErr w:type="spellEnd"/>
      <w:r w:rsidRPr="001E16B4">
        <w:rPr>
          <w:rFonts w:cs="Times New Roman"/>
          <w:sz w:val="24"/>
        </w:rPr>
        <w:t xml:space="preserve"> yerine yeni nesil </w:t>
      </w:r>
      <w:proofErr w:type="spellStart"/>
      <w:r w:rsidRPr="001E16B4">
        <w:rPr>
          <w:rFonts w:cs="Times New Roman"/>
          <w:sz w:val="24"/>
        </w:rPr>
        <w:t>ÖKC’leri</w:t>
      </w:r>
      <w:proofErr w:type="spellEnd"/>
      <w:r w:rsidRPr="001E16B4">
        <w:rPr>
          <w:rFonts w:cs="Times New Roman"/>
          <w:sz w:val="24"/>
        </w:rPr>
        <w:t xml:space="preserve"> kullanmaya başlamayan mükelleflere, mezkûr Tebliğin “8. Cezai Müeyyide” başlıklı bölümünde yer verilen “Bu Tebliğde belirlenen usul ve esaslara aykırı hareket eden mükellefler ve yeni nesil ödeme kaydedici cihaz üreticileri veya ithalatçıları hakkında Vergi Usul Kanununun mükerrer 355 inci maddesinde yer alan hükümler uygulanır.” açıklaması uyarınca 213 sayılı Kanunun </w:t>
      </w:r>
      <w:r w:rsidRPr="001E16B4">
        <w:rPr>
          <w:rFonts w:cs="Times New Roman"/>
          <w:b/>
          <w:bCs/>
          <w:sz w:val="24"/>
        </w:rPr>
        <w:t>mükerrer 355 inci maddesinde öngörülen ÖZEL USULSÜZLÜK CEZASI</w:t>
      </w:r>
      <w:r w:rsidRPr="001E16B4">
        <w:rPr>
          <w:rFonts w:cs="Times New Roman"/>
          <w:sz w:val="24"/>
        </w:rPr>
        <w:t xml:space="preserve"> uygulanması söz konusu olacaktır.</w:t>
      </w:r>
    </w:p>
    <w:p w14:paraId="35A521DF" w14:textId="1B113783" w:rsidR="0095239B" w:rsidRPr="001E16B4" w:rsidRDefault="0095239B" w:rsidP="00CD68E2">
      <w:pPr>
        <w:spacing w:after="0" w:line="288" w:lineRule="auto"/>
        <w:jc w:val="both"/>
        <w:rPr>
          <w:rFonts w:cs="Times New Roman"/>
          <w:sz w:val="24"/>
        </w:rPr>
      </w:pPr>
    </w:p>
    <w:p w14:paraId="7E8B6BB6" w14:textId="56E3C440" w:rsidR="0095239B" w:rsidRPr="001E16B4" w:rsidRDefault="0095239B" w:rsidP="00CD68E2">
      <w:pPr>
        <w:spacing w:after="0" w:line="288" w:lineRule="auto"/>
        <w:jc w:val="both"/>
        <w:rPr>
          <w:rFonts w:cs="Times New Roman"/>
          <w:sz w:val="24"/>
        </w:rPr>
      </w:pPr>
      <w:r w:rsidRPr="001E16B4">
        <w:rPr>
          <w:rFonts w:cs="Times New Roman"/>
          <w:sz w:val="24"/>
        </w:rPr>
        <w:t xml:space="preserve">Not: ÖKC fişlerinin verilmemesi ile ilgili ceza VUK 353’te düzenlenmişken, Cihazın kullanılmaması MÜK-355’te düzenlenmiştir. </w:t>
      </w:r>
    </w:p>
    <w:p w14:paraId="7AECBA37" w14:textId="4D8E8E2F" w:rsidR="0095239B" w:rsidRPr="001E16B4" w:rsidRDefault="0095239B" w:rsidP="00CD68E2">
      <w:pPr>
        <w:spacing w:after="0" w:line="288" w:lineRule="auto"/>
        <w:jc w:val="both"/>
        <w:rPr>
          <w:rFonts w:cs="Times New Roman"/>
          <w:sz w:val="24"/>
        </w:rPr>
      </w:pPr>
    </w:p>
    <w:p w14:paraId="70F173CB" w14:textId="4C7C7848" w:rsidR="000108D4" w:rsidRPr="001E16B4" w:rsidRDefault="000108D4" w:rsidP="00CD68E2">
      <w:pPr>
        <w:spacing w:after="0" w:line="288" w:lineRule="auto"/>
        <w:jc w:val="both"/>
        <w:rPr>
          <w:rFonts w:cs="Times New Roman"/>
          <w:b/>
          <w:bCs/>
          <w:i/>
          <w:iCs/>
          <w:color w:val="00B0F0"/>
          <w:sz w:val="24"/>
        </w:rPr>
      </w:pPr>
      <w:r w:rsidRPr="001E16B4">
        <w:rPr>
          <w:rFonts w:cs="Times New Roman"/>
          <w:b/>
          <w:bCs/>
          <w:i/>
          <w:iCs/>
          <w:color w:val="00B0F0"/>
          <w:sz w:val="24"/>
        </w:rPr>
        <w:t>353) ÖZEL USULSÜZLÜKLER VE CEZALARI</w:t>
      </w:r>
    </w:p>
    <w:p w14:paraId="65CBC63A" w14:textId="77777777" w:rsidR="0095239B" w:rsidRPr="006C7C76" w:rsidRDefault="0095239B" w:rsidP="00CD68E2">
      <w:pPr>
        <w:spacing w:after="0" w:line="288" w:lineRule="auto"/>
        <w:rPr>
          <w:b/>
          <w:bCs/>
          <w:sz w:val="24"/>
          <w:szCs w:val="24"/>
        </w:rPr>
      </w:pPr>
      <w:r w:rsidRPr="006C7C76">
        <w:rPr>
          <w:b/>
          <w:bCs/>
          <w:sz w:val="24"/>
          <w:szCs w:val="24"/>
        </w:rPr>
        <w:t xml:space="preserve">1.Fatura </w:t>
      </w:r>
      <w:proofErr w:type="spellStart"/>
      <w:r w:rsidRPr="006C7C76">
        <w:rPr>
          <w:b/>
          <w:bCs/>
          <w:sz w:val="24"/>
          <w:szCs w:val="24"/>
        </w:rPr>
        <w:t>vb</w:t>
      </w:r>
      <w:proofErr w:type="spellEnd"/>
      <w:r w:rsidRPr="006C7C76">
        <w:rPr>
          <w:b/>
          <w:bCs/>
          <w:sz w:val="24"/>
          <w:szCs w:val="24"/>
        </w:rPr>
        <w:t xml:space="preserve"> Evrakların Alınmaması ve Verilmemesinin Cezası Nedir</w:t>
      </w:r>
    </w:p>
    <w:p w14:paraId="55809588" w14:textId="77777777" w:rsidR="0095239B" w:rsidRPr="001E16B4" w:rsidRDefault="0095239B" w:rsidP="00CD68E2">
      <w:pPr>
        <w:spacing w:after="0" w:line="288" w:lineRule="auto"/>
        <w:jc w:val="both"/>
        <w:rPr>
          <w:rFonts w:cs="Times New Roman"/>
          <w:b/>
          <w:i/>
          <w:sz w:val="24"/>
          <w:szCs w:val="28"/>
        </w:rPr>
      </w:pPr>
      <w:bookmarkStart w:id="234" w:name="_Hlk108377792"/>
      <w:r w:rsidRPr="001E16B4">
        <w:rPr>
          <w:rFonts w:cs="Times New Roman"/>
          <w:b/>
          <w:i/>
          <w:sz w:val="24"/>
          <w:szCs w:val="28"/>
        </w:rPr>
        <w:t xml:space="preserve">1. Elektronik belge olarak düzenlenmesi gerekenler de dâhil olmak üzere, verilmesi ve alınması icap eden </w:t>
      </w:r>
    </w:p>
    <w:p w14:paraId="40F562EA" w14:textId="77777777" w:rsidR="0095239B" w:rsidRPr="001E16B4" w:rsidRDefault="0095239B" w:rsidP="00CD68E2">
      <w:pPr>
        <w:spacing w:after="0" w:line="288" w:lineRule="auto"/>
        <w:jc w:val="both"/>
        <w:rPr>
          <w:rFonts w:cs="Times New Roman"/>
          <w:b/>
          <w:i/>
          <w:sz w:val="24"/>
          <w:szCs w:val="28"/>
          <w:u w:val="single" w:color="C00000"/>
        </w:rPr>
      </w:pPr>
      <w:proofErr w:type="gramStart"/>
      <w:r w:rsidRPr="001E16B4">
        <w:rPr>
          <w:rFonts w:cs="Times New Roman"/>
          <w:b/>
          <w:i/>
          <w:sz w:val="24"/>
          <w:szCs w:val="28"/>
          <w:u w:val="single" w:color="C00000"/>
        </w:rPr>
        <w:t>fatura</w:t>
      </w:r>
      <w:proofErr w:type="gramEnd"/>
      <w:r w:rsidRPr="001E16B4">
        <w:rPr>
          <w:rFonts w:cs="Times New Roman"/>
          <w:b/>
          <w:i/>
          <w:sz w:val="24"/>
          <w:szCs w:val="28"/>
          <w:u w:val="single" w:color="C00000"/>
        </w:rPr>
        <w:t xml:space="preserve">, gider pusulası, müstahsil makbuzu ile serbest meslek makbuzlarının </w:t>
      </w:r>
    </w:p>
    <w:p w14:paraId="20E0830D" w14:textId="3201CEB9" w:rsidR="0095239B" w:rsidRPr="001E16B4" w:rsidRDefault="0095239B" w:rsidP="00CD68E2">
      <w:pPr>
        <w:spacing w:after="0" w:line="288" w:lineRule="auto"/>
        <w:ind w:left="708"/>
        <w:jc w:val="both"/>
        <w:rPr>
          <w:rFonts w:cs="Times New Roman"/>
          <w:b/>
          <w:i/>
          <w:sz w:val="24"/>
          <w:szCs w:val="28"/>
        </w:rPr>
      </w:pPr>
      <w:proofErr w:type="gramStart"/>
      <w:r w:rsidRPr="001E16B4">
        <w:rPr>
          <w:rFonts w:cs="Times New Roman"/>
          <w:b/>
          <w:i/>
          <w:color w:val="00B050"/>
          <w:sz w:val="24"/>
          <w:szCs w:val="28"/>
        </w:rPr>
        <w:t>verilmemesi</w:t>
      </w:r>
      <w:proofErr w:type="gramEnd"/>
      <w:r w:rsidRPr="001E16B4">
        <w:rPr>
          <w:rFonts w:cs="Times New Roman"/>
          <w:b/>
          <w:i/>
          <w:color w:val="00B050"/>
          <w:sz w:val="24"/>
          <w:szCs w:val="28"/>
        </w:rPr>
        <w:t>, alınmaması</w:t>
      </w:r>
      <w:r w:rsidRPr="001E16B4">
        <w:rPr>
          <w:rFonts w:cs="Times New Roman"/>
          <w:b/>
          <w:i/>
          <w:sz w:val="24"/>
          <w:szCs w:val="28"/>
        </w:rPr>
        <w:t xml:space="preserve">, </w:t>
      </w:r>
      <w:r w:rsidRPr="00293441">
        <w:rPr>
          <w:rFonts w:cs="Times New Roman"/>
          <w:sz w:val="18"/>
          <w:szCs w:val="18"/>
        </w:rPr>
        <w:t>(Nihai tüketiciler</w:t>
      </w:r>
      <w:r w:rsidR="00575825">
        <w:rPr>
          <w:rFonts w:cs="Times New Roman"/>
          <w:sz w:val="18"/>
          <w:szCs w:val="18"/>
        </w:rPr>
        <w:t>e-Fatura</w:t>
      </w:r>
      <w:r w:rsidRPr="00293441">
        <w:rPr>
          <w:rFonts w:cs="Times New Roman"/>
          <w:sz w:val="18"/>
          <w:szCs w:val="18"/>
        </w:rPr>
        <w:t xml:space="preserve"> sınırı </w:t>
      </w:r>
      <w:r>
        <w:rPr>
          <w:rFonts w:cs="Times New Roman"/>
          <w:sz w:val="18"/>
          <w:szCs w:val="18"/>
        </w:rPr>
        <w:t>2022 yılı için KDV dahil 2.0</w:t>
      </w:r>
      <w:r w:rsidRPr="00293441">
        <w:rPr>
          <w:rFonts w:cs="Times New Roman"/>
          <w:sz w:val="18"/>
          <w:szCs w:val="18"/>
        </w:rPr>
        <w:t>00</w:t>
      </w:r>
      <w:r>
        <w:rPr>
          <w:rFonts w:cs="Times New Roman"/>
          <w:sz w:val="18"/>
          <w:szCs w:val="18"/>
        </w:rPr>
        <w:t xml:space="preserve"> </w:t>
      </w:r>
      <w:r w:rsidRPr="00293441">
        <w:rPr>
          <w:rFonts w:cs="Times New Roman"/>
          <w:sz w:val="18"/>
          <w:szCs w:val="18"/>
        </w:rPr>
        <w:t>T</w:t>
      </w:r>
      <w:r>
        <w:rPr>
          <w:rFonts w:cs="Times New Roman"/>
          <w:sz w:val="18"/>
          <w:szCs w:val="18"/>
        </w:rPr>
        <w:t>L</w:t>
      </w:r>
      <w:r w:rsidRPr="00293441">
        <w:rPr>
          <w:rFonts w:cs="Times New Roman"/>
          <w:sz w:val="18"/>
          <w:szCs w:val="18"/>
        </w:rPr>
        <w:t xml:space="preserve"> olup bu sınırın aşılması fatura vermeyi zorunlu hale getirir.</w:t>
      </w:r>
      <w:r>
        <w:rPr>
          <w:rFonts w:cs="Times New Roman"/>
          <w:sz w:val="18"/>
          <w:szCs w:val="18"/>
        </w:rPr>
        <w:t xml:space="preserve"> </w:t>
      </w:r>
      <w:r w:rsidRPr="00293441">
        <w:rPr>
          <w:rFonts w:cs="Times New Roman"/>
          <w:sz w:val="18"/>
          <w:szCs w:val="18"/>
        </w:rPr>
        <w:t>Belgeyi hem almayan hem de vermeyenler özel usulsüzlük kabahati işlemiş sayılırlar. Ancak, ilişkide belirtilen belgeleri vermeyen veya almayanlardan biri tespit edilip diğer taraf tespit ed</w:t>
      </w:r>
      <w:r>
        <w:rPr>
          <w:rFonts w:cs="Times New Roman"/>
          <w:sz w:val="18"/>
          <w:szCs w:val="18"/>
        </w:rPr>
        <w:t>ilemiyorsa özel usulsüzlük kaba</w:t>
      </w:r>
      <w:r w:rsidRPr="00293441">
        <w:rPr>
          <w:rFonts w:cs="Times New Roman"/>
          <w:sz w:val="18"/>
          <w:szCs w:val="18"/>
        </w:rPr>
        <w:t>hati, davranışı tespit edilen bakımından uygulanabilecektir.)</w:t>
      </w:r>
    </w:p>
    <w:p w14:paraId="60104D9B" w14:textId="77777777" w:rsidR="0095239B" w:rsidRPr="001E16B4" w:rsidRDefault="0095239B" w:rsidP="00CD68E2">
      <w:pPr>
        <w:spacing w:after="0" w:line="288" w:lineRule="auto"/>
        <w:ind w:left="708"/>
        <w:jc w:val="both"/>
        <w:rPr>
          <w:rFonts w:cs="Times New Roman"/>
          <w:b/>
          <w:i/>
          <w:sz w:val="24"/>
          <w:szCs w:val="28"/>
        </w:rPr>
      </w:pPr>
      <w:proofErr w:type="gramStart"/>
      <w:r w:rsidRPr="001E16B4">
        <w:rPr>
          <w:rFonts w:cs="Times New Roman"/>
          <w:b/>
          <w:i/>
          <w:sz w:val="24"/>
          <w:szCs w:val="28"/>
        </w:rPr>
        <w:t>düzenlenen</w:t>
      </w:r>
      <w:proofErr w:type="gramEnd"/>
      <w:r w:rsidRPr="001E16B4">
        <w:rPr>
          <w:rFonts w:cs="Times New Roman"/>
          <w:b/>
          <w:i/>
          <w:sz w:val="24"/>
          <w:szCs w:val="28"/>
        </w:rPr>
        <w:t xml:space="preserve"> bu belgelerde </w:t>
      </w:r>
      <w:r w:rsidRPr="001E16B4">
        <w:rPr>
          <w:rFonts w:cs="Times New Roman"/>
          <w:b/>
          <w:i/>
          <w:color w:val="7030A0"/>
          <w:sz w:val="24"/>
          <w:szCs w:val="28"/>
        </w:rPr>
        <w:t xml:space="preserve">gerçek meblağdan farklı meblağlara </w:t>
      </w:r>
      <w:r w:rsidRPr="001E16B4">
        <w:rPr>
          <w:rFonts w:cs="Times New Roman"/>
          <w:b/>
          <w:i/>
          <w:sz w:val="24"/>
          <w:szCs w:val="28"/>
        </w:rPr>
        <w:t xml:space="preserve">yer verilmesi, </w:t>
      </w:r>
    </w:p>
    <w:p w14:paraId="6C7E22E0" w14:textId="77777777" w:rsidR="0095239B" w:rsidRPr="001E16B4" w:rsidRDefault="0095239B" w:rsidP="00CD68E2">
      <w:pPr>
        <w:spacing w:after="0" w:line="288" w:lineRule="auto"/>
        <w:ind w:left="708"/>
        <w:jc w:val="both"/>
        <w:rPr>
          <w:rFonts w:cs="Times New Roman"/>
          <w:b/>
          <w:i/>
          <w:sz w:val="24"/>
          <w:szCs w:val="28"/>
        </w:rPr>
      </w:pPr>
      <w:proofErr w:type="gramStart"/>
      <w:r w:rsidRPr="001E16B4">
        <w:rPr>
          <w:rFonts w:cs="Times New Roman"/>
          <w:b/>
          <w:i/>
          <w:sz w:val="24"/>
          <w:szCs w:val="28"/>
        </w:rPr>
        <w:t>bu</w:t>
      </w:r>
      <w:proofErr w:type="gramEnd"/>
      <w:r w:rsidRPr="001E16B4">
        <w:rPr>
          <w:rFonts w:cs="Times New Roman"/>
          <w:b/>
          <w:i/>
          <w:sz w:val="24"/>
          <w:szCs w:val="28"/>
        </w:rPr>
        <w:t xml:space="preserve"> belgelerin </w:t>
      </w:r>
      <w:r w:rsidRPr="001E16B4">
        <w:rPr>
          <w:rFonts w:cs="Times New Roman"/>
          <w:b/>
          <w:i/>
          <w:color w:val="C45911" w:themeColor="accent2" w:themeShade="BF"/>
          <w:sz w:val="24"/>
          <w:szCs w:val="28"/>
        </w:rPr>
        <w:t xml:space="preserve">elektronik belge </w:t>
      </w:r>
      <w:r w:rsidRPr="001E16B4">
        <w:rPr>
          <w:rFonts w:cs="Times New Roman"/>
          <w:b/>
          <w:i/>
          <w:sz w:val="24"/>
          <w:szCs w:val="28"/>
        </w:rPr>
        <w:t xml:space="preserve">olarak düzenlenmesi gerekirken Maliye Bakanlığınca belirlenen zorunlu haller hariç olmak üzere kâğıt olarak düzenlenmesi </w:t>
      </w:r>
    </w:p>
    <w:p w14:paraId="3E0CD6F9" w14:textId="43F8C512" w:rsidR="0095239B" w:rsidRPr="001E16B4" w:rsidRDefault="0095239B" w:rsidP="00CD68E2">
      <w:pPr>
        <w:spacing w:after="0" w:line="288" w:lineRule="auto"/>
        <w:ind w:left="708"/>
        <w:jc w:val="both"/>
        <w:rPr>
          <w:rFonts w:cs="Times New Roman"/>
          <w:b/>
          <w:i/>
          <w:sz w:val="24"/>
          <w:szCs w:val="28"/>
        </w:rPr>
      </w:pPr>
      <w:proofErr w:type="gramStart"/>
      <w:r w:rsidRPr="001E16B4">
        <w:rPr>
          <w:rFonts w:cs="Times New Roman"/>
          <w:b/>
          <w:i/>
          <w:sz w:val="24"/>
          <w:szCs w:val="28"/>
        </w:rPr>
        <w:t>ya</w:t>
      </w:r>
      <w:proofErr w:type="gramEnd"/>
      <w:r w:rsidRPr="001E16B4">
        <w:rPr>
          <w:rFonts w:cs="Times New Roman"/>
          <w:b/>
          <w:i/>
          <w:sz w:val="24"/>
          <w:szCs w:val="28"/>
        </w:rPr>
        <w:t xml:space="preserve"> da bu Kanunun </w:t>
      </w:r>
      <w:r w:rsidRPr="001E16B4">
        <w:rPr>
          <w:rFonts w:cs="Times New Roman"/>
          <w:b/>
          <w:i/>
          <w:color w:val="FF0000"/>
          <w:sz w:val="24"/>
          <w:szCs w:val="28"/>
        </w:rPr>
        <w:t xml:space="preserve">227’nci ve 231 ve </w:t>
      </w:r>
      <w:r w:rsidRPr="001E16B4">
        <w:rPr>
          <w:rFonts w:cs="Times New Roman"/>
          <w:bCs/>
          <w:iCs/>
          <w:sz w:val="24"/>
          <w:szCs w:val="28"/>
        </w:rPr>
        <w:t xml:space="preserve">(26.10.2021→) </w:t>
      </w:r>
      <w:r w:rsidRPr="001E16B4">
        <w:rPr>
          <w:rFonts w:cs="Times New Roman"/>
          <w:b/>
          <w:i/>
          <w:color w:val="FF0000"/>
          <w:sz w:val="24"/>
          <w:szCs w:val="28"/>
        </w:rPr>
        <w:t xml:space="preserve">234’üncü maddelerine göre hiç düzenlenmemiş sayılması </w:t>
      </w:r>
      <w:r w:rsidRPr="001E16B4">
        <w:rPr>
          <w:rFonts w:cs="Times New Roman"/>
          <w:b/>
          <w:i/>
          <w:sz w:val="24"/>
          <w:szCs w:val="28"/>
        </w:rPr>
        <w:t xml:space="preserve">halinde; </w:t>
      </w:r>
    </w:p>
    <w:p w14:paraId="0D9FE201" w14:textId="77777777" w:rsidR="0095239B" w:rsidRPr="001E16B4" w:rsidRDefault="0095239B" w:rsidP="00CD68E2">
      <w:pPr>
        <w:spacing w:after="0" w:line="288" w:lineRule="auto"/>
        <w:jc w:val="both"/>
        <w:rPr>
          <w:rFonts w:cs="Times New Roman"/>
          <w:b/>
          <w:i/>
          <w:sz w:val="24"/>
          <w:szCs w:val="28"/>
        </w:rPr>
      </w:pPr>
      <w:proofErr w:type="gramStart"/>
      <w:r w:rsidRPr="001E16B4">
        <w:rPr>
          <w:rFonts w:cs="Times New Roman"/>
          <w:b/>
          <w:i/>
          <w:sz w:val="24"/>
          <w:szCs w:val="28"/>
        </w:rPr>
        <w:lastRenderedPageBreak/>
        <w:t>bu</w:t>
      </w:r>
      <w:proofErr w:type="gramEnd"/>
      <w:r w:rsidRPr="001E16B4">
        <w:rPr>
          <w:rFonts w:cs="Times New Roman"/>
          <w:b/>
          <w:i/>
          <w:sz w:val="24"/>
          <w:szCs w:val="28"/>
        </w:rPr>
        <w:t xml:space="preserve"> belgeleri </w:t>
      </w:r>
      <w:r w:rsidRPr="001E16B4">
        <w:rPr>
          <w:rFonts w:cs="Times New Roman"/>
          <w:b/>
          <w:i/>
          <w:sz w:val="24"/>
          <w:szCs w:val="28"/>
          <w:u w:val="single" w:color="C00000"/>
        </w:rPr>
        <w:t>düzenlemek ve almak zorunda olanların her birine</w:t>
      </w:r>
      <w:r w:rsidRPr="001E16B4">
        <w:rPr>
          <w:rFonts w:cs="Times New Roman"/>
          <w:b/>
          <w:i/>
          <w:sz w:val="24"/>
          <w:szCs w:val="28"/>
        </w:rPr>
        <w:t xml:space="preserve">, her bir belge için </w:t>
      </w:r>
      <w:r w:rsidRPr="001E16B4">
        <w:rPr>
          <w:rFonts w:cs="Times New Roman"/>
          <w:b/>
          <w:i/>
          <w:color w:val="7030A0"/>
          <w:sz w:val="24"/>
          <w:szCs w:val="28"/>
        </w:rPr>
        <w:t xml:space="preserve">1.000 TL’den </w:t>
      </w:r>
      <w:r w:rsidRPr="001E16B4">
        <w:rPr>
          <w:rFonts w:cs="Times New Roman"/>
          <w:b/>
          <w:i/>
          <w:sz w:val="24"/>
          <w:szCs w:val="28"/>
        </w:rPr>
        <w:t xml:space="preserve">(2022 yılı için) aşağı olmamak üzere bu belgelere yazılması gereken meblağın veya meblağ farkının </w:t>
      </w:r>
      <w:r w:rsidRPr="001E16B4">
        <w:rPr>
          <w:rFonts w:cs="Times New Roman"/>
          <w:b/>
          <w:i/>
          <w:color w:val="7030A0"/>
          <w:sz w:val="24"/>
          <w:szCs w:val="28"/>
        </w:rPr>
        <w:t xml:space="preserve">%10'u </w:t>
      </w:r>
      <w:r w:rsidRPr="001E16B4">
        <w:rPr>
          <w:rFonts w:cs="Times New Roman"/>
          <w:b/>
          <w:i/>
          <w:sz w:val="24"/>
          <w:szCs w:val="28"/>
        </w:rPr>
        <w:t>nispetinde özel usulsüzlük cezası kesilir.</w:t>
      </w:r>
    </w:p>
    <w:bookmarkEnd w:id="234"/>
    <w:p w14:paraId="49AE0825" w14:textId="77777777" w:rsidR="0095239B" w:rsidRPr="001E16B4" w:rsidRDefault="0095239B" w:rsidP="00CD68E2">
      <w:pPr>
        <w:spacing w:after="0" w:line="288" w:lineRule="auto"/>
        <w:ind w:left="708"/>
        <w:jc w:val="both"/>
        <w:rPr>
          <w:rFonts w:cs="Times New Roman"/>
          <w:sz w:val="24"/>
          <w:szCs w:val="28"/>
        </w:rPr>
      </w:pPr>
    </w:p>
    <w:p w14:paraId="347B4DBB" w14:textId="2125E6B3" w:rsidR="0095239B" w:rsidRDefault="0095239B" w:rsidP="00CD68E2">
      <w:pPr>
        <w:spacing w:after="0" w:line="288" w:lineRule="auto"/>
        <w:ind w:left="708"/>
        <w:jc w:val="both"/>
        <w:rPr>
          <w:rFonts w:cs="Times New Roman"/>
          <w:sz w:val="20"/>
          <w:szCs w:val="28"/>
        </w:rPr>
      </w:pPr>
      <w:r w:rsidRPr="0050476F">
        <w:rPr>
          <w:rFonts w:cs="Times New Roman"/>
          <w:sz w:val="20"/>
          <w:szCs w:val="28"/>
        </w:rPr>
        <w:t>Örneğin, birinci sınıf tacir (B), ikinci sınıf tacir (İ)'ye KDV dahil 1</w:t>
      </w:r>
      <w:r>
        <w:rPr>
          <w:rFonts w:cs="Times New Roman"/>
          <w:sz w:val="20"/>
          <w:szCs w:val="28"/>
        </w:rPr>
        <w:t>1</w:t>
      </w:r>
      <w:r w:rsidRPr="0050476F">
        <w:rPr>
          <w:rFonts w:cs="Times New Roman"/>
          <w:sz w:val="20"/>
          <w:szCs w:val="28"/>
        </w:rPr>
        <w:t>.000 TL tutarında hazır giyim ürünleri satmış fakat taraflar arasında düzenlenmesi gereken faturanın düzenlenmediği tespit edilmiştir. Bu durumda her iki taraf da kabahatli olup kanunda öngörülen ceza kesilecektir. B'ye kesilecek ceza (1</w:t>
      </w:r>
      <w:r>
        <w:rPr>
          <w:rFonts w:cs="Times New Roman"/>
          <w:sz w:val="20"/>
          <w:szCs w:val="28"/>
        </w:rPr>
        <w:t>1</w:t>
      </w:r>
      <w:r w:rsidRPr="0050476F">
        <w:rPr>
          <w:rFonts w:cs="Times New Roman"/>
          <w:sz w:val="20"/>
          <w:szCs w:val="28"/>
        </w:rPr>
        <w:t xml:space="preserve">.000 x </w:t>
      </w:r>
      <w:r w:rsidR="006C7C76" w:rsidRPr="0050476F">
        <w:rPr>
          <w:rFonts w:cs="Times New Roman"/>
          <w:sz w:val="20"/>
          <w:szCs w:val="28"/>
        </w:rPr>
        <w:t>0.10) =</w:t>
      </w:r>
      <w:r w:rsidRPr="0050476F">
        <w:rPr>
          <w:rFonts w:cs="Times New Roman"/>
          <w:sz w:val="20"/>
          <w:szCs w:val="28"/>
        </w:rPr>
        <w:t xml:space="preserve"> 1.</w:t>
      </w:r>
      <w:r>
        <w:rPr>
          <w:rFonts w:cs="Times New Roman"/>
          <w:sz w:val="20"/>
          <w:szCs w:val="28"/>
        </w:rPr>
        <w:t>1</w:t>
      </w:r>
      <w:r w:rsidRPr="0050476F">
        <w:rPr>
          <w:rFonts w:cs="Times New Roman"/>
          <w:sz w:val="20"/>
          <w:szCs w:val="28"/>
        </w:rPr>
        <w:t>00</w:t>
      </w:r>
      <w:r>
        <w:rPr>
          <w:rFonts w:cs="Times New Roman"/>
          <w:sz w:val="20"/>
          <w:szCs w:val="28"/>
        </w:rPr>
        <w:t xml:space="preserve"> </w:t>
      </w:r>
      <w:proofErr w:type="spellStart"/>
      <w:proofErr w:type="gramStart"/>
      <w:r w:rsidRPr="0050476F">
        <w:rPr>
          <w:rFonts w:cs="Times New Roman"/>
          <w:sz w:val="20"/>
          <w:szCs w:val="28"/>
        </w:rPr>
        <w:t>TL,</w:t>
      </w:r>
      <w:r w:rsidR="006C7C76">
        <w:rPr>
          <w:rFonts w:cs="Times New Roman"/>
          <w:sz w:val="20"/>
          <w:szCs w:val="28"/>
        </w:rPr>
        <w:t>tacir</w:t>
      </w:r>
      <w:proofErr w:type="spellEnd"/>
      <w:proofErr w:type="gramEnd"/>
      <w:r w:rsidRPr="0050476F">
        <w:rPr>
          <w:rFonts w:cs="Times New Roman"/>
          <w:sz w:val="20"/>
          <w:szCs w:val="28"/>
        </w:rPr>
        <w:t xml:space="preserve"> İ'ye kesilecek ceza (1</w:t>
      </w:r>
      <w:r>
        <w:rPr>
          <w:rFonts w:cs="Times New Roman"/>
          <w:sz w:val="20"/>
          <w:szCs w:val="28"/>
        </w:rPr>
        <w:t>1</w:t>
      </w:r>
      <w:r w:rsidRPr="0050476F">
        <w:rPr>
          <w:rFonts w:cs="Times New Roman"/>
          <w:sz w:val="20"/>
          <w:szCs w:val="28"/>
        </w:rPr>
        <w:t>.000 x 0.10)= 1</w:t>
      </w:r>
      <w:r>
        <w:rPr>
          <w:rFonts w:cs="Times New Roman"/>
          <w:sz w:val="20"/>
          <w:szCs w:val="28"/>
        </w:rPr>
        <w:t>.1</w:t>
      </w:r>
      <w:r w:rsidRPr="0050476F">
        <w:rPr>
          <w:rFonts w:cs="Times New Roman"/>
          <w:sz w:val="20"/>
          <w:szCs w:val="28"/>
        </w:rPr>
        <w:t xml:space="preserve">00 TL olacaktır. Ceza tutarları asgari ceza tutarının üzerinde olduğundan bu bakımdan yapılacak işlem yoktur. (B) ile (İ) arasında düzenlenmesi gereken fatura tutarı 900 TL olsaydı, her iki taraf için hesaplanan ceza 900 TL'nin </w:t>
      </w:r>
      <w:r w:rsidR="006C7C76" w:rsidRPr="0050476F">
        <w:rPr>
          <w:rFonts w:cs="Times New Roman"/>
          <w:sz w:val="20"/>
          <w:szCs w:val="28"/>
        </w:rPr>
        <w:t>%10</w:t>
      </w:r>
      <w:r w:rsidRPr="0050476F">
        <w:rPr>
          <w:rFonts w:cs="Times New Roman"/>
          <w:sz w:val="20"/>
          <w:szCs w:val="28"/>
        </w:rPr>
        <w:t xml:space="preserve">'u olan 90 TL, </w:t>
      </w:r>
      <w:r>
        <w:rPr>
          <w:rFonts w:cs="Times New Roman"/>
          <w:sz w:val="20"/>
          <w:szCs w:val="28"/>
        </w:rPr>
        <w:t xml:space="preserve">1.000 </w:t>
      </w:r>
      <w:r w:rsidRPr="0050476F">
        <w:rPr>
          <w:rFonts w:cs="Times New Roman"/>
          <w:sz w:val="20"/>
          <w:szCs w:val="28"/>
        </w:rPr>
        <w:t xml:space="preserve">TL’lik asgari maktu cezanın altında kaldığından her iki tarafa ayrı ayrı asgari ceza </w:t>
      </w:r>
      <w:r>
        <w:rPr>
          <w:rFonts w:cs="Times New Roman"/>
          <w:sz w:val="20"/>
          <w:szCs w:val="28"/>
        </w:rPr>
        <w:t xml:space="preserve">(1.000 TL) </w:t>
      </w:r>
      <w:r w:rsidRPr="0050476F">
        <w:rPr>
          <w:rFonts w:cs="Times New Roman"/>
          <w:sz w:val="20"/>
          <w:szCs w:val="28"/>
        </w:rPr>
        <w:t>tutarı kesilecektir.</w:t>
      </w:r>
    </w:p>
    <w:p w14:paraId="7961D40D" w14:textId="77777777" w:rsidR="0095239B" w:rsidRDefault="0095239B" w:rsidP="00CD68E2">
      <w:pPr>
        <w:spacing w:after="0" w:line="288" w:lineRule="auto"/>
        <w:ind w:left="708"/>
        <w:jc w:val="both"/>
        <w:rPr>
          <w:rFonts w:cs="Times New Roman"/>
          <w:sz w:val="20"/>
          <w:szCs w:val="28"/>
        </w:rPr>
      </w:pPr>
      <w:r>
        <w:rPr>
          <w:rFonts w:cs="Times New Roman"/>
          <w:sz w:val="20"/>
          <w:szCs w:val="28"/>
        </w:rPr>
        <w:tab/>
      </w:r>
    </w:p>
    <w:p w14:paraId="3910DDC0" w14:textId="77777777" w:rsidR="0095239B" w:rsidRPr="001E16B4" w:rsidRDefault="0095239B" w:rsidP="00CD68E2">
      <w:pPr>
        <w:spacing w:after="0" w:line="288" w:lineRule="auto"/>
        <w:ind w:left="1416"/>
        <w:jc w:val="both"/>
        <w:rPr>
          <w:rFonts w:cs="Times New Roman"/>
          <w:b/>
          <w:i/>
          <w:sz w:val="24"/>
          <w:szCs w:val="24"/>
        </w:rPr>
      </w:pPr>
      <w:r w:rsidRPr="001E16B4">
        <w:rPr>
          <w:rFonts w:cs="Times New Roman"/>
          <w:b/>
          <w:i/>
          <w:color w:val="FF0000"/>
          <w:sz w:val="24"/>
          <w:szCs w:val="24"/>
        </w:rPr>
        <w:t xml:space="preserve">VUK-234) </w:t>
      </w:r>
      <w:r w:rsidRPr="001E16B4">
        <w:rPr>
          <w:rFonts w:cs="Times New Roman"/>
          <w:b/>
          <w:i/>
          <w:sz w:val="24"/>
          <w:szCs w:val="24"/>
        </w:rPr>
        <w:t>Gider pusulası, malın teslimi veya hizmetin yapıldığı tarihten itibaren azami yedi gün içinde düzenlenir. Bu süre içerisinde düzenlenmeyen gider pusulası hiç düzenlenmemiş sayılır.</w:t>
      </w:r>
    </w:p>
    <w:p w14:paraId="5717DF4C" w14:textId="77777777" w:rsidR="0095239B" w:rsidRPr="001E16B4" w:rsidRDefault="0095239B" w:rsidP="00CD68E2">
      <w:pPr>
        <w:spacing w:after="0" w:line="288" w:lineRule="auto"/>
        <w:jc w:val="both"/>
        <w:rPr>
          <w:rFonts w:cs="Times New Roman"/>
          <w:b/>
          <w:i/>
          <w:sz w:val="24"/>
          <w:szCs w:val="28"/>
        </w:rPr>
      </w:pPr>
    </w:p>
    <w:p w14:paraId="49DE4A90" w14:textId="77777777" w:rsidR="0095239B" w:rsidRPr="001E16B4" w:rsidRDefault="0095239B" w:rsidP="00CD68E2">
      <w:pPr>
        <w:spacing w:after="0" w:line="288" w:lineRule="auto"/>
        <w:ind w:left="708" w:firstLine="708"/>
        <w:jc w:val="both"/>
        <w:rPr>
          <w:rFonts w:cs="Times New Roman"/>
          <w:b/>
          <w:i/>
          <w:sz w:val="24"/>
        </w:rPr>
      </w:pPr>
      <w:r w:rsidRPr="000A4461">
        <w:rPr>
          <w:rFonts w:cs="Times New Roman"/>
          <w:b/>
          <w:i/>
          <w:color w:val="002060"/>
          <w:sz w:val="18"/>
        </w:rPr>
        <w:t>VUK 336) B) Muhtelif Cezayı İstilzam Etmesi</w:t>
      </w:r>
    </w:p>
    <w:p w14:paraId="6FDF5BFD" w14:textId="77777777" w:rsidR="0095239B" w:rsidRPr="001E16B4" w:rsidRDefault="0095239B" w:rsidP="00CD68E2">
      <w:pPr>
        <w:spacing w:after="0" w:line="288" w:lineRule="auto"/>
        <w:ind w:left="1416"/>
        <w:jc w:val="both"/>
        <w:rPr>
          <w:rFonts w:cs="Times New Roman"/>
          <w:b/>
          <w:i/>
          <w:sz w:val="24"/>
          <w:szCs w:val="24"/>
        </w:rPr>
      </w:pPr>
      <w:r w:rsidRPr="001E16B4">
        <w:rPr>
          <w:rFonts w:cs="Times New Roman"/>
          <w:b/>
          <w:i/>
          <w:sz w:val="24"/>
          <w:szCs w:val="24"/>
        </w:rPr>
        <w:t xml:space="preserve">1) Cezayı istilzam eden </w:t>
      </w:r>
      <w:r w:rsidRPr="001E16B4">
        <w:rPr>
          <w:rFonts w:cs="Times New Roman"/>
          <w:b/>
          <w:i/>
          <w:color w:val="7030A0"/>
          <w:sz w:val="24"/>
          <w:szCs w:val="24"/>
        </w:rPr>
        <w:t xml:space="preserve">tek bir fiil ile </w:t>
      </w:r>
      <w:r w:rsidRPr="001E16B4">
        <w:rPr>
          <w:rFonts w:cs="Times New Roman"/>
          <w:b/>
          <w:i/>
          <w:color w:val="00B050"/>
          <w:sz w:val="24"/>
          <w:szCs w:val="24"/>
        </w:rPr>
        <w:t xml:space="preserve">vergi ziyaı ve usulsüzlük </w:t>
      </w:r>
      <w:r w:rsidRPr="001E16B4">
        <w:rPr>
          <w:rFonts w:cs="Times New Roman"/>
          <w:b/>
          <w:i/>
          <w:sz w:val="24"/>
          <w:szCs w:val="24"/>
        </w:rPr>
        <w:t xml:space="preserve">birlikte işlenmiş olursa bunlara ait cezalardan sadece miktar itibariyle </w:t>
      </w:r>
      <w:r w:rsidRPr="001E16B4">
        <w:rPr>
          <w:rFonts w:cs="Times New Roman"/>
          <w:b/>
          <w:i/>
          <w:color w:val="00B050"/>
          <w:sz w:val="24"/>
          <w:szCs w:val="24"/>
        </w:rPr>
        <w:t xml:space="preserve">en ağırı </w:t>
      </w:r>
      <w:r w:rsidRPr="001E16B4">
        <w:rPr>
          <w:rFonts w:cs="Times New Roman"/>
          <w:b/>
          <w:i/>
          <w:sz w:val="24"/>
          <w:szCs w:val="24"/>
        </w:rPr>
        <w:t>kesilir.</w:t>
      </w:r>
    </w:p>
    <w:p w14:paraId="66D8E567" w14:textId="77777777" w:rsidR="0095239B" w:rsidRPr="001E16B4" w:rsidRDefault="0095239B" w:rsidP="00CD68E2">
      <w:pPr>
        <w:spacing w:after="0" w:line="288" w:lineRule="auto"/>
        <w:jc w:val="both"/>
        <w:rPr>
          <w:rFonts w:cs="Times New Roman"/>
          <w:b/>
          <w:i/>
          <w:sz w:val="24"/>
          <w:szCs w:val="28"/>
        </w:rPr>
      </w:pPr>
    </w:p>
    <w:p w14:paraId="29E5A139" w14:textId="77777777" w:rsidR="0095239B" w:rsidRDefault="0095239B" w:rsidP="00CD68E2">
      <w:pPr>
        <w:spacing w:after="0" w:line="288" w:lineRule="auto"/>
        <w:jc w:val="both"/>
        <w:rPr>
          <w:rFonts w:cs="Times New Roman"/>
          <w:bCs/>
          <w:iCs/>
          <w:sz w:val="20"/>
        </w:rPr>
      </w:pPr>
      <w:r w:rsidRPr="001E16B4">
        <w:rPr>
          <w:rFonts w:cs="Times New Roman"/>
          <w:b/>
          <w:i/>
          <w:sz w:val="24"/>
          <w:szCs w:val="28"/>
        </w:rPr>
        <w:t xml:space="preserve">2) Bir takvim yılı içinde her bir </w:t>
      </w:r>
      <w:r w:rsidRPr="001E16B4">
        <w:rPr>
          <w:rFonts w:cs="Times New Roman"/>
          <w:b/>
          <w:i/>
          <w:color w:val="7030A0"/>
          <w:sz w:val="24"/>
          <w:szCs w:val="28"/>
        </w:rPr>
        <w:t xml:space="preserve">belge </w:t>
      </w:r>
      <w:proofErr w:type="spellStart"/>
      <w:r w:rsidRPr="001E16B4">
        <w:rPr>
          <w:rFonts w:cs="Times New Roman"/>
          <w:b/>
          <w:i/>
          <w:color w:val="7030A0"/>
          <w:sz w:val="24"/>
          <w:szCs w:val="28"/>
        </w:rPr>
        <w:t>nevine</w:t>
      </w:r>
      <w:proofErr w:type="spellEnd"/>
      <w:r w:rsidRPr="001E16B4">
        <w:rPr>
          <w:rFonts w:cs="Times New Roman"/>
          <w:b/>
          <w:i/>
          <w:color w:val="7030A0"/>
          <w:sz w:val="24"/>
          <w:szCs w:val="28"/>
        </w:rPr>
        <w:t xml:space="preserve"> </w:t>
      </w:r>
      <w:r w:rsidRPr="001E16B4">
        <w:rPr>
          <w:rFonts w:cs="Times New Roman"/>
          <w:b/>
          <w:i/>
          <w:sz w:val="24"/>
          <w:szCs w:val="28"/>
        </w:rPr>
        <w:t xml:space="preserve">ilişkin olarak tespit olunan yukarıda yazılı özel usulsüzlükler için kesilecek </w:t>
      </w:r>
      <w:r w:rsidRPr="001E16B4">
        <w:rPr>
          <w:rFonts w:cs="Times New Roman"/>
          <w:b/>
          <w:i/>
          <w:color w:val="7030A0"/>
          <w:sz w:val="24"/>
          <w:szCs w:val="28"/>
        </w:rPr>
        <w:t xml:space="preserve">cezanın toplamı 500.000 TL’yi geçemez. </w:t>
      </w:r>
      <w:r w:rsidRPr="001E16B4">
        <w:rPr>
          <w:rFonts w:cs="Times New Roman"/>
          <w:b/>
          <w:i/>
          <w:sz w:val="24"/>
          <w:szCs w:val="28"/>
        </w:rPr>
        <w:t xml:space="preserve">(2022 yılı için) </w:t>
      </w:r>
      <w:r w:rsidRPr="00787AC9">
        <w:rPr>
          <w:rFonts w:cs="Times New Roman"/>
          <w:bCs/>
          <w:iCs/>
          <w:sz w:val="20"/>
        </w:rPr>
        <w:t xml:space="preserve">(örneğin serbest meslek </w:t>
      </w:r>
      <w:proofErr w:type="spellStart"/>
      <w:r w:rsidRPr="00787AC9">
        <w:rPr>
          <w:rFonts w:cs="Times New Roman"/>
          <w:bCs/>
          <w:iCs/>
          <w:sz w:val="20"/>
        </w:rPr>
        <w:t>makbuzu+gider</w:t>
      </w:r>
      <w:proofErr w:type="spellEnd"/>
      <w:r w:rsidRPr="00787AC9">
        <w:rPr>
          <w:rFonts w:cs="Times New Roman"/>
          <w:bCs/>
          <w:iCs/>
          <w:sz w:val="20"/>
        </w:rPr>
        <w:t xml:space="preserve"> pusulası cezası </w:t>
      </w:r>
      <w:r>
        <w:rPr>
          <w:rFonts w:cs="Times New Roman"/>
          <w:bCs/>
          <w:iCs/>
          <w:sz w:val="20"/>
        </w:rPr>
        <w:t>1.0</w:t>
      </w:r>
      <w:r w:rsidRPr="00787AC9">
        <w:rPr>
          <w:rFonts w:cs="Times New Roman"/>
          <w:bCs/>
          <w:iCs/>
          <w:sz w:val="20"/>
        </w:rPr>
        <w:t>00.000 TL olabilir)</w:t>
      </w:r>
    </w:p>
    <w:p w14:paraId="6966C466" w14:textId="77777777" w:rsidR="0095239B" w:rsidRPr="00F14F39" w:rsidRDefault="0095239B" w:rsidP="00CD68E2">
      <w:pPr>
        <w:spacing w:after="0" w:line="288" w:lineRule="auto"/>
        <w:jc w:val="both"/>
        <w:rPr>
          <w:rFonts w:cs="Times New Roman"/>
          <w:bCs/>
          <w:iCs/>
          <w:sz w:val="16"/>
          <w:szCs w:val="18"/>
        </w:rPr>
      </w:pPr>
    </w:p>
    <w:p w14:paraId="26895BD7" w14:textId="02704DFC" w:rsidR="0095239B" w:rsidRDefault="0095239B" w:rsidP="00CD68E2">
      <w:pPr>
        <w:spacing w:after="0" w:line="288" w:lineRule="auto"/>
        <w:ind w:left="708"/>
        <w:jc w:val="both"/>
        <w:rPr>
          <w:rFonts w:cs="Times New Roman"/>
          <w:bCs/>
          <w:iCs/>
          <w:sz w:val="20"/>
        </w:rPr>
      </w:pPr>
      <w:r w:rsidRPr="001F260E">
        <w:rPr>
          <w:rFonts w:cs="Times New Roman"/>
          <w:b/>
          <w:iCs/>
          <w:sz w:val="20"/>
        </w:rPr>
        <w:t>Örnek:</w:t>
      </w:r>
      <w:r w:rsidRPr="00F14F39">
        <w:rPr>
          <w:rFonts w:cs="Times New Roman"/>
          <w:bCs/>
          <w:iCs/>
          <w:sz w:val="20"/>
        </w:rPr>
        <w:t xml:space="preserve"> Mali müşavirlik faaliyetiyle iştigal eden Bay M’nin üç ayrı müşterine serbest meslek hizmeti sunduğu halde serbest meslek makbuzu düzenlemediği 04.04.20</w:t>
      </w:r>
      <w:r w:rsidR="006C7C76">
        <w:rPr>
          <w:rFonts w:cs="Times New Roman"/>
          <w:bCs/>
          <w:iCs/>
          <w:sz w:val="20"/>
        </w:rPr>
        <w:t>22</w:t>
      </w:r>
      <w:r w:rsidRPr="00F14F39">
        <w:rPr>
          <w:rFonts w:cs="Times New Roman"/>
          <w:bCs/>
          <w:iCs/>
          <w:sz w:val="20"/>
        </w:rPr>
        <w:t xml:space="preserve"> tarihinde yapılan denetimler esnasında tespit edilmiştir. Düzenlenmeyen ilk makbuzun tutarı KDV dahi] 1.770 TL, ikinci makbuzun tutarı KDV dahil 2</w:t>
      </w:r>
      <w:r>
        <w:rPr>
          <w:rFonts w:cs="Times New Roman"/>
          <w:bCs/>
          <w:iCs/>
          <w:sz w:val="20"/>
        </w:rPr>
        <w:t>0</w:t>
      </w:r>
      <w:r w:rsidRPr="00F14F39">
        <w:rPr>
          <w:rFonts w:cs="Times New Roman"/>
          <w:bCs/>
          <w:iCs/>
          <w:sz w:val="20"/>
        </w:rPr>
        <w:t>.000 TL, üçüncü makbuzun tutarı ise KDV dahil 590 TL’dir. Mükellef adına kesilecek özel usulsüzlük cezası tutarları</w:t>
      </w:r>
      <w:r>
        <w:rPr>
          <w:rFonts w:cs="Times New Roman"/>
          <w:bCs/>
          <w:iCs/>
          <w:sz w:val="20"/>
        </w:rPr>
        <w:t>:</w:t>
      </w:r>
    </w:p>
    <w:p w14:paraId="7E951853" w14:textId="77777777" w:rsidR="0095239B" w:rsidRDefault="0095239B" w:rsidP="00CD68E2">
      <w:pPr>
        <w:spacing w:after="0" w:line="288" w:lineRule="auto"/>
        <w:ind w:left="708"/>
        <w:jc w:val="both"/>
        <w:rPr>
          <w:rFonts w:cs="Times New Roman"/>
          <w:bCs/>
          <w:iCs/>
          <w:sz w:val="20"/>
        </w:rPr>
      </w:pPr>
    </w:p>
    <w:tbl>
      <w:tblPr>
        <w:tblW w:w="0" w:type="auto"/>
        <w:tblInd w:w="708" w:type="dxa"/>
        <w:tblCellMar>
          <w:left w:w="70" w:type="dxa"/>
          <w:right w:w="70" w:type="dxa"/>
        </w:tblCellMar>
        <w:tblLook w:val="04A0" w:firstRow="1" w:lastRow="0" w:firstColumn="1" w:lastColumn="0" w:noHBand="0" w:noVBand="1"/>
      </w:tblPr>
      <w:tblGrid>
        <w:gridCol w:w="1557"/>
        <w:gridCol w:w="1652"/>
        <w:gridCol w:w="885"/>
        <w:gridCol w:w="885"/>
        <w:gridCol w:w="1970"/>
      </w:tblGrid>
      <w:tr w:rsidR="0095239B" w:rsidRPr="001E16B4" w14:paraId="6530657C" w14:textId="77777777" w:rsidTr="00D55C85">
        <w:trPr>
          <w:trHeight w:val="551"/>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8D32476" w14:textId="77777777" w:rsidR="0095239B" w:rsidRPr="00F16118" w:rsidRDefault="0095239B" w:rsidP="00CD68E2">
            <w:pPr>
              <w:spacing w:after="0" w:line="288" w:lineRule="auto"/>
              <w:jc w:val="center"/>
              <w:rPr>
                <w:rFonts w:eastAsia="Times New Roman" w:cs="Times New Roman"/>
                <w:b/>
                <w:bCs/>
                <w:sz w:val="20"/>
                <w:szCs w:val="20"/>
              </w:rPr>
            </w:pPr>
            <w:r w:rsidRPr="00F16118">
              <w:rPr>
                <w:rFonts w:eastAsia="Times New Roman" w:cs="Times New Roman"/>
                <w:b/>
                <w:bCs/>
                <w:sz w:val="20"/>
                <w:szCs w:val="20"/>
              </w:rPr>
              <w:t>Makbuzlar</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72A8388" w14:textId="77777777" w:rsidR="0095239B" w:rsidRPr="00F16118" w:rsidRDefault="0095239B" w:rsidP="00CD68E2">
            <w:pPr>
              <w:spacing w:after="0" w:line="288" w:lineRule="auto"/>
              <w:jc w:val="center"/>
              <w:rPr>
                <w:rFonts w:eastAsia="Times New Roman" w:cs="Times New Roman"/>
                <w:b/>
                <w:bCs/>
                <w:sz w:val="20"/>
                <w:szCs w:val="20"/>
              </w:rPr>
            </w:pPr>
            <w:r w:rsidRPr="00F16118">
              <w:rPr>
                <w:rFonts w:eastAsia="Times New Roman" w:cs="Times New Roman"/>
                <w:b/>
                <w:bCs/>
                <w:sz w:val="20"/>
                <w:szCs w:val="20"/>
              </w:rPr>
              <w:t>KDV Dahil T</w:t>
            </w:r>
            <w:r w:rsidRPr="001F260E">
              <w:rPr>
                <w:rFonts w:eastAsia="Times New Roman" w:cs="Times New Roman"/>
                <w:b/>
                <w:bCs/>
                <w:sz w:val="20"/>
                <w:szCs w:val="20"/>
              </w:rPr>
              <w:t>u</w:t>
            </w:r>
            <w:r w:rsidRPr="00F16118">
              <w:rPr>
                <w:rFonts w:eastAsia="Times New Roman" w:cs="Times New Roman"/>
                <w:b/>
                <w:bCs/>
                <w:sz w:val="20"/>
                <w:szCs w:val="20"/>
              </w:rPr>
              <w:t>tar</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504C8E1" w14:textId="77777777" w:rsidR="0095239B" w:rsidRPr="00F16118" w:rsidRDefault="0095239B" w:rsidP="00CD68E2">
            <w:pPr>
              <w:spacing w:after="0" w:line="288" w:lineRule="auto"/>
              <w:jc w:val="center"/>
              <w:rPr>
                <w:rFonts w:eastAsia="Times New Roman" w:cs="Times New Roman"/>
                <w:b/>
                <w:bCs/>
                <w:sz w:val="20"/>
                <w:szCs w:val="20"/>
              </w:rPr>
            </w:pPr>
            <w:r w:rsidRPr="00F16118">
              <w:rPr>
                <w:rFonts w:eastAsia="Times New Roman" w:cs="Times New Roman"/>
                <w:b/>
                <w:bCs/>
                <w:sz w:val="20"/>
                <w:szCs w:val="20"/>
              </w:rPr>
              <w:t>%10'u</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39B3CBA" w14:textId="77777777" w:rsidR="0095239B" w:rsidRPr="00F16118" w:rsidRDefault="0095239B" w:rsidP="00CD68E2">
            <w:pPr>
              <w:spacing w:after="0" w:line="288" w:lineRule="auto"/>
              <w:jc w:val="center"/>
              <w:rPr>
                <w:rFonts w:eastAsia="Times New Roman" w:cs="Times New Roman"/>
                <w:b/>
                <w:bCs/>
                <w:sz w:val="20"/>
                <w:szCs w:val="20"/>
              </w:rPr>
            </w:pPr>
            <w:r w:rsidRPr="00F16118">
              <w:rPr>
                <w:rFonts w:eastAsia="Times New Roman" w:cs="Times New Roman"/>
                <w:b/>
                <w:bCs/>
                <w:sz w:val="20"/>
                <w:szCs w:val="20"/>
              </w:rPr>
              <w:t>Had</w:t>
            </w:r>
          </w:p>
        </w:tc>
        <w:tc>
          <w:tcPr>
            <w:tcW w:w="1970" w:type="dxa"/>
            <w:tcBorders>
              <w:top w:val="single" w:sz="4" w:space="0" w:color="auto"/>
              <w:left w:val="nil"/>
              <w:bottom w:val="single" w:sz="4" w:space="0" w:color="auto"/>
              <w:right w:val="single" w:sz="4" w:space="0" w:color="auto"/>
            </w:tcBorders>
            <w:shd w:val="clear" w:color="auto" w:fill="auto"/>
            <w:vAlign w:val="center"/>
            <w:hideMark/>
          </w:tcPr>
          <w:p w14:paraId="65756F01" w14:textId="77777777" w:rsidR="0095239B" w:rsidRPr="00F16118" w:rsidRDefault="0095239B" w:rsidP="00CD68E2">
            <w:pPr>
              <w:spacing w:after="0" w:line="288" w:lineRule="auto"/>
              <w:jc w:val="center"/>
              <w:rPr>
                <w:rFonts w:eastAsia="Times New Roman" w:cs="Times New Roman"/>
                <w:b/>
                <w:bCs/>
                <w:sz w:val="20"/>
                <w:szCs w:val="20"/>
              </w:rPr>
            </w:pPr>
            <w:r w:rsidRPr="00F16118">
              <w:rPr>
                <w:rFonts w:eastAsia="Times New Roman" w:cs="Times New Roman"/>
                <w:b/>
                <w:bCs/>
                <w:sz w:val="20"/>
                <w:szCs w:val="20"/>
              </w:rPr>
              <w:t>Kesilecek Özel Usulsüzlük Cezası</w:t>
            </w:r>
          </w:p>
        </w:tc>
      </w:tr>
      <w:tr w:rsidR="0095239B" w:rsidRPr="001E16B4" w14:paraId="4AF08E03" w14:textId="77777777" w:rsidTr="00D55C85">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CB22403" w14:textId="77777777" w:rsidR="0095239B" w:rsidRPr="00F16118" w:rsidRDefault="0095239B" w:rsidP="00CD68E2">
            <w:pPr>
              <w:spacing w:after="0" w:line="288" w:lineRule="auto"/>
              <w:rPr>
                <w:rFonts w:eastAsia="Times New Roman" w:cs="Times New Roman"/>
                <w:b/>
                <w:bCs/>
                <w:sz w:val="20"/>
                <w:szCs w:val="20"/>
              </w:rPr>
            </w:pPr>
            <w:r w:rsidRPr="00F16118">
              <w:rPr>
                <w:rFonts w:eastAsia="Times New Roman" w:cs="Times New Roman"/>
                <w:b/>
                <w:bCs/>
                <w:sz w:val="20"/>
                <w:szCs w:val="20"/>
              </w:rPr>
              <w:t>Birinci Makbuz</w:t>
            </w:r>
          </w:p>
        </w:tc>
        <w:tc>
          <w:tcPr>
            <w:tcW w:w="0" w:type="auto"/>
            <w:tcBorders>
              <w:top w:val="nil"/>
              <w:left w:val="nil"/>
              <w:bottom w:val="single" w:sz="4" w:space="0" w:color="auto"/>
              <w:right w:val="single" w:sz="4" w:space="0" w:color="auto"/>
            </w:tcBorders>
            <w:shd w:val="clear" w:color="auto" w:fill="auto"/>
            <w:noWrap/>
            <w:vAlign w:val="bottom"/>
            <w:hideMark/>
          </w:tcPr>
          <w:p w14:paraId="291C3207" w14:textId="77777777" w:rsidR="0095239B" w:rsidRPr="00F16118" w:rsidRDefault="0095239B" w:rsidP="00CD68E2">
            <w:pPr>
              <w:spacing w:after="0" w:line="288" w:lineRule="auto"/>
              <w:jc w:val="right"/>
              <w:rPr>
                <w:rFonts w:eastAsia="Times New Roman" w:cs="Times New Roman"/>
                <w:sz w:val="20"/>
                <w:szCs w:val="20"/>
              </w:rPr>
            </w:pPr>
            <w:r w:rsidRPr="00F16118">
              <w:rPr>
                <w:rFonts w:eastAsia="Times New Roman" w:cs="Times New Roman"/>
                <w:sz w:val="20"/>
                <w:szCs w:val="20"/>
              </w:rPr>
              <w:t>1.170 TL</w:t>
            </w:r>
          </w:p>
        </w:tc>
        <w:tc>
          <w:tcPr>
            <w:tcW w:w="0" w:type="auto"/>
            <w:tcBorders>
              <w:top w:val="nil"/>
              <w:left w:val="nil"/>
              <w:bottom w:val="single" w:sz="4" w:space="0" w:color="auto"/>
              <w:right w:val="single" w:sz="4" w:space="0" w:color="auto"/>
            </w:tcBorders>
            <w:shd w:val="clear" w:color="auto" w:fill="auto"/>
            <w:noWrap/>
            <w:vAlign w:val="bottom"/>
            <w:hideMark/>
          </w:tcPr>
          <w:p w14:paraId="39B7ED17" w14:textId="77777777" w:rsidR="0095239B" w:rsidRPr="00F16118" w:rsidRDefault="0095239B" w:rsidP="00CD68E2">
            <w:pPr>
              <w:spacing w:after="0" w:line="288" w:lineRule="auto"/>
              <w:jc w:val="right"/>
              <w:rPr>
                <w:rFonts w:eastAsia="Times New Roman" w:cs="Times New Roman"/>
                <w:sz w:val="20"/>
                <w:szCs w:val="20"/>
              </w:rPr>
            </w:pPr>
            <w:r w:rsidRPr="00F16118">
              <w:rPr>
                <w:rFonts w:eastAsia="Times New Roman" w:cs="Times New Roman"/>
                <w:sz w:val="20"/>
                <w:szCs w:val="20"/>
              </w:rPr>
              <w:t>117 TL</w:t>
            </w:r>
          </w:p>
        </w:tc>
        <w:tc>
          <w:tcPr>
            <w:tcW w:w="0" w:type="auto"/>
            <w:tcBorders>
              <w:top w:val="nil"/>
              <w:left w:val="nil"/>
              <w:bottom w:val="single" w:sz="4" w:space="0" w:color="auto"/>
              <w:right w:val="single" w:sz="4" w:space="0" w:color="auto"/>
            </w:tcBorders>
            <w:shd w:val="clear" w:color="auto" w:fill="auto"/>
            <w:noWrap/>
            <w:vAlign w:val="bottom"/>
            <w:hideMark/>
          </w:tcPr>
          <w:p w14:paraId="600F6E2F" w14:textId="77777777" w:rsidR="0095239B" w:rsidRPr="00F16118" w:rsidRDefault="0095239B" w:rsidP="00CD68E2">
            <w:pPr>
              <w:spacing w:after="0" w:line="288" w:lineRule="auto"/>
              <w:jc w:val="right"/>
              <w:rPr>
                <w:rFonts w:eastAsia="Times New Roman" w:cs="Times New Roman"/>
                <w:sz w:val="20"/>
                <w:szCs w:val="20"/>
              </w:rPr>
            </w:pPr>
            <w:r w:rsidRPr="001F260E">
              <w:rPr>
                <w:rFonts w:eastAsia="Times New Roman" w:cs="Times New Roman"/>
                <w:sz w:val="20"/>
                <w:szCs w:val="20"/>
              </w:rPr>
              <w:t>1.000</w:t>
            </w:r>
            <w:r w:rsidRPr="00F16118">
              <w:rPr>
                <w:rFonts w:eastAsia="Times New Roman" w:cs="Times New Roman"/>
                <w:sz w:val="20"/>
                <w:szCs w:val="20"/>
              </w:rPr>
              <w:t xml:space="preserve"> TL</w:t>
            </w:r>
          </w:p>
        </w:tc>
        <w:tc>
          <w:tcPr>
            <w:tcW w:w="1970" w:type="dxa"/>
            <w:tcBorders>
              <w:top w:val="nil"/>
              <w:left w:val="nil"/>
              <w:bottom w:val="single" w:sz="4" w:space="0" w:color="auto"/>
              <w:right w:val="single" w:sz="4" w:space="0" w:color="auto"/>
            </w:tcBorders>
            <w:shd w:val="clear" w:color="auto" w:fill="auto"/>
            <w:noWrap/>
            <w:vAlign w:val="bottom"/>
            <w:hideMark/>
          </w:tcPr>
          <w:p w14:paraId="4B02F151" w14:textId="77777777" w:rsidR="0095239B" w:rsidRPr="00F16118" w:rsidRDefault="0095239B" w:rsidP="00CD68E2">
            <w:pPr>
              <w:spacing w:after="0" w:line="288" w:lineRule="auto"/>
              <w:jc w:val="right"/>
              <w:rPr>
                <w:rFonts w:eastAsia="Times New Roman" w:cs="Times New Roman"/>
                <w:sz w:val="20"/>
                <w:szCs w:val="20"/>
              </w:rPr>
            </w:pPr>
            <w:r>
              <w:rPr>
                <w:rFonts w:eastAsia="Times New Roman" w:cs="Times New Roman"/>
                <w:sz w:val="20"/>
                <w:szCs w:val="20"/>
              </w:rPr>
              <w:t>1.000</w:t>
            </w:r>
            <w:r w:rsidRPr="00F16118">
              <w:rPr>
                <w:rFonts w:eastAsia="Times New Roman" w:cs="Times New Roman"/>
                <w:sz w:val="20"/>
                <w:szCs w:val="20"/>
              </w:rPr>
              <w:t xml:space="preserve"> TL</w:t>
            </w:r>
          </w:p>
        </w:tc>
      </w:tr>
      <w:tr w:rsidR="0095239B" w:rsidRPr="001E16B4" w14:paraId="7D09509B" w14:textId="77777777" w:rsidTr="00D55C85">
        <w:trPr>
          <w:trHeight w:val="276"/>
        </w:trPr>
        <w:tc>
          <w:tcPr>
            <w:tcW w:w="0" w:type="auto"/>
            <w:tcBorders>
              <w:top w:val="nil"/>
              <w:left w:val="single" w:sz="4" w:space="0" w:color="auto"/>
              <w:bottom w:val="single" w:sz="4" w:space="0" w:color="auto"/>
              <w:right w:val="single" w:sz="4" w:space="0" w:color="auto"/>
            </w:tcBorders>
            <w:shd w:val="clear" w:color="auto" w:fill="auto"/>
            <w:noWrap/>
            <w:hideMark/>
          </w:tcPr>
          <w:p w14:paraId="0984DDEA" w14:textId="77777777" w:rsidR="0095239B" w:rsidRPr="00F16118" w:rsidRDefault="0095239B" w:rsidP="00CD68E2">
            <w:pPr>
              <w:spacing w:after="0" w:line="288" w:lineRule="auto"/>
              <w:rPr>
                <w:rFonts w:eastAsia="Times New Roman" w:cs="Times New Roman"/>
                <w:b/>
                <w:bCs/>
                <w:sz w:val="20"/>
                <w:szCs w:val="20"/>
              </w:rPr>
            </w:pPr>
            <w:r w:rsidRPr="00F16118">
              <w:rPr>
                <w:rFonts w:eastAsia="Times New Roman" w:cs="Times New Roman"/>
                <w:b/>
                <w:bCs/>
                <w:sz w:val="20"/>
                <w:szCs w:val="20"/>
              </w:rPr>
              <w:t>İkinci Makbuz</w:t>
            </w:r>
          </w:p>
        </w:tc>
        <w:tc>
          <w:tcPr>
            <w:tcW w:w="0" w:type="auto"/>
            <w:tcBorders>
              <w:top w:val="nil"/>
              <w:left w:val="nil"/>
              <w:bottom w:val="single" w:sz="4" w:space="0" w:color="auto"/>
              <w:right w:val="single" w:sz="4" w:space="0" w:color="auto"/>
            </w:tcBorders>
            <w:shd w:val="clear" w:color="auto" w:fill="auto"/>
            <w:noWrap/>
            <w:hideMark/>
          </w:tcPr>
          <w:p w14:paraId="4941FECC" w14:textId="77777777" w:rsidR="0095239B" w:rsidRPr="00F16118" w:rsidRDefault="0095239B" w:rsidP="00CD68E2">
            <w:pPr>
              <w:spacing w:after="0" w:line="288" w:lineRule="auto"/>
              <w:jc w:val="right"/>
              <w:rPr>
                <w:rFonts w:eastAsia="Times New Roman" w:cs="Times New Roman"/>
                <w:sz w:val="20"/>
                <w:szCs w:val="20"/>
              </w:rPr>
            </w:pPr>
            <w:r w:rsidRPr="00F16118">
              <w:rPr>
                <w:rFonts w:eastAsia="Times New Roman" w:cs="Times New Roman"/>
                <w:sz w:val="20"/>
                <w:szCs w:val="20"/>
              </w:rPr>
              <w:t>2</w:t>
            </w:r>
            <w:r>
              <w:rPr>
                <w:rFonts w:eastAsia="Times New Roman" w:cs="Times New Roman"/>
                <w:sz w:val="20"/>
                <w:szCs w:val="20"/>
              </w:rPr>
              <w:t>0</w:t>
            </w:r>
            <w:r w:rsidRPr="00F16118">
              <w:rPr>
                <w:rFonts w:eastAsia="Times New Roman" w:cs="Times New Roman"/>
                <w:sz w:val="20"/>
                <w:szCs w:val="20"/>
              </w:rPr>
              <w:t>.000 TL</w:t>
            </w:r>
          </w:p>
        </w:tc>
        <w:tc>
          <w:tcPr>
            <w:tcW w:w="0" w:type="auto"/>
            <w:tcBorders>
              <w:top w:val="nil"/>
              <w:left w:val="nil"/>
              <w:bottom w:val="single" w:sz="4" w:space="0" w:color="auto"/>
              <w:right w:val="single" w:sz="4" w:space="0" w:color="auto"/>
            </w:tcBorders>
            <w:shd w:val="clear" w:color="auto" w:fill="auto"/>
            <w:noWrap/>
            <w:hideMark/>
          </w:tcPr>
          <w:p w14:paraId="03D8B912" w14:textId="77777777" w:rsidR="0095239B" w:rsidRPr="00F16118" w:rsidRDefault="0095239B" w:rsidP="00CD68E2">
            <w:pPr>
              <w:spacing w:after="0" w:line="288" w:lineRule="auto"/>
              <w:jc w:val="right"/>
              <w:rPr>
                <w:rFonts w:eastAsia="Times New Roman" w:cs="Times New Roman"/>
                <w:sz w:val="20"/>
                <w:szCs w:val="20"/>
              </w:rPr>
            </w:pPr>
            <w:r w:rsidRPr="00F16118">
              <w:rPr>
                <w:rFonts w:eastAsia="Times New Roman" w:cs="Times New Roman"/>
                <w:sz w:val="20"/>
                <w:szCs w:val="20"/>
              </w:rPr>
              <w:t>2</w:t>
            </w:r>
            <w:r>
              <w:rPr>
                <w:rFonts w:eastAsia="Times New Roman" w:cs="Times New Roman"/>
                <w:sz w:val="20"/>
                <w:szCs w:val="20"/>
              </w:rPr>
              <w:t>.</w:t>
            </w:r>
            <w:r w:rsidRPr="00F16118">
              <w:rPr>
                <w:rFonts w:eastAsia="Times New Roman" w:cs="Times New Roman"/>
                <w:sz w:val="20"/>
                <w:szCs w:val="20"/>
              </w:rPr>
              <w:t>00</w:t>
            </w:r>
            <w:r>
              <w:rPr>
                <w:rFonts w:eastAsia="Times New Roman" w:cs="Times New Roman"/>
                <w:sz w:val="20"/>
                <w:szCs w:val="20"/>
              </w:rPr>
              <w:t>0</w:t>
            </w:r>
            <w:r w:rsidRPr="00F16118">
              <w:rPr>
                <w:rFonts w:eastAsia="Times New Roman" w:cs="Times New Roman"/>
                <w:sz w:val="20"/>
                <w:szCs w:val="20"/>
              </w:rPr>
              <w:t xml:space="preserve"> TL</w:t>
            </w:r>
          </w:p>
        </w:tc>
        <w:tc>
          <w:tcPr>
            <w:tcW w:w="0" w:type="auto"/>
            <w:tcBorders>
              <w:top w:val="nil"/>
              <w:left w:val="nil"/>
              <w:bottom w:val="single" w:sz="4" w:space="0" w:color="auto"/>
              <w:right w:val="single" w:sz="4" w:space="0" w:color="auto"/>
            </w:tcBorders>
            <w:shd w:val="clear" w:color="auto" w:fill="auto"/>
            <w:noWrap/>
            <w:hideMark/>
          </w:tcPr>
          <w:p w14:paraId="2C409CAA" w14:textId="77777777" w:rsidR="0095239B" w:rsidRPr="00F16118" w:rsidRDefault="0095239B" w:rsidP="00CD68E2">
            <w:pPr>
              <w:spacing w:after="0" w:line="288" w:lineRule="auto"/>
              <w:jc w:val="right"/>
              <w:rPr>
                <w:rFonts w:eastAsia="Times New Roman" w:cs="Times New Roman"/>
                <w:sz w:val="20"/>
                <w:szCs w:val="20"/>
              </w:rPr>
            </w:pPr>
            <w:r w:rsidRPr="001F260E">
              <w:rPr>
                <w:rFonts w:eastAsia="Times New Roman" w:cs="Times New Roman"/>
                <w:sz w:val="20"/>
                <w:szCs w:val="20"/>
              </w:rPr>
              <w:t>1.000</w:t>
            </w:r>
            <w:r w:rsidRPr="00F16118">
              <w:rPr>
                <w:rFonts w:eastAsia="Times New Roman" w:cs="Times New Roman"/>
                <w:sz w:val="20"/>
                <w:szCs w:val="20"/>
              </w:rPr>
              <w:t xml:space="preserve"> TL</w:t>
            </w:r>
          </w:p>
        </w:tc>
        <w:tc>
          <w:tcPr>
            <w:tcW w:w="1970" w:type="dxa"/>
            <w:tcBorders>
              <w:top w:val="nil"/>
              <w:left w:val="nil"/>
              <w:bottom w:val="single" w:sz="4" w:space="0" w:color="auto"/>
              <w:right w:val="single" w:sz="4" w:space="0" w:color="auto"/>
            </w:tcBorders>
            <w:shd w:val="clear" w:color="auto" w:fill="auto"/>
            <w:noWrap/>
            <w:hideMark/>
          </w:tcPr>
          <w:p w14:paraId="45C6F748" w14:textId="77777777" w:rsidR="0095239B" w:rsidRPr="00F16118" w:rsidRDefault="0095239B" w:rsidP="00CD68E2">
            <w:pPr>
              <w:spacing w:after="0" w:line="288" w:lineRule="auto"/>
              <w:jc w:val="right"/>
              <w:rPr>
                <w:rFonts w:eastAsia="Times New Roman" w:cs="Times New Roman"/>
                <w:sz w:val="20"/>
                <w:szCs w:val="20"/>
              </w:rPr>
            </w:pPr>
            <w:r w:rsidRPr="00F16118">
              <w:rPr>
                <w:rFonts w:eastAsia="Times New Roman" w:cs="Times New Roman"/>
                <w:sz w:val="20"/>
                <w:szCs w:val="20"/>
              </w:rPr>
              <w:t>2</w:t>
            </w:r>
            <w:r>
              <w:rPr>
                <w:rFonts w:eastAsia="Times New Roman" w:cs="Times New Roman"/>
                <w:sz w:val="20"/>
                <w:szCs w:val="20"/>
              </w:rPr>
              <w:t>.0</w:t>
            </w:r>
            <w:r w:rsidRPr="00F16118">
              <w:rPr>
                <w:rFonts w:eastAsia="Times New Roman" w:cs="Times New Roman"/>
                <w:sz w:val="20"/>
                <w:szCs w:val="20"/>
              </w:rPr>
              <w:t>00 TL</w:t>
            </w:r>
          </w:p>
        </w:tc>
      </w:tr>
      <w:tr w:rsidR="0095239B" w:rsidRPr="001E16B4" w14:paraId="4B19103B" w14:textId="77777777" w:rsidTr="00D55C85">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9664723" w14:textId="77777777" w:rsidR="0095239B" w:rsidRPr="00F16118" w:rsidRDefault="0095239B" w:rsidP="00CD68E2">
            <w:pPr>
              <w:spacing w:after="0" w:line="288" w:lineRule="auto"/>
              <w:rPr>
                <w:rFonts w:eastAsia="Times New Roman" w:cs="Times New Roman"/>
                <w:b/>
                <w:bCs/>
                <w:sz w:val="20"/>
                <w:szCs w:val="20"/>
              </w:rPr>
            </w:pPr>
            <w:r w:rsidRPr="00F16118">
              <w:rPr>
                <w:rFonts w:eastAsia="Times New Roman" w:cs="Times New Roman"/>
                <w:b/>
                <w:bCs/>
                <w:sz w:val="20"/>
                <w:szCs w:val="20"/>
              </w:rPr>
              <w:t>Üçüncü Makbuz</w:t>
            </w:r>
          </w:p>
        </w:tc>
        <w:tc>
          <w:tcPr>
            <w:tcW w:w="0" w:type="auto"/>
            <w:tcBorders>
              <w:top w:val="nil"/>
              <w:left w:val="nil"/>
              <w:bottom w:val="single" w:sz="4" w:space="0" w:color="auto"/>
              <w:right w:val="single" w:sz="4" w:space="0" w:color="auto"/>
            </w:tcBorders>
            <w:shd w:val="clear" w:color="auto" w:fill="auto"/>
            <w:noWrap/>
            <w:vAlign w:val="bottom"/>
            <w:hideMark/>
          </w:tcPr>
          <w:p w14:paraId="13C3FB3C" w14:textId="77777777" w:rsidR="0095239B" w:rsidRPr="00F16118" w:rsidRDefault="0095239B" w:rsidP="00CD68E2">
            <w:pPr>
              <w:spacing w:after="0" w:line="288" w:lineRule="auto"/>
              <w:jc w:val="right"/>
              <w:rPr>
                <w:rFonts w:eastAsia="Times New Roman" w:cs="Times New Roman"/>
                <w:sz w:val="20"/>
                <w:szCs w:val="20"/>
              </w:rPr>
            </w:pPr>
            <w:r w:rsidRPr="00F16118">
              <w:rPr>
                <w:rFonts w:eastAsia="Times New Roman" w:cs="Times New Roman"/>
                <w:sz w:val="20"/>
                <w:szCs w:val="20"/>
              </w:rPr>
              <w:t>590 TL</w:t>
            </w:r>
          </w:p>
        </w:tc>
        <w:tc>
          <w:tcPr>
            <w:tcW w:w="0" w:type="auto"/>
            <w:tcBorders>
              <w:top w:val="nil"/>
              <w:left w:val="nil"/>
              <w:bottom w:val="single" w:sz="4" w:space="0" w:color="auto"/>
              <w:right w:val="single" w:sz="4" w:space="0" w:color="auto"/>
            </w:tcBorders>
            <w:shd w:val="clear" w:color="auto" w:fill="auto"/>
            <w:noWrap/>
            <w:vAlign w:val="bottom"/>
            <w:hideMark/>
          </w:tcPr>
          <w:p w14:paraId="6089E764" w14:textId="77777777" w:rsidR="0095239B" w:rsidRPr="00F16118" w:rsidRDefault="0095239B" w:rsidP="00CD68E2">
            <w:pPr>
              <w:spacing w:after="0" w:line="288" w:lineRule="auto"/>
              <w:jc w:val="right"/>
              <w:rPr>
                <w:rFonts w:eastAsia="Times New Roman" w:cs="Times New Roman"/>
                <w:sz w:val="20"/>
                <w:szCs w:val="20"/>
              </w:rPr>
            </w:pPr>
            <w:r w:rsidRPr="00F16118">
              <w:rPr>
                <w:rFonts w:eastAsia="Times New Roman" w:cs="Times New Roman"/>
                <w:sz w:val="20"/>
                <w:szCs w:val="20"/>
              </w:rPr>
              <w:t>59 TL</w:t>
            </w:r>
          </w:p>
        </w:tc>
        <w:tc>
          <w:tcPr>
            <w:tcW w:w="0" w:type="auto"/>
            <w:tcBorders>
              <w:top w:val="nil"/>
              <w:left w:val="nil"/>
              <w:bottom w:val="single" w:sz="4" w:space="0" w:color="auto"/>
              <w:right w:val="single" w:sz="4" w:space="0" w:color="auto"/>
            </w:tcBorders>
            <w:shd w:val="clear" w:color="auto" w:fill="auto"/>
            <w:noWrap/>
            <w:vAlign w:val="bottom"/>
            <w:hideMark/>
          </w:tcPr>
          <w:p w14:paraId="257EC2D1" w14:textId="77777777" w:rsidR="0095239B" w:rsidRPr="00F16118" w:rsidRDefault="0095239B" w:rsidP="00CD68E2">
            <w:pPr>
              <w:spacing w:after="0" w:line="288" w:lineRule="auto"/>
              <w:jc w:val="right"/>
              <w:rPr>
                <w:rFonts w:eastAsia="Times New Roman" w:cs="Times New Roman"/>
                <w:sz w:val="20"/>
                <w:szCs w:val="20"/>
              </w:rPr>
            </w:pPr>
            <w:r w:rsidRPr="001F260E">
              <w:rPr>
                <w:rFonts w:eastAsia="Times New Roman" w:cs="Times New Roman"/>
                <w:sz w:val="20"/>
                <w:szCs w:val="20"/>
              </w:rPr>
              <w:t>1.000</w:t>
            </w:r>
            <w:r w:rsidRPr="00F16118">
              <w:rPr>
                <w:rFonts w:eastAsia="Times New Roman" w:cs="Times New Roman"/>
                <w:sz w:val="20"/>
                <w:szCs w:val="20"/>
              </w:rPr>
              <w:t xml:space="preserve"> TL</w:t>
            </w:r>
          </w:p>
        </w:tc>
        <w:tc>
          <w:tcPr>
            <w:tcW w:w="1970" w:type="dxa"/>
            <w:tcBorders>
              <w:top w:val="nil"/>
              <w:left w:val="nil"/>
              <w:bottom w:val="single" w:sz="4" w:space="0" w:color="auto"/>
              <w:right w:val="single" w:sz="4" w:space="0" w:color="auto"/>
            </w:tcBorders>
            <w:shd w:val="clear" w:color="auto" w:fill="auto"/>
            <w:noWrap/>
            <w:vAlign w:val="bottom"/>
            <w:hideMark/>
          </w:tcPr>
          <w:p w14:paraId="0B049D74" w14:textId="77777777" w:rsidR="0095239B" w:rsidRPr="00F16118" w:rsidRDefault="0095239B" w:rsidP="00CD68E2">
            <w:pPr>
              <w:spacing w:after="0" w:line="288" w:lineRule="auto"/>
              <w:jc w:val="right"/>
              <w:rPr>
                <w:rFonts w:eastAsia="Times New Roman" w:cs="Times New Roman"/>
                <w:sz w:val="20"/>
                <w:szCs w:val="20"/>
              </w:rPr>
            </w:pPr>
            <w:r w:rsidRPr="001F260E">
              <w:rPr>
                <w:rFonts w:eastAsia="Times New Roman" w:cs="Times New Roman"/>
                <w:sz w:val="20"/>
                <w:szCs w:val="20"/>
              </w:rPr>
              <w:t>1.000</w:t>
            </w:r>
            <w:r w:rsidRPr="00F16118">
              <w:rPr>
                <w:rFonts w:eastAsia="Times New Roman" w:cs="Times New Roman"/>
                <w:sz w:val="20"/>
                <w:szCs w:val="20"/>
              </w:rPr>
              <w:t xml:space="preserve"> TL</w:t>
            </w:r>
          </w:p>
        </w:tc>
      </w:tr>
      <w:tr w:rsidR="0095239B" w:rsidRPr="001E16B4" w14:paraId="6AAD4804" w14:textId="77777777" w:rsidTr="00D55C85">
        <w:trPr>
          <w:trHeight w:val="276"/>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B907DE7" w14:textId="77777777" w:rsidR="0095239B" w:rsidRPr="00F16118" w:rsidRDefault="0095239B" w:rsidP="00CD68E2">
            <w:pPr>
              <w:spacing w:after="0" w:line="288" w:lineRule="auto"/>
              <w:jc w:val="both"/>
              <w:rPr>
                <w:rFonts w:eastAsia="Times New Roman" w:cs="Times New Roman"/>
                <w:b/>
                <w:bCs/>
                <w:sz w:val="20"/>
                <w:szCs w:val="20"/>
              </w:rPr>
            </w:pPr>
            <w:r w:rsidRPr="00F16118">
              <w:rPr>
                <w:rFonts w:eastAsia="Times New Roman" w:cs="Times New Roman"/>
                <w:b/>
                <w:bCs/>
                <w:sz w:val="20"/>
                <w:szCs w:val="20"/>
              </w:rPr>
              <w:t>Toplam</w:t>
            </w:r>
          </w:p>
        </w:tc>
        <w:tc>
          <w:tcPr>
            <w:tcW w:w="0" w:type="auto"/>
            <w:tcBorders>
              <w:top w:val="nil"/>
              <w:left w:val="nil"/>
              <w:bottom w:val="single" w:sz="4" w:space="0" w:color="auto"/>
              <w:right w:val="single" w:sz="4" w:space="0" w:color="auto"/>
            </w:tcBorders>
            <w:shd w:val="clear" w:color="auto" w:fill="auto"/>
            <w:noWrap/>
            <w:hideMark/>
          </w:tcPr>
          <w:p w14:paraId="113AD1ED" w14:textId="77777777" w:rsidR="0095239B" w:rsidRPr="00F16118" w:rsidRDefault="0095239B" w:rsidP="00CD68E2">
            <w:pPr>
              <w:spacing w:after="0" w:line="288" w:lineRule="auto"/>
              <w:jc w:val="right"/>
              <w:rPr>
                <w:rFonts w:eastAsia="Times New Roman" w:cs="Times New Roman"/>
                <w:sz w:val="20"/>
                <w:szCs w:val="20"/>
              </w:rPr>
            </w:pPr>
            <w:r w:rsidRPr="00F16118">
              <w:rPr>
                <w:rFonts w:eastAsia="Times New Roman" w:cs="Times New Roman"/>
                <w:sz w:val="20"/>
                <w:szCs w:val="20"/>
              </w:rPr>
              <w:t> </w:t>
            </w:r>
          </w:p>
        </w:tc>
        <w:tc>
          <w:tcPr>
            <w:tcW w:w="0" w:type="auto"/>
            <w:tcBorders>
              <w:top w:val="nil"/>
              <w:left w:val="nil"/>
              <w:bottom w:val="single" w:sz="4" w:space="0" w:color="auto"/>
              <w:right w:val="single" w:sz="4" w:space="0" w:color="auto"/>
            </w:tcBorders>
            <w:shd w:val="clear" w:color="auto" w:fill="auto"/>
            <w:noWrap/>
            <w:hideMark/>
          </w:tcPr>
          <w:p w14:paraId="18941DC2" w14:textId="77777777" w:rsidR="0095239B" w:rsidRPr="00F16118" w:rsidRDefault="0095239B" w:rsidP="00CD68E2">
            <w:pPr>
              <w:spacing w:after="0" w:line="288" w:lineRule="auto"/>
              <w:jc w:val="right"/>
              <w:rPr>
                <w:rFonts w:eastAsia="Times New Roman" w:cs="Times New Roman"/>
                <w:sz w:val="20"/>
                <w:szCs w:val="20"/>
              </w:rPr>
            </w:pPr>
            <w:r w:rsidRPr="00F16118">
              <w:rPr>
                <w:rFonts w:eastAsia="Times New Roman" w:cs="Times New Roman"/>
                <w:sz w:val="20"/>
                <w:szCs w:val="20"/>
              </w:rPr>
              <w:t> </w:t>
            </w:r>
          </w:p>
        </w:tc>
        <w:tc>
          <w:tcPr>
            <w:tcW w:w="0" w:type="auto"/>
            <w:tcBorders>
              <w:top w:val="nil"/>
              <w:left w:val="nil"/>
              <w:bottom w:val="single" w:sz="4" w:space="0" w:color="auto"/>
              <w:right w:val="single" w:sz="4" w:space="0" w:color="auto"/>
            </w:tcBorders>
            <w:shd w:val="clear" w:color="auto" w:fill="auto"/>
            <w:noWrap/>
            <w:hideMark/>
          </w:tcPr>
          <w:p w14:paraId="054658D9" w14:textId="77777777" w:rsidR="0095239B" w:rsidRPr="00F16118" w:rsidRDefault="0095239B" w:rsidP="00CD68E2">
            <w:pPr>
              <w:spacing w:after="0" w:line="288" w:lineRule="auto"/>
              <w:jc w:val="right"/>
              <w:rPr>
                <w:rFonts w:eastAsia="Times New Roman" w:cs="Times New Roman"/>
                <w:sz w:val="20"/>
                <w:szCs w:val="20"/>
              </w:rPr>
            </w:pPr>
            <w:r w:rsidRPr="00F16118">
              <w:rPr>
                <w:rFonts w:eastAsia="Times New Roman" w:cs="Times New Roman"/>
                <w:sz w:val="20"/>
                <w:szCs w:val="20"/>
              </w:rPr>
              <w:t> </w:t>
            </w:r>
          </w:p>
        </w:tc>
        <w:tc>
          <w:tcPr>
            <w:tcW w:w="1970" w:type="dxa"/>
            <w:tcBorders>
              <w:top w:val="nil"/>
              <w:left w:val="nil"/>
              <w:bottom w:val="single" w:sz="4" w:space="0" w:color="auto"/>
              <w:right w:val="single" w:sz="4" w:space="0" w:color="auto"/>
            </w:tcBorders>
            <w:shd w:val="clear" w:color="auto" w:fill="auto"/>
            <w:noWrap/>
            <w:vAlign w:val="bottom"/>
            <w:hideMark/>
          </w:tcPr>
          <w:p w14:paraId="76CB273D" w14:textId="77777777" w:rsidR="0095239B" w:rsidRPr="00F16118" w:rsidRDefault="0095239B" w:rsidP="00CD68E2">
            <w:pPr>
              <w:spacing w:after="0" w:line="288" w:lineRule="auto"/>
              <w:jc w:val="right"/>
              <w:rPr>
                <w:rFonts w:eastAsia="Times New Roman" w:cs="Times New Roman"/>
                <w:b/>
                <w:bCs/>
                <w:sz w:val="20"/>
                <w:szCs w:val="20"/>
              </w:rPr>
            </w:pPr>
            <w:r>
              <w:rPr>
                <w:rFonts w:eastAsia="Times New Roman" w:cs="Times New Roman"/>
                <w:b/>
                <w:bCs/>
                <w:sz w:val="20"/>
                <w:szCs w:val="20"/>
              </w:rPr>
              <w:t>4.000</w:t>
            </w:r>
            <w:r w:rsidRPr="00F16118">
              <w:rPr>
                <w:rFonts w:eastAsia="Times New Roman" w:cs="Times New Roman"/>
                <w:b/>
                <w:bCs/>
                <w:sz w:val="20"/>
                <w:szCs w:val="20"/>
              </w:rPr>
              <w:t xml:space="preserve"> TL</w:t>
            </w:r>
          </w:p>
        </w:tc>
      </w:tr>
    </w:tbl>
    <w:p w14:paraId="5BF0DC7A" w14:textId="77777777" w:rsidR="0095239B" w:rsidRPr="001E16B4" w:rsidRDefault="0095239B" w:rsidP="00CD68E2">
      <w:pPr>
        <w:spacing w:after="0" w:line="288" w:lineRule="auto"/>
        <w:jc w:val="both"/>
        <w:rPr>
          <w:rFonts w:cs="Times New Roman"/>
          <w:b/>
          <w:i/>
          <w:sz w:val="24"/>
          <w:szCs w:val="28"/>
        </w:rPr>
      </w:pPr>
    </w:p>
    <w:p w14:paraId="42472670" w14:textId="77777777" w:rsidR="0095239B" w:rsidRPr="006C7C76" w:rsidRDefault="0095239B" w:rsidP="00CD68E2">
      <w:pPr>
        <w:spacing w:after="0" w:line="288" w:lineRule="auto"/>
        <w:jc w:val="both"/>
        <w:rPr>
          <w:rFonts w:cstheme="minorHAnsi"/>
          <w:b/>
          <w:bCs/>
          <w:i/>
          <w:sz w:val="24"/>
          <w:szCs w:val="24"/>
        </w:rPr>
      </w:pPr>
      <w:r w:rsidRPr="006C7C76">
        <w:rPr>
          <w:b/>
          <w:bCs/>
          <w:sz w:val="24"/>
          <w:szCs w:val="24"/>
        </w:rPr>
        <w:t xml:space="preserve">2.Perakende Satış Fişi, İrsaliye </w:t>
      </w:r>
      <w:proofErr w:type="spellStart"/>
      <w:r w:rsidRPr="006C7C76">
        <w:rPr>
          <w:b/>
          <w:bCs/>
          <w:sz w:val="24"/>
          <w:szCs w:val="24"/>
        </w:rPr>
        <w:t>vb</w:t>
      </w:r>
      <w:proofErr w:type="spellEnd"/>
      <w:r w:rsidRPr="006C7C76">
        <w:rPr>
          <w:b/>
          <w:bCs/>
          <w:sz w:val="24"/>
          <w:szCs w:val="24"/>
        </w:rPr>
        <w:t xml:space="preserve"> Evrakların Bulundurulmaması ve Düzenlenmemesinin Cezası</w:t>
      </w:r>
    </w:p>
    <w:p w14:paraId="3E9A62AA" w14:textId="77777777" w:rsidR="0095239B" w:rsidRPr="001E16B4" w:rsidRDefault="0095239B" w:rsidP="00CD68E2">
      <w:pPr>
        <w:spacing w:after="0" w:line="288" w:lineRule="auto"/>
        <w:jc w:val="both"/>
        <w:rPr>
          <w:rFonts w:cs="Times New Roman"/>
          <w:b/>
          <w:i/>
          <w:sz w:val="24"/>
          <w:szCs w:val="28"/>
        </w:rPr>
      </w:pPr>
      <w:r w:rsidRPr="001E16B4">
        <w:rPr>
          <w:rFonts w:cs="Times New Roman"/>
          <w:b/>
          <w:i/>
          <w:sz w:val="24"/>
          <w:szCs w:val="28"/>
        </w:rPr>
        <w:t xml:space="preserve">2. Elektronik belge olarak düzenlenmesi gerekenler de dâhil olmak üzere, </w:t>
      </w:r>
      <w:r w:rsidRPr="001E16B4">
        <w:rPr>
          <w:rFonts w:cs="Times New Roman"/>
          <w:b/>
          <w:i/>
          <w:color w:val="7030A0"/>
          <w:sz w:val="24"/>
          <w:szCs w:val="28"/>
        </w:rPr>
        <w:t>perakende satış fişi</w:t>
      </w:r>
      <w:r w:rsidRPr="001E16B4">
        <w:rPr>
          <w:rFonts w:cs="Times New Roman"/>
          <w:b/>
          <w:i/>
          <w:sz w:val="24"/>
          <w:szCs w:val="28"/>
        </w:rPr>
        <w:t xml:space="preserve">, </w:t>
      </w:r>
      <w:r w:rsidRPr="00287361">
        <w:rPr>
          <w:rFonts w:cs="Times New Roman"/>
          <w:b/>
          <w:i/>
          <w:color w:val="C00000"/>
          <w:sz w:val="28"/>
          <w:szCs w:val="32"/>
          <w:shd w:val="clear" w:color="auto" w:fill="FFFFCC"/>
        </w:rPr>
        <w:t>ödeme kaydedici cihazla verilen fiş</w:t>
      </w:r>
      <w:r w:rsidRPr="001E16B4">
        <w:rPr>
          <w:rFonts w:cs="Times New Roman"/>
          <w:b/>
          <w:i/>
          <w:sz w:val="24"/>
          <w:szCs w:val="28"/>
        </w:rPr>
        <w:t xml:space="preserve">, </w:t>
      </w:r>
      <w:r w:rsidRPr="001E16B4">
        <w:rPr>
          <w:rFonts w:cs="Times New Roman"/>
          <w:b/>
          <w:i/>
          <w:color w:val="00B050"/>
          <w:sz w:val="24"/>
          <w:szCs w:val="28"/>
        </w:rPr>
        <w:t>giriş ve yolcu taşıma bileti</w:t>
      </w:r>
      <w:r w:rsidRPr="001E16B4">
        <w:rPr>
          <w:rFonts w:cs="Times New Roman"/>
          <w:b/>
          <w:i/>
          <w:sz w:val="24"/>
          <w:szCs w:val="28"/>
        </w:rPr>
        <w:t xml:space="preserve">, </w:t>
      </w:r>
      <w:r w:rsidRPr="001E16B4">
        <w:rPr>
          <w:rFonts w:cs="Times New Roman"/>
          <w:b/>
          <w:i/>
          <w:color w:val="FF0000"/>
          <w:sz w:val="24"/>
          <w:szCs w:val="28"/>
        </w:rPr>
        <w:t>sevk irsaliyesi</w:t>
      </w:r>
      <w:r w:rsidRPr="001E16B4">
        <w:rPr>
          <w:rFonts w:cs="Times New Roman"/>
          <w:b/>
          <w:i/>
          <w:sz w:val="24"/>
          <w:szCs w:val="28"/>
        </w:rPr>
        <w:t xml:space="preserve">, </w:t>
      </w:r>
      <w:r w:rsidRPr="001E16B4">
        <w:rPr>
          <w:rFonts w:cs="Times New Roman"/>
          <w:b/>
          <w:i/>
          <w:color w:val="806000" w:themeColor="accent4" w:themeShade="80"/>
          <w:sz w:val="24"/>
          <w:szCs w:val="28"/>
        </w:rPr>
        <w:t>taşıma irsaliyesi</w:t>
      </w:r>
      <w:r w:rsidRPr="001E16B4">
        <w:rPr>
          <w:rFonts w:cs="Times New Roman"/>
          <w:b/>
          <w:i/>
          <w:sz w:val="24"/>
          <w:szCs w:val="28"/>
        </w:rPr>
        <w:t xml:space="preserve">, </w:t>
      </w:r>
      <w:r w:rsidRPr="001E16B4">
        <w:rPr>
          <w:rFonts w:cs="Times New Roman"/>
          <w:b/>
          <w:i/>
          <w:color w:val="C45911" w:themeColor="accent2" w:themeShade="BF"/>
          <w:sz w:val="24"/>
          <w:szCs w:val="28"/>
        </w:rPr>
        <w:t>yolcu listesi</w:t>
      </w:r>
      <w:r w:rsidRPr="001E16B4">
        <w:rPr>
          <w:rFonts w:cs="Times New Roman"/>
          <w:b/>
          <w:i/>
          <w:sz w:val="24"/>
          <w:szCs w:val="28"/>
        </w:rPr>
        <w:t xml:space="preserve">, </w:t>
      </w:r>
      <w:r w:rsidRPr="001E16B4">
        <w:rPr>
          <w:rFonts w:cs="Times New Roman"/>
          <w:b/>
          <w:i/>
          <w:color w:val="538135" w:themeColor="accent6" w:themeShade="BF"/>
          <w:sz w:val="24"/>
          <w:szCs w:val="28"/>
        </w:rPr>
        <w:t xml:space="preserve">günlük müşteri listesi </w:t>
      </w:r>
      <w:r w:rsidRPr="001E16B4">
        <w:rPr>
          <w:rFonts w:cs="Times New Roman"/>
          <w:b/>
          <w:i/>
          <w:sz w:val="24"/>
          <w:szCs w:val="28"/>
        </w:rPr>
        <w:t xml:space="preserve">ile Maliye Bakanlığınca düzenlenme zorunluluğu getirilen belgelerin; </w:t>
      </w:r>
    </w:p>
    <w:p w14:paraId="3D03D7D9" w14:textId="77777777" w:rsidR="00287361" w:rsidRPr="001E16B4" w:rsidRDefault="0095239B" w:rsidP="008443AE">
      <w:pPr>
        <w:numPr>
          <w:ilvl w:val="0"/>
          <w:numId w:val="29"/>
        </w:numPr>
        <w:spacing w:after="0" w:line="288" w:lineRule="auto"/>
        <w:jc w:val="both"/>
        <w:rPr>
          <w:rFonts w:cs="Times New Roman"/>
          <w:b/>
          <w:i/>
          <w:sz w:val="24"/>
          <w:szCs w:val="28"/>
        </w:rPr>
      </w:pPr>
      <w:proofErr w:type="gramStart"/>
      <w:r w:rsidRPr="001E16B4">
        <w:rPr>
          <w:rFonts w:cs="Times New Roman"/>
          <w:b/>
          <w:i/>
          <w:sz w:val="24"/>
          <w:szCs w:val="28"/>
        </w:rPr>
        <w:t>düzenlenmediğinin</w:t>
      </w:r>
      <w:proofErr w:type="gramEnd"/>
      <w:r w:rsidRPr="001E16B4">
        <w:rPr>
          <w:rFonts w:cs="Times New Roman"/>
          <w:b/>
          <w:i/>
          <w:sz w:val="24"/>
          <w:szCs w:val="28"/>
        </w:rPr>
        <w:t xml:space="preserve">, kullanılmadığının, bulundurulmadığının, </w:t>
      </w:r>
    </w:p>
    <w:p w14:paraId="5CB95423" w14:textId="77777777" w:rsidR="00287361" w:rsidRPr="001E16B4" w:rsidRDefault="0095239B" w:rsidP="008443AE">
      <w:pPr>
        <w:numPr>
          <w:ilvl w:val="0"/>
          <w:numId w:val="29"/>
        </w:numPr>
        <w:spacing w:after="0" w:line="288" w:lineRule="auto"/>
        <w:jc w:val="both"/>
        <w:rPr>
          <w:rFonts w:cs="Times New Roman"/>
          <w:b/>
          <w:i/>
          <w:sz w:val="24"/>
          <w:szCs w:val="28"/>
        </w:rPr>
      </w:pPr>
      <w:proofErr w:type="gramStart"/>
      <w:r w:rsidRPr="001E16B4">
        <w:rPr>
          <w:rFonts w:cs="Times New Roman"/>
          <w:b/>
          <w:i/>
          <w:sz w:val="24"/>
          <w:szCs w:val="28"/>
        </w:rPr>
        <w:t>düzenlenen</w:t>
      </w:r>
      <w:proofErr w:type="gramEnd"/>
      <w:r w:rsidRPr="001E16B4">
        <w:rPr>
          <w:rFonts w:cs="Times New Roman"/>
          <w:b/>
          <w:i/>
          <w:sz w:val="24"/>
          <w:szCs w:val="28"/>
        </w:rPr>
        <w:t xml:space="preserve"> belgelerin aslı ile örneğinde farklı meblağlara yer verildiğinin, </w:t>
      </w:r>
    </w:p>
    <w:p w14:paraId="71551102" w14:textId="77777777" w:rsidR="00287361" w:rsidRPr="001E16B4" w:rsidRDefault="0095239B" w:rsidP="008443AE">
      <w:pPr>
        <w:numPr>
          <w:ilvl w:val="0"/>
          <w:numId w:val="29"/>
        </w:numPr>
        <w:spacing w:after="0" w:line="288" w:lineRule="auto"/>
        <w:jc w:val="both"/>
        <w:rPr>
          <w:rFonts w:cs="Times New Roman"/>
          <w:b/>
          <w:i/>
          <w:sz w:val="24"/>
          <w:szCs w:val="28"/>
        </w:rPr>
      </w:pPr>
      <w:proofErr w:type="gramStart"/>
      <w:r w:rsidRPr="001E16B4">
        <w:rPr>
          <w:rFonts w:cs="Times New Roman"/>
          <w:b/>
          <w:i/>
          <w:sz w:val="24"/>
          <w:szCs w:val="28"/>
        </w:rPr>
        <w:t>gerçeğe</w:t>
      </w:r>
      <w:proofErr w:type="gramEnd"/>
      <w:r w:rsidRPr="001E16B4">
        <w:rPr>
          <w:rFonts w:cs="Times New Roman"/>
          <w:b/>
          <w:i/>
          <w:sz w:val="24"/>
          <w:szCs w:val="28"/>
        </w:rPr>
        <w:t xml:space="preserve"> aykırı olarak düzenlendiğinin veya </w:t>
      </w:r>
    </w:p>
    <w:p w14:paraId="5E48CC5D" w14:textId="77777777" w:rsidR="00287361" w:rsidRPr="001E16B4" w:rsidRDefault="0095239B" w:rsidP="008443AE">
      <w:pPr>
        <w:numPr>
          <w:ilvl w:val="0"/>
          <w:numId w:val="29"/>
        </w:numPr>
        <w:spacing w:after="0" w:line="288" w:lineRule="auto"/>
        <w:jc w:val="both"/>
        <w:rPr>
          <w:rFonts w:cs="Times New Roman"/>
          <w:b/>
          <w:i/>
          <w:sz w:val="24"/>
          <w:szCs w:val="28"/>
        </w:rPr>
      </w:pPr>
      <w:proofErr w:type="gramStart"/>
      <w:r w:rsidRPr="001E16B4">
        <w:rPr>
          <w:rFonts w:cs="Times New Roman"/>
          <w:b/>
          <w:i/>
          <w:sz w:val="24"/>
          <w:szCs w:val="28"/>
        </w:rPr>
        <w:t>elektronik</w:t>
      </w:r>
      <w:proofErr w:type="gramEnd"/>
      <w:r w:rsidRPr="001E16B4">
        <w:rPr>
          <w:rFonts w:cs="Times New Roman"/>
          <w:b/>
          <w:i/>
          <w:sz w:val="24"/>
          <w:szCs w:val="28"/>
        </w:rPr>
        <w:t xml:space="preserve"> belge olarak düzenlenmesi gerekirken Maliye Bakanlığınca belirlenen zorunlu haller hariç olmak üzere kâğıt olarak düzenlendiğinin </w:t>
      </w:r>
    </w:p>
    <w:p w14:paraId="43C7F4A4" w14:textId="677A6A31" w:rsidR="0095239B" w:rsidRPr="001E16B4" w:rsidRDefault="0095239B" w:rsidP="00CD68E2">
      <w:pPr>
        <w:spacing w:after="0" w:line="288" w:lineRule="auto"/>
        <w:jc w:val="both"/>
        <w:rPr>
          <w:rFonts w:cs="Times New Roman"/>
          <w:b/>
          <w:i/>
          <w:sz w:val="24"/>
          <w:szCs w:val="28"/>
        </w:rPr>
      </w:pPr>
      <w:proofErr w:type="gramStart"/>
      <w:r w:rsidRPr="001E16B4">
        <w:rPr>
          <w:rFonts w:cs="Times New Roman"/>
          <w:b/>
          <w:i/>
          <w:sz w:val="24"/>
          <w:szCs w:val="28"/>
        </w:rPr>
        <w:t>tespiti</w:t>
      </w:r>
      <w:proofErr w:type="gramEnd"/>
      <w:r w:rsidRPr="001E16B4">
        <w:rPr>
          <w:rFonts w:cs="Times New Roman"/>
          <w:b/>
          <w:i/>
          <w:sz w:val="24"/>
          <w:szCs w:val="28"/>
        </w:rPr>
        <w:t xml:space="preserve"> ya da bu belgelerin bu Kanunun </w:t>
      </w:r>
      <w:r w:rsidRPr="001E16B4">
        <w:rPr>
          <w:rFonts w:cs="Times New Roman"/>
          <w:b/>
          <w:i/>
          <w:color w:val="C00000"/>
          <w:sz w:val="24"/>
          <w:szCs w:val="28"/>
        </w:rPr>
        <w:t xml:space="preserve">227’nci </w:t>
      </w:r>
      <w:r w:rsidRPr="001E16B4">
        <w:rPr>
          <w:rFonts w:cs="Times New Roman"/>
          <w:b/>
          <w:i/>
          <w:sz w:val="24"/>
          <w:szCs w:val="28"/>
        </w:rPr>
        <w:t xml:space="preserve">maddesine göre hiç düzenlenmemiş sayılması halinde, </w:t>
      </w:r>
    </w:p>
    <w:p w14:paraId="69010C18" w14:textId="77777777" w:rsidR="0095239B" w:rsidRPr="001E16B4" w:rsidRDefault="0095239B" w:rsidP="00CD68E2">
      <w:pPr>
        <w:spacing w:after="0" w:line="288" w:lineRule="auto"/>
        <w:jc w:val="both"/>
        <w:rPr>
          <w:rFonts w:cs="Times New Roman"/>
          <w:b/>
          <w:i/>
          <w:sz w:val="24"/>
          <w:szCs w:val="28"/>
        </w:rPr>
      </w:pPr>
      <w:proofErr w:type="gramStart"/>
      <w:r w:rsidRPr="001E16B4">
        <w:rPr>
          <w:rFonts w:cs="Times New Roman"/>
          <w:b/>
          <w:i/>
          <w:color w:val="7030A0"/>
          <w:sz w:val="24"/>
          <w:szCs w:val="28"/>
        </w:rPr>
        <w:lastRenderedPageBreak/>
        <w:t>her</w:t>
      </w:r>
      <w:proofErr w:type="gramEnd"/>
      <w:r w:rsidRPr="001E16B4">
        <w:rPr>
          <w:rFonts w:cs="Times New Roman"/>
          <w:b/>
          <w:i/>
          <w:color w:val="7030A0"/>
          <w:sz w:val="24"/>
          <w:szCs w:val="28"/>
        </w:rPr>
        <w:t xml:space="preserve"> bir belge için 1.000 </w:t>
      </w:r>
      <w:r w:rsidRPr="001E16B4">
        <w:rPr>
          <w:rFonts w:cs="Times New Roman"/>
          <w:b/>
          <w:i/>
          <w:sz w:val="24"/>
          <w:szCs w:val="28"/>
        </w:rPr>
        <w:t>(2022 yılı için)Türk lirası özel usulsüzlük cezası kesilir.</w:t>
      </w:r>
    </w:p>
    <w:p w14:paraId="6839F0B9" w14:textId="77777777" w:rsidR="0095239B" w:rsidRPr="001E16B4" w:rsidRDefault="0095239B" w:rsidP="00CD68E2">
      <w:pPr>
        <w:spacing w:after="0" w:line="288" w:lineRule="auto"/>
        <w:jc w:val="both"/>
        <w:rPr>
          <w:rFonts w:cs="Times New Roman"/>
          <w:b/>
          <w:i/>
          <w:sz w:val="24"/>
          <w:szCs w:val="28"/>
        </w:rPr>
      </w:pPr>
    </w:p>
    <w:p w14:paraId="11D4DAA7" w14:textId="77777777" w:rsidR="0095239B" w:rsidRPr="001E16B4" w:rsidRDefault="0095239B" w:rsidP="00CD68E2">
      <w:pPr>
        <w:spacing w:after="0" w:line="288" w:lineRule="auto"/>
        <w:jc w:val="both"/>
        <w:rPr>
          <w:rFonts w:cs="Times New Roman"/>
          <w:b/>
          <w:i/>
          <w:sz w:val="24"/>
          <w:szCs w:val="28"/>
        </w:rPr>
      </w:pPr>
      <w:r w:rsidRPr="001E16B4">
        <w:rPr>
          <w:rFonts w:cs="Times New Roman"/>
          <w:b/>
          <w:i/>
          <w:sz w:val="24"/>
          <w:szCs w:val="28"/>
        </w:rPr>
        <w:t xml:space="preserve">Ancak, </w:t>
      </w:r>
      <w:r w:rsidRPr="001E16B4">
        <w:rPr>
          <w:rFonts w:cs="Times New Roman"/>
          <w:b/>
          <w:i/>
          <w:color w:val="00B050"/>
          <w:sz w:val="24"/>
          <w:szCs w:val="28"/>
        </w:rPr>
        <w:t xml:space="preserve">her bir belge </w:t>
      </w:r>
      <w:proofErr w:type="spellStart"/>
      <w:r w:rsidRPr="001E16B4">
        <w:rPr>
          <w:rFonts w:cs="Times New Roman"/>
          <w:b/>
          <w:i/>
          <w:color w:val="00B050"/>
          <w:sz w:val="24"/>
          <w:szCs w:val="28"/>
        </w:rPr>
        <w:t>nevine</w:t>
      </w:r>
      <w:proofErr w:type="spellEnd"/>
      <w:r w:rsidRPr="001E16B4">
        <w:rPr>
          <w:rFonts w:cs="Times New Roman"/>
          <w:b/>
          <w:i/>
          <w:color w:val="00B050"/>
          <w:sz w:val="24"/>
          <w:szCs w:val="28"/>
        </w:rPr>
        <w:t xml:space="preserve"> </w:t>
      </w:r>
      <w:r w:rsidRPr="001E16B4">
        <w:rPr>
          <w:rFonts w:cs="Times New Roman"/>
          <w:b/>
          <w:i/>
          <w:sz w:val="24"/>
          <w:szCs w:val="28"/>
        </w:rPr>
        <w:t xml:space="preserve">ilişkin olarak kesilecek özel usulsüzlük cezasının toplamı </w:t>
      </w:r>
      <w:r w:rsidRPr="001E16B4">
        <w:rPr>
          <w:rFonts w:cs="Times New Roman"/>
          <w:b/>
          <w:i/>
          <w:color w:val="00B050"/>
          <w:sz w:val="24"/>
          <w:szCs w:val="28"/>
        </w:rPr>
        <w:t xml:space="preserve">her bir tespit için 50.000 </w:t>
      </w:r>
      <w:r w:rsidRPr="001E16B4">
        <w:rPr>
          <w:rFonts w:cs="Times New Roman"/>
          <w:b/>
          <w:i/>
          <w:sz w:val="24"/>
          <w:szCs w:val="28"/>
        </w:rPr>
        <w:t xml:space="preserve">(2022 yılı için) Türk lirasını, </w:t>
      </w:r>
      <w:r w:rsidRPr="001E16B4">
        <w:rPr>
          <w:rFonts w:cs="Times New Roman"/>
          <w:b/>
          <w:i/>
          <w:color w:val="00B050"/>
          <w:sz w:val="24"/>
          <w:szCs w:val="28"/>
        </w:rPr>
        <w:t xml:space="preserve">bir takvim yılı içinde ise 500.000 </w:t>
      </w:r>
      <w:r w:rsidRPr="001E16B4">
        <w:rPr>
          <w:rFonts w:cs="Times New Roman"/>
          <w:b/>
          <w:i/>
          <w:sz w:val="24"/>
          <w:szCs w:val="28"/>
        </w:rPr>
        <w:t>(2022 yılı için) Türk lirasını geçemez.</w:t>
      </w:r>
    </w:p>
    <w:p w14:paraId="2DD4EC4C" w14:textId="77777777" w:rsidR="0095239B" w:rsidRPr="001E16B4" w:rsidRDefault="0095239B" w:rsidP="00CD68E2">
      <w:pPr>
        <w:spacing w:after="0" w:line="288" w:lineRule="auto"/>
        <w:jc w:val="both"/>
        <w:rPr>
          <w:rFonts w:cs="Times New Roman"/>
          <w:b/>
          <w:i/>
          <w:sz w:val="24"/>
          <w:szCs w:val="28"/>
        </w:rPr>
      </w:pPr>
    </w:p>
    <w:p w14:paraId="5C79D8DA" w14:textId="77777777" w:rsidR="0095239B" w:rsidRPr="001E16B4" w:rsidRDefault="0095239B" w:rsidP="00CD68E2">
      <w:pPr>
        <w:spacing w:after="0" w:line="288" w:lineRule="auto"/>
        <w:jc w:val="both"/>
        <w:rPr>
          <w:b/>
          <w:bCs/>
          <w:sz w:val="24"/>
        </w:rPr>
      </w:pPr>
      <w:r w:rsidRPr="001E16B4">
        <w:rPr>
          <w:b/>
          <w:bCs/>
          <w:sz w:val="24"/>
        </w:rPr>
        <w:t>3.Nihai Tüketicilere Cezanın Beşte Biri Kesilir</w:t>
      </w:r>
    </w:p>
    <w:p w14:paraId="49811AB5" w14:textId="2084808D" w:rsidR="0095239B" w:rsidRPr="001E16B4" w:rsidRDefault="0095239B" w:rsidP="00CD68E2">
      <w:pPr>
        <w:spacing w:after="0" w:line="288" w:lineRule="auto"/>
        <w:jc w:val="both"/>
        <w:rPr>
          <w:rFonts w:cs="Times New Roman"/>
          <w:b/>
          <w:i/>
          <w:sz w:val="24"/>
          <w:szCs w:val="28"/>
        </w:rPr>
      </w:pPr>
      <w:r w:rsidRPr="001E16B4">
        <w:rPr>
          <w:rFonts w:cs="Times New Roman"/>
          <w:b/>
          <w:i/>
          <w:sz w:val="24"/>
          <w:szCs w:val="28"/>
        </w:rPr>
        <w:t xml:space="preserve">3. </w:t>
      </w:r>
      <w:r w:rsidRPr="001E16B4">
        <w:rPr>
          <w:rFonts w:cs="Times New Roman"/>
          <w:b/>
          <w:i/>
          <w:color w:val="00B0F0"/>
          <w:sz w:val="24"/>
          <w:szCs w:val="28"/>
        </w:rPr>
        <w:t xml:space="preserve">232’nci maddenin </w:t>
      </w:r>
      <w:r w:rsidRPr="001E16B4">
        <w:rPr>
          <w:rFonts w:cs="Times New Roman"/>
          <w:b/>
          <w:i/>
          <w:sz w:val="24"/>
          <w:szCs w:val="28"/>
        </w:rPr>
        <w:t xml:space="preserve">birinci fıkrasının 1 ila 5 numaralı bentlerinde sayılanlar dışında kalan kişilerin fatura, gider pusulası, müstahsil makbuzu, </w:t>
      </w:r>
      <w:r w:rsidRPr="001E16B4">
        <w:rPr>
          <w:rFonts w:cs="Times New Roman"/>
          <w:b/>
          <w:i/>
          <w:sz w:val="24"/>
          <w:szCs w:val="28"/>
          <w:u w:val="single" w:color="00B050"/>
        </w:rPr>
        <w:t>serbest meslek makbuzu, perakende satış fişi, ödeme kaydedici cihaz fişi ve giriş ve yolcu taşıma biletlerini</w:t>
      </w:r>
      <w:r w:rsidRPr="001E16B4">
        <w:rPr>
          <w:rFonts w:cs="Times New Roman"/>
          <w:b/>
          <w:i/>
          <w:sz w:val="24"/>
          <w:szCs w:val="28"/>
        </w:rPr>
        <w:t xml:space="preserve"> </w:t>
      </w:r>
      <w:r w:rsidRPr="001E16B4">
        <w:rPr>
          <w:rFonts w:cs="Times New Roman"/>
          <w:b/>
          <w:i/>
          <w:color w:val="C00000"/>
          <w:sz w:val="24"/>
          <w:szCs w:val="28"/>
          <w:shd w:val="clear" w:color="auto" w:fill="FFFF00"/>
        </w:rPr>
        <w:t>almadıklarının</w:t>
      </w:r>
      <w:r w:rsidRPr="001E16B4">
        <w:rPr>
          <w:rFonts w:cs="Times New Roman"/>
          <w:b/>
          <w:i/>
          <w:color w:val="C00000"/>
          <w:sz w:val="24"/>
          <w:szCs w:val="28"/>
        </w:rPr>
        <w:t xml:space="preserve"> </w:t>
      </w:r>
      <w:r w:rsidRPr="001E16B4">
        <w:rPr>
          <w:rFonts w:cs="Times New Roman"/>
          <w:b/>
          <w:i/>
          <w:sz w:val="24"/>
          <w:szCs w:val="28"/>
        </w:rPr>
        <w:t xml:space="preserve">tespit edilmesi halinde bunlara bu maddenin </w:t>
      </w:r>
      <w:r w:rsidRPr="001E16B4">
        <w:rPr>
          <w:rFonts w:cs="Times New Roman"/>
          <w:b/>
          <w:i/>
          <w:sz w:val="24"/>
          <w:szCs w:val="28"/>
          <w:u w:val="single" w:color="C00000"/>
        </w:rPr>
        <w:t xml:space="preserve">2 numaralı bendinde belirtilen cezanın </w:t>
      </w:r>
      <w:r w:rsidR="006C7C76" w:rsidRPr="001E16B4">
        <w:rPr>
          <w:rFonts w:cs="Times New Roman"/>
          <w:b/>
          <w:i/>
          <w:sz w:val="24"/>
          <w:szCs w:val="28"/>
          <w:u w:val="single" w:color="C00000"/>
        </w:rPr>
        <w:t>1/5’i</w:t>
      </w:r>
      <w:r w:rsidRPr="001E16B4">
        <w:rPr>
          <w:rFonts w:cs="Times New Roman"/>
          <w:b/>
          <w:i/>
          <w:sz w:val="24"/>
          <w:szCs w:val="28"/>
          <w:u w:val="single" w:color="C00000"/>
        </w:rPr>
        <w:t xml:space="preserve"> kadar özel usulsüzlük cezası</w:t>
      </w:r>
      <w:r w:rsidRPr="001E16B4">
        <w:rPr>
          <w:rFonts w:cs="Times New Roman"/>
          <w:b/>
          <w:i/>
          <w:sz w:val="24"/>
          <w:szCs w:val="28"/>
        </w:rPr>
        <w:t xml:space="preserve"> kesilir. Şu kadar ki, bu cezanın kesilebilmesi için, belge alınmadığına ilişkin tespitin </w:t>
      </w:r>
      <w:r w:rsidRPr="001E16B4">
        <w:rPr>
          <w:rFonts w:cs="Times New Roman"/>
          <w:b/>
          <w:i/>
          <w:color w:val="7030A0"/>
          <w:sz w:val="24"/>
          <w:szCs w:val="28"/>
          <w:u w:val="single" w:color="7030A0"/>
        </w:rPr>
        <w:t>vergi incelemesine yetkili olanlar</w:t>
      </w:r>
      <w:r w:rsidRPr="001E16B4">
        <w:rPr>
          <w:rFonts w:cs="Times New Roman"/>
          <w:b/>
          <w:i/>
          <w:color w:val="7030A0"/>
          <w:sz w:val="24"/>
          <w:szCs w:val="28"/>
        </w:rPr>
        <w:t xml:space="preserve"> </w:t>
      </w:r>
      <w:r w:rsidRPr="001E16B4">
        <w:rPr>
          <w:rFonts w:cs="Times New Roman"/>
          <w:b/>
          <w:i/>
          <w:sz w:val="24"/>
          <w:szCs w:val="28"/>
        </w:rPr>
        <w:t>tarafından yapılması şarttır. Maliye Bakanlığı Gelir İdaresi Başkanlığı, söz konusu tespiti vergi incelemesine yetkili olmayanlara da yaptırmaya yetkilidir. Bu hükmün uygulanmasında belge alınmadığına ilişkin tespit tutanağının belge almayana verilen örneği, ceza ihbarnamesi yerine geçer.</w:t>
      </w:r>
    </w:p>
    <w:p w14:paraId="78EA60BA" w14:textId="77777777" w:rsidR="0095239B" w:rsidRPr="001E16B4" w:rsidRDefault="0095239B" w:rsidP="00CD68E2">
      <w:pPr>
        <w:spacing w:after="0" w:line="288" w:lineRule="auto"/>
        <w:jc w:val="both"/>
        <w:rPr>
          <w:rFonts w:cs="Times New Roman"/>
          <w:b/>
          <w:i/>
          <w:sz w:val="24"/>
          <w:szCs w:val="28"/>
        </w:rPr>
      </w:pPr>
    </w:p>
    <w:p w14:paraId="528DAAA4" w14:textId="2D174885" w:rsidR="0095239B" w:rsidRPr="0050476F" w:rsidRDefault="0095239B" w:rsidP="00CD68E2">
      <w:pPr>
        <w:spacing w:after="0" w:line="288" w:lineRule="auto"/>
        <w:jc w:val="both"/>
        <w:rPr>
          <w:rFonts w:cs="Times New Roman"/>
          <w:sz w:val="20"/>
          <w:szCs w:val="28"/>
        </w:rPr>
      </w:pPr>
      <w:r w:rsidRPr="0050476F">
        <w:rPr>
          <w:rFonts w:cs="Times New Roman"/>
          <w:sz w:val="20"/>
          <w:szCs w:val="28"/>
        </w:rPr>
        <w:t>Örneğin, nihai tüketici durumundaki bir kişinin 202</w:t>
      </w:r>
      <w:r w:rsidR="000108D4">
        <w:rPr>
          <w:rFonts w:cs="Times New Roman"/>
          <w:sz w:val="20"/>
          <w:szCs w:val="28"/>
        </w:rPr>
        <w:t>2</w:t>
      </w:r>
      <w:r w:rsidRPr="0050476F">
        <w:rPr>
          <w:rFonts w:cs="Times New Roman"/>
          <w:sz w:val="20"/>
          <w:szCs w:val="28"/>
        </w:rPr>
        <w:t xml:space="preserve"> yılında </w:t>
      </w:r>
      <w:r w:rsidR="00287361">
        <w:rPr>
          <w:rFonts w:cs="Times New Roman"/>
          <w:sz w:val="20"/>
          <w:szCs w:val="28"/>
        </w:rPr>
        <w:t>9</w:t>
      </w:r>
      <w:r w:rsidRPr="0050476F">
        <w:rPr>
          <w:rFonts w:cs="Times New Roman"/>
          <w:sz w:val="20"/>
          <w:szCs w:val="28"/>
        </w:rPr>
        <w:t>.000 TL'ye bir buzdolabı satın aldığını ve bu satışla ilgili fatura düzenlenmediğinin vergi inceleme elemanlarınca tespit edildiğini kabul edelim. Alıcıya verilecek ceza (</w:t>
      </w:r>
      <w:r w:rsidR="00287361">
        <w:rPr>
          <w:rFonts w:cs="Times New Roman"/>
          <w:sz w:val="20"/>
          <w:szCs w:val="28"/>
        </w:rPr>
        <w:t>1</w:t>
      </w:r>
      <w:r w:rsidR="006C7C76">
        <w:rPr>
          <w:rFonts w:cs="Times New Roman"/>
          <w:sz w:val="20"/>
          <w:szCs w:val="28"/>
        </w:rPr>
        <w:t>.000</w:t>
      </w:r>
      <w:r w:rsidRPr="0050476F">
        <w:rPr>
          <w:rFonts w:cs="Times New Roman"/>
          <w:sz w:val="20"/>
          <w:szCs w:val="28"/>
        </w:rPr>
        <w:t xml:space="preserve"> x 1/5=) </w:t>
      </w:r>
      <w:r w:rsidR="006C7C76">
        <w:rPr>
          <w:rFonts w:cs="Times New Roman"/>
          <w:sz w:val="20"/>
          <w:szCs w:val="28"/>
        </w:rPr>
        <w:t>200</w:t>
      </w:r>
      <w:r w:rsidRPr="0050476F">
        <w:rPr>
          <w:rFonts w:cs="Times New Roman"/>
          <w:sz w:val="20"/>
          <w:szCs w:val="28"/>
        </w:rPr>
        <w:t xml:space="preserve"> TL, satıcıya verilecek ceza (</w:t>
      </w:r>
      <w:r w:rsidR="00287361">
        <w:rPr>
          <w:rFonts w:cs="Times New Roman"/>
          <w:sz w:val="20"/>
          <w:szCs w:val="28"/>
        </w:rPr>
        <w:t>9</w:t>
      </w:r>
      <w:r w:rsidRPr="0050476F">
        <w:rPr>
          <w:rFonts w:cs="Times New Roman"/>
          <w:sz w:val="20"/>
          <w:szCs w:val="28"/>
        </w:rPr>
        <w:t xml:space="preserve">.000 x 0.10=) </w:t>
      </w:r>
      <w:proofErr w:type="gramStart"/>
      <w:r w:rsidR="00287361">
        <w:rPr>
          <w:rFonts w:cs="Times New Roman"/>
          <w:sz w:val="20"/>
          <w:szCs w:val="28"/>
        </w:rPr>
        <w:t>9</w:t>
      </w:r>
      <w:r w:rsidRPr="0050476F">
        <w:rPr>
          <w:rFonts w:cs="Times New Roman"/>
          <w:sz w:val="20"/>
          <w:szCs w:val="28"/>
        </w:rPr>
        <w:t>00</w:t>
      </w:r>
      <w:r w:rsidR="006C7C76">
        <w:rPr>
          <w:rFonts w:cs="Times New Roman"/>
          <w:sz w:val="20"/>
          <w:szCs w:val="28"/>
        </w:rPr>
        <w:t>&lt; 1.000</w:t>
      </w:r>
      <w:proofErr w:type="gramEnd"/>
      <w:r w:rsidRPr="0050476F">
        <w:rPr>
          <w:rFonts w:cs="Times New Roman"/>
          <w:sz w:val="20"/>
          <w:szCs w:val="28"/>
        </w:rPr>
        <w:t xml:space="preserve"> </w:t>
      </w:r>
      <w:r w:rsidR="00287361">
        <w:rPr>
          <w:rFonts w:cs="Times New Roman"/>
          <w:sz w:val="20"/>
          <w:szCs w:val="28"/>
        </w:rPr>
        <w:t xml:space="preserve">olduğu için 1.000 </w:t>
      </w:r>
      <w:r w:rsidRPr="0050476F">
        <w:rPr>
          <w:rFonts w:cs="Times New Roman"/>
          <w:sz w:val="20"/>
          <w:szCs w:val="28"/>
        </w:rPr>
        <w:t>TL</w:t>
      </w:r>
      <w:r w:rsidR="006C7C76">
        <w:rPr>
          <w:rFonts w:cs="Times New Roman"/>
          <w:sz w:val="20"/>
          <w:szCs w:val="28"/>
        </w:rPr>
        <w:t xml:space="preserve"> </w:t>
      </w:r>
      <w:r w:rsidRPr="0050476F">
        <w:rPr>
          <w:rFonts w:cs="Times New Roman"/>
          <w:sz w:val="20"/>
          <w:szCs w:val="28"/>
        </w:rPr>
        <w:t>olacaktır.</w:t>
      </w:r>
    </w:p>
    <w:p w14:paraId="1FD84526" w14:textId="77777777" w:rsidR="0095239B" w:rsidRPr="001E16B4" w:rsidRDefault="0095239B" w:rsidP="00CD68E2">
      <w:pPr>
        <w:spacing w:after="0" w:line="288" w:lineRule="auto"/>
        <w:jc w:val="both"/>
        <w:rPr>
          <w:rFonts w:cs="Times New Roman"/>
          <w:b/>
          <w:i/>
          <w:sz w:val="24"/>
          <w:szCs w:val="28"/>
        </w:rPr>
      </w:pPr>
    </w:p>
    <w:p w14:paraId="46E1880A" w14:textId="2306BF33" w:rsidR="0095239B" w:rsidRPr="006C7C76" w:rsidRDefault="000108D4" w:rsidP="00CD68E2">
      <w:pPr>
        <w:spacing w:after="0" w:line="288" w:lineRule="auto"/>
        <w:ind w:firstLine="708"/>
        <w:jc w:val="both"/>
        <w:rPr>
          <w:b/>
          <w:bCs/>
          <w:i/>
          <w:iCs/>
          <w:sz w:val="20"/>
          <w:szCs w:val="20"/>
        </w:rPr>
      </w:pPr>
      <w:r w:rsidRPr="006C7C76">
        <w:rPr>
          <w:b/>
          <w:bCs/>
          <w:i/>
          <w:iCs/>
          <w:color w:val="00B0F0"/>
          <w:sz w:val="20"/>
          <w:szCs w:val="20"/>
        </w:rPr>
        <w:t>VUK 232</w:t>
      </w:r>
      <w:r w:rsidRPr="006C7C76">
        <w:rPr>
          <w:b/>
          <w:bCs/>
          <w:i/>
          <w:iCs/>
          <w:sz w:val="20"/>
          <w:szCs w:val="20"/>
        </w:rPr>
        <w:t>) FATURA KULLANMA MECBURİYETİ</w:t>
      </w:r>
    </w:p>
    <w:p w14:paraId="552CBB2D" w14:textId="77777777" w:rsidR="0095239B" w:rsidRPr="006C7C76" w:rsidRDefault="0095239B" w:rsidP="00CD68E2">
      <w:pPr>
        <w:spacing w:after="0" w:line="288" w:lineRule="auto"/>
        <w:ind w:left="708"/>
        <w:jc w:val="both"/>
        <w:rPr>
          <w:rFonts w:cs="Times New Roman"/>
          <w:b/>
          <w:i/>
          <w:sz w:val="20"/>
          <w:szCs w:val="24"/>
        </w:rPr>
      </w:pPr>
      <w:r w:rsidRPr="006C7C76">
        <w:rPr>
          <w:rFonts w:cs="Times New Roman"/>
          <w:b/>
          <w:i/>
          <w:sz w:val="20"/>
          <w:szCs w:val="24"/>
        </w:rPr>
        <w:t>Birinci ve ikinci sınıf tüccarlar kazancı basit usulde tespit edilenlerle defter tutmak mecburiyetinde olan çiftçiler:</w:t>
      </w:r>
    </w:p>
    <w:p w14:paraId="30159B7E" w14:textId="77777777" w:rsidR="0095239B" w:rsidRPr="006C7C76" w:rsidRDefault="0095239B" w:rsidP="00CD68E2">
      <w:pPr>
        <w:spacing w:after="0" w:line="288" w:lineRule="auto"/>
        <w:ind w:left="708"/>
        <w:jc w:val="both"/>
        <w:rPr>
          <w:rFonts w:cs="Times New Roman"/>
          <w:b/>
          <w:i/>
          <w:sz w:val="20"/>
          <w:szCs w:val="24"/>
        </w:rPr>
      </w:pPr>
      <w:r w:rsidRPr="006C7C76">
        <w:rPr>
          <w:rFonts w:cs="Times New Roman"/>
          <w:b/>
          <w:i/>
          <w:sz w:val="20"/>
          <w:szCs w:val="24"/>
        </w:rPr>
        <w:t>1. Birinci ve ikinci sınıf tüccarlara;</w:t>
      </w:r>
    </w:p>
    <w:p w14:paraId="47FB0B10" w14:textId="77777777" w:rsidR="0095239B" w:rsidRPr="006C7C76" w:rsidRDefault="0095239B" w:rsidP="00CD68E2">
      <w:pPr>
        <w:spacing w:after="0" w:line="288" w:lineRule="auto"/>
        <w:ind w:left="708"/>
        <w:jc w:val="both"/>
        <w:rPr>
          <w:rFonts w:cs="Times New Roman"/>
          <w:b/>
          <w:i/>
          <w:sz w:val="20"/>
          <w:szCs w:val="24"/>
        </w:rPr>
      </w:pPr>
      <w:r w:rsidRPr="006C7C76">
        <w:rPr>
          <w:rFonts w:cs="Times New Roman"/>
          <w:b/>
          <w:i/>
          <w:sz w:val="20"/>
          <w:szCs w:val="24"/>
        </w:rPr>
        <w:t>2. Serbest meslek erbabına;</w:t>
      </w:r>
    </w:p>
    <w:p w14:paraId="04E439EF" w14:textId="77777777" w:rsidR="0095239B" w:rsidRPr="006C7C76" w:rsidRDefault="0095239B" w:rsidP="00CD68E2">
      <w:pPr>
        <w:spacing w:after="0" w:line="288" w:lineRule="auto"/>
        <w:ind w:left="708"/>
        <w:jc w:val="both"/>
        <w:rPr>
          <w:rFonts w:cs="Times New Roman"/>
          <w:b/>
          <w:i/>
          <w:sz w:val="20"/>
          <w:szCs w:val="24"/>
        </w:rPr>
      </w:pPr>
      <w:r w:rsidRPr="006C7C76">
        <w:rPr>
          <w:rFonts w:cs="Times New Roman"/>
          <w:b/>
          <w:i/>
          <w:sz w:val="20"/>
          <w:szCs w:val="24"/>
        </w:rPr>
        <w:t xml:space="preserve">3. Kazançları basit usulde tespit olunan tüccarlara; </w:t>
      </w:r>
    </w:p>
    <w:p w14:paraId="428F467D" w14:textId="77777777" w:rsidR="0095239B" w:rsidRPr="006C7C76" w:rsidRDefault="0095239B" w:rsidP="00CD68E2">
      <w:pPr>
        <w:spacing w:after="0" w:line="288" w:lineRule="auto"/>
        <w:ind w:left="708"/>
        <w:jc w:val="both"/>
        <w:rPr>
          <w:rFonts w:cs="Times New Roman"/>
          <w:b/>
          <w:i/>
          <w:sz w:val="20"/>
          <w:szCs w:val="24"/>
        </w:rPr>
      </w:pPr>
      <w:r w:rsidRPr="006C7C76">
        <w:rPr>
          <w:rFonts w:cs="Times New Roman"/>
          <w:b/>
          <w:i/>
          <w:sz w:val="20"/>
          <w:szCs w:val="24"/>
        </w:rPr>
        <w:t>4. Defter tutmak mecburiyetinde olan çiftçilere;</w:t>
      </w:r>
    </w:p>
    <w:p w14:paraId="0D8FF9E3" w14:textId="77777777" w:rsidR="0095239B" w:rsidRPr="006C7C76" w:rsidRDefault="0095239B" w:rsidP="00CD68E2">
      <w:pPr>
        <w:spacing w:after="0" w:line="288" w:lineRule="auto"/>
        <w:ind w:left="708"/>
        <w:jc w:val="both"/>
        <w:rPr>
          <w:rFonts w:cs="Times New Roman"/>
          <w:b/>
          <w:i/>
          <w:sz w:val="20"/>
          <w:szCs w:val="24"/>
        </w:rPr>
      </w:pPr>
      <w:r w:rsidRPr="006C7C76">
        <w:rPr>
          <w:rFonts w:cs="Times New Roman"/>
          <w:b/>
          <w:i/>
          <w:sz w:val="20"/>
          <w:szCs w:val="24"/>
        </w:rPr>
        <w:t>5. Vergiden muaf esnafa.</w:t>
      </w:r>
    </w:p>
    <w:p w14:paraId="67723016" w14:textId="77777777" w:rsidR="0095239B" w:rsidRPr="006C7C76" w:rsidRDefault="0095239B" w:rsidP="00CD68E2">
      <w:pPr>
        <w:spacing w:after="0" w:line="288" w:lineRule="auto"/>
        <w:ind w:left="708"/>
        <w:jc w:val="both"/>
        <w:rPr>
          <w:rFonts w:cs="Times New Roman"/>
          <w:b/>
          <w:i/>
          <w:sz w:val="20"/>
          <w:szCs w:val="24"/>
        </w:rPr>
      </w:pPr>
    </w:p>
    <w:p w14:paraId="22ABA5CB" w14:textId="77777777" w:rsidR="0095239B" w:rsidRPr="006C7C76" w:rsidRDefault="0095239B" w:rsidP="00CD68E2">
      <w:pPr>
        <w:spacing w:after="0" w:line="288" w:lineRule="auto"/>
        <w:ind w:left="708"/>
        <w:jc w:val="both"/>
        <w:rPr>
          <w:rFonts w:cs="Times New Roman"/>
          <w:b/>
          <w:i/>
          <w:sz w:val="20"/>
          <w:szCs w:val="24"/>
        </w:rPr>
      </w:pPr>
      <w:r w:rsidRPr="006C7C76">
        <w:rPr>
          <w:rFonts w:cs="Times New Roman"/>
          <w:b/>
          <w:i/>
          <w:sz w:val="20"/>
          <w:szCs w:val="24"/>
        </w:rPr>
        <w:t>Sattıkları emtia veya yaptıkları işler için fatura vermek ve bunlara da fatura istemek ve almak mecburiyetindedirler.</w:t>
      </w:r>
    </w:p>
    <w:p w14:paraId="2E042281" w14:textId="77777777" w:rsidR="0095239B" w:rsidRPr="006C7C76" w:rsidRDefault="0095239B" w:rsidP="00CD68E2">
      <w:pPr>
        <w:spacing w:after="0" w:line="288" w:lineRule="auto"/>
        <w:ind w:left="708"/>
        <w:jc w:val="both"/>
        <w:rPr>
          <w:rFonts w:cs="Times New Roman"/>
          <w:b/>
          <w:i/>
          <w:sz w:val="20"/>
          <w:szCs w:val="24"/>
        </w:rPr>
      </w:pPr>
    </w:p>
    <w:p w14:paraId="6FAC8CD2" w14:textId="3A9E273F" w:rsidR="0095239B" w:rsidRPr="006C7C76" w:rsidRDefault="0095239B" w:rsidP="00CD68E2">
      <w:pPr>
        <w:spacing w:after="0" w:line="288" w:lineRule="auto"/>
        <w:ind w:left="708"/>
        <w:jc w:val="both"/>
        <w:rPr>
          <w:rFonts w:cs="Times New Roman"/>
          <w:b/>
          <w:i/>
          <w:sz w:val="20"/>
          <w:szCs w:val="24"/>
        </w:rPr>
      </w:pPr>
      <w:r w:rsidRPr="006C7C76">
        <w:rPr>
          <w:rFonts w:cs="Times New Roman"/>
          <w:b/>
          <w:i/>
          <w:sz w:val="20"/>
          <w:szCs w:val="24"/>
        </w:rPr>
        <w:t xml:space="preserve">Yukarıdakiler dışında kalanların, birinci ve ikinci sınıf tüccarlar ile kazancı basit usulde </w:t>
      </w:r>
      <w:r w:rsidR="006C7C76" w:rsidRPr="006C7C76">
        <w:rPr>
          <w:rFonts w:cs="Times New Roman"/>
          <w:b/>
          <w:i/>
          <w:sz w:val="20"/>
          <w:szCs w:val="24"/>
        </w:rPr>
        <w:t>tespit</w:t>
      </w:r>
      <w:r w:rsidRPr="006C7C76">
        <w:rPr>
          <w:rFonts w:cs="Times New Roman"/>
          <w:b/>
          <w:i/>
          <w:sz w:val="20"/>
          <w:szCs w:val="24"/>
        </w:rPr>
        <w:t xml:space="preserve"> edilenlerden ve defter tutmak mecburiyetinde olan çiftçilerden satın aldıkları emtia veya onlara yaptırdıkları iş bedelinin </w:t>
      </w:r>
      <w:r w:rsidR="006C7C76">
        <w:rPr>
          <w:rFonts w:cs="Times New Roman"/>
          <w:b/>
          <w:i/>
          <w:sz w:val="20"/>
          <w:szCs w:val="24"/>
        </w:rPr>
        <w:t>2.000</w:t>
      </w:r>
      <w:r w:rsidRPr="006C7C76">
        <w:rPr>
          <w:rFonts w:cs="Times New Roman"/>
          <w:b/>
          <w:i/>
          <w:sz w:val="20"/>
          <w:szCs w:val="24"/>
        </w:rPr>
        <w:t xml:space="preserve"> TL’yi (202</w:t>
      </w:r>
      <w:r w:rsidR="006C7C76">
        <w:rPr>
          <w:rFonts w:cs="Times New Roman"/>
          <w:b/>
          <w:i/>
          <w:sz w:val="20"/>
          <w:szCs w:val="24"/>
        </w:rPr>
        <w:t>2</w:t>
      </w:r>
      <w:r w:rsidRPr="006C7C76">
        <w:rPr>
          <w:rFonts w:cs="Times New Roman"/>
          <w:b/>
          <w:i/>
          <w:sz w:val="20"/>
          <w:szCs w:val="24"/>
        </w:rPr>
        <w:t xml:space="preserve"> yılı için) geçmesi veya bedeli </w:t>
      </w:r>
      <w:r w:rsidR="006C7C76">
        <w:rPr>
          <w:rFonts w:cs="Times New Roman"/>
          <w:b/>
          <w:i/>
          <w:sz w:val="20"/>
          <w:szCs w:val="24"/>
        </w:rPr>
        <w:t>2.0</w:t>
      </w:r>
      <w:r w:rsidRPr="006C7C76">
        <w:rPr>
          <w:rFonts w:cs="Times New Roman"/>
          <w:b/>
          <w:i/>
          <w:sz w:val="20"/>
          <w:szCs w:val="24"/>
        </w:rPr>
        <w:t>00 TL’den az olsa dahi istemeleri halinde emtiayı satanın veya işi yapanın fatura vermesi mecburidir.</w:t>
      </w:r>
    </w:p>
    <w:p w14:paraId="49A34BF3" w14:textId="77777777" w:rsidR="0095239B" w:rsidRPr="001E16B4" w:rsidRDefault="0095239B" w:rsidP="00CD68E2">
      <w:pPr>
        <w:spacing w:after="0" w:line="288" w:lineRule="auto"/>
        <w:jc w:val="both"/>
        <w:rPr>
          <w:rFonts w:cs="Times New Roman"/>
          <w:b/>
          <w:i/>
          <w:sz w:val="24"/>
          <w:szCs w:val="28"/>
        </w:rPr>
      </w:pPr>
    </w:p>
    <w:p w14:paraId="211CA224" w14:textId="3F61DB97" w:rsidR="0095239B" w:rsidRPr="001E16B4" w:rsidRDefault="0095239B" w:rsidP="00CD68E2">
      <w:pPr>
        <w:spacing w:after="0" w:line="288" w:lineRule="auto"/>
        <w:jc w:val="both"/>
        <w:rPr>
          <w:sz w:val="24"/>
        </w:rPr>
      </w:pPr>
      <w:r w:rsidRPr="001E16B4">
        <w:rPr>
          <w:color w:val="7030A0"/>
          <w:sz w:val="24"/>
        </w:rPr>
        <w:t>VUK GT-</w:t>
      </w:r>
      <w:r w:rsidR="000108D4" w:rsidRPr="001E16B4">
        <w:rPr>
          <w:color w:val="7030A0"/>
          <w:sz w:val="24"/>
        </w:rPr>
        <w:t>371) Yoklama</w:t>
      </w:r>
      <w:r w:rsidRPr="001E16B4">
        <w:rPr>
          <w:color w:val="7030A0"/>
          <w:sz w:val="24"/>
        </w:rPr>
        <w:t xml:space="preserve"> memurları fatura almayanlara ceza kesme yetkisine haizdirler</w:t>
      </w:r>
      <w:r w:rsidR="000108D4" w:rsidRPr="001E16B4">
        <w:rPr>
          <w:sz w:val="24"/>
        </w:rPr>
        <w:t xml:space="preserve">. </w:t>
      </w:r>
      <w:r w:rsidRPr="001E16B4">
        <w:rPr>
          <w:rFonts w:cs="Times New Roman"/>
          <w:sz w:val="24"/>
          <w:szCs w:val="24"/>
        </w:rPr>
        <w:t>Mükellef olmayanların satın aldıkları mallar ya da hizmetler için belge alınmadığına ilişkin tespitleri yapma hususunda yetkili kılınmış olup, yoklama yapmaya yetkililer tarafından yapılan denetimler sonucu belge alınmadığına ilişkin olarak nihai tüketiciler nezdinde düzenlenen tutanaklara dayanılarak özel usulsüzlük cezası kesilebilecektir.</w:t>
      </w:r>
    </w:p>
    <w:p w14:paraId="283DCC1A" w14:textId="77777777" w:rsidR="0095239B" w:rsidRPr="001E16B4" w:rsidRDefault="0095239B" w:rsidP="00CD68E2">
      <w:pPr>
        <w:spacing w:after="0" w:line="288" w:lineRule="auto"/>
        <w:jc w:val="both"/>
        <w:rPr>
          <w:rFonts w:cs="Times New Roman"/>
          <w:sz w:val="24"/>
        </w:rPr>
      </w:pPr>
    </w:p>
    <w:p w14:paraId="3A92291E" w14:textId="77777777" w:rsidR="00C63396" w:rsidRPr="001E16B4" w:rsidRDefault="00C63396" w:rsidP="00CD68E2">
      <w:pPr>
        <w:spacing w:after="0" w:line="288" w:lineRule="auto"/>
        <w:jc w:val="both"/>
        <w:rPr>
          <w:b/>
          <w:bCs/>
          <w:sz w:val="24"/>
        </w:rPr>
      </w:pPr>
      <w:r w:rsidRPr="001E16B4">
        <w:rPr>
          <w:b/>
          <w:bCs/>
          <w:sz w:val="24"/>
        </w:rPr>
        <w:t>MÜKERRER MADDE 355 C) BİLGİ VERMEKTEN ÇEKİNENLER İLE 107/A, MÜKERRER 242, 256, 257, MÜKERRER 257 NCİ MADDE VE GELİR VERGİSİ KANUNUNUN 98/A MADDESİ HÜKMÜNE UYMAYANLAR İÇİN CEZA</w:t>
      </w:r>
    </w:p>
    <w:p w14:paraId="144039C5" w14:textId="77777777" w:rsidR="00C63396" w:rsidRPr="00C63396" w:rsidRDefault="00C63396" w:rsidP="00CD68E2">
      <w:pPr>
        <w:pStyle w:val="Balk3"/>
        <w:spacing w:before="0" w:line="288" w:lineRule="auto"/>
        <w:jc w:val="both"/>
      </w:pPr>
      <w:bookmarkStart w:id="235" w:name="_Toc111293229"/>
      <w:r w:rsidRPr="00C63396">
        <w:lastRenderedPageBreak/>
        <w:t>1.Bilgi vermeme ve bazı zorunluluklara uymamanın cezası</w:t>
      </w:r>
      <w:bookmarkEnd w:id="235"/>
    </w:p>
    <w:p w14:paraId="7EF4F42F" w14:textId="77777777" w:rsidR="00C63396" w:rsidRPr="001E16B4" w:rsidRDefault="00C63396" w:rsidP="00CD68E2">
      <w:pPr>
        <w:spacing w:after="0" w:line="288" w:lineRule="auto"/>
        <w:jc w:val="both"/>
        <w:rPr>
          <w:rFonts w:cs="Times New Roman"/>
          <w:b/>
          <w:i/>
          <w:sz w:val="24"/>
        </w:rPr>
      </w:pPr>
      <w:r w:rsidRPr="001E16B4">
        <w:rPr>
          <w:rFonts w:cs="Times New Roman"/>
          <w:b/>
          <w:i/>
          <w:sz w:val="24"/>
        </w:rPr>
        <w:t xml:space="preserve">Bu Kanunun 86, 148, 149, 150, 256 ve 257’nci maddelerinde yer alan zorunluluklar ile mükerrer 257’nci maddesi ve GVK’nın 98/A maddesi uyarınca getirilen zorunluluklara </w:t>
      </w:r>
      <w:r w:rsidRPr="001E16B4">
        <w:rPr>
          <w:rFonts w:cs="Times New Roman"/>
          <w:b/>
          <w:i/>
          <w:color w:val="00B050"/>
          <w:sz w:val="24"/>
        </w:rPr>
        <w:t>uymayan</w:t>
      </w:r>
      <w:r w:rsidRPr="001E16B4">
        <w:rPr>
          <w:rFonts w:cs="Times New Roman"/>
          <w:b/>
          <w:i/>
          <w:sz w:val="24"/>
        </w:rPr>
        <w:t xml:space="preserve"> (Kamu idare ve müesseselerinde bilgi verme görevini yerine getirmeyen yöneticiler dahil);</w:t>
      </w:r>
    </w:p>
    <w:p w14:paraId="1648A311" w14:textId="77777777" w:rsidR="00C63396" w:rsidRPr="00C63396" w:rsidRDefault="00C63396" w:rsidP="00CD68E2">
      <w:pPr>
        <w:spacing w:after="0" w:line="288" w:lineRule="auto"/>
        <w:ind w:left="708"/>
        <w:jc w:val="both"/>
        <w:rPr>
          <w:rFonts w:cs="Times New Roman"/>
          <w:sz w:val="20"/>
          <w:szCs w:val="20"/>
        </w:rPr>
      </w:pPr>
      <w:r w:rsidRPr="00C63396">
        <w:rPr>
          <w:rFonts w:cs="Times New Roman"/>
          <w:sz w:val="20"/>
          <w:szCs w:val="20"/>
        </w:rPr>
        <w:t xml:space="preserve">VUK 86 (Zirai kazanç il ve merkez komisyonlarına bilgi verme), </w:t>
      </w:r>
    </w:p>
    <w:p w14:paraId="7BA47D8B" w14:textId="77777777" w:rsidR="00C63396" w:rsidRPr="00C63396" w:rsidRDefault="00C63396" w:rsidP="00CD68E2">
      <w:pPr>
        <w:spacing w:after="0" w:line="288" w:lineRule="auto"/>
        <w:ind w:left="708"/>
        <w:jc w:val="both"/>
        <w:rPr>
          <w:rFonts w:cs="Times New Roman"/>
          <w:sz w:val="20"/>
          <w:szCs w:val="20"/>
        </w:rPr>
      </w:pPr>
      <w:r w:rsidRPr="00C63396">
        <w:rPr>
          <w:rFonts w:cs="Times New Roman"/>
          <w:sz w:val="20"/>
          <w:szCs w:val="20"/>
        </w:rPr>
        <w:t>VUK 148 (Maliye Bakanlığı ve vergi incelemesine yetkili olanlara bilgi verme</w:t>
      </w:r>
      <w:proofErr w:type="gramStart"/>
      <w:r w:rsidRPr="00C63396">
        <w:rPr>
          <w:rFonts w:cs="Times New Roman"/>
          <w:sz w:val="20"/>
          <w:szCs w:val="20"/>
        </w:rPr>
        <w:t>) ,</w:t>
      </w:r>
      <w:proofErr w:type="gramEnd"/>
      <w:r w:rsidRPr="00C63396">
        <w:rPr>
          <w:rFonts w:cs="Times New Roman"/>
          <w:sz w:val="20"/>
          <w:szCs w:val="20"/>
        </w:rPr>
        <w:t xml:space="preserve"> </w:t>
      </w:r>
    </w:p>
    <w:p w14:paraId="70712A70" w14:textId="77777777" w:rsidR="00C63396" w:rsidRPr="00C63396" w:rsidRDefault="00C63396" w:rsidP="00CD68E2">
      <w:pPr>
        <w:spacing w:after="0" w:line="288" w:lineRule="auto"/>
        <w:ind w:left="708"/>
        <w:jc w:val="both"/>
        <w:rPr>
          <w:rFonts w:cs="Times New Roman"/>
          <w:sz w:val="20"/>
          <w:szCs w:val="20"/>
        </w:rPr>
      </w:pPr>
      <w:r w:rsidRPr="00C63396">
        <w:rPr>
          <w:rFonts w:cs="Times New Roman"/>
          <w:sz w:val="20"/>
          <w:szCs w:val="20"/>
        </w:rPr>
        <w:t>VUK 149 (Maliye Bakanlığı ve vergi dairelerine devamlı bilgi verme</w:t>
      </w:r>
      <w:proofErr w:type="gramStart"/>
      <w:r w:rsidRPr="00C63396">
        <w:rPr>
          <w:rFonts w:cs="Times New Roman"/>
          <w:sz w:val="20"/>
          <w:szCs w:val="20"/>
        </w:rPr>
        <w:t>) ,</w:t>
      </w:r>
      <w:proofErr w:type="gramEnd"/>
      <w:r w:rsidRPr="00C63396">
        <w:rPr>
          <w:rFonts w:cs="Times New Roman"/>
          <w:sz w:val="20"/>
          <w:szCs w:val="20"/>
        </w:rPr>
        <w:t xml:space="preserve"> </w:t>
      </w:r>
    </w:p>
    <w:p w14:paraId="40760F16" w14:textId="77777777" w:rsidR="00C63396" w:rsidRPr="00C63396" w:rsidRDefault="00C63396" w:rsidP="00CD68E2">
      <w:pPr>
        <w:spacing w:after="0" w:line="288" w:lineRule="auto"/>
        <w:ind w:left="708"/>
        <w:jc w:val="both"/>
        <w:rPr>
          <w:rFonts w:cs="Times New Roman"/>
          <w:sz w:val="20"/>
          <w:szCs w:val="20"/>
        </w:rPr>
      </w:pPr>
      <w:r w:rsidRPr="00C63396">
        <w:rPr>
          <w:rFonts w:cs="Times New Roman"/>
          <w:sz w:val="20"/>
          <w:szCs w:val="20"/>
        </w:rPr>
        <w:t xml:space="preserve">VUK 150 (Ölüm vakalarını ve intikalleri vergi dairesine bildirme), </w:t>
      </w:r>
    </w:p>
    <w:p w14:paraId="0C2D9756" w14:textId="77777777" w:rsidR="00C63396" w:rsidRPr="00C63396" w:rsidRDefault="00C63396" w:rsidP="00CD68E2">
      <w:pPr>
        <w:spacing w:after="0" w:line="288" w:lineRule="auto"/>
        <w:ind w:left="708"/>
        <w:jc w:val="both"/>
        <w:rPr>
          <w:rFonts w:cs="Times New Roman"/>
          <w:sz w:val="20"/>
          <w:szCs w:val="20"/>
        </w:rPr>
      </w:pPr>
      <w:r w:rsidRPr="00C63396">
        <w:rPr>
          <w:rFonts w:cs="Times New Roman"/>
          <w:sz w:val="20"/>
          <w:szCs w:val="20"/>
        </w:rPr>
        <w:t>MÜK 242 (Elektronik Ortamdaki Kayıtlar ve Elektronik Cihazla Belge Düzenleme)</w:t>
      </w:r>
    </w:p>
    <w:p w14:paraId="4C1377A3" w14:textId="77777777" w:rsidR="00C63396" w:rsidRPr="00C63396" w:rsidRDefault="00C63396" w:rsidP="00CD68E2">
      <w:pPr>
        <w:spacing w:after="0" w:line="288" w:lineRule="auto"/>
        <w:ind w:left="708"/>
        <w:jc w:val="both"/>
        <w:rPr>
          <w:rFonts w:cs="Times New Roman"/>
          <w:sz w:val="20"/>
          <w:szCs w:val="20"/>
        </w:rPr>
      </w:pPr>
      <w:r w:rsidRPr="00C63396">
        <w:rPr>
          <w:rFonts w:cs="Times New Roman"/>
          <w:sz w:val="20"/>
          <w:szCs w:val="20"/>
        </w:rPr>
        <w:t xml:space="preserve">VUK 256 (Defter ve belgelerle diğer kayıtları yetkili makam ve memurlara ibraz mecburiyeti) </w:t>
      </w:r>
    </w:p>
    <w:p w14:paraId="21E1874D" w14:textId="77777777" w:rsidR="00C63396" w:rsidRPr="00C63396" w:rsidRDefault="00C63396" w:rsidP="00CD68E2">
      <w:pPr>
        <w:spacing w:after="0" w:line="288" w:lineRule="auto"/>
        <w:ind w:left="708"/>
        <w:jc w:val="both"/>
        <w:rPr>
          <w:rFonts w:cs="Times New Roman"/>
          <w:sz w:val="20"/>
          <w:szCs w:val="20"/>
        </w:rPr>
      </w:pPr>
      <w:r w:rsidRPr="00C63396">
        <w:rPr>
          <w:rFonts w:cs="Times New Roman"/>
          <w:sz w:val="20"/>
          <w:szCs w:val="20"/>
        </w:rPr>
        <w:t xml:space="preserve">VUK 257 (Vergi inceleme ve kontrolleri ile gayrimenkullerin rayiç bedelinin tespiti sırasında mükelleflerin görevlilere yardımcı olması) </w:t>
      </w:r>
    </w:p>
    <w:p w14:paraId="64105BB4" w14:textId="77777777" w:rsidR="00C63396" w:rsidRPr="00C63396" w:rsidRDefault="00C63396" w:rsidP="00CD68E2">
      <w:pPr>
        <w:spacing w:after="0" w:line="288" w:lineRule="auto"/>
        <w:ind w:left="708"/>
        <w:jc w:val="both"/>
        <w:rPr>
          <w:rFonts w:cs="Times New Roman"/>
          <w:sz w:val="20"/>
          <w:szCs w:val="20"/>
        </w:rPr>
      </w:pPr>
      <w:r w:rsidRPr="00C63396">
        <w:rPr>
          <w:rFonts w:cs="Times New Roman"/>
          <w:sz w:val="20"/>
          <w:szCs w:val="20"/>
        </w:rPr>
        <w:t>VUK mükerrer 257 (Maliye Bakanlığı’na bu madde ile verilen düzenleme yetkisi kapsamında getirilen zorunluluklara uymama)</w:t>
      </w:r>
    </w:p>
    <w:p w14:paraId="6D97A411" w14:textId="35BB045E" w:rsidR="00C63396" w:rsidRPr="00C63396" w:rsidRDefault="00C63396" w:rsidP="00CD68E2">
      <w:pPr>
        <w:spacing w:after="0" w:line="288" w:lineRule="auto"/>
        <w:ind w:left="708"/>
        <w:jc w:val="both"/>
        <w:rPr>
          <w:rFonts w:cs="Times New Roman"/>
          <w:sz w:val="20"/>
          <w:szCs w:val="20"/>
        </w:rPr>
      </w:pPr>
      <w:r w:rsidRPr="00C63396">
        <w:rPr>
          <w:rFonts w:cs="Times New Roman"/>
          <w:sz w:val="20"/>
          <w:szCs w:val="20"/>
        </w:rPr>
        <w:t>GVK 98/A (MUH-SGK bildirimi düzenlemesine uymama)</w:t>
      </w:r>
    </w:p>
    <w:p w14:paraId="6D7E01F4" w14:textId="77777777" w:rsidR="00C63396" w:rsidRPr="001E16B4" w:rsidRDefault="00C63396" w:rsidP="00CD68E2">
      <w:pPr>
        <w:spacing w:after="0" w:line="288" w:lineRule="auto"/>
        <w:jc w:val="both"/>
        <w:rPr>
          <w:rFonts w:cs="Times New Roman"/>
          <w:b/>
          <w:i/>
          <w:sz w:val="24"/>
        </w:rPr>
      </w:pPr>
      <w:r w:rsidRPr="001E16B4">
        <w:rPr>
          <w:rFonts w:cs="Times New Roman"/>
          <w:b/>
          <w:i/>
          <w:sz w:val="24"/>
        </w:rPr>
        <w:t xml:space="preserve">1. </w:t>
      </w:r>
      <w:r w:rsidRPr="001E16B4">
        <w:rPr>
          <w:rFonts w:cs="Times New Roman"/>
          <w:b/>
          <w:i/>
          <w:color w:val="00B050"/>
          <w:sz w:val="24"/>
        </w:rPr>
        <w:t xml:space="preserve">Birinci sınıf tüccarlar </w:t>
      </w:r>
      <w:r w:rsidRPr="001E16B4">
        <w:rPr>
          <w:rFonts w:cs="Times New Roman"/>
          <w:b/>
          <w:i/>
          <w:sz w:val="24"/>
        </w:rPr>
        <w:t xml:space="preserve">ile serbest meslek erbabı </w:t>
      </w:r>
      <w:r w:rsidRPr="001E16B4">
        <w:rPr>
          <w:rFonts w:cs="Times New Roman"/>
          <w:b/>
          <w:i/>
          <w:color w:val="00B050"/>
          <w:sz w:val="24"/>
        </w:rPr>
        <w:t xml:space="preserve">hakkında </w:t>
      </w:r>
      <w:r w:rsidRPr="001E16B4">
        <w:rPr>
          <w:rFonts w:cs="Times New Roman"/>
          <w:b/>
          <w:i/>
          <w:sz w:val="24"/>
        </w:rPr>
        <w:t>3.400 TL (2022 yılı için),</w:t>
      </w:r>
    </w:p>
    <w:p w14:paraId="161DEF7F" w14:textId="77777777" w:rsidR="00C63396" w:rsidRPr="001E16B4" w:rsidRDefault="00C63396" w:rsidP="00CD68E2">
      <w:pPr>
        <w:spacing w:after="0" w:line="288" w:lineRule="auto"/>
        <w:jc w:val="both"/>
        <w:rPr>
          <w:rFonts w:cs="Times New Roman"/>
          <w:b/>
          <w:i/>
          <w:sz w:val="24"/>
        </w:rPr>
      </w:pPr>
      <w:r w:rsidRPr="001E16B4">
        <w:rPr>
          <w:rFonts w:cs="Times New Roman"/>
          <w:b/>
          <w:i/>
          <w:sz w:val="24"/>
        </w:rPr>
        <w:t>2. İkinci sınıf tüccarlar, defter tutan çiftçiler ile kazancı basit usulde tespit edilenler hakkında 1.700 TL (2022 yılı için)</w:t>
      </w:r>
    </w:p>
    <w:p w14:paraId="15798660" w14:textId="77777777" w:rsidR="00C63396" w:rsidRPr="001E16B4" w:rsidRDefault="00C63396" w:rsidP="00CD68E2">
      <w:pPr>
        <w:spacing w:after="0" w:line="288" w:lineRule="auto"/>
        <w:jc w:val="both"/>
        <w:rPr>
          <w:rFonts w:cs="Times New Roman"/>
          <w:b/>
          <w:i/>
          <w:sz w:val="24"/>
        </w:rPr>
      </w:pPr>
      <w:r w:rsidRPr="001E16B4">
        <w:rPr>
          <w:rFonts w:cs="Times New Roman"/>
          <w:b/>
          <w:i/>
          <w:sz w:val="24"/>
        </w:rPr>
        <w:t>3. Yukarıdaki bentlerde yazılı bulunanlar dışında kalanlar hakkında 800 TL (2022 yılı için)</w:t>
      </w:r>
    </w:p>
    <w:p w14:paraId="7224BCEE" w14:textId="77777777" w:rsidR="00C63396" w:rsidRPr="001E16B4" w:rsidRDefault="00C63396" w:rsidP="00CD68E2">
      <w:pPr>
        <w:spacing w:after="0" w:line="288" w:lineRule="auto"/>
        <w:jc w:val="both"/>
        <w:rPr>
          <w:rFonts w:cs="Times New Roman"/>
          <w:b/>
          <w:i/>
          <w:color w:val="00B050"/>
          <w:sz w:val="24"/>
        </w:rPr>
      </w:pPr>
      <w:proofErr w:type="gramStart"/>
      <w:r w:rsidRPr="001E16B4">
        <w:rPr>
          <w:rFonts w:cs="Times New Roman"/>
          <w:b/>
          <w:i/>
          <w:color w:val="00B050"/>
          <w:sz w:val="24"/>
        </w:rPr>
        <w:t>özel</w:t>
      </w:r>
      <w:proofErr w:type="gramEnd"/>
      <w:r w:rsidRPr="001E16B4">
        <w:rPr>
          <w:rFonts w:cs="Times New Roman"/>
          <w:b/>
          <w:i/>
          <w:color w:val="00B050"/>
          <w:sz w:val="24"/>
        </w:rPr>
        <w:t xml:space="preserve"> usulsüzlük cezası kesilir.</w:t>
      </w:r>
    </w:p>
    <w:p w14:paraId="0670EF2D" w14:textId="77777777" w:rsidR="00C63396" w:rsidRPr="001E16B4" w:rsidRDefault="00C63396" w:rsidP="00CD68E2">
      <w:pPr>
        <w:spacing w:after="0" w:line="288" w:lineRule="auto"/>
        <w:rPr>
          <w:rFonts w:cs="Times New Roman"/>
          <w:b/>
          <w:i/>
          <w:sz w:val="24"/>
        </w:rPr>
      </w:pPr>
    </w:p>
    <w:p w14:paraId="2F950641" w14:textId="77777777" w:rsidR="005D67AC" w:rsidRDefault="005D67AC" w:rsidP="00CD68E2">
      <w:pPr>
        <w:spacing w:after="0" w:line="288" w:lineRule="auto"/>
        <w:jc w:val="both"/>
        <w:rPr>
          <w:rFonts w:cs="Times New Roman"/>
          <w:sz w:val="26"/>
          <w:szCs w:val="26"/>
        </w:rPr>
      </w:pPr>
    </w:p>
    <w:p w14:paraId="73875CE1" w14:textId="2D385A0F" w:rsidR="00E81CD0" w:rsidRPr="001E16B4" w:rsidRDefault="00E81CD0" w:rsidP="00CD68E2">
      <w:pPr>
        <w:spacing w:after="0" w:line="288" w:lineRule="auto"/>
        <w:jc w:val="both"/>
        <w:rPr>
          <w:rFonts w:cs="Times New Roman"/>
          <w:b/>
          <w:bCs/>
          <w:color w:val="00B0F0"/>
          <w:sz w:val="24"/>
        </w:rPr>
      </w:pPr>
      <w:r w:rsidRPr="001E16B4">
        <w:rPr>
          <w:rFonts w:cs="Times New Roman"/>
          <w:b/>
          <w:bCs/>
          <w:color w:val="00B0F0"/>
          <w:sz w:val="24"/>
        </w:rPr>
        <w:t>VUK-GT-48</w:t>
      </w:r>
      <w:r w:rsidR="005D67AC" w:rsidRPr="001E16B4">
        <w:rPr>
          <w:rFonts w:cs="Times New Roman"/>
          <w:b/>
          <w:bCs/>
          <w:color w:val="00B0F0"/>
          <w:sz w:val="24"/>
        </w:rPr>
        <w:t>3</w:t>
      </w:r>
    </w:p>
    <w:p w14:paraId="647B5AC6" w14:textId="6EEC4833" w:rsidR="00E81CD0" w:rsidRPr="001E16B4" w:rsidRDefault="00E81CD0" w:rsidP="00CD68E2">
      <w:pPr>
        <w:spacing w:after="0" w:line="288" w:lineRule="auto"/>
        <w:jc w:val="both"/>
        <w:rPr>
          <w:rFonts w:cs="Times New Roman"/>
          <w:b/>
          <w:bCs/>
          <w:sz w:val="24"/>
        </w:rPr>
      </w:pPr>
      <w:r w:rsidRPr="001E16B4">
        <w:rPr>
          <w:rFonts w:cs="Times New Roman"/>
          <w:b/>
          <w:bCs/>
          <w:sz w:val="24"/>
        </w:rPr>
        <w:t>Madde-6</w:t>
      </w:r>
      <w:r w:rsidR="005D67AC" w:rsidRPr="001E16B4">
        <w:rPr>
          <w:rFonts w:cs="Times New Roman"/>
          <w:b/>
          <w:bCs/>
          <w:sz w:val="24"/>
        </w:rPr>
        <w:t>-</w:t>
      </w:r>
      <w:r w:rsidRPr="001E16B4">
        <w:rPr>
          <w:rFonts w:cs="Times New Roman"/>
          <w:b/>
          <w:bCs/>
          <w:sz w:val="24"/>
        </w:rPr>
        <w:t xml:space="preserve"> Tüm satışlarında e-Fatura ve/veya e-Arşiv Fatura düzenleyen mükelleflerin ÖKC kullanım muafiyeti</w:t>
      </w:r>
    </w:p>
    <w:p w14:paraId="1A0F65F8" w14:textId="77777777" w:rsidR="00E81CD0" w:rsidRPr="001E16B4" w:rsidRDefault="00E81CD0" w:rsidP="00CD68E2">
      <w:pPr>
        <w:spacing w:after="0" w:line="288" w:lineRule="auto"/>
        <w:jc w:val="both"/>
        <w:rPr>
          <w:rFonts w:cs="Times New Roman"/>
          <w:sz w:val="24"/>
        </w:rPr>
      </w:pPr>
      <w:r w:rsidRPr="001E16B4">
        <w:rPr>
          <w:rFonts w:cs="Times New Roman"/>
          <w:b/>
          <w:bCs/>
          <w:sz w:val="24"/>
        </w:rPr>
        <w:t>(1)</w:t>
      </w:r>
      <w:r w:rsidRPr="001E16B4">
        <w:rPr>
          <w:rFonts w:cs="Times New Roman"/>
          <w:sz w:val="24"/>
        </w:rPr>
        <w:t xml:space="preserve"> YN ÖKC kullanma mecburiyeti bulunan mükelleflerden; </w:t>
      </w:r>
    </w:p>
    <w:p w14:paraId="6DAAF91C" w14:textId="77777777" w:rsidR="00E81CD0" w:rsidRPr="001E16B4" w:rsidRDefault="00E81CD0" w:rsidP="008443AE">
      <w:pPr>
        <w:numPr>
          <w:ilvl w:val="0"/>
          <w:numId w:val="24"/>
        </w:numPr>
        <w:spacing w:after="0" w:line="288" w:lineRule="auto"/>
        <w:jc w:val="both"/>
        <w:rPr>
          <w:rFonts w:cs="Times New Roman"/>
          <w:sz w:val="24"/>
        </w:rPr>
      </w:pPr>
      <w:r w:rsidRPr="001E16B4">
        <w:rPr>
          <w:rFonts w:cs="Times New Roman"/>
          <w:sz w:val="24"/>
        </w:rPr>
        <w:t xml:space="preserve">2016 yılı satış veya gayrisafi iş hasılatı 10 milyon TL’yi, </w:t>
      </w:r>
    </w:p>
    <w:p w14:paraId="19DEAD01" w14:textId="77777777" w:rsidR="00E81CD0" w:rsidRPr="001E16B4" w:rsidRDefault="00E81CD0" w:rsidP="008443AE">
      <w:pPr>
        <w:numPr>
          <w:ilvl w:val="0"/>
          <w:numId w:val="24"/>
        </w:numPr>
        <w:spacing w:after="0" w:line="288" w:lineRule="auto"/>
        <w:jc w:val="both"/>
        <w:rPr>
          <w:rFonts w:cs="Times New Roman"/>
          <w:sz w:val="24"/>
        </w:rPr>
      </w:pPr>
      <w:proofErr w:type="gramStart"/>
      <w:r w:rsidRPr="001E16B4">
        <w:rPr>
          <w:rFonts w:cs="Times New Roman"/>
          <w:sz w:val="24"/>
        </w:rPr>
        <w:t>bilanço</w:t>
      </w:r>
      <w:proofErr w:type="gramEnd"/>
      <w:r w:rsidRPr="001E16B4">
        <w:rPr>
          <w:rFonts w:cs="Times New Roman"/>
          <w:sz w:val="24"/>
        </w:rPr>
        <w:t xml:space="preserve"> aktif toplamı 10 milyon TL’yi, </w:t>
      </w:r>
    </w:p>
    <w:p w14:paraId="1FB0D2E0" w14:textId="77777777" w:rsidR="00E81CD0" w:rsidRPr="001E16B4" w:rsidRDefault="00E81CD0" w:rsidP="008443AE">
      <w:pPr>
        <w:numPr>
          <w:ilvl w:val="0"/>
          <w:numId w:val="24"/>
        </w:numPr>
        <w:spacing w:after="0" w:line="288" w:lineRule="auto"/>
        <w:jc w:val="both"/>
        <w:rPr>
          <w:rFonts w:cs="Times New Roman"/>
          <w:sz w:val="24"/>
        </w:rPr>
      </w:pPr>
      <w:proofErr w:type="gramStart"/>
      <w:r w:rsidRPr="001E16B4">
        <w:rPr>
          <w:rFonts w:cs="Times New Roman"/>
          <w:sz w:val="24"/>
        </w:rPr>
        <w:t>bilanço</w:t>
      </w:r>
      <w:proofErr w:type="gramEnd"/>
      <w:r w:rsidRPr="001E16B4">
        <w:rPr>
          <w:rFonts w:cs="Times New Roman"/>
          <w:sz w:val="24"/>
        </w:rPr>
        <w:t xml:space="preserve"> öz sermaye veya öz kaynak toplamı 1 milyon TL’yi </w:t>
      </w:r>
    </w:p>
    <w:p w14:paraId="754EE337" w14:textId="77777777" w:rsidR="00E81CD0" w:rsidRPr="001E16B4" w:rsidRDefault="00E81CD0" w:rsidP="00CD68E2">
      <w:pPr>
        <w:spacing w:after="0" w:line="288" w:lineRule="auto"/>
        <w:jc w:val="both"/>
        <w:rPr>
          <w:rFonts w:cs="Times New Roman"/>
          <w:sz w:val="24"/>
        </w:rPr>
      </w:pPr>
      <w:proofErr w:type="gramStart"/>
      <w:r w:rsidRPr="001E16B4">
        <w:rPr>
          <w:rFonts w:cs="Times New Roman"/>
          <w:sz w:val="24"/>
        </w:rPr>
        <w:t>aşması</w:t>
      </w:r>
      <w:proofErr w:type="gramEnd"/>
      <w:r w:rsidRPr="001E16B4">
        <w:rPr>
          <w:rFonts w:cs="Times New Roman"/>
          <w:sz w:val="24"/>
        </w:rPr>
        <w:t xml:space="preserve"> koşullarından </w:t>
      </w:r>
      <w:r w:rsidRPr="001E16B4">
        <w:rPr>
          <w:rFonts w:cs="Times New Roman"/>
          <w:b/>
          <w:bCs/>
          <w:color w:val="C00000"/>
          <w:sz w:val="24"/>
        </w:rPr>
        <w:t>en az ikisini</w:t>
      </w:r>
      <w:r w:rsidRPr="001E16B4">
        <w:rPr>
          <w:rFonts w:cs="Times New Roman"/>
          <w:color w:val="C00000"/>
          <w:sz w:val="24"/>
        </w:rPr>
        <w:t xml:space="preserve"> </w:t>
      </w:r>
      <w:r w:rsidRPr="001E16B4">
        <w:rPr>
          <w:rFonts w:cs="Times New Roman"/>
          <w:sz w:val="24"/>
        </w:rPr>
        <w:t xml:space="preserve">sağlayan ve </w:t>
      </w:r>
    </w:p>
    <w:p w14:paraId="4E783E8B" w14:textId="77777777" w:rsidR="00E81CD0" w:rsidRPr="001E16B4" w:rsidRDefault="00E81CD0" w:rsidP="008443AE">
      <w:pPr>
        <w:numPr>
          <w:ilvl w:val="0"/>
          <w:numId w:val="25"/>
        </w:numPr>
        <w:spacing w:after="0" w:line="288" w:lineRule="auto"/>
        <w:jc w:val="both"/>
        <w:rPr>
          <w:rFonts w:cs="Times New Roman"/>
          <w:sz w:val="24"/>
        </w:rPr>
      </w:pPr>
      <w:r w:rsidRPr="001E16B4">
        <w:rPr>
          <w:rFonts w:cs="Times New Roman"/>
          <w:sz w:val="24"/>
        </w:rPr>
        <w:t xml:space="preserve">20’den fazla ödeme kaydedici cihaza veya fatura vb. belgeleri düzenlemede kullanılan bilgisayar sistemine sahip olan </w:t>
      </w:r>
    </w:p>
    <w:p w14:paraId="19B7A029" w14:textId="77777777" w:rsidR="00E81CD0" w:rsidRPr="001E16B4" w:rsidRDefault="00E81CD0" w:rsidP="00CD68E2">
      <w:pPr>
        <w:spacing w:after="0" w:line="288" w:lineRule="auto"/>
        <w:jc w:val="both"/>
        <w:rPr>
          <w:rFonts w:cs="Times New Roman"/>
          <w:sz w:val="24"/>
        </w:rPr>
      </w:pPr>
      <w:proofErr w:type="gramStart"/>
      <w:r w:rsidRPr="001E16B4">
        <w:rPr>
          <w:rFonts w:cs="Times New Roman"/>
          <w:sz w:val="24"/>
        </w:rPr>
        <w:t>mükelleflerin</w:t>
      </w:r>
      <w:proofErr w:type="gramEnd"/>
      <w:r w:rsidRPr="001E16B4">
        <w:rPr>
          <w:rFonts w:cs="Times New Roman"/>
          <w:sz w:val="24"/>
        </w:rPr>
        <w:t xml:space="preserve">, </w:t>
      </w:r>
    </w:p>
    <w:p w14:paraId="2A23FFA8" w14:textId="25EACCCC" w:rsidR="00E81CD0" w:rsidRPr="001E16B4" w:rsidRDefault="00E81CD0" w:rsidP="008443AE">
      <w:pPr>
        <w:numPr>
          <w:ilvl w:val="0"/>
          <w:numId w:val="25"/>
        </w:numPr>
        <w:spacing w:after="0" w:line="288" w:lineRule="auto"/>
        <w:jc w:val="both"/>
        <w:rPr>
          <w:rFonts w:cs="Times New Roman"/>
          <w:color w:val="7030A0"/>
          <w:sz w:val="24"/>
        </w:rPr>
      </w:pPr>
      <w:proofErr w:type="gramStart"/>
      <w:r w:rsidRPr="001E16B4">
        <w:rPr>
          <w:rFonts w:cs="Times New Roman"/>
          <w:color w:val="7030A0"/>
          <w:sz w:val="24"/>
        </w:rPr>
        <w:t>e</w:t>
      </w:r>
      <w:proofErr w:type="gramEnd"/>
      <w:r w:rsidRPr="001E16B4">
        <w:rPr>
          <w:rFonts w:cs="Times New Roman"/>
          <w:sz w:val="24"/>
        </w:rPr>
        <w:t>-</w:t>
      </w:r>
      <w:r w:rsidRPr="001E16B4">
        <w:rPr>
          <w:rFonts w:cs="Times New Roman"/>
          <w:color w:val="7030A0"/>
          <w:sz w:val="24"/>
        </w:rPr>
        <w:t xml:space="preserve">Fatura ve e-Arşiv Fatura uygulamalarına, </w:t>
      </w:r>
      <w:r w:rsidR="009F1337" w:rsidRPr="001E16B4">
        <w:rPr>
          <w:rFonts w:cs="Times New Roman"/>
          <w:color w:val="7030A0"/>
          <w:sz w:val="24"/>
        </w:rPr>
        <w:t xml:space="preserve">ve </w:t>
      </w:r>
      <w:r w:rsidRPr="001E16B4">
        <w:rPr>
          <w:rFonts w:cs="Times New Roman"/>
          <w:color w:val="7030A0"/>
          <w:sz w:val="24"/>
        </w:rPr>
        <w:t xml:space="preserve">e-Defter uygulamasına </w:t>
      </w:r>
      <w:r w:rsidRPr="001E16B4">
        <w:rPr>
          <w:rFonts w:cs="Times New Roman"/>
          <w:sz w:val="24"/>
        </w:rPr>
        <w:t xml:space="preserve">dahil olmaları ve </w:t>
      </w:r>
    </w:p>
    <w:p w14:paraId="598AE5CE" w14:textId="77777777" w:rsidR="002C55AB" w:rsidRPr="001E16B4" w:rsidRDefault="00E81CD0" w:rsidP="008443AE">
      <w:pPr>
        <w:numPr>
          <w:ilvl w:val="0"/>
          <w:numId w:val="26"/>
        </w:numPr>
        <w:spacing w:after="0" w:line="288" w:lineRule="auto"/>
        <w:jc w:val="both"/>
        <w:rPr>
          <w:rFonts w:cs="Times New Roman"/>
          <w:sz w:val="24"/>
        </w:rPr>
      </w:pPr>
      <w:proofErr w:type="gramStart"/>
      <w:r w:rsidRPr="001E16B4">
        <w:rPr>
          <w:rFonts w:cs="Times New Roman"/>
          <w:sz w:val="24"/>
        </w:rPr>
        <w:t>perakende</w:t>
      </w:r>
      <w:proofErr w:type="gramEnd"/>
      <w:r w:rsidRPr="001E16B4">
        <w:rPr>
          <w:rFonts w:cs="Times New Roman"/>
          <w:sz w:val="24"/>
        </w:rPr>
        <w:t xml:space="preserve"> mal satışları ve hizmet ifaları dahil </w:t>
      </w:r>
      <w:r w:rsidRPr="001E16B4">
        <w:rPr>
          <w:rFonts w:cs="Times New Roman"/>
          <w:color w:val="00B050"/>
          <w:sz w:val="24"/>
        </w:rPr>
        <w:t>tüm satışlarında elektronik ortamda e-Fatura ve/veya e-Arşiv Faturası düzenlemey</w:t>
      </w:r>
      <w:r w:rsidRPr="001E16B4">
        <w:rPr>
          <w:rFonts w:cs="Times New Roman"/>
          <w:sz w:val="24"/>
        </w:rPr>
        <w:t xml:space="preserve">i tercih ettiğini bağlı olduğu vergi dairesine tevsik edici belgelerle birlikte yazılı olarak bildirmeleri halinde, </w:t>
      </w:r>
    </w:p>
    <w:p w14:paraId="396257C4" w14:textId="77777777" w:rsidR="002C55AB" w:rsidRPr="001E16B4" w:rsidRDefault="00E81CD0" w:rsidP="00CD68E2">
      <w:pPr>
        <w:spacing w:after="0" w:line="288" w:lineRule="auto"/>
        <w:jc w:val="both"/>
        <w:rPr>
          <w:rFonts w:cs="Times New Roman"/>
          <w:sz w:val="24"/>
        </w:rPr>
      </w:pPr>
      <w:proofErr w:type="gramStart"/>
      <w:r w:rsidRPr="001E16B4">
        <w:rPr>
          <w:rFonts w:cs="Times New Roman"/>
          <w:sz w:val="24"/>
        </w:rPr>
        <w:t>perakende</w:t>
      </w:r>
      <w:proofErr w:type="gramEnd"/>
      <w:r w:rsidRPr="001E16B4">
        <w:rPr>
          <w:rFonts w:cs="Times New Roman"/>
          <w:sz w:val="24"/>
        </w:rPr>
        <w:t xml:space="preserve"> mal satışları ile hizmet ifalarının belgelendirilmesinde </w:t>
      </w:r>
      <w:r w:rsidRPr="001E16B4">
        <w:rPr>
          <w:rFonts w:cs="Times New Roman"/>
          <w:b/>
          <w:bCs/>
          <w:sz w:val="24"/>
        </w:rPr>
        <w:t>ÖKC kullanma mecburiyeti</w:t>
      </w:r>
      <w:r w:rsidRPr="001E16B4">
        <w:rPr>
          <w:rFonts w:cs="Times New Roman"/>
          <w:sz w:val="24"/>
        </w:rPr>
        <w:t xml:space="preserve">, bildirimin vergi dairesi kayıtlarına girdiği tarihten itibaren </w:t>
      </w:r>
      <w:r w:rsidRPr="001E16B4">
        <w:rPr>
          <w:rFonts w:cs="Times New Roman"/>
          <w:b/>
          <w:bCs/>
          <w:sz w:val="24"/>
        </w:rPr>
        <w:t>bulunmamaktadır</w:t>
      </w:r>
      <w:r w:rsidRPr="001E16B4">
        <w:rPr>
          <w:rFonts w:cs="Times New Roman"/>
          <w:sz w:val="24"/>
        </w:rPr>
        <w:t xml:space="preserve">. </w:t>
      </w:r>
    </w:p>
    <w:p w14:paraId="50A28C47" w14:textId="77777777" w:rsidR="002C55AB" w:rsidRPr="001E16B4" w:rsidRDefault="00E81CD0" w:rsidP="00CD68E2">
      <w:pPr>
        <w:spacing w:after="0" w:line="288" w:lineRule="auto"/>
        <w:jc w:val="both"/>
        <w:rPr>
          <w:rFonts w:cs="Times New Roman"/>
          <w:sz w:val="24"/>
        </w:rPr>
      </w:pPr>
      <w:r w:rsidRPr="001E16B4">
        <w:rPr>
          <w:rFonts w:cs="Times New Roman"/>
          <w:sz w:val="24"/>
        </w:rPr>
        <w:t xml:space="preserve">Bu muafiyet söz konusu koşulları sağlayan mükelleflerce sonradan açılacak şube işyerleri için de geçerli olacaktır. </w:t>
      </w:r>
    </w:p>
    <w:p w14:paraId="70105B0F" w14:textId="2B6ADA9E" w:rsidR="00CC548F" w:rsidRPr="001E16B4" w:rsidRDefault="00E81CD0" w:rsidP="008443AE">
      <w:pPr>
        <w:numPr>
          <w:ilvl w:val="0"/>
          <w:numId w:val="26"/>
        </w:numPr>
        <w:spacing w:after="0" w:line="288" w:lineRule="auto"/>
        <w:jc w:val="both"/>
        <w:rPr>
          <w:rFonts w:cs="Times New Roman"/>
          <w:sz w:val="24"/>
        </w:rPr>
      </w:pPr>
      <w:r w:rsidRPr="001E16B4">
        <w:rPr>
          <w:rFonts w:cs="Times New Roman"/>
          <w:sz w:val="24"/>
        </w:rPr>
        <w:t xml:space="preserve">Ancak bu imkândan yararlanılabilmesi için (397 Sıra No.lu Vergi Usul Kanunu Genel Tebliğinde belirtilen e-Fatura Portalı aracılığıyla e-Arşiv Faturası düzenlenmesi hali hariç) düzenlenen e-Arşiv Faturaların bir örneğinin belgenin oluşturulmasını müteakiben; gizliliği, bütünlüğü ve değişmezliği garanti edilerek ve </w:t>
      </w:r>
      <w:r w:rsidRPr="001E16B4">
        <w:rPr>
          <w:rFonts w:cs="Times New Roman"/>
          <w:sz w:val="24"/>
          <w:u w:val="single"/>
        </w:rPr>
        <w:t>GİB’in erişimine ve sorgulamasına açık olacak şekilde</w:t>
      </w:r>
      <w:r w:rsidRPr="001E16B4">
        <w:rPr>
          <w:rFonts w:cs="Times New Roman"/>
          <w:sz w:val="24"/>
        </w:rPr>
        <w:t xml:space="preserve"> GİB’den e-Fatura saklama hizmeti verme izni bulunan kurumlarda muhafaza edilmesinin sağlanması zorunludur. </w:t>
      </w:r>
    </w:p>
    <w:p w14:paraId="497570E5" w14:textId="78AE39D2" w:rsidR="00E81CD0" w:rsidRPr="001E16B4" w:rsidRDefault="00E81CD0" w:rsidP="00CD68E2">
      <w:pPr>
        <w:spacing w:after="0" w:line="288" w:lineRule="auto"/>
        <w:jc w:val="both"/>
        <w:rPr>
          <w:rFonts w:cs="Times New Roman"/>
          <w:sz w:val="24"/>
        </w:rPr>
      </w:pPr>
      <w:r w:rsidRPr="001E16B4">
        <w:rPr>
          <w:rFonts w:cs="Times New Roman"/>
          <w:sz w:val="24"/>
        </w:rPr>
        <w:lastRenderedPageBreak/>
        <w:t>Diğer taraftan, mükelleflere e-Arşiv Faturalarının düzenlenmesi konusunda GİB’den izin alarak hizmet veren özel entegratör kuruluşlar, her e-Arşiv Faturasının kendi bilgi işlem sistemleri aracılığı ile oluşturulmasını e-Arşiv Raporu ile GİB’e raporlanmasını garanti edecek tedbirleri almak zorundadır.</w:t>
      </w:r>
    </w:p>
    <w:p w14:paraId="4EED2BB1" w14:textId="7BB20F9F" w:rsidR="009F1337" w:rsidRPr="001E16B4" w:rsidRDefault="009F1337" w:rsidP="00CD68E2">
      <w:pPr>
        <w:spacing w:after="0" w:line="288" w:lineRule="auto"/>
        <w:jc w:val="both"/>
        <w:rPr>
          <w:rFonts w:cs="Times New Roman"/>
          <w:sz w:val="24"/>
        </w:rPr>
      </w:pPr>
    </w:p>
    <w:p w14:paraId="790E3D4C" w14:textId="7C4D69B8" w:rsidR="009F1337" w:rsidRPr="001E16B4" w:rsidRDefault="009F1337" w:rsidP="00CD68E2">
      <w:pPr>
        <w:spacing w:after="0" w:line="288" w:lineRule="auto"/>
        <w:jc w:val="both"/>
        <w:rPr>
          <w:sz w:val="24"/>
        </w:rPr>
      </w:pPr>
      <w:r w:rsidRPr="001E16B4">
        <w:rPr>
          <w:b/>
          <w:bCs/>
          <w:sz w:val="24"/>
        </w:rPr>
        <w:t>(4)</w:t>
      </w:r>
      <w:r w:rsidRPr="001E16B4">
        <w:rPr>
          <w:sz w:val="24"/>
        </w:rPr>
        <w:t xml:space="preserve"> 1</w:t>
      </w:r>
      <w:r w:rsidRPr="001E16B4">
        <w:rPr>
          <w:b/>
          <w:bCs/>
          <w:sz w:val="24"/>
        </w:rPr>
        <w:t>/1/2017 tarihinden sonra ilk defa işe başlayan/başlayacak olan mükelleflerin</w:t>
      </w:r>
      <w:r w:rsidRPr="001E16B4">
        <w:rPr>
          <w:sz w:val="24"/>
        </w:rPr>
        <w:t xml:space="preserve"> bu madde kapsamında YN ÖKC kullanımından muaf olmaları için, birinci fıkrada belirtilen diğer koşullara sahip olmaları şartıyla, işe başlama anı itibariyle, bu maddenin birinci fıkrasında belirtilen satış, gayri safi iş hasılatı, bilanço aktif büyüklüğü, bilanço öz sermaye veya öz kaynak toplamı tutarları yerine sadece </w:t>
      </w:r>
      <w:r w:rsidRPr="001E16B4">
        <w:rPr>
          <w:b/>
          <w:bCs/>
          <w:sz w:val="24"/>
        </w:rPr>
        <w:t>ÖKC veya fatura vb. belgeleri düzenlemede kullanılan bilgisayar sistemi sayısının 20 ve üzerinde olması yeterlidir</w:t>
      </w:r>
      <w:r w:rsidRPr="001E16B4">
        <w:rPr>
          <w:sz w:val="24"/>
        </w:rPr>
        <w:t>. Ancak; işe başlanılan yılı (hesap dönemini) izleyen yıla ait yıl sonu bilanço ve gelir tablolarına göre bu maddede belirtilen işletme büyüklüğü ölçülerinden en az ikisini sağlayamayan mükelleflerin, bu yılı izleyen yılın altıncı ayı sonuna kadar faaliyetlerinde YN ÖKC kullanmaya başlamaları zorunlu olacaktır.  </w:t>
      </w:r>
    </w:p>
    <w:p w14:paraId="3361DE74" w14:textId="4C9FCE0C" w:rsidR="004F5AE6" w:rsidRPr="001E16B4" w:rsidRDefault="004F5AE6" w:rsidP="00CD68E2">
      <w:pPr>
        <w:spacing w:after="0" w:line="288" w:lineRule="auto"/>
        <w:jc w:val="both"/>
        <w:rPr>
          <w:sz w:val="24"/>
        </w:rPr>
      </w:pPr>
    </w:p>
    <w:p w14:paraId="42457F8B" w14:textId="24CE3E5E" w:rsidR="004F5AE6" w:rsidRPr="001E16B4" w:rsidRDefault="004F5AE6" w:rsidP="00CD68E2">
      <w:pPr>
        <w:spacing w:after="0" w:line="288" w:lineRule="auto"/>
        <w:jc w:val="both"/>
        <w:rPr>
          <w:rFonts w:cs="Times New Roman"/>
          <w:b/>
          <w:bCs/>
          <w:sz w:val="24"/>
        </w:rPr>
      </w:pPr>
      <w:r w:rsidRPr="001E16B4">
        <w:rPr>
          <w:rFonts w:cs="Times New Roman"/>
          <w:b/>
          <w:bCs/>
          <w:sz w:val="24"/>
        </w:rPr>
        <w:t>Yeni işe başlayacak veya şube işyeri açacak mükelleflerin YN ÖKC kullanım durumu</w:t>
      </w:r>
    </w:p>
    <w:p w14:paraId="27A3E38D" w14:textId="0CEBC6F4" w:rsidR="004F5AE6" w:rsidRPr="001E16B4" w:rsidRDefault="004F5AE6" w:rsidP="00CD68E2">
      <w:pPr>
        <w:spacing w:after="0" w:line="288" w:lineRule="auto"/>
        <w:jc w:val="both"/>
        <w:rPr>
          <w:rFonts w:cs="Times New Roman"/>
          <w:sz w:val="24"/>
        </w:rPr>
      </w:pPr>
      <w:r w:rsidRPr="001E16B4">
        <w:rPr>
          <w:rFonts w:cs="Times New Roman"/>
          <w:sz w:val="24"/>
        </w:rPr>
        <w:t xml:space="preserve">483 Sıra No.lu Vergi Usul Kanunu Genel Tebliğinin </w:t>
      </w:r>
      <w:proofErr w:type="gramStart"/>
      <w:r w:rsidRPr="001E16B4">
        <w:rPr>
          <w:rFonts w:cs="Times New Roman"/>
          <w:sz w:val="24"/>
        </w:rPr>
        <w:t>Resmi</w:t>
      </w:r>
      <w:proofErr w:type="gramEnd"/>
      <w:r w:rsidRPr="001E16B4">
        <w:rPr>
          <w:rFonts w:cs="Times New Roman"/>
          <w:sz w:val="24"/>
        </w:rPr>
        <w:t xml:space="preserve"> Gazete’de yayımlandığı 30 Eylül 2017 tarihinden itibaren, yeni işe başlayacak veya şube işyeri açacak mükelleflerden YN ÖKC kullanımından muaf tutulma koşullarını sağlamayanlar işe başlama veya şube şeklindeki işyerinin açılma tarihinden itibaren 30 gün (kalkınmada öncelikli yörelerde 60 gün) içinde, YN ÖKC alarak kullanmaya başlamak mecburiyetindedirler.</w:t>
      </w:r>
    </w:p>
    <w:p w14:paraId="5F14BC3A" w14:textId="77777777" w:rsidR="004F5AE6" w:rsidRDefault="004F5AE6" w:rsidP="00CD68E2">
      <w:pPr>
        <w:spacing w:after="0" w:line="288" w:lineRule="auto"/>
        <w:jc w:val="both"/>
        <w:rPr>
          <w:rFonts w:cs="Times New Roman"/>
          <w:sz w:val="26"/>
          <w:szCs w:val="26"/>
        </w:rPr>
      </w:pPr>
    </w:p>
    <w:p w14:paraId="44CC6712" w14:textId="32625CE3" w:rsidR="00284A68" w:rsidRPr="001E16B4" w:rsidRDefault="00284A68" w:rsidP="00CD68E2">
      <w:pPr>
        <w:spacing w:after="0" w:line="288" w:lineRule="auto"/>
        <w:jc w:val="both"/>
        <w:rPr>
          <w:rFonts w:cs="Times New Roman"/>
          <w:b/>
          <w:bCs/>
          <w:sz w:val="24"/>
        </w:rPr>
      </w:pPr>
      <w:r w:rsidRPr="001E16B4">
        <w:rPr>
          <w:rFonts w:cs="Times New Roman"/>
          <w:b/>
          <w:bCs/>
          <w:sz w:val="24"/>
        </w:rPr>
        <w:t>Güvenli Mobil Ödeme ve Elektronik Belge Sisteminin Kullanıma Sunulması</w:t>
      </w:r>
    </w:p>
    <w:p w14:paraId="3267510B" w14:textId="22199A38" w:rsidR="00677FBE" w:rsidRPr="00677FBE" w:rsidRDefault="00677FBE" w:rsidP="00CD68E2">
      <w:pPr>
        <w:spacing w:after="0" w:line="288" w:lineRule="auto"/>
        <w:jc w:val="both"/>
        <w:rPr>
          <w:rFonts w:cs="Times New Roman"/>
          <w:sz w:val="24"/>
        </w:rPr>
      </w:pPr>
      <w:r w:rsidRPr="00677FBE">
        <w:rPr>
          <w:rFonts w:cs="Times New Roman"/>
          <w:sz w:val="24"/>
        </w:rPr>
        <w:t>Sistem kapsamında gerçekleştirilen tüm işlemler ile bu işlemlere bağlı olarak yapılan</w:t>
      </w:r>
      <w:r>
        <w:rPr>
          <w:rFonts w:cs="Times New Roman"/>
          <w:sz w:val="24"/>
        </w:rPr>
        <w:t xml:space="preserve"> </w:t>
      </w:r>
      <w:r w:rsidRPr="00677FBE">
        <w:rPr>
          <w:rFonts w:cs="Times New Roman"/>
          <w:sz w:val="24"/>
        </w:rPr>
        <w:t>ödeme / tahsilat işlemleri ve ilgili işlem uyarınca düzenlenmesi gereken e-Belgenin</w:t>
      </w:r>
      <w:r>
        <w:rPr>
          <w:rFonts w:cs="Times New Roman"/>
          <w:sz w:val="24"/>
        </w:rPr>
        <w:t xml:space="preserve"> </w:t>
      </w:r>
      <w:r w:rsidRPr="00677FBE">
        <w:rPr>
          <w:rFonts w:cs="Times New Roman"/>
          <w:sz w:val="24"/>
        </w:rPr>
        <w:t>oluşturulması, vergi kayıp ve kaçağına yol açmayacak şekilde vergi ve ödeme / tahsilat</w:t>
      </w:r>
      <w:r>
        <w:rPr>
          <w:rFonts w:cs="Times New Roman"/>
          <w:sz w:val="24"/>
        </w:rPr>
        <w:t xml:space="preserve"> </w:t>
      </w:r>
      <w:r w:rsidRPr="00677FBE">
        <w:rPr>
          <w:rFonts w:cs="Times New Roman"/>
          <w:sz w:val="24"/>
        </w:rPr>
        <w:t>güvenliğini sağlanması amacıyla Güvenli Mali Uygulamanın kontrolü ve yönetimi altında</w:t>
      </w:r>
      <w:r>
        <w:rPr>
          <w:rFonts w:cs="Times New Roman"/>
          <w:sz w:val="24"/>
        </w:rPr>
        <w:t xml:space="preserve"> </w:t>
      </w:r>
      <w:r w:rsidRPr="00677FBE">
        <w:rPr>
          <w:rFonts w:cs="Times New Roman"/>
          <w:sz w:val="24"/>
        </w:rPr>
        <w:t>yapılır. İşletici Kuruluş bu sistem içerisinde, dâhili bir satış uygulaması çalıştırabileceği gibi</w:t>
      </w:r>
      <w:r>
        <w:rPr>
          <w:rFonts w:cs="Times New Roman"/>
          <w:sz w:val="24"/>
        </w:rPr>
        <w:t xml:space="preserve"> </w:t>
      </w:r>
      <w:r w:rsidRPr="00677FBE">
        <w:rPr>
          <w:rFonts w:cs="Times New Roman"/>
          <w:sz w:val="24"/>
        </w:rPr>
        <w:t>isterse harici satış uygulaması da sunabilir. Harici Satış Uygulamalarının, İşletici Kuruluş</w:t>
      </w:r>
      <w:r>
        <w:rPr>
          <w:rFonts w:cs="Times New Roman"/>
          <w:sz w:val="24"/>
        </w:rPr>
        <w:t xml:space="preserve"> </w:t>
      </w:r>
      <w:r w:rsidRPr="00677FBE">
        <w:rPr>
          <w:rFonts w:cs="Times New Roman"/>
          <w:sz w:val="24"/>
        </w:rPr>
        <w:t>sorumluluğunda, Güvenli Mali Uygulama ile entegre edilmesi zorunludur.</w:t>
      </w:r>
    </w:p>
    <w:p w14:paraId="2C62FC5F" w14:textId="77777777" w:rsidR="00677FBE" w:rsidRPr="001E16B4" w:rsidRDefault="00677FBE" w:rsidP="00CD68E2">
      <w:pPr>
        <w:spacing w:after="0" w:line="288" w:lineRule="auto"/>
        <w:jc w:val="both"/>
        <w:rPr>
          <w:rFonts w:cs="Times New Roman"/>
          <w:b/>
          <w:bCs/>
          <w:sz w:val="24"/>
        </w:rPr>
      </w:pPr>
    </w:p>
    <w:p w14:paraId="0818103E" w14:textId="77777777" w:rsidR="00481E67" w:rsidRPr="001E16B4" w:rsidRDefault="00481E67" w:rsidP="00CD68E2">
      <w:pPr>
        <w:spacing w:after="0" w:line="288" w:lineRule="auto"/>
        <w:jc w:val="both"/>
        <w:rPr>
          <w:rFonts w:cs="Times New Roman"/>
          <w:sz w:val="24"/>
        </w:rPr>
      </w:pPr>
      <w:r w:rsidRPr="001E16B4">
        <w:rPr>
          <w:rFonts w:cs="Times New Roman"/>
          <w:sz w:val="24"/>
        </w:rPr>
        <w:t>Sisteme Dahil Olan Mükelleflerin Belge Düzeni</w:t>
      </w:r>
    </w:p>
    <w:p w14:paraId="42A6BC5D" w14:textId="26653356" w:rsidR="00481E67" w:rsidRPr="001E16B4" w:rsidRDefault="00481E67" w:rsidP="00CD68E2">
      <w:pPr>
        <w:numPr>
          <w:ilvl w:val="0"/>
          <w:numId w:val="20"/>
        </w:numPr>
        <w:spacing w:after="0" w:line="288" w:lineRule="auto"/>
        <w:jc w:val="both"/>
        <w:rPr>
          <w:rFonts w:cs="Times New Roman"/>
          <w:sz w:val="24"/>
        </w:rPr>
      </w:pPr>
      <w:r w:rsidRPr="001E16B4">
        <w:rPr>
          <w:rFonts w:cs="Times New Roman"/>
          <w:sz w:val="24"/>
        </w:rPr>
        <w:t>Güvenli Mobil Ödeme ve Elektronik Belge Yönetim Sistemine dahil olan mükellefler, sistem kapsamında;</w:t>
      </w:r>
    </w:p>
    <w:p w14:paraId="11951C5F" w14:textId="136F3912" w:rsidR="00481E67" w:rsidRPr="001E16B4" w:rsidRDefault="00481E67" w:rsidP="00CD68E2">
      <w:pPr>
        <w:numPr>
          <w:ilvl w:val="0"/>
          <w:numId w:val="20"/>
        </w:numPr>
        <w:spacing w:after="0" w:line="288" w:lineRule="auto"/>
        <w:jc w:val="both"/>
        <w:rPr>
          <w:rFonts w:cs="Times New Roman"/>
          <w:sz w:val="24"/>
        </w:rPr>
      </w:pPr>
      <w:r w:rsidRPr="001E16B4">
        <w:rPr>
          <w:rFonts w:cs="Times New Roman"/>
          <w:sz w:val="24"/>
        </w:rPr>
        <w:t>Ödeme Kaydedici Cihaz kullanma mecburiyetleri bulunmamaktadır.</w:t>
      </w:r>
    </w:p>
    <w:p w14:paraId="3BFAE1A9" w14:textId="5906EA34" w:rsidR="00481E67" w:rsidRPr="001E16B4" w:rsidRDefault="00481E67" w:rsidP="00CD68E2">
      <w:pPr>
        <w:numPr>
          <w:ilvl w:val="0"/>
          <w:numId w:val="20"/>
        </w:numPr>
        <w:spacing w:after="0" w:line="288" w:lineRule="auto"/>
        <w:jc w:val="both"/>
        <w:rPr>
          <w:rFonts w:cs="Times New Roman"/>
          <w:sz w:val="24"/>
        </w:rPr>
      </w:pPr>
      <w:r w:rsidRPr="001E16B4">
        <w:rPr>
          <w:rFonts w:cs="Times New Roman"/>
          <w:sz w:val="24"/>
        </w:rPr>
        <w:t>Tek noktadan sağlanan yönetim kolaylığı sayesinde tek bir cihaz ya da aplikasyon ile satış, ödeme ve belge düzenleme işlemlerini yapabilirler.</w:t>
      </w:r>
    </w:p>
    <w:p w14:paraId="22AFD9FA" w14:textId="7953AB99" w:rsidR="00481E67" w:rsidRPr="001E16B4" w:rsidRDefault="00481E67" w:rsidP="00CD68E2">
      <w:pPr>
        <w:numPr>
          <w:ilvl w:val="0"/>
          <w:numId w:val="20"/>
        </w:numPr>
        <w:spacing w:after="0" w:line="288" w:lineRule="auto"/>
        <w:jc w:val="both"/>
        <w:rPr>
          <w:rFonts w:cs="Times New Roman"/>
          <w:sz w:val="24"/>
        </w:rPr>
      </w:pPr>
      <w:r w:rsidRPr="001E16B4">
        <w:rPr>
          <w:rFonts w:cs="Times New Roman"/>
          <w:sz w:val="24"/>
        </w:rPr>
        <w:t>ÖKC, POS vb. cihazlara bağımlılığı ortadan kaldırmaktadır.</w:t>
      </w:r>
    </w:p>
    <w:p w14:paraId="66F5FFB5" w14:textId="1702810C" w:rsidR="00481E67" w:rsidRPr="001E16B4" w:rsidRDefault="00481E67" w:rsidP="00CD68E2">
      <w:pPr>
        <w:numPr>
          <w:ilvl w:val="0"/>
          <w:numId w:val="20"/>
        </w:numPr>
        <w:spacing w:after="0" w:line="288" w:lineRule="auto"/>
        <w:jc w:val="both"/>
        <w:rPr>
          <w:rFonts w:cs="Times New Roman"/>
          <w:sz w:val="24"/>
        </w:rPr>
      </w:pPr>
      <w:r w:rsidRPr="001E16B4">
        <w:rPr>
          <w:rFonts w:cs="Times New Roman"/>
          <w:sz w:val="24"/>
        </w:rPr>
        <w:t>Tüm satışlarını e-Belge ile belgelendirebilecekleri için kâğıt belge bastırma ve bulundurma mecburiyetleri bulunmamaktadır.</w:t>
      </w:r>
    </w:p>
    <w:p w14:paraId="1841F692" w14:textId="10D0CA7A" w:rsidR="00284A68" w:rsidRPr="001E16B4" w:rsidRDefault="00481E67" w:rsidP="00CD68E2">
      <w:pPr>
        <w:numPr>
          <w:ilvl w:val="0"/>
          <w:numId w:val="20"/>
        </w:num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-Belge uygulamalarına mali mühür ya da e-İmza sahibi olmadan da dahil olabileceklerinden ayrıca bu maliyetlerle de karşılaşmayacaklardır.</w:t>
      </w:r>
    </w:p>
    <w:p w14:paraId="21437BD7" w14:textId="63A28B7B" w:rsidR="00481E67" w:rsidRPr="001E16B4" w:rsidRDefault="00481E67" w:rsidP="00CD68E2">
      <w:pPr>
        <w:numPr>
          <w:ilvl w:val="0"/>
          <w:numId w:val="20"/>
        </w:numPr>
        <w:spacing w:after="0" w:line="288" w:lineRule="auto"/>
        <w:jc w:val="both"/>
        <w:rPr>
          <w:rFonts w:cs="Times New Roman"/>
          <w:sz w:val="24"/>
        </w:rPr>
      </w:pPr>
      <w:r w:rsidRPr="001E16B4">
        <w:rPr>
          <w:rFonts w:cs="Times New Roman"/>
          <w:sz w:val="24"/>
        </w:rPr>
        <w:t>E-Belge uygulamalarına daha önce dahil olan mükellefler GMÖEBYS kapsamında var olan e-imza veya mali mühürlerini sistem kapsamında kullanabileceklerdir.</w:t>
      </w:r>
    </w:p>
    <w:p w14:paraId="5A2117CD" w14:textId="772D38E7" w:rsidR="00481E67" w:rsidRPr="001E16B4" w:rsidRDefault="00481E67" w:rsidP="00CD68E2">
      <w:pPr>
        <w:numPr>
          <w:ilvl w:val="0"/>
          <w:numId w:val="20"/>
        </w:numPr>
        <w:spacing w:after="0" w:line="288" w:lineRule="auto"/>
        <w:jc w:val="both"/>
        <w:rPr>
          <w:rFonts w:cs="Times New Roman"/>
          <w:sz w:val="24"/>
        </w:rPr>
      </w:pPr>
      <w:r w:rsidRPr="001E16B4">
        <w:rPr>
          <w:rFonts w:cs="Times New Roman"/>
          <w:sz w:val="24"/>
        </w:rPr>
        <w:lastRenderedPageBreak/>
        <w:t>Mal teslimi veya hizmet ifasında bulunduklarında düzenleyecekleri elektronik belgeleri muhataplarına elektronik ortamda iletebileceklerdir.</w:t>
      </w:r>
    </w:p>
    <w:p w14:paraId="34F45EC5" w14:textId="6DF9D1BB" w:rsidR="00481E67" w:rsidRPr="001E16B4" w:rsidRDefault="00481E67" w:rsidP="00CD68E2">
      <w:pPr>
        <w:numPr>
          <w:ilvl w:val="0"/>
          <w:numId w:val="20"/>
        </w:numPr>
        <w:spacing w:after="0" w:line="288" w:lineRule="auto"/>
        <w:jc w:val="both"/>
        <w:rPr>
          <w:rFonts w:cs="Times New Roman"/>
          <w:sz w:val="24"/>
        </w:rPr>
      </w:pPr>
      <w:r w:rsidRPr="001E16B4">
        <w:rPr>
          <w:rFonts w:cs="Times New Roman"/>
          <w:sz w:val="24"/>
        </w:rPr>
        <w:t>500 TL tutara kadar düzenleyecekleri e-Arşiv Faturalarla ilgili olarak nihai tüketicinin adını yazmak zorunluluğu bulunmamaktadır.</w:t>
      </w:r>
    </w:p>
    <w:p w14:paraId="52EBE177" w14:textId="23EFE8F3" w:rsidR="00481E67" w:rsidRDefault="00481E67" w:rsidP="00CD68E2">
      <w:pPr>
        <w:spacing w:after="0" w:line="288" w:lineRule="auto"/>
        <w:jc w:val="both"/>
        <w:rPr>
          <w:rFonts w:cs="Times New Roman"/>
          <w:sz w:val="26"/>
          <w:szCs w:val="26"/>
        </w:rPr>
      </w:pPr>
    </w:p>
    <w:p w14:paraId="40F25BB4" w14:textId="77777777" w:rsidR="00481E67" w:rsidRPr="001E16B4" w:rsidRDefault="00481E67" w:rsidP="00CD68E2">
      <w:pPr>
        <w:spacing w:after="0" w:line="288" w:lineRule="auto"/>
        <w:jc w:val="both"/>
        <w:rPr>
          <w:rFonts w:cs="Times New Roman"/>
          <w:b/>
          <w:bCs/>
          <w:sz w:val="24"/>
        </w:rPr>
      </w:pPr>
      <w:r w:rsidRPr="001E16B4">
        <w:rPr>
          <w:rFonts w:cs="Times New Roman"/>
          <w:b/>
          <w:bCs/>
          <w:sz w:val="24"/>
        </w:rPr>
        <w:t>Uygulamaya Başvuru</w:t>
      </w:r>
    </w:p>
    <w:p w14:paraId="4A5B2101" w14:textId="77777777" w:rsidR="00FD605A" w:rsidRDefault="00481E67" w:rsidP="00CD68E2">
      <w:pPr>
        <w:spacing w:after="0" w:line="288" w:lineRule="auto"/>
        <w:jc w:val="both"/>
        <w:rPr>
          <w:rFonts w:cs="Times New Roman"/>
          <w:sz w:val="24"/>
        </w:rPr>
      </w:pPr>
      <w:r w:rsidRPr="001E16B4">
        <w:rPr>
          <w:rFonts w:cs="Times New Roman"/>
          <w:sz w:val="24"/>
        </w:rPr>
        <w:t>GMÖEBYS uygulamasından yararlanmak isteyen mükellefler, Başkanlık tarafından İşletici Kuruluş olarak yetkilendirilmiş şirketler ile üyelik anlaşmaları yapmaları ve Başkanlık tarafından sunulan İnteraktif Vergi Dairesi üzerinden 507 Sıra No.lu VUK Genel Tebliği kapsamında e-Belge uygulamalarına dahil olacaklarını beyan etmeleri ve hizmet alacakları işletici kuruluşu seçmeleri gerekmektedir. Güvenli Mobil Ödeme ve Elektronik Belge Yönetim Sistemi kapsamında Başkanlığımızdan “İŞLETİCİ KURULUŞ İZNİ” alan kurumlara</w:t>
      </w:r>
    </w:p>
    <w:p w14:paraId="1DA90452" w14:textId="2005979D" w:rsidR="00481E67" w:rsidRPr="001E16B4" w:rsidRDefault="005F46C7" w:rsidP="00CD68E2">
      <w:pPr>
        <w:spacing w:after="0" w:line="288" w:lineRule="auto"/>
        <w:jc w:val="both"/>
        <w:rPr>
          <w:rFonts w:cs="Times New Roman"/>
          <w:sz w:val="24"/>
        </w:rPr>
      </w:pPr>
      <w:hyperlink r:id="rId181" w:history="1">
        <w:r w:rsidR="00FD605A" w:rsidRPr="003D0772">
          <w:rPr>
            <w:rStyle w:val="Kpr"/>
            <w:rFonts w:cs="Times New Roman"/>
            <w:sz w:val="24"/>
          </w:rPr>
          <w:t>https://ebelge.gib.gov.tr/gmoebysisleticikuruluslistesi.html</w:t>
        </w:r>
      </w:hyperlink>
      <w:r w:rsidR="00481E67" w:rsidRPr="001E16B4">
        <w:rPr>
          <w:rFonts w:cs="Times New Roman"/>
          <w:sz w:val="24"/>
        </w:rPr>
        <w:t xml:space="preserve"> linkten ulaşılabilmektedir.</w:t>
      </w:r>
    </w:p>
    <w:p w14:paraId="45C8690D" w14:textId="4C3C2D52" w:rsidR="00481E67" w:rsidRDefault="00481E67" w:rsidP="00CD68E2">
      <w:pPr>
        <w:spacing w:after="0" w:line="288" w:lineRule="auto"/>
        <w:jc w:val="both"/>
        <w:rPr>
          <w:rFonts w:cs="Times New Roman"/>
          <w:sz w:val="24"/>
        </w:rPr>
      </w:pPr>
      <w:r w:rsidRPr="001E16B4">
        <w:rPr>
          <w:rFonts w:cs="Times New Roman"/>
          <w:sz w:val="24"/>
        </w:rPr>
        <w:t>GMÖEBYS uygulamasından yararlanmak isteyen mükellefler başvurularını, Başkanlık tarafından sunulan İnteraktif Vergi Dairesi üzerinden yapabilirler.</w:t>
      </w:r>
    </w:p>
    <w:p w14:paraId="3BA382D9" w14:textId="0ADF936E" w:rsidR="00CC1EB7" w:rsidRDefault="00CC1EB7" w:rsidP="00CD68E2">
      <w:pPr>
        <w:spacing w:after="0" w:line="288" w:lineRule="auto"/>
        <w:jc w:val="both"/>
        <w:rPr>
          <w:rFonts w:cs="Times New Roman"/>
          <w:sz w:val="24"/>
        </w:rPr>
      </w:pPr>
    </w:p>
    <w:p w14:paraId="3AB7A8C4" w14:textId="2A0927F3" w:rsidR="00CC1EB7" w:rsidRPr="00FD605A" w:rsidRDefault="005F46C7" w:rsidP="00CD68E2">
      <w:pPr>
        <w:spacing w:after="0" w:line="288" w:lineRule="auto"/>
        <w:jc w:val="both"/>
        <w:rPr>
          <w:rStyle w:val="Kpr"/>
          <w:rFonts w:cs="Times New Roman"/>
        </w:rPr>
      </w:pPr>
      <w:hyperlink r:id="rId182" w:history="1">
        <w:r w:rsidR="00CC1EB7" w:rsidRPr="00FD605A">
          <w:rPr>
            <w:rStyle w:val="Kpr"/>
            <w:rFonts w:cs="Times New Roman"/>
          </w:rPr>
          <w:t>https://ebelge.gib.gov.tr/dosyalar/kilavuzlar/GMOEBYS_Basvuru_Kilavuzu.pdf</w:t>
        </w:r>
      </w:hyperlink>
    </w:p>
    <w:p w14:paraId="23EA28BB" w14:textId="77777777" w:rsidR="00CC1EB7" w:rsidRDefault="00CC1EB7" w:rsidP="00CD68E2">
      <w:pPr>
        <w:spacing w:after="0" w:line="288" w:lineRule="auto"/>
        <w:jc w:val="both"/>
      </w:pPr>
    </w:p>
    <w:p w14:paraId="3E279936" w14:textId="69BBB224" w:rsidR="00CC1EB7" w:rsidRPr="008147DF" w:rsidRDefault="00CC1EB7" w:rsidP="00CD68E2">
      <w:pPr>
        <w:spacing w:after="0" w:line="288" w:lineRule="auto"/>
        <w:jc w:val="both"/>
        <w:rPr>
          <w:rFonts w:cs="Times New Roman"/>
          <w:b/>
          <w:bCs/>
          <w:sz w:val="28"/>
          <w:szCs w:val="24"/>
        </w:rPr>
      </w:pPr>
      <w:r w:rsidRPr="00CC1EB7">
        <w:rPr>
          <w:sz w:val="24"/>
          <w:szCs w:val="24"/>
        </w:rPr>
        <w:t xml:space="preserve">Güvenli Mobil Ödeme ve Elektronik Belge Yönetim Sistemi Paketi güncellenmiştir. Söz konusu pakete ulaşmak için </w:t>
      </w:r>
      <w:hyperlink r:id="rId183" w:tgtFrame="_blank" w:history="1">
        <w:r w:rsidRPr="00CC1EB7">
          <w:rPr>
            <w:rStyle w:val="AltBilgiChar"/>
            <w:sz w:val="24"/>
            <w:szCs w:val="24"/>
          </w:rPr>
          <w:t>tıklayınız.</w:t>
        </w:r>
      </w:hyperlink>
      <w:r w:rsidRPr="00CC1EB7">
        <w:rPr>
          <w:sz w:val="24"/>
          <w:szCs w:val="24"/>
        </w:rPr>
        <w:t xml:space="preserve"> (</w:t>
      </w:r>
      <w:r w:rsidRPr="00CC1EB7">
        <w:rPr>
          <w:b/>
          <w:bCs/>
          <w:sz w:val="24"/>
          <w:szCs w:val="24"/>
        </w:rPr>
        <w:t>Not:</w:t>
      </w:r>
      <w:r>
        <w:rPr>
          <w:sz w:val="24"/>
          <w:szCs w:val="24"/>
        </w:rPr>
        <w:t xml:space="preserve"> </w:t>
      </w:r>
      <w:r w:rsidRPr="00CC1EB7">
        <w:rPr>
          <w:sz w:val="24"/>
          <w:szCs w:val="24"/>
        </w:rPr>
        <w:t>Bu paket yazılım geliştiricileri için düzenlenmiştir. Ancak sistemin işleyişini anlamak isteyenler de faydalanabilir.)</w:t>
      </w:r>
    </w:p>
    <w:p w14:paraId="37652199" w14:textId="77777777" w:rsidR="00481E67" w:rsidRPr="00137B43" w:rsidRDefault="00481E67" w:rsidP="00CD68E2">
      <w:pPr>
        <w:spacing w:after="0" w:line="288" w:lineRule="auto"/>
        <w:jc w:val="both"/>
        <w:rPr>
          <w:rFonts w:cs="Times New Roman"/>
          <w:sz w:val="26"/>
          <w:szCs w:val="26"/>
        </w:rPr>
      </w:pPr>
    </w:p>
    <w:p w14:paraId="23927603" w14:textId="2C43130F" w:rsidR="00A77DB5" w:rsidRPr="00137B43" w:rsidRDefault="00A77DB5" w:rsidP="00CD68E2">
      <w:pPr>
        <w:pStyle w:val="Balk3"/>
        <w:spacing w:before="0" w:line="288" w:lineRule="auto"/>
        <w:jc w:val="both"/>
      </w:pPr>
      <w:bookmarkStart w:id="236" w:name="_Toc111293230"/>
      <w:r w:rsidRPr="00137B43">
        <w:t>V.3. e-Belgeler Üzerinde Yer Alacak Amblem ve Diğer Bilgiler</w:t>
      </w:r>
      <w:bookmarkEnd w:id="236"/>
    </w:p>
    <w:p w14:paraId="56E1185C" w14:textId="75AD374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Bu Tebliğ kapsamında oluşturulan e-Belgelerde, 2/2/1985 tarihli ve 18654 sayılı Resmî Gazete'de yayımlanan Vergi Usul Kanunu Uyarınca Vergi Mükellefleri Tarafından Kullanılan Belgelerin Basım ve Dağıtımı Hakkında Yönetmelik düzenlemelerine göre belgelerin önyüzünün üst orta kısmına gelecek şekilde basılması zorunlu olan “Belgelere Konulacak Özel İşaret (Amblem)” ile “İl Kod Numarası” yerine aynı konumda bulunmak üzere, “</w:t>
      </w:r>
      <w:r w:rsidRPr="00AE57F1">
        <w:rPr>
          <w:rFonts w:cs="Times New Roman"/>
          <w:b/>
          <w:bCs/>
          <w:sz w:val="26"/>
          <w:szCs w:val="26"/>
        </w:rPr>
        <w:t>Gelir</w:t>
      </w:r>
      <w:r w:rsidR="005F224A" w:rsidRPr="00AE57F1">
        <w:rPr>
          <w:rFonts w:cs="Times New Roman"/>
          <w:b/>
          <w:bCs/>
          <w:sz w:val="26"/>
          <w:szCs w:val="26"/>
        </w:rPr>
        <w:t xml:space="preserve"> </w:t>
      </w:r>
      <w:r w:rsidRPr="00AE57F1">
        <w:rPr>
          <w:rFonts w:cs="Times New Roman"/>
          <w:b/>
          <w:bCs/>
          <w:sz w:val="26"/>
          <w:szCs w:val="26"/>
        </w:rPr>
        <w:t>İdaresi Başkanlığı amblemi</w:t>
      </w:r>
      <w:r w:rsidRPr="00137B43">
        <w:rPr>
          <w:rFonts w:cs="Times New Roman"/>
          <w:sz w:val="26"/>
          <w:szCs w:val="26"/>
        </w:rPr>
        <w:t>”, amblemin etrafını saran şekilde “</w:t>
      </w:r>
      <w:r w:rsidRPr="00AE57F1">
        <w:rPr>
          <w:rFonts w:cs="Times New Roman"/>
          <w:b/>
          <w:bCs/>
          <w:sz w:val="26"/>
          <w:szCs w:val="26"/>
        </w:rPr>
        <w:t>Hazine ve Maliye Bakanlığı” ibaresi</w:t>
      </w:r>
      <w:r w:rsidRPr="00137B43">
        <w:rPr>
          <w:rFonts w:cs="Times New Roman"/>
          <w:sz w:val="26"/>
          <w:szCs w:val="26"/>
        </w:rPr>
        <w:t>, amblemin altında ise düzenlenen belgenin türüne göre "</w:t>
      </w:r>
      <w:r w:rsidRPr="00AE57F1">
        <w:rPr>
          <w:rFonts w:cs="Times New Roman"/>
          <w:b/>
          <w:bCs/>
          <w:sz w:val="26"/>
          <w:szCs w:val="26"/>
        </w:rPr>
        <w:t xml:space="preserve">e- Fatura", “e-Arşiv Fatura”, “e-Serbest Meslek Makbuzu” ve benzeri </w:t>
      </w:r>
      <w:r w:rsidRPr="00137B43">
        <w:rPr>
          <w:rFonts w:cs="Times New Roman"/>
          <w:sz w:val="26"/>
          <w:szCs w:val="26"/>
        </w:rPr>
        <w:t xml:space="preserve">ibare bulunur. </w:t>
      </w:r>
      <w:proofErr w:type="gramStart"/>
      <w:r w:rsidRPr="00AE57F1">
        <w:rPr>
          <w:rFonts w:cs="Times New Roman"/>
          <w:sz w:val="26"/>
          <w:szCs w:val="26"/>
          <w:u w:val="single"/>
        </w:rPr>
        <w:t>e</w:t>
      </w:r>
      <w:proofErr w:type="gramEnd"/>
      <w:r w:rsidRPr="00AE57F1">
        <w:rPr>
          <w:rFonts w:cs="Times New Roman"/>
          <w:sz w:val="26"/>
          <w:szCs w:val="26"/>
          <w:u w:val="single"/>
        </w:rPr>
        <w:t>-Fatura ya da e-İrsaliye uygulamaları gibi Başkanlık sistemleri vasıtasıyla alıcısına iletilen belgeler dışında kalan</w:t>
      </w:r>
      <w:r w:rsidRPr="00137B43">
        <w:rPr>
          <w:rFonts w:cs="Times New Roman"/>
          <w:sz w:val="26"/>
          <w:szCs w:val="26"/>
        </w:rPr>
        <w:t xml:space="preserve"> bir e-Belgenin düzenlenmesi ve muhatabına elektronik ortamda iletilmesi halinde belgenin alt kısmına ayrıca ilgili belge ismini içerecek şekilde "</w:t>
      </w:r>
      <w:r w:rsidRPr="00AE57F1">
        <w:rPr>
          <w:rFonts w:cs="Times New Roman"/>
          <w:b/>
          <w:bCs/>
          <w:sz w:val="26"/>
          <w:szCs w:val="26"/>
        </w:rPr>
        <w:t>e- izni kapsamında elektronik ortamda</w:t>
      </w:r>
      <w:r w:rsidR="00AE57F1" w:rsidRPr="00AE57F1">
        <w:rPr>
          <w:rFonts w:cs="Times New Roman"/>
          <w:b/>
          <w:bCs/>
          <w:sz w:val="26"/>
          <w:szCs w:val="26"/>
        </w:rPr>
        <w:t xml:space="preserve"> </w:t>
      </w:r>
      <w:r w:rsidRPr="00AE57F1">
        <w:rPr>
          <w:rFonts w:cs="Times New Roman"/>
          <w:b/>
          <w:bCs/>
          <w:sz w:val="26"/>
          <w:szCs w:val="26"/>
        </w:rPr>
        <w:t>iletilmiştir</w:t>
      </w:r>
      <w:r w:rsidRPr="00137B43">
        <w:rPr>
          <w:rFonts w:cs="Times New Roman"/>
          <w:sz w:val="26"/>
          <w:szCs w:val="26"/>
        </w:rPr>
        <w:t>." ifadesi yazılır.</w:t>
      </w:r>
    </w:p>
    <w:p w14:paraId="31FB24B3"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4706382" w14:textId="704A50E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 xml:space="preserve">-Belge uygulamaları kapsamında elektronik ortamda düzenlenen belgelerin alıcısına </w:t>
      </w:r>
      <w:r w:rsidR="00EB6EA4">
        <w:rPr>
          <w:rFonts w:cs="Times New Roman"/>
          <w:sz w:val="26"/>
          <w:szCs w:val="26"/>
        </w:rPr>
        <w:t>kâğıt</w:t>
      </w:r>
      <w:r w:rsidRPr="00137B43">
        <w:rPr>
          <w:rFonts w:cs="Times New Roman"/>
          <w:sz w:val="26"/>
          <w:szCs w:val="26"/>
        </w:rPr>
        <w:t xml:space="preserve"> olarak veya elektronik ortamda iletilen aslı ile düzenleyen tarafından muhafaza edilen elektronik hali üzerinde yer alan “</w:t>
      </w:r>
      <w:r w:rsidRPr="00AE57F1">
        <w:rPr>
          <w:rFonts w:cs="Times New Roman"/>
          <w:sz w:val="26"/>
          <w:szCs w:val="26"/>
          <w:u w:val="single"/>
        </w:rPr>
        <w:t>Gelir İdaresi Başkanlığı amblemi”, “Hazine ve Maliye Bakanlığı” ibaresi ile e-Belgenin türüne ilişkin ibarenin</w:t>
      </w:r>
      <w:r w:rsidRPr="00AE57F1">
        <w:rPr>
          <w:rFonts w:cs="Times New Roman"/>
          <w:b/>
          <w:bCs/>
          <w:sz w:val="26"/>
          <w:szCs w:val="26"/>
          <w:u w:val="single"/>
        </w:rPr>
        <w:t xml:space="preserve"> renkli olarak yer alması</w:t>
      </w:r>
      <w:r w:rsidRPr="00AE57F1">
        <w:rPr>
          <w:rFonts w:cs="Times New Roman"/>
          <w:sz w:val="26"/>
          <w:szCs w:val="26"/>
          <w:u w:val="single"/>
        </w:rPr>
        <w:t xml:space="preserve"> esastır.</w:t>
      </w:r>
      <w:r w:rsidRPr="00137B43">
        <w:rPr>
          <w:rFonts w:cs="Times New Roman"/>
          <w:sz w:val="26"/>
          <w:szCs w:val="26"/>
        </w:rPr>
        <w:t xml:space="preserve"> Ancak düzenleyen tarafından muhafaza edilen elektronik hali üzerinde bulunan amblem ve ibarelerin renkli olarak yer alması koşuluyla, </w:t>
      </w:r>
      <w:r w:rsidRPr="00024D42">
        <w:rPr>
          <w:rFonts w:cs="Times New Roman"/>
          <w:sz w:val="26"/>
          <w:szCs w:val="26"/>
          <w:shd w:val="clear" w:color="auto" w:fill="FFF2CC" w:themeFill="accent4" w:themeFillTint="33"/>
        </w:rPr>
        <w:t xml:space="preserve">alıcısına kâğıt olarak iletilen asıl nüshaları üzerine </w:t>
      </w:r>
      <w:r w:rsidRPr="00024D42">
        <w:rPr>
          <w:rFonts w:cs="Times New Roman"/>
          <w:color w:val="7030A0"/>
          <w:sz w:val="26"/>
          <w:szCs w:val="26"/>
          <w:shd w:val="clear" w:color="auto" w:fill="FFF2CC" w:themeFill="accent4" w:themeFillTint="33"/>
        </w:rPr>
        <w:t xml:space="preserve">siyah-beyaz olarak da basılması </w:t>
      </w:r>
      <w:r w:rsidRPr="00024D42">
        <w:rPr>
          <w:rFonts w:cs="Times New Roman"/>
          <w:sz w:val="26"/>
          <w:szCs w:val="26"/>
          <w:shd w:val="clear" w:color="auto" w:fill="FFF2CC" w:themeFill="accent4" w:themeFillTint="33"/>
        </w:rPr>
        <w:t xml:space="preserve">mümkün olup </w:t>
      </w:r>
      <w:r w:rsidRPr="00024D42">
        <w:rPr>
          <w:rFonts w:cs="Times New Roman"/>
          <w:b/>
          <w:bCs/>
          <w:color w:val="C00000"/>
          <w:sz w:val="26"/>
          <w:szCs w:val="26"/>
          <w:shd w:val="clear" w:color="auto" w:fill="FFFF00"/>
        </w:rPr>
        <w:t>bu durumda</w:t>
      </w:r>
      <w:r w:rsidRPr="00024D42">
        <w:rPr>
          <w:rFonts w:cs="Times New Roman"/>
          <w:sz w:val="26"/>
          <w:szCs w:val="26"/>
          <w:shd w:val="clear" w:color="auto" w:fill="FFF2CC" w:themeFill="accent4" w:themeFillTint="33"/>
        </w:rPr>
        <w:t xml:space="preserve">, kâğıt çıktı üzerinde satıcı </w:t>
      </w:r>
      <w:r w:rsidRPr="00024D42">
        <w:rPr>
          <w:rFonts w:cs="Times New Roman"/>
          <w:sz w:val="26"/>
          <w:szCs w:val="26"/>
          <w:shd w:val="clear" w:color="auto" w:fill="FFF2CC" w:themeFill="accent4" w:themeFillTint="33"/>
        </w:rPr>
        <w:lastRenderedPageBreak/>
        <w:t xml:space="preserve">veya yetkilisine ait </w:t>
      </w:r>
      <w:r w:rsidRPr="00024D42">
        <w:rPr>
          <w:rFonts w:cs="Times New Roman"/>
          <w:color w:val="7030A0"/>
          <w:sz w:val="26"/>
          <w:szCs w:val="26"/>
          <w:shd w:val="clear" w:color="auto" w:fill="FFF2CC" w:themeFill="accent4" w:themeFillTint="33"/>
        </w:rPr>
        <w:t>ıslak imza (veya hazır imza) ile kaşe veya damgasının bulunması zorunludur</w:t>
      </w:r>
      <w:r w:rsidRPr="00024D42">
        <w:rPr>
          <w:rFonts w:cs="Times New Roman"/>
          <w:sz w:val="26"/>
          <w:szCs w:val="26"/>
          <w:shd w:val="clear" w:color="auto" w:fill="FFF2CC" w:themeFill="accent4" w:themeFillTint="33"/>
        </w:rPr>
        <w:t>.</w:t>
      </w:r>
      <w:r w:rsidRPr="00137B43">
        <w:rPr>
          <w:rFonts w:cs="Times New Roman"/>
          <w:sz w:val="26"/>
          <w:szCs w:val="26"/>
        </w:rPr>
        <w:t xml:space="preserve"> Ancak bu Tebliğin “V.5.2.” numaralı bölümünde kendilerine </w:t>
      </w:r>
      <w:r w:rsidRPr="00024D42">
        <w:rPr>
          <w:rFonts w:cs="Times New Roman"/>
          <w:color w:val="00B050"/>
          <w:sz w:val="26"/>
          <w:szCs w:val="26"/>
        </w:rPr>
        <w:t xml:space="preserve">el terminalleri </w:t>
      </w:r>
      <w:r w:rsidRPr="00137B43">
        <w:rPr>
          <w:rFonts w:cs="Times New Roman"/>
          <w:sz w:val="26"/>
          <w:szCs w:val="26"/>
        </w:rPr>
        <w:t xml:space="preserve">vasıtası ile e-Arşiv Fatura uygulaması kapsamında e-Belge düzenleme ve müşterilere </w:t>
      </w:r>
      <w:r w:rsidR="00024D42" w:rsidRPr="00137B43">
        <w:rPr>
          <w:rFonts w:cs="Times New Roman"/>
          <w:sz w:val="26"/>
          <w:szCs w:val="26"/>
        </w:rPr>
        <w:t>kâğıt</w:t>
      </w:r>
      <w:r w:rsidRPr="00137B43">
        <w:rPr>
          <w:rFonts w:cs="Times New Roman"/>
          <w:sz w:val="26"/>
          <w:szCs w:val="26"/>
        </w:rPr>
        <w:t xml:space="preserve"> veya elektronik ortamda iletme izni verilen mükelleflerde ıslak imza (veya hazır imza) ile kaşe veya damga </w:t>
      </w:r>
      <w:r w:rsidRPr="00024D42">
        <w:rPr>
          <w:rFonts w:cs="Times New Roman"/>
          <w:color w:val="00B050"/>
          <w:sz w:val="26"/>
          <w:szCs w:val="26"/>
        </w:rPr>
        <w:t>zorunluluğu aranmaz.</w:t>
      </w:r>
    </w:p>
    <w:p w14:paraId="1DE9BA9E" w14:textId="77777777" w:rsidR="00A77DB5" w:rsidRPr="00137B43" w:rsidRDefault="00A77DB5" w:rsidP="00CD68E2">
      <w:pPr>
        <w:spacing w:after="0" w:line="288" w:lineRule="auto"/>
        <w:jc w:val="both"/>
        <w:rPr>
          <w:rFonts w:cs="Times New Roman"/>
          <w:sz w:val="26"/>
          <w:szCs w:val="26"/>
        </w:rPr>
      </w:pPr>
    </w:p>
    <w:p w14:paraId="36A61CC9" w14:textId="1DA22396" w:rsidR="00A77DB5" w:rsidRPr="00137B43" w:rsidRDefault="00A77DB5" w:rsidP="00CD68E2">
      <w:pPr>
        <w:pStyle w:val="Balk3"/>
        <w:spacing w:before="0" w:line="288" w:lineRule="auto"/>
        <w:jc w:val="both"/>
      </w:pPr>
      <w:bookmarkStart w:id="237" w:name="_Toc111293231"/>
      <w:r w:rsidRPr="00137B43">
        <w:t>V.4. Belge Numarası</w:t>
      </w:r>
      <w:bookmarkEnd w:id="237"/>
    </w:p>
    <w:p w14:paraId="1DAB2B74" w14:textId="0C0B3B98"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 xml:space="preserve">-Belge izni kapsamında düzenlenen belgelerde, </w:t>
      </w:r>
      <w:r w:rsidRPr="00024D42">
        <w:rPr>
          <w:rFonts w:cs="Times New Roman"/>
          <w:sz w:val="26"/>
          <w:szCs w:val="26"/>
          <w:u w:val="single"/>
        </w:rPr>
        <w:t xml:space="preserve">seri-sıra numarası yerine </w:t>
      </w:r>
      <w:r w:rsidRPr="00024D42">
        <w:rPr>
          <w:rFonts w:cs="Times New Roman"/>
          <w:color w:val="00B050"/>
          <w:sz w:val="26"/>
          <w:szCs w:val="26"/>
          <w:u w:val="single"/>
        </w:rPr>
        <w:t xml:space="preserve">3 haneli </w:t>
      </w:r>
      <w:r w:rsidRPr="00024D42">
        <w:rPr>
          <w:rFonts w:cs="Times New Roman"/>
          <w:b/>
          <w:bCs/>
          <w:color w:val="00B050"/>
          <w:sz w:val="26"/>
          <w:szCs w:val="26"/>
          <w:u w:val="single"/>
        </w:rPr>
        <w:t>birim kodu</w:t>
      </w:r>
      <w:r w:rsidRPr="00024D42">
        <w:rPr>
          <w:rFonts w:cs="Times New Roman"/>
          <w:color w:val="00B050"/>
          <w:sz w:val="26"/>
          <w:szCs w:val="26"/>
          <w:u w:val="single"/>
        </w:rPr>
        <w:t xml:space="preserve"> </w:t>
      </w:r>
      <w:r w:rsidRPr="00024D42">
        <w:rPr>
          <w:rFonts w:cs="Times New Roman"/>
          <w:sz w:val="26"/>
          <w:szCs w:val="26"/>
          <w:u w:val="single"/>
        </w:rPr>
        <w:t>ve 13 haneli sıra numarasından oluşan</w:t>
      </w:r>
      <w:r w:rsidRPr="00137B43">
        <w:rPr>
          <w:rFonts w:cs="Times New Roman"/>
          <w:sz w:val="26"/>
          <w:szCs w:val="26"/>
        </w:rPr>
        <w:t xml:space="preserve"> (e-Dekont uygulaması kapsamında 4 haneli birim kodu ve en az 14 haneli sıra numarasından oluşan numara, hava yolu firmalarınca düzenlenen e-Biletlerde ise bu numara yerine IATA nezdindeki kod numarası ile başlayan toplam on üç haneli bilet numarası da belge numarası yerine kullanılabilecektir) belge numarası kullanılır. </w:t>
      </w:r>
      <w:r w:rsidRPr="00024D42">
        <w:rPr>
          <w:rFonts w:cs="Times New Roman"/>
          <w:color w:val="00B050"/>
          <w:sz w:val="26"/>
          <w:szCs w:val="26"/>
        </w:rPr>
        <w:t>Birim kodu serbestçe belirlenebilir</w:t>
      </w:r>
      <w:r w:rsidRPr="00137B43">
        <w:rPr>
          <w:rFonts w:cs="Times New Roman"/>
          <w:sz w:val="26"/>
          <w:szCs w:val="26"/>
        </w:rPr>
        <w:t>. Başkanlık bazı birim kodlarının kullanımını yasaklayabileceği gibi bazı işlemler için belirlediği birim kodlarının kullanılmasını zorunlu kılabilir.</w:t>
      </w:r>
    </w:p>
    <w:p w14:paraId="25F9E906"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AAED236" w14:textId="7145F5E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Belge numarası içerisinde yer alan sıra numarası, 4 karakter yıl ve 9 karakter müteselsil numaradan oluşmaktadır. Her bir birim koduna ait sıra numarası kendi içinde oluşturulur ve takip edilir. Sıra numarası içerisinde yer alan 9 karakterlik müteselsil numara, her yılın ilk günü itibarıyla "1" rakamından başlatılarak kullanılır. Mükellef bünyesinde aynı belge numarası birden fazla kullanılamaz.</w:t>
      </w:r>
    </w:p>
    <w:p w14:paraId="23F86A1A"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FC34FFD" w14:textId="03E33155"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-Dekont üzerinde belge numarası olarak en az 4 haneli birim kodu ve en az 14 haneli sıra numarasından oluşan numara kullanılır. Birim kodu serbestçe belirlenebilir. Başkanlık bazı birim kodlarının kullanımını yasaklayabileceği gibi bazı işlemler için belirlediği birim kodlarının kullanılmasını zorunlu kılabilir. Belge numarası içerisinde yer alan sıra numarası, 4 karakter yıl ve en az 10 karakter müteselsil numaradan oluşmaktadır. Her bir birim koduna ait sıra numarası kendi içinde oluşturulur ve takip edilir. Sıra numarası içerisinde yer alan en az 10 karakterlik müteselsil numara, her yılın ilk günü itibarıyla “1” rakamından başlatılarak kullanılır. Mükellef bünyesinde aynı belge numarası birden fazla kullanılamaz.</w:t>
      </w:r>
    </w:p>
    <w:p w14:paraId="3DE83377" w14:textId="77777777" w:rsidR="00024D42" w:rsidRPr="00137B43" w:rsidRDefault="00024D42"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2E065BD" w14:textId="41FC9F8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 xml:space="preserve">-Belgelerin kâğıt çıktısının alınmasını gerektiren durumlarda, </w:t>
      </w:r>
      <w:r w:rsidRPr="00024D42">
        <w:rPr>
          <w:rFonts w:cs="Times New Roman"/>
          <w:sz w:val="26"/>
          <w:szCs w:val="26"/>
          <w:u w:val="single"/>
        </w:rPr>
        <w:t>belgenin birden fazla sayfaya</w:t>
      </w:r>
      <w:r w:rsidRPr="00137B43">
        <w:rPr>
          <w:rFonts w:cs="Times New Roman"/>
          <w:sz w:val="26"/>
          <w:szCs w:val="26"/>
        </w:rPr>
        <w:t xml:space="preserve"> taşması durumunda, her sayfada </w:t>
      </w:r>
      <w:r w:rsidRPr="00024D42">
        <w:rPr>
          <w:rFonts w:cs="Times New Roman"/>
          <w:b/>
          <w:bCs/>
          <w:sz w:val="26"/>
          <w:szCs w:val="26"/>
        </w:rPr>
        <w:t>toplam sayfa sayısı ile birlikte sayfa numarası</w:t>
      </w:r>
      <w:r w:rsidRPr="00137B43">
        <w:rPr>
          <w:rFonts w:cs="Times New Roman"/>
          <w:sz w:val="26"/>
          <w:szCs w:val="26"/>
        </w:rPr>
        <w:t xml:space="preserve"> gösterilmesi koşuluyla aynı belge numarası kullanılacaktır.</w:t>
      </w:r>
    </w:p>
    <w:p w14:paraId="1381AFE7" w14:textId="77777777" w:rsidR="00A77DB5" w:rsidRPr="00137B43" w:rsidRDefault="00A77DB5" w:rsidP="00CD68E2">
      <w:pPr>
        <w:spacing w:after="0" w:line="288" w:lineRule="auto"/>
        <w:jc w:val="both"/>
        <w:rPr>
          <w:rFonts w:cs="Times New Roman"/>
          <w:sz w:val="26"/>
          <w:szCs w:val="26"/>
        </w:rPr>
      </w:pPr>
    </w:p>
    <w:p w14:paraId="25ABF2C8" w14:textId="703BF5D3" w:rsidR="00A77DB5" w:rsidRPr="00137B43" w:rsidRDefault="00A77DB5" w:rsidP="00CD68E2">
      <w:pPr>
        <w:pStyle w:val="Balk3"/>
        <w:spacing w:before="0" w:line="288" w:lineRule="auto"/>
        <w:jc w:val="both"/>
      </w:pPr>
      <w:bookmarkStart w:id="238" w:name="_Toc111293232"/>
      <w:r w:rsidRPr="00137B43">
        <w:t>V.5. e-Belgelerin Düzenlenmesi ve Teslimi</w:t>
      </w:r>
      <w:bookmarkEnd w:id="238"/>
    </w:p>
    <w:p w14:paraId="508DA484" w14:textId="475292AB" w:rsidR="00A77DB5" w:rsidRPr="00137B43" w:rsidRDefault="00A77DB5" w:rsidP="00CD68E2">
      <w:pPr>
        <w:pStyle w:val="Balk4"/>
        <w:spacing w:before="0" w:line="288" w:lineRule="auto"/>
        <w:jc w:val="both"/>
      </w:pPr>
      <w:bookmarkStart w:id="239" w:name="_Toc111293233"/>
      <w:r w:rsidRPr="00137B43">
        <w:t>V.5.1. e-Faturanın Düzenlenmesi ve İletilmesi</w:t>
      </w:r>
      <w:bookmarkEnd w:id="239"/>
    </w:p>
    <w:p w14:paraId="64ED4F31" w14:textId="7777777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Mükellefler e-Fatura düzenlerken, bu Tebliğde belirtilmeyen hususlarda süreler başta olmak üzere Kanun ve ilgili diğer kanun ve düzenlemelerde yer alan usul ve esaslara uymak zorundadır.</w:t>
      </w:r>
    </w:p>
    <w:p w14:paraId="7F03F293" w14:textId="6D2DA432"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024D42">
        <w:rPr>
          <w:rFonts w:cs="Times New Roman"/>
          <w:sz w:val="26"/>
          <w:szCs w:val="26"/>
          <w:shd w:val="clear" w:color="auto" w:fill="FFFF00"/>
        </w:rPr>
        <w:lastRenderedPageBreak/>
        <w:t>e</w:t>
      </w:r>
      <w:proofErr w:type="gramEnd"/>
      <w:r w:rsidRPr="00024D42">
        <w:rPr>
          <w:rFonts w:cs="Times New Roman"/>
          <w:sz w:val="26"/>
          <w:szCs w:val="26"/>
          <w:shd w:val="clear" w:color="auto" w:fill="FFFF00"/>
        </w:rPr>
        <w:t xml:space="preserve">-Fatura uygulamasına kayıtlı mükelleflerin </w:t>
      </w:r>
      <w:r w:rsidRPr="00024D42">
        <w:rPr>
          <w:rFonts w:cs="Times New Roman"/>
          <w:color w:val="C00000"/>
          <w:sz w:val="26"/>
          <w:szCs w:val="26"/>
          <w:shd w:val="clear" w:color="auto" w:fill="FFFF00"/>
        </w:rPr>
        <w:t xml:space="preserve">birbirlerine düzenledikleri </w:t>
      </w:r>
      <w:r w:rsidRPr="00024D42">
        <w:rPr>
          <w:rFonts w:cs="Times New Roman"/>
          <w:sz w:val="26"/>
          <w:szCs w:val="26"/>
          <w:shd w:val="clear" w:color="auto" w:fill="FFFF00"/>
        </w:rPr>
        <w:t xml:space="preserve">e-Faturanın, bu Tebliğde belirlenen usul ve esaslara uygun olarak düzenlenmesi, gönderme veya alma işlemlerinin de </w:t>
      </w:r>
      <w:r w:rsidRPr="00024D42">
        <w:rPr>
          <w:rFonts w:cs="Times New Roman"/>
          <w:b/>
          <w:bCs/>
          <w:sz w:val="26"/>
          <w:szCs w:val="26"/>
          <w:shd w:val="clear" w:color="auto" w:fill="FFFF00"/>
        </w:rPr>
        <w:t>Başkanlık tarafından oluşturulan</w:t>
      </w:r>
      <w:r w:rsidRPr="00024D42">
        <w:rPr>
          <w:rFonts w:cs="Times New Roman"/>
          <w:sz w:val="26"/>
          <w:szCs w:val="26"/>
          <w:shd w:val="clear" w:color="auto" w:fill="FFFF00"/>
        </w:rPr>
        <w:t xml:space="preserve"> e-Fatura uygulaması aracılığıyla gerçekleştirilmesi zorunludur</w:t>
      </w:r>
      <w:r w:rsidRPr="00137B43">
        <w:rPr>
          <w:rFonts w:cs="Times New Roman"/>
          <w:sz w:val="26"/>
          <w:szCs w:val="26"/>
        </w:rPr>
        <w:t>.</w:t>
      </w:r>
    </w:p>
    <w:p w14:paraId="0B010A81" w14:textId="7777777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557DE132" w14:textId="517C2B52"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Faturaların e-Fatura olarak oluşturulması ve gönderilmesinde uyulması gereken format ve standartlar ebelge.gib.gov.tr adresinde duyurulur. Bu Tebliğde belirlenen usul ve esaslar ile söz konusu format ve standartlara uygun olarak düzenlenmeyen, düzenlense dahi e-Fatura uygulaması aracılığıyla gönderilmeyen veya alınmayan herhangi bir belge, bu Tebliğ kapsamında düzenlenmiş e-Fatura hükmünde değildir.</w:t>
      </w:r>
    </w:p>
    <w:p w14:paraId="2396D9C8" w14:textId="6F843A81"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3EC55109" w14:textId="790CD040" w:rsidR="00C15F5E" w:rsidRPr="00137B43" w:rsidRDefault="00C15F5E"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240" w:name="_Toc111293234"/>
      <w:proofErr w:type="gramStart"/>
      <w:r>
        <w:t>e</w:t>
      </w:r>
      <w:proofErr w:type="gramEnd"/>
      <w:r>
        <w:t>-</w:t>
      </w:r>
      <w:r w:rsidR="00A74DBB">
        <w:t>f</w:t>
      </w:r>
      <w:r>
        <w:t>aturanın çıktısının irsaliye yerine geçmesi için..</w:t>
      </w:r>
      <w:bookmarkEnd w:id="240"/>
    </w:p>
    <w:p w14:paraId="5935154D" w14:textId="624F622F"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roofErr w:type="gramStart"/>
      <w:r w:rsidRPr="00024D42">
        <w:rPr>
          <w:rFonts w:cs="Times New Roman"/>
          <w:sz w:val="26"/>
          <w:szCs w:val="26"/>
          <w:shd w:val="clear" w:color="auto" w:fill="FBE4D5" w:themeFill="accent2" w:themeFillTint="33"/>
        </w:rPr>
        <w:t>e</w:t>
      </w:r>
      <w:proofErr w:type="gramEnd"/>
      <w:r w:rsidRPr="00024D42">
        <w:rPr>
          <w:rFonts w:cs="Times New Roman"/>
          <w:sz w:val="26"/>
          <w:szCs w:val="26"/>
          <w:shd w:val="clear" w:color="auto" w:fill="FBE4D5" w:themeFill="accent2" w:themeFillTint="33"/>
        </w:rPr>
        <w:t xml:space="preserve">-Fatura uygulamasına kayıtlı mükelleflerin </w:t>
      </w:r>
      <w:r w:rsidRPr="00024D42">
        <w:rPr>
          <w:rFonts w:cs="Times New Roman"/>
          <w:color w:val="C00000"/>
          <w:sz w:val="26"/>
          <w:szCs w:val="26"/>
          <w:shd w:val="clear" w:color="auto" w:fill="FBE4D5" w:themeFill="accent2" w:themeFillTint="33"/>
        </w:rPr>
        <w:t xml:space="preserve">birbirlerine düzenledikleri </w:t>
      </w:r>
      <w:r w:rsidRPr="00024D42">
        <w:rPr>
          <w:rFonts w:cs="Times New Roman"/>
          <w:sz w:val="26"/>
          <w:szCs w:val="26"/>
          <w:shd w:val="clear" w:color="auto" w:fill="FBE4D5" w:themeFill="accent2" w:themeFillTint="33"/>
        </w:rPr>
        <w:t xml:space="preserve">e-Faturada, düzenleme tarihi yanında düzenleme zamanının da </w:t>
      </w:r>
      <w:r w:rsidRPr="00024D42">
        <w:rPr>
          <w:rFonts w:cs="Times New Roman"/>
          <w:b/>
          <w:bCs/>
          <w:sz w:val="26"/>
          <w:szCs w:val="26"/>
          <w:shd w:val="clear" w:color="auto" w:fill="FBE4D5" w:themeFill="accent2" w:themeFillTint="33"/>
        </w:rPr>
        <w:t>saat ve dakika</w:t>
      </w:r>
      <w:r w:rsidRPr="00024D42">
        <w:rPr>
          <w:rFonts w:cs="Times New Roman"/>
          <w:sz w:val="26"/>
          <w:szCs w:val="26"/>
          <w:shd w:val="clear" w:color="auto" w:fill="FBE4D5" w:themeFill="accent2" w:themeFillTint="33"/>
        </w:rPr>
        <w:t xml:space="preserve"> olarak gösterilmesi halinde e-Faturanın kâğıt çıktısı </w:t>
      </w:r>
      <w:r w:rsidRPr="00024D42">
        <w:rPr>
          <w:rFonts w:cs="Times New Roman"/>
          <w:b/>
          <w:bCs/>
          <w:color w:val="7030A0"/>
          <w:sz w:val="26"/>
          <w:szCs w:val="26"/>
          <w:shd w:val="clear" w:color="auto" w:fill="FBE4D5" w:themeFill="accent2" w:themeFillTint="33"/>
        </w:rPr>
        <w:t>irsaliye yerine geçer</w:t>
      </w:r>
      <w:r w:rsidRPr="00137B43">
        <w:rPr>
          <w:rFonts w:cs="Times New Roman"/>
          <w:sz w:val="26"/>
          <w:szCs w:val="26"/>
        </w:rPr>
        <w:t xml:space="preserve">. </w:t>
      </w:r>
      <w:r w:rsidRPr="000C2B56">
        <w:rPr>
          <w:rFonts w:cs="Times New Roman"/>
          <w:sz w:val="26"/>
          <w:szCs w:val="26"/>
          <w:u w:val="single"/>
          <w:shd w:val="clear" w:color="auto" w:fill="DEEAF6" w:themeFill="accent5" w:themeFillTint="33"/>
        </w:rPr>
        <w:t>Söz konusu kâğıt çıktıya “İrsaliye yerine geçer.” ifadesinin yazılması</w:t>
      </w:r>
      <w:r w:rsidRPr="000C2B56">
        <w:rPr>
          <w:rFonts w:cs="Times New Roman"/>
          <w:sz w:val="26"/>
          <w:szCs w:val="26"/>
          <w:u w:val="single"/>
        </w:rPr>
        <w:t xml:space="preserve"> </w:t>
      </w:r>
      <w:r w:rsidRPr="00137B43">
        <w:rPr>
          <w:rFonts w:cs="Times New Roman"/>
          <w:sz w:val="26"/>
          <w:szCs w:val="26"/>
        </w:rPr>
        <w:t xml:space="preserve">ve </w:t>
      </w:r>
      <w:r w:rsidRPr="000C2B56">
        <w:rPr>
          <w:rFonts w:cs="Times New Roman"/>
          <w:b/>
          <w:bCs/>
          <w:sz w:val="26"/>
          <w:szCs w:val="26"/>
          <w:u w:val="single"/>
          <w:shd w:val="clear" w:color="auto" w:fill="FFFF00"/>
        </w:rPr>
        <w:t>kâğıt çıktının</w:t>
      </w:r>
      <w:r w:rsidRPr="000C2B56">
        <w:rPr>
          <w:rFonts w:cs="Times New Roman"/>
          <w:sz w:val="26"/>
          <w:szCs w:val="26"/>
          <w:u w:val="single"/>
          <w:shd w:val="clear" w:color="auto" w:fill="FFFF00"/>
        </w:rPr>
        <w:t xml:space="preserve"> satıcı veya yetkilisi tarafından imzalanması zorunludur</w:t>
      </w:r>
      <w:r w:rsidRPr="00137B43">
        <w:rPr>
          <w:rFonts w:cs="Times New Roman"/>
          <w:sz w:val="26"/>
          <w:szCs w:val="26"/>
        </w:rPr>
        <w:t xml:space="preserve">. </w:t>
      </w:r>
      <w:r w:rsidRPr="000C2B56">
        <w:rPr>
          <w:rFonts w:cs="Times New Roman"/>
          <w:sz w:val="26"/>
          <w:szCs w:val="26"/>
          <w:shd w:val="clear" w:color="auto" w:fill="E2EFD9" w:themeFill="accent6" w:themeFillTint="33"/>
        </w:rPr>
        <w:t xml:space="preserve">Ancak bu imkândan yararlanabilmek için e-Faturanın </w:t>
      </w:r>
      <w:r w:rsidRPr="000C2B56">
        <w:rPr>
          <w:rFonts w:cs="Times New Roman"/>
          <w:b/>
          <w:bCs/>
          <w:sz w:val="26"/>
          <w:szCs w:val="26"/>
          <w:shd w:val="clear" w:color="auto" w:fill="E2EFD9" w:themeFill="accent6" w:themeFillTint="33"/>
        </w:rPr>
        <w:t>malın teslimi anında</w:t>
      </w:r>
      <w:r w:rsidRPr="000C2B56">
        <w:rPr>
          <w:rFonts w:cs="Times New Roman"/>
          <w:sz w:val="26"/>
          <w:szCs w:val="26"/>
          <w:shd w:val="clear" w:color="auto" w:fill="E2EFD9" w:themeFill="accent6" w:themeFillTint="33"/>
        </w:rPr>
        <w:t xml:space="preserve"> düzenlenmesi gerekir</w:t>
      </w:r>
      <w:r w:rsidRPr="00137B43">
        <w:rPr>
          <w:rFonts w:cs="Times New Roman"/>
          <w:sz w:val="26"/>
          <w:szCs w:val="26"/>
        </w:rPr>
        <w:t>.</w:t>
      </w:r>
    </w:p>
    <w:p w14:paraId="1A768FED" w14:textId="77777777" w:rsidR="00A77DB5" w:rsidRPr="00137B43" w:rsidRDefault="00A77DB5" w:rsidP="00CD68E2">
      <w:pPr>
        <w:spacing w:after="0" w:line="288" w:lineRule="auto"/>
        <w:jc w:val="both"/>
        <w:rPr>
          <w:rFonts w:cs="Times New Roman"/>
          <w:sz w:val="26"/>
          <w:szCs w:val="26"/>
        </w:rPr>
      </w:pPr>
    </w:p>
    <w:p w14:paraId="647F1884" w14:textId="45D17D11" w:rsidR="00A77DB5" w:rsidRPr="00137B43" w:rsidRDefault="00A77DB5" w:rsidP="00CD68E2">
      <w:pPr>
        <w:pStyle w:val="Balk4"/>
        <w:spacing w:before="0" w:line="288" w:lineRule="auto"/>
        <w:jc w:val="both"/>
      </w:pPr>
      <w:bookmarkStart w:id="241" w:name="_Toc111293235"/>
      <w:r w:rsidRPr="00137B43">
        <w:t>V.5.2. e-Arşiv Faturanın Düzenlenmesi ve İletilmesi</w:t>
      </w:r>
      <w:bookmarkEnd w:id="241"/>
    </w:p>
    <w:p w14:paraId="7ADC6F38" w14:textId="771CCBD5" w:rsidR="00A77DB5" w:rsidRPr="001A5EB1" w:rsidRDefault="00A77DB5" w:rsidP="00CD68E2">
      <w:pPr>
        <w:pBdr>
          <w:top w:val="single" w:sz="4" w:space="1" w:color="auto"/>
          <w:left w:val="single" w:sz="4" w:space="1" w:color="auto"/>
          <w:bottom w:val="single" w:sz="4" w:space="1" w:color="auto"/>
          <w:right w:val="single" w:sz="4" w:space="1" w:color="auto"/>
        </w:pBdr>
        <w:shd w:val="clear" w:color="auto" w:fill="FFFFCC"/>
        <w:spacing w:after="0" w:line="288" w:lineRule="auto"/>
        <w:jc w:val="both"/>
        <w:rPr>
          <w:rFonts w:cs="Times New Roman"/>
          <w:b/>
          <w:bCs/>
          <w:sz w:val="26"/>
          <w:szCs w:val="26"/>
        </w:rPr>
      </w:pPr>
      <w:r w:rsidRPr="00137B43">
        <w:rPr>
          <w:rFonts w:cs="Times New Roman"/>
          <w:sz w:val="26"/>
          <w:szCs w:val="26"/>
        </w:rPr>
        <w:t xml:space="preserve">Bu Tebliğ kapsamında </w:t>
      </w:r>
      <w:r w:rsidRPr="001A5EB1">
        <w:rPr>
          <w:rFonts w:cs="Times New Roman"/>
          <w:b/>
          <w:bCs/>
          <w:color w:val="7030A0"/>
          <w:sz w:val="26"/>
          <w:szCs w:val="26"/>
        </w:rPr>
        <w:t>e-Arşiv Fatura uygulaması</w:t>
      </w:r>
      <w:r w:rsidRPr="001A5EB1">
        <w:rPr>
          <w:rFonts w:cs="Times New Roman"/>
          <w:color w:val="7030A0"/>
          <w:sz w:val="26"/>
          <w:szCs w:val="26"/>
        </w:rPr>
        <w:t xml:space="preserve"> </w:t>
      </w:r>
      <w:r w:rsidRPr="00137B43">
        <w:rPr>
          <w:rFonts w:cs="Times New Roman"/>
          <w:sz w:val="26"/>
          <w:szCs w:val="26"/>
        </w:rPr>
        <w:t xml:space="preserve">yoluyla elektronik ortamda oluşturulan faturanın, e-Fatura uygulamasına kayıtlı olmayan alıcısına talebi doğrultusunda </w:t>
      </w:r>
      <w:r w:rsidRPr="001A5EB1">
        <w:rPr>
          <w:rFonts w:cs="Times New Roman"/>
          <w:b/>
          <w:bCs/>
          <w:sz w:val="26"/>
          <w:szCs w:val="26"/>
        </w:rPr>
        <w:t>kâğıt olarak gönderilen veya elektronik ortamda iletilen şekli belgenin aslı, düzenleyen tarafından muhafaza edilen elektronik hali ise ikinci nüsha hükmündedir.</w:t>
      </w:r>
    </w:p>
    <w:p w14:paraId="26C4ADE1" w14:textId="7777777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75A3AD6E" w14:textId="38C86643"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Elektronik ortamda oluşturulan e-Arşiv Faturanın kâğıt ortamında teslimi halinde baskı işlemi mükellefin kendisi tarafından yapılabilir. İsteyen mükellefler baskı işini anlaşmalı matbaa işletmelerine veya özel entegratörlere de yaptırabilir. Bu durumda anlaşmalı matbaa işletmeleri veya özel entegratörler tarafından Başkanlığa herhangi bir bildirim yapılmaz.</w:t>
      </w:r>
    </w:p>
    <w:p w14:paraId="7B07D900" w14:textId="7777777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234138FE" w14:textId="74832723"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A5EB1">
        <w:rPr>
          <w:rFonts w:cs="Times New Roman"/>
          <w:sz w:val="26"/>
          <w:szCs w:val="26"/>
          <w:u w:val="single"/>
        </w:rPr>
        <w:t>Kanunun faturanın nizamına ilişkin hükümlerine gör</w:t>
      </w:r>
      <w:r w:rsidR="00575825">
        <w:rPr>
          <w:rFonts w:cs="Times New Roman"/>
          <w:sz w:val="26"/>
          <w:szCs w:val="26"/>
          <w:u w:val="single"/>
        </w:rPr>
        <w:t>e-Fatura</w:t>
      </w:r>
      <w:r w:rsidRPr="001A5EB1">
        <w:rPr>
          <w:rFonts w:cs="Times New Roman"/>
          <w:sz w:val="26"/>
          <w:szCs w:val="26"/>
          <w:u w:val="single"/>
        </w:rPr>
        <w:t xml:space="preserve">ların baş tarafında iş sahibinin veya namına imzaya mezun olanların </w:t>
      </w:r>
      <w:r w:rsidRPr="001A5EB1">
        <w:rPr>
          <w:rFonts w:cs="Times New Roman"/>
          <w:b/>
          <w:bCs/>
          <w:sz w:val="26"/>
          <w:szCs w:val="26"/>
          <w:u w:val="single"/>
        </w:rPr>
        <w:t>imzasının bulunması mecburidir</w:t>
      </w:r>
      <w:r w:rsidRPr="00137B43">
        <w:rPr>
          <w:rFonts w:cs="Times New Roman"/>
          <w:sz w:val="26"/>
          <w:szCs w:val="26"/>
        </w:rPr>
        <w:t xml:space="preserve">. Bu hükme göre, vergi uygulamaları bakımından faturada imzanın bulunması zorunlu olmakla beraber, faturanın şekil ve nizamına ilişkin esaslara riayet edilmek şartıyla, </w:t>
      </w:r>
      <w:r w:rsidRPr="001A5EB1">
        <w:rPr>
          <w:rFonts w:cs="Times New Roman"/>
          <w:b/>
          <w:bCs/>
          <w:sz w:val="26"/>
          <w:szCs w:val="26"/>
        </w:rPr>
        <w:t xml:space="preserve">düzenleme tarihinde imzaya yetkili olanın imzasının </w:t>
      </w:r>
      <w:r w:rsidRPr="001A5EB1">
        <w:rPr>
          <w:rFonts w:cs="Times New Roman"/>
          <w:b/>
          <w:bCs/>
          <w:color w:val="C00000"/>
          <w:sz w:val="26"/>
          <w:szCs w:val="26"/>
        </w:rPr>
        <w:t xml:space="preserve">notere tasdik ettirilip </w:t>
      </w:r>
      <w:r w:rsidRPr="001A5EB1">
        <w:rPr>
          <w:rFonts w:cs="Times New Roman"/>
          <w:b/>
          <w:bCs/>
          <w:sz w:val="26"/>
          <w:szCs w:val="26"/>
          <w:u w:val="single"/>
        </w:rPr>
        <w:t>basım sırasında fatura üzerine yazdırılmak suretiyl</w:t>
      </w:r>
      <w:r w:rsidR="00575825">
        <w:rPr>
          <w:rFonts w:cs="Times New Roman"/>
          <w:b/>
          <w:bCs/>
          <w:sz w:val="26"/>
          <w:szCs w:val="26"/>
          <w:u w:val="single"/>
        </w:rPr>
        <w:t>e-Fatura</w:t>
      </w:r>
      <w:r w:rsidRPr="001A5EB1">
        <w:rPr>
          <w:rFonts w:cs="Times New Roman"/>
          <w:b/>
          <w:bCs/>
          <w:sz w:val="26"/>
          <w:szCs w:val="26"/>
          <w:u w:val="single"/>
        </w:rPr>
        <w:t>nın (</w:t>
      </w:r>
      <w:r w:rsidRPr="001A5EB1">
        <w:rPr>
          <w:rFonts w:cs="Times New Roman"/>
          <w:b/>
          <w:bCs/>
          <w:sz w:val="26"/>
          <w:szCs w:val="26"/>
          <w:u w:val="single"/>
          <w:shd w:val="clear" w:color="auto" w:fill="FFFF00"/>
        </w:rPr>
        <w:t>hazır imzalı olarak</w:t>
      </w:r>
      <w:r w:rsidRPr="001A5EB1">
        <w:rPr>
          <w:rFonts w:cs="Times New Roman"/>
          <w:b/>
          <w:bCs/>
          <w:sz w:val="26"/>
          <w:szCs w:val="26"/>
          <w:u w:val="single"/>
        </w:rPr>
        <w:t>) düzenlenebilmesi de mümkündür.</w:t>
      </w:r>
    </w:p>
    <w:p w14:paraId="18342EA2" w14:textId="7D9C8FDD" w:rsidR="00A77DB5" w:rsidRPr="00137B43" w:rsidRDefault="00A77DB5" w:rsidP="00CD68E2">
      <w:pPr>
        <w:pBdr>
          <w:top w:val="single" w:sz="4" w:space="1" w:color="auto"/>
          <w:left w:val="single" w:sz="4" w:space="1" w:color="auto"/>
          <w:bottom w:val="single" w:sz="4" w:space="1" w:color="auto"/>
          <w:right w:val="single" w:sz="4" w:space="1" w:color="auto"/>
        </w:pBdr>
        <w:shd w:val="clear" w:color="auto" w:fill="E2EFD9" w:themeFill="accent6" w:themeFillTint="33"/>
        <w:spacing w:after="0" w:line="288" w:lineRule="auto"/>
        <w:jc w:val="both"/>
        <w:rPr>
          <w:rFonts w:cs="Times New Roman"/>
          <w:sz w:val="26"/>
          <w:szCs w:val="26"/>
        </w:rPr>
      </w:pPr>
      <w:proofErr w:type="gramStart"/>
      <w:r w:rsidRPr="001A5EB1">
        <w:rPr>
          <w:rFonts w:cs="Times New Roman"/>
          <w:b/>
          <w:bCs/>
          <w:color w:val="7030A0"/>
          <w:sz w:val="26"/>
          <w:szCs w:val="26"/>
        </w:rPr>
        <w:t>e</w:t>
      </w:r>
      <w:proofErr w:type="gramEnd"/>
      <w:r w:rsidRPr="001A5EB1">
        <w:rPr>
          <w:rFonts w:cs="Times New Roman"/>
          <w:b/>
          <w:bCs/>
          <w:color w:val="7030A0"/>
          <w:sz w:val="26"/>
          <w:szCs w:val="26"/>
        </w:rPr>
        <w:t>-Arşiv Fatura uygulaması</w:t>
      </w:r>
      <w:r w:rsidRPr="001A5EB1">
        <w:rPr>
          <w:rFonts w:cs="Times New Roman"/>
          <w:color w:val="7030A0"/>
          <w:sz w:val="26"/>
          <w:szCs w:val="26"/>
        </w:rPr>
        <w:t xml:space="preserve"> </w:t>
      </w:r>
      <w:r w:rsidRPr="00137B43">
        <w:rPr>
          <w:rFonts w:cs="Times New Roman"/>
          <w:sz w:val="26"/>
          <w:szCs w:val="26"/>
        </w:rPr>
        <w:t xml:space="preserve">kapsamında düzenlenen belgelerde, düzenleme tarihi yanında düzenleme zamanının </w:t>
      </w:r>
      <w:r w:rsidRPr="001A5EB1">
        <w:rPr>
          <w:rFonts w:cs="Times New Roman"/>
          <w:b/>
          <w:bCs/>
          <w:sz w:val="26"/>
          <w:szCs w:val="26"/>
        </w:rPr>
        <w:t>saat ve dakika olarak gösterilmesi zorunludur</w:t>
      </w:r>
      <w:r w:rsidRPr="00137B43">
        <w:rPr>
          <w:rFonts w:cs="Times New Roman"/>
          <w:sz w:val="26"/>
          <w:szCs w:val="26"/>
        </w:rPr>
        <w:t>.</w:t>
      </w:r>
    </w:p>
    <w:p w14:paraId="7A480A84" w14:textId="7777777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24EDC5D5" w14:textId="678DD626"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A5EB1">
        <w:rPr>
          <w:rFonts w:cs="Times New Roman"/>
          <w:color w:val="7030A0"/>
          <w:sz w:val="26"/>
          <w:szCs w:val="26"/>
          <w:shd w:val="clear" w:color="auto" w:fill="DEEAF6" w:themeFill="accent5" w:themeFillTint="33"/>
        </w:rPr>
        <w:t xml:space="preserve">e-Arşiv Fatura uygulamasından </w:t>
      </w:r>
      <w:r w:rsidRPr="001A5EB1">
        <w:rPr>
          <w:rFonts w:cs="Times New Roman"/>
          <w:sz w:val="26"/>
          <w:szCs w:val="26"/>
          <w:shd w:val="clear" w:color="auto" w:fill="DEEAF6" w:themeFill="accent5" w:themeFillTint="33"/>
        </w:rPr>
        <w:t xml:space="preserve">yararlanma izni verilen mükellefler; </w:t>
      </w:r>
      <w:r w:rsidRPr="001A5EB1">
        <w:rPr>
          <w:rFonts w:cs="Times New Roman"/>
          <w:sz w:val="26"/>
          <w:szCs w:val="26"/>
          <w:u w:val="single"/>
          <w:shd w:val="clear" w:color="auto" w:fill="DEEAF6" w:themeFill="accent5" w:themeFillTint="33"/>
        </w:rPr>
        <w:t>e-Fatura uygulamasına kayıtlı olmayan vergi mükellefleri ya da vergi mükellefi olmayanlar adına</w:t>
      </w:r>
      <w:r w:rsidRPr="001A5EB1">
        <w:rPr>
          <w:rFonts w:cs="Times New Roman"/>
          <w:sz w:val="26"/>
          <w:szCs w:val="26"/>
          <w:shd w:val="clear" w:color="auto" w:fill="DEEAF6" w:themeFill="accent5" w:themeFillTint="33"/>
        </w:rPr>
        <w:t xml:space="preserve"> uygulama kapsamında elektronik ortamda </w:t>
      </w:r>
      <w:r w:rsidRPr="001A5EB1">
        <w:rPr>
          <w:rFonts w:cs="Times New Roman"/>
          <w:b/>
          <w:bCs/>
          <w:sz w:val="26"/>
          <w:szCs w:val="26"/>
          <w:shd w:val="clear" w:color="auto" w:fill="DEEAF6" w:themeFill="accent5" w:themeFillTint="33"/>
        </w:rPr>
        <w:t>e-Arşiv Fatura düzenleme</w:t>
      </w:r>
      <w:r w:rsidRPr="00137B43">
        <w:rPr>
          <w:rFonts w:cs="Times New Roman"/>
          <w:sz w:val="26"/>
          <w:szCs w:val="26"/>
        </w:rPr>
        <w:t xml:space="preserve">, alıcının talebi doğrultusunda </w:t>
      </w:r>
      <w:r w:rsidRPr="001A5EB1">
        <w:rPr>
          <w:rFonts w:cs="Times New Roman"/>
          <w:b/>
          <w:bCs/>
          <w:color w:val="7030A0"/>
          <w:sz w:val="26"/>
          <w:szCs w:val="26"/>
        </w:rPr>
        <w:lastRenderedPageBreak/>
        <w:t>elektronik</w:t>
      </w:r>
      <w:r w:rsidRPr="001A5EB1">
        <w:rPr>
          <w:rFonts w:cs="Times New Roman"/>
          <w:color w:val="7030A0"/>
          <w:sz w:val="26"/>
          <w:szCs w:val="26"/>
        </w:rPr>
        <w:t xml:space="preserve"> </w:t>
      </w:r>
      <w:r w:rsidRPr="00137B43">
        <w:rPr>
          <w:rFonts w:cs="Times New Roman"/>
          <w:sz w:val="26"/>
          <w:szCs w:val="26"/>
        </w:rPr>
        <w:t xml:space="preserve">(ebelge.gib.gov.tr adresinde yayımlanan e-Fatura format ve standardını veya Başkanlıktan alınacak izne uygun diğer bir formatı kullanmak ve söz konusu faturanın basılabilir görüntüsünü de eklemek şartıyla) </w:t>
      </w:r>
      <w:r w:rsidRPr="001A5EB1">
        <w:rPr>
          <w:rFonts w:cs="Times New Roman"/>
          <w:b/>
          <w:bCs/>
          <w:color w:val="7030A0"/>
          <w:sz w:val="26"/>
          <w:szCs w:val="26"/>
        </w:rPr>
        <w:t xml:space="preserve">veya </w:t>
      </w:r>
      <w:r w:rsidR="00EB6EA4">
        <w:rPr>
          <w:rFonts w:cs="Times New Roman"/>
          <w:b/>
          <w:bCs/>
          <w:color w:val="7030A0"/>
          <w:sz w:val="26"/>
          <w:szCs w:val="26"/>
        </w:rPr>
        <w:t>kâğıt</w:t>
      </w:r>
      <w:r w:rsidRPr="001A5EB1">
        <w:rPr>
          <w:rFonts w:cs="Times New Roman"/>
          <w:b/>
          <w:bCs/>
          <w:color w:val="7030A0"/>
          <w:sz w:val="26"/>
          <w:szCs w:val="26"/>
        </w:rPr>
        <w:t xml:space="preserve"> ortamda</w:t>
      </w:r>
      <w:r w:rsidRPr="001A5EB1">
        <w:rPr>
          <w:rFonts w:cs="Times New Roman"/>
          <w:color w:val="7030A0"/>
          <w:sz w:val="26"/>
          <w:szCs w:val="26"/>
        </w:rPr>
        <w:t xml:space="preserve"> </w:t>
      </w:r>
      <w:r w:rsidRPr="00137B43">
        <w:rPr>
          <w:rFonts w:cs="Times New Roman"/>
          <w:sz w:val="26"/>
          <w:szCs w:val="26"/>
        </w:rPr>
        <w:t xml:space="preserve">gönderme ve oluşturulan e- Arşiv Faturaları elektronik ortamda muhafaza ve istendiğinde ibraz etmekle </w:t>
      </w:r>
      <w:r w:rsidRPr="001A5EB1">
        <w:rPr>
          <w:rFonts w:cs="Times New Roman"/>
          <w:b/>
          <w:bCs/>
          <w:sz w:val="26"/>
          <w:szCs w:val="26"/>
        </w:rPr>
        <w:t>yükümlüdür</w:t>
      </w:r>
      <w:r w:rsidRPr="00137B43">
        <w:rPr>
          <w:rFonts w:cs="Times New Roman"/>
          <w:sz w:val="26"/>
          <w:szCs w:val="26"/>
        </w:rPr>
        <w:t>.</w:t>
      </w:r>
    </w:p>
    <w:p w14:paraId="57734EA2" w14:textId="7D2FB711"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50CB5312" w14:textId="47974DBA" w:rsidR="00A77DB5" w:rsidRPr="001A5EB1" w:rsidRDefault="00A77DB5" w:rsidP="00CD68E2">
      <w:pPr>
        <w:pBdr>
          <w:top w:val="single" w:sz="4" w:space="1" w:color="auto"/>
          <w:left w:val="single" w:sz="4" w:space="1" w:color="auto"/>
          <w:bottom w:val="single" w:sz="4" w:space="1" w:color="auto"/>
          <w:right w:val="single" w:sz="4" w:space="1" w:color="auto"/>
        </w:pBdr>
        <w:shd w:val="clear" w:color="auto" w:fill="FFF2CC" w:themeFill="accent4" w:themeFillTint="33"/>
        <w:spacing w:after="0" w:line="288" w:lineRule="auto"/>
        <w:jc w:val="both"/>
        <w:rPr>
          <w:rFonts w:cs="Times New Roman"/>
          <w:sz w:val="26"/>
          <w:szCs w:val="26"/>
          <w:u w:val="single"/>
        </w:rPr>
      </w:pPr>
      <w:r w:rsidRPr="00137B43">
        <w:rPr>
          <w:rFonts w:cs="Times New Roman"/>
          <w:sz w:val="26"/>
          <w:szCs w:val="26"/>
        </w:rPr>
        <w:t xml:space="preserve">Elektronik ortamda iletim (internet dâhil olmak üzere her türlü elektronik araç ve ortamlar vasıtasıyla) durumunda e-Arşiv Faturanın ayrıca kâğıda basılmasına gerek yoktur. Diğer taraftan </w:t>
      </w:r>
      <w:r w:rsidRPr="001A5EB1">
        <w:rPr>
          <w:rFonts w:cs="Times New Roman"/>
          <w:sz w:val="26"/>
          <w:szCs w:val="26"/>
          <w:u w:val="single"/>
        </w:rPr>
        <w:t xml:space="preserve">sevk irsaliyesi, </w:t>
      </w:r>
      <w:r w:rsidRPr="00C15F5E">
        <w:rPr>
          <w:rFonts w:cs="Times New Roman"/>
          <w:b/>
          <w:bCs/>
          <w:sz w:val="26"/>
          <w:szCs w:val="26"/>
          <w:u w:val="single"/>
        </w:rPr>
        <w:t>irsaliye yerine geçen e-Arşiv Fatura kâğıt çıktısı</w:t>
      </w:r>
      <w:r w:rsidRPr="001A5EB1">
        <w:rPr>
          <w:rFonts w:cs="Times New Roman"/>
          <w:sz w:val="26"/>
          <w:szCs w:val="26"/>
          <w:u w:val="single"/>
        </w:rPr>
        <w:t xml:space="preserve"> ya da ÖKC’den üretilen fatura bilgi fişinin sevk sırasında malın yanında bulunması zorunludur.</w:t>
      </w:r>
    </w:p>
    <w:p w14:paraId="614CBE77" w14:textId="7777777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6C81AE27" w14:textId="2BAC7757" w:rsidR="00C15F5E" w:rsidRDefault="00C15F5E"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242" w:name="_Toc111293236"/>
      <w:proofErr w:type="gramStart"/>
      <w:r>
        <w:t>e</w:t>
      </w:r>
      <w:proofErr w:type="gramEnd"/>
      <w:r>
        <w:t>-Arşiv fatura çıktısının irsaliye yerine geçmesi için…</w:t>
      </w:r>
      <w:bookmarkEnd w:id="242"/>
    </w:p>
    <w:p w14:paraId="233EB973" w14:textId="6C7C02BB" w:rsidR="00A77DB5" w:rsidRPr="00137B43" w:rsidRDefault="00A77DB5" w:rsidP="00CD68E2">
      <w:pPr>
        <w:pBdr>
          <w:top w:val="single" w:sz="4" w:space="1" w:color="auto"/>
          <w:left w:val="single" w:sz="4" w:space="1" w:color="auto"/>
          <w:bottom w:val="single" w:sz="4" w:space="1" w:color="auto"/>
          <w:right w:val="single" w:sz="4" w:space="1" w:color="auto"/>
        </w:pBdr>
        <w:shd w:val="clear" w:color="auto" w:fill="FBE4D5" w:themeFill="accent2" w:themeFillTint="33"/>
        <w:spacing w:after="0" w:line="288" w:lineRule="auto"/>
        <w:jc w:val="both"/>
        <w:rPr>
          <w:rFonts w:cs="Times New Roman"/>
          <w:sz w:val="26"/>
          <w:szCs w:val="26"/>
        </w:rPr>
      </w:pPr>
      <w:bookmarkStart w:id="243" w:name="_Hlk108874601"/>
      <w:r w:rsidRPr="001A5EB1">
        <w:rPr>
          <w:rFonts w:cs="Times New Roman"/>
          <w:sz w:val="26"/>
          <w:szCs w:val="26"/>
        </w:rPr>
        <w:t xml:space="preserve">Alıcısına malın yanında kâğıt olarak verilen </w:t>
      </w:r>
      <w:r w:rsidRPr="001A5EB1">
        <w:rPr>
          <w:rFonts w:cs="Times New Roman"/>
          <w:b/>
          <w:bCs/>
          <w:color w:val="7030A0"/>
          <w:sz w:val="26"/>
          <w:szCs w:val="26"/>
        </w:rPr>
        <w:t>e-Arşiv Fatura</w:t>
      </w:r>
      <w:r w:rsidRPr="001A5EB1">
        <w:rPr>
          <w:rFonts w:cs="Times New Roman"/>
          <w:sz w:val="26"/>
          <w:szCs w:val="26"/>
        </w:rPr>
        <w:t>, irsaliyeli fatura yerine kullanılabilir.</w:t>
      </w:r>
      <w:r w:rsidRPr="00137B43">
        <w:rPr>
          <w:rFonts w:cs="Times New Roman"/>
          <w:sz w:val="26"/>
          <w:szCs w:val="26"/>
        </w:rPr>
        <w:t xml:space="preserve"> Ancak bu imkândan yararlanabilmek için faturanın düzenleme tarihi yanında düzenleme zamanının da saat ve dakika olarak gösterilmesi, malın teslimi anında düzenlenmesi, kâğıt çıktısına "</w:t>
      </w:r>
      <w:r w:rsidRPr="001A5EB1">
        <w:rPr>
          <w:rFonts w:cs="Times New Roman"/>
          <w:sz w:val="26"/>
          <w:szCs w:val="26"/>
          <w:u w:val="single"/>
        </w:rPr>
        <w:t>İrsaliye yerine geçer." ifadesinin yazılması</w:t>
      </w:r>
      <w:r w:rsidRPr="00137B43">
        <w:rPr>
          <w:rFonts w:cs="Times New Roman"/>
          <w:sz w:val="26"/>
          <w:szCs w:val="26"/>
        </w:rPr>
        <w:t xml:space="preserve"> ve </w:t>
      </w:r>
      <w:r w:rsidRPr="001A5EB1">
        <w:rPr>
          <w:rFonts w:cs="Times New Roman"/>
          <w:sz w:val="26"/>
          <w:szCs w:val="26"/>
          <w:u w:val="single"/>
        </w:rPr>
        <w:t xml:space="preserve">kâğıt çıktının satıcı veya yetkilisi tarafından </w:t>
      </w:r>
      <w:r w:rsidRPr="001A5EB1">
        <w:rPr>
          <w:rFonts w:cs="Times New Roman"/>
          <w:b/>
          <w:bCs/>
          <w:sz w:val="26"/>
          <w:szCs w:val="26"/>
          <w:u w:val="single"/>
        </w:rPr>
        <w:t xml:space="preserve">ıslak imza veya </w:t>
      </w:r>
      <w:r w:rsidRPr="001A5EB1">
        <w:rPr>
          <w:rFonts w:cs="Times New Roman"/>
          <w:b/>
          <w:bCs/>
          <w:sz w:val="26"/>
          <w:szCs w:val="26"/>
          <w:u w:val="single"/>
          <w:shd w:val="clear" w:color="auto" w:fill="FFFF00"/>
        </w:rPr>
        <w:t>hazır imzalı</w:t>
      </w:r>
      <w:r w:rsidRPr="001A5EB1">
        <w:rPr>
          <w:rFonts w:cs="Times New Roman"/>
          <w:sz w:val="26"/>
          <w:szCs w:val="26"/>
          <w:u w:val="single"/>
        </w:rPr>
        <w:t xml:space="preserve"> olarak ayrıca imzalanması zorunludur.</w:t>
      </w:r>
    </w:p>
    <w:bookmarkEnd w:id="243"/>
    <w:p w14:paraId="1C3E7BDE" w14:textId="79D93C02"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1DE023A5" w14:textId="15F5AA32" w:rsidR="00C15F5E" w:rsidRPr="00137B43" w:rsidRDefault="00C15F5E"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244" w:name="_Toc111293237"/>
      <w:proofErr w:type="gramStart"/>
      <w:r>
        <w:t>e</w:t>
      </w:r>
      <w:proofErr w:type="gramEnd"/>
      <w:r>
        <w:t>-Arşiv faturaları el terminalinde düzenlenmesi</w:t>
      </w:r>
      <w:bookmarkEnd w:id="244"/>
    </w:p>
    <w:p w14:paraId="385D376F" w14:textId="6226C1DE"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t xml:space="preserve">EPDK’dan alınan dağıtım veya tedarik lisansları ile </w:t>
      </w:r>
      <w:r w:rsidRPr="001A5EB1">
        <w:rPr>
          <w:rFonts w:cs="Times New Roman"/>
          <w:b/>
          <w:bCs/>
          <w:sz w:val="26"/>
          <w:szCs w:val="26"/>
        </w:rPr>
        <w:t>doğal gaz ve elektrik dağıtım ve satış</w:t>
      </w:r>
      <w:r w:rsidRPr="00137B43">
        <w:rPr>
          <w:rFonts w:cs="Times New Roman"/>
          <w:sz w:val="26"/>
          <w:szCs w:val="26"/>
        </w:rPr>
        <w:t xml:space="preserve"> faaliyetinde bulunanlar ile 8/1/2018 tarih ve 30295 sayılı Resmî Gazete’de yayımlanan Karayolu Taşıma Yönetmeliği uyarınca </w:t>
      </w:r>
      <w:r w:rsidRPr="001A5EB1">
        <w:rPr>
          <w:rFonts w:cs="Times New Roman"/>
          <w:sz w:val="26"/>
          <w:szCs w:val="26"/>
          <w:u w:val="single"/>
        </w:rPr>
        <w:t xml:space="preserve">M1, M2 yetki belgesi alan </w:t>
      </w:r>
      <w:r w:rsidRPr="001A5EB1">
        <w:rPr>
          <w:rFonts w:cs="Times New Roman"/>
          <w:b/>
          <w:bCs/>
          <w:sz w:val="26"/>
          <w:szCs w:val="26"/>
          <w:u w:val="single"/>
        </w:rPr>
        <w:t>kargo ve lojistik işletmeleri</w:t>
      </w:r>
      <w:r w:rsidRPr="00137B43">
        <w:rPr>
          <w:rFonts w:cs="Times New Roman"/>
          <w:sz w:val="26"/>
          <w:szCs w:val="26"/>
        </w:rPr>
        <w:t xml:space="preserve"> ile </w:t>
      </w:r>
      <w:r w:rsidRPr="001A5EB1">
        <w:rPr>
          <w:rFonts w:cs="Times New Roman"/>
          <w:b/>
          <w:bCs/>
          <w:sz w:val="26"/>
          <w:szCs w:val="26"/>
        </w:rPr>
        <w:t>Başkanlıktan yazılı izin alan mükelleflerin</w:t>
      </w:r>
      <w:r w:rsidRPr="00137B43">
        <w:rPr>
          <w:rFonts w:cs="Times New Roman"/>
          <w:sz w:val="26"/>
          <w:szCs w:val="26"/>
        </w:rPr>
        <w:t xml:space="preserve">, e-Arşiv Faturaların düzenlenmesinde ve müşterilere </w:t>
      </w:r>
      <w:r w:rsidR="001A5EB1" w:rsidRPr="00137B43">
        <w:rPr>
          <w:rFonts w:cs="Times New Roman"/>
          <w:sz w:val="26"/>
          <w:szCs w:val="26"/>
        </w:rPr>
        <w:t>kâğıt</w:t>
      </w:r>
      <w:r w:rsidRPr="00137B43">
        <w:rPr>
          <w:rFonts w:cs="Times New Roman"/>
          <w:sz w:val="26"/>
          <w:szCs w:val="26"/>
        </w:rPr>
        <w:t xml:space="preserve"> ortamda tesliminde, </w:t>
      </w:r>
      <w:r w:rsidRPr="001A5EB1">
        <w:rPr>
          <w:rFonts w:cs="Times New Roman"/>
          <w:color w:val="0070C0"/>
          <w:sz w:val="26"/>
          <w:szCs w:val="26"/>
        </w:rPr>
        <w:t>el terminallerini de kullanılabilmeleri mümkün bulunmaktadır</w:t>
      </w:r>
      <w:r w:rsidRPr="00137B43">
        <w:rPr>
          <w:rFonts w:cs="Times New Roman"/>
          <w:sz w:val="26"/>
          <w:szCs w:val="26"/>
        </w:rPr>
        <w:t xml:space="preserve">. El terminalleri aracılığıyla verilecek e-Belgelerin kâğıt çıktılarında </w:t>
      </w:r>
      <w:r w:rsidRPr="00AD438B">
        <w:rPr>
          <w:rFonts w:cs="Times New Roman"/>
          <w:b/>
          <w:bCs/>
          <w:sz w:val="26"/>
          <w:szCs w:val="26"/>
        </w:rPr>
        <w:t>matbu belge</w:t>
      </w:r>
      <w:r w:rsidRPr="00137B43">
        <w:rPr>
          <w:rFonts w:cs="Times New Roman"/>
          <w:sz w:val="26"/>
          <w:szCs w:val="26"/>
        </w:rPr>
        <w:t xml:space="preserve"> kullanılabileceği gibi standartları 27/12/1996 tarihli ve 22860 sayılı Katma Değer Vergisi Mükelleflerinin Ödeme Kaydedici Cihazları Kullanmaları Mecburiyeti Hakkında Kanunla İlgili Genel Tebliğ (Seri No:52)’in 5</w:t>
      </w:r>
      <w:r w:rsidR="00805A4F">
        <w:rPr>
          <w:rFonts w:cs="Times New Roman"/>
          <w:sz w:val="26"/>
          <w:szCs w:val="26"/>
        </w:rPr>
        <w:t>’inci</w:t>
      </w:r>
      <w:r w:rsidRPr="00137B43">
        <w:rPr>
          <w:rFonts w:cs="Times New Roman"/>
          <w:sz w:val="26"/>
          <w:szCs w:val="26"/>
        </w:rPr>
        <w:t xml:space="preserve"> bölümünde belirtilen </w:t>
      </w:r>
      <w:r w:rsidRPr="001A5EB1">
        <w:rPr>
          <w:rFonts w:cs="Times New Roman"/>
          <w:b/>
          <w:bCs/>
          <w:sz w:val="26"/>
          <w:szCs w:val="26"/>
        </w:rPr>
        <w:t xml:space="preserve">termal </w:t>
      </w:r>
      <w:r w:rsidR="00EB6EA4">
        <w:rPr>
          <w:rFonts w:cs="Times New Roman"/>
          <w:b/>
          <w:bCs/>
          <w:sz w:val="26"/>
          <w:szCs w:val="26"/>
        </w:rPr>
        <w:t>kâğıt</w:t>
      </w:r>
      <w:r w:rsidRPr="001A5EB1">
        <w:rPr>
          <w:rFonts w:cs="Times New Roman"/>
          <w:b/>
          <w:bCs/>
          <w:sz w:val="26"/>
          <w:szCs w:val="26"/>
        </w:rPr>
        <w:t>lar</w:t>
      </w:r>
      <w:r w:rsidRPr="00137B43">
        <w:rPr>
          <w:rFonts w:cs="Times New Roman"/>
          <w:sz w:val="26"/>
          <w:szCs w:val="26"/>
        </w:rPr>
        <w:t xml:space="preserve"> da kullanılabilecektir. Bahse konu mükellefler, </w:t>
      </w:r>
      <w:r w:rsidRPr="00C15F5E">
        <w:rPr>
          <w:rFonts w:cs="Times New Roman"/>
          <w:sz w:val="26"/>
          <w:szCs w:val="26"/>
          <w:u w:val="single"/>
        </w:rPr>
        <w:t xml:space="preserve">matbu/termal </w:t>
      </w:r>
      <w:r w:rsidR="00AD438B" w:rsidRPr="00C15F5E">
        <w:rPr>
          <w:rFonts w:cs="Times New Roman"/>
          <w:sz w:val="26"/>
          <w:szCs w:val="26"/>
          <w:u w:val="single"/>
        </w:rPr>
        <w:t>kâğıtta</w:t>
      </w:r>
      <w:r w:rsidRPr="00C15F5E">
        <w:rPr>
          <w:rFonts w:cs="Times New Roman"/>
          <w:sz w:val="26"/>
          <w:szCs w:val="26"/>
          <w:u w:val="single"/>
        </w:rPr>
        <w:t xml:space="preserve"> yer alan bilgilerle elektronik ortamda oluşturdukları faturalarda yer alan bilgilerin aynı olması koşuluyla</w:t>
      </w:r>
      <w:r w:rsidRPr="00137B43">
        <w:rPr>
          <w:rFonts w:cs="Times New Roman"/>
          <w:sz w:val="26"/>
          <w:szCs w:val="26"/>
        </w:rPr>
        <w:t xml:space="preserve"> sayaç mahallinde el terminalleri il</w:t>
      </w:r>
      <w:r w:rsidR="00575825">
        <w:rPr>
          <w:rFonts w:cs="Times New Roman"/>
          <w:sz w:val="26"/>
          <w:szCs w:val="26"/>
        </w:rPr>
        <w:t>e-Fatura</w:t>
      </w:r>
      <w:r w:rsidRPr="00137B43">
        <w:rPr>
          <w:rFonts w:cs="Times New Roman"/>
          <w:sz w:val="26"/>
          <w:szCs w:val="26"/>
        </w:rPr>
        <w:t xml:space="preserve"> düzenleyebilir ve </w:t>
      </w:r>
      <w:r w:rsidR="00AD438B" w:rsidRPr="00137B43">
        <w:rPr>
          <w:rFonts w:cs="Times New Roman"/>
          <w:sz w:val="26"/>
          <w:szCs w:val="26"/>
        </w:rPr>
        <w:t>kâğıt</w:t>
      </w:r>
      <w:r w:rsidRPr="00137B43">
        <w:rPr>
          <w:rFonts w:cs="Times New Roman"/>
          <w:sz w:val="26"/>
          <w:szCs w:val="26"/>
        </w:rPr>
        <w:t xml:space="preserve"> çıktısını el terminali aracılığıyla iletebilir.</w:t>
      </w:r>
    </w:p>
    <w:p w14:paraId="3222BC59" w14:textId="128DA899" w:rsidR="00A77DB5"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5F89A8C2" w14:textId="544F1B5A" w:rsidR="00C15F5E" w:rsidRPr="00137B43" w:rsidRDefault="00C15F5E" w:rsidP="00CD68E2">
      <w:pPr>
        <w:pStyle w:val="Balk7"/>
        <w:pBdr>
          <w:top w:val="single" w:sz="4" w:space="1" w:color="auto"/>
          <w:left w:val="single" w:sz="4" w:space="1" w:color="auto"/>
          <w:bottom w:val="single" w:sz="4" w:space="1" w:color="auto"/>
          <w:right w:val="single" w:sz="4" w:space="1" w:color="auto"/>
        </w:pBdr>
        <w:spacing w:before="0" w:line="288" w:lineRule="auto"/>
      </w:pPr>
      <w:bookmarkStart w:id="245" w:name="_Toc111293238"/>
      <w:r>
        <w:t>ÖKC bilgi fişlerinin sevk irsaliyesi yerine geçmesi için…</w:t>
      </w:r>
      <w:bookmarkEnd w:id="245"/>
    </w:p>
    <w:p w14:paraId="6B24822D" w14:textId="4EF52FE0" w:rsidR="00A77DB5" w:rsidRPr="00AD438B"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b/>
          <w:bCs/>
          <w:sz w:val="26"/>
          <w:szCs w:val="26"/>
          <w:u w:val="single"/>
        </w:rPr>
      </w:pPr>
      <w:r w:rsidRPr="00137B43">
        <w:rPr>
          <w:rFonts w:cs="Times New Roman"/>
          <w:sz w:val="26"/>
          <w:szCs w:val="26"/>
        </w:rPr>
        <w:t xml:space="preserve">ÖKC’ler üzerinden gerçekleştirilen ve e-Arşiv Fatura ile belgelendirilen </w:t>
      </w:r>
      <w:r w:rsidRPr="00AD438B">
        <w:rPr>
          <w:rFonts w:cs="Times New Roman"/>
          <w:sz w:val="26"/>
          <w:szCs w:val="26"/>
          <w:u w:val="single"/>
        </w:rPr>
        <w:t xml:space="preserve">perakende mal satışları ile hizmet ifalarında, </w:t>
      </w:r>
      <w:r w:rsidRPr="00137B43">
        <w:rPr>
          <w:rFonts w:cs="Times New Roman"/>
          <w:sz w:val="26"/>
          <w:szCs w:val="26"/>
        </w:rPr>
        <w:t xml:space="preserve">3100 sayılı Kanun ve 15/6/2013 tarihli ve 28678 sayılı Resmî Gazete’de yayımlanan Vergi Usul Kanunu Genel Tebliği (Sıra No:426) kapsamında yapılan düzenlemelere uygun olarak ÖKC’lerden (yeni nesil dâhil) düzenlenecek </w:t>
      </w:r>
      <w:r w:rsidRPr="00AD438B">
        <w:rPr>
          <w:rFonts w:cs="Times New Roman"/>
          <w:b/>
          <w:bCs/>
          <w:color w:val="0070C0"/>
          <w:sz w:val="26"/>
          <w:szCs w:val="26"/>
          <w:u w:val="single"/>
        </w:rPr>
        <w:t>bilgi fişi,</w:t>
      </w:r>
      <w:r w:rsidRPr="00AD438B">
        <w:rPr>
          <w:rFonts w:cs="Times New Roman"/>
          <w:color w:val="0070C0"/>
          <w:sz w:val="26"/>
          <w:szCs w:val="26"/>
          <w:u w:val="single"/>
        </w:rPr>
        <w:t xml:space="preserve"> </w:t>
      </w:r>
      <w:r w:rsidRPr="00AD438B">
        <w:rPr>
          <w:rFonts w:cs="Times New Roman"/>
          <w:sz w:val="26"/>
          <w:szCs w:val="26"/>
          <w:u w:val="single"/>
        </w:rPr>
        <w:t xml:space="preserve">satış anında düzenlenmek ve satıcı veya yetkilisi tarafından imzalanmak şartıyla </w:t>
      </w:r>
      <w:r w:rsidRPr="00AD438B">
        <w:rPr>
          <w:rFonts w:cs="Times New Roman"/>
          <w:b/>
          <w:bCs/>
          <w:sz w:val="26"/>
          <w:szCs w:val="26"/>
          <w:u w:val="single"/>
        </w:rPr>
        <w:t>sevk irsaliyesi yerine geçer</w:t>
      </w:r>
      <w:r w:rsidRPr="00B425CC">
        <w:rPr>
          <w:rFonts w:cs="Times New Roman"/>
          <w:b/>
          <w:bCs/>
          <w:sz w:val="26"/>
          <w:szCs w:val="26"/>
        </w:rPr>
        <w:t>.</w:t>
      </w:r>
    </w:p>
    <w:p w14:paraId="2F3A8F26" w14:textId="77777777"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72A2E4EA" w14:textId="11070E33" w:rsidR="00A77DB5" w:rsidRPr="00137B43" w:rsidRDefault="00A77DB5"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137B43">
        <w:rPr>
          <w:rFonts w:cs="Times New Roman"/>
          <w:sz w:val="26"/>
          <w:szCs w:val="26"/>
        </w:rPr>
        <w:lastRenderedPageBreak/>
        <w:t>Başkanlık gerek görmesi halinde bu bölüm hükmünün uygulamasında sektör ve mükellef grupları itibarıyla özel izin verebilir, e-Arşiv Fatura formatında v</w:t>
      </w:r>
      <w:r w:rsidR="00575825">
        <w:rPr>
          <w:rFonts w:cs="Times New Roman"/>
          <w:sz w:val="26"/>
          <w:szCs w:val="26"/>
        </w:rPr>
        <w:t>e-Fatura</w:t>
      </w:r>
      <w:r w:rsidRPr="00137B43">
        <w:rPr>
          <w:rFonts w:cs="Times New Roman"/>
          <w:sz w:val="26"/>
          <w:szCs w:val="26"/>
        </w:rPr>
        <w:t>nın alıcısına teslim yöntemlerinde değişiklik yapabilir.</w:t>
      </w:r>
    </w:p>
    <w:p w14:paraId="4C6B6457" w14:textId="77777777" w:rsidR="00A77DB5" w:rsidRPr="00137B43" w:rsidRDefault="00A77DB5" w:rsidP="00CD68E2">
      <w:pPr>
        <w:spacing w:after="0" w:line="288" w:lineRule="auto"/>
        <w:jc w:val="both"/>
        <w:rPr>
          <w:rFonts w:cs="Times New Roman"/>
          <w:sz w:val="26"/>
          <w:szCs w:val="26"/>
        </w:rPr>
      </w:pPr>
    </w:p>
    <w:p w14:paraId="6E34ECDA" w14:textId="10B7D1F1" w:rsidR="00A77DB5" w:rsidRPr="00137B43" w:rsidRDefault="00A77DB5" w:rsidP="00CD68E2">
      <w:pPr>
        <w:pStyle w:val="Balk4"/>
        <w:spacing w:before="0" w:line="288" w:lineRule="auto"/>
        <w:jc w:val="both"/>
      </w:pPr>
      <w:bookmarkStart w:id="246" w:name="_Toc111293239"/>
      <w:r w:rsidRPr="00137B43">
        <w:t>V.5.3. e-İrsaliyenin Düzenlenmesi ve İletilmesi</w:t>
      </w:r>
      <w:bookmarkEnd w:id="246"/>
    </w:p>
    <w:p w14:paraId="7F6F4D2B" w14:textId="03834AF1" w:rsidR="00A77DB5" w:rsidRPr="00137B43" w:rsidRDefault="00A77DB5" w:rsidP="00CD68E2">
      <w:pPr>
        <w:pBdr>
          <w:top w:val="single" w:sz="4" w:space="1" w:color="auto"/>
          <w:left w:val="single" w:sz="4" w:space="4" w:color="auto"/>
          <w:bottom w:val="single" w:sz="4" w:space="1" w:color="auto"/>
          <w:right w:val="single" w:sz="4" w:space="4" w:color="auto"/>
        </w:pBdr>
        <w:shd w:val="clear" w:color="auto" w:fill="FFFF00"/>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 xml:space="preserve">-İrsaliyenin ebelge.gib.gov.tr adresinde yayımlanan e-İrsaliye uygulamasına ilişkin teknik kılavuzlarda yer alan format ve standartlara göre elektronik ortamda, </w:t>
      </w:r>
      <w:r w:rsidRPr="00AD438B">
        <w:rPr>
          <w:rFonts w:cs="Times New Roman"/>
          <w:b/>
          <w:bCs/>
          <w:sz w:val="26"/>
          <w:szCs w:val="26"/>
        </w:rPr>
        <w:t>elektronik sertifika ile imzalanarak düzenlenmes</w:t>
      </w:r>
      <w:r w:rsidRPr="00137B43">
        <w:rPr>
          <w:rFonts w:cs="Times New Roman"/>
          <w:sz w:val="26"/>
          <w:szCs w:val="26"/>
        </w:rPr>
        <w:t xml:space="preserve">i, alıcısına iletilmesi (alıcının e- </w:t>
      </w:r>
      <w:r w:rsidRPr="00AD438B">
        <w:rPr>
          <w:rFonts w:cs="Times New Roman"/>
          <w:sz w:val="26"/>
          <w:szCs w:val="26"/>
          <w:u w:val="single"/>
        </w:rPr>
        <w:t xml:space="preserve">İrsaliye uygulamasına kayıtlı olmadığı durumda </w:t>
      </w:r>
      <w:r w:rsidRPr="00137B43">
        <w:rPr>
          <w:rFonts w:cs="Times New Roman"/>
          <w:sz w:val="26"/>
          <w:szCs w:val="26"/>
        </w:rPr>
        <w:t xml:space="preserve">alıcının talebine göre elektronik ortamda iletim veya </w:t>
      </w:r>
      <w:r w:rsidR="00EB6EA4">
        <w:rPr>
          <w:rFonts w:cs="Times New Roman"/>
          <w:sz w:val="26"/>
          <w:szCs w:val="26"/>
        </w:rPr>
        <w:t>kâğıt</w:t>
      </w:r>
      <w:r w:rsidRPr="00137B43">
        <w:rPr>
          <w:rFonts w:cs="Times New Roman"/>
          <w:sz w:val="26"/>
          <w:szCs w:val="26"/>
        </w:rPr>
        <w:t xml:space="preserve"> çıktısının teslimi suretiyle iletilmesi), muhafaza ve ibraz edilmesi esastır.</w:t>
      </w:r>
    </w:p>
    <w:p w14:paraId="24036230"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BF07310" w14:textId="01E3D526"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-İrsaliyenin, bu Tebliğde ve ilgili teknik kılavuzlarında belirlenen usul ve esaslara uygun olarak düzenlenmesi, gönderme veya alma işlemlerinin de Başkanlık tarafından oluşturulan e- İrsaliye uygulaması aracılığıyla (e-İrsaliye uygulamasına kayıtlı olmayan alıcılara düzenlenen e-İrsaliyenin elektronik halinin iletiminde e-İrsaliye uygulaması dışında kalan harici elektronik yollarla) gerçekleştirilmesi zorunludur.</w:t>
      </w:r>
    </w:p>
    <w:p w14:paraId="1C74BB92" w14:textId="01DF35BD"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B1D39A6" w14:textId="6B1ED418" w:rsidR="00B425CC" w:rsidRPr="00137B43" w:rsidRDefault="00B425CC" w:rsidP="00CD68E2">
      <w:pPr>
        <w:pStyle w:val="Balk7"/>
        <w:pBdr>
          <w:top w:val="single" w:sz="4" w:space="1" w:color="auto"/>
          <w:left w:val="single" w:sz="4" w:space="4" w:color="auto"/>
          <w:bottom w:val="single" w:sz="4" w:space="1" w:color="auto"/>
          <w:right w:val="single" w:sz="4" w:space="4" w:color="auto"/>
        </w:pBdr>
        <w:spacing w:before="0" w:line="288" w:lineRule="auto"/>
      </w:pPr>
      <w:bookmarkStart w:id="247" w:name="_Toc111293240"/>
      <w:r>
        <w:t>Alıcının henüz belli olmadığı durumlarda e-irsaliye düzenlenmesi</w:t>
      </w:r>
      <w:bookmarkEnd w:id="247"/>
    </w:p>
    <w:p w14:paraId="027B242D" w14:textId="217E1A18"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AD438B">
        <w:rPr>
          <w:rFonts w:cs="Times New Roman"/>
          <w:b/>
          <w:bCs/>
          <w:sz w:val="26"/>
          <w:szCs w:val="26"/>
          <w:shd w:val="clear" w:color="auto" w:fill="E2EFD9" w:themeFill="accent6" w:themeFillTint="33"/>
        </w:rPr>
        <w:t>e-İrsaliyenin malın fiili sevkinden önce düzenlenmesi</w:t>
      </w:r>
      <w:r w:rsidRPr="00137B43">
        <w:rPr>
          <w:rFonts w:cs="Times New Roman"/>
          <w:sz w:val="26"/>
          <w:szCs w:val="26"/>
        </w:rPr>
        <w:t xml:space="preserve"> </w:t>
      </w:r>
      <w:r w:rsidRPr="00AD438B">
        <w:rPr>
          <w:rFonts w:cs="Times New Roman"/>
          <w:sz w:val="26"/>
          <w:szCs w:val="26"/>
          <w:shd w:val="clear" w:color="auto" w:fill="FFF2CC" w:themeFill="accent4" w:themeFillTint="33"/>
        </w:rPr>
        <w:t>(</w:t>
      </w:r>
      <w:r w:rsidRPr="00AD438B">
        <w:rPr>
          <w:rFonts w:cs="Times New Roman"/>
          <w:sz w:val="26"/>
          <w:szCs w:val="26"/>
          <w:u w:val="single"/>
          <w:shd w:val="clear" w:color="auto" w:fill="FFF2CC" w:themeFill="accent4" w:themeFillTint="33"/>
        </w:rPr>
        <w:t>alıcısının henüz belli olmadığı ve malın fiili sevki sırasında “</w:t>
      </w:r>
      <w:r w:rsidRPr="000B3619">
        <w:rPr>
          <w:rFonts w:cs="Times New Roman"/>
          <w:b/>
          <w:bCs/>
          <w:color w:val="FF0000"/>
          <w:sz w:val="26"/>
          <w:szCs w:val="26"/>
          <w:u w:val="single"/>
          <w:shd w:val="clear" w:color="auto" w:fill="FFF2CC" w:themeFill="accent4" w:themeFillTint="33"/>
        </w:rPr>
        <w:t>muhtelif müşteriler</w:t>
      </w:r>
      <w:r w:rsidRPr="00AD438B">
        <w:rPr>
          <w:rFonts w:cs="Times New Roman"/>
          <w:sz w:val="26"/>
          <w:szCs w:val="26"/>
          <w:u w:val="single"/>
          <w:shd w:val="clear" w:color="auto" w:fill="FFF2CC" w:themeFill="accent4" w:themeFillTint="33"/>
        </w:rPr>
        <w:t>” adına düzenlenmesi</w:t>
      </w:r>
      <w:r w:rsidR="000B3619">
        <w:rPr>
          <w:rFonts w:cs="Times New Roman"/>
          <w:sz w:val="26"/>
          <w:szCs w:val="26"/>
          <w:u w:val="single"/>
          <w:shd w:val="clear" w:color="auto" w:fill="FFF2CC" w:themeFill="accent4" w:themeFillTint="33"/>
        </w:rPr>
        <w:t xml:space="preserve"> </w:t>
      </w:r>
      <w:r w:rsidR="000B3619" w:rsidRPr="000B3619">
        <w:rPr>
          <w:rFonts w:cs="Times New Roman"/>
          <w:sz w:val="20"/>
          <w:szCs w:val="20"/>
          <w:u w:val="single"/>
          <w:shd w:val="clear" w:color="auto" w:fill="FFF2CC" w:themeFill="accent4" w:themeFillTint="33"/>
        </w:rPr>
        <w:t>(</w:t>
      </w:r>
      <w:r w:rsidR="000B3619">
        <w:rPr>
          <w:rFonts w:cs="Times New Roman"/>
          <w:sz w:val="20"/>
          <w:szCs w:val="20"/>
          <w:u w:val="single"/>
          <w:shd w:val="clear" w:color="auto" w:fill="FFF2CC" w:themeFill="accent4" w:themeFillTint="33"/>
        </w:rPr>
        <w:t>→</w:t>
      </w:r>
      <w:r w:rsidR="000B3619" w:rsidRPr="000B3619">
        <w:rPr>
          <w:rFonts w:cs="Times New Roman"/>
          <w:sz w:val="20"/>
          <w:szCs w:val="20"/>
          <w:u w:val="single"/>
          <w:shd w:val="clear" w:color="auto" w:fill="FFF2CC" w:themeFill="accent4" w:themeFillTint="33"/>
        </w:rPr>
        <w:t>VKN-TCKN:5555555555 yazılmalıdır)</w:t>
      </w:r>
      <w:r w:rsidRPr="00AD438B">
        <w:rPr>
          <w:rFonts w:cs="Times New Roman"/>
          <w:sz w:val="26"/>
          <w:szCs w:val="26"/>
          <w:u w:val="single"/>
          <w:shd w:val="clear" w:color="auto" w:fill="FFF2CC" w:themeFill="accent4" w:themeFillTint="33"/>
        </w:rPr>
        <w:t xml:space="preserve"> ve malın asıl muhatabına teslimi sırasında e-İrsaliyenin düzenlenmesi hali hariç olmak üzere</w:t>
      </w:r>
      <w:r w:rsidRPr="00AD438B">
        <w:rPr>
          <w:rFonts w:cs="Times New Roman"/>
          <w:sz w:val="26"/>
          <w:szCs w:val="26"/>
          <w:shd w:val="clear" w:color="auto" w:fill="FFF2CC" w:themeFill="accent4" w:themeFillTint="33"/>
        </w:rPr>
        <w:t>)</w:t>
      </w:r>
      <w:r w:rsidRPr="00137B43">
        <w:rPr>
          <w:rFonts w:cs="Times New Roman"/>
          <w:sz w:val="26"/>
          <w:szCs w:val="26"/>
        </w:rPr>
        <w:t xml:space="preserve"> ve </w:t>
      </w:r>
      <w:r w:rsidRPr="00AD438B">
        <w:rPr>
          <w:rFonts w:cs="Times New Roman"/>
          <w:sz w:val="26"/>
          <w:szCs w:val="26"/>
          <w:shd w:val="clear" w:color="auto" w:fill="E2EFD9" w:themeFill="accent6" w:themeFillTint="33"/>
        </w:rPr>
        <w:t>Başkanlık sistemlerine başarılı olarak iletilmesi</w:t>
      </w:r>
      <w:r w:rsidRPr="00137B43">
        <w:rPr>
          <w:rFonts w:cs="Times New Roman"/>
          <w:sz w:val="26"/>
          <w:szCs w:val="26"/>
        </w:rPr>
        <w:t xml:space="preserve"> malın fiili sevki için yeterli olup, bununla birlikte </w:t>
      </w:r>
      <w:r w:rsidRPr="00AD438B">
        <w:rPr>
          <w:rFonts w:cs="Times New Roman"/>
          <w:sz w:val="26"/>
          <w:szCs w:val="26"/>
          <w:shd w:val="clear" w:color="auto" w:fill="E2EFD9" w:themeFill="accent6" w:themeFillTint="33"/>
        </w:rPr>
        <w:t>düzenlenen e- İrsaliyenin Başkanlık sistemleri üzerinden</w:t>
      </w:r>
      <w:r w:rsidRPr="00137B43">
        <w:rPr>
          <w:rFonts w:cs="Times New Roman"/>
          <w:sz w:val="26"/>
          <w:szCs w:val="26"/>
        </w:rPr>
        <w:t xml:space="preserve"> </w:t>
      </w:r>
      <w:r w:rsidRPr="00AD438B">
        <w:rPr>
          <w:rFonts w:cs="Times New Roman"/>
          <w:sz w:val="26"/>
          <w:szCs w:val="26"/>
          <w:shd w:val="clear" w:color="auto" w:fill="FFF2CC" w:themeFill="accent4" w:themeFillTint="33"/>
        </w:rPr>
        <w:t>(e-İrsaliyesi uygulamasına kayıtlı olmayan alıcılara düzenlenen e-İrsaliyenin elektronik halinin e-İrsaliye uygulaması dışında kalan harici elektronik yollarla iletilmesi suretiyle</w:t>
      </w:r>
      <w:r w:rsidRPr="00137B43">
        <w:rPr>
          <w:rFonts w:cs="Times New Roman"/>
          <w:sz w:val="26"/>
          <w:szCs w:val="26"/>
        </w:rPr>
        <w:t xml:space="preserve">) </w:t>
      </w:r>
      <w:r w:rsidRPr="00AD438B">
        <w:rPr>
          <w:rFonts w:cs="Times New Roman"/>
          <w:sz w:val="26"/>
          <w:szCs w:val="26"/>
          <w:shd w:val="clear" w:color="auto" w:fill="E2EFD9" w:themeFill="accent6" w:themeFillTint="33"/>
        </w:rPr>
        <w:t>alıcısına başarılı bir şekilde iletilmesi</w:t>
      </w:r>
      <w:r w:rsidRPr="00137B43">
        <w:rPr>
          <w:rFonts w:cs="Times New Roman"/>
          <w:sz w:val="26"/>
          <w:szCs w:val="26"/>
        </w:rPr>
        <w:t xml:space="preserve"> (</w:t>
      </w:r>
      <w:r w:rsidRPr="00AD438B">
        <w:rPr>
          <w:rFonts w:cs="Times New Roman"/>
          <w:sz w:val="26"/>
          <w:szCs w:val="26"/>
          <w:shd w:val="clear" w:color="auto" w:fill="FFF2CC" w:themeFill="accent4" w:themeFillTint="33"/>
        </w:rPr>
        <w:t xml:space="preserve">alıcının e- İrsaliye uygulamasına kayıtlı olmadığı durumda alıcının talebine göre elektronik ortamda iletim veya </w:t>
      </w:r>
      <w:r w:rsidR="00EB6EA4">
        <w:rPr>
          <w:rFonts w:cs="Times New Roman"/>
          <w:sz w:val="26"/>
          <w:szCs w:val="26"/>
          <w:shd w:val="clear" w:color="auto" w:fill="FFF2CC" w:themeFill="accent4" w:themeFillTint="33"/>
        </w:rPr>
        <w:t>kâğıt</w:t>
      </w:r>
      <w:r w:rsidRPr="00AD438B">
        <w:rPr>
          <w:rFonts w:cs="Times New Roman"/>
          <w:sz w:val="26"/>
          <w:szCs w:val="26"/>
          <w:shd w:val="clear" w:color="auto" w:fill="FFF2CC" w:themeFill="accent4" w:themeFillTint="33"/>
        </w:rPr>
        <w:t xml:space="preserve"> çıktısının teslimi suretiyle de iletilmesi mümkündür</w:t>
      </w:r>
      <w:r w:rsidRPr="00137B43">
        <w:rPr>
          <w:rFonts w:cs="Times New Roman"/>
          <w:sz w:val="26"/>
          <w:szCs w:val="26"/>
        </w:rPr>
        <w:t xml:space="preserve">) </w:t>
      </w:r>
      <w:r w:rsidRPr="00AD438B">
        <w:rPr>
          <w:rFonts w:cs="Times New Roman"/>
          <w:sz w:val="26"/>
          <w:szCs w:val="26"/>
          <w:shd w:val="clear" w:color="auto" w:fill="E2EFD9" w:themeFill="accent6" w:themeFillTint="33"/>
        </w:rPr>
        <w:t>gerekmektedir.</w:t>
      </w:r>
    </w:p>
    <w:p w14:paraId="00ACD7EA" w14:textId="49F5843D"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ADEEC4D" w14:textId="12929561" w:rsidR="00A32004" w:rsidRPr="00137B43" w:rsidRDefault="00A32004" w:rsidP="00CD68E2">
      <w:pPr>
        <w:pStyle w:val="Balk7"/>
        <w:pBdr>
          <w:top w:val="single" w:sz="4" w:space="1" w:color="auto"/>
          <w:left w:val="single" w:sz="4" w:space="4" w:color="auto"/>
          <w:bottom w:val="single" w:sz="4" w:space="1" w:color="auto"/>
          <w:right w:val="single" w:sz="4" w:space="4" w:color="auto"/>
        </w:pBdr>
        <w:spacing w:before="0" w:line="288" w:lineRule="auto"/>
      </w:pPr>
      <w:bookmarkStart w:id="248" w:name="_Toc111293241"/>
      <w:r>
        <w:t xml:space="preserve">Malın fiili sevki sırasında araçta </w:t>
      </w:r>
      <w:r w:rsidR="00B425CC">
        <w:t>bulundurulan e-İrsaliye ıslak imzalı olmak zorunda değildir</w:t>
      </w:r>
      <w:bookmarkEnd w:id="248"/>
    </w:p>
    <w:p w14:paraId="7A48E1E7" w14:textId="77777777" w:rsidR="00B425CC"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AD438B">
        <w:rPr>
          <w:rFonts w:cs="Times New Roman"/>
          <w:sz w:val="26"/>
          <w:szCs w:val="26"/>
          <w:shd w:val="clear" w:color="auto" w:fill="CCECFF"/>
        </w:rPr>
        <w:t>Malın fiili sevki sırasında araç içinde e-İrsaliyenin bir örnek kâğıt çıktısının bulundurulması ya da elektronik olarak görüntülenmesinin sağlanması zorunlu olup</w:t>
      </w:r>
      <w:r w:rsidRPr="00137B43">
        <w:rPr>
          <w:rFonts w:cs="Times New Roman"/>
          <w:sz w:val="26"/>
          <w:szCs w:val="26"/>
        </w:rPr>
        <w:t xml:space="preserve">, </w:t>
      </w:r>
      <w:r w:rsidRPr="00AD438B">
        <w:rPr>
          <w:rFonts w:cs="Times New Roman"/>
          <w:sz w:val="26"/>
          <w:szCs w:val="26"/>
          <w:shd w:val="clear" w:color="auto" w:fill="CCECFF"/>
        </w:rPr>
        <w:t xml:space="preserve">söz konusu kâğıt çıktı üzerinde </w:t>
      </w:r>
      <w:r w:rsidRPr="00AD438B">
        <w:rPr>
          <w:rFonts w:cs="Times New Roman"/>
          <w:b/>
          <w:bCs/>
          <w:sz w:val="26"/>
          <w:szCs w:val="26"/>
          <w:shd w:val="clear" w:color="auto" w:fill="CCECFF"/>
        </w:rPr>
        <w:t>ıslak imza ya da kaşe bulunması</w:t>
      </w:r>
      <w:r w:rsidRPr="00137B43">
        <w:rPr>
          <w:rFonts w:cs="Times New Roman"/>
          <w:sz w:val="26"/>
          <w:szCs w:val="26"/>
        </w:rPr>
        <w:t xml:space="preserve">, </w:t>
      </w:r>
      <w:r w:rsidRPr="00AD438B">
        <w:rPr>
          <w:rFonts w:cs="Times New Roman"/>
          <w:sz w:val="26"/>
          <w:szCs w:val="26"/>
          <w:shd w:val="clear" w:color="auto" w:fill="E2EFD9" w:themeFill="accent6" w:themeFillTint="33"/>
        </w:rPr>
        <w:t>e-İrsaliye uygulamasına kayıtlı olmayan alıcının e- İrsaliyenin kâğıt çıktısını talep etmesi hali haricinde</w:t>
      </w:r>
      <w:r w:rsidRPr="00137B43">
        <w:rPr>
          <w:rFonts w:cs="Times New Roman"/>
          <w:sz w:val="26"/>
          <w:szCs w:val="26"/>
        </w:rPr>
        <w:t xml:space="preserve">, </w:t>
      </w:r>
      <w:r w:rsidRPr="00AD438B">
        <w:rPr>
          <w:rFonts w:cs="Times New Roman"/>
          <w:b/>
          <w:bCs/>
          <w:sz w:val="26"/>
          <w:szCs w:val="26"/>
          <w:shd w:val="clear" w:color="auto" w:fill="CCECFF"/>
        </w:rPr>
        <w:t>zorunlu değildir</w:t>
      </w:r>
      <w:r w:rsidRPr="00137B43">
        <w:rPr>
          <w:rFonts w:cs="Times New Roman"/>
          <w:sz w:val="26"/>
          <w:szCs w:val="26"/>
        </w:rPr>
        <w:t xml:space="preserve">. </w:t>
      </w:r>
    </w:p>
    <w:p w14:paraId="3D7242A6" w14:textId="63739C3D" w:rsidR="00B425CC" w:rsidRDefault="00B425CC"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53DCA5E" w14:textId="2ACC242D" w:rsidR="00B425CC" w:rsidRDefault="00B425CC" w:rsidP="00CD68E2">
      <w:pPr>
        <w:pStyle w:val="Balk7"/>
        <w:pBdr>
          <w:top w:val="single" w:sz="4" w:space="1" w:color="auto"/>
          <w:left w:val="single" w:sz="4" w:space="4" w:color="auto"/>
          <w:bottom w:val="single" w:sz="4" w:space="1" w:color="auto"/>
          <w:right w:val="single" w:sz="4" w:space="4" w:color="auto"/>
        </w:pBdr>
        <w:spacing w:before="0" w:line="288" w:lineRule="auto"/>
      </w:pPr>
      <w:bookmarkStart w:id="249" w:name="_Toc111293242"/>
      <w:proofErr w:type="gramStart"/>
      <w:r>
        <w:t>e</w:t>
      </w:r>
      <w:proofErr w:type="gramEnd"/>
      <w:r>
        <w:t xml:space="preserve">-İrsaliyenin </w:t>
      </w:r>
      <w:r w:rsidR="00EB6EA4">
        <w:t>kâğıt</w:t>
      </w:r>
      <w:r>
        <w:t xml:space="preserve"> çıktısının alıcıya verilmesi</w:t>
      </w:r>
      <w:bookmarkEnd w:id="249"/>
    </w:p>
    <w:p w14:paraId="2DCCC0E1" w14:textId="590F5D11" w:rsidR="00B425CC"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Alıcının e-İrsaliye uygulamasına kayıtlı olmadığı ve bu alıcıların da e-İrsaliyenin kâğıt çıktısını talep ettiği durumlar dışında, araçta bulundurulan söz konusu kâğıt çıktının, alıcıya verilmesi de zorunlu değildir. </w:t>
      </w:r>
    </w:p>
    <w:p w14:paraId="7DBA9984" w14:textId="77777777" w:rsidR="00B425CC" w:rsidRDefault="00B425CC"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4BA4511" w14:textId="0523102F" w:rsidR="00B425CC" w:rsidRDefault="00B425CC" w:rsidP="00CD68E2">
      <w:pPr>
        <w:pStyle w:val="Balk7"/>
        <w:pBdr>
          <w:top w:val="single" w:sz="4" w:space="1" w:color="auto"/>
          <w:left w:val="single" w:sz="4" w:space="4" w:color="auto"/>
          <w:bottom w:val="single" w:sz="4" w:space="1" w:color="auto"/>
          <w:right w:val="single" w:sz="4" w:space="4" w:color="auto"/>
        </w:pBdr>
        <w:spacing w:before="0" w:line="288" w:lineRule="auto"/>
      </w:pPr>
      <w:bookmarkStart w:id="250" w:name="_Toc111293243"/>
      <w:proofErr w:type="gramStart"/>
      <w:r>
        <w:lastRenderedPageBreak/>
        <w:t>e</w:t>
      </w:r>
      <w:proofErr w:type="gramEnd"/>
      <w:r>
        <w:t xml:space="preserve">-İrsaliye uygulamasına dahil olmayanlar e-İrsaliyeyi </w:t>
      </w:r>
      <w:r w:rsidR="00EB6EA4">
        <w:t>kâğıt</w:t>
      </w:r>
      <w:r>
        <w:t xml:space="preserve"> ortamında muhafaza etmelidir</w:t>
      </w:r>
      <w:bookmarkEnd w:id="250"/>
    </w:p>
    <w:p w14:paraId="49279376" w14:textId="6FFC794E" w:rsidR="00A77DB5" w:rsidRPr="00407C2D"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color w:val="C00000"/>
          <w:sz w:val="26"/>
          <w:szCs w:val="26"/>
        </w:rPr>
      </w:pPr>
      <w:proofErr w:type="gramStart"/>
      <w:r w:rsidRPr="00407C2D">
        <w:rPr>
          <w:rFonts w:cs="Times New Roman"/>
          <w:color w:val="C00000"/>
          <w:sz w:val="26"/>
          <w:szCs w:val="26"/>
          <w:shd w:val="clear" w:color="auto" w:fill="FFFF00"/>
        </w:rPr>
        <w:t>e</w:t>
      </w:r>
      <w:proofErr w:type="gramEnd"/>
      <w:r w:rsidRPr="00407C2D">
        <w:rPr>
          <w:rFonts w:cs="Times New Roman"/>
          <w:color w:val="C00000"/>
          <w:sz w:val="26"/>
          <w:szCs w:val="26"/>
          <w:shd w:val="clear" w:color="auto" w:fill="FFFF00"/>
        </w:rPr>
        <w:t xml:space="preserve">-İrsaliye uygulamasına </w:t>
      </w:r>
      <w:r w:rsidRPr="00407C2D">
        <w:rPr>
          <w:rFonts w:cs="Times New Roman"/>
          <w:b/>
          <w:bCs/>
          <w:color w:val="C00000"/>
          <w:sz w:val="26"/>
          <w:szCs w:val="26"/>
          <w:u w:val="single"/>
          <w:shd w:val="clear" w:color="auto" w:fill="FFFF00"/>
        </w:rPr>
        <w:t>kayıtlı olmayan</w:t>
      </w:r>
      <w:r w:rsidRPr="00407C2D">
        <w:rPr>
          <w:rFonts w:cs="Times New Roman"/>
          <w:color w:val="C00000"/>
          <w:sz w:val="26"/>
          <w:szCs w:val="26"/>
          <w:shd w:val="clear" w:color="auto" w:fill="FFFF00"/>
        </w:rPr>
        <w:t xml:space="preserve"> alıcıların e-İrsaliyenin </w:t>
      </w:r>
      <w:r w:rsidR="00EB6EA4">
        <w:rPr>
          <w:rFonts w:cs="Times New Roman"/>
          <w:color w:val="C00000"/>
          <w:sz w:val="26"/>
          <w:szCs w:val="26"/>
          <w:shd w:val="clear" w:color="auto" w:fill="FFFF00"/>
        </w:rPr>
        <w:t>kâğıt</w:t>
      </w:r>
      <w:r w:rsidRPr="00407C2D">
        <w:rPr>
          <w:rFonts w:cs="Times New Roman"/>
          <w:color w:val="C00000"/>
          <w:sz w:val="26"/>
          <w:szCs w:val="26"/>
          <w:shd w:val="clear" w:color="auto" w:fill="FFFF00"/>
        </w:rPr>
        <w:t xml:space="preserve"> çıktısını talep etmeleri halinde bu </w:t>
      </w:r>
      <w:r w:rsidR="00EB6EA4">
        <w:rPr>
          <w:rFonts w:cs="Times New Roman"/>
          <w:color w:val="C00000"/>
          <w:sz w:val="26"/>
          <w:szCs w:val="26"/>
          <w:shd w:val="clear" w:color="auto" w:fill="FFFF00"/>
        </w:rPr>
        <w:t>kâğıt</w:t>
      </w:r>
      <w:r w:rsidRPr="00407C2D">
        <w:rPr>
          <w:rFonts w:cs="Times New Roman"/>
          <w:color w:val="C00000"/>
          <w:sz w:val="26"/>
          <w:szCs w:val="26"/>
          <w:shd w:val="clear" w:color="auto" w:fill="FFFF00"/>
        </w:rPr>
        <w:t xml:space="preserve"> çıktıların </w:t>
      </w:r>
      <w:r w:rsidRPr="00A32004">
        <w:rPr>
          <w:rFonts w:cs="Times New Roman"/>
          <w:color w:val="C00000"/>
          <w:sz w:val="26"/>
          <w:szCs w:val="26"/>
          <w:u w:val="single"/>
          <w:shd w:val="clear" w:color="auto" w:fill="FFFF00"/>
        </w:rPr>
        <w:t>alıcısı tarafından</w:t>
      </w:r>
      <w:r w:rsidRPr="00407C2D">
        <w:rPr>
          <w:rFonts w:cs="Times New Roman"/>
          <w:color w:val="C00000"/>
          <w:sz w:val="26"/>
          <w:szCs w:val="26"/>
          <w:shd w:val="clear" w:color="auto" w:fill="FFFF00"/>
        </w:rPr>
        <w:t xml:space="preserve"> genel hükümler çerçevesinde </w:t>
      </w:r>
      <w:r w:rsidR="00EB6EA4">
        <w:rPr>
          <w:rFonts w:cs="Times New Roman"/>
          <w:b/>
          <w:bCs/>
          <w:color w:val="C00000"/>
          <w:sz w:val="26"/>
          <w:szCs w:val="26"/>
          <w:shd w:val="clear" w:color="auto" w:fill="FFFF00"/>
        </w:rPr>
        <w:t>kâğıt</w:t>
      </w:r>
      <w:r w:rsidRPr="00407C2D">
        <w:rPr>
          <w:rFonts w:cs="Times New Roman"/>
          <w:b/>
          <w:bCs/>
          <w:color w:val="C00000"/>
          <w:sz w:val="26"/>
          <w:szCs w:val="26"/>
          <w:shd w:val="clear" w:color="auto" w:fill="FFFF00"/>
        </w:rPr>
        <w:t xml:space="preserve"> ortamda muhafaza ve ibraz edilme zorunluluğu bulunmaktadır.</w:t>
      </w:r>
    </w:p>
    <w:p w14:paraId="61EE281A" w14:textId="73CF73E1"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89D6F94" w14:textId="7C7ACCDE" w:rsidR="00A32004" w:rsidRPr="00137B43" w:rsidRDefault="00A32004" w:rsidP="00CD68E2">
      <w:pPr>
        <w:pStyle w:val="Balk7"/>
        <w:pBdr>
          <w:top w:val="single" w:sz="4" w:space="1" w:color="auto"/>
          <w:left w:val="single" w:sz="4" w:space="4" w:color="auto"/>
          <w:bottom w:val="single" w:sz="4" w:space="1" w:color="auto"/>
          <w:right w:val="single" w:sz="4" w:space="4" w:color="auto"/>
        </w:pBdr>
        <w:spacing w:before="0" w:line="288" w:lineRule="auto"/>
      </w:pPr>
      <w:bookmarkStart w:id="251" w:name="_Toc111293244"/>
      <w:proofErr w:type="gramStart"/>
      <w:r>
        <w:t>e</w:t>
      </w:r>
      <w:proofErr w:type="gramEnd"/>
      <w:r>
        <w:t>-İrsaliyenin düzenlenmesinden önc</w:t>
      </w:r>
      <w:r w:rsidR="00575825">
        <w:t>e-Fatura</w:t>
      </w:r>
      <w:r>
        <w:t>nın düzenlenmiş olması</w:t>
      </w:r>
      <w:bookmarkEnd w:id="251"/>
    </w:p>
    <w:p w14:paraId="0E50E9CB" w14:textId="7239FB97"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137B43">
        <w:rPr>
          <w:rFonts w:cs="Times New Roman"/>
          <w:sz w:val="26"/>
          <w:szCs w:val="26"/>
        </w:rPr>
        <w:t>Sevki yapılacak mala ilişkin olarak e</w:t>
      </w:r>
      <w:r w:rsidRPr="00A32004">
        <w:rPr>
          <w:rFonts w:cs="Times New Roman"/>
          <w:sz w:val="26"/>
          <w:szCs w:val="26"/>
        </w:rPr>
        <w:t>-</w:t>
      </w:r>
      <w:r w:rsidRPr="00407C2D">
        <w:rPr>
          <w:rFonts w:cs="Times New Roman"/>
          <w:b/>
          <w:bCs/>
          <w:sz w:val="26"/>
          <w:szCs w:val="26"/>
        </w:rPr>
        <w:t>İrsaliyenin düzenlenmesinden önc</w:t>
      </w:r>
      <w:r w:rsidR="00575825">
        <w:rPr>
          <w:rFonts w:cs="Times New Roman"/>
          <w:b/>
          <w:bCs/>
          <w:sz w:val="26"/>
          <w:szCs w:val="26"/>
        </w:rPr>
        <w:t>e-Fatura</w:t>
      </w:r>
      <w:r w:rsidRPr="00407C2D">
        <w:rPr>
          <w:rFonts w:cs="Times New Roman"/>
          <w:b/>
          <w:bCs/>
          <w:sz w:val="26"/>
          <w:szCs w:val="26"/>
        </w:rPr>
        <w:t>nın düzenlenmiş olması halinde</w:t>
      </w:r>
      <w:r w:rsidRPr="00137B43">
        <w:rPr>
          <w:rFonts w:cs="Times New Roman"/>
          <w:sz w:val="26"/>
          <w:szCs w:val="26"/>
        </w:rPr>
        <w:t xml:space="preserve">, </w:t>
      </w:r>
      <w:r w:rsidRPr="00407C2D">
        <w:rPr>
          <w:rFonts w:cs="Times New Roman"/>
          <w:color w:val="C00000"/>
          <w:sz w:val="26"/>
          <w:szCs w:val="26"/>
        </w:rPr>
        <w:t xml:space="preserve">e-İrsaliye üzerinde </w:t>
      </w:r>
      <w:r w:rsidRPr="00407C2D">
        <w:rPr>
          <w:rFonts w:cs="Times New Roman"/>
          <w:sz w:val="26"/>
          <w:szCs w:val="26"/>
          <w:u w:val="single"/>
        </w:rPr>
        <w:t>düzenlenmiş faturanın tarih ve belge numarasına da yer verilmesi zorunludur.</w:t>
      </w:r>
    </w:p>
    <w:p w14:paraId="718A67FA" w14:textId="1B6316C6" w:rsidR="00407C2D" w:rsidRDefault="00407C2D"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p>
    <w:p w14:paraId="436D631A" w14:textId="362991E9" w:rsidR="00A32004" w:rsidRPr="00407C2D" w:rsidRDefault="00A32004" w:rsidP="00CD68E2">
      <w:pPr>
        <w:pStyle w:val="Balk7"/>
        <w:pBdr>
          <w:top w:val="single" w:sz="4" w:space="1" w:color="auto"/>
          <w:left w:val="single" w:sz="4" w:space="4" w:color="auto"/>
          <w:bottom w:val="single" w:sz="4" w:space="1" w:color="auto"/>
          <w:right w:val="single" w:sz="4" w:space="4" w:color="auto"/>
        </w:pBdr>
        <w:spacing w:before="0" w:line="288" w:lineRule="auto"/>
      </w:pPr>
      <w:bookmarkStart w:id="252" w:name="_Toc111293245"/>
      <w:r>
        <w:t>Tebliğde olmayan hususlarda diğer düzenlemeler geçerlidir</w:t>
      </w:r>
      <w:bookmarkEnd w:id="252"/>
    </w:p>
    <w:p w14:paraId="3196274A" w14:textId="6C6DA0FC"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Mükellefler e-İrsaliye düzenlerken, bu Tebliğde belirtilmeyen hususlarda süreler başta olmak üzere Kanun ve ilgili diğer kanun ve düzenlemelerde yer alan usul ve esaslara uymak zorundadır.</w:t>
      </w:r>
    </w:p>
    <w:p w14:paraId="6B56BE23" w14:textId="659EE279" w:rsidR="00A32004" w:rsidRPr="00137B43" w:rsidRDefault="00A32004" w:rsidP="00CD68E2">
      <w:pPr>
        <w:pStyle w:val="Balk7"/>
        <w:pBdr>
          <w:top w:val="single" w:sz="4" w:space="1" w:color="auto"/>
          <w:left w:val="single" w:sz="4" w:space="4" w:color="auto"/>
          <w:bottom w:val="single" w:sz="4" w:space="1" w:color="auto"/>
          <w:right w:val="single" w:sz="4" w:space="4" w:color="auto"/>
        </w:pBdr>
        <w:spacing w:before="0" w:line="288" w:lineRule="auto"/>
      </w:pPr>
      <w:bookmarkStart w:id="253" w:name="_Toc111293246"/>
      <w:proofErr w:type="gramStart"/>
      <w:r>
        <w:t>e</w:t>
      </w:r>
      <w:proofErr w:type="gramEnd"/>
      <w:r>
        <w:t>-İrsaliye Uygulamasına Dahil Olmayanlara e-İrsaliye Düzenlenmesi</w:t>
      </w:r>
      <w:bookmarkEnd w:id="253"/>
    </w:p>
    <w:p w14:paraId="311C2DEC" w14:textId="33CCD348" w:rsidR="00A77DB5" w:rsidRPr="00B425CC"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B425CC">
        <w:rPr>
          <w:rFonts w:cs="Times New Roman"/>
          <w:sz w:val="26"/>
          <w:szCs w:val="26"/>
        </w:rPr>
        <w:t>e</w:t>
      </w:r>
      <w:proofErr w:type="gramEnd"/>
      <w:r w:rsidRPr="00B425CC">
        <w:rPr>
          <w:rFonts w:cs="Times New Roman"/>
          <w:sz w:val="26"/>
          <w:szCs w:val="26"/>
        </w:rPr>
        <w:t xml:space="preserve">-İrsaliye uygulamasından yararlanan mükellefler, e-İrsaliye uygulamasına kayıtlı olmayanlara da sevk irsaliyesini, e-İrsaliye olarak düzenleyecek olup, alıcılarının talebine göre elektronik veya </w:t>
      </w:r>
      <w:r w:rsidR="00EB6EA4">
        <w:rPr>
          <w:rFonts w:cs="Times New Roman"/>
          <w:sz w:val="26"/>
          <w:szCs w:val="26"/>
        </w:rPr>
        <w:t>kâğıt</w:t>
      </w:r>
      <w:r w:rsidRPr="00B425CC">
        <w:rPr>
          <w:rFonts w:cs="Times New Roman"/>
          <w:sz w:val="26"/>
          <w:szCs w:val="26"/>
        </w:rPr>
        <w:t xml:space="preserve"> ortamda teslim edebileceklerdir.</w:t>
      </w:r>
    </w:p>
    <w:p w14:paraId="371F91E3" w14:textId="0056E986" w:rsidR="00A77DB5" w:rsidRDefault="00A77DB5" w:rsidP="00CD68E2">
      <w:pPr>
        <w:spacing w:after="0" w:line="288" w:lineRule="auto"/>
        <w:jc w:val="both"/>
        <w:rPr>
          <w:rFonts w:cs="Times New Roman"/>
          <w:sz w:val="26"/>
          <w:szCs w:val="26"/>
        </w:rPr>
      </w:pPr>
    </w:p>
    <w:p w14:paraId="6DFAFCBA" w14:textId="77777777" w:rsidR="000B3619" w:rsidRDefault="000B3619" w:rsidP="00CD68E2">
      <w:pPr>
        <w:spacing w:after="0" w:line="288" w:lineRule="auto"/>
        <w:jc w:val="both"/>
        <w:rPr>
          <w:rFonts w:cs="Times New Roman"/>
          <w:sz w:val="24"/>
          <w:szCs w:val="24"/>
        </w:rPr>
      </w:pPr>
      <w:r w:rsidRPr="000B3619">
        <w:rPr>
          <w:rFonts w:cs="Times New Roman"/>
          <w:b/>
          <w:bCs/>
          <w:sz w:val="24"/>
          <w:szCs w:val="24"/>
        </w:rPr>
        <w:t>Not:</w:t>
      </w:r>
      <w:r w:rsidRPr="000B3619">
        <w:rPr>
          <w:rFonts w:cs="Times New Roman"/>
          <w:sz w:val="24"/>
          <w:szCs w:val="24"/>
        </w:rPr>
        <w:t xml:space="preserve"> </w:t>
      </w:r>
    </w:p>
    <w:p w14:paraId="386633B1" w14:textId="6920F3EC" w:rsidR="000B3619" w:rsidRPr="000B3619" w:rsidRDefault="000B3619" w:rsidP="00CD68E2">
      <w:pPr>
        <w:numPr>
          <w:ilvl w:val="0"/>
          <w:numId w:val="15"/>
        </w:numPr>
        <w:spacing w:after="0" w:line="288" w:lineRule="auto"/>
        <w:jc w:val="both"/>
        <w:rPr>
          <w:rFonts w:cs="Times New Roman"/>
          <w:sz w:val="24"/>
          <w:szCs w:val="24"/>
        </w:rPr>
      </w:pPr>
      <w:proofErr w:type="gramStart"/>
      <w:r w:rsidRPr="000B3619">
        <w:rPr>
          <w:rFonts w:cs="Times New Roman"/>
          <w:sz w:val="24"/>
          <w:szCs w:val="24"/>
        </w:rPr>
        <w:t>e</w:t>
      </w:r>
      <w:proofErr w:type="gramEnd"/>
      <w:r w:rsidRPr="000B3619">
        <w:rPr>
          <w:rFonts w:cs="Times New Roman"/>
          <w:sz w:val="24"/>
          <w:szCs w:val="24"/>
        </w:rPr>
        <w:t>-irsaliye sayı</w:t>
      </w:r>
      <w:r w:rsidR="004153D5">
        <w:rPr>
          <w:rFonts w:cs="Times New Roman"/>
          <w:sz w:val="24"/>
          <w:szCs w:val="24"/>
        </w:rPr>
        <w:t>s</w:t>
      </w:r>
      <w:r w:rsidRPr="000B3619">
        <w:rPr>
          <w:rFonts w:cs="Times New Roman"/>
          <w:sz w:val="24"/>
          <w:szCs w:val="24"/>
        </w:rPr>
        <w:t>ı ile e-fatura sayısı orantılı</w:t>
      </w:r>
      <w:r w:rsidR="004153D5">
        <w:rPr>
          <w:rFonts w:cs="Times New Roman"/>
          <w:sz w:val="24"/>
          <w:szCs w:val="24"/>
        </w:rPr>
        <w:t>-</w:t>
      </w:r>
      <w:r w:rsidRPr="000B3619">
        <w:rPr>
          <w:rFonts w:cs="Times New Roman"/>
          <w:sz w:val="24"/>
          <w:szCs w:val="24"/>
        </w:rPr>
        <w:t>yaklaşık olmaz ise inceleme-izahat sebebi olabilir.</w:t>
      </w:r>
    </w:p>
    <w:p w14:paraId="645DA595" w14:textId="7FC1BCE8" w:rsidR="000B3619" w:rsidRPr="000B3619" w:rsidRDefault="000B3619" w:rsidP="00CD68E2">
      <w:pPr>
        <w:numPr>
          <w:ilvl w:val="0"/>
          <w:numId w:val="15"/>
        </w:numPr>
        <w:spacing w:after="0" w:line="288" w:lineRule="auto"/>
        <w:jc w:val="both"/>
        <w:rPr>
          <w:rFonts w:cs="Times New Roman"/>
          <w:sz w:val="24"/>
          <w:szCs w:val="24"/>
        </w:rPr>
      </w:pPr>
      <w:r w:rsidRPr="000B3619">
        <w:rPr>
          <w:rFonts w:cs="Times New Roman"/>
          <w:sz w:val="24"/>
          <w:szCs w:val="24"/>
        </w:rPr>
        <w:t>Şubeler arasında mal sevkiyatı yapıldığında e-irsaliye düzenlenmelidir.</w:t>
      </w:r>
    </w:p>
    <w:p w14:paraId="166605B5" w14:textId="04B5B606" w:rsidR="000B3619" w:rsidRDefault="000B3619" w:rsidP="00CD68E2">
      <w:pPr>
        <w:numPr>
          <w:ilvl w:val="0"/>
          <w:numId w:val="15"/>
        </w:numPr>
        <w:spacing w:after="0" w:line="288" w:lineRule="auto"/>
        <w:jc w:val="both"/>
        <w:rPr>
          <w:rFonts w:cs="Times New Roman"/>
          <w:sz w:val="24"/>
          <w:szCs w:val="24"/>
        </w:rPr>
      </w:pPr>
      <w:r w:rsidRPr="000B3619">
        <w:rPr>
          <w:rFonts w:cs="Times New Roman"/>
          <w:sz w:val="24"/>
          <w:szCs w:val="24"/>
        </w:rPr>
        <w:t>Malın fiili sevkinden önc</w:t>
      </w:r>
      <w:r w:rsidR="00575825">
        <w:rPr>
          <w:rFonts w:cs="Times New Roman"/>
          <w:sz w:val="24"/>
          <w:szCs w:val="24"/>
        </w:rPr>
        <w:t>e-Fatura</w:t>
      </w:r>
      <w:r w:rsidRPr="000B3619">
        <w:rPr>
          <w:rFonts w:cs="Times New Roman"/>
          <w:sz w:val="24"/>
          <w:szCs w:val="24"/>
        </w:rPr>
        <w:t xml:space="preserve"> düzenlenmiş ise düzenlenecek e-irsaliyede ilgili fatura bilgilerine de yer verilecektir. Not alanına ise </w:t>
      </w:r>
      <w:r w:rsidRPr="000B3619">
        <w:rPr>
          <w:rFonts w:cs="Times New Roman"/>
          <w:i/>
          <w:iCs/>
          <w:sz w:val="24"/>
          <w:szCs w:val="24"/>
        </w:rPr>
        <w:t>“malın daha sonra sevk edileceği ve e-irsaliyenin ayrıca düzenleneceği”</w:t>
      </w:r>
      <w:r w:rsidRPr="000B3619">
        <w:rPr>
          <w:rFonts w:cs="Times New Roman"/>
          <w:sz w:val="24"/>
          <w:szCs w:val="24"/>
        </w:rPr>
        <w:t xml:space="preserve"> belirtilecektir.</w:t>
      </w:r>
    </w:p>
    <w:p w14:paraId="5C9EEE47" w14:textId="1367A4F8" w:rsidR="000B3619" w:rsidRDefault="000B3619" w:rsidP="00CD68E2">
      <w:pPr>
        <w:numPr>
          <w:ilvl w:val="0"/>
          <w:numId w:val="15"/>
        </w:numPr>
        <w:spacing w:after="0" w:line="288" w:lineRule="auto"/>
        <w:jc w:val="both"/>
        <w:rPr>
          <w:rFonts w:cs="Times New Roman"/>
          <w:sz w:val="24"/>
          <w:szCs w:val="24"/>
        </w:rPr>
      </w:pPr>
      <w:r>
        <w:rPr>
          <w:rFonts w:cs="Times New Roman"/>
          <w:sz w:val="24"/>
          <w:szCs w:val="24"/>
        </w:rPr>
        <w:t>Garanti kapsamında gelen ürünler için e-fatura düzenlenmese de e-irsaliye düzenlenmelidir.</w:t>
      </w:r>
    </w:p>
    <w:p w14:paraId="41AFB6D3" w14:textId="77777777" w:rsidR="000B3619" w:rsidRPr="00137B43" w:rsidRDefault="000B3619" w:rsidP="00CD68E2">
      <w:pPr>
        <w:spacing w:after="0" w:line="288" w:lineRule="auto"/>
        <w:jc w:val="both"/>
        <w:rPr>
          <w:rFonts w:cs="Times New Roman"/>
          <w:sz w:val="26"/>
          <w:szCs w:val="26"/>
        </w:rPr>
      </w:pPr>
    </w:p>
    <w:p w14:paraId="211A8E8D" w14:textId="76FDB914" w:rsidR="00A77DB5" w:rsidRPr="00137B43" w:rsidRDefault="00A77DB5" w:rsidP="00CD68E2">
      <w:pPr>
        <w:pStyle w:val="Balk4"/>
        <w:spacing w:before="0" w:line="288" w:lineRule="auto"/>
        <w:jc w:val="both"/>
      </w:pPr>
      <w:bookmarkStart w:id="254" w:name="_Toc111293247"/>
      <w:r w:rsidRPr="00137B43">
        <w:t>V.5.4. e-Serbest Meslek Makbuzu Düzenlenmesi ve Teslimi</w:t>
      </w:r>
      <w:bookmarkEnd w:id="254"/>
    </w:p>
    <w:p w14:paraId="12DB8C92" w14:textId="47EEA73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Kanunun 236</w:t>
      </w:r>
      <w:r w:rsidR="00407C2D">
        <w:rPr>
          <w:rFonts w:cs="Times New Roman"/>
          <w:sz w:val="26"/>
          <w:szCs w:val="26"/>
        </w:rPr>
        <w:t>’</w:t>
      </w:r>
      <w:r w:rsidRPr="00137B43">
        <w:rPr>
          <w:rFonts w:cs="Times New Roman"/>
          <w:sz w:val="26"/>
          <w:szCs w:val="26"/>
        </w:rPr>
        <w:t xml:space="preserve">ncı maddesinde serbest meslek erbabının, mesleki faaliyetlerine ilişkin her türlü tahsilatı için iki nüsha serbest meslek makbuzu tanzim etmek ve bir nüshasını müşteriye vermek, müşterinin de bu makbuzu istemek ve almak mecburiyetinde olduğu hüküm altına alınmıştır. Anılan düzenleme çerçevesinde elektronik ortamda düzenlenen ve elektronik sertifika ile imzalanan e-Serbest Meslek Makbuzunun, </w:t>
      </w:r>
      <w:r w:rsidRPr="0004135E">
        <w:rPr>
          <w:rFonts w:cs="Times New Roman"/>
          <w:b/>
          <w:bCs/>
          <w:color w:val="C00000"/>
          <w:sz w:val="26"/>
          <w:szCs w:val="26"/>
          <w:shd w:val="clear" w:color="auto" w:fill="FBE4D5" w:themeFill="accent2" w:themeFillTint="33"/>
        </w:rPr>
        <w:t>muhatabının talebi çerçevesinde</w:t>
      </w:r>
      <w:r w:rsidRPr="00407C2D">
        <w:rPr>
          <w:rFonts w:cs="Times New Roman"/>
          <w:color w:val="C00000"/>
          <w:sz w:val="26"/>
          <w:szCs w:val="26"/>
        </w:rPr>
        <w:t xml:space="preserve"> ıslak imzalı kâğıt çıktısı verilerek </w:t>
      </w:r>
      <w:r w:rsidRPr="00407C2D">
        <w:rPr>
          <w:rFonts w:cs="Times New Roman"/>
          <w:b/>
          <w:bCs/>
          <w:color w:val="C00000"/>
          <w:sz w:val="26"/>
          <w:szCs w:val="26"/>
          <w:u w:val="single"/>
        </w:rPr>
        <w:t>ya da elektronik ortamda iletilerek</w:t>
      </w:r>
      <w:r w:rsidRPr="00407C2D">
        <w:rPr>
          <w:rFonts w:cs="Times New Roman"/>
          <w:color w:val="C00000"/>
          <w:sz w:val="26"/>
          <w:szCs w:val="26"/>
        </w:rPr>
        <w:t xml:space="preserve"> teslim edilmesi gerekmektedir. </w:t>
      </w:r>
      <w:proofErr w:type="gramStart"/>
      <w:r w:rsidRPr="00407C2D">
        <w:rPr>
          <w:rFonts w:cs="Times New Roman"/>
          <w:sz w:val="26"/>
          <w:szCs w:val="26"/>
          <w:shd w:val="clear" w:color="auto" w:fill="FFFF00"/>
        </w:rPr>
        <w:t>e</w:t>
      </w:r>
      <w:proofErr w:type="gramEnd"/>
      <w:r w:rsidRPr="00407C2D">
        <w:rPr>
          <w:rFonts w:cs="Times New Roman"/>
          <w:sz w:val="26"/>
          <w:szCs w:val="26"/>
          <w:shd w:val="clear" w:color="auto" w:fill="FFFF00"/>
        </w:rPr>
        <w:t xml:space="preserve">-Serbest Meslek Makbuzu çıktısının </w:t>
      </w:r>
      <w:r w:rsidRPr="00407C2D">
        <w:rPr>
          <w:rFonts w:cs="Times New Roman"/>
          <w:b/>
          <w:bCs/>
          <w:sz w:val="26"/>
          <w:szCs w:val="26"/>
          <w:shd w:val="clear" w:color="auto" w:fill="FFFF00"/>
        </w:rPr>
        <w:t>ıslak imza ile imzalanması yerine</w:t>
      </w:r>
      <w:r w:rsidRPr="00407C2D">
        <w:rPr>
          <w:rFonts w:cs="Times New Roman"/>
          <w:sz w:val="26"/>
          <w:szCs w:val="26"/>
          <w:shd w:val="clear" w:color="auto" w:fill="FFFF00"/>
        </w:rPr>
        <w:t xml:space="preserve"> serbest meslek erbabının </w:t>
      </w:r>
      <w:r w:rsidRPr="00407C2D">
        <w:rPr>
          <w:rFonts w:cs="Times New Roman"/>
          <w:b/>
          <w:bCs/>
          <w:sz w:val="26"/>
          <w:szCs w:val="26"/>
          <w:shd w:val="clear" w:color="auto" w:fill="FFFF00"/>
        </w:rPr>
        <w:t>imzasının notere tasdik ettirilip</w:t>
      </w:r>
      <w:r w:rsidRPr="00407C2D">
        <w:rPr>
          <w:rFonts w:cs="Times New Roman"/>
          <w:sz w:val="26"/>
          <w:szCs w:val="26"/>
          <w:shd w:val="clear" w:color="auto" w:fill="FFFF00"/>
        </w:rPr>
        <w:t>, e-Serbest Meslek Makbuzu üzerine atılacak ıslak imza yerine geçmek üzere hazır imzalı olarak düzenlenip teslim edilmesi de mümkündür.</w:t>
      </w:r>
    </w:p>
    <w:p w14:paraId="0D8D384C"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BAC6C3F" w14:textId="2888967C" w:rsidR="00A77DB5" w:rsidRPr="00407C2D"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137B43">
        <w:rPr>
          <w:rFonts w:cs="Times New Roman"/>
          <w:sz w:val="26"/>
          <w:szCs w:val="26"/>
        </w:rPr>
        <w:t xml:space="preserve">Bu Tebliğ kapsamında e-Serbest Meslek Makbuzu düzenleyen mükelleflerin, söz konusu makbuzları </w:t>
      </w:r>
      <w:r w:rsidRPr="00407C2D">
        <w:rPr>
          <w:rFonts w:cs="Times New Roman"/>
          <w:b/>
          <w:bCs/>
          <w:color w:val="C00000"/>
          <w:sz w:val="26"/>
          <w:szCs w:val="26"/>
        </w:rPr>
        <w:t xml:space="preserve">elektronik </w:t>
      </w:r>
      <w:r w:rsidRPr="00407C2D">
        <w:rPr>
          <w:rFonts w:cs="Times New Roman"/>
          <w:b/>
          <w:bCs/>
          <w:sz w:val="26"/>
          <w:szCs w:val="26"/>
        </w:rPr>
        <w:t>ortamda muhafaza ve ibraz etmeleri gerekmektedir</w:t>
      </w:r>
      <w:r w:rsidRPr="00137B43">
        <w:rPr>
          <w:rFonts w:cs="Times New Roman"/>
          <w:sz w:val="26"/>
          <w:szCs w:val="26"/>
        </w:rPr>
        <w:t xml:space="preserve">. Kendisine e- Serbest Meslek Makbuzu düzenlenen mükelleflerin ise </w:t>
      </w:r>
      <w:r w:rsidRPr="0004135E">
        <w:rPr>
          <w:rFonts w:cs="Times New Roman"/>
          <w:b/>
          <w:bCs/>
          <w:color w:val="C00000"/>
          <w:sz w:val="26"/>
          <w:szCs w:val="26"/>
          <w:u w:val="single"/>
          <w:shd w:val="clear" w:color="auto" w:fill="FBE4D5" w:themeFill="accent2" w:themeFillTint="33"/>
        </w:rPr>
        <w:t>teslim yöntemine göre</w:t>
      </w:r>
      <w:r w:rsidRPr="0004135E">
        <w:rPr>
          <w:rFonts w:cs="Times New Roman"/>
          <w:color w:val="C00000"/>
          <w:sz w:val="26"/>
          <w:szCs w:val="26"/>
          <w:u w:val="single"/>
        </w:rPr>
        <w:t xml:space="preserve"> </w:t>
      </w:r>
      <w:r w:rsidRPr="00407C2D">
        <w:rPr>
          <w:rFonts w:cs="Times New Roman"/>
          <w:sz w:val="26"/>
          <w:szCs w:val="26"/>
          <w:u w:val="single"/>
        </w:rPr>
        <w:t xml:space="preserve">e-Serbest </w:t>
      </w:r>
      <w:r w:rsidRPr="00407C2D">
        <w:rPr>
          <w:rFonts w:cs="Times New Roman"/>
          <w:sz w:val="26"/>
          <w:szCs w:val="26"/>
          <w:u w:val="single"/>
        </w:rPr>
        <w:lastRenderedPageBreak/>
        <w:t xml:space="preserve">Meslek Makbuzunun </w:t>
      </w:r>
      <w:r w:rsidRPr="00407C2D">
        <w:rPr>
          <w:rFonts w:cs="Times New Roman"/>
          <w:b/>
          <w:bCs/>
          <w:color w:val="C00000"/>
          <w:sz w:val="26"/>
          <w:szCs w:val="26"/>
          <w:u w:val="single"/>
        </w:rPr>
        <w:t>kâğıt çıktısını veya elektronik</w:t>
      </w:r>
      <w:r w:rsidRPr="00407C2D">
        <w:rPr>
          <w:rFonts w:cs="Times New Roman"/>
          <w:color w:val="C00000"/>
          <w:sz w:val="26"/>
          <w:szCs w:val="26"/>
          <w:u w:val="single"/>
        </w:rPr>
        <w:t xml:space="preserve"> </w:t>
      </w:r>
      <w:r w:rsidRPr="00407C2D">
        <w:rPr>
          <w:rFonts w:cs="Times New Roman"/>
          <w:sz w:val="26"/>
          <w:szCs w:val="26"/>
          <w:u w:val="single"/>
        </w:rPr>
        <w:t>ortamdaki halini muhafaza ve ibraz etmeleri gerekmektedir.</w:t>
      </w:r>
    </w:p>
    <w:p w14:paraId="1B01D416"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0C170FE" w14:textId="095B197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-Serbest Meslek Makbuzu ve Raporunun oluşturulması ve gönderilmesinde uyulması gereken format, standart ve Raporlama süresi ebelge.gib.gov.tr adresinde yayımlanan teknik kılavuzlarda açıklanır.</w:t>
      </w:r>
    </w:p>
    <w:p w14:paraId="06EC0BAD"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818C4BF" w14:textId="547B3FAA" w:rsidR="00A77DB5" w:rsidRPr="00407C2D" w:rsidRDefault="00A77DB5" w:rsidP="00CD68E2">
      <w:pPr>
        <w:pBdr>
          <w:top w:val="single" w:sz="4" w:space="1" w:color="auto"/>
          <w:left w:val="single" w:sz="4" w:space="4" w:color="auto"/>
          <w:bottom w:val="single" w:sz="4" w:space="1" w:color="auto"/>
          <w:right w:val="single" w:sz="4" w:space="4" w:color="auto"/>
        </w:pBdr>
        <w:shd w:val="clear" w:color="auto" w:fill="FFFFCC"/>
        <w:spacing w:after="0" w:line="288" w:lineRule="auto"/>
        <w:jc w:val="both"/>
        <w:rPr>
          <w:rFonts w:cs="Times New Roman"/>
          <w:sz w:val="26"/>
          <w:szCs w:val="26"/>
          <w:u w:val="single" w:color="C00000"/>
        </w:rPr>
      </w:pPr>
      <w:r w:rsidRPr="00137B43">
        <w:rPr>
          <w:rFonts w:cs="Times New Roman"/>
          <w:sz w:val="26"/>
          <w:szCs w:val="26"/>
        </w:rPr>
        <w:t xml:space="preserve">Vergi Usul Kanunu Genel Tebliği (Sıra No:426) kapsamında onaylanan </w:t>
      </w:r>
      <w:r w:rsidRPr="00407C2D">
        <w:rPr>
          <w:rFonts w:cs="Times New Roman"/>
          <w:b/>
          <w:bCs/>
          <w:sz w:val="26"/>
          <w:szCs w:val="26"/>
        </w:rPr>
        <w:t>YN ÖKC’lerden</w:t>
      </w:r>
      <w:r w:rsidRPr="00137B43">
        <w:rPr>
          <w:rFonts w:cs="Times New Roman"/>
          <w:sz w:val="26"/>
          <w:szCs w:val="26"/>
        </w:rPr>
        <w:t xml:space="preserve"> e- Serbest Meslek Makbuzunda bulunan bilgileri de ihtiva eden </w:t>
      </w:r>
      <w:r w:rsidRPr="00A87EBF">
        <w:rPr>
          <w:rFonts w:cs="Times New Roman"/>
          <w:sz w:val="26"/>
          <w:szCs w:val="26"/>
          <w:shd w:val="clear" w:color="auto" w:fill="C00000"/>
        </w:rPr>
        <w:t>e-Serbest Meslek Makbuzu Bilgi Fişinin</w:t>
      </w:r>
      <w:r w:rsidRPr="00137B43">
        <w:rPr>
          <w:rFonts w:cs="Times New Roman"/>
          <w:sz w:val="26"/>
          <w:szCs w:val="26"/>
        </w:rPr>
        <w:t xml:space="preserve">, düzenleyen tarafından </w:t>
      </w:r>
      <w:r w:rsidRPr="00407C2D">
        <w:rPr>
          <w:rFonts w:cs="Times New Roman"/>
          <w:b/>
          <w:bCs/>
          <w:sz w:val="26"/>
          <w:szCs w:val="26"/>
          <w:u w:val="single"/>
        </w:rPr>
        <w:t>imzalanarak müşteriye verilmesi</w:t>
      </w:r>
      <w:r w:rsidRPr="00407C2D">
        <w:rPr>
          <w:rFonts w:cs="Times New Roman"/>
          <w:sz w:val="26"/>
          <w:szCs w:val="26"/>
          <w:u w:val="single"/>
        </w:rPr>
        <w:t xml:space="preserve"> halinde söz konusu bilgi fişi nüshası da e-Serbest Meslek Makbuzunun </w:t>
      </w:r>
      <w:r w:rsidR="005F224A" w:rsidRPr="00407C2D">
        <w:rPr>
          <w:rFonts w:cs="Times New Roman"/>
          <w:sz w:val="26"/>
          <w:szCs w:val="26"/>
          <w:u w:val="single"/>
        </w:rPr>
        <w:t>kâğıt</w:t>
      </w:r>
      <w:r w:rsidRPr="00407C2D">
        <w:rPr>
          <w:rFonts w:cs="Times New Roman"/>
          <w:sz w:val="26"/>
          <w:szCs w:val="26"/>
          <w:u w:val="single"/>
        </w:rPr>
        <w:t xml:space="preserve"> çıktısı yerine geçer.</w:t>
      </w:r>
      <w:r w:rsidRPr="00137B43">
        <w:rPr>
          <w:rFonts w:cs="Times New Roman"/>
          <w:sz w:val="26"/>
          <w:szCs w:val="26"/>
        </w:rPr>
        <w:t xml:space="preserve"> </w:t>
      </w:r>
      <w:r w:rsidRPr="00407C2D">
        <w:rPr>
          <w:rFonts w:cs="Times New Roman"/>
          <w:sz w:val="26"/>
          <w:szCs w:val="26"/>
          <w:u w:val="thick" w:color="C00000"/>
        </w:rPr>
        <w:t>Bu durum e-Serbest Meslek Makbuzunun, elektronik sertifika ile imzalanarak düzenlenmesi ve Kanun hükümlerine göre elektronik ortamda düzenleyicisi tarafından muhafaza edilmesi zorunluluğunu ortadan kaldırmaz.</w:t>
      </w:r>
    </w:p>
    <w:p w14:paraId="581A7082"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940B29E" w14:textId="441B5B40" w:rsidR="00A77DB5" w:rsidRPr="00A87EBF"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137B43">
        <w:rPr>
          <w:rFonts w:cs="Times New Roman"/>
          <w:sz w:val="26"/>
          <w:szCs w:val="26"/>
        </w:rPr>
        <w:t xml:space="preserve">Serbest meslek faaliyeti icra eden </w:t>
      </w:r>
      <w:r w:rsidRPr="00A87EBF">
        <w:rPr>
          <w:rFonts w:cs="Times New Roman"/>
          <w:b/>
          <w:bCs/>
          <w:color w:val="0070C0"/>
          <w:sz w:val="26"/>
          <w:szCs w:val="26"/>
        </w:rPr>
        <w:t>hekimlerden (diş hekimleri ile veteriner hekimler dâhil</w:t>
      </w:r>
      <w:r w:rsidRPr="00137B43">
        <w:rPr>
          <w:rFonts w:cs="Times New Roman"/>
          <w:sz w:val="26"/>
          <w:szCs w:val="26"/>
        </w:rPr>
        <w:t xml:space="preserve">), e- Serbest Meslek Makbuzu uygulamasına olarak dâhil olanların, banka veya kredi kartı ile yapacakları tahsilatlara ilişkin düzenlenecek </w:t>
      </w:r>
      <w:r w:rsidRPr="00A87EBF">
        <w:rPr>
          <w:rFonts w:cs="Times New Roman"/>
          <w:sz w:val="26"/>
          <w:szCs w:val="26"/>
          <w:shd w:val="clear" w:color="auto" w:fill="C00000"/>
        </w:rPr>
        <w:t>ÖKC Bilgi Fişi (e-SMM Bilgi Fişi)’</w:t>
      </w:r>
      <w:proofErr w:type="spellStart"/>
      <w:r w:rsidRPr="00A87EBF">
        <w:rPr>
          <w:rFonts w:cs="Times New Roman"/>
          <w:sz w:val="26"/>
          <w:szCs w:val="26"/>
          <w:shd w:val="clear" w:color="auto" w:fill="C00000"/>
        </w:rPr>
        <w:t>nde</w:t>
      </w:r>
      <w:proofErr w:type="spellEnd"/>
      <w:r w:rsidRPr="00A87EBF">
        <w:rPr>
          <w:rFonts w:cs="Times New Roman"/>
          <w:sz w:val="26"/>
          <w:szCs w:val="26"/>
          <w:shd w:val="clear" w:color="auto" w:fill="C00000"/>
        </w:rPr>
        <w:t xml:space="preserve"> yer alan banka işlem bilgilerine</w:t>
      </w:r>
      <w:r w:rsidRPr="00137B43">
        <w:rPr>
          <w:rFonts w:cs="Times New Roman"/>
          <w:sz w:val="26"/>
          <w:szCs w:val="26"/>
        </w:rPr>
        <w:t xml:space="preserve"> (işyeri </w:t>
      </w:r>
      <w:proofErr w:type="spellStart"/>
      <w:r w:rsidRPr="00137B43">
        <w:rPr>
          <w:rFonts w:cs="Times New Roman"/>
          <w:sz w:val="26"/>
          <w:szCs w:val="26"/>
        </w:rPr>
        <w:t>no</w:t>
      </w:r>
      <w:proofErr w:type="spellEnd"/>
      <w:r w:rsidRPr="00137B43">
        <w:rPr>
          <w:rFonts w:cs="Times New Roman"/>
          <w:sz w:val="26"/>
          <w:szCs w:val="26"/>
        </w:rPr>
        <w:t xml:space="preserve">, terminal </w:t>
      </w:r>
      <w:proofErr w:type="spellStart"/>
      <w:r w:rsidRPr="00137B43">
        <w:rPr>
          <w:rFonts w:cs="Times New Roman"/>
          <w:sz w:val="26"/>
          <w:szCs w:val="26"/>
        </w:rPr>
        <w:t>no</w:t>
      </w:r>
      <w:proofErr w:type="spellEnd"/>
      <w:r w:rsidRPr="00137B43">
        <w:rPr>
          <w:rFonts w:cs="Times New Roman"/>
          <w:sz w:val="26"/>
          <w:szCs w:val="26"/>
        </w:rPr>
        <w:t xml:space="preserve">, tahsilatta kullanılan banka veya kredi kartı numarasının son dört rakamı, kart sahibinin adı soyadı, tahsilat tutarı, onay kodu) </w:t>
      </w:r>
      <w:r w:rsidRPr="00A87EBF">
        <w:rPr>
          <w:rFonts w:cs="Times New Roman"/>
          <w:sz w:val="26"/>
          <w:szCs w:val="26"/>
          <w:shd w:val="clear" w:color="auto" w:fill="C00000"/>
        </w:rPr>
        <w:t>e-Serbest Meslek Makbuzu üzerinde yer verilmesi ve ÖKC bilgi fişinin de müşteriye verilmesi koşuluyla,</w:t>
      </w:r>
      <w:r w:rsidRPr="00137B43">
        <w:rPr>
          <w:rFonts w:cs="Times New Roman"/>
          <w:sz w:val="26"/>
          <w:szCs w:val="26"/>
        </w:rPr>
        <w:t xml:space="preserve"> </w:t>
      </w:r>
      <w:r w:rsidRPr="00A87EBF">
        <w:rPr>
          <w:rFonts w:cs="Times New Roman"/>
          <w:sz w:val="26"/>
          <w:szCs w:val="26"/>
          <w:shd w:val="clear" w:color="auto" w:fill="DEEAF6" w:themeFill="accent5" w:themeFillTint="33"/>
        </w:rPr>
        <w:t xml:space="preserve">EFT-POS özellikli YN </w:t>
      </w:r>
      <w:proofErr w:type="spellStart"/>
      <w:r w:rsidRPr="00A87EBF">
        <w:rPr>
          <w:rFonts w:cs="Times New Roman"/>
          <w:sz w:val="26"/>
          <w:szCs w:val="26"/>
          <w:shd w:val="clear" w:color="auto" w:fill="DEEAF6" w:themeFill="accent5" w:themeFillTint="33"/>
        </w:rPr>
        <w:t>ÖKC’lerin</w:t>
      </w:r>
      <w:proofErr w:type="spellEnd"/>
      <w:r w:rsidRPr="00137B43">
        <w:rPr>
          <w:rFonts w:cs="Times New Roman"/>
          <w:sz w:val="26"/>
          <w:szCs w:val="26"/>
        </w:rPr>
        <w:t xml:space="preserve"> de </w:t>
      </w:r>
      <w:r w:rsidR="00407C2D">
        <w:rPr>
          <w:rFonts w:cs="Times New Roman"/>
          <w:sz w:val="26"/>
          <w:szCs w:val="26"/>
        </w:rPr>
        <w:t xml:space="preserve">VUK </w:t>
      </w:r>
      <w:r w:rsidRPr="00137B43">
        <w:rPr>
          <w:rFonts w:cs="Times New Roman"/>
          <w:sz w:val="26"/>
          <w:szCs w:val="26"/>
        </w:rPr>
        <w:t xml:space="preserve">Genel Tebliği (Sıra No:379) ile </w:t>
      </w:r>
      <w:r w:rsidR="00A87EBF">
        <w:rPr>
          <w:rFonts w:cs="Times New Roman"/>
          <w:sz w:val="26"/>
          <w:szCs w:val="26"/>
        </w:rPr>
        <w:t>VUK</w:t>
      </w:r>
      <w:r w:rsidRPr="00137B43">
        <w:rPr>
          <w:rFonts w:cs="Times New Roman"/>
          <w:sz w:val="26"/>
          <w:szCs w:val="26"/>
        </w:rPr>
        <w:t xml:space="preserve"> Genel Tebliği (Sıra No:382)’</w:t>
      </w:r>
      <w:proofErr w:type="spellStart"/>
      <w:r w:rsidRPr="00137B43">
        <w:rPr>
          <w:rFonts w:cs="Times New Roman"/>
          <w:sz w:val="26"/>
          <w:szCs w:val="26"/>
        </w:rPr>
        <w:t>nde</w:t>
      </w:r>
      <w:proofErr w:type="spellEnd"/>
      <w:r w:rsidRPr="00137B43">
        <w:rPr>
          <w:rFonts w:cs="Times New Roman"/>
          <w:sz w:val="26"/>
          <w:szCs w:val="26"/>
        </w:rPr>
        <w:t xml:space="preserve"> belirtilen </w:t>
      </w:r>
      <w:r w:rsidRPr="00A87EBF">
        <w:rPr>
          <w:rFonts w:cs="Times New Roman"/>
          <w:sz w:val="26"/>
          <w:szCs w:val="26"/>
          <w:shd w:val="clear" w:color="auto" w:fill="DEEAF6" w:themeFill="accent5" w:themeFillTint="33"/>
        </w:rPr>
        <w:t xml:space="preserve">POS (fiziki ve/veya sanal) cihazı yerine kullanılması mümkün olup </w:t>
      </w:r>
      <w:r w:rsidRPr="00407C2D">
        <w:rPr>
          <w:rFonts w:cs="Times New Roman"/>
          <w:b/>
          <w:bCs/>
          <w:sz w:val="26"/>
          <w:szCs w:val="26"/>
        </w:rPr>
        <w:t xml:space="preserve">EFT-POS özellikli YN ÖKC’den düzenlenen </w:t>
      </w:r>
      <w:r w:rsidRPr="00A87EBF">
        <w:rPr>
          <w:rFonts w:cs="Times New Roman"/>
          <w:b/>
          <w:bCs/>
          <w:sz w:val="26"/>
          <w:szCs w:val="26"/>
          <w:u w:val="single"/>
        </w:rPr>
        <w:t>bilgi fişi</w:t>
      </w:r>
      <w:r w:rsidRPr="00407C2D">
        <w:rPr>
          <w:rFonts w:cs="Times New Roman"/>
          <w:b/>
          <w:bCs/>
          <w:sz w:val="26"/>
          <w:szCs w:val="26"/>
        </w:rPr>
        <w:t xml:space="preserve"> e-Serbest Meslek Makbuzunun </w:t>
      </w:r>
      <w:r w:rsidR="00EB6EA4">
        <w:rPr>
          <w:rFonts w:cs="Times New Roman"/>
          <w:b/>
          <w:bCs/>
          <w:sz w:val="26"/>
          <w:szCs w:val="26"/>
          <w:u w:val="single"/>
        </w:rPr>
        <w:t>kâğıt</w:t>
      </w:r>
      <w:r w:rsidRPr="00A87EBF">
        <w:rPr>
          <w:rFonts w:cs="Times New Roman"/>
          <w:b/>
          <w:bCs/>
          <w:sz w:val="26"/>
          <w:szCs w:val="26"/>
          <w:u w:val="single"/>
        </w:rPr>
        <w:t xml:space="preserve"> çıktısı yerine geçer.</w:t>
      </w:r>
    </w:p>
    <w:p w14:paraId="3B62E3C9" w14:textId="23509C69" w:rsidR="00A77DB5" w:rsidRDefault="00A77DB5" w:rsidP="00CD68E2">
      <w:pPr>
        <w:spacing w:after="0" w:line="288" w:lineRule="auto"/>
        <w:jc w:val="both"/>
        <w:rPr>
          <w:rFonts w:cs="Times New Roman"/>
          <w:sz w:val="26"/>
          <w:szCs w:val="26"/>
        </w:rPr>
      </w:pPr>
    </w:p>
    <w:p w14:paraId="668D1DCB" w14:textId="22B29D73" w:rsidR="0004135E" w:rsidRDefault="0004135E" w:rsidP="00CD68E2">
      <w:pPr>
        <w:spacing w:after="0" w:line="288" w:lineRule="auto"/>
        <w:jc w:val="both"/>
        <w:rPr>
          <w:rFonts w:cs="Times New Roman"/>
          <w:sz w:val="24"/>
        </w:rPr>
      </w:pPr>
      <w:r w:rsidRPr="001E16B4">
        <w:rPr>
          <w:rFonts w:cs="Times New Roman"/>
          <w:sz w:val="24"/>
        </w:rPr>
        <w:t xml:space="preserve">Hekim-Poslardan düzenlenen </w:t>
      </w:r>
      <w:r w:rsidR="00BF20AB" w:rsidRPr="001E16B4">
        <w:rPr>
          <w:rFonts w:cs="Times New Roman"/>
          <w:sz w:val="24"/>
        </w:rPr>
        <w:t xml:space="preserve">belgeler serbest meslek makbuzu yerine geçmemektedir.  Hekimlerin YN-ÖKC cihazı almaları gerekmektedir. Ancak YN-ÖKC’lerden düzenlenen belgeler e-serbest meslek makbuzunun </w:t>
      </w:r>
      <w:r w:rsidR="00EB6EA4">
        <w:rPr>
          <w:rFonts w:cs="Times New Roman"/>
          <w:sz w:val="24"/>
        </w:rPr>
        <w:t>kâğıt</w:t>
      </w:r>
      <w:r w:rsidR="00BF20AB" w:rsidRPr="001E16B4">
        <w:rPr>
          <w:rFonts w:cs="Times New Roman"/>
          <w:sz w:val="24"/>
        </w:rPr>
        <w:t xml:space="preserve"> çıktısı yerine geçtiğinden her </w:t>
      </w:r>
      <w:r w:rsidR="008147DF" w:rsidRPr="001E16B4">
        <w:rPr>
          <w:rFonts w:cs="Times New Roman"/>
          <w:sz w:val="24"/>
        </w:rPr>
        <w:t>halükârda</w:t>
      </w:r>
      <w:r w:rsidR="00BF20AB" w:rsidRPr="001E16B4">
        <w:rPr>
          <w:rFonts w:cs="Times New Roman"/>
          <w:sz w:val="24"/>
        </w:rPr>
        <w:t xml:space="preserve"> e-</w:t>
      </w:r>
      <w:r w:rsidR="008147DF">
        <w:rPr>
          <w:rFonts w:cs="Times New Roman"/>
          <w:sz w:val="24"/>
        </w:rPr>
        <w:t>SMM</w:t>
      </w:r>
      <w:r w:rsidR="00BF20AB" w:rsidRPr="001E16B4">
        <w:rPr>
          <w:rFonts w:cs="Times New Roman"/>
          <w:sz w:val="24"/>
        </w:rPr>
        <w:t>’nin elektronik ortamda düzenlenmesi gerekmektedir.</w:t>
      </w:r>
    </w:p>
    <w:p w14:paraId="394EFDB9" w14:textId="4BB118B7" w:rsidR="008147DF" w:rsidRDefault="008147DF" w:rsidP="00CD68E2">
      <w:pPr>
        <w:spacing w:after="0" w:line="288" w:lineRule="auto"/>
        <w:jc w:val="both"/>
        <w:rPr>
          <w:rFonts w:cs="Times New Roman"/>
          <w:sz w:val="24"/>
        </w:rPr>
      </w:pPr>
    </w:p>
    <w:p w14:paraId="5B60D023" w14:textId="21B55A66" w:rsidR="009239D2" w:rsidRPr="009239D2" w:rsidRDefault="009239D2" w:rsidP="00CD68E2">
      <w:pPr>
        <w:spacing w:after="0" w:line="288" w:lineRule="auto"/>
        <w:jc w:val="both"/>
        <w:rPr>
          <w:rFonts w:cs="Times New Roman"/>
          <w:b/>
          <w:bCs/>
          <w:sz w:val="24"/>
        </w:rPr>
      </w:pPr>
      <w:r w:rsidRPr="009239D2">
        <w:rPr>
          <w:rFonts w:cs="Times New Roman"/>
          <w:b/>
          <w:bCs/>
          <w:sz w:val="24"/>
        </w:rPr>
        <w:t>Bilgi Fişi Nedir?</w:t>
      </w:r>
    </w:p>
    <w:p w14:paraId="640DF3AE" w14:textId="53F6C80A" w:rsidR="009239D2" w:rsidRDefault="009239D2" w:rsidP="00CD68E2">
      <w:pPr>
        <w:spacing w:after="0" w:line="288" w:lineRule="auto"/>
        <w:jc w:val="both"/>
        <w:rPr>
          <w:rFonts w:cs="Times New Roman"/>
          <w:sz w:val="24"/>
        </w:rPr>
      </w:pPr>
      <w:r w:rsidRPr="009239D2">
        <w:rPr>
          <w:rFonts w:cs="Times New Roman"/>
          <w:sz w:val="24"/>
        </w:rPr>
        <w:t>Faturalı satışlarda (e-Fatura/e-Arşiv Faturası ile belgelendirilen satışlar dahil) faturanın işlem anında müşteriye verilmesi</w:t>
      </w:r>
      <w:r>
        <w:rPr>
          <w:rFonts w:cs="Times New Roman"/>
          <w:sz w:val="24"/>
        </w:rPr>
        <w:t xml:space="preserve"> </w:t>
      </w:r>
      <w:r w:rsidRPr="009239D2">
        <w:rPr>
          <w:rFonts w:cs="Times New Roman"/>
          <w:sz w:val="24"/>
        </w:rPr>
        <w:t>halinde YN ÖKC’de düzenlenen bilgi fişlerinin (banka veya kredi kartı ile yapılan tahsilatlar hariç) çıktısının verilmesi</w:t>
      </w:r>
      <w:r>
        <w:rPr>
          <w:rFonts w:cs="Times New Roman"/>
          <w:sz w:val="24"/>
        </w:rPr>
        <w:t xml:space="preserve"> </w:t>
      </w:r>
      <w:r w:rsidRPr="009239D2">
        <w:rPr>
          <w:rFonts w:cs="Times New Roman"/>
          <w:sz w:val="24"/>
        </w:rPr>
        <w:t xml:space="preserve">mecburiyeti bulunmamaktadır. Söz konusu bilgi fişleri YN </w:t>
      </w:r>
      <w:proofErr w:type="spellStart"/>
      <w:r w:rsidRPr="009239D2">
        <w:rPr>
          <w:rFonts w:cs="Times New Roman"/>
          <w:sz w:val="24"/>
        </w:rPr>
        <w:t>ÖKC’lerin</w:t>
      </w:r>
      <w:proofErr w:type="spellEnd"/>
      <w:r w:rsidRPr="009239D2">
        <w:rPr>
          <w:rFonts w:cs="Times New Roman"/>
          <w:sz w:val="24"/>
        </w:rPr>
        <w:t xml:space="preserve"> elektronik kayıt ünitesi (EKÜ)</w:t>
      </w:r>
      <w:proofErr w:type="spellStart"/>
      <w:r w:rsidRPr="009239D2">
        <w:rPr>
          <w:rFonts w:cs="Times New Roman"/>
          <w:sz w:val="24"/>
        </w:rPr>
        <w:t>nde</w:t>
      </w:r>
      <w:proofErr w:type="spellEnd"/>
      <w:r w:rsidRPr="009239D2">
        <w:rPr>
          <w:rFonts w:cs="Times New Roman"/>
          <w:sz w:val="24"/>
        </w:rPr>
        <w:t xml:space="preserve"> kayıt altında</w:t>
      </w:r>
      <w:r>
        <w:rPr>
          <w:rFonts w:cs="Times New Roman"/>
          <w:sz w:val="24"/>
        </w:rPr>
        <w:t xml:space="preserve"> </w:t>
      </w:r>
      <w:r w:rsidRPr="009239D2">
        <w:rPr>
          <w:rFonts w:cs="Times New Roman"/>
          <w:sz w:val="24"/>
        </w:rPr>
        <w:t>tutulabilecektir. Tahsilatın banka veya kredi kartı ile yapılması halinde ise POS slip bilgilerini de ihtiva eden bilgi fişinin</w:t>
      </w:r>
      <w:r>
        <w:rPr>
          <w:rFonts w:cs="Times New Roman"/>
          <w:sz w:val="24"/>
        </w:rPr>
        <w:t xml:space="preserve"> </w:t>
      </w:r>
      <w:r w:rsidRPr="009239D2">
        <w:rPr>
          <w:rFonts w:cs="Times New Roman"/>
          <w:sz w:val="24"/>
        </w:rPr>
        <w:t>müşteriye verilmesi mecburiyeti her hal ve şartta bulunmaktadır.</w:t>
      </w:r>
      <w:r>
        <w:rPr>
          <w:rFonts w:cs="Times New Roman"/>
          <w:sz w:val="24"/>
        </w:rPr>
        <w:t xml:space="preserve"> (TÜRMOB Eğitim-Cenk İçer)</w:t>
      </w:r>
    </w:p>
    <w:p w14:paraId="4100BBAC" w14:textId="715432C2" w:rsidR="008147DF" w:rsidRDefault="008147DF" w:rsidP="00CD68E2">
      <w:pPr>
        <w:spacing w:after="0"/>
        <w:jc w:val="both"/>
        <w:rPr>
          <w:rFonts w:cs="Times New Roman"/>
          <w:sz w:val="24"/>
          <w:szCs w:val="24"/>
        </w:rPr>
      </w:pPr>
    </w:p>
    <w:p w14:paraId="462C2B5F" w14:textId="2788AEC2" w:rsidR="00F34051" w:rsidRDefault="00F34051" w:rsidP="00CD68E2">
      <w:pPr>
        <w:spacing w:after="0"/>
        <w:jc w:val="both"/>
        <w:rPr>
          <w:rFonts w:cs="Times New Roman"/>
          <w:sz w:val="24"/>
          <w:szCs w:val="24"/>
        </w:rPr>
      </w:pPr>
    </w:p>
    <w:p w14:paraId="41A51AC0" w14:textId="75FFFC28" w:rsidR="00F34051" w:rsidRDefault="00F34051" w:rsidP="00CD68E2">
      <w:pPr>
        <w:spacing w:after="0"/>
        <w:jc w:val="both"/>
        <w:rPr>
          <w:rFonts w:cs="Times New Roman"/>
          <w:sz w:val="24"/>
          <w:szCs w:val="24"/>
        </w:rPr>
      </w:pPr>
    </w:p>
    <w:p w14:paraId="78798483" w14:textId="77777777" w:rsidR="00F34051" w:rsidRPr="00813E4F" w:rsidRDefault="00F34051" w:rsidP="00CD68E2">
      <w:pPr>
        <w:spacing w:after="0"/>
        <w:jc w:val="both"/>
        <w:rPr>
          <w:rFonts w:cs="Times New Roman"/>
          <w:sz w:val="24"/>
          <w:szCs w:val="24"/>
        </w:rPr>
      </w:pPr>
    </w:p>
    <w:p w14:paraId="542C8CB3" w14:textId="77777777" w:rsidR="008147DF" w:rsidRPr="00813E4F" w:rsidRDefault="008147DF" w:rsidP="00CD68E2">
      <w:pPr>
        <w:spacing w:after="0"/>
        <w:jc w:val="both"/>
        <w:rPr>
          <w:rFonts w:cs="Times New Roman"/>
          <w:b/>
          <w:bCs/>
          <w:sz w:val="24"/>
          <w:szCs w:val="24"/>
        </w:rPr>
      </w:pPr>
      <w:r w:rsidRPr="00813E4F">
        <w:rPr>
          <w:rFonts w:cs="Times New Roman"/>
          <w:b/>
          <w:bCs/>
          <w:sz w:val="24"/>
          <w:szCs w:val="24"/>
        </w:rPr>
        <w:lastRenderedPageBreak/>
        <w:t>Özelge: Toptan ve perakende satışlarda yeni nesil ödeme kaydedici cihaz kullanma ve "Bilgi Fişi" düzenleme esasları</w:t>
      </w:r>
    </w:p>
    <w:p w14:paraId="4C1E995A" w14:textId="77777777" w:rsidR="008147DF" w:rsidRPr="00FD605A" w:rsidRDefault="005F46C7" w:rsidP="00CD68E2">
      <w:pPr>
        <w:spacing w:after="0"/>
        <w:jc w:val="both"/>
        <w:rPr>
          <w:rStyle w:val="Kpr"/>
          <w:sz w:val="18"/>
          <w:szCs w:val="16"/>
        </w:rPr>
      </w:pPr>
      <w:hyperlink r:id="rId184" w:history="1">
        <w:r w:rsidR="008147DF" w:rsidRPr="00FD605A">
          <w:rPr>
            <w:rStyle w:val="Kpr"/>
            <w:sz w:val="18"/>
            <w:szCs w:val="16"/>
          </w:rPr>
          <w:t>https://www.gib.gov.tr/toptan-ve-perakende-satislarda-yeni-nesil-odeme-kaydedici-cihaz-kullanma-kullanma-ve-bilgi-fisi</w:t>
        </w:r>
      </w:hyperlink>
    </w:p>
    <w:p w14:paraId="4CEDE1DE" w14:textId="77777777" w:rsidR="008147DF" w:rsidRPr="00813E4F" w:rsidRDefault="008147DF" w:rsidP="00CD68E2">
      <w:pPr>
        <w:spacing w:after="0"/>
        <w:jc w:val="both"/>
        <w:rPr>
          <w:rFonts w:cs="Times New Roman"/>
          <w:b/>
          <w:bCs/>
          <w:sz w:val="20"/>
          <w:szCs w:val="20"/>
        </w:rPr>
      </w:pPr>
      <w:r w:rsidRPr="00813E4F">
        <w:rPr>
          <w:rFonts w:cs="Times New Roman"/>
          <w:b/>
          <w:bCs/>
          <w:sz w:val="20"/>
          <w:szCs w:val="20"/>
        </w:rPr>
        <w:t>11395140-105[VUK-1-20063]-262007-24/12/2016</w:t>
      </w:r>
    </w:p>
    <w:p w14:paraId="5CFEE91F" w14:textId="77777777" w:rsidR="008147DF" w:rsidRPr="00813E4F" w:rsidRDefault="008147DF" w:rsidP="00CD68E2">
      <w:pPr>
        <w:spacing w:after="0"/>
        <w:jc w:val="both"/>
        <w:rPr>
          <w:rFonts w:cs="Times New Roman"/>
          <w:sz w:val="24"/>
          <w:szCs w:val="24"/>
        </w:rPr>
      </w:pPr>
      <w:r w:rsidRPr="00813E4F">
        <w:rPr>
          <w:rFonts w:cs="Times New Roman"/>
          <w:sz w:val="24"/>
          <w:szCs w:val="24"/>
        </w:rPr>
        <w:t>İlgide kayıtlı özelge talep formunda, toptan ve perakende olarak döşemelik kumaş, perde ve tül satışı yaptığınız, mağazalarınızda perakende satışlarınız olduğundan 01/04/2016 tarihinden itibaren EFT-POS özellikli yeni nesil ödeme kaydedici cihaz (YN ÖKC) kullandığınız, perakende satışlarınızın genellikle sipariş üzerine olduğu, mal ve hizmet bedelinin bir kısmının siparişte bir kısmının ise mal veya hizmet satışından sonra tahsil ettiğiniz, perakende satışlarınızın fatura düzenleme sınırının altında olabildiği gibi çoğunlukla fatura düzenleme sınırının üzerinde olduğu, ayrıca 02/12/2015 tarihli yeni nesil ödeme kaydedici cihazlardan "bilgi fişleri" düzenlenmesine dair usul ve esaslara ilişkin teknik kılavuz incelendiğinde bilgi fişi kullanımı ile aşağıda belirtilen tereddütlerin oluştuğu belirtilerek;</w:t>
      </w:r>
    </w:p>
    <w:p w14:paraId="3A42448C" w14:textId="77777777" w:rsidR="008147DF" w:rsidRPr="00813E4F" w:rsidRDefault="008147DF" w:rsidP="00CD68E2">
      <w:pPr>
        <w:spacing w:after="0"/>
        <w:jc w:val="both"/>
        <w:rPr>
          <w:rFonts w:cs="Times New Roman"/>
          <w:sz w:val="24"/>
          <w:szCs w:val="24"/>
        </w:rPr>
      </w:pPr>
    </w:p>
    <w:p w14:paraId="1B4C731F" w14:textId="77777777" w:rsidR="008147DF" w:rsidRPr="00813E4F" w:rsidRDefault="008147DF" w:rsidP="00CD68E2">
      <w:pPr>
        <w:spacing w:after="0"/>
        <w:jc w:val="both"/>
        <w:rPr>
          <w:rFonts w:cs="Times New Roman"/>
          <w:sz w:val="24"/>
          <w:szCs w:val="24"/>
        </w:rPr>
      </w:pPr>
      <w:r w:rsidRPr="00813E4F">
        <w:rPr>
          <w:rFonts w:cs="Times New Roman"/>
          <w:sz w:val="24"/>
          <w:szCs w:val="24"/>
        </w:rPr>
        <w:t>- Söz konusu kılavuzda belirtilen "YN ÖKC kullanılmak suretiyle gerçekleştirilen işlemler" ifadesi ile hangi işlemlerin kastedildiği,</w:t>
      </w:r>
    </w:p>
    <w:p w14:paraId="5EE931F2" w14:textId="77777777" w:rsidR="008147DF" w:rsidRPr="00813E4F" w:rsidRDefault="008147DF" w:rsidP="00CD68E2">
      <w:pPr>
        <w:spacing w:after="0"/>
        <w:jc w:val="both"/>
        <w:rPr>
          <w:rFonts w:cs="Times New Roman"/>
          <w:sz w:val="24"/>
          <w:szCs w:val="24"/>
        </w:rPr>
      </w:pPr>
      <w:r w:rsidRPr="00813E4F">
        <w:rPr>
          <w:rFonts w:cs="Times New Roman"/>
          <w:sz w:val="24"/>
          <w:szCs w:val="24"/>
        </w:rPr>
        <w:t>- Bilgi fişlerinin sadece fatura düzenleme sınırının altında kalan mal ve hizmetler için mi, yoksa 900 TL'nin üzerindeki tüm perakende satışlar için mi düzenlenip düzenlenmeyeceği,</w:t>
      </w:r>
    </w:p>
    <w:p w14:paraId="332DE7E8" w14:textId="77777777" w:rsidR="008147DF" w:rsidRPr="00813E4F" w:rsidRDefault="008147DF" w:rsidP="00CD68E2">
      <w:pPr>
        <w:spacing w:after="0"/>
        <w:jc w:val="both"/>
        <w:rPr>
          <w:rFonts w:cs="Times New Roman"/>
          <w:sz w:val="24"/>
          <w:szCs w:val="24"/>
        </w:rPr>
      </w:pPr>
      <w:r w:rsidRPr="00813E4F">
        <w:rPr>
          <w:rFonts w:cs="Times New Roman"/>
          <w:sz w:val="24"/>
          <w:szCs w:val="24"/>
        </w:rPr>
        <w:t>- Fatura düzenlediğiniz veya düzenleyeceğiniz mal veya hizmet satışlarına ilişkin olmak üzere ödemeleri nakit olanlar (900 TL'nin altında veya üstünde) için bilgi fişi düzenlenip düzenlenmeyeceği,</w:t>
      </w:r>
    </w:p>
    <w:p w14:paraId="032684B4" w14:textId="77777777" w:rsidR="008147DF" w:rsidRPr="00813E4F" w:rsidRDefault="008147DF" w:rsidP="00CD68E2">
      <w:pPr>
        <w:spacing w:after="0"/>
        <w:jc w:val="both"/>
        <w:rPr>
          <w:rFonts w:cs="Times New Roman"/>
          <w:sz w:val="24"/>
          <w:szCs w:val="24"/>
        </w:rPr>
      </w:pPr>
      <w:r w:rsidRPr="00813E4F">
        <w:rPr>
          <w:rFonts w:cs="Times New Roman"/>
          <w:sz w:val="24"/>
          <w:szCs w:val="24"/>
        </w:rPr>
        <w:t xml:space="preserve">- Fatura düzenleme sınırının üzerindeki mal veya hizmet satışlarına ilişkin yapılacak tahsilatlarda YN </w:t>
      </w:r>
      <w:proofErr w:type="spellStart"/>
      <w:r w:rsidRPr="00813E4F">
        <w:rPr>
          <w:rFonts w:cs="Times New Roman"/>
          <w:sz w:val="24"/>
          <w:szCs w:val="24"/>
        </w:rPr>
        <w:t>ÖKC'ye</w:t>
      </w:r>
      <w:proofErr w:type="spellEnd"/>
      <w:r w:rsidRPr="00813E4F">
        <w:rPr>
          <w:rFonts w:cs="Times New Roman"/>
          <w:sz w:val="24"/>
          <w:szCs w:val="24"/>
        </w:rPr>
        <w:t xml:space="preserve"> bağlı olmayan EFT-POS cihazlarının kullanılıp kullanılamayacağı,</w:t>
      </w:r>
    </w:p>
    <w:p w14:paraId="77BDA390" w14:textId="77777777" w:rsidR="008147DF" w:rsidRPr="00813E4F" w:rsidRDefault="008147DF" w:rsidP="00CD68E2">
      <w:pPr>
        <w:spacing w:after="0"/>
        <w:jc w:val="both"/>
        <w:rPr>
          <w:rFonts w:cs="Times New Roman"/>
          <w:sz w:val="24"/>
          <w:szCs w:val="24"/>
        </w:rPr>
      </w:pPr>
      <w:r w:rsidRPr="00813E4F">
        <w:rPr>
          <w:rFonts w:cs="Times New Roman"/>
          <w:sz w:val="24"/>
          <w:szCs w:val="24"/>
        </w:rPr>
        <w:t xml:space="preserve">- Kendisi de alım satım yapan mükelleflere yapılan mal teslimi veya hizmet ifalarına ilişkin tahsilatlarda YN </w:t>
      </w:r>
      <w:proofErr w:type="spellStart"/>
      <w:r w:rsidRPr="00813E4F">
        <w:rPr>
          <w:rFonts w:cs="Times New Roman"/>
          <w:sz w:val="24"/>
          <w:szCs w:val="24"/>
        </w:rPr>
        <w:t>ÖKC'ye</w:t>
      </w:r>
      <w:proofErr w:type="spellEnd"/>
      <w:r w:rsidRPr="00813E4F">
        <w:rPr>
          <w:rFonts w:cs="Times New Roman"/>
          <w:sz w:val="24"/>
          <w:szCs w:val="24"/>
        </w:rPr>
        <w:t xml:space="preserve"> bağlı olmayan POS cihazlarının kullanılıp kullanılamayacağı,</w:t>
      </w:r>
    </w:p>
    <w:p w14:paraId="4138B1AB" w14:textId="77777777" w:rsidR="008147DF" w:rsidRPr="00813E4F" w:rsidRDefault="008147DF" w:rsidP="00CD68E2">
      <w:pPr>
        <w:spacing w:after="0"/>
        <w:jc w:val="both"/>
        <w:rPr>
          <w:rFonts w:cs="Times New Roman"/>
          <w:sz w:val="24"/>
          <w:szCs w:val="24"/>
        </w:rPr>
      </w:pPr>
      <w:r w:rsidRPr="00813E4F">
        <w:rPr>
          <w:rFonts w:cs="Times New Roman"/>
          <w:sz w:val="24"/>
          <w:szCs w:val="24"/>
        </w:rPr>
        <w:t>- YN ÖKC kullanmak suretiyle kendisi de alım satım yapan mükelleflere yapılan mal teslimi veya hizmet ifalarına ilişkin tahsilatlarda "Mail Order" ödeme yönteminin kullanılıp kullanılamayacağı,</w:t>
      </w:r>
    </w:p>
    <w:p w14:paraId="3704BC52" w14:textId="77777777" w:rsidR="008147DF" w:rsidRPr="00813E4F" w:rsidRDefault="008147DF" w:rsidP="00CD68E2">
      <w:pPr>
        <w:spacing w:after="0"/>
        <w:jc w:val="both"/>
        <w:rPr>
          <w:rFonts w:cs="Times New Roman"/>
          <w:sz w:val="24"/>
          <w:szCs w:val="24"/>
        </w:rPr>
      </w:pPr>
      <w:r w:rsidRPr="00813E4F">
        <w:rPr>
          <w:rFonts w:cs="Times New Roman"/>
          <w:sz w:val="24"/>
          <w:szCs w:val="24"/>
        </w:rPr>
        <w:t>- Nihai tüketicilere gerçekleştirilen mal teslimi veya hizmet ifalarınıza ilişkin tahsilatlarda "Mail Order" ödeme yönteminin kullanılıp kullanılamayacağı,</w:t>
      </w:r>
    </w:p>
    <w:p w14:paraId="4BB96F67" w14:textId="77777777" w:rsidR="008147DF" w:rsidRPr="00813E4F" w:rsidRDefault="008147DF" w:rsidP="00CD68E2">
      <w:pPr>
        <w:spacing w:after="0"/>
        <w:jc w:val="both"/>
        <w:rPr>
          <w:rFonts w:cs="Times New Roman"/>
          <w:sz w:val="24"/>
          <w:szCs w:val="24"/>
        </w:rPr>
      </w:pPr>
      <w:r w:rsidRPr="00813E4F">
        <w:rPr>
          <w:rFonts w:cs="Times New Roman"/>
          <w:sz w:val="24"/>
          <w:szCs w:val="24"/>
        </w:rPr>
        <w:t>- Vergi mükellefi olan müşteriler adına düzenlenen faturalara ilişkin bedellerin şirket ortağı, çalışanı veya üçüncü bir kişinin kredi kartıyla tahsil edilip edilemeyeceği,</w:t>
      </w:r>
    </w:p>
    <w:p w14:paraId="23F3A58D" w14:textId="77777777" w:rsidR="008147DF" w:rsidRPr="00813E4F" w:rsidRDefault="008147DF" w:rsidP="00CD68E2">
      <w:pPr>
        <w:spacing w:after="0"/>
        <w:jc w:val="both"/>
        <w:rPr>
          <w:rFonts w:cs="Times New Roman"/>
          <w:sz w:val="24"/>
          <w:szCs w:val="24"/>
        </w:rPr>
      </w:pPr>
      <w:r w:rsidRPr="00813E4F">
        <w:rPr>
          <w:rFonts w:cs="Times New Roman"/>
          <w:sz w:val="24"/>
          <w:szCs w:val="24"/>
        </w:rPr>
        <w:t>- Vergi mükellefi olmayan müşteriler adına düzenlenen faturalara ilişkin bedellerin şirket ortağı, çalışanı veya üçüncü bir kişinin kredi kartıyla tahsil edilip edilemeyeceği,</w:t>
      </w:r>
    </w:p>
    <w:p w14:paraId="5522D19C" w14:textId="77777777" w:rsidR="008147DF" w:rsidRPr="00813E4F" w:rsidRDefault="008147DF" w:rsidP="00CD68E2">
      <w:pPr>
        <w:spacing w:after="0"/>
        <w:jc w:val="both"/>
        <w:rPr>
          <w:rFonts w:cs="Times New Roman"/>
          <w:sz w:val="24"/>
          <w:szCs w:val="24"/>
        </w:rPr>
      </w:pPr>
      <w:proofErr w:type="gramStart"/>
      <w:r w:rsidRPr="00813E4F">
        <w:rPr>
          <w:rFonts w:cs="Times New Roman"/>
          <w:sz w:val="24"/>
          <w:szCs w:val="24"/>
        </w:rPr>
        <w:t>hususlarında</w:t>
      </w:r>
      <w:proofErr w:type="gramEnd"/>
      <w:r w:rsidRPr="00813E4F">
        <w:rPr>
          <w:rFonts w:cs="Times New Roman"/>
          <w:sz w:val="24"/>
          <w:szCs w:val="24"/>
        </w:rPr>
        <w:t xml:space="preserve"> Başkanlığımızdan görüş talebinde bulunulduğu anlaşılmıştır.</w:t>
      </w:r>
    </w:p>
    <w:p w14:paraId="33D04123" w14:textId="77777777" w:rsidR="008147DF" w:rsidRPr="00813E4F" w:rsidRDefault="008147DF" w:rsidP="00CD68E2">
      <w:pPr>
        <w:spacing w:after="0"/>
        <w:jc w:val="both"/>
        <w:rPr>
          <w:rFonts w:cs="Times New Roman"/>
          <w:sz w:val="24"/>
          <w:szCs w:val="24"/>
        </w:rPr>
      </w:pPr>
    </w:p>
    <w:p w14:paraId="575FB208" w14:textId="77777777" w:rsidR="008147DF" w:rsidRPr="00813E4F" w:rsidRDefault="008147DF" w:rsidP="00CD68E2">
      <w:pPr>
        <w:spacing w:after="0"/>
        <w:jc w:val="both"/>
        <w:rPr>
          <w:rFonts w:cs="Times New Roman"/>
          <w:i/>
          <w:iCs/>
          <w:sz w:val="24"/>
          <w:szCs w:val="24"/>
        </w:rPr>
      </w:pPr>
      <w:r w:rsidRPr="00813E4F">
        <w:rPr>
          <w:rFonts w:cs="Times New Roman"/>
          <w:sz w:val="24"/>
          <w:szCs w:val="24"/>
        </w:rPr>
        <w:t>Bilindiği üzere, 213 sayılı Vergi Usul Kanununun (VUK) 232’nci maddesinde "</w:t>
      </w:r>
      <w:r w:rsidRPr="00813E4F">
        <w:rPr>
          <w:rFonts w:cs="Times New Roman"/>
          <w:i/>
          <w:iCs/>
          <w:sz w:val="24"/>
          <w:szCs w:val="24"/>
        </w:rPr>
        <w:t>Birinci ve ikinci sınıf tüccarlar, kazancı basit usulde tespit edilenlerle defter tutmak mecburiyetinde olan çiftçiler:</w:t>
      </w:r>
    </w:p>
    <w:p w14:paraId="0D3DC057" w14:textId="77777777" w:rsidR="008147DF" w:rsidRPr="00813E4F" w:rsidRDefault="008147DF" w:rsidP="00CD68E2">
      <w:pPr>
        <w:spacing w:after="0"/>
        <w:jc w:val="both"/>
        <w:rPr>
          <w:rFonts w:cs="Times New Roman"/>
          <w:i/>
          <w:iCs/>
          <w:sz w:val="24"/>
          <w:szCs w:val="24"/>
        </w:rPr>
      </w:pPr>
      <w:r w:rsidRPr="00813E4F">
        <w:rPr>
          <w:rFonts w:cs="Times New Roman"/>
          <w:i/>
          <w:iCs/>
          <w:sz w:val="24"/>
          <w:szCs w:val="24"/>
        </w:rPr>
        <w:t>1. Birinci ve ikinci sınıf tüccarlara,</w:t>
      </w:r>
    </w:p>
    <w:p w14:paraId="15087E82" w14:textId="77777777" w:rsidR="008147DF" w:rsidRPr="00813E4F" w:rsidRDefault="008147DF" w:rsidP="00CD68E2">
      <w:pPr>
        <w:spacing w:after="0"/>
        <w:jc w:val="both"/>
        <w:rPr>
          <w:rFonts w:cs="Times New Roman"/>
          <w:i/>
          <w:iCs/>
          <w:sz w:val="24"/>
          <w:szCs w:val="24"/>
        </w:rPr>
      </w:pPr>
      <w:r w:rsidRPr="00813E4F">
        <w:rPr>
          <w:rFonts w:cs="Times New Roman"/>
          <w:i/>
          <w:iCs/>
          <w:sz w:val="24"/>
          <w:szCs w:val="24"/>
        </w:rPr>
        <w:t>2. Serbest meslek erbabına,</w:t>
      </w:r>
    </w:p>
    <w:p w14:paraId="01E9FDD9" w14:textId="77777777" w:rsidR="008147DF" w:rsidRPr="00813E4F" w:rsidRDefault="008147DF" w:rsidP="00CD68E2">
      <w:pPr>
        <w:spacing w:after="0"/>
        <w:jc w:val="both"/>
        <w:rPr>
          <w:rFonts w:cs="Times New Roman"/>
          <w:i/>
          <w:iCs/>
          <w:sz w:val="24"/>
          <w:szCs w:val="24"/>
        </w:rPr>
      </w:pPr>
      <w:r w:rsidRPr="00813E4F">
        <w:rPr>
          <w:rFonts w:cs="Times New Roman"/>
          <w:i/>
          <w:iCs/>
          <w:sz w:val="24"/>
          <w:szCs w:val="24"/>
        </w:rPr>
        <w:t>3. Kazançları basit usulde tespit olunan tüccarlara,</w:t>
      </w:r>
    </w:p>
    <w:p w14:paraId="08BC1F4A" w14:textId="77777777" w:rsidR="008147DF" w:rsidRPr="00813E4F" w:rsidRDefault="008147DF" w:rsidP="00CD68E2">
      <w:pPr>
        <w:spacing w:after="0"/>
        <w:jc w:val="both"/>
        <w:rPr>
          <w:rFonts w:cs="Times New Roman"/>
          <w:i/>
          <w:iCs/>
          <w:sz w:val="24"/>
          <w:szCs w:val="24"/>
        </w:rPr>
      </w:pPr>
      <w:r w:rsidRPr="00813E4F">
        <w:rPr>
          <w:rFonts w:cs="Times New Roman"/>
          <w:i/>
          <w:iCs/>
          <w:sz w:val="24"/>
          <w:szCs w:val="24"/>
        </w:rPr>
        <w:t>4. Defter tutmak mecburiyetinde olan çiftçilere,</w:t>
      </w:r>
    </w:p>
    <w:p w14:paraId="340908DE" w14:textId="77777777" w:rsidR="008147DF" w:rsidRPr="00813E4F" w:rsidRDefault="008147DF" w:rsidP="00CD68E2">
      <w:pPr>
        <w:spacing w:after="0"/>
        <w:jc w:val="both"/>
        <w:rPr>
          <w:rFonts w:cs="Times New Roman"/>
          <w:i/>
          <w:iCs/>
          <w:sz w:val="24"/>
          <w:szCs w:val="24"/>
        </w:rPr>
      </w:pPr>
      <w:r w:rsidRPr="00813E4F">
        <w:rPr>
          <w:rFonts w:cs="Times New Roman"/>
          <w:i/>
          <w:iCs/>
          <w:sz w:val="24"/>
          <w:szCs w:val="24"/>
        </w:rPr>
        <w:t>5. Vergiden muaf esnafa,</w:t>
      </w:r>
    </w:p>
    <w:p w14:paraId="59A5F2D8" w14:textId="77777777" w:rsidR="008147DF" w:rsidRPr="00813E4F" w:rsidRDefault="008147DF" w:rsidP="00CD68E2">
      <w:pPr>
        <w:spacing w:after="0"/>
        <w:jc w:val="both"/>
        <w:rPr>
          <w:rFonts w:cs="Times New Roman"/>
          <w:i/>
          <w:iCs/>
          <w:sz w:val="24"/>
          <w:szCs w:val="24"/>
        </w:rPr>
      </w:pPr>
      <w:r w:rsidRPr="00813E4F">
        <w:rPr>
          <w:rFonts w:cs="Times New Roman"/>
          <w:i/>
          <w:iCs/>
          <w:sz w:val="24"/>
          <w:szCs w:val="24"/>
        </w:rPr>
        <w:t>Sattıkları emtia veya yaptıkları işler için fatura vermek ve bunlar da fatura istemek ve almak mecburiyetindedirler.</w:t>
      </w:r>
    </w:p>
    <w:p w14:paraId="4E6240FE" w14:textId="77777777" w:rsidR="008147DF" w:rsidRPr="00813E4F" w:rsidRDefault="008147DF" w:rsidP="00CD68E2">
      <w:pPr>
        <w:spacing w:after="0"/>
        <w:jc w:val="both"/>
        <w:rPr>
          <w:rFonts w:cs="Times New Roman"/>
          <w:sz w:val="24"/>
          <w:szCs w:val="24"/>
        </w:rPr>
      </w:pPr>
      <w:r w:rsidRPr="00813E4F">
        <w:rPr>
          <w:rFonts w:cs="Times New Roman"/>
          <w:i/>
          <w:iCs/>
          <w:sz w:val="24"/>
          <w:szCs w:val="24"/>
        </w:rPr>
        <w:t xml:space="preserve">Yukarıdakiler dışında kalanların, birinci ve ikinci sınıf tüccarlar ile kazancı basit usulde tespit edilenlerden ve defter tutmak mecburiyetinde olan çiftçilerden satın aldıkları emtia veya onlara yaptırdıkları iş bedelinin (01/01/2016 tarihinden geçerli olmak üzere) 900 TL' </w:t>
      </w:r>
      <w:proofErr w:type="spellStart"/>
      <w:r w:rsidRPr="00813E4F">
        <w:rPr>
          <w:rFonts w:cs="Times New Roman"/>
          <w:i/>
          <w:iCs/>
          <w:sz w:val="24"/>
          <w:szCs w:val="24"/>
        </w:rPr>
        <w:t>yi</w:t>
      </w:r>
      <w:proofErr w:type="spellEnd"/>
      <w:r w:rsidRPr="00813E4F">
        <w:rPr>
          <w:rFonts w:cs="Times New Roman"/>
          <w:i/>
          <w:iCs/>
          <w:sz w:val="24"/>
          <w:szCs w:val="24"/>
        </w:rPr>
        <w:t xml:space="preserve"> geçmesi veya bedeli 900 TL' den az olsa dahi istemeleri halinde emtiayı satanın veya işi yapanın fatura vermesi mecburidir."</w:t>
      </w:r>
      <w:r w:rsidRPr="00813E4F">
        <w:rPr>
          <w:rFonts w:cs="Times New Roman"/>
          <w:sz w:val="24"/>
          <w:szCs w:val="24"/>
        </w:rPr>
        <w:t xml:space="preserve"> hükmü bulunmaktadır.</w:t>
      </w:r>
    </w:p>
    <w:p w14:paraId="2A641D74" w14:textId="77777777" w:rsidR="008147DF" w:rsidRPr="00813E4F" w:rsidRDefault="008147DF" w:rsidP="00CD68E2">
      <w:pPr>
        <w:spacing w:after="0"/>
        <w:jc w:val="both"/>
        <w:rPr>
          <w:rFonts w:cs="Times New Roman"/>
          <w:sz w:val="24"/>
          <w:szCs w:val="24"/>
        </w:rPr>
      </w:pPr>
    </w:p>
    <w:p w14:paraId="5DCAA210" w14:textId="77777777" w:rsidR="008147DF" w:rsidRPr="00813E4F" w:rsidRDefault="008147DF" w:rsidP="00CD68E2">
      <w:pPr>
        <w:spacing w:after="0"/>
        <w:jc w:val="both"/>
        <w:rPr>
          <w:rFonts w:cs="Times New Roman"/>
          <w:sz w:val="24"/>
          <w:szCs w:val="24"/>
        </w:rPr>
      </w:pPr>
      <w:r w:rsidRPr="00813E4F">
        <w:rPr>
          <w:rFonts w:cs="Times New Roman"/>
          <w:sz w:val="24"/>
          <w:szCs w:val="24"/>
        </w:rPr>
        <w:t xml:space="preserve">Bununla birlikte, 426 Sıra No.lu Vergi Usul Kanunu Genel Tebliği ile; satışı yapılan malları aynen veya işlendikten sonra satışını yapanlar dışındaki kimselere satan veya aynı kimselere hizmet veren </w:t>
      </w:r>
      <w:r w:rsidRPr="00813E4F">
        <w:rPr>
          <w:rFonts w:cs="Times New Roman"/>
          <w:sz w:val="24"/>
          <w:szCs w:val="24"/>
        </w:rPr>
        <w:lastRenderedPageBreak/>
        <w:t xml:space="preserve">birinci ve ikinci sınıf tüccarlara (perakende teslimde bulunan veya hizmet ifa eden tüccarlara) Vergi Usul Kanunu 232 inci maddede belirtilen ve fatura verme zorunluluğu bulunan satışlar dışındaki mal satışları veya hizmet ifalarının belgelendirilmesinde 6.12.1984 tarihli ve 3100 sayılı Katma Değer Vergisi Mükelleflerinin Ödeme Kaydedici Cihaz Kullanmaları Mecburiyeti Hakkında Kanuna göre kullanmak zorunda oldukları ödeme kaydedici cihazların yerine, teknik özellikleri 426 Sıra No.lu Vergi Usul Kanunu Genel Tebliği ve bu Tebliğ çerçevesinde yayımlanan Teknik Kılavuzlarda belirtilen </w:t>
      </w:r>
      <w:r w:rsidRPr="00813E4F">
        <w:rPr>
          <w:rFonts w:cs="Times New Roman"/>
          <w:b/>
          <w:bCs/>
          <w:color w:val="C00000"/>
          <w:sz w:val="24"/>
          <w:szCs w:val="24"/>
        </w:rPr>
        <w:t>"Yeni Nesil Ödeme Kaydedici Cihazları" kullanma mecburiyeti getirilmiş</w:t>
      </w:r>
      <w:r w:rsidRPr="00813E4F">
        <w:rPr>
          <w:rFonts w:cs="Times New Roman"/>
          <w:b/>
          <w:bCs/>
          <w:sz w:val="24"/>
          <w:szCs w:val="24"/>
        </w:rPr>
        <w:t>,</w:t>
      </w:r>
      <w:r w:rsidRPr="00813E4F">
        <w:rPr>
          <w:rFonts w:cs="Times New Roman"/>
          <w:sz w:val="24"/>
          <w:szCs w:val="24"/>
        </w:rPr>
        <w:t xml:space="preserve">  ..Ayrıca, 435 Sıra No.lu Vergi Usul Kanunu Genel Tebliğinin "Uygulamaya Geçiş Süresi" başlıklı 1.1. bölümünde 451 Sıra No.lu Vergi Usul Kanunu Genel Tebliği ile yapılan değişiklikle; Basit / bilgisayar bağlantılı YN ÖKC kullanan mükelleflerin, işletmelerindeki harici banka POS cihazlarını 1/1/2016 tarihine kadar yetkili ÖKC firmaları aracılığıyla YN ÖKC' </w:t>
      </w:r>
      <w:proofErr w:type="spellStart"/>
      <w:r w:rsidRPr="00813E4F">
        <w:rPr>
          <w:rFonts w:cs="Times New Roman"/>
          <w:sz w:val="24"/>
          <w:szCs w:val="24"/>
        </w:rPr>
        <w:t>lere</w:t>
      </w:r>
      <w:proofErr w:type="spellEnd"/>
      <w:r w:rsidRPr="00813E4F">
        <w:rPr>
          <w:rFonts w:cs="Times New Roman"/>
          <w:sz w:val="24"/>
          <w:szCs w:val="24"/>
        </w:rPr>
        <w:t xml:space="preserve"> (Gelir İdaresi Başkanlığı Mesajlaşma Protokollerine uygun olarak) bağlatmalarının zorunlu olduğu, bu tarihten sonra </w:t>
      </w:r>
      <w:r w:rsidRPr="00813E4F">
        <w:rPr>
          <w:rFonts w:cs="Times New Roman"/>
          <w:b/>
          <w:bCs/>
          <w:color w:val="C00000"/>
          <w:sz w:val="24"/>
          <w:szCs w:val="24"/>
        </w:rPr>
        <w:t>YN ÖKC' den bağımsız banka POS cihazlarını kullanmalarının mümkün bulunmadığı açıklanmıştır.</w:t>
      </w:r>
    </w:p>
    <w:p w14:paraId="41B81F1F" w14:textId="77777777" w:rsidR="008147DF" w:rsidRPr="00813E4F" w:rsidRDefault="008147DF" w:rsidP="00CD68E2">
      <w:pPr>
        <w:spacing w:after="0"/>
        <w:jc w:val="both"/>
        <w:rPr>
          <w:rFonts w:cs="Times New Roman"/>
          <w:sz w:val="24"/>
          <w:szCs w:val="24"/>
        </w:rPr>
      </w:pPr>
    </w:p>
    <w:p w14:paraId="4F8EC3E6" w14:textId="77777777" w:rsidR="008147DF" w:rsidRPr="00813E4F" w:rsidRDefault="008147DF" w:rsidP="00CD68E2">
      <w:pPr>
        <w:spacing w:after="0"/>
        <w:jc w:val="both"/>
        <w:rPr>
          <w:rFonts w:cs="Times New Roman"/>
          <w:sz w:val="24"/>
          <w:szCs w:val="24"/>
        </w:rPr>
      </w:pPr>
      <w:r w:rsidRPr="00813E4F">
        <w:rPr>
          <w:rFonts w:cs="Times New Roman"/>
          <w:sz w:val="24"/>
          <w:szCs w:val="24"/>
        </w:rPr>
        <w:t xml:space="preserve">YN ÖKC kullanılmak suretiyle gerçekleştirilen perakende nitelikli mal teslimi veya hizmet ifalarında;  YN ÖKC'lerden ÖKC fişleri haricinde bilgi veya makbuz amaçlı "BİLGİ FİŞLERİ" </w:t>
      </w:r>
      <w:proofErr w:type="spellStart"/>
      <w:r w:rsidRPr="00813E4F">
        <w:rPr>
          <w:rFonts w:cs="Times New Roman"/>
          <w:sz w:val="24"/>
          <w:szCs w:val="24"/>
        </w:rPr>
        <w:t>nin</w:t>
      </w:r>
      <w:proofErr w:type="spellEnd"/>
      <w:r w:rsidRPr="00813E4F">
        <w:rPr>
          <w:rFonts w:cs="Times New Roman"/>
          <w:sz w:val="24"/>
          <w:szCs w:val="24"/>
        </w:rPr>
        <w:t xml:space="preserve"> düzenleneceği durumları ve bilgi fişlerinin düzenlenmesi sırasında uyulması gereken usul ve esasları belirleyen;  "</w:t>
      </w:r>
      <w:r w:rsidRPr="00813E4F">
        <w:rPr>
          <w:rFonts w:cs="Times New Roman"/>
          <w:b/>
          <w:bCs/>
          <w:color w:val="7030A0"/>
          <w:sz w:val="24"/>
          <w:szCs w:val="24"/>
        </w:rPr>
        <w:t xml:space="preserve">Yeni </w:t>
      </w:r>
      <w:r w:rsidRPr="00813E4F">
        <w:rPr>
          <w:rFonts w:cs="Times New Roman"/>
          <w:b/>
          <w:bCs/>
          <w:color w:val="7030A0"/>
          <w:sz w:val="24"/>
          <w:szCs w:val="24"/>
          <w:u w:val="single"/>
        </w:rPr>
        <w:t>Nesil Ödeme Kaydedici Cihazlardan (YN ÖKC) Bilgi Fişleri Düzenlenmesine Dair Usul ve Esaslara İlişkin Teknik Kılavuz</w:t>
      </w:r>
      <w:r w:rsidRPr="00813E4F">
        <w:rPr>
          <w:rFonts w:cs="Times New Roman"/>
          <w:sz w:val="24"/>
          <w:szCs w:val="24"/>
        </w:rPr>
        <w:t>" 02.12.2015 tarihinde Başkanlığımız internet sitesinde yayınlanmış olup söz konusu kılavuzun ilgili bölümlerinde aşağıdaki açıklamalara yer verilmiştir.</w:t>
      </w:r>
    </w:p>
    <w:p w14:paraId="32FE2E04" w14:textId="77777777" w:rsidR="008147DF" w:rsidRPr="00813E4F" w:rsidRDefault="008147DF" w:rsidP="00CD68E2">
      <w:pPr>
        <w:spacing w:after="0"/>
        <w:jc w:val="both"/>
        <w:rPr>
          <w:rFonts w:cs="Times New Roman"/>
          <w:sz w:val="24"/>
          <w:szCs w:val="24"/>
        </w:rPr>
      </w:pPr>
      <w:r w:rsidRPr="00813E4F">
        <w:rPr>
          <w:rFonts w:cs="Times New Roman"/>
          <w:sz w:val="24"/>
          <w:szCs w:val="24"/>
        </w:rPr>
        <w:t>"Yeni Nesil Ödeme Kaydedici Cihazlardan Bilgi Fişi Düzenlenmesi Gereken Durumlar" başlıklı 3. bölümünde;</w:t>
      </w:r>
    </w:p>
    <w:p w14:paraId="5C3812AA" w14:textId="77777777" w:rsidR="008147DF" w:rsidRPr="00813E4F" w:rsidRDefault="008147DF" w:rsidP="00CD68E2">
      <w:pPr>
        <w:spacing w:after="0"/>
        <w:jc w:val="both"/>
        <w:rPr>
          <w:rFonts w:cs="Times New Roman"/>
          <w:sz w:val="24"/>
          <w:szCs w:val="24"/>
        </w:rPr>
      </w:pPr>
      <w:r w:rsidRPr="00813E4F">
        <w:rPr>
          <w:rFonts w:cs="Times New Roman"/>
          <w:sz w:val="24"/>
          <w:szCs w:val="24"/>
        </w:rPr>
        <w:t>"Mükellefler YN ÖKC kullanmak suretiyle gerçekleştirilen;</w:t>
      </w:r>
    </w:p>
    <w:p w14:paraId="6E30DAF9" w14:textId="77777777" w:rsidR="008147DF" w:rsidRPr="00813E4F" w:rsidRDefault="008147DF" w:rsidP="00CD68E2">
      <w:pPr>
        <w:spacing w:after="0"/>
        <w:jc w:val="both"/>
        <w:rPr>
          <w:rFonts w:cs="Times New Roman"/>
          <w:sz w:val="24"/>
          <w:szCs w:val="24"/>
        </w:rPr>
      </w:pPr>
      <w:r w:rsidRPr="00813E4F">
        <w:rPr>
          <w:rFonts w:cs="Times New Roman"/>
          <w:sz w:val="24"/>
          <w:szCs w:val="24"/>
        </w:rPr>
        <w:t>a) Fatura ile belgelendirilen satışlarında,</w:t>
      </w:r>
    </w:p>
    <w:p w14:paraId="634D6CC7" w14:textId="77777777" w:rsidR="008147DF" w:rsidRPr="00813E4F" w:rsidRDefault="008147DF" w:rsidP="00CD68E2">
      <w:pPr>
        <w:spacing w:after="0"/>
        <w:jc w:val="both"/>
        <w:rPr>
          <w:rFonts w:cs="Times New Roman"/>
          <w:sz w:val="24"/>
          <w:szCs w:val="24"/>
        </w:rPr>
      </w:pPr>
      <w:r w:rsidRPr="00813E4F">
        <w:rPr>
          <w:rFonts w:cs="Times New Roman"/>
          <w:sz w:val="24"/>
          <w:szCs w:val="24"/>
        </w:rPr>
        <w:t>b) Yemek fişi/yemek kartı karşılığı verdikleri mal satışı ve hizmet ifalarında,</w:t>
      </w:r>
    </w:p>
    <w:p w14:paraId="2C5304E8" w14:textId="77777777" w:rsidR="008147DF" w:rsidRPr="00813E4F" w:rsidRDefault="008147DF" w:rsidP="00CD68E2">
      <w:pPr>
        <w:spacing w:after="0"/>
        <w:jc w:val="both"/>
        <w:rPr>
          <w:rFonts w:cs="Times New Roman"/>
          <w:sz w:val="24"/>
          <w:szCs w:val="24"/>
        </w:rPr>
      </w:pPr>
      <w:r w:rsidRPr="00813E4F">
        <w:rPr>
          <w:rFonts w:cs="Times New Roman"/>
          <w:sz w:val="24"/>
          <w:szCs w:val="24"/>
        </w:rPr>
        <w:t>c) Mal teslimi veya hizmetin ifasından önce ön tahsilat (avans) mahiyetinde aldıkları tutarların belgelendirilmesinde,</w:t>
      </w:r>
    </w:p>
    <w:p w14:paraId="07F0005E" w14:textId="77777777" w:rsidR="008147DF" w:rsidRPr="00813E4F" w:rsidRDefault="008147DF" w:rsidP="00CD68E2">
      <w:pPr>
        <w:spacing w:after="0"/>
        <w:jc w:val="both"/>
        <w:rPr>
          <w:rFonts w:cs="Times New Roman"/>
          <w:sz w:val="24"/>
          <w:szCs w:val="24"/>
        </w:rPr>
      </w:pPr>
      <w:r w:rsidRPr="00813E4F">
        <w:rPr>
          <w:rFonts w:cs="Times New Roman"/>
          <w:sz w:val="24"/>
          <w:szCs w:val="24"/>
        </w:rPr>
        <w:t>d) Otopark giriş işlemlerinde,</w:t>
      </w:r>
    </w:p>
    <w:p w14:paraId="1D4ABF96" w14:textId="77777777" w:rsidR="008147DF" w:rsidRPr="00813E4F" w:rsidRDefault="008147DF" w:rsidP="00CD68E2">
      <w:pPr>
        <w:spacing w:after="0"/>
        <w:jc w:val="both"/>
        <w:rPr>
          <w:rFonts w:cs="Times New Roman"/>
          <w:sz w:val="24"/>
          <w:szCs w:val="24"/>
        </w:rPr>
      </w:pPr>
      <w:r w:rsidRPr="00813E4F">
        <w:rPr>
          <w:rFonts w:cs="Times New Roman"/>
          <w:sz w:val="24"/>
          <w:szCs w:val="24"/>
        </w:rPr>
        <w:t>e) Fatura tahsilatı işlemlerinde,</w:t>
      </w:r>
    </w:p>
    <w:p w14:paraId="57A4A220" w14:textId="77777777" w:rsidR="008147DF" w:rsidRPr="00813E4F" w:rsidRDefault="008147DF" w:rsidP="00CD68E2">
      <w:pPr>
        <w:spacing w:after="0"/>
        <w:jc w:val="both"/>
        <w:rPr>
          <w:rFonts w:cs="Times New Roman"/>
          <w:sz w:val="24"/>
          <w:szCs w:val="24"/>
        </w:rPr>
      </w:pPr>
      <w:r w:rsidRPr="00813E4F">
        <w:rPr>
          <w:rFonts w:cs="Times New Roman"/>
          <w:sz w:val="24"/>
          <w:szCs w:val="24"/>
        </w:rPr>
        <w:t>f) GİB tarafından belirlenecek benzeri diğer işlemlerde,</w:t>
      </w:r>
    </w:p>
    <w:p w14:paraId="61EC8E26" w14:textId="77777777" w:rsidR="008147DF" w:rsidRPr="00813E4F" w:rsidRDefault="008147DF" w:rsidP="00CD68E2">
      <w:pPr>
        <w:spacing w:after="0"/>
        <w:jc w:val="both"/>
        <w:rPr>
          <w:rFonts w:cs="Times New Roman"/>
          <w:sz w:val="24"/>
          <w:szCs w:val="24"/>
          <w:u w:val="single"/>
        </w:rPr>
      </w:pPr>
      <w:r w:rsidRPr="00813E4F">
        <w:rPr>
          <w:rFonts w:cs="Times New Roman"/>
          <w:sz w:val="24"/>
          <w:szCs w:val="24"/>
        </w:rPr>
        <w:t xml:space="preserve">YN ÖKC'den bilgi fişi düzenleyerek müşterilerine vereceklerdir. </w:t>
      </w:r>
      <w:r w:rsidRPr="00813E4F">
        <w:rPr>
          <w:rFonts w:cs="Times New Roman"/>
          <w:sz w:val="24"/>
          <w:szCs w:val="24"/>
          <w:u w:val="single"/>
        </w:rPr>
        <w:t xml:space="preserve">EFT-POS özellikli YN ÖKC kullanma mecburiyeti bulunan </w:t>
      </w:r>
      <w:r w:rsidRPr="00813E4F">
        <w:rPr>
          <w:rFonts w:cs="Times New Roman"/>
          <w:b/>
          <w:bCs/>
          <w:sz w:val="24"/>
          <w:szCs w:val="24"/>
          <w:u w:val="single"/>
        </w:rPr>
        <w:t>otopark giriş işlemlerinde</w:t>
      </w:r>
      <w:r w:rsidRPr="00813E4F">
        <w:rPr>
          <w:rFonts w:cs="Times New Roman"/>
          <w:sz w:val="24"/>
          <w:szCs w:val="24"/>
          <w:u w:val="single"/>
        </w:rPr>
        <w:t xml:space="preserve"> ödemenin yöntemi ve belgenin türüne bağlı kalınmaksızın her hal ve şartta "BİLGİ FİŞİ" düzenlenecektir."</w:t>
      </w:r>
    </w:p>
    <w:p w14:paraId="4B16308E" w14:textId="77777777" w:rsidR="008147DF" w:rsidRPr="00813E4F" w:rsidRDefault="008147DF" w:rsidP="00CD68E2">
      <w:pPr>
        <w:spacing w:after="0"/>
        <w:jc w:val="both"/>
        <w:rPr>
          <w:rFonts w:cs="Times New Roman"/>
          <w:sz w:val="24"/>
          <w:szCs w:val="24"/>
        </w:rPr>
      </w:pPr>
    </w:p>
    <w:p w14:paraId="2D518EE1" w14:textId="77777777" w:rsidR="008147DF" w:rsidRPr="00813E4F" w:rsidRDefault="008147DF" w:rsidP="00CD68E2">
      <w:pPr>
        <w:spacing w:after="0"/>
        <w:jc w:val="both"/>
        <w:rPr>
          <w:rFonts w:cs="Times New Roman"/>
          <w:sz w:val="24"/>
          <w:szCs w:val="24"/>
          <w:u w:val="single"/>
        </w:rPr>
      </w:pPr>
      <w:r w:rsidRPr="00813E4F">
        <w:rPr>
          <w:rFonts w:cs="Times New Roman"/>
          <w:sz w:val="24"/>
          <w:szCs w:val="24"/>
          <w:u w:val="single"/>
        </w:rPr>
        <w:t xml:space="preserve">Bu açıklamalardan da anlaşılacağı üzere "Bilgi Fişleri Teknik Kılavuzu" </w:t>
      </w:r>
      <w:proofErr w:type="spellStart"/>
      <w:r w:rsidRPr="00813E4F">
        <w:rPr>
          <w:rFonts w:cs="Times New Roman"/>
          <w:sz w:val="24"/>
          <w:szCs w:val="24"/>
          <w:u w:val="single"/>
        </w:rPr>
        <w:t>nda</w:t>
      </w:r>
      <w:proofErr w:type="spellEnd"/>
      <w:r w:rsidRPr="00813E4F">
        <w:rPr>
          <w:rFonts w:cs="Times New Roman"/>
          <w:sz w:val="24"/>
          <w:szCs w:val="24"/>
          <w:u w:val="single"/>
        </w:rPr>
        <w:t xml:space="preserve"> belirtilen YN ÖKC kullanılmak suretiyle gerçekleştirilen işlemler ifadesi ile perakende ticari faaliyet kapsamındaki mal teslimi veya hizmet ifaları ile bunlara bağlı ödeme işlemleri kastedilmektedir.</w:t>
      </w:r>
    </w:p>
    <w:p w14:paraId="2CE318AB" w14:textId="77777777" w:rsidR="008147DF" w:rsidRPr="00813E4F" w:rsidRDefault="008147DF" w:rsidP="00CD68E2">
      <w:pPr>
        <w:spacing w:after="0"/>
        <w:jc w:val="both"/>
        <w:rPr>
          <w:rFonts w:cs="Times New Roman"/>
          <w:sz w:val="24"/>
          <w:szCs w:val="24"/>
        </w:rPr>
      </w:pPr>
    </w:p>
    <w:p w14:paraId="1F36242D" w14:textId="77777777" w:rsidR="008147DF" w:rsidRPr="00813E4F" w:rsidRDefault="008147DF" w:rsidP="00CD68E2">
      <w:pPr>
        <w:spacing w:after="0"/>
        <w:jc w:val="both"/>
        <w:rPr>
          <w:rFonts w:cs="Times New Roman"/>
          <w:b/>
          <w:bCs/>
          <w:sz w:val="24"/>
          <w:szCs w:val="24"/>
          <w:u w:val="single"/>
        </w:rPr>
      </w:pPr>
      <w:r w:rsidRPr="00813E4F">
        <w:rPr>
          <w:rFonts w:cs="Times New Roman"/>
          <w:b/>
          <w:bCs/>
          <w:sz w:val="24"/>
          <w:szCs w:val="24"/>
          <w:u w:val="single"/>
        </w:rPr>
        <w:t>"Bilgi Fişlerinin İşlemlerin Mahiyetine Uygun Olarak Düzenlenmesi ve Mali Belge'ye Dönüştürülmesi Zorunluluğu" başlıklı 7. bölümünde;</w:t>
      </w:r>
    </w:p>
    <w:p w14:paraId="7B1693D5" w14:textId="77777777" w:rsidR="008147DF" w:rsidRPr="00813E4F" w:rsidRDefault="008147DF" w:rsidP="00CD68E2">
      <w:pPr>
        <w:spacing w:after="0"/>
        <w:jc w:val="both"/>
        <w:rPr>
          <w:rFonts w:cs="Times New Roman"/>
          <w:color w:val="00B050"/>
          <w:sz w:val="24"/>
          <w:szCs w:val="24"/>
        </w:rPr>
      </w:pPr>
      <w:r w:rsidRPr="00813E4F">
        <w:rPr>
          <w:rFonts w:cs="Times New Roman"/>
          <w:sz w:val="24"/>
          <w:szCs w:val="24"/>
        </w:rPr>
        <w:t xml:space="preserve">"Bilgi fişlerinin mükellefler tarafından, işlemlerin mahiyetine uygun olarak bu kılavuzda belirtilen şekilde düzenlenmesi ve </w:t>
      </w:r>
      <w:r w:rsidRPr="00813E4F">
        <w:rPr>
          <w:rFonts w:cs="Times New Roman"/>
          <w:color w:val="00B050"/>
          <w:sz w:val="24"/>
          <w:szCs w:val="24"/>
        </w:rPr>
        <w:t xml:space="preserve">daha sonradan mali değeri olan ÖKC fişine veya fatura vb. belgelere dönüştürülmesi zorunludur. </w:t>
      </w:r>
      <w:r w:rsidRPr="00813E4F">
        <w:rPr>
          <w:rFonts w:cs="Times New Roman"/>
          <w:sz w:val="24"/>
          <w:szCs w:val="24"/>
        </w:rPr>
        <w:t>Bilgi fişlerinin, işlemlerin mahiyetine uygun olarak düzenlenmediğinin veya ÖKC fişi veya fatura ile belgelendirilmesi gereken bilgi fişi tanzim edilmiş işlemlere ilişkin olarak düzenlenmesi gereken ÖKC fişi veya faturanın düzenlenmediğinin, (sadece bilgi fişinin düzenlenmiş olduğunun) tespiti halinde vergi mevzuatında belirlenen cezai işlemler tatbik edilecektir."</w:t>
      </w:r>
    </w:p>
    <w:p w14:paraId="2C324924" w14:textId="68DD8AB3" w:rsidR="008147DF" w:rsidRDefault="008147DF" w:rsidP="00CD68E2">
      <w:pPr>
        <w:spacing w:after="0"/>
        <w:jc w:val="both"/>
        <w:rPr>
          <w:rFonts w:cs="Times New Roman"/>
          <w:sz w:val="24"/>
          <w:szCs w:val="24"/>
        </w:rPr>
      </w:pPr>
    </w:p>
    <w:p w14:paraId="161EF1A3" w14:textId="3C28B050" w:rsidR="00F34051" w:rsidRDefault="00F34051" w:rsidP="00CD68E2">
      <w:pPr>
        <w:spacing w:after="0"/>
        <w:jc w:val="both"/>
        <w:rPr>
          <w:rFonts w:cs="Times New Roman"/>
          <w:sz w:val="24"/>
          <w:szCs w:val="24"/>
        </w:rPr>
      </w:pPr>
    </w:p>
    <w:p w14:paraId="0000CC73" w14:textId="77777777" w:rsidR="00F34051" w:rsidRPr="00813E4F" w:rsidRDefault="00F34051" w:rsidP="00CD68E2">
      <w:pPr>
        <w:spacing w:after="0"/>
        <w:jc w:val="both"/>
        <w:rPr>
          <w:rFonts w:cs="Times New Roman"/>
          <w:sz w:val="24"/>
          <w:szCs w:val="24"/>
        </w:rPr>
      </w:pPr>
    </w:p>
    <w:p w14:paraId="6FD52682" w14:textId="39B01405" w:rsidR="008147DF" w:rsidRPr="00F34051" w:rsidRDefault="008147DF" w:rsidP="00CD68E2">
      <w:pPr>
        <w:spacing w:after="0"/>
        <w:jc w:val="both"/>
        <w:rPr>
          <w:rFonts w:cs="Times New Roman"/>
          <w:b/>
          <w:bCs/>
          <w:sz w:val="24"/>
          <w:szCs w:val="24"/>
          <w:u w:val="single"/>
        </w:rPr>
      </w:pPr>
      <w:r w:rsidRPr="00813E4F">
        <w:rPr>
          <w:rFonts w:cs="Times New Roman"/>
          <w:b/>
          <w:bCs/>
          <w:sz w:val="24"/>
          <w:szCs w:val="24"/>
          <w:u w:val="single"/>
        </w:rPr>
        <w:lastRenderedPageBreak/>
        <w:t>"Faturalı Satışlara İlişkin Olarak Yeni Nesil Ödeme Kaydedici Cihazlardan Düzenlenecek Bilgi Fişleri" başlıklı 9.1. bölümünde;</w:t>
      </w:r>
    </w:p>
    <w:p w14:paraId="5F3330DA" w14:textId="77777777" w:rsidR="008147DF" w:rsidRPr="00813E4F" w:rsidRDefault="008147DF" w:rsidP="00CD68E2">
      <w:pPr>
        <w:spacing w:after="0"/>
        <w:jc w:val="both"/>
        <w:rPr>
          <w:rFonts w:cs="Times New Roman"/>
          <w:sz w:val="24"/>
          <w:szCs w:val="24"/>
        </w:rPr>
      </w:pPr>
      <w:r w:rsidRPr="00813E4F">
        <w:rPr>
          <w:rFonts w:cs="Times New Roman"/>
          <w:sz w:val="24"/>
          <w:szCs w:val="24"/>
        </w:rPr>
        <w:t>"YN ÖKC kullanılmak suretiyle gerçekleştirilen satışların, 213 sayılı Vergi Usul Kanunu'nun 232. Maddesinde fatura düzenlenmesi mecburiyeti bulunan vergi mükelleflerine yapılmış olması veya müşterinin nihai tüketici olmakla beraber fatura istemesi ya da satış tutarının fatura düzenleme haddini aşması halinde; satıcının müşteriye fatura vermesi zorunludur.</w:t>
      </w:r>
    </w:p>
    <w:p w14:paraId="49E5FD20" w14:textId="77777777" w:rsidR="008147DF" w:rsidRPr="00813E4F" w:rsidRDefault="008147DF" w:rsidP="00CD68E2">
      <w:pPr>
        <w:spacing w:after="0"/>
        <w:jc w:val="both"/>
        <w:rPr>
          <w:rFonts w:cs="Times New Roman"/>
          <w:sz w:val="24"/>
          <w:szCs w:val="24"/>
        </w:rPr>
      </w:pPr>
      <w:r w:rsidRPr="00813E4F">
        <w:rPr>
          <w:rFonts w:cs="Times New Roman"/>
          <w:sz w:val="24"/>
          <w:szCs w:val="24"/>
        </w:rPr>
        <w:t>Bu şekilde düzenlenen/düzenlenecek faturalara istinaden YN ÖKC'den aşağıdaki örneklere ve açıklamalara uygun bilgi fişleri düzenlenecektir.</w:t>
      </w:r>
    </w:p>
    <w:p w14:paraId="172C9DFA" w14:textId="77777777" w:rsidR="008147DF" w:rsidRPr="00813E4F" w:rsidRDefault="008147DF" w:rsidP="00CD68E2">
      <w:pPr>
        <w:spacing w:after="0"/>
        <w:jc w:val="both"/>
        <w:rPr>
          <w:rFonts w:cs="Times New Roman"/>
          <w:color w:val="00B050"/>
          <w:sz w:val="24"/>
          <w:szCs w:val="24"/>
          <w:u w:val="single"/>
        </w:rPr>
      </w:pPr>
      <w:r w:rsidRPr="00813E4F">
        <w:rPr>
          <w:rFonts w:cs="Times New Roman"/>
          <w:sz w:val="24"/>
          <w:szCs w:val="24"/>
          <w:u w:val="single"/>
        </w:rPr>
        <w:t xml:space="preserve">Fatura (e-Fatura ve e-Arşiv faturasının kâğıt çıktısı dahil), sevk irsaliyesi veya irsaliyeli faturanın, satış anında düzenlenerek müşteriye verilmesi ve </w:t>
      </w:r>
      <w:r w:rsidRPr="00813E4F">
        <w:rPr>
          <w:rFonts w:cs="Times New Roman"/>
          <w:color w:val="00B050"/>
          <w:sz w:val="24"/>
          <w:szCs w:val="24"/>
          <w:u w:val="single"/>
        </w:rPr>
        <w:t>tahsilatın banka veya kredi kartı ile yapılmamış olması halinde</w:t>
      </w:r>
      <w:r w:rsidRPr="00813E4F">
        <w:rPr>
          <w:rFonts w:cs="Times New Roman"/>
          <w:sz w:val="24"/>
          <w:szCs w:val="24"/>
          <w:u w:val="single"/>
        </w:rPr>
        <w:t xml:space="preserve"> YN ÖKC'de oluşturularak EKÜ'de kayıt altına alınması zorunluluğu bulunan b</w:t>
      </w:r>
      <w:r w:rsidRPr="00813E4F">
        <w:rPr>
          <w:rFonts w:cs="Times New Roman"/>
          <w:color w:val="00B050"/>
          <w:sz w:val="24"/>
          <w:szCs w:val="24"/>
          <w:u w:val="single"/>
        </w:rPr>
        <w:t>ilgi fişinin ayrıca kâğıt çıktısının alınması ve müşteriye verilmesi zorunluluğu bulunmamaktadır."</w:t>
      </w:r>
    </w:p>
    <w:p w14:paraId="25B54222" w14:textId="77777777" w:rsidR="008147DF" w:rsidRPr="00813E4F" w:rsidRDefault="008147DF" w:rsidP="00CD68E2">
      <w:pPr>
        <w:spacing w:after="0"/>
        <w:jc w:val="both"/>
        <w:rPr>
          <w:rFonts w:cs="Times New Roman"/>
          <w:sz w:val="24"/>
          <w:szCs w:val="24"/>
        </w:rPr>
      </w:pPr>
    </w:p>
    <w:p w14:paraId="35B6E2AD" w14:textId="77777777" w:rsidR="008147DF" w:rsidRPr="00813E4F" w:rsidRDefault="008147DF" w:rsidP="00CD68E2">
      <w:pPr>
        <w:spacing w:after="0"/>
        <w:jc w:val="both"/>
        <w:rPr>
          <w:rFonts w:cs="Times New Roman"/>
          <w:sz w:val="24"/>
          <w:szCs w:val="24"/>
        </w:rPr>
      </w:pPr>
      <w:r w:rsidRPr="00813E4F">
        <w:rPr>
          <w:rFonts w:cs="Times New Roman"/>
          <w:sz w:val="24"/>
          <w:szCs w:val="24"/>
        </w:rPr>
        <w:t xml:space="preserve">Diğer taraftan, YN ÖKC uygulaması kapsamında Gelir İdaresi Başkanlığınca internet sitesinde yayınlanmış bulunan “Gelir İdaresi Başkanlığı ÖKC Harici Donanım ve Yazılım Haberleşme Protokolü GMP-3" dokümanında; YN ÖKC'lere harici olarak bağlanacak cihazlar ile uygulama yazılımlarının; güvenli haberleşme kuralları, iletişim prensipleri ve temel işlem adımları açıklanmış bulunmaktadır. Söz konusu doküman ve ilgili diğer teknik kılavuzlara göre; </w:t>
      </w:r>
      <w:r w:rsidRPr="00813E4F">
        <w:rPr>
          <w:rFonts w:cs="Times New Roman"/>
          <w:b/>
          <w:bCs/>
          <w:color w:val="00B050"/>
          <w:sz w:val="24"/>
          <w:szCs w:val="24"/>
          <w:highlight w:val="yellow"/>
          <w:u w:val="single"/>
        </w:rPr>
        <w:t>perakende mal ve hizmet satışlarına ait</w:t>
      </w:r>
      <w:r w:rsidRPr="00813E4F">
        <w:rPr>
          <w:rFonts w:cs="Times New Roman"/>
          <w:color w:val="00B050"/>
          <w:sz w:val="24"/>
          <w:szCs w:val="24"/>
          <w:u w:val="single"/>
        </w:rPr>
        <w:t xml:space="preserve"> mali işlemlerin yeni nesil ÖKC tarafından başlatılacağı, kayıt altına alınacağı ve işlemlerin YN ÖKC'de sonlandırılacağı belirtilmiştir.</w:t>
      </w:r>
      <w:r w:rsidRPr="00813E4F">
        <w:rPr>
          <w:rFonts w:cs="Times New Roman"/>
          <w:color w:val="00B050"/>
          <w:sz w:val="24"/>
          <w:szCs w:val="24"/>
        </w:rPr>
        <w:t xml:space="preserve"> </w:t>
      </w:r>
      <w:r w:rsidRPr="00813E4F">
        <w:rPr>
          <w:rFonts w:cs="Times New Roman"/>
          <w:sz w:val="24"/>
          <w:szCs w:val="24"/>
        </w:rPr>
        <w:t>Bu temel neden ile; perakende satış uygulamalarında kullanılan YN ÖKC'ler ve perakende satış işlemlerinin gerçekleştirilmesinde kullanılan harici sistemlere ait donanım veya yazılımların (bilgisayar sistemleri ile satış uygulama yazılımlarının), ilgili teknik dokümanda (GMP-3) belirtilen güvenli eşleştirme esasları dikkate alınarak, YN ÖKC ile uyumlu hale getirilerek, entegre ve bağlantılı yapıda kullanılmaları gerekmektedir. Bu suretle perakende satış işlemlerinin gerçekleştirilmesinde kullanılan harici donanım ve yazılım sistemlerinde gerçekleştirilen işlemlerin YN ÖKC ile entegre ve bağlantılı olması ve YN ÖKC den bağımsız olarak çalıştırılmaması amaçlanmaktadır.</w:t>
      </w:r>
    </w:p>
    <w:p w14:paraId="4422D5E6" w14:textId="77777777" w:rsidR="008147DF" w:rsidRPr="00813E4F" w:rsidRDefault="008147DF" w:rsidP="00CD68E2">
      <w:pPr>
        <w:spacing w:after="0"/>
        <w:jc w:val="both"/>
        <w:rPr>
          <w:rFonts w:cs="Times New Roman"/>
          <w:sz w:val="24"/>
          <w:szCs w:val="24"/>
        </w:rPr>
      </w:pPr>
    </w:p>
    <w:p w14:paraId="0774A43C" w14:textId="77777777" w:rsidR="008147DF" w:rsidRPr="00813E4F" w:rsidRDefault="008147DF" w:rsidP="00CD68E2">
      <w:pPr>
        <w:shd w:val="clear" w:color="auto" w:fill="E2EFD9" w:themeFill="accent6" w:themeFillTint="33"/>
        <w:spacing w:after="0"/>
        <w:jc w:val="both"/>
        <w:rPr>
          <w:rFonts w:cs="Times New Roman"/>
          <w:sz w:val="24"/>
          <w:szCs w:val="24"/>
        </w:rPr>
      </w:pPr>
      <w:r w:rsidRPr="00813E4F">
        <w:rPr>
          <w:rFonts w:cs="Times New Roman"/>
          <w:sz w:val="24"/>
          <w:szCs w:val="24"/>
        </w:rPr>
        <w:t xml:space="preserve">Yapılan bu düzenlemeler ile; YN ÖKC kullanmak suretiyle gerçekleştirilen perakende nitelikli mal teslimi veya hizmet ifalarının </w:t>
      </w:r>
    </w:p>
    <w:p w14:paraId="20CD56CF" w14:textId="77777777" w:rsidR="008147DF" w:rsidRPr="00813E4F" w:rsidRDefault="008147DF" w:rsidP="008443AE">
      <w:pPr>
        <w:numPr>
          <w:ilvl w:val="0"/>
          <w:numId w:val="86"/>
        </w:numPr>
        <w:shd w:val="clear" w:color="auto" w:fill="E2EFD9" w:themeFill="accent6" w:themeFillTint="33"/>
        <w:spacing w:after="0"/>
        <w:jc w:val="both"/>
        <w:rPr>
          <w:rFonts w:cs="Times New Roman"/>
          <w:sz w:val="24"/>
          <w:szCs w:val="24"/>
        </w:rPr>
      </w:pPr>
      <w:proofErr w:type="gramStart"/>
      <w:r w:rsidRPr="00813E4F">
        <w:rPr>
          <w:rFonts w:cs="Times New Roman"/>
          <w:color w:val="C00000"/>
          <w:sz w:val="24"/>
          <w:szCs w:val="24"/>
        </w:rPr>
        <w:t>fatura</w:t>
      </w:r>
      <w:proofErr w:type="gramEnd"/>
      <w:r w:rsidRPr="00813E4F">
        <w:rPr>
          <w:rFonts w:cs="Times New Roman"/>
          <w:color w:val="C00000"/>
          <w:sz w:val="24"/>
          <w:szCs w:val="24"/>
        </w:rPr>
        <w:t xml:space="preserve"> ile belgelendirmesi halinde </w:t>
      </w:r>
      <w:r w:rsidRPr="00813E4F">
        <w:rPr>
          <w:rFonts w:cs="Times New Roman"/>
          <w:sz w:val="24"/>
          <w:szCs w:val="24"/>
        </w:rPr>
        <w:t xml:space="preserve">"Bilgi Fişleri Teknik </w:t>
      </w:r>
      <w:proofErr w:type="spellStart"/>
      <w:r w:rsidRPr="00813E4F">
        <w:rPr>
          <w:rFonts w:cs="Times New Roman"/>
          <w:sz w:val="24"/>
          <w:szCs w:val="24"/>
        </w:rPr>
        <w:t>Kılavuzu"nda</w:t>
      </w:r>
      <w:proofErr w:type="spellEnd"/>
      <w:r w:rsidRPr="00813E4F">
        <w:rPr>
          <w:rFonts w:cs="Times New Roman"/>
          <w:sz w:val="24"/>
          <w:szCs w:val="24"/>
        </w:rPr>
        <w:t xml:space="preserve"> belirtildiği şekilde </w:t>
      </w:r>
      <w:r w:rsidRPr="00813E4F">
        <w:rPr>
          <w:rFonts w:cs="Times New Roman"/>
          <w:b/>
          <w:bCs/>
          <w:sz w:val="24"/>
          <w:szCs w:val="24"/>
        </w:rPr>
        <w:t>YN ÖKC'lerden bilgi/makbuz veya niteliğine göre irsaliye amaçlı</w:t>
      </w:r>
      <w:r w:rsidRPr="00813E4F">
        <w:rPr>
          <w:rFonts w:cs="Times New Roman"/>
          <w:sz w:val="24"/>
          <w:szCs w:val="24"/>
        </w:rPr>
        <w:t xml:space="preserve"> “Fatura Bilgi </w:t>
      </w:r>
      <w:proofErr w:type="spellStart"/>
      <w:r w:rsidRPr="00813E4F">
        <w:rPr>
          <w:rFonts w:cs="Times New Roman"/>
          <w:sz w:val="24"/>
          <w:szCs w:val="24"/>
        </w:rPr>
        <w:t>Fişi"nin</w:t>
      </w:r>
      <w:proofErr w:type="spellEnd"/>
      <w:r w:rsidRPr="00813E4F">
        <w:rPr>
          <w:rFonts w:cs="Times New Roman"/>
          <w:sz w:val="24"/>
          <w:szCs w:val="24"/>
        </w:rPr>
        <w:t xml:space="preserve">, </w:t>
      </w:r>
    </w:p>
    <w:p w14:paraId="008801D8" w14:textId="77777777" w:rsidR="008147DF" w:rsidRPr="00813E4F" w:rsidRDefault="008147DF" w:rsidP="008443AE">
      <w:pPr>
        <w:numPr>
          <w:ilvl w:val="0"/>
          <w:numId w:val="86"/>
        </w:numPr>
        <w:shd w:val="clear" w:color="auto" w:fill="E2EFD9" w:themeFill="accent6" w:themeFillTint="33"/>
        <w:spacing w:after="0"/>
        <w:jc w:val="both"/>
        <w:rPr>
          <w:rFonts w:cs="Times New Roman"/>
          <w:sz w:val="24"/>
          <w:szCs w:val="24"/>
        </w:rPr>
      </w:pPr>
      <w:proofErr w:type="gramStart"/>
      <w:r w:rsidRPr="00813E4F">
        <w:rPr>
          <w:rFonts w:cs="Times New Roman"/>
          <w:sz w:val="24"/>
          <w:szCs w:val="24"/>
        </w:rPr>
        <w:t>söz</w:t>
      </w:r>
      <w:proofErr w:type="gramEnd"/>
      <w:r w:rsidRPr="00813E4F">
        <w:rPr>
          <w:rFonts w:cs="Times New Roman"/>
          <w:sz w:val="24"/>
          <w:szCs w:val="24"/>
        </w:rPr>
        <w:t xml:space="preserve"> </w:t>
      </w:r>
      <w:r w:rsidRPr="00813E4F">
        <w:rPr>
          <w:rFonts w:cs="Times New Roman"/>
          <w:color w:val="C00000"/>
          <w:sz w:val="24"/>
          <w:szCs w:val="24"/>
        </w:rPr>
        <w:t xml:space="preserve">konusu satışlara ilişkin fatura düzenlememesi halinde </w:t>
      </w:r>
      <w:r w:rsidRPr="00813E4F">
        <w:rPr>
          <w:rFonts w:cs="Times New Roman"/>
          <w:sz w:val="24"/>
          <w:szCs w:val="24"/>
        </w:rPr>
        <w:t xml:space="preserve">ise satışları belgelendirmek üzere YN ÖKC'den mali değeri bulunan ÖKC </w:t>
      </w:r>
      <w:proofErr w:type="spellStart"/>
      <w:r w:rsidRPr="00813E4F">
        <w:rPr>
          <w:rFonts w:cs="Times New Roman"/>
          <w:sz w:val="24"/>
          <w:szCs w:val="24"/>
        </w:rPr>
        <w:t>fişi'nin</w:t>
      </w:r>
      <w:proofErr w:type="spellEnd"/>
      <w:r w:rsidRPr="00813E4F">
        <w:rPr>
          <w:rFonts w:cs="Times New Roman"/>
          <w:sz w:val="24"/>
          <w:szCs w:val="24"/>
        </w:rPr>
        <w:t xml:space="preserve"> </w:t>
      </w:r>
    </w:p>
    <w:p w14:paraId="7CBB693F" w14:textId="77777777" w:rsidR="008147DF" w:rsidRPr="00813E4F" w:rsidRDefault="008147DF" w:rsidP="00CD68E2">
      <w:pPr>
        <w:shd w:val="clear" w:color="auto" w:fill="E2EFD9" w:themeFill="accent6" w:themeFillTint="33"/>
        <w:spacing w:after="0"/>
        <w:jc w:val="both"/>
        <w:rPr>
          <w:rFonts w:cs="Times New Roman"/>
          <w:sz w:val="24"/>
          <w:szCs w:val="24"/>
        </w:rPr>
      </w:pPr>
      <w:proofErr w:type="gramStart"/>
      <w:r w:rsidRPr="00813E4F">
        <w:rPr>
          <w:rFonts w:cs="Times New Roman"/>
          <w:sz w:val="24"/>
          <w:szCs w:val="24"/>
        </w:rPr>
        <w:t>düzenlenmesi</w:t>
      </w:r>
      <w:proofErr w:type="gramEnd"/>
      <w:r w:rsidRPr="00813E4F">
        <w:rPr>
          <w:rFonts w:cs="Times New Roman"/>
          <w:sz w:val="24"/>
          <w:szCs w:val="24"/>
        </w:rPr>
        <w:t xml:space="preserve"> gerekmektedir.</w:t>
      </w:r>
    </w:p>
    <w:p w14:paraId="3CC1956B" w14:textId="77777777" w:rsidR="008147DF" w:rsidRPr="00813E4F" w:rsidRDefault="008147DF" w:rsidP="00CD68E2">
      <w:pPr>
        <w:spacing w:after="0"/>
        <w:jc w:val="both"/>
        <w:rPr>
          <w:rFonts w:cs="Times New Roman"/>
          <w:sz w:val="24"/>
          <w:szCs w:val="24"/>
        </w:rPr>
      </w:pPr>
    </w:p>
    <w:p w14:paraId="698DEEBA" w14:textId="77777777" w:rsidR="008147DF" w:rsidRPr="00813E4F" w:rsidRDefault="008147DF" w:rsidP="00CD68E2">
      <w:pPr>
        <w:spacing w:after="0"/>
        <w:jc w:val="both"/>
        <w:rPr>
          <w:rFonts w:cs="Times New Roman"/>
          <w:sz w:val="24"/>
          <w:szCs w:val="24"/>
        </w:rPr>
      </w:pPr>
      <w:r w:rsidRPr="00813E4F">
        <w:rPr>
          <w:rFonts w:cs="Times New Roman"/>
          <w:b/>
          <w:bCs/>
          <w:color w:val="833C0B" w:themeColor="accent2" w:themeShade="80"/>
          <w:sz w:val="24"/>
          <w:szCs w:val="24"/>
        </w:rPr>
        <w:t xml:space="preserve">İşyerinizin aynı satış noktasında (aynı kasiyerde)  </w:t>
      </w:r>
      <w:r w:rsidRPr="00813E4F">
        <w:rPr>
          <w:rFonts w:cs="Times New Roman"/>
          <w:b/>
          <w:bCs/>
          <w:color w:val="833C0B" w:themeColor="accent2" w:themeShade="80"/>
          <w:sz w:val="24"/>
          <w:szCs w:val="24"/>
          <w:u w:val="single"/>
        </w:rPr>
        <w:t>hem toptan hem de perakende</w:t>
      </w:r>
      <w:r w:rsidRPr="00813E4F">
        <w:rPr>
          <w:rFonts w:cs="Times New Roman"/>
          <w:b/>
          <w:bCs/>
          <w:color w:val="833C0B" w:themeColor="accent2" w:themeShade="80"/>
          <w:sz w:val="24"/>
          <w:szCs w:val="24"/>
        </w:rPr>
        <w:t xml:space="preserve"> olarak mal ve hizmet satışı gerçekleştirmeniz durumunda</w:t>
      </w:r>
      <w:r w:rsidRPr="00813E4F">
        <w:rPr>
          <w:rFonts w:cs="Times New Roman"/>
          <w:color w:val="833C0B" w:themeColor="accent2" w:themeShade="80"/>
          <w:sz w:val="24"/>
          <w:szCs w:val="24"/>
        </w:rPr>
        <w:t xml:space="preserve">;  </w:t>
      </w:r>
      <w:r w:rsidRPr="00813E4F">
        <w:rPr>
          <w:rFonts w:cs="Times New Roman"/>
          <w:sz w:val="24"/>
          <w:szCs w:val="24"/>
        </w:rPr>
        <w:t xml:space="preserve">söz konusu satış noktasındaki tüm satışlarınız için (toptan veya perakende ayrımı yapılmaksızın) </w:t>
      </w:r>
      <w:r w:rsidRPr="00813E4F">
        <w:rPr>
          <w:rFonts w:cs="Times New Roman"/>
          <w:sz w:val="24"/>
          <w:szCs w:val="24"/>
          <w:shd w:val="clear" w:color="auto" w:fill="E2EFD9" w:themeFill="accent6" w:themeFillTint="33"/>
        </w:rPr>
        <w:t xml:space="preserve">fatura düzenleniyor olması durumunda dahi bu satış noktasındaki perakende satışlarınızdan dolayı YN ÖKC kullanma mecburiyetiniz </w:t>
      </w:r>
      <w:r w:rsidRPr="00813E4F">
        <w:rPr>
          <w:rFonts w:cs="Times New Roman"/>
          <w:b/>
          <w:bCs/>
          <w:sz w:val="24"/>
          <w:szCs w:val="24"/>
          <w:u w:val="single"/>
          <w:shd w:val="clear" w:color="auto" w:fill="E2EFD9" w:themeFill="accent6" w:themeFillTint="33"/>
        </w:rPr>
        <w:t>bulunduğundan</w:t>
      </w:r>
      <w:r w:rsidRPr="00813E4F">
        <w:rPr>
          <w:rFonts w:cs="Times New Roman"/>
          <w:sz w:val="24"/>
          <w:szCs w:val="24"/>
        </w:rPr>
        <w:t xml:space="preserve"> ve YN ÖKC ile satış sistemine ilişkin harici donanım ve yazılımların entegre / bağlantılı olarak çalıştırılması gerektiğinden </w:t>
      </w:r>
      <w:r w:rsidRPr="00813E4F">
        <w:rPr>
          <w:rFonts w:cs="Times New Roman"/>
          <w:sz w:val="24"/>
          <w:szCs w:val="24"/>
          <w:u w:val="single"/>
        </w:rPr>
        <w:t>faturalı satışlarınız ile ilgili olarak YN ÖKC den bilgi/makbuz veya irsaliye amaçlı Fatura Bilgi Fişlerinin düzenlenmesi gerekmektedir.</w:t>
      </w:r>
    </w:p>
    <w:p w14:paraId="050C5301" w14:textId="77777777" w:rsidR="008147DF" w:rsidRPr="00813E4F" w:rsidRDefault="008147DF" w:rsidP="00CD68E2">
      <w:pPr>
        <w:spacing w:after="0"/>
        <w:jc w:val="both"/>
        <w:rPr>
          <w:rFonts w:cs="Times New Roman"/>
          <w:sz w:val="24"/>
          <w:szCs w:val="24"/>
        </w:rPr>
      </w:pPr>
    </w:p>
    <w:p w14:paraId="44D90363" w14:textId="77777777" w:rsidR="008147DF" w:rsidRPr="00813E4F" w:rsidRDefault="008147DF" w:rsidP="00CD68E2">
      <w:pPr>
        <w:spacing w:after="0"/>
        <w:jc w:val="both"/>
        <w:rPr>
          <w:rFonts w:cs="Times New Roman"/>
          <w:sz w:val="24"/>
          <w:szCs w:val="24"/>
          <w:u w:val="single"/>
        </w:rPr>
      </w:pPr>
      <w:r w:rsidRPr="00813E4F">
        <w:rPr>
          <w:rFonts w:cs="Times New Roman"/>
          <w:b/>
          <w:bCs/>
          <w:color w:val="833C0B" w:themeColor="accent2" w:themeShade="80"/>
          <w:sz w:val="24"/>
          <w:szCs w:val="24"/>
        </w:rPr>
        <w:t xml:space="preserve">Ancak işyerinizde toptan satışlarınız için ayrı satış noktalarının tesis edilmesi, toptan satışlarınızın tamamının bu satış noktalarından yapılması ve </w:t>
      </w:r>
      <w:proofErr w:type="spellStart"/>
      <w:r w:rsidRPr="00813E4F">
        <w:rPr>
          <w:rFonts w:cs="Times New Roman"/>
          <w:b/>
          <w:bCs/>
          <w:color w:val="833C0B" w:themeColor="accent2" w:themeShade="80"/>
          <w:sz w:val="24"/>
          <w:szCs w:val="24"/>
        </w:rPr>
        <w:t>perakande</w:t>
      </w:r>
      <w:proofErr w:type="spellEnd"/>
      <w:r w:rsidRPr="00813E4F">
        <w:rPr>
          <w:rFonts w:cs="Times New Roman"/>
          <w:b/>
          <w:bCs/>
          <w:color w:val="833C0B" w:themeColor="accent2" w:themeShade="80"/>
          <w:sz w:val="24"/>
          <w:szCs w:val="24"/>
        </w:rPr>
        <w:t xml:space="preserve"> satış noktalarında toptan satışlarınızın gerçekleştirilmemesi şartlarıyla; </w:t>
      </w:r>
      <w:r w:rsidRPr="00813E4F">
        <w:rPr>
          <w:rFonts w:cs="Times New Roman"/>
          <w:sz w:val="24"/>
          <w:szCs w:val="24"/>
          <w:shd w:val="clear" w:color="auto" w:fill="E2EFD9" w:themeFill="accent6" w:themeFillTint="33"/>
        </w:rPr>
        <w:t xml:space="preserve">toptan satışlar için tesis edilen satış noktalarında YN ÖKC kullanım zorunluluğunuz </w:t>
      </w:r>
      <w:r w:rsidRPr="00813E4F">
        <w:rPr>
          <w:rFonts w:cs="Times New Roman"/>
          <w:b/>
          <w:bCs/>
          <w:sz w:val="24"/>
          <w:szCs w:val="24"/>
          <w:u w:val="single"/>
          <w:shd w:val="clear" w:color="auto" w:fill="E2EFD9" w:themeFill="accent6" w:themeFillTint="33"/>
        </w:rPr>
        <w:t>bulunmamaktadır</w:t>
      </w:r>
      <w:r w:rsidRPr="00813E4F">
        <w:rPr>
          <w:rFonts w:cs="Times New Roman"/>
          <w:sz w:val="24"/>
          <w:szCs w:val="24"/>
        </w:rPr>
        <w:t xml:space="preserve">. </w:t>
      </w:r>
      <w:r w:rsidRPr="00813E4F">
        <w:rPr>
          <w:rFonts w:cs="Times New Roman"/>
          <w:sz w:val="24"/>
          <w:szCs w:val="24"/>
          <w:u w:val="single"/>
        </w:rPr>
        <w:t xml:space="preserve">Bu nedenle, toptan satış noktalarına münhasır olmak üzere satış uygulamalarınıza ait harici donanım ve yazılım sistemleri ile </w:t>
      </w:r>
      <w:r w:rsidRPr="00813E4F">
        <w:rPr>
          <w:rFonts w:cs="Times New Roman"/>
          <w:sz w:val="24"/>
          <w:szCs w:val="24"/>
          <w:u w:val="single"/>
        </w:rPr>
        <w:lastRenderedPageBreak/>
        <w:t>bankalar tarafından verilen POS cihazlarının YN ÖKC ile entegre edilme zorunluluğu olmadan kullanılması mümkün bulunmaktadır.</w:t>
      </w:r>
    </w:p>
    <w:p w14:paraId="5463C561" w14:textId="77777777" w:rsidR="008147DF" w:rsidRPr="00813E4F" w:rsidRDefault="008147DF" w:rsidP="00CD68E2">
      <w:pPr>
        <w:spacing w:after="0"/>
        <w:jc w:val="both"/>
        <w:rPr>
          <w:rFonts w:cs="Times New Roman"/>
          <w:sz w:val="24"/>
          <w:szCs w:val="24"/>
        </w:rPr>
      </w:pPr>
    </w:p>
    <w:p w14:paraId="129800F8" w14:textId="77777777" w:rsidR="008147DF" w:rsidRPr="00813E4F" w:rsidRDefault="008147DF" w:rsidP="00CD68E2">
      <w:pPr>
        <w:spacing w:after="0"/>
        <w:jc w:val="both"/>
        <w:rPr>
          <w:rFonts w:cs="Times New Roman"/>
          <w:b/>
          <w:bCs/>
          <w:sz w:val="24"/>
          <w:szCs w:val="24"/>
          <w:u w:val="single"/>
        </w:rPr>
      </w:pPr>
      <w:r w:rsidRPr="00813E4F">
        <w:rPr>
          <w:rFonts w:cs="Times New Roman"/>
          <w:b/>
          <w:bCs/>
          <w:sz w:val="24"/>
          <w:szCs w:val="24"/>
          <w:u w:val="single"/>
        </w:rPr>
        <w:t xml:space="preserve"> Yukarıda yapılan açıklamalar çerçevesinde;</w:t>
      </w:r>
    </w:p>
    <w:p w14:paraId="6C69DEB1" w14:textId="77777777" w:rsidR="008147DF" w:rsidRPr="00813E4F" w:rsidRDefault="008147DF" w:rsidP="00CD68E2">
      <w:pPr>
        <w:spacing w:after="0"/>
        <w:jc w:val="both"/>
        <w:rPr>
          <w:rFonts w:cs="Times New Roman"/>
          <w:sz w:val="24"/>
          <w:szCs w:val="24"/>
        </w:rPr>
      </w:pPr>
      <w:r w:rsidRPr="00813E4F">
        <w:rPr>
          <w:rFonts w:cs="Times New Roman"/>
          <w:b/>
          <w:bCs/>
          <w:sz w:val="24"/>
          <w:szCs w:val="24"/>
        </w:rPr>
        <w:t>a)</w:t>
      </w:r>
      <w:r w:rsidRPr="00813E4F">
        <w:rPr>
          <w:rFonts w:cs="Times New Roman"/>
          <w:sz w:val="24"/>
          <w:szCs w:val="24"/>
        </w:rPr>
        <w:t xml:space="preserve"> Bilgi Fişleri Teknik Kılavuzu’nda belirtilen YN ÖKC kullanılmak suretiyle gerçekleştirilen işlemler ifadesi ile perakende ticari faaliyet kapsamındaki mal teslimi veya hizmet ifaları ile bunlara bağlı ödeme işlemleri kastedilmekte,</w:t>
      </w:r>
    </w:p>
    <w:p w14:paraId="349119C6" w14:textId="77777777" w:rsidR="008147DF" w:rsidRPr="00813E4F" w:rsidRDefault="008147DF" w:rsidP="00CD68E2">
      <w:pPr>
        <w:spacing w:after="0"/>
        <w:jc w:val="both"/>
        <w:rPr>
          <w:rFonts w:cs="Times New Roman"/>
          <w:sz w:val="24"/>
          <w:szCs w:val="24"/>
        </w:rPr>
      </w:pPr>
    </w:p>
    <w:p w14:paraId="3D9682F1" w14:textId="77777777" w:rsidR="008147DF" w:rsidRPr="00813E4F" w:rsidRDefault="008147DF" w:rsidP="00CD68E2">
      <w:pPr>
        <w:spacing w:after="0"/>
        <w:jc w:val="both"/>
        <w:rPr>
          <w:rFonts w:cs="Times New Roman"/>
          <w:sz w:val="24"/>
          <w:szCs w:val="24"/>
          <w:u w:val="single"/>
        </w:rPr>
      </w:pPr>
      <w:r w:rsidRPr="00813E4F">
        <w:rPr>
          <w:rFonts w:cs="Times New Roman"/>
          <w:b/>
          <w:bCs/>
          <w:sz w:val="24"/>
          <w:szCs w:val="24"/>
        </w:rPr>
        <w:t>b)</w:t>
      </w:r>
      <w:r w:rsidRPr="00813E4F">
        <w:rPr>
          <w:rFonts w:cs="Times New Roman"/>
          <w:sz w:val="24"/>
          <w:szCs w:val="24"/>
        </w:rPr>
        <w:t xml:space="preserve"> Bilgi fişlerinin, ilgili Teknik Kılavuzunda belirtilen durumların gerçekleşmesi şartıyla </w:t>
      </w:r>
      <w:r w:rsidRPr="00813E4F">
        <w:rPr>
          <w:rFonts w:cs="Times New Roman"/>
          <w:color w:val="C00000"/>
          <w:sz w:val="24"/>
          <w:szCs w:val="24"/>
          <w:u w:val="single" w:color="C00000"/>
        </w:rPr>
        <w:t xml:space="preserve">herhangi bir tutar </w:t>
      </w:r>
      <w:r w:rsidRPr="00813E4F">
        <w:rPr>
          <w:rFonts w:cs="Times New Roman"/>
          <w:sz w:val="24"/>
          <w:szCs w:val="24"/>
          <w:u w:val="single" w:color="C00000"/>
        </w:rPr>
        <w:t xml:space="preserve">(fatura düzenleme sınırı olan 900 TL’nin altı veya üstünde olsa dahi) </w:t>
      </w:r>
      <w:r w:rsidRPr="00813E4F">
        <w:rPr>
          <w:rFonts w:cs="Times New Roman"/>
          <w:color w:val="C00000"/>
          <w:sz w:val="24"/>
          <w:szCs w:val="24"/>
          <w:u w:val="single" w:color="C00000"/>
        </w:rPr>
        <w:t>ve ödeme yöntemi ile</w:t>
      </w:r>
      <w:r w:rsidRPr="00813E4F">
        <w:rPr>
          <w:rFonts w:cs="Times New Roman"/>
          <w:sz w:val="24"/>
          <w:szCs w:val="24"/>
          <w:u w:val="single" w:color="C00000"/>
        </w:rPr>
        <w:t xml:space="preserve"> (nakit veya kredi kartı / banka kartı) </w:t>
      </w:r>
      <w:r w:rsidRPr="00813E4F">
        <w:rPr>
          <w:rFonts w:cs="Times New Roman"/>
          <w:color w:val="C00000"/>
          <w:sz w:val="24"/>
          <w:szCs w:val="24"/>
          <w:u w:val="single" w:color="C00000"/>
        </w:rPr>
        <w:t>sınırlı olmaksızın</w:t>
      </w:r>
      <w:r w:rsidRPr="00813E4F">
        <w:rPr>
          <w:rFonts w:cs="Times New Roman"/>
          <w:sz w:val="24"/>
          <w:szCs w:val="24"/>
          <w:u w:val="single" w:color="C00000"/>
        </w:rPr>
        <w:t xml:space="preserve"> düzenlenmesi gerekmekte olup</w:t>
      </w:r>
      <w:r w:rsidRPr="00813E4F">
        <w:rPr>
          <w:rFonts w:cs="Times New Roman"/>
          <w:sz w:val="24"/>
          <w:szCs w:val="24"/>
        </w:rPr>
        <w:t xml:space="preserve"> bu nedenle, </w:t>
      </w:r>
      <w:r w:rsidRPr="00813E4F">
        <w:rPr>
          <w:rFonts w:cs="Times New Roman"/>
          <w:sz w:val="24"/>
          <w:szCs w:val="24"/>
          <w:u w:val="single"/>
        </w:rPr>
        <w:t>perakende nitelikli mal ve hizmet satışı nedeniyle müşteriye fatura verilmesi halinde YN ÖKC'den ilgili Teknik Kılavuzunda belirtilen Fatura Bilgi Fişinin düzenlenmesi gerekmekte,</w:t>
      </w:r>
    </w:p>
    <w:p w14:paraId="522A325D" w14:textId="77777777" w:rsidR="008147DF" w:rsidRPr="00813E4F" w:rsidRDefault="008147DF" w:rsidP="00CD68E2">
      <w:pPr>
        <w:spacing w:after="0"/>
        <w:jc w:val="both"/>
        <w:rPr>
          <w:rFonts w:cs="Times New Roman"/>
          <w:sz w:val="24"/>
          <w:szCs w:val="24"/>
        </w:rPr>
      </w:pPr>
    </w:p>
    <w:p w14:paraId="37DAF952" w14:textId="77777777" w:rsidR="008147DF" w:rsidRPr="00813E4F" w:rsidRDefault="008147DF" w:rsidP="00CD68E2">
      <w:pPr>
        <w:spacing w:after="0"/>
        <w:jc w:val="both"/>
        <w:rPr>
          <w:rFonts w:cs="Times New Roman"/>
          <w:sz w:val="24"/>
          <w:szCs w:val="24"/>
        </w:rPr>
      </w:pPr>
      <w:r w:rsidRPr="00813E4F">
        <w:rPr>
          <w:rFonts w:cs="Times New Roman"/>
          <w:b/>
          <w:bCs/>
          <w:sz w:val="24"/>
          <w:szCs w:val="24"/>
        </w:rPr>
        <w:t>c)</w:t>
      </w:r>
      <w:r w:rsidRPr="00813E4F">
        <w:rPr>
          <w:rFonts w:cs="Times New Roman"/>
          <w:sz w:val="24"/>
          <w:szCs w:val="24"/>
        </w:rPr>
        <w:t xml:space="preserve"> Perakende nitelikteki mal ve hizmet satışlarının gerçekleştirildiği satış noktalarında yer alan satış sistemleri (harici bilgisayar sistemleri ile yazılımların) ile ödeme (EFT POS) cihazlarının ilgili teknik dokümanda (GMP-3) belirtilen güvenli eşleştirme esasları dikkate alınarak YN ÖKC ile uyumlu hale getirilmesi ve entegre / bağlantılı yapıda kullanılması gerekmekte,</w:t>
      </w:r>
    </w:p>
    <w:p w14:paraId="669B88F7" w14:textId="77777777" w:rsidR="008147DF" w:rsidRPr="00813E4F" w:rsidRDefault="008147DF" w:rsidP="00CD68E2">
      <w:pPr>
        <w:spacing w:after="0"/>
        <w:jc w:val="both"/>
        <w:rPr>
          <w:rFonts w:cs="Times New Roman"/>
          <w:sz w:val="24"/>
          <w:szCs w:val="24"/>
        </w:rPr>
      </w:pPr>
    </w:p>
    <w:p w14:paraId="77E26530" w14:textId="77777777" w:rsidR="008147DF" w:rsidRPr="00813E4F" w:rsidRDefault="008147DF" w:rsidP="00CD68E2">
      <w:pPr>
        <w:spacing w:after="0"/>
        <w:jc w:val="both"/>
        <w:rPr>
          <w:rFonts w:cs="Times New Roman"/>
          <w:sz w:val="24"/>
          <w:szCs w:val="24"/>
        </w:rPr>
      </w:pPr>
      <w:r w:rsidRPr="00813E4F">
        <w:rPr>
          <w:rFonts w:cs="Times New Roman"/>
          <w:b/>
          <w:bCs/>
          <w:sz w:val="24"/>
          <w:szCs w:val="24"/>
        </w:rPr>
        <w:t>ç)</w:t>
      </w:r>
      <w:r w:rsidRPr="00813E4F">
        <w:rPr>
          <w:rFonts w:cs="Times New Roman"/>
          <w:sz w:val="24"/>
          <w:szCs w:val="24"/>
        </w:rPr>
        <w:t xml:space="preserve"> Aynı satış noktasında hem toptan hem de perakende olarak mal ve hizmet satışı gerçekleştirilmesi halinde; söz konusu satış noktasındaki tüm satışları için (toptan veya perakende ayrımı yapılmaksızın) fatura düzenleniyor olması durumunda dahi bu satış noktasındaki perakende satışlardan dolayı YN ÖKC kullanma mecburiyeti bulunduğundan ve YN ÖKC ile satış sistemine ilişkin harici donanım ve yazılımların entegre / bağlantılı olarak çalıştırılması gerektiğinden,  faturalı satışlarınız ile ilgili olarak YN ÖKC den bilgi/makbuz veya irsaliye amaçlı Fatura Bilgi Fişlerinin ilgili Teknik Kılavuzunda belirtilen kurallara göre düzenlenmesi gerekmekte,</w:t>
      </w:r>
    </w:p>
    <w:p w14:paraId="4350CD23" w14:textId="77777777" w:rsidR="008147DF" w:rsidRPr="00813E4F" w:rsidRDefault="008147DF" w:rsidP="00CD68E2">
      <w:pPr>
        <w:spacing w:after="0"/>
        <w:jc w:val="both"/>
        <w:rPr>
          <w:rFonts w:cs="Times New Roman"/>
          <w:sz w:val="24"/>
          <w:szCs w:val="24"/>
        </w:rPr>
      </w:pPr>
    </w:p>
    <w:p w14:paraId="0DDA845F" w14:textId="77777777" w:rsidR="008147DF" w:rsidRPr="00813E4F" w:rsidRDefault="008147DF" w:rsidP="00CD68E2">
      <w:pPr>
        <w:spacing w:after="0"/>
        <w:jc w:val="both"/>
        <w:rPr>
          <w:rFonts w:cs="Times New Roman"/>
          <w:sz w:val="24"/>
          <w:szCs w:val="24"/>
        </w:rPr>
      </w:pPr>
      <w:r w:rsidRPr="00813E4F">
        <w:rPr>
          <w:rFonts w:cs="Times New Roman"/>
          <w:b/>
          <w:bCs/>
          <w:sz w:val="24"/>
          <w:szCs w:val="24"/>
        </w:rPr>
        <w:t>d)</w:t>
      </w:r>
      <w:r w:rsidRPr="00813E4F">
        <w:rPr>
          <w:rFonts w:cs="Times New Roman"/>
          <w:sz w:val="24"/>
          <w:szCs w:val="24"/>
        </w:rPr>
        <w:t xml:space="preserve"> ÖKC kullanım zorunluluğu bulunmayan toptan nitelikli mal ve hizmet satışlar için işyerinde ayrı satış noktalarının tesis edilmesi, toptan satışların tamamının bu satış noktalarından yapılması ve perakende satış noktalarında toptan satışların gerçekleştirilmemesi şartlarıyla; toptan satışlar için tesis edilen satış noktalarında YN ÖKC kullanım zorunluluğunuz bulunmamakta ve toptan satış noktalarına münhasır olmak üzere satış uygulamalarınıza ait harici donanım ve yazılım sistemleri ile bankalar tarafından verilen POS cihazlarının YN ÖKC ile entegre edilme zorunluluğu olmadan kullanılması mümkün bulunmakta,</w:t>
      </w:r>
    </w:p>
    <w:p w14:paraId="1314DD06" w14:textId="77777777" w:rsidR="008147DF" w:rsidRPr="00813E4F" w:rsidRDefault="008147DF" w:rsidP="00CD68E2">
      <w:pPr>
        <w:spacing w:after="0"/>
        <w:jc w:val="both"/>
        <w:rPr>
          <w:rFonts w:cs="Times New Roman"/>
          <w:sz w:val="24"/>
          <w:szCs w:val="24"/>
        </w:rPr>
      </w:pPr>
    </w:p>
    <w:p w14:paraId="226FDE9D" w14:textId="77777777" w:rsidR="008147DF" w:rsidRPr="00813E4F" w:rsidRDefault="008147DF" w:rsidP="00CD68E2">
      <w:pPr>
        <w:spacing w:after="0"/>
        <w:jc w:val="both"/>
        <w:rPr>
          <w:rFonts w:cs="Times New Roman"/>
          <w:sz w:val="24"/>
          <w:szCs w:val="24"/>
        </w:rPr>
      </w:pPr>
      <w:r w:rsidRPr="00813E4F">
        <w:rPr>
          <w:rFonts w:cs="Times New Roman"/>
          <w:sz w:val="24"/>
          <w:szCs w:val="24"/>
        </w:rPr>
        <w:t xml:space="preserve">e) </w:t>
      </w:r>
      <w:r w:rsidRPr="00813E4F">
        <w:rPr>
          <w:rFonts w:cs="Times New Roman"/>
          <w:sz w:val="24"/>
          <w:szCs w:val="24"/>
          <w:u w:val="single"/>
        </w:rPr>
        <w:t>Ödeme yöntemi olarak "mail order" vb. diğer ödeme yöntemlerinin kullanılması bakımından vergi mevzuatı açısından herhangi bir engelin bulunmadığı</w:t>
      </w:r>
      <w:r w:rsidRPr="00813E4F">
        <w:rPr>
          <w:rFonts w:cs="Times New Roman"/>
          <w:sz w:val="24"/>
          <w:szCs w:val="24"/>
        </w:rPr>
        <w:t xml:space="preserve"> ve mail order yöntemi ile yapılan tahsilatın YN ÖKC kullanılmak suretiyle gerçekleştirilmesinin zorunluluğu bulunmamakta (sadece ÖKC'de bu ödeme türüne uygun ödeme tipinin seçilmesi gerekmektedir),  ancak bu durumun perakende nitelikli mal ve hizmet satışlarının gerçekleştirildiği satış noktalarında YN ÖKC ile harici satış ve diğer ödeme sistemlerinizin entegre / bağlantılı kullanım zorunluluğunu ortadan kaldırmamakta,</w:t>
      </w:r>
    </w:p>
    <w:p w14:paraId="38BBDFB0" w14:textId="77777777" w:rsidR="008147DF" w:rsidRPr="00813E4F" w:rsidRDefault="008147DF" w:rsidP="00CD68E2">
      <w:pPr>
        <w:spacing w:after="0"/>
        <w:jc w:val="both"/>
        <w:rPr>
          <w:rFonts w:cs="Times New Roman"/>
          <w:sz w:val="24"/>
          <w:szCs w:val="24"/>
        </w:rPr>
      </w:pPr>
    </w:p>
    <w:p w14:paraId="4BE840A0" w14:textId="32FCDF28" w:rsidR="008147DF" w:rsidRPr="00813E4F" w:rsidRDefault="008147DF" w:rsidP="00CD68E2">
      <w:pPr>
        <w:spacing w:after="0"/>
        <w:jc w:val="both"/>
        <w:rPr>
          <w:rFonts w:cs="Times New Roman"/>
          <w:sz w:val="24"/>
          <w:szCs w:val="24"/>
        </w:rPr>
      </w:pPr>
      <w:r w:rsidRPr="00813E4F">
        <w:rPr>
          <w:rFonts w:cs="Times New Roman"/>
          <w:sz w:val="24"/>
          <w:szCs w:val="24"/>
        </w:rPr>
        <w:t xml:space="preserve">f) </w:t>
      </w:r>
      <w:r w:rsidRPr="00813E4F">
        <w:rPr>
          <w:rFonts w:cs="Times New Roman"/>
          <w:sz w:val="24"/>
          <w:szCs w:val="24"/>
          <w:u w:val="single"/>
        </w:rPr>
        <w:t>Vergi mükellefi olan müşteriler adına düzenlenen faturalara ilişkin bedellerin şirket ortağı, çalışanı veya üçüncü bir kişinin kredi kartıyla tahsil edilmesi veya vergi mükellefi olmayan müşteriler adına düzenlenen faturalara ilişkin bedellerin şirket ortağı, çalışanı veya üçüncü bir kişinin kredi kartıyla tahsil edilmemesi bakımından vergi mevzuatı ve YN ÖKC kullanımı yönünden herhangi bir engelin bulunmadığı</w:t>
      </w:r>
      <w:r w:rsidRPr="00813E4F">
        <w:rPr>
          <w:rFonts w:cs="Times New Roman"/>
          <w:sz w:val="24"/>
          <w:szCs w:val="24"/>
        </w:rPr>
        <w:t xml:space="preserve">, ancak ilgili harcamalara ilişkin bedellerin gelir ve kurumlar vergisi mevzuatı ile Vergi Usul Kanunu ve muhasebe usul ve esasları bakımından;  ilgili vergi mükelleflerinin hesaplarında doğru bir şekilde kayda, gider veya indirime konu edilmesi bakımından gerekli ayrımlarının yapılması gereği bulunmaktadır. </w:t>
      </w:r>
    </w:p>
    <w:p w14:paraId="4211526E" w14:textId="7EB22CBF" w:rsidR="00A77DB5" w:rsidRPr="00137B43" w:rsidRDefault="00A77DB5" w:rsidP="00CD68E2">
      <w:pPr>
        <w:pStyle w:val="Balk4"/>
        <w:spacing w:before="0" w:line="288" w:lineRule="auto"/>
        <w:jc w:val="both"/>
      </w:pPr>
      <w:bookmarkStart w:id="255" w:name="_Toc111293248"/>
      <w:r w:rsidRPr="00137B43">
        <w:lastRenderedPageBreak/>
        <w:t>V.5.5. e-Müstahsil Makbuzunun Düzenlenmesi ve Teslimi</w:t>
      </w:r>
      <w:bookmarkEnd w:id="255"/>
    </w:p>
    <w:p w14:paraId="2D9429B1" w14:textId="2F66C5D9"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Kanunun 235</w:t>
      </w:r>
      <w:r w:rsidR="00805A4F">
        <w:rPr>
          <w:rFonts w:cs="Times New Roman"/>
          <w:sz w:val="26"/>
          <w:szCs w:val="26"/>
        </w:rPr>
        <w:t>’inci</w:t>
      </w:r>
      <w:r w:rsidRPr="00137B43">
        <w:rPr>
          <w:rFonts w:cs="Times New Roman"/>
          <w:sz w:val="26"/>
          <w:szCs w:val="26"/>
        </w:rPr>
        <w:t xml:space="preserve"> maddesinde birinci ve ikinci sınıf tüccarlar ile kazancı basit usulde tespit edilenler ve defter tutmak mecburiyetinde olan çiftçilerin, </w:t>
      </w:r>
      <w:r w:rsidRPr="00A87EBF">
        <w:rPr>
          <w:rFonts w:cs="Times New Roman"/>
          <w:sz w:val="26"/>
          <w:szCs w:val="26"/>
          <w:u w:val="single"/>
        </w:rPr>
        <w:t>gerçek usulde vergiye tabi olmayan çiftçilerden</w:t>
      </w:r>
      <w:r w:rsidRPr="00137B43">
        <w:rPr>
          <w:rFonts w:cs="Times New Roman"/>
          <w:sz w:val="26"/>
          <w:szCs w:val="26"/>
        </w:rPr>
        <w:t xml:space="preserve"> satın aldıkları malların </w:t>
      </w:r>
      <w:r w:rsidRPr="00A87EBF">
        <w:rPr>
          <w:rFonts w:cs="Times New Roman"/>
          <w:b/>
          <w:bCs/>
          <w:sz w:val="26"/>
          <w:szCs w:val="26"/>
        </w:rPr>
        <w:t>bedelini ödedikleri sırada</w:t>
      </w:r>
      <w:r w:rsidRPr="00137B43">
        <w:rPr>
          <w:rFonts w:cs="Times New Roman"/>
          <w:sz w:val="26"/>
          <w:szCs w:val="26"/>
        </w:rPr>
        <w:t xml:space="preserve"> iki nüsha makbuz tanzim etmesi, </w:t>
      </w:r>
      <w:r w:rsidRPr="00A87EBF">
        <w:rPr>
          <w:rFonts w:cs="Times New Roman"/>
          <w:color w:val="000000" w:themeColor="text1"/>
          <w:sz w:val="26"/>
          <w:szCs w:val="26"/>
          <w:shd w:val="clear" w:color="auto" w:fill="FFFFCC"/>
        </w:rPr>
        <w:t>nüshalardan birini imzalayarak satıcı çiftçiye vermesi</w:t>
      </w:r>
      <w:r w:rsidRPr="00A87EBF">
        <w:rPr>
          <w:rFonts w:cs="Times New Roman"/>
          <w:sz w:val="26"/>
          <w:szCs w:val="26"/>
          <w:shd w:val="clear" w:color="auto" w:fill="FFFFCC"/>
        </w:rPr>
        <w:t xml:space="preserve">, </w:t>
      </w:r>
      <w:r w:rsidRPr="00A87EBF">
        <w:rPr>
          <w:rFonts w:cs="Times New Roman"/>
          <w:b/>
          <w:bCs/>
          <w:sz w:val="26"/>
          <w:szCs w:val="26"/>
          <w:u w:val="single"/>
          <w:shd w:val="clear" w:color="auto" w:fill="FFFFCC"/>
        </w:rPr>
        <w:t>diğer nüshasının ise satıcı çiftçiye imzalatılarak alınması</w:t>
      </w:r>
      <w:r w:rsidRPr="00137B43">
        <w:rPr>
          <w:rFonts w:cs="Times New Roman"/>
          <w:sz w:val="26"/>
          <w:szCs w:val="26"/>
        </w:rPr>
        <w:t xml:space="preserve"> gerektiği ve müstahsil makbuzunun tüccar veya alıcı çiftçi nezdinde kalan nüshasının </w:t>
      </w:r>
      <w:r w:rsidRPr="00A87EBF">
        <w:rPr>
          <w:rFonts w:cs="Times New Roman"/>
          <w:sz w:val="26"/>
          <w:szCs w:val="26"/>
          <w:u w:val="single"/>
        </w:rPr>
        <w:t>fatura yerine geçer belge</w:t>
      </w:r>
      <w:r w:rsidRPr="00137B43">
        <w:rPr>
          <w:rFonts w:cs="Times New Roman"/>
          <w:sz w:val="26"/>
          <w:szCs w:val="26"/>
        </w:rPr>
        <w:t xml:space="preserve"> olduğu hüküm altına alınmıştır.</w:t>
      </w:r>
    </w:p>
    <w:p w14:paraId="43736D97"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8103C13" w14:textId="3BD297C0" w:rsidR="00A77DB5" w:rsidRPr="00A87EBF"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thick" w:color="C00000"/>
        </w:rPr>
      </w:pPr>
      <w:r w:rsidRPr="00137B43">
        <w:rPr>
          <w:rFonts w:cs="Times New Roman"/>
          <w:sz w:val="26"/>
          <w:szCs w:val="26"/>
        </w:rPr>
        <w:t xml:space="preserve">Anılan düzenlemeler ve Başkanlığa tanınan yetkiler çerçevesinde; elektronik ortamda düzenlenen ve elektronik sertifika ile imzalanan </w:t>
      </w:r>
      <w:r w:rsidRPr="00A87EBF">
        <w:rPr>
          <w:rFonts w:cs="Times New Roman"/>
          <w:sz w:val="26"/>
          <w:szCs w:val="26"/>
          <w:shd w:val="clear" w:color="auto" w:fill="FFFF00"/>
        </w:rPr>
        <w:t xml:space="preserve">e-Müstahsil Makbuzunun en az bir nüsha </w:t>
      </w:r>
      <w:r w:rsidR="00A87EBF" w:rsidRPr="00A87EBF">
        <w:rPr>
          <w:rFonts w:cs="Times New Roman"/>
          <w:sz w:val="26"/>
          <w:szCs w:val="26"/>
          <w:shd w:val="clear" w:color="auto" w:fill="FFFF00"/>
        </w:rPr>
        <w:t>kâğıt</w:t>
      </w:r>
      <w:r w:rsidRPr="00A87EBF">
        <w:rPr>
          <w:rFonts w:cs="Times New Roman"/>
          <w:sz w:val="26"/>
          <w:szCs w:val="26"/>
          <w:shd w:val="clear" w:color="auto" w:fill="FFFF00"/>
        </w:rPr>
        <w:t xml:space="preserve"> çıktısı alınarak, çıktının her iki tarafça ıslak imza ile imzalanması ve satıcı </w:t>
      </w:r>
      <w:r w:rsidRPr="00A87EBF">
        <w:rPr>
          <w:rFonts w:cs="Times New Roman"/>
          <w:b/>
          <w:bCs/>
          <w:sz w:val="26"/>
          <w:szCs w:val="26"/>
          <w:shd w:val="clear" w:color="auto" w:fill="FFFF00"/>
        </w:rPr>
        <w:t>çiftçiye verilerek</w:t>
      </w:r>
      <w:r w:rsidRPr="00A87EBF">
        <w:rPr>
          <w:rFonts w:cs="Times New Roman"/>
          <w:sz w:val="26"/>
          <w:szCs w:val="26"/>
          <w:shd w:val="clear" w:color="auto" w:fill="FFFF00"/>
        </w:rPr>
        <w:t xml:space="preserve"> çiftçi tarafından </w:t>
      </w:r>
      <w:r w:rsidR="00A87EBF" w:rsidRPr="005F1D4E">
        <w:rPr>
          <w:rFonts w:cs="Times New Roman"/>
          <w:b/>
          <w:bCs/>
          <w:sz w:val="26"/>
          <w:szCs w:val="26"/>
          <w:shd w:val="clear" w:color="auto" w:fill="FFFF00"/>
        </w:rPr>
        <w:t>kâğıt</w:t>
      </w:r>
      <w:r w:rsidRPr="005F1D4E">
        <w:rPr>
          <w:rFonts w:cs="Times New Roman"/>
          <w:b/>
          <w:bCs/>
          <w:sz w:val="26"/>
          <w:szCs w:val="26"/>
          <w:shd w:val="clear" w:color="auto" w:fill="FFFF00"/>
        </w:rPr>
        <w:t xml:space="preserve"> ortamda muhafaza edilmesi</w:t>
      </w:r>
      <w:r w:rsidRPr="00137B43">
        <w:rPr>
          <w:rFonts w:cs="Times New Roman"/>
          <w:sz w:val="26"/>
          <w:szCs w:val="26"/>
        </w:rPr>
        <w:t xml:space="preserve">, </w:t>
      </w:r>
      <w:r w:rsidRPr="00A87EBF">
        <w:rPr>
          <w:rFonts w:cs="Times New Roman"/>
          <w:sz w:val="26"/>
          <w:szCs w:val="26"/>
          <w:u w:val="thick" w:color="C00000"/>
        </w:rPr>
        <w:t xml:space="preserve">e-Müstahsil Makbuzunun </w:t>
      </w:r>
      <w:r w:rsidRPr="00A87EBF">
        <w:rPr>
          <w:rFonts w:cs="Times New Roman"/>
          <w:b/>
          <w:bCs/>
          <w:sz w:val="26"/>
          <w:szCs w:val="26"/>
          <w:u w:val="thick" w:color="C00000"/>
        </w:rPr>
        <w:t>tüccar nüshasının</w:t>
      </w:r>
      <w:r w:rsidRPr="00A87EBF">
        <w:rPr>
          <w:rFonts w:cs="Times New Roman"/>
          <w:sz w:val="26"/>
          <w:szCs w:val="26"/>
          <w:u w:val="thick" w:color="C00000"/>
        </w:rPr>
        <w:t xml:space="preserve"> ise elektronik sertifika ile imzalı olarak elektronik ortamda muhafaza edilmesi uygun görülmüştür.</w:t>
      </w:r>
    </w:p>
    <w:p w14:paraId="43C832A0"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1DD7767"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-Müstahsil Makbuzu ve Raporunun oluşturulması ve gönderilmesinde uyulması gereken format, standart ve Raporlama süresi ebelge.gib.gov.tr adresinde yayımlanan teknik kılavuzlarda açıklanır.</w:t>
      </w:r>
    </w:p>
    <w:p w14:paraId="783A5D5E" w14:textId="72375F2A" w:rsidR="00A77DB5" w:rsidRPr="005F1D4E"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thick" w:color="C00000"/>
        </w:rPr>
      </w:pPr>
      <w:r w:rsidRPr="00137B43">
        <w:rPr>
          <w:rFonts w:cs="Times New Roman"/>
          <w:sz w:val="26"/>
          <w:szCs w:val="26"/>
        </w:rPr>
        <w:t xml:space="preserve">Vergi Usul Kanunu Genel Tebliği (Sıra No:426) kapsamında onaylanan </w:t>
      </w:r>
      <w:r w:rsidRPr="005F1D4E">
        <w:rPr>
          <w:rFonts w:cs="Times New Roman"/>
          <w:b/>
          <w:bCs/>
          <w:sz w:val="26"/>
          <w:szCs w:val="26"/>
        </w:rPr>
        <w:t>YN ÖKC’lerden</w:t>
      </w:r>
      <w:r w:rsidRPr="00137B43">
        <w:rPr>
          <w:rFonts w:cs="Times New Roman"/>
          <w:sz w:val="26"/>
          <w:szCs w:val="26"/>
        </w:rPr>
        <w:t xml:space="preserve"> e- Müstahsil Makbuzunda bulunan bilgileri de ihtiva eden e-Müstahsil Makbuzu Bilgi Fişinin iki nüsha halinde üretilmesi ve </w:t>
      </w:r>
      <w:r w:rsidRPr="005F1D4E">
        <w:rPr>
          <w:rFonts w:cs="Times New Roman"/>
          <w:b/>
          <w:bCs/>
          <w:sz w:val="26"/>
          <w:szCs w:val="26"/>
        </w:rPr>
        <w:t>t</w:t>
      </w:r>
      <w:r w:rsidRPr="005F1D4E">
        <w:rPr>
          <w:rFonts w:cs="Times New Roman"/>
          <w:b/>
          <w:bCs/>
          <w:sz w:val="26"/>
          <w:szCs w:val="26"/>
          <w:u w:val="single"/>
        </w:rPr>
        <w:t>araflarca imzalanması halinde</w:t>
      </w:r>
      <w:r w:rsidRPr="005F1D4E">
        <w:rPr>
          <w:rFonts w:cs="Times New Roman"/>
          <w:sz w:val="26"/>
          <w:szCs w:val="26"/>
          <w:u w:val="single"/>
        </w:rPr>
        <w:t>; bu bilgi fişi nüshaları da e- Müstahsil Makbuzunun kâğıt nüshaları yerine geçecektir</w:t>
      </w:r>
      <w:r w:rsidRPr="005F1D4E">
        <w:rPr>
          <w:rFonts w:cs="Times New Roman"/>
          <w:sz w:val="26"/>
          <w:szCs w:val="26"/>
        </w:rPr>
        <w:t xml:space="preserve">. </w:t>
      </w:r>
      <w:r w:rsidRPr="005F1D4E">
        <w:rPr>
          <w:rFonts w:cs="Times New Roman"/>
          <w:sz w:val="26"/>
          <w:szCs w:val="26"/>
          <w:u w:val="thick" w:color="C00000"/>
        </w:rPr>
        <w:t>Bu durum e-Müstahsil Makbuzunun, elektronik sertifika ile imzalanarak düzenlenmesi ve Kanun hükümlerine göre elektronik ortamda düzenleyicisi tarafından muhafaza edilmesini ve bilgi fişlerinin taraflarca Kanun hükümlerine göre muhafaza edilmesi zorunluluğunu ortadan kaldırmaz.</w:t>
      </w:r>
    </w:p>
    <w:p w14:paraId="514AD461" w14:textId="77777777" w:rsidR="00A77DB5" w:rsidRPr="00137B43" w:rsidRDefault="00A77DB5" w:rsidP="00CD68E2">
      <w:pPr>
        <w:spacing w:after="0" w:line="288" w:lineRule="auto"/>
        <w:jc w:val="both"/>
        <w:rPr>
          <w:rFonts w:cs="Times New Roman"/>
          <w:sz w:val="26"/>
          <w:szCs w:val="26"/>
        </w:rPr>
      </w:pPr>
    </w:p>
    <w:p w14:paraId="7DBFEDEE" w14:textId="398B99AF" w:rsidR="005F1D4E" w:rsidRPr="00F520C1" w:rsidRDefault="00A77DB5" w:rsidP="00CD68E2">
      <w:pPr>
        <w:pStyle w:val="Balk4"/>
        <w:spacing w:before="0" w:line="288" w:lineRule="auto"/>
        <w:jc w:val="both"/>
      </w:pPr>
      <w:bookmarkStart w:id="256" w:name="_Toc111293249"/>
      <w:r w:rsidRPr="00137B43">
        <w:t>V.5.6. e-Gider Pusulasının Düzenlenmesi ve Teslimi</w:t>
      </w:r>
      <w:bookmarkEnd w:id="256"/>
    </w:p>
    <w:p w14:paraId="53AEA6A6" w14:textId="121C6A57" w:rsidR="002D158A" w:rsidRPr="002D158A" w:rsidRDefault="002D158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6"/>
          <w:szCs w:val="26"/>
        </w:rPr>
      </w:pPr>
      <w:r w:rsidRPr="002D158A">
        <w:rPr>
          <w:rFonts w:cs="Times New Roman"/>
          <w:sz w:val="26"/>
          <w:szCs w:val="26"/>
        </w:rPr>
        <w:t>Kanunun 234 üncü maddesi ve Bakanlıkça yapılan diğer idari düzenlemeler gereğince gider</w:t>
      </w:r>
      <w:r>
        <w:rPr>
          <w:rFonts w:cs="Times New Roman"/>
          <w:sz w:val="26"/>
          <w:szCs w:val="26"/>
        </w:rPr>
        <w:t xml:space="preserve"> </w:t>
      </w:r>
      <w:r w:rsidRPr="002D158A">
        <w:rPr>
          <w:rFonts w:cs="Times New Roman"/>
          <w:sz w:val="26"/>
          <w:szCs w:val="26"/>
        </w:rPr>
        <w:t>pusulası düzenlenmek suretiyle tevsiki uygun görülen durumlarda; elektronik ortamda</w:t>
      </w:r>
      <w:r>
        <w:rPr>
          <w:rFonts w:cs="Times New Roman"/>
          <w:sz w:val="26"/>
          <w:szCs w:val="26"/>
        </w:rPr>
        <w:t xml:space="preserve"> </w:t>
      </w:r>
      <w:r w:rsidRPr="002D158A">
        <w:rPr>
          <w:rFonts w:cs="Times New Roman"/>
          <w:sz w:val="26"/>
          <w:szCs w:val="26"/>
        </w:rPr>
        <w:t xml:space="preserve">düzenlenen ve elektronik sertifika ile imzalanan e-Gider Pusulasının </w:t>
      </w:r>
      <w:r w:rsidRPr="002D158A">
        <w:rPr>
          <w:rFonts w:cs="Times New Roman"/>
          <w:b/>
          <w:bCs/>
          <w:sz w:val="26"/>
          <w:szCs w:val="26"/>
        </w:rPr>
        <w:t>en az bir örnek kâğıt</w:t>
      </w:r>
      <w:r>
        <w:rPr>
          <w:rFonts w:cs="Times New Roman"/>
          <w:sz w:val="26"/>
          <w:szCs w:val="26"/>
        </w:rPr>
        <w:t xml:space="preserve"> </w:t>
      </w:r>
      <w:r w:rsidRPr="002D158A">
        <w:rPr>
          <w:rFonts w:cs="Times New Roman"/>
          <w:b/>
          <w:bCs/>
          <w:sz w:val="26"/>
          <w:szCs w:val="26"/>
        </w:rPr>
        <w:t xml:space="preserve">çıktısının alınarak, çıktının </w:t>
      </w:r>
      <w:r w:rsidRPr="00912AC2">
        <w:rPr>
          <w:rFonts w:cs="Times New Roman"/>
          <w:b/>
          <w:bCs/>
          <w:sz w:val="26"/>
          <w:szCs w:val="26"/>
          <w:shd w:val="clear" w:color="auto" w:fill="FFFF00"/>
        </w:rPr>
        <w:t>muhatabı tarafından</w:t>
      </w:r>
      <w:r w:rsidRPr="002D158A">
        <w:rPr>
          <w:rFonts w:cs="Times New Roman"/>
          <w:b/>
          <w:bCs/>
          <w:sz w:val="26"/>
          <w:szCs w:val="26"/>
        </w:rPr>
        <w:t xml:space="preserve"> ıslak imza ile imzalanması</w:t>
      </w:r>
      <w:r w:rsidRPr="002D158A">
        <w:rPr>
          <w:rFonts w:cs="Times New Roman"/>
          <w:sz w:val="26"/>
          <w:szCs w:val="26"/>
        </w:rPr>
        <w:t>, elektronik imzalı</w:t>
      </w:r>
      <w:r>
        <w:rPr>
          <w:rFonts w:cs="Times New Roman"/>
          <w:sz w:val="26"/>
          <w:szCs w:val="26"/>
        </w:rPr>
        <w:t xml:space="preserve"> </w:t>
      </w:r>
      <w:r w:rsidRPr="002D158A">
        <w:rPr>
          <w:rFonts w:cs="Times New Roman"/>
          <w:sz w:val="26"/>
          <w:szCs w:val="26"/>
        </w:rPr>
        <w:t xml:space="preserve">belgenin muhatabına talebi doğrultusunda elektronik veya </w:t>
      </w:r>
      <w:r w:rsidR="00EB6EA4">
        <w:rPr>
          <w:rFonts w:cs="Times New Roman"/>
          <w:sz w:val="26"/>
          <w:szCs w:val="26"/>
        </w:rPr>
        <w:t>kâğıt</w:t>
      </w:r>
      <w:r w:rsidRPr="002D158A">
        <w:rPr>
          <w:rFonts w:cs="Times New Roman"/>
          <w:sz w:val="26"/>
          <w:szCs w:val="26"/>
        </w:rPr>
        <w:t xml:space="preserve"> örneğinin iletilmesi ve</w:t>
      </w:r>
      <w:r>
        <w:rPr>
          <w:rFonts w:cs="Times New Roman"/>
          <w:sz w:val="26"/>
          <w:szCs w:val="26"/>
        </w:rPr>
        <w:t xml:space="preserve"> </w:t>
      </w:r>
      <w:r w:rsidRPr="002D158A">
        <w:rPr>
          <w:rFonts w:cs="Times New Roman"/>
          <w:sz w:val="26"/>
          <w:szCs w:val="26"/>
        </w:rPr>
        <w:t xml:space="preserve">elektronik imzalı belge ile birlikte ıslak imzalı örneğinin </w:t>
      </w:r>
      <w:r w:rsidRPr="00912AC2">
        <w:rPr>
          <w:rFonts w:cs="Times New Roman"/>
          <w:b/>
          <w:bCs/>
          <w:sz w:val="26"/>
          <w:szCs w:val="26"/>
        </w:rPr>
        <w:t>düzenleyen</w:t>
      </w:r>
      <w:r w:rsidRPr="002D158A">
        <w:rPr>
          <w:rFonts w:cs="Times New Roman"/>
          <w:sz w:val="26"/>
          <w:szCs w:val="26"/>
        </w:rPr>
        <w:t xml:space="preserve"> </w:t>
      </w:r>
      <w:r w:rsidRPr="002D158A">
        <w:rPr>
          <w:rFonts w:cs="Times New Roman"/>
          <w:b/>
          <w:bCs/>
          <w:sz w:val="26"/>
          <w:szCs w:val="26"/>
        </w:rPr>
        <w:t>tarafından kâğıt ortamda da muhafaza ve ibraz edilmesi gerekmektedir</w:t>
      </w:r>
      <w:r>
        <w:rPr>
          <w:rFonts w:cs="Times New Roman"/>
          <w:b/>
          <w:bCs/>
          <w:sz w:val="26"/>
          <w:szCs w:val="26"/>
        </w:rPr>
        <w:t>.</w:t>
      </w:r>
      <w:r w:rsidR="00F520C1">
        <w:rPr>
          <w:rFonts w:cs="Times New Roman"/>
          <w:b/>
          <w:bCs/>
          <w:sz w:val="26"/>
          <w:szCs w:val="26"/>
        </w:rPr>
        <w:t xml:space="preserve"> </w:t>
      </w:r>
      <w:r w:rsidR="00F520C1" w:rsidRPr="001E16B4">
        <w:rPr>
          <w:rFonts w:cs="Times New Roman"/>
          <w:sz w:val="24"/>
        </w:rPr>
        <w:t>(VUK GT-535 ile değiştirilmiştir.)</w:t>
      </w:r>
    </w:p>
    <w:p w14:paraId="4EE384CA" w14:textId="77777777" w:rsidR="002D158A" w:rsidRPr="00137B43" w:rsidRDefault="002D158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157A799" w14:textId="782FD785"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-Gider Pusulası ve Raporunun oluşturulması ve gönderilmesinde uyulması gereken format, standart ve Raporlama süresi ebelge.gib.gov.tr adresinde yayımlanacak teknik kılavuzlarda açıklanır.</w:t>
      </w:r>
    </w:p>
    <w:p w14:paraId="5E6C0CE4"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AC57FD6" w14:textId="0F088E03"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Vergi Usul Kanunu Genel Tebliği (Sıra No:426) kapsamında onaylanan </w:t>
      </w:r>
      <w:r w:rsidRPr="005F1D4E">
        <w:rPr>
          <w:rFonts w:cs="Times New Roman"/>
          <w:b/>
          <w:bCs/>
          <w:color w:val="C00000"/>
          <w:sz w:val="26"/>
          <w:szCs w:val="26"/>
        </w:rPr>
        <w:t>YN ÖKC’lerden</w:t>
      </w:r>
      <w:r w:rsidRPr="005F1D4E">
        <w:rPr>
          <w:rFonts w:cs="Times New Roman"/>
          <w:color w:val="C00000"/>
          <w:sz w:val="26"/>
          <w:szCs w:val="26"/>
        </w:rPr>
        <w:t xml:space="preserve"> </w:t>
      </w:r>
      <w:r w:rsidRPr="00137B43">
        <w:rPr>
          <w:rFonts w:cs="Times New Roman"/>
          <w:sz w:val="26"/>
          <w:szCs w:val="26"/>
        </w:rPr>
        <w:t xml:space="preserve">e- Gider Pusulasında bulunan bilgileri de ihtiva eden e- Gider Pusulası Bilgi Fişinin </w:t>
      </w:r>
      <w:r w:rsidRPr="005F1D4E">
        <w:rPr>
          <w:rFonts w:cs="Times New Roman"/>
          <w:b/>
          <w:bCs/>
          <w:sz w:val="26"/>
          <w:szCs w:val="26"/>
          <w:u w:val="single"/>
        </w:rPr>
        <w:t>iki nüsha</w:t>
      </w:r>
      <w:r w:rsidRPr="005F1D4E">
        <w:rPr>
          <w:rFonts w:cs="Times New Roman"/>
          <w:sz w:val="26"/>
          <w:szCs w:val="26"/>
          <w:u w:val="single"/>
        </w:rPr>
        <w:t xml:space="preserve"> </w:t>
      </w:r>
      <w:r w:rsidRPr="005F1D4E">
        <w:rPr>
          <w:rFonts w:cs="Times New Roman"/>
          <w:sz w:val="26"/>
          <w:szCs w:val="26"/>
          <w:u w:val="single"/>
        </w:rPr>
        <w:lastRenderedPageBreak/>
        <w:t xml:space="preserve">üretilmesi ve taraflarca imzalanması halinde; bu bilgi fişi nüshaları da e-Gider Pusulasının </w:t>
      </w:r>
      <w:r w:rsidR="005F1D4E" w:rsidRPr="005F1D4E">
        <w:rPr>
          <w:rFonts w:cs="Times New Roman"/>
          <w:sz w:val="26"/>
          <w:szCs w:val="26"/>
          <w:u w:val="single"/>
        </w:rPr>
        <w:t>kâğıt</w:t>
      </w:r>
      <w:r w:rsidRPr="005F1D4E">
        <w:rPr>
          <w:rFonts w:cs="Times New Roman"/>
          <w:sz w:val="26"/>
          <w:szCs w:val="26"/>
          <w:u w:val="single"/>
        </w:rPr>
        <w:t xml:space="preserve"> nüshaları yerine geçer</w:t>
      </w:r>
      <w:r w:rsidRPr="00137B43">
        <w:rPr>
          <w:rFonts w:cs="Times New Roman"/>
          <w:sz w:val="26"/>
          <w:szCs w:val="26"/>
        </w:rPr>
        <w:t xml:space="preserve">. </w:t>
      </w:r>
      <w:r w:rsidRPr="005F1D4E">
        <w:rPr>
          <w:rFonts w:cs="Times New Roman"/>
          <w:sz w:val="26"/>
          <w:szCs w:val="26"/>
          <w:u w:val="thick" w:color="C00000"/>
        </w:rPr>
        <w:t>Bu durum e-Gider Pusulasının, elektronik sertifika ile imzalanarak düzenlenmesi ve Kanun hükümlerine göre elektronik ortamda düzenleyicisi tarafından muhafaza edilmesini ve bilgi fişlerinin taraflarca Kanun hükümlerine göre muhafaza edilmesi zorunluluğunu ortadan kaldırmaz.</w:t>
      </w:r>
    </w:p>
    <w:p w14:paraId="3286CB3E" w14:textId="77777777" w:rsidR="00A77DB5" w:rsidRPr="00137B43" w:rsidRDefault="00A77DB5" w:rsidP="00CD68E2">
      <w:pPr>
        <w:spacing w:after="0" w:line="288" w:lineRule="auto"/>
        <w:jc w:val="both"/>
        <w:rPr>
          <w:rFonts w:cs="Times New Roman"/>
          <w:sz w:val="26"/>
          <w:szCs w:val="26"/>
        </w:rPr>
      </w:pPr>
    </w:p>
    <w:p w14:paraId="75C5F3C1" w14:textId="7FAFBC6D" w:rsidR="00A77DB5" w:rsidRPr="00137B43" w:rsidRDefault="00A77DB5" w:rsidP="00CD68E2">
      <w:pPr>
        <w:pStyle w:val="Balk4"/>
        <w:spacing w:before="0" w:line="288" w:lineRule="auto"/>
        <w:jc w:val="both"/>
      </w:pPr>
      <w:bookmarkStart w:id="257" w:name="_Toc111293250"/>
      <w:r w:rsidRPr="00137B43">
        <w:t>V.5.7. e-Bilet ve e-Yolcu Listesinin Düzenlenmesi ve e-Biletin Teslimi</w:t>
      </w:r>
      <w:bookmarkEnd w:id="257"/>
    </w:p>
    <w:p w14:paraId="46252A19" w14:textId="0CCF8867" w:rsidR="00A77DB5" w:rsidRPr="00137B43" w:rsidRDefault="00A77DB5" w:rsidP="00CD68E2">
      <w:pPr>
        <w:pBdr>
          <w:top w:val="single" w:sz="4" w:space="1" w:color="auto"/>
          <w:left w:val="single" w:sz="4" w:space="4" w:color="auto"/>
          <w:bottom w:val="single" w:sz="4" w:space="1" w:color="auto"/>
          <w:right w:val="single" w:sz="4" w:space="4" w:color="auto"/>
        </w:pBdr>
        <w:shd w:val="clear" w:color="auto" w:fill="FFFFCC"/>
        <w:spacing w:after="0" w:line="288" w:lineRule="auto"/>
        <w:jc w:val="both"/>
        <w:rPr>
          <w:rFonts w:cs="Times New Roman"/>
          <w:sz w:val="26"/>
          <w:szCs w:val="26"/>
        </w:rPr>
      </w:pPr>
      <w:proofErr w:type="gramStart"/>
      <w:r w:rsidRPr="005F1D4E">
        <w:rPr>
          <w:rFonts w:cs="Times New Roman"/>
          <w:sz w:val="26"/>
          <w:szCs w:val="26"/>
          <w:shd w:val="clear" w:color="auto" w:fill="FFFFFF" w:themeFill="background1"/>
        </w:rPr>
        <w:t>e</w:t>
      </w:r>
      <w:proofErr w:type="gramEnd"/>
      <w:r w:rsidRPr="005F1D4E">
        <w:rPr>
          <w:rFonts w:cs="Times New Roman"/>
          <w:sz w:val="26"/>
          <w:szCs w:val="26"/>
          <w:shd w:val="clear" w:color="auto" w:fill="FFFFFF" w:themeFill="background1"/>
        </w:rPr>
        <w:t xml:space="preserve">-Biletlerin elektronik ortamda düzenlenmesi, elektronik sertifika ile imzalanması, internet de dahil olmak üzere elektronik araçlar ve ortamlar vasıtasıyla muhatabına talebi doğrultusunda </w:t>
      </w:r>
      <w:r w:rsidR="00EB6EA4">
        <w:rPr>
          <w:rFonts w:cs="Times New Roman"/>
          <w:sz w:val="26"/>
          <w:szCs w:val="26"/>
          <w:shd w:val="clear" w:color="auto" w:fill="FFFFFF" w:themeFill="background1"/>
        </w:rPr>
        <w:t>kâğıt</w:t>
      </w:r>
      <w:r w:rsidRPr="005F1D4E">
        <w:rPr>
          <w:rFonts w:cs="Times New Roman"/>
          <w:sz w:val="26"/>
          <w:szCs w:val="26"/>
          <w:shd w:val="clear" w:color="auto" w:fill="FFFFFF" w:themeFill="background1"/>
        </w:rPr>
        <w:t xml:space="preserve"> baskısı alınabilecek şekilde sunulması zorunludur. </w:t>
      </w:r>
      <w:r w:rsidRPr="00137B43">
        <w:rPr>
          <w:rFonts w:cs="Times New Roman"/>
          <w:sz w:val="26"/>
          <w:szCs w:val="26"/>
        </w:rPr>
        <w:t>Muhatabı tarafından istenilmesi halinde e-Bilet düzenleme izni alan mükellefler düzenledikleri e-Bileti ya da bunu temsil eden belgeyi kâğıt olarak teslim edeceklerdir. Bu durumda kâğıt çıktıda e-Biletin ne zaman ve nereden temin edileceği bilgisinin bulunması zorunludur. Mali değeri bulunmayan bu mühürsüz kâğıt çıktının muhatabına verilmesi halinde ayrıca imzalanıp kaşelenmesine gerek bulunmamaktadır.</w:t>
      </w:r>
    </w:p>
    <w:p w14:paraId="27BBEC95"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ACCEC02" w14:textId="563CC961"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Elektronik ortamda oluşturulan </w:t>
      </w:r>
      <w:r w:rsidRPr="005F1D4E">
        <w:rPr>
          <w:rFonts w:cs="Times New Roman"/>
          <w:b/>
          <w:bCs/>
          <w:sz w:val="26"/>
          <w:szCs w:val="26"/>
        </w:rPr>
        <w:t>yolcu listesinin</w:t>
      </w:r>
      <w:r w:rsidRPr="00137B43">
        <w:rPr>
          <w:rFonts w:cs="Times New Roman"/>
          <w:sz w:val="26"/>
          <w:szCs w:val="26"/>
        </w:rPr>
        <w:t xml:space="preserve"> kâğıt nüshalarının sefer sonuna kadar taşıtta bulundurulması gerekmektedir.</w:t>
      </w:r>
    </w:p>
    <w:p w14:paraId="7506623B" w14:textId="77777777" w:rsidR="005F1D4E" w:rsidRPr="00137B43" w:rsidRDefault="005F1D4E"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286C3EC" w14:textId="4DAD4AA5"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Hava yolu firmaları istemeleri halinde, e-Biletleri muhatabına elektronik sertifika ile imzalanmış olarak elektronik ortamda teslim edebileceklerdir. Bu imkândan yararlanmak isteyen mükelleflerin Başkanlıktan elektronik ortamda iletim izni almaları gerekmektedir. Başkanlıktan elektronik ortamda iletim izni alan hava yolu firmaları muhatabı tarafından istenilmesi halinde, düzenledikleri e-Bileti ya da bunu temsil eden belgeyi kâğıt olarak teslim edeceklerdir. </w:t>
      </w:r>
      <w:proofErr w:type="gramStart"/>
      <w:r w:rsidRPr="000C0E25">
        <w:rPr>
          <w:rFonts w:cs="Times New Roman"/>
          <w:sz w:val="26"/>
          <w:szCs w:val="26"/>
          <w:u w:val="thick" w:color="7030A0"/>
        </w:rPr>
        <w:t>e</w:t>
      </w:r>
      <w:proofErr w:type="gramEnd"/>
      <w:r w:rsidRPr="000C0E25">
        <w:rPr>
          <w:rFonts w:cs="Times New Roman"/>
          <w:sz w:val="26"/>
          <w:szCs w:val="26"/>
          <w:u w:val="thick" w:color="7030A0"/>
        </w:rPr>
        <w:t xml:space="preserve">-Biletin ya da bunu temsil eden mali değeri bulunmayan </w:t>
      </w:r>
      <w:r w:rsidR="00EB6EA4">
        <w:rPr>
          <w:rFonts w:cs="Times New Roman"/>
          <w:sz w:val="26"/>
          <w:szCs w:val="26"/>
          <w:u w:val="thick" w:color="7030A0"/>
        </w:rPr>
        <w:t>kâğıt</w:t>
      </w:r>
      <w:r w:rsidRPr="000C0E25">
        <w:rPr>
          <w:rFonts w:cs="Times New Roman"/>
          <w:sz w:val="26"/>
          <w:szCs w:val="26"/>
          <w:u w:val="thick" w:color="7030A0"/>
        </w:rPr>
        <w:t xml:space="preserve"> çıktının muhatabına verilmesi halinde bunun ayrıca </w:t>
      </w:r>
      <w:r w:rsidRPr="000C0E25">
        <w:rPr>
          <w:rFonts w:cs="Times New Roman"/>
          <w:b/>
          <w:bCs/>
          <w:sz w:val="26"/>
          <w:szCs w:val="26"/>
          <w:u w:val="thick" w:color="7030A0"/>
        </w:rPr>
        <w:t>imzalanıp kaşelenmesine gerek bulunmamaktadır</w:t>
      </w:r>
      <w:r w:rsidRPr="00137B43">
        <w:rPr>
          <w:rFonts w:cs="Times New Roman"/>
          <w:sz w:val="26"/>
          <w:szCs w:val="26"/>
        </w:rPr>
        <w:t xml:space="preserve">. </w:t>
      </w:r>
      <w:proofErr w:type="gramStart"/>
      <w:r w:rsidRPr="005F1D4E">
        <w:rPr>
          <w:rFonts w:cs="Times New Roman"/>
          <w:sz w:val="26"/>
          <w:szCs w:val="26"/>
          <w:shd w:val="clear" w:color="auto" w:fill="FFFF00"/>
        </w:rPr>
        <w:t>e</w:t>
      </w:r>
      <w:proofErr w:type="gramEnd"/>
      <w:r w:rsidRPr="005F1D4E">
        <w:rPr>
          <w:rFonts w:cs="Times New Roman"/>
          <w:sz w:val="26"/>
          <w:szCs w:val="26"/>
          <w:shd w:val="clear" w:color="auto" w:fill="FFFF00"/>
        </w:rPr>
        <w:t xml:space="preserve">-Bileti temsil eden belgenin verilmesi, e-Bilet izni alan hava yolu firmalarının yolcuya e- Bileti </w:t>
      </w:r>
      <w:r w:rsidR="00EB6EA4">
        <w:rPr>
          <w:rFonts w:cs="Times New Roman"/>
          <w:sz w:val="26"/>
          <w:szCs w:val="26"/>
          <w:shd w:val="clear" w:color="auto" w:fill="FFFF00"/>
        </w:rPr>
        <w:t>kâğıt</w:t>
      </w:r>
      <w:r w:rsidRPr="005F1D4E">
        <w:rPr>
          <w:rFonts w:cs="Times New Roman"/>
          <w:sz w:val="26"/>
          <w:szCs w:val="26"/>
          <w:shd w:val="clear" w:color="auto" w:fill="FFFF00"/>
        </w:rPr>
        <w:t xml:space="preserve"> baskısı alınabilecek şekilde elektronik araç veya ortamlar vasıtasıyla sunma zorunluluğunu ortadan kaldırmaz</w:t>
      </w:r>
      <w:r w:rsidRPr="00137B43">
        <w:rPr>
          <w:rFonts w:cs="Times New Roman"/>
          <w:sz w:val="26"/>
          <w:szCs w:val="26"/>
        </w:rPr>
        <w:t>.</w:t>
      </w:r>
    </w:p>
    <w:p w14:paraId="7F93C464" w14:textId="35551201" w:rsidR="00F84F19" w:rsidRDefault="00F84F19" w:rsidP="00CD68E2">
      <w:pPr>
        <w:spacing w:after="0" w:line="288" w:lineRule="auto"/>
        <w:jc w:val="both"/>
        <w:rPr>
          <w:rFonts w:cs="Times New Roman"/>
          <w:sz w:val="26"/>
          <w:szCs w:val="26"/>
        </w:rPr>
      </w:pPr>
      <w:r>
        <w:rPr>
          <w:rFonts w:cs="Times New Roman"/>
          <w:sz w:val="26"/>
          <w:szCs w:val="26"/>
        </w:rPr>
        <w:tab/>
      </w:r>
    </w:p>
    <w:p w14:paraId="5302747A" w14:textId="4D42780A" w:rsidR="00F84F19" w:rsidRPr="00583063" w:rsidRDefault="00F84F19" w:rsidP="00CD68E2">
      <w:pPr>
        <w:spacing w:after="0" w:line="288" w:lineRule="auto"/>
        <w:ind w:left="708"/>
        <w:jc w:val="both"/>
        <w:rPr>
          <w:rFonts w:cs="Times New Roman"/>
        </w:rPr>
      </w:pPr>
      <w:r w:rsidRPr="00583063">
        <w:rPr>
          <w:rFonts w:cs="Times New Roman"/>
          <w:b/>
          <w:bCs/>
        </w:rPr>
        <w:t xml:space="preserve">Hava Yolu E-Biletlerinin Tevsik Edici Belge Olarak Kullanılması Esasları </w:t>
      </w:r>
    </w:p>
    <w:p w14:paraId="5B285B9D" w14:textId="62074DD9" w:rsidR="00583063" w:rsidRPr="00583063" w:rsidRDefault="00583063" w:rsidP="00CD68E2">
      <w:pPr>
        <w:spacing w:after="0" w:line="288" w:lineRule="auto"/>
        <w:ind w:left="708"/>
        <w:jc w:val="both"/>
        <w:rPr>
          <w:b/>
          <w:bCs/>
        </w:rPr>
      </w:pPr>
      <w:r w:rsidRPr="00583063">
        <w:rPr>
          <w:b/>
          <w:bCs/>
        </w:rPr>
        <w:t>GİB Duyuru: 03.05.2017-</w:t>
      </w:r>
      <w:r w:rsidRPr="00583063">
        <w:t xml:space="preserve">Hava Yolu E-Biletlerinin Tevsik Edici Belge Olarak Kullanılması Esasları Hakkında Duyuru! Duyuruya ulaşmak için </w:t>
      </w:r>
      <w:hyperlink r:id="rId185" w:history="1">
        <w:proofErr w:type="gramStart"/>
        <w:r w:rsidRPr="00583063">
          <w:rPr>
            <w:rStyle w:val="AltBilgiChar"/>
            <w:rFonts w:eastAsiaTheme="majorEastAsia"/>
          </w:rPr>
          <w:t>tıklayınız..</w:t>
        </w:r>
        <w:proofErr w:type="gramEnd"/>
      </w:hyperlink>
    </w:p>
    <w:p w14:paraId="55CC0FB0" w14:textId="77777777" w:rsidR="00583063" w:rsidRPr="00583063" w:rsidRDefault="00583063" w:rsidP="00CD68E2">
      <w:pPr>
        <w:spacing w:after="0" w:line="288" w:lineRule="auto"/>
        <w:ind w:firstLine="708"/>
        <w:jc w:val="both"/>
        <w:rPr>
          <w:rFonts w:cs="Times New Roman"/>
        </w:rPr>
      </w:pPr>
      <w:r w:rsidRPr="00583063">
        <w:rPr>
          <w:rFonts w:cs="Times New Roman"/>
        </w:rPr>
        <w:t>Duyurudan: …</w:t>
      </w:r>
    </w:p>
    <w:p w14:paraId="185BBAF4" w14:textId="038D3D1D" w:rsidR="00F84F19" w:rsidRPr="00583063" w:rsidRDefault="00F84F19" w:rsidP="00CD68E2">
      <w:pPr>
        <w:spacing w:after="0" w:line="288" w:lineRule="auto"/>
        <w:ind w:left="708"/>
        <w:jc w:val="both"/>
        <w:rPr>
          <w:rFonts w:cs="Times New Roman"/>
          <w:u w:val="single"/>
        </w:rPr>
      </w:pPr>
      <w:r w:rsidRPr="00583063">
        <w:rPr>
          <w:rFonts w:cs="Times New Roman"/>
        </w:rPr>
        <w:t xml:space="preserve">Genel kural olarak elektronik iletim yöntemine göre iletilen e-Bileti teslim alan muhatabın söz konusu biletlerin elektronik ortamdaki ve elektronik imzalı halini tevsik edici belge olarak dikkate alınması gerekmekle birlikte, e-Fatura uygulamasına kayıtlı olmayan mükellef veya kişi/kurumlar tarafından elektronik ortamdaki aslına uygun olmak kaydıyla </w:t>
      </w:r>
      <w:r w:rsidRPr="00583063">
        <w:rPr>
          <w:rFonts w:cs="Times New Roman"/>
          <w:u w:val="single"/>
        </w:rPr>
        <w:t>kâğıt çıktısının da tevsik edici belge olarak dikkate alınması mümkün bulunmaktadır. Bu halde alınan kâğıt çıktının tevsik edici belge olarak kullanılabilmesi için hava yolu firmaları veya acenteleri tarafından ıslak imza veya kaşe/damga tatbik edilmesine gerek bulunmamaktadır.</w:t>
      </w:r>
    </w:p>
    <w:p w14:paraId="7ABFFCB9" w14:textId="604A8A1C" w:rsidR="00A77DB5" w:rsidRPr="00583063" w:rsidRDefault="00583063" w:rsidP="00CD68E2">
      <w:pPr>
        <w:spacing w:after="0" w:line="288" w:lineRule="auto"/>
        <w:ind w:left="708"/>
        <w:jc w:val="both"/>
        <w:rPr>
          <w:rFonts w:cs="Times New Roman"/>
        </w:rPr>
      </w:pPr>
      <w:r w:rsidRPr="00583063">
        <w:rPr>
          <w:rFonts w:cs="Times New Roman"/>
        </w:rPr>
        <w:t xml:space="preserve">Aynı çerçevede </w:t>
      </w:r>
      <w:proofErr w:type="gramStart"/>
      <w:r w:rsidRPr="00583063">
        <w:rPr>
          <w:rFonts w:cs="Times New Roman"/>
        </w:rPr>
        <w:t>Mezkur</w:t>
      </w:r>
      <w:proofErr w:type="gramEnd"/>
      <w:r w:rsidRPr="00583063">
        <w:rPr>
          <w:rFonts w:cs="Times New Roman"/>
        </w:rPr>
        <w:t xml:space="preserve"> Genel Tebliğ açıklamaları uyarınca; Gelir İdaresi Başkanlığından </w:t>
      </w:r>
      <w:r w:rsidR="00EB6EA4">
        <w:rPr>
          <w:rFonts w:cs="Times New Roman"/>
        </w:rPr>
        <w:t>kâğıt</w:t>
      </w:r>
      <w:r w:rsidRPr="00583063">
        <w:rPr>
          <w:rFonts w:cs="Times New Roman"/>
        </w:rPr>
        <w:t xml:space="preserve"> ortamında teslim yöntemine göre izin alan hava yolu firmaları, elektronik ortamda oluşturdukları e-</w:t>
      </w:r>
      <w:r w:rsidRPr="00583063">
        <w:rPr>
          <w:rFonts w:cs="Times New Roman"/>
        </w:rPr>
        <w:lastRenderedPageBreak/>
        <w:t xml:space="preserve">Biletleri muhatabına </w:t>
      </w:r>
      <w:r w:rsidR="00EB6EA4">
        <w:rPr>
          <w:rFonts w:cs="Times New Roman"/>
        </w:rPr>
        <w:t>kâğıt</w:t>
      </w:r>
      <w:r w:rsidRPr="00583063">
        <w:rPr>
          <w:rFonts w:cs="Times New Roman"/>
        </w:rPr>
        <w:t xml:space="preserve"> ortamda teslim edeceklerdir. Kâğıt ortamda teslim edilen e-Biletlerin hava yolu firmalarınca ayrıca elektronik sertifika ile imzalanmasına da gerek bulunmamaktadır. Bu şekilde kâğıt ortamda teslim edilen e-Biletlerin muhatabı tarafından 213 sayılı Vergi Usul Kanunu uyarınca tevsik edici belge olarak kullanılabilmesi için, kâğıt çıktı üzerinde hava yolu firmaları tarafından kaşe/damga tatbik edilmesi, acenteler tarafından ise kaşe/damga tatbik edilmesi ve ıslak imza ile imzalanması gerekmektedir.</w:t>
      </w:r>
    </w:p>
    <w:p w14:paraId="0B293385" w14:textId="0C7FAD66" w:rsidR="00F84F19" w:rsidRPr="00583063" w:rsidRDefault="005F46C7" w:rsidP="00CD68E2">
      <w:pPr>
        <w:spacing w:after="0" w:line="288" w:lineRule="auto"/>
        <w:ind w:firstLine="708"/>
        <w:jc w:val="both"/>
        <w:rPr>
          <w:rFonts w:cs="Times New Roman"/>
        </w:rPr>
      </w:pPr>
      <w:hyperlink r:id="rId186" w:history="1">
        <w:r w:rsidR="00F84F19" w:rsidRPr="00583063">
          <w:rPr>
            <w:rStyle w:val="AltBilgiChar"/>
            <w:rFonts w:cs="Times New Roman"/>
          </w:rPr>
          <w:t>http://www.efatura.gov.tr/ebileteyolculistesiiznialanlar.html</w:t>
        </w:r>
      </w:hyperlink>
    </w:p>
    <w:p w14:paraId="13DA9D6A" w14:textId="31A371A3" w:rsidR="00F84F19" w:rsidRPr="00583063" w:rsidRDefault="00F84F19" w:rsidP="00CD68E2">
      <w:pPr>
        <w:spacing w:after="0" w:line="288" w:lineRule="auto"/>
        <w:ind w:left="708"/>
        <w:jc w:val="both"/>
        <w:rPr>
          <w:rFonts w:cs="Times New Roman"/>
        </w:rPr>
      </w:pPr>
      <w:r w:rsidRPr="00583063">
        <w:rPr>
          <w:rFonts w:cs="Times New Roman"/>
        </w:rPr>
        <w:t xml:space="preserve">Yukarıda belirtilen internet adresinden yapılan sorgulamada, ülkemizde tam veya dar mükellefiyet esasına göre mükellefiyeti bulunan hava yolu firmalarının, Başkanlığımızdan </w:t>
      </w:r>
      <w:r w:rsidRPr="00583063">
        <w:rPr>
          <w:rFonts w:cs="Times New Roman"/>
          <w:b/>
          <w:bCs/>
        </w:rPr>
        <w:t>e-Bilet düzenleme izni bulunmuyorsa;</w:t>
      </w:r>
      <w:r w:rsidRPr="00583063">
        <w:rPr>
          <w:rFonts w:cs="Times New Roman"/>
        </w:rPr>
        <w:t xml:space="preserve"> bu durumda; söz konusu hava yolu firmalarınca IATA kurallarına göre düzenledikleri e-</w:t>
      </w:r>
      <w:proofErr w:type="spellStart"/>
      <w:r w:rsidRPr="00583063">
        <w:rPr>
          <w:rFonts w:cs="Times New Roman"/>
        </w:rPr>
        <w:t>Ticket’ler</w:t>
      </w:r>
      <w:proofErr w:type="spellEnd"/>
      <w:r w:rsidRPr="00583063">
        <w:rPr>
          <w:rFonts w:cs="Times New Roman"/>
        </w:rPr>
        <w:t xml:space="preserve"> IATA kurallarına göre geçerli bir belge olarak kabul edilmek ve yolcuların uçuşu sırasında uluslararası kurallara göre geçerli kabul edilmekle birlikte; 1.7.2016 tarihinden itibaren 213 sayılı Vergi Usul Kanunu uyarınca Türk Vergi Mevzuatı açısından </w:t>
      </w:r>
      <w:r w:rsidRPr="00583063">
        <w:rPr>
          <w:rFonts w:cs="Times New Roman"/>
          <w:b/>
          <w:bCs/>
        </w:rPr>
        <w:t>tevsik edici belge olarak kullanılabilmesi imkanı bulunmayacaktır</w:t>
      </w:r>
      <w:r w:rsidRPr="00583063">
        <w:rPr>
          <w:rFonts w:cs="Times New Roman"/>
        </w:rPr>
        <w:t>. Bu nedenle; e-Bilet uygulamasına geçmeyen söz konusu hava yolu firmalarının vergisel anlamda bir sorun ile karşılaşmamaları bakımından; IATA kurallarına göre e-</w:t>
      </w:r>
      <w:proofErr w:type="spellStart"/>
      <w:r w:rsidRPr="00583063">
        <w:rPr>
          <w:rFonts w:cs="Times New Roman"/>
        </w:rPr>
        <w:t>Ticket</w:t>
      </w:r>
      <w:proofErr w:type="spellEnd"/>
      <w:r w:rsidRPr="00583063">
        <w:rPr>
          <w:rFonts w:cs="Times New Roman"/>
        </w:rPr>
        <w:t xml:space="preserve"> düzenlemekle birlikte ilave olarak ya kâğıt ortamda matbaa baskılı yolcu bileti düzenlemesi ya da bilet yerine geçen fatura (kâğıt fatura, e-Fatura veya e-Arşiv faturası) düzenlemesi gerekecektir. IATA kurallarına göre düzenlenen e-</w:t>
      </w:r>
      <w:proofErr w:type="spellStart"/>
      <w:r w:rsidRPr="00583063">
        <w:rPr>
          <w:rFonts w:cs="Times New Roman"/>
        </w:rPr>
        <w:t>Ticket'lar</w:t>
      </w:r>
      <w:proofErr w:type="spellEnd"/>
      <w:r w:rsidRPr="00583063">
        <w:rPr>
          <w:rFonts w:cs="Times New Roman"/>
        </w:rPr>
        <w:t xml:space="preserve"> tek başına 462 </w:t>
      </w:r>
      <w:proofErr w:type="spellStart"/>
      <w:r w:rsidRPr="00583063">
        <w:rPr>
          <w:rFonts w:cs="Times New Roman"/>
        </w:rPr>
        <w:t>nolu</w:t>
      </w:r>
      <w:proofErr w:type="spellEnd"/>
      <w:r w:rsidRPr="00583063">
        <w:rPr>
          <w:rFonts w:cs="Times New Roman"/>
        </w:rPr>
        <w:t xml:space="preserve"> Vergi Usul Kanunu Genel Tebliği'ne uygun e-Bilet olarak kabul edilemeyecektir."</w:t>
      </w:r>
    </w:p>
    <w:p w14:paraId="4E3A4D75" w14:textId="77777777" w:rsidR="00F84F19" w:rsidRPr="00137B43" w:rsidRDefault="00F84F19" w:rsidP="00CD68E2">
      <w:pPr>
        <w:spacing w:after="0" w:line="288" w:lineRule="auto"/>
        <w:jc w:val="both"/>
        <w:rPr>
          <w:rFonts w:cs="Times New Roman"/>
          <w:sz w:val="26"/>
          <w:szCs w:val="26"/>
        </w:rPr>
      </w:pPr>
    </w:p>
    <w:p w14:paraId="03A466C1" w14:textId="10F36307" w:rsidR="00A77DB5" w:rsidRDefault="00A77DB5" w:rsidP="00CD68E2">
      <w:pPr>
        <w:pBdr>
          <w:top w:val="single" w:sz="4" w:space="1" w:color="auto"/>
          <w:left w:val="single" w:sz="4" w:space="4" w:color="auto"/>
          <w:bottom w:val="single" w:sz="4" w:space="1" w:color="auto"/>
          <w:right w:val="single" w:sz="4" w:space="4" w:color="auto"/>
        </w:pBdr>
        <w:shd w:val="clear" w:color="auto" w:fill="E2EFD9" w:themeFill="accent6" w:themeFillTint="33"/>
        <w:spacing w:after="0" w:line="288" w:lineRule="auto"/>
        <w:jc w:val="both"/>
        <w:rPr>
          <w:rFonts w:cs="Times New Roman"/>
          <w:sz w:val="26"/>
          <w:szCs w:val="26"/>
        </w:rPr>
      </w:pPr>
      <w:r w:rsidRPr="005F1D4E">
        <w:rPr>
          <w:rFonts w:cs="Times New Roman"/>
          <w:b/>
          <w:bCs/>
          <w:sz w:val="26"/>
          <w:szCs w:val="26"/>
        </w:rPr>
        <w:t xml:space="preserve">Hava yolu firmaları istemeleri halinde, e-Biletleri, muhatabına </w:t>
      </w:r>
      <w:r w:rsidRPr="00F84F19">
        <w:rPr>
          <w:rFonts w:cs="Times New Roman"/>
          <w:b/>
          <w:bCs/>
          <w:color w:val="7030A0"/>
          <w:sz w:val="26"/>
          <w:szCs w:val="26"/>
        </w:rPr>
        <w:t xml:space="preserve">kâğıt </w:t>
      </w:r>
      <w:r w:rsidRPr="005F1D4E">
        <w:rPr>
          <w:rFonts w:cs="Times New Roman"/>
          <w:b/>
          <w:bCs/>
          <w:sz w:val="26"/>
          <w:szCs w:val="26"/>
        </w:rPr>
        <w:t>ortamda teslim edebileceklerdir.</w:t>
      </w:r>
      <w:r w:rsidRPr="00137B43">
        <w:rPr>
          <w:rFonts w:cs="Times New Roman"/>
          <w:sz w:val="26"/>
          <w:szCs w:val="26"/>
        </w:rPr>
        <w:t xml:space="preserve"> Bu imkândan yararlanmak isteyen mükelleflerin Başkanlıktan kâğıt ortamda iletim izni almaları gerekmektedir. Söz konusu e-Biletlerin kâğıt ortamda teslim edilmesi halinde hava yolu firmalarınca </w:t>
      </w:r>
      <w:r w:rsidRPr="000C0E25">
        <w:rPr>
          <w:rFonts w:cs="Times New Roman"/>
          <w:sz w:val="26"/>
          <w:szCs w:val="26"/>
          <w:u w:val="thick" w:color="7030A0"/>
        </w:rPr>
        <w:t>ayrıca elektronik sertifika ile imzalanmasına gerek bulunmamaktadır.</w:t>
      </w:r>
      <w:r w:rsidRPr="00137B43">
        <w:rPr>
          <w:rFonts w:cs="Times New Roman"/>
          <w:sz w:val="26"/>
          <w:szCs w:val="26"/>
        </w:rPr>
        <w:t xml:space="preserve"> Bu şekilde teslim edilen biletlerin muhatabı tarafından Kanun uyarınca tevsik edici belge olarak kullanılabilmesi için hava yolu firmaları tarafından </w:t>
      </w:r>
      <w:r w:rsidRPr="005F1D4E">
        <w:rPr>
          <w:rFonts w:cs="Times New Roman"/>
          <w:sz w:val="26"/>
          <w:szCs w:val="26"/>
          <w:u w:val="thick" w:color="C00000"/>
        </w:rPr>
        <w:t>kaşe/damga tatbik edilmesi, acenteler tarafından ise kaşe/damga tatbik edilmesi ve imzalanması gerekmektedir</w:t>
      </w:r>
      <w:r w:rsidRPr="00137B43">
        <w:rPr>
          <w:rFonts w:cs="Times New Roman"/>
          <w:sz w:val="26"/>
          <w:szCs w:val="26"/>
        </w:rPr>
        <w:t>.</w:t>
      </w:r>
    </w:p>
    <w:p w14:paraId="43AD015F" w14:textId="77777777" w:rsidR="00542C8A" w:rsidRDefault="00542C8A" w:rsidP="00CD68E2">
      <w:pPr>
        <w:spacing w:after="0" w:line="288" w:lineRule="auto"/>
        <w:jc w:val="both"/>
        <w:rPr>
          <w:rFonts w:cs="Times New Roman"/>
          <w:b/>
          <w:bCs/>
          <w:sz w:val="26"/>
          <w:szCs w:val="26"/>
        </w:rPr>
      </w:pPr>
    </w:p>
    <w:p w14:paraId="642AC51A" w14:textId="2A81DA26" w:rsidR="005F1D4E" w:rsidRPr="00542C8A" w:rsidRDefault="00542C8A" w:rsidP="00CD68E2">
      <w:pPr>
        <w:spacing w:after="0" w:line="288" w:lineRule="auto"/>
        <w:jc w:val="both"/>
        <w:rPr>
          <w:rFonts w:cs="Times New Roman"/>
        </w:rPr>
      </w:pPr>
      <w:r w:rsidRPr="00542C8A">
        <w:rPr>
          <w:rFonts w:cs="Times New Roman"/>
          <w:b/>
          <w:bCs/>
        </w:rPr>
        <w:t>Not:</w:t>
      </w:r>
      <w:r w:rsidRPr="00542C8A">
        <w:rPr>
          <w:rFonts w:cs="Times New Roman"/>
        </w:rPr>
        <w:t xml:space="preserve"> e-Biletin iletilmesi ve tevsik edici belge olarak kullanılabilmesi ile ilgili olarak </w:t>
      </w:r>
      <w:hyperlink w:anchor="_E-BİLET_UYGULAMASINDA_SIK" w:history="1">
        <w:r w:rsidRPr="00542C8A">
          <w:rPr>
            <w:rStyle w:val="AltBilgiChar"/>
            <w:rFonts w:cs="Times New Roman"/>
          </w:rPr>
          <w:t>E-BİLET UYGULAMASINDA SIK SORULAN SORULAR</w:t>
        </w:r>
      </w:hyperlink>
      <w:r w:rsidRPr="00542C8A">
        <w:rPr>
          <w:rFonts w:cs="Times New Roman"/>
        </w:rPr>
        <w:t xml:space="preserve"> bölümündeki 1.soruya da bakabilirsiniz.</w:t>
      </w:r>
    </w:p>
    <w:p w14:paraId="1E488816" w14:textId="77777777" w:rsidR="00542C8A" w:rsidRPr="00137B43" w:rsidRDefault="00542C8A" w:rsidP="00CD68E2">
      <w:pPr>
        <w:spacing w:after="0" w:line="288" w:lineRule="auto"/>
        <w:jc w:val="both"/>
        <w:rPr>
          <w:rFonts w:cs="Times New Roman"/>
          <w:sz w:val="26"/>
          <w:szCs w:val="26"/>
        </w:rPr>
      </w:pPr>
    </w:p>
    <w:p w14:paraId="57B15070" w14:textId="13DC9CEF" w:rsidR="00A77DB5" w:rsidRPr="00137B43" w:rsidRDefault="00A77DB5" w:rsidP="00CD68E2">
      <w:pPr>
        <w:pStyle w:val="Balk4"/>
        <w:spacing w:before="0" w:line="288" w:lineRule="auto"/>
        <w:jc w:val="both"/>
      </w:pPr>
      <w:bookmarkStart w:id="258" w:name="_Toc111293251"/>
      <w:r w:rsidRPr="00137B43">
        <w:t>V.5.8. e-Sigorta Komisyon Gider Belgesinin Düzenlenmesi ve Teslimi</w:t>
      </w:r>
      <w:bookmarkEnd w:id="258"/>
    </w:p>
    <w:p w14:paraId="4867CD80" w14:textId="09DB6587" w:rsidR="00A77DB5" w:rsidRPr="000C0E2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double" w:color="C00000"/>
        </w:rPr>
      </w:pPr>
      <w:r w:rsidRPr="00137B43">
        <w:rPr>
          <w:rFonts w:cs="Times New Roman"/>
          <w:sz w:val="26"/>
          <w:szCs w:val="26"/>
        </w:rPr>
        <w:t xml:space="preserve">Başkanlık, e-Sigorta Komisyon Gider Belgesi uygulamasına ilişkin başvuru usul ve esasları ile e-Sigorta Komisyon Gider Belgesinde yer alması gereken zorunlu bilgileri, belgenin formatı, içeriği, standardı, oluşturulması, imzalanması, muhatabına iletilmesine ilişkin usul ve esasları, belge bilgilerinin Başkanlığa elektronik ortamda raporlanmasına ilişkin yöntem ve süreler ile uygulamaya ilişkin diğer usul ve esasları ebelge.gib.gov.tr adresinde yayımlayacağı teknik veya uygulama kılavuzları ile belirlemeye yetkili olup, </w:t>
      </w:r>
      <w:r w:rsidRPr="000C0E25">
        <w:rPr>
          <w:rFonts w:cs="Times New Roman"/>
          <w:sz w:val="26"/>
          <w:szCs w:val="26"/>
          <w:u w:val="thick" w:color="C00000"/>
        </w:rPr>
        <w:t>e-Sigorta Komisyon Gider Belgesinin Başkanlıkça belirlenen formatta elektronik ortamda ve elektronik sertifika ile imzalı olarak düzenlenmesi, muhafaza ve ibraz edilmesi ve muhatabına talebi doğrultusunda kâğıt ortamda ya da elektronik ortamda iletilmesi gerekmektedir.</w:t>
      </w:r>
    </w:p>
    <w:p w14:paraId="40D2AE81" w14:textId="77777777" w:rsidR="000C0E25" w:rsidRPr="00137B43" w:rsidRDefault="000C0E2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1438828" w14:textId="718E46B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Muhatabına </w:t>
      </w:r>
      <w:r w:rsidRPr="000C0E25">
        <w:rPr>
          <w:rFonts w:cs="Times New Roman"/>
          <w:b/>
          <w:bCs/>
          <w:sz w:val="26"/>
          <w:szCs w:val="26"/>
        </w:rPr>
        <w:t>kâğıt ortamda</w:t>
      </w:r>
      <w:r w:rsidRPr="00137B43">
        <w:rPr>
          <w:rFonts w:cs="Times New Roman"/>
          <w:sz w:val="26"/>
          <w:szCs w:val="26"/>
        </w:rPr>
        <w:t xml:space="preserve"> teslim edilen e-Sigorta Komisyon Gider Belgesinin, sigorta şirketi tarafından kaşe veya damga tatbik edilmek ve ıslak imza ile (veya noter onaylı imzanın </w:t>
      </w:r>
      <w:r w:rsidRPr="00137B43">
        <w:rPr>
          <w:rFonts w:cs="Times New Roman"/>
          <w:sz w:val="26"/>
          <w:szCs w:val="26"/>
        </w:rPr>
        <w:lastRenderedPageBreak/>
        <w:t xml:space="preserve">elektronik ortamda belge üzerine uygulanması suretiyle </w:t>
      </w:r>
      <w:r w:rsidRPr="000C0E25">
        <w:rPr>
          <w:rFonts w:cs="Times New Roman"/>
          <w:b/>
          <w:bCs/>
          <w:sz w:val="26"/>
          <w:szCs w:val="26"/>
        </w:rPr>
        <w:t>hazır imzalı</w:t>
      </w:r>
      <w:r w:rsidRPr="00137B43">
        <w:rPr>
          <w:rFonts w:cs="Times New Roman"/>
          <w:sz w:val="26"/>
          <w:szCs w:val="26"/>
        </w:rPr>
        <w:t xml:space="preserve"> olarak) imzalanarak teslim edilmesi esastır.</w:t>
      </w:r>
    </w:p>
    <w:p w14:paraId="7A3CB219"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6CB4C83" w14:textId="44584C88"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 xml:space="preserve">-Sigorta Komisyon Gider Belgesinin </w:t>
      </w:r>
      <w:r w:rsidRPr="000C0E25">
        <w:rPr>
          <w:rFonts w:cs="Times New Roman"/>
          <w:sz w:val="26"/>
          <w:szCs w:val="26"/>
          <w:u w:val="single"/>
        </w:rPr>
        <w:t>sigorta şirketi nüshasının</w:t>
      </w:r>
      <w:r w:rsidRPr="00137B43">
        <w:rPr>
          <w:rFonts w:cs="Times New Roman"/>
          <w:sz w:val="26"/>
          <w:szCs w:val="26"/>
        </w:rPr>
        <w:t xml:space="preserve"> ise elektronik sertifika ile imzalı olarak </w:t>
      </w:r>
      <w:r w:rsidRPr="000C0E25">
        <w:rPr>
          <w:rFonts w:cs="Times New Roman"/>
          <w:sz w:val="26"/>
          <w:szCs w:val="26"/>
          <w:u w:val="single"/>
        </w:rPr>
        <w:t>elektronik ortamda muhafaza</w:t>
      </w:r>
      <w:r w:rsidRPr="00137B43">
        <w:rPr>
          <w:rFonts w:cs="Times New Roman"/>
          <w:sz w:val="26"/>
          <w:szCs w:val="26"/>
        </w:rPr>
        <w:t xml:space="preserve"> edilmesi gerekmektedir.</w:t>
      </w:r>
    </w:p>
    <w:p w14:paraId="0A7CD1EE"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042F93B" w14:textId="40AEE134"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-Sigorta Komisyon Gider Belgesi ve Raporunun oluşturulması ve gönderilmesinde uyulması gereken format, standart ve raporlama süresi ebelge.gib.gov.tr adresinde yayımlanacak teknik kılavuzlarda belirtilir.</w:t>
      </w:r>
    </w:p>
    <w:p w14:paraId="100253DF" w14:textId="77777777" w:rsidR="00A77DB5" w:rsidRPr="00137B43" w:rsidRDefault="00A77DB5" w:rsidP="00CD68E2">
      <w:pPr>
        <w:spacing w:after="0" w:line="288" w:lineRule="auto"/>
        <w:jc w:val="both"/>
        <w:rPr>
          <w:rFonts w:cs="Times New Roman"/>
          <w:sz w:val="26"/>
          <w:szCs w:val="26"/>
        </w:rPr>
      </w:pPr>
    </w:p>
    <w:p w14:paraId="04603CC1" w14:textId="117D2FB4" w:rsidR="00A77DB5" w:rsidRPr="00137B43" w:rsidRDefault="00A77DB5" w:rsidP="00CD68E2">
      <w:pPr>
        <w:pStyle w:val="Balk4"/>
        <w:spacing w:before="0" w:line="288" w:lineRule="auto"/>
        <w:jc w:val="both"/>
      </w:pPr>
      <w:bookmarkStart w:id="259" w:name="_Toc111293252"/>
      <w:r w:rsidRPr="00137B43">
        <w:t>V.5.9. e-Sigorta Poliçesinin Düzenlenmesi ve Teslimi</w:t>
      </w:r>
      <w:bookmarkEnd w:id="259"/>
    </w:p>
    <w:p w14:paraId="7B07764D" w14:textId="13BB7FF9" w:rsidR="00A77DB5" w:rsidRPr="000C0E2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thick" w:color="C00000"/>
        </w:rPr>
      </w:pPr>
      <w:r w:rsidRPr="00137B43">
        <w:rPr>
          <w:rFonts w:cs="Times New Roman"/>
          <w:sz w:val="26"/>
          <w:szCs w:val="26"/>
        </w:rPr>
        <w:t xml:space="preserve">Başkanlık, e-Sigorta Poliçesi uygulamasına ilişkin başvuru usul ve esasları ile e-Sigorta Poliçesinde yer alması gereken zorunlu bilgileri, belgenin formatı, içeriği, standardı, oluşturulması, imzalanması, muhatabına iletilmesine ilişkin usul ve esasları, belge bilgilerinin Başkanlığa elektronik ortamda raporlanmasına ilişkin yöntem ve süreler ile uygulamaya ilişkin diğer usul ve esasları ebelge.gib.gov.tr adresinde yayımlayacağı teknik veya uygulama kılavuzları ile belirlemeye yetkili olup, </w:t>
      </w:r>
      <w:r w:rsidRPr="000C0E25">
        <w:rPr>
          <w:rFonts w:cs="Times New Roman"/>
          <w:sz w:val="26"/>
          <w:szCs w:val="26"/>
          <w:u w:val="thick" w:color="C00000"/>
        </w:rPr>
        <w:t>e-Sigorta Poliçesinin Başkanlıkça belirlenen formatta elektronik ortamda ve elektronik sertifika ile imzalı olarak düzenlenmesi, muhafaza ve ibraz edilmesi ve muhatabına talebi doğrultusunda kâğıt ortamda ya da elektronik ortamda iletilmesi gerekmektedir.</w:t>
      </w:r>
    </w:p>
    <w:p w14:paraId="1B293B77" w14:textId="77777777" w:rsidR="000C0E25" w:rsidRPr="00137B43" w:rsidRDefault="000C0E2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8525F08" w14:textId="17DB0D10"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Muhatabına </w:t>
      </w:r>
      <w:r w:rsidRPr="000C0E25">
        <w:rPr>
          <w:rFonts w:cs="Times New Roman"/>
          <w:b/>
          <w:bCs/>
          <w:sz w:val="26"/>
          <w:szCs w:val="26"/>
        </w:rPr>
        <w:t>kâğıt ortamda</w:t>
      </w:r>
      <w:r w:rsidRPr="00137B43">
        <w:rPr>
          <w:rFonts w:cs="Times New Roman"/>
          <w:sz w:val="26"/>
          <w:szCs w:val="26"/>
        </w:rPr>
        <w:t xml:space="preserve"> teslim edilen e-Sigorta Poliçesinin, sigorta şirketi ve/veya sigorta ve emeklilik aracıları tarafından kaşe veya damga tatbik edilmek ve ıslak imza ile (veya noter onaylı imzanın elektronik ortamda belge üzerine uygulanması suretiyle </w:t>
      </w:r>
      <w:r w:rsidRPr="000C0E25">
        <w:rPr>
          <w:rFonts w:cs="Times New Roman"/>
          <w:b/>
          <w:bCs/>
          <w:sz w:val="26"/>
          <w:szCs w:val="26"/>
        </w:rPr>
        <w:t>hazır imzalı</w:t>
      </w:r>
      <w:r w:rsidRPr="00137B43">
        <w:rPr>
          <w:rFonts w:cs="Times New Roman"/>
          <w:sz w:val="26"/>
          <w:szCs w:val="26"/>
        </w:rPr>
        <w:t xml:space="preserve"> olarak) imzalanarak teslim edilmesi esastır.</w:t>
      </w:r>
    </w:p>
    <w:p w14:paraId="4990E791" w14:textId="77777777" w:rsidR="000C0E25" w:rsidRPr="00137B43" w:rsidRDefault="000C0E2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B14A7DF"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 xml:space="preserve">-Sigorta Poliçesinin sigorta şirketi/sigorta ve emeklilik aracıları nüshasının ise elektronik sertifika ile imzalı olarak </w:t>
      </w:r>
      <w:r w:rsidRPr="000C0E25">
        <w:rPr>
          <w:rFonts w:cs="Times New Roman"/>
          <w:sz w:val="26"/>
          <w:szCs w:val="26"/>
          <w:u w:val="single"/>
        </w:rPr>
        <w:t>elektronik ortamda muhafaza edilmesi</w:t>
      </w:r>
      <w:r w:rsidRPr="00137B43">
        <w:rPr>
          <w:rFonts w:cs="Times New Roman"/>
          <w:sz w:val="26"/>
          <w:szCs w:val="26"/>
        </w:rPr>
        <w:t xml:space="preserve"> gerekmektedir.</w:t>
      </w:r>
    </w:p>
    <w:p w14:paraId="13B5CE0F" w14:textId="237611E1" w:rsidR="00A77DB5" w:rsidRPr="00137B43" w:rsidRDefault="00A77DB5" w:rsidP="00FD605A">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-Sigorta Poliçesi ve Raporunun oluşturulması ve gönderilmesinde uyulması gereken format, standart ve raporlama süresi ebelge.gib.gov.tr adresinde yayımlanacak teknik kılavuzlarda belirtilir.</w:t>
      </w:r>
    </w:p>
    <w:p w14:paraId="7189BF2E" w14:textId="77777777" w:rsidR="001A6A00" w:rsidRDefault="001A6A00" w:rsidP="001A6A00"/>
    <w:p w14:paraId="162B9DA3" w14:textId="6FC84847" w:rsidR="00A77DB5" w:rsidRPr="00137B43" w:rsidRDefault="00A77DB5" w:rsidP="00CD68E2">
      <w:pPr>
        <w:pStyle w:val="Balk4"/>
        <w:spacing w:before="0" w:line="288" w:lineRule="auto"/>
        <w:jc w:val="both"/>
      </w:pPr>
      <w:bookmarkStart w:id="260" w:name="_Toc111293253"/>
      <w:r w:rsidRPr="00137B43">
        <w:t>V.5.10. e-Döviz Alım Satım Belgesinin Düzenlenmesi ve Teslimi</w:t>
      </w:r>
      <w:bookmarkEnd w:id="260"/>
    </w:p>
    <w:p w14:paraId="224B23A0" w14:textId="1233DBB2" w:rsidR="00A77DB5" w:rsidRPr="000C0E2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thick" w:color="C00000"/>
        </w:rPr>
      </w:pPr>
      <w:r w:rsidRPr="00137B43">
        <w:rPr>
          <w:rFonts w:cs="Times New Roman"/>
          <w:sz w:val="26"/>
          <w:szCs w:val="26"/>
        </w:rPr>
        <w:t xml:space="preserve">Başkanlık, e-Döviz Alım-Satım Belgesi uygulamasına ilişkin başvuru usul ve esasları ile e- Döviz Alım Satım Belgesinde yer alması gereken zorunlu bilgileri, belgenin formatı, içeriği, standardı, oluşturulması, imzalanması, muhatabına iletilmesine ilişkin usul ve esasları, belge bilgilerinin Başkanlığa elektronik ortamda raporlanmasına ilişkin yöntem ve süreler ile uygulamaya ilişkin diğer usul ve esasları ebelge.gib.gov.tr adresinde yayımlayacağı teknik veya uygulama kılavuzları ile belirlemeye yetkili olup, </w:t>
      </w:r>
      <w:r w:rsidRPr="000C0E25">
        <w:rPr>
          <w:rFonts w:cs="Times New Roman"/>
          <w:sz w:val="26"/>
          <w:szCs w:val="26"/>
          <w:u w:val="thick" w:color="C00000"/>
        </w:rPr>
        <w:t xml:space="preserve">e-Döviz Alım-Satım Belgesinin Başkanlıkça belirlenen formatta elektronik ortamda ve elektronik sertifika ile imzalı olarak </w:t>
      </w:r>
      <w:r w:rsidRPr="000C0E25">
        <w:rPr>
          <w:rFonts w:cs="Times New Roman"/>
          <w:sz w:val="26"/>
          <w:szCs w:val="26"/>
          <w:u w:val="thick" w:color="C00000"/>
        </w:rPr>
        <w:lastRenderedPageBreak/>
        <w:t>düzenlenmesi, muhafaza ve ibraz edilmesi ve muhatabına talebi doğrultusunda kâğıt ortamda ya da elektronik ortamda iletilmesi gerekmektedir.</w:t>
      </w:r>
    </w:p>
    <w:p w14:paraId="6A7FE6F8"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7A26773" w14:textId="797E7629"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Muhatabına </w:t>
      </w:r>
      <w:r w:rsidRPr="000C0E25">
        <w:rPr>
          <w:rFonts w:cs="Times New Roman"/>
          <w:b/>
          <w:bCs/>
          <w:sz w:val="26"/>
          <w:szCs w:val="26"/>
        </w:rPr>
        <w:t xml:space="preserve">kâğıt </w:t>
      </w:r>
      <w:r w:rsidRPr="000C0E25">
        <w:rPr>
          <w:rFonts w:cs="Times New Roman"/>
          <w:sz w:val="26"/>
          <w:szCs w:val="26"/>
        </w:rPr>
        <w:t>ortamda</w:t>
      </w:r>
      <w:r w:rsidRPr="00137B43">
        <w:rPr>
          <w:rFonts w:cs="Times New Roman"/>
          <w:sz w:val="26"/>
          <w:szCs w:val="26"/>
        </w:rPr>
        <w:t xml:space="preserve"> teslim edilen e-Döviz Alım-Satım Belgesinin, yetkili müessese tarafından kaşe veya damga tatbik edilmek ve ıslak imza ile (veya noter onaylı imzanın elektronik ortamda belge üzerine uygulanması suretiyle </w:t>
      </w:r>
      <w:r w:rsidRPr="000C0E25">
        <w:rPr>
          <w:rFonts w:cs="Times New Roman"/>
          <w:b/>
          <w:bCs/>
          <w:sz w:val="26"/>
          <w:szCs w:val="26"/>
        </w:rPr>
        <w:t>hazır imzalı</w:t>
      </w:r>
      <w:r w:rsidRPr="00137B43">
        <w:rPr>
          <w:rFonts w:cs="Times New Roman"/>
          <w:sz w:val="26"/>
          <w:szCs w:val="26"/>
        </w:rPr>
        <w:t xml:space="preserve"> olarak) imzalanarak teslim edilmesi esastır.</w:t>
      </w:r>
    </w:p>
    <w:p w14:paraId="0387F7A3"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C6774B3" w14:textId="66AA96E6"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 xml:space="preserve">-Döviz Alım-Satım Belgesinin yetkili müessese nüshasının ise elektronik sertifika ile imzalı olarak </w:t>
      </w:r>
      <w:r w:rsidRPr="000C0E25">
        <w:rPr>
          <w:rFonts w:cs="Times New Roman"/>
          <w:sz w:val="26"/>
          <w:szCs w:val="26"/>
          <w:u w:val="single"/>
        </w:rPr>
        <w:t>elektronik ortamda muhafaza edilmesi</w:t>
      </w:r>
      <w:r w:rsidRPr="00137B43">
        <w:rPr>
          <w:rFonts w:cs="Times New Roman"/>
          <w:sz w:val="26"/>
          <w:szCs w:val="26"/>
        </w:rPr>
        <w:t xml:space="preserve"> gerekmektedir.</w:t>
      </w:r>
    </w:p>
    <w:p w14:paraId="396BD95C"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F00A444" w14:textId="4261EB7C"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-Döviz Alım-Satım Belgesi ve Raporunun oluşturulması ve gönderilmesinde uyulması gereken format, standart ve raporlama süresi ebelge.gib.gov.tr adresinde yayımlanacak teknik kılavuzlarda belirtilir.</w:t>
      </w:r>
    </w:p>
    <w:p w14:paraId="1202B169" w14:textId="77777777" w:rsidR="00FD605A" w:rsidRDefault="00FD605A" w:rsidP="00FD605A"/>
    <w:p w14:paraId="6B336A63" w14:textId="0398A51B" w:rsidR="00A77DB5" w:rsidRPr="00137B43" w:rsidRDefault="00A77DB5" w:rsidP="00CD68E2">
      <w:pPr>
        <w:pStyle w:val="Balk4"/>
        <w:spacing w:before="0" w:line="288" w:lineRule="auto"/>
        <w:jc w:val="both"/>
      </w:pPr>
      <w:bookmarkStart w:id="261" w:name="_Toc111293254"/>
      <w:r w:rsidRPr="00137B43">
        <w:t>V.5.11. e-Dekontun Düzenlenmesi ve Teslimi</w:t>
      </w:r>
      <w:bookmarkEnd w:id="261"/>
    </w:p>
    <w:p w14:paraId="2E853E51" w14:textId="7D78286E" w:rsidR="00A77DB5" w:rsidRPr="000C0E2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thick" w:color="C00000"/>
        </w:rPr>
      </w:pPr>
      <w:r w:rsidRPr="00137B43">
        <w:rPr>
          <w:rFonts w:cs="Times New Roman"/>
          <w:sz w:val="26"/>
          <w:szCs w:val="26"/>
        </w:rPr>
        <w:t xml:space="preserve">Elektronik ortamda düzenlenen ve elektronik sertifika ile imzalanan e-Dekontun, </w:t>
      </w:r>
      <w:r w:rsidRPr="000C0E25">
        <w:rPr>
          <w:rFonts w:cs="Times New Roman"/>
          <w:b/>
          <w:bCs/>
          <w:sz w:val="26"/>
          <w:szCs w:val="26"/>
          <w:u w:val="single"/>
        </w:rPr>
        <w:t>muhatabının talebi çerçevesinde ıslak imzalı</w:t>
      </w:r>
      <w:r w:rsidRPr="000C0E25">
        <w:rPr>
          <w:rFonts w:cs="Times New Roman"/>
          <w:sz w:val="26"/>
          <w:szCs w:val="26"/>
          <w:u w:val="single"/>
        </w:rPr>
        <w:t xml:space="preserve"> </w:t>
      </w:r>
      <w:r w:rsidR="005F224A" w:rsidRPr="00137B43">
        <w:rPr>
          <w:rFonts w:cs="Times New Roman"/>
          <w:sz w:val="26"/>
          <w:szCs w:val="26"/>
        </w:rPr>
        <w:t>kâğıt</w:t>
      </w:r>
      <w:r w:rsidRPr="00137B43">
        <w:rPr>
          <w:rFonts w:cs="Times New Roman"/>
          <w:sz w:val="26"/>
          <w:szCs w:val="26"/>
        </w:rPr>
        <w:t xml:space="preserve"> çıktısı verilerek ya da elektronik ortamda iletilerek (e- posta, SMS, ftp, web uygulaması ve benzeri diğer iletim yöntemleri dâhil) teslim edilmesi gerekmektedir. </w:t>
      </w:r>
      <w:proofErr w:type="gramStart"/>
      <w:r w:rsidRPr="00137B43">
        <w:rPr>
          <w:rFonts w:cs="Times New Roman"/>
          <w:sz w:val="26"/>
          <w:szCs w:val="26"/>
        </w:rPr>
        <w:t>e</w:t>
      </w:r>
      <w:proofErr w:type="gramEnd"/>
      <w:r w:rsidRPr="00137B43">
        <w:rPr>
          <w:rFonts w:cs="Times New Roman"/>
          <w:sz w:val="26"/>
          <w:szCs w:val="26"/>
        </w:rPr>
        <w:t xml:space="preserve">-Dekont çıktısının banka görevlisince kaşe tatbiki veya ıslak imza ile imzalanarak verilmesi mümkün bulunduğu gibi bunun yerine banka yetkilisinin imzasının notere tasdik ettirilip, e-Dekont üzerine </w:t>
      </w:r>
      <w:r w:rsidRPr="000C0E25">
        <w:rPr>
          <w:rFonts w:cs="Times New Roman"/>
          <w:b/>
          <w:bCs/>
          <w:sz w:val="26"/>
          <w:szCs w:val="26"/>
          <w:u w:val="single"/>
        </w:rPr>
        <w:t>hazır imzalı</w:t>
      </w:r>
      <w:r w:rsidRPr="00137B43">
        <w:rPr>
          <w:rFonts w:cs="Times New Roman"/>
          <w:sz w:val="26"/>
          <w:szCs w:val="26"/>
        </w:rPr>
        <w:t xml:space="preserve"> olarak elektronik ortamda tatbik edilerek düzenlenmesi (</w:t>
      </w:r>
      <w:proofErr w:type="spellStart"/>
      <w:r w:rsidRPr="00137B43">
        <w:rPr>
          <w:rFonts w:cs="Times New Roman"/>
          <w:sz w:val="26"/>
          <w:szCs w:val="26"/>
        </w:rPr>
        <w:t>preprinted</w:t>
      </w:r>
      <w:proofErr w:type="spellEnd"/>
      <w:r w:rsidRPr="00137B43">
        <w:rPr>
          <w:rFonts w:cs="Times New Roman"/>
          <w:sz w:val="26"/>
          <w:szCs w:val="26"/>
        </w:rPr>
        <w:t xml:space="preserve"> imza ve benzeri) ve muhatabına teslim edilmesi de mümkündür. Bu Tebliğ kapsamında </w:t>
      </w:r>
      <w:r w:rsidRPr="000C0E25">
        <w:rPr>
          <w:rFonts w:cs="Times New Roman"/>
          <w:sz w:val="26"/>
          <w:szCs w:val="26"/>
          <w:u w:val="thick" w:color="C00000"/>
        </w:rPr>
        <w:t xml:space="preserve">Başkanlıktan e-Dekont izni alan mükelleflerin, </w:t>
      </w:r>
      <w:r w:rsidRPr="000C0E25">
        <w:rPr>
          <w:rFonts w:cs="Times New Roman"/>
          <w:sz w:val="26"/>
          <w:szCs w:val="26"/>
          <w:u w:val="thick" w:color="C00000"/>
          <w:shd w:val="clear" w:color="auto" w:fill="FFFFCC"/>
        </w:rPr>
        <w:t>e-Dekontları elektronik ortamda muhafaza ve ibraz etmeleri gerekmektedir</w:t>
      </w:r>
      <w:r w:rsidRPr="000C0E25">
        <w:rPr>
          <w:rFonts w:cs="Times New Roman"/>
          <w:sz w:val="26"/>
          <w:szCs w:val="26"/>
          <w:shd w:val="clear" w:color="auto" w:fill="FFFFCC"/>
        </w:rPr>
        <w:t xml:space="preserve">. </w:t>
      </w:r>
      <w:r w:rsidRPr="000C0E25">
        <w:rPr>
          <w:rFonts w:cs="Times New Roman"/>
          <w:b/>
          <w:bCs/>
          <w:sz w:val="26"/>
          <w:szCs w:val="26"/>
          <w:shd w:val="clear" w:color="auto" w:fill="FFFFCC"/>
        </w:rPr>
        <w:t>Kendisine e-Dekont düzenlenen</w:t>
      </w:r>
      <w:r w:rsidRPr="000C0E25">
        <w:rPr>
          <w:rFonts w:cs="Times New Roman"/>
          <w:sz w:val="26"/>
          <w:szCs w:val="26"/>
          <w:shd w:val="clear" w:color="auto" w:fill="FFFFCC"/>
        </w:rPr>
        <w:t xml:space="preserve"> mükelleflerin ise </w:t>
      </w:r>
      <w:r w:rsidRPr="000C0E25">
        <w:rPr>
          <w:rFonts w:cs="Times New Roman"/>
          <w:color w:val="C00000"/>
          <w:sz w:val="26"/>
          <w:szCs w:val="26"/>
          <w:shd w:val="clear" w:color="auto" w:fill="FFFFCC"/>
        </w:rPr>
        <w:t xml:space="preserve">e-Dekontun ya kâğıt çıktısını ya da elektronik ortamdaki halini </w:t>
      </w:r>
      <w:r w:rsidRPr="000C0E25">
        <w:rPr>
          <w:rFonts w:cs="Times New Roman"/>
          <w:sz w:val="26"/>
          <w:szCs w:val="26"/>
          <w:shd w:val="clear" w:color="auto" w:fill="FFFFCC"/>
        </w:rPr>
        <w:t>muhafaza ve ibraz etmeleri gerekmektedir.</w:t>
      </w:r>
    </w:p>
    <w:p w14:paraId="142B87BF"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8B4880F" w14:textId="114C50CF" w:rsidR="00A77DB5" w:rsidRPr="009443AD"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color="C00000"/>
        </w:rPr>
      </w:pPr>
      <w:r w:rsidRPr="009443AD">
        <w:rPr>
          <w:rFonts w:cs="Times New Roman"/>
          <w:sz w:val="26"/>
          <w:szCs w:val="26"/>
          <w:u w:val="single" w:color="C00000"/>
        </w:rPr>
        <w:t xml:space="preserve">İlgili mevzuatlarında engel bulunmaması veya ilgili Resmi kurumlarından (T.C. Merkez Bankası, Bankacılık Düzenleme ve Denetleme Kurumu ve benzeri) izin alınmış olması koşuluyla döviz alım belgesi, döviz satım belgesi, vergi tahsil alındısı ile bankalarca dekont işlevi gören diğer her türlü belgenin de elektronik ortamda bu Tebliğde belirtilen şekilde e- Dekont olarak elektronik ortamda düzenlenmesi, muhafazası, ibrazı ve muhataplarının talebi doğrultusunda elektronik veya </w:t>
      </w:r>
      <w:r w:rsidR="00EB6EA4">
        <w:rPr>
          <w:rFonts w:cs="Times New Roman"/>
          <w:sz w:val="26"/>
          <w:szCs w:val="26"/>
          <w:u w:val="single" w:color="C00000"/>
        </w:rPr>
        <w:t>kâğıt</w:t>
      </w:r>
      <w:r w:rsidRPr="009443AD">
        <w:rPr>
          <w:rFonts w:cs="Times New Roman"/>
          <w:sz w:val="26"/>
          <w:szCs w:val="26"/>
          <w:u w:val="single" w:color="C00000"/>
        </w:rPr>
        <w:t xml:space="preserve"> ortamda teslim edilmesi mümkündür.</w:t>
      </w:r>
    </w:p>
    <w:p w14:paraId="79DECD04"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1284A44" w14:textId="3BD93FDC" w:rsidR="009443AD"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-Dekontta; Vergi Usul Kanunu Genel Tebliği (Sıra No:243), Vergi Usul Kanunu Genel Tebliği (Sıra No:246) ve banka dekontu ile ilgili ayrıca düzenleme yapma yetkisi bulunan diğer Resmi kurum ve kuruluşlar tarafından belirtilen bilgilerin asgari olarak yer alması zorunlu olup bu bilgilere ilave olarak bankaların ihtiyaç duydukları diğer bilgilere de e- Dekont üzerinde yer vermeleri mümkündür.</w:t>
      </w:r>
    </w:p>
    <w:p w14:paraId="1873BCC8" w14:textId="77777777" w:rsidR="001A6A00" w:rsidRPr="00137B43" w:rsidRDefault="001A6A00"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5CF4A45"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lastRenderedPageBreak/>
        <w:t>Oluşturulan e-Dekontta, önyüzün üst orta kısmına gelecek şekilde “e-Dekont” ibaresi bulunur.</w:t>
      </w:r>
    </w:p>
    <w:p w14:paraId="195864DA" w14:textId="77777777" w:rsidR="00A77DB5" w:rsidRPr="00137B43" w:rsidRDefault="00A77DB5" w:rsidP="00CD68E2">
      <w:pPr>
        <w:spacing w:after="0" w:line="288" w:lineRule="auto"/>
        <w:jc w:val="both"/>
        <w:rPr>
          <w:rFonts w:cs="Times New Roman"/>
          <w:sz w:val="26"/>
          <w:szCs w:val="26"/>
        </w:rPr>
      </w:pPr>
    </w:p>
    <w:p w14:paraId="7C60F8E7" w14:textId="57274A40" w:rsidR="00A77DB5" w:rsidRPr="00137B43" w:rsidRDefault="00A77DB5" w:rsidP="00CD68E2">
      <w:pPr>
        <w:pStyle w:val="Balk3"/>
        <w:spacing w:before="0" w:line="288" w:lineRule="auto"/>
        <w:jc w:val="both"/>
      </w:pPr>
      <w:bookmarkStart w:id="262" w:name="_Toc111293255"/>
      <w:r w:rsidRPr="00137B43">
        <w:t>V.6. e-Belge Olarak Düzenlenme Zorunluluğu Getirilen Belgelerin Kâğıt Olarak Düzenlenmesi veya Hiç Düzenlenmemesi</w:t>
      </w:r>
      <w:bookmarkEnd w:id="262"/>
    </w:p>
    <w:p w14:paraId="184C5842" w14:textId="77777777" w:rsidR="00E401D9"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Kanunun 7103 sayılı Kanunun 12</w:t>
      </w:r>
      <w:r w:rsidR="00A11EDE">
        <w:rPr>
          <w:rFonts w:cs="Times New Roman"/>
          <w:sz w:val="26"/>
          <w:szCs w:val="26"/>
        </w:rPr>
        <w:t>’nci</w:t>
      </w:r>
      <w:r w:rsidRPr="00137B43">
        <w:rPr>
          <w:rFonts w:cs="Times New Roman"/>
          <w:sz w:val="26"/>
          <w:szCs w:val="26"/>
        </w:rPr>
        <w:t xml:space="preserve"> maddesi ile değişik </w:t>
      </w:r>
      <w:r w:rsidRPr="009443AD">
        <w:rPr>
          <w:rFonts w:cs="Times New Roman"/>
          <w:b/>
          <w:bCs/>
          <w:sz w:val="26"/>
          <w:szCs w:val="26"/>
        </w:rPr>
        <w:t>353</w:t>
      </w:r>
      <w:r w:rsidR="00404EDB" w:rsidRPr="009443AD">
        <w:rPr>
          <w:rFonts w:cs="Times New Roman"/>
          <w:b/>
          <w:bCs/>
          <w:sz w:val="26"/>
          <w:szCs w:val="26"/>
        </w:rPr>
        <w:t>’üncü</w:t>
      </w:r>
      <w:r w:rsidRPr="009443AD">
        <w:rPr>
          <w:rFonts w:cs="Times New Roman"/>
          <w:b/>
          <w:bCs/>
          <w:sz w:val="26"/>
          <w:szCs w:val="26"/>
        </w:rPr>
        <w:t xml:space="preserve"> maddesinin birinci fıkrasının (1) ve (2) numaralı bentlerinde</w:t>
      </w:r>
      <w:r w:rsidRPr="00137B43">
        <w:rPr>
          <w:rFonts w:cs="Times New Roman"/>
          <w:sz w:val="26"/>
          <w:szCs w:val="26"/>
        </w:rPr>
        <w:t xml:space="preserve">, </w:t>
      </w:r>
    </w:p>
    <w:p w14:paraId="54E8E411" w14:textId="53E08523" w:rsidR="00E401D9" w:rsidRPr="00E401D9" w:rsidRDefault="00E401D9"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401D9">
        <w:rPr>
          <w:rFonts w:cs="Times New Roman"/>
          <w:b/>
          <w:bCs/>
          <w:sz w:val="26"/>
          <w:szCs w:val="26"/>
        </w:rPr>
        <w:t>1.</w:t>
      </w:r>
      <w:r w:rsidRPr="00E401D9">
        <w:rPr>
          <w:rFonts w:cs="Times New Roman"/>
          <w:sz w:val="26"/>
          <w:szCs w:val="26"/>
        </w:rPr>
        <w:t xml:space="preserve"> Elektronik belge olarak düzenlenmesi gerekenler de dâhil olmak üzere, verilmesi ve alınması </w:t>
      </w:r>
      <w:proofErr w:type="spellStart"/>
      <w:r w:rsidRPr="00E401D9">
        <w:rPr>
          <w:rFonts w:cs="Times New Roman"/>
          <w:sz w:val="26"/>
          <w:szCs w:val="26"/>
        </w:rPr>
        <w:t>icabeden</w:t>
      </w:r>
      <w:proofErr w:type="spellEnd"/>
      <w:r w:rsidRPr="00E401D9">
        <w:rPr>
          <w:rFonts w:cs="Times New Roman"/>
          <w:sz w:val="26"/>
          <w:szCs w:val="26"/>
        </w:rPr>
        <w:t xml:space="preserve"> fatura, gider pusulası, müstahsil makbuzu ile serbest meslek makbuzlarının verilmemesi, alınmaması, düzenlenen bu belgelerde gerçek meblağdan farklı meblağlara yer verilmesi, bu belgelerin elektronik belge olarak düzenlenmesi gerekirken Maliye Bakanlığınca belirlenen zorunlu haller hariç olmak üzere kâğıt olarak düzenlenmesi ya da bu Kanunun</w:t>
      </w:r>
      <w:r>
        <w:rPr>
          <w:rFonts w:cs="Times New Roman"/>
          <w:sz w:val="26"/>
          <w:szCs w:val="26"/>
        </w:rPr>
        <w:t xml:space="preserve"> </w:t>
      </w:r>
      <w:r w:rsidRPr="00E401D9">
        <w:rPr>
          <w:rFonts w:cs="Times New Roman"/>
          <w:sz w:val="26"/>
          <w:szCs w:val="26"/>
        </w:rPr>
        <w:t xml:space="preserve">227, 231 ve 234 üncü maddelerine göre hiç düzenlenmemiş sayılması halinde; bu belgeleri düzenlemek ve almak zorunda olanların her birine, her bir belge için </w:t>
      </w:r>
      <w:r w:rsidRPr="00E401D9">
        <w:rPr>
          <w:rFonts w:cs="Times New Roman"/>
          <w:sz w:val="20"/>
          <w:szCs w:val="20"/>
        </w:rPr>
        <w:t>(7417 sayılı kanunun 27 nci maddesiyle değişen ibare; Yürürlük: 01.08.2022)</w:t>
      </w:r>
      <w:r w:rsidRPr="00E401D9">
        <w:rPr>
          <w:rFonts w:cs="Times New Roman"/>
          <w:color w:val="7030A0"/>
          <w:sz w:val="26"/>
          <w:szCs w:val="26"/>
        </w:rPr>
        <w:t xml:space="preserve">1.000  </w:t>
      </w:r>
      <w:r w:rsidRPr="00E401D9">
        <w:rPr>
          <w:rFonts w:cs="Times New Roman"/>
          <w:sz w:val="26"/>
          <w:szCs w:val="26"/>
        </w:rPr>
        <w:t xml:space="preserve">Türk lirasından aşağı olmamak üzere bu belgelere yazılması gereken meblağın veya meblağ farkının </w:t>
      </w:r>
      <w:r w:rsidRPr="00E401D9">
        <w:rPr>
          <w:rFonts w:cs="Times New Roman"/>
          <w:color w:val="7030A0"/>
          <w:sz w:val="26"/>
          <w:szCs w:val="26"/>
        </w:rPr>
        <w:t>%10</w:t>
      </w:r>
      <w:r w:rsidRPr="00E401D9">
        <w:rPr>
          <w:rFonts w:cs="Times New Roman"/>
          <w:sz w:val="26"/>
          <w:szCs w:val="26"/>
        </w:rPr>
        <w:t>'u nispetinde özel usulsüzlük cezası kesilir.</w:t>
      </w:r>
    </w:p>
    <w:p w14:paraId="05825405" w14:textId="77777777" w:rsidR="00E401D9" w:rsidRPr="00E401D9" w:rsidRDefault="00E401D9"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3DDF03F" w14:textId="676070F8" w:rsidR="00E401D9" w:rsidRPr="00E401D9" w:rsidRDefault="00E401D9"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401D9">
        <w:rPr>
          <w:rFonts w:cs="Times New Roman"/>
          <w:sz w:val="26"/>
          <w:szCs w:val="26"/>
        </w:rPr>
        <w:t xml:space="preserve">Bir takvim yılı içinde her bir belge </w:t>
      </w:r>
      <w:proofErr w:type="spellStart"/>
      <w:r w:rsidRPr="00E401D9">
        <w:rPr>
          <w:rFonts w:cs="Times New Roman"/>
          <w:sz w:val="26"/>
          <w:szCs w:val="26"/>
        </w:rPr>
        <w:t>nevine</w:t>
      </w:r>
      <w:proofErr w:type="spellEnd"/>
      <w:r w:rsidRPr="00E401D9">
        <w:rPr>
          <w:rFonts w:cs="Times New Roman"/>
          <w:sz w:val="26"/>
          <w:szCs w:val="26"/>
        </w:rPr>
        <w:t xml:space="preserve"> ilişkin olarak tespit olunan yukarıda yazılı özel usulsüzlükler için kesilecek cezanın toplamı </w:t>
      </w:r>
      <w:r w:rsidRPr="00E401D9">
        <w:rPr>
          <w:rFonts w:cs="Times New Roman"/>
          <w:sz w:val="20"/>
          <w:szCs w:val="20"/>
        </w:rPr>
        <w:t xml:space="preserve">(7417 sayılı kanunun 27’nci maddesiyle değişen ibare; Yürürlük: 01.08.2022) </w:t>
      </w:r>
      <w:r w:rsidRPr="00E401D9">
        <w:rPr>
          <w:rFonts w:cs="Times New Roman"/>
          <w:color w:val="C00000"/>
          <w:sz w:val="26"/>
          <w:szCs w:val="26"/>
        </w:rPr>
        <w:t xml:space="preserve">500.000 </w:t>
      </w:r>
      <w:r w:rsidRPr="00E401D9">
        <w:rPr>
          <w:rFonts w:cs="Times New Roman"/>
          <w:sz w:val="26"/>
          <w:szCs w:val="26"/>
        </w:rPr>
        <w:t>Türk lirasını geçemez.</w:t>
      </w:r>
    </w:p>
    <w:p w14:paraId="24569614" w14:textId="77777777" w:rsidR="00E401D9" w:rsidRPr="00E401D9" w:rsidRDefault="00E401D9"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8C8340A" w14:textId="79EBBFF2" w:rsidR="00E401D9" w:rsidRPr="00E401D9" w:rsidRDefault="00E401D9"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401D9">
        <w:rPr>
          <w:rFonts w:cs="Times New Roman"/>
          <w:b/>
          <w:bCs/>
          <w:sz w:val="26"/>
          <w:szCs w:val="26"/>
        </w:rPr>
        <w:t>2.</w:t>
      </w:r>
      <w:r w:rsidRPr="00E401D9">
        <w:rPr>
          <w:rFonts w:cs="Times New Roman"/>
          <w:sz w:val="26"/>
          <w:szCs w:val="26"/>
        </w:rPr>
        <w:t xml:space="preserve"> Elektronik belge olarak düzenlenmesi gerekenler de dâhil olmak üzere, perakende satış fişi, ödeme kaydedici cihazla verilen fiş, giriş ve yolcu taşıma bileti, sevk irsaliyesi, taşıma irsaliyesi, yolcu listesi, günlük müşteri listesi ile Maliye Bakanlığınca düzenlenme zorunluluğu getirilen belgelerin; düzenlenmediğinin, kullanılmadığının, bulundurulmadığının, düzenlenen belgelerin aslı ile örneğinde farklı meblağlara yer verildiğinin, gerçeğe aykırı olarak düzenlendiğinin veya elektronik belge olarak düzenlenmesi gerekirken Maliye Bakanlığınca belirlenen zorunlu haller hariç olmak üzere kâğıt olarak düzenlendiğinin tespiti ya da bu belgelerin bu Kanunun 227 nci maddesine göre hiç düzenlenmemiş sayılması halinde, her bir belge için </w:t>
      </w:r>
      <w:r w:rsidRPr="00E401D9">
        <w:rPr>
          <w:rFonts w:cs="Times New Roman"/>
          <w:sz w:val="20"/>
          <w:szCs w:val="20"/>
        </w:rPr>
        <w:t>(7417 sayılı kanunun 27 nci maddesiyle değişen ibare; Yürürlük: 01.08.2022)</w:t>
      </w:r>
      <w:r w:rsidRPr="00E401D9">
        <w:rPr>
          <w:rFonts w:cs="Times New Roman"/>
          <w:color w:val="7030A0"/>
          <w:sz w:val="26"/>
          <w:szCs w:val="26"/>
        </w:rPr>
        <w:t xml:space="preserve">1.000 </w:t>
      </w:r>
      <w:r w:rsidRPr="00E401D9">
        <w:rPr>
          <w:rFonts w:cs="Times New Roman"/>
          <w:sz w:val="26"/>
          <w:szCs w:val="26"/>
        </w:rPr>
        <w:t>Türk lirası özel usulsüzlük cezası kesilir.</w:t>
      </w:r>
    </w:p>
    <w:p w14:paraId="23813502" w14:textId="77777777" w:rsidR="00E401D9" w:rsidRPr="00E401D9" w:rsidRDefault="00E401D9"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7935707" w14:textId="187689AE" w:rsidR="00E401D9" w:rsidRDefault="00E401D9"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401D9">
        <w:rPr>
          <w:rFonts w:cs="Times New Roman"/>
          <w:sz w:val="26"/>
          <w:szCs w:val="26"/>
        </w:rPr>
        <w:t xml:space="preserve">Ancak, her bir belge </w:t>
      </w:r>
      <w:proofErr w:type="spellStart"/>
      <w:r w:rsidRPr="00E401D9">
        <w:rPr>
          <w:rFonts w:cs="Times New Roman"/>
          <w:sz w:val="26"/>
          <w:szCs w:val="26"/>
        </w:rPr>
        <w:t>nevine</w:t>
      </w:r>
      <w:proofErr w:type="spellEnd"/>
      <w:r w:rsidRPr="00E401D9">
        <w:rPr>
          <w:rFonts w:cs="Times New Roman"/>
          <w:sz w:val="26"/>
          <w:szCs w:val="26"/>
        </w:rPr>
        <w:t xml:space="preserve"> ilişkin olarak kesilecek özel usulsüzlük cezasının toplamı her bir tespit için </w:t>
      </w:r>
      <w:r w:rsidRPr="00E401D9">
        <w:rPr>
          <w:rFonts w:cs="Times New Roman"/>
          <w:sz w:val="20"/>
          <w:szCs w:val="20"/>
        </w:rPr>
        <w:t xml:space="preserve">(7417 sayılı kanunun 27’nci maddesiyle değişen ibare; Yürürlük: 01.08.2022) </w:t>
      </w:r>
      <w:r w:rsidRPr="00E401D9">
        <w:rPr>
          <w:rFonts w:cs="Times New Roman"/>
          <w:color w:val="00B050"/>
          <w:sz w:val="26"/>
          <w:szCs w:val="26"/>
        </w:rPr>
        <w:t>50.000 Türk</w:t>
      </w:r>
      <w:r w:rsidRPr="00E401D9">
        <w:rPr>
          <w:rFonts w:cs="Times New Roman"/>
          <w:sz w:val="26"/>
          <w:szCs w:val="26"/>
        </w:rPr>
        <w:t xml:space="preserve"> lirasını, bir takvim yılı içinde ise</w:t>
      </w:r>
      <w:r>
        <w:rPr>
          <w:rFonts w:cs="Times New Roman"/>
          <w:sz w:val="26"/>
          <w:szCs w:val="26"/>
        </w:rPr>
        <w:t xml:space="preserve"> </w:t>
      </w:r>
      <w:r w:rsidRPr="00E401D9">
        <w:rPr>
          <w:rFonts w:cs="Times New Roman"/>
          <w:sz w:val="20"/>
          <w:szCs w:val="20"/>
        </w:rPr>
        <w:t>(7417 sayılı kanunun 27’nci maddesiyle değişen ibare; Yürürlük: 01.08.2022)</w:t>
      </w:r>
      <w:r>
        <w:rPr>
          <w:rFonts w:cs="Times New Roman"/>
          <w:sz w:val="20"/>
          <w:szCs w:val="20"/>
        </w:rPr>
        <w:t xml:space="preserve"> </w:t>
      </w:r>
      <w:r w:rsidRPr="00E401D9">
        <w:rPr>
          <w:rFonts w:cs="Times New Roman"/>
          <w:color w:val="C00000"/>
          <w:sz w:val="26"/>
          <w:szCs w:val="26"/>
        </w:rPr>
        <w:t xml:space="preserve">500.000 </w:t>
      </w:r>
      <w:r w:rsidRPr="00E401D9">
        <w:rPr>
          <w:rFonts w:cs="Times New Roman"/>
          <w:sz w:val="26"/>
          <w:szCs w:val="26"/>
        </w:rPr>
        <w:t>Türk lirasını geçemez.</w:t>
      </w:r>
    </w:p>
    <w:p w14:paraId="2F39ACD5" w14:textId="299FEEA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düzenlemelerine</w:t>
      </w:r>
      <w:proofErr w:type="gramEnd"/>
      <w:r w:rsidRPr="00137B43">
        <w:rPr>
          <w:rFonts w:cs="Times New Roman"/>
          <w:sz w:val="26"/>
          <w:szCs w:val="26"/>
        </w:rPr>
        <w:t xml:space="preserve"> yer verilmiştir.</w:t>
      </w:r>
    </w:p>
    <w:p w14:paraId="3650DC7C"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BEF6ACA" w14:textId="2A09D2E8" w:rsidR="00A77DB5" w:rsidRPr="00137B43" w:rsidRDefault="00A77DB5" w:rsidP="00F34051">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Bu Tebliğin “V.7.” ve “VIII.” numaralı bölümlerinde belirtilen zorunlu haller hariç olmak üzere, e-Belge olarak düzenlenme zorunluluğu getirilen belgelerin kâğıt olarak düzenlenmesi veya hiç düzenlenmemesi halinde Kanunda öngörülen hükümler çerçevesinde ceza uygulanır.</w:t>
      </w:r>
    </w:p>
    <w:p w14:paraId="17A203A5" w14:textId="05B3F867" w:rsidR="00A77DB5" w:rsidRPr="00137B43" w:rsidRDefault="00A77DB5" w:rsidP="00CD68E2">
      <w:pPr>
        <w:pStyle w:val="Balk3"/>
        <w:spacing w:before="0" w:line="288" w:lineRule="auto"/>
        <w:jc w:val="both"/>
      </w:pPr>
      <w:bookmarkStart w:id="263" w:name="_Toc111293256"/>
      <w:r w:rsidRPr="00137B43">
        <w:lastRenderedPageBreak/>
        <w:t>V.7.e-Belge Olarak Düzenlenme Zorunluluğu Getirilen Belgelerin Kâğıt Olarak Düzenlenebileceği Haller</w:t>
      </w:r>
      <w:bookmarkEnd w:id="263"/>
    </w:p>
    <w:p w14:paraId="3D7292F4"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Elektronik belge olarak düzenlenme zorunluluğu getirilen belgelerin;</w:t>
      </w:r>
    </w:p>
    <w:p w14:paraId="6F7C7573" w14:textId="644D4562"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F311EB">
        <w:rPr>
          <w:rFonts w:cs="Times New Roman"/>
          <w:b/>
          <w:bCs/>
          <w:color w:val="00B050"/>
          <w:sz w:val="26"/>
          <w:szCs w:val="26"/>
        </w:rPr>
        <w:t>a)</w:t>
      </w:r>
      <w:r w:rsidR="005F224A" w:rsidRPr="00F311EB">
        <w:rPr>
          <w:rFonts w:cs="Times New Roman"/>
          <w:color w:val="00B050"/>
          <w:sz w:val="26"/>
          <w:szCs w:val="26"/>
        </w:rPr>
        <w:t xml:space="preserve"> </w:t>
      </w:r>
      <w:r w:rsidRPr="00137B43">
        <w:rPr>
          <w:rFonts w:cs="Times New Roman"/>
          <w:sz w:val="26"/>
          <w:szCs w:val="26"/>
        </w:rPr>
        <w:t xml:space="preserve">Başkanlığın ve e-Belge uygulamalarına taraf olan diğer </w:t>
      </w:r>
      <w:r w:rsidRPr="009443AD">
        <w:rPr>
          <w:rFonts w:cs="Times New Roman"/>
          <w:b/>
          <w:bCs/>
          <w:sz w:val="26"/>
          <w:szCs w:val="26"/>
          <w:shd w:val="clear" w:color="auto" w:fill="FFFFCC"/>
        </w:rPr>
        <w:t>kamu</w:t>
      </w:r>
      <w:r w:rsidRPr="009443AD">
        <w:rPr>
          <w:rFonts w:cs="Times New Roman"/>
          <w:sz w:val="26"/>
          <w:szCs w:val="26"/>
          <w:shd w:val="clear" w:color="auto" w:fill="FFFFCC"/>
        </w:rPr>
        <w:t xml:space="preserve"> kurum ve kuruluşlarının bilgi işlem sistemlerinde meydana gelen arıza, kesinti ile bu sistemlerde yapılan bakım</w:t>
      </w:r>
      <w:r w:rsidRPr="00137B43">
        <w:rPr>
          <w:rFonts w:cs="Times New Roman"/>
          <w:sz w:val="26"/>
          <w:szCs w:val="26"/>
        </w:rPr>
        <w:t>,</w:t>
      </w:r>
    </w:p>
    <w:p w14:paraId="4B300B04" w14:textId="77777777" w:rsidR="009443AD"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F311EB">
        <w:rPr>
          <w:rFonts w:cs="Times New Roman"/>
          <w:b/>
          <w:bCs/>
          <w:color w:val="00B050"/>
          <w:sz w:val="26"/>
          <w:szCs w:val="26"/>
        </w:rPr>
        <w:t>b)</w:t>
      </w:r>
      <w:r w:rsidR="005F224A" w:rsidRPr="00F311EB">
        <w:rPr>
          <w:rFonts w:cs="Times New Roman"/>
          <w:color w:val="00B050"/>
          <w:sz w:val="26"/>
          <w:szCs w:val="26"/>
        </w:rPr>
        <w:t xml:space="preserve"> </w:t>
      </w:r>
      <w:r w:rsidRPr="00137B43">
        <w:rPr>
          <w:rFonts w:cs="Times New Roman"/>
          <w:sz w:val="26"/>
          <w:szCs w:val="26"/>
        </w:rPr>
        <w:t xml:space="preserve">İspat veya tevsik edilmek kaydıyla, </w:t>
      </w:r>
      <w:r w:rsidRPr="00495B75">
        <w:rPr>
          <w:rFonts w:cs="Times New Roman"/>
          <w:b/>
          <w:bCs/>
          <w:sz w:val="26"/>
          <w:szCs w:val="26"/>
        </w:rPr>
        <w:t>mükellefin</w:t>
      </w:r>
      <w:r w:rsidRPr="00137B43">
        <w:rPr>
          <w:rFonts w:cs="Times New Roman"/>
          <w:sz w:val="26"/>
          <w:szCs w:val="26"/>
        </w:rPr>
        <w:t xml:space="preserve"> ya da Başkanlıktan izin almış </w:t>
      </w:r>
      <w:r w:rsidRPr="009443AD">
        <w:rPr>
          <w:rFonts w:cs="Times New Roman"/>
          <w:b/>
          <w:bCs/>
          <w:sz w:val="26"/>
          <w:szCs w:val="26"/>
          <w:shd w:val="clear" w:color="auto" w:fill="FFFFCC"/>
        </w:rPr>
        <w:t>özel entegratör</w:t>
      </w:r>
      <w:r w:rsidRPr="009443AD">
        <w:rPr>
          <w:rFonts w:cs="Times New Roman"/>
          <w:sz w:val="26"/>
          <w:szCs w:val="26"/>
          <w:shd w:val="clear" w:color="auto" w:fill="FFFFCC"/>
        </w:rPr>
        <w:t xml:space="preserve"> kuruluşların </w:t>
      </w:r>
      <w:r w:rsidRPr="00C65538">
        <w:rPr>
          <w:rFonts w:cs="Times New Roman"/>
          <w:color w:val="C00000"/>
          <w:sz w:val="26"/>
          <w:szCs w:val="26"/>
          <w:shd w:val="clear" w:color="auto" w:fill="FFFFCC"/>
        </w:rPr>
        <w:t>bilgi işlem sistemlerinde meydana gelen arıza, kesinti ile bu sistemlerde yapılan planlı bakım</w:t>
      </w:r>
      <w:r w:rsidRPr="00137B43">
        <w:rPr>
          <w:rFonts w:cs="Times New Roman"/>
          <w:sz w:val="26"/>
          <w:szCs w:val="26"/>
        </w:rPr>
        <w:t xml:space="preserve"> (yazılı bildirimde belirtilen süre ile sınırlı kalmak kaydıyla), </w:t>
      </w:r>
    </w:p>
    <w:p w14:paraId="14B2C2AD" w14:textId="0761BA2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F311EB">
        <w:rPr>
          <w:rFonts w:cs="Times New Roman"/>
          <w:b/>
          <w:bCs/>
          <w:color w:val="00B050"/>
          <w:sz w:val="26"/>
          <w:szCs w:val="26"/>
        </w:rPr>
        <w:t>c)</w:t>
      </w:r>
      <w:r w:rsidRPr="00F311EB">
        <w:rPr>
          <w:rFonts w:cs="Times New Roman"/>
          <w:color w:val="00B050"/>
          <w:sz w:val="26"/>
          <w:szCs w:val="26"/>
        </w:rPr>
        <w:t xml:space="preserve"> </w:t>
      </w:r>
      <w:r w:rsidRPr="00137B43">
        <w:rPr>
          <w:rFonts w:cs="Times New Roman"/>
          <w:sz w:val="26"/>
          <w:szCs w:val="26"/>
        </w:rPr>
        <w:t xml:space="preserve">İspat veya tevsik edilmek kaydıyla, kullanılmakta olan </w:t>
      </w:r>
      <w:r w:rsidRPr="009443AD">
        <w:rPr>
          <w:rFonts w:cs="Times New Roman"/>
          <w:b/>
          <w:bCs/>
          <w:sz w:val="26"/>
          <w:szCs w:val="26"/>
        </w:rPr>
        <w:t>mali mührün veya elektronik imza aracının arızalanması veya çalınması</w:t>
      </w:r>
      <w:r w:rsidRPr="00137B43">
        <w:rPr>
          <w:rFonts w:cs="Times New Roman"/>
          <w:sz w:val="26"/>
          <w:szCs w:val="26"/>
        </w:rPr>
        <w:t xml:space="preserve"> (yeni mali mühür veya elektronik imza aracının temini süresince),</w:t>
      </w:r>
    </w:p>
    <w:p w14:paraId="28E3311A" w14:textId="77777777" w:rsidR="00A77DB5" w:rsidRPr="00137B43" w:rsidRDefault="00A77DB5" w:rsidP="00CD68E2">
      <w:pPr>
        <w:pBdr>
          <w:top w:val="single" w:sz="4" w:space="1" w:color="auto"/>
          <w:left w:val="single" w:sz="4" w:space="4" w:color="auto"/>
          <w:bottom w:val="single" w:sz="4" w:space="1" w:color="auto"/>
          <w:right w:val="single" w:sz="4" w:space="4" w:color="auto"/>
        </w:pBdr>
        <w:shd w:val="clear" w:color="auto" w:fill="FFF2CC" w:themeFill="accent4" w:themeFillTint="33"/>
        <w:spacing w:after="0" w:line="288" w:lineRule="auto"/>
        <w:jc w:val="both"/>
        <w:rPr>
          <w:rFonts w:cs="Times New Roman"/>
          <w:sz w:val="26"/>
          <w:szCs w:val="26"/>
        </w:rPr>
      </w:pPr>
      <w:proofErr w:type="gramStart"/>
      <w:r w:rsidRPr="00F311EB">
        <w:rPr>
          <w:rFonts w:cs="Times New Roman"/>
          <w:b/>
          <w:bCs/>
          <w:color w:val="00B050"/>
          <w:sz w:val="26"/>
          <w:szCs w:val="26"/>
        </w:rPr>
        <w:t>ç</w:t>
      </w:r>
      <w:proofErr w:type="gramEnd"/>
      <w:r w:rsidRPr="00F311EB">
        <w:rPr>
          <w:rFonts w:cs="Times New Roman"/>
          <w:b/>
          <w:bCs/>
          <w:color w:val="00B050"/>
          <w:sz w:val="26"/>
          <w:szCs w:val="26"/>
        </w:rPr>
        <w:t>)</w:t>
      </w:r>
      <w:r w:rsidRPr="00F311EB">
        <w:rPr>
          <w:rFonts w:cs="Times New Roman"/>
          <w:color w:val="00B050"/>
          <w:sz w:val="26"/>
          <w:szCs w:val="26"/>
        </w:rPr>
        <w:t xml:space="preserve"> </w:t>
      </w:r>
      <w:r w:rsidRPr="00137B43">
        <w:rPr>
          <w:rFonts w:cs="Times New Roman"/>
          <w:sz w:val="26"/>
          <w:szCs w:val="26"/>
        </w:rPr>
        <w:t xml:space="preserve">Bakanlık veya Başkanlık tarafından e-Belge uygulamalarına ilişkin olarak yayımlanan genel tebliğ, sirküler ve </w:t>
      </w:r>
      <w:r w:rsidRPr="00F311EB">
        <w:rPr>
          <w:rFonts w:cs="Times New Roman"/>
          <w:b/>
          <w:bCs/>
          <w:color w:val="C00000"/>
          <w:sz w:val="26"/>
          <w:szCs w:val="26"/>
          <w:u w:val="single"/>
        </w:rPr>
        <w:t xml:space="preserve">teknik kılavuz </w:t>
      </w:r>
      <w:r w:rsidRPr="00F311EB">
        <w:rPr>
          <w:rFonts w:cs="Times New Roman"/>
          <w:b/>
          <w:bCs/>
          <w:sz w:val="26"/>
          <w:szCs w:val="26"/>
          <w:u w:val="single"/>
        </w:rPr>
        <w:t>ve duyurularda</w:t>
      </w:r>
      <w:r w:rsidRPr="00F311EB">
        <w:rPr>
          <w:rFonts w:cs="Times New Roman"/>
          <w:sz w:val="26"/>
          <w:szCs w:val="26"/>
          <w:u w:val="single"/>
        </w:rPr>
        <w:t xml:space="preserve">, belgelerin e-Belge yerine kâğıt olarak düzenlenmesine </w:t>
      </w:r>
      <w:r w:rsidRPr="00F311EB">
        <w:rPr>
          <w:rFonts w:cs="Times New Roman"/>
          <w:b/>
          <w:bCs/>
          <w:sz w:val="26"/>
          <w:szCs w:val="26"/>
          <w:u w:val="single"/>
        </w:rPr>
        <w:t>izin verilmesi</w:t>
      </w:r>
      <w:r w:rsidRPr="00F311EB">
        <w:rPr>
          <w:rFonts w:cs="Times New Roman"/>
          <w:sz w:val="26"/>
          <w:szCs w:val="26"/>
          <w:u w:val="single"/>
        </w:rPr>
        <w:t>,</w:t>
      </w:r>
    </w:p>
    <w:p w14:paraId="2EDF8C83" w14:textId="030CD4CE"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gibi</w:t>
      </w:r>
      <w:proofErr w:type="gramEnd"/>
      <w:r w:rsidRPr="00137B43">
        <w:rPr>
          <w:rFonts w:cs="Times New Roman"/>
          <w:sz w:val="26"/>
          <w:szCs w:val="26"/>
        </w:rPr>
        <w:t xml:space="preserve"> nedenlerle, kanunen düzenlenmesi gereken sürenin geçirilmemesi kaydıyla, kâğıt olarak düzenlenmesi durumunda özel usulsüzlük cezası kesilmez.</w:t>
      </w:r>
    </w:p>
    <w:p w14:paraId="1E4C830F"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11E3DCD" w14:textId="13501DE9" w:rsidR="00A77DB5" w:rsidRPr="009443AD" w:rsidRDefault="00A77DB5" w:rsidP="00CD68E2">
      <w:pPr>
        <w:pBdr>
          <w:top w:val="single" w:sz="4" w:space="1" w:color="auto"/>
          <w:left w:val="single" w:sz="4" w:space="4" w:color="auto"/>
          <w:bottom w:val="single" w:sz="4" w:space="1" w:color="auto"/>
          <w:right w:val="single" w:sz="4" w:space="4" w:color="auto"/>
        </w:pBdr>
        <w:shd w:val="clear" w:color="auto" w:fill="E2EFD9" w:themeFill="accent6" w:themeFillTint="33"/>
        <w:spacing w:after="0" w:line="288" w:lineRule="auto"/>
        <w:jc w:val="both"/>
        <w:rPr>
          <w:rFonts w:cs="Times New Roman"/>
          <w:sz w:val="26"/>
          <w:szCs w:val="26"/>
          <w:u w:val="thick" w:color="C00000"/>
        </w:rPr>
      </w:pPr>
      <w:r w:rsidRPr="00AB1DDB">
        <w:rPr>
          <w:rFonts w:cs="Times New Roman"/>
          <w:b/>
          <w:bCs/>
          <w:sz w:val="26"/>
          <w:szCs w:val="26"/>
          <w:u w:val="thick" w:color="C00000"/>
        </w:rPr>
        <w:t>Mükelleften kaynaklanan diğer nedenlerle</w:t>
      </w:r>
      <w:r w:rsidRPr="009443AD">
        <w:rPr>
          <w:rFonts w:cs="Times New Roman"/>
          <w:sz w:val="26"/>
          <w:szCs w:val="26"/>
          <w:u w:val="thick" w:color="C00000"/>
        </w:rPr>
        <w:t>, e-Belge olarak düzenlenmesi gereken belgelerin kâğıt olarak düzenlenmesi yukarıda sayılan nedenler kapsamında değerlendirilmez.</w:t>
      </w:r>
    </w:p>
    <w:p w14:paraId="03984146"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035D4DE" w14:textId="29648764"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Elektronik olarak düzenlenmesi gereken belgenin, </w:t>
      </w:r>
      <w:r w:rsidRPr="0061699F">
        <w:rPr>
          <w:rFonts w:cs="Times New Roman"/>
          <w:b/>
          <w:bCs/>
          <w:sz w:val="26"/>
          <w:szCs w:val="26"/>
          <w:shd w:val="clear" w:color="auto" w:fill="FFFFCC"/>
        </w:rPr>
        <w:t>Kanunun 13’üncü maddesinde yazılı mücbir sebepler nedeniyle</w:t>
      </w:r>
      <w:r w:rsidRPr="00137B43">
        <w:rPr>
          <w:rFonts w:cs="Times New Roman"/>
          <w:sz w:val="26"/>
          <w:szCs w:val="26"/>
        </w:rPr>
        <w:t xml:space="preserve"> elektronik olarak düzenlenememesi halinde, Kanunun 373</w:t>
      </w:r>
      <w:r w:rsidR="00404EDB">
        <w:rPr>
          <w:rFonts w:cs="Times New Roman"/>
          <w:sz w:val="26"/>
          <w:szCs w:val="26"/>
        </w:rPr>
        <w:t>’üncü</w:t>
      </w:r>
      <w:r w:rsidRPr="00137B43">
        <w:rPr>
          <w:rFonts w:cs="Times New Roman"/>
          <w:sz w:val="26"/>
          <w:szCs w:val="26"/>
        </w:rPr>
        <w:t xml:space="preserve"> maddesi gereği özel usulsüzlük cezası kesilmez.</w:t>
      </w:r>
    </w:p>
    <w:p w14:paraId="00524506" w14:textId="218B6453" w:rsidR="00A77DB5" w:rsidRDefault="00A77DB5" w:rsidP="00CD68E2">
      <w:pPr>
        <w:spacing w:after="0" w:line="288" w:lineRule="auto"/>
        <w:jc w:val="both"/>
        <w:rPr>
          <w:rFonts w:cs="Times New Roman"/>
          <w:sz w:val="26"/>
          <w:szCs w:val="26"/>
        </w:rPr>
      </w:pPr>
    </w:p>
    <w:p w14:paraId="0CF4482D" w14:textId="77777777" w:rsidR="00C65538" w:rsidRPr="00C65538" w:rsidRDefault="00C65538" w:rsidP="00CD68E2">
      <w:pPr>
        <w:shd w:val="clear" w:color="auto" w:fill="FFFFCC"/>
        <w:spacing w:after="0" w:line="288" w:lineRule="auto"/>
        <w:jc w:val="both"/>
        <w:rPr>
          <w:rFonts w:cs="Times New Roman"/>
          <w:b/>
          <w:bCs/>
          <w:i/>
          <w:iCs/>
          <w:sz w:val="20"/>
          <w:szCs w:val="20"/>
        </w:rPr>
      </w:pPr>
      <w:r w:rsidRPr="00C65538">
        <w:rPr>
          <w:rFonts w:cs="Times New Roman"/>
          <w:b/>
          <w:bCs/>
          <w:i/>
          <w:iCs/>
          <w:sz w:val="20"/>
          <w:szCs w:val="20"/>
        </w:rPr>
        <w:t>VUK-13) MÜCBİR SEBEPLER</w:t>
      </w:r>
    </w:p>
    <w:p w14:paraId="1281A404" w14:textId="77777777" w:rsidR="00C65538" w:rsidRPr="00C65538" w:rsidRDefault="00C65538" w:rsidP="00CD68E2">
      <w:pPr>
        <w:shd w:val="clear" w:color="auto" w:fill="FFFFCC"/>
        <w:spacing w:after="0" w:line="288" w:lineRule="auto"/>
        <w:jc w:val="both"/>
        <w:rPr>
          <w:rFonts w:cs="Times New Roman"/>
          <w:i/>
          <w:iCs/>
          <w:sz w:val="20"/>
          <w:szCs w:val="20"/>
        </w:rPr>
      </w:pPr>
      <w:r w:rsidRPr="00C65538">
        <w:rPr>
          <w:rFonts w:cs="Times New Roman"/>
          <w:i/>
          <w:iCs/>
          <w:sz w:val="20"/>
          <w:szCs w:val="20"/>
        </w:rPr>
        <w:t>1. Vergi ödevlerinden herhangi birinin yerine getirilmesine engel olacak derecede ağır kaza, ağır hastalık ve tutukluluk;</w:t>
      </w:r>
    </w:p>
    <w:p w14:paraId="127DF3BD" w14:textId="77777777" w:rsidR="00C65538" w:rsidRPr="00C65538" w:rsidRDefault="00C65538" w:rsidP="00CD68E2">
      <w:pPr>
        <w:shd w:val="clear" w:color="auto" w:fill="FFFFCC"/>
        <w:spacing w:after="0" w:line="288" w:lineRule="auto"/>
        <w:jc w:val="both"/>
        <w:rPr>
          <w:rFonts w:cs="Times New Roman"/>
          <w:i/>
          <w:iCs/>
          <w:sz w:val="20"/>
          <w:szCs w:val="20"/>
        </w:rPr>
      </w:pPr>
      <w:r w:rsidRPr="00C65538">
        <w:rPr>
          <w:rFonts w:cs="Times New Roman"/>
          <w:i/>
          <w:iCs/>
          <w:sz w:val="20"/>
          <w:szCs w:val="20"/>
        </w:rPr>
        <w:t>2. Vergi ödevlerinin yerine getirilmesine engel olacak yangın, yer sarsıntısı ve su basması gibi afetler;</w:t>
      </w:r>
    </w:p>
    <w:p w14:paraId="04FC5BAD" w14:textId="77777777" w:rsidR="00C65538" w:rsidRPr="00C65538" w:rsidRDefault="00C65538" w:rsidP="00CD68E2">
      <w:pPr>
        <w:shd w:val="clear" w:color="auto" w:fill="FFFFCC"/>
        <w:spacing w:after="0" w:line="288" w:lineRule="auto"/>
        <w:jc w:val="both"/>
        <w:rPr>
          <w:rFonts w:cs="Times New Roman"/>
          <w:i/>
          <w:iCs/>
          <w:sz w:val="20"/>
          <w:szCs w:val="20"/>
        </w:rPr>
      </w:pPr>
      <w:r w:rsidRPr="00C65538">
        <w:rPr>
          <w:rFonts w:cs="Times New Roman"/>
          <w:i/>
          <w:iCs/>
          <w:sz w:val="20"/>
          <w:szCs w:val="20"/>
        </w:rPr>
        <w:t>3. Kişinin iradesi dışında vukua gelen mecburi gaybubetler;</w:t>
      </w:r>
    </w:p>
    <w:p w14:paraId="6055B04C" w14:textId="77777777" w:rsidR="00C65538" w:rsidRPr="00C65538" w:rsidRDefault="00C65538" w:rsidP="00CD68E2">
      <w:pPr>
        <w:shd w:val="clear" w:color="auto" w:fill="FFFFCC"/>
        <w:spacing w:after="0" w:line="288" w:lineRule="auto"/>
        <w:jc w:val="both"/>
        <w:rPr>
          <w:rFonts w:cs="Times New Roman"/>
          <w:i/>
          <w:iCs/>
          <w:sz w:val="20"/>
          <w:szCs w:val="20"/>
        </w:rPr>
      </w:pPr>
      <w:r w:rsidRPr="00C65538">
        <w:rPr>
          <w:rFonts w:cs="Times New Roman"/>
          <w:i/>
          <w:iCs/>
          <w:sz w:val="20"/>
          <w:szCs w:val="20"/>
        </w:rPr>
        <w:t>4. Sahibinin iradesi dışındaki sebepler dolayısıyla defter ve vesikalarının elinden çıkmış bulunması,</w:t>
      </w:r>
    </w:p>
    <w:p w14:paraId="52593324" w14:textId="77777777" w:rsidR="00C65538" w:rsidRPr="00C65538" w:rsidRDefault="00C65538" w:rsidP="00CD68E2">
      <w:pPr>
        <w:shd w:val="clear" w:color="auto" w:fill="FFFFCC"/>
        <w:spacing w:after="0" w:line="288" w:lineRule="auto"/>
        <w:jc w:val="both"/>
        <w:rPr>
          <w:rFonts w:cs="Times New Roman"/>
          <w:i/>
          <w:iCs/>
          <w:sz w:val="20"/>
          <w:szCs w:val="20"/>
        </w:rPr>
      </w:pPr>
      <w:r w:rsidRPr="00C65538">
        <w:rPr>
          <w:rFonts w:cs="Times New Roman"/>
          <w:i/>
          <w:iCs/>
          <w:sz w:val="20"/>
          <w:szCs w:val="20"/>
        </w:rPr>
        <w:t>5. (Yukarıda belirtilenlere benzeyen diğer haller) gibi hallerdir.</w:t>
      </w:r>
    </w:p>
    <w:p w14:paraId="430BDC9F" w14:textId="77777777" w:rsidR="00C65538" w:rsidRPr="00C65538" w:rsidRDefault="00C65538" w:rsidP="00CD68E2">
      <w:pPr>
        <w:spacing w:after="0" w:line="288" w:lineRule="auto"/>
        <w:jc w:val="both"/>
        <w:rPr>
          <w:rFonts w:cs="Times New Roman"/>
          <w:i/>
          <w:iCs/>
          <w:sz w:val="20"/>
          <w:szCs w:val="20"/>
        </w:rPr>
      </w:pPr>
    </w:p>
    <w:p w14:paraId="391B92DC" w14:textId="77777777" w:rsidR="00C65538" w:rsidRPr="00C65538" w:rsidRDefault="00C65538" w:rsidP="00CD68E2">
      <w:pPr>
        <w:spacing w:after="0" w:line="288" w:lineRule="auto"/>
        <w:jc w:val="both"/>
        <w:rPr>
          <w:rFonts w:cs="Times New Roman"/>
          <w:b/>
          <w:bCs/>
          <w:i/>
          <w:iCs/>
          <w:sz w:val="20"/>
          <w:szCs w:val="20"/>
        </w:rPr>
      </w:pPr>
      <w:r w:rsidRPr="00C65538">
        <w:rPr>
          <w:rFonts w:cs="Times New Roman"/>
          <w:b/>
          <w:bCs/>
          <w:i/>
          <w:iCs/>
          <w:sz w:val="20"/>
          <w:szCs w:val="20"/>
        </w:rPr>
        <w:t>VUK-15) MÜCBİR SEBEPLERLE GECİKME</w:t>
      </w:r>
    </w:p>
    <w:p w14:paraId="640B9EA0" w14:textId="2F39BEA2" w:rsidR="00C65538" w:rsidRDefault="00C65538" w:rsidP="00CD68E2">
      <w:pPr>
        <w:spacing w:after="0" w:line="288" w:lineRule="auto"/>
        <w:jc w:val="both"/>
        <w:rPr>
          <w:rFonts w:cs="Times New Roman"/>
          <w:i/>
          <w:iCs/>
          <w:sz w:val="20"/>
          <w:szCs w:val="20"/>
        </w:rPr>
      </w:pPr>
      <w:r w:rsidRPr="00C65538">
        <w:rPr>
          <w:rFonts w:cs="Times New Roman"/>
          <w:i/>
          <w:iCs/>
          <w:sz w:val="20"/>
          <w:szCs w:val="20"/>
        </w:rPr>
        <w:t>13’üncü maddede yazılı mücbir sebeplerden herhangi birinin bulunması halinde bu sebep ortadan kalkıncaya kadar süreler işlemez. Bu takdirde tarh zaman aşımı işlemiyken süreler kadar uzar.</w:t>
      </w:r>
    </w:p>
    <w:p w14:paraId="55530918" w14:textId="77777777" w:rsidR="00C65538" w:rsidRPr="00C65538" w:rsidRDefault="00C65538" w:rsidP="00CD68E2">
      <w:pPr>
        <w:spacing w:after="0" w:line="288" w:lineRule="auto"/>
        <w:jc w:val="both"/>
        <w:rPr>
          <w:rFonts w:cs="Times New Roman"/>
          <w:i/>
          <w:iCs/>
          <w:sz w:val="20"/>
          <w:szCs w:val="20"/>
        </w:rPr>
      </w:pPr>
    </w:p>
    <w:p w14:paraId="7660D415" w14:textId="6D90B90E" w:rsidR="00C65538" w:rsidRDefault="00C65538" w:rsidP="00CD68E2">
      <w:pPr>
        <w:spacing w:after="0" w:line="288" w:lineRule="auto"/>
        <w:jc w:val="both"/>
        <w:rPr>
          <w:rFonts w:cs="Times New Roman"/>
          <w:i/>
          <w:iCs/>
          <w:sz w:val="20"/>
          <w:szCs w:val="20"/>
        </w:rPr>
      </w:pPr>
      <w:r w:rsidRPr="00C65538">
        <w:rPr>
          <w:rFonts w:cs="Times New Roman"/>
          <w:i/>
          <w:iCs/>
          <w:sz w:val="20"/>
          <w:szCs w:val="20"/>
        </w:rPr>
        <w:t>Bu hükmün uygulanması için mücbir sebebin malûm olması veya ilgililer tarafından ispat veya tevsik edilmesi lâzımdır.</w:t>
      </w:r>
    </w:p>
    <w:p w14:paraId="64183808" w14:textId="77777777" w:rsidR="00C65538" w:rsidRPr="00C65538" w:rsidRDefault="00C65538" w:rsidP="00CD68E2">
      <w:pPr>
        <w:spacing w:after="0" w:line="288" w:lineRule="auto"/>
        <w:jc w:val="both"/>
        <w:rPr>
          <w:rFonts w:cs="Times New Roman"/>
          <w:i/>
          <w:iCs/>
          <w:sz w:val="20"/>
          <w:szCs w:val="20"/>
        </w:rPr>
      </w:pPr>
    </w:p>
    <w:p w14:paraId="7BB524E2" w14:textId="102A851E" w:rsidR="00C65538" w:rsidRDefault="00C65538" w:rsidP="00CD68E2">
      <w:pPr>
        <w:spacing w:after="0" w:line="288" w:lineRule="auto"/>
        <w:jc w:val="both"/>
        <w:rPr>
          <w:rFonts w:cs="Times New Roman"/>
          <w:i/>
          <w:iCs/>
          <w:sz w:val="20"/>
          <w:szCs w:val="20"/>
        </w:rPr>
      </w:pPr>
      <w:r w:rsidRPr="00C65538">
        <w:rPr>
          <w:rFonts w:cs="Times New Roman"/>
          <w:i/>
          <w:iCs/>
          <w:sz w:val="20"/>
          <w:szCs w:val="20"/>
        </w:rPr>
        <w:t>Madde hükmü ile, mücbir sebepler konusuna ilişkin olarak Maliye Bakanlığına aşağıdaki hususlarda yetki verilmektedir.</w:t>
      </w:r>
    </w:p>
    <w:p w14:paraId="4A418D31" w14:textId="77777777" w:rsidR="00C65538" w:rsidRPr="00C65538" w:rsidRDefault="00C65538" w:rsidP="00CD68E2">
      <w:pPr>
        <w:spacing w:after="0" w:line="288" w:lineRule="auto"/>
        <w:jc w:val="both"/>
        <w:rPr>
          <w:rFonts w:cs="Times New Roman"/>
          <w:i/>
          <w:iCs/>
          <w:sz w:val="20"/>
          <w:szCs w:val="20"/>
        </w:rPr>
      </w:pPr>
    </w:p>
    <w:p w14:paraId="6F54EAA9" w14:textId="77777777" w:rsidR="00C65538" w:rsidRPr="00C65538" w:rsidRDefault="00C65538" w:rsidP="00CD68E2">
      <w:pPr>
        <w:spacing w:after="0" w:line="288" w:lineRule="auto"/>
        <w:jc w:val="both"/>
        <w:rPr>
          <w:rFonts w:cs="Times New Roman"/>
          <w:i/>
          <w:iCs/>
          <w:sz w:val="20"/>
          <w:szCs w:val="20"/>
        </w:rPr>
      </w:pPr>
      <w:r w:rsidRPr="00C65538">
        <w:rPr>
          <w:rFonts w:cs="Times New Roman"/>
          <w:i/>
          <w:iCs/>
          <w:sz w:val="20"/>
          <w:szCs w:val="20"/>
        </w:rPr>
        <w:t>Maliye Bakanlığı, mücbir sebep sayılan haller nedeniyle; bölge, il, ilçe, mahal veya afete maruz kalanlar itibarıyla mücbir sebep hali ilân etmeye ve bu sürede vergi ödevlerinden yerine getirilemeyecek olanları tespit etmeye yetkilidir. Bu yetki vergi türleri ve işyerleri itibarıyla; beyannamelerin toplulaştırılması, yeni beyanname verme süreleri belirlenmesi ve beyanname verme zorunluluğunun kaldırılması şeklinde de kullanılabilir.</w:t>
      </w:r>
    </w:p>
    <w:p w14:paraId="27BB3947" w14:textId="77777777" w:rsidR="00C65538" w:rsidRPr="00C65538" w:rsidRDefault="00C65538" w:rsidP="00CD68E2">
      <w:pPr>
        <w:spacing w:after="0" w:line="288" w:lineRule="auto"/>
        <w:jc w:val="both"/>
        <w:rPr>
          <w:rFonts w:cs="Times New Roman"/>
          <w:i/>
          <w:iCs/>
          <w:sz w:val="20"/>
          <w:szCs w:val="20"/>
        </w:rPr>
      </w:pPr>
    </w:p>
    <w:p w14:paraId="54911137" w14:textId="77777777" w:rsidR="00C65538" w:rsidRPr="00C65538" w:rsidRDefault="00C65538" w:rsidP="00CD68E2">
      <w:pPr>
        <w:shd w:val="clear" w:color="auto" w:fill="FFFFCC"/>
        <w:spacing w:after="0" w:line="288" w:lineRule="auto"/>
        <w:jc w:val="both"/>
        <w:rPr>
          <w:rFonts w:cs="Times New Roman"/>
          <w:b/>
          <w:bCs/>
          <w:i/>
          <w:iCs/>
          <w:sz w:val="20"/>
          <w:szCs w:val="20"/>
        </w:rPr>
      </w:pPr>
      <w:r w:rsidRPr="00C65538">
        <w:rPr>
          <w:rFonts w:cs="Times New Roman"/>
          <w:b/>
          <w:bCs/>
          <w:i/>
          <w:iCs/>
          <w:sz w:val="20"/>
          <w:szCs w:val="20"/>
        </w:rPr>
        <w:t>VUK-373) MÜCBİR SEBEPLER</w:t>
      </w:r>
    </w:p>
    <w:p w14:paraId="5C4E3C34" w14:textId="77777777" w:rsidR="00C65538" w:rsidRPr="00C65538" w:rsidRDefault="00C65538" w:rsidP="00CD68E2">
      <w:pPr>
        <w:shd w:val="clear" w:color="auto" w:fill="FFFFCC"/>
        <w:spacing w:after="0" w:line="288" w:lineRule="auto"/>
        <w:jc w:val="both"/>
        <w:rPr>
          <w:rFonts w:cs="Times New Roman"/>
          <w:i/>
          <w:iCs/>
          <w:sz w:val="20"/>
          <w:szCs w:val="20"/>
        </w:rPr>
      </w:pPr>
      <w:r w:rsidRPr="00C65538">
        <w:rPr>
          <w:rFonts w:cs="Times New Roman"/>
          <w:i/>
          <w:iCs/>
          <w:sz w:val="20"/>
          <w:szCs w:val="20"/>
        </w:rPr>
        <w:lastRenderedPageBreak/>
        <w:t>Bu kanunda yazılı mücbir sebeplerden herhangi birinin vukua geldiği malum ise veya tevsik ve ispat olunursa vergi cezası kesilmez.</w:t>
      </w:r>
    </w:p>
    <w:p w14:paraId="40686CD5" w14:textId="77777777" w:rsidR="00C65538" w:rsidRPr="00C65538" w:rsidRDefault="00C65538" w:rsidP="00CD68E2">
      <w:pPr>
        <w:spacing w:after="0" w:line="288" w:lineRule="auto"/>
        <w:jc w:val="both"/>
        <w:rPr>
          <w:rFonts w:cs="Times New Roman"/>
          <w:i/>
          <w:iCs/>
          <w:sz w:val="20"/>
          <w:szCs w:val="20"/>
        </w:rPr>
      </w:pPr>
    </w:p>
    <w:p w14:paraId="2F0A0A4B" w14:textId="77777777" w:rsidR="00C65538" w:rsidRDefault="00C65538" w:rsidP="00CD68E2">
      <w:pPr>
        <w:spacing w:after="0" w:line="288" w:lineRule="auto"/>
        <w:jc w:val="both"/>
        <w:rPr>
          <w:rFonts w:cs="Times New Roman"/>
          <w:b/>
          <w:bCs/>
          <w:i/>
          <w:iCs/>
          <w:sz w:val="20"/>
          <w:szCs w:val="20"/>
        </w:rPr>
      </w:pPr>
      <w:r w:rsidRPr="00C65538">
        <w:rPr>
          <w:rFonts w:cs="Times New Roman"/>
          <w:b/>
          <w:bCs/>
          <w:i/>
          <w:iCs/>
          <w:sz w:val="20"/>
          <w:szCs w:val="20"/>
        </w:rPr>
        <w:t>VUK-17) MÜHLET VERME</w:t>
      </w:r>
    </w:p>
    <w:p w14:paraId="5F469C62" w14:textId="36427833" w:rsidR="00C65538" w:rsidRPr="00C65538" w:rsidRDefault="00C65538" w:rsidP="00CD68E2">
      <w:pPr>
        <w:spacing w:after="0" w:line="288" w:lineRule="auto"/>
        <w:jc w:val="both"/>
        <w:rPr>
          <w:rFonts w:cs="Times New Roman"/>
          <w:b/>
          <w:bCs/>
          <w:i/>
          <w:iCs/>
          <w:sz w:val="20"/>
          <w:szCs w:val="20"/>
        </w:rPr>
      </w:pPr>
      <w:r w:rsidRPr="00C65538">
        <w:rPr>
          <w:rFonts w:cs="Times New Roman"/>
          <w:i/>
          <w:iCs/>
          <w:sz w:val="20"/>
          <w:szCs w:val="20"/>
        </w:rPr>
        <w:t>Zor durumda bulunmaları hasebiyle vergi muamelelerine müteallik ödevleri süresi içinde yerine getiremeyecek olanlara, kanunî sürenin bir katını, kanunî sürenin bir aydan az olması halinde bir ayı geçmemek üzere, Maliye Bakanlığınca münasip bir mühlet verilebilir.</w:t>
      </w:r>
    </w:p>
    <w:p w14:paraId="32EA3CB6" w14:textId="77777777" w:rsidR="00C65538" w:rsidRPr="00C65538" w:rsidRDefault="00C65538" w:rsidP="00CD68E2">
      <w:pPr>
        <w:spacing w:after="0" w:line="288" w:lineRule="auto"/>
        <w:jc w:val="both"/>
        <w:rPr>
          <w:rFonts w:cs="Times New Roman"/>
          <w:i/>
          <w:iCs/>
          <w:sz w:val="20"/>
          <w:szCs w:val="20"/>
        </w:rPr>
      </w:pPr>
    </w:p>
    <w:p w14:paraId="5F27E0A4" w14:textId="77777777" w:rsidR="00C65538" w:rsidRPr="00C65538" w:rsidRDefault="00C65538" w:rsidP="00CD68E2">
      <w:pPr>
        <w:spacing w:after="0" w:line="288" w:lineRule="auto"/>
        <w:jc w:val="both"/>
        <w:rPr>
          <w:rFonts w:cs="Times New Roman"/>
          <w:i/>
          <w:iCs/>
          <w:sz w:val="20"/>
          <w:szCs w:val="20"/>
        </w:rPr>
      </w:pPr>
      <w:r w:rsidRPr="00C65538">
        <w:rPr>
          <w:rFonts w:cs="Times New Roman"/>
          <w:i/>
          <w:iCs/>
          <w:sz w:val="20"/>
          <w:szCs w:val="20"/>
        </w:rPr>
        <w:t>Bu mühletin verilebilmesi için:</w:t>
      </w:r>
    </w:p>
    <w:p w14:paraId="17E1DB35" w14:textId="77777777" w:rsidR="00C65538" w:rsidRPr="00C65538" w:rsidRDefault="00C65538" w:rsidP="00CD68E2">
      <w:pPr>
        <w:spacing w:after="0" w:line="288" w:lineRule="auto"/>
        <w:jc w:val="both"/>
        <w:rPr>
          <w:rFonts w:cs="Times New Roman"/>
          <w:i/>
          <w:iCs/>
          <w:sz w:val="20"/>
          <w:szCs w:val="20"/>
        </w:rPr>
      </w:pPr>
      <w:r w:rsidRPr="00C65538">
        <w:rPr>
          <w:rFonts w:cs="Times New Roman"/>
          <w:i/>
          <w:iCs/>
          <w:sz w:val="20"/>
          <w:szCs w:val="20"/>
        </w:rPr>
        <w:t>1.Mühlet isteyen sürenin bitmesinden evvel yazı ile istemde bulunmalıdır.</w:t>
      </w:r>
    </w:p>
    <w:p w14:paraId="4EA33BBF" w14:textId="77777777" w:rsidR="00C65538" w:rsidRPr="00C65538" w:rsidRDefault="00C65538" w:rsidP="00CD68E2">
      <w:pPr>
        <w:spacing w:after="0" w:line="288" w:lineRule="auto"/>
        <w:jc w:val="both"/>
        <w:rPr>
          <w:rFonts w:cs="Times New Roman"/>
          <w:i/>
          <w:iCs/>
          <w:sz w:val="20"/>
          <w:szCs w:val="20"/>
        </w:rPr>
      </w:pPr>
      <w:r w:rsidRPr="00C65538">
        <w:rPr>
          <w:rFonts w:cs="Times New Roman"/>
          <w:i/>
          <w:iCs/>
          <w:sz w:val="20"/>
          <w:szCs w:val="20"/>
        </w:rPr>
        <w:t>2.İstemde gösterilen mazeret, mühlet verecek makam tarafından kabule lâyık görülmelidir.</w:t>
      </w:r>
    </w:p>
    <w:p w14:paraId="6737F0C4" w14:textId="77777777" w:rsidR="00C65538" w:rsidRPr="00C65538" w:rsidRDefault="00C65538" w:rsidP="00CD68E2">
      <w:pPr>
        <w:spacing w:after="0" w:line="288" w:lineRule="auto"/>
        <w:jc w:val="both"/>
        <w:rPr>
          <w:rFonts w:cs="Times New Roman"/>
          <w:i/>
          <w:iCs/>
          <w:sz w:val="20"/>
          <w:szCs w:val="20"/>
        </w:rPr>
      </w:pPr>
      <w:r w:rsidRPr="00C65538">
        <w:rPr>
          <w:rFonts w:cs="Times New Roman"/>
          <w:i/>
          <w:iCs/>
          <w:sz w:val="20"/>
          <w:szCs w:val="20"/>
        </w:rPr>
        <w:t>3.Mühletin verilmesi halinde verginin alınması tehlikeye girmemelidir.</w:t>
      </w:r>
    </w:p>
    <w:p w14:paraId="681C7BFF" w14:textId="77777777" w:rsidR="00C65538" w:rsidRPr="00C65538" w:rsidRDefault="00C65538" w:rsidP="00CD68E2">
      <w:pPr>
        <w:spacing w:after="0" w:line="288" w:lineRule="auto"/>
        <w:jc w:val="both"/>
        <w:rPr>
          <w:rFonts w:cs="Times New Roman"/>
          <w:i/>
          <w:iCs/>
          <w:sz w:val="20"/>
          <w:szCs w:val="20"/>
        </w:rPr>
      </w:pPr>
    </w:p>
    <w:p w14:paraId="27CDDBF3" w14:textId="77777777" w:rsidR="00C65538" w:rsidRPr="00C65538" w:rsidRDefault="00C65538" w:rsidP="00CD68E2">
      <w:pPr>
        <w:spacing w:after="0" w:line="288" w:lineRule="auto"/>
        <w:jc w:val="both"/>
        <w:rPr>
          <w:rFonts w:cs="Times New Roman"/>
          <w:i/>
          <w:iCs/>
          <w:sz w:val="20"/>
          <w:szCs w:val="20"/>
        </w:rPr>
      </w:pPr>
      <w:r w:rsidRPr="00C65538">
        <w:rPr>
          <w:rFonts w:cs="Times New Roman"/>
          <w:i/>
          <w:iCs/>
          <w:sz w:val="20"/>
          <w:szCs w:val="20"/>
        </w:rPr>
        <w:t>Maliye Bakanlığı mühlet verme yetkisini tamamen veya kısmen mahalline devredebileceği gibi bölgeler, iller, ilçeler veya sektörler ile iş kolları ya da mükellef grupları itibarıyla yazılı başvuru şartı aramaksızın da kullanabilir.</w:t>
      </w:r>
    </w:p>
    <w:p w14:paraId="1F7BCBDA" w14:textId="77777777" w:rsidR="00C65538" w:rsidRPr="00C65538" w:rsidRDefault="00C65538" w:rsidP="00CD68E2">
      <w:pPr>
        <w:spacing w:after="0" w:line="288" w:lineRule="auto"/>
        <w:jc w:val="both"/>
        <w:rPr>
          <w:rFonts w:cs="Times New Roman"/>
          <w:sz w:val="20"/>
          <w:szCs w:val="20"/>
        </w:rPr>
      </w:pPr>
    </w:p>
    <w:p w14:paraId="6B48241D" w14:textId="53EAC2ED" w:rsidR="00C65538" w:rsidRPr="00C65538" w:rsidRDefault="00C65538" w:rsidP="00CD68E2">
      <w:pPr>
        <w:spacing w:after="0" w:line="288" w:lineRule="auto"/>
        <w:jc w:val="both"/>
        <w:rPr>
          <w:rFonts w:cs="Times New Roman"/>
          <w:b/>
          <w:bCs/>
          <w:sz w:val="20"/>
          <w:szCs w:val="20"/>
        </w:rPr>
      </w:pPr>
      <w:r w:rsidRPr="00C65538">
        <w:rPr>
          <w:rFonts w:cs="Times New Roman"/>
          <w:b/>
          <w:bCs/>
          <w:sz w:val="20"/>
          <w:szCs w:val="20"/>
        </w:rPr>
        <w:t>AÇIKLAMA</w:t>
      </w:r>
    </w:p>
    <w:p w14:paraId="499E5609" w14:textId="77777777" w:rsidR="00C65538" w:rsidRPr="00C65538" w:rsidRDefault="00C65538" w:rsidP="00CD68E2">
      <w:pPr>
        <w:spacing w:after="0" w:line="288" w:lineRule="auto"/>
        <w:jc w:val="both"/>
        <w:rPr>
          <w:rFonts w:cs="Times New Roman"/>
          <w:b/>
          <w:bCs/>
          <w:sz w:val="20"/>
          <w:szCs w:val="20"/>
        </w:rPr>
      </w:pPr>
      <w:r w:rsidRPr="00C65538">
        <w:rPr>
          <w:rFonts w:cs="Times New Roman"/>
          <w:b/>
          <w:bCs/>
          <w:sz w:val="20"/>
          <w:szCs w:val="20"/>
        </w:rPr>
        <w:t>Zor Durum Hali</w:t>
      </w:r>
    </w:p>
    <w:p w14:paraId="5A576784" w14:textId="77777777" w:rsidR="00C65538" w:rsidRPr="00C65538" w:rsidRDefault="00C65538" w:rsidP="00CD68E2">
      <w:pPr>
        <w:spacing w:after="0" w:line="288" w:lineRule="auto"/>
        <w:jc w:val="both"/>
        <w:rPr>
          <w:rFonts w:cs="Times New Roman"/>
          <w:sz w:val="20"/>
          <w:szCs w:val="20"/>
        </w:rPr>
      </w:pPr>
      <w:r w:rsidRPr="00C65538">
        <w:rPr>
          <w:rFonts w:cs="Times New Roman"/>
          <w:sz w:val="20"/>
          <w:szCs w:val="20"/>
        </w:rPr>
        <w:t xml:space="preserve">Maddede zor durumun tanımı yapılmadığı gibi zor durum halleri de tek tek sayılmamıştır. Zor durum halinin olup olmadığı idarenin takdir ve yetkisine bırakılmıştır. </w:t>
      </w:r>
    </w:p>
    <w:p w14:paraId="662B2165" w14:textId="77777777" w:rsidR="00C65538" w:rsidRPr="00C65538" w:rsidRDefault="00C65538" w:rsidP="00CD68E2">
      <w:pPr>
        <w:spacing w:after="0" w:line="288" w:lineRule="auto"/>
        <w:jc w:val="both"/>
        <w:rPr>
          <w:rFonts w:cs="Times New Roman"/>
          <w:sz w:val="20"/>
          <w:szCs w:val="20"/>
        </w:rPr>
      </w:pPr>
    </w:p>
    <w:p w14:paraId="1FAD15DB" w14:textId="77777777" w:rsidR="00C65538" w:rsidRPr="00C65538" w:rsidRDefault="00C65538" w:rsidP="00CD68E2">
      <w:pPr>
        <w:spacing w:after="0" w:line="288" w:lineRule="auto"/>
        <w:jc w:val="both"/>
        <w:rPr>
          <w:rFonts w:cs="Times New Roman"/>
          <w:sz w:val="20"/>
          <w:szCs w:val="20"/>
        </w:rPr>
      </w:pPr>
      <w:r w:rsidRPr="00C65538">
        <w:rPr>
          <w:rFonts w:cs="Times New Roman"/>
          <w:sz w:val="20"/>
          <w:szCs w:val="20"/>
        </w:rPr>
        <w:t>Mükellef veya vergi sorumlularının vergi ile ilgili ödevlerini zamanında yerine getirmesine engel olacak mahiyette zor durum hali kapsamında değerlendirilen genel nitelikteki olaylarda; zor durumda kalan mükellef veya vergi sorumlularınca süre talepleri için ayrı ayrı dilekçe verilmesi ve vergi idaresince her bir süre talebinin incelenip sonuçlandırılması zaman ve iş gücü kaybına neden olmaktadır.</w:t>
      </w:r>
    </w:p>
    <w:p w14:paraId="4E2C3731" w14:textId="77777777" w:rsidR="00C65538" w:rsidRPr="00C65538" w:rsidRDefault="00C65538" w:rsidP="00CD68E2">
      <w:pPr>
        <w:spacing w:after="0" w:line="288" w:lineRule="auto"/>
        <w:jc w:val="both"/>
        <w:rPr>
          <w:rFonts w:cs="Times New Roman"/>
          <w:sz w:val="20"/>
          <w:szCs w:val="20"/>
        </w:rPr>
      </w:pPr>
    </w:p>
    <w:p w14:paraId="114E3B54" w14:textId="77777777" w:rsidR="00C65538" w:rsidRPr="00C65538" w:rsidRDefault="00C65538" w:rsidP="00CD68E2">
      <w:pPr>
        <w:spacing w:after="0" w:line="288" w:lineRule="auto"/>
        <w:jc w:val="both"/>
        <w:rPr>
          <w:rFonts w:cs="Times New Roman"/>
          <w:sz w:val="20"/>
          <w:szCs w:val="20"/>
        </w:rPr>
      </w:pPr>
      <w:r w:rsidRPr="00C65538">
        <w:rPr>
          <w:rFonts w:cs="Times New Roman"/>
          <w:sz w:val="20"/>
          <w:szCs w:val="20"/>
        </w:rPr>
        <w:t>Bu olumsuzlukları önlemek amacıyla, genel nitelikteki olayların zor durum kapsamında değerlendirilmesi halinde; madde hükmü ile Maliye Bakanlığına, bu olaydan etkilenen belli bölgede, sektörde ya da iş kolunda bulunan mükellef ve vergi sorumluları ile belli mükellef gruplarına yazılı talepte bulunma şartı aranmaksızın süre verme yetkisi de verilmiştir.</w:t>
      </w:r>
    </w:p>
    <w:p w14:paraId="0146C7E8" w14:textId="77777777" w:rsidR="00C65538" w:rsidRPr="00C65538" w:rsidRDefault="00C65538" w:rsidP="00CD68E2">
      <w:pPr>
        <w:spacing w:after="0" w:line="288" w:lineRule="auto"/>
        <w:jc w:val="both"/>
        <w:rPr>
          <w:rFonts w:cs="Times New Roman"/>
          <w:b/>
          <w:bCs/>
          <w:sz w:val="20"/>
          <w:szCs w:val="20"/>
        </w:rPr>
      </w:pPr>
    </w:p>
    <w:p w14:paraId="136FC036" w14:textId="77777777" w:rsidR="00C65538" w:rsidRPr="00C65538" w:rsidRDefault="00C65538" w:rsidP="00CD68E2">
      <w:pPr>
        <w:spacing w:after="0" w:line="288" w:lineRule="auto"/>
        <w:jc w:val="both"/>
        <w:rPr>
          <w:rFonts w:cs="Times New Roman"/>
          <w:b/>
          <w:bCs/>
          <w:sz w:val="20"/>
          <w:szCs w:val="20"/>
        </w:rPr>
      </w:pPr>
      <w:r w:rsidRPr="00C65538">
        <w:rPr>
          <w:rFonts w:cs="Times New Roman"/>
          <w:b/>
          <w:bCs/>
          <w:sz w:val="20"/>
          <w:szCs w:val="20"/>
        </w:rPr>
        <w:t xml:space="preserve">Kanunda sayılmayan durumların mücbir sebep olarak kabul edilebilmesi </w:t>
      </w:r>
    </w:p>
    <w:p w14:paraId="412DA28C" w14:textId="77777777" w:rsidR="00C65538" w:rsidRPr="00C65538" w:rsidRDefault="00C65538" w:rsidP="00CD68E2">
      <w:pPr>
        <w:spacing w:after="0" w:line="288" w:lineRule="auto"/>
        <w:jc w:val="both"/>
        <w:rPr>
          <w:rFonts w:cs="Times New Roman"/>
          <w:sz w:val="20"/>
          <w:szCs w:val="20"/>
        </w:rPr>
      </w:pPr>
      <w:r w:rsidRPr="00C65538">
        <w:rPr>
          <w:rFonts w:cs="Times New Roman"/>
          <w:sz w:val="20"/>
          <w:szCs w:val="20"/>
        </w:rPr>
        <w:t>Kanunda sayılan durumların oluşması halinde her halükârda mücbir sebebin oluştuğu kabul edilmekte fakat sayılan sebeplere benzer durumların ortaya çıkması da vergi idaresince mücbir sebep olarak kabul edilmektedir. VUK'un 115’inci maddesinde sayılan don, kuraklık, muzır hayvan istilası gibi tabii afetler, vergi ödevlerinin yerine getirilmesine engel olmaları mümkün görünmediğinden mücbir sebep sayılmazlar. Tabi afetlerin mücbir sebep olarak değerlendirilmesi için afetin mükellefi etkilemesi ve ödevini yerine getirmesine engel olması gerekir. Yoksa mükellefin işyerinin sadece küçük bir bölümünü etkileyen ve muhasebe kayıtlarına zarar vermeyen bir yangın, mükellefin beyanname vermesine engel olması beklenmeyeceğinden, mücbir sebep olarak kabul edilemez. (Mehmet Ali Özyer)</w:t>
      </w:r>
    </w:p>
    <w:p w14:paraId="0EC1AC6B" w14:textId="77777777" w:rsidR="00C65538" w:rsidRPr="00C65538" w:rsidRDefault="00C65538" w:rsidP="00CD68E2">
      <w:pPr>
        <w:spacing w:after="0" w:line="288" w:lineRule="auto"/>
        <w:jc w:val="both"/>
        <w:rPr>
          <w:rFonts w:cs="Times New Roman"/>
          <w:sz w:val="20"/>
          <w:szCs w:val="20"/>
        </w:rPr>
      </w:pPr>
    </w:p>
    <w:p w14:paraId="37002EAF" w14:textId="77777777" w:rsidR="00C65538" w:rsidRPr="00C65538" w:rsidRDefault="00C65538" w:rsidP="00CD68E2">
      <w:pPr>
        <w:spacing w:after="0" w:line="288" w:lineRule="auto"/>
        <w:jc w:val="both"/>
        <w:rPr>
          <w:rFonts w:cs="Times New Roman"/>
          <w:b/>
          <w:bCs/>
          <w:sz w:val="20"/>
          <w:szCs w:val="20"/>
        </w:rPr>
      </w:pPr>
      <w:r w:rsidRPr="00C65538">
        <w:rPr>
          <w:rFonts w:cs="Times New Roman"/>
          <w:b/>
          <w:bCs/>
          <w:sz w:val="20"/>
          <w:szCs w:val="20"/>
        </w:rPr>
        <w:t>Hüküm giyilmesi durumu</w:t>
      </w:r>
    </w:p>
    <w:p w14:paraId="1D0BB0B0" w14:textId="77777777" w:rsidR="00C65538" w:rsidRPr="00C65538" w:rsidRDefault="00C65538" w:rsidP="00CD68E2">
      <w:pPr>
        <w:spacing w:after="0" w:line="288" w:lineRule="auto"/>
        <w:jc w:val="both"/>
        <w:rPr>
          <w:rFonts w:cs="Times New Roman"/>
          <w:sz w:val="20"/>
          <w:szCs w:val="20"/>
        </w:rPr>
      </w:pPr>
      <w:r w:rsidRPr="00C65538">
        <w:rPr>
          <w:rFonts w:cs="Times New Roman"/>
          <w:sz w:val="20"/>
          <w:szCs w:val="20"/>
        </w:rPr>
        <w:t>Hükümlü olunması ile tutuklu olunması farklıdır. Çünkü uzun süre hükümlülük halinde mahkûmun işlerinin idaresi vasi veya kayyıma bırakılmalıdır. Ancak 1 yıla kadar hükümlü olanların durumu da tutukluluk gibi değerlendirilmektedir. (MAÖ)</w:t>
      </w:r>
    </w:p>
    <w:p w14:paraId="648623DB" w14:textId="77777777" w:rsidR="00C65538" w:rsidRPr="00C65538" w:rsidRDefault="00C65538" w:rsidP="00CD68E2">
      <w:pPr>
        <w:spacing w:after="0" w:line="288" w:lineRule="auto"/>
        <w:jc w:val="both"/>
        <w:rPr>
          <w:rFonts w:cs="Times New Roman"/>
          <w:sz w:val="20"/>
          <w:szCs w:val="20"/>
        </w:rPr>
      </w:pPr>
      <w:r w:rsidRPr="00C65538">
        <w:rPr>
          <w:rFonts w:cs="Times New Roman"/>
          <w:sz w:val="20"/>
          <w:szCs w:val="20"/>
        </w:rPr>
        <w:t>Hapis cezasına çarptırılan bir kimse için vasi tayin edilinceye kadar geçen süre mücbir sebep nedeniyle işlemeyen süre kabul edilir. Ayrıca hapis cezasına hükmolunan kimse için vasi tayin edilmemiş veya vasi tayin edilmesi istenmemişse ilgilinin bağlı olduğu vergi dairesi müdürlüğü veya defterdarlık kendiliğinden, sulh yargıcından vasi tayin etmesini istemelidir. (MAÖ)</w:t>
      </w:r>
    </w:p>
    <w:p w14:paraId="091A732F" w14:textId="77777777" w:rsidR="00C65538" w:rsidRPr="00C65538" w:rsidRDefault="00C65538" w:rsidP="00CD68E2">
      <w:pPr>
        <w:spacing w:after="0" w:line="288" w:lineRule="auto"/>
        <w:jc w:val="both"/>
        <w:rPr>
          <w:rFonts w:cs="Times New Roman"/>
          <w:sz w:val="20"/>
          <w:szCs w:val="20"/>
        </w:rPr>
      </w:pPr>
    </w:p>
    <w:p w14:paraId="56C197C2" w14:textId="77777777" w:rsidR="00C65538" w:rsidRPr="00C65538" w:rsidRDefault="00C65538" w:rsidP="00CD68E2">
      <w:pPr>
        <w:spacing w:after="0" w:line="288" w:lineRule="auto"/>
        <w:jc w:val="both"/>
        <w:rPr>
          <w:rFonts w:cs="Times New Roman"/>
          <w:b/>
          <w:bCs/>
          <w:sz w:val="20"/>
          <w:szCs w:val="20"/>
        </w:rPr>
      </w:pPr>
      <w:r w:rsidRPr="00C65538">
        <w:rPr>
          <w:rFonts w:cs="Times New Roman"/>
          <w:b/>
          <w:bCs/>
          <w:sz w:val="20"/>
          <w:szCs w:val="20"/>
        </w:rPr>
        <w:t>Mücbir sebep halinin belgelendirilmesi</w:t>
      </w:r>
    </w:p>
    <w:p w14:paraId="5BE7C478" w14:textId="77777777" w:rsidR="00C65538" w:rsidRPr="00C65538" w:rsidRDefault="00C65538" w:rsidP="00CD68E2">
      <w:pPr>
        <w:spacing w:after="0" w:line="288" w:lineRule="auto"/>
        <w:jc w:val="both"/>
        <w:rPr>
          <w:rFonts w:cs="Times New Roman"/>
          <w:sz w:val="20"/>
          <w:szCs w:val="20"/>
        </w:rPr>
      </w:pPr>
      <w:r w:rsidRPr="00C65538">
        <w:rPr>
          <w:rFonts w:cs="Times New Roman"/>
          <w:sz w:val="20"/>
          <w:szCs w:val="20"/>
        </w:rPr>
        <w:t>Bir mükellefin şahsına münhasır mücbir sebep halinin bulunduğunu iddia etmesi halinde olayın belgelenmesi istenmektedir. Mesela işyerinde yangın çıkan ve olaydan sadece kendisi etkilenen bir mükelleften bunun belgelenmesi (itfaiye raporuna, itfaiye olmayan yerde jandarma raporuna istinaden) istenmektedir. İlgili kısmı aşağıda verilen karardan da görüleceği üzere Yargıtay mücbir sebeplerin serbest delil sistemi içerisinde ispatlanabileceği görüşündedir.</w:t>
      </w:r>
    </w:p>
    <w:p w14:paraId="65690503" w14:textId="77777777" w:rsidR="00C65538" w:rsidRPr="00C65538" w:rsidRDefault="00C65538" w:rsidP="00CD68E2">
      <w:pPr>
        <w:spacing w:after="0" w:line="288" w:lineRule="auto"/>
        <w:jc w:val="both"/>
        <w:rPr>
          <w:rFonts w:cs="Times New Roman"/>
          <w:sz w:val="20"/>
          <w:szCs w:val="20"/>
        </w:rPr>
      </w:pPr>
      <w:r w:rsidRPr="00C65538">
        <w:rPr>
          <w:rFonts w:cs="Times New Roman"/>
          <w:sz w:val="20"/>
          <w:szCs w:val="20"/>
        </w:rPr>
        <w:lastRenderedPageBreak/>
        <w:t xml:space="preserve">"...Mücbir sebeplerin ne şekilde ispat olunacağı ve ispat vasıtalarına dair Vergi Usul Kanunu'nda herhangi bir hüküm bulunmamaktadır. Ceza Muhakemeleri Usulü Kanununun delil serbestisi kuralı burada da geçerlidir; mücbir sebepler kanunen geçerli her türlü delille ispatlanabilir. Deliller, mücbir sebebin vukuunu ve defter ve belgelerin kısmen veya tamamen kaybı veya yok olmaları sonucunu doğurduğuna ilişkin savunmayı, akla uygun ve inandırıcı, dolayısıyla geçerli kılmalı, </w:t>
      </w:r>
      <w:proofErr w:type="gramStart"/>
      <w:r w:rsidRPr="00C65538">
        <w:rPr>
          <w:rFonts w:cs="Times New Roman"/>
          <w:sz w:val="20"/>
          <w:szCs w:val="20"/>
        </w:rPr>
        <w:t>hakim</w:t>
      </w:r>
      <w:proofErr w:type="gramEnd"/>
      <w:r w:rsidRPr="00C65538">
        <w:rPr>
          <w:rFonts w:cs="Times New Roman"/>
          <w:sz w:val="20"/>
          <w:szCs w:val="20"/>
        </w:rPr>
        <w:t xml:space="preserve"> de bu yönde vicdani kanı oluşturmalıdır. Tersi durumda, mücbir sebep olarak itibar ve kabul olunamaz. Defter ve belgelerin mücbir sebep nedeniyle kaybolduğunun tespiti için yapılan talep üzerine 6762 sayılı Türk Ticaret Kanunu’nun 68’inci maddesinin son fıkrasına dayanılarak mahkemeden alınan kararların, nizasız (çekişmesiz) ve hasımsız kaza usulüne tabi olması nedeniyle her zaman aksi ispatlanabilir. Yine, sık sık başvurulan kaybolmaya dair basın yolu ile ilan yaptırılması ve keyfiyetin vergi dairesine bildirilmesi de bu kapsam ve nitelikte kabul edilmelidir. Ceza yargılamasında hiçbir duraksamaya yer vermeden gerçeği ortaya çıkarmak görev ve yetkisi bulunan ceza hakimi, ileri sürülen mücbir sebebin dayandığı olayların, vukuu ile defter ve belgelerin yok olması veya elden çıkması sonucunu doğuracak nitelik ve yoğunlukta olup olmadığını, bunların mükellefin faaliyet alanı itibariyle </w:t>
      </w:r>
      <w:proofErr w:type="spellStart"/>
      <w:r w:rsidRPr="00C65538">
        <w:rPr>
          <w:rFonts w:cs="Times New Roman"/>
          <w:sz w:val="20"/>
          <w:szCs w:val="20"/>
        </w:rPr>
        <w:t>mutad</w:t>
      </w:r>
      <w:proofErr w:type="spellEnd"/>
      <w:r w:rsidRPr="00C65538">
        <w:rPr>
          <w:rFonts w:cs="Times New Roman"/>
          <w:sz w:val="20"/>
          <w:szCs w:val="20"/>
        </w:rPr>
        <w:t xml:space="preserve"> ortam, yer ve mümkün olmayan nedenlere dayanıp dayanmadığını, öngörülebilme ve neden-sonuç ilişkisi, vergi denetiminden kaçmak amacına yönelik tertip niteliği ve sair ile olayın özelliğini duruşmadan ve tahkikattan edineceği kanaatine göre irdeleyip değerlendirmeli ve delilleri serbestçe takdir etmeli, irade dışında meydana geldiği ve defter ve vesikaların tamamen veya kısmen yok olması sonucunu doğurduğunu anlaması halinde mücbir sebep olarak kabul etmelidir.” (MAÖ)</w:t>
      </w:r>
    </w:p>
    <w:p w14:paraId="08F220A1" w14:textId="77777777" w:rsidR="00C65538" w:rsidRPr="00C65538" w:rsidRDefault="00C65538" w:rsidP="00CD68E2">
      <w:pPr>
        <w:spacing w:after="0" w:line="288" w:lineRule="auto"/>
        <w:jc w:val="both"/>
        <w:rPr>
          <w:rFonts w:cs="Times New Roman"/>
          <w:sz w:val="20"/>
          <w:szCs w:val="20"/>
        </w:rPr>
      </w:pPr>
    </w:p>
    <w:p w14:paraId="4BDA807A" w14:textId="77777777" w:rsidR="00C65538" w:rsidRPr="00C65538" w:rsidRDefault="00C65538" w:rsidP="00CD68E2">
      <w:pPr>
        <w:spacing w:after="0" w:line="288" w:lineRule="auto"/>
        <w:jc w:val="both"/>
        <w:rPr>
          <w:rFonts w:cs="Times New Roman"/>
          <w:b/>
          <w:bCs/>
          <w:sz w:val="20"/>
          <w:szCs w:val="20"/>
        </w:rPr>
      </w:pPr>
      <w:r w:rsidRPr="00C65538">
        <w:rPr>
          <w:rFonts w:cs="Times New Roman"/>
          <w:b/>
          <w:bCs/>
          <w:sz w:val="20"/>
          <w:szCs w:val="20"/>
        </w:rPr>
        <w:t>Ağır hastalık durumunun belgelendirilmesi</w:t>
      </w:r>
    </w:p>
    <w:p w14:paraId="187FA6CF" w14:textId="77777777" w:rsidR="00C65538" w:rsidRPr="00C65538" w:rsidRDefault="00C65538" w:rsidP="00CD68E2">
      <w:pPr>
        <w:spacing w:after="0" w:line="288" w:lineRule="auto"/>
        <w:jc w:val="both"/>
        <w:rPr>
          <w:rFonts w:cs="Times New Roman"/>
          <w:sz w:val="20"/>
          <w:szCs w:val="20"/>
        </w:rPr>
      </w:pPr>
      <w:r w:rsidRPr="00C65538">
        <w:rPr>
          <w:rFonts w:cs="Times New Roman"/>
          <w:sz w:val="20"/>
          <w:szCs w:val="20"/>
        </w:rPr>
        <w:t>Vergi idaresi ağır hastalık durumunun aşağıda belirtilen esaslara göre belgelendirilmesini istemektedir.</w:t>
      </w:r>
    </w:p>
    <w:p w14:paraId="742F088C" w14:textId="77777777" w:rsidR="00C65538" w:rsidRPr="00C65538" w:rsidRDefault="00C65538" w:rsidP="00CD68E2">
      <w:pPr>
        <w:spacing w:after="0" w:line="288" w:lineRule="auto"/>
        <w:jc w:val="both"/>
        <w:rPr>
          <w:rFonts w:cs="Times New Roman"/>
          <w:sz w:val="20"/>
          <w:szCs w:val="20"/>
        </w:rPr>
      </w:pPr>
      <w:r w:rsidRPr="00C65538">
        <w:rPr>
          <w:rFonts w:cs="Times New Roman"/>
          <w:sz w:val="20"/>
          <w:szCs w:val="20"/>
        </w:rPr>
        <w:t>a. Hastanelerden (özel hastaneler dahil) alınan raporlar hakkında il sağlık müdürlüğüne veya raporu tanzim eden hastane baş hekimliğine,</w:t>
      </w:r>
    </w:p>
    <w:p w14:paraId="4B67C949" w14:textId="77777777" w:rsidR="00C65538" w:rsidRPr="00C65538" w:rsidRDefault="00C65538" w:rsidP="00CD68E2">
      <w:pPr>
        <w:spacing w:after="0" w:line="288" w:lineRule="auto"/>
        <w:jc w:val="both"/>
        <w:rPr>
          <w:rFonts w:cs="Times New Roman"/>
          <w:sz w:val="20"/>
          <w:szCs w:val="20"/>
        </w:rPr>
      </w:pPr>
      <w:r w:rsidRPr="00C65538">
        <w:rPr>
          <w:rFonts w:cs="Times New Roman"/>
          <w:sz w:val="20"/>
          <w:szCs w:val="20"/>
        </w:rPr>
        <w:t>b. Hastaneler dışındaki resmi sağlık kuruluşlarınca (hükümet tabipliği, sağlık ocağı gibi) verilen raporlar hakkında da il sağlık müdürlüğüne, yazı ile sorulmak suretiyle raporda belirtilen hastalığın mükellefin vergi ödevini yerine getirmesine engel olacak derecede ağır olup olmadığı araştırılmaktadır. (MAÖ)</w:t>
      </w:r>
    </w:p>
    <w:p w14:paraId="67A1DB0C" w14:textId="77777777" w:rsidR="00C65538" w:rsidRPr="00C65538" w:rsidRDefault="00C65538" w:rsidP="00CD68E2">
      <w:pPr>
        <w:spacing w:after="0" w:line="288" w:lineRule="auto"/>
        <w:jc w:val="both"/>
        <w:rPr>
          <w:rFonts w:cs="Times New Roman"/>
          <w:sz w:val="20"/>
          <w:szCs w:val="20"/>
        </w:rPr>
      </w:pPr>
      <w:r w:rsidRPr="00C65538">
        <w:rPr>
          <w:rFonts w:cs="Times New Roman"/>
          <w:sz w:val="20"/>
          <w:szCs w:val="20"/>
        </w:rPr>
        <w:t>T.C. Maliye Bakanlığı Gelirler Genel Müdürlüğünün 25.12.1986 tarih ve 1986/9 sayılı Vergi Usul Kanunu İç Genelgesi.</w:t>
      </w:r>
    </w:p>
    <w:p w14:paraId="475D39EB" w14:textId="77777777" w:rsidR="00C65538" w:rsidRPr="00C65538" w:rsidRDefault="00C65538" w:rsidP="00CD68E2">
      <w:pPr>
        <w:spacing w:after="0" w:line="288" w:lineRule="auto"/>
        <w:jc w:val="both"/>
        <w:rPr>
          <w:rFonts w:cs="Times New Roman"/>
          <w:sz w:val="20"/>
          <w:szCs w:val="20"/>
        </w:rPr>
      </w:pPr>
    </w:p>
    <w:p w14:paraId="5E83CF0D" w14:textId="77777777" w:rsidR="00C65538" w:rsidRPr="00C65538" w:rsidRDefault="00C65538" w:rsidP="00CD68E2">
      <w:pPr>
        <w:spacing w:after="0" w:line="288" w:lineRule="auto"/>
        <w:jc w:val="both"/>
        <w:rPr>
          <w:rFonts w:cs="Times New Roman"/>
          <w:b/>
          <w:bCs/>
          <w:sz w:val="20"/>
          <w:szCs w:val="20"/>
        </w:rPr>
      </w:pPr>
      <w:r w:rsidRPr="00C65538">
        <w:rPr>
          <w:rFonts w:cs="Times New Roman"/>
          <w:b/>
          <w:bCs/>
          <w:sz w:val="20"/>
          <w:szCs w:val="20"/>
        </w:rPr>
        <w:t>Hastanede yatıyor olmak mücbir sebep olarak kabul edilebilir</w:t>
      </w:r>
    </w:p>
    <w:p w14:paraId="01AB0808" w14:textId="77777777" w:rsidR="00C65538" w:rsidRPr="00C65538" w:rsidRDefault="00C65538" w:rsidP="00CD68E2">
      <w:pPr>
        <w:spacing w:after="0" w:line="288" w:lineRule="auto"/>
        <w:jc w:val="both"/>
        <w:rPr>
          <w:rFonts w:cs="Times New Roman"/>
          <w:sz w:val="20"/>
          <w:szCs w:val="20"/>
        </w:rPr>
      </w:pPr>
      <w:r w:rsidRPr="00C65538">
        <w:rPr>
          <w:rFonts w:cs="Times New Roman"/>
          <w:sz w:val="20"/>
          <w:szCs w:val="20"/>
        </w:rPr>
        <w:t>Ayrıca ağır hasta olmasa bile kişinin hastanede yatıyor olması da mücbir sebep hali olarak kabul edilmektedir. Ülkemizde oldukça yaygınlaşan poliklinik uygulamasını da vergi idaresi hastane olarak kabul etmemektedir. Vergi idaresi, "... Polikliniklerin hastalara acil müdahaleler yapan ve ayakta tedavi gerçekleştiren sağlık yerleri olduğu hususu göz önünde bulundurulduğunda, polikliniklerden alınan raporların, özel hastanelerden alınan raporlar gibi işleme tabi tutulmasının uygun olmayacağının düşünüldüğü" şeklinde görüş bildirmiştir. (MAÖ)</w:t>
      </w:r>
    </w:p>
    <w:p w14:paraId="195FDA60" w14:textId="77777777" w:rsidR="00C65538" w:rsidRPr="00C65538" w:rsidRDefault="00C65538" w:rsidP="00CD68E2">
      <w:pPr>
        <w:spacing w:after="0" w:line="288" w:lineRule="auto"/>
        <w:jc w:val="both"/>
        <w:rPr>
          <w:rFonts w:cs="Times New Roman"/>
          <w:sz w:val="20"/>
          <w:szCs w:val="20"/>
        </w:rPr>
      </w:pPr>
    </w:p>
    <w:p w14:paraId="0D494296" w14:textId="77777777" w:rsidR="00C65538" w:rsidRPr="00C65538" w:rsidRDefault="00C65538" w:rsidP="00CD68E2">
      <w:pPr>
        <w:spacing w:after="0" w:line="288" w:lineRule="auto"/>
        <w:jc w:val="both"/>
        <w:rPr>
          <w:rFonts w:cs="Times New Roman"/>
          <w:b/>
          <w:bCs/>
          <w:sz w:val="20"/>
          <w:szCs w:val="20"/>
        </w:rPr>
      </w:pPr>
      <w:r w:rsidRPr="00C65538">
        <w:rPr>
          <w:rFonts w:cs="Times New Roman"/>
          <w:b/>
          <w:bCs/>
          <w:sz w:val="20"/>
          <w:szCs w:val="20"/>
        </w:rPr>
        <w:t>Defter ve belgelerin çalınmasından dolayı vergi ödevlerinin yerine getirilememesi</w:t>
      </w:r>
    </w:p>
    <w:p w14:paraId="4E8C3754" w14:textId="77777777" w:rsidR="00C65538" w:rsidRPr="00C65538" w:rsidRDefault="00C65538" w:rsidP="00CD68E2">
      <w:pPr>
        <w:spacing w:after="0" w:line="288" w:lineRule="auto"/>
        <w:jc w:val="both"/>
        <w:rPr>
          <w:rFonts w:cs="Times New Roman"/>
          <w:sz w:val="20"/>
          <w:szCs w:val="20"/>
        </w:rPr>
      </w:pPr>
      <w:r w:rsidRPr="00C65538">
        <w:rPr>
          <w:rFonts w:cs="Times New Roman"/>
          <w:sz w:val="20"/>
          <w:szCs w:val="20"/>
        </w:rPr>
        <w:t>Sahibinin iradesi dışında defter ve vesikalarının elinden çıkmış olması durumuyla hırsızlık halinde karşılaşırız. Bu durumun 6102 sayılı Türk Ticaret Kanunu açısından da belgelenmesi gerekir. 6102 sayılı Türk Ticaret Kanunu’nun 82/7 maddesinde yer alan "Bir tacirin saklamakla yükümlü olduğu defterler ve belgeler; yangın, su baskını veya yer sarsıntısı gibi bir afet veya hırsızlık sebebiyle ve kanuni saklama süresi içinde zıyaa uğrarsa tacir zıyaı öğrendiği tarihten itibaren 30 gün gün içinde ticari işletmesinin bulunduğu yer yetkili mahkemesinden kendisine bir belge verilmesini isteyebilir. Bu dava hasımsız açılır. Mahkeme gerekli gördüğü delillerin toplanmasını da emredebilir." (MAÖ)</w:t>
      </w:r>
    </w:p>
    <w:p w14:paraId="74336C40" w14:textId="77777777" w:rsidR="00C65538" w:rsidRPr="00C65538" w:rsidRDefault="00C65538" w:rsidP="00CD68E2">
      <w:pPr>
        <w:spacing w:after="0" w:line="288" w:lineRule="auto"/>
        <w:jc w:val="both"/>
        <w:rPr>
          <w:rFonts w:cs="Times New Roman"/>
          <w:sz w:val="20"/>
          <w:szCs w:val="20"/>
        </w:rPr>
      </w:pPr>
    </w:p>
    <w:p w14:paraId="73CCD22D" w14:textId="77777777" w:rsidR="00C65538" w:rsidRPr="00C65538" w:rsidRDefault="00C65538" w:rsidP="00CD68E2">
      <w:pPr>
        <w:spacing w:after="0" w:line="288" w:lineRule="auto"/>
        <w:jc w:val="both"/>
        <w:rPr>
          <w:rFonts w:cs="Times New Roman"/>
          <w:b/>
          <w:bCs/>
          <w:sz w:val="20"/>
          <w:szCs w:val="20"/>
        </w:rPr>
      </w:pPr>
      <w:r w:rsidRPr="00C65538">
        <w:rPr>
          <w:rFonts w:cs="Times New Roman"/>
          <w:b/>
          <w:bCs/>
          <w:sz w:val="20"/>
          <w:szCs w:val="20"/>
        </w:rPr>
        <w:t>Geçici olmayan durumlar mücbir sebep olarak kabul edilmez</w:t>
      </w:r>
    </w:p>
    <w:p w14:paraId="13A7FD2A" w14:textId="77777777" w:rsidR="00C65538" w:rsidRPr="00C65538" w:rsidRDefault="00C65538" w:rsidP="00CD68E2">
      <w:pPr>
        <w:spacing w:after="0" w:line="288" w:lineRule="auto"/>
        <w:jc w:val="both"/>
        <w:rPr>
          <w:rFonts w:cs="Times New Roman"/>
          <w:sz w:val="20"/>
          <w:szCs w:val="20"/>
        </w:rPr>
      </w:pPr>
      <w:r w:rsidRPr="00C65538">
        <w:rPr>
          <w:rFonts w:cs="Times New Roman"/>
          <w:sz w:val="20"/>
          <w:szCs w:val="20"/>
        </w:rPr>
        <w:t>Küçük yaşta geçirdiği bir kaza sonucu her iki gözünü kaybeden ve görmediği için vergi ile ilgili ödevleri bir yakını tarafından yerine getirilen bir mükellefin ödeme kaydedici cihaz kullanma mecburiyeti bakımından durumunun mücbir sebep sayılıp sayılmayacağı yolundaki soruya vergi idaresi şu cevabı vermiştir: " VUK’ un bu maddesinde yer alan hükmün uygulanması ilanihaye (sonsuza kadar) devamlılık gösteren hallerde değil geçici bir süre için ortaya çıkan hallerde söz konusu olmaktadır. Bu nedenle, adı geçen mükellefin rahatsızlığında olduğu gibi süreklilik arz eden bir durum için bu hükmün uygulanması mümkün değildir." (MAÖ)</w:t>
      </w:r>
    </w:p>
    <w:p w14:paraId="2EA7EEA1" w14:textId="77777777" w:rsidR="00C65538" w:rsidRPr="00C65538" w:rsidRDefault="00C65538" w:rsidP="00CD68E2">
      <w:pPr>
        <w:spacing w:after="0" w:line="288" w:lineRule="auto"/>
        <w:jc w:val="both"/>
        <w:rPr>
          <w:rFonts w:cs="Times New Roman"/>
          <w:sz w:val="20"/>
          <w:szCs w:val="20"/>
        </w:rPr>
      </w:pPr>
    </w:p>
    <w:p w14:paraId="7B7A5D11" w14:textId="77777777" w:rsidR="00C65538" w:rsidRPr="00C65538" w:rsidRDefault="00C65538" w:rsidP="00CD68E2">
      <w:pPr>
        <w:spacing w:after="0" w:line="288" w:lineRule="auto"/>
        <w:jc w:val="both"/>
        <w:rPr>
          <w:rFonts w:cs="Times New Roman"/>
          <w:b/>
          <w:bCs/>
          <w:sz w:val="20"/>
          <w:szCs w:val="20"/>
        </w:rPr>
      </w:pPr>
      <w:r w:rsidRPr="00C65538">
        <w:rPr>
          <w:rFonts w:cs="Times New Roman"/>
          <w:b/>
          <w:bCs/>
          <w:sz w:val="20"/>
          <w:szCs w:val="20"/>
        </w:rPr>
        <w:t>İnternetin yoğunluğu nedeniyle beyannamenin verilememiş olması</w:t>
      </w:r>
    </w:p>
    <w:p w14:paraId="2051596D" w14:textId="77777777" w:rsidR="00C65538" w:rsidRPr="00C65538" w:rsidRDefault="00C65538" w:rsidP="00CD68E2">
      <w:pPr>
        <w:spacing w:after="0" w:line="288" w:lineRule="auto"/>
        <w:jc w:val="both"/>
        <w:rPr>
          <w:rFonts w:cs="Times New Roman"/>
          <w:sz w:val="20"/>
          <w:szCs w:val="20"/>
        </w:rPr>
      </w:pPr>
      <w:r w:rsidRPr="00C65538">
        <w:rPr>
          <w:rFonts w:cs="Times New Roman"/>
          <w:sz w:val="20"/>
          <w:szCs w:val="20"/>
        </w:rPr>
        <w:t xml:space="preserve">Elektronik beyanname kabulü sırasında yaşanan olağanüstü yoğunluk, teknik arızalarla beyanname kabulünün yavaşlaması ve nihayet kesinti nedeniyle beyannamelerin süresinde kabul edilememesi bir başka ifade ile beyannamelerini bu nedenle veremeyen mükelleflerin durumu 23 ve 24 </w:t>
      </w:r>
      <w:proofErr w:type="spellStart"/>
      <w:r w:rsidRPr="00C65538">
        <w:rPr>
          <w:rFonts w:cs="Times New Roman"/>
          <w:sz w:val="20"/>
          <w:szCs w:val="20"/>
        </w:rPr>
        <w:t>No'lu</w:t>
      </w:r>
      <w:proofErr w:type="spellEnd"/>
      <w:r w:rsidRPr="00C65538">
        <w:rPr>
          <w:rFonts w:cs="Times New Roman"/>
          <w:sz w:val="20"/>
          <w:szCs w:val="20"/>
        </w:rPr>
        <w:t xml:space="preserve"> Vergi Usul Kanunu Sirkülerleri ile Maliye Bakanlığı tarafından mücbir sebep kapsamında değerlendirilmiştir. (MAÖ)</w:t>
      </w:r>
    </w:p>
    <w:p w14:paraId="6BE07500" w14:textId="77777777" w:rsidR="00C65538" w:rsidRPr="00C65538" w:rsidRDefault="00C65538" w:rsidP="00CD68E2">
      <w:pPr>
        <w:spacing w:after="0" w:line="288" w:lineRule="auto"/>
        <w:jc w:val="both"/>
        <w:rPr>
          <w:rFonts w:cs="Times New Roman"/>
          <w:sz w:val="20"/>
          <w:szCs w:val="20"/>
        </w:rPr>
      </w:pPr>
    </w:p>
    <w:p w14:paraId="1CF56901" w14:textId="77777777" w:rsidR="00C65538" w:rsidRPr="00C65538" w:rsidRDefault="00C65538" w:rsidP="00CD68E2">
      <w:pPr>
        <w:spacing w:after="0" w:line="288" w:lineRule="auto"/>
        <w:jc w:val="both"/>
        <w:rPr>
          <w:rFonts w:cs="Times New Roman"/>
          <w:sz w:val="20"/>
          <w:szCs w:val="20"/>
        </w:rPr>
      </w:pPr>
      <w:r w:rsidRPr="00C65538">
        <w:rPr>
          <w:rFonts w:cs="Times New Roman"/>
          <w:b/>
          <w:bCs/>
          <w:sz w:val="20"/>
          <w:szCs w:val="20"/>
        </w:rPr>
        <w:t>Sirküler:</w:t>
      </w:r>
      <w:r w:rsidRPr="00C65538">
        <w:rPr>
          <w:rFonts w:cs="Times New Roman"/>
          <w:sz w:val="20"/>
          <w:szCs w:val="20"/>
        </w:rPr>
        <w:t xml:space="preserve"> Suriye'de meydana gelen olaylardan etkilenen mükelleflerin Vergi Usul Kanununun mücbir sebep hükümlerinden faydalandırılması hakkında sirküler- 08/03/2012</w:t>
      </w:r>
    </w:p>
    <w:p w14:paraId="0DCA0357" w14:textId="77777777" w:rsidR="00C65538" w:rsidRPr="00C65538" w:rsidRDefault="00C65538" w:rsidP="00CD68E2">
      <w:pPr>
        <w:spacing w:after="0" w:line="288" w:lineRule="auto"/>
        <w:jc w:val="both"/>
        <w:rPr>
          <w:rFonts w:cs="Times New Roman"/>
          <w:sz w:val="20"/>
          <w:szCs w:val="20"/>
        </w:rPr>
      </w:pPr>
      <w:r w:rsidRPr="00C65538">
        <w:rPr>
          <w:rFonts w:cs="Times New Roman"/>
          <w:sz w:val="20"/>
          <w:szCs w:val="20"/>
        </w:rPr>
        <w:t>Suriye'de meydana gelen olayların mücbir sebep olarak değerlendirilmesi ve bu olaylardan etkilenen mükelleflerin durumunun Vergi Usul Kanununun 13’üncü maddesi uyarınca mücbir sebep hâli olarak kabul edilmesi mümkündür.</w:t>
      </w:r>
    </w:p>
    <w:p w14:paraId="19EEC805" w14:textId="77777777" w:rsidR="00C65538" w:rsidRPr="00C65538" w:rsidRDefault="00C65538" w:rsidP="00CD68E2">
      <w:pPr>
        <w:spacing w:after="0" w:line="288" w:lineRule="auto"/>
        <w:jc w:val="both"/>
        <w:rPr>
          <w:rFonts w:cs="Times New Roman"/>
          <w:sz w:val="20"/>
          <w:szCs w:val="20"/>
        </w:rPr>
      </w:pPr>
      <w:r w:rsidRPr="00C65538">
        <w:rPr>
          <w:rFonts w:cs="Times New Roman"/>
          <w:sz w:val="20"/>
          <w:szCs w:val="20"/>
        </w:rPr>
        <w:t xml:space="preserve">Buna göre, bahsi geçen olaylardan etkilenen mükelleflerin durumlarını ispat veya tevsik eden bilgi ve vesikalarla etkilendikleri süreyi de belirtmek suretiyle gelir/kurumlar vergisi bakımından bağlı oldukları vergi dairesine müracaat etmeleri gerekmektedir. Mükelleflerin müracaatlarının tetkik edilmesi neticesinde, olaylardan vergi ödevlerinin yerine getirilmesine engel olacak derecede etkilendiklerinin anlaşılması hâlinde, durumları mücbir sebep kapsamında değerlendirilerek Vergi Usul Kanununun ilgili hükümlerinden faydalandırılacaktır. </w:t>
      </w:r>
    </w:p>
    <w:p w14:paraId="7B948D0E" w14:textId="77777777" w:rsidR="00C65538" w:rsidRPr="00137B43" w:rsidRDefault="00C65538" w:rsidP="00CD68E2">
      <w:pPr>
        <w:spacing w:after="0" w:line="288" w:lineRule="auto"/>
        <w:jc w:val="both"/>
        <w:rPr>
          <w:rFonts w:cs="Times New Roman"/>
          <w:sz w:val="26"/>
          <w:szCs w:val="26"/>
        </w:rPr>
      </w:pPr>
    </w:p>
    <w:p w14:paraId="7C33F1A2" w14:textId="1BDE210A" w:rsidR="00A77DB5" w:rsidRPr="00137B43" w:rsidRDefault="00A77DB5" w:rsidP="00CD68E2">
      <w:pPr>
        <w:pStyle w:val="Balk3"/>
        <w:spacing w:before="0" w:line="288" w:lineRule="auto"/>
        <w:jc w:val="both"/>
      </w:pPr>
      <w:bookmarkStart w:id="264" w:name="_Toc111293257"/>
      <w:r w:rsidRPr="00137B43">
        <w:t>V.8. Raporlama</w:t>
      </w:r>
      <w:bookmarkEnd w:id="264"/>
    </w:p>
    <w:p w14:paraId="6FC9BB66" w14:textId="1FADD837"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AB1DDB">
        <w:rPr>
          <w:rFonts w:cs="Times New Roman"/>
          <w:sz w:val="26"/>
          <w:szCs w:val="26"/>
          <w:u w:val="single"/>
        </w:rPr>
        <w:t xml:space="preserve">e-Fatura ve e-İrsaliye gibi </w:t>
      </w:r>
      <w:r w:rsidRPr="00AB1DDB">
        <w:rPr>
          <w:rFonts w:cs="Times New Roman"/>
          <w:b/>
          <w:bCs/>
          <w:sz w:val="26"/>
          <w:szCs w:val="26"/>
          <w:u w:val="single"/>
        </w:rPr>
        <w:t>iletimini Başkanlığın yaptığı</w:t>
      </w:r>
      <w:r w:rsidRPr="00AB1DDB">
        <w:rPr>
          <w:rFonts w:cs="Times New Roman"/>
          <w:sz w:val="26"/>
          <w:szCs w:val="26"/>
          <w:u w:val="single"/>
        </w:rPr>
        <w:t xml:space="preserve"> </w:t>
      </w:r>
      <w:r w:rsidRPr="00137B43">
        <w:rPr>
          <w:rFonts w:cs="Times New Roman"/>
          <w:sz w:val="26"/>
          <w:szCs w:val="26"/>
        </w:rPr>
        <w:t>e-Belgeler dışındaki belgeleri düzenlemek üzere Başkanlıktan izin alan mükellefler ve özel entegratörler, bu e-Belge uygulamaları kapsamında elektronik ortamda oluşturdukları belgelere ilişkin olarak, söz konusu e-Belgenin elektronik ortamda Başkanlığa iletilmesi zorunluluğunun getirildiği durum haricinde, Başkanlığın ebelge.gib.gov.tr adresinde yayımlanan veri formatı ve standardına uygun e-Belge (e-Arşiv Fatura, e-Bilet, e-Serbest Meslek Makbuzu, vb.) Raporunu elektronik sertifika ile zaman damgalı olarak imzalayarak e-Belge Teknik Kılavuzlarında açıklanan yöntem veya yöntemlerle Başkanlık sistemine aktarmak zorundadır.</w:t>
      </w:r>
    </w:p>
    <w:p w14:paraId="6B4C8A6C" w14:textId="77777777" w:rsidR="0061699F" w:rsidRPr="00137B43" w:rsidRDefault="0061699F"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9273975" w14:textId="3FF2BF21"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yazılı bildirim ya da Başkanlığa ait gib.gov.tr veya ebelge.gib.gov.tr adreslerinden duyurmak ve hazırlık için yeterli süre tanımak şartıyla rapor oluşturma ve aktarım süresini ve yöntemini değiştirmeye, sektörler ve mükellef grupları itibarıyla farklı veri aktarım süresi ve yöntemi belirlemeye yetkilidir.</w:t>
      </w:r>
    </w:p>
    <w:p w14:paraId="5E9B3485"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0D40BA7" w14:textId="42C20C00"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yazılı bildirim ya da Başkanlığa ait gib.gov.tr veya ebelge.gib.gov.tr adreslerinden duyurmak ve hazırlık için yeterli süre tanımak şartıyla e-Belge Raporlarının ve elektronik ortamda muhafaza edilen belgelerin, Başkanlığın uzaktan erişimine açılmasını isteyebilir.</w:t>
      </w:r>
    </w:p>
    <w:p w14:paraId="295345A7" w14:textId="77777777" w:rsidR="00AB1DDB" w:rsidRPr="00137B43" w:rsidRDefault="00AB1DDB"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44E6E85" w14:textId="7AA3CF7C" w:rsidR="00A77DB5" w:rsidRPr="00AB1DDB"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AB1DDB">
        <w:rPr>
          <w:rFonts w:cs="Times New Roman"/>
          <w:sz w:val="26"/>
          <w:szCs w:val="26"/>
          <w:u w:val="single"/>
        </w:rPr>
        <w:t xml:space="preserve">Erişim ve raporlama gereklerinin yerine getirilmiş olması, </w:t>
      </w:r>
      <w:r w:rsidRPr="00AB1DDB">
        <w:rPr>
          <w:rFonts w:cs="Times New Roman"/>
          <w:b/>
          <w:bCs/>
          <w:sz w:val="26"/>
          <w:szCs w:val="26"/>
          <w:u w:val="single"/>
        </w:rPr>
        <w:t>mükellefin</w:t>
      </w:r>
      <w:r w:rsidRPr="00AB1DDB">
        <w:rPr>
          <w:rFonts w:cs="Times New Roman"/>
          <w:sz w:val="26"/>
          <w:szCs w:val="26"/>
          <w:u w:val="single"/>
        </w:rPr>
        <w:t xml:space="preserve"> e-Belgeye konu belgelerinin muhafazası ve ibrazı ödevlerini ortadan kaldırmaz.</w:t>
      </w:r>
    </w:p>
    <w:p w14:paraId="795BD49C" w14:textId="77777777" w:rsidR="00AB1DDB" w:rsidRPr="00137B43" w:rsidRDefault="00AB1DDB" w:rsidP="00CD68E2">
      <w:pPr>
        <w:spacing w:after="0" w:line="288" w:lineRule="auto"/>
        <w:jc w:val="both"/>
        <w:rPr>
          <w:rFonts w:cs="Times New Roman"/>
          <w:sz w:val="26"/>
          <w:szCs w:val="26"/>
        </w:rPr>
      </w:pPr>
    </w:p>
    <w:p w14:paraId="61565206" w14:textId="15F98A3A" w:rsidR="00A77DB5" w:rsidRPr="00137B43" w:rsidRDefault="00A77DB5" w:rsidP="00CD68E2">
      <w:pPr>
        <w:pStyle w:val="Balk3"/>
        <w:spacing w:before="0" w:line="288" w:lineRule="auto"/>
        <w:jc w:val="both"/>
      </w:pPr>
      <w:bookmarkStart w:id="265" w:name="_Toc111293258"/>
      <w:r w:rsidRPr="00137B43">
        <w:t>V.</w:t>
      </w:r>
      <w:r w:rsidR="005F224A" w:rsidRPr="00137B43">
        <w:t>9.</w:t>
      </w:r>
      <w:r w:rsidRPr="00137B43">
        <w:t>Mali Mühür</w:t>
      </w:r>
      <w:bookmarkEnd w:id="265"/>
    </w:p>
    <w:p w14:paraId="479590B0" w14:textId="0D3483F2"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Kanun kapsamında yapılacak düzenlemeler çerçevesinde kullanılmak üzere, </w:t>
      </w:r>
      <w:r w:rsidRPr="00AB1DDB">
        <w:rPr>
          <w:rFonts w:cs="Times New Roman"/>
          <w:b/>
          <w:bCs/>
          <w:sz w:val="26"/>
          <w:szCs w:val="26"/>
        </w:rPr>
        <w:t>tüzel kişi</w:t>
      </w:r>
      <w:r w:rsidRPr="00137B43">
        <w:rPr>
          <w:rFonts w:cs="Times New Roman"/>
          <w:sz w:val="26"/>
          <w:szCs w:val="26"/>
        </w:rPr>
        <w:t xml:space="preserve">, diğer kurum, kuruluş, işletmelere ve </w:t>
      </w:r>
      <w:r w:rsidRPr="00AB1DDB">
        <w:rPr>
          <w:rFonts w:cs="Times New Roman"/>
          <w:b/>
          <w:bCs/>
          <w:sz w:val="26"/>
          <w:szCs w:val="26"/>
        </w:rPr>
        <w:t>istemeleri halinde gerçek kişi</w:t>
      </w:r>
      <w:r w:rsidRPr="00137B43">
        <w:rPr>
          <w:rFonts w:cs="Times New Roman"/>
          <w:sz w:val="26"/>
          <w:szCs w:val="26"/>
        </w:rPr>
        <w:t xml:space="preserve"> </w:t>
      </w:r>
      <w:r w:rsidRPr="00AB1DDB">
        <w:rPr>
          <w:rFonts w:cs="Times New Roman"/>
          <w:b/>
          <w:bCs/>
          <w:sz w:val="26"/>
          <w:szCs w:val="26"/>
        </w:rPr>
        <w:t>mükelleflere</w:t>
      </w:r>
      <w:r w:rsidRPr="00137B43">
        <w:rPr>
          <w:rFonts w:cs="Times New Roman"/>
          <w:sz w:val="26"/>
          <w:szCs w:val="26"/>
        </w:rPr>
        <w:t xml:space="preserve"> ait veri bütünlüğünün, kaynağın ve içeriğin garanti altına alınması ile gerekli durumlarda gizliliğin sağlanması fonksiyonlarının yerine getirilmesi amacıyla oluşturulan ve e-Belgelere ilişkin uygulamalar kapsamında yapılan işlemlerde kullanılan Mali Mühür, Başkanlık adına </w:t>
      </w:r>
      <w:r w:rsidRPr="00AB1DDB">
        <w:rPr>
          <w:rFonts w:cs="Times New Roman"/>
          <w:sz w:val="26"/>
          <w:szCs w:val="26"/>
          <w:u w:val="single"/>
        </w:rPr>
        <w:t>TÜBİTAK-UEKAE tarafından hazırlanan elektronik sertifika</w:t>
      </w:r>
      <w:r w:rsidRPr="00137B43">
        <w:rPr>
          <w:rFonts w:cs="Times New Roman"/>
          <w:sz w:val="26"/>
          <w:szCs w:val="26"/>
        </w:rPr>
        <w:t xml:space="preserve"> alt yapısını ifade eder.</w:t>
      </w:r>
    </w:p>
    <w:p w14:paraId="32B69895"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FDC87FA" w14:textId="7075C20A" w:rsidR="00A77DB5" w:rsidRPr="00AB1DDB"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137B43">
        <w:rPr>
          <w:rFonts w:cs="Times New Roman"/>
          <w:sz w:val="26"/>
          <w:szCs w:val="26"/>
        </w:rPr>
        <w:t>Kullanım alanı ve bahsedilen fonksiyonları nedeni ile Mali Mührün, kurumun bildirilen yetkili veya yetkililerinin kontrolü altında kullanılması</w:t>
      </w:r>
      <w:r w:rsidRPr="00AB1DDB">
        <w:rPr>
          <w:rFonts w:cs="Times New Roman"/>
          <w:sz w:val="26"/>
          <w:szCs w:val="26"/>
        </w:rPr>
        <w:t xml:space="preserve">, </w:t>
      </w:r>
      <w:r w:rsidRPr="00AB1DDB">
        <w:rPr>
          <w:rFonts w:cs="Times New Roman"/>
          <w:b/>
          <w:bCs/>
          <w:sz w:val="26"/>
          <w:szCs w:val="26"/>
          <w:u w:val="single"/>
        </w:rPr>
        <w:t>yetkili kişi veya kişilerin değişmesi halinde</w:t>
      </w:r>
      <w:r w:rsidRPr="00AB1DDB">
        <w:rPr>
          <w:rFonts w:cs="Times New Roman"/>
          <w:sz w:val="26"/>
          <w:szCs w:val="26"/>
          <w:u w:val="single"/>
        </w:rPr>
        <w:t xml:space="preserve"> </w:t>
      </w:r>
      <w:r w:rsidRPr="00AB1DDB">
        <w:rPr>
          <w:rFonts w:cs="Times New Roman"/>
          <w:sz w:val="26"/>
          <w:szCs w:val="26"/>
          <w:u w:val="single"/>
        </w:rPr>
        <w:lastRenderedPageBreak/>
        <w:t>de yeni yetkili veya yetkililerin derhal belirlenmesi ve bunlara ait bilgilerin Başkanlıkça belirlenecek yöntemlerle bildirilmesi zorunludur.</w:t>
      </w:r>
    </w:p>
    <w:p w14:paraId="70A1E0A8"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A596C11" w14:textId="2FCD3344" w:rsidR="00A77DB5" w:rsidRPr="00AB1DDB"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137B43">
        <w:rPr>
          <w:rFonts w:cs="Times New Roman"/>
          <w:sz w:val="26"/>
          <w:szCs w:val="26"/>
        </w:rPr>
        <w:t xml:space="preserve">Tüzel kişilerin ve diğer kurumların herhangi bir nedenle </w:t>
      </w:r>
      <w:r w:rsidRPr="00AB1DDB">
        <w:rPr>
          <w:rFonts w:cs="Times New Roman"/>
          <w:b/>
          <w:bCs/>
          <w:sz w:val="26"/>
          <w:szCs w:val="26"/>
        </w:rPr>
        <w:t>unvanlarının değişmesi halinde</w:t>
      </w:r>
      <w:r w:rsidRPr="00137B43">
        <w:rPr>
          <w:rFonts w:cs="Times New Roman"/>
          <w:sz w:val="26"/>
          <w:szCs w:val="26"/>
        </w:rPr>
        <w:t xml:space="preserve">, eski unvanı barındıran sertifikaları geçerliliğini kaybedeceğinden, unvan değişikliğini izleyen </w:t>
      </w:r>
      <w:r w:rsidRPr="00AB1DDB">
        <w:rPr>
          <w:rFonts w:cs="Times New Roman"/>
          <w:b/>
          <w:bCs/>
          <w:sz w:val="26"/>
          <w:szCs w:val="26"/>
          <w:u w:val="single"/>
        </w:rPr>
        <w:t>15 gün içerisinde</w:t>
      </w:r>
      <w:r w:rsidRPr="00AB1DDB">
        <w:rPr>
          <w:rFonts w:cs="Times New Roman"/>
          <w:sz w:val="26"/>
          <w:szCs w:val="26"/>
          <w:u w:val="single"/>
        </w:rPr>
        <w:t xml:space="preserve"> yeni unvana uygun sertifika başvurusu yapılması gerekmektedir.</w:t>
      </w:r>
    </w:p>
    <w:p w14:paraId="6E3488EC"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393B7BF" w14:textId="7DC5C4B8"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AB1DDB">
        <w:rPr>
          <w:rFonts w:cs="Times New Roman"/>
          <w:sz w:val="26"/>
          <w:szCs w:val="26"/>
          <w:u w:val="single"/>
        </w:rPr>
        <w:t xml:space="preserve">Sahiplerine kart okuyucuları ile birlikte teslim edilecek sertifikaların </w:t>
      </w:r>
      <w:r w:rsidRPr="00AB1DDB">
        <w:rPr>
          <w:rFonts w:cs="Times New Roman"/>
          <w:b/>
          <w:bCs/>
          <w:sz w:val="26"/>
          <w:szCs w:val="26"/>
          <w:u w:val="single"/>
        </w:rPr>
        <w:t>HSM aracılığı</w:t>
      </w:r>
      <w:r w:rsidRPr="00AB1DDB">
        <w:rPr>
          <w:rFonts w:cs="Times New Roman"/>
          <w:sz w:val="26"/>
          <w:szCs w:val="26"/>
          <w:u w:val="single"/>
        </w:rPr>
        <w:t xml:space="preserve"> ile kullanılması da mümkündür.</w:t>
      </w:r>
      <w:r w:rsidRPr="00137B43">
        <w:rPr>
          <w:rFonts w:cs="Times New Roman"/>
          <w:sz w:val="26"/>
          <w:szCs w:val="26"/>
        </w:rPr>
        <w:t xml:space="preserve"> Ancak bu durumda Mali Mühür Sertifikalarının </w:t>
      </w:r>
      <w:proofErr w:type="spellStart"/>
      <w:r w:rsidRPr="00137B43">
        <w:rPr>
          <w:rFonts w:cs="Times New Roman"/>
          <w:sz w:val="26"/>
          <w:szCs w:val="26"/>
        </w:rPr>
        <w:t>HSM’lere</w:t>
      </w:r>
      <w:proofErr w:type="spellEnd"/>
      <w:r w:rsidRPr="00137B43">
        <w:rPr>
          <w:rFonts w:cs="Times New Roman"/>
          <w:sz w:val="26"/>
          <w:szCs w:val="26"/>
        </w:rPr>
        <w:t xml:space="preserve"> yüklenmesi işleminin TÜBİTAK-UEKAE veya yetkili kıldığı kişiler/kurumlar aracılığıyla yapılması ve tercih edilen HSM modellerinin TÜBİTAK-UEKAE tarafından yayımlanacak niteliklere sahip olması gerekmektedir.</w:t>
      </w:r>
    </w:p>
    <w:p w14:paraId="3CEDA0E0" w14:textId="0C5CD041" w:rsidR="00AB1DDB" w:rsidRPr="001E16B4" w:rsidRDefault="00AB1DDB" w:rsidP="00FD605A">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4"/>
        </w:rPr>
      </w:pPr>
      <w:r w:rsidRPr="001E16B4">
        <w:rPr>
          <w:rFonts w:cs="Times New Roman"/>
          <w:sz w:val="24"/>
        </w:rPr>
        <w:t xml:space="preserve">(→HSM: İçerisine mali mühür sertifikası yüklenebilen ve (Hardware Security </w:t>
      </w:r>
      <w:proofErr w:type="spellStart"/>
      <w:r w:rsidRPr="001E16B4">
        <w:rPr>
          <w:rFonts w:cs="Times New Roman"/>
          <w:sz w:val="24"/>
        </w:rPr>
        <w:t>Module</w:t>
      </w:r>
      <w:proofErr w:type="spellEnd"/>
      <w:r w:rsidRPr="001E16B4">
        <w:rPr>
          <w:rFonts w:cs="Times New Roman"/>
          <w:sz w:val="24"/>
        </w:rPr>
        <w:t>-Donanımsal Güvenlik Modülü) birim zamanda akıllı karttan çok daha fazla sayıda işlem yapma kapasitesine sahip aracı)</w:t>
      </w:r>
    </w:p>
    <w:p w14:paraId="061A08B8" w14:textId="5FAE0F8C" w:rsidR="00A77DB5" w:rsidRPr="00137B43" w:rsidRDefault="00A77DB5" w:rsidP="00FD605A">
      <w:pPr>
        <w:pBdr>
          <w:top w:val="single" w:sz="4" w:space="1" w:color="auto"/>
          <w:left w:val="single" w:sz="4" w:space="4" w:color="auto"/>
          <w:bottom w:val="single" w:sz="4" w:space="1" w:color="auto"/>
          <w:right w:val="single" w:sz="4" w:space="4" w:color="auto"/>
        </w:pBdr>
        <w:shd w:val="clear" w:color="auto" w:fill="E2EFD9" w:themeFill="accent6" w:themeFillTint="33"/>
        <w:spacing w:after="0" w:line="288" w:lineRule="auto"/>
        <w:jc w:val="both"/>
        <w:rPr>
          <w:rFonts w:cs="Times New Roman"/>
          <w:sz w:val="26"/>
          <w:szCs w:val="26"/>
        </w:rPr>
      </w:pPr>
      <w:r w:rsidRPr="00AB1DDB">
        <w:rPr>
          <w:rFonts w:cs="Times New Roman"/>
          <w:b/>
          <w:bCs/>
          <w:sz w:val="26"/>
          <w:szCs w:val="26"/>
        </w:rPr>
        <w:t>Mali Mührün başvuru</w:t>
      </w:r>
      <w:r w:rsidRPr="00137B43">
        <w:rPr>
          <w:rFonts w:cs="Times New Roman"/>
          <w:sz w:val="26"/>
          <w:szCs w:val="26"/>
        </w:rPr>
        <w:t xml:space="preserve">, işleyiş ve kullanımı ile ilgili tüm bilgi ve belgeler </w:t>
      </w:r>
      <w:r w:rsidRPr="00AB1DDB">
        <w:rPr>
          <w:rFonts w:cs="Times New Roman"/>
          <w:b/>
          <w:bCs/>
          <w:sz w:val="26"/>
          <w:szCs w:val="26"/>
        </w:rPr>
        <w:t>mm.kamusm.gov.tr</w:t>
      </w:r>
      <w:r w:rsidRPr="00137B43">
        <w:rPr>
          <w:rFonts w:cs="Times New Roman"/>
          <w:sz w:val="26"/>
          <w:szCs w:val="26"/>
        </w:rPr>
        <w:t xml:space="preserve"> adresinde yer almaktadır.</w:t>
      </w:r>
    </w:p>
    <w:p w14:paraId="341BAA4F"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CA3D26">
        <w:rPr>
          <w:rFonts w:cs="Times New Roman"/>
          <w:sz w:val="26"/>
          <w:szCs w:val="26"/>
          <w:shd w:val="clear" w:color="auto" w:fill="FFFF00"/>
        </w:rPr>
        <w:t>e</w:t>
      </w:r>
      <w:proofErr w:type="gramEnd"/>
      <w:r w:rsidRPr="00CA3D26">
        <w:rPr>
          <w:rFonts w:cs="Times New Roman"/>
          <w:sz w:val="26"/>
          <w:szCs w:val="26"/>
          <w:shd w:val="clear" w:color="auto" w:fill="FFFF00"/>
        </w:rPr>
        <w:t xml:space="preserve">-Belge uygulamalarından yararlanan mükellefler ile diğer kurum, kuruluş ve işletmelerin e- Belgelerini kendi mali mühür sertifikaları ile onaylamaları veya nitelikli elektronik sertifikaları ile imzalamaları esastır. Ancak e-Belge uygulamalarını </w:t>
      </w:r>
      <w:r w:rsidRPr="00CA3D26">
        <w:rPr>
          <w:rFonts w:cs="Times New Roman"/>
          <w:sz w:val="26"/>
          <w:szCs w:val="26"/>
          <w:u w:val="single"/>
          <w:shd w:val="clear" w:color="auto" w:fill="FFFF00"/>
        </w:rPr>
        <w:t xml:space="preserve">özel entegratörler vasıtasıyla kullananlar, düzenlenecek e-Belgelerin </w:t>
      </w:r>
      <w:r w:rsidRPr="00CA3D26">
        <w:rPr>
          <w:rFonts w:cs="Times New Roman"/>
          <w:b/>
          <w:bCs/>
          <w:sz w:val="26"/>
          <w:szCs w:val="26"/>
          <w:u w:val="single"/>
          <w:shd w:val="clear" w:color="auto" w:fill="FFFF00"/>
        </w:rPr>
        <w:t>özel entegratörün mali mühür sertifikası</w:t>
      </w:r>
      <w:r w:rsidRPr="00CA3D26">
        <w:rPr>
          <w:rFonts w:cs="Times New Roman"/>
          <w:sz w:val="26"/>
          <w:szCs w:val="26"/>
          <w:u w:val="single"/>
          <w:shd w:val="clear" w:color="auto" w:fill="FFFF00"/>
        </w:rPr>
        <w:t xml:space="preserve"> ile onaylanmasına Başkanlıkça teknik kılavuzlarda belirlenen usul ve esaslarla izin verebilirler</w:t>
      </w:r>
      <w:r w:rsidRPr="00137B43">
        <w:rPr>
          <w:rFonts w:cs="Times New Roman"/>
          <w:sz w:val="26"/>
          <w:szCs w:val="26"/>
        </w:rPr>
        <w:t>.</w:t>
      </w:r>
    </w:p>
    <w:p w14:paraId="2461607C" w14:textId="2564DD73" w:rsidR="00A77DB5" w:rsidRPr="001E16B4" w:rsidRDefault="00AB1DDB" w:rsidP="00CD68E2">
      <w:pPr>
        <w:spacing w:after="0" w:line="288" w:lineRule="auto"/>
        <w:ind w:left="708"/>
        <w:jc w:val="both"/>
        <w:rPr>
          <w:rFonts w:cs="Times New Roman"/>
          <w:sz w:val="24"/>
        </w:rPr>
      </w:pPr>
      <w:r w:rsidRPr="001E16B4">
        <w:rPr>
          <w:rFonts w:cs="Times New Roman"/>
          <w:sz w:val="24"/>
        </w:rPr>
        <w:t xml:space="preserve">(Nitelikli Elektronik Sertifika (NES):5070 sayılı Elektronik İmza Kanunu’nun 9’uncu maddesinde tanımlanan ve yalnızca </w:t>
      </w:r>
      <w:r w:rsidRPr="001E16B4">
        <w:rPr>
          <w:rFonts w:cs="Times New Roman"/>
          <w:sz w:val="24"/>
          <w:u w:val="single"/>
        </w:rPr>
        <w:t>gerçek kişi mükelleflerce</w:t>
      </w:r>
      <w:r w:rsidRPr="001E16B4">
        <w:rPr>
          <w:rFonts w:cs="Times New Roman"/>
          <w:sz w:val="24"/>
        </w:rPr>
        <w:t xml:space="preserve"> kullanabilen elektronik sertifikayı,)</w:t>
      </w:r>
    </w:p>
    <w:p w14:paraId="527B93C2" w14:textId="77777777" w:rsidR="0002558F" w:rsidRPr="001E16B4" w:rsidRDefault="0002558F" w:rsidP="00CD68E2">
      <w:pPr>
        <w:spacing w:after="0" w:line="288" w:lineRule="auto"/>
        <w:jc w:val="both"/>
        <w:rPr>
          <w:rFonts w:cs="Times New Roman"/>
          <w:sz w:val="24"/>
        </w:rPr>
      </w:pPr>
    </w:p>
    <w:p w14:paraId="46BF28F9" w14:textId="2C2D6A41" w:rsidR="00A77DB5" w:rsidRPr="001E16B4"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4"/>
        </w:rPr>
      </w:pPr>
      <w:r w:rsidRPr="00137B43">
        <w:rPr>
          <w:rFonts w:cs="Times New Roman"/>
          <w:sz w:val="26"/>
          <w:szCs w:val="26"/>
        </w:rPr>
        <w:t xml:space="preserve">Başkanlık, Bilgi Teknolojileri ve İletişim Kurumu tarafından yetkilendirilen elektronik sertifika hizmet sağlayıcı kuruluşlarından mali mühür üretimi konusunda Başkanlıkça belirlenen ve ebelge.gib.gov.tr internet adresinde yayımlanan "Mali Mühür Üretimi Başvuru, Değerlendirme ve İzin </w:t>
      </w:r>
      <w:proofErr w:type="spellStart"/>
      <w:r w:rsidRPr="00137B43">
        <w:rPr>
          <w:rFonts w:cs="Times New Roman"/>
          <w:sz w:val="26"/>
          <w:szCs w:val="26"/>
        </w:rPr>
        <w:t>Kılavuzu"nda</w:t>
      </w:r>
      <w:proofErr w:type="spellEnd"/>
      <w:r w:rsidRPr="00137B43">
        <w:rPr>
          <w:rFonts w:cs="Times New Roman"/>
          <w:sz w:val="26"/>
          <w:szCs w:val="26"/>
        </w:rPr>
        <w:t xml:space="preserve"> açıklanan teknik koşulları sağlayan kuruluşları da mali mühür üretimi ve satışı konusunda yetkilendirebilir. Başkanlıkça yetkilendirilen elektronik sertifika hizmet sağlayıcı kuruluşlar ebelge.gib.gov.tr adresinde yayınlanır. </w:t>
      </w:r>
      <w:r w:rsidRPr="001E16B4">
        <w:rPr>
          <w:rFonts w:cs="Times New Roman"/>
          <w:sz w:val="24"/>
        </w:rPr>
        <w:t>(VUK GT-526-</w:t>
      </w:r>
      <w:r w:rsidR="00F520C1" w:rsidRPr="001E16B4">
        <w:rPr>
          <w:rFonts w:cs="Times New Roman"/>
          <w:sz w:val="24"/>
        </w:rPr>
        <w:t>ile eklenmiştir.</w:t>
      </w:r>
      <w:r w:rsidRPr="001E16B4">
        <w:rPr>
          <w:rFonts w:cs="Times New Roman"/>
          <w:sz w:val="24"/>
        </w:rPr>
        <w:t>09/02/2021)</w:t>
      </w:r>
    </w:p>
    <w:p w14:paraId="6552061E" w14:textId="4EABE641" w:rsidR="00E15495" w:rsidRPr="001E16B4" w:rsidRDefault="00E15495" w:rsidP="00CD68E2">
      <w:pPr>
        <w:spacing w:after="0" w:line="288" w:lineRule="auto"/>
        <w:jc w:val="both"/>
        <w:rPr>
          <w:rFonts w:cs="Times New Roman"/>
          <w:sz w:val="24"/>
        </w:rPr>
      </w:pPr>
    </w:p>
    <w:p w14:paraId="33AD2228" w14:textId="2B1E00AD" w:rsidR="00E27E42" w:rsidRDefault="00E27E42" w:rsidP="00CD68E2">
      <w:pPr>
        <w:spacing w:after="0" w:line="288" w:lineRule="auto"/>
        <w:jc w:val="both"/>
        <w:rPr>
          <w:sz w:val="24"/>
        </w:rPr>
      </w:pPr>
      <w:proofErr w:type="gramStart"/>
      <w:r w:rsidRPr="001E16B4">
        <w:rPr>
          <w:sz w:val="24"/>
        </w:rPr>
        <w:t>e</w:t>
      </w:r>
      <w:proofErr w:type="gramEnd"/>
      <w:r w:rsidRPr="001E16B4">
        <w:rPr>
          <w:sz w:val="24"/>
        </w:rPr>
        <w:t xml:space="preserve">-Defter ve e-Belge </w:t>
      </w:r>
      <w:r w:rsidR="00CA3D26" w:rsidRPr="001E16B4">
        <w:rPr>
          <w:sz w:val="24"/>
        </w:rPr>
        <w:t>uygulamalarına</w:t>
      </w:r>
      <w:r w:rsidRPr="001E16B4">
        <w:rPr>
          <w:sz w:val="24"/>
        </w:rPr>
        <w:t xml:space="preserve"> ( e-</w:t>
      </w:r>
      <w:proofErr w:type="spellStart"/>
      <w:r w:rsidRPr="001E16B4">
        <w:rPr>
          <w:sz w:val="24"/>
        </w:rPr>
        <w:t>Fatura,e</w:t>
      </w:r>
      <w:proofErr w:type="spellEnd"/>
      <w:r w:rsidRPr="001E16B4">
        <w:rPr>
          <w:sz w:val="24"/>
        </w:rPr>
        <w:t xml:space="preserve">-Arşiv Fatura, e-İrsaliye, e-Serbest Meslek Makbuzu, e-Müstahsil Makbuzu </w:t>
      </w:r>
      <w:proofErr w:type="spellStart"/>
      <w:r w:rsidRPr="001E16B4">
        <w:rPr>
          <w:sz w:val="24"/>
        </w:rPr>
        <w:t>vb</w:t>
      </w:r>
      <w:proofErr w:type="spellEnd"/>
      <w:r w:rsidRPr="001E16B4">
        <w:rPr>
          <w:sz w:val="24"/>
        </w:rPr>
        <w:t>) Gelir İdaresi başkanlığı mükellefiyet durumunuza göre iki farklı yöntem (e-İmza veya mali mühür) sunmaktadır.</w:t>
      </w:r>
    </w:p>
    <w:p w14:paraId="390CB348" w14:textId="3746A11B" w:rsidR="001A6A00" w:rsidRDefault="001A6A00" w:rsidP="00CD68E2">
      <w:pPr>
        <w:spacing w:after="0" w:line="288" w:lineRule="auto"/>
        <w:jc w:val="both"/>
        <w:rPr>
          <w:sz w:val="24"/>
        </w:rPr>
      </w:pPr>
    </w:p>
    <w:p w14:paraId="2B9F5B62" w14:textId="1B817886" w:rsidR="001A6A00" w:rsidRDefault="001A6A00" w:rsidP="00CD68E2">
      <w:pPr>
        <w:spacing w:after="0" w:line="288" w:lineRule="auto"/>
        <w:jc w:val="both"/>
        <w:rPr>
          <w:sz w:val="24"/>
        </w:rPr>
      </w:pPr>
    </w:p>
    <w:p w14:paraId="50F96FD1" w14:textId="0C43752D" w:rsidR="001A6A00" w:rsidRDefault="001A6A00" w:rsidP="00CD68E2">
      <w:pPr>
        <w:spacing w:after="0" w:line="288" w:lineRule="auto"/>
        <w:jc w:val="both"/>
        <w:rPr>
          <w:sz w:val="24"/>
        </w:rPr>
      </w:pPr>
    </w:p>
    <w:p w14:paraId="12F3076F" w14:textId="77777777" w:rsidR="001A6A00" w:rsidRPr="001E16B4" w:rsidRDefault="001A6A00" w:rsidP="00CD68E2">
      <w:pPr>
        <w:spacing w:after="0" w:line="288" w:lineRule="auto"/>
        <w:jc w:val="both"/>
        <w:rPr>
          <w:sz w:val="24"/>
        </w:rPr>
      </w:pPr>
    </w:p>
    <w:p w14:paraId="24722171" w14:textId="77777777" w:rsidR="008D7BF1" w:rsidRPr="001E16B4" w:rsidRDefault="008D7BF1" w:rsidP="00CD68E2">
      <w:pPr>
        <w:spacing w:after="0" w:line="288" w:lineRule="auto"/>
        <w:jc w:val="both"/>
        <w:rPr>
          <w:rFonts w:cs="Times New Roman"/>
          <w:sz w:val="24"/>
        </w:rPr>
      </w:pPr>
    </w:p>
    <w:tbl>
      <w:tblPr>
        <w:tblW w:w="5000" w:type="pct"/>
        <w:tblCellMar>
          <w:left w:w="70" w:type="dxa"/>
          <w:right w:w="70" w:type="dxa"/>
        </w:tblCellMar>
        <w:tblLook w:val="04A0" w:firstRow="1" w:lastRow="0" w:firstColumn="1" w:lastColumn="0" w:noHBand="0" w:noVBand="1"/>
      </w:tblPr>
      <w:tblGrid>
        <w:gridCol w:w="3585"/>
        <w:gridCol w:w="2906"/>
        <w:gridCol w:w="3251"/>
      </w:tblGrid>
      <w:tr w:rsidR="00E27E42" w:rsidRPr="001E16B4" w14:paraId="1A323FBE" w14:textId="77777777" w:rsidTr="00E27E42">
        <w:trPr>
          <w:trHeight w:val="264"/>
        </w:trPr>
        <w:tc>
          <w:tcPr>
            <w:tcW w:w="185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D0D5E" w14:textId="77777777" w:rsidR="00E27E42" w:rsidRPr="00E27E42" w:rsidRDefault="00E27E42" w:rsidP="00CD68E2">
            <w:pPr>
              <w:spacing w:after="0" w:line="288" w:lineRule="auto"/>
              <w:rPr>
                <w:rFonts w:eastAsia="Times New Roman" w:cs="Times New Roman"/>
                <w:b/>
                <w:bCs/>
                <w:sz w:val="20"/>
                <w:szCs w:val="20"/>
              </w:rPr>
            </w:pPr>
            <w:r w:rsidRPr="00E27E42">
              <w:rPr>
                <w:rFonts w:eastAsia="Times New Roman" w:cs="Times New Roman"/>
                <w:b/>
                <w:bCs/>
                <w:sz w:val="20"/>
                <w:szCs w:val="20"/>
              </w:rPr>
              <w:lastRenderedPageBreak/>
              <w:t>Açıklama</w:t>
            </w:r>
          </w:p>
        </w:tc>
        <w:tc>
          <w:tcPr>
            <w:tcW w:w="1508" w:type="pct"/>
            <w:tcBorders>
              <w:top w:val="single" w:sz="4" w:space="0" w:color="auto"/>
              <w:left w:val="nil"/>
              <w:bottom w:val="single" w:sz="4" w:space="0" w:color="auto"/>
              <w:right w:val="single" w:sz="4" w:space="0" w:color="auto"/>
            </w:tcBorders>
            <w:shd w:val="clear" w:color="auto" w:fill="auto"/>
            <w:noWrap/>
            <w:vAlign w:val="center"/>
            <w:hideMark/>
          </w:tcPr>
          <w:p w14:paraId="3056CE87" w14:textId="77777777" w:rsidR="00E27E42" w:rsidRPr="00E27E42" w:rsidRDefault="00E27E42" w:rsidP="00CD68E2">
            <w:pPr>
              <w:spacing w:after="0" w:line="288" w:lineRule="auto"/>
              <w:rPr>
                <w:rFonts w:eastAsia="Times New Roman" w:cs="Times New Roman"/>
                <w:b/>
                <w:bCs/>
                <w:sz w:val="20"/>
                <w:szCs w:val="20"/>
              </w:rPr>
            </w:pPr>
            <w:r w:rsidRPr="00E27E42">
              <w:rPr>
                <w:rFonts w:eastAsia="Times New Roman" w:cs="Times New Roman"/>
                <w:b/>
                <w:bCs/>
                <w:sz w:val="20"/>
                <w:szCs w:val="20"/>
              </w:rPr>
              <w:t>Elektronik İmza</w:t>
            </w:r>
          </w:p>
        </w:tc>
        <w:tc>
          <w:tcPr>
            <w:tcW w:w="1635" w:type="pct"/>
            <w:tcBorders>
              <w:top w:val="single" w:sz="4" w:space="0" w:color="auto"/>
              <w:left w:val="nil"/>
              <w:bottom w:val="single" w:sz="4" w:space="0" w:color="auto"/>
              <w:right w:val="single" w:sz="4" w:space="0" w:color="auto"/>
            </w:tcBorders>
            <w:shd w:val="clear" w:color="auto" w:fill="auto"/>
            <w:noWrap/>
            <w:vAlign w:val="center"/>
            <w:hideMark/>
          </w:tcPr>
          <w:p w14:paraId="0D3DE2CB" w14:textId="77777777" w:rsidR="00E27E42" w:rsidRPr="00E27E42" w:rsidRDefault="00E27E42" w:rsidP="00CD68E2">
            <w:pPr>
              <w:spacing w:after="0" w:line="288" w:lineRule="auto"/>
              <w:rPr>
                <w:rFonts w:eastAsia="Times New Roman" w:cs="Times New Roman"/>
                <w:b/>
                <w:bCs/>
                <w:sz w:val="20"/>
                <w:szCs w:val="20"/>
              </w:rPr>
            </w:pPr>
            <w:r w:rsidRPr="00E27E42">
              <w:rPr>
                <w:rFonts w:eastAsia="Times New Roman" w:cs="Times New Roman"/>
                <w:b/>
                <w:bCs/>
                <w:sz w:val="20"/>
                <w:szCs w:val="20"/>
              </w:rPr>
              <w:t>Mali Mühür</w:t>
            </w:r>
          </w:p>
        </w:tc>
      </w:tr>
      <w:tr w:rsidR="00E27E42" w:rsidRPr="001E16B4" w14:paraId="14A42657" w14:textId="77777777" w:rsidTr="00E27E42">
        <w:trPr>
          <w:trHeight w:val="264"/>
        </w:trPr>
        <w:tc>
          <w:tcPr>
            <w:tcW w:w="1857" w:type="pct"/>
            <w:tcBorders>
              <w:top w:val="nil"/>
              <w:left w:val="single" w:sz="4" w:space="0" w:color="auto"/>
              <w:bottom w:val="single" w:sz="4" w:space="0" w:color="auto"/>
              <w:right w:val="single" w:sz="4" w:space="0" w:color="auto"/>
            </w:tcBorders>
            <w:shd w:val="clear" w:color="auto" w:fill="auto"/>
            <w:noWrap/>
            <w:vAlign w:val="center"/>
            <w:hideMark/>
          </w:tcPr>
          <w:p w14:paraId="14C42621" w14:textId="77777777" w:rsidR="00E27E42" w:rsidRPr="00E27E42" w:rsidRDefault="00E27E42" w:rsidP="00CD68E2">
            <w:pPr>
              <w:spacing w:after="0" w:line="288" w:lineRule="auto"/>
              <w:rPr>
                <w:rFonts w:eastAsia="Times New Roman" w:cs="Times New Roman"/>
                <w:sz w:val="20"/>
                <w:szCs w:val="20"/>
              </w:rPr>
            </w:pPr>
            <w:r w:rsidRPr="00E27E42">
              <w:rPr>
                <w:rFonts w:eastAsia="Times New Roman" w:cs="Times New Roman"/>
                <w:sz w:val="20"/>
                <w:szCs w:val="20"/>
              </w:rPr>
              <w:t>Mükellefiyet Durumu</w:t>
            </w:r>
          </w:p>
        </w:tc>
        <w:tc>
          <w:tcPr>
            <w:tcW w:w="1508" w:type="pct"/>
            <w:tcBorders>
              <w:top w:val="nil"/>
              <w:left w:val="nil"/>
              <w:bottom w:val="single" w:sz="4" w:space="0" w:color="auto"/>
              <w:right w:val="single" w:sz="4" w:space="0" w:color="auto"/>
            </w:tcBorders>
            <w:shd w:val="clear" w:color="auto" w:fill="auto"/>
            <w:vAlign w:val="center"/>
            <w:hideMark/>
          </w:tcPr>
          <w:p w14:paraId="43F78C1E" w14:textId="77777777" w:rsidR="00E27E42" w:rsidRPr="00E27E42" w:rsidRDefault="00E27E42" w:rsidP="00CD68E2">
            <w:pPr>
              <w:spacing w:after="0" w:line="288" w:lineRule="auto"/>
              <w:rPr>
                <w:rFonts w:eastAsia="Times New Roman" w:cs="Times New Roman"/>
                <w:sz w:val="20"/>
                <w:szCs w:val="20"/>
              </w:rPr>
            </w:pPr>
            <w:r w:rsidRPr="00E27E42">
              <w:rPr>
                <w:rFonts w:eastAsia="Times New Roman" w:cs="Times New Roman"/>
                <w:sz w:val="20"/>
                <w:szCs w:val="20"/>
              </w:rPr>
              <w:t>Gerçek Kişi Mükelleflere verilmektedir.</w:t>
            </w:r>
          </w:p>
        </w:tc>
        <w:tc>
          <w:tcPr>
            <w:tcW w:w="1635" w:type="pct"/>
            <w:tcBorders>
              <w:top w:val="nil"/>
              <w:left w:val="nil"/>
              <w:bottom w:val="single" w:sz="4" w:space="0" w:color="auto"/>
              <w:right w:val="single" w:sz="4" w:space="0" w:color="auto"/>
            </w:tcBorders>
            <w:shd w:val="clear" w:color="auto" w:fill="auto"/>
            <w:noWrap/>
            <w:vAlign w:val="center"/>
            <w:hideMark/>
          </w:tcPr>
          <w:p w14:paraId="0AC7235C" w14:textId="77777777" w:rsidR="00E27E42" w:rsidRPr="00E27E42" w:rsidRDefault="00E27E42" w:rsidP="00CD68E2">
            <w:pPr>
              <w:spacing w:after="0" w:line="288" w:lineRule="auto"/>
              <w:rPr>
                <w:rFonts w:eastAsia="Times New Roman" w:cs="Times New Roman"/>
                <w:sz w:val="20"/>
                <w:szCs w:val="20"/>
              </w:rPr>
            </w:pPr>
            <w:r w:rsidRPr="00E27E42">
              <w:rPr>
                <w:rFonts w:eastAsia="Times New Roman" w:cs="Times New Roman"/>
                <w:sz w:val="20"/>
                <w:szCs w:val="20"/>
              </w:rPr>
              <w:t>Firmaya verilir (Adi Ortaklıklar Dahil)</w:t>
            </w:r>
          </w:p>
        </w:tc>
      </w:tr>
      <w:tr w:rsidR="00E27E42" w:rsidRPr="001E16B4" w14:paraId="5B4BF1AF" w14:textId="77777777" w:rsidTr="00E27E42">
        <w:trPr>
          <w:trHeight w:val="528"/>
        </w:trPr>
        <w:tc>
          <w:tcPr>
            <w:tcW w:w="1857" w:type="pct"/>
            <w:tcBorders>
              <w:top w:val="nil"/>
              <w:left w:val="single" w:sz="4" w:space="0" w:color="auto"/>
              <w:bottom w:val="single" w:sz="4" w:space="0" w:color="auto"/>
              <w:right w:val="single" w:sz="4" w:space="0" w:color="auto"/>
            </w:tcBorders>
            <w:shd w:val="clear" w:color="auto" w:fill="auto"/>
            <w:noWrap/>
            <w:vAlign w:val="center"/>
            <w:hideMark/>
          </w:tcPr>
          <w:p w14:paraId="785F87A2" w14:textId="77777777" w:rsidR="00E27E42" w:rsidRPr="00E27E42" w:rsidRDefault="00E27E42" w:rsidP="00CD68E2">
            <w:pPr>
              <w:spacing w:after="0" w:line="288" w:lineRule="auto"/>
              <w:rPr>
                <w:rFonts w:eastAsia="Times New Roman" w:cs="Times New Roman"/>
                <w:sz w:val="20"/>
                <w:szCs w:val="20"/>
              </w:rPr>
            </w:pPr>
            <w:r w:rsidRPr="00E27E42">
              <w:rPr>
                <w:rFonts w:eastAsia="Times New Roman" w:cs="Times New Roman"/>
                <w:sz w:val="20"/>
                <w:szCs w:val="20"/>
              </w:rPr>
              <w:t>Niteliği</w:t>
            </w:r>
          </w:p>
        </w:tc>
        <w:tc>
          <w:tcPr>
            <w:tcW w:w="1508" w:type="pct"/>
            <w:tcBorders>
              <w:top w:val="nil"/>
              <w:left w:val="nil"/>
              <w:bottom w:val="single" w:sz="4" w:space="0" w:color="auto"/>
              <w:right w:val="single" w:sz="4" w:space="0" w:color="auto"/>
            </w:tcBorders>
            <w:shd w:val="clear" w:color="auto" w:fill="auto"/>
            <w:vAlign w:val="center"/>
            <w:hideMark/>
          </w:tcPr>
          <w:p w14:paraId="03E33C41" w14:textId="77777777" w:rsidR="00E27E42" w:rsidRPr="00E27E42" w:rsidRDefault="00E27E42" w:rsidP="00CD68E2">
            <w:pPr>
              <w:spacing w:after="0" w:line="288" w:lineRule="auto"/>
              <w:rPr>
                <w:rFonts w:eastAsia="Times New Roman" w:cs="Times New Roman"/>
                <w:sz w:val="20"/>
                <w:szCs w:val="20"/>
              </w:rPr>
            </w:pPr>
            <w:r w:rsidRPr="00E27E42">
              <w:rPr>
                <w:rFonts w:eastAsia="Times New Roman" w:cs="Times New Roman"/>
                <w:sz w:val="20"/>
                <w:szCs w:val="20"/>
              </w:rPr>
              <w:t>Kişinin Islak İmzasına karşılık gelmektedir.</w:t>
            </w:r>
          </w:p>
        </w:tc>
        <w:tc>
          <w:tcPr>
            <w:tcW w:w="1635" w:type="pct"/>
            <w:tcBorders>
              <w:top w:val="nil"/>
              <w:left w:val="nil"/>
              <w:bottom w:val="single" w:sz="4" w:space="0" w:color="auto"/>
              <w:right w:val="single" w:sz="4" w:space="0" w:color="auto"/>
            </w:tcBorders>
            <w:shd w:val="clear" w:color="auto" w:fill="auto"/>
            <w:vAlign w:val="center"/>
            <w:hideMark/>
          </w:tcPr>
          <w:p w14:paraId="3F8B3A64" w14:textId="77777777" w:rsidR="00E27E42" w:rsidRPr="00E27E42" w:rsidRDefault="00E27E42" w:rsidP="00CD68E2">
            <w:pPr>
              <w:spacing w:after="0" w:line="288" w:lineRule="auto"/>
              <w:rPr>
                <w:rFonts w:eastAsia="Times New Roman" w:cs="Times New Roman"/>
                <w:sz w:val="20"/>
                <w:szCs w:val="20"/>
              </w:rPr>
            </w:pPr>
            <w:r w:rsidRPr="00E27E42">
              <w:rPr>
                <w:rFonts w:eastAsia="Times New Roman" w:cs="Times New Roman"/>
                <w:sz w:val="20"/>
                <w:szCs w:val="20"/>
              </w:rPr>
              <w:t>Firma yetkilisi taahhüdü ile firma için oluşturulmuştur ve Firma kaşesi niteliğindedir.</w:t>
            </w:r>
          </w:p>
        </w:tc>
      </w:tr>
      <w:tr w:rsidR="00E27E42" w:rsidRPr="001E16B4" w14:paraId="2060FEAB" w14:textId="77777777" w:rsidTr="00E27E42">
        <w:trPr>
          <w:trHeight w:val="528"/>
        </w:trPr>
        <w:tc>
          <w:tcPr>
            <w:tcW w:w="1857" w:type="pct"/>
            <w:tcBorders>
              <w:top w:val="nil"/>
              <w:left w:val="single" w:sz="4" w:space="0" w:color="auto"/>
              <w:bottom w:val="single" w:sz="4" w:space="0" w:color="auto"/>
              <w:right w:val="single" w:sz="4" w:space="0" w:color="auto"/>
            </w:tcBorders>
            <w:shd w:val="clear" w:color="auto" w:fill="auto"/>
            <w:vAlign w:val="center"/>
            <w:hideMark/>
          </w:tcPr>
          <w:p w14:paraId="0B839ADF" w14:textId="77777777" w:rsidR="00E27E42" w:rsidRPr="00E27E42" w:rsidRDefault="00E27E42" w:rsidP="00CD68E2">
            <w:pPr>
              <w:spacing w:after="0" w:line="288" w:lineRule="auto"/>
              <w:rPr>
                <w:rFonts w:eastAsia="Times New Roman" w:cs="Times New Roman"/>
                <w:sz w:val="20"/>
                <w:szCs w:val="20"/>
              </w:rPr>
            </w:pPr>
            <w:r w:rsidRPr="00E27E42">
              <w:rPr>
                <w:rFonts w:eastAsia="Times New Roman" w:cs="Times New Roman"/>
                <w:sz w:val="20"/>
                <w:szCs w:val="20"/>
              </w:rPr>
              <w:t>Gerçek Kişi Mükellefler E Defter VE E Belge İşlemlerinde (başvuru ve uygulama) Kullanım Durumu</w:t>
            </w:r>
          </w:p>
        </w:tc>
        <w:tc>
          <w:tcPr>
            <w:tcW w:w="1508" w:type="pct"/>
            <w:tcBorders>
              <w:top w:val="nil"/>
              <w:left w:val="nil"/>
              <w:bottom w:val="single" w:sz="4" w:space="0" w:color="auto"/>
              <w:right w:val="single" w:sz="4" w:space="0" w:color="auto"/>
            </w:tcBorders>
            <w:shd w:val="clear" w:color="auto" w:fill="auto"/>
            <w:noWrap/>
            <w:vAlign w:val="center"/>
            <w:hideMark/>
          </w:tcPr>
          <w:p w14:paraId="52D91DC0" w14:textId="77777777" w:rsidR="00E27E42" w:rsidRPr="00E27E42" w:rsidRDefault="00E27E42" w:rsidP="00CD68E2">
            <w:pPr>
              <w:spacing w:after="0" w:line="288" w:lineRule="auto"/>
              <w:rPr>
                <w:rFonts w:eastAsia="Times New Roman" w:cs="Times New Roman"/>
                <w:sz w:val="20"/>
                <w:szCs w:val="20"/>
              </w:rPr>
            </w:pPr>
            <w:proofErr w:type="gramStart"/>
            <w:r w:rsidRPr="00E27E42">
              <w:rPr>
                <w:rFonts w:eastAsia="Times New Roman" w:cs="Times New Roman"/>
                <w:sz w:val="20"/>
                <w:szCs w:val="20"/>
              </w:rPr>
              <w:t>e</w:t>
            </w:r>
            <w:proofErr w:type="gramEnd"/>
            <w:r w:rsidRPr="00E27E42">
              <w:rPr>
                <w:rFonts w:eastAsia="Times New Roman" w:cs="Times New Roman"/>
                <w:sz w:val="20"/>
                <w:szCs w:val="20"/>
              </w:rPr>
              <w:t xml:space="preserve"> İmza Kullanılabilir</w:t>
            </w:r>
          </w:p>
        </w:tc>
        <w:tc>
          <w:tcPr>
            <w:tcW w:w="1635" w:type="pct"/>
            <w:tcBorders>
              <w:top w:val="nil"/>
              <w:left w:val="nil"/>
              <w:bottom w:val="single" w:sz="4" w:space="0" w:color="auto"/>
              <w:right w:val="single" w:sz="4" w:space="0" w:color="auto"/>
            </w:tcBorders>
            <w:shd w:val="clear" w:color="auto" w:fill="auto"/>
            <w:noWrap/>
            <w:vAlign w:val="center"/>
            <w:hideMark/>
          </w:tcPr>
          <w:p w14:paraId="6E572630" w14:textId="77777777" w:rsidR="00E27E42" w:rsidRPr="00E27E42" w:rsidRDefault="00E27E42" w:rsidP="00CD68E2">
            <w:pPr>
              <w:spacing w:after="0" w:line="288" w:lineRule="auto"/>
              <w:rPr>
                <w:rFonts w:eastAsia="Times New Roman" w:cs="Times New Roman"/>
                <w:sz w:val="20"/>
                <w:szCs w:val="20"/>
              </w:rPr>
            </w:pPr>
            <w:r w:rsidRPr="00E27E42">
              <w:rPr>
                <w:rFonts w:eastAsia="Times New Roman" w:cs="Times New Roman"/>
                <w:sz w:val="20"/>
                <w:szCs w:val="20"/>
              </w:rPr>
              <w:t>Mali Mühür Kullanılabilir</w:t>
            </w:r>
          </w:p>
        </w:tc>
      </w:tr>
      <w:tr w:rsidR="00E27E42" w:rsidRPr="001E16B4" w14:paraId="6D4DB032" w14:textId="77777777" w:rsidTr="00E27E42">
        <w:trPr>
          <w:trHeight w:val="792"/>
        </w:trPr>
        <w:tc>
          <w:tcPr>
            <w:tcW w:w="1857" w:type="pct"/>
            <w:tcBorders>
              <w:top w:val="nil"/>
              <w:left w:val="single" w:sz="4" w:space="0" w:color="auto"/>
              <w:bottom w:val="single" w:sz="4" w:space="0" w:color="auto"/>
              <w:right w:val="single" w:sz="4" w:space="0" w:color="auto"/>
            </w:tcBorders>
            <w:shd w:val="clear" w:color="auto" w:fill="auto"/>
            <w:vAlign w:val="center"/>
            <w:hideMark/>
          </w:tcPr>
          <w:p w14:paraId="4416AA15" w14:textId="77777777" w:rsidR="00E27E42" w:rsidRPr="00E27E42" w:rsidRDefault="00E27E42" w:rsidP="00CD68E2">
            <w:pPr>
              <w:spacing w:after="0" w:line="288" w:lineRule="auto"/>
              <w:rPr>
                <w:rFonts w:eastAsia="Times New Roman" w:cs="Times New Roman"/>
                <w:sz w:val="20"/>
                <w:szCs w:val="20"/>
              </w:rPr>
            </w:pPr>
            <w:r w:rsidRPr="00E27E42">
              <w:rPr>
                <w:rFonts w:eastAsia="Times New Roman" w:cs="Times New Roman"/>
                <w:sz w:val="20"/>
                <w:szCs w:val="20"/>
              </w:rPr>
              <w:t>Tüzel Kişi Mükellefler (Adi Ortaklıklar Dahil) E Defter VE E Belge İşlemlerinde (başvuru ve uygulama) Kullanım Durumu</w:t>
            </w:r>
          </w:p>
        </w:tc>
        <w:tc>
          <w:tcPr>
            <w:tcW w:w="1508" w:type="pct"/>
            <w:tcBorders>
              <w:top w:val="nil"/>
              <w:left w:val="nil"/>
              <w:bottom w:val="single" w:sz="4" w:space="0" w:color="auto"/>
              <w:right w:val="single" w:sz="4" w:space="0" w:color="auto"/>
            </w:tcBorders>
            <w:shd w:val="clear" w:color="auto" w:fill="auto"/>
            <w:noWrap/>
            <w:vAlign w:val="center"/>
            <w:hideMark/>
          </w:tcPr>
          <w:p w14:paraId="3487B7CE" w14:textId="77777777" w:rsidR="00E27E42" w:rsidRPr="00E27E42" w:rsidRDefault="00E27E42" w:rsidP="00CD68E2">
            <w:pPr>
              <w:spacing w:after="0" w:line="288" w:lineRule="auto"/>
              <w:rPr>
                <w:rFonts w:eastAsia="Times New Roman" w:cs="Times New Roman"/>
                <w:sz w:val="20"/>
                <w:szCs w:val="20"/>
              </w:rPr>
            </w:pPr>
            <w:proofErr w:type="gramStart"/>
            <w:r w:rsidRPr="00E27E42">
              <w:rPr>
                <w:rFonts w:eastAsia="Times New Roman" w:cs="Times New Roman"/>
                <w:sz w:val="20"/>
                <w:szCs w:val="20"/>
              </w:rPr>
              <w:t>e</w:t>
            </w:r>
            <w:proofErr w:type="gramEnd"/>
            <w:r w:rsidRPr="00E27E42">
              <w:rPr>
                <w:rFonts w:eastAsia="Times New Roman" w:cs="Times New Roman"/>
                <w:sz w:val="20"/>
                <w:szCs w:val="20"/>
              </w:rPr>
              <w:t xml:space="preserve"> İmza Kullanılamaz</w:t>
            </w:r>
          </w:p>
        </w:tc>
        <w:tc>
          <w:tcPr>
            <w:tcW w:w="1635" w:type="pct"/>
            <w:tcBorders>
              <w:top w:val="nil"/>
              <w:left w:val="nil"/>
              <w:bottom w:val="single" w:sz="4" w:space="0" w:color="auto"/>
              <w:right w:val="single" w:sz="4" w:space="0" w:color="auto"/>
            </w:tcBorders>
            <w:shd w:val="clear" w:color="auto" w:fill="auto"/>
            <w:noWrap/>
            <w:vAlign w:val="center"/>
            <w:hideMark/>
          </w:tcPr>
          <w:p w14:paraId="55A31AF3" w14:textId="77777777" w:rsidR="00E27E42" w:rsidRPr="00E27E42" w:rsidRDefault="00E27E42" w:rsidP="00CD68E2">
            <w:pPr>
              <w:spacing w:after="0" w:line="288" w:lineRule="auto"/>
              <w:rPr>
                <w:rFonts w:eastAsia="Times New Roman" w:cs="Times New Roman"/>
                <w:sz w:val="20"/>
                <w:szCs w:val="20"/>
              </w:rPr>
            </w:pPr>
            <w:r w:rsidRPr="00E27E42">
              <w:rPr>
                <w:rFonts w:eastAsia="Times New Roman" w:cs="Times New Roman"/>
                <w:sz w:val="20"/>
                <w:szCs w:val="20"/>
              </w:rPr>
              <w:t>Mali Mühür Kullanılabilir</w:t>
            </w:r>
          </w:p>
        </w:tc>
      </w:tr>
      <w:tr w:rsidR="00E27E42" w:rsidRPr="001E16B4" w14:paraId="26700315" w14:textId="77777777" w:rsidTr="00E27E42">
        <w:trPr>
          <w:trHeight w:val="792"/>
        </w:trPr>
        <w:tc>
          <w:tcPr>
            <w:tcW w:w="1857" w:type="pct"/>
            <w:tcBorders>
              <w:top w:val="nil"/>
              <w:left w:val="single" w:sz="4" w:space="0" w:color="auto"/>
              <w:bottom w:val="single" w:sz="4" w:space="0" w:color="auto"/>
              <w:right w:val="single" w:sz="4" w:space="0" w:color="auto"/>
            </w:tcBorders>
            <w:shd w:val="clear" w:color="auto" w:fill="auto"/>
            <w:noWrap/>
            <w:vAlign w:val="center"/>
            <w:hideMark/>
          </w:tcPr>
          <w:p w14:paraId="586D58C9" w14:textId="77777777" w:rsidR="00E27E42" w:rsidRPr="00E27E42" w:rsidRDefault="00E27E42" w:rsidP="00CD68E2">
            <w:pPr>
              <w:spacing w:after="0" w:line="288" w:lineRule="auto"/>
              <w:rPr>
                <w:rFonts w:eastAsia="Times New Roman" w:cs="Times New Roman"/>
                <w:sz w:val="20"/>
                <w:szCs w:val="20"/>
              </w:rPr>
            </w:pPr>
            <w:r w:rsidRPr="00E27E42">
              <w:rPr>
                <w:rFonts w:eastAsia="Times New Roman" w:cs="Times New Roman"/>
                <w:sz w:val="20"/>
                <w:szCs w:val="20"/>
              </w:rPr>
              <w:t>Kullanım Alanları (Gerçek Kişiler)</w:t>
            </w:r>
          </w:p>
        </w:tc>
        <w:tc>
          <w:tcPr>
            <w:tcW w:w="1508" w:type="pct"/>
            <w:tcBorders>
              <w:top w:val="nil"/>
              <w:left w:val="nil"/>
              <w:bottom w:val="single" w:sz="4" w:space="0" w:color="auto"/>
              <w:right w:val="single" w:sz="4" w:space="0" w:color="auto"/>
            </w:tcBorders>
            <w:shd w:val="clear" w:color="auto" w:fill="auto"/>
            <w:vAlign w:val="center"/>
            <w:hideMark/>
          </w:tcPr>
          <w:p w14:paraId="75F40323" w14:textId="14DBF14B" w:rsidR="00E27E42" w:rsidRPr="00E27E42" w:rsidRDefault="00E27E42" w:rsidP="00CD68E2">
            <w:pPr>
              <w:spacing w:after="0" w:line="288" w:lineRule="auto"/>
              <w:rPr>
                <w:rFonts w:eastAsia="Times New Roman" w:cs="Times New Roman"/>
                <w:sz w:val="20"/>
                <w:szCs w:val="20"/>
              </w:rPr>
            </w:pPr>
            <w:r w:rsidRPr="00E27E42">
              <w:rPr>
                <w:rFonts w:eastAsia="Times New Roman" w:cs="Times New Roman"/>
                <w:sz w:val="20"/>
                <w:szCs w:val="20"/>
              </w:rPr>
              <w:t xml:space="preserve">GIB İşlemlerinde. İşletme içi işlemlerde ve e Devlet gibi </w:t>
            </w:r>
            <w:r w:rsidR="00C77418" w:rsidRPr="00E27E42">
              <w:rPr>
                <w:rFonts w:eastAsia="Times New Roman" w:cs="Times New Roman"/>
                <w:sz w:val="20"/>
                <w:szCs w:val="20"/>
              </w:rPr>
              <w:t>birçok</w:t>
            </w:r>
            <w:r w:rsidRPr="00E27E42">
              <w:rPr>
                <w:rFonts w:eastAsia="Times New Roman" w:cs="Times New Roman"/>
                <w:sz w:val="20"/>
                <w:szCs w:val="20"/>
              </w:rPr>
              <w:t xml:space="preserve"> alanda kullanım alanı vardır</w:t>
            </w:r>
          </w:p>
        </w:tc>
        <w:tc>
          <w:tcPr>
            <w:tcW w:w="1635" w:type="pct"/>
            <w:tcBorders>
              <w:top w:val="nil"/>
              <w:left w:val="nil"/>
              <w:bottom w:val="single" w:sz="4" w:space="0" w:color="auto"/>
              <w:right w:val="single" w:sz="4" w:space="0" w:color="auto"/>
            </w:tcBorders>
            <w:shd w:val="clear" w:color="auto" w:fill="auto"/>
            <w:vAlign w:val="center"/>
            <w:hideMark/>
          </w:tcPr>
          <w:p w14:paraId="2D295A0A" w14:textId="77777777" w:rsidR="00E27E42" w:rsidRPr="00E27E42" w:rsidRDefault="00E27E42" w:rsidP="00CD68E2">
            <w:pPr>
              <w:spacing w:after="0" w:line="288" w:lineRule="auto"/>
              <w:rPr>
                <w:rFonts w:eastAsia="Times New Roman" w:cs="Times New Roman"/>
                <w:sz w:val="20"/>
                <w:szCs w:val="20"/>
              </w:rPr>
            </w:pPr>
            <w:r w:rsidRPr="00E27E42">
              <w:rPr>
                <w:rFonts w:eastAsia="Times New Roman" w:cs="Times New Roman"/>
                <w:sz w:val="20"/>
                <w:szCs w:val="20"/>
              </w:rPr>
              <w:t>Yalnızca e Uygulamalarda Kullanılabilir</w:t>
            </w:r>
          </w:p>
        </w:tc>
      </w:tr>
    </w:tbl>
    <w:p w14:paraId="2EC4E2FD" w14:textId="77777777" w:rsidR="00E27E42" w:rsidRPr="001E16B4" w:rsidRDefault="00E27E42" w:rsidP="00CD68E2">
      <w:pPr>
        <w:spacing w:after="0" w:line="288" w:lineRule="auto"/>
        <w:jc w:val="both"/>
        <w:rPr>
          <w:rFonts w:cs="Times New Roman"/>
          <w:sz w:val="24"/>
        </w:rPr>
      </w:pPr>
    </w:p>
    <w:p w14:paraId="1EAA752A" w14:textId="3438035D" w:rsidR="00E15495" w:rsidRDefault="00E15495" w:rsidP="00CD68E2">
      <w:pPr>
        <w:spacing w:after="0" w:line="288" w:lineRule="auto"/>
        <w:jc w:val="center"/>
        <w:rPr>
          <w:rFonts w:cs="Times New Roman"/>
          <w:sz w:val="26"/>
          <w:szCs w:val="26"/>
        </w:rPr>
      </w:pPr>
      <w:r w:rsidRPr="001E16B4">
        <w:rPr>
          <w:noProof/>
          <w:sz w:val="24"/>
        </w:rPr>
        <w:lastRenderedPageBreak/>
        <w:drawing>
          <wp:inline distT="0" distB="0" distL="0" distR="0" wp14:anchorId="45C98FA9" wp14:editId="4A7F4A40">
            <wp:extent cx="5750169" cy="9159607"/>
            <wp:effectExtent l="0" t="0" r="3175" b="381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85388" cy="9215709"/>
                    </a:xfrm>
                    <a:prstGeom prst="rect">
                      <a:avLst/>
                    </a:prstGeom>
                    <a:noFill/>
                    <a:ln>
                      <a:noFill/>
                    </a:ln>
                  </pic:spPr>
                </pic:pic>
              </a:graphicData>
            </a:graphic>
          </wp:inline>
        </w:drawing>
      </w:r>
    </w:p>
    <w:p w14:paraId="53EBBB79" w14:textId="77777777" w:rsidR="001A6A00" w:rsidRDefault="001A6A00" w:rsidP="00CD68E2">
      <w:pPr>
        <w:spacing w:after="0" w:line="288" w:lineRule="auto"/>
        <w:jc w:val="both"/>
      </w:pPr>
    </w:p>
    <w:p w14:paraId="2EC0FC81" w14:textId="1070D6C3" w:rsidR="00C070FB" w:rsidRPr="001A6A00" w:rsidRDefault="00C070FB" w:rsidP="00CD68E2">
      <w:pPr>
        <w:spacing w:after="0" w:line="288" w:lineRule="auto"/>
        <w:jc w:val="both"/>
        <w:rPr>
          <w:b/>
          <w:bCs/>
        </w:rPr>
      </w:pPr>
      <w:r w:rsidRPr="001A6A00">
        <w:rPr>
          <w:b/>
          <w:bCs/>
        </w:rPr>
        <w:lastRenderedPageBreak/>
        <w:t>Gerçek Kişi veya Tüzel Kişiler İçin Başvuru Süreci</w:t>
      </w:r>
    </w:p>
    <w:p w14:paraId="528037D4" w14:textId="736D1ADE" w:rsidR="00FD605A" w:rsidRPr="001E16B4" w:rsidRDefault="00C070FB" w:rsidP="00CD68E2">
      <w:pPr>
        <w:spacing w:after="0" w:line="288" w:lineRule="auto"/>
        <w:jc w:val="both"/>
      </w:pPr>
      <w:r w:rsidRPr="001E16B4">
        <w:t xml:space="preserve">Gerçek Kişiler Mali Mühür kullanabilecekleri gibi elektronik imza da kullanabilirler Mali Mühür sertifikası + kart okuyucu almak için </w:t>
      </w:r>
      <w:hyperlink r:id="rId188" w:tgtFrame="_blank" w:history="1">
        <w:r w:rsidRPr="001E16B4">
          <w:rPr>
            <w:rStyle w:val="AltBilgiChar"/>
          </w:rPr>
          <w:t xml:space="preserve">https://mportal.kamusm.gov.tr/bp/edf.go </w:t>
        </w:r>
      </w:hyperlink>
      <w:r w:rsidRPr="001E16B4">
        <w:t xml:space="preserve">linkinde bulunan Mali Mühür Sertifika Başvuru formunu şirkete ait imza sirkülerinde adı geçen yetkili kişi tarafından nüfus cüzdanına ait bilgilere göre doldurulması gerekmektedir. </w:t>
      </w:r>
    </w:p>
    <w:p w14:paraId="4CF1CB55" w14:textId="38E0B6B3" w:rsidR="00FD605A" w:rsidRDefault="005F46C7" w:rsidP="00CD68E2">
      <w:pPr>
        <w:spacing w:after="0" w:line="288" w:lineRule="auto"/>
        <w:jc w:val="both"/>
      </w:pPr>
      <w:hyperlink r:id="rId189" w:history="1">
        <w:r w:rsidR="00FD605A" w:rsidRPr="003D0772">
          <w:rPr>
            <w:rStyle w:val="Kpr"/>
          </w:rPr>
          <w:t>https://mportal.kamusm.gov.tr/bp/edf.go</w:t>
        </w:r>
      </w:hyperlink>
    </w:p>
    <w:p w14:paraId="33DBFC97" w14:textId="258DD359" w:rsidR="00C070FB" w:rsidRPr="00FD605A" w:rsidRDefault="00C070FB" w:rsidP="00CD68E2">
      <w:pPr>
        <w:spacing w:after="0" w:line="288" w:lineRule="auto"/>
        <w:jc w:val="both"/>
      </w:pPr>
      <w:r w:rsidRPr="001E16B4">
        <w:rPr>
          <w:sz w:val="24"/>
        </w:rPr>
        <w:t xml:space="preserve">Gelen linkten ön bilgiler girildikten sonra Giriş butonuna basılır. </w:t>
      </w:r>
    </w:p>
    <w:p w14:paraId="6A61B052" w14:textId="40B61EF1" w:rsidR="00C070FB" w:rsidRPr="001E16B4" w:rsidRDefault="00C070FB" w:rsidP="00CD68E2">
      <w:pPr>
        <w:spacing w:after="0" w:line="288" w:lineRule="auto"/>
        <w:jc w:val="both"/>
        <w:rPr>
          <w:sz w:val="24"/>
        </w:rPr>
      </w:pPr>
    </w:p>
    <w:p w14:paraId="25CDE5A2" w14:textId="02B95C67" w:rsidR="00C070FB" w:rsidRPr="001E16B4" w:rsidRDefault="00C070FB" w:rsidP="00CD68E2">
      <w:pPr>
        <w:spacing w:after="0" w:line="288" w:lineRule="auto"/>
        <w:jc w:val="both"/>
        <w:rPr>
          <w:sz w:val="24"/>
        </w:rPr>
      </w:pPr>
    </w:p>
    <w:p w14:paraId="63E5C8F2" w14:textId="177D0CDA" w:rsidR="00E15495" w:rsidRDefault="00C070FB" w:rsidP="00CD68E2">
      <w:pPr>
        <w:spacing w:after="0" w:line="288" w:lineRule="auto"/>
        <w:jc w:val="both"/>
        <w:rPr>
          <w:rFonts w:cs="Times New Roman"/>
          <w:sz w:val="26"/>
          <w:szCs w:val="26"/>
        </w:rPr>
      </w:pPr>
      <w:r w:rsidRPr="001E16B4">
        <w:rPr>
          <w:noProof/>
          <w:sz w:val="24"/>
        </w:rPr>
        <w:drawing>
          <wp:inline distT="0" distB="0" distL="0" distR="0" wp14:anchorId="3362C46A" wp14:editId="7754E766">
            <wp:extent cx="6192520" cy="5414010"/>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192520" cy="5414010"/>
                    </a:xfrm>
                    <a:prstGeom prst="rect">
                      <a:avLst/>
                    </a:prstGeom>
                  </pic:spPr>
                </pic:pic>
              </a:graphicData>
            </a:graphic>
          </wp:inline>
        </w:drawing>
      </w:r>
    </w:p>
    <w:p w14:paraId="1A610EF5" w14:textId="18879516" w:rsidR="00E15495" w:rsidRDefault="00E15495" w:rsidP="00CD68E2">
      <w:pPr>
        <w:spacing w:after="0" w:line="288" w:lineRule="auto"/>
        <w:jc w:val="both"/>
        <w:rPr>
          <w:rFonts w:cs="Times New Roman"/>
          <w:sz w:val="26"/>
          <w:szCs w:val="26"/>
        </w:rPr>
      </w:pPr>
    </w:p>
    <w:p w14:paraId="246F3CCB" w14:textId="03580CC1" w:rsidR="00E15495" w:rsidRDefault="00E15495" w:rsidP="00CD68E2">
      <w:pPr>
        <w:spacing w:after="0" w:line="288" w:lineRule="auto"/>
        <w:jc w:val="both"/>
        <w:rPr>
          <w:rFonts w:cs="Times New Roman"/>
          <w:sz w:val="26"/>
          <w:szCs w:val="26"/>
        </w:rPr>
      </w:pPr>
    </w:p>
    <w:p w14:paraId="618DFDC3" w14:textId="1F4D0A98" w:rsidR="00E15495" w:rsidRDefault="00E15495" w:rsidP="00CD68E2">
      <w:pPr>
        <w:spacing w:after="0" w:line="288" w:lineRule="auto"/>
        <w:jc w:val="both"/>
        <w:rPr>
          <w:rFonts w:cs="Times New Roman"/>
          <w:sz w:val="26"/>
          <w:szCs w:val="26"/>
        </w:rPr>
      </w:pPr>
    </w:p>
    <w:p w14:paraId="699C1A25" w14:textId="441946E5" w:rsidR="00E15495" w:rsidRDefault="00C070FB" w:rsidP="00CD68E2">
      <w:pPr>
        <w:spacing w:after="0" w:line="288" w:lineRule="auto"/>
        <w:jc w:val="both"/>
        <w:rPr>
          <w:rFonts w:cs="Times New Roman"/>
          <w:sz w:val="26"/>
          <w:szCs w:val="26"/>
        </w:rPr>
      </w:pPr>
      <w:r w:rsidRPr="001E16B4">
        <w:rPr>
          <w:noProof/>
          <w:sz w:val="24"/>
        </w:rPr>
        <w:lastRenderedPageBreak/>
        <w:drawing>
          <wp:inline distT="0" distB="0" distL="0" distR="0" wp14:anchorId="18C19F2D" wp14:editId="4995E194">
            <wp:extent cx="5967456" cy="6236677"/>
            <wp:effectExtent l="0" t="0" r="0" b="0"/>
            <wp:docPr id="32" name="Resim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191">
                      <a:extLst>
                        <a:ext uri="{BEBA8EAE-BF5A-486C-A8C5-ECC9F3942E4B}">
                          <a14:imgProps xmlns:a14="http://schemas.microsoft.com/office/drawing/2010/main">
                            <a14:imgLayer r:embed="rId19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96955" cy="6267507"/>
                    </a:xfrm>
                    <a:prstGeom prst="rect">
                      <a:avLst/>
                    </a:prstGeom>
                    <a:noFill/>
                    <a:ln>
                      <a:noFill/>
                    </a:ln>
                  </pic:spPr>
                </pic:pic>
              </a:graphicData>
            </a:graphic>
          </wp:inline>
        </w:drawing>
      </w:r>
    </w:p>
    <w:p w14:paraId="400A6E59" w14:textId="6B38342E" w:rsidR="00E15495" w:rsidRDefault="00E15495" w:rsidP="00CD68E2">
      <w:pPr>
        <w:spacing w:after="0" w:line="288" w:lineRule="auto"/>
        <w:jc w:val="both"/>
        <w:rPr>
          <w:rFonts w:cs="Times New Roman"/>
          <w:sz w:val="26"/>
          <w:szCs w:val="26"/>
        </w:rPr>
      </w:pPr>
    </w:p>
    <w:p w14:paraId="6636BF78" w14:textId="7CE6F433" w:rsidR="00E15495" w:rsidRDefault="00C070FB" w:rsidP="00CD68E2">
      <w:pPr>
        <w:spacing w:after="0" w:line="288" w:lineRule="auto"/>
        <w:jc w:val="both"/>
        <w:rPr>
          <w:rFonts w:cs="Times New Roman"/>
          <w:sz w:val="26"/>
          <w:szCs w:val="26"/>
        </w:rPr>
      </w:pPr>
      <w:r w:rsidRPr="001E16B4">
        <w:rPr>
          <w:noProof/>
          <w:sz w:val="24"/>
        </w:rPr>
        <w:lastRenderedPageBreak/>
        <w:drawing>
          <wp:inline distT="0" distB="0" distL="0" distR="0" wp14:anchorId="12CB5C11" wp14:editId="15FBC8F4">
            <wp:extent cx="5955299" cy="5726724"/>
            <wp:effectExtent l="0" t="0" r="7620" b="7620"/>
            <wp:docPr id="33" name="Resim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193">
                      <a:extLst>
                        <a:ext uri="{BEBA8EAE-BF5A-486C-A8C5-ECC9F3942E4B}">
                          <a14:imgProps xmlns:a14="http://schemas.microsoft.com/office/drawing/2010/main">
                            <a14:imgLayer r:embed="rId19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65285" cy="5736326"/>
                    </a:xfrm>
                    <a:prstGeom prst="rect">
                      <a:avLst/>
                    </a:prstGeom>
                    <a:noFill/>
                    <a:ln>
                      <a:noFill/>
                    </a:ln>
                  </pic:spPr>
                </pic:pic>
              </a:graphicData>
            </a:graphic>
          </wp:inline>
        </w:drawing>
      </w:r>
    </w:p>
    <w:p w14:paraId="3B1DD040" w14:textId="01CAE884" w:rsidR="00E15495" w:rsidRDefault="00E15495" w:rsidP="00CD68E2">
      <w:pPr>
        <w:spacing w:after="0" w:line="288" w:lineRule="auto"/>
        <w:jc w:val="both"/>
        <w:rPr>
          <w:rFonts w:cs="Times New Roman"/>
          <w:sz w:val="26"/>
          <w:szCs w:val="26"/>
        </w:rPr>
      </w:pPr>
    </w:p>
    <w:p w14:paraId="6046CB72" w14:textId="303993C5" w:rsidR="00E15495" w:rsidRPr="00137B43" w:rsidRDefault="00C070FB" w:rsidP="00CD68E2">
      <w:pPr>
        <w:spacing w:after="0" w:line="288" w:lineRule="auto"/>
        <w:jc w:val="both"/>
        <w:rPr>
          <w:rFonts w:cs="Times New Roman"/>
          <w:sz w:val="26"/>
          <w:szCs w:val="26"/>
        </w:rPr>
      </w:pPr>
      <w:r w:rsidRPr="001E16B4">
        <w:rPr>
          <w:noProof/>
          <w:sz w:val="24"/>
        </w:rPr>
        <w:lastRenderedPageBreak/>
        <w:drawing>
          <wp:inline distT="0" distB="0" distL="0" distR="0" wp14:anchorId="3D147B03" wp14:editId="7758F87A">
            <wp:extent cx="6030668" cy="5433647"/>
            <wp:effectExtent l="0" t="0" r="8255" b="0"/>
            <wp:docPr id="34" name="Resim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195">
                      <a:extLst>
                        <a:ext uri="{BEBA8EAE-BF5A-486C-A8C5-ECC9F3942E4B}">
                          <a14:imgProps xmlns:a14="http://schemas.microsoft.com/office/drawing/2010/main">
                            <a14:imgLayer r:embed="rId1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37805" cy="5440078"/>
                    </a:xfrm>
                    <a:prstGeom prst="rect">
                      <a:avLst/>
                    </a:prstGeom>
                    <a:noFill/>
                    <a:ln>
                      <a:noFill/>
                    </a:ln>
                  </pic:spPr>
                </pic:pic>
              </a:graphicData>
            </a:graphic>
          </wp:inline>
        </w:drawing>
      </w:r>
    </w:p>
    <w:p w14:paraId="27EAE716" w14:textId="79B011F4" w:rsidR="005F224A" w:rsidRPr="00137B43" w:rsidRDefault="005F224A" w:rsidP="00CD68E2">
      <w:pPr>
        <w:spacing w:after="0" w:line="288" w:lineRule="auto"/>
        <w:jc w:val="both"/>
        <w:rPr>
          <w:rFonts w:cs="Times New Roman"/>
          <w:sz w:val="26"/>
          <w:szCs w:val="26"/>
        </w:rPr>
      </w:pPr>
    </w:p>
    <w:p w14:paraId="0B8A398D" w14:textId="77777777" w:rsidR="005F224A" w:rsidRPr="00137B43" w:rsidRDefault="005F224A" w:rsidP="00CD68E2">
      <w:pPr>
        <w:pStyle w:val="Balk3"/>
        <w:spacing w:before="0" w:line="288" w:lineRule="auto"/>
        <w:jc w:val="both"/>
      </w:pPr>
      <w:bookmarkStart w:id="266" w:name="_Toc111293259"/>
      <w:r w:rsidRPr="00137B43">
        <w:t>V.10. e-Belgelere İlişkin İptal/İtiraz, İhbar ve İhtarların Bildirilmesi</w:t>
      </w:r>
      <w:bookmarkEnd w:id="266"/>
    </w:p>
    <w:p w14:paraId="72ADAB1C" w14:textId="045771F9" w:rsidR="005F224A" w:rsidRPr="001E16B4" w:rsidRDefault="005F224A" w:rsidP="00CD68E2">
      <w:pPr>
        <w:pBdr>
          <w:top w:val="single" w:sz="4" w:space="1" w:color="auto"/>
          <w:left w:val="single" w:sz="4" w:space="4" w:color="auto"/>
          <w:bottom w:val="single" w:sz="4" w:space="1" w:color="auto"/>
          <w:right w:val="single" w:sz="4" w:space="4" w:color="auto"/>
        </w:pBdr>
        <w:shd w:val="clear" w:color="auto" w:fill="FFFFFF" w:themeFill="background1"/>
        <w:spacing w:after="0" w:line="288" w:lineRule="auto"/>
        <w:jc w:val="both"/>
        <w:rPr>
          <w:rFonts w:cs="Times New Roman"/>
          <w:sz w:val="24"/>
          <w:shd w:val="clear" w:color="auto" w:fill="FFF2CC" w:themeFill="accent4" w:themeFillTint="33"/>
        </w:rPr>
      </w:pPr>
      <w:r w:rsidRPr="00137B43">
        <w:rPr>
          <w:rFonts w:cs="Times New Roman"/>
          <w:sz w:val="26"/>
          <w:szCs w:val="26"/>
        </w:rPr>
        <w:t xml:space="preserve">Bu Tebliğ kapsamında düzenlenen e-Belgelere ilişkin olarak 13/1/2011 tarihli ve 6102 sayılı </w:t>
      </w:r>
      <w:proofErr w:type="spellStart"/>
      <w:r w:rsidR="0002558F" w:rsidRPr="0002558F">
        <w:rPr>
          <w:rFonts w:cs="Times New Roman"/>
          <w:b/>
          <w:bCs/>
          <w:sz w:val="26"/>
          <w:szCs w:val="26"/>
          <w:shd w:val="clear" w:color="auto" w:fill="E2EFD9" w:themeFill="accent6" w:themeFillTint="33"/>
        </w:rPr>
        <w:t>TTK’nın</w:t>
      </w:r>
      <w:proofErr w:type="spellEnd"/>
      <w:r w:rsidRPr="0002558F">
        <w:rPr>
          <w:rFonts w:cs="Times New Roman"/>
          <w:b/>
          <w:bCs/>
          <w:sz w:val="26"/>
          <w:szCs w:val="26"/>
          <w:shd w:val="clear" w:color="auto" w:fill="E2EFD9" w:themeFill="accent6" w:themeFillTint="33"/>
        </w:rPr>
        <w:t xml:space="preserve"> 18</w:t>
      </w:r>
      <w:r w:rsidR="00805A4F" w:rsidRPr="0002558F">
        <w:rPr>
          <w:rFonts w:cs="Times New Roman"/>
          <w:b/>
          <w:bCs/>
          <w:sz w:val="26"/>
          <w:szCs w:val="26"/>
          <w:shd w:val="clear" w:color="auto" w:fill="E2EFD9" w:themeFill="accent6" w:themeFillTint="33"/>
        </w:rPr>
        <w:t>’inci</w:t>
      </w:r>
      <w:r w:rsidRPr="0002558F">
        <w:rPr>
          <w:rFonts w:cs="Times New Roman"/>
          <w:b/>
          <w:bCs/>
          <w:sz w:val="26"/>
          <w:szCs w:val="26"/>
          <w:shd w:val="clear" w:color="auto" w:fill="E2EFD9" w:themeFill="accent6" w:themeFillTint="33"/>
        </w:rPr>
        <w:t xml:space="preserve"> maddesinin üçüncü fıkrası uyarınca</w:t>
      </w:r>
      <w:r w:rsidRPr="00137B43">
        <w:rPr>
          <w:rFonts w:cs="Times New Roman"/>
          <w:sz w:val="26"/>
          <w:szCs w:val="26"/>
        </w:rPr>
        <w:t xml:space="preserve"> </w:t>
      </w:r>
      <w:r w:rsidRPr="0002558F">
        <w:rPr>
          <w:rFonts w:cs="Times New Roman"/>
          <w:color w:val="7030A0"/>
          <w:sz w:val="26"/>
          <w:szCs w:val="26"/>
          <w:shd w:val="clear" w:color="auto" w:fill="E2EFD9" w:themeFill="accent6" w:themeFillTint="33"/>
        </w:rPr>
        <w:t>noter aracılığıyla, taahhütlü mektupla, telgrafla veya güvenli elektronik imza kullanılarak kayıtlı elektronik posta sistemi ile yapılan ihbar veya ihtarlar</w:t>
      </w:r>
      <w:r w:rsidRPr="0002558F">
        <w:rPr>
          <w:rFonts w:cs="Times New Roman"/>
          <w:color w:val="7030A0"/>
          <w:sz w:val="26"/>
          <w:szCs w:val="26"/>
        </w:rPr>
        <w:t xml:space="preserve"> </w:t>
      </w:r>
      <w:r w:rsidRPr="00137B43">
        <w:rPr>
          <w:rFonts w:cs="Times New Roman"/>
          <w:sz w:val="26"/>
          <w:szCs w:val="26"/>
        </w:rPr>
        <w:t xml:space="preserve">ile </w:t>
      </w:r>
      <w:r w:rsidRPr="0002558F">
        <w:rPr>
          <w:rFonts w:cs="Times New Roman"/>
          <w:sz w:val="26"/>
          <w:szCs w:val="26"/>
          <w:shd w:val="clear" w:color="auto" w:fill="FFF2CC" w:themeFill="accent4" w:themeFillTint="33"/>
        </w:rPr>
        <w:t>e-Belge iptal işlemlerinin 1/5/2021 tarihinden itibaren,</w:t>
      </w:r>
      <w:r w:rsidRPr="00137B43">
        <w:rPr>
          <w:rFonts w:cs="Times New Roman"/>
          <w:sz w:val="26"/>
          <w:szCs w:val="26"/>
        </w:rPr>
        <w:t xml:space="preserve"> </w:t>
      </w:r>
      <w:r w:rsidRPr="0002558F">
        <w:rPr>
          <w:rFonts w:cs="Times New Roman"/>
          <w:sz w:val="26"/>
          <w:szCs w:val="26"/>
          <w:shd w:val="clear" w:color="auto" w:fill="FFF2CC" w:themeFill="accent4" w:themeFillTint="33"/>
        </w:rPr>
        <w:t xml:space="preserve">ebelge.gib.gov.tr adresinde yayımlanacak </w:t>
      </w:r>
      <w:r w:rsidRPr="0002558F">
        <w:rPr>
          <w:rFonts w:cs="Times New Roman"/>
          <w:color w:val="7030A0"/>
          <w:sz w:val="26"/>
          <w:szCs w:val="26"/>
          <w:shd w:val="clear" w:color="auto" w:fill="FFF2CC" w:themeFill="accent4" w:themeFillTint="33"/>
        </w:rPr>
        <w:t>kılavuzda belirtilen usul, esas ve süreler içinde</w:t>
      </w:r>
      <w:r w:rsidRPr="0002558F">
        <w:rPr>
          <w:rFonts w:cs="Times New Roman"/>
          <w:sz w:val="26"/>
          <w:szCs w:val="26"/>
          <w:shd w:val="clear" w:color="auto" w:fill="FFF2CC" w:themeFill="accent4" w:themeFillTint="33"/>
        </w:rPr>
        <w:t>,</w:t>
      </w:r>
      <w:r w:rsidRPr="00137B43">
        <w:rPr>
          <w:rFonts w:cs="Times New Roman"/>
          <w:sz w:val="26"/>
          <w:szCs w:val="26"/>
        </w:rPr>
        <w:t xml:space="preserve"> </w:t>
      </w:r>
      <w:r w:rsidRPr="0002558F">
        <w:rPr>
          <w:rFonts w:cs="Times New Roman"/>
          <w:sz w:val="26"/>
          <w:szCs w:val="26"/>
          <w:shd w:val="clear" w:color="auto" w:fill="FFF2CC" w:themeFill="accent4" w:themeFillTint="33"/>
        </w:rPr>
        <w:t>elektronik ortamda Başkanlık bilgi işlem sistemine bildirilmesi zorunludur</w:t>
      </w:r>
      <w:r w:rsidR="00F520C1" w:rsidRPr="001E16B4">
        <w:rPr>
          <w:rFonts w:cs="Times New Roman"/>
          <w:sz w:val="24"/>
          <w:shd w:val="clear" w:color="auto" w:fill="FFF2CC" w:themeFill="accent4" w:themeFillTint="33"/>
        </w:rPr>
        <w:t>. (VUK-GT-526 ile eklenmiştir. 09.02.2021)</w:t>
      </w:r>
    </w:p>
    <w:p w14:paraId="46C83DFA" w14:textId="114396CA" w:rsidR="00D120B4" w:rsidRDefault="00D120B4" w:rsidP="00CD68E2">
      <w:pPr>
        <w:spacing w:after="0" w:line="288" w:lineRule="auto"/>
        <w:jc w:val="both"/>
        <w:rPr>
          <w:rFonts w:cs="Times New Roman"/>
          <w:sz w:val="26"/>
          <w:szCs w:val="26"/>
        </w:rPr>
      </w:pPr>
    </w:p>
    <w:p w14:paraId="433483A5" w14:textId="3ABEE177" w:rsidR="00F2773B" w:rsidRPr="001E16B4" w:rsidRDefault="00F2773B" w:rsidP="00CD68E2">
      <w:pPr>
        <w:spacing w:after="0" w:line="288" w:lineRule="auto"/>
        <w:jc w:val="both"/>
        <w:rPr>
          <w:rFonts w:cs="Times New Roman"/>
          <w:i/>
          <w:iCs/>
          <w:sz w:val="24"/>
        </w:rPr>
      </w:pPr>
      <w:r w:rsidRPr="001E16B4">
        <w:rPr>
          <w:rFonts w:cs="Times New Roman"/>
          <w:i/>
          <w:iCs/>
          <w:sz w:val="24"/>
        </w:rPr>
        <w:t>TTK-21) Fatura ve teyit mektubu</w:t>
      </w:r>
    </w:p>
    <w:p w14:paraId="50AB259C" w14:textId="435AF620" w:rsidR="00F2773B" w:rsidRPr="001E16B4" w:rsidRDefault="00F2773B" w:rsidP="00CD68E2">
      <w:pPr>
        <w:spacing w:after="0" w:line="288" w:lineRule="auto"/>
        <w:jc w:val="both"/>
        <w:rPr>
          <w:rFonts w:cs="Times New Roman"/>
          <w:i/>
          <w:iCs/>
          <w:sz w:val="24"/>
        </w:rPr>
      </w:pPr>
      <w:r w:rsidRPr="001E16B4">
        <w:rPr>
          <w:rFonts w:cs="Times New Roman"/>
          <w:i/>
          <w:iCs/>
          <w:sz w:val="24"/>
        </w:rPr>
        <w:t>(1) Ticari işletmesi bağlamında bir mal satmış, üretmiş, bir iş görmüş veya bir menfaat sağlamış olan tacirden, diğer taraf, kendisine bir fatura verilmesini ve bedeli ödenmiş ise bunun da faturada gösterilmesini isteyebilir.</w:t>
      </w:r>
    </w:p>
    <w:p w14:paraId="68FC79EE" w14:textId="6D3B55FF" w:rsidR="00F2773B" w:rsidRPr="001E16B4" w:rsidRDefault="00F2773B" w:rsidP="00CD68E2">
      <w:pPr>
        <w:spacing w:after="0" w:line="288" w:lineRule="auto"/>
        <w:jc w:val="both"/>
        <w:rPr>
          <w:rFonts w:cs="Times New Roman"/>
          <w:i/>
          <w:iCs/>
          <w:sz w:val="24"/>
          <w:u w:val="single"/>
        </w:rPr>
      </w:pPr>
      <w:r w:rsidRPr="001E16B4">
        <w:rPr>
          <w:rFonts w:cs="Times New Roman"/>
          <w:i/>
          <w:iCs/>
          <w:sz w:val="24"/>
        </w:rPr>
        <w:t xml:space="preserve">(2) </w:t>
      </w:r>
      <w:r w:rsidRPr="001E16B4">
        <w:rPr>
          <w:rFonts w:cs="Times New Roman"/>
          <w:i/>
          <w:iCs/>
          <w:sz w:val="24"/>
          <w:u w:val="single"/>
        </w:rPr>
        <w:t>Bir fatura alan kişi aldığı tarihten itibaren sekiz gün içinde, faturanın içeriği hakkında bir itirazda bulunmamışsa bu içeriği kabul etmiş sayılır</w:t>
      </w:r>
      <w:r w:rsidRPr="001E16B4">
        <w:rPr>
          <w:rFonts w:cs="Times New Roman"/>
          <w:i/>
          <w:iCs/>
          <w:sz w:val="24"/>
        </w:rPr>
        <w:t>.</w:t>
      </w:r>
    </w:p>
    <w:p w14:paraId="185EF7D9" w14:textId="77777777" w:rsidR="0051767F" w:rsidRPr="001E16B4" w:rsidRDefault="0051767F" w:rsidP="00CD68E2">
      <w:pPr>
        <w:spacing w:after="0" w:line="288" w:lineRule="auto"/>
        <w:jc w:val="both"/>
        <w:rPr>
          <w:rFonts w:cs="Times New Roman"/>
          <w:i/>
          <w:iCs/>
          <w:sz w:val="24"/>
          <w:u w:val="single"/>
        </w:rPr>
      </w:pPr>
    </w:p>
    <w:p w14:paraId="72DA016D" w14:textId="7523B557" w:rsidR="00D120B4" w:rsidRPr="000B6759" w:rsidRDefault="005F46C7" w:rsidP="00CD68E2">
      <w:pPr>
        <w:spacing w:after="0" w:line="288" w:lineRule="auto"/>
        <w:jc w:val="both"/>
        <w:rPr>
          <w:rStyle w:val="Kpr"/>
        </w:rPr>
      </w:pPr>
      <w:hyperlink r:id="rId197" w:history="1">
        <w:r w:rsidR="00D120B4" w:rsidRPr="000B6759">
          <w:rPr>
            <w:rStyle w:val="Kpr"/>
          </w:rPr>
          <w:t>https://ebelge.gib.gov.tr/dosyalar/Iptal_Ihtar-Itiraz_Bildirim_Kilavuzu_Hakkinda_Duyuru.pdf</w:t>
        </w:r>
      </w:hyperlink>
    </w:p>
    <w:p w14:paraId="08353790" w14:textId="1E3B069B" w:rsidR="00D120B4" w:rsidRPr="001E16B4" w:rsidRDefault="00DD75EA" w:rsidP="00CD68E2">
      <w:pPr>
        <w:spacing w:after="0" w:line="288" w:lineRule="auto"/>
        <w:jc w:val="both"/>
        <w:rPr>
          <w:rFonts w:cs="Times New Roman"/>
          <w:sz w:val="24"/>
        </w:rPr>
      </w:pPr>
      <w:r w:rsidRPr="001E16B4">
        <w:rPr>
          <w:noProof/>
          <w:sz w:val="24"/>
        </w:rPr>
        <w:lastRenderedPageBreak/>
        <w:drawing>
          <wp:inline distT="0" distB="0" distL="0" distR="0" wp14:anchorId="2BD7C58D" wp14:editId="3877947B">
            <wp:extent cx="1239982" cy="1239982"/>
            <wp:effectExtent l="0" t="0" r="0" b="0"/>
            <wp:docPr id="236" name="Resim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249632" cy="1249632"/>
                    </a:xfrm>
                    <a:prstGeom prst="rect">
                      <a:avLst/>
                    </a:prstGeom>
                    <a:noFill/>
                    <a:ln>
                      <a:noFill/>
                    </a:ln>
                  </pic:spPr>
                </pic:pic>
              </a:graphicData>
            </a:graphic>
          </wp:inline>
        </w:drawing>
      </w:r>
    </w:p>
    <w:p w14:paraId="597938A1" w14:textId="79A73B43" w:rsidR="00DD75EA" w:rsidRPr="001E16B4" w:rsidRDefault="00DD75EA" w:rsidP="00CD68E2">
      <w:pPr>
        <w:spacing w:after="0" w:line="288" w:lineRule="auto"/>
        <w:jc w:val="both"/>
        <w:rPr>
          <w:rFonts w:cs="Times New Roman"/>
          <w:sz w:val="24"/>
        </w:rPr>
      </w:pPr>
      <w:r w:rsidRPr="001E16B4">
        <w:rPr>
          <w:rFonts w:cs="Times New Roman"/>
          <w:sz w:val="24"/>
        </w:rPr>
        <w:t>(İptal itiraz portal kılavuzu bölüm sonundadır.)</w:t>
      </w:r>
    </w:p>
    <w:p w14:paraId="1FE40F5B" w14:textId="77777777" w:rsidR="00DD75EA" w:rsidRPr="001E16B4" w:rsidRDefault="00DD75EA" w:rsidP="00CD68E2">
      <w:pPr>
        <w:spacing w:after="0" w:line="288" w:lineRule="auto"/>
        <w:jc w:val="both"/>
        <w:rPr>
          <w:rFonts w:cs="Times New Roman"/>
          <w:sz w:val="24"/>
        </w:rPr>
      </w:pPr>
    </w:p>
    <w:p w14:paraId="469D571F" w14:textId="527F47C7" w:rsidR="007A1258" w:rsidRPr="001E16B4" w:rsidRDefault="007A1258" w:rsidP="00CD68E2">
      <w:pPr>
        <w:spacing w:after="0" w:line="288" w:lineRule="auto"/>
        <w:jc w:val="both"/>
        <w:rPr>
          <w:rFonts w:cs="Times New Roman"/>
          <w:b/>
          <w:bCs/>
          <w:sz w:val="24"/>
        </w:rPr>
      </w:pPr>
      <w:r w:rsidRPr="001E16B4">
        <w:rPr>
          <w:rFonts w:cs="Times New Roman"/>
          <w:b/>
          <w:bCs/>
          <w:sz w:val="24"/>
        </w:rPr>
        <w:t>E-Fatura İptal / İtiraz Portalı</w:t>
      </w:r>
    </w:p>
    <w:p w14:paraId="1D241742" w14:textId="709E0A3D" w:rsidR="007A1258" w:rsidRPr="001E16B4" w:rsidRDefault="007A1258" w:rsidP="00CD68E2">
      <w:pPr>
        <w:spacing w:after="0" w:line="288" w:lineRule="auto"/>
        <w:jc w:val="both"/>
        <w:rPr>
          <w:rFonts w:cs="Times New Roman"/>
          <w:sz w:val="24"/>
        </w:rPr>
      </w:pPr>
      <w:r w:rsidRPr="001E16B4">
        <w:rPr>
          <w:rFonts w:cs="Times New Roman"/>
          <w:b/>
          <w:bCs/>
          <w:sz w:val="24"/>
        </w:rPr>
        <w:t>1.</w:t>
      </w:r>
      <w:r w:rsidRPr="001E16B4">
        <w:rPr>
          <w:rFonts w:cs="Times New Roman"/>
          <w:sz w:val="24"/>
        </w:rPr>
        <w:t>Kendisine Düzenlenen e-Faturalar İçin iptal Talebi Düzenleyen Tarafından iptal Talebi Oluşturma</w:t>
      </w:r>
    </w:p>
    <w:p w14:paraId="0C9CEE09" w14:textId="05F9C6F3" w:rsidR="007A1258" w:rsidRPr="001E16B4" w:rsidRDefault="007A1258" w:rsidP="00CD68E2">
      <w:pPr>
        <w:spacing w:after="0" w:line="288" w:lineRule="auto"/>
        <w:jc w:val="both"/>
        <w:rPr>
          <w:rFonts w:cs="Times New Roman"/>
          <w:sz w:val="24"/>
        </w:rPr>
      </w:pPr>
      <w:r w:rsidRPr="001E16B4">
        <w:rPr>
          <w:rFonts w:cs="Times New Roman"/>
          <w:b/>
          <w:bCs/>
          <w:sz w:val="24"/>
        </w:rPr>
        <w:t>2.</w:t>
      </w:r>
      <w:r w:rsidRPr="001E16B4">
        <w:rPr>
          <w:rFonts w:cs="Times New Roman"/>
          <w:sz w:val="24"/>
        </w:rPr>
        <w:t xml:space="preserve">Kendisi Tarafından Düzenlenmiş e-Faturalar İçin Gelen İptal Talebini Onaylama / </w:t>
      </w:r>
      <w:r w:rsidR="004811C5" w:rsidRPr="001E16B4">
        <w:rPr>
          <w:rFonts w:cs="Times New Roman"/>
          <w:sz w:val="24"/>
        </w:rPr>
        <w:t>Reddetme</w:t>
      </w:r>
    </w:p>
    <w:p w14:paraId="5A602667" w14:textId="429DF678" w:rsidR="007A1258" w:rsidRPr="001E16B4" w:rsidRDefault="007A1258" w:rsidP="00CD68E2">
      <w:pPr>
        <w:spacing w:after="0" w:line="288" w:lineRule="auto"/>
        <w:jc w:val="both"/>
        <w:rPr>
          <w:rFonts w:cs="Times New Roman"/>
          <w:sz w:val="24"/>
        </w:rPr>
      </w:pPr>
      <w:r w:rsidRPr="001E16B4">
        <w:rPr>
          <w:rFonts w:cs="Times New Roman"/>
          <w:b/>
          <w:bCs/>
          <w:sz w:val="24"/>
        </w:rPr>
        <w:t>3.</w:t>
      </w:r>
      <w:r w:rsidRPr="001E16B4">
        <w:rPr>
          <w:rFonts w:cs="Times New Roman"/>
          <w:sz w:val="24"/>
        </w:rPr>
        <w:t>Adımıza Düzenlenen e-Faturalar İçin Gelen iptal Talebini Onaylama / Reddetme</w:t>
      </w:r>
    </w:p>
    <w:p w14:paraId="2B4E1365" w14:textId="46D9004E" w:rsidR="007A1258" w:rsidRPr="001E16B4" w:rsidRDefault="007A1258" w:rsidP="00CD68E2">
      <w:pPr>
        <w:spacing w:after="0" w:line="288" w:lineRule="auto"/>
        <w:jc w:val="both"/>
        <w:rPr>
          <w:rFonts w:cs="Times New Roman"/>
          <w:sz w:val="24"/>
        </w:rPr>
      </w:pPr>
      <w:r w:rsidRPr="001E16B4">
        <w:rPr>
          <w:rFonts w:cs="Times New Roman"/>
          <w:b/>
          <w:bCs/>
          <w:sz w:val="24"/>
        </w:rPr>
        <w:t>4.</w:t>
      </w:r>
      <w:r w:rsidRPr="001E16B4">
        <w:rPr>
          <w:rFonts w:cs="Times New Roman"/>
          <w:sz w:val="24"/>
        </w:rPr>
        <w:t>Kendisine Düzenlenen e-Faturalar İçin İtiraz Talebi Kendisi Tarafından Düzenlenmiş e-Faturalar İçin Gelen Talebini Onaylama / Reddetme İtiraz</w:t>
      </w:r>
    </w:p>
    <w:p w14:paraId="0DED81C9" w14:textId="6B98C080" w:rsidR="007A1258" w:rsidRPr="001E16B4" w:rsidRDefault="007A1258" w:rsidP="00CD68E2">
      <w:pPr>
        <w:spacing w:after="0" w:line="288" w:lineRule="auto"/>
        <w:jc w:val="both"/>
        <w:rPr>
          <w:rFonts w:cs="Times New Roman"/>
          <w:sz w:val="24"/>
        </w:rPr>
      </w:pPr>
    </w:p>
    <w:p w14:paraId="5E1DEF73" w14:textId="416D027D" w:rsidR="007A1258" w:rsidRPr="001E16B4" w:rsidRDefault="00195C79" w:rsidP="00CD68E2">
      <w:pPr>
        <w:spacing w:after="0" w:line="288" w:lineRule="auto"/>
        <w:jc w:val="both"/>
        <w:rPr>
          <w:rFonts w:cs="Times New Roman"/>
          <w:sz w:val="24"/>
        </w:rPr>
      </w:pPr>
      <w:r w:rsidRPr="001E16B4">
        <w:rPr>
          <w:rFonts w:cs="Times New Roman"/>
          <w:sz w:val="24"/>
        </w:rPr>
        <w:t xml:space="preserve">Alıcıya iletilen faturaya bu iletim tarihinden itibaren </w:t>
      </w:r>
      <w:r w:rsidR="007A1258" w:rsidRPr="001E16B4">
        <w:rPr>
          <w:rFonts w:cs="Times New Roman"/>
          <w:sz w:val="24"/>
        </w:rPr>
        <w:t>8 gün içind</w:t>
      </w:r>
      <w:r w:rsidR="00575825">
        <w:rPr>
          <w:rFonts w:cs="Times New Roman"/>
          <w:sz w:val="24"/>
        </w:rPr>
        <w:t>e-Fatura</w:t>
      </w:r>
      <w:r w:rsidR="007A1258" w:rsidRPr="001E16B4">
        <w:rPr>
          <w:rFonts w:cs="Times New Roman"/>
          <w:sz w:val="24"/>
        </w:rPr>
        <w:t xml:space="preserve">ya </w:t>
      </w:r>
      <w:r w:rsidR="00804D40" w:rsidRPr="001E16B4">
        <w:rPr>
          <w:rFonts w:cs="Times New Roman"/>
          <w:sz w:val="24"/>
        </w:rPr>
        <w:t xml:space="preserve">“e-Fatura İptal İtiraz Bildirim </w:t>
      </w:r>
      <w:proofErr w:type="spellStart"/>
      <w:r w:rsidR="00804D40" w:rsidRPr="001E16B4">
        <w:rPr>
          <w:rFonts w:cs="Times New Roman"/>
          <w:sz w:val="24"/>
        </w:rPr>
        <w:t>Portalı”ndan</w:t>
      </w:r>
      <w:proofErr w:type="spellEnd"/>
      <w:r w:rsidR="00804D40" w:rsidRPr="001E16B4">
        <w:rPr>
          <w:rFonts w:cs="Times New Roman"/>
          <w:sz w:val="24"/>
        </w:rPr>
        <w:t xml:space="preserve"> itiraz/iptal talebinde bulunulmalıdır</w:t>
      </w:r>
      <w:r w:rsidR="007A1258" w:rsidRPr="001E16B4">
        <w:rPr>
          <w:rFonts w:cs="Times New Roman"/>
          <w:sz w:val="24"/>
        </w:rPr>
        <w:t>. Karşı tarafın da bu iptal/itiraz isteğini kabul etmesi gerekir. Siz iptal isteğini gönderdikten sonra karşı taraf bunu kabul etmezs</w:t>
      </w:r>
      <w:r w:rsidR="00575825">
        <w:rPr>
          <w:rFonts w:cs="Times New Roman"/>
          <w:sz w:val="24"/>
        </w:rPr>
        <w:t>e-Fatura</w:t>
      </w:r>
      <w:r w:rsidR="007A1258" w:rsidRPr="001E16B4">
        <w:rPr>
          <w:rFonts w:cs="Times New Roman"/>
          <w:sz w:val="24"/>
        </w:rPr>
        <w:t xml:space="preserve"> iptal edilmez.</w:t>
      </w:r>
    </w:p>
    <w:p w14:paraId="4ECB3FA7" w14:textId="1C0DEFF3" w:rsidR="007A1258" w:rsidRPr="001E16B4" w:rsidRDefault="007A1258" w:rsidP="00CD68E2">
      <w:pPr>
        <w:spacing w:after="0" w:line="288" w:lineRule="auto"/>
        <w:jc w:val="both"/>
        <w:rPr>
          <w:rFonts w:cs="Times New Roman"/>
          <w:sz w:val="24"/>
        </w:rPr>
      </w:pPr>
    </w:p>
    <w:p w14:paraId="5C2627D2" w14:textId="53C666BE" w:rsidR="00195C79" w:rsidRPr="001E16B4" w:rsidRDefault="00195C79" w:rsidP="00CD68E2">
      <w:pPr>
        <w:spacing w:after="0" w:line="288" w:lineRule="auto"/>
        <w:jc w:val="both"/>
        <w:rPr>
          <w:rFonts w:cs="Times New Roman"/>
          <w:b/>
          <w:bCs/>
          <w:sz w:val="24"/>
        </w:rPr>
      </w:pPr>
      <w:r w:rsidRPr="001E16B4">
        <w:rPr>
          <w:rFonts w:cs="Times New Roman"/>
          <w:b/>
          <w:bCs/>
          <w:sz w:val="24"/>
        </w:rPr>
        <w:t>Kendisi Tarafından Düzenlenmiş E-Fatura İçin Gelen İptal Talebinin Reddedilmesi</w:t>
      </w:r>
      <w:r w:rsidR="00284A68" w:rsidRPr="001E16B4">
        <w:rPr>
          <w:rFonts w:cs="Times New Roman"/>
          <w:sz w:val="24"/>
        </w:rPr>
        <w:t xml:space="preserve"> </w:t>
      </w:r>
      <w:r w:rsidR="00284A68" w:rsidRPr="001E16B4">
        <w:rPr>
          <w:rFonts w:cs="Times New Roman"/>
          <w:b/>
          <w:bCs/>
          <w:sz w:val="24"/>
        </w:rPr>
        <w:t>D</w:t>
      </w:r>
      <w:r w:rsidRPr="001E16B4">
        <w:rPr>
          <w:rFonts w:cs="Times New Roman"/>
          <w:b/>
          <w:bCs/>
          <w:sz w:val="24"/>
        </w:rPr>
        <w:t>urumunda</w:t>
      </w:r>
    </w:p>
    <w:p w14:paraId="5DBB0655" w14:textId="2EA0CF6F" w:rsidR="00195C79" w:rsidRPr="001E16B4" w:rsidRDefault="00195C79" w:rsidP="00CD68E2">
      <w:pPr>
        <w:spacing w:after="0" w:line="288" w:lineRule="auto"/>
        <w:jc w:val="both"/>
        <w:rPr>
          <w:rFonts w:cs="Times New Roman"/>
          <w:sz w:val="24"/>
        </w:rPr>
      </w:pPr>
      <w:r w:rsidRPr="001E16B4">
        <w:rPr>
          <w:rFonts w:cs="Times New Roman"/>
          <w:sz w:val="24"/>
        </w:rPr>
        <w:t>İptal talebi reddedilmek istenen faturalar seçilip, mali mühür bilgileri girildikten sonra "Talebi Reddet" butonu tıklandığında "İşlem Başarılı" sonucu alınırsa seçilen faturalar için iptal talebi reddedilmiş olacak ve ilgili fatura hem alıcının sanal BA hem de satıcının sanal BS formunda yer alacaktır.</w:t>
      </w:r>
    </w:p>
    <w:p w14:paraId="021AB0D6" w14:textId="60BF1E2C" w:rsidR="007A1258" w:rsidRPr="001E16B4" w:rsidRDefault="007A1258" w:rsidP="00CD68E2">
      <w:pPr>
        <w:spacing w:after="0" w:line="288" w:lineRule="auto"/>
        <w:jc w:val="both"/>
        <w:rPr>
          <w:rFonts w:cs="Times New Roman"/>
          <w:sz w:val="24"/>
        </w:rPr>
      </w:pPr>
      <w:r w:rsidRPr="001E16B4">
        <w:rPr>
          <w:rFonts w:cs="Times New Roman"/>
          <w:sz w:val="24"/>
        </w:rPr>
        <w:t xml:space="preserve">8 </w:t>
      </w:r>
      <w:r w:rsidR="00195C79" w:rsidRPr="001E16B4">
        <w:rPr>
          <w:rFonts w:cs="Times New Roman"/>
          <w:sz w:val="24"/>
        </w:rPr>
        <w:t>g</w:t>
      </w:r>
      <w:r w:rsidRPr="001E16B4">
        <w:rPr>
          <w:rFonts w:cs="Times New Roman"/>
          <w:sz w:val="24"/>
        </w:rPr>
        <w:t>ünlük süre geçerse eğer takip eden ayın 20’sine kadar itiraz isteğinde bulunulabilir. Çünkü takip eden ayın yirmisine kadar GİB sanal BA/BS formu oluşturur.</w:t>
      </w:r>
    </w:p>
    <w:p w14:paraId="1CE51972" w14:textId="77777777" w:rsidR="00195C79" w:rsidRPr="001E16B4" w:rsidRDefault="00195C79" w:rsidP="00CD68E2">
      <w:pPr>
        <w:spacing w:after="0" w:line="288" w:lineRule="auto"/>
        <w:jc w:val="both"/>
        <w:rPr>
          <w:rFonts w:cs="Times New Roman"/>
          <w:sz w:val="24"/>
        </w:rPr>
      </w:pPr>
    </w:p>
    <w:p w14:paraId="4FF236CA" w14:textId="71C8A943" w:rsidR="007A1258" w:rsidRPr="001E16B4" w:rsidRDefault="007A1258" w:rsidP="00CD68E2">
      <w:pPr>
        <w:spacing w:after="0" w:line="288" w:lineRule="auto"/>
        <w:jc w:val="both"/>
        <w:rPr>
          <w:rFonts w:cs="Times New Roman"/>
          <w:sz w:val="24"/>
        </w:rPr>
      </w:pPr>
      <w:r w:rsidRPr="001E16B4">
        <w:rPr>
          <w:rFonts w:cs="Times New Roman"/>
          <w:sz w:val="24"/>
        </w:rPr>
        <w:t>İtiraz isteği aşağıdaki şekillerde yapılır:</w:t>
      </w:r>
    </w:p>
    <w:p w14:paraId="14E5EE5E" w14:textId="05562996" w:rsidR="007A1258" w:rsidRPr="001E16B4" w:rsidRDefault="007A1258" w:rsidP="00CD68E2">
      <w:pPr>
        <w:numPr>
          <w:ilvl w:val="0"/>
          <w:numId w:val="14"/>
        </w:numPr>
        <w:spacing w:after="0" w:line="288" w:lineRule="auto"/>
        <w:jc w:val="both"/>
        <w:rPr>
          <w:rFonts w:cs="Times New Roman"/>
          <w:sz w:val="24"/>
        </w:rPr>
      </w:pPr>
      <w:r w:rsidRPr="001E16B4">
        <w:rPr>
          <w:rFonts w:cs="Times New Roman"/>
          <w:sz w:val="24"/>
        </w:rPr>
        <w:t>Noter aracılığıyla, (pahalı bir yöntemdir.)</w:t>
      </w:r>
    </w:p>
    <w:p w14:paraId="569A3CFB" w14:textId="1CBA22E1" w:rsidR="007A1258" w:rsidRPr="001E16B4" w:rsidRDefault="007A1258" w:rsidP="00CD68E2">
      <w:pPr>
        <w:numPr>
          <w:ilvl w:val="0"/>
          <w:numId w:val="14"/>
        </w:numPr>
        <w:spacing w:after="0" w:line="288" w:lineRule="auto"/>
        <w:jc w:val="both"/>
        <w:rPr>
          <w:rFonts w:cs="Times New Roman"/>
          <w:sz w:val="24"/>
        </w:rPr>
      </w:pPr>
      <w:r w:rsidRPr="001E16B4">
        <w:rPr>
          <w:rFonts w:cs="Times New Roman"/>
          <w:sz w:val="24"/>
        </w:rPr>
        <w:t>Taahhütlü mektupla, (en uygunu budur. Takip eden ayın yirmisine kadar itiraz sitemine girilmelidir. Bu durumda GİB BA formundan bu faturayı çıkarır. Karşı taraf da kabul ederse onun da BS formundan çıkarır.</w:t>
      </w:r>
    </w:p>
    <w:p w14:paraId="2CED4104" w14:textId="1CB12080" w:rsidR="007A1258" w:rsidRPr="001E16B4" w:rsidRDefault="007A1258" w:rsidP="00CD68E2">
      <w:pPr>
        <w:numPr>
          <w:ilvl w:val="0"/>
          <w:numId w:val="14"/>
        </w:numPr>
        <w:spacing w:after="0" w:line="288" w:lineRule="auto"/>
        <w:jc w:val="both"/>
        <w:rPr>
          <w:rFonts w:cs="Times New Roman"/>
          <w:sz w:val="24"/>
        </w:rPr>
      </w:pPr>
      <w:r w:rsidRPr="001E16B4">
        <w:rPr>
          <w:rFonts w:cs="Times New Roman"/>
          <w:sz w:val="24"/>
        </w:rPr>
        <w:t xml:space="preserve">Telgrafla veya </w:t>
      </w:r>
    </w:p>
    <w:p w14:paraId="3A126B59" w14:textId="52F81D9D" w:rsidR="007A1258" w:rsidRPr="001E16B4" w:rsidRDefault="007A1258" w:rsidP="00CD68E2">
      <w:pPr>
        <w:numPr>
          <w:ilvl w:val="0"/>
          <w:numId w:val="14"/>
        </w:numPr>
        <w:spacing w:after="0" w:line="288" w:lineRule="auto"/>
        <w:jc w:val="both"/>
        <w:rPr>
          <w:rFonts w:cs="Times New Roman"/>
          <w:sz w:val="24"/>
        </w:rPr>
      </w:pPr>
      <w:r w:rsidRPr="001E16B4">
        <w:rPr>
          <w:rFonts w:cs="Times New Roman"/>
          <w:sz w:val="24"/>
        </w:rPr>
        <w:t>Güvenli elektronik imza kullanılarak kayıtlı elektronik posta sistemi ile (KEP iki tarafta da olmalı)</w:t>
      </w:r>
    </w:p>
    <w:p w14:paraId="63D40307" w14:textId="57850ACB" w:rsidR="007A1258" w:rsidRPr="001E16B4" w:rsidRDefault="007A1258" w:rsidP="00CD68E2">
      <w:pPr>
        <w:spacing w:after="0" w:line="288" w:lineRule="auto"/>
        <w:jc w:val="both"/>
        <w:rPr>
          <w:rFonts w:cs="Times New Roman"/>
          <w:sz w:val="24"/>
        </w:rPr>
      </w:pPr>
    </w:p>
    <w:p w14:paraId="5127BB7A" w14:textId="77777777" w:rsidR="00804D40" w:rsidRPr="001E16B4" w:rsidRDefault="00804D40" w:rsidP="00CD68E2">
      <w:pPr>
        <w:spacing w:after="0" w:line="288" w:lineRule="auto"/>
        <w:jc w:val="both"/>
        <w:rPr>
          <w:rFonts w:cs="Times New Roman"/>
          <w:b/>
          <w:bCs/>
          <w:sz w:val="24"/>
        </w:rPr>
      </w:pPr>
      <w:r w:rsidRPr="001E16B4">
        <w:rPr>
          <w:rFonts w:cs="Times New Roman"/>
          <w:b/>
          <w:bCs/>
          <w:sz w:val="24"/>
        </w:rPr>
        <w:t>Fatura Türlerine Göre İptal / İtiraz</w:t>
      </w:r>
    </w:p>
    <w:p w14:paraId="293BA636" w14:textId="2E95AB79" w:rsidR="00804D40" w:rsidRPr="001E16B4" w:rsidRDefault="00804D40" w:rsidP="00CD68E2">
      <w:pPr>
        <w:spacing w:after="0" w:line="288" w:lineRule="auto"/>
        <w:jc w:val="both"/>
        <w:rPr>
          <w:rFonts w:cs="Times New Roman"/>
          <w:sz w:val="24"/>
        </w:rPr>
      </w:pPr>
      <w:r w:rsidRPr="001E16B4">
        <w:rPr>
          <w:rFonts w:cs="Times New Roman"/>
          <w:sz w:val="24"/>
        </w:rPr>
        <w:t>1.Temel Fatura senaryosunda (hem itiraz bildirim hem iptal uygulaması için alıcı veya satıcı tarafından talep başlatılabilir)</w:t>
      </w:r>
    </w:p>
    <w:p w14:paraId="70643051" w14:textId="340111D9" w:rsidR="00804D40" w:rsidRPr="001E16B4" w:rsidRDefault="00804D40" w:rsidP="00CD68E2">
      <w:pPr>
        <w:spacing w:after="0" w:line="288" w:lineRule="auto"/>
        <w:jc w:val="both"/>
        <w:rPr>
          <w:rFonts w:cs="Times New Roman"/>
          <w:sz w:val="24"/>
        </w:rPr>
      </w:pPr>
      <w:r w:rsidRPr="001E16B4">
        <w:rPr>
          <w:rFonts w:cs="Times New Roman"/>
          <w:sz w:val="24"/>
        </w:rPr>
        <w:t>2.Ticari Fatura Senaryosunda (sadece itiraz bildirim uygulaması için alıcı veya satıcı tarafından talep başlatılabilir)</w:t>
      </w:r>
    </w:p>
    <w:p w14:paraId="4E9E974D" w14:textId="7FF12595" w:rsidR="00804D40" w:rsidRPr="001E16B4" w:rsidRDefault="00804D40" w:rsidP="00CD68E2">
      <w:pPr>
        <w:spacing w:after="0" w:line="288" w:lineRule="auto"/>
        <w:jc w:val="both"/>
        <w:rPr>
          <w:rFonts w:cs="Times New Roman"/>
          <w:sz w:val="24"/>
        </w:rPr>
      </w:pPr>
      <w:r w:rsidRPr="001E16B4">
        <w:rPr>
          <w:rFonts w:cs="Times New Roman"/>
          <w:sz w:val="24"/>
        </w:rPr>
        <w:t>3.Hal Tipi Fatura Senaryosunda (hem itiraz hem iptal uygulaması için alıcı veya satıcı tarafından talep başlatılabilir)</w:t>
      </w:r>
    </w:p>
    <w:p w14:paraId="25FBF320" w14:textId="7E0E0DC1" w:rsidR="007A1258" w:rsidRPr="001E16B4" w:rsidRDefault="00804D40" w:rsidP="00CD68E2">
      <w:pPr>
        <w:spacing w:after="0" w:line="288" w:lineRule="auto"/>
        <w:jc w:val="both"/>
        <w:rPr>
          <w:rFonts w:cs="Times New Roman"/>
          <w:sz w:val="24"/>
        </w:rPr>
      </w:pPr>
      <w:r w:rsidRPr="001E16B4">
        <w:rPr>
          <w:rFonts w:cs="Times New Roman"/>
          <w:sz w:val="24"/>
        </w:rPr>
        <w:t>4.Kamu Fatura Senaryosunda (sadece itiraz uygulaması için satıcı tarafınc</w:t>
      </w:r>
      <w:r w:rsidR="006E52D0" w:rsidRPr="001E16B4">
        <w:rPr>
          <w:rFonts w:cs="Times New Roman"/>
          <w:sz w:val="24"/>
        </w:rPr>
        <w:t>a</w:t>
      </w:r>
      <w:r w:rsidRPr="001E16B4">
        <w:rPr>
          <w:rFonts w:cs="Times New Roman"/>
          <w:sz w:val="24"/>
        </w:rPr>
        <w:t xml:space="preserve"> onayı aranmayacaktır)</w:t>
      </w:r>
    </w:p>
    <w:p w14:paraId="78DA939B" w14:textId="5E881151" w:rsidR="00804D40" w:rsidRDefault="00804D40" w:rsidP="00CD68E2">
      <w:pPr>
        <w:spacing w:after="0" w:line="288" w:lineRule="auto"/>
        <w:jc w:val="both"/>
        <w:rPr>
          <w:rFonts w:cs="Times New Roman"/>
          <w:sz w:val="24"/>
        </w:rPr>
      </w:pPr>
    </w:p>
    <w:p w14:paraId="250D3A14" w14:textId="77777777" w:rsidR="001A6A00" w:rsidRPr="001E16B4" w:rsidRDefault="001A6A00" w:rsidP="00CD68E2">
      <w:pPr>
        <w:spacing w:after="0" w:line="288" w:lineRule="auto"/>
        <w:jc w:val="both"/>
        <w:rPr>
          <w:rFonts w:cs="Times New Roman"/>
          <w:sz w:val="24"/>
        </w:rPr>
      </w:pPr>
    </w:p>
    <w:p w14:paraId="515BE1FD" w14:textId="43E1C3D5" w:rsidR="00804D40" w:rsidRPr="000B6759" w:rsidRDefault="005F46C7" w:rsidP="00CD68E2">
      <w:pPr>
        <w:spacing w:after="0" w:line="288" w:lineRule="auto"/>
        <w:jc w:val="both"/>
        <w:rPr>
          <w:rStyle w:val="Kpr"/>
        </w:rPr>
      </w:pPr>
      <w:hyperlink r:id="rId199" w:history="1">
        <w:r w:rsidR="00804D40" w:rsidRPr="000B6759">
          <w:rPr>
            <w:rStyle w:val="Kpr"/>
          </w:rPr>
          <w:t>https://portal.efatura.gov.tr/FaturaIptal/</w:t>
        </w:r>
      </w:hyperlink>
    </w:p>
    <w:p w14:paraId="4722933A" w14:textId="1663F160" w:rsidR="00BE2CBC" w:rsidRPr="001E16B4" w:rsidRDefault="00BE2CBC" w:rsidP="00CD68E2">
      <w:pPr>
        <w:spacing w:after="0" w:line="288" w:lineRule="auto"/>
        <w:jc w:val="both"/>
        <w:rPr>
          <w:rFonts w:cs="Times New Roman"/>
          <w:sz w:val="24"/>
        </w:rPr>
      </w:pPr>
      <w:r w:rsidRPr="001E16B4">
        <w:rPr>
          <w:noProof/>
          <w:sz w:val="24"/>
        </w:rPr>
        <w:drawing>
          <wp:inline distT="0" distB="0" distL="0" distR="0" wp14:anchorId="1A48705D" wp14:editId="6632B590">
            <wp:extent cx="867508" cy="867508"/>
            <wp:effectExtent l="0" t="0" r="8890" b="8890"/>
            <wp:docPr id="237" name="Resi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872751" cy="872751"/>
                    </a:xfrm>
                    <a:prstGeom prst="rect">
                      <a:avLst/>
                    </a:prstGeom>
                    <a:noFill/>
                    <a:ln>
                      <a:noFill/>
                    </a:ln>
                  </pic:spPr>
                </pic:pic>
              </a:graphicData>
            </a:graphic>
          </wp:inline>
        </w:drawing>
      </w:r>
    </w:p>
    <w:p w14:paraId="116CD8B7" w14:textId="0779C917" w:rsidR="00804D40" w:rsidRDefault="00BE2CBC" w:rsidP="00CD68E2">
      <w:pPr>
        <w:spacing w:after="0" w:line="288" w:lineRule="auto"/>
        <w:jc w:val="both"/>
        <w:rPr>
          <w:rFonts w:cs="Times New Roman"/>
          <w:sz w:val="24"/>
        </w:rPr>
      </w:pPr>
      <w:r w:rsidRPr="001E16B4">
        <w:rPr>
          <w:rFonts w:cs="Times New Roman"/>
          <w:sz w:val="24"/>
        </w:rPr>
        <w:t>İptal itiraz Kılavuzu bölüm sonundadır.</w:t>
      </w:r>
    </w:p>
    <w:p w14:paraId="66243731" w14:textId="77777777" w:rsidR="001A6A00" w:rsidRPr="001E16B4" w:rsidRDefault="001A6A00" w:rsidP="00CD68E2">
      <w:pPr>
        <w:spacing w:after="0" w:line="288" w:lineRule="auto"/>
        <w:jc w:val="both"/>
        <w:rPr>
          <w:rFonts w:cs="Times New Roman"/>
          <w:sz w:val="24"/>
        </w:rPr>
      </w:pPr>
    </w:p>
    <w:p w14:paraId="4529E5DC" w14:textId="447B6678" w:rsidR="00804D40" w:rsidRPr="001E16B4" w:rsidRDefault="00804D40" w:rsidP="00CD68E2">
      <w:pPr>
        <w:spacing w:after="0" w:line="288" w:lineRule="auto"/>
        <w:jc w:val="both"/>
        <w:rPr>
          <w:rFonts w:cs="Times New Roman"/>
          <w:sz w:val="24"/>
        </w:rPr>
      </w:pPr>
      <w:r w:rsidRPr="001E16B4">
        <w:rPr>
          <w:noProof/>
          <w:sz w:val="24"/>
        </w:rPr>
        <w:drawing>
          <wp:inline distT="0" distB="0" distL="0" distR="0" wp14:anchorId="4D16DFFC" wp14:editId="32DF3041">
            <wp:extent cx="6192520" cy="3150235"/>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192520" cy="3150235"/>
                    </a:xfrm>
                    <a:prstGeom prst="rect">
                      <a:avLst/>
                    </a:prstGeom>
                  </pic:spPr>
                </pic:pic>
              </a:graphicData>
            </a:graphic>
          </wp:inline>
        </w:drawing>
      </w:r>
    </w:p>
    <w:p w14:paraId="1DEA3FAF" w14:textId="1AF95F34" w:rsidR="00804D40" w:rsidRPr="001E16B4" w:rsidRDefault="00804D40" w:rsidP="00CD68E2">
      <w:pPr>
        <w:spacing w:after="0" w:line="288" w:lineRule="auto"/>
        <w:jc w:val="both"/>
        <w:rPr>
          <w:rFonts w:cs="Times New Roman"/>
          <w:sz w:val="24"/>
        </w:rPr>
      </w:pPr>
      <w:r w:rsidRPr="001E16B4">
        <w:rPr>
          <w:rFonts w:cs="Times New Roman"/>
          <w:sz w:val="24"/>
        </w:rPr>
        <w:t xml:space="preserve">İmzalama aracı indirilip çalıştırıldıktan </w:t>
      </w:r>
      <w:r w:rsidR="00C26C1F" w:rsidRPr="001E16B4">
        <w:rPr>
          <w:rFonts w:cs="Times New Roman"/>
          <w:sz w:val="24"/>
        </w:rPr>
        <w:t xml:space="preserve">ve sayfa yenilendikten </w:t>
      </w:r>
      <w:r w:rsidRPr="001E16B4">
        <w:rPr>
          <w:rFonts w:cs="Times New Roman"/>
          <w:sz w:val="24"/>
        </w:rPr>
        <w:t>sonra aşağıdaki sayfa açılır</w:t>
      </w:r>
      <w:r w:rsidR="00C26C1F" w:rsidRPr="001E16B4">
        <w:rPr>
          <w:rFonts w:cs="Times New Roman"/>
          <w:sz w:val="24"/>
        </w:rPr>
        <w:t>. (</w:t>
      </w:r>
      <w:proofErr w:type="gramStart"/>
      <w:r w:rsidR="00C26C1F" w:rsidRPr="001E16B4">
        <w:rPr>
          <w:rFonts w:cs="Times New Roman"/>
          <w:sz w:val="24"/>
        </w:rPr>
        <w:t>güvenlik</w:t>
      </w:r>
      <w:proofErr w:type="gramEnd"/>
      <w:r w:rsidR="00C26C1F" w:rsidRPr="001E16B4">
        <w:rPr>
          <w:rFonts w:cs="Times New Roman"/>
          <w:sz w:val="24"/>
        </w:rPr>
        <w:t xml:space="preserve"> nedeniyle sayfa açılmaz ise gelişmiş sekmesiyle “riski kabul et ve devam et “tıklanır.</w:t>
      </w:r>
    </w:p>
    <w:p w14:paraId="74696174" w14:textId="24749EFC" w:rsidR="00C26C1F" w:rsidRPr="001E16B4" w:rsidRDefault="00C26C1F" w:rsidP="00CD68E2">
      <w:pPr>
        <w:spacing w:after="0" w:line="288" w:lineRule="auto"/>
        <w:jc w:val="both"/>
        <w:rPr>
          <w:rFonts w:cs="Times New Roman"/>
          <w:sz w:val="24"/>
        </w:rPr>
      </w:pPr>
    </w:p>
    <w:p w14:paraId="2903EEA2" w14:textId="22ECDC5F" w:rsidR="00195C79" w:rsidRPr="001E16B4" w:rsidRDefault="00195C79" w:rsidP="00CD68E2">
      <w:pPr>
        <w:spacing w:after="0" w:line="288" w:lineRule="auto"/>
        <w:jc w:val="both"/>
        <w:rPr>
          <w:rFonts w:cs="Times New Roman"/>
          <w:sz w:val="24"/>
        </w:rPr>
      </w:pPr>
      <w:r w:rsidRPr="001E16B4">
        <w:rPr>
          <w:noProof/>
          <w:sz w:val="24"/>
        </w:rPr>
        <w:drawing>
          <wp:inline distT="0" distB="0" distL="0" distR="0" wp14:anchorId="73CEDE4F" wp14:editId="6259301C">
            <wp:extent cx="6192520" cy="2176145"/>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92520" cy="2176145"/>
                    </a:xfrm>
                    <a:prstGeom prst="rect">
                      <a:avLst/>
                    </a:prstGeom>
                  </pic:spPr>
                </pic:pic>
              </a:graphicData>
            </a:graphic>
          </wp:inline>
        </w:drawing>
      </w:r>
    </w:p>
    <w:p w14:paraId="2A20376E" w14:textId="16E39D12" w:rsidR="00C26C1F" w:rsidRPr="001E16B4" w:rsidRDefault="00C26C1F" w:rsidP="00CD68E2">
      <w:pPr>
        <w:spacing w:after="0" w:line="288" w:lineRule="auto"/>
        <w:jc w:val="both"/>
        <w:rPr>
          <w:rFonts w:cs="Times New Roman"/>
          <w:sz w:val="24"/>
        </w:rPr>
      </w:pPr>
      <w:r w:rsidRPr="001E16B4">
        <w:rPr>
          <w:noProof/>
          <w:sz w:val="24"/>
        </w:rPr>
        <w:lastRenderedPageBreak/>
        <w:drawing>
          <wp:inline distT="0" distB="0" distL="0" distR="0" wp14:anchorId="478885DD" wp14:editId="1EC56C97">
            <wp:extent cx="6192520" cy="4024630"/>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192520" cy="4024630"/>
                    </a:xfrm>
                    <a:prstGeom prst="rect">
                      <a:avLst/>
                    </a:prstGeom>
                  </pic:spPr>
                </pic:pic>
              </a:graphicData>
            </a:graphic>
          </wp:inline>
        </w:drawing>
      </w:r>
    </w:p>
    <w:p w14:paraId="350D8891" w14:textId="6EB56DCA" w:rsidR="00C26C1F" w:rsidRPr="001E16B4" w:rsidRDefault="00C26C1F" w:rsidP="00CD68E2">
      <w:pPr>
        <w:spacing w:after="0" w:line="288" w:lineRule="auto"/>
        <w:jc w:val="both"/>
        <w:rPr>
          <w:rFonts w:cs="Times New Roman"/>
          <w:sz w:val="24"/>
        </w:rPr>
      </w:pPr>
    </w:p>
    <w:p w14:paraId="4141CACE" w14:textId="574A77F9" w:rsidR="00C26C1F" w:rsidRPr="001E16B4" w:rsidRDefault="00C26C1F" w:rsidP="00CD68E2">
      <w:pPr>
        <w:spacing w:after="0" w:line="288" w:lineRule="auto"/>
        <w:jc w:val="both"/>
        <w:rPr>
          <w:rFonts w:cs="Times New Roman"/>
          <w:sz w:val="24"/>
        </w:rPr>
      </w:pPr>
      <w:r w:rsidRPr="001E16B4">
        <w:rPr>
          <w:noProof/>
          <w:sz w:val="24"/>
        </w:rPr>
        <w:drawing>
          <wp:inline distT="0" distB="0" distL="0" distR="0" wp14:anchorId="747B5F30" wp14:editId="3DCC078D">
            <wp:extent cx="6192520" cy="3571240"/>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192520" cy="3571240"/>
                    </a:xfrm>
                    <a:prstGeom prst="rect">
                      <a:avLst/>
                    </a:prstGeom>
                  </pic:spPr>
                </pic:pic>
              </a:graphicData>
            </a:graphic>
          </wp:inline>
        </w:drawing>
      </w:r>
    </w:p>
    <w:p w14:paraId="5EE97DCC" w14:textId="6B94AF67" w:rsidR="00C26C1F" w:rsidRPr="001E16B4" w:rsidRDefault="00C26C1F" w:rsidP="00CD68E2">
      <w:pPr>
        <w:spacing w:after="0" w:line="288" w:lineRule="auto"/>
        <w:jc w:val="both"/>
        <w:rPr>
          <w:rFonts w:cs="Times New Roman"/>
          <w:sz w:val="24"/>
        </w:rPr>
      </w:pPr>
    </w:p>
    <w:p w14:paraId="421A02C5" w14:textId="52A3FC82" w:rsidR="00C26C1F" w:rsidRPr="001E16B4" w:rsidRDefault="00C26C1F" w:rsidP="00CD68E2">
      <w:pPr>
        <w:spacing w:after="0" w:line="288" w:lineRule="auto"/>
        <w:jc w:val="both"/>
        <w:rPr>
          <w:rFonts w:cs="Times New Roman"/>
          <w:sz w:val="24"/>
        </w:rPr>
      </w:pPr>
      <w:r w:rsidRPr="001E16B4">
        <w:rPr>
          <w:noProof/>
          <w:sz w:val="24"/>
        </w:rPr>
        <w:lastRenderedPageBreak/>
        <w:drawing>
          <wp:inline distT="0" distB="0" distL="0" distR="0" wp14:anchorId="5375C98A" wp14:editId="0650539A">
            <wp:extent cx="6192520" cy="4302125"/>
            <wp:effectExtent l="0" t="0" r="0" b="3175"/>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192520" cy="4302125"/>
                    </a:xfrm>
                    <a:prstGeom prst="rect">
                      <a:avLst/>
                    </a:prstGeom>
                  </pic:spPr>
                </pic:pic>
              </a:graphicData>
            </a:graphic>
          </wp:inline>
        </w:drawing>
      </w:r>
    </w:p>
    <w:p w14:paraId="781ADE97" w14:textId="755F3F7D" w:rsidR="00C26C1F" w:rsidRPr="001E16B4" w:rsidRDefault="00C26C1F" w:rsidP="00CD68E2">
      <w:pPr>
        <w:spacing w:after="0" w:line="288" w:lineRule="auto"/>
        <w:jc w:val="both"/>
        <w:rPr>
          <w:rFonts w:cs="Times New Roman"/>
          <w:sz w:val="24"/>
        </w:rPr>
      </w:pPr>
    </w:p>
    <w:p w14:paraId="3CFA8673" w14:textId="77777777" w:rsidR="00195C79" w:rsidRPr="001E16B4" w:rsidRDefault="00195C79" w:rsidP="00CD68E2">
      <w:pPr>
        <w:spacing w:after="0" w:line="288" w:lineRule="auto"/>
        <w:jc w:val="both"/>
        <w:rPr>
          <w:rFonts w:cs="Times New Roman"/>
          <w:sz w:val="24"/>
        </w:rPr>
      </w:pPr>
      <w:r w:rsidRPr="001E16B4">
        <w:rPr>
          <w:rFonts w:cs="Times New Roman"/>
          <w:sz w:val="24"/>
        </w:rPr>
        <w:t>“</w:t>
      </w:r>
      <w:r w:rsidRPr="001E16B4">
        <w:rPr>
          <w:rFonts w:cs="Times New Roman"/>
          <w:b/>
          <w:bCs/>
          <w:sz w:val="24"/>
        </w:rPr>
        <w:t>İtiraz Belge Numarası"</w:t>
      </w:r>
      <w:r w:rsidRPr="001E16B4">
        <w:rPr>
          <w:rFonts w:cs="Times New Roman"/>
          <w:sz w:val="24"/>
        </w:rPr>
        <w:t xml:space="preserve"> alanına 6102 sayılı Kanunun 18 inci maddesinin 3. fıkrası uyarınca oluşacak belgenin numarası girilmelidir.</w:t>
      </w:r>
    </w:p>
    <w:p w14:paraId="7204C5F0" w14:textId="77777777" w:rsidR="00195C79" w:rsidRPr="001E16B4" w:rsidRDefault="00195C79" w:rsidP="00CD68E2">
      <w:pPr>
        <w:spacing w:after="0" w:line="288" w:lineRule="auto"/>
        <w:jc w:val="both"/>
        <w:rPr>
          <w:rFonts w:cs="Times New Roman"/>
          <w:sz w:val="24"/>
        </w:rPr>
      </w:pPr>
      <w:r w:rsidRPr="001E16B4">
        <w:rPr>
          <w:rFonts w:cs="Times New Roman"/>
          <w:sz w:val="24"/>
        </w:rPr>
        <w:t>"</w:t>
      </w:r>
      <w:r w:rsidRPr="001E16B4">
        <w:rPr>
          <w:rFonts w:cs="Times New Roman"/>
          <w:b/>
          <w:bCs/>
          <w:sz w:val="24"/>
        </w:rPr>
        <w:t>İtiraz Belge Tarihi"</w:t>
      </w:r>
      <w:r w:rsidRPr="001E16B4">
        <w:rPr>
          <w:rFonts w:cs="Times New Roman"/>
          <w:sz w:val="24"/>
        </w:rPr>
        <w:t xml:space="preserve"> alanına 6102 sayılı Kanunun 18 inci maddesinin 3. fıkrası uyarınca oluşacak belgenin tarihi girilmelidir.</w:t>
      </w:r>
    </w:p>
    <w:p w14:paraId="62138D14" w14:textId="3C2A7210" w:rsidR="00195C79" w:rsidRPr="001E16B4" w:rsidRDefault="00195C79" w:rsidP="00CD68E2">
      <w:pPr>
        <w:spacing w:after="0" w:line="288" w:lineRule="auto"/>
        <w:jc w:val="both"/>
        <w:rPr>
          <w:rFonts w:cs="Times New Roman"/>
          <w:sz w:val="24"/>
        </w:rPr>
      </w:pPr>
      <w:r w:rsidRPr="001E16B4">
        <w:rPr>
          <w:rFonts w:cs="Times New Roman"/>
          <w:sz w:val="24"/>
        </w:rPr>
        <w:t>"</w:t>
      </w:r>
      <w:r w:rsidRPr="001E16B4">
        <w:rPr>
          <w:rFonts w:cs="Times New Roman"/>
          <w:b/>
          <w:bCs/>
          <w:sz w:val="24"/>
        </w:rPr>
        <w:t xml:space="preserve">İtiraz Yöntemi" </w:t>
      </w:r>
      <w:r w:rsidRPr="001E16B4">
        <w:rPr>
          <w:rFonts w:cs="Times New Roman"/>
          <w:sz w:val="24"/>
        </w:rPr>
        <w:t>alanına 6102 sayılı Kanunun 18 inci maddesinin 3. fıkrası uyarınca noter aracılığıyla, taahhütlü mektupla, telgrafla veya güvenli elektronik imza kullanılarak KEP sistemi yöntemlerinden hangisi aracılığıyla itiraz işlemi yapılmış ise o yöntem seçilecektir.</w:t>
      </w:r>
    </w:p>
    <w:p w14:paraId="18A3D922" w14:textId="77777777" w:rsidR="00C26C1F" w:rsidRPr="001E16B4" w:rsidRDefault="00C26C1F" w:rsidP="00CD68E2">
      <w:pPr>
        <w:spacing w:after="0" w:line="288" w:lineRule="auto"/>
        <w:jc w:val="both"/>
        <w:rPr>
          <w:rFonts w:cs="Times New Roman"/>
          <w:sz w:val="24"/>
        </w:rPr>
      </w:pPr>
    </w:p>
    <w:p w14:paraId="7276C76D" w14:textId="213891B6" w:rsidR="00A77DB5" w:rsidRPr="00137B43" w:rsidRDefault="00A77DB5" w:rsidP="00CD68E2">
      <w:pPr>
        <w:pStyle w:val="Balk2"/>
        <w:spacing w:before="0" w:line="288" w:lineRule="auto"/>
        <w:jc w:val="both"/>
      </w:pPr>
      <w:bookmarkStart w:id="267" w:name="_Toc111293260"/>
      <w:proofErr w:type="spellStart"/>
      <w:r w:rsidRPr="00137B43">
        <w:t>VI.Muhafaza</w:t>
      </w:r>
      <w:proofErr w:type="spellEnd"/>
      <w:r w:rsidRPr="00137B43">
        <w:t xml:space="preserve"> ve İbraz Yükümlülüğü</w:t>
      </w:r>
      <w:bookmarkEnd w:id="267"/>
    </w:p>
    <w:p w14:paraId="51CD976F" w14:textId="204C14DB"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Kanunun ilgili hükümlerine göre muhafaza yükümlülüğü </w:t>
      </w:r>
      <w:proofErr w:type="gramStart"/>
      <w:r w:rsidRPr="00137B43">
        <w:rPr>
          <w:rFonts w:cs="Times New Roman"/>
          <w:sz w:val="26"/>
          <w:szCs w:val="26"/>
        </w:rPr>
        <w:t>olanlar,</w:t>
      </w:r>
      <w:proofErr w:type="gramEnd"/>
      <w:r w:rsidRPr="00137B43">
        <w:rPr>
          <w:rFonts w:cs="Times New Roman"/>
          <w:sz w:val="26"/>
          <w:szCs w:val="26"/>
        </w:rPr>
        <w:t xml:space="preserve"> gerek düzenledikleri gerekse adlarına düzenlenen bu Tebliğe konu e-Belgeleri kendilerine iletim/teslim şekline uygun olarak yasal süreler dâhilinde muhafaza ve istendiğinde ibraz etmekle yükümlüdürler.</w:t>
      </w:r>
    </w:p>
    <w:p w14:paraId="21C8DBB2"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7375A76" w14:textId="11B29946"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 xml:space="preserve">-Belgelerin veri bütünlüğünün sağlanması ile kaynağının inkar edilemezliği Mali Mühürle ve nitelikli elektronik sertifika ile garanti altına alınmaktadır. Elektronik imzanın ve Mali Mührün doğruluk ve geçerlilik kontrolünün ancak elektronik ortamda yapılabilmesi nedeniyle e-Belgenin düzenleyicisi tarafından kâğıda basılarak saklanması söz konusu değildir. Bu nedenle mükellefler, düzenledikleri e-Belgeleri, üzerindeki Mali Mühür veya elektronik imzayı da içerecek şekilde kanuni süreler dâhilinde kendi bünyelerindeki elektronik, manyetik veya optik ortamlarda muhafaza ve istendiğinde elektronik, manyetik veya optik araçlar vasıtasıyla ibraz edeceklerdir. Söz konusu e-Belgelerin alıcıları ise kendilerine iletim şekline uygun olarak, elektronik ortamda iletilmiş olması halinde üzerindeki Mali Mühür veya elektronik imzayı da </w:t>
      </w:r>
      <w:r w:rsidRPr="00137B43">
        <w:rPr>
          <w:rFonts w:cs="Times New Roman"/>
          <w:sz w:val="26"/>
          <w:szCs w:val="26"/>
        </w:rPr>
        <w:lastRenderedPageBreak/>
        <w:t xml:space="preserve">içerecek şekilde kanuni süreler dâhilinde kendi bünyelerindeki elektronik, manyetik veya optik ortamlarda, kâğıt ortamda teslim edilmiş ise </w:t>
      </w:r>
      <w:r w:rsidR="00EB6EA4">
        <w:rPr>
          <w:rFonts w:cs="Times New Roman"/>
          <w:sz w:val="26"/>
          <w:szCs w:val="26"/>
        </w:rPr>
        <w:t>kâğıt</w:t>
      </w:r>
      <w:r w:rsidRPr="00137B43">
        <w:rPr>
          <w:rFonts w:cs="Times New Roman"/>
          <w:sz w:val="26"/>
          <w:szCs w:val="26"/>
        </w:rPr>
        <w:t xml:space="preserve"> ortamda muhafaza ve ibraz edeceklerdir.</w:t>
      </w:r>
    </w:p>
    <w:p w14:paraId="1EBEFF12"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196323E" w14:textId="2DB586A0"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Muhafaza ve ibraz yükümlülüğü, arşivlenen belgelerin doğruluğuna, bütünlüğüne ve değişmezliğine ilişkin olan her türlü elektronik kayıt ve veri, veri tabanı dosyası, saklama ortamı ile doğrulama ve görüntüleme araçlarının tümünü kapsamakta olup, e-Belgelere istendiğinde kolaylıkla erişebilmeyi, anlaşılabilir ve eksiksiz bir biçimde görüntüleyebilmeyi ve belgelerin okunabilir kâğıt baskılarını üretebilmeyi sağlayacak biçimde yerine getirilmelidir. Bu yükümlülük, e-Belgelerin üçüncü kişiler nezdinde muhafaza edilmesi durumunda, muhafaza eden için </w:t>
      </w:r>
      <w:proofErr w:type="gramStart"/>
      <w:r w:rsidRPr="00137B43">
        <w:rPr>
          <w:rFonts w:cs="Times New Roman"/>
          <w:sz w:val="26"/>
          <w:szCs w:val="26"/>
        </w:rPr>
        <w:t>de,</w:t>
      </w:r>
      <w:proofErr w:type="gramEnd"/>
      <w:r w:rsidRPr="00137B43">
        <w:rPr>
          <w:rFonts w:cs="Times New Roman"/>
          <w:sz w:val="26"/>
          <w:szCs w:val="26"/>
        </w:rPr>
        <w:t xml:space="preserve"> yasal süreler içinde geçerlidir.</w:t>
      </w:r>
    </w:p>
    <w:p w14:paraId="27FA64AB" w14:textId="77777777" w:rsidR="00D120B4" w:rsidRPr="00137B43" w:rsidRDefault="00D120B4"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A123209" w14:textId="4F701449"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Mükelleflere ait e-Belgelerin yine mükelleflere ait bilgi işlem sistemlerinde saklanması esas olup üçüncü kişiler nezdinde de elektronik saklama yapılabilecektir. Başka mükelleflerden (Başkanlıktan izin alan saklamacı kuruluşlar dâhil) elektronik saklama hizmetinin alınması mükelleflerin e-Belgelerinin muhafaza ve ibraza ilişkin asli sorumluluğunu ortadan kaldırmaz. </w:t>
      </w:r>
      <w:proofErr w:type="gramStart"/>
      <w:r w:rsidRPr="00137B43">
        <w:rPr>
          <w:rFonts w:cs="Times New Roman"/>
          <w:sz w:val="26"/>
          <w:szCs w:val="26"/>
        </w:rPr>
        <w:t>e</w:t>
      </w:r>
      <w:proofErr w:type="gramEnd"/>
      <w:r w:rsidRPr="00137B43">
        <w:rPr>
          <w:rFonts w:cs="Times New Roman"/>
          <w:sz w:val="26"/>
          <w:szCs w:val="26"/>
        </w:rPr>
        <w:t>-Belgelerin muhafazasının Türkiye Cumhuriyeti sınırları içerisinde ve Türkiye Cumhuriyeti kanunlarının geçerli olduğu yerlerde yapılması zorunludur. Bu zorunluluk yurt dışında ikincil bir arşivleme yapılmasına engel teşkil etmez.</w:t>
      </w:r>
    </w:p>
    <w:p w14:paraId="19C71AB9"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7168858" w14:textId="3772A06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 mükelleflere ait e-Belgeleri saklama hizmeti verecek mükelleflerin Başkanlığa "Elektronik Belge Saklama Hizmeti Başvuru Formu ve Taahhütnamesi" ile başvuru yaparak saklama izni almaları zorunludur. Bu amaçla başvuru yapacak mükelleflerin başvuru dilekçesi ekinde Bilgi İşlem Sistem Raporunu (BİS) göndermesi gerekmektedir. Başkanlıktan saklama hizmeti verme izni alan kuruluşlar, hizmet verdikleri mükelleflere ait e-Belge bilgilerini saklama/muhafaza amacı dışında kullanamaz ve işleme taraf olanların yazılı izni olmaksızın üçüncü kişilerle paylaşamazlar. Saklama hizmeti veren kuruluşlar, bu faaliyetleri kapsamında elde ettiği ticari sır niteliğindeki e-Belge bilgilerinin güvenliğinden ve gizliliğinden sorumludurlar. Bu amaca aykırı olarak işleme taraf olmayan üçüncü kişilerle e-Belge bilgilerini paylaştığı tespit edilen saklama hizmeti veren kuruluşların diğer Kanunların öngördüğü cezai sorumlulukları da söz konusu olacağı gibi ayrıca Başkanlık tarafından saklama hizmeti verme izinleri iptal edilebilir. Başkanlıktan elektronik belge saklama hizmeti izni almadan saklama yapılması Başkanlık nezdinde hüküm ifade etmez Saklama izni alan mükelleflerin listesi ebelge.gib.gov.tr adresinde yayımlanır. Başkanlık e-Belgelerin saklama koşulları ve saklama hizmeti verecek mükelleflerin uyması gereken diğer kuralları ebelge.gib.gov.tr adresinde yayımlanan teknik kılavuzlarla belirlemeye yetkilidir.</w:t>
      </w:r>
    </w:p>
    <w:p w14:paraId="438138E2"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6796DC3" w14:textId="0C488C3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Başkanlık, gerekli görülen durumlarda e-Belge saklama hizmeti verenlerden e-Belge bilgilerine ilişkin olarak belirlenecek standartlara uygun üretilecek raporların Başkanlığa ibrazını veya elektronik ortamda iletimini, e-Belge saklama hizmeti verenlere ait bilgi işlem sistem veya sistemlerine uzaktan ve sürekli erişimin sağlanmasını yazılı olarak ya da ebelge.gib.gov.tr adresinden yapacağı bilgilendirme ile talep edebilir. Bu kapsamda, ifade </w:t>
      </w:r>
      <w:r w:rsidRPr="00137B43">
        <w:rPr>
          <w:rFonts w:cs="Times New Roman"/>
          <w:sz w:val="26"/>
          <w:szCs w:val="26"/>
        </w:rPr>
        <w:lastRenderedPageBreak/>
        <w:t>edilen erişimin sağlanması için kullanılacak yöntem ve teknolojiler ile ibraz yükümlülüğünün yerine getirilmesi ile ilgili süreçler ebelge.gib.gov.tr adresinde yayımlanan teknik kılavuzlarla açıklanır. Başkanlık e-Belge saklama hizmeti veren mükellefler için ilave yükümlülükler belirlemeye ve ulusal ve uluslararası standartlara uyma zorunluluğu getirmeye yetkilidir. Başkanlık gerek görmesi halinde, bu Tebliğde belirlenen esaslar ile sınırlı olmak üzere, başka mükelleflere ait e-Belgeleri saklama hizmeti verenlerin bilgi işlem sistemlerini denetlemeye ve denetlettirmeye, denetimler sonucunda gerekli muhafaza ve bilgi güvenliği standartlarına haiz olmadığı tespit edilen kuruluşların izinlerini iptal etmeye yetkilidir.</w:t>
      </w:r>
    </w:p>
    <w:p w14:paraId="5637D852" w14:textId="77777777" w:rsidR="00A77DB5" w:rsidRPr="00137B43" w:rsidRDefault="00A77DB5" w:rsidP="00CD68E2">
      <w:pPr>
        <w:spacing w:after="0" w:line="288" w:lineRule="auto"/>
        <w:jc w:val="both"/>
        <w:rPr>
          <w:rFonts w:cs="Times New Roman"/>
          <w:sz w:val="26"/>
          <w:szCs w:val="26"/>
        </w:rPr>
      </w:pPr>
    </w:p>
    <w:p w14:paraId="1B74AADB" w14:textId="123AC744" w:rsidR="00A77DB5" w:rsidRPr="00137B43" w:rsidRDefault="00A77DB5" w:rsidP="00CD68E2">
      <w:pPr>
        <w:pStyle w:val="Balk2"/>
        <w:spacing w:before="0" w:line="288" w:lineRule="auto"/>
        <w:jc w:val="both"/>
      </w:pPr>
      <w:bookmarkStart w:id="268" w:name="_Toc111293261"/>
      <w:r w:rsidRPr="00137B43">
        <w:t>VII.</w:t>
      </w:r>
      <w:r w:rsidR="005F224A" w:rsidRPr="00137B43">
        <w:t xml:space="preserve"> </w:t>
      </w:r>
      <w:r w:rsidRPr="00137B43">
        <w:t>Sorumluluk ve Cezai Müeyyideler</w:t>
      </w:r>
      <w:bookmarkEnd w:id="268"/>
    </w:p>
    <w:p w14:paraId="65CB654E" w14:textId="099CBE36"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Bu Tebliğe konu uygulamalar kapsamında izin alan mükelleflerden bu Tebliğde ve bu Tebliğe konu uygulamaların açıklandığı kılavuzlarda yer alan usul ve esaslara aykırı biçimde belge düzenleyenler hakkında, işledikleri fiilin türüne göre Kanunda öngörülen cezalar uygulanır.</w:t>
      </w:r>
    </w:p>
    <w:p w14:paraId="5D39C507"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6FA41B2" w14:textId="1C1CD30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Bu Tebliğe konu e-Belge uygulamalarına dâhil olan mükellefler, bu Tebliğin “V.7.” ve “VIII.” numaralı bölümlerinde belirtilen haller dışında, yaptıkları mal teslimleri/alımları ve hizmet ifaları kapsamında, anlaşmalı matbaa işletmelerine bastırılan matbu (</w:t>
      </w:r>
      <w:r w:rsidR="009E5BB1" w:rsidRPr="00137B43">
        <w:rPr>
          <w:rFonts w:cs="Times New Roman"/>
          <w:sz w:val="26"/>
          <w:szCs w:val="26"/>
        </w:rPr>
        <w:t>kâğıt</w:t>
      </w:r>
      <w:r w:rsidRPr="00137B43">
        <w:rPr>
          <w:rFonts w:cs="Times New Roman"/>
          <w:sz w:val="26"/>
          <w:szCs w:val="26"/>
        </w:rPr>
        <w:t>) belgeleri kullanamazlar, kullanmaları halinde söz konusu mükellefler hakkında Kanunda öngörülen cezai hükümler uygulanır.</w:t>
      </w:r>
    </w:p>
    <w:p w14:paraId="13F3C36C"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9B713C6" w14:textId="6B8DB0C1"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Bu Tebliğe konu uygulamalar kapsamında hizmet verme izni iptal edilen özel entegratörler, bu konuda hizmet verdiği mükellefleri uyarmak zorundadır. İzni iptal edilen özel entegratörden hizmet alan mükelleflerin, söz konusu uygulamaları başka bir özel entegratörle anlaşmak, GİB Portal uygulamasını kullanmak ya da kendi bilgi işlem sistemleri üzerinden kullanma alternatiflerinden kendilerine en uygun olanı seçerek kullanmaları mümkündür.</w:t>
      </w:r>
    </w:p>
    <w:p w14:paraId="35C2BA00"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F7E38B1" w14:textId="66B5DEE0"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Bu Tebliğe konu uygulamaları kendi bilgi işlem sistemi üzerinden kullanmak üzere izin alan mükelleflerden izinlerinin iptal edildiği kendisine bildirilenler, bildirimin yapıldığı tarihten itibaren 6 ay süre ile uygulamayı kendi bilgi işlem sistemleri üzerinden kullanmak üzere başvuru yapamazlar. Bu mükellefler, söz konusu uygulamalardan Başkanlıktan izin alan özel </w:t>
      </w:r>
      <w:proofErr w:type="spellStart"/>
      <w:r w:rsidRPr="00137B43">
        <w:rPr>
          <w:rFonts w:cs="Times New Roman"/>
          <w:sz w:val="26"/>
          <w:szCs w:val="26"/>
        </w:rPr>
        <w:t>entegratörlerden</w:t>
      </w:r>
      <w:proofErr w:type="spellEnd"/>
      <w:r w:rsidRPr="00137B43">
        <w:rPr>
          <w:rFonts w:cs="Times New Roman"/>
          <w:sz w:val="26"/>
          <w:szCs w:val="26"/>
        </w:rPr>
        <w:t xml:space="preserve"> hizmet almak ya da GİB Portal uygulamasını kullanmak suretiyle yararlanabilirler.</w:t>
      </w:r>
    </w:p>
    <w:p w14:paraId="6A34181B"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851CD1F" w14:textId="571EF3FF"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Bu Tebliğde belirlenen usul ve esaslar ile ilgili teknik kılavuzlarda belirlenen format ve standartlara uygun olarak düzenlenmeyen e-Belgeler, Kanun kapsamında düzenlenen belge olarak kabul edilmez.</w:t>
      </w:r>
    </w:p>
    <w:p w14:paraId="598357A0" w14:textId="77777777" w:rsidR="006E523E" w:rsidRPr="00137B43" w:rsidRDefault="006E523E"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8205D8F" w14:textId="7EFFBAC6"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Mükellefler, bu Tebliğde elektronik ortamda düzenlenmesine olanak sağlanan belgeleri düzenlerken, süreler başta olmak üzere bu Tebliğde belirtilmeyen hususlarda Kanun ve ilgili diğer kanun ve düzenlemelerde yer alan usul ve esaslara uymak zorundadır.</w:t>
      </w:r>
    </w:p>
    <w:p w14:paraId="33AD4BEB" w14:textId="77777777" w:rsidR="0061699F" w:rsidRPr="00137B43" w:rsidRDefault="0061699F" w:rsidP="00CD68E2">
      <w:pPr>
        <w:spacing w:after="0" w:line="288" w:lineRule="auto"/>
        <w:jc w:val="both"/>
        <w:rPr>
          <w:rFonts w:cs="Times New Roman"/>
          <w:sz w:val="26"/>
          <w:szCs w:val="26"/>
        </w:rPr>
      </w:pPr>
    </w:p>
    <w:p w14:paraId="16D08687" w14:textId="7AF36CC6" w:rsidR="00A77DB5" w:rsidRPr="00137B43" w:rsidRDefault="005F224A" w:rsidP="00CD68E2">
      <w:pPr>
        <w:pStyle w:val="Balk2"/>
        <w:spacing w:before="0" w:line="288" w:lineRule="auto"/>
        <w:jc w:val="both"/>
      </w:pPr>
      <w:bookmarkStart w:id="269" w:name="_Toc111293262"/>
      <w:r w:rsidRPr="00137B43">
        <w:lastRenderedPageBreak/>
        <w:t>VIII</w:t>
      </w:r>
      <w:r w:rsidR="00A77DB5" w:rsidRPr="00137B43">
        <w:t>. Diğer Hususlar</w:t>
      </w:r>
      <w:bookmarkEnd w:id="269"/>
    </w:p>
    <w:p w14:paraId="58C5AD14" w14:textId="745DD4A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-Belge uygulamalarına dahil olanlar, e-Belgelere ilişkin elektronik kayıtların bozulması, silinmesi, zarar görmesi, işlem görememesi halleri ile olağanüstü durumların meydana gelmesi halinde, durumu Başkanlığa üç iş günü içinde bildirerek bu kayıtları nasıl tamamlayacağına ilişkin ayrıntılı bir plan sunmak zorundadır.</w:t>
      </w:r>
    </w:p>
    <w:p w14:paraId="4EB47EC9"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28DAF69" w14:textId="653DCD9E"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Bu Tebliğe konu uygulamaları kendi sistemi üzerinden kullananlar, bilgi işlem sistemlerini oluşturan donanımların bir kısmının veya tamamının haczedilmesi veya yetkili mercilerce el konulması halinde, durumu en geç üç iş günü içerisinde Başkanlığa bildirmek ve kayıtlarını nasıl tamamlayacağına ilişkin ayrıntılı bir plan sunmak zorundadır.</w:t>
      </w:r>
    </w:p>
    <w:p w14:paraId="0F0600EA"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08F0C24" w14:textId="3581618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Bu Tebliğe konu uygulamaları kendi sistemi üzerinden kullananlar, bilgi işlem sistemini oluşturan yazılım, donanım, dosya, dokümantasyon ve benzeri unsurları, hiçbir şekilde kısmen veya tamamen vergi inceleme elemanlarının veya Başkanlıkça görevlendirilecek personelin erişimini ve denetlemesini engelleyecek bir sözleşme veya lisansa konu edemezler.</w:t>
      </w:r>
    </w:p>
    <w:p w14:paraId="3F88269B"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AD16F03" w14:textId="2D8E8F86"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Bu Tebliğe konu uygulamaları kendi sistemi üzerinden kullananlar, Başkanlığın talebi üzerine belgelere ait bilgilerin oluşturulması veya muhafazası sırasında kullanılan donanımların bulunduğu adres veya adreslerde inceleme ve tespit yapılabilmesi için gerekli olacak her türlü teknik ve fiziksel imkânı (uygun donanım ve yazılımlar, terminallere ulaşım izinleri ve uzman personel gibi) sunmak zorundadır.</w:t>
      </w:r>
    </w:p>
    <w:p w14:paraId="181C2172" w14:textId="77777777" w:rsidR="006E523E" w:rsidRPr="00137B43" w:rsidRDefault="006E523E"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F9C86D5" w14:textId="6CA905E0"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Bu Tebliğe konu uygulamaları kendi sistemi üzerinden kullananlar ile izin alan özel entegratörlerin, Vergi Dairesi Başkanlığı veya Defterdarlık ile anlaşmalı matbaa işletmeciliği sözleşmesi yapma zorunlulukları bulunmamaktadır.</w:t>
      </w:r>
    </w:p>
    <w:p w14:paraId="3C85C716" w14:textId="77777777" w:rsidR="006E52D0" w:rsidRPr="001E16B4" w:rsidRDefault="006E52D0" w:rsidP="00CD68E2">
      <w:pPr>
        <w:spacing w:after="0" w:line="288" w:lineRule="auto"/>
        <w:rPr>
          <w:sz w:val="24"/>
        </w:rPr>
      </w:pPr>
    </w:p>
    <w:p w14:paraId="2CE38909" w14:textId="7C329B89" w:rsidR="00367EFE" w:rsidRPr="00137B43" w:rsidRDefault="00367EFE" w:rsidP="00CD68E2">
      <w:pPr>
        <w:pStyle w:val="Balk7"/>
        <w:spacing w:before="0" w:line="288" w:lineRule="auto"/>
      </w:pPr>
      <w:bookmarkStart w:id="270" w:name="_Toc111293263"/>
      <w:r>
        <w:t>E-belge uygulamalarına dahil olduktan sonra kaç gün daha kâğıt belge düzenlenebilir?</w:t>
      </w:r>
      <w:bookmarkEnd w:id="270"/>
    </w:p>
    <w:p w14:paraId="52ED55F5" w14:textId="4E29E194"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F4B22">
        <w:rPr>
          <w:rFonts w:cs="Times New Roman"/>
          <w:sz w:val="26"/>
          <w:szCs w:val="26"/>
          <w:shd w:val="clear" w:color="auto" w:fill="E2EFD9" w:themeFill="accent6" w:themeFillTint="33"/>
        </w:rPr>
        <w:t xml:space="preserve">Bu Tebliğe konu e-Belge uygulamalarına dâhil olan mükellefler, uygulamaya dâhil oldukları tarihin </w:t>
      </w:r>
      <w:r w:rsidRPr="001F4B22">
        <w:rPr>
          <w:rFonts w:cs="Times New Roman"/>
          <w:color w:val="7030A0"/>
          <w:sz w:val="26"/>
          <w:szCs w:val="26"/>
          <w:shd w:val="clear" w:color="auto" w:fill="E2EFD9" w:themeFill="accent6" w:themeFillTint="33"/>
        </w:rPr>
        <w:t xml:space="preserve">içinde bulunduğu ayın </w:t>
      </w:r>
      <w:r w:rsidRPr="001F4B22">
        <w:rPr>
          <w:rFonts w:cs="Times New Roman"/>
          <w:sz w:val="26"/>
          <w:szCs w:val="26"/>
          <w:shd w:val="clear" w:color="auto" w:fill="E2EFD9" w:themeFill="accent6" w:themeFillTint="33"/>
        </w:rPr>
        <w:t>(</w:t>
      </w:r>
      <w:r w:rsidRPr="001F4B22">
        <w:rPr>
          <w:rFonts w:cs="Times New Roman"/>
          <w:sz w:val="26"/>
          <w:szCs w:val="26"/>
          <w:u w:val="thick" w:color="7030A0"/>
          <w:shd w:val="clear" w:color="auto" w:fill="E2EFD9" w:themeFill="accent6" w:themeFillTint="33"/>
        </w:rPr>
        <w:t xml:space="preserve">e-Fatura ve e-Arşiv Fatura uygulamaları için </w:t>
      </w:r>
      <w:r w:rsidRPr="001F4B22">
        <w:rPr>
          <w:rFonts w:cs="Times New Roman"/>
          <w:b/>
          <w:bCs/>
          <w:sz w:val="26"/>
          <w:szCs w:val="26"/>
          <w:u w:val="thick" w:color="7030A0"/>
          <w:shd w:val="clear" w:color="auto" w:fill="E2EFD9" w:themeFill="accent6" w:themeFillTint="33"/>
        </w:rPr>
        <w:t>7</w:t>
      </w:r>
      <w:r w:rsidR="00A11EDE" w:rsidRPr="001F4B22">
        <w:rPr>
          <w:rFonts w:cs="Times New Roman"/>
          <w:b/>
          <w:bCs/>
          <w:sz w:val="26"/>
          <w:szCs w:val="26"/>
          <w:u w:val="thick" w:color="7030A0"/>
          <w:shd w:val="clear" w:color="auto" w:fill="E2EFD9" w:themeFill="accent6" w:themeFillTint="33"/>
        </w:rPr>
        <w:t>’nci</w:t>
      </w:r>
      <w:r w:rsidRPr="001F4B22">
        <w:rPr>
          <w:rFonts w:cs="Times New Roman"/>
          <w:b/>
          <w:bCs/>
          <w:sz w:val="26"/>
          <w:szCs w:val="26"/>
          <w:u w:val="thick" w:color="7030A0"/>
          <w:shd w:val="clear" w:color="auto" w:fill="E2EFD9" w:themeFill="accent6" w:themeFillTint="33"/>
        </w:rPr>
        <w:t xml:space="preserve"> günün</w:t>
      </w:r>
      <w:r w:rsidRPr="001F4B22">
        <w:rPr>
          <w:rFonts w:cs="Times New Roman"/>
          <w:sz w:val="26"/>
          <w:szCs w:val="26"/>
          <w:shd w:val="clear" w:color="auto" w:fill="E2EFD9" w:themeFill="accent6" w:themeFillTint="33"/>
        </w:rPr>
        <w:t xml:space="preserve">) </w:t>
      </w:r>
      <w:r w:rsidRPr="001F4B22">
        <w:rPr>
          <w:rFonts w:cs="Times New Roman"/>
          <w:color w:val="7030A0"/>
          <w:sz w:val="26"/>
          <w:szCs w:val="26"/>
          <w:shd w:val="clear" w:color="auto" w:fill="E2EFD9" w:themeFill="accent6" w:themeFillTint="33"/>
        </w:rPr>
        <w:t>sonuna kadar</w:t>
      </w:r>
      <w:r w:rsidRPr="001F4B22">
        <w:rPr>
          <w:rFonts w:cs="Times New Roman"/>
          <w:sz w:val="26"/>
          <w:szCs w:val="26"/>
          <w:shd w:val="clear" w:color="auto" w:fill="E2EFD9" w:themeFill="accent6" w:themeFillTint="33"/>
        </w:rPr>
        <w:t>, söz konusu belgeleri kâğıt ortamda da düzenleyebilirler</w:t>
      </w:r>
      <w:r w:rsidRPr="00137B43">
        <w:rPr>
          <w:rFonts w:cs="Times New Roman"/>
          <w:sz w:val="26"/>
          <w:szCs w:val="26"/>
        </w:rPr>
        <w:t xml:space="preserve">. Ancak aynı işlem için e-Belge veya kâğıt ortamdaki belgelerinden sadece birinin düzenlenmesi gerekmektedir. </w:t>
      </w:r>
      <w:proofErr w:type="gramStart"/>
      <w:r w:rsidRPr="00137B43">
        <w:rPr>
          <w:rFonts w:cs="Times New Roman"/>
          <w:sz w:val="26"/>
          <w:szCs w:val="26"/>
        </w:rPr>
        <w:t>e</w:t>
      </w:r>
      <w:proofErr w:type="gramEnd"/>
      <w:r w:rsidRPr="00137B43">
        <w:rPr>
          <w:rFonts w:cs="Times New Roman"/>
          <w:sz w:val="26"/>
          <w:szCs w:val="26"/>
        </w:rPr>
        <w:t>-Belge uygulamalarına dahil olunan tarihin ait olduğu ayın sonundan (e-Fatura ve e-Arşiv Fatura uygulamaları için 7</w:t>
      </w:r>
      <w:r w:rsidR="00A11EDE">
        <w:rPr>
          <w:rFonts w:cs="Times New Roman"/>
          <w:sz w:val="26"/>
          <w:szCs w:val="26"/>
        </w:rPr>
        <w:t>’nci</w:t>
      </w:r>
      <w:r w:rsidRPr="00137B43">
        <w:rPr>
          <w:rFonts w:cs="Times New Roman"/>
          <w:sz w:val="26"/>
          <w:szCs w:val="26"/>
        </w:rPr>
        <w:t xml:space="preserve"> günden) itibaren, belgelerin e-Belge olarak düzenlenmesi zorunlu olup, </w:t>
      </w:r>
      <w:r w:rsidR="00EB6EA4">
        <w:rPr>
          <w:rFonts w:cs="Times New Roman"/>
          <w:sz w:val="26"/>
          <w:szCs w:val="26"/>
        </w:rPr>
        <w:t>kâğıt</w:t>
      </w:r>
      <w:r w:rsidRPr="00137B43">
        <w:rPr>
          <w:rFonts w:cs="Times New Roman"/>
          <w:sz w:val="26"/>
          <w:szCs w:val="26"/>
        </w:rPr>
        <w:t xml:space="preserve"> ortamda belge düzenlenmesi halinde Kanunda yazılı cezalar tatbik edilir.</w:t>
      </w:r>
    </w:p>
    <w:p w14:paraId="66808CDE" w14:textId="281A2039" w:rsidR="00A77DB5" w:rsidRDefault="00A77DB5" w:rsidP="00CD68E2">
      <w:pPr>
        <w:spacing w:after="0" w:line="288" w:lineRule="auto"/>
        <w:jc w:val="both"/>
        <w:rPr>
          <w:rFonts w:cs="Times New Roman"/>
          <w:sz w:val="26"/>
          <w:szCs w:val="26"/>
        </w:rPr>
      </w:pPr>
    </w:p>
    <w:p w14:paraId="0D52F75D" w14:textId="4B69ABD8" w:rsidR="00F311EB" w:rsidRPr="00137B43" w:rsidRDefault="00F311EB" w:rsidP="00CD68E2">
      <w:pPr>
        <w:pStyle w:val="Balk7"/>
        <w:spacing w:before="0" w:line="288" w:lineRule="auto"/>
      </w:pPr>
      <w:bookmarkStart w:id="271" w:name="_Toc111293264"/>
      <w:r>
        <w:t>Sistemsel arıza, kesinti ve mücbir sebep durumları için matbu belge bulundurulmak zorunludur</w:t>
      </w:r>
      <w:bookmarkEnd w:id="271"/>
    </w:p>
    <w:p w14:paraId="76077F84" w14:textId="0A3BE164"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F311EB">
        <w:rPr>
          <w:rFonts w:cs="Times New Roman"/>
          <w:b/>
          <w:bCs/>
          <w:sz w:val="26"/>
          <w:szCs w:val="26"/>
        </w:rPr>
        <w:t>Bu Tebliğde belirtilen e-Belgeleri düzenleme yetkisi bulunan mükelleflerin, sistemlerinde arıza veya kesinti meydana gelmesi veya diğer mücbir sebep durumlarında düzenlenmek üzere yeterli miktarda matbu belgeleri bulundurmaları zorunludur.</w:t>
      </w:r>
      <w:r w:rsidRPr="00137B43">
        <w:rPr>
          <w:rFonts w:cs="Times New Roman"/>
          <w:sz w:val="26"/>
          <w:szCs w:val="26"/>
        </w:rPr>
        <w:t xml:space="preserve"> Bu şekilde belge düzenlemek istisnai bir uygulama olup, belge düzenlemeye başlamadan önce Başkanlığa konu hakkında tevsik edici bilgi ve belgelerle birlikte yazılı olarak bilgi verilmesi ve bu durumun </w:t>
      </w:r>
      <w:r w:rsidRPr="00137B43">
        <w:rPr>
          <w:rFonts w:cs="Times New Roman"/>
          <w:sz w:val="26"/>
          <w:szCs w:val="26"/>
        </w:rPr>
        <w:lastRenderedPageBreak/>
        <w:t>süreklilik arz etmemesi gerekmektedir. Süreklilik arz etmesi halinde, uygulamalardan kendi bilgi işlem sistemlerinin entegrasyonu yöntemi ile yararlanan mükelleflerin entegrasyon izinleri Başkanlıkça iptal edilebilecek olup, GİB Portal hesapları otomatik olarak açılacaktır. Bu durum entegrasyon izni iptal edilen mükelleflerin, iznin iptalinden sonra, uygulamalardan özel entegratörlerin bilgi işlem sistemleri aracılığıyla yararlanmalarına engel teşkil etmez.</w:t>
      </w:r>
    </w:p>
    <w:p w14:paraId="36427E0A" w14:textId="2C21D1D3" w:rsidR="006E523E" w:rsidRDefault="006E523E" w:rsidP="00CD68E2">
      <w:pPr>
        <w:spacing w:after="0" w:line="288" w:lineRule="auto"/>
        <w:jc w:val="both"/>
        <w:rPr>
          <w:rFonts w:cs="Times New Roman"/>
          <w:sz w:val="26"/>
          <w:szCs w:val="26"/>
        </w:rPr>
      </w:pPr>
    </w:p>
    <w:p w14:paraId="287B66D8" w14:textId="7DE700A0" w:rsidR="00F311EB" w:rsidRPr="00137B43" w:rsidRDefault="00F311EB" w:rsidP="00CD68E2">
      <w:pPr>
        <w:pStyle w:val="Balk7"/>
        <w:spacing w:before="0" w:line="288" w:lineRule="auto"/>
      </w:pPr>
      <w:bookmarkStart w:id="272" w:name="_Toc111293265"/>
      <w:r>
        <w:t>Bazı kamu alımları için de matbu belge bulundurulması zorunludur</w:t>
      </w:r>
      <w:bookmarkEnd w:id="272"/>
    </w:p>
    <w:p w14:paraId="18B3D581" w14:textId="5292E3BB"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 xml:space="preserve">-Belge uygulamalarına dahil olan mükelleflerin, milli savunma, istihbarat ve güvenlik amaçlı mal veya hizmet alımlarına ilişkin olarak Başkanlıktan özel izin alan kurumlara matbu belge düzenlenmek üzere yeteri kadar basılı </w:t>
      </w:r>
      <w:r w:rsidR="00EB6EA4">
        <w:rPr>
          <w:rFonts w:cs="Times New Roman"/>
          <w:sz w:val="26"/>
          <w:szCs w:val="26"/>
        </w:rPr>
        <w:t>kâğıt</w:t>
      </w:r>
      <w:r w:rsidRPr="00137B43">
        <w:rPr>
          <w:rFonts w:cs="Times New Roman"/>
          <w:sz w:val="26"/>
          <w:szCs w:val="26"/>
        </w:rPr>
        <w:t xml:space="preserve"> belge bulundurmaları zorunludur.</w:t>
      </w:r>
    </w:p>
    <w:p w14:paraId="2278CBD9" w14:textId="22100532" w:rsidR="00A77DB5" w:rsidRDefault="00A77DB5" w:rsidP="00CD68E2">
      <w:pPr>
        <w:spacing w:after="0" w:line="288" w:lineRule="auto"/>
        <w:jc w:val="both"/>
        <w:rPr>
          <w:rFonts w:cs="Times New Roman"/>
          <w:sz w:val="26"/>
          <w:szCs w:val="26"/>
        </w:rPr>
      </w:pPr>
    </w:p>
    <w:p w14:paraId="5BA4076F" w14:textId="2E663D07" w:rsidR="00F311EB" w:rsidRPr="00137B43" w:rsidRDefault="00F311EB" w:rsidP="00CD68E2">
      <w:pPr>
        <w:pStyle w:val="Balk7"/>
        <w:spacing w:before="0" w:line="288" w:lineRule="auto"/>
      </w:pPr>
      <w:bookmarkStart w:id="273" w:name="_Toc111293266"/>
      <w:r>
        <w:t>Mükelleflerin talep etmesi halinde başvuruları ertelenebilir</w:t>
      </w:r>
      <w:bookmarkEnd w:id="273"/>
    </w:p>
    <w:p w14:paraId="461274BA" w14:textId="7C328587" w:rsidR="00A77DB5" w:rsidRPr="00F311EB" w:rsidRDefault="00A77DB5" w:rsidP="00CD68E2">
      <w:pPr>
        <w:pBdr>
          <w:top w:val="single" w:sz="4" w:space="1" w:color="auto"/>
          <w:left w:val="single" w:sz="4" w:space="4" w:color="auto"/>
          <w:bottom w:val="single" w:sz="4" w:space="1" w:color="auto"/>
          <w:right w:val="single" w:sz="4" w:space="4" w:color="auto"/>
        </w:pBdr>
        <w:shd w:val="clear" w:color="auto" w:fill="FFF2CC" w:themeFill="accent4" w:themeFillTint="33"/>
        <w:spacing w:after="0" w:line="288" w:lineRule="auto"/>
        <w:jc w:val="both"/>
        <w:rPr>
          <w:rFonts w:cs="Times New Roman"/>
          <w:sz w:val="26"/>
          <w:szCs w:val="26"/>
          <w:u w:val="single"/>
        </w:rPr>
      </w:pPr>
      <w:r w:rsidRPr="00F311EB">
        <w:rPr>
          <w:rFonts w:cs="Times New Roman"/>
          <w:sz w:val="26"/>
          <w:szCs w:val="26"/>
          <w:u w:val="single"/>
        </w:rPr>
        <w:t>Başkanlık, izin isteyen mükelleflerin başvurularının yanıtlanmasını belli bir süre erteleyebilir, başvurularını sıraya koyabilir.</w:t>
      </w:r>
    </w:p>
    <w:p w14:paraId="39397C83" w14:textId="77777777" w:rsidR="00A77DB5" w:rsidRPr="00137B43" w:rsidRDefault="00A77DB5" w:rsidP="00CD68E2">
      <w:pPr>
        <w:spacing w:after="0" w:line="288" w:lineRule="auto"/>
        <w:jc w:val="both"/>
        <w:rPr>
          <w:rFonts w:cs="Times New Roman"/>
          <w:sz w:val="26"/>
          <w:szCs w:val="26"/>
        </w:rPr>
      </w:pPr>
    </w:p>
    <w:p w14:paraId="4D14EC9F" w14:textId="6D6A79C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gerek görmesi halinde bu Tebliğ kapsamındaki uygulamalara ait belgelerde bulunması gereken bilgilerde değişiklik yapabilir.</w:t>
      </w:r>
    </w:p>
    <w:p w14:paraId="28CF302C"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6C65C90" w14:textId="5F520300"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bu Tebliğ uyarınca düzenlenen e-Belgelere uzaktan erişebilir. Erişim gereklerinin yerine getirilmiş olması, mükellefin söz konusu e-Belgeleri muhafaza ve ibrazı ödevlerini ortadan kaldırmaz. Uzaktan erişime ilişkin usul ve esaslar ebelge.gib.gov.tr adresinde yayımlanan “Elektronik Belge Uzaktan Erişim Kılavuzunda” açıklanır.</w:t>
      </w:r>
    </w:p>
    <w:p w14:paraId="684A0F1C"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2D9E11E" w14:textId="576932C5"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bu Tebliğde belirtilen e-Belgelerin düzenlenmesi ve alıcılarına iletilmesi hususlarında, faaliyetlerin niteliği, yapılma şekli gibi diğer ayırt edici unsurları da dikkate alarak özel izin vermeye veya bu durumları ebelge.gib.gov.tr adresinde yayımlanan ilgili e- Belgelere ait uygulama veya teknik kılavuzlarda açıklama yaparak düzenlemeye yetkilidir.</w:t>
      </w:r>
    </w:p>
    <w:p w14:paraId="79CD9820"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B9E2FD0" w14:textId="0172EEB1"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bu Tebliğde belirtilen e-Belge uygulamaları kapsamında hizmet vermek üzere yetkilendirilen özel entegratör kuruluşlar ile doğrudan entegrasyon izni verilen mükelleflerin bilgi işlem sistemlerini, usul ve esasları ebelge.gib.gov.tr adresinde yayımlanan denetim usul ve esaslarına ilişkin teknik kılavuzlara uygun olarak denetlemeye, bilgi sistemleri denetimleri konusunda yetkilendirilen kişi veya kuruluşlara denetlettirmeye, bu denetim sonucuna (veya düzenlenen Bağımsız Denetim Raporu sonucuna) göre izinleri vermeye, verilmiş olan izinleri geçici olarak durdurmaya veya tamamen sona erdirmeye yetkilidir.</w:t>
      </w:r>
    </w:p>
    <w:p w14:paraId="313B9FAB"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E9D1866" w14:textId="2FEA0EC4" w:rsidR="00A77DB5"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Başkanlık, en az bir ay süre vermek kaydıyla, bu Tebliğ kapsamında oluşturulan e-Belgelerin ikincil örneklerinin Başkanlık bilgi işlem sistemlerine sürekli olarak ve uygulamalara ilişkin Teknik Kılavuzlarla belirlenen iletim zamanlarında elektronik ortamda iletilmesi zorunluluğu getirmeye, iletimi talep edilen belgelere ait raporlama zorunluluğunu kaldırmaya, zorunluluk </w:t>
      </w:r>
      <w:r w:rsidRPr="00137B43">
        <w:rPr>
          <w:rFonts w:cs="Times New Roman"/>
          <w:sz w:val="26"/>
          <w:szCs w:val="26"/>
        </w:rPr>
        <w:lastRenderedPageBreak/>
        <w:t>getirdiği mükellef ve sektör gruplarını ebelge.gib.gov.tr adresinde gerekli duyuruları yapmak suretiyle belirlemeye yetkilidir.</w:t>
      </w:r>
    </w:p>
    <w:p w14:paraId="41453378" w14:textId="77777777" w:rsidR="006E523E" w:rsidRPr="00137B43" w:rsidRDefault="006E523E"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BBDF918" w14:textId="07D2D39B"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137B43">
        <w:rPr>
          <w:rFonts w:cs="Times New Roman"/>
          <w:sz w:val="26"/>
          <w:szCs w:val="26"/>
        </w:rPr>
        <w:t>e</w:t>
      </w:r>
      <w:proofErr w:type="gramEnd"/>
      <w:r w:rsidRPr="00137B43">
        <w:rPr>
          <w:rFonts w:cs="Times New Roman"/>
          <w:sz w:val="26"/>
          <w:szCs w:val="26"/>
        </w:rPr>
        <w:t>-Belge şeklinde düzenleme imkanı verilen belgelerden Başkanlıkça belirlenen ve ebelge.gib.gov.tr adresinde duyurulan belgelerin, Başkanlığa ait uygulamalar üzerinden e-Belge olarak düzenlenmesi durumunda, Başkanlığa ait elektronik imza veya mali mühür ile de imzalanabilir.</w:t>
      </w:r>
    </w:p>
    <w:p w14:paraId="3E0C85B9"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209C0E5" w14:textId="6D637AAA"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e-Belge uygulamaları kapsamında e-Belgenin düzenlenip muhataplarına iletimi sırasında, belge içeriğinin kontrolüne yönelik analizleri; mükellefin faaliyet alanı, kapasitesi, alım-satıma konu mal ve hizmetlerin türü, niteliği veya Başkanlık sistemlerinde var olan her türlü bilgileri kullanarak yapmaya, bu analizler sonucunda riskli olduğu değerlendirilen belgeleri (belge içeriğinin sahte veya muhteviyatı itibariyle yanıltıcı belge olduğu hususunda tereddüt edilen durumların varlığı halinde ilgili belgeler riskli olarak değerlendirilir.) muhataplarına iletilmesini durdurmaya yetkilidir.</w:t>
      </w:r>
    </w:p>
    <w:p w14:paraId="1C65C8BE"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8537F91" w14:textId="0DD5AF4D"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 xml:space="preserve">Başkanlık, gerekli hazırlıklar yapılması için en az 3 ay süre vermek suretiyle, format ve standardı belirlenen ve ebelge.gib.gov.tr adresinde </w:t>
      </w:r>
      <w:r w:rsidR="005F224A" w:rsidRPr="00137B43">
        <w:rPr>
          <w:rFonts w:cs="Times New Roman"/>
          <w:sz w:val="26"/>
          <w:szCs w:val="26"/>
        </w:rPr>
        <w:t>yayımlanan, mal</w:t>
      </w:r>
      <w:r w:rsidRPr="00137B43">
        <w:rPr>
          <w:rFonts w:cs="Times New Roman"/>
          <w:sz w:val="26"/>
          <w:szCs w:val="26"/>
        </w:rPr>
        <w:t xml:space="preserve"> ve hizmetlerin sınıflandırma veya tanımlanmasına ilişkin standart birim veya kodların bu Tebliğde belirtilen e-Belgelerde yer almasına ilişkin olarak zorunluluk getirmeye, bu zorunluluğu sektör, mal veya hizmet grupları itibarıyla ya da mükellefiyet türleri dikkate alınmak suretiyle, farklı usul, esas ve süreler dâhilinde belirlemeye ve bunları ebelge.gib.gov.tr adresinde muhataplarına duyurmaya yetkilidir.</w:t>
      </w:r>
    </w:p>
    <w:p w14:paraId="11EB24DA" w14:textId="77777777"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651D0C3" w14:textId="0FBEFB9C"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Bu Tebliğ kapsamında yer alan e-Belge uygulamaları ile ilgili olarak, Kanunun mükerrer 242</w:t>
      </w:r>
      <w:r w:rsidR="00A11EDE">
        <w:rPr>
          <w:rFonts w:cs="Times New Roman"/>
          <w:sz w:val="26"/>
          <w:szCs w:val="26"/>
        </w:rPr>
        <w:t>’nci</w:t>
      </w:r>
      <w:r w:rsidRPr="00137B43">
        <w:rPr>
          <w:rFonts w:cs="Times New Roman"/>
          <w:sz w:val="26"/>
          <w:szCs w:val="26"/>
        </w:rPr>
        <w:t xml:space="preserve"> maddesinin ikinci fıkrasının (5) numaralı bendinde belirtilen şekilde özel hukuk tüzel kişiliğini haiz bir şirketin kurulması durumunda, e-Belgelerin düzenlenme, iletilme, muhafaza usul ve esasları ile şirket dışındaki özel kişi, kurum ve kuruluşlarca e-Belge uygulamaları kapsamında verilebilecek hizmetlere ilişkin usul ve esaslar, kurulan şirket tarafından belirlenecek yeni esaslara göre devam ettirilebilir.</w:t>
      </w:r>
    </w:p>
    <w:p w14:paraId="35D8062D" w14:textId="656DF72B" w:rsidR="00A77DB5" w:rsidRPr="00137B43" w:rsidRDefault="00A77DB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A258C57" w14:textId="5B865FF4" w:rsidR="005F224A" w:rsidRPr="00137B43" w:rsidRDefault="005F224A"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37B43">
        <w:rPr>
          <w:rFonts w:cs="Times New Roman"/>
          <w:sz w:val="26"/>
          <w:szCs w:val="26"/>
        </w:rPr>
        <w:t>Başkanlık, kendilerine e-Belge uygulamalarına geçiş zorunluluğu getirilen mükelleflerin zorunluluklarının başlayacağı tarihe kadar e-Belge uygulamalarından yararlanma yöntemlerinden herhangi birini seçerek uygulamaya dahil olmamaları halinde, bu Tebliğin “V.1.1.” numaralı bölümünde belirtilen “GİB Portal Yöntemine göre kullanıcı hesaplarını re’sen tanımlamaya yetkilidir.</w:t>
      </w:r>
      <w:r w:rsidR="00F520C1">
        <w:rPr>
          <w:rFonts w:cs="Times New Roman"/>
          <w:sz w:val="26"/>
          <w:szCs w:val="26"/>
        </w:rPr>
        <w:t xml:space="preserve"> </w:t>
      </w:r>
      <w:r w:rsidR="00F520C1" w:rsidRPr="00F520C1">
        <w:rPr>
          <w:rFonts w:cs="Times New Roman"/>
          <w:sz w:val="24"/>
          <w:szCs w:val="24"/>
        </w:rPr>
        <w:t>(VUK-GT-526 ile eklenmiştir.02.09.2021)</w:t>
      </w:r>
    </w:p>
    <w:p w14:paraId="14C273AF" w14:textId="638DAECF" w:rsidR="00A77DB5" w:rsidRDefault="00A77DB5" w:rsidP="00CD68E2">
      <w:pPr>
        <w:spacing w:after="0" w:line="288" w:lineRule="auto"/>
        <w:jc w:val="both"/>
        <w:rPr>
          <w:rFonts w:cs="Times New Roman"/>
          <w:sz w:val="26"/>
          <w:szCs w:val="26"/>
        </w:rPr>
      </w:pPr>
    </w:p>
    <w:p w14:paraId="148C5E22" w14:textId="43DE0504" w:rsidR="00A526C2" w:rsidRDefault="00A526C2" w:rsidP="00CD68E2">
      <w:pPr>
        <w:pStyle w:val="Balk3"/>
        <w:spacing w:before="0" w:line="288" w:lineRule="auto"/>
      </w:pPr>
      <w:bookmarkStart w:id="274" w:name="_Toc111293267"/>
      <w:proofErr w:type="gramStart"/>
      <w:r>
        <w:t>e</w:t>
      </w:r>
      <w:proofErr w:type="gramEnd"/>
      <w:r>
        <w:t>-Fatura görüntüleyici (e-fatura ve e-arşiv)</w:t>
      </w:r>
      <w:bookmarkEnd w:id="274"/>
    </w:p>
    <w:p w14:paraId="6803FAAB" w14:textId="77777777" w:rsidR="00A526C2" w:rsidRPr="00447317" w:rsidRDefault="00A526C2" w:rsidP="00CD68E2">
      <w:pPr>
        <w:spacing w:after="0" w:line="288" w:lineRule="auto"/>
        <w:jc w:val="both"/>
        <w:rPr>
          <w:b/>
          <w:bCs/>
        </w:rPr>
      </w:pPr>
      <w:proofErr w:type="gramStart"/>
      <w:r w:rsidRPr="00447317">
        <w:rPr>
          <w:rFonts w:ascii="Helvetica" w:hAnsi="Helvetica"/>
          <w:b/>
          <w:bCs/>
          <w:color w:val="6E6E6E"/>
          <w:sz w:val="21"/>
          <w:szCs w:val="21"/>
          <w:shd w:val="clear" w:color="auto" w:fill="FFFFFF"/>
        </w:rPr>
        <w:t>e</w:t>
      </w:r>
      <w:proofErr w:type="gramEnd"/>
      <w:r w:rsidRPr="00447317">
        <w:rPr>
          <w:rFonts w:ascii="Helvetica" w:hAnsi="Helvetica"/>
          <w:b/>
          <w:bCs/>
          <w:color w:val="6E6E6E"/>
          <w:sz w:val="21"/>
          <w:szCs w:val="21"/>
          <w:shd w:val="clear" w:color="auto" w:fill="FFFFFF"/>
        </w:rPr>
        <w:t>-Faturanızı görüntülemek ve doğrulamak üzere e-Fatura Görüntüleyiciyi indirmek için</w:t>
      </w:r>
      <w:hyperlink r:id="rId206" w:history="1">
        <w:r w:rsidRPr="00447317">
          <w:rPr>
            <w:rStyle w:val="AltBilgiChar"/>
            <w:rFonts w:ascii="Helvetica" w:hAnsi="Helvetica"/>
            <w:b/>
            <w:bCs/>
            <w:color w:val="FFA621"/>
            <w:sz w:val="21"/>
            <w:szCs w:val="21"/>
            <w:shd w:val="clear" w:color="auto" w:fill="FFFFFF"/>
          </w:rPr>
          <w:t> tıklayınız.</w:t>
        </w:r>
      </w:hyperlink>
      <w:r w:rsidRPr="00447317">
        <w:rPr>
          <w:b/>
          <w:bCs/>
        </w:rPr>
        <w:t xml:space="preserve"> </w:t>
      </w:r>
    </w:p>
    <w:p w14:paraId="7BB4546C" w14:textId="12EB9A00" w:rsidR="00A526C2" w:rsidRDefault="00A526C2" w:rsidP="00CD68E2">
      <w:pPr>
        <w:spacing w:after="0" w:line="288" w:lineRule="auto"/>
        <w:jc w:val="both"/>
        <w:rPr>
          <w:b/>
          <w:bCs/>
        </w:rPr>
      </w:pPr>
      <w:r w:rsidRPr="00447317">
        <w:rPr>
          <w:rFonts w:ascii="Helvetica" w:hAnsi="Helvetica"/>
          <w:b/>
          <w:bCs/>
          <w:color w:val="6E6E6E"/>
          <w:sz w:val="21"/>
          <w:szCs w:val="21"/>
          <w:shd w:val="clear" w:color="auto" w:fill="FFFFFF"/>
        </w:rPr>
        <w:t>E-Fatura Görüntüleyici Kullanım Kılavuzuna ulaşmak için </w:t>
      </w:r>
      <w:hyperlink r:id="rId207" w:history="1">
        <w:r w:rsidRPr="00447317">
          <w:rPr>
            <w:rStyle w:val="AltBilgiChar"/>
            <w:rFonts w:ascii="Helvetica" w:hAnsi="Helvetica"/>
            <w:b/>
            <w:bCs/>
            <w:color w:val="FFA621"/>
            <w:sz w:val="21"/>
            <w:szCs w:val="21"/>
            <w:shd w:val="clear" w:color="auto" w:fill="FFFFFF"/>
          </w:rPr>
          <w:t>tıklayınız.</w:t>
        </w:r>
      </w:hyperlink>
    </w:p>
    <w:p w14:paraId="737FA938" w14:textId="54B347A6" w:rsidR="00A526C2" w:rsidRDefault="00A526C2" w:rsidP="00CD68E2">
      <w:pPr>
        <w:spacing w:after="0" w:line="288" w:lineRule="auto"/>
        <w:jc w:val="both"/>
        <w:rPr>
          <w:b/>
          <w:bCs/>
        </w:rPr>
      </w:pPr>
      <w:r>
        <w:rPr>
          <w:b/>
          <w:bCs/>
        </w:rPr>
        <w:t xml:space="preserve">Faturanın </w:t>
      </w:r>
      <w:proofErr w:type="spellStart"/>
      <w:r>
        <w:rPr>
          <w:b/>
          <w:bCs/>
        </w:rPr>
        <w:t>XML’si</w:t>
      </w:r>
      <w:proofErr w:type="spellEnd"/>
      <w:r>
        <w:rPr>
          <w:b/>
          <w:bCs/>
        </w:rPr>
        <w:t xml:space="preserve"> “AÇ” sekmesinden yüklendiği zaman fatura doğrulaması yapılabilir veya sorgulama yapılarak faturanın GİB sistemine kayıtlı olup olmadığı kontrol edilebilir.</w:t>
      </w:r>
    </w:p>
    <w:p w14:paraId="6DA6208B" w14:textId="77777777" w:rsidR="00A526C2" w:rsidRDefault="00A526C2" w:rsidP="00CD68E2">
      <w:pPr>
        <w:spacing w:after="0" w:line="288" w:lineRule="auto"/>
        <w:jc w:val="both"/>
        <w:rPr>
          <w:b/>
          <w:bCs/>
        </w:rPr>
      </w:pPr>
    </w:p>
    <w:p w14:paraId="3A178CBE" w14:textId="77777777" w:rsidR="00A526C2" w:rsidRPr="00447317" w:rsidRDefault="00A526C2" w:rsidP="00CD68E2">
      <w:pPr>
        <w:spacing w:after="0" w:line="288" w:lineRule="auto"/>
        <w:jc w:val="both"/>
        <w:rPr>
          <w:rFonts w:cs="Times New Roman"/>
          <w:b/>
          <w:bCs/>
          <w:sz w:val="24"/>
        </w:rPr>
      </w:pPr>
      <w:r>
        <w:rPr>
          <w:noProof/>
        </w:rPr>
        <w:drawing>
          <wp:inline distT="0" distB="0" distL="0" distR="0" wp14:anchorId="347F2E30" wp14:editId="0E1BC720">
            <wp:extent cx="4333333" cy="1333333"/>
            <wp:effectExtent l="0" t="0" r="0" b="635"/>
            <wp:docPr id="428" name="Resim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333333" cy="1333333"/>
                    </a:xfrm>
                    <a:prstGeom prst="rect">
                      <a:avLst/>
                    </a:prstGeom>
                  </pic:spPr>
                </pic:pic>
              </a:graphicData>
            </a:graphic>
          </wp:inline>
        </w:drawing>
      </w:r>
    </w:p>
    <w:p w14:paraId="4D7820BA" w14:textId="707D8209" w:rsidR="00A526C2" w:rsidRDefault="00A526C2" w:rsidP="00CD68E2">
      <w:pPr>
        <w:pStyle w:val="Balk1"/>
        <w:spacing w:before="0"/>
      </w:pPr>
    </w:p>
    <w:p w14:paraId="19F27A60" w14:textId="30D676D8" w:rsidR="004153D5" w:rsidRDefault="004153D5" w:rsidP="004153D5"/>
    <w:p w14:paraId="2E99F843" w14:textId="0D30C1D6" w:rsidR="004153D5" w:rsidRDefault="004153D5" w:rsidP="004153D5"/>
    <w:p w14:paraId="2288F33B" w14:textId="746884B8" w:rsidR="004153D5" w:rsidRDefault="004153D5" w:rsidP="004153D5"/>
    <w:p w14:paraId="68B87F2D" w14:textId="6C6D2D53" w:rsidR="004153D5" w:rsidRDefault="004153D5" w:rsidP="004153D5"/>
    <w:p w14:paraId="3370AE28" w14:textId="017B88C7" w:rsidR="004153D5" w:rsidRDefault="004153D5" w:rsidP="004153D5"/>
    <w:p w14:paraId="7B3AEC0B" w14:textId="33571FBD" w:rsidR="004153D5" w:rsidRDefault="004153D5" w:rsidP="004153D5"/>
    <w:p w14:paraId="30697319" w14:textId="2C2772D6" w:rsidR="004153D5" w:rsidRDefault="004153D5" w:rsidP="004153D5"/>
    <w:p w14:paraId="006D37EA" w14:textId="2EEF4AD4" w:rsidR="004153D5" w:rsidRDefault="004153D5" w:rsidP="004153D5"/>
    <w:p w14:paraId="2D16862D" w14:textId="2EF41646" w:rsidR="004153D5" w:rsidRDefault="004153D5" w:rsidP="004153D5"/>
    <w:p w14:paraId="650759B0" w14:textId="506549E9" w:rsidR="004153D5" w:rsidRDefault="004153D5" w:rsidP="004153D5"/>
    <w:p w14:paraId="58D151E0" w14:textId="6643A1CE" w:rsidR="004153D5" w:rsidRDefault="004153D5" w:rsidP="004153D5"/>
    <w:p w14:paraId="4BA34A21" w14:textId="3044F756" w:rsidR="004153D5" w:rsidRDefault="004153D5" w:rsidP="004153D5"/>
    <w:p w14:paraId="60D167AC" w14:textId="031B5F9C" w:rsidR="004153D5" w:rsidRDefault="004153D5" w:rsidP="004153D5"/>
    <w:p w14:paraId="4C2F8D08" w14:textId="23B70C45" w:rsidR="004153D5" w:rsidRDefault="004153D5" w:rsidP="004153D5"/>
    <w:p w14:paraId="405E6857" w14:textId="2FDA592F" w:rsidR="004153D5" w:rsidRDefault="004153D5" w:rsidP="004153D5"/>
    <w:p w14:paraId="669C2F89" w14:textId="0F8C5928" w:rsidR="004153D5" w:rsidRDefault="004153D5" w:rsidP="004153D5"/>
    <w:p w14:paraId="16450330" w14:textId="6971F472" w:rsidR="004153D5" w:rsidRDefault="004153D5" w:rsidP="004153D5"/>
    <w:p w14:paraId="53BBAD41" w14:textId="66E59A3A" w:rsidR="004153D5" w:rsidRDefault="004153D5" w:rsidP="004153D5"/>
    <w:p w14:paraId="115A9ACF" w14:textId="1B4DB5A1" w:rsidR="004153D5" w:rsidRDefault="004153D5" w:rsidP="004153D5"/>
    <w:p w14:paraId="0F3D95A4" w14:textId="7F9D6E6B" w:rsidR="004153D5" w:rsidRDefault="004153D5" w:rsidP="004153D5"/>
    <w:p w14:paraId="55A2019F" w14:textId="10B01FC2" w:rsidR="004153D5" w:rsidRDefault="004153D5" w:rsidP="004153D5"/>
    <w:p w14:paraId="4FBF1D08" w14:textId="68E6FEC8" w:rsidR="004153D5" w:rsidRDefault="004153D5" w:rsidP="004153D5"/>
    <w:p w14:paraId="00C920AB" w14:textId="460FA4BF" w:rsidR="004153D5" w:rsidRDefault="004153D5" w:rsidP="004153D5"/>
    <w:p w14:paraId="612FFD1D" w14:textId="20297224" w:rsidR="004153D5" w:rsidRDefault="004153D5" w:rsidP="004153D5"/>
    <w:p w14:paraId="710C90B7" w14:textId="77777777" w:rsidR="004153D5" w:rsidRPr="004153D5" w:rsidRDefault="004153D5" w:rsidP="004153D5"/>
    <w:p w14:paraId="2279242A" w14:textId="35623C61" w:rsidR="002A05C4" w:rsidRDefault="00F46183" w:rsidP="00CD68E2">
      <w:pPr>
        <w:pStyle w:val="Balk1"/>
        <w:spacing w:before="0" w:line="288" w:lineRule="auto"/>
      </w:pPr>
      <w:bookmarkStart w:id="275" w:name="_Toc111293268"/>
      <w:r>
        <w:lastRenderedPageBreak/>
        <w:t>ÖZET E-İRSALİYE KILAVUZU-GİB</w:t>
      </w:r>
      <w:bookmarkEnd w:id="275"/>
    </w:p>
    <w:p w14:paraId="183B50CD" w14:textId="3EB2D7B5" w:rsidR="002A05C4" w:rsidRPr="00C77418" w:rsidRDefault="002A05C4" w:rsidP="00CD68E2">
      <w:pPr>
        <w:pStyle w:val="Balk2"/>
        <w:spacing w:before="0" w:line="288" w:lineRule="auto"/>
      </w:pPr>
      <w:bookmarkStart w:id="276" w:name="_Toc111293269"/>
      <w:r w:rsidRPr="00C77418">
        <w:t>5-Başvuru</w:t>
      </w:r>
      <w:bookmarkEnd w:id="276"/>
    </w:p>
    <w:p w14:paraId="47CC7D6E" w14:textId="5D8B9ADE" w:rsidR="002A05C4" w:rsidRPr="001E16B4" w:rsidRDefault="002A05C4"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 xml:space="preserve">-İrsaliye uygulamasına geçme zorunluluğu getirilenler ile ihtiyari olarak uygulamaya dahil olmak isteyenler  </w:t>
      </w:r>
      <w:bookmarkStart w:id="277" w:name="_Hlk109295467"/>
      <w:r w:rsidR="005E4BB4" w:rsidRPr="001E16B4">
        <w:fldChar w:fldCharType="begin"/>
      </w:r>
      <w:r w:rsidR="005E4BB4" w:rsidRPr="001E16B4">
        <w:rPr>
          <w:sz w:val="24"/>
        </w:rPr>
        <w:instrText xml:space="preserve"> HYPERLINK "https://ebelge.gib.gov.tr/dosyalar/kilavuzlar/E-irsaliyeUygulamasiBasvuruRehberiveKilavuzu_V1.pdf" </w:instrText>
      </w:r>
      <w:r w:rsidR="005E4BB4" w:rsidRPr="001E16B4">
        <w:fldChar w:fldCharType="separate"/>
      </w:r>
      <w:r w:rsidRPr="001E16B4">
        <w:rPr>
          <w:rStyle w:val="AltBilgiChar"/>
          <w:rFonts w:cs="Times New Roman"/>
          <w:sz w:val="24"/>
        </w:rPr>
        <w:t xml:space="preserve">e-İrsaliye Uygulaması Başvuru Rehberi ve Kılavuzu Ulaşmak İçin </w:t>
      </w:r>
      <w:r w:rsidRPr="004153D5">
        <w:rPr>
          <w:rStyle w:val="Kpr"/>
          <w:color w:val="002060"/>
          <w:u w:val="none"/>
        </w:rPr>
        <w:t>Tıklayınız</w:t>
      </w:r>
      <w:r w:rsidRPr="004153D5">
        <w:rPr>
          <w:rStyle w:val="AltBilgiChar"/>
          <w:rFonts w:cs="Times New Roman"/>
          <w:color w:val="002060"/>
          <w:sz w:val="24"/>
        </w:rPr>
        <w:t>...</w:t>
      </w:r>
      <w:r w:rsidR="005E4BB4" w:rsidRPr="001E16B4">
        <w:rPr>
          <w:rStyle w:val="AltBilgiChar"/>
          <w:rFonts w:cs="Times New Roman"/>
          <w:sz w:val="24"/>
        </w:rPr>
        <w:fldChar w:fldCharType="end"/>
      </w:r>
      <w:bookmarkEnd w:id="277"/>
      <w:r w:rsidRPr="001E16B4">
        <w:rPr>
          <w:rFonts w:cs="Times New Roman"/>
          <w:sz w:val="24"/>
        </w:rPr>
        <w:t>adresinden ulaşabilecekleri “e-İRSALİYE UYGULAMASI (Başvuru Rehberi ve Kılavuzu)”</w:t>
      </w:r>
      <w:proofErr w:type="spellStart"/>
      <w:r w:rsidRPr="001E16B4">
        <w:rPr>
          <w:rFonts w:cs="Times New Roman"/>
          <w:sz w:val="24"/>
        </w:rPr>
        <w:t>nda</w:t>
      </w:r>
      <w:proofErr w:type="spellEnd"/>
      <w:r w:rsidRPr="001E16B4">
        <w:rPr>
          <w:rFonts w:cs="Times New Roman"/>
          <w:sz w:val="24"/>
        </w:rPr>
        <w:t xml:space="preserve"> açıklanan şekilde uygulamadan yararlanma yöntemlerine uygun olarak başvurularını yapmak zorundadırlar.</w:t>
      </w:r>
    </w:p>
    <w:p w14:paraId="4FC10F70" w14:textId="5295B0F7" w:rsidR="00BE2CBC" w:rsidRPr="001E16B4" w:rsidRDefault="00BE2CBC" w:rsidP="00CD68E2">
      <w:pPr>
        <w:spacing w:after="0" w:line="288" w:lineRule="auto"/>
        <w:jc w:val="both"/>
        <w:rPr>
          <w:rFonts w:cs="Times New Roman"/>
          <w:sz w:val="24"/>
        </w:rPr>
      </w:pPr>
      <w:r w:rsidRPr="001E16B4">
        <w:rPr>
          <w:noProof/>
          <w:sz w:val="24"/>
        </w:rPr>
        <w:drawing>
          <wp:inline distT="0" distB="0" distL="0" distR="0" wp14:anchorId="77925C1C" wp14:editId="46314869">
            <wp:extent cx="1137138" cy="1137138"/>
            <wp:effectExtent l="0" t="0" r="6350" b="6350"/>
            <wp:docPr id="238" name="Resi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142301" cy="1142301"/>
                    </a:xfrm>
                    <a:prstGeom prst="rect">
                      <a:avLst/>
                    </a:prstGeom>
                    <a:noFill/>
                    <a:ln>
                      <a:noFill/>
                    </a:ln>
                  </pic:spPr>
                </pic:pic>
              </a:graphicData>
            </a:graphic>
          </wp:inline>
        </w:drawing>
      </w:r>
    </w:p>
    <w:p w14:paraId="2CD995C4" w14:textId="77777777" w:rsidR="002A05C4" w:rsidRPr="001E16B4" w:rsidRDefault="002A05C4" w:rsidP="00CD68E2">
      <w:pPr>
        <w:spacing w:after="0" w:line="288" w:lineRule="auto"/>
        <w:jc w:val="both"/>
        <w:rPr>
          <w:rFonts w:cs="Times New Roman"/>
          <w:sz w:val="24"/>
        </w:rPr>
      </w:pPr>
    </w:p>
    <w:p w14:paraId="0AF4CA0B" w14:textId="15180DA2" w:rsidR="002A05C4" w:rsidRPr="00C77418" w:rsidRDefault="002A05C4" w:rsidP="00CD68E2">
      <w:pPr>
        <w:pStyle w:val="Balk2"/>
        <w:spacing w:before="0" w:line="288" w:lineRule="auto"/>
      </w:pPr>
      <w:bookmarkStart w:id="278" w:name="_Toc111293270"/>
      <w:r w:rsidRPr="00C77418">
        <w:t>6-Uygulamadan Yararlanma Yöntemleri</w:t>
      </w:r>
      <w:bookmarkEnd w:id="278"/>
    </w:p>
    <w:p w14:paraId="6BF7BCBE" w14:textId="4A1AE966" w:rsidR="002A05C4" w:rsidRPr="001E16B4" w:rsidRDefault="002A05C4" w:rsidP="00CD68E2">
      <w:pPr>
        <w:spacing w:after="0" w:line="288" w:lineRule="auto"/>
        <w:jc w:val="both"/>
        <w:rPr>
          <w:rFonts w:cs="Times New Roman"/>
          <w:sz w:val="24"/>
        </w:rPr>
      </w:pPr>
      <w:r w:rsidRPr="001E16B4">
        <w:rPr>
          <w:rFonts w:cs="Times New Roman"/>
          <w:sz w:val="24"/>
        </w:rPr>
        <w:t>Mükellefler, e-İrsaliye uygulamasından;</w:t>
      </w:r>
      <w:r w:rsidRPr="001E16B4">
        <w:rPr>
          <w:rFonts w:cs="Times New Roman"/>
          <w:sz w:val="24"/>
        </w:rPr>
        <w:tab/>
      </w:r>
    </w:p>
    <w:p w14:paraId="1A10C06F" w14:textId="588BBDDC" w:rsidR="002A05C4" w:rsidRPr="001E16B4" w:rsidRDefault="002A05C4" w:rsidP="00CD68E2">
      <w:pPr>
        <w:spacing w:after="0" w:line="288" w:lineRule="auto"/>
        <w:jc w:val="both"/>
        <w:rPr>
          <w:rFonts w:cs="Times New Roman"/>
          <w:sz w:val="24"/>
        </w:rPr>
      </w:pPr>
      <w:r w:rsidRPr="001E16B4">
        <w:rPr>
          <w:rFonts w:cs="Times New Roman"/>
          <w:sz w:val="24"/>
        </w:rPr>
        <w:t>1-e-Belge uygulamalarına ait temel fonksiyonların internet üzerinden genel kullanımını sağlamak amacı ile Başkanlık tarafından oluşturulan ve hizmete sunulan e-Belge portalleri aracılığıyla (</w:t>
      </w:r>
      <w:r w:rsidRPr="001E16B4">
        <w:rPr>
          <w:rFonts w:cs="Times New Roman"/>
          <w:b/>
          <w:bCs/>
          <w:sz w:val="24"/>
        </w:rPr>
        <w:t>GİB Portal Yöntemi</w:t>
      </w:r>
      <w:r w:rsidRPr="001E16B4">
        <w:rPr>
          <w:rFonts w:cs="Times New Roman"/>
          <w:sz w:val="24"/>
        </w:rPr>
        <w:t>),</w:t>
      </w:r>
    </w:p>
    <w:p w14:paraId="0FB31C19" w14:textId="03FF83AE" w:rsidR="002A05C4" w:rsidRPr="001E16B4" w:rsidRDefault="002A05C4" w:rsidP="00CD68E2">
      <w:pPr>
        <w:spacing w:after="0" w:line="288" w:lineRule="auto"/>
        <w:jc w:val="both"/>
        <w:rPr>
          <w:rFonts w:cs="Times New Roman"/>
          <w:sz w:val="24"/>
        </w:rPr>
      </w:pPr>
      <w:r w:rsidRPr="001E16B4">
        <w:rPr>
          <w:rFonts w:cs="Times New Roman"/>
          <w:sz w:val="24"/>
        </w:rPr>
        <w:t>2-Başkanlıktan izin almış özel entegratörlerin bilgi işlem sistemleri aracılığıyla (</w:t>
      </w:r>
      <w:r w:rsidRPr="001E16B4">
        <w:rPr>
          <w:rFonts w:cs="Times New Roman"/>
          <w:b/>
          <w:bCs/>
          <w:sz w:val="24"/>
        </w:rPr>
        <w:t>Özel Entegratör Yöntemi</w:t>
      </w:r>
      <w:r w:rsidRPr="001E16B4">
        <w:rPr>
          <w:rFonts w:cs="Times New Roman"/>
          <w:sz w:val="24"/>
        </w:rPr>
        <w:t>),</w:t>
      </w:r>
    </w:p>
    <w:p w14:paraId="6549A047" w14:textId="7E021679" w:rsidR="002A05C4" w:rsidRPr="001E16B4" w:rsidRDefault="002A05C4" w:rsidP="00CD68E2">
      <w:pPr>
        <w:spacing w:after="0" w:line="288" w:lineRule="auto"/>
        <w:jc w:val="both"/>
        <w:rPr>
          <w:rFonts w:cs="Times New Roman"/>
          <w:sz w:val="24"/>
        </w:rPr>
      </w:pPr>
      <w:r w:rsidRPr="001E16B4">
        <w:rPr>
          <w:rFonts w:cs="Times New Roman"/>
          <w:sz w:val="24"/>
        </w:rPr>
        <w:t>3-Kendi bilgi işlem sistemlerinin Başkanlık bilgi işlem sistemleri ile doğrudan entegre edilmesi yoluyla (</w:t>
      </w:r>
      <w:r w:rsidRPr="001E16B4">
        <w:rPr>
          <w:rFonts w:cs="Times New Roman"/>
          <w:b/>
          <w:bCs/>
          <w:sz w:val="24"/>
        </w:rPr>
        <w:t>Doğrudan Entegrasyon Yöntemi</w:t>
      </w:r>
      <w:r w:rsidRPr="001E16B4">
        <w:rPr>
          <w:rFonts w:cs="Times New Roman"/>
          <w:sz w:val="24"/>
        </w:rPr>
        <w:t>),</w:t>
      </w:r>
    </w:p>
    <w:p w14:paraId="5496C2A5" w14:textId="30DF578E" w:rsidR="002A05C4" w:rsidRPr="001E16B4" w:rsidRDefault="002A05C4" w:rsidP="00CD68E2">
      <w:pPr>
        <w:spacing w:after="0" w:line="288" w:lineRule="auto"/>
        <w:jc w:val="both"/>
        <w:rPr>
          <w:rFonts w:cs="Times New Roman"/>
          <w:sz w:val="24"/>
        </w:rPr>
      </w:pPr>
      <w:proofErr w:type="gramStart"/>
      <w:r w:rsidRPr="001E16B4">
        <w:rPr>
          <w:rFonts w:cs="Times New Roman"/>
          <w:sz w:val="24"/>
        </w:rPr>
        <w:t>yararlanabilirler</w:t>
      </w:r>
      <w:proofErr w:type="gramEnd"/>
      <w:r w:rsidRPr="001E16B4">
        <w:rPr>
          <w:rFonts w:cs="Times New Roman"/>
          <w:sz w:val="24"/>
        </w:rPr>
        <w:t>.</w:t>
      </w:r>
    </w:p>
    <w:p w14:paraId="032EAD25" w14:textId="77777777" w:rsidR="002A05C4" w:rsidRPr="001E16B4" w:rsidRDefault="002A05C4" w:rsidP="00CD68E2">
      <w:pPr>
        <w:spacing w:after="0" w:line="288" w:lineRule="auto"/>
        <w:jc w:val="both"/>
        <w:rPr>
          <w:rFonts w:cs="Times New Roman"/>
          <w:sz w:val="24"/>
        </w:rPr>
      </w:pPr>
    </w:p>
    <w:p w14:paraId="36B621A3" w14:textId="2790209D" w:rsidR="002A05C4" w:rsidRPr="001E16B4" w:rsidRDefault="002A05C4" w:rsidP="00CD68E2">
      <w:pPr>
        <w:spacing w:after="0" w:line="288" w:lineRule="auto"/>
        <w:jc w:val="both"/>
        <w:rPr>
          <w:rFonts w:cs="Times New Roman"/>
          <w:sz w:val="24"/>
          <w:u w:val="single"/>
        </w:rPr>
      </w:pPr>
      <w:r w:rsidRPr="001E16B4">
        <w:rPr>
          <w:rFonts w:cs="Times New Roman"/>
          <w:sz w:val="24"/>
          <w:u w:val="single"/>
        </w:rPr>
        <w:t>Hali hazırda e-Fatura uygulamasına bu yöntemlerden herhangi biri ile dahil olanlar, e-İrsaliye uygulamasından, e-Fatura uygulamasından yararlandıkları yöntem ile yararlanabilecekleri gibi farklı bir yöntem ile de yararlanabilir, e-Fatura uygulaması kapsamında hizmet aldığı özel entegratör dışında farklı bir özel entegratörden de hizmet alabilirler.</w:t>
      </w:r>
    </w:p>
    <w:p w14:paraId="5F3FE274" w14:textId="77777777" w:rsidR="002A05C4" w:rsidRPr="001E16B4" w:rsidRDefault="002A05C4" w:rsidP="00CD68E2">
      <w:pPr>
        <w:spacing w:after="0" w:line="288" w:lineRule="auto"/>
        <w:jc w:val="both"/>
        <w:rPr>
          <w:rFonts w:cs="Times New Roman"/>
          <w:sz w:val="24"/>
        </w:rPr>
      </w:pPr>
    </w:p>
    <w:p w14:paraId="04354110" w14:textId="541A332A" w:rsidR="002A05C4" w:rsidRPr="001E16B4" w:rsidRDefault="002A05C4" w:rsidP="00CD68E2">
      <w:pPr>
        <w:spacing w:after="0" w:line="288" w:lineRule="auto"/>
        <w:jc w:val="both"/>
        <w:rPr>
          <w:rFonts w:cs="Times New Roman"/>
          <w:sz w:val="24"/>
        </w:rPr>
      </w:pPr>
      <w:r w:rsidRPr="001E16B4">
        <w:rPr>
          <w:rFonts w:cs="Times New Roman"/>
          <w:sz w:val="24"/>
        </w:rPr>
        <w:t xml:space="preserve">Bununla birlikte mükellefler, e-İrsaliye uygulamasından aynı anda yukarıda belirtilen yöntemlerden sadece biri ile yararlanabilirler. Bu durum özel entegratör yöntemini seçenler için aynı anda birden çok özel entegratörle çalışmasına engel teşkil etmez. İşletme yapısı, organizasyon yapısı, işletme bünyesinde kullanılan muhasebe, </w:t>
      </w:r>
      <w:r w:rsidR="004D34D5" w:rsidRPr="001E16B4">
        <w:rPr>
          <w:rFonts w:cs="Times New Roman"/>
          <w:sz w:val="24"/>
        </w:rPr>
        <w:t>ERP</w:t>
      </w:r>
      <w:r w:rsidRPr="001E16B4">
        <w:rPr>
          <w:rFonts w:cs="Times New Roman"/>
          <w:sz w:val="24"/>
        </w:rPr>
        <w:t xml:space="preserve"> sistemlerinin çeşitliliği vb. nedenlerle mükellefler birden çok özel entegratör kuruluşla birlikte çalışabilecektir.</w:t>
      </w:r>
    </w:p>
    <w:p w14:paraId="6819243D" w14:textId="77777777" w:rsidR="002A05C4" w:rsidRPr="001E16B4" w:rsidRDefault="002A05C4" w:rsidP="00CD68E2">
      <w:pPr>
        <w:spacing w:after="0" w:line="288" w:lineRule="auto"/>
        <w:jc w:val="both"/>
        <w:rPr>
          <w:rFonts w:cs="Times New Roman"/>
          <w:sz w:val="24"/>
        </w:rPr>
      </w:pPr>
    </w:p>
    <w:p w14:paraId="38990BC7" w14:textId="77777777" w:rsidR="004D34D5" w:rsidRPr="00C77418" w:rsidRDefault="002A05C4" w:rsidP="00CD68E2">
      <w:pPr>
        <w:pStyle w:val="Balk2"/>
        <w:spacing w:before="0" w:line="288" w:lineRule="auto"/>
      </w:pPr>
      <w:bookmarkStart w:id="279" w:name="_Toc111293271"/>
      <w:r w:rsidRPr="00C77418">
        <w:t>7-E-İrsaliyede Belge Düzeni</w:t>
      </w:r>
      <w:bookmarkEnd w:id="279"/>
      <w:r w:rsidRPr="00C77418">
        <w:t xml:space="preserve"> </w:t>
      </w:r>
    </w:p>
    <w:p w14:paraId="0A0DA3EF" w14:textId="0C29BF35" w:rsidR="002A05C4" w:rsidRPr="001E16B4" w:rsidRDefault="002A05C4" w:rsidP="00CD68E2">
      <w:pPr>
        <w:spacing w:after="0" w:line="288" w:lineRule="auto"/>
        <w:jc w:val="both"/>
        <w:rPr>
          <w:sz w:val="24"/>
        </w:rPr>
      </w:pPr>
      <w:proofErr w:type="gramStart"/>
      <w:r w:rsidRPr="001E16B4">
        <w:rPr>
          <w:sz w:val="24"/>
        </w:rPr>
        <w:t>e</w:t>
      </w:r>
      <w:proofErr w:type="gramEnd"/>
      <w:r w:rsidRPr="001E16B4">
        <w:rPr>
          <w:sz w:val="24"/>
        </w:rPr>
        <w:t xml:space="preserve">-İrsaliye belgesi, mal hareketlerinin elektronik ortamda düzenli bir şekilde izlenebilmesi amacıyla; 213 Sayılı Vergi Usul Kanunu’nun 230 uncu maddesinin birinci fıkrasının beşinci bendine göre hali hazırda kâğıt ortamda düzenlenmekte olan “sevk </w:t>
      </w:r>
      <w:proofErr w:type="spellStart"/>
      <w:r w:rsidRPr="001E16B4">
        <w:rPr>
          <w:sz w:val="24"/>
        </w:rPr>
        <w:t>irsaliyesi”nin</w:t>
      </w:r>
      <w:proofErr w:type="spellEnd"/>
      <w:r w:rsidRPr="001E16B4">
        <w:rPr>
          <w:sz w:val="24"/>
        </w:rPr>
        <w:t>, elektronik belge olarak düzenlenmiş halidir.</w:t>
      </w:r>
    </w:p>
    <w:p w14:paraId="4856C63D" w14:textId="6D17DDB2" w:rsidR="002A05C4" w:rsidRPr="001E16B4" w:rsidRDefault="002A05C4" w:rsidP="00CD68E2">
      <w:pPr>
        <w:spacing w:after="0" w:line="288" w:lineRule="auto"/>
        <w:jc w:val="both"/>
        <w:rPr>
          <w:rFonts w:cs="Times New Roman"/>
          <w:sz w:val="24"/>
        </w:rPr>
      </w:pPr>
      <w:r w:rsidRPr="001E16B4">
        <w:rPr>
          <w:rFonts w:cs="Times New Roman"/>
          <w:sz w:val="24"/>
        </w:rPr>
        <w:t xml:space="preserve">Bu kapsamda, sevki yapılan mallar için </w:t>
      </w:r>
      <w:proofErr w:type="gramStart"/>
      <w:r w:rsidRPr="001E16B4">
        <w:rPr>
          <w:rFonts w:cs="Times New Roman"/>
          <w:sz w:val="24"/>
        </w:rPr>
        <w:t>mezkur</w:t>
      </w:r>
      <w:proofErr w:type="gramEnd"/>
      <w:r w:rsidRPr="001E16B4">
        <w:rPr>
          <w:rFonts w:cs="Times New Roman"/>
          <w:sz w:val="24"/>
        </w:rPr>
        <w:t xml:space="preserve"> kanunda açıklanan haller ve süreler dahilinde e-İrsaliye belgesinin düzenlenmiş olması gerekmektedir. Şöyle ki, bu kılavuzda belirlenen istisnai durumlar haricinde, </w:t>
      </w:r>
      <w:r w:rsidRPr="001E16B4">
        <w:rPr>
          <w:rFonts w:cs="Times New Roman"/>
          <w:sz w:val="24"/>
          <w:u w:val="single"/>
          <w:shd w:val="clear" w:color="auto" w:fill="E2EFD9" w:themeFill="accent6" w:themeFillTint="33"/>
        </w:rPr>
        <w:t xml:space="preserve">malın fiili şevkinden önce e-İrsaliyenin düzenlenmiş ve başarılı bir şekilde Başkanlık </w:t>
      </w:r>
      <w:r w:rsidRPr="001E16B4">
        <w:rPr>
          <w:rFonts w:cs="Times New Roman"/>
          <w:sz w:val="24"/>
          <w:u w:val="single"/>
          <w:shd w:val="clear" w:color="auto" w:fill="E2EFD9" w:themeFill="accent6" w:themeFillTint="33"/>
        </w:rPr>
        <w:lastRenderedPageBreak/>
        <w:t>sistemlerine gönderilmiş olması gerekmektedir</w:t>
      </w:r>
      <w:r w:rsidRPr="001E16B4">
        <w:rPr>
          <w:rFonts w:cs="Times New Roman"/>
          <w:sz w:val="24"/>
          <w:shd w:val="clear" w:color="auto" w:fill="E2EFD9" w:themeFill="accent6" w:themeFillTint="33"/>
        </w:rPr>
        <w:t>.</w:t>
      </w:r>
      <w:r w:rsidRPr="001E16B4">
        <w:rPr>
          <w:rFonts w:cs="Times New Roman"/>
          <w:sz w:val="24"/>
        </w:rPr>
        <w:t xml:space="preserve"> </w:t>
      </w:r>
      <w:r w:rsidRPr="001E16B4">
        <w:rPr>
          <w:rFonts w:cs="Times New Roman"/>
          <w:sz w:val="24"/>
          <w:u w:val="single"/>
        </w:rPr>
        <w:t>Bu hususta dikkat edilmesi gereken tarih/zaman e-İrsaliye belge tarihi değil, e-İrsaliye üzerinde belirtilen fiili sevk tarih/zamanıdır.</w:t>
      </w:r>
    </w:p>
    <w:p w14:paraId="47A0D559" w14:textId="77777777" w:rsidR="002A05C4" w:rsidRPr="001E16B4" w:rsidRDefault="002A05C4" w:rsidP="00CD68E2">
      <w:pPr>
        <w:spacing w:after="0" w:line="288" w:lineRule="auto"/>
        <w:jc w:val="both"/>
        <w:rPr>
          <w:rFonts w:cs="Times New Roman"/>
          <w:sz w:val="24"/>
        </w:rPr>
      </w:pPr>
    </w:p>
    <w:p w14:paraId="43FFF7C3" w14:textId="10BC465C" w:rsidR="002A05C4" w:rsidRPr="002A05C4" w:rsidRDefault="002A05C4" w:rsidP="00CD68E2">
      <w:pPr>
        <w:pStyle w:val="Balk2"/>
        <w:spacing w:before="0" w:line="288" w:lineRule="auto"/>
        <w:jc w:val="both"/>
      </w:pPr>
      <w:bookmarkStart w:id="280" w:name="_Toc111293272"/>
      <w:r w:rsidRPr="002A05C4">
        <w:t>8-Uygulamaya Kayıtlı Olmayanlara Düzenlenecek e-İrsaliyelerde Dikkat Edilecek Hususlar</w:t>
      </w:r>
      <w:bookmarkEnd w:id="280"/>
    </w:p>
    <w:p w14:paraId="4DD0D95E" w14:textId="7ACBE1CA" w:rsidR="002A05C4" w:rsidRPr="001E16B4" w:rsidRDefault="002A05C4" w:rsidP="00CD68E2">
      <w:pPr>
        <w:shd w:val="clear" w:color="auto" w:fill="E2EFD9" w:themeFill="accent6" w:themeFillTint="33"/>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-İrsaliye uygulamasına kayıtlı mükelleflerce mal sevkleri için uygulamaya başladıkları ayın sonundan itibaren tüm müşterilerine e-İrsaliye düzenlenmesi zorunludur.</w:t>
      </w:r>
    </w:p>
    <w:p w14:paraId="602FC9B5" w14:textId="1AFCBE29" w:rsidR="002A05C4" w:rsidRPr="001E16B4" w:rsidRDefault="002A05C4" w:rsidP="00CD68E2">
      <w:pPr>
        <w:shd w:val="clear" w:color="auto" w:fill="FFF2CC" w:themeFill="accent4" w:themeFillTint="33"/>
        <w:spacing w:after="0" w:line="288" w:lineRule="auto"/>
        <w:jc w:val="both"/>
        <w:rPr>
          <w:rFonts w:cs="Times New Roman"/>
          <w:sz w:val="24"/>
        </w:rPr>
      </w:pPr>
      <w:r w:rsidRPr="001E16B4">
        <w:rPr>
          <w:rFonts w:cs="Times New Roman"/>
          <w:sz w:val="24"/>
        </w:rPr>
        <w:t xml:space="preserve">Bu kapsamda </w:t>
      </w:r>
      <w:r w:rsidRPr="001E16B4">
        <w:rPr>
          <w:rFonts w:cs="Times New Roman"/>
          <w:b/>
          <w:bCs/>
          <w:sz w:val="24"/>
        </w:rPr>
        <w:t>alıcısının malın sevki sırasında bilinmediği durumlarda</w:t>
      </w:r>
      <w:r w:rsidRPr="001E16B4">
        <w:rPr>
          <w:rFonts w:cs="Times New Roman"/>
          <w:sz w:val="24"/>
        </w:rPr>
        <w:t>, matbu sevk irsaliyesinde olduğu gibi, muhtelif müşteriler adına olmak üzere “Muhtelif Müşteriler” tipinde e-İrsaliye düzenlenecek olup, VKN/TCKN alanına 5555555555 yazılmak, Ad-</w:t>
      </w:r>
      <w:proofErr w:type="spellStart"/>
      <w:r w:rsidRPr="001E16B4">
        <w:rPr>
          <w:rFonts w:cs="Times New Roman"/>
          <w:sz w:val="24"/>
        </w:rPr>
        <w:t>Soyad</w:t>
      </w:r>
      <w:proofErr w:type="spellEnd"/>
      <w:r w:rsidRPr="001E16B4">
        <w:rPr>
          <w:rFonts w:cs="Times New Roman"/>
          <w:sz w:val="24"/>
        </w:rPr>
        <w:t>/unvan bölümüne “muhtelif müşteriler” yazılmak suretiyle e-İrsaliye düzenlenecektir.</w:t>
      </w:r>
    </w:p>
    <w:p w14:paraId="6ADE528E" w14:textId="0C06D37C" w:rsidR="002A05C4" w:rsidRPr="001E16B4" w:rsidRDefault="002A05C4" w:rsidP="00CD68E2">
      <w:pPr>
        <w:shd w:val="clear" w:color="auto" w:fill="DEEAF6" w:themeFill="accent5" w:themeFillTint="33"/>
        <w:spacing w:after="0" w:line="288" w:lineRule="auto"/>
        <w:jc w:val="both"/>
        <w:rPr>
          <w:rFonts w:cs="Times New Roman"/>
          <w:sz w:val="24"/>
        </w:rPr>
      </w:pPr>
      <w:r w:rsidRPr="001E16B4">
        <w:rPr>
          <w:rFonts w:cs="Times New Roman"/>
          <w:sz w:val="24"/>
        </w:rPr>
        <w:t xml:space="preserve">Ayrıca malın alıcısının biliniyor olmasıyla birlikte, </w:t>
      </w:r>
      <w:r w:rsidRPr="001E16B4">
        <w:rPr>
          <w:rFonts w:cs="Times New Roman"/>
          <w:b/>
          <w:bCs/>
          <w:sz w:val="24"/>
        </w:rPr>
        <w:t>alıcının e-İrsaliye uygulamasına kayıtlı olmadığı durumda</w:t>
      </w:r>
      <w:r w:rsidRPr="001E16B4">
        <w:rPr>
          <w:rFonts w:cs="Times New Roman"/>
          <w:sz w:val="24"/>
        </w:rPr>
        <w:t xml:space="preserve"> da matbu </w:t>
      </w:r>
      <w:r w:rsidR="004D34D5" w:rsidRPr="001E16B4">
        <w:rPr>
          <w:rFonts w:cs="Times New Roman"/>
          <w:sz w:val="24"/>
        </w:rPr>
        <w:t>kâğıt</w:t>
      </w:r>
      <w:r w:rsidRPr="001E16B4">
        <w:rPr>
          <w:rFonts w:cs="Times New Roman"/>
          <w:sz w:val="24"/>
        </w:rPr>
        <w:t xml:space="preserve"> sevk irsaliyesi yerine elektronik ortamda e-İrsaliye düzenlenecektir. Söz konusu e-İrsaliye doğrudan alıcının bilgilerine göre düzenlenecektir. Bu hallerde düzenlenen e-İrsaliyeler, kullanılan yöntem ya da özel entegratörün sunmuş olduğu sistem dahilinde “3900892152” </w:t>
      </w:r>
      <w:proofErr w:type="spellStart"/>
      <w:r w:rsidRPr="001E16B4">
        <w:rPr>
          <w:rFonts w:cs="Times New Roman"/>
          <w:sz w:val="24"/>
        </w:rPr>
        <w:t>VKN’li</w:t>
      </w:r>
      <w:proofErr w:type="spellEnd"/>
      <w:r w:rsidRPr="001E16B4">
        <w:rPr>
          <w:rFonts w:cs="Times New Roman"/>
          <w:sz w:val="24"/>
        </w:rPr>
        <w:t xml:space="preserve"> “Gelir İdaresi Başkanlığı e-İrsaliye Sanal </w:t>
      </w:r>
      <w:proofErr w:type="spellStart"/>
      <w:r w:rsidRPr="001E16B4">
        <w:rPr>
          <w:rFonts w:cs="Times New Roman"/>
          <w:sz w:val="24"/>
        </w:rPr>
        <w:t>Alıcı”sına</w:t>
      </w:r>
      <w:proofErr w:type="spellEnd"/>
      <w:r w:rsidRPr="001E16B4">
        <w:rPr>
          <w:rFonts w:cs="Times New Roman"/>
          <w:sz w:val="24"/>
        </w:rPr>
        <w:t xml:space="preserve"> gönderilecektir. Söz konusu alıcısının e-İrsaliye sistemine kayıtlı olmadığı durumlarda düzenlenen e-İrsaliyeler alıcısına sistem içinden iletilmeyecek olup, düzenleyicisi tarafından diğer elektronik ortamlar vasıtasıyla ya da </w:t>
      </w:r>
      <w:r w:rsidR="004D34D5" w:rsidRPr="001E16B4">
        <w:rPr>
          <w:rFonts w:cs="Times New Roman"/>
          <w:sz w:val="24"/>
        </w:rPr>
        <w:t>kâğıt</w:t>
      </w:r>
      <w:r w:rsidRPr="001E16B4">
        <w:rPr>
          <w:rFonts w:cs="Times New Roman"/>
          <w:sz w:val="24"/>
        </w:rPr>
        <w:t xml:space="preserve"> çıktı verilmek suretiyle teslim edilecektir.</w:t>
      </w:r>
    </w:p>
    <w:p w14:paraId="1B696781" w14:textId="27AF00C8" w:rsidR="002A05C4" w:rsidRPr="001E16B4" w:rsidRDefault="002A05C4" w:rsidP="00CD68E2">
      <w:pPr>
        <w:tabs>
          <w:tab w:val="left" w:pos="528"/>
        </w:tabs>
        <w:spacing w:after="0" w:line="288" w:lineRule="auto"/>
        <w:rPr>
          <w:sz w:val="24"/>
        </w:rPr>
      </w:pPr>
    </w:p>
    <w:p w14:paraId="7FBDC5C1" w14:textId="5BCA4323" w:rsidR="004D34D5" w:rsidRDefault="004D34D5" w:rsidP="00CD68E2">
      <w:pPr>
        <w:pStyle w:val="Balk2"/>
        <w:spacing w:before="0" w:line="288" w:lineRule="auto"/>
      </w:pPr>
      <w:bookmarkStart w:id="281" w:name="_Toc111293273"/>
      <w:r w:rsidRPr="004D34D5">
        <w:t>9</w:t>
      </w:r>
      <w:r>
        <w:t>-</w:t>
      </w:r>
      <w:r w:rsidRPr="004D34D5">
        <w:t>E-İrsaliye Uygulamasında Yer Alması Gereken Bilgiler</w:t>
      </w:r>
      <w:bookmarkEnd w:id="281"/>
    </w:p>
    <w:p w14:paraId="37ADF9C7" w14:textId="447A4427" w:rsidR="004D34D5" w:rsidRPr="001E16B4" w:rsidRDefault="004D34D5" w:rsidP="00CD68E2">
      <w:pPr>
        <w:spacing w:after="0" w:line="288" w:lineRule="auto"/>
        <w:rPr>
          <w:sz w:val="24"/>
        </w:rPr>
      </w:pPr>
      <w:r w:rsidRPr="001E16B4">
        <w:rPr>
          <w:sz w:val="24"/>
        </w:rPr>
        <w:t>UBL-TR İrsaliye Versiyon 1.2 dokümanında aşağıdaki alanların zorunlu olduğu ayrıca belirtilmiştir.</w:t>
      </w:r>
    </w:p>
    <w:tbl>
      <w:tblPr>
        <w:tblW w:w="5000" w:type="pct"/>
        <w:tblCellMar>
          <w:left w:w="70" w:type="dxa"/>
          <w:right w:w="70" w:type="dxa"/>
        </w:tblCellMar>
        <w:tblLook w:val="04A0" w:firstRow="1" w:lastRow="0" w:firstColumn="1" w:lastColumn="0" w:noHBand="0" w:noVBand="1"/>
      </w:tblPr>
      <w:tblGrid>
        <w:gridCol w:w="2773"/>
        <w:gridCol w:w="6969"/>
      </w:tblGrid>
      <w:tr w:rsidR="004D34D5" w:rsidRPr="001E16B4" w14:paraId="6DA75C6A" w14:textId="77777777" w:rsidTr="004D34D5">
        <w:trPr>
          <w:trHeight w:hRule="exact" w:val="288"/>
        </w:trPr>
        <w:tc>
          <w:tcPr>
            <w:tcW w:w="137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24B022" w14:textId="77777777" w:rsidR="004D34D5" w:rsidRPr="004D34D5" w:rsidRDefault="004D34D5" w:rsidP="00CD68E2">
            <w:pPr>
              <w:spacing w:after="0" w:line="288" w:lineRule="auto"/>
              <w:rPr>
                <w:rFonts w:eastAsia="Times New Roman" w:cs="Times New Roman"/>
                <w:b/>
                <w:bCs/>
                <w:color w:val="000000"/>
                <w:sz w:val="20"/>
                <w:szCs w:val="20"/>
              </w:rPr>
            </w:pPr>
            <w:r w:rsidRPr="004D34D5">
              <w:rPr>
                <w:rFonts w:eastAsia="Times New Roman" w:cs="Times New Roman"/>
                <w:b/>
                <w:bCs/>
                <w:color w:val="000000"/>
                <w:sz w:val="20"/>
                <w:szCs w:val="20"/>
              </w:rPr>
              <w:t>UBL Alan Adı</w:t>
            </w:r>
          </w:p>
        </w:tc>
        <w:tc>
          <w:tcPr>
            <w:tcW w:w="3621" w:type="pct"/>
            <w:tcBorders>
              <w:top w:val="single" w:sz="4" w:space="0" w:color="auto"/>
              <w:left w:val="nil"/>
              <w:bottom w:val="single" w:sz="4" w:space="0" w:color="auto"/>
              <w:right w:val="single" w:sz="4" w:space="0" w:color="auto"/>
            </w:tcBorders>
            <w:shd w:val="clear" w:color="auto" w:fill="auto"/>
            <w:vAlign w:val="center"/>
            <w:hideMark/>
          </w:tcPr>
          <w:p w14:paraId="4B85F8D2" w14:textId="77777777" w:rsidR="004D34D5" w:rsidRPr="004D34D5" w:rsidRDefault="004D34D5" w:rsidP="00CD68E2">
            <w:pPr>
              <w:spacing w:after="0" w:line="288" w:lineRule="auto"/>
              <w:jc w:val="both"/>
              <w:rPr>
                <w:rFonts w:eastAsia="Times New Roman" w:cs="Times New Roman"/>
                <w:b/>
                <w:bCs/>
                <w:color w:val="000000"/>
                <w:sz w:val="20"/>
                <w:szCs w:val="20"/>
              </w:rPr>
            </w:pPr>
            <w:r w:rsidRPr="004D34D5">
              <w:rPr>
                <w:rFonts w:eastAsia="Times New Roman" w:cs="Times New Roman"/>
                <w:b/>
                <w:bCs/>
                <w:color w:val="000000"/>
                <w:sz w:val="20"/>
                <w:szCs w:val="20"/>
              </w:rPr>
              <w:t>Açıklama</w:t>
            </w:r>
          </w:p>
        </w:tc>
      </w:tr>
      <w:tr w:rsidR="004D34D5" w:rsidRPr="001E16B4" w14:paraId="6F04A102"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48913D54" w14:textId="77777777" w:rsidR="004D34D5" w:rsidRPr="004D34D5" w:rsidRDefault="004D34D5" w:rsidP="00CD68E2">
            <w:pPr>
              <w:spacing w:after="0" w:line="288" w:lineRule="auto"/>
              <w:rPr>
                <w:rFonts w:eastAsia="Times New Roman" w:cs="Times New Roman"/>
                <w:color w:val="000000"/>
                <w:sz w:val="20"/>
                <w:szCs w:val="20"/>
              </w:rPr>
            </w:pPr>
            <w:proofErr w:type="spellStart"/>
            <w:r w:rsidRPr="004D34D5">
              <w:rPr>
                <w:rFonts w:eastAsia="Times New Roman" w:cs="Times New Roman"/>
                <w:color w:val="000000"/>
                <w:sz w:val="20"/>
                <w:szCs w:val="20"/>
              </w:rPr>
              <w:t>ProfileID</w:t>
            </w:r>
            <w:proofErr w:type="spellEnd"/>
          </w:p>
        </w:tc>
        <w:tc>
          <w:tcPr>
            <w:tcW w:w="3621" w:type="pct"/>
            <w:tcBorders>
              <w:top w:val="nil"/>
              <w:left w:val="nil"/>
              <w:bottom w:val="single" w:sz="4" w:space="0" w:color="auto"/>
              <w:right w:val="single" w:sz="4" w:space="0" w:color="auto"/>
            </w:tcBorders>
            <w:shd w:val="clear" w:color="auto" w:fill="auto"/>
            <w:vAlign w:val="center"/>
            <w:hideMark/>
          </w:tcPr>
          <w:p w14:paraId="06EA8BDF"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Kullanılan senaryodur</w:t>
            </w:r>
          </w:p>
        </w:tc>
      </w:tr>
      <w:tr w:rsidR="004D34D5" w:rsidRPr="001E16B4" w14:paraId="615A9071"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1FA1B002" w14:textId="77777777" w:rsidR="004D34D5" w:rsidRPr="004D34D5" w:rsidRDefault="004D34D5" w:rsidP="00CD68E2">
            <w:pPr>
              <w:spacing w:after="0" w:line="288" w:lineRule="auto"/>
              <w:rPr>
                <w:rFonts w:eastAsia="Times New Roman" w:cs="Times New Roman"/>
                <w:color w:val="000000"/>
                <w:sz w:val="20"/>
                <w:szCs w:val="20"/>
              </w:rPr>
            </w:pPr>
            <w:r w:rsidRPr="004D34D5">
              <w:rPr>
                <w:rFonts w:eastAsia="Times New Roman" w:cs="Times New Roman"/>
                <w:color w:val="000000"/>
                <w:sz w:val="20"/>
                <w:szCs w:val="20"/>
              </w:rPr>
              <w:t>ID</w:t>
            </w:r>
          </w:p>
        </w:tc>
        <w:tc>
          <w:tcPr>
            <w:tcW w:w="3621" w:type="pct"/>
            <w:tcBorders>
              <w:top w:val="nil"/>
              <w:left w:val="nil"/>
              <w:bottom w:val="single" w:sz="4" w:space="0" w:color="auto"/>
              <w:right w:val="single" w:sz="4" w:space="0" w:color="auto"/>
            </w:tcBorders>
            <w:shd w:val="clear" w:color="auto" w:fill="auto"/>
            <w:vAlign w:val="center"/>
            <w:hideMark/>
          </w:tcPr>
          <w:p w14:paraId="18E9EDF5"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Sevk İrsaliyesi Numarası</w:t>
            </w:r>
          </w:p>
        </w:tc>
      </w:tr>
      <w:tr w:rsidR="004D34D5" w:rsidRPr="001E16B4" w14:paraId="509D1815"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6A6420FB" w14:textId="77777777" w:rsidR="004D34D5" w:rsidRPr="004D34D5" w:rsidRDefault="004D34D5" w:rsidP="00CD68E2">
            <w:pPr>
              <w:spacing w:after="0" w:line="288" w:lineRule="auto"/>
              <w:rPr>
                <w:rFonts w:eastAsia="Times New Roman" w:cs="Times New Roman"/>
                <w:color w:val="000000"/>
                <w:sz w:val="20"/>
                <w:szCs w:val="20"/>
              </w:rPr>
            </w:pPr>
            <w:r w:rsidRPr="004D34D5">
              <w:rPr>
                <w:rFonts w:eastAsia="Times New Roman" w:cs="Times New Roman"/>
                <w:color w:val="000000"/>
                <w:sz w:val="20"/>
                <w:szCs w:val="20"/>
              </w:rPr>
              <w:t>UUID</w:t>
            </w:r>
          </w:p>
        </w:tc>
        <w:tc>
          <w:tcPr>
            <w:tcW w:w="3621" w:type="pct"/>
            <w:tcBorders>
              <w:top w:val="nil"/>
              <w:left w:val="nil"/>
              <w:bottom w:val="single" w:sz="4" w:space="0" w:color="auto"/>
              <w:right w:val="single" w:sz="4" w:space="0" w:color="auto"/>
            </w:tcBorders>
            <w:shd w:val="clear" w:color="auto" w:fill="auto"/>
            <w:vAlign w:val="center"/>
            <w:hideMark/>
          </w:tcPr>
          <w:p w14:paraId="1E522689"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Evrensel Tekil Tanımlama Numarası</w:t>
            </w:r>
          </w:p>
        </w:tc>
      </w:tr>
      <w:tr w:rsidR="004D34D5" w:rsidRPr="001E16B4" w14:paraId="386AA9FB"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35B1ADF4" w14:textId="77777777" w:rsidR="004D34D5" w:rsidRPr="004D34D5" w:rsidRDefault="004D34D5" w:rsidP="00CD68E2">
            <w:pPr>
              <w:spacing w:after="0" w:line="288" w:lineRule="auto"/>
              <w:rPr>
                <w:rFonts w:eastAsia="Times New Roman" w:cs="Times New Roman"/>
                <w:color w:val="000000"/>
                <w:sz w:val="20"/>
                <w:szCs w:val="20"/>
              </w:rPr>
            </w:pPr>
            <w:proofErr w:type="spellStart"/>
            <w:r w:rsidRPr="004D34D5">
              <w:rPr>
                <w:rFonts w:eastAsia="Times New Roman" w:cs="Times New Roman"/>
                <w:color w:val="000000"/>
                <w:sz w:val="20"/>
                <w:szCs w:val="20"/>
              </w:rPr>
              <w:t>IssueDate</w:t>
            </w:r>
            <w:proofErr w:type="spellEnd"/>
          </w:p>
        </w:tc>
        <w:tc>
          <w:tcPr>
            <w:tcW w:w="3621" w:type="pct"/>
            <w:tcBorders>
              <w:top w:val="nil"/>
              <w:left w:val="nil"/>
              <w:bottom w:val="single" w:sz="4" w:space="0" w:color="auto"/>
              <w:right w:val="single" w:sz="4" w:space="0" w:color="auto"/>
            </w:tcBorders>
            <w:shd w:val="clear" w:color="auto" w:fill="auto"/>
            <w:vAlign w:val="center"/>
            <w:hideMark/>
          </w:tcPr>
          <w:p w14:paraId="7C6B38B0"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Düzenleme Tarihi</w:t>
            </w:r>
          </w:p>
        </w:tc>
      </w:tr>
      <w:tr w:rsidR="004D34D5" w:rsidRPr="001E16B4" w14:paraId="330091EA"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6F07C757" w14:textId="77777777" w:rsidR="004D34D5" w:rsidRPr="004D34D5" w:rsidRDefault="004D34D5" w:rsidP="00CD68E2">
            <w:pPr>
              <w:spacing w:after="0" w:line="288" w:lineRule="auto"/>
              <w:rPr>
                <w:rFonts w:eastAsia="Times New Roman" w:cs="Times New Roman"/>
                <w:color w:val="000000"/>
                <w:sz w:val="20"/>
                <w:szCs w:val="20"/>
              </w:rPr>
            </w:pPr>
            <w:proofErr w:type="spellStart"/>
            <w:r w:rsidRPr="004D34D5">
              <w:rPr>
                <w:rFonts w:eastAsia="Times New Roman" w:cs="Times New Roman"/>
                <w:color w:val="000000"/>
                <w:sz w:val="20"/>
                <w:szCs w:val="20"/>
              </w:rPr>
              <w:t>IssueTime</w:t>
            </w:r>
            <w:proofErr w:type="spellEnd"/>
          </w:p>
        </w:tc>
        <w:tc>
          <w:tcPr>
            <w:tcW w:w="3621" w:type="pct"/>
            <w:tcBorders>
              <w:top w:val="nil"/>
              <w:left w:val="nil"/>
              <w:bottom w:val="single" w:sz="4" w:space="0" w:color="auto"/>
              <w:right w:val="single" w:sz="4" w:space="0" w:color="auto"/>
            </w:tcBorders>
            <w:shd w:val="clear" w:color="auto" w:fill="auto"/>
            <w:vAlign w:val="center"/>
            <w:hideMark/>
          </w:tcPr>
          <w:p w14:paraId="1877478C"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Düzenleme Zamanı</w:t>
            </w:r>
          </w:p>
        </w:tc>
      </w:tr>
      <w:tr w:rsidR="004D34D5" w:rsidRPr="001E16B4" w14:paraId="77A38CC9"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37EA7F7F" w14:textId="77777777" w:rsidR="004D34D5" w:rsidRPr="004D34D5" w:rsidRDefault="004D34D5" w:rsidP="00CD68E2">
            <w:pPr>
              <w:spacing w:after="0" w:line="288" w:lineRule="auto"/>
              <w:rPr>
                <w:rFonts w:eastAsia="Times New Roman" w:cs="Times New Roman"/>
                <w:color w:val="000000"/>
                <w:sz w:val="20"/>
                <w:szCs w:val="20"/>
              </w:rPr>
            </w:pPr>
            <w:proofErr w:type="spellStart"/>
            <w:r w:rsidRPr="004D34D5">
              <w:rPr>
                <w:rFonts w:eastAsia="Times New Roman" w:cs="Times New Roman"/>
                <w:color w:val="000000"/>
                <w:sz w:val="20"/>
                <w:szCs w:val="20"/>
              </w:rPr>
              <w:t>DespatchAdviceTypeCode</w:t>
            </w:r>
            <w:proofErr w:type="spellEnd"/>
          </w:p>
        </w:tc>
        <w:tc>
          <w:tcPr>
            <w:tcW w:w="3621" w:type="pct"/>
            <w:tcBorders>
              <w:top w:val="nil"/>
              <w:left w:val="nil"/>
              <w:bottom w:val="single" w:sz="4" w:space="0" w:color="auto"/>
              <w:right w:val="single" w:sz="4" w:space="0" w:color="auto"/>
            </w:tcBorders>
            <w:shd w:val="clear" w:color="auto" w:fill="auto"/>
            <w:vAlign w:val="center"/>
            <w:hideMark/>
          </w:tcPr>
          <w:p w14:paraId="3A29FB89"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Sevk İrsaliyesi Tipi Kodu</w:t>
            </w:r>
          </w:p>
        </w:tc>
      </w:tr>
      <w:tr w:rsidR="004D34D5" w:rsidRPr="001E16B4" w14:paraId="4DBBD42D"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585CE8F0" w14:textId="77777777" w:rsidR="004D34D5" w:rsidRPr="004D34D5" w:rsidRDefault="004D34D5" w:rsidP="00CD68E2">
            <w:pPr>
              <w:spacing w:after="0" w:line="288" w:lineRule="auto"/>
              <w:rPr>
                <w:rFonts w:eastAsia="Times New Roman" w:cs="Times New Roman"/>
                <w:color w:val="000000"/>
                <w:sz w:val="20"/>
                <w:szCs w:val="20"/>
              </w:rPr>
            </w:pPr>
            <w:proofErr w:type="spellStart"/>
            <w:r w:rsidRPr="004D34D5">
              <w:rPr>
                <w:rFonts w:eastAsia="Times New Roman" w:cs="Times New Roman"/>
                <w:color w:val="000000"/>
                <w:sz w:val="20"/>
                <w:szCs w:val="20"/>
              </w:rPr>
              <w:t>Signature</w:t>
            </w:r>
            <w:proofErr w:type="spellEnd"/>
          </w:p>
        </w:tc>
        <w:tc>
          <w:tcPr>
            <w:tcW w:w="3621" w:type="pct"/>
            <w:tcBorders>
              <w:top w:val="nil"/>
              <w:left w:val="nil"/>
              <w:bottom w:val="single" w:sz="4" w:space="0" w:color="auto"/>
              <w:right w:val="single" w:sz="4" w:space="0" w:color="auto"/>
            </w:tcBorders>
            <w:shd w:val="clear" w:color="auto" w:fill="auto"/>
            <w:vAlign w:val="center"/>
            <w:hideMark/>
          </w:tcPr>
          <w:p w14:paraId="7F612B01"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Mali Mühür/İmza</w:t>
            </w:r>
          </w:p>
        </w:tc>
      </w:tr>
      <w:tr w:rsidR="004D34D5" w:rsidRPr="001E16B4" w14:paraId="0F624AC2"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39C7A448" w14:textId="77777777" w:rsidR="004D34D5" w:rsidRPr="004D34D5" w:rsidRDefault="004D34D5" w:rsidP="00CD68E2">
            <w:pPr>
              <w:spacing w:after="0" w:line="288" w:lineRule="auto"/>
              <w:rPr>
                <w:rFonts w:eastAsia="Times New Roman" w:cs="Times New Roman"/>
                <w:color w:val="000000"/>
                <w:sz w:val="20"/>
                <w:szCs w:val="20"/>
              </w:rPr>
            </w:pPr>
            <w:proofErr w:type="spellStart"/>
            <w:r w:rsidRPr="004D34D5">
              <w:rPr>
                <w:rFonts w:eastAsia="Times New Roman" w:cs="Times New Roman"/>
                <w:color w:val="000000"/>
                <w:sz w:val="20"/>
                <w:szCs w:val="20"/>
              </w:rPr>
              <w:t>DespatchSupplierParty</w:t>
            </w:r>
            <w:proofErr w:type="spellEnd"/>
          </w:p>
        </w:tc>
        <w:tc>
          <w:tcPr>
            <w:tcW w:w="3621" w:type="pct"/>
            <w:tcBorders>
              <w:top w:val="nil"/>
              <w:left w:val="nil"/>
              <w:bottom w:val="single" w:sz="4" w:space="0" w:color="auto"/>
              <w:right w:val="single" w:sz="4" w:space="0" w:color="auto"/>
            </w:tcBorders>
            <w:shd w:val="clear" w:color="auto" w:fill="auto"/>
            <w:vAlign w:val="center"/>
            <w:hideMark/>
          </w:tcPr>
          <w:p w14:paraId="3AF62125"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Sevk İrsaliyesindeki Malların Sevkiyatını Sağlayan Taraf</w:t>
            </w:r>
          </w:p>
        </w:tc>
      </w:tr>
      <w:tr w:rsidR="004D34D5" w:rsidRPr="001E16B4" w14:paraId="559F0756"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48DA9E70" w14:textId="77777777" w:rsidR="004D34D5" w:rsidRPr="004D34D5" w:rsidRDefault="004D34D5" w:rsidP="00CD68E2">
            <w:pPr>
              <w:spacing w:after="0" w:line="288" w:lineRule="auto"/>
              <w:rPr>
                <w:rFonts w:eastAsia="Times New Roman" w:cs="Times New Roman"/>
                <w:color w:val="000000"/>
                <w:sz w:val="20"/>
                <w:szCs w:val="20"/>
              </w:rPr>
            </w:pPr>
            <w:proofErr w:type="spellStart"/>
            <w:r w:rsidRPr="004D34D5">
              <w:rPr>
                <w:rFonts w:eastAsia="Times New Roman" w:cs="Times New Roman"/>
                <w:color w:val="000000"/>
                <w:sz w:val="20"/>
                <w:szCs w:val="20"/>
              </w:rPr>
              <w:t>DeliveryCustomerParty</w:t>
            </w:r>
            <w:proofErr w:type="spellEnd"/>
          </w:p>
        </w:tc>
        <w:tc>
          <w:tcPr>
            <w:tcW w:w="3621" w:type="pct"/>
            <w:tcBorders>
              <w:top w:val="nil"/>
              <w:left w:val="nil"/>
              <w:bottom w:val="single" w:sz="4" w:space="0" w:color="auto"/>
              <w:right w:val="single" w:sz="4" w:space="0" w:color="auto"/>
            </w:tcBorders>
            <w:shd w:val="clear" w:color="auto" w:fill="auto"/>
            <w:vAlign w:val="center"/>
            <w:hideMark/>
          </w:tcPr>
          <w:p w14:paraId="05FCFDBE"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Sevk İrsaliyesindeki Malları Teslim Alan Taraf</w:t>
            </w:r>
          </w:p>
        </w:tc>
      </w:tr>
      <w:tr w:rsidR="004D34D5" w:rsidRPr="001E16B4" w14:paraId="143D70C8"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50E9599D" w14:textId="77777777" w:rsidR="004D34D5" w:rsidRPr="004D34D5" w:rsidRDefault="004D34D5" w:rsidP="00CD68E2">
            <w:pPr>
              <w:spacing w:after="0" w:line="288" w:lineRule="auto"/>
              <w:rPr>
                <w:rFonts w:eastAsia="Times New Roman" w:cs="Times New Roman"/>
                <w:color w:val="000000"/>
                <w:sz w:val="20"/>
                <w:szCs w:val="20"/>
              </w:rPr>
            </w:pPr>
            <w:proofErr w:type="spellStart"/>
            <w:r w:rsidRPr="004D34D5">
              <w:rPr>
                <w:rFonts w:eastAsia="Times New Roman" w:cs="Times New Roman"/>
                <w:color w:val="000000"/>
                <w:sz w:val="20"/>
                <w:szCs w:val="20"/>
              </w:rPr>
              <w:t>Shipment</w:t>
            </w:r>
            <w:proofErr w:type="spellEnd"/>
          </w:p>
        </w:tc>
        <w:tc>
          <w:tcPr>
            <w:tcW w:w="3621" w:type="pct"/>
            <w:tcBorders>
              <w:top w:val="nil"/>
              <w:left w:val="nil"/>
              <w:bottom w:val="single" w:sz="4" w:space="0" w:color="auto"/>
              <w:right w:val="single" w:sz="4" w:space="0" w:color="auto"/>
            </w:tcBorders>
            <w:shd w:val="clear" w:color="auto" w:fill="auto"/>
            <w:vAlign w:val="center"/>
            <w:hideMark/>
          </w:tcPr>
          <w:p w14:paraId="231FC10A"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Gönderi</w:t>
            </w:r>
          </w:p>
        </w:tc>
      </w:tr>
      <w:tr w:rsidR="004D34D5" w:rsidRPr="001E16B4" w14:paraId="1702448E"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141C5B76" w14:textId="77777777" w:rsidR="004D34D5" w:rsidRPr="004D34D5" w:rsidRDefault="004D34D5" w:rsidP="00CD68E2">
            <w:pPr>
              <w:spacing w:after="0" w:line="288" w:lineRule="auto"/>
              <w:rPr>
                <w:rFonts w:eastAsia="Times New Roman" w:cs="Times New Roman"/>
                <w:color w:val="000000"/>
                <w:sz w:val="20"/>
                <w:szCs w:val="20"/>
              </w:rPr>
            </w:pPr>
            <w:proofErr w:type="spellStart"/>
            <w:r w:rsidRPr="004D34D5">
              <w:rPr>
                <w:rFonts w:eastAsia="Times New Roman" w:cs="Times New Roman"/>
                <w:color w:val="000000"/>
                <w:sz w:val="20"/>
                <w:szCs w:val="20"/>
              </w:rPr>
              <w:t>DespatchLine</w:t>
            </w:r>
            <w:proofErr w:type="spellEnd"/>
          </w:p>
        </w:tc>
        <w:tc>
          <w:tcPr>
            <w:tcW w:w="3621" w:type="pct"/>
            <w:tcBorders>
              <w:top w:val="nil"/>
              <w:left w:val="nil"/>
              <w:bottom w:val="single" w:sz="4" w:space="0" w:color="auto"/>
              <w:right w:val="single" w:sz="4" w:space="0" w:color="auto"/>
            </w:tcBorders>
            <w:shd w:val="clear" w:color="auto" w:fill="auto"/>
            <w:vAlign w:val="center"/>
            <w:hideMark/>
          </w:tcPr>
          <w:p w14:paraId="1EED7731"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İrsaliye Kalemleri</w:t>
            </w:r>
          </w:p>
        </w:tc>
      </w:tr>
      <w:tr w:rsidR="004D34D5" w:rsidRPr="001E16B4" w14:paraId="04C9DE54"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4D0CC670" w14:textId="77777777" w:rsidR="004D34D5" w:rsidRPr="004D34D5" w:rsidRDefault="004D34D5" w:rsidP="00CD68E2">
            <w:pPr>
              <w:spacing w:after="0" w:line="288" w:lineRule="auto"/>
              <w:rPr>
                <w:rFonts w:eastAsia="Times New Roman" w:cs="Times New Roman"/>
                <w:color w:val="000000"/>
                <w:sz w:val="20"/>
                <w:szCs w:val="20"/>
              </w:rPr>
            </w:pPr>
            <w:r w:rsidRPr="004D34D5">
              <w:rPr>
                <w:rFonts w:eastAsia="Times New Roman" w:cs="Times New Roman"/>
                <w:color w:val="000000"/>
                <w:sz w:val="20"/>
                <w:szCs w:val="20"/>
              </w:rPr>
              <w:t>ID (</w:t>
            </w:r>
            <w:proofErr w:type="spellStart"/>
            <w:r w:rsidRPr="004D34D5">
              <w:rPr>
                <w:rFonts w:eastAsia="Times New Roman" w:cs="Times New Roman"/>
                <w:color w:val="000000"/>
                <w:sz w:val="20"/>
                <w:szCs w:val="20"/>
              </w:rPr>
              <w:t>OrderReference</w:t>
            </w:r>
            <w:proofErr w:type="spellEnd"/>
            <w:r w:rsidRPr="004D34D5">
              <w:rPr>
                <w:rFonts w:eastAsia="Times New Roman" w:cs="Times New Roman"/>
                <w:color w:val="000000"/>
                <w:sz w:val="20"/>
                <w:szCs w:val="20"/>
              </w:rPr>
              <w:t>)</w:t>
            </w:r>
          </w:p>
        </w:tc>
        <w:tc>
          <w:tcPr>
            <w:tcW w:w="3621" w:type="pct"/>
            <w:tcBorders>
              <w:top w:val="nil"/>
              <w:left w:val="nil"/>
              <w:bottom w:val="single" w:sz="4" w:space="0" w:color="auto"/>
              <w:right w:val="single" w:sz="4" w:space="0" w:color="auto"/>
            </w:tcBorders>
            <w:shd w:val="clear" w:color="auto" w:fill="auto"/>
            <w:vAlign w:val="center"/>
            <w:hideMark/>
          </w:tcPr>
          <w:p w14:paraId="7E25A222"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Sipariş numarası</w:t>
            </w:r>
          </w:p>
        </w:tc>
      </w:tr>
      <w:tr w:rsidR="004D34D5" w:rsidRPr="001E16B4" w14:paraId="3A71BB85"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4F62E640" w14:textId="77777777" w:rsidR="004D34D5" w:rsidRPr="004D34D5" w:rsidRDefault="004D34D5" w:rsidP="00CD68E2">
            <w:pPr>
              <w:spacing w:after="0" w:line="288" w:lineRule="auto"/>
              <w:rPr>
                <w:rFonts w:eastAsia="Times New Roman" w:cs="Times New Roman"/>
                <w:color w:val="000000"/>
                <w:sz w:val="20"/>
                <w:szCs w:val="20"/>
              </w:rPr>
            </w:pPr>
            <w:proofErr w:type="spellStart"/>
            <w:r w:rsidRPr="004D34D5">
              <w:rPr>
                <w:rFonts w:eastAsia="Times New Roman" w:cs="Times New Roman"/>
                <w:color w:val="000000"/>
                <w:sz w:val="20"/>
                <w:szCs w:val="20"/>
              </w:rPr>
              <w:t>IssueDate</w:t>
            </w:r>
            <w:proofErr w:type="spellEnd"/>
          </w:p>
        </w:tc>
        <w:tc>
          <w:tcPr>
            <w:tcW w:w="3621" w:type="pct"/>
            <w:tcBorders>
              <w:top w:val="nil"/>
              <w:left w:val="nil"/>
              <w:bottom w:val="single" w:sz="4" w:space="0" w:color="auto"/>
              <w:right w:val="single" w:sz="4" w:space="0" w:color="auto"/>
            </w:tcBorders>
            <w:shd w:val="clear" w:color="auto" w:fill="auto"/>
            <w:vAlign w:val="center"/>
            <w:hideMark/>
          </w:tcPr>
          <w:p w14:paraId="202805C3"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Sipariş tarihi</w:t>
            </w:r>
          </w:p>
        </w:tc>
      </w:tr>
      <w:tr w:rsidR="004D34D5" w:rsidRPr="001E16B4" w14:paraId="5CE8B150"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3833A134" w14:textId="77777777" w:rsidR="004D34D5" w:rsidRPr="004D34D5" w:rsidRDefault="004D34D5" w:rsidP="00CD68E2">
            <w:pPr>
              <w:spacing w:after="0" w:line="288" w:lineRule="auto"/>
              <w:rPr>
                <w:rFonts w:eastAsia="Times New Roman" w:cs="Times New Roman"/>
                <w:color w:val="000000"/>
                <w:sz w:val="20"/>
                <w:szCs w:val="20"/>
              </w:rPr>
            </w:pPr>
            <w:r w:rsidRPr="004D34D5">
              <w:rPr>
                <w:rFonts w:eastAsia="Times New Roman" w:cs="Times New Roman"/>
                <w:color w:val="000000"/>
                <w:sz w:val="20"/>
                <w:szCs w:val="20"/>
              </w:rPr>
              <w:t>ID (</w:t>
            </w:r>
            <w:proofErr w:type="spellStart"/>
            <w:r w:rsidRPr="004D34D5">
              <w:rPr>
                <w:rFonts w:eastAsia="Times New Roman" w:cs="Times New Roman"/>
                <w:color w:val="000000"/>
                <w:sz w:val="20"/>
                <w:szCs w:val="20"/>
              </w:rPr>
              <w:t>AdditionalDocumentReference</w:t>
            </w:r>
            <w:proofErr w:type="spellEnd"/>
            <w:r w:rsidRPr="004D34D5">
              <w:rPr>
                <w:rFonts w:eastAsia="Times New Roman" w:cs="Times New Roman"/>
                <w:color w:val="000000"/>
                <w:sz w:val="20"/>
                <w:szCs w:val="20"/>
              </w:rPr>
              <w:t>)</w:t>
            </w:r>
          </w:p>
        </w:tc>
        <w:tc>
          <w:tcPr>
            <w:tcW w:w="3621" w:type="pct"/>
            <w:tcBorders>
              <w:top w:val="nil"/>
              <w:left w:val="nil"/>
              <w:bottom w:val="single" w:sz="4" w:space="0" w:color="auto"/>
              <w:right w:val="single" w:sz="4" w:space="0" w:color="auto"/>
            </w:tcBorders>
            <w:shd w:val="clear" w:color="auto" w:fill="auto"/>
            <w:vAlign w:val="center"/>
            <w:hideMark/>
          </w:tcPr>
          <w:p w14:paraId="2FBC1119"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Referans verilen veya eklenen belgenin sıra numarası</w:t>
            </w:r>
          </w:p>
        </w:tc>
      </w:tr>
      <w:tr w:rsidR="004D34D5" w:rsidRPr="001E16B4" w14:paraId="27E35173"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65E743F8" w14:textId="77777777" w:rsidR="004D34D5" w:rsidRPr="004D34D5" w:rsidRDefault="004D34D5" w:rsidP="00CD68E2">
            <w:pPr>
              <w:spacing w:after="0" w:line="288" w:lineRule="auto"/>
              <w:rPr>
                <w:rFonts w:eastAsia="Times New Roman" w:cs="Times New Roman"/>
                <w:color w:val="000000"/>
                <w:sz w:val="20"/>
                <w:szCs w:val="20"/>
              </w:rPr>
            </w:pPr>
            <w:proofErr w:type="spellStart"/>
            <w:r w:rsidRPr="004D34D5">
              <w:rPr>
                <w:rFonts w:eastAsia="Times New Roman" w:cs="Times New Roman"/>
                <w:color w:val="000000"/>
                <w:sz w:val="20"/>
                <w:szCs w:val="20"/>
              </w:rPr>
              <w:t>IssueDate</w:t>
            </w:r>
            <w:proofErr w:type="spellEnd"/>
          </w:p>
        </w:tc>
        <w:tc>
          <w:tcPr>
            <w:tcW w:w="3621" w:type="pct"/>
            <w:tcBorders>
              <w:top w:val="nil"/>
              <w:left w:val="nil"/>
              <w:bottom w:val="single" w:sz="4" w:space="0" w:color="auto"/>
              <w:right w:val="single" w:sz="4" w:space="0" w:color="auto"/>
            </w:tcBorders>
            <w:shd w:val="clear" w:color="auto" w:fill="auto"/>
            <w:vAlign w:val="center"/>
            <w:hideMark/>
          </w:tcPr>
          <w:p w14:paraId="74276F3C"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Belgenin düzenlenme tarihi</w:t>
            </w:r>
          </w:p>
        </w:tc>
      </w:tr>
      <w:tr w:rsidR="004D34D5" w:rsidRPr="001E16B4" w14:paraId="79F61BB4"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56B87DF8" w14:textId="77777777" w:rsidR="004D34D5" w:rsidRPr="004D34D5" w:rsidRDefault="004D34D5" w:rsidP="00CD68E2">
            <w:pPr>
              <w:spacing w:after="0" w:line="288" w:lineRule="auto"/>
              <w:rPr>
                <w:rFonts w:eastAsia="Times New Roman" w:cs="Times New Roman"/>
                <w:color w:val="000000"/>
                <w:sz w:val="20"/>
                <w:szCs w:val="20"/>
              </w:rPr>
            </w:pPr>
            <w:r w:rsidRPr="004D34D5">
              <w:rPr>
                <w:rFonts w:eastAsia="Times New Roman" w:cs="Times New Roman"/>
                <w:color w:val="000000"/>
                <w:sz w:val="20"/>
                <w:szCs w:val="20"/>
              </w:rPr>
              <w:t>ID (</w:t>
            </w:r>
            <w:proofErr w:type="spellStart"/>
            <w:r w:rsidRPr="004D34D5">
              <w:rPr>
                <w:rFonts w:eastAsia="Times New Roman" w:cs="Times New Roman"/>
                <w:color w:val="000000"/>
                <w:sz w:val="20"/>
                <w:szCs w:val="20"/>
              </w:rPr>
              <w:t>Signature</w:t>
            </w:r>
            <w:proofErr w:type="spellEnd"/>
            <w:r w:rsidRPr="004D34D5">
              <w:rPr>
                <w:rFonts w:eastAsia="Times New Roman" w:cs="Times New Roman"/>
                <w:color w:val="000000"/>
                <w:sz w:val="20"/>
                <w:szCs w:val="20"/>
              </w:rPr>
              <w:t>)</w:t>
            </w:r>
          </w:p>
        </w:tc>
        <w:tc>
          <w:tcPr>
            <w:tcW w:w="3621" w:type="pct"/>
            <w:tcBorders>
              <w:top w:val="nil"/>
              <w:left w:val="nil"/>
              <w:bottom w:val="single" w:sz="4" w:space="0" w:color="auto"/>
              <w:right w:val="single" w:sz="4" w:space="0" w:color="auto"/>
            </w:tcBorders>
            <w:shd w:val="clear" w:color="auto" w:fill="auto"/>
            <w:vAlign w:val="center"/>
            <w:hideMark/>
          </w:tcPr>
          <w:p w14:paraId="7EC58116"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Elektronik imza ile ilgili bir referans numarası</w:t>
            </w:r>
          </w:p>
        </w:tc>
      </w:tr>
      <w:tr w:rsidR="004D34D5" w:rsidRPr="001E16B4" w14:paraId="7101FEEA"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7191CC30" w14:textId="77777777" w:rsidR="004D34D5" w:rsidRPr="004D34D5" w:rsidRDefault="004D34D5" w:rsidP="00CD68E2">
            <w:pPr>
              <w:spacing w:after="0" w:line="288" w:lineRule="auto"/>
              <w:rPr>
                <w:rFonts w:eastAsia="Times New Roman" w:cs="Times New Roman"/>
                <w:color w:val="000000"/>
                <w:sz w:val="20"/>
                <w:szCs w:val="20"/>
              </w:rPr>
            </w:pPr>
            <w:proofErr w:type="spellStart"/>
            <w:r w:rsidRPr="004D34D5">
              <w:rPr>
                <w:rFonts w:eastAsia="Times New Roman" w:cs="Times New Roman"/>
                <w:color w:val="000000"/>
                <w:sz w:val="20"/>
                <w:szCs w:val="20"/>
              </w:rPr>
              <w:t>Party</w:t>
            </w:r>
            <w:proofErr w:type="spellEnd"/>
          </w:p>
        </w:tc>
        <w:tc>
          <w:tcPr>
            <w:tcW w:w="3621" w:type="pct"/>
            <w:tcBorders>
              <w:top w:val="nil"/>
              <w:left w:val="nil"/>
              <w:bottom w:val="single" w:sz="4" w:space="0" w:color="auto"/>
              <w:right w:val="single" w:sz="4" w:space="0" w:color="auto"/>
            </w:tcBorders>
            <w:shd w:val="clear" w:color="auto" w:fill="auto"/>
            <w:vAlign w:val="center"/>
            <w:hideMark/>
          </w:tcPr>
          <w:p w14:paraId="01533AC3"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Satıcı/Alıcı tarafı tanımlar</w:t>
            </w:r>
          </w:p>
        </w:tc>
      </w:tr>
      <w:tr w:rsidR="004D34D5" w:rsidRPr="001E16B4" w14:paraId="1EC6A8F7"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749D3A10" w14:textId="77777777" w:rsidR="004D34D5" w:rsidRPr="004D34D5" w:rsidRDefault="004D34D5" w:rsidP="00CD68E2">
            <w:pPr>
              <w:spacing w:after="0" w:line="288" w:lineRule="auto"/>
              <w:rPr>
                <w:rFonts w:eastAsia="Times New Roman" w:cs="Times New Roman"/>
                <w:color w:val="000000"/>
                <w:sz w:val="20"/>
                <w:szCs w:val="20"/>
              </w:rPr>
            </w:pPr>
            <w:proofErr w:type="spellStart"/>
            <w:r w:rsidRPr="004D34D5">
              <w:rPr>
                <w:rFonts w:eastAsia="Times New Roman" w:cs="Times New Roman"/>
                <w:color w:val="000000"/>
                <w:sz w:val="20"/>
                <w:szCs w:val="20"/>
              </w:rPr>
              <w:t>PartyIdentification</w:t>
            </w:r>
            <w:proofErr w:type="spellEnd"/>
          </w:p>
        </w:tc>
        <w:tc>
          <w:tcPr>
            <w:tcW w:w="3621" w:type="pct"/>
            <w:tcBorders>
              <w:top w:val="nil"/>
              <w:left w:val="nil"/>
              <w:bottom w:val="single" w:sz="4" w:space="0" w:color="auto"/>
              <w:right w:val="single" w:sz="4" w:space="0" w:color="auto"/>
            </w:tcBorders>
            <w:shd w:val="clear" w:color="auto" w:fill="auto"/>
            <w:vAlign w:val="center"/>
            <w:hideMark/>
          </w:tcPr>
          <w:p w14:paraId="4EC96223"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Satıcı/Alıcı tarafın vergi kimlik numarası veya T.C. kimlik numarası</w:t>
            </w:r>
          </w:p>
        </w:tc>
      </w:tr>
      <w:tr w:rsidR="004D34D5" w:rsidRPr="001E16B4" w14:paraId="586F8E6B"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464CD3D0" w14:textId="77777777" w:rsidR="004D34D5" w:rsidRPr="004D34D5" w:rsidRDefault="004D34D5" w:rsidP="00CD68E2">
            <w:pPr>
              <w:spacing w:after="0" w:line="288" w:lineRule="auto"/>
              <w:rPr>
                <w:rFonts w:eastAsia="Times New Roman" w:cs="Times New Roman"/>
                <w:color w:val="000000"/>
                <w:sz w:val="20"/>
                <w:szCs w:val="20"/>
              </w:rPr>
            </w:pPr>
            <w:proofErr w:type="spellStart"/>
            <w:r w:rsidRPr="004D34D5">
              <w:rPr>
                <w:rFonts w:eastAsia="Times New Roman" w:cs="Times New Roman"/>
                <w:color w:val="000000"/>
                <w:sz w:val="20"/>
                <w:szCs w:val="20"/>
              </w:rPr>
              <w:t>PostalAddress</w:t>
            </w:r>
            <w:proofErr w:type="spellEnd"/>
          </w:p>
        </w:tc>
        <w:tc>
          <w:tcPr>
            <w:tcW w:w="3621" w:type="pct"/>
            <w:tcBorders>
              <w:top w:val="nil"/>
              <w:left w:val="nil"/>
              <w:bottom w:val="single" w:sz="4" w:space="0" w:color="auto"/>
              <w:right w:val="single" w:sz="4" w:space="0" w:color="auto"/>
            </w:tcBorders>
            <w:shd w:val="clear" w:color="auto" w:fill="auto"/>
            <w:vAlign w:val="center"/>
            <w:hideMark/>
          </w:tcPr>
          <w:p w14:paraId="0C66A25D"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Tarafın adresi</w:t>
            </w:r>
          </w:p>
        </w:tc>
      </w:tr>
      <w:tr w:rsidR="004D34D5" w:rsidRPr="001E16B4" w14:paraId="7FB3C457"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4AB78765" w14:textId="77777777" w:rsidR="004D34D5" w:rsidRPr="004D34D5" w:rsidRDefault="004D34D5" w:rsidP="00CD68E2">
            <w:pPr>
              <w:spacing w:after="0" w:line="288" w:lineRule="auto"/>
              <w:rPr>
                <w:rFonts w:eastAsia="Times New Roman" w:cs="Times New Roman"/>
                <w:color w:val="000000"/>
                <w:sz w:val="20"/>
                <w:szCs w:val="20"/>
              </w:rPr>
            </w:pPr>
            <w:r w:rsidRPr="004D34D5">
              <w:rPr>
                <w:rFonts w:eastAsia="Times New Roman" w:cs="Times New Roman"/>
                <w:color w:val="000000"/>
                <w:sz w:val="20"/>
                <w:szCs w:val="20"/>
              </w:rPr>
              <w:t>ID (</w:t>
            </w:r>
            <w:proofErr w:type="spellStart"/>
            <w:r w:rsidRPr="004D34D5">
              <w:rPr>
                <w:rFonts w:eastAsia="Times New Roman" w:cs="Times New Roman"/>
                <w:color w:val="000000"/>
                <w:sz w:val="20"/>
                <w:szCs w:val="20"/>
              </w:rPr>
              <w:t>Shipment</w:t>
            </w:r>
            <w:proofErr w:type="spellEnd"/>
            <w:r w:rsidRPr="004D34D5">
              <w:rPr>
                <w:rFonts w:eastAsia="Times New Roman" w:cs="Times New Roman"/>
                <w:color w:val="000000"/>
                <w:sz w:val="20"/>
                <w:szCs w:val="20"/>
              </w:rPr>
              <w:t>)</w:t>
            </w:r>
          </w:p>
        </w:tc>
        <w:tc>
          <w:tcPr>
            <w:tcW w:w="3621" w:type="pct"/>
            <w:tcBorders>
              <w:top w:val="nil"/>
              <w:left w:val="nil"/>
              <w:bottom w:val="single" w:sz="4" w:space="0" w:color="auto"/>
              <w:right w:val="single" w:sz="4" w:space="0" w:color="auto"/>
            </w:tcBorders>
            <w:shd w:val="clear" w:color="auto" w:fill="auto"/>
            <w:vAlign w:val="center"/>
            <w:hideMark/>
          </w:tcPr>
          <w:p w14:paraId="7DD21670"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Kargo numarası</w:t>
            </w:r>
          </w:p>
        </w:tc>
      </w:tr>
      <w:tr w:rsidR="004D34D5" w:rsidRPr="001E16B4" w14:paraId="6424E0EB" w14:textId="77777777" w:rsidTr="004D34D5">
        <w:trPr>
          <w:trHeight w:hRule="exact" w:val="52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2E802EF9" w14:textId="77777777" w:rsidR="004D34D5" w:rsidRPr="004D34D5" w:rsidRDefault="004D34D5" w:rsidP="00CD68E2">
            <w:pPr>
              <w:spacing w:after="0" w:line="288" w:lineRule="auto"/>
              <w:rPr>
                <w:rFonts w:eastAsia="Times New Roman" w:cs="Times New Roman"/>
                <w:color w:val="000000"/>
                <w:sz w:val="20"/>
                <w:szCs w:val="20"/>
              </w:rPr>
            </w:pPr>
            <w:proofErr w:type="spellStart"/>
            <w:r w:rsidRPr="004D34D5">
              <w:rPr>
                <w:rFonts w:eastAsia="Times New Roman" w:cs="Times New Roman"/>
                <w:color w:val="000000"/>
                <w:sz w:val="20"/>
                <w:szCs w:val="20"/>
              </w:rPr>
              <w:t>ShipmentStage</w:t>
            </w:r>
            <w:proofErr w:type="spellEnd"/>
          </w:p>
        </w:tc>
        <w:tc>
          <w:tcPr>
            <w:tcW w:w="3621" w:type="pct"/>
            <w:tcBorders>
              <w:top w:val="nil"/>
              <w:left w:val="nil"/>
              <w:bottom w:val="single" w:sz="4" w:space="0" w:color="auto"/>
              <w:right w:val="single" w:sz="4" w:space="0" w:color="auto"/>
            </w:tcBorders>
            <w:shd w:val="clear" w:color="auto" w:fill="auto"/>
            <w:vAlign w:val="center"/>
            <w:hideMark/>
          </w:tcPr>
          <w:p w14:paraId="0696D98E"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Gönderinin hangi aşamada olduğu bilgisi girilir. Ayrıca taşıyıcı (plaka, şoför) gibi detay bilgiler girilir.</w:t>
            </w:r>
          </w:p>
        </w:tc>
      </w:tr>
      <w:tr w:rsidR="004D34D5" w:rsidRPr="001E16B4" w14:paraId="30B449B0" w14:textId="77777777" w:rsidTr="004D34D5">
        <w:trPr>
          <w:trHeight w:hRule="exact" w:val="288"/>
        </w:trPr>
        <w:tc>
          <w:tcPr>
            <w:tcW w:w="1379" w:type="pct"/>
            <w:tcBorders>
              <w:top w:val="nil"/>
              <w:left w:val="single" w:sz="4" w:space="0" w:color="auto"/>
              <w:bottom w:val="single" w:sz="4" w:space="0" w:color="auto"/>
              <w:right w:val="single" w:sz="4" w:space="0" w:color="auto"/>
            </w:tcBorders>
            <w:shd w:val="clear" w:color="auto" w:fill="auto"/>
            <w:vAlign w:val="center"/>
            <w:hideMark/>
          </w:tcPr>
          <w:p w14:paraId="75D58A62" w14:textId="77777777" w:rsidR="004D34D5" w:rsidRPr="004D34D5" w:rsidRDefault="004D34D5" w:rsidP="00CD68E2">
            <w:pPr>
              <w:spacing w:after="0" w:line="288" w:lineRule="auto"/>
              <w:rPr>
                <w:rFonts w:eastAsia="Times New Roman" w:cs="Times New Roman"/>
                <w:color w:val="000000"/>
                <w:sz w:val="20"/>
                <w:szCs w:val="20"/>
              </w:rPr>
            </w:pPr>
            <w:r w:rsidRPr="004D34D5">
              <w:rPr>
                <w:rFonts w:eastAsia="Times New Roman" w:cs="Times New Roman"/>
                <w:color w:val="000000"/>
                <w:sz w:val="20"/>
                <w:szCs w:val="20"/>
              </w:rPr>
              <w:t>Delivery</w:t>
            </w:r>
          </w:p>
        </w:tc>
        <w:tc>
          <w:tcPr>
            <w:tcW w:w="3621" w:type="pct"/>
            <w:tcBorders>
              <w:top w:val="nil"/>
              <w:left w:val="nil"/>
              <w:bottom w:val="single" w:sz="4" w:space="0" w:color="auto"/>
              <w:right w:val="single" w:sz="4" w:space="0" w:color="auto"/>
            </w:tcBorders>
            <w:shd w:val="clear" w:color="auto" w:fill="auto"/>
            <w:vAlign w:val="center"/>
            <w:hideMark/>
          </w:tcPr>
          <w:p w14:paraId="1C2ACAD7" w14:textId="77777777" w:rsidR="004D34D5" w:rsidRPr="004D34D5" w:rsidRDefault="004D34D5" w:rsidP="00CD68E2">
            <w:pPr>
              <w:spacing w:after="0" w:line="288" w:lineRule="auto"/>
              <w:jc w:val="both"/>
              <w:rPr>
                <w:rFonts w:eastAsia="Times New Roman" w:cs="Times New Roman"/>
                <w:color w:val="000000"/>
                <w:sz w:val="20"/>
                <w:szCs w:val="20"/>
              </w:rPr>
            </w:pPr>
            <w:r w:rsidRPr="004D34D5">
              <w:rPr>
                <w:rFonts w:eastAsia="Times New Roman" w:cs="Times New Roman"/>
                <w:color w:val="000000"/>
                <w:sz w:val="20"/>
                <w:szCs w:val="20"/>
              </w:rPr>
              <w:t>Taşıyıcı firma, fiili sevk tarihi ve asıl teslim tarihi bilgisi</w:t>
            </w:r>
          </w:p>
        </w:tc>
      </w:tr>
    </w:tbl>
    <w:p w14:paraId="1ABBEE0E" w14:textId="0F1DBCF7" w:rsidR="004D34D5" w:rsidRPr="001E16B4" w:rsidRDefault="004D34D5" w:rsidP="00CD68E2">
      <w:pPr>
        <w:spacing w:after="0" w:line="288" w:lineRule="auto"/>
        <w:rPr>
          <w:sz w:val="24"/>
        </w:rPr>
      </w:pPr>
    </w:p>
    <w:p w14:paraId="02838141" w14:textId="7CBEBD67" w:rsidR="004D34D5" w:rsidRPr="001E16B4" w:rsidRDefault="004D34D5" w:rsidP="00CD68E2">
      <w:pPr>
        <w:spacing w:after="0" w:line="288" w:lineRule="auto"/>
        <w:jc w:val="both"/>
        <w:rPr>
          <w:sz w:val="24"/>
          <w:u w:val="single"/>
        </w:rPr>
      </w:pPr>
      <w:r w:rsidRPr="001E16B4">
        <w:rPr>
          <w:sz w:val="24"/>
          <w:u w:val="single"/>
        </w:rPr>
        <w:lastRenderedPageBreak/>
        <w:t>Genel Tebliğ ve UBL-TR İrsaliye Versiyon 1.2 dokümanında zorunlu olan alanların, oluşturulan e-İrsaliye elektronik dokümanında bulunmaması halinde Başkanlık e-İrsaliye uygulamasının şema-şematron kontrollerinden geçmesi mümkün bulunmamaktadır.</w:t>
      </w:r>
    </w:p>
    <w:p w14:paraId="02E6FF3D" w14:textId="3C752343" w:rsidR="004D34D5" w:rsidRPr="001E16B4" w:rsidRDefault="004D34D5" w:rsidP="00CD68E2">
      <w:pPr>
        <w:spacing w:after="0" w:line="288" w:lineRule="auto"/>
        <w:jc w:val="both"/>
        <w:rPr>
          <w:sz w:val="24"/>
          <w:u w:val="single"/>
        </w:rPr>
      </w:pPr>
      <w:r w:rsidRPr="001E16B4">
        <w:rPr>
          <w:sz w:val="24"/>
          <w:u w:val="single"/>
        </w:rPr>
        <w:t>Düzenlenen e-İrsaliyelerde söz konusu zorunlu alan bilgilerinin bulunmaması halinde bu belgeler geçersizdir.</w:t>
      </w:r>
    </w:p>
    <w:p w14:paraId="74D68B24" w14:textId="65A4E10E" w:rsidR="004D34D5" w:rsidRPr="001E16B4" w:rsidRDefault="004D34D5" w:rsidP="00CD68E2">
      <w:pPr>
        <w:spacing w:after="0" w:line="288" w:lineRule="auto"/>
        <w:jc w:val="both"/>
        <w:rPr>
          <w:sz w:val="24"/>
        </w:rPr>
      </w:pPr>
    </w:p>
    <w:p w14:paraId="4AA11515" w14:textId="460D3B1A" w:rsidR="004D34D5" w:rsidRDefault="004D34D5" w:rsidP="00CD68E2">
      <w:pPr>
        <w:pStyle w:val="Balk2"/>
        <w:spacing w:before="0" w:line="288" w:lineRule="auto"/>
      </w:pPr>
      <w:bookmarkStart w:id="282" w:name="_Toc111293274"/>
      <w:r>
        <w:t>10-E-İrsaliye Belgesi Üzerindeki Tarihlerin Kullanımı</w:t>
      </w:r>
      <w:bookmarkEnd w:id="282"/>
    </w:p>
    <w:p w14:paraId="015AD565" w14:textId="7C537740" w:rsidR="004D34D5" w:rsidRDefault="004D34D5" w:rsidP="00CD68E2">
      <w:pPr>
        <w:spacing w:after="0" w:line="288" w:lineRule="auto"/>
        <w:jc w:val="both"/>
        <w:rPr>
          <w:color w:val="000000"/>
          <w:sz w:val="24"/>
          <w:szCs w:val="24"/>
          <w:lang w:eastAsia="tr-TR" w:bidi="tr-TR"/>
        </w:rPr>
      </w:pPr>
      <w:proofErr w:type="gramStart"/>
      <w:r w:rsidRPr="001E16B4">
        <w:rPr>
          <w:sz w:val="24"/>
        </w:rPr>
        <w:t>e</w:t>
      </w:r>
      <w:proofErr w:type="gramEnd"/>
      <w:r w:rsidRPr="001E16B4">
        <w:rPr>
          <w:sz w:val="24"/>
        </w:rPr>
        <w:t xml:space="preserve">-İrsaliye belgesi üzerinde irsaliyenin düzenlenme tarih ve zamanının yanında fiili sevk tarih ve zamanına da yer verilmesi zorunludur. Fiili sevk tarihi/zamanı düzenleneme zamanı ile aynı olabileceği gibi, daha ileriki bir tarih/zaman olabilir. Bununla birlikte fiili sevk zamanı, bu kılavuzda </w:t>
      </w:r>
      <w:r>
        <w:rPr>
          <w:color w:val="000000"/>
          <w:sz w:val="24"/>
          <w:szCs w:val="24"/>
          <w:lang w:eastAsia="tr-TR" w:bidi="tr-TR"/>
        </w:rPr>
        <w:t>açıklanan istisnai haller dışında, düzenleme zamanından önceki bir tarih/zaman olamaz.</w:t>
      </w:r>
    </w:p>
    <w:p w14:paraId="2912C378" w14:textId="4FE197C0" w:rsidR="004D34D5" w:rsidRDefault="004D34D5" w:rsidP="00CD68E2">
      <w:pPr>
        <w:spacing w:after="0" w:line="288" w:lineRule="auto"/>
        <w:jc w:val="both"/>
        <w:rPr>
          <w:color w:val="000000"/>
          <w:sz w:val="24"/>
          <w:szCs w:val="24"/>
          <w:lang w:eastAsia="tr-TR" w:bidi="tr-TR"/>
        </w:rPr>
      </w:pPr>
    </w:p>
    <w:p w14:paraId="0ED0CCB4" w14:textId="3449D2DF" w:rsidR="004D34D5" w:rsidRDefault="004D34D5" w:rsidP="00CD68E2">
      <w:pPr>
        <w:pStyle w:val="Balk2"/>
        <w:spacing w:before="0" w:line="288" w:lineRule="auto"/>
      </w:pPr>
      <w:bookmarkStart w:id="283" w:name="_Toc111293275"/>
      <w:r>
        <w:t>11-Kâğıt İrsaliye Düzenlenebilecek Durumlar</w:t>
      </w:r>
      <w:bookmarkEnd w:id="283"/>
    </w:p>
    <w:p w14:paraId="7B49DE11" w14:textId="77777777" w:rsidR="004D34D5" w:rsidRPr="001E16B4" w:rsidRDefault="004D34D5" w:rsidP="00CD68E2">
      <w:pPr>
        <w:spacing w:after="0" w:line="288" w:lineRule="auto"/>
        <w:jc w:val="both"/>
        <w:rPr>
          <w:sz w:val="24"/>
        </w:rPr>
      </w:pPr>
      <w:proofErr w:type="gramStart"/>
      <w:r w:rsidRPr="001E16B4">
        <w:rPr>
          <w:sz w:val="24"/>
        </w:rPr>
        <w:t>e</w:t>
      </w:r>
      <w:proofErr w:type="gramEnd"/>
      <w:r w:rsidRPr="001E16B4">
        <w:rPr>
          <w:sz w:val="24"/>
        </w:rPr>
        <w:t>-İrsaliye uygulamasına kayıtlı mükelleflerin düzenleyecekleri tüm sevk irsaliyelerinin e-İrsaliye olarak düzenlenmesi, uygulamaya kayıtlı mükelleflerden alınan mallar karşılığında düzenlenecek irsaliyelerin de yine e-İrsaliye olarak alınması zorunludur.</w:t>
      </w:r>
    </w:p>
    <w:p w14:paraId="1C8793B1" w14:textId="433E12C0" w:rsidR="004D34D5" w:rsidRPr="001E16B4" w:rsidRDefault="004D34D5" w:rsidP="00CD68E2">
      <w:pPr>
        <w:spacing w:after="0" w:line="288" w:lineRule="auto"/>
        <w:jc w:val="both"/>
        <w:rPr>
          <w:sz w:val="24"/>
        </w:rPr>
      </w:pPr>
      <w:r w:rsidRPr="001E16B4">
        <w:rPr>
          <w:sz w:val="24"/>
        </w:rPr>
        <w:t>Ancak bununla birlikte sadece 509 Sıra No.lu VUK Genel Tebliği ile açıklanan hallerde matbu sevk irsaliyesi düzenlenmesi ve alınması da mümkün bulunmakta olup, bu durumun süreklilik arz etmemesi gerekmektedir. Ayrıca mezkûr Tebliğde açıklanan bu durumun gerektiğinde mükellef tarafından tevsik edilmesi gerektiği tabiidir. Bu tür durumlarda matbu sevk irsaliyesi düzenlenerek sevkiyat işlemlerine başlanabilecektir.</w:t>
      </w:r>
    </w:p>
    <w:p w14:paraId="0314192A" w14:textId="0D797786" w:rsidR="004D34D5" w:rsidRPr="001E16B4" w:rsidRDefault="004D34D5" w:rsidP="00CD68E2">
      <w:pPr>
        <w:spacing w:after="0" w:line="288" w:lineRule="auto"/>
        <w:jc w:val="both"/>
        <w:rPr>
          <w:sz w:val="24"/>
        </w:rPr>
      </w:pPr>
    </w:p>
    <w:p w14:paraId="61279C2A" w14:textId="77777777" w:rsidR="00637F23" w:rsidRDefault="004D34D5" w:rsidP="00CD68E2">
      <w:pPr>
        <w:pStyle w:val="Balk2"/>
        <w:spacing w:before="0" w:line="288" w:lineRule="auto"/>
      </w:pPr>
      <w:bookmarkStart w:id="284" w:name="_Toc111293276"/>
      <w:r>
        <w:t>12-İrsaliye Yanıtı</w:t>
      </w:r>
      <w:bookmarkEnd w:id="284"/>
      <w:r>
        <w:t xml:space="preserve"> </w:t>
      </w:r>
    </w:p>
    <w:p w14:paraId="610C8B30" w14:textId="77777777" w:rsidR="00637F23" w:rsidRPr="001E16B4" w:rsidRDefault="004D34D5" w:rsidP="00CD68E2">
      <w:pPr>
        <w:spacing w:after="0" w:line="288" w:lineRule="auto"/>
        <w:jc w:val="both"/>
        <w:rPr>
          <w:sz w:val="24"/>
        </w:rPr>
      </w:pPr>
      <w:proofErr w:type="gramStart"/>
      <w:r w:rsidRPr="001E16B4">
        <w:rPr>
          <w:sz w:val="24"/>
        </w:rPr>
        <w:t>e</w:t>
      </w:r>
      <w:proofErr w:type="gramEnd"/>
      <w:r w:rsidRPr="001E16B4">
        <w:rPr>
          <w:sz w:val="24"/>
        </w:rPr>
        <w:t xml:space="preserve">-İrsaliye uygulamasında aynı e-Faturada olan “uygulama yanıtı” gibi işleyen “irsaliye yanıtı” belgesi de mevcuttur. Söz konusu irsaliye yanıtı ile e-İrsaliye üzerinde yazan fiili sevk tarihinden itibaren 7 gün içinde e-İrsaliye muhteviyatı malların tamamı kabul yanıtı ile kabul edilebilir ya da kısmi kabul yanıtı ile bir kısım mallar kabul edilebilir bir kısmı ise reddedilebilir. Ancak </w:t>
      </w:r>
      <w:r w:rsidRPr="001E16B4">
        <w:rPr>
          <w:b/>
          <w:bCs/>
          <w:sz w:val="24"/>
        </w:rPr>
        <w:t>kabul edilmeyen mallarla ilgili olarak</w:t>
      </w:r>
      <w:r w:rsidRPr="001E16B4">
        <w:rPr>
          <w:sz w:val="24"/>
        </w:rPr>
        <w:t xml:space="preserve"> ya da alıcının adresinde bulunamaması, başlanmış sevkiyatta alıcıya gidilememesi, alıcının malları kabul etmemesi vb. durumlar nedeniyle malların işletmeye geri getirilmesi ya da malların farklı bir alıcıya sevk edilmesi durumlarında; malı taşıyan ya da taşıttıran tarafından </w:t>
      </w:r>
      <w:r w:rsidRPr="001E16B4">
        <w:rPr>
          <w:b/>
          <w:bCs/>
          <w:sz w:val="24"/>
          <w:u w:val="single"/>
        </w:rPr>
        <w:t>yeni bir e-İrsaliye düzenlenmesi zorunludur</w:t>
      </w:r>
      <w:r w:rsidRPr="001E16B4">
        <w:rPr>
          <w:sz w:val="24"/>
        </w:rPr>
        <w:t xml:space="preserve">. </w:t>
      </w:r>
    </w:p>
    <w:p w14:paraId="1995A822" w14:textId="77777777" w:rsidR="00637F23" w:rsidRPr="001E16B4" w:rsidRDefault="00637F23" w:rsidP="00CD68E2">
      <w:pPr>
        <w:spacing w:after="0" w:line="288" w:lineRule="auto"/>
        <w:jc w:val="both"/>
        <w:rPr>
          <w:sz w:val="24"/>
        </w:rPr>
      </w:pPr>
    </w:p>
    <w:p w14:paraId="7F8136EE" w14:textId="3CD1C47E" w:rsidR="004D34D5" w:rsidRPr="001E16B4" w:rsidRDefault="004D34D5" w:rsidP="00CD68E2">
      <w:pPr>
        <w:spacing w:after="0" w:line="288" w:lineRule="auto"/>
        <w:jc w:val="both"/>
        <w:rPr>
          <w:sz w:val="24"/>
        </w:rPr>
      </w:pPr>
      <w:r w:rsidRPr="001E16B4">
        <w:rPr>
          <w:sz w:val="24"/>
        </w:rPr>
        <w:t xml:space="preserve">Ancak </w:t>
      </w:r>
      <w:r w:rsidRPr="001E16B4">
        <w:rPr>
          <w:b/>
          <w:bCs/>
          <w:sz w:val="24"/>
        </w:rPr>
        <w:t>teknik imkansızlıklar nedeniyle</w:t>
      </w:r>
      <w:r w:rsidRPr="001E16B4">
        <w:rPr>
          <w:sz w:val="24"/>
        </w:rPr>
        <w:t xml:space="preserve"> (509 SN VUK GT V.7 ve VIII. bölümlerinde yer verilen teknik zorluklarla/mücbir sebeplerle) yeni bir e-İrsaliyenin söz konusu </w:t>
      </w:r>
      <w:proofErr w:type="spellStart"/>
      <w:r w:rsidRPr="001E16B4">
        <w:rPr>
          <w:sz w:val="24"/>
        </w:rPr>
        <w:t>lokasyonda</w:t>
      </w:r>
      <w:proofErr w:type="spellEnd"/>
      <w:r w:rsidRPr="001E16B4">
        <w:rPr>
          <w:sz w:val="24"/>
        </w:rPr>
        <w:t xml:space="preserve"> düzenlenemediği durumlarda, üzerinde “e-İrsaliyeye Dönüştürülecektir” ibaresi ile taşıyıcı</w:t>
      </w:r>
      <w:r w:rsidR="00637F23" w:rsidRPr="001E16B4">
        <w:rPr>
          <w:sz w:val="24"/>
        </w:rPr>
        <w:t xml:space="preserve"> </w:t>
      </w:r>
      <w:r w:rsidRPr="001E16B4">
        <w:rPr>
          <w:sz w:val="24"/>
        </w:rPr>
        <w:t xml:space="preserve">(şoför adı-soyadı-TCKN) ve araç plaka bilgisinin yazılacağı matbu (matbaa baskılı) sevk irsaliyesi düzenlenerek söz konusu malların geri getirme işlemi gerçekleştirilebilecektir. Bu şekilde düzenlenen matbu sevk irsaliyeleri </w:t>
      </w:r>
      <w:r w:rsidRPr="001E16B4">
        <w:rPr>
          <w:sz w:val="24"/>
          <w:u w:val="single"/>
        </w:rPr>
        <w:t xml:space="preserve">en geç izleyen gün içinde “MATBUDAN” türünde e-İrsaliye olarak ta düzenlenmesi ve bu e-İrsaliye belgesinin ilgili alanında matbu sevk irsaliyelerine ilişkin tarih, belge seri sıra </w:t>
      </w:r>
      <w:proofErr w:type="spellStart"/>
      <w:r w:rsidRPr="001E16B4">
        <w:rPr>
          <w:sz w:val="24"/>
          <w:u w:val="single"/>
        </w:rPr>
        <w:t>no</w:t>
      </w:r>
      <w:proofErr w:type="spellEnd"/>
      <w:r w:rsidRPr="001E16B4">
        <w:rPr>
          <w:sz w:val="24"/>
          <w:u w:val="single"/>
        </w:rPr>
        <w:t xml:space="preserve"> ve taşıyıcı ile araç plaka bilgilerine de ayrıca yer verilmesi gerekmektedir.</w:t>
      </w:r>
      <w:r w:rsidRPr="001E16B4">
        <w:rPr>
          <w:sz w:val="24"/>
        </w:rPr>
        <w:t xml:space="preserve"> Bu şekilde belge düzenleme uygulaması istisnai bir uygulama olup teknik </w:t>
      </w:r>
      <w:r w:rsidR="00637F23" w:rsidRPr="001E16B4">
        <w:rPr>
          <w:sz w:val="24"/>
        </w:rPr>
        <w:t>imkânsızlık</w:t>
      </w:r>
      <w:r w:rsidRPr="001E16B4">
        <w:rPr>
          <w:sz w:val="24"/>
        </w:rPr>
        <w:t xml:space="preserve"> durumunun tevsik edilebilir mahiyette olması gerekmektedir.</w:t>
      </w:r>
    </w:p>
    <w:p w14:paraId="566BF1B6" w14:textId="77777777" w:rsidR="00637F23" w:rsidRPr="001E16B4" w:rsidRDefault="00637F23" w:rsidP="00CD68E2">
      <w:pPr>
        <w:spacing w:after="0" w:line="288" w:lineRule="auto"/>
        <w:jc w:val="both"/>
        <w:rPr>
          <w:sz w:val="24"/>
        </w:rPr>
      </w:pPr>
    </w:p>
    <w:p w14:paraId="491D8D57" w14:textId="6D5D39C9" w:rsidR="00637F23" w:rsidRPr="001E16B4" w:rsidRDefault="004D34D5" w:rsidP="00CD68E2">
      <w:pPr>
        <w:spacing w:after="0" w:line="288" w:lineRule="auto"/>
        <w:jc w:val="both"/>
        <w:rPr>
          <w:sz w:val="24"/>
        </w:rPr>
      </w:pPr>
      <w:proofErr w:type="gramStart"/>
      <w:r w:rsidRPr="001E16B4">
        <w:rPr>
          <w:sz w:val="24"/>
          <w:u w:val="single"/>
          <w:shd w:val="clear" w:color="auto" w:fill="DEEAF6" w:themeFill="accent5" w:themeFillTint="33"/>
        </w:rPr>
        <w:lastRenderedPageBreak/>
        <w:t>e</w:t>
      </w:r>
      <w:proofErr w:type="gramEnd"/>
      <w:r w:rsidRPr="001E16B4">
        <w:rPr>
          <w:sz w:val="24"/>
          <w:u w:val="single"/>
          <w:shd w:val="clear" w:color="auto" w:fill="DEEAF6" w:themeFill="accent5" w:themeFillTint="33"/>
        </w:rPr>
        <w:t>-İrsaliye RED yanıtı ile belgenin tamamı da reddedilebilir. Ancak bu durum sadece fiili şevkten önce ve mal muhteviyatının ya da alıcının hatalı olması halinde mümkündür.</w:t>
      </w:r>
      <w:r w:rsidRPr="001E16B4">
        <w:rPr>
          <w:sz w:val="24"/>
        </w:rPr>
        <w:t xml:space="preserve"> Bu durum ve süreler dışında yapılan retler hükümsüzdür</w:t>
      </w:r>
      <w:r w:rsidR="00637F23" w:rsidRPr="001E16B4">
        <w:rPr>
          <w:sz w:val="24"/>
        </w:rPr>
        <w:t>.</w:t>
      </w:r>
    </w:p>
    <w:p w14:paraId="2C7ECB62" w14:textId="77777777" w:rsidR="00C77418" w:rsidRPr="001E16B4" w:rsidRDefault="00C77418" w:rsidP="00CD68E2">
      <w:pPr>
        <w:spacing w:after="0" w:line="288" w:lineRule="auto"/>
        <w:jc w:val="both"/>
        <w:rPr>
          <w:sz w:val="24"/>
        </w:rPr>
      </w:pPr>
    </w:p>
    <w:p w14:paraId="7F86FD54" w14:textId="0CC62727" w:rsidR="004D34D5" w:rsidRPr="00E6689A" w:rsidRDefault="004D34D5" w:rsidP="00CD68E2">
      <w:pPr>
        <w:spacing w:after="0" w:line="288" w:lineRule="auto"/>
        <w:jc w:val="both"/>
        <w:rPr>
          <w:sz w:val="24"/>
          <w:u w:val="single" w:color="C00000"/>
        </w:rPr>
      </w:pPr>
      <w:r w:rsidRPr="00E6689A">
        <w:rPr>
          <w:sz w:val="24"/>
          <w:u w:val="single" w:color="C00000"/>
        </w:rPr>
        <w:t xml:space="preserve">Uygulama kapsamında irsaliye yanıtı belgesinin düzenlenmesi bir zorunluluk olmayıp sadece mükelleflerimize sunulan bir </w:t>
      </w:r>
      <w:r w:rsidR="00637F23" w:rsidRPr="00E6689A">
        <w:rPr>
          <w:sz w:val="24"/>
          <w:u w:val="single" w:color="C00000"/>
        </w:rPr>
        <w:t>imkân</w:t>
      </w:r>
      <w:r w:rsidRPr="00E6689A">
        <w:rPr>
          <w:sz w:val="24"/>
          <w:u w:val="single" w:color="C00000"/>
        </w:rPr>
        <w:t xml:space="preserve"> niteliğindedir.</w:t>
      </w:r>
    </w:p>
    <w:p w14:paraId="1CCD94DB" w14:textId="77777777" w:rsidR="00637F23" w:rsidRPr="001E16B4" w:rsidRDefault="00637F23" w:rsidP="00CD68E2">
      <w:pPr>
        <w:spacing w:after="0" w:line="288" w:lineRule="auto"/>
        <w:jc w:val="both"/>
        <w:rPr>
          <w:sz w:val="24"/>
        </w:rPr>
      </w:pPr>
    </w:p>
    <w:p w14:paraId="78B18C87" w14:textId="1B11FE91" w:rsidR="004D34D5" w:rsidRDefault="004D34D5" w:rsidP="00CD68E2">
      <w:pPr>
        <w:pStyle w:val="Balk2"/>
        <w:spacing w:before="0" w:line="288" w:lineRule="auto"/>
      </w:pPr>
      <w:bookmarkStart w:id="285" w:name="_Toc111293277"/>
      <w:r>
        <w:t>13</w:t>
      </w:r>
      <w:r w:rsidR="00637F23">
        <w:t>-</w:t>
      </w:r>
      <w:r>
        <w:t>E-İrsaliye Düzenlenme Süresi</w:t>
      </w:r>
      <w:bookmarkEnd w:id="285"/>
    </w:p>
    <w:p w14:paraId="4E69118D" w14:textId="1C5FC324" w:rsidR="004D34D5" w:rsidRPr="001E16B4" w:rsidRDefault="004D34D5" w:rsidP="00CD68E2">
      <w:pPr>
        <w:spacing w:after="0" w:line="288" w:lineRule="auto"/>
        <w:jc w:val="both"/>
        <w:rPr>
          <w:sz w:val="24"/>
        </w:rPr>
      </w:pPr>
      <w:proofErr w:type="gramStart"/>
      <w:r w:rsidRPr="001E16B4">
        <w:rPr>
          <w:sz w:val="24"/>
        </w:rPr>
        <w:t>e</w:t>
      </w:r>
      <w:proofErr w:type="gramEnd"/>
      <w:r w:rsidRPr="001E16B4">
        <w:rPr>
          <w:sz w:val="24"/>
        </w:rPr>
        <w:t xml:space="preserve">-İrsaliye belgesinin malın fiili sevk zamanından önce düzenlenmesi ve Başkanlık Sistemlerine iletilmesi zorunlu olup bununla birlikte uygulamadan özel entegratörlerin bilgi işlem sistemleri aracılığıyla yararlanılması halinde ise Başkanlık sistemlerine iletilmek üzere </w:t>
      </w:r>
      <w:r w:rsidRPr="001E16B4">
        <w:rPr>
          <w:sz w:val="24"/>
          <w:u w:val="single"/>
        </w:rPr>
        <w:t xml:space="preserve">özel entegratör kuruluşların bilgi sistemlerine iletilmesi fiili sevkiyatın başlatılması açısından yeterlidir. </w:t>
      </w:r>
      <w:r w:rsidRPr="001E16B4">
        <w:rPr>
          <w:sz w:val="24"/>
        </w:rPr>
        <w:t>Özel entegratör kuruluşların bu durumda kendilerine iletilen e-İrsaliye belgelerinin imzalama ve Başkanlık bilgi işlem sistemlerine iletimini, kendilerine iletim zamanından itibaren azami 15 dakika içinde gerçekleştirmeleri zorunludur.</w:t>
      </w:r>
    </w:p>
    <w:p w14:paraId="20CDF3FA" w14:textId="77777777" w:rsidR="00637F23" w:rsidRPr="001E16B4" w:rsidRDefault="00637F23" w:rsidP="00CD68E2">
      <w:pPr>
        <w:spacing w:after="0" w:line="288" w:lineRule="auto"/>
        <w:jc w:val="both"/>
        <w:rPr>
          <w:sz w:val="24"/>
        </w:rPr>
      </w:pPr>
    </w:p>
    <w:p w14:paraId="2FD32777" w14:textId="0C8DE0EB" w:rsidR="004D34D5" w:rsidRDefault="004D34D5" w:rsidP="00CD68E2">
      <w:pPr>
        <w:pStyle w:val="Balk2"/>
        <w:spacing w:before="0" w:line="288" w:lineRule="auto"/>
      </w:pPr>
      <w:bookmarkStart w:id="286" w:name="_Toc111293278"/>
      <w:r>
        <w:t>14</w:t>
      </w:r>
      <w:r w:rsidR="00637F23">
        <w:t>-</w:t>
      </w:r>
      <w:r>
        <w:t>E-İrsaliye Belgesinin İptali</w:t>
      </w:r>
      <w:bookmarkEnd w:id="286"/>
    </w:p>
    <w:p w14:paraId="529DC085" w14:textId="77777777" w:rsidR="004D34D5" w:rsidRPr="001E16B4" w:rsidRDefault="004D34D5" w:rsidP="00CD68E2">
      <w:pPr>
        <w:shd w:val="clear" w:color="auto" w:fill="FFF2CC" w:themeFill="accent4" w:themeFillTint="33"/>
        <w:spacing w:after="0" w:line="288" w:lineRule="auto"/>
        <w:jc w:val="both"/>
        <w:rPr>
          <w:sz w:val="24"/>
        </w:rPr>
      </w:pPr>
      <w:proofErr w:type="gramStart"/>
      <w:r w:rsidRPr="001E16B4">
        <w:rPr>
          <w:sz w:val="24"/>
          <w:u w:val="single"/>
        </w:rPr>
        <w:t>e</w:t>
      </w:r>
      <w:proofErr w:type="gramEnd"/>
      <w:r w:rsidRPr="001E16B4">
        <w:rPr>
          <w:sz w:val="24"/>
          <w:u w:val="single"/>
        </w:rPr>
        <w:t>-İrsaliye belgesinin iptali söz konusu değildir.</w:t>
      </w:r>
      <w:r w:rsidRPr="001E16B4">
        <w:rPr>
          <w:sz w:val="24"/>
        </w:rPr>
        <w:t xml:space="preserve"> Bununla birlikte malın fiili sevkinden önce, malın muhteviyatının ya da alıcının hatalı olduğunun tespiti durumunda, </w:t>
      </w:r>
      <w:r w:rsidRPr="001E16B4">
        <w:rPr>
          <w:b/>
          <w:bCs/>
          <w:sz w:val="24"/>
        </w:rPr>
        <w:t>alıcı tarafından</w:t>
      </w:r>
      <w:r w:rsidRPr="001E16B4">
        <w:rPr>
          <w:sz w:val="24"/>
        </w:rPr>
        <w:t xml:space="preserve"> e-İrsaliye muhteviyatının tamamına “irsaliye yanıtı” ile “</w:t>
      </w:r>
      <w:proofErr w:type="spellStart"/>
      <w:r w:rsidRPr="001E16B4">
        <w:rPr>
          <w:sz w:val="24"/>
        </w:rPr>
        <w:t>red</w:t>
      </w:r>
      <w:proofErr w:type="spellEnd"/>
      <w:r w:rsidRPr="001E16B4">
        <w:rPr>
          <w:sz w:val="24"/>
        </w:rPr>
        <w:t>” yanıtı verilebilir.</w:t>
      </w:r>
    </w:p>
    <w:p w14:paraId="2D21163A" w14:textId="77777777" w:rsidR="00637F23" w:rsidRPr="001E16B4" w:rsidRDefault="00637F23" w:rsidP="00CD68E2">
      <w:pPr>
        <w:spacing w:after="0" w:line="288" w:lineRule="auto"/>
        <w:jc w:val="both"/>
        <w:rPr>
          <w:sz w:val="24"/>
        </w:rPr>
      </w:pPr>
    </w:p>
    <w:p w14:paraId="08EF8251" w14:textId="08046EF3" w:rsidR="004D34D5" w:rsidRDefault="004D34D5" w:rsidP="00CD68E2">
      <w:pPr>
        <w:pStyle w:val="Balk2"/>
        <w:spacing w:before="0" w:line="288" w:lineRule="auto"/>
      </w:pPr>
      <w:bookmarkStart w:id="287" w:name="_Toc111293279"/>
      <w:r>
        <w:t>15</w:t>
      </w:r>
      <w:r w:rsidR="00637F23">
        <w:t>-</w:t>
      </w:r>
      <w:r>
        <w:t>E-İrsaliye Uygulamasında Özellik Arz eden Durumlar:</w:t>
      </w:r>
      <w:bookmarkEnd w:id="287"/>
    </w:p>
    <w:p w14:paraId="791E516D" w14:textId="0F3E07D5" w:rsidR="00637F23" w:rsidRDefault="004D34D5" w:rsidP="00CD68E2">
      <w:pPr>
        <w:pStyle w:val="Balk3"/>
        <w:spacing w:before="0" w:line="288" w:lineRule="auto"/>
        <w:jc w:val="both"/>
      </w:pPr>
      <w:bookmarkStart w:id="288" w:name="_Toc111293280"/>
      <w:r>
        <w:t>15.1</w:t>
      </w:r>
      <w:r w:rsidR="00637F23">
        <w:t>.</w:t>
      </w:r>
      <w:r>
        <w:t>Zincir Teslim Durumunda e-İrsaliye Düzenlenmesi Durumu</w:t>
      </w:r>
      <w:bookmarkEnd w:id="288"/>
      <w:r>
        <w:t xml:space="preserve"> </w:t>
      </w:r>
    </w:p>
    <w:p w14:paraId="6767024A" w14:textId="778309DD" w:rsidR="004D34D5" w:rsidRPr="001E16B4" w:rsidRDefault="004D34D5" w:rsidP="00CD68E2">
      <w:pPr>
        <w:spacing w:after="0" w:line="288" w:lineRule="auto"/>
        <w:jc w:val="both"/>
        <w:rPr>
          <w:sz w:val="24"/>
        </w:rPr>
      </w:pPr>
      <w:proofErr w:type="gramStart"/>
      <w:r w:rsidRPr="001E16B4">
        <w:rPr>
          <w:sz w:val="24"/>
        </w:rPr>
        <w:t>e</w:t>
      </w:r>
      <w:proofErr w:type="gramEnd"/>
      <w:r w:rsidRPr="001E16B4">
        <w:rPr>
          <w:sz w:val="24"/>
        </w:rPr>
        <w:t>-İrsaliye uygulaması kapsamında zincir teslimlerde de e-İrsaliye düzenlenebilmektedir. Uygulama kapsamında düzenlenecek e-İrsaliyelerde alıcı ve satıcı dışında alıcı ve satıcı adına hareket eden tarafların da belge üzerinde gösterilmesi mümkündür.</w:t>
      </w:r>
    </w:p>
    <w:p w14:paraId="75CFB8CE" w14:textId="77777777" w:rsidR="004D34D5" w:rsidRPr="001E16B4" w:rsidRDefault="004D34D5" w:rsidP="00CD68E2">
      <w:pPr>
        <w:spacing w:after="0" w:line="288" w:lineRule="auto"/>
        <w:jc w:val="both"/>
        <w:rPr>
          <w:sz w:val="24"/>
        </w:rPr>
      </w:pPr>
      <w:r w:rsidRPr="001E16B4">
        <w:rPr>
          <w:sz w:val="24"/>
        </w:rPr>
        <w:t>Örnek olarak; “X” üreticisinden mal alan “Y” toptancısı, bu malı fiilen teslim almadan “Z” bayisine, “Z” bayisi ise henüz teslim edilmemiş malı doğrudan “T” müşterisine satabilir. Bu durumda henüz “X” üreticisinin deposunda bulunan mallar, “X” üreticisi tarafından doğrudan “T” müşterisine sevk edilebilir.</w:t>
      </w:r>
    </w:p>
    <w:p w14:paraId="07EB130B" w14:textId="3CF1B491" w:rsidR="004D34D5" w:rsidRPr="001E16B4" w:rsidRDefault="004D34D5" w:rsidP="00CD68E2">
      <w:pPr>
        <w:spacing w:after="0" w:line="288" w:lineRule="auto"/>
        <w:jc w:val="both"/>
        <w:rPr>
          <w:sz w:val="24"/>
        </w:rPr>
      </w:pPr>
      <w:r w:rsidRPr="001E16B4">
        <w:rPr>
          <w:sz w:val="24"/>
        </w:rPr>
        <w:t>Bu durumda aşağıdaki alanlar kullanılarak e-İrsaliye düzenlenecek olup, ilgili alanlara alıcı ve satıcı adına hareket eden tarafların da bilgileri yazılacaktır. Bu sayede malın her satış aşamasında değil, sadece sevki aşamasında e-İrsaliye düzenlenecek, ancak tüm aşamalar e- İrsaliye üzerinden takip edilebilecektir.</w:t>
      </w:r>
    </w:p>
    <w:p w14:paraId="6D26AF12" w14:textId="77777777" w:rsidR="001A6A00" w:rsidRPr="001E16B4" w:rsidRDefault="001A6A00" w:rsidP="00CD68E2">
      <w:pPr>
        <w:spacing w:after="0" w:line="288" w:lineRule="auto"/>
        <w:jc w:val="both"/>
        <w:rPr>
          <w:sz w:val="24"/>
        </w:rPr>
      </w:pPr>
    </w:p>
    <w:tbl>
      <w:tblPr>
        <w:tblW w:w="5000" w:type="pct"/>
        <w:tblCellMar>
          <w:left w:w="70" w:type="dxa"/>
          <w:right w:w="70" w:type="dxa"/>
        </w:tblCellMar>
        <w:tblLook w:val="04A0" w:firstRow="1" w:lastRow="0" w:firstColumn="1" w:lastColumn="0" w:noHBand="0" w:noVBand="1"/>
      </w:tblPr>
      <w:tblGrid>
        <w:gridCol w:w="2208"/>
        <w:gridCol w:w="4602"/>
        <w:gridCol w:w="2932"/>
      </w:tblGrid>
      <w:tr w:rsidR="00771986" w:rsidRPr="001E16B4" w14:paraId="04F22030" w14:textId="77777777" w:rsidTr="00771986">
        <w:trPr>
          <w:trHeight w:val="528"/>
        </w:trPr>
        <w:tc>
          <w:tcPr>
            <w:tcW w:w="11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FE038B" w14:textId="77777777" w:rsidR="00771986" w:rsidRPr="00771986" w:rsidRDefault="00771986" w:rsidP="00CD68E2">
            <w:pPr>
              <w:spacing w:after="0" w:line="288" w:lineRule="auto"/>
              <w:rPr>
                <w:rFonts w:eastAsia="Times New Roman" w:cs="Times New Roman"/>
                <w:b/>
                <w:bCs/>
                <w:color w:val="000000"/>
                <w:sz w:val="20"/>
                <w:szCs w:val="20"/>
              </w:rPr>
            </w:pPr>
            <w:proofErr w:type="spellStart"/>
            <w:r w:rsidRPr="00771986">
              <w:rPr>
                <w:rFonts w:eastAsia="Times New Roman" w:cs="Times New Roman"/>
                <w:b/>
                <w:bCs/>
                <w:color w:val="000000"/>
                <w:sz w:val="20"/>
                <w:szCs w:val="20"/>
              </w:rPr>
              <w:t>DespatchSupplierParty</w:t>
            </w:r>
            <w:proofErr w:type="spellEnd"/>
          </w:p>
        </w:tc>
        <w:tc>
          <w:tcPr>
            <w:tcW w:w="2362" w:type="pct"/>
            <w:tcBorders>
              <w:top w:val="single" w:sz="4" w:space="0" w:color="auto"/>
              <w:left w:val="nil"/>
              <w:bottom w:val="single" w:sz="4" w:space="0" w:color="auto"/>
              <w:right w:val="single" w:sz="4" w:space="0" w:color="auto"/>
            </w:tcBorders>
            <w:shd w:val="clear" w:color="auto" w:fill="auto"/>
            <w:vAlign w:val="center"/>
            <w:hideMark/>
          </w:tcPr>
          <w:p w14:paraId="5DDAD60B" w14:textId="77777777" w:rsidR="00771986" w:rsidRPr="00771986" w:rsidRDefault="00771986" w:rsidP="00CD68E2">
            <w:pPr>
              <w:spacing w:after="0" w:line="288" w:lineRule="auto"/>
              <w:jc w:val="both"/>
              <w:rPr>
                <w:rFonts w:eastAsia="Times New Roman" w:cs="Times New Roman"/>
                <w:color w:val="000000"/>
                <w:sz w:val="20"/>
                <w:szCs w:val="20"/>
              </w:rPr>
            </w:pPr>
            <w:r w:rsidRPr="00771986">
              <w:rPr>
                <w:rFonts w:eastAsia="Times New Roman" w:cs="Times New Roman"/>
                <w:color w:val="000000"/>
                <w:sz w:val="20"/>
                <w:szCs w:val="20"/>
              </w:rPr>
              <w:t>Sevk irsaliyesindeki malların sevkiyatını sağlayan taraf için bu eleman kullanılacaktır.</w:t>
            </w:r>
          </w:p>
        </w:tc>
        <w:tc>
          <w:tcPr>
            <w:tcW w:w="1505" w:type="pct"/>
            <w:tcBorders>
              <w:top w:val="single" w:sz="4" w:space="0" w:color="auto"/>
              <w:left w:val="nil"/>
              <w:bottom w:val="single" w:sz="4" w:space="0" w:color="auto"/>
              <w:right w:val="single" w:sz="4" w:space="0" w:color="auto"/>
            </w:tcBorders>
            <w:shd w:val="clear" w:color="auto" w:fill="auto"/>
            <w:vAlign w:val="center"/>
            <w:hideMark/>
          </w:tcPr>
          <w:p w14:paraId="2F525776" w14:textId="77777777" w:rsidR="00771986" w:rsidRPr="00771986" w:rsidRDefault="00771986" w:rsidP="00CD68E2">
            <w:pPr>
              <w:spacing w:after="0" w:line="288" w:lineRule="auto"/>
              <w:rPr>
                <w:rFonts w:eastAsia="Times New Roman" w:cs="Times New Roman"/>
                <w:color w:val="000000"/>
                <w:sz w:val="20"/>
                <w:szCs w:val="20"/>
              </w:rPr>
            </w:pPr>
            <w:r w:rsidRPr="00771986">
              <w:rPr>
                <w:rFonts w:eastAsia="Times New Roman" w:cs="Times New Roman"/>
                <w:color w:val="000000"/>
                <w:sz w:val="20"/>
                <w:szCs w:val="20"/>
              </w:rPr>
              <w:t>“X” Üreticisinin bilgilerine yer verilecektir.</w:t>
            </w:r>
          </w:p>
        </w:tc>
      </w:tr>
      <w:tr w:rsidR="00771986" w:rsidRPr="001E16B4" w14:paraId="27F9BE20" w14:textId="77777777" w:rsidTr="00771986">
        <w:trPr>
          <w:trHeight w:val="528"/>
        </w:trPr>
        <w:tc>
          <w:tcPr>
            <w:tcW w:w="1133" w:type="pct"/>
            <w:tcBorders>
              <w:top w:val="nil"/>
              <w:left w:val="single" w:sz="4" w:space="0" w:color="auto"/>
              <w:bottom w:val="single" w:sz="4" w:space="0" w:color="auto"/>
              <w:right w:val="single" w:sz="4" w:space="0" w:color="auto"/>
            </w:tcBorders>
            <w:shd w:val="clear" w:color="auto" w:fill="auto"/>
            <w:vAlign w:val="center"/>
            <w:hideMark/>
          </w:tcPr>
          <w:p w14:paraId="57C98E81" w14:textId="77777777" w:rsidR="00771986" w:rsidRPr="00771986" w:rsidRDefault="00771986" w:rsidP="00CD68E2">
            <w:pPr>
              <w:spacing w:after="0" w:line="288" w:lineRule="auto"/>
              <w:rPr>
                <w:rFonts w:eastAsia="Times New Roman" w:cs="Times New Roman"/>
                <w:b/>
                <w:bCs/>
                <w:color w:val="000000"/>
                <w:sz w:val="20"/>
                <w:szCs w:val="20"/>
              </w:rPr>
            </w:pPr>
            <w:proofErr w:type="spellStart"/>
            <w:r w:rsidRPr="00771986">
              <w:rPr>
                <w:rFonts w:eastAsia="Times New Roman" w:cs="Times New Roman"/>
                <w:b/>
                <w:bCs/>
                <w:color w:val="000000"/>
                <w:sz w:val="20"/>
                <w:szCs w:val="20"/>
              </w:rPr>
              <w:t>DeliveryCustomerParty</w:t>
            </w:r>
            <w:proofErr w:type="spellEnd"/>
          </w:p>
        </w:tc>
        <w:tc>
          <w:tcPr>
            <w:tcW w:w="2362" w:type="pct"/>
            <w:tcBorders>
              <w:top w:val="nil"/>
              <w:left w:val="nil"/>
              <w:bottom w:val="single" w:sz="4" w:space="0" w:color="auto"/>
              <w:right w:val="single" w:sz="4" w:space="0" w:color="auto"/>
            </w:tcBorders>
            <w:shd w:val="clear" w:color="auto" w:fill="auto"/>
            <w:vAlign w:val="center"/>
            <w:hideMark/>
          </w:tcPr>
          <w:p w14:paraId="6A6CC620" w14:textId="77777777" w:rsidR="00771986" w:rsidRPr="00771986" w:rsidRDefault="00771986" w:rsidP="00CD68E2">
            <w:pPr>
              <w:spacing w:after="0" w:line="288" w:lineRule="auto"/>
              <w:jc w:val="both"/>
              <w:rPr>
                <w:rFonts w:eastAsia="Times New Roman" w:cs="Times New Roman"/>
                <w:color w:val="000000"/>
                <w:sz w:val="20"/>
                <w:szCs w:val="20"/>
              </w:rPr>
            </w:pPr>
            <w:r w:rsidRPr="00771986">
              <w:rPr>
                <w:rFonts w:eastAsia="Times New Roman" w:cs="Times New Roman"/>
                <w:color w:val="000000"/>
                <w:sz w:val="20"/>
                <w:szCs w:val="20"/>
              </w:rPr>
              <w:t>Sevk irsaliyesindeki malları teslim alan taraf için bu eleman kullanılacaktır.</w:t>
            </w:r>
          </w:p>
        </w:tc>
        <w:tc>
          <w:tcPr>
            <w:tcW w:w="1505" w:type="pct"/>
            <w:tcBorders>
              <w:top w:val="nil"/>
              <w:left w:val="nil"/>
              <w:bottom w:val="single" w:sz="4" w:space="0" w:color="auto"/>
              <w:right w:val="single" w:sz="4" w:space="0" w:color="auto"/>
            </w:tcBorders>
            <w:shd w:val="clear" w:color="auto" w:fill="auto"/>
            <w:vAlign w:val="center"/>
            <w:hideMark/>
          </w:tcPr>
          <w:p w14:paraId="69F99C9A" w14:textId="77777777" w:rsidR="00771986" w:rsidRPr="00771986" w:rsidRDefault="00771986" w:rsidP="00CD68E2">
            <w:pPr>
              <w:spacing w:after="0" w:line="288" w:lineRule="auto"/>
              <w:rPr>
                <w:rFonts w:eastAsia="Times New Roman" w:cs="Times New Roman"/>
                <w:color w:val="000000"/>
                <w:sz w:val="20"/>
                <w:szCs w:val="20"/>
              </w:rPr>
            </w:pPr>
            <w:r w:rsidRPr="00771986">
              <w:rPr>
                <w:rFonts w:eastAsia="Times New Roman" w:cs="Times New Roman"/>
                <w:color w:val="000000"/>
                <w:sz w:val="20"/>
                <w:szCs w:val="20"/>
              </w:rPr>
              <w:t>“T” Müşterisinin bilgilerine yer verilecektir.</w:t>
            </w:r>
          </w:p>
        </w:tc>
      </w:tr>
      <w:tr w:rsidR="00771986" w:rsidRPr="001E16B4" w14:paraId="3452C0C2" w14:textId="77777777" w:rsidTr="00771986">
        <w:trPr>
          <w:trHeight w:val="528"/>
        </w:trPr>
        <w:tc>
          <w:tcPr>
            <w:tcW w:w="1133" w:type="pct"/>
            <w:tcBorders>
              <w:top w:val="nil"/>
              <w:left w:val="single" w:sz="4" w:space="0" w:color="auto"/>
              <w:bottom w:val="single" w:sz="4" w:space="0" w:color="auto"/>
              <w:right w:val="single" w:sz="4" w:space="0" w:color="auto"/>
            </w:tcBorders>
            <w:shd w:val="clear" w:color="auto" w:fill="auto"/>
            <w:vAlign w:val="center"/>
            <w:hideMark/>
          </w:tcPr>
          <w:p w14:paraId="32FFA6F8" w14:textId="77777777" w:rsidR="00771986" w:rsidRPr="00771986" w:rsidRDefault="00771986" w:rsidP="00CD68E2">
            <w:pPr>
              <w:spacing w:after="0" w:line="288" w:lineRule="auto"/>
              <w:rPr>
                <w:rFonts w:eastAsia="Times New Roman" w:cs="Times New Roman"/>
                <w:b/>
                <w:bCs/>
                <w:color w:val="000000"/>
                <w:sz w:val="20"/>
                <w:szCs w:val="20"/>
              </w:rPr>
            </w:pPr>
            <w:proofErr w:type="spellStart"/>
            <w:r w:rsidRPr="00771986">
              <w:rPr>
                <w:rFonts w:eastAsia="Times New Roman" w:cs="Times New Roman"/>
                <w:b/>
                <w:bCs/>
                <w:color w:val="000000"/>
                <w:sz w:val="20"/>
                <w:szCs w:val="20"/>
              </w:rPr>
              <w:t>BuyerCustomerParty</w:t>
            </w:r>
            <w:proofErr w:type="spellEnd"/>
          </w:p>
        </w:tc>
        <w:tc>
          <w:tcPr>
            <w:tcW w:w="2362" w:type="pct"/>
            <w:tcBorders>
              <w:top w:val="nil"/>
              <w:left w:val="nil"/>
              <w:bottom w:val="single" w:sz="4" w:space="0" w:color="auto"/>
              <w:right w:val="single" w:sz="4" w:space="0" w:color="auto"/>
            </w:tcBorders>
            <w:shd w:val="clear" w:color="auto" w:fill="auto"/>
            <w:vAlign w:val="center"/>
            <w:hideMark/>
          </w:tcPr>
          <w:p w14:paraId="14B54DAA" w14:textId="26E1B747" w:rsidR="00771986" w:rsidRPr="00771986" w:rsidRDefault="00771986" w:rsidP="00CD68E2">
            <w:pPr>
              <w:spacing w:after="0" w:line="288" w:lineRule="auto"/>
              <w:jc w:val="both"/>
              <w:rPr>
                <w:rFonts w:eastAsia="Times New Roman" w:cs="Times New Roman"/>
                <w:color w:val="000000"/>
                <w:sz w:val="20"/>
                <w:szCs w:val="20"/>
              </w:rPr>
            </w:pPr>
            <w:r w:rsidRPr="00771986">
              <w:rPr>
                <w:rFonts w:eastAsia="Times New Roman" w:cs="Times New Roman"/>
                <w:color w:val="000000"/>
                <w:sz w:val="20"/>
                <w:szCs w:val="20"/>
              </w:rPr>
              <w:t>Sevk irsaliyesinin</w:t>
            </w:r>
            <w:r>
              <w:rPr>
                <w:rFonts w:eastAsia="Times New Roman" w:cs="Times New Roman"/>
                <w:color w:val="000000"/>
                <w:sz w:val="20"/>
                <w:szCs w:val="20"/>
              </w:rPr>
              <w:t xml:space="preserve"> </w:t>
            </w:r>
            <w:r w:rsidRPr="00771986">
              <w:rPr>
                <w:rFonts w:eastAsia="Times New Roman" w:cs="Times New Roman"/>
                <w:color w:val="000000"/>
                <w:sz w:val="20"/>
                <w:szCs w:val="20"/>
              </w:rPr>
              <w:t>alıcısının haricinde sevk irsaliyesindeki malları satın alan taraf için bu eleman kullanılacaktır.</w:t>
            </w:r>
          </w:p>
        </w:tc>
        <w:tc>
          <w:tcPr>
            <w:tcW w:w="1505" w:type="pct"/>
            <w:tcBorders>
              <w:top w:val="nil"/>
              <w:left w:val="nil"/>
              <w:bottom w:val="single" w:sz="4" w:space="0" w:color="auto"/>
              <w:right w:val="single" w:sz="4" w:space="0" w:color="auto"/>
            </w:tcBorders>
            <w:shd w:val="clear" w:color="auto" w:fill="auto"/>
            <w:vAlign w:val="center"/>
            <w:hideMark/>
          </w:tcPr>
          <w:p w14:paraId="0A7136DF" w14:textId="77777777" w:rsidR="00771986" w:rsidRPr="00771986" w:rsidRDefault="00771986" w:rsidP="00CD68E2">
            <w:pPr>
              <w:spacing w:after="0" w:line="288" w:lineRule="auto"/>
              <w:rPr>
                <w:rFonts w:eastAsia="Times New Roman" w:cs="Times New Roman"/>
                <w:color w:val="000000"/>
                <w:sz w:val="20"/>
                <w:szCs w:val="20"/>
              </w:rPr>
            </w:pPr>
            <w:r w:rsidRPr="00771986">
              <w:rPr>
                <w:rFonts w:eastAsia="Times New Roman" w:cs="Times New Roman"/>
                <w:color w:val="000000"/>
                <w:sz w:val="20"/>
                <w:szCs w:val="20"/>
              </w:rPr>
              <w:t>“Z” bayisinin bilgilerine yer verilecektir.</w:t>
            </w:r>
          </w:p>
        </w:tc>
      </w:tr>
      <w:tr w:rsidR="00771986" w:rsidRPr="001E16B4" w14:paraId="21A66FC9" w14:textId="77777777" w:rsidTr="00771986">
        <w:trPr>
          <w:trHeight w:val="792"/>
        </w:trPr>
        <w:tc>
          <w:tcPr>
            <w:tcW w:w="1133" w:type="pct"/>
            <w:tcBorders>
              <w:top w:val="nil"/>
              <w:left w:val="single" w:sz="4" w:space="0" w:color="auto"/>
              <w:bottom w:val="single" w:sz="4" w:space="0" w:color="auto"/>
              <w:right w:val="single" w:sz="4" w:space="0" w:color="auto"/>
            </w:tcBorders>
            <w:shd w:val="clear" w:color="auto" w:fill="auto"/>
            <w:vAlign w:val="center"/>
            <w:hideMark/>
          </w:tcPr>
          <w:p w14:paraId="65B9B1B5" w14:textId="77777777" w:rsidR="00771986" w:rsidRPr="00771986" w:rsidRDefault="00771986" w:rsidP="00CD68E2">
            <w:pPr>
              <w:spacing w:after="0" w:line="288" w:lineRule="auto"/>
              <w:rPr>
                <w:rFonts w:eastAsia="Times New Roman" w:cs="Times New Roman"/>
                <w:b/>
                <w:bCs/>
                <w:color w:val="000000"/>
                <w:sz w:val="20"/>
                <w:szCs w:val="20"/>
              </w:rPr>
            </w:pPr>
            <w:proofErr w:type="spellStart"/>
            <w:r w:rsidRPr="00771986">
              <w:rPr>
                <w:rFonts w:eastAsia="Times New Roman" w:cs="Times New Roman"/>
                <w:b/>
                <w:bCs/>
                <w:color w:val="000000"/>
                <w:sz w:val="20"/>
                <w:szCs w:val="20"/>
              </w:rPr>
              <w:t>SellerSupplierParty</w:t>
            </w:r>
            <w:proofErr w:type="spellEnd"/>
          </w:p>
        </w:tc>
        <w:tc>
          <w:tcPr>
            <w:tcW w:w="2362" w:type="pct"/>
            <w:tcBorders>
              <w:top w:val="nil"/>
              <w:left w:val="nil"/>
              <w:bottom w:val="single" w:sz="4" w:space="0" w:color="auto"/>
              <w:right w:val="single" w:sz="4" w:space="0" w:color="auto"/>
            </w:tcBorders>
            <w:shd w:val="clear" w:color="auto" w:fill="auto"/>
            <w:vAlign w:val="center"/>
            <w:hideMark/>
          </w:tcPr>
          <w:p w14:paraId="1FE367CA" w14:textId="77777777" w:rsidR="00771986" w:rsidRPr="00771986" w:rsidRDefault="00771986" w:rsidP="00CD68E2">
            <w:pPr>
              <w:spacing w:after="0" w:line="288" w:lineRule="auto"/>
              <w:jc w:val="both"/>
              <w:rPr>
                <w:rFonts w:eastAsia="Times New Roman" w:cs="Times New Roman"/>
                <w:color w:val="000000"/>
                <w:sz w:val="20"/>
                <w:szCs w:val="20"/>
              </w:rPr>
            </w:pPr>
            <w:r w:rsidRPr="00771986">
              <w:rPr>
                <w:rFonts w:eastAsia="Times New Roman" w:cs="Times New Roman"/>
                <w:color w:val="000000"/>
                <w:sz w:val="20"/>
                <w:szCs w:val="20"/>
              </w:rPr>
              <w:t>Sevk irsaliyesini düzenleyen haricinde sevk irsaliyesindeki malları sağlayan (Satan) taraf bilgileri için bu eleman kullanılacaktır.</w:t>
            </w:r>
          </w:p>
        </w:tc>
        <w:tc>
          <w:tcPr>
            <w:tcW w:w="1505" w:type="pct"/>
            <w:tcBorders>
              <w:top w:val="nil"/>
              <w:left w:val="nil"/>
              <w:bottom w:val="single" w:sz="4" w:space="0" w:color="auto"/>
              <w:right w:val="single" w:sz="4" w:space="0" w:color="auto"/>
            </w:tcBorders>
            <w:shd w:val="clear" w:color="auto" w:fill="auto"/>
            <w:vAlign w:val="center"/>
            <w:hideMark/>
          </w:tcPr>
          <w:p w14:paraId="72116D99" w14:textId="77777777" w:rsidR="00771986" w:rsidRPr="00771986" w:rsidRDefault="00771986" w:rsidP="00CD68E2">
            <w:pPr>
              <w:spacing w:after="0" w:line="288" w:lineRule="auto"/>
              <w:rPr>
                <w:rFonts w:eastAsia="Times New Roman" w:cs="Times New Roman"/>
                <w:color w:val="000000"/>
                <w:sz w:val="20"/>
                <w:szCs w:val="20"/>
              </w:rPr>
            </w:pPr>
            <w:r w:rsidRPr="00771986">
              <w:rPr>
                <w:rFonts w:eastAsia="Times New Roman" w:cs="Times New Roman"/>
                <w:color w:val="000000"/>
                <w:sz w:val="20"/>
                <w:szCs w:val="20"/>
              </w:rPr>
              <w:t>“Y” toptancısının bilgilerine yer verilecektir.</w:t>
            </w:r>
          </w:p>
        </w:tc>
      </w:tr>
    </w:tbl>
    <w:p w14:paraId="3C58E6D2" w14:textId="6B32DDE6" w:rsidR="00771986" w:rsidRDefault="00771986" w:rsidP="00CD68E2">
      <w:pPr>
        <w:pStyle w:val="Balk3"/>
        <w:spacing w:before="0" w:line="288" w:lineRule="auto"/>
        <w:jc w:val="both"/>
      </w:pPr>
      <w:bookmarkStart w:id="289" w:name="_Toc111293281"/>
      <w:r>
        <w:lastRenderedPageBreak/>
        <w:t>15.2</w:t>
      </w:r>
      <w:r w:rsidR="00A32004">
        <w:t>.</w:t>
      </w:r>
      <w:r>
        <w:t>Şubeler Arası Mal Sevkiyatında e-İrsaliye Düzenlenmesi</w:t>
      </w:r>
      <w:bookmarkEnd w:id="289"/>
    </w:p>
    <w:p w14:paraId="399BE2D4" w14:textId="77777777" w:rsidR="00771986" w:rsidRPr="001E16B4" w:rsidRDefault="00771986" w:rsidP="00CD68E2">
      <w:pPr>
        <w:spacing w:after="0" w:line="288" w:lineRule="auto"/>
        <w:jc w:val="both"/>
        <w:rPr>
          <w:sz w:val="24"/>
        </w:rPr>
      </w:pPr>
      <w:r w:rsidRPr="001E16B4">
        <w:rPr>
          <w:sz w:val="24"/>
        </w:rPr>
        <w:t xml:space="preserve">İşletmenin şubeleri arasında yapılan mal sevkiyatlarında da sevk irsaliyesi düzenlenmesi gereği bulunduğundan, uygulamaya kayıtlı kullanıcıların kendi işyerleri arasında gerçekleştireceği mal sevkiyatlarına ilişkin olarak e-İrsaliye düzenlenmesi gerekmektedir. </w:t>
      </w:r>
      <w:r w:rsidRPr="001E16B4">
        <w:rPr>
          <w:sz w:val="24"/>
          <w:u w:val="single"/>
        </w:rPr>
        <w:t xml:space="preserve">Bu durumda malı gönderen ve alan bilgileri olarak aynı mükellefiyet bilgilerine yer verilecek olup, </w:t>
      </w:r>
      <w:r w:rsidRPr="001E16B4">
        <w:rPr>
          <w:sz w:val="24"/>
        </w:rPr>
        <w:t>malın teslimat adresi e-İrsaliye üzerinde ilgili alana girilecektir.</w:t>
      </w:r>
    </w:p>
    <w:p w14:paraId="34B90151" w14:textId="77777777" w:rsidR="00771986" w:rsidRPr="001E16B4" w:rsidRDefault="00771986" w:rsidP="00CD68E2">
      <w:pPr>
        <w:spacing w:after="0" w:line="288" w:lineRule="auto"/>
        <w:jc w:val="both"/>
        <w:rPr>
          <w:sz w:val="24"/>
        </w:rPr>
      </w:pPr>
    </w:p>
    <w:p w14:paraId="2C599F02" w14:textId="7ECC2440" w:rsidR="00771986" w:rsidRDefault="00771986" w:rsidP="00CD68E2">
      <w:pPr>
        <w:pStyle w:val="Balk3"/>
        <w:spacing w:before="0" w:line="288" w:lineRule="auto"/>
        <w:jc w:val="both"/>
      </w:pPr>
      <w:bookmarkStart w:id="290" w:name="_Toc111293282"/>
      <w:r>
        <w:t>15.3.Malın Fiili Sevkinden Önc</w:t>
      </w:r>
      <w:r w:rsidR="00575825">
        <w:t>e-Fatura</w:t>
      </w:r>
      <w:r>
        <w:t xml:space="preserve"> Düzenlenmesi Durumu</w:t>
      </w:r>
      <w:bookmarkEnd w:id="290"/>
    </w:p>
    <w:p w14:paraId="0535C7DA" w14:textId="6F7F1CF4" w:rsidR="00771986" w:rsidRPr="001E16B4" w:rsidRDefault="00771986" w:rsidP="00CD68E2">
      <w:pPr>
        <w:spacing w:after="0" w:line="288" w:lineRule="auto"/>
        <w:jc w:val="both"/>
        <w:rPr>
          <w:i/>
          <w:iCs/>
          <w:sz w:val="24"/>
          <w:u w:val="single"/>
        </w:rPr>
      </w:pPr>
      <w:r w:rsidRPr="001E16B4">
        <w:rPr>
          <w:sz w:val="24"/>
          <w:u w:val="single"/>
        </w:rPr>
        <w:t>Malın fiilli sevkinden önc</w:t>
      </w:r>
      <w:r w:rsidR="00575825">
        <w:rPr>
          <w:sz w:val="24"/>
          <w:u w:val="single"/>
        </w:rPr>
        <w:t>e-Fatura</w:t>
      </w:r>
      <w:r w:rsidRPr="001E16B4">
        <w:rPr>
          <w:sz w:val="24"/>
          <w:u w:val="single"/>
        </w:rPr>
        <w:t xml:space="preserve"> düzenlenmiş olması halinde, düzenlenecek e-İrsaliyede ilgili fatura bilgilerine de yer verilecektir.</w:t>
      </w:r>
      <w:r w:rsidRPr="001E16B4">
        <w:rPr>
          <w:sz w:val="24"/>
        </w:rPr>
        <w:t xml:space="preserve"> Bu durumda e-</w:t>
      </w:r>
      <w:proofErr w:type="spellStart"/>
      <w:r w:rsidRPr="001E16B4">
        <w:rPr>
          <w:sz w:val="24"/>
        </w:rPr>
        <w:t>İrsaliye’nin</w:t>
      </w:r>
      <w:proofErr w:type="spellEnd"/>
      <w:r w:rsidRPr="001E16B4">
        <w:rPr>
          <w:sz w:val="24"/>
        </w:rPr>
        <w:t xml:space="preserve"> “</w:t>
      </w:r>
      <w:proofErr w:type="spellStart"/>
      <w:r w:rsidRPr="001E16B4">
        <w:rPr>
          <w:sz w:val="24"/>
        </w:rPr>
        <w:t>AdditionalDocumentReference</w:t>
      </w:r>
      <w:proofErr w:type="spellEnd"/>
      <w:r w:rsidRPr="001E16B4">
        <w:rPr>
          <w:sz w:val="24"/>
        </w:rPr>
        <w:t xml:space="preserve">” alanında düzenlenmiş Fatura bilgilerine yer verilecektir. </w:t>
      </w:r>
      <w:r w:rsidRPr="001E16B4">
        <w:rPr>
          <w:i/>
          <w:iCs/>
          <w:sz w:val="24"/>
          <w:u w:val="single"/>
        </w:rPr>
        <w:t>Düzenlenen fatura üzerinde ise ayrıca e-İrsaliye bilgilerine yer verilmeyecek olup, not/açıklama alanına malın daha sonra sevk edileceği ve e-İrsaliyesinin ayrıca düzenleneceği belirtilecektir.</w:t>
      </w:r>
    </w:p>
    <w:p w14:paraId="190D5D53" w14:textId="77777777" w:rsidR="00771986" w:rsidRPr="001E16B4" w:rsidRDefault="00771986" w:rsidP="00CD68E2">
      <w:pPr>
        <w:spacing w:after="0" w:line="288" w:lineRule="auto"/>
        <w:jc w:val="both"/>
        <w:rPr>
          <w:sz w:val="24"/>
        </w:rPr>
      </w:pPr>
    </w:p>
    <w:p w14:paraId="7B40AB8A" w14:textId="4BFBE1AC" w:rsidR="00771986" w:rsidRDefault="00771986" w:rsidP="00CD68E2">
      <w:pPr>
        <w:pStyle w:val="Balk3"/>
        <w:spacing w:before="0" w:line="288" w:lineRule="auto"/>
        <w:jc w:val="both"/>
      </w:pPr>
      <w:bookmarkStart w:id="291" w:name="_Toc111293283"/>
      <w:r>
        <w:t>15.4.e-Fatura veya e-Arşiv Fatura’nın Sevk İrsaliyesi Yerine Geçtiği Durumlar</w:t>
      </w:r>
      <w:bookmarkEnd w:id="291"/>
    </w:p>
    <w:p w14:paraId="7B01D9EB" w14:textId="13C1E639" w:rsidR="00771986" w:rsidRPr="001E16B4" w:rsidRDefault="00771986" w:rsidP="00CD68E2">
      <w:pPr>
        <w:shd w:val="clear" w:color="auto" w:fill="FFF2CC" w:themeFill="accent4" w:themeFillTint="33"/>
        <w:spacing w:after="0" w:line="288" w:lineRule="auto"/>
        <w:jc w:val="both"/>
        <w:rPr>
          <w:sz w:val="24"/>
        </w:rPr>
      </w:pPr>
      <w:r w:rsidRPr="001E16B4">
        <w:rPr>
          <w:sz w:val="24"/>
        </w:rPr>
        <w:t xml:space="preserve">Malın teslimi (teslim sayılan haller dahil) anında e-Fatura ya da e-Arşiv Fatura düzenlenmesi, belge üzerinde düzenleme tarihi yanında düzenleme zamanının da saat ve dakika olarak gösterilmesi, belge üzerinde “İrsaliye yerine geçer.” ibaresine yer verilmesi ve </w:t>
      </w:r>
      <w:r w:rsidRPr="001E16B4">
        <w:rPr>
          <w:b/>
          <w:bCs/>
          <w:sz w:val="24"/>
        </w:rPr>
        <w:t>kâğıt çıktısının satıcı veya yetkilisi tarafından imzalanması koşuluyla</w:t>
      </w:r>
      <w:r w:rsidRPr="001E16B4">
        <w:rPr>
          <w:sz w:val="24"/>
        </w:rPr>
        <w:t>, e-Fatura ya da e-Arşiv Fatura’nın kâğıt çıktısı sevk irsaliyesi yerine geçeceğinden bu tür durumlarda ayrıca e-İrsaliye düzenlenmesine gerek bulunmamaktadır.</w:t>
      </w:r>
    </w:p>
    <w:p w14:paraId="10A9E476" w14:textId="77777777" w:rsidR="00771986" w:rsidRPr="001E16B4" w:rsidRDefault="00771986" w:rsidP="00CD68E2">
      <w:pPr>
        <w:spacing w:after="0" w:line="288" w:lineRule="auto"/>
        <w:jc w:val="both"/>
        <w:rPr>
          <w:sz w:val="24"/>
        </w:rPr>
      </w:pPr>
    </w:p>
    <w:p w14:paraId="11121844" w14:textId="750B7D9F" w:rsidR="00771986" w:rsidRDefault="00771986" w:rsidP="00CD68E2">
      <w:pPr>
        <w:pStyle w:val="Balk3"/>
        <w:spacing w:before="0" w:line="288" w:lineRule="auto"/>
        <w:jc w:val="both"/>
      </w:pPr>
      <w:bookmarkStart w:id="292" w:name="_Toc111293284"/>
      <w:r>
        <w:t xml:space="preserve">15.5.Sevkiyatın Başlatıldığı </w:t>
      </w:r>
      <w:proofErr w:type="spellStart"/>
      <w:r>
        <w:t>Lokasyonda</w:t>
      </w:r>
      <w:proofErr w:type="spellEnd"/>
      <w:r>
        <w:t xml:space="preserve"> Altyapı ve Teknik İmkânsızlıklar Nedeniyle e- İrsaliye Düzenlenmesinin Mümkün Olamadığı Hallerde Belge Düzeni</w:t>
      </w:r>
      <w:bookmarkEnd w:id="292"/>
    </w:p>
    <w:p w14:paraId="7E39A0F9" w14:textId="63FED113" w:rsidR="00771986" w:rsidRPr="001E16B4" w:rsidRDefault="00771986" w:rsidP="00CD68E2">
      <w:pPr>
        <w:spacing w:after="0" w:line="288" w:lineRule="auto"/>
        <w:jc w:val="both"/>
        <w:rPr>
          <w:sz w:val="24"/>
        </w:rPr>
      </w:pPr>
      <w:r w:rsidRPr="001E16B4">
        <w:rPr>
          <w:sz w:val="24"/>
        </w:rPr>
        <w:t xml:space="preserve">Bu gibi durumlarda matbu sevk irsaliyesi ile e-İrsaliye aynı anda düzenlenmesi esas olup, düzenlenen matbu sevk irsaliyesinin üzerinde e-İrsaliyeye ait belge numarası ve belge düzenleme tarihi ve zamanı ile </w:t>
      </w:r>
      <w:proofErr w:type="gramStart"/>
      <w:r w:rsidRPr="001E16B4">
        <w:rPr>
          <w:sz w:val="24"/>
        </w:rPr>
        <w:t>taşıyıcı(</w:t>
      </w:r>
      <w:proofErr w:type="gramEnd"/>
      <w:r w:rsidRPr="001E16B4">
        <w:rPr>
          <w:sz w:val="24"/>
        </w:rPr>
        <w:t>şoför adı-soyadı-TCKN) ve araç plaka bilgilerine yer verilecek ve üzerine “e-İrsaliyesi ayrıca düzenlenmiştir.” ibaresi yazılacaktır. Bununla birlikte düzenlenebilecek matbu sevk irsaliyesinin bulunmaması halinde, 509 Sıra No.lu VUK Genel Tebliği’nde açıklandığı üzere malın sevkini sağlayan kişi ya da kuruma e-İrsaliye belgesinin elektronik ortamda gösterimine olanak sağlayacak gerekli bilgiler (e-İrsaliyenin düzenleyicisin VKN/TCKN bilgisi ile e-İrsaliye Belge No’su) paylaşılacaktır.</w:t>
      </w:r>
    </w:p>
    <w:p w14:paraId="41A7A1C4" w14:textId="77777777" w:rsidR="00A32004" w:rsidRPr="001E16B4" w:rsidRDefault="00A32004" w:rsidP="00CD68E2">
      <w:pPr>
        <w:spacing w:after="0" w:line="288" w:lineRule="auto"/>
        <w:jc w:val="both"/>
        <w:rPr>
          <w:sz w:val="24"/>
        </w:rPr>
      </w:pPr>
    </w:p>
    <w:p w14:paraId="0529E1C8" w14:textId="77777777" w:rsidR="00A32004" w:rsidRDefault="00771986" w:rsidP="00CD68E2">
      <w:pPr>
        <w:pStyle w:val="Balk3"/>
        <w:spacing w:before="0" w:line="288" w:lineRule="auto"/>
        <w:jc w:val="both"/>
      </w:pPr>
      <w:bookmarkStart w:id="293" w:name="_Toc111293285"/>
      <w:r>
        <w:t>15.6</w:t>
      </w:r>
      <w:r w:rsidR="00A32004">
        <w:t>.</w:t>
      </w:r>
      <w:r>
        <w:t>İhracat İşlemlerinde e-İrsaliye Uygulaması</w:t>
      </w:r>
      <w:bookmarkEnd w:id="293"/>
      <w:r>
        <w:t xml:space="preserve"> </w:t>
      </w:r>
    </w:p>
    <w:p w14:paraId="03E15A1C" w14:textId="2CA16710" w:rsidR="00771986" w:rsidRPr="001E16B4" w:rsidRDefault="00771986" w:rsidP="00CD68E2">
      <w:pPr>
        <w:spacing w:after="0" w:line="288" w:lineRule="auto"/>
        <w:jc w:val="both"/>
        <w:rPr>
          <w:sz w:val="24"/>
        </w:rPr>
      </w:pPr>
      <w:proofErr w:type="gramStart"/>
      <w:r w:rsidRPr="001E16B4">
        <w:rPr>
          <w:sz w:val="24"/>
        </w:rPr>
        <w:t>e</w:t>
      </w:r>
      <w:proofErr w:type="gramEnd"/>
      <w:r w:rsidRPr="001E16B4">
        <w:rPr>
          <w:sz w:val="24"/>
        </w:rPr>
        <w:t xml:space="preserve">-İrsaliye Uygulamasına kayıtlı mükelleflerce gerçekleştirilen mal ihracatı işlemlerinde de sevkiyatın başlamasından önce e-İrsaliye düzenlenmesi zorunludur. İhracat işleminde, alıcının uygulamaya kayıtlı bir kullanıcı olmaması nedeniyle, bu kılavuzun 8 inci maddesinde açıklanan şekilde e-İrsaliye (ya da e-İrsaliye yerine de geçen e-Fatura veya e-Arşiv Fatura) düzenlenecek ve Başkanlık </w:t>
      </w:r>
      <w:r w:rsidRPr="001E16B4">
        <w:rPr>
          <w:sz w:val="24"/>
          <w:u w:val="single"/>
        </w:rPr>
        <w:t xml:space="preserve">Sanal alıcı hesabına gönderilecektir. Malın yanında söz konusu e- İrsaliyenin </w:t>
      </w:r>
      <w:r w:rsidR="00C0440E" w:rsidRPr="001E16B4">
        <w:rPr>
          <w:sz w:val="24"/>
          <w:u w:val="single"/>
        </w:rPr>
        <w:t>kâğıt</w:t>
      </w:r>
      <w:r w:rsidRPr="001E16B4">
        <w:rPr>
          <w:sz w:val="24"/>
          <w:u w:val="single"/>
        </w:rPr>
        <w:t xml:space="preserve"> çıktısı bulundurulacaktır</w:t>
      </w:r>
      <w:r w:rsidRPr="001E16B4">
        <w:rPr>
          <w:sz w:val="24"/>
        </w:rPr>
        <w:t>. Ancak Ticaret Bakanlığı ile GİB bilgi işlem sistemleri arasında gerekli entegrasyon çalışmalarının tamamlanmasını müteakip, e-</w:t>
      </w:r>
      <w:proofErr w:type="spellStart"/>
      <w:r w:rsidRPr="001E16B4">
        <w:rPr>
          <w:sz w:val="24"/>
        </w:rPr>
        <w:t>İrsaliye’nin</w:t>
      </w:r>
      <w:proofErr w:type="spellEnd"/>
      <w:r w:rsidRPr="001E16B4">
        <w:rPr>
          <w:sz w:val="24"/>
        </w:rPr>
        <w:t xml:space="preserve"> </w:t>
      </w:r>
      <w:r w:rsidR="00C0440E" w:rsidRPr="001E16B4">
        <w:rPr>
          <w:sz w:val="24"/>
        </w:rPr>
        <w:t>kâğıt</w:t>
      </w:r>
      <w:r w:rsidRPr="001E16B4">
        <w:rPr>
          <w:sz w:val="24"/>
        </w:rPr>
        <w:t xml:space="preserve"> çıktısı yerine elektronik ortamda görüntülenebilir dosyası da ibraz edilebilir şekilde sevkiyat işlemleri gerçekleştirilebilecektir.</w:t>
      </w:r>
    </w:p>
    <w:p w14:paraId="4AB167DD" w14:textId="77777777" w:rsidR="00A32004" w:rsidRPr="001E16B4" w:rsidRDefault="00A32004" w:rsidP="00CD68E2">
      <w:pPr>
        <w:spacing w:after="0" w:line="288" w:lineRule="auto"/>
        <w:jc w:val="both"/>
        <w:rPr>
          <w:sz w:val="24"/>
        </w:rPr>
      </w:pPr>
    </w:p>
    <w:p w14:paraId="774A9C24" w14:textId="450C12BF" w:rsidR="00771986" w:rsidRDefault="00771986" w:rsidP="00CD68E2">
      <w:pPr>
        <w:pStyle w:val="Balk3"/>
        <w:spacing w:before="0" w:line="288" w:lineRule="auto"/>
        <w:jc w:val="both"/>
      </w:pPr>
      <w:bookmarkStart w:id="294" w:name="_Toc111293286"/>
      <w:r>
        <w:lastRenderedPageBreak/>
        <w:t>15.7</w:t>
      </w:r>
      <w:r w:rsidR="00A32004">
        <w:t>.</w:t>
      </w:r>
      <w:r>
        <w:t xml:space="preserve">Lojistik Merkezinde Satıcıya Ait Depolanan Malların, Lojistik Merkezine Ait Araçlar </w:t>
      </w:r>
      <w:r w:rsidR="00A32004">
        <w:t>ile</w:t>
      </w:r>
      <w:r>
        <w:t xml:space="preserve"> Satıcının Vereceği Talimatla Bir Alıcıya Sevk Edildiği Durum</w:t>
      </w:r>
      <w:bookmarkEnd w:id="294"/>
    </w:p>
    <w:p w14:paraId="04550539" w14:textId="77777777" w:rsidR="00771986" w:rsidRPr="001E16B4" w:rsidRDefault="00771986" w:rsidP="00CD68E2">
      <w:pPr>
        <w:spacing w:after="0" w:line="288" w:lineRule="auto"/>
        <w:jc w:val="both"/>
        <w:rPr>
          <w:sz w:val="24"/>
        </w:rPr>
      </w:pPr>
      <w:r w:rsidRPr="001E16B4">
        <w:rPr>
          <w:sz w:val="24"/>
        </w:rPr>
        <w:t>Satıcıya ait malların lojistik merkezine teslimatını (bir başka ifade ile taşımasını) kim gerçekleştiriyorsa (satıcının kendisi veya lojistik merkezi) sevk irsaliyesi düzenleyecektir.</w:t>
      </w:r>
    </w:p>
    <w:p w14:paraId="4AAB52DD" w14:textId="202DE5AF" w:rsidR="00771986" w:rsidRPr="008210CB" w:rsidRDefault="008210CB" w:rsidP="00CD68E2">
      <w:pPr>
        <w:spacing w:after="0" w:line="288" w:lineRule="auto"/>
        <w:jc w:val="both"/>
        <w:rPr>
          <w:sz w:val="20"/>
          <w:szCs w:val="20"/>
        </w:rPr>
      </w:pPr>
      <w:r w:rsidRPr="008210CB">
        <w:rPr>
          <w:sz w:val="20"/>
          <w:szCs w:val="20"/>
        </w:rPr>
        <w:t>(</w:t>
      </w:r>
      <w:r>
        <w:rPr>
          <w:rFonts w:cs="Times New Roman"/>
          <w:sz w:val="20"/>
          <w:szCs w:val="20"/>
        </w:rPr>
        <w:t>→</w:t>
      </w:r>
      <w:r w:rsidRPr="008210CB">
        <w:rPr>
          <w:sz w:val="20"/>
          <w:szCs w:val="20"/>
        </w:rPr>
        <w:t>Not: Bu konu ayrıntı olduğu için devamı buraya alınmamıştır.)</w:t>
      </w:r>
    </w:p>
    <w:p w14:paraId="6CD527D2" w14:textId="77777777" w:rsidR="00A32004" w:rsidRPr="001E16B4" w:rsidRDefault="00A32004" w:rsidP="00CD68E2">
      <w:pPr>
        <w:spacing w:after="0" w:line="288" w:lineRule="auto"/>
        <w:rPr>
          <w:sz w:val="24"/>
        </w:rPr>
      </w:pPr>
    </w:p>
    <w:p w14:paraId="2996CCFE" w14:textId="1BD13D73" w:rsidR="00771986" w:rsidRDefault="00771986" w:rsidP="00CD68E2">
      <w:pPr>
        <w:pStyle w:val="Balk3"/>
        <w:spacing w:before="0" w:line="288" w:lineRule="auto"/>
        <w:jc w:val="both"/>
      </w:pPr>
      <w:bookmarkStart w:id="295" w:name="_Toc111293287"/>
      <w:r>
        <w:t>15.8</w:t>
      </w:r>
      <w:r w:rsidR="008210CB">
        <w:t>.</w:t>
      </w:r>
      <w:r>
        <w:t>Hedeften Sistem Yanıtı Gelmediği (Alıcı Tarafından Sistem Yanıtı Dönülmediği) Durumda Sevkiyat İşlemleri</w:t>
      </w:r>
      <w:bookmarkEnd w:id="295"/>
    </w:p>
    <w:p w14:paraId="1942E48C" w14:textId="77777777" w:rsidR="00771986" w:rsidRPr="001E16B4" w:rsidRDefault="00771986" w:rsidP="00CD68E2">
      <w:pPr>
        <w:spacing w:after="0" w:line="288" w:lineRule="auto"/>
        <w:jc w:val="both"/>
        <w:rPr>
          <w:sz w:val="24"/>
        </w:rPr>
      </w:pPr>
      <w:r w:rsidRPr="001E16B4">
        <w:rPr>
          <w:sz w:val="24"/>
        </w:rPr>
        <w:t>509 Sıra No.lu VUK Genel Tebliğine göre, malın sevkiyatına başlanılması için alıcı tarafından “sistem yanıtının” beklenmesi zorunlu olmayıp bu durumda sadece e-İrsaliyenin Başkanlık sistemlerine başarılı olarak iletilmesi malın fiili sevki için yeterlidir.</w:t>
      </w:r>
    </w:p>
    <w:p w14:paraId="36469225" w14:textId="77777777" w:rsidR="00771986" w:rsidRPr="001E16B4" w:rsidRDefault="00771986" w:rsidP="00CD68E2">
      <w:pPr>
        <w:spacing w:after="0" w:line="288" w:lineRule="auto"/>
        <w:jc w:val="both"/>
        <w:rPr>
          <w:sz w:val="24"/>
        </w:rPr>
      </w:pPr>
      <w:r w:rsidRPr="001E16B4">
        <w:rPr>
          <w:sz w:val="24"/>
          <w:u w:val="single"/>
        </w:rPr>
        <w:t>Uygulamadan özel entegratörlerin bilgi işlem sistemleri aracılığıyla yararlanılması halinde ise Başkanlık sistemlerine iletilmek üzere özel entegratör kuruluşların bilgi sistemlerine iletilmesi fiili sevkiyatın başlatılması açısından yeterlidir.</w:t>
      </w:r>
      <w:r w:rsidRPr="001E16B4">
        <w:rPr>
          <w:sz w:val="24"/>
        </w:rPr>
        <w:t xml:space="preserve"> Özel entegratör kuruluşların bu durumda kendilerine iletilen e-İrsaliye belgelerinin imzalama ve Başkanlık bilgi işlem sistemlerine iletimini, kendilerine iletim zamanından itibaren azami 15 dakika içinde gerçekleştirmeleri zorunludur.</w:t>
      </w:r>
    </w:p>
    <w:p w14:paraId="4C6173A0" w14:textId="48658F43" w:rsidR="00771986" w:rsidRPr="001E16B4" w:rsidRDefault="00771986" w:rsidP="00CD68E2">
      <w:pPr>
        <w:spacing w:after="0" w:line="288" w:lineRule="auto"/>
        <w:jc w:val="both"/>
        <w:rPr>
          <w:sz w:val="24"/>
        </w:rPr>
      </w:pPr>
      <w:r w:rsidRPr="001E16B4">
        <w:rPr>
          <w:sz w:val="24"/>
        </w:rPr>
        <w:t>Bununla birlikte düzenlenen e-İrsaliyenin Başkanlık sistemleri üzerinden alıcısına (muhtelif müşteriler adına düzenlenen e-İrsaliyeler ile alıcısı uygulamaya kayıtlı olmayanlar hariç) başarılı bir şekilde iletilmesi gerektiği tabiidir.</w:t>
      </w:r>
      <w:r w:rsidRPr="001E16B4">
        <w:rPr>
          <w:sz w:val="24"/>
        </w:rPr>
        <w:tab/>
      </w:r>
    </w:p>
    <w:p w14:paraId="247FA524" w14:textId="77777777" w:rsidR="00A32004" w:rsidRPr="001E16B4" w:rsidRDefault="00A32004" w:rsidP="00CD68E2">
      <w:pPr>
        <w:spacing w:after="0" w:line="288" w:lineRule="auto"/>
        <w:jc w:val="both"/>
        <w:rPr>
          <w:sz w:val="24"/>
        </w:rPr>
      </w:pPr>
    </w:p>
    <w:p w14:paraId="519DA754" w14:textId="4487B034" w:rsidR="00771986" w:rsidRDefault="00771986" w:rsidP="00CD68E2">
      <w:pPr>
        <w:pStyle w:val="Balk3"/>
        <w:spacing w:before="0" w:line="288" w:lineRule="auto"/>
        <w:jc w:val="both"/>
      </w:pPr>
      <w:bookmarkStart w:id="296" w:name="_Toc111293288"/>
      <w:r>
        <w:t>15.9</w:t>
      </w:r>
      <w:r w:rsidR="00A32004">
        <w:t>.</w:t>
      </w:r>
      <w:r>
        <w:t>E-İrsaliyede Malların GTİP No'larının Yazılma Zorunluluğu</w:t>
      </w:r>
      <w:bookmarkEnd w:id="296"/>
    </w:p>
    <w:p w14:paraId="28291211" w14:textId="1D9EA48D" w:rsidR="00771986" w:rsidRPr="001E16B4" w:rsidRDefault="00771986" w:rsidP="00CD68E2">
      <w:pPr>
        <w:spacing w:after="0" w:line="288" w:lineRule="auto"/>
        <w:jc w:val="both"/>
        <w:rPr>
          <w:sz w:val="24"/>
        </w:rPr>
      </w:pPr>
      <w:r w:rsidRPr="001E16B4">
        <w:rPr>
          <w:sz w:val="24"/>
        </w:rPr>
        <w:t>İhracat işlemleri esas itibariyl</w:t>
      </w:r>
      <w:r w:rsidR="00575825">
        <w:rPr>
          <w:sz w:val="24"/>
        </w:rPr>
        <w:t>e-Fatura</w:t>
      </w:r>
      <w:r w:rsidRPr="001E16B4">
        <w:rPr>
          <w:sz w:val="24"/>
        </w:rPr>
        <w:t xml:space="preserve"> belgesine istinaden yürütüleceği v</w:t>
      </w:r>
      <w:r w:rsidR="00575825">
        <w:rPr>
          <w:sz w:val="24"/>
        </w:rPr>
        <w:t>e-Fatura</w:t>
      </w:r>
      <w:r w:rsidRPr="001E16B4">
        <w:rPr>
          <w:sz w:val="24"/>
        </w:rPr>
        <w:t xml:space="preserve">larda GTİP numarası zorunlu olarak bulunacak olmakla birlikte, </w:t>
      </w:r>
      <w:r w:rsidRPr="001E16B4">
        <w:rPr>
          <w:sz w:val="24"/>
          <w:u w:val="single"/>
        </w:rPr>
        <w:t>e-İrsaliyelerde GTİP numarasına yer verilmesi zorunluluğu bulunmamaktadır.</w:t>
      </w:r>
      <w:r w:rsidRPr="001E16B4">
        <w:rPr>
          <w:sz w:val="24"/>
        </w:rPr>
        <w:t xml:space="preserve"> Ancak e-İrsaliyede söz konusu bilginin yazılmak istenmesi halinde e-Faturada kullanılan elemanlar e-İrsaliyede de mevcut bulunduğundan bu alanlar kullanılabilecektir.</w:t>
      </w:r>
    </w:p>
    <w:p w14:paraId="62605AC5" w14:textId="77777777" w:rsidR="00A32004" w:rsidRPr="001E16B4" w:rsidRDefault="00A32004" w:rsidP="00CD68E2">
      <w:pPr>
        <w:spacing w:after="0" w:line="288" w:lineRule="auto"/>
        <w:jc w:val="both"/>
        <w:rPr>
          <w:sz w:val="24"/>
        </w:rPr>
      </w:pPr>
    </w:p>
    <w:p w14:paraId="3940ABD4" w14:textId="77777777" w:rsidR="00A32004" w:rsidRDefault="00771986" w:rsidP="00CD68E2">
      <w:pPr>
        <w:pStyle w:val="Balk3"/>
        <w:spacing w:before="0" w:line="288" w:lineRule="auto"/>
        <w:jc w:val="both"/>
      </w:pPr>
      <w:bookmarkStart w:id="297" w:name="_Toc111293289"/>
      <w:r>
        <w:t>15.10</w:t>
      </w:r>
      <w:r>
        <w:tab/>
        <w:t xml:space="preserve">Düzenlenen E-İrsaliyelerin Muhafaza </w:t>
      </w:r>
      <w:r w:rsidR="00A32004">
        <w:t>ve</w:t>
      </w:r>
      <w:r>
        <w:t xml:space="preserve"> İbrazı</w:t>
      </w:r>
      <w:bookmarkEnd w:id="297"/>
      <w:r>
        <w:t xml:space="preserve"> </w:t>
      </w:r>
    </w:p>
    <w:p w14:paraId="7D16EBE1" w14:textId="6A773D85" w:rsidR="00771986" w:rsidRPr="001E16B4" w:rsidRDefault="00771986" w:rsidP="00CD68E2">
      <w:pPr>
        <w:shd w:val="clear" w:color="auto" w:fill="E2EFD9" w:themeFill="accent6" w:themeFillTint="33"/>
        <w:spacing w:after="0" w:line="288" w:lineRule="auto"/>
        <w:jc w:val="both"/>
        <w:rPr>
          <w:sz w:val="24"/>
        </w:rPr>
      </w:pPr>
      <w:proofErr w:type="gramStart"/>
      <w:r w:rsidRPr="001E16B4">
        <w:rPr>
          <w:sz w:val="24"/>
        </w:rPr>
        <w:t>e</w:t>
      </w:r>
      <w:proofErr w:type="gramEnd"/>
      <w:r w:rsidRPr="001E16B4">
        <w:rPr>
          <w:sz w:val="24"/>
        </w:rPr>
        <w:t xml:space="preserve">-İrsaliye uygulamasına kayıtlı olan mükellefler açısından e-İrsaliye belgesi muhafaza süresi boyunca elektronik ortamda muhafaza edilmeli ve ilgili makamlara elektronik ortamda ibraz edilmelidir. </w:t>
      </w:r>
      <w:r w:rsidR="00A32004" w:rsidRPr="001E16B4">
        <w:rPr>
          <w:sz w:val="24"/>
        </w:rPr>
        <w:t>Kâğıt</w:t>
      </w:r>
      <w:r w:rsidRPr="001E16B4">
        <w:rPr>
          <w:sz w:val="24"/>
        </w:rPr>
        <w:t xml:space="preserve"> çıktı alınması (e-</w:t>
      </w:r>
      <w:proofErr w:type="spellStart"/>
      <w:r w:rsidRPr="001E16B4">
        <w:rPr>
          <w:sz w:val="24"/>
        </w:rPr>
        <w:t>İrsaliye’nin</w:t>
      </w:r>
      <w:proofErr w:type="spellEnd"/>
      <w:r w:rsidRPr="001E16B4">
        <w:rPr>
          <w:sz w:val="24"/>
        </w:rPr>
        <w:t xml:space="preserve"> </w:t>
      </w:r>
      <w:r w:rsidR="00A32004" w:rsidRPr="001E16B4">
        <w:rPr>
          <w:sz w:val="24"/>
        </w:rPr>
        <w:t>kâğıt</w:t>
      </w:r>
      <w:r w:rsidRPr="001E16B4">
        <w:rPr>
          <w:sz w:val="24"/>
        </w:rPr>
        <w:t xml:space="preserve"> çıktısının satıcı ve alıcı tarafından teslim ve tesellüm belgesi olarak da kullanıldığı durumlar haricinde) zorunluluğu ve </w:t>
      </w:r>
      <w:r w:rsidR="00A32004" w:rsidRPr="001E16B4">
        <w:rPr>
          <w:sz w:val="24"/>
        </w:rPr>
        <w:t>kâğıt</w:t>
      </w:r>
      <w:r w:rsidRPr="001E16B4">
        <w:rPr>
          <w:sz w:val="24"/>
        </w:rPr>
        <w:t xml:space="preserve"> nüsha olarak muhafaza edilme zorunluluğu bulunmamaktadır.</w:t>
      </w:r>
    </w:p>
    <w:p w14:paraId="7364033B" w14:textId="2EA114C0" w:rsidR="00771986" w:rsidRPr="001E16B4" w:rsidRDefault="00771986" w:rsidP="00CD68E2">
      <w:pPr>
        <w:shd w:val="clear" w:color="auto" w:fill="FFF2CC" w:themeFill="accent4" w:themeFillTint="33"/>
        <w:spacing w:after="0" w:line="288" w:lineRule="auto"/>
        <w:jc w:val="both"/>
        <w:rPr>
          <w:sz w:val="24"/>
        </w:rPr>
      </w:pPr>
      <w:proofErr w:type="gramStart"/>
      <w:r w:rsidRPr="001E16B4">
        <w:rPr>
          <w:sz w:val="24"/>
        </w:rPr>
        <w:t>e</w:t>
      </w:r>
      <w:proofErr w:type="gramEnd"/>
      <w:r w:rsidRPr="001E16B4">
        <w:rPr>
          <w:sz w:val="24"/>
        </w:rPr>
        <w:t xml:space="preserve">-İrsaliye belgesinin </w:t>
      </w:r>
      <w:r w:rsidR="00EB6EA4">
        <w:rPr>
          <w:sz w:val="24"/>
        </w:rPr>
        <w:t>kâğıt</w:t>
      </w:r>
      <w:r w:rsidRPr="001E16B4">
        <w:rPr>
          <w:sz w:val="24"/>
        </w:rPr>
        <w:t xml:space="preserve"> çıktısı, düzenleyicisi ve uygulamaya kayıtlı alıcı mükellefler açısından, e-İrsaliye olarak hüküm ifade etmemektedir. Alıcısının e-İrsaliye uygulamasına kayıtlı olmadığı durumlarda; satıcı tarafından elektronik ortamda düzenlenip, alıcıya elektronik veya </w:t>
      </w:r>
      <w:r w:rsidR="00A32004" w:rsidRPr="001E16B4">
        <w:rPr>
          <w:sz w:val="24"/>
        </w:rPr>
        <w:t>kâğıt</w:t>
      </w:r>
      <w:r w:rsidRPr="001E16B4">
        <w:rPr>
          <w:sz w:val="24"/>
        </w:rPr>
        <w:t xml:space="preserve"> ortamda da e-</w:t>
      </w:r>
      <w:proofErr w:type="spellStart"/>
      <w:r w:rsidRPr="001E16B4">
        <w:rPr>
          <w:sz w:val="24"/>
        </w:rPr>
        <w:t>İrsaliye’nin</w:t>
      </w:r>
      <w:proofErr w:type="spellEnd"/>
      <w:r w:rsidRPr="001E16B4">
        <w:rPr>
          <w:sz w:val="24"/>
        </w:rPr>
        <w:t xml:space="preserve"> teslim edilmesi mümkün bulunduğundan alıcıya teslim edilen nüshası bakımından </w:t>
      </w:r>
      <w:r w:rsidR="00A32004" w:rsidRPr="001E16B4">
        <w:rPr>
          <w:sz w:val="24"/>
        </w:rPr>
        <w:t>kâğıt</w:t>
      </w:r>
      <w:r w:rsidRPr="001E16B4">
        <w:rPr>
          <w:sz w:val="24"/>
        </w:rPr>
        <w:t xml:space="preserve"> çıktı hali tevsik edici belge olarak kullanılabilecektir.</w:t>
      </w:r>
    </w:p>
    <w:p w14:paraId="5EDCEF3C" w14:textId="6A4D7A6D" w:rsidR="00771986" w:rsidRPr="001E16B4" w:rsidRDefault="00771986" w:rsidP="00CD68E2">
      <w:pPr>
        <w:spacing w:after="0" w:line="288" w:lineRule="auto"/>
        <w:jc w:val="both"/>
        <w:rPr>
          <w:sz w:val="24"/>
        </w:rPr>
      </w:pPr>
      <w:r w:rsidRPr="001E16B4">
        <w:rPr>
          <w:sz w:val="24"/>
        </w:rPr>
        <w:t>Elektronik ortamda ibraz olunan belgelerin görüntülenmesi işlemi e-Fatura belgesinin görüntülenmesinde olduğu şekilde yürütülecek olup görüntüleme programı ve kullanım kılavuzuna www.ebelge.gib.gov.tr internet adresinden erişmek mümkündür.</w:t>
      </w:r>
    </w:p>
    <w:p w14:paraId="395E9392" w14:textId="77777777" w:rsidR="00A32004" w:rsidRPr="001E16B4" w:rsidRDefault="00A32004" w:rsidP="00CD68E2">
      <w:pPr>
        <w:spacing w:after="0" w:line="288" w:lineRule="auto"/>
        <w:jc w:val="both"/>
        <w:rPr>
          <w:sz w:val="24"/>
        </w:rPr>
      </w:pPr>
    </w:p>
    <w:p w14:paraId="5CD2B3ED" w14:textId="3B4560F9" w:rsidR="00771986" w:rsidRDefault="00771986" w:rsidP="00CD68E2">
      <w:pPr>
        <w:pStyle w:val="Balk3"/>
        <w:spacing w:before="0" w:line="288" w:lineRule="auto"/>
        <w:jc w:val="both"/>
      </w:pPr>
      <w:bookmarkStart w:id="298" w:name="_Toc111293290"/>
      <w:r>
        <w:lastRenderedPageBreak/>
        <w:t>15.11</w:t>
      </w:r>
      <w:r w:rsidR="00A32004">
        <w:t>.</w:t>
      </w:r>
      <w:r>
        <w:t xml:space="preserve">Müşterinin </w:t>
      </w:r>
      <w:r w:rsidR="008210CB">
        <w:t>y</w:t>
      </w:r>
      <w:r>
        <w:t xml:space="preserve">a </w:t>
      </w:r>
      <w:r w:rsidR="008210CB">
        <w:t>d</w:t>
      </w:r>
      <w:r>
        <w:t xml:space="preserve">a Teslim Edilecek Mal Miktarının Sevkiyat Başlangıcında Bilinemediği Bazı Mal Sevkiyatlarında </w:t>
      </w:r>
      <w:r w:rsidR="00A32004">
        <w:t>ve</w:t>
      </w:r>
      <w:r>
        <w:t xml:space="preserve"> Müşteriye Teslimat Gerçekleştirilirken, İnternet </w:t>
      </w:r>
      <w:r w:rsidR="00A32004">
        <w:t>ve</w:t>
      </w:r>
      <w:r>
        <w:t xml:space="preserve"> Düzenleme Altyapısının Olmaması Durumunda İzlenecek Yöntem</w:t>
      </w:r>
      <w:bookmarkEnd w:id="298"/>
    </w:p>
    <w:p w14:paraId="1A4D70DA" w14:textId="77777777" w:rsidR="00771986" w:rsidRPr="001E16B4" w:rsidRDefault="00771986" w:rsidP="00CD68E2">
      <w:pPr>
        <w:spacing w:after="0" w:line="288" w:lineRule="auto"/>
        <w:jc w:val="both"/>
        <w:rPr>
          <w:sz w:val="24"/>
          <w:u w:val="single"/>
        </w:rPr>
      </w:pPr>
      <w:r w:rsidRPr="001E16B4">
        <w:rPr>
          <w:sz w:val="24"/>
          <w:u w:val="single"/>
        </w:rPr>
        <w:t>Müşterinin ya da teslim edilecek mal miktarının sevkiyat başlangıcında bilinemediği bazı mal sevkiyatlarında öncelikle “MUHTELİF MÜŞTERİLER” ibareli e-İrsaliye düzenlenecektir.</w:t>
      </w:r>
    </w:p>
    <w:p w14:paraId="27EF284C" w14:textId="298D1174" w:rsidR="00771986" w:rsidRPr="001E16B4" w:rsidRDefault="00771986" w:rsidP="00CD68E2">
      <w:pPr>
        <w:spacing w:after="0" w:line="288" w:lineRule="auto"/>
        <w:jc w:val="both"/>
        <w:rPr>
          <w:sz w:val="24"/>
        </w:rPr>
      </w:pPr>
      <w:proofErr w:type="gramStart"/>
      <w:r w:rsidRPr="001E16B4">
        <w:rPr>
          <w:sz w:val="24"/>
        </w:rPr>
        <w:t>e</w:t>
      </w:r>
      <w:proofErr w:type="gramEnd"/>
      <w:r w:rsidRPr="001E16B4">
        <w:rPr>
          <w:sz w:val="24"/>
        </w:rPr>
        <w:t>-İrsaliye uygulamasına kayıtlı müşterilere fiili teslimatlar gerçekleştirildikçe teslim anında ya e-Fatura / e-Arşiv Fatura düzenlenecek ya da müşteri adına yeni bir e-İrsaliye düzenlenecektir. Ancak o an ve yerdeki teknik imkansızlıklar nedeniyle (509 SN VUK GT V.7 ve VIII. bölümlerinde yer verilen teknik zorluklarla/mücbir sebeplerle) e-</w:t>
      </w:r>
      <w:proofErr w:type="spellStart"/>
      <w:r w:rsidRPr="001E16B4">
        <w:rPr>
          <w:sz w:val="24"/>
        </w:rPr>
        <w:t>İrsaliye’nin</w:t>
      </w:r>
      <w:proofErr w:type="spellEnd"/>
      <w:r w:rsidRPr="001E16B4">
        <w:rPr>
          <w:sz w:val="24"/>
        </w:rPr>
        <w:t xml:space="preserve"> düzenlenemediği durumlarda, üzerinde “e-</w:t>
      </w:r>
      <w:proofErr w:type="spellStart"/>
      <w:r w:rsidRPr="001E16B4">
        <w:rPr>
          <w:sz w:val="24"/>
        </w:rPr>
        <w:t>İrsaliye’ye</w:t>
      </w:r>
      <w:proofErr w:type="spellEnd"/>
      <w:r w:rsidRPr="001E16B4">
        <w:rPr>
          <w:sz w:val="24"/>
        </w:rPr>
        <w:t xml:space="preserve"> Dönüştürülecektir” ibaresi ile </w:t>
      </w:r>
      <w:proofErr w:type="gramStart"/>
      <w:r w:rsidRPr="001E16B4">
        <w:rPr>
          <w:sz w:val="24"/>
        </w:rPr>
        <w:t>taşıyıcı(</w:t>
      </w:r>
      <w:proofErr w:type="gramEnd"/>
      <w:r w:rsidRPr="001E16B4">
        <w:rPr>
          <w:sz w:val="24"/>
        </w:rPr>
        <w:t xml:space="preserve">şoför adı-soyadı- TCKN) ve araç plaka bilgisinin yazılacağı matbu (matbaa baskılı) sevk irsaliyesi düzenlenerek söz konusu malların teslim edilme işlemi gerçekleştirilebilecektir. Bu şekilde düzenlenen matbu sevk irsaliyelerin </w:t>
      </w:r>
      <w:r w:rsidRPr="001E16B4">
        <w:rPr>
          <w:b/>
          <w:bCs/>
          <w:sz w:val="24"/>
        </w:rPr>
        <w:t>en geç izleyen gün içinde “MATBUDAN” türünde</w:t>
      </w:r>
      <w:r w:rsidRPr="001E16B4">
        <w:rPr>
          <w:sz w:val="24"/>
        </w:rPr>
        <w:t xml:space="preserve"> e-İrsaliye olarak </w:t>
      </w:r>
      <w:r w:rsidR="00CF4FD9" w:rsidRPr="001E16B4">
        <w:rPr>
          <w:sz w:val="24"/>
        </w:rPr>
        <w:t>d</w:t>
      </w:r>
      <w:r w:rsidRPr="001E16B4">
        <w:rPr>
          <w:sz w:val="24"/>
        </w:rPr>
        <w:t xml:space="preserve">a düzenlenmesi ve bu e-İrsaliye belgesinin ilgili alanında matbu sevk irsaliyelerine ilişkin tarih, belge seri sıra </w:t>
      </w:r>
      <w:proofErr w:type="spellStart"/>
      <w:r w:rsidRPr="001E16B4">
        <w:rPr>
          <w:sz w:val="24"/>
        </w:rPr>
        <w:t>no</w:t>
      </w:r>
      <w:proofErr w:type="spellEnd"/>
      <w:r w:rsidRPr="001E16B4">
        <w:rPr>
          <w:sz w:val="24"/>
        </w:rPr>
        <w:t xml:space="preserve"> ve taşıyıcı ile araç plaka bilgilerine de ayrıca yer verilmesi gerekmektedir. Bu şekilde belge düzenleme uygulaması istisnai bir uygulama olup </w:t>
      </w:r>
      <w:r w:rsidRPr="001E16B4">
        <w:rPr>
          <w:b/>
          <w:bCs/>
          <w:sz w:val="24"/>
        </w:rPr>
        <w:t>teknik</w:t>
      </w:r>
      <w:r w:rsidRPr="001E16B4">
        <w:rPr>
          <w:sz w:val="24"/>
        </w:rPr>
        <w:t xml:space="preserve"> </w:t>
      </w:r>
      <w:r w:rsidR="00CF4FD9" w:rsidRPr="001E16B4">
        <w:rPr>
          <w:b/>
          <w:bCs/>
          <w:sz w:val="24"/>
        </w:rPr>
        <w:t>imkânsızlık</w:t>
      </w:r>
      <w:r w:rsidRPr="001E16B4">
        <w:rPr>
          <w:b/>
          <w:bCs/>
          <w:sz w:val="24"/>
        </w:rPr>
        <w:t xml:space="preserve"> durumunun tevsik edilebilir mahiyette olması gerekmektedir</w:t>
      </w:r>
      <w:r w:rsidRPr="001E16B4">
        <w:rPr>
          <w:sz w:val="24"/>
        </w:rPr>
        <w:t>. Ayrıca müşteriye düzenlenecek e-Fatura veya e-Arşiv Faturanın da ilk sevk irsaliyesinde belirtilen teslim tarihinden itibaren 7 gün içinde düzenlenmesi gerektiği de tabiidir.</w:t>
      </w:r>
    </w:p>
    <w:p w14:paraId="6B52A1C3" w14:textId="77777777" w:rsidR="00A32004" w:rsidRPr="001E16B4" w:rsidRDefault="00A32004" w:rsidP="00CD68E2">
      <w:pPr>
        <w:spacing w:after="0" w:line="288" w:lineRule="auto"/>
        <w:jc w:val="both"/>
        <w:rPr>
          <w:sz w:val="24"/>
        </w:rPr>
      </w:pPr>
    </w:p>
    <w:p w14:paraId="1CE9C1EE" w14:textId="4BA3EC13" w:rsidR="00771986" w:rsidRDefault="00771986" w:rsidP="00CD68E2">
      <w:pPr>
        <w:pStyle w:val="Balk3"/>
        <w:spacing w:before="0" w:line="288" w:lineRule="auto"/>
        <w:jc w:val="both"/>
      </w:pPr>
      <w:bookmarkStart w:id="299" w:name="_Toc111293291"/>
      <w:r>
        <w:t>15.12</w:t>
      </w:r>
      <w:r w:rsidR="00A32004">
        <w:t>.</w:t>
      </w:r>
      <w:r>
        <w:t xml:space="preserve">Hava Limanlarında Gerçekleştirilen, Ancak Uçak </w:t>
      </w:r>
      <w:r w:rsidR="00A32004">
        <w:t>ve</w:t>
      </w:r>
      <w:r>
        <w:t xml:space="preserve"> Teslimat Miktarı Bilgileri Başlangıçta Bilinemeyen, Uçaklara Yakıt Tesliminde Sevk İrsaliyesi Bakımından İzlenecek Yöntem</w:t>
      </w:r>
      <w:bookmarkEnd w:id="299"/>
    </w:p>
    <w:p w14:paraId="71060A4E" w14:textId="5CB5855F" w:rsidR="00771986" w:rsidRPr="001E16B4" w:rsidRDefault="00CF4FD9" w:rsidP="00CD68E2">
      <w:pPr>
        <w:spacing w:after="0" w:line="288" w:lineRule="auto"/>
        <w:jc w:val="both"/>
        <w:rPr>
          <w:sz w:val="24"/>
        </w:rPr>
      </w:pPr>
      <w:r w:rsidRPr="001E16B4">
        <w:rPr>
          <w:sz w:val="24"/>
        </w:rPr>
        <w:t>(</w:t>
      </w:r>
      <w:r w:rsidRPr="001E16B4">
        <w:rPr>
          <w:rFonts w:cs="Times New Roman"/>
          <w:sz w:val="24"/>
        </w:rPr>
        <w:t>→</w:t>
      </w:r>
      <w:r w:rsidRPr="001E16B4">
        <w:rPr>
          <w:sz w:val="24"/>
        </w:rPr>
        <w:t>Ayrıntı olduğu için buraya alınmamıştır.)</w:t>
      </w:r>
    </w:p>
    <w:p w14:paraId="51D7E175" w14:textId="77777777" w:rsidR="00A32004" w:rsidRPr="001E16B4" w:rsidRDefault="00A32004" w:rsidP="00CD68E2">
      <w:pPr>
        <w:spacing w:after="0" w:line="288" w:lineRule="auto"/>
        <w:jc w:val="both"/>
        <w:rPr>
          <w:sz w:val="24"/>
        </w:rPr>
      </w:pPr>
    </w:p>
    <w:p w14:paraId="0FC63552" w14:textId="05279420" w:rsidR="00771986" w:rsidRDefault="00771986" w:rsidP="00CD68E2">
      <w:pPr>
        <w:pStyle w:val="Balk3"/>
        <w:spacing w:before="0" w:line="288" w:lineRule="auto"/>
        <w:jc w:val="both"/>
      </w:pPr>
      <w:bookmarkStart w:id="300" w:name="_Toc111293292"/>
      <w:r>
        <w:t>15.13</w:t>
      </w:r>
      <w:r w:rsidR="00A32004">
        <w:t>.</w:t>
      </w:r>
      <w:r>
        <w:t xml:space="preserve">Boru Hatları </w:t>
      </w:r>
      <w:r w:rsidR="00CF4FD9">
        <w:t>ile</w:t>
      </w:r>
      <w:r>
        <w:t xml:space="preserve"> İşletmenin Depoları (Tankları) Arasında Gerçekleştirilen Akaryakıt Sevkiyatlarında Belge Düzeni</w:t>
      </w:r>
      <w:bookmarkEnd w:id="300"/>
    </w:p>
    <w:p w14:paraId="0C5A2F73" w14:textId="77777777" w:rsidR="00CF4FD9" w:rsidRPr="001E16B4" w:rsidRDefault="00CF4FD9" w:rsidP="00CD68E2">
      <w:pPr>
        <w:spacing w:after="0" w:line="288" w:lineRule="auto"/>
        <w:jc w:val="both"/>
        <w:rPr>
          <w:sz w:val="24"/>
        </w:rPr>
      </w:pPr>
      <w:r w:rsidRPr="001E16B4">
        <w:rPr>
          <w:sz w:val="24"/>
        </w:rPr>
        <w:t>(</w:t>
      </w:r>
      <w:r w:rsidRPr="001E16B4">
        <w:rPr>
          <w:rFonts w:cs="Times New Roman"/>
          <w:sz w:val="24"/>
        </w:rPr>
        <w:t>→</w:t>
      </w:r>
      <w:r w:rsidRPr="001E16B4">
        <w:rPr>
          <w:sz w:val="24"/>
        </w:rPr>
        <w:t>Ayrıntı olduğu için buraya alınmamıştır.)</w:t>
      </w:r>
    </w:p>
    <w:p w14:paraId="7E07F5DD" w14:textId="77777777" w:rsidR="00A32004" w:rsidRPr="001E16B4" w:rsidRDefault="00A32004" w:rsidP="00CD68E2">
      <w:pPr>
        <w:spacing w:after="0" w:line="288" w:lineRule="auto"/>
        <w:jc w:val="both"/>
        <w:rPr>
          <w:sz w:val="24"/>
        </w:rPr>
      </w:pPr>
    </w:p>
    <w:p w14:paraId="7D4AE31B" w14:textId="7BBC59B2" w:rsidR="00771986" w:rsidRDefault="00771986" w:rsidP="00CD68E2">
      <w:pPr>
        <w:pStyle w:val="Balk3"/>
        <w:spacing w:before="0" w:line="288" w:lineRule="auto"/>
        <w:jc w:val="both"/>
      </w:pPr>
      <w:bookmarkStart w:id="301" w:name="_Toc111293293"/>
      <w:r>
        <w:t>15.14</w:t>
      </w:r>
      <w:r>
        <w:tab/>
        <w:t>Boru</w:t>
      </w:r>
      <w:r w:rsidR="00E6689A">
        <w:t xml:space="preserve"> </w:t>
      </w:r>
      <w:r>
        <w:t>Hatları</w:t>
      </w:r>
      <w:r w:rsidR="00E6689A">
        <w:t xml:space="preserve"> </w:t>
      </w:r>
      <w:r w:rsidR="00A32004">
        <w:t>ile</w:t>
      </w:r>
      <w:r w:rsidR="00E6689A">
        <w:t xml:space="preserve"> </w:t>
      </w:r>
      <w:r>
        <w:t>İşletmeler</w:t>
      </w:r>
      <w:r w:rsidR="00E6689A">
        <w:t xml:space="preserve"> </w:t>
      </w:r>
      <w:r>
        <w:t>Arası</w:t>
      </w:r>
      <w:r w:rsidR="00E6689A">
        <w:t xml:space="preserve"> </w:t>
      </w:r>
      <w:r>
        <w:t>(Rafineriden Dağıtıcı Depolarına Ya Da Dağıtıcılar Arasında Boru Hatlarıyla) Yapılan Akaryakıt Sevkiyatlarında Belge Düzeni</w:t>
      </w:r>
      <w:bookmarkEnd w:id="301"/>
    </w:p>
    <w:p w14:paraId="58E9D2F9" w14:textId="77777777" w:rsidR="00CF4FD9" w:rsidRPr="001E16B4" w:rsidRDefault="00CF4FD9" w:rsidP="00CD68E2">
      <w:pPr>
        <w:spacing w:after="0" w:line="288" w:lineRule="auto"/>
        <w:jc w:val="both"/>
        <w:rPr>
          <w:sz w:val="24"/>
        </w:rPr>
      </w:pPr>
      <w:r w:rsidRPr="001E16B4">
        <w:rPr>
          <w:sz w:val="24"/>
        </w:rPr>
        <w:t>(</w:t>
      </w:r>
      <w:r w:rsidRPr="001E16B4">
        <w:rPr>
          <w:rFonts w:cs="Times New Roman"/>
          <w:sz w:val="24"/>
        </w:rPr>
        <w:t>→</w:t>
      </w:r>
      <w:r w:rsidRPr="001E16B4">
        <w:rPr>
          <w:sz w:val="24"/>
        </w:rPr>
        <w:t>Ayrıntı olduğu için buraya alınmamıştır.)</w:t>
      </w:r>
    </w:p>
    <w:p w14:paraId="58BD2AB6" w14:textId="77777777" w:rsidR="00A32004" w:rsidRPr="001E16B4" w:rsidRDefault="00A32004" w:rsidP="00CD68E2">
      <w:pPr>
        <w:spacing w:after="0" w:line="288" w:lineRule="auto"/>
        <w:jc w:val="both"/>
        <w:rPr>
          <w:sz w:val="24"/>
        </w:rPr>
      </w:pPr>
    </w:p>
    <w:p w14:paraId="68060826" w14:textId="753D3296" w:rsidR="00771986" w:rsidRDefault="00771986" w:rsidP="00CD68E2">
      <w:pPr>
        <w:pStyle w:val="Balk3"/>
        <w:spacing w:before="0" w:line="288" w:lineRule="auto"/>
        <w:jc w:val="both"/>
      </w:pPr>
      <w:bookmarkStart w:id="302" w:name="_Toc111293294"/>
      <w:r>
        <w:t>15.15</w:t>
      </w:r>
      <w:r w:rsidR="00A32004">
        <w:t>.</w:t>
      </w:r>
      <w:r>
        <w:t>Ortak</w:t>
      </w:r>
      <w:r w:rsidR="00E6689A">
        <w:t xml:space="preserve"> </w:t>
      </w:r>
      <w:r>
        <w:t xml:space="preserve">(Aynı) Akaryakıt Depolama Alanını (Tank) Kullanan Şirketlerin Birinden Diğerine Akaryakıt Satışında, Herhangi Bir Şekilde Malın </w:t>
      </w:r>
      <w:r w:rsidR="00E6689A">
        <w:t>Mekân</w:t>
      </w:r>
      <w:r>
        <w:t xml:space="preserve"> Değişikliği </w:t>
      </w:r>
      <w:r w:rsidR="00E6689A">
        <w:t>veya</w:t>
      </w:r>
      <w:r>
        <w:t xml:space="preserve"> Akaryakıt Sevkiyatı Olmayan Durumda Belge Düzeni</w:t>
      </w:r>
      <w:bookmarkEnd w:id="302"/>
    </w:p>
    <w:p w14:paraId="3417B7BB" w14:textId="04C8ACFD" w:rsidR="00CF4FD9" w:rsidRPr="001E16B4" w:rsidRDefault="00CF4FD9" w:rsidP="00CD68E2">
      <w:pPr>
        <w:spacing w:after="0" w:line="288" w:lineRule="auto"/>
        <w:jc w:val="both"/>
        <w:rPr>
          <w:sz w:val="24"/>
        </w:rPr>
      </w:pPr>
      <w:r w:rsidRPr="001E16B4">
        <w:rPr>
          <w:sz w:val="24"/>
        </w:rPr>
        <w:t>(</w:t>
      </w:r>
      <w:r w:rsidRPr="001E16B4">
        <w:rPr>
          <w:rFonts w:cs="Times New Roman"/>
          <w:sz w:val="24"/>
        </w:rPr>
        <w:t>→</w:t>
      </w:r>
      <w:r w:rsidRPr="001E16B4">
        <w:rPr>
          <w:sz w:val="24"/>
        </w:rPr>
        <w:t>Ayrıntı olduğu için buraya alınmamıştır.)</w:t>
      </w:r>
    </w:p>
    <w:p w14:paraId="21A10DD9" w14:textId="3A9D108E" w:rsidR="00CF4FD9" w:rsidRPr="001E16B4" w:rsidRDefault="00CF4FD9" w:rsidP="00CD68E2">
      <w:pPr>
        <w:spacing w:after="0" w:line="288" w:lineRule="auto"/>
        <w:jc w:val="both"/>
        <w:rPr>
          <w:sz w:val="24"/>
        </w:rPr>
      </w:pPr>
    </w:p>
    <w:p w14:paraId="373B840F" w14:textId="0F663B61" w:rsidR="00CF4FD9" w:rsidRDefault="00CF4FD9" w:rsidP="00CD68E2">
      <w:pPr>
        <w:pStyle w:val="Balk3"/>
        <w:spacing w:before="0" w:line="288" w:lineRule="auto"/>
        <w:jc w:val="both"/>
      </w:pPr>
      <w:bookmarkStart w:id="303" w:name="_Toc111293295"/>
      <w:r>
        <w:lastRenderedPageBreak/>
        <w:t>15.16</w:t>
      </w:r>
      <w:r>
        <w:tab/>
        <w:t xml:space="preserve">Mükelleflerin Faaliyetlerine İlişkin Olarak İşyerlerinde Kullanılmak ve Tüketilmek Amacıyla Satın Aldıkları (Kırtasiye, Büro </w:t>
      </w:r>
      <w:r w:rsidR="00001224">
        <w:t>ve</w:t>
      </w:r>
      <w:r>
        <w:t xml:space="preserve"> Temizlik Malzemeleri, Yemek, Ekmek Gibi) Ufak Hacimli Malları Taşımaları veya Taşıttırmaları Halinde Belge Düzeni</w:t>
      </w:r>
      <w:bookmarkEnd w:id="303"/>
    </w:p>
    <w:p w14:paraId="3690DF71" w14:textId="39FC5C25" w:rsidR="00CF4FD9" w:rsidRPr="001E16B4" w:rsidRDefault="00CF4FD9" w:rsidP="00CD68E2">
      <w:pPr>
        <w:spacing w:after="0" w:line="288" w:lineRule="auto"/>
        <w:jc w:val="both"/>
        <w:rPr>
          <w:sz w:val="24"/>
        </w:rPr>
      </w:pPr>
      <w:r w:rsidRPr="001E16B4">
        <w:rPr>
          <w:sz w:val="24"/>
        </w:rPr>
        <w:t xml:space="preserve">Mükelleflerin faaliyetlerine ilişkin olarak işyerlerinde kullanılmak ve tüketilmek amacıyla satın aldıkları (Kırtasiye, büro ve temizlik malzemeleri, yemek, ekmek gibi) ufak hacimli ve değeri </w:t>
      </w:r>
      <w:r w:rsidRPr="001E16B4">
        <w:rPr>
          <w:b/>
          <w:bCs/>
          <w:sz w:val="24"/>
        </w:rPr>
        <w:t xml:space="preserve">fatura düzenleme limiti tutarını aşmayan malları </w:t>
      </w:r>
      <w:r w:rsidRPr="001E16B4">
        <w:rPr>
          <w:sz w:val="24"/>
        </w:rPr>
        <w:t xml:space="preserve">taşımaları veya taşıttırmaları halinde </w:t>
      </w:r>
      <w:r w:rsidRPr="001E16B4">
        <w:rPr>
          <w:sz w:val="24"/>
          <w:u w:val="single"/>
        </w:rPr>
        <w:t>bu mallara ait faturanın taşıma esnasında taşıtta bulundurulması v</w:t>
      </w:r>
      <w:r w:rsidR="00575825">
        <w:rPr>
          <w:sz w:val="24"/>
          <w:u w:val="single"/>
        </w:rPr>
        <w:t>e-Fatura</w:t>
      </w:r>
      <w:r w:rsidRPr="001E16B4">
        <w:rPr>
          <w:sz w:val="24"/>
          <w:u w:val="single"/>
        </w:rPr>
        <w:t>nın üzerine "Bu mallar için sevk irsaliyesi düzenlenmemiştir." şerhinin verilmesi</w:t>
      </w:r>
      <w:r w:rsidRPr="001E16B4">
        <w:rPr>
          <w:sz w:val="24"/>
        </w:rPr>
        <w:t xml:space="preserve"> şartıyla ayrıca matbu sevk irsaliyesi de aranmayacağından e-irsaliye de düzenlenme zorunluluğu bulunmamaktadır.</w:t>
      </w:r>
    </w:p>
    <w:p w14:paraId="2259E0FE" w14:textId="10676B84" w:rsidR="004D34D5" w:rsidRPr="001E16B4" w:rsidRDefault="004D34D5" w:rsidP="00CD68E2">
      <w:pPr>
        <w:spacing w:after="0" w:line="288" w:lineRule="auto"/>
        <w:jc w:val="both"/>
        <w:rPr>
          <w:sz w:val="24"/>
        </w:rPr>
      </w:pPr>
    </w:p>
    <w:p w14:paraId="6CBAD2BC" w14:textId="05E3C315" w:rsidR="00CF4FD9" w:rsidRDefault="00CF4FD9" w:rsidP="00CD68E2">
      <w:pPr>
        <w:pStyle w:val="Balk3"/>
        <w:spacing w:before="0" w:line="288" w:lineRule="auto"/>
        <w:jc w:val="both"/>
      </w:pPr>
      <w:bookmarkStart w:id="304" w:name="_Toc111293296"/>
      <w:r>
        <w:t xml:space="preserve">15.17.Yarı Mamul veya Mamul Malların, Bazı İşlemler Yapılmak Üzere, Diğer Mükelleflere Gönderilmesi ve Bu Mükelleflerden Malların Geri Getirilmesi Durumunda Götürülen ve Geri Getirilen Mallar İçin Gidiş </w:t>
      </w:r>
      <w:r w:rsidR="00001224">
        <w:t>ve</w:t>
      </w:r>
      <w:r>
        <w:t xml:space="preserve"> Geliş Taşımaları Sırasında Belge Düzeni</w:t>
      </w:r>
      <w:bookmarkEnd w:id="304"/>
    </w:p>
    <w:p w14:paraId="56335CCC" w14:textId="03F0CB28" w:rsidR="00CF4FD9" w:rsidRPr="001E16B4" w:rsidRDefault="00CF4FD9" w:rsidP="00CD68E2">
      <w:pPr>
        <w:spacing w:after="0" w:line="288" w:lineRule="auto"/>
        <w:jc w:val="both"/>
        <w:rPr>
          <w:b/>
          <w:bCs/>
          <w:sz w:val="24"/>
        </w:rPr>
      </w:pPr>
      <w:r w:rsidRPr="001E16B4">
        <w:rPr>
          <w:sz w:val="24"/>
        </w:rPr>
        <w:t>Mükelleflerin, yarı mamul veya mamul mallarını, bazı işlemler yapılmak üzere, diğer mükelleflere göndermeleri ve bu mükelleflerden malları geri getirmeleri durumunda götürülen ve geri getirilen mallar için gidiş ve geliş taşımaları sırasında ayrı ayrı e-</w:t>
      </w:r>
      <w:r w:rsidRPr="001E16B4">
        <w:rPr>
          <w:b/>
          <w:bCs/>
          <w:sz w:val="24"/>
        </w:rPr>
        <w:t>İrsaliye düzenlemeleri zorunludur.</w:t>
      </w:r>
    </w:p>
    <w:p w14:paraId="0B7BEA89" w14:textId="41AA6E9B" w:rsidR="00CF4FD9" w:rsidRPr="001E16B4" w:rsidRDefault="00CF4FD9" w:rsidP="00CD68E2">
      <w:pPr>
        <w:spacing w:after="0" w:line="288" w:lineRule="auto"/>
        <w:jc w:val="both"/>
        <w:rPr>
          <w:sz w:val="24"/>
        </w:rPr>
      </w:pPr>
      <w:r w:rsidRPr="001E16B4">
        <w:rPr>
          <w:sz w:val="24"/>
        </w:rPr>
        <w:t xml:space="preserve">Malların götürülmesinde düzenlenecek e-İrsaliyelerin müşteri bölümü bilgilerine işlemi yapacak mükellefin adı ve soyadı, varsa ticaret </w:t>
      </w:r>
      <w:r w:rsidR="00001224" w:rsidRPr="001E16B4">
        <w:rPr>
          <w:sz w:val="24"/>
        </w:rPr>
        <w:t>unvanı</w:t>
      </w:r>
      <w:r w:rsidRPr="001E16B4">
        <w:rPr>
          <w:sz w:val="24"/>
        </w:rPr>
        <w:t>, vergi dairesi ve hesap numarası yazılacak, Malın nev'i bölümüne, gönderilen malların adı/cinsi, miktarı bölümüne miktarı yazılacak ve söz konusu e-</w:t>
      </w:r>
      <w:proofErr w:type="spellStart"/>
      <w:r w:rsidRPr="001E16B4">
        <w:rPr>
          <w:sz w:val="24"/>
        </w:rPr>
        <w:t>İrsaliye'nin</w:t>
      </w:r>
      <w:proofErr w:type="spellEnd"/>
      <w:r w:rsidRPr="001E16B4">
        <w:rPr>
          <w:sz w:val="24"/>
        </w:rPr>
        <w:t xml:space="preserve"> açıklama not alanına yapılacak işin türü (</w:t>
      </w:r>
      <w:r w:rsidR="00E6689A" w:rsidRPr="001E16B4">
        <w:rPr>
          <w:sz w:val="24"/>
        </w:rPr>
        <w:t>Mesela:</w:t>
      </w:r>
      <w:r w:rsidRPr="001E16B4">
        <w:rPr>
          <w:sz w:val="24"/>
        </w:rPr>
        <w:t xml:space="preserve"> "Boyatılmak, tamir ettirilmek, parça değiştirmek üzere" şeklinde bir ibare) yazılacaktır.</w:t>
      </w:r>
    </w:p>
    <w:p w14:paraId="2BE136E1" w14:textId="77777777" w:rsidR="00CF4FD9" w:rsidRPr="001E16B4" w:rsidRDefault="00CF4FD9" w:rsidP="00CD68E2">
      <w:pPr>
        <w:spacing w:after="0" w:line="288" w:lineRule="auto"/>
        <w:jc w:val="both"/>
        <w:rPr>
          <w:sz w:val="24"/>
        </w:rPr>
      </w:pPr>
      <w:r w:rsidRPr="001E16B4">
        <w:rPr>
          <w:sz w:val="24"/>
        </w:rPr>
        <w:t>İşlem gördükten sonra malın tekrar işlemi yaptıran tarafından geri taşınmasında düzenlenecek e-İrsaliyelerin müşteri bilgileri bölümüne işlemi yaptıran işletme kendi bilgilerine, sevk adresi olarak kendi işletme adres bilgisine (işlemin yapıldığı yer adres bilgisinin de başlangıç noktası olarak eklenmesi mümkündür) malın nev'i ve miktar bilgisi olarak işlemi tamamlanmış hali ile geri getirilen malların nev'i ve miktarı bilgileri yazılacak ve irsaliyenin not açıklama alanına yaptırılmış olan işlemin türü (boyama, baskı, tamir, parça değişim vb.) ne ilişkin açıklamaya yer verilecektir.</w:t>
      </w:r>
    </w:p>
    <w:p w14:paraId="7A03168C" w14:textId="437A8C33" w:rsidR="00CF4FD9" w:rsidRPr="001E16B4" w:rsidRDefault="00CF4FD9" w:rsidP="00CD68E2">
      <w:pPr>
        <w:spacing w:after="0" w:line="288" w:lineRule="auto"/>
        <w:jc w:val="both"/>
        <w:rPr>
          <w:sz w:val="24"/>
        </w:rPr>
      </w:pPr>
      <w:r w:rsidRPr="001E16B4">
        <w:rPr>
          <w:sz w:val="24"/>
        </w:rPr>
        <w:t>Ancak, söz konusu malların işlemi yapacak mükellefler tarafından taşınması veya taşıttırılması halinde sevk irsaliyesinin, yukarıda belirtilen esaslara göre bu kimseler tarafından düzenleneceği tabiidir.</w:t>
      </w:r>
    </w:p>
    <w:p w14:paraId="4F6148D5" w14:textId="77777777" w:rsidR="00CF4FD9" w:rsidRPr="001E16B4" w:rsidRDefault="00CF4FD9" w:rsidP="00CD68E2">
      <w:pPr>
        <w:spacing w:after="0" w:line="288" w:lineRule="auto"/>
        <w:jc w:val="both"/>
        <w:rPr>
          <w:sz w:val="24"/>
        </w:rPr>
      </w:pPr>
    </w:p>
    <w:p w14:paraId="6384FDA1" w14:textId="452891D4" w:rsidR="00CF4FD9" w:rsidRDefault="00CF4FD9" w:rsidP="00CD68E2">
      <w:pPr>
        <w:pStyle w:val="Balk3"/>
        <w:spacing w:before="0" w:line="288" w:lineRule="auto"/>
        <w:jc w:val="both"/>
      </w:pPr>
      <w:bookmarkStart w:id="305" w:name="_Toc111293297"/>
      <w:r>
        <w:t xml:space="preserve">15.18.Satışa Konu Olmayan Ancak Tamir / Bakım Amaçlı Gönderilen Mal, Ekipman </w:t>
      </w:r>
      <w:r w:rsidR="00001224">
        <w:t>veya</w:t>
      </w:r>
      <w:r>
        <w:t xml:space="preserve"> Demirbaş Sevkiyatlarında Belge Düzeni</w:t>
      </w:r>
      <w:bookmarkEnd w:id="305"/>
    </w:p>
    <w:p w14:paraId="0003049A" w14:textId="0F142998" w:rsidR="00CF4FD9" w:rsidRPr="001E16B4" w:rsidRDefault="00CF4FD9" w:rsidP="00CD68E2">
      <w:pPr>
        <w:spacing w:after="0" w:line="288" w:lineRule="auto"/>
        <w:jc w:val="both"/>
        <w:rPr>
          <w:sz w:val="24"/>
        </w:rPr>
      </w:pPr>
      <w:r w:rsidRPr="001E16B4">
        <w:rPr>
          <w:sz w:val="24"/>
        </w:rPr>
        <w:t>İşletmeye ait mal, demirbaş, ekipman vb. unsurların işlem görmek (boyatılmak, tamir edilmek, parça değiştirmek, dikilmek vb.) üzere başka işletmelere sevkiyatında da e-İrsaliye düzenlenmesi gerekmektedir. Bu durumda düzenlenecek e-İrsaliyelerde ilave not, açıklama bilgisine yer verilerek söz konusu mal, ekipman, demirbaşın tamir, bakım, işlem görmek üzere gönderildiği belirtilecektir. Bu durumda söz konusu unsurları taşıyan/taşıtan kim ise onun sevk irsaliyesi / e-İrsaliye düzenlemesi gerekmektedir.</w:t>
      </w:r>
    </w:p>
    <w:p w14:paraId="138C6B76" w14:textId="77777777" w:rsidR="00CF4FD9" w:rsidRPr="001E16B4" w:rsidRDefault="00CF4FD9" w:rsidP="00CD68E2">
      <w:pPr>
        <w:spacing w:after="0" w:line="288" w:lineRule="auto"/>
        <w:jc w:val="both"/>
        <w:rPr>
          <w:sz w:val="24"/>
        </w:rPr>
      </w:pPr>
    </w:p>
    <w:p w14:paraId="0ED425C5" w14:textId="53A26B1A" w:rsidR="00CF4FD9" w:rsidRDefault="00CF4FD9" w:rsidP="00CD68E2">
      <w:pPr>
        <w:pStyle w:val="Balk3"/>
        <w:spacing w:before="0" w:line="288" w:lineRule="auto"/>
        <w:jc w:val="both"/>
      </w:pPr>
      <w:bookmarkStart w:id="306" w:name="_Toc111293298"/>
      <w:r>
        <w:lastRenderedPageBreak/>
        <w:t xml:space="preserve">15.19.Numune Üzerine </w:t>
      </w:r>
      <w:r w:rsidR="00001224">
        <w:t>veya</w:t>
      </w:r>
      <w:r>
        <w:t xml:space="preserve"> Tecrübe </w:t>
      </w:r>
      <w:r w:rsidR="00001224">
        <w:t>ve</w:t>
      </w:r>
      <w:r>
        <w:t xml:space="preserve"> Muayene Şartıyla Gerçekleştirilen Satışlara Ait Mal Sevkiyatlarında Belge Düzeni</w:t>
      </w:r>
      <w:bookmarkEnd w:id="306"/>
    </w:p>
    <w:p w14:paraId="7BB9B548" w14:textId="271C9101" w:rsidR="00CF4FD9" w:rsidRPr="001E16B4" w:rsidRDefault="00CF4FD9" w:rsidP="00CD68E2">
      <w:pPr>
        <w:spacing w:after="0" w:line="288" w:lineRule="auto"/>
        <w:jc w:val="both"/>
        <w:rPr>
          <w:sz w:val="24"/>
        </w:rPr>
      </w:pPr>
      <w:r w:rsidRPr="001E16B4">
        <w:rPr>
          <w:sz w:val="24"/>
        </w:rPr>
        <w:t xml:space="preserve">Numune üzerine veya tecrübe ve muayene şartıyla satım yapılmak üzere mal sevkiyatı yapılması halinde sevk edilen mallar için matbu </w:t>
      </w:r>
      <w:r w:rsidR="00001224" w:rsidRPr="001E16B4">
        <w:rPr>
          <w:sz w:val="24"/>
        </w:rPr>
        <w:t>kâğıt</w:t>
      </w:r>
      <w:r w:rsidRPr="001E16B4">
        <w:rPr>
          <w:sz w:val="24"/>
        </w:rPr>
        <w:t xml:space="preserve"> ortamda sevk irsaliyesi düzenlenmesi zorunluluğu bulunduğundan, bu suretle sevk edilen malların e-İrsaliye düzenlenmek suretiyle sevk edilmesi zorunludur. Ancak irsaliye yerine geçen e-Fatura ya da e-Arşiv Fatura'nın </w:t>
      </w:r>
      <w:r w:rsidR="00001224" w:rsidRPr="001E16B4">
        <w:rPr>
          <w:sz w:val="24"/>
        </w:rPr>
        <w:t>kâğıt</w:t>
      </w:r>
      <w:r w:rsidRPr="001E16B4">
        <w:rPr>
          <w:sz w:val="24"/>
        </w:rPr>
        <w:t xml:space="preserve"> çıktısı düzenlendiği durumda ayrıca e-İrsaliye düzenlenmesine gerek bulunmamaktadır.</w:t>
      </w:r>
    </w:p>
    <w:p w14:paraId="1E6C7419" w14:textId="203159EA" w:rsidR="00CF4FD9" w:rsidRPr="001E16B4" w:rsidRDefault="00CF4FD9" w:rsidP="00CD68E2">
      <w:pPr>
        <w:spacing w:after="0" w:line="288" w:lineRule="auto"/>
        <w:jc w:val="both"/>
        <w:rPr>
          <w:sz w:val="24"/>
        </w:rPr>
      </w:pPr>
      <w:r w:rsidRPr="001E16B4">
        <w:rPr>
          <w:sz w:val="24"/>
        </w:rPr>
        <w:t xml:space="preserve">Bu tür sevkiyatlarda, malı satıcı taşıyor veya taşıtıyorsa e-İrsaliye satıcı tarafından, alıcı taşıyor veya taşıtıyorsa e-İrsaliye alıcı tarafından düzenlenecektir. </w:t>
      </w:r>
      <w:r w:rsidRPr="001E16B4">
        <w:rPr>
          <w:sz w:val="24"/>
          <w:shd w:val="clear" w:color="auto" w:fill="E2EFD9" w:themeFill="accent6" w:themeFillTint="33"/>
        </w:rPr>
        <w:t xml:space="preserve">Ancak, </w:t>
      </w:r>
      <w:r w:rsidRPr="001E16B4">
        <w:rPr>
          <w:b/>
          <w:bCs/>
          <w:sz w:val="24"/>
          <w:shd w:val="clear" w:color="auto" w:fill="E2EFD9" w:themeFill="accent6" w:themeFillTint="33"/>
        </w:rPr>
        <w:t>kabule bağlı olan</w:t>
      </w:r>
      <w:r w:rsidRPr="001E16B4">
        <w:rPr>
          <w:sz w:val="24"/>
          <w:shd w:val="clear" w:color="auto" w:fill="E2EFD9" w:themeFill="accent6" w:themeFillTint="33"/>
        </w:rPr>
        <w:t xml:space="preserve"> ve bunun için yazılı bir sözleşme bulunan bu tür satışlarda, fatura düzenlenmesindeki </w:t>
      </w:r>
      <w:r w:rsidRPr="001E16B4">
        <w:rPr>
          <w:sz w:val="24"/>
          <w:u w:val="single"/>
          <w:shd w:val="clear" w:color="auto" w:fill="E2EFD9" w:themeFill="accent6" w:themeFillTint="33"/>
        </w:rPr>
        <w:t>yedi günlük sürenin kabul tarihinden itibaren başlayacağı tabiidir</w:t>
      </w:r>
      <w:r w:rsidRPr="001E16B4">
        <w:rPr>
          <w:sz w:val="24"/>
          <w:shd w:val="clear" w:color="auto" w:fill="E2EFD9" w:themeFill="accent6" w:themeFillTint="33"/>
        </w:rPr>
        <w:t>.</w:t>
      </w:r>
    </w:p>
    <w:p w14:paraId="205321F4" w14:textId="77777777" w:rsidR="00CF4FD9" w:rsidRPr="001E16B4" w:rsidRDefault="00CF4FD9" w:rsidP="00CD68E2">
      <w:pPr>
        <w:spacing w:after="0" w:line="288" w:lineRule="auto"/>
        <w:jc w:val="both"/>
        <w:rPr>
          <w:sz w:val="24"/>
        </w:rPr>
      </w:pPr>
    </w:p>
    <w:p w14:paraId="41AE925D" w14:textId="2D7CD8E1" w:rsidR="00CF4FD9" w:rsidRDefault="00CF4FD9" w:rsidP="00CD68E2">
      <w:pPr>
        <w:pStyle w:val="Balk3"/>
        <w:spacing w:before="0" w:line="288" w:lineRule="auto"/>
        <w:jc w:val="both"/>
      </w:pPr>
      <w:bookmarkStart w:id="307" w:name="_Toc111293299"/>
      <w:r>
        <w:t>15.20.İlgili Özel Mevzuatlarında Sevk İrsaliyesi Yerine Geçen Belgelerin Düzenlendiği Durumda e-İrsaliye Düzenleme Zorunluluğu</w:t>
      </w:r>
      <w:bookmarkEnd w:id="307"/>
    </w:p>
    <w:p w14:paraId="6131C4DD" w14:textId="5CCD2BAA" w:rsidR="00CF4FD9" w:rsidRPr="001E16B4" w:rsidRDefault="00CF4FD9" w:rsidP="00CD68E2">
      <w:pPr>
        <w:spacing w:after="0" w:line="288" w:lineRule="auto"/>
        <w:jc w:val="both"/>
        <w:rPr>
          <w:sz w:val="24"/>
        </w:rPr>
      </w:pPr>
      <w:r w:rsidRPr="001E16B4">
        <w:rPr>
          <w:sz w:val="24"/>
        </w:rPr>
        <w:t xml:space="preserve">Belediye, Et ve Balık Kurumu, Orman İşletmeleri, Etibank İşletmeleri, Tekel İdareleri ve benzeri kamu kurum ve kuruluşlarınca satılan çeşitli mamullerin sevkiyatında, sevk için düzenlenen belgelerde malın cinsi, miktarı, alıcının adı ve soyadı veya varsa ticaret </w:t>
      </w:r>
      <w:r w:rsidR="00001224" w:rsidRPr="001E16B4">
        <w:rPr>
          <w:sz w:val="24"/>
        </w:rPr>
        <w:t>unvanı</w:t>
      </w:r>
      <w:r w:rsidRPr="001E16B4">
        <w:rPr>
          <w:sz w:val="24"/>
        </w:rPr>
        <w:t>, vergi dairesi ve hesap numarasının bulunması halinde bu belgeler sevk irsaliyesi olarak kabul edilecek ve Vergi Usul Kanunu uyarınca düzenlenecek olan sevk irsaliyesi ayrıca aranmayacağından bu durumlar için e-İrsaliye de aranmayacağı tabiidir.</w:t>
      </w:r>
    </w:p>
    <w:p w14:paraId="4D5A2C46" w14:textId="3B4BB047" w:rsidR="00CF4FD9" w:rsidRPr="001E16B4" w:rsidRDefault="00CF4FD9" w:rsidP="00CD68E2">
      <w:pPr>
        <w:shd w:val="clear" w:color="auto" w:fill="DEEAF6" w:themeFill="accent5" w:themeFillTint="33"/>
        <w:spacing w:after="0" w:line="288" w:lineRule="auto"/>
        <w:jc w:val="both"/>
        <w:rPr>
          <w:sz w:val="24"/>
        </w:rPr>
      </w:pPr>
      <w:r w:rsidRPr="001E16B4">
        <w:rPr>
          <w:sz w:val="24"/>
        </w:rPr>
        <w:t xml:space="preserve">Keza, </w:t>
      </w:r>
      <w:r w:rsidR="00001224" w:rsidRPr="001E16B4">
        <w:rPr>
          <w:sz w:val="24"/>
        </w:rPr>
        <w:t>Maden Kanunu’na</w:t>
      </w:r>
      <w:r w:rsidRPr="001E16B4">
        <w:rPr>
          <w:sz w:val="24"/>
        </w:rPr>
        <w:t xml:space="preserve"> göre maden sevkine ilişkin düzenlenen belgeler (sevk fişleri) ile uluslararası taşımacılıkta kullanılan </w:t>
      </w:r>
      <w:r w:rsidRPr="001E16B4">
        <w:rPr>
          <w:b/>
          <w:bCs/>
          <w:sz w:val="24"/>
        </w:rPr>
        <w:t>hamule senedi</w:t>
      </w:r>
      <w:r w:rsidRPr="001E16B4">
        <w:rPr>
          <w:sz w:val="24"/>
        </w:rPr>
        <w:t xml:space="preserve">, </w:t>
      </w:r>
      <w:r w:rsidRPr="001E16B4">
        <w:rPr>
          <w:b/>
          <w:bCs/>
          <w:sz w:val="24"/>
        </w:rPr>
        <w:t>konşimento</w:t>
      </w:r>
      <w:r w:rsidRPr="001E16B4">
        <w:rPr>
          <w:sz w:val="24"/>
        </w:rPr>
        <w:t xml:space="preserve"> gibi belgeler ve gümrük giriş, çıkışlarında nakil vasıtalarında malların mevcudu tespit edilip mühürlendikten sonra </w:t>
      </w:r>
      <w:r w:rsidRPr="001E16B4">
        <w:rPr>
          <w:b/>
          <w:bCs/>
          <w:sz w:val="24"/>
        </w:rPr>
        <w:t xml:space="preserve">Gümrük İdarelerince verilen </w:t>
      </w:r>
      <w:r w:rsidR="00001224" w:rsidRPr="001E16B4">
        <w:rPr>
          <w:b/>
          <w:bCs/>
          <w:sz w:val="24"/>
        </w:rPr>
        <w:t>resmî</w:t>
      </w:r>
      <w:r w:rsidRPr="001E16B4">
        <w:rPr>
          <w:b/>
          <w:bCs/>
          <w:sz w:val="24"/>
        </w:rPr>
        <w:t xml:space="preserve"> belgeler</w:t>
      </w:r>
      <w:r w:rsidRPr="001E16B4">
        <w:rPr>
          <w:sz w:val="24"/>
        </w:rPr>
        <w:t xml:space="preserve"> sevk irsaliyesi olarak kabul edileceğinden bu durumlar </w:t>
      </w:r>
      <w:r w:rsidRPr="001E16B4">
        <w:rPr>
          <w:sz w:val="24"/>
          <w:u w:val="single"/>
        </w:rPr>
        <w:t>için e-İrsaliye aranmayacaktır</w:t>
      </w:r>
      <w:r w:rsidRPr="001E16B4">
        <w:rPr>
          <w:sz w:val="24"/>
        </w:rPr>
        <w:t>.</w:t>
      </w:r>
    </w:p>
    <w:p w14:paraId="6F324474" w14:textId="77777777" w:rsidR="00CF4FD9" w:rsidRPr="001E16B4" w:rsidRDefault="00CF4FD9" w:rsidP="00CD68E2">
      <w:pPr>
        <w:spacing w:after="0" w:line="288" w:lineRule="auto"/>
        <w:jc w:val="both"/>
        <w:rPr>
          <w:sz w:val="24"/>
        </w:rPr>
      </w:pPr>
    </w:p>
    <w:p w14:paraId="60CAD471" w14:textId="19D493C3" w:rsidR="00CF4FD9" w:rsidRDefault="00CF4FD9" w:rsidP="00CD68E2">
      <w:pPr>
        <w:pStyle w:val="Balk3"/>
        <w:spacing w:before="0" w:line="288" w:lineRule="auto"/>
        <w:jc w:val="both"/>
      </w:pPr>
      <w:bookmarkStart w:id="308" w:name="_Toc111293300"/>
      <w:r>
        <w:t>15.22.İrsaliye Yerine Geçen e-Fatura, e-Arşiv Fatura veya ÖKC’den Fatura Bilgi Fişinin Düzenlendiği Durumlarda e-İrsaliye Düzenleme Zorunluluğu</w:t>
      </w:r>
      <w:bookmarkEnd w:id="308"/>
    </w:p>
    <w:p w14:paraId="10D55026" w14:textId="145871D2" w:rsidR="00CF4FD9" w:rsidRPr="001E16B4" w:rsidRDefault="00CF4FD9" w:rsidP="00CD68E2">
      <w:pPr>
        <w:shd w:val="clear" w:color="auto" w:fill="E2EFD9" w:themeFill="accent6" w:themeFillTint="33"/>
        <w:spacing w:after="0" w:line="288" w:lineRule="auto"/>
        <w:jc w:val="both"/>
        <w:rPr>
          <w:sz w:val="24"/>
        </w:rPr>
      </w:pPr>
      <w:r w:rsidRPr="001E16B4">
        <w:rPr>
          <w:sz w:val="24"/>
        </w:rPr>
        <w:t>3100 Sayılı Kanun ve Vergi Usul Kanunu Genel Tebliği (Sıra No: 426) kapsamında yapılan düzenlemelere uygun olarak ödeme kaydedici cihazlar (yeni nesil dahil) aracılığıyla gerçekleştirilen ve müşteriye e-Fatura veya e-Arşiv Fatura verilerek belgelendirilen perakende mal ve hizmet satışlarında ödeme kaydedici cihazlardan satış anında düzenlenen bilgi fişleri (e-Fatura/e-Arşiv Fatura BİLGİ FİŞİ) satıcı veya yetkilisi tarafından imzalanmak şartıyla irsaliye yerine geçer.</w:t>
      </w:r>
    </w:p>
    <w:p w14:paraId="62707940" w14:textId="77777777" w:rsidR="00CF4FD9" w:rsidRPr="001E16B4" w:rsidRDefault="00CF4FD9" w:rsidP="00CD68E2">
      <w:pPr>
        <w:spacing w:after="0" w:line="288" w:lineRule="auto"/>
        <w:jc w:val="both"/>
        <w:rPr>
          <w:sz w:val="24"/>
        </w:rPr>
      </w:pPr>
      <w:r w:rsidRPr="001E16B4">
        <w:rPr>
          <w:sz w:val="24"/>
        </w:rPr>
        <w:t>Buna göre ÖKC mevzuatı çerçevesinde belirlenen kurallara uygun olarak ÖKC'lerden düzenlenen ve irsaliye yerine geçen bilgi fişleri irsaliye yerine geçeceğinden ayrıca matbu veya e-İrsaliye şeklinde başka bir sevk irsaliye belgesinin düzenlenmesi zorunluluğu bulunmamaktadır.</w:t>
      </w:r>
    </w:p>
    <w:p w14:paraId="009345C0" w14:textId="48A8669F" w:rsidR="00CF4FD9" w:rsidRPr="001E16B4" w:rsidRDefault="00CF4FD9" w:rsidP="00CD68E2">
      <w:pPr>
        <w:spacing w:after="0" w:line="288" w:lineRule="auto"/>
        <w:jc w:val="both"/>
        <w:rPr>
          <w:sz w:val="24"/>
        </w:rPr>
      </w:pPr>
      <w:r w:rsidRPr="001E16B4">
        <w:rPr>
          <w:sz w:val="24"/>
        </w:rPr>
        <w:t xml:space="preserve">Bilgi fişlerinin düzenlenme usul ve esasları ile bilgi fişleri örneklerine ulaşmak için; BİLGİ FİŞLERİ TEKNİK </w:t>
      </w:r>
      <w:proofErr w:type="spellStart"/>
      <w:r w:rsidRPr="001E16B4">
        <w:rPr>
          <w:sz w:val="24"/>
        </w:rPr>
        <w:t>KILAVUZU'na</w:t>
      </w:r>
      <w:proofErr w:type="spellEnd"/>
      <w:r w:rsidRPr="001E16B4">
        <w:rPr>
          <w:sz w:val="24"/>
        </w:rPr>
        <w:t xml:space="preserve"> aşağıdaki linkten ulaşılması mümkündür.</w:t>
      </w:r>
    </w:p>
    <w:p w14:paraId="7F3B9F4F" w14:textId="2351EA1C" w:rsidR="00BE2CBC" w:rsidRPr="000B6759" w:rsidRDefault="005F46C7" w:rsidP="00CD68E2">
      <w:pPr>
        <w:spacing w:after="0" w:line="288" w:lineRule="auto"/>
        <w:jc w:val="both"/>
        <w:rPr>
          <w:rStyle w:val="Kpr"/>
        </w:rPr>
      </w:pPr>
      <w:hyperlink r:id="rId210" w:history="1">
        <w:r w:rsidR="00BE2CBC" w:rsidRPr="000B6759">
          <w:rPr>
            <w:rStyle w:val="Kpr"/>
          </w:rPr>
          <w:t>https://ynokc.gib.gov.tr/UploadedFiles/Files/Bilgi_Fisi_Teknik_Kilavuzu_24072020.pdf</w:t>
        </w:r>
      </w:hyperlink>
    </w:p>
    <w:p w14:paraId="188EEB19" w14:textId="4752CD8E" w:rsidR="00BE2CBC" w:rsidRPr="001E16B4" w:rsidRDefault="00BE2CBC" w:rsidP="00CD68E2">
      <w:pPr>
        <w:spacing w:after="0" w:line="288" w:lineRule="auto"/>
        <w:jc w:val="both"/>
        <w:rPr>
          <w:sz w:val="24"/>
        </w:rPr>
      </w:pPr>
      <w:r w:rsidRPr="001E16B4">
        <w:rPr>
          <w:noProof/>
          <w:sz w:val="24"/>
        </w:rPr>
        <w:lastRenderedPageBreak/>
        <w:drawing>
          <wp:inline distT="0" distB="0" distL="0" distR="0" wp14:anchorId="4379DB2B" wp14:editId="7849EE95">
            <wp:extent cx="1277815" cy="1277815"/>
            <wp:effectExtent l="0" t="0" r="0" b="0"/>
            <wp:docPr id="239" name="Resi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287622" cy="1287622"/>
                    </a:xfrm>
                    <a:prstGeom prst="rect">
                      <a:avLst/>
                    </a:prstGeom>
                    <a:noFill/>
                    <a:ln>
                      <a:noFill/>
                    </a:ln>
                  </pic:spPr>
                </pic:pic>
              </a:graphicData>
            </a:graphic>
          </wp:inline>
        </w:drawing>
      </w:r>
    </w:p>
    <w:p w14:paraId="4EA49960" w14:textId="106BDDF3" w:rsidR="00BE2CBC" w:rsidRPr="001E16B4" w:rsidRDefault="00BE2CBC" w:rsidP="00CD68E2">
      <w:pPr>
        <w:spacing w:after="0" w:line="288" w:lineRule="auto"/>
        <w:jc w:val="both"/>
        <w:rPr>
          <w:sz w:val="24"/>
        </w:rPr>
      </w:pPr>
      <w:r w:rsidRPr="001E16B4">
        <w:rPr>
          <w:sz w:val="24"/>
        </w:rPr>
        <w:t xml:space="preserve">Kılavuzda önemli olan bölümler ÖKC ile ilgili mevzuat bölümünde Sık Sorulan </w:t>
      </w:r>
      <w:proofErr w:type="spellStart"/>
      <w:r w:rsidRPr="001E16B4">
        <w:rPr>
          <w:sz w:val="24"/>
        </w:rPr>
        <w:t>Sorular’dan</w:t>
      </w:r>
      <w:proofErr w:type="spellEnd"/>
      <w:r w:rsidRPr="001E16B4">
        <w:rPr>
          <w:sz w:val="24"/>
        </w:rPr>
        <w:t xml:space="preserve"> alıntı yapılarak anlatılmıştır.</w:t>
      </w:r>
    </w:p>
    <w:p w14:paraId="152E5BD1" w14:textId="77777777" w:rsidR="00BE2CBC" w:rsidRPr="001E16B4" w:rsidRDefault="00BE2CBC" w:rsidP="00CD68E2">
      <w:pPr>
        <w:spacing w:after="0" w:line="288" w:lineRule="auto"/>
        <w:jc w:val="both"/>
        <w:rPr>
          <w:sz w:val="24"/>
        </w:rPr>
      </w:pPr>
    </w:p>
    <w:p w14:paraId="572460C0" w14:textId="6043B04B" w:rsidR="00CF4FD9" w:rsidRDefault="00CF4FD9" w:rsidP="00CD68E2">
      <w:pPr>
        <w:pStyle w:val="Balk3"/>
        <w:spacing w:before="0" w:line="288" w:lineRule="auto"/>
        <w:jc w:val="both"/>
      </w:pPr>
      <w:bookmarkStart w:id="309" w:name="_Toc111293301"/>
      <w:r>
        <w:t>15.23</w:t>
      </w:r>
      <w:r>
        <w:tab/>
        <w:t>E-İrsaliyede Malların Fiyatlarına Yer Verilmesi Durumu</w:t>
      </w:r>
      <w:bookmarkEnd w:id="309"/>
    </w:p>
    <w:p w14:paraId="11B542B5" w14:textId="367B3036" w:rsidR="00CF4FD9" w:rsidRPr="001E16B4" w:rsidRDefault="00CF4FD9" w:rsidP="00CD68E2">
      <w:pPr>
        <w:spacing w:after="0" w:line="288" w:lineRule="auto"/>
        <w:jc w:val="both"/>
        <w:rPr>
          <w:sz w:val="24"/>
        </w:rPr>
      </w:pPr>
      <w:r w:rsidRPr="001E16B4">
        <w:rPr>
          <w:sz w:val="24"/>
        </w:rPr>
        <w:t xml:space="preserve">Mevzuatımızda sevk irsaliye belgesi düzenlenirken malların fiyatlarına yer verilmesi zorunluluğu bulunmamaktadır. Bu nedenle e-İrsaliye uygulamasında da böyle bir zorunluluk </w:t>
      </w:r>
      <w:proofErr w:type="spellStart"/>
      <w:proofErr w:type="gramStart"/>
      <w:r w:rsidRPr="001E16B4">
        <w:rPr>
          <w:sz w:val="24"/>
        </w:rPr>
        <w:t>yoktur.Ancak</w:t>
      </w:r>
      <w:proofErr w:type="spellEnd"/>
      <w:proofErr w:type="gramEnd"/>
      <w:r w:rsidR="004A287C" w:rsidRPr="001E16B4">
        <w:rPr>
          <w:sz w:val="24"/>
        </w:rPr>
        <w:t xml:space="preserve"> </w:t>
      </w:r>
      <w:r w:rsidRPr="001E16B4">
        <w:rPr>
          <w:sz w:val="24"/>
        </w:rPr>
        <w:t>sistemsel olarak, düzenlenecek e-İrsaliyelerde malların fiyat bilgilerine de yer verilmesi mümkündür.</w:t>
      </w:r>
    </w:p>
    <w:p w14:paraId="642D2A37" w14:textId="77777777" w:rsidR="00CF4FD9" w:rsidRPr="001E16B4" w:rsidRDefault="00CF4FD9" w:rsidP="00CD68E2">
      <w:pPr>
        <w:spacing w:after="0" w:line="288" w:lineRule="auto"/>
        <w:jc w:val="both"/>
        <w:rPr>
          <w:sz w:val="24"/>
        </w:rPr>
      </w:pPr>
    </w:p>
    <w:p w14:paraId="71CCC476" w14:textId="6A4FCC98" w:rsidR="00CF4FD9" w:rsidRDefault="00CF4FD9" w:rsidP="00CD68E2">
      <w:pPr>
        <w:pStyle w:val="Balk3"/>
        <w:spacing w:before="0" w:line="288" w:lineRule="auto"/>
        <w:jc w:val="both"/>
      </w:pPr>
      <w:bookmarkStart w:id="310" w:name="_Toc111293302"/>
      <w:r>
        <w:t>15.24.E-İrsaliyeye Konu Malların “Tam Olarak” Teslim Alınması Durumu</w:t>
      </w:r>
      <w:bookmarkEnd w:id="310"/>
    </w:p>
    <w:p w14:paraId="5799D13C" w14:textId="77777777" w:rsidR="00CF4FD9" w:rsidRPr="001E16B4" w:rsidRDefault="00CF4FD9" w:rsidP="00CD68E2">
      <w:pPr>
        <w:shd w:val="clear" w:color="auto" w:fill="DEEAF6" w:themeFill="accent5" w:themeFillTint="33"/>
        <w:spacing w:after="0" w:line="288" w:lineRule="auto"/>
        <w:jc w:val="both"/>
        <w:rPr>
          <w:sz w:val="24"/>
        </w:rPr>
      </w:pPr>
      <w:proofErr w:type="gramStart"/>
      <w:r w:rsidRPr="001E16B4">
        <w:rPr>
          <w:sz w:val="24"/>
        </w:rPr>
        <w:t>e</w:t>
      </w:r>
      <w:proofErr w:type="gramEnd"/>
      <w:r w:rsidRPr="001E16B4">
        <w:rPr>
          <w:sz w:val="24"/>
        </w:rPr>
        <w:t>-</w:t>
      </w:r>
      <w:proofErr w:type="spellStart"/>
      <w:r w:rsidRPr="001E16B4">
        <w:rPr>
          <w:sz w:val="24"/>
        </w:rPr>
        <w:t>İrsaliye'ye</w:t>
      </w:r>
      <w:proofErr w:type="spellEnd"/>
      <w:r w:rsidRPr="001E16B4">
        <w:rPr>
          <w:sz w:val="24"/>
        </w:rPr>
        <w:t xml:space="preserve"> konu malları tam olarak teslim alan alıcı, e-İrsaliye sistemi üzerinden "KABUL" irsaliye yanıtı dönebileceği gibi, </w:t>
      </w:r>
      <w:r w:rsidRPr="001E16B4">
        <w:rPr>
          <w:sz w:val="24"/>
          <w:u w:val="single"/>
        </w:rPr>
        <w:t>herhangi bir yanıt dönme zorunluluğu da bulunmamaktadır</w:t>
      </w:r>
      <w:r w:rsidRPr="001E16B4">
        <w:rPr>
          <w:sz w:val="24"/>
        </w:rPr>
        <w:t>.</w:t>
      </w:r>
    </w:p>
    <w:p w14:paraId="42FCDA11" w14:textId="1268D93C" w:rsidR="00CF4FD9" w:rsidRPr="001E16B4" w:rsidRDefault="00CF4FD9" w:rsidP="00CD68E2">
      <w:pPr>
        <w:shd w:val="clear" w:color="auto" w:fill="DEEAF6" w:themeFill="accent5" w:themeFillTint="33"/>
        <w:spacing w:after="0" w:line="288" w:lineRule="auto"/>
        <w:jc w:val="both"/>
        <w:rPr>
          <w:sz w:val="24"/>
        </w:rPr>
      </w:pPr>
      <w:r w:rsidRPr="001E16B4">
        <w:rPr>
          <w:sz w:val="24"/>
        </w:rPr>
        <w:t>Sistemsel olarak 7 gün içinde herhangi bir yanıt dönülmemiş e-</w:t>
      </w:r>
      <w:proofErr w:type="spellStart"/>
      <w:r w:rsidRPr="001E16B4">
        <w:rPr>
          <w:sz w:val="24"/>
        </w:rPr>
        <w:t>İrsaliye'lere</w:t>
      </w:r>
      <w:proofErr w:type="spellEnd"/>
      <w:r w:rsidRPr="001E16B4">
        <w:rPr>
          <w:sz w:val="24"/>
        </w:rPr>
        <w:t xml:space="preserve"> konu malların alıcıları tarafından tam olarak teslim alındığı ve satıcıları tarafından bu malların tamamı için fatura düzenleneceği kabul edilmektedir.</w:t>
      </w:r>
    </w:p>
    <w:p w14:paraId="5B62897E" w14:textId="77777777" w:rsidR="00CF4FD9" w:rsidRPr="001E16B4" w:rsidRDefault="00CF4FD9" w:rsidP="00CD68E2">
      <w:pPr>
        <w:spacing w:after="0" w:line="288" w:lineRule="auto"/>
        <w:jc w:val="both"/>
        <w:rPr>
          <w:sz w:val="24"/>
        </w:rPr>
      </w:pPr>
    </w:p>
    <w:p w14:paraId="788E44B6" w14:textId="77777777" w:rsidR="00CF4FD9" w:rsidRDefault="00CF4FD9" w:rsidP="00CD68E2">
      <w:pPr>
        <w:pStyle w:val="Balk3"/>
        <w:spacing w:before="0" w:line="288" w:lineRule="auto"/>
        <w:jc w:val="both"/>
      </w:pPr>
      <w:bookmarkStart w:id="311" w:name="_Toc111293303"/>
      <w:r>
        <w:t>15.25.E-İrsaliyeye Konu Malların “Eksik Olarak” Teslim Alınması Durumu</w:t>
      </w:r>
      <w:bookmarkEnd w:id="311"/>
      <w:r>
        <w:t xml:space="preserve"> </w:t>
      </w:r>
    </w:p>
    <w:p w14:paraId="79468DE5" w14:textId="198403B0" w:rsidR="00CF4FD9" w:rsidRPr="001E16B4" w:rsidRDefault="00CF4FD9" w:rsidP="00CD68E2">
      <w:pPr>
        <w:spacing w:after="0" w:line="288" w:lineRule="auto"/>
        <w:jc w:val="both"/>
        <w:rPr>
          <w:sz w:val="24"/>
        </w:rPr>
      </w:pPr>
      <w:proofErr w:type="gramStart"/>
      <w:r w:rsidRPr="001E16B4">
        <w:rPr>
          <w:sz w:val="24"/>
        </w:rPr>
        <w:t>e</w:t>
      </w:r>
      <w:proofErr w:type="gramEnd"/>
      <w:r w:rsidRPr="001E16B4">
        <w:rPr>
          <w:sz w:val="24"/>
        </w:rPr>
        <w:t>-</w:t>
      </w:r>
      <w:proofErr w:type="spellStart"/>
      <w:r w:rsidRPr="001E16B4">
        <w:rPr>
          <w:sz w:val="24"/>
        </w:rPr>
        <w:t>İrsaliye'ye</w:t>
      </w:r>
      <w:proofErr w:type="spellEnd"/>
      <w:r w:rsidRPr="001E16B4">
        <w:rPr>
          <w:sz w:val="24"/>
        </w:rPr>
        <w:t xml:space="preserve"> konu malları "eksik olarak" teslim alan alıcı, istemesi halinde e-İrsaliye sistemi üzerinden "KISMİ KABUL" irsaliye yanıtı ile satıcıya fiilen teslim aldığı mal miktarını bildiren bir yanıt dönebilir.</w:t>
      </w:r>
    </w:p>
    <w:p w14:paraId="22BE9496" w14:textId="77777777" w:rsidR="00CF4FD9" w:rsidRPr="001E16B4" w:rsidRDefault="00CF4FD9" w:rsidP="00CD68E2">
      <w:pPr>
        <w:spacing w:after="0" w:line="288" w:lineRule="auto"/>
        <w:jc w:val="both"/>
        <w:rPr>
          <w:sz w:val="24"/>
        </w:rPr>
      </w:pPr>
      <w:r w:rsidRPr="001E16B4">
        <w:rPr>
          <w:sz w:val="24"/>
        </w:rPr>
        <w:t>Sistemsel olarak 7 gün içinde herhangi bir yanıt dönülmemiş e-</w:t>
      </w:r>
      <w:proofErr w:type="spellStart"/>
      <w:r w:rsidRPr="001E16B4">
        <w:rPr>
          <w:sz w:val="24"/>
        </w:rPr>
        <w:t>İrsaliye'lere</w:t>
      </w:r>
      <w:proofErr w:type="spellEnd"/>
      <w:r w:rsidRPr="001E16B4">
        <w:rPr>
          <w:sz w:val="24"/>
        </w:rPr>
        <w:t xml:space="preserve"> konu malların alıcıları tarafından tam olarak teslim alındığı ve satıcıları tarafından bu malların tamamı için fatura düzenleneceği kabul edilmektedir.</w:t>
      </w:r>
    </w:p>
    <w:p w14:paraId="045704DB" w14:textId="170B3837" w:rsidR="00CF4FD9" w:rsidRPr="001E16B4" w:rsidRDefault="00CF4FD9" w:rsidP="00CD68E2">
      <w:pPr>
        <w:spacing w:after="0" w:line="288" w:lineRule="auto"/>
        <w:jc w:val="both"/>
        <w:rPr>
          <w:sz w:val="24"/>
        </w:rPr>
      </w:pPr>
      <w:r w:rsidRPr="001E16B4">
        <w:rPr>
          <w:sz w:val="24"/>
        </w:rPr>
        <w:t>Bu nedenle, irsaliye il</w:t>
      </w:r>
      <w:r w:rsidR="00575825">
        <w:rPr>
          <w:sz w:val="24"/>
        </w:rPr>
        <w:t>e-Fatura</w:t>
      </w:r>
      <w:r w:rsidRPr="001E16B4">
        <w:rPr>
          <w:sz w:val="24"/>
        </w:rPr>
        <w:t xml:space="preserve">nın uyumumun sağlanması bakımından alıcı tarafından sistem üzerinden bir yanıtın dönülmediği durumlarda, fiilen teslim alınan mal miktarının alıcı ve satıcı arasında tanzim olunan harici diğer belgelerle (Teslim/Tesellüm belgeleri, tutanak, makbuz vb. belgelerle - e-İrsaliyenin </w:t>
      </w:r>
      <w:r w:rsidR="00EB6EA4">
        <w:rPr>
          <w:sz w:val="24"/>
        </w:rPr>
        <w:t>kâğıt</w:t>
      </w:r>
      <w:r w:rsidRPr="001E16B4">
        <w:rPr>
          <w:sz w:val="24"/>
        </w:rPr>
        <w:t xml:space="preserve"> çıktısı üzerine alınacak notlar ve imzalar da söz konusu belgeler yerine kullanılabilir.-) tevsik ve ispat olunması ve ilgili makamlara istenildiğinde ibraz edilebilir şekilde muhafaza edilmesi gerekmektedir.</w:t>
      </w:r>
    </w:p>
    <w:p w14:paraId="1961E82E" w14:textId="65AD1D80" w:rsidR="00CF4FD9" w:rsidRPr="001E16B4" w:rsidRDefault="00CF4FD9" w:rsidP="00CD68E2">
      <w:pPr>
        <w:shd w:val="clear" w:color="auto" w:fill="FFF2CC" w:themeFill="accent4" w:themeFillTint="33"/>
        <w:spacing w:after="0" w:line="288" w:lineRule="auto"/>
        <w:jc w:val="both"/>
        <w:rPr>
          <w:sz w:val="24"/>
        </w:rPr>
      </w:pPr>
      <w:r w:rsidRPr="001E16B4">
        <w:rPr>
          <w:sz w:val="24"/>
          <w:u w:val="single"/>
        </w:rPr>
        <w:t>Fiilen teslim edilen/alınan mal miktarını gösteren harici belgelerin satıcı ve alıcı açısından ispat işlemlerinde tevsik edici belge olarak kullanılması mümkün bulunmaktadır.</w:t>
      </w:r>
      <w:r w:rsidRPr="001E16B4">
        <w:rPr>
          <w:sz w:val="24"/>
        </w:rPr>
        <w:t xml:space="preserve"> Alıcısı tarafından fiilen teslim alınmayan mallar için, malını geri götüren satıcı tarafından e-</w:t>
      </w:r>
      <w:proofErr w:type="spellStart"/>
      <w:r w:rsidRPr="001E16B4">
        <w:rPr>
          <w:sz w:val="24"/>
        </w:rPr>
        <w:t>İrsaliye'nin</w:t>
      </w:r>
      <w:proofErr w:type="spellEnd"/>
      <w:r w:rsidRPr="001E16B4">
        <w:rPr>
          <w:sz w:val="24"/>
        </w:rPr>
        <w:t xml:space="preserve"> ayrıca düzenlenmesi gerektiği de tabiidir.</w:t>
      </w:r>
    </w:p>
    <w:p w14:paraId="3D519A2E" w14:textId="77777777" w:rsidR="00CF4FD9" w:rsidRPr="001E16B4" w:rsidRDefault="00CF4FD9" w:rsidP="00CD68E2">
      <w:pPr>
        <w:spacing w:after="0" w:line="288" w:lineRule="auto"/>
        <w:jc w:val="both"/>
        <w:rPr>
          <w:sz w:val="24"/>
        </w:rPr>
      </w:pPr>
    </w:p>
    <w:p w14:paraId="5C14DD0A" w14:textId="2A8AB448" w:rsidR="00CF4FD9" w:rsidRDefault="00CF4FD9" w:rsidP="00CD68E2">
      <w:pPr>
        <w:pStyle w:val="Balk3"/>
        <w:spacing w:before="0" w:line="288" w:lineRule="auto"/>
        <w:jc w:val="both"/>
      </w:pPr>
      <w:bookmarkStart w:id="312" w:name="_Toc111293304"/>
      <w:r>
        <w:t>15.26.Hal Kayıt Sistemine (HKS) Bildirim Zorunluluğu Bulunan Malların Sevki Sırasında Düzenlenecek e-İrsaliyelerde Dikkat Edilmesi Gereken Hususlar</w:t>
      </w:r>
      <w:bookmarkEnd w:id="312"/>
    </w:p>
    <w:p w14:paraId="2770A88B" w14:textId="77777777" w:rsidR="00CF4FD9" w:rsidRPr="001E16B4" w:rsidRDefault="00CF4FD9" w:rsidP="00CD68E2">
      <w:pPr>
        <w:spacing w:after="0" w:line="288" w:lineRule="auto"/>
        <w:jc w:val="both"/>
        <w:rPr>
          <w:sz w:val="24"/>
        </w:rPr>
      </w:pPr>
      <w:r w:rsidRPr="001E16B4">
        <w:rPr>
          <w:sz w:val="24"/>
        </w:rPr>
        <w:t xml:space="preserve">11/3/2010 tarihli ve 5957 sayılı Sebze ve Meyveler ile Yeterli Arz ve Talep Derinliği Bulunan Diğer Malların Ticaretinin Düzenlenmesi Hakkında Kanun hükümlerine göre komisyoncu veya tüccar olarak </w:t>
      </w:r>
      <w:r w:rsidRPr="001E16B4">
        <w:rPr>
          <w:sz w:val="24"/>
        </w:rPr>
        <w:lastRenderedPageBreak/>
        <w:t xml:space="preserve">sebze ve meyve ticaretiyle iştigal eden mükelleflerce </w:t>
      </w:r>
      <w:proofErr w:type="spellStart"/>
      <w:r w:rsidRPr="001E16B4">
        <w:rPr>
          <w:b/>
          <w:bCs/>
          <w:sz w:val="24"/>
        </w:rPr>
        <w:t>HKS’ye</w:t>
      </w:r>
      <w:proofErr w:type="spellEnd"/>
      <w:r w:rsidRPr="001E16B4">
        <w:rPr>
          <w:b/>
          <w:bCs/>
          <w:sz w:val="24"/>
        </w:rPr>
        <w:t xml:space="preserve"> bildirim zorunluluğu bulunan malların sevki sırasında</w:t>
      </w:r>
      <w:r w:rsidRPr="001E16B4">
        <w:rPr>
          <w:sz w:val="24"/>
        </w:rPr>
        <w:t xml:space="preserve"> düzenlenecek e-İrsaliyelerde, satır bazında sevke konu mallara ilişkin olarak </w:t>
      </w:r>
      <w:proofErr w:type="spellStart"/>
      <w:r w:rsidRPr="001E16B4">
        <w:rPr>
          <w:sz w:val="24"/>
        </w:rPr>
        <w:t>HKS’de</w:t>
      </w:r>
      <w:proofErr w:type="spellEnd"/>
      <w:r w:rsidRPr="001E16B4">
        <w:rPr>
          <w:sz w:val="24"/>
        </w:rPr>
        <w:t xml:space="preserve"> üretilen “</w:t>
      </w:r>
      <w:r w:rsidRPr="001E16B4">
        <w:rPr>
          <w:b/>
          <w:bCs/>
          <w:sz w:val="24"/>
        </w:rPr>
        <w:t xml:space="preserve">Künye </w:t>
      </w:r>
      <w:proofErr w:type="spellStart"/>
      <w:r w:rsidRPr="001E16B4">
        <w:rPr>
          <w:b/>
          <w:bCs/>
          <w:sz w:val="24"/>
        </w:rPr>
        <w:t>Numarası”na</w:t>
      </w:r>
      <w:proofErr w:type="spellEnd"/>
      <w:r w:rsidRPr="001E16B4">
        <w:rPr>
          <w:b/>
          <w:bCs/>
          <w:sz w:val="24"/>
        </w:rPr>
        <w:t xml:space="preserve"> da yer verilmesi zorunlu olup</w:t>
      </w:r>
      <w:r w:rsidRPr="001E16B4">
        <w:rPr>
          <w:sz w:val="24"/>
        </w:rPr>
        <w:t>, uygulama kapsamında künye numarasının e-İrsaliye içeriğinde kullanım şekli aşağıdaki şekilde olmalıdır.</w:t>
      </w:r>
    </w:p>
    <w:p w14:paraId="27FEA328" w14:textId="77777777" w:rsidR="00CF4FD9" w:rsidRPr="001E16B4" w:rsidRDefault="00CF4FD9" w:rsidP="00CD68E2">
      <w:pPr>
        <w:spacing w:after="0" w:line="288" w:lineRule="auto"/>
        <w:jc w:val="both"/>
        <w:rPr>
          <w:sz w:val="24"/>
        </w:rPr>
      </w:pPr>
      <w:r w:rsidRPr="001E16B4">
        <w:rPr>
          <w:sz w:val="24"/>
        </w:rPr>
        <w:t>&lt;</w:t>
      </w:r>
      <w:proofErr w:type="spellStart"/>
      <w:proofErr w:type="gramStart"/>
      <w:r w:rsidRPr="001E16B4">
        <w:rPr>
          <w:sz w:val="24"/>
        </w:rPr>
        <w:t>cac:Item</w:t>
      </w:r>
      <w:proofErr w:type="spellEnd"/>
      <w:proofErr w:type="gramEnd"/>
      <w:r w:rsidRPr="001E16B4">
        <w:rPr>
          <w:sz w:val="24"/>
        </w:rPr>
        <w:t>&gt;</w:t>
      </w:r>
    </w:p>
    <w:p w14:paraId="6EC5F405" w14:textId="700A1662" w:rsidR="00CF4FD9" w:rsidRPr="001E16B4" w:rsidRDefault="00CF4FD9" w:rsidP="00CD68E2">
      <w:pPr>
        <w:spacing w:after="0" w:line="288" w:lineRule="auto"/>
        <w:ind w:firstLine="708"/>
        <w:jc w:val="both"/>
        <w:rPr>
          <w:sz w:val="24"/>
        </w:rPr>
      </w:pPr>
      <w:r w:rsidRPr="001E16B4">
        <w:rPr>
          <w:sz w:val="24"/>
        </w:rPr>
        <w:t xml:space="preserve">      &lt;</w:t>
      </w:r>
      <w:proofErr w:type="spellStart"/>
      <w:proofErr w:type="gramStart"/>
      <w:r w:rsidRPr="001E16B4">
        <w:rPr>
          <w:sz w:val="24"/>
        </w:rPr>
        <w:t>cac:AdditionalItemIdentificati</w:t>
      </w:r>
      <w:proofErr w:type="spellEnd"/>
      <w:proofErr w:type="gramEnd"/>
      <w:r w:rsidRPr="001E16B4">
        <w:rPr>
          <w:sz w:val="24"/>
        </w:rPr>
        <w:t xml:space="preserve"> on&gt; </w:t>
      </w:r>
    </w:p>
    <w:p w14:paraId="3B2F5063" w14:textId="45467E4E" w:rsidR="00CF4FD9" w:rsidRPr="001E16B4" w:rsidRDefault="00CF4FD9" w:rsidP="00CD68E2">
      <w:pPr>
        <w:spacing w:after="0" w:line="288" w:lineRule="auto"/>
        <w:ind w:firstLine="708"/>
        <w:jc w:val="both"/>
        <w:rPr>
          <w:sz w:val="24"/>
        </w:rPr>
      </w:pPr>
      <w:r w:rsidRPr="001E16B4">
        <w:rPr>
          <w:sz w:val="24"/>
        </w:rPr>
        <w:t xml:space="preserve">           &lt;</w:t>
      </w:r>
      <w:proofErr w:type="spellStart"/>
      <w:proofErr w:type="gramStart"/>
      <w:r w:rsidRPr="001E16B4">
        <w:rPr>
          <w:sz w:val="24"/>
        </w:rPr>
        <w:t>cbc</w:t>
      </w:r>
      <w:proofErr w:type="gramEnd"/>
      <w:r w:rsidRPr="001E16B4">
        <w:rPr>
          <w:sz w:val="24"/>
        </w:rPr>
        <w:t>:ID</w:t>
      </w:r>
      <w:proofErr w:type="spellEnd"/>
      <w:r w:rsidRPr="001E16B4">
        <w:rPr>
          <w:sz w:val="24"/>
        </w:rPr>
        <w:t xml:space="preserve"> </w:t>
      </w:r>
      <w:proofErr w:type="spellStart"/>
      <w:r w:rsidRPr="001E16B4">
        <w:rPr>
          <w:sz w:val="24"/>
        </w:rPr>
        <w:t>schemeID</w:t>
      </w:r>
      <w:proofErr w:type="spellEnd"/>
      <w:r w:rsidRPr="001E16B4">
        <w:rPr>
          <w:sz w:val="24"/>
        </w:rPr>
        <w:t>="KUNYENO"&gt;1231231231231231231&lt;/</w:t>
      </w:r>
      <w:proofErr w:type="spellStart"/>
      <w:r w:rsidRPr="001E16B4">
        <w:rPr>
          <w:sz w:val="24"/>
        </w:rPr>
        <w:t>cbc:ID</w:t>
      </w:r>
      <w:proofErr w:type="spellEnd"/>
      <w:r w:rsidRPr="001E16B4">
        <w:rPr>
          <w:sz w:val="24"/>
        </w:rPr>
        <w:t>&gt;</w:t>
      </w:r>
    </w:p>
    <w:p w14:paraId="212BC773" w14:textId="6D742F34" w:rsidR="00CF4FD9" w:rsidRPr="001E16B4" w:rsidRDefault="00CF4FD9" w:rsidP="00CD68E2">
      <w:pPr>
        <w:spacing w:after="0" w:line="288" w:lineRule="auto"/>
        <w:ind w:firstLine="708"/>
        <w:jc w:val="both"/>
        <w:rPr>
          <w:sz w:val="24"/>
        </w:rPr>
      </w:pPr>
      <w:r w:rsidRPr="001E16B4">
        <w:rPr>
          <w:sz w:val="24"/>
        </w:rPr>
        <w:t xml:space="preserve">     &lt;/</w:t>
      </w:r>
      <w:proofErr w:type="spellStart"/>
      <w:proofErr w:type="gramStart"/>
      <w:r w:rsidRPr="001E16B4">
        <w:rPr>
          <w:sz w:val="24"/>
        </w:rPr>
        <w:t>cac:AdditionalItemIdentificati</w:t>
      </w:r>
      <w:proofErr w:type="spellEnd"/>
      <w:proofErr w:type="gramEnd"/>
      <w:r w:rsidRPr="001E16B4">
        <w:rPr>
          <w:sz w:val="24"/>
        </w:rPr>
        <w:t xml:space="preserve"> on&gt;</w:t>
      </w:r>
    </w:p>
    <w:p w14:paraId="278F4651" w14:textId="42EBEDAE" w:rsidR="00CF4FD9" w:rsidRPr="001E16B4" w:rsidRDefault="00CF4FD9" w:rsidP="00CD68E2">
      <w:pPr>
        <w:spacing w:after="0" w:line="288" w:lineRule="auto"/>
        <w:ind w:firstLine="708"/>
        <w:jc w:val="both"/>
        <w:rPr>
          <w:sz w:val="24"/>
        </w:rPr>
      </w:pPr>
      <w:r w:rsidRPr="001E16B4">
        <w:rPr>
          <w:sz w:val="24"/>
        </w:rPr>
        <w:t xml:space="preserve">   &lt;/</w:t>
      </w:r>
      <w:proofErr w:type="spellStart"/>
      <w:proofErr w:type="gramStart"/>
      <w:r w:rsidRPr="001E16B4">
        <w:rPr>
          <w:sz w:val="24"/>
        </w:rPr>
        <w:t>cac:Item</w:t>
      </w:r>
      <w:proofErr w:type="spellEnd"/>
      <w:proofErr w:type="gramEnd"/>
      <w:r w:rsidRPr="001E16B4">
        <w:rPr>
          <w:sz w:val="24"/>
        </w:rPr>
        <w:t>&gt;</w:t>
      </w:r>
    </w:p>
    <w:p w14:paraId="3E896C77" w14:textId="0DEC1D24" w:rsidR="00CF4FD9" w:rsidRPr="001E16B4" w:rsidRDefault="00CF4FD9" w:rsidP="00CD68E2">
      <w:pPr>
        <w:spacing w:after="0" w:line="288" w:lineRule="auto"/>
        <w:ind w:firstLine="708"/>
        <w:jc w:val="both"/>
        <w:rPr>
          <w:sz w:val="24"/>
        </w:rPr>
      </w:pPr>
      <w:r w:rsidRPr="001E16B4">
        <w:rPr>
          <w:sz w:val="24"/>
        </w:rPr>
        <w:t>&lt;/</w:t>
      </w:r>
      <w:proofErr w:type="spellStart"/>
      <w:proofErr w:type="gramStart"/>
      <w:r w:rsidRPr="001E16B4">
        <w:rPr>
          <w:sz w:val="24"/>
        </w:rPr>
        <w:t>cac:DespatchLine</w:t>
      </w:r>
      <w:proofErr w:type="spellEnd"/>
      <w:proofErr w:type="gramEnd"/>
      <w:r w:rsidRPr="001E16B4">
        <w:rPr>
          <w:sz w:val="24"/>
        </w:rPr>
        <w:t>&gt;</w:t>
      </w:r>
    </w:p>
    <w:p w14:paraId="3912DF4E" w14:textId="5BA8A98A" w:rsidR="00CF4FD9" w:rsidRPr="001E16B4" w:rsidRDefault="00CF4FD9" w:rsidP="00CD68E2">
      <w:pPr>
        <w:spacing w:after="0" w:line="288" w:lineRule="auto"/>
        <w:jc w:val="both"/>
        <w:rPr>
          <w:sz w:val="24"/>
        </w:rPr>
      </w:pPr>
      <w:r w:rsidRPr="001E16B4">
        <w:rPr>
          <w:sz w:val="24"/>
        </w:rPr>
        <w:t xml:space="preserve">&lt;/ </w:t>
      </w:r>
      <w:proofErr w:type="spellStart"/>
      <w:r w:rsidRPr="001E16B4">
        <w:rPr>
          <w:sz w:val="24"/>
        </w:rPr>
        <w:t>DespatchAdvice</w:t>
      </w:r>
      <w:proofErr w:type="spellEnd"/>
      <w:r w:rsidRPr="001E16B4">
        <w:rPr>
          <w:sz w:val="24"/>
        </w:rPr>
        <w:t>&gt;</w:t>
      </w:r>
    </w:p>
    <w:p w14:paraId="707CEACC" w14:textId="77777777" w:rsidR="00CF4FD9" w:rsidRPr="001E16B4" w:rsidRDefault="00CF4FD9" w:rsidP="00CD68E2">
      <w:pPr>
        <w:spacing w:after="0" w:line="288" w:lineRule="auto"/>
        <w:jc w:val="both"/>
        <w:rPr>
          <w:sz w:val="24"/>
        </w:rPr>
      </w:pPr>
    </w:p>
    <w:p w14:paraId="240D9784" w14:textId="2979F0B6" w:rsidR="00CF4FD9" w:rsidRPr="001E16B4" w:rsidRDefault="00CF4FD9" w:rsidP="00CD68E2">
      <w:pPr>
        <w:spacing w:after="0" w:line="288" w:lineRule="auto"/>
        <w:jc w:val="both"/>
        <w:rPr>
          <w:sz w:val="24"/>
        </w:rPr>
      </w:pPr>
      <w:r w:rsidRPr="001E16B4">
        <w:rPr>
          <w:sz w:val="24"/>
        </w:rPr>
        <w:t xml:space="preserve">Bu alan ile ilgili olarak geliştirme yapma zorunluluğu GİB Portal uygulamasından yararlanmayan mükellefler için hizmet aldıkları yazılımcı/özel </w:t>
      </w:r>
      <w:proofErr w:type="spellStart"/>
      <w:r w:rsidRPr="001E16B4">
        <w:rPr>
          <w:sz w:val="24"/>
        </w:rPr>
        <w:t>entegratördedir</w:t>
      </w:r>
      <w:proofErr w:type="spellEnd"/>
      <w:r w:rsidRPr="001E16B4">
        <w:rPr>
          <w:sz w:val="24"/>
        </w:rPr>
        <w:t>.</w:t>
      </w:r>
    </w:p>
    <w:p w14:paraId="46143A87" w14:textId="77777777" w:rsidR="00001224" w:rsidRPr="001E16B4" w:rsidRDefault="00001224" w:rsidP="00CD68E2">
      <w:pPr>
        <w:spacing w:after="0" w:line="288" w:lineRule="auto"/>
        <w:jc w:val="both"/>
        <w:rPr>
          <w:sz w:val="24"/>
        </w:rPr>
      </w:pPr>
    </w:p>
    <w:p w14:paraId="387A772C" w14:textId="096ACABF" w:rsidR="00CF4FD9" w:rsidRDefault="00CF4FD9" w:rsidP="00CD68E2">
      <w:pPr>
        <w:pStyle w:val="Balk3"/>
        <w:spacing w:before="0" w:line="288" w:lineRule="auto"/>
        <w:jc w:val="both"/>
      </w:pPr>
      <w:bookmarkStart w:id="313" w:name="_Toc111293305"/>
      <w:r>
        <w:t>15.27</w:t>
      </w:r>
      <w:r w:rsidR="00001224">
        <w:t>.</w:t>
      </w:r>
      <w:r>
        <w:t xml:space="preserve">Konsinye Olarak Gönderilen Mallar İçin </w:t>
      </w:r>
      <w:r w:rsidR="004A287C">
        <w:t>e</w:t>
      </w:r>
      <w:r>
        <w:t xml:space="preserve">-İrsaliyenin Ne Şekilde Düzenleneceği </w:t>
      </w:r>
      <w:r w:rsidR="004A287C">
        <w:t>v</w:t>
      </w:r>
      <w:r w:rsidR="00575825">
        <w:t>e-Fatura</w:t>
      </w:r>
      <w:r>
        <w:t xml:space="preserve"> Düzenleme Süresi Hususu</w:t>
      </w:r>
      <w:bookmarkEnd w:id="313"/>
    </w:p>
    <w:p w14:paraId="4D3AB31E" w14:textId="77777777" w:rsidR="00CF4FD9" w:rsidRPr="001E16B4" w:rsidRDefault="00CF4FD9" w:rsidP="00CD68E2">
      <w:pPr>
        <w:spacing w:after="0" w:line="288" w:lineRule="auto"/>
        <w:jc w:val="both"/>
        <w:rPr>
          <w:sz w:val="24"/>
        </w:rPr>
      </w:pPr>
      <w:r w:rsidRPr="001E16B4">
        <w:rPr>
          <w:sz w:val="24"/>
        </w:rPr>
        <w:t xml:space="preserve">Vergi Usul Kanunu’nun 230/5'inci maddesi uyarınca mal hareketinin sevk irsaliyesine bağlanması zorunludur. Bu nedenle malın </w:t>
      </w:r>
      <w:proofErr w:type="spellStart"/>
      <w:r w:rsidRPr="001E16B4">
        <w:rPr>
          <w:sz w:val="24"/>
        </w:rPr>
        <w:t>konsinyiye</w:t>
      </w:r>
      <w:proofErr w:type="spellEnd"/>
      <w:r w:rsidRPr="001E16B4">
        <w:rPr>
          <w:sz w:val="24"/>
        </w:rPr>
        <w:t xml:space="preserve"> (Konsinye teslimde mal gönderilen) gönderilmesi sırasında, </w:t>
      </w:r>
      <w:proofErr w:type="spellStart"/>
      <w:r w:rsidRPr="001E16B4">
        <w:rPr>
          <w:sz w:val="24"/>
        </w:rPr>
        <w:t>konsinyör</w:t>
      </w:r>
      <w:proofErr w:type="spellEnd"/>
      <w:r w:rsidRPr="001E16B4">
        <w:rPr>
          <w:sz w:val="24"/>
        </w:rPr>
        <w:t xml:space="preserve"> (Konsinye teslimde mal gönderen) tarafından (taşımayı </w:t>
      </w:r>
      <w:proofErr w:type="spellStart"/>
      <w:r w:rsidRPr="001E16B4">
        <w:rPr>
          <w:sz w:val="24"/>
        </w:rPr>
        <w:t>konsinyi</w:t>
      </w:r>
      <w:proofErr w:type="spellEnd"/>
      <w:r w:rsidRPr="001E16B4">
        <w:rPr>
          <w:sz w:val="24"/>
        </w:rPr>
        <w:t xml:space="preserve"> yapıyorsa </w:t>
      </w:r>
      <w:proofErr w:type="spellStart"/>
      <w:r w:rsidRPr="001E16B4">
        <w:rPr>
          <w:sz w:val="24"/>
        </w:rPr>
        <w:t>konsinyi</w:t>
      </w:r>
      <w:proofErr w:type="spellEnd"/>
      <w:r w:rsidRPr="001E16B4">
        <w:rPr>
          <w:sz w:val="24"/>
        </w:rPr>
        <w:t xml:space="preserve"> tarafından) sevk irsaliyesi düzenlenmesi ve malların konsinye suretiyle gönderildiğinin sevk irsaliyesi üzerinde belirtilmesi gerekir. </w:t>
      </w:r>
    </w:p>
    <w:p w14:paraId="5FF66176" w14:textId="77777777" w:rsidR="00CF4FD9" w:rsidRPr="001E16B4" w:rsidRDefault="00CF4FD9" w:rsidP="00CD68E2">
      <w:pPr>
        <w:spacing w:after="0" w:line="288" w:lineRule="auto"/>
        <w:jc w:val="both"/>
        <w:rPr>
          <w:sz w:val="24"/>
        </w:rPr>
      </w:pPr>
      <w:r w:rsidRPr="001E16B4">
        <w:rPr>
          <w:sz w:val="24"/>
        </w:rPr>
        <w:t>Bu nedenle e-İrsaliye uygulamasına dahil olan mükellefler tarafından konsinye olarak gönderimi gerçekleştirilen mallar için, e-İrsaliyesi düzenlenmesi ve söz konusu irsaliye üzerine gönderimin konsinye teslim amacıyla gönderildiğinin şerh edilmesi gerekmektedir.</w:t>
      </w:r>
    </w:p>
    <w:p w14:paraId="0A05C45C" w14:textId="77777777" w:rsidR="00CF4FD9" w:rsidRPr="001E16B4" w:rsidRDefault="00CF4FD9" w:rsidP="00CD68E2">
      <w:pPr>
        <w:spacing w:after="0" w:line="288" w:lineRule="auto"/>
        <w:jc w:val="both"/>
        <w:rPr>
          <w:sz w:val="24"/>
        </w:rPr>
      </w:pPr>
      <w:r w:rsidRPr="001E16B4">
        <w:rPr>
          <w:sz w:val="24"/>
        </w:rPr>
        <w:t>Vergi Usul Kanunu’nun 229'uncu maddesinde "Fatura, satılan emtia veya yapılan iş karşılığında müşterinin borçlandığı meblağı göstermek üzere emtiayı satan veya işi yapan tüccar tarafından müşteriye verilen ticari vesikadır" şeklinde tanımlanmıştır.</w:t>
      </w:r>
    </w:p>
    <w:p w14:paraId="1A4AC4C2" w14:textId="77777777" w:rsidR="00CF4FD9" w:rsidRPr="001E16B4" w:rsidRDefault="00CF4FD9" w:rsidP="00CD68E2">
      <w:pPr>
        <w:spacing w:after="0" w:line="288" w:lineRule="auto"/>
        <w:jc w:val="both"/>
        <w:rPr>
          <w:sz w:val="24"/>
        </w:rPr>
      </w:pPr>
      <w:r w:rsidRPr="001E16B4">
        <w:rPr>
          <w:sz w:val="24"/>
        </w:rPr>
        <w:t xml:space="preserve">Konsinye suretiyle yapılan satışlarda malın </w:t>
      </w:r>
      <w:proofErr w:type="spellStart"/>
      <w:r w:rsidRPr="001E16B4">
        <w:rPr>
          <w:sz w:val="24"/>
        </w:rPr>
        <w:t>konsinyiye</w:t>
      </w:r>
      <w:proofErr w:type="spellEnd"/>
      <w:r w:rsidRPr="001E16B4">
        <w:rPr>
          <w:sz w:val="24"/>
        </w:rPr>
        <w:t xml:space="preserve"> gönderilmesi satış sözleşmesine dayanmamakta ve mülkiyet devri gerçekleşmemektedir. Bu nedenle malın gönderilmesine bağlı olarak fatura kesilmesi söz konusu değildir. Ancak </w:t>
      </w:r>
      <w:proofErr w:type="spellStart"/>
      <w:r w:rsidRPr="001E16B4">
        <w:rPr>
          <w:sz w:val="24"/>
        </w:rPr>
        <w:t>konsinyi</w:t>
      </w:r>
      <w:proofErr w:type="spellEnd"/>
      <w:r w:rsidRPr="001E16B4">
        <w:rPr>
          <w:sz w:val="24"/>
        </w:rPr>
        <w:t xml:space="preserve"> tarafından malın alıcıya teslimi anında satış işlemi gerçekleşmiş olacağından </w:t>
      </w:r>
      <w:proofErr w:type="spellStart"/>
      <w:r w:rsidRPr="001E16B4">
        <w:rPr>
          <w:sz w:val="24"/>
        </w:rPr>
        <w:t>konsinyi</w:t>
      </w:r>
      <w:proofErr w:type="spellEnd"/>
      <w:r w:rsidRPr="001E16B4">
        <w:rPr>
          <w:sz w:val="24"/>
        </w:rPr>
        <w:t xml:space="preserve"> alıcı adına satış bedeli üzerinden, </w:t>
      </w:r>
      <w:proofErr w:type="spellStart"/>
      <w:r w:rsidRPr="001E16B4">
        <w:rPr>
          <w:sz w:val="24"/>
        </w:rPr>
        <w:t>konsinyör</w:t>
      </w:r>
      <w:proofErr w:type="spellEnd"/>
      <w:r w:rsidRPr="001E16B4">
        <w:rPr>
          <w:sz w:val="24"/>
        </w:rPr>
        <w:t xml:space="preserve"> ise daha önce kararlaştırılan bedel üzerinden </w:t>
      </w:r>
      <w:proofErr w:type="spellStart"/>
      <w:r w:rsidRPr="001E16B4">
        <w:rPr>
          <w:sz w:val="24"/>
        </w:rPr>
        <w:t>konsinyi</w:t>
      </w:r>
      <w:proofErr w:type="spellEnd"/>
      <w:r w:rsidRPr="001E16B4">
        <w:rPr>
          <w:sz w:val="24"/>
        </w:rPr>
        <w:t xml:space="preserve"> adına fatura düzenleyecektir.</w:t>
      </w:r>
    </w:p>
    <w:p w14:paraId="416AF6F5" w14:textId="46B79965" w:rsidR="00CF4FD9" w:rsidRPr="001E16B4" w:rsidRDefault="00CF4FD9" w:rsidP="00CD68E2">
      <w:pPr>
        <w:spacing w:after="0" w:line="288" w:lineRule="auto"/>
        <w:jc w:val="both"/>
        <w:rPr>
          <w:sz w:val="24"/>
        </w:rPr>
      </w:pPr>
      <w:r w:rsidRPr="001E16B4">
        <w:rPr>
          <w:sz w:val="24"/>
        </w:rPr>
        <w:t xml:space="preserve">Vergi Usul Kanunu’nun 231/5'inci maddesinde "Fatura, malın teslimi veya hizmetin yapıldığı tarihten itibaren azami yedi gün içinde düzenlenir. Bu süre içerisinde düzenlenmeyen faturalar hiç düzenlenmemiş sayılır." denilmektedir. Buna göre, konsinye olarak satılmak üzere teslim edilen emtia için faturanın, irsaliye tarihinden itibaren değil, </w:t>
      </w:r>
      <w:proofErr w:type="spellStart"/>
      <w:r w:rsidRPr="001E16B4">
        <w:rPr>
          <w:sz w:val="24"/>
        </w:rPr>
        <w:t>konsinyinin</w:t>
      </w:r>
      <w:proofErr w:type="spellEnd"/>
      <w:r w:rsidRPr="001E16B4">
        <w:rPr>
          <w:sz w:val="24"/>
        </w:rPr>
        <w:t xml:space="preserve"> malı alıcıya sattığı tarihten itibaren ve fiilen satılan mal miktarları dikkate alına 7 gün içinde düzenlenmesi gerekmektedir.</w:t>
      </w:r>
    </w:p>
    <w:p w14:paraId="0C848D30" w14:textId="77777777" w:rsidR="00001224" w:rsidRPr="001E16B4" w:rsidRDefault="00001224" w:rsidP="00CD68E2">
      <w:pPr>
        <w:spacing w:after="0" w:line="288" w:lineRule="auto"/>
        <w:jc w:val="both"/>
        <w:rPr>
          <w:sz w:val="24"/>
        </w:rPr>
      </w:pPr>
    </w:p>
    <w:p w14:paraId="3F90DC7C" w14:textId="5C702238" w:rsidR="00CF4FD9" w:rsidRDefault="00CF4FD9" w:rsidP="00CD68E2">
      <w:pPr>
        <w:pStyle w:val="Balk3"/>
        <w:spacing w:before="0" w:line="288" w:lineRule="auto"/>
        <w:jc w:val="both"/>
      </w:pPr>
      <w:bookmarkStart w:id="314" w:name="_Toc111293306"/>
      <w:r>
        <w:t>15.28</w:t>
      </w:r>
      <w:r w:rsidR="00001224">
        <w:t>.</w:t>
      </w:r>
      <w:r>
        <w:t xml:space="preserve">Aynı </w:t>
      </w:r>
      <w:r w:rsidR="003838C1">
        <w:t xml:space="preserve">Sevkiyatın Kısmen Karayolu Kısmen de Demiryolu ile Yapıldığı Durumlarda e- </w:t>
      </w:r>
      <w:r>
        <w:t>İrsaliye Düzeni</w:t>
      </w:r>
      <w:bookmarkEnd w:id="314"/>
    </w:p>
    <w:p w14:paraId="336765D4" w14:textId="3A44277F" w:rsidR="00CF4FD9" w:rsidRPr="001E16B4" w:rsidRDefault="00CF4FD9" w:rsidP="00CD68E2">
      <w:pPr>
        <w:spacing w:after="0" w:line="288" w:lineRule="auto"/>
        <w:jc w:val="both"/>
        <w:rPr>
          <w:sz w:val="24"/>
        </w:rPr>
      </w:pPr>
      <w:r w:rsidRPr="001E16B4">
        <w:rPr>
          <w:sz w:val="24"/>
        </w:rPr>
        <w:t>Aynı alıcıya gönderilen mallar için düzenlenecek e-İrsaliyede, karayolu ve demir yolu ile kat edilecek güzergahların e-</w:t>
      </w:r>
      <w:proofErr w:type="spellStart"/>
      <w:r w:rsidRPr="001E16B4">
        <w:rPr>
          <w:sz w:val="24"/>
        </w:rPr>
        <w:t>İrsaliye’de</w:t>
      </w:r>
      <w:proofErr w:type="spellEnd"/>
      <w:r w:rsidRPr="001E16B4">
        <w:rPr>
          <w:sz w:val="24"/>
        </w:rPr>
        <w:t xml:space="preserve"> “</w:t>
      </w:r>
      <w:proofErr w:type="spellStart"/>
      <w:r w:rsidRPr="001E16B4">
        <w:rPr>
          <w:sz w:val="24"/>
        </w:rPr>
        <w:t>Shipment</w:t>
      </w:r>
      <w:proofErr w:type="spellEnd"/>
      <w:r w:rsidRPr="001E16B4">
        <w:rPr>
          <w:sz w:val="24"/>
        </w:rPr>
        <w:t xml:space="preserve">” etiketinin altında “Delivery” alanı </w:t>
      </w:r>
      <w:proofErr w:type="spellStart"/>
      <w:r w:rsidRPr="001E16B4">
        <w:rPr>
          <w:sz w:val="24"/>
        </w:rPr>
        <w:t>çoklanarak</w:t>
      </w:r>
      <w:proofErr w:type="spellEnd"/>
      <w:r w:rsidRPr="001E16B4">
        <w:rPr>
          <w:sz w:val="24"/>
        </w:rPr>
        <w:t xml:space="preserve"> her bir güzergahın ayrı ayrı belirtilmesi suretiyle, tek bir e-İrsaliye ile malın gönderiminin yapılması ve her </w:t>
      </w:r>
      <w:r w:rsidRPr="001E16B4">
        <w:rPr>
          <w:sz w:val="24"/>
        </w:rPr>
        <w:lastRenderedPageBreak/>
        <w:t>bir sevkiyat sırasında bu e-İrsaliyenin ibraz edilmesi mümkündür. Örneğin A¬B arası demir yolu, B-C arası karayolu, C-D arası deniz yolu ile sevkiyatın yapılacağı durumda, e-İrsaliyede bu hususlar belirtilerek tek bir e-İrsaliye düzenlenebilir.</w:t>
      </w:r>
    </w:p>
    <w:p w14:paraId="63AC0B53" w14:textId="77777777" w:rsidR="00001224" w:rsidRPr="001E16B4" w:rsidRDefault="00001224" w:rsidP="00CD68E2">
      <w:pPr>
        <w:spacing w:after="0" w:line="288" w:lineRule="auto"/>
        <w:jc w:val="both"/>
        <w:rPr>
          <w:sz w:val="24"/>
        </w:rPr>
      </w:pPr>
    </w:p>
    <w:p w14:paraId="04D217A4" w14:textId="602F8849" w:rsidR="00CF4FD9" w:rsidRDefault="00CF4FD9" w:rsidP="00CD68E2">
      <w:pPr>
        <w:pStyle w:val="Balk3"/>
        <w:spacing w:before="0" w:line="288" w:lineRule="auto"/>
        <w:jc w:val="both"/>
      </w:pPr>
      <w:bookmarkStart w:id="315" w:name="_Toc111293307"/>
      <w:r>
        <w:t>15.29</w:t>
      </w:r>
      <w:r w:rsidR="00001224">
        <w:t>.</w:t>
      </w:r>
      <w:r>
        <w:t>İhracat İşlemlerinde e-İrsaliye Uygulaması</w:t>
      </w:r>
      <w:bookmarkEnd w:id="315"/>
    </w:p>
    <w:p w14:paraId="0E65F580" w14:textId="4F0A5F96" w:rsidR="00CF4FD9" w:rsidRPr="001E16B4" w:rsidRDefault="00CF4FD9" w:rsidP="00CD68E2">
      <w:pPr>
        <w:spacing w:after="0" w:line="288" w:lineRule="auto"/>
        <w:jc w:val="both"/>
        <w:rPr>
          <w:sz w:val="24"/>
        </w:rPr>
      </w:pPr>
      <w:proofErr w:type="gramStart"/>
      <w:r w:rsidRPr="001E16B4">
        <w:rPr>
          <w:sz w:val="24"/>
        </w:rPr>
        <w:t>e</w:t>
      </w:r>
      <w:proofErr w:type="gramEnd"/>
      <w:r w:rsidRPr="001E16B4">
        <w:rPr>
          <w:sz w:val="24"/>
        </w:rPr>
        <w:t xml:space="preserve">-İrsaliye uygulamasına kayıtlı mükelleflerce gerçekleştirilen mal ihracı sırasında da e-İrsaliye düzenlenmesi zorunludur. Bu kapsamda düzenlenecek e-İrsaliyeler, ihracat işlemlerinde düzenlenen e-Faturalardan farklı olarak Ticaret Bakanlığı adına değil, doğrudan yurtdışındaki müşteri adına düzenlenecektir. Bununla birlikte söz konusu müşterinin aynı zamanda Türkiye’de mukim bir mükellef olması durumunda ilgili mükellefin VKN ya da TCKN bilgileri, Türkiye’de mukim bir mükellef olamaması halinde ise </w:t>
      </w:r>
      <w:r w:rsidRPr="001E16B4">
        <w:rPr>
          <w:b/>
          <w:bCs/>
          <w:sz w:val="24"/>
          <w:shd w:val="clear" w:color="auto" w:fill="FFF2CC" w:themeFill="accent4" w:themeFillTint="33"/>
        </w:rPr>
        <w:t>VKN alanına on (10) adet iki (2)</w:t>
      </w:r>
      <w:r w:rsidR="001824E2" w:rsidRPr="001E16B4">
        <w:rPr>
          <w:b/>
          <w:bCs/>
          <w:sz w:val="24"/>
          <w:shd w:val="clear" w:color="auto" w:fill="FFF2CC" w:themeFill="accent4" w:themeFillTint="33"/>
        </w:rPr>
        <w:t xml:space="preserve"> </w:t>
      </w:r>
      <w:r w:rsidRPr="001E16B4">
        <w:rPr>
          <w:b/>
          <w:bCs/>
          <w:sz w:val="24"/>
          <w:shd w:val="clear" w:color="auto" w:fill="FFF2CC" w:themeFill="accent4" w:themeFillTint="33"/>
        </w:rPr>
        <w:t xml:space="preserve">(2222222222) girilmek suretiyle e-İrsaliye düzenlenecektir. </w:t>
      </w:r>
      <w:r w:rsidRPr="001E16B4">
        <w:rPr>
          <w:sz w:val="24"/>
        </w:rPr>
        <w:t>Düzenlenen e-İrsaliye,</w:t>
      </w:r>
      <w:r w:rsidR="001824E2" w:rsidRPr="001E16B4">
        <w:rPr>
          <w:sz w:val="24"/>
        </w:rPr>
        <w:t xml:space="preserve"> </w:t>
      </w:r>
      <w:r w:rsidRPr="001E16B4">
        <w:rPr>
          <w:sz w:val="24"/>
        </w:rPr>
        <w:t>müşterinin Türkiye’de mukim ve e-İrsaliye uygulamasına kayıtlı olması durumunda doğrudan ilgili mükellefe, diğer durumlarda ise GİB Sanal Alıcı’sına gönderilecektir.</w:t>
      </w:r>
    </w:p>
    <w:p w14:paraId="73350A7E" w14:textId="77777777" w:rsidR="00001224" w:rsidRPr="001E16B4" w:rsidRDefault="00001224" w:rsidP="00CD68E2">
      <w:pPr>
        <w:spacing w:after="0" w:line="288" w:lineRule="auto"/>
        <w:jc w:val="both"/>
        <w:rPr>
          <w:sz w:val="24"/>
        </w:rPr>
      </w:pPr>
    </w:p>
    <w:p w14:paraId="7887EEF6" w14:textId="3A136C39" w:rsidR="00CF4FD9" w:rsidRDefault="00CF4FD9" w:rsidP="00CD68E2">
      <w:pPr>
        <w:pStyle w:val="Balk3"/>
        <w:spacing w:before="0" w:line="288" w:lineRule="auto"/>
        <w:jc w:val="both"/>
      </w:pPr>
      <w:bookmarkStart w:id="316" w:name="_Toc111293308"/>
      <w:r>
        <w:t>15.30</w:t>
      </w:r>
      <w:r w:rsidR="00001224">
        <w:t>.</w:t>
      </w:r>
      <w:r w:rsidR="001824E2">
        <w:t xml:space="preserve">Taşıma Sırasında E-İrsaliyenin Kâğıt Çıktısının Araçta Bulundurulması Durumunda Matbaa Baskılı ve Seri Sıra </w:t>
      </w:r>
      <w:proofErr w:type="spellStart"/>
      <w:proofErr w:type="gramStart"/>
      <w:r w:rsidR="001824E2">
        <w:t>No.Lu</w:t>
      </w:r>
      <w:proofErr w:type="spellEnd"/>
      <w:proofErr w:type="gramEnd"/>
      <w:r w:rsidR="001824E2">
        <w:t xml:space="preserve"> Belgelerin </w:t>
      </w:r>
      <w:r w:rsidR="00EB6EA4">
        <w:t>Kâğıt</w:t>
      </w:r>
      <w:r w:rsidR="001824E2">
        <w:t xml:space="preserve"> Çıktı Olarak Kullanımı Hususu</w:t>
      </w:r>
      <w:bookmarkEnd w:id="316"/>
    </w:p>
    <w:p w14:paraId="11E74DCE" w14:textId="20CC82C7" w:rsidR="00CF4FD9" w:rsidRPr="001E16B4" w:rsidRDefault="00CF4FD9" w:rsidP="00CD68E2">
      <w:pPr>
        <w:shd w:val="clear" w:color="auto" w:fill="DEEAF6" w:themeFill="accent5" w:themeFillTint="33"/>
        <w:spacing w:after="0" w:line="288" w:lineRule="auto"/>
        <w:jc w:val="both"/>
        <w:rPr>
          <w:sz w:val="24"/>
        </w:rPr>
      </w:pPr>
      <w:proofErr w:type="gramStart"/>
      <w:r w:rsidRPr="001E16B4">
        <w:rPr>
          <w:sz w:val="24"/>
        </w:rPr>
        <w:t>e</w:t>
      </w:r>
      <w:proofErr w:type="gramEnd"/>
      <w:r w:rsidRPr="001E16B4">
        <w:rPr>
          <w:sz w:val="24"/>
        </w:rPr>
        <w:t xml:space="preserve">-İrsaliye </w:t>
      </w:r>
      <w:r w:rsidR="00EB6EA4">
        <w:rPr>
          <w:sz w:val="24"/>
        </w:rPr>
        <w:t>kâğıt</w:t>
      </w:r>
      <w:r w:rsidRPr="001E16B4">
        <w:rPr>
          <w:sz w:val="24"/>
        </w:rPr>
        <w:t xml:space="preserve"> nüshası olarak matbaa baskılı ve seri sıra no.lu belgelerin e-</w:t>
      </w:r>
      <w:proofErr w:type="spellStart"/>
      <w:r w:rsidRPr="001E16B4">
        <w:rPr>
          <w:sz w:val="24"/>
        </w:rPr>
        <w:t>İrsaliye’de</w:t>
      </w:r>
      <w:proofErr w:type="spellEnd"/>
      <w:r w:rsidRPr="001E16B4">
        <w:rPr>
          <w:sz w:val="24"/>
        </w:rPr>
        <w:t xml:space="preserve"> bulunması gerekli tüm bilgileri barındırması ve okunmasına engel teşkil etmemesi koşuluyla kullanılması mümkündür.</w:t>
      </w:r>
    </w:p>
    <w:p w14:paraId="12492482" w14:textId="77777777" w:rsidR="00001224" w:rsidRPr="001E16B4" w:rsidRDefault="00001224" w:rsidP="00CD68E2">
      <w:pPr>
        <w:spacing w:after="0" w:line="288" w:lineRule="auto"/>
        <w:jc w:val="both"/>
        <w:rPr>
          <w:sz w:val="24"/>
        </w:rPr>
      </w:pPr>
    </w:p>
    <w:p w14:paraId="71A083D1" w14:textId="7999C19C" w:rsidR="00CF4FD9" w:rsidRDefault="00CF4FD9" w:rsidP="00CD68E2">
      <w:pPr>
        <w:pStyle w:val="Balk3"/>
        <w:spacing w:before="0" w:line="288" w:lineRule="auto"/>
        <w:jc w:val="both"/>
      </w:pPr>
      <w:bookmarkStart w:id="317" w:name="_Toc111293309"/>
      <w:r>
        <w:t>15.31</w:t>
      </w:r>
      <w:r w:rsidR="00001224">
        <w:t>.</w:t>
      </w:r>
      <w:r>
        <w:t>e-</w:t>
      </w:r>
      <w:r w:rsidR="003838C1">
        <w:t>İrsaliyenin Düzenlenmesi Sırasında Şoför, Araç, Fiili Sevk Zamanı Bilgilerinin Tam Olarak Bilinemediği Durumda e-İrsaliye Düzeni</w:t>
      </w:r>
      <w:bookmarkEnd w:id="317"/>
    </w:p>
    <w:p w14:paraId="35EDDAAB" w14:textId="185627CE" w:rsidR="00CF4FD9" w:rsidRPr="001E16B4" w:rsidRDefault="00CF4FD9" w:rsidP="00CD68E2">
      <w:pPr>
        <w:spacing w:after="0" w:line="288" w:lineRule="auto"/>
        <w:jc w:val="both"/>
        <w:rPr>
          <w:sz w:val="24"/>
        </w:rPr>
      </w:pPr>
      <w:r w:rsidRPr="001E16B4">
        <w:rPr>
          <w:sz w:val="24"/>
        </w:rPr>
        <w:t>Sevk irsaliyesinin fiili sevk başlangıcından önce, zorunlu bilgileri içerecek şekilde, düzenlenmesi zorunludur. Düzenlenecek e-İrsaliyede zorunlu olan bu alanların, e-</w:t>
      </w:r>
      <w:proofErr w:type="spellStart"/>
      <w:r w:rsidRPr="001E16B4">
        <w:rPr>
          <w:sz w:val="24"/>
        </w:rPr>
        <w:t>İrsaliye’nin</w:t>
      </w:r>
      <w:proofErr w:type="spellEnd"/>
      <w:r w:rsidRPr="001E16B4">
        <w:rPr>
          <w:sz w:val="24"/>
        </w:rPr>
        <w:t xml:space="preserve"> elektronik ortamda oluşturulması sırasında tam olarak bilinemediği durumlarda e-İrsaliye belgesi öncelikle TASLAK olarak kaydedilmeli ve sevkiyat başlangıcıyla birlikte eksik bilgiler taslak belgeye eklendikten sonra ONAYLAMA işlemine tabi tutulmalı ve Başkanlık sistemlerine gönderimi sağlanmalıdır. Taslak belgenin onaylanmamış halinin elektronik veya </w:t>
      </w:r>
      <w:r w:rsidR="001824E2" w:rsidRPr="001E16B4">
        <w:rPr>
          <w:sz w:val="24"/>
        </w:rPr>
        <w:t>kâğıt</w:t>
      </w:r>
      <w:r w:rsidRPr="001E16B4">
        <w:rPr>
          <w:sz w:val="24"/>
        </w:rPr>
        <w:t xml:space="preserve"> çıktısının hukuki geçerliği olmayıp, sevkiyat sırasında onaylanmış e-</w:t>
      </w:r>
      <w:proofErr w:type="spellStart"/>
      <w:r w:rsidRPr="001E16B4">
        <w:rPr>
          <w:sz w:val="24"/>
        </w:rPr>
        <w:t>İrsaliye’nin</w:t>
      </w:r>
      <w:proofErr w:type="spellEnd"/>
      <w:r w:rsidRPr="001E16B4">
        <w:rPr>
          <w:sz w:val="24"/>
        </w:rPr>
        <w:t xml:space="preserve"> elektronik veya </w:t>
      </w:r>
      <w:r w:rsidR="003838C1" w:rsidRPr="001E16B4">
        <w:rPr>
          <w:sz w:val="24"/>
        </w:rPr>
        <w:t>kâğıt</w:t>
      </w:r>
      <w:r w:rsidRPr="001E16B4">
        <w:rPr>
          <w:sz w:val="24"/>
        </w:rPr>
        <w:t xml:space="preserve"> çıktı halinin bulundurulması zorunludur. </w:t>
      </w:r>
    </w:p>
    <w:p w14:paraId="07CDD4D7" w14:textId="1C89D1DE" w:rsidR="00CF4FD9" w:rsidRPr="001E16B4" w:rsidRDefault="00CF4FD9" w:rsidP="00CD68E2">
      <w:pPr>
        <w:spacing w:after="0" w:line="288" w:lineRule="auto"/>
        <w:jc w:val="both"/>
        <w:rPr>
          <w:sz w:val="24"/>
        </w:rPr>
      </w:pPr>
    </w:p>
    <w:p w14:paraId="6E44E665" w14:textId="1288C088" w:rsidR="003838C1" w:rsidRDefault="003838C1" w:rsidP="00CD68E2">
      <w:pPr>
        <w:pStyle w:val="Balk3"/>
        <w:spacing w:before="0" w:line="288" w:lineRule="auto"/>
        <w:jc w:val="both"/>
      </w:pPr>
      <w:bookmarkStart w:id="318" w:name="_Toc111293310"/>
      <w:r w:rsidRPr="003838C1">
        <w:t>15.33</w:t>
      </w:r>
      <w:r>
        <w:t>.</w:t>
      </w:r>
      <w:r w:rsidRPr="003838C1">
        <w:t xml:space="preserve">E-İrsaliye Uygulamasına Kayıtlı Olmayan Nihai Tüketicilere (Mükellef Olmayanlara) Düzenlenen </w:t>
      </w:r>
      <w:r>
        <w:t>e</w:t>
      </w:r>
      <w:r w:rsidRPr="003838C1">
        <w:t>-İrsaliyelerde Alıcının TCKN Bilgisini Paylaşmak İstemediği Durumlarda Uyulacak Usul ve Esaslar</w:t>
      </w:r>
      <w:bookmarkEnd w:id="318"/>
    </w:p>
    <w:p w14:paraId="0A757B02" w14:textId="4283E6AA" w:rsidR="00CF4FD9" w:rsidRPr="001E16B4" w:rsidRDefault="00CF4FD9" w:rsidP="00CD68E2">
      <w:pPr>
        <w:spacing w:after="0" w:line="288" w:lineRule="auto"/>
        <w:jc w:val="both"/>
        <w:rPr>
          <w:sz w:val="24"/>
        </w:rPr>
      </w:pPr>
      <w:r w:rsidRPr="001E16B4">
        <w:rPr>
          <w:sz w:val="24"/>
        </w:rPr>
        <w:t>-İrsaliye uygulamasına kayıtlı olmayan nihai tüketicilere (mükellef olmayanlara) düzenlenen e-İrsaliyelerde alıcının TCKN bilgisini paylaşmak istemediği durumlarda uyulacak usul ve esaslar</w:t>
      </w:r>
      <w:r w:rsidR="003838C1" w:rsidRPr="001E16B4">
        <w:rPr>
          <w:sz w:val="24"/>
        </w:rPr>
        <w:t xml:space="preserve"> </w:t>
      </w:r>
      <w:r w:rsidRPr="001E16B4">
        <w:rPr>
          <w:sz w:val="24"/>
        </w:rPr>
        <w:t>e-İrsaliye uygulamasına kayıtlı olmayan nihai tüketicilere (mükellef olmayanlara) düzenlenecek e-İrsaliyelerde müşterinin ad-</w:t>
      </w:r>
      <w:proofErr w:type="spellStart"/>
      <w:r w:rsidRPr="001E16B4">
        <w:rPr>
          <w:sz w:val="24"/>
        </w:rPr>
        <w:t>soyad</w:t>
      </w:r>
      <w:proofErr w:type="spellEnd"/>
      <w:r w:rsidRPr="001E16B4">
        <w:rPr>
          <w:sz w:val="24"/>
        </w:rPr>
        <w:t xml:space="preserve"> bilgilerine yer verilmesi ancak TCKN bilgisinin paylaşılmaması halinde ilgili alıcı VKN/TCKN alanına 11 adet 1 rakamı (11111111111) yazılacaktır.</w:t>
      </w:r>
    </w:p>
    <w:p w14:paraId="67A7D52E" w14:textId="77777777" w:rsidR="001824E2" w:rsidRPr="001E16B4" w:rsidRDefault="001824E2" w:rsidP="00CD68E2">
      <w:pPr>
        <w:spacing w:after="0" w:line="288" w:lineRule="auto"/>
        <w:jc w:val="both"/>
        <w:rPr>
          <w:sz w:val="24"/>
        </w:rPr>
      </w:pPr>
    </w:p>
    <w:p w14:paraId="57FCA636" w14:textId="16E22661" w:rsidR="00CF4FD9" w:rsidRDefault="00CF4FD9" w:rsidP="00CD68E2">
      <w:pPr>
        <w:pStyle w:val="Balk3"/>
        <w:spacing w:before="0" w:line="288" w:lineRule="auto"/>
        <w:jc w:val="both"/>
      </w:pPr>
      <w:bookmarkStart w:id="319" w:name="_Toc111293311"/>
      <w:r>
        <w:lastRenderedPageBreak/>
        <w:t>15.34</w:t>
      </w:r>
      <w:r w:rsidR="001824E2">
        <w:t>.</w:t>
      </w:r>
      <w:r>
        <w:t>e-İrsaliyede şoförün TCKN bilgisi alanına 11111111111 yazılmasının mümkün olup olmadığı hususu</w:t>
      </w:r>
      <w:bookmarkEnd w:id="319"/>
    </w:p>
    <w:p w14:paraId="12813F16" w14:textId="0DD5DBE8" w:rsidR="00CF4FD9" w:rsidRPr="001E16B4" w:rsidRDefault="00CF4FD9" w:rsidP="00CD68E2">
      <w:pPr>
        <w:shd w:val="clear" w:color="auto" w:fill="DEEAF6" w:themeFill="accent5" w:themeFillTint="33"/>
        <w:spacing w:after="0" w:line="288" w:lineRule="auto"/>
        <w:jc w:val="both"/>
        <w:rPr>
          <w:sz w:val="24"/>
        </w:rPr>
      </w:pPr>
      <w:r w:rsidRPr="001E16B4">
        <w:rPr>
          <w:sz w:val="24"/>
        </w:rPr>
        <w:t>Şoförün ad-</w:t>
      </w:r>
      <w:proofErr w:type="spellStart"/>
      <w:r w:rsidRPr="001E16B4">
        <w:rPr>
          <w:sz w:val="24"/>
        </w:rPr>
        <w:t>soyad</w:t>
      </w:r>
      <w:proofErr w:type="spellEnd"/>
      <w:r w:rsidRPr="001E16B4">
        <w:rPr>
          <w:sz w:val="24"/>
        </w:rPr>
        <w:t xml:space="preserve"> ve TCKN bilgisi Ulaştırma ve Altyapı Bakanlığı’nın UETDS yük taşıma bildirimleri bakımından da zorunlu bir alan olması, taşıma işlemini gerçekleştiren şoförlerin ilgili mevzuatlarınca yetkilendirilmiş ve yeterliklerinin doğru tespiti bakımından da önem arz ettiğinden, şoförün adı-soyadı ve TCKN bilgisinin (yabancı uyruklu şoförlerde şoförün pasaport numarası bilgisinin) e-İrsaliye ilgili elektronik belge alanında doğru şekilde yazılması zorunludur.</w:t>
      </w:r>
    </w:p>
    <w:p w14:paraId="60620AE0" w14:textId="77777777" w:rsidR="001824E2" w:rsidRPr="001E16B4" w:rsidRDefault="001824E2" w:rsidP="00CD68E2">
      <w:pPr>
        <w:spacing w:after="0" w:line="288" w:lineRule="auto"/>
        <w:jc w:val="both"/>
        <w:rPr>
          <w:sz w:val="24"/>
        </w:rPr>
      </w:pPr>
    </w:p>
    <w:p w14:paraId="035DDDD4" w14:textId="334DBABE" w:rsidR="00CF4FD9" w:rsidRDefault="00CF4FD9" w:rsidP="00CD68E2">
      <w:pPr>
        <w:pStyle w:val="Balk3"/>
        <w:spacing w:before="0" w:line="288" w:lineRule="auto"/>
        <w:jc w:val="both"/>
      </w:pPr>
      <w:bookmarkStart w:id="320" w:name="_Toc111293312"/>
      <w:r>
        <w:t>15.35</w:t>
      </w:r>
      <w:r w:rsidR="00001224">
        <w:t>.</w:t>
      </w:r>
      <w:r>
        <w:t xml:space="preserve">Araca </w:t>
      </w:r>
      <w:r w:rsidR="003838C1">
        <w:t>Yükleme Sırasında Dökme Mallar veya Tartım İşlemi Yapılamayan Mahiyetteki Hurda vb. Malların Sevkiyat Miktarı Bilinemediği Durumlarda e-</w:t>
      </w:r>
      <w:r>
        <w:t xml:space="preserve">İrsaliye </w:t>
      </w:r>
      <w:r w:rsidR="003838C1">
        <w:t>Düzeni</w:t>
      </w:r>
      <w:bookmarkEnd w:id="320"/>
    </w:p>
    <w:p w14:paraId="4313AF49" w14:textId="078B53F1" w:rsidR="00CF4FD9" w:rsidRPr="001E16B4" w:rsidRDefault="00CF4FD9" w:rsidP="00CD68E2">
      <w:pPr>
        <w:spacing w:after="0" w:line="288" w:lineRule="auto"/>
        <w:jc w:val="both"/>
        <w:rPr>
          <w:sz w:val="24"/>
        </w:rPr>
      </w:pPr>
      <w:r w:rsidRPr="001E16B4">
        <w:rPr>
          <w:sz w:val="24"/>
        </w:rPr>
        <w:t xml:space="preserve">Bu tür durumlarda tahmini miktar üzerinden mal miktarı bilgisine e-İrsaliye üzerinde yer verilecek olup, sevkiyatın sonucunda alıcıya fiili olarak teslim edilen miktar bilgileri e-İrsaliye yanıtı ile elektronik ortamda bildirilebileceği gibi taraflarca tanzim olunacak makbuz, tutanak vb. teslim tesellüm belgeleri ile ya da e-İrsaliye </w:t>
      </w:r>
      <w:r w:rsidR="003838C1" w:rsidRPr="001E16B4">
        <w:rPr>
          <w:sz w:val="24"/>
        </w:rPr>
        <w:t>kâğıt</w:t>
      </w:r>
      <w:r w:rsidRPr="001E16B4">
        <w:rPr>
          <w:sz w:val="24"/>
        </w:rPr>
        <w:t xml:space="preserve"> çıktısı üzerinde teslim alan ve teslim edenin bilgileri ve bunların imzalarına yer verilerek filli teslim miktarı belirtilebilir. Faturanın fiili teslim edilen mal miktarı baz alınarak düzenleneceği tabiidir.</w:t>
      </w:r>
    </w:p>
    <w:p w14:paraId="7BE9A1D6" w14:textId="77777777" w:rsidR="00001224" w:rsidRPr="001E16B4" w:rsidRDefault="00001224" w:rsidP="00CD68E2">
      <w:pPr>
        <w:spacing w:after="0" w:line="288" w:lineRule="auto"/>
        <w:jc w:val="both"/>
        <w:rPr>
          <w:sz w:val="24"/>
        </w:rPr>
      </w:pPr>
    </w:p>
    <w:p w14:paraId="65384FDF" w14:textId="01CD6186" w:rsidR="00CF4FD9" w:rsidRDefault="00CF4FD9" w:rsidP="00CD68E2">
      <w:pPr>
        <w:pStyle w:val="Balk3"/>
        <w:spacing w:before="0" w:line="288" w:lineRule="auto"/>
        <w:jc w:val="both"/>
      </w:pPr>
      <w:bookmarkStart w:id="321" w:name="_Toc111293313"/>
      <w:r>
        <w:t>15.36</w:t>
      </w:r>
      <w:r w:rsidR="00001224">
        <w:t>.</w:t>
      </w:r>
      <w:r>
        <w:t xml:space="preserve">e-İrsaliye </w:t>
      </w:r>
      <w:r w:rsidR="003838C1">
        <w:t>Uygulamasına Dahil Olunduktan Sonra Mevcut Matbu Baskılı Kâğıt Sevk İrsaliyelerinin Durumu</w:t>
      </w:r>
      <w:bookmarkEnd w:id="321"/>
    </w:p>
    <w:p w14:paraId="3C5CFB5F" w14:textId="0692DB76" w:rsidR="00CF4FD9" w:rsidRPr="001E16B4" w:rsidRDefault="00CF4FD9" w:rsidP="00CD68E2">
      <w:pPr>
        <w:spacing w:after="0" w:line="288" w:lineRule="auto"/>
        <w:jc w:val="both"/>
        <w:rPr>
          <w:sz w:val="24"/>
        </w:rPr>
      </w:pPr>
      <w:r w:rsidRPr="001E16B4">
        <w:rPr>
          <w:sz w:val="24"/>
        </w:rPr>
        <w:t xml:space="preserve">e-İrsaliye uygulamasına dahil olunduktan sonra mevcut matbu baskılı </w:t>
      </w:r>
      <w:r w:rsidR="00EB6EA4">
        <w:rPr>
          <w:sz w:val="24"/>
        </w:rPr>
        <w:t>kâğıt</w:t>
      </w:r>
      <w:r w:rsidRPr="001E16B4">
        <w:rPr>
          <w:sz w:val="24"/>
        </w:rPr>
        <w:t xml:space="preserve"> sevk irsaliyelerinin imha edilmesi zorunlu olmayıp, 509 Sıra No.lu Vergi Usul Kanunu Genel Tebliğinin 8. Diğer Hususlar bölümünde belirtildiği üzere, Tebliğde belirtilen e-Belgeleri düzenleme yetkisi bulunan mükelleflerin, sistemlerinde arıza veya kesinti meydana gelmesi veya diğer </w:t>
      </w:r>
      <w:r w:rsidRPr="001E16B4">
        <w:rPr>
          <w:b/>
          <w:bCs/>
          <w:sz w:val="24"/>
        </w:rPr>
        <w:t xml:space="preserve">mücbir sebep durumlarında düzenlenmek üzere yeterli miktarda matbu belgeleri </w:t>
      </w:r>
      <w:r w:rsidRPr="001E16B4">
        <w:rPr>
          <w:b/>
          <w:bCs/>
          <w:sz w:val="24"/>
          <w:u w:val="single"/>
        </w:rPr>
        <w:t>bulundurmaları</w:t>
      </w:r>
      <w:r w:rsidRPr="001E16B4">
        <w:rPr>
          <w:b/>
          <w:bCs/>
          <w:sz w:val="24"/>
        </w:rPr>
        <w:t xml:space="preserve"> zorunlu olduğundan</w:t>
      </w:r>
      <w:r w:rsidRPr="001E16B4">
        <w:rPr>
          <w:sz w:val="24"/>
        </w:rPr>
        <w:t xml:space="preserve">, mevcut matbu sevk irsaliyelerinden ihtiyaç miktarının bu amaçla bulundurulması gerekmektedir. Ayrıca, imha edilmek istenen matbu baskılı </w:t>
      </w:r>
      <w:r w:rsidR="003838C1" w:rsidRPr="001E16B4">
        <w:rPr>
          <w:sz w:val="24"/>
        </w:rPr>
        <w:t>kâğıt</w:t>
      </w:r>
      <w:r w:rsidRPr="001E16B4">
        <w:rPr>
          <w:sz w:val="24"/>
        </w:rPr>
        <w:t xml:space="preserve"> sevk irsaliyelerinin, bağlı olunan vergi dairesine başvurmak suretiyle, vergi dairesi tarafından bir tutanağa bağlanarak iptallerinin sağlanması gerekmektedir.</w:t>
      </w:r>
    </w:p>
    <w:p w14:paraId="0EEFDC6C" w14:textId="77777777" w:rsidR="00001224" w:rsidRPr="001E16B4" w:rsidRDefault="00001224" w:rsidP="00CD68E2">
      <w:pPr>
        <w:spacing w:after="0" w:line="288" w:lineRule="auto"/>
        <w:jc w:val="both"/>
        <w:rPr>
          <w:sz w:val="24"/>
        </w:rPr>
      </w:pPr>
    </w:p>
    <w:p w14:paraId="562451CA" w14:textId="33257FF4" w:rsidR="00CF4FD9" w:rsidRDefault="00CF4FD9" w:rsidP="00CD68E2">
      <w:pPr>
        <w:pStyle w:val="Balk3"/>
        <w:spacing w:before="0" w:line="288" w:lineRule="auto"/>
        <w:jc w:val="both"/>
      </w:pPr>
      <w:bookmarkStart w:id="322" w:name="_Toc111293314"/>
      <w:r>
        <w:t>15.37</w:t>
      </w:r>
      <w:r w:rsidR="00001224">
        <w:t>.</w:t>
      </w:r>
      <w:r>
        <w:t>Alıcıların kimler olacağı ve ne miktarda mal alacakları sevkiyat başlangıcında bilinemeyen ve “Muhtelif Müşteriler” ibareli olarak sevkiyatı başlatılan “Sıcak Satış” işlemlerinde, müşteriye malların teslim anında e-İrsaliyenin teknik imkansızlıklar nedeniyle düzenlenemediği durumda nasıl bir yol izlenecektir?</w:t>
      </w:r>
      <w:bookmarkEnd w:id="322"/>
    </w:p>
    <w:p w14:paraId="2F59A3CC" w14:textId="183063C6" w:rsidR="00CF4FD9" w:rsidRPr="001E16B4" w:rsidRDefault="003838C1" w:rsidP="00CD68E2">
      <w:pPr>
        <w:spacing w:after="0" w:line="288" w:lineRule="auto"/>
        <w:jc w:val="both"/>
        <w:rPr>
          <w:sz w:val="24"/>
        </w:rPr>
      </w:pPr>
      <w:r w:rsidRPr="001E16B4">
        <w:rPr>
          <w:sz w:val="24"/>
        </w:rPr>
        <w:t>(</w:t>
      </w:r>
      <w:r w:rsidRPr="001E16B4">
        <w:rPr>
          <w:rFonts w:cs="Times New Roman"/>
          <w:sz w:val="24"/>
        </w:rPr>
        <w:t>→</w:t>
      </w:r>
      <w:r w:rsidRPr="001E16B4">
        <w:rPr>
          <w:sz w:val="24"/>
        </w:rPr>
        <w:t>Ayrıntı olduğu için buraya alınmamıştır.)</w:t>
      </w:r>
    </w:p>
    <w:p w14:paraId="6719FAD9" w14:textId="77777777" w:rsidR="00001224" w:rsidRPr="001E16B4" w:rsidRDefault="00001224" w:rsidP="00CD68E2">
      <w:pPr>
        <w:spacing w:after="0" w:line="288" w:lineRule="auto"/>
        <w:jc w:val="both"/>
        <w:rPr>
          <w:sz w:val="24"/>
        </w:rPr>
      </w:pPr>
    </w:p>
    <w:p w14:paraId="1CED87AD" w14:textId="6235F27C" w:rsidR="00CF4FD9" w:rsidRDefault="00CF4FD9" w:rsidP="00CD68E2">
      <w:pPr>
        <w:pStyle w:val="Balk3"/>
        <w:spacing w:before="0" w:line="288" w:lineRule="auto"/>
        <w:jc w:val="both"/>
      </w:pPr>
      <w:bookmarkStart w:id="323" w:name="_Toc111293315"/>
      <w:r>
        <w:t>15.38</w:t>
      </w:r>
      <w:r w:rsidR="00001224">
        <w:t>.</w:t>
      </w:r>
      <w:r>
        <w:t>Çiftçilerden Alınan Çiğ Sütlerin Nakliyesinde e-İrsaliye Düzeni</w:t>
      </w:r>
      <w:bookmarkEnd w:id="323"/>
    </w:p>
    <w:p w14:paraId="5F7AC506" w14:textId="4A885AAD" w:rsidR="00CF4FD9" w:rsidRPr="001E16B4" w:rsidRDefault="00CF4FD9" w:rsidP="00CD68E2">
      <w:pPr>
        <w:spacing w:after="0" w:line="288" w:lineRule="auto"/>
        <w:jc w:val="both"/>
        <w:rPr>
          <w:sz w:val="24"/>
          <w:u w:val="single"/>
        </w:rPr>
      </w:pPr>
      <w:proofErr w:type="gramStart"/>
      <w:r w:rsidRPr="001E16B4">
        <w:rPr>
          <w:sz w:val="24"/>
        </w:rPr>
        <w:t>e</w:t>
      </w:r>
      <w:proofErr w:type="gramEnd"/>
      <w:r w:rsidRPr="001E16B4">
        <w:rPr>
          <w:sz w:val="24"/>
        </w:rPr>
        <w:t xml:space="preserve">-İrsaliye uygulamasına kayıtlı mükelleflerce, çiftçilerden ya da süt üretim çiftliklerinden alınan süt ürünlerinin nakliyesi sırasında e-İrsaliye düzenlenmesi zorunludur. Bununla birlikte, çiftçiler ya da çiftliklerce üretilen çiğ sütlerin köylerde/çiftliklerde soğutma tertibatı da barındıran ortak depolama alanlarına bırakılması ve süt toplayıcılarınca bu depolama tanklarından sütlerin günlük olarak nakliye araçlarına (soğutucu ve depolama tanklı araçlara) alınması ve akabinde süt işleme merkezi veya </w:t>
      </w:r>
      <w:r w:rsidRPr="001E16B4">
        <w:rPr>
          <w:sz w:val="24"/>
        </w:rPr>
        <w:lastRenderedPageBreak/>
        <w:t>fabrikaya nakledilmesi sırasında; e-</w:t>
      </w:r>
      <w:proofErr w:type="spellStart"/>
      <w:r w:rsidRPr="001E16B4">
        <w:rPr>
          <w:sz w:val="24"/>
        </w:rPr>
        <w:t>İrsaliye’nin</w:t>
      </w:r>
      <w:proofErr w:type="spellEnd"/>
      <w:r w:rsidRPr="001E16B4">
        <w:rPr>
          <w:sz w:val="24"/>
        </w:rPr>
        <w:t xml:space="preserve"> teknik imkansızlık nedeniyle (509 SN VUK GT V.7 ve VIII. bölümlerinde yer verilen teknik zorluklarla/mücbir sebeplerle) </w:t>
      </w:r>
      <w:r w:rsidRPr="001E16B4">
        <w:rPr>
          <w:b/>
          <w:bCs/>
          <w:sz w:val="24"/>
        </w:rPr>
        <w:t xml:space="preserve">ilgili </w:t>
      </w:r>
      <w:proofErr w:type="spellStart"/>
      <w:r w:rsidRPr="001E16B4">
        <w:rPr>
          <w:b/>
          <w:bCs/>
          <w:sz w:val="24"/>
        </w:rPr>
        <w:t>lokasyanda</w:t>
      </w:r>
      <w:proofErr w:type="spellEnd"/>
      <w:r w:rsidRPr="001E16B4">
        <w:rPr>
          <w:b/>
          <w:bCs/>
          <w:sz w:val="24"/>
        </w:rPr>
        <w:t xml:space="preserve"> düzenlenmesinin mümkün olmadığı durumda</w:t>
      </w:r>
      <w:r w:rsidR="00E63F42" w:rsidRPr="001E16B4">
        <w:rPr>
          <w:b/>
          <w:bCs/>
          <w:sz w:val="24"/>
        </w:rPr>
        <w:t xml:space="preserve"> </w:t>
      </w:r>
      <w:r w:rsidR="00E63F42" w:rsidRPr="00E63F42">
        <w:rPr>
          <w:sz w:val="20"/>
          <w:szCs w:val="20"/>
        </w:rPr>
        <w:t>(</w:t>
      </w:r>
      <w:r w:rsidR="00E63F42">
        <w:rPr>
          <w:rFonts w:cs="Times New Roman"/>
          <w:sz w:val="20"/>
          <w:szCs w:val="20"/>
        </w:rPr>
        <w:t>→</w:t>
      </w:r>
      <w:r w:rsidR="00E63F42" w:rsidRPr="00E63F42">
        <w:rPr>
          <w:sz w:val="20"/>
          <w:szCs w:val="20"/>
        </w:rPr>
        <w:t>Bu durum kılavuzda kabul edilmiştir. Tebliğde yoktur. Ancak tebliğde kılavuzların bu konuda düzenleme yapmasına yetki verilmiştir.)</w:t>
      </w:r>
      <w:r w:rsidRPr="00E63F42">
        <w:rPr>
          <w:b/>
          <w:bCs/>
          <w:sz w:val="20"/>
          <w:szCs w:val="20"/>
        </w:rPr>
        <w:t xml:space="preserve"> </w:t>
      </w:r>
      <w:r w:rsidRPr="001E16B4">
        <w:rPr>
          <w:sz w:val="24"/>
        </w:rPr>
        <w:t>her bir teslim alma ve nakliye işlemi için ayrı ayrı olmak üzere matbu sevk irsaliyesi düzenlenmesi ve bu irsaliyeler üzerine “</w:t>
      </w:r>
      <w:r w:rsidRPr="001E16B4">
        <w:rPr>
          <w:sz w:val="24"/>
          <w:u w:val="single"/>
        </w:rPr>
        <w:t xml:space="preserve">e-İrsaliyeye Dönüştürülecektir” ibaresi ile </w:t>
      </w:r>
      <w:r w:rsidR="00C77418" w:rsidRPr="001E16B4">
        <w:rPr>
          <w:sz w:val="24"/>
          <w:u w:val="single"/>
        </w:rPr>
        <w:t>taşıyıcı (</w:t>
      </w:r>
      <w:r w:rsidRPr="001E16B4">
        <w:rPr>
          <w:sz w:val="24"/>
          <w:u w:val="single"/>
        </w:rPr>
        <w:t>şoför adı-soyadı-TCKN) ve araç plaka bilgisinin yazılması</w:t>
      </w:r>
      <w:r w:rsidRPr="001E16B4">
        <w:rPr>
          <w:sz w:val="24"/>
        </w:rPr>
        <w:t xml:space="preserve"> ve her bir matbu sevk irsaliyesinin izleyen işgünü içinde MATBUDAN tipinde e-İrsaliyeye dönüştürülmesi gerekmektedir. </w:t>
      </w:r>
      <w:r w:rsidRPr="001E16B4">
        <w:rPr>
          <w:sz w:val="24"/>
          <w:u w:val="single"/>
        </w:rPr>
        <w:t xml:space="preserve">Düzenlenen e-İrsaliyeler üzerinde matbu sevk irsaliyelerine ilişkin tarih, belge seri sıra </w:t>
      </w:r>
      <w:proofErr w:type="spellStart"/>
      <w:r w:rsidRPr="001E16B4">
        <w:rPr>
          <w:sz w:val="24"/>
          <w:u w:val="single"/>
        </w:rPr>
        <w:t>no</w:t>
      </w:r>
      <w:proofErr w:type="spellEnd"/>
      <w:r w:rsidRPr="001E16B4">
        <w:rPr>
          <w:sz w:val="24"/>
          <w:u w:val="single"/>
        </w:rPr>
        <w:t xml:space="preserve"> ve taşıyıcı ile araç plaka bilgilerine de yer verilmesi zorunludur.</w:t>
      </w:r>
    </w:p>
    <w:p w14:paraId="204B931C" w14:textId="77777777" w:rsidR="00001224" w:rsidRPr="001E16B4" w:rsidRDefault="00001224" w:rsidP="00CD68E2">
      <w:pPr>
        <w:spacing w:after="0" w:line="288" w:lineRule="auto"/>
        <w:jc w:val="both"/>
        <w:rPr>
          <w:sz w:val="24"/>
        </w:rPr>
      </w:pPr>
    </w:p>
    <w:p w14:paraId="03E55478" w14:textId="518F929A" w:rsidR="00CF4FD9" w:rsidRDefault="00CF4FD9" w:rsidP="00CD68E2">
      <w:pPr>
        <w:pStyle w:val="Balk3"/>
        <w:spacing w:before="0" w:line="288" w:lineRule="auto"/>
        <w:jc w:val="both"/>
      </w:pPr>
      <w:bookmarkStart w:id="324" w:name="_Toc111293316"/>
      <w:r>
        <w:t>15.39</w:t>
      </w:r>
      <w:r w:rsidR="00001224">
        <w:t>.T</w:t>
      </w:r>
      <w:r>
        <w:t>arladan Alınan Zirai Ürünlerinin Nakliyesinde e-İrsaliye Düzeni</w:t>
      </w:r>
      <w:bookmarkEnd w:id="324"/>
    </w:p>
    <w:p w14:paraId="0FE6388B" w14:textId="77777777" w:rsidR="00CF4FD9" w:rsidRPr="001E16B4" w:rsidRDefault="00CF4FD9" w:rsidP="00CD68E2">
      <w:pPr>
        <w:spacing w:after="0" w:line="288" w:lineRule="auto"/>
        <w:jc w:val="both"/>
        <w:rPr>
          <w:sz w:val="24"/>
        </w:rPr>
      </w:pPr>
      <w:r w:rsidRPr="001E16B4">
        <w:rPr>
          <w:sz w:val="24"/>
        </w:rPr>
        <w:t>Zirai ürünlerin çiftçilerden tarladan alınması ve tüccarın kendi veya başka bir işyerine nakledilmesi durumunda ve taşımanın da e-İrsaliye uygulamasına kayıtlı tüccarın kendisi tarafından yapılması ya da yaptırılması halinde, sevk irsaliyesinin e-İrsaliye olarak düzenlenmesi zorunludur.</w:t>
      </w:r>
    </w:p>
    <w:p w14:paraId="654851E3" w14:textId="51E9ED62" w:rsidR="00CF4FD9" w:rsidRDefault="00CF4FD9" w:rsidP="00CD68E2">
      <w:pPr>
        <w:spacing w:after="0" w:line="288" w:lineRule="auto"/>
        <w:jc w:val="both"/>
        <w:rPr>
          <w:sz w:val="24"/>
        </w:rPr>
      </w:pPr>
      <w:r w:rsidRPr="001E16B4">
        <w:rPr>
          <w:sz w:val="24"/>
        </w:rPr>
        <w:t>Bununla birlikte tarlada e-</w:t>
      </w:r>
      <w:proofErr w:type="spellStart"/>
      <w:r w:rsidRPr="001E16B4">
        <w:rPr>
          <w:sz w:val="24"/>
        </w:rPr>
        <w:t>İrsaliye’nin</w:t>
      </w:r>
      <w:proofErr w:type="spellEnd"/>
      <w:r w:rsidRPr="001E16B4">
        <w:rPr>
          <w:sz w:val="24"/>
        </w:rPr>
        <w:t xml:space="preserve"> teknik imkansızlık nedeniyle ( 509 SN VUK GT V.7 ve</w:t>
      </w:r>
      <w:r w:rsidR="003838C1" w:rsidRPr="001E16B4">
        <w:rPr>
          <w:sz w:val="24"/>
        </w:rPr>
        <w:t xml:space="preserve"> </w:t>
      </w:r>
      <w:r w:rsidRPr="001E16B4">
        <w:rPr>
          <w:sz w:val="24"/>
        </w:rPr>
        <w:t xml:space="preserve">VIII. bölümlerinde yer verilen teknik zorluklarla/mücbir sebeplerle) </w:t>
      </w:r>
      <w:r w:rsidRPr="001E16B4">
        <w:rPr>
          <w:b/>
          <w:bCs/>
          <w:sz w:val="24"/>
        </w:rPr>
        <w:t xml:space="preserve">ilgili </w:t>
      </w:r>
      <w:proofErr w:type="spellStart"/>
      <w:r w:rsidRPr="001E16B4">
        <w:rPr>
          <w:b/>
          <w:bCs/>
          <w:sz w:val="24"/>
        </w:rPr>
        <w:t>lokasyanda</w:t>
      </w:r>
      <w:proofErr w:type="spellEnd"/>
      <w:r w:rsidRPr="001E16B4">
        <w:rPr>
          <w:b/>
          <w:bCs/>
          <w:sz w:val="24"/>
        </w:rPr>
        <w:t xml:space="preserve"> düzenlenmesinin mümkün olmadığı durumda</w:t>
      </w:r>
      <w:r w:rsidRPr="001E16B4">
        <w:rPr>
          <w:sz w:val="24"/>
        </w:rPr>
        <w:t xml:space="preserve">, nakliye işlemi için matbu sevk irsaliyesi düzenlenmesi ve bu irsaliye üzerine “e-İrsaliyeye Dönüştürülecektir” ibaresi ile taşıyıcı(şoför adı-soyadı-TCKN) ve araç plaka bilgisinin yazılması ve matbu sevk irsaliyesinin en geç izleyen gün içinde MATBUDAN tipinde e-İrsaliyeye dönüştürülmesi gerekmektedir. Düzenlenen e- İrsaliyeler üzerinde matbu sevk irsaliyelerine ilişkin tarih, belge seri sıra </w:t>
      </w:r>
      <w:proofErr w:type="spellStart"/>
      <w:r w:rsidRPr="001E16B4">
        <w:rPr>
          <w:sz w:val="24"/>
        </w:rPr>
        <w:t>no</w:t>
      </w:r>
      <w:proofErr w:type="spellEnd"/>
      <w:r w:rsidRPr="001E16B4">
        <w:rPr>
          <w:sz w:val="24"/>
        </w:rPr>
        <w:t xml:space="preserve"> ve taşıyıcı ile araç plaka bilgilerine de yer verilmesi zorunludur.</w:t>
      </w:r>
    </w:p>
    <w:p w14:paraId="1644A6F0" w14:textId="59727BF9" w:rsidR="004153D5" w:rsidRDefault="004153D5" w:rsidP="00CD68E2">
      <w:pPr>
        <w:spacing w:after="0" w:line="288" w:lineRule="auto"/>
        <w:jc w:val="both"/>
        <w:rPr>
          <w:sz w:val="24"/>
        </w:rPr>
      </w:pPr>
    </w:p>
    <w:p w14:paraId="180ADE18" w14:textId="73F70200" w:rsidR="004153D5" w:rsidRDefault="004153D5" w:rsidP="00CD68E2">
      <w:pPr>
        <w:spacing w:after="0" w:line="288" w:lineRule="auto"/>
        <w:jc w:val="both"/>
        <w:rPr>
          <w:sz w:val="24"/>
        </w:rPr>
      </w:pPr>
    </w:p>
    <w:p w14:paraId="6614BE8C" w14:textId="44DEE723" w:rsidR="004153D5" w:rsidRDefault="004153D5" w:rsidP="00CD68E2">
      <w:pPr>
        <w:spacing w:after="0" w:line="288" w:lineRule="auto"/>
        <w:jc w:val="both"/>
        <w:rPr>
          <w:sz w:val="24"/>
        </w:rPr>
      </w:pPr>
    </w:p>
    <w:p w14:paraId="3656013B" w14:textId="1C7A1445" w:rsidR="004153D5" w:rsidRDefault="004153D5" w:rsidP="00CD68E2">
      <w:pPr>
        <w:spacing w:after="0" w:line="288" w:lineRule="auto"/>
        <w:jc w:val="both"/>
        <w:rPr>
          <w:sz w:val="24"/>
        </w:rPr>
      </w:pPr>
    </w:p>
    <w:p w14:paraId="12685AC2" w14:textId="486E8716" w:rsidR="004153D5" w:rsidRDefault="004153D5" w:rsidP="00CD68E2">
      <w:pPr>
        <w:spacing w:after="0" w:line="288" w:lineRule="auto"/>
        <w:jc w:val="both"/>
        <w:rPr>
          <w:sz w:val="24"/>
        </w:rPr>
      </w:pPr>
    </w:p>
    <w:p w14:paraId="53414330" w14:textId="09BB6D5F" w:rsidR="004153D5" w:rsidRDefault="004153D5" w:rsidP="00CD68E2">
      <w:pPr>
        <w:spacing w:after="0" w:line="288" w:lineRule="auto"/>
        <w:jc w:val="both"/>
        <w:rPr>
          <w:sz w:val="24"/>
        </w:rPr>
      </w:pPr>
    </w:p>
    <w:p w14:paraId="765F7C52" w14:textId="48315970" w:rsidR="004153D5" w:rsidRDefault="004153D5" w:rsidP="00CD68E2">
      <w:pPr>
        <w:spacing w:after="0" w:line="288" w:lineRule="auto"/>
        <w:jc w:val="both"/>
        <w:rPr>
          <w:sz w:val="24"/>
        </w:rPr>
      </w:pPr>
    </w:p>
    <w:p w14:paraId="2840FD13" w14:textId="60397E25" w:rsidR="004153D5" w:rsidRDefault="004153D5" w:rsidP="00CD68E2">
      <w:pPr>
        <w:spacing w:after="0" w:line="288" w:lineRule="auto"/>
        <w:jc w:val="both"/>
        <w:rPr>
          <w:sz w:val="24"/>
        </w:rPr>
      </w:pPr>
    </w:p>
    <w:p w14:paraId="18A92CC8" w14:textId="2D27B83E" w:rsidR="004153D5" w:rsidRDefault="004153D5" w:rsidP="00CD68E2">
      <w:pPr>
        <w:spacing w:after="0" w:line="288" w:lineRule="auto"/>
        <w:jc w:val="both"/>
        <w:rPr>
          <w:sz w:val="24"/>
        </w:rPr>
      </w:pPr>
    </w:p>
    <w:p w14:paraId="67D3F637" w14:textId="49999810" w:rsidR="004153D5" w:rsidRDefault="004153D5" w:rsidP="00CD68E2">
      <w:pPr>
        <w:spacing w:after="0" w:line="288" w:lineRule="auto"/>
        <w:jc w:val="both"/>
        <w:rPr>
          <w:sz w:val="24"/>
        </w:rPr>
      </w:pPr>
    </w:p>
    <w:p w14:paraId="246B6FDC" w14:textId="48AF20CA" w:rsidR="004153D5" w:rsidRDefault="004153D5" w:rsidP="00CD68E2">
      <w:pPr>
        <w:spacing w:after="0" w:line="288" w:lineRule="auto"/>
        <w:jc w:val="both"/>
        <w:rPr>
          <w:sz w:val="24"/>
        </w:rPr>
      </w:pPr>
    </w:p>
    <w:p w14:paraId="0189C55F" w14:textId="1D6574C7" w:rsidR="004153D5" w:rsidRDefault="004153D5" w:rsidP="00CD68E2">
      <w:pPr>
        <w:spacing w:after="0" w:line="288" w:lineRule="auto"/>
        <w:jc w:val="both"/>
        <w:rPr>
          <w:sz w:val="24"/>
        </w:rPr>
      </w:pPr>
    </w:p>
    <w:p w14:paraId="583DB0AA" w14:textId="51AF3BD7" w:rsidR="004153D5" w:rsidRDefault="004153D5" w:rsidP="00CD68E2">
      <w:pPr>
        <w:spacing w:after="0" w:line="288" w:lineRule="auto"/>
        <w:jc w:val="both"/>
        <w:rPr>
          <w:sz w:val="24"/>
        </w:rPr>
      </w:pPr>
    </w:p>
    <w:p w14:paraId="4A97939A" w14:textId="34065563" w:rsidR="004153D5" w:rsidRDefault="004153D5" w:rsidP="00CD68E2">
      <w:pPr>
        <w:spacing w:after="0" w:line="288" w:lineRule="auto"/>
        <w:jc w:val="both"/>
        <w:rPr>
          <w:sz w:val="24"/>
        </w:rPr>
      </w:pPr>
    </w:p>
    <w:p w14:paraId="720673A7" w14:textId="7C8FD2D0" w:rsidR="004153D5" w:rsidRDefault="004153D5" w:rsidP="00CD68E2">
      <w:pPr>
        <w:spacing w:after="0" w:line="288" w:lineRule="auto"/>
        <w:jc w:val="both"/>
        <w:rPr>
          <w:sz w:val="24"/>
        </w:rPr>
      </w:pPr>
    </w:p>
    <w:p w14:paraId="34976D39" w14:textId="304600B2" w:rsidR="004153D5" w:rsidRDefault="004153D5" w:rsidP="00CD68E2">
      <w:pPr>
        <w:spacing w:after="0" w:line="288" w:lineRule="auto"/>
        <w:jc w:val="both"/>
        <w:rPr>
          <w:sz w:val="24"/>
        </w:rPr>
      </w:pPr>
    </w:p>
    <w:p w14:paraId="0895701A" w14:textId="67FA5B34" w:rsidR="004153D5" w:rsidRDefault="004153D5" w:rsidP="00CD68E2">
      <w:pPr>
        <w:spacing w:after="0" w:line="288" w:lineRule="auto"/>
        <w:jc w:val="both"/>
        <w:rPr>
          <w:sz w:val="24"/>
        </w:rPr>
      </w:pPr>
    </w:p>
    <w:p w14:paraId="0A89B7DB" w14:textId="605EF77E" w:rsidR="004153D5" w:rsidRDefault="004153D5" w:rsidP="00CD68E2">
      <w:pPr>
        <w:spacing w:after="0" w:line="288" w:lineRule="auto"/>
        <w:jc w:val="both"/>
        <w:rPr>
          <w:sz w:val="24"/>
        </w:rPr>
      </w:pPr>
    </w:p>
    <w:p w14:paraId="364979AF" w14:textId="3BCE1168" w:rsidR="004153D5" w:rsidRDefault="004153D5" w:rsidP="00CD68E2">
      <w:pPr>
        <w:spacing w:after="0" w:line="288" w:lineRule="auto"/>
        <w:jc w:val="both"/>
        <w:rPr>
          <w:sz w:val="24"/>
        </w:rPr>
      </w:pPr>
    </w:p>
    <w:p w14:paraId="6B7E8CA9" w14:textId="70E70CFA" w:rsidR="004153D5" w:rsidRDefault="004153D5" w:rsidP="00CD68E2">
      <w:pPr>
        <w:spacing w:after="0" w:line="288" w:lineRule="auto"/>
        <w:jc w:val="both"/>
        <w:rPr>
          <w:sz w:val="24"/>
        </w:rPr>
      </w:pPr>
    </w:p>
    <w:p w14:paraId="6AE9CE13" w14:textId="77777777" w:rsidR="004153D5" w:rsidRPr="001E16B4" w:rsidRDefault="004153D5" w:rsidP="00CD68E2">
      <w:pPr>
        <w:spacing w:after="0" w:line="288" w:lineRule="auto"/>
        <w:jc w:val="both"/>
        <w:rPr>
          <w:sz w:val="24"/>
        </w:rPr>
      </w:pPr>
    </w:p>
    <w:p w14:paraId="232CCA2A" w14:textId="77777777" w:rsidR="00CF4FD9" w:rsidRPr="001E16B4" w:rsidRDefault="00CF4FD9" w:rsidP="00CD68E2">
      <w:pPr>
        <w:pStyle w:val="Balk1"/>
        <w:spacing w:before="0"/>
      </w:pPr>
    </w:p>
    <w:p w14:paraId="4DC5C255" w14:textId="7A673AB9" w:rsidR="0088469D" w:rsidRPr="0088469D" w:rsidRDefault="009F1BAA" w:rsidP="00CD68E2">
      <w:pPr>
        <w:pStyle w:val="Balk1"/>
        <w:spacing w:before="0" w:line="288" w:lineRule="auto"/>
      </w:pPr>
      <w:bookmarkStart w:id="325" w:name="_Toc111293317"/>
      <w:r>
        <w:t>E</w:t>
      </w:r>
      <w:r w:rsidR="0088469D" w:rsidRPr="0088469D">
        <w:t>-FATURA UYGULAMASI</w:t>
      </w:r>
      <w:r w:rsidR="0088469D">
        <w:t xml:space="preserve"> </w:t>
      </w:r>
      <w:r w:rsidR="0088469D" w:rsidRPr="0088469D">
        <w:t>İPTAL, İHTAR/İTİRAZ</w:t>
      </w:r>
      <w:r w:rsidR="0088469D">
        <w:t xml:space="preserve"> </w:t>
      </w:r>
      <w:r w:rsidR="0088469D" w:rsidRPr="0088469D">
        <w:t>BİLDİRİM KILAVUZU</w:t>
      </w:r>
      <w:bookmarkEnd w:id="325"/>
    </w:p>
    <w:p w14:paraId="0F45685D" w14:textId="5BE947C4" w:rsidR="0088469D" w:rsidRPr="001E16B4" w:rsidRDefault="005F46C7" w:rsidP="00CD68E2">
      <w:pPr>
        <w:spacing w:after="0" w:line="288" w:lineRule="auto"/>
        <w:rPr>
          <w:rStyle w:val="AltBilgiChar"/>
          <w:sz w:val="24"/>
        </w:rPr>
      </w:pPr>
      <w:hyperlink r:id="rId212" w:history="1">
        <w:r w:rsidR="0088469D" w:rsidRPr="000B6759">
          <w:rPr>
            <w:rStyle w:val="Kpr"/>
          </w:rPr>
          <w:t>https://ebelge.gib.gov.tr/dosyalar/kilavuzlar/e-Fatura_Iptal_Ihtar_Itiraz_Bildirim_Kilavuzu_V_1_1.pdf</w:t>
        </w:r>
      </w:hyperlink>
    </w:p>
    <w:p w14:paraId="1F730565" w14:textId="50602DC8" w:rsidR="00BE2CBC" w:rsidRPr="001E16B4" w:rsidRDefault="00BE2CBC" w:rsidP="00CD68E2">
      <w:pPr>
        <w:spacing w:after="0" w:line="288" w:lineRule="auto"/>
        <w:rPr>
          <w:b/>
          <w:sz w:val="24"/>
        </w:rPr>
      </w:pPr>
      <w:r w:rsidRPr="001E16B4">
        <w:rPr>
          <w:noProof/>
          <w:sz w:val="24"/>
        </w:rPr>
        <w:drawing>
          <wp:inline distT="0" distB="0" distL="0" distR="0" wp14:anchorId="137F3B40" wp14:editId="364B0992">
            <wp:extent cx="1096108" cy="1096108"/>
            <wp:effectExtent l="0" t="0" r="8890" b="8890"/>
            <wp:docPr id="240" name="Resi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01441" cy="1101441"/>
                    </a:xfrm>
                    <a:prstGeom prst="rect">
                      <a:avLst/>
                    </a:prstGeom>
                    <a:noFill/>
                    <a:ln>
                      <a:noFill/>
                    </a:ln>
                  </pic:spPr>
                </pic:pic>
              </a:graphicData>
            </a:graphic>
          </wp:inline>
        </w:drawing>
      </w:r>
    </w:p>
    <w:p w14:paraId="247CD4F1" w14:textId="13C356DF" w:rsidR="00C22F95" w:rsidRPr="00C22F95" w:rsidRDefault="00C22F95" w:rsidP="00CD68E2">
      <w:pPr>
        <w:pStyle w:val="Balk2"/>
        <w:spacing w:before="0" w:line="288" w:lineRule="auto"/>
      </w:pPr>
      <w:bookmarkStart w:id="326" w:name="_Toc111293318"/>
      <w:r w:rsidRPr="00C22F95">
        <w:t>1</w:t>
      </w:r>
      <w:r>
        <w:t>-</w:t>
      </w:r>
      <w:r w:rsidRPr="00C22F95">
        <w:t>Giriş</w:t>
      </w:r>
      <w:bookmarkEnd w:id="326"/>
    </w:p>
    <w:p w14:paraId="4599D8E5" w14:textId="6EB263FB" w:rsidR="00543C75" w:rsidRPr="001E16B4" w:rsidRDefault="00C22F95" w:rsidP="00CD68E2">
      <w:pPr>
        <w:spacing w:after="0" w:line="288" w:lineRule="auto"/>
        <w:jc w:val="both"/>
        <w:rPr>
          <w:bCs/>
          <w:sz w:val="24"/>
        </w:rPr>
      </w:pPr>
      <w:r w:rsidRPr="001E16B4">
        <w:rPr>
          <w:bCs/>
          <w:sz w:val="24"/>
        </w:rPr>
        <w:t>Bilindiği üzere 526 Sıra No.lu Vergi Usul Kanunu Tebliğiyle 509 Sıra No.lu Vergi Usul Kanunu Genel Tebliğine "V.10. e-Belgelere İlişkin İptal/İtiraz, İhbar ve İhtarların Bildirilmesi" başlıklı bölüm eklenmiş olup, söz konusu bölüm uyarınca, 509 Sıra No.lu Vergi Usul Kanunu Genel Tebliğ kapsamında düzenlenen e-Belgelere ilişkin olarak 6102 sayılı Kanunun 18 inci maddesinin üçüncü fıkrası uyarınca noter aracılığıyla, taahhütlü mektupla, telgrafla veya güvenli elektronik imza kullanılarak KEP sistemi ile yapılan ihbar veya ihtarlar ile e-Belge iptal işlemlerinin 1/5/2021 tarihinden itibaren, ebelge.gib.gov.tr adresinde yayımlanacak kılavuzda belirtilen usul, esas ve süreler içinde, elektronik ortamda Gelir İdaresi Başkanlığı bilgi işlem sistemine bildirilmesi zorunluluğu getirilmiştir.</w:t>
      </w:r>
    </w:p>
    <w:p w14:paraId="4CB29416" w14:textId="79E7EC3A" w:rsidR="00B84B67" w:rsidRPr="001E16B4" w:rsidRDefault="00B84B67" w:rsidP="00CD68E2">
      <w:pPr>
        <w:spacing w:after="0" w:line="288" w:lineRule="auto"/>
        <w:jc w:val="both"/>
        <w:rPr>
          <w:bCs/>
          <w:sz w:val="24"/>
        </w:rPr>
      </w:pPr>
    </w:p>
    <w:p w14:paraId="515E5DE9" w14:textId="0096EEE1" w:rsidR="00B84B67" w:rsidRPr="001E16B4" w:rsidRDefault="00B84B67" w:rsidP="00CD68E2">
      <w:pPr>
        <w:spacing w:after="0" w:line="288" w:lineRule="auto"/>
        <w:jc w:val="both"/>
        <w:rPr>
          <w:bCs/>
          <w:sz w:val="24"/>
        </w:rPr>
      </w:pPr>
      <w:r w:rsidRPr="001E16B4">
        <w:rPr>
          <w:bCs/>
          <w:sz w:val="24"/>
        </w:rPr>
        <w:t xml:space="preserve">Ayrıca 523 Sıra No.lu Vergi Usul Kanunu Tebliği ile 396 Sıra No.lu Vergi Usul Kanunu Genel Tebliğinde değişiklik yapılmış ve Temmuz 2021 döneminden itibaren mükelleflerimizce verilmesi gereken </w:t>
      </w:r>
      <w:proofErr w:type="spellStart"/>
      <w:r w:rsidRPr="001E16B4">
        <w:rPr>
          <w:bCs/>
          <w:sz w:val="24"/>
        </w:rPr>
        <w:t>Ba</w:t>
      </w:r>
      <w:proofErr w:type="spellEnd"/>
      <w:r w:rsidRPr="001E16B4">
        <w:rPr>
          <w:bCs/>
          <w:sz w:val="24"/>
        </w:rPr>
        <w:t xml:space="preserve"> ve </w:t>
      </w:r>
      <w:proofErr w:type="spellStart"/>
      <w:r w:rsidRPr="001E16B4">
        <w:rPr>
          <w:bCs/>
          <w:sz w:val="24"/>
        </w:rPr>
        <w:t>Bs</w:t>
      </w:r>
      <w:proofErr w:type="spellEnd"/>
      <w:r w:rsidRPr="001E16B4">
        <w:rPr>
          <w:bCs/>
          <w:sz w:val="24"/>
        </w:rPr>
        <w:t xml:space="preserve"> Formlarına e-Belgelerin dahil edilmeyeceği ifade edilmiştir. Söz konusu düzenleme kapsamında mükelleflerimizin vergiye uyum düzeylerinin ölçümü, uyumsuz mükelleflerin tespiti, kayıt dışı ekonomi ile mücadele ve elektronik ortamda yapılan iade (KDVİRA, ÖTVİRA ve GEKSİS gibi) süreçlerinde etkin bir şekilde yararlanılmakta olan </w:t>
      </w:r>
      <w:proofErr w:type="spellStart"/>
      <w:r w:rsidRPr="001E16B4">
        <w:rPr>
          <w:bCs/>
          <w:sz w:val="24"/>
        </w:rPr>
        <w:t>Ba</w:t>
      </w:r>
      <w:proofErr w:type="spellEnd"/>
      <w:r w:rsidRPr="001E16B4">
        <w:rPr>
          <w:bCs/>
          <w:sz w:val="24"/>
        </w:rPr>
        <w:t xml:space="preserve"> ve </w:t>
      </w:r>
      <w:proofErr w:type="spellStart"/>
      <w:r w:rsidRPr="001E16B4">
        <w:rPr>
          <w:bCs/>
          <w:sz w:val="24"/>
        </w:rPr>
        <w:t>Bs</w:t>
      </w:r>
      <w:proofErr w:type="spellEnd"/>
      <w:r w:rsidRPr="001E16B4">
        <w:rPr>
          <w:bCs/>
          <w:sz w:val="24"/>
        </w:rPr>
        <w:t xml:space="preserve"> formlarının e-Belgeler yönünden analizinin e-Belge veri tabanları üzerinden yapılması sonucunu doğurmuştur. Bu kapsamda mükelleflerimiz özelinde yapılan analizlerin daha sağlıklı ve etkin yapılabilmesi için gerek sistem içinden yapılan iptallerin, gerekse de </w:t>
      </w:r>
      <w:proofErr w:type="spellStart"/>
      <w:r w:rsidRPr="001E16B4">
        <w:rPr>
          <w:bCs/>
          <w:sz w:val="24"/>
        </w:rPr>
        <w:t>TTK’ya</w:t>
      </w:r>
      <w:proofErr w:type="spellEnd"/>
      <w:r w:rsidRPr="001E16B4">
        <w:rPr>
          <w:bCs/>
          <w:sz w:val="24"/>
        </w:rPr>
        <w:t xml:space="preserve"> göre yapılan itiraz işlemlerinin mükellefler hakkında yapılan analizlerin doğruluğu ve sıhhati açısından e-Belge Sistemi içerisinden doğru ve karşılaştırılabilir bir şekilde </w:t>
      </w:r>
      <w:r w:rsidRPr="001E16B4">
        <w:rPr>
          <w:bCs/>
          <w:color w:val="7030A0"/>
          <w:sz w:val="24"/>
        </w:rPr>
        <w:t xml:space="preserve">(Başkanlık sistemleri tarafından bu amaçla takip edilecek form </w:t>
      </w:r>
      <w:proofErr w:type="spellStart"/>
      <w:r w:rsidRPr="001E16B4">
        <w:rPr>
          <w:bCs/>
          <w:color w:val="7030A0"/>
          <w:sz w:val="24"/>
        </w:rPr>
        <w:t>Ba</w:t>
      </w:r>
      <w:proofErr w:type="spellEnd"/>
      <w:r w:rsidRPr="001E16B4">
        <w:rPr>
          <w:bCs/>
          <w:color w:val="7030A0"/>
          <w:sz w:val="24"/>
        </w:rPr>
        <w:t>/</w:t>
      </w:r>
      <w:proofErr w:type="spellStart"/>
      <w:r w:rsidRPr="001E16B4">
        <w:rPr>
          <w:bCs/>
          <w:color w:val="7030A0"/>
          <w:sz w:val="24"/>
        </w:rPr>
        <w:t>Bs</w:t>
      </w:r>
      <w:proofErr w:type="spellEnd"/>
      <w:r w:rsidRPr="001E16B4">
        <w:rPr>
          <w:bCs/>
          <w:color w:val="7030A0"/>
          <w:sz w:val="24"/>
        </w:rPr>
        <w:t xml:space="preserve"> yapısı “sanal </w:t>
      </w:r>
      <w:proofErr w:type="spellStart"/>
      <w:r w:rsidRPr="001E16B4">
        <w:rPr>
          <w:bCs/>
          <w:color w:val="7030A0"/>
          <w:sz w:val="24"/>
        </w:rPr>
        <w:t>Ba</w:t>
      </w:r>
      <w:proofErr w:type="spellEnd"/>
      <w:r w:rsidRPr="001E16B4">
        <w:rPr>
          <w:bCs/>
          <w:color w:val="7030A0"/>
          <w:sz w:val="24"/>
        </w:rPr>
        <w:t>/</w:t>
      </w:r>
      <w:proofErr w:type="spellStart"/>
      <w:r w:rsidRPr="001E16B4">
        <w:rPr>
          <w:bCs/>
          <w:color w:val="7030A0"/>
          <w:sz w:val="24"/>
        </w:rPr>
        <w:t>Bs</w:t>
      </w:r>
      <w:proofErr w:type="spellEnd"/>
      <w:r w:rsidRPr="001E16B4">
        <w:rPr>
          <w:bCs/>
          <w:color w:val="7030A0"/>
          <w:sz w:val="24"/>
        </w:rPr>
        <w:t xml:space="preserve"> formu” olarak bu kılavuzda ifade edilecek olup, mükelleflerimiz tarafından verilen </w:t>
      </w:r>
      <w:proofErr w:type="spellStart"/>
      <w:r w:rsidRPr="001E16B4">
        <w:rPr>
          <w:bCs/>
          <w:color w:val="7030A0"/>
          <w:sz w:val="24"/>
        </w:rPr>
        <w:t>Ba</w:t>
      </w:r>
      <w:proofErr w:type="spellEnd"/>
      <w:r w:rsidRPr="001E16B4">
        <w:rPr>
          <w:bCs/>
          <w:color w:val="7030A0"/>
          <w:sz w:val="24"/>
        </w:rPr>
        <w:t>/</w:t>
      </w:r>
      <w:proofErr w:type="spellStart"/>
      <w:r w:rsidRPr="001E16B4">
        <w:rPr>
          <w:bCs/>
          <w:color w:val="7030A0"/>
          <w:sz w:val="24"/>
        </w:rPr>
        <w:t>Bs</w:t>
      </w:r>
      <w:proofErr w:type="spellEnd"/>
      <w:r w:rsidRPr="001E16B4">
        <w:rPr>
          <w:bCs/>
          <w:color w:val="7030A0"/>
          <w:sz w:val="24"/>
        </w:rPr>
        <w:t xml:space="preserve"> formları ile bir ilgisi bulunmamaktadır</w:t>
      </w:r>
      <w:r w:rsidRPr="001E16B4">
        <w:rPr>
          <w:bCs/>
          <w:sz w:val="24"/>
        </w:rPr>
        <w:t>.) izlenebilir olması önem kazanmıştır.</w:t>
      </w:r>
    </w:p>
    <w:p w14:paraId="2EAAB471" w14:textId="791DE3E8" w:rsidR="00021A10" w:rsidRDefault="00021A10" w:rsidP="00CD68E2">
      <w:pPr>
        <w:spacing w:after="0" w:line="288" w:lineRule="auto"/>
        <w:jc w:val="both"/>
        <w:rPr>
          <w:bCs/>
          <w:sz w:val="24"/>
        </w:rPr>
      </w:pPr>
    </w:p>
    <w:p w14:paraId="7DD4BF3A" w14:textId="3C67ACF8" w:rsidR="005D4439" w:rsidRDefault="005D4439" w:rsidP="00CD68E2">
      <w:pPr>
        <w:spacing w:after="0" w:line="288" w:lineRule="auto"/>
        <w:jc w:val="both"/>
        <w:rPr>
          <w:bCs/>
          <w:sz w:val="24"/>
        </w:rPr>
      </w:pPr>
      <w:r>
        <w:rPr>
          <w:bCs/>
          <w:sz w:val="24"/>
        </w:rPr>
        <w:t>(</w:t>
      </w:r>
      <w:r w:rsidRPr="005D4439">
        <w:rPr>
          <w:b/>
          <w:sz w:val="24"/>
        </w:rPr>
        <w:t>Not:</w:t>
      </w:r>
      <w:r>
        <w:rPr>
          <w:bCs/>
          <w:sz w:val="24"/>
        </w:rPr>
        <w:t xml:space="preserve"> </w:t>
      </w:r>
      <w:proofErr w:type="spellStart"/>
      <w:r>
        <w:rPr>
          <w:bCs/>
          <w:sz w:val="24"/>
        </w:rPr>
        <w:t>Red</w:t>
      </w:r>
      <w:proofErr w:type="spellEnd"/>
      <w:r>
        <w:rPr>
          <w:bCs/>
          <w:sz w:val="24"/>
        </w:rPr>
        <w:t xml:space="preserve"> edilen faturaların numarası tekrar kullanılamaz. Her ne kadar iptal edilmiş olsa bile bu fatura geçerli bir faturadır.)</w:t>
      </w:r>
    </w:p>
    <w:p w14:paraId="67C9AB98" w14:textId="77777777" w:rsidR="005D4439" w:rsidRPr="001E16B4" w:rsidRDefault="005D4439" w:rsidP="00CD68E2">
      <w:pPr>
        <w:spacing w:after="0" w:line="288" w:lineRule="auto"/>
        <w:jc w:val="both"/>
        <w:rPr>
          <w:bCs/>
          <w:sz w:val="24"/>
        </w:rPr>
      </w:pPr>
    </w:p>
    <w:p w14:paraId="420BAFC8" w14:textId="1C7AE078" w:rsidR="00021A10" w:rsidRPr="00021A10" w:rsidRDefault="00021A10" w:rsidP="00CD68E2">
      <w:pPr>
        <w:pStyle w:val="Balk2"/>
        <w:spacing w:before="0" w:line="288" w:lineRule="auto"/>
      </w:pPr>
      <w:bookmarkStart w:id="327" w:name="_Toc111293319"/>
      <w:r w:rsidRPr="00021A10">
        <w:t>2</w:t>
      </w:r>
      <w:r>
        <w:t>-</w:t>
      </w:r>
      <w:r w:rsidRPr="00021A10">
        <w:t>Genel Olarak e-Fatura İptal/İtiraz Bildirim İşlemleri</w:t>
      </w:r>
      <w:bookmarkEnd w:id="327"/>
    </w:p>
    <w:p w14:paraId="3BDFDF79" w14:textId="77777777" w:rsidR="00021A10" w:rsidRPr="001E16B4" w:rsidRDefault="00021A10" w:rsidP="00CD68E2">
      <w:pPr>
        <w:spacing w:after="0" w:line="288" w:lineRule="auto"/>
        <w:jc w:val="both"/>
        <w:rPr>
          <w:bCs/>
          <w:sz w:val="24"/>
        </w:rPr>
      </w:pPr>
      <w:proofErr w:type="gramStart"/>
      <w:r w:rsidRPr="001E16B4">
        <w:rPr>
          <w:bCs/>
          <w:sz w:val="24"/>
        </w:rPr>
        <w:t>e</w:t>
      </w:r>
      <w:proofErr w:type="gramEnd"/>
      <w:r w:rsidRPr="001E16B4">
        <w:rPr>
          <w:bCs/>
          <w:sz w:val="24"/>
        </w:rPr>
        <w:t xml:space="preserve">-Faturalara elektronik ortamda iptal/itiraz işlemi yapılabilmesi için; e-Faturayı düzenleyen satıcı veya duruma göre alıcı tarafından e-Fatura İptal/İtiraz Bildirim Portalı üzerinden iptal/itiraz talebi oluşturulması gerekir. </w:t>
      </w:r>
    </w:p>
    <w:p w14:paraId="384E9E58" w14:textId="77777777" w:rsidR="00021A10" w:rsidRPr="001E16B4" w:rsidRDefault="00021A10" w:rsidP="00CD68E2">
      <w:pPr>
        <w:spacing w:after="0" w:line="288" w:lineRule="auto"/>
        <w:jc w:val="both"/>
        <w:rPr>
          <w:bCs/>
          <w:sz w:val="24"/>
        </w:rPr>
      </w:pPr>
    </w:p>
    <w:p w14:paraId="73BBC558" w14:textId="76B4DBE7" w:rsidR="00021A10" w:rsidRPr="001E16B4" w:rsidRDefault="00021A10" w:rsidP="00CD68E2">
      <w:pPr>
        <w:spacing w:after="0" w:line="288" w:lineRule="auto"/>
        <w:jc w:val="both"/>
        <w:rPr>
          <w:bCs/>
          <w:sz w:val="24"/>
        </w:rPr>
      </w:pPr>
      <w:r w:rsidRPr="001E16B4">
        <w:rPr>
          <w:bCs/>
          <w:sz w:val="24"/>
        </w:rPr>
        <w:t xml:space="preserve">Portal bu linktedir. </w:t>
      </w:r>
      <w:hyperlink r:id="rId214" w:history="1">
        <w:r w:rsidRPr="000B6759">
          <w:rPr>
            <w:rStyle w:val="Kpr"/>
          </w:rPr>
          <w:t>https://portal.efatura.gov.tr/FaturaIptal/</w:t>
        </w:r>
      </w:hyperlink>
      <w:r w:rsidRPr="001E16B4">
        <w:rPr>
          <w:bCs/>
          <w:sz w:val="24"/>
        </w:rPr>
        <w:t xml:space="preserve"> </w:t>
      </w:r>
    </w:p>
    <w:p w14:paraId="1087B5FC" w14:textId="77777777" w:rsidR="00021A10" w:rsidRPr="001E16B4" w:rsidRDefault="00021A10" w:rsidP="00CD68E2">
      <w:pPr>
        <w:spacing w:after="0" w:line="288" w:lineRule="auto"/>
        <w:jc w:val="both"/>
        <w:rPr>
          <w:bCs/>
          <w:sz w:val="24"/>
        </w:rPr>
      </w:pPr>
    </w:p>
    <w:p w14:paraId="7B7CF07E" w14:textId="77777777" w:rsidR="00994CD9" w:rsidRPr="001E16B4" w:rsidRDefault="00021A10" w:rsidP="00CD68E2">
      <w:pPr>
        <w:shd w:val="clear" w:color="auto" w:fill="FFFFCC"/>
        <w:spacing w:after="0" w:line="288" w:lineRule="auto"/>
        <w:jc w:val="both"/>
        <w:rPr>
          <w:bCs/>
          <w:color w:val="00B050"/>
          <w:sz w:val="24"/>
        </w:rPr>
      </w:pPr>
      <w:r w:rsidRPr="001E16B4">
        <w:rPr>
          <w:b/>
          <w:sz w:val="24"/>
        </w:rPr>
        <w:lastRenderedPageBreak/>
        <w:t>İptal/itiraz taleplerine</w:t>
      </w:r>
      <w:r w:rsidRPr="001E16B4">
        <w:rPr>
          <w:bCs/>
          <w:sz w:val="24"/>
        </w:rPr>
        <w:t xml:space="preserve"> ilgili faturanın alıcısı/satıcısı tarafından onay verilebildiği gibi, </w:t>
      </w:r>
      <w:r w:rsidRPr="001E16B4">
        <w:rPr>
          <w:bCs/>
          <w:color w:val="00B050"/>
          <w:sz w:val="24"/>
          <w:u w:val="single"/>
        </w:rPr>
        <w:t>karşı tarafın onaylama zorunluluğu bulunmamaktadır</w:t>
      </w:r>
      <w:r w:rsidRPr="001E16B4">
        <w:rPr>
          <w:bCs/>
          <w:color w:val="00B050"/>
          <w:sz w:val="24"/>
        </w:rPr>
        <w:t xml:space="preserve">. </w:t>
      </w:r>
    </w:p>
    <w:p w14:paraId="734777A2" w14:textId="77777777" w:rsidR="00994CD9" w:rsidRPr="001E16B4" w:rsidRDefault="00994CD9" w:rsidP="00CD68E2">
      <w:pPr>
        <w:spacing w:after="0" w:line="288" w:lineRule="auto"/>
        <w:jc w:val="both"/>
        <w:rPr>
          <w:bCs/>
          <w:sz w:val="24"/>
        </w:rPr>
      </w:pPr>
    </w:p>
    <w:p w14:paraId="36D6BD58" w14:textId="1F9F353C" w:rsidR="00994CD9" w:rsidRPr="001E16B4" w:rsidRDefault="00021A10" w:rsidP="00CD68E2">
      <w:pPr>
        <w:spacing w:after="0" w:line="288" w:lineRule="auto"/>
        <w:jc w:val="both"/>
        <w:rPr>
          <w:bCs/>
          <w:sz w:val="24"/>
        </w:rPr>
      </w:pPr>
      <w:r w:rsidRPr="001E16B4">
        <w:rPr>
          <w:bCs/>
          <w:sz w:val="24"/>
        </w:rPr>
        <w:t xml:space="preserve">Bilindiği üzere e-Faturalara </w:t>
      </w:r>
      <w:r w:rsidR="00994CD9" w:rsidRPr="001E16B4">
        <w:rPr>
          <w:bCs/>
          <w:sz w:val="24"/>
        </w:rPr>
        <w:t>Türk Ticaret Kanunu’nun</w:t>
      </w:r>
      <w:r w:rsidRPr="001E16B4">
        <w:rPr>
          <w:bCs/>
          <w:sz w:val="24"/>
        </w:rPr>
        <w:t xml:space="preserve"> 18 inci maddesinin (3) numaralı fıkrasında belirtilen </w:t>
      </w:r>
      <w:r w:rsidRPr="001E16B4">
        <w:rPr>
          <w:b/>
          <w:sz w:val="24"/>
        </w:rPr>
        <w:t>harici itiraz yolları</w:t>
      </w:r>
      <w:r w:rsidRPr="001E16B4">
        <w:rPr>
          <w:bCs/>
          <w:sz w:val="24"/>
        </w:rPr>
        <w:t xml:space="preserve"> ile de itiraz </w:t>
      </w:r>
      <w:r w:rsidR="00994CD9" w:rsidRPr="001E16B4">
        <w:rPr>
          <w:bCs/>
          <w:sz w:val="24"/>
        </w:rPr>
        <w:t>edilebilmektedir.</w:t>
      </w:r>
    </w:p>
    <w:p w14:paraId="7DD60525" w14:textId="169049B1" w:rsidR="00994CD9" w:rsidRPr="001E16B4" w:rsidRDefault="00994CD9" w:rsidP="00CD68E2">
      <w:pPr>
        <w:spacing w:after="0" w:line="288" w:lineRule="auto"/>
        <w:jc w:val="both"/>
        <w:rPr>
          <w:bCs/>
          <w:sz w:val="24"/>
        </w:rPr>
      </w:pPr>
    </w:p>
    <w:p w14:paraId="56EC5D0A" w14:textId="77777777" w:rsidR="00994CD9" w:rsidRPr="001E16B4" w:rsidRDefault="00994CD9" w:rsidP="00CD68E2">
      <w:pPr>
        <w:spacing w:after="0" w:line="288" w:lineRule="auto"/>
        <w:jc w:val="both"/>
        <w:rPr>
          <w:bCs/>
          <w:i/>
          <w:iCs/>
          <w:sz w:val="24"/>
        </w:rPr>
      </w:pPr>
      <w:r w:rsidRPr="001E16B4">
        <w:rPr>
          <w:bCs/>
          <w:i/>
          <w:iCs/>
          <w:sz w:val="24"/>
        </w:rPr>
        <w:t xml:space="preserve">TTK-18) </w:t>
      </w:r>
    </w:p>
    <w:p w14:paraId="03FCF8AF" w14:textId="0D56D314" w:rsidR="00994CD9" w:rsidRPr="001E16B4" w:rsidRDefault="00994CD9" w:rsidP="00CD68E2">
      <w:pPr>
        <w:spacing w:after="0" w:line="288" w:lineRule="auto"/>
        <w:jc w:val="both"/>
        <w:rPr>
          <w:bCs/>
          <w:i/>
          <w:iCs/>
          <w:sz w:val="24"/>
        </w:rPr>
      </w:pPr>
      <w:r w:rsidRPr="001E16B4">
        <w:rPr>
          <w:bCs/>
          <w:i/>
          <w:iCs/>
          <w:sz w:val="24"/>
        </w:rPr>
        <w:t>(1) Tacir, her türlü borcu için iflasa tabidir; ayrıca kanuna uygun bir ticaret unvanı seçmek, ticari işletmesini ticaret siciline tescil ettirmek ve bu Kanun hükümleri uyarınca gerekli ticari defterleri tutmakla da yükümlüdür.</w:t>
      </w:r>
    </w:p>
    <w:p w14:paraId="1ADD104B" w14:textId="77777777" w:rsidR="00994CD9" w:rsidRPr="001E16B4" w:rsidRDefault="00994CD9" w:rsidP="00CD68E2">
      <w:pPr>
        <w:spacing w:after="0" w:line="288" w:lineRule="auto"/>
        <w:jc w:val="both"/>
        <w:rPr>
          <w:bCs/>
          <w:i/>
          <w:iCs/>
          <w:sz w:val="24"/>
        </w:rPr>
      </w:pPr>
      <w:r w:rsidRPr="001E16B4">
        <w:rPr>
          <w:bCs/>
          <w:i/>
          <w:iCs/>
          <w:sz w:val="24"/>
        </w:rPr>
        <w:t>(2) Her tacirin, ticaretine ait bütün faaliyetlerinde basiretli bir iş adamı gibi hareket etmesi gerekir.</w:t>
      </w:r>
    </w:p>
    <w:p w14:paraId="2DC6C1FF" w14:textId="77777777" w:rsidR="00994CD9" w:rsidRPr="001E16B4" w:rsidRDefault="00994CD9" w:rsidP="00CD68E2">
      <w:pPr>
        <w:shd w:val="clear" w:color="auto" w:fill="FFFFCC"/>
        <w:spacing w:after="0" w:line="288" w:lineRule="auto"/>
        <w:jc w:val="both"/>
        <w:rPr>
          <w:bCs/>
          <w:i/>
          <w:iCs/>
          <w:sz w:val="24"/>
        </w:rPr>
      </w:pPr>
      <w:r w:rsidRPr="001E16B4">
        <w:rPr>
          <w:bCs/>
          <w:i/>
          <w:iCs/>
          <w:sz w:val="24"/>
        </w:rPr>
        <w:t xml:space="preserve">(3) Tacirler arasında, diğer tarafı temerrüde düşürmeye, sözleşmeyi feshe, sözleşmeden dönmeye ilişkin ihbarlar veya ihtarlar </w:t>
      </w:r>
      <w:r w:rsidRPr="001E16B4">
        <w:rPr>
          <w:b/>
          <w:i/>
          <w:iCs/>
          <w:sz w:val="24"/>
        </w:rPr>
        <w:t>noter aracılığıyla, taahhütlü mektupla, telgrafla veya güvenli elektronik imza kullanılarak</w:t>
      </w:r>
      <w:r w:rsidRPr="001E16B4">
        <w:rPr>
          <w:bCs/>
          <w:i/>
          <w:iCs/>
          <w:sz w:val="24"/>
        </w:rPr>
        <w:t xml:space="preserve"> kayıtlı elektronik posta sistemi ile yapılır.</w:t>
      </w:r>
    </w:p>
    <w:p w14:paraId="3867B87C" w14:textId="3CDE7B45" w:rsidR="00994CD9" w:rsidRPr="001E16B4" w:rsidRDefault="00994CD9" w:rsidP="00CD68E2">
      <w:pPr>
        <w:spacing w:after="0" w:line="288" w:lineRule="auto"/>
        <w:jc w:val="both"/>
        <w:rPr>
          <w:bCs/>
          <w:i/>
          <w:iCs/>
          <w:sz w:val="24"/>
        </w:rPr>
      </w:pPr>
      <w:r w:rsidRPr="001E16B4">
        <w:rPr>
          <w:bCs/>
          <w:i/>
          <w:iCs/>
          <w:sz w:val="24"/>
        </w:rPr>
        <w:t>(4) Tacir sıfatına bağlı olan diğer hükümler saklıdır.</w:t>
      </w:r>
    </w:p>
    <w:p w14:paraId="3E2BDAA9" w14:textId="77777777" w:rsidR="00994CD9" w:rsidRPr="001E16B4" w:rsidRDefault="00994CD9" w:rsidP="00CD68E2">
      <w:pPr>
        <w:spacing w:after="0" w:line="288" w:lineRule="auto"/>
        <w:jc w:val="both"/>
        <w:rPr>
          <w:bCs/>
          <w:sz w:val="24"/>
        </w:rPr>
      </w:pPr>
    </w:p>
    <w:p w14:paraId="6B6848E3" w14:textId="77777777" w:rsidR="00994CD9" w:rsidRPr="001E16B4" w:rsidRDefault="00994CD9" w:rsidP="00CD68E2">
      <w:pPr>
        <w:spacing w:after="0" w:line="288" w:lineRule="auto"/>
        <w:jc w:val="both"/>
        <w:rPr>
          <w:bCs/>
          <w:sz w:val="24"/>
        </w:rPr>
      </w:pPr>
    </w:p>
    <w:p w14:paraId="6374154D" w14:textId="77777777" w:rsidR="00994CD9" w:rsidRPr="001E16B4" w:rsidRDefault="00994CD9" w:rsidP="00CD68E2">
      <w:pPr>
        <w:spacing w:after="0" w:line="288" w:lineRule="auto"/>
        <w:jc w:val="both"/>
        <w:rPr>
          <w:bCs/>
          <w:sz w:val="24"/>
        </w:rPr>
      </w:pPr>
      <w:r w:rsidRPr="001E16B4">
        <w:rPr>
          <w:bCs/>
          <w:sz w:val="24"/>
        </w:rPr>
        <w:t>TTK</w:t>
      </w:r>
      <w:r w:rsidR="00021A10" w:rsidRPr="001E16B4">
        <w:rPr>
          <w:bCs/>
          <w:sz w:val="24"/>
        </w:rPr>
        <w:t xml:space="preserve"> 21 inci maddesinin (2) numaralı maddesinde </w:t>
      </w:r>
      <w:r w:rsidRPr="001E16B4">
        <w:rPr>
          <w:bCs/>
          <w:i/>
          <w:iCs/>
          <w:sz w:val="24"/>
        </w:rPr>
        <w:t>“Bir</w:t>
      </w:r>
      <w:r w:rsidR="00021A10" w:rsidRPr="001E16B4">
        <w:rPr>
          <w:bCs/>
          <w:i/>
          <w:iCs/>
          <w:sz w:val="24"/>
        </w:rPr>
        <w:t xml:space="preserve"> fatura alan kişi </w:t>
      </w:r>
      <w:r w:rsidR="00021A10" w:rsidRPr="001E16B4">
        <w:rPr>
          <w:b/>
          <w:i/>
          <w:iCs/>
          <w:sz w:val="24"/>
          <w:u w:val="single"/>
        </w:rPr>
        <w:t>aldığı</w:t>
      </w:r>
      <w:r w:rsidR="00021A10" w:rsidRPr="001E16B4">
        <w:rPr>
          <w:b/>
          <w:i/>
          <w:iCs/>
          <w:sz w:val="24"/>
        </w:rPr>
        <w:t xml:space="preserve"> tarihten itibaren</w:t>
      </w:r>
      <w:r w:rsidR="00021A10" w:rsidRPr="001E16B4">
        <w:rPr>
          <w:bCs/>
          <w:i/>
          <w:iCs/>
          <w:sz w:val="24"/>
        </w:rPr>
        <w:t xml:space="preserve"> </w:t>
      </w:r>
      <w:r w:rsidR="00021A10" w:rsidRPr="001E16B4">
        <w:rPr>
          <w:bCs/>
          <w:i/>
          <w:iCs/>
          <w:color w:val="00B050"/>
          <w:sz w:val="24"/>
        </w:rPr>
        <w:t xml:space="preserve">sekiz gün içinde, </w:t>
      </w:r>
      <w:r w:rsidR="00021A10" w:rsidRPr="001E16B4">
        <w:rPr>
          <w:bCs/>
          <w:i/>
          <w:iCs/>
          <w:sz w:val="24"/>
        </w:rPr>
        <w:t xml:space="preserve">faturanın içeriği hakkında bir itirazda bulunmamışsa </w:t>
      </w:r>
      <w:r w:rsidR="00021A10" w:rsidRPr="001E16B4">
        <w:rPr>
          <w:bCs/>
          <w:i/>
          <w:iCs/>
          <w:sz w:val="24"/>
          <w:u w:val="single" w:color="C00000"/>
        </w:rPr>
        <w:t>bu içeriği kabul etmiş sayılır</w:t>
      </w:r>
      <w:r w:rsidR="00021A10" w:rsidRPr="001E16B4">
        <w:rPr>
          <w:bCs/>
          <w:i/>
          <w:iCs/>
          <w:sz w:val="24"/>
        </w:rPr>
        <w:t>”</w:t>
      </w:r>
      <w:r w:rsidR="00021A10" w:rsidRPr="001E16B4">
        <w:rPr>
          <w:bCs/>
          <w:sz w:val="24"/>
        </w:rPr>
        <w:t xml:space="preserve"> hükmü bulunmaktadır.</w:t>
      </w:r>
    </w:p>
    <w:p w14:paraId="0A6762CF" w14:textId="77777777" w:rsidR="00994CD9" w:rsidRPr="001E16B4" w:rsidRDefault="00994CD9" w:rsidP="00CD68E2">
      <w:pPr>
        <w:spacing w:after="0" w:line="288" w:lineRule="auto"/>
        <w:jc w:val="both"/>
        <w:rPr>
          <w:bCs/>
          <w:sz w:val="24"/>
        </w:rPr>
      </w:pPr>
    </w:p>
    <w:p w14:paraId="55636ABD" w14:textId="3ABC2404" w:rsidR="00021A10" w:rsidRPr="001E16B4" w:rsidRDefault="00021A10" w:rsidP="00CD68E2">
      <w:pPr>
        <w:spacing w:after="0" w:line="288" w:lineRule="auto"/>
        <w:jc w:val="both"/>
        <w:rPr>
          <w:bCs/>
          <w:sz w:val="24"/>
          <w:u w:val="single" w:color="C00000"/>
        </w:rPr>
      </w:pPr>
      <w:r w:rsidRPr="001E16B4">
        <w:rPr>
          <w:bCs/>
          <w:sz w:val="24"/>
          <w:u w:val="single" w:color="C00000"/>
        </w:rPr>
        <w:t>Başkanlığımızca geliştirilen ve ilerleyen bölümlerde açıklamalara yer verilen e- Fatura İptal/İtiraz portali ile e-Fatura uygulamasında iptal ve itiraz işlemleri, sistem üzerinden muhatabına iletilebilecektir.</w:t>
      </w:r>
    </w:p>
    <w:p w14:paraId="5EBE76A8" w14:textId="77777777" w:rsidR="00994CD9" w:rsidRPr="001E16B4" w:rsidRDefault="00994CD9" w:rsidP="00CD68E2">
      <w:pPr>
        <w:spacing w:after="0" w:line="288" w:lineRule="auto"/>
        <w:jc w:val="both"/>
        <w:rPr>
          <w:bCs/>
          <w:sz w:val="24"/>
          <w:u w:val="single" w:color="C00000"/>
        </w:rPr>
      </w:pPr>
    </w:p>
    <w:p w14:paraId="106A0816" w14:textId="7B9182A5" w:rsidR="00C45AAC" w:rsidRPr="001E16B4" w:rsidRDefault="00021A10" w:rsidP="00CD68E2">
      <w:pPr>
        <w:spacing w:after="0" w:line="288" w:lineRule="auto"/>
        <w:jc w:val="both"/>
        <w:rPr>
          <w:bCs/>
          <w:sz w:val="24"/>
        </w:rPr>
      </w:pPr>
      <w:proofErr w:type="gramStart"/>
      <w:r w:rsidRPr="001E16B4">
        <w:rPr>
          <w:bCs/>
          <w:sz w:val="24"/>
        </w:rPr>
        <w:t>e</w:t>
      </w:r>
      <w:proofErr w:type="gramEnd"/>
      <w:r w:rsidRPr="001E16B4">
        <w:rPr>
          <w:bCs/>
          <w:sz w:val="24"/>
        </w:rPr>
        <w:t xml:space="preserve">-Fatura uygulamasında iptal işlemleri, </w:t>
      </w:r>
    </w:p>
    <w:p w14:paraId="74ED815F" w14:textId="69E5F79D" w:rsidR="00C45AAC" w:rsidRPr="001E16B4" w:rsidRDefault="00C45AAC" w:rsidP="00CD68E2">
      <w:pPr>
        <w:shd w:val="clear" w:color="auto" w:fill="E2EFD9" w:themeFill="accent6" w:themeFillTint="33"/>
        <w:spacing w:after="0" w:line="288" w:lineRule="auto"/>
        <w:jc w:val="both"/>
        <w:rPr>
          <w:bCs/>
          <w:sz w:val="24"/>
        </w:rPr>
      </w:pPr>
      <w:r w:rsidRPr="001E16B4">
        <w:rPr>
          <w:b/>
          <w:sz w:val="24"/>
          <w:u w:val="single" w:color="C00000"/>
        </w:rPr>
        <w:t>T</w:t>
      </w:r>
      <w:r w:rsidR="00021A10" w:rsidRPr="001E16B4">
        <w:rPr>
          <w:b/>
          <w:sz w:val="24"/>
          <w:u w:val="single" w:color="C00000"/>
        </w:rPr>
        <w:t>icari fatura senaryosunda</w:t>
      </w:r>
      <w:r w:rsidR="00021A10" w:rsidRPr="001E16B4">
        <w:rPr>
          <w:bCs/>
          <w:sz w:val="24"/>
        </w:rPr>
        <w:t xml:space="preserve"> düzenlenen faturalara, </w:t>
      </w:r>
    </w:p>
    <w:p w14:paraId="6486F4FB" w14:textId="77777777" w:rsidR="00C45AAC" w:rsidRPr="001E16B4" w:rsidRDefault="00021A10" w:rsidP="008443AE">
      <w:pPr>
        <w:numPr>
          <w:ilvl w:val="0"/>
          <w:numId w:val="52"/>
        </w:numPr>
        <w:shd w:val="clear" w:color="auto" w:fill="E2EFD9" w:themeFill="accent6" w:themeFillTint="33"/>
        <w:spacing w:after="0" w:line="288" w:lineRule="auto"/>
        <w:jc w:val="both"/>
        <w:rPr>
          <w:bCs/>
          <w:sz w:val="24"/>
        </w:rPr>
      </w:pPr>
      <w:proofErr w:type="gramStart"/>
      <w:r w:rsidRPr="001E16B4">
        <w:rPr>
          <w:bCs/>
          <w:sz w:val="24"/>
          <w:u w:val="single"/>
        </w:rPr>
        <w:t>faturanın</w:t>
      </w:r>
      <w:proofErr w:type="gramEnd"/>
      <w:r w:rsidRPr="001E16B4">
        <w:rPr>
          <w:bCs/>
          <w:sz w:val="24"/>
          <w:u w:val="single"/>
        </w:rPr>
        <w:t xml:space="preserve"> </w:t>
      </w:r>
      <w:r w:rsidRPr="001E16B4">
        <w:rPr>
          <w:bCs/>
          <w:color w:val="0070C0"/>
          <w:sz w:val="24"/>
          <w:u w:val="single"/>
        </w:rPr>
        <w:t xml:space="preserve">alıcıya iletildiği tarihten itibaren </w:t>
      </w:r>
      <w:r w:rsidRPr="001E16B4">
        <w:rPr>
          <w:bCs/>
          <w:sz w:val="24"/>
          <w:u w:val="single"/>
          <w:shd w:val="clear" w:color="auto" w:fill="DEEAF6" w:themeFill="accent5" w:themeFillTint="33"/>
        </w:rPr>
        <w:t>8 günlük</w:t>
      </w:r>
      <w:r w:rsidRPr="001E16B4">
        <w:rPr>
          <w:bCs/>
          <w:sz w:val="24"/>
          <w:u w:val="single"/>
        </w:rPr>
        <w:t xml:space="preserve"> süre içinde</w:t>
      </w:r>
      <w:r w:rsidRPr="001E16B4">
        <w:rPr>
          <w:bCs/>
          <w:sz w:val="24"/>
        </w:rPr>
        <w:t xml:space="preserve"> </w:t>
      </w:r>
    </w:p>
    <w:p w14:paraId="6F066FAD" w14:textId="77777777" w:rsidR="00C45AAC" w:rsidRPr="001E16B4" w:rsidRDefault="00021A10" w:rsidP="008443AE">
      <w:pPr>
        <w:numPr>
          <w:ilvl w:val="0"/>
          <w:numId w:val="52"/>
        </w:numPr>
        <w:shd w:val="clear" w:color="auto" w:fill="E2EFD9" w:themeFill="accent6" w:themeFillTint="33"/>
        <w:spacing w:after="0" w:line="288" w:lineRule="auto"/>
        <w:jc w:val="both"/>
        <w:rPr>
          <w:bCs/>
          <w:sz w:val="24"/>
        </w:rPr>
      </w:pPr>
      <w:proofErr w:type="gramStart"/>
      <w:r w:rsidRPr="001E16B4">
        <w:rPr>
          <w:bCs/>
          <w:color w:val="C00000"/>
          <w:sz w:val="24"/>
        </w:rPr>
        <w:t>e</w:t>
      </w:r>
      <w:proofErr w:type="gramEnd"/>
      <w:r w:rsidRPr="001E16B4">
        <w:rPr>
          <w:bCs/>
          <w:color w:val="C00000"/>
          <w:sz w:val="24"/>
        </w:rPr>
        <w:t xml:space="preserve">-Fatura sistemi içinden </w:t>
      </w:r>
      <w:r w:rsidRPr="001E16B4">
        <w:rPr>
          <w:bCs/>
          <w:sz w:val="24"/>
        </w:rPr>
        <w:t>“</w:t>
      </w:r>
      <w:r w:rsidRPr="001E16B4">
        <w:rPr>
          <w:b/>
          <w:sz w:val="24"/>
        </w:rPr>
        <w:t>Ret Uygulama Yanıtı</w:t>
      </w:r>
      <w:r w:rsidRPr="001E16B4">
        <w:rPr>
          <w:bCs/>
          <w:sz w:val="24"/>
        </w:rPr>
        <w:t xml:space="preserve">” ile </w:t>
      </w:r>
      <w:r w:rsidR="00C45AAC" w:rsidRPr="001E16B4">
        <w:rPr>
          <w:b/>
          <w:color w:val="00B050"/>
          <w:sz w:val="24"/>
        </w:rPr>
        <w:t>ya da</w:t>
      </w:r>
      <w:r w:rsidR="00C45AAC" w:rsidRPr="001E16B4">
        <w:rPr>
          <w:bCs/>
          <w:color w:val="00B050"/>
          <w:sz w:val="24"/>
        </w:rPr>
        <w:t xml:space="preserve"> </w:t>
      </w:r>
    </w:p>
    <w:p w14:paraId="1A737553" w14:textId="5B5BE253" w:rsidR="00C45AAC" w:rsidRPr="001E16B4" w:rsidRDefault="00C45AAC" w:rsidP="008443AE">
      <w:pPr>
        <w:numPr>
          <w:ilvl w:val="0"/>
          <w:numId w:val="52"/>
        </w:numPr>
        <w:shd w:val="clear" w:color="auto" w:fill="E2EFD9" w:themeFill="accent6" w:themeFillTint="33"/>
        <w:spacing w:after="0" w:line="288" w:lineRule="auto"/>
        <w:jc w:val="both"/>
        <w:rPr>
          <w:bCs/>
          <w:sz w:val="24"/>
        </w:rPr>
      </w:pPr>
      <w:proofErr w:type="gramStart"/>
      <w:r w:rsidRPr="001E16B4">
        <w:rPr>
          <w:bCs/>
          <w:sz w:val="24"/>
        </w:rPr>
        <w:t>harici</w:t>
      </w:r>
      <w:proofErr w:type="gramEnd"/>
      <w:r w:rsidRPr="001E16B4">
        <w:rPr>
          <w:bCs/>
          <w:sz w:val="24"/>
        </w:rPr>
        <w:t xml:space="preserve"> yöntemlerle (TTK 18/3 te belirtilen noter aracılığıyla, taahhütlü mektupla, telgrafla veya güvenli elektronik imza kullanılarak kayıtlı elektronik posta sistemi ile) yapılmaktadır.</w:t>
      </w:r>
    </w:p>
    <w:p w14:paraId="6202C1C1" w14:textId="202FC15E" w:rsidR="00021A10" w:rsidRPr="001E16B4" w:rsidRDefault="00021A10" w:rsidP="00CD68E2">
      <w:pPr>
        <w:shd w:val="clear" w:color="auto" w:fill="E2EFD9" w:themeFill="accent6" w:themeFillTint="33"/>
        <w:spacing w:after="0" w:line="288" w:lineRule="auto"/>
        <w:jc w:val="both"/>
        <w:rPr>
          <w:bCs/>
          <w:sz w:val="24"/>
        </w:rPr>
      </w:pPr>
      <w:proofErr w:type="gramStart"/>
      <w:r w:rsidRPr="001E16B4">
        <w:rPr>
          <w:b/>
          <w:color w:val="7030A0"/>
          <w:sz w:val="24"/>
        </w:rPr>
        <w:t>iptal</w:t>
      </w:r>
      <w:proofErr w:type="gramEnd"/>
      <w:r w:rsidRPr="001E16B4">
        <w:rPr>
          <w:b/>
          <w:color w:val="7030A0"/>
          <w:sz w:val="24"/>
        </w:rPr>
        <w:t xml:space="preserve"> </w:t>
      </w:r>
      <w:r w:rsidR="00C45AAC" w:rsidRPr="001E16B4">
        <w:rPr>
          <w:b/>
          <w:color w:val="7030A0"/>
          <w:sz w:val="24"/>
        </w:rPr>
        <w:t>veya itiraz</w:t>
      </w:r>
      <w:r w:rsidR="00C45AAC" w:rsidRPr="001E16B4">
        <w:rPr>
          <w:bCs/>
          <w:color w:val="7030A0"/>
          <w:sz w:val="24"/>
        </w:rPr>
        <w:t xml:space="preserve"> </w:t>
      </w:r>
      <w:r w:rsidRPr="001E16B4">
        <w:rPr>
          <w:bCs/>
          <w:sz w:val="24"/>
        </w:rPr>
        <w:t>işlemi yapılmaktadır.</w:t>
      </w:r>
    </w:p>
    <w:p w14:paraId="2A345209" w14:textId="77777777" w:rsidR="00994CD9" w:rsidRPr="001E16B4" w:rsidRDefault="00994CD9" w:rsidP="00CD68E2">
      <w:pPr>
        <w:spacing w:after="0" w:line="288" w:lineRule="auto"/>
        <w:jc w:val="both"/>
        <w:rPr>
          <w:bCs/>
          <w:sz w:val="24"/>
        </w:rPr>
      </w:pPr>
    </w:p>
    <w:p w14:paraId="0A192522" w14:textId="77777777" w:rsidR="00994CD9" w:rsidRPr="001E16B4" w:rsidRDefault="00021A10" w:rsidP="00CD68E2">
      <w:pPr>
        <w:shd w:val="clear" w:color="auto" w:fill="FFF2CC" w:themeFill="accent4" w:themeFillTint="33"/>
        <w:spacing w:after="0" w:line="288" w:lineRule="auto"/>
        <w:jc w:val="both"/>
        <w:rPr>
          <w:bCs/>
          <w:sz w:val="24"/>
        </w:rPr>
      </w:pPr>
      <w:r w:rsidRPr="001E16B4">
        <w:rPr>
          <w:b/>
          <w:sz w:val="24"/>
          <w:u w:val="single" w:color="C00000"/>
        </w:rPr>
        <w:t xml:space="preserve">Ticari Fatura Senaryosu </w:t>
      </w:r>
      <w:r w:rsidRPr="00994CD9">
        <w:rPr>
          <w:b/>
          <w:sz w:val="24"/>
          <w:szCs w:val="24"/>
          <w:u w:val="single" w:color="C00000"/>
        </w:rPr>
        <w:t>dışında</w:t>
      </w:r>
      <w:r w:rsidRPr="00994CD9">
        <w:rPr>
          <w:bCs/>
          <w:sz w:val="24"/>
          <w:szCs w:val="24"/>
        </w:rPr>
        <w:t xml:space="preserve"> </w:t>
      </w:r>
      <w:r w:rsidRPr="001E16B4">
        <w:rPr>
          <w:bCs/>
          <w:sz w:val="24"/>
        </w:rPr>
        <w:t xml:space="preserve">düzenlenen e-Faturalar ile ilgili olarak, </w:t>
      </w:r>
    </w:p>
    <w:p w14:paraId="2E727B93" w14:textId="77777777" w:rsidR="00994CD9" w:rsidRPr="001E16B4" w:rsidRDefault="00021A10" w:rsidP="008443AE">
      <w:pPr>
        <w:numPr>
          <w:ilvl w:val="0"/>
          <w:numId w:val="50"/>
        </w:numPr>
        <w:shd w:val="clear" w:color="auto" w:fill="FFF2CC" w:themeFill="accent4" w:themeFillTint="33"/>
        <w:spacing w:after="0" w:line="288" w:lineRule="auto"/>
        <w:jc w:val="both"/>
        <w:rPr>
          <w:bCs/>
          <w:sz w:val="24"/>
        </w:rPr>
      </w:pPr>
      <w:proofErr w:type="gramStart"/>
      <w:r w:rsidRPr="001E16B4">
        <w:rPr>
          <w:bCs/>
          <w:sz w:val="24"/>
        </w:rPr>
        <w:t>e</w:t>
      </w:r>
      <w:proofErr w:type="gramEnd"/>
      <w:r w:rsidRPr="001E16B4">
        <w:rPr>
          <w:bCs/>
          <w:sz w:val="24"/>
        </w:rPr>
        <w:t xml:space="preserve">-Fatura İptal Portali aracılığı ile </w:t>
      </w:r>
    </w:p>
    <w:p w14:paraId="664F5DE5" w14:textId="77777777" w:rsidR="00994CD9" w:rsidRPr="001E16B4" w:rsidRDefault="00021A10" w:rsidP="008443AE">
      <w:pPr>
        <w:numPr>
          <w:ilvl w:val="0"/>
          <w:numId w:val="50"/>
        </w:numPr>
        <w:shd w:val="clear" w:color="auto" w:fill="FFF2CC" w:themeFill="accent4" w:themeFillTint="33"/>
        <w:spacing w:after="0" w:line="288" w:lineRule="auto"/>
        <w:jc w:val="both"/>
        <w:rPr>
          <w:bCs/>
          <w:sz w:val="24"/>
        </w:rPr>
      </w:pPr>
      <w:proofErr w:type="gramStart"/>
      <w:r w:rsidRPr="001E16B4">
        <w:rPr>
          <w:bCs/>
          <w:color w:val="00B050"/>
          <w:sz w:val="24"/>
        </w:rPr>
        <w:t>e</w:t>
      </w:r>
      <w:proofErr w:type="gramEnd"/>
      <w:r w:rsidRPr="001E16B4">
        <w:rPr>
          <w:bCs/>
          <w:sz w:val="24"/>
        </w:rPr>
        <w:t>-</w:t>
      </w:r>
      <w:r w:rsidRPr="001E16B4">
        <w:rPr>
          <w:bCs/>
          <w:color w:val="00B050"/>
          <w:sz w:val="24"/>
        </w:rPr>
        <w:t>Faturaya taraf mükelleflerin</w:t>
      </w:r>
      <w:r w:rsidRPr="001E16B4">
        <w:rPr>
          <w:bCs/>
          <w:sz w:val="24"/>
        </w:rPr>
        <w:t xml:space="preserve">, </w:t>
      </w:r>
    </w:p>
    <w:p w14:paraId="4C91114D" w14:textId="77777777" w:rsidR="00994CD9" w:rsidRPr="001E16B4" w:rsidRDefault="00021A10" w:rsidP="008443AE">
      <w:pPr>
        <w:numPr>
          <w:ilvl w:val="0"/>
          <w:numId w:val="50"/>
        </w:numPr>
        <w:shd w:val="clear" w:color="auto" w:fill="FFF2CC" w:themeFill="accent4" w:themeFillTint="33"/>
        <w:spacing w:after="0" w:line="288" w:lineRule="auto"/>
        <w:jc w:val="both"/>
        <w:rPr>
          <w:bCs/>
          <w:sz w:val="24"/>
        </w:rPr>
      </w:pPr>
      <w:proofErr w:type="gramStart"/>
      <w:r w:rsidRPr="001E16B4">
        <w:rPr>
          <w:bCs/>
          <w:sz w:val="24"/>
        </w:rPr>
        <w:t>e</w:t>
      </w:r>
      <w:proofErr w:type="gramEnd"/>
      <w:r w:rsidRPr="001E16B4">
        <w:rPr>
          <w:bCs/>
          <w:sz w:val="24"/>
        </w:rPr>
        <w:t xml:space="preserve">-Faturanın alıcısına iletildiği tarihten itibaren 8 günlük süre içerisinde </w:t>
      </w:r>
    </w:p>
    <w:p w14:paraId="762DA440" w14:textId="77777777" w:rsidR="00994CD9" w:rsidRPr="001E16B4" w:rsidRDefault="00021A10" w:rsidP="008443AE">
      <w:pPr>
        <w:numPr>
          <w:ilvl w:val="0"/>
          <w:numId w:val="50"/>
        </w:numPr>
        <w:shd w:val="clear" w:color="auto" w:fill="FFF2CC" w:themeFill="accent4" w:themeFillTint="33"/>
        <w:spacing w:after="0" w:line="288" w:lineRule="auto"/>
        <w:jc w:val="both"/>
        <w:rPr>
          <w:bCs/>
          <w:sz w:val="24"/>
        </w:rPr>
      </w:pPr>
      <w:proofErr w:type="gramStart"/>
      <w:r w:rsidRPr="001E16B4">
        <w:rPr>
          <w:bCs/>
          <w:sz w:val="24"/>
          <w:u w:val="single"/>
        </w:rPr>
        <w:t>mali</w:t>
      </w:r>
      <w:proofErr w:type="gramEnd"/>
      <w:r w:rsidRPr="001E16B4">
        <w:rPr>
          <w:bCs/>
          <w:sz w:val="24"/>
          <w:u w:val="single"/>
        </w:rPr>
        <w:t xml:space="preserve"> mühür ya da elektronik imzalarını kullanmak suretiyle</w:t>
      </w:r>
      <w:r w:rsidRPr="001E16B4">
        <w:rPr>
          <w:bCs/>
          <w:sz w:val="24"/>
        </w:rPr>
        <w:t xml:space="preserve">, </w:t>
      </w:r>
    </w:p>
    <w:p w14:paraId="2547CBA6" w14:textId="77777777" w:rsidR="00994CD9" w:rsidRPr="001E16B4" w:rsidRDefault="00021A10" w:rsidP="008443AE">
      <w:pPr>
        <w:numPr>
          <w:ilvl w:val="0"/>
          <w:numId w:val="50"/>
        </w:numPr>
        <w:shd w:val="clear" w:color="auto" w:fill="FFF2CC" w:themeFill="accent4" w:themeFillTint="33"/>
        <w:spacing w:after="0" w:line="288" w:lineRule="auto"/>
        <w:jc w:val="both"/>
        <w:rPr>
          <w:bCs/>
          <w:sz w:val="24"/>
        </w:rPr>
      </w:pPr>
      <w:proofErr w:type="gramStart"/>
      <w:r w:rsidRPr="001E16B4">
        <w:rPr>
          <w:bCs/>
          <w:sz w:val="24"/>
        </w:rPr>
        <w:t>iptal</w:t>
      </w:r>
      <w:proofErr w:type="gramEnd"/>
      <w:r w:rsidRPr="001E16B4">
        <w:rPr>
          <w:bCs/>
          <w:sz w:val="24"/>
        </w:rPr>
        <w:t xml:space="preserve"> talebi oluşturmalarına ve </w:t>
      </w:r>
    </w:p>
    <w:p w14:paraId="47A4D221" w14:textId="77777777" w:rsidR="00994CD9" w:rsidRPr="001E16B4" w:rsidRDefault="00021A10" w:rsidP="008443AE">
      <w:pPr>
        <w:numPr>
          <w:ilvl w:val="0"/>
          <w:numId w:val="50"/>
        </w:numPr>
        <w:shd w:val="clear" w:color="auto" w:fill="FFF2CC" w:themeFill="accent4" w:themeFillTint="33"/>
        <w:spacing w:after="0" w:line="288" w:lineRule="auto"/>
        <w:jc w:val="both"/>
        <w:rPr>
          <w:bCs/>
          <w:sz w:val="24"/>
        </w:rPr>
      </w:pPr>
      <w:proofErr w:type="gramStart"/>
      <w:r w:rsidRPr="001E16B4">
        <w:rPr>
          <w:bCs/>
          <w:sz w:val="24"/>
        </w:rPr>
        <w:t>kendilerine</w:t>
      </w:r>
      <w:proofErr w:type="gramEnd"/>
      <w:r w:rsidRPr="001E16B4">
        <w:rPr>
          <w:bCs/>
          <w:sz w:val="24"/>
        </w:rPr>
        <w:t xml:space="preserve"> iptal talebi iletilen e-Faturalara ilişkin </w:t>
      </w:r>
      <w:r w:rsidRPr="001E16B4">
        <w:rPr>
          <w:b/>
          <w:color w:val="7030A0"/>
          <w:sz w:val="24"/>
          <w:u w:val="single"/>
        </w:rPr>
        <w:t>iptal</w:t>
      </w:r>
      <w:r w:rsidRPr="001E16B4">
        <w:rPr>
          <w:bCs/>
          <w:color w:val="7030A0"/>
          <w:sz w:val="24"/>
          <w:u w:val="single"/>
        </w:rPr>
        <w:t xml:space="preserve"> </w:t>
      </w:r>
      <w:r w:rsidRPr="001E16B4">
        <w:rPr>
          <w:bCs/>
          <w:sz w:val="24"/>
          <w:u w:val="single"/>
        </w:rPr>
        <w:t>taleplerini onaylayabilmelerine</w:t>
      </w:r>
      <w:r w:rsidRPr="001E16B4">
        <w:rPr>
          <w:bCs/>
          <w:sz w:val="24"/>
        </w:rPr>
        <w:t xml:space="preserve"> </w:t>
      </w:r>
    </w:p>
    <w:p w14:paraId="3049671D" w14:textId="1E0BD987" w:rsidR="00994CD9" w:rsidRPr="001E16B4" w:rsidRDefault="00994CD9" w:rsidP="00CD68E2">
      <w:pPr>
        <w:shd w:val="clear" w:color="auto" w:fill="FFF2CC" w:themeFill="accent4" w:themeFillTint="33"/>
        <w:spacing w:after="0" w:line="288" w:lineRule="auto"/>
        <w:ind w:left="360"/>
        <w:jc w:val="both"/>
        <w:rPr>
          <w:bCs/>
          <w:sz w:val="24"/>
        </w:rPr>
      </w:pPr>
      <w:proofErr w:type="gramStart"/>
      <w:r w:rsidRPr="001E16B4">
        <w:rPr>
          <w:bCs/>
          <w:sz w:val="24"/>
        </w:rPr>
        <w:t>imkân</w:t>
      </w:r>
      <w:proofErr w:type="gramEnd"/>
      <w:r w:rsidR="00021A10" w:rsidRPr="001E16B4">
        <w:rPr>
          <w:bCs/>
          <w:sz w:val="24"/>
        </w:rPr>
        <w:t xml:space="preserve"> getirilmiştir. </w:t>
      </w:r>
    </w:p>
    <w:p w14:paraId="1ECFF4F0" w14:textId="0B059403" w:rsidR="00021A10" w:rsidRPr="001E16B4" w:rsidRDefault="00021A10" w:rsidP="008443AE">
      <w:pPr>
        <w:numPr>
          <w:ilvl w:val="0"/>
          <w:numId w:val="51"/>
        </w:numPr>
        <w:shd w:val="clear" w:color="auto" w:fill="FFF2CC" w:themeFill="accent4" w:themeFillTint="33"/>
        <w:spacing w:after="0" w:line="288" w:lineRule="auto"/>
        <w:jc w:val="both"/>
        <w:rPr>
          <w:bCs/>
          <w:sz w:val="24"/>
        </w:rPr>
      </w:pPr>
      <w:r w:rsidRPr="001E16B4">
        <w:rPr>
          <w:bCs/>
          <w:sz w:val="24"/>
        </w:rPr>
        <w:t xml:space="preserve">8 günü aşan sürelerde sistem talep oluşturulmasına ya da talebin onaylanmasına </w:t>
      </w:r>
      <w:r w:rsidR="00994CD9" w:rsidRPr="001E16B4">
        <w:rPr>
          <w:bCs/>
          <w:sz w:val="24"/>
        </w:rPr>
        <w:t>imkân</w:t>
      </w:r>
      <w:r w:rsidRPr="001E16B4">
        <w:rPr>
          <w:bCs/>
          <w:sz w:val="24"/>
        </w:rPr>
        <w:t xml:space="preserve"> vermemektedir.</w:t>
      </w:r>
    </w:p>
    <w:p w14:paraId="700BEDB6" w14:textId="77777777" w:rsidR="00994CD9" w:rsidRPr="001E16B4" w:rsidRDefault="00994CD9" w:rsidP="00CD68E2">
      <w:pPr>
        <w:spacing w:after="0" w:line="288" w:lineRule="auto"/>
        <w:jc w:val="both"/>
        <w:rPr>
          <w:bCs/>
          <w:sz w:val="24"/>
        </w:rPr>
      </w:pPr>
    </w:p>
    <w:p w14:paraId="7BAB2835" w14:textId="76604D0D" w:rsidR="00021A10" w:rsidRPr="001E16B4" w:rsidRDefault="00021A10" w:rsidP="00CD68E2">
      <w:pPr>
        <w:shd w:val="clear" w:color="auto" w:fill="FFF2CC" w:themeFill="accent4" w:themeFillTint="33"/>
        <w:spacing w:after="0" w:line="288" w:lineRule="auto"/>
        <w:jc w:val="both"/>
        <w:rPr>
          <w:bCs/>
          <w:sz w:val="24"/>
        </w:rPr>
      </w:pPr>
      <w:r w:rsidRPr="001E16B4">
        <w:rPr>
          <w:b/>
          <w:sz w:val="24"/>
          <w:u w:val="single" w:color="C00000"/>
        </w:rPr>
        <w:lastRenderedPageBreak/>
        <w:t>Temel ve diğer fatura senaryolarında</w:t>
      </w:r>
      <w:r w:rsidRPr="001E16B4">
        <w:rPr>
          <w:bCs/>
          <w:sz w:val="24"/>
        </w:rPr>
        <w:t xml:space="preserve"> düzenlenen faturalara, faturanın alıcıya iletildiği tarihten itibaren 8 günlük süre içinde </w:t>
      </w:r>
      <w:r w:rsidRPr="001E16B4">
        <w:rPr>
          <w:b/>
          <w:color w:val="C00000"/>
          <w:sz w:val="24"/>
        </w:rPr>
        <w:t>sadece</w:t>
      </w:r>
      <w:r w:rsidRPr="001E16B4">
        <w:rPr>
          <w:bCs/>
          <w:color w:val="C00000"/>
          <w:sz w:val="24"/>
        </w:rPr>
        <w:t xml:space="preserve"> </w:t>
      </w:r>
      <w:r w:rsidRPr="001E16B4">
        <w:rPr>
          <w:bCs/>
          <w:sz w:val="24"/>
        </w:rPr>
        <w:t>harici yöntemlerle (TTK 18/</w:t>
      </w:r>
      <w:r w:rsidR="00C45AAC" w:rsidRPr="001E16B4">
        <w:rPr>
          <w:bCs/>
          <w:sz w:val="24"/>
        </w:rPr>
        <w:t>3’te</w:t>
      </w:r>
      <w:r w:rsidRPr="001E16B4">
        <w:rPr>
          <w:bCs/>
          <w:sz w:val="24"/>
        </w:rPr>
        <w:t xml:space="preserve"> belirtilen noter aracılığıyla, taahhütlü mektupla, telgrafla veya güvenli elektronik imza kullanılarak kayıtlı elektronik posta sistemi ile) </w:t>
      </w:r>
      <w:r w:rsidRPr="00C45AAC">
        <w:rPr>
          <w:b/>
          <w:color w:val="7030A0"/>
          <w:sz w:val="24"/>
          <w:szCs w:val="24"/>
          <w:highlight w:val="cyan"/>
        </w:rPr>
        <w:t>itiraz</w:t>
      </w:r>
      <w:r w:rsidRPr="00C45AAC">
        <w:rPr>
          <w:bCs/>
          <w:color w:val="7030A0"/>
          <w:sz w:val="24"/>
          <w:szCs w:val="24"/>
        </w:rPr>
        <w:t xml:space="preserve"> </w:t>
      </w:r>
      <w:r w:rsidRPr="001E16B4">
        <w:rPr>
          <w:bCs/>
          <w:sz w:val="24"/>
        </w:rPr>
        <w:t>işlemi gerçekleştirilmektedir.</w:t>
      </w:r>
    </w:p>
    <w:p w14:paraId="6778E0E9" w14:textId="77777777" w:rsidR="00C45AAC" w:rsidRPr="001E16B4" w:rsidRDefault="00C45AAC" w:rsidP="00CD68E2">
      <w:pPr>
        <w:spacing w:after="0" w:line="288" w:lineRule="auto"/>
        <w:jc w:val="both"/>
        <w:rPr>
          <w:bCs/>
          <w:sz w:val="24"/>
        </w:rPr>
      </w:pPr>
    </w:p>
    <w:p w14:paraId="70327B07" w14:textId="659102B8" w:rsidR="00021A10" w:rsidRPr="001E16B4" w:rsidRDefault="00021A10" w:rsidP="00CD68E2">
      <w:pPr>
        <w:shd w:val="clear" w:color="auto" w:fill="DEEAF6" w:themeFill="accent5" w:themeFillTint="33"/>
        <w:spacing w:after="0" w:line="288" w:lineRule="auto"/>
        <w:jc w:val="both"/>
        <w:rPr>
          <w:bCs/>
          <w:sz w:val="24"/>
          <w:u w:val="single"/>
        </w:rPr>
      </w:pPr>
      <w:r w:rsidRPr="001E16B4">
        <w:rPr>
          <w:bCs/>
          <w:sz w:val="24"/>
        </w:rPr>
        <w:t xml:space="preserve">Ancak ihtar ve itiraz bildirimlerinin </w:t>
      </w:r>
      <w:r w:rsidRPr="001E16B4">
        <w:rPr>
          <w:b/>
          <w:sz w:val="24"/>
          <w:u w:val="single" w:color="C00000"/>
        </w:rPr>
        <w:t>Sistem içinden yapılabilmesi için</w:t>
      </w:r>
      <w:r w:rsidRPr="001E16B4">
        <w:rPr>
          <w:bCs/>
          <w:sz w:val="24"/>
        </w:rPr>
        <w:t xml:space="preserve"> öncelikle TTK Madde 18’de belirtilen yöntem ve süreler dâhilinde söz konusu e-Faturaya itiraz edilmesi gerekmektedir. İhtar ve itirazların sistem içinden yapılması mümkün olmayıp, </w:t>
      </w:r>
      <w:r w:rsidR="00C45AAC" w:rsidRPr="001E16B4">
        <w:rPr>
          <w:bCs/>
          <w:sz w:val="24"/>
          <w:u w:val="single"/>
        </w:rPr>
        <w:t>b</w:t>
      </w:r>
      <w:r w:rsidRPr="001E16B4">
        <w:rPr>
          <w:bCs/>
          <w:sz w:val="24"/>
          <w:u w:val="single"/>
        </w:rPr>
        <w:t>ildirimin amacı, TTK kapsamında yapılan ihtar ve itiraz hakkında Başkanlığa bilgi verilmesidir.</w:t>
      </w:r>
    </w:p>
    <w:p w14:paraId="07222723" w14:textId="77777777" w:rsidR="00C45AAC" w:rsidRPr="001E16B4" w:rsidRDefault="00C45AAC" w:rsidP="00CD68E2">
      <w:pPr>
        <w:spacing w:after="0" w:line="288" w:lineRule="auto"/>
        <w:jc w:val="both"/>
        <w:rPr>
          <w:bCs/>
          <w:sz w:val="24"/>
        </w:rPr>
      </w:pPr>
    </w:p>
    <w:p w14:paraId="5BA6AC75" w14:textId="77777777" w:rsidR="00021A10" w:rsidRPr="001E16B4" w:rsidRDefault="00021A10" w:rsidP="00CD68E2">
      <w:pPr>
        <w:spacing w:after="0" w:line="288" w:lineRule="auto"/>
        <w:jc w:val="both"/>
        <w:rPr>
          <w:bCs/>
          <w:sz w:val="24"/>
        </w:rPr>
      </w:pPr>
      <w:proofErr w:type="gramStart"/>
      <w:r w:rsidRPr="001E16B4">
        <w:rPr>
          <w:bCs/>
          <w:sz w:val="24"/>
        </w:rPr>
        <w:t>e</w:t>
      </w:r>
      <w:proofErr w:type="gramEnd"/>
      <w:r w:rsidRPr="001E16B4">
        <w:rPr>
          <w:bCs/>
          <w:sz w:val="24"/>
        </w:rPr>
        <w:t>-Faturaların sistem üzerinden iptal/itiraz işlemlerinin gerçekleştirilmesi özellikle sistem bilgileri ile beyan, bildirim ve formlardaki bilgilerin uyumluluğunun sağlanması açısından gereklidir.</w:t>
      </w:r>
    </w:p>
    <w:p w14:paraId="2432FA85" w14:textId="77777777" w:rsidR="00021A10" w:rsidRPr="001E16B4" w:rsidRDefault="00021A10" w:rsidP="00CD68E2">
      <w:pPr>
        <w:spacing w:after="0" w:line="288" w:lineRule="auto"/>
        <w:jc w:val="both"/>
        <w:rPr>
          <w:bCs/>
          <w:sz w:val="24"/>
        </w:rPr>
      </w:pPr>
      <w:proofErr w:type="gramStart"/>
      <w:r w:rsidRPr="001E16B4">
        <w:rPr>
          <w:bCs/>
          <w:sz w:val="24"/>
        </w:rPr>
        <w:t>e</w:t>
      </w:r>
      <w:proofErr w:type="gramEnd"/>
      <w:r w:rsidRPr="001E16B4">
        <w:rPr>
          <w:bCs/>
          <w:sz w:val="24"/>
        </w:rPr>
        <w:t>-Fatura İptal/İtiraz Portalı, e-Fatura Senaryoları içinde sadece;</w:t>
      </w:r>
    </w:p>
    <w:p w14:paraId="52C17703" w14:textId="77777777" w:rsidR="00021A10" w:rsidRPr="001E16B4" w:rsidRDefault="00021A10" w:rsidP="00CD68E2">
      <w:pPr>
        <w:spacing w:after="0" w:line="288" w:lineRule="auto"/>
        <w:jc w:val="both"/>
        <w:rPr>
          <w:bCs/>
          <w:sz w:val="24"/>
        </w:rPr>
      </w:pPr>
      <w:r w:rsidRPr="001E16B4">
        <w:rPr>
          <w:b/>
          <w:sz w:val="24"/>
        </w:rPr>
        <w:t>Temel Fatura senaryosunda</w:t>
      </w:r>
      <w:r w:rsidRPr="001E16B4">
        <w:rPr>
          <w:bCs/>
          <w:sz w:val="24"/>
        </w:rPr>
        <w:t xml:space="preserve"> (hem itiraz bildirim hem iptal uygulaması için alıcı veya satıcı tarafından talep başlatılabilir),</w:t>
      </w:r>
    </w:p>
    <w:p w14:paraId="62FF9EDB" w14:textId="77777777" w:rsidR="00021A10" w:rsidRPr="001E16B4" w:rsidRDefault="00021A10" w:rsidP="00CD68E2">
      <w:pPr>
        <w:spacing w:after="0" w:line="288" w:lineRule="auto"/>
        <w:jc w:val="both"/>
        <w:rPr>
          <w:bCs/>
          <w:sz w:val="24"/>
        </w:rPr>
      </w:pPr>
      <w:r w:rsidRPr="001E16B4">
        <w:rPr>
          <w:b/>
          <w:sz w:val="24"/>
        </w:rPr>
        <w:t>Ticari Fatura Senaryosunda</w:t>
      </w:r>
      <w:r w:rsidRPr="001E16B4">
        <w:rPr>
          <w:bCs/>
          <w:sz w:val="24"/>
        </w:rPr>
        <w:t xml:space="preserve"> (sadece itiraz bildirim uygulaması için alıcı veya satıcı tarafından talep başlatılabilir),</w:t>
      </w:r>
    </w:p>
    <w:p w14:paraId="037E1F90" w14:textId="77777777" w:rsidR="00021A10" w:rsidRPr="001E16B4" w:rsidRDefault="00021A10" w:rsidP="00CD68E2">
      <w:pPr>
        <w:spacing w:after="0" w:line="288" w:lineRule="auto"/>
        <w:jc w:val="both"/>
        <w:rPr>
          <w:bCs/>
          <w:sz w:val="24"/>
        </w:rPr>
      </w:pPr>
      <w:r w:rsidRPr="001E16B4">
        <w:rPr>
          <w:bCs/>
          <w:sz w:val="24"/>
        </w:rPr>
        <w:t>Hal Tipi Fatura Senaryosunda (hem itiraz hem iptal uygulaması için alıcı veya satıcı tarafından talep başlatılabilir) ve</w:t>
      </w:r>
    </w:p>
    <w:p w14:paraId="5399C6AB" w14:textId="188D8F49" w:rsidR="00021A10" w:rsidRPr="001E16B4" w:rsidRDefault="00021A10" w:rsidP="00CD68E2">
      <w:pPr>
        <w:spacing w:after="0" w:line="288" w:lineRule="auto"/>
        <w:jc w:val="both"/>
        <w:rPr>
          <w:bCs/>
          <w:sz w:val="24"/>
        </w:rPr>
      </w:pPr>
      <w:r w:rsidRPr="001E16B4">
        <w:rPr>
          <w:bCs/>
          <w:sz w:val="24"/>
        </w:rPr>
        <w:t>Kamu Fatura Senaryosunda (sadece itiraz uygulaması için satıcı tarafından talep başlatılabilir olup alıcı onayı aranmayacaktır) kullanılabilecektir.</w:t>
      </w:r>
    </w:p>
    <w:p w14:paraId="37900BD4" w14:textId="2266879D" w:rsidR="00C22F95" w:rsidRPr="001E16B4" w:rsidRDefault="00C22F95" w:rsidP="00CD68E2">
      <w:pPr>
        <w:spacing w:after="0" w:line="288" w:lineRule="auto"/>
        <w:jc w:val="both"/>
        <w:rPr>
          <w:bCs/>
          <w:sz w:val="24"/>
        </w:rPr>
      </w:pPr>
    </w:p>
    <w:p w14:paraId="65D788CA" w14:textId="3A5EC890" w:rsidR="00917257" w:rsidRPr="00917257" w:rsidRDefault="00917257" w:rsidP="00CD68E2">
      <w:pPr>
        <w:pStyle w:val="Balk2"/>
        <w:spacing w:before="0" w:line="288" w:lineRule="auto"/>
      </w:pPr>
      <w:bookmarkStart w:id="328" w:name="_Toc111293320"/>
      <w:r w:rsidRPr="00917257">
        <w:t>3</w:t>
      </w:r>
      <w:r>
        <w:t>-</w:t>
      </w:r>
      <w:r w:rsidRPr="00917257">
        <w:t>Gerekli Programlar ve Ayarlar</w:t>
      </w:r>
      <w:bookmarkEnd w:id="328"/>
    </w:p>
    <w:p w14:paraId="66E293D8" w14:textId="77777777" w:rsidR="00917257" w:rsidRPr="001E16B4" w:rsidRDefault="00917257" w:rsidP="00CD68E2">
      <w:pPr>
        <w:spacing w:after="0" w:line="288" w:lineRule="auto"/>
        <w:jc w:val="both"/>
        <w:rPr>
          <w:bCs/>
          <w:sz w:val="24"/>
        </w:rPr>
      </w:pPr>
      <w:proofErr w:type="gramStart"/>
      <w:r w:rsidRPr="001E16B4">
        <w:rPr>
          <w:bCs/>
          <w:sz w:val="24"/>
        </w:rPr>
        <w:t>e</w:t>
      </w:r>
      <w:proofErr w:type="gramEnd"/>
      <w:r w:rsidRPr="001E16B4">
        <w:rPr>
          <w:bCs/>
          <w:sz w:val="24"/>
        </w:rPr>
        <w:t xml:space="preserve">-Fatura İptal/İtiraz </w:t>
      </w:r>
      <w:proofErr w:type="spellStart"/>
      <w:r w:rsidRPr="001E16B4">
        <w:rPr>
          <w:bCs/>
          <w:sz w:val="24"/>
        </w:rPr>
        <w:t>Portalının</w:t>
      </w:r>
      <w:proofErr w:type="spellEnd"/>
      <w:r w:rsidRPr="001E16B4">
        <w:rPr>
          <w:bCs/>
          <w:sz w:val="24"/>
        </w:rPr>
        <w:t xml:space="preserve"> kullanılabilmesi için mali mühür ya da elektronik imza kartı ve Gelir İdaresi Başkanlığınca hazırlanan imzalama aracının kullanılması gerekmektedir. </w:t>
      </w:r>
    </w:p>
    <w:p w14:paraId="438534F8" w14:textId="21B22558" w:rsidR="00C22F95" w:rsidRPr="001E16B4" w:rsidRDefault="00C22F95" w:rsidP="00CD68E2">
      <w:pPr>
        <w:spacing w:after="0" w:line="288" w:lineRule="auto"/>
        <w:jc w:val="both"/>
        <w:rPr>
          <w:bCs/>
          <w:sz w:val="24"/>
        </w:rPr>
      </w:pPr>
    </w:p>
    <w:p w14:paraId="4A4F6F58" w14:textId="79238BC7" w:rsidR="009D79F4" w:rsidRDefault="009D79F4" w:rsidP="00CD68E2">
      <w:pPr>
        <w:pStyle w:val="Balk2"/>
        <w:spacing w:before="0" w:line="288" w:lineRule="auto"/>
      </w:pPr>
      <w:bookmarkStart w:id="329" w:name="_Toc111293321"/>
      <w:r>
        <w:t>4</w:t>
      </w:r>
      <w:r w:rsidR="009F1BAA">
        <w:t>-</w:t>
      </w:r>
      <w:r>
        <w:t>e-Fatura İptal Talebi</w:t>
      </w:r>
      <w:bookmarkEnd w:id="329"/>
    </w:p>
    <w:p w14:paraId="74535B23" w14:textId="77777777" w:rsidR="009D79F4" w:rsidRPr="001E16B4" w:rsidRDefault="009D79F4" w:rsidP="00CD68E2">
      <w:pPr>
        <w:shd w:val="clear" w:color="auto" w:fill="FFF2CC" w:themeFill="accent4" w:themeFillTint="33"/>
        <w:spacing w:after="0" w:line="288" w:lineRule="auto"/>
        <w:jc w:val="both"/>
        <w:rPr>
          <w:sz w:val="24"/>
        </w:rPr>
      </w:pPr>
      <w:r w:rsidRPr="001E16B4">
        <w:rPr>
          <w:sz w:val="24"/>
        </w:rPr>
        <w:t xml:space="preserve">Öncelikle imzalama aracı programı çalıştırılmalıdır. </w:t>
      </w:r>
      <w:proofErr w:type="gramStart"/>
      <w:r w:rsidRPr="001E16B4">
        <w:rPr>
          <w:sz w:val="24"/>
        </w:rPr>
        <w:t>e</w:t>
      </w:r>
      <w:proofErr w:type="gramEnd"/>
      <w:r w:rsidRPr="001E16B4">
        <w:rPr>
          <w:sz w:val="24"/>
        </w:rPr>
        <w:t xml:space="preserve">-Fatura İptal/itiraz Portalı kullanıldığı sürece imzalama aracı programı arka planda açık kalmalıdır. </w:t>
      </w:r>
    </w:p>
    <w:p w14:paraId="351B6B3A" w14:textId="3CDC47A0" w:rsidR="009D79F4" w:rsidRPr="001E16B4" w:rsidRDefault="009D79F4" w:rsidP="00CD68E2">
      <w:pPr>
        <w:shd w:val="clear" w:color="auto" w:fill="FFF2CC" w:themeFill="accent4" w:themeFillTint="33"/>
        <w:spacing w:after="0" w:line="288" w:lineRule="auto"/>
        <w:jc w:val="both"/>
        <w:rPr>
          <w:sz w:val="24"/>
        </w:rPr>
      </w:pPr>
      <w:proofErr w:type="gramStart"/>
      <w:r w:rsidRPr="001E16B4">
        <w:rPr>
          <w:sz w:val="24"/>
        </w:rPr>
        <w:t>e</w:t>
      </w:r>
      <w:proofErr w:type="gramEnd"/>
      <w:r w:rsidRPr="001E16B4">
        <w:rPr>
          <w:sz w:val="24"/>
        </w:rPr>
        <w:t xml:space="preserve">-Fatura İptal/İtiraz </w:t>
      </w:r>
      <w:proofErr w:type="spellStart"/>
      <w:r w:rsidRPr="001E16B4">
        <w:rPr>
          <w:sz w:val="24"/>
        </w:rPr>
        <w:t>Portalına</w:t>
      </w:r>
      <w:proofErr w:type="spellEnd"/>
      <w:r w:rsidRPr="001E16B4">
        <w:rPr>
          <w:sz w:val="24"/>
        </w:rPr>
        <w:t xml:space="preserve"> </w:t>
      </w:r>
      <w:hyperlink r:id="rId215" w:history="1">
        <w:r w:rsidRPr="001E16B4">
          <w:rPr>
            <w:rStyle w:val="AltBilgiChar"/>
            <w:sz w:val="24"/>
          </w:rPr>
          <w:t>https://portal.efatura.gov.tr/FaturaIptal/</w:t>
        </w:r>
      </w:hyperlink>
      <w:r w:rsidRPr="001E16B4">
        <w:rPr>
          <w:sz w:val="24"/>
        </w:rPr>
        <w:t xml:space="preserve"> adresinden erişilebilecektir.</w:t>
      </w:r>
    </w:p>
    <w:p w14:paraId="69B48CFB" w14:textId="77777777" w:rsidR="009D79F4" w:rsidRPr="001E16B4" w:rsidRDefault="009D79F4" w:rsidP="00CD68E2">
      <w:pPr>
        <w:spacing w:after="0" w:line="288" w:lineRule="auto"/>
        <w:jc w:val="both"/>
        <w:rPr>
          <w:sz w:val="24"/>
        </w:rPr>
      </w:pPr>
    </w:p>
    <w:p w14:paraId="6BDE9926" w14:textId="058DE5DB" w:rsidR="00917257" w:rsidRDefault="009D79F4" w:rsidP="00CD68E2">
      <w:pPr>
        <w:pStyle w:val="Balk3"/>
        <w:spacing w:before="0" w:line="288" w:lineRule="auto"/>
      </w:pPr>
      <w:bookmarkStart w:id="330" w:name="bookmark16"/>
      <w:bookmarkStart w:id="331" w:name="_Toc111293322"/>
      <w:r>
        <w:rPr>
          <w:lang w:eastAsia="tr-TR" w:bidi="tr-TR"/>
        </w:rPr>
        <w:t>4.1.</w:t>
      </w:r>
      <w:r w:rsidR="00917257">
        <w:rPr>
          <w:lang w:eastAsia="tr-TR" w:bidi="tr-TR"/>
        </w:rPr>
        <w:t>Kendisine Düzenlenen e-Faturalar İçin İptal Talebi Oluşturma:</w:t>
      </w:r>
      <w:bookmarkEnd w:id="330"/>
      <w:bookmarkEnd w:id="331"/>
    </w:p>
    <w:p w14:paraId="55A62F07" w14:textId="77777777" w:rsidR="00917257" w:rsidRPr="001E16B4" w:rsidRDefault="00917257" w:rsidP="00CD68E2">
      <w:pPr>
        <w:pStyle w:val="Resimyazs0"/>
        <w:spacing w:line="288" w:lineRule="auto"/>
        <w:jc w:val="both"/>
        <w:rPr>
          <w:rFonts w:ascii="Times New Roman" w:eastAsiaTheme="minorEastAsia" w:hAnsi="Times New Roman" w:cstheme="minorBidi"/>
          <w:color w:val="auto"/>
          <w:sz w:val="24"/>
        </w:rPr>
      </w:pPr>
      <w:proofErr w:type="gramStart"/>
      <w:r w:rsidRPr="001E16B4">
        <w:rPr>
          <w:rFonts w:ascii="Times New Roman" w:eastAsiaTheme="minorEastAsia" w:hAnsi="Times New Roman" w:cstheme="minorBidi"/>
          <w:color w:val="auto"/>
          <w:sz w:val="24"/>
        </w:rPr>
        <w:t>e</w:t>
      </w:r>
      <w:proofErr w:type="gramEnd"/>
      <w:r w:rsidRPr="001E16B4">
        <w:rPr>
          <w:rFonts w:ascii="Times New Roman" w:eastAsiaTheme="minorEastAsia" w:hAnsi="Times New Roman" w:cstheme="minorBidi"/>
          <w:color w:val="auto"/>
          <w:sz w:val="24"/>
        </w:rPr>
        <w:t>-Fatura kayıtlı kullanıcısı olan mükellefler mali mühür/elektronik imzaları ile e-Fatura İptal/İtiraz Portalı Uygulamasına giriş yaparak aşağıda belirtilen şekilde kendilerine düzenlenen e-Fatura için “İptal Talebi” oluşturabilirler.</w:t>
      </w:r>
    </w:p>
    <w:p w14:paraId="636712DB" w14:textId="77777777" w:rsidR="00917257" w:rsidRPr="001E16B4" w:rsidRDefault="00917257" w:rsidP="00CD68E2">
      <w:pPr>
        <w:pStyle w:val="Resimyazs0"/>
        <w:spacing w:line="288" w:lineRule="auto"/>
        <w:jc w:val="both"/>
        <w:rPr>
          <w:rFonts w:ascii="Times New Roman" w:eastAsiaTheme="minorEastAsia" w:hAnsi="Times New Roman" w:cstheme="minorBidi"/>
          <w:color w:val="auto"/>
          <w:sz w:val="24"/>
        </w:rPr>
      </w:pPr>
      <w:r w:rsidRPr="001E16B4">
        <w:rPr>
          <w:rFonts w:ascii="Times New Roman" w:eastAsiaTheme="minorEastAsia" w:hAnsi="Times New Roman" w:cstheme="minorBidi"/>
          <w:color w:val="auto"/>
          <w:sz w:val="24"/>
        </w:rPr>
        <w:t>Bu ekrandan iptal talebi oluşturmak isteyen alıcı “Fatura İptal Talebi Oluşturmak İçin Tıklayınız” butonunu seçmelidir.</w:t>
      </w:r>
    </w:p>
    <w:p w14:paraId="044B4A4E" w14:textId="77777777" w:rsidR="00917257" w:rsidRDefault="00917257" w:rsidP="00CD68E2">
      <w:pPr>
        <w:spacing w:after="0" w:line="288" w:lineRule="auto"/>
        <w:jc w:val="center"/>
        <w:rPr>
          <w:sz w:val="2"/>
          <w:szCs w:val="2"/>
        </w:rPr>
      </w:pPr>
      <w:r w:rsidRPr="001E16B4">
        <w:rPr>
          <w:noProof/>
          <w:sz w:val="24"/>
        </w:rPr>
        <w:lastRenderedPageBreak/>
        <w:drawing>
          <wp:inline distT="0" distB="0" distL="0" distR="0" wp14:anchorId="109A5F2B" wp14:editId="72D442C9">
            <wp:extent cx="5748655" cy="2578735"/>
            <wp:effectExtent l="0" t="0" r="4445" b="0"/>
            <wp:docPr id="312"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16">
                      <a:extLst>
                        <a:ext uri="{BEBA8EAE-BF5A-486C-A8C5-ECC9F3942E4B}">
                          <a14:imgProps xmlns:a14="http://schemas.microsoft.com/office/drawing/2010/main">
                            <a14:imgLayer r:embed="rId217">
                              <a14:imgEffect>
                                <a14:sharpenSoften amount="25000"/>
                              </a14:imgEffect>
                            </a14:imgLayer>
                          </a14:imgProps>
                        </a:ext>
                      </a:extLst>
                    </a:blip>
                    <a:stretch/>
                  </pic:blipFill>
                  <pic:spPr>
                    <a:xfrm>
                      <a:off x="0" y="0"/>
                      <a:ext cx="5748655" cy="2578735"/>
                    </a:xfrm>
                    <a:prstGeom prst="rect">
                      <a:avLst/>
                    </a:prstGeom>
                  </pic:spPr>
                </pic:pic>
              </a:graphicData>
            </a:graphic>
          </wp:inline>
        </w:drawing>
      </w:r>
    </w:p>
    <w:p w14:paraId="576E57A5" w14:textId="77777777" w:rsidR="00917257" w:rsidRPr="001E16B4" w:rsidRDefault="00917257" w:rsidP="00CD68E2">
      <w:pPr>
        <w:spacing w:after="0" w:line="288" w:lineRule="auto"/>
        <w:rPr>
          <w:sz w:val="24"/>
        </w:rPr>
      </w:pPr>
    </w:p>
    <w:p w14:paraId="317A6C54" w14:textId="05ACE8C1" w:rsidR="0088469D" w:rsidRPr="001E16B4" w:rsidRDefault="00917257" w:rsidP="00CD68E2">
      <w:pPr>
        <w:spacing w:after="0" w:line="288" w:lineRule="auto"/>
        <w:jc w:val="both"/>
        <w:rPr>
          <w:color w:val="000000"/>
          <w:sz w:val="24"/>
          <w:lang w:eastAsia="tr-TR" w:bidi="tr-TR"/>
        </w:rPr>
      </w:pPr>
      <w:r w:rsidRPr="001E16B4">
        <w:rPr>
          <w:b/>
          <w:bCs/>
          <w:color w:val="000000"/>
          <w:sz w:val="24"/>
          <w:lang w:eastAsia="tr-TR" w:bidi="tr-TR"/>
        </w:rPr>
        <w:t>“</w:t>
      </w:r>
      <w:r w:rsidRPr="001E16B4">
        <w:rPr>
          <w:b/>
          <w:bCs/>
          <w:color w:val="00B050"/>
          <w:sz w:val="24"/>
          <w:lang w:eastAsia="tr-TR" w:bidi="tr-TR"/>
        </w:rPr>
        <w:t>Fatura İptal Talebi Oluşturmak İçin Tıklayınız</w:t>
      </w:r>
      <w:r w:rsidRPr="001E16B4">
        <w:rPr>
          <w:b/>
          <w:bCs/>
          <w:color w:val="000000"/>
          <w:sz w:val="24"/>
          <w:lang w:eastAsia="tr-TR" w:bidi="tr-TR"/>
        </w:rPr>
        <w:t>”</w:t>
      </w:r>
      <w:r w:rsidRPr="001E16B4">
        <w:rPr>
          <w:color w:val="000000"/>
          <w:sz w:val="24"/>
          <w:lang w:eastAsia="tr-TR" w:bidi="tr-TR"/>
        </w:rPr>
        <w:t xml:space="preserve"> butonuna tıklandığında aşağıdaki ekran (e- FATURA İPTAL/İTİRAZ TALEBİ BİLGİ GİRİŞİ EKRANI) açılacaktır.</w:t>
      </w:r>
    </w:p>
    <w:p w14:paraId="5569D9E0" w14:textId="58D85531" w:rsidR="00917257" w:rsidRPr="001E16B4" w:rsidRDefault="00917257" w:rsidP="00CD68E2">
      <w:pPr>
        <w:spacing w:after="0" w:line="288" w:lineRule="auto"/>
        <w:jc w:val="both"/>
        <w:rPr>
          <w:color w:val="000000"/>
          <w:sz w:val="24"/>
          <w:lang w:eastAsia="tr-TR" w:bidi="tr-TR"/>
        </w:rPr>
      </w:pPr>
    </w:p>
    <w:p w14:paraId="7E492B70" w14:textId="53EFBCCD" w:rsidR="00917257" w:rsidRPr="001E16B4" w:rsidRDefault="00917257" w:rsidP="00CD68E2">
      <w:pPr>
        <w:spacing w:after="0" w:line="288" w:lineRule="auto"/>
        <w:jc w:val="center"/>
        <w:rPr>
          <w:color w:val="000000"/>
          <w:sz w:val="24"/>
          <w:lang w:eastAsia="tr-TR" w:bidi="tr-TR"/>
        </w:rPr>
      </w:pPr>
      <w:r w:rsidRPr="001E16B4">
        <w:rPr>
          <w:noProof/>
          <w:sz w:val="24"/>
        </w:rPr>
        <w:drawing>
          <wp:inline distT="0" distB="0" distL="0" distR="0" wp14:anchorId="2F2ADD0A" wp14:editId="2ED2FB6F">
            <wp:extent cx="6192520" cy="4178935"/>
            <wp:effectExtent l="0" t="0" r="0" b="0"/>
            <wp:docPr id="313" name="Resi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192520" cy="4178935"/>
                    </a:xfrm>
                    <a:prstGeom prst="rect">
                      <a:avLst/>
                    </a:prstGeom>
                  </pic:spPr>
                </pic:pic>
              </a:graphicData>
            </a:graphic>
          </wp:inline>
        </w:drawing>
      </w:r>
    </w:p>
    <w:p w14:paraId="7FF2E5A3" w14:textId="61E3CDCE" w:rsidR="00917257" w:rsidRPr="001E16B4" w:rsidRDefault="00917257" w:rsidP="00CD68E2">
      <w:pPr>
        <w:spacing w:after="0" w:line="288" w:lineRule="auto"/>
        <w:jc w:val="both"/>
        <w:rPr>
          <w:bCs/>
          <w:sz w:val="24"/>
        </w:rPr>
      </w:pPr>
    </w:p>
    <w:p w14:paraId="7B5B4048" w14:textId="3BF0677B" w:rsidR="00917257" w:rsidRPr="001E16B4" w:rsidRDefault="00917257" w:rsidP="00CD68E2">
      <w:pPr>
        <w:spacing w:after="0" w:line="288" w:lineRule="auto"/>
        <w:jc w:val="both"/>
        <w:rPr>
          <w:bCs/>
          <w:sz w:val="24"/>
        </w:rPr>
      </w:pPr>
      <w:r w:rsidRPr="001E16B4">
        <w:rPr>
          <w:bCs/>
          <w:sz w:val="24"/>
        </w:rPr>
        <w:t>Kendilerine düzenlenen e-Fatura için “İptal Talebi” oluşturmak isteyen mükellefler ekranda “</w:t>
      </w:r>
      <w:r w:rsidRPr="001E16B4">
        <w:rPr>
          <w:b/>
          <w:color w:val="00B050"/>
          <w:sz w:val="24"/>
        </w:rPr>
        <w:t>İşlem Sahibini Seçiniz</w:t>
      </w:r>
      <w:r w:rsidRPr="001E16B4">
        <w:rPr>
          <w:b/>
          <w:sz w:val="24"/>
        </w:rPr>
        <w:t>”</w:t>
      </w:r>
      <w:r w:rsidRPr="001E16B4">
        <w:rPr>
          <w:bCs/>
          <w:sz w:val="24"/>
        </w:rPr>
        <w:t xml:space="preserve"> alanına tıklayarak açılan seçeneklerden “Alıcı” alanını seçmelidir.</w:t>
      </w:r>
    </w:p>
    <w:p w14:paraId="10BEB7B9" w14:textId="1E4AF8A6" w:rsidR="00917257" w:rsidRPr="001E16B4" w:rsidRDefault="00917257" w:rsidP="00CD68E2">
      <w:pPr>
        <w:spacing w:after="0" w:line="288" w:lineRule="auto"/>
        <w:jc w:val="both"/>
        <w:rPr>
          <w:bCs/>
          <w:sz w:val="24"/>
        </w:rPr>
      </w:pPr>
    </w:p>
    <w:p w14:paraId="3D31C5B5" w14:textId="314F2368" w:rsidR="00917257" w:rsidRPr="001E16B4" w:rsidRDefault="00917257" w:rsidP="00CD68E2">
      <w:pPr>
        <w:spacing w:after="0" w:line="288" w:lineRule="auto"/>
        <w:jc w:val="both"/>
        <w:rPr>
          <w:bCs/>
          <w:sz w:val="24"/>
        </w:rPr>
      </w:pPr>
      <w:r w:rsidRPr="001E16B4">
        <w:rPr>
          <w:noProof/>
          <w:sz w:val="24"/>
        </w:rPr>
        <w:lastRenderedPageBreak/>
        <w:drawing>
          <wp:inline distT="0" distB="0" distL="0" distR="0" wp14:anchorId="440E1191" wp14:editId="7B6A125E">
            <wp:extent cx="6192520" cy="3980180"/>
            <wp:effectExtent l="0" t="0" r="0" b="1270"/>
            <wp:docPr id="314" name="Resi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192520" cy="3980180"/>
                    </a:xfrm>
                    <a:prstGeom prst="rect">
                      <a:avLst/>
                    </a:prstGeom>
                  </pic:spPr>
                </pic:pic>
              </a:graphicData>
            </a:graphic>
          </wp:inline>
        </w:drawing>
      </w:r>
    </w:p>
    <w:p w14:paraId="747A98F6" w14:textId="7ACA0697" w:rsidR="00917257" w:rsidRPr="001E16B4" w:rsidRDefault="00917257" w:rsidP="00CD68E2">
      <w:pPr>
        <w:spacing w:after="0" w:line="288" w:lineRule="auto"/>
        <w:jc w:val="both"/>
        <w:rPr>
          <w:bCs/>
          <w:sz w:val="24"/>
        </w:rPr>
      </w:pPr>
    </w:p>
    <w:p w14:paraId="336BC638" w14:textId="6ABBE72D" w:rsidR="00917257" w:rsidRPr="001E16B4" w:rsidRDefault="00B06D9C" w:rsidP="00CD68E2">
      <w:pPr>
        <w:spacing w:after="0" w:line="288" w:lineRule="auto"/>
        <w:jc w:val="both"/>
        <w:rPr>
          <w:bCs/>
          <w:sz w:val="24"/>
        </w:rPr>
      </w:pPr>
      <w:r w:rsidRPr="001E16B4">
        <w:rPr>
          <w:bCs/>
          <w:sz w:val="24"/>
        </w:rPr>
        <w:t>“</w:t>
      </w:r>
      <w:r w:rsidRPr="001E16B4">
        <w:rPr>
          <w:b/>
          <w:color w:val="00B050"/>
          <w:sz w:val="24"/>
        </w:rPr>
        <w:t xml:space="preserve">Fatura </w:t>
      </w:r>
      <w:r w:rsidR="00917257" w:rsidRPr="001E16B4">
        <w:rPr>
          <w:b/>
          <w:color w:val="00B050"/>
          <w:sz w:val="24"/>
        </w:rPr>
        <w:t>No</w:t>
      </w:r>
      <w:r w:rsidR="00917257" w:rsidRPr="001E16B4">
        <w:rPr>
          <w:b/>
          <w:sz w:val="24"/>
        </w:rPr>
        <w:t>”</w:t>
      </w:r>
      <w:r w:rsidR="00917257" w:rsidRPr="001E16B4">
        <w:rPr>
          <w:bCs/>
          <w:sz w:val="24"/>
        </w:rPr>
        <w:t xml:space="preserve"> alanına e-Fatura uygulaması üzerinden kendisine düzenlenen ve kendisi tarafından iptal edilmek istenen faturanın 16 haneli seri numarası, “</w:t>
      </w:r>
      <w:r w:rsidR="00917257" w:rsidRPr="001E16B4">
        <w:rPr>
          <w:b/>
          <w:color w:val="00B050"/>
          <w:sz w:val="24"/>
        </w:rPr>
        <w:t>Ödenecek tutar</w:t>
      </w:r>
      <w:r w:rsidR="00917257" w:rsidRPr="001E16B4">
        <w:rPr>
          <w:bCs/>
          <w:sz w:val="24"/>
        </w:rPr>
        <w:t>” alanına faturada belirtilen ödenecek tutar yazılmalıdır. Akıllı kart sürücü ve şifre bilgileri girildikten sonra “</w:t>
      </w:r>
      <w:r w:rsidR="00917257" w:rsidRPr="001E16B4">
        <w:rPr>
          <w:b/>
          <w:color w:val="00B050"/>
          <w:sz w:val="24"/>
        </w:rPr>
        <w:t>Talep Oluştur</w:t>
      </w:r>
      <w:r w:rsidR="00917257" w:rsidRPr="001E16B4">
        <w:rPr>
          <w:bCs/>
          <w:sz w:val="24"/>
        </w:rPr>
        <w:t>” butonu tıklanır.</w:t>
      </w:r>
    </w:p>
    <w:p w14:paraId="26259197" w14:textId="24201734" w:rsidR="00917257" w:rsidRPr="001E16B4" w:rsidRDefault="00917257" w:rsidP="00CD68E2">
      <w:pPr>
        <w:spacing w:after="0" w:line="288" w:lineRule="auto"/>
        <w:jc w:val="both"/>
        <w:rPr>
          <w:bCs/>
          <w:sz w:val="24"/>
        </w:rPr>
      </w:pPr>
    </w:p>
    <w:p w14:paraId="7E26D937" w14:textId="5714AA45" w:rsidR="00917257" w:rsidRPr="001E16B4" w:rsidRDefault="00917257" w:rsidP="00CD68E2">
      <w:pPr>
        <w:spacing w:after="0" w:line="288" w:lineRule="auto"/>
        <w:jc w:val="both"/>
        <w:rPr>
          <w:bCs/>
          <w:sz w:val="24"/>
        </w:rPr>
      </w:pPr>
      <w:r w:rsidRPr="001E16B4">
        <w:rPr>
          <w:noProof/>
          <w:sz w:val="24"/>
        </w:rPr>
        <w:drawing>
          <wp:inline distT="0" distB="0" distL="0" distR="0" wp14:anchorId="4ED4FD18" wp14:editId="598955E8">
            <wp:extent cx="6192520" cy="3263900"/>
            <wp:effectExtent l="0" t="0" r="0" b="0"/>
            <wp:docPr id="315" name="Resim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192520" cy="3263900"/>
                    </a:xfrm>
                    <a:prstGeom prst="rect">
                      <a:avLst/>
                    </a:prstGeom>
                  </pic:spPr>
                </pic:pic>
              </a:graphicData>
            </a:graphic>
          </wp:inline>
        </w:drawing>
      </w:r>
    </w:p>
    <w:p w14:paraId="193CCEA4" w14:textId="04B18FFC" w:rsidR="00917257" w:rsidRPr="001E16B4" w:rsidRDefault="00917257" w:rsidP="00CD68E2">
      <w:pPr>
        <w:spacing w:after="0" w:line="288" w:lineRule="auto"/>
        <w:jc w:val="both"/>
        <w:rPr>
          <w:bCs/>
          <w:sz w:val="24"/>
        </w:rPr>
      </w:pPr>
    </w:p>
    <w:p w14:paraId="2AED5CD6" w14:textId="4BB43294" w:rsidR="00917257" w:rsidRPr="001E16B4" w:rsidRDefault="00917257" w:rsidP="00CD68E2">
      <w:pPr>
        <w:spacing w:after="0" w:line="288" w:lineRule="auto"/>
        <w:jc w:val="both"/>
        <w:rPr>
          <w:bCs/>
          <w:sz w:val="24"/>
        </w:rPr>
      </w:pPr>
      <w:r w:rsidRPr="001E16B4">
        <w:rPr>
          <w:noProof/>
          <w:sz w:val="24"/>
        </w:rPr>
        <w:lastRenderedPageBreak/>
        <w:drawing>
          <wp:inline distT="0" distB="0" distL="0" distR="0" wp14:anchorId="5B05264A" wp14:editId="7E851976">
            <wp:extent cx="6192520" cy="3451860"/>
            <wp:effectExtent l="0" t="0" r="0" b="0"/>
            <wp:docPr id="316" name="Resim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192520" cy="3451860"/>
                    </a:xfrm>
                    <a:prstGeom prst="rect">
                      <a:avLst/>
                    </a:prstGeom>
                  </pic:spPr>
                </pic:pic>
              </a:graphicData>
            </a:graphic>
          </wp:inline>
        </w:drawing>
      </w:r>
    </w:p>
    <w:p w14:paraId="693939C3" w14:textId="5D8B59C0" w:rsidR="00917257" w:rsidRPr="001E16B4" w:rsidRDefault="00917257" w:rsidP="00CD68E2">
      <w:pPr>
        <w:spacing w:after="0" w:line="288" w:lineRule="auto"/>
        <w:jc w:val="both"/>
        <w:rPr>
          <w:bCs/>
          <w:sz w:val="24"/>
        </w:rPr>
      </w:pPr>
    </w:p>
    <w:p w14:paraId="45FF0838" w14:textId="3791215E" w:rsidR="00917257" w:rsidRPr="001E16B4" w:rsidRDefault="00917257" w:rsidP="00CD68E2">
      <w:pPr>
        <w:spacing w:after="0" w:line="288" w:lineRule="auto"/>
        <w:jc w:val="both"/>
        <w:rPr>
          <w:b/>
          <w:bCs/>
          <w:color w:val="000000"/>
          <w:sz w:val="24"/>
          <w:lang w:eastAsia="tr-TR" w:bidi="tr-TR"/>
        </w:rPr>
      </w:pPr>
      <w:r w:rsidRPr="001E16B4">
        <w:rPr>
          <w:color w:val="000000"/>
          <w:sz w:val="24"/>
          <w:lang w:eastAsia="tr-TR" w:bidi="tr-TR"/>
        </w:rPr>
        <w:t xml:space="preserve">Akıllı karttaki bilgiler kontrol edilip onaylandıktan sonra Butonun onaylanması sonucunda “İptal talebiniz başarıyla oluşturulmuştur” uyarısı ile birlikte iptal talebi oluşturduğunuz e-Fatura için </w:t>
      </w:r>
      <w:r w:rsidRPr="001E16B4">
        <w:rPr>
          <w:b/>
          <w:bCs/>
          <w:color w:val="000000"/>
          <w:sz w:val="24"/>
          <w:lang w:eastAsia="tr-TR" w:bidi="tr-TR"/>
        </w:rPr>
        <w:t>talebiniz, faturayı düzenleyen mükellefin e-Fatura iptal/itiraz bildirim portalindeki ekranına iletilmiş olacaktır.</w:t>
      </w:r>
    </w:p>
    <w:p w14:paraId="55B9D828" w14:textId="55A65B89" w:rsidR="009D79F4" w:rsidRPr="001E16B4" w:rsidRDefault="009D79F4" w:rsidP="00CD68E2">
      <w:pPr>
        <w:spacing w:after="0" w:line="288" w:lineRule="auto"/>
        <w:jc w:val="both"/>
        <w:rPr>
          <w:color w:val="000000"/>
          <w:sz w:val="24"/>
          <w:lang w:eastAsia="tr-TR" w:bidi="tr-TR"/>
        </w:rPr>
      </w:pPr>
    </w:p>
    <w:p w14:paraId="6A126AE9" w14:textId="155169E8" w:rsidR="009D79F4" w:rsidRPr="001E16B4" w:rsidRDefault="009D79F4" w:rsidP="00CD68E2">
      <w:pPr>
        <w:spacing w:after="0" w:line="288" w:lineRule="auto"/>
        <w:jc w:val="both"/>
        <w:rPr>
          <w:bCs/>
          <w:sz w:val="24"/>
        </w:rPr>
      </w:pPr>
      <w:r w:rsidRPr="001E16B4">
        <w:rPr>
          <w:noProof/>
          <w:sz w:val="24"/>
        </w:rPr>
        <w:drawing>
          <wp:inline distT="0" distB="0" distL="0" distR="0" wp14:anchorId="049B4E1B" wp14:editId="1208D71C">
            <wp:extent cx="6192520" cy="2483485"/>
            <wp:effectExtent l="0" t="0" r="0" b="0"/>
            <wp:docPr id="317" name="Resim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extLst>
                        <a:ext uri="{BEBA8EAE-BF5A-486C-A8C5-ECC9F3942E4B}">
                          <a14:imgProps xmlns:a14="http://schemas.microsoft.com/office/drawing/2010/main">
                            <a14:imgLayer r:embed="rId223">
                              <a14:imgEffect>
                                <a14:sharpenSoften amount="50000"/>
                              </a14:imgEffect>
                            </a14:imgLayer>
                          </a14:imgProps>
                        </a:ext>
                      </a:extLst>
                    </a:blip>
                    <a:stretch>
                      <a:fillRect/>
                    </a:stretch>
                  </pic:blipFill>
                  <pic:spPr>
                    <a:xfrm>
                      <a:off x="0" y="0"/>
                      <a:ext cx="6192520" cy="2483485"/>
                    </a:xfrm>
                    <a:prstGeom prst="rect">
                      <a:avLst/>
                    </a:prstGeom>
                  </pic:spPr>
                </pic:pic>
              </a:graphicData>
            </a:graphic>
          </wp:inline>
        </w:drawing>
      </w:r>
    </w:p>
    <w:p w14:paraId="6F58A49F" w14:textId="15C59EC8" w:rsidR="009D79F4" w:rsidRPr="001E16B4" w:rsidRDefault="009D79F4" w:rsidP="00CD68E2">
      <w:pPr>
        <w:spacing w:after="0" w:line="288" w:lineRule="auto"/>
        <w:jc w:val="both"/>
        <w:rPr>
          <w:bCs/>
          <w:sz w:val="24"/>
        </w:rPr>
      </w:pPr>
    </w:p>
    <w:p w14:paraId="59691727" w14:textId="624FB9F0" w:rsidR="009D79F4" w:rsidRPr="001E16B4" w:rsidRDefault="009D79F4" w:rsidP="00CD68E2">
      <w:pPr>
        <w:spacing w:after="0" w:line="288" w:lineRule="auto"/>
        <w:jc w:val="both"/>
        <w:rPr>
          <w:bCs/>
          <w:sz w:val="24"/>
        </w:rPr>
      </w:pPr>
      <w:r w:rsidRPr="001E16B4">
        <w:rPr>
          <w:bCs/>
          <w:sz w:val="24"/>
        </w:rPr>
        <w:t xml:space="preserve">Girilen bilgilerde herhangi bir tutarsızlık olması durumunda (sistemde kayıtlı olmayan e-Fatura </w:t>
      </w:r>
      <w:proofErr w:type="spellStart"/>
      <w:r w:rsidRPr="001E16B4">
        <w:rPr>
          <w:bCs/>
          <w:sz w:val="24"/>
        </w:rPr>
        <w:t>no</w:t>
      </w:r>
      <w:proofErr w:type="spellEnd"/>
      <w:r w:rsidRPr="001E16B4">
        <w:rPr>
          <w:bCs/>
          <w:sz w:val="24"/>
        </w:rPr>
        <w:t xml:space="preserve">, hatalı ödenecek tutar bilgisi veya daha önceden iptal edilmiş fatura tekrar iptal edilmek istenirse) aşağıdaki </w:t>
      </w:r>
      <w:r w:rsidRPr="001E16B4">
        <w:rPr>
          <w:b/>
          <w:sz w:val="24"/>
        </w:rPr>
        <w:t>hata ekranı</w:t>
      </w:r>
      <w:r w:rsidRPr="001E16B4">
        <w:rPr>
          <w:bCs/>
          <w:sz w:val="24"/>
        </w:rPr>
        <w:t xml:space="preserve"> gelecektir.</w:t>
      </w:r>
    </w:p>
    <w:p w14:paraId="279D1DA1" w14:textId="5186837A" w:rsidR="009D79F4" w:rsidRPr="001E16B4" w:rsidRDefault="009D79F4" w:rsidP="00CD68E2">
      <w:pPr>
        <w:spacing w:after="0" w:line="288" w:lineRule="auto"/>
        <w:jc w:val="both"/>
        <w:rPr>
          <w:bCs/>
          <w:sz w:val="24"/>
        </w:rPr>
      </w:pPr>
    </w:p>
    <w:p w14:paraId="306EBEEE" w14:textId="2C9F0CE8" w:rsidR="009D79F4" w:rsidRPr="001E16B4" w:rsidRDefault="009D79F4" w:rsidP="00CD68E2">
      <w:pPr>
        <w:spacing w:after="0" w:line="288" w:lineRule="auto"/>
        <w:jc w:val="both"/>
        <w:rPr>
          <w:bCs/>
          <w:sz w:val="24"/>
        </w:rPr>
      </w:pPr>
      <w:r w:rsidRPr="001E16B4">
        <w:rPr>
          <w:noProof/>
          <w:sz w:val="24"/>
        </w:rPr>
        <w:lastRenderedPageBreak/>
        <w:drawing>
          <wp:inline distT="0" distB="0" distL="0" distR="0" wp14:anchorId="4FBE964D" wp14:editId="4EB77FCD">
            <wp:extent cx="6192520" cy="2509520"/>
            <wp:effectExtent l="0" t="0" r="0" b="5080"/>
            <wp:docPr id="318" name="Resim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BEBA8EAE-BF5A-486C-A8C5-ECC9F3942E4B}">
                          <a14:imgProps xmlns:a14="http://schemas.microsoft.com/office/drawing/2010/main">
                            <a14:imgLayer r:embed="rId225">
                              <a14:imgEffect>
                                <a14:sharpenSoften amount="50000"/>
                              </a14:imgEffect>
                            </a14:imgLayer>
                          </a14:imgProps>
                        </a:ext>
                      </a:extLst>
                    </a:blip>
                    <a:stretch>
                      <a:fillRect/>
                    </a:stretch>
                  </pic:blipFill>
                  <pic:spPr>
                    <a:xfrm>
                      <a:off x="0" y="0"/>
                      <a:ext cx="6192520" cy="2509520"/>
                    </a:xfrm>
                    <a:prstGeom prst="rect">
                      <a:avLst/>
                    </a:prstGeom>
                  </pic:spPr>
                </pic:pic>
              </a:graphicData>
            </a:graphic>
          </wp:inline>
        </w:drawing>
      </w:r>
    </w:p>
    <w:p w14:paraId="6CBEF9AB" w14:textId="76FC3073" w:rsidR="009D79F4" w:rsidRPr="001E16B4" w:rsidRDefault="009D79F4" w:rsidP="00CD68E2">
      <w:pPr>
        <w:spacing w:after="0" w:line="288" w:lineRule="auto"/>
        <w:jc w:val="both"/>
        <w:rPr>
          <w:bCs/>
          <w:sz w:val="24"/>
        </w:rPr>
      </w:pPr>
    </w:p>
    <w:p w14:paraId="43DBA863" w14:textId="77777777" w:rsidR="00B06D9C" w:rsidRPr="001E16B4" w:rsidRDefault="00B06D9C" w:rsidP="00CD68E2">
      <w:pPr>
        <w:spacing w:after="0" w:line="288" w:lineRule="auto"/>
        <w:jc w:val="both"/>
        <w:rPr>
          <w:bCs/>
          <w:sz w:val="24"/>
        </w:rPr>
      </w:pPr>
    </w:p>
    <w:p w14:paraId="0D63D345" w14:textId="5690CB95" w:rsidR="009D79F4" w:rsidRPr="001E16B4" w:rsidRDefault="009D79F4" w:rsidP="00CD68E2">
      <w:pPr>
        <w:spacing w:after="0" w:line="288" w:lineRule="auto"/>
        <w:jc w:val="both"/>
        <w:rPr>
          <w:bCs/>
          <w:sz w:val="24"/>
        </w:rPr>
      </w:pPr>
      <w:proofErr w:type="gramStart"/>
      <w:r w:rsidRPr="001E16B4">
        <w:rPr>
          <w:bCs/>
          <w:sz w:val="24"/>
        </w:rPr>
        <w:t>e</w:t>
      </w:r>
      <w:proofErr w:type="gramEnd"/>
      <w:r w:rsidRPr="001E16B4">
        <w:rPr>
          <w:bCs/>
          <w:sz w:val="24"/>
        </w:rPr>
        <w:t xml:space="preserve">-Faturayı düzenleyen mükellefe iletilen talebin </w:t>
      </w:r>
      <w:r w:rsidRPr="001E16B4">
        <w:rPr>
          <w:bCs/>
          <w:color w:val="7030A0"/>
          <w:sz w:val="24"/>
        </w:rPr>
        <w:t>onaylanıp onaylanmama durumu</w:t>
      </w:r>
      <w:r w:rsidRPr="001E16B4">
        <w:rPr>
          <w:bCs/>
          <w:sz w:val="24"/>
        </w:rPr>
        <w:t>, ilk giriş kısmında yer alan “</w:t>
      </w:r>
      <w:r w:rsidRPr="001E16B4">
        <w:rPr>
          <w:b/>
          <w:sz w:val="24"/>
        </w:rPr>
        <w:t>Fatura İptal Taleplerinin Durumlarını Görmek ve Adınıza Gelen İptal Taleplerine Onay vermek İçin Tıklayınız</w:t>
      </w:r>
      <w:r w:rsidRPr="001E16B4">
        <w:rPr>
          <w:bCs/>
          <w:sz w:val="24"/>
        </w:rPr>
        <w:t>” sekmesinden takip edilebilmektedir.</w:t>
      </w:r>
    </w:p>
    <w:p w14:paraId="65CB2027" w14:textId="44CA17D1" w:rsidR="009D79F4" w:rsidRPr="001E16B4" w:rsidRDefault="009D79F4" w:rsidP="00CD68E2">
      <w:pPr>
        <w:spacing w:after="0" w:line="288" w:lineRule="auto"/>
        <w:jc w:val="both"/>
        <w:rPr>
          <w:bCs/>
          <w:sz w:val="24"/>
        </w:rPr>
      </w:pPr>
    </w:p>
    <w:p w14:paraId="18009049" w14:textId="602E2929" w:rsidR="00B06D9C" w:rsidRPr="001E16B4" w:rsidRDefault="00B06D9C" w:rsidP="00CD68E2">
      <w:pPr>
        <w:spacing w:after="0" w:line="288" w:lineRule="auto"/>
        <w:jc w:val="both"/>
        <w:rPr>
          <w:bCs/>
          <w:sz w:val="24"/>
        </w:rPr>
      </w:pPr>
      <w:r w:rsidRPr="001E16B4">
        <w:rPr>
          <w:noProof/>
          <w:sz w:val="24"/>
        </w:rPr>
        <w:drawing>
          <wp:inline distT="0" distB="0" distL="0" distR="0" wp14:anchorId="244EE604" wp14:editId="5326482C">
            <wp:extent cx="6192520" cy="3145155"/>
            <wp:effectExtent l="0" t="0" r="0" b="0"/>
            <wp:docPr id="320" name="Resim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BEBA8EAE-BF5A-486C-A8C5-ECC9F3942E4B}">
                          <a14:imgProps xmlns:a14="http://schemas.microsoft.com/office/drawing/2010/main">
                            <a14:imgLayer r:embed="rId227">
                              <a14:imgEffect>
                                <a14:sharpenSoften amount="50000"/>
                              </a14:imgEffect>
                            </a14:imgLayer>
                          </a14:imgProps>
                        </a:ext>
                      </a:extLst>
                    </a:blip>
                    <a:stretch>
                      <a:fillRect/>
                    </a:stretch>
                  </pic:blipFill>
                  <pic:spPr>
                    <a:xfrm>
                      <a:off x="0" y="0"/>
                      <a:ext cx="6192520" cy="3145155"/>
                    </a:xfrm>
                    <a:prstGeom prst="rect">
                      <a:avLst/>
                    </a:prstGeom>
                  </pic:spPr>
                </pic:pic>
              </a:graphicData>
            </a:graphic>
          </wp:inline>
        </w:drawing>
      </w:r>
    </w:p>
    <w:p w14:paraId="65EE029A" w14:textId="002D5C3A" w:rsidR="00B06D9C" w:rsidRPr="001E16B4" w:rsidRDefault="00B06D9C" w:rsidP="00CD68E2">
      <w:pPr>
        <w:spacing w:after="0" w:line="288" w:lineRule="auto"/>
        <w:jc w:val="both"/>
        <w:rPr>
          <w:bCs/>
          <w:sz w:val="24"/>
        </w:rPr>
      </w:pPr>
    </w:p>
    <w:p w14:paraId="6737DA96" w14:textId="5823AC87" w:rsidR="00B06D9C" w:rsidRPr="001E16B4" w:rsidRDefault="00B06D9C" w:rsidP="00CD68E2">
      <w:pPr>
        <w:spacing w:after="0" w:line="288" w:lineRule="auto"/>
        <w:jc w:val="both"/>
        <w:rPr>
          <w:bCs/>
          <w:sz w:val="24"/>
        </w:rPr>
      </w:pPr>
      <w:r w:rsidRPr="001E16B4">
        <w:rPr>
          <w:bCs/>
          <w:sz w:val="24"/>
        </w:rPr>
        <w:t>İlgili butona tıklanıp, tarih aralığı girilerek listelendiğinde “</w:t>
      </w:r>
      <w:r w:rsidRPr="001E16B4">
        <w:rPr>
          <w:b/>
          <w:sz w:val="24"/>
        </w:rPr>
        <w:t>İptal Edilmesini Talep Ettiğiniz Faturalar</w:t>
      </w:r>
      <w:r w:rsidRPr="001E16B4">
        <w:rPr>
          <w:bCs/>
          <w:sz w:val="24"/>
        </w:rPr>
        <w:t>” ekranında iptal edilmesini talep ettiğiniz faturaların durumları listelenecektir.</w:t>
      </w:r>
    </w:p>
    <w:p w14:paraId="6677F165" w14:textId="2274A0F3" w:rsidR="00B06D9C" w:rsidRPr="001E16B4" w:rsidRDefault="00B06D9C" w:rsidP="00CD68E2">
      <w:pPr>
        <w:spacing w:after="0" w:line="288" w:lineRule="auto"/>
        <w:jc w:val="both"/>
        <w:rPr>
          <w:bCs/>
          <w:sz w:val="24"/>
        </w:rPr>
      </w:pPr>
    </w:p>
    <w:p w14:paraId="6F4F3FA0" w14:textId="510BB8B9" w:rsidR="00B06D9C" w:rsidRPr="001E16B4" w:rsidRDefault="00B06D9C" w:rsidP="00CD68E2">
      <w:pPr>
        <w:spacing w:after="0" w:line="288" w:lineRule="auto"/>
        <w:jc w:val="both"/>
        <w:rPr>
          <w:bCs/>
          <w:sz w:val="24"/>
        </w:rPr>
      </w:pPr>
      <w:r w:rsidRPr="001E16B4">
        <w:rPr>
          <w:noProof/>
          <w:sz w:val="24"/>
        </w:rPr>
        <w:lastRenderedPageBreak/>
        <w:drawing>
          <wp:inline distT="0" distB="0" distL="0" distR="0" wp14:anchorId="49BA68F3" wp14:editId="1673946C">
            <wp:extent cx="6192520" cy="2927350"/>
            <wp:effectExtent l="0" t="0" r="0" b="6350"/>
            <wp:docPr id="321" name="Resim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BEBA8EAE-BF5A-486C-A8C5-ECC9F3942E4B}">
                          <a14:imgProps xmlns:a14="http://schemas.microsoft.com/office/drawing/2010/main">
                            <a14:imgLayer r:embed="rId229">
                              <a14:imgEffect>
                                <a14:sharpenSoften amount="50000"/>
                              </a14:imgEffect>
                            </a14:imgLayer>
                          </a14:imgProps>
                        </a:ext>
                      </a:extLst>
                    </a:blip>
                    <a:stretch>
                      <a:fillRect/>
                    </a:stretch>
                  </pic:blipFill>
                  <pic:spPr>
                    <a:xfrm>
                      <a:off x="0" y="0"/>
                      <a:ext cx="6192520" cy="2927350"/>
                    </a:xfrm>
                    <a:prstGeom prst="rect">
                      <a:avLst/>
                    </a:prstGeom>
                  </pic:spPr>
                </pic:pic>
              </a:graphicData>
            </a:graphic>
          </wp:inline>
        </w:drawing>
      </w:r>
    </w:p>
    <w:p w14:paraId="514F71C9" w14:textId="7D4B3E4A" w:rsidR="00917257" w:rsidRPr="001E16B4" w:rsidRDefault="00917257" w:rsidP="00CD68E2">
      <w:pPr>
        <w:spacing w:after="0" w:line="288" w:lineRule="auto"/>
        <w:jc w:val="both"/>
        <w:rPr>
          <w:bCs/>
          <w:sz w:val="24"/>
        </w:rPr>
      </w:pPr>
    </w:p>
    <w:p w14:paraId="4AA19F2F" w14:textId="3CB98D0C" w:rsidR="00B06D9C" w:rsidRPr="001E16B4" w:rsidRDefault="00B06D9C" w:rsidP="00CD68E2">
      <w:pPr>
        <w:spacing w:after="0" w:line="288" w:lineRule="auto"/>
        <w:jc w:val="both"/>
        <w:rPr>
          <w:b/>
          <w:sz w:val="24"/>
          <w:u w:val="single" w:color="C00000"/>
        </w:rPr>
      </w:pPr>
      <w:r w:rsidRPr="001E16B4">
        <w:rPr>
          <w:bCs/>
          <w:sz w:val="24"/>
        </w:rPr>
        <w:t>Fatura iptal talepleri onaylanırsa talep durumu “</w:t>
      </w:r>
      <w:r w:rsidRPr="001E16B4">
        <w:rPr>
          <w:b/>
          <w:sz w:val="24"/>
        </w:rPr>
        <w:t>Fatura İptal Edildi</w:t>
      </w:r>
      <w:r w:rsidRPr="001E16B4">
        <w:rPr>
          <w:bCs/>
          <w:sz w:val="24"/>
        </w:rPr>
        <w:t xml:space="preserve">” olarak güncellenir ve onay zamanı ilgili satıra yansır. </w:t>
      </w:r>
      <w:r w:rsidRPr="001E16B4">
        <w:rPr>
          <w:bCs/>
          <w:sz w:val="24"/>
          <w:u w:val="single" w:color="C00000"/>
        </w:rPr>
        <w:t xml:space="preserve">Bu durumda ilgili e-Fatura hem alıcının sanal BA hem de satıcının sanal BS formunda </w:t>
      </w:r>
      <w:r w:rsidRPr="001E16B4">
        <w:rPr>
          <w:b/>
          <w:sz w:val="24"/>
          <w:u w:val="single" w:color="C00000"/>
        </w:rPr>
        <w:t>yer almayacaktır.</w:t>
      </w:r>
    </w:p>
    <w:p w14:paraId="3564E4F8" w14:textId="7AB0CF3D" w:rsidR="00B06D9C" w:rsidRPr="001E16B4" w:rsidRDefault="00B06D9C" w:rsidP="00CD68E2">
      <w:pPr>
        <w:spacing w:after="0" w:line="288" w:lineRule="auto"/>
        <w:jc w:val="both"/>
        <w:rPr>
          <w:bCs/>
          <w:sz w:val="24"/>
        </w:rPr>
      </w:pPr>
    </w:p>
    <w:p w14:paraId="6C0B4C7F" w14:textId="0502DC67" w:rsidR="00B06D9C" w:rsidRPr="001E16B4" w:rsidRDefault="00B06D9C" w:rsidP="00CD68E2">
      <w:pPr>
        <w:spacing w:after="0" w:line="288" w:lineRule="auto"/>
        <w:jc w:val="both"/>
        <w:rPr>
          <w:bCs/>
          <w:sz w:val="24"/>
        </w:rPr>
      </w:pPr>
      <w:r w:rsidRPr="001E16B4">
        <w:rPr>
          <w:noProof/>
          <w:sz w:val="24"/>
        </w:rPr>
        <w:drawing>
          <wp:inline distT="0" distB="0" distL="0" distR="0" wp14:anchorId="59CE1F3A" wp14:editId="6B11B1B9">
            <wp:extent cx="6192520" cy="2610485"/>
            <wp:effectExtent l="0" t="0" r="0" b="0"/>
            <wp:docPr id="322" name="Resim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BEBA8EAE-BF5A-486C-A8C5-ECC9F3942E4B}">
                          <a14:imgProps xmlns:a14="http://schemas.microsoft.com/office/drawing/2010/main">
                            <a14:imgLayer r:embed="rId231">
                              <a14:imgEffect>
                                <a14:sharpenSoften amount="50000"/>
                              </a14:imgEffect>
                            </a14:imgLayer>
                          </a14:imgProps>
                        </a:ext>
                      </a:extLst>
                    </a:blip>
                    <a:stretch>
                      <a:fillRect/>
                    </a:stretch>
                  </pic:blipFill>
                  <pic:spPr>
                    <a:xfrm>
                      <a:off x="0" y="0"/>
                      <a:ext cx="6192520" cy="2610485"/>
                    </a:xfrm>
                    <a:prstGeom prst="rect">
                      <a:avLst/>
                    </a:prstGeom>
                  </pic:spPr>
                </pic:pic>
              </a:graphicData>
            </a:graphic>
          </wp:inline>
        </w:drawing>
      </w:r>
    </w:p>
    <w:p w14:paraId="14668CA6" w14:textId="77777777" w:rsidR="00B06D9C" w:rsidRPr="001E16B4" w:rsidRDefault="00B06D9C" w:rsidP="00CD68E2">
      <w:pPr>
        <w:spacing w:after="0" w:line="288" w:lineRule="auto"/>
        <w:jc w:val="both"/>
        <w:rPr>
          <w:bCs/>
          <w:sz w:val="24"/>
        </w:rPr>
      </w:pPr>
    </w:p>
    <w:p w14:paraId="2D261190" w14:textId="7DB19D09" w:rsidR="00B06D9C" w:rsidRPr="001E16B4" w:rsidRDefault="00B06D9C" w:rsidP="00CD68E2">
      <w:pPr>
        <w:shd w:val="clear" w:color="auto" w:fill="DEEAF6" w:themeFill="accent5" w:themeFillTint="33"/>
        <w:spacing w:after="0" w:line="288" w:lineRule="auto"/>
        <w:jc w:val="both"/>
        <w:rPr>
          <w:b/>
          <w:sz w:val="24"/>
        </w:rPr>
      </w:pPr>
      <w:r w:rsidRPr="001E16B4">
        <w:rPr>
          <w:bCs/>
          <w:sz w:val="24"/>
        </w:rPr>
        <w:t xml:space="preserve">Sorgulama sonucu </w:t>
      </w:r>
      <w:r w:rsidRPr="001E16B4">
        <w:rPr>
          <w:b/>
          <w:sz w:val="24"/>
        </w:rPr>
        <w:t>iptal talebi reddedildiyse</w:t>
      </w:r>
      <w:r w:rsidRPr="001E16B4">
        <w:rPr>
          <w:bCs/>
          <w:sz w:val="24"/>
        </w:rPr>
        <w:t xml:space="preserve"> ya da </w:t>
      </w:r>
      <w:r w:rsidRPr="001E16B4">
        <w:rPr>
          <w:b/>
          <w:sz w:val="24"/>
        </w:rPr>
        <w:t>satıcısı tarafından 8 günlük süre içerisinde onay verilmediyse</w:t>
      </w:r>
      <w:r w:rsidRPr="001E16B4">
        <w:rPr>
          <w:bCs/>
          <w:sz w:val="24"/>
        </w:rPr>
        <w:t xml:space="preserve">, </w:t>
      </w:r>
      <w:r w:rsidRPr="001E16B4">
        <w:rPr>
          <w:bCs/>
          <w:color w:val="C00000"/>
          <w:sz w:val="24"/>
        </w:rPr>
        <w:t xml:space="preserve">ilgili e-Fatura hem alıcının sanal </w:t>
      </w:r>
      <w:proofErr w:type="spellStart"/>
      <w:r w:rsidRPr="001E16B4">
        <w:rPr>
          <w:bCs/>
          <w:color w:val="C00000"/>
          <w:sz w:val="24"/>
        </w:rPr>
        <w:t>Ba</w:t>
      </w:r>
      <w:proofErr w:type="spellEnd"/>
      <w:r w:rsidRPr="001E16B4">
        <w:rPr>
          <w:bCs/>
          <w:color w:val="C00000"/>
          <w:sz w:val="24"/>
        </w:rPr>
        <w:t xml:space="preserve"> hem de satıcının sanal </w:t>
      </w:r>
      <w:proofErr w:type="spellStart"/>
      <w:r w:rsidRPr="001E16B4">
        <w:rPr>
          <w:bCs/>
          <w:color w:val="C00000"/>
          <w:sz w:val="24"/>
        </w:rPr>
        <w:t>Bs</w:t>
      </w:r>
      <w:proofErr w:type="spellEnd"/>
      <w:r w:rsidRPr="001E16B4">
        <w:rPr>
          <w:bCs/>
          <w:color w:val="C00000"/>
          <w:sz w:val="24"/>
        </w:rPr>
        <w:t xml:space="preserve"> formunda </w:t>
      </w:r>
      <w:r w:rsidRPr="001E16B4">
        <w:rPr>
          <w:b/>
          <w:color w:val="C00000"/>
          <w:sz w:val="24"/>
        </w:rPr>
        <w:t>yer alacaktır</w:t>
      </w:r>
      <w:r w:rsidRPr="001E16B4">
        <w:rPr>
          <w:b/>
          <w:sz w:val="24"/>
        </w:rPr>
        <w:t>.</w:t>
      </w:r>
    </w:p>
    <w:p w14:paraId="21E24C12" w14:textId="018D144D" w:rsidR="00B06D9C" w:rsidRPr="001E16B4" w:rsidRDefault="00B06D9C" w:rsidP="00CD68E2">
      <w:pPr>
        <w:spacing w:after="0" w:line="288" w:lineRule="auto"/>
        <w:jc w:val="both"/>
        <w:rPr>
          <w:bCs/>
          <w:sz w:val="24"/>
        </w:rPr>
      </w:pPr>
    </w:p>
    <w:p w14:paraId="1C508592" w14:textId="7C968AC1" w:rsidR="00B06D9C" w:rsidRPr="001E16B4" w:rsidRDefault="00B06D9C" w:rsidP="00CD68E2">
      <w:pPr>
        <w:spacing w:after="0" w:line="288" w:lineRule="auto"/>
        <w:jc w:val="both"/>
        <w:rPr>
          <w:bCs/>
          <w:sz w:val="24"/>
        </w:rPr>
      </w:pPr>
      <w:r w:rsidRPr="001E16B4">
        <w:rPr>
          <w:noProof/>
          <w:sz w:val="24"/>
        </w:rPr>
        <w:lastRenderedPageBreak/>
        <w:drawing>
          <wp:inline distT="0" distB="0" distL="0" distR="0" wp14:anchorId="3655F97D" wp14:editId="0C9A9AD6">
            <wp:extent cx="6192520" cy="2914650"/>
            <wp:effectExtent l="0" t="0" r="0" b="0"/>
            <wp:docPr id="324" name="Resim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BEBA8EAE-BF5A-486C-A8C5-ECC9F3942E4B}">
                          <a14:imgProps xmlns:a14="http://schemas.microsoft.com/office/drawing/2010/main">
                            <a14:imgLayer r:embed="rId233">
                              <a14:imgEffect>
                                <a14:sharpenSoften amount="50000"/>
                              </a14:imgEffect>
                            </a14:imgLayer>
                          </a14:imgProps>
                        </a:ext>
                      </a:extLst>
                    </a:blip>
                    <a:stretch>
                      <a:fillRect/>
                    </a:stretch>
                  </pic:blipFill>
                  <pic:spPr>
                    <a:xfrm>
                      <a:off x="0" y="0"/>
                      <a:ext cx="6192520" cy="2914650"/>
                    </a:xfrm>
                    <a:prstGeom prst="rect">
                      <a:avLst/>
                    </a:prstGeom>
                  </pic:spPr>
                </pic:pic>
              </a:graphicData>
            </a:graphic>
          </wp:inline>
        </w:drawing>
      </w:r>
    </w:p>
    <w:p w14:paraId="0F1D4646" w14:textId="4380AB08" w:rsidR="00B06D9C" w:rsidRPr="001E16B4" w:rsidRDefault="00B06D9C" w:rsidP="00CD68E2">
      <w:pPr>
        <w:spacing w:after="0" w:line="288" w:lineRule="auto"/>
        <w:jc w:val="both"/>
        <w:rPr>
          <w:bCs/>
          <w:sz w:val="24"/>
        </w:rPr>
      </w:pPr>
    </w:p>
    <w:p w14:paraId="0004BC16" w14:textId="28D06BEB" w:rsidR="00400A5C" w:rsidRPr="00400A5C" w:rsidRDefault="00400A5C" w:rsidP="00CD68E2">
      <w:pPr>
        <w:pStyle w:val="Balk3"/>
        <w:spacing w:before="0" w:line="288" w:lineRule="auto"/>
      </w:pPr>
      <w:bookmarkStart w:id="332" w:name="_Toc111293323"/>
      <w:r w:rsidRPr="00400A5C">
        <w:t>4.2</w:t>
      </w:r>
      <w:r>
        <w:t>.</w:t>
      </w:r>
      <w:r w:rsidRPr="00400A5C">
        <w:t>Kendisi Tarafından Düzenlenmiş e-Faturalar İçin Gelen İptal Talebini Onaylama /</w:t>
      </w:r>
      <w:r>
        <w:t xml:space="preserve"> </w:t>
      </w:r>
      <w:r w:rsidRPr="00400A5C">
        <w:t>Reddetme</w:t>
      </w:r>
      <w:bookmarkEnd w:id="332"/>
    </w:p>
    <w:p w14:paraId="3A2E393C" w14:textId="130A87D0" w:rsidR="00400A5C" w:rsidRPr="001E16B4" w:rsidRDefault="00400A5C" w:rsidP="00CD68E2">
      <w:pPr>
        <w:spacing w:after="0" w:line="288" w:lineRule="auto"/>
        <w:jc w:val="both"/>
        <w:rPr>
          <w:bCs/>
          <w:sz w:val="24"/>
        </w:rPr>
      </w:pPr>
      <w:r w:rsidRPr="001E16B4">
        <w:rPr>
          <w:bCs/>
          <w:sz w:val="24"/>
        </w:rPr>
        <w:t xml:space="preserve">Kendisi tarafından düzenlenmiş e-Faturalar için kendilerine ulaşan iptal taleplerinin onaylanıp onaylanmama durumu, ilk giriş kısmında yer alan “Fatura İptal Taleplerinin Durumlarını Görmek ve Adınıza Gelen İptal Taleplerine Onay vermek İçin Tıklayınız” sekmesinden takip edilebilmektedir. </w:t>
      </w:r>
    </w:p>
    <w:p w14:paraId="5D794C06" w14:textId="116675A6" w:rsidR="00400A5C" w:rsidRPr="001E16B4" w:rsidRDefault="00400A5C" w:rsidP="00CD68E2">
      <w:pPr>
        <w:spacing w:after="0" w:line="288" w:lineRule="auto"/>
        <w:jc w:val="both"/>
        <w:rPr>
          <w:bCs/>
          <w:sz w:val="24"/>
        </w:rPr>
      </w:pPr>
    </w:p>
    <w:p w14:paraId="22BC1143" w14:textId="0DAFAC0A" w:rsidR="00400A5C" w:rsidRPr="001E16B4" w:rsidRDefault="00400A5C" w:rsidP="00CD68E2">
      <w:pPr>
        <w:spacing w:after="0" w:line="288" w:lineRule="auto"/>
        <w:jc w:val="both"/>
        <w:rPr>
          <w:bCs/>
          <w:sz w:val="24"/>
          <w:u w:val="single"/>
        </w:rPr>
      </w:pPr>
      <w:r w:rsidRPr="001E16B4">
        <w:rPr>
          <w:bCs/>
          <w:sz w:val="24"/>
        </w:rPr>
        <w:t>Kendisi tarafından düzenlenmiş e-Fatura için gelen iptal talebinin kabul edilmesi durumunda; İptaline onay verilecek faturalar seçilip, mali mühür bilgileri girildikten sonra “</w:t>
      </w:r>
      <w:r w:rsidRPr="001E16B4">
        <w:rPr>
          <w:b/>
          <w:sz w:val="24"/>
        </w:rPr>
        <w:t>Fatura İptal Et</w:t>
      </w:r>
      <w:r w:rsidRPr="001E16B4">
        <w:rPr>
          <w:bCs/>
          <w:sz w:val="24"/>
        </w:rPr>
        <w:t xml:space="preserve">” butonu tıklandığında “İşlem Başarılı” sonucu alınırsa seçilen faturalar için iptal talebi onaylanacak ve </w:t>
      </w:r>
      <w:r w:rsidRPr="001E16B4">
        <w:rPr>
          <w:bCs/>
          <w:sz w:val="24"/>
          <w:u w:val="single"/>
        </w:rPr>
        <w:t xml:space="preserve">ilgili e-Fatura hem alıcının sanal </w:t>
      </w:r>
      <w:proofErr w:type="spellStart"/>
      <w:r w:rsidRPr="001E16B4">
        <w:rPr>
          <w:bCs/>
          <w:sz w:val="24"/>
          <w:u w:val="single"/>
        </w:rPr>
        <w:t>Ba</w:t>
      </w:r>
      <w:proofErr w:type="spellEnd"/>
      <w:r w:rsidRPr="001E16B4">
        <w:rPr>
          <w:bCs/>
          <w:sz w:val="24"/>
          <w:u w:val="single"/>
        </w:rPr>
        <w:t xml:space="preserve"> hem de satıcının sanal </w:t>
      </w:r>
      <w:proofErr w:type="spellStart"/>
      <w:r w:rsidRPr="001E16B4">
        <w:rPr>
          <w:bCs/>
          <w:sz w:val="24"/>
          <w:u w:val="single"/>
        </w:rPr>
        <w:t>Bs</w:t>
      </w:r>
      <w:proofErr w:type="spellEnd"/>
      <w:r w:rsidRPr="001E16B4">
        <w:rPr>
          <w:bCs/>
          <w:sz w:val="24"/>
          <w:u w:val="single"/>
        </w:rPr>
        <w:t xml:space="preserve"> formunda </w:t>
      </w:r>
      <w:r w:rsidRPr="001E16B4">
        <w:rPr>
          <w:b/>
          <w:sz w:val="24"/>
          <w:u w:val="single"/>
        </w:rPr>
        <w:t>yer almayacaktır</w:t>
      </w:r>
      <w:r w:rsidRPr="001E16B4">
        <w:rPr>
          <w:bCs/>
          <w:sz w:val="24"/>
          <w:u w:val="single"/>
        </w:rPr>
        <w:t>.</w:t>
      </w:r>
    </w:p>
    <w:p w14:paraId="2767B781" w14:textId="50F7885C" w:rsidR="00400A5C" w:rsidRPr="001E16B4" w:rsidRDefault="00400A5C" w:rsidP="00CD68E2">
      <w:pPr>
        <w:spacing w:after="0" w:line="288" w:lineRule="auto"/>
        <w:jc w:val="both"/>
        <w:rPr>
          <w:bCs/>
          <w:sz w:val="24"/>
          <w:u w:val="single"/>
        </w:rPr>
      </w:pPr>
    </w:p>
    <w:p w14:paraId="4337099D" w14:textId="1D67CC9C" w:rsidR="00400A5C" w:rsidRDefault="00400A5C" w:rsidP="00CD68E2">
      <w:pPr>
        <w:spacing w:after="0" w:line="288" w:lineRule="auto"/>
        <w:jc w:val="both"/>
        <w:rPr>
          <w:bCs/>
          <w:sz w:val="24"/>
          <w:u w:val="single"/>
        </w:rPr>
      </w:pPr>
      <w:r w:rsidRPr="001E16B4">
        <w:rPr>
          <w:bCs/>
          <w:sz w:val="24"/>
        </w:rPr>
        <w:t>Kendisi tarafından düzenlenmiş e-Fatura için gelen iptal talebinin reddedilmesi durumunda İptal talebi reddedilmek istenen faturalar seçilip, mali mühür bilgileri girildikten sonra “</w:t>
      </w:r>
      <w:r w:rsidRPr="001E16B4">
        <w:rPr>
          <w:b/>
          <w:sz w:val="24"/>
        </w:rPr>
        <w:t>Talebi Reddet</w:t>
      </w:r>
      <w:r w:rsidRPr="001E16B4">
        <w:rPr>
          <w:bCs/>
          <w:sz w:val="24"/>
        </w:rPr>
        <w:t xml:space="preserve">” butonu tıklandığında “İşlem Başarılı” sonucu alınırsa seçilen faturalar için iptal talebi reddedilmiş olacak ve </w:t>
      </w:r>
      <w:r w:rsidRPr="001E16B4">
        <w:rPr>
          <w:bCs/>
          <w:sz w:val="24"/>
          <w:u w:val="single"/>
        </w:rPr>
        <w:t xml:space="preserve">ilgili fatura hem alıcının sanal </w:t>
      </w:r>
      <w:proofErr w:type="spellStart"/>
      <w:r w:rsidRPr="001E16B4">
        <w:rPr>
          <w:bCs/>
          <w:sz w:val="24"/>
          <w:u w:val="single"/>
        </w:rPr>
        <w:t>Ba</w:t>
      </w:r>
      <w:proofErr w:type="spellEnd"/>
      <w:r w:rsidRPr="001E16B4">
        <w:rPr>
          <w:bCs/>
          <w:sz w:val="24"/>
          <w:u w:val="single"/>
        </w:rPr>
        <w:t xml:space="preserve"> hem de satıcının sanal </w:t>
      </w:r>
      <w:proofErr w:type="spellStart"/>
      <w:r w:rsidRPr="001E16B4">
        <w:rPr>
          <w:bCs/>
          <w:sz w:val="24"/>
          <w:u w:val="single"/>
        </w:rPr>
        <w:t>Bs</w:t>
      </w:r>
      <w:proofErr w:type="spellEnd"/>
      <w:r w:rsidRPr="001E16B4">
        <w:rPr>
          <w:bCs/>
          <w:sz w:val="24"/>
          <w:u w:val="single"/>
        </w:rPr>
        <w:t xml:space="preserve"> formunda yer alacaktır.</w:t>
      </w:r>
    </w:p>
    <w:p w14:paraId="32214C06" w14:textId="77777777" w:rsidR="000B6759" w:rsidRPr="001E16B4" w:rsidRDefault="000B6759" w:rsidP="00CD68E2">
      <w:pPr>
        <w:spacing w:after="0" w:line="288" w:lineRule="auto"/>
        <w:jc w:val="both"/>
        <w:rPr>
          <w:bCs/>
          <w:sz w:val="24"/>
          <w:u w:val="single"/>
        </w:rPr>
      </w:pPr>
    </w:p>
    <w:p w14:paraId="6C70DF90" w14:textId="3931CAEE" w:rsidR="00400A5C" w:rsidRPr="00400A5C" w:rsidRDefault="00400A5C" w:rsidP="00CD68E2">
      <w:pPr>
        <w:pStyle w:val="Balk3"/>
        <w:spacing w:before="0" w:line="288" w:lineRule="auto"/>
      </w:pPr>
      <w:bookmarkStart w:id="333" w:name="_Toc111293324"/>
      <w:r w:rsidRPr="00400A5C">
        <w:t>4.3</w:t>
      </w:r>
      <w:r>
        <w:t>.</w:t>
      </w:r>
      <w:r w:rsidRPr="00400A5C">
        <w:t>Düzenleyen Tarafından İptal Talebi Oluşturma</w:t>
      </w:r>
      <w:bookmarkEnd w:id="333"/>
    </w:p>
    <w:p w14:paraId="5F6CA4D6" w14:textId="55FFCB35" w:rsidR="00400A5C" w:rsidRPr="001E16B4" w:rsidRDefault="00400A5C" w:rsidP="00CD68E2">
      <w:pPr>
        <w:spacing w:after="0" w:line="288" w:lineRule="auto"/>
        <w:jc w:val="both"/>
        <w:rPr>
          <w:bCs/>
          <w:sz w:val="24"/>
        </w:rPr>
      </w:pPr>
      <w:r w:rsidRPr="001E16B4">
        <w:rPr>
          <w:bCs/>
          <w:sz w:val="24"/>
        </w:rPr>
        <w:t>Düzenledikleri e-Fatura için “İptal Talebi” oluşturmak isteyen mükellefler, ekranda “İşlem Sahibini Seçiniz” alanına tıklayarak açılan seçeneklerden “Satıcı” alanını seçmelidir.</w:t>
      </w:r>
    </w:p>
    <w:p w14:paraId="5123A2D2" w14:textId="5142C58A" w:rsidR="00400A5C" w:rsidRPr="001E16B4" w:rsidRDefault="00400A5C" w:rsidP="00CD68E2">
      <w:pPr>
        <w:spacing w:after="0" w:line="288" w:lineRule="auto"/>
        <w:jc w:val="both"/>
        <w:rPr>
          <w:bCs/>
          <w:sz w:val="24"/>
        </w:rPr>
      </w:pPr>
      <w:r w:rsidRPr="001E16B4">
        <w:rPr>
          <w:noProof/>
          <w:sz w:val="24"/>
        </w:rPr>
        <w:lastRenderedPageBreak/>
        <w:drawing>
          <wp:inline distT="0" distB="0" distL="0" distR="0" wp14:anchorId="09A11D19" wp14:editId="2080E153">
            <wp:extent cx="6192520" cy="3446780"/>
            <wp:effectExtent l="0" t="0" r="0" b="1270"/>
            <wp:docPr id="325" name="Resim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BEBA8EAE-BF5A-486C-A8C5-ECC9F3942E4B}">
                          <a14:imgProps xmlns:a14="http://schemas.microsoft.com/office/drawing/2010/main">
                            <a14:imgLayer r:embed="rId235">
                              <a14:imgEffect>
                                <a14:sharpenSoften amount="50000"/>
                              </a14:imgEffect>
                            </a14:imgLayer>
                          </a14:imgProps>
                        </a:ext>
                      </a:extLst>
                    </a:blip>
                    <a:stretch>
                      <a:fillRect/>
                    </a:stretch>
                  </pic:blipFill>
                  <pic:spPr>
                    <a:xfrm>
                      <a:off x="0" y="0"/>
                      <a:ext cx="6192520" cy="3446780"/>
                    </a:xfrm>
                    <a:prstGeom prst="rect">
                      <a:avLst/>
                    </a:prstGeom>
                  </pic:spPr>
                </pic:pic>
              </a:graphicData>
            </a:graphic>
          </wp:inline>
        </w:drawing>
      </w:r>
    </w:p>
    <w:p w14:paraId="02645D2A" w14:textId="7B474C67" w:rsidR="00400A5C" w:rsidRPr="001E16B4" w:rsidRDefault="00400A5C" w:rsidP="00CD68E2">
      <w:pPr>
        <w:spacing w:after="0" w:line="288" w:lineRule="auto"/>
        <w:jc w:val="both"/>
        <w:rPr>
          <w:bCs/>
          <w:sz w:val="24"/>
        </w:rPr>
      </w:pPr>
    </w:p>
    <w:p w14:paraId="794B0360" w14:textId="7D3C7EA9" w:rsidR="00400A5C" w:rsidRPr="001E16B4" w:rsidRDefault="00400A5C" w:rsidP="00CD68E2">
      <w:pPr>
        <w:spacing w:after="0" w:line="288" w:lineRule="auto"/>
        <w:jc w:val="both"/>
        <w:rPr>
          <w:bCs/>
          <w:sz w:val="24"/>
        </w:rPr>
      </w:pPr>
      <w:r w:rsidRPr="001E16B4">
        <w:rPr>
          <w:bCs/>
          <w:sz w:val="24"/>
        </w:rPr>
        <w:t>Düzenlenen faturanın alıcısı olan mükellefe iletilen talebin onaylanıp onaylanmama durumu, ilk giriş kısmında yer alan “Fatura İptal Taleplerinin Durumlarını Görmek ve Adınıza Gelen İptal Taleplerine Onay vermek İçin Tıklayınız”” sekmesinden takip edilebilmektedir.</w:t>
      </w:r>
    </w:p>
    <w:p w14:paraId="0F694EC6" w14:textId="7A3E66DD" w:rsidR="00400A5C" w:rsidRPr="001E16B4" w:rsidRDefault="00400A5C" w:rsidP="00CD68E2">
      <w:pPr>
        <w:spacing w:after="0" w:line="288" w:lineRule="auto"/>
        <w:jc w:val="both"/>
        <w:rPr>
          <w:bCs/>
          <w:sz w:val="24"/>
        </w:rPr>
      </w:pPr>
    </w:p>
    <w:p w14:paraId="46FD1436" w14:textId="53D34A68" w:rsidR="00400A5C" w:rsidRPr="001E16B4" w:rsidRDefault="00400A5C" w:rsidP="00CD68E2">
      <w:pPr>
        <w:spacing w:after="0" w:line="288" w:lineRule="auto"/>
        <w:jc w:val="both"/>
        <w:rPr>
          <w:color w:val="000000"/>
          <w:sz w:val="24"/>
          <w:u w:val="single"/>
          <w:lang w:eastAsia="tr-TR" w:bidi="tr-TR"/>
        </w:rPr>
      </w:pPr>
      <w:r w:rsidRPr="001E16B4">
        <w:rPr>
          <w:color w:val="000000"/>
          <w:sz w:val="24"/>
          <w:lang w:eastAsia="tr-TR" w:bidi="tr-TR"/>
        </w:rPr>
        <w:t xml:space="preserve">Fatura iptal talepleri onaylanırsa talep durumu “Fatura İptal Edildi” olarak güncellenir ve onay zamanı ilgili satıra yansır. Sorgulama sonucu aşağıdaki ekran görüntüsünde olduğu gibi </w:t>
      </w:r>
      <w:r w:rsidRPr="001E16B4">
        <w:rPr>
          <w:b/>
          <w:bCs/>
          <w:color w:val="7030A0"/>
          <w:sz w:val="24"/>
          <w:lang w:eastAsia="tr-TR" w:bidi="tr-TR"/>
        </w:rPr>
        <w:t>iptal talebi onaylanmışsa</w:t>
      </w:r>
      <w:r w:rsidRPr="001E16B4">
        <w:rPr>
          <w:color w:val="7030A0"/>
          <w:sz w:val="24"/>
          <w:lang w:eastAsia="tr-TR" w:bidi="tr-TR"/>
        </w:rPr>
        <w:t xml:space="preserve"> </w:t>
      </w:r>
      <w:r w:rsidRPr="001E16B4">
        <w:rPr>
          <w:color w:val="000000"/>
          <w:sz w:val="24"/>
          <w:u w:val="single"/>
          <w:lang w:eastAsia="tr-TR" w:bidi="tr-TR"/>
        </w:rPr>
        <w:t xml:space="preserve">ilgili e-Fatura hem alıcının sanal </w:t>
      </w:r>
      <w:proofErr w:type="spellStart"/>
      <w:r w:rsidRPr="001E16B4">
        <w:rPr>
          <w:color w:val="000000"/>
          <w:sz w:val="24"/>
          <w:u w:val="single"/>
          <w:lang w:eastAsia="tr-TR" w:bidi="tr-TR"/>
        </w:rPr>
        <w:t>Ba</w:t>
      </w:r>
      <w:proofErr w:type="spellEnd"/>
      <w:r w:rsidRPr="001E16B4">
        <w:rPr>
          <w:color w:val="000000"/>
          <w:sz w:val="24"/>
          <w:u w:val="single"/>
          <w:lang w:eastAsia="tr-TR" w:bidi="tr-TR"/>
        </w:rPr>
        <w:t xml:space="preserve"> hem de satıcının sanal </w:t>
      </w:r>
      <w:proofErr w:type="spellStart"/>
      <w:r w:rsidRPr="001E16B4">
        <w:rPr>
          <w:color w:val="000000"/>
          <w:sz w:val="24"/>
          <w:u w:val="single"/>
          <w:lang w:eastAsia="tr-TR" w:bidi="tr-TR"/>
        </w:rPr>
        <w:t>Bs</w:t>
      </w:r>
      <w:proofErr w:type="spellEnd"/>
      <w:r w:rsidRPr="001E16B4">
        <w:rPr>
          <w:color w:val="000000"/>
          <w:sz w:val="24"/>
          <w:u w:val="single"/>
          <w:lang w:eastAsia="tr-TR" w:bidi="tr-TR"/>
        </w:rPr>
        <w:t xml:space="preserve"> formunda </w:t>
      </w:r>
      <w:r w:rsidRPr="001E16B4">
        <w:rPr>
          <w:b/>
          <w:bCs/>
          <w:color w:val="000000"/>
          <w:sz w:val="24"/>
          <w:u w:val="single"/>
          <w:lang w:eastAsia="tr-TR" w:bidi="tr-TR"/>
        </w:rPr>
        <w:t>yer almayacaktır</w:t>
      </w:r>
      <w:r w:rsidRPr="001E16B4">
        <w:rPr>
          <w:color w:val="000000"/>
          <w:sz w:val="24"/>
          <w:u w:val="single"/>
          <w:lang w:eastAsia="tr-TR" w:bidi="tr-TR"/>
        </w:rPr>
        <w:t>.</w:t>
      </w:r>
    </w:p>
    <w:p w14:paraId="6BDA67B9" w14:textId="760A0A8E" w:rsidR="00400A5C" w:rsidRPr="001E16B4" w:rsidRDefault="00400A5C" w:rsidP="00CD68E2">
      <w:pPr>
        <w:spacing w:after="0" w:line="288" w:lineRule="auto"/>
        <w:jc w:val="both"/>
        <w:rPr>
          <w:color w:val="000000"/>
          <w:sz w:val="24"/>
          <w:u w:val="single"/>
          <w:lang w:eastAsia="tr-TR" w:bidi="tr-TR"/>
        </w:rPr>
      </w:pPr>
    </w:p>
    <w:p w14:paraId="7A43E4B1" w14:textId="1D3BC3E9" w:rsidR="00400A5C" w:rsidRPr="001E16B4" w:rsidRDefault="00400A5C" w:rsidP="00CD68E2">
      <w:pPr>
        <w:spacing w:after="0" w:line="288" w:lineRule="auto"/>
        <w:jc w:val="both"/>
        <w:rPr>
          <w:color w:val="000000"/>
          <w:sz w:val="24"/>
          <w:u w:val="single"/>
          <w:lang w:eastAsia="tr-TR" w:bidi="tr-TR"/>
        </w:rPr>
      </w:pPr>
      <w:r w:rsidRPr="001E16B4">
        <w:rPr>
          <w:color w:val="000000"/>
          <w:sz w:val="24"/>
          <w:lang w:eastAsia="tr-TR" w:bidi="tr-TR"/>
        </w:rPr>
        <w:t xml:space="preserve">Sorgulama sonucu aşağıdaki ekran görüntüsünde olduğu gibi </w:t>
      </w:r>
      <w:r w:rsidRPr="001E16B4">
        <w:rPr>
          <w:b/>
          <w:bCs/>
          <w:color w:val="7030A0"/>
          <w:sz w:val="24"/>
          <w:lang w:eastAsia="tr-TR" w:bidi="tr-TR"/>
        </w:rPr>
        <w:t>iptal talebi reddedilmişse</w:t>
      </w:r>
      <w:r w:rsidRPr="001E16B4">
        <w:rPr>
          <w:color w:val="7030A0"/>
          <w:sz w:val="24"/>
          <w:lang w:eastAsia="tr-TR" w:bidi="tr-TR"/>
        </w:rPr>
        <w:t xml:space="preserve"> </w:t>
      </w:r>
      <w:r w:rsidRPr="001E16B4">
        <w:rPr>
          <w:color w:val="000000"/>
          <w:sz w:val="24"/>
          <w:lang w:eastAsia="tr-TR" w:bidi="tr-TR"/>
        </w:rPr>
        <w:t xml:space="preserve">ilgili </w:t>
      </w:r>
      <w:r w:rsidRPr="001E16B4">
        <w:rPr>
          <w:color w:val="000000"/>
          <w:sz w:val="24"/>
          <w:u w:val="single"/>
          <w:lang w:eastAsia="tr-TR" w:bidi="tr-TR"/>
        </w:rPr>
        <w:t xml:space="preserve">e-Fatura hem alıcının sanal </w:t>
      </w:r>
      <w:proofErr w:type="spellStart"/>
      <w:r w:rsidRPr="001E16B4">
        <w:rPr>
          <w:color w:val="000000"/>
          <w:sz w:val="24"/>
          <w:u w:val="single"/>
          <w:lang w:eastAsia="tr-TR" w:bidi="tr-TR"/>
        </w:rPr>
        <w:t>Ba</w:t>
      </w:r>
      <w:proofErr w:type="spellEnd"/>
      <w:r w:rsidRPr="001E16B4">
        <w:rPr>
          <w:color w:val="000000"/>
          <w:sz w:val="24"/>
          <w:u w:val="single"/>
          <w:lang w:eastAsia="tr-TR" w:bidi="tr-TR"/>
        </w:rPr>
        <w:t xml:space="preserve"> hem de satıcının sanal </w:t>
      </w:r>
      <w:proofErr w:type="spellStart"/>
      <w:r w:rsidRPr="001E16B4">
        <w:rPr>
          <w:color w:val="000000"/>
          <w:sz w:val="24"/>
          <w:u w:val="single"/>
          <w:lang w:eastAsia="tr-TR" w:bidi="tr-TR"/>
        </w:rPr>
        <w:t>Bs</w:t>
      </w:r>
      <w:proofErr w:type="spellEnd"/>
      <w:r w:rsidRPr="001E16B4">
        <w:rPr>
          <w:color w:val="000000"/>
          <w:sz w:val="24"/>
          <w:u w:val="single"/>
          <w:lang w:eastAsia="tr-TR" w:bidi="tr-TR"/>
        </w:rPr>
        <w:t xml:space="preserve"> formunda </w:t>
      </w:r>
      <w:r w:rsidRPr="001E16B4">
        <w:rPr>
          <w:b/>
          <w:bCs/>
          <w:color w:val="000000"/>
          <w:sz w:val="24"/>
          <w:u w:val="single"/>
          <w:lang w:eastAsia="tr-TR" w:bidi="tr-TR"/>
        </w:rPr>
        <w:t>yer alacaktır</w:t>
      </w:r>
      <w:r w:rsidRPr="001E16B4">
        <w:rPr>
          <w:color w:val="000000"/>
          <w:sz w:val="24"/>
          <w:u w:val="single"/>
          <w:lang w:eastAsia="tr-TR" w:bidi="tr-TR"/>
        </w:rPr>
        <w:t>.</w:t>
      </w:r>
    </w:p>
    <w:p w14:paraId="46460B89" w14:textId="1753643C" w:rsidR="00400A5C" w:rsidRPr="001E16B4" w:rsidRDefault="00400A5C" w:rsidP="00CD68E2">
      <w:pPr>
        <w:spacing w:after="0" w:line="288" w:lineRule="auto"/>
        <w:jc w:val="both"/>
        <w:rPr>
          <w:color w:val="000000"/>
          <w:sz w:val="24"/>
          <w:u w:val="single"/>
          <w:lang w:eastAsia="tr-TR" w:bidi="tr-TR"/>
        </w:rPr>
      </w:pPr>
    </w:p>
    <w:p w14:paraId="75390425" w14:textId="7D2EFFBD" w:rsidR="00E36D7B" w:rsidRPr="00E36D7B" w:rsidRDefault="00E36D7B" w:rsidP="00CD68E2">
      <w:pPr>
        <w:pStyle w:val="Balk3"/>
        <w:spacing w:before="0" w:line="288" w:lineRule="auto"/>
        <w:rPr>
          <w:lang w:eastAsia="tr-TR" w:bidi="tr-TR"/>
        </w:rPr>
      </w:pPr>
      <w:bookmarkStart w:id="334" w:name="_Toc111293325"/>
      <w:r w:rsidRPr="00E36D7B">
        <w:rPr>
          <w:lang w:eastAsia="tr-TR" w:bidi="tr-TR"/>
        </w:rPr>
        <w:t>4.4 Adıma Düzenlenen e-Faturalar İçin Gelen İptal Talebini Onaylama / Reddetme</w:t>
      </w:r>
      <w:bookmarkEnd w:id="334"/>
    </w:p>
    <w:p w14:paraId="3E20EE31" w14:textId="26D3E122" w:rsidR="00400A5C" w:rsidRPr="001E16B4" w:rsidRDefault="00E36D7B" w:rsidP="00CD68E2">
      <w:pPr>
        <w:spacing w:after="0" w:line="288" w:lineRule="auto"/>
        <w:jc w:val="both"/>
        <w:rPr>
          <w:color w:val="000000"/>
          <w:sz w:val="24"/>
          <w:u w:val="single"/>
          <w:lang w:eastAsia="tr-TR" w:bidi="tr-TR"/>
        </w:rPr>
      </w:pPr>
      <w:r w:rsidRPr="001E16B4">
        <w:rPr>
          <w:color w:val="000000"/>
          <w:sz w:val="24"/>
          <w:lang w:eastAsia="tr-TR" w:bidi="tr-TR"/>
        </w:rPr>
        <w:t>Adlarına düzenlenen e-Fatura için gelen iptal talebinin kabul edilmesi durumunda; İptaline onay verilecek faturalar seçilip, mali mühür bilgileri girildikten sonra “</w:t>
      </w:r>
      <w:r w:rsidRPr="001E16B4">
        <w:rPr>
          <w:b/>
          <w:bCs/>
          <w:color w:val="000000"/>
          <w:sz w:val="24"/>
          <w:lang w:eastAsia="tr-TR" w:bidi="tr-TR"/>
        </w:rPr>
        <w:t>Fatura İptal Et</w:t>
      </w:r>
      <w:r w:rsidRPr="001E16B4">
        <w:rPr>
          <w:color w:val="000000"/>
          <w:sz w:val="24"/>
          <w:lang w:eastAsia="tr-TR" w:bidi="tr-TR"/>
        </w:rPr>
        <w:t xml:space="preserve">” butonu tıklandığında “İşlem Başarılı” sonucu alınırsa seçilen faturalar için iptal talebi onaylanacak ve </w:t>
      </w:r>
      <w:r w:rsidRPr="001E16B4">
        <w:rPr>
          <w:color w:val="000000"/>
          <w:sz w:val="24"/>
          <w:u w:val="single"/>
          <w:lang w:eastAsia="tr-TR" w:bidi="tr-TR"/>
        </w:rPr>
        <w:t xml:space="preserve">ilgili e-Fatura hem alıcının sanal </w:t>
      </w:r>
      <w:proofErr w:type="spellStart"/>
      <w:r w:rsidRPr="001E16B4">
        <w:rPr>
          <w:color w:val="000000"/>
          <w:sz w:val="24"/>
          <w:u w:val="single"/>
          <w:lang w:eastAsia="tr-TR" w:bidi="tr-TR"/>
        </w:rPr>
        <w:t>Ba</w:t>
      </w:r>
      <w:proofErr w:type="spellEnd"/>
      <w:r w:rsidRPr="001E16B4">
        <w:rPr>
          <w:color w:val="000000"/>
          <w:sz w:val="24"/>
          <w:u w:val="single"/>
          <w:lang w:eastAsia="tr-TR" w:bidi="tr-TR"/>
        </w:rPr>
        <w:t xml:space="preserve"> hem de satıcının sanal </w:t>
      </w:r>
      <w:proofErr w:type="spellStart"/>
      <w:r w:rsidRPr="001E16B4">
        <w:rPr>
          <w:color w:val="000000"/>
          <w:sz w:val="24"/>
          <w:u w:val="single"/>
          <w:lang w:eastAsia="tr-TR" w:bidi="tr-TR"/>
        </w:rPr>
        <w:t>Bs</w:t>
      </w:r>
      <w:proofErr w:type="spellEnd"/>
      <w:r w:rsidRPr="001E16B4">
        <w:rPr>
          <w:color w:val="000000"/>
          <w:sz w:val="24"/>
          <w:u w:val="single"/>
          <w:lang w:eastAsia="tr-TR" w:bidi="tr-TR"/>
        </w:rPr>
        <w:t xml:space="preserve"> formunda </w:t>
      </w:r>
      <w:r w:rsidRPr="001E16B4">
        <w:rPr>
          <w:b/>
          <w:bCs/>
          <w:color w:val="000000"/>
          <w:sz w:val="24"/>
          <w:u w:val="single"/>
          <w:lang w:eastAsia="tr-TR" w:bidi="tr-TR"/>
        </w:rPr>
        <w:t>yer almayacaktır</w:t>
      </w:r>
      <w:r w:rsidRPr="001E16B4">
        <w:rPr>
          <w:color w:val="000000"/>
          <w:sz w:val="24"/>
          <w:u w:val="single"/>
          <w:lang w:eastAsia="tr-TR" w:bidi="tr-TR"/>
        </w:rPr>
        <w:t>.</w:t>
      </w:r>
    </w:p>
    <w:p w14:paraId="196EFA78" w14:textId="409D0FDF" w:rsidR="00400A5C" w:rsidRPr="001E16B4" w:rsidRDefault="00E36D7B" w:rsidP="00CD68E2">
      <w:pPr>
        <w:spacing w:after="0" w:line="288" w:lineRule="auto"/>
        <w:jc w:val="both"/>
        <w:rPr>
          <w:bCs/>
          <w:sz w:val="24"/>
          <w:u w:val="single"/>
        </w:rPr>
      </w:pPr>
      <w:r w:rsidRPr="001E16B4">
        <w:rPr>
          <w:bCs/>
          <w:sz w:val="24"/>
        </w:rPr>
        <w:t>Adlarına düzenlenen e-Fatura için gelen iptal talebinin reddedilmesi durumunda; İptal talebi reddedilmek istenen e-Faturalar seçilip, mali mühür bilgileri girildikten sonra “</w:t>
      </w:r>
      <w:r w:rsidRPr="001E16B4">
        <w:rPr>
          <w:b/>
          <w:sz w:val="24"/>
        </w:rPr>
        <w:t>Talebi Reddet</w:t>
      </w:r>
      <w:r w:rsidRPr="001E16B4">
        <w:rPr>
          <w:bCs/>
          <w:sz w:val="24"/>
        </w:rPr>
        <w:t xml:space="preserve">” butonu tıklandığında “İşlem Başarılı” sonucu alınırsa seçilen faturalar için iptal talebi reddedilmiş olacak ve ilgili </w:t>
      </w:r>
      <w:r w:rsidRPr="001E16B4">
        <w:rPr>
          <w:bCs/>
          <w:sz w:val="24"/>
          <w:u w:val="single"/>
        </w:rPr>
        <w:t xml:space="preserve">e-Fatura hem alıcının sanal </w:t>
      </w:r>
      <w:proofErr w:type="spellStart"/>
      <w:r w:rsidRPr="001E16B4">
        <w:rPr>
          <w:bCs/>
          <w:sz w:val="24"/>
          <w:u w:val="single"/>
        </w:rPr>
        <w:t>Ba</w:t>
      </w:r>
      <w:proofErr w:type="spellEnd"/>
      <w:r w:rsidRPr="001E16B4">
        <w:rPr>
          <w:bCs/>
          <w:sz w:val="24"/>
          <w:u w:val="single"/>
        </w:rPr>
        <w:t xml:space="preserve"> hem de satıcının sanal </w:t>
      </w:r>
      <w:proofErr w:type="spellStart"/>
      <w:r w:rsidRPr="001E16B4">
        <w:rPr>
          <w:bCs/>
          <w:sz w:val="24"/>
          <w:u w:val="single"/>
        </w:rPr>
        <w:t>Bs</w:t>
      </w:r>
      <w:proofErr w:type="spellEnd"/>
      <w:r w:rsidRPr="001E16B4">
        <w:rPr>
          <w:bCs/>
          <w:sz w:val="24"/>
          <w:u w:val="single"/>
        </w:rPr>
        <w:t xml:space="preserve"> formunda </w:t>
      </w:r>
      <w:r w:rsidRPr="001E16B4">
        <w:rPr>
          <w:b/>
          <w:sz w:val="24"/>
          <w:u w:val="single"/>
        </w:rPr>
        <w:t>yer alacaktır</w:t>
      </w:r>
      <w:r w:rsidRPr="001E16B4">
        <w:rPr>
          <w:bCs/>
          <w:sz w:val="24"/>
          <w:u w:val="single"/>
        </w:rPr>
        <w:t>.</w:t>
      </w:r>
    </w:p>
    <w:p w14:paraId="6476B646" w14:textId="08A21E1F" w:rsidR="00E36D7B" w:rsidRPr="001E16B4" w:rsidRDefault="00E36D7B" w:rsidP="00CD68E2">
      <w:pPr>
        <w:spacing w:after="0" w:line="288" w:lineRule="auto"/>
        <w:jc w:val="both"/>
        <w:rPr>
          <w:bCs/>
          <w:sz w:val="24"/>
          <w:u w:val="single"/>
        </w:rPr>
      </w:pPr>
    </w:p>
    <w:p w14:paraId="4E6A3692" w14:textId="3248122E" w:rsidR="003D4332" w:rsidRPr="003D4332" w:rsidRDefault="003D4332" w:rsidP="00CD68E2">
      <w:pPr>
        <w:pStyle w:val="Balk2"/>
        <w:spacing w:before="0" w:line="288" w:lineRule="auto"/>
      </w:pPr>
      <w:bookmarkStart w:id="335" w:name="_Toc111293326"/>
      <w:r w:rsidRPr="003D4332">
        <w:t>5</w:t>
      </w:r>
      <w:r w:rsidR="009F1BAA">
        <w:t>-</w:t>
      </w:r>
      <w:r w:rsidRPr="003D4332">
        <w:t>e-Fatura İtiraz Bildirim Talebi</w:t>
      </w:r>
      <w:bookmarkEnd w:id="335"/>
    </w:p>
    <w:p w14:paraId="7871BEB3" w14:textId="77777777" w:rsidR="00E36D7B" w:rsidRPr="00E36D7B" w:rsidRDefault="00E36D7B" w:rsidP="00CD68E2">
      <w:pPr>
        <w:pStyle w:val="Balk3"/>
        <w:spacing w:before="0" w:line="288" w:lineRule="auto"/>
      </w:pPr>
      <w:bookmarkStart w:id="336" w:name="_Toc111293327"/>
      <w:r w:rsidRPr="00E36D7B">
        <w:t>5.1 Kendisine Düzenlenen e-Faturalar İçin İtiraz Talebi Oluşturma</w:t>
      </w:r>
      <w:bookmarkEnd w:id="336"/>
    </w:p>
    <w:p w14:paraId="364772ED" w14:textId="133973FB" w:rsidR="00E36D7B" w:rsidRPr="001E16B4" w:rsidRDefault="00E36D7B" w:rsidP="00CD68E2">
      <w:pPr>
        <w:spacing w:after="0" w:line="288" w:lineRule="auto"/>
        <w:jc w:val="both"/>
        <w:rPr>
          <w:bCs/>
          <w:sz w:val="24"/>
        </w:rPr>
      </w:pPr>
      <w:proofErr w:type="gramStart"/>
      <w:r w:rsidRPr="001E16B4">
        <w:rPr>
          <w:bCs/>
          <w:sz w:val="24"/>
        </w:rPr>
        <w:t>e</w:t>
      </w:r>
      <w:proofErr w:type="gramEnd"/>
      <w:r w:rsidRPr="001E16B4">
        <w:rPr>
          <w:bCs/>
          <w:sz w:val="24"/>
        </w:rPr>
        <w:t xml:space="preserve">-Fatura kayıtlı kullanıcısı olan mükellefler mali mühür/elektronik imzaları ile e-Fatura İptal/İtiraz Portalı Uygulamasına giriş yaparak aşağıda belirtilen şekilde kendilerine düzenlenen e-Fatura için </w:t>
      </w:r>
      <w:r w:rsidRPr="001E16B4">
        <w:rPr>
          <w:bCs/>
          <w:sz w:val="24"/>
        </w:rPr>
        <w:lastRenderedPageBreak/>
        <w:t>“İtiraz Talebi” oluşturabilirler. Bu ekrandan itiraz talebi oluşturmak isteyen alıcı “Fatura İtiraz Talebi Oluşturmak İçin Tıklayınız” butonunu seçmelidir.</w:t>
      </w:r>
    </w:p>
    <w:p w14:paraId="1E232FDC" w14:textId="46EFBCCE" w:rsidR="00E36D7B" w:rsidRPr="001E16B4" w:rsidRDefault="00E36D7B" w:rsidP="00CD68E2">
      <w:pPr>
        <w:spacing w:after="0" w:line="288" w:lineRule="auto"/>
        <w:jc w:val="both"/>
        <w:rPr>
          <w:bCs/>
          <w:sz w:val="24"/>
        </w:rPr>
      </w:pPr>
    </w:p>
    <w:p w14:paraId="762B0B7E" w14:textId="1C2521F3" w:rsidR="00E36D7B" w:rsidRPr="001E16B4" w:rsidRDefault="00E36D7B" w:rsidP="00CD68E2">
      <w:pPr>
        <w:spacing w:after="0" w:line="288" w:lineRule="auto"/>
        <w:jc w:val="both"/>
        <w:rPr>
          <w:bCs/>
          <w:sz w:val="24"/>
        </w:rPr>
      </w:pPr>
      <w:r w:rsidRPr="001E16B4">
        <w:rPr>
          <w:noProof/>
          <w:sz w:val="24"/>
        </w:rPr>
        <w:drawing>
          <wp:inline distT="0" distB="0" distL="0" distR="0" wp14:anchorId="6932633A" wp14:editId="0370AA00">
            <wp:extent cx="6192520" cy="2776220"/>
            <wp:effectExtent l="0" t="0" r="0" b="5080"/>
            <wp:docPr id="326" name="Resim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BEBA8EAE-BF5A-486C-A8C5-ECC9F3942E4B}">
                          <a14:imgProps xmlns:a14="http://schemas.microsoft.com/office/drawing/2010/main">
                            <a14:imgLayer r:embed="rId237">
                              <a14:imgEffect>
                                <a14:sharpenSoften amount="50000"/>
                              </a14:imgEffect>
                            </a14:imgLayer>
                          </a14:imgProps>
                        </a:ext>
                      </a:extLst>
                    </a:blip>
                    <a:stretch>
                      <a:fillRect/>
                    </a:stretch>
                  </pic:blipFill>
                  <pic:spPr>
                    <a:xfrm>
                      <a:off x="0" y="0"/>
                      <a:ext cx="6192520" cy="2776220"/>
                    </a:xfrm>
                    <a:prstGeom prst="rect">
                      <a:avLst/>
                    </a:prstGeom>
                  </pic:spPr>
                </pic:pic>
              </a:graphicData>
            </a:graphic>
          </wp:inline>
        </w:drawing>
      </w:r>
    </w:p>
    <w:p w14:paraId="579437AD" w14:textId="4827EACF" w:rsidR="00E36D7B" w:rsidRPr="001E16B4" w:rsidRDefault="00E36D7B" w:rsidP="00CD68E2">
      <w:pPr>
        <w:spacing w:after="0" w:line="288" w:lineRule="auto"/>
        <w:jc w:val="both"/>
        <w:rPr>
          <w:bCs/>
          <w:sz w:val="24"/>
        </w:rPr>
      </w:pPr>
    </w:p>
    <w:p w14:paraId="3E67D234" w14:textId="1946EA0A" w:rsidR="00E36D7B" w:rsidRPr="001E16B4" w:rsidRDefault="00E36D7B" w:rsidP="00CD68E2">
      <w:pPr>
        <w:spacing w:after="0" w:line="288" w:lineRule="auto"/>
        <w:jc w:val="both"/>
        <w:rPr>
          <w:bCs/>
          <w:sz w:val="24"/>
        </w:rPr>
      </w:pPr>
      <w:r w:rsidRPr="001E16B4">
        <w:rPr>
          <w:bCs/>
          <w:sz w:val="24"/>
        </w:rPr>
        <w:t>“Fatura İtiraz Talebi Oluşturmak İçin Tıklayınız” butonuna tıklandığında aşağıdaki ekran (e-FATURA İPTAL/İTİRAZ TALEBİ BİLGİ GİRİŞİ EKRANI) açılacaktır.</w:t>
      </w:r>
    </w:p>
    <w:p w14:paraId="508D4E82" w14:textId="5809B900" w:rsidR="00E36D7B" w:rsidRPr="001E16B4" w:rsidRDefault="00E36D7B" w:rsidP="00CD68E2">
      <w:pPr>
        <w:spacing w:after="0" w:line="288" w:lineRule="auto"/>
        <w:jc w:val="both"/>
        <w:rPr>
          <w:bCs/>
          <w:sz w:val="24"/>
        </w:rPr>
      </w:pPr>
    </w:p>
    <w:p w14:paraId="080B24CC" w14:textId="1387DDF1" w:rsidR="00E36D7B" w:rsidRPr="001E16B4" w:rsidRDefault="00E36D7B" w:rsidP="00CD68E2">
      <w:pPr>
        <w:spacing w:after="0" w:line="288" w:lineRule="auto"/>
        <w:jc w:val="both"/>
        <w:rPr>
          <w:bCs/>
          <w:sz w:val="24"/>
        </w:rPr>
      </w:pPr>
      <w:r w:rsidRPr="001E16B4">
        <w:rPr>
          <w:bCs/>
          <w:sz w:val="24"/>
        </w:rPr>
        <w:t>Kendilerine düzenlenen e-Fatura için “İtiraz Talebi” oluşturmak isteyen mükellefler ekranda “İşlem Sahibini Seçiniz” alanına tıklayarak açılan seçeneklerden “Alıcı” alanını seçmelidir.</w:t>
      </w:r>
    </w:p>
    <w:p w14:paraId="5E5A111C" w14:textId="404F3F9B" w:rsidR="00E36D7B" w:rsidRPr="001E16B4" w:rsidRDefault="00E36D7B" w:rsidP="00CD68E2">
      <w:pPr>
        <w:spacing w:after="0" w:line="288" w:lineRule="auto"/>
        <w:jc w:val="both"/>
        <w:rPr>
          <w:bCs/>
          <w:sz w:val="24"/>
        </w:rPr>
      </w:pPr>
    </w:p>
    <w:p w14:paraId="44210A4A" w14:textId="77777777" w:rsidR="00E36D7B" w:rsidRPr="001E16B4" w:rsidRDefault="00E36D7B" w:rsidP="00CD68E2">
      <w:pPr>
        <w:spacing w:after="0" w:line="288" w:lineRule="auto"/>
        <w:jc w:val="both"/>
        <w:rPr>
          <w:bCs/>
          <w:sz w:val="24"/>
        </w:rPr>
      </w:pPr>
      <w:r w:rsidRPr="001E16B4">
        <w:rPr>
          <w:bCs/>
          <w:sz w:val="24"/>
        </w:rPr>
        <w:t>“</w:t>
      </w:r>
      <w:r w:rsidRPr="001E16B4">
        <w:rPr>
          <w:b/>
          <w:sz w:val="24"/>
        </w:rPr>
        <w:t>İtiraz Belge Numarası</w:t>
      </w:r>
      <w:r w:rsidRPr="001E16B4">
        <w:rPr>
          <w:bCs/>
          <w:sz w:val="24"/>
        </w:rPr>
        <w:t>” alanına 6102 sayılı Kanunun 18 inci maddesinin üçüncü fıkrası uyarınca noter aracılığıyla, taahhütlü mektupla, telgrafla veya güvenli elektronik imza kullanılarak KEP sistemi ile yapılan işlemler neticesinde oluşacak belgenin numarası girilmelidir.</w:t>
      </w:r>
    </w:p>
    <w:p w14:paraId="4294981E" w14:textId="77777777" w:rsidR="00E36D7B" w:rsidRPr="001E16B4" w:rsidRDefault="00E36D7B" w:rsidP="00CD68E2">
      <w:pPr>
        <w:spacing w:after="0" w:line="288" w:lineRule="auto"/>
        <w:jc w:val="both"/>
        <w:rPr>
          <w:bCs/>
          <w:sz w:val="24"/>
        </w:rPr>
      </w:pPr>
      <w:r w:rsidRPr="001E16B4">
        <w:rPr>
          <w:bCs/>
          <w:sz w:val="24"/>
        </w:rPr>
        <w:t>“</w:t>
      </w:r>
      <w:r w:rsidRPr="001E16B4">
        <w:rPr>
          <w:b/>
          <w:sz w:val="24"/>
        </w:rPr>
        <w:t>İtiraz Belge Tarihi</w:t>
      </w:r>
      <w:r w:rsidRPr="001E16B4">
        <w:rPr>
          <w:bCs/>
          <w:sz w:val="24"/>
        </w:rPr>
        <w:t>” alanına 6102 sayılı Kanunun 18 inci maddesinin üçüncü fıkrası uyarınca noter aracılığıyla, taahhütlü mektupla, telgrafla veya güvenli elektronik imza kullanılarak KEP sistemi ile yapılan işlemler neticesinde oluşacak belgenin tarihi girilmelidir.</w:t>
      </w:r>
    </w:p>
    <w:p w14:paraId="3B47EE62" w14:textId="618093CF" w:rsidR="00E36D7B" w:rsidRPr="001E16B4" w:rsidRDefault="00E36D7B" w:rsidP="00CD68E2">
      <w:pPr>
        <w:spacing w:after="0" w:line="288" w:lineRule="auto"/>
        <w:jc w:val="both"/>
        <w:rPr>
          <w:bCs/>
          <w:sz w:val="24"/>
        </w:rPr>
      </w:pPr>
      <w:r w:rsidRPr="001E16B4">
        <w:rPr>
          <w:bCs/>
          <w:sz w:val="24"/>
        </w:rPr>
        <w:t>“</w:t>
      </w:r>
      <w:r w:rsidRPr="001E16B4">
        <w:rPr>
          <w:b/>
          <w:sz w:val="24"/>
        </w:rPr>
        <w:t>İtiraz Yöntemi</w:t>
      </w:r>
      <w:r w:rsidRPr="001E16B4">
        <w:rPr>
          <w:bCs/>
          <w:sz w:val="24"/>
        </w:rPr>
        <w:t>” alanına 6102 sayılı Kanunun 18 inci maddesinin üçüncü fıkrası uyarınca noter aracılığıyla, taahhütlü mektupla, telgrafla veya güvenli elektronik imza kullanılarak KEP sistemi yöntemlerinden hangisi aracılığıyla itiraz işlemi yapılmış ise o yöntem seçilecektir.</w:t>
      </w:r>
    </w:p>
    <w:p w14:paraId="1CB34B83" w14:textId="256495DE" w:rsidR="003D4332" w:rsidRPr="001E16B4" w:rsidRDefault="003D4332" w:rsidP="00CD68E2">
      <w:pPr>
        <w:spacing w:after="0" w:line="288" w:lineRule="auto"/>
        <w:jc w:val="both"/>
        <w:rPr>
          <w:bCs/>
          <w:sz w:val="24"/>
        </w:rPr>
      </w:pPr>
    </w:p>
    <w:p w14:paraId="41F18D6C" w14:textId="18BD4843" w:rsidR="002312D3" w:rsidRPr="001E16B4" w:rsidRDefault="002312D3" w:rsidP="00CD68E2">
      <w:pPr>
        <w:spacing w:after="0" w:line="288" w:lineRule="auto"/>
        <w:jc w:val="both"/>
        <w:rPr>
          <w:bCs/>
          <w:sz w:val="24"/>
        </w:rPr>
      </w:pPr>
      <w:r w:rsidRPr="001E16B4">
        <w:rPr>
          <w:noProof/>
          <w:sz w:val="24"/>
        </w:rPr>
        <w:lastRenderedPageBreak/>
        <w:drawing>
          <wp:inline distT="0" distB="0" distL="0" distR="0" wp14:anchorId="3089FCBF" wp14:editId="02240CFC">
            <wp:extent cx="6192520" cy="3937635"/>
            <wp:effectExtent l="0" t="0" r="0" b="5715"/>
            <wp:docPr id="327" name="Resim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BEBA8EAE-BF5A-486C-A8C5-ECC9F3942E4B}">
                          <a14:imgProps xmlns:a14="http://schemas.microsoft.com/office/drawing/2010/main">
                            <a14:imgLayer r:embed="rId239">
                              <a14:imgEffect>
                                <a14:sharpenSoften amount="50000"/>
                              </a14:imgEffect>
                            </a14:imgLayer>
                          </a14:imgProps>
                        </a:ext>
                      </a:extLst>
                    </a:blip>
                    <a:stretch>
                      <a:fillRect/>
                    </a:stretch>
                  </pic:blipFill>
                  <pic:spPr>
                    <a:xfrm>
                      <a:off x="0" y="0"/>
                      <a:ext cx="6192520" cy="3937635"/>
                    </a:xfrm>
                    <a:prstGeom prst="rect">
                      <a:avLst/>
                    </a:prstGeom>
                  </pic:spPr>
                </pic:pic>
              </a:graphicData>
            </a:graphic>
          </wp:inline>
        </w:drawing>
      </w:r>
    </w:p>
    <w:p w14:paraId="091D9D54" w14:textId="50295670" w:rsidR="00E36D7B" w:rsidRPr="001E16B4" w:rsidRDefault="00E36D7B" w:rsidP="00CD68E2">
      <w:pPr>
        <w:spacing w:after="0" w:line="288" w:lineRule="auto"/>
        <w:jc w:val="both"/>
        <w:rPr>
          <w:bCs/>
          <w:sz w:val="24"/>
        </w:rPr>
      </w:pPr>
    </w:p>
    <w:p w14:paraId="18C0D096" w14:textId="6F9603DB" w:rsidR="00E36D7B" w:rsidRPr="001E16B4" w:rsidRDefault="002312D3" w:rsidP="00CD68E2">
      <w:pPr>
        <w:spacing w:after="0" w:line="288" w:lineRule="auto"/>
        <w:jc w:val="both"/>
        <w:rPr>
          <w:bCs/>
          <w:sz w:val="24"/>
        </w:rPr>
      </w:pPr>
      <w:r w:rsidRPr="001E16B4">
        <w:rPr>
          <w:bCs/>
          <w:sz w:val="24"/>
        </w:rPr>
        <w:t>Faturayı düzenleyen mükellefe iletilen talebin onaylanıp onaylanmama durumu, ilk giriş kısmında yer alan “</w:t>
      </w:r>
      <w:r w:rsidRPr="001E16B4">
        <w:rPr>
          <w:b/>
          <w:sz w:val="24"/>
        </w:rPr>
        <w:t>Fatura İtiraz Taleplerinin Durumlarını Görmek ve Adınıza Gelen İtiraz Taleplerine Onay vermek İçin Tıklayınız</w:t>
      </w:r>
      <w:r w:rsidRPr="001E16B4">
        <w:rPr>
          <w:bCs/>
          <w:sz w:val="24"/>
        </w:rPr>
        <w:t>” sekmesinden takip edilebilmektedir.</w:t>
      </w:r>
    </w:p>
    <w:p w14:paraId="2CC514CA" w14:textId="77777777" w:rsidR="00E36D7B" w:rsidRPr="001E16B4" w:rsidRDefault="00E36D7B" w:rsidP="00CD68E2">
      <w:pPr>
        <w:spacing w:after="0" w:line="288" w:lineRule="auto"/>
        <w:jc w:val="both"/>
        <w:rPr>
          <w:bCs/>
          <w:sz w:val="24"/>
        </w:rPr>
      </w:pPr>
    </w:p>
    <w:p w14:paraId="7DC6A153" w14:textId="33AD9A65" w:rsidR="00E36D7B" w:rsidRPr="001E16B4" w:rsidRDefault="002312D3" w:rsidP="00CD68E2">
      <w:pPr>
        <w:spacing w:after="0" w:line="288" w:lineRule="auto"/>
        <w:jc w:val="both"/>
        <w:rPr>
          <w:bCs/>
          <w:sz w:val="24"/>
        </w:rPr>
      </w:pPr>
      <w:r w:rsidRPr="001E16B4">
        <w:rPr>
          <w:noProof/>
          <w:sz w:val="24"/>
        </w:rPr>
        <w:drawing>
          <wp:inline distT="0" distB="0" distL="0" distR="0" wp14:anchorId="2608F700" wp14:editId="4551A4FB">
            <wp:extent cx="6192520" cy="2342515"/>
            <wp:effectExtent l="0" t="0" r="0" b="635"/>
            <wp:docPr id="328" name="Resim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6192520" cy="2342515"/>
                    </a:xfrm>
                    <a:prstGeom prst="rect">
                      <a:avLst/>
                    </a:prstGeom>
                  </pic:spPr>
                </pic:pic>
              </a:graphicData>
            </a:graphic>
          </wp:inline>
        </w:drawing>
      </w:r>
    </w:p>
    <w:p w14:paraId="6814D949" w14:textId="77777777" w:rsidR="00E36D7B" w:rsidRPr="001E16B4" w:rsidRDefault="00E36D7B" w:rsidP="00CD68E2">
      <w:pPr>
        <w:spacing w:after="0" w:line="288" w:lineRule="auto"/>
        <w:jc w:val="both"/>
        <w:rPr>
          <w:bCs/>
          <w:sz w:val="24"/>
        </w:rPr>
      </w:pPr>
    </w:p>
    <w:p w14:paraId="3EA62956" w14:textId="51835F3E" w:rsidR="00E36D7B" w:rsidRPr="001E16B4" w:rsidRDefault="002312D3" w:rsidP="00CD68E2">
      <w:pPr>
        <w:spacing w:after="0" w:line="288" w:lineRule="auto"/>
        <w:jc w:val="both"/>
        <w:rPr>
          <w:bCs/>
          <w:sz w:val="24"/>
        </w:rPr>
      </w:pPr>
      <w:r w:rsidRPr="001E16B4">
        <w:rPr>
          <w:bCs/>
          <w:sz w:val="24"/>
        </w:rPr>
        <w:t>İlgili butona tıklanıp, tarih aralığı girilerek listelendiğinde “İtiraz Ettiğiniz Faturalar” ekranında itiraz edilmesini talep ettiğiniz faturaların durumları listelenecektir.</w:t>
      </w:r>
    </w:p>
    <w:p w14:paraId="37E9BB5E" w14:textId="1CC5E9EE" w:rsidR="002312D3" w:rsidRPr="001E16B4" w:rsidRDefault="002312D3" w:rsidP="00CD68E2">
      <w:pPr>
        <w:spacing w:after="0" w:line="288" w:lineRule="auto"/>
        <w:jc w:val="both"/>
        <w:rPr>
          <w:bCs/>
          <w:sz w:val="24"/>
        </w:rPr>
      </w:pPr>
    </w:p>
    <w:p w14:paraId="6FAC0EB3" w14:textId="5C988E05" w:rsidR="002312D3" w:rsidRPr="001E16B4" w:rsidRDefault="002312D3" w:rsidP="00CD68E2">
      <w:pPr>
        <w:spacing w:after="0" w:line="288" w:lineRule="auto"/>
        <w:jc w:val="both"/>
        <w:rPr>
          <w:b/>
          <w:sz w:val="24"/>
          <w:u w:val="single"/>
        </w:rPr>
      </w:pPr>
      <w:r w:rsidRPr="001E16B4">
        <w:rPr>
          <w:bCs/>
          <w:sz w:val="24"/>
        </w:rPr>
        <w:t>Fatura itiraz talepleri onaylanırsa talep durumu “</w:t>
      </w:r>
      <w:r w:rsidRPr="001E16B4">
        <w:rPr>
          <w:b/>
          <w:sz w:val="24"/>
        </w:rPr>
        <w:t>Fatura İtiraz Kabul Edildi</w:t>
      </w:r>
      <w:r w:rsidRPr="001E16B4">
        <w:rPr>
          <w:bCs/>
          <w:sz w:val="24"/>
        </w:rPr>
        <w:t>” olarak güncellenir ve onay zamanı ilgili satıra yansır. Bu durumda ilgili e</w:t>
      </w:r>
      <w:r w:rsidRPr="001E16B4">
        <w:rPr>
          <w:bCs/>
          <w:sz w:val="24"/>
          <w:u w:val="single"/>
        </w:rPr>
        <w:t xml:space="preserve">-Fatura hem alıcının sanal </w:t>
      </w:r>
      <w:proofErr w:type="spellStart"/>
      <w:r w:rsidRPr="001E16B4">
        <w:rPr>
          <w:bCs/>
          <w:sz w:val="24"/>
          <w:u w:val="single"/>
        </w:rPr>
        <w:t>Ba</w:t>
      </w:r>
      <w:proofErr w:type="spellEnd"/>
      <w:r w:rsidRPr="001E16B4">
        <w:rPr>
          <w:bCs/>
          <w:sz w:val="24"/>
          <w:u w:val="single"/>
        </w:rPr>
        <w:t xml:space="preserve"> hem de satıcının sanal </w:t>
      </w:r>
      <w:proofErr w:type="spellStart"/>
      <w:r w:rsidRPr="001E16B4">
        <w:rPr>
          <w:bCs/>
          <w:sz w:val="24"/>
          <w:u w:val="single"/>
        </w:rPr>
        <w:t>Bs</w:t>
      </w:r>
      <w:proofErr w:type="spellEnd"/>
      <w:r w:rsidRPr="001E16B4">
        <w:rPr>
          <w:bCs/>
          <w:sz w:val="24"/>
          <w:u w:val="single"/>
        </w:rPr>
        <w:t xml:space="preserve"> formunda </w:t>
      </w:r>
      <w:r w:rsidRPr="001E16B4">
        <w:rPr>
          <w:b/>
          <w:sz w:val="24"/>
          <w:u w:val="single"/>
        </w:rPr>
        <w:t>yer almayacaktır.</w:t>
      </w:r>
    </w:p>
    <w:p w14:paraId="638D326D" w14:textId="3AD46CEB" w:rsidR="002312D3" w:rsidRPr="001E16B4" w:rsidRDefault="002312D3" w:rsidP="00CD68E2">
      <w:pPr>
        <w:spacing w:after="0" w:line="288" w:lineRule="auto"/>
        <w:jc w:val="both"/>
        <w:rPr>
          <w:b/>
          <w:sz w:val="24"/>
          <w:u w:val="single"/>
        </w:rPr>
      </w:pPr>
    </w:p>
    <w:p w14:paraId="2DBD4D05" w14:textId="1E47B9CA" w:rsidR="003D4332" w:rsidRDefault="002312D3" w:rsidP="00CD68E2">
      <w:pPr>
        <w:spacing w:after="0" w:line="288" w:lineRule="auto"/>
        <w:jc w:val="both"/>
        <w:rPr>
          <w:bCs/>
          <w:sz w:val="24"/>
          <w:u w:val="single"/>
        </w:rPr>
      </w:pPr>
      <w:r w:rsidRPr="001E16B4">
        <w:rPr>
          <w:bCs/>
          <w:sz w:val="24"/>
        </w:rPr>
        <w:lastRenderedPageBreak/>
        <w:t>Fatura itiraz talepleri reddedilirse talep durumu “</w:t>
      </w:r>
      <w:r w:rsidRPr="001E16B4">
        <w:rPr>
          <w:b/>
          <w:sz w:val="24"/>
        </w:rPr>
        <w:t>Talep Reddedildi</w:t>
      </w:r>
      <w:r w:rsidRPr="001E16B4">
        <w:rPr>
          <w:bCs/>
          <w:sz w:val="24"/>
        </w:rPr>
        <w:t xml:space="preserve">” olarak güncellenir ve onay zamanı ilgili satıra yansır. Bu durumda </w:t>
      </w:r>
      <w:r w:rsidRPr="001E16B4">
        <w:rPr>
          <w:bCs/>
          <w:sz w:val="24"/>
          <w:u w:val="single"/>
        </w:rPr>
        <w:t xml:space="preserve">ilgili e-Fatura alıcının sanal </w:t>
      </w:r>
      <w:proofErr w:type="spellStart"/>
      <w:r w:rsidRPr="001E16B4">
        <w:rPr>
          <w:bCs/>
          <w:sz w:val="24"/>
          <w:u w:val="single"/>
        </w:rPr>
        <w:t>Ba</w:t>
      </w:r>
      <w:proofErr w:type="spellEnd"/>
      <w:r w:rsidRPr="001E16B4">
        <w:rPr>
          <w:bCs/>
          <w:sz w:val="24"/>
          <w:u w:val="single"/>
        </w:rPr>
        <w:t xml:space="preserve"> formunda yer almayacak olup, talebi reddeden satıcının sanal </w:t>
      </w:r>
      <w:proofErr w:type="spellStart"/>
      <w:r w:rsidRPr="001E16B4">
        <w:rPr>
          <w:bCs/>
          <w:sz w:val="24"/>
          <w:u w:val="single"/>
        </w:rPr>
        <w:t>Bs</w:t>
      </w:r>
      <w:proofErr w:type="spellEnd"/>
      <w:r w:rsidRPr="001E16B4">
        <w:rPr>
          <w:bCs/>
          <w:sz w:val="24"/>
          <w:u w:val="single"/>
        </w:rPr>
        <w:t xml:space="preserve"> formunda </w:t>
      </w:r>
      <w:r w:rsidRPr="001E16B4">
        <w:rPr>
          <w:b/>
          <w:sz w:val="24"/>
          <w:u w:val="single"/>
        </w:rPr>
        <w:t>yer alacaktır</w:t>
      </w:r>
      <w:r w:rsidRPr="001E16B4">
        <w:rPr>
          <w:bCs/>
          <w:sz w:val="24"/>
          <w:u w:val="single"/>
        </w:rPr>
        <w:t>.</w:t>
      </w:r>
    </w:p>
    <w:p w14:paraId="40AF3A99" w14:textId="77777777" w:rsidR="000B6759" w:rsidRPr="001E16B4" w:rsidRDefault="000B6759" w:rsidP="00CD68E2">
      <w:pPr>
        <w:spacing w:after="0" w:line="288" w:lineRule="auto"/>
        <w:jc w:val="both"/>
        <w:rPr>
          <w:bCs/>
          <w:sz w:val="24"/>
          <w:u w:val="single"/>
        </w:rPr>
      </w:pPr>
    </w:p>
    <w:p w14:paraId="0DCEFC2E" w14:textId="7B17ACA6" w:rsidR="003D4332" w:rsidRDefault="003D4332" w:rsidP="00CD68E2">
      <w:pPr>
        <w:pStyle w:val="Balk3"/>
        <w:spacing w:before="0" w:line="288" w:lineRule="auto"/>
      </w:pPr>
      <w:bookmarkStart w:id="337" w:name="_Toc111293328"/>
      <w:r w:rsidRPr="003D4332">
        <w:t>5.2 Kendisi Tarafından Düzenlenmiş e-Faturalar İçin Gelen İtiraz Talebini Onaylama / Reddetme</w:t>
      </w:r>
      <w:bookmarkEnd w:id="337"/>
    </w:p>
    <w:p w14:paraId="56474D4C" w14:textId="2BFF122F" w:rsidR="003D4332" w:rsidRPr="001E16B4" w:rsidRDefault="003D4332" w:rsidP="00CD68E2">
      <w:pPr>
        <w:spacing w:after="0" w:line="288" w:lineRule="auto"/>
        <w:jc w:val="both"/>
        <w:rPr>
          <w:sz w:val="24"/>
        </w:rPr>
      </w:pPr>
      <w:r w:rsidRPr="001E16B4">
        <w:rPr>
          <w:sz w:val="24"/>
        </w:rPr>
        <w:t>Kendisi tarafından düzenlenmiş e-Faturalar için kendilerine ulaşan itiraz taleplerinin onaylanıp onaylanmama durumu, ilk giriş kısmında yer alan “</w:t>
      </w:r>
      <w:r w:rsidRPr="001E16B4">
        <w:rPr>
          <w:b/>
          <w:bCs/>
          <w:sz w:val="24"/>
        </w:rPr>
        <w:t>Fatura İtiraz Taleplerinin Durumlarını Görmek ve Adınıza Gelen İtiraz Taleplerine Onay vermek İçin Tıklayınız”</w:t>
      </w:r>
      <w:r w:rsidRPr="001E16B4">
        <w:rPr>
          <w:sz w:val="24"/>
        </w:rPr>
        <w:t xml:space="preserve"> sekmesinden takip edilebilmektedir. Kullanıcılar ekrana tıkladıktan sonra tarih aralığını seçerek sorgulama yapmaları halinde varsa kendilerine gelen talepleri aşağıdaki gibi görüntüleyebileceklerdir.</w:t>
      </w:r>
    </w:p>
    <w:p w14:paraId="63D44461" w14:textId="61502C0E" w:rsidR="003D4332" w:rsidRPr="001E16B4" w:rsidRDefault="003D4332" w:rsidP="00CD68E2">
      <w:pPr>
        <w:spacing w:after="0" w:line="288" w:lineRule="auto"/>
        <w:jc w:val="both"/>
        <w:rPr>
          <w:sz w:val="24"/>
        </w:rPr>
      </w:pPr>
    </w:p>
    <w:p w14:paraId="542505FF" w14:textId="77777777" w:rsidR="003D4332" w:rsidRPr="001E16B4" w:rsidRDefault="003D4332" w:rsidP="00CD68E2">
      <w:pPr>
        <w:spacing w:after="0" w:line="288" w:lineRule="auto"/>
        <w:jc w:val="both"/>
        <w:rPr>
          <w:sz w:val="24"/>
        </w:rPr>
      </w:pPr>
      <w:r w:rsidRPr="001E16B4">
        <w:rPr>
          <w:sz w:val="24"/>
        </w:rPr>
        <w:t xml:space="preserve">Kendisi tarafından düzenlenmiş e-Fatura için </w:t>
      </w:r>
      <w:r w:rsidRPr="001E16B4">
        <w:rPr>
          <w:color w:val="C00000"/>
          <w:sz w:val="24"/>
        </w:rPr>
        <w:t xml:space="preserve">gelen </w:t>
      </w:r>
    </w:p>
    <w:p w14:paraId="5BB707BA" w14:textId="37CE457D" w:rsidR="003D4332" w:rsidRPr="001E16B4" w:rsidRDefault="003D4332" w:rsidP="008443AE">
      <w:pPr>
        <w:numPr>
          <w:ilvl w:val="0"/>
          <w:numId w:val="53"/>
        </w:numPr>
        <w:spacing w:after="0" w:line="288" w:lineRule="auto"/>
        <w:jc w:val="both"/>
        <w:rPr>
          <w:b/>
          <w:bCs/>
          <w:sz w:val="24"/>
          <w:u w:val="single"/>
        </w:rPr>
      </w:pPr>
      <w:r w:rsidRPr="001E16B4">
        <w:rPr>
          <w:b/>
          <w:bCs/>
          <w:sz w:val="24"/>
        </w:rPr>
        <w:t>İtiraz talebinin kabul edilmesi durumunda</w:t>
      </w:r>
      <w:r w:rsidRPr="001E16B4">
        <w:rPr>
          <w:sz w:val="24"/>
        </w:rPr>
        <w:t xml:space="preserve">; İtiraz işleminin düzenleyicisi tarafından kabul edilmesi ve bu işlemin </w:t>
      </w:r>
      <w:r w:rsidRPr="001E16B4">
        <w:rPr>
          <w:sz w:val="24"/>
          <w:u w:val="single"/>
        </w:rPr>
        <w:t>e</w:t>
      </w:r>
      <w:r w:rsidRPr="001E16B4">
        <w:rPr>
          <w:color w:val="7030A0"/>
          <w:sz w:val="24"/>
          <w:u w:val="single"/>
        </w:rPr>
        <w:t xml:space="preserve">-Faturanın ait olduğu ayı izleyen ayın 20’nci günü sonuna kadar </w:t>
      </w:r>
      <w:r w:rsidRPr="001E16B4">
        <w:rPr>
          <w:b/>
          <w:bCs/>
          <w:color w:val="7030A0"/>
          <w:sz w:val="24"/>
          <w:u w:val="single"/>
        </w:rPr>
        <w:t>yapılması</w:t>
      </w:r>
      <w:r w:rsidRPr="001E16B4">
        <w:rPr>
          <w:color w:val="7030A0"/>
          <w:sz w:val="24"/>
          <w:u w:val="single"/>
        </w:rPr>
        <w:t xml:space="preserve"> durumunda</w:t>
      </w:r>
      <w:r w:rsidRPr="001E16B4">
        <w:rPr>
          <w:color w:val="7030A0"/>
          <w:sz w:val="24"/>
        </w:rPr>
        <w:t xml:space="preserve"> </w:t>
      </w:r>
      <w:r w:rsidRPr="001E16B4">
        <w:rPr>
          <w:sz w:val="24"/>
          <w:u w:val="single"/>
        </w:rPr>
        <w:t xml:space="preserve">ilgili fatura hem alıcının sanal </w:t>
      </w:r>
      <w:proofErr w:type="spellStart"/>
      <w:r w:rsidRPr="001E16B4">
        <w:rPr>
          <w:sz w:val="24"/>
          <w:u w:val="single"/>
        </w:rPr>
        <w:t>Ba</w:t>
      </w:r>
      <w:proofErr w:type="spellEnd"/>
      <w:r w:rsidRPr="001E16B4">
        <w:rPr>
          <w:sz w:val="24"/>
          <w:u w:val="single"/>
        </w:rPr>
        <w:t xml:space="preserve"> hem de satıcının sanal </w:t>
      </w:r>
      <w:proofErr w:type="spellStart"/>
      <w:r w:rsidRPr="001E16B4">
        <w:rPr>
          <w:sz w:val="24"/>
          <w:u w:val="single"/>
        </w:rPr>
        <w:t>Bs</w:t>
      </w:r>
      <w:proofErr w:type="spellEnd"/>
      <w:r w:rsidRPr="001E16B4">
        <w:rPr>
          <w:sz w:val="24"/>
          <w:u w:val="single"/>
        </w:rPr>
        <w:t xml:space="preserve"> formunda </w:t>
      </w:r>
      <w:r w:rsidRPr="001E16B4">
        <w:rPr>
          <w:b/>
          <w:bCs/>
          <w:sz w:val="24"/>
          <w:u w:val="single"/>
        </w:rPr>
        <w:t>yer almayacaktır.</w:t>
      </w:r>
    </w:p>
    <w:p w14:paraId="13911567" w14:textId="7BAD397B" w:rsidR="003D4332" w:rsidRPr="001E16B4" w:rsidRDefault="003D4332" w:rsidP="00CD68E2">
      <w:pPr>
        <w:spacing w:after="0" w:line="288" w:lineRule="auto"/>
        <w:jc w:val="both"/>
        <w:rPr>
          <w:b/>
          <w:bCs/>
          <w:sz w:val="24"/>
          <w:u w:val="single"/>
        </w:rPr>
      </w:pPr>
    </w:p>
    <w:p w14:paraId="3F832E27" w14:textId="73BD0274" w:rsidR="003D4332" w:rsidRPr="001E16B4" w:rsidRDefault="003D4332" w:rsidP="008443AE">
      <w:pPr>
        <w:numPr>
          <w:ilvl w:val="0"/>
          <w:numId w:val="53"/>
        </w:numPr>
        <w:shd w:val="clear" w:color="auto" w:fill="FFF2CC" w:themeFill="accent4" w:themeFillTint="33"/>
        <w:spacing w:after="0" w:line="288" w:lineRule="auto"/>
        <w:jc w:val="both"/>
        <w:rPr>
          <w:sz w:val="24"/>
          <w:u w:val="single"/>
        </w:rPr>
      </w:pPr>
      <w:r w:rsidRPr="001E16B4">
        <w:rPr>
          <w:b/>
          <w:bCs/>
          <w:sz w:val="24"/>
        </w:rPr>
        <w:t>İtiraz talebinin reddedilmesi</w:t>
      </w:r>
      <w:r w:rsidRPr="001E16B4">
        <w:rPr>
          <w:sz w:val="24"/>
        </w:rPr>
        <w:t xml:space="preserve"> </w:t>
      </w:r>
      <w:r w:rsidRPr="001E16B4">
        <w:rPr>
          <w:b/>
          <w:bCs/>
          <w:sz w:val="24"/>
        </w:rPr>
        <w:t>durumunda</w:t>
      </w:r>
      <w:r w:rsidRPr="001E16B4">
        <w:rPr>
          <w:sz w:val="24"/>
        </w:rPr>
        <w:t xml:space="preserve">; İtiraz talebi reddedilmek istenen faturalar seçilip, mali mühür bilgileri girildikten sonra “Talebi Reddet” butonu tıklandığında “İşlem Başarılı” sonucu alınırsa seçilen faturalar için itiraz talebi reddedilmiş olacak ve </w:t>
      </w:r>
      <w:r w:rsidRPr="001E16B4">
        <w:rPr>
          <w:sz w:val="24"/>
          <w:u w:val="single"/>
        </w:rPr>
        <w:t xml:space="preserve">ilgili fatura alıcının sanal </w:t>
      </w:r>
      <w:proofErr w:type="spellStart"/>
      <w:r w:rsidRPr="001E16B4">
        <w:rPr>
          <w:b/>
          <w:bCs/>
          <w:sz w:val="24"/>
          <w:u w:val="single"/>
        </w:rPr>
        <w:t>Ba</w:t>
      </w:r>
      <w:proofErr w:type="spellEnd"/>
      <w:r w:rsidRPr="001E16B4">
        <w:rPr>
          <w:b/>
          <w:bCs/>
          <w:sz w:val="24"/>
          <w:u w:val="single"/>
        </w:rPr>
        <w:t xml:space="preserve"> formunda</w:t>
      </w:r>
      <w:r w:rsidRPr="001E16B4">
        <w:rPr>
          <w:sz w:val="24"/>
          <w:u w:val="single"/>
        </w:rPr>
        <w:t xml:space="preserve"> </w:t>
      </w:r>
      <w:r w:rsidRPr="001E16B4">
        <w:rPr>
          <w:b/>
          <w:bCs/>
          <w:sz w:val="24"/>
          <w:u w:val="single"/>
        </w:rPr>
        <w:t>yer almayacak</w:t>
      </w:r>
      <w:r w:rsidRPr="001E16B4">
        <w:rPr>
          <w:sz w:val="24"/>
          <w:u w:val="single"/>
        </w:rPr>
        <w:t xml:space="preserve"> olup, buna karşın talebi reddeden satıcının sanal </w:t>
      </w:r>
      <w:proofErr w:type="spellStart"/>
      <w:r w:rsidRPr="001E16B4">
        <w:rPr>
          <w:b/>
          <w:bCs/>
          <w:sz w:val="24"/>
          <w:u w:val="single"/>
        </w:rPr>
        <w:t>Bs</w:t>
      </w:r>
      <w:proofErr w:type="spellEnd"/>
      <w:r w:rsidRPr="001E16B4">
        <w:rPr>
          <w:b/>
          <w:bCs/>
          <w:sz w:val="24"/>
          <w:u w:val="single"/>
        </w:rPr>
        <w:t xml:space="preserve"> formunda</w:t>
      </w:r>
      <w:r w:rsidRPr="001E16B4">
        <w:rPr>
          <w:sz w:val="24"/>
          <w:u w:val="single"/>
        </w:rPr>
        <w:t xml:space="preserve"> </w:t>
      </w:r>
      <w:r w:rsidRPr="001E16B4">
        <w:rPr>
          <w:b/>
          <w:bCs/>
          <w:sz w:val="24"/>
          <w:u w:val="single"/>
        </w:rPr>
        <w:t>yer alacaktır.</w:t>
      </w:r>
    </w:p>
    <w:p w14:paraId="455F7F8E" w14:textId="564256A2" w:rsidR="003D4332" w:rsidRPr="001E16B4" w:rsidRDefault="003D4332" w:rsidP="00CD68E2">
      <w:pPr>
        <w:spacing w:after="0" w:line="288" w:lineRule="auto"/>
        <w:jc w:val="both"/>
        <w:rPr>
          <w:sz w:val="24"/>
          <w:u w:val="single"/>
        </w:rPr>
      </w:pPr>
    </w:p>
    <w:p w14:paraId="4A026E5A" w14:textId="73695C41" w:rsidR="003D4332" w:rsidRPr="001E16B4" w:rsidRDefault="003D4332" w:rsidP="008443AE">
      <w:pPr>
        <w:numPr>
          <w:ilvl w:val="0"/>
          <w:numId w:val="53"/>
        </w:numPr>
        <w:spacing w:after="0" w:line="288" w:lineRule="auto"/>
        <w:jc w:val="both"/>
        <w:rPr>
          <w:sz w:val="24"/>
          <w:u w:val="single"/>
        </w:rPr>
      </w:pPr>
      <w:r w:rsidRPr="001E16B4">
        <w:rPr>
          <w:b/>
          <w:bCs/>
          <w:sz w:val="24"/>
          <w:u w:val="single"/>
        </w:rPr>
        <w:t xml:space="preserve">İtiraz talebinin </w:t>
      </w:r>
      <w:r w:rsidRPr="001E16B4">
        <w:rPr>
          <w:b/>
          <w:bCs/>
          <w:color w:val="00B050"/>
          <w:sz w:val="24"/>
          <w:u w:val="single"/>
        </w:rPr>
        <w:t xml:space="preserve">süresinde </w:t>
      </w:r>
      <w:r w:rsidRPr="001E16B4">
        <w:rPr>
          <w:b/>
          <w:bCs/>
          <w:sz w:val="24"/>
          <w:u w:val="single"/>
        </w:rPr>
        <w:t>onaylanmaması durumunda</w:t>
      </w:r>
      <w:r w:rsidRPr="001E16B4">
        <w:rPr>
          <w:sz w:val="24"/>
          <w:u w:val="single"/>
        </w:rPr>
        <w:t xml:space="preserve">; İtiraz işleminin e-Faturanın düzenleyicisi tarafından faturanın ait olduğu ayı izleyen ayın </w:t>
      </w:r>
      <w:r w:rsidRPr="001E16B4">
        <w:rPr>
          <w:color w:val="7030A0"/>
          <w:sz w:val="24"/>
          <w:u w:val="single"/>
        </w:rPr>
        <w:t xml:space="preserve">20’nci günü sonuna kadar </w:t>
      </w:r>
      <w:r w:rsidRPr="001E16B4">
        <w:rPr>
          <w:b/>
          <w:bCs/>
          <w:color w:val="7030A0"/>
          <w:sz w:val="24"/>
          <w:u w:val="single"/>
        </w:rPr>
        <w:t>yapılmaması</w:t>
      </w:r>
      <w:r w:rsidRPr="001E16B4">
        <w:rPr>
          <w:color w:val="7030A0"/>
          <w:sz w:val="24"/>
          <w:u w:val="single"/>
        </w:rPr>
        <w:t xml:space="preserve"> durumunda </w:t>
      </w:r>
      <w:r w:rsidRPr="001E16B4">
        <w:rPr>
          <w:sz w:val="24"/>
          <w:u w:val="single"/>
        </w:rPr>
        <w:t xml:space="preserve">fatura, alıcısının sanal </w:t>
      </w:r>
      <w:proofErr w:type="spellStart"/>
      <w:r w:rsidRPr="001E16B4">
        <w:rPr>
          <w:b/>
          <w:bCs/>
          <w:sz w:val="24"/>
          <w:u w:val="single"/>
        </w:rPr>
        <w:t>Ba</w:t>
      </w:r>
      <w:proofErr w:type="spellEnd"/>
      <w:r w:rsidRPr="001E16B4">
        <w:rPr>
          <w:b/>
          <w:bCs/>
          <w:sz w:val="24"/>
          <w:u w:val="single"/>
        </w:rPr>
        <w:t xml:space="preserve"> formunda yer almayacak</w:t>
      </w:r>
      <w:r w:rsidRPr="001E16B4">
        <w:rPr>
          <w:sz w:val="24"/>
          <w:u w:val="single"/>
        </w:rPr>
        <w:t xml:space="preserve"> olup, bununla birlikte itiraz talebini süresinde onaylamayan satıcının sanal </w:t>
      </w:r>
      <w:proofErr w:type="spellStart"/>
      <w:r w:rsidRPr="001E16B4">
        <w:rPr>
          <w:b/>
          <w:bCs/>
          <w:sz w:val="24"/>
          <w:u w:val="single"/>
        </w:rPr>
        <w:t>Bs</w:t>
      </w:r>
      <w:proofErr w:type="spellEnd"/>
      <w:r w:rsidRPr="001E16B4">
        <w:rPr>
          <w:b/>
          <w:bCs/>
          <w:sz w:val="24"/>
          <w:u w:val="single"/>
        </w:rPr>
        <w:t xml:space="preserve"> formunda</w:t>
      </w:r>
      <w:r w:rsidRPr="001E16B4">
        <w:rPr>
          <w:sz w:val="24"/>
          <w:u w:val="single"/>
        </w:rPr>
        <w:t xml:space="preserve"> </w:t>
      </w:r>
      <w:r w:rsidRPr="001E16B4">
        <w:rPr>
          <w:b/>
          <w:bCs/>
          <w:sz w:val="24"/>
          <w:u w:val="single"/>
        </w:rPr>
        <w:t>yer alacaktır</w:t>
      </w:r>
      <w:r w:rsidRPr="001E16B4">
        <w:rPr>
          <w:sz w:val="24"/>
          <w:u w:val="single"/>
        </w:rPr>
        <w:t>.</w:t>
      </w:r>
    </w:p>
    <w:p w14:paraId="5A9865E6" w14:textId="77777777" w:rsidR="00683F0F" w:rsidRPr="001E16B4" w:rsidRDefault="00683F0F" w:rsidP="00CD68E2">
      <w:pPr>
        <w:spacing w:after="0" w:line="288" w:lineRule="auto"/>
        <w:rPr>
          <w:sz w:val="24"/>
          <w:u w:val="single"/>
        </w:rPr>
      </w:pPr>
    </w:p>
    <w:p w14:paraId="20F9E14B" w14:textId="77777777" w:rsidR="00683F0F" w:rsidRPr="00683F0F" w:rsidRDefault="00683F0F" w:rsidP="00CD68E2">
      <w:pPr>
        <w:pStyle w:val="Balk3"/>
        <w:spacing w:before="0" w:line="288" w:lineRule="auto"/>
      </w:pPr>
      <w:bookmarkStart w:id="338" w:name="_Toc111293329"/>
      <w:r w:rsidRPr="00683F0F">
        <w:t>5.3 Düzenleyen Tarafından İtiraz Talebi Oluşturma</w:t>
      </w:r>
      <w:bookmarkEnd w:id="338"/>
    </w:p>
    <w:p w14:paraId="2C0518E2" w14:textId="5E9B8B95" w:rsidR="00683F0F" w:rsidRPr="001E16B4" w:rsidRDefault="00683F0F" w:rsidP="00CD68E2">
      <w:pPr>
        <w:spacing w:after="0" w:line="288" w:lineRule="auto"/>
        <w:jc w:val="both"/>
        <w:rPr>
          <w:sz w:val="24"/>
        </w:rPr>
      </w:pPr>
      <w:r w:rsidRPr="001E16B4">
        <w:rPr>
          <w:sz w:val="24"/>
        </w:rPr>
        <w:t>Düzenledikleri e-Fatura için “İtiraz Talebi” oluşturmak isteyen mükellefler, ekranda “İşlem Sahibini Seçiniz” alanına tıklayarak açılan seçeneklerden “Satıcı” alanını seçmelidir.</w:t>
      </w:r>
    </w:p>
    <w:p w14:paraId="1046B759" w14:textId="03F495D2" w:rsidR="00683F0F" w:rsidRPr="001E16B4" w:rsidRDefault="00683F0F" w:rsidP="00CD68E2">
      <w:pPr>
        <w:spacing w:after="0" w:line="288" w:lineRule="auto"/>
        <w:jc w:val="both"/>
        <w:rPr>
          <w:sz w:val="24"/>
        </w:rPr>
      </w:pPr>
    </w:p>
    <w:p w14:paraId="59244D83" w14:textId="2C6E2D22" w:rsidR="00683F0F" w:rsidRPr="001E16B4" w:rsidRDefault="00683F0F" w:rsidP="00CD68E2">
      <w:pPr>
        <w:spacing w:after="0" w:line="288" w:lineRule="auto"/>
        <w:jc w:val="both"/>
        <w:rPr>
          <w:sz w:val="24"/>
        </w:rPr>
      </w:pPr>
      <w:r w:rsidRPr="001E16B4">
        <w:rPr>
          <w:noProof/>
          <w:sz w:val="24"/>
        </w:rPr>
        <w:lastRenderedPageBreak/>
        <w:drawing>
          <wp:inline distT="0" distB="0" distL="0" distR="0" wp14:anchorId="19C64D4B" wp14:editId="20510A8E">
            <wp:extent cx="6192520" cy="3956685"/>
            <wp:effectExtent l="0" t="0" r="0" b="5715"/>
            <wp:docPr id="330" name="Resim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extLst>
                        <a:ext uri="{BEBA8EAE-BF5A-486C-A8C5-ECC9F3942E4B}">
                          <a14:imgProps xmlns:a14="http://schemas.microsoft.com/office/drawing/2010/main">
                            <a14:imgLayer r:embed="rId242">
                              <a14:imgEffect>
                                <a14:sharpenSoften amount="50000"/>
                              </a14:imgEffect>
                            </a14:imgLayer>
                          </a14:imgProps>
                        </a:ext>
                      </a:extLst>
                    </a:blip>
                    <a:stretch>
                      <a:fillRect/>
                    </a:stretch>
                  </pic:blipFill>
                  <pic:spPr>
                    <a:xfrm>
                      <a:off x="0" y="0"/>
                      <a:ext cx="6192520" cy="3956685"/>
                    </a:xfrm>
                    <a:prstGeom prst="rect">
                      <a:avLst/>
                    </a:prstGeom>
                  </pic:spPr>
                </pic:pic>
              </a:graphicData>
            </a:graphic>
          </wp:inline>
        </w:drawing>
      </w:r>
    </w:p>
    <w:p w14:paraId="60503123" w14:textId="757B80E9" w:rsidR="003D4332" w:rsidRPr="001E16B4" w:rsidRDefault="003D4332" w:rsidP="00CD68E2">
      <w:pPr>
        <w:spacing w:after="0" w:line="288" w:lineRule="auto"/>
        <w:rPr>
          <w:sz w:val="24"/>
        </w:rPr>
      </w:pPr>
    </w:p>
    <w:p w14:paraId="1E0D611C" w14:textId="23E33496" w:rsidR="00683F0F" w:rsidRPr="001E16B4" w:rsidRDefault="00683F0F" w:rsidP="00CD68E2">
      <w:pPr>
        <w:spacing w:after="0" w:line="288" w:lineRule="auto"/>
        <w:rPr>
          <w:sz w:val="24"/>
        </w:rPr>
      </w:pPr>
      <w:r w:rsidRPr="001E16B4">
        <w:rPr>
          <w:noProof/>
          <w:sz w:val="24"/>
        </w:rPr>
        <w:drawing>
          <wp:inline distT="0" distB="0" distL="0" distR="0" wp14:anchorId="129664B9" wp14:editId="600EA9DF">
            <wp:extent cx="6192520" cy="3950970"/>
            <wp:effectExtent l="0" t="0" r="0" b="0"/>
            <wp:docPr id="331" name="Resim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extLst>
                        <a:ext uri="{BEBA8EAE-BF5A-486C-A8C5-ECC9F3942E4B}">
                          <a14:imgProps xmlns:a14="http://schemas.microsoft.com/office/drawing/2010/main">
                            <a14:imgLayer r:embed="rId244">
                              <a14:imgEffect>
                                <a14:sharpenSoften amount="50000"/>
                              </a14:imgEffect>
                            </a14:imgLayer>
                          </a14:imgProps>
                        </a:ext>
                      </a:extLst>
                    </a:blip>
                    <a:stretch>
                      <a:fillRect/>
                    </a:stretch>
                  </pic:blipFill>
                  <pic:spPr>
                    <a:xfrm>
                      <a:off x="0" y="0"/>
                      <a:ext cx="6192520" cy="3950970"/>
                    </a:xfrm>
                    <a:prstGeom prst="rect">
                      <a:avLst/>
                    </a:prstGeom>
                  </pic:spPr>
                </pic:pic>
              </a:graphicData>
            </a:graphic>
          </wp:inline>
        </w:drawing>
      </w:r>
    </w:p>
    <w:p w14:paraId="5E651F3B" w14:textId="6B47AA7A" w:rsidR="00683F0F" w:rsidRPr="001E16B4" w:rsidRDefault="00683F0F" w:rsidP="00CD68E2">
      <w:pPr>
        <w:spacing w:after="0" w:line="288" w:lineRule="auto"/>
        <w:rPr>
          <w:sz w:val="24"/>
        </w:rPr>
      </w:pPr>
    </w:p>
    <w:p w14:paraId="3763FA0A" w14:textId="643587F6" w:rsidR="00683F0F" w:rsidRPr="001E16B4" w:rsidRDefault="00683F0F" w:rsidP="00CD68E2">
      <w:pPr>
        <w:spacing w:after="0" w:line="288" w:lineRule="auto"/>
        <w:jc w:val="both"/>
        <w:rPr>
          <w:sz w:val="24"/>
        </w:rPr>
      </w:pPr>
      <w:r w:rsidRPr="001E16B4">
        <w:rPr>
          <w:sz w:val="24"/>
        </w:rPr>
        <w:t>Düzenlenen faturanın alıcısı olan mükellefe iletilen talebin onaylanıp onaylanmama durumu, ilk giriş kısmında yer alan “Fatura İtiraz Taleplerinin Durumlarını Görmek ve Adınıza Gelen İtiraz Taleplerine Onay vermek İçin Tıklayınız”” sekmesinden takip edilebilmektedir.</w:t>
      </w:r>
    </w:p>
    <w:p w14:paraId="74ADCAAC" w14:textId="4A450E50" w:rsidR="00683F0F" w:rsidRPr="001E16B4" w:rsidRDefault="00683F0F" w:rsidP="00CD68E2">
      <w:pPr>
        <w:spacing w:after="0" w:line="288" w:lineRule="auto"/>
        <w:jc w:val="both"/>
        <w:rPr>
          <w:sz w:val="24"/>
        </w:rPr>
      </w:pPr>
    </w:p>
    <w:p w14:paraId="5642E735" w14:textId="46BB7FEC" w:rsidR="00683F0F" w:rsidRPr="001E16B4" w:rsidRDefault="00683F0F" w:rsidP="00CD68E2">
      <w:pPr>
        <w:spacing w:after="0" w:line="288" w:lineRule="auto"/>
        <w:jc w:val="both"/>
        <w:rPr>
          <w:sz w:val="24"/>
          <w:u w:val="single"/>
        </w:rPr>
      </w:pPr>
      <w:r w:rsidRPr="001E16B4">
        <w:rPr>
          <w:sz w:val="24"/>
        </w:rPr>
        <w:lastRenderedPageBreak/>
        <w:t>Fatura itiraz talepleri onaylanırsa talep durumu “</w:t>
      </w:r>
      <w:r w:rsidRPr="001E16B4">
        <w:rPr>
          <w:b/>
          <w:bCs/>
          <w:sz w:val="24"/>
        </w:rPr>
        <w:t>Faturaya İtiraz Kabul Edildi</w:t>
      </w:r>
      <w:r w:rsidRPr="001E16B4">
        <w:rPr>
          <w:sz w:val="24"/>
        </w:rPr>
        <w:t xml:space="preserve">” olarak güncellenir ve onay zamanı ilgili satıra yansır. Sorgulama sonucu aşağıdaki ekran görüntüsünde olduğu gibi itiraz talebi onaylanmışsa ilgili e-Fatura </w:t>
      </w:r>
      <w:r w:rsidRPr="001E16B4">
        <w:rPr>
          <w:sz w:val="24"/>
          <w:u w:val="single"/>
        </w:rPr>
        <w:t xml:space="preserve">hem alıcının sanal </w:t>
      </w:r>
      <w:proofErr w:type="spellStart"/>
      <w:r w:rsidRPr="001E16B4">
        <w:rPr>
          <w:sz w:val="24"/>
          <w:u w:val="single"/>
        </w:rPr>
        <w:t>Ba</w:t>
      </w:r>
      <w:proofErr w:type="spellEnd"/>
      <w:r w:rsidRPr="001E16B4">
        <w:rPr>
          <w:sz w:val="24"/>
          <w:u w:val="single"/>
        </w:rPr>
        <w:t xml:space="preserve"> hem de satıcının sanal </w:t>
      </w:r>
      <w:proofErr w:type="spellStart"/>
      <w:r w:rsidRPr="001E16B4">
        <w:rPr>
          <w:sz w:val="24"/>
          <w:u w:val="single"/>
        </w:rPr>
        <w:t>Bs</w:t>
      </w:r>
      <w:proofErr w:type="spellEnd"/>
      <w:r w:rsidRPr="001E16B4">
        <w:rPr>
          <w:sz w:val="24"/>
          <w:u w:val="single"/>
        </w:rPr>
        <w:t xml:space="preserve"> formunda </w:t>
      </w:r>
      <w:r w:rsidRPr="001E16B4">
        <w:rPr>
          <w:b/>
          <w:bCs/>
          <w:sz w:val="24"/>
          <w:u w:val="single"/>
        </w:rPr>
        <w:t>yer almayacaktır</w:t>
      </w:r>
      <w:r w:rsidRPr="001E16B4">
        <w:rPr>
          <w:sz w:val="24"/>
          <w:u w:val="single"/>
        </w:rPr>
        <w:t>.</w:t>
      </w:r>
    </w:p>
    <w:p w14:paraId="22274C7D" w14:textId="58AE2EDA" w:rsidR="00683F0F" w:rsidRPr="001E16B4" w:rsidRDefault="00683F0F" w:rsidP="00CD68E2">
      <w:pPr>
        <w:spacing w:after="0" w:line="288" w:lineRule="auto"/>
        <w:jc w:val="both"/>
        <w:rPr>
          <w:sz w:val="24"/>
          <w:u w:val="single"/>
        </w:rPr>
      </w:pPr>
    </w:p>
    <w:p w14:paraId="2D483A10" w14:textId="4E9487A2" w:rsidR="00683F0F" w:rsidRPr="001E16B4" w:rsidRDefault="00683F0F" w:rsidP="00CD68E2">
      <w:pPr>
        <w:shd w:val="clear" w:color="auto" w:fill="FFF2CC" w:themeFill="accent4" w:themeFillTint="33"/>
        <w:spacing w:after="0" w:line="288" w:lineRule="auto"/>
        <w:jc w:val="both"/>
        <w:rPr>
          <w:sz w:val="24"/>
        </w:rPr>
      </w:pPr>
      <w:r w:rsidRPr="001E16B4">
        <w:rPr>
          <w:sz w:val="24"/>
        </w:rPr>
        <w:t>Fatura itiraz talepleri reddedilirse talep durumu “</w:t>
      </w:r>
      <w:r w:rsidRPr="001E16B4">
        <w:rPr>
          <w:b/>
          <w:bCs/>
          <w:sz w:val="24"/>
        </w:rPr>
        <w:t>Talep Reddedildi</w:t>
      </w:r>
      <w:r w:rsidRPr="001E16B4">
        <w:rPr>
          <w:sz w:val="24"/>
        </w:rPr>
        <w:t xml:space="preserve">” olarak güncellenir ve onay zamanı ilgili satıra yansır. Bu durumda ilgili e-fatura talebi reddeden alıcının sanal </w:t>
      </w:r>
      <w:proofErr w:type="spellStart"/>
      <w:r w:rsidRPr="001E16B4">
        <w:rPr>
          <w:b/>
          <w:bCs/>
          <w:sz w:val="24"/>
        </w:rPr>
        <w:t>Ba</w:t>
      </w:r>
      <w:proofErr w:type="spellEnd"/>
      <w:r w:rsidRPr="001E16B4">
        <w:rPr>
          <w:b/>
          <w:bCs/>
          <w:sz w:val="24"/>
        </w:rPr>
        <w:t xml:space="preserve"> formunda yer alacak</w:t>
      </w:r>
      <w:r w:rsidRPr="001E16B4">
        <w:rPr>
          <w:sz w:val="24"/>
        </w:rPr>
        <w:t xml:space="preserve"> olup, itiraz bildiriminde bulunan </w:t>
      </w:r>
      <w:r w:rsidRPr="001E16B4">
        <w:rPr>
          <w:b/>
          <w:bCs/>
          <w:sz w:val="24"/>
        </w:rPr>
        <w:t xml:space="preserve">satıcının sanal </w:t>
      </w:r>
      <w:proofErr w:type="spellStart"/>
      <w:r w:rsidRPr="001E16B4">
        <w:rPr>
          <w:b/>
          <w:bCs/>
          <w:sz w:val="24"/>
        </w:rPr>
        <w:t>Bs</w:t>
      </w:r>
      <w:proofErr w:type="spellEnd"/>
      <w:r w:rsidRPr="001E16B4">
        <w:rPr>
          <w:b/>
          <w:bCs/>
          <w:sz w:val="24"/>
        </w:rPr>
        <w:t xml:space="preserve"> formunda yer almayacaktır</w:t>
      </w:r>
      <w:r w:rsidRPr="001E16B4">
        <w:rPr>
          <w:sz w:val="24"/>
        </w:rPr>
        <w:t>.</w:t>
      </w:r>
    </w:p>
    <w:p w14:paraId="30638895" w14:textId="33242553" w:rsidR="00683F0F" w:rsidRPr="001E16B4" w:rsidRDefault="00683F0F" w:rsidP="00CD68E2">
      <w:pPr>
        <w:spacing w:after="0" w:line="288" w:lineRule="auto"/>
        <w:rPr>
          <w:sz w:val="24"/>
        </w:rPr>
      </w:pPr>
    </w:p>
    <w:p w14:paraId="0CB8A1F8" w14:textId="3C0C638E" w:rsidR="00683F0F" w:rsidRDefault="00683F0F" w:rsidP="00CD68E2">
      <w:pPr>
        <w:pStyle w:val="Balk3"/>
        <w:spacing w:before="0" w:line="288" w:lineRule="auto"/>
      </w:pPr>
      <w:bookmarkStart w:id="339" w:name="_Toc111293330"/>
      <w:r w:rsidRPr="00683F0F">
        <w:t>5.4 Adıma Düzenlenen e-Faturalar İçin Gelen İtiraz Talebini Onaylama / Reddetme</w:t>
      </w:r>
      <w:bookmarkEnd w:id="339"/>
    </w:p>
    <w:p w14:paraId="42540DA3" w14:textId="6EEF68D7" w:rsidR="00683F0F" w:rsidRPr="001E16B4" w:rsidRDefault="00683F0F" w:rsidP="00CD68E2">
      <w:pPr>
        <w:spacing w:after="0" w:line="288" w:lineRule="auto"/>
        <w:rPr>
          <w:sz w:val="24"/>
        </w:rPr>
      </w:pPr>
      <w:r w:rsidRPr="001E16B4">
        <w:rPr>
          <w:sz w:val="24"/>
        </w:rPr>
        <w:t xml:space="preserve">Kendilerine düzenlenmiş e-Faturalar için kendilerine ulaşan itiraz taleplerinin onaylanıp onaylanmama durumu, ilk giriş kısmında yer alan </w:t>
      </w:r>
      <w:r w:rsidRPr="001E16B4">
        <w:rPr>
          <w:b/>
          <w:bCs/>
          <w:sz w:val="24"/>
        </w:rPr>
        <w:t>“Fatura İtiraz Taleplerinin Durumlarını Görmek ve Adınıza Gelen İtiraz Taleplerine Onay vermek İçin Tıklayınız</w:t>
      </w:r>
      <w:r w:rsidRPr="001E16B4">
        <w:rPr>
          <w:sz w:val="24"/>
        </w:rPr>
        <w:t>” sekmesinden takip edilebilmektedir.</w:t>
      </w:r>
    </w:p>
    <w:p w14:paraId="7195F31E" w14:textId="209CBF36" w:rsidR="00683F0F" w:rsidRPr="001E16B4" w:rsidRDefault="00683F0F" w:rsidP="00CD68E2">
      <w:pPr>
        <w:spacing w:after="0" w:line="288" w:lineRule="auto"/>
        <w:rPr>
          <w:sz w:val="24"/>
        </w:rPr>
      </w:pPr>
    </w:p>
    <w:p w14:paraId="4BD604C4" w14:textId="7364267B" w:rsidR="00683F0F" w:rsidRPr="001E16B4" w:rsidRDefault="00683F0F" w:rsidP="008443AE">
      <w:pPr>
        <w:numPr>
          <w:ilvl w:val="0"/>
          <w:numId w:val="54"/>
        </w:numPr>
        <w:spacing w:after="0" w:line="288" w:lineRule="auto"/>
        <w:jc w:val="both"/>
        <w:rPr>
          <w:b/>
          <w:bCs/>
          <w:sz w:val="24"/>
        </w:rPr>
      </w:pPr>
      <w:r w:rsidRPr="001E16B4">
        <w:rPr>
          <w:b/>
          <w:bCs/>
          <w:sz w:val="24"/>
        </w:rPr>
        <w:t>İtiraz talebinin kabul edilmesi durumunda;</w:t>
      </w:r>
    </w:p>
    <w:p w14:paraId="38603117" w14:textId="239228EA" w:rsidR="00683F0F" w:rsidRPr="001E16B4" w:rsidRDefault="00683F0F" w:rsidP="00CD68E2">
      <w:pPr>
        <w:spacing w:after="0" w:line="288" w:lineRule="auto"/>
        <w:jc w:val="both"/>
        <w:rPr>
          <w:sz w:val="24"/>
        </w:rPr>
      </w:pPr>
      <w:r w:rsidRPr="001E16B4">
        <w:rPr>
          <w:sz w:val="24"/>
        </w:rPr>
        <w:t>İtiraz işleminin alıcısı tarafından kabul edilmesi ve bu işlemin e</w:t>
      </w:r>
      <w:r w:rsidRPr="001E16B4">
        <w:rPr>
          <w:color w:val="7030A0"/>
          <w:sz w:val="24"/>
        </w:rPr>
        <w:t>-Faturanın ait olduğu ayı izleyen ayın 20’nci günü sonuna kadar yapılması durumunda</w:t>
      </w:r>
      <w:r w:rsidRPr="001E16B4">
        <w:rPr>
          <w:sz w:val="24"/>
        </w:rPr>
        <w:t xml:space="preserve"> ilgili e</w:t>
      </w:r>
      <w:r w:rsidRPr="001E16B4">
        <w:rPr>
          <w:sz w:val="24"/>
          <w:u w:val="single"/>
        </w:rPr>
        <w:t xml:space="preserve">-Fatura hem alıcının sanal </w:t>
      </w:r>
      <w:proofErr w:type="spellStart"/>
      <w:r w:rsidRPr="001E16B4">
        <w:rPr>
          <w:sz w:val="24"/>
          <w:u w:val="single"/>
        </w:rPr>
        <w:t>Ba</w:t>
      </w:r>
      <w:proofErr w:type="spellEnd"/>
      <w:r w:rsidRPr="001E16B4">
        <w:rPr>
          <w:sz w:val="24"/>
          <w:u w:val="single"/>
        </w:rPr>
        <w:t xml:space="preserve"> hem de satıcının sanal </w:t>
      </w:r>
      <w:proofErr w:type="spellStart"/>
      <w:r w:rsidRPr="001E16B4">
        <w:rPr>
          <w:sz w:val="24"/>
          <w:u w:val="single"/>
        </w:rPr>
        <w:t>Bs</w:t>
      </w:r>
      <w:proofErr w:type="spellEnd"/>
      <w:r w:rsidRPr="001E16B4">
        <w:rPr>
          <w:sz w:val="24"/>
          <w:u w:val="single"/>
        </w:rPr>
        <w:t xml:space="preserve"> formunda </w:t>
      </w:r>
      <w:r w:rsidRPr="001E16B4">
        <w:rPr>
          <w:b/>
          <w:bCs/>
          <w:sz w:val="24"/>
          <w:u w:val="single"/>
        </w:rPr>
        <w:t>yer almayacaktır</w:t>
      </w:r>
      <w:r w:rsidRPr="001E16B4">
        <w:rPr>
          <w:sz w:val="24"/>
        </w:rPr>
        <w:t>.</w:t>
      </w:r>
    </w:p>
    <w:p w14:paraId="393863B6" w14:textId="43561AA1" w:rsidR="00683F0F" w:rsidRPr="001E16B4" w:rsidRDefault="00683F0F" w:rsidP="00CD68E2">
      <w:pPr>
        <w:spacing w:after="0" w:line="288" w:lineRule="auto"/>
        <w:jc w:val="both"/>
        <w:rPr>
          <w:sz w:val="24"/>
        </w:rPr>
      </w:pPr>
    </w:p>
    <w:p w14:paraId="1D842E7A" w14:textId="05CB5019" w:rsidR="00683F0F" w:rsidRPr="001E16B4" w:rsidRDefault="00683F0F" w:rsidP="008443AE">
      <w:pPr>
        <w:numPr>
          <w:ilvl w:val="0"/>
          <w:numId w:val="54"/>
        </w:numPr>
        <w:spacing w:after="0" w:line="288" w:lineRule="auto"/>
        <w:jc w:val="both"/>
        <w:rPr>
          <w:b/>
          <w:bCs/>
          <w:sz w:val="24"/>
        </w:rPr>
      </w:pPr>
      <w:r w:rsidRPr="001E16B4">
        <w:rPr>
          <w:b/>
          <w:bCs/>
          <w:sz w:val="24"/>
        </w:rPr>
        <w:t>Adlarına düzenlenen e-Fatura için gelen itiraz talebinin reddedilmesi durumunda;</w:t>
      </w:r>
    </w:p>
    <w:p w14:paraId="7A6348F8" w14:textId="1DA7B6C9" w:rsidR="00683F0F" w:rsidRPr="001E16B4" w:rsidRDefault="00683F0F" w:rsidP="00CD68E2">
      <w:pPr>
        <w:spacing w:after="0" w:line="288" w:lineRule="auto"/>
        <w:jc w:val="both"/>
        <w:rPr>
          <w:sz w:val="24"/>
        </w:rPr>
      </w:pPr>
      <w:r w:rsidRPr="001E16B4">
        <w:rPr>
          <w:sz w:val="24"/>
        </w:rPr>
        <w:t>İtiraz talebi reddedilmek istenen faturalar seçilip, mali mühür bilgileri girildikten sonra “</w:t>
      </w:r>
      <w:r w:rsidRPr="001E16B4">
        <w:rPr>
          <w:b/>
          <w:bCs/>
          <w:sz w:val="24"/>
        </w:rPr>
        <w:t>Talebi Reddet</w:t>
      </w:r>
      <w:r w:rsidRPr="001E16B4">
        <w:rPr>
          <w:sz w:val="24"/>
        </w:rPr>
        <w:t xml:space="preserve">” butonu tıklandığında “İşlem Başarılı” sonucu alınırsa seçilen faturalar için itiraz talebi reddedilmiş olacak ve ilgili fatura talebi reddeden </w:t>
      </w:r>
      <w:r w:rsidRPr="001E16B4">
        <w:rPr>
          <w:sz w:val="24"/>
          <w:u w:val="single"/>
        </w:rPr>
        <w:t xml:space="preserve">alıcının sanal </w:t>
      </w:r>
      <w:proofErr w:type="spellStart"/>
      <w:r w:rsidRPr="001E16B4">
        <w:rPr>
          <w:sz w:val="24"/>
          <w:u w:val="single"/>
        </w:rPr>
        <w:t>Ba</w:t>
      </w:r>
      <w:proofErr w:type="spellEnd"/>
      <w:r w:rsidRPr="001E16B4">
        <w:rPr>
          <w:sz w:val="24"/>
          <w:u w:val="single"/>
        </w:rPr>
        <w:t xml:space="preserve"> formunda </w:t>
      </w:r>
      <w:r w:rsidRPr="001E16B4">
        <w:rPr>
          <w:b/>
          <w:bCs/>
          <w:sz w:val="24"/>
          <w:u w:val="single"/>
        </w:rPr>
        <w:t>yer alacak</w:t>
      </w:r>
      <w:r w:rsidRPr="001E16B4">
        <w:rPr>
          <w:sz w:val="24"/>
          <w:u w:val="single"/>
        </w:rPr>
        <w:t xml:space="preserve"> olup, satıcının sanal </w:t>
      </w:r>
      <w:proofErr w:type="spellStart"/>
      <w:r w:rsidRPr="001E16B4">
        <w:rPr>
          <w:sz w:val="24"/>
          <w:u w:val="single"/>
        </w:rPr>
        <w:t>Bs</w:t>
      </w:r>
      <w:proofErr w:type="spellEnd"/>
      <w:r w:rsidRPr="001E16B4">
        <w:rPr>
          <w:sz w:val="24"/>
          <w:u w:val="single"/>
        </w:rPr>
        <w:t xml:space="preserve"> formunda </w:t>
      </w:r>
      <w:r w:rsidRPr="001E16B4">
        <w:rPr>
          <w:b/>
          <w:bCs/>
          <w:sz w:val="24"/>
          <w:u w:val="single"/>
        </w:rPr>
        <w:t>yer almayacaktır</w:t>
      </w:r>
      <w:r w:rsidRPr="001E16B4">
        <w:rPr>
          <w:sz w:val="24"/>
        </w:rPr>
        <w:t>.</w:t>
      </w:r>
    </w:p>
    <w:p w14:paraId="3C640197" w14:textId="77777777" w:rsidR="00683F0F" w:rsidRPr="001E16B4" w:rsidRDefault="00683F0F" w:rsidP="00CD68E2">
      <w:pPr>
        <w:spacing w:after="0" w:line="288" w:lineRule="auto"/>
        <w:jc w:val="both"/>
        <w:rPr>
          <w:sz w:val="24"/>
        </w:rPr>
      </w:pPr>
    </w:p>
    <w:p w14:paraId="4DF34183" w14:textId="3A9607CA" w:rsidR="00683F0F" w:rsidRPr="001E16B4" w:rsidRDefault="00683F0F" w:rsidP="008443AE">
      <w:pPr>
        <w:numPr>
          <w:ilvl w:val="0"/>
          <w:numId w:val="54"/>
        </w:numPr>
        <w:spacing w:after="0" w:line="288" w:lineRule="auto"/>
        <w:jc w:val="both"/>
        <w:rPr>
          <w:b/>
          <w:bCs/>
          <w:sz w:val="24"/>
        </w:rPr>
      </w:pPr>
      <w:r w:rsidRPr="001E16B4">
        <w:rPr>
          <w:b/>
          <w:bCs/>
          <w:sz w:val="24"/>
        </w:rPr>
        <w:t>İtiraz talebinin süresinde onaylanmaması durumunda;</w:t>
      </w:r>
    </w:p>
    <w:p w14:paraId="59486056" w14:textId="194A451A" w:rsidR="00683F0F" w:rsidRPr="001E16B4" w:rsidRDefault="00683F0F" w:rsidP="00CD68E2">
      <w:pPr>
        <w:spacing w:after="0" w:line="288" w:lineRule="auto"/>
        <w:jc w:val="both"/>
        <w:rPr>
          <w:sz w:val="24"/>
        </w:rPr>
      </w:pPr>
      <w:r w:rsidRPr="001E16B4">
        <w:rPr>
          <w:sz w:val="24"/>
        </w:rPr>
        <w:t>İtiraz işleminin alıcı tarafından e</w:t>
      </w:r>
      <w:r w:rsidRPr="001E16B4">
        <w:rPr>
          <w:color w:val="7030A0"/>
          <w:sz w:val="24"/>
        </w:rPr>
        <w:t xml:space="preserve">-Faturanın ait olduğu ayı izleyen ayın </w:t>
      </w:r>
      <w:r w:rsidR="009F1BAA" w:rsidRPr="001E16B4">
        <w:rPr>
          <w:color w:val="7030A0"/>
          <w:sz w:val="24"/>
        </w:rPr>
        <w:t>20’nci</w:t>
      </w:r>
      <w:r w:rsidRPr="001E16B4">
        <w:rPr>
          <w:color w:val="7030A0"/>
          <w:sz w:val="24"/>
        </w:rPr>
        <w:t xml:space="preserve"> günü sonuna kadar</w:t>
      </w:r>
      <w:r w:rsidR="009F1BAA" w:rsidRPr="001E16B4">
        <w:rPr>
          <w:color w:val="7030A0"/>
          <w:sz w:val="24"/>
        </w:rPr>
        <w:t xml:space="preserve"> </w:t>
      </w:r>
      <w:r w:rsidRPr="001E16B4">
        <w:rPr>
          <w:color w:val="7030A0"/>
          <w:sz w:val="24"/>
        </w:rPr>
        <w:t>yapılmaması durumunda</w:t>
      </w:r>
      <w:r w:rsidRPr="001E16B4">
        <w:rPr>
          <w:sz w:val="24"/>
        </w:rPr>
        <w:t xml:space="preserve"> e</w:t>
      </w:r>
      <w:r w:rsidRPr="001E16B4">
        <w:rPr>
          <w:sz w:val="24"/>
          <w:u w:val="single"/>
        </w:rPr>
        <w:t xml:space="preserve">-Fatura satıcının sanal </w:t>
      </w:r>
      <w:proofErr w:type="spellStart"/>
      <w:r w:rsidRPr="001E16B4">
        <w:rPr>
          <w:sz w:val="24"/>
          <w:u w:val="single"/>
        </w:rPr>
        <w:t>Bs</w:t>
      </w:r>
      <w:proofErr w:type="spellEnd"/>
      <w:r w:rsidRPr="001E16B4">
        <w:rPr>
          <w:sz w:val="24"/>
          <w:u w:val="single"/>
        </w:rPr>
        <w:t xml:space="preserve"> formunda </w:t>
      </w:r>
      <w:r w:rsidRPr="001E16B4">
        <w:rPr>
          <w:b/>
          <w:bCs/>
          <w:sz w:val="24"/>
          <w:u w:val="single"/>
        </w:rPr>
        <w:t>yer almayacak</w:t>
      </w:r>
      <w:r w:rsidRPr="001E16B4">
        <w:rPr>
          <w:sz w:val="24"/>
          <w:u w:val="single"/>
        </w:rPr>
        <w:t xml:space="preserve"> olup, bununla</w:t>
      </w:r>
      <w:r w:rsidR="009F1BAA" w:rsidRPr="001E16B4">
        <w:rPr>
          <w:sz w:val="24"/>
          <w:u w:val="single"/>
        </w:rPr>
        <w:t xml:space="preserve"> </w:t>
      </w:r>
      <w:r w:rsidRPr="001E16B4">
        <w:rPr>
          <w:sz w:val="24"/>
          <w:u w:val="single"/>
        </w:rPr>
        <w:t xml:space="preserve">birlikte itiraz talebini süresinde onaylamayan alıcının sanal </w:t>
      </w:r>
      <w:proofErr w:type="spellStart"/>
      <w:r w:rsidRPr="001E16B4">
        <w:rPr>
          <w:sz w:val="24"/>
          <w:u w:val="single"/>
        </w:rPr>
        <w:t>Ba</w:t>
      </w:r>
      <w:proofErr w:type="spellEnd"/>
      <w:r w:rsidRPr="001E16B4">
        <w:rPr>
          <w:sz w:val="24"/>
          <w:u w:val="single"/>
        </w:rPr>
        <w:t xml:space="preserve"> formunda </w:t>
      </w:r>
      <w:r w:rsidRPr="001E16B4">
        <w:rPr>
          <w:b/>
          <w:bCs/>
          <w:sz w:val="24"/>
          <w:u w:val="single"/>
        </w:rPr>
        <w:t>yer alacaktır</w:t>
      </w:r>
      <w:r w:rsidRPr="001E16B4">
        <w:rPr>
          <w:sz w:val="24"/>
        </w:rPr>
        <w:t>.</w:t>
      </w:r>
    </w:p>
    <w:p w14:paraId="5149B0F7" w14:textId="612B7CC5" w:rsidR="009F1BAA" w:rsidRDefault="009F1BAA" w:rsidP="00CD68E2">
      <w:pPr>
        <w:spacing w:after="0" w:line="288" w:lineRule="auto"/>
        <w:jc w:val="both"/>
        <w:rPr>
          <w:sz w:val="24"/>
        </w:rPr>
      </w:pPr>
    </w:p>
    <w:p w14:paraId="18E0DF14" w14:textId="673BF146" w:rsidR="00153DF1" w:rsidRDefault="00153DF1" w:rsidP="00CD68E2">
      <w:pPr>
        <w:pStyle w:val="Balk2"/>
        <w:spacing w:before="0"/>
      </w:pPr>
      <w:bookmarkStart w:id="340" w:name="_Toc111293331"/>
      <w:r>
        <w:t>Özelge: e-Fatura İadesi</w:t>
      </w:r>
      <w:bookmarkEnd w:id="340"/>
    </w:p>
    <w:p w14:paraId="01A3E6D2" w14:textId="1D3302EF" w:rsidR="000A6A7C" w:rsidRDefault="005F46C7" w:rsidP="00CD68E2">
      <w:pPr>
        <w:spacing w:after="0"/>
      </w:pPr>
      <w:hyperlink r:id="rId245" w:history="1">
        <w:r w:rsidR="000A6A7C" w:rsidRPr="00456E15">
          <w:rPr>
            <w:rStyle w:val="AltBilgiChar"/>
          </w:rPr>
          <w:t>https://www.gib.gov.tr/e-fatura-iadesi</w:t>
        </w:r>
      </w:hyperlink>
    </w:p>
    <w:p w14:paraId="1000F518" w14:textId="53A55666" w:rsidR="000D53BE" w:rsidRPr="000A6A7C" w:rsidRDefault="00153DF1" w:rsidP="00CD68E2">
      <w:pPr>
        <w:spacing w:after="0" w:line="288" w:lineRule="auto"/>
        <w:jc w:val="both"/>
        <w:rPr>
          <w:b/>
          <w:bCs/>
          <w:sz w:val="20"/>
          <w:szCs w:val="18"/>
        </w:rPr>
      </w:pPr>
      <w:r w:rsidRPr="000A6A7C">
        <w:rPr>
          <w:b/>
          <w:bCs/>
          <w:sz w:val="20"/>
          <w:szCs w:val="18"/>
        </w:rPr>
        <w:t>03.06.2021-</w:t>
      </w:r>
      <w:r w:rsidR="000D53BE" w:rsidRPr="000A6A7C">
        <w:rPr>
          <w:b/>
          <w:bCs/>
          <w:sz w:val="20"/>
          <w:szCs w:val="18"/>
        </w:rPr>
        <w:t>58889402-105[2017/127-1094]-54295</w:t>
      </w:r>
    </w:p>
    <w:p w14:paraId="65E7CEC3" w14:textId="77777777" w:rsidR="00153DF1" w:rsidRDefault="000D53BE" w:rsidP="00CD68E2">
      <w:pPr>
        <w:spacing w:after="0" w:line="288" w:lineRule="auto"/>
        <w:jc w:val="both"/>
        <w:rPr>
          <w:sz w:val="24"/>
        </w:rPr>
      </w:pPr>
      <w:r w:rsidRPr="000D53BE">
        <w:rPr>
          <w:sz w:val="24"/>
        </w:rPr>
        <w:t xml:space="preserve">İlgide kayıtlı özelge talep formunuz ile ek dilekçenin tetkikinden; </w:t>
      </w:r>
      <w:r w:rsidRPr="00153DF1">
        <w:rPr>
          <w:color w:val="00B050"/>
          <w:sz w:val="24"/>
        </w:rPr>
        <w:t>herhangi bir mal teslimi ya da hizmet ifası olmadığı halde</w:t>
      </w:r>
      <w:r w:rsidRPr="000D53BE">
        <w:rPr>
          <w:sz w:val="24"/>
        </w:rPr>
        <w:t xml:space="preserve"> </w:t>
      </w:r>
      <w:r w:rsidRPr="00153DF1">
        <w:rPr>
          <w:color w:val="C00000"/>
          <w:sz w:val="24"/>
        </w:rPr>
        <w:t xml:space="preserve">sehven </w:t>
      </w:r>
      <w:r w:rsidRPr="000D53BE">
        <w:rPr>
          <w:sz w:val="24"/>
        </w:rPr>
        <w:t>"</w:t>
      </w:r>
      <w:r w:rsidRPr="00153DF1">
        <w:rPr>
          <w:b/>
          <w:bCs/>
          <w:color w:val="C00000"/>
          <w:sz w:val="24"/>
        </w:rPr>
        <w:t>Temel Fatura</w:t>
      </w:r>
      <w:r w:rsidRPr="00153DF1">
        <w:rPr>
          <w:color w:val="C00000"/>
          <w:sz w:val="24"/>
        </w:rPr>
        <w:t>" senaryosunda düzenlenen e-Faturayı kabul eden mükellefin</w:t>
      </w:r>
      <w:r w:rsidRPr="000D53BE">
        <w:rPr>
          <w:sz w:val="24"/>
        </w:rPr>
        <w:t xml:space="preserve">, </w:t>
      </w:r>
    </w:p>
    <w:p w14:paraId="145F93C8" w14:textId="77777777" w:rsidR="00153DF1" w:rsidRPr="00153DF1" w:rsidRDefault="000D53BE" w:rsidP="008443AE">
      <w:pPr>
        <w:numPr>
          <w:ilvl w:val="0"/>
          <w:numId w:val="80"/>
        </w:numPr>
        <w:spacing w:after="0" w:line="288" w:lineRule="auto"/>
        <w:jc w:val="both"/>
        <w:rPr>
          <w:sz w:val="24"/>
        </w:rPr>
      </w:pPr>
      <w:proofErr w:type="gramStart"/>
      <w:r w:rsidRPr="00153DF1">
        <w:rPr>
          <w:sz w:val="24"/>
        </w:rPr>
        <w:t>iade</w:t>
      </w:r>
      <w:proofErr w:type="gramEnd"/>
      <w:r w:rsidRPr="00153DF1">
        <w:rPr>
          <w:sz w:val="24"/>
        </w:rPr>
        <w:t xml:space="preserve"> şeklinde e-Fatura düzenlemesinin zorunlu olup olmadığı ile </w:t>
      </w:r>
    </w:p>
    <w:p w14:paraId="09783EDD" w14:textId="77777777" w:rsidR="00153DF1" w:rsidRPr="00153DF1" w:rsidRDefault="000D53BE" w:rsidP="008443AE">
      <w:pPr>
        <w:numPr>
          <w:ilvl w:val="0"/>
          <w:numId w:val="80"/>
        </w:numPr>
        <w:spacing w:after="0" w:line="288" w:lineRule="auto"/>
        <w:jc w:val="both"/>
        <w:rPr>
          <w:sz w:val="24"/>
        </w:rPr>
      </w:pPr>
      <w:proofErr w:type="gramStart"/>
      <w:r w:rsidRPr="00153DF1">
        <w:rPr>
          <w:sz w:val="24"/>
        </w:rPr>
        <w:t>sehven</w:t>
      </w:r>
      <w:proofErr w:type="gramEnd"/>
      <w:r w:rsidRPr="00153DF1">
        <w:rPr>
          <w:sz w:val="24"/>
        </w:rPr>
        <w:t xml:space="preserve"> düzenlenmiş olan ve kayıtlı elektronik posta sistemi (KEP) yoluyla reddedilen faturalarda yer alan tutarlara ilişkin olarak şirketinizin KEP adresine gönderilen e-mail esas alınarak düzeltme işlemi yapılıp yapılmayacağının </w:t>
      </w:r>
    </w:p>
    <w:p w14:paraId="080DEF5D" w14:textId="31B50B1E" w:rsidR="000D53BE" w:rsidRPr="000D53BE" w:rsidRDefault="000D53BE" w:rsidP="00CD68E2">
      <w:pPr>
        <w:spacing w:after="0" w:line="288" w:lineRule="auto"/>
        <w:jc w:val="both"/>
        <w:rPr>
          <w:sz w:val="24"/>
        </w:rPr>
      </w:pPr>
      <w:proofErr w:type="gramStart"/>
      <w:r w:rsidRPr="000D53BE">
        <w:rPr>
          <w:sz w:val="24"/>
        </w:rPr>
        <w:t>bildirilmesinin</w:t>
      </w:r>
      <w:proofErr w:type="gramEnd"/>
      <w:r w:rsidRPr="000D53BE">
        <w:rPr>
          <w:sz w:val="24"/>
        </w:rPr>
        <w:t xml:space="preserve"> istenildiği anlaşılmıştır.</w:t>
      </w:r>
    </w:p>
    <w:p w14:paraId="19A46614" w14:textId="77777777" w:rsidR="000D53BE" w:rsidRPr="000D53BE" w:rsidRDefault="000D53BE" w:rsidP="00CD68E2">
      <w:pPr>
        <w:spacing w:after="0" w:line="288" w:lineRule="auto"/>
        <w:jc w:val="both"/>
        <w:rPr>
          <w:sz w:val="24"/>
        </w:rPr>
      </w:pPr>
    </w:p>
    <w:p w14:paraId="62D88618" w14:textId="10ECB17B" w:rsidR="000D53BE" w:rsidRPr="000D53BE" w:rsidRDefault="00153DF1" w:rsidP="00CD68E2">
      <w:pPr>
        <w:spacing w:after="0" w:line="288" w:lineRule="auto"/>
        <w:jc w:val="both"/>
        <w:rPr>
          <w:sz w:val="24"/>
        </w:rPr>
      </w:pPr>
      <w:r>
        <w:rPr>
          <w:sz w:val="24"/>
        </w:rPr>
        <w:t>VUK’un</w:t>
      </w:r>
      <w:r w:rsidR="000D53BE" w:rsidRPr="000D53BE">
        <w:rPr>
          <w:sz w:val="24"/>
        </w:rPr>
        <w:t xml:space="preserve"> </w:t>
      </w:r>
      <w:r w:rsidR="000D53BE" w:rsidRPr="00153DF1">
        <w:rPr>
          <w:b/>
          <w:bCs/>
          <w:sz w:val="24"/>
        </w:rPr>
        <w:t>227</w:t>
      </w:r>
      <w:r w:rsidRPr="00153DF1">
        <w:rPr>
          <w:b/>
          <w:bCs/>
          <w:sz w:val="24"/>
        </w:rPr>
        <w:t>’</w:t>
      </w:r>
      <w:r w:rsidR="000D53BE" w:rsidRPr="00153DF1">
        <w:rPr>
          <w:b/>
          <w:bCs/>
          <w:sz w:val="24"/>
        </w:rPr>
        <w:t>nci maddesinde,</w:t>
      </w:r>
      <w:r w:rsidR="000D53BE" w:rsidRPr="000D53BE">
        <w:rPr>
          <w:sz w:val="24"/>
        </w:rPr>
        <w:t xml:space="preserve"> </w:t>
      </w:r>
      <w:r w:rsidR="000D53BE" w:rsidRPr="00153DF1">
        <w:rPr>
          <w:i/>
          <w:iCs/>
          <w:sz w:val="24"/>
        </w:rPr>
        <w:t xml:space="preserve">bu Kanuna göre tutulan ve üçüncü şahıslarla olan münasebet ve muamelelere ait olan kayıtların tevsikinin mecburi olduğu </w:t>
      </w:r>
      <w:r w:rsidR="000D53BE" w:rsidRPr="000D53BE">
        <w:rPr>
          <w:sz w:val="24"/>
        </w:rPr>
        <w:t xml:space="preserve">belirtilmiş, </w:t>
      </w:r>
      <w:r w:rsidR="000D53BE" w:rsidRPr="00153DF1">
        <w:rPr>
          <w:b/>
          <w:bCs/>
          <w:sz w:val="24"/>
        </w:rPr>
        <w:t>229</w:t>
      </w:r>
      <w:r w:rsidRPr="00153DF1">
        <w:rPr>
          <w:b/>
          <w:bCs/>
          <w:sz w:val="24"/>
        </w:rPr>
        <w:t>’</w:t>
      </w:r>
      <w:r w:rsidR="000D53BE" w:rsidRPr="00153DF1">
        <w:rPr>
          <w:b/>
          <w:bCs/>
          <w:sz w:val="24"/>
        </w:rPr>
        <w:t>uncu maddesinde</w:t>
      </w:r>
      <w:r w:rsidR="000D53BE" w:rsidRPr="000D53BE">
        <w:rPr>
          <w:sz w:val="24"/>
        </w:rPr>
        <w:t xml:space="preserve"> </w:t>
      </w:r>
      <w:r w:rsidR="000D53BE" w:rsidRPr="00153DF1">
        <w:rPr>
          <w:i/>
          <w:iCs/>
          <w:sz w:val="24"/>
        </w:rPr>
        <w:lastRenderedPageBreak/>
        <w:t>faturanın, satılan emtia veya yapılan iş karşılığında müşterinin borçlandığı meblağı göstermek üzere emtiayı satan veya işi yapan tüccar tarafından müşteriye verilen ticari vesika olduğu</w:t>
      </w:r>
      <w:r w:rsidR="000D53BE" w:rsidRPr="000D53BE">
        <w:rPr>
          <w:sz w:val="24"/>
        </w:rPr>
        <w:t>; 6</w:t>
      </w:r>
      <w:r w:rsidR="000D53BE" w:rsidRPr="00153DF1">
        <w:rPr>
          <w:b/>
          <w:bCs/>
          <w:sz w:val="24"/>
        </w:rPr>
        <w:t>102 sayılı Türk Ticaret Kanununun 21 inci maddesinin birinci fıkrasında</w:t>
      </w:r>
      <w:r w:rsidR="000D53BE" w:rsidRPr="000D53BE">
        <w:rPr>
          <w:sz w:val="24"/>
        </w:rPr>
        <w:t xml:space="preserve"> </w:t>
      </w:r>
      <w:r w:rsidR="000D53BE" w:rsidRPr="00153DF1">
        <w:rPr>
          <w:i/>
          <w:iCs/>
          <w:sz w:val="24"/>
        </w:rPr>
        <w:t xml:space="preserve">faturanın, ticari işletmesi bağlamında </w:t>
      </w:r>
      <w:r w:rsidR="000D53BE" w:rsidRPr="00153DF1">
        <w:rPr>
          <w:i/>
          <w:iCs/>
          <w:color w:val="00B050"/>
          <w:sz w:val="24"/>
        </w:rPr>
        <w:t xml:space="preserve">bir mal satmış, üretmiş, bir iş görmüş veya bir menfaat sağlamış </w:t>
      </w:r>
      <w:r w:rsidR="000D53BE" w:rsidRPr="00153DF1">
        <w:rPr>
          <w:i/>
          <w:iCs/>
          <w:sz w:val="24"/>
        </w:rPr>
        <w:t>olan tacirden, diğer tarafın isteyeceği ve bedel ödenmiş ise bunun da gösterildiği belge olduğu</w:t>
      </w:r>
      <w:r w:rsidR="000D53BE" w:rsidRPr="000D53BE">
        <w:rPr>
          <w:sz w:val="24"/>
        </w:rPr>
        <w:t xml:space="preserve">, </w:t>
      </w:r>
      <w:r w:rsidR="000D53BE" w:rsidRPr="00153DF1">
        <w:rPr>
          <w:b/>
          <w:bCs/>
          <w:sz w:val="24"/>
        </w:rPr>
        <w:t>aynı maddenin ikinci fıkrasında</w:t>
      </w:r>
      <w:r w:rsidR="000D53BE" w:rsidRPr="000D53BE">
        <w:rPr>
          <w:sz w:val="24"/>
        </w:rPr>
        <w:t xml:space="preserve"> </w:t>
      </w:r>
      <w:r w:rsidR="000D53BE" w:rsidRPr="00153DF1">
        <w:rPr>
          <w:b/>
          <w:bCs/>
          <w:sz w:val="24"/>
        </w:rPr>
        <w:t>ise</w:t>
      </w:r>
      <w:r w:rsidR="000D53BE" w:rsidRPr="000D53BE">
        <w:rPr>
          <w:sz w:val="24"/>
        </w:rPr>
        <w:t xml:space="preserve"> </w:t>
      </w:r>
      <w:r w:rsidR="000D53BE" w:rsidRPr="00153DF1">
        <w:rPr>
          <w:i/>
          <w:iCs/>
          <w:sz w:val="24"/>
        </w:rPr>
        <w:t xml:space="preserve">bir fatura alan kişinin aldığı tarihten itibaren </w:t>
      </w:r>
      <w:r w:rsidR="000D53BE" w:rsidRPr="00153DF1">
        <w:rPr>
          <w:b/>
          <w:bCs/>
          <w:i/>
          <w:iCs/>
          <w:color w:val="7030A0"/>
          <w:sz w:val="24"/>
        </w:rPr>
        <w:t>sekiz gün içinde</w:t>
      </w:r>
      <w:r w:rsidR="000D53BE" w:rsidRPr="00153DF1">
        <w:rPr>
          <w:i/>
          <w:iCs/>
          <w:sz w:val="24"/>
        </w:rPr>
        <w:t>, faturanın içeriği hakkında bir itirazda bulunmamışsa bu içeriği kabul etmiş sayılacağı</w:t>
      </w:r>
      <w:r w:rsidR="000D53BE" w:rsidRPr="000D53BE">
        <w:rPr>
          <w:sz w:val="24"/>
        </w:rPr>
        <w:t xml:space="preserve"> hüküm altına alınmıştır.</w:t>
      </w:r>
    </w:p>
    <w:p w14:paraId="2FB8313E" w14:textId="471F2574" w:rsidR="000D53BE" w:rsidRPr="000D53BE" w:rsidRDefault="00153DF1" w:rsidP="00CD68E2">
      <w:pPr>
        <w:spacing w:after="0" w:line="288" w:lineRule="auto"/>
        <w:jc w:val="both"/>
        <w:rPr>
          <w:sz w:val="24"/>
        </w:rPr>
      </w:pPr>
      <w:r>
        <w:rPr>
          <w:sz w:val="24"/>
        </w:rPr>
        <w:t>…</w:t>
      </w:r>
    </w:p>
    <w:p w14:paraId="4845E36D" w14:textId="77777777" w:rsidR="000D53BE" w:rsidRPr="000D53BE" w:rsidRDefault="000D53BE" w:rsidP="00CD68E2">
      <w:pPr>
        <w:spacing w:after="0" w:line="288" w:lineRule="auto"/>
        <w:jc w:val="both"/>
        <w:rPr>
          <w:sz w:val="24"/>
        </w:rPr>
      </w:pPr>
    </w:p>
    <w:p w14:paraId="3C32A683" w14:textId="2A237E64" w:rsidR="000D53BE" w:rsidRPr="000D53BE" w:rsidRDefault="00153DF1" w:rsidP="00CD68E2">
      <w:pPr>
        <w:spacing w:after="0" w:line="288" w:lineRule="auto"/>
        <w:jc w:val="both"/>
        <w:rPr>
          <w:sz w:val="24"/>
        </w:rPr>
      </w:pPr>
      <w:r>
        <w:rPr>
          <w:sz w:val="24"/>
        </w:rPr>
        <w:t>Hazine ve Maliye Bakanlığı’nın VUK mükerrer 242 ve mükerrer 257’nci maddelerindeki yetkilere</w:t>
      </w:r>
      <w:r w:rsidR="000D53BE" w:rsidRPr="000D53BE">
        <w:rPr>
          <w:sz w:val="24"/>
        </w:rPr>
        <w:t xml:space="preserve"> istinaden; faturanın elektronik belge olarak düzenlenmesi, elektronik ortamda iletilmesi, muhafaza ve ibraz edilmesine ilişkin usul ve esasların düzenlendiği (ilgili dönemde yürürlükte bulunan) 397 Sıra No.lu Vergi Usul Kanunu Genel Tebliği 5/3/2010 tarih ve 27512 sayılı </w:t>
      </w:r>
      <w:r w:rsidRPr="000D53BE">
        <w:rPr>
          <w:sz w:val="24"/>
        </w:rPr>
        <w:t>Resmî</w:t>
      </w:r>
      <w:r w:rsidR="000D53BE" w:rsidRPr="000D53BE">
        <w:rPr>
          <w:sz w:val="24"/>
        </w:rPr>
        <w:t xml:space="preserve"> Gazete'de yayımlanarak yürürlüğe girmiştir. Daha sonra 19/10/2019 tarih ve 30923 sayılı Resmi Gazete'de yayımlanan 509 Sıra No.lu Vergi Usul Kanunu Genel Tebliği ile de bu tarihe kadar Vergi Usul Kanunu uyarınca düzenlenmesi zorunlu olan belgelerin elektronik ortamda düzenlenmesine yönelik olarak yayımlanan tüm tebliğlerin gözden geçirilerek, tüm tarafların tek kaynaktan bilgilenmelerinin temin edilmesi ve elektronik belge uygulamalarında bütünlüğün sağlanması amacıyla söz konusu uygulamanın usul ve esasları tek metin haline getirilmiştir.</w:t>
      </w:r>
    </w:p>
    <w:p w14:paraId="7E2AC83A" w14:textId="77777777" w:rsidR="000D53BE" w:rsidRPr="000D53BE" w:rsidRDefault="000D53BE" w:rsidP="00CD68E2">
      <w:pPr>
        <w:spacing w:after="0" w:line="288" w:lineRule="auto"/>
        <w:jc w:val="both"/>
        <w:rPr>
          <w:sz w:val="24"/>
        </w:rPr>
      </w:pPr>
    </w:p>
    <w:p w14:paraId="4A5054B4" w14:textId="5ABFE606" w:rsidR="000D53BE" w:rsidRPr="00153DF1" w:rsidRDefault="000D53BE" w:rsidP="00CD68E2">
      <w:pPr>
        <w:spacing w:after="0" w:line="288" w:lineRule="auto"/>
        <w:jc w:val="both"/>
        <w:rPr>
          <w:sz w:val="24"/>
          <w:u w:val="single"/>
        </w:rPr>
      </w:pPr>
      <w:r w:rsidRPr="000D53BE">
        <w:rPr>
          <w:sz w:val="24"/>
        </w:rPr>
        <w:t xml:space="preserve">Ayrıca, 526 Sıra No.lu Vergi Usul Kanunu Genel Tebliğiyle 509 Sıra No.lu Vergi Usul Kanunu Genel Tebliğine "V.10. e-Belgelere İlişkin İptal/İtiraz, İhbar ve İhtarların Bildirilmesi" başlıklı bölüm eklenmiş olup, söz konusu bölüm uyarınca, 509 Sıra No.lu Genel Tebliğ kapsamında düzenlenen e-Belgelere ilişkin olarak </w:t>
      </w:r>
      <w:r w:rsidRPr="00153DF1">
        <w:rPr>
          <w:b/>
          <w:bCs/>
          <w:sz w:val="24"/>
        </w:rPr>
        <w:t>6102 sayılı Kanunun 18</w:t>
      </w:r>
      <w:r w:rsidR="00153DF1" w:rsidRPr="00153DF1">
        <w:rPr>
          <w:b/>
          <w:bCs/>
          <w:sz w:val="24"/>
        </w:rPr>
        <w:t>’</w:t>
      </w:r>
      <w:r w:rsidRPr="00153DF1">
        <w:rPr>
          <w:b/>
          <w:bCs/>
          <w:sz w:val="24"/>
        </w:rPr>
        <w:t>inci maddesinin üçüncü fıkrası uyarınca</w:t>
      </w:r>
      <w:r w:rsidRPr="000D53BE">
        <w:rPr>
          <w:sz w:val="24"/>
        </w:rPr>
        <w:t xml:space="preserve"> </w:t>
      </w:r>
      <w:r w:rsidRPr="00153DF1">
        <w:rPr>
          <w:color w:val="7030A0"/>
          <w:sz w:val="24"/>
          <w:u w:val="single"/>
        </w:rPr>
        <w:t>noter aracılığıyla, taahhütlü mektupla, telgrafla veya güvenli elektronik imza kullanılarak KEP sistemi ile yapılan ihbar veya ihtarlar</w:t>
      </w:r>
      <w:r w:rsidRPr="00153DF1">
        <w:rPr>
          <w:sz w:val="24"/>
          <w:u w:val="single"/>
        </w:rPr>
        <w:t xml:space="preserve"> ile e-Belge iptal işlemlerinin 1/5/2021 tarihinden itibaren, ebelge.gib.gov.tr adresinde yayımlanacak kılavuzda belirtilen usul, esas ve süreler içinde, elektronik ortamda Gelir İdaresi Başkanlığı bilgi işlem sistemine bildirilmesi zorunludur.</w:t>
      </w:r>
    </w:p>
    <w:p w14:paraId="06CE4C25" w14:textId="77777777" w:rsidR="000D53BE" w:rsidRPr="000D53BE" w:rsidRDefault="000D53BE" w:rsidP="00CD68E2">
      <w:pPr>
        <w:spacing w:after="0" w:line="288" w:lineRule="auto"/>
        <w:jc w:val="both"/>
        <w:rPr>
          <w:sz w:val="24"/>
        </w:rPr>
      </w:pPr>
    </w:p>
    <w:p w14:paraId="334BD73F" w14:textId="77777777" w:rsidR="000D53BE" w:rsidRPr="000D53BE" w:rsidRDefault="000D53BE" w:rsidP="00CD68E2">
      <w:pPr>
        <w:spacing w:after="0" w:line="288" w:lineRule="auto"/>
        <w:jc w:val="both"/>
        <w:rPr>
          <w:sz w:val="24"/>
        </w:rPr>
      </w:pPr>
      <w:r w:rsidRPr="000D53BE">
        <w:rPr>
          <w:sz w:val="24"/>
        </w:rPr>
        <w:t>Diğer taraftan, Gelir İdaresi Başkanlığınca e-Fatura Uygulamasından yararlanma yöntemlerine göre Teknik Kılavuzlar yayımlanmış ve bu kılavuzların fatura senaryoları ile ilgili bölümlerinde e-Faturaların düzenlenebileceği senaryo türleri açıklanmış olup, hali hazırda e-Fatura Uygulamasında "</w:t>
      </w:r>
      <w:r w:rsidRPr="00153DF1">
        <w:rPr>
          <w:color w:val="00B050"/>
          <w:sz w:val="24"/>
        </w:rPr>
        <w:t>Temel, Ticari, Yolcu Beraberi Eşya, İhracat, Kamu Fatura ve Hal Tipi Fatura</w:t>
      </w:r>
      <w:r w:rsidRPr="000D53BE">
        <w:rPr>
          <w:sz w:val="24"/>
        </w:rPr>
        <w:t>" olmak üzere altı senaryo baz alınarak fatura düzenlenebilmektedir. Bu senaryo tiplerinden en sık kullanılanlar "Temel Fatura" ve "Ticari Fatura" senaryoları olup, mükellefler kendilerine uygun olan fatura tiplerini (</w:t>
      </w:r>
      <w:r w:rsidRPr="00153DF1">
        <w:rPr>
          <w:b/>
          <w:bCs/>
          <w:color w:val="833C0B" w:themeColor="accent2" w:themeShade="80"/>
          <w:sz w:val="24"/>
        </w:rPr>
        <w:t>Satış, İade, Tevkifat, İstisna, Özel Matrah, İhraç Kayıtlı</w:t>
      </w:r>
      <w:r w:rsidRPr="000D53BE">
        <w:rPr>
          <w:sz w:val="24"/>
        </w:rPr>
        <w:t>) seçerek faturalarını oluşturabilmektedir.</w:t>
      </w:r>
    </w:p>
    <w:p w14:paraId="7F8D6160" w14:textId="77777777" w:rsidR="000D53BE" w:rsidRPr="000D53BE" w:rsidRDefault="000D53BE" w:rsidP="00CD68E2">
      <w:pPr>
        <w:spacing w:after="0" w:line="288" w:lineRule="auto"/>
        <w:jc w:val="both"/>
        <w:rPr>
          <w:sz w:val="24"/>
        </w:rPr>
      </w:pPr>
    </w:p>
    <w:p w14:paraId="6DDDA9BE" w14:textId="4ABAB147" w:rsidR="000D53BE" w:rsidRPr="000D53BE" w:rsidRDefault="000D53BE" w:rsidP="00CD68E2">
      <w:pPr>
        <w:spacing w:after="0" w:line="288" w:lineRule="auto"/>
        <w:jc w:val="both"/>
        <w:rPr>
          <w:sz w:val="24"/>
        </w:rPr>
      </w:pPr>
      <w:r w:rsidRPr="00153DF1">
        <w:rPr>
          <w:sz w:val="24"/>
          <w:u w:val="single"/>
        </w:rPr>
        <w:t>"Temel Fatura" senaryosunda, düzenlenen faturalara e-Fatura uygulaması üzerinden "</w:t>
      </w:r>
      <w:proofErr w:type="spellStart"/>
      <w:r w:rsidRPr="00153DF1">
        <w:rPr>
          <w:b/>
          <w:bCs/>
          <w:sz w:val="24"/>
          <w:u w:val="single"/>
        </w:rPr>
        <w:t>red</w:t>
      </w:r>
      <w:proofErr w:type="spellEnd"/>
      <w:r w:rsidRPr="00153DF1">
        <w:rPr>
          <w:b/>
          <w:bCs/>
          <w:sz w:val="24"/>
          <w:u w:val="single"/>
        </w:rPr>
        <w:t xml:space="preserve"> yanıtı</w:t>
      </w:r>
      <w:r w:rsidRPr="00153DF1">
        <w:rPr>
          <w:sz w:val="24"/>
          <w:u w:val="single"/>
        </w:rPr>
        <w:t xml:space="preserve">" dönülme </w:t>
      </w:r>
      <w:r w:rsidR="00153DF1" w:rsidRPr="00153DF1">
        <w:rPr>
          <w:sz w:val="24"/>
          <w:u w:val="single"/>
        </w:rPr>
        <w:t>imkânı</w:t>
      </w:r>
      <w:r w:rsidRPr="00153DF1">
        <w:rPr>
          <w:sz w:val="24"/>
          <w:u w:val="single"/>
        </w:rPr>
        <w:t xml:space="preserve"> bulunmamakla birlikte</w:t>
      </w:r>
      <w:r w:rsidRPr="000D53BE">
        <w:rPr>
          <w:sz w:val="24"/>
        </w:rPr>
        <w:t xml:space="preserve">, </w:t>
      </w:r>
      <w:r w:rsidRPr="005E46E8">
        <w:rPr>
          <w:b/>
          <w:bCs/>
          <w:sz w:val="24"/>
          <w:highlight w:val="yellow"/>
        </w:rPr>
        <w:t>8 günlük itiraz süresi dolmamak şartıyla</w:t>
      </w:r>
      <w:r w:rsidRPr="000D53BE">
        <w:rPr>
          <w:sz w:val="24"/>
        </w:rPr>
        <w:t xml:space="preserve"> (5/3/2019 tarihi itibarıyla uygulamaya giren) </w:t>
      </w:r>
      <w:r w:rsidRPr="00153DF1">
        <w:rPr>
          <w:b/>
          <w:bCs/>
          <w:sz w:val="24"/>
        </w:rPr>
        <w:t>Temel Fatura İptal Portalı üzerinden satıcının ilgili fatura için iptal talebinde bulunma hakkı vardır</w:t>
      </w:r>
      <w:r w:rsidRPr="000D53BE">
        <w:rPr>
          <w:sz w:val="24"/>
        </w:rPr>
        <w:t>. "</w:t>
      </w:r>
      <w:r w:rsidRPr="00153DF1">
        <w:rPr>
          <w:b/>
          <w:bCs/>
          <w:color w:val="C00000"/>
          <w:sz w:val="24"/>
        </w:rPr>
        <w:t>Ticari Fatura" senaryosunda</w:t>
      </w:r>
      <w:r w:rsidRPr="00153DF1">
        <w:rPr>
          <w:color w:val="C00000"/>
          <w:sz w:val="24"/>
        </w:rPr>
        <w:t xml:space="preserve"> düzenlenen faturalara ise e-Fatura Uygulaması üzerinden itiraz mahiyetinde, mali mühür ile imzalı elektronik bir belge üreten yapıyı barındıran "</w:t>
      </w:r>
      <w:proofErr w:type="spellStart"/>
      <w:r w:rsidRPr="00153DF1">
        <w:rPr>
          <w:b/>
          <w:bCs/>
          <w:color w:val="C00000"/>
          <w:sz w:val="24"/>
        </w:rPr>
        <w:t>red</w:t>
      </w:r>
      <w:proofErr w:type="spellEnd"/>
      <w:r w:rsidRPr="00153DF1">
        <w:rPr>
          <w:b/>
          <w:bCs/>
          <w:color w:val="C00000"/>
          <w:sz w:val="24"/>
        </w:rPr>
        <w:t xml:space="preserve"> yanıtı" dönülebilmektedir</w:t>
      </w:r>
      <w:r w:rsidRPr="00153DF1">
        <w:rPr>
          <w:color w:val="C00000"/>
          <w:sz w:val="24"/>
        </w:rPr>
        <w:t xml:space="preserve">. </w:t>
      </w:r>
      <w:r w:rsidRPr="00153DF1">
        <w:rPr>
          <w:sz w:val="24"/>
          <w:shd w:val="clear" w:color="auto" w:fill="E2EFD9" w:themeFill="accent6" w:themeFillTint="33"/>
        </w:rPr>
        <w:t>"Temel Fatura" senaryosunda düzenlenen faturalara e-Fatura Uygulaması üzerinden "</w:t>
      </w:r>
      <w:proofErr w:type="spellStart"/>
      <w:r w:rsidRPr="00153DF1">
        <w:rPr>
          <w:sz w:val="24"/>
          <w:shd w:val="clear" w:color="auto" w:fill="E2EFD9" w:themeFill="accent6" w:themeFillTint="33"/>
        </w:rPr>
        <w:t>red</w:t>
      </w:r>
      <w:proofErr w:type="spellEnd"/>
      <w:r w:rsidRPr="00153DF1">
        <w:rPr>
          <w:sz w:val="24"/>
          <w:shd w:val="clear" w:color="auto" w:fill="E2EFD9" w:themeFill="accent6" w:themeFillTint="33"/>
        </w:rPr>
        <w:t xml:space="preserve"> </w:t>
      </w:r>
      <w:proofErr w:type="spellStart"/>
      <w:r w:rsidRPr="00153DF1">
        <w:rPr>
          <w:sz w:val="24"/>
          <w:shd w:val="clear" w:color="auto" w:fill="E2EFD9" w:themeFill="accent6" w:themeFillTint="33"/>
        </w:rPr>
        <w:t>yanıtı"nın</w:t>
      </w:r>
      <w:proofErr w:type="spellEnd"/>
      <w:r w:rsidRPr="00153DF1">
        <w:rPr>
          <w:sz w:val="24"/>
          <w:shd w:val="clear" w:color="auto" w:fill="E2EFD9" w:themeFill="accent6" w:themeFillTint="33"/>
        </w:rPr>
        <w:t xml:space="preserve"> dönülememesi ya da Temel Fatura İptal Portalı üzerinden iptal talebinde bulunulmamış olması, 6102 sayılı Kanunun 18 inci maddesinde belirtilen harici </w:t>
      </w:r>
      <w:r w:rsidRPr="00153DF1">
        <w:rPr>
          <w:sz w:val="24"/>
          <w:shd w:val="clear" w:color="auto" w:fill="E2EFD9" w:themeFill="accent6" w:themeFillTint="33"/>
        </w:rPr>
        <w:lastRenderedPageBreak/>
        <w:t>yöntemlerle (noter aracılığıyla, taahhütlü mektupla, telgrafla veya güvenli elektronik imza kullanılarak kayıtlı elektronik posta sistemi ile) itiraz edilebilmesi imkanını ortadan kaldırmamaktadır</w:t>
      </w:r>
      <w:r w:rsidRPr="000D53BE">
        <w:rPr>
          <w:sz w:val="24"/>
        </w:rPr>
        <w:t xml:space="preserve">. Bir başka ifade ile "Temel Fatura" senaryosunda düzenlenen faturalara 6102 sayılı Kanunun 18 inci maddesinde belirtilen yöntemler ile itiraz edilebilmesi </w:t>
      </w:r>
      <w:r w:rsidR="00153DF1" w:rsidRPr="000D53BE">
        <w:rPr>
          <w:sz w:val="24"/>
        </w:rPr>
        <w:t>imkânı</w:t>
      </w:r>
      <w:r w:rsidRPr="000D53BE">
        <w:rPr>
          <w:sz w:val="24"/>
        </w:rPr>
        <w:t xml:space="preserve"> bulunmaktadır. "Ticari Fatura" senaryosunda düzenlenmiş olan faturalara ilişkin olarak alıcıların e-Fatura Uygulaması üzerinden "</w:t>
      </w:r>
      <w:proofErr w:type="spellStart"/>
      <w:r w:rsidRPr="000D53BE">
        <w:rPr>
          <w:sz w:val="24"/>
        </w:rPr>
        <w:t>red</w:t>
      </w:r>
      <w:proofErr w:type="spellEnd"/>
      <w:r w:rsidRPr="000D53BE">
        <w:rPr>
          <w:sz w:val="24"/>
        </w:rPr>
        <w:t xml:space="preserve"> yanıtı" dönmemeleri, 6102 sayılı Kanunun 18 inci maddesinde belirtilen yöntemlerin, Kanunun 21 inci maddesinde belirtilen sürede kullanılabilme hakkını ortadan kaldırmamaktadır. Gerek e-Fatura Uygulaması üzerinden "</w:t>
      </w:r>
      <w:proofErr w:type="spellStart"/>
      <w:r w:rsidRPr="000D53BE">
        <w:rPr>
          <w:sz w:val="24"/>
        </w:rPr>
        <w:t>red</w:t>
      </w:r>
      <w:proofErr w:type="spellEnd"/>
      <w:r w:rsidRPr="000D53BE">
        <w:rPr>
          <w:sz w:val="24"/>
        </w:rPr>
        <w:t xml:space="preserve"> yanıtı" dönülmesi ya da iptal talebinde bulunulması, gerekse 6102 sayılı Kanunun 18 inci maddesinde belirtilen yöntemler ile faturaya itiraz edilmesine ilişkin olarak Kanunun 21 inci maddesinde belirtilen 8 (sekiz) günlük itiraz süresine uymak tacir olmanın hukuki sonuçlarındandır. Bu süre geçtikten sonra yapılan itirazlar, iptal talepleri ve e-Fatura Uygulaması üzerinden dönülen "</w:t>
      </w:r>
      <w:proofErr w:type="spellStart"/>
      <w:r w:rsidRPr="000D53BE">
        <w:rPr>
          <w:sz w:val="24"/>
        </w:rPr>
        <w:t>red</w:t>
      </w:r>
      <w:proofErr w:type="spellEnd"/>
      <w:r w:rsidRPr="000D53BE">
        <w:rPr>
          <w:sz w:val="24"/>
        </w:rPr>
        <w:t xml:space="preserve"> yanıtları" söz konusu faturaların alıcı tarafından fatura içeriğinin kabul edilmiş olduğu sonucunu doğurmaktadır.</w:t>
      </w:r>
    </w:p>
    <w:p w14:paraId="6BC5C041" w14:textId="77777777" w:rsidR="000D53BE" w:rsidRPr="000D53BE" w:rsidRDefault="000D53BE" w:rsidP="00CD68E2">
      <w:pPr>
        <w:spacing w:after="0" w:line="288" w:lineRule="auto"/>
        <w:jc w:val="both"/>
        <w:rPr>
          <w:sz w:val="24"/>
        </w:rPr>
      </w:pPr>
    </w:p>
    <w:p w14:paraId="2A844618" w14:textId="66DB5F4F" w:rsidR="000D53BE" w:rsidRPr="000D53BE" w:rsidRDefault="000D53BE" w:rsidP="00CD68E2">
      <w:pPr>
        <w:spacing w:after="0" w:line="288" w:lineRule="auto"/>
        <w:jc w:val="both"/>
        <w:rPr>
          <w:sz w:val="24"/>
        </w:rPr>
      </w:pPr>
      <w:r w:rsidRPr="000D53BE">
        <w:rPr>
          <w:sz w:val="24"/>
        </w:rPr>
        <w:t xml:space="preserve">Öte yandan, bir mal teslimi için fatura düzenlendiğinde mal teslim edildikten sonra kısmen veya tamamen iadesinin yapılması durumunda ortada mal hareketinden kaynaklı bir iade bulunduğundan, düzenlenecek e-Faturanın "İade Fatura" tipinde olması ve bu şekilde alınan faturaya ilişkin muhasebe kayıtlarının, muhasebe ilke ve kurallarına uygun olarak düzeltme kayıtları ile düzeltilmesi gerekmektedir. </w:t>
      </w:r>
      <w:r w:rsidRPr="005E46E8">
        <w:rPr>
          <w:sz w:val="24"/>
          <w:shd w:val="clear" w:color="auto" w:fill="E2EFD9" w:themeFill="accent6" w:themeFillTint="33"/>
        </w:rPr>
        <w:t xml:space="preserve">Ancak alıcısına e-Fatura Uygulaması üzerinden başarıyla gönderilmiş bir e-Faturaya konu malların, </w:t>
      </w:r>
      <w:r w:rsidRPr="005E46E8">
        <w:rPr>
          <w:color w:val="C00000"/>
          <w:sz w:val="24"/>
          <w:shd w:val="clear" w:color="auto" w:fill="E2EFD9" w:themeFill="accent6" w:themeFillTint="33"/>
        </w:rPr>
        <w:t xml:space="preserve">alıcısı tarafından hiç teslim alınmaması ve stok kayıtlarına hiç girmemesi veya herhangi bir mal iadesi bulunmaksızın sadece hatalı bir fatura olması, alıcısının faturayı kabul etmek istememesi vb. </w:t>
      </w:r>
      <w:r w:rsidRPr="005E46E8">
        <w:rPr>
          <w:b/>
          <w:bCs/>
          <w:color w:val="C00000"/>
          <w:sz w:val="24"/>
          <w:shd w:val="clear" w:color="auto" w:fill="E2EFD9" w:themeFill="accent6" w:themeFillTint="33"/>
        </w:rPr>
        <w:t>durumlarda</w:t>
      </w:r>
      <w:r w:rsidRPr="005E46E8">
        <w:rPr>
          <w:color w:val="C00000"/>
          <w:sz w:val="24"/>
          <w:shd w:val="clear" w:color="auto" w:fill="E2EFD9" w:themeFill="accent6" w:themeFillTint="33"/>
        </w:rPr>
        <w:t>;</w:t>
      </w:r>
    </w:p>
    <w:p w14:paraId="23CA488C" w14:textId="3DF763EF" w:rsidR="000D53BE" w:rsidRPr="000D53BE" w:rsidRDefault="000D53BE" w:rsidP="00CD68E2">
      <w:pPr>
        <w:shd w:val="clear" w:color="auto" w:fill="E2EFD9" w:themeFill="accent6" w:themeFillTint="33"/>
        <w:spacing w:after="0" w:line="288" w:lineRule="auto"/>
        <w:jc w:val="both"/>
        <w:rPr>
          <w:sz w:val="24"/>
        </w:rPr>
      </w:pPr>
      <w:r w:rsidRPr="000D53BE">
        <w:rPr>
          <w:sz w:val="24"/>
        </w:rPr>
        <w:t>- Faturanın "</w:t>
      </w:r>
      <w:r w:rsidRPr="005E46E8">
        <w:rPr>
          <w:b/>
          <w:bCs/>
          <w:color w:val="7030A0"/>
          <w:sz w:val="24"/>
        </w:rPr>
        <w:t>Temel Fatura</w:t>
      </w:r>
      <w:r w:rsidRPr="000D53BE">
        <w:rPr>
          <w:sz w:val="24"/>
        </w:rPr>
        <w:t>" senaryosunda düzenlenmiş olması halinde, 6102 sayılı Kanunun 18</w:t>
      </w:r>
      <w:r w:rsidR="006C39A7">
        <w:rPr>
          <w:sz w:val="24"/>
        </w:rPr>
        <w:t>’</w:t>
      </w:r>
      <w:r w:rsidRPr="000D53BE">
        <w:rPr>
          <w:sz w:val="24"/>
        </w:rPr>
        <w:t xml:space="preserve">inci maddesinde belirtilen </w:t>
      </w:r>
      <w:r w:rsidRPr="005E46E8">
        <w:rPr>
          <w:color w:val="0070C0"/>
          <w:sz w:val="24"/>
          <w:u w:val="single"/>
        </w:rPr>
        <w:t>harici yöntemlerle veya Temel Fatura İptal Portalı üzerinden</w:t>
      </w:r>
      <w:r w:rsidRPr="005E46E8">
        <w:rPr>
          <w:color w:val="0070C0"/>
          <w:sz w:val="24"/>
        </w:rPr>
        <w:t xml:space="preserve"> </w:t>
      </w:r>
      <w:r w:rsidRPr="000D53BE">
        <w:rPr>
          <w:sz w:val="24"/>
        </w:rPr>
        <w:t xml:space="preserve">yapılan </w:t>
      </w:r>
      <w:r w:rsidRPr="005E46E8">
        <w:rPr>
          <w:sz w:val="24"/>
          <w:highlight w:val="yellow"/>
        </w:rPr>
        <w:t>iptal talebiyle,</w:t>
      </w:r>
    </w:p>
    <w:p w14:paraId="2171B868" w14:textId="3A0973B9" w:rsidR="000D53BE" w:rsidRPr="000D53BE" w:rsidRDefault="000D53BE" w:rsidP="00CD68E2">
      <w:pPr>
        <w:shd w:val="clear" w:color="auto" w:fill="E2EFD9" w:themeFill="accent6" w:themeFillTint="33"/>
        <w:spacing w:after="0" w:line="288" w:lineRule="auto"/>
        <w:jc w:val="both"/>
        <w:rPr>
          <w:sz w:val="24"/>
        </w:rPr>
      </w:pPr>
      <w:r w:rsidRPr="000D53BE">
        <w:rPr>
          <w:sz w:val="24"/>
        </w:rPr>
        <w:t>- Faturanın "</w:t>
      </w:r>
      <w:r w:rsidRPr="005E46E8">
        <w:rPr>
          <w:b/>
          <w:bCs/>
          <w:color w:val="7030A0"/>
          <w:sz w:val="24"/>
        </w:rPr>
        <w:t>Ticari Fatura</w:t>
      </w:r>
      <w:r w:rsidRPr="000D53BE">
        <w:rPr>
          <w:sz w:val="24"/>
        </w:rPr>
        <w:t xml:space="preserve">" senaryosunda düzenlenmiş olması halinde ise, </w:t>
      </w:r>
      <w:r w:rsidRPr="006C39A7">
        <w:rPr>
          <w:color w:val="0070C0"/>
          <w:sz w:val="24"/>
          <w:u w:val="single"/>
        </w:rPr>
        <w:t>bu yöntemlere ek olarak</w:t>
      </w:r>
      <w:r w:rsidRPr="006C39A7">
        <w:rPr>
          <w:color w:val="0070C0"/>
          <w:sz w:val="24"/>
        </w:rPr>
        <w:t xml:space="preserve"> </w:t>
      </w:r>
      <w:r w:rsidRPr="000D53BE">
        <w:rPr>
          <w:sz w:val="24"/>
        </w:rPr>
        <w:t>e-Fatura Uygulaması üzerinden "</w:t>
      </w:r>
      <w:proofErr w:type="spellStart"/>
      <w:r w:rsidRPr="005E46E8">
        <w:rPr>
          <w:sz w:val="24"/>
          <w:highlight w:val="yellow"/>
        </w:rPr>
        <w:t>red</w:t>
      </w:r>
      <w:proofErr w:type="spellEnd"/>
      <w:r w:rsidRPr="005E46E8">
        <w:rPr>
          <w:sz w:val="24"/>
          <w:highlight w:val="yellow"/>
        </w:rPr>
        <w:t xml:space="preserve"> </w:t>
      </w:r>
      <w:proofErr w:type="spellStart"/>
      <w:r w:rsidRPr="005E46E8">
        <w:rPr>
          <w:sz w:val="24"/>
          <w:highlight w:val="yellow"/>
        </w:rPr>
        <w:t>yanıtı</w:t>
      </w:r>
      <w:r w:rsidRPr="000D53BE">
        <w:rPr>
          <w:sz w:val="24"/>
        </w:rPr>
        <w:t>"yla</w:t>
      </w:r>
      <w:proofErr w:type="spellEnd"/>
    </w:p>
    <w:p w14:paraId="22BC1FFC" w14:textId="77777777" w:rsidR="000D53BE" w:rsidRPr="006C39A7" w:rsidRDefault="000D53BE" w:rsidP="00CD68E2">
      <w:pPr>
        <w:shd w:val="clear" w:color="auto" w:fill="E2EFD9" w:themeFill="accent6" w:themeFillTint="33"/>
        <w:spacing w:after="0" w:line="288" w:lineRule="auto"/>
        <w:jc w:val="both"/>
        <w:rPr>
          <w:sz w:val="24"/>
          <w:u w:val="single"/>
        </w:rPr>
      </w:pPr>
      <w:proofErr w:type="gramStart"/>
      <w:r w:rsidRPr="006C39A7">
        <w:rPr>
          <w:b/>
          <w:bCs/>
          <w:sz w:val="24"/>
        </w:rPr>
        <w:t>söz</w:t>
      </w:r>
      <w:proofErr w:type="gramEnd"/>
      <w:r w:rsidRPr="006C39A7">
        <w:rPr>
          <w:b/>
          <w:bCs/>
          <w:sz w:val="24"/>
        </w:rPr>
        <w:t xml:space="preserve"> konusu faturaya itiraz edilebilmesi mümkün olup</w:t>
      </w:r>
      <w:r w:rsidRPr="000D53BE">
        <w:rPr>
          <w:sz w:val="24"/>
        </w:rPr>
        <w:t xml:space="preserve">, </w:t>
      </w:r>
      <w:r w:rsidRPr="006C39A7">
        <w:rPr>
          <w:sz w:val="24"/>
          <w:u w:val="single"/>
        </w:rPr>
        <w:t>bu durumlarda bir iade faturası düzenlenmesi zorunluluğu da bulunmamaktadır.</w:t>
      </w:r>
    </w:p>
    <w:p w14:paraId="2623D4D9" w14:textId="77777777" w:rsidR="000D53BE" w:rsidRPr="000D53BE" w:rsidRDefault="000D53BE" w:rsidP="00CD68E2">
      <w:pPr>
        <w:spacing w:after="0" w:line="288" w:lineRule="auto"/>
        <w:jc w:val="both"/>
        <w:rPr>
          <w:sz w:val="24"/>
        </w:rPr>
      </w:pPr>
    </w:p>
    <w:p w14:paraId="47A95B8D" w14:textId="77777777" w:rsidR="000D53BE" w:rsidRPr="006C39A7" w:rsidRDefault="000D53BE" w:rsidP="00CD68E2">
      <w:pPr>
        <w:shd w:val="clear" w:color="auto" w:fill="FFF2CC" w:themeFill="accent4" w:themeFillTint="33"/>
        <w:spacing w:after="0" w:line="288" w:lineRule="auto"/>
        <w:jc w:val="both"/>
        <w:rPr>
          <w:sz w:val="24"/>
          <w:u w:val="single"/>
        </w:rPr>
      </w:pPr>
      <w:r w:rsidRPr="006C39A7">
        <w:rPr>
          <w:sz w:val="24"/>
          <w:shd w:val="clear" w:color="auto" w:fill="FFF2CC" w:themeFill="accent4" w:themeFillTint="33"/>
        </w:rPr>
        <w:t>İlgili fatura e-Fatura sistemi üzerinde başarıyla iletilmiş olmasına rağmen, gerçekte bir mal veya hizmet alışı olmadığı halde düzenlendiği değerlendirilen faturaların, muhatabı tarafından kanuni defter kayıtlarına alınma zorunluluğu bulunmamakla birlikte, muhasebe kayıtlarına alınmış olması durumunda muhasebe kayıt ve düzeltme kuralları dikkate alınarak ters kayıt ile muhasebe kayıtlarının düzeltilmesi de mümkün bulunmaktadır</w:t>
      </w:r>
      <w:r w:rsidRPr="000D53BE">
        <w:rPr>
          <w:sz w:val="24"/>
        </w:rPr>
        <w:t xml:space="preserve">. </w:t>
      </w:r>
      <w:r w:rsidRPr="006C39A7">
        <w:rPr>
          <w:sz w:val="24"/>
          <w:u w:val="single"/>
        </w:rPr>
        <w:t xml:space="preserve">Söz konusu düzeltme kayıtlarının </w:t>
      </w:r>
      <w:r w:rsidRPr="006C39A7">
        <w:rPr>
          <w:b/>
          <w:bCs/>
          <w:sz w:val="24"/>
          <w:u w:val="single"/>
        </w:rPr>
        <w:t xml:space="preserve">tevsik edici bilgi ve belgeleri </w:t>
      </w:r>
      <w:r w:rsidRPr="006C39A7">
        <w:rPr>
          <w:sz w:val="24"/>
          <w:u w:val="single"/>
        </w:rPr>
        <w:t>olarak, muhatabı tarafından yapılan sistemsel veya harici itirazlara ilişkin bilgi ve belgeler, ilgililere ibraz edilmek bakımından muhasebe kayıtları ile birlikte muhafaza edilecek ve istenildiğinde ibraz edilecektir.</w:t>
      </w:r>
    </w:p>
    <w:p w14:paraId="472A1E71" w14:textId="77777777" w:rsidR="000D53BE" w:rsidRPr="000D53BE" w:rsidRDefault="000D53BE" w:rsidP="00CD68E2">
      <w:pPr>
        <w:spacing w:after="0" w:line="288" w:lineRule="auto"/>
        <w:jc w:val="both"/>
        <w:rPr>
          <w:sz w:val="24"/>
        </w:rPr>
      </w:pPr>
    </w:p>
    <w:p w14:paraId="3C04C5B3" w14:textId="2A5CABDE" w:rsidR="000D53BE" w:rsidRDefault="000D53BE" w:rsidP="00CD68E2">
      <w:pPr>
        <w:spacing w:after="0" w:line="288" w:lineRule="auto"/>
        <w:jc w:val="both"/>
        <w:rPr>
          <w:sz w:val="24"/>
        </w:rPr>
      </w:pPr>
      <w:r w:rsidRPr="000D53BE">
        <w:rPr>
          <w:sz w:val="24"/>
        </w:rPr>
        <w:t xml:space="preserve">Buna göre, ilgili mükellefin, hatalı olarak düzenlemiş olduğunuz faturayı kabul etmek istememesi halinde ortada bir mal iadesi bulunmadığından "İade Fatura" tipinde e-Fatura düzenlenerek değil, 6102 sayılı Kanunun ilgili maddesinde düzenlenen harici yollarla itiraz yöntemlerinden biri olan KEP sistemi ile itiraz mekanizmasının kullanılması mümkündür. Bu kapsamda, "Temel Fatura" olarak sehven düzenlenen söz konusu e-Faturanın kabul edilmek istenmemesi halinde, alıcının, muhasebe kayıtlarına hiç almadan harici yollarla itiraz (noter aracılığıyla, taahhütlü mektupla, telgrafla veya </w:t>
      </w:r>
      <w:r w:rsidRPr="000D53BE">
        <w:rPr>
          <w:sz w:val="24"/>
        </w:rPr>
        <w:lastRenderedPageBreak/>
        <w:t>güvenli elektronik imza kullanılarak KEP sistemi) yöntemlerinden biri ile faturaya itiraz etmesi (İlgili faturanın düzenlenme tarihi olan 31/10/2017'de "Temel Fatura İptal Portalı" aktif olmadığından, ilgili fatura için bu portal üzerinden iptal talebinde bulunulması imkanı bulunmamaktadır.), şirketinizce de daha önce muhasebe kayıtlarında gösterilen bu faturaların, itiraz üzerine kayıtlardan çıkartılması gerekmektedir.</w:t>
      </w:r>
    </w:p>
    <w:p w14:paraId="403A1D91" w14:textId="2693A777" w:rsidR="00132352" w:rsidRDefault="00132352" w:rsidP="00CD68E2">
      <w:pPr>
        <w:pStyle w:val="Balk1"/>
        <w:spacing w:before="0"/>
      </w:pPr>
    </w:p>
    <w:p w14:paraId="098C3DC0" w14:textId="6429A718" w:rsidR="004153D5" w:rsidRDefault="004153D5" w:rsidP="004153D5"/>
    <w:p w14:paraId="2CFC3456" w14:textId="29ADC509" w:rsidR="004153D5" w:rsidRDefault="004153D5" w:rsidP="004153D5"/>
    <w:p w14:paraId="0A6CB99F" w14:textId="28DB13C3" w:rsidR="004153D5" w:rsidRDefault="004153D5" w:rsidP="004153D5"/>
    <w:p w14:paraId="7791E5E5" w14:textId="42D41636" w:rsidR="004153D5" w:rsidRDefault="004153D5" w:rsidP="004153D5"/>
    <w:p w14:paraId="5D64E244" w14:textId="19312D34" w:rsidR="004153D5" w:rsidRDefault="004153D5" w:rsidP="004153D5"/>
    <w:p w14:paraId="0E9FE648" w14:textId="7A5A38C9" w:rsidR="004153D5" w:rsidRDefault="004153D5" w:rsidP="004153D5"/>
    <w:p w14:paraId="72415EDE" w14:textId="5341F977" w:rsidR="004153D5" w:rsidRDefault="004153D5" w:rsidP="004153D5"/>
    <w:p w14:paraId="250C32C2" w14:textId="24DB67B2" w:rsidR="004153D5" w:rsidRDefault="004153D5" w:rsidP="004153D5"/>
    <w:p w14:paraId="1025E3B8" w14:textId="061115D1" w:rsidR="004153D5" w:rsidRDefault="004153D5" w:rsidP="004153D5"/>
    <w:p w14:paraId="587E941E" w14:textId="58CF8223" w:rsidR="004153D5" w:rsidRDefault="004153D5" w:rsidP="004153D5"/>
    <w:p w14:paraId="2BC053C1" w14:textId="593CCB9E" w:rsidR="004153D5" w:rsidRDefault="004153D5" w:rsidP="004153D5"/>
    <w:p w14:paraId="0C5C4C89" w14:textId="002B93D4" w:rsidR="004153D5" w:rsidRDefault="004153D5" w:rsidP="004153D5"/>
    <w:p w14:paraId="22D2DC7F" w14:textId="5DFB681E" w:rsidR="004153D5" w:rsidRDefault="004153D5" w:rsidP="004153D5"/>
    <w:p w14:paraId="10D63AD1" w14:textId="47738DDB" w:rsidR="004153D5" w:rsidRDefault="004153D5" w:rsidP="004153D5"/>
    <w:p w14:paraId="3715D869" w14:textId="7C6A4125" w:rsidR="004153D5" w:rsidRDefault="004153D5" w:rsidP="004153D5"/>
    <w:p w14:paraId="135234EF" w14:textId="2DB1B9F8" w:rsidR="004153D5" w:rsidRDefault="004153D5" w:rsidP="004153D5"/>
    <w:p w14:paraId="16382920" w14:textId="1AD7F57D" w:rsidR="004153D5" w:rsidRDefault="004153D5" w:rsidP="004153D5"/>
    <w:p w14:paraId="69F16FF5" w14:textId="66B31362" w:rsidR="004153D5" w:rsidRDefault="004153D5" w:rsidP="004153D5"/>
    <w:p w14:paraId="7EFB9321" w14:textId="3119A38F" w:rsidR="004153D5" w:rsidRDefault="004153D5" w:rsidP="004153D5"/>
    <w:p w14:paraId="3FA47FB0" w14:textId="378347FB" w:rsidR="004153D5" w:rsidRDefault="004153D5" w:rsidP="004153D5"/>
    <w:p w14:paraId="426D300A" w14:textId="194B0522" w:rsidR="004153D5" w:rsidRDefault="004153D5" w:rsidP="004153D5"/>
    <w:p w14:paraId="6E1096E8" w14:textId="25380B98" w:rsidR="004153D5" w:rsidRDefault="004153D5" w:rsidP="004153D5"/>
    <w:p w14:paraId="72219783" w14:textId="7E425CC6" w:rsidR="004153D5" w:rsidRDefault="004153D5" w:rsidP="004153D5"/>
    <w:p w14:paraId="52EE1BE1" w14:textId="06E2584C" w:rsidR="004153D5" w:rsidRDefault="004153D5" w:rsidP="004153D5"/>
    <w:p w14:paraId="3462112F" w14:textId="4B5B7CB5" w:rsidR="004153D5" w:rsidRDefault="004153D5" w:rsidP="004153D5"/>
    <w:p w14:paraId="0FCC07FE" w14:textId="2F5A1E0F" w:rsidR="004153D5" w:rsidRDefault="004153D5" w:rsidP="004153D5"/>
    <w:p w14:paraId="2F3FF39A" w14:textId="215C286B" w:rsidR="004153D5" w:rsidRDefault="004153D5" w:rsidP="004153D5"/>
    <w:p w14:paraId="6787428C" w14:textId="77777777" w:rsidR="004153D5" w:rsidRPr="004153D5" w:rsidRDefault="004153D5" w:rsidP="004153D5"/>
    <w:p w14:paraId="6C0D14E4" w14:textId="39DEA962" w:rsidR="009F1BAA" w:rsidRDefault="009F1BAA" w:rsidP="000B6759">
      <w:pPr>
        <w:pStyle w:val="Balk1"/>
        <w:spacing w:before="0" w:line="288" w:lineRule="auto"/>
      </w:pPr>
      <w:bookmarkStart w:id="341" w:name="_Toc111293332"/>
      <w:r>
        <w:lastRenderedPageBreak/>
        <w:t>E-ARŞİV FATURA, E-SMM İPTAL, İHTAR/İTİRAZ BİLDİRİM KILAVUZU</w:t>
      </w:r>
      <w:bookmarkEnd w:id="341"/>
    </w:p>
    <w:p w14:paraId="2E14E0EB" w14:textId="145576CF" w:rsidR="000B6759" w:rsidRDefault="005F46C7" w:rsidP="000B6759">
      <w:pPr>
        <w:spacing w:after="0"/>
      </w:pPr>
      <w:hyperlink r:id="rId246" w:history="1">
        <w:r w:rsidR="000B6759" w:rsidRPr="003D0772">
          <w:rPr>
            <w:rStyle w:val="Kpr"/>
          </w:rPr>
          <w:t>https://ebelge.gib.gov.tr/dosyalar/e-Arsiv_Uygulamalari_Iptal_Ihtar_Itiraz_Bildirim_Kilavuzu_V.1.0.pdf</w:t>
        </w:r>
      </w:hyperlink>
    </w:p>
    <w:p w14:paraId="3D9B5E92" w14:textId="77777777" w:rsidR="000B6759" w:rsidRPr="000B6759" w:rsidRDefault="000B6759" w:rsidP="000B6759">
      <w:pPr>
        <w:spacing w:after="0"/>
      </w:pPr>
    </w:p>
    <w:p w14:paraId="5DA3F243" w14:textId="52F7F744" w:rsidR="009F1BAA" w:rsidRDefault="009F1BAA" w:rsidP="000B6759">
      <w:pPr>
        <w:pStyle w:val="Balk2"/>
        <w:spacing w:before="0" w:line="288" w:lineRule="auto"/>
      </w:pPr>
      <w:bookmarkStart w:id="342" w:name="_Toc111293333"/>
      <w:r>
        <w:t>1-Giriş</w:t>
      </w:r>
      <w:bookmarkEnd w:id="342"/>
    </w:p>
    <w:p w14:paraId="1AFFEFAF" w14:textId="63B641E9" w:rsidR="009F1BAA" w:rsidRPr="001E16B4" w:rsidRDefault="009F1BAA" w:rsidP="000B6759">
      <w:pPr>
        <w:spacing w:after="0" w:line="288" w:lineRule="auto"/>
        <w:jc w:val="both"/>
        <w:rPr>
          <w:sz w:val="24"/>
        </w:rPr>
      </w:pPr>
      <w:r w:rsidRPr="001E16B4">
        <w:rPr>
          <w:sz w:val="24"/>
        </w:rPr>
        <w:t>Bilindiği üzere 526 Sıra No.lu Vergi Usul Kanunu Genel Tebliğiyle, 509 Sıra No.lu Vergi Usul Kanunu Genel Tebliğine "V.10. e-Belgelere İlişkin İptal/İtiraz, İhbar ve İhtarların Bildirilmesi" başlıklı bölüm eklenmiş olup, söz konusu bölüm uyarınca, 509 Sıra No.lu Vergi Usul Kanunu Genel Tebliğ kapsamında düzenlenen e-Belgelere ilişkin olarak 6102 sayılı Kanunun 18 inci maddesinin üçüncü fıkrası uyarınca noter aracılığıyla, taahhütlü mektupla, telgrafla veya güvenli elektronik imza kullanılarak KEP sistemi ile yapılan ihbar veya ihtarlar ile e-Belge iptal işlemlerinin 1/5/2021 tarihinden itibaren, ebelge.gib.gov.tr adresinde yayınlanacak kılavuzda belirtilen usul, esas ve süreler içinde, elektronik ortamda Gelir İdaresi Başkanlığı bilgi işlem sistemine bildirilmesi zorunluluğu getirilmiştir.</w:t>
      </w:r>
    </w:p>
    <w:p w14:paraId="620B61C8" w14:textId="69B32333" w:rsidR="009F1BAA" w:rsidRPr="001E16B4" w:rsidRDefault="009F1BAA" w:rsidP="00CD68E2">
      <w:pPr>
        <w:spacing w:after="0" w:line="288" w:lineRule="auto"/>
        <w:jc w:val="both"/>
        <w:rPr>
          <w:sz w:val="24"/>
        </w:rPr>
      </w:pPr>
    </w:p>
    <w:p w14:paraId="185A4ACC" w14:textId="08267B17" w:rsidR="009F1BAA" w:rsidRPr="001E16B4" w:rsidRDefault="009F1BAA" w:rsidP="00CD68E2">
      <w:pPr>
        <w:spacing w:after="0" w:line="288" w:lineRule="auto"/>
        <w:jc w:val="both"/>
        <w:rPr>
          <w:sz w:val="24"/>
        </w:rPr>
      </w:pPr>
      <w:r w:rsidRPr="001E16B4">
        <w:rPr>
          <w:sz w:val="24"/>
        </w:rPr>
        <w:t xml:space="preserve">Ayrıca 523 Sıra No.lu Vergi Usul Kanunu Tebliği ile 396 Sıra No.lu Vergi Usul Kanunu Genel Tebliğinde değişiklik yapılmış ve Temmuz 2021 döneminden itibaren mükelleflerimizce verilmesi gereken </w:t>
      </w:r>
      <w:proofErr w:type="spellStart"/>
      <w:r w:rsidRPr="001E16B4">
        <w:rPr>
          <w:sz w:val="24"/>
        </w:rPr>
        <w:t>Ba</w:t>
      </w:r>
      <w:proofErr w:type="spellEnd"/>
      <w:r w:rsidRPr="001E16B4">
        <w:rPr>
          <w:sz w:val="24"/>
        </w:rPr>
        <w:t xml:space="preserve"> ve </w:t>
      </w:r>
      <w:proofErr w:type="spellStart"/>
      <w:r w:rsidRPr="001E16B4">
        <w:rPr>
          <w:sz w:val="24"/>
        </w:rPr>
        <w:t>Bs</w:t>
      </w:r>
      <w:proofErr w:type="spellEnd"/>
      <w:r w:rsidRPr="001E16B4">
        <w:rPr>
          <w:sz w:val="24"/>
        </w:rPr>
        <w:t xml:space="preserve"> Formlarına e-Belgelerin dahil edilmeyeceği ifade edilmiştir. Söz konusu düzenleme kapsamında mükelleflerimizin vergiye uyum düzeylerinin ölçümü, uyumsuz mükelleflerin tespiti, kayıt dışı ekonomi ile mücadele ve elektronik ortamda yapılan iade (KDVİRA, ÖTVİRA ve GEKSİS gibi) süreçlerinde etkin bir şekilde yararlanılmakta olan </w:t>
      </w:r>
      <w:proofErr w:type="spellStart"/>
      <w:r w:rsidRPr="001E16B4">
        <w:rPr>
          <w:sz w:val="24"/>
        </w:rPr>
        <w:t>Ba</w:t>
      </w:r>
      <w:proofErr w:type="spellEnd"/>
      <w:r w:rsidRPr="001E16B4">
        <w:rPr>
          <w:sz w:val="24"/>
        </w:rPr>
        <w:t xml:space="preserve"> ve </w:t>
      </w:r>
      <w:proofErr w:type="spellStart"/>
      <w:r w:rsidRPr="001E16B4">
        <w:rPr>
          <w:sz w:val="24"/>
        </w:rPr>
        <w:t>Bs</w:t>
      </w:r>
      <w:proofErr w:type="spellEnd"/>
      <w:r w:rsidRPr="001E16B4">
        <w:rPr>
          <w:sz w:val="24"/>
        </w:rPr>
        <w:t xml:space="preserve"> formlarının e-Belgeler yönünden analizinin e-Belge veri tabanları üzerinden yapılması sonucunu doğurmuştur. Bu kapsamda mükelleflerimiz özelinde yapılan analizlerin daha sağlıklı ve etkin yapılabilmesi için gerek sistem içinden yapılan iptallerin, gerekse de </w:t>
      </w:r>
      <w:proofErr w:type="spellStart"/>
      <w:r w:rsidRPr="001E16B4">
        <w:rPr>
          <w:sz w:val="24"/>
        </w:rPr>
        <w:t>TTK’ya</w:t>
      </w:r>
      <w:proofErr w:type="spellEnd"/>
      <w:r w:rsidRPr="001E16B4">
        <w:rPr>
          <w:sz w:val="24"/>
        </w:rPr>
        <w:t xml:space="preserve"> göre yapılan itiraz işlemlerinin mükellefler hakkında yapılan analizlerin doğruluğu ve sıhhati açısından e-Belge Sistemi içerisinden doğru ve karşılaştırılabilir bir şekilde </w:t>
      </w:r>
      <w:r w:rsidRPr="001E16B4">
        <w:rPr>
          <w:b/>
          <w:bCs/>
          <w:color w:val="7030A0"/>
          <w:sz w:val="24"/>
        </w:rPr>
        <w:t xml:space="preserve">(Başkanlık sistemleri tarafından bu amaçla takip edilecek form </w:t>
      </w:r>
      <w:proofErr w:type="spellStart"/>
      <w:r w:rsidRPr="001E16B4">
        <w:rPr>
          <w:b/>
          <w:bCs/>
          <w:color w:val="7030A0"/>
          <w:sz w:val="24"/>
        </w:rPr>
        <w:t>Ba</w:t>
      </w:r>
      <w:proofErr w:type="spellEnd"/>
      <w:r w:rsidRPr="001E16B4">
        <w:rPr>
          <w:b/>
          <w:bCs/>
          <w:color w:val="7030A0"/>
          <w:sz w:val="24"/>
        </w:rPr>
        <w:t>/</w:t>
      </w:r>
      <w:proofErr w:type="spellStart"/>
      <w:r w:rsidRPr="001E16B4">
        <w:rPr>
          <w:b/>
          <w:bCs/>
          <w:color w:val="7030A0"/>
          <w:sz w:val="24"/>
        </w:rPr>
        <w:t>Bs</w:t>
      </w:r>
      <w:proofErr w:type="spellEnd"/>
      <w:r w:rsidRPr="001E16B4">
        <w:rPr>
          <w:b/>
          <w:bCs/>
          <w:color w:val="7030A0"/>
          <w:sz w:val="24"/>
        </w:rPr>
        <w:t xml:space="preserve"> yapısı “sanal </w:t>
      </w:r>
      <w:proofErr w:type="spellStart"/>
      <w:r w:rsidRPr="001E16B4">
        <w:rPr>
          <w:b/>
          <w:bCs/>
          <w:color w:val="7030A0"/>
          <w:sz w:val="24"/>
        </w:rPr>
        <w:t>Ba</w:t>
      </w:r>
      <w:proofErr w:type="spellEnd"/>
      <w:r w:rsidRPr="001E16B4">
        <w:rPr>
          <w:b/>
          <w:bCs/>
          <w:color w:val="7030A0"/>
          <w:sz w:val="24"/>
        </w:rPr>
        <w:t>/</w:t>
      </w:r>
      <w:proofErr w:type="spellStart"/>
      <w:r w:rsidRPr="001E16B4">
        <w:rPr>
          <w:b/>
          <w:bCs/>
          <w:color w:val="7030A0"/>
          <w:sz w:val="24"/>
        </w:rPr>
        <w:t>Bs</w:t>
      </w:r>
      <w:proofErr w:type="spellEnd"/>
      <w:r w:rsidRPr="001E16B4">
        <w:rPr>
          <w:b/>
          <w:bCs/>
          <w:color w:val="7030A0"/>
          <w:sz w:val="24"/>
        </w:rPr>
        <w:t xml:space="preserve"> formu” olarak bu kılavuzda ifade edilecek olup, mükelleflerimiz tarafından verilen </w:t>
      </w:r>
      <w:proofErr w:type="spellStart"/>
      <w:r w:rsidRPr="001E16B4">
        <w:rPr>
          <w:b/>
          <w:bCs/>
          <w:color w:val="7030A0"/>
          <w:sz w:val="24"/>
        </w:rPr>
        <w:t>Ba</w:t>
      </w:r>
      <w:proofErr w:type="spellEnd"/>
      <w:r w:rsidRPr="001E16B4">
        <w:rPr>
          <w:b/>
          <w:bCs/>
          <w:color w:val="7030A0"/>
          <w:sz w:val="24"/>
        </w:rPr>
        <w:t>/</w:t>
      </w:r>
      <w:proofErr w:type="spellStart"/>
      <w:r w:rsidRPr="001E16B4">
        <w:rPr>
          <w:b/>
          <w:bCs/>
          <w:color w:val="7030A0"/>
          <w:sz w:val="24"/>
        </w:rPr>
        <w:t>Bs</w:t>
      </w:r>
      <w:proofErr w:type="spellEnd"/>
      <w:r w:rsidRPr="001E16B4">
        <w:rPr>
          <w:b/>
          <w:bCs/>
          <w:color w:val="7030A0"/>
          <w:sz w:val="24"/>
        </w:rPr>
        <w:t xml:space="preserve"> formları ile bir ilgisi bulunmamaktadır.)</w:t>
      </w:r>
      <w:r w:rsidRPr="001E16B4">
        <w:rPr>
          <w:sz w:val="24"/>
        </w:rPr>
        <w:t xml:space="preserve"> izlenebilir olması önem kazanmıştır.</w:t>
      </w:r>
    </w:p>
    <w:p w14:paraId="474CD189" w14:textId="690F46BD" w:rsidR="00365DA0" w:rsidRPr="001E16B4" w:rsidRDefault="00365DA0" w:rsidP="00CD68E2">
      <w:pPr>
        <w:spacing w:after="0" w:line="288" w:lineRule="auto"/>
        <w:jc w:val="both"/>
        <w:rPr>
          <w:sz w:val="24"/>
        </w:rPr>
      </w:pPr>
    </w:p>
    <w:p w14:paraId="0A19B5ED" w14:textId="0FF69189" w:rsidR="00365DA0" w:rsidRPr="001E16B4" w:rsidRDefault="00365DA0" w:rsidP="00CD68E2">
      <w:pPr>
        <w:spacing w:after="0" w:line="288" w:lineRule="auto"/>
        <w:jc w:val="both"/>
        <w:rPr>
          <w:sz w:val="24"/>
        </w:rPr>
      </w:pPr>
      <w:r w:rsidRPr="001E16B4">
        <w:rPr>
          <w:sz w:val="24"/>
        </w:rPr>
        <w:t>Bu amaç doğrultusunda işbu kılavuz, e- Arşiv Uygulamalarında (e-Arşiv Fatura, e-SMM) düzenlenen belgeler için düzenleyicisi ve belgenin muhatabı vergi mükellefiyeti bulunan alıcıları (</w:t>
      </w:r>
      <w:r w:rsidRPr="001E16B4">
        <w:rPr>
          <w:color w:val="00B050"/>
          <w:sz w:val="24"/>
        </w:rPr>
        <w:t>alıcı VKN veya TCKN bilgisinin belge üzerinde yer alması durumunda</w:t>
      </w:r>
      <w:r w:rsidRPr="001E16B4">
        <w:rPr>
          <w:sz w:val="24"/>
        </w:rPr>
        <w:t>) tarafından kullanılması suretiyle, düzenlenmiş belgelerin elektronik ortamda iptal/itiraz talepleri oluşturulması ve iptal/itiraz taleplerinin elektronik ortamda onaylanmasına ilişkin süreçlerin nasıl gerçekleştirileceği hakkında mükelleflerimizi bilgilendirmek amacıyla hazırlanmıştır.</w:t>
      </w:r>
    </w:p>
    <w:p w14:paraId="0139E447" w14:textId="24F7316A" w:rsidR="00365DA0" w:rsidRPr="001E16B4" w:rsidRDefault="00365DA0" w:rsidP="00CD68E2">
      <w:pPr>
        <w:spacing w:after="0" w:line="288" w:lineRule="auto"/>
        <w:jc w:val="both"/>
        <w:rPr>
          <w:sz w:val="24"/>
        </w:rPr>
      </w:pPr>
    </w:p>
    <w:p w14:paraId="6A1E3647" w14:textId="00E726A2" w:rsidR="00365DA0" w:rsidRDefault="00365DA0" w:rsidP="00CD68E2">
      <w:pPr>
        <w:pStyle w:val="Balk2"/>
        <w:spacing w:before="0" w:line="288" w:lineRule="auto"/>
      </w:pPr>
      <w:bookmarkStart w:id="343" w:name="_Toc111293334"/>
      <w:r>
        <w:t>2-Genel Olarak e-Belge İptal/İtiraz Bildirim İşlemleri</w:t>
      </w:r>
      <w:bookmarkEnd w:id="343"/>
    </w:p>
    <w:p w14:paraId="24154153" w14:textId="50240C59" w:rsidR="00365DA0" w:rsidRPr="001E16B4" w:rsidRDefault="00365DA0" w:rsidP="00CD68E2">
      <w:pPr>
        <w:spacing w:after="0" w:line="288" w:lineRule="auto"/>
        <w:jc w:val="both"/>
        <w:rPr>
          <w:sz w:val="24"/>
          <w:u w:val="single"/>
        </w:rPr>
      </w:pPr>
      <w:proofErr w:type="gramStart"/>
      <w:r w:rsidRPr="001E16B4">
        <w:rPr>
          <w:sz w:val="24"/>
        </w:rPr>
        <w:t>e</w:t>
      </w:r>
      <w:proofErr w:type="gramEnd"/>
      <w:r w:rsidRPr="001E16B4">
        <w:rPr>
          <w:sz w:val="24"/>
        </w:rPr>
        <w:t xml:space="preserve">-Belgelere elektronik ortamda iptal/itiraz işlemi yapılabilmesi için; belgeyi düzenleyen satıcı veya duruma göre alıcı tarafından e-Belge Uygulamaları üzerinden iptal/itiraz talebi oluşturulması gerekir. İptal/itiraz taleplerine ilgili faturanın alıcısı/satıcısı tarafından onay verilebildiği gibi, </w:t>
      </w:r>
      <w:r w:rsidRPr="001E16B4">
        <w:rPr>
          <w:color w:val="00B050"/>
          <w:sz w:val="24"/>
        </w:rPr>
        <w:t>karşı tarafın onaylama zorunluluğu bulunmamaktadır.</w:t>
      </w:r>
      <w:r w:rsidRPr="001E16B4">
        <w:rPr>
          <w:sz w:val="24"/>
        </w:rPr>
        <w:t xml:space="preserve"> Bilindiği üzere e-Belgelere </w:t>
      </w:r>
      <w:r w:rsidR="00E14FEF" w:rsidRPr="001E16B4">
        <w:rPr>
          <w:sz w:val="24"/>
        </w:rPr>
        <w:t>Türk Ticaret Kanunu’nun</w:t>
      </w:r>
      <w:r w:rsidRPr="001E16B4">
        <w:rPr>
          <w:sz w:val="24"/>
        </w:rPr>
        <w:t xml:space="preserve"> 18 inci maddesinin (3) numaralı fıkrasında belirtilen harici itiraz yolları ile de itiraz edilebilmekte olup aynı Kanunun 21 inci maddesinin (2) numaralı maddesinde </w:t>
      </w:r>
      <w:r w:rsidR="00E14FEF" w:rsidRPr="001E16B4">
        <w:rPr>
          <w:sz w:val="24"/>
        </w:rPr>
        <w:t>“</w:t>
      </w:r>
      <w:r w:rsidR="00E14FEF" w:rsidRPr="001E16B4">
        <w:rPr>
          <w:i/>
          <w:iCs/>
          <w:sz w:val="24"/>
        </w:rPr>
        <w:t>Bir</w:t>
      </w:r>
      <w:r w:rsidRPr="001E16B4">
        <w:rPr>
          <w:i/>
          <w:iCs/>
          <w:sz w:val="24"/>
        </w:rPr>
        <w:t xml:space="preserve"> fatura alan kişi aldığı tarihten itibaren sekiz gün içinde, faturanın içeriği hakkında bir itirazda bulunmamışsa bu içeriği kabul etmiş sayılır” </w:t>
      </w:r>
      <w:r w:rsidRPr="001E16B4">
        <w:rPr>
          <w:sz w:val="24"/>
        </w:rPr>
        <w:lastRenderedPageBreak/>
        <w:t xml:space="preserve">hükmü bulunmaktadır. Başkanlığımızca geliştirilen ve ilerleyen bölümlerde açıklamalara yer verilen sistem ile </w:t>
      </w:r>
      <w:r w:rsidRPr="001E16B4">
        <w:rPr>
          <w:sz w:val="24"/>
          <w:u w:val="single"/>
        </w:rPr>
        <w:t>e-Belge uygulamasında iptal ve itiraz işlemleri, sistem üzerinden muhatabına iletilebilecektir.</w:t>
      </w:r>
    </w:p>
    <w:p w14:paraId="5E77C679" w14:textId="49D26C96" w:rsidR="00365DA0" w:rsidRPr="001E16B4" w:rsidRDefault="00365DA0" w:rsidP="00CD68E2">
      <w:pPr>
        <w:spacing w:after="0" w:line="288" w:lineRule="auto"/>
        <w:jc w:val="both"/>
        <w:rPr>
          <w:sz w:val="24"/>
        </w:rPr>
      </w:pPr>
      <w:proofErr w:type="gramStart"/>
      <w:r w:rsidRPr="001E16B4">
        <w:rPr>
          <w:sz w:val="24"/>
        </w:rPr>
        <w:t>e</w:t>
      </w:r>
      <w:proofErr w:type="gramEnd"/>
      <w:r w:rsidRPr="001E16B4">
        <w:rPr>
          <w:sz w:val="24"/>
        </w:rPr>
        <w:t xml:space="preserve">-Belge uygulamalarına taraf olanların birbirlerine düzenlemiş oldukları </w:t>
      </w:r>
      <w:r w:rsidRPr="001E16B4">
        <w:rPr>
          <w:b/>
          <w:bCs/>
          <w:color w:val="7030A0"/>
          <w:sz w:val="24"/>
        </w:rPr>
        <w:t>e-Arşiv Fatura ve e- SMM</w:t>
      </w:r>
      <w:r w:rsidRPr="001E16B4">
        <w:rPr>
          <w:color w:val="7030A0"/>
          <w:sz w:val="24"/>
        </w:rPr>
        <w:t xml:space="preserve"> </w:t>
      </w:r>
      <w:r w:rsidRPr="001E16B4">
        <w:rPr>
          <w:sz w:val="24"/>
        </w:rPr>
        <w:t xml:space="preserve">belgeleri için </w:t>
      </w:r>
      <w:r w:rsidRPr="001E16B4">
        <w:rPr>
          <w:b/>
          <w:bCs/>
          <w:sz w:val="24"/>
          <w:u w:val="single"/>
        </w:rPr>
        <w:t>sistem üzerinden iptal işlemi gerçekleştirmeleri mümkün bulunduğu gibi</w:t>
      </w:r>
      <w:r w:rsidRPr="001E16B4">
        <w:rPr>
          <w:sz w:val="24"/>
          <w:u w:val="single"/>
        </w:rPr>
        <w:t xml:space="preserve"> </w:t>
      </w:r>
      <w:r w:rsidRPr="001E16B4">
        <w:rPr>
          <w:color w:val="833C0B" w:themeColor="accent2" w:themeShade="80"/>
          <w:sz w:val="24"/>
          <w:u w:val="single"/>
        </w:rPr>
        <w:t>harici itiraz yollarının (noter aracılığıyla, taahhütlü mektupla, telgrafla veya güvenli elektronik imza kullanılarak kayıtlı elektronik posta sistemi ile) kullanılmasına engel teşkil etmemektedir.</w:t>
      </w:r>
      <w:r w:rsidRPr="001E16B4">
        <w:rPr>
          <w:color w:val="833C0B" w:themeColor="accent2" w:themeShade="80"/>
          <w:sz w:val="24"/>
        </w:rPr>
        <w:t xml:space="preserve"> </w:t>
      </w:r>
      <w:r w:rsidRPr="001E16B4">
        <w:rPr>
          <w:color w:val="833C0B" w:themeColor="accent2" w:themeShade="80"/>
          <w:sz w:val="24"/>
          <w:u w:val="single"/>
        </w:rPr>
        <w:t xml:space="preserve">Bu durumda </w:t>
      </w:r>
      <w:r w:rsidRPr="001E16B4">
        <w:rPr>
          <w:b/>
          <w:bCs/>
          <w:color w:val="833C0B" w:themeColor="accent2" w:themeShade="80"/>
          <w:sz w:val="24"/>
          <w:u w:val="single"/>
        </w:rPr>
        <w:t>harici yollarla yapılan itiraz işlemlerinin sistem üzerinden bildirilerek alıcı/satıcının onayına sunulması gerekmektedir</w:t>
      </w:r>
      <w:r w:rsidRPr="001E16B4">
        <w:rPr>
          <w:sz w:val="24"/>
        </w:rPr>
        <w:t xml:space="preserve">. </w:t>
      </w:r>
      <w:proofErr w:type="gramStart"/>
      <w:r w:rsidRPr="001E16B4">
        <w:rPr>
          <w:sz w:val="24"/>
        </w:rPr>
        <w:t>e</w:t>
      </w:r>
      <w:proofErr w:type="gramEnd"/>
      <w:r w:rsidRPr="001E16B4">
        <w:rPr>
          <w:sz w:val="24"/>
        </w:rPr>
        <w:t>-Arşiv Faturalar ve e-SMM belgeleri sistem üzerinden iptal/itiraz işlemlerinin gerçekleştirilmesi özellikle sistem bilgileri ile beyan, bildirim ve formlardaki bilgilerin uyumluluğunun sağlanması açısından gereklidir.</w:t>
      </w:r>
    </w:p>
    <w:p w14:paraId="289C93A1" w14:textId="77777777" w:rsidR="00E14FEF" w:rsidRPr="001E16B4" w:rsidRDefault="00E14FEF" w:rsidP="00CD68E2">
      <w:pPr>
        <w:spacing w:after="0" w:line="288" w:lineRule="auto"/>
        <w:jc w:val="both"/>
        <w:rPr>
          <w:sz w:val="24"/>
        </w:rPr>
      </w:pPr>
    </w:p>
    <w:p w14:paraId="3405E813" w14:textId="16FD5B55" w:rsidR="00365DA0" w:rsidRPr="00E14FEF" w:rsidRDefault="00365DA0" w:rsidP="00CD68E2">
      <w:pPr>
        <w:pStyle w:val="Balk2"/>
        <w:spacing w:before="0" w:line="288" w:lineRule="auto"/>
      </w:pPr>
      <w:bookmarkStart w:id="344" w:name="_Toc111293335"/>
      <w:r w:rsidRPr="00E14FEF">
        <w:t>3</w:t>
      </w:r>
      <w:r w:rsidR="00E14FEF">
        <w:t>-</w:t>
      </w:r>
      <w:r w:rsidRPr="00E14FEF">
        <w:t>e-Belge (e-Arşiv Fatura, e-Serbest Meslek Makbuzu) İptal Talebi</w:t>
      </w:r>
      <w:bookmarkEnd w:id="344"/>
    </w:p>
    <w:p w14:paraId="61A4EBC1" w14:textId="77777777" w:rsidR="00365DA0" w:rsidRPr="001E16B4" w:rsidRDefault="00365DA0" w:rsidP="00CD68E2">
      <w:pPr>
        <w:spacing w:after="0" w:line="288" w:lineRule="auto"/>
        <w:jc w:val="both"/>
        <w:rPr>
          <w:sz w:val="24"/>
        </w:rPr>
      </w:pPr>
      <w:proofErr w:type="gramStart"/>
      <w:r w:rsidRPr="001E16B4">
        <w:rPr>
          <w:sz w:val="24"/>
          <w:u w:val="single"/>
        </w:rPr>
        <w:t>e</w:t>
      </w:r>
      <w:proofErr w:type="gramEnd"/>
      <w:r w:rsidRPr="001E16B4">
        <w:rPr>
          <w:color w:val="7030A0"/>
          <w:sz w:val="24"/>
          <w:u w:val="single"/>
        </w:rPr>
        <w:t xml:space="preserve">-Arşiv Fatura ve e-SMM belgelerinin </w:t>
      </w:r>
      <w:r w:rsidRPr="001E16B4">
        <w:rPr>
          <w:b/>
          <w:bCs/>
          <w:sz w:val="24"/>
          <w:u w:val="single"/>
        </w:rPr>
        <w:t>iptal işlemlerinde 8 günlük sürenin</w:t>
      </w:r>
      <w:r w:rsidRPr="001E16B4">
        <w:rPr>
          <w:sz w:val="24"/>
          <w:u w:val="single"/>
        </w:rPr>
        <w:t xml:space="preserve"> tespiti e-belgenin alıcıya iletilme tarihinden itibaren başlar. İptal işlemi her durumda 8 günlük süre içinde yapılmalıdır</w:t>
      </w:r>
      <w:r w:rsidRPr="001E16B4">
        <w:rPr>
          <w:sz w:val="24"/>
        </w:rPr>
        <w:t>. Alıcı ve satıcı tarafından başlatılacak iptal işlemi ve iptal işleminin onaylama/reddetme süreçlerinin detayları aşağıda açıklanmıştır.</w:t>
      </w:r>
    </w:p>
    <w:p w14:paraId="3E1A1130" w14:textId="77777777" w:rsidR="00E14FEF" w:rsidRPr="001E16B4" w:rsidRDefault="00E14FEF" w:rsidP="00CD68E2">
      <w:pPr>
        <w:spacing w:after="0" w:line="288" w:lineRule="auto"/>
        <w:jc w:val="both"/>
        <w:rPr>
          <w:sz w:val="24"/>
        </w:rPr>
      </w:pPr>
    </w:p>
    <w:p w14:paraId="0EF53690" w14:textId="1BCA61E3" w:rsidR="00365DA0" w:rsidRDefault="00365DA0" w:rsidP="00CD68E2">
      <w:pPr>
        <w:pStyle w:val="Balk3"/>
        <w:spacing w:before="0" w:line="288" w:lineRule="auto"/>
      </w:pPr>
      <w:bookmarkStart w:id="345" w:name="_Toc111293336"/>
      <w:r>
        <w:t>3.1</w:t>
      </w:r>
      <w:r w:rsidR="00E14FEF">
        <w:t>.</w:t>
      </w:r>
      <w:r>
        <w:t>Kendisine Düzenlenen e-Belgeler İçin İptal Talebi Oluşturma:</w:t>
      </w:r>
      <w:bookmarkEnd w:id="345"/>
    </w:p>
    <w:p w14:paraId="343CB486" w14:textId="77777777" w:rsidR="00C467E6" w:rsidRPr="001E16B4" w:rsidRDefault="00365DA0" w:rsidP="008443AE">
      <w:pPr>
        <w:numPr>
          <w:ilvl w:val="0"/>
          <w:numId w:val="55"/>
        </w:numPr>
        <w:spacing w:after="0" w:line="288" w:lineRule="auto"/>
        <w:jc w:val="both"/>
        <w:rPr>
          <w:sz w:val="24"/>
        </w:rPr>
      </w:pPr>
      <w:r w:rsidRPr="001E16B4">
        <w:rPr>
          <w:sz w:val="24"/>
        </w:rPr>
        <w:t xml:space="preserve">GİB portal yöntemini kullanan e-Arşiv Fatura ve e-SMM kayıtlı kullanıcısı olan </w:t>
      </w:r>
      <w:r w:rsidRPr="001E16B4">
        <w:rPr>
          <w:b/>
          <w:bCs/>
          <w:sz w:val="24"/>
          <w:shd w:val="clear" w:color="auto" w:fill="FFF2CC" w:themeFill="accent4" w:themeFillTint="33"/>
        </w:rPr>
        <w:t>mükellefler mali mühür/elektronik imzaları ile</w:t>
      </w:r>
      <w:r w:rsidRPr="001E16B4">
        <w:rPr>
          <w:sz w:val="24"/>
        </w:rPr>
        <w:t xml:space="preserve"> </w:t>
      </w:r>
      <w:r w:rsidRPr="001E16B4">
        <w:rPr>
          <w:color w:val="7030A0"/>
          <w:sz w:val="24"/>
        </w:rPr>
        <w:t>GİB Portal Uygulamasına giriş yaparak</w:t>
      </w:r>
      <w:r w:rsidRPr="001E16B4">
        <w:rPr>
          <w:sz w:val="24"/>
        </w:rPr>
        <w:t xml:space="preserve">, </w:t>
      </w:r>
    </w:p>
    <w:p w14:paraId="2F5A597C" w14:textId="77777777" w:rsidR="00C467E6" w:rsidRPr="001E16B4" w:rsidRDefault="00365DA0" w:rsidP="008443AE">
      <w:pPr>
        <w:numPr>
          <w:ilvl w:val="0"/>
          <w:numId w:val="55"/>
        </w:numPr>
        <w:spacing w:after="0" w:line="288" w:lineRule="auto"/>
        <w:jc w:val="both"/>
        <w:rPr>
          <w:sz w:val="24"/>
        </w:rPr>
      </w:pPr>
      <w:r w:rsidRPr="001E16B4">
        <w:rPr>
          <w:sz w:val="24"/>
        </w:rPr>
        <w:t>Özel Entegratör ve Entegrasyon Yöntemini kullanan mükellefler ile kayıtlı e-Belge kullanıcısı olmayan (</w:t>
      </w:r>
      <w:r w:rsidR="00C467E6" w:rsidRPr="001E16B4">
        <w:rPr>
          <w:sz w:val="24"/>
        </w:rPr>
        <w:t>2</w:t>
      </w:r>
      <w:r w:rsidRPr="001E16B4">
        <w:rPr>
          <w:sz w:val="24"/>
        </w:rPr>
        <w:t>000/</w:t>
      </w:r>
      <w:r w:rsidR="00C467E6" w:rsidRPr="001E16B4">
        <w:rPr>
          <w:sz w:val="24"/>
        </w:rPr>
        <w:t>5</w:t>
      </w:r>
      <w:r w:rsidRPr="001E16B4">
        <w:rPr>
          <w:sz w:val="24"/>
        </w:rPr>
        <w:t xml:space="preserve">000 TL üzeri belgeleri GİB portaldan düzenleyen) mükellefler ise </w:t>
      </w:r>
      <w:r w:rsidRPr="001E16B4">
        <w:rPr>
          <w:b/>
          <w:bCs/>
          <w:sz w:val="24"/>
          <w:shd w:val="clear" w:color="auto" w:fill="FFF2CC" w:themeFill="accent4" w:themeFillTint="33"/>
        </w:rPr>
        <w:t xml:space="preserve">İnteraktif V.D kullanıcı kodu ve şifreleri ile </w:t>
      </w:r>
      <w:r w:rsidR="00C467E6" w:rsidRPr="001E16B4">
        <w:rPr>
          <w:sz w:val="24"/>
        </w:rPr>
        <w:t>2</w:t>
      </w:r>
      <w:r w:rsidRPr="001E16B4">
        <w:rPr>
          <w:sz w:val="24"/>
        </w:rPr>
        <w:t xml:space="preserve">.000 TL ve </w:t>
      </w:r>
      <w:r w:rsidR="00C467E6" w:rsidRPr="001E16B4">
        <w:rPr>
          <w:sz w:val="24"/>
        </w:rPr>
        <w:t>5</w:t>
      </w:r>
      <w:r w:rsidRPr="001E16B4">
        <w:rPr>
          <w:sz w:val="24"/>
        </w:rPr>
        <w:t xml:space="preserve">.000 </w:t>
      </w:r>
      <w:proofErr w:type="gramStart"/>
      <w:r w:rsidRPr="001E16B4">
        <w:rPr>
          <w:sz w:val="24"/>
        </w:rPr>
        <w:t xml:space="preserve">TL </w:t>
      </w:r>
      <w:r w:rsidRPr="001E16B4">
        <w:rPr>
          <w:color w:val="7030A0"/>
          <w:sz w:val="24"/>
        </w:rPr>
        <w:t>e</w:t>
      </w:r>
      <w:proofErr w:type="gramEnd"/>
      <w:r w:rsidRPr="001E16B4">
        <w:rPr>
          <w:color w:val="7030A0"/>
          <w:sz w:val="24"/>
        </w:rPr>
        <w:t xml:space="preserve">-Arşiv Fatura </w:t>
      </w:r>
      <w:proofErr w:type="spellStart"/>
      <w:r w:rsidRPr="001E16B4">
        <w:rPr>
          <w:color w:val="7030A0"/>
          <w:sz w:val="24"/>
        </w:rPr>
        <w:t>Portalına</w:t>
      </w:r>
      <w:proofErr w:type="spellEnd"/>
      <w:r w:rsidRPr="001E16B4">
        <w:rPr>
          <w:color w:val="7030A0"/>
          <w:sz w:val="24"/>
        </w:rPr>
        <w:t xml:space="preserve"> </w:t>
      </w:r>
      <w:r w:rsidRPr="001E16B4">
        <w:rPr>
          <w:sz w:val="24"/>
        </w:rPr>
        <w:t xml:space="preserve">giriş yaparak </w:t>
      </w:r>
    </w:p>
    <w:p w14:paraId="703AF7EB" w14:textId="4AB57BC7" w:rsidR="00365DA0" w:rsidRPr="001E16B4" w:rsidRDefault="00365DA0" w:rsidP="00CD68E2">
      <w:pPr>
        <w:spacing w:after="0" w:line="288" w:lineRule="auto"/>
        <w:jc w:val="both"/>
        <w:rPr>
          <w:sz w:val="24"/>
        </w:rPr>
      </w:pPr>
      <w:proofErr w:type="gramStart"/>
      <w:r w:rsidRPr="001E16B4">
        <w:rPr>
          <w:sz w:val="24"/>
        </w:rPr>
        <w:t>aşağıda</w:t>
      </w:r>
      <w:proofErr w:type="gramEnd"/>
      <w:r w:rsidRPr="001E16B4">
        <w:rPr>
          <w:sz w:val="24"/>
        </w:rPr>
        <w:t xml:space="preserve"> belirtilen şekilde kendilerine düzenlenen e-Belgeler için “İptal Talebi” oluşturabilirler.</w:t>
      </w:r>
    </w:p>
    <w:p w14:paraId="3A2F7D23" w14:textId="7A419330" w:rsidR="00365DA0" w:rsidRPr="001E16B4" w:rsidRDefault="00365DA0" w:rsidP="00CD68E2">
      <w:pPr>
        <w:spacing w:after="0" w:line="288" w:lineRule="auto"/>
        <w:jc w:val="both"/>
        <w:rPr>
          <w:sz w:val="24"/>
        </w:rPr>
      </w:pPr>
      <w:r w:rsidRPr="001E16B4">
        <w:rPr>
          <w:sz w:val="24"/>
        </w:rPr>
        <w:t>Aşağıdaki ekran görüntüsünde belirtildiği gibi “Adıma Düzenlenen Belgeler” sekmesi</w:t>
      </w:r>
      <w:r w:rsidR="00C467E6" w:rsidRPr="001E16B4">
        <w:rPr>
          <w:sz w:val="24"/>
        </w:rPr>
        <w:t xml:space="preserve"> </w:t>
      </w:r>
      <w:r w:rsidRPr="001E16B4">
        <w:rPr>
          <w:sz w:val="24"/>
        </w:rPr>
        <w:t>seçilmelidir.</w:t>
      </w:r>
    </w:p>
    <w:p w14:paraId="0C27771C" w14:textId="61112E96" w:rsidR="00C467E6" w:rsidRPr="001E16B4" w:rsidRDefault="00C467E6" w:rsidP="00CD68E2">
      <w:pPr>
        <w:spacing w:after="0" w:line="288" w:lineRule="auto"/>
        <w:jc w:val="both"/>
        <w:rPr>
          <w:sz w:val="24"/>
        </w:rPr>
      </w:pPr>
    </w:p>
    <w:p w14:paraId="6B3510EA" w14:textId="0588D15E" w:rsidR="00C467E6" w:rsidRPr="000B6759" w:rsidRDefault="005F46C7" w:rsidP="000B6759">
      <w:pPr>
        <w:spacing w:after="0"/>
        <w:rPr>
          <w:rStyle w:val="Kpr"/>
        </w:rPr>
      </w:pPr>
      <w:hyperlink r:id="rId247" w:history="1">
        <w:r w:rsidR="00C467E6" w:rsidRPr="000B6759">
          <w:rPr>
            <w:rStyle w:val="Kpr"/>
          </w:rPr>
          <w:t>https://ebelge.gib.gov.tr/anasayfa.html</w:t>
        </w:r>
      </w:hyperlink>
    </w:p>
    <w:p w14:paraId="0CF83FD0" w14:textId="216D0C56" w:rsidR="00C467E6" w:rsidRPr="001E16B4" w:rsidRDefault="00C467E6" w:rsidP="00CD68E2">
      <w:pPr>
        <w:spacing w:after="0" w:line="288" w:lineRule="auto"/>
        <w:jc w:val="both"/>
        <w:rPr>
          <w:sz w:val="24"/>
        </w:rPr>
      </w:pPr>
    </w:p>
    <w:p w14:paraId="6F7F1243" w14:textId="6C5B0C10" w:rsidR="00C467E6" w:rsidRPr="001E16B4" w:rsidRDefault="00C467E6" w:rsidP="00CD68E2">
      <w:pPr>
        <w:spacing w:after="0" w:line="288" w:lineRule="auto"/>
        <w:jc w:val="both"/>
        <w:rPr>
          <w:sz w:val="24"/>
        </w:rPr>
      </w:pPr>
      <w:r w:rsidRPr="001E16B4">
        <w:rPr>
          <w:noProof/>
          <w:sz w:val="24"/>
        </w:rPr>
        <w:drawing>
          <wp:inline distT="0" distB="0" distL="0" distR="0" wp14:anchorId="0FD9A7FF" wp14:editId="7826320D">
            <wp:extent cx="6192520" cy="2447925"/>
            <wp:effectExtent l="0" t="0" r="0" b="9525"/>
            <wp:docPr id="369" name="Resim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6192520" cy="2447925"/>
                    </a:xfrm>
                    <a:prstGeom prst="rect">
                      <a:avLst/>
                    </a:prstGeom>
                  </pic:spPr>
                </pic:pic>
              </a:graphicData>
            </a:graphic>
          </wp:inline>
        </w:drawing>
      </w:r>
    </w:p>
    <w:p w14:paraId="7BEABF04" w14:textId="4A00432B" w:rsidR="00C467E6" w:rsidRPr="001E16B4" w:rsidRDefault="00C467E6" w:rsidP="00CD68E2">
      <w:pPr>
        <w:spacing w:after="0" w:line="288" w:lineRule="auto"/>
        <w:jc w:val="both"/>
        <w:rPr>
          <w:sz w:val="24"/>
        </w:rPr>
      </w:pPr>
    </w:p>
    <w:p w14:paraId="45ABC5E7" w14:textId="77777777" w:rsidR="00C467E6" w:rsidRPr="001E16B4" w:rsidRDefault="00C467E6" w:rsidP="00CD68E2">
      <w:pPr>
        <w:spacing w:after="0" w:line="288" w:lineRule="auto"/>
        <w:rPr>
          <w:b/>
          <w:bCs/>
          <w:sz w:val="24"/>
        </w:rPr>
      </w:pPr>
      <w:r w:rsidRPr="001E16B4">
        <w:rPr>
          <w:b/>
          <w:bCs/>
          <w:sz w:val="24"/>
        </w:rPr>
        <w:t>PORTAL</w:t>
      </w:r>
    </w:p>
    <w:p w14:paraId="69D40A2E" w14:textId="77777777" w:rsidR="00C467E6" w:rsidRPr="001E16B4" w:rsidRDefault="00C467E6" w:rsidP="00CD68E2">
      <w:pPr>
        <w:spacing w:after="0" w:line="288" w:lineRule="auto"/>
      </w:pPr>
      <w:proofErr w:type="gramStart"/>
      <w:r w:rsidRPr="001E16B4">
        <w:t>e</w:t>
      </w:r>
      <w:proofErr w:type="gramEnd"/>
      <w:r w:rsidRPr="001E16B4">
        <w:t xml:space="preserve">-Fatura </w:t>
      </w:r>
      <w:proofErr w:type="spellStart"/>
      <w:r w:rsidRPr="001E16B4">
        <w:t>Portalına</w:t>
      </w:r>
      <w:proofErr w:type="spellEnd"/>
      <w:r w:rsidRPr="001E16B4">
        <w:t xml:space="preserve"> </w:t>
      </w:r>
      <w:hyperlink r:id="rId249" w:history="1">
        <w:r w:rsidRPr="001E16B4">
          <w:rPr>
            <w:rStyle w:val="AltBilgiChar"/>
            <w:rFonts w:eastAsiaTheme="majorEastAsia"/>
          </w:rPr>
          <w:t>Giriş</w:t>
        </w:r>
      </w:hyperlink>
    </w:p>
    <w:p w14:paraId="069769B2" w14:textId="77777777" w:rsidR="00C467E6" w:rsidRPr="001E16B4" w:rsidRDefault="00C467E6" w:rsidP="00CD68E2">
      <w:pPr>
        <w:spacing w:after="0" w:line="288" w:lineRule="auto"/>
      </w:pPr>
      <w:proofErr w:type="gramStart"/>
      <w:r w:rsidRPr="001E16B4">
        <w:t>e</w:t>
      </w:r>
      <w:proofErr w:type="gramEnd"/>
      <w:r w:rsidRPr="001E16B4">
        <w:t xml:space="preserve">-Fatura Test </w:t>
      </w:r>
      <w:proofErr w:type="spellStart"/>
      <w:r w:rsidRPr="001E16B4">
        <w:t>Portalına</w:t>
      </w:r>
      <w:proofErr w:type="spellEnd"/>
      <w:r w:rsidRPr="001E16B4">
        <w:t xml:space="preserve"> </w:t>
      </w:r>
      <w:hyperlink r:id="rId250" w:history="1">
        <w:r w:rsidRPr="001E16B4">
          <w:rPr>
            <w:rStyle w:val="AltBilgiChar"/>
            <w:rFonts w:eastAsiaTheme="majorEastAsia"/>
          </w:rPr>
          <w:t>Giriş</w:t>
        </w:r>
      </w:hyperlink>
    </w:p>
    <w:p w14:paraId="79BE831D" w14:textId="77777777" w:rsidR="00C467E6" w:rsidRPr="001E16B4" w:rsidRDefault="00C467E6" w:rsidP="00CD68E2">
      <w:pPr>
        <w:spacing w:after="0" w:line="288" w:lineRule="auto"/>
      </w:pPr>
      <w:proofErr w:type="gramStart"/>
      <w:r w:rsidRPr="001E16B4">
        <w:t>e</w:t>
      </w:r>
      <w:proofErr w:type="gramEnd"/>
      <w:r w:rsidRPr="001E16B4">
        <w:t xml:space="preserve">-Arşiv Portal Uygulamalarına (e-Arşiv Fatura, e-SMM, e-MM) </w:t>
      </w:r>
      <w:hyperlink r:id="rId251" w:history="1">
        <w:r w:rsidRPr="001E16B4">
          <w:rPr>
            <w:rStyle w:val="AltBilgiChar"/>
            <w:rFonts w:eastAsiaTheme="majorEastAsia"/>
          </w:rPr>
          <w:t>Giriş</w:t>
        </w:r>
      </w:hyperlink>
    </w:p>
    <w:p w14:paraId="1CB8EB3F" w14:textId="77777777" w:rsidR="00C467E6" w:rsidRPr="001E16B4" w:rsidRDefault="00C467E6" w:rsidP="00CD68E2">
      <w:pPr>
        <w:spacing w:after="0" w:line="288" w:lineRule="auto"/>
      </w:pPr>
      <w:proofErr w:type="gramStart"/>
      <w:r w:rsidRPr="001E16B4">
        <w:lastRenderedPageBreak/>
        <w:t>e</w:t>
      </w:r>
      <w:proofErr w:type="gramEnd"/>
      <w:r w:rsidRPr="001E16B4">
        <w:t xml:space="preserve">-Arşiv Test </w:t>
      </w:r>
      <w:proofErr w:type="spellStart"/>
      <w:r w:rsidRPr="001E16B4">
        <w:t>Portalına</w:t>
      </w:r>
      <w:proofErr w:type="spellEnd"/>
      <w:r w:rsidRPr="001E16B4">
        <w:t xml:space="preserve"> (e-Arşiv Fatura, e-SMM, e-MM) </w:t>
      </w:r>
      <w:hyperlink r:id="rId252" w:history="1">
        <w:r w:rsidRPr="001E16B4">
          <w:rPr>
            <w:rStyle w:val="AltBilgiChar"/>
            <w:rFonts w:eastAsiaTheme="majorEastAsia"/>
          </w:rPr>
          <w:t>Giriş</w:t>
        </w:r>
      </w:hyperlink>
    </w:p>
    <w:p w14:paraId="7D257F2A" w14:textId="77777777" w:rsidR="00C467E6" w:rsidRPr="001E16B4" w:rsidRDefault="00C467E6" w:rsidP="00CD68E2">
      <w:pPr>
        <w:spacing w:after="0" w:line="288" w:lineRule="auto"/>
      </w:pPr>
      <w:proofErr w:type="gramStart"/>
      <w:r w:rsidRPr="001E16B4">
        <w:t>e</w:t>
      </w:r>
      <w:proofErr w:type="gramEnd"/>
      <w:r w:rsidRPr="001E16B4">
        <w:t xml:space="preserve">-Arşiv Fatura </w:t>
      </w:r>
      <w:proofErr w:type="spellStart"/>
      <w:r w:rsidRPr="001E16B4">
        <w:t>Portalına</w:t>
      </w:r>
      <w:proofErr w:type="spellEnd"/>
      <w:r w:rsidRPr="001E16B4">
        <w:t xml:space="preserve"> (İnteraktif) </w:t>
      </w:r>
      <w:hyperlink r:id="rId253" w:history="1">
        <w:r w:rsidRPr="001E16B4">
          <w:rPr>
            <w:rStyle w:val="AltBilgiChar"/>
            <w:rFonts w:eastAsiaTheme="majorEastAsia"/>
          </w:rPr>
          <w:t>Giriş</w:t>
        </w:r>
      </w:hyperlink>
    </w:p>
    <w:p w14:paraId="6F7FD471" w14:textId="5F1B7F20" w:rsidR="00365DA0" w:rsidRPr="001E16B4" w:rsidRDefault="00365DA0" w:rsidP="00CD68E2">
      <w:pPr>
        <w:spacing w:after="0" w:line="288" w:lineRule="auto"/>
        <w:jc w:val="both"/>
        <w:rPr>
          <w:sz w:val="24"/>
        </w:rPr>
      </w:pPr>
    </w:p>
    <w:p w14:paraId="5CC5AE36" w14:textId="77777777" w:rsidR="00C467E6" w:rsidRPr="001E16B4" w:rsidRDefault="00C467E6" w:rsidP="00CD68E2">
      <w:pPr>
        <w:spacing w:after="0" w:line="288" w:lineRule="auto"/>
        <w:rPr>
          <w:b/>
          <w:bCs/>
        </w:rPr>
      </w:pPr>
      <w:proofErr w:type="gramStart"/>
      <w:r w:rsidRPr="001E16B4">
        <w:rPr>
          <w:b/>
          <w:bCs/>
        </w:rPr>
        <w:t>e</w:t>
      </w:r>
      <w:proofErr w:type="gramEnd"/>
      <w:r w:rsidRPr="001E16B4">
        <w:rPr>
          <w:b/>
          <w:bCs/>
        </w:rPr>
        <w:t xml:space="preserve">-Arşiv Test </w:t>
      </w:r>
      <w:proofErr w:type="spellStart"/>
      <w:r w:rsidRPr="001E16B4">
        <w:rPr>
          <w:b/>
          <w:bCs/>
        </w:rPr>
        <w:t>Portalına</w:t>
      </w:r>
      <w:proofErr w:type="spellEnd"/>
      <w:r w:rsidRPr="001E16B4">
        <w:rPr>
          <w:b/>
          <w:bCs/>
        </w:rPr>
        <w:t xml:space="preserve"> (e-Arşiv Fatura, e-SMM, e-MM) </w:t>
      </w:r>
      <w:hyperlink r:id="rId254" w:history="1">
        <w:r w:rsidRPr="001E16B4">
          <w:rPr>
            <w:rStyle w:val="AltBilgiChar"/>
            <w:rFonts w:eastAsiaTheme="majorEastAsia"/>
            <w:b/>
            <w:bCs/>
          </w:rPr>
          <w:t>Giriş</w:t>
        </w:r>
      </w:hyperlink>
    </w:p>
    <w:p w14:paraId="3CE8E743" w14:textId="77777777" w:rsidR="00C467E6" w:rsidRPr="001E16B4" w:rsidRDefault="00C467E6" w:rsidP="00CD68E2">
      <w:pPr>
        <w:spacing w:after="0" w:line="288" w:lineRule="auto"/>
        <w:jc w:val="both"/>
        <w:rPr>
          <w:sz w:val="24"/>
        </w:rPr>
      </w:pPr>
    </w:p>
    <w:p w14:paraId="1B3A8C7A" w14:textId="620CCBB3" w:rsidR="00C467E6" w:rsidRPr="001E16B4" w:rsidRDefault="00C467E6" w:rsidP="00CD68E2">
      <w:pPr>
        <w:spacing w:after="0" w:line="288" w:lineRule="auto"/>
        <w:jc w:val="both"/>
        <w:rPr>
          <w:sz w:val="24"/>
        </w:rPr>
      </w:pPr>
      <w:r w:rsidRPr="001E16B4">
        <w:rPr>
          <w:noProof/>
          <w:sz w:val="24"/>
        </w:rPr>
        <w:drawing>
          <wp:inline distT="0" distB="0" distL="0" distR="0" wp14:anchorId="23E79E60" wp14:editId="6481C91A">
            <wp:extent cx="3444240" cy="1304837"/>
            <wp:effectExtent l="0" t="0" r="3810" b="0"/>
            <wp:docPr id="371" name="Resim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453345" cy="1308286"/>
                    </a:xfrm>
                    <a:prstGeom prst="rect">
                      <a:avLst/>
                    </a:prstGeom>
                  </pic:spPr>
                </pic:pic>
              </a:graphicData>
            </a:graphic>
          </wp:inline>
        </w:drawing>
      </w:r>
    </w:p>
    <w:p w14:paraId="1FEF8964" w14:textId="6084A514" w:rsidR="00C467E6" w:rsidRPr="001E16B4" w:rsidRDefault="00C1776A" w:rsidP="00CD68E2">
      <w:pPr>
        <w:spacing w:after="0" w:line="288" w:lineRule="auto"/>
        <w:jc w:val="both"/>
        <w:rPr>
          <w:sz w:val="24"/>
        </w:rPr>
      </w:pPr>
      <w:r w:rsidRPr="001E16B4">
        <w:rPr>
          <w:b/>
          <w:bCs/>
          <w:sz w:val="24"/>
        </w:rPr>
        <w:t>“</w:t>
      </w:r>
      <w:r w:rsidR="00C467E6" w:rsidRPr="001E16B4">
        <w:rPr>
          <w:b/>
          <w:bCs/>
          <w:sz w:val="24"/>
        </w:rPr>
        <w:t xml:space="preserve">Modül </w:t>
      </w:r>
      <w:r w:rsidRPr="001E16B4">
        <w:rPr>
          <w:b/>
          <w:bCs/>
          <w:sz w:val="24"/>
        </w:rPr>
        <w:t>S</w:t>
      </w:r>
      <w:r w:rsidR="00C467E6" w:rsidRPr="001E16B4">
        <w:rPr>
          <w:b/>
          <w:bCs/>
          <w:sz w:val="24"/>
        </w:rPr>
        <w:t>eçiniz</w:t>
      </w:r>
      <w:r w:rsidRPr="001E16B4">
        <w:rPr>
          <w:b/>
          <w:bCs/>
          <w:sz w:val="24"/>
        </w:rPr>
        <w:t>”</w:t>
      </w:r>
      <w:r w:rsidR="00C467E6" w:rsidRPr="001E16B4">
        <w:rPr>
          <w:sz w:val="24"/>
        </w:rPr>
        <w:t xml:space="preserve"> sekmesinden </w:t>
      </w:r>
      <w:r w:rsidRPr="001E16B4">
        <w:rPr>
          <w:b/>
          <w:bCs/>
          <w:sz w:val="24"/>
        </w:rPr>
        <w:t>“</w:t>
      </w:r>
      <w:r w:rsidR="00C467E6" w:rsidRPr="001E16B4">
        <w:rPr>
          <w:b/>
          <w:bCs/>
          <w:sz w:val="24"/>
        </w:rPr>
        <w:t>e-arşiv portal</w:t>
      </w:r>
      <w:r w:rsidRPr="001E16B4">
        <w:rPr>
          <w:b/>
          <w:bCs/>
          <w:sz w:val="24"/>
        </w:rPr>
        <w:t>”</w:t>
      </w:r>
      <w:r w:rsidR="00C467E6" w:rsidRPr="001E16B4">
        <w:rPr>
          <w:sz w:val="24"/>
        </w:rPr>
        <w:t xml:space="preserve"> seçilir</w:t>
      </w:r>
    </w:p>
    <w:p w14:paraId="3BD229E0" w14:textId="012EF8EE" w:rsidR="00C467E6" w:rsidRPr="001E16B4" w:rsidRDefault="00C467E6" w:rsidP="00CD68E2">
      <w:pPr>
        <w:spacing w:after="0" w:line="288" w:lineRule="auto"/>
        <w:jc w:val="both"/>
        <w:rPr>
          <w:sz w:val="24"/>
        </w:rPr>
      </w:pPr>
      <w:r w:rsidRPr="001E16B4">
        <w:rPr>
          <w:noProof/>
          <w:sz w:val="24"/>
        </w:rPr>
        <w:drawing>
          <wp:inline distT="0" distB="0" distL="0" distR="0" wp14:anchorId="021E1721" wp14:editId="2DD41B08">
            <wp:extent cx="4450080" cy="1747268"/>
            <wp:effectExtent l="0" t="0" r="7620" b="5715"/>
            <wp:docPr id="372" name="Resim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460389" cy="1751316"/>
                    </a:xfrm>
                    <a:prstGeom prst="rect">
                      <a:avLst/>
                    </a:prstGeom>
                  </pic:spPr>
                </pic:pic>
              </a:graphicData>
            </a:graphic>
          </wp:inline>
        </w:drawing>
      </w:r>
    </w:p>
    <w:p w14:paraId="1FE766F8" w14:textId="77777777" w:rsidR="00C1776A" w:rsidRPr="001E16B4" w:rsidRDefault="00C1776A" w:rsidP="00CD68E2">
      <w:pPr>
        <w:spacing w:after="0" w:line="288" w:lineRule="auto"/>
        <w:jc w:val="both"/>
        <w:rPr>
          <w:b/>
          <w:bCs/>
          <w:sz w:val="24"/>
        </w:rPr>
      </w:pPr>
    </w:p>
    <w:p w14:paraId="02106502" w14:textId="5BBDEAD9" w:rsidR="00C467E6" w:rsidRPr="001E16B4" w:rsidRDefault="00C1776A" w:rsidP="00CD68E2">
      <w:pPr>
        <w:spacing w:after="0" w:line="288" w:lineRule="auto"/>
        <w:jc w:val="both"/>
        <w:rPr>
          <w:sz w:val="24"/>
        </w:rPr>
      </w:pPr>
      <w:r w:rsidRPr="001E16B4">
        <w:rPr>
          <w:b/>
          <w:bCs/>
          <w:sz w:val="24"/>
        </w:rPr>
        <w:t>“</w:t>
      </w:r>
      <w:r w:rsidR="00C467E6" w:rsidRPr="001E16B4">
        <w:rPr>
          <w:b/>
          <w:bCs/>
          <w:sz w:val="24"/>
        </w:rPr>
        <w:t xml:space="preserve">Belge </w:t>
      </w:r>
      <w:r w:rsidRPr="001E16B4">
        <w:rPr>
          <w:b/>
          <w:bCs/>
          <w:sz w:val="24"/>
        </w:rPr>
        <w:t>İ</w:t>
      </w:r>
      <w:r w:rsidR="00C467E6" w:rsidRPr="001E16B4">
        <w:rPr>
          <w:b/>
          <w:bCs/>
          <w:sz w:val="24"/>
        </w:rPr>
        <w:t>şlemleri</w:t>
      </w:r>
      <w:r w:rsidRPr="001E16B4">
        <w:rPr>
          <w:b/>
          <w:bCs/>
          <w:sz w:val="24"/>
        </w:rPr>
        <w:t>”</w:t>
      </w:r>
      <w:r w:rsidR="00C467E6" w:rsidRPr="001E16B4">
        <w:rPr>
          <w:sz w:val="24"/>
        </w:rPr>
        <w:t xml:space="preserve"> sekmesi tıklandığında açılan menüden işlem yapmaya başlanır.</w:t>
      </w:r>
    </w:p>
    <w:p w14:paraId="795933C5" w14:textId="77777777" w:rsidR="00C1776A" w:rsidRPr="001E16B4" w:rsidRDefault="00C1776A" w:rsidP="00CD68E2">
      <w:pPr>
        <w:spacing w:after="0" w:line="288" w:lineRule="auto"/>
        <w:jc w:val="both"/>
        <w:rPr>
          <w:sz w:val="24"/>
        </w:rPr>
      </w:pPr>
    </w:p>
    <w:p w14:paraId="0678ABE4" w14:textId="41A8215C" w:rsidR="00C467E6" w:rsidRPr="001E16B4" w:rsidRDefault="00C467E6" w:rsidP="00CD68E2">
      <w:pPr>
        <w:spacing w:after="0" w:line="288" w:lineRule="auto"/>
        <w:jc w:val="both"/>
        <w:rPr>
          <w:sz w:val="24"/>
        </w:rPr>
      </w:pPr>
      <w:r w:rsidRPr="001E16B4">
        <w:rPr>
          <w:noProof/>
          <w:sz w:val="24"/>
        </w:rPr>
        <w:drawing>
          <wp:inline distT="0" distB="0" distL="0" distR="0" wp14:anchorId="6A148F40" wp14:editId="1A0243AA">
            <wp:extent cx="4399280" cy="3765011"/>
            <wp:effectExtent l="0" t="0" r="1270" b="6985"/>
            <wp:docPr id="373" name="Resim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402042" cy="3767375"/>
                    </a:xfrm>
                    <a:prstGeom prst="rect">
                      <a:avLst/>
                    </a:prstGeom>
                  </pic:spPr>
                </pic:pic>
              </a:graphicData>
            </a:graphic>
          </wp:inline>
        </w:drawing>
      </w:r>
    </w:p>
    <w:p w14:paraId="3F0582D8" w14:textId="6E2142AA" w:rsidR="00C467E6" w:rsidRPr="001E16B4" w:rsidRDefault="00C1776A" w:rsidP="00CD68E2">
      <w:pPr>
        <w:spacing w:after="0" w:line="288" w:lineRule="auto"/>
        <w:jc w:val="both"/>
        <w:rPr>
          <w:b/>
          <w:bCs/>
          <w:sz w:val="24"/>
        </w:rPr>
      </w:pPr>
      <w:r w:rsidRPr="001E16B4">
        <w:rPr>
          <w:b/>
          <w:bCs/>
          <w:sz w:val="24"/>
        </w:rPr>
        <w:t xml:space="preserve">“Adıma Düzenlenen Belgeler” </w:t>
      </w:r>
      <w:r w:rsidRPr="001E16B4">
        <w:rPr>
          <w:sz w:val="24"/>
        </w:rPr>
        <w:t>sekmesi</w:t>
      </w:r>
    </w:p>
    <w:p w14:paraId="35481B71" w14:textId="2A519006" w:rsidR="00C1776A" w:rsidRPr="001E16B4" w:rsidRDefault="00C1776A" w:rsidP="00CD68E2">
      <w:pPr>
        <w:spacing w:after="0" w:line="288" w:lineRule="auto"/>
        <w:jc w:val="both"/>
        <w:rPr>
          <w:sz w:val="24"/>
        </w:rPr>
      </w:pPr>
    </w:p>
    <w:p w14:paraId="160F0515" w14:textId="48CD058F" w:rsidR="00C1776A" w:rsidRPr="001E16B4" w:rsidRDefault="00C1776A" w:rsidP="00CD68E2">
      <w:pPr>
        <w:spacing w:after="0" w:line="288" w:lineRule="auto"/>
        <w:jc w:val="both"/>
        <w:rPr>
          <w:noProof/>
          <w:sz w:val="24"/>
        </w:rPr>
      </w:pPr>
      <w:r w:rsidRPr="001E16B4">
        <w:rPr>
          <w:noProof/>
          <w:sz w:val="24"/>
        </w:rPr>
        <w:lastRenderedPageBreak/>
        <w:drawing>
          <wp:inline distT="0" distB="0" distL="0" distR="0" wp14:anchorId="65DE594C" wp14:editId="428A13B0">
            <wp:extent cx="6192520" cy="1764665"/>
            <wp:effectExtent l="0" t="0" r="0" b="6985"/>
            <wp:docPr id="374" name="Resim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6192520" cy="1764665"/>
                    </a:xfrm>
                    <a:prstGeom prst="rect">
                      <a:avLst/>
                    </a:prstGeom>
                  </pic:spPr>
                </pic:pic>
              </a:graphicData>
            </a:graphic>
          </wp:inline>
        </w:drawing>
      </w:r>
    </w:p>
    <w:p w14:paraId="7C5B23A6" w14:textId="6B4D3801" w:rsidR="00C1776A" w:rsidRPr="001E16B4" w:rsidRDefault="00C1776A" w:rsidP="00CD68E2">
      <w:pPr>
        <w:spacing w:after="0" w:line="288" w:lineRule="auto"/>
        <w:rPr>
          <w:sz w:val="24"/>
        </w:rPr>
      </w:pPr>
    </w:p>
    <w:p w14:paraId="0C6A75A7" w14:textId="6B3041BC" w:rsidR="00C1776A" w:rsidRPr="001E16B4" w:rsidRDefault="00C1776A" w:rsidP="00CD68E2">
      <w:pPr>
        <w:spacing w:after="0" w:line="288" w:lineRule="auto"/>
        <w:rPr>
          <w:noProof/>
          <w:sz w:val="24"/>
        </w:rPr>
      </w:pPr>
    </w:p>
    <w:p w14:paraId="3556C0BC" w14:textId="3A139CE9" w:rsidR="00C1776A" w:rsidRPr="001E16B4" w:rsidRDefault="00C1776A" w:rsidP="00CD68E2">
      <w:pPr>
        <w:tabs>
          <w:tab w:val="left" w:pos="944"/>
        </w:tabs>
        <w:spacing w:after="0" w:line="288" w:lineRule="auto"/>
        <w:rPr>
          <w:sz w:val="24"/>
        </w:rPr>
      </w:pPr>
      <w:r w:rsidRPr="001E16B4">
        <w:rPr>
          <w:sz w:val="24"/>
        </w:rPr>
        <w:tab/>
      </w:r>
    </w:p>
    <w:p w14:paraId="1D775729" w14:textId="0657826F" w:rsidR="00C1776A" w:rsidRPr="001E16B4" w:rsidRDefault="00C1776A" w:rsidP="00CD68E2">
      <w:pPr>
        <w:tabs>
          <w:tab w:val="left" w:pos="944"/>
        </w:tabs>
        <w:spacing w:after="0" w:line="288" w:lineRule="auto"/>
        <w:rPr>
          <w:sz w:val="24"/>
        </w:rPr>
      </w:pPr>
    </w:p>
    <w:p w14:paraId="64D5697C" w14:textId="77777777" w:rsidR="00C1776A" w:rsidRPr="001E16B4" w:rsidRDefault="00C1776A" w:rsidP="00CD68E2">
      <w:pPr>
        <w:spacing w:after="0" w:line="288" w:lineRule="auto"/>
        <w:jc w:val="both"/>
        <w:rPr>
          <w:sz w:val="24"/>
        </w:rPr>
      </w:pPr>
      <w:r w:rsidRPr="001E16B4">
        <w:rPr>
          <w:sz w:val="24"/>
        </w:rPr>
        <w:t>Açılan ekranda belge tarihini içerecek şekilde tarih aralıklı sorgulama yapılıp ilgili belge seçilerek “</w:t>
      </w:r>
      <w:r w:rsidRPr="001E16B4">
        <w:rPr>
          <w:b/>
          <w:bCs/>
          <w:sz w:val="24"/>
        </w:rPr>
        <w:t>İptal Talebi Oluştur</w:t>
      </w:r>
      <w:r w:rsidRPr="001E16B4">
        <w:rPr>
          <w:sz w:val="24"/>
        </w:rPr>
        <w:t>” butonu tıklanarak aşağıdaki ekrana ulaşılmaktadır.</w:t>
      </w:r>
    </w:p>
    <w:p w14:paraId="66339B30" w14:textId="77777777" w:rsidR="00C1776A" w:rsidRPr="001E16B4" w:rsidRDefault="00C1776A" w:rsidP="00CD68E2">
      <w:pPr>
        <w:tabs>
          <w:tab w:val="left" w:pos="944"/>
        </w:tabs>
        <w:spacing w:after="0" w:line="288" w:lineRule="auto"/>
        <w:rPr>
          <w:sz w:val="24"/>
        </w:rPr>
      </w:pPr>
    </w:p>
    <w:p w14:paraId="36EEC8AF" w14:textId="7DDF0D86" w:rsidR="00365DA0" w:rsidRPr="001E16B4" w:rsidRDefault="00365DA0" w:rsidP="00CD68E2">
      <w:pPr>
        <w:spacing w:after="0" w:line="288" w:lineRule="auto"/>
        <w:jc w:val="both"/>
        <w:rPr>
          <w:sz w:val="24"/>
        </w:rPr>
      </w:pPr>
      <w:r w:rsidRPr="001E16B4">
        <w:rPr>
          <w:noProof/>
          <w:sz w:val="24"/>
        </w:rPr>
        <w:drawing>
          <wp:inline distT="0" distB="0" distL="0" distR="0" wp14:anchorId="7116BA79" wp14:editId="3369CDD2">
            <wp:extent cx="5779135" cy="1359535"/>
            <wp:effectExtent l="0" t="0" r="0" b="0"/>
            <wp:docPr id="333"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59">
                      <a:extLst>
                        <a:ext uri="{BEBA8EAE-BF5A-486C-A8C5-ECC9F3942E4B}">
                          <a14:imgProps xmlns:a14="http://schemas.microsoft.com/office/drawing/2010/main">
                            <a14:imgLayer r:embed="rId260">
                              <a14:imgEffect>
                                <a14:sharpenSoften amount="50000"/>
                              </a14:imgEffect>
                            </a14:imgLayer>
                          </a14:imgProps>
                        </a:ext>
                      </a:extLst>
                    </a:blip>
                    <a:stretch/>
                  </pic:blipFill>
                  <pic:spPr>
                    <a:xfrm>
                      <a:off x="0" y="0"/>
                      <a:ext cx="5779135" cy="1359535"/>
                    </a:xfrm>
                    <a:prstGeom prst="rect">
                      <a:avLst/>
                    </a:prstGeom>
                  </pic:spPr>
                </pic:pic>
              </a:graphicData>
            </a:graphic>
          </wp:inline>
        </w:drawing>
      </w:r>
    </w:p>
    <w:p w14:paraId="68D63C95" w14:textId="29EE0677" w:rsidR="00365DA0" w:rsidRPr="001E16B4" w:rsidRDefault="00365DA0" w:rsidP="00CD68E2">
      <w:pPr>
        <w:spacing w:after="0" w:line="288" w:lineRule="auto"/>
        <w:jc w:val="both"/>
        <w:rPr>
          <w:sz w:val="24"/>
        </w:rPr>
      </w:pPr>
    </w:p>
    <w:p w14:paraId="2B7ABF2D" w14:textId="2A7CC325" w:rsidR="00365DA0" w:rsidRPr="001E16B4" w:rsidRDefault="00365DA0" w:rsidP="00CD68E2">
      <w:pPr>
        <w:spacing w:after="0" w:line="288" w:lineRule="auto"/>
        <w:jc w:val="both"/>
        <w:rPr>
          <w:sz w:val="24"/>
        </w:rPr>
      </w:pPr>
      <w:r w:rsidRPr="001E16B4">
        <w:rPr>
          <w:sz w:val="24"/>
        </w:rPr>
        <w:t>“</w:t>
      </w:r>
      <w:r w:rsidRPr="001E16B4">
        <w:rPr>
          <w:b/>
          <w:bCs/>
          <w:sz w:val="24"/>
        </w:rPr>
        <w:t>İptal Gerekçesi</w:t>
      </w:r>
      <w:r w:rsidRPr="001E16B4">
        <w:rPr>
          <w:sz w:val="24"/>
        </w:rPr>
        <w:t>” alanına gerekli açıklamalar yapılarak “Uyarıyı Okudum” kutucuğu işaretlendikten sonra “İptal Talebi Oluştur” butonu aktif hale gelecektir. </w:t>
      </w:r>
    </w:p>
    <w:p w14:paraId="0F572B6D" w14:textId="1E29A4EE" w:rsidR="00365DA0" w:rsidRPr="001E16B4" w:rsidRDefault="00365DA0" w:rsidP="00CD68E2">
      <w:pPr>
        <w:spacing w:after="0" w:line="288" w:lineRule="auto"/>
        <w:jc w:val="both"/>
        <w:rPr>
          <w:sz w:val="24"/>
        </w:rPr>
      </w:pPr>
    </w:p>
    <w:p w14:paraId="3EA8F802" w14:textId="4072D5DD" w:rsidR="00365DA0" w:rsidRPr="001E16B4" w:rsidRDefault="00365DA0" w:rsidP="00CD68E2">
      <w:pPr>
        <w:spacing w:after="0" w:line="288" w:lineRule="auto"/>
        <w:jc w:val="both"/>
        <w:rPr>
          <w:sz w:val="24"/>
        </w:rPr>
      </w:pPr>
      <w:r w:rsidRPr="001E16B4">
        <w:rPr>
          <w:noProof/>
          <w:sz w:val="24"/>
        </w:rPr>
        <w:drawing>
          <wp:inline distT="0" distB="0" distL="0" distR="0" wp14:anchorId="10834845" wp14:editId="79138191">
            <wp:extent cx="5815330" cy="1444625"/>
            <wp:effectExtent l="0" t="0" r="0" b="3175"/>
            <wp:docPr id="334"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61">
                      <a:extLst>
                        <a:ext uri="{BEBA8EAE-BF5A-486C-A8C5-ECC9F3942E4B}">
                          <a14:imgProps xmlns:a14="http://schemas.microsoft.com/office/drawing/2010/main">
                            <a14:imgLayer r:embed="rId262">
                              <a14:imgEffect>
                                <a14:sharpenSoften amount="50000"/>
                              </a14:imgEffect>
                            </a14:imgLayer>
                          </a14:imgProps>
                        </a:ext>
                      </a:extLst>
                    </a:blip>
                    <a:stretch/>
                  </pic:blipFill>
                  <pic:spPr>
                    <a:xfrm>
                      <a:off x="0" y="0"/>
                      <a:ext cx="5815330" cy="1444625"/>
                    </a:xfrm>
                    <a:prstGeom prst="rect">
                      <a:avLst/>
                    </a:prstGeom>
                  </pic:spPr>
                </pic:pic>
              </a:graphicData>
            </a:graphic>
          </wp:inline>
        </w:drawing>
      </w:r>
    </w:p>
    <w:p w14:paraId="59703374" w14:textId="0FBA4383" w:rsidR="00365DA0" w:rsidRPr="001E16B4" w:rsidRDefault="00365DA0" w:rsidP="00CD68E2">
      <w:pPr>
        <w:spacing w:after="0" w:line="288" w:lineRule="auto"/>
        <w:jc w:val="both"/>
        <w:rPr>
          <w:sz w:val="24"/>
        </w:rPr>
      </w:pPr>
    </w:p>
    <w:p w14:paraId="77BCB188" w14:textId="4C6AC3E3" w:rsidR="00365DA0" w:rsidRPr="001E16B4" w:rsidRDefault="00365DA0" w:rsidP="00CD68E2">
      <w:pPr>
        <w:spacing w:after="0" w:line="288" w:lineRule="auto"/>
        <w:jc w:val="both"/>
        <w:rPr>
          <w:sz w:val="24"/>
        </w:rPr>
      </w:pPr>
      <w:r w:rsidRPr="001E16B4">
        <w:rPr>
          <w:sz w:val="24"/>
        </w:rPr>
        <w:t>Butonun onaylanması sonucunda “İptal talebiniz başarıyla oluşturulmuştur” uyarısı ile birlikte iptal talebi oluşturduğunuz belge için talebiniz, belgeyi düzenleyen mükellefin sistemine iletilmiş olacaktır.</w:t>
      </w:r>
    </w:p>
    <w:p w14:paraId="36E9AFC3" w14:textId="3E088C94" w:rsidR="00365DA0" w:rsidRPr="001E16B4" w:rsidRDefault="00365DA0" w:rsidP="00CD68E2">
      <w:pPr>
        <w:spacing w:after="0" w:line="288" w:lineRule="auto"/>
        <w:jc w:val="both"/>
        <w:rPr>
          <w:sz w:val="24"/>
        </w:rPr>
      </w:pPr>
    </w:p>
    <w:p w14:paraId="6905E134" w14:textId="17460D50" w:rsidR="00365DA0" w:rsidRPr="001E16B4" w:rsidRDefault="00365DA0" w:rsidP="00CD68E2">
      <w:pPr>
        <w:spacing w:after="0" w:line="288" w:lineRule="auto"/>
        <w:jc w:val="both"/>
        <w:rPr>
          <w:sz w:val="24"/>
        </w:rPr>
      </w:pPr>
      <w:r w:rsidRPr="001E16B4">
        <w:rPr>
          <w:noProof/>
          <w:sz w:val="24"/>
        </w:rPr>
        <w:drawing>
          <wp:inline distT="0" distB="0" distL="0" distR="0" wp14:anchorId="33557413" wp14:editId="7C5E8AFD">
            <wp:extent cx="5906770" cy="1200785"/>
            <wp:effectExtent l="0" t="0" r="0" b="0"/>
            <wp:docPr id="335"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63">
                      <a:extLst>
                        <a:ext uri="{BEBA8EAE-BF5A-486C-A8C5-ECC9F3942E4B}">
                          <a14:imgProps xmlns:a14="http://schemas.microsoft.com/office/drawing/2010/main">
                            <a14:imgLayer r:embed="rId264">
                              <a14:imgEffect>
                                <a14:sharpenSoften amount="50000"/>
                              </a14:imgEffect>
                            </a14:imgLayer>
                          </a14:imgProps>
                        </a:ext>
                      </a:extLst>
                    </a:blip>
                    <a:stretch/>
                  </pic:blipFill>
                  <pic:spPr>
                    <a:xfrm>
                      <a:off x="0" y="0"/>
                      <a:ext cx="5906770" cy="1200785"/>
                    </a:xfrm>
                    <a:prstGeom prst="rect">
                      <a:avLst/>
                    </a:prstGeom>
                  </pic:spPr>
                </pic:pic>
              </a:graphicData>
            </a:graphic>
          </wp:inline>
        </w:drawing>
      </w:r>
    </w:p>
    <w:p w14:paraId="75797A9E" w14:textId="0BF6A247" w:rsidR="00365DA0" w:rsidRPr="001E16B4" w:rsidRDefault="00365DA0" w:rsidP="00CD68E2">
      <w:pPr>
        <w:spacing w:after="0" w:line="288" w:lineRule="auto"/>
        <w:jc w:val="both"/>
        <w:rPr>
          <w:sz w:val="24"/>
        </w:rPr>
      </w:pPr>
    </w:p>
    <w:p w14:paraId="6E94E95F" w14:textId="0A8CF2CB" w:rsidR="00365DA0" w:rsidRPr="001E16B4" w:rsidRDefault="00365DA0" w:rsidP="00CD68E2">
      <w:pPr>
        <w:spacing w:after="0" w:line="288" w:lineRule="auto"/>
        <w:jc w:val="both"/>
        <w:rPr>
          <w:sz w:val="24"/>
        </w:rPr>
      </w:pPr>
      <w:r w:rsidRPr="001E16B4">
        <w:rPr>
          <w:sz w:val="24"/>
        </w:rPr>
        <w:lastRenderedPageBreak/>
        <w:t>Belgeyi düzenleyen mükellefe iletilen talebin onaylanıp onaylanmama durumu, “Adıma Düzenlenen Belgeler” sekmesinden tarih aralığı seçilerek yapılan sorgulamada “</w:t>
      </w:r>
      <w:r w:rsidRPr="001E16B4">
        <w:rPr>
          <w:b/>
          <w:bCs/>
          <w:sz w:val="24"/>
        </w:rPr>
        <w:t>İptal/İtiraz Durumu</w:t>
      </w:r>
      <w:r w:rsidRPr="001E16B4">
        <w:rPr>
          <w:sz w:val="24"/>
        </w:rPr>
        <w:t>” sütunundan takip edilebilmektedir.</w:t>
      </w:r>
    </w:p>
    <w:p w14:paraId="5C4B1330" w14:textId="7C2AAD87" w:rsidR="00B43F59" w:rsidRPr="001E16B4" w:rsidRDefault="00B43F59" w:rsidP="00CD68E2">
      <w:pPr>
        <w:spacing w:after="0" w:line="288" w:lineRule="auto"/>
        <w:jc w:val="both"/>
        <w:rPr>
          <w:sz w:val="24"/>
        </w:rPr>
      </w:pPr>
      <w:r w:rsidRPr="001E16B4">
        <w:rPr>
          <w:noProof/>
          <w:sz w:val="24"/>
        </w:rPr>
        <w:drawing>
          <wp:inline distT="0" distB="0" distL="0" distR="0" wp14:anchorId="13B8E3C1" wp14:editId="37062BA5">
            <wp:extent cx="2190476" cy="904762"/>
            <wp:effectExtent l="0" t="0" r="635" b="0"/>
            <wp:docPr id="375" name="Resim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190476" cy="904762"/>
                    </a:xfrm>
                    <a:prstGeom prst="rect">
                      <a:avLst/>
                    </a:prstGeom>
                  </pic:spPr>
                </pic:pic>
              </a:graphicData>
            </a:graphic>
          </wp:inline>
        </w:drawing>
      </w:r>
    </w:p>
    <w:p w14:paraId="0C4FFEAB" w14:textId="77777777" w:rsidR="00B43F59" w:rsidRPr="001E16B4" w:rsidRDefault="00B43F59" w:rsidP="00CD68E2">
      <w:pPr>
        <w:spacing w:after="0" w:line="288" w:lineRule="auto"/>
        <w:jc w:val="both"/>
        <w:rPr>
          <w:sz w:val="24"/>
        </w:rPr>
      </w:pPr>
    </w:p>
    <w:p w14:paraId="0FBC38D7" w14:textId="1E186DF4" w:rsidR="00365DA0" w:rsidRPr="001E16B4" w:rsidRDefault="00365DA0" w:rsidP="00CD68E2">
      <w:pPr>
        <w:shd w:val="clear" w:color="auto" w:fill="FFF2CC" w:themeFill="accent4" w:themeFillTint="33"/>
        <w:spacing w:after="0" w:line="288" w:lineRule="auto"/>
        <w:jc w:val="both"/>
        <w:rPr>
          <w:sz w:val="24"/>
        </w:rPr>
      </w:pPr>
      <w:r w:rsidRPr="001E16B4">
        <w:rPr>
          <w:sz w:val="24"/>
        </w:rPr>
        <w:t xml:space="preserve">Sorgulama sonucu aşağıdaki ekran görüntüsünde olduğu gibi iptal talebi </w:t>
      </w:r>
      <w:r w:rsidRPr="001E16B4">
        <w:rPr>
          <w:b/>
          <w:bCs/>
          <w:sz w:val="24"/>
        </w:rPr>
        <w:t>onaylanmışsa</w:t>
      </w:r>
      <w:r w:rsidRPr="001E16B4">
        <w:rPr>
          <w:sz w:val="24"/>
        </w:rPr>
        <w:t xml:space="preserve"> ilgili belge hem alıcının sanal BA hem de satıcının sanal BS formunda </w:t>
      </w:r>
      <w:r w:rsidRPr="001E16B4">
        <w:rPr>
          <w:b/>
          <w:bCs/>
          <w:sz w:val="24"/>
        </w:rPr>
        <w:t>yer almayacaktır.</w:t>
      </w:r>
    </w:p>
    <w:p w14:paraId="2A3EE3C9" w14:textId="49B56E0F" w:rsidR="00365DA0" w:rsidRPr="001E16B4" w:rsidRDefault="00365DA0" w:rsidP="00CD68E2">
      <w:pPr>
        <w:spacing w:after="0" w:line="288" w:lineRule="auto"/>
        <w:jc w:val="both"/>
        <w:rPr>
          <w:sz w:val="24"/>
        </w:rPr>
      </w:pPr>
    </w:p>
    <w:p w14:paraId="504C1FB2" w14:textId="03DF0861" w:rsidR="00365DA0" w:rsidRPr="001E16B4" w:rsidRDefault="00365DA0" w:rsidP="00CD68E2">
      <w:pPr>
        <w:spacing w:after="0" w:line="288" w:lineRule="auto"/>
        <w:jc w:val="both"/>
        <w:rPr>
          <w:sz w:val="24"/>
        </w:rPr>
      </w:pPr>
      <w:r w:rsidRPr="001E16B4">
        <w:rPr>
          <w:noProof/>
          <w:sz w:val="24"/>
        </w:rPr>
        <w:drawing>
          <wp:inline distT="0" distB="0" distL="0" distR="0" wp14:anchorId="3948C608" wp14:editId="5206FABA">
            <wp:extent cx="5906770" cy="1219200"/>
            <wp:effectExtent l="0" t="0" r="0" b="0"/>
            <wp:docPr id="336"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66">
                      <a:extLst>
                        <a:ext uri="{BEBA8EAE-BF5A-486C-A8C5-ECC9F3942E4B}">
                          <a14:imgProps xmlns:a14="http://schemas.microsoft.com/office/drawing/2010/main">
                            <a14:imgLayer r:embed="rId267">
                              <a14:imgEffect>
                                <a14:sharpenSoften amount="50000"/>
                              </a14:imgEffect>
                            </a14:imgLayer>
                          </a14:imgProps>
                        </a:ext>
                      </a:extLst>
                    </a:blip>
                    <a:stretch/>
                  </pic:blipFill>
                  <pic:spPr>
                    <a:xfrm>
                      <a:off x="0" y="0"/>
                      <a:ext cx="5906770" cy="1219200"/>
                    </a:xfrm>
                    <a:prstGeom prst="rect">
                      <a:avLst/>
                    </a:prstGeom>
                  </pic:spPr>
                </pic:pic>
              </a:graphicData>
            </a:graphic>
          </wp:inline>
        </w:drawing>
      </w:r>
    </w:p>
    <w:p w14:paraId="1E511282" w14:textId="560C7A6F" w:rsidR="00365DA0" w:rsidRPr="001E16B4" w:rsidRDefault="00365DA0" w:rsidP="00CD68E2">
      <w:pPr>
        <w:spacing w:after="0" w:line="288" w:lineRule="auto"/>
        <w:jc w:val="both"/>
        <w:rPr>
          <w:sz w:val="24"/>
        </w:rPr>
      </w:pPr>
    </w:p>
    <w:p w14:paraId="37C1D429" w14:textId="172F6E81" w:rsidR="00365DA0" w:rsidRPr="001E16B4" w:rsidRDefault="00365DA0" w:rsidP="00CD68E2">
      <w:pPr>
        <w:shd w:val="clear" w:color="auto" w:fill="FFF2CC" w:themeFill="accent4" w:themeFillTint="33"/>
        <w:spacing w:after="0" w:line="288" w:lineRule="auto"/>
        <w:jc w:val="both"/>
        <w:rPr>
          <w:sz w:val="24"/>
        </w:rPr>
      </w:pPr>
      <w:r w:rsidRPr="001E16B4">
        <w:rPr>
          <w:sz w:val="24"/>
        </w:rPr>
        <w:t xml:space="preserve">Sorgulama sonucu iptal talebi </w:t>
      </w:r>
      <w:r w:rsidRPr="001E16B4">
        <w:rPr>
          <w:b/>
          <w:bCs/>
          <w:sz w:val="24"/>
        </w:rPr>
        <w:t>reddedildiyse</w:t>
      </w:r>
      <w:r w:rsidRPr="001E16B4">
        <w:rPr>
          <w:sz w:val="24"/>
        </w:rPr>
        <w:t xml:space="preserve"> ilgili belge hem alıcının sanal BA hem de satıcının sanal BS formunda </w:t>
      </w:r>
      <w:r w:rsidRPr="001E16B4">
        <w:rPr>
          <w:b/>
          <w:bCs/>
          <w:sz w:val="24"/>
        </w:rPr>
        <w:t>yer alacaktır</w:t>
      </w:r>
      <w:r w:rsidRPr="001E16B4">
        <w:rPr>
          <w:sz w:val="24"/>
        </w:rPr>
        <w:t>.</w:t>
      </w:r>
    </w:p>
    <w:p w14:paraId="11AF04A3" w14:textId="0251966B" w:rsidR="00365DA0" w:rsidRPr="001E16B4" w:rsidRDefault="00365DA0" w:rsidP="00CD68E2">
      <w:pPr>
        <w:spacing w:after="0" w:line="288" w:lineRule="auto"/>
        <w:jc w:val="both"/>
        <w:rPr>
          <w:sz w:val="24"/>
        </w:rPr>
      </w:pPr>
    </w:p>
    <w:p w14:paraId="0F043900" w14:textId="300B7C56" w:rsidR="00365DA0" w:rsidRPr="001E16B4" w:rsidRDefault="00365DA0" w:rsidP="00CD68E2">
      <w:pPr>
        <w:spacing w:after="0" w:line="288" w:lineRule="auto"/>
        <w:jc w:val="both"/>
        <w:rPr>
          <w:sz w:val="24"/>
        </w:rPr>
      </w:pPr>
      <w:r w:rsidRPr="001E16B4">
        <w:rPr>
          <w:noProof/>
          <w:sz w:val="24"/>
        </w:rPr>
        <w:drawing>
          <wp:inline distT="0" distB="0" distL="0" distR="0" wp14:anchorId="43ADB6B9" wp14:editId="1C2461E2">
            <wp:extent cx="6187440" cy="1657985"/>
            <wp:effectExtent l="0" t="0" r="3810" b="0"/>
            <wp:docPr id="337"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8">
                      <a:extLst>
                        <a:ext uri="{BEBA8EAE-BF5A-486C-A8C5-ECC9F3942E4B}">
                          <a14:imgProps xmlns:a14="http://schemas.microsoft.com/office/drawing/2010/main">
                            <a14:imgLayer r:embed="rId269">
                              <a14:imgEffect>
                                <a14:sharpenSoften amount="50000"/>
                              </a14:imgEffect>
                            </a14:imgLayer>
                          </a14:imgProps>
                        </a:ext>
                      </a:extLst>
                    </a:blip>
                    <a:stretch/>
                  </pic:blipFill>
                  <pic:spPr>
                    <a:xfrm>
                      <a:off x="0" y="0"/>
                      <a:ext cx="6187440" cy="1657985"/>
                    </a:xfrm>
                    <a:prstGeom prst="rect">
                      <a:avLst/>
                    </a:prstGeom>
                  </pic:spPr>
                </pic:pic>
              </a:graphicData>
            </a:graphic>
          </wp:inline>
        </w:drawing>
      </w:r>
    </w:p>
    <w:p w14:paraId="442FA602" w14:textId="45EBFA31" w:rsidR="00E36D7B" w:rsidRPr="001E16B4" w:rsidRDefault="00E36D7B" w:rsidP="00CD68E2">
      <w:pPr>
        <w:spacing w:after="0" w:line="288" w:lineRule="auto"/>
        <w:jc w:val="both"/>
        <w:rPr>
          <w:bCs/>
          <w:sz w:val="24"/>
        </w:rPr>
      </w:pPr>
    </w:p>
    <w:p w14:paraId="46DD421A" w14:textId="072C7D21" w:rsidR="00365DA0" w:rsidRPr="00365DA0" w:rsidRDefault="00365DA0" w:rsidP="00CD68E2">
      <w:pPr>
        <w:pStyle w:val="Balk3"/>
        <w:spacing w:before="0" w:line="288" w:lineRule="auto"/>
        <w:jc w:val="both"/>
      </w:pPr>
      <w:bookmarkStart w:id="346" w:name="_Toc111293337"/>
      <w:r w:rsidRPr="00365DA0">
        <w:t>3.2</w:t>
      </w:r>
      <w:r w:rsidR="00B43F59">
        <w:t>.</w:t>
      </w:r>
      <w:r w:rsidRPr="00365DA0">
        <w:t>Kendisi Tarafından Düzenlenmiş e-Belgeler İçin Gelen İptal Talebini Onaylama /Reddetme</w:t>
      </w:r>
      <w:bookmarkEnd w:id="346"/>
    </w:p>
    <w:p w14:paraId="08EA0AC3" w14:textId="33434251" w:rsidR="00365DA0" w:rsidRPr="001E16B4" w:rsidRDefault="00365DA0" w:rsidP="00CD68E2">
      <w:pPr>
        <w:spacing w:after="0" w:line="288" w:lineRule="auto"/>
        <w:jc w:val="both"/>
        <w:rPr>
          <w:bCs/>
          <w:sz w:val="24"/>
        </w:rPr>
      </w:pPr>
      <w:r w:rsidRPr="001E16B4">
        <w:rPr>
          <w:bCs/>
          <w:sz w:val="24"/>
        </w:rPr>
        <w:t>Kullanıcılar kendileri için uygun olan uygulamaya giriş yaptıktan sonra “</w:t>
      </w:r>
      <w:r w:rsidRPr="001E16B4">
        <w:rPr>
          <w:b/>
          <w:sz w:val="24"/>
        </w:rPr>
        <w:t>İptal/İtiraz Talepleri</w:t>
      </w:r>
      <w:r w:rsidRPr="001E16B4">
        <w:rPr>
          <w:bCs/>
          <w:sz w:val="24"/>
        </w:rPr>
        <w:t>” sekmesine tıklayıp tarih aralığını seçerek sorgulama yapmaları halinde varsa kendilerine gelen talepleri aşağıdaki gibi görüntüleyebileceklerdir.</w:t>
      </w:r>
    </w:p>
    <w:p w14:paraId="3AFBEDEF" w14:textId="6E4897C5" w:rsidR="00365DA0" w:rsidRPr="001E16B4" w:rsidRDefault="00365DA0" w:rsidP="00CD68E2">
      <w:pPr>
        <w:spacing w:after="0" w:line="288" w:lineRule="auto"/>
        <w:jc w:val="both"/>
        <w:rPr>
          <w:bCs/>
          <w:sz w:val="24"/>
        </w:rPr>
      </w:pPr>
    </w:p>
    <w:p w14:paraId="71F341BF" w14:textId="3653FE02" w:rsidR="00B43F59" w:rsidRPr="001E16B4" w:rsidRDefault="00B43F59" w:rsidP="00CD68E2">
      <w:pPr>
        <w:spacing w:after="0" w:line="288" w:lineRule="auto"/>
        <w:jc w:val="both"/>
        <w:rPr>
          <w:bCs/>
          <w:sz w:val="24"/>
        </w:rPr>
      </w:pPr>
      <w:r w:rsidRPr="001E16B4">
        <w:rPr>
          <w:noProof/>
          <w:sz w:val="24"/>
        </w:rPr>
        <w:lastRenderedPageBreak/>
        <w:drawing>
          <wp:inline distT="0" distB="0" distL="0" distR="0" wp14:anchorId="3D77BC5E" wp14:editId="3ACBDB2A">
            <wp:extent cx="6192520" cy="1784350"/>
            <wp:effectExtent l="0" t="0" r="0" b="6350"/>
            <wp:docPr id="376" name="Resim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extLst>
                        <a:ext uri="{BEBA8EAE-BF5A-486C-A8C5-ECC9F3942E4B}">
                          <a14:imgProps xmlns:a14="http://schemas.microsoft.com/office/drawing/2010/main">
                            <a14:imgLayer r:embed="rId271">
                              <a14:imgEffect>
                                <a14:sharpenSoften amount="50000"/>
                              </a14:imgEffect>
                            </a14:imgLayer>
                          </a14:imgProps>
                        </a:ext>
                      </a:extLst>
                    </a:blip>
                    <a:stretch>
                      <a:fillRect/>
                    </a:stretch>
                  </pic:blipFill>
                  <pic:spPr>
                    <a:xfrm>
                      <a:off x="0" y="0"/>
                      <a:ext cx="6192520" cy="1784350"/>
                    </a:xfrm>
                    <a:prstGeom prst="rect">
                      <a:avLst/>
                    </a:prstGeom>
                  </pic:spPr>
                </pic:pic>
              </a:graphicData>
            </a:graphic>
          </wp:inline>
        </w:drawing>
      </w:r>
    </w:p>
    <w:p w14:paraId="4F4471BC" w14:textId="77777777" w:rsidR="00B43F59" w:rsidRPr="001E16B4" w:rsidRDefault="00B43F59" w:rsidP="00CD68E2">
      <w:pPr>
        <w:spacing w:after="0" w:line="288" w:lineRule="auto"/>
        <w:jc w:val="both"/>
        <w:rPr>
          <w:bCs/>
          <w:sz w:val="24"/>
        </w:rPr>
      </w:pPr>
    </w:p>
    <w:p w14:paraId="531E81BA" w14:textId="0B71BA25" w:rsidR="00365DA0" w:rsidRPr="001E16B4" w:rsidRDefault="00365DA0" w:rsidP="00CD68E2">
      <w:pPr>
        <w:spacing w:after="0" w:line="288" w:lineRule="auto"/>
        <w:jc w:val="both"/>
        <w:rPr>
          <w:bCs/>
          <w:sz w:val="24"/>
        </w:rPr>
      </w:pPr>
      <w:r w:rsidRPr="001E16B4">
        <w:rPr>
          <w:noProof/>
          <w:sz w:val="24"/>
        </w:rPr>
        <w:drawing>
          <wp:inline distT="0" distB="0" distL="0" distR="0" wp14:anchorId="3BBF9E78" wp14:editId="39A3BFB6">
            <wp:extent cx="6268720" cy="1849120"/>
            <wp:effectExtent l="0" t="0" r="0" b="0"/>
            <wp:docPr id="338"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72">
                      <a:extLst>
                        <a:ext uri="{BEBA8EAE-BF5A-486C-A8C5-ECC9F3942E4B}">
                          <a14:imgProps xmlns:a14="http://schemas.microsoft.com/office/drawing/2010/main">
                            <a14:imgLayer r:embed="rId273">
                              <a14:imgEffect>
                                <a14:sharpenSoften amount="50000"/>
                              </a14:imgEffect>
                            </a14:imgLayer>
                          </a14:imgProps>
                        </a:ext>
                      </a:extLst>
                    </a:blip>
                    <a:stretch/>
                  </pic:blipFill>
                  <pic:spPr>
                    <a:xfrm>
                      <a:off x="0" y="0"/>
                      <a:ext cx="6268720" cy="1849120"/>
                    </a:xfrm>
                    <a:prstGeom prst="rect">
                      <a:avLst/>
                    </a:prstGeom>
                  </pic:spPr>
                </pic:pic>
              </a:graphicData>
            </a:graphic>
          </wp:inline>
        </w:drawing>
      </w:r>
      <w:r w:rsidRPr="001E16B4">
        <w:rPr>
          <w:bCs/>
          <w:sz w:val="24"/>
        </w:rPr>
        <w:t>,</w:t>
      </w:r>
    </w:p>
    <w:p w14:paraId="24FEDEDB" w14:textId="60B840FD" w:rsidR="00365DA0" w:rsidRPr="001E16B4" w:rsidRDefault="00365DA0" w:rsidP="00CD68E2">
      <w:pPr>
        <w:spacing w:after="0" w:line="288" w:lineRule="auto"/>
        <w:jc w:val="both"/>
        <w:rPr>
          <w:bCs/>
          <w:sz w:val="24"/>
        </w:rPr>
      </w:pPr>
    </w:p>
    <w:p w14:paraId="4F948D3E" w14:textId="77777777" w:rsidR="00365DA0" w:rsidRPr="001E16B4" w:rsidRDefault="00365DA0" w:rsidP="00CD68E2">
      <w:pPr>
        <w:spacing w:after="0" w:line="288" w:lineRule="auto"/>
        <w:jc w:val="both"/>
        <w:rPr>
          <w:b/>
          <w:sz w:val="24"/>
        </w:rPr>
      </w:pPr>
      <w:r w:rsidRPr="001E16B4">
        <w:rPr>
          <w:b/>
          <w:sz w:val="24"/>
        </w:rPr>
        <w:t xml:space="preserve">Kendisi tarafından düzenlenmiş e-Belge için </w:t>
      </w:r>
      <w:r w:rsidRPr="001E16B4">
        <w:rPr>
          <w:b/>
          <w:color w:val="7030A0"/>
          <w:sz w:val="24"/>
          <w:u w:val="single"/>
        </w:rPr>
        <w:t xml:space="preserve">gelen </w:t>
      </w:r>
      <w:r w:rsidRPr="001E16B4">
        <w:rPr>
          <w:b/>
          <w:sz w:val="24"/>
          <w:u w:val="single"/>
        </w:rPr>
        <w:t xml:space="preserve">iptal talebinin </w:t>
      </w:r>
      <w:r w:rsidRPr="001E16B4">
        <w:rPr>
          <w:b/>
          <w:color w:val="00B050"/>
          <w:sz w:val="24"/>
          <w:u w:val="single"/>
        </w:rPr>
        <w:t>kabul edilmesi</w:t>
      </w:r>
      <w:r w:rsidRPr="001E16B4">
        <w:rPr>
          <w:b/>
          <w:color w:val="00B050"/>
          <w:sz w:val="24"/>
        </w:rPr>
        <w:t xml:space="preserve"> </w:t>
      </w:r>
      <w:r w:rsidRPr="001E16B4">
        <w:rPr>
          <w:b/>
          <w:sz w:val="24"/>
        </w:rPr>
        <w:t>durumunda;</w:t>
      </w:r>
    </w:p>
    <w:p w14:paraId="17A2040D" w14:textId="16A6C58C" w:rsidR="00365DA0" w:rsidRPr="001E16B4" w:rsidRDefault="00365DA0" w:rsidP="00CD68E2">
      <w:pPr>
        <w:spacing w:after="0" w:line="288" w:lineRule="auto"/>
        <w:jc w:val="both"/>
        <w:rPr>
          <w:bCs/>
          <w:sz w:val="24"/>
          <w:u w:val="single"/>
        </w:rPr>
      </w:pPr>
      <w:r w:rsidRPr="001E16B4">
        <w:rPr>
          <w:bCs/>
          <w:sz w:val="24"/>
        </w:rPr>
        <w:t>İlgili belgenin kutucuğu seçildikten sonra “</w:t>
      </w:r>
      <w:r w:rsidRPr="001E16B4">
        <w:rPr>
          <w:b/>
          <w:sz w:val="24"/>
        </w:rPr>
        <w:t>Talep Kabul Et</w:t>
      </w:r>
      <w:r w:rsidRPr="001E16B4">
        <w:rPr>
          <w:bCs/>
          <w:sz w:val="24"/>
        </w:rPr>
        <w:t xml:space="preserve">” butonu tıklanarak aşağıdaki uyarı ekranına ulaşılır. “Uyarıyı Okudum” kutucuğu seçilince “Talebi Kabul Et” butonu aktif hale gelecektir. Aktif hale gelen “Talebi Kabul Et” butonu tıklanınca iptal talebi onaylanacak ve ilgili belge </w:t>
      </w:r>
      <w:r w:rsidRPr="001E16B4">
        <w:rPr>
          <w:bCs/>
          <w:sz w:val="24"/>
          <w:u w:val="single"/>
        </w:rPr>
        <w:t xml:space="preserve">hem alıcının sanal BA hem de satıcının sanal BS formunda </w:t>
      </w:r>
      <w:r w:rsidRPr="001E16B4">
        <w:rPr>
          <w:b/>
          <w:sz w:val="24"/>
          <w:u w:val="single"/>
        </w:rPr>
        <w:t>yer almayacaktır</w:t>
      </w:r>
      <w:r w:rsidRPr="001E16B4">
        <w:rPr>
          <w:bCs/>
          <w:sz w:val="24"/>
          <w:u w:val="single"/>
        </w:rPr>
        <w:t>.</w:t>
      </w:r>
    </w:p>
    <w:p w14:paraId="16F53BBE" w14:textId="59019E1F" w:rsidR="00365DA0" w:rsidRPr="001E16B4" w:rsidRDefault="00365DA0" w:rsidP="00CD68E2">
      <w:pPr>
        <w:spacing w:after="0" w:line="288" w:lineRule="auto"/>
        <w:jc w:val="both"/>
        <w:rPr>
          <w:bCs/>
          <w:sz w:val="24"/>
        </w:rPr>
      </w:pPr>
    </w:p>
    <w:p w14:paraId="2E1BEAA6" w14:textId="09061E2C" w:rsidR="00365DA0" w:rsidRPr="001E16B4" w:rsidRDefault="00365DA0" w:rsidP="00CD68E2">
      <w:pPr>
        <w:spacing w:after="0" w:line="288" w:lineRule="auto"/>
        <w:jc w:val="both"/>
        <w:rPr>
          <w:bCs/>
          <w:sz w:val="24"/>
        </w:rPr>
      </w:pPr>
      <w:r w:rsidRPr="001E16B4">
        <w:rPr>
          <w:noProof/>
          <w:sz w:val="24"/>
        </w:rPr>
        <w:drawing>
          <wp:inline distT="0" distB="0" distL="0" distR="0" wp14:anchorId="4AC02519" wp14:editId="7772CC4D">
            <wp:extent cx="5906770" cy="1633855"/>
            <wp:effectExtent l="0" t="0" r="0" b="4445"/>
            <wp:docPr id="339"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74">
                      <a:extLst>
                        <a:ext uri="{BEBA8EAE-BF5A-486C-A8C5-ECC9F3942E4B}">
                          <a14:imgProps xmlns:a14="http://schemas.microsoft.com/office/drawing/2010/main">
                            <a14:imgLayer r:embed="rId275">
                              <a14:imgEffect>
                                <a14:sharpenSoften amount="50000"/>
                              </a14:imgEffect>
                            </a14:imgLayer>
                          </a14:imgProps>
                        </a:ext>
                      </a:extLst>
                    </a:blip>
                    <a:stretch/>
                  </pic:blipFill>
                  <pic:spPr>
                    <a:xfrm>
                      <a:off x="0" y="0"/>
                      <a:ext cx="5906770" cy="1633855"/>
                    </a:xfrm>
                    <a:prstGeom prst="rect">
                      <a:avLst/>
                    </a:prstGeom>
                  </pic:spPr>
                </pic:pic>
              </a:graphicData>
            </a:graphic>
          </wp:inline>
        </w:drawing>
      </w:r>
    </w:p>
    <w:p w14:paraId="4627E630" w14:textId="0ADD31C7" w:rsidR="00365DA0" w:rsidRPr="001E16B4" w:rsidRDefault="00365DA0" w:rsidP="00CD68E2">
      <w:pPr>
        <w:spacing w:after="0" w:line="288" w:lineRule="auto"/>
        <w:jc w:val="both"/>
        <w:rPr>
          <w:bCs/>
          <w:sz w:val="24"/>
        </w:rPr>
      </w:pPr>
    </w:p>
    <w:p w14:paraId="69377A6E" w14:textId="77777777" w:rsidR="00365DA0" w:rsidRPr="001E16B4" w:rsidRDefault="00365DA0" w:rsidP="00CD68E2">
      <w:pPr>
        <w:spacing w:after="0" w:line="288" w:lineRule="auto"/>
        <w:jc w:val="both"/>
        <w:rPr>
          <w:b/>
          <w:sz w:val="24"/>
        </w:rPr>
      </w:pPr>
      <w:r w:rsidRPr="001E16B4">
        <w:rPr>
          <w:b/>
          <w:sz w:val="24"/>
        </w:rPr>
        <w:t xml:space="preserve">Kendisi tarafından düzenlenmiş e-Belge için </w:t>
      </w:r>
      <w:r w:rsidRPr="001E16B4">
        <w:rPr>
          <w:b/>
          <w:color w:val="7030A0"/>
          <w:sz w:val="24"/>
          <w:u w:val="single"/>
        </w:rPr>
        <w:t xml:space="preserve">gelen </w:t>
      </w:r>
      <w:r w:rsidRPr="001E16B4">
        <w:rPr>
          <w:b/>
          <w:sz w:val="24"/>
          <w:u w:val="single"/>
        </w:rPr>
        <w:t xml:space="preserve">iptal talebinin </w:t>
      </w:r>
      <w:r w:rsidRPr="001E16B4">
        <w:rPr>
          <w:b/>
          <w:color w:val="00B050"/>
          <w:sz w:val="24"/>
          <w:u w:val="single"/>
        </w:rPr>
        <w:t>reddedilmesi</w:t>
      </w:r>
      <w:r w:rsidRPr="001E16B4">
        <w:rPr>
          <w:b/>
          <w:color w:val="00B050"/>
          <w:sz w:val="24"/>
        </w:rPr>
        <w:t xml:space="preserve"> </w:t>
      </w:r>
      <w:r w:rsidRPr="001E16B4">
        <w:rPr>
          <w:b/>
          <w:sz w:val="24"/>
        </w:rPr>
        <w:t>durumunda;</w:t>
      </w:r>
    </w:p>
    <w:p w14:paraId="62CB52FE" w14:textId="38BC5364" w:rsidR="00365DA0" w:rsidRPr="001E16B4" w:rsidRDefault="00365DA0" w:rsidP="00CD68E2">
      <w:pPr>
        <w:spacing w:after="0" w:line="288" w:lineRule="auto"/>
        <w:jc w:val="both"/>
        <w:rPr>
          <w:bCs/>
          <w:sz w:val="24"/>
          <w:u w:val="single"/>
        </w:rPr>
      </w:pPr>
      <w:r w:rsidRPr="001E16B4">
        <w:rPr>
          <w:bCs/>
          <w:sz w:val="24"/>
        </w:rPr>
        <w:t xml:space="preserve">İlgili belgenin kutucuğu seçildikten sonra “Talep Reddet” butonu tıklanarak aşağıdaki uyarı ekranına ulaşılır. “Uyarıyı Okudum” kutucuğu seçilince “Talebi Reddet” butonu aktif hale gelecektir. Aktif hale gelen “Talebi Reddet” butonu tıklanınca iptal talebi reddedilecek ve ilgili belge </w:t>
      </w:r>
      <w:r w:rsidRPr="001E16B4">
        <w:rPr>
          <w:bCs/>
          <w:sz w:val="24"/>
          <w:u w:val="single"/>
        </w:rPr>
        <w:t xml:space="preserve">hem alıcının sanal BA hem de satıcının sanal BS formunda </w:t>
      </w:r>
      <w:r w:rsidRPr="001E16B4">
        <w:rPr>
          <w:b/>
          <w:sz w:val="24"/>
          <w:u w:val="single"/>
        </w:rPr>
        <w:t>yer alacaktır</w:t>
      </w:r>
      <w:r w:rsidRPr="001E16B4">
        <w:rPr>
          <w:bCs/>
          <w:sz w:val="24"/>
          <w:u w:val="single"/>
        </w:rPr>
        <w:t>.</w:t>
      </w:r>
    </w:p>
    <w:p w14:paraId="68623838" w14:textId="340F7D0A" w:rsidR="00365DA0" w:rsidRPr="001E16B4" w:rsidRDefault="00365DA0" w:rsidP="00CD68E2">
      <w:pPr>
        <w:spacing w:after="0" w:line="288" w:lineRule="auto"/>
        <w:jc w:val="both"/>
        <w:rPr>
          <w:bCs/>
          <w:sz w:val="24"/>
        </w:rPr>
      </w:pPr>
    </w:p>
    <w:p w14:paraId="7F1BF7B0" w14:textId="75535EBF" w:rsidR="00365DA0" w:rsidRPr="00365DA0" w:rsidRDefault="00365DA0" w:rsidP="00CD68E2">
      <w:pPr>
        <w:pStyle w:val="Balk3"/>
        <w:spacing w:before="0" w:line="288" w:lineRule="auto"/>
      </w:pPr>
      <w:bookmarkStart w:id="347" w:name="_Toc111293338"/>
      <w:r w:rsidRPr="00365DA0">
        <w:t>3.3</w:t>
      </w:r>
      <w:r w:rsidR="00B43F59">
        <w:t>.</w:t>
      </w:r>
      <w:r w:rsidRPr="00365DA0">
        <w:t xml:space="preserve">Düzenleyen Tarafından </w:t>
      </w:r>
      <w:r w:rsidRPr="00C8373B">
        <w:rPr>
          <w:shd w:val="clear" w:color="auto" w:fill="FFF2CC" w:themeFill="accent4" w:themeFillTint="33"/>
        </w:rPr>
        <w:t>İptal Talebi</w:t>
      </w:r>
      <w:r w:rsidRPr="00365DA0">
        <w:t xml:space="preserve"> Oluşturma</w:t>
      </w:r>
      <w:bookmarkEnd w:id="347"/>
    </w:p>
    <w:p w14:paraId="6EFA1717" w14:textId="77777777" w:rsidR="00365DA0" w:rsidRPr="001E16B4" w:rsidRDefault="00365DA0" w:rsidP="00CD68E2">
      <w:pPr>
        <w:spacing w:after="0" w:line="288" w:lineRule="auto"/>
        <w:jc w:val="both"/>
        <w:rPr>
          <w:bCs/>
          <w:sz w:val="24"/>
        </w:rPr>
      </w:pPr>
      <w:r w:rsidRPr="001E16B4">
        <w:rPr>
          <w:bCs/>
          <w:sz w:val="24"/>
        </w:rPr>
        <w:t xml:space="preserve">GİB Portal Yöntemini kullanan e-Arşiv Fatura ve e-SMM kayıtlı kullanıcısı olan mükellefler mali mühür/elektronik imzaları ile GİB Portal Uygulamasına giriş yaparak, kayıtlı e-Belge kullanıcısı </w:t>
      </w:r>
      <w:r w:rsidRPr="001E16B4">
        <w:rPr>
          <w:bCs/>
          <w:sz w:val="24"/>
        </w:rPr>
        <w:lastRenderedPageBreak/>
        <w:t xml:space="preserve">olmayan (5000/30000 TL üzeri belgeleri GİB portaldan düzenleyen) mükellefler ise İnteraktif V.D kullanıcı kodu ve şifreleri ile 5.000 TL ve 30.000 </w:t>
      </w:r>
      <w:proofErr w:type="gramStart"/>
      <w:r w:rsidRPr="001E16B4">
        <w:rPr>
          <w:bCs/>
          <w:sz w:val="24"/>
        </w:rPr>
        <w:t>TL e</w:t>
      </w:r>
      <w:proofErr w:type="gramEnd"/>
      <w:r w:rsidRPr="001E16B4">
        <w:rPr>
          <w:bCs/>
          <w:sz w:val="24"/>
        </w:rPr>
        <w:t xml:space="preserve">-Arşiv Fatura </w:t>
      </w:r>
      <w:proofErr w:type="spellStart"/>
      <w:r w:rsidRPr="001E16B4">
        <w:rPr>
          <w:bCs/>
          <w:sz w:val="24"/>
        </w:rPr>
        <w:t>Portalına</w:t>
      </w:r>
      <w:proofErr w:type="spellEnd"/>
      <w:r w:rsidRPr="001E16B4">
        <w:rPr>
          <w:bCs/>
          <w:sz w:val="24"/>
        </w:rPr>
        <w:t xml:space="preserve"> giriş yaparak aşağıda belirtilen şekilde düzenledikleri e-Belgeler “İptal Talebinde” bulunabilirler.</w:t>
      </w:r>
    </w:p>
    <w:p w14:paraId="0B54CCD0" w14:textId="77777777" w:rsidR="00365DA0" w:rsidRPr="001E16B4" w:rsidRDefault="00365DA0" w:rsidP="00CD68E2">
      <w:pPr>
        <w:spacing w:after="0" w:line="288" w:lineRule="auto"/>
        <w:jc w:val="both"/>
        <w:rPr>
          <w:bCs/>
          <w:sz w:val="24"/>
        </w:rPr>
      </w:pPr>
      <w:r w:rsidRPr="001E16B4">
        <w:rPr>
          <w:b/>
          <w:sz w:val="24"/>
        </w:rPr>
        <w:t>Özel Entegratör ve Entegrasyon Yöntemini kullanan mükellefler ise Başkanlığa gönderecekleri “İptal Raporu” ile düzenledikleri e-Belgeler için “İptal Talebinde” bulunabilirler</w:t>
      </w:r>
      <w:r w:rsidRPr="001E16B4">
        <w:rPr>
          <w:bCs/>
          <w:sz w:val="24"/>
        </w:rPr>
        <w:t>. Bu şekilde iptal talebini iletilen durumlar için satıcı tarafından portal üzerinden yapılacak ayrıca bir işlem bulunmamaktadır. Fakat alıcıya bu yol ile iletilen iptal talebine yine GİB Portal üzerinden alıcı tarafından iptal talebi kabul ya da reddetme işlemi yapılabilecektir.</w:t>
      </w:r>
    </w:p>
    <w:p w14:paraId="513CAA1F" w14:textId="4F41F9FD" w:rsidR="00365DA0" w:rsidRPr="001E16B4" w:rsidRDefault="00365DA0" w:rsidP="00CD68E2">
      <w:pPr>
        <w:spacing w:after="0" w:line="288" w:lineRule="auto"/>
        <w:jc w:val="both"/>
        <w:rPr>
          <w:bCs/>
          <w:sz w:val="24"/>
        </w:rPr>
      </w:pPr>
      <w:r w:rsidRPr="001E16B4">
        <w:rPr>
          <w:bCs/>
          <w:sz w:val="24"/>
        </w:rPr>
        <w:t>Aşağıdaki ekran görüntüsünde belirtildiği gibi “Düzenlenen Belgeler” sekmesi seçilmelidir.</w:t>
      </w:r>
    </w:p>
    <w:p w14:paraId="6FFF2469" w14:textId="2A24BE11" w:rsidR="00365DA0" w:rsidRPr="001E16B4" w:rsidRDefault="00365DA0" w:rsidP="00CD68E2">
      <w:pPr>
        <w:spacing w:after="0" w:line="288" w:lineRule="auto"/>
        <w:jc w:val="both"/>
        <w:rPr>
          <w:bCs/>
          <w:sz w:val="24"/>
        </w:rPr>
      </w:pPr>
    </w:p>
    <w:p w14:paraId="5E9C57A2" w14:textId="067B1EB8" w:rsidR="00365DA0" w:rsidRPr="001E16B4" w:rsidRDefault="00B43F59" w:rsidP="00CD68E2">
      <w:pPr>
        <w:spacing w:after="0" w:line="288" w:lineRule="auto"/>
        <w:jc w:val="both"/>
        <w:rPr>
          <w:bCs/>
          <w:sz w:val="24"/>
        </w:rPr>
      </w:pPr>
      <w:r w:rsidRPr="001E16B4">
        <w:rPr>
          <w:noProof/>
          <w:sz w:val="24"/>
        </w:rPr>
        <w:drawing>
          <wp:inline distT="0" distB="0" distL="0" distR="0" wp14:anchorId="3C5619BD" wp14:editId="757F1130">
            <wp:extent cx="6192520" cy="1680210"/>
            <wp:effectExtent l="0" t="0" r="0" b="0"/>
            <wp:docPr id="377" name="Resim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extLst>
                        <a:ext uri="{BEBA8EAE-BF5A-486C-A8C5-ECC9F3942E4B}">
                          <a14:imgProps xmlns:a14="http://schemas.microsoft.com/office/drawing/2010/main">
                            <a14:imgLayer r:embed="rId277">
                              <a14:imgEffect>
                                <a14:sharpenSoften amount="50000"/>
                              </a14:imgEffect>
                            </a14:imgLayer>
                          </a14:imgProps>
                        </a:ext>
                      </a:extLst>
                    </a:blip>
                    <a:stretch>
                      <a:fillRect/>
                    </a:stretch>
                  </pic:blipFill>
                  <pic:spPr>
                    <a:xfrm>
                      <a:off x="0" y="0"/>
                      <a:ext cx="6192520" cy="1680210"/>
                    </a:xfrm>
                    <a:prstGeom prst="rect">
                      <a:avLst/>
                    </a:prstGeom>
                  </pic:spPr>
                </pic:pic>
              </a:graphicData>
            </a:graphic>
          </wp:inline>
        </w:drawing>
      </w:r>
    </w:p>
    <w:p w14:paraId="477D3BC2" w14:textId="338141B2" w:rsidR="00365DA0" w:rsidRPr="001E16B4" w:rsidRDefault="00365DA0" w:rsidP="00CD68E2">
      <w:pPr>
        <w:spacing w:after="0" w:line="288" w:lineRule="auto"/>
        <w:jc w:val="both"/>
        <w:rPr>
          <w:bCs/>
          <w:sz w:val="24"/>
        </w:rPr>
      </w:pPr>
    </w:p>
    <w:p w14:paraId="00C21618" w14:textId="7481EE52" w:rsidR="00365DA0" w:rsidRPr="001E16B4" w:rsidRDefault="00365DA0" w:rsidP="00CD68E2">
      <w:pPr>
        <w:spacing w:after="0" w:line="288" w:lineRule="auto"/>
        <w:jc w:val="both"/>
        <w:rPr>
          <w:bCs/>
          <w:sz w:val="24"/>
        </w:rPr>
      </w:pPr>
      <w:r w:rsidRPr="001E16B4">
        <w:rPr>
          <w:bCs/>
          <w:sz w:val="24"/>
        </w:rPr>
        <w:t>Açılan ekranda belge tarihini içerecek şekilde tarih aralıklı sorgulama yapılıp ilgili belge seçilerek “İptal Talebi Oluştur” butonu tıklanarak aşağıdaki ekrana ulaşılmaktadır.</w:t>
      </w:r>
    </w:p>
    <w:p w14:paraId="37A0AA30" w14:textId="29ADCA95" w:rsidR="00365DA0" w:rsidRPr="001E16B4" w:rsidRDefault="00365DA0" w:rsidP="00CD68E2">
      <w:pPr>
        <w:spacing w:after="0" w:line="288" w:lineRule="auto"/>
        <w:jc w:val="both"/>
        <w:rPr>
          <w:bCs/>
          <w:sz w:val="24"/>
        </w:rPr>
      </w:pPr>
    </w:p>
    <w:p w14:paraId="0B417320" w14:textId="286FA262" w:rsidR="00365DA0" w:rsidRPr="001E16B4" w:rsidRDefault="00365DA0" w:rsidP="00CD68E2">
      <w:pPr>
        <w:spacing w:after="0" w:line="288" w:lineRule="auto"/>
        <w:jc w:val="both"/>
        <w:rPr>
          <w:bCs/>
          <w:sz w:val="24"/>
        </w:rPr>
      </w:pPr>
      <w:r w:rsidRPr="001E16B4">
        <w:rPr>
          <w:noProof/>
          <w:sz w:val="24"/>
        </w:rPr>
        <w:drawing>
          <wp:inline distT="0" distB="0" distL="0" distR="0" wp14:anchorId="7DBB6EAF" wp14:editId="2D71E997">
            <wp:extent cx="5828030" cy="1359535"/>
            <wp:effectExtent l="0" t="0" r="1270" b="0"/>
            <wp:docPr id="342"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78">
                      <a:extLst>
                        <a:ext uri="{BEBA8EAE-BF5A-486C-A8C5-ECC9F3942E4B}">
                          <a14:imgProps xmlns:a14="http://schemas.microsoft.com/office/drawing/2010/main">
                            <a14:imgLayer r:embed="rId279">
                              <a14:imgEffect>
                                <a14:sharpenSoften amount="50000"/>
                              </a14:imgEffect>
                            </a14:imgLayer>
                          </a14:imgProps>
                        </a:ext>
                      </a:extLst>
                    </a:blip>
                    <a:stretch/>
                  </pic:blipFill>
                  <pic:spPr>
                    <a:xfrm>
                      <a:off x="0" y="0"/>
                      <a:ext cx="5828030" cy="1359535"/>
                    </a:xfrm>
                    <a:prstGeom prst="rect">
                      <a:avLst/>
                    </a:prstGeom>
                  </pic:spPr>
                </pic:pic>
              </a:graphicData>
            </a:graphic>
          </wp:inline>
        </w:drawing>
      </w:r>
    </w:p>
    <w:p w14:paraId="5DB5410C" w14:textId="78AACE95" w:rsidR="00365DA0" w:rsidRPr="001E16B4" w:rsidRDefault="00365DA0" w:rsidP="00CD68E2">
      <w:pPr>
        <w:spacing w:after="0" w:line="288" w:lineRule="auto"/>
        <w:jc w:val="both"/>
        <w:rPr>
          <w:bCs/>
          <w:sz w:val="24"/>
        </w:rPr>
      </w:pPr>
    </w:p>
    <w:p w14:paraId="4BC42190" w14:textId="46FFDE6D" w:rsidR="00365DA0" w:rsidRPr="001E16B4" w:rsidRDefault="00365DA0" w:rsidP="00CD68E2">
      <w:pPr>
        <w:spacing w:after="0" w:line="288" w:lineRule="auto"/>
        <w:jc w:val="both"/>
        <w:rPr>
          <w:bCs/>
          <w:sz w:val="24"/>
        </w:rPr>
      </w:pPr>
      <w:r w:rsidRPr="001E16B4">
        <w:rPr>
          <w:bCs/>
          <w:sz w:val="24"/>
        </w:rPr>
        <w:t>“İptal Gerekçesi” alanına gerekli açıklamalar yapılarak “Uyarıyı Okudum” kutucuğu işaretlendikten sonra “İptal Talebi Oluştur” butonu aktif hale gelecektir. </w:t>
      </w:r>
    </w:p>
    <w:p w14:paraId="6104CB65" w14:textId="0FFBCCB1" w:rsidR="00365DA0" w:rsidRPr="001E16B4" w:rsidRDefault="00365DA0" w:rsidP="00CD68E2">
      <w:pPr>
        <w:spacing w:after="0" w:line="288" w:lineRule="auto"/>
        <w:jc w:val="both"/>
        <w:rPr>
          <w:bCs/>
          <w:sz w:val="24"/>
        </w:rPr>
      </w:pPr>
    </w:p>
    <w:p w14:paraId="49E86476" w14:textId="0CC78729" w:rsidR="00365DA0" w:rsidRPr="001E16B4" w:rsidRDefault="00365DA0" w:rsidP="00CD68E2">
      <w:pPr>
        <w:spacing w:after="0" w:line="288" w:lineRule="auto"/>
        <w:jc w:val="both"/>
        <w:rPr>
          <w:bCs/>
          <w:sz w:val="24"/>
        </w:rPr>
      </w:pPr>
      <w:r w:rsidRPr="001E16B4">
        <w:rPr>
          <w:noProof/>
          <w:sz w:val="24"/>
        </w:rPr>
        <w:drawing>
          <wp:inline distT="0" distB="0" distL="0" distR="0" wp14:anchorId="34F5E3B1" wp14:editId="559F4F3F">
            <wp:extent cx="5906770" cy="1706880"/>
            <wp:effectExtent l="0" t="0" r="0" b="7620"/>
            <wp:docPr id="343"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80">
                      <a:extLst>
                        <a:ext uri="{BEBA8EAE-BF5A-486C-A8C5-ECC9F3942E4B}">
                          <a14:imgProps xmlns:a14="http://schemas.microsoft.com/office/drawing/2010/main">
                            <a14:imgLayer r:embed="rId281">
                              <a14:imgEffect>
                                <a14:sharpenSoften amount="50000"/>
                              </a14:imgEffect>
                            </a14:imgLayer>
                          </a14:imgProps>
                        </a:ext>
                      </a:extLst>
                    </a:blip>
                    <a:stretch/>
                  </pic:blipFill>
                  <pic:spPr>
                    <a:xfrm>
                      <a:off x="0" y="0"/>
                      <a:ext cx="5906770" cy="1706880"/>
                    </a:xfrm>
                    <a:prstGeom prst="rect">
                      <a:avLst/>
                    </a:prstGeom>
                  </pic:spPr>
                </pic:pic>
              </a:graphicData>
            </a:graphic>
          </wp:inline>
        </w:drawing>
      </w:r>
    </w:p>
    <w:p w14:paraId="5D98DC07" w14:textId="076EB640" w:rsidR="00365DA0" w:rsidRPr="001E16B4" w:rsidRDefault="00365DA0" w:rsidP="00CD68E2">
      <w:pPr>
        <w:spacing w:after="0" w:line="288" w:lineRule="auto"/>
        <w:jc w:val="both"/>
        <w:rPr>
          <w:bCs/>
          <w:sz w:val="24"/>
        </w:rPr>
      </w:pPr>
    </w:p>
    <w:p w14:paraId="3D525ADD" w14:textId="3EDF929A" w:rsidR="00365DA0" w:rsidRPr="001E16B4" w:rsidRDefault="00365DA0" w:rsidP="00CD68E2">
      <w:pPr>
        <w:spacing w:after="0" w:line="288" w:lineRule="auto"/>
        <w:jc w:val="both"/>
        <w:rPr>
          <w:bCs/>
          <w:sz w:val="24"/>
        </w:rPr>
      </w:pPr>
      <w:r w:rsidRPr="001E16B4">
        <w:rPr>
          <w:bCs/>
          <w:sz w:val="24"/>
        </w:rPr>
        <w:t>Butonun onaylanması sonucunda “İptal talebiniz başarıyla oluşturulmuştur” uyarısı ile birlikte iptal talebi oluşturduğunuz belge için talebiniz alıcının sistemine iletilmiş olacaktır.</w:t>
      </w:r>
    </w:p>
    <w:p w14:paraId="2207FFA7" w14:textId="27E77E1D" w:rsidR="00365DA0" w:rsidRPr="001E16B4" w:rsidRDefault="00365DA0" w:rsidP="00CD68E2">
      <w:pPr>
        <w:spacing w:after="0" w:line="288" w:lineRule="auto"/>
        <w:jc w:val="both"/>
        <w:rPr>
          <w:bCs/>
          <w:sz w:val="24"/>
        </w:rPr>
      </w:pPr>
    </w:p>
    <w:p w14:paraId="76DDED35" w14:textId="0EBB49FB" w:rsidR="00365DA0" w:rsidRPr="001E16B4" w:rsidRDefault="00365DA0" w:rsidP="00CD68E2">
      <w:pPr>
        <w:spacing w:after="0" w:line="288" w:lineRule="auto"/>
        <w:jc w:val="both"/>
        <w:rPr>
          <w:bCs/>
          <w:sz w:val="24"/>
        </w:rPr>
      </w:pPr>
      <w:r w:rsidRPr="001E16B4">
        <w:rPr>
          <w:noProof/>
          <w:sz w:val="24"/>
        </w:rPr>
        <w:lastRenderedPageBreak/>
        <w:drawing>
          <wp:inline distT="0" distB="0" distL="0" distR="0" wp14:anchorId="0B1FCE9E" wp14:editId="0A5AB219">
            <wp:extent cx="5779135" cy="1542415"/>
            <wp:effectExtent l="0" t="0" r="0" b="635"/>
            <wp:docPr id="344"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82">
                      <a:extLst>
                        <a:ext uri="{BEBA8EAE-BF5A-486C-A8C5-ECC9F3942E4B}">
                          <a14:imgProps xmlns:a14="http://schemas.microsoft.com/office/drawing/2010/main">
                            <a14:imgLayer r:embed="rId283">
                              <a14:imgEffect>
                                <a14:sharpenSoften amount="50000"/>
                              </a14:imgEffect>
                            </a14:imgLayer>
                          </a14:imgProps>
                        </a:ext>
                      </a:extLst>
                    </a:blip>
                    <a:stretch/>
                  </pic:blipFill>
                  <pic:spPr>
                    <a:xfrm>
                      <a:off x="0" y="0"/>
                      <a:ext cx="5779135" cy="1542415"/>
                    </a:xfrm>
                    <a:prstGeom prst="rect">
                      <a:avLst/>
                    </a:prstGeom>
                  </pic:spPr>
                </pic:pic>
              </a:graphicData>
            </a:graphic>
          </wp:inline>
        </w:drawing>
      </w:r>
    </w:p>
    <w:p w14:paraId="4211CAB8" w14:textId="57BFE8CC" w:rsidR="00365DA0" w:rsidRPr="001E16B4" w:rsidRDefault="00365DA0" w:rsidP="00CD68E2">
      <w:pPr>
        <w:spacing w:after="0" w:line="288" w:lineRule="auto"/>
        <w:jc w:val="both"/>
        <w:rPr>
          <w:bCs/>
          <w:sz w:val="24"/>
        </w:rPr>
      </w:pPr>
    </w:p>
    <w:p w14:paraId="3491FCA1" w14:textId="2F19D490" w:rsidR="00365DA0" w:rsidRPr="001E16B4" w:rsidRDefault="00365DA0" w:rsidP="00CD68E2">
      <w:pPr>
        <w:spacing w:after="0" w:line="288" w:lineRule="auto"/>
        <w:jc w:val="both"/>
        <w:rPr>
          <w:bCs/>
          <w:sz w:val="24"/>
        </w:rPr>
      </w:pPr>
      <w:r w:rsidRPr="001E16B4">
        <w:rPr>
          <w:bCs/>
          <w:sz w:val="24"/>
        </w:rPr>
        <w:t>Belgenin alıcısına iletilen talebin onaylanıp onaylanmama durumu, yine “Düzenlenen Belgeler” sekmesinden tarih aralığı seçilerek yapılan sorgulamada “İptal/İtiraz Durumu” sütunundan takip edilebilmektedir.</w:t>
      </w:r>
    </w:p>
    <w:p w14:paraId="0CFC5B9A" w14:textId="77777777" w:rsidR="00B43F59" w:rsidRPr="001E16B4" w:rsidRDefault="00B43F59" w:rsidP="00CD68E2">
      <w:pPr>
        <w:spacing w:after="0" w:line="288" w:lineRule="auto"/>
        <w:jc w:val="both"/>
        <w:rPr>
          <w:bCs/>
          <w:sz w:val="24"/>
        </w:rPr>
      </w:pPr>
    </w:p>
    <w:p w14:paraId="7852B61E" w14:textId="787F9933" w:rsidR="00365DA0" w:rsidRPr="001E16B4" w:rsidRDefault="00365DA0" w:rsidP="00CD68E2">
      <w:pPr>
        <w:spacing w:after="0" w:line="288" w:lineRule="auto"/>
        <w:jc w:val="both"/>
        <w:rPr>
          <w:b/>
          <w:sz w:val="24"/>
        </w:rPr>
      </w:pPr>
      <w:r w:rsidRPr="001E16B4">
        <w:rPr>
          <w:bCs/>
          <w:sz w:val="24"/>
        </w:rPr>
        <w:t xml:space="preserve">Sorgulama sonucu aşağıdaki ekran görüntüsünde olduğu gibi </w:t>
      </w:r>
      <w:r w:rsidRPr="001E16B4">
        <w:rPr>
          <w:b/>
          <w:sz w:val="24"/>
        </w:rPr>
        <w:t>iptal talebi onaylanmışsa</w:t>
      </w:r>
      <w:r w:rsidRPr="001E16B4">
        <w:rPr>
          <w:bCs/>
          <w:sz w:val="24"/>
        </w:rPr>
        <w:t xml:space="preserve"> ilgili belge hem alıcının sanal BA hem de satıcının sanal BS formunda </w:t>
      </w:r>
      <w:r w:rsidRPr="001E16B4">
        <w:rPr>
          <w:b/>
          <w:sz w:val="24"/>
        </w:rPr>
        <w:t>yer almayacaktır.</w:t>
      </w:r>
    </w:p>
    <w:p w14:paraId="52253622" w14:textId="77777777" w:rsidR="00B43F59" w:rsidRPr="001E16B4" w:rsidRDefault="00B43F59" w:rsidP="00CD68E2">
      <w:pPr>
        <w:spacing w:after="0" w:line="288" w:lineRule="auto"/>
        <w:jc w:val="both"/>
        <w:rPr>
          <w:bCs/>
          <w:sz w:val="24"/>
        </w:rPr>
      </w:pPr>
    </w:p>
    <w:p w14:paraId="25D20CF0" w14:textId="0961BF63" w:rsidR="00365DA0" w:rsidRPr="001E16B4" w:rsidRDefault="00365DA0" w:rsidP="00CD68E2">
      <w:pPr>
        <w:spacing w:after="0" w:line="288" w:lineRule="auto"/>
        <w:jc w:val="both"/>
        <w:rPr>
          <w:bCs/>
          <w:sz w:val="24"/>
        </w:rPr>
      </w:pPr>
      <w:r w:rsidRPr="001E16B4">
        <w:rPr>
          <w:noProof/>
          <w:sz w:val="24"/>
        </w:rPr>
        <w:drawing>
          <wp:inline distT="0" distB="0" distL="0" distR="0" wp14:anchorId="736D7C29" wp14:editId="546F2506">
            <wp:extent cx="6192520" cy="659765"/>
            <wp:effectExtent l="0" t="0" r="0" b="6985"/>
            <wp:docPr id="345" name="Resim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extLst>
                        <a:ext uri="{BEBA8EAE-BF5A-486C-A8C5-ECC9F3942E4B}">
                          <a14:imgProps xmlns:a14="http://schemas.microsoft.com/office/drawing/2010/main">
                            <a14:imgLayer r:embed="rId285">
                              <a14:imgEffect>
                                <a14:sharpenSoften amount="50000"/>
                              </a14:imgEffect>
                            </a14:imgLayer>
                          </a14:imgProps>
                        </a:ext>
                      </a:extLst>
                    </a:blip>
                    <a:stretch>
                      <a:fillRect/>
                    </a:stretch>
                  </pic:blipFill>
                  <pic:spPr>
                    <a:xfrm>
                      <a:off x="0" y="0"/>
                      <a:ext cx="6192520" cy="659765"/>
                    </a:xfrm>
                    <a:prstGeom prst="rect">
                      <a:avLst/>
                    </a:prstGeom>
                  </pic:spPr>
                </pic:pic>
              </a:graphicData>
            </a:graphic>
          </wp:inline>
        </w:drawing>
      </w:r>
    </w:p>
    <w:p w14:paraId="05F7DBBC" w14:textId="4852DAC4" w:rsidR="00365DA0" w:rsidRPr="001E16B4" w:rsidRDefault="00365DA0" w:rsidP="00CD68E2">
      <w:pPr>
        <w:spacing w:after="0" w:line="288" w:lineRule="auto"/>
        <w:jc w:val="both"/>
        <w:rPr>
          <w:bCs/>
          <w:sz w:val="24"/>
        </w:rPr>
      </w:pPr>
      <w:r w:rsidRPr="001E16B4">
        <w:rPr>
          <w:bCs/>
          <w:sz w:val="24"/>
        </w:rPr>
        <w:t xml:space="preserve">Sorgulama sonucu aşağıdaki ekran görüntüsünde olduğu gibi iptal talebi reddedilmişse ilgili belge hem alıcının sanal BA hem de satıcının sanal BS formunda </w:t>
      </w:r>
      <w:r w:rsidRPr="001E16B4">
        <w:rPr>
          <w:b/>
          <w:sz w:val="24"/>
        </w:rPr>
        <w:t>yer alacaktır</w:t>
      </w:r>
      <w:r w:rsidRPr="001E16B4">
        <w:rPr>
          <w:bCs/>
          <w:sz w:val="24"/>
        </w:rPr>
        <w:t>.</w:t>
      </w:r>
    </w:p>
    <w:p w14:paraId="2D9F7768" w14:textId="77777777" w:rsidR="00B43F59" w:rsidRPr="001E16B4" w:rsidRDefault="00B43F59" w:rsidP="00CD68E2">
      <w:pPr>
        <w:spacing w:after="0" w:line="288" w:lineRule="auto"/>
        <w:jc w:val="both"/>
        <w:rPr>
          <w:bCs/>
          <w:sz w:val="24"/>
        </w:rPr>
      </w:pPr>
    </w:p>
    <w:p w14:paraId="4A3E8D7B" w14:textId="64B697CE" w:rsidR="00365DA0" w:rsidRPr="001E16B4" w:rsidRDefault="00365DA0" w:rsidP="00CD68E2">
      <w:pPr>
        <w:spacing w:after="0" w:line="288" w:lineRule="auto"/>
        <w:jc w:val="both"/>
        <w:rPr>
          <w:bCs/>
          <w:sz w:val="24"/>
        </w:rPr>
      </w:pPr>
      <w:r w:rsidRPr="001E16B4">
        <w:rPr>
          <w:noProof/>
          <w:sz w:val="24"/>
        </w:rPr>
        <w:drawing>
          <wp:inline distT="0" distB="0" distL="0" distR="0" wp14:anchorId="4BEA99F8" wp14:editId="46EC3D02">
            <wp:extent cx="5760720" cy="762000"/>
            <wp:effectExtent l="0" t="0" r="0" b="0"/>
            <wp:docPr id="346"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86">
                      <a:extLst>
                        <a:ext uri="{BEBA8EAE-BF5A-486C-A8C5-ECC9F3942E4B}">
                          <a14:imgProps xmlns:a14="http://schemas.microsoft.com/office/drawing/2010/main">
                            <a14:imgLayer r:embed="rId287">
                              <a14:imgEffect>
                                <a14:sharpenSoften amount="50000"/>
                              </a14:imgEffect>
                            </a14:imgLayer>
                          </a14:imgProps>
                        </a:ext>
                      </a:extLst>
                    </a:blip>
                    <a:stretch/>
                  </pic:blipFill>
                  <pic:spPr>
                    <a:xfrm>
                      <a:off x="0" y="0"/>
                      <a:ext cx="5760720" cy="762000"/>
                    </a:xfrm>
                    <a:prstGeom prst="rect">
                      <a:avLst/>
                    </a:prstGeom>
                  </pic:spPr>
                </pic:pic>
              </a:graphicData>
            </a:graphic>
          </wp:inline>
        </w:drawing>
      </w:r>
    </w:p>
    <w:p w14:paraId="73665969" w14:textId="5B4CA9AB" w:rsidR="00365DA0" w:rsidRPr="001E16B4" w:rsidRDefault="00365DA0" w:rsidP="00CD68E2">
      <w:pPr>
        <w:spacing w:after="0" w:line="288" w:lineRule="auto"/>
        <w:jc w:val="both"/>
        <w:rPr>
          <w:bCs/>
          <w:sz w:val="24"/>
        </w:rPr>
      </w:pPr>
    </w:p>
    <w:p w14:paraId="6C93EDA5" w14:textId="77777777" w:rsidR="00365DA0" w:rsidRPr="00365DA0" w:rsidRDefault="00365DA0" w:rsidP="00CD68E2">
      <w:pPr>
        <w:pStyle w:val="Balk3"/>
        <w:spacing w:before="0" w:line="288" w:lineRule="auto"/>
      </w:pPr>
      <w:bookmarkStart w:id="348" w:name="_Toc111293339"/>
      <w:r w:rsidRPr="00365DA0">
        <w:t>3.4 Adıma Düzenlenen e-Belgeler İçin Gelen İptal Talebini Onaylama / Reddetme</w:t>
      </w:r>
      <w:bookmarkEnd w:id="348"/>
    </w:p>
    <w:p w14:paraId="2B5BA333" w14:textId="242B9C46" w:rsidR="00365DA0" w:rsidRPr="001E16B4" w:rsidRDefault="00365DA0" w:rsidP="00CD68E2">
      <w:pPr>
        <w:spacing w:after="0" w:line="288" w:lineRule="auto"/>
        <w:jc w:val="both"/>
        <w:rPr>
          <w:bCs/>
          <w:sz w:val="24"/>
        </w:rPr>
      </w:pPr>
      <w:r w:rsidRPr="001E16B4">
        <w:rPr>
          <w:bCs/>
          <w:sz w:val="24"/>
        </w:rPr>
        <w:t>Kullanıcılar kendileri için uygun olan uygulamaya giriş yaptıktan sonra “</w:t>
      </w:r>
      <w:r w:rsidRPr="001E16B4">
        <w:rPr>
          <w:b/>
          <w:sz w:val="24"/>
        </w:rPr>
        <w:t>İptal/İtiraz Talepleri</w:t>
      </w:r>
      <w:r w:rsidRPr="001E16B4">
        <w:rPr>
          <w:bCs/>
          <w:sz w:val="24"/>
        </w:rPr>
        <w:t>” sekmesine tıklayıp tarih aralığını seçerek sorgulama yapmaları halinde varsa kendilerine gelen talepleri aşağıdaki gibi görüntüleyebileceklerdir.</w:t>
      </w:r>
    </w:p>
    <w:p w14:paraId="3F7FF69F" w14:textId="6C682EDC" w:rsidR="00365DA0" w:rsidRPr="001E16B4" w:rsidRDefault="00365DA0" w:rsidP="00CD68E2">
      <w:pPr>
        <w:spacing w:after="0" w:line="288" w:lineRule="auto"/>
        <w:jc w:val="both"/>
        <w:rPr>
          <w:bCs/>
          <w:sz w:val="24"/>
        </w:rPr>
      </w:pPr>
    </w:p>
    <w:p w14:paraId="551FBA7A" w14:textId="77777777" w:rsidR="00B43F59" w:rsidRPr="001E16B4" w:rsidRDefault="00365DA0" w:rsidP="00CD68E2">
      <w:pPr>
        <w:spacing w:after="0" w:line="288" w:lineRule="auto"/>
        <w:jc w:val="both"/>
        <w:rPr>
          <w:b/>
          <w:sz w:val="24"/>
        </w:rPr>
      </w:pPr>
      <w:r w:rsidRPr="001E16B4">
        <w:rPr>
          <w:b/>
          <w:sz w:val="24"/>
        </w:rPr>
        <w:t xml:space="preserve">Adlarına düzenlenen e-Belge için gelen </w:t>
      </w:r>
    </w:p>
    <w:p w14:paraId="1A8FCDC2" w14:textId="6BA7F1D9" w:rsidR="00365DA0" w:rsidRPr="001E16B4" w:rsidRDefault="00B43F59" w:rsidP="008443AE">
      <w:pPr>
        <w:numPr>
          <w:ilvl w:val="0"/>
          <w:numId w:val="56"/>
        </w:numPr>
        <w:spacing w:after="0" w:line="288" w:lineRule="auto"/>
        <w:jc w:val="both"/>
        <w:rPr>
          <w:bCs/>
          <w:sz w:val="24"/>
        </w:rPr>
      </w:pPr>
      <w:r w:rsidRPr="001E16B4">
        <w:rPr>
          <w:bCs/>
          <w:sz w:val="24"/>
        </w:rPr>
        <w:t>İptal</w:t>
      </w:r>
      <w:r w:rsidR="00365DA0" w:rsidRPr="001E16B4">
        <w:rPr>
          <w:bCs/>
          <w:sz w:val="24"/>
        </w:rPr>
        <w:t xml:space="preserve"> talebinin kabul edilmesi durumunda</w:t>
      </w:r>
      <w:r w:rsidR="00365DA0" w:rsidRPr="001E16B4">
        <w:rPr>
          <w:b/>
          <w:sz w:val="24"/>
        </w:rPr>
        <w:t>;</w:t>
      </w:r>
      <w:r w:rsidR="00365DA0" w:rsidRPr="001E16B4">
        <w:rPr>
          <w:bCs/>
          <w:sz w:val="24"/>
        </w:rPr>
        <w:t xml:space="preserve"> ilgili belge hem alıcının sanal BA hem de satıcının sanal BS formunda </w:t>
      </w:r>
      <w:r w:rsidR="00365DA0" w:rsidRPr="001E16B4">
        <w:rPr>
          <w:b/>
          <w:sz w:val="24"/>
        </w:rPr>
        <w:t>yer almayacaktır</w:t>
      </w:r>
      <w:r w:rsidR="00365DA0" w:rsidRPr="001E16B4">
        <w:rPr>
          <w:bCs/>
          <w:sz w:val="24"/>
        </w:rPr>
        <w:t>.</w:t>
      </w:r>
    </w:p>
    <w:p w14:paraId="75671DC8" w14:textId="2B8BA4E6" w:rsidR="00365DA0" w:rsidRPr="001E16B4" w:rsidRDefault="00B43F59" w:rsidP="008443AE">
      <w:pPr>
        <w:numPr>
          <w:ilvl w:val="0"/>
          <w:numId w:val="56"/>
        </w:numPr>
        <w:spacing w:after="0" w:line="288" w:lineRule="auto"/>
        <w:jc w:val="both"/>
        <w:rPr>
          <w:bCs/>
          <w:sz w:val="24"/>
        </w:rPr>
      </w:pPr>
      <w:r w:rsidRPr="001E16B4">
        <w:rPr>
          <w:bCs/>
          <w:sz w:val="24"/>
        </w:rPr>
        <w:t>İ</w:t>
      </w:r>
      <w:r w:rsidR="00365DA0" w:rsidRPr="001E16B4">
        <w:rPr>
          <w:bCs/>
          <w:sz w:val="24"/>
        </w:rPr>
        <w:t xml:space="preserve">ptal talebinin reddedilmesi </w:t>
      </w:r>
      <w:r w:rsidRPr="001E16B4">
        <w:rPr>
          <w:bCs/>
          <w:sz w:val="24"/>
        </w:rPr>
        <w:t>durumunda; ilgili</w:t>
      </w:r>
      <w:r w:rsidR="00365DA0" w:rsidRPr="001E16B4">
        <w:rPr>
          <w:bCs/>
          <w:sz w:val="24"/>
        </w:rPr>
        <w:t xml:space="preserve"> belge hem alıcının sanal BA hem de satıcının sanal BS formunda </w:t>
      </w:r>
      <w:r w:rsidR="00365DA0" w:rsidRPr="001E16B4">
        <w:rPr>
          <w:b/>
          <w:sz w:val="24"/>
        </w:rPr>
        <w:t>yer alacaktır</w:t>
      </w:r>
      <w:r w:rsidR="00365DA0" w:rsidRPr="001E16B4">
        <w:rPr>
          <w:bCs/>
          <w:sz w:val="24"/>
        </w:rPr>
        <w:t>.</w:t>
      </w:r>
    </w:p>
    <w:p w14:paraId="4667E08D" w14:textId="7EC4A6F8" w:rsidR="00365DA0" w:rsidRPr="001E16B4" w:rsidRDefault="00365DA0" w:rsidP="00CD68E2">
      <w:pPr>
        <w:spacing w:after="0" w:line="288" w:lineRule="auto"/>
        <w:jc w:val="both"/>
        <w:rPr>
          <w:bCs/>
          <w:sz w:val="24"/>
        </w:rPr>
      </w:pPr>
    </w:p>
    <w:p w14:paraId="7398A205" w14:textId="4603A7C9" w:rsidR="00365DA0" w:rsidRPr="00365DA0" w:rsidRDefault="00365DA0" w:rsidP="00CD68E2">
      <w:pPr>
        <w:pStyle w:val="Balk2"/>
        <w:spacing w:before="0" w:line="288" w:lineRule="auto"/>
      </w:pPr>
      <w:bookmarkStart w:id="349" w:name="_Toc111293340"/>
      <w:r w:rsidRPr="00365DA0">
        <w:t>4.e-Belge (e-Arşiv Fatura, e-Serbest Meslek Makbuzu) İtiraz Bildirim Talebi</w:t>
      </w:r>
      <w:bookmarkEnd w:id="349"/>
    </w:p>
    <w:p w14:paraId="418C826B" w14:textId="77777777" w:rsidR="00365DA0" w:rsidRPr="001E16B4" w:rsidRDefault="00365DA0" w:rsidP="00CD68E2">
      <w:pPr>
        <w:spacing w:after="0" w:line="288" w:lineRule="auto"/>
        <w:jc w:val="both"/>
        <w:rPr>
          <w:bCs/>
          <w:sz w:val="24"/>
        </w:rPr>
      </w:pPr>
      <w:r w:rsidRPr="001E16B4">
        <w:rPr>
          <w:b/>
          <w:sz w:val="24"/>
        </w:rPr>
        <w:t xml:space="preserve">İtiraz bildirim talebini hem satıcı hem de alıcı </w:t>
      </w:r>
      <w:r w:rsidRPr="001E16B4">
        <w:rPr>
          <w:b/>
          <w:sz w:val="24"/>
          <w:u w:val="single"/>
        </w:rPr>
        <w:t>başlatabilir</w:t>
      </w:r>
      <w:r w:rsidRPr="001E16B4">
        <w:rPr>
          <w:bCs/>
          <w:sz w:val="24"/>
        </w:rPr>
        <w:t>. TTK kapsamında alıcı ya da satıcı tarafından yapılan itirazların bildirimine ilişkin itiraz işleminin onaylama/reddetme süreçlerinin detayları aşağıda açıklanmıştır.</w:t>
      </w:r>
    </w:p>
    <w:p w14:paraId="4A2AA9F9" w14:textId="77777777" w:rsidR="00B43F59" w:rsidRPr="001E16B4" w:rsidRDefault="00B43F59" w:rsidP="00CD68E2">
      <w:pPr>
        <w:spacing w:after="0" w:line="288" w:lineRule="auto"/>
        <w:jc w:val="both"/>
        <w:rPr>
          <w:bCs/>
          <w:sz w:val="24"/>
        </w:rPr>
      </w:pPr>
    </w:p>
    <w:p w14:paraId="46740C3A" w14:textId="32A5C781" w:rsidR="00365DA0" w:rsidRPr="00365DA0" w:rsidRDefault="00365DA0" w:rsidP="00CD68E2">
      <w:pPr>
        <w:pStyle w:val="Balk3"/>
        <w:spacing w:before="0" w:line="288" w:lineRule="auto"/>
      </w:pPr>
      <w:bookmarkStart w:id="350" w:name="_Toc111293341"/>
      <w:r w:rsidRPr="00365DA0">
        <w:lastRenderedPageBreak/>
        <w:t>4.1</w:t>
      </w:r>
      <w:r w:rsidR="000B6759">
        <w:t xml:space="preserve"> </w:t>
      </w:r>
      <w:r w:rsidRPr="00365DA0">
        <w:t xml:space="preserve">Kendisine Düzenlenen e-Belgeler İçin </w:t>
      </w:r>
      <w:r w:rsidRPr="00C8373B">
        <w:rPr>
          <w:shd w:val="clear" w:color="auto" w:fill="FFF2CC" w:themeFill="accent4" w:themeFillTint="33"/>
        </w:rPr>
        <w:t>İtiraz Talebi</w:t>
      </w:r>
      <w:r w:rsidRPr="00365DA0">
        <w:t xml:space="preserve"> Oluşturma</w:t>
      </w:r>
      <w:bookmarkEnd w:id="350"/>
    </w:p>
    <w:p w14:paraId="6D05E03D" w14:textId="77777777" w:rsidR="00365DA0" w:rsidRPr="001E16B4" w:rsidRDefault="00365DA0" w:rsidP="00CD68E2">
      <w:pPr>
        <w:spacing w:after="0" w:line="288" w:lineRule="auto"/>
        <w:jc w:val="both"/>
        <w:rPr>
          <w:bCs/>
          <w:sz w:val="24"/>
        </w:rPr>
      </w:pPr>
      <w:r w:rsidRPr="001E16B4">
        <w:rPr>
          <w:bCs/>
          <w:sz w:val="24"/>
        </w:rPr>
        <w:t xml:space="preserve">GİB portal yöntemini kullanan e-Arşiv Fatura veya e-SMM kayıtlı kullanıcısı olan mükellefler mali mühür/elektronik imzaları ile GİB Portal Uygulamasına giriş yaparak, Özel Entegratör ve Entegrasyon Yöntemini kullanan mükellefler ile kayıtlı e-Belge kullanıcısı olmayan (5000/30000 TL üzeri belgeleri GİB portaldan düzenleyen) mükellefler ise İnteraktif V.D kullanıcı kodu ve şifreleri ile 5.000 TL ve 30.000 TL e-Arşiv Fatura </w:t>
      </w:r>
      <w:proofErr w:type="spellStart"/>
      <w:r w:rsidRPr="001E16B4">
        <w:rPr>
          <w:bCs/>
          <w:sz w:val="24"/>
        </w:rPr>
        <w:t>Portalına</w:t>
      </w:r>
      <w:proofErr w:type="spellEnd"/>
      <w:r w:rsidRPr="001E16B4">
        <w:rPr>
          <w:bCs/>
          <w:sz w:val="24"/>
        </w:rPr>
        <w:t xml:space="preserve"> giriş yaparak aşağıda belirtilen şekilde kendilerine düzenlenen e-Belgeler için ‘İtiraz Talebi’ oluşturabilirler.</w:t>
      </w:r>
    </w:p>
    <w:p w14:paraId="59467D2A" w14:textId="55C03BCF" w:rsidR="00365DA0" w:rsidRPr="001E16B4" w:rsidRDefault="00365DA0" w:rsidP="00CD68E2">
      <w:pPr>
        <w:spacing w:after="0" w:line="288" w:lineRule="auto"/>
        <w:jc w:val="both"/>
        <w:rPr>
          <w:bCs/>
          <w:sz w:val="24"/>
        </w:rPr>
      </w:pPr>
      <w:r w:rsidRPr="001E16B4">
        <w:rPr>
          <w:bCs/>
          <w:sz w:val="24"/>
        </w:rPr>
        <w:t>Aşağıdaki ekran görüntüsünde belirtildiği gibi “</w:t>
      </w:r>
      <w:r w:rsidRPr="001E16B4">
        <w:rPr>
          <w:b/>
          <w:sz w:val="24"/>
        </w:rPr>
        <w:t>Adıma Düzenlenen Belgeler</w:t>
      </w:r>
      <w:r w:rsidRPr="001E16B4">
        <w:rPr>
          <w:bCs/>
          <w:sz w:val="24"/>
        </w:rPr>
        <w:t>” sekmesi</w:t>
      </w:r>
      <w:r w:rsidR="00C8373B" w:rsidRPr="001E16B4">
        <w:rPr>
          <w:bCs/>
          <w:sz w:val="24"/>
        </w:rPr>
        <w:t xml:space="preserve"> </w:t>
      </w:r>
      <w:r w:rsidRPr="001E16B4">
        <w:rPr>
          <w:bCs/>
          <w:sz w:val="24"/>
        </w:rPr>
        <w:t>seçilmelidir.</w:t>
      </w:r>
    </w:p>
    <w:p w14:paraId="7EDA722F" w14:textId="1D5B641F" w:rsidR="00365DA0" w:rsidRPr="001E16B4" w:rsidRDefault="00365DA0" w:rsidP="00CD68E2">
      <w:pPr>
        <w:spacing w:after="0" w:line="288" w:lineRule="auto"/>
        <w:jc w:val="both"/>
        <w:rPr>
          <w:bCs/>
          <w:sz w:val="24"/>
        </w:rPr>
      </w:pPr>
    </w:p>
    <w:p w14:paraId="561CB43B" w14:textId="274E4556" w:rsidR="00365DA0" w:rsidRPr="001E16B4" w:rsidRDefault="00C8373B" w:rsidP="00CD68E2">
      <w:pPr>
        <w:spacing w:after="0" w:line="288" w:lineRule="auto"/>
        <w:jc w:val="both"/>
        <w:rPr>
          <w:bCs/>
          <w:sz w:val="24"/>
        </w:rPr>
      </w:pPr>
      <w:r w:rsidRPr="001E16B4">
        <w:rPr>
          <w:noProof/>
          <w:sz w:val="24"/>
        </w:rPr>
        <w:drawing>
          <wp:inline distT="0" distB="0" distL="0" distR="0" wp14:anchorId="00C6C6D2" wp14:editId="71E73936">
            <wp:extent cx="6192520" cy="1778000"/>
            <wp:effectExtent l="0" t="0" r="0" b="0"/>
            <wp:docPr id="378" name="Resim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extLst>
                        <a:ext uri="{BEBA8EAE-BF5A-486C-A8C5-ECC9F3942E4B}">
                          <a14:imgProps xmlns:a14="http://schemas.microsoft.com/office/drawing/2010/main">
                            <a14:imgLayer r:embed="rId289">
                              <a14:imgEffect>
                                <a14:sharpenSoften amount="50000"/>
                              </a14:imgEffect>
                            </a14:imgLayer>
                          </a14:imgProps>
                        </a:ext>
                      </a:extLst>
                    </a:blip>
                    <a:stretch>
                      <a:fillRect/>
                    </a:stretch>
                  </pic:blipFill>
                  <pic:spPr>
                    <a:xfrm>
                      <a:off x="0" y="0"/>
                      <a:ext cx="6192520" cy="1778000"/>
                    </a:xfrm>
                    <a:prstGeom prst="rect">
                      <a:avLst/>
                    </a:prstGeom>
                  </pic:spPr>
                </pic:pic>
              </a:graphicData>
            </a:graphic>
          </wp:inline>
        </w:drawing>
      </w:r>
    </w:p>
    <w:p w14:paraId="1C1389E8" w14:textId="401DF346" w:rsidR="00365DA0" w:rsidRPr="001E16B4" w:rsidRDefault="00365DA0" w:rsidP="00CD68E2">
      <w:pPr>
        <w:spacing w:after="0" w:line="288" w:lineRule="auto"/>
        <w:jc w:val="both"/>
        <w:rPr>
          <w:bCs/>
          <w:sz w:val="24"/>
        </w:rPr>
      </w:pPr>
    </w:p>
    <w:p w14:paraId="580A9BDF" w14:textId="21C43C01" w:rsidR="00365DA0" w:rsidRPr="001E16B4" w:rsidRDefault="00365DA0" w:rsidP="00CD68E2">
      <w:pPr>
        <w:spacing w:after="0" w:line="288" w:lineRule="auto"/>
        <w:jc w:val="both"/>
        <w:rPr>
          <w:bCs/>
          <w:sz w:val="24"/>
        </w:rPr>
      </w:pPr>
      <w:r w:rsidRPr="001E16B4">
        <w:rPr>
          <w:bCs/>
          <w:sz w:val="24"/>
        </w:rPr>
        <w:t>Açılan ekranda belge tarihini içerecek şekilde tarih aralıklı sorgulama yapılıp ilgili belge seçilerek “İt</w:t>
      </w:r>
      <w:r w:rsidRPr="001E16B4">
        <w:rPr>
          <w:b/>
          <w:sz w:val="24"/>
        </w:rPr>
        <w:t>iraz Talebi Oluştur</w:t>
      </w:r>
      <w:r w:rsidRPr="001E16B4">
        <w:rPr>
          <w:bCs/>
          <w:sz w:val="24"/>
        </w:rPr>
        <w:t>” butonu tıklanarak aşağıdaki ekrana ulaşılmaktadır. </w:t>
      </w:r>
    </w:p>
    <w:p w14:paraId="003EC790" w14:textId="037A8096" w:rsidR="00365DA0" w:rsidRPr="001E16B4" w:rsidRDefault="00365DA0" w:rsidP="00CD68E2">
      <w:pPr>
        <w:spacing w:after="0" w:line="288" w:lineRule="auto"/>
        <w:jc w:val="both"/>
        <w:rPr>
          <w:bCs/>
          <w:sz w:val="24"/>
        </w:rPr>
      </w:pPr>
    </w:p>
    <w:p w14:paraId="0DA3A07C" w14:textId="2994B117" w:rsidR="00365DA0" w:rsidRPr="001E16B4" w:rsidRDefault="00365DA0" w:rsidP="00CD68E2">
      <w:pPr>
        <w:spacing w:after="0" w:line="288" w:lineRule="auto"/>
        <w:jc w:val="both"/>
        <w:rPr>
          <w:bCs/>
          <w:sz w:val="24"/>
        </w:rPr>
      </w:pPr>
      <w:r w:rsidRPr="001E16B4">
        <w:rPr>
          <w:noProof/>
          <w:sz w:val="24"/>
        </w:rPr>
        <w:drawing>
          <wp:inline distT="0" distB="0" distL="0" distR="0" wp14:anchorId="485A7CF2" wp14:editId="4E8AD1C4">
            <wp:extent cx="5906770" cy="1779905"/>
            <wp:effectExtent l="0" t="0" r="0" b="0"/>
            <wp:docPr id="353" name="Picut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90">
                      <a:extLst>
                        <a:ext uri="{BEBA8EAE-BF5A-486C-A8C5-ECC9F3942E4B}">
                          <a14:imgProps xmlns:a14="http://schemas.microsoft.com/office/drawing/2010/main">
                            <a14:imgLayer r:embed="rId291">
                              <a14:imgEffect>
                                <a14:sharpenSoften amount="50000"/>
                              </a14:imgEffect>
                            </a14:imgLayer>
                          </a14:imgProps>
                        </a:ext>
                      </a:extLst>
                    </a:blip>
                    <a:stretch/>
                  </pic:blipFill>
                  <pic:spPr>
                    <a:xfrm>
                      <a:off x="0" y="0"/>
                      <a:ext cx="5906770" cy="1779905"/>
                    </a:xfrm>
                    <a:prstGeom prst="rect">
                      <a:avLst/>
                    </a:prstGeom>
                  </pic:spPr>
                </pic:pic>
              </a:graphicData>
            </a:graphic>
          </wp:inline>
        </w:drawing>
      </w:r>
    </w:p>
    <w:p w14:paraId="5B9F8D3F" w14:textId="77777777" w:rsidR="00365DA0" w:rsidRPr="001E16B4" w:rsidRDefault="00365DA0" w:rsidP="00CD68E2">
      <w:pPr>
        <w:spacing w:after="0" w:line="288" w:lineRule="auto"/>
        <w:jc w:val="both"/>
        <w:rPr>
          <w:bCs/>
          <w:sz w:val="24"/>
        </w:rPr>
      </w:pPr>
      <w:r w:rsidRPr="001E16B4">
        <w:rPr>
          <w:bCs/>
          <w:sz w:val="24"/>
        </w:rPr>
        <w:t>“</w:t>
      </w:r>
      <w:r w:rsidRPr="001E16B4">
        <w:rPr>
          <w:b/>
          <w:sz w:val="24"/>
        </w:rPr>
        <w:t>İtiraz Belge Numarası</w:t>
      </w:r>
      <w:r w:rsidRPr="001E16B4">
        <w:rPr>
          <w:bCs/>
          <w:sz w:val="24"/>
        </w:rPr>
        <w:t>” alanına 6102 sayılı Kanunun 18 inci maddesinin üçüncü fıkrası uyarınca noter aracılığıyla, taahhütlü mektupla, telgrafla veya güvenli elektronik imza kullanılarak KEP sistemi ile yapılan işlemler neticesinde oluşacak belgenin numarası girilmelidir.</w:t>
      </w:r>
    </w:p>
    <w:p w14:paraId="12FA9124" w14:textId="77777777" w:rsidR="00365DA0" w:rsidRPr="001E16B4" w:rsidRDefault="00365DA0" w:rsidP="00CD68E2">
      <w:pPr>
        <w:spacing w:after="0" w:line="288" w:lineRule="auto"/>
        <w:jc w:val="both"/>
        <w:rPr>
          <w:bCs/>
          <w:sz w:val="24"/>
        </w:rPr>
      </w:pPr>
      <w:r w:rsidRPr="001E16B4">
        <w:rPr>
          <w:bCs/>
          <w:sz w:val="24"/>
        </w:rPr>
        <w:t>“</w:t>
      </w:r>
      <w:r w:rsidRPr="001E16B4">
        <w:rPr>
          <w:b/>
          <w:sz w:val="24"/>
        </w:rPr>
        <w:t>İtiraz Belge Tarihi</w:t>
      </w:r>
      <w:r w:rsidRPr="001E16B4">
        <w:rPr>
          <w:bCs/>
          <w:sz w:val="24"/>
        </w:rPr>
        <w:t>” alanına 6102 sayılı Kanunun 18 inci maddesinin üçüncü fıkrası uyarınca noter aracılığıyla, taahhütlü mektupla, telgrafla veya güvenli elektronik imza kullanılarak KEP sistemi ile yapılan işlemler neticesinde oluşacak belgenin tarihi girilmelidir.</w:t>
      </w:r>
    </w:p>
    <w:p w14:paraId="319ED118" w14:textId="77777777" w:rsidR="00365DA0" w:rsidRPr="001E16B4" w:rsidRDefault="00365DA0" w:rsidP="00CD68E2">
      <w:pPr>
        <w:spacing w:after="0" w:line="288" w:lineRule="auto"/>
        <w:jc w:val="both"/>
        <w:rPr>
          <w:bCs/>
          <w:sz w:val="24"/>
        </w:rPr>
      </w:pPr>
      <w:r w:rsidRPr="001E16B4">
        <w:rPr>
          <w:bCs/>
          <w:sz w:val="24"/>
        </w:rPr>
        <w:t>“</w:t>
      </w:r>
      <w:r w:rsidRPr="001E16B4">
        <w:rPr>
          <w:b/>
          <w:sz w:val="24"/>
        </w:rPr>
        <w:t>İtiraz Yöntemi</w:t>
      </w:r>
      <w:r w:rsidRPr="001E16B4">
        <w:rPr>
          <w:bCs/>
          <w:sz w:val="24"/>
        </w:rPr>
        <w:t>” alanına 6102 sayılı Kanunun 18 inci maddesinin üçüncü fıkrası uyarınca noter aracılığıyla, taahhütlü mektupla, telgrafla veya güvenli elektronik imza kullanılarak KEP sistemi yöntemlerinden hangisi aracılığıyla itiraz işlemi yapılmış ise o yöntem seçilecektir.</w:t>
      </w:r>
    </w:p>
    <w:p w14:paraId="36FABFBA" w14:textId="2DB04283" w:rsidR="00365DA0" w:rsidRDefault="00365DA0" w:rsidP="00CD68E2">
      <w:pPr>
        <w:spacing w:after="0" w:line="288" w:lineRule="auto"/>
        <w:jc w:val="both"/>
        <w:rPr>
          <w:bCs/>
          <w:sz w:val="24"/>
        </w:rPr>
      </w:pPr>
      <w:r w:rsidRPr="001E16B4">
        <w:rPr>
          <w:bCs/>
          <w:sz w:val="24"/>
        </w:rPr>
        <w:t>Sonrasında “Açıklama” alanına da gerekli açıklamalar yapılıp “Uyarıyı Okudum” kutucuğu işaretlendikten sonra “</w:t>
      </w:r>
      <w:r w:rsidRPr="001E16B4">
        <w:rPr>
          <w:bCs/>
          <w:color w:val="00B050"/>
          <w:sz w:val="24"/>
        </w:rPr>
        <w:t>İtiraz Talebi Oluştur</w:t>
      </w:r>
      <w:r w:rsidRPr="001E16B4">
        <w:rPr>
          <w:bCs/>
          <w:sz w:val="24"/>
        </w:rPr>
        <w:t xml:space="preserve">” </w:t>
      </w:r>
      <w:r w:rsidRPr="001E16B4">
        <w:rPr>
          <w:b/>
          <w:sz w:val="24"/>
        </w:rPr>
        <w:t>butonu</w:t>
      </w:r>
      <w:r w:rsidRPr="001E16B4">
        <w:rPr>
          <w:bCs/>
          <w:sz w:val="24"/>
        </w:rPr>
        <w:t xml:space="preserve"> aktif hale gelecektir.</w:t>
      </w:r>
    </w:p>
    <w:p w14:paraId="5DF46851" w14:textId="77777777" w:rsidR="00111A1B" w:rsidRPr="001E16B4" w:rsidRDefault="00111A1B" w:rsidP="00CD68E2">
      <w:pPr>
        <w:spacing w:after="0" w:line="288" w:lineRule="auto"/>
        <w:jc w:val="both"/>
        <w:rPr>
          <w:bCs/>
          <w:sz w:val="24"/>
        </w:rPr>
      </w:pPr>
    </w:p>
    <w:p w14:paraId="4875610F" w14:textId="4C27BD6B" w:rsidR="00365DA0" w:rsidRPr="001E16B4" w:rsidRDefault="00365DA0" w:rsidP="00CD68E2">
      <w:pPr>
        <w:spacing w:after="0" w:line="288" w:lineRule="auto"/>
        <w:jc w:val="both"/>
        <w:rPr>
          <w:bCs/>
          <w:sz w:val="24"/>
        </w:rPr>
      </w:pPr>
      <w:r w:rsidRPr="001E16B4">
        <w:rPr>
          <w:noProof/>
          <w:sz w:val="24"/>
        </w:rPr>
        <w:lastRenderedPageBreak/>
        <w:drawing>
          <wp:inline distT="0" distB="0" distL="0" distR="0" wp14:anchorId="6A084D40" wp14:editId="3FF062FA">
            <wp:extent cx="5906770" cy="2237105"/>
            <wp:effectExtent l="0" t="0" r="0" b="0"/>
            <wp:docPr id="354" name="Picut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92">
                      <a:extLst>
                        <a:ext uri="{BEBA8EAE-BF5A-486C-A8C5-ECC9F3942E4B}">
                          <a14:imgProps xmlns:a14="http://schemas.microsoft.com/office/drawing/2010/main">
                            <a14:imgLayer r:embed="rId293">
                              <a14:imgEffect>
                                <a14:sharpenSoften amount="50000"/>
                              </a14:imgEffect>
                            </a14:imgLayer>
                          </a14:imgProps>
                        </a:ext>
                      </a:extLst>
                    </a:blip>
                    <a:stretch/>
                  </pic:blipFill>
                  <pic:spPr>
                    <a:xfrm>
                      <a:off x="0" y="0"/>
                      <a:ext cx="5906770" cy="2237105"/>
                    </a:xfrm>
                    <a:prstGeom prst="rect">
                      <a:avLst/>
                    </a:prstGeom>
                  </pic:spPr>
                </pic:pic>
              </a:graphicData>
            </a:graphic>
          </wp:inline>
        </w:drawing>
      </w:r>
    </w:p>
    <w:p w14:paraId="175B3A37" w14:textId="21D50F99" w:rsidR="00365DA0" w:rsidRPr="001E16B4" w:rsidRDefault="00365DA0" w:rsidP="00CD68E2">
      <w:pPr>
        <w:spacing w:after="0" w:line="288" w:lineRule="auto"/>
        <w:jc w:val="both"/>
        <w:rPr>
          <w:bCs/>
          <w:sz w:val="24"/>
        </w:rPr>
      </w:pPr>
    </w:p>
    <w:p w14:paraId="05C41C3B" w14:textId="4CEBE8B4" w:rsidR="00365DA0" w:rsidRPr="001E16B4" w:rsidRDefault="00365DA0" w:rsidP="00CD68E2">
      <w:pPr>
        <w:spacing w:after="0" w:line="288" w:lineRule="auto"/>
        <w:jc w:val="both"/>
        <w:rPr>
          <w:bCs/>
          <w:sz w:val="24"/>
        </w:rPr>
      </w:pPr>
      <w:r w:rsidRPr="001E16B4">
        <w:rPr>
          <w:bCs/>
          <w:sz w:val="24"/>
        </w:rPr>
        <w:t>Butonun onaylanması sonucunda “İtiraz talebiniz başarıyla oluşturulmuştur” uyarısı ile birlikte itiraz talebi oluşturduğunuz belge için talebiniz belgeyi düzenleyenin sistemine iletilmiş olacaktır.</w:t>
      </w:r>
    </w:p>
    <w:p w14:paraId="55C375BC" w14:textId="46887DFF" w:rsidR="00365DA0" w:rsidRPr="001E16B4" w:rsidRDefault="00365DA0" w:rsidP="00CD68E2">
      <w:pPr>
        <w:spacing w:after="0" w:line="288" w:lineRule="auto"/>
        <w:jc w:val="both"/>
        <w:rPr>
          <w:bCs/>
          <w:sz w:val="24"/>
        </w:rPr>
      </w:pPr>
    </w:p>
    <w:p w14:paraId="7D566B29" w14:textId="349EBE8E" w:rsidR="00365DA0" w:rsidRPr="001E16B4" w:rsidRDefault="00365DA0" w:rsidP="00CD68E2">
      <w:pPr>
        <w:spacing w:after="0" w:line="288" w:lineRule="auto"/>
        <w:jc w:val="both"/>
        <w:rPr>
          <w:bCs/>
          <w:sz w:val="24"/>
        </w:rPr>
      </w:pPr>
      <w:r w:rsidRPr="001E16B4">
        <w:rPr>
          <w:noProof/>
          <w:sz w:val="24"/>
        </w:rPr>
        <w:drawing>
          <wp:inline distT="0" distB="0" distL="0" distR="0" wp14:anchorId="490121BB" wp14:editId="0411DAB4">
            <wp:extent cx="5906770" cy="1505585"/>
            <wp:effectExtent l="0" t="0" r="0" b="0"/>
            <wp:docPr id="355" name="Picut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94">
                      <a:extLst>
                        <a:ext uri="{BEBA8EAE-BF5A-486C-A8C5-ECC9F3942E4B}">
                          <a14:imgProps xmlns:a14="http://schemas.microsoft.com/office/drawing/2010/main">
                            <a14:imgLayer r:embed="rId295">
                              <a14:imgEffect>
                                <a14:sharpenSoften amount="50000"/>
                              </a14:imgEffect>
                            </a14:imgLayer>
                          </a14:imgProps>
                        </a:ext>
                      </a:extLst>
                    </a:blip>
                    <a:stretch/>
                  </pic:blipFill>
                  <pic:spPr>
                    <a:xfrm>
                      <a:off x="0" y="0"/>
                      <a:ext cx="5906770" cy="1505585"/>
                    </a:xfrm>
                    <a:prstGeom prst="rect">
                      <a:avLst/>
                    </a:prstGeom>
                  </pic:spPr>
                </pic:pic>
              </a:graphicData>
            </a:graphic>
          </wp:inline>
        </w:drawing>
      </w:r>
    </w:p>
    <w:p w14:paraId="53E5FE9F" w14:textId="3965F433" w:rsidR="00365DA0" w:rsidRPr="001E16B4" w:rsidRDefault="00365DA0" w:rsidP="00CD68E2">
      <w:pPr>
        <w:spacing w:after="0" w:line="288" w:lineRule="auto"/>
        <w:jc w:val="both"/>
        <w:rPr>
          <w:bCs/>
          <w:sz w:val="24"/>
        </w:rPr>
      </w:pPr>
    </w:p>
    <w:p w14:paraId="17562B96" w14:textId="38E4AEA9" w:rsidR="00365DA0" w:rsidRPr="001E16B4" w:rsidRDefault="00365DA0" w:rsidP="00CD68E2">
      <w:pPr>
        <w:spacing w:after="0" w:line="288" w:lineRule="auto"/>
        <w:jc w:val="both"/>
        <w:rPr>
          <w:bCs/>
          <w:sz w:val="24"/>
        </w:rPr>
      </w:pPr>
      <w:r w:rsidRPr="001E16B4">
        <w:rPr>
          <w:bCs/>
          <w:sz w:val="24"/>
        </w:rPr>
        <w:t>Belgeyi düzenleyen mükellefe iletilen talebin onaylanıp onaylanmama durumu, “</w:t>
      </w:r>
      <w:r w:rsidRPr="001E16B4">
        <w:rPr>
          <w:b/>
          <w:sz w:val="24"/>
        </w:rPr>
        <w:t>Adıma Düzenlenen Belgeler</w:t>
      </w:r>
      <w:r w:rsidRPr="001E16B4">
        <w:rPr>
          <w:bCs/>
          <w:sz w:val="24"/>
        </w:rPr>
        <w:t>” sekmesinden tarih aralığı seçilerek yapılan sorgulamada “</w:t>
      </w:r>
      <w:r w:rsidRPr="001E16B4">
        <w:rPr>
          <w:b/>
          <w:sz w:val="24"/>
        </w:rPr>
        <w:t>İptal/İtiraz Durumu</w:t>
      </w:r>
      <w:r w:rsidRPr="001E16B4">
        <w:rPr>
          <w:bCs/>
          <w:sz w:val="24"/>
        </w:rPr>
        <w:t>” sütunundan takip edilebilmektedir.</w:t>
      </w:r>
    </w:p>
    <w:p w14:paraId="380D6B7A" w14:textId="75E0F83D" w:rsidR="00365DA0" w:rsidRPr="001E16B4" w:rsidRDefault="00365DA0" w:rsidP="00CD68E2">
      <w:pPr>
        <w:spacing w:after="0" w:line="288" w:lineRule="auto"/>
        <w:jc w:val="both"/>
        <w:rPr>
          <w:bCs/>
          <w:sz w:val="24"/>
        </w:rPr>
      </w:pPr>
    </w:p>
    <w:p w14:paraId="52A042F5" w14:textId="0212DE20" w:rsidR="00365DA0" w:rsidRPr="001E16B4" w:rsidRDefault="00365DA0" w:rsidP="00CD68E2">
      <w:pPr>
        <w:spacing w:after="0" w:line="288" w:lineRule="auto"/>
        <w:jc w:val="both"/>
        <w:rPr>
          <w:bCs/>
          <w:sz w:val="24"/>
        </w:rPr>
      </w:pPr>
      <w:r w:rsidRPr="001E16B4">
        <w:rPr>
          <w:noProof/>
          <w:sz w:val="24"/>
        </w:rPr>
        <w:drawing>
          <wp:inline distT="0" distB="0" distL="0" distR="0" wp14:anchorId="28E015AB" wp14:editId="3BFFE29D">
            <wp:extent cx="6192520" cy="1304925"/>
            <wp:effectExtent l="0" t="0" r="0" b="9525"/>
            <wp:docPr id="356" name="Resim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extLst>
                        <a:ext uri="{BEBA8EAE-BF5A-486C-A8C5-ECC9F3942E4B}">
                          <a14:imgProps xmlns:a14="http://schemas.microsoft.com/office/drawing/2010/main">
                            <a14:imgLayer r:embed="rId297">
                              <a14:imgEffect>
                                <a14:sharpenSoften amount="50000"/>
                              </a14:imgEffect>
                            </a14:imgLayer>
                          </a14:imgProps>
                        </a:ext>
                      </a:extLst>
                    </a:blip>
                    <a:stretch>
                      <a:fillRect/>
                    </a:stretch>
                  </pic:blipFill>
                  <pic:spPr>
                    <a:xfrm>
                      <a:off x="0" y="0"/>
                      <a:ext cx="6192520" cy="1304925"/>
                    </a:xfrm>
                    <a:prstGeom prst="rect">
                      <a:avLst/>
                    </a:prstGeom>
                  </pic:spPr>
                </pic:pic>
              </a:graphicData>
            </a:graphic>
          </wp:inline>
        </w:drawing>
      </w:r>
    </w:p>
    <w:p w14:paraId="4F81A9D3" w14:textId="3C5CF385" w:rsidR="00365DA0" w:rsidRPr="001E16B4" w:rsidRDefault="00365DA0" w:rsidP="00CD68E2">
      <w:pPr>
        <w:spacing w:after="0" w:line="288" w:lineRule="auto"/>
        <w:jc w:val="both"/>
        <w:rPr>
          <w:bCs/>
          <w:sz w:val="24"/>
        </w:rPr>
      </w:pPr>
    </w:p>
    <w:p w14:paraId="1AE2A45D" w14:textId="60EEEDCF" w:rsidR="00365DA0" w:rsidRPr="00365DA0" w:rsidRDefault="00365DA0" w:rsidP="00CD68E2">
      <w:pPr>
        <w:pStyle w:val="Balk3"/>
        <w:spacing w:before="0" w:line="288" w:lineRule="auto"/>
      </w:pPr>
      <w:bookmarkStart w:id="351" w:name="_Toc111293342"/>
      <w:r w:rsidRPr="00365DA0">
        <w:t>4.2</w:t>
      </w:r>
      <w:r w:rsidR="00C8373B">
        <w:t>.</w:t>
      </w:r>
      <w:r w:rsidRPr="00365DA0">
        <w:t>Kendisi Tarafından Düzenlenmiş e-Belgeler İçin Gelen İtiraz Talebini Onaylama / Reddetme</w:t>
      </w:r>
      <w:bookmarkEnd w:id="351"/>
    </w:p>
    <w:p w14:paraId="54F7166C" w14:textId="4925FC3C" w:rsidR="00365DA0" w:rsidRPr="001E16B4" w:rsidRDefault="00365DA0" w:rsidP="00CD68E2">
      <w:pPr>
        <w:spacing w:after="0" w:line="288" w:lineRule="auto"/>
        <w:jc w:val="both"/>
        <w:rPr>
          <w:bCs/>
          <w:sz w:val="24"/>
        </w:rPr>
      </w:pPr>
      <w:r w:rsidRPr="001E16B4">
        <w:rPr>
          <w:bCs/>
          <w:sz w:val="24"/>
        </w:rPr>
        <w:t>Kullanıcılar kendileri için uygun olan uygulamaya giriş yaptıktan sonra “</w:t>
      </w:r>
      <w:r w:rsidRPr="001E16B4">
        <w:rPr>
          <w:b/>
          <w:sz w:val="24"/>
        </w:rPr>
        <w:t>İptal/İtiraz Talepleri</w:t>
      </w:r>
      <w:r w:rsidRPr="001E16B4">
        <w:rPr>
          <w:bCs/>
          <w:sz w:val="24"/>
        </w:rPr>
        <w:t>” sekmesine tıklayıp tarih aralığını seçerek sorgulama yapmaları halinde varsa kendilerine gelen talepleri aşağıdaki gibi görüntüleyebileceklerdir.</w:t>
      </w:r>
    </w:p>
    <w:p w14:paraId="3755062E" w14:textId="53DAD5D9" w:rsidR="00365DA0" w:rsidRPr="001E16B4" w:rsidRDefault="00365DA0" w:rsidP="00CD68E2">
      <w:pPr>
        <w:spacing w:after="0" w:line="288" w:lineRule="auto"/>
        <w:jc w:val="both"/>
        <w:rPr>
          <w:bCs/>
          <w:sz w:val="24"/>
        </w:rPr>
      </w:pPr>
    </w:p>
    <w:p w14:paraId="0D4AB615" w14:textId="06380BB7" w:rsidR="00365DA0" w:rsidRPr="001E16B4" w:rsidRDefault="00365DA0" w:rsidP="00CD68E2">
      <w:pPr>
        <w:spacing w:after="0" w:line="288" w:lineRule="auto"/>
        <w:jc w:val="both"/>
        <w:rPr>
          <w:bCs/>
          <w:sz w:val="24"/>
        </w:rPr>
      </w:pPr>
      <w:r w:rsidRPr="001E16B4">
        <w:rPr>
          <w:noProof/>
          <w:sz w:val="24"/>
        </w:rPr>
        <w:lastRenderedPageBreak/>
        <w:drawing>
          <wp:inline distT="0" distB="0" distL="0" distR="0" wp14:anchorId="2F2614EB" wp14:editId="262BB014">
            <wp:extent cx="5760720" cy="1304290"/>
            <wp:effectExtent l="0" t="0" r="0" b="0"/>
            <wp:docPr id="357" name="Picut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98">
                      <a:extLst>
                        <a:ext uri="{BEBA8EAE-BF5A-486C-A8C5-ECC9F3942E4B}">
                          <a14:imgProps xmlns:a14="http://schemas.microsoft.com/office/drawing/2010/main">
                            <a14:imgLayer r:embed="rId299">
                              <a14:imgEffect>
                                <a14:sharpenSoften amount="50000"/>
                              </a14:imgEffect>
                            </a14:imgLayer>
                          </a14:imgProps>
                        </a:ext>
                      </a:extLst>
                    </a:blip>
                    <a:stretch/>
                  </pic:blipFill>
                  <pic:spPr>
                    <a:xfrm>
                      <a:off x="0" y="0"/>
                      <a:ext cx="5760720" cy="1304290"/>
                    </a:xfrm>
                    <a:prstGeom prst="rect">
                      <a:avLst/>
                    </a:prstGeom>
                  </pic:spPr>
                </pic:pic>
              </a:graphicData>
            </a:graphic>
          </wp:inline>
        </w:drawing>
      </w:r>
    </w:p>
    <w:p w14:paraId="51861AAC" w14:textId="6CAFAB98" w:rsidR="00365DA0" w:rsidRPr="001E16B4" w:rsidRDefault="00365DA0" w:rsidP="00CD68E2">
      <w:pPr>
        <w:spacing w:after="0" w:line="288" w:lineRule="auto"/>
        <w:jc w:val="both"/>
        <w:rPr>
          <w:bCs/>
          <w:sz w:val="24"/>
        </w:rPr>
      </w:pPr>
    </w:p>
    <w:p w14:paraId="6CE334E0" w14:textId="2DA0D89B" w:rsidR="00365DA0" w:rsidRPr="001E16B4" w:rsidRDefault="00365DA0" w:rsidP="00CD68E2">
      <w:pPr>
        <w:spacing w:after="0" w:line="288" w:lineRule="auto"/>
        <w:jc w:val="both"/>
        <w:rPr>
          <w:bCs/>
          <w:sz w:val="24"/>
        </w:rPr>
      </w:pPr>
      <w:r w:rsidRPr="001E16B4">
        <w:rPr>
          <w:bCs/>
          <w:sz w:val="24"/>
        </w:rPr>
        <w:t>Kendisi tarafından düzenlenmiş e-Belge için gelen itiraz talebinin kabul edilmesi</w:t>
      </w:r>
      <w:r w:rsidR="00C8373B" w:rsidRPr="001E16B4">
        <w:rPr>
          <w:bCs/>
          <w:sz w:val="24"/>
        </w:rPr>
        <w:t xml:space="preserve"> </w:t>
      </w:r>
      <w:r w:rsidRPr="001E16B4">
        <w:rPr>
          <w:bCs/>
          <w:sz w:val="24"/>
        </w:rPr>
        <w:t>durumunda;</w:t>
      </w:r>
    </w:p>
    <w:p w14:paraId="60012416" w14:textId="09C24E1C" w:rsidR="00365DA0" w:rsidRPr="001E16B4" w:rsidRDefault="00365DA0" w:rsidP="00CD68E2">
      <w:pPr>
        <w:spacing w:after="0" w:line="288" w:lineRule="auto"/>
        <w:jc w:val="both"/>
        <w:rPr>
          <w:bCs/>
          <w:sz w:val="24"/>
        </w:rPr>
      </w:pPr>
      <w:r w:rsidRPr="001E16B4">
        <w:rPr>
          <w:bCs/>
          <w:sz w:val="24"/>
        </w:rPr>
        <w:t>İlgili belgenin kutucuğu seçildikten sonra “</w:t>
      </w:r>
      <w:r w:rsidRPr="001E16B4">
        <w:rPr>
          <w:b/>
          <w:sz w:val="24"/>
        </w:rPr>
        <w:t>Talep Kabul Et</w:t>
      </w:r>
      <w:r w:rsidRPr="001E16B4">
        <w:rPr>
          <w:bCs/>
          <w:sz w:val="24"/>
        </w:rPr>
        <w:t>” butonu tıklan</w:t>
      </w:r>
      <w:r w:rsidR="00C8373B" w:rsidRPr="001E16B4">
        <w:rPr>
          <w:bCs/>
          <w:sz w:val="24"/>
        </w:rPr>
        <w:t>ır.</w:t>
      </w:r>
    </w:p>
    <w:p w14:paraId="1186DEAB" w14:textId="77777777" w:rsidR="00365DA0" w:rsidRPr="001E16B4" w:rsidRDefault="00365DA0" w:rsidP="00CD68E2">
      <w:pPr>
        <w:spacing w:after="0" w:line="288" w:lineRule="auto"/>
        <w:jc w:val="both"/>
        <w:rPr>
          <w:bCs/>
          <w:sz w:val="24"/>
        </w:rPr>
      </w:pPr>
      <w:r w:rsidRPr="001E16B4">
        <w:rPr>
          <w:bCs/>
          <w:sz w:val="24"/>
        </w:rPr>
        <w:t>İtiraz talebinin kabul edilmesi durumunda;</w:t>
      </w:r>
    </w:p>
    <w:p w14:paraId="7E19000A" w14:textId="59539957" w:rsidR="00365DA0" w:rsidRPr="001E16B4" w:rsidRDefault="00365DA0" w:rsidP="00CD68E2">
      <w:pPr>
        <w:shd w:val="clear" w:color="auto" w:fill="FFF2CC" w:themeFill="accent4" w:themeFillTint="33"/>
        <w:spacing w:after="0" w:line="288" w:lineRule="auto"/>
        <w:jc w:val="both"/>
        <w:rPr>
          <w:bCs/>
          <w:sz w:val="24"/>
        </w:rPr>
      </w:pPr>
      <w:r w:rsidRPr="001E16B4">
        <w:rPr>
          <w:b/>
          <w:sz w:val="24"/>
        </w:rPr>
        <w:t>İtiraz işleminin düzenleyicisi tarafından kabul edilmesi</w:t>
      </w:r>
      <w:r w:rsidRPr="001E16B4">
        <w:rPr>
          <w:bCs/>
          <w:sz w:val="24"/>
        </w:rPr>
        <w:t xml:space="preserve"> ve bu işlemin belgenin ait olduğu ayı izleyen ayın </w:t>
      </w:r>
      <w:r w:rsidR="00C8373B" w:rsidRPr="001E16B4">
        <w:rPr>
          <w:bCs/>
          <w:color w:val="7030A0"/>
          <w:sz w:val="24"/>
        </w:rPr>
        <w:t>20’nci</w:t>
      </w:r>
      <w:r w:rsidRPr="001E16B4">
        <w:rPr>
          <w:bCs/>
          <w:color w:val="7030A0"/>
          <w:sz w:val="24"/>
        </w:rPr>
        <w:t xml:space="preserve"> günü sonuna kadar yapılması </w:t>
      </w:r>
      <w:r w:rsidRPr="001E16B4">
        <w:rPr>
          <w:bCs/>
          <w:sz w:val="24"/>
        </w:rPr>
        <w:t xml:space="preserve">durumunda ilgili belge hem alıcının sanal BA hem de satıcının sanal BS formunda </w:t>
      </w:r>
      <w:r w:rsidRPr="001E16B4">
        <w:rPr>
          <w:b/>
          <w:sz w:val="24"/>
        </w:rPr>
        <w:t>yer almayacaktır</w:t>
      </w:r>
      <w:r w:rsidRPr="001E16B4">
        <w:rPr>
          <w:bCs/>
          <w:sz w:val="24"/>
        </w:rPr>
        <w:t>.</w:t>
      </w:r>
    </w:p>
    <w:p w14:paraId="534711B2" w14:textId="77777777" w:rsidR="00C8373B" w:rsidRPr="001E16B4" w:rsidRDefault="00C8373B" w:rsidP="00CD68E2">
      <w:pPr>
        <w:spacing w:after="0" w:line="288" w:lineRule="auto"/>
        <w:jc w:val="both"/>
        <w:rPr>
          <w:bCs/>
          <w:sz w:val="24"/>
        </w:rPr>
      </w:pPr>
    </w:p>
    <w:p w14:paraId="20236922" w14:textId="61494774" w:rsidR="00365DA0" w:rsidRPr="001E16B4" w:rsidRDefault="00365DA0" w:rsidP="00CD68E2">
      <w:pPr>
        <w:spacing w:after="0" w:line="288" w:lineRule="auto"/>
        <w:jc w:val="both"/>
        <w:rPr>
          <w:bCs/>
          <w:sz w:val="24"/>
        </w:rPr>
      </w:pPr>
      <w:r w:rsidRPr="001E16B4">
        <w:rPr>
          <w:bCs/>
          <w:sz w:val="24"/>
        </w:rPr>
        <w:t xml:space="preserve">Kendisi tarafından düzenlenmiş e-Belge için gelen </w:t>
      </w:r>
      <w:r w:rsidRPr="001E16B4">
        <w:rPr>
          <w:b/>
          <w:sz w:val="24"/>
        </w:rPr>
        <w:t>itiraz talebinin reddedilmesi</w:t>
      </w:r>
      <w:r w:rsidRPr="001E16B4">
        <w:rPr>
          <w:bCs/>
          <w:sz w:val="24"/>
        </w:rPr>
        <w:t xml:space="preserve"> durumunda;</w:t>
      </w:r>
    </w:p>
    <w:p w14:paraId="6DE9C50B" w14:textId="3DBB9B80" w:rsidR="00365DA0" w:rsidRPr="001E16B4" w:rsidRDefault="00365DA0" w:rsidP="00CD68E2">
      <w:pPr>
        <w:spacing w:after="0" w:line="288" w:lineRule="auto"/>
        <w:jc w:val="both"/>
        <w:rPr>
          <w:bCs/>
          <w:sz w:val="24"/>
        </w:rPr>
      </w:pPr>
      <w:r w:rsidRPr="001E16B4">
        <w:rPr>
          <w:bCs/>
          <w:sz w:val="24"/>
        </w:rPr>
        <w:t xml:space="preserve">İlgili belgenin kutucuğu seçildikten sonra “Talep Reddet” butonu </w:t>
      </w:r>
      <w:r w:rsidR="00C8373B" w:rsidRPr="001E16B4">
        <w:rPr>
          <w:bCs/>
          <w:sz w:val="24"/>
        </w:rPr>
        <w:t>tıklanır.</w:t>
      </w:r>
    </w:p>
    <w:p w14:paraId="6BB64EE2" w14:textId="77777777" w:rsidR="00365DA0" w:rsidRPr="001E16B4" w:rsidRDefault="00365DA0" w:rsidP="00CD68E2">
      <w:pPr>
        <w:spacing w:after="0" w:line="288" w:lineRule="auto"/>
        <w:jc w:val="both"/>
        <w:rPr>
          <w:bCs/>
          <w:sz w:val="24"/>
        </w:rPr>
      </w:pPr>
      <w:r w:rsidRPr="001E16B4">
        <w:rPr>
          <w:bCs/>
          <w:sz w:val="24"/>
        </w:rPr>
        <w:t>İtiraz talebinin süresinde onaylanmaması ya da reddedilmesi durumunda;</w:t>
      </w:r>
    </w:p>
    <w:p w14:paraId="4BFD313B" w14:textId="5086437F" w:rsidR="00365DA0" w:rsidRPr="001E16B4" w:rsidRDefault="00365DA0" w:rsidP="00CD68E2">
      <w:pPr>
        <w:shd w:val="clear" w:color="auto" w:fill="E2EFD9" w:themeFill="accent6" w:themeFillTint="33"/>
        <w:spacing w:after="0" w:line="288" w:lineRule="auto"/>
        <w:jc w:val="both"/>
        <w:rPr>
          <w:bCs/>
          <w:sz w:val="24"/>
        </w:rPr>
      </w:pPr>
      <w:r w:rsidRPr="001E16B4">
        <w:rPr>
          <w:b/>
          <w:sz w:val="24"/>
        </w:rPr>
        <w:t xml:space="preserve">İtiraz işleminin düzenleyicisi tarafından </w:t>
      </w:r>
      <w:r w:rsidRPr="001E16B4">
        <w:rPr>
          <w:b/>
          <w:sz w:val="24"/>
          <w:u w:val="single"/>
        </w:rPr>
        <w:t>kabul edilmemesi</w:t>
      </w:r>
      <w:r w:rsidRPr="001E16B4">
        <w:rPr>
          <w:bCs/>
          <w:sz w:val="24"/>
        </w:rPr>
        <w:t xml:space="preserve"> ya da itiraz işlemine ilişkin kabul işlemlerinin belgenin ait olduğu ayı izleyen ayın </w:t>
      </w:r>
      <w:r w:rsidR="00C8373B" w:rsidRPr="001E16B4">
        <w:rPr>
          <w:bCs/>
          <w:color w:val="7030A0"/>
          <w:sz w:val="24"/>
        </w:rPr>
        <w:t>20’nci</w:t>
      </w:r>
      <w:r w:rsidRPr="001E16B4">
        <w:rPr>
          <w:bCs/>
          <w:color w:val="7030A0"/>
          <w:sz w:val="24"/>
        </w:rPr>
        <w:t xml:space="preserve"> günü sonuna kadar yapılmaması </w:t>
      </w:r>
      <w:r w:rsidRPr="001E16B4">
        <w:rPr>
          <w:bCs/>
          <w:sz w:val="24"/>
        </w:rPr>
        <w:t xml:space="preserve">durumunda belge, </w:t>
      </w:r>
      <w:r w:rsidRPr="001E16B4">
        <w:rPr>
          <w:b/>
          <w:sz w:val="24"/>
        </w:rPr>
        <w:t xml:space="preserve">alıcısının sanal BA formunda </w:t>
      </w:r>
      <w:r w:rsidRPr="001E16B4">
        <w:rPr>
          <w:b/>
          <w:sz w:val="24"/>
          <w:u w:val="single"/>
        </w:rPr>
        <w:t>yer almayacak</w:t>
      </w:r>
      <w:r w:rsidRPr="001E16B4">
        <w:rPr>
          <w:bCs/>
          <w:sz w:val="24"/>
        </w:rPr>
        <w:t xml:space="preserve"> olup, bununla birlikte </w:t>
      </w:r>
      <w:r w:rsidRPr="001E16B4">
        <w:rPr>
          <w:b/>
          <w:sz w:val="24"/>
        </w:rPr>
        <w:t xml:space="preserve">itiraz talebini süresinde onaylamayan ya da reddeden satıcının sanal BS formunda </w:t>
      </w:r>
      <w:r w:rsidRPr="001E16B4">
        <w:rPr>
          <w:b/>
          <w:sz w:val="24"/>
          <w:u w:val="single"/>
        </w:rPr>
        <w:t>yer alacaktır</w:t>
      </w:r>
      <w:r w:rsidRPr="001E16B4">
        <w:rPr>
          <w:b/>
          <w:sz w:val="24"/>
        </w:rPr>
        <w:t>.</w:t>
      </w:r>
    </w:p>
    <w:p w14:paraId="49D84C62" w14:textId="77777777" w:rsidR="00C8373B" w:rsidRPr="001E16B4" w:rsidRDefault="00C8373B" w:rsidP="00CD68E2">
      <w:pPr>
        <w:spacing w:after="0" w:line="288" w:lineRule="auto"/>
        <w:jc w:val="both"/>
        <w:rPr>
          <w:bCs/>
          <w:sz w:val="24"/>
        </w:rPr>
      </w:pPr>
    </w:p>
    <w:p w14:paraId="4B568B76" w14:textId="686CFCD8" w:rsidR="00365DA0" w:rsidRPr="00365DA0" w:rsidRDefault="00365DA0" w:rsidP="00CD68E2">
      <w:pPr>
        <w:pStyle w:val="Balk3"/>
        <w:spacing w:before="0" w:line="288" w:lineRule="auto"/>
      </w:pPr>
      <w:bookmarkStart w:id="352" w:name="_Toc111293343"/>
      <w:r w:rsidRPr="00365DA0">
        <w:t>4.3</w:t>
      </w:r>
      <w:r w:rsidR="00C8373B">
        <w:t>.</w:t>
      </w:r>
      <w:r w:rsidRPr="00365DA0">
        <w:t>Düzenleyen Tarafından İtiraz Talebi Oluşturma</w:t>
      </w:r>
      <w:bookmarkEnd w:id="352"/>
    </w:p>
    <w:p w14:paraId="5BD13BF7" w14:textId="01AD86A9" w:rsidR="00365DA0" w:rsidRPr="001E16B4" w:rsidRDefault="00365DA0" w:rsidP="00CD68E2">
      <w:pPr>
        <w:spacing w:after="0" w:line="288" w:lineRule="auto"/>
        <w:jc w:val="both"/>
        <w:rPr>
          <w:bCs/>
          <w:sz w:val="24"/>
        </w:rPr>
      </w:pPr>
      <w:r w:rsidRPr="001E16B4">
        <w:rPr>
          <w:bCs/>
          <w:sz w:val="24"/>
        </w:rPr>
        <w:t>Aşağıdaki ekran görüntüsünde belirtildiği gibi “Düzenlenen Belgeler”’ sekmesi seçilmelidir.</w:t>
      </w:r>
    </w:p>
    <w:p w14:paraId="0B2DDB44" w14:textId="79416C5B" w:rsidR="00365DA0" w:rsidRPr="001E16B4" w:rsidRDefault="00365DA0" w:rsidP="00CD68E2">
      <w:pPr>
        <w:spacing w:after="0" w:line="288" w:lineRule="auto"/>
        <w:jc w:val="both"/>
        <w:rPr>
          <w:bCs/>
          <w:sz w:val="24"/>
        </w:rPr>
      </w:pPr>
    </w:p>
    <w:p w14:paraId="5DE6E926" w14:textId="7E8B4E03" w:rsidR="00365DA0" w:rsidRPr="001E16B4" w:rsidRDefault="00365DA0" w:rsidP="00CD68E2">
      <w:pPr>
        <w:spacing w:after="0" w:line="288" w:lineRule="auto"/>
        <w:jc w:val="both"/>
        <w:rPr>
          <w:bCs/>
          <w:sz w:val="24"/>
        </w:rPr>
      </w:pPr>
    </w:p>
    <w:p w14:paraId="413CC8EB" w14:textId="3AB779D0" w:rsidR="00365DA0" w:rsidRPr="001E16B4" w:rsidRDefault="00C8373B" w:rsidP="00CD68E2">
      <w:pPr>
        <w:spacing w:after="0" w:line="288" w:lineRule="auto"/>
        <w:jc w:val="both"/>
        <w:rPr>
          <w:bCs/>
          <w:sz w:val="24"/>
        </w:rPr>
      </w:pPr>
      <w:r w:rsidRPr="001E16B4">
        <w:rPr>
          <w:noProof/>
          <w:sz w:val="24"/>
        </w:rPr>
        <w:drawing>
          <wp:inline distT="0" distB="0" distL="0" distR="0" wp14:anchorId="2BC9056B" wp14:editId="750EA463">
            <wp:extent cx="6192520" cy="1758315"/>
            <wp:effectExtent l="0" t="0" r="0" b="0"/>
            <wp:docPr id="379" name="Resim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extLst>
                        <a:ext uri="{BEBA8EAE-BF5A-486C-A8C5-ECC9F3942E4B}">
                          <a14:imgProps xmlns:a14="http://schemas.microsoft.com/office/drawing/2010/main">
                            <a14:imgLayer r:embed="rId301">
                              <a14:imgEffect>
                                <a14:sharpenSoften amount="50000"/>
                              </a14:imgEffect>
                            </a14:imgLayer>
                          </a14:imgProps>
                        </a:ext>
                      </a:extLst>
                    </a:blip>
                    <a:stretch>
                      <a:fillRect/>
                    </a:stretch>
                  </pic:blipFill>
                  <pic:spPr>
                    <a:xfrm>
                      <a:off x="0" y="0"/>
                      <a:ext cx="6192520" cy="1758315"/>
                    </a:xfrm>
                    <a:prstGeom prst="rect">
                      <a:avLst/>
                    </a:prstGeom>
                  </pic:spPr>
                </pic:pic>
              </a:graphicData>
            </a:graphic>
          </wp:inline>
        </w:drawing>
      </w:r>
    </w:p>
    <w:p w14:paraId="6DC5A60C" w14:textId="528004D5" w:rsidR="00365DA0" w:rsidRPr="001E16B4" w:rsidRDefault="00365DA0" w:rsidP="00CD68E2">
      <w:pPr>
        <w:spacing w:after="0" w:line="288" w:lineRule="auto"/>
        <w:jc w:val="both"/>
        <w:rPr>
          <w:bCs/>
          <w:sz w:val="24"/>
        </w:rPr>
      </w:pPr>
    </w:p>
    <w:p w14:paraId="14463D91" w14:textId="4E2FA521" w:rsidR="00365DA0" w:rsidRPr="001E16B4" w:rsidRDefault="00365DA0" w:rsidP="00CD68E2">
      <w:pPr>
        <w:spacing w:after="0" w:line="288" w:lineRule="auto"/>
        <w:jc w:val="both"/>
        <w:rPr>
          <w:bCs/>
          <w:sz w:val="24"/>
        </w:rPr>
      </w:pPr>
      <w:r w:rsidRPr="001E16B4">
        <w:rPr>
          <w:bCs/>
          <w:sz w:val="24"/>
        </w:rPr>
        <w:t xml:space="preserve">Açılan ekranda belge tarihini içerecek şekilde tarih aralıklı sorgulama yapılıp </w:t>
      </w:r>
      <w:r w:rsidRPr="001E16B4">
        <w:rPr>
          <w:bCs/>
          <w:color w:val="00B050"/>
          <w:sz w:val="24"/>
          <w:u w:val="single"/>
          <w:shd w:val="clear" w:color="auto" w:fill="FFFFFF" w:themeFill="background1"/>
        </w:rPr>
        <w:t>ilgili belge seçilerek</w:t>
      </w:r>
      <w:r w:rsidRPr="001E16B4">
        <w:rPr>
          <w:bCs/>
          <w:color w:val="00B050"/>
          <w:sz w:val="24"/>
        </w:rPr>
        <w:t xml:space="preserve"> </w:t>
      </w:r>
      <w:r w:rsidRPr="001E16B4">
        <w:rPr>
          <w:bCs/>
          <w:sz w:val="24"/>
        </w:rPr>
        <w:t>“</w:t>
      </w:r>
      <w:r w:rsidRPr="001E16B4">
        <w:rPr>
          <w:b/>
          <w:sz w:val="24"/>
        </w:rPr>
        <w:t>İtiraz Talebi Oluştur</w:t>
      </w:r>
      <w:r w:rsidRPr="001E16B4">
        <w:rPr>
          <w:bCs/>
          <w:sz w:val="24"/>
        </w:rPr>
        <w:t>” butonu tıklanarak aşağıdaki ekrana ulaşılmaktadır.</w:t>
      </w:r>
    </w:p>
    <w:p w14:paraId="5DF1CF80" w14:textId="20B24575" w:rsidR="00365DA0" w:rsidRPr="001E16B4" w:rsidRDefault="00365DA0" w:rsidP="00CD68E2">
      <w:pPr>
        <w:spacing w:after="0" w:line="288" w:lineRule="auto"/>
        <w:jc w:val="both"/>
        <w:rPr>
          <w:bCs/>
          <w:sz w:val="24"/>
        </w:rPr>
      </w:pPr>
    </w:p>
    <w:p w14:paraId="721F58D1" w14:textId="2C6958BD" w:rsidR="00365DA0" w:rsidRPr="001E16B4" w:rsidRDefault="00365DA0" w:rsidP="00CD68E2">
      <w:pPr>
        <w:spacing w:after="0" w:line="288" w:lineRule="auto"/>
        <w:jc w:val="both"/>
        <w:rPr>
          <w:bCs/>
          <w:sz w:val="24"/>
        </w:rPr>
      </w:pPr>
      <w:r w:rsidRPr="001E16B4">
        <w:rPr>
          <w:noProof/>
          <w:sz w:val="24"/>
        </w:rPr>
        <w:lastRenderedPageBreak/>
        <w:drawing>
          <wp:inline distT="0" distB="0" distL="0" distR="0" wp14:anchorId="607E118A" wp14:editId="4DC56D5A">
            <wp:extent cx="5321935" cy="2389505"/>
            <wp:effectExtent l="0" t="0" r="0" b="0"/>
            <wp:docPr id="361" name="Picut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02">
                      <a:extLst>
                        <a:ext uri="{BEBA8EAE-BF5A-486C-A8C5-ECC9F3942E4B}">
                          <a14:imgProps xmlns:a14="http://schemas.microsoft.com/office/drawing/2010/main">
                            <a14:imgLayer r:embed="rId303">
                              <a14:imgEffect>
                                <a14:sharpenSoften amount="50000"/>
                              </a14:imgEffect>
                            </a14:imgLayer>
                          </a14:imgProps>
                        </a:ext>
                      </a:extLst>
                    </a:blip>
                    <a:stretch/>
                  </pic:blipFill>
                  <pic:spPr>
                    <a:xfrm>
                      <a:off x="0" y="0"/>
                      <a:ext cx="5321935" cy="2389505"/>
                    </a:xfrm>
                    <a:prstGeom prst="rect">
                      <a:avLst/>
                    </a:prstGeom>
                  </pic:spPr>
                </pic:pic>
              </a:graphicData>
            </a:graphic>
          </wp:inline>
        </w:drawing>
      </w:r>
    </w:p>
    <w:p w14:paraId="71F7A7AC" w14:textId="0C0A493A" w:rsidR="00365DA0" w:rsidRPr="001E16B4" w:rsidRDefault="00365DA0" w:rsidP="00CD68E2">
      <w:pPr>
        <w:spacing w:after="0" w:line="288" w:lineRule="auto"/>
        <w:jc w:val="both"/>
        <w:rPr>
          <w:bCs/>
          <w:sz w:val="24"/>
        </w:rPr>
      </w:pPr>
    </w:p>
    <w:p w14:paraId="01A7F637" w14:textId="2842DAFA" w:rsidR="00365DA0" w:rsidRPr="001E16B4" w:rsidRDefault="00365DA0" w:rsidP="00CD68E2">
      <w:pPr>
        <w:spacing w:after="0" w:line="288" w:lineRule="auto"/>
        <w:jc w:val="both"/>
        <w:rPr>
          <w:bCs/>
          <w:sz w:val="24"/>
        </w:rPr>
      </w:pPr>
      <w:r w:rsidRPr="001E16B4">
        <w:rPr>
          <w:bCs/>
          <w:sz w:val="24"/>
        </w:rPr>
        <w:t>İtiraz Gerekçesi” alanına gerekli açıklamalar yapılarak “Uyarıyı Okudum” kutucuğu işaretlendikten sonra “İtiraz Talebi Oluştur” butonu aktif hale gelecektir.</w:t>
      </w:r>
    </w:p>
    <w:p w14:paraId="27D76A62" w14:textId="7CB4968C" w:rsidR="00365DA0" w:rsidRPr="001E16B4" w:rsidRDefault="00365DA0" w:rsidP="00CD68E2">
      <w:pPr>
        <w:spacing w:after="0" w:line="288" w:lineRule="auto"/>
        <w:jc w:val="both"/>
        <w:rPr>
          <w:bCs/>
          <w:sz w:val="24"/>
        </w:rPr>
      </w:pPr>
      <w:r w:rsidRPr="001E16B4">
        <w:rPr>
          <w:noProof/>
          <w:sz w:val="24"/>
        </w:rPr>
        <w:drawing>
          <wp:inline distT="0" distB="0" distL="0" distR="0" wp14:anchorId="1A4559DA" wp14:editId="00FDABEE">
            <wp:extent cx="5821680" cy="1932305"/>
            <wp:effectExtent l="0" t="0" r="7620" b="0"/>
            <wp:docPr id="362" name="Picut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04">
                      <a:extLst>
                        <a:ext uri="{BEBA8EAE-BF5A-486C-A8C5-ECC9F3942E4B}">
                          <a14:imgProps xmlns:a14="http://schemas.microsoft.com/office/drawing/2010/main">
                            <a14:imgLayer r:embed="rId305">
                              <a14:imgEffect>
                                <a14:sharpenSoften amount="50000"/>
                              </a14:imgEffect>
                            </a14:imgLayer>
                          </a14:imgProps>
                        </a:ext>
                      </a:extLst>
                    </a:blip>
                    <a:stretch/>
                  </pic:blipFill>
                  <pic:spPr>
                    <a:xfrm>
                      <a:off x="0" y="0"/>
                      <a:ext cx="5821680" cy="1932305"/>
                    </a:xfrm>
                    <a:prstGeom prst="rect">
                      <a:avLst/>
                    </a:prstGeom>
                  </pic:spPr>
                </pic:pic>
              </a:graphicData>
            </a:graphic>
          </wp:inline>
        </w:drawing>
      </w:r>
    </w:p>
    <w:p w14:paraId="37007517" w14:textId="09B89E9D" w:rsidR="00365DA0" w:rsidRPr="001E16B4" w:rsidRDefault="00365DA0" w:rsidP="00CD68E2">
      <w:pPr>
        <w:spacing w:after="0" w:line="288" w:lineRule="auto"/>
        <w:jc w:val="both"/>
        <w:rPr>
          <w:bCs/>
          <w:sz w:val="24"/>
        </w:rPr>
      </w:pPr>
    </w:p>
    <w:p w14:paraId="0AA99D84" w14:textId="6B29392E" w:rsidR="00365DA0" w:rsidRPr="001E16B4" w:rsidRDefault="00365DA0" w:rsidP="00CD68E2">
      <w:pPr>
        <w:spacing w:after="0" w:line="288" w:lineRule="auto"/>
        <w:jc w:val="both"/>
        <w:rPr>
          <w:bCs/>
          <w:sz w:val="24"/>
        </w:rPr>
      </w:pPr>
      <w:r w:rsidRPr="001E16B4">
        <w:rPr>
          <w:bCs/>
          <w:sz w:val="24"/>
        </w:rPr>
        <w:t>Butonun onaylanması sonucunda “İtiraz talebiniz başarıyla oluşturulmuştur” uyarısı ile birlikte itiraz talebi oluşturduğunuz belge için talebiniz alıcının sistemine iletilmiş olacaktır.</w:t>
      </w:r>
    </w:p>
    <w:p w14:paraId="27838CE1" w14:textId="7CC04E41" w:rsidR="00365DA0" w:rsidRPr="001E16B4" w:rsidRDefault="00365DA0" w:rsidP="00CD68E2">
      <w:pPr>
        <w:spacing w:after="0" w:line="288" w:lineRule="auto"/>
        <w:jc w:val="both"/>
        <w:rPr>
          <w:bCs/>
          <w:sz w:val="24"/>
        </w:rPr>
      </w:pPr>
    </w:p>
    <w:p w14:paraId="62072F51" w14:textId="1AFB4E11" w:rsidR="00365DA0" w:rsidRPr="001E16B4" w:rsidRDefault="00365DA0" w:rsidP="00CD68E2">
      <w:pPr>
        <w:spacing w:after="0" w:line="288" w:lineRule="auto"/>
        <w:jc w:val="both"/>
        <w:rPr>
          <w:bCs/>
          <w:sz w:val="24"/>
        </w:rPr>
      </w:pPr>
      <w:r w:rsidRPr="001E16B4">
        <w:rPr>
          <w:noProof/>
          <w:sz w:val="24"/>
        </w:rPr>
        <w:drawing>
          <wp:inline distT="0" distB="0" distL="0" distR="0" wp14:anchorId="0B3DD52E" wp14:editId="1EB96C01">
            <wp:extent cx="5815330" cy="1054735"/>
            <wp:effectExtent l="0" t="0" r="0" b="0"/>
            <wp:docPr id="363" name="Picut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06">
                      <a:extLst>
                        <a:ext uri="{BEBA8EAE-BF5A-486C-A8C5-ECC9F3942E4B}">
                          <a14:imgProps xmlns:a14="http://schemas.microsoft.com/office/drawing/2010/main">
                            <a14:imgLayer r:embed="rId307">
                              <a14:imgEffect>
                                <a14:sharpenSoften amount="50000"/>
                              </a14:imgEffect>
                            </a14:imgLayer>
                          </a14:imgProps>
                        </a:ext>
                      </a:extLst>
                    </a:blip>
                    <a:stretch/>
                  </pic:blipFill>
                  <pic:spPr>
                    <a:xfrm>
                      <a:off x="0" y="0"/>
                      <a:ext cx="5815330" cy="1054735"/>
                    </a:xfrm>
                    <a:prstGeom prst="rect">
                      <a:avLst/>
                    </a:prstGeom>
                  </pic:spPr>
                </pic:pic>
              </a:graphicData>
            </a:graphic>
          </wp:inline>
        </w:drawing>
      </w:r>
    </w:p>
    <w:p w14:paraId="66224739" w14:textId="795FF280" w:rsidR="00365DA0" w:rsidRPr="001E16B4" w:rsidRDefault="00365DA0" w:rsidP="00CD68E2">
      <w:pPr>
        <w:spacing w:after="0" w:line="288" w:lineRule="auto"/>
        <w:jc w:val="both"/>
        <w:rPr>
          <w:bCs/>
          <w:sz w:val="24"/>
        </w:rPr>
      </w:pPr>
      <w:r w:rsidRPr="001E16B4">
        <w:rPr>
          <w:bCs/>
          <w:sz w:val="24"/>
        </w:rPr>
        <w:t>Belgenin alıcısına iletilen talebin onaylanıp onaylanmama durumu, yine “Düzenlenen Belgeler” sekmesinden tarih aralığı seçilerek yapılan sorgulamada “İptal/İtiraz Durumu” sütunundan takip edilebilmektedir.</w:t>
      </w:r>
    </w:p>
    <w:p w14:paraId="70E71ED8" w14:textId="74841BDD" w:rsidR="00365DA0" w:rsidRPr="001E16B4" w:rsidRDefault="00365DA0" w:rsidP="00CD68E2">
      <w:pPr>
        <w:spacing w:after="0" w:line="288" w:lineRule="auto"/>
        <w:jc w:val="both"/>
        <w:rPr>
          <w:bCs/>
          <w:sz w:val="24"/>
        </w:rPr>
      </w:pPr>
      <w:r w:rsidRPr="001E16B4">
        <w:rPr>
          <w:noProof/>
          <w:sz w:val="24"/>
        </w:rPr>
        <w:drawing>
          <wp:inline distT="0" distB="0" distL="0" distR="0" wp14:anchorId="0B2DE0E7" wp14:editId="739B6585">
            <wp:extent cx="5767070" cy="1298575"/>
            <wp:effectExtent l="0" t="0" r="5080" b="0"/>
            <wp:docPr id="364" name="Picut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08">
                      <a:extLst>
                        <a:ext uri="{BEBA8EAE-BF5A-486C-A8C5-ECC9F3942E4B}">
                          <a14:imgProps xmlns:a14="http://schemas.microsoft.com/office/drawing/2010/main">
                            <a14:imgLayer r:embed="rId309">
                              <a14:imgEffect>
                                <a14:sharpenSoften amount="50000"/>
                              </a14:imgEffect>
                            </a14:imgLayer>
                          </a14:imgProps>
                        </a:ext>
                      </a:extLst>
                    </a:blip>
                    <a:stretch/>
                  </pic:blipFill>
                  <pic:spPr>
                    <a:xfrm>
                      <a:off x="0" y="0"/>
                      <a:ext cx="5767070" cy="1298575"/>
                    </a:xfrm>
                    <a:prstGeom prst="rect">
                      <a:avLst/>
                    </a:prstGeom>
                  </pic:spPr>
                </pic:pic>
              </a:graphicData>
            </a:graphic>
          </wp:inline>
        </w:drawing>
      </w:r>
    </w:p>
    <w:p w14:paraId="5D60A12E" w14:textId="5F145194" w:rsidR="00365DA0" w:rsidRPr="001E16B4" w:rsidRDefault="00365DA0" w:rsidP="00CD68E2">
      <w:pPr>
        <w:spacing w:after="0" w:line="288" w:lineRule="auto"/>
        <w:jc w:val="both"/>
        <w:rPr>
          <w:bCs/>
          <w:sz w:val="24"/>
        </w:rPr>
      </w:pPr>
    </w:p>
    <w:p w14:paraId="13718E9F" w14:textId="047A704A" w:rsidR="00365DA0" w:rsidRPr="00365DA0" w:rsidRDefault="00365DA0" w:rsidP="00CD68E2">
      <w:pPr>
        <w:pStyle w:val="Balk3"/>
        <w:spacing w:before="0" w:line="288" w:lineRule="auto"/>
      </w:pPr>
      <w:bookmarkStart w:id="353" w:name="_Toc111293344"/>
      <w:r w:rsidRPr="00365DA0">
        <w:lastRenderedPageBreak/>
        <w:t>4.4 Adıma Düzenlenen e-Belgeler İçin Gelen İtiraz Talebini Onaylama /Reddetme</w:t>
      </w:r>
      <w:bookmarkEnd w:id="353"/>
    </w:p>
    <w:p w14:paraId="298A7BE0" w14:textId="62A103A4" w:rsidR="00365DA0" w:rsidRPr="001E16B4" w:rsidRDefault="00365DA0" w:rsidP="00CD68E2">
      <w:pPr>
        <w:spacing w:after="0" w:line="288" w:lineRule="auto"/>
        <w:jc w:val="both"/>
        <w:rPr>
          <w:bCs/>
          <w:sz w:val="24"/>
        </w:rPr>
      </w:pPr>
      <w:r w:rsidRPr="001E16B4">
        <w:rPr>
          <w:bCs/>
          <w:sz w:val="24"/>
        </w:rPr>
        <w:t>Kullanıcılar kendileri için uygun olan uygulamaya giriş yaptıktan sonra “</w:t>
      </w:r>
      <w:r w:rsidRPr="001E16B4">
        <w:rPr>
          <w:b/>
          <w:sz w:val="24"/>
        </w:rPr>
        <w:t>İptal/İtiraz Talepleri</w:t>
      </w:r>
      <w:r w:rsidRPr="001E16B4">
        <w:rPr>
          <w:bCs/>
          <w:sz w:val="24"/>
        </w:rPr>
        <w:t>” sekmesine tıklayıp tarih aralığını seçerek sorgulama yapmaları halinde varsa kendilerine gelen talepleri aşağıdaki gibi görüntüleyebileceklerdir.</w:t>
      </w:r>
    </w:p>
    <w:p w14:paraId="7AF3A8F7" w14:textId="1AD11151" w:rsidR="00365DA0" w:rsidRPr="001E16B4" w:rsidRDefault="00365DA0" w:rsidP="00CD68E2">
      <w:pPr>
        <w:spacing w:after="0" w:line="288" w:lineRule="auto"/>
        <w:jc w:val="both"/>
        <w:rPr>
          <w:bCs/>
          <w:sz w:val="24"/>
        </w:rPr>
      </w:pPr>
      <w:r w:rsidRPr="001E16B4">
        <w:rPr>
          <w:noProof/>
          <w:sz w:val="24"/>
        </w:rPr>
        <w:drawing>
          <wp:inline distT="0" distB="0" distL="0" distR="0" wp14:anchorId="61922026" wp14:editId="3243AB8C">
            <wp:extent cx="5767070" cy="969010"/>
            <wp:effectExtent l="0" t="0" r="5080" b="2540"/>
            <wp:docPr id="365"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10">
                      <a:extLst>
                        <a:ext uri="{BEBA8EAE-BF5A-486C-A8C5-ECC9F3942E4B}">
                          <a14:imgProps xmlns:a14="http://schemas.microsoft.com/office/drawing/2010/main">
                            <a14:imgLayer r:embed="rId311">
                              <a14:imgEffect>
                                <a14:sharpenSoften amount="50000"/>
                              </a14:imgEffect>
                            </a14:imgLayer>
                          </a14:imgProps>
                        </a:ext>
                      </a:extLst>
                    </a:blip>
                    <a:stretch/>
                  </pic:blipFill>
                  <pic:spPr>
                    <a:xfrm>
                      <a:off x="0" y="0"/>
                      <a:ext cx="5767070" cy="969010"/>
                    </a:xfrm>
                    <a:prstGeom prst="rect">
                      <a:avLst/>
                    </a:prstGeom>
                  </pic:spPr>
                </pic:pic>
              </a:graphicData>
            </a:graphic>
          </wp:inline>
        </w:drawing>
      </w:r>
    </w:p>
    <w:p w14:paraId="2B19791C" w14:textId="66B4705D" w:rsidR="00365DA0" w:rsidRPr="001E16B4" w:rsidRDefault="00365DA0" w:rsidP="00CD68E2">
      <w:pPr>
        <w:spacing w:after="0" w:line="288" w:lineRule="auto"/>
        <w:jc w:val="both"/>
        <w:rPr>
          <w:bCs/>
          <w:sz w:val="24"/>
        </w:rPr>
      </w:pPr>
    </w:p>
    <w:p w14:paraId="1396E243" w14:textId="77777777" w:rsidR="0040227A" w:rsidRPr="001E16B4" w:rsidRDefault="00365DA0" w:rsidP="00CD68E2">
      <w:pPr>
        <w:spacing w:after="0" w:line="288" w:lineRule="auto"/>
        <w:jc w:val="both"/>
        <w:rPr>
          <w:bCs/>
          <w:sz w:val="24"/>
        </w:rPr>
      </w:pPr>
      <w:r w:rsidRPr="001E16B4">
        <w:rPr>
          <w:bCs/>
          <w:sz w:val="24"/>
        </w:rPr>
        <w:t xml:space="preserve">Adlarına düzenlenen e-Belge için </w:t>
      </w:r>
      <w:r w:rsidRPr="001E16B4">
        <w:rPr>
          <w:b/>
          <w:sz w:val="24"/>
        </w:rPr>
        <w:t>gelen</w:t>
      </w:r>
      <w:r w:rsidRPr="001E16B4">
        <w:rPr>
          <w:bCs/>
          <w:sz w:val="24"/>
        </w:rPr>
        <w:t xml:space="preserve"> </w:t>
      </w:r>
    </w:p>
    <w:p w14:paraId="64A3CB6D" w14:textId="1FA96617" w:rsidR="00365DA0" w:rsidRPr="001E16B4" w:rsidRDefault="0040227A" w:rsidP="008443AE">
      <w:pPr>
        <w:numPr>
          <w:ilvl w:val="0"/>
          <w:numId w:val="57"/>
        </w:numPr>
        <w:spacing w:after="0" w:line="288" w:lineRule="auto"/>
        <w:jc w:val="both"/>
        <w:rPr>
          <w:bCs/>
          <w:sz w:val="24"/>
        </w:rPr>
      </w:pPr>
      <w:r w:rsidRPr="001E16B4">
        <w:rPr>
          <w:bCs/>
          <w:sz w:val="24"/>
        </w:rPr>
        <w:t>İtiraz</w:t>
      </w:r>
      <w:r w:rsidR="00365DA0" w:rsidRPr="001E16B4">
        <w:rPr>
          <w:bCs/>
          <w:sz w:val="24"/>
        </w:rPr>
        <w:t xml:space="preserve"> talebinin </w:t>
      </w:r>
      <w:r w:rsidR="00365DA0" w:rsidRPr="001E16B4">
        <w:rPr>
          <w:b/>
          <w:sz w:val="24"/>
        </w:rPr>
        <w:t>kabul edilmesi</w:t>
      </w:r>
      <w:r w:rsidR="00365DA0" w:rsidRPr="001E16B4">
        <w:rPr>
          <w:bCs/>
          <w:sz w:val="24"/>
        </w:rPr>
        <w:t xml:space="preserve"> durumunda;</w:t>
      </w:r>
    </w:p>
    <w:p w14:paraId="294C9AF0" w14:textId="2FA7B1B1" w:rsidR="00365DA0" w:rsidRPr="001E16B4" w:rsidRDefault="00365DA0" w:rsidP="00CD68E2">
      <w:pPr>
        <w:spacing w:after="0" w:line="288" w:lineRule="auto"/>
        <w:jc w:val="both"/>
        <w:rPr>
          <w:bCs/>
          <w:sz w:val="24"/>
        </w:rPr>
      </w:pPr>
      <w:r w:rsidRPr="001E16B4">
        <w:rPr>
          <w:bCs/>
          <w:sz w:val="24"/>
        </w:rPr>
        <w:t xml:space="preserve">İtiraz işleminin alıcısı tarafından kabul edilmesi ve bu işlemin belgenin ait olduğu ayı izleyen ayın </w:t>
      </w:r>
      <w:r w:rsidR="0040227A" w:rsidRPr="001E16B4">
        <w:rPr>
          <w:bCs/>
          <w:sz w:val="24"/>
        </w:rPr>
        <w:t>20’nci</w:t>
      </w:r>
      <w:r w:rsidRPr="001E16B4">
        <w:rPr>
          <w:bCs/>
          <w:sz w:val="24"/>
        </w:rPr>
        <w:t xml:space="preserve"> günü sonuna kadar yapılması durumunda ilgili belge hem alıcının sanal BA hem de satıcının sanal BS formunda yer almayacaktır.</w:t>
      </w:r>
    </w:p>
    <w:p w14:paraId="7AE0C246" w14:textId="419D5328" w:rsidR="00365DA0" w:rsidRPr="001E16B4" w:rsidRDefault="0040227A" w:rsidP="008443AE">
      <w:pPr>
        <w:numPr>
          <w:ilvl w:val="0"/>
          <w:numId w:val="57"/>
        </w:numPr>
        <w:spacing w:after="0" w:line="288" w:lineRule="auto"/>
        <w:jc w:val="both"/>
        <w:rPr>
          <w:bCs/>
          <w:sz w:val="24"/>
        </w:rPr>
      </w:pPr>
      <w:r w:rsidRPr="001E16B4">
        <w:rPr>
          <w:bCs/>
          <w:sz w:val="24"/>
        </w:rPr>
        <w:t>İ</w:t>
      </w:r>
      <w:r w:rsidR="00365DA0" w:rsidRPr="001E16B4">
        <w:rPr>
          <w:bCs/>
          <w:sz w:val="24"/>
        </w:rPr>
        <w:t xml:space="preserve">tiraz talebinin </w:t>
      </w:r>
      <w:r w:rsidR="00365DA0" w:rsidRPr="001E16B4">
        <w:rPr>
          <w:b/>
          <w:sz w:val="24"/>
        </w:rPr>
        <w:t>reddedilmesi</w:t>
      </w:r>
      <w:r w:rsidR="00365DA0" w:rsidRPr="001E16B4">
        <w:rPr>
          <w:bCs/>
          <w:sz w:val="24"/>
        </w:rPr>
        <w:t xml:space="preserve"> durumunda;</w:t>
      </w:r>
    </w:p>
    <w:p w14:paraId="266E3FC9" w14:textId="4CB752F8" w:rsidR="00365DA0" w:rsidRPr="001E16B4" w:rsidRDefault="00365DA0" w:rsidP="00CD68E2">
      <w:pPr>
        <w:spacing w:after="0" w:line="288" w:lineRule="auto"/>
        <w:jc w:val="both"/>
        <w:rPr>
          <w:bCs/>
          <w:sz w:val="24"/>
        </w:rPr>
      </w:pPr>
      <w:r w:rsidRPr="001E16B4">
        <w:rPr>
          <w:bCs/>
          <w:sz w:val="24"/>
        </w:rPr>
        <w:t xml:space="preserve">İtiraz işleminin alıcı tarafından kabul edilmemesi ya da itiraz işlemine ilişkin kabul işlemlerinin belgenin ait olduğu ayı izleyen ayın </w:t>
      </w:r>
      <w:r w:rsidR="0040227A" w:rsidRPr="001E16B4">
        <w:rPr>
          <w:bCs/>
          <w:sz w:val="24"/>
        </w:rPr>
        <w:t>20’nci</w:t>
      </w:r>
      <w:r w:rsidRPr="001E16B4">
        <w:rPr>
          <w:bCs/>
          <w:sz w:val="24"/>
        </w:rPr>
        <w:t xml:space="preserve"> günü sonuna kadar yapılmaması durumunda belge satıcının sanal BS formunda yer almayacak olup, bununla birlikte itiraz talebini süresinde onaylamayan ya da reddeden alıcının sanal BA formunda yer alacaktır.</w:t>
      </w:r>
    </w:p>
    <w:p w14:paraId="722F2A5F" w14:textId="3B6A9479" w:rsidR="0040227A" w:rsidRDefault="0040227A" w:rsidP="00CD68E2">
      <w:pPr>
        <w:pStyle w:val="Balk1"/>
        <w:spacing w:before="0"/>
      </w:pPr>
    </w:p>
    <w:p w14:paraId="02CEB982" w14:textId="4FAF51A5" w:rsidR="004153D5" w:rsidRDefault="004153D5" w:rsidP="004153D5"/>
    <w:p w14:paraId="13DC013C" w14:textId="71285D4E" w:rsidR="004153D5" w:rsidRDefault="004153D5" w:rsidP="004153D5"/>
    <w:p w14:paraId="34906442" w14:textId="264EDB9A" w:rsidR="004153D5" w:rsidRDefault="004153D5" w:rsidP="004153D5"/>
    <w:p w14:paraId="3A4B71C5" w14:textId="53FCA5DE" w:rsidR="004153D5" w:rsidRDefault="004153D5" w:rsidP="004153D5"/>
    <w:p w14:paraId="1E74224C" w14:textId="7664D3EF" w:rsidR="004153D5" w:rsidRDefault="004153D5" w:rsidP="004153D5"/>
    <w:p w14:paraId="1523685F" w14:textId="62A86523" w:rsidR="004153D5" w:rsidRDefault="004153D5" w:rsidP="004153D5"/>
    <w:p w14:paraId="713CE9B2" w14:textId="58C3623B" w:rsidR="004153D5" w:rsidRDefault="004153D5" w:rsidP="004153D5"/>
    <w:p w14:paraId="5A9C50D1" w14:textId="7CCA92F8" w:rsidR="004153D5" w:rsidRDefault="004153D5" w:rsidP="004153D5"/>
    <w:p w14:paraId="02752E28" w14:textId="7DCB7159" w:rsidR="004153D5" w:rsidRDefault="004153D5" w:rsidP="004153D5"/>
    <w:p w14:paraId="00C86124" w14:textId="6281A42E" w:rsidR="004153D5" w:rsidRDefault="004153D5" w:rsidP="004153D5"/>
    <w:p w14:paraId="22845117" w14:textId="5204AF74" w:rsidR="004153D5" w:rsidRDefault="004153D5" w:rsidP="004153D5"/>
    <w:p w14:paraId="18CBDF04" w14:textId="2A8869E5" w:rsidR="004153D5" w:rsidRDefault="004153D5" w:rsidP="004153D5"/>
    <w:p w14:paraId="4E534F95" w14:textId="37222A9E" w:rsidR="004153D5" w:rsidRDefault="004153D5" w:rsidP="004153D5"/>
    <w:p w14:paraId="34C9B0E3" w14:textId="0CBAFFE5" w:rsidR="004153D5" w:rsidRDefault="004153D5" w:rsidP="004153D5"/>
    <w:p w14:paraId="7CF7B992" w14:textId="0C33DA46" w:rsidR="004153D5" w:rsidRDefault="004153D5" w:rsidP="004153D5"/>
    <w:p w14:paraId="3C497962" w14:textId="1B8766F7" w:rsidR="004153D5" w:rsidRDefault="004153D5" w:rsidP="004153D5"/>
    <w:p w14:paraId="3485C8CE" w14:textId="03D9875F" w:rsidR="004153D5" w:rsidRDefault="004153D5" w:rsidP="004153D5"/>
    <w:p w14:paraId="66E53615" w14:textId="77777777" w:rsidR="004153D5" w:rsidRPr="004153D5" w:rsidRDefault="004153D5" w:rsidP="004153D5"/>
    <w:p w14:paraId="2CAB5FF3" w14:textId="2FB3E628" w:rsidR="0040227A" w:rsidRDefault="0040227A" w:rsidP="00CD68E2">
      <w:pPr>
        <w:pStyle w:val="Balk1"/>
        <w:spacing w:before="0" w:line="288" w:lineRule="auto"/>
      </w:pPr>
      <w:bookmarkStart w:id="354" w:name="_e-FATURA_UYGULAMASI_GÜMRÜK"/>
      <w:bookmarkStart w:id="355" w:name="_Toc111293345"/>
      <w:bookmarkEnd w:id="354"/>
      <w:proofErr w:type="gramStart"/>
      <w:r w:rsidRPr="0040227A">
        <w:lastRenderedPageBreak/>
        <w:t>e</w:t>
      </w:r>
      <w:proofErr w:type="gramEnd"/>
      <w:r w:rsidRPr="0040227A">
        <w:t>-FATURA UYGULAMASI</w:t>
      </w:r>
      <w:r>
        <w:t xml:space="preserve"> </w:t>
      </w:r>
      <w:r w:rsidRPr="0040227A">
        <w:t>GÜMRÜK İŞLEMLERİ KILAVUZU</w:t>
      </w:r>
      <w:bookmarkEnd w:id="355"/>
    </w:p>
    <w:p w14:paraId="7D4D386B" w14:textId="3CB79230" w:rsidR="0040227A" w:rsidRPr="001E16B4" w:rsidRDefault="00265CD2" w:rsidP="000B6759">
      <w:pPr>
        <w:spacing w:after="0" w:line="288" w:lineRule="auto"/>
        <w:jc w:val="both"/>
        <w:rPr>
          <w:sz w:val="24"/>
        </w:rPr>
      </w:pPr>
      <w:r w:rsidRPr="001E16B4">
        <w:rPr>
          <w:sz w:val="24"/>
        </w:rPr>
        <w:t>Aşağıda bağlantıdaki kılavuz ele alınmış ve kısmen özetlenmiştir.</w:t>
      </w:r>
      <w:r w:rsidR="00087C95" w:rsidRPr="001E16B4">
        <w:rPr>
          <w:sz w:val="24"/>
        </w:rPr>
        <w:t xml:space="preserve"> Bağlantı </w:t>
      </w:r>
      <w:proofErr w:type="gramStart"/>
      <w:r w:rsidR="00087C95" w:rsidRPr="001E16B4">
        <w:rPr>
          <w:sz w:val="24"/>
        </w:rPr>
        <w:t>için..</w:t>
      </w:r>
      <w:proofErr w:type="gramEnd"/>
      <w:r w:rsidRPr="001E16B4">
        <w:rPr>
          <w:sz w:val="24"/>
        </w:rPr>
        <w:t xml:space="preserve"> </w:t>
      </w:r>
      <w:bookmarkStart w:id="356" w:name="_Hlk109295951"/>
      <w:r w:rsidR="005E4BB4" w:rsidRPr="001E16B4">
        <w:fldChar w:fldCharType="begin"/>
      </w:r>
      <w:r w:rsidR="005E4BB4" w:rsidRPr="001E16B4">
        <w:rPr>
          <w:sz w:val="24"/>
        </w:rPr>
        <w:instrText xml:space="preserve"> HYPERLINK "https://ebelge.gib.gov.tr/dosyalar/kilavuzlar/Gumruk_Islemleri_Kilavuzu_Versiyon_1.8.zip" </w:instrText>
      </w:r>
      <w:r w:rsidR="005E4BB4" w:rsidRPr="001E16B4">
        <w:fldChar w:fldCharType="separate"/>
      </w:r>
      <w:proofErr w:type="gramStart"/>
      <w:r w:rsidR="0040227A" w:rsidRPr="001E16B4">
        <w:rPr>
          <w:rStyle w:val="AltBilgiChar"/>
          <w:sz w:val="24"/>
        </w:rPr>
        <w:t>e</w:t>
      </w:r>
      <w:proofErr w:type="gramEnd"/>
      <w:r w:rsidR="0040227A" w:rsidRPr="001E16B4">
        <w:rPr>
          <w:rStyle w:val="AltBilgiChar"/>
          <w:sz w:val="24"/>
        </w:rPr>
        <w:t xml:space="preserve">-Fatura Gümrük İşlemleri Kılavuzuna Ulaşmak İçin </w:t>
      </w:r>
      <w:r w:rsidR="0040227A" w:rsidRPr="000B6759">
        <w:rPr>
          <w:rStyle w:val="Kpr"/>
          <w:sz w:val="20"/>
          <w:szCs w:val="18"/>
        </w:rPr>
        <w:t>Tıklayınız</w:t>
      </w:r>
      <w:r w:rsidR="0040227A" w:rsidRPr="001E16B4">
        <w:rPr>
          <w:rStyle w:val="AltBilgiChar"/>
          <w:sz w:val="24"/>
        </w:rPr>
        <w:t>...</w:t>
      </w:r>
      <w:r w:rsidR="005E4BB4" w:rsidRPr="001E16B4">
        <w:rPr>
          <w:rStyle w:val="AltBilgiChar"/>
          <w:sz w:val="24"/>
        </w:rPr>
        <w:fldChar w:fldCharType="end"/>
      </w:r>
      <w:r w:rsidR="0040227A" w:rsidRPr="001E16B4">
        <w:rPr>
          <w:sz w:val="24"/>
        </w:rPr>
        <w:t xml:space="preserve"> </w:t>
      </w:r>
      <w:bookmarkEnd w:id="356"/>
    </w:p>
    <w:p w14:paraId="2A404F5B" w14:textId="77777777" w:rsidR="00087C95" w:rsidRPr="001E16B4" w:rsidRDefault="00087C95" w:rsidP="00CD68E2">
      <w:pPr>
        <w:spacing w:after="0" w:line="288" w:lineRule="auto"/>
        <w:rPr>
          <w:sz w:val="24"/>
        </w:rPr>
      </w:pPr>
    </w:p>
    <w:p w14:paraId="3E0D1C85" w14:textId="77777777" w:rsidR="00087C95" w:rsidRPr="001E16B4" w:rsidRDefault="00087C95" w:rsidP="00CD68E2">
      <w:pPr>
        <w:spacing w:after="0" w:line="288" w:lineRule="auto"/>
        <w:rPr>
          <w:sz w:val="24"/>
        </w:rPr>
      </w:pPr>
      <w:r w:rsidRPr="001E16B4">
        <w:rPr>
          <w:sz w:val="24"/>
        </w:rPr>
        <w:t>TÜRMOB Luca e-Entegratör İhracat Faturası Nasıl Oluşturulur?</w:t>
      </w:r>
    </w:p>
    <w:p w14:paraId="1CBC7E8D" w14:textId="49B7202C" w:rsidR="00087C95" w:rsidRPr="000B6759" w:rsidRDefault="005F46C7" w:rsidP="000B6759">
      <w:pPr>
        <w:spacing w:after="0" w:line="288" w:lineRule="auto"/>
        <w:jc w:val="both"/>
        <w:rPr>
          <w:sz w:val="20"/>
          <w:szCs w:val="18"/>
        </w:rPr>
      </w:pPr>
      <w:hyperlink r:id="rId312" w:history="1">
        <w:r w:rsidR="000B6759" w:rsidRPr="000B6759">
          <w:rPr>
            <w:rStyle w:val="Kpr"/>
            <w:sz w:val="20"/>
            <w:szCs w:val="18"/>
          </w:rPr>
          <w:t>https://www.youtube.com/watch?v=iBDg6XztGUs&amp;list=PLwGePyTd7vJG3WPCEJRxd3l-vZ2Erb_Xq&amp;index=4</w:t>
        </w:r>
      </w:hyperlink>
    </w:p>
    <w:p w14:paraId="499D7425" w14:textId="77777777" w:rsidR="000B6759" w:rsidRPr="001E16B4" w:rsidRDefault="000B6759" w:rsidP="00CD68E2">
      <w:pPr>
        <w:spacing w:after="0" w:line="288" w:lineRule="auto"/>
        <w:rPr>
          <w:sz w:val="24"/>
        </w:rPr>
      </w:pPr>
    </w:p>
    <w:p w14:paraId="064FB108" w14:textId="77777777" w:rsidR="00087C95" w:rsidRPr="001E16B4" w:rsidRDefault="00087C95" w:rsidP="00CD68E2">
      <w:pPr>
        <w:spacing w:after="0" w:line="288" w:lineRule="auto"/>
        <w:rPr>
          <w:sz w:val="24"/>
        </w:rPr>
      </w:pPr>
      <w:r w:rsidRPr="001E16B4">
        <w:rPr>
          <w:sz w:val="24"/>
        </w:rPr>
        <w:t>EDM Portal İhracat E-Fatura Nasıl Oluşturulur?</w:t>
      </w:r>
    </w:p>
    <w:p w14:paraId="3A473029" w14:textId="77777777" w:rsidR="00087C95" w:rsidRPr="000B6759" w:rsidRDefault="005F46C7" w:rsidP="000B6759">
      <w:pPr>
        <w:spacing w:after="0" w:line="288" w:lineRule="auto"/>
        <w:jc w:val="both"/>
        <w:rPr>
          <w:rStyle w:val="Kpr"/>
          <w:sz w:val="20"/>
          <w:szCs w:val="18"/>
        </w:rPr>
      </w:pPr>
      <w:hyperlink r:id="rId313" w:history="1">
        <w:r w:rsidR="00087C95" w:rsidRPr="000B6759">
          <w:rPr>
            <w:rStyle w:val="Kpr"/>
            <w:sz w:val="20"/>
            <w:szCs w:val="18"/>
          </w:rPr>
          <w:t>https://www.youtube.com/watch?v=Tgv5ApS-Jb4&amp;t=36s</w:t>
        </w:r>
      </w:hyperlink>
      <w:r w:rsidR="00087C95" w:rsidRPr="000B6759">
        <w:rPr>
          <w:rStyle w:val="Kpr"/>
          <w:sz w:val="20"/>
          <w:szCs w:val="18"/>
        </w:rPr>
        <w:t xml:space="preserve"> </w:t>
      </w:r>
    </w:p>
    <w:p w14:paraId="732A6FBA" w14:textId="77777777" w:rsidR="00087C95" w:rsidRPr="001E16B4" w:rsidRDefault="00087C95" w:rsidP="00CD68E2">
      <w:pPr>
        <w:spacing w:after="0" w:line="288" w:lineRule="auto"/>
        <w:rPr>
          <w:sz w:val="24"/>
        </w:rPr>
      </w:pPr>
    </w:p>
    <w:p w14:paraId="21C6799F" w14:textId="5B1C67A9" w:rsidR="00A54624" w:rsidRPr="001E16B4" w:rsidRDefault="00BE2CBC" w:rsidP="00CD68E2">
      <w:pPr>
        <w:spacing w:after="0" w:line="288" w:lineRule="auto"/>
        <w:rPr>
          <w:sz w:val="24"/>
        </w:rPr>
      </w:pPr>
      <w:r w:rsidRPr="001E16B4">
        <w:rPr>
          <w:noProof/>
          <w:sz w:val="24"/>
        </w:rPr>
        <w:drawing>
          <wp:inline distT="0" distB="0" distL="0" distR="0" wp14:anchorId="288715F5" wp14:editId="708371D9">
            <wp:extent cx="1260231" cy="1260231"/>
            <wp:effectExtent l="0" t="0" r="0" b="0"/>
            <wp:docPr id="241" name="Resim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268393" cy="1268393"/>
                    </a:xfrm>
                    <a:prstGeom prst="rect">
                      <a:avLst/>
                    </a:prstGeom>
                    <a:noFill/>
                    <a:ln>
                      <a:noFill/>
                    </a:ln>
                  </pic:spPr>
                </pic:pic>
              </a:graphicData>
            </a:graphic>
          </wp:inline>
        </w:drawing>
      </w:r>
      <w:r w:rsidR="00087C95" w:rsidRPr="001E16B4">
        <w:rPr>
          <w:sz w:val="24"/>
        </w:rPr>
        <w:tab/>
      </w:r>
      <w:r w:rsidR="00087C95" w:rsidRPr="001E16B4">
        <w:rPr>
          <w:sz w:val="24"/>
        </w:rPr>
        <w:tab/>
      </w:r>
      <w:r w:rsidR="00087C95" w:rsidRPr="001E16B4">
        <w:rPr>
          <w:noProof/>
          <w:sz w:val="24"/>
        </w:rPr>
        <w:drawing>
          <wp:inline distT="0" distB="0" distL="0" distR="0" wp14:anchorId="6BC1B348" wp14:editId="1910CAA6">
            <wp:extent cx="1258570" cy="1258570"/>
            <wp:effectExtent l="0" t="0" r="0" b="0"/>
            <wp:docPr id="242" name="Resi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269238" cy="1269238"/>
                    </a:xfrm>
                    <a:prstGeom prst="rect">
                      <a:avLst/>
                    </a:prstGeom>
                    <a:noFill/>
                    <a:ln>
                      <a:noFill/>
                    </a:ln>
                  </pic:spPr>
                </pic:pic>
              </a:graphicData>
            </a:graphic>
          </wp:inline>
        </w:drawing>
      </w:r>
      <w:r w:rsidR="00087C95" w:rsidRPr="001E16B4">
        <w:rPr>
          <w:sz w:val="24"/>
        </w:rPr>
        <w:tab/>
      </w:r>
      <w:r w:rsidR="00087C95" w:rsidRPr="001E16B4">
        <w:rPr>
          <w:sz w:val="24"/>
        </w:rPr>
        <w:tab/>
      </w:r>
      <w:r w:rsidR="00087C95" w:rsidRPr="001E16B4">
        <w:rPr>
          <w:noProof/>
          <w:sz w:val="24"/>
        </w:rPr>
        <w:drawing>
          <wp:inline distT="0" distB="0" distL="0" distR="0" wp14:anchorId="045375B8" wp14:editId="4C750340">
            <wp:extent cx="1257300" cy="1257300"/>
            <wp:effectExtent l="0" t="0" r="0" b="0"/>
            <wp:docPr id="401" name="Resim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263371" cy="1263371"/>
                    </a:xfrm>
                    <a:prstGeom prst="rect">
                      <a:avLst/>
                    </a:prstGeom>
                    <a:noFill/>
                    <a:ln>
                      <a:noFill/>
                    </a:ln>
                  </pic:spPr>
                </pic:pic>
              </a:graphicData>
            </a:graphic>
          </wp:inline>
        </w:drawing>
      </w:r>
    </w:p>
    <w:p w14:paraId="6A4CF3BD" w14:textId="77777777" w:rsidR="00BE2CBC" w:rsidRPr="001E16B4" w:rsidRDefault="00BE2CBC" w:rsidP="00CD68E2">
      <w:pPr>
        <w:spacing w:after="0" w:line="288" w:lineRule="auto"/>
        <w:rPr>
          <w:sz w:val="24"/>
        </w:rPr>
      </w:pPr>
    </w:p>
    <w:p w14:paraId="5631A608" w14:textId="68DE7650" w:rsidR="00B06D44" w:rsidRPr="00B06D44" w:rsidRDefault="00B06D44" w:rsidP="00CD68E2">
      <w:pPr>
        <w:pStyle w:val="Balk2"/>
        <w:spacing w:before="0" w:line="288" w:lineRule="auto"/>
      </w:pPr>
      <w:bookmarkStart w:id="357" w:name="_Toc111293346"/>
      <w:r w:rsidRPr="00B06D44">
        <w:t>1-Tanımlar ve Kısaltmalar</w:t>
      </w:r>
      <w:bookmarkEnd w:id="357"/>
    </w:p>
    <w:p w14:paraId="49BB678F" w14:textId="7DDAB2E3" w:rsidR="00B06D44" w:rsidRPr="001E16B4" w:rsidRDefault="00B06D44" w:rsidP="00CD68E2">
      <w:pPr>
        <w:spacing w:after="0" w:line="288" w:lineRule="auto"/>
        <w:rPr>
          <w:sz w:val="24"/>
        </w:rPr>
      </w:pPr>
      <w:r w:rsidRPr="001E16B4">
        <w:rPr>
          <w:b/>
          <w:bCs/>
          <w:sz w:val="24"/>
        </w:rPr>
        <w:t>BAŞKANLIK</w:t>
      </w:r>
      <w:r w:rsidRPr="001E16B4">
        <w:rPr>
          <w:sz w:val="24"/>
        </w:rPr>
        <w:t>: T.C. Maliye Bakanlığı Gelir İdaresi Başkanlığı</w:t>
      </w:r>
    </w:p>
    <w:p w14:paraId="3580ACF2" w14:textId="3BE3AE5C" w:rsidR="00B06D44" w:rsidRPr="001E16B4" w:rsidRDefault="00B06D44" w:rsidP="00CD68E2">
      <w:pPr>
        <w:spacing w:after="0" w:line="288" w:lineRule="auto"/>
        <w:jc w:val="both"/>
        <w:rPr>
          <w:sz w:val="24"/>
        </w:rPr>
      </w:pPr>
      <w:proofErr w:type="gramStart"/>
      <w:r w:rsidRPr="001E16B4">
        <w:rPr>
          <w:b/>
          <w:bCs/>
          <w:sz w:val="24"/>
        </w:rPr>
        <w:t>e</w:t>
      </w:r>
      <w:proofErr w:type="gramEnd"/>
      <w:r w:rsidRPr="001E16B4">
        <w:rPr>
          <w:b/>
          <w:bCs/>
          <w:sz w:val="24"/>
        </w:rPr>
        <w:t>-Fatura</w:t>
      </w:r>
      <w:r w:rsidRPr="001E16B4">
        <w:rPr>
          <w:sz w:val="24"/>
        </w:rPr>
        <w:t>: Elektronik Fatura</w:t>
      </w:r>
    </w:p>
    <w:p w14:paraId="24778B25" w14:textId="2C2C06BF" w:rsidR="00B06D44" w:rsidRPr="001E16B4" w:rsidRDefault="00B06D44" w:rsidP="00CD68E2">
      <w:pPr>
        <w:spacing w:after="0" w:line="288" w:lineRule="auto"/>
        <w:jc w:val="both"/>
        <w:rPr>
          <w:sz w:val="24"/>
        </w:rPr>
      </w:pPr>
      <w:r w:rsidRPr="001E16B4">
        <w:rPr>
          <w:b/>
          <w:bCs/>
          <w:sz w:val="24"/>
        </w:rPr>
        <w:t>ETTN</w:t>
      </w:r>
      <w:r w:rsidRPr="001E16B4">
        <w:rPr>
          <w:sz w:val="24"/>
        </w:rPr>
        <w:t>: Evrensel Tekil Tanımlama Numarası</w:t>
      </w:r>
    </w:p>
    <w:p w14:paraId="1921CC02" w14:textId="03567B96" w:rsidR="00B06D44" w:rsidRPr="001E16B4" w:rsidRDefault="00B06D44" w:rsidP="00CD68E2">
      <w:pPr>
        <w:spacing w:after="0" w:line="288" w:lineRule="auto"/>
        <w:jc w:val="both"/>
        <w:rPr>
          <w:sz w:val="24"/>
        </w:rPr>
      </w:pPr>
      <w:r w:rsidRPr="001E16B4">
        <w:rPr>
          <w:b/>
          <w:bCs/>
          <w:sz w:val="24"/>
        </w:rPr>
        <w:t>Gönderici Birim</w:t>
      </w:r>
      <w:r w:rsidRPr="001E16B4">
        <w:rPr>
          <w:sz w:val="24"/>
        </w:rPr>
        <w:t>: e-Faturanın düzenlenmesinden ve gönderilmesinden sorumlu birim</w:t>
      </w:r>
    </w:p>
    <w:p w14:paraId="409C19BB" w14:textId="7C43FF6C" w:rsidR="00B06D44" w:rsidRPr="001E16B4" w:rsidRDefault="00B06D44" w:rsidP="00CD68E2">
      <w:pPr>
        <w:spacing w:after="0" w:line="288" w:lineRule="auto"/>
        <w:jc w:val="both"/>
        <w:rPr>
          <w:sz w:val="24"/>
        </w:rPr>
      </w:pPr>
      <w:r w:rsidRPr="001E16B4">
        <w:rPr>
          <w:b/>
          <w:bCs/>
          <w:sz w:val="24"/>
        </w:rPr>
        <w:t>GÇB</w:t>
      </w:r>
      <w:r w:rsidRPr="001E16B4">
        <w:rPr>
          <w:sz w:val="24"/>
        </w:rPr>
        <w:t>: Gümrük Çıkış Belgesi</w:t>
      </w:r>
    </w:p>
    <w:p w14:paraId="3F93ECD5" w14:textId="1FEA6127" w:rsidR="00B06D44" w:rsidRPr="001E16B4" w:rsidRDefault="00B06D44" w:rsidP="00CD68E2">
      <w:pPr>
        <w:spacing w:after="0" w:line="288" w:lineRule="auto"/>
        <w:jc w:val="both"/>
        <w:rPr>
          <w:sz w:val="24"/>
        </w:rPr>
      </w:pPr>
      <w:r w:rsidRPr="001E16B4">
        <w:rPr>
          <w:b/>
          <w:bCs/>
          <w:sz w:val="24"/>
        </w:rPr>
        <w:t>GTB</w:t>
      </w:r>
      <w:r w:rsidRPr="001E16B4">
        <w:rPr>
          <w:sz w:val="24"/>
        </w:rPr>
        <w:t>: Gümrük ve Ticaret Bakanlığı</w:t>
      </w:r>
    </w:p>
    <w:p w14:paraId="28F16F50" w14:textId="2D2F2530" w:rsidR="00B06D44" w:rsidRPr="001E16B4" w:rsidRDefault="00B06D44" w:rsidP="00CD68E2">
      <w:pPr>
        <w:spacing w:after="0" w:line="288" w:lineRule="auto"/>
        <w:jc w:val="both"/>
        <w:rPr>
          <w:sz w:val="24"/>
        </w:rPr>
      </w:pPr>
      <w:proofErr w:type="gramStart"/>
      <w:r w:rsidRPr="001E16B4">
        <w:rPr>
          <w:b/>
          <w:bCs/>
          <w:sz w:val="24"/>
        </w:rPr>
        <w:t>http</w:t>
      </w:r>
      <w:proofErr w:type="gramEnd"/>
      <w:r w:rsidRPr="001E16B4">
        <w:rPr>
          <w:sz w:val="24"/>
        </w:rPr>
        <w:t>:(</w:t>
      </w:r>
      <w:proofErr w:type="spellStart"/>
      <w:r w:rsidRPr="001E16B4">
        <w:rPr>
          <w:sz w:val="24"/>
        </w:rPr>
        <w:t>Hyper</w:t>
      </w:r>
      <w:proofErr w:type="spellEnd"/>
      <w:r w:rsidRPr="001E16B4">
        <w:rPr>
          <w:sz w:val="24"/>
        </w:rPr>
        <w:t xml:space="preserve"> </w:t>
      </w:r>
      <w:proofErr w:type="spellStart"/>
      <w:r w:rsidRPr="001E16B4">
        <w:rPr>
          <w:sz w:val="24"/>
        </w:rPr>
        <w:t>Text</w:t>
      </w:r>
      <w:proofErr w:type="spellEnd"/>
      <w:r w:rsidRPr="001E16B4">
        <w:rPr>
          <w:sz w:val="24"/>
        </w:rPr>
        <w:t xml:space="preserve"> Transfer Protocol) </w:t>
      </w:r>
      <w:proofErr w:type="spellStart"/>
      <w:r w:rsidRPr="001E16B4">
        <w:rPr>
          <w:sz w:val="24"/>
        </w:rPr>
        <w:t>Hiper</w:t>
      </w:r>
      <w:proofErr w:type="spellEnd"/>
      <w:r w:rsidRPr="001E16B4">
        <w:rPr>
          <w:sz w:val="24"/>
        </w:rPr>
        <w:t xml:space="preserve"> Metin Transferi Protokolü</w:t>
      </w:r>
    </w:p>
    <w:p w14:paraId="54E47DF9" w14:textId="64D89C7F" w:rsidR="00B06D44" w:rsidRPr="001E16B4" w:rsidRDefault="00B06D44" w:rsidP="00CD68E2">
      <w:pPr>
        <w:spacing w:after="0" w:line="288" w:lineRule="auto"/>
        <w:jc w:val="both"/>
        <w:rPr>
          <w:sz w:val="24"/>
        </w:rPr>
      </w:pPr>
      <w:r w:rsidRPr="001E16B4">
        <w:rPr>
          <w:b/>
          <w:bCs/>
          <w:sz w:val="24"/>
        </w:rPr>
        <w:t xml:space="preserve">HTTPS: </w:t>
      </w:r>
      <w:r w:rsidRPr="001E16B4">
        <w:rPr>
          <w:sz w:val="24"/>
        </w:rPr>
        <w:t>(</w:t>
      </w:r>
      <w:proofErr w:type="spellStart"/>
      <w:r w:rsidRPr="001E16B4">
        <w:rPr>
          <w:sz w:val="24"/>
        </w:rPr>
        <w:t>Hyper</w:t>
      </w:r>
      <w:proofErr w:type="spellEnd"/>
      <w:r w:rsidRPr="001E16B4">
        <w:rPr>
          <w:sz w:val="24"/>
        </w:rPr>
        <w:t xml:space="preserve"> </w:t>
      </w:r>
      <w:proofErr w:type="spellStart"/>
      <w:r w:rsidRPr="001E16B4">
        <w:rPr>
          <w:sz w:val="24"/>
        </w:rPr>
        <w:t>Text</w:t>
      </w:r>
      <w:proofErr w:type="spellEnd"/>
      <w:r w:rsidRPr="001E16B4">
        <w:rPr>
          <w:sz w:val="24"/>
        </w:rPr>
        <w:t xml:space="preserve"> Transfer Protocol </w:t>
      </w:r>
      <w:proofErr w:type="spellStart"/>
      <w:r w:rsidRPr="001E16B4">
        <w:rPr>
          <w:sz w:val="24"/>
        </w:rPr>
        <w:t>Secure</w:t>
      </w:r>
      <w:proofErr w:type="spellEnd"/>
      <w:r w:rsidRPr="001E16B4">
        <w:rPr>
          <w:sz w:val="24"/>
        </w:rPr>
        <w:t xml:space="preserve">) </w:t>
      </w:r>
      <w:proofErr w:type="spellStart"/>
      <w:r w:rsidRPr="001E16B4">
        <w:rPr>
          <w:sz w:val="24"/>
        </w:rPr>
        <w:t>Hiper</w:t>
      </w:r>
      <w:proofErr w:type="spellEnd"/>
      <w:r w:rsidRPr="001E16B4">
        <w:rPr>
          <w:sz w:val="24"/>
        </w:rPr>
        <w:t xml:space="preserve"> Metin Transferi Protokolü -Güvenli</w:t>
      </w:r>
    </w:p>
    <w:p w14:paraId="0B53443B" w14:textId="522B5E97" w:rsidR="00B06D44" w:rsidRPr="001E16B4" w:rsidRDefault="00B06D44" w:rsidP="00CD68E2">
      <w:pPr>
        <w:spacing w:after="0" w:line="288" w:lineRule="auto"/>
        <w:jc w:val="both"/>
        <w:rPr>
          <w:sz w:val="24"/>
        </w:rPr>
      </w:pPr>
      <w:r w:rsidRPr="001E16B4">
        <w:rPr>
          <w:b/>
          <w:bCs/>
          <w:sz w:val="24"/>
        </w:rPr>
        <w:t xml:space="preserve">Merkez: </w:t>
      </w:r>
      <w:r w:rsidRPr="001E16B4">
        <w:rPr>
          <w:sz w:val="24"/>
        </w:rPr>
        <w:t xml:space="preserve">Gönderici Birim ile Posta Kutusu arasındaki iletişimi sağlayan </w:t>
      </w:r>
      <w:proofErr w:type="spellStart"/>
      <w:r w:rsidRPr="001E16B4">
        <w:rPr>
          <w:sz w:val="24"/>
        </w:rPr>
        <w:t>vedenetleyen</w:t>
      </w:r>
      <w:proofErr w:type="spellEnd"/>
      <w:r w:rsidRPr="001E16B4">
        <w:rPr>
          <w:sz w:val="24"/>
        </w:rPr>
        <w:t xml:space="preserve"> birim</w:t>
      </w:r>
    </w:p>
    <w:p w14:paraId="146D3F36" w14:textId="006A07DE" w:rsidR="00B06D44" w:rsidRPr="001E16B4" w:rsidRDefault="00B06D44" w:rsidP="00CD68E2">
      <w:pPr>
        <w:spacing w:after="0" w:line="288" w:lineRule="auto"/>
        <w:jc w:val="both"/>
        <w:rPr>
          <w:sz w:val="24"/>
        </w:rPr>
      </w:pPr>
      <w:r w:rsidRPr="001E16B4">
        <w:rPr>
          <w:b/>
          <w:bCs/>
          <w:sz w:val="24"/>
        </w:rPr>
        <w:t xml:space="preserve">Posta </w:t>
      </w:r>
      <w:proofErr w:type="spellStart"/>
      <w:proofErr w:type="gramStart"/>
      <w:r w:rsidRPr="001E16B4">
        <w:rPr>
          <w:b/>
          <w:bCs/>
          <w:sz w:val="24"/>
        </w:rPr>
        <w:t>Kutusu</w:t>
      </w:r>
      <w:r w:rsidRPr="001E16B4">
        <w:rPr>
          <w:sz w:val="24"/>
        </w:rPr>
        <w:t>:Gönderilen</w:t>
      </w:r>
      <w:proofErr w:type="spellEnd"/>
      <w:proofErr w:type="gramEnd"/>
      <w:r w:rsidRPr="001E16B4">
        <w:rPr>
          <w:sz w:val="24"/>
        </w:rPr>
        <w:t xml:space="preserve"> e-faturanın alınmasından sorumlu birim</w:t>
      </w:r>
    </w:p>
    <w:p w14:paraId="3E1EC1CD" w14:textId="4D3DAD3A" w:rsidR="00B06D44" w:rsidRPr="001E16B4" w:rsidRDefault="00B06D44" w:rsidP="00CD68E2">
      <w:pPr>
        <w:spacing w:after="0" w:line="288" w:lineRule="auto"/>
        <w:jc w:val="both"/>
        <w:rPr>
          <w:sz w:val="24"/>
        </w:rPr>
      </w:pPr>
      <w:proofErr w:type="spellStart"/>
      <w:r w:rsidRPr="001E16B4">
        <w:rPr>
          <w:b/>
          <w:bCs/>
          <w:sz w:val="24"/>
        </w:rPr>
        <w:t>Schematron</w:t>
      </w:r>
      <w:proofErr w:type="spellEnd"/>
      <w:r w:rsidRPr="001E16B4">
        <w:rPr>
          <w:sz w:val="24"/>
        </w:rPr>
        <w:t>: XML şeması kontrol yazılımı</w:t>
      </w:r>
    </w:p>
    <w:p w14:paraId="68B1BEF6" w14:textId="4E25ECAA" w:rsidR="00B06D44" w:rsidRPr="001E16B4" w:rsidRDefault="00B06D44" w:rsidP="00CD68E2">
      <w:pPr>
        <w:spacing w:after="0" w:line="288" w:lineRule="auto"/>
        <w:jc w:val="both"/>
        <w:rPr>
          <w:sz w:val="24"/>
        </w:rPr>
      </w:pPr>
      <w:r w:rsidRPr="001E16B4">
        <w:rPr>
          <w:b/>
          <w:bCs/>
          <w:sz w:val="24"/>
        </w:rPr>
        <w:t>SOAP</w:t>
      </w:r>
      <w:r w:rsidRPr="001E16B4">
        <w:rPr>
          <w:sz w:val="24"/>
        </w:rPr>
        <w:t>:(Simple Object Access Protocol) Basit Nesne Erişim Protokolü. Dağıtık uygulamalarda ve web servislerinin haberleşmesinde kullanılmak üzere tasarlanan, sunucu/istemci mantığına dayalı iletişim protokolü</w:t>
      </w:r>
    </w:p>
    <w:p w14:paraId="0DA95A57" w14:textId="188C44F0" w:rsidR="00B06D44" w:rsidRPr="001E16B4" w:rsidRDefault="00B06D44" w:rsidP="00CD68E2">
      <w:pPr>
        <w:spacing w:after="0" w:line="288" w:lineRule="auto"/>
        <w:jc w:val="both"/>
        <w:rPr>
          <w:sz w:val="24"/>
        </w:rPr>
      </w:pPr>
      <w:r w:rsidRPr="001E16B4">
        <w:rPr>
          <w:b/>
          <w:bCs/>
          <w:sz w:val="24"/>
        </w:rPr>
        <w:t>SSL</w:t>
      </w:r>
      <w:r w:rsidRPr="001E16B4">
        <w:rPr>
          <w:sz w:val="24"/>
        </w:rPr>
        <w:t>:(</w:t>
      </w:r>
      <w:proofErr w:type="spellStart"/>
      <w:r w:rsidRPr="001E16B4">
        <w:rPr>
          <w:sz w:val="24"/>
        </w:rPr>
        <w:t>Secure</w:t>
      </w:r>
      <w:proofErr w:type="spellEnd"/>
      <w:r w:rsidRPr="001E16B4">
        <w:rPr>
          <w:sz w:val="24"/>
        </w:rPr>
        <w:t xml:space="preserve"> Sockets </w:t>
      </w:r>
      <w:proofErr w:type="spellStart"/>
      <w:r w:rsidRPr="001E16B4">
        <w:rPr>
          <w:sz w:val="24"/>
        </w:rPr>
        <w:t>Layer</w:t>
      </w:r>
      <w:proofErr w:type="spellEnd"/>
      <w:r w:rsidRPr="001E16B4">
        <w:rPr>
          <w:sz w:val="24"/>
        </w:rPr>
        <w:t>) Bilginin bütünlüğü ve gizliliği için, internet üzerinde iki taraf arasında oluşan trafiğin şifrelenerek, gizliliğinin ve bütünlüğünün korunmasını sağlayan bir protokol</w:t>
      </w:r>
    </w:p>
    <w:p w14:paraId="34FB7D9E" w14:textId="0982355E" w:rsidR="00B06D44" w:rsidRPr="001E16B4" w:rsidRDefault="00B06D44" w:rsidP="00CD68E2">
      <w:pPr>
        <w:spacing w:after="0" w:line="288" w:lineRule="auto"/>
        <w:jc w:val="both"/>
        <w:rPr>
          <w:sz w:val="24"/>
        </w:rPr>
      </w:pPr>
      <w:r w:rsidRPr="001E16B4">
        <w:rPr>
          <w:b/>
          <w:bCs/>
          <w:sz w:val="24"/>
        </w:rPr>
        <w:t>Şema</w:t>
      </w:r>
      <w:r w:rsidRPr="001E16B4">
        <w:rPr>
          <w:sz w:val="24"/>
        </w:rPr>
        <w:t>: XML dosyalarında taşınan verilerin nasıl yorumlanacağının belirtimi</w:t>
      </w:r>
    </w:p>
    <w:p w14:paraId="764EA793" w14:textId="63460035" w:rsidR="00B06D44" w:rsidRPr="001E16B4" w:rsidRDefault="00B06D44" w:rsidP="00CD68E2">
      <w:pPr>
        <w:spacing w:after="0" w:line="288" w:lineRule="auto"/>
        <w:jc w:val="both"/>
        <w:rPr>
          <w:sz w:val="24"/>
        </w:rPr>
      </w:pPr>
      <w:proofErr w:type="spellStart"/>
      <w:r w:rsidRPr="001E16B4">
        <w:rPr>
          <w:b/>
          <w:bCs/>
          <w:sz w:val="24"/>
        </w:rPr>
        <w:t>Veritabanı</w:t>
      </w:r>
      <w:proofErr w:type="spellEnd"/>
      <w:r w:rsidRPr="001E16B4">
        <w:rPr>
          <w:sz w:val="24"/>
        </w:rPr>
        <w:t>: Çeşitli kaynaklardan elde edilen verilerin depolandığı veri yapısı</w:t>
      </w:r>
    </w:p>
    <w:p w14:paraId="427FAB09" w14:textId="0F82DFC7" w:rsidR="00B06D44" w:rsidRPr="001E16B4" w:rsidRDefault="00B06D44" w:rsidP="00CD68E2">
      <w:pPr>
        <w:spacing w:after="0" w:line="288" w:lineRule="auto"/>
        <w:jc w:val="both"/>
        <w:rPr>
          <w:sz w:val="24"/>
        </w:rPr>
      </w:pPr>
      <w:r w:rsidRPr="001E16B4">
        <w:rPr>
          <w:b/>
          <w:bCs/>
          <w:sz w:val="24"/>
        </w:rPr>
        <w:t>VTYS</w:t>
      </w:r>
      <w:r w:rsidRPr="001E16B4">
        <w:rPr>
          <w:sz w:val="24"/>
        </w:rPr>
        <w:t xml:space="preserve">: </w:t>
      </w:r>
      <w:proofErr w:type="spellStart"/>
      <w:r w:rsidRPr="001E16B4">
        <w:rPr>
          <w:sz w:val="24"/>
        </w:rPr>
        <w:t>Veritabanı</w:t>
      </w:r>
      <w:proofErr w:type="spellEnd"/>
      <w:r w:rsidRPr="001E16B4">
        <w:rPr>
          <w:sz w:val="24"/>
        </w:rPr>
        <w:t xml:space="preserve"> Yönetim Sistemi</w:t>
      </w:r>
    </w:p>
    <w:p w14:paraId="36D16331" w14:textId="7727BC66" w:rsidR="00B06D44" w:rsidRPr="001E16B4" w:rsidRDefault="00B06D44" w:rsidP="00CD68E2">
      <w:pPr>
        <w:spacing w:after="0" w:line="288" w:lineRule="auto"/>
        <w:jc w:val="both"/>
        <w:rPr>
          <w:sz w:val="24"/>
        </w:rPr>
      </w:pPr>
      <w:r w:rsidRPr="001E16B4">
        <w:rPr>
          <w:b/>
          <w:bCs/>
          <w:sz w:val="24"/>
        </w:rPr>
        <w:t>W3C</w:t>
      </w:r>
      <w:r w:rsidRPr="001E16B4">
        <w:rPr>
          <w:sz w:val="24"/>
        </w:rPr>
        <w:t>: WWW Birliği</w:t>
      </w:r>
    </w:p>
    <w:p w14:paraId="19D7305C" w14:textId="4A738838" w:rsidR="00B06D44" w:rsidRPr="001E16B4" w:rsidRDefault="00B06D44" w:rsidP="00CD68E2">
      <w:pPr>
        <w:shd w:val="clear" w:color="auto" w:fill="FFF2CC" w:themeFill="accent4" w:themeFillTint="33"/>
        <w:spacing w:after="0" w:line="288" w:lineRule="auto"/>
        <w:jc w:val="both"/>
        <w:rPr>
          <w:sz w:val="24"/>
        </w:rPr>
      </w:pPr>
      <w:r w:rsidRPr="001E16B4">
        <w:rPr>
          <w:b/>
          <w:bCs/>
          <w:sz w:val="24"/>
        </w:rPr>
        <w:t>Web Servisi</w:t>
      </w:r>
      <w:r w:rsidRPr="001E16B4">
        <w:rPr>
          <w:sz w:val="24"/>
        </w:rPr>
        <w:t>: Bilgisayarlar arasında ağ üzerinden etkileşimi ve uyumluluğu sağlayan yazılım sistemi</w:t>
      </w:r>
    </w:p>
    <w:p w14:paraId="6F66FFED" w14:textId="1768C4B2" w:rsidR="00B06D44" w:rsidRPr="001E16B4" w:rsidRDefault="00B06D44" w:rsidP="00CD68E2">
      <w:pPr>
        <w:spacing w:after="0" w:line="288" w:lineRule="auto"/>
        <w:jc w:val="both"/>
        <w:rPr>
          <w:sz w:val="24"/>
        </w:rPr>
      </w:pPr>
      <w:r w:rsidRPr="001E16B4">
        <w:rPr>
          <w:b/>
          <w:bCs/>
          <w:sz w:val="24"/>
        </w:rPr>
        <w:t>WSDL</w:t>
      </w:r>
      <w:r w:rsidRPr="001E16B4">
        <w:rPr>
          <w:sz w:val="24"/>
        </w:rPr>
        <w:tab/>
        <w:t xml:space="preserve">:(Web Services </w:t>
      </w:r>
      <w:proofErr w:type="spellStart"/>
      <w:r w:rsidRPr="001E16B4">
        <w:rPr>
          <w:sz w:val="24"/>
        </w:rPr>
        <w:t>Description</w:t>
      </w:r>
      <w:proofErr w:type="spellEnd"/>
      <w:r w:rsidRPr="001E16B4">
        <w:rPr>
          <w:sz w:val="24"/>
        </w:rPr>
        <w:t xml:space="preserve"> Language) Web Servislerinin tanımlandığı, erişim ve işlev bilgilerinin detaylı olarak sunulduğu XML tabanlı metin işaretleme dili</w:t>
      </w:r>
    </w:p>
    <w:p w14:paraId="5D752460" w14:textId="48480739" w:rsidR="00B06D44" w:rsidRPr="001E16B4" w:rsidRDefault="00B06D44" w:rsidP="00CD68E2">
      <w:pPr>
        <w:spacing w:after="0" w:line="288" w:lineRule="auto"/>
        <w:jc w:val="both"/>
        <w:rPr>
          <w:sz w:val="24"/>
        </w:rPr>
      </w:pPr>
      <w:r w:rsidRPr="001E16B4">
        <w:rPr>
          <w:b/>
          <w:bCs/>
          <w:sz w:val="24"/>
        </w:rPr>
        <w:t>WS-I</w:t>
      </w:r>
      <w:r w:rsidRPr="001E16B4">
        <w:rPr>
          <w:sz w:val="24"/>
        </w:rPr>
        <w:t xml:space="preserve">:(Web Services </w:t>
      </w:r>
      <w:proofErr w:type="spellStart"/>
      <w:r w:rsidRPr="001E16B4">
        <w:rPr>
          <w:sz w:val="24"/>
        </w:rPr>
        <w:t>Interoperability</w:t>
      </w:r>
      <w:proofErr w:type="spellEnd"/>
      <w:r w:rsidRPr="001E16B4">
        <w:rPr>
          <w:sz w:val="24"/>
        </w:rPr>
        <w:t>) Değişik web servis belirtimlerinin birlikte çalışabilmesini sağlayan endüstri konsorsiyumu</w:t>
      </w:r>
    </w:p>
    <w:p w14:paraId="72016BAF" w14:textId="44218EEC" w:rsidR="00B06D44" w:rsidRPr="001E16B4" w:rsidRDefault="00B06D44" w:rsidP="00CD68E2">
      <w:pPr>
        <w:spacing w:after="0" w:line="288" w:lineRule="auto"/>
        <w:jc w:val="both"/>
        <w:rPr>
          <w:sz w:val="24"/>
        </w:rPr>
      </w:pPr>
      <w:r w:rsidRPr="001E16B4">
        <w:rPr>
          <w:b/>
          <w:bCs/>
          <w:sz w:val="24"/>
        </w:rPr>
        <w:lastRenderedPageBreak/>
        <w:t xml:space="preserve">WS-I Basic </w:t>
      </w:r>
      <w:proofErr w:type="spellStart"/>
      <w:proofErr w:type="gramStart"/>
      <w:r w:rsidRPr="001E16B4">
        <w:rPr>
          <w:b/>
          <w:bCs/>
          <w:sz w:val="24"/>
        </w:rPr>
        <w:t>Profile</w:t>
      </w:r>
      <w:r w:rsidRPr="001E16B4">
        <w:rPr>
          <w:sz w:val="24"/>
        </w:rPr>
        <w:t>:SOAP</w:t>
      </w:r>
      <w:proofErr w:type="spellEnd"/>
      <w:proofErr w:type="gramEnd"/>
      <w:r w:rsidRPr="001E16B4">
        <w:rPr>
          <w:sz w:val="24"/>
        </w:rPr>
        <w:t>, WSDL, UDDI gibi temel web servis belirtimlerinin birlikte çalışabilmesini sağlayan profil</w:t>
      </w:r>
    </w:p>
    <w:p w14:paraId="3B8D1F98" w14:textId="58AF0134" w:rsidR="00B06D44" w:rsidRPr="001E16B4" w:rsidRDefault="00B06D44" w:rsidP="00CD68E2">
      <w:pPr>
        <w:spacing w:after="0" w:line="288" w:lineRule="auto"/>
        <w:jc w:val="both"/>
        <w:rPr>
          <w:sz w:val="24"/>
        </w:rPr>
      </w:pPr>
      <w:r w:rsidRPr="001E16B4">
        <w:rPr>
          <w:b/>
          <w:bCs/>
          <w:sz w:val="24"/>
        </w:rPr>
        <w:t>XML:(</w:t>
      </w:r>
      <w:proofErr w:type="spellStart"/>
      <w:r w:rsidRPr="001E16B4">
        <w:rPr>
          <w:sz w:val="24"/>
        </w:rPr>
        <w:t>Extensible</w:t>
      </w:r>
      <w:proofErr w:type="spellEnd"/>
      <w:r w:rsidRPr="001E16B4">
        <w:rPr>
          <w:sz w:val="24"/>
        </w:rPr>
        <w:t xml:space="preserve"> </w:t>
      </w:r>
      <w:proofErr w:type="spellStart"/>
      <w:r w:rsidRPr="001E16B4">
        <w:rPr>
          <w:sz w:val="24"/>
        </w:rPr>
        <w:t>Markup</w:t>
      </w:r>
      <w:proofErr w:type="spellEnd"/>
      <w:r w:rsidRPr="001E16B4">
        <w:rPr>
          <w:sz w:val="24"/>
        </w:rPr>
        <w:t xml:space="preserve"> Language) Verinin tanımlanması ve tarif edilmesi için kullanılan genişletilebilir işaretleme dili</w:t>
      </w:r>
    </w:p>
    <w:p w14:paraId="3001F059" w14:textId="19586FC0" w:rsidR="00B06D44" w:rsidRPr="001E16B4" w:rsidRDefault="00B06D44" w:rsidP="00CD68E2">
      <w:pPr>
        <w:spacing w:after="0" w:line="288" w:lineRule="auto"/>
        <w:jc w:val="both"/>
        <w:rPr>
          <w:sz w:val="24"/>
        </w:rPr>
      </w:pPr>
      <w:r w:rsidRPr="001E16B4">
        <w:rPr>
          <w:b/>
          <w:bCs/>
          <w:sz w:val="24"/>
        </w:rPr>
        <w:t>XSD</w:t>
      </w:r>
      <w:r w:rsidRPr="001E16B4">
        <w:rPr>
          <w:sz w:val="24"/>
        </w:rPr>
        <w:t xml:space="preserve">:(XML </w:t>
      </w:r>
      <w:proofErr w:type="spellStart"/>
      <w:r w:rsidRPr="001E16B4">
        <w:rPr>
          <w:sz w:val="24"/>
        </w:rPr>
        <w:t>Schema</w:t>
      </w:r>
      <w:proofErr w:type="spellEnd"/>
      <w:r w:rsidRPr="001E16B4">
        <w:rPr>
          <w:sz w:val="24"/>
        </w:rPr>
        <w:t xml:space="preserve"> Definition) XML belgelerinin uyması gereken kuralların belirlendiği metin işaretleme dili</w:t>
      </w:r>
    </w:p>
    <w:p w14:paraId="03FC85B9" w14:textId="67DF62ED" w:rsidR="00B06D44" w:rsidRPr="001E16B4" w:rsidRDefault="00B06D44" w:rsidP="00CD68E2">
      <w:pPr>
        <w:spacing w:after="0" w:line="288" w:lineRule="auto"/>
        <w:jc w:val="both"/>
        <w:rPr>
          <w:sz w:val="24"/>
        </w:rPr>
      </w:pPr>
      <w:r w:rsidRPr="001E16B4">
        <w:rPr>
          <w:b/>
          <w:bCs/>
          <w:sz w:val="24"/>
        </w:rPr>
        <w:t>XSLT</w:t>
      </w:r>
      <w:r w:rsidRPr="001E16B4">
        <w:rPr>
          <w:sz w:val="24"/>
        </w:rPr>
        <w:t>:(</w:t>
      </w:r>
      <w:proofErr w:type="spellStart"/>
      <w:r w:rsidRPr="001E16B4">
        <w:rPr>
          <w:sz w:val="24"/>
        </w:rPr>
        <w:t>Extensible</w:t>
      </w:r>
      <w:proofErr w:type="spellEnd"/>
      <w:r w:rsidRPr="001E16B4">
        <w:rPr>
          <w:sz w:val="24"/>
        </w:rPr>
        <w:t xml:space="preserve"> </w:t>
      </w:r>
      <w:proofErr w:type="spellStart"/>
      <w:r w:rsidRPr="001E16B4">
        <w:rPr>
          <w:sz w:val="24"/>
        </w:rPr>
        <w:t>Stylesheet</w:t>
      </w:r>
      <w:proofErr w:type="spellEnd"/>
      <w:r w:rsidRPr="001E16B4">
        <w:rPr>
          <w:sz w:val="24"/>
        </w:rPr>
        <w:t xml:space="preserve"> Language </w:t>
      </w:r>
      <w:proofErr w:type="spellStart"/>
      <w:r w:rsidRPr="001E16B4">
        <w:rPr>
          <w:sz w:val="24"/>
        </w:rPr>
        <w:t>Transformations</w:t>
      </w:r>
      <w:proofErr w:type="spellEnd"/>
      <w:r w:rsidRPr="001E16B4">
        <w:rPr>
          <w:sz w:val="24"/>
        </w:rPr>
        <w:t>) Genişletilebilir Biçimlendirme Dili Dönüşümleri, XML dokümanlarını dönüştürmek için kullanılan ve orijinal dokümanı değiştirmeden, yeni bir doküman oluşturmaya olanak sağlayan XML tabanlı dil</w:t>
      </w:r>
    </w:p>
    <w:p w14:paraId="450B8076" w14:textId="1D9EDA0A" w:rsidR="00B06D44" w:rsidRPr="001E16B4" w:rsidRDefault="00B06D44" w:rsidP="00CD68E2">
      <w:pPr>
        <w:spacing w:after="0" w:line="288" w:lineRule="auto"/>
        <w:jc w:val="both"/>
        <w:rPr>
          <w:sz w:val="24"/>
        </w:rPr>
      </w:pPr>
      <w:r w:rsidRPr="001E16B4">
        <w:rPr>
          <w:b/>
          <w:bCs/>
          <w:sz w:val="24"/>
        </w:rPr>
        <w:t>UBL</w:t>
      </w:r>
      <w:r w:rsidRPr="001E16B4">
        <w:rPr>
          <w:sz w:val="24"/>
        </w:rPr>
        <w:t>:(Universal Business Language) Evrensel İş Dili</w:t>
      </w:r>
    </w:p>
    <w:p w14:paraId="654BF78C" w14:textId="312DC14D" w:rsidR="00B06D44" w:rsidRPr="001E16B4" w:rsidRDefault="00B06D44" w:rsidP="00CD68E2">
      <w:pPr>
        <w:spacing w:after="0" w:line="288" w:lineRule="auto"/>
        <w:jc w:val="both"/>
        <w:rPr>
          <w:sz w:val="24"/>
        </w:rPr>
      </w:pPr>
      <w:r w:rsidRPr="001E16B4">
        <w:rPr>
          <w:b/>
          <w:bCs/>
          <w:sz w:val="24"/>
        </w:rPr>
        <w:t>UBL-TR</w:t>
      </w:r>
      <w:r w:rsidRPr="001E16B4">
        <w:rPr>
          <w:sz w:val="24"/>
        </w:rPr>
        <w:t>: UBL Türkiye Özelleştirmesi</w:t>
      </w:r>
    </w:p>
    <w:p w14:paraId="569BA684" w14:textId="23093052" w:rsidR="00B06D44" w:rsidRPr="001E16B4" w:rsidRDefault="00B06D44" w:rsidP="00CD68E2">
      <w:pPr>
        <w:spacing w:after="0" w:line="288" w:lineRule="auto"/>
        <w:jc w:val="both"/>
        <w:rPr>
          <w:sz w:val="24"/>
        </w:rPr>
      </w:pPr>
      <w:r w:rsidRPr="001E16B4">
        <w:rPr>
          <w:b/>
          <w:bCs/>
          <w:sz w:val="24"/>
        </w:rPr>
        <w:t>Uygulama</w:t>
      </w:r>
      <w:r w:rsidRPr="001E16B4">
        <w:rPr>
          <w:sz w:val="24"/>
        </w:rPr>
        <w:t>: Elektronik Fatura Uygulaması</w:t>
      </w:r>
    </w:p>
    <w:p w14:paraId="720B6FF6" w14:textId="69F495CD" w:rsidR="0040227A" w:rsidRPr="001E16B4" w:rsidRDefault="0040227A" w:rsidP="00CD68E2">
      <w:pPr>
        <w:spacing w:after="0" w:line="288" w:lineRule="auto"/>
        <w:rPr>
          <w:sz w:val="24"/>
        </w:rPr>
      </w:pPr>
    </w:p>
    <w:p w14:paraId="6723C717" w14:textId="3EC667C4" w:rsidR="00B06D44" w:rsidRDefault="00B06D44" w:rsidP="00CD68E2">
      <w:pPr>
        <w:pStyle w:val="Balk2"/>
        <w:spacing w:before="0" w:line="288" w:lineRule="auto"/>
      </w:pPr>
      <w:bookmarkStart w:id="358" w:name="_Toc111293347"/>
      <w:r w:rsidRPr="00B06D44">
        <w:t>2-</w:t>
      </w:r>
      <w:r>
        <w:t>G</w:t>
      </w:r>
      <w:r w:rsidRPr="00B06D44">
        <w:t>iriş</w:t>
      </w:r>
      <w:bookmarkEnd w:id="358"/>
    </w:p>
    <w:p w14:paraId="250E65DD" w14:textId="77777777" w:rsidR="00B06D44" w:rsidRPr="001E16B4" w:rsidRDefault="00B06D44" w:rsidP="00CD68E2">
      <w:pPr>
        <w:spacing w:after="0" w:line="288" w:lineRule="auto"/>
        <w:jc w:val="both"/>
        <w:rPr>
          <w:sz w:val="24"/>
        </w:rPr>
      </w:pPr>
      <w:r w:rsidRPr="001E16B4">
        <w:rPr>
          <w:sz w:val="24"/>
        </w:rPr>
        <w:t xml:space="preserve">Kılavuzda </w:t>
      </w:r>
    </w:p>
    <w:p w14:paraId="612565C9" w14:textId="77777777" w:rsidR="00B06D44" w:rsidRPr="001E16B4" w:rsidRDefault="00B06D44" w:rsidP="008443AE">
      <w:pPr>
        <w:numPr>
          <w:ilvl w:val="0"/>
          <w:numId w:val="58"/>
        </w:numPr>
        <w:spacing w:after="0" w:line="288" w:lineRule="auto"/>
        <w:jc w:val="both"/>
        <w:rPr>
          <w:sz w:val="24"/>
        </w:rPr>
      </w:pPr>
      <w:proofErr w:type="gramStart"/>
      <w:r w:rsidRPr="001E16B4">
        <w:rPr>
          <w:sz w:val="24"/>
        </w:rPr>
        <w:t>mal</w:t>
      </w:r>
      <w:proofErr w:type="gramEnd"/>
      <w:r w:rsidRPr="001E16B4">
        <w:rPr>
          <w:sz w:val="24"/>
        </w:rPr>
        <w:t xml:space="preserve"> ihracı ve </w:t>
      </w:r>
    </w:p>
    <w:p w14:paraId="1CA313C1" w14:textId="77777777" w:rsidR="00B06D44" w:rsidRPr="001E16B4" w:rsidRDefault="00B06D44" w:rsidP="008443AE">
      <w:pPr>
        <w:numPr>
          <w:ilvl w:val="0"/>
          <w:numId w:val="58"/>
        </w:numPr>
        <w:spacing w:after="0" w:line="288" w:lineRule="auto"/>
        <w:jc w:val="both"/>
        <w:rPr>
          <w:sz w:val="24"/>
        </w:rPr>
      </w:pPr>
      <w:proofErr w:type="gramStart"/>
      <w:r w:rsidRPr="001E16B4">
        <w:rPr>
          <w:sz w:val="24"/>
        </w:rPr>
        <w:t>yolcu</w:t>
      </w:r>
      <w:proofErr w:type="gramEnd"/>
      <w:r w:rsidRPr="001E16B4">
        <w:rPr>
          <w:sz w:val="24"/>
        </w:rPr>
        <w:t xml:space="preserve"> beraberi eşya ihracı </w:t>
      </w:r>
    </w:p>
    <w:p w14:paraId="2C20B8A5" w14:textId="37398AF0" w:rsidR="00B06D44" w:rsidRPr="001E16B4" w:rsidRDefault="00B06D44" w:rsidP="00CD68E2">
      <w:pPr>
        <w:spacing w:after="0" w:line="288" w:lineRule="auto"/>
        <w:jc w:val="both"/>
        <w:rPr>
          <w:sz w:val="24"/>
        </w:rPr>
      </w:pPr>
      <w:proofErr w:type="gramStart"/>
      <w:r w:rsidRPr="001E16B4">
        <w:rPr>
          <w:sz w:val="24"/>
        </w:rPr>
        <w:t>faturalarının</w:t>
      </w:r>
      <w:proofErr w:type="gramEnd"/>
      <w:r w:rsidRPr="001E16B4">
        <w:rPr>
          <w:sz w:val="24"/>
        </w:rPr>
        <w:t xml:space="preserve"> elektronik olarak, e-fatura sistemindeki işleyişi ve iş akışı açıklanacak, mal ihracı ve yolcu beraberi eşya ihracı faturasında olması gereken ek bilgiler ve kurallar anlatılacaktır.</w:t>
      </w:r>
    </w:p>
    <w:p w14:paraId="3593D907" w14:textId="77777777" w:rsidR="00B06D44" w:rsidRPr="001E16B4" w:rsidRDefault="00B06D44" w:rsidP="00CD68E2">
      <w:pPr>
        <w:spacing w:after="0" w:line="288" w:lineRule="auto"/>
        <w:jc w:val="both"/>
        <w:rPr>
          <w:sz w:val="24"/>
        </w:rPr>
      </w:pPr>
    </w:p>
    <w:p w14:paraId="7E58682E" w14:textId="39FD7A9B" w:rsidR="00B06D44" w:rsidRDefault="00B06D44" w:rsidP="00CD68E2">
      <w:pPr>
        <w:pStyle w:val="Balk2"/>
        <w:spacing w:before="0" w:line="288" w:lineRule="auto"/>
      </w:pPr>
      <w:bookmarkStart w:id="359" w:name="_Toc111293348"/>
      <w:r>
        <w:t>3-İhracat Faturası</w:t>
      </w:r>
      <w:bookmarkEnd w:id="359"/>
    </w:p>
    <w:p w14:paraId="20A1AF8A" w14:textId="77777777" w:rsidR="00B06D44" w:rsidRPr="001E16B4" w:rsidRDefault="00B06D44" w:rsidP="00CD68E2">
      <w:pPr>
        <w:shd w:val="clear" w:color="auto" w:fill="FFF2CC" w:themeFill="accent4" w:themeFillTint="33"/>
        <w:spacing w:after="0" w:line="288" w:lineRule="auto"/>
        <w:jc w:val="both"/>
        <w:rPr>
          <w:rFonts w:cs="Times New Roman"/>
          <w:sz w:val="24"/>
        </w:rPr>
      </w:pPr>
      <w:r w:rsidRPr="001E16B4">
        <w:rPr>
          <w:rFonts w:cs="Times New Roman"/>
          <w:sz w:val="24"/>
          <w:u w:val="single" w:color="C00000"/>
        </w:rPr>
        <w:t xml:space="preserve">İhracat faturalarının e-fatura olarak düzenlenmesi zorunluluğu sadece </w:t>
      </w:r>
      <w:r w:rsidRPr="001E16B4">
        <w:rPr>
          <w:rFonts w:cs="Times New Roman"/>
          <w:b/>
          <w:bCs/>
          <w:sz w:val="24"/>
          <w:u w:val="single" w:color="C00000"/>
        </w:rPr>
        <w:t>Gümrük Beyannamesi ekinde yer alan mal ihracı faturaları</w:t>
      </w:r>
      <w:r w:rsidRPr="001E16B4">
        <w:rPr>
          <w:rFonts w:cs="Times New Roman"/>
          <w:sz w:val="24"/>
          <w:u w:val="single" w:color="C00000"/>
        </w:rPr>
        <w:t xml:space="preserve"> için geçerlidir</w:t>
      </w:r>
      <w:r w:rsidRPr="001E16B4">
        <w:rPr>
          <w:rFonts w:cs="Times New Roman"/>
          <w:sz w:val="24"/>
        </w:rPr>
        <w:t>. Diğer belgelerin (Serbest Bölge İşlem Formu, transit ticaret formu vb.) ekinde yer alan ihracat faturaları e-fatura kapsamında değildir.</w:t>
      </w:r>
    </w:p>
    <w:p w14:paraId="25C3D823" w14:textId="77777777" w:rsidR="000F557D" w:rsidRPr="001E16B4" w:rsidRDefault="000F557D" w:rsidP="00CD68E2">
      <w:pPr>
        <w:spacing w:after="0" w:line="288" w:lineRule="auto"/>
        <w:jc w:val="both"/>
        <w:rPr>
          <w:rFonts w:cs="Times New Roman"/>
          <w:sz w:val="24"/>
        </w:rPr>
      </w:pPr>
    </w:p>
    <w:p w14:paraId="04AF92B4" w14:textId="77777777" w:rsidR="000F557D" w:rsidRPr="001E16B4" w:rsidRDefault="00B06D44" w:rsidP="00CD68E2">
      <w:pPr>
        <w:shd w:val="clear" w:color="auto" w:fill="FFF2CC" w:themeFill="accent4" w:themeFillTint="33"/>
        <w:spacing w:after="0" w:line="288" w:lineRule="auto"/>
        <w:jc w:val="both"/>
        <w:rPr>
          <w:rFonts w:cs="Times New Roman"/>
          <w:sz w:val="24"/>
        </w:rPr>
      </w:pPr>
      <w:r w:rsidRPr="001E16B4">
        <w:rPr>
          <w:rFonts w:cs="Times New Roman"/>
          <w:sz w:val="24"/>
        </w:rPr>
        <w:t xml:space="preserve">Bu kapsamda düzenlenecek faturalarda </w:t>
      </w:r>
    </w:p>
    <w:p w14:paraId="15C91F93" w14:textId="77777777" w:rsidR="000F557D" w:rsidRPr="001E16B4" w:rsidRDefault="00B06D44" w:rsidP="008443AE">
      <w:pPr>
        <w:numPr>
          <w:ilvl w:val="0"/>
          <w:numId w:val="59"/>
        </w:numPr>
        <w:shd w:val="clear" w:color="auto" w:fill="FFF2CC" w:themeFill="accent4" w:themeFillTint="33"/>
        <w:spacing w:after="0" w:line="288" w:lineRule="auto"/>
        <w:jc w:val="both"/>
        <w:rPr>
          <w:rFonts w:cs="Times New Roman"/>
          <w:sz w:val="24"/>
        </w:rPr>
      </w:pPr>
      <w:proofErr w:type="gramStart"/>
      <w:r w:rsidRPr="001E16B4">
        <w:rPr>
          <w:rFonts w:cs="Times New Roman"/>
          <w:sz w:val="24"/>
        </w:rPr>
        <w:t>profil</w:t>
      </w:r>
      <w:proofErr w:type="gramEnd"/>
      <w:r w:rsidRPr="001E16B4">
        <w:rPr>
          <w:rFonts w:cs="Times New Roman"/>
          <w:sz w:val="24"/>
        </w:rPr>
        <w:t xml:space="preserve"> tipi IHRACAT, </w:t>
      </w:r>
    </w:p>
    <w:p w14:paraId="581FFC4B" w14:textId="77777777" w:rsidR="000F557D" w:rsidRPr="001E16B4" w:rsidRDefault="00B06D44" w:rsidP="008443AE">
      <w:pPr>
        <w:numPr>
          <w:ilvl w:val="0"/>
          <w:numId w:val="59"/>
        </w:numPr>
        <w:shd w:val="clear" w:color="auto" w:fill="FFF2CC" w:themeFill="accent4" w:themeFillTint="33"/>
        <w:spacing w:after="0" w:line="288" w:lineRule="auto"/>
        <w:jc w:val="both"/>
        <w:rPr>
          <w:rFonts w:cs="Times New Roman"/>
          <w:sz w:val="24"/>
        </w:rPr>
      </w:pPr>
      <w:proofErr w:type="gramStart"/>
      <w:r w:rsidRPr="001E16B4">
        <w:rPr>
          <w:rFonts w:cs="Times New Roman"/>
          <w:sz w:val="24"/>
        </w:rPr>
        <w:t>fatura</w:t>
      </w:r>
      <w:proofErr w:type="gramEnd"/>
      <w:r w:rsidRPr="001E16B4">
        <w:rPr>
          <w:rFonts w:cs="Times New Roman"/>
          <w:sz w:val="24"/>
        </w:rPr>
        <w:t xml:space="preserve"> tipi ISTISNA </w:t>
      </w:r>
    </w:p>
    <w:p w14:paraId="5005AB21" w14:textId="77777777" w:rsidR="000F557D" w:rsidRPr="001E16B4" w:rsidRDefault="00B06D44" w:rsidP="00CD68E2">
      <w:pPr>
        <w:shd w:val="clear" w:color="auto" w:fill="FFF2CC" w:themeFill="accent4" w:themeFillTint="33"/>
        <w:spacing w:after="0" w:line="288" w:lineRule="auto"/>
        <w:jc w:val="both"/>
        <w:rPr>
          <w:rFonts w:cs="Times New Roman"/>
          <w:sz w:val="24"/>
        </w:rPr>
      </w:pPr>
      <w:proofErr w:type="gramStart"/>
      <w:r w:rsidRPr="001E16B4">
        <w:rPr>
          <w:rFonts w:cs="Times New Roman"/>
          <w:sz w:val="24"/>
        </w:rPr>
        <w:t>seçilecek</w:t>
      </w:r>
      <w:proofErr w:type="gramEnd"/>
      <w:r w:rsidRPr="001E16B4">
        <w:rPr>
          <w:rFonts w:cs="Times New Roman"/>
          <w:sz w:val="24"/>
        </w:rPr>
        <w:t xml:space="preserve">, </w:t>
      </w:r>
    </w:p>
    <w:p w14:paraId="2BAE8D40" w14:textId="77777777" w:rsidR="000F557D" w:rsidRPr="001E16B4" w:rsidRDefault="00B06D44" w:rsidP="00CD68E2">
      <w:pPr>
        <w:shd w:val="clear" w:color="auto" w:fill="FFF2CC" w:themeFill="accent4" w:themeFillTint="33"/>
        <w:spacing w:after="0" w:line="288" w:lineRule="auto"/>
        <w:jc w:val="both"/>
        <w:rPr>
          <w:rFonts w:cs="Times New Roman"/>
          <w:sz w:val="24"/>
        </w:rPr>
      </w:pPr>
      <w:proofErr w:type="gramStart"/>
      <w:r w:rsidRPr="001E16B4">
        <w:rPr>
          <w:rFonts w:cs="Times New Roman"/>
          <w:sz w:val="24"/>
        </w:rPr>
        <w:t>gümrük</w:t>
      </w:r>
      <w:proofErr w:type="gramEnd"/>
      <w:r w:rsidRPr="001E16B4">
        <w:rPr>
          <w:rFonts w:cs="Times New Roman"/>
          <w:sz w:val="24"/>
        </w:rPr>
        <w:t xml:space="preserve"> beyannamesine konu olmayan </w:t>
      </w:r>
      <w:r w:rsidRPr="001E16B4">
        <w:rPr>
          <w:rFonts w:cs="Times New Roman"/>
          <w:b/>
          <w:bCs/>
          <w:sz w:val="24"/>
        </w:rPr>
        <w:t>diğer durumlarda</w:t>
      </w:r>
      <w:r w:rsidRPr="001E16B4">
        <w:rPr>
          <w:rFonts w:cs="Times New Roman"/>
          <w:sz w:val="24"/>
        </w:rPr>
        <w:t xml:space="preserve"> ise </w:t>
      </w:r>
    </w:p>
    <w:p w14:paraId="2487A181" w14:textId="77777777" w:rsidR="000F557D" w:rsidRPr="001E16B4" w:rsidRDefault="00B06D44" w:rsidP="008443AE">
      <w:pPr>
        <w:numPr>
          <w:ilvl w:val="0"/>
          <w:numId w:val="60"/>
        </w:numPr>
        <w:shd w:val="clear" w:color="auto" w:fill="FFF2CC" w:themeFill="accent4" w:themeFillTint="33"/>
        <w:spacing w:after="0" w:line="288" w:lineRule="auto"/>
        <w:jc w:val="both"/>
        <w:rPr>
          <w:rFonts w:cs="Times New Roman"/>
          <w:sz w:val="24"/>
        </w:rPr>
      </w:pPr>
      <w:proofErr w:type="gramStart"/>
      <w:r w:rsidRPr="001E16B4">
        <w:rPr>
          <w:rFonts w:cs="Times New Roman"/>
          <w:sz w:val="24"/>
        </w:rPr>
        <w:t>profil</w:t>
      </w:r>
      <w:proofErr w:type="gramEnd"/>
      <w:r w:rsidRPr="001E16B4">
        <w:rPr>
          <w:rFonts w:cs="Times New Roman"/>
          <w:sz w:val="24"/>
        </w:rPr>
        <w:t xml:space="preserve"> tipi TEMELFATURA/TICARIFATURA, </w:t>
      </w:r>
    </w:p>
    <w:p w14:paraId="27977D26" w14:textId="77777777" w:rsidR="000F557D" w:rsidRPr="001E16B4" w:rsidRDefault="00B06D44" w:rsidP="008443AE">
      <w:pPr>
        <w:numPr>
          <w:ilvl w:val="0"/>
          <w:numId w:val="60"/>
        </w:numPr>
        <w:shd w:val="clear" w:color="auto" w:fill="FFF2CC" w:themeFill="accent4" w:themeFillTint="33"/>
        <w:spacing w:after="0" w:line="288" w:lineRule="auto"/>
        <w:jc w:val="both"/>
        <w:rPr>
          <w:rFonts w:cs="Times New Roman"/>
          <w:sz w:val="24"/>
        </w:rPr>
      </w:pPr>
      <w:proofErr w:type="gramStart"/>
      <w:r w:rsidRPr="001E16B4">
        <w:rPr>
          <w:rFonts w:cs="Times New Roman"/>
          <w:sz w:val="24"/>
        </w:rPr>
        <w:t>fatura</w:t>
      </w:r>
      <w:proofErr w:type="gramEnd"/>
      <w:r w:rsidRPr="001E16B4">
        <w:rPr>
          <w:rFonts w:cs="Times New Roman"/>
          <w:sz w:val="24"/>
        </w:rPr>
        <w:t xml:space="preserve"> tipi ISTISNA </w:t>
      </w:r>
    </w:p>
    <w:p w14:paraId="75D7FA4D" w14:textId="0FD57740" w:rsidR="00B06D44" w:rsidRPr="001E16B4" w:rsidRDefault="00B06D44" w:rsidP="00CD68E2">
      <w:pPr>
        <w:shd w:val="clear" w:color="auto" w:fill="FFF2CC" w:themeFill="accent4" w:themeFillTint="33"/>
        <w:spacing w:after="0" w:line="288" w:lineRule="auto"/>
        <w:jc w:val="both"/>
        <w:rPr>
          <w:rFonts w:cs="Times New Roman"/>
          <w:sz w:val="24"/>
        </w:rPr>
      </w:pPr>
      <w:proofErr w:type="gramStart"/>
      <w:r w:rsidRPr="001E16B4">
        <w:rPr>
          <w:rFonts w:cs="Times New Roman"/>
          <w:sz w:val="24"/>
        </w:rPr>
        <w:t>seçilip</w:t>
      </w:r>
      <w:proofErr w:type="gramEnd"/>
      <w:r w:rsidRPr="001E16B4">
        <w:rPr>
          <w:rFonts w:cs="Times New Roman"/>
          <w:sz w:val="24"/>
        </w:rPr>
        <w:t xml:space="preserve"> ilgili istisna kodu il</w:t>
      </w:r>
      <w:r w:rsidR="00575825">
        <w:rPr>
          <w:rFonts w:cs="Times New Roman"/>
          <w:sz w:val="24"/>
        </w:rPr>
        <w:t>e-Fatura</w:t>
      </w:r>
      <w:r w:rsidRPr="001E16B4">
        <w:rPr>
          <w:rFonts w:cs="Times New Roman"/>
          <w:sz w:val="24"/>
        </w:rPr>
        <w:t xml:space="preserve"> düzenlenecektir.</w:t>
      </w:r>
    </w:p>
    <w:p w14:paraId="20892B1A" w14:textId="77777777" w:rsidR="000F557D" w:rsidRPr="001E16B4" w:rsidRDefault="000F557D" w:rsidP="00CD68E2">
      <w:pPr>
        <w:spacing w:after="0" w:line="288" w:lineRule="auto"/>
        <w:jc w:val="both"/>
        <w:rPr>
          <w:rFonts w:cs="Times New Roman"/>
          <w:sz w:val="24"/>
        </w:rPr>
      </w:pPr>
    </w:p>
    <w:p w14:paraId="79AA4C83" w14:textId="1836036A" w:rsidR="00B06D44" w:rsidRPr="001E16B4" w:rsidRDefault="000F557D" w:rsidP="00CD68E2">
      <w:pPr>
        <w:pStyle w:val="Balk3"/>
        <w:spacing w:before="0" w:line="288" w:lineRule="auto"/>
        <w:rPr>
          <w:rFonts w:ascii="Times New Roman" w:hAnsi="Times New Roman"/>
          <w:sz w:val="24"/>
          <w:szCs w:val="22"/>
        </w:rPr>
      </w:pPr>
      <w:bookmarkStart w:id="360" w:name="_Toc111293349"/>
      <w:r w:rsidRPr="00B06D44">
        <w:t>3.1-İhracat Faturasının İş Akışı ve Roller</w:t>
      </w:r>
      <w:bookmarkEnd w:id="360"/>
    </w:p>
    <w:p w14:paraId="15463734" w14:textId="77777777" w:rsidR="00B06D44" w:rsidRPr="001E16B4" w:rsidRDefault="00B06D44" w:rsidP="00CD68E2">
      <w:pPr>
        <w:spacing w:after="0" w:line="288" w:lineRule="auto"/>
        <w:jc w:val="both"/>
        <w:rPr>
          <w:rFonts w:cs="Times New Roman"/>
          <w:sz w:val="24"/>
        </w:rPr>
      </w:pPr>
      <w:r w:rsidRPr="001E16B4">
        <w:rPr>
          <w:rFonts w:cs="Times New Roman"/>
          <w:sz w:val="24"/>
        </w:rPr>
        <w:t xml:space="preserve">İhracat faturasının elektronik gerçekleştirimi, kullanılan e-fatura formatının ek bilgilerle desteklenmiş özelleşmiş halinin aşağıda </w:t>
      </w:r>
      <w:proofErr w:type="spellStart"/>
      <w:r w:rsidRPr="001E16B4">
        <w:rPr>
          <w:rFonts w:cs="Times New Roman"/>
          <w:sz w:val="24"/>
        </w:rPr>
        <w:t>tariflenen</w:t>
      </w:r>
      <w:proofErr w:type="spellEnd"/>
      <w:r w:rsidRPr="001E16B4">
        <w:rPr>
          <w:rFonts w:cs="Times New Roman"/>
          <w:sz w:val="24"/>
        </w:rPr>
        <w:t xml:space="preserve"> iş akışı ile yapılmasıdır.</w:t>
      </w:r>
    </w:p>
    <w:p w14:paraId="41C071E0" w14:textId="77777777" w:rsidR="00B06D44" w:rsidRPr="001E16B4" w:rsidRDefault="00B06D44" w:rsidP="00CD68E2">
      <w:pPr>
        <w:spacing w:after="0" w:line="288" w:lineRule="auto"/>
        <w:jc w:val="both"/>
        <w:rPr>
          <w:rFonts w:cs="Times New Roman"/>
          <w:sz w:val="24"/>
        </w:rPr>
      </w:pPr>
      <w:r w:rsidRPr="001E16B4">
        <w:rPr>
          <w:rFonts w:cs="Times New Roman"/>
          <w:sz w:val="24"/>
        </w:rPr>
        <w:t>Uygulamayı kullanarak fatura düzenlemek isteyen mükellefler;</w:t>
      </w:r>
    </w:p>
    <w:p w14:paraId="0EDD69C2" w14:textId="22770746" w:rsidR="00B06D44" w:rsidRPr="001E16B4" w:rsidRDefault="00B06D44" w:rsidP="00CD68E2">
      <w:pPr>
        <w:spacing w:after="0" w:line="288" w:lineRule="auto"/>
        <w:jc w:val="both"/>
        <w:rPr>
          <w:rFonts w:cs="Times New Roman"/>
          <w:sz w:val="24"/>
        </w:rPr>
      </w:pPr>
      <w:r w:rsidRPr="001E16B4">
        <w:rPr>
          <w:rFonts w:cs="Times New Roman"/>
          <w:sz w:val="24"/>
        </w:rPr>
        <w:t>1-e-fatura sistemine kayıtlı olmalıdır,</w:t>
      </w:r>
    </w:p>
    <w:p w14:paraId="5F2EE09C" w14:textId="55A96DEC" w:rsidR="00B06D44" w:rsidRPr="001E16B4" w:rsidRDefault="00B06D44" w:rsidP="00CD68E2">
      <w:pPr>
        <w:spacing w:after="0" w:line="288" w:lineRule="auto"/>
        <w:jc w:val="both"/>
        <w:rPr>
          <w:rFonts w:cs="Times New Roman"/>
          <w:sz w:val="24"/>
        </w:rPr>
      </w:pPr>
      <w:r w:rsidRPr="001E16B4">
        <w:rPr>
          <w:rFonts w:cs="Times New Roman"/>
          <w:sz w:val="24"/>
        </w:rPr>
        <w:t>2-Düzenleyecekleri ihracat faturalarında alıcı bilgilerine ilaveten Gümrük ve Ticaret Bakanlığı</w:t>
      </w:r>
      <w:r w:rsidR="000F557D" w:rsidRPr="001E16B4">
        <w:rPr>
          <w:rFonts w:cs="Times New Roman"/>
          <w:sz w:val="24"/>
        </w:rPr>
        <w:t>’</w:t>
      </w:r>
      <w:r w:rsidRPr="001E16B4">
        <w:rPr>
          <w:rFonts w:cs="Times New Roman"/>
          <w:sz w:val="24"/>
        </w:rPr>
        <w:t>nın bilgilerine de yer vereceklerdir,</w:t>
      </w:r>
    </w:p>
    <w:p w14:paraId="5204FE65" w14:textId="77777777" w:rsidR="000F557D" w:rsidRPr="001E16B4" w:rsidRDefault="00B06D44" w:rsidP="00CD68E2">
      <w:pPr>
        <w:spacing w:after="0" w:line="288" w:lineRule="auto"/>
        <w:jc w:val="both"/>
        <w:rPr>
          <w:rFonts w:cs="Times New Roman"/>
          <w:sz w:val="24"/>
        </w:rPr>
      </w:pPr>
      <w:r w:rsidRPr="001E16B4">
        <w:rPr>
          <w:rFonts w:cs="Times New Roman"/>
          <w:sz w:val="24"/>
        </w:rPr>
        <w:t>3-</w:t>
      </w:r>
      <w:r w:rsidRPr="001E16B4">
        <w:rPr>
          <w:rFonts w:cs="Times New Roman"/>
          <w:sz w:val="24"/>
          <w:u w:val="single" w:color="C00000"/>
        </w:rPr>
        <w:t>Düzenlenen faturalar Gümrük ve Ticaret Bakanlığı sisteminde görünecektir</w:t>
      </w:r>
      <w:r w:rsidRPr="001E16B4">
        <w:rPr>
          <w:rFonts w:cs="Times New Roman"/>
          <w:sz w:val="24"/>
        </w:rPr>
        <w:t xml:space="preserve">, </w:t>
      </w:r>
    </w:p>
    <w:p w14:paraId="363E8963" w14:textId="77777777" w:rsidR="000F557D" w:rsidRPr="001E16B4" w:rsidRDefault="000F557D" w:rsidP="00CD68E2">
      <w:pPr>
        <w:spacing w:after="0" w:line="288" w:lineRule="auto"/>
        <w:jc w:val="both"/>
        <w:rPr>
          <w:rFonts w:cs="Times New Roman"/>
          <w:sz w:val="24"/>
        </w:rPr>
      </w:pPr>
    </w:p>
    <w:p w14:paraId="5338158A" w14:textId="05A74039" w:rsidR="00B06D44" w:rsidRPr="001E16B4" w:rsidRDefault="00B06D44" w:rsidP="00CD68E2">
      <w:pPr>
        <w:spacing w:after="0" w:line="288" w:lineRule="auto"/>
        <w:jc w:val="both"/>
        <w:rPr>
          <w:rFonts w:cs="Times New Roman"/>
          <w:sz w:val="24"/>
        </w:rPr>
      </w:pPr>
      <w:r w:rsidRPr="001E16B4">
        <w:rPr>
          <w:rFonts w:cs="Times New Roman"/>
          <w:sz w:val="24"/>
        </w:rPr>
        <w:lastRenderedPageBreak/>
        <w:t>İhracat faturalarının elektronik ortamda işleyişi için gerekli 4 farklı rol vardır.</w:t>
      </w:r>
      <w:r w:rsidR="000F557D" w:rsidRPr="001E16B4">
        <w:rPr>
          <w:rFonts w:cs="Times New Roman"/>
          <w:sz w:val="24"/>
        </w:rPr>
        <w:t xml:space="preserve"> </w:t>
      </w:r>
      <w:r w:rsidRPr="001E16B4">
        <w:rPr>
          <w:rFonts w:cs="Times New Roman"/>
          <w:sz w:val="24"/>
        </w:rPr>
        <w:t>Söz konusu roller ve tanımları ilgili başlıklar altında yer almaktadır.</w:t>
      </w:r>
    </w:p>
    <w:p w14:paraId="64C9C2C8" w14:textId="77777777" w:rsidR="000F557D" w:rsidRPr="001E16B4" w:rsidRDefault="000F557D" w:rsidP="00CD68E2">
      <w:pPr>
        <w:spacing w:after="0" w:line="288" w:lineRule="auto"/>
        <w:jc w:val="both"/>
        <w:rPr>
          <w:rFonts w:cs="Times New Roman"/>
          <w:sz w:val="24"/>
        </w:rPr>
      </w:pPr>
    </w:p>
    <w:p w14:paraId="299F3663" w14:textId="0EE4474A" w:rsidR="00B06D44" w:rsidRPr="001E16B4" w:rsidRDefault="000F557D" w:rsidP="00CD68E2">
      <w:pPr>
        <w:pStyle w:val="Balk4"/>
        <w:spacing w:before="0" w:line="288" w:lineRule="auto"/>
        <w:rPr>
          <w:rFonts w:ascii="Times New Roman" w:hAnsi="Times New Roman"/>
          <w:sz w:val="24"/>
        </w:rPr>
      </w:pPr>
      <w:bookmarkStart w:id="361" w:name="_Toc111293350"/>
      <w:r>
        <w:t>3</w:t>
      </w:r>
      <w:r w:rsidRPr="00B06D44">
        <w:t>.1.1-</w:t>
      </w:r>
      <w:r w:rsidRPr="00B06D44">
        <w:tab/>
        <w:t>Fatura Düzenleyen</w:t>
      </w:r>
      <w:bookmarkEnd w:id="361"/>
    </w:p>
    <w:p w14:paraId="5BF632FA" w14:textId="0C3D8C17" w:rsidR="00B06D44" w:rsidRPr="001E16B4" w:rsidRDefault="00B06D44" w:rsidP="00CD68E2">
      <w:pPr>
        <w:spacing w:after="0" w:line="288" w:lineRule="auto"/>
        <w:jc w:val="both"/>
        <w:rPr>
          <w:rFonts w:cs="Times New Roman"/>
          <w:sz w:val="24"/>
        </w:rPr>
      </w:pPr>
      <w:r w:rsidRPr="001E16B4">
        <w:rPr>
          <w:rFonts w:cs="Times New Roman"/>
          <w:sz w:val="24"/>
        </w:rPr>
        <w:t xml:space="preserve">İhracatta mükelleflerin karşılaşabileceği özellikli durumlar ve sorunlara hızlı bir şekilde aksiyon alınması gerekliliği, uygulamanın mobil araçlar vasıtasıyla da kullanımını önemli hale getirmektedir. Bu kapsamda </w:t>
      </w:r>
      <w:r w:rsidRPr="001E16B4">
        <w:rPr>
          <w:rFonts w:cs="Times New Roman"/>
          <w:color w:val="7030A0"/>
          <w:sz w:val="24"/>
        </w:rPr>
        <w:t xml:space="preserve">GİB Portal uygulaması yeterli </w:t>
      </w:r>
      <w:proofErr w:type="spellStart"/>
      <w:r w:rsidRPr="001E16B4">
        <w:rPr>
          <w:rFonts w:cs="Times New Roman"/>
          <w:color w:val="7030A0"/>
          <w:sz w:val="24"/>
        </w:rPr>
        <w:t>mobiliteye</w:t>
      </w:r>
      <w:proofErr w:type="spellEnd"/>
      <w:r w:rsidRPr="001E16B4">
        <w:rPr>
          <w:rFonts w:cs="Times New Roman"/>
          <w:color w:val="7030A0"/>
          <w:sz w:val="24"/>
        </w:rPr>
        <w:t xml:space="preserve"> sahip olmadığından </w:t>
      </w:r>
      <w:r w:rsidRPr="001E16B4">
        <w:rPr>
          <w:rFonts w:cs="Times New Roman"/>
          <w:sz w:val="24"/>
        </w:rPr>
        <w:t xml:space="preserve">ve manuel olarak ihracat ve yolcu beraberi eşya faturasına ilk etapta destek veremeyeceğinden (Portal yönteminde yükleme modülü ile İhracat ve yolcu beraberi eşya ihracında e-Fatura düzenlenmesine bir engel bulunmamaktadır) </w:t>
      </w:r>
      <w:r w:rsidRPr="001E16B4">
        <w:rPr>
          <w:rFonts w:cs="Times New Roman"/>
          <w:color w:val="7030A0"/>
          <w:sz w:val="24"/>
        </w:rPr>
        <w:t>kullanımı tavsiye edilmemektedir</w:t>
      </w:r>
      <w:r w:rsidRPr="001E16B4">
        <w:rPr>
          <w:rFonts w:cs="Times New Roman"/>
          <w:sz w:val="24"/>
        </w:rPr>
        <w:t xml:space="preserve">. Bu nedenle e-fatura mükelleflerinden ihracat yapan ve GİB portal uygulamasından yararlanan mükelleflerin; karşılaşabileceği özellikli durumlar ve sorunlara hızlı bir şekilde aksiyon alınmasını sağlamak bakımından </w:t>
      </w:r>
      <w:r w:rsidRPr="001E16B4">
        <w:rPr>
          <w:rFonts w:cs="Times New Roman"/>
          <w:color w:val="7030A0"/>
          <w:sz w:val="24"/>
          <w:u w:val="single"/>
        </w:rPr>
        <w:t>ivedilikle alternatif yöntemleri değerlendirmesi önerilmektedir</w:t>
      </w:r>
      <w:r w:rsidRPr="001E16B4">
        <w:rPr>
          <w:rFonts w:cs="Times New Roman"/>
          <w:color w:val="7030A0"/>
          <w:sz w:val="24"/>
        </w:rPr>
        <w:t>.</w:t>
      </w:r>
    </w:p>
    <w:p w14:paraId="080E681E" w14:textId="17A76FF9" w:rsidR="000F557D" w:rsidRPr="001E16B4" w:rsidRDefault="000F557D" w:rsidP="00CD68E2">
      <w:pPr>
        <w:spacing w:after="0" w:line="288" w:lineRule="auto"/>
        <w:jc w:val="both"/>
        <w:rPr>
          <w:rFonts w:cs="Times New Roman"/>
          <w:sz w:val="24"/>
        </w:rPr>
      </w:pPr>
    </w:p>
    <w:p w14:paraId="0D7F6AB8" w14:textId="4B5BB81C" w:rsidR="00B66731" w:rsidRPr="001E16B4" w:rsidRDefault="00B66731" w:rsidP="00CD68E2">
      <w:pPr>
        <w:pStyle w:val="Balk5"/>
        <w:spacing w:before="0" w:line="288" w:lineRule="auto"/>
        <w:rPr>
          <w:rFonts w:ascii="Times New Roman" w:hAnsi="Times New Roman"/>
        </w:rPr>
      </w:pPr>
      <w:bookmarkStart w:id="362" w:name="_Toc111293351"/>
      <w:r>
        <w:t>Kâğıt ihracat faturasının düzenlenebildiği durumlar</w:t>
      </w:r>
      <w:bookmarkEnd w:id="362"/>
    </w:p>
    <w:p w14:paraId="53D7DC31" w14:textId="77777777" w:rsidR="00B66731" w:rsidRPr="001E16B4" w:rsidRDefault="00B06D44" w:rsidP="00CD68E2">
      <w:pPr>
        <w:spacing w:after="0" w:line="288" w:lineRule="auto"/>
        <w:jc w:val="both"/>
        <w:rPr>
          <w:rFonts w:cs="Times New Roman"/>
          <w:color w:val="7030A0"/>
          <w:sz w:val="24"/>
        </w:rPr>
      </w:pPr>
      <w:r w:rsidRPr="001E16B4">
        <w:rPr>
          <w:rFonts w:cs="Times New Roman"/>
          <w:sz w:val="24"/>
        </w:rPr>
        <w:t>•</w:t>
      </w:r>
      <w:r w:rsidRPr="001E16B4">
        <w:rPr>
          <w:rFonts w:cs="Times New Roman"/>
          <w:b/>
          <w:bCs/>
          <w:color w:val="7030A0"/>
          <w:sz w:val="24"/>
        </w:rPr>
        <w:t>GİB veya GTB sistemlerinde bir sorun yaşandığında (1210 ya da 1220 kodu</w:t>
      </w:r>
      <w:r w:rsidR="000F557D" w:rsidRPr="001E16B4">
        <w:rPr>
          <w:rFonts w:cs="Times New Roman"/>
          <w:b/>
          <w:bCs/>
          <w:color w:val="7030A0"/>
          <w:sz w:val="24"/>
        </w:rPr>
        <w:t xml:space="preserve"> </w:t>
      </w:r>
      <w:r w:rsidRPr="001E16B4">
        <w:rPr>
          <w:rFonts w:cs="Times New Roman"/>
          <w:b/>
          <w:bCs/>
          <w:color w:val="7030A0"/>
          <w:sz w:val="24"/>
        </w:rPr>
        <w:t>alındığında)</w:t>
      </w:r>
      <w:r w:rsidRPr="001E16B4">
        <w:rPr>
          <w:rFonts w:cs="Times New Roman"/>
          <w:color w:val="7030A0"/>
          <w:sz w:val="24"/>
        </w:rPr>
        <w:t xml:space="preserve"> ihracat işlemlerinin aksamaması için e-faturaların </w:t>
      </w:r>
      <w:r w:rsidR="000F557D" w:rsidRPr="001E16B4">
        <w:rPr>
          <w:rFonts w:cs="Times New Roman"/>
          <w:color w:val="7030A0"/>
          <w:sz w:val="24"/>
        </w:rPr>
        <w:t>kâğıt</w:t>
      </w:r>
      <w:r w:rsidRPr="001E16B4">
        <w:rPr>
          <w:rFonts w:cs="Times New Roman"/>
          <w:color w:val="7030A0"/>
          <w:sz w:val="24"/>
        </w:rPr>
        <w:t xml:space="preserve"> çıktılarına istinaden gümrük çıkış işlemleri tesis edilebilir. </w:t>
      </w:r>
    </w:p>
    <w:p w14:paraId="45613CFE" w14:textId="77777777" w:rsidR="00B66731" w:rsidRPr="001E16B4" w:rsidRDefault="00B66731" w:rsidP="00CD68E2">
      <w:pPr>
        <w:spacing w:after="0" w:line="288" w:lineRule="auto"/>
        <w:jc w:val="both"/>
        <w:rPr>
          <w:rFonts w:cs="Times New Roman"/>
          <w:color w:val="7030A0"/>
          <w:sz w:val="24"/>
        </w:rPr>
      </w:pPr>
    </w:p>
    <w:p w14:paraId="085E4548" w14:textId="77777777" w:rsidR="00B66731" w:rsidRPr="001E16B4" w:rsidRDefault="00B06D44" w:rsidP="00CD68E2">
      <w:pPr>
        <w:spacing w:after="0" w:line="288" w:lineRule="auto"/>
        <w:jc w:val="both"/>
        <w:rPr>
          <w:rFonts w:cs="Times New Roman"/>
          <w:sz w:val="24"/>
        </w:rPr>
      </w:pPr>
      <w:r w:rsidRPr="001E16B4">
        <w:rPr>
          <w:rFonts w:cs="Times New Roman"/>
          <w:sz w:val="24"/>
        </w:rPr>
        <w:t xml:space="preserve">Bunun için söz konusu e-fatura </w:t>
      </w:r>
      <w:r w:rsidR="000F557D" w:rsidRPr="001E16B4">
        <w:rPr>
          <w:rFonts w:cs="Times New Roman"/>
          <w:sz w:val="24"/>
        </w:rPr>
        <w:t>kâğıt</w:t>
      </w:r>
      <w:r w:rsidRPr="001E16B4">
        <w:rPr>
          <w:rFonts w:cs="Times New Roman"/>
          <w:sz w:val="24"/>
        </w:rPr>
        <w:t xml:space="preserve"> çıktısının bir örneği alınıp, ihracatta e-fatura uygulaması öncesinde kullanılan matbu </w:t>
      </w:r>
      <w:r w:rsidR="000F557D" w:rsidRPr="001E16B4">
        <w:rPr>
          <w:rFonts w:cs="Times New Roman"/>
          <w:sz w:val="24"/>
        </w:rPr>
        <w:t>(</w:t>
      </w:r>
      <w:r w:rsidR="00B66731" w:rsidRPr="001E16B4">
        <w:rPr>
          <w:rFonts w:cs="Times New Roman"/>
          <w:sz w:val="24"/>
        </w:rPr>
        <w:t>kâğıt</w:t>
      </w:r>
      <w:r w:rsidRPr="001E16B4">
        <w:rPr>
          <w:rFonts w:cs="Times New Roman"/>
          <w:sz w:val="24"/>
        </w:rPr>
        <w:t xml:space="preserve">/e-arşiv) faturada yapıldığı gibi </w:t>
      </w:r>
    </w:p>
    <w:p w14:paraId="1755B5D3" w14:textId="77777777" w:rsidR="00B66731" w:rsidRPr="001E16B4" w:rsidRDefault="00B06D44" w:rsidP="008443AE">
      <w:pPr>
        <w:numPr>
          <w:ilvl w:val="0"/>
          <w:numId w:val="61"/>
        </w:numPr>
        <w:spacing w:after="0" w:line="288" w:lineRule="auto"/>
        <w:jc w:val="both"/>
        <w:rPr>
          <w:rFonts w:cs="Times New Roman"/>
          <w:sz w:val="24"/>
        </w:rPr>
      </w:pPr>
      <w:proofErr w:type="gramStart"/>
      <w:r w:rsidRPr="001E16B4">
        <w:rPr>
          <w:rFonts w:cs="Times New Roman"/>
          <w:b/>
          <w:bCs/>
          <w:sz w:val="24"/>
        </w:rPr>
        <w:t>belge</w:t>
      </w:r>
      <w:proofErr w:type="gramEnd"/>
      <w:r w:rsidRPr="001E16B4">
        <w:rPr>
          <w:rFonts w:cs="Times New Roman"/>
          <w:b/>
          <w:bCs/>
          <w:sz w:val="24"/>
        </w:rPr>
        <w:t xml:space="preserve"> üzerine ihracatçı tarafından kaşe ve imza tatbik edilerek </w:t>
      </w:r>
      <w:r w:rsidRPr="001E16B4">
        <w:rPr>
          <w:rFonts w:cs="Times New Roman"/>
          <w:sz w:val="24"/>
        </w:rPr>
        <w:t xml:space="preserve">ve </w:t>
      </w:r>
    </w:p>
    <w:p w14:paraId="34F86B7E" w14:textId="77777777" w:rsidR="00B66731" w:rsidRPr="001E16B4" w:rsidRDefault="00B06D44" w:rsidP="008443AE">
      <w:pPr>
        <w:numPr>
          <w:ilvl w:val="0"/>
          <w:numId w:val="61"/>
        </w:numPr>
        <w:spacing w:after="0" w:line="288" w:lineRule="auto"/>
        <w:jc w:val="both"/>
        <w:rPr>
          <w:rFonts w:cs="Times New Roman"/>
          <w:sz w:val="24"/>
        </w:rPr>
      </w:pPr>
      <w:proofErr w:type="spellStart"/>
      <w:r w:rsidRPr="001E16B4">
        <w:rPr>
          <w:rFonts w:cs="Times New Roman"/>
          <w:sz w:val="24"/>
        </w:rPr>
        <w:t>GÇB’ye</w:t>
      </w:r>
      <w:proofErr w:type="spellEnd"/>
      <w:r w:rsidRPr="001E16B4">
        <w:rPr>
          <w:rFonts w:cs="Times New Roman"/>
          <w:sz w:val="24"/>
        </w:rPr>
        <w:t xml:space="preserve"> “</w:t>
      </w:r>
      <w:r w:rsidRPr="001E16B4">
        <w:rPr>
          <w:rFonts w:cs="Times New Roman"/>
          <w:b/>
          <w:bCs/>
          <w:color w:val="C00000"/>
          <w:sz w:val="24"/>
        </w:rPr>
        <w:t>0100</w:t>
      </w:r>
      <w:r w:rsidRPr="001E16B4">
        <w:rPr>
          <w:rFonts w:cs="Times New Roman"/>
          <w:b/>
          <w:bCs/>
          <w:sz w:val="24"/>
        </w:rPr>
        <w:t>” belge kodu</w:t>
      </w:r>
      <w:r w:rsidRPr="001E16B4">
        <w:rPr>
          <w:rFonts w:cs="Times New Roman"/>
          <w:sz w:val="24"/>
        </w:rPr>
        <w:t xml:space="preserve"> ile eklenerek </w:t>
      </w:r>
    </w:p>
    <w:p w14:paraId="3559C3F3" w14:textId="77777777" w:rsidR="00B66731" w:rsidRPr="001E16B4" w:rsidRDefault="00B06D44" w:rsidP="00CD68E2">
      <w:pPr>
        <w:spacing w:after="0" w:line="288" w:lineRule="auto"/>
        <w:jc w:val="both"/>
        <w:rPr>
          <w:rFonts w:cs="Times New Roman"/>
          <w:sz w:val="24"/>
        </w:rPr>
      </w:pPr>
      <w:proofErr w:type="gramStart"/>
      <w:r w:rsidRPr="001E16B4">
        <w:rPr>
          <w:rFonts w:cs="Times New Roman"/>
          <w:sz w:val="24"/>
        </w:rPr>
        <w:t>ihracat</w:t>
      </w:r>
      <w:proofErr w:type="gramEnd"/>
      <w:r w:rsidRPr="001E16B4">
        <w:rPr>
          <w:rFonts w:cs="Times New Roman"/>
          <w:sz w:val="24"/>
        </w:rPr>
        <w:t xml:space="preserve"> işlemlerine devam edilebilir. </w:t>
      </w:r>
    </w:p>
    <w:p w14:paraId="6ECB5EBC" w14:textId="77777777" w:rsidR="00B66731" w:rsidRPr="001E16B4" w:rsidRDefault="00B66731" w:rsidP="00CD68E2">
      <w:pPr>
        <w:spacing w:after="0" w:line="288" w:lineRule="auto"/>
        <w:jc w:val="both"/>
        <w:rPr>
          <w:rFonts w:cs="Times New Roman"/>
          <w:sz w:val="24"/>
        </w:rPr>
      </w:pPr>
    </w:p>
    <w:p w14:paraId="0A9348A0" w14:textId="0AFE4DC8" w:rsidR="00B06D44" w:rsidRPr="001E16B4" w:rsidRDefault="00B06D44" w:rsidP="00CD68E2">
      <w:pPr>
        <w:spacing w:after="0" w:line="288" w:lineRule="auto"/>
        <w:jc w:val="both"/>
        <w:rPr>
          <w:rFonts w:cs="Times New Roman"/>
          <w:sz w:val="24"/>
        </w:rPr>
      </w:pPr>
      <w:r w:rsidRPr="001E16B4">
        <w:rPr>
          <w:rFonts w:cs="Times New Roman"/>
          <w:sz w:val="24"/>
        </w:rPr>
        <w:t xml:space="preserve">Sistemde yaşanan aksaklık giderildikten sonra GTB tarafından gerekli sistem yanıtı dönülecek olup, söz konusu </w:t>
      </w:r>
      <w:r w:rsidRPr="001E16B4">
        <w:rPr>
          <w:rFonts w:cs="Times New Roman"/>
          <w:sz w:val="24"/>
          <w:u w:val="single"/>
        </w:rPr>
        <w:t xml:space="preserve">e-Faturanın GTB portali üzerinden </w:t>
      </w:r>
      <w:r w:rsidRPr="0059473A">
        <w:rPr>
          <w:rFonts w:cs="Times New Roman"/>
          <w:b/>
          <w:bCs/>
          <w:sz w:val="24"/>
          <w:u w:val="single"/>
        </w:rPr>
        <w:t>manuel olarak kapatılması</w:t>
      </w:r>
      <w:r w:rsidRPr="001E16B4">
        <w:rPr>
          <w:rFonts w:cs="Times New Roman"/>
          <w:sz w:val="24"/>
          <w:u w:val="single"/>
        </w:rPr>
        <w:t xml:space="preserve"> gerekecektir</w:t>
      </w:r>
      <w:r w:rsidRPr="001E16B4">
        <w:rPr>
          <w:rFonts w:cs="Times New Roman"/>
          <w:sz w:val="24"/>
        </w:rPr>
        <w:t>. Manuel kapatma işlemi ile ilgili olarak gerekli altyapı hazırlandığında ayrıca duyurulacaktır.</w:t>
      </w:r>
    </w:p>
    <w:p w14:paraId="58FAB251" w14:textId="77777777" w:rsidR="00B66731" w:rsidRPr="001E16B4" w:rsidRDefault="00B66731" w:rsidP="00CD68E2">
      <w:pPr>
        <w:spacing w:after="0" w:line="288" w:lineRule="auto"/>
        <w:jc w:val="both"/>
        <w:rPr>
          <w:rFonts w:cs="Times New Roman"/>
          <w:sz w:val="24"/>
        </w:rPr>
      </w:pPr>
    </w:p>
    <w:p w14:paraId="4F55D11B" w14:textId="54358CE6" w:rsidR="00B06D44" w:rsidRDefault="00B06D44" w:rsidP="00CD68E2">
      <w:pPr>
        <w:spacing w:after="0" w:line="288" w:lineRule="auto"/>
        <w:jc w:val="both"/>
        <w:rPr>
          <w:rFonts w:cs="Times New Roman"/>
          <w:sz w:val="24"/>
          <w:u w:val="single"/>
        </w:rPr>
      </w:pPr>
      <w:r w:rsidRPr="001E16B4">
        <w:rPr>
          <w:rFonts w:cs="Times New Roman"/>
          <w:sz w:val="24"/>
        </w:rPr>
        <w:t xml:space="preserve">Fatura düzenleyen tarafından oluşturulan belgeler, öngörülen şemalara, şema kurallarına, diğer veri kurallarına ve standartlara uygun olmak zorundadır. Ayrıca fatura düzenleyen, kullandığı uygulama ile ilgili </w:t>
      </w:r>
      <w:r w:rsidRPr="001E16B4">
        <w:rPr>
          <w:rFonts w:cs="Times New Roman"/>
          <w:sz w:val="24"/>
          <w:u w:val="single"/>
        </w:rPr>
        <w:t xml:space="preserve">her adımda </w:t>
      </w:r>
      <w:proofErr w:type="spellStart"/>
      <w:r w:rsidRPr="001E16B4">
        <w:rPr>
          <w:rFonts w:cs="Times New Roman"/>
          <w:sz w:val="24"/>
          <w:u w:val="single"/>
        </w:rPr>
        <w:t>loglama</w:t>
      </w:r>
      <w:proofErr w:type="spellEnd"/>
      <w:r w:rsidRPr="001E16B4">
        <w:rPr>
          <w:rFonts w:cs="Times New Roman"/>
          <w:sz w:val="24"/>
          <w:u w:val="single"/>
        </w:rPr>
        <w:t xml:space="preserve"> yapmak zorundadır.</w:t>
      </w:r>
    </w:p>
    <w:p w14:paraId="256B442D" w14:textId="2BC014EB" w:rsidR="0059473A" w:rsidRPr="0059473A" w:rsidRDefault="0059473A" w:rsidP="00CD68E2">
      <w:pPr>
        <w:spacing w:after="0" w:line="288" w:lineRule="auto"/>
        <w:jc w:val="both"/>
        <w:rPr>
          <w:rFonts w:cs="Times New Roman"/>
          <w:u w:val="single"/>
        </w:rPr>
      </w:pPr>
    </w:p>
    <w:p w14:paraId="474766CD" w14:textId="075D610F" w:rsidR="0059473A" w:rsidRPr="0059473A" w:rsidRDefault="0059473A" w:rsidP="00CD68E2">
      <w:pPr>
        <w:spacing w:after="0" w:line="288" w:lineRule="auto"/>
        <w:ind w:left="708"/>
        <w:rPr>
          <w:b/>
          <w:bCs/>
        </w:rPr>
      </w:pPr>
      <w:r w:rsidRPr="0059473A">
        <w:rPr>
          <w:b/>
          <w:bCs/>
        </w:rPr>
        <w:t>GİB Duyuru: 07.07.2017</w:t>
      </w:r>
    </w:p>
    <w:p w14:paraId="193FB00D" w14:textId="47CF5042" w:rsidR="0059473A" w:rsidRDefault="0059473A" w:rsidP="000B6759">
      <w:pPr>
        <w:spacing w:after="0" w:line="288" w:lineRule="auto"/>
        <w:ind w:left="708"/>
        <w:jc w:val="both"/>
      </w:pPr>
      <w:r w:rsidRPr="0059473A">
        <w:t xml:space="preserve">İhracat e-Fatura Uygulamasında GİB/ GTB Sistemlerinde Arıza-Kesinti Hallerinde Kâğıt Ortamda Fatura Üzerine İşlem Yapılabilme Usul ve Esasları Hakkında Bilgilendirme Duyurusu Yayınlanmıştır. Ulaşmak için </w:t>
      </w:r>
      <w:hyperlink r:id="rId317" w:tgtFrame="_blank" w:history="1">
        <w:r w:rsidRPr="000B6759">
          <w:rPr>
            <w:rStyle w:val="Kpr"/>
            <w:sz w:val="20"/>
            <w:szCs w:val="18"/>
          </w:rPr>
          <w:t>tıklayınız</w:t>
        </w:r>
        <w:r w:rsidRPr="0059473A">
          <w:rPr>
            <w:rStyle w:val="AltBilgiChar"/>
            <w:rFonts w:eastAsiaTheme="majorEastAsia"/>
          </w:rPr>
          <w:t>.</w:t>
        </w:r>
      </w:hyperlink>
    </w:p>
    <w:p w14:paraId="1B8E4DED" w14:textId="77777777" w:rsidR="0059473A" w:rsidRPr="0059473A" w:rsidRDefault="0059473A" w:rsidP="00CD68E2">
      <w:pPr>
        <w:spacing w:after="0" w:line="288" w:lineRule="auto"/>
        <w:ind w:left="708"/>
        <w:jc w:val="both"/>
      </w:pPr>
    </w:p>
    <w:p w14:paraId="3CE1992E" w14:textId="6F279756" w:rsidR="0059473A" w:rsidRPr="0059473A" w:rsidRDefault="0059473A" w:rsidP="00CD68E2">
      <w:pPr>
        <w:spacing w:after="0" w:line="288" w:lineRule="auto"/>
        <w:ind w:left="708"/>
        <w:jc w:val="both"/>
        <w:rPr>
          <w:rFonts w:cs="Times New Roman"/>
          <w:u w:val="single"/>
        </w:rPr>
      </w:pPr>
      <w:r w:rsidRPr="0059473A">
        <w:rPr>
          <w:rFonts w:cs="Times New Roman"/>
          <w:b/>
          <w:bCs/>
        </w:rPr>
        <w:t>Duyurudan:</w:t>
      </w:r>
      <w:r w:rsidRPr="0059473A">
        <w:rPr>
          <w:rFonts w:cs="Times New Roman"/>
        </w:rPr>
        <w:t xml:space="preserve"> …</w:t>
      </w:r>
      <w:r w:rsidRPr="0059473A">
        <w:rPr>
          <w:rFonts w:cs="Times New Roman"/>
          <w:u w:val="single"/>
        </w:rPr>
        <w:t xml:space="preserve"> </w:t>
      </w:r>
      <w:r w:rsidRPr="0059473A">
        <w:rPr>
          <w:rFonts w:cs="Times New Roman"/>
        </w:rPr>
        <w:t>Diğer taraftan GTB tarafından e-Fatura Uygulamasına ilişkin olarak 30.06.2017 tarihli ve 2017/7 sayılı Genelge yayımlanmış ve söz konusu Genelge'nin 8 inci maddesinde:</w:t>
      </w:r>
    </w:p>
    <w:p w14:paraId="35BE53DA" w14:textId="3A5BE128" w:rsidR="0059473A" w:rsidRPr="0059473A" w:rsidRDefault="0059473A" w:rsidP="00CD68E2">
      <w:pPr>
        <w:spacing w:after="0" w:line="288" w:lineRule="auto"/>
        <w:ind w:left="708"/>
        <w:jc w:val="both"/>
        <w:rPr>
          <w:rFonts w:cs="Times New Roman"/>
        </w:rPr>
      </w:pPr>
      <w:r w:rsidRPr="0059473A">
        <w:rPr>
          <w:rFonts w:cs="Times New Roman"/>
        </w:rPr>
        <w:t xml:space="preserve">“Vergi Usul Kanunu Genel Tebliği (sıra </w:t>
      </w:r>
      <w:proofErr w:type="spellStart"/>
      <w:r w:rsidRPr="0059473A">
        <w:rPr>
          <w:rFonts w:cs="Times New Roman"/>
        </w:rPr>
        <w:t>no</w:t>
      </w:r>
      <w:proofErr w:type="spellEnd"/>
      <w:r w:rsidRPr="0059473A">
        <w:rPr>
          <w:rFonts w:cs="Times New Roman"/>
        </w:rPr>
        <w:t xml:space="preserve">: 397) uyarınca e-fatura düzenleme yetkisi bulunan yükümlülerin gerek kendi sistemlerinde, gerekse e-fatura Uygulamasında meydana gelebilecek arıza ve kesinti durumlarında </w:t>
      </w:r>
      <w:r w:rsidR="00EB6EA4">
        <w:rPr>
          <w:rFonts w:cs="Times New Roman"/>
        </w:rPr>
        <w:t>kâğıt</w:t>
      </w:r>
      <w:r w:rsidRPr="0059473A">
        <w:rPr>
          <w:rFonts w:cs="Times New Roman"/>
        </w:rPr>
        <w:t xml:space="preserve"> fatura düzenleyebilmeleri mümkün olduğundan, böyle durumlarda </w:t>
      </w:r>
      <w:r w:rsidR="00EB6EA4">
        <w:rPr>
          <w:rFonts w:cs="Times New Roman"/>
        </w:rPr>
        <w:t>kâğıt</w:t>
      </w:r>
      <w:r w:rsidRPr="0059473A">
        <w:rPr>
          <w:rFonts w:cs="Times New Roman"/>
        </w:rPr>
        <w:t xml:space="preserve"> ortamında düzenlenen faturalar 0100 belge kodu seçilerek gümrük beyannamesinin ekinde beyan edilebilir.” açıklamalarına yer verilmiş ve bu çerçevede başvuru süresi 2 saati aşmasına rağmen e-fatura süreci tamamlanamayan işlemler için başkaca bir belge aranmaksızın, firmaların beyanı doğrultusunda </w:t>
      </w:r>
      <w:r w:rsidRPr="0059473A">
        <w:rPr>
          <w:rFonts w:cs="Times New Roman"/>
        </w:rPr>
        <w:lastRenderedPageBreak/>
        <w:t xml:space="preserve">anılan Genelgenin 8 inci maddesi çerçevesinde </w:t>
      </w:r>
      <w:r w:rsidR="00EB6EA4">
        <w:rPr>
          <w:rFonts w:cs="Times New Roman"/>
        </w:rPr>
        <w:t>kâğıt</w:t>
      </w:r>
      <w:r w:rsidRPr="0059473A">
        <w:rPr>
          <w:rFonts w:cs="Times New Roman"/>
        </w:rPr>
        <w:t xml:space="preserve"> ortamında düzenlenen ve 0100 kodu ile beyan edilen faturalarla işlem yapılması yönünde bilgilendirme yapılmıştır.</w:t>
      </w:r>
    </w:p>
    <w:p w14:paraId="61A39960" w14:textId="0577E980" w:rsidR="0059473A" w:rsidRPr="0059473A" w:rsidRDefault="0059473A" w:rsidP="00CD68E2">
      <w:pPr>
        <w:spacing w:after="0" w:line="288" w:lineRule="auto"/>
        <w:ind w:left="708"/>
        <w:jc w:val="both"/>
        <w:rPr>
          <w:rFonts w:cs="Times New Roman"/>
        </w:rPr>
      </w:pPr>
      <w:r w:rsidRPr="0059473A">
        <w:rPr>
          <w:rFonts w:cs="Times New Roman"/>
        </w:rPr>
        <w:t>Ancak Başkanlığımızca yapılan bilgilendirme ile GTB tarafından yapılan bilgilendirmede mükelleflerimizin kâğıt fatura mı yoksa e-faturanın kâğıt çıktısı ile mi işlem yapacakları konusunda tereddüt yaşadıkları görülmüş olup, bu sebeple aşağıdaki açıklamaların yapılmasına gerek duyulmuştur:</w:t>
      </w:r>
    </w:p>
    <w:p w14:paraId="57F3B20A" w14:textId="77777777" w:rsidR="0059473A" w:rsidRDefault="0059473A" w:rsidP="00CD68E2">
      <w:pPr>
        <w:spacing w:after="0" w:line="288" w:lineRule="auto"/>
        <w:ind w:left="708"/>
        <w:jc w:val="both"/>
        <w:rPr>
          <w:rFonts w:cs="Times New Roman"/>
        </w:rPr>
      </w:pPr>
    </w:p>
    <w:p w14:paraId="5C3FE724" w14:textId="41C5E062" w:rsidR="0059473A" w:rsidRDefault="0059473A" w:rsidP="00CD68E2">
      <w:pPr>
        <w:spacing w:after="0" w:line="288" w:lineRule="auto"/>
        <w:ind w:left="708"/>
        <w:jc w:val="both"/>
        <w:rPr>
          <w:rFonts w:cs="Times New Roman"/>
        </w:rPr>
      </w:pPr>
      <w:r w:rsidRPr="0059473A">
        <w:rPr>
          <w:rFonts w:cs="Times New Roman"/>
        </w:rPr>
        <w:t xml:space="preserve">e-Faturanın düzenlendiği an itibariyle GİB e-Fatura sisteminin arızalı ve kesinti halinde bulunması ve e-Fatura’nın GİB’e ulaştırılmaması veya mükellefin kullanmakta olduğu sistemlerinde arıza veya kesinti olması halinde bu durumların genel esaslar çerçevesinde tevsik edilebilir olması şartıyla; e-Faturanın düzenlenebilmesi mümkün bulunmadığından, 397 Sıra No.lu Vergi Usul Kanunu Genel Tebliğinin “9. Sorumluluk ve Cezai Müeyyideler” başlıklı bölümünde yer verilen; “e-Fatura düzenleme yetkisi bulunan mükelleflerin gerek kendi sistemlerinde gerekse e-Fatura Uygulamasında meydana gelebilecek arıza ve kesinti durumlarında fatura düzenleyebilmek için yeteri kadar basılı </w:t>
      </w:r>
      <w:r w:rsidR="00EB6EA4">
        <w:rPr>
          <w:rFonts w:cs="Times New Roman"/>
        </w:rPr>
        <w:t>kâğıt</w:t>
      </w:r>
      <w:r w:rsidRPr="0059473A">
        <w:rPr>
          <w:rFonts w:cs="Times New Roman"/>
        </w:rPr>
        <w:t xml:space="preserve"> fatura bulundurmaları zorunludur.” açıklaması gereğince MATBU (matbaa baskılı) fatura (veya mükellef e-Arşiv fatura uygulamasına geçmiş ise e-Arşiv fatura) düzenlenerek işlem yapılması mümkün bulunmaktadır.</w:t>
      </w:r>
    </w:p>
    <w:p w14:paraId="568B734B" w14:textId="77777777" w:rsidR="0059473A" w:rsidRPr="0059473A" w:rsidRDefault="0059473A" w:rsidP="00CD68E2">
      <w:pPr>
        <w:spacing w:after="0" w:line="288" w:lineRule="auto"/>
        <w:ind w:left="708"/>
        <w:jc w:val="both"/>
        <w:rPr>
          <w:rFonts w:cs="Times New Roman"/>
        </w:rPr>
      </w:pPr>
    </w:p>
    <w:p w14:paraId="1A93462B" w14:textId="66C9935B" w:rsidR="0059473A" w:rsidRDefault="0059473A" w:rsidP="00CD68E2">
      <w:pPr>
        <w:spacing w:after="0" w:line="288" w:lineRule="auto"/>
        <w:ind w:left="708"/>
        <w:jc w:val="both"/>
        <w:rPr>
          <w:rFonts w:cs="Times New Roman"/>
        </w:rPr>
      </w:pPr>
      <w:r w:rsidRPr="0059473A">
        <w:rPr>
          <w:rFonts w:cs="Times New Roman"/>
        </w:rPr>
        <w:t xml:space="preserve">Ancak, e-Faturanın düzenlendiği an itibariyle gerek GİB sistemlerinde gerekse mükellefin kullanmakta olduğu sistemlerde e-Fatura düzenlenmesini engelleyici arıza, kesinti söz konusu değilse bu durumda e-Fatura düzenlenmesi gerekmekle birlikte, GTB sistemlerinde GİB tarafından gönderilen e-Fatura’ya ilişkin referans ID üretilmesinde, sistem yanıtlarının dönülmesinde veya sisteme alınması sırasında bir arıza, kesinti veya teknik başkaca sorunların olması ve bu sürenin 2 saati aşmasına rağmen fatura gönderme sürecinin GTB sistemlerince tamamlanamaması halinde; düzenlenmiş ve GİB’e iletilmiş e-Fatura’nın </w:t>
      </w:r>
      <w:r w:rsidR="00EB6EA4">
        <w:rPr>
          <w:rFonts w:cs="Times New Roman"/>
        </w:rPr>
        <w:t>kâğıt</w:t>
      </w:r>
      <w:r w:rsidRPr="0059473A">
        <w:rPr>
          <w:rFonts w:cs="Times New Roman"/>
        </w:rPr>
        <w:t xml:space="preserve"> çıktısı üzerine işlem tesis edilmesi mümkün bulunduğu gibi MATBU fatura (matbaa baskılı fatura veya e-Arşiv Fatura) ile işlem tesis edilmesi de mümkün bulunmaktadır.</w:t>
      </w:r>
    </w:p>
    <w:p w14:paraId="3BAFD761" w14:textId="77777777" w:rsidR="0059473A" w:rsidRPr="0059473A" w:rsidRDefault="0059473A" w:rsidP="00CD68E2">
      <w:pPr>
        <w:spacing w:after="0" w:line="288" w:lineRule="auto"/>
        <w:ind w:left="708"/>
        <w:jc w:val="both"/>
        <w:rPr>
          <w:rFonts w:cs="Times New Roman"/>
        </w:rPr>
      </w:pPr>
    </w:p>
    <w:p w14:paraId="1EF79D4A" w14:textId="39401DC2" w:rsidR="0059473A" w:rsidRPr="0059473A" w:rsidRDefault="0059473A" w:rsidP="00CD68E2">
      <w:pPr>
        <w:spacing w:after="0" w:line="288" w:lineRule="auto"/>
        <w:ind w:left="708"/>
        <w:jc w:val="both"/>
        <w:rPr>
          <w:rFonts w:cs="Times New Roman"/>
          <w:sz w:val="24"/>
          <w:szCs w:val="24"/>
          <w:u w:val="single" w:color="C00000"/>
        </w:rPr>
      </w:pPr>
      <w:r w:rsidRPr="0059473A">
        <w:rPr>
          <w:rFonts w:cs="Times New Roman"/>
          <w:sz w:val="24"/>
          <w:szCs w:val="24"/>
          <w:u w:val="single" w:color="C00000"/>
        </w:rPr>
        <w:t xml:space="preserve">Bu çerçevede matbu fatura düzenlenmeden önce, e-Fatura düzenleme ve GİB sistemlerine iletilmesi açısından teknik engel, arıza veya kesinti durumunun olup olmadığı değerlendirilmeli, söz konusu durumların bulunmaması halinde, e-Fatura düzenlenmeli ve GİB sistemlerine gönderildikten sonra GTB sistemlerinde 2 saati aşan teknik bir aksaklık nedeniyle e-Fatura’ya göre işlemlerin tamamlanamaması halinde; e-Faturanın </w:t>
      </w:r>
      <w:r w:rsidR="00EB6EA4">
        <w:rPr>
          <w:rFonts w:cs="Times New Roman"/>
          <w:sz w:val="24"/>
          <w:szCs w:val="24"/>
          <w:u w:val="single" w:color="C00000"/>
        </w:rPr>
        <w:t>kâğıt</w:t>
      </w:r>
      <w:r w:rsidRPr="0059473A">
        <w:rPr>
          <w:rFonts w:cs="Times New Roman"/>
          <w:sz w:val="24"/>
          <w:szCs w:val="24"/>
          <w:u w:val="single" w:color="C00000"/>
        </w:rPr>
        <w:t xml:space="preserve"> çıktısı üzerine </w:t>
      </w:r>
      <w:r w:rsidR="00EB6EA4">
        <w:rPr>
          <w:rFonts w:cs="Times New Roman"/>
          <w:sz w:val="24"/>
          <w:szCs w:val="24"/>
          <w:u w:val="single" w:color="C00000"/>
        </w:rPr>
        <w:t>kâğıt</w:t>
      </w:r>
      <w:r w:rsidRPr="0059473A">
        <w:rPr>
          <w:rFonts w:cs="Times New Roman"/>
          <w:sz w:val="24"/>
          <w:szCs w:val="24"/>
          <w:u w:val="single" w:color="C00000"/>
        </w:rPr>
        <w:t xml:space="preserve"> fatura prosedürüne göre gümrük çıkış işlemlerinin yapılması mümkün bulunduğu gibi MATBU fatura (matbaa baskılı fatura veya e-Arşiv Fatura) dikkate alınarak </w:t>
      </w:r>
      <w:r w:rsidR="00EB6EA4">
        <w:rPr>
          <w:rFonts w:cs="Times New Roman"/>
          <w:sz w:val="24"/>
          <w:szCs w:val="24"/>
          <w:u w:val="single" w:color="C00000"/>
        </w:rPr>
        <w:t>kâğıt</w:t>
      </w:r>
      <w:r w:rsidRPr="0059473A">
        <w:rPr>
          <w:rFonts w:cs="Times New Roman"/>
          <w:sz w:val="24"/>
          <w:szCs w:val="24"/>
          <w:u w:val="single" w:color="C00000"/>
        </w:rPr>
        <w:t xml:space="preserve"> fatura prosedürüne göre gümrük çıkış işlemlerinin yapılması da mümkün bulunmaktadır.</w:t>
      </w:r>
    </w:p>
    <w:p w14:paraId="36B4976D" w14:textId="77777777" w:rsidR="000F557D" w:rsidRPr="001E16B4" w:rsidRDefault="000F557D" w:rsidP="00CD68E2">
      <w:pPr>
        <w:spacing w:after="0" w:line="288" w:lineRule="auto"/>
        <w:jc w:val="both"/>
        <w:rPr>
          <w:rFonts w:cs="Times New Roman"/>
          <w:sz w:val="24"/>
        </w:rPr>
      </w:pPr>
    </w:p>
    <w:p w14:paraId="2A43CE61" w14:textId="2F0530DD" w:rsidR="00B06D44" w:rsidRPr="00B06D44" w:rsidRDefault="000F557D" w:rsidP="00CD68E2">
      <w:pPr>
        <w:pStyle w:val="Balk4"/>
        <w:spacing w:before="0" w:line="288" w:lineRule="auto"/>
      </w:pPr>
      <w:bookmarkStart w:id="363" w:name="_Toc111293352"/>
      <w:r>
        <w:t>3</w:t>
      </w:r>
      <w:r w:rsidRPr="00B06D44">
        <w:t>.1.2-</w:t>
      </w:r>
      <w:r w:rsidRPr="00B06D44">
        <w:tab/>
        <w:t>Gümrük ve Ticaret Bakanlığı</w:t>
      </w:r>
      <w:bookmarkEnd w:id="363"/>
    </w:p>
    <w:p w14:paraId="0651235A" w14:textId="77777777" w:rsidR="00B06D44" w:rsidRPr="001E16B4" w:rsidRDefault="00B06D44" w:rsidP="00CD68E2">
      <w:pPr>
        <w:spacing w:after="0" w:line="288" w:lineRule="auto"/>
        <w:jc w:val="both"/>
        <w:rPr>
          <w:rFonts w:cs="Times New Roman"/>
          <w:sz w:val="24"/>
        </w:rPr>
      </w:pPr>
      <w:r w:rsidRPr="001E16B4">
        <w:rPr>
          <w:rFonts w:cs="Times New Roman"/>
          <w:sz w:val="24"/>
        </w:rPr>
        <w:t>Kendisine gelen ihracat faturalarını gümrük beyannamesi ekinde alan kurumdur.</w:t>
      </w:r>
    </w:p>
    <w:p w14:paraId="71C5EB70" w14:textId="77777777" w:rsidR="00B06D44" w:rsidRPr="001E16B4" w:rsidRDefault="00B06D44" w:rsidP="00CD68E2">
      <w:pPr>
        <w:spacing w:after="0" w:line="288" w:lineRule="auto"/>
        <w:jc w:val="both"/>
        <w:rPr>
          <w:rFonts w:cs="Times New Roman"/>
          <w:sz w:val="24"/>
        </w:rPr>
      </w:pPr>
      <w:r w:rsidRPr="001E16B4">
        <w:rPr>
          <w:rFonts w:cs="Times New Roman"/>
          <w:sz w:val="24"/>
        </w:rPr>
        <w:t>Gümrük ve Ticaret Bakanlığı:</w:t>
      </w:r>
    </w:p>
    <w:p w14:paraId="50E62D49" w14:textId="77777777" w:rsidR="00B06D44" w:rsidRPr="001E16B4" w:rsidRDefault="00B06D44" w:rsidP="00CD68E2">
      <w:pPr>
        <w:spacing w:after="0" w:line="288" w:lineRule="auto"/>
        <w:jc w:val="both"/>
        <w:rPr>
          <w:rFonts w:cs="Times New Roman"/>
          <w:sz w:val="24"/>
        </w:rPr>
      </w:pPr>
      <w:r w:rsidRPr="001E16B4">
        <w:rPr>
          <w:rFonts w:cs="Times New Roman"/>
          <w:sz w:val="24"/>
        </w:rPr>
        <w:t>• İhracat faturasını;</w:t>
      </w:r>
    </w:p>
    <w:p w14:paraId="29641E44" w14:textId="083CD67A" w:rsidR="00B06D44" w:rsidRPr="001E16B4" w:rsidRDefault="00B06D44" w:rsidP="008443AE">
      <w:pPr>
        <w:numPr>
          <w:ilvl w:val="0"/>
          <w:numId w:val="62"/>
        </w:numPr>
        <w:spacing w:after="0" w:line="288" w:lineRule="auto"/>
        <w:jc w:val="both"/>
        <w:rPr>
          <w:rFonts w:cs="Times New Roman"/>
          <w:sz w:val="24"/>
        </w:rPr>
      </w:pPr>
      <w:r w:rsidRPr="001E16B4">
        <w:rPr>
          <w:rFonts w:cs="Times New Roman"/>
          <w:sz w:val="24"/>
        </w:rPr>
        <w:t>Elektronik ortamda sistemine alır,</w:t>
      </w:r>
    </w:p>
    <w:p w14:paraId="00E9DAE4" w14:textId="1AE6737B" w:rsidR="00B06D44" w:rsidRPr="001E16B4" w:rsidRDefault="00B06D44" w:rsidP="008443AE">
      <w:pPr>
        <w:numPr>
          <w:ilvl w:val="0"/>
          <w:numId w:val="62"/>
        </w:numPr>
        <w:spacing w:after="0" w:line="288" w:lineRule="auto"/>
        <w:jc w:val="both"/>
        <w:rPr>
          <w:rFonts w:cs="Times New Roman"/>
          <w:sz w:val="24"/>
        </w:rPr>
      </w:pPr>
      <w:r w:rsidRPr="001E16B4">
        <w:rPr>
          <w:rFonts w:cs="Times New Roman"/>
          <w:sz w:val="24"/>
        </w:rPr>
        <w:t>Alınan fatura için, 23 haneli bir referans numarası üretir.</w:t>
      </w:r>
    </w:p>
    <w:p w14:paraId="267F1B8C" w14:textId="26A114E6" w:rsidR="00B06D44" w:rsidRPr="001E16B4" w:rsidRDefault="00B06D44" w:rsidP="008443AE">
      <w:pPr>
        <w:numPr>
          <w:ilvl w:val="0"/>
          <w:numId w:val="62"/>
        </w:numPr>
        <w:spacing w:after="0" w:line="288" w:lineRule="auto"/>
        <w:jc w:val="both"/>
        <w:rPr>
          <w:rFonts w:cs="Times New Roman"/>
          <w:sz w:val="24"/>
        </w:rPr>
      </w:pPr>
      <w:r w:rsidRPr="001E16B4">
        <w:rPr>
          <w:rFonts w:cs="Times New Roman"/>
          <w:color w:val="7030A0"/>
          <w:sz w:val="24"/>
        </w:rPr>
        <w:t xml:space="preserve">23 haneli referans numarasını </w:t>
      </w:r>
      <w:r w:rsidRPr="001E16B4">
        <w:rPr>
          <w:rFonts w:cs="Times New Roman"/>
          <w:sz w:val="24"/>
        </w:rPr>
        <w:t>Gümrük ve Ticaret Bakanlığı portalı aracılığıyla ihracat faturasını düzenleyen yükümlüye bildirir.</w:t>
      </w:r>
    </w:p>
    <w:p w14:paraId="75507E9B" w14:textId="2CCE7E08" w:rsidR="00B06D44" w:rsidRPr="001E16B4" w:rsidRDefault="00B06D44" w:rsidP="008443AE">
      <w:pPr>
        <w:numPr>
          <w:ilvl w:val="0"/>
          <w:numId w:val="62"/>
        </w:numPr>
        <w:shd w:val="clear" w:color="auto" w:fill="E2EFD9" w:themeFill="accent6" w:themeFillTint="33"/>
        <w:spacing w:after="0" w:line="288" w:lineRule="auto"/>
        <w:jc w:val="both"/>
        <w:rPr>
          <w:rFonts w:cs="Times New Roman"/>
          <w:sz w:val="24"/>
        </w:rPr>
      </w:pPr>
      <w:r w:rsidRPr="001E16B4">
        <w:rPr>
          <w:rFonts w:cs="Times New Roman"/>
          <w:sz w:val="24"/>
        </w:rPr>
        <w:t xml:space="preserve">Bildirilen 23 haneli referans numarası ile belge tarihi gümrük beyannamesinin </w:t>
      </w:r>
      <w:r w:rsidRPr="001E16B4">
        <w:rPr>
          <w:rFonts w:cs="Times New Roman"/>
          <w:b/>
          <w:bCs/>
          <w:sz w:val="24"/>
        </w:rPr>
        <w:t xml:space="preserve">44 </w:t>
      </w:r>
      <w:proofErr w:type="spellStart"/>
      <w:r w:rsidRPr="001E16B4">
        <w:rPr>
          <w:rFonts w:cs="Times New Roman"/>
          <w:b/>
          <w:bCs/>
          <w:sz w:val="24"/>
        </w:rPr>
        <w:t>no’lu</w:t>
      </w:r>
      <w:proofErr w:type="spellEnd"/>
      <w:r w:rsidRPr="001E16B4">
        <w:rPr>
          <w:rFonts w:cs="Times New Roman"/>
          <w:b/>
          <w:bCs/>
          <w:sz w:val="24"/>
        </w:rPr>
        <w:t xml:space="preserve"> kutusunda</w:t>
      </w:r>
      <w:r w:rsidRPr="001E16B4">
        <w:rPr>
          <w:rFonts w:cs="Times New Roman"/>
          <w:sz w:val="24"/>
        </w:rPr>
        <w:t xml:space="preserve"> “</w:t>
      </w:r>
      <w:r w:rsidRPr="001E16B4">
        <w:rPr>
          <w:rFonts w:cs="Times New Roman"/>
          <w:color w:val="7030A0"/>
          <w:sz w:val="24"/>
        </w:rPr>
        <w:t>Belge Referans No</w:t>
      </w:r>
      <w:r w:rsidRPr="001E16B4">
        <w:rPr>
          <w:rFonts w:cs="Times New Roman"/>
          <w:sz w:val="24"/>
        </w:rPr>
        <w:t>” ve “Belge Tarihi” alanlarında yükümlü tarafından beyan edilir.</w:t>
      </w:r>
    </w:p>
    <w:p w14:paraId="2C160738" w14:textId="08C5B381" w:rsidR="00B06D44" w:rsidRPr="001E16B4" w:rsidRDefault="00B06D44" w:rsidP="008443AE">
      <w:pPr>
        <w:numPr>
          <w:ilvl w:val="0"/>
          <w:numId w:val="62"/>
        </w:numPr>
        <w:shd w:val="clear" w:color="auto" w:fill="FFF2CC" w:themeFill="accent4" w:themeFillTint="33"/>
        <w:spacing w:after="0" w:line="288" w:lineRule="auto"/>
        <w:jc w:val="both"/>
        <w:rPr>
          <w:rFonts w:cs="Times New Roman"/>
          <w:sz w:val="24"/>
        </w:rPr>
      </w:pPr>
      <w:r w:rsidRPr="001E16B4">
        <w:rPr>
          <w:rFonts w:cs="Times New Roman"/>
          <w:sz w:val="24"/>
        </w:rPr>
        <w:lastRenderedPageBreak/>
        <w:t xml:space="preserve">Gümrük beyannamesinin tescilinden önce / sonra </w:t>
      </w:r>
      <w:r w:rsidRPr="001E16B4">
        <w:rPr>
          <w:rFonts w:cs="Times New Roman"/>
          <w:b/>
          <w:bCs/>
          <w:sz w:val="24"/>
        </w:rPr>
        <w:t>faturada değişiklik yapılması gerektiğinde</w:t>
      </w:r>
      <w:r w:rsidRPr="001E16B4">
        <w:rPr>
          <w:rFonts w:cs="Times New Roman"/>
          <w:sz w:val="24"/>
        </w:rPr>
        <w:t>, değişiklik yapılacak olan fatura ve bu fatura için alınan referans numarası iptal edilir. İptal edilen fatura için alınan referans numarası beyannamenin tescilinde kullanılamaz.</w:t>
      </w:r>
    </w:p>
    <w:p w14:paraId="5C81EC05" w14:textId="0D87F362" w:rsidR="000F557D" w:rsidRPr="001E16B4" w:rsidRDefault="00B06D44" w:rsidP="008443AE">
      <w:pPr>
        <w:numPr>
          <w:ilvl w:val="0"/>
          <w:numId w:val="62"/>
        </w:numPr>
        <w:spacing w:after="0" w:line="288" w:lineRule="auto"/>
        <w:jc w:val="both"/>
        <w:rPr>
          <w:rFonts w:cs="Times New Roman"/>
          <w:sz w:val="24"/>
        </w:rPr>
      </w:pPr>
      <w:r w:rsidRPr="001E16B4">
        <w:rPr>
          <w:rFonts w:cs="Times New Roman"/>
          <w:sz w:val="24"/>
        </w:rPr>
        <w:t>Gümrük işlemleri mevzuat dahilinde tamamlanır.</w:t>
      </w:r>
    </w:p>
    <w:p w14:paraId="3390B3AB" w14:textId="77777777" w:rsidR="00BE2CBC" w:rsidRPr="001E16B4" w:rsidRDefault="00BE2CBC" w:rsidP="00CD68E2">
      <w:pPr>
        <w:spacing w:after="0" w:line="288" w:lineRule="auto"/>
        <w:jc w:val="both"/>
        <w:rPr>
          <w:rFonts w:cs="Times New Roman"/>
          <w:sz w:val="24"/>
        </w:rPr>
      </w:pPr>
    </w:p>
    <w:p w14:paraId="2FDAFFC0" w14:textId="6F409E3F" w:rsidR="00B06D44" w:rsidRPr="001E16B4" w:rsidRDefault="000F557D" w:rsidP="00CD68E2">
      <w:pPr>
        <w:pStyle w:val="Balk4"/>
        <w:spacing w:before="0" w:line="288" w:lineRule="auto"/>
        <w:rPr>
          <w:rFonts w:ascii="Times New Roman" w:hAnsi="Times New Roman"/>
          <w:sz w:val="24"/>
        </w:rPr>
      </w:pPr>
      <w:bookmarkStart w:id="364" w:name="_Toc111293353"/>
      <w:r>
        <w:t>3</w:t>
      </w:r>
      <w:r w:rsidRPr="00B06D44">
        <w:t>.1.3-</w:t>
      </w:r>
      <w:r w:rsidRPr="00B06D44">
        <w:tab/>
        <w:t>Merkez</w:t>
      </w:r>
      <w:bookmarkEnd w:id="364"/>
    </w:p>
    <w:p w14:paraId="76CD1738" w14:textId="43CC776B" w:rsidR="00B06D44" w:rsidRPr="001E16B4" w:rsidRDefault="00B06D44" w:rsidP="00CD68E2">
      <w:pPr>
        <w:spacing w:after="0" w:line="288" w:lineRule="auto"/>
        <w:jc w:val="both"/>
        <w:rPr>
          <w:rFonts w:cs="Times New Roman"/>
          <w:sz w:val="24"/>
        </w:rPr>
      </w:pPr>
      <w:r w:rsidRPr="001E16B4">
        <w:rPr>
          <w:rFonts w:cs="Times New Roman"/>
          <w:sz w:val="24"/>
        </w:rPr>
        <w:t>•Kendisine gelen e-faturayı ve uygulama yanıtını;</w:t>
      </w:r>
    </w:p>
    <w:p w14:paraId="3500BA01" w14:textId="77777777" w:rsidR="00B06D44" w:rsidRPr="001E16B4" w:rsidRDefault="00B06D44" w:rsidP="00CD68E2">
      <w:pPr>
        <w:spacing w:after="0" w:line="288" w:lineRule="auto"/>
        <w:jc w:val="both"/>
        <w:rPr>
          <w:rFonts w:cs="Times New Roman"/>
          <w:sz w:val="24"/>
        </w:rPr>
      </w:pPr>
      <w:proofErr w:type="gramStart"/>
      <w:r w:rsidRPr="001E16B4">
        <w:rPr>
          <w:rFonts w:cs="Times New Roman"/>
          <w:sz w:val="24"/>
        </w:rPr>
        <w:t>o</w:t>
      </w:r>
      <w:proofErr w:type="gramEnd"/>
      <w:r w:rsidRPr="001E16B4">
        <w:rPr>
          <w:rFonts w:cs="Times New Roman"/>
          <w:sz w:val="24"/>
        </w:rPr>
        <w:t xml:space="preserve"> Alır,</w:t>
      </w:r>
    </w:p>
    <w:p w14:paraId="77EC792C" w14:textId="77777777" w:rsidR="00B06D44" w:rsidRPr="001E16B4" w:rsidRDefault="00B06D44" w:rsidP="00CD68E2">
      <w:pPr>
        <w:spacing w:after="0" w:line="288" w:lineRule="auto"/>
        <w:jc w:val="both"/>
        <w:rPr>
          <w:rFonts w:cs="Times New Roman"/>
          <w:sz w:val="24"/>
        </w:rPr>
      </w:pPr>
      <w:proofErr w:type="gramStart"/>
      <w:r w:rsidRPr="001E16B4">
        <w:rPr>
          <w:rFonts w:cs="Times New Roman"/>
          <w:sz w:val="24"/>
        </w:rPr>
        <w:t>o</w:t>
      </w:r>
      <w:proofErr w:type="gramEnd"/>
      <w:r w:rsidRPr="001E16B4">
        <w:rPr>
          <w:rFonts w:cs="Times New Roman"/>
          <w:sz w:val="24"/>
        </w:rPr>
        <w:t xml:space="preserve"> Veri aktarım protokolü ile belirtilen veri kurallarına uygunluğunu denetler,</w:t>
      </w:r>
    </w:p>
    <w:p w14:paraId="45F191C2" w14:textId="77777777" w:rsidR="00B06D44" w:rsidRPr="001E16B4" w:rsidRDefault="00B06D44" w:rsidP="00CD68E2">
      <w:pPr>
        <w:spacing w:after="0" w:line="288" w:lineRule="auto"/>
        <w:jc w:val="both"/>
        <w:rPr>
          <w:rFonts w:cs="Times New Roman"/>
          <w:sz w:val="24"/>
        </w:rPr>
      </w:pPr>
      <w:proofErr w:type="gramStart"/>
      <w:r w:rsidRPr="001E16B4">
        <w:rPr>
          <w:rFonts w:cs="Times New Roman"/>
          <w:sz w:val="24"/>
        </w:rPr>
        <w:t>o</w:t>
      </w:r>
      <w:proofErr w:type="gramEnd"/>
      <w:r w:rsidRPr="001E16B4">
        <w:rPr>
          <w:rFonts w:cs="Times New Roman"/>
          <w:sz w:val="24"/>
        </w:rPr>
        <w:t xml:space="preserve"> İşler,</w:t>
      </w:r>
    </w:p>
    <w:p w14:paraId="5F719438" w14:textId="77777777" w:rsidR="00B06D44" w:rsidRPr="001E16B4" w:rsidRDefault="00B06D44" w:rsidP="00CD68E2">
      <w:pPr>
        <w:spacing w:after="0" w:line="288" w:lineRule="auto"/>
        <w:jc w:val="both"/>
        <w:rPr>
          <w:rFonts w:cs="Times New Roman"/>
          <w:sz w:val="24"/>
        </w:rPr>
      </w:pPr>
      <w:proofErr w:type="gramStart"/>
      <w:r w:rsidRPr="001E16B4">
        <w:rPr>
          <w:rFonts w:cs="Times New Roman"/>
          <w:sz w:val="24"/>
        </w:rPr>
        <w:t>o</w:t>
      </w:r>
      <w:proofErr w:type="gramEnd"/>
      <w:r w:rsidRPr="001E16B4">
        <w:rPr>
          <w:rFonts w:cs="Times New Roman"/>
          <w:sz w:val="24"/>
        </w:rPr>
        <w:t xml:space="preserve"> İlgili adrese iletir,</w:t>
      </w:r>
    </w:p>
    <w:p w14:paraId="235012E5" w14:textId="6F7D2390" w:rsidR="00B06D44" w:rsidRPr="001E16B4" w:rsidRDefault="00B06D44" w:rsidP="00CD68E2">
      <w:pPr>
        <w:spacing w:after="0" w:line="288" w:lineRule="auto"/>
        <w:jc w:val="both"/>
        <w:rPr>
          <w:rFonts w:cs="Times New Roman"/>
          <w:sz w:val="24"/>
        </w:rPr>
      </w:pPr>
      <w:proofErr w:type="gramStart"/>
      <w:r w:rsidRPr="001E16B4">
        <w:rPr>
          <w:rFonts w:cs="Times New Roman"/>
          <w:sz w:val="24"/>
        </w:rPr>
        <w:t>o</w:t>
      </w:r>
      <w:proofErr w:type="gramEnd"/>
      <w:r w:rsidRPr="001E16B4">
        <w:rPr>
          <w:rFonts w:cs="Times New Roman"/>
          <w:sz w:val="24"/>
        </w:rPr>
        <w:t xml:space="preserve"> Sistem yanıtı oluşturur ve ilgili adrese iletir.</w:t>
      </w:r>
    </w:p>
    <w:p w14:paraId="2ECA4A18" w14:textId="77777777" w:rsidR="00265CD2" w:rsidRPr="001E16B4" w:rsidRDefault="00265CD2" w:rsidP="00CD68E2">
      <w:pPr>
        <w:spacing w:after="0" w:line="288" w:lineRule="auto"/>
        <w:jc w:val="both"/>
        <w:rPr>
          <w:rFonts w:cs="Times New Roman"/>
          <w:sz w:val="24"/>
        </w:rPr>
      </w:pPr>
    </w:p>
    <w:p w14:paraId="51F199E8" w14:textId="160E182B" w:rsidR="00B06D44" w:rsidRPr="001E16B4" w:rsidRDefault="00B06D44" w:rsidP="00CD68E2">
      <w:pPr>
        <w:spacing w:after="0" w:line="288" w:lineRule="auto"/>
        <w:jc w:val="both"/>
        <w:rPr>
          <w:rFonts w:cs="Times New Roman"/>
          <w:sz w:val="24"/>
        </w:rPr>
      </w:pPr>
      <w:r w:rsidRPr="001E16B4">
        <w:rPr>
          <w:rFonts w:cs="Times New Roman"/>
          <w:sz w:val="24"/>
        </w:rPr>
        <w:t>•Kendisine gelen sistem yanıtını;</w:t>
      </w:r>
    </w:p>
    <w:p w14:paraId="3CAA3465" w14:textId="77777777" w:rsidR="00B06D44" w:rsidRPr="001E16B4" w:rsidRDefault="00B06D44" w:rsidP="00CD68E2">
      <w:pPr>
        <w:spacing w:after="0" w:line="288" w:lineRule="auto"/>
        <w:jc w:val="both"/>
        <w:rPr>
          <w:rFonts w:cs="Times New Roman"/>
          <w:sz w:val="24"/>
        </w:rPr>
      </w:pPr>
      <w:proofErr w:type="gramStart"/>
      <w:r w:rsidRPr="001E16B4">
        <w:rPr>
          <w:rFonts w:cs="Times New Roman"/>
          <w:sz w:val="24"/>
        </w:rPr>
        <w:t>o</w:t>
      </w:r>
      <w:proofErr w:type="gramEnd"/>
      <w:r w:rsidRPr="001E16B4">
        <w:rPr>
          <w:rFonts w:cs="Times New Roman"/>
          <w:sz w:val="24"/>
        </w:rPr>
        <w:t xml:space="preserve"> Alır,</w:t>
      </w:r>
    </w:p>
    <w:p w14:paraId="68A8DBBC" w14:textId="77777777" w:rsidR="00B06D44" w:rsidRPr="001E16B4" w:rsidRDefault="00B06D44" w:rsidP="00CD68E2">
      <w:pPr>
        <w:spacing w:after="0" w:line="288" w:lineRule="auto"/>
        <w:jc w:val="both"/>
        <w:rPr>
          <w:rFonts w:cs="Times New Roman"/>
          <w:sz w:val="24"/>
        </w:rPr>
      </w:pPr>
      <w:proofErr w:type="gramStart"/>
      <w:r w:rsidRPr="001E16B4">
        <w:rPr>
          <w:rFonts w:cs="Times New Roman"/>
          <w:sz w:val="24"/>
        </w:rPr>
        <w:t>o</w:t>
      </w:r>
      <w:proofErr w:type="gramEnd"/>
      <w:r w:rsidRPr="001E16B4">
        <w:rPr>
          <w:rFonts w:cs="Times New Roman"/>
          <w:sz w:val="24"/>
        </w:rPr>
        <w:t xml:space="preserve"> Veri aktarım protokolü ile belirtilen veri kurallarına uygunluğunu denetler,</w:t>
      </w:r>
    </w:p>
    <w:p w14:paraId="31029B5B" w14:textId="77777777" w:rsidR="00B06D44" w:rsidRPr="001E16B4" w:rsidRDefault="00B06D44" w:rsidP="00CD68E2">
      <w:pPr>
        <w:spacing w:after="0" w:line="288" w:lineRule="auto"/>
        <w:jc w:val="both"/>
        <w:rPr>
          <w:rFonts w:cs="Times New Roman"/>
          <w:sz w:val="24"/>
        </w:rPr>
      </w:pPr>
      <w:proofErr w:type="gramStart"/>
      <w:r w:rsidRPr="001E16B4">
        <w:rPr>
          <w:rFonts w:cs="Times New Roman"/>
          <w:sz w:val="24"/>
        </w:rPr>
        <w:t>o</w:t>
      </w:r>
      <w:proofErr w:type="gramEnd"/>
      <w:r w:rsidRPr="001E16B4">
        <w:rPr>
          <w:rFonts w:cs="Times New Roman"/>
          <w:sz w:val="24"/>
        </w:rPr>
        <w:t xml:space="preserve"> İşler,</w:t>
      </w:r>
    </w:p>
    <w:p w14:paraId="4C0EC6A7" w14:textId="77777777" w:rsidR="00B06D44" w:rsidRPr="001E16B4" w:rsidRDefault="00B06D44" w:rsidP="00CD68E2">
      <w:pPr>
        <w:spacing w:after="0" w:line="288" w:lineRule="auto"/>
        <w:jc w:val="both"/>
        <w:rPr>
          <w:rFonts w:cs="Times New Roman"/>
          <w:sz w:val="24"/>
        </w:rPr>
      </w:pPr>
      <w:proofErr w:type="gramStart"/>
      <w:r w:rsidRPr="001E16B4">
        <w:rPr>
          <w:rFonts w:cs="Times New Roman"/>
          <w:sz w:val="24"/>
        </w:rPr>
        <w:t>o</w:t>
      </w:r>
      <w:proofErr w:type="gramEnd"/>
      <w:r w:rsidRPr="001E16B4">
        <w:rPr>
          <w:rFonts w:cs="Times New Roman"/>
          <w:sz w:val="24"/>
        </w:rPr>
        <w:t xml:space="preserve"> İlgili adrese iletir.</w:t>
      </w:r>
    </w:p>
    <w:p w14:paraId="6DE7D147" w14:textId="35C1EA5C" w:rsidR="00B06D44" w:rsidRPr="001E16B4" w:rsidRDefault="00B06D44" w:rsidP="00CD68E2">
      <w:pPr>
        <w:spacing w:after="0" w:line="288" w:lineRule="auto"/>
        <w:jc w:val="both"/>
        <w:rPr>
          <w:rFonts w:cs="Times New Roman"/>
          <w:sz w:val="24"/>
        </w:rPr>
      </w:pPr>
      <w:r w:rsidRPr="001E16B4">
        <w:rPr>
          <w:rFonts w:cs="Times New Roman"/>
          <w:sz w:val="24"/>
        </w:rPr>
        <w:t xml:space="preserve">Merkez, uygulama ile ilgili her adımda </w:t>
      </w:r>
      <w:proofErr w:type="spellStart"/>
      <w:r w:rsidRPr="001E16B4">
        <w:rPr>
          <w:rFonts w:cs="Times New Roman"/>
          <w:sz w:val="24"/>
        </w:rPr>
        <w:t>loglama</w:t>
      </w:r>
      <w:proofErr w:type="spellEnd"/>
      <w:r w:rsidRPr="001E16B4">
        <w:rPr>
          <w:rFonts w:cs="Times New Roman"/>
          <w:sz w:val="24"/>
        </w:rPr>
        <w:t xml:space="preserve"> yapar.</w:t>
      </w:r>
    </w:p>
    <w:p w14:paraId="6B48A2DC" w14:textId="77777777" w:rsidR="000F557D" w:rsidRPr="001E16B4" w:rsidRDefault="000F557D" w:rsidP="00CD68E2">
      <w:pPr>
        <w:spacing w:after="0" w:line="288" w:lineRule="auto"/>
        <w:jc w:val="both"/>
        <w:rPr>
          <w:rFonts w:cs="Times New Roman"/>
          <w:sz w:val="24"/>
        </w:rPr>
      </w:pPr>
    </w:p>
    <w:p w14:paraId="71547E1C" w14:textId="51E0E5CB" w:rsidR="00B06D44" w:rsidRPr="00B06D44" w:rsidRDefault="00265CD2" w:rsidP="00CD68E2">
      <w:pPr>
        <w:pStyle w:val="Balk4"/>
        <w:spacing w:before="0" w:line="288" w:lineRule="auto"/>
      </w:pPr>
      <w:bookmarkStart w:id="365" w:name="_Toc111293354"/>
      <w:r>
        <w:t>3</w:t>
      </w:r>
      <w:r w:rsidR="000F557D" w:rsidRPr="00B06D44">
        <w:t>.1.4-Alıcı Kurum</w:t>
      </w:r>
      <w:bookmarkEnd w:id="365"/>
    </w:p>
    <w:p w14:paraId="5C879248" w14:textId="3639D6FC" w:rsidR="00B06D44" w:rsidRPr="001E16B4" w:rsidRDefault="00B06D44" w:rsidP="00CD68E2">
      <w:pPr>
        <w:spacing w:after="0" w:line="288" w:lineRule="auto"/>
        <w:jc w:val="both"/>
        <w:rPr>
          <w:rFonts w:cs="Times New Roman"/>
          <w:sz w:val="24"/>
        </w:rPr>
      </w:pPr>
      <w:r w:rsidRPr="001E16B4">
        <w:rPr>
          <w:rFonts w:cs="Times New Roman"/>
          <w:sz w:val="24"/>
        </w:rPr>
        <w:t>İhracat faturasındaki malı/malları satın alan kurumdur. İhracat e-faturasını kendi ülkesindeki işlemleri için satıcı kurumdan talep edebilir.</w:t>
      </w:r>
    </w:p>
    <w:p w14:paraId="63F96533" w14:textId="71AC45B1" w:rsidR="00265CD2" w:rsidRPr="001E16B4" w:rsidRDefault="00265CD2" w:rsidP="00CD68E2">
      <w:pPr>
        <w:spacing w:after="0" w:line="288" w:lineRule="auto"/>
        <w:jc w:val="both"/>
        <w:rPr>
          <w:rFonts w:cs="Times New Roman"/>
          <w:sz w:val="24"/>
        </w:rPr>
      </w:pPr>
    </w:p>
    <w:p w14:paraId="5664B491" w14:textId="6CA3ED95" w:rsidR="00265CD2" w:rsidRPr="00265CD2" w:rsidRDefault="00265CD2" w:rsidP="00CD68E2">
      <w:pPr>
        <w:pStyle w:val="Balk3"/>
        <w:spacing w:before="0" w:line="288" w:lineRule="auto"/>
      </w:pPr>
      <w:bookmarkStart w:id="366" w:name="_Toc111293355"/>
      <w:r w:rsidRPr="00265CD2">
        <w:t>3.2-Fatura ve Uygulama Yanıtı Formatı</w:t>
      </w:r>
      <w:bookmarkEnd w:id="366"/>
    </w:p>
    <w:p w14:paraId="706FFD3C" w14:textId="2DF501F4" w:rsidR="00265CD2" w:rsidRPr="00265CD2" w:rsidRDefault="00265CD2" w:rsidP="00CD68E2">
      <w:pPr>
        <w:pStyle w:val="Balk4"/>
        <w:spacing w:before="0" w:line="288" w:lineRule="auto"/>
      </w:pPr>
      <w:bookmarkStart w:id="367" w:name="_Toc111293356"/>
      <w:r w:rsidRPr="00265CD2">
        <w:t>3.2.1-Fatura Formatı</w:t>
      </w:r>
      <w:bookmarkEnd w:id="367"/>
    </w:p>
    <w:p w14:paraId="78FA9447" w14:textId="4542781C" w:rsidR="00265CD2" w:rsidRPr="001E16B4" w:rsidRDefault="00265CD2"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-Fatura UBL TR</w:t>
      </w:r>
      <w:r w:rsidRPr="001E16B4">
        <w:rPr>
          <w:sz w:val="24"/>
        </w:rPr>
        <w:t xml:space="preserve"> (UBL Türkiye Özelleştirmesi) </w:t>
      </w:r>
      <w:r w:rsidRPr="001E16B4">
        <w:rPr>
          <w:rFonts w:cs="Times New Roman"/>
          <w:sz w:val="24"/>
        </w:rPr>
        <w:t>1.2 temel standardından farklı ihracat faturasında bulunması gereken bilgiler aşağıda belirtilmiştir.</w:t>
      </w:r>
    </w:p>
    <w:p w14:paraId="220695B4" w14:textId="71A9D176" w:rsidR="00265CD2" w:rsidRPr="001E16B4" w:rsidRDefault="00265CD2" w:rsidP="00CD68E2">
      <w:pPr>
        <w:spacing w:after="0" w:line="288" w:lineRule="auto"/>
        <w:jc w:val="both"/>
        <w:rPr>
          <w:rFonts w:cs="Times New Roman"/>
          <w:sz w:val="24"/>
        </w:rPr>
      </w:pPr>
    </w:p>
    <w:p w14:paraId="1AD5891E" w14:textId="6D9ED54D" w:rsidR="00265CD2" w:rsidRPr="001E16B4" w:rsidRDefault="00265CD2" w:rsidP="00CD68E2">
      <w:pPr>
        <w:spacing w:after="0" w:line="288" w:lineRule="auto"/>
        <w:jc w:val="both"/>
        <w:rPr>
          <w:sz w:val="24"/>
        </w:rPr>
      </w:pPr>
      <w:r w:rsidRPr="001E16B4">
        <w:rPr>
          <w:sz w:val="24"/>
        </w:rPr>
        <w:t xml:space="preserve">Fatura bilgilerinde </w:t>
      </w:r>
      <w:proofErr w:type="spellStart"/>
      <w:r w:rsidRPr="001E16B4">
        <w:rPr>
          <w:sz w:val="24"/>
        </w:rPr>
        <w:t>ProfilelD</w:t>
      </w:r>
      <w:proofErr w:type="spellEnd"/>
      <w:r w:rsidRPr="001E16B4">
        <w:rPr>
          <w:sz w:val="24"/>
        </w:rPr>
        <w:t xml:space="preserve">: İHRACAT, </w:t>
      </w:r>
      <w:proofErr w:type="spellStart"/>
      <w:proofErr w:type="gramStart"/>
      <w:r w:rsidRPr="001E16B4">
        <w:rPr>
          <w:sz w:val="24"/>
        </w:rPr>
        <w:t>InvoiceTypeCode:ISTISNA</w:t>
      </w:r>
      <w:proofErr w:type="spellEnd"/>
      <w:proofErr w:type="gramEnd"/>
      <w:r w:rsidRPr="001E16B4">
        <w:rPr>
          <w:sz w:val="24"/>
        </w:rPr>
        <w:t xml:space="preserve"> girilmelidir.</w:t>
      </w:r>
    </w:p>
    <w:p w14:paraId="0169DB38" w14:textId="550BAAB7" w:rsidR="00265CD2" w:rsidRPr="001E16B4" w:rsidRDefault="00265CD2" w:rsidP="00CD68E2">
      <w:pPr>
        <w:spacing w:after="0" w:line="288" w:lineRule="auto"/>
        <w:jc w:val="both"/>
        <w:rPr>
          <w:sz w:val="24"/>
        </w:rPr>
      </w:pPr>
    </w:p>
    <w:p w14:paraId="3BA1113D" w14:textId="77777777" w:rsidR="00265CD2" w:rsidRPr="001E16B4" w:rsidRDefault="00265CD2" w:rsidP="00CD68E2">
      <w:pPr>
        <w:spacing w:after="0" w:line="288" w:lineRule="auto"/>
        <w:jc w:val="both"/>
        <w:rPr>
          <w:sz w:val="24"/>
        </w:rPr>
      </w:pPr>
    </w:p>
    <w:tbl>
      <w:tblPr>
        <w:tblOverlap w:val="never"/>
        <w:tblW w:w="5000" w:type="pct"/>
        <w:jc w:val="center"/>
        <w:tblCellMar>
          <w:left w:w="10" w:type="dxa"/>
          <w:right w:w="10" w:type="dxa"/>
        </w:tblCellMar>
        <w:tblLook w:val="0000" w:firstRow="0" w:lastRow="0" w:firstColumn="0" w:lastColumn="0" w:noHBand="0" w:noVBand="0"/>
      </w:tblPr>
      <w:tblGrid>
        <w:gridCol w:w="2425"/>
        <w:gridCol w:w="2465"/>
        <w:gridCol w:w="4852"/>
      </w:tblGrid>
      <w:tr w:rsidR="00265CD2" w:rsidRPr="001E16B4" w14:paraId="212021B9" w14:textId="77777777" w:rsidTr="00265CD2">
        <w:trPr>
          <w:trHeight w:hRule="exact" w:val="331"/>
          <w:jc w:val="center"/>
        </w:trPr>
        <w:tc>
          <w:tcPr>
            <w:tcW w:w="2510" w:type="pct"/>
            <w:gridSpan w:val="2"/>
            <w:tcBorders>
              <w:top w:val="single" w:sz="4" w:space="0" w:color="auto"/>
              <w:left w:val="single" w:sz="4" w:space="0" w:color="auto"/>
            </w:tcBorders>
            <w:shd w:val="clear" w:color="auto" w:fill="CCCCCC"/>
            <w:vAlign w:val="bottom"/>
          </w:tcPr>
          <w:p w14:paraId="60DEB670" w14:textId="77777777" w:rsidR="00265CD2" w:rsidRPr="008B6021" w:rsidRDefault="00265CD2" w:rsidP="008B6021">
            <w:pPr>
              <w:rPr>
                <w:b/>
                <w:bCs/>
                <w:color w:val="0070C0"/>
              </w:rPr>
            </w:pPr>
            <w:proofErr w:type="spellStart"/>
            <w:r w:rsidRPr="008B6021">
              <w:rPr>
                <w:b/>
                <w:bCs/>
                <w:color w:val="0070C0"/>
                <w:lang w:eastAsia="tr-TR" w:bidi="tr-TR"/>
              </w:rPr>
              <w:t>AccountingCustomer</w:t>
            </w:r>
            <w:proofErr w:type="spellEnd"/>
            <w:r w:rsidRPr="008B6021">
              <w:rPr>
                <w:b/>
                <w:bCs/>
                <w:color w:val="0070C0"/>
                <w:lang w:eastAsia="tr-TR" w:bidi="tr-TR"/>
              </w:rPr>
              <w:t xml:space="preserve"> </w:t>
            </w:r>
            <w:proofErr w:type="spellStart"/>
            <w:r w:rsidRPr="008B6021">
              <w:rPr>
                <w:b/>
                <w:bCs/>
                <w:color w:val="0070C0"/>
                <w:lang w:eastAsia="tr-TR" w:bidi="tr-TR"/>
              </w:rPr>
              <w:t>Party</w:t>
            </w:r>
            <w:proofErr w:type="spellEnd"/>
          </w:p>
        </w:tc>
        <w:tc>
          <w:tcPr>
            <w:tcW w:w="2490" w:type="pct"/>
            <w:tcBorders>
              <w:top w:val="single" w:sz="4" w:space="0" w:color="auto"/>
              <w:left w:val="single" w:sz="4" w:space="0" w:color="auto"/>
              <w:right w:val="single" w:sz="4" w:space="0" w:color="auto"/>
            </w:tcBorders>
            <w:shd w:val="clear" w:color="auto" w:fill="CCCCCC"/>
            <w:vAlign w:val="bottom"/>
          </w:tcPr>
          <w:p w14:paraId="5B09C6E5" w14:textId="77777777" w:rsidR="00265CD2" w:rsidRPr="008B6021" w:rsidRDefault="00265CD2" w:rsidP="008B6021">
            <w:pPr>
              <w:rPr>
                <w:b/>
                <w:bCs/>
                <w:color w:val="0070C0"/>
              </w:rPr>
            </w:pPr>
            <w:r w:rsidRPr="008B6021">
              <w:rPr>
                <w:b/>
                <w:bCs/>
                <w:color w:val="0070C0"/>
                <w:lang w:eastAsia="tr-TR" w:bidi="tr-TR"/>
              </w:rPr>
              <w:t>Alıcı/İnceleyen Gümrük</w:t>
            </w:r>
          </w:p>
        </w:tc>
      </w:tr>
      <w:tr w:rsidR="00265CD2" w:rsidRPr="001E16B4" w14:paraId="0F885048" w14:textId="77777777" w:rsidTr="00265CD2">
        <w:trPr>
          <w:trHeight w:hRule="exact" w:val="614"/>
          <w:jc w:val="center"/>
        </w:trPr>
        <w:tc>
          <w:tcPr>
            <w:tcW w:w="1245" w:type="pct"/>
            <w:tcBorders>
              <w:top w:val="single" w:sz="4" w:space="0" w:color="auto"/>
              <w:left w:val="single" w:sz="4" w:space="0" w:color="auto"/>
            </w:tcBorders>
            <w:shd w:val="clear" w:color="auto" w:fill="auto"/>
            <w:vAlign w:val="center"/>
          </w:tcPr>
          <w:p w14:paraId="68BA8A93" w14:textId="77777777" w:rsidR="00265CD2" w:rsidRPr="008B6021" w:rsidRDefault="00265CD2" w:rsidP="008B6021">
            <w:pPr>
              <w:rPr>
                <w:b/>
                <w:bCs/>
                <w:color w:val="0070C0"/>
              </w:rPr>
            </w:pPr>
            <w:r w:rsidRPr="008B6021">
              <w:rPr>
                <w:b/>
                <w:bCs/>
                <w:color w:val="0070C0"/>
                <w:lang w:eastAsia="tr-TR" w:bidi="tr-TR"/>
              </w:rPr>
              <w:t>Diyagram</w:t>
            </w:r>
          </w:p>
        </w:tc>
        <w:tc>
          <w:tcPr>
            <w:tcW w:w="3755" w:type="pct"/>
            <w:gridSpan w:val="2"/>
            <w:tcBorders>
              <w:top w:val="single" w:sz="4" w:space="0" w:color="auto"/>
              <w:left w:val="single" w:sz="4" w:space="0" w:color="auto"/>
              <w:right w:val="single" w:sz="4" w:space="0" w:color="auto"/>
            </w:tcBorders>
            <w:shd w:val="clear" w:color="auto" w:fill="auto"/>
          </w:tcPr>
          <w:p w14:paraId="57631779" w14:textId="093C18B0" w:rsidR="00265CD2" w:rsidRDefault="00265CD2" w:rsidP="008B6021">
            <w:pPr>
              <w:jc w:val="center"/>
              <w:rPr>
                <w:sz w:val="14"/>
                <w:szCs w:val="14"/>
              </w:rPr>
            </w:pPr>
            <w:r w:rsidRPr="001E16B4">
              <w:rPr>
                <w:noProof/>
              </w:rPr>
              <w:drawing>
                <wp:inline distT="0" distB="0" distL="0" distR="0" wp14:anchorId="618BCB56" wp14:editId="4B04934F">
                  <wp:extent cx="2381250" cy="314325"/>
                  <wp:effectExtent l="0" t="0" r="0" b="9525"/>
                  <wp:docPr id="380" name="Resim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381250" cy="314325"/>
                          </a:xfrm>
                          <a:prstGeom prst="rect">
                            <a:avLst/>
                          </a:prstGeom>
                        </pic:spPr>
                      </pic:pic>
                    </a:graphicData>
                  </a:graphic>
                </wp:inline>
              </w:drawing>
            </w:r>
          </w:p>
        </w:tc>
      </w:tr>
      <w:tr w:rsidR="00265CD2" w:rsidRPr="001E16B4" w14:paraId="22DB0C19" w14:textId="77777777" w:rsidTr="00265CD2">
        <w:trPr>
          <w:trHeight w:hRule="exact" w:val="312"/>
          <w:jc w:val="center"/>
        </w:trPr>
        <w:tc>
          <w:tcPr>
            <w:tcW w:w="1245" w:type="pct"/>
            <w:tcBorders>
              <w:top w:val="single" w:sz="4" w:space="0" w:color="auto"/>
              <w:left w:val="single" w:sz="4" w:space="0" w:color="auto"/>
            </w:tcBorders>
            <w:shd w:val="clear" w:color="auto" w:fill="auto"/>
            <w:vAlign w:val="center"/>
          </w:tcPr>
          <w:p w14:paraId="7B7C8D07" w14:textId="77777777" w:rsidR="00265CD2" w:rsidRPr="008B6021" w:rsidRDefault="00265CD2" w:rsidP="008B6021">
            <w:pPr>
              <w:rPr>
                <w:b/>
                <w:bCs/>
                <w:color w:val="0070C0"/>
              </w:rPr>
            </w:pPr>
            <w:proofErr w:type="spellStart"/>
            <w:r w:rsidRPr="008B6021">
              <w:rPr>
                <w:b/>
                <w:bCs/>
                <w:color w:val="0070C0"/>
                <w:lang w:eastAsia="tr-TR" w:bidi="tr-TR"/>
              </w:rPr>
              <w:t>Kardinalite</w:t>
            </w:r>
            <w:proofErr w:type="spellEnd"/>
          </w:p>
        </w:tc>
        <w:tc>
          <w:tcPr>
            <w:tcW w:w="3755" w:type="pct"/>
            <w:gridSpan w:val="2"/>
            <w:tcBorders>
              <w:top w:val="single" w:sz="4" w:space="0" w:color="auto"/>
              <w:left w:val="single" w:sz="4" w:space="0" w:color="auto"/>
              <w:right w:val="single" w:sz="4" w:space="0" w:color="auto"/>
            </w:tcBorders>
            <w:shd w:val="clear" w:color="auto" w:fill="auto"/>
            <w:vAlign w:val="center"/>
          </w:tcPr>
          <w:p w14:paraId="743B528E" w14:textId="77777777" w:rsidR="00265CD2" w:rsidRPr="00265CD2" w:rsidRDefault="00265CD2" w:rsidP="008B6021">
            <w:pPr>
              <w:rPr>
                <w:sz w:val="20"/>
                <w:szCs w:val="20"/>
              </w:rPr>
            </w:pPr>
            <w:r w:rsidRPr="00265CD2">
              <w:rPr>
                <w:color w:val="C00000"/>
                <w:sz w:val="20"/>
                <w:szCs w:val="20"/>
                <w:lang w:eastAsia="tr-TR" w:bidi="tr-TR"/>
              </w:rPr>
              <w:t xml:space="preserve">Zorunlu </w:t>
            </w:r>
            <w:r w:rsidRPr="00265CD2">
              <w:rPr>
                <w:color w:val="000000"/>
                <w:sz w:val="20"/>
                <w:szCs w:val="20"/>
                <w:lang w:eastAsia="tr-TR" w:bidi="tr-TR"/>
              </w:rPr>
              <w:t>(1)</w:t>
            </w:r>
          </w:p>
        </w:tc>
      </w:tr>
      <w:tr w:rsidR="00265CD2" w:rsidRPr="001E16B4" w14:paraId="3F76FF07" w14:textId="77777777" w:rsidTr="00265CD2">
        <w:trPr>
          <w:trHeight w:hRule="exact" w:val="317"/>
          <w:jc w:val="center"/>
        </w:trPr>
        <w:tc>
          <w:tcPr>
            <w:tcW w:w="1245" w:type="pct"/>
            <w:tcBorders>
              <w:top w:val="single" w:sz="4" w:space="0" w:color="auto"/>
              <w:left w:val="single" w:sz="4" w:space="0" w:color="auto"/>
            </w:tcBorders>
            <w:shd w:val="clear" w:color="auto" w:fill="auto"/>
            <w:vAlign w:val="bottom"/>
          </w:tcPr>
          <w:p w14:paraId="486BCDF5" w14:textId="77777777" w:rsidR="00265CD2" w:rsidRPr="008B6021" w:rsidRDefault="00265CD2" w:rsidP="008B6021">
            <w:pPr>
              <w:rPr>
                <w:b/>
                <w:bCs/>
                <w:color w:val="0070C0"/>
              </w:rPr>
            </w:pPr>
            <w:r w:rsidRPr="008B6021">
              <w:rPr>
                <w:b/>
                <w:bCs/>
                <w:color w:val="0070C0"/>
                <w:lang w:eastAsia="tr-TR" w:bidi="tr-TR"/>
              </w:rPr>
              <w:t>Açıklama</w:t>
            </w:r>
          </w:p>
        </w:tc>
        <w:tc>
          <w:tcPr>
            <w:tcW w:w="3755" w:type="pct"/>
            <w:gridSpan w:val="2"/>
            <w:tcBorders>
              <w:top w:val="single" w:sz="4" w:space="0" w:color="auto"/>
              <w:left w:val="single" w:sz="4" w:space="0" w:color="auto"/>
              <w:right w:val="single" w:sz="4" w:space="0" w:color="auto"/>
            </w:tcBorders>
            <w:shd w:val="clear" w:color="auto" w:fill="auto"/>
            <w:vAlign w:val="center"/>
          </w:tcPr>
          <w:p w14:paraId="6AC916A7" w14:textId="77777777" w:rsidR="00265CD2" w:rsidRPr="00265CD2" w:rsidRDefault="00265CD2" w:rsidP="008B6021">
            <w:pPr>
              <w:rPr>
                <w:sz w:val="20"/>
                <w:szCs w:val="20"/>
              </w:rPr>
            </w:pPr>
            <w:r w:rsidRPr="00265CD2">
              <w:rPr>
                <w:color w:val="000000"/>
                <w:sz w:val="20"/>
                <w:szCs w:val="20"/>
                <w:lang w:eastAsia="tr-TR" w:bidi="tr-TR"/>
              </w:rPr>
              <w:t>Bu elemanda Gümrük ve Ticaret Bakanlığı bilgileri yer alacaktır.</w:t>
            </w:r>
          </w:p>
        </w:tc>
      </w:tr>
      <w:tr w:rsidR="00265CD2" w:rsidRPr="001E16B4" w14:paraId="049FB2A6" w14:textId="77777777" w:rsidTr="00265CD2">
        <w:trPr>
          <w:trHeight w:hRule="exact" w:val="2041"/>
          <w:jc w:val="center"/>
        </w:trPr>
        <w:tc>
          <w:tcPr>
            <w:tcW w:w="1245" w:type="pct"/>
            <w:tcBorders>
              <w:top w:val="single" w:sz="4" w:space="0" w:color="auto"/>
              <w:left w:val="single" w:sz="4" w:space="0" w:color="auto"/>
              <w:bottom w:val="single" w:sz="4" w:space="0" w:color="auto"/>
            </w:tcBorders>
            <w:shd w:val="clear" w:color="auto" w:fill="auto"/>
          </w:tcPr>
          <w:p w14:paraId="53227AD8" w14:textId="77777777" w:rsidR="00265CD2" w:rsidRPr="008B6021" w:rsidRDefault="00265CD2" w:rsidP="008B6021">
            <w:pPr>
              <w:rPr>
                <w:b/>
                <w:bCs/>
                <w:color w:val="0070C0"/>
              </w:rPr>
            </w:pPr>
            <w:r w:rsidRPr="008B6021">
              <w:rPr>
                <w:b/>
                <w:bCs/>
                <w:color w:val="0070C0"/>
                <w:lang w:eastAsia="tr-TR" w:bidi="tr-TR"/>
              </w:rPr>
              <w:t>Kullanım</w:t>
            </w:r>
          </w:p>
        </w:tc>
        <w:tc>
          <w:tcPr>
            <w:tcW w:w="3755"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6CCF9F5C" w14:textId="77777777" w:rsidR="00265CD2" w:rsidRPr="00265CD2" w:rsidRDefault="00265CD2" w:rsidP="008B6021">
            <w:pPr>
              <w:rPr>
                <w:sz w:val="20"/>
                <w:szCs w:val="20"/>
              </w:rPr>
            </w:pPr>
            <w:proofErr w:type="spellStart"/>
            <w:r w:rsidRPr="00265CD2">
              <w:rPr>
                <w:sz w:val="20"/>
                <w:szCs w:val="20"/>
                <w:lang w:eastAsia="tr-TR" w:bidi="tr-TR"/>
              </w:rPr>
              <w:t>Partyldentification</w:t>
            </w:r>
            <w:proofErr w:type="spellEnd"/>
            <w:r w:rsidRPr="00265CD2">
              <w:rPr>
                <w:sz w:val="20"/>
                <w:szCs w:val="20"/>
                <w:lang w:eastAsia="tr-TR" w:bidi="tr-TR"/>
              </w:rPr>
              <w:t xml:space="preserve">/ID: </w:t>
            </w:r>
            <w:proofErr w:type="spellStart"/>
            <w:r w:rsidRPr="00265CD2">
              <w:rPr>
                <w:sz w:val="20"/>
                <w:szCs w:val="20"/>
                <w:lang w:eastAsia="tr-TR" w:bidi="tr-TR"/>
              </w:rPr>
              <w:t>schemeID</w:t>
            </w:r>
            <w:proofErr w:type="spellEnd"/>
            <w:r w:rsidRPr="00265CD2">
              <w:rPr>
                <w:sz w:val="20"/>
                <w:szCs w:val="20"/>
                <w:lang w:eastAsia="tr-TR" w:bidi="tr-TR"/>
              </w:rPr>
              <w:t xml:space="preserve"> niteliği VKN yazılarak değerine </w:t>
            </w:r>
            <w:r w:rsidRPr="00265CD2">
              <w:rPr>
                <w:color w:val="00B050"/>
                <w:sz w:val="20"/>
                <w:szCs w:val="20"/>
                <w:highlight w:val="yellow"/>
                <w:lang w:eastAsia="tr-TR" w:bidi="tr-TR"/>
              </w:rPr>
              <w:t>1460415308</w:t>
            </w:r>
            <w:r w:rsidRPr="00265CD2">
              <w:rPr>
                <w:color w:val="00B050"/>
                <w:sz w:val="20"/>
                <w:szCs w:val="20"/>
                <w:lang w:eastAsia="tr-TR" w:bidi="tr-TR"/>
              </w:rPr>
              <w:t xml:space="preserve"> </w:t>
            </w:r>
            <w:r w:rsidRPr="00265CD2">
              <w:rPr>
                <w:sz w:val="20"/>
                <w:szCs w:val="20"/>
                <w:lang w:eastAsia="tr-TR" w:bidi="tr-TR"/>
              </w:rPr>
              <w:t>vergi kimlik numarası yazılacaktır.</w:t>
            </w:r>
          </w:p>
          <w:p w14:paraId="74218607" w14:textId="77777777" w:rsidR="00265CD2" w:rsidRPr="00265CD2" w:rsidRDefault="00265CD2" w:rsidP="008B6021">
            <w:pPr>
              <w:rPr>
                <w:sz w:val="20"/>
                <w:szCs w:val="20"/>
              </w:rPr>
            </w:pPr>
            <w:proofErr w:type="spellStart"/>
            <w:r w:rsidRPr="00265CD2">
              <w:rPr>
                <w:sz w:val="20"/>
                <w:szCs w:val="20"/>
                <w:lang w:eastAsia="tr-TR" w:bidi="tr-TR"/>
              </w:rPr>
              <w:t>PartyName</w:t>
            </w:r>
            <w:proofErr w:type="spellEnd"/>
            <w:r w:rsidRPr="00265CD2">
              <w:rPr>
                <w:sz w:val="20"/>
                <w:szCs w:val="20"/>
                <w:lang w:eastAsia="tr-TR" w:bidi="tr-TR"/>
              </w:rPr>
              <w:t>/Name: GÜMRÜK VE TİCARET BAKANLIĞI BİLGİ İŞLEM DAİRESİ BAŞKANLIĞI yazılacaktır.</w:t>
            </w:r>
          </w:p>
          <w:p w14:paraId="451FB341" w14:textId="77777777" w:rsidR="00265CD2" w:rsidRPr="00265CD2" w:rsidRDefault="00265CD2" w:rsidP="008B6021">
            <w:pPr>
              <w:rPr>
                <w:sz w:val="20"/>
                <w:szCs w:val="20"/>
              </w:rPr>
            </w:pPr>
            <w:r w:rsidRPr="00265CD2">
              <w:rPr>
                <w:sz w:val="20"/>
                <w:szCs w:val="20"/>
                <w:lang w:eastAsia="tr-TR" w:bidi="tr-TR"/>
              </w:rPr>
              <w:t xml:space="preserve">Postal Adres: Gümrük ve Ticaret Bakanlığı </w:t>
            </w:r>
            <w:r w:rsidRPr="00265CD2">
              <w:rPr>
                <w:color w:val="00B050"/>
                <w:sz w:val="20"/>
                <w:szCs w:val="20"/>
                <w:lang w:eastAsia="tr-TR" w:bidi="tr-TR"/>
              </w:rPr>
              <w:t>iletişim adresi</w:t>
            </w:r>
          </w:p>
          <w:p w14:paraId="6C2C9010" w14:textId="77777777" w:rsidR="00265CD2" w:rsidRPr="00265CD2" w:rsidRDefault="00265CD2" w:rsidP="008B6021">
            <w:pPr>
              <w:rPr>
                <w:sz w:val="20"/>
                <w:szCs w:val="20"/>
              </w:rPr>
            </w:pPr>
            <w:proofErr w:type="spellStart"/>
            <w:r w:rsidRPr="00265CD2">
              <w:rPr>
                <w:sz w:val="20"/>
                <w:szCs w:val="20"/>
                <w:lang w:eastAsia="tr-TR" w:bidi="tr-TR"/>
              </w:rPr>
              <w:t>PartyTaxScheme</w:t>
            </w:r>
            <w:proofErr w:type="spellEnd"/>
            <w:r w:rsidRPr="00265CD2">
              <w:rPr>
                <w:sz w:val="20"/>
                <w:szCs w:val="20"/>
                <w:lang w:eastAsia="tr-TR" w:bidi="tr-TR"/>
              </w:rPr>
              <w:t>/</w:t>
            </w:r>
            <w:proofErr w:type="spellStart"/>
            <w:r w:rsidRPr="00265CD2">
              <w:rPr>
                <w:sz w:val="20"/>
                <w:szCs w:val="20"/>
                <w:lang w:eastAsia="tr-TR" w:bidi="tr-TR"/>
              </w:rPr>
              <w:t>TaxScheme</w:t>
            </w:r>
            <w:proofErr w:type="spellEnd"/>
            <w:r w:rsidRPr="00265CD2">
              <w:rPr>
                <w:sz w:val="20"/>
                <w:szCs w:val="20"/>
                <w:lang w:eastAsia="tr-TR" w:bidi="tr-TR"/>
              </w:rPr>
              <w:t>/Name: Ulus değeri girilecektir.</w:t>
            </w:r>
          </w:p>
        </w:tc>
      </w:tr>
    </w:tbl>
    <w:p w14:paraId="69C999D4" w14:textId="524C27C2" w:rsidR="00365DA0" w:rsidRPr="001E16B4" w:rsidRDefault="00365DA0" w:rsidP="00CD68E2">
      <w:pPr>
        <w:spacing w:after="0" w:line="288" w:lineRule="auto"/>
        <w:jc w:val="both"/>
        <w:rPr>
          <w:bCs/>
          <w:sz w:val="24"/>
        </w:rPr>
      </w:pPr>
    </w:p>
    <w:tbl>
      <w:tblPr>
        <w:tblOverlap w:val="never"/>
        <w:tblW w:w="5000" w:type="pct"/>
        <w:jc w:val="center"/>
        <w:tblCellMar>
          <w:left w:w="10" w:type="dxa"/>
          <w:right w:w="10" w:type="dxa"/>
        </w:tblCellMar>
        <w:tblLook w:val="0000" w:firstRow="0" w:lastRow="0" w:firstColumn="0" w:lastColumn="0" w:noHBand="0" w:noVBand="0"/>
      </w:tblPr>
      <w:tblGrid>
        <w:gridCol w:w="2425"/>
        <w:gridCol w:w="2465"/>
        <w:gridCol w:w="4852"/>
      </w:tblGrid>
      <w:tr w:rsidR="00265CD2" w:rsidRPr="001E16B4" w14:paraId="2E41DBE4" w14:textId="77777777" w:rsidTr="00635C74">
        <w:trPr>
          <w:trHeight w:hRule="exact" w:val="336"/>
          <w:jc w:val="center"/>
        </w:trPr>
        <w:tc>
          <w:tcPr>
            <w:tcW w:w="2510" w:type="pct"/>
            <w:gridSpan w:val="2"/>
            <w:tcBorders>
              <w:top w:val="single" w:sz="4" w:space="0" w:color="auto"/>
              <w:left w:val="single" w:sz="4" w:space="0" w:color="auto"/>
            </w:tcBorders>
            <w:shd w:val="clear" w:color="auto" w:fill="CCCCCC"/>
            <w:vAlign w:val="bottom"/>
          </w:tcPr>
          <w:p w14:paraId="24CE4F1F" w14:textId="77777777" w:rsidR="00265CD2" w:rsidRPr="008B6021" w:rsidRDefault="00265CD2" w:rsidP="008B6021">
            <w:pPr>
              <w:rPr>
                <w:b/>
                <w:bCs/>
                <w:color w:val="0070C0"/>
              </w:rPr>
            </w:pPr>
            <w:proofErr w:type="spellStart"/>
            <w:r w:rsidRPr="008B6021">
              <w:rPr>
                <w:b/>
                <w:bCs/>
                <w:color w:val="0070C0"/>
                <w:lang w:eastAsia="tr-TR" w:bidi="tr-TR"/>
              </w:rPr>
              <w:lastRenderedPageBreak/>
              <w:t>BuyerCustomerParty</w:t>
            </w:r>
            <w:proofErr w:type="spellEnd"/>
          </w:p>
        </w:tc>
        <w:tc>
          <w:tcPr>
            <w:tcW w:w="2490" w:type="pct"/>
            <w:tcBorders>
              <w:top w:val="single" w:sz="4" w:space="0" w:color="auto"/>
              <w:left w:val="single" w:sz="4" w:space="0" w:color="auto"/>
              <w:right w:val="single" w:sz="4" w:space="0" w:color="auto"/>
            </w:tcBorders>
            <w:shd w:val="clear" w:color="auto" w:fill="CCCCCC"/>
            <w:vAlign w:val="bottom"/>
          </w:tcPr>
          <w:p w14:paraId="19BE2298" w14:textId="77777777" w:rsidR="00265CD2" w:rsidRPr="008B6021" w:rsidRDefault="00265CD2" w:rsidP="008B6021">
            <w:pPr>
              <w:rPr>
                <w:b/>
                <w:bCs/>
                <w:color w:val="0070C0"/>
              </w:rPr>
            </w:pPr>
            <w:r w:rsidRPr="008B6021">
              <w:rPr>
                <w:b/>
                <w:bCs/>
                <w:color w:val="0070C0"/>
                <w:lang w:eastAsia="tr-TR" w:bidi="tr-TR"/>
              </w:rPr>
              <w:t>Alıcı</w:t>
            </w:r>
          </w:p>
        </w:tc>
      </w:tr>
      <w:tr w:rsidR="00265CD2" w:rsidRPr="001E16B4" w14:paraId="0EF5868C" w14:textId="77777777" w:rsidTr="00635C74">
        <w:trPr>
          <w:trHeight w:hRule="exact" w:val="610"/>
          <w:jc w:val="center"/>
        </w:trPr>
        <w:tc>
          <w:tcPr>
            <w:tcW w:w="1245" w:type="pct"/>
            <w:tcBorders>
              <w:top w:val="single" w:sz="4" w:space="0" w:color="auto"/>
              <w:left w:val="single" w:sz="4" w:space="0" w:color="auto"/>
            </w:tcBorders>
            <w:shd w:val="clear" w:color="auto" w:fill="auto"/>
            <w:vAlign w:val="center"/>
          </w:tcPr>
          <w:p w14:paraId="2F9D75EC" w14:textId="77777777" w:rsidR="00265CD2" w:rsidRPr="008B6021" w:rsidRDefault="00265CD2" w:rsidP="008B6021">
            <w:pPr>
              <w:rPr>
                <w:b/>
                <w:bCs/>
                <w:color w:val="0070C0"/>
              </w:rPr>
            </w:pPr>
            <w:r w:rsidRPr="008B6021">
              <w:rPr>
                <w:b/>
                <w:bCs/>
                <w:color w:val="0070C0"/>
                <w:lang w:eastAsia="tr-TR" w:bidi="tr-TR"/>
              </w:rPr>
              <w:t>Diyagram</w:t>
            </w:r>
          </w:p>
        </w:tc>
        <w:tc>
          <w:tcPr>
            <w:tcW w:w="3755" w:type="pct"/>
            <w:gridSpan w:val="2"/>
            <w:tcBorders>
              <w:top w:val="single" w:sz="4" w:space="0" w:color="auto"/>
              <w:left w:val="single" w:sz="4" w:space="0" w:color="auto"/>
              <w:right w:val="single" w:sz="4" w:space="0" w:color="auto"/>
            </w:tcBorders>
            <w:shd w:val="clear" w:color="auto" w:fill="auto"/>
            <w:vAlign w:val="center"/>
          </w:tcPr>
          <w:p w14:paraId="46C1AC23" w14:textId="44912AD5" w:rsidR="00265CD2" w:rsidRDefault="00635C74" w:rsidP="008B6021">
            <w:pPr>
              <w:jc w:val="center"/>
              <w:rPr>
                <w:sz w:val="18"/>
                <w:szCs w:val="18"/>
              </w:rPr>
            </w:pPr>
            <w:r w:rsidRPr="001E16B4">
              <w:rPr>
                <w:noProof/>
              </w:rPr>
              <w:drawing>
                <wp:inline distT="0" distB="0" distL="0" distR="0" wp14:anchorId="1025117D" wp14:editId="791C8F4B">
                  <wp:extent cx="2028825" cy="314325"/>
                  <wp:effectExtent l="0" t="0" r="9525" b="9525"/>
                  <wp:docPr id="381" name="Resim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2028825" cy="314325"/>
                          </a:xfrm>
                          <a:prstGeom prst="rect">
                            <a:avLst/>
                          </a:prstGeom>
                        </pic:spPr>
                      </pic:pic>
                    </a:graphicData>
                  </a:graphic>
                </wp:inline>
              </w:drawing>
            </w:r>
          </w:p>
        </w:tc>
      </w:tr>
      <w:tr w:rsidR="00265CD2" w:rsidRPr="001E16B4" w14:paraId="2D537C9C" w14:textId="77777777" w:rsidTr="00635C74">
        <w:trPr>
          <w:trHeight w:hRule="exact" w:val="317"/>
          <w:jc w:val="center"/>
        </w:trPr>
        <w:tc>
          <w:tcPr>
            <w:tcW w:w="1245" w:type="pct"/>
            <w:tcBorders>
              <w:top w:val="single" w:sz="4" w:space="0" w:color="auto"/>
              <w:left w:val="single" w:sz="4" w:space="0" w:color="auto"/>
            </w:tcBorders>
            <w:shd w:val="clear" w:color="auto" w:fill="auto"/>
            <w:vAlign w:val="center"/>
          </w:tcPr>
          <w:p w14:paraId="7C375570" w14:textId="77777777" w:rsidR="00265CD2" w:rsidRPr="008B6021" w:rsidRDefault="00265CD2" w:rsidP="008B6021">
            <w:pPr>
              <w:rPr>
                <w:b/>
                <w:bCs/>
                <w:color w:val="0070C0"/>
              </w:rPr>
            </w:pPr>
            <w:proofErr w:type="spellStart"/>
            <w:r w:rsidRPr="008B6021">
              <w:rPr>
                <w:b/>
                <w:bCs/>
                <w:color w:val="0070C0"/>
                <w:lang w:eastAsia="tr-TR" w:bidi="tr-TR"/>
              </w:rPr>
              <w:t>Kardinalite</w:t>
            </w:r>
            <w:proofErr w:type="spellEnd"/>
          </w:p>
        </w:tc>
        <w:tc>
          <w:tcPr>
            <w:tcW w:w="3755" w:type="pct"/>
            <w:gridSpan w:val="2"/>
            <w:tcBorders>
              <w:top w:val="single" w:sz="4" w:space="0" w:color="auto"/>
              <w:left w:val="single" w:sz="4" w:space="0" w:color="auto"/>
              <w:right w:val="single" w:sz="4" w:space="0" w:color="auto"/>
            </w:tcBorders>
            <w:shd w:val="clear" w:color="auto" w:fill="auto"/>
            <w:vAlign w:val="center"/>
          </w:tcPr>
          <w:p w14:paraId="71D5ACCF" w14:textId="77777777" w:rsidR="00265CD2" w:rsidRPr="00635C74" w:rsidRDefault="00265CD2" w:rsidP="008B6021">
            <w:pPr>
              <w:rPr>
                <w:sz w:val="20"/>
                <w:szCs w:val="20"/>
              </w:rPr>
            </w:pPr>
            <w:r w:rsidRPr="00635C74">
              <w:rPr>
                <w:color w:val="C00000"/>
                <w:sz w:val="20"/>
                <w:szCs w:val="20"/>
                <w:lang w:eastAsia="tr-TR" w:bidi="tr-TR"/>
              </w:rPr>
              <w:t xml:space="preserve">Zorunlu </w:t>
            </w:r>
            <w:r w:rsidRPr="00635C74">
              <w:rPr>
                <w:color w:val="000000"/>
                <w:sz w:val="20"/>
                <w:szCs w:val="20"/>
                <w:lang w:eastAsia="tr-TR" w:bidi="tr-TR"/>
              </w:rPr>
              <w:t>(1)</w:t>
            </w:r>
          </w:p>
        </w:tc>
      </w:tr>
      <w:tr w:rsidR="00265CD2" w:rsidRPr="001E16B4" w14:paraId="0CFE97AE" w14:textId="77777777" w:rsidTr="00635C74">
        <w:trPr>
          <w:trHeight w:hRule="exact" w:val="312"/>
          <w:jc w:val="center"/>
        </w:trPr>
        <w:tc>
          <w:tcPr>
            <w:tcW w:w="1245" w:type="pct"/>
            <w:tcBorders>
              <w:top w:val="single" w:sz="4" w:space="0" w:color="auto"/>
              <w:left w:val="single" w:sz="4" w:space="0" w:color="auto"/>
            </w:tcBorders>
            <w:shd w:val="clear" w:color="auto" w:fill="auto"/>
            <w:vAlign w:val="bottom"/>
          </w:tcPr>
          <w:p w14:paraId="76E02670" w14:textId="77777777" w:rsidR="00265CD2" w:rsidRPr="008B6021" w:rsidRDefault="00265CD2" w:rsidP="008B6021">
            <w:pPr>
              <w:rPr>
                <w:b/>
                <w:bCs/>
                <w:color w:val="0070C0"/>
              </w:rPr>
            </w:pPr>
            <w:r w:rsidRPr="008B6021">
              <w:rPr>
                <w:b/>
                <w:bCs/>
                <w:color w:val="0070C0"/>
                <w:lang w:eastAsia="tr-TR" w:bidi="tr-TR"/>
              </w:rPr>
              <w:t>Açıklama</w:t>
            </w:r>
          </w:p>
        </w:tc>
        <w:tc>
          <w:tcPr>
            <w:tcW w:w="3755" w:type="pct"/>
            <w:gridSpan w:val="2"/>
            <w:tcBorders>
              <w:top w:val="single" w:sz="4" w:space="0" w:color="auto"/>
              <w:left w:val="single" w:sz="4" w:space="0" w:color="auto"/>
              <w:right w:val="single" w:sz="4" w:space="0" w:color="auto"/>
            </w:tcBorders>
            <w:shd w:val="clear" w:color="auto" w:fill="auto"/>
            <w:vAlign w:val="center"/>
          </w:tcPr>
          <w:p w14:paraId="102F989E" w14:textId="77777777" w:rsidR="00265CD2" w:rsidRPr="00635C74" w:rsidRDefault="00265CD2" w:rsidP="008B6021">
            <w:pPr>
              <w:rPr>
                <w:sz w:val="20"/>
                <w:szCs w:val="20"/>
              </w:rPr>
            </w:pPr>
            <w:r w:rsidRPr="00635C74">
              <w:rPr>
                <w:color w:val="000000"/>
                <w:sz w:val="20"/>
                <w:szCs w:val="20"/>
                <w:lang w:eastAsia="tr-TR" w:bidi="tr-TR"/>
              </w:rPr>
              <w:t>Bu elemanda alıcı yabancı firmanın bilgileri yer alacaktır.</w:t>
            </w:r>
          </w:p>
        </w:tc>
      </w:tr>
      <w:tr w:rsidR="00265CD2" w:rsidRPr="001E16B4" w14:paraId="2B378C89" w14:textId="77777777" w:rsidTr="00635C74">
        <w:trPr>
          <w:trHeight w:hRule="exact" w:val="2961"/>
          <w:jc w:val="center"/>
        </w:trPr>
        <w:tc>
          <w:tcPr>
            <w:tcW w:w="1245" w:type="pct"/>
            <w:tcBorders>
              <w:top w:val="single" w:sz="4" w:space="0" w:color="auto"/>
              <w:left w:val="single" w:sz="4" w:space="0" w:color="auto"/>
              <w:bottom w:val="single" w:sz="4" w:space="0" w:color="auto"/>
            </w:tcBorders>
            <w:shd w:val="clear" w:color="auto" w:fill="auto"/>
          </w:tcPr>
          <w:p w14:paraId="1E0D9D1E" w14:textId="77777777" w:rsidR="00265CD2" w:rsidRPr="008B6021" w:rsidRDefault="00265CD2" w:rsidP="008B6021">
            <w:pPr>
              <w:rPr>
                <w:b/>
                <w:bCs/>
                <w:color w:val="0070C0"/>
              </w:rPr>
            </w:pPr>
            <w:r w:rsidRPr="008B6021">
              <w:rPr>
                <w:b/>
                <w:bCs/>
                <w:color w:val="0070C0"/>
                <w:lang w:eastAsia="tr-TR" w:bidi="tr-TR"/>
              </w:rPr>
              <w:t>Kullanım</w:t>
            </w:r>
          </w:p>
        </w:tc>
        <w:tc>
          <w:tcPr>
            <w:tcW w:w="3755"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0B515680" w14:textId="77777777" w:rsidR="00265CD2" w:rsidRPr="00635C74" w:rsidRDefault="00265CD2" w:rsidP="008B6021">
            <w:pPr>
              <w:rPr>
                <w:sz w:val="20"/>
                <w:szCs w:val="20"/>
              </w:rPr>
            </w:pPr>
            <w:proofErr w:type="spellStart"/>
            <w:r w:rsidRPr="00635C74">
              <w:rPr>
                <w:sz w:val="20"/>
                <w:szCs w:val="20"/>
                <w:lang w:eastAsia="tr-TR" w:bidi="tr-TR"/>
              </w:rPr>
              <w:t>Partyldentification</w:t>
            </w:r>
            <w:proofErr w:type="spellEnd"/>
            <w:r w:rsidRPr="00635C74">
              <w:rPr>
                <w:sz w:val="20"/>
                <w:szCs w:val="20"/>
                <w:lang w:eastAsia="tr-TR" w:bidi="tr-TR"/>
              </w:rPr>
              <w:t xml:space="preserve">/ID: </w:t>
            </w:r>
            <w:proofErr w:type="spellStart"/>
            <w:r w:rsidRPr="00635C74">
              <w:rPr>
                <w:color w:val="000000"/>
                <w:sz w:val="20"/>
                <w:szCs w:val="20"/>
                <w:lang w:eastAsia="tr-TR" w:bidi="tr-TR"/>
              </w:rPr>
              <w:t>schemeID</w:t>
            </w:r>
            <w:proofErr w:type="spellEnd"/>
            <w:r w:rsidRPr="00635C74">
              <w:rPr>
                <w:color w:val="000000"/>
                <w:sz w:val="20"/>
                <w:szCs w:val="20"/>
                <w:lang w:eastAsia="tr-TR" w:bidi="tr-TR"/>
              </w:rPr>
              <w:t xml:space="preserve"> niteliği </w:t>
            </w:r>
            <w:r w:rsidRPr="00635C74">
              <w:rPr>
                <w:sz w:val="20"/>
                <w:szCs w:val="20"/>
                <w:lang w:eastAsia="tr-TR" w:bidi="tr-TR"/>
              </w:rPr>
              <w:t xml:space="preserve">PARTYTYPE </w:t>
            </w:r>
            <w:r w:rsidRPr="00635C74">
              <w:rPr>
                <w:color w:val="000000"/>
                <w:sz w:val="20"/>
                <w:szCs w:val="20"/>
                <w:lang w:eastAsia="tr-TR" w:bidi="tr-TR"/>
              </w:rPr>
              <w:t xml:space="preserve">yazılarak değeri EXPORT yapılacaktır. </w:t>
            </w:r>
            <w:r w:rsidRPr="00635C74">
              <w:rPr>
                <w:color w:val="C00000"/>
                <w:sz w:val="20"/>
                <w:szCs w:val="20"/>
                <w:lang w:eastAsia="tr-TR" w:bidi="tr-TR"/>
              </w:rPr>
              <w:t>Zorunludur</w:t>
            </w:r>
            <w:r w:rsidRPr="00635C74">
              <w:rPr>
                <w:color w:val="000000"/>
                <w:sz w:val="20"/>
                <w:szCs w:val="20"/>
                <w:lang w:eastAsia="tr-TR" w:bidi="tr-TR"/>
              </w:rPr>
              <w:t>.</w:t>
            </w:r>
          </w:p>
          <w:p w14:paraId="4A7034BB" w14:textId="77777777" w:rsidR="00265CD2" w:rsidRPr="00635C74" w:rsidRDefault="00265CD2" w:rsidP="008B6021">
            <w:pPr>
              <w:rPr>
                <w:sz w:val="20"/>
                <w:szCs w:val="20"/>
              </w:rPr>
            </w:pPr>
            <w:r w:rsidRPr="00635C74">
              <w:rPr>
                <w:sz w:val="20"/>
                <w:szCs w:val="20"/>
                <w:lang w:eastAsia="tr-TR" w:bidi="tr-TR"/>
              </w:rPr>
              <w:t>Postal Adres</w:t>
            </w:r>
            <w:r w:rsidRPr="00635C74">
              <w:rPr>
                <w:color w:val="000000"/>
                <w:sz w:val="20"/>
                <w:szCs w:val="20"/>
                <w:lang w:eastAsia="tr-TR" w:bidi="tr-TR"/>
              </w:rPr>
              <w:t>: Alıcının adres bilgileri</w:t>
            </w:r>
          </w:p>
          <w:p w14:paraId="4DA3C7AB" w14:textId="77777777" w:rsidR="00265CD2" w:rsidRPr="00635C74" w:rsidRDefault="00265CD2" w:rsidP="008B6021">
            <w:pPr>
              <w:rPr>
                <w:sz w:val="20"/>
                <w:szCs w:val="20"/>
              </w:rPr>
            </w:pPr>
            <w:proofErr w:type="spellStart"/>
            <w:r w:rsidRPr="00635C74">
              <w:rPr>
                <w:sz w:val="20"/>
                <w:szCs w:val="20"/>
                <w:lang w:eastAsia="tr-TR" w:bidi="tr-TR"/>
              </w:rPr>
              <w:t>Party</w:t>
            </w:r>
            <w:proofErr w:type="spellEnd"/>
            <w:r w:rsidRPr="00635C74">
              <w:rPr>
                <w:sz w:val="20"/>
                <w:szCs w:val="20"/>
                <w:lang w:eastAsia="tr-TR" w:bidi="tr-TR"/>
              </w:rPr>
              <w:t>/</w:t>
            </w:r>
            <w:proofErr w:type="spellStart"/>
            <w:r w:rsidRPr="00635C74">
              <w:rPr>
                <w:sz w:val="20"/>
                <w:szCs w:val="20"/>
                <w:lang w:eastAsia="tr-TR" w:bidi="tr-TR"/>
              </w:rPr>
              <w:t>PartyName</w:t>
            </w:r>
            <w:proofErr w:type="spellEnd"/>
            <w:r w:rsidRPr="00635C74">
              <w:rPr>
                <w:sz w:val="20"/>
                <w:szCs w:val="20"/>
                <w:lang w:eastAsia="tr-TR" w:bidi="tr-TR"/>
              </w:rPr>
              <w:t xml:space="preserve">/Name: </w:t>
            </w:r>
            <w:r w:rsidRPr="00635C74">
              <w:rPr>
                <w:color w:val="000000"/>
                <w:sz w:val="20"/>
                <w:szCs w:val="20"/>
                <w:lang w:eastAsia="tr-TR" w:bidi="tr-TR"/>
              </w:rPr>
              <w:t xml:space="preserve">Malı satın alan kurumun </w:t>
            </w:r>
            <w:proofErr w:type="spellStart"/>
            <w:r w:rsidRPr="00635C74">
              <w:rPr>
                <w:color w:val="000000"/>
                <w:sz w:val="20"/>
                <w:szCs w:val="20"/>
                <w:lang w:eastAsia="tr-TR" w:bidi="tr-TR"/>
              </w:rPr>
              <w:t>ünvanı</w:t>
            </w:r>
            <w:proofErr w:type="spellEnd"/>
          </w:p>
          <w:p w14:paraId="1F2FCDE1" w14:textId="77777777" w:rsidR="00265CD2" w:rsidRPr="00635C74" w:rsidRDefault="00265CD2" w:rsidP="008B6021">
            <w:pPr>
              <w:rPr>
                <w:sz w:val="20"/>
                <w:szCs w:val="20"/>
              </w:rPr>
            </w:pPr>
            <w:proofErr w:type="spellStart"/>
            <w:r w:rsidRPr="00635C74">
              <w:rPr>
                <w:sz w:val="20"/>
                <w:szCs w:val="20"/>
                <w:lang w:eastAsia="tr-TR" w:bidi="tr-TR"/>
              </w:rPr>
              <w:t>Party</w:t>
            </w:r>
            <w:proofErr w:type="spellEnd"/>
            <w:r w:rsidRPr="00635C74">
              <w:rPr>
                <w:sz w:val="20"/>
                <w:szCs w:val="20"/>
                <w:lang w:eastAsia="tr-TR" w:bidi="tr-TR"/>
              </w:rPr>
              <w:t>/</w:t>
            </w:r>
            <w:proofErr w:type="spellStart"/>
            <w:r w:rsidRPr="00635C74">
              <w:rPr>
                <w:sz w:val="20"/>
                <w:szCs w:val="20"/>
                <w:lang w:eastAsia="tr-TR" w:bidi="tr-TR"/>
              </w:rPr>
              <w:t>Person</w:t>
            </w:r>
            <w:proofErr w:type="spellEnd"/>
            <w:r w:rsidRPr="00635C74">
              <w:rPr>
                <w:sz w:val="20"/>
                <w:szCs w:val="20"/>
                <w:lang w:eastAsia="tr-TR" w:bidi="tr-TR"/>
              </w:rPr>
              <w:t xml:space="preserve">: </w:t>
            </w:r>
            <w:r w:rsidRPr="00635C74">
              <w:rPr>
                <w:color w:val="000000"/>
                <w:sz w:val="20"/>
                <w:szCs w:val="20"/>
                <w:lang w:eastAsia="tr-TR" w:bidi="tr-TR"/>
              </w:rPr>
              <w:t>Malı satın alan kişi bilgileri (Alıcı gerçek kişi ise)</w:t>
            </w:r>
          </w:p>
          <w:p w14:paraId="07F9F3A7" w14:textId="77777777" w:rsidR="00265CD2" w:rsidRPr="00635C74" w:rsidRDefault="00265CD2" w:rsidP="008B6021">
            <w:pPr>
              <w:rPr>
                <w:sz w:val="20"/>
                <w:szCs w:val="20"/>
              </w:rPr>
            </w:pPr>
            <w:proofErr w:type="spellStart"/>
            <w:r w:rsidRPr="00635C74">
              <w:rPr>
                <w:sz w:val="20"/>
                <w:szCs w:val="20"/>
                <w:lang w:eastAsia="tr-TR" w:bidi="tr-TR"/>
              </w:rPr>
              <w:t>Party</w:t>
            </w:r>
            <w:proofErr w:type="spellEnd"/>
            <w:r w:rsidRPr="00635C74">
              <w:rPr>
                <w:sz w:val="20"/>
                <w:szCs w:val="20"/>
                <w:lang w:eastAsia="tr-TR" w:bidi="tr-TR"/>
              </w:rPr>
              <w:t>/</w:t>
            </w:r>
            <w:proofErr w:type="spellStart"/>
            <w:r w:rsidRPr="00635C74">
              <w:rPr>
                <w:sz w:val="20"/>
                <w:szCs w:val="20"/>
                <w:lang w:eastAsia="tr-TR" w:bidi="tr-TR"/>
              </w:rPr>
              <w:t>PartyLegalEntity</w:t>
            </w:r>
            <w:proofErr w:type="spellEnd"/>
            <w:r w:rsidRPr="00635C74">
              <w:rPr>
                <w:sz w:val="20"/>
                <w:szCs w:val="20"/>
                <w:lang w:eastAsia="tr-TR" w:bidi="tr-TR"/>
              </w:rPr>
              <w:t>/</w:t>
            </w:r>
            <w:proofErr w:type="spellStart"/>
            <w:r w:rsidRPr="00635C74">
              <w:rPr>
                <w:sz w:val="20"/>
                <w:szCs w:val="20"/>
                <w:lang w:eastAsia="tr-TR" w:bidi="tr-TR"/>
              </w:rPr>
              <w:t>RegistrationName</w:t>
            </w:r>
            <w:proofErr w:type="spellEnd"/>
            <w:r w:rsidRPr="00635C74">
              <w:rPr>
                <w:sz w:val="20"/>
                <w:szCs w:val="20"/>
                <w:lang w:eastAsia="tr-TR" w:bidi="tr-TR"/>
              </w:rPr>
              <w:t xml:space="preserve">: </w:t>
            </w:r>
            <w:r w:rsidRPr="00635C74">
              <w:rPr>
                <w:color w:val="000000"/>
                <w:sz w:val="20"/>
                <w:szCs w:val="20"/>
                <w:lang w:eastAsia="tr-TR" w:bidi="tr-TR"/>
              </w:rPr>
              <w:t xml:space="preserve">Malı satın alan kurumun ilgili ülkedeki resmi </w:t>
            </w:r>
            <w:proofErr w:type="spellStart"/>
            <w:r w:rsidRPr="00635C74">
              <w:rPr>
                <w:color w:val="000000"/>
                <w:sz w:val="20"/>
                <w:szCs w:val="20"/>
                <w:lang w:eastAsia="tr-TR" w:bidi="tr-TR"/>
              </w:rPr>
              <w:t>ünvanı</w:t>
            </w:r>
            <w:proofErr w:type="spellEnd"/>
            <w:r w:rsidRPr="00635C74">
              <w:rPr>
                <w:color w:val="000000"/>
                <w:sz w:val="20"/>
                <w:szCs w:val="20"/>
                <w:lang w:eastAsia="tr-TR" w:bidi="tr-TR"/>
              </w:rPr>
              <w:t xml:space="preserve"> </w:t>
            </w:r>
            <w:r w:rsidRPr="00635C74">
              <w:rPr>
                <w:color w:val="C00000"/>
                <w:sz w:val="20"/>
                <w:szCs w:val="20"/>
                <w:lang w:eastAsia="tr-TR" w:bidi="tr-TR"/>
              </w:rPr>
              <w:t>Zorunludur</w:t>
            </w:r>
            <w:r w:rsidRPr="00635C74">
              <w:rPr>
                <w:color w:val="000000"/>
                <w:sz w:val="20"/>
                <w:szCs w:val="20"/>
                <w:lang w:eastAsia="tr-TR" w:bidi="tr-TR"/>
              </w:rPr>
              <w:t>.</w:t>
            </w:r>
          </w:p>
          <w:p w14:paraId="1B050904" w14:textId="77777777" w:rsidR="00265CD2" w:rsidRPr="00635C74" w:rsidRDefault="00265CD2" w:rsidP="008B6021">
            <w:pPr>
              <w:rPr>
                <w:sz w:val="20"/>
                <w:szCs w:val="20"/>
              </w:rPr>
            </w:pPr>
            <w:proofErr w:type="spellStart"/>
            <w:r w:rsidRPr="00635C74">
              <w:rPr>
                <w:sz w:val="20"/>
                <w:szCs w:val="20"/>
                <w:lang w:eastAsia="tr-TR" w:bidi="tr-TR"/>
              </w:rPr>
              <w:t>Party</w:t>
            </w:r>
            <w:proofErr w:type="spellEnd"/>
            <w:r w:rsidRPr="00635C74">
              <w:rPr>
                <w:sz w:val="20"/>
                <w:szCs w:val="20"/>
                <w:lang w:eastAsia="tr-TR" w:bidi="tr-TR"/>
              </w:rPr>
              <w:t>/</w:t>
            </w:r>
            <w:proofErr w:type="spellStart"/>
            <w:r w:rsidRPr="00635C74">
              <w:rPr>
                <w:sz w:val="20"/>
                <w:szCs w:val="20"/>
                <w:lang w:eastAsia="tr-TR" w:bidi="tr-TR"/>
              </w:rPr>
              <w:t>PartyLegalEntity</w:t>
            </w:r>
            <w:proofErr w:type="spellEnd"/>
            <w:r w:rsidRPr="00635C74">
              <w:rPr>
                <w:sz w:val="20"/>
                <w:szCs w:val="20"/>
                <w:lang w:eastAsia="tr-TR" w:bidi="tr-TR"/>
              </w:rPr>
              <w:t>/</w:t>
            </w:r>
            <w:proofErr w:type="spellStart"/>
            <w:r w:rsidRPr="00635C74">
              <w:rPr>
                <w:sz w:val="20"/>
                <w:szCs w:val="20"/>
                <w:lang w:eastAsia="tr-TR" w:bidi="tr-TR"/>
              </w:rPr>
              <w:t>CompanyID</w:t>
            </w:r>
            <w:proofErr w:type="spellEnd"/>
            <w:r w:rsidRPr="00635C74">
              <w:rPr>
                <w:sz w:val="20"/>
                <w:szCs w:val="20"/>
                <w:lang w:eastAsia="tr-TR" w:bidi="tr-TR"/>
              </w:rPr>
              <w:t xml:space="preserve">: </w:t>
            </w:r>
            <w:r w:rsidRPr="00635C74">
              <w:rPr>
                <w:color w:val="000000"/>
                <w:sz w:val="20"/>
                <w:szCs w:val="20"/>
                <w:lang w:eastAsia="tr-TR" w:bidi="tr-TR"/>
              </w:rPr>
              <w:t>Malı satın alan kurumun ilgili ülkedeki vergi kayıt kodu</w:t>
            </w:r>
          </w:p>
        </w:tc>
      </w:tr>
    </w:tbl>
    <w:p w14:paraId="4E9E2A6C" w14:textId="23FB4CDE" w:rsidR="00265CD2" w:rsidRPr="001E16B4" w:rsidRDefault="00265CD2" w:rsidP="00CD68E2">
      <w:pPr>
        <w:spacing w:after="0" w:line="288" w:lineRule="auto"/>
        <w:jc w:val="both"/>
        <w:rPr>
          <w:bCs/>
          <w:sz w:val="24"/>
        </w:rPr>
      </w:pPr>
    </w:p>
    <w:p w14:paraId="7AC0A042" w14:textId="5C53E112" w:rsidR="00635C74" w:rsidRPr="001E16B4" w:rsidRDefault="00635C74" w:rsidP="00CD68E2">
      <w:pPr>
        <w:spacing w:after="0" w:line="288" w:lineRule="auto"/>
        <w:jc w:val="both"/>
        <w:rPr>
          <w:bCs/>
          <w:sz w:val="24"/>
        </w:rPr>
      </w:pPr>
    </w:p>
    <w:tbl>
      <w:tblPr>
        <w:tblOverlap w:val="never"/>
        <w:tblW w:w="5000" w:type="pct"/>
        <w:jc w:val="center"/>
        <w:tblCellMar>
          <w:left w:w="10" w:type="dxa"/>
          <w:right w:w="10" w:type="dxa"/>
        </w:tblCellMar>
        <w:tblLook w:val="0000" w:firstRow="0" w:lastRow="0" w:firstColumn="0" w:lastColumn="0" w:noHBand="0" w:noVBand="0"/>
      </w:tblPr>
      <w:tblGrid>
        <w:gridCol w:w="2425"/>
        <w:gridCol w:w="2465"/>
        <w:gridCol w:w="4852"/>
      </w:tblGrid>
      <w:tr w:rsidR="00635C74" w:rsidRPr="001E16B4" w14:paraId="095DA194" w14:textId="77777777" w:rsidTr="00635C74">
        <w:trPr>
          <w:trHeight w:hRule="exact" w:val="331"/>
          <w:jc w:val="center"/>
        </w:trPr>
        <w:tc>
          <w:tcPr>
            <w:tcW w:w="2510" w:type="pct"/>
            <w:gridSpan w:val="2"/>
            <w:tcBorders>
              <w:top w:val="single" w:sz="4" w:space="0" w:color="auto"/>
              <w:left w:val="single" w:sz="4" w:space="0" w:color="auto"/>
            </w:tcBorders>
            <w:shd w:val="clear" w:color="auto" w:fill="CCCCCC"/>
            <w:vAlign w:val="bottom"/>
          </w:tcPr>
          <w:p w14:paraId="0CE2ED7A" w14:textId="77777777" w:rsidR="00635C74" w:rsidRPr="00111A1B" w:rsidRDefault="00635C74" w:rsidP="008B6021">
            <w:pPr>
              <w:rPr>
                <w:b/>
                <w:bCs/>
              </w:rPr>
            </w:pPr>
            <w:proofErr w:type="spellStart"/>
            <w:r w:rsidRPr="00111A1B">
              <w:rPr>
                <w:b/>
                <w:bCs/>
                <w:color w:val="0070C0"/>
                <w:lang w:eastAsia="tr-TR" w:bidi="tr-TR"/>
              </w:rPr>
              <w:t>TaxTotal</w:t>
            </w:r>
            <w:proofErr w:type="spellEnd"/>
          </w:p>
        </w:tc>
        <w:tc>
          <w:tcPr>
            <w:tcW w:w="2490" w:type="pct"/>
            <w:tcBorders>
              <w:top w:val="single" w:sz="4" w:space="0" w:color="auto"/>
              <w:left w:val="single" w:sz="4" w:space="0" w:color="auto"/>
              <w:right w:val="single" w:sz="4" w:space="0" w:color="auto"/>
            </w:tcBorders>
            <w:shd w:val="clear" w:color="auto" w:fill="CCCCCC"/>
            <w:vAlign w:val="bottom"/>
          </w:tcPr>
          <w:p w14:paraId="78BD1864" w14:textId="77777777" w:rsidR="00635C74" w:rsidRPr="00111A1B" w:rsidRDefault="00635C74" w:rsidP="008B6021">
            <w:pPr>
              <w:rPr>
                <w:b/>
                <w:bCs/>
              </w:rPr>
            </w:pPr>
            <w:r w:rsidRPr="00111A1B">
              <w:rPr>
                <w:b/>
                <w:bCs/>
                <w:color w:val="3366FF"/>
                <w:lang w:eastAsia="tr-TR" w:bidi="tr-TR"/>
              </w:rPr>
              <w:t>Toplam Vergi</w:t>
            </w:r>
          </w:p>
        </w:tc>
      </w:tr>
      <w:tr w:rsidR="00635C74" w:rsidRPr="001E16B4" w14:paraId="004592BE" w14:textId="77777777" w:rsidTr="00635C74">
        <w:trPr>
          <w:trHeight w:hRule="exact" w:val="701"/>
          <w:jc w:val="center"/>
        </w:trPr>
        <w:tc>
          <w:tcPr>
            <w:tcW w:w="1245" w:type="pct"/>
            <w:tcBorders>
              <w:top w:val="single" w:sz="4" w:space="0" w:color="auto"/>
              <w:left w:val="single" w:sz="4" w:space="0" w:color="auto"/>
            </w:tcBorders>
            <w:shd w:val="clear" w:color="auto" w:fill="auto"/>
            <w:vAlign w:val="center"/>
          </w:tcPr>
          <w:p w14:paraId="680C57F2" w14:textId="77777777" w:rsidR="00635C74" w:rsidRPr="00111A1B" w:rsidRDefault="00635C74" w:rsidP="008B6021">
            <w:pPr>
              <w:rPr>
                <w:b/>
                <w:bCs/>
              </w:rPr>
            </w:pPr>
            <w:r w:rsidRPr="00111A1B">
              <w:rPr>
                <w:b/>
                <w:bCs/>
                <w:color w:val="3366FF"/>
                <w:lang w:eastAsia="tr-TR" w:bidi="tr-TR"/>
              </w:rPr>
              <w:t>Diyagram</w:t>
            </w:r>
          </w:p>
        </w:tc>
        <w:tc>
          <w:tcPr>
            <w:tcW w:w="3755" w:type="pct"/>
            <w:gridSpan w:val="2"/>
            <w:tcBorders>
              <w:top w:val="single" w:sz="4" w:space="0" w:color="auto"/>
              <w:left w:val="single" w:sz="4" w:space="0" w:color="auto"/>
              <w:right w:val="single" w:sz="4" w:space="0" w:color="auto"/>
            </w:tcBorders>
            <w:shd w:val="clear" w:color="auto" w:fill="auto"/>
            <w:vAlign w:val="center"/>
          </w:tcPr>
          <w:p w14:paraId="3C96CD0F" w14:textId="64478110" w:rsidR="00635C74" w:rsidRDefault="00BA3EE3" w:rsidP="008B6021">
            <w:pPr>
              <w:jc w:val="center"/>
              <w:rPr>
                <w:sz w:val="15"/>
                <w:szCs w:val="15"/>
              </w:rPr>
            </w:pPr>
            <w:r w:rsidRPr="001E16B4">
              <w:rPr>
                <w:noProof/>
              </w:rPr>
              <w:drawing>
                <wp:inline distT="0" distB="0" distL="0" distR="0" wp14:anchorId="262F3B86" wp14:editId="7D0B4F0E">
                  <wp:extent cx="1000125" cy="381000"/>
                  <wp:effectExtent l="0" t="0" r="9525" b="0"/>
                  <wp:docPr id="382" name="Resim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1000125" cy="381000"/>
                          </a:xfrm>
                          <a:prstGeom prst="rect">
                            <a:avLst/>
                          </a:prstGeom>
                        </pic:spPr>
                      </pic:pic>
                    </a:graphicData>
                  </a:graphic>
                </wp:inline>
              </w:drawing>
            </w:r>
          </w:p>
        </w:tc>
      </w:tr>
      <w:tr w:rsidR="00635C74" w:rsidRPr="001E16B4" w14:paraId="509AD6A3" w14:textId="77777777" w:rsidTr="00635C74">
        <w:trPr>
          <w:trHeight w:hRule="exact" w:val="312"/>
          <w:jc w:val="center"/>
        </w:trPr>
        <w:tc>
          <w:tcPr>
            <w:tcW w:w="1245" w:type="pct"/>
            <w:tcBorders>
              <w:top w:val="single" w:sz="4" w:space="0" w:color="auto"/>
              <w:left w:val="single" w:sz="4" w:space="0" w:color="auto"/>
            </w:tcBorders>
            <w:shd w:val="clear" w:color="auto" w:fill="auto"/>
            <w:vAlign w:val="center"/>
          </w:tcPr>
          <w:p w14:paraId="081B31C8" w14:textId="77777777" w:rsidR="00635C74" w:rsidRPr="00111A1B" w:rsidRDefault="00635C74" w:rsidP="008B6021">
            <w:pPr>
              <w:rPr>
                <w:b/>
                <w:bCs/>
              </w:rPr>
            </w:pPr>
            <w:proofErr w:type="spellStart"/>
            <w:r w:rsidRPr="00111A1B">
              <w:rPr>
                <w:b/>
                <w:bCs/>
                <w:color w:val="3366FF"/>
                <w:lang w:eastAsia="tr-TR" w:bidi="tr-TR"/>
              </w:rPr>
              <w:t>Kardinalite</w:t>
            </w:r>
            <w:proofErr w:type="spellEnd"/>
          </w:p>
        </w:tc>
        <w:tc>
          <w:tcPr>
            <w:tcW w:w="3755" w:type="pct"/>
            <w:gridSpan w:val="2"/>
            <w:tcBorders>
              <w:top w:val="single" w:sz="4" w:space="0" w:color="auto"/>
              <w:left w:val="single" w:sz="4" w:space="0" w:color="auto"/>
              <w:right w:val="single" w:sz="4" w:space="0" w:color="auto"/>
            </w:tcBorders>
            <w:shd w:val="clear" w:color="auto" w:fill="auto"/>
            <w:vAlign w:val="center"/>
          </w:tcPr>
          <w:p w14:paraId="16518653" w14:textId="77777777" w:rsidR="00635C74" w:rsidRPr="00635C74" w:rsidRDefault="00635C74" w:rsidP="008B6021">
            <w:pPr>
              <w:rPr>
                <w:sz w:val="20"/>
                <w:szCs w:val="20"/>
              </w:rPr>
            </w:pPr>
            <w:r w:rsidRPr="00635C74">
              <w:rPr>
                <w:color w:val="000000"/>
                <w:sz w:val="20"/>
                <w:szCs w:val="20"/>
                <w:lang w:eastAsia="tr-TR" w:bidi="tr-TR"/>
              </w:rPr>
              <w:t>Zorunlu (1)</w:t>
            </w:r>
          </w:p>
        </w:tc>
      </w:tr>
      <w:tr w:rsidR="00635C74" w:rsidRPr="001E16B4" w14:paraId="4B02EC9B" w14:textId="77777777" w:rsidTr="00BA3EE3">
        <w:trPr>
          <w:trHeight w:hRule="exact" w:val="648"/>
          <w:jc w:val="center"/>
        </w:trPr>
        <w:tc>
          <w:tcPr>
            <w:tcW w:w="1245" w:type="pct"/>
            <w:tcBorders>
              <w:top w:val="single" w:sz="4" w:space="0" w:color="auto"/>
              <w:left w:val="single" w:sz="4" w:space="0" w:color="auto"/>
            </w:tcBorders>
            <w:shd w:val="clear" w:color="auto" w:fill="auto"/>
            <w:vAlign w:val="bottom"/>
          </w:tcPr>
          <w:p w14:paraId="5F291A85" w14:textId="77777777" w:rsidR="00635C74" w:rsidRPr="00111A1B" w:rsidRDefault="00635C74" w:rsidP="008B6021">
            <w:pPr>
              <w:rPr>
                <w:b/>
                <w:bCs/>
              </w:rPr>
            </w:pPr>
            <w:r w:rsidRPr="00111A1B">
              <w:rPr>
                <w:b/>
                <w:bCs/>
                <w:color w:val="3366FF"/>
                <w:lang w:eastAsia="tr-TR" w:bidi="tr-TR"/>
              </w:rPr>
              <w:t>Açıklama</w:t>
            </w:r>
          </w:p>
        </w:tc>
        <w:tc>
          <w:tcPr>
            <w:tcW w:w="3755" w:type="pct"/>
            <w:gridSpan w:val="2"/>
            <w:tcBorders>
              <w:top w:val="single" w:sz="4" w:space="0" w:color="auto"/>
              <w:left w:val="single" w:sz="4" w:space="0" w:color="auto"/>
              <w:right w:val="single" w:sz="4" w:space="0" w:color="auto"/>
            </w:tcBorders>
            <w:shd w:val="clear" w:color="auto" w:fill="auto"/>
            <w:vAlign w:val="center"/>
          </w:tcPr>
          <w:p w14:paraId="46EB46AB" w14:textId="77777777" w:rsidR="00635C74" w:rsidRPr="00635C74" w:rsidRDefault="00635C74" w:rsidP="008B6021">
            <w:pPr>
              <w:rPr>
                <w:sz w:val="20"/>
                <w:szCs w:val="20"/>
              </w:rPr>
            </w:pPr>
            <w:r w:rsidRPr="00635C74">
              <w:rPr>
                <w:color w:val="000000"/>
                <w:sz w:val="20"/>
                <w:szCs w:val="20"/>
                <w:lang w:eastAsia="tr-TR" w:bidi="tr-TR"/>
              </w:rPr>
              <w:t>Bu elemana faturada yer alan vergi ve diğer yasal yükümlülükler ile ilgili bilgiler yazılacaktır.</w:t>
            </w:r>
          </w:p>
        </w:tc>
      </w:tr>
      <w:tr w:rsidR="00635C74" w:rsidRPr="001E16B4" w14:paraId="19634FB1" w14:textId="77777777" w:rsidTr="00111A1B">
        <w:trPr>
          <w:trHeight w:hRule="exact" w:val="3450"/>
          <w:jc w:val="center"/>
        </w:trPr>
        <w:tc>
          <w:tcPr>
            <w:tcW w:w="1245" w:type="pct"/>
            <w:tcBorders>
              <w:top w:val="single" w:sz="4" w:space="0" w:color="auto"/>
              <w:left w:val="single" w:sz="4" w:space="0" w:color="auto"/>
              <w:bottom w:val="single" w:sz="4" w:space="0" w:color="auto"/>
            </w:tcBorders>
            <w:shd w:val="clear" w:color="auto" w:fill="auto"/>
          </w:tcPr>
          <w:p w14:paraId="4A3BD205" w14:textId="77777777" w:rsidR="00635C74" w:rsidRPr="00111A1B" w:rsidRDefault="00635C74" w:rsidP="008B6021">
            <w:pPr>
              <w:rPr>
                <w:b/>
                <w:bCs/>
              </w:rPr>
            </w:pPr>
            <w:r w:rsidRPr="00111A1B">
              <w:rPr>
                <w:b/>
                <w:bCs/>
                <w:color w:val="3366FF"/>
                <w:lang w:eastAsia="tr-TR" w:bidi="tr-TR"/>
              </w:rPr>
              <w:t>Kullanım</w:t>
            </w:r>
          </w:p>
        </w:tc>
        <w:tc>
          <w:tcPr>
            <w:tcW w:w="3755"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73F4F03E" w14:textId="77777777" w:rsidR="00635C74" w:rsidRPr="00635C74" w:rsidRDefault="00635C74" w:rsidP="008B6021">
            <w:pPr>
              <w:rPr>
                <w:sz w:val="20"/>
                <w:szCs w:val="20"/>
              </w:rPr>
            </w:pPr>
            <w:proofErr w:type="spellStart"/>
            <w:r w:rsidRPr="00635C74">
              <w:rPr>
                <w:sz w:val="20"/>
                <w:szCs w:val="20"/>
                <w:lang w:eastAsia="tr-TR" w:bidi="tr-TR"/>
              </w:rPr>
              <w:t>TaxAmount</w:t>
            </w:r>
            <w:proofErr w:type="spellEnd"/>
            <w:r w:rsidRPr="00635C74">
              <w:rPr>
                <w:sz w:val="20"/>
                <w:szCs w:val="20"/>
                <w:lang w:eastAsia="tr-TR" w:bidi="tr-TR"/>
              </w:rPr>
              <w:t xml:space="preserve">: </w:t>
            </w:r>
            <w:r w:rsidRPr="00635C74">
              <w:rPr>
                <w:color w:val="000000"/>
                <w:sz w:val="20"/>
                <w:szCs w:val="20"/>
                <w:lang w:eastAsia="tr-TR" w:bidi="tr-TR"/>
              </w:rPr>
              <w:t>0 değeri yazılacaktır.</w:t>
            </w:r>
          </w:p>
          <w:p w14:paraId="010B7100" w14:textId="49D35E81" w:rsidR="00635C74" w:rsidRPr="00BA3EE3" w:rsidRDefault="00635C74" w:rsidP="008B6021">
            <w:pPr>
              <w:rPr>
                <w:sz w:val="20"/>
                <w:szCs w:val="20"/>
              </w:rPr>
            </w:pPr>
            <w:proofErr w:type="spellStart"/>
            <w:r w:rsidRPr="00635C74">
              <w:rPr>
                <w:sz w:val="20"/>
                <w:szCs w:val="20"/>
                <w:lang w:eastAsia="tr-TR" w:bidi="tr-TR"/>
              </w:rPr>
              <w:t>TaxSubtotal</w:t>
            </w:r>
            <w:proofErr w:type="spellEnd"/>
            <w:r w:rsidRPr="00635C74">
              <w:rPr>
                <w:sz w:val="20"/>
                <w:szCs w:val="20"/>
                <w:lang w:eastAsia="tr-TR" w:bidi="tr-TR"/>
              </w:rPr>
              <w:t>/</w:t>
            </w:r>
            <w:proofErr w:type="spellStart"/>
            <w:r w:rsidRPr="00635C74">
              <w:rPr>
                <w:sz w:val="20"/>
                <w:szCs w:val="20"/>
                <w:lang w:eastAsia="tr-TR" w:bidi="tr-TR"/>
              </w:rPr>
              <w:t>TaxableAmount</w:t>
            </w:r>
            <w:proofErr w:type="spellEnd"/>
            <w:r w:rsidRPr="00635C74">
              <w:rPr>
                <w:sz w:val="20"/>
                <w:szCs w:val="20"/>
                <w:lang w:eastAsia="tr-TR" w:bidi="tr-TR"/>
              </w:rPr>
              <w:t>:</w:t>
            </w:r>
            <w:r w:rsidR="00BA3EE3">
              <w:rPr>
                <w:sz w:val="20"/>
                <w:szCs w:val="20"/>
                <w:lang w:eastAsia="tr-TR" w:bidi="tr-TR"/>
              </w:rPr>
              <w:t xml:space="preserve"> </w:t>
            </w:r>
            <w:r w:rsidRPr="00BA3EE3">
              <w:rPr>
                <w:color w:val="000000"/>
                <w:sz w:val="20"/>
                <w:szCs w:val="20"/>
                <w:lang w:eastAsia="tr-TR" w:bidi="tr-TR"/>
              </w:rPr>
              <w:t>Verginin</w:t>
            </w:r>
            <w:r w:rsidR="00BA3EE3" w:rsidRPr="00BA3EE3">
              <w:rPr>
                <w:color w:val="000000"/>
                <w:sz w:val="20"/>
                <w:szCs w:val="20"/>
                <w:lang w:eastAsia="tr-TR" w:bidi="tr-TR"/>
              </w:rPr>
              <w:t xml:space="preserve"> </w:t>
            </w:r>
            <w:r w:rsidRPr="00BA3EE3">
              <w:rPr>
                <w:color w:val="000000"/>
                <w:sz w:val="20"/>
                <w:szCs w:val="20"/>
                <w:lang w:eastAsia="tr-TR" w:bidi="tr-TR"/>
              </w:rPr>
              <w:t>üzerinden</w:t>
            </w:r>
            <w:r w:rsidR="00BA3EE3" w:rsidRPr="00BA3EE3">
              <w:rPr>
                <w:color w:val="000000"/>
                <w:sz w:val="20"/>
                <w:szCs w:val="20"/>
                <w:lang w:eastAsia="tr-TR" w:bidi="tr-TR"/>
              </w:rPr>
              <w:t xml:space="preserve"> </w:t>
            </w:r>
            <w:r w:rsidRPr="00BA3EE3">
              <w:rPr>
                <w:color w:val="000000"/>
                <w:sz w:val="20"/>
                <w:szCs w:val="20"/>
                <w:lang w:eastAsia="tr-TR" w:bidi="tr-TR"/>
              </w:rPr>
              <w:t>hesaplandığı tutar (matrah) bilgisi</w:t>
            </w:r>
            <w:r w:rsidR="00BA3EE3" w:rsidRPr="00BA3EE3">
              <w:rPr>
                <w:color w:val="000000"/>
                <w:sz w:val="20"/>
                <w:szCs w:val="20"/>
                <w:lang w:eastAsia="tr-TR" w:bidi="tr-TR"/>
              </w:rPr>
              <w:t xml:space="preserve"> </w:t>
            </w:r>
            <w:r w:rsidRPr="00BA3EE3">
              <w:rPr>
                <w:color w:val="000000"/>
                <w:sz w:val="20"/>
                <w:szCs w:val="20"/>
                <w:lang w:eastAsia="tr-TR" w:bidi="tr-TR"/>
              </w:rPr>
              <w:t>girilecektir.</w:t>
            </w:r>
          </w:p>
          <w:p w14:paraId="2EFACA84" w14:textId="77777777" w:rsidR="00635C74" w:rsidRPr="00635C74" w:rsidRDefault="00635C74" w:rsidP="008B6021">
            <w:pPr>
              <w:rPr>
                <w:sz w:val="20"/>
                <w:szCs w:val="20"/>
              </w:rPr>
            </w:pPr>
            <w:proofErr w:type="spellStart"/>
            <w:r w:rsidRPr="00635C74">
              <w:rPr>
                <w:sz w:val="20"/>
                <w:szCs w:val="20"/>
                <w:lang w:eastAsia="tr-TR" w:bidi="tr-TR"/>
              </w:rPr>
              <w:t>TaxSubtotal</w:t>
            </w:r>
            <w:proofErr w:type="spellEnd"/>
            <w:r w:rsidRPr="00635C74">
              <w:rPr>
                <w:sz w:val="20"/>
                <w:szCs w:val="20"/>
                <w:lang w:eastAsia="tr-TR" w:bidi="tr-TR"/>
              </w:rPr>
              <w:t>/</w:t>
            </w:r>
            <w:proofErr w:type="spellStart"/>
            <w:r w:rsidRPr="00635C74">
              <w:rPr>
                <w:sz w:val="20"/>
                <w:szCs w:val="20"/>
                <w:lang w:eastAsia="tr-TR" w:bidi="tr-TR"/>
              </w:rPr>
              <w:t>TaxAmount</w:t>
            </w:r>
            <w:proofErr w:type="spellEnd"/>
            <w:r w:rsidRPr="00635C74">
              <w:rPr>
                <w:sz w:val="20"/>
                <w:szCs w:val="20"/>
                <w:lang w:eastAsia="tr-TR" w:bidi="tr-TR"/>
              </w:rPr>
              <w:t xml:space="preserve">: </w:t>
            </w:r>
            <w:r w:rsidRPr="00BA3EE3">
              <w:rPr>
                <w:color w:val="000000"/>
                <w:sz w:val="20"/>
                <w:szCs w:val="20"/>
                <w:lang w:eastAsia="tr-TR" w:bidi="tr-TR"/>
              </w:rPr>
              <w:t>0</w:t>
            </w:r>
            <w:r w:rsidRPr="00635C74">
              <w:rPr>
                <w:color w:val="000000"/>
                <w:sz w:val="20"/>
                <w:szCs w:val="20"/>
                <w:lang w:eastAsia="tr-TR" w:bidi="tr-TR"/>
              </w:rPr>
              <w:t xml:space="preserve"> değeri yazılacaktır.</w:t>
            </w:r>
          </w:p>
          <w:p w14:paraId="663808A9" w14:textId="77777777" w:rsidR="00635C74" w:rsidRPr="00635C74" w:rsidRDefault="00635C74" w:rsidP="008B6021">
            <w:pPr>
              <w:rPr>
                <w:sz w:val="20"/>
                <w:szCs w:val="20"/>
              </w:rPr>
            </w:pPr>
            <w:proofErr w:type="spellStart"/>
            <w:r w:rsidRPr="00635C74">
              <w:rPr>
                <w:sz w:val="20"/>
                <w:szCs w:val="20"/>
                <w:lang w:eastAsia="tr-TR" w:bidi="tr-TR"/>
              </w:rPr>
              <w:t>TaxSubtotal</w:t>
            </w:r>
            <w:proofErr w:type="spellEnd"/>
            <w:r w:rsidRPr="00635C74">
              <w:rPr>
                <w:sz w:val="20"/>
                <w:szCs w:val="20"/>
                <w:lang w:eastAsia="tr-TR" w:bidi="tr-TR"/>
              </w:rPr>
              <w:t>/</w:t>
            </w:r>
            <w:proofErr w:type="spellStart"/>
            <w:r w:rsidRPr="00635C74">
              <w:rPr>
                <w:sz w:val="20"/>
                <w:szCs w:val="20"/>
                <w:lang w:eastAsia="tr-TR" w:bidi="tr-TR"/>
              </w:rPr>
              <w:t>Percent</w:t>
            </w:r>
            <w:proofErr w:type="spellEnd"/>
            <w:r w:rsidRPr="00635C74">
              <w:rPr>
                <w:sz w:val="20"/>
                <w:szCs w:val="20"/>
                <w:lang w:eastAsia="tr-TR" w:bidi="tr-TR"/>
              </w:rPr>
              <w:t xml:space="preserve">: </w:t>
            </w:r>
            <w:r w:rsidRPr="00BA3EE3">
              <w:rPr>
                <w:color w:val="000000"/>
                <w:sz w:val="20"/>
                <w:szCs w:val="20"/>
                <w:lang w:eastAsia="tr-TR" w:bidi="tr-TR"/>
              </w:rPr>
              <w:t>0</w:t>
            </w:r>
            <w:r w:rsidRPr="00635C74">
              <w:rPr>
                <w:color w:val="000000"/>
                <w:sz w:val="20"/>
                <w:szCs w:val="20"/>
                <w:lang w:eastAsia="tr-TR" w:bidi="tr-TR"/>
              </w:rPr>
              <w:t xml:space="preserve"> değeri yazılacaktır.</w:t>
            </w:r>
          </w:p>
          <w:p w14:paraId="0EB13784" w14:textId="77777777" w:rsidR="00635C74" w:rsidRPr="00635C74" w:rsidRDefault="00635C74" w:rsidP="008B6021">
            <w:pPr>
              <w:rPr>
                <w:sz w:val="20"/>
                <w:szCs w:val="20"/>
              </w:rPr>
            </w:pPr>
            <w:proofErr w:type="spellStart"/>
            <w:r w:rsidRPr="00635C74">
              <w:rPr>
                <w:sz w:val="20"/>
                <w:szCs w:val="20"/>
                <w:lang w:eastAsia="tr-TR" w:bidi="tr-TR"/>
              </w:rPr>
              <w:t>TaxSubtotal</w:t>
            </w:r>
            <w:proofErr w:type="spellEnd"/>
            <w:r w:rsidRPr="00635C74">
              <w:rPr>
                <w:sz w:val="20"/>
                <w:szCs w:val="20"/>
                <w:lang w:eastAsia="tr-TR" w:bidi="tr-TR"/>
              </w:rPr>
              <w:t>/</w:t>
            </w:r>
            <w:proofErr w:type="spellStart"/>
            <w:r w:rsidRPr="00635C74">
              <w:rPr>
                <w:sz w:val="20"/>
                <w:szCs w:val="20"/>
                <w:lang w:eastAsia="tr-TR" w:bidi="tr-TR"/>
              </w:rPr>
              <w:t>TaxCategory</w:t>
            </w:r>
            <w:proofErr w:type="spellEnd"/>
            <w:r w:rsidRPr="00635C74">
              <w:rPr>
                <w:sz w:val="20"/>
                <w:szCs w:val="20"/>
                <w:lang w:eastAsia="tr-TR" w:bidi="tr-TR"/>
              </w:rPr>
              <w:t>/TaxExemptionReasonCode:</w:t>
            </w:r>
            <w:r w:rsidRPr="00BA3EE3">
              <w:rPr>
                <w:color w:val="000000"/>
                <w:sz w:val="20"/>
                <w:szCs w:val="20"/>
                <w:lang w:eastAsia="tr-TR" w:bidi="tr-TR"/>
              </w:rPr>
              <w:t>301</w:t>
            </w:r>
            <w:r w:rsidRPr="00635C74">
              <w:rPr>
                <w:color w:val="000000"/>
                <w:sz w:val="20"/>
                <w:szCs w:val="20"/>
                <w:lang w:eastAsia="tr-TR" w:bidi="tr-TR"/>
              </w:rPr>
              <w:t xml:space="preserve"> değeri yazılacaktır.</w:t>
            </w:r>
          </w:p>
          <w:p w14:paraId="3FAB8557" w14:textId="77777777" w:rsidR="00635C74" w:rsidRPr="00635C74" w:rsidRDefault="00635C74" w:rsidP="008B6021">
            <w:pPr>
              <w:rPr>
                <w:sz w:val="20"/>
                <w:szCs w:val="20"/>
              </w:rPr>
            </w:pPr>
            <w:proofErr w:type="spellStart"/>
            <w:r w:rsidRPr="00635C74">
              <w:rPr>
                <w:sz w:val="20"/>
                <w:szCs w:val="20"/>
                <w:lang w:eastAsia="tr-TR" w:bidi="tr-TR"/>
              </w:rPr>
              <w:t>TaxSubtotal</w:t>
            </w:r>
            <w:proofErr w:type="spellEnd"/>
            <w:r w:rsidRPr="00635C74">
              <w:rPr>
                <w:sz w:val="20"/>
                <w:szCs w:val="20"/>
                <w:lang w:eastAsia="tr-TR" w:bidi="tr-TR"/>
              </w:rPr>
              <w:t>/</w:t>
            </w:r>
            <w:proofErr w:type="spellStart"/>
            <w:r w:rsidRPr="00635C74">
              <w:rPr>
                <w:sz w:val="20"/>
                <w:szCs w:val="20"/>
                <w:lang w:eastAsia="tr-TR" w:bidi="tr-TR"/>
              </w:rPr>
              <w:t>TaxCategory</w:t>
            </w:r>
            <w:proofErr w:type="spellEnd"/>
            <w:r w:rsidRPr="00635C74">
              <w:rPr>
                <w:sz w:val="20"/>
                <w:szCs w:val="20"/>
                <w:lang w:eastAsia="tr-TR" w:bidi="tr-TR"/>
              </w:rPr>
              <w:t>/</w:t>
            </w:r>
            <w:proofErr w:type="spellStart"/>
            <w:r w:rsidRPr="00635C74">
              <w:rPr>
                <w:sz w:val="20"/>
                <w:szCs w:val="20"/>
                <w:lang w:eastAsia="tr-TR" w:bidi="tr-TR"/>
              </w:rPr>
              <w:t>TaxExemptionReason</w:t>
            </w:r>
            <w:proofErr w:type="spellEnd"/>
            <w:r w:rsidRPr="00635C74">
              <w:rPr>
                <w:sz w:val="20"/>
                <w:szCs w:val="20"/>
                <w:lang w:eastAsia="tr-TR" w:bidi="tr-TR"/>
              </w:rPr>
              <w:t xml:space="preserve">: </w:t>
            </w:r>
            <w:r w:rsidRPr="00BA3EE3">
              <w:rPr>
                <w:color w:val="000000"/>
                <w:sz w:val="20"/>
                <w:szCs w:val="20"/>
                <w:lang w:eastAsia="tr-TR" w:bidi="tr-TR"/>
              </w:rPr>
              <w:t xml:space="preserve">11/1-a Mal ihracatı </w:t>
            </w:r>
            <w:r w:rsidRPr="00635C74">
              <w:rPr>
                <w:color w:val="000000"/>
                <w:sz w:val="20"/>
                <w:szCs w:val="20"/>
                <w:lang w:eastAsia="tr-TR" w:bidi="tr-TR"/>
              </w:rPr>
              <w:t>yazılacaktır.</w:t>
            </w:r>
          </w:p>
          <w:p w14:paraId="322731E6" w14:textId="26DABBF6" w:rsidR="00635C74" w:rsidRPr="00635C74" w:rsidRDefault="00635C74" w:rsidP="008B6021">
            <w:pPr>
              <w:rPr>
                <w:sz w:val="20"/>
                <w:szCs w:val="20"/>
              </w:rPr>
            </w:pPr>
            <w:proofErr w:type="spellStart"/>
            <w:r w:rsidRPr="00635C74">
              <w:rPr>
                <w:sz w:val="20"/>
                <w:szCs w:val="20"/>
                <w:lang w:eastAsia="tr-TR" w:bidi="tr-TR"/>
              </w:rPr>
              <w:t>TaxSubtotal</w:t>
            </w:r>
            <w:proofErr w:type="spellEnd"/>
            <w:r w:rsidRPr="00635C74">
              <w:rPr>
                <w:sz w:val="20"/>
                <w:szCs w:val="20"/>
                <w:lang w:eastAsia="tr-TR" w:bidi="tr-TR"/>
              </w:rPr>
              <w:t>/</w:t>
            </w:r>
            <w:proofErr w:type="spellStart"/>
            <w:r w:rsidRPr="00635C74">
              <w:rPr>
                <w:sz w:val="20"/>
                <w:szCs w:val="20"/>
                <w:lang w:eastAsia="tr-TR" w:bidi="tr-TR"/>
              </w:rPr>
              <w:t>TaxCategory</w:t>
            </w:r>
            <w:proofErr w:type="spellEnd"/>
            <w:r w:rsidRPr="00635C74">
              <w:rPr>
                <w:sz w:val="20"/>
                <w:szCs w:val="20"/>
                <w:lang w:eastAsia="tr-TR" w:bidi="tr-TR"/>
              </w:rPr>
              <w:t>/</w:t>
            </w:r>
            <w:proofErr w:type="spellStart"/>
            <w:r w:rsidRPr="00635C74">
              <w:rPr>
                <w:sz w:val="20"/>
                <w:szCs w:val="20"/>
                <w:lang w:eastAsia="tr-TR" w:bidi="tr-TR"/>
              </w:rPr>
              <w:t>TaxScheme</w:t>
            </w:r>
            <w:proofErr w:type="spellEnd"/>
            <w:r w:rsidRPr="00635C74">
              <w:rPr>
                <w:sz w:val="20"/>
                <w:szCs w:val="20"/>
                <w:lang w:eastAsia="tr-TR" w:bidi="tr-TR"/>
              </w:rPr>
              <w:t xml:space="preserve">/Name: </w:t>
            </w:r>
            <w:r w:rsidRPr="00BA3EE3">
              <w:rPr>
                <w:color w:val="000000"/>
                <w:sz w:val="20"/>
                <w:szCs w:val="20"/>
                <w:lang w:eastAsia="tr-TR" w:bidi="tr-TR"/>
              </w:rPr>
              <w:t>KDV yazılacaktır</w:t>
            </w:r>
            <w:r w:rsidRPr="00635C74">
              <w:rPr>
                <w:color w:val="000000"/>
                <w:sz w:val="20"/>
                <w:szCs w:val="20"/>
                <w:lang w:eastAsia="tr-TR" w:bidi="tr-TR"/>
              </w:rPr>
              <w:t>.</w:t>
            </w:r>
            <w:r w:rsidR="00BA3EE3">
              <w:rPr>
                <w:color w:val="000000"/>
                <w:sz w:val="20"/>
                <w:szCs w:val="20"/>
                <w:lang w:eastAsia="tr-TR" w:bidi="tr-TR"/>
              </w:rPr>
              <w:t xml:space="preserve"> (</w:t>
            </w:r>
            <w:proofErr w:type="gramStart"/>
            <w:r w:rsidR="00BA3EE3">
              <w:rPr>
                <w:color w:val="000000"/>
                <w:sz w:val="20"/>
                <w:szCs w:val="20"/>
                <w:lang w:eastAsia="tr-TR" w:bidi="tr-TR"/>
              </w:rPr>
              <w:t>tutar</w:t>
            </w:r>
            <w:proofErr w:type="gramEnd"/>
            <w:r w:rsidR="00BA3EE3">
              <w:rPr>
                <w:color w:val="000000"/>
                <w:sz w:val="20"/>
                <w:szCs w:val="20"/>
                <w:lang w:eastAsia="tr-TR" w:bidi="tr-TR"/>
              </w:rPr>
              <w:t xml:space="preserve"> değil)</w:t>
            </w:r>
          </w:p>
          <w:p w14:paraId="4A86F336" w14:textId="77777777" w:rsidR="00635C74" w:rsidRDefault="00635C74" w:rsidP="008B6021">
            <w:pPr>
              <w:rPr>
                <w:color w:val="000000"/>
                <w:sz w:val="20"/>
                <w:szCs w:val="20"/>
                <w:lang w:eastAsia="tr-TR" w:bidi="tr-TR"/>
              </w:rPr>
            </w:pPr>
            <w:proofErr w:type="spellStart"/>
            <w:r w:rsidRPr="00635C74">
              <w:rPr>
                <w:sz w:val="20"/>
                <w:szCs w:val="20"/>
                <w:lang w:eastAsia="tr-TR" w:bidi="tr-TR"/>
              </w:rPr>
              <w:t>TaxSubtotal</w:t>
            </w:r>
            <w:proofErr w:type="spellEnd"/>
            <w:r w:rsidRPr="00635C74">
              <w:rPr>
                <w:sz w:val="20"/>
                <w:szCs w:val="20"/>
                <w:lang w:eastAsia="tr-TR" w:bidi="tr-TR"/>
              </w:rPr>
              <w:t>/</w:t>
            </w:r>
            <w:proofErr w:type="spellStart"/>
            <w:r w:rsidRPr="00635C74">
              <w:rPr>
                <w:sz w:val="20"/>
                <w:szCs w:val="20"/>
                <w:lang w:eastAsia="tr-TR" w:bidi="tr-TR"/>
              </w:rPr>
              <w:t>TaxCategory</w:t>
            </w:r>
            <w:proofErr w:type="spellEnd"/>
            <w:r w:rsidRPr="00635C74">
              <w:rPr>
                <w:sz w:val="20"/>
                <w:szCs w:val="20"/>
                <w:lang w:eastAsia="tr-TR" w:bidi="tr-TR"/>
              </w:rPr>
              <w:t>/</w:t>
            </w:r>
            <w:proofErr w:type="spellStart"/>
            <w:r w:rsidRPr="00635C74">
              <w:rPr>
                <w:sz w:val="20"/>
                <w:szCs w:val="20"/>
                <w:lang w:eastAsia="tr-TR" w:bidi="tr-TR"/>
              </w:rPr>
              <w:t>TaxScheme</w:t>
            </w:r>
            <w:proofErr w:type="spellEnd"/>
            <w:r w:rsidRPr="00635C74">
              <w:rPr>
                <w:sz w:val="20"/>
                <w:szCs w:val="20"/>
                <w:lang w:eastAsia="tr-TR" w:bidi="tr-TR"/>
              </w:rPr>
              <w:t>/</w:t>
            </w:r>
            <w:proofErr w:type="spellStart"/>
            <w:r w:rsidRPr="00635C74">
              <w:rPr>
                <w:sz w:val="20"/>
                <w:szCs w:val="20"/>
                <w:lang w:eastAsia="tr-TR" w:bidi="tr-TR"/>
              </w:rPr>
              <w:t>TaxTypeCode</w:t>
            </w:r>
            <w:proofErr w:type="spellEnd"/>
            <w:r w:rsidRPr="00635C74">
              <w:rPr>
                <w:sz w:val="20"/>
                <w:szCs w:val="20"/>
                <w:lang w:eastAsia="tr-TR" w:bidi="tr-TR"/>
              </w:rPr>
              <w:t xml:space="preserve">: </w:t>
            </w:r>
            <w:r w:rsidRPr="00BA3EE3">
              <w:rPr>
                <w:color w:val="000000"/>
                <w:sz w:val="20"/>
                <w:szCs w:val="20"/>
                <w:lang w:eastAsia="tr-TR" w:bidi="tr-TR"/>
              </w:rPr>
              <w:t>0015</w:t>
            </w:r>
            <w:r w:rsidRPr="00635C74">
              <w:rPr>
                <w:color w:val="000000"/>
                <w:sz w:val="20"/>
                <w:szCs w:val="20"/>
                <w:lang w:eastAsia="tr-TR" w:bidi="tr-TR"/>
              </w:rPr>
              <w:t xml:space="preserve"> yazılacaktır.</w:t>
            </w:r>
          </w:p>
          <w:p w14:paraId="00546CC0" w14:textId="77777777" w:rsidR="00F82201" w:rsidRDefault="00F82201" w:rsidP="008B6021">
            <w:pPr>
              <w:rPr>
                <w:color w:val="000000"/>
                <w:sz w:val="20"/>
                <w:szCs w:val="20"/>
                <w:lang w:eastAsia="tr-TR" w:bidi="tr-TR"/>
              </w:rPr>
            </w:pPr>
          </w:p>
          <w:p w14:paraId="481EE667" w14:textId="77777777" w:rsidR="00F82201" w:rsidRDefault="00F82201" w:rsidP="008B6021">
            <w:pPr>
              <w:rPr>
                <w:color w:val="000000"/>
                <w:sz w:val="20"/>
                <w:szCs w:val="20"/>
                <w:lang w:eastAsia="tr-TR" w:bidi="tr-TR"/>
              </w:rPr>
            </w:pPr>
          </w:p>
          <w:p w14:paraId="32240690" w14:textId="77777777" w:rsidR="00F82201" w:rsidRDefault="00F82201" w:rsidP="008B6021">
            <w:pPr>
              <w:rPr>
                <w:color w:val="000000"/>
                <w:sz w:val="20"/>
                <w:szCs w:val="20"/>
                <w:lang w:eastAsia="tr-TR" w:bidi="tr-TR"/>
              </w:rPr>
            </w:pPr>
          </w:p>
          <w:p w14:paraId="2DBBD190" w14:textId="6479DD19" w:rsidR="00F82201" w:rsidRPr="00635C74" w:rsidRDefault="00F82201" w:rsidP="008B6021">
            <w:pPr>
              <w:rPr>
                <w:sz w:val="20"/>
                <w:szCs w:val="20"/>
              </w:rPr>
            </w:pPr>
          </w:p>
        </w:tc>
      </w:tr>
    </w:tbl>
    <w:p w14:paraId="0DF982C0" w14:textId="7D0595A7" w:rsidR="00BA3EE3" w:rsidRPr="001E16B4" w:rsidRDefault="00BA3EE3" w:rsidP="00CD68E2">
      <w:pPr>
        <w:spacing w:after="0" w:line="288" w:lineRule="auto"/>
        <w:jc w:val="both"/>
        <w:rPr>
          <w:bCs/>
          <w:sz w:val="24"/>
        </w:rPr>
      </w:pPr>
    </w:p>
    <w:p w14:paraId="5A4B1AD5" w14:textId="07CFDC18" w:rsidR="00BA3EE3" w:rsidRDefault="00BA3EE3" w:rsidP="00CD68E2">
      <w:pPr>
        <w:spacing w:after="0" w:line="288" w:lineRule="auto"/>
        <w:jc w:val="both"/>
        <w:rPr>
          <w:bCs/>
          <w:sz w:val="24"/>
        </w:rPr>
      </w:pPr>
    </w:p>
    <w:p w14:paraId="4C3B2F81" w14:textId="159A36D7" w:rsidR="00111A1B" w:rsidRDefault="00111A1B" w:rsidP="00CD68E2">
      <w:pPr>
        <w:spacing w:after="0" w:line="288" w:lineRule="auto"/>
        <w:jc w:val="both"/>
        <w:rPr>
          <w:bCs/>
          <w:sz w:val="24"/>
        </w:rPr>
      </w:pPr>
    </w:p>
    <w:p w14:paraId="58369AD0" w14:textId="41DE0D0E" w:rsidR="00111A1B" w:rsidRDefault="00111A1B" w:rsidP="00CD68E2">
      <w:pPr>
        <w:spacing w:after="0" w:line="288" w:lineRule="auto"/>
        <w:jc w:val="both"/>
        <w:rPr>
          <w:bCs/>
          <w:sz w:val="24"/>
        </w:rPr>
      </w:pPr>
    </w:p>
    <w:p w14:paraId="7EA7B6B6" w14:textId="03196227" w:rsidR="00111A1B" w:rsidRDefault="00111A1B" w:rsidP="00CD68E2">
      <w:pPr>
        <w:spacing w:after="0" w:line="288" w:lineRule="auto"/>
        <w:jc w:val="both"/>
        <w:rPr>
          <w:bCs/>
          <w:sz w:val="24"/>
        </w:rPr>
      </w:pPr>
    </w:p>
    <w:p w14:paraId="7FD7135C" w14:textId="790E9C2B" w:rsidR="00111A1B" w:rsidRDefault="00111A1B" w:rsidP="00CD68E2">
      <w:pPr>
        <w:spacing w:after="0" w:line="288" w:lineRule="auto"/>
        <w:jc w:val="both"/>
        <w:rPr>
          <w:bCs/>
          <w:sz w:val="24"/>
        </w:rPr>
      </w:pPr>
    </w:p>
    <w:p w14:paraId="408A162E" w14:textId="0C81C698" w:rsidR="00111A1B" w:rsidRDefault="00111A1B" w:rsidP="00CD68E2">
      <w:pPr>
        <w:spacing w:after="0" w:line="288" w:lineRule="auto"/>
        <w:jc w:val="both"/>
        <w:rPr>
          <w:bCs/>
          <w:sz w:val="24"/>
        </w:rPr>
      </w:pPr>
    </w:p>
    <w:p w14:paraId="69AC6D90" w14:textId="16F41DEF" w:rsidR="00111A1B" w:rsidRDefault="00111A1B" w:rsidP="00CD68E2">
      <w:pPr>
        <w:spacing w:after="0" w:line="288" w:lineRule="auto"/>
        <w:jc w:val="both"/>
        <w:rPr>
          <w:bCs/>
          <w:sz w:val="24"/>
        </w:rPr>
      </w:pPr>
    </w:p>
    <w:p w14:paraId="2E2D0D87" w14:textId="116CB442" w:rsidR="00111A1B" w:rsidRDefault="00111A1B" w:rsidP="00CD68E2">
      <w:pPr>
        <w:spacing w:after="0" w:line="288" w:lineRule="auto"/>
        <w:jc w:val="both"/>
        <w:rPr>
          <w:bCs/>
          <w:sz w:val="24"/>
        </w:rPr>
      </w:pPr>
    </w:p>
    <w:p w14:paraId="124C1502" w14:textId="0BCE96B7" w:rsidR="00111A1B" w:rsidRDefault="00111A1B" w:rsidP="00CD68E2">
      <w:pPr>
        <w:spacing w:after="0" w:line="288" w:lineRule="auto"/>
        <w:jc w:val="both"/>
        <w:rPr>
          <w:bCs/>
          <w:sz w:val="24"/>
        </w:rPr>
      </w:pPr>
    </w:p>
    <w:p w14:paraId="0F78ABAC" w14:textId="235E9A03" w:rsidR="00111A1B" w:rsidRDefault="00111A1B" w:rsidP="00CD68E2">
      <w:pPr>
        <w:spacing w:after="0" w:line="288" w:lineRule="auto"/>
        <w:jc w:val="both"/>
        <w:rPr>
          <w:bCs/>
          <w:sz w:val="24"/>
        </w:rPr>
      </w:pPr>
    </w:p>
    <w:p w14:paraId="7F47253A" w14:textId="676C0E7D" w:rsidR="00111A1B" w:rsidRDefault="00111A1B" w:rsidP="00CD68E2">
      <w:pPr>
        <w:spacing w:after="0" w:line="288" w:lineRule="auto"/>
        <w:jc w:val="both"/>
        <w:rPr>
          <w:bCs/>
          <w:sz w:val="24"/>
        </w:rPr>
      </w:pPr>
    </w:p>
    <w:p w14:paraId="20057CEE" w14:textId="77777777" w:rsidR="00111A1B" w:rsidRPr="001E16B4" w:rsidRDefault="00111A1B" w:rsidP="00CD68E2">
      <w:pPr>
        <w:spacing w:after="0" w:line="288" w:lineRule="auto"/>
        <w:jc w:val="both"/>
        <w:rPr>
          <w:bCs/>
          <w:sz w:val="24"/>
        </w:rPr>
      </w:pPr>
    </w:p>
    <w:tbl>
      <w:tblPr>
        <w:tblOverlap w:val="never"/>
        <w:tblW w:w="5000" w:type="pct"/>
        <w:jc w:val="center"/>
        <w:tblCellMar>
          <w:left w:w="10" w:type="dxa"/>
          <w:right w:w="10" w:type="dxa"/>
        </w:tblCellMar>
        <w:tblLook w:val="0000" w:firstRow="0" w:lastRow="0" w:firstColumn="0" w:lastColumn="0" w:noHBand="0" w:noVBand="0"/>
      </w:tblPr>
      <w:tblGrid>
        <w:gridCol w:w="2425"/>
        <w:gridCol w:w="2465"/>
        <w:gridCol w:w="4852"/>
      </w:tblGrid>
      <w:tr w:rsidR="00BA3EE3" w:rsidRPr="001E16B4" w14:paraId="7C827A5A" w14:textId="77777777" w:rsidTr="00BA3EE3">
        <w:trPr>
          <w:trHeight w:hRule="exact" w:val="336"/>
          <w:jc w:val="center"/>
        </w:trPr>
        <w:tc>
          <w:tcPr>
            <w:tcW w:w="2510" w:type="pct"/>
            <w:gridSpan w:val="2"/>
            <w:tcBorders>
              <w:top w:val="single" w:sz="4" w:space="0" w:color="auto"/>
              <w:left w:val="single" w:sz="4" w:space="0" w:color="auto"/>
            </w:tcBorders>
            <w:shd w:val="clear" w:color="auto" w:fill="CCCCCC"/>
            <w:vAlign w:val="center"/>
          </w:tcPr>
          <w:p w14:paraId="7559E6B3" w14:textId="77777777" w:rsidR="00BA3EE3" w:rsidRPr="008B6021" w:rsidRDefault="00BA3EE3" w:rsidP="008B6021">
            <w:pPr>
              <w:rPr>
                <w:b/>
                <w:bCs/>
                <w:color w:val="0070C0"/>
              </w:rPr>
            </w:pPr>
            <w:proofErr w:type="spellStart"/>
            <w:r w:rsidRPr="008B6021">
              <w:rPr>
                <w:b/>
                <w:bCs/>
                <w:color w:val="0070C0"/>
                <w:lang w:eastAsia="tr-TR" w:bidi="tr-TR"/>
              </w:rPr>
              <w:t>InvoiceLine</w:t>
            </w:r>
            <w:proofErr w:type="spellEnd"/>
          </w:p>
        </w:tc>
        <w:tc>
          <w:tcPr>
            <w:tcW w:w="2490" w:type="pct"/>
            <w:tcBorders>
              <w:top w:val="single" w:sz="4" w:space="0" w:color="auto"/>
              <w:left w:val="single" w:sz="4" w:space="0" w:color="auto"/>
              <w:right w:val="single" w:sz="4" w:space="0" w:color="auto"/>
            </w:tcBorders>
            <w:shd w:val="clear" w:color="auto" w:fill="CCCCCC"/>
          </w:tcPr>
          <w:p w14:paraId="32C07408" w14:textId="77777777" w:rsidR="00BA3EE3" w:rsidRPr="008B6021" w:rsidRDefault="00BA3EE3" w:rsidP="008B6021">
            <w:pPr>
              <w:rPr>
                <w:b/>
                <w:bCs/>
                <w:color w:val="0070C0"/>
                <w:lang w:eastAsia="tr-TR" w:bidi="tr-TR"/>
              </w:rPr>
            </w:pPr>
            <w:r w:rsidRPr="008B6021">
              <w:rPr>
                <w:b/>
                <w:bCs/>
                <w:color w:val="0070C0"/>
                <w:lang w:eastAsia="tr-TR" w:bidi="tr-TR"/>
              </w:rPr>
              <w:t>Mal Bilgileri</w:t>
            </w:r>
          </w:p>
          <w:p w14:paraId="14F4558B" w14:textId="77777777" w:rsidR="00BA3EE3" w:rsidRPr="008B6021" w:rsidRDefault="00BA3EE3" w:rsidP="008B6021">
            <w:pPr>
              <w:rPr>
                <w:b/>
                <w:bCs/>
                <w:color w:val="0070C0"/>
                <w:sz w:val="10"/>
                <w:szCs w:val="10"/>
              </w:rPr>
            </w:pPr>
          </w:p>
        </w:tc>
      </w:tr>
      <w:tr w:rsidR="00BA3EE3" w:rsidRPr="001E16B4" w14:paraId="55253F3F" w14:textId="77777777" w:rsidTr="00BA3EE3">
        <w:trPr>
          <w:trHeight w:hRule="exact" w:val="610"/>
          <w:jc w:val="center"/>
        </w:trPr>
        <w:tc>
          <w:tcPr>
            <w:tcW w:w="1245" w:type="pct"/>
            <w:tcBorders>
              <w:top w:val="single" w:sz="4" w:space="0" w:color="auto"/>
              <w:left w:val="single" w:sz="4" w:space="0" w:color="auto"/>
            </w:tcBorders>
            <w:shd w:val="clear" w:color="auto" w:fill="auto"/>
            <w:vAlign w:val="center"/>
          </w:tcPr>
          <w:p w14:paraId="349CCC20" w14:textId="77777777" w:rsidR="00BA3EE3" w:rsidRPr="008B6021" w:rsidRDefault="00BA3EE3" w:rsidP="008B6021">
            <w:pPr>
              <w:rPr>
                <w:b/>
                <w:bCs/>
                <w:color w:val="0070C0"/>
              </w:rPr>
            </w:pPr>
            <w:r w:rsidRPr="008B6021">
              <w:rPr>
                <w:b/>
                <w:bCs/>
                <w:color w:val="0070C0"/>
                <w:lang w:eastAsia="tr-TR" w:bidi="tr-TR"/>
              </w:rPr>
              <w:t>Diyagram</w:t>
            </w:r>
          </w:p>
        </w:tc>
        <w:tc>
          <w:tcPr>
            <w:tcW w:w="3755" w:type="pct"/>
            <w:gridSpan w:val="2"/>
            <w:tcBorders>
              <w:top w:val="single" w:sz="4" w:space="0" w:color="auto"/>
              <w:left w:val="single" w:sz="4" w:space="0" w:color="auto"/>
              <w:right w:val="single" w:sz="4" w:space="0" w:color="auto"/>
            </w:tcBorders>
            <w:shd w:val="clear" w:color="auto" w:fill="auto"/>
            <w:vAlign w:val="center"/>
          </w:tcPr>
          <w:p w14:paraId="7E4FC428" w14:textId="370B732C" w:rsidR="00BA3EE3" w:rsidRDefault="00BA3EE3" w:rsidP="008B6021">
            <w:pPr>
              <w:jc w:val="center"/>
              <w:rPr>
                <w:sz w:val="15"/>
                <w:szCs w:val="15"/>
              </w:rPr>
            </w:pPr>
            <w:r w:rsidRPr="001E16B4">
              <w:rPr>
                <w:noProof/>
              </w:rPr>
              <w:drawing>
                <wp:inline distT="0" distB="0" distL="0" distR="0" wp14:anchorId="4D4E25A4" wp14:editId="4A06E96E">
                  <wp:extent cx="1114425" cy="323850"/>
                  <wp:effectExtent l="0" t="0" r="9525" b="0"/>
                  <wp:docPr id="383" name="Resim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1114425" cy="323850"/>
                          </a:xfrm>
                          <a:prstGeom prst="rect">
                            <a:avLst/>
                          </a:prstGeom>
                        </pic:spPr>
                      </pic:pic>
                    </a:graphicData>
                  </a:graphic>
                </wp:inline>
              </w:drawing>
            </w:r>
          </w:p>
        </w:tc>
      </w:tr>
      <w:tr w:rsidR="00BA3EE3" w:rsidRPr="001E16B4" w14:paraId="33D33EEB" w14:textId="77777777" w:rsidTr="00BA3EE3">
        <w:trPr>
          <w:trHeight w:hRule="exact" w:val="317"/>
          <w:jc w:val="center"/>
        </w:trPr>
        <w:tc>
          <w:tcPr>
            <w:tcW w:w="1245" w:type="pct"/>
            <w:tcBorders>
              <w:top w:val="single" w:sz="4" w:space="0" w:color="auto"/>
              <w:left w:val="single" w:sz="4" w:space="0" w:color="auto"/>
            </w:tcBorders>
            <w:shd w:val="clear" w:color="auto" w:fill="auto"/>
            <w:vAlign w:val="center"/>
          </w:tcPr>
          <w:p w14:paraId="10F83286" w14:textId="77777777" w:rsidR="00BA3EE3" w:rsidRPr="008B6021" w:rsidRDefault="00BA3EE3" w:rsidP="008B6021">
            <w:pPr>
              <w:rPr>
                <w:b/>
                <w:bCs/>
                <w:color w:val="0070C0"/>
              </w:rPr>
            </w:pPr>
            <w:proofErr w:type="spellStart"/>
            <w:r w:rsidRPr="008B6021">
              <w:rPr>
                <w:b/>
                <w:bCs/>
                <w:color w:val="0070C0"/>
                <w:lang w:eastAsia="tr-TR" w:bidi="tr-TR"/>
              </w:rPr>
              <w:t>Kardinalite</w:t>
            </w:r>
            <w:proofErr w:type="spellEnd"/>
          </w:p>
        </w:tc>
        <w:tc>
          <w:tcPr>
            <w:tcW w:w="3755" w:type="pct"/>
            <w:gridSpan w:val="2"/>
            <w:tcBorders>
              <w:top w:val="single" w:sz="4" w:space="0" w:color="auto"/>
              <w:left w:val="single" w:sz="4" w:space="0" w:color="auto"/>
              <w:right w:val="single" w:sz="4" w:space="0" w:color="auto"/>
            </w:tcBorders>
            <w:shd w:val="clear" w:color="auto" w:fill="auto"/>
            <w:vAlign w:val="center"/>
          </w:tcPr>
          <w:p w14:paraId="1CB701F8" w14:textId="77777777" w:rsidR="00BA3EE3" w:rsidRPr="00BA3EE3" w:rsidRDefault="00BA3EE3" w:rsidP="008B6021">
            <w:pPr>
              <w:rPr>
                <w:sz w:val="20"/>
                <w:szCs w:val="20"/>
              </w:rPr>
            </w:pPr>
            <w:r w:rsidRPr="00BA3EE3">
              <w:rPr>
                <w:color w:val="000000"/>
                <w:sz w:val="20"/>
                <w:szCs w:val="20"/>
                <w:lang w:eastAsia="tr-TR" w:bidi="tr-TR"/>
              </w:rPr>
              <w:t>Zorunlu (1)</w:t>
            </w:r>
          </w:p>
        </w:tc>
      </w:tr>
      <w:tr w:rsidR="00BA3EE3" w:rsidRPr="001E16B4" w14:paraId="3CAF9C36" w14:textId="77777777" w:rsidTr="00BA3EE3">
        <w:trPr>
          <w:trHeight w:hRule="exact" w:val="312"/>
          <w:jc w:val="center"/>
        </w:trPr>
        <w:tc>
          <w:tcPr>
            <w:tcW w:w="1245" w:type="pct"/>
            <w:tcBorders>
              <w:top w:val="single" w:sz="4" w:space="0" w:color="auto"/>
              <w:left w:val="single" w:sz="4" w:space="0" w:color="auto"/>
            </w:tcBorders>
            <w:shd w:val="clear" w:color="auto" w:fill="auto"/>
            <w:vAlign w:val="bottom"/>
          </w:tcPr>
          <w:p w14:paraId="4A217D36" w14:textId="77777777" w:rsidR="00BA3EE3" w:rsidRPr="008B6021" w:rsidRDefault="00BA3EE3" w:rsidP="008B6021">
            <w:pPr>
              <w:rPr>
                <w:b/>
                <w:bCs/>
                <w:color w:val="0070C0"/>
              </w:rPr>
            </w:pPr>
            <w:r w:rsidRPr="008B6021">
              <w:rPr>
                <w:b/>
                <w:bCs/>
                <w:color w:val="0070C0"/>
                <w:lang w:eastAsia="tr-TR" w:bidi="tr-TR"/>
              </w:rPr>
              <w:t>Açıklama</w:t>
            </w:r>
          </w:p>
        </w:tc>
        <w:tc>
          <w:tcPr>
            <w:tcW w:w="3755" w:type="pct"/>
            <w:gridSpan w:val="2"/>
            <w:tcBorders>
              <w:top w:val="single" w:sz="4" w:space="0" w:color="auto"/>
              <w:left w:val="single" w:sz="4" w:space="0" w:color="auto"/>
              <w:right w:val="single" w:sz="4" w:space="0" w:color="auto"/>
            </w:tcBorders>
            <w:shd w:val="clear" w:color="auto" w:fill="auto"/>
            <w:vAlign w:val="center"/>
          </w:tcPr>
          <w:p w14:paraId="01CD512B" w14:textId="77777777" w:rsidR="00BA3EE3" w:rsidRPr="00BA3EE3" w:rsidRDefault="00BA3EE3" w:rsidP="008B6021">
            <w:pPr>
              <w:rPr>
                <w:sz w:val="20"/>
                <w:szCs w:val="20"/>
              </w:rPr>
            </w:pPr>
            <w:r w:rsidRPr="00BA3EE3">
              <w:rPr>
                <w:color w:val="000000"/>
                <w:sz w:val="20"/>
                <w:szCs w:val="20"/>
                <w:lang w:eastAsia="tr-TR" w:bidi="tr-TR"/>
              </w:rPr>
              <w:t>Bu elemanda ihracatı gerçekleşecek olan mal bilgilerinin detayı yer alacaktır.</w:t>
            </w:r>
          </w:p>
        </w:tc>
      </w:tr>
      <w:tr w:rsidR="00BA3EE3" w:rsidRPr="001E16B4" w14:paraId="29C0691F" w14:textId="77777777" w:rsidTr="008B6021">
        <w:trPr>
          <w:trHeight w:hRule="exact" w:val="5397"/>
          <w:jc w:val="center"/>
        </w:trPr>
        <w:tc>
          <w:tcPr>
            <w:tcW w:w="1245" w:type="pct"/>
            <w:tcBorders>
              <w:top w:val="single" w:sz="4" w:space="0" w:color="auto"/>
              <w:left w:val="single" w:sz="4" w:space="0" w:color="auto"/>
              <w:bottom w:val="single" w:sz="4" w:space="0" w:color="auto"/>
            </w:tcBorders>
            <w:shd w:val="clear" w:color="auto" w:fill="auto"/>
          </w:tcPr>
          <w:p w14:paraId="3808A94C" w14:textId="77777777" w:rsidR="00BA3EE3" w:rsidRPr="008B6021" w:rsidRDefault="00BA3EE3" w:rsidP="008B6021">
            <w:pPr>
              <w:rPr>
                <w:b/>
                <w:bCs/>
                <w:color w:val="0070C0"/>
              </w:rPr>
            </w:pPr>
            <w:r w:rsidRPr="008B6021">
              <w:rPr>
                <w:b/>
                <w:bCs/>
                <w:color w:val="0070C0"/>
                <w:lang w:eastAsia="tr-TR" w:bidi="tr-TR"/>
              </w:rPr>
              <w:t>Kullanım</w:t>
            </w:r>
          </w:p>
        </w:tc>
        <w:tc>
          <w:tcPr>
            <w:tcW w:w="3755"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3F53A5BF" w14:textId="77777777" w:rsidR="00BA3EE3" w:rsidRPr="00BA3EE3" w:rsidRDefault="00BA3EE3" w:rsidP="008B6021">
            <w:pPr>
              <w:rPr>
                <w:sz w:val="20"/>
                <w:szCs w:val="20"/>
              </w:rPr>
            </w:pPr>
            <w:proofErr w:type="spellStart"/>
            <w:r w:rsidRPr="00BA3EE3">
              <w:rPr>
                <w:sz w:val="20"/>
                <w:szCs w:val="20"/>
                <w:lang w:eastAsia="tr-TR" w:bidi="tr-TR"/>
              </w:rPr>
              <w:t>Price</w:t>
            </w:r>
            <w:proofErr w:type="spellEnd"/>
            <w:r w:rsidRPr="00BA3EE3">
              <w:rPr>
                <w:sz w:val="20"/>
                <w:szCs w:val="20"/>
                <w:lang w:eastAsia="tr-TR" w:bidi="tr-TR"/>
              </w:rPr>
              <w:t>/</w:t>
            </w:r>
            <w:proofErr w:type="spellStart"/>
            <w:r w:rsidRPr="00BA3EE3">
              <w:rPr>
                <w:sz w:val="20"/>
                <w:szCs w:val="20"/>
                <w:lang w:eastAsia="tr-TR" w:bidi="tr-TR"/>
              </w:rPr>
              <w:t>PriceAmount</w:t>
            </w:r>
            <w:proofErr w:type="spellEnd"/>
            <w:r w:rsidRPr="00BA3EE3">
              <w:rPr>
                <w:sz w:val="20"/>
                <w:szCs w:val="20"/>
                <w:lang w:eastAsia="tr-TR" w:bidi="tr-TR"/>
              </w:rPr>
              <w:t xml:space="preserve">: </w:t>
            </w:r>
            <w:r w:rsidRPr="00BA3EE3">
              <w:rPr>
                <w:color w:val="000000"/>
                <w:sz w:val="20"/>
                <w:szCs w:val="20"/>
                <w:lang w:eastAsia="tr-TR" w:bidi="tr-TR"/>
              </w:rPr>
              <w:t>Eşyanın birim fiyatı.</w:t>
            </w:r>
          </w:p>
          <w:p w14:paraId="070A61C3" w14:textId="0D10CC40" w:rsidR="00BA3EE3" w:rsidRPr="00BA3EE3" w:rsidRDefault="00BA3EE3" w:rsidP="008B6021">
            <w:pPr>
              <w:rPr>
                <w:sz w:val="20"/>
                <w:szCs w:val="20"/>
              </w:rPr>
            </w:pPr>
            <w:proofErr w:type="spellStart"/>
            <w:r w:rsidRPr="00BA3EE3">
              <w:rPr>
                <w:sz w:val="20"/>
                <w:szCs w:val="20"/>
                <w:lang w:eastAsia="tr-TR" w:bidi="tr-TR"/>
              </w:rPr>
              <w:t>LineExtensionAmount</w:t>
            </w:r>
            <w:proofErr w:type="spellEnd"/>
            <w:r w:rsidRPr="00BA3EE3">
              <w:rPr>
                <w:color w:val="000000"/>
                <w:sz w:val="20"/>
                <w:szCs w:val="20"/>
                <w:lang w:eastAsia="tr-TR" w:bidi="tr-TR"/>
              </w:rPr>
              <w:t>: Satış Bedeli (Birim*Fiyat=toplam olarak).</w:t>
            </w:r>
          </w:p>
          <w:p w14:paraId="3455335B" w14:textId="77777777" w:rsidR="00BA3EE3" w:rsidRPr="00BA3EE3" w:rsidRDefault="00BA3EE3" w:rsidP="008B6021">
            <w:pPr>
              <w:rPr>
                <w:sz w:val="20"/>
                <w:szCs w:val="20"/>
              </w:rPr>
            </w:pPr>
            <w:r w:rsidRPr="00BA3EE3">
              <w:rPr>
                <w:sz w:val="20"/>
                <w:szCs w:val="20"/>
                <w:lang w:eastAsia="tr-TR" w:bidi="tr-TR"/>
              </w:rPr>
              <w:t>Delivery/</w:t>
            </w:r>
            <w:proofErr w:type="spellStart"/>
            <w:r w:rsidRPr="00BA3EE3">
              <w:rPr>
                <w:sz w:val="20"/>
                <w:szCs w:val="20"/>
                <w:lang w:eastAsia="tr-TR" w:bidi="tr-TR"/>
              </w:rPr>
              <w:t>DeliveryTerms</w:t>
            </w:r>
            <w:proofErr w:type="spellEnd"/>
            <w:r w:rsidRPr="00BA3EE3">
              <w:rPr>
                <w:sz w:val="20"/>
                <w:szCs w:val="20"/>
                <w:lang w:eastAsia="tr-TR" w:bidi="tr-TR"/>
              </w:rPr>
              <w:t>/</w:t>
            </w:r>
            <w:proofErr w:type="spellStart"/>
            <w:proofErr w:type="gramStart"/>
            <w:r w:rsidRPr="00BA3EE3">
              <w:rPr>
                <w:sz w:val="20"/>
                <w:szCs w:val="20"/>
                <w:lang w:eastAsia="tr-TR" w:bidi="tr-TR"/>
              </w:rPr>
              <w:t>ID:</w:t>
            </w:r>
            <w:r w:rsidRPr="00BA3EE3">
              <w:rPr>
                <w:color w:val="000000"/>
                <w:sz w:val="20"/>
                <w:szCs w:val="20"/>
                <w:lang w:eastAsia="tr-TR" w:bidi="tr-TR"/>
              </w:rPr>
              <w:t>Teslim</w:t>
            </w:r>
            <w:proofErr w:type="spellEnd"/>
            <w:proofErr w:type="gramEnd"/>
            <w:r w:rsidRPr="00BA3EE3">
              <w:rPr>
                <w:color w:val="000000"/>
                <w:sz w:val="20"/>
                <w:szCs w:val="20"/>
                <w:lang w:eastAsia="tr-TR" w:bidi="tr-TR"/>
              </w:rPr>
              <w:t xml:space="preserve"> şartı. </w:t>
            </w:r>
            <w:proofErr w:type="spellStart"/>
            <w:proofErr w:type="gramStart"/>
            <w:r w:rsidRPr="00BA3EE3">
              <w:rPr>
                <w:color w:val="000000"/>
                <w:sz w:val="20"/>
                <w:szCs w:val="20"/>
                <w:lang w:eastAsia="tr-TR" w:bidi="tr-TR"/>
              </w:rPr>
              <w:t>schemeID</w:t>
            </w:r>
            <w:proofErr w:type="spellEnd"/>
            <w:proofErr w:type="gramEnd"/>
            <w:r w:rsidRPr="00BA3EE3">
              <w:rPr>
                <w:color w:val="000000"/>
                <w:sz w:val="20"/>
                <w:szCs w:val="20"/>
                <w:lang w:eastAsia="tr-TR" w:bidi="tr-TR"/>
              </w:rPr>
              <w:t xml:space="preserve"> özelliği "INCOTERMS" olarak yazılmalıdır.</w:t>
            </w:r>
          </w:p>
          <w:p w14:paraId="43A008C5" w14:textId="77777777" w:rsidR="00BA3EE3" w:rsidRPr="00BA3EE3" w:rsidRDefault="00BA3EE3" w:rsidP="008B6021">
            <w:pPr>
              <w:rPr>
                <w:sz w:val="20"/>
                <w:szCs w:val="20"/>
              </w:rPr>
            </w:pPr>
            <w:proofErr w:type="spellStart"/>
            <w:r w:rsidRPr="00BA3EE3">
              <w:rPr>
                <w:sz w:val="20"/>
                <w:szCs w:val="20"/>
                <w:lang w:eastAsia="tr-TR" w:bidi="tr-TR"/>
              </w:rPr>
              <w:t>InvoicedQuantity</w:t>
            </w:r>
            <w:proofErr w:type="spellEnd"/>
            <w:r w:rsidRPr="00BA3EE3">
              <w:rPr>
                <w:sz w:val="20"/>
                <w:szCs w:val="20"/>
                <w:lang w:eastAsia="tr-TR" w:bidi="tr-TR"/>
              </w:rPr>
              <w:t xml:space="preserve">: </w:t>
            </w:r>
            <w:r w:rsidRPr="00BA3EE3">
              <w:rPr>
                <w:color w:val="000000"/>
                <w:sz w:val="20"/>
                <w:szCs w:val="20"/>
                <w:lang w:eastAsia="tr-TR" w:bidi="tr-TR"/>
              </w:rPr>
              <w:t>Eşya miktarı.</w:t>
            </w:r>
          </w:p>
          <w:p w14:paraId="6D7D37D1" w14:textId="15FFC6BB" w:rsidR="00BA3EE3" w:rsidRPr="00BA3EE3" w:rsidRDefault="00BA3EE3" w:rsidP="008B6021">
            <w:pPr>
              <w:rPr>
                <w:sz w:val="20"/>
                <w:szCs w:val="20"/>
              </w:rPr>
            </w:pPr>
            <w:r w:rsidRPr="00BA3EE3">
              <w:rPr>
                <w:sz w:val="20"/>
                <w:szCs w:val="20"/>
                <w:lang w:eastAsia="tr-TR" w:bidi="tr-TR"/>
              </w:rPr>
              <w:t>Delivery/Shipment/TransporHandlingUnit/ActualPackage/PackagingTypeCode:</w:t>
            </w:r>
            <w:r w:rsidRPr="00BA3EE3">
              <w:rPr>
                <w:color w:val="000000"/>
                <w:sz w:val="20"/>
                <w:szCs w:val="20"/>
                <w:lang w:eastAsia="tr-TR" w:bidi="tr-TR"/>
              </w:rPr>
              <w:t xml:space="preserve"> Eşyanın bulunduğu kabın cinsi/nevi.</w:t>
            </w:r>
          </w:p>
          <w:p w14:paraId="004B5C6D" w14:textId="7757D803" w:rsidR="00BA3EE3" w:rsidRPr="00BA3EE3" w:rsidRDefault="00BA3EE3" w:rsidP="008B6021">
            <w:pPr>
              <w:rPr>
                <w:sz w:val="20"/>
                <w:szCs w:val="20"/>
              </w:rPr>
            </w:pPr>
            <w:r w:rsidRPr="00BA3EE3">
              <w:rPr>
                <w:sz w:val="20"/>
                <w:szCs w:val="20"/>
                <w:lang w:eastAsia="tr-TR" w:bidi="tr-TR"/>
              </w:rPr>
              <w:t>Delivery/</w:t>
            </w:r>
            <w:proofErr w:type="spellStart"/>
            <w:r w:rsidRPr="00BA3EE3">
              <w:rPr>
                <w:sz w:val="20"/>
                <w:szCs w:val="20"/>
                <w:lang w:eastAsia="tr-TR" w:bidi="tr-TR"/>
              </w:rPr>
              <w:t>Shipment</w:t>
            </w:r>
            <w:proofErr w:type="spellEnd"/>
            <w:r w:rsidRPr="00BA3EE3">
              <w:rPr>
                <w:sz w:val="20"/>
                <w:szCs w:val="20"/>
                <w:lang w:eastAsia="tr-TR" w:bidi="tr-TR"/>
              </w:rPr>
              <w:t>/</w:t>
            </w:r>
            <w:proofErr w:type="spellStart"/>
            <w:r w:rsidRPr="00BA3EE3">
              <w:rPr>
                <w:sz w:val="20"/>
                <w:szCs w:val="20"/>
                <w:lang w:eastAsia="tr-TR" w:bidi="tr-TR"/>
              </w:rPr>
              <w:t>TransportHandlingUnit</w:t>
            </w:r>
            <w:proofErr w:type="spellEnd"/>
            <w:r w:rsidRPr="00BA3EE3">
              <w:rPr>
                <w:sz w:val="20"/>
                <w:szCs w:val="20"/>
                <w:lang w:eastAsia="tr-TR" w:bidi="tr-TR"/>
              </w:rPr>
              <w:t>/</w:t>
            </w:r>
            <w:proofErr w:type="spellStart"/>
            <w:r w:rsidRPr="00BA3EE3">
              <w:rPr>
                <w:sz w:val="20"/>
                <w:szCs w:val="20"/>
                <w:lang w:eastAsia="tr-TR" w:bidi="tr-TR"/>
              </w:rPr>
              <w:t>ActualPackage</w:t>
            </w:r>
            <w:proofErr w:type="spellEnd"/>
            <w:r w:rsidRPr="00BA3EE3">
              <w:rPr>
                <w:sz w:val="20"/>
                <w:szCs w:val="20"/>
                <w:lang w:eastAsia="tr-TR" w:bidi="tr-TR"/>
              </w:rPr>
              <w:t>/ID:</w:t>
            </w:r>
            <w:r>
              <w:rPr>
                <w:sz w:val="20"/>
                <w:szCs w:val="20"/>
                <w:lang w:eastAsia="tr-TR" w:bidi="tr-TR"/>
              </w:rPr>
              <w:t xml:space="preserve"> </w:t>
            </w:r>
            <w:r w:rsidRPr="00BA3EE3">
              <w:rPr>
                <w:color w:val="000000"/>
                <w:sz w:val="20"/>
                <w:szCs w:val="20"/>
                <w:lang w:eastAsia="tr-TR" w:bidi="tr-TR"/>
              </w:rPr>
              <w:t>Eşyanın bulunduğu kabın numarası.</w:t>
            </w:r>
          </w:p>
          <w:p w14:paraId="66257645" w14:textId="77777777" w:rsidR="00BA3EE3" w:rsidRPr="00BA3EE3" w:rsidRDefault="00BA3EE3" w:rsidP="008B6021">
            <w:pPr>
              <w:rPr>
                <w:sz w:val="20"/>
                <w:szCs w:val="20"/>
              </w:rPr>
            </w:pPr>
            <w:r w:rsidRPr="00BA3EE3">
              <w:rPr>
                <w:sz w:val="20"/>
                <w:szCs w:val="20"/>
                <w:lang w:eastAsia="tr-TR" w:bidi="tr-TR"/>
              </w:rPr>
              <w:t>Delivery/</w:t>
            </w:r>
            <w:proofErr w:type="spellStart"/>
            <w:r w:rsidRPr="00BA3EE3">
              <w:rPr>
                <w:sz w:val="20"/>
                <w:szCs w:val="20"/>
                <w:lang w:eastAsia="tr-TR" w:bidi="tr-TR"/>
              </w:rPr>
              <w:t>Shipment</w:t>
            </w:r>
            <w:proofErr w:type="spellEnd"/>
            <w:r w:rsidRPr="00BA3EE3">
              <w:rPr>
                <w:sz w:val="20"/>
                <w:szCs w:val="20"/>
                <w:lang w:eastAsia="tr-TR" w:bidi="tr-TR"/>
              </w:rPr>
              <w:t>/</w:t>
            </w:r>
            <w:proofErr w:type="spellStart"/>
            <w:r w:rsidRPr="00BA3EE3">
              <w:rPr>
                <w:sz w:val="20"/>
                <w:szCs w:val="20"/>
                <w:lang w:eastAsia="tr-TR" w:bidi="tr-TR"/>
              </w:rPr>
              <w:t>TransportHandlingUnit</w:t>
            </w:r>
            <w:proofErr w:type="spellEnd"/>
            <w:r w:rsidRPr="00BA3EE3">
              <w:rPr>
                <w:sz w:val="20"/>
                <w:szCs w:val="20"/>
                <w:lang w:eastAsia="tr-TR" w:bidi="tr-TR"/>
              </w:rPr>
              <w:t>/</w:t>
            </w:r>
            <w:proofErr w:type="spellStart"/>
            <w:r w:rsidRPr="00BA3EE3">
              <w:rPr>
                <w:sz w:val="20"/>
                <w:szCs w:val="20"/>
                <w:lang w:eastAsia="tr-TR" w:bidi="tr-TR"/>
              </w:rPr>
              <w:t>ActualPackage</w:t>
            </w:r>
            <w:proofErr w:type="spellEnd"/>
            <w:r w:rsidRPr="00BA3EE3">
              <w:rPr>
                <w:sz w:val="20"/>
                <w:szCs w:val="20"/>
                <w:lang w:eastAsia="tr-TR" w:bidi="tr-TR"/>
              </w:rPr>
              <w:t>/</w:t>
            </w:r>
            <w:proofErr w:type="spellStart"/>
            <w:r w:rsidRPr="00BA3EE3">
              <w:rPr>
                <w:sz w:val="20"/>
                <w:szCs w:val="20"/>
                <w:lang w:eastAsia="tr-TR" w:bidi="tr-TR"/>
              </w:rPr>
              <w:t>Quantity</w:t>
            </w:r>
            <w:proofErr w:type="spellEnd"/>
            <w:r w:rsidRPr="00BA3EE3">
              <w:rPr>
                <w:sz w:val="20"/>
                <w:szCs w:val="20"/>
                <w:lang w:eastAsia="tr-TR" w:bidi="tr-TR"/>
              </w:rPr>
              <w:t xml:space="preserve">: </w:t>
            </w:r>
            <w:r w:rsidRPr="00BA3EE3">
              <w:rPr>
                <w:color w:val="000000"/>
                <w:sz w:val="20"/>
                <w:szCs w:val="20"/>
                <w:lang w:eastAsia="tr-TR" w:bidi="tr-TR"/>
              </w:rPr>
              <w:t>Eşyanın bulunduğu kabın adedi.</w:t>
            </w:r>
          </w:p>
          <w:p w14:paraId="46372982" w14:textId="77777777" w:rsidR="00BA3EE3" w:rsidRPr="00BA3EE3" w:rsidRDefault="00BA3EE3" w:rsidP="008B6021">
            <w:pPr>
              <w:rPr>
                <w:sz w:val="20"/>
                <w:szCs w:val="20"/>
              </w:rPr>
            </w:pPr>
            <w:r w:rsidRPr="00BA3EE3">
              <w:rPr>
                <w:sz w:val="20"/>
                <w:szCs w:val="20"/>
                <w:lang w:eastAsia="tr-TR" w:bidi="tr-TR"/>
              </w:rPr>
              <w:t>Delivery/</w:t>
            </w:r>
            <w:proofErr w:type="spellStart"/>
            <w:r w:rsidRPr="00BA3EE3">
              <w:rPr>
                <w:sz w:val="20"/>
                <w:szCs w:val="20"/>
                <w:lang w:eastAsia="tr-TR" w:bidi="tr-TR"/>
              </w:rPr>
              <w:t>DeliveryAdress</w:t>
            </w:r>
            <w:proofErr w:type="spellEnd"/>
            <w:r w:rsidRPr="00BA3EE3">
              <w:rPr>
                <w:color w:val="000000"/>
                <w:sz w:val="20"/>
                <w:szCs w:val="20"/>
                <w:lang w:eastAsia="tr-TR" w:bidi="tr-TR"/>
              </w:rPr>
              <w:t>: Eşyanın Teslim ve Bedelinin Ödeme Yeri.</w:t>
            </w:r>
          </w:p>
          <w:p w14:paraId="4D402C6E" w14:textId="77777777" w:rsidR="00BA3EE3" w:rsidRPr="00BA3EE3" w:rsidRDefault="00BA3EE3" w:rsidP="008B6021">
            <w:pPr>
              <w:rPr>
                <w:sz w:val="20"/>
                <w:szCs w:val="20"/>
              </w:rPr>
            </w:pPr>
            <w:r w:rsidRPr="00BA3EE3">
              <w:rPr>
                <w:sz w:val="20"/>
                <w:szCs w:val="20"/>
                <w:lang w:eastAsia="tr-TR" w:bidi="tr-TR"/>
              </w:rPr>
              <w:t>Delivery/</w:t>
            </w:r>
            <w:proofErr w:type="spellStart"/>
            <w:r w:rsidRPr="00BA3EE3">
              <w:rPr>
                <w:sz w:val="20"/>
                <w:szCs w:val="20"/>
                <w:lang w:eastAsia="tr-TR" w:bidi="tr-TR"/>
              </w:rPr>
              <w:t>Shipment</w:t>
            </w:r>
            <w:proofErr w:type="spellEnd"/>
            <w:r w:rsidRPr="00BA3EE3">
              <w:rPr>
                <w:sz w:val="20"/>
                <w:szCs w:val="20"/>
                <w:lang w:eastAsia="tr-TR" w:bidi="tr-TR"/>
              </w:rPr>
              <w:t>/</w:t>
            </w:r>
            <w:proofErr w:type="spellStart"/>
            <w:r w:rsidRPr="00BA3EE3">
              <w:rPr>
                <w:sz w:val="20"/>
                <w:szCs w:val="20"/>
                <w:lang w:eastAsia="tr-TR" w:bidi="tr-TR"/>
              </w:rPr>
              <w:t>ShipmentStage</w:t>
            </w:r>
            <w:proofErr w:type="spellEnd"/>
            <w:r w:rsidRPr="00BA3EE3">
              <w:rPr>
                <w:sz w:val="20"/>
                <w:szCs w:val="20"/>
                <w:lang w:eastAsia="tr-TR" w:bidi="tr-TR"/>
              </w:rPr>
              <w:t>/</w:t>
            </w:r>
            <w:proofErr w:type="spellStart"/>
            <w:r w:rsidRPr="00BA3EE3">
              <w:rPr>
                <w:sz w:val="20"/>
                <w:szCs w:val="20"/>
                <w:lang w:eastAsia="tr-TR" w:bidi="tr-TR"/>
              </w:rPr>
              <w:t>TransportModeCode</w:t>
            </w:r>
            <w:proofErr w:type="spellEnd"/>
            <w:r w:rsidRPr="00BA3EE3">
              <w:rPr>
                <w:color w:val="000000"/>
                <w:sz w:val="20"/>
                <w:szCs w:val="20"/>
                <w:lang w:eastAsia="tr-TR" w:bidi="tr-TR"/>
              </w:rPr>
              <w:t>: Eşyanın gönderilme şekli.</w:t>
            </w:r>
          </w:p>
          <w:p w14:paraId="31F54763" w14:textId="77777777" w:rsidR="00BA3EE3" w:rsidRPr="00BA3EE3" w:rsidRDefault="00BA3EE3" w:rsidP="008B6021">
            <w:pPr>
              <w:rPr>
                <w:sz w:val="20"/>
                <w:szCs w:val="20"/>
              </w:rPr>
            </w:pPr>
            <w:r w:rsidRPr="00BA3EE3">
              <w:rPr>
                <w:sz w:val="20"/>
                <w:szCs w:val="20"/>
                <w:lang w:eastAsia="tr-TR" w:bidi="tr-TR"/>
              </w:rPr>
              <w:t>Delivery/</w:t>
            </w:r>
            <w:proofErr w:type="spellStart"/>
            <w:r w:rsidRPr="00BA3EE3">
              <w:rPr>
                <w:sz w:val="20"/>
                <w:szCs w:val="20"/>
                <w:lang w:eastAsia="tr-TR" w:bidi="tr-TR"/>
              </w:rPr>
              <w:t>Shipment</w:t>
            </w:r>
            <w:proofErr w:type="spellEnd"/>
            <w:r w:rsidRPr="00BA3EE3">
              <w:rPr>
                <w:sz w:val="20"/>
                <w:szCs w:val="20"/>
                <w:lang w:eastAsia="tr-TR" w:bidi="tr-TR"/>
              </w:rPr>
              <w:t>/</w:t>
            </w:r>
            <w:proofErr w:type="spellStart"/>
            <w:r w:rsidRPr="00BA3EE3">
              <w:rPr>
                <w:sz w:val="20"/>
                <w:szCs w:val="20"/>
                <w:lang w:eastAsia="tr-TR" w:bidi="tr-TR"/>
              </w:rPr>
              <w:t>GoodsItem</w:t>
            </w:r>
            <w:proofErr w:type="spellEnd"/>
            <w:r w:rsidRPr="00BA3EE3">
              <w:rPr>
                <w:sz w:val="20"/>
                <w:szCs w:val="20"/>
                <w:lang w:eastAsia="tr-TR" w:bidi="tr-TR"/>
              </w:rPr>
              <w:t>/</w:t>
            </w:r>
            <w:proofErr w:type="spellStart"/>
            <w:r w:rsidRPr="00BA3EE3">
              <w:rPr>
                <w:sz w:val="20"/>
                <w:szCs w:val="20"/>
                <w:lang w:eastAsia="tr-TR" w:bidi="tr-TR"/>
              </w:rPr>
              <w:t>RequiredCustomsID</w:t>
            </w:r>
            <w:proofErr w:type="spellEnd"/>
            <w:r w:rsidRPr="00BA3EE3">
              <w:rPr>
                <w:color w:val="000000"/>
                <w:sz w:val="20"/>
                <w:szCs w:val="20"/>
                <w:lang w:eastAsia="tr-TR" w:bidi="tr-TR"/>
              </w:rPr>
              <w:t>: GTİP No.</w:t>
            </w:r>
          </w:p>
        </w:tc>
      </w:tr>
    </w:tbl>
    <w:p w14:paraId="7061DCA0" w14:textId="7FF1D707" w:rsidR="00BA3EE3" w:rsidRPr="001E16B4" w:rsidRDefault="00BA3EE3" w:rsidP="00CD68E2">
      <w:pPr>
        <w:spacing w:after="0" w:line="288" w:lineRule="auto"/>
        <w:jc w:val="both"/>
        <w:rPr>
          <w:bCs/>
          <w:sz w:val="24"/>
        </w:rPr>
      </w:pPr>
    </w:p>
    <w:p w14:paraId="36FE6E7D" w14:textId="2FE9001A" w:rsidR="00BA3EE3" w:rsidRPr="00BA3EE3" w:rsidRDefault="00BA3EE3" w:rsidP="00CD68E2">
      <w:pPr>
        <w:pStyle w:val="Balk4"/>
        <w:spacing w:before="0" w:line="288" w:lineRule="auto"/>
      </w:pPr>
      <w:bookmarkStart w:id="368" w:name="_Toc111293357"/>
      <w:r w:rsidRPr="00BA3EE3">
        <w:t>3.2.2-Uygulama Yanıtı Formatı</w:t>
      </w:r>
      <w:bookmarkEnd w:id="368"/>
    </w:p>
    <w:p w14:paraId="59E192BE" w14:textId="77777777" w:rsidR="00BA3EE3" w:rsidRPr="001E16B4" w:rsidRDefault="00BA3EE3" w:rsidP="00CD68E2">
      <w:pPr>
        <w:spacing w:after="0" w:line="288" w:lineRule="auto"/>
        <w:jc w:val="both"/>
        <w:rPr>
          <w:bCs/>
          <w:sz w:val="24"/>
        </w:rPr>
      </w:pPr>
      <w:r w:rsidRPr="001E16B4">
        <w:rPr>
          <w:bCs/>
          <w:sz w:val="24"/>
        </w:rPr>
        <w:t xml:space="preserve">E-Fatura UBL TR 1.2 temel standardından farklı ihracat faturasına dönülen </w:t>
      </w:r>
      <w:r w:rsidRPr="001E16B4">
        <w:rPr>
          <w:b/>
          <w:sz w:val="24"/>
        </w:rPr>
        <w:t xml:space="preserve">uygulama yanıtında bulunması gereken bilgiler </w:t>
      </w:r>
      <w:r w:rsidRPr="001E16B4">
        <w:rPr>
          <w:bCs/>
          <w:sz w:val="24"/>
        </w:rPr>
        <w:t>senaryolara göre aşağıda belirtilmiştir.</w:t>
      </w:r>
    </w:p>
    <w:p w14:paraId="3DC75AFD" w14:textId="77777777" w:rsidR="00BA3EE3" w:rsidRPr="001E16B4" w:rsidRDefault="00BA3EE3" w:rsidP="00CD68E2">
      <w:pPr>
        <w:spacing w:after="0" w:line="288" w:lineRule="auto"/>
        <w:jc w:val="both"/>
        <w:rPr>
          <w:bCs/>
          <w:sz w:val="24"/>
        </w:rPr>
      </w:pPr>
      <w:r w:rsidRPr="001E16B4">
        <w:rPr>
          <w:bCs/>
          <w:sz w:val="24"/>
        </w:rPr>
        <w:t xml:space="preserve">Uygulama yanıtı bilgilerinde </w:t>
      </w:r>
      <w:proofErr w:type="spellStart"/>
      <w:r w:rsidRPr="001E16B4">
        <w:rPr>
          <w:bCs/>
          <w:sz w:val="24"/>
        </w:rPr>
        <w:t>ProfileID</w:t>
      </w:r>
      <w:proofErr w:type="spellEnd"/>
      <w:r w:rsidRPr="001E16B4">
        <w:rPr>
          <w:bCs/>
          <w:sz w:val="24"/>
        </w:rPr>
        <w:t xml:space="preserve">: </w:t>
      </w:r>
      <w:r w:rsidRPr="001E16B4">
        <w:rPr>
          <w:b/>
          <w:sz w:val="24"/>
        </w:rPr>
        <w:t>IHRACAT</w:t>
      </w:r>
      <w:r w:rsidRPr="001E16B4">
        <w:rPr>
          <w:bCs/>
          <w:sz w:val="24"/>
        </w:rPr>
        <w:t xml:space="preserve"> girilmelidir.</w:t>
      </w:r>
    </w:p>
    <w:p w14:paraId="23FA7F31" w14:textId="77777777" w:rsidR="00BA3EE3" w:rsidRPr="001E16B4" w:rsidRDefault="00BA3EE3" w:rsidP="00CD68E2">
      <w:pPr>
        <w:spacing w:after="0" w:line="288" w:lineRule="auto"/>
        <w:jc w:val="both"/>
        <w:rPr>
          <w:bCs/>
          <w:sz w:val="24"/>
        </w:rPr>
      </w:pPr>
      <w:r w:rsidRPr="001E16B4">
        <w:rPr>
          <w:bCs/>
          <w:sz w:val="24"/>
        </w:rPr>
        <w:t xml:space="preserve">GTB tarafından gönderilecek uygulama yanıtlarının zaman aşımı süresi yoktur. </w:t>
      </w:r>
      <w:proofErr w:type="spellStart"/>
      <w:r w:rsidRPr="001E16B4">
        <w:rPr>
          <w:bCs/>
          <w:sz w:val="24"/>
        </w:rPr>
        <w:t>Entegratörlerce</w:t>
      </w:r>
      <w:proofErr w:type="spellEnd"/>
      <w:r w:rsidRPr="001E16B4">
        <w:rPr>
          <w:bCs/>
          <w:sz w:val="24"/>
        </w:rPr>
        <w:t xml:space="preserve"> ihracat faturasına yönelik GTB tarafından gönderilen uygulama yanıtları dönüş süresine bakılmaksızın kabul edilmelidir.</w:t>
      </w:r>
    </w:p>
    <w:p w14:paraId="3A657BC6" w14:textId="77777777" w:rsidR="00BA3EE3" w:rsidRPr="001E16B4" w:rsidRDefault="00BA3EE3" w:rsidP="00CD68E2">
      <w:pPr>
        <w:spacing w:after="0" w:line="288" w:lineRule="auto"/>
        <w:jc w:val="both"/>
        <w:rPr>
          <w:bCs/>
          <w:sz w:val="24"/>
        </w:rPr>
      </w:pPr>
    </w:p>
    <w:p w14:paraId="5BEE4820" w14:textId="5328D244" w:rsidR="00BA3EE3" w:rsidRPr="00BA3EE3" w:rsidRDefault="00BA3EE3" w:rsidP="00CD68E2">
      <w:pPr>
        <w:pStyle w:val="Balk3"/>
        <w:spacing w:before="0" w:line="288" w:lineRule="auto"/>
      </w:pPr>
      <w:bookmarkStart w:id="369" w:name="_Toc111293358"/>
      <w:r w:rsidRPr="00BA3EE3">
        <w:t>3.3-Senaryolar</w:t>
      </w:r>
      <w:bookmarkEnd w:id="369"/>
    </w:p>
    <w:p w14:paraId="5F51DED9" w14:textId="2D10038F" w:rsidR="00BA3EE3" w:rsidRPr="00BA3EE3" w:rsidRDefault="00BA3EE3" w:rsidP="00CD68E2">
      <w:pPr>
        <w:pStyle w:val="Balk4"/>
        <w:spacing w:before="0" w:line="288" w:lineRule="auto"/>
      </w:pPr>
      <w:bookmarkStart w:id="370" w:name="_Toc111293359"/>
      <w:r w:rsidRPr="00BA3EE3">
        <w:t>Senaryo 1</w:t>
      </w:r>
      <w:r w:rsidR="00B02DE5">
        <w:t xml:space="preserve">: </w:t>
      </w:r>
      <w:proofErr w:type="spellStart"/>
      <w:r w:rsidR="00B02DE5">
        <w:t>GTB’nin</w:t>
      </w:r>
      <w:proofErr w:type="spellEnd"/>
      <w:r w:rsidR="00B02DE5">
        <w:t xml:space="preserve"> e-Faturayı uygun görmesi durumu</w:t>
      </w:r>
      <w:bookmarkEnd w:id="370"/>
    </w:p>
    <w:p w14:paraId="62DF01E6" w14:textId="1281F8EF" w:rsidR="00BA3EE3" w:rsidRPr="001E16B4" w:rsidRDefault="00BA3EE3" w:rsidP="00CD68E2">
      <w:pPr>
        <w:spacing w:after="0" w:line="288" w:lineRule="auto"/>
        <w:jc w:val="both"/>
        <w:rPr>
          <w:bCs/>
          <w:sz w:val="24"/>
        </w:rPr>
      </w:pPr>
      <w:r w:rsidRPr="001E16B4">
        <w:rPr>
          <w:bCs/>
          <w:sz w:val="24"/>
        </w:rPr>
        <w:t>E-fatura GTB sistemine düştükten v</w:t>
      </w:r>
      <w:r w:rsidR="00575825">
        <w:rPr>
          <w:bCs/>
          <w:sz w:val="24"/>
        </w:rPr>
        <w:t>e-Fatura</w:t>
      </w:r>
      <w:r w:rsidRPr="001E16B4">
        <w:rPr>
          <w:bCs/>
          <w:sz w:val="24"/>
        </w:rPr>
        <w:t>daki kalemlerin GTB tarafından kontrolü gerçekleştikten sonra uygun görülürse Gümrük Çıkış Beyannamesine konu edilip malların yurt dışı çıkışının gerçekleşmesi ve Gümrük Çıkış Beyannamesinin kapatılması durumunda;</w:t>
      </w:r>
    </w:p>
    <w:p w14:paraId="2058B0F2" w14:textId="77777777" w:rsidR="00BA3EE3" w:rsidRPr="001E16B4" w:rsidRDefault="00BA3EE3" w:rsidP="00CD68E2">
      <w:pPr>
        <w:spacing w:after="0" w:line="288" w:lineRule="auto"/>
        <w:jc w:val="both"/>
        <w:rPr>
          <w:bCs/>
          <w:sz w:val="24"/>
        </w:rPr>
      </w:pPr>
      <w:r w:rsidRPr="001E16B4">
        <w:rPr>
          <w:bCs/>
          <w:sz w:val="24"/>
        </w:rPr>
        <w:t xml:space="preserve">Eylem: </w:t>
      </w:r>
      <w:r w:rsidRPr="001E16B4">
        <w:rPr>
          <w:b/>
          <w:sz w:val="24"/>
        </w:rPr>
        <w:t>GTB tarafından Kabul Uygulama Yanıtı</w:t>
      </w:r>
      <w:r w:rsidRPr="001E16B4">
        <w:rPr>
          <w:bCs/>
          <w:sz w:val="24"/>
        </w:rPr>
        <w:t xml:space="preserve"> dönülecektir.</w:t>
      </w:r>
    </w:p>
    <w:p w14:paraId="7D0FC7C4" w14:textId="77777777" w:rsidR="00BA3EE3" w:rsidRPr="001E16B4" w:rsidRDefault="00BA3EE3" w:rsidP="00CD68E2">
      <w:pPr>
        <w:spacing w:after="0" w:line="288" w:lineRule="auto"/>
        <w:jc w:val="both"/>
        <w:rPr>
          <w:bCs/>
          <w:sz w:val="24"/>
        </w:rPr>
      </w:pPr>
    </w:p>
    <w:p w14:paraId="6FEB1B74" w14:textId="4A2E6ABD" w:rsidR="00BA3EE3" w:rsidRPr="00B02DE5" w:rsidRDefault="00BA3EE3" w:rsidP="00CD68E2">
      <w:pPr>
        <w:pStyle w:val="Balk4"/>
        <w:spacing w:before="0" w:line="288" w:lineRule="auto"/>
        <w:jc w:val="both"/>
      </w:pPr>
      <w:bookmarkStart w:id="371" w:name="_Toc111293360"/>
      <w:r w:rsidRPr="00BA3EE3">
        <w:t>Senaryo 2</w:t>
      </w:r>
      <w:r w:rsidR="00B02DE5">
        <w:t xml:space="preserve">: </w:t>
      </w:r>
      <w:r w:rsidRPr="00BA3EE3">
        <w:rPr>
          <w:bCs/>
        </w:rPr>
        <w:t xml:space="preserve">Bir </w:t>
      </w:r>
      <w:r w:rsidR="00B02DE5">
        <w:rPr>
          <w:bCs/>
        </w:rPr>
        <w:t>e-F</w:t>
      </w:r>
      <w:r w:rsidRPr="00BA3EE3">
        <w:rPr>
          <w:bCs/>
        </w:rPr>
        <w:t>aturada mal kalemlerinden, bir kısmının yurt dışına çıkış işlemlerine başlanması ama bir kısmının henüz çıkış tarihinin belli olmaması durumunda</w:t>
      </w:r>
      <w:bookmarkEnd w:id="371"/>
    </w:p>
    <w:p w14:paraId="29893278" w14:textId="3A9C38DB" w:rsidR="00BA3EE3" w:rsidRPr="001E16B4" w:rsidRDefault="00BA3EE3" w:rsidP="00CD68E2">
      <w:pPr>
        <w:spacing w:after="0" w:line="288" w:lineRule="auto"/>
        <w:jc w:val="both"/>
        <w:rPr>
          <w:bCs/>
          <w:sz w:val="24"/>
        </w:rPr>
      </w:pPr>
      <w:r w:rsidRPr="001E16B4">
        <w:rPr>
          <w:bCs/>
          <w:sz w:val="24"/>
        </w:rPr>
        <w:t>Örneğin: Bir faturada yer alan 100 kalem maldan 70 kaleminin yurt dışına çıkacağı bilinmesi ancak 30 kaleminin ise ileriki bir tarihte çıkacağının planlanması halinde;</w:t>
      </w:r>
    </w:p>
    <w:p w14:paraId="0F61ECDB" w14:textId="77777777" w:rsidR="00BA3EE3" w:rsidRPr="001E16B4" w:rsidRDefault="00BA3EE3" w:rsidP="00CD68E2">
      <w:pPr>
        <w:spacing w:after="0" w:line="288" w:lineRule="auto"/>
        <w:jc w:val="both"/>
        <w:rPr>
          <w:bCs/>
          <w:sz w:val="24"/>
        </w:rPr>
      </w:pPr>
      <w:r w:rsidRPr="001E16B4">
        <w:rPr>
          <w:b/>
          <w:sz w:val="24"/>
        </w:rPr>
        <w:lastRenderedPageBreak/>
        <w:t>Eylem:</w:t>
      </w:r>
      <w:r w:rsidRPr="001E16B4">
        <w:rPr>
          <w:bCs/>
          <w:sz w:val="24"/>
        </w:rPr>
        <w:t xml:space="preserve"> GTB tarafından söz konusu faturaya </w:t>
      </w:r>
      <w:proofErr w:type="spellStart"/>
      <w:r w:rsidRPr="001E16B4">
        <w:rPr>
          <w:b/>
          <w:sz w:val="24"/>
        </w:rPr>
        <w:t>Red</w:t>
      </w:r>
      <w:proofErr w:type="spellEnd"/>
      <w:r w:rsidRPr="001E16B4">
        <w:rPr>
          <w:b/>
          <w:sz w:val="24"/>
        </w:rPr>
        <w:t xml:space="preserve"> Uygulama Yanıtı</w:t>
      </w:r>
      <w:r w:rsidRPr="001E16B4">
        <w:rPr>
          <w:bCs/>
          <w:sz w:val="24"/>
        </w:rPr>
        <w:t xml:space="preserve"> dönülecek olup, çıkış işlemleri gerçekleştirilecek </w:t>
      </w:r>
      <w:r w:rsidRPr="001E16B4">
        <w:rPr>
          <w:b/>
          <w:sz w:val="24"/>
        </w:rPr>
        <w:t>70 birim mal için yeni bir e-Fatura düzenlenecek</w:t>
      </w:r>
      <w:r w:rsidRPr="001E16B4">
        <w:rPr>
          <w:bCs/>
          <w:sz w:val="24"/>
        </w:rPr>
        <w:t xml:space="preserve"> ve bu faturaya istinaden gümrük çıkış işlemleri tamamlanacaktır. Yeni düzenlenen 70 birimlik malı ihtiva eden e-Fatura için GTB kabul uygulama yanıtı dönecektir. Daha sonra gümrük çıkış işlemine konu edilecek 30 birimlik mal ihracı için yeni bir e-Fatura düzenlenerek gümrük işlemleri tamamlanacaktır. Bu fatura için de GTB Kabul Uygulama Yanıtı ihracatın gerçekleşmesi ile birlikte dönecektir.</w:t>
      </w:r>
    </w:p>
    <w:p w14:paraId="2DF57925" w14:textId="65D2BDAE" w:rsidR="00BA3EE3" w:rsidRPr="001E16B4" w:rsidRDefault="00BA3EE3" w:rsidP="00CD68E2">
      <w:pPr>
        <w:spacing w:after="0" w:line="288" w:lineRule="auto"/>
        <w:jc w:val="both"/>
        <w:rPr>
          <w:bCs/>
          <w:sz w:val="24"/>
        </w:rPr>
      </w:pPr>
      <w:r w:rsidRPr="001E16B4">
        <w:rPr>
          <w:b/>
          <w:sz w:val="24"/>
        </w:rPr>
        <w:t>NOT:</w:t>
      </w:r>
      <w:r w:rsidRPr="001E16B4">
        <w:rPr>
          <w:bCs/>
          <w:sz w:val="24"/>
        </w:rPr>
        <w:t xml:space="preserve"> İhracat işlemlerinde e-Fatura uygulaması kapsamında bir fatura sadece bir</w:t>
      </w:r>
      <w:r w:rsidR="00B02DE5" w:rsidRPr="001E16B4">
        <w:rPr>
          <w:bCs/>
          <w:sz w:val="24"/>
        </w:rPr>
        <w:t xml:space="preserve"> </w:t>
      </w:r>
      <w:proofErr w:type="spellStart"/>
      <w:r w:rsidRPr="001E16B4">
        <w:rPr>
          <w:bCs/>
          <w:sz w:val="24"/>
        </w:rPr>
        <w:t>GÇB’ne</w:t>
      </w:r>
      <w:proofErr w:type="spellEnd"/>
      <w:r w:rsidRPr="001E16B4">
        <w:rPr>
          <w:bCs/>
          <w:sz w:val="24"/>
        </w:rPr>
        <w:t xml:space="preserve"> konu edilecektir.</w:t>
      </w:r>
    </w:p>
    <w:p w14:paraId="19DE331C" w14:textId="77777777" w:rsidR="00BA3EE3" w:rsidRPr="001E16B4" w:rsidRDefault="00BA3EE3" w:rsidP="00CD68E2">
      <w:pPr>
        <w:spacing w:after="0" w:line="288" w:lineRule="auto"/>
        <w:jc w:val="both"/>
        <w:rPr>
          <w:bCs/>
          <w:sz w:val="24"/>
        </w:rPr>
      </w:pPr>
    </w:p>
    <w:p w14:paraId="3EAADDCF" w14:textId="090CFAF4" w:rsidR="00BA3EE3" w:rsidRPr="00B02DE5" w:rsidRDefault="00BA3EE3" w:rsidP="00CD68E2">
      <w:pPr>
        <w:pStyle w:val="Balk4"/>
        <w:spacing w:before="0" w:line="288" w:lineRule="auto"/>
        <w:jc w:val="both"/>
      </w:pPr>
      <w:bookmarkStart w:id="372" w:name="_Toc111293361"/>
      <w:r w:rsidRPr="00BA3EE3">
        <w:t xml:space="preserve">Senaryo </w:t>
      </w:r>
      <w:r w:rsidR="00B02DE5" w:rsidRPr="00BA3EE3">
        <w:t>3</w:t>
      </w:r>
      <w:r w:rsidR="00B02DE5">
        <w:t>:</w:t>
      </w:r>
      <w:r w:rsidR="00B02DE5">
        <w:rPr>
          <w:bCs/>
        </w:rPr>
        <w:t xml:space="preserve"> e</w:t>
      </w:r>
      <w:r w:rsidRPr="00BA3EE3">
        <w:rPr>
          <w:bCs/>
        </w:rPr>
        <w:t>-</w:t>
      </w:r>
      <w:r w:rsidR="00B02DE5">
        <w:rPr>
          <w:bCs/>
        </w:rPr>
        <w:t>F</w:t>
      </w:r>
      <w:r w:rsidRPr="00BA3EE3">
        <w:rPr>
          <w:bCs/>
        </w:rPr>
        <w:t>atura GTB sistemine düştükten sonra faturada yer alan kalemlerden hiçbirinin Gümrük Çıkış Beyannamesine konu edilmeden GTB tarafından kabul görmemesi durumunda;</w:t>
      </w:r>
      <w:bookmarkEnd w:id="372"/>
    </w:p>
    <w:p w14:paraId="3C0C21F8" w14:textId="5E4C40F8" w:rsidR="00BA3EE3" w:rsidRPr="001E16B4" w:rsidRDefault="00BA3EE3" w:rsidP="00CD68E2">
      <w:pPr>
        <w:spacing w:after="0" w:line="288" w:lineRule="auto"/>
        <w:jc w:val="both"/>
        <w:rPr>
          <w:bCs/>
          <w:sz w:val="24"/>
          <w:u w:val="single"/>
        </w:rPr>
      </w:pPr>
      <w:r w:rsidRPr="001E16B4">
        <w:rPr>
          <w:bCs/>
          <w:sz w:val="24"/>
        </w:rPr>
        <w:t xml:space="preserve">Eylem: GTB tarafından </w:t>
      </w:r>
      <w:proofErr w:type="spellStart"/>
      <w:r w:rsidRPr="001E16B4">
        <w:rPr>
          <w:b/>
          <w:sz w:val="24"/>
        </w:rPr>
        <w:t>Red</w:t>
      </w:r>
      <w:proofErr w:type="spellEnd"/>
      <w:r w:rsidRPr="001E16B4">
        <w:rPr>
          <w:b/>
          <w:sz w:val="24"/>
        </w:rPr>
        <w:t xml:space="preserve"> Uygulama Yanıtı</w:t>
      </w:r>
      <w:r w:rsidRPr="001E16B4">
        <w:rPr>
          <w:bCs/>
          <w:sz w:val="24"/>
        </w:rPr>
        <w:t xml:space="preserve"> dönülecek, bu yanıt üzerine </w:t>
      </w:r>
      <w:r w:rsidRPr="001E16B4">
        <w:rPr>
          <w:bCs/>
          <w:sz w:val="24"/>
          <w:u w:val="single"/>
        </w:rPr>
        <w:t xml:space="preserve">mükellef </w:t>
      </w:r>
      <w:r w:rsidRPr="001E16B4">
        <w:rPr>
          <w:b/>
          <w:sz w:val="24"/>
          <w:u w:val="single"/>
        </w:rPr>
        <w:t>yeni bir fatura</w:t>
      </w:r>
      <w:r w:rsidRPr="001E16B4">
        <w:rPr>
          <w:bCs/>
          <w:sz w:val="24"/>
          <w:u w:val="single"/>
        </w:rPr>
        <w:t xml:space="preserve"> düzenleyerek tekrar gönderecektir.</w:t>
      </w:r>
    </w:p>
    <w:p w14:paraId="2E655B50" w14:textId="77777777" w:rsidR="00BA3EE3" w:rsidRPr="001E16B4" w:rsidRDefault="00BA3EE3" w:rsidP="00CD68E2">
      <w:pPr>
        <w:spacing w:after="0" w:line="288" w:lineRule="auto"/>
        <w:jc w:val="both"/>
        <w:rPr>
          <w:bCs/>
          <w:sz w:val="24"/>
        </w:rPr>
      </w:pPr>
    </w:p>
    <w:p w14:paraId="388003C8" w14:textId="760EEB5B" w:rsidR="00BA3EE3" w:rsidRPr="00BA3EE3" w:rsidRDefault="00BA3EE3" w:rsidP="00CD68E2">
      <w:pPr>
        <w:pStyle w:val="Balk4"/>
        <w:spacing w:before="0" w:line="288" w:lineRule="auto"/>
        <w:jc w:val="both"/>
      </w:pPr>
      <w:bookmarkStart w:id="373" w:name="_Toc111293362"/>
      <w:r w:rsidRPr="00BA3EE3">
        <w:t>Senaryo 4</w:t>
      </w:r>
      <w:r w:rsidR="00B02DE5">
        <w:t xml:space="preserve">) e-Faturadaki mal miktarının </w:t>
      </w:r>
      <w:proofErr w:type="spellStart"/>
      <w:r w:rsidR="00B02DE5">
        <w:t>GÇB’dekinden</w:t>
      </w:r>
      <w:proofErr w:type="spellEnd"/>
      <w:r w:rsidR="00B02DE5">
        <w:t xml:space="preserve"> daha fazla olması durumunda</w:t>
      </w:r>
      <w:bookmarkEnd w:id="373"/>
    </w:p>
    <w:p w14:paraId="221DDD95" w14:textId="77777777" w:rsidR="00BA3EE3" w:rsidRPr="001E16B4" w:rsidRDefault="00BA3EE3" w:rsidP="00CD68E2">
      <w:pPr>
        <w:spacing w:after="0" w:line="288" w:lineRule="auto"/>
        <w:jc w:val="both"/>
        <w:rPr>
          <w:bCs/>
          <w:sz w:val="24"/>
        </w:rPr>
      </w:pPr>
      <w:r w:rsidRPr="001E16B4">
        <w:rPr>
          <w:bCs/>
          <w:sz w:val="24"/>
        </w:rPr>
        <w:t xml:space="preserve">Bir faturada n kalem mal gösterildiği halde </w:t>
      </w:r>
      <w:proofErr w:type="spellStart"/>
      <w:r w:rsidRPr="001E16B4">
        <w:rPr>
          <w:bCs/>
          <w:sz w:val="24"/>
        </w:rPr>
        <w:t>GÇB’de</w:t>
      </w:r>
      <w:proofErr w:type="spellEnd"/>
      <w:r w:rsidRPr="001E16B4">
        <w:rPr>
          <w:bCs/>
          <w:sz w:val="24"/>
        </w:rPr>
        <w:t xml:space="preserve"> daha fazla kalem mal çıkartılmak isteniyorsa</w:t>
      </w:r>
    </w:p>
    <w:p w14:paraId="6ECA735E" w14:textId="77777777" w:rsidR="00BA3EE3" w:rsidRPr="001E16B4" w:rsidRDefault="00BA3EE3" w:rsidP="00CD68E2">
      <w:pPr>
        <w:spacing w:after="0" w:line="288" w:lineRule="auto"/>
        <w:jc w:val="both"/>
        <w:rPr>
          <w:bCs/>
          <w:sz w:val="24"/>
        </w:rPr>
      </w:pPr>
      <w:r w:rsidRPr="001E16B4">
        <w:rPr>
          <w:bCs/>
          <w:sz w:val="24"/>
        </w:rPr>
        <w:t xml:space="preserve">(Örneğin: Bir faturada 100 kalem mal gösterildiği halde </w:t>
      </w:r>
      <w:proofErr w:type="spellStart"/>
      <w:r w:rsidRPr="001E16B4">
        <w:rPr>
          <w:bCs/>
          <w:sz w:val="24"/>
        </w:rPr>
        <w:t>GÇB’de</w:t>
      </w:r>
      <w:proofErr w:type="spellEnd"/>
      <w:r w:rsidRPr="001E16B4">
        <w:rPr>
          <w:bCs/>
          <w:sz w:val="24"/>
        </w:rPr>
        <w:t xml:space="preserve"> 130 kalem mal çıkartılmak isteniyorsa);</w:t>
      </w:r>
    </w:p>
    <w:p w14:paraId="3A7532FE" w14:textId="263863FC" w:rsidR="00BA3EE3" w:rsidRPr="001E16B4" w:rsidRDefault="00BA3EE3" w:rsidP="00CD68E2">
      <w:pPr>
        <w:spacing w:after="0" w:line="288" w:lineRule="auto"/>
        <w:jc w:val="both"/>
        <w:rPr>
          <w:bCs/>
          <w:sz w:val="24"/>
          <w:u w:val="single"/>
        </w:rPr>
      </w:pPr>
      <w:r w:rsidRPr="001E16B4">
        <w:rPr>
          <w:bCs/>
          <w:sz w:val="24"/>
          <w:u w:val="single"/>
        </w:rPr>
        <w:t>Eylem:</w:t>
      </w:r>
      <w:r w:rsidRPr="001E16B4">
        <w:rPr>
          <w:bCs/>
          <w:sz w:val="24"/>
          <w:u w:val="single"/>
        </w:rPr>
        <w:tab/>
        <w:t xml:space="preserve">100 kalemlik fatura kabul edilip GTB sisteminde yer alan belge numarasıyla eşleştirilerek </w:t>
      </w:r>
      <w:proofErr w:type="spellStart"/>
      <w:r w:rsidRPr="001E16B4">
        <w:rPr>
          <w:bCs/>
          <w:sz w:val="24"/>
          <w:u w:val="single"/>
        </w:rPr>
        <w:t>GÇB’de</w:t>
      </w:r>
      <w:proofErr w:type="spellEnd"/>
      <w:r w:rsidRPr="001E16B4">
        <w:rPr>
          <w:bCs/>
          <w:sz w:val="24"/>
          <w:u w:val="single"/>
        </w:rPr>
        <w:t xml:space="preserve"> gösterilecektir.</w:t>
      </w:r>
    </w:p>
    <w:p w14:paraId="7BD327BE" w14:textId="0D966ECF" w:rsidR="00BA3EE3" w:rsidRDefault="00BA3EE3" w:rsidP="00CD68E2">
      <w:pPr>
        <w:spacing w:after="0" w:line="288" w:lineRule="auto"/>
        <w:jc w:val="both"/>
        <w:rPr>
          <w:bCs/>
          <w:sz w:val="24"/>
        </w:rPr>
      </w:pPr>
      <w:r w:rsidRPr="001E16B4">
        <w:rPr>
          <w:bCs/>
          <w:sz w:val="24"/>
        </w:rPr>
        <w:t xml:space="preserve">Ek olarak çıkartılmak istenen 30 </w:t>
      </w:r>
      <w:r w:rsidRPr="001E16B4">
        <w:rPr>
          <w:b/>
          <w:sz w:val="24"/>
        </w:rPr>
        <w:t>kalem için ise ihracatçı tarafından ayrı bir e-Fatura</w:t>
      </w:r>
      <w:r w:rsidRPr="001E16B4">
        <w:rPr>
          <w:bCs/>
          <w:sz w:val="24"/>
        </w:rPr>
        <w:t xml:space="preserve"> düzenlenip bu fatura için alınan belge numarası aynı </w:t>
      </w:r>
      <w:proofErr w:type="spellStart"/>
      <w:r w:rsidRPr="001E16B4">
        <w:rPr>
          <w:b/>
          <w:sz w:val="24"/>
        </w:rPr>
        <w:t>GÇB’ye</w:t>
      </w:r>
      <w:proofErr w:type="spellEnd"/>
      <w:r w:rsidRPr="001E16B4">
        <w:rPr>
          <w:b/>
          <w:sz w:val="24"/>
        </w:rPr>
        <w:t xml:space="preserve"> eklenecektir</w:t>
      </w:r>
      <w:r w:rsidRPr="001E16B4">
        <w:rPr>
          <w:bCs/>
          <w:sz w:val="24"/>
        </w:rPr>
        <w:t xml:space="preserve">. Her fatura için </w:t>
      </w:r>
      <w:r w:rsidRPr="001E16B4">
        <w:rPr>
          <w:b/>
          <w:sz w:val="24"/>
        </w:rPr>
        <w:t>kabul uygulama yanıtı</w:t>
      </w:r>
      <w:r w:rsidRPr="001E16B4">
        <w:rPr>
          <w:bCs/>
          <w:sz w:val="24"/>
        </w:rPr>
        <w:t xml:space="preserve"> dönülecektir.</w:t>
      </w:r>
    </w:p>
    <w:p w14:paraId="5F25C574" w14:textId="4714CD34" w:rsidR="00111A1B" w:rsidRDefault="00111A1B" w:rsidP="00CD68E2">
      <w:pPr>
        <w:spacing w:after="0" w:line="288" w:lineRule="auto"/>
        <w:jc w:val="both"/>
        <w:rPr>
          <w:bCs/>
          <w:sz w:val="24"/>
        </w:rPr>
      </w:pPr>
    </w:p>
    <w:p w14:paraId="04112A79" w14:textId="21970A9F" w:rsidR="00111A1B" w:rsidRDefault="00111A1B" w:rsidP="00CD68E2">
      <w:pPr>
        <w:spacing w:after="0" w:line="288" w:lineRule="auto"/>
        <w:jc w:val="both"/>
        <w:rPr>
          <w:bCs/>
          <w:sz w:val="24"/>
        </w:rPr>
      </w:pPr>
    </w:p>
    <w:p w14:paraId="3A7F451D" w14:textId="3F8B2AB9" w:rsidR="00111A1B" w:rsidRDefault="00111A1B" w:rsidP="00CD68E2">
      <w:pPr>
        <w:spacing w:after="0" w:line="288" w:lineRule="auto"/>
        <w:jc w:val="both"/>
        <w:rPr>
          <w:bCs/>
          <w:sz w:val="24"/>
        </w:rPr>
      </w:pPr>
    </w:p>
    <w:p w14:paraId="58F2D618" w14:textId="770C3D38" w:rsidR="00111A1B" w:rsidRDefault="00111A1B" w:rsidP="00CD68E2">
      <w:pPr>
        <w:spacing w:after="0" w:line="288" w:lineRule="auto"/>
        <w:jc w:val="both"/>
        <w:rPr>
          <w:bCs/>
          <w:sz w:val="24"/>
        </w:rPr>
      </w:pPr>
    </w:p>
    <w:p w14:paraId="2B9579C4" w14:textId="206D27C0" w:rsidR="00111A1B" w:rsidRDefault="00111A1B" w:rsidP="00CD68E2">
      <w:pPr>
        <w:spacing w:after="0" w:line="288" w:lineRule="auto"/>
        <w:jc w:val="both"/>
        <w:rPr>
          <w:bCs/>
          <w:sz w:val="24"/>
        </w:rPr>
      </w:pPr>
    </w:p>
    <w:p w14:paraId="169AB889" w14:textId="48A613B2" w:rsidR="00111A1B" w:rsidRDefault="00111A1B" w:rsidP="00CD68E2">
      <w:pPr>
        <w:spacing w:after="0" w:line="288" w:lineRule="auto"/>
        <w:jc w:val="both"/>
        <w:rPr>
          <w:bCs/>
          <w:sz w:val="24"/>
        </w:rPr>
      </w:pPr>
    </w:p>
    <w:p w14:paraId="264E68C9" w14:textId="2916A7AF" w:rsidR="00111A1B" w:rsidRDefault="00111A1B" w:rsidP="00CD68E2">
      <w:pPr>
        <w:spacing w:after="0" w:line="288" w:lineRule="auto"/>
        <w:jc w:val="both"/>
        <w:rPr>
          <w:bCs/>
          <w:sz w:val="24"/>
        </w:rPr>
      </w:pPr>
    </w:p>
    <w:p w14:paraId="652BB50C" w14:textId="58CD6A58" w:rsidR="00111A1B" w:rsidRDefault="00111A1B" w:rsidP="00CD68E2">
      <w:pPr>
        <w:spacing w:after="0" w:line="288" w:lineRule="auto"/>
        <w:jc w:val="both"/>
        <w:rPr>
          <w:bCs/>
          <w:sz w:val="24"/>
        </w:rPr>
      </w:pPr>
    </w:p>
    <w:p w14:paraId="5B759BC4" w14:textId="49E59A53" w:rsidR="00111A1B" w:rsidRDefault="00111A1B" w:rsidP="00CD68E2">
      <w:pPr>
        <w:spacing w:after="0" w:line="288" w:lineRule="auto"/>
        <w:jc w:val="both"/>
        <w:rPr>
          <w:bCs/>
          <w:sz w:val="24"/>
        </w:rPr>
      </w:pPr>
    </w:p>
    <w:p w14:paraId="085E401E" w14:textId="22CE69D6" w:rsidR="00111A1B" w:rsidRDefault="00111A1B" w:rsidP="00CD68E2">
      <w:pPr>
        <w:spacing w:after="0" w:line="288" w:lineRule="auto"/>
        <w:jc w:val="both"/>
        <w:rPr>
          <w:bCs/>
          <w:sz w:val="24"/>
        </w:rPr>
      </w:pPr>
    </w:p>
    <w:p w14:paraId="63BEED4A" w14:textId="2EA212B7" w:rsidR="00111A1B" w:rsidRDefault="00111A1B" w:rsidP="00CD68E2">
      <w:pPr>
        <w:spacing w:after="0" w:line="288" w:lineRule="auto"/>
        <w:jc w:val="both"/>
        <w:rPr>
          <w:bCs/>
          <w:sz w:val="24"/>
        </w:rPr>
      </w:pPr>
    </w:p>
    <w:p w14:paraId="1AB4C05D" w14:textId="23446702" w:rsidR="00111A1B" w:rsidRDefault="00111A1B" w:rsidP="00CD68E2">
      <w:pPr>
        <w:spacing w:after="0" w:line="288" w:lineRule="auto"/>
        <w:jc w:val="both"/>
        <w:rPr>
          <w:bCs/>
          <w:sz w:val="24"/>
        </w:rPr>
      </w:pPr>
    </w:p>
    <w:p w14:paraId="12308C8C" w14:textId="6B8CA203" w:rsidR="00111A1B" w:rsidRDefault="00111A1B" w:rsidP="00CD68E2">
      <w:pPr>
        <w:spacing w:after="0" w:line="288" w:lineRule="auto"/>
        <w:jc w:val="both"/>
        <w:rPr>
          <w:bCs/>
          <w:sz w:val="24"/>
        </w:rPr>
      </w:pPr>
    </w:p>
    <w:p w14:paraId="0D302E0D" w14:textId="0C635E00" w:rsidR="00111A1B" w:rsidRDefault="00111A1B" w:rsidP="00CD68E2">
      <w:pPr>
        <w:spacing w:after="0" w:line="288" w:lineRule="auto"/>
        <w:jc w:val="both"/>
        <w:rPr>
          <w:bCs/>
          <w:sz w:val="24"/>
        </w:rPr>
      </w:pPr>
    </w:p>
    <w:p w14:paraId="5B19DF18" w14:textId="0A90854C" w:rsidR="00111A1B" w:rsidRDefault="00111A1B" w:rsidP="00CD68E2">
      <w:pPr>
        <w:spacing w:after="0" w:line="288" w:lineRule="auto"/>
        <w:jc w:val="both"/>
        <w:rPr>
          <w:bCs/>
          <w:sz w:val="24"/>
        </w:rPr>
      </w:pPr>
    </w:p>
    <w:p w14:paraId="65566576" w14:textId="3E7F4A31" w:rsidR="00111A1B" w:rsidRDefault="00111A1B" w:rsidP="00CD68E2">
      <w:pPr>
        <w:spacing w:after="0" w:line="288" w:lineRule="auto"/>
        <w:jc w:val="both"/>
        <w:rPr>
          <w:bCs/>
          <w:sz w:val="24"/>
        </w:rPr>
      </w:pPr>
    </w:p>
    <w:p w14:paraId="344E09FA" w14:textId="30E17CEF" w:rsidR="00111A1B" w:rsidRDefault="00111A1B" w:rsidP="00CD68E2">
      <w:pPr>
        <w:spacing w:after="0" w:line="288" w:lineRule="auto"/>
        <w:jc w:val="both"/>
        <w:rPr>
          <w:bCs/>
          <w:sz w:val="24"/>
        </w:rPr>
      </w:pPr>
    </w:p>
    <w:p w14:paraId="5582B0BE" w14:textId="11C353A6" w:rsidR="00111A1B" w:rsidRDefault="00111A1B" w:rsidP="00CD68E2">
      <w:pPr>
        <w:spacing w:after="0" w:line="288" w:lineRule="auto"/>
        <w:jc w:val="both"/>
        <w:rPr>
          <w:bCs/>
          <w:sz w:val="24"/>
        </w:rPr>
      </w:pPr>
    </w:p>
    <w:p w14:paraId="0D6CCCFE" w14:textId="2200DCE7" w:rsidR="00111A1B" w:rsidRDefault="00111A1B" w:rsidP="00CD68E2">
      <w:pPr>
        <w:spacing w:after="0" w:line="288" w:lineRule="auto"/>
        <w:jc w:val="both"/>
        <w:rPr>
          <w:bCs/>
          <w:sz w:val="24"/>
        </w:rPr>
      </w:pPr>
    </w:p>
    <w:p w14:paraId="62CCAD90" w14:textId="612B45F3" w:rsidR="00BA3EE3" w:rsidRPr="001E16B4" w:rsidRDefault="00BA3EE3" w:rsidP="00CD68E2">
      <w:pPr>
        <w:spacing w:after="0" w:line="288" w:lineRule="auto"/>
        <w:jc w:val="both"/>
        <w:rPr>
          <w:bCs/>
          <w:sz w:val="24"/>
        </w:rPr>
      </w:pPr>
    </w:p>
    <w:tbl>
      <w:tblPr>
        <w:tblOverlap w:val="never"/>
        <w:tblW w:w="5000" w:type="pct"/>
        <w:jc w:val="center"/>
        <w:tblCellMar>
          <w:left w:w="10" w:type="dxa"/>
          <w:right w:w="10" w:type="dxa"/>
        </w:tblCellMar>
        <w:tblLook w:val="0000" w:firstRow="0" w:lastRow="0" w:firstColumn="0" w:lastColumn="0" w:noHBand="0" w:noVBand="0"/>
      </w:tblPr>
      <w:tblGrid>
        <w:gridCol w:w="2425"/>
        <w:gridCol w:w="2465"/>
        <w:gridCol w:w="4852"/>
      </w:tblGrid>
      <w:tr w:rsidR="00BA3EE3" w:rsidRPr="001E16B4" w14:paraId="149CA0A3" w14:textId="77777777" w:rsidTr="00BA3EE3">
        <w:trPr>
          <w:trHeight w:hRule="exact" w:val="331"/>
          <w:jc w:val="center"/>
        </w:trPr>
        <w:tc>
          <w:tcPr>
            <w:tcW w:w="2510" w:type="pct"/>
            <w:gridSpan w:val="2"/>
            <w:tcBorders>
              <w:top w:val="single" w:sz="4" w:space="0" w:color="auto"/>
              <w:left w:val="single" w:sz="4" w:space="0" w:color="auto"/>
            </w:tcBorders>
            <w:shd w:val="clear" w:color="auto" w:fill="CCCCCC"/>
            <w:vAlign w:val="bottom"/>
          </w:tcPr>
          <w:p w14:paraId="0909973F" w14:textId="77777777" w:rsidR="00BA3EE3" w:rsidRPr="008B6021" w:rsidRDefault="00BA3EE3" w:rsidP="008B6021">
            <w:pPr>
              <w:rPr>
                <w:b/>
                <w:bCs/>
                <w:color w:val="0070C0"/>
              </w:rPr>
            </w:pPr>
            <w:proofErr w:type="spellStart"/>
            <w:r w:rsidRPr="008B6021">
              <w:rPr>
                <w:b/>
                <w:bCs/>
                <w:color w:val="0070C0"/>
                <w:lang w:eastAsia="tr-TR" w:bidi="tr-TR"/>
              </w:rPr>
              <w:lastRenderedPageBreak/>
              <w:t>ApplicationResponse</w:t>
            </w:r>
            <w:proofErr w:type="spellEnd"/>
          </w:p>
        </w:tc>
        <w:tc>
          <w:tcPr>
            <w:tcW w:w="2490" w:type="pct"/>
            <w:tcBorders>
              <w:top w:val="single" w:sz="4" w:space="0" w:color="auto"/>
              <w:left w:val="single" w:sz="4" w:space="0" w:color="auto"/>
              <w:right w:val="single" w:sz="4" w:space="0" w:color="auto"/>
            </w:tcBorders>
            <w:shd w:val="clear" w:color="auto" w:fill="CCCCCC"/>
            <w:vAlign w:val="center"/>
          </w:tcPr>
          <w:p w14:paraId="4FFC141E" w14:textId="77777777" w:rsidR="00BA3EE3" w:rsidRPr="008B6021" w:rsidRDefault="00BA3EE3" w:rsidP="008B6021">
            <w:pPr>
              <w:rPr>
                <w:b/>
                <w:bCs/>
                <w:color w:val="0070C0"/>
              </w:rPr>
            </w:pPr>
            <w:r w:rsidRPr="008B6021">
              <w:rPr>
                <w:b/>
                <w:bCs/>
                <w:color w:val="0070C0"/>
                <w:lang w:eastAsia="tr-TR" w:bidi="tr-TR"/>
              </w:rPr>
              <w:t>İhracat Uygulama Yanıtı</w:t>
            </w:r>
          </w:p>
        </w:tc>
      </w:tr>
      <w:tr w:rsidR="00BA3EE3" w:rsidRPr="001E16B4" w14:paraId="7E0C0F2F" w14:textId="77777777" w:rsidTr="00BA3EE3">
        <w:trPr>
          <w:trHeight w:hRule="exact" w:val="878"/>
          <w:jc w:val="center"/>
        </w:trPr>
        <w:tc>
          <w:tcPr>
            <w:tcW w:w="1245" w:type="pct"/>
            <w:tcBorders>
              <w:top w:val="single" w:sz="4" w:space="0" w:color="auto"/>
              <w:left w:val="single" w:sz="4" w:space="0" w:color="auto"/>
            </w:tcBorders>
            <w:shd w:val="clear" w:color="auto" w:fill="auto"/>
            <w:vAlign w:val="center"/>
          </w:tcPr>
          <w:p w14:paraId="57CB499B" w14:textId="77777777" w:rsidR="00BA3EE3" w:rsidRPr="008B6021" w:rsidRDefault="00BA3EE3" w:rsidP="008B6021">
            <w:pPr>
              <w:rPr>
                <w:b/>
                <w:bCs/>
              </w:rPr>
            </w:pPr>
            <w:r w:rsidRPr="008B6021">
              <w:rPr>
                <w:b/>
                <w:bCs/>
                <w:color w:val="3366FF"/>
                <w:lang w:eastAsia="tr-TR" w:bidi="tr-TR"/>
              </w:rPr>
              <w:t>Diyagram</w:t>
            </w:r>
          </w:p>
        </w:tc>
        <w:tc>
          <w:tcPr>
            <w:tcW w:w="3755" w:type="pct"/>
            <w:gridSpan w:val="2"/>
            <w:tcBorders>
              <w:top w:val="single" w:sz="4" w:space="0" w:color="auto"/>
              <w:left w:val="single" w:sz="4" w:space="0" w:color="auto"/>
              <w:right w:val="single" w:sz="4" w:space="0" w:color="auto"/>
            </w:tcBorders>
            <w:shd w:val="clear" w:color="auto" w:fill="auto"/>
            <w:vAlign w:val="center"/>
          </w:tcPr>
          <w:p w14:paraId="4EF73DD6" w14:textId="3555144C" w:rsidR="00BA3EE3" w:rsidRDefault="00BA3EE3" w:rsidP="007E5E46">
            <w:pPr>
              <w:pStyle w:val="AralkYok"/>
              <w:jc w:val="center"/>
              <w:rPr>
                <w:sz w:val="18"/>
                <w:szCs w:val="18"/>
              </w:rPr>
            </w:pPr>
            <w:r w:rsidRPr="001E16B4">
              <w:rPr>
                <w:noProof/>
              </w:rPr>
              <w:drawing>
                <wp:inline distT="0" distB="0" distL="0" distR="0" wp14:anchorId="1BF86DBF" wp14:editId="2496EC77">
                  <wp:extent cx="2266950" cy="466725"/>
                  <wp:effectExtent l="0" t="0" r="0" b="9525"/>
                  <wp:docPr id="386" name="Resim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2266950" cy="466725"/>
                          </a:xfrm>
                          <a:prstGeom prst="rect">
                            <a:avLst/>
                          </a:prstGeom>
                        </pic:spPr>
                      </pic:pic>
                    </a:graphicData>
                  </a:graphic>
                </wp:inline>
              </w:drawing>
            </w:r>
          </w:p>
        </w:tc>
      </w:tr>
      <w:tr w:rsidR="00BA3EE3" w:rsidRPr="001E16B4" w14:paraId="41DC3BA7" w14:textId="77777777" w:rsidTr="00BA3EE3">
        <w:trPr>
          <w:trHeight w:hRule="exact" w:val="312"/>
          <w:jc w:val="center"/>
        </w:trPr>
        <w:tc>
          <w:tcPr>
            <w:tcW w:w="1245" w:type="pct"/>
            <w:tcBorders>
              <w:top w:val="single" w:sz="4" w:space="0" w:color="auto"/>
              <w:left w:val="single" w:sz="4" w:space="0" w:color="auto"/>
            </w:tcBorders>
            <w:shd w:val="clear" w:color="auto" w:fill="auto"/>
            <w:vAlign w:val="center"/>
          </w:tcPr>
          <w:p w14:paraId="2FAF731D" w14:textId="77777777" w:rsidR="00BA3EE3" w:rsidRPr="008B6021" w:rsidRDefault="00BA3EE3" w:rsidP="008B6021">
            <w:pPr>
              <w:rPr>
                <w:b/>
                <w:bCs/>
              </w:rPr>
            </w:pPr>
            <w:proofErr w:type="spellStart"/>
            <w:r w:rsidRPr="008B6021">
              <w:rPr>
                <w:b/>
                <w:bCs/>
                <w:color w:val="3366FF"/>
                <w:lang w:eastAsia="tr-TR" w:bidi="tr-TR"/>
              </w:rPr>
              <w:t>Kardinalite</w:t>
            </w:r>
            <w:proofErr w:type="spellEnd"/>
          </w:p>
        </w:tc>
        <w:tc>
          <w:tcPr>
            <w:tcW w:w="3755" w:type="pct"/>
            <w:gridSpan w:val="2"/>
            <w:tcBorders>
              <w:top w:val="single" w:sz="4" w:space="0" w:color="auto"/>
              <w:left w:val="single" w:sz="4" w:space="0" w:color="auto"/>
              <w:right w:val="single" w:sz="4" w:space="0" w:color="auto"/>
            </w:tcBorders>
            <w:shd w:val="clear" w:color="auto" w:fill="auto"/>
            <w:vAlign w:val="center"/>
          </w:tcPr>
          <w:p w14:paraId="78DFEEE2" w14:textId="77777777" w:rsidR="00BA3EE3" w:rsidRDefault="00BA3EE3" w:rsidP="008B6021">
            <w:pPr>
              <w:rPr>
                <w:sz w:val="16"/>
                <w:szCs w:val="16"/>
              </w:rPr>
            </w:pPr>
            <w:r w:rsidRPr="00BA3EE3">
              <w:rPr>
                <w:color w:val="C00000"/>
                <w:sz w:val="16"/>
                <w:szCs w:val="16"/>
                <w:lang w:eastAsia="tr-TR" w:bidi="tr-TR"/>
              </w:rPr>
              <w:t xml:space="preserve">Zorunlu </w:t>
            </w:r>
            <w:r>
              <w:rPr>
                <w:color w:val="000000"/>
                <w:sz w:val="16"/>
                <w:szCs w:val="16"/>
                <w:lang w:eastAsia="tr-TR" w:bidi="tr-TR"/>
              </w:rPr>
              <w:t>(1)</w:t>
            </w:r>
          </w:p>
        </w:tc>
      </w:tr>
      <w:tr w:rsidR="00BA3EE3" w:rsidRPr="001E16B4" w14:paraId="051B9233" w14:textId="77777777" w:rsidTr="00BA3EE3">
        <w:trPr>
          <w:trHeight w:hRule="exact" w:val="312"/>
          <w:jc w:val="center"/>
        </w:trPr>
        <w:tc>
          <w:tcPr>
            <w:tcW w:w="1245" w:type="pct"/>
            <w:tcBorders>
              <w:top w:val="single" w:sz="4" w:space="0" w:color="auto"/>
              <w:left w:val="single" w:sz="4" w:space="0" w:color="auto"/>
            </w:tcBorders>
            <w:shd w:val="clear" w:color="auto" w:fill="auto"/>
            <w:vAlign w:val="bottom"/>
          </w:tcPr>
          <w:p w14:paraId="38E950B5" w14:textId="77777777" w:rsidR="00BA3EE3" w:rsidRPr="008B6021" w:rsidRDefault="00BA3EE3" w:rsidP="008B6021">
            <w:pPr>
              <w:rPr>
                <w:b/>
                <w:bCs/>
              </w:rPr>
            </w:pPr>
            <w:r w:rsidRPr="008B6021">
              <w:rPr>
                <w:b/>
                <w:bCs/>
                <w:color w:val="3366FF"/>
                <w:lang w:eastAsia="tr-TR" w:bidi="tr-TR"/>
              </w:rPr>
              <w:t>Açıklama</w:t>
            </w:r>
          </w:p>
        </w:tc>
        <w:tc>
          <w:tcPr>
            <w:tcW w:w="3755" w:type="pct"/>
            <w:gridSpan w:val="2"/>
            <w:tcBorders>
              <w:top w:val="single" w:sz="4" w:space="0" w:color="auto"/>
              <w:left w:val="single" w:sz="4" w:space="0" w:color="auto"/>
              <w:right w:val="single" w:sz="4" w:space="0" w:color="auto"/>
            </w:tcBorders>
            <w:shd w:val="clear" w:color="auto" w:fill="auto"/>
            <w:vAlign w:val="center"/>
          </w:tcPr>
          <w:p w14:paraId="69C9FDD4" w14:textId="77777777" w:rsidR="00BA3EE3" w:rsidRDefault="00BA3EE3" w:rsidP="008B6021">
            <w:pPr>
              <w:rPr>
                <w:sz w:val="16"/>
                <w:szCs w:val="16"/>
              </w:rPr>
            </w:pPr>
            <w:r>
              <w:rPr>
                <w:color w:val="000000"/>
                <w:sz w:val="16"/>
                <w:szCs w:val="16"/>
                <w:lang w:eastAsia="tr-TR" w:bidi="tr-TR"/>
              </w:rPr>
              <w:t>GTB tarafından ihracat yapan firmaya gidecek uygulama yanıtı bilgilerini içerir.</w:t>
            </w:r>
          </w:p>
        </w:tc>
      </w:tr>
      <w:tr w:rsidR="00BA3EE3" w:rsidRPr="001E16B4" w14:paraId="7460BAE4" w14:textId="77777777" w:rsidTr="002C0A23">
        <w:trPr>
          <w:trHeight w:hRule="exact" w:val="6881"/>
          <w:jc w:val="center"/>
        </w:trPr>
        <w:tc>
          <w:tcPr>
            <w:tcW w:w="1245" w:type="pct"/>
            <w:tcBorders>
              <w:top w:val="single" w:sz="4" w:space="0" w:color="auto"/>
              <w:left w:val="single" w:sz="4" w:space="0" w:color="auto"/>
              <w:bottom w:val="single" w:sz="4" w:space="0" w:color="auto"/>
            </w:tcBorders>
            <w:shd w:val="clear" w:color="auto" w:fill="auto"/>
          </w:tcPr>
          <w:p w14:paraId="0DC45C63" w14:textId="77777777" w:rsidR="00BA3EE3" w:rsidRPr="008B6021" w:rsidRDefault="00BA3EE3" w:rsidP="008B6021">
            <w:pPr>
              <w:rPr>
                <w:b/>
                <w:bCs/>
              </w:rPr>
            </w:pPr>
            <w:r w:rsidRPr="008B6021">
              <w:rPr>
                <w:b/>
                <w:bCs/>
                <w:color w:val="3366FF"/>
                <w:lang w:eastAsia="tr-TR" w:bidi="tr-TR"/>
              </w:rPr>
              <w:t>Kullanım</w:t>
            </w:r>
          </w:p>
        </w:tc>
        <w:tc>
          <w:tcPr>
            <w:tcW w:w="3755"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4118FBBC" w14:textId="77777777" w:rsidR="00BA3EE3" w:rsidRPr="002C0A23" w:rsidRDefault="00BA3EE3" w:rsidP="008B6021">
            <w:pPr>
              <w:rPr>
                <w:sz w:val="20"/>
                <w:szCs w:val="20"/>
              </w:rPr>
            </w:pPr>
            <w:proofErr w:type="spellStart"/>
            <w:r w:rsidRPr="002C0A23">
              <w:rPr>
                <w:sz w:val="20"/>
                <w:szCs w:val="20"/>
                <w:lang w:eastAsia="tr-TR" w:bidi="tr-TR"/>
              </w:rPr>
              <w:t>ProfilelD</w:t>
            </w:r>
            <w:proofErr w:type="spellEnd"/>
            <w:r w:rsidRPr="002C0A23">
              <w:rPr>
                <w:sz w:val="20"/>
                <w:szCs w:val="20"/>
                <w:lang w:eastAsia="tr-TR" w:bidi="tr-TR"/>
              </w:rPr>
              <w:t xml:space="preserve">: </w:t>
            </w:r>
            <w:r w:rsidRPr="002C0A23">
              <w:rPr>
                <w:color w:val="000000"/>
                <w:sz w:val="20"/>
                <w:szCs w:val="20"/>
                <w:lang w:eastAsia="tr-TR" w:bidi="tr-TR"/>
              </w:rPr>
              <w:t>IHRACAT girilmelidir.</w:t>
            </w:r>
          </w:p>
          <w:p w14:paraId="767E36DB" w14:textId="77777777" w:rsidR="00BA3EE3" w:rsidRPr="002C0A23" w:rsidRDefault="00BA3EE3" w:rsidP="008B6021">
            <w:pPr>
              <w:rPr>
                <w:sz w:val="20"/>
                <w:szCs w:val="20"/>
                <w:u w:val="single" w:color="C00000"/>
              </w:rPr>
            </w:pPr>
            <w:proofErr w:type="spellStart"/>
            <w:r w:rsidRPr="002C0A23">
              <w:rPr>
                <w:sz w:val="20"/>
                <w:szCs w:val="20"/>
                <w:lang w:eastAsia="tr-TR" w:bidi="tr-TR"/>
              </w:rPr>
              <w:t>Note</w:t>
            </w:r>
            <w:proofErr w:type="spellEnd"/>
            <w:r w:rsidRPr="002C0A23">
              <w:rPr>
                <w:sz w:val="20"/>
                <w:szCs w:val="20"/>
                <w:lang w:eastAsia="tr-TR" w:bidi="tr-TR"/>
              </w:rPr>
              <w:t xml:space="preserve">: </w:t>
            </w:r>
            <w:r w:rsidRPr="002C0A23">
              <w:rPr>
                <w:color w:val="000000"/>
                <w:sz w:val="20"/>
                <w:szCs w:val="20"/>
                <w:lang w:eastAsia="tr-TR" w:bidi="tr-TR"/>
              </w:rPr>
              <w:t xml:space="preserve">Onaylanan fatura bilgileri notu. </w:t>
            </w:r>
            <w:r w:rsidRPr="002C0A23">
              <w:rPr>
                <w:color w:val="000000"/>
                <w:sz w:val="20"/>
                <w:szCs w:val="20"/>
                <w:u w:val="single" w:color="C00000"/>
                <w:lang w:eastAsia="tr-TR" w:bidi="tr-TR"/>
              </w:rPr>
              <w:t>Kabul yanıtında</w:t>
            </w:r>
            <w:r w:rsidRPr="002C0A23">
              <w:rPr>
                <w:color w:val="000000"/>
                <w:sz w:val="20"/>
                <w:szCs w:val="20"/>
                <w:lang w:eastAsia="tr-TR" w:bidi="tr-TR"/>
              </w:rPr>
              <w:t xml:space="preserve"> “Belge GTB tarafından onaylanmıştır”', </w:t>
            </w:r>
            <w:proofErr w:type="spellStart"/>
            <w:r w:rsidRPr="002C0A23">
              <w:rPr>
                <w:color w:val="000000"/>
                <w:sz w:val="20"/>
                <w:szCs w:val="20"/>
                <w:u w:val="single" w:color="C00000"/>
                <w:lang w:eastAsia="tr-TR" w:bidi="tr-TR"/>
              </w:rPr>
              <w:t>Red</w:t>
            </w:r>
            <w:proofErr w:type="spellEnd"/>
            <w:r w:rsidRPr="002C0A23">
              <w:rPr>
                <w:color w:val="000000"/>
                <w:sz w:val="20"/>
                <w:szCs w:val="20"/>
                <w:u w:val="single" w:color="C00000"/>
                <w:lang w:eastAsia="tr-TR" w:bidi="tr-TR"/>
              </w:rPr>
              <w:t xml:space="preserve"> yanıtında reddin nedeni yazılmalıdır.</w:t>
            </w:r>
          </w:p>
          <w:p w14:paraId="630B6E69" w14:textId="77777777" w:rsidR="00BA3EE3" w:rsidRPr="002C0A23" w:rsidRDefault="00BA3EE3" w:rsidP="008B6021">
            <w:pPr>
              <w:rPr>
                <w:sz w:val="20"/>
                <w:szCs w:val="20"/>
              </w:rPr>
            </w:pPr>
            <w:proofErr w:type="spellStart"/>
            <w:r w:rsidRPr="002C0A23">
              <w:rPr>
                <w:sz w:val="20"/>
                <w:szCs w:val="20"/>
                <w:lang w:eastAsia="tr-TR" w:bidi="tr-TR"/>
              </w:rPr>
              <w:t>SenderParty</w:t>
            </w:r>
            <w:proofErr w:type="spellEnd"/>
            <w:r w:rsidRPr="002C0A23">
              <w:rPr>
                <w:sz w:val="20"/>
                <w:szCs w:val="20"/>
                <w:lang w:eastAsia="tr-TR" w:bidi="tr-TR"/>
              </w:rPr>
              <w:t xml:space="preserve">: </w:t>
            </w:r>
            <w:r w:rsidRPr="002C0A23">
              <w:rPr>
                <w:color w:val="000000"/>
                <w:sz w:val="20"/>
                <w:szCs w:val="20"/>
                <w:lang w:eastAsia="tr-TR" w:bidi="tr-TR"/>
              </w:rPr>
              <w:t>GTB bilgileri</w:t>
            </w:r>
          </w:p>
          <w:p w14:paraId="7BDEB1D1" w14:textId="7789794D" w:rsidR="00BA3EE3" w:rsidRPr="002C0A23" w:rsidRDefault="00BA3EE3" w:rsidP="008B6021">
            <w:pPr>
              <w:rPr>
                <w:sz w:val="20"/>
                <w:szCs w:val="20"/>
              </w:rPr>
            </w:pPr>
            <w:proofErr w:type="spellStart"/>
            <w:r w:rsidRPr="002C0A23">
              <w:rPr>
                <w:sz w:val="20"/>
                <w:szCs w:val="20"/>
                <w:lang w:eastAsia="tr-TR" w:bidi="tr-TR"/>
              </w:rPr>
              <w:t>SenderParty</w:t>
            </w:r>
            <w:proofErr w:type="spellEnd"/>
            <w:r w:rsidRPr="002C0A23">
              <w:rPr>
                <w:sz w:val="20"/>
                <w:szCs w:val="20"/>
                <w:lang w:eastAsia="tr-TR" w:bidi="tr-TR"/>
              </w:rPr>
              <w:t>/</w:t>
            </w:r>
            <w:proofErr w:type="spellStart"/>
            <w:r w:rsidRPr="002C0A23">
              <w:rPr>
                <w:sz w:val="20"/>
                <w:szCs w:val="20"/>
                <w:lang w:eastAsia="tr-TR" w:bidi="tr-TR"/>
              </w:rPr>
              <w:t>PartyIdentification</w:t>
            </w:r>
            <w:proofErr w:type="spellEnd"/>
            <w:r w:rsidRPr="002C0A23">
              <w:rPr>
                <w:sz w:val="20"/>
                <w:szCs w:val="20"/>
                <w:lang w:eastAsia="tr-TR" w:bidi="tr-TR"/>
              </w:rPr>
              <w:t xml:space="preserve">/ID: </w:t>
            </w:r>
            <w:proofErr w:type="spellStart"/>
            <w:r w:rsidRPr="002C0A23">
              <w:rPr>
                <w:color w:val="000000"/>
                <w:sz w:val="20"/>
                <w:szCs w:val="20"/>
                <w:lang w:eastAsia="tr-TR" w:bidi="tr-TR"/>
              </w:rPr>
              <w:t>schemeID</w:t>
            </w:r>
            <w:proofErr w:type="spellEnd"/>
            <w:r w:rsidRPr="002C0A23">
              <w:rPr>
                <w:color w:val="000000"/>
                <w:sz w:val="20"/>
                <w:szCs w:val="20"/>
                <w:lang w:eastAsia="tr-TR" w:bidi="tr-TR"/>
              </w:rPr>
              <w:t xml:space="preserve"> niteliği </w:t>
            </w:r>
            <w:r w:rsidRPr="002C0A23">
              <w:rPr>
                <w:sz w:val="20"/>
                <w:szCs w:val="20"/>
                <w:lang w:eastAsia="tr-TR" w:bidi="tr-TR"/>
              </w:rPr>
              <w:t>VKN</w:t>
            </w:r>
            <w:r w:rsidR="002C0A23">
              <w:rPr>
                <w:sz w:val="20"/>
                <w:szCs w:val="20"/>
                <w:lang w:eastAsia="tr-TR" w:bidi="tr-TR"/>
              </w:rPr>
              <w:t xml:space="preserve"> </w:t>
            </w:r>
            <w:r w:rsidRPr="002C0A23">
              <w:rPr>
                <w:color w:val="000000"/>
                <w:sz w:val="20"/>
                <w:szCs w:val="20"/>
                <w:lang w:eastAsia="tr-TR" w:bidi="tr-TR"/>
              </w:rPr>
              <w:t>yazılarak değerine</w:t>
            </w:r>
            <w:r w:rsidR="002C0A23">
              <w:rPr>
                <w:color w:val="000000"/>
                <w:sz w:val="20"/>
                <w:szCs w:val="20"/>
                <w:lang w:eastAsia="tr-TR" w:bidi="tr-TR"/>
              </w:rPr>
              <w:t xml:space="preserve"> </w:t>
            </w:r>
            <w:r w:rsidRPr="002C0A23">
              <w:rPr>
                <w:color w:val="000000"/>
                <w:sz w:val="20"/>
                <w:szCs w:val="20"/>
                <w:lang w:eastAsia="tr-TR" w:bidi="tr-TR"/>
              </w:rPr>
              <w:t xml:space="preserve">1460415308 vergi kimlik numarası yazılacaktır. </w:t>
            </w:r>
            <w:r w:rsidRPr="002C0A23">
              <w:rPr>
                <w:color w:val="C00000"/>
                <w:sz w:val="20"/>
                <w:szCs w:val="20"/>
                <w:lang w:eastAsia="tr-TR" w:bidi="tr-TR"/>
              </w:rPr>
              <w:t>Zorunlu</w:t>
            </w:r>
          </w:p>
          <w:p w14:paraId="295888A7" w14:textId="77777777" w:rsidR="00BA3EE3" w:rsidRPr="002C0A23" w:rsidRDefault="00BA3EE3" w:rsidP="008B6021">
            <w:pPr>
              <w:rPr>
                <w:sz w:val="20"/>
                <w:szCs w:val="20"/>
              </w:rPr>
            </w:pPr>
            <w:proofErr w:type="spellStart"/>
            <w:r w:rsidRPr="002C0A23">
              <w:rPr>
                <w:sz w:val="20"/>
                <w:szCs w:val="20"/>
                <w:lang w:eastAsia="tr-TR" w:bidi="tr-TR"/>
              </w:rPr>
              <w:t>SenderParty</w:t>
            </w:r>
            <w:proofErr w:type="spellEnd"/>
            <w:r w:rsidRPr="002C0A23">
              <w:rPr>
                <w:sz w:val="20"/>
                <w:szCs w:val="20"/>
                <w:lang w:eastAsia="tr-TR" w:bidi="tr-TR"/>
              </w:rPr>
              <w:t>/</w:t>
            </w:r>
            <w:proofErr w:type="spellStart"/>
            <w:r w:rsidRPr="002C0A23">
              <w:rPr>
                <w:sz w:val="20"/>
                <w:szCs w:val="20"/>
                <w:lang w:eastAsia="tr-TR" w:bidi="tr-TR"/>
              </w:rPr>
              <w:t>PartyIdentification</w:t>
            </w:r>
            <w:proofErr w:type="spellEnd"/>
            <w:r w:rsidRPr="002C0A23">
              <w:rPr>
                <w:sz w:val="20"/>
                <w:szCs w:val="20"/>
                <w:lang w:eastAsia="tr-TR" w:bidi="tr-TR"/>
              </w:rPr>
              <w:t xml:space="preserve">/ID: </w:t>
            </w:r>
            <w:proofErr w:type="spellStart"/>
            <w:r w:rsidRPr="002C0A23">
              <w:rPr>
                <w:color w:val="000000"/>
                <w:sz w:val="20"/>
                <w:szCs w:val="20"/>
                <w:lang w:eastAsia="tr-TR" w:bidi="tr-TR"/>
              </w:rPr>
              <w:t>schemeID</w:t>
            </w:r>
            <w:proofErr w:type="spellEnd"/>
            <w:r w:rsidRPr="002C0A23">
              <w:rPr>
                <w:color w:val="000000"/>
                <w:sz w:val="20"/>
                <w:szCs w:val="20"/>
                <w:lang w:eastAsia="tr-TR" w:bidi="tr-TR"/>
              </w:rPr>
              <w:t xml:space="preserve"> niteliği GTB_REFNO yazılarak değerine 23 haneli referans numarası yazılacaktır.</w:t>
            </w:r>
          </w:p>
          <w:p w14:paraId="447F2D88" w14:textId="77777777" w:rsidR="00BA3EE3" w:rsidRPr="002C0A23" w:rsidRDefault="00BA3EE3" w:rsidP="008B6021">
            <w:pPr>
              <w:rPr>
                <w:color w:val="C00000"/>
                <w:sz w:val="20"/>
                <w:szCs w:val="20"/>
              </w:rPr>
            </w:pPr>
            <w:proofErr w:type="spellStart"/>
            <w:r w:rsidRPr="002C0A23">
              <w:rPr>
                <w:sz w:val="20"/>
                <w:szCs w:val="20"/>
                <w:lang w:eastAsia="tr-TR" w:bidi="tr-TR"/>
              </w:rPr>
              <w:t>SenderParty</w:t>
            </w:r>
            <w:proofErr w:type="spellEnd"/>
            <w:r w:rsidRPr="002C0A23">
              <w:rPr>
                <w:sz w:val="20"/>
                <w:szCs w:val="20"/>
                <w:lang w:eastAsia="tr-TR" w:bidi="tr-TR"/>
              </w:rPr>
              <w:t>/</w:t>
            </w:r>
            <w:proofErr w:type="spellStart"/>
            <w:r w:rsidRPr="002C0A23">
              <w:rPr>
                <w:sz w:val="20"/>
                <w:szCs w:val="20"/>
                <w:lang w:eastAsia="tr-TR" w:bidi="tr-TR"/>
              </w:rPr>
              <w:t>PartyIdentification</w:t>
            </w:r>
            <w:proofErr w:type="spellEnd"/>
            <w:r w:rsidRPr="002C0A23">
              <w:rPr>
                <w:sz w:val="20"/>
                <w:szCs w:val="20"/>
                <w:lang w:eastAsia="tr-TR" w:bidi="tr-TR"/>
              </w:rPr>
              <w:t xml:space="preserve">/ID: </w:t>
            </w:r>
            <w:proofErr w:type="spellStart"/>
            <w:r w:rsidRPr="002C0A23">
              <w:rPr>
                <w:color w:val="000000"/>
                <w:sz w:val="20"/>
                <w:szCs w:val="20"/>
                <w:lang w:eastAsia="tr-TR" w:bidi="tr-TR"/>
              </w:rPr>
              <w:t>schemeID</w:t>
            </w:r>
            <w:proofErr w:type="spellEnd"/>
            <w:r w:rsidRPr="002C0A23">
              <w:rPr>
                <w:color w:val="000000"/>
                <w:sz w:val="20"/>
                <w:szCs w:val="20"/>
                <w:lang w:eastAsia="tr-TR" w:bidi="tr-TR"/>
              </w:rPr>
              <w:t xml:space="preserve"> niteliği GTB_GCB_TESCILNO yazılarak değerine ilgili gümrük çıkış beyannamesi tescil numarası yazılacaktır. </w:t>
            </w:r>
            <w:r w:rsidRPr="002C0A23">
              <w:rPr>
                <w:color w:val="C00000"/>
                <w:sz w:val="20"/>
                <w:szCs w:val="20"/>
                <w:lang w:eastAsia="tr-TR" w:bidi="tr-TR"/>
              </w:rPr>
              <w:t>Kabul tipi uygulama yanıtlarında zorunludur.</w:t>
            </w:r>
          </w:p>
          <w:p w14:paraId="5E02A374" w14:textId="3CFBBAF6" w:rsidR="00BA3EE3" w:rsidRPr="002C0A23" w:rsidRDefault="00BA3EE3" w:rsidP="008B6021">
            <w:pPr>
              <w:rPr>
                <w:sz w:val="20"/>
                <w:szCs w:val="20"/>
              </w:rPr>
            </w:pPr>
            <w:proofErr w:type="spellStart"/>
            <w:r w:rsidRPr="002C0A23">
              <w:rPr>
                <w:sz w:val="20"/>
                <w:szCs w:val="20"/>
                <w:lang w:eastAsia="tr-TR" w:bidi="tr-TR"/>
              </w:rPr>
              <w:t>SenderParty</w:t>
            </w:r>
            <w:proofErr w:type="spellEnd"/>
            <w:r w:rsidRPr="002C0A23">
              <w:rPr>
                <w:sz w:val="20"/>
                <w:szCs w:val="20"/>
                <w:lang w:eastAsia="tr-TR" w:bidi="tr-TR"/>
              </w:rPr>
              <w:t>/</w:t>
            </w:r>
            <w:proofErr w:type="spellStart"/>
            <w:r w:rsidRPr="002C0A23">
              <w:rPr>
                <w:sz w:val="20"/>
                <w:szCs w:val="20"/>
                <w:lang w:eastAsia="tr-TR" w:bidi="tr-TR"/>
              </w:rPr>
              <w:t>PartyIdentification</w:t>
            </w:r>
            <w:proofErr w:type="spellEnd"/>
            <w:r w:rsidRPr="002C0A23">
              <w:rPr>
                <w:sz w:val="20"/>
                <w:szCs w:val="20"/>
                <w:lang w:eastAsia="tr-TR" w:bidi="tr-TR"/>
              </w:rPr>
              <w:t xml:space="preserve">/ID: </w:t>
            </w:r>
            <w:proofErr w:type="spellStart"/>
            <w:r w:rsidRPr="002C0A23">
              <w:rPr>
                <w:color w:val="000000"/>
                <w:sz w:val="20"/>
                <w:szCs w:val="20"/>
                <w:lang w:eastAsia="tr-TR" w:bidi="tr-TR"/>
              </w:rPr>
              <w:t>schemeID</w:t>
            </w:r>
            <w:proofErr w:type="spellEnd"/>
            <w:r w:rsidRPr="002C0A23">
              <w:rPr>
                <w:color w:val="000000"/>
                <w:sz w:val="20"/>
                <w:szCs w:val="20"/>
                <w:lang w:eastAsia="tr-TR" w:bidi="tr-TR"/>
              </w:rPr>
              <w:t xml:space="preserve"> niteliği GTB_FIILI_IHRACAT_TARIHI yazılarak değerine </w:t>
            </w:r>
            <w:r w:rsidR="002C0A23" w:rsidRPr="002C0A23">
              <w:rPr>
                <w:color w:val="000000"/>
                <w:sz w:val="20"/>
                <w:szCs w:val="20"/>
                <w:lang w:eastAsia="tr-TR" w:bidi="tr-TR"/>
              </w:rPr>
              <w:t>İhraç</w:t>
            </w:r>
            <w:r w:rsidRPr="002C0A23">
              <w:rPr>
                <w:color w:val="000000"/>
                <w:sz w:val="20"/>
                <w:szCs w:val="20"/>
                <w:lang w:eastAsia="tr-TR" w:bidi="tr-TR"/>
              </w:rPr>
              <w:t xml:space="preserve"> mallarının gümrük çıkış kapısından çıktığı tarih yazılacaktır. Kabul tipi uygulama yanıtlarında zorunludur.</w:t>
            </w:r>
          </w:p>
          <w:p w14:paraId="26458C4F" w14:textId="77777777" w:rsidR="00BA3EE3" w:rsidRPr="002C0A23" w:rsidRDefault="00BA3EE3" w:rsidP="008B6021">
            <w:pPr>
              <w:rPr>
                <w:sz w:val="20"/>
                <w:szCs w:val="20"/>
              </w:rPr>
            </w:pPr>
            <w:proofErr w:type="spellStart"/>
            <w:r w:rsidRPr="002C0A23">
              <w:rPr>
                <w:sz w:val="20"/>
                <w:szCs w:val="20"/>
                <w:lang w:eastAsia="tr-TR" w:bidi="tr-TR"/>
              </w:rPr>
              <w:t>PartyName</w:t>
            </w:r>
            <w:proofErr w:type="spellEnd"/>
            <w:r w:rsidRPr="002C0A23">
              <w:rPr>
                <w:sz w:val="20"/>
                <w:szCs w:val="20"/>
                <w:lang w:eastAsia="tr-TR" w:bidi="tr-TR"/>
              </w:rPr>
              <w:t>/Name</w:t>
            </w:r>
            <w:r w:rsidRPr="002C0A23">
              <w:rPr>
                <w:color w:val="000000"/>
                <w:sz w:val="20"/>
                <w:szCs w:val="20"/>
                <w:lang w:eastAsia="tr-TR" w:bidi="tr-TR"/>
              </w:rPr>
              <w:t>: GÜMRÜK VE TİCARET BAKANLIĞI BİLGİ İŞLEM DAİRESİ BAŞKANLIĞI yazılacaktır.</w:t>
            </w:r>
          </w:p>
          <w:p w14:paraId="55246D24" w14:textId="77777777" w:rsidR="00BA3EE3" w:rsidRPr="002C0A23" w:rsidRDefault="00BA3EE3" w:rsidP="008B6021">
            <w:pPr>
              <w:rPr>
                <w:sz w:val="20"/>
                <w:szCs w:val="20"/>
              </w:rPr>
            </w:pPr>
            <w:proofErr w:type="spellStart"/>
            <w:r w:rsidRPr="002C0A23">
              <w:rPr>
                <w:sz w:val="20"/>
                <w:szCs w:val="20"/>
                <w:lang w:eastAsia="tr-TR" w:bidi="tr-TR"/>
              </w:rPr>
              <w:t>PartyTaxScheme</w:t>
            </w:r>
            <w:proofErr w:type="spellEnd"/>
            <w:r w:rsidRPr="002C0A23">
              <w:rPr>
                <w:sz w:val="20"/>
                <w:szCs w:val="20"/>
                <w:lang w:eastAsia="tr-TR" w:bidi="tr-TR"/>
              </w:rPr>
              <w:t>/</w:t>
            </w:r>
            <w:proofErr w:type="spellStart"/>
            <w:r w:rsidRPr="002C0A23">
              <w:rPr>
                <w:sz w:val="20"/>
                <w:szCs w:val="20"/>
                <w:lang w:eastAsia="tr-TR" w:bidi="tr-TR"/>
              </w:rPr>
              <w:t>TaxScheme</w:t>
            </w:r>
            <w:proofErr w:type="spellEnd"/>
            <w:r w:rsidRPr="002C0A23">
              <w:rPr>
                <w:sz w:val="20"/>
                <w:szCs w:val="20"/>
                <w:lang w:eastAsia="tr-TR" w:bidi="tr-TR"/>
              </w:rPr>
              <w:t>/Name</w:t>
            </w:r>
            <w:r w:rsidRPr="002C0A23">
              <w:rPr>
                <w:color w:val="000000"/>
                <w:sz w:val="20"/>
                <w:szCs w:val="20"/>
                <w:lang w:eastAsia="tr-TR" w:bidi="tr-TR"/>
              </w:rPr>
              <w:t>: Ulus değeri girilecektir.</w:t>
            </w:r>
          </w:p>
          <w:p w14:paraId="717BF1FD" w14:textId="6575DA19" w:rsidR="00BA3EE3" w:rsidRPr="002C0A23" w:rsidRDefault="00BA3EE3" w:rsidP="008B6021">
            <w:pPr>
              <w:rPr>
                <w:sz w:val="20"/>
                <w:szCs w:val="20"/>
              </w:rPr>
            </w:pPr>
            <w:r w:rsidRPr="002C0A23">
              <w:rPr>
                <w:sz w:val="20"/>
                <w:szCs w:val="20"/>
                <w:lang w:eastAsia="tr-TR" w:bidi="tr-TR"/>
              </w:rPr>
              <w:t>Postal Adres</w:t>
            </w:r>
            <w:r w:rsidRPr="002C0A23">
              <w:rPr>
                <w:color w:val="000000"/>
                <w:sz w:val="20"/>
                <w:szCs w:val="20"/>
                <w:lang w:eastAsia="tr-TR" w:bidi="tr-TR"/>
              </w:rPr>
              <w:t xml:space="preserve">: Gümrük </w:t>
            </w:r>
            <w:r w:rsidR="002C0A23" w:rsidRPr="002C0A23">
              <w:rPr>
                <w:color w:val="000000"/>
                <w:sz w:val="20"/>
                <w:szCs w:val="20"/>
                <w:lang w:eastAsia="tr-TR" w:bidi="tr-TR"/>
              </w:rPr>
              <w:t>ve</w:t>
            </w:r>
            <w:r w:rsidRPr="002C0A23">
              <w:rPr>
                <w:color w:val="000000"/>
                <w:sz w:val="20"/>
                <w:szCs w:val="20"/>
                <w:lang w:eastAsia="tr-TR" w:bidi="tr-TR"/>
              </w:rPr>
              <w:t xml:space="preserve"> Ticaret Bakanlığı adres bilgileri</w:t>
            </w:r>
          </w:p>
          <w:p w14:paraId="3AFF770A" w14:textId="77777777" w:rsidR="00BA3EE3" w:rsidRPr="002C0A23" w:rsidRDefault="00BA3EE3" w:rsidP="008B6021">
            <w:pPr>
              <w:rPr>
                <w:sz w:val="20"/>
                <w:szCs w:val="20"/>
              </w:rPr>
            </w:pPr>
            <w:proofErr w:type="spellStart"/>
            <w:r w:rsidRPr="002C0A23">
              <w:rPr>
                <w:sz w:val="20"/>
                <w:szCs w:val="20"/>
                <w:lang w:eastAsia="tr-TR" w:bidi="tr-TR"/>
              </w:rPr>
              <w:t>ReceiverParty</w:t>
            </w:r>
            <w:proofErr w:type="spellEnd"/>
            <w:r w:rsidRPr="002C0A23">
              <w:rPr>
                <w:sz w:val="20"/>
                <w:szCs w:val="20"/>
                <w:lang w:eastAsia="tr-TR" w:bidi="tr-TR"/>
              </w:rPr>
              <w:t xml:space="preserve">: </w:t>
            </w:r>
            <w:r w:rsidRPr="002C0A23">
              <w:rPr>
                <w:color w:val="000000"/>
                <w:sz w:val="20"/>
                <w:szCs w:val="20"/>
                <w:lang w:eastAsia="tr-TR" w:bidi="tr-TR"/>
              </w:rPr>
              <w:t>İhracat yapan kurum bilgileri</w:t>
            </w:r>
          </w:p>
          <w:p w14:paraId="7586857C" w14:textId="77777777" w:rsidR="00BA3EE3" w:rsidRPr="002C0A23" w:rsidRDefault="00BA3EE3" w:rsidP="008B6021">
            <w:pPr>
              <w:rPr>
                <w:sz w:val="20"/>
                <w:szCs w:val="20"/>
              </w:rPr>
            </w:pPr>
            <w:proofErr w:type="spellStart"/>
            <w:r w:rsidRPr="002C0A23">
              <w:rPr>
                <w:sz w:val="20"/>
                <w:szCs w:val="20"/>
                <w:lang w:eastAsia="tr-TR" w:bidi="tr-TR"/>
              </w:rPr>
              <w:t>DocumentResponse</w:t>
            </w:r>
            <w:proofErr w:type="spellEnd"/>
            <w:r w:rsidRPr="002C0A23">
              <w:rPr>
                <w:sz w:val="20"/>
                <w:szCs w:val="20"/>
                <w:lang w:eastAsia="tr-TR" w:bidi="tr-TR"/>
              </w:rPr>
              <w:t>/</w:t>
            </w:r>
            <w:proofErr w:type="spellStart"/>
            <w:r w:rsidRPr="002C0A23">
              <w:rPr>
                <w:sz w:val="20"/>
                <w:szCs w:val="20"/>
                <w:lang w:eastAsia="tr-TR" w:bidi="tr-TR"/>
              </w:rPr>
              <w:t>Response</w:t>
            </w:r>
            <w:proofErr w:type="spellEnd"/>
            <w:r w:rsidRPr="002C0A23">
              <w:rPr>
                <w:sz w:val="20"/>
                <w:szCs w:val="20"/>
                <w:lang w:eastAsia="tr-TR" w:bidi="tr-TR"/>
              </w:rPr>
              <w:t>/</w:t>
            </w:r>
            <w:proofErr w:type="spellStart"/>
            <w:r w:rsidRPr="002C0A23">
              <w:rPr>
                <w:sz w:val="20"/>
                <w:szCs w:val="20"/>
                <w:lang w:eastAsia="tr-TR" w:bidi="tr-TR"/>
              </w:rPr>
              <w:t>ResponseCode</w:t>
            </w:r>
            <w:proofErr w:type="spellEnd"/>
            <w:r w:rsidRPr="002C0A23">
              <w:rPr>
                <w:sz w:val="20"/>
                <w:szCs w:val="20"/>
                <w:lang w:eastAsia="tr-TR" w:bidi="tr-TR"/>
              </w:rPr>
              <w:t xml:space="preserve">: </w:t>
            </w:r>
            <w:r w:rsidRPr="002C0A23">
              <w:rPr>
                <w:color w:val="000000"/>
                <w:sz w:val="20"/>
                <w:szCs w:val="20"/>
                <w:lang w:eastAsia="tr-TR" w:bidi="tr-TR"/>
              </w:rPr>
              <w:t xml:space="preserve">KABUL/RED değeri olacaktır. </w:t>
            </w:r>
            <w:r w:rsidRPr="002C0A23">
              <w:rPr>
                <w:color w:val="C00000"/>
                <w:sz w:val="20"/>
                <w:szCs w:val="20"/>
                <w:lang w:eastAsia="tr-TR" w:bidi="tr-TR"/>
              </w:rPr>
              <w:t>Zorunlu</w:t>
            </w:r>
            <w:r w:rsidRPr="002C0A23">
              <w:rPr>
                <w:color w:val="000000"/>
                <w:sz w:val="20"/>
                <w:szCs w:val="20"/>
                <w:lang w:eastAsia="tr-TR" w:bidi="tr-TR"/>
              </w:rPr>
              <w:t>.</w:t>
            </w:r>
          </w:p>
          <w:p w14:paraId="44BBD17E" w14:textId="77777777" w:rsidR="00BA3EE3" w:rsidRPr="002C0A23" w:rsidRDefault="00BA3EE3" w:rsidP="008B6021">
            <w:pPr>
              <w:rPr>
                <w:sz w:val="20"/>
                <w:szCs w:val="20"/>
              </w:rPr>
            </w:pPr>
            <w:proofErr w:type="spellStart"/>
            <w:r w:rsidRPr="002C0A23">
              <w:rPr>
                <w:sz w:val="20"/>
                <w:szCs w:val="20"/>
                <w:lang w:eastAsia="tr-TR" w:bidi="tr-TR"/>
              </w:rPr>
              <w:t>DocumentResponse</w:t>
            </w:r>
            <w:proofErr w:type="spellEnd"/>
            <w:r w:rsidRPr="002C0A23">
              <w:rPr>
                <w:sz w:val="20"/>
                <w:szCs w:val="20"/>
                <w:lang w:eastAsia="tr-TR" w:bidi="tr-TR"/>
              </w:rPr>
              <w:t>/</w:t>
            </w:r>
            <w:proofErr w:type="spellStart"/>
            <w:r w:rsidRPr="002C0A23">
              <w:rPr>
                <w:sz w:val="20"/>
                <w:szCs w:val="20"/>
                <w:lang w:eastAsia="tr-TR" w:bidi="tr-TR"/>
              </w:rPr>
              <w:t>DocumentReference</w:t>
            </w:r>
            <w:proofErr w:type="spellEnd"/>
            <w:r w:rsidRPr="002C0A23">
              <w:rPr>
                <w:sz w:val="20"/>
                <w:szCs w:val="20"/>
                <w:lang w:eastAsia="tr-TR" w:bidi="tr-TR"/>
              </w:rPr>
              <w:t>/</w:t>
            </w:r>
            <w:proofErr w:type="spellStart"/>
            <w:r w:rsidRPr="002C0A23">
              <w:rPr>
                <w:sz w:val="20"/>
                <w:szCs w:val="20"/>
                <w:lang w:eastAsia="tr-TR" w:bidi="tr-TR"/>
              </w:rPr>
              <w:t>DocumentTypeCode</w:t>
            </w:r>
            <w:proofErr w:type="spellEnd"/>
            <w:r w:rsidRPr="002C0A23">
              <w:rPr>
                <w:sz w:val="20"/>
                <w:szCs w:val="20"/>
                <w:lang w:eastAsia="tr-TR" w:bidi="tr-TR"/>
              </w:rPr>
              <w:t xml:space="preserve">: </w:t>
            </w:r>
            <w:r w:rsidRPr="002C0A23">
              <w:rPr>
                <w:color w:val="000000"/>
                <w:sz w:val="20"/>
                <w:szCs w:val="20"/>
                <w:lang w:eastAsia="tr-TR" w:bidi="tr-TR"/>
              </w:rPr>
              <w:t>INVOICE değeri olacaktır</w:t>
            </w:r>
            <w:r w:rsidRPr="002C0A23">
              <w:rPr>
                <w:sz w:val="20"/>
                <w:szCs w:val="20"/>
                <w:lang w:eastAsia="tr-TR" w:bidi="tr-TR"/>
              </w:rPr>
              <w:t>.</w:t>
            </w:r>
          </w:p>
        </w:tc>
      </w:tr>
    </w:tbl>
    <w:p w14:paraId="542776E8" w14:textId="24DA5B6F" w:rsidR="00BA3EE3" w:rsidRPr="001E16B4" w:rsidRDefault="00BA3EE3" w:rsidP="00CD68E2">
      <w:pPr>
        <w:spacing w:after="0" w:line="288" w:lineRule="auto"/>
        <w:jc w:val="both"/>
        <w:rPr>
          <w:bCs/>
          <w:sz w:val="24"/>
        </w:rPr>
      </w:pPr>
    </w:p>
    <w:p w14:paraId="3CD1203B" w14:textId="2E304175" w:rsidR="00B02DE5" w:rsidRPr="00B02DE5" w:rsidRDefault="00B02DE5" w:rsidP="00CD68E2">
      <w:pPr>
        <w:pStyle w:val="Balk4"/>
        <w:spacing w:before="0" w:line="288" w:lineRule="auto"/>
      </w:pPr>
      <w:bookmarkStart w:id="374" w:name="_Toc111293363"/>
      <w:r w:rsidRPr="00B02DE5">
        <w:t>3.4-Zarf Yapısı</w:t>
      </w:r>
      <w:bookmarkEnd w:id="374"/>
    </w:p>
    <w:p w14:paraId="3DCE588B" w14:textId="77777777" w:rsidR="00B02DE5" w:rsidRPr="001E16B4" w:rsidRDefault="00B02DE5" w:rsidP="00CD68E2">
      <w:pPr>
        <w:spacing w:after="0" w:line="288" w:lineRule="auto"/>
        <w:jc w:val="both"/>
        <w:rPr>
          <w:bCs/>
          <w:sz w:val="24"/>
        </w:rPr>
      </w:pPr>
      <w:r w:rsidRPr="001E16B4">
        <w:rPr>
          <w:bCs/>
          <w:sz w:val="24"/>
        </w:rPr>
        <w:t>İhracat faturası gönderen firmalar hali hazırda kullanılan e-fatura zarf yapısından farklı olarak zarf içinde aşağıdaki bilgileri yazmalıdır.</w:t>
      </w:r>
    </w:p>
    <w:p w14:paraId="67F26566" w14:textId="57736876" w:rsidR="00B02DE5" w:rsidRPr="001E16B4" w:rsidRDefault="00B02DE5" w:rsidP="00CD68E2">
      <w:pPr>
        <w:spacing w:after="0" w:line="288" w:lineRule="auto"/>
        <w:jc w:val="both"/>
        <w:rPr>
          <w:bCs/>
          <w:sz w:val="24"/>
        </w:rPr>
      </w:pPr>
      <w:r w:rsidRPr="001E16B4">
        <w:rPr>
          <w:bCs/>
          <w:sz w:val="24"/>
        </w:rPr>
        <w:t xml:space="preserve">Zarf </w:t>
      </w:r>
      <w:proofErr w:type="spellStart"/>
      <w:r w:rsidRPr="001E16B4">
        <w:rPr>
          <w:bCs/>
          <w:sz w:val="24"/>
        </w:rPr>
        <w:t>receiver</w:t>
      </w:r>
      <w:proofErr w:type="spellEnd"/>
      <w:r w:rsidRPr="001E16B4">
        <w:rPr>
          <w:bCs/>
          <w:sz w:val="24"/>
        </w:rPr>
        <w:t xml:space="preserve"> bilgileri aşağıdaki şekilde olmalıdır.</w:t>
      </w:r>
    </w:p>
    <w:p w14:paraId="017B6D42" w14:textId="32647ED2" w:rsidR="00B02DE5" w:rsidRPr="001E16B4" w:rsidRDefault="00B02DE5" w:rsidP="00CD68E2">
      <w:pPr>
        <w:spacing w:after="0" w:line="288" w:lineRule="auto"/>
        <w:jc w:val="both"/>
        <w:rPr>
          <w:bCs/>
          <w:sz w:val="24"/>
        </w:rPr>
      </w:pPr>
      <w:r w:rsidRPr="001E16B4">
        <w:rPr>
          <w:noProof/>
          <w:sz w:val="24"/>
        </w:rPr>
        <w:drawing>
          <wp:inline distT="0" distB="0" distL="0" distR="0" wp14:anchorId="54621DF9" wp14:editId="7279BF83">
            <wp:extent cx="6192520" cy="2564130"/>
            <wp:effectExtent l="0" t="0" r="0" b="7620"/>
            <wp:docPr id="387" name="Resim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192520" cy="2564130"/>
                    </a:xfrm>
                    <a:prstGeom prst="rect">
                      <a:avLst/>
                    </a:prstGeom>
                  </pic:spPr>
                </pic:pic>
              </a:graphicData>
            </a:graphic>
          </wp:inline>
        </w:drawing>
      </w:r>
    </w:p>
    <w:p w14:paraId="76ECDBB9" w14:textId="43B5071D" w:rsidR="00635C74" w:rsidRPr="001E16B4" w:rsidRDefault="00635C74" w:rsidP="00CD68E2">
      <w:pPr>
        <w:spacing w:after="0" w:line="288" w:lineRule="auto"/>
        <w:jc w:val="both"/>
        <w:rPr>
          <w:bCs/>
          <w:sz w:val="24"/>
        </w:rPr>
      </w:pPr>
    </w:p>
    <w:p w14:paraId="12DECD90" w14:textId="44037D2D" w:rsidR="00B02DE5" w:rsidRPr="001E16B4" w:rsidRDefault="00B02DE5" w:rsidP="00CD68E2">
      <w:pPr>
        <w:spacing w:after="0" w:line="288" w:lineRule="auto"/>
        <w:jc w:val="both"/>
        <w:rPr>
          <w:bCs/>
          <w:sz w:val="24"/>
        </w:rPr>
      </w:pPr>
      <w:r w:rsidRPr="001E16B4">
        <w:rPr>
          <w:bCs/>
          <w:sz w:val="24"/>
        </w:rPr>
        <w:lastRenderedPageBreak/>
        <w:t>SATICILARA gelen uygulama yanıtı zarf yapısında, uygulama yanıtı zarf yapısından farklı olarak zarf içinde aşağıdaki bilgiler olacaktır.</w:t>
      </w:r>
    </w:p>
    <w:p w14:paraId="54E5F6D8" w14:textId="77777777" w:rsidR="00B02DE5" w:rsidRPr="001E16B4" w:rsidRDefault="00B02DE5" w:rsidP="00CD68E2">
      <w:pPr>
        <w:spacing w:after="0" w:line="288" w:lineRule="auto"/>
        <w:jc w:val="both"/>
        <w:rPr>
          <w:bCs/>
          <w:sz w:val="24"/>
        </w:rPr>
      </w:pPr>
    </w:p>
    <w:p w14:paraId="09D26869" w14:textId="4D93C30F" w:rsidR="00B02DE5" w:rsidRPr="001E16B4" w:rsidRDefault="00B02DE5" w:rsidP="00CD68E2">
      <w:pPr>
        <w:spacing w:after="0" w:line="288" w:lineRule="auto"/>
        <w:jc w:val="both"/>
        <w:rPr>
          <w:bCs/>
          <w:sz w:val="24"/>
        </w:rPr>
      </w:pPr>
      <w:r w:rsidRPr="001E16B4">
        <w:rPr>
          <w:noProof/>
          <w:sz w:val="24"/>
        </w:rPr>
        <w:drawing>
          <wp:inline distT="0" distB="0" distL="0" distR="0" wp14:anchorId="38AF021F" wp14:editId="13E1443C">
            <wp:extent cx="6192520" cy="2187575"/>
            <wp:effectExtent l="0" t="0" r="0" b="3175"/>
            <wp:docPr id="388" name="Resim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6192520" cy="2187575"/>
                    </a:xfrm>
                    <a:prstGeom prst="rect">
                      <a:avLst/>
                    </a:prstGeom>
                  </pic:spPr>
                </pic:pic>
              </a:graphicData>
            </a:graphic>
          </wp:inline>
        </w:drawing>
      </w:r>
    </w:p>
    <w:p w14:paraId="0699E075" w14:textId="5AAC3994" w:rsidR="00B02DE5" w:rsidRPr="001E16B4" w:rsidRDefault="00B02DE5" w:rsidP="00CD68E2">
      <w:pPr>
        <w:spacing w:after="0" w:line="288" w:lineRule="auto"/>
        <w:jc w:val="both"/>
        <w:rPr>
          <w:bCs/>
          <w:sz w:val="24"/>
        </w:rPr>
      </w:pPr>
    </w:p>
    <w:p w14:paraId="6F4FDF83" w14:textId="4F7DEAEF" w:rsidR="00B02DE5" w:rsidRPr="00B02DE5" w:rsidRDefault="00FD3C01" w:rsidP="00CD68E2">
      <w:pPr>
        <w:pStyle w:val="Balk2"/>
        <w:spacing w:before="0" w:line="288" w:lineRule="auto"/>
      </w:pPr>
      <w:bookmarkStart w:id="375" w:name="_Toc111293364"/>
      <w:r>
        <w:t>4-</w:t>
      </w:r>
      <w:r w:rsidRPr="00B02DE5">
        <w:t>Yolcu Beraber Eşya Faturası</w:t>
      </w:r>
      <w:bookmarkEnd w:id="375"/>
    </w:p>
    <w:p w14:paraId="0D6D284A" w14:textId="062B44CB" w:rsidR="0059473A" w:rsidRPr="001E16B4" w:rsidRDefault="00B02DE5" w:rsidP="00CD68E2">
      <w:pPr>
        <w:spacing w:after="0" w:line="288" w:lineRule="auto"/>
        <w:jc w:val="both"/>
        <w:rPr>
          <w:bCs/>
          <w:sz w:val="24"/>
        </w:rPr>
      </w:pPr>
      <w:r w:rsidRPr="001E16B4">
        <w:rPr>
          <w:bCs/>
          <w:sz w:val="24"/>
        </w:rPr>
        <w:t xml:space="preserve">Katma Değer Vergisi Uygulaması Genel Tebliğinde yer alan yolcu beraberi eşya istisnasından faydalanmak için verginin alıcıya iade edilmesi usullerinden yalnızca </w:t>
      </w:r>
      <w:r w:rsidRPr="001E16B4">
        <w:rPr>
          <w:bCs/>
          <w:sz w:val="24"/>
          <w:u w:val="single" w:color="C00000"/>
        </w:rPr>
        <w:t>yetki belgesine sahip aracı kurumlar tarafından iade yöntemini seçen mükellefler için uygulanacaktır</w:t>
      </w:r>
      <w:r w:rsidRPr="001E16B4">
        <w:rPr>
          <w:bCs/>
          <w:sz w:val="24"/>
        </w:rPr>
        <w:t>.</w:t>
      </w:r>
    </w:p>
    <w:p w14:paraId="2DA2C56B" w14:textId="5B3B5011" w:rsidR="00FD3C01" w:rsidRPr="001E16B4" w:rsidRDefault="00FD3C01" w:rsidP="00CD68E2">
      <w:pPr>
        <w:spacing w:after="0" w:line="288" w:lineRule="auto"/>
        <w:jc w:val="both"/>
        <w:rPr>
          <w:bCs/>
          <w:sz w:val="24"/>
        </w:rPr>
      </w:pPr>
    </w:p>
    <w:p w14:paraId="5462A983" w14:textId="310A5131" w:rsidR="00D8685A" w:rsidRPr="0059473A" w:rsidRDefault="00D8685A" w:rsidP="00CD68E2">
      <w:pPr>
        <w:spacing w:after="0" w:line="288" w:lineRule="auto"/>
        <w:ind w:left="708"/>
        <w:rPr>
          <w:b/>
          <w:i/>
          <w:color w:val="00B050"/>
        </w:rPr>
      </w:pPr>
      <w:r w:rsidRPr="0059473A">
        <w:rPr>
          <w:b/>
          <w:i/>
          <w:u w:val="single" w:color="00B050"/>
        </w:rPr>
        <w:t>K</w:t>
      </w:r>
      <w:r w:rsidR="00226691" w:rsidRPr="0059473A">
        <w:rPr>
          <w:b/>
          <w:i/>
          <w:u w:val="single" w:color="00B050"/>
        </w:rPr>
        <w:t>DV</w:t>
      </w:r>
      <w:r w:rsidRPr="0059473A">
        <w:rPr>
          <w:b/>
          <w:i/>
          <w:u w:val="single" w:color="00B050"/>
        </w:rPr>
        <w:t xml:space="preserve">K-11-b) Türkiye'de </w:t>
      </w:r>
      <w:proofErr w:type="spellStart"/>
      <w:r w:rsidRPr="0059473A">
        <w:rPr>
          <w:b/>
          <w:i/>
          <w:u w:val="single" w:color="00B050"/>
        </w:rPr>
        <w:t>ikâmet</w:t>
      </w:r>
      <w:proofErr w:type="spellEnd"/>
      <w:r w:rsidRPr="0059473A">
        <w:rPr>
          <w:b/>
          <w:i/>
          <w:u w:val="single" w:color="00B050"/>
        </w:rPr>
        <w:t xml:space="preserve"> etmeyen yolcuların</w:t>
      </w:r>
      <w:r w:rsidRPr="0059473A">
        <w:rPr>
          <w:b/>
          <w:i/>
        </w:rPr>
        <w:t xml:space="preserve"> satın alarak Türkiye dışına götürdükleri malların teslimi anında Katma Değer Vergisi tahsil edilir. Ancak </w:t>
      </w:r>
      <w:r w:rsidRPr="0059473A">
        <w:rPr>
          <w:b/>
          <w:i/>
          <w:color w:val="00B050"/>
        </w:rPr>
        <w:t>gümrükten malın çıkışı anında</w:t>
      </w:r>
      <w:r w:rsidRPr="0059473A">
        <w:rPr>
          <w:b/>
          <w:i/>
        </w:rPr>
        <w:t xml:space="preserve"> fatura veya belgenin ibrazında tahsil edilen </w:t>
      </w:r>
      <w:r w:rsidRPr="0059473A">
        <w:rPr>
          <w:b/>
          <w:i/>
          <w:color w:val="00B050"/>
        </w:rPr>
        <w:t>KDV iade olunur.</w:t>
      </w:r>
    </w:p>
    <w:p w14:paraId="4167A95F" w14:textId="23EB27A6" w:rsidR="00B651BA" w:rsidRPr="0059473A" w:rsidRDefault="00B651BA" w:rsidP="00CD68E2">
      <w:pPr>
        <w:spacing w:after="0" w:line="288" w:lineRule="auto"/>
        <w:ind w:left="708"/>
        <w:jc w:val="both"/>
        <w:rPr>
          <w:bCs/>
        </w:rPr>
      </w:pPr>
      <w:r w:rsidRPr="0059473A">
        <w:rPr>
          <w:bCs/>
        </w:rPr>
        <w:t>Bavul ticaretinden özel fatura düzenlenir ve KDV hesaplanmaz. Alıcı gümrük kapısında faturayı onaylar ve satıcıya gönderir. Satıcı böylece iade talep edebilir.</w:t>
      </w:r>
    </w:p>
    <w:p w14:paraId="0F5CC7B3" w14:textId="77777777" w:rsidR="00226691" w:rsidRPr="0059473A" w:rsidRDefault="00226691" w:rsidP="00CD68E2">
      <w:pPr>
        <w:spacing w:after="0" w:line="288" w:lineRule="auto"/>
        <w:ind w:left="708"/>
        <w:jc w:val="both"/>
        <w:rPr>
          <w:bCs/>
        </w:rPr>
      </w:pPr>
    </w:p>
    <w:p w14:paraId="0D7B75CB" w14:textId="14E6CE8F" w:rsidR="00D8685A" w:rsidRPr="0059473A" w:rsidRDefault="00226691" w:rsidP="00CD68E2">
      <w:pPr>
        <w:spacing w:after="0" w:line="288" w:lineRule="auto"/>
        <w:ind w:left="708"/>
        <w:jc w:val="both"/>
        <w:rPr>
          <w:bCs/>
        </w:rPr>
      </w:pPr>
      <w:r w:rsidRPr="0059473A">
        <w:rPr>
          <w:bCs/>
        </w:rPr>
        <w:t>Yolcu</w:t>
      </w:r>
      <w:r w:rsidR="00B651BA" w:rsidRPr="0059473A">
        <w:rPr>
          <w:bCs/>
        </w:rPr>
        <w:t xml:space="preserve"> beraberi eşyada KDV hesaplanır ve yolcu tarafından satıcıya ödenir.</w:t>
      </w:r>
      <w:r w:rsidR="00B651BA" w:rsidRPr="0059473A">
        <w:t xml:space="preserve"> </w:t>
      </w:r>
      <w:r w:rsidR="00B651BA" w:rsidRPr="0059473A">
        <w:rPr>
          <w:bCs/>
        </w:rPr>
        <w:t>İadenin gümrükteki banka şubesinden yapılmasını isteyen satıcı, fatura ile beraber alıcıya bir çek verir. Çek, gümrükteki banka şubesine ibraz edildiğinde TL tutarının karşılığı döviz (Dolar, Euro vb.) cinsinden alıcıya nakden ödenir. Alıcının kabul etmesi halinde iadenin TL cinsinden de yapılabilmesi mümkündür. Çekle ödeme yapılmayacaksa alıcı yurtdışına çıktıktan sonra gümrükçe onaylı faturayı satıcıya gönderir ve satıcı da tahsil ettiği KDV’yi alıcıya gönderir.</w:t>
      </w:r>
      <w:r w:rsidRPr="0059473A">
        <w:rPr>
          <w:bCs/>
        </w:rPr>
        <w:t xml:space="preserve"> Satıcı daha sonra KDV iadesi talebinde bulunur.</w:t>
      </w:r>
    </w:p>
    <w:p w14:paraId="14B5E03B" w14:textId="2067E0DF" w:rsidR="00B651BA" w:rsidRPr="0059473A" w:rsidRDefault="00B651BA" w:rsidP="00CD68E2">
      <w:pPr>
        <w:spacing w:after="0" w:line="288" w:lineRule="auto"/>
        <w:ind w:left="708"/>
        <w:jc w:val="both"/>
        <w:rPr>
          <w:bCs/>
        </w:rPr>
      </w:pPr>
    </w:p>
    <w:p w14:paraId="4C2A8FA5" w14:textId="44FADBEA" w:rsidR="00B651BA" w:rsidRPr="0059473A" w:rsidRDefault="00B651BA" w:rsidP="00CD68E2">
      <w:pPr>
        <w:spacing w:after="0" w:line="288" w:lineRule="auto"/>
        <w:ind w:left="708"/>
        <w:jc w:val="both"/>
        <w:rPr>
          <w:bCs/>
        </w:rPr>
      </w:pPr>
      <w:r w:rsidRPr="0059473A">
        <w:rPr>
          <w:bCs/>
        </w:rPr>
        <w:t xml:space="preserve">Eğer satıcılar yetki belgesine sahip aracı kurumlarla sözleşme yapmış ise satıcı fatura-çek düzenler. Yolcu yurtdışına çıkarken gümrükteki </w:t>
      </w:r>
      <w:r w:rsidR="00226691" w:rsidRPr="0059473A">
        <w:rPr>
          <w:bCs/>
        </w:rPr>
        <w:t xml:space="preserve">aracı firmaya gider ve ödediği KDV’yi aracı firmadan tahsil eder. Bu durumda KDV iadesi aracı firmaya yapılır. (KDV GUT’ta yer alan bu düzenlemeler kâğıt fatura düzenlendiği durumlar içindir. Aşağıda ise bu işlemlerin elektronik olarak nasıl yapılacağı anlatılmaktadır. Yolcu beraberi eşya ile ilgili KDVK GUT’ta yer alan düzenlemeler özet şeklinde bu bölümün sonunda yer almaktadır.) </w:t>
      </w:r>
    </w:p>
    <w:p w14:paraId="66D37460" w14:textId="592474F2" w:rsidR="0059473A" w:rsidRDefault="0059473A" w:rsidP="00CD68E2">
      <w:pPr>
        <w:spacing w:after="0" w:line="288" w:lineRule="auto"/>
        <w:ind w:left="708"/>
        <w:jc w:val="both"/>
        <w:rPr>
          <w:bCs/>
          <w:sz w:val="20"/>
          <w:szCs w:val="20"/>
        </w:rPr>
      </w:pPr>
    </w:p>
    <w:p w14:paraId="33389C1D" w14:textId="77777777" w:rsidR="0059473A" w:rsidRPr="0059473A" w:rsidRDefault="0059473A" w:rsidP="00CD68E2">
      <w:pPr>
        <w:spacing w:after="0" w:line="288" w:lineRule="auto"/>
        <w:jc w:val="both"/>
        <w:rPr>
          <w:b/>
          <w:bCs/>
        </w:rPr>
      </w:pPr>
      <w:r w:rsidRPr="0059473A">
        <w:rPr>
          <w:b/>
          <w:bCs/>
        </w:rPr>
        <w:t>GİB Duyuru: 29.06.2017</w:t>
      </w:r>
    </w:p>
    <w:p w14:paraId="2D0B7964" w14:textId="418C02CA" w:rsidR="0059473A" w:rsidRDefault="0059473A" w:rsidP="00CD68E2">
      <w:pPr>
        <w:spacing w:after="0" w:line="288" w:lineRule="auto"/>
        <w:jc w:val="both"/>
      </w:pPr>
      <w:r w:rsidRPr="0059473A">
        <w:t xml:space="preserve">Yolcu Beraberi Eşya İhracında Düzenlenecek Faturaların e- Fatura Olarak Düzenlenmesine İlişkin Duyuru Yayınlanmıştır. Ulaşmak için </w:t>
      </w:r>
      <w:hyperlink r:id="rId325" w:tgtFrame="_blank" w:history="1">
        <w:r w:rsidRPr="000B6759">
          <w:rPr>
            <w:rStyle w:val="Kpr"/>
            <w:sz w:val="20"/>
            <w:szCs w:val="18"/>
          </w:rPr>
          <w:t>Tıklayınız</w:t>
        </w:r>
        <w:r w:rsidRPr="0059473A">
          <w:rPr>
            <w:rStyle w:val="AltBilgiChar"/>
            <w:rFonts w:eastAsiaTheme="majorEastAsia"/>
          </w:rPr>
          <w:t>.</w:t>
        </w:r>
      </w:hyperlink>
    </w:p>
    <w:p w14:paraId="3F99EB6A" w14:textId="321F5BB1" w:rsidR="0059473A" w:rsidRPr="00101FFA" w:rsidRDefault="0059473A" w:rsidP="00CD68E2">
      <w:pPr>
        <w:spacing w:after="0" w:line="288" w:lineRule="auto"/>
        <w:jc w:val="both"/>
        <w:rPr>
          <w:b/>
          <w:bCs/>
          <w:color w:val="7030A0"/>
        </w:rPr>
      </w:pPr>
      <w:proofErr w:type="gramStart"/>
      <w:r w:rsidRPr="0059473A">
        <w:rPr>
          <w:b/>
          <w:bCs/>
        </w:rPr>
        <w:t>Duyurudan:</w:t>
      </w:r>
      <w:r>
        <w:rPr>
          <w:b/>
          <w:bCs/>
        </w:rPr>
        <w:t>..</w:t>
      </w:r>
      <w:proofErr w:type="gramEnd"/>
      <w:r w:rsidR="00101FFA">
        <w:rPr>
          <w:b/>
          <w:bCs/>
        </w:rPr>
        <w:t xml:space="preserve"> </w:t>
      </w:r>
      <w:proofErr w:type="gramStart"/>
      <w:r w:rsidRPr="0059473A">
        <w:t>yolcu</w:t>
      </w:r>
      <w:proofErr w:type="gramEnd"/>
      <w:r w:rsidRPr="0059473A">
        <w:t xml:space="preserve"> beraberi eşya ihracı faturası düzenleyen satıcıların, verginin alıcıya iade edilmesi usullerinden sadece, "Yetki belgesine Sahip Aracılar Tarafından İade" usulü ile gerçekleştirilmesi durumunda, söz konusu faturaları e-Fatura olarak düzenlemesi zorunluluğu 1/7/2017 tarihinden itibaren başlayacaktır. Bir başka ifade ile KDV Genel Uygulama Tebliği'nin "Verginin Alıcıya İade Edilmesi" başlıklı 5.6. bölümünde yer </w:t>
      </w:r>
      <w:r w:rsidRPr="0059473A">
        <w:lastRenderedPageBreak/>
        <w:t xml:space="preserve">verilen diğer iade usullerine göre </w:t>
      </w:r>
      <w:r w:rsidRPr="00101FFA">
        <w:rPr>
          <w:color w:val="7030A0"/>
        </w:rPr>
        <w:t>(</w:t>
      </w:r>
      <w:r w:rsidRPr="00101FFA">
        <w:rPr>
          <w:color w:val="7030A0"/>
          <w:u w:val="single"/>
        </w:rPr>
        <w:t xml:space="preserve">a-İadenin gümrükten çıkarken banka şubesinden alınması, b-İadenin gümrük çıkışından sonra alınması, c-Verginin elden iadesi, d- İadenin avans olarak ödenmesi) verginin alıcıya iade edilmesi halinde; düzenlenecek satış faturasının, mevcut kılavuz açıklamaları uyarıca; 1/7/2017 tarihinden itibaren e-Fatura olma zorunluluğu </w:t>
      </w:r>
      <w:r w:rsidRPr="00101FFA">
        <w:rPr>
          <w:b/>
          <w:bCs/>
          <w:color w:val="7030A0"/>
          <w:u w:val="single"/>
        </w:rPr>
        <w:t>bulunmamaktadır</w:t>
      </w:r>
      <w:r w:rsidRPr="0059473A">
        <w:t>. Söz konusu kılavuzda, hariç tutulan diğer iade usullerine göre e-Fatura düzenlenmesine ve iletilmesine ilişkin usul ve esaslara yer verilip Başkanlığımızca duyuruluncaya kadar, bu kapsamda düzenlenecek faturaların öteden beri düzenlendiği gibi matbu (</w:t>
      </w:r>
      <w:r w:rsidR="00101FFA" w:rsidRPr="00101FFA">
        <w:rPr>
          <w:color w:val="7030A0"/>
        </w:rPr>
        <w:t>kâğıt</w:t>
      </w:r>
      <w:r w:rsidRPr="00101FFA">
        <w:rPr>
          <w:color w:val="7030A0"/>
        </w:rPr>
        <w:t xml:space="preserve"> veya e-Arşiv fatura) olarak düzenlenmesi gerekmektedir.</w:t>
      </w:r>
    </w:p>
    <w:p w14:paraId="66A73B3B" w14:textId="2C3CC94C" w:rsidR="0059473A" w:rsidRPr="00226691" w:rsidRDefault="0059473A" w:rsidP="00CD68E2">
      <w:pPr>
        <w:spacing w:after="0" w:line="288" w:lineRule="auto"/>
        <w:ind w:left="708"/>
        <w:jc w:val="both"/>
        <w:rPr>
          <w:bCs/>
          <w:sz w:val="20"/>
          <w:szCs w:val="20"/>
        </w:rPr>
      </w:pPr>
    </w:p>
    <w:p w14:paraId="5CB091BB" w14:textId="77777777" w:rsidR="00B651BA" w:rsidRPr="001E16B4" w:rsidRDefault="00B651BA" w:rsidP="00CD68E2">
      <w:pPr>
        <w:spacing w:after="0" w:line="288" w:lineRule="auto"/>
        <w:jc w:val="both"/>
        <w:rPr>
          <w:bCs/>
          <w:sz w:val="24"/>
        </w:rPr>
      </w:pPr>
    </w:p>
    <w:p w14:paraId="09427428" w14:textId="78D55916" w:rsidR="00B02DE5" w:rsidRPr="00B02DE5" w:rsidRDefault="00FD3C01" w:rsidP="00CD68E2">
      <w:pPr>
        <w:pStyle w:val="Balk3"/>
        <w:spacing w:before="0" w:line="288" w:lineRule="auto"/>
      </w:pPr>
      <w:bookmarkStart w:id="376" w:name="_Toc111293365"/>
      <w:r w:rsidRPr="00B02DE5">
        <w:t xml:space="preserve">4.1-Yolcu Beraber Eşya Faturasının İş Akışı </w:t>
      </w:r>
      <w:r w:rsidR="00166E15" w:rsidRPr="00B02DE5">
        <w:t>ve</w:t>
      </w:r>
      <w:r w:rsidRPr="00B02DE5">
        <w:t xml:space="preserve"> Roller</w:t>
      </w:r>
      <w:bookmarkEnd w:id="376"/>
    </w:p>
    <w:p w14:paraId="0B2712C1" w14:textId="73D99F9C" w:rsidR="00FD3C01" w:rsidRPr="001E16B4" w:rsidRDefault="00B02DE5" w:rsidP="00CD68E2">
      <w:pPr>
        <w:spacing w:after="0" w:line="288" w:lineRule="auto"/>
        <w:jc w:val="both"/>
        <w:rPr>
          <w:bCs/>
          <w:sz w:val="24"/>
        </w:rPr>
      </w:pPr>
      <w:r w:rsidRPr="001E16B4">
        <w:rPr>
          <w:bCs/>
          <w:sz w:val="24"/>
        </w:rPr>
        <w:t xml:space="preserve">•Yolcu beraberi eşya ihracının elektronik gerçekleştirimi, kullanılan e-fatura formatının ek bilgilerle desteklenmiş ve özelleşmiş halinin aşağıda </w:t>
      </w:r>
      <w:proofErr w:type="spellStart"/>
      <w:r w:rsidRPr="001E16B4">
        <w:rPr>
          <w:bCs/>
          <w:sz w:val="24"/>
        </w:rPr>
        <w:t>tariflenen</w:t>
      </w:r>
      <w:proofErr w:type="spellEnd"/>
      <w:r w:rsidRPr="001E16B4">
        <w:rPr>
          <w:bCs/>
          <w:sz w:val="24"/>
        </w:rPr>
        <w:t xml:space="preserve"> iş akışı ile yapılmasıdır. Şekil-1'de işlemin iş akışı </w:t>
      </w:r>
      <w:proofErr w:type="spellStart"/>
      <w:r w:rsidRPr="001E16B4">
        <w:rPr>
          <w:bCs/>
          <w:sz w:val="24"/>
        </w:rPr>
        <w:t>tariflenmiş</w:t>
      </w:r>
      <w:proofErr w:type="spellEnd"/>
      <w:r w:rsidRPr="001E16B4">
        <w:rPr>
          <w:bCs/>
          <w:sz w:val="24"/>
        </w:rPr>
        <w:t xml:space="preserve"> olup, uygulamayı kullanarak fatura düzenlemek isteyen mükellefler; e-fatura sistemine kayıtlı olmalıdır,</w:t>
      </w:r>
    </w:p>
    <w:p w14:paraId="65D4F05E" w14:textId="77777777" w:rsidR="00FD3C01" w:rsidRPr="001E16B4" w:rsidRDefault="00FD3C01" w:rsidP="00CD68E2">
      <w:pPr>
        <w:spacing w:after="0" w:line="288" w:lineRule="auto"/>
        <w:jc w:val="both"/>
        <w:rPr>
          <w:bCs/>
          <w:sz w:val="24"/>
        </w:rPr>
      </w:pPr>
    </w:p>
    <w:p w14:paraId="17D87F1E" w14:textId="5F65F781" w:rsidR="00B02DE5" w:rsidRPr="001E16B4" w:rsidRDefault="00B02DE5" w:rsidP="00CD68E2">
      <w:pPr>
        <w:spacing w:after="0" w:line="288" w:lineRule="auto"/>
        <w:jc w:val="both"/>
        <w:rPr>
          <w:bCs/>
          <w:sz w:val="24"/>
        </w:rPr>
      </w:pPr>
      <w:r w:rsidRPr="001E16B4">
        <w:rPr>
          <w:bCs/>
          <w:sz w:val="24"/>
        </w:rPr>
        <w:t>•Düzenleyecekleri yolcu beraberi eşya ihracı faturalarının alıcı bilgilerine ilaveten Gümrük ve Ticaret Bakanlığının bilgilerine de yer vereceklerdir.</w:t>
      </w:r>
    </w:p>
    <w:p w14:paraId="67915EBD" w14:textId="113BC293" w:rsidR="00B02DE5" w:rsidRPr="001E16B4" w:rsidRDefault="00B02DE5" w:rsidP="00CD68E2">
      <w:pPr>
        <w:spacing w:after="0" w:line="288" w:lineRule="auto"/>
        <w:jc w:val="both"/>
        <w:rPr>
          <w:bCs/>
          <w:sz w:val="24"/>
        </w:rPr>
      </w:pPr>
      <w:r w:rsidRPr="001E16B4">
        <w:rPr>
          <w:bCs/>
          <w:sz w:val="24"/>
        </w:rPr>
        <w:t xml:space="preserve">•Düzenlenen faturalar onay için </w:t>
      </w:r>
      <w:r w:rsidRPr="001E16B4">
        <w:rPr>
          <w:bCs/>
          <w:sz w:val="24"/>
          <w:u w:val="single"/>
        </w:rPr>
        <w:t>Gümrük çıkış memurunun ekranına düşecektir</w:t>
      </w:r>
      <w:r w:rsidRPr="001E16B4">
        <w:rPr>
          <w:bCs/>
          <w:sz w:val="24"/>
        </w:rPr>
        <w:t>,</w:t>
      </w:r>
    </w:p>
    <w:p w14:paraId="4EEC6561" w14:textId="3CA43D58" w:rsidR="00B02DE5" w:rsidRPr="001E16B4" w:rsidRDefault="00B02DE5" w:rsidP="00CD68E2">
      <w:pPr>
        <w:spacing w:after="0" w:line="288" w:lineRule="auto"/>
        <w:jc w:val="both"/>
        <w:rPr>
          <w:bCs/>
          <w:sz w:val="24"/>
          <w:u w:val="single"/>
        </w:rPr>
      </w:pPr>
      <w:r w:rsidRPr="001E16B4">
        <w:rPr>
          <w:bCs/>
          <w:sz w:val="24"/>
        </w:rPr>
        <w:t xml:space="preserve">•Onaylanan faturalar ile ilgili uygulama yanıtı vergi iade ödemesi için ilgili </w:t>
      </w:r>
      <w:r w:rsidRPr="001E16B4">
        <w:rPr>
          <w:bCs/>
          <w:sz w:val="24"/>
          <w:u w:val="single"/>
        </w:rPr>
        <w:t>yetki belgeli aracı kurumların sistemine düşecektir.</w:t>
      </w:r>
    </w:p>
    <w:p w14:paraId="5DFA2995" w14:textId="77777777" w:rsidR="00B02DE5" w:rsidRPr="001E16B4" w:rsidRDefault="00B02DE5" w:rsidP="00CD68E2">
      <w:pPr>
        <w:spacing w:after="0" w:line="288" w:lineRule="auto"/>
        <w:jc w:val="both"/>
        <w:rPr>
          <w:bCs/>
          <w:sz w:val="24"/>
        </w:rPr>
      </w:pPr>
      <w:r w:rsidRPr="001E16B4">
        <w:rPr>
          <w:bCs/>
          <w:sz w:val="24"/>
        </w:rPr>
        <w:t>Yolcu beraberi eşya faturalarının elektronik ortamda işleyişi için gerekli 5 farklı rol vardır. (Şekil-1)</w:t>
      </w:r>
    </w:p>
    <w:p w14:paraId="1C29CFB7" w14:textId="611A0FD2" w:rsidR="00B02DE5" w:rsidRPr="001E16B4" w:rsidRDefault="00B02DE5" w:rsidP="00CD68E2">
      <w:pPr>
        <w:spacing w:after="0" w:line="288" w:lineRule="auto"/>
        <w:jc w:val="both"/>
        <w:rPr>
          <w:bCs/>
          <w:sz w:val="24"/>
        </w:rPr>
      </w:pPr>
      <w:r w:rsidRPr="001E16B4">
        <w:rPr>
          <w:bCs/>
          <w:sz w:val="24"/>
        </w:rPr>
        <w:t>Söz konusu roller ve tanımları aşağıda ilgili başlıklar altında yer almaktadır.</w:t>
      </w:r>
    </w:p>
    <w:p w14:paraId="59A08BB1" w14:textId="7F1BE654" w:rsidR="00B02DE5" w:rsidRPr="001E16B4" w:rsidRDefault="00B02DE5" w:rsidP="00CD68E2">
      <w:pPr>
        <w:spacing w:after="0" w:line="288" w:lineRule="auto"/>
        <w:jc w:val="both"/>
        <w:rPr>
          <w:bCs/>
          <w:sz w:val="24"/>
        </w:rPr>
      </w:pPr>
    </w:p>
    <w:p w14:paraId="6F5C8A95" w14:textId="61EF7A88" w:rsidR="00B02DE5" w:rsidRPr="001E16B4" w:rsidRDefault="00B02DE5" w:rsidP="00CD68E2">
      <w:pPr>
        <w:spacing w:after="0" w:line="288" w:lineRule="auto"/>
        <w:jc w:val="both"/>
        <w:rPr>
          <w:bCs/>
          <w:sz w:val="24"/>
        </w:rPr>
      </w:pPr>
      <w:r w:rsidRPr="001E16B4">
        <w:rPr>
          <w:noProof/>
          <w:sz w:val="24"/>
        </w:rPr>
        <w:drawing>
          <wp:inline distT="0" distB="0" distL="0" distR="0" wp14:anchorId="4E83BC82" wp14:editId="5B80EE14">
            <wp:extent cx="6131560" cy="4462231"/>
            <wp:effectExtent l="0" t="0" r="2540" b="0"/>
            <wp:docPr id="390" name="Resim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132593" cy="4462983"/>
                    </a:xfrm>
                    <a:prstGeom prst="rect">
                      <a:avLst/>
                    </a:prstGeom>
                  </pic:spPr>
                </pic:pic>
              </a:graphicData>
            </a:graphic>
          </wp:inline>
        </w:drawing>
      </w:r>
    </w:p>
    <w:p w14:paraId="10136F19" w14:textId="0E89A033" w:rsidR="00F82201" w:rsidRPr="00C72F34" w:rsidRDefault="00F82201" w:rsidP="00CD68E2">
      <w:pPr>
        <w:pStyle w:val="Balk4"/>
        <w:spacing w:before="0" w:line="288" w:lineRule="auto"/>
      </w:pPr>
      <w:bookmarkStart w:id="377" w:name="_Toc111293366"/>
      <w:r>
        <w:lastRenderedPageBreak/>
        <w:t>4</w:t>
      </w:r>
      <w:r w:rsidRPr="00B02DE5">
        <w:t>.1.1-Fatura Düzenleyen</w:t>
      </w:r>
      <w:bookmarkEnd w:id="377"/>
    </w:p>
    <w:p w14:paraId="690D6061" w14:textId="03258D3E" w:rsidR="00C72F34" w:rsidRPr="001E16B4" w:rsidRDefault="00B02DE5" w:rsidP="00CD68E2">
      <w:pPr>
        <w:spacing w:after="0" w:line="288" w:lineRule="auto"/>
        <w:jc w:val="both"/>
        <w:rPr>
          <w:bCs/>
          <w:sz w:val="24"/>
        </w:rPr>
      </w:pPr>
      <w:r w:rsidRPr="001E16B4">
        <w:rPr>
          <w:bCs/>
          <w:sz w:val="24"/>
        </w:rPr>
        <w:t>•Fatura düzenleyen(mağaza), “</w:t>
      </w:r>
      <w:r w:rsidRPr="001E16B4">
        <w:rPr>
          <w:b/>
          <w:color w:val="C00000"/>
          <w:sz w:val="24"/>
        </w:rPr>
        <w:t>Satış iptal / İade</w:t>
      </w:r>
      <w:r w:rsidRPr="001E16B4">
        <w:rPr>
          <w:bCs/>
          <w:sz w:val="24"/>
        </w:rPr>
        <w:t xml:space="preserve">” edilen ürünlere ilişkin faturaların, GTB sistemlerinde onaylanmasının ve gerek aracı kurumlar gerekse vergi idaresi tarafından haksız yere KDV iadesinin yapılmasının önüne geçilmesi bakımından “Satış İptali / İade” durumunu Başkanlık sistemleri üzerinden </w:t>
      </w:r>
      <w:proofErr w:type="spellStart"/>
      <w:r w:rsidRPr="001E16B4">
        <w:rPr>
          <w:bCs/>
          <w:sz w:val="24"/>
        </w:rPr>
        <w:t>GTB’ye</w:t>
      </w:r>
      <w:proofErr w:type="spellEnd"/>
      <w:r w:rsidRPr="001E16B4">
        <w:rPr>
          <w:bCs/>
          <w:sz w:val="24"/>
        </w:rPr>
        <w:t xml:space="preserve"> bildirmek zorundadır. </w:t>
      </w:r>
      <w:proofErr w:type="spellStart"/>
      <w:r w:rsidRPr="001E16B4">
        <w:rPr>
          <w:bCs/>
          <w:sz w:val="24"/>
        </w:rPr>
        <w:t>GTB’ye</w:t>
      </w:r>
      <w:proofErr w:type="spellEnd"/>
      <w:r w:rsidRPr="001E16B4">
        <w:rPr>
          <w:bCs/>
          <w:sz w:val="24"/>
        </w:rPr>
        <w:t xml:space="preserve"> yapılacak bu bildirim, Başkanlık tarafından mükelleflerin erişimine sunulan </w:t>
      </w:r>
      <w:hyperlink r:id="rId327" w:history="1">
        <w:r w:rsidR="001D62FB" w:rsidRPr="00076C89">
          <w:rPr>
            <w:rStyle w:val="Kpr"/>
            <w:bCs/>
            <w:sz w:val="24"/>
          </w:rPr>
          <w:t>https://portal.efatura.gov.tr/efaturabasvuru/wsctgirisSSL.jsp</w:t>
        </w:r>
      </w:hyperlink>
      <w:r w:rsidRPr="001E16B4">
        <w:rPr>
          <w:bCs/>
          <w:sz w:val="24"/>
        </w:rPr>
        <w:t xml:space="preserve"> adresinde yer alan “Yolcu Beraberi Eşya (</w:t>
      </w:r>
      <w:proofErr w:type="spellStart"/>
      <w:r w:rsidRPr="001E16B4">
        <w:rPr>
          <w:bCs/>
          <w:sz w:val="24"/>
        </w:rPr>
        <w:t>Tax-Free</w:t>
      </w:r>
      <w:proofErr w:type="spellEnd"/>
      <w:r w:rsidRPr="001E16B4">
        <w:rPr>
          <w:bCs/>
          <w:sz w:val="24"/>
        </w:rPr>
        <w:t xml:space="preserve">) Faturası Satış İptal/İade Bildirim </w:t>
      </w:r>
      <w:proofErr w:type="spellStart"/>
      <w:r w:rsidRPr="001E16B4">
        <w:rPr>
          <w:bCs/>
          <w:sz w:val="24"/>
        </w:rPr>
        <w:t>Portalı”ndan</w:t>
      </w:r>
      <w:proofErr w:type="spellEnd"/>
      <w:r w:rsidRPr="001E16B4">
        <w:rPr>
          <w:bCs/>
          <w:sz w:val="24"/>
        </w:rPr>
        <w:t xml:space="preserve"> yapılacak olup, ayrıca Başkanlık tarafından gerekli kurulan bir web servis aracılığıyla da yapılabilecektir.</w:t>
      </w:r>
    </w:p>
    <w:p w14:paraId="3697498F" w14:textId="77777777" w:rsidR="00C72F34" w:rsidRPr="001E16B4" w:rsidRDefault="00C72F34" w:rsidP="00CD68E2">
      <w:pPr>
        <w:spacing w:after="0" w:line="288" w:lineRule="auto"/>
        <w:jc w:val="both"/>
        <w:rPr>
          <w:bCs/>
          <w:sz w:val="24"/>
        </w:rPr>
      </w:pPr>
    </w:p>
    <w:p w14:paraId="72F43F51" w14:textId="3B3C9BC8" w:rsidR="00B02DE5" w:rsidRDefault="00B02DE5" w:rsidP="00CD68E2">
      <w:pPr>
        <w:spacing w:after="0" w:line="288" w:lineRule="auto"/>
        <w:jc w:val="both"/>
        <w:rPr>
          <w:bCs/>
          <w:sz w:val="24"/>
        </w:rPr>
      </w:pPr>
      <w:r w:rsidRPr="001E16B4">
        <w:rPr>
          <w:bCs/>
          <w:sz w:val="24"/>
        </w:rPr>
        <w:t>Yukarıda bahsi geçen portal ve web servis uygulamaları yalnızca satış işleminin iptal / ürünlerin iade edilmiş olduğu durumunu bildirmek için kurulmuş olup, düzenlenen e-Faturanın iptali veya iadesi anlamına gelmemektedir. Bu açıdan satıcının bu işlemler için Vergi Usul Kanununda bahsi geçen diğer tevsik edici belgeleri (iad</w:t>
      </w:r>
      <w:r w:rsidR="00575825">
        <w:rPr>
          <w:bCs/>
          <w:sz w:val="24"/>
        </w:rPr>
        <w:t>e-Fatura</w:t>
      </w:r>
      <w:r w:rsidRPr="001E16B4">
        <w:rPr>
          <w:bCs/>
          <w:sz w:val="24"/>
        </w:rPr>
        <w:t>sı veya gider pusulası) kullanma ve bu belgeler ile tevsik etme yükümlülüğü devam etmektedir.</w:t>
      </w:r>
    </w:p>
    <w:p w14:paraId="1F312279" w14:textId="77777777" w:rsidR="00111A1B" w:rsidRPr="001E16B4" w:rsidRDefault="00111A1B" w:rsidP="00CD68E2">
      <w:pPr>
        <w:spacing w:after="0" w:line="288" w:lineRule="auto"/>
        <w:jc w:val="both"/>
        <w:rPr>
          <w:bCs/>
          <w:sz w:val="24"/>
        </w:rPr>
      </w:pPr>
    </w:p>
    <w:p w14:paraId="4C2A0E3D" w14:textId="3B043521" w:rsidR="00F82201" w:rsidRDefault="00226691" w:rsidP="00CD68E2">
      <w:pPr>
        <w:spacing w:after="0" w:line="288" w:lineRule="auto"/>
        <w:jc w:val="both"/>
        <w:rPr>
          <w:bCs/>
          <w:sz w:val="24"/>
        </w:rPr>
      </w:pPr>
      <w:r w:rsidRPr="001E16B4">
        <w:rPr>
          <w:noProof/>
          <w:sz w:val="24"/>
        </w:rPr>
        <w:drawing>
          <wp:inline distT="0" distB="0" distL="0" distR="0" wp14:anchorId="7ECDC1D5" wp14:editId="05F53E7E">
            <wp:extent cx="3436882" cy="2918460"/>
            <wp:effectExtent l="0" t="0" r="0" b="0"/>
            <wp:docPr id="210" name="Resi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3462680" cy="2940367"/>
                    </a:xfrm>
                    <a:prstGeom prst="rect">
                      <a:avLst/>
                    </a:prstGeom>
                  </pic:spPr>
                </pic:pic>
              </a:graphicData>
            </a:graphic>
          </wp:inline>
        </w:drawing>
      </w:r>
      <w:r w:rsidR="00C72F34" w:rsidRPr="001E16B4">
        <w:rPr>
          <w:noProof/>
          <w:sz w:val="24"/>
        </w:rPr>
        <w:drawing>
          <wp:inline distT="0" distB="0" distL="0" distR="0" wp14:anchorId="1FBAD446" wp14:editId="31ACBF2C">
            <wp:extent cx="1310640" cy="1310640"/>
            <wp:effectExtent l="0" t="0" r="3810" b="3810"/>
            <wp:docPr id="212" name="Resim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1323582" cy="1323582"/>
                    </a:xfrm>
                    <a:prstGeom prst="rect">
                      <a:avLst/>
                    </a:prstGeom>
                    <a:noFill/>
                    <a:ln>
                      <a:noFill/>
                    </a:ln>
                  </pic:spPr>
                </pic:pic>
              </a:graphicData>
            </a:graphic>
          </wp:inline>
        </w:drawing>
      </w:r>
    </w:p>
    <w:p w14:paraId="2B76FD2B" w14:textId="77777777" w:rsidR="00111A1B" w:rsidRPr="001E16B4" w:rsidRDefault="00111A1B" w:rsidP="00CD68E2">
      <w:pPr>
        <w:spacing w:after="0" w:line="288" w:lineRule="auto"/>
        <w:jc w:val="both"/>
        <w:rPr>
          <w:bCs/>
          <w:sz w:val="24"/>
        </w:rPr>
      </w:pPr>
    </w:p>
    <w:p w14:paraId="1F2E050F" w14:textId="27E42E21" w:rsidR="00B02DE5" w:rsidRPr="001E16B4" w:rsidRDefault="00B02DE5" w:rsidP="00CD68E2">
      <w:pPr>
        <w:spacing w:after="0" w:line="288" w:lineRule="auto"/>
        <w:jc w:val="both"/>
        <w:rPr>
          <w:bCs/>
          <w:sz w:val="24"/>
          <w:u w:val="single"/>
        </w:rPr>
      </w:pPr>
      <w:r w:rsidRPr="001E16B4">
        <w:rPr>
          <w:bCs/>
          <w:sz w:val="24"/>
        </w:rPr>
        <w:t>Düzenlenen e-Faturalar, yolcunun yurtdışına çıkışı v</w:t>
      </w:r>
      <w:r w:rsidR="00575825">
        <w:rPr>
          <w:bCs/>
          <w:sz w:val="24"/>
        </w:rPr>
        <w:t>e-Fatura</w:t>
      </w:r>
      <w:r w:rsidRPr="001E16B4">
        <w:rPr>
          <w:bCs/>
          <w:sz w:val="24"/>
        </w:rPr>
        <w:t xml:space="preserve">nın gümrük sistemlerince çıkış onayından sonra aracı kurum sistemlerine e-Fatura sistemi yoluyla otomatik olarak iletilmesi sağlanacaktır. </w:t>
      </w:r>
      <w:r w:rsidRPr="001E16B4">
        <w:rPr>
          <w:bCs/>
          <w:sz w:val="24"/>
          <w:u w:val="single"/>
        </w:rPr>
        <w:t>Fatura düzenleyenin, yolcunun yurtdışına çıkışı v</w:t>
      </w:r>
      <w:r w:rsidR="00575825">
        <w:rPr>
          <w:bCs/>
          <w:sz w:val="24"/>
          <w:u w:val="single"/>
        </w:rPr>
        <w:t>e-Fatura</w:t>
      </w:r>
      <w:r w:rsidRPr="001E16B4">
        <w:rPr>
          <w:bCs/>
          <w:sz w:val="24"/>
          <w:u w:val="single"/>
        </w:rPr>
        <w:t>nın gümrük sistemlerince çıkış onayı gerçekleşmeden önce düzenlediği faturaları, aracı kuruma bildirme zorunluluğu ve gereği bulunmamaktadır.</w:t>
      </w:r>
    </w:p>
    <w:p w14:paraId="69DB097B" w14:textId="77777777" w:rsidR="00E75F17" w:rsidRPr="001E16B4" w:rsidRDefault="00E75F17" w:rsidP="00CD68E2">
      <w:pPr>
        <w:spacing w:after="0" w:line="288" w:lineRule="auto"/>
        <w:jc w:val="both"/>
        <w:rPr>
          <w:bCs/>
          <w:sz w:val="24"/>
          <w:u w:val="single"/>
        </w:rPr>
      </w:pPr>
    </w:p>
    <w:p w14:paraId="4384C307" w14:textId="22ECC045" w:rsidR="00B02DE5" w:rsidRPr="001E16B4" w:rsidRDefault="00B02DE5" w:rsidP="00CD68E2">
      <w:pPr>
        <w:spacing w:after="0" w:line="288" w:lineRule="auto"/>
        <w:jc w:val="both"/>
        <w:rPr>
          <w:bCs/>
          <w:sz w:val="24"/>
        </w:rPr>
      </w:pPr>
      <w:r w:rsidRPr="001E16B4">
        <w:rPr>
          <w:bCs/>
          <w:sz w:val="24"/>
        </w:rPr>
        <w:t>•</w:t>
      </w:r>
      <w:r w:rsidR="00E75F17" w:rsidRPr="001E16B4">
        <w:rPr>
          <w:bCs/>
          <w:sz w:val="24"/>
        </w:rPr>
        <w:t xml:space="preserve"> Fatura düzenleyen(mağaza), </w:t>
      </w:r>
      <w:r w:rsidRPr="001E16B4">
        <w:rPr>
          <w:bCs/>
          <w:sz w:val="24"/>
        </w:rPr>
        <w:t xml:space="preserve">Faturaların gerçek zamanlı olarak GİB merkeze iletiminden sorumludur. Böylece </w:t>
      </w:r>
      <w:r w:rsidR="00F82201" w:rsidRPr="001E16B4">
        <w:rPr>
          <w:bCs/>
          <w:sz w:val="24"/>
        </w:rPr>
        <w:t>alışveriş</w:t>
      </w:r>
      <w:r w:rsidRPr="001E16B4">
        <w:rPr>
          <w:bCs/>
          <w:sz w:val="24"/>
        </w:rPr>
        <w:t xml:space="preserve"> ve yurt dışı çıkışları aynı gün olan yolcuların sorun yaşaması engellenmiş olacaktır.</w:t>
      </w:r>
    </w:p>
    <w:p w14:paraId="573AAE52" w14:textId="2D30E1EF" w:rsidR="00B02DE5" w:rsidRPr="001E16B4" w:rsidRDefault="00B02DE5" w:rsidP="00CD68E2">
      <w:pPr>
        <w:spacing w:after="0" w:line="288" w:lineRule="auto"/>
        <w:jc w:val="both"/>
        <w:rPr>
          <w:bCs/>
          <w:sz w:val="24"/>
        </w:rPr>
      </w:pPr>
      <w:r w:rsidRPr="001E16B4">
        <w:rPr>
          <w:bCs/>
          <w:sz w:val="24"/>
        </w:rPr>
        <w:t xml:space="preserve">•Sistemlerinde bir sorun olması durumunda kullanılmak üzere yeterli miktarda </w:t>
      </w:r>
      <w:r w:rsidR="00F82201" w:rsidRPr="001E16B4">
        <w:rPr>
          <w:bCs/>
          <w:sz w:val="24"/>
        </w:rPr>
        <w:t>kâğıt</w:t>
      </w:r>
      <w:r w:rsidRPr="001E16B4">
        <w:rPr>
          <w:bCs/>
          <w:sz w:val="24"/>
        </w:rPr>
        <w:t xml:space="preserve"> fatura bulundurur. Sorun ortaya çıktığında </w:t>
      </w:r>
      <w:r w:rsidR="00F82201" w:rsidRPr="001E16B4">
        <w:rPr>
          <w:bCs/>
          <w:sz w:val="24"/>
          <w:u w:val="single"/>
        </w:rPr>
        <w:t>kâğıt</w:t>
      </w:r>
      <w:r w:rsidRPr="001E16B4">
        <w:rPr>
          <w:bCs/>
          <w:sz w:val="24"/>
          <w:u w:val="single"/>
        </w:rPr>
        <w:t xml:space="preserve"> ortamında fatura keser. </w:t>
      </w:r>
      <w:r w:rsidR="00F82201" w:rsidRPr="001E16B4">
        <w:rPr>
          <w:bCs/>
          <w:sz w:val="24"/>
          <w:u w:val="single"/>
        </w:rPr>
        <w:t>Kâğıt</w:t>
      </w:r>
      <w:r w:rsidRPr="001E16B4">
        <w:rPr>
          <w:bCs/>
          <w:sz w:val="24"/>
          <w:u w:val="single"/>
        </w:rPr>
        <w:t xml:space="preserve"> ortamında kestiği faturalar için daha sonra e-fatura üzerinden fatura </w:t>
      </w:r>
      <w:r w:rsidRPr="001E16B4">
        <w:rPr>
          <w:b/>
          <w:sz w:val="24"/>
          <w:u w:val="single"/>
        </w:rPr>
        <w:t>kesmemelidir</w:t>
      </w:r>
      <w:r w:rsidRPr="001E16B4">
        <w:rPr>
          <w:bCs/>
          <w:sz w:val="24"/>
        </w:rPr>
        <w:t>.</w:t>
      </w:r>
    </w:p>
    <w:p w14:paraId="475850E3" w14:textId="77777777" w:rsidR="00A2139D" w:rsidRPr="001E16B4" w:rsidRDefault="00A2139D" w:rsidP="00CD68E2">
      <w:pPr>
        <w:spacing w:after="0" w:line="288" w:lineRule="auto"/>
        <w:jc w:val="both"/>
        <w:rPr>
          <w:bCs/>
          <w:sz w:val="24"/>
        </w:rPr>
      </w:pPr>
    </w:p>
    <w:p w14:paraId="013E6446" w14:textId="4A62D447" w:rsidR="00B02DE5" w:rsidRPr="001E16B4" w:rsidRDefault="00B02DE5" w:rsidP="00CD68E2">
      <w:pPr>
        <w:spacing w:after="0" w:line="288" w:lineRule="auto"/>
        <w:jc w:val="both"/>
        <w:rPr>
          <w:bCs/>
          <w:sz w:val="24"/>
        </w:rPr>
      </w:pPr>
      <w:r w:rsidRPr="001E16B4">
        <w:rPr>
          <w:bCs/>
          <w:sz w:val="24"/>
        </w:rPr>
        <w:lastRenderedPageBreak/>
        <w:t xml:space="preserve">•GİB veya GTB sistemlerinde bir sorun yaşandığında e-faturaların </w:t>
      </w:r>
      <w:r w:rsidR="00F82201" w:rsidRPr="001E16B4">
        <w:rPr>
          <w:bCs/>
          <w:sz w:val="24"/>
        </w:rPr>
        <w:t>kâğıt</w:t>
      </w:r>
      <w:r w:rsidRPr="001E16B4">
        <w:rPr>
          <w:bCs/>
          <w:sz w:val="24"/>
        </w:rPr>
        <w:t xml:space="preserve"> çıktılarına istinaden gümrük çıkış işlemlerinin tesis edilebilmesi için; iki (2) örnek, e-fatura </w:t>
      </w:r>
      <w:r w:rsidR="00F82201" w:rsidRPr="001E16B4">
        <w:rPr>
          <w:bCs/>
          <w:sz w:val="24"/>
        </w:rPr>
        <w:t>kâğıt</w:t>
      </w:r>
      <w:r w:rsidRPr="001E16B4">
        <w:rPr>
          <w:bCs/>
          <w:sz w:val="24"/>
        </w:rPr>
        <w:t xml:space="preserve"> çıktısını veya e-fatura muhteviyatını içeren bir belgeyi müşteriye verecektir. Müşteriye verilen e-fatura </w:t>
      </w:r>
      <w:r w:rsidR="00F82201" w:rsidRPr="001E16B4">
        <w:rPr>
          <w:bCs/>
          <w:sz w:val="24"/>
        </w:rPr>
        <w:t>kâğıt</w:t>
      </w:r>
      <w:r w:rsidRPr="001E16B4">
        <w:rPr>
          <w:bCs/>
          <w:sz w:val="24"/>
        </w:rPr>
        <w:t xml:space="preserve"> çıktılarına veya e- fatura muhteviyatını ihtiva eden belge üzerine satıcı tarafından kaşe ve imza tatbik edilmesi gerekmemektedir.</w:t>
      </w:r>
    </w:p>
    <w:p w14:paraId="4C769650" w14:textId="77777777" w:rsidR="00A2139D" w:rsidRPr="001E16B4" w:rsidRDefault="00A2139D" w:rsidP="00CD68E2">
      <w:pPr>
        <w:spacing w:after="0" w:line="288" w:lineRule="auto"/>
        <w:jc w:val="both"/>
        <w:rPr>
          <w:bCs/>
          <w:sz w:val="24"/>
        </w:rPr>
      </w:pPr>
    </w:p>
    <w:p w14:paraId="519974CC" w14:textId="22B1408F" w:rsidR="00B02DE5" w:rsidRPr="001E16B4" w:rsidRDefault="00B02DE5" w:rsidP="00CD68E2">
      <w:pPr>
        <w:spacing w:after="0" w:line="288" w:lineRule="auto"/>
        <w:jc w:val="both"/>
        <w:rPr>
          <w:bCs/>
          <w:sz w:val="24"/>
        </w:rPr>
      </w:pPr>
      <w:r w:rsidRPr="001E16B4">
        <w:rPr>
          <w:bCs/>
          <w:sz w:val="24"/>
        </w:rPr>
        <w:t xml:space="preserve">Fatura düzenleyen tarafından oluşturulan belgeler, öngörülen şemalara, şema kurallarına, diğer veri kurallarına ve standartlara uygun olmak zorundadır. Ayrıca fatura düzenleyen, kullandığı uygulama ile ilgili her adımda </w:t>
      </w:r>
      <w:proofErr w:type="spellStart"/>
      <w:r w:rsidRPr="001E16B4">
        <w:rPr>
          <w:bCs/>
          <w:sz w:val="24"/>
        </w:rPr>
        <w:t>loglama</w:t>
      </w:r>
      <w:proofErr w:type="spellEnd"/>
      <w:r w:rsidRPr="001E16B4">
        <w:rPr>
          <w:bCs/>
          <w:sz w:val="24"/>
        </w:rPr>
        <w:t xml:space="preserve"> yapmak zorundadır.</w:t>
      </w:r>
    </w:p>
    <w:p w14:paraId="050672BD" w14:textId="77777777" w:rsidR="00F82201" w:rsidRPr="001E16B4" w:rsidRDefault="00F82201" w:rsidP="00CD68E2">
      <w:pPr>
        <w:spacing w:after="0" w:line="288" w:lineRule="auto"/>
        <w:jc w:val="both"/>
        <w:rPr>
          <w:bCs/>
          <w:sz w:val="24"/>
        </w:rPr>
      </w:pPr>
    </w:p>
    <w:p w14:paraId="072285C3" w14:textId="10E0142D" w:rsidR="00B02DE5" w:rsidRPr="00B02DE5" w:rsidRDefault="00F82201" w:rsidP="00CD68E2">
      <w:pPr>
        <w:pStyle w:val="Balk4"/>
        <w:spacing w:before="0" w:line="288" w:lineRule="auto"/>
      </w:pPr>
      <w:bookmarkStart w:id="378" w:name="_Toc111293367"/>
      <w:r>
        <w:t>4</w:t>
      </w:r>
      <w:r w:rsidRPr="00B02DE5">
        <w:t>.1.2-Gümrük ve Ticaret Bakanlığı</w:t>
      </w:r>
      <w:bookmarkEnd w:id="378"/>
    </w:p>
    <w:p w14:paraId="52724C00" w14:textId="77777777" w:rsidR="00B02DE5" w:rsidRPr="001E16B4" w:rsidRDefault="00B02DE5" w:rsidP="00CD68E2">
      <w:pPr>
        <w:shd w:val="clear" w:color="auto" w:fill="FFF2CC" w:themeFill="accent4" w:themeFillTint="33"/>
        <w:spacing w:after="0" w:line="288" w:lineRule="auto"/>
        <w:jc w:val="both"/>
        <w:rPr>
          <w:bCs/>
          <w:sz w:val="24"/>
        </w:rPr>
      </w:pPr>
      <w:r w:rsidRPr="001E16B4">
        <w:rPr>
          <w:bCs/>
          <w:sz w:val="24"/>
        </w:rPr>
        <w:t>Kendisine onay için gelen yolcu beraberi eşya ihracı faturalarını ve satın alınan malı, gümrük memurları aracılığıyla kontrol eden ve onaylayan kurumdur.</w:t>
      </w:r>
    </w:p>
    <w:p w14:paraId="05DA84C1" w14:textId="77777777" w:rsidR="00B02DE5" w:rsidRPr="001E16B4" w:rsidRDefault="00B02DE5" w:rsidP="00CD68E2">
      <w:pPr>
        <w:shd w:val="clear" w:color="auto" w:fill="FFF2CC" w:themeFill="accent4" w:themeFillTint="33"/>
        <w:spacing w:after="0" w:line="288" w:lineRule="auto"/>
        <w:jc w:val="both"/>
        <w:rPr>
          <w:bCs/>
          <w:sz w:val="24"/>
        </w:rPr>
      </w:pPr>
      <w:r w:rsidRPr="001E16B4">
        <w:rPr>
          <w:bCs/>
          <w:sz w:val="24"/>
        </w:rPr>
        <w:t>Gümrük ve Ticaret Bakanlığı:</w:t>
      </w:r>
    </w:p>
    <w:p w14:paraId="2B23910B" w14:textId="06FA5D47" w:rsidR="00B02DE5" w:rsidRPr="001E16B4" w:rsidRDefault="00B02DE5" w:rsidP="00CD68E2">
      <w:pPr>
        <w:shd w:val="clear" w:color="auto" w:fill="FFF2CC" w:themeFill="accent4" w:themeFillTint="33"/>
        <w:spacing w:after="0" w:line="288" w:lineRule="auto"/>
        <w:jc w:val="both"/>
        <w:rPr>
          <w:bCs/>
          <w:sz w:val="24"/>
        </w:rPr>
      </w:pPr>
      <w:r w:rsidRPr="001E16B4">
        <w:rPr>
          <w:bCs/>
          <w:sz w:val="24"/>
        </w:rPr>
        <w:t>•Gelen yolcu beraberi eşya ihracı faturasını;</w:t>
      </w:r>
    </w:p>
    <w:p w14:paraId="0E801DED" w14:textId="42391DBC" w:rsidR="00B02DE5" w:rsidRPr="001E16B4" w:rsidRDefault="00E75F17" w:rsidP="00CD68E2">
      <w:pPr>
        <w:shd w:val="clear" w:color="auto" w:fill="FFF2CC" w:themeFill="accent4" w:themeFillTint="33"/>
        <w:spacing w:after="0" w:line="288" w:lineRule="auto"/>
        <w:jc w:val="both"/>
        <w:rPr>
          <w:bCs/>
          <w:sz w:val="24"/>
        </w:rPr>
      </w:pPr>
      <w:r w:rsidRPr="001E16B4">
        <w:rPr>
          <w:bCs/>
          <w:sz w:val="24"/>
        </w:rPr>
        <w:t>-</w:t>
      </w:r>
      <w:r w:rsidR="00B02DE5" w:rsidRPr="001E16B4">
        <w:rPr>
          <w:bCs/>
          <w:sz w:val="24"/>
        </w:rPr>
        <w:t>Sorgular,</w:t>
      </w:r>
    </w:p>
    <w:p w14:paraId="6408D926" w14:textId="5C5780CC" w:rsidR="00B02DE5" w:rsidRPr="001E16B4" w:rsidRDefault="00E75F17" w:rsidP="00CD68E2">
      <w:pPr>
        <w:shd w:val="clear" w:color="auto" w:fill="FFF2CC" w:themeFill="accent4" w:themeFillTint="33"/>
        <w:spacing w:after="0" w:line="288" w:lineRule="auto"/>
        <w:jc w:val="both"/>
        <w:rPr>
          <w:bCs/>
          <w:sz w:val="24"/>
        </w:rPr>
      </w:pPr>
      <w:r w:rsidRPr="001E16B4">
        <w:rPr>
          <w:bCs/>
          <w:sz w:val="24"/>
        </w:rPr>
        <w:t>-</w:t>
      </w:r>
      <w:r w:rsidR="00B02DE5" w:rsidRPr="001E16B4">
        <w:rPr>
          <w:bCs/>
          <w:sz w:val="24"/>
        </w:rPr>
        <w:t>Fatura bilgilerini ve alınan malı kontrol eder,</w:t>
      </w:r>
    </w:p>
    <w:p w14:paraId="427F6EA8" w14:textId="0AE0A358" w:rsidR="00B02DE5" w:rsidRPr="001E16B4" w:rsidRDefault="00E75F17" w:rsidP="00CD68E2">
      <w:pPr>
        <w:shd w:val="clear" w:color="auto" w:fill="FFF2CC" w:themeFill="accent4" w:themeFillTint="33"/>
        <w:spacing w:after="0" w:line="288" w:lineRule="auto"/>
        <w:jc w:val="both"/>
        <w:rPr>
          <w:bCs/>
          <w:sz w:val="24"/>
        </w:rPr>
      </w:pPr>
      <w:r w:rsidRPr="001E16B4">
        <w:rPr>
          <w:bCs/>
          <w:sz w:val="24"/>
        </w:rPr>
        <w:t>-</w:t>
      </w:r>
      <w:r w:rsidR="00B02DE5" w:rsidRPr="001E16B4">
        <w:rPr>
          <w:bCs/>
          <w:sz w:val="24"/>
        </w:rPr>
        <w:t>Faturayı onaylar</w:t>
      </w:r>
    </w:p>
    <w:p w14:paraId="5578763E" w14:textId="77777777" w:rsidR="00F82201" w:rsidRPr="001E16B4" w:rsidRDefault="00F82201" w:rsidP="00CD68E2">
      <w:pPr>
        <w:spacing w:after="0" w:line="288" w:lineRule="auto"/>
        <w:jc w:val="both"/>
        <w:rPr>
          <w:bCs/>
          <w:sz w:val="24"/>
        </w:rPr>
      </w:pPr>
    </w:p>
    <w:p w14:paraId="2DC4F36E" w14:textId="684175C0" w:rsidR="00B02DE5" w:rsidRPr="001E16B4" w:rsidRDefault="00B02DE5" w:rsidP="00CD68E2">
      <w:pPr>
        <w:spacing w:after="0" w:line="288" w:lineRule="auto"/>
        <w:jc w:val="both"/>
        <w:rPr>
          <w:bCs/>
          <w:sz w:val="24"/>
        </w:rPr>
      </w:pPr>
      <w:r w:rsidRPr="001E16B4">
        <w:rPr>
          <w:bCs/>
          <w:sz w:val="24"/>
        </w:rPr>
        <w:t xml:space="preserve">•GTB Sisteminde bir sorun yaşandığında e-faturaların </w:t>
      </w:r>
      <w:r w:rsidR="00E75F17" w:rsidRPr="001E16B4">
        <w:rPr>
          <w:bCs/>
          <w:sz w:val="24"/>
        </w:rPr>
        <w:t>kâğıt</w:t>
      </w:r>
      <w:r w:rsidRPr="001E16B4">
        <w:rPr>
          <w:bCs/>
          <w:sz w:val="24"/>
        </w:rPr>
        <w:t xml:space="preserve"> çıktılarını kaşe ile onaylayıp sistem tekrar çalışır olduğunda sistem üzerinden onayını yapar.</w:t>
      </w:r>
    </w:p>
    <w:p w14:paraId="324F3ABD" w14:textId="77777777" w:rsidR="00E75F17" w:rsidRPr="001E16B4" w:rsidRDefault="00E75F17" w:rsidP="00CD68E2">
      <w:pPr>
        <w:spacing w:after="0" w:line="288" w:lineRule="auto"/>
        <w:jc w:val="both"/>
        <w:rPr>
          <w:bCs/>
          <w:sz w:val="24"/>
        </w:rPr>
      </w:pPr>
    </w:p>
    <w:p w14:paraId="77BB98FA" w14:textId="2627EBDA" w:rsidR="00B02DE5" w:rsidRPr="001E16B4" w:rsidRDefault="00B02DE5" w:rsidP="00CD68E2">
      <w:pPr>
        <w:spacing w:after="0" w:line="288" w:lineRule="auto"/>
        <w:jc w:val="both"/>
        <w:rPr>
          <w:bCs/>
          <w:sz w:val="24"/>
          <w:u w:val="single"/>
        </w:rPr>
      </w:pPr>
      <w:r w:rsidRPr="001E16B4">
        <w:rPr>
          <w:bCs/>
          <w:sz w:val="24"/>
          <w:u w:val="single"/>
        </w:rPr>
        <w:t>Onaylanan her fatura için ilgili yetki belgeli aracı kuruma uygulama yanıtı gidecektir.</w:t>
      </w:r>
    </w:p>
    <w:p w14:paraId="648FD559" w14:textId="77777777" w:rsidR="00F82201" w:rsidRPr="001E16B4" w:rsidRDefault="00F82201" w:rsidP="00CD68E2">
      <w:pPr>
        <w:spacing w:after="0" w:line="288" w:lineRule="auto"/>
        <w:jc w:val="both"/>
        <w:rPr>
          <w:bCs/>
          <w:sz w:val="24"/>
        </w:rPr>
      </w:pPr>
    </w:p>
    <w:p w14:paraId="72E89CBD" w14:textId="6F31CBC3" w:rsidR="00B02DE5" w:rsidRPr="00B02DE5" w:rsidRDefault="00F82201" w:rsidP="00CD68E2">
      <w:pPr>
        <w:pStyle w:val="Balk4"/>
        <w:spacing w:before="0" w:line="288" w:lineRule="auto"/>
      </w:pPr>
      <w:bookmarkStart w:id="379" w:name="_Toc111293368"/>
      <w:r>
        <w:t>4</w:t>
      </w:r>
      <w:r w:rsidRPr="00B02DE5">
        <w:t>.1.3-Merkez</w:t>
      </w:r>
      <w:bookmarkEnd w:id="379"/>
    </w:p>
    <w:p w14:paraId="60D1EA7B" w14:textId="2DE95EF1" w:rsidR="00B02DE5" w:rsidRPr="001E16B4" w:rsidRDefault="00B02DE5" w:rsidP="00CD68E2">
      <w:pPr>
        <w:spacing w:after="0" w:line="288" w:lineRule="auto"/>
        <w:jc w:val="both"/>
        <w:rPr>
          <w:bCs/>
          <w:sz w:val="24"/>
        </w:rPr>
      </w:pPr>
      <w:r w:rsidRPr="001E16B4">
        <w:rPr>
          <w:bCs/>
          <w:sz w:val="24"/>
        </w:rPr>
        <w:t>Faturaların elektronik belge olarak düzenlenmesi, elektronik olarak imzalanması veya Mali Mühür ile onaylanması, saklanması, iletilmesi il</w:t>
      </w:r>
      <w:r w:rsidR="00575825">
        <w:rPr>
          <w:bCs/>
          <w:sz w:val="24"/>
        </w:rPr>
        <w:t>e-Fatura</w:t>
      </w:r>
      <w:r w:rsidRPr="001E16B4">
        <w:rPr>
          <w:bCs/>
          <w:sz w:val="24"/>
        </w:rPr>
        <w:t xml:space="preserve"> bilgilerinin veri standartları ve formatına uygun biçimde aktarılması ve muhatabı tarafından alınmasına ilişkin belirlenen usul ve esasları uygular ve denetler. Merkezin rol tanımı ve sorumlulukları şu şekildedir:</w:t>
      </w:r>
    </w:p>
    <w:p w14:paraId="22BC10CF" w14:textId="1458189F" w:rsidR="00B02DE5" w:rsidRPr="001E16B4" w:rsidRDefault="00B02DE5" w:rsidP="00CD68E2">
      <w:pPr>
        <w:spacing w:after="0" w:line="288" w:lineRule="auto"/>
        <w:jc w:val="both"/>
        <w:rPr>
          <w:bCs/>
          <w:sz w:val="24"/>
        </w:rPr>
      </w:pPr>
      <w:r w:rsidRPr="001E16B4">
        <w:rPr>
          <w:bCs/>
          <w:sz w:val="24"/>
        </w:rPr>
        <w:t>•Kendisine gelen e-faturayı ve uygulama yanıtını;</w:t>
      </w:r>
    </w:p>
    <w:p w14:paraId="23DD87B4" w14:textId="77777777" w:rsidR="00B02DE5" w:rsidRPr="001E16B4" w:rsidRDefault="00B02DE5" w:rsidP="00CD68E2">
      <w:pPr>
        <w:spacing w:after="0" w:line="288" w:lineRule="auto"/>
        <w:jc w:val="both"/>
        <w:rPr>
          <w:bCs/>
          <w:sz w:val="24"/>
        </w:rPr>
      </w:pPr>
      <w:proofErr w:type="gramStart"/>
      <w:r w:rsidRPr="001E16B4">
        <w:rPr>
          <w:bCs/>
          <w:sz w:val="24"/>
        </w:rPr>
        <w:t>o</w:t>
      </w:r>
      <w:proofErr w:type="gramEnd"/>
      <w:r w:rsidRPr="001E16B4">
        <w:rPr>
          <w:bCs/>
          <w:sz w:val="24"/>
        </w:rPr>
        <w:t xml:space="preserve"> Alır,</w:t>
      </w:r>
    </w:p>
    <w:p w14:paraId="04ABC834" w14:textId="77777777" w:rsidR="00B02DE5" w:rsidRPr="001E16B4" w:rsidRDefault="00B02DE5" w:rsidP="00CD68E2">
      <w:pPr>
        <w:spacing w:after="0" w:line="288" w:lineRule="auto"/>
        <w:jc w:val="both"/>
        <w:rPr>
          <w:bCs/>
          <w:sz w:val="24"/>
        </w:rPr>
      </w:pPr>
      <w:proofErr w:type="gramStart"/>
      <w:r w:rsidRPr="001E16B4">
        <w:rPr>
          <w:bCs/>
          <w:sz w:val="24"/>
        </w:rPr>
        <w:t>o</w:t>
      </w:r>
      <w:proofErr w:type="gramEnd"/>
      <w:r w:rsidRPr="001E16B4">
        <w:rPr>
          <w:bCs/>
          <w:sz w:val="24"/>
        </w:rPr>
        <w:t xml:space="preserve"> Veri aktarım protokolü ile belirtilen veri kurallarına uygunluğunu denetler,</w:t>
      </w:r>
    </w:p>
    <w:p w14:paraId="4D2C3520" w14:textId="77777777" w:rsidR="00B02DE5" w:rsidRPr="001E16B4" w:rsidRDefault="00B02DE5" w:rsidP="00CD68E2">
      <w:pPr>
        <w:spacing w:after="0" w:line="288" w:lineRule="auto"/>
        <w:jc w:val="both"/>
        <w:rPr>
          <w:bCs/>
          <w:sz w:val="24"/>
        </w:rPr>
      </w:pPr>
      <w:proofErr w:type="gramStart"/>
      <w:r w:rsidRPr="001E16B4">
        <w:rPr>
          <w:bCs/>
          <w:sz w:val="24"/>
        </w:rPr>
        <w:t>o</w:t>
      </w:r>
      <w:proofErr w:type="gramEnd"/>
      <w:r w:rsidRPr="001E16B4">
        <w:rPr>
          <w:bCs/>
          <w:sz w:val="24"/>
        </w:rPr>
        <w:t xml:space="preserve"> İşler,</w:t>
      </w:r>
    </w:p>
    <w:p w14:paraId="33FEFC58" w14:textId="77777777" w:rsidR="00B02DE5" w:rsidRPr="001E16B4" w:rsidRDefault="00B02DE5" w:rsidP="00CD68E2">
      <w:pPr>
        <w:spacing w:after="0" w:line="288" w:lineRule="auto"/>
        <w:jc w:val="both"/>
        <w:rPr>
          <w:bCs/>
          <w:sz w:val="24"/>
        </w:rPr>
      </w:pPr>
      <w:proofErr w:type="gramStart"/>
      <w:r w:rsidRPr="001E16B4">
        <w:rPr>
          <w:bCs/>
          <w:sz w:val="24"/>
        </w:rPr>
        <w:t>o</w:t>
      </w:r>
      <w:proofErr w:type="gramEnd"/>
      <w:r w:rsidRPr="001E16B4">
        <w:rPr>
          <w:bCs/>
          <w:sz w:val="24"/>
        </w:rPr>
        <w:t xml:space="preserve"> İlgili adrese iletir,</w:t>
      </w:r>
    </w:p>
    <w:p w14:paraId="58238F23" w14:textId="248D4565" w:rsidR="00B02DE5" w:rsidRPr="001E16B4" w:rsidRDefault="00B02DE5" w:rsidP="00CD68E2">
      <w:pPr>
        <w:spacing w:after="0" w:line="288" w:lineRule="auto"/>
        <w:jc w:val="both"/>
        <w:rPr>
          <w:bCs/>
          <w:sz w:val="24"/>
        </w:rPr>
      </w:pPr>
      <w:proofErr w:type="gramStart"/>
      <w:r w:rsidRPr="001E16B4">
        <w:rPr>
          <w:bCs/>
          <w:sz w:val="24"/>
        </w:rPr>
        <w:t>o</w:t>
      </w:r>
      <w:proofErr w:type="gramEnd"/>
      <w:r w:rsidRPr="001E16B4">
        <w:rPr>
          <w:bCs/>
          <w:sz w:val="24"/>
        </w:rPr>
        <w:t xml:space="preserve"> Sistem yanıtı oluşturur ve ilgili adrese iletir.</w:t>
      </w:r>
    </w:p>
    <w:p w14:paraId="5AABFA46" w14:textId="77777777" w:rsidR="00E75F17" w:rsidRPr="001E16B4" w:rsidRDefault="00E75F17" w:rsidP="00CD68E2">
      <w:pPr>
        <w:spacing w:after="0" w:line="288" w:lineRule="auto"/>
        <w:jc w:val="both"/>
        <w:rPr>
          <w:bCs/>
          <w:sz w:val="24"/>
        </w:rPr>
      </w:pPr>
    </w:p>
    <w:p w14:paraId="67372361" w14:textId="12B5380C" w:rsidR="00B02DE5" w:rsidRPr="001E16B4" w:rsidRDefault="00B02DE5" w:rsidP="00CD68E2">
      <w:pPr>
        <w:spacing w:after="0" w:line="288" w:lineRule="auto"/>
        <w:jc w:val="both"/>
        <w:rPr>
          <w:bCs/>
          <w:sz w:val="24"/>
        </w:rPr>
      </w:pPr>
      <w:r w:rsidRPr="001E16B4">
        <w:rPr>
          <w:bCs/>
          <w:sz w:val="24"/>
        </w:rPr>
        <w:t>•Kendisine gelen sistem yanıtını;</w:t>
      </w:r>
    </w:p>
    <w:p w14:paraId="49552F22" w14:textId="77777777" w:rsidR="00B02DE5" w:rsidRPr="001E16B4" w:rsidRDefault="00B02DE5" w:rsidP="00CD68E2">
      <w:pPr>
        <w:spacing w:after="0" w:line="288" w:lineRule="auto"/>
        <w:jc w:val="both"/>
        <w:rPr>
          <w:bCs/>
          <w:sz w:val="24"/>
        </w:rPr>
      </w:pPr>
      <w:proofErr w:type="gramStart"/>
      <w:r w:rsidRPr="001E16B4">
        <w:rPr>
          <w:bCs/>
          <w:sz w:val="24"/>
        </w:rPr>
        <w:t>o</w:t>
      </w:r>
      <w:proofErr w:type="gramEnd"/>
      <w:r w:rsidRPr="001E16B4">
        <w:rPr>
          <w:bCs/>
          <w:sz w:val="24"/>
        </w:rPr>
        <w:t xml:space="preserve"> Alır,</w:t>
      </w:r>
    </w:p>
    <w:p w14:paraId="63FDFE98" w14:textId="77777777" w:rsidR="00B02DE5" w:rsidRPr="001E16B4" w:rsidRDefault="00B02DE5" w:rsidP="00CD68E2">
      <w:pPr>
        <w:spacing w:after="0" w:line="288" w:lineRule="auto"/>
        <w:jc w:val="both"/>
        <w:rPr>
          <w:bCs/>
          <w:sz w:val="24"/>
        </w:rPr>
      </w:pPr>
      <w:proofErr w:type="gramStart"/>
      <w:r w:rsidRPr="001E16B4">
        <w:rPr>
          <w:bCs/>
          <w:sz w:val="24"/>
        </w:rPr>
        <w:t>o</w:t>
      </w:r>
      <w:proofErr w:type="gramEnd"/>
      <w:r w:rsidRPr="001E16B4">
        <w:rPr>
          <w:bCs/>
          <w:sz w:val="24"/>
        </w:rPr>
        <w:t xml:space="preserve"> Veri aktarım protokolü ile belirtilen veri kurallarına uygunluğunu denetler,</w:t>
      </w:r>
    </w:p>
    <w:p w14:paraId="221D05DB" w14:textId="77777777" w:rsidR="00B02DE5" w:rsidRPr="001E16B4" w:rsidRDefault="00B02DE5" w:rsidP="00CD68E2">
      <w:pPr>
        <w:spacing w:after="0" w:line="288" w:lineRule="auto"/>
        <w:jc w:val="both"/>
        <w:rPr>
          <w:bCs/>
          <w:sz w:val="24"/>
        </w:rPr>
      </w:pPr>
      <w:proofErr w:type="gramStart"/>
      <w:r w:rsidRPr="001E16B4">
        <w:rPr>
          <w:bCs/>
          <w:sz w:val="24"/>
        </w:rPr>
        <w:t>o</w:t>
      </w:r>
      <w:proofErr w:type="gramEnd"/>
      <w:r w:rsidRPr="001E16B4">
        <w:rPr>
          <w:bCs/>
          <w:sz w:val="24"/>
        </w:rPr>
        <w:t xml:space="preserve"> İşler,</w:t>
      </w:r>
    </w:p>
    <w:p w14:paraId="4E7666F8" w14:textId="77777777" w:rsidR="00B02DE5" w:rsidRPr="001E16B4" w:rsidRDefault="00B02DE5" w:rsidP="00CD68E2">
      <w:pPr>
        <w:spacing w:after="0" w:line="288" w:lineRule="auto"/>
        <w:jc w:val="both"/>
        <w:rPr>
          <w:bCs/>
          <w:sz w:val="24"/>
        </w:rPr>
      </w:pPr>
      <w:proofErr w:type="gramStart"/>
      <w:r w:rsidRPr="001E16B4">
        <w:rPr>
          <w:bCs/>
          <w:sz w:val="24"/>
        </w:rPr>
        <w:t>o</w:t>
      </w:r>
      <w:proofErr w:type="gramEnd"/>
      <w:r w:rsidRPr="001E16B4">
        <w:rPr>
          <w:bCs/>
          <w:sz w:val="24"/>
        </w:rPr>
        <w:t xml:space="preserve"> İlgili adrese iletir.</w:t>
      </w:r>
    </w:p>
    <w:p w14:paraId="2F590BB7" w14:textId="4D33E53F" w:rsidR="00B02DE5" w:rsidRPr="001E16B4" w:rsidRDefault="00B02DE5" w:rsidP="00CD68E2">
      <w:pPr>
        <w:spacing w:after="0" w:line="288" w:lineRule="auto"/>
        <w:jc w:val="both"/>
        <w:rPr>
          <w:bCs/>
          <w:sz w:val="24"/>
        </w:rPr>
      </w:pPr>
      <w:r w:rsidRPr="001E16B4">
        <w:rPr>
          <w:bCs/>
          <w:sz w:val="24"/>
        </w:rPr>
        <w:t xml:space="preserve">Merkez, uygulama ile ilgili her adımda </w:t>
      </w:r>
      <w:proofErr w:type="spellStart"/>
      <w:r w:rsidRPr="001E16B4">
        <w:rPr>
          <w:bCs/>
          <w:sz w:val="24"/>
        </w:rPr>
        <w:t>loglama</w:t>
      </w:r>
      <w:proofErr w:type="spellEnd"/>
      <w:r w:rsidRPr="001E16B4">
        <w:rPr>
          <w:bCs/>
          <w:sz w:val="24"/>
        </w:rPr>
        <w:t xml:space="preserve"> yapar.</w:t>
      </w:r>
    </w:p>
    <w:p w14:paraId="5AEE8743" w14:textId="77777777" w:rsidR="00F82201" w:rsidRPr="001E16B4" w:rsidRDefault="00F82201" w:rsidP="00CD68E2">
      <w:pPr>
        <w:spacing w:after="0" w:line="288" w:lineRule="auto"/>
        <w:jc w:val="both"/>
        <w:rPr>
          <w:bCs/>
          <w:sz w:val="24"/>
        </w:rPr>
      </w:pPr>
    </w:p>
    <w:p w14:paraId="06233A3C" w14:textId="4034F963" w:rsidR="00B02DE5" w:rsidRPr="00B02DE5" w:rsidRDefault="00F82201" w:rsidP="00CD68E2">
      <w:pPr>
        <w:pStyle w:val="Balk4"/>
        <w:spacing w:before="0" w:line="288" w:lineRule="auto"/>
      </w:pPr>
      <w:bookmarkStart w:id="380" w:name="_Toc111293369"/>
      <w:r>
        <w:lastRenderedPageBreak/>
        <w:t>4</w:t>
      </w:r>
      <w:r w:rsidRPr="00B02DE5">
        <w:t>.1.4-Yetkili Aracı Kurum</w:t>
      </w:r>
      <w:bookmarkEnd w:id="380"/>
    </w:p>
    <w:p w14:paraId="107DBF9B" w14:textId="18B046C2" w:rsidR="00B02DE5" w:rsidRPr="001E16B4" w:rsidRDefault="00B02DE5" w:rsidP="00CD68E2">
      <w:pPr>
        <w:shd w:val="clear" w:color="auto" w:fill="FFF2CC" w:themeFill="accent4" w:themeFillTint="33"/>
        <w:spacing w:after="0" w:line="288" w:lineRule="auto"/>
        <w:jc w:val="both"/>
        <w:rPr>
          <w:bCs/>
          <w:sz w:val="24"/>
        </w:rPr>
      </w:pPr>
      <w:r w:rsidRPr="001E16B4">
        <w:rPr>
          <w:bCs/>
          <w:sz w:val="24"/>
        </w:rPr>
        <w:t xml:space="preserve">Türkiye'de ikamet etmeyen yolculara KDV iadesi yapmak üzere yetki belgesi almış aracı firmalardır. </w:t>
      </w:r>
      <w:proofErr w:type="gramStart"/>
      <w:r w:rsidR="00E75F17" w:rsidRPr="001E16B4">
        <w:rPr>
          <w:bCs/>
          <w:sz w:val="24"/>
        </w:rPr>
        <w:t>e</w:t>
      </w:r>
      <w:proofErr w:type="gramEnd"/>
      <w:r w:rsidRPr="001E16B4">
        <w:rPr>
          <w:bCs/>
          <w:sz w:val="24"/>
        </w:rPr>
        <w:t>-Fatura kapsamında;</w:t>
      </w:r>
    </w:p>
    <w:p w14:paraId="157D4832" w14:textId="07F7C145" w:rsidR="00B02DE5" w:rsidRPr="001E16B4" w:rsidRDefault="00B02DE5" w:rsidP="00CD68E2">
      <w:pPr>
        <w:shd w:val="clear" w:color="auto" w:fill="FFF2CC" w:themeFill="accent4" w:themeFillTint="33"/>
        <w:spacing w:after="0" w:line="288" w:lineRule="auto"/>
        <w:jc w:val="both"/>
        <w:rPr>
          <w:bCs/>
          <w:sz w:val="24"/>
        </w:rPr>
      </w:pPr>
      <w:r w:rsidRPr="001E16B4">
        <w:rPr>
          <w:bCs/>
          <w:sz w:val="24"/>
        </w:rPr>
        <w:t>•Gümrük ve Ticaret Bakanlığı tarafından gümrük memuru aracılığıyla</w:t>
      </w:r>
      <w:r w:rsidR="00F82201" w:rsidRPr="001E16B4">
        <w:rPr>
          <w:bCs/>
          <w:sz w:val="24"/>
        </w:rPr>
        <w:t xml:space="preserve"> </w:t>
      </w:r>
      <w:r w:rsidRPr="001E16B4">
        <w:rPr>
          <w:bCs/>
          <w:sz w:val="24"/>
        </w:rPr>
        <w:t>gönderilen uygulama yanıtını alır.</w:t>
      </w:r>
    </w:p>
    <w:p w14:paraId="0788ABC5" w14:textId="49D7BF6B" w:rsidR="00B02DE5" w:rsidRPr="001E16B4" w:rsidRDefault="00B02DE5" w:rsidP="00CD68E2">
      <w:pPr>
        <w:shd w:val="clear" w:color="auto" w:fill="FFF2CC" w:themeFill="accent4" w:themeFillTint="33"/>
        <w:spacing w:after="0" w:line="288" w:lineRule="auto"/>
        <w:jc w:val="both"/>
        <w:rPr>
          <w:bCs/>
          <w:sz w:val="24"/>
        </w:rPr>
      </w:pPr>
      <w:r w:rsidRPr="001E16B4">
        <w:rPr>
          <w:bCs/>
          <w:sz w:val="24"/>
        </w:rPr>
        <w:t>•Uygulama yanıtı içindeki bilgileri kontrol ederek yolcuya KDV iadesi</w:t>
      </w:r>
      <w:r w:rsidR="00F82201" w:rsidRPr="001E16B4">
        <w:rPr>
          <w:bCs/>
          <w:sz w:val="24"/>
        </w:rPr>
        <w:t xml:space="preserve"> </w:t>
      </w:r>
      <w:r w:rsidRPr="001E16B4">
        <w:rPr>
          <w:bCs/>
          <w:sz w:val="24"/>
        </w:rPr>
        <w:t>ödemesi yapar.</w:t>
      </w:r>
    </w:p>
    <w:p w14:paraId="74D73779" w14:textId="77777777" w:rsidR="00F82201" w:rsidRPr="001E16B4" w:rsidRDefault="00F82201" w:rsidP="00CD68E2">
      <w:pPr>
        <w:spacing w:after="0" w:line="288" w:lineRule="auto"/>
        <w:jc w:val="both"/>
        <w:rPr>
          <w:bCs/>
          <w:sz w:val="24"/>
        </w:rPr>
      </w:pPr>
    </w:p>
    <w:p w14:paraId="21325666" w14:textId="5B3F346A" w:rsidR="00B02DE5" w:rsidRPr="00B02DE5" w:rsidRDefault="00F82201" w:rsidP="00CD68E2">
      <w:pPr>
        <w:pStyle w:val="Balk4"/>
        <w:spacing w:before="0" w:line="288" w:lineRule="auto"/>
      </w:pPr>
      <w:bookmarkStart w:id="381" w:name="_Toc111293370"/>
      <w:r>
        <w:t>4</w:t>
      </w:r>
      <w:r w:rsidRPr="00B02DE5">
        <w:t>.1.5-</w:t>
      </w:r>
      <w:r>
        <w:t>T</w:t>
      </w:r>
      <w:r w:rsidRPr="00B02DE5">
        <w:t>ürkiye’de İkamet Etmeyen Yolcu</w:t>
      </w:r>
      <w:bookmarkEnd w:id="381"/>
    </w:p>
    <w:p w14:paraId="23294982" w14:textId="77777777" w:rsidR="00B02DE5" w:rsidRPr="001E16B4" w:rsidRDefault="00B02DE5" w:rsidP="00CD68E2">
      <w:pPr>
        <w:spacing w:after="0" w:line="288" w:lineRule="auto"/>
        <w:jc w:val="both"/>
        <w:rPr>
          <w:bCs/>
          <w:sz w:val="24"/>
        </w:rPr>
      </w:pPr>
      <w:r w:rsidRPr="001E16B4">
        <w:rPr>
          <w:bCs/>
          <w:sz w:val="24"/>
        </w:rPr>
        <w:t xml:space="preserve">Aldığı malların KDV iadesini alabilmesi için fatura düzenletme ve pasaport ile isim bilgilerini fatura düzenleyene verme zorunluluğu vardır. </w:t>
      </w:r>
      <w:r w:rsidRPr="001E16B4">
        <w:rPr>
          <w:bCs/>
          <w:sz w:val="24"/>
          <w:u w:val="single"/>
        </w:rPr>
        <w:t xml:space="preserve">GTB onayından sonra </w:t>
      </w:r>
      <w:r w:rsidRPr="001E16B4">
        <w:rPr>
          <w:b/>
          <w:sz w:val="24"/>
          <w:u w:val="single"/>
        </w:rPr>
        <w:t>yetkili aracı kurumdan</w:t>
      </w:r>
      <w:r w:rsidRPr="001E16B4">
        <w:rPr>
          <w:bCs/>
          <w:sz w:val="24"/>
          <w:u w:val="single"/>
        </w:rPr>
        <w:t xml:space="preserve"> iadesini alabilir</w:t>
      </w:r>
      <w:r w:rsidRPr="001E16B4">
        <w:rPr>
          <w:bCs/>
          <w:sz w:val="24"/>
        </w:rPr>
        <w:t>.</w:t>
      </w:r>
    </w:p>
    <w:p w14:paraId="17598EB6" w14:textId="77777777" w:rsidR="00F82201" w:rsidRPr="001E16B4" w:rsidRDefault="00F82201" w:rsidP="00CD68E2">
      <w:pPr>
        <w:spacing w:after="0" w:line="288" w:lineRule="auto"/>
        <w:jc w:val="both"/>
        <w:rPr>
          <w:bCs/>
          <w:sz w:val="24"/>
        </w:rPr>
      </w:pPr>
    </w:p>
    <w:p w14:paraId="45602892" w14:textId="1D99F679" w:rsidR="00F82201" w:rsidRPr="00F82201" w:rsidRDefault="00F82201" w:rsidP="00CD68E2">
      <w:pPr>
        <w:pStyle w:val="Balk3"/>
        <w:spacing w:before="0" w:line="288" w:lineRule="auto"/>
      </w:pPr>
      <w:bookmarkStart w:id="382" w:name="_Toc111293371"/>
      <w:r w:rsidRPr="00B02DE5">
        <w:t>4.2-Fatura ve Uygulama Yanıtı Formatı</w:t>
      </w:r>
      <w:bookmarkEnd w:id="382"/>
    </w:p>
    <w:p w14:paraId="4E1C3289" w14:textId="35692414" w:rsidR="00B02DE5" w:rsidRPr="00B02DE5" w:rsidRDefault="00F82201" w:rsidP="00CD68E2">
      <w:pPr>
        <w:pStyle w:val="Balk4"/>
        <w:spacing w:before="0" w:line="288" w:lineRule="auto"/>
      </w:pPr>
      <w:bookmarkStart w:id="383" w:name="_Toc111293372"/>
      <w:r w:rsidRPr="00B02DE5">
        <w:t>4.2.1-Fatura Formatı</w:t>
      </w:r>
      <w:bookmarkEnd w:id="383"/>
    </w:p>
    <w:p w14:paraId="2ACB8C06" w14:textId="77777777" w:rsidR="00B02DE5" w:rsidRPr="001E16B4" w:rsidRDefault="00B02DE5" w:rsidP="00CD68E2">
      <w:pPr>
        <w:spacing w:after="0" w:line="288" w:lineRule="auto"/>
        <w:jc w:val="both"/>
        <w:rPr>
          <w:bCs/>
          <w:sz w:val="24"/>
        </w:rPr>
      </w:pPr>
      <w:r w:rsidRPr="001E16B4">
        <w:rPr>
          <w:bCs/>
          <w:sz w:val="24"/>
        </w:rPr>
        <w:t>E-Fatura UBL TR 1.2.1 temel standardından farklı olarak yolcu beraberi eşya faturasında bulunması gereken bilgiler aşağıda belirtilmiştir.</w:t>
      </w:r>
    </w:p>
    <w:p w14:paraId="597082B8" w14:textId="5DC79799" w:rsidR="00B02DE5" w:rsidRPr="001E16B4" w:rsidRDefault="00B02DE5" w:rsidP="00CD68E2">
      <w:pPr>
        <w:spacing w:after="0" w:line="288" w:lineRule="auto"/>
        <w:jc w:val="both"/>
        <w:rPr>
          <w:bCs/>
          <w:sz w:val="24"/>
        </w:rPr>
      </w:pPr>
      <w:r w:rsidRPr="001E16B4">
        <w:rPr>
          <w:bCs/>
          <w:sz w:val="24"/>
        </w:rPr>
        <w:t xml:space="preserve">Fatura bilgilerinde </w:t>
      </w:r>
      <w:proofErr w:type="spellStart"/>
      <w:r w:rsidRPr="001E16B4">
        <w:rPr>
          <w:bCs/>
          <w:sz w:val="24"/>
        </w:rPr>
        <w:t>ProfilelD</w:t>
      </w:r>
      <w:proofErr w:type="spellEnd"/>
      <w:r w:rsidRPr="001E16B4">
        <w:rPr>
          <w:bCs/>
          <w:sz w:val="24"/>
        </w:rPr>
        <w:t xml:space="preserve">: </w:t>
      </w:r>
      <w:r w:rsidRPr="001E16B4">
        <w:rPr>
          <w:b/>
          <w:sz w:val="24"/>
        </w:rPr>
        <w:t>YOLCUBERABERFATURA</w:t>
      </w:r>
      <w:r w:rsidRPr="001E16B4">
        <w:rPr>
          <w:bCs/>
          <w:sz w:val="24"/>
        </w:rPr>
        <w:t xml:space="preserve">, </w:t>
      </w:r>
      <w:proofErr w:type="spellStart"/>
      <w:proofErr w:type="gramStart"/>
      <w:r w:rsidRPr="001E16B4">
        <w:rPr>
          <w:bCs/>
          <w:sz w:val="24"/>
        </w:rPr>
        <w:t>InvoiceTypeCode:ISTISNA</w:t>
      </w:r>
      <w:proofErr w:type="spellEnd"/>
      <w:proofErr w:type="gramEnd"/>
      <w:r w:rsidRPr="001E16B4">
        <w:rPr>
          <w:bCs/>
          <w:sz w:val="24"/>
        </w:rPr>
        <w:t xml:space="preserve"> girilmelidir.</w:t>
      </w:r>
    </w:p>
    <w:p w14:paraId="565801DA" w14:textId="4CFBCC58" w:rsidR="00A2139D" w:rsidRPr="001E16B4" w:rsidRDefault="00A2139D" w:rsidP="00CD68E2">
      <w:pPr>
        <w:spacing w:after="0" w:line="288" w:lineRule="auto"/>
        <w:jc w:val="both"/>
        <w:rPr>
          <w:bCs/>
          <w:sz w:val="24"/>
        </w:rPr>
      </w:pPr>
    </w:p>
    <w:p w14:paraId="72DB1A1E" w14:textId="77777777" w:rsidR="00A2139D" w:rsidRPr="001E16B4" w:rsidRDefault="00A2139D" w:rsidP="00CD68E2">
      <w:pPr>
        <w:spacing w:after="0" w:line="288" w:lineRule="auto"/>
        <w:jc w:val="both"/>
        <w:rPr>
          <w:bCs/>
          <w:sz w:val="24"/>
        </w:rPr>
      </w:pPr>
    </w:p>
    <w:tbl>
      <w:tblPr>
        <w:tblOverlap w:val="never"/>
        <w:tblW w:w="5000" w:type="pct"/>
        <w:jc w:val="center"/>
        <w:tblCellMar>
          <w:left w:w="10" w:type="dxa"/>
          <w:right w:w="10" w:type="dxa"/>
        </w:tblCellMar>
        <w:tblLook w:val="0000" w:firstRow="0" w:lastRow="0" w:firstColumn="0" w:lastColumn="0" w:noHBand="0" w:noVBand="0"/>
      </w:tblPr>
      <w:tblGrid>
        <w:gridCol w:w="2425"/>
        <w:gridCol w:w="2465"/>
        <w:gridCol w:w="4852"/>
      </w:tblGrid>
      <w:tr w:rsidR="00A41950" w:rsidRPr="001E16B4" w14:paraId="71EBAAA8" w14:textId="77777777" w:rsidTr="00DD4C63">
        <w:trPr>
          <w:trHeight w:hRule="exact" w:val="336"/>
          <w:jc w:val="center"/>
        </w:trPr>
        <w:tc>
          <w:tcPr>
            <w:tcW w:w="1245" w:type="pct"/>
            <w:tcBorders>
              <w:top w:val="single" w:sz="4" w:space="0" w:color="auto"/>
              <w:left w:val="single" w:sz="4" w:space="0" w:color="auto"/>
            </w:tcBorders>
            <w:shd w:val="clear" w:color="auto" w:fill="CCCCCC"/>
          </w:tcPr>
          <w:p w14:paraId="53E00578" w14:textId="390EBC07" w:rsidR="00A41950" w:rsidRPr="001D62FB" w:rsidRDefault="00A41950" w:rsidP="001D62FB">
            <w:pPr>
              <w:rPr>
                <w:b/>
                <w:bCs/>
                <w:color w:val="0070C0"/>
                <w:lang w:eastAsia="tr-TR" w:bidi="tr-TR"/>
              </w:rPr>
            </w:pPr>
            <w:proofErr w:type="spellStart"/>
            <w:r w:rsidRPr="001D62FB">
              <w:rPr>
                <w:b/>
                <w:bCs/>
                <w:color w:val="0070C0"/>
                <w:lang w:eastAsia="tr-TR" w:bidi="tr-TR"/>
              </w:rPr>
              <w:t>AccountingCustomer</w:t>
            </w:r>
            <w:proofErr w:type="spellEnd"/>
            <w:r w:rsidRPr="001D62FB">
              <w:rPr>
                <w:b/>
                <w:bCs/>
                <w:color w:val="0070C0"/>
                <w:lang w:eastAsia="tr-TR" w:bidi="tr-TR"/>
              </w:rPr>
              <w:t xml:space="preserve"> </w:t>
            </w:r>
            <w:proofErr w:type="spellStart"/>
            <w:r w:rsidRPr="001D62FB">
              <w:rPr>
                <w:b/>
                <w:bCs/>
                <w:color w:val="0070C0"/>
                <w:lang w:eastAsia="tr-TR" w:bidi="tr-TR"/>
              </w:rPr>
              <w:t>Party</w:t>
            </w:r>
            <w:proofErr w:type="spellEnd"/>
          </w:p>
        </w:tc>
        <w:tc>
          <w:tcPr>
            <w:tcW w:w="1265" w:type="pct"/>
            <w:tcBorders>
              <w:top w:val="single" w:sz="4" w:space="0" w:color="auto"/>
            </w:tcBorders>
            <w:shd w:val="clear" w:color="auto" w:fill="CCCCCC"/>
          </w:tcPr>
          <w:p w14:paraId="543EB305" w14:textId="043DC880" w:rsidR="00A41950" w:rsidRPr="001D62FB" w:rsidRDefault="00A41950" w:rsidP="001D62FB">
            <w:pPr>
              <w:rPr>
                <w:b/>
                <w:bCs/>
                <w:color w:val="0070C0"/>
                <w:lang w:eastAsia="tr-TR" w:bidi="tr-TR"/>
              </w:rPr>
            </w:pPr>
          </w:p>
        </w:tc>
        <w:tc>
          <w:tcPr>
            <w:tcW w:w="2490" w:type="pct"/>
            <w:tcBorders>
              <w:top w:val="single" w:sz="4" w:space="0" w:color="auto"/>
              <w:left w:val="single" w:sz="4" w:space="0" w:color="auto"/>
              <w:right w:val="single" w:sz="4" w:space="0" w:color="auto"/>
            </w:tcBorders>
            <w:shd w:val="clear" w:color="auto" w:fill="CCCCCC"/>
            <w:vAlign w:val="bottom"/>
          </w:tcPr>
          <w:p w14:paraId="0466AC46" w14:textId="77777777" w:rsidR="00A41950" w:rsidRPr="001D62FB" w:rsidRDefault="00A41950" w:rsidP="001D62FB">
            <w:pPr>
              <w:rPr>
                <w:b/>
                <w:bCs/>
                <w:color w:val="0070C0"/>
              </w:rPr>
            </w:pPr>
            <w:r w:rsidRPr="001D62FB">
              <w:rPr>
                <w:b/>
                <w:bCs/>
                <w:color w:val="0070C0"/>
                <w:lang w:eastAsia="tr-TR" w:bidi="tr-TR"/>
              </w:rPr>
              <w:t>Alıcı</w:t>
            </w:r>
          </w:p>
        </w:tc>
      </w:tr>
      <w:tr w:rsidR="00B02DE5" w:rsidRPr="001E16B4" w14:paraId="2F237620" w14:textId="77777777" w:rsidTr="00A2139D">
        <w:trPr>
          <w:trHeight w:hRule="exact" w:val="610"/>
          <w:jc w:val="center"/>
        </w:trPr>
        <w:tc>
          <w:tcPr>
            <w:tcW w:w="1245" w:type="pct"/>
            <w:tcBorders>
              <w:top w:val="single" w:sz="4" w:space="0" w:color="auto"/>
              <w:left w:val="single" w:sz="4" w:space="0" w:color="auto"/>
            </w:tcBorders>
            <w:shd w:val="clear" w:color="auto" w:fill="auto"/>
          </w:tcPr>
          <w:p w14:paraId="78FED5D4" w14:textId="77777777" w:rsidR="00B02DE5" w:rsidRPr="001D62FB" w:rsidRDefault="00B02DE5" w:rsidP="001D62FB">
            <w:pPr>
              <w:spacing w:after="0"/>
              <w:rPr>
                <w:b/>
                <w:bCs/>
                <w:color w:val="0070C0"/>
              </w:rPr>
            </w:pPr>
            <w:r w:rsidRPr="001D62FB">
              <w:rPr>
                <w:b/>
                <w:bCs/>
                <w:color w:val="0070C0"/>
                <w:lang w:eastAsia="tr-TR" w:bidi="tr-TR"/>
              </w:rPr>
              <w:t>Diyagram</w:t>
            </w:r>
          </w:p>
        </w:tc>
        <w:tc>
          <w:tcPr>
            <w:tcW w:w="3755" w:type="pct"/>
            <w:gridSpan w:val="2"/>
            <w:tcBorders>
              <w:top w:val="single" w:sz="4" w:space="0" w:color="auto"/>
              <w:left w:val="single" w:sz="4" w:space="0" w:color="auto"/>
              <w:right w:val="single" w:sz="4" w:space="0" w:color="auto"/>
            </w:tcBorders>
            <w:shd w:val="clear" w:color="auto" w:fill="auto"/>
          </w:tcPr>
          <w:p w14:paraId="635E2E4F" w14:textId="3605250F" w:rsidR="00B02DE5" w:rsidRDefault="00A41950" w:rsidP="001D62FB">
            <w:pPr>
              <w:spacing w:after="0"/>
              <w:jc w:val="center"/>
              <w:rPr>
                <w:sz w:val="18"/>
                <w:szCs w:val="18"/>
              </w:rPr>
            </w:pPr>
            <w:r w:rsidRPr="001E16B4">
              <w:rPr>
                <w:noProof/>
              </w:rPr>
              <w:drawing>
                <wp:inline distT="0" distB="0" distL="0" distR="0" wp14:anchorId="7E6B7933" wp14:editId="7C15A80A">
                  <wp:extent cx="2381250" cy="314325"/>
                  <wp:effectExtent l="0" t="0" r="0" b="9525"/>
                  <wp:docPr id="267" name="Resi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381250" cy="314325"/>
                          </a:xfrm>
                          <a:prstGeom prst="rect">
                            <a:avLst/>
                          </a:prstGeom>
                        </pic:spPr>
                      </pic:pic>
                    </a:graphicData>
                  </a:graphic>
                </wp:inline>
              </w:drawing>
            </w:r>
          </w:p>
        </w:tc>
      </w:tr>
      <w:tr w:rsidR="00B02DE5" w:rsidRPr="001E16B4" w14:paraId="13B9368C" w14:textId="77777777" w:rsidTr="00A2139D">
        <w:trPr>
          <w:trHeight w:hRule="exact" w:val="317"/>
          <w:jc w:val="center"/>
        </w:trPr>
        <w:tc>
          <w:tcPr>
            <w:tcW w:w="1245" w:type="pct"/>
            <w:tcBorders>
              <w:top w:val="single" w:sz="4" w:space="0" w:color="auto"/>
              <w:left w:val="single" w:sz="4" w:space="0" w:color="auto"/>
            </w:tcBorders>
            <w:shd w:val="clear" w:color="auto" w:fill="auto"/>
          </w:tcPr>
          <w:p w14:paraId="7E7772E7" w14:textId="77777777" w:rsidR="00B02DE5" w:rsidRPr="001D62FB" w:rsidRDefault="00B02DE5" w:rsidP="001D62FB">
            <w:pPr>
              <w:spacing w:after="0"/>
              <w:rPr>
                <w:b/>
                <w:bCs/>
                <w:color w:val="0070C0"/>
              </w:rPr>
            </w:pPr>
            <w:proofErr w:type="spellStart"/>
            <w:r w:rsidRPr="001D62FB">
              <w:rPr>
                <w:b/>
                <w:bCs/>
                <w:color w:val="0070C0"/>
                <w:lang w:eastAsia="tr-TR" w:bidi="tr-TR"/>
              </w:rPr>
              <w:t>Kardinalite</w:t>
            </w:r>
            <w:proofErr w:type="spellEnd"/>
          </w:p>
        </w:tc>
        <w:tc>
          <w:tcPr>
            <w:tcW w:w="3755" w:type="pct"/>
            <w:gridSpan w:val="2"/>
            <w:tcBorders>
              <w:top w:val="single" w:sz="4" w:space="0" w:color="auto"/>
              <w:left w:val="single" w:sz="4" w:space="0" w:color="auto"/>
              <w:right w:val="single" w:sz="4" w:space="0" w:color="auto"/>
            </w:tcBorders>
            <w:shd w:val="clear" w:color="auto" w:fill="auto"/>
          </w:tcPr>
          <w:p w14:paraId="477FFA7C" w14:textId="77777777" w:rsidR="00B02DE5" w:rsidRPr="00A2139D" w:rsidRDefault="00B02DE5" w:rsidP="001D62FB">
            <w:pPr>
              <w:spacing w:after="0"/>
              <w:rPr>
                <w:sz w:val="18"/>
                <w:szCs w:val="18"/>
              </w:rPr>
            </w:pPr>
            <w:r w:rsidRPr="00A2139D">
              <w:rPr>
                <w:color w:val="000000"/>
                <w:sz w:val="18"/>
                <w:szCs w:val="18"/>
                <w:lang w:eastAsia="tr-TR" w:bidi="tr-TR"/>
              </w:rPr>
              <w:t>Zorunlu (1)</w:t>
            </w:r>
          </w:p>
        </w:tc>
      </w:tr>
      <w:tr w:rsidR="00B02DE5" w:rsidRPr="001E16B4" w14:paraId="4B729C0D" w14:textId="77777777" w:rsidTr="00A2139D">
        <w:trPr>
          <w:trHeight w:hRule="exact" w:val="312"/>
          <w:jc w:val="center"/>
        </w:trPr>
        <w:tc>
          <w:tcPr>
            <w:tcW w:w="1245" w:type="pct"/>
            <w:tcBorders>
              <w:top w:val="single" w:sz="4" w:space="0" w:color="auto"/>
              <w:left w:val="single" w:sz="4" w:space="0" w:color="auto"/>
            </w:tcBorders>
            <w:shd w:val="clear" w:color="auto" w:fill="auto"/>
          </w:tcPr>
          <w:p w14:paraId="436E67FC" w14:textId="77777777" w:rsidR="00B02DE5" w:rsidRPr="001D62FB" w:rsidRDefault="00B02DE5" w:rsidP="001D62FB">
            <w:pPr>
              <w:spacing w:after="0"/>
              <w:rPr>
                <w:b/>
                <w:bCs/>
                <w:color w:val="0070C0"/>
              </w:rPr>
            </w:pPr>
            <w:r w:rsidRPr="001D62FB">
              <w:rPr>
                <w:b/>
                <w:bCs/>
                <w:color w:val="0070C0"/>
                <w:lang w:eastAsia="tr-TR" w:bidi="tr-TR"/>
              </w:rPr>
              <w:t>Açıklama</w:t>
            </w:r>
          </w:p>
        </w:tc>
        <w:tc>
          <w:tcPr>
            <w:tcW w:w="3755" w:type="pct"/>
            <w:gridSpan w:val="2"/>
            <w:tcBorders>
              <w:top w:val="single" w:sz="4" w:space="0" w:color="auto"/>
              <w:left w:val="single" w:sz="4" w:space="0" w:color="auto"/>
              <w:right w:val="single" w:sz="4" w:space="0" w:color="auto"/>
            </w:tcBorders>
            <w:shd w:val="clear" w:color="auto" w:fill="auto"/>
          </w:tcPr>
          <w:p w14:paraId="7D980130" w14:textId="77777777" w:rsidR="00B02DE5" w:rsidRPr="00A2139D" w:rsidRDefault="00B02DE5" w:rsidP="001D62FB">
            <w:pPr>
              <w:spacing w:after="0"/>
              <w:rPr>
                <w:sz w:val="18"/>
                <w:szCs w:val="18"/>
              </w:rPr>
            </w:pPr>
            <w:r w:rsidRPr="00A2139D">
              <w:rPr>
                <w:color w:val="000000"/>
                <w:sz w:val="18"/>
                <w:szCs w:val="18"/>
                <w:lang w:eastAsia="tr-TR" w:bidi="tr-TR"/>
              </w:rPr>
              <w:t>Bu elemanda Gümrük ve Ticaret Bakanlığı bilgileri yer alacaktır.</w:t>
            </w:r>
          </w:p>
        </w:tc>
      </w:tr>
      <w:tr w:rsidR="00B02DE5" w:rsidRPr="001E16B4" w14:paraId="096B17CD" w14:textId="77777777" w:rsidTr="001D62FB">
        <w:trPr>
          <w:trHeight w:hRule="exact" w:val="1544"/>
          <w:jc w:val="center"/>
        </w:trPr>
        <w:tc>
          <w:tcPr>
            <w:tcW w:w="1245" w:type="pct"/>
            <w:tcBorders>
              <w:top w:val="single" w:sz="4" w:space="0" w:color="auto"/>
              <w:left w:val="single" w:sz="4" w:space="0" w:color="auto"/>
              <w:bottom w:val="single" w:sz="4" w:space="0" w:color="auto"/>
            </w:tcBorders>
            <w:shd w:val="clear" w:color="auto" w:fill="auto"/>
          </w:tcPr>
          <w:p w14:paraId="06D98441" w14:textId="77777777" w:rsidR="00B02DE5" w:rsidRPr="001D62FB" w:rsidRDefault="00B02DE5" w:rsidP="001D62FB">
            <w:pPr>
              <w:spacing w:after="0"/>
              <w:rPr>
                <w:b/>
                <w:bCs/>
                <w:color w:val="0070C0"/>
              </w:rPr>
            </w:pPr>
            <w:r w:rsidRPr="001D62FB">
              <w:rPr>
                <w:b/>
                <w:bCs/>
                <w:color w:val="0070C0"/>
                <w:lang w:eastAsia="tr-TR" w:bidi="tr-TR"/>
              </w:rPr>
              <w:t>Kullanım</w:t>
            </w:r>
          </w:p>
        </w:tc>
        <w:tc>
          <w:tcPr>
            <w:tcW w:w="3755" w:type="pct"/>
            <w:gridSpan w:val="2"/>
            <w:tcBorders>
              <w:top w:val="single" w:sz="4" w:space="0" w:color="auto"/>
              <w:left w:val="single" w:sz="4" w:space="0" w:color="auto"/>
              <w:bottom w:val="single" w:sz="4" w:space="0" w:color="auto"/>
              <w:right w:val="single" w:sz="4" w:space="0" w:color="auto"/>
            </w:tcBorders>
            <w:shd w:val="clear" w:color="auto" w:fill="auto"/>
          </w:tcPr>
          <w:p w14:paraId="61B369CF" w14:textId="77777777" w:rsidR="00B02DE5" w:rsidRPr="00A2139D" w:rsidRDefault="00B02DE5" w:rsidP="001D62FB">
            <w:pPr>
              <w:spacing w:after="0"/>
              <w:rPr>
                <w:sz w:val="18"/>
                <w:szCs w:val="18"/>
              </w:rPr>
            </w:pPr>
            <w:proofErr w:type="spellStart"/>
            <w:r w:rsidRPr="00A2139D">
              <w:rPr>
                <w:sz w:val="18"/>
                <w:szCs w:val="18"/>
                <w:lang w:eastAsia="tr-TR" w:bidi="tr-TR"/>
              </w:rPr>
              <w:t>Partyldentification</w:t>
            </w:r>
            <w:proofErr w:type="spellEnd"/>
            <w:r w:rsidRPr="00A2139D">
              <w:rPr>
                <w:sz w:val="18"/>
                <w:szCs w:val="18"/>
                <w:lang w:eastAsia="tr-TR" w:bidi="tr-TR"/>
              </w:rPr>
              <w:t xml:space="preserve">/ID: </w:t>
            </w:r>
            <w:proofErr w:type="spellStart"/>
            <w:r w:rsidRPr="00A2139D">
              <w:rPr>
                <w:color w:val="000000"/>
                <w:sz w:val="18"/>
                <w:szCs w:val="18"/>
                <w:lang w:eastAsia="tr-TR" w:bidi="tr-TR"/>
              </w:rPr>
              <w:t>schemeID</w:t>
            </w:r>
            <w:proofErr w:type="spellEnd"/>
            <w:r w:rsidRPr="00A2139D">
              <w:rPr>
                <w:color w:val="000000"/>
                <w:sz w:val="18"/>
                <w:szCs w:val="18"/>
                <w:lang w:eastAsia="tr-TR" w:bidi="tr-TR"/>
              </w:rPr>
              <w:t xml:space="preserve"> niteliği VKN yazılarak değerine 1460415308 vergi kimlik numarası yazılacaktır.</w:t>
            </w:r>
          </w:p>
          <w:p w14:paraId="3AEF0CE1" w14:textId="77777777" w:rsidR="00B02DE5" w:rsidRPr="00A2139D" w:rsidRDefault="00B02DE5" w:rsidP="001D62FB">
            <w:pPr>
              <w:spacing w:after="0"/>
              <w:rPr>
                <w:sz w:val="18"/>
                <w:szCs w:val="18"/>
              </w:rPr>
            </w:pPr>
            <w:proofErr w:type="spellStart"/>
            <w:r w:rsidRPr="00A2139D">
              <w:rPr>
                <w:sz w:val="18"/>
                <w:szCs w:val="18"/>
                <w:lang w:eastAsia="tr-TR" w:bidi="tr-TR"/>
              </w:rPr>
              <w:t>PartyName</w:t>
            </w:r>
            <w:proofErr w:type="spellEnd"/>
            <w:r w:rsidRPr="00A2139D">
              <w:rPr>
                <w:color w:val="000000"/>
                <w:sz w:val="18"/>
                <w:szCs w:val="18"/>
                <w:lang w:eastAsia="tr-TR" w:bidi="tr-TR"/>
              </w:rPr>
              <w:t>/</w:t>
            </w:r>
            <w:r w:rsidRPr="00A2139D">
              <w:rPr>
                <w:sz w:val="18"/>
                <w:szCs w:val="18"/>
                <w:lang w:eastAsia="tr-TR" w:bidi="tr-TR"/>
              </w:rPr>
              <w:t>Name</w:t>
            </w:r>
            <w:r w:rsidRPr="00A2139D">
              <w:rPr>
                <w:color w:val="000000"/>
                <w:sz w:val="18"/>
                <w:szCs w:val="18"/>
                <w:lang w:eastAsia="tr-TR" w:bidi="tr-TR"/>
              </w:rPr>
              <w:t>: GÜMRÜK VE TİCARET BAKANLIĞI BİLGİ İŞLEM DAİRESİ BAŞKANLIĞI yazılacaktır.</w:t>
            </w:r>
          </w:p>
          <w:p w14:paraId="7FCDF60A" w14:textId="77777777" w:rsidR="00B02DE5" w:rsidRPr="00A2139D" w:rsidRDefault="00B02DE5" w:rsidP="001D62FB">
            <w:pPr>
              <w:spacing w:after="0"/>
              <w:rPr>
                <w:sz w:val="18"/>
                <w:szCs w:val="18"/>
              </w:rPr>
            </w:pPr>
            <w:r w:rsidRPr="00A2139D">
              <w:rPr>
                <w:sz w:val="18"/>
                <w:szCs w:val="18"/>
                <w:lang w:eastAsia="tr-TR" w:bidi="tr-TR"/>
              </w:rPr>
              <w:t>Postal Adres</w:t>
            </w:r>
            <w:r w:rsidRPr="00A2139D">
              <w:rPr>
                <w:color w:val="000000"/>
                <w:sz w:val="18"/>
                <w:szCs w:val="18"/>
                <w:lang w:eastAsia="tr-TR" w:bidi="tr-TR"/>
              </w:rPr>
              <w:t>: Gümrük ve Ticaret Bakanlığı iletişim adresi</w:t>
            </w:r>
          </w:p>
          <w:p w14:paraId="1B64E9D4" w14:textId="77777777" w:rsidR="00B02DE5" w:rsidRPr="00A2139D" w:rsidRDefault="00B02DE5" w:rsidP="001D62FB">
            <w:pPr>
              <w:spacing w:after="0"/>
              <w:rPr>
                <w:sz w:val="18"/>
                <w:szCs w:val="18"/>
              </w:rPr>
            </w:pPr>
            <w:proofErr w:type="spellStart"/>
            <w:r w:rsidRPr="00A2139D">
              <w:rPr>
                <w:sz w:val="18"/>
                <w:szCs w:val="18"/>
                <w:lang w:eastAsia="tr-TR" w:bidi="tr-TR"/>
              </w:rPr>
              <w:t>PartyTaxScheme</w:t>
            </w:r>
            <w:proofErr w:type="spellEnd"/>
            <w:r w:rsidRPr="00A2139D">
              <w:rPr>
                <w:sz w:val="18"/>
                <w:szCs w:val="18"/>
                <w:lang w:eastAsia="tr-TR" w:bidi="tr-TR"/>
              </w:rPr>
              <w:t>/</w:t>
            </w:r>
            <w:proofErr w:type="spellStart"/>
            <w:r w:rsidRPr="00A2139D">
              <w:rPr>
                <w:sz w:val="18"/>
                <w:szCs w:val="18"/>
                <w:lang w:eastAsia="tr-TR" w:bidi="tr-TR"/>
              </w:rPr>
              <w:t>TaxScheme</w:t>
            </w:r>
            <w:proofErr w:type="spellEnd"/>
            <w:r w:rsidRPr="00A2139D">
              <w:rPr>
                <w:sz w:val="18"/>
                <w:szCs w:val="18"/>
                <w:lang w:eastAsia="tr-TR" w:bidi="tr-TR"/>
              </w:rPr>
              <w:t xml:space="preserve">/Name: </w:t>
            </w:r>
            <w:r w:rsidRPr="00A2139D">
              <w:rPr>
                <w:color w:val="000000"/>
                <w:sz w:val="18"/>
                <w:szCs w:val="18"/>
                <w:lang w:eastAsia="tr-TR" w:bidi="tr-TR"/>
              </w:rPr>
              <w:t>Ulus değeri girilecektir.</w:t>
            </w:r>
          </w:p>
        </w:tc>
      </w:tr>
    </w:tbl>
    <w:p w14:paraId="42917130" w14:textId="60B00684" w:rsidR="00A2139D" w:rsidRPr="001E16B4" w:rsidRDefault="00A2139D" w:rsidP="00CD68E2">
      <w:pPr>
        <w:spacing w:after="0" w:line="288" w:lineRule="auto"/>
        <w:jc w:val="both"/>
        <w:rPr>
          <w:bCs/>
          <w:sz w:val="24"/>
        </w:rPr>
      </w:pPr>
    </w:p>
    <w:p w14:paraId="5BF6EC1D" w14:textId="454F8B21" w:rsidR="00A2139D" w:rsidRDefault="00A2139D" w:rsidP="00CD68E2">
      <w:pPr>
        <w:spacing w:after="0" w:line="288" w:lineRule="auto"/>
        <w:jc w:val="both"/>
        <w:rPr>
          <w:bCs/>
          <w:sz w:val="24"/>
        </w:rPr>
      </w:pPr>
    </w:p>
    <w:p w14:paraId="17994B48" w14:textId="6EE9B7E9" w:rsidR="00BB20C1" w:rsidRDefault="00BB20C1" w:rsidP="00CD68E2">
      <w:pPr>
        <w:spacing w:after="0" w:line="288" w:lineRule="auto"/>
        <w:jc w:val="both"/>
        <w:rPr>
          <w:bCs/>
          <w:sz w:val="24"/>
        </w:rPr>
      </w:pPr>
    </w:p>
    <w:p w14:paraId="17414CAC" w14:textId="3F273308" w:rsidR="00BB20C1" w:rsidRDefault="00BB20C1" w:rsidP="00CD68E2">
      <w:pPr>
        <w:spacing w:after="0" w:line="288" w:lineRule="auto"/>
        <w:jc w:val="both"/>
        <w:rPr>
          <w:bCs/>
          <w:sz w:val="24"/>
        </w:rPr>
      </w:pPr>
    </w:p>
    <w:p w14:paraId="5DDD9DDC" w14:textId="19FDE69A" w:rsidR="00BB20C1" w:rsidRDefault="00BB20C1" w:rsidP="00CD68E2">
      <w:pPr>
        <w:spacing w:after="0" w:line="288" w:lineRule="auto"/>
        <w:jc w:val="both"/>
        <w:rPr>
          <w:bCs/>
          <w:sz w:val="24"/>
        </w:rPr>
      </w:pPr>
    </w:p>
    <w:p w14:paraId="3C846814" w14:textId="3E99A1B4" w:rsidR="00BB20C1" w:rsidRDefault="00BB20C1" w:rsidP="00CD68E2">
      <w:pPr>
        <w:spacing w:after="0" w:line="288" w:lineRule="auto"/>
        <w:jc w:val="both"/>
        <w:rPr>
          <w:bCs/>
          <w:sz w:val="24"/>
        </w:rPr>
      </w:pPr>
    </w:p>
    <w:p w14:paraId="26DD5973" w14:textId="14BD4934" w:rsidR="00BB20C1" w:rsidRDefault="00BB20C1" w:rsidP="00CD68E2">
      <w:pPr>
        <w:spacing w:after="0" w:line="288" w:lineRule="auto"/>
        <w:jc w:val="both"/>
        <w:rPr>
          <w:bCs/>
          <w:sz w:val="24"/>
        </w:rPr>
      </w:pPr>
    </w:p>
    <w:p w14:paraId="3CADFAC0" w14:textId="79796DB1" w:rsidR="00BB20C1" w:rsidRDefault="00BB20C1" w:rsidP="00CD68E2">
      <w:pPr>
        <w:spacing w:after="0" w:line="288" w:lineRule="auto"/>
        <w:jc w:val="both"/>
        <w:rPr>
          <w:bCs/>
          <w:sz w:val="24"/>
        </w:rPr>
      </w:pPr>
    </w:p>
    <w:p w14:paraId="42720641" w14:textId="2B66B545" w:rsidR="00BB20C1" w:rsidRDefault="00BB20C1" w:rsidP="00CD68E2">
      <w:pPr>
        <w:spacing w:after="0" w:line="288" w:lineRule="auto"/>
        <w:jc w:val="both"/>
        <w:rPr>
          <w:bCs/>
          <w:sz w:val="24"/>
        </w:rPr>
      </w:pPr>
    </w:p>
    <w:p w14:paraId="1E44E0C0" w14:textId="536EE091" w:rsidR="00BB20C1" w:rsidRDefault="00BB20C1" w:rsidP="00CD68E2">
      <w:pPr>
        <w:spacing w:after="0" w:line="288" w:lineRule="auto"/>
        <w:jc w:val="both"/>
        <w:rPr>
          <w:bCs/>
          <w:sz w:val="24"/>
        </w:rPr>
      </w:pPr>
    </w:p>
    <w:p w14:paraId="5FAA0B11" w14:textId="197776B3" w:rsidR="00BB20C1" w:rsidRDefault="00BB20C1" w:rsidP="00CD68E2">
      <w:pPr>
        <w:spacing w:after="0" w:line="288" w:lineRule="auto"/>
        <w:jc w:val="both"/>
        <w:rPr>
          <w:bCs/>
          <w:sz w:val="24"/>
        </w:rPr>
      </w:pPr>
    </w:p>
    <w:p w14:paraId="17117D9B" w14:textId="150C6F37" w:rsidR="00BB20C1" w:rsidRDefault="00BB20C1" w:rsidP="00CD68E2">
      <w:pPr>
        <w:spacing w:after="0" w:line="288" w:lineRule="auto"/>
        <w:jc w:val="both"/>
        <w:rPr>
          <w:bCs/>
          <w:sz w:val="24"/>
        </w:rPr>
      </w:pPr>
    </w:p>
    <w:p w14:paraId="19134489" w14:textId="1338EE0D" w:rsidR="00BB20C1" w:rsidRDefault="00BB20C1" w:rsidP="00CD68E2">
      <w:pPr>
        <w:spacing w:after="0" w:line="288" w:lineRule="auto"/>
        <w:jc w:val="both"/>
        <w:rPr>
          <w:bCs/>
          <w:sz w:val="24"/>
        </w:rPr>
      </w:pPr>
    </w:p>
    <w:p w14:paraId="0A1117A2" w14:textId="77777777" w:rsidR="00BB20C1" w:rsidRPr="001E16B4" w:rsidRDefault="00BB20C1" w:rsidP="00CD68E2">
      <w:pPr>
        <w:spacing w:after="0" w:line="288" w:lineRule="auto"/>
        <w:jc w:val="both"/>
        <w:rPr>
          <w:bCs/>
          <w:sz w:val="24"/>
        </w:rPr>
      </w:pPr>
    </w:p>
    <w:tbl>
      <w:tblPr>
        <w:tblOverlap w:val="never"/>
        <w:tblW w:w="5000" w:type="pct"/>
        <w:jc w:val="center"/>
        <w:tblCellMar>
          <w:left w:w="10" w:type="dxa"/>
          <w:right w:w="10" w:type="dxa"/>
        </w:tblCellMar>
        <w:tblLook w:val="0000" w:firstRow="0" w:lastRow="0" w:firstColumn="0" w:lastColumn="0" w:noHBand="0" w:noVBand="0"/>
      </w:tblPr>
      <w:tblGrid>
        <w:gridCol w:w="2426"/>
        <w:gridCol w:w="7316"/>
      </w:tblGrid>
      <w:tr w:rsidR="00B02DE5" w:rsidRPr="00111A1B" w14:paraId="50B78742" w14:textId="77777777" w:rsidTr="00B02DE5">
        <w:trPr>
          <w:trHeight w:hRule="exact" w:val="331"/>
          <w:jc w:val="center"/>
        </w:trPr>
        <w:tc>
          <w:tcPr>
            <w:tcW w:w="5000" w:type="pct"/>
            <w:gridSpan w:val="2"/>
            <w:tcBorders>
              <w:top w:val="single" w:sz="4" w:space="0" w:color="auto"/>
              <w:left w:val="single" w:sz="4" w:space="0" w:color="auto"/>
              <w:right w:val="single" w:sz="4" w:space="0" w:color="auto"/>
            </w:tcBorders>
            <w:shd w:val="clear" w:color="auto" w:fill="CCCCCC"/>
            <w:vAlign w:val="bottom"/>
          </w:tcPr>
          <w:p w14:paraId="26F644BB" w14:textId="16BF7F4E" w:rsidR="00B02DE5" w:rsidRPr="00111A1B" w:rsidRDefault="00A41950" w:rsidP="00111A1B">
            <w:pPr>
              <w:rPr>
                <w:b/>
                <w:bCs/>
                <w:color w:val="0070C0"/>
                <w:lang w:eastAsia="tr-TR" w:bidi="tr-TR"/>
              </w:rPr>
            </w:pPr>
            <w:proofErr w:type="spellStart"/>
            <w:r w:rsidRPr="001D62FB">
              <w:rPr>
                <w:b/>
                <w:bCs/>
                <w:color w:val="0070C0"/>
                <w:lang w:eastAsia="tr-TR" w:bidi="tr-TR"/>
              </w:rPr>
              <w:lastRenderedPageBreak/>
              <w:t>BuyerCustomerParty</w:t>
            </w:r>
            <w:proofErr w:type="spellEnd"/>
            <w:r w:rsidR="00B02DE5" w:rsidRPr="001D62FB">
              <w:rPr>
                <w:b/>
                <w:bCs/>
                <w:color w:val="0070C0"/>
                <w:lang w:eastAsia="tr-TR" w:bidi="tr-TR"/>
              </w:rPr>
              <w:tab/>
            </w:r>
            <w:r w:rsidR="00111A1B">
              <w:rPr>
                <w:b/>
                <w:bCs/>
                <w:color w:val="0070C0"/>
                <w:lang w:eastAsia="tr-TR" w:bidi="tr-TR"/>
              </w:rPr>
              <w:t xml:space="preserve">                                                    </w:t>
            </w:r>
            <w:r w:rsidR="00B02DE5" w:rsidRPr="001D62FB">
              <w:rPr>
                <w:b/>
                <w:bCs/>
                <w:color w:val="0070C0"/>
                <w:lang w:eastAsia="tr-TR" w:bidi="tr-TR"/>
              </w:rPr>
              <w:t>Turist Bilgileri</w:t>
            </w:r>
          </w:p>
        </w:tc>
      </w:tr>
      <w:tr w:rsidR="00B02DE5" w:rsidRPr="001E16B4" w14:paraId="429F7C9B" w14:textId="77777777" w:rsidTr="00B02DE5">
        <w:trPr>
          <w:trHeight w:hRule="exact" w:val="614"/>
          <w:jc w:val="center"/>
        </w:trPr>
        <w:tc>
          <w:tcPr>
            <w:tcW w:w="1245" w:type="pct"/>
            <w:tcBorders>
              <w:top w:val="single" w:sz="4" w:space="0" w:color="auto"/>
              <w:left w:val="single" w:sz="4" w:space="0" w:color="auto"/>
            </w:tcBorders>
            <w:shd w:val="clear" w:color="auto" w:fill="auto"/>
            <w:vAlign w:val="center"/>
          </w:tcPr>
          <w:p w14:paraId="2BCCDA33" w14:textId="77777777" w:rsidR="00B02DE5" w:rsidRPr="001D62FB" w:rsidRDefault="00B02DE5" w:rsidP="001D62FB">
            <w:pPr>
              <w:spacing w:after="0"/>
              <w:rPr>
                <w:b/>
                <w:bCs/>
                <w:color w:val="0070C0"/>
              </w:rPr>
            </w:pPr>
            <w:r w:rsidRPr="001D62FB">
              <w:rPr>
                <w:b/>
                <w:bCs/>
                <w:color w:val="0070C0"/>
                <w:lang w:eastAsia="tr-TR" w:bidi="tr-TR"/>
              </w:rPr>
              <w:t>Diyagram</w:t>
            </w:r>
          </w:p>
        </w:tc>
        <w:tc>
          <w:tcPr>
            <w:tcW w:w="3755" w:type="pct"/>
            <w:tcBorders>
              <w:top w:val="single" w:sz="4" w:space="0" w:color="auto"/>
              <w:left w:val="single" w:sz="4" w:space="0" w:color="auto"/>
              <w:right w:val="single" w:sz="4" w:space="0" w:color="auto"/>
            </w:tcBorders>
            <w:shd w:val="clear" w:color="auto" w:fill="auto"/>
            <w:vAlign w:val="center"/>
          </w:tcPr>
          <w:p w14:paraId="6CDBAD97" w14:textId="4A2BCBA4" w:rsidR="00B02DE5" w:rsidRDefault="00A41950" w:rsidP="001D62FB">
            <w:pPr>
              <w:spacing w:after="0"/>
              <w:jc w:val="center"/>
              <w:rPr>
                <w:sz w:val="18"/>
                <w:szCs w:val="18"/>
              </w:rPr>
            </w:pPr>
            <w:r w:rsidRPr="001E16B4">
              <w:rPr>
                <w:noProof/>
              </w:rPr>
              <w:drawing>
                <wp:inline distT="0" distB="0" distL="0" distR="0" wp14:anchorId="0D303410" wp14:editId="0D4A095B">
                  <wp:extent cx="2028825" cy="314325"/>
                  <wp:effectExtent l="0" t="0" r="9525" b="9525"/>
                  <wp:docPr id="268" name="Resi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2028825" cy="314325"/>
                          </a:xfrm>
                          <a:prstGeom prst="rect">
                            <a:avLst/>
                          </a:prstGeom>
                        </pic:spPr>
                      </pic:pic>
                    </a:graphicData>
                  </a:graphic>
                </wp:inline>
              </w:drawing>
            </w:r>
          </w:p>
        </w:tc>
      </w:tr>
      <w:tr w:rsidR="00B02DE5" w:rsidRPr="001E16B4" w14:paraId="676C66AD" w14:textId="77777777" w:rsidTr="00B02DE5">
        <w:trPr>
          <w:trHeight w:hRule="exact" w:val="312"/>
          <w:jc w:val="center"/>
        </w:trPr>
        <w:tc>
          <w:tcPr>
            <w:tcW w:w="1245" w:type="pct"/>
            <w:tcBorders>
              <w:top w:val="single" w:sz="4" w:space="0" w:color="auto"/>
              <w:left w:val="single" w:sz="4" w:space="0" w:color="auto"/>
            </w:tcBorders>
            <w:shd w:val="clear" w:color="auto" w:fill="auto"/>
            <w:vAlign w:val="center"/>
          </w:tcPr>
          <w:p w14:paraId="7B7C1ECC" w14:textId="77777777" w:rsidR="00B02DE5" w:rsidRPr="001D62FB" w:rsidRDefault="00B02DE5" w:rsidP="001D62FB">
            <w:pPr>
              <w:spacing w:after="0"/>
              <w:rPr>
                <w:b/>
                <w:bCs/>
                <w:color w:val="0070C0"/>
              </w:rPr>
            </w:pPr>
            <w:proofErr w:type="spellStart"/>
            <w:r w:rsidRPr="001D62FB">
              <w:rPr>
                <w:b/>
                <w:bCs/>
                <w:color w:val="0070C0"/>
                <w:lang w:eastAsia="tr-TR" w:bidi="tr-TR"/>
              </w:rPr>
              <w:t>Kardinalite</w:t>
            </w:r>
            <w:proofErr w:type="spellEnd"/>
          </w:p>
        </w:tc>
        <w:tc>
          <w:tcPr>
            <w:tcW w:w="3755" w:type="pct"/>
            <w:tcBorders>
              <w:top w:val="single" w:sz="4" w:space="0" w:color="auto"/>
              <w:left w:val="single" w:sz="4" w:space="0" w:color="auto"/>
              <w:right w:val="single" w:sz="4" w:space="0" w:color="auto"/>
            </w:tcBorders>
            <w:shd w:val="clear" w:color="auto" w:fill="auto"/>
            <w:vAlign w:val="center"/>
          </w:tcPr>
          <w:p w14:paraId="63B665CD" w14:textId="77777777" w:rsidR="00B02DE5" w:rsidRPr="00A2139D" w:rsidRDefault="00B02DE5" w:rsidP="001D62FB">
            <w:pPr>
              <w:spacing w:after="0"/>
              <w:rPr>
                <w:sz w:val="18"/>
                <w:szCs w:val="18"/>
              </w:rPr>
            </w:pPr>
            <w:r w:rsidRPr="00A2139D">
              <w:rPr>
                <w:color w:val="000000"/>
                <w:sz w:val="18"/>
                <w:szCs w:val="18"/>
                <w:lang w:eastAsia="tr-TR" w:bidi="tr-TR"/>
              </w:rPr>
              <w:t>Zorunlu (1)</w:t>
            </w:r>
          </w:p>
        </w:tc>
      </w:tr>
      <w:tr w:rsidR="00B02DE5" w:rsidRPr="001E16B4" w14:paraId="3F84EBDE" w14:textId="77777777" w:rsidTr="00B02DE5">
        <w:trPr>
          <w:trHeight w:hRule="exact" w:val="312"/>
          <w:jc w:val="center"/>
        </w:trPr>
        <w:tc>
          <w:tcPr>
            <w:tcW w:w="1245" w:type="pct"/>
            <w:tcBorders>
              <w:top w:val="single" w:sz="4" w:space="0" w:color="auto"/>
              <w:left w:val="single" w:sz="4" w:space="0" w:color="auto"/>
            </w:tcBorders>
            <w:shd w:val="clear" w:color="auto" w:fill="auto"/>
            <w:vAlign w:val="bottom"/>
          </w:tcPr>
          <w:p w14:paraId="44ABE8B1" w14:textId="77777777" w:rsidR="00B02DE5" w:rsidRPr="001D62FB" w:rsidRDefault="00B02DE5" w:rsidP="001D62FB">
            <w:pPr>
              <w:spacing w:after="0"/>
              <w:rPr>
                <w:b/>
                <w:bCs/>
                <w:color w:val="0070C0"/>
              </w:rPr>
            </w:pPr>
            <w:r w:rsidRPr="001D62FB">
              <w:rPr>
                <w:b/>
                <w:bCs/>
                <w:color w:val="0070C0"/>
                <w:lang w:eastAsia="tr-TR" w:bidi="tr-TR"/>
              </w:rPr>
              <w:t>Açıklama</w:t>
            </w:r>
          </w:p>
        </w:tc>
        <w:tc>
          <w:tcPr>
            <w:tcW w:w="3755" w:type="pct"/>
            <w:tcBorders>
              <w:top w:val="single" w:sz="4" w:space="0" w:color="auto"/>
              <w:left w:val="single" w:sz="4" w:space="0" w:color="auto"/>
              <w:right w:val="single" w:sz="4" w:space="0" w:color="auto"/>
            </w:tcBorders>
            <w:shd w:val="clear" w:color="auto" w:fill="auto"/>
            <w:vAlign w:val="center"/>
          </w:tcPr>
          <w:p w14:paraId="120AB315" w14:textId="77777777" w:rsidR="00B02DE5" w:rsidRPr="00A2139D" w:rsidRDefault="00B02DE5" w:rsidP="001D62FB">
            <w:pPr>
              <w:spacing w:after="0"/>
              <w:rPr>
                <w:sz w:val="18"/>
                <w:szCs w:val="18"/>
              </w:rPr>
            </w:pPr>
            <w:r w:rsidRPr="00A2139D">
              <w:rPr>
                <w:color w:val="000000"/>
                <w:sz w:val="18"/>
                <w:szCs w:val="18"/>
                <w:lang w:eastAsia="tr-TR" w:bidi="tr-TR"/>
              </w:rPr>
              <w:t>Bu elemanda alışverişi yapan turistin bilgileri yer alacaktır.</w:t>
            </w:r>
          </w:p>
        </w:tc>
      </w:tr>
      <w:tr w:rsidR="00B02DE5" w:rsidRPr="001E16B4" w14:paraId="4B397E25" w14:textId="77777777" w:rsidTr="001D62FB">
        <w:trPr>
          <w:trHeight w:hRule="exact" w:val="2863"/>
          <w:jc w:val="center"/>
        </w:trPr>
        <w:tc>
          <w:tcPr>
            <w:tcW w:w="1245" w:type="pct"/>
            <w:tcBorders>
              <w:top w:val="single" w:sz="4" w:space="0" w:color="auto"/>
              <w:left w:val="single" w:sz="4" w:space="0" w:color="auto"/>
              <w:bottom w:val="single" w:sz="4" w:space="0" w:color="auto"/>
            </w:tcBorders>
            <w:shd w:val="clear" w:color="auto" w:fill="auto"/>
          </w:tcPr>
          <w:p w14:paraId="6959892D" w14:textId="77777777" w:rsidR="00B02DE5" w:rsidRPr="001D62FB" w:rsidRDefault="00B02DE5" w:rsidP="001D62FB">
            <w:pPr>
              <w:spacing w:after="0"/>
              <w:rPr>
                <w:b/>
                <w:bCs/>
                <w:color w:val="0070C0"/>
              </w:rPr>
            </w:pPr>
            <w:r w:rsidRPr="001D62FB">
              <w:rPr>
                <w:b/>
                <w:bCs/>
                <w:color w:val="0070C0"/>
                <w:lang w:eastAsia="tr-TR" w:bidi="tr-TR"/>
              </w:rPr>
              <w:t>Kullanım</w:t>
            </w:r>
          </w:p>
        </w:tc>
        <w:tc>
          <w:tcPr>
            <w:tcW w:w="3755" w:type="pct"/>
            <w:tcBorders>
              <w:top w:val="single" w:sz="4" w:space="0" w:color="auto"/>
              <w:left w:val="single" w:sz="4" w:space="0" w:color="auto"/>
              <w:bottom w:val="single" w:sz="4" w:space="0" w:color="auto"/>
              <w:right w:val="single" w:sz="4" w:space="0" w:color="auto"/>
            </w:tcBorders>
            <w:shd w:val="clear" w:color="auto" w:fill="auto"/>
            <w:vAlign w:val="bottom"/>
          </w:tcPr>
          <w:p w14:paraId="2AF061E9" w14:textId="77777777" w:rsidR="00B02DE5" w:rsidRPr="00A2139D" w:rsidRDefault="00B02DE5" w:rsidP="001D62FB">
            <w:pPr>
              <w:spacing w:after="0"/>
              <w:rPr>
                <w:sz w:val="18"/>
                <w:szCs w:val="18"/>
              </w:rPr>
            </w:pPr>
            <w:proofErr w:type="spellStart"/>
            <w:r w:rsidRPr="00A2139D">
              <w:rPr>
                <w:sz w:val="18"/>
                <w:szCs w:val="18"/>
                <w:lang w:eastAsia="tr-TR" w:bidi="tr-TR"/>
              </w:rPr>
              <w:t>Partyldentification</w:t>
            </w:r>
            <w:proofErr w:type="spellEnd"/>
            <w:r w:rsidRPr="00A2139D">
              <w:rPr>
                <w:sz w:val="18"/>
                <w:szCs w:val="18"/>
                <w:lang w:eastAsia="tr-TR" w:bidi="tr-TR"/>
              </w:rPr>
              <w:t xml:space="preserve">/ID: </w:t>
            </w:r>
            <w:proofErr w:type="spellStart"/>
            <w:r w:rsidRPr="00A2139D">
              <w:rPr>
                <w:color w:val="000000"/>
                <w:sz w:val="18"/>
                <w:szCs w:val="18"/>
                <w:lang w:eastAsia="tr-TR" w:bidi="tr-TR"/>
              </w:rPr>
              <w:t>schemeID</w:t>
            </w:r>
            <w:proofErr w:type="spellEnd"/>
            <w:r w:rsidRPr="00A2139D">
              <w:rPr>
                <w:color w:val="000000"/>
                <w:sz w:val="18"/>
                <w:szCs w:val="18"/>
                <w:lang w:eastAsia="tr-TR" w:bidi="tr-TR"/>
              </w:rPr>
              <w:t xml:space="preserve"> niteliği </w:t>
            </w:r>
            <w:r w:rsidRPr="00A2139D">
              <w:rPr>
                <w:color w:val="993300"/>
                <w:sz w:val="18"/>
                <w:szCs w:val="18"/>
                <w:lang w:eastAsia="tr-TR" w:bidi="tr-TR"/>
              </w:rPr>
              <w:t xml:space="preserve">PARTYTYPE </w:t>
            </w:r>
            <w:r w:rsidRPr="00A2139D">
              <w:rPr>
                <w:color w:val="000000"/>
                <w:sz w:val="18"/>
                <w:szCs w:val="18"/>
                <w:lang w:eastAsia="tr-TR" w:bidi="tr-TR"/>
              </w:rPr>
              <w:t>yazılarak değeri TAXFREE yapılacaktır.</w:t>
            </w:r>
          </w:p>
          <w:p w14:paraId="62E8E3F6" w14:textId="77777777" w:rsidR="00B02DE5" w:rsidRPr="00A2139D" w:rsidRDefault="00B02DE5" w:rsidP="001D62FB">
            <w:pPr>
              <w:spacing w:after="0"/>
              <w:rPr>
                <w:sz w:val="18"/>
                <w:szCs w:val="18"/>
              </w:rPr>
            </w:pPr>
            <w:r w:rsidRPr="00A2139D">
              <w:rPr>
                <w:sz w:val="18"/>
                <w:szCs w:val="18"/>
                <w:lang w:eastAsia="tr-TR" w:bidi="tr-TR"/>
              </w:rPr>
              <w:t>Postal Adres</w:t>
            </w:r>
            <w:r w:rsidRPr="00A2139D">
              <w:rPr>
                <w:color w:val="000000"/>
                <w:sz w:val="18"/>
                <w:szCs w:val="18"/>
                <w:lang w:eastAsia="tr-TR" w:bidi="tr-TR"/>
              </w:rPr>
              <w:t xml:space="preserve">: </w:t>
            </w:r>
            <w:proofErr w:type="spellStart"/>
            <w:r w:rsidRPr="00A2139D">
              <w:rPr>
                <w:color w:val="000000"/>
                <w:sz w:val="18"/>
                <w:szCs w:val="18"/>
                <w:lang w:eastAsia="tr-TR" w:bidi="tr-TR"/>
              </w:rPr>
              <w:t>Turist'in</w:t>
            </w:r>
            <w:proofErr w:type="spellEnd"/>
            <w:r w:rsidRPr="00A2139D">
              <w:rPr>
                <w:color w:val="000000"/>
                <w:sz w:val="18"/>
                <w:szCs w:val="18"/>
                <w:lang w:eastAsia="tr-TR" w:bidi="tr-TR"/>
              </w:rPr>
              <w:t xml:space="preserve"> adres bilgileri</w:t>
            </w:r>
          </w:p>
          <w:p w14:paraId="1B7E36AD" w14:textId="77777777" w:rsidR="00B02DE5" w:rsidRPr="00A2139D" w:rsidRDefault="00B02DE5" w:rsidP="001D62FB">
            <w:pPr>
              <w:spacing w:after="0"/>
              <w:rPr>
                <w:sz w:val="18"/>
                <w:szCs w:val="18"/>
              </w:rPr>
            </w:pPr>
            <w:proofErr w:type="spellStart"/>
            <w:r w:rsidRPr="00A2139D">
              <w:rPr>
                <w:sz w:val="18"/>
                <w:szCs w:val="18"/>
                <w:lang w:eastAsia="tr-TR" w:bidi="tr-TR"/>
              </w:rPr>
              <w:t>Person</w:t>
            </w:r>
            <w:proofErr w:type="spellEnd"/>
            <w:r w:rsidRPr="00A2139D">
              <w:rPr>
                <w:sz w:val="18"/>
                <w:szCs w:val="18"/>
                <w:lang w:eastAsia="tr-TR" w:bidi="tr-TR"/>
              </w:rPr>
              <w:t xml:space="preserve">: </w:t>
            </w:r>
            <w:r w:rsidRPr="00A2139D">
              <w:rPr>
                <w:color w:val="000000"/>
                <w:sz w:val="18"/>
                <w:szCs w:val="18"/>
                <w:lang w:eastAsia="tr-TR" w:bidi="tr-TR"/>
              </w:rPr>
              <w:t>Turistin kimlik bilgileri</w:t>
            </w:r>
          </w:p>
          <w:p w14:paraId="54044A50" w14:textId="77777777" w:rsidR="00B02DE5" w:rsidRPr="00A2139D" w:rsidRDefault="00B02DE5" w:rsidP="001D62FB">
            <w:pPr>
              <w:spacing w:after="0"/>
              <w:rPr>
                <w:sz w:val="18"/>
                <w:szCs w:val="18"/>
              </w:rPr>
            </w:pPr>
            <w:proofErr w:type="spellStart"/>
            <w:r w:rsidRPr="00A2139D">
              <w:rPr>
                <w:sz w:val="18"/>
                <w:szCs w:val="18"/>
                <w:lang w:eastAsia="tr-TR" w:bidi="tr-TR"/>
              </w:rPr>
              <w:t>Person</w:t>
            </w:r>
            <w:proofErr w:type="spellEnd"/>
            <w:r w:rsidRPr="00A2139D">
              <w:rPr>
                <w:sz w:val="18"/>
                <w:szCs w:val="18"/>
                <w:lang w:eastAsia="tr-TR" w:bidi="tr-TR"/>
              </w:rPr>
              <w:t>/</w:t>
            </w:r>
            <w:proofErr w:type="spellStart"/>
            <w:r w:rsidRPr="00A2139D">
              <w:rPr>
                <w:sz w:val="18"/>
                <w:szCs w:val="18"/>
                <w:lang w:eastAsia="tr-TR" w:bidi="tr-TR"/>
              </w:rPr>
              <w:t>FirstName</w:t>
            </w:r>
            <w:proofErr w:type="spellEnd"/>
            <w:r w:rsidRPr="00A2139D">
              <w:rPr>
                <w:sz w:val="18"/>
                <w:szCs w:val="18"/>
                <w:lang w:eastAsia="tr-TR" w:bidi="tr-TR"/>
              </w:rPr>
              <w:t xml:space="preserve">: </w:t>
            </w:r>
            <w:r w:rsidRPr="00A2139D">
              <w:rPr>
                <w:color w:val="000000"/>
                <w:sz w:val="18"/>
                <w:szCs w:val="18"/>
                <w:lang w:eastAsia="tr-TR" w:bidi="tr-TR"/>
              </w:rPr>
              <w:t>Turistin adı zorunludur.</w:t>
            </w:r>
          </w:p>
          <w:p w14:paraId="43A3B322" w14:textId="77777777" w:rsidR="00B02DE5" w:rsidRPr="00A2139D" w:rsidRDefault="00B02DE5" w:rsidP="001D62FB">
            <w:pPr>
              <w:spacing w:after="0"/>
              <w:rPr>
                <w:sz w:val="18"/>
                <w:szCs w:val="18"/>
              </w:rPr>
            </w:pPr>
            <w:proofErr w:type="spellStart"/>
            <w:r w:rsidRPr="00A2139D">
              <w:rPr>
                <w:sz w:val="18"/>
                <w:szCs w:val="18"/>
                <w:lang w:eastAsia="tr-TR" w:bidi="tr-TR"/>
              </w:rPr>
              <w:t>Person</w:t>
            </w:r>
            <w:proofErr w:type="spellEnd"/>
            <w:r w:rsidRPr="00A2139D">
              <w:rPr>
                <w:sz w:val="18"/>
                <w:szCs w:val="18"/>
                <w:lang w:eastAsia="tr-TR" w:bidi="tr-TR"/>
              </w:rPr>
              <w:t>/</w:t>
            </w:r>
            <w:proofErr w:type="spellStart"/>
            <w:r w:rsidRPr="00A2139D">
              <w:rPr>
                <w:sz w:val="18"/>
                <w:szCs w:val="18"/>
                <w:lang w:eastAsia="tr-TR" w:bidi="tr-TR"/>
              </w:rPr>
              <w:t>FamilyName</w:t>
            </w:r>
            <w:proofErr w:type="spellEnd"/>
            <w:r w:rsidRPr="00A2139D">
              <w:rPr>
                <w:sz w:val="18"/>
                <w:szCs w:val="18"/>
                <w:lang w:eastAsia="tr-TR" w:bidi="tr-TR"/>
              </w:rPr>
              <w:t xml:space="preserve">: </w:t>
            </w:r>
            <w:r w:rsidRPr="00A2139D">
              <w:rPr>
                <w:color w:val="000000"/>
                <w:sz w:val="18"/>
                <w:szCs w:val="18"/>
                <w:lang w:eastAsia="tr-TR" w:bidi="tr-TR"/>
              </w:rPr>
              <w:t>Turistin soyadı zorunludur.</w:t>
            </w:r>
          </w:p>
          <w:p w14:paraId="7A1BF18B" w14:textId="77777777" w:rsidR="00B02DE5" w:rsidRPr="00A2139D" w:rsidRDefault="00B02DE5" w:rsidP="001D62FB">
            <w:pPr>
              <w:spacing w:after="0"/>
              <w:rPr>
                <w:sz w:val="18"/>
                <w:szCs w:val="18"/>
              </w:rPr>
            </w:pPr>
            <w:proofErr w:type="spellStart"/>
            <w:r w:rsidRPr="00A2139D">
              <w:rPr>
                <w:sz w:val="18"/>
                <w:szCs w:val="18"/>
                <w:lang w:eastAsia="tr-TR" w:bidi="tr-TR"/>
              </w:rPr>
              <w:t>Person</w:t>
            </w:r>
            <w:proofErr w:type="spellEnd"/>
            <w:r w:rsidRPr="00A2139D">
              <w:rPr>
                <w:sz w:val="18"/>
                <w:szCs w:val="18"/>
                <w:lang w:eastAsia="tr-TR" w:bidi="tr-TR"/>
              </w:rPr>
              <w:t>/</w:t>
            </w:r>
            <w:proofErr w:type="spellStart"/>
            <w:r w:rsidRPr="00A2139D">
              <w:rPr>
                <w:sz w:val="18"/>
                <w:szCs w:val="18"/>
                <w:lang w:eastAsia="tr-TR" w:bidi="tr-TR"/>
              </w:rPr>
              <w:t>NationalityID</w:t>
            </w:r>
            <w:proofErr w:type="spellEnd"/>
            <w:r w:rsidRPr="00A2139D">
              <w:rPr>
                <w:sz w:val="18"/>
                <w:szCs w:val="18"/>
                <w:lang w:eastAsia="tr-TR" w:bidi="tr-TR"/>
              </w:rPr>
              <w:t xml:space="preserve">: </w:t>
            </w:r>
            <w:r w:rsidRPr="00A2139D">
              <w:rPr>
                <w:color w:val="000000"/>
                <w:sz w:val="18"/>
                <w:szCs w:val="18"/>
                <w:lang w:eastAsia="tr-TR" w:bidi="tr-TR"/>
              </w:rPr>
              <w:t xml:space="preserve">Turistin uyruğu (Pasaportunda belirtilen ülke) zorunludur. ISO </w:t>
            </w:r>
            <w:proofErr w:type="gramStart"/>
            <w:r w:rsidRPr="00A2139D">
              <w:rPr>
                <w:color w:val="000000"/>
                <w:sz w:val="18"/>
                <w:szCs w:val="18"/>
                <w:lang w:eastAsia="tr-TR" w:bidi="tr-TR"/>
              </w:rPr>
              <w:t>3166 -</w:t>
            </w:r>
            <w:proofErr w:type="gramEnd"/>
            <w:r w:rsidRPr="00A2139D">
              <w:rPr>
                <w:color w:val="000000"/>
                <w:sz w:val="18"/>
                <w:szCs w:val="18"/>
                <w:lang w:eastAsia="tr-TR" w:bidi="tr-TR"/>
              </w:rPr>
              <w:t xml:space="preserve"> 1- </w:t>
            </w:r>
            <w:proofErr w:type="spellStart"/>
            <w:r w:rsidRPr="00A2139D">
              <w:rPr>
                <w:color w:val="000000"/>
                <w:sz w:val="18"/>
                <w:szCs w:val="18"/>
                <w:lang w:eastAsia="tr-TR" w:bidi="tr-TR"/>
              </w:rPr>
              <w:t>alpha</w:t>
            </w:r>
            <w:proofErr w:type="spellEnd"/>
            <w:r w:rsidRPr="00A2139D">
              <w:rPr>
                <w:color w:val="000000"/>
                <w:sz w:val="18"/>
                <w:szCs w:val="18"/>
                <w:lang w:eastAsia="tr-TR" w:bidi="tr-TR"/>
              </w:rPr>
              <w:t>- 2 Ülke Kodları Listesinden Değer Girilmelidir.</w:t>
            </w:r>
          </w:p>
          <w:p w14:paraId="1D0E6BAB" w14:textId="77777777" w:rsidR="00B02DE5" w:rsidRPr="00A2139D" w:rsidRDefault="00B02DE5" w:rsidP="001D62FB">
            <w:pPr>
              <w:spacing w:after="0"/>
              <w:rPr>
                <w:sz w:val="18"/>
                <w:szCs w:val="18"/>
              </w:rPr>
            </w:pPr>
            <w:proofErr w:type="spellStart"/>
            <w:r w:rsidRPr="00A2139D">
              <w:rPr>
                <w:sz w:val="18"/>
                <w:szCs w:val="18"/>
                <w:lang w:eastAsia="tr-TR" w:bidi="tr-TR"/>
              </w:rPr>
              <w:t>Person</w:t>
            </w:r>
            <w:proofErr w:type="spellEnd"/>
            <w:r w:rsidRPr="00A2139D">
              <w:rPr>
                <w:sz w:val="18"/>
                <w:szCs w:val="18"/>
                <w:lang w:eastAsia="tr-TR" w:bidi="tr-TR"/>
              </w:rPr>
              <w:t>/</w:t>
            </w:r>
            <w:proofErr w:type="spellStart"/>
            <w:r w:rsidRPr="00A2139D">
              <w:rPr>
                <w:sz w:val="18"/>
                <w:szCs w:val="18"/>
                <w:lang w:eastAsia="tr-TR" w:bidi="tr-TR"/>
              </w:rPr>
              <w:t>FinancialAccount</w:t>
            </w:r>
            <w:proofErr w:type="spellEnd"/>
            <w:r w:rsidRPr="00A2139D">
              <w:rPr>
                <w:sz w:val="18"/>
                <w:szCs w:val="18"/>
                <w:lang w:eastAsia="tr-TR" w:bidi="tr-TR"/>
              </w:rPr>
              <w:t xml:space="preserve">: </w:t>
            </w:r>
            <w:r w:rsidRPr="00A2139D">
              <w:rPr>
                <w:color w:val="000000"/>
                <w:sz w:val="18"/>
                <w:szCs w:val="18"/>
                <w:lang w:eastAsia="tr-TR" w:bidi="tr-TR"/>
              </w:rPr>
              <w:t>Turist banka hesap bilgileri. Seçimlidir.</w:t>
            </w:r>
          </w:p>
          <w:p w14:paraId="4D453080" w14:textId="77777777" w:rsidR="00B02DE5" w:rsidRPr="00A2139D" w:rsidRDefault="00B02DE5" w:rsidP="001D62FB">
            <w:pPr>
              <w:spacing w:after="0"/>
              <w:rPr>
                <w:sz w:val="18"/>
                <w:szCs w:val="18"/>
              </w:rPr>
            </w:pPr>
            <w:proofErr w:type="spellStart"/>
            <w:r w:rsidRPr="00A2139D">
              <w:rPr>
                <w:sz w:val="18"/>
                <w:szCs w:val="18"/>
                <w:lang w:eastAsia="tr-TR" w:bidi="tr-TR"/>
              </w:rPr>
              <w:t>IdentityDocumentReference</w:t>
            </w:r>
            <w:proofErr w:type="spellEnd"/>
            <w:r w:rsidRPr="00A2139D">
              <w:rPr>
                <w:sz w:val="18"/>
                <w:szCs w:val="18"/>
                <w:lang w:eastAsia="tr-TR" w:bidi="tr-TR"/>
              </w:rPr>
              <w:t xml:space="preserve">: </w:t>
            </w:r>
            <w:r w:rsidRPr="00A2139D">
              <w:rPr>
                <w:color w:val="000000"/>
                <w:sz w:val="18"/>
                <w:szCs w:val="18"/>
                <w:lang w:eastAsia="tr-TR" w:bidi="tr-TR"/>
              </w:rPr>
              <w:t>Pasaport bilgileri</w:t>
            </w:r>
          </w:p>
          <w:p w14:paraId="72626CDF" w14:textId="77777777" w:rsidR="00B02DE5" w:rsidRPr="00A2139D" w:rsidRDefault="00B02DE5" w:rsidP="001D62FB">
            <w:pPr>
              <w:spacing w:after="0"/>
              <w:rPr>
                <w:sz w:val="18"/>
                <w:szCs w:val="18"/>
              </w:rPr>
            </w:pPr>
            <w:proofErr w:type="spellStart"/>
            <w:r w:rsidRPr="00A2139D">
              <w:rPr>
                <w:sz w:val="18"/>
                <w:szCs w:val="18"/>
                <w:lang w:eastAsia="tr-TR" w:bidi="tr-TR"/>
              </w:rPr>
              <w:t>IdentityDocumentReference</w:t>
            </w:r>
            <w:proofErr w:type="spellEnd"/>
            <w:r w:rsidRPr="00A2139D">
              <w:rPr>
                <w:sz w:val="18"/>
                <w:szCs w:val="18"/>
                <w:lang w:eastAsia="tr-TR" w:bidi="tr-TR"/>
              </w:rPr>
              <w:t xml:space="preserve">/ID: </w:t>
            </w:r>
            <w:r w:rsidRPr="00A2139D">
              <w:rPr>
                <w:color w:val="000000"/>
                <w:sz w:val="18"/>
                <w:szCs w:val="18"/>
                <w:lang w:eastAsia="tr-TR" w:bidi="tr-TR"/>
              </w:rPr>
              <w:t>Pasaport numarası zorunludur.</w:t>
            </w:r>
          </w:p>
          <w:p w14:paraId="6BD0FAFC" w14:textId="319AF3DE" w:rsidR="00B02DE5" w:rsidRPr="00A2139D" w:rsidRDefault="00B02DE5" w:rsidP="001D62FB">
            <w:pPr>
              <w:spacing w:after="0"/>
              <w:rPr>
                <w:sz w:val="18"/>
                <w:szCs w:val="18"/>
              </w:rPr>
            </w:pPr>
            <w:proofErr w:type="spellStart"/>
            <w:r w:rsidRPr="00A2139D">
              <w:rPr>
                <w:sz w:val="18"/>
                <w:szCs w:val="18"/>
                <w:lang w:eastAsia="tr-TR" w:bidi="tr-TR"/>
              </w:rPr>
              <w:t>IdentityDocumentReference</w:t>
            </w:r>
            <w:proofErr w:type="spellEnd"/>
            <w:r w:rsidRPr="00A2139D">
              <w:rPr>
                <w:sz w:val="18"/>
                <w:szCs w:val="18"/>
                <w:lang w:eastAsia="tr-TR" w:bidi="tr-TR"/>
              </w:rPr>
              <w:t>/</w:t>
            </w:r>
            <w:proofErr w:type="spellStart"/>
            <w:r w:rsidRPr="00A2139D">
              <w:rPr>
                <w:sz w:val="18"/>
                <w:szCs w:val="18"/>
                <w:lang w:eastAsia="tr-TR" w:bidi="tr-TR"/>
              </w:rPr>
              <w:t>IssueDate</w:t>
            </w:r>
            <w:proofErr w:type="spellEnd"/>
            <w:r w:rsidRPr="00A2139D">
              <w:rPr>
                <w:sz w:val="18"/>
                <w:szCs w:val="18"/>
                <w:lang w:eastAsia="tr-TR" w:bidi="tr-TR"/>
              </w:rPr>
              <w:t>:</w:t>
            </w:r>
            <w:r w:rsidR="00A2139D">
              <w:rPr>
                <w:sz w:val="18"/>
                <w:szCs w:val="18"/>
                <w:lang w:eastAsia="tr-TR" w:bidi="tr-TR"/>
              </w:rPr>
              <w:t xml:space="preserve"> </w:t>
            </w:r>
            <w:r w:rsidRPr="00A2139D">
              <w:rPr>
                <w:color w:val="000000"/>
                <w:sz w:val="18"/>
                <w:szCs w:val="18"/>
                <w:lang w:eastAsia="tr-TR" w:bidi="tr-TR"/>
              </w:rPr>
              <w:t>Pasaportun</w:t>
            </w:r>
            <w:r w:rsidR="00A2139D">
              <w:rPr>
                <w:color w:val="000000"/>
                <w:sz w:val="18"/>
                <w:szCs w:val="18"/>
                <w:lang w:eastAsia="tr-TR" w:bidi="tr-TR"/>
              </w:rPr>
              <w:t xml:space="preserve"> </w:t>
            </w:r>
            <w:r w:rsidRPr="00A2139D">
              <w:rPr>
                <w:color w:val="000000"/>
                <w:sz w:val="18"/>
                <w:szCs w:val="18"/>
                <w:lang w:eastAsia="tr-TR" w:bidi="tr-TR"/>
              </w:rPr>
              <w:t>verildiği</w:t>
            </w:r>
            <w:r w:rsidR="00A2139D">
              <w:rPr>
                <w:color w:val="000000"/>
                <w:sz w:val="18"/>
                <w:szCs w:val="18"/>
                <w:lang w:eastAsia="tr-TR" w:bidi="tr-TR"/>
              </w:rPr>
              <w:t xml:space="preserve"> </w:t>
            </w:r>
            <w:r w:rsidRPr="00A2139D">
              <w:rPr>
                <w:color w:val="000000"/>
                <w:sz w:val="18"/>
                <w:szCs w:val="18"/>
                <w:lang w:eastAsia="tr-TR" w:bidi="tr-TR"/>
              </w:rPr>
              <w:t>tarih</w:t>
            </w:r>
            <w:r w:rsidR="00A2139D">
              <w:rPr>
                <w:color w:val="000000"/>
                <w:sz w:val="18"/>
                <w:szCs w:val="18"/>
                <w:lang w:eastAsia="tr-TR" w:bidi="tr-TR"/>
              </w:rPr>
              <w:t xml:space="preserve"> </w:t>
            </w:r>
            <w:r w:rsidRPr="00A2139D">
              <w:rPr>
                <w:color w:val="000000"/>
                <w:sz w:val="18"/>
                <w:szCs w:val="18"/>
                <w:lang w:eastAsia="tr-TR" w:bidi="tr-TR"/>
              </w:rPr>
              <w:t>zorunludur.</w:t>
            </w:r>
            <w:r w:rsidR="00A2139D">
              <w:rPr>
                <w:color w:val="000000"/>
                <w:sz w:val="18"/>
                <w:szCs w:val="18"/>
                <w:lang w:eastAsia="tr-TR" w:bidi="tr-TR"/>
              </w:rPr>
              <w:t xml:space="preserve"> </w:t>
            </w:r>
            <w:r w:rsidRPr="00A2139D">
              <w:rPr>
                <w:color w:val="000000"/>
                <w:sz w:val="18"/>
                <w:szCs w:val="18"/>
                <w:lang w:eastAsia="tr-TR" w:bidi="tr-TR"/>
              </w:rPr>
              <w:t>Tarih</w:t>
            </w:r>
            <w:r w:rsidR="00A2139D">
              <w:rPr>
                <w:color w:val="000000"/>
                <w:sz w:val="18"/>
                <w:szCs w:val="18"/>
                <w:lang w:eastAsia="tr-TR" w:bidi="tr-TR"/>
              </w:rPr>
              <w:t xml:space="preserve"> </w:t>
            </w:r>
            <w:r w:rsidRPr="00A2139D">
              <w:rPr>
                <w:color w:val="000000"/>
                <w:sz w:val="18"/>
                <w:szCs w:val="18"/>
                <w:lang w:eastAsia="tr-TR" w:bidi="tr-TR"/>
              </w:rPr>
              <w:t>yazılamıyorsa 2005-01-01 sabit değeri yazılabilir.</w:t>
            </w:r>
          </w:p>
        </w:tc>
      </w:tr>
    </w:tbl>
    <w:p w14:paraId="4E8D8A0F" w14:textId="52355252" w:rsidR="00B02DE5" w:rsidRPr="001E16B4" w:rsidRDefault="00B02DE5" w:rsidP="00CD68E2">
      <w:pPr>
        <w:spacing w:after="0" w:line="288" w:lineRule="auto"/>
        <w:jc w:val="both"/>
        <w:rPr>
          <w:bCs/>
          <w:sz w:val="24"/>
        </w:rPr>
      </w:pPr>
    </w:p>
    <w:p w14:paraId="62A3EDB4" w14:textId="63FB5C97" w:rsidR="00B02DE5" w:rsidRPr="001E16B4" w:rsidRDefault="00B02DE5" w:rsidP="00CD68E2">
      <w:pPr>
        <w:spacing w:after="0" w:line="288" w:lineRule="auto"/>
        <w:jc w:val="both"/>
        <w:rPr>
          <w:bCs/>
          <w:sz w:val="24"/>
        </w:rPr>
      </w:pPr>
    </w:p>
    <w:tbl>
      <w:tblPr>
        <w:tblOverlap w:val="never"/>
        <w:tblW w:w="5000" w:type="pct"/>
        <w:jc w:val="center"/>
        <w:tblCellMar>
          <w:left w:w="10" w:type="dxa"/>
          <w:right w:w="10" w:type="dxa"/>
        </w:tblCellMar>
        <w:tblLook w:val="0000" w:firstRow="0" w:lastRow="0" w:firstColumn="0" w:lastColumn="0" w:noHBand="0" w:noVBand="0"/>
      </w:tblPr>
      <w:tblGrid>
        <w:gridCol w:w="2425"/>
        <w:gridCol w:w="2465"/>
        <w:gridCol w:w="4852"/>
      </w:tblGrid>
      <w:tr w:rsidR="00B02DE5" w:rsidRPr="001E16B4" w14:paraId="138A0FB3" w14:textId="77777777" w:rsidTr="00B02DE5">
        <w:trPr>
          <w:trHeight w:hRule="exact" w:val="331"/>
          <w:jc w:val="center"/>
        </w:trPr>
        <w:tc>
          <w:tcPr>
            <w:tcW w:w="2510" w:type="pct"/>
            <w:gridSpan w:val="2"/>
            <w:tcBorders>
              <w:top w:val="single" w:sz="4" w:space="0" w:color="auto"/>
              <w:left w:val="single" w:sz="4" w:space="0" w:color="auto"/>
            </w:tcBorders>
            <w:shd w:val="clear" w:color="auto" w:fill="CCCCCC"/>
            <w:vAlign w:val="bottom"/>
          </w:tcPr>
          <w:p w14:paraId="77E30D7B" w14:textId="77777777" w:rsidR="00B02DE5" w:rsidRPr="001D62FB" w:rsidRDefault="00B02DE5" w:rsidP="001D62FB">
            <w:pPr>
              <w:rPr>
                <w:b/>
                <w:bCs/>
                <w:color w:val="0070C0"/>
              </w:rPr>
            </w:pPr>
            <w:proofErr w:type="spellStart"/>
            <w:r w:rsidRPr="001D62FB">
              <w:rPr>
                <w:b/>
                <w:bCs/>
                <w:color w:val="0070C0"/>
                <w:lang w:eastAsia="tr-TR" w:bidi="tr-TR"/>
              </w:rPr>
              <w:t>TaxRepresentativeParty</w:t>
            </w:r>
            <w:proofErr w:type="spellEnd"/>
          </w:p>
        </w:tc>
        <w:tc>
          <w:tcPr>
            <w:tcW w:w="2490" w:type="pct"/>
            <w:tcBorders>
              <w:top w:val="single" w:sz="4" w:space="0" w:color="auto"/>
              <w:left w:val="single" w:sz="4" w:space="0" w:color="auto"/>
              <w:right w:val="single" w:sz="4" w:space="0" w:color="auto"/>
            </w:tcBorders>
            <w:shd w:val="clear" w:color="auto" w:fill="CCCCCC"/>
            <w:vAlign w:val="bottom"/>
          </w:tcPr>
          <w:p w14:paraId="5C891F7E" w14:textId="77777777" w:rsidR="00B02DE5" w:rsidRPr="001D62FB" w:rsidRDefault="00B02DE5" w:rsidP="001D62FB">
            <w:pPr>
              <w:rPr>
                <w:b/>
                <w:bCs/>
                <w:color w:val="0070C0"/>
              </w:rPr>
            </w:pPr>
            <w:r w:rsidRPr="001D62FB">
              <w:rPr>
                <w:b/>
                <w:bCs/>
                <w:color w:val="0070C0"/>
                <w:lang w:eastAsia="tr-TR" w:bidi="tr-TR"/>
              </w:rPr>
              <w:t>Aracı Kurum Bilgileri</w:t>
            </w:r>
          </w:p>
        </w:tc>
      </w:tr>
      <w:tr w:rsidR="00B02DE5" w:rsidRPr="001E16B4" w14:paraId="2E284AE6" w14:textId="77777777" w:rsidTr="00B02DE5">
        <w:trPr>
          <w:trHeight w:hRule="exact" w:val="797"/>
          <w:jc w:val="center"/>
        </w:trPr>
        <w:tc>
          <w:tcPr>
            <w:tcW w:w="1245" w:type="pct"/>
            <w:tcBorders>
              <w:top w:val="single" w:sz="4" w:space="0" w:color="auto"/>
              <w:left w:val="single" w:sz="4" w:space="0" w:color="auto"/>
            </w:tcBorders>
            <w:shd w:val="clear" w:color="auto" w:fill="auto"/>
            <w:vAlign w:val="center"/>
          </w:tcPr>
          <w:p w14:paraId="32890139" w14:textId="77777777" w:rsidR="00B02DE5" w:rsidRPr="001D62FB" w:rsidRDefault="00B02DE5" w:rsidP="001D62FB">
            <w:pPr>
              <w:rPr>
                <w:b/>
                <w:bCs/>
              </w:rPr>
            </w:pPr>
            <w:r w:rsidRPr="001D62FB">
              <w:rPr>
                <w:b/>
                <w:bCs/>
                <w:lang w:eastAsia="tr-TR" w:bidi="tr-TR"/>
              </w:rPr>
              <w:t>Diyagram</w:t>
            </w:r>
          </w:p>
        </w:tc>
        <w:tc>
          <w:tcPr>
            <w:tcW w:w="3755" w:type="pct"/>
            <w:gridSpan w:val="2"/>
            <w:tcBorders>
              <w:top w:val="single" w:sz="4" w:space="0" w:color="auto"/>
              <w:left w:val="single" w:sz="4" w:space="0" w:color="auto"/>
              <w:right w:val="single" w:sz="4" w:space="0" w:color="auto"/>
            </w:tcBorders>
            <w:shd w:val="clear" w:color="auto" w:fill="auto"/>
          </w:tcPr>
          <w:p w14:paraId="4D00AE37" w14:textId="1A74AADE" w:rsidR="00B02DE5" w:rsidRDefault="00A41950" w:rsidP="001D62FB">
            <w:pPr>
              <w:jc w:val="center"/>
              <w:rPr>
                <w:sz w:val="18"/>
                <w:szCs w:val="18"/>
              </w:rPr>
            </w:pPr>
            <w:r w:rsidRPr="001E16B4">
              <w:rPr>
                <w:noProof/>
              </w:rPr>
              <w:drawing>
                <wp:inline distT="0" distB="0" distL="0" distR="0" wp14:anchorId="08CBBEEC" wp14:editId="0B682706">
                  <wp:extent cx="2238375" cy="276225"/>
                  <wp:effectExtent l="0" t="0" r="9525" b="9525"/>
                  <wp:docPr id="269" name="Resi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2238375" cy="276225"/>
                          </a:xfrm>
                          <a:prstGeom prst="rect">
                            <a:avLst/>
                          </a:prstGeom>
                        </pic:spPr>
                      </pic:pic>
                    </a:graphicData>
                  </a:graphic>
                </wp:inline>
              </w:drawing>
            </w:r>
          </w:p>
        </w:tc>
      </w:tr>
      <w:tr w:rsidR="00B02DE5" w:rsidRPr="001E16B4" w14:paraId="353898CB" w14:textId="77777777" w:rsidTr="00B02DE5">
        <w:trPr>
          <w:trHeight w:hRule="exact" w:val="312"/>
          <w:jc w:val="center"/>
        </w:trPr>
        <w:tc>
          <w:tcPr>
            <w:tcW w:w="1245" w:type="pct"/>
            <w:tcBorders>
              <w:top w:val="single" w:sz="4" w:space="0" w:color="auto"/>
              <w:left w:val="single" w:sz="4" w:space="0" w:color="auto"/>
            </w:tcBorders>
            <w:shd w:val="clear" w:color="auto" w:fill="auto"/>
            <w:vAlign w:val="center"/>
          </w:tcPr>
          <w:p w14:paraId="5ACE2801" w14:textId="77777777" w:rsidR="00B02DE5" w:rsidRPr="001D62FB" w:rsidRDefault="00B02DE5" w:rsidP="001D62FB">
            <w:pPr>
              <w:rPr>
                <w:b/>
                <w:bCs/>
              </w:rPr>
            </w:pPr>
            <w:proofErr w:type="spellStart"/>
            <w:r w:rsidRPr="001D62FB">
              <w:rPr>
                <w:b/>
                <w:bCs/>
                <w:lang w:eastAsia="tr-TR" w:bidi="tr-TR"/>
              </w:rPr>
              <w:t>Kardinalite</w:t>
            </w:r>
            <w:proofErr w:type="spellEnd"/>
          </w:p>
        </w:tc>
        <w:tc>
          <w:tcPr>
            <w:tcW w:w="3755" w:type="pct"/>
            <w:gridSpan w:val="2"/>
            <w:tcBorders>
              <w:top w:val="single" w:sz="4" w:space="0" w:color="auto"/>
              <w:left w:val="single" w:sz="4" w:space="0" w:color="auto"/>
              <w:right w:val="single" w:sz="4" w:space="0" w:color="auto"/>
            </w:tcBorders>
            <w:shd w:val="clear" w:color="auto" w:fill="auto"/>
            <w:vAlign w:val="center"/>
          </w:tcPr>
          <w:p w14:paraId="31E18F06" w14:textId="77777777" w:rsidR="00B02DE5" w:rsidRPr="00A2139D" w:rsidRDefault="00B02DE5" w:rsidP="001D62FB">
            <w:pPr>
              <w:rPr>
                <w:sz w:val="18"/>
                <w:szCs w:val="18"/>
              </w:rPr>
            </w:pPr>
            <w:r w:rsidRPr="00A2139D">
              <w:rPr>
                <w:color w:val="000000"/>
                <w:sz w:val="18"/>
                <w:szCs w:val="18"/>
                <w:lang w:eastAsia="tr-TR" w:bidi="tr-TR"/>
              </w:rPr>
              <w:t>Zorunlu (1)</w:t>
            </w:r>
          </w:p>
        </w:tc>
      </w:tr>
      <w:tr w:rsidR="00B02DE5" w:rsidRPr="001E16B4" w14:paraId="72EDFBBA" w14:textId="77777777" w:rsidTr="00B02DE5">
        <w:trPr>
          <w:trHeight w:hRule="exact" w:val="312"/>
          <w:jc w:val="center"/>
        </w:trPr>
        <w:tc>
          <w:tcPr>
            <w:tcW w:w="1245" w:type="pct"/>
            <w:tcBorders>
              <w:top w:val="single" w:sz="4" w:space="0" w:color="auto"/>
              <w:left w:val="single" w:sz="4" w:space="0" w:color="auto"/>
            </w:tcBorders>
            <w:shd w:val="clear" w:color="auto" w:fill="auto"/>
            <w:vAlign w:val="bottom"/>
          </w:tcPr>
          <w:p w14:paraId="574A85C0" w14:textId="77777777" w:rsidR="00B02DE5" w:rsidRPr="001D62FB" w:rsidRDefault="00B02DE5" w:rsidP="001D62FB">
            <w:pPr>
              <w:rPr>
                <w:b/>
                <w:bCs/>
              </w:rPr>
            </w:pPr>
            <w:r w:rsidRPr="001D62FB">
              <w:rPr>
                <w:b/>
                <w:bCs/>
                <w:lang w:eastAsia="tr-TR" w:bidi="tr-TR"/>
              </w:rPr>
              <w:t>Açıklama</w:t>
            </w:r>
          </w:p>
        </w:tc>
        <w:tc>
          <w:tcPr>
            <w:tcW w:w="3755" w:type="pct"/>
            <w:gridSpan w:val="2"/>
            <w:tcBorders>
              <w:top w:val="single" w:sz="4" w:space="0" w:color="auto"/>
              <w:left w:val="single" w:sz="4" w:space="0" w:color="auto"/>
              <w:right w:val="single" w:sz="4" w:space="0" w:color="auto"/>
            </w:tcBorders>
            <w:shd w:val="clear" w:color="auto" w:fill="auto"/>
            <w:vAlign w:val="center"/>
          </w:tcPr>
          <w:p w14:paraId="60FA0711" w14:textId="77777777" w:rsidR="00B02DE5" w:rsidRPr="00A2139D" w:rsidRDefault="00B02DE5" w:rsidP="001D62FB">
            <w:pPr>
              <w:rPr>
                <w:sz w:val="18"/>
                <w:szCs w:val="18"/>
              </w:rPr>
            </w:pPr>
            <w:r w:rsidRPr="00A2139D">
              <w:rPr>
                <w:color w:val="000000"/>
                <w:sz w:val="18"/>
                <w:szCs w:val="18"/>
                <w:lang w:eastAsia="tr-TR" w:bidi="tr-TR"/>
              </w:rPr>
              <w:t>Bu elemanda alışverişi yapan turistin bilgileri yer alacaktır.</w:t>
            </w:r>
          </w:p>
        </w:tc>
      </w:tr>
      <w:tr w:rsidR="00B02DE5" w:rsidRPr="001E16B4" w14:paraId="552D669F" w14:textId="77777777" w:rsidTr="00B02DE5">
        <w:trPr>
          <w:trHeight w:hRule="exact" w:val="2137"/>
          <w:jc w:val="center"/>
        </w:trPr>
        <w:tc>
          <w:tcPr>
            <w:tcW w:w="1245" w:type="pct"/>
            <w:tcBorders>
              <w:top w:val="single" w:sz="4" w:space="0" w:color="auto"/>
              <w:left w:val="single" w:sz="4" w:space="0" w:color="auto"/>
              <w:bottom w:val="single" w:sz="4" w:space="0" w:color="auto"/>
            </w:tcBorders>
            <w:shd w:val="clear" w:color="auto" w:fill="auto"/>
          </w:tcPr>
          <w:p w14:paraId="2EDF05A2" w14:textId="77777777" w:rsidR="00B02DE5" w:rsidRPr="001D62FB" w:rsidRDefault="00B02DE5" w:rsidP="001D62FB">
            <w:pPr>
              <w:rPr>
                <w:b/>
                <w:bCs/>
              </w:rPr>
            </w:pPr>
            <w:r w:rsidRPr="001D62FB">
              <w:rPr>
                <w:b/>
                <w:bCs/>
                <w:lang w:eastAsia="tr-TR" w:bidi="tr-TR"/>
              </w:rPr>
              <w:t>Kullanım</w:t>
            </w:r>
          </w:p>
        </w:tc>
        <w:tc>
          <w:tcPr>
            <w:tcW w:w="3755" w:type="pct"/>
            <w:gridSpan w:val="2"/>
            <w:tcBorders>
              <w:top w:val="single" w:sz="4" w:space="0" w:color="auto"/>
              <w:left w:val="single" w:sz="4" w:space="0" w:color="auto"/>
              <w:bottom w:val="single" w:sz="4" w:space="0" w:color="auto"/>
              <w:right w:val="single" w:sz="4" w:space="0" w:color="auto"/>
            </w:tcBorders>
            <w:shd w:val="clear" w:color="auto" w:fill="auto"/>
          </w:tcPr>
          <w:p w14:paraId="500AD414" w14:textId="72143223" w:rsidR="00B02DE5" w:rsidRPr="00A2139D" w:rsidRDefault="00B02DE5" w:rsidP="001D62FB">
            <w:pPr>
              <w:rPr>
                <w:sz w:val="18"/>
                <w:szCs w:val="18"/>
              </w:rPr>
            </w:pPr>
            <w:proofErr w:type="spellStart"/>
            <w:r w:rsidRPr="00A2139D">
              <w:rPr>
                <w:sz w:val="18"/>
                <w:szCs w:val="18"/>
                <w:lang w:eastAsia="tr-TR" w:bidi="tr-TR"/>
              </w:rPr>
              <w:t>PartyIdentification</w:t>
            </w:r>
            <w:proofErr w:type="spellEnd"/>
            <w:r w:rsidRPr="00A2139D">
              <w:rPr>
                <w:sz w:val="18"/>
                <w:szCs w:val="18"/>
                <w:lang w:eastAsia="tr-TR" w:bidi="tr-TR"/>
              </w:rPr>
              <w:t>/</w:t>
            </w:r>
            <w:proofErr w:type="spellStart"/>
            <w:proofErr w:type="gramStart"/>
            <w:r w:rsidRPr="00A2139D">
              <w:rPr>
                <w:sz w:val="18"/>
                <w:szCs w:val="18"/>
                <w:lang w:eastAsia="tr-TR" w:bidi="tr-TR"/>
              </w:rPr>
              <w:t>ID:</w:t>
            </w:r>
            <w:r w:rsidRPr="00A2139D">
              <w:rPr>
                <w:color w:val="000000"/>
                <w:sz w:val="18"/>
                <w:szCs w:val="18"/>
                <w:lang w:eastAsia="tr-TR" w:bidi="tr-TR"/>
              </w:rPr>
              <w:t>schemeID</w:t>
            </w:r>
            <w:proofErr w:type="spellEnd"/>
            <w:proofErr w:type="gramEnd"/>
            <w:r w:rsidRPr="00A2139D">
              <w:rPr>
                <w:color w:val="000000"/>
                <w:sz w:val="18"/>
                <w:szCs w:val="18"/>
                <w:lang w:eastAsia="tr-TR" w:bidi="tr-TR"/>
              </w:rPr>
              <w:t xml:space="preserve"> niteliği </w:t>
            </w:r>
            <w:r w:rsidRPr="00A2139D">
              <w:rPr>
                <w:color w:val="993300"/>
                <w:sz w:val="18"/>
                <w:szCs w:val="18"/>
                <w:lang w:eastAsia="tr-TR" w:bidi="tr-TR"/>
              </w:rPr>
              <w:t xml:space="preserve">ARACIKURUMVKN </w:t>
            </w:r>
            <w:r w:rsidRPr="00A2139D">
              <w:rPr>
                <w:color w:val="000000"/>
                <w:sz w:val="18"/>
                <w:szCs w:val="18"/>
                <w:lang w:eastAsia="tr-TR" w:bidi="tr-TR"/>
              </w:rPr>
              <w:t>yazılarak aracı kurumun</w:t>
            </w:r>
            <w:r w:rsidR="00A2139D" w:rsidRPr="00A2139D">
              <w:rPr>
                <w:color w:val="000000"/>
                <w:sz w:val="18"/>
                <w:szCs w:val="18"/>
                <w:lang w:eastAsia="tr-TR" w:bidi="tr-TR"/>
              </w:rPr>
              <w:t xml:space="preserve"> </w:t>
            </w:r>
            <w:r w:rsidRPr="00A2139D">
              <w:rPr>
                <w:color w:val="000000"/>
                <w:sz w:val="18"/>
                <w:szCs w:val="18"/>
                <w:lang w:eastAsia="tr-TR" w:bidi="tr-TR"/>
              </w:rPr>
              <w:t>vergi</w:t>
            </w:r>
            <w:r w:rsidR="00A2139D" w:rsidRPr="00A2139D">
              <w:rPr>
                <w:color w:val="000000"/>
                <w:sz w:val="18"/>
                <w:szCs w:val="18"/>
                <w:lang w:eastAsia="tr-TR" w:bidi="tr-TR"/>
              </w:rPr>
              <w:t xml:space="preserve"> </w:t>
            </w:r>
            <w:proofErr w:type="spellStart"/>
            <w:r w:rsidRPr="00A2139D">
              <w:rPr>
                <w:color w:val="000000"/>
                <w:sz w:val="18"/>
                <w:szCs w:val="18"/>
                <w:lang w:eastAsia="tr-TR" w:bidi="tr-TR"/>
              </w:rPr>
              <w:t>nosunun</w:t>
            </w:r>
            <w:proofErr w:type="spellEnd"/>
            <w:r w:rsidRPr="00A2139D">
              <w:rPr>
                <w:color w:val="000000"/>
                <w:sz w:val="18"/>
                <w:szCs w:val="18"/>
                <w:lang w:eastAsia="tr-TR" w:bidi="tr-TR"/>
              </w:rPr>
              <w:t xml:space="preserve"> yazılması zorunludur. </w:t>
            </w:r>
            <w:proofErr w:type="spellStart"/>
            <w:proofErr w:type="gramStart"/>
            <w:r w:rsidRPr="00A2139D">
              <w:rPr>
                <w:color w:val="000000"/>
                <w:sz w:val="18"/>
                <w:szCs w:val="18"/>
                <w:lang w:eastAsia="tr-TR" w:bidi="tr-TR"/>
              </w:rPr>
              <w:t>schemeID</w:t>
            </w:r>
            <w:proofErr w:type="spellEnd"/>
            <w:proofErr w:type="gramEnd"/>
            <w:r w:rsidRPr="00A2139D">
              <w:rPr>
                <w:color w:val="000000"/>
                <w:sz w:val="18"/>
                <w:szCs w:val="18"/>
                <w:lang w:eastAsia="tr-TR" w:bidi="tr-TR"/>
              </w:rPr>
              <w:t xml:space="preserve"> niteliği </w:t>
            </w:r>
            <w:r w:rsidRPr="00A2139D">
              <w:rPr>
                <w:color w:val="993300"/>
                <w:sz w:val="18"/>
                <w:szCs w:val="18"/>
                <w:lang w:eastAsia="tr-TR" w:bidi="tr-TR"/>
              </w:rPr>
              <w:t xml:space="preserve">ARACIKURUMETIKET </w:t>
            </w:r>
            <w:r w:rsidRPr="00A2139D">
              <w:rPr>
                <w:color w:val="000000"/>
                <w:sz w:val="18"/>
                <w:szCs w:val="18"/>
                <w:lang w:eastAsia="tr-TR" w:bidi="tr-TR"/>
              </w:rPr>
              <w:t xml:space="preserve">yazılarak aracı kurumun posta kutusu etiketinin yazılması zorunludur. Yolcu beraber eşya onayını almada kullanılacak aracı kurum posta kutusu etiketlerinin gümrük onay mesajları ile gelen faturaları ayrıştırmak isteyen aracı kurumlar için </w:t>
            </w:r>
            <w:proofErr w:type="spellStart"/>
            <w:proofErr w:type="gramStart"/>
            <w:r w:rsidRPr="00A2139D">
              <w:rPr>
                <w:color w:val="000000"/>
                <w:sz w:val="18"/>
                <w:szCs w:val="18"/>
                <w:lang w:eastAsia="tr-TR" w:bidi="tr-TR"/>
              </w:rPr>
              <w:t>urn:mail</w:t>
            </w:r>
            <w:proofErr w:type="gramEnd"/>
            <w:r w:rsidRPr="00A2139D">
              <w:rPr>
                <w:color w:val="000000"/>
                <w:sz w:val="18"/>
                <w:szCs w:val="18"/>
                <w:lang w:eastAsia="tr-TR" w:bidi="tr-TR"/>
              </w:rPr>
              <w:t>:</w:t>
            </w:r>
            <w:hyperlink r:id="rId331" w:history="1">
              <w:r w:rsidRPr="00A2139D">
                <w:rPr>
                  <w:color w:val="000000"/>
                  <w:sz w:val="18"/>
                  <w:szCs w:val="18"/>
                  <w:lang w:eastAsia="tr-TR" w:bidi="tr-TR"/>
                </w:rPr>
                <w:t>yolcuberaberpk@sirketkisaad.com.tr</w:t>
              </w:r>
              <w:proofErr w:type="spellEnd"/>
            </w:hyperlink>
            <w:r w:rsidRPr="00A2139D">
              <w:rPr>
                <w:color w:val="000000"/>
                <w:sz w:val="18"/>
                <w:szCs w:val="18"/>
                <w:lang w:eastAsia="tr-TR" w:bidi="tr-TR"/>
              </w:rPr>
              <w:t xml:space="preserve"> olarak tanımlanması uygun olacaktır. Bu şekilde tanım yapıldığında bu etikete yanlışlıkla gönderilen fatura zarfları otomatik reddedilebilir.</w:t>
            </w:r>
          </w:p>
          <w:p w14:paraId="51AB79E7" w14:textId="77777777" w:rsidR="00B02DE5" w:rsidRPr="00A2139D" w:rsidRDefault="00B02DE5" w:rsidP="001D62FB">
            <w:pPr>
              <w:rPr>
                <w:sz w:val="18"/>
                <w:szCs w:val="18"/>
              </w:rPr>
            </w:pPr>
            <w:proofErr w:type="spellStart"/>
            <w:r w:rsidRPr="00A2139D">
              <w:rPr>
                <w:sz w:val="18"/>
                <w:szCs w:val="18"/>
              </w:rPr>
              <w:t>PartyName</w:t>
            </w:r>
            <w:proofErr w:type="spellEnd"/>
            <w:r w:rsidRPr="00A2139D">
              <w:rPr>
                <w:sz w:val="18"/>
                <w:szCs w:val="18"/>
              </w:rPr>
              <w:t>/Name: Aracı kurumun unvanı.</w:t>
            </w:r>
          </w:p>
          <w:p w14:paraId="270DBD8C" w14:textId="3A706172" w:rsidR="00B02DE5" w:rsidRPr="00A2139D" w:rsidRDefault="00B02DE5" w:rsidP="001D62FB">
            <w:pPr>
              <w:rPr>
                <w:sz w:val="18"/>
                <w:szCs w:val="18"/>
              </w:rPr>
            </w:pPr>
            <w:r w:rsidRPr="00A2139D">
              <w:rPr>
                <w:sz w:val="18"/>
                <w:szCs w:val="18"/>
              </w:rPr>
              <w:t>Postal Adres: Aracı kurumun adres bilgileri</w:t>
            </w:r>
          </w:p>
        </w:tc>
      </w:tr>
    </w:tbl>
    <w:p w14:paraId="738543AA" w14:textId="5A81CF16" w:rsidR="00A2139D" w:rsidRPr="001E16B4" w:rsidRDefault="00A2139D" w:rsidP="00CD68E2">
      <w:pPr>
        <w:spacing w:after="0" w:line="288" w:lineRule="auto"/>
        <w:jc w:val="both"/>
        <w:rPr>
          <w:bCs/>
          <w:sz w:val="24"/>
        </w:rPr>
      </w:pPr>
    </w:p>
    <w:p w14:paraId="40F2626C" w14:textId="77777777" w:rsidR="00A2139D" w:rsidRPr="001E16B4" w:rsidRDefault="00A2139D" w:rsidP="00CD68E2">
      <w:pPr>
        <w:spacing w:after="0" w:line="288" w:lineRule="auto"/>
        <w:jc w:val="both"/>
        <w:rPr>
          <w:bCs/>
          <w:sz w:val="24"/>
        </w:rPr>
      </w:pPr>
    </w:p>
    <w:tbl>
      <w:tblPr>
        <w:tblOverlap w:val="never"/>
        <w:tblW w:w="5000" w:type="pct"/>
        <w:jc w:val="center"/>
        <w:tblCellMar>
          <w:left w:w="10" w:type="dxa"/>
          <w:right w:w="10" w:type="dxa"/>
        </w:tblCellMar>
        <w:tblLook w:val="0000" w:firstRow="0" w:lastRow="0" w:firstColumn="0" w:lastColumn="0" w:noHBand="0" w:noVBand="0"/>
      </w:tblPr>
      <w:tblGrid>
        <w:gridCol w:w="2425"/>
        <w:gridCol w:w="2465"/>
        <w:gridCol w:w="4852"/>
      </w:tblGrid>
      <w:tr w:rsidR="00B02DE5" w:rsidRPr="001E16B4" w14:paraId="47778DE8" w14:textId="77777777" w:rsidTr="00B02DE5">
        <w:trPr>
          <w:trHeight w:hRule="exact" w:val="336"/>
          <w:jc w:val="center"/>
        </w:trPr>
        <w:tc>
          <w:tcPr>
            <w:tcW w:w="2510" w:type="pct"/>
            <w:gridSpan w:val="2"/>
            <w:tcBorders>
              <w:top w:val="single" w:sz="4" w:space="0" w:color="auto"/>
              <w:left w:val="single" w:sz="4" w:space="0" w:color="auto"/>
            </w:tcBorders>
            <w:shd w:val="clear" w:color="auto" w:fill="CCCCCC"/>
            <w:vAlign w:val="bottom"/>
          </w:tcPr>
          <w:p w14:paraId="17A3EFF7" w14:textId="77777777" w:rsidR="00B02DE5" w:rsidRPr="001D62FB" w:rsidRDefault="00B02DE5" w:rsidP="001D62FB">
            <w:pPr>
              <w:rPr>
                <w:b/>
                <w:bCs/>
                <w:color w:val="0070C0"/>
              </w:rPr>
            </w:pPr>
            <w:proofErr w:type="spellStart"/>
            <w:r w:rsidRPr="001D62FB">
              <w:rPr>
                <w:b/>
                <w:bCs/>
                <w:color w:val="0070C0"/>
                <w:lang w:eastAsia="tr-TR" w:bidi="tr-TR"/>
              </w:rPr>
              <w:t>TaxTotal</w:t>
            </w:r>
            <w:proofErr w:type="spellEnd"/>
          </w:p>
        </w:tc>
        <w:tc>
          <w:tcPr>
            <w:tcW w:w="2490" w:type="pct"/>
            <w:tcBorders>
              <w:top w:val="single" w:sz="4" w:space="0" w:color="auto"/>
              <w:left w:val="single" w:sz="4" w:space="0" w:color="auto"/>
              <w:right w:val="single" w:sz="4" w:space="0" w:color="auto"/>
            </w:tcBorders>
            <w:shd w:val="clear" w:color="auto" w:fill="CCCCCC"/>
            <w:vAlign w:val="bottom"/>
          </w:tcPr>
          <w:p w14:paraId="0739978C" w14:textId="77777777" w:rsidR="00B02DE5" w:rsidRPr="001D62FB" w:rsidRDefault="00B02DE5" w:rsidP="001D62FB">
            <w:pPr>
              <w:rPr>
                <w:b/>
                <w:bCs/>
                <w:color w:val="0070C0"/>
              </w:rPr>
            </w:pPr>
            <w:r w:rsidRPr="001D62FB">
              <w:rPr>
                <w:b/>
                <w:bCs/>
                <w:color w:val="0070C0"/>
                <w:lang w:eastAsia="tr-TR" w:bidi="tr-TR"/>
              </w:rPr>
              <w:t>Toplam Vergi</w:t>
            </w:r>
          </w:p>
        </w:tc>
      </w:tr>
      <w:tr w:rsidR="00B02DE5" w:rsidRPr="001E16B4" w14:paraId="21DF36A7" w14:textId="77777777" w:rsidTr="00B02DE5">
        <w:trPr>
          <w:trHeight w:hRule="exact" w:val="696"/>
          <w:jc w:val="center"/>
        </w:trPr>
        <w:tc>
          <w:tcPr>
            <w:tcW w:w="1245" w:type="pct"/>
            <w:tcBorders>
              <w:top w:val="single" w:sz="4" w:space="0" w:color="auto"/>
              <w:left w:val="single" w:sz="4" w:space="0" w:color="auto"/>
            </w:tcBorders>
            <w:shd w:val="clear" w:color="auto" w:fill="auto"/>
            <w:vAlign w:val="center"/>
          </w:tcPr>
          <w:p w14:paraId="508BD206" w14:textId="77777777" w:rsidR="00B02DE5" w:rsidRPr="001D62FB" w:rsidRDefault="00B02DE5" w:rsidP="001D62FB">
            <w:pPr>
              <w:rPr>
                <w:b/>
                <w:bCs/>
                <w:color w:val="0070C0"/>
              </w:rPr>
            </w:pPr>
            <w:r w:rsidRPr="001D62FB">
              <w:rPr>
                <w:b/>
                <w:bCs/>
                <w:color w:val="0070C0"/>
                <w:lang w:eastAsia="tr-TR" w:bidi="tr-TR"/>
              </w:rPr>
              <w:t>Diyagram</w:t>
            </w:r>
          </w:p>
        </w:tc>
        <w:tc>
          <w:tcPr>
            <w:tcW w:w="3755" w:type="pct"/>
            <w:gridSpan w:val="2"/>
            <w:tcBorders>
              <w:top w:val="single" w:sz="4" w:space="0" w:color="auto"/>
              <w:left w:val="single" w:sz="4" w:space="0" w:color="auto"/>
              <w:right w:val="single" w:sz="4" w:space="0" w:color="auto"/>
            </w:tcBorders>
            <w:shd w:val="clear" w:color="auto" w:fill="auto"/>
            <w:vAlign w:val="center"/>
          </w:tcPr>
          <w:p w14:paraId="1F051ABB" w14:textId="0BBC368E" w:rsidR="00B02DE5" w:rsidRDefault="00A41950" w:rsidP="001D62FB">
            <w:pPr>
              <w:jc w:val="center"/>
              <w:rPr>
                <w:sz w:val="15"/>
                <w:szCs w:val="15"/>
              </w:rPr>
            </w:pPr>
            <w:r w:rsidRPr="001E16B4">
              <w:rPr>
                <w:noProof/>
              </w:rPr>
              <w:drawing>
                <wp:inline distT="0" distB="0" distL="0" distR="0" wp14:anchorId="4E858E92" wp14:editId="74BB5E96">
                  <wp:extent cx="1000125" cy="381000"/>
                  <wp:effectExtent l="0" t="0" r="9525" b="0"/>
                  <wp:docPr id="270" name="Resi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1000125" cy="381000"/>
                          </a:xfrm>
                          <a:prstGeom prst="rect">
                            <a:avLst/>
                          </a:prstGeom>
                        </pic:spPr>
                      </pic:pic>
                    </a:graphicData>
                  </a:graphic>
                </wp:inline>
              </w:drawing>
            </w:r>
          </w:p>
        </w:tc>
      </w:tr>
      <w:tr w:rsidR="00B02DE5" w:rsidRPr="001E16B4" w14:paraId="7BB51B10" w14:textId="77777777" w:rsidTr="00B02DE5">
        <w:trPr>
          <w:trHeight w:hRule="exact" w:val="312"/>
          <w:jc w:val="center"/>
        </w:trPr>
        <w:tc>
          <w:tcPr>
            <w:tcW w:w="1245" w:type="pct"/>
            <w:tcBorders>
              <w:top w:val="single" w:sz="4" w:space="0" w:color="auto"/>
              <w:left w:val="single" w:sz="4" w:space="0" w:color="auto"/>
            </w:tcBorders>
            <w:shd w:val="clear" w:color="auto" w:fill="auto"/>
            <w:vAlign w:val="center"/>
          </w:tcPr>
          <w:p w14:paraId="0B40596C" w14:textId="77777777" w:rsidR="00B02DE5" w:rsidRPr="001D62FB" w:rsidRDefault="00B02DE5" w:rsidP="001D62FB">
            <w:pPr>
              <w:rPr>
                <w:b/>
                <w:bCs/>
                <w:color w:val="0070C0"/>
              </w:rPr>
            </w:pPr>
            <w:proofErr w:type="spellStart"/>
            <w:r w:rsidRPr="001D62FB">
              <w:rPr>
                <w:b/>
                <w:bCs/>
                <w:color w:val="0070C0"/>
                <w:lang w:eastAsia="tr-TR" w:bidi="tr-TR"/>
              </w:rPr>
              <w:t>Kardinalite</w:t>
            </w:r>
            <w:proofErr w:type="spellEnd"/>
          </w:p>
        </w:tc>
        <w:tc>
          <w:tcPr>
            <w:tcW w:w="3755" w:type="pct"/>
            <w:gridSpan w:val="2"/>
            <w:tcBorders>
              <w:top w:val="single" w:sz="4" w:space="0" w:color="auto"/>
              <w:left w:val="single" w:sz="4" w:space="0" w:color="auto"/>
              <w:right w:val="single" w:sz="4" w:space="0" w:color="auto"/>
            </w:tcBorders>
            <w:shd w:val="clear" w:color="auto" w:fill="auto"/>
            <w:vAlign w:val="center"/>
          </w:tcPr>
          <w:p w14:paraId="3EB332EA" w14:textId="77777777" w:rsidR="00B02DE5" w:rsidRPr="00A2139D" w:rsidRDefault="00B02DE5" w:rsidP="001D62FB">
            <w:pPr>
              <w:rPr>
                <w:sz w:val="18"/>
                <w:szCs w:val="18"/>
              </w:rPr>
            </w:pPr>
            <w:r w:rsidRPr="00A2139D">
              <w:rPr>
                <w:color w:val="000000"/>
                <w:sz w:val="18"/>
                <w:szCs w:val="18"/>
                <w:lang w:eastAsia="tr-TR" w:bidi="tr-TR"/>
              </w:rPr>
              <w:t>Zorunlu (1)</w:t>
            </w:r>
          </w:p>
        </w:tc>
      </w:tr>
      <w:tr w:rsidR="00B02DE5" w:rsidRPr="001E16B4" w14:paraId="259C0C9E" w14:textId="77777777" w:rsidTr="00B02DE5">
        <w:trPr>
          <w:trHeight w:hRule="exact" w:val="317"/>
          <w:jc w:val="center"/>
        </w:trPr>
        <w:tc>
          <w:tcPr>
            <w:tcW w:w="1245" w:type="pct"/>
            <w:tcBorders>
              <w:top w:val="single" w:sz="4" w:space="0" w:color="auto"/>
              <w:left w:val="single" w:sz="4" w:space="0" w:color="auto"/>
            </w:tcBorders>
            <w:shd w:val="clear" w:color="auto" w:fill="auto"/>
            <w:vAlign w:val="bottom"/>
          </w:tcPr>
          <w:p w14:paraId="6DDC2FC4" w14:textId="77777777" w:rsidR="00B02DE5" w:rsidRPr="001D62FB" w:rsidRDefault="00B02DE5" w:rsidP="001D62FB">
            <w:pPr>
              <w:rPr>
                <w:b/>
                <w:bCs/>
                <w:color w:val="0070C0"/>
              </w:rPr>
            </w:pPr>
            <w:r w:rsidRPr="001D62FB">
              <w:rPr>
                <w:b/>
                <w:bCs/>
                <w:color w:val="0070C0"/>
                <w:lang w:eastAsia="tr-TR" w:bidi="tr-TR"/>
              </w:rPr>
              <w:t>Açıklama</w:t>
            </w:r>
          </w:p>
        </w:tc>
        <w:tc>
          <w:tcPr>
            <w:tcW w:w="3755" w:type="pct"/>
            <w:gridSpan w:val="2"/>
            <w:tcBorders>
              <w:top w:val="single" w:sz="4" w:space="0" w:color="auto"/>
              <w:left w:val="single" w:sz="4" w:space="0" w:color="auto"/>
              <w:right w:val="single" w:sz="4" w:space="0" w:color="auto"/>
            </w:tcBorders>
            <w:shd w:val="clear" w:color="auto" w:fill="auto"/>
            <w:vAlign w:val="center"/>
          </w:tcPr>
          <w:p w14:paraId="33217541" w14:textId="77777777" w:rsidR="00B02DE5" w:rsidRPr="00A2139D" w:rsidRDefault="00B02DE5" w:rsidP="001D62FB">
            <w:pPr>
              <w:rPr>
                <w:sz w:val="18"/>
                <w:szCs w:val="18"/>
              </w:rPr>
            </w:pPr>
            <w:r w:rsidRPr="00A2139D">
              <w:rPr>
                <w:color w:val="000000"/>
                <w:sz w:val="18"/>
                <w:szCs w:val="18"/>
                <w:lang w:eastAsia="tr-TR" w:bidi="tr-TR"/>
              </w:rPr>
              <w:t>Bu elemana faturada yer alan vergi ve diğer yasal yükümlülükler ile ilgili bilgiler yazılacaktır.</w:t>
            </w:r>
          </w:p>
        </w:tc>
      </w:tr>
      <w:tr w:rsidR="00B02DE5" w:rsidRPr="001E16B4" w14:paraId="5CE7178D" w14:textId="77777777" w:rsidTr="00A2139D">
        <w:trPr>
          <w:trHeight w:hRule="exact" w:val="3181"/>
          <w:jc w:val="center"/>
        </w:trPr>
        <w:tc>
          <w:tcPr>
            <w:tcW w:w="1245" w:type="pct"/>
            <w:tcBorders>
              <w:top w:val="single" w:sz="4" w:space="0" w:color="auto"/>
              <w:left w:val="single" w:sz="4" w:space="0" w:color="auto"/>
              <w:bottom w:val="single" w:sz="4" w:space="0" w:color="auto"/>
            </w:tcBorders>
            <w:shd w:val="clear" w:color="auto" w:fill="auto"/>
          </w:tcPr>
          <w:p w14:paraId="6E9CC03E" w14:textId="77777777" w:rsidR="00B02DE5" w:rsidRPr="001D62FB" w:rsidRDefault="00B02DE5" w:rsidP="001D62FB">
            <w:pPr>
              <w:rPr>
                <w:b/>
                <w:bCs/>
                <w:color w:val="0070C0"/>
              </w:rPr>
            </w:pPr>
            <w:r w:rsidRPr="001D62FB">
              <w:rPr>
                <w:b/>
                <w:bCs/>
                <w:color w:val="0070C0"/>
                <w:lang w:eastAsia="tr-TR" w:bidi="tr-TR"/>
              </w:rPr>
              <w:t>Kullanım</w:t>
            </w:r>
          </w:p>
        </w:tc>
        <w:tc>
          <w:tcPr>
            <w:tcW w:w="3755" w:type="pct"/>
            <w:gridSpan w:val="2"/>
            <w:tcBorders>
              <w:top w:val="single" w:sz="4" w:space="0" w:color="auto"/>
              <w:left w:val="single" w:sz="4" w:space="0" w:color="auto"/>
              <w:bottom w:val="single" w:sz="4" w:space="0" w:color="auto"/>
              <w:right w:val="single" w:sz="4" w:space="0" w:color="auto"/>
            </w:tcBorders>
            <w:shd w:val="clear" w:color="auto" w:fill="auto"/>
            <w:vAlign w:val="bottom"/>
          </w:tcPr>
          <w:p w14:paraId="0E88093B" w14:textId="77777777" w:rsidR="00B02DE5" w:rsidRPr="00A2139D" w:rsidRDefault="00B02DE5" w:rsidP="001D62FB">
            <w:pPr>
              <w:rPr>
                <w:sz w:val="18"/>
                <w:szCs w:val="18"/>
              </w:rPr>
            </w:pPr>
            <w:proofErr w:type="spellStart"/>
            <w:r w:rsidRPr="00A2139D">
              <w:rPr>
                <w:sz w:val="18"/>
                <w:szCs w:val="18"/>
                <w:lang w:eastAsia="tr-TR" w:bidi="tr-TR"/>
              </w:rPr>
              <w:t>TaxAmount</w:t>
            </w:r>
            <w:proofErr w:type="spellEnd"/>
            <w:r w:rsidRPr="00A2139D">
              <w:rPr>
                <w:sz w:val="18"/>
                <w:szCs w:val="18"/>
                <w:lang w:eastAsia="tr-TR" w:bidi="tr-TR"/>
              </w:rPr>
              <w:t xml:space="preserve">: </w:t>
            </w:r>
            <w:r w:rsidRPr="00A2139D">
              <w:rPr>
                <w:color w:val="000000"/>
                <w:sz w:val="18"/>
                <w:szCs w:val="18"/>
                <w:lang w:eastAsia="tr-TR" w:bidi="tr-TR"/>
              </w:rPr>
              <w:t>Hesaplanan toplam vergi tutarıdır.</w:t>
            </w:r>
          </w:p>
          <w:p w14:paraId="33D8E4F9" w14:textId="4EDBE3EE" w:rsidR="00B02DE5" w:rsidRPr="00A2139D" w:rsidRDefault="00B02DE5" w:rsidP="001D62FB">
            <w:pPr>
              <w:rPr>
                <w:sz w:val="18"/>
                <w:szCs w:val="18"/>
              </w:rPr>
            </w:pPr>
            <w:proofErr w:type="spellStart"/>
            <w:r w:rsidRPr="00A2139D">
              <w:rPr>
                <w:sz w:val="18"/>
                <w:szCs w:val="18"/>
                <w:lang w:eastAsia="tr-TR" w:bidi="tr-TR"/>
              </w:rPr>
              <w:t>TaxSubtotal</w:t>
            </w:r>
            <w:proofErr w:type="spellEnd"/>
            <w:r w:rsidRPr="00A2139D">
              <w:rPr>
                <w:sz w:val="18"/>
                <w:szCs w:val="18"/>
                <w:lang w:eastAsia="tr-TR" w:bidi="tr-TR"/>
              </w:rPr>
              <w:t>/</w:t>
            </w:r>
            <w:proofErr w:type="spellStart"/>
            <w:r w:rsidRPr="00A2139D">
              <w:rPr>
                <w:sz w:val="18"/>
                <w:szCs w:val="18"/>
                <w:lang w:eastAsia="tr-TR" w:bidi="tr-TR"/>
              </w:rPr>
              <w:t>TaxableAmount</w:t>
            </w:r>
            <w:proofErr w:type="spellEnd"/>
            <w:r w:rsidRPr="00A2139D">
              <w:rPr>
                <w:sz w:val="18"/>
                <w:szCs w:val="18"/>
                <w:lang w:eastAsia="tr-TR" w:bidi="tr-TR"/>
              </w:rPr>
              <w:t>:</w:t>
            </w:r>
            <w:r w:rsidR="00A2139D">
              <w:rPr>
                <w:sz w:val="18"/>
                <w:szCs w:val="18"/>
                <w:lang w:eastAsia="tr-TR" w:bidi="tr-TR"/>
              </w:rPr>
              <w:t xml:space="preserve"> </w:t>
            </w:r>
            <w:r w:rsidRPr="00A2139D">
              <w:rPr>
                <w:color w:val="000000"/>
                <w:sz w:val="18"/>
                <w:szCs w:val="18"/>
                <w:lang w:eastAsia="tr-TR" w:bidi="tr-TR"/>
              </w:rPr>
              <w:t>Verginin</w:t>
            </w:r>
            <w:r w:rsidR="00A2139D">
              <w:rPr>
                <w:color w:val="000000"/>
                <w:sz w:val="18"/>
                <w:szCs w:val="18"/>
                <w:lang w:eastAsia="tr-TR" w:bidi="tr-TR"/>
              </w:rPr>
              <w:t xml:space="preserve"> </w:t>
            </w:r>
            <w:r w:rsidRPr="00A2139D">
              <w:rPr>
                <w:color w:val="000000"/>
                <w:sz w:val="18"/>
                <w:szCs w:val="18"/>
                <w:lang w:eastAsia="tr-TR" w:bidi="tr-TR"/>
              </w:rPr>
              <w:t>üzerinden</w:t>
            </w:r>
            <w:r w:rsidR="001D62FB">
              <w:rPr>
                <w:color w:val="000000"/>
                <w:sz w:val="18"/>
                <w:szCs w:val="18"/>
                <w:lang w:eastAsia="tr-TR" w:bidi="tr-TR"/>
              </w:rPr>
              <w:t xml:space="preserve"> </w:t>
            </w:r>
            <w:r w:rsidRPr="00A2139D">
              <w:rPr>
                <w:color w:val="000000"/>
                <w:sz w:val="18"/>
                <w:szCs w:val="18"/>
                <w:lang w:eastAsia="tr-TR" w:bidi="tr-TR"/>
              </w:rPr>
              <w:t>hesaplandığı tutar</w:t>
            </w:r>
            <w:r w:rsidR="00A2139D">
              <w:rPr>
                <w:color w:val="000000"/>
                <w:sz w:val="18"/>
                <w:szCs w:val="18"/>
                <w:lang w:eastAsia="tr-TR" w:bidi="tr-TR"/>
              </w:rPr>
              <w:t xml:space="preserve"> </w:t>
            </w:r>
            <w:r w:rsidRPr="00A2139D">
              <w:rPr>
                <w:color w:val="000000"/>
                <w:sz w:val="18"/>
                <w:szCs w:val="18"/>
                <w:lang w:eastAsia="tr-TR" w:bidi="tr-TR"/>
              </w:rPr>
              <w:t>(matrah)</w:t>
            </w:r>
            <w:r w:rsidR="00A2139D" w:rsidRPr="00A2139D">
              <w:rPr>
                <w:color w:val="000000"/>
                <w:sz w:val="18"/>
                <w:szCs w:val="18"/>
                <w:lang w:eastAsia="tr-TR" w:bidi="tr-TR"/>
              </w:rPr>
              <w:t xml:space="preserve"> </w:t>
            </w:r>
            <w:r w:rsidRPr="00A2139D">
              <w:rPr>
                <w:color w:val="000000"/>
                <w:sz w:val="18"/>
                <w:szCs w:val="18"/>
                <w:lang w:eastAsia="tr-TR" w:bidi="tr-TR"/>
              </w:rPr>
              <w:t>bilgisi</w:t>
            </w:r>
            <w:r w:rsidR="00A2139D" w:rsidRPr="00A2139D">
              <w:rPr>
                <w:color w:val="000000"/>
                <w:sz w:val="18"/>
                <w:szCs w:val="18"/>
                <w:lang w:eastAsia="tr-TR" w:bidi="tr-TR"/>
              </w:rPr>
              <w:t xml:space="preserve"> </w:t>
            </w:r>
            <w:r w:rsidRPr="00A2139D">
              <w:rPr>
                <w:color w:val="000000"/>
                <w:sz w:val="18"/>
                <w:szCs w:val="18"/>
                <w:lang w:eastAsia="tr-TR" w:bidi="tr-TR"/>
              </w:rPr>
              <w:t>girilecektir.</w:t>
            </w:r>
          </w:p>
          <w:p w14:paraId="22D4E712" w14:textId="77777777" w:rsidR="00B02DE5" w:rsidRPr="00A2139D" w:rsidRDefault="00B02DE5" w:rsidP="001D62FB">
            <w:pPr>
              <w:rPr>
                <w:sz w:val="18"/>
                <w:szCs w:val="18"/>
              </w:rPr>
            </w:pPr>
            <w:proofErr w:type="spellStart"/>
            <w:r w:rsidRPr="00A2139D">
              <w:rPr>
                <w:sz w:val="18"/>
                <w:szCs w:val="18"/>
                <w:lang w:eastAsia="tr-TR" w:bidi="tr-TR"/>
              </w:rPr>
              <w:t>TaxSubtotal</w:t>
            </w:r>
            <w:proofErr w:type="spellEnd"/>
            <w:r w:rsidRPr="00A2139D">
              <w:rPr>
                <w:sz w:val="18"/>
                <w:szCs w:val="18"/>
                <w:lang w:eastAsia="tr-TR" w:bidi="tr-TR"/>
              </w:rPr>
              <w:t>/</w:t>
            </w:r>
            <w:proofErr w:type="spellStart"/>
            <w:r w:rsidRPr="00A2139D">
              <w:rPr>
                <w:sz w:val="18"/>
                <w:szCs w:val="18"/>
                <w:lang w:eastAsia="tr-TR" w:bidi="tr-TR"/>
              </w:rPr>
              <w:t>TaxAmount</w:t>
            </w:r>
            <w:proofErr w:type="spellEnd"/>
            <w:r w:rsidRPr="00A2139D">
              <w:rPr>
                <w:sz w:val="18"/>
                <w:szCs w:val="18"/>
                <w:lang w:eastAsia="tr-TR" w:bidi="tr-TR"/>
              </w:rPr>
              <w:t xml:space="preserve">: </w:t>
            </w:r>
            <w:r w:rsidRPr="00A2139D">
              <w:rPr>
                <w:color w:val="000000"/>
                <w:sz w:val="18"/>
                <w:szCs w:val="18"/>
                <w:lang w:eastAsia="tr-TR" w:bidi="tr-TR"/>
              </w:rPr>
              <w:t>Hesaplanan vergi tutarıdır.</w:t>
            </w:r>
          </w:p>
          <w:p w14:paraId="5CB1635F" w14:textId="77777777" w:rsidR="00B02DE5" w:rsidRPr="00A2139D" w:rsidRDefault="00B02DE5" w:rsidP="001D62FB">
            <w:pPr>
              <w:rPr>
                <w:sz w:val="18"/>
                <w:szCs w:val="18"/>
              </w:rPr>
            </w:pPr>
            <w:proofErr w:type="spellStart"/>
            <w:r w:rsidRPr="00A2139D">
              <w:rPr>
                <w:sz w:val="18"/>
                <w:szCs w:val="18"/>
                <w:lang w:eastAsia="tr-TR" w:bidi="tr-TR"/>
              </w:rPr>
              <w:t>TaxSubtotal</w:t>
            </w:r>
            <w:proofErr w:type="spellEnd"/>
            <w:r w:rsidRPr="00A2139D">
              <w:rPr>
                <w:sz w:val="18"/>
                <w:szCs w:val="18"/>
                <w:lang w:eastAsia="tr-TR" w:bidi="tr-TR"/>
              </w:rPr>
              <w:t>/</w:t>
            </w:r>
            <w:proofErr w:type="spellStart"/>
            <w:r w:rsidRPr="00A2139D">
              <w:rPr>
                <w:sz w:val="18"/>
                <w:szCs w:val="18"/>
                <w:lang w:eastAsia="tr-TR" w:bidi="tr-TR"/>
              </w:rPr>
              <w:t>Percent</w:t>
            </w:r>
            <w:proofErr w:type="spellEnd"/>
            <w:r w:rsidRPr="00A2139D">
              <w:rPr>
                <w:sz w:val="18"/>
                <w:szCs w:val="18"/>
                <w:lang w:eastAsia="tr-TR" w:bidi="tr-TR"/>
              </w:rPr>
              <w:t xml:space="preserve">: </w:t>
            </w:r>
            <w:r w:rsidRPr="00A2139D">
              <w:rPr>
                <w:color w:val="000000"/>
                <w:sz w:val="18"/>
                <w:szCs w:val="18"/>
                <w:lang w:eastAsia="tr-TR" w:bidi="tr-TR"/>
              </w:rPr>
              <w:t>Vergi oranı girilebilecektir.</w:t>
            </w:r>
          </w:p>
          <w:p w14:paraId="1C3E1871" w14:textId="77777777" w:rsidR="00B02DE5" w:rsidRPr="00A2139D" w:rsidRDefault="00B02DE5" w:rsidP="001D62FB">
            <w:pPr>
              <w:rPr>
                <w:sz w:val="18"/>
                <w:szCs w:val="18"/>
              </w:rPr>
            </w:pPr>
            <w:proofErr w:type="spellStart"/>
            <w:r w:rsidRPr="00A2139D">
              <w:rPr>
                <w:sz w:val="18"/>
                <w:szCs w:val="18"/>
                <w:lang w:eastAsia="tr-TR" w:bidi="tr-TR"/>
              </w:rPr>
              <w:t>TaxSubtotal</w:t>
            </w:r>
            <w:proofErr w:type="spellEnd"/>
            <w:r w:rsidRPr="00A2139D">
              <w:rPr>
                <w:sz w:val="18"/>
                <w:szCs w:val="18"/>
                <w:lang w:eastAsia="tr-TR" w:bidi="tr-TR"/>
              </w:rPr>
              <w:t>/</w:t>
            </w:r>
            <w:proofErr w:type="spellStart"/>
            <w:r w:rsidRPr="00A2139D">
              <w:rPr>
                <w:sz w:val="18"/>
                <w:szCs w:val="18"/>
                <w:lang w:eastAsia="tr-TR" w:bidi="tr-TR"/>
              </w:rPr>
              <w:t>TaxCategory</w:t>
            </w:r>
            <w:proofErr w:type="spellEnd"/>
            <w:r w:rsidRPr="00A2139D">
              <w:rPr>
                <w:sz w:val="18"/>
                <w:szCs w:val="18"/>
                <w:lang w:eastAsia="tr-TR" w:bidi="tr-TR"/>
              </w:rPr>
              <w:t>/TaxExemptionReasonCode:</w:t>
            </w:r>
            <w:r w:rsidRPr="00A2139D">
              <w:rPr>
                <w:color w:val="00B050"/>
                <w:sz w:val="18"/>
                <w:szCs w:val="18"/>
                <w:lang w:eastAsia="tr-TR" w:bidi="tr-TR"/>
              </w:rPr>
              <w:t xml:space="preserve">501 </w:t>
            </w:r>
            <w:r w:rsidRPr="00A2139D">
              <w:rPr>
                <w:color w:val="000000"/>
                <w:sz w:val="18"/>
                <w:szCs w:val="18"/>
                <w:lang w:eastAsia="tr-TR" w:bidi="tr-TR"/>
              </w:rPr>
              <w:t>değeri yazılacaktır.</w:t>
            </w:r>
          </w:p>
          <w:p w14:paraId="4B43B25B" w14:textId="28DCDA1F" w:rsidR="00B02DE5" w:rsidRPr="00A2139D" w:rsidRDefault="00B02DE5" w:rsidP="001D62FB">
            <w:pPr>
              <w:rPr>
                <w:sz w:val="18"/>
                <w:szCs w:val="18"/>
              </w:rPr>
            </w:pPr>
            <w:proofErr w:type="spellStart"/>
            <w:r w:rsidRPr="00A2139D">
              <w:rPr>
                <w:sz w:val="18"/>
                <w:szCs w:val="18"/>
                <w:lang w:eastAsia="tr-TR" w:bidi="tr-TR"/>
              </w:rPr>
              <w:t>TaxSubtotal</w:t>
            </w:r>
            <w:proofErr w:type="spellEnd"/>
            <w:r w:rsidRPr="00A2139D">
              <w:rPr>
                <w:sz w:val="18"/>
                <w:szCs w:val="18"/>
                <w:lang w:eastAsia="tr-TR" w:bidi="tr-TR"/>
              </w:rPr>
              <w:t>/</w:t>
            </w:r>
            <w:proofErr w:type="spellStart"/>
            <w:r w:rsidRPr="00A2139D">
              <w:rPr>
                <w:sz w:val="18"/>
                <w:szCs w:val="18"/>
                <w:lang w:eastAsia="tr-TR" w:bidi="tr-TR"/>
              </w:rPr>
              <w:t>TaxCategory</w:t>
            </w:r>
            <w:proofErr w:type="spellEnd"/>
            <w:r w:rsidRPr="00A2139D">
              <w:rPr>
                <w:sz w:val="18"/>
                <w:szCs w:val="18"/>
                <w:lang w:eastAsia="tr-TR" w:bidi="tr-TR"/>
              </w:rPr>
              <w:t>/</w:t>
            </w:r>
            <w:proofErr w:type="spellStart"/>
            <w:proofErr w:type="gramStart"/>
            <w:r w:rsidRPr="00A2139D">
              <w:rPr>
                <w:sz w:val="18"/>
                <w:szCs w:val="18"/>
                <w:lang w:eastAsia="tr-TR" w:bidi="tr-TR"/>
              </w:rPr>
              <w:t>TaxExemptionReason:</w:t>
            </w:r>
            <w:r w:rsidRPr="00A2139D">
              <w:rPr>
                <w:color w:val="000000"/>
                <w:sz w:val="18"/>
                <w:szCs w:val="18"/>
                <w:lang w:eastAsia="tr-TR" w:bidi="tr-TR"/>
              </w:rPr>
              <w:t>Türkiye'de</w:t>
            </w:r>
            <w:proofErr w:type="spellEnd"/>
            <w:proofErr w:type="gramEnd"/>
            <w:r w:rsidR="001D62FB">
              <w:rPr>
                <w:color w:val="000000"/>
                <w:sz w:val="18"/>
                <w:szCs w:val="18"/>
                <w:lang w:eastAsia="tr-TR" w:bidi="tr-TR"/>
              </w:rPr>
              <w:t xml:space="preserve"> </w:t>
            </w:r>
            <w:r w:rsidRPr="00A2139D">
              <w:rPr>
                <w:color w:val="000000"/>
                <w:sz w:val="18"/>
                <w:szCs w:val="18"/>
                <w:lang w:eastAsia="tr-TR" w:bidi="tr-TR"/>
              </w:rPr>
              <w:t>İkamet</w:t>
            </w:r>
            <w:r w:rsidRPr="00A2139D">
              <w:rPr>
                <w:color w:val="000000"/>
                <w:sz w:val="18"/>
                <w:szCs w:val="18"/>
                <w:lang w:eastAsia="tr-TR" w:bidi="tr-TR"/>
              </w:rPr>
              <w:tab/>
              <w:t>Etmeyenlere</w:t>
            </w:r>
            <w:r w:rsidR="001D62FB">
              <w:rPr>
                <w:color w:val="000000"/>
                <w:sz w:val="18"/>
                <w:szCs w:val="18"/>
                <w:lang w:eastAsia="tr-TR" w:bidi="tr-TR"/>
              </w:rPr>
              <w:t xml:space="preserve"> </w:t>
            </w:r>
            <w:r w:rsidRPr="00A2139D">
              <w:rPr>
                <w:color w:val="000000"/>
                <w:sz w:val="18"/>
                <w:szCs w:val="18"/>
                <w:lang w:eastAsia="tr-TR" w:bidi="tr-TR"/>
              </w:rPr>
              <w:t>KDV</w:t>
            </w:r>
            <w:r w:rsidR="00A2139D" w:rsidRPr="00A2139D">
              <w:rPr>
                <w:color w:val="000000"/>
                <w:sz w:val="18"/>
                <w:szCs w:val="18"/>
                <w:lang w:eastAsia="tr-TR" w:bidi="tr-TR"/>
              </w:rPr>
              <w:t xml:space="preserve"> </w:t>
            </w:r>
            <w:r w:rsidRPr="00A2139D">
              <w:rPr>
                <w:color w:val="000000"/>
                <w:sz w:val="18"/>
                <w:szCs w:val="18"/>
                <w:lang w:eastAsia="tr-TR" w:bidi="tr-TR"/>
              </w:rPr>
              <w:t>Hesaplanarak Yapılan Satışlar(Yolcu Beraberi Eşya) yazılacaktır.</w:t>
            </w:r>
          </w:p>
          <w:p w14:paraId="7F1E2C5D" w14:textId="77777777" w:rsidR="00B02DE5" w:rsidRPr="00A2139D" w:rsidRDefault="00B02DE5" w:rsidP="001D62FB">
            <w:pPr>
              <w:rPr>
                <w:sz w:val="18"/>
                <w:szCs w:val="18"/>
              </w:rPr>
            </w:pPr>
            <w:proofErr w:type="spellStart"/>
            <w:r w:rsidRPr="00A2139D">
              <w:rPr>
                <w:sz w:val="18"/>
                <w:szCs w:val="18"/>
                <w:lang w:eastAsia="tr-TR" w:bidi="tr-TR"/>
              </w:rPr>
              <w:t>TaxSubtotal</w:t>
            </w:r>
            <w:proofErr w:type="spellEnd"/>
            <w:r w:rsidRPr="00A2139D">
              <w:rPr>
                <w:sz w:val="18"/>
                <w:szCs w:val="18"/>
                <w:lang w:eastAsia="tr-TR" w:bidi="tr-TR"/>
              </w:rPr>
              <w:t>/</w:t>
            </w:r>
            <w:proofErr w:type="spellStart"/>
            <w:r w:rsidRPr="00A2139D">
              <w:rPr>
                <w:sz w:val="18"/>
                <w:szCs w:val="18"/>
                <w:lang w:eastAsia="tr-TR" w:bidi="tr-TR"/>
              </w:rPr>
              <w:t>TaxCategory</w:t>
            </w:r>
            <w:proofErr w:type="spellEnd"/>
            <w:r w:rsidRPr="00A2139D">
              <w:rPr>
                <w:sz w:val="18"/>
                <w:szCs w:val="18"/>
                <w:lang w:eastAsia="tr-TR" w:bidi="tr-TR"/>
              </w:rPr>
              <w:t>/</w:t>
            </w:r>
            <w:proofErr w:type="spellStart"/>
            <w:r w:rsidRPr="00A2139D">
              <w:rPr>
                <w:sz w:val="18"/>
                <w:szCs w:val="18"/>
                <w:lang w:eastAsia="tr-TR" w:bidi="tr-TR"/>
              </w:rPr>
              <w:t>TaxScheme</w:t>
            </w:r>
            <w:proofErr w:type="spellEnd"/>
            <w:r w:rsidRPr="00A2139D">
              <w:rPr>
                <w:sz w:val="18"/>
                <w:szCs w:val="18"/>
                <w:lang w:eastAsia="tr-TR" w:bidi="tr-TR"/>
              </w:rPr>
              <w:t xml:space="preserve">/Name: </w:t>
            </w:r>
            <w:r w:rsidRPr="00A2139D">
              <w:rPr>
                <w:color w:val="000000"/>
                <w:sz w:val="18"/>
                <w:szCs w:val="18"/>
                <w:lang w:eastAsia="tr-TR" w:bidi="tr-TR"/>
              </w:rPr>
              <w:t>KDV yazılacaktır.</w:t>
            </w:r>
          </w:p>
          <w:p w14:paraId="4398EDC9" w14:textId="77777777" w:rsidR="00B02DE5" w:rsidRPr="00A2139D" w:rsidRDefault="00B02DE5" w:rsidP="001D62FB">
            <w:pPr>
              <w:rPr>
                <w:sz w:val="18"/>
                <w:szCs w:val="18"/>
              </w:rPr>
            </w:pPr>
            <w:proofErr w:type="spellStart"/>
            <w:r w:rsidRPr="00A2139D">
              <w:rPr>
                <w:sz w:val="18"/>
                <w:szCs w:val="18"/>
                <w:lang w:eastAsia="tr-TR" w:bidi="tr-TR"/>
              </w:rPr>
              <w:t>TaxSubtotal</w:t>
            </w:r>
            <w:proofErr w:type="spellEnd"/>
            <w:r w:rsidRPr="00A2139D">
              <w:rPr>
                <w:sz w:val="18"/>
                <w:szCs w:val="18"/>
                <w:lang w:eastAsia="tr-TR" w:bidi="tr-TR"/>
              </w:rPr>
              <w:t>/</w:t>
            </w:r>
            <w:proofErr w:type="spellStart"/>
            <w:r w:rsidRPr="00A2139D">
              <w:rPr>
                <w:sz w:val="18"/>
                <w:szCs w:val="18"/>
                <w:lang w:eastAsia="tr-TR" w:bidi="tr-TR"/>
              </w:rPr>
              <w:t>TaxCategory</w:t>
            </w:r>
            <w:proofErr w:type="spellEnd"/>
            <w:r w:rsidRPr="00A2139D">
              <w:rPr>
                <w:sz w:val="18"/>
                <w:szCs w:val="18"/>
                <w:lang w:eastAsia="tr-TR" w:bidi="tr-TR"/>
              </w:rPr>
              <w:t>/</w:t>
            </w:r>
            <w:proofErr w:type="spellStart"/>
            <w:r w:rsidRPr="00A2139D">
              <w:rPr>
                <w:sz w:val="18"/>
                <w:szCs w:val="18"/>
                <w:lang w:eastAsia="tr-TR" w:bidi="tr-TR"/>
              </w:rPr>
              <w:t>TaxScheme</w:t>
            </w:r>
            <w:proofErr w:type="spellEnd"/>
            <w:r w:rsidRPr="00A2139D">
              <w:rPr>
                <w:sz w:val="18"/>
                <w:szCs w:val="18"/>
                <w:lang w:eastAsia="tr-TR" w:bidi="tr-TR"/>
              </w:rPr>
              <w:t>/TaxTypeCode:</w:t>
            </w:r>
            <w:r w:rsidRPr="00A2139D">
              <w:rPr>
                <w:color w:val="000000"/>
                <w:sz w:val="18"/>
                <w:szCs w:val="18"/>
                <w:lang w:eastAsia="tr-TR" w:bidi="tr-TR"/>
              </w:rPr>
              <w:t>0015 yazılacaktır.</w:t>
            </w:r>
          </w:p>
        </w:tc>
      </w:tr>
    </w:tbl>
    <w:p w14:paraId="3605C078" w14:textId="15B592BD" w:rsidR="00B02DE5" w:rsidRPr="001E16B4" w:rsidRDefault="00B02DE5" w:rsidP="00CD68E2">
      <w:pPr>
        <w:spacing w:after="0" w:line="288" w:lineRule="auto"/>
        <w:jc w:val="both"/>
        <w:rPr>
          <w:bCs/>
          <w:sz w:val="24"/>
        </w:rPr>
      </w:pPr>
    </w:p>
    <w:p w14:paraId="5A9EA138" w14:textId="575C57C9" w:rsidR="00B02DE5" w:rsidRPr="00B02DE5" w:rsidRDefault="00D177E7" w:rsidP="00CD68E2">
      <w:pPr>
        <w:pStyle w:val="Balk4"/>
        <w:spacing w:before="0" w:line="288" w:lineRule="auto"/>
      </w:pPr>
      <w:bookmarkStart w:id="384" w:name="_Toc111293373"/>
      <w:r w:rsidRPr="00B02DE5">
        <w:lastRenderedPageBreak/>
        <w:t>4.2.2-Uygulama Yanıtı Formatı</w:t>
      </w:r>
      <w:bookmarkEnd w:id="384"/>
    </w:p>
    <w:p w14:paraId="71CB19A6" w14:textId="161C6B9D" w:rsidR="00B02DE5" w:rsidRPr="001E16B4" w:rsidRDefault="00B02DE5" w:rsidP="00CD68E2">
      <w:pPr>
        <w:spacing w:after="0" w:line="288" w:lineRule="auto"/>
        <w:jc w:val="both"/>
        <w:rPr>
          <w:bCs/>
          <w:sz w:val="24"/>
        </w:rPr>
      </w:pPr>
      <w:r w:rsidRPr="001E16B4">
        <w:rPr>
          <w:bCs/>
          <w:sz w:val="24"/>
        </w:rPr>
        <w:t>Gümrük memuru tarafından faturanın onaylanmasının ardından aracı kuruma gidecek uygulama yanıtı UBL TR 1.2.1 de bulunacak uygulama yanıtından farklı olarak aşağıdaki bilgileri içerecektir.</w:t>
      </w:r>
    </w:p>
    <w:p w14:paraId="7EA6E1CE" w14:textId="77777777" w:rsidR="00FD3C01" w:rsidRPr="001E16B4" w:rsidRDefault="00FD3C01" w:rsidP="00CD68E2">
      <w:pPr>
        <w:spacing w:after="0" w:line="288" w:lineRule="auto"/>
        <w:jc w:val="both"/>
        <w:rPr>
          <w:bCs/>
          <w:sz w:val="24"/>
        </w:rPr>
      </w:pPr>
    </w:p>
    <w:tbl>
      <w:tblPr>
        <w:tblOverlap w:val="never"/>
        <w:tblW w:w="5000" w:type="pct"/>
        <w:jc w:val="center"/>
        <w:tblCellMar>
          <w:left w:w="10" w:type="dxa"/>
          <w:right w:w="10" w:type="dxa"/>
        </w:tblCellMar>
        <w:tblLook w:val="0000" w:firstRow="0" w:lastRow="0" w:firstColumn="0" w:lastColumn="0" w:noHBand="0" w:noVBand="0"/>
      </w:tblPr>
      <w:tblGrid>
        <w:gridCol w:w="3274"/>
        <w:gridCol w:w="6468"/>
      </w:tblGrid>
      <w:tr w:rsidR="00B02DE5" w:rsidRPr="001E16B4" w14:paraId="7C92E8D6" w14:textId="77777777" w:rsidTr="00B02DE5">
        <w:trPr>
          <w:trHeight w:hRule="exact" w:val="350"/>
          <w:jc w:val="center"/>
        </w:trPr>
        <w:tc>
          <w:tcPr>
            <w:tcW w:w="2510" w:type="pct"/>
            <w:tcBorders>
              <w:top w:val="single" w:sz="4" w:space="0" w:color="auto"/>
              <w:left w:val="single" w:sz="4" w:space="0" w:color="auto"/>
              <w:bottom w:val="single" w:sz="4" w:space="0" w:color="auto"/>
            </w:tcBorders>
            <w:shd w:val="clear" w:color="auto" w:fill="CCCCCC"/>
            <w:vAlign w:val="bottom"/>
          </w:tcPr>
          <w:p w14:paraId="3D3AB935" w14:textId="77777777" w:rsidR="00B02DE5" w:rsidRPr="001D62FB" w:rsidRDefault="00B02DE5" w:rsidP="001D62FB">
            <w:pPr>
              <w:rPr>
                <w:b/>
                <w:bCs/>
                <w:color w:val="0070C0"/>
              </w:rPr>
            </w:pPr>
            <w:proofErr w:type="spellStart"/>
            <w:r w:rsidRPr="001D62FB">
              <w:rPr>
                <w:b/>
                <w:bCs/>
                <w:color w:val="0070C0"/>
                <w:lang w:eastAsia="tr-TR" w:bidi="tr-TR"/>
              </w:rPr>
              <w:t>ApplicationResponse</w:t>
            </w:r>
            <w:proofErr w:type="spellEnd"/>
          </w:p>
        </w:tc>
        <w:tc>
          <w:tcPr>
            <w:tcW w:w="2490" w:type="pct"/>
            <w:tcBorders>
              <w:top w:val="single" w:sz="4" w:space="0" w:color="auto"/>
              <w:left w:val="single" w:sz="4" w:space="0" w:color="auto"/>
              <w:bottom w:val="single" w:sz="4" w:space="0" w:color="auto"/>
              <w:right w:val="single" w:sz="4" w:space="0" w:color="auto"/>
            </w:tcBorders>
            <w:shd w:val="clear" w:color="auto" w:fill="CCCCCC"/>
            <w:vAlign w:val="center"/>
          </w:tcPr>
          <w:p w14:paraId="10E000FF" w14:textId="77777777" w:rsidR="00B02DE5" w:rsidRPr="001D62FB" w:rsidRDefault="00B02DE5" w:rsidP="001D62FB">
            <w:pPr>
              <w:jc w:val="center"/>
              <w:rPr>
                <w:b/>
                <w:bCs/>
                <w:sz w:val="18"/>
                <w:szCs w:val="18"/>
              </w:rPr>
            </w:pPr>
            <w:r w:rsidRPr="001D62FB">
              <w:rPr>
                <w:b/>
                <w:bCs/>
                <w:color w:val="0070C0"/>
                <w:lang w:eastAsia="tr-TR" w:bidi="tr-TR"/>
              </w:rPr>
              <w:t>Yolcu Beraber Eşya Uygulama Yanıtı</w:t>
            </w:r>
          </w:p>
        </w:tc>
      </w:tr>
      <w:tr w:rsidR="00FD3C01" w:rsidRPr="001E16B4" w14:paraId="41231B7C" w14:textId="77777777" w:rsidTr="00A41950">
        <w:trPr>
          <w:trHeight w:hRule="exact" w:val="898"/>
          <w:jc w:val="center"/>
        </w:trPr>
        <w:tc>
          <w:tcPr>
            <w:tcW w:w="2510" w:type="pct"/>
            <w:tcBorders>
              <w:top w:val="single" w:sz="4" w:space="0" w:color="auto"/>
              <w:left w:val="single" w:sz="4" w:space="0" w:color="auto"/>
              <w:bottom w:val="single" w:sz="4" w:space="0" w:color="auto"/>
            </w:tcBorders>
            <w:shd w:val="clear" w:color="auto" w:fill="auto"/>
            <w:vAlign w:val="bottom"/>
          </w:tcPr>
          <w:p w14:paraId="41A06169" w14:textId="77777777" w:rsidR="00B02DE5" w:rsidRPr="001D62FB" w:rsidRDefault="00B02DE5" w:rsidP="001D62FB">
            <w:pPr>
              <w:rPr>
                <w:b/>
                <w:bCs/>
                <w:color w:val="0070C0"/>
                <w:lang w:eastAsia="tr-TR" w:bidi="tr-TR"/>
              </w:rPr>
            </w:pPr>
            <w:r w:rsidRPr="001D62FB">
              <w:rPr>
                <w:b/>
                <w:bCs/>
                <w:color w:val="0070C0"/>
                <w:lang w:eastAsia="tr-TR" w:bidi="tr-TR"/>
              </w:rPr>
              <w:t>Diyagram</w:t>
            </w:r>
          </w:p>
        </w:tc>
        <w:tc>
          <w:tcPr>
            <w:tcW w:w="2490" w:type="pct"/>
            <w:tcBorders>
              <w:top w:val="single" w:sz="4" w:space="0" w:color="auto"/>
              <w:left w:val="single" w:sz="4" w:space="0" w:color="auto"/>
              <w:bottom w:val="single" w:sz="4" w:space="0" w:color="auto"/>
              <w:right w:val="single" w:sz="4" w:space="0" w:color="auto"/>
            </w:tcBorders>
            <w:shd w:val="clear" w:color="auto" w:fill="auto"/>
            <w:vAlign w:val="center"/>
          </w:tcPr>
          <w:p w14:paraId="00C5D904" w14:textId="12613B95" w:rsidR="00B02DE5" w:rsidRPr="00FD3C01" w:rsidRDefault="00A41950" w:rsidP="001D62FB">
            <w:pPr>
              <w:jc w:val="center"/>
              <w:rPr>
                <w:sz w:val="20"/>
                <w:szCs w:val="20"/>
                <w:lang w:eastAsia="tr-TR" w:bidi="tr-TR"/>
              </w:rPr>
            </w:pPr>
            <w:r w:rsidRPr="001E16B4">
              <w:rPr>
                <w:noProof/>
              </w:rPr>
              <w:drawing>
                <wp:inline distT="0" distB="0" distL="0" distR="0" wp14:anchorId="0738B4CF" wp14:editId="257D2512">
                  <wp:extent cx="2266950" cy="466725"/>
                  <wp:effectExtent l="0" t="0" r="0" b="9525"/>
                  <wp:docPr id="271" name="Resi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2266950" cy="466725"/>
                          </a:xfrm>
                          <a:prstGeom prst="rect">
                            <a:avLst/>
                          </a:prstGeom>
                        </pic:spPr>
                      </pic:pic>
                    </a:graphicData>
                  </a:graphic>
                </wp:inline>
              </w:drawing>
            </w:r>
          </w:p>
        </w:tc>
      </w:tr>
      <w:tr w:rsidR="00FD3C01" w:rsidRPr="001E16B4" w14:paraId="139DB007" w14:textId="77777777" w:rsidTr="00FD3C01">
        <w:trPr>
          <w:trHeight w:hRule="exact" w:val="350"/>
          <w:jc w:val="center"/>
        </w:trPr>
        <w:tc>
          <w:tcPr>
            <w:tcW w:w="2510" w:type="pct"/>
            <w:tcBorders>
              <w:top w:val="single" w:sz="4" w:space="0" w:color="auto"/>
              <w:left w:val="single" w:sz="4" w:space="0" w:color="auto"/>
              <w:bottom w:val="single" w:sz="4" w:space="0" w:color="auto"/>
            </w:tcBorders>
            <w:shd w:val="clear" w:color="auto" w:fill="auto"/>
            <w:vAlign w:val="bottom"/>
          </w:tcPr>
          <w:p w14:paraId="7AE24441" w14:textId="77777777" w:rsidR="00B02DE5" w:rsidRPr="001D62FB" w:rsidRDefault="00B02DE5" w:rsidP="001D62FB">
            <w:pPr>
              <w:rPr>
                <w:b/>
                <w:bCs/>
                <w:color w:val="0070C0"/>
                <w:lang w:eastAsia="tr-TR" w:bidi="tr-TR"/>
              </w:rPr>
            </w:pPr>
            <w:proofErr w:type="spellStart"/>
            <w:r w:rsidRPr="001D62FB">
              <w:rPr>
                <w:b/>
                <w:bCs/>
                <w:color w:val="0070C0"/>
                <w:lang w:eastAsia="tr-TR" w:bidi="tr-TR"/>
              </w:rPr>
              <w:t>Kardinalite</w:t>
            </w:r>
            <w:proofErr w:type="spellEnd"/>
          </w:p>
        </w:tc>
        <w:tc>
          <w:tcPr>
            <w:tcW w:w="2490" w:type="pct"/>
            <w:tcBorders>
              <w:top w:val="single" w:sz="4" w:space="0" w:color="auto"/>
              <w:left w:val="single" w:sz="4" w:space="0" w:color="auto"/>
              <w:bottom w:val="single" w:sz="4" w:space="0" w:color="auto"/>
              <w:right w:val="single" w:sz="4" w:space="0" w:color="auto"/>
            </w:tcBorders>
            <w:shd w:val="clear" w:color="auto" w:fill="auto"/>
            <w:vAlign w:val="center"/>
          </w:tcPr>
          <w:p w14:paraId="55615F9B" w14:textId="77777777" w:rsidR="00B02DE5" w:rsidRPr="00A2139D" w:rsidRDefault="00B02DE5" w:rsidP="001D62FB">
            <w:pPr>
              <w:rPr>
                <w:sz w:val="18"/>
                <w:szCs w:val="18"/>
                <w:lang w:eastAsia="tr-TR" w:bidi="tr-TR"/>
              </w:rPr>
            </w:pPr>
            <w:r w:rsidRPr="00A2139D">
              <w:rPr>
                <w:sz w:val="18"/>
                <w:szCs w:val="18"/>
                <w:lang w:eastAsia="tr-TR" w:bidi="tr-TR"/>
              </w:rPr>
              <w:t>Zorunlu (1)</w:t>
            </w:r>
          </w:p>
        </w:tc>
      </w:tr>
      <w:tr w:rsidR="00FD3C01" w:rsidRPr="001E16B4" w14:paraId="79A0E2A8" w14:textId="77777777" w:rsidTr="00FD3C01">
        <w:trPr>
          <w:trHeight w:hRule="exact" w:val="628"/>
          <w:jc w:val="center"/>
        </w:trPr>
        <w:tc>
          <w:tcPr>
            <w:tcW w:w="2510" w:type="pct"/>
            <w:tcBorders>
              <w:top w:val="single" w:sz="4" w:space="0" w:color="auto"/>
              <w:left w:val="single" w:sz="4" w:space="0" w:color="auto"/>
              <w:bottom w:val="single" w:sz="4" w:space="0" w:color="auto"/>
            </w:tcBorders>
            <w:shd w:val="clear" w:color="auto" w:fill="auto"/>
            <w:vAlign w:val="bottom"/>
          </w:tcPr>
          <w:p w14:paraId="2376B38B" w14:textId="77777777" w:rsidR="00B02DE5" w:rsidRPr="001D62FB" w:rsidRDefault="00B02DE5" w:rsidP="001D62FB">
            <w:pPr>
              <w:rPr>
                <w:b/>
                <w:bCs/>
                <w:color w:val="0070C0"/>
                <w:lang w:eastAsia="tr-TR" w:bidi="tr-TR"/>
              </w:rPr>
            </w:pPr>
            <w:r w:rsidRPr="001D62FB">
              <w:rPr>
                <w:b/>
                <w:bCs/>
                <w:color w:val="0070C0"/>
                <w:lang w:eastAsia="tr-TR" w:bidi="tr-TR"/>
              </w:rPr>
              <w:t>Açıklama</w:t>
            </w:r>
          </w:p>
        </w:tc>
        <w:tc>
          <w:tcPr>
            <w:tcW w:w="2490" w:type="pct"/>
            <w:tcBorders>
              <w:top w:val="single" w:sz="4" w:space="0" w:color="auto"/>
              <w:left w:val="single" w:sz="4" w:space="0" w:color="auto"/>
              <w:bottom w:val="single" w:sz="4" w:space="0" w:color="auto"/>
              <w:right w:val="single" w:sz="4" w:space="0" w:color="auto"/>
            </w:tcBorders>
            <w:shd w:val="clear" w:color="auto" w:fill="auto"/>
            <w:vAlign w:val="center"/>
          </w:tcPr>
          <w:p w14:paraId="1BD29B6A" w14:textId="77777777" w:rsidR="00B02DE5" w:rsidRPr="00A2139D" w:rsidRDefault="00B02DE5" w:rsidP="001D62FB">
            <w:pPr>
              <w:rPr>
                <w:sz w:val="18"/>
                <w:szCs w:val="18"/>
                <w:lang w:eastAsia="tr-TR" w:bidi="tr-TR"/>
              </w:rPr>
            </w:pPr>
            <w:r w:rsidRPr="00A2139D">
              <w:rPr>
                <w:sz w:val="18"/>
                <w:szCs w:val="18"/>
                <w:lang w:eastAsia="tr-TR" w:bidi="tr-TR"/>
              </w:rPr>
              <w:t>Aracı kuruma KDV iade için gidecek bilgileri içerir. Uygulama yanıtı olmasına rağmen bu işlemde kullanılan yanıtta imza aranmamalıdır.</w:t>
            </w:r>
          </w:p>
        </w:tc>
      </w:tr>
      <w:tr w:rsidR="00FD3C01" w:rsidRPr="001E16B4" w14:paraId="014AEAC9" w14:textId="77777777" w:rsidTr="001D62FB">
        <w:trPr>
          <w:trHeight w:hRule="exact" w:val="6389"/>
          <w:jc w:val="center"/>
        </w:trPr>
        <w:tc>
          <w:tcPr>
            <w:tcW w:w="2510" w:type="pct"/>
            <w:tcBorders>
              <w:top w:val="single" w:sz="4" w:space="0" w:color="auto"/>
              <w:left w:val="single" w:sz="4" w:space="0" w:color="auto"/>
              <w:bottom w:val="single" w:sz="4" w:space="0" w:color="auto"/>
            </w:tcBorders>
            <w:shd w:val="clear" w:color="auto" w:fill="auto"/>
          </w:tcPr>
          <w:p w14:paraId="2C244D3B" w14:textId="77777777" w:rsidR="00B02DE5" w:rsidRPr="001D62FB" w:rsidRDefault="00B02DE5" w:rsidP="001D62FB">
            <w:pPr>
              <w:rPr>
                <w:b/>
                <w:bCs/>
                <w:lang w:eastAsia="tr-TR" w:bidi="tr-TR"/>
              </w:rPr>
            </w:pPr>
            <w:r w:rsidRPr="001D62FB">
              <w:rPr>
                <w:b/>
                <w:bCs/>
                <w:color w:val="0070C0"/>
                <w:lang w:eastAsia="tr-TR" w:bidi="tr-TR"/>
              </w:rPr>
              <w:t>Kullanım</w:t>
            </w:r>
          </w:p>
        </w:tc>
        <w:tc>
          <w:tcPr>
            <w:tcW w:w="2490" w:type="pct"/>
            <w:tcBorders>
              <w:top w:val="single" w:sz="4" w:space="0" w:color="auto"/>
              <w:left w:val="single" w:sz="4" w:space="0" w:color="auto"/>
              <w:bottom w:val="single" w:sz="4" w:space="0" w:color="auto"/>
              <w:right w:val="single" w:sz="4" w:space="0" w:color="auto"/>
            </w:tcBorders>
            <w:shd w:val="clear" w:color="auto" w:fill="auto"/>
            <w:vAlign w:val="center"/>
          </w:tcPr>
          <w:p w14:paraId="07B39034" w14:textId="77777777" w:rsidR="00B02DE5" w:rsidRPr="00A2139D" w:rsidRDefault="00B02DE5" w:rsidP="001D62FB">
            <w:pPr>
              <w:rPr>
                <w:sz w:val="18"/>
                <w:szCs w:val="18"/>
                <w:lang w:eastAsia="tr-TR" w:bidi="tr-TR"/>
              </w:rPr>
            </w:pPr>
            <w:proofErr w:type="spellStart"/>
            <w:r w:rsidRPr="00A2139D">
              <w:rPr>
                <w:sz w:val="18"/>
                <w:szCs w:val="18"/>
                <w:lang w:eastAsia="tr-TR" w:bidi="tr-TR"/>
              </w:rPr>
              <w:t>ProfilelD</w:t>
            </w:r>
            <w:proofErr w:type="spellEnd"/>
            <w:r w:rsidRPr="00A2139D">
              <w:rPr>
                <w:sz w:val="18"/>
                <w:szCs w:val="18"/>
                <w:lang w:eastAsia="tr-TR" w:bidi="tr-TR"/>
              </w:rPr>
              <w:t>: YOLCUBERABERFATURA girilmelidir.</w:t>
            </w:r>
          </w:p>
          <w:p w14:paraId="0EAFBE1C" w14:textId="77777777" w:rsidR="00B02DE5" w:rsidRPr="00A2139D" w:rsidRDefault="00B02DE5" w:rsidP="001D62FB">
            <w:pPr>
              <w:rPr>
                <w:sz w:val="18"/>
                <w:szCs w:val="18"/>
                <w:lang w:eastAsia="tr-TR" w:bidi="tr-TR"/>
              </w:rPr>
            </w:pPr>
            <w:proofErr w:type="spellStart"/>
            <w:r w:rsidRPr="00A2139D">
              <w:rPr>
                <w:sz w:val="18"/>
                <w:szCs w:val="18"/>
                <w:lang w:eastAsia="tr-TR" w:bidi="tr-TR"/>
              </w:rPr>
              <w:t>Note</w:t>
            </w:r>
            <w:proofErr w:type="spellEnd"/>
            <w:r w:rsidRPr="00A2139D">
              <w:rPr>
                <w:sz w:val="18"/>
                <w:szCs w:val="18"/>
                <w:lang w:eastAsia="tr-TR" w:bidi="tr-TR"/>
              </w:rPr>
              <w:t>: Seçimli. Onaylanan fatura bilgileri özeti</w:t>
            </w:r>
          </w:p>
          <w:p w14:paraId="071CF9E3" w14:textId="77777777" w:rsidR="00B02DE5" w:rsidRPr="00A2139D" w:rsidRDefault="00B02DE5" w:rsidP="001D62FB">
            <w:pPr>
              <w:rPr>
                <w:sz w:val="18"/>
                <w:szCs w:val="18"/>
                <w:lang w:eastAsia="tr-TR" w:bidi="tr-TR"/>
              </w:rPr>
            </w:pPr>
            <w:proofErr w:type="spellStart"/>
            <w:r w:rsidRPr="00A2139D">
              <w:rPr>
                <w:sz w:val="18"/>
                <w:szCs w:val="18"/>
                <w:lang w:eastAsia="tr-TR" w:bidi="tr-TR"/>
              </w:rPr>
              <w:t>SenderParty</w:t>
            </w:r>
            <w:proofErr w:type="spellEnd"/>
            <w:r w:rsidRPr="00A2139D">
              <w:rPr>
                <w:sz w:val="18"/>
                <w:szCs w:val="18"/>
                <w:lang w:eastAsia="tr-TR" w:bidi="tr-TR"/>
              </w:rPr>
              <w:t>: Onaylayan bilgileri</w:t>
            </w:r>
          </w:p>
          <w:p w14:paraId="7DAB3867" w14:textId="77777777" w:rsidR="00B02DE5" w:rsidRPr="00A2139D" w:rsidRDefault="00B02DE5" w:rsidP="001D62FB">
            <w:pPr>
              <w:rPr>
                <w:sz w:val="18"/>
                <w:szCs w:val="18"/>
                <w:lang w:eastAsia="tr-TR" w:bidi="tr-TR"/>
              </w:rPr>
            </w:pPr>
            <w:proofErr w:type="spellStart"/>
            <w:r w:rsidRPr="00A2139D">
              <w:rPr>
                <w:sz w:val="18"/>
                <w:szCs w:val="18"/>
                <w:lang w:eastAsia="tr-TR" w:bidi="tr-TR"/>
              </w:rPr>
              <w:t>SenderParty</w:t>
            </w:r>
            <w:proofErr w:type="spellEnd"/>
            <w:r w:rsidRPr="00A2139D">
              <w:rPr>
                <w:sz w:val="18"/>
                <w:szCs w:val="18"/>
                <w:lang w:eastAsia="tr-TR" w:bidi="tr-TR"/>
              </w:rPr>
              <w:t>/</w:t>
            </w:r>
            <w:proofErr w:type="spellStart"/>
            <w:r w:rsidRPr="00A2139D">
              <w:rPr>
                <w:sz w:val="18"/>
                <w:szCs w:val="18"/>
                <w:lang w:eastAsia="tr-TR" w:bidi="tr-TR"/>
              </w:rPr>
              <w:t>EndpointID</w:t>
            </w:r>
            <w:proofErr w:type="spellEnd"/>
            <w:r w:rsidRPr="00A2139D">
              <w:rPr>
                <w:sz w:val="18"/>
                <w:szCs w:val="18"/>
                <w:lang w:eastAsia="tr-TR" w:bidi="tr-TR"/>
              </w:rPr>
              <w:t xml:space="preserve">: Gümrük Çıkış Kapı </w:t>
            </w:r>
            <w:proofErr w:type="spellStart"/>
            <w:r w:rsidRPr="00A2139D">
              <w:rPr>
                <w:sz w:val="18"/>
                <w:szCs w:val="18"/>
                <w:lang w:eastAsia="tr-TR" w:bidi="tr-TR"/>
              </w:rPr>
              <w:t>no</w:t>
            </w:r>
            <w:proofErr w:type="spellEnd"/>
            <w:r w:rsidRPr="00A2139D">
              <w:rPr>
                <w:sz w:val="18"/>
                <w:szCs w:val="18"/>
                <w:lang w:eastAsia="tr-TR" w:bidi="tr-TR"/>
              </w:rPr>
              <w:t xml:space="preserve">. Zorunlu </w:t>
            </w:r>
            <w:proofErr w:type="spellStart"/>
            <w:r w:rsidRPr="00A2139D">
              <w:rPr>
                <w:sz w:val="18"/>
                <w:szCs w:val="18"/>
                <w:lang w:eastAsia="tr-TR" w:bidi="tr-TR"/>
              </w:rPr>
              <w:t>SenderParty</w:t>
            </w:r>
            <w:proofErr w:type="spellEnd"/>
            <w:r w:rsidRPr="00A2139D">
              <w:rPr>
                <w:sz w:val="18"/>
                <w:szCs w:val="18"/>
                <w:lang w:eastAsia="tr-TR" w:bidi="tr-TR"/>
              </w:rPr>
              <w:t>/</w:t>
            </w:r>
            <w:proofErr w:type="spellStart"/>
            <w:r w:rsidRPr="00A2139D">
              <w:rPr>
                <w:sz w:val="18"/>
                <w:szCs w:val="18"/>
                <w:lang w:eastAsia="tr-TR" w:bidi="tr-TR"/>
              </w:rPr>
              <w:t>PartyIdentification</w:t>
            </w:r>
            <w:proofErr w:type="spellEnd"/>
            <w:r w:rsidRPr="00A2139D">
              <w:rPr>
                <w:sz w:val="18"/>
                <w:szCs w:val="18"/>
                <w:lang w:eastAsia="tr-TR" w:bidi="tr-TR"/>
              </w:rPr>
              <w:t xml:space="preserve">/ID: </w:t>
            </w:r>
            <w:proofErr w:type="spellStart"/>
            <w:r w:rsidRPr="00A2139D">
              <w:rPr>
                <w:sz w:val="18"/>
                <w:szCs w:val="18"/>
                <w:lang w:eastAsia="tr-TR" w:bidi="tr-TR"/>
              </w:rPr>
              <w:t>schemeID</w:t>
            </w:r>
            <w:proofErr w:type="spellEnd"/>
            <w:r w:rsidRPr="00A2139D">
              <w:rPr>
                <w:sz w:val="18"/>
                <w:szCs w:val="18"/>
                <w:lang w:eastAsia="tr-TR" w:bidi="tr-TR"/>
              </w:rPr>
              <w:t xml:space="preserve"> niteliği VKN yazılarak değerine 1460415308 vergi kimlik numarası yazılacaktır. Zorunlu </w:t>
            </w:r>
            <w:proofErr w:type="spellStart"/>
            <w:r w:rsidRPr="00A2139D">
              <w:rPr>
                <w:sz w:val="18"/>
                <w:szCs w:val="18"/>
                <w:lang w:eastAsia="tr-TR" w:bidi="tr-TR"/>
              </w:rPr>
              <w:t>PartyName</w:t>
            </w:r>
            <w:proofErr w:type="spellEnd"/>
            <w:r w:rsidRPr="00A2139D">
              <w:rPr>
                <w:sz w:val="18"/>
                <w:szCs w:val="18"/>
                <w:lang w:eastAsia="tr-TR" w:bidi="tr-TR"/>
              </w:rPr>
              <w:t>/Name: GÜMRÜK VE TİCARET BAKANLIĞI BİLGİ İŞLEM DAİRESİ BAŞKANLIĞI yazılacaktır.</w:t>
            </w:r>
          </w:p>
          <w:p w14:paraId="2C9FB770" w14:textId="77777777" w:rsidR="00B02DE5" w:rsidRPr="00A2139D" w:rsidRDefault="00B02DE5" w:rsidP="001D62FB">
            <w:pPr>
              <w:rPr>
                <w:sz w:val="18"/>
                <w:szCs w:val="18"/>
                <w:lang w:eastAsia="tr-TR" w:bidi="tr-TR"/>
              </w:rPr>
            </w:pPr>
            <w:proofErr w:type="spellStart"/>
            <w:r w:rsidRPr="00A2139D">
              <w:rPr>
                <w:sz w:val="18"/>
                <w:szCs w:val="18"/>
                <w:lang w:eastAsia="tr-TR" w:bidi="tr-TR"/>
              </w:rPr>
              <w:t>PartyTaxScheme</w:t>
            </w:r>
            <w:proofErr w:type="spellEnd"/>
            <w:r w:rsidRPr="00A2139D">
              <w:rPr>
                <w:sz w:val="18"/>
                <w:szCs w:val="18"/>
                <w:lang w:eastAsia="tr-TR" w:bidi="tr-TR"/>
              </w:rPr>
              <w:t>/</w:t>
            </w:r>
            <w:proofErr w:type="spellStart"/>
            <w:r w:rsidRPr="00A2139D">
              <w:rPr>
                <w:sz w:val="18"/>
                <w:szCs w:val="18"/>
                <w:lang w:eastAsia="tr-TR" w:bidi="tr-TR"/>
              </w:rPr>
              <w:t>TaxScheme</w:t>
            </w:r>
            <w:proofErr w:type="spellEnd"/>
            <w:r w:rsidRPr="00A2139D">
              <w:rPr>
                <w:sz w:val="18"/>
                <w:szCs w:val="18"/>
                <w:lang w:eastAsia="tr-TR" w:bidi="tr-TR"/>
              </w:rPr>
              <w:t>/Name: Ulus değeri girilecektir.</w:t>
            </w:r>
          </w:p>
          <w:p w14:paraId="064D0C72" w14:textId="273AE47E" w:rsidR="00B02DE5" w:rsidRPr="00A2139D" w:rsidRDefault="00B02DE5" w:rsidP="001D62FB">
            <w:pPr>
              <w:rPr>
                <w:sz w:val="18"/>
                <w:szCs w:val="18"/>
                <w:lang w:eastAsia="tr-TR" w:bidi="tr-TR"/>
              </w:rPr>
            </w:pPr>
            <w:r w:rsidRPr="00A2139D">
              <w:rPr>
                <w:sz w:val="18"/>
                <w:szCs w:val="18"/>
                <w:lang w:eastAsia="tr-TR" w:bidi="tr-TR"/>
              </w:rPr>
              <w:t xml:space="preserve">Postal Adres: Gümrük </w:t>
            </w:r>
            <w:r w:rsidR="00A2139D" w:rsidRPr="00A2139D">
              <w:rPr>
                <w:sz w:val="18"/>
                <w:szCs w:val="18"/>
                <w:lang w:eastAsia="tr-TR" w:bidi="tr-TR"/>
              </w:rPr>
              <w:t>ve</w:t>
            </w:r>
            <w:r w:rsidRPr="00A2139D">
              <w:rPr>
                <w:sz w:val="18"/>
                <w:szCs w:val="18"/>
                <w:lang w:eastAsia="tr-TR" w:bidi="tr-TR"/>
              </w:rPr>
              <w:t xml:space="preserve"> Ticaret Bakanlığı adres bilgileri</w:t>
            </w:r>
          </w:p>
          <w:p w14:paraId="54E33333" w14:textId="77777777" w:rsidR="00B02DE5" w:rsidRPr="00A2139D" w:rsidRDefault="00B02DE5" w:rsidP="001D62FB">
            <w:pPr>
              <w:rPr>
                <w:sz w:val="18"/>
                <w:szCs w:val="18"/>
                <w:lang w:eastAsia="tr-TR" w:bidi="tr-TR"/>
              </w:rPr>
            </w:pPr>
            <w:proofErr w:type="spellStart"/>
            <w:r w:rsidRPr="00A2139D">
              <w:rPr>
                <w:sz w:val="18"/>
                <w:szCs w:val="18"/>
                <w:lang w:eastAsia="tr-TR" w:bidi="tr-TR"/>
              </w:rPr>
              <w:t>ReceiverParty</w:t>
            </w:r>
            <w:proofErr w:type="spellEnd"/>
            <w:r w:rsidRPr="00A2139D">
              <w:rPr>
                <w:sz w:val="18"/>
                <w:szCs w:val="18"/>
                <w:lang w:eastAsia="tr-TR" w:bidi="tr-TR"/>
              </w:rPr>
              <w:t>: Aracı kurum bilgileri</w:t>
            </w:r>
          </w:p>
          <w:p w14:paraId="2B3017CD" w14:textId="77777777" w:rsidR="00B02DE5" w:rsidRPr="00A2139D" w:rsidRDefault="00B02DE5" w:rsidP="001D62FB">
            <w:pPr>
              <w:rPr>
                <w:sz w:val="18"/>
                <w:szCs w:val="18"/>
                <w:lang w:eastAsia="tr-TR" w:bidi="tr-TR"/>
              </w:rPr>
            </w:pPr>
            <w:proofErr w:type="spellStart"/>
            <w:r w:rsidRPr="00A2139D">
              <w:rPr>
                <w:sz w:val="18"/>
                <w:szCs w:val="18"/>
                <w:lang w:eastAsia="tr-TR" w:bidi="tr-TR"/>
              </w:rPr>
              <w:t>ReceiverParty</w:t>
            </w:r>
            <w:proofErr w:type="spellEnd"/>
            <w:r w:rsidRPr="00A2139D">
              <w:rPr>
                <w:sz w:val="18"/>
                <w:szCs w:val="18"/>
                <w:lang w:eastAsia="tr-TR" w:bidi="tr-TR"/>
              </w:rPr>
              <w:t>/</w:t>
            </w:r>
            <w:proofErr w:type="spellStart"/>
            <w:r w:rsidRPr="00A2139D">
              <w:rPr>
                <w:sz w:val="18"/>
                <w:szCs w:val="18"/>
                <w:lang w:eastAsia="tr-TR" w:bidi="tr-TR"/>
              </w:rPr>
              <w:t>PartyIdentification</w:t>
            </w:r>
            <w:proofErr w:type="spellEnd"/>
            <w:r w:rsidRPr="00A2139D">
              <w:rPr>
                <w:sz w:val="18"/>
                <w:szCs w:val="18"/>
                <w:lang w:eastAsia="tr-TR" w:bidi="tr-TR"/>
              </w:rPr>
              <w:t xml:space="preserve">/ID: </w:t>
            </w:r>
            <w:proofErr w:type="spellStart"/>
            <w:r w:rsidRPr="00A2139D">
              <w:rPr>
                <w:sz w:val="18"/>
                <w:szCs w:val="18"/>
                <w:lang w:eastAsia="tr-TR" w:bidi="tr-TR"/>
              </w:rPr>
              <w:t>schemeID</w:t>
            </w:r>
            <w:proofErr w:type="spellEnd"/>
            <w:r w:rsidRPr="00A2139D">
              <w:rPr>
                <w:sz w:val="18"/>
                <w:szCs w:val="18"/>
                <w:lang w:eastAsia="tr-TR" w:bidi="tr-TR"/>
              </w:rPr>
              <w:t xml:space="preserve"> niteliği VKN yazılarak fatura belirtilen aracı kurumun vergi numarası yazılacaktır. Zorunlu </w:t>
            </w:r>
            <w:proofErr w:type="spellStart"/>
            <w:r w:rsidRPr="00A2139D">
              <w:rPr>
                <w:sz w:val="18"/>
                <w:szCs w:val="18"/>
                <w:lang w:eastAsia="tr-TR" w:bidi="tr-TR"/>
              </w:rPr>
              <w:t>ReceiverParty</w:t>
            </w:r>
            <w:proofErr w:type="spellEnd"/>
            <w:r w:rsidRPr="00A2139D">
              <w:rPr>
                <w:sz w:val="18"/>
                <w:szCs w:val="18"/>
                <w:lang w:eastAsia="tr-TR" w:bidi="tr-TR"/>
              </w:rPr>
              <w:t>/</w:t>
            </w:r>
            <w:proofErr w:type="spellStart"/>
            <w:r w:rsidRPr="00A2139D">
              <w:rPr>
                <w:sz w:val="18"/>
                <w:szCs w:val="18"/>
                <w:lang w:eastAsia="tr-TR" w:bidi="tr-TR"/>
              </w:rPr>
              <w:t>PostalAddress</w:t>
            </w:r>
            <w:proofErr w:type="spellEnd"/>
            <w:r w:rsidRPr="00A2139D">
              <w:rPr>
                <w:sz w:val="18"/>
                <w:szCs w:val="18"/>
                <w:lang w:eastAsia="tr-TR" w:bidi="tr-TR"/>
              </w:rPr>
              <w:t xml:space="preserve">: Fatura belirtilen aracı kurumun adresi </w:t>
            </w:r>
            <w:proofErr w:type="spellStart"/>
            <w:r w:rsidRPr="00A2139D">
              <w:rPr>
                <w:sz w:val="18"/>
                <w:szCs w:val="18"/>
                <w:lang w:eastAsia="tr-TR" w:bidi="tr-TR"/>
              </w:rPr>
              <w:t>DocumentResponse</w:t>
            </w:r>
            <w:proofErr w:type="spellEnd"/>
            <w:r w:rsidRPr="00A2139D">
              <w:rPr>
                <w:sz w:val="18"/>
                <w:szCs w:val="18"/>
                <w:lang w:eastAsia="tr-TR" w:bidi="tr-TR"/>
              </w:rPr>
              <w:t>/</w:t>
            </w:r>
            <w:proofErr w:type="spellStart"/>
            <w:r w:rsidRPr="00A2139D">
              <w:rPr>
                <w:sz w:val="18"/>
                <w:szCs w:val="18"/>
                <w:lang w:eastAsia="tr-TR" w:bidi="tr-TR"/>
              </w:rPr>
              <w:t>Response</w:t>
            </w:r>
            <w:proofErr w:type="spellEnd"/>
            <w:r w:rsidRPr="00A2139D">
              <w:rPr>
                <w:sz w:val="18"/>
                <w:szCs w:val="18"/>
                <w:lang w:eastAsia="tr-TR" w:bidi="tr-TR"/>
              </w:rPr>
              <w:t>/</w:t>
            </w:r>
            <w:proofErr w:type="spellStart"/>
            <w:r w:rsidRPr="00A2139D">
              <w:rPr>
                <w:sz w:val="18"/>
                <w:szCs w:val="18"/>
                <w:lang w:eastAsia="tr-TR" w:bidi="tr-TR"/>
              </w:rPr>
              <w:t>ResponseCode</w:t>
            </w:r>
            <w:proofErr w:type="spellEnd"/>
            <w:r w:rsidRPr="00A2139D">
              <w:rPr>
                <w:sz w:val="18"/>
                <w:szCs w:val="18"/>
                <w:lang w:eastAsia="tr-TR" w:bidi="tr-TR"/>
              </w:rPr>
              <w:t xml:space="preserve">: GUMRUKONAY değeri olacaktır. Zorunlu. </w:t>
            </w:r>
            <w:proofErr w:type="spellStart"/>
            <w:r w:rsidRPr="00A2139D">
              <w:rPr>
                <w:sz w:val="18"/>
                <w:szCs w:val="18"/>
                <w:lang w:eastAsia="tr-TR" w:bidi="tr-TR"/>
              </w:rPr>
              <w:t>DocumentResponse</w:t>
            </w:r>
            <w:proofErr w:type="spellEnd"/>
            <w:r w:rsidRPr="00A2139D">
              <w:rPr>
                <w:sz w:val="18"/>
                <w:szCs w:val="18"/>
                <w:lang w:eastAsia="tr-TR" w:bidi="tr-TR"/>
              </w:rPr>
              <w:t>/</w:t>
            </w:r>
            <w:proofErr w:type="spellStart"/>
            <w:r w:rsidRPr="00A2139D">
              <w:rPr>
                <w:sz w:val="18"/>
                <w:szCs w:val="18"/>
                <w:lang w:eastAsia="tr-TR" w:bidi="tr-TR"/>
              </w:rPr>
              <w:t>DocumentReference</w:t>
            </w:r>
            <w:proofErr w:type="spellEnd"/>
            <w:r w:rsidRPr="00A2139D">
              <w:rPr>
                <w:sz w:val="18"/>
                <w:szCs w:val="18"/>
                <w:lang w:eastAsia="tr-TR" w:bidi="tr-TR"/>
              </w:rPr>
              <w:t>/</w:t>
            </w:r>
            <w:proofErr w:type="spellStart"/>
            <w:r w:rsidRPr="00A2139D">
              <w:rPr>
                <w:sz w:val="18"/>
                <w:szCs w:val="18"/>
                <w:lang w:eastAsia="tr-TR" w:bidi="tr-TR"/>
              </w:rPr>
              <w:t>DocumentTypeCode</w:t>
            </w:r>
            <w:proofErr w:type="spellEnd"/>
            <w:r w:rsidRPr="00A2139D">
              <w:rPr>
                <w:sz w:val="18"/>
                <w:szCs w:val="18"/>
                <w:lang w:eastAsia="tr-TR" w:bidi="tr-TR"/>
              </w:rPr>
              <w:t xml:space="preserve">: INVOICE değeri olacaktır. DocumentResponse/DocumentReference/Attachment/EmbeddedDocumentBinaryObject: </w:t>
            </w:r>
            <w:proofErr w:type="spellStart"/>
            <w:r w:rsidRPr="00A2139D">
              <w:rPr>
                <w:sz w:val="18"/>
                <w:szCs w:val="18"/>
                <w:lang w:eastAsia="tr-TR" w:bidi="tr-TR"/>
              </w:rPr>
              <w:t>mimeCode</w:t>
            </w:r>
            <w:proofErr w:type="spellEnd"/>
            <w:r w:rsidRPr="00A2139D">
              <w:rPr>
                <w:sz w:val="18"/>
                <w:szCs w:val="18"/>
                <w:lang w:eastAsia="tr-TR" w:bidi="tr-TR"/>
              </w:rPr>
              <w:t>="</w:t>
            </w:r>
            <w:proofErr w:type="spellStart"/>
            <w:r w:rsidRPr="00A2139D">
              <w:rPr>
                <w:sz w:val="18"/>
                <w:szCs w:val="18"/>
                <w:lang w:eastAsia="tr-TR" w:bidi="tr-TR"/>
              </w:rPr>
              <w:t>application</w:t>
            </w:r>
            <w:proofErr w:type="spellEnd"/>
            <w:r w:rsidRPr="00A2139D">
              <w:rPr>
                <w:sz w:val="18"/>
                <w:szCs w:val="18"/>
                <w:lang w:eastAsia="tr-TR" w:bidi="tr-TR"/>
              </w:rPr>
              <w:t>/</w:t>
            </w:r>
            <w:proofErr w:type="spellStart"/>
            <w:r w:rsidRPr="00A2139D">
              <w:rPr>
                <w:sz w:val="18"/>
                <w:szCs w:val="18"/>
                <w:lang w:eastAsia="tr-TR" w:bidi="tr-TR"/>
              </w:rPr>
              <w:t>zip</w:t>
            </w:r>
            <w:proofErr w:type="spellEnd"/>
            <w:r w:rsidRPr="00A2139D">
              <w:rPr>
                <w:sz w:val="18"/>
                <w:szCs w:val="18"/>
                <w:lang w:eastAsia="tr-TR" w:bidi="tr-TR"/>
              </w:rPr>
              <w:t>"</w:t>
            </w:r>
            <w:r w:rsidRPr="00A2139D">
              <w:rPr>
                <w:sz w:val="18"/>
                <w:szCs w:val="18"/>
                <w:lang w:eastAsia="tr-TR" w:bidi="tr-TR"/>
              </w:rPr>
              <w:tab/>
            </w:r>
            <w:proofErr w:type="spellStart"/>
            <w:r w:rsidRPr="00A2139D">
              <w:rPr>
                <w:sz w:val="18"/>
                <w:szCs w:val="18"/>
                <w:lang w:eastAsia="tr-TR" w:bidi="tr-TR"/>
              </w:rPr>
              <w:t>encodingCode</w:t>
            </w:r>
            <w:proofErr w:type="spellEnd"/>
            <w:r w:rsidRPr="00A2139D">
              <w:rPr>
                <w:sz w:val="18"/>
                <w:szCs w:val="18"/>
                <w:lang w:eastAsia="tr-TR" w:bidi="tr-TR"/>
              </w:rPr>
              <w:t>="Base64"</w:t>
            </w:r>
          </w:p>
          <w:p w14:paraId="6F0DD901" w14:textId="77777777" w:rsidR="00B02DE5" w:rsidRPr="00A2139D" w:rsidRDefault="00B02DE5" w:rsidP="001D62FB">
            <w:pPr>
              <w:rPr>
                <w:sz w:val="18"/>
                <w:szCs w:val="18"/>
                <w:lang w:eastAsia="tr-TR" w:bidi="tr-TR"/>
              </w:rPr>
            </w:pPr>
            <w:proofErr w:type="spellStart"/>
            <w:proofErr w:type="gramStart"/>
            <w:r w:rsidRPr="00A2139D">
              <w:rPr>
                <w:sz w:val="18"/>
                <w:szCs w:val="18"/>
                <w:lang w:eastAsia="tr-TR" w:bidi="tr-TR"/>
              </w:rPr>
              <w:t>characterSetCode</w:t>
            </w:r>
            <w:proofErr w:type="spellEnd"/>
            <w:proofErr w:type="gramEnd"/>
            <w:r w:rsidRPr="00A2139D">
              <w:rPr>
                <w:sz w:val="18"/>
                <w:szCs w:val="18"/>
                <w:lang w:eastAsia="tr-TR" w:bidi="tr-TR"/>
              </w:rPr>
              <w:t xml:space="preserve">="UTF-8" filename=FATURA_NUMARASI(UUID).zip nitelik değerleri ile birlikte ilgili </w:t>
            </w:r>
            <w:proofErr w:type="spellStart"/>
            <w:r w:rsidRPr="00A2139D">
              <w:rPr>
                <w:sz w:val="18"/>
                <w:szCs w:val="18"/>
                <w:lang w:eastAsia="tr-TR" w:bidi="tr-TR"/>
              </w:rPr>
              <w:t>zip</w:t>
            </w:r>
            <w:proofErr w:type="spellEnd"/>
            <w:r w:rsidRPr="00A2139D">
              <w:rPr>
                <w:sz w:val="18"/>
                <w:szCs w:val="18"/>
                <w:lang w:eastAsia="tr-TR" w:bidi="tr-TR"/>
              </w:rPr>
              <w:t xml:space="preserve"> formatında yolcu beraber eşya faturanın base64 hali bulunacaktır. </w:t>
            </w:r>
            <w:proofErr w:type="spellStart"/>
            <w:r w:rsidRPr="00A2139D">
              <w:rPr>
                <w:sz w:val="18"/>
                <w:szCs w:val="18"/>
                <w:lang w:eastAsia="tr-TR" w:bidi="tr-TR"/>
              </w:rPr>
              <w:t>DocumentResponse</w:t>
            </w:r>
            <w:proofErr w:type="spellEnd"/>
            <w:r w:rsidRPr="00A2139D">
              <w:rPr>
                <w:sz w:val="18"/>
                <w:szCs w:val="18"/>
                <w:lang w:eastAsia="tr-TR" w:bidi="tr-TR"/>
              </w:rPr>
              <w:t>/</w:t>
            </w:r>
            <w:proofErr w:type="spellStart"/>
            <w:r w:rsidRPr="00A2139D">
              <w:rPr>
                <w:sz w:val="18"/>
                <w:szCs w:val="18"/>
                <w:lang w:eastAsia="tr-TR" w:bidi="tr-TR"/>
              </w:rPr>
              <w:t>LineResponse</w:t>
            </w:r>
            <w:proofErr w:type="spellEnd"/>
            <w:r w:rsidRPr="00A2139D">
              <w:rPr>
                <w:sz w:val="18"/>
                <w:szCs w:val="18"/>
                <w:lang w:eastAsia="tr-TR" w:bidi="tr-TR"/>
              </w:rPr>
              <w:t>/</w:t>
            </w:r>
            <w:proofErr w:type="spellStart"/>
            <w:r w:rsidRPr="00A2139D">
              <w:rPr>
                <w:sz w:val="18"/>
                <w:szCs w:val="18"/>
                <w:lang w:eastAsia="tr-TR" w:bidi="tr-TR"/>
              </w:rPr>
              <w:t>ResponseCode</w:t>
            </w:r>
            <w:proofErr w:type="spellEnd"/>
            <w:r w:rsidRPr="00A2139D">
              <w:rPr>
                <w:sz w:val="18"/>
                <w:szCs w:val="18"/>
                <w:lang w:eastAsia="tr-TR" w:bidi="tr-TR"/>
              </w:rPr>
              <w:t>: GUMRUKONAY değeri olacaktır.</w:t>
            </w:r>
          </w:p>
        </w:tc>
      </w:tr>
    </w:tbl>
    <w:p w14:paraId="4E84B9A0" w14:textId="0D9DC95E" w:rsidR="00B02DE5" w:rsidRPr="001E16B4" w:rsidRDefault="00B02DE5" w:rsidP="00CD68E2">
      <w:pPr>
        <w:spacing w:after="0" w:line="288" w:lineRule="auto"/>
        <w:jc w:val="both"/>
        <w:rPr>
          <w:bCs/>
          <w:sz w:val="24"/>
        </w:rPr>
      </w:pPr>
    </w:p>
    <w:p w14:paraId="141BCCB0" w14:textId="55F76A91" w:rsidR="00FD3C01" w:rsidRPr="00FD3C01" w:rsidRDefault="00D177E7" w:rsidP="00CD68E2">
      <w:pPr>
        <w:pStyle w:val="Balk4"/>
        <w:spacing w:before="0" w:line="288" w:lineRule="auto"/>
      </w:pPr>
      <w:bookmarkStart w:id="385" w:name="_Toc111293374"/>
      <w:r w:rsidRPr="00FD3C01">
        <w:t>4.2.3-Satış İptal/İade Formatı</w:t>
      </w:r>
      <w:bookmarkEnd w:id="385"/>
    </w:p>
    <w:p w14:paraId="7942DA16" w14:textId="2808CA93" w:rsidR="00FD3C01" w:rsidRPr="001E16B4" w:rsidRDefault="00FD3C01" w:rsidP="00CD68E2">
      <w:pPr>
        <w:spacing w:after="0" w:line="288" w:lineRule="auto"/>
        <w:jc w:val="both"/>
        <w:rPr>
          <w:bCs/>
          <w:sz w:val="24"/>
        </w:rPr>
      </w:pPr>
      <w:r w:rsidRPr="001E16B4">
        <w:rPr>
          <w:bCs/>
          <w:sz w:val="24"/>
        </w:rPr>
        <w:t xml:space="preserve">“Satış İptali / İade” durumunu Başkanlık sistemleri üzerinden kurulan bir web servis aracılığıyla </w:t>
      </w:r>
      <w:proofErr w:type="spellStart"/>
      <w:r w:rsidRPr="001E16B4">
        <w:rPr>
          <w:bCs/>
          <w:sz w:val="24"/>
        </w:rPr>
        <w:t>GTB’ye</w:t>
      </w:r>
      <w:proofErr w:type="spellEnd"/>
      <w:r w:rsidRPr="001E16B4">
        <w:rPr>
          <w:bCs/>
          <w:sz w:val="24"/>
        </w:rPr>
        <w:t xml:space="preserve"> bildirmek isteyenler aşağıda tanımlanmış mesaj formatını e-fatura sisteminden 4.3’de belirtilen zarf yapısıyla gönderebilirler.</w:t>
      </w:r>
    </w:p>
    <w:p w14:paraId="745043FD" w14:textId="464D31E7" w:rsidR="00FD3C01" w:rsidRPr="001E16B4" w:rsidRDefault="00FD3C01" w:rsidP="00CD68E2">
      <w:pPr>
        <w:spacing w:after="0" w:line="288" w:lineRule="auto"/>
        <w:jc w:val="both"/>
        <w:rPr>
          <w:bCs/>
          <w:sz w:val="24"/>
        </w:rPr>
      </w:pPr>
    </w:p>
    <w:tbl>
      <w:tblPr>
        <w:tblOverlap w:val="never"/>
        <w:tblW w:w="5000" w:type="pct"/>
        <w:jc w:val="center"/>
        <w:tblCellMar>
          <w:left w:w="10" w:type="dxa"/>
          <w:right w:w="10" w:type="dxa"/>
        </w:tblCellMar>
        <w:tblLook w:val="0000" w:firstRow="0" w:lastRow="0" w:firstColumn="0" w:lastColumn="0" w:noHBand="0" w:noVBand="0"/>
      </w:tblPr>
      <w:tblGrid>
        <w:gridCol w:w="2425"/>
        <w:gridCol w:w="2465"/>
        <w:gridCol w:w="4852"/>
      </w:tblGrid>
      <w:tr w:rsidR="00FD3C01" w:rsidRPr="001E16B4" w14:paraId="269D14D1" w14:textId="77777777" w:rsidTr="00F82201">
        <w:trPr>
          <w:trHeight w:hRule="exact" w:val="331"/>
          <w:jc w:val="center"/>
        </w:trPr>
        <w:tc>
          <w:tcPr>
            <w:tcW w:w="2510" w:type="pct"/>
            <w:gridSpan w:val="2"/>
            <w:tcBorders>
              <w:top w:val="single" w:sz="4" w:space="0" w:color="auto"/>
              <w:left w:val="single" w:sz="4" w:space="0" w:color="auto"/>
            </w:tcBorders>
            <w:shd w:val="clear" w:color="auto" w:fill="CCCCCC"/>
            <w:vAlign w:val="center"/>
          </w:tcPr>
          <w:p w14:paraId="0D146612" w14:textId="77777777" w:rsidR="00FD3C01" w:rsidRPr="001D62FB" w:rsidRDefault="00FD3C01" w:rsidP="001D62FB">
            <w:pPr>
              <w:rPr>
                <w:b/>
                <w:bCs/>
                <w:color w:val="0070C0"/>
              </w:rPr>
            </w:pPr>
            <w:proofErr w:type="spellStart"/>
            <w:r w:rsidRPr="001D62FB">
              <w:rPr>
                <w:b/>
                <w:bCs/>
                <w:color w:val="0070C0"/>
                <w:lang w:eastAsia="tr-TR" w:bidi="tr-TR"/>
              </w:rPr>
              <w:t>CreditNote</w:t>
            </w:r>
            <w:proofErr w:type="spellEnd"/>
          </w:p>
        </w:tc>
        <w:tc>
          <w:tcPr>
            <w:tcW w:w="2490" w:type="pct"/>
            <w:tcBorders>
              <w:top w:val="single" w:sz="4" w:space="0" w:color="auto"/>
              <w:left w:val="single" w:sz="4" w:space="0" w:color="auto"/>
              <w:right w:val="single" w:sz="4" w:space="0" w:color="auto"/>
            </w:tcBorders>
            <w:shd w:val="clear" w:color="auto" w:fill="CCCCCC"/>
            <w:vAlign w:val="center"/>
          </w:tcPr>
          <w:p w14:paraId="629C70B7" w14:textId="77777777" w:rsidR="00FD3C01" w:rsidRPr="001D62FB" w:rsidRDefault="00FD3C01" w:rsidP="001D62FB">
            <w:pPr>
              <w:rPr>
                <w:b/>
                <w:bCs/>
                <w:color w:val="0070C0"/>
                <w:sz w:val="18"/>
                <w:szCs w:val="18"/>
              </w:rPr>
            </w:pPr>
            <w:r w:rsidRPr="001D62FB">
              <w:rPr>
                <w:b/>
                <w:bCs/>
                <w:color w:val="0070C0"/>
                <w:lang w:eastAsia="tr-TR" w:bidi="tr-TR"/>
              </w:rPr>
              <w:t>Satış İptali / İade Mesajı</w:t>
            </w:r>
          </w:p>
        </w:tc>
      </w:tr>
      <w:tr w:rsidR="00FD3C01" w:rsidRPr="001E16B4" w14:paraId="7A8ACCD2" w14:textId="77777777" w:rsidTr="00F82201">
        <w:trPr>
          <w:trHeight w:hRule="exact" w:val="878"/>
          <w:jc w:val="center"/>
        </w:trPr>
        <w:tc>
          <w:tcPr>
            <w:tcW w:w="1245" w:type="pct"/>
            <w:tcBorders>
              <w:top w:val="single" w:sz="4" w:space="0" w:color="auto"/>
              <w:left w:val="single" w:sz="4" w:space="0" w:color="auto"/>
            </w:tcBorders>
            <w:shd w:val="clear" w:color="auto" w:fill="auto"/>
            <w:vAlign w:val="center"/>
          </w:tcPr>
          <w:p w14:paraId="733464D3" w14:textId="77777777" w:rsidR="00FD3C01" w:rsidRPr="001D62FB" w:rsidRDefault="00FD3C01" w:rsidP="001D62FB">
            <w:pPr>
              <w:rPr>
                <w:b/>
                <w:bCs/>
              </w:rPr>
            </w:pPr>
            <w:r w:rsidRPr="001D62FB">
              <w:rPr>
                <w:b/>
                <w:bCs/>
                <w:color w:val="3366FF"/>
                <w:lang w:eastAsia="tr-TR" w:bidi="tr-TR"/>
              </w:rPr>
              <w:t>Diyagram</w:t>
            </w:r>
          </w:p>
        </w:tc>
        <w:tc>
          <w:tcPr>
            <w:tcW w:w="3755" w:type="pct"/>
            <w:gridSpan w:val="2"/>
            <w:tcBorders>
              <w:top w:val="single" w:sz="4" w:space="0" w:color="auto"/>
              <w:left w:val="single" w:sz="4" w:space="0" w:color="auto"/>
              <w:right w:val="single" w:sz="4" w:space="0" w:color="auto"/>
            </w:tcBorders>
            <w:shd w:val="clear" w:color="auto" w:fill="auto"/>
            <w:vAlign w:val="center"/>
          </w:tcPr>
          <w:p w14:paraId="53979DBA" w14:textId="660CF4C4" w:rsidR="00FD3C01" w:rsidRDefault="00A41950" w:rsidP="00CE6437">
            <w:pPr>
              <w:jc w:val="center"/>
              <w:rPr>
                <w:sz w:val="18"/>
                <w:szCs w:val="18"/>
              </w:rPr>
            </w:pPr>
            <w:r w:rsidRPr="001E16B4">
              <w:rPr>
                <w:noProof/>
              </w:rPr>
              <w:drawing>
                <wp:inline distT="0" distB="0" distL="0" distR="0" wp14:anchorId="1A16E25D" wp14:editId="7AF6D77C">
                  <wp:extent cx="1533525" cy="457200"/>
                  <wp:effectExtent l="0" t="0" r="9525" b="0"/>
                  <wp:docPr id="272" name="Resi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1533525" cy="457200"/>
                          </a:xfrm>
                          <a:prstGeom prst="rect">
                            <a:avLst/>
                          </a:prstGeom>
                        </pic:spPr>
                      </pic:pic>
                    </a:graphicData>
                  </a:graphic>
                </wp:inline>
              </w:drawing>
            </w:r>
          </w:p>
        </w:tc>
      </w:tr>
      <w:tr w:rsidR="00FD3C01" w:rsidRPr="001E16B4" w14:paraId="15C27BB6" w14:textId="77777777" w:rsidTr="00F82201">
        <w:trPr>
          <w:trHeight w:hRule="exact" w:val="312"/>
          <w:jc w:val="center"/>
        </w:trPr>
        <w:tc>
          <w:tcPr>
            <w:tcW w:w="1245" w:type="pct"/>
            <w:tcBorders>
              <w:top w:val="single" w:sz="4" w:space="0" w:color="auto"/>
              <w:left w:val="single" w:sz="4" w:space="0" w:color="auto"/>
            </w:tcBorders>
            <w:shd w:val="clear" w:color="auto" w:fill="auto"/>
            <w:vAlign w:val="center"/>
          </w:tcPr>
          <w:p w14:paraId="39E095D7" w14:textId="77777777" w:rsidR="00FD3C01" w:rsidRPr="001D62FB" w:rsidRDefault="00FD3C01" w:rsidP="001D62FB">
            <w:pPr>
              <w:rPr>
                <w:b/>
                <w:bCs/>
              </w:rPr>
            </w:pPr>
            <w:proofErr w:type="spellStart"/>
            <w:r w:rsidRPr="001D62FB">
              <w:rPr>
                <w:b/>
                <w:bCs/>
                <w:color w:val="3366FF"/>
                <w:lang w:eastAsia="tr-TR" w:bidi="tr-TR"/>
              </w:rPr>
              <w:t>Kardinalite</w:t>
            </w:r>
            <w:proofErr w:type="spellEnd"/>
          </w:p>
        </w:tc>
        <w:tc>
          <w:tcPr>
            <w:tcW w:w="3755" w:type="pct"/>
            <w:gridSpan w:val="2"/>
            <w:tcBorders>
              <w:top w:val="single" w:sz="4" w:space="0" w:color="auto"/>
              <w:left w:val="single" w:sz="4" w:space="0" w:color="auto"/>
              <w:right w:val="single" w:sz="4" w:space="0" w:color="auto"/>
            </w:tcBorders>
            <w:shd w:val="clear" w:color="auto" w:fill="auto"/>
            <w:vAlign w:val="center"/>
          </w:tcPr>
          <w:p w14:paraId="77E13530" w14:textId="77777777" w:rsidR="00FD3C01" w:rsidRPr="00A2139D" w:rsidRDefault="00FD3C01" w:rsidP="001D62FB">
            <w:pPr>
              <w:rPr>
                <w:sz w:val="18"/>
                <w:szCs w:val="18"/>
              </w:rPr>
            </w:pPr>
            <w:r w:rsidRPr="00A2139D">
              <w:rPr>
                <w:color w:val="000000"/>
                <w:sz w:val="18"/>
                <w:szCs w:val="18"/>
                <w:lang w:eastAsia="tr-TR" w:bidi="tr-TR"/>
              </w:rPr>
              <w:t>Zorunlu (1)</w:t>
            </w:r>
          </w:p>
        </w:tc>
      </w:tr>
      <w:tr w:rsidR="00FD3C01" w:rsidRPr="001E16B4" w14:paraId="68C78156" w14:textId="77777777" w:rsidTr="00F82201">
        <w:trPr>
          <w:trHeight w:hRule="exact" w:val="509"/>
          <w:jc w:val="center"/>
        </w:trPr>
        <w:tc>
          <w:tcPr>
            <w:tcW w:w="1245" w:type="pct"/>
            <w:tcBorders>
              <w:top w:val="single" w:sz="4" w:space="0" w:color="auto"/>
              <w:left w:val="single" w:sz="4" w:space="0" w:color="auto"/>
            </w:tcBorders>
            <w:shd w:val="clear" w:color="auto" w:fill="auto"/>
            <w:vAlign w:val="center"/>
          </w:tcPr>
          <w:p w14:paraId="61109F9A" w14:textId="77777777" w:rsidR="00FD3C01" w:rsidRPr="001D62FB" w:rsidRDefault="00FD3C01" w:rsidP="001D62FB">
            <w:pPr>
              <w:rPr>
                <w:b/>
                <w:bCs/>
              </w:rPr>
            </w:pPr>
            <w:r w:rsidRPr="001D62FB">
              <w:rPr>
                <w:b/>
                <w:bCs/>
                <w:color w:val="3366FF"/>
                <w:lang w:eastAsia="tr-TR" w:bidi="tr-TR"/>
              </w:rPr>
              <w:t>Açıklama</w:t>
            </w:r>
          </w:p>
        </w:tc>
        <w:tc>
          <w:tcPr>
            <w:tcW w:w="3755" w:type="pct"/>
            <w:gridSpan w:val="2"/>
            <w:tcBorders>
              <w:top w:val="single" w:sz="4" w:space="0" w:color="auto"/>
              <w:left w:val="single" w:sz="4" w:space="0" w:color="auto"/>
              <w:right w:val="single" w:sz="4" w:space="0" w:color="auto"/>
            </w:tcBorders>
            <w:shd w:val="clear" w:color="auto" w:fill="auto"/>
          </w:tcPr>
          <w:p w14:paraId="55C7B069" w14:textId="77777777" w:rsidR="00FD3C01" w:rsidRPr="00A2139D" w:rsidRDefault="00FD3C01" w:rsidP="001D62FB">
            <w:pPr>
              <w:rPr>
                <w:sz w:val="18"/>
                <w:szCs w:val="18"/>
              </w:rPr>
            </w:pPr>
            <w:r w:rsidRPr="00A2139D">
              <w:rPr>
                <w:color w:val="000000"/>
                <w:sz w:val="18"/>
                <w:szCs w:val="18"/>
                <w:lang w:eastAsia="tr-TR" w:bidi="tr-TR"/>
              </w:rPr>
              <w:t>Gelir İdaresi Başkanlığı’na “Satış İptali / İade” işlemini göndermek için kullanılır.</w:t>
            </w:r>
          </w:p>
        </w:tc>
      </w:tr>
      <w:tr w:rsidR="00FD3C01" w:rsidRPr="001E16B4" w14:paraId="28C6DD94" w14:textId="77777777" w:rsidTr="001D62FB">
        <w:trPr>
          <w:trHeight w:hRule="exact" w:val="14045"/>
          <w:jc w:val="center"/>
        </w:trPr>
        <w:tc>
          <w:tcPr>
            <w:tcW w:w="1245" w:type="pct"/>
            <w:tcBorders>
              <w:top w:val="single" w:sz="4" w:space="0" w:color="auto"/>
              <w:left w:val="single" w:sz="4" w:space="0" w:color="auto"/>
              <w:bottom w:val="single" w:sz="4" w:space="0" w:color="auto"/>
            </w:tcBorders>
            <w:shd w:val="clear" w:color="auto" w:fill="auto"/>
          </w:tcPr>
          <w:p w14:paraId="48B9AE3D" w14:textId="77777777" w:rsidR="00FD3C01" w:rsidRDefault="00FD3C01" w:rsidP="001D62FB">
            <w:r>
              <w:rPr>
                <w:color w:val="3366FF"/>
                <w:lang w:eastAsia="tr-TR" w:bidi="tr-TR"/>
              </w:rPr>
              <w:lastRenderedPageBreak/>
              <w:t>Kullanım</w:t>
            </w:r>
          </w:p>
        </w:tc>
        <w:tc>
          <w:tcPr>
            <w:tcW w:w="3755" w:type="pct"/>
            <w:gridSpan w:val="2"/>
            <w:tcBorders>
              <w:top w:val="single" w:sz="4" w:space="0" w:color="auto"/>
              <w:left w:val="single" w:sz="4" w:space="0" w:color="auto"/>
              <w:bottom w:val="single" w:sz="4" w:space="0" w:color="auto"/>
              <w:right w:val="single" w:sz="4" w:space="0" w:color="auto"/>
            </w:tcBorders>
            <w:shd w:val="clear" w:color="auto" w:fill="auto"/>
          </w:tcPr>
          <w:p w14:paraId="165E2684" w14:textId="0EA24FD9" w:rsidR="00FD3C01" w:rsidRPr="00A2139D" w:rsidRDefault="00FD3C01" w:rsidP="001D62FB">
            <w:pPr>
              <w:rPr>
                <w:sz w:val="18"/>
                <w:szCs w:val="18"/>
              </w:rPr>
            </w:pPr>
            <w:proofErr w:type="spellStart"/>
            <w:r w:rsidRPr="00A2139D">
              <w:rPr>
                <w:sz w:val="18"/>
                <w:szCs w:val="18"/>
                <w:lang w:eastAsia="tr-TR" w:bidi="tr-TR"/>
              </w:rPr>
              <w:t>UBLExtensions</w:t>
            </w:r>
            <w:proofErr w:type="spellEnd"/>
            <w:r w:rsidRPr="00A2139D">
              <w:rPr>
                <w:sz w:val="18"/>
                <w:szCs w:val="18"/>
                <w:lang w:eastAsia="tr-TR" w:bidi="tr-TR"/>
              </w:rPr>
              <w:t xml:space="preserve">: </w:t>
            </w:r>
            <w:r w:rsidRPr="00A2139D">
              <w:rPr>
                <w:color w:val="000000"/>
                <w:sz w:val="18"/>
                <w:szCs w:val="18"/>
                <w:lang w:eastAsia="tr-TR" w:bidi="tr-TR"/>
              </w:rPr>
              <w:t>Diğer belgelerde olduğu gibi satışı iptal/iade eden firmanın veya özel</w:t>
            </w:r>
            <w:r w:rsidR="00A2139D">
              <w:rPr>
                <w:color w:val="000000"/>
                <w:sz w:val="18"/>
                <w:szCs w:val="18"/>
                <w:lang w:eastAsia="tr-TR" w:bidi="tr-TR"/>
              </w:rPr>
              <w:t xml:space="preserve"> </w:t>
            </w:r>
            <w:proofErr w:type="spellStart"/>
            <w:r w:rsidRPr="00A2139D">
              <w:rPr>
                <w:color w:val="000000"/>
                <w:sz w:val="18"/>
                <w:szCs w:val="18"/>
                <w:lang w:eastAsia="tr-TR" w:bidi="tr-TR"/>
              </w:rPr>
              <w:t>entegratörünün</w:t>
            </w:r>
            <w:proofErr w:type="spellEnd"/>
            <w:r w:rsidRPr="00A2139D">
              <w:rPr>
                <w:color w:val="000000"/>
                <w:sz w:val="18"/>
                <w:szCs w:val="18"/>
                <w:lang w:eastAsia="tr-TR" w:bidi="tr-TR"/>
              </w:rPr>
              <w:t xml:space="preserve"> imza bilgileri bulunacaktır. Zorunlu</w:t>
            </w:r>
          </w:p>
          <w:p w14:paraId="34F84CF4" w14:textId="77777777" w:rsidR="00FD3C01" w:rsidRPr="00A2139D" w:rsidRDefault="00FD3C01" w:rsidP="001D62FB">
            <w:pPr>
              <w:rPr>
                <w:sz w:val="18"/>
                <w:szCs w:val="18"/>
              </w:rPr>
            </w:pPr>
            <w:r w:rsidRPr="00A2139D">
              <w:rPr>
                <w:sz w:val="18"/>
                <w:szCs w:val="18"/>
                <w:lang w:eastAsia="tr-TR" w:bidi="tr-TR"/>
              </w:rPr>
              <w:t>UBLVersionID:</w:t>
            </w:r>
            <w:r w:rsidRPr="00A2139D">
              <w:rPr>
                <w:color w:val="000000"/>
                <w:sz w:val="18"/>
                <w:szCs w:val="18"/>
                <w:lang w:eastAsia="tr-TR" w:bidi="tr-TR"/>
              </w:rPr>
              <w:t>2.1 değeri girilecektir.</w:t>
            </w:r>
          </w:p>
          <w:p w14:paraId="34ACEC8E" w14:textId="77777777" w:rsidR="00FD3C01" w:rsidRPr="00A2139D" w:rsidRDefault="00FD3C01" w:rsidP="001D62FB">
            <w:pPr>
              <w:rPr>
                <w:sz w:val="18"/>
                <w:szCs w:val="18"/>
              </w:rPr>
            </w:pPr>
            <w:r w:rsidRPr="00A2139D">
              <w:rPr>
                <w:sz w:val="18"/>
                <w:szCs w:val="18"/>
                <w:lang w:eastAsia="tr-TR" w:bidi="tr-TR"/>
              </w:rPr>
              <w:t>CustomizationID:</w:t>
            </w:r>
            <w:r w:rsidRPr="00A2139D">
              <w:rPr>
                <w:color w:val="000000"/>
                <w:sz w:val="18"/>
                <w:szCs w:val="18"/>
                <w:lang w:eastAsia="tr-TR" w:bidi="tr-TR"/>
              </w:rPr>
              <w:t>TR1.2</w:t>
            </w:r>
          </w:p>
          <w:p w14:paraId="68FBDB1A" w14:textId="77777777" w:rsidR="00FD3C01" w:rsidRPr="00A2139D" w:rsidRDefault="00FD3C01" w:rsidP="001D62FB">
            <w:pPr>
              <w:rPr>
                <w:sz w:val="18"/>
                <w:szCs w:val="18"/>
              </w:rPr>
            </w:pPr>
            <w:proofErr w:type="spellStart"/>
            <w:proofErr w:type="gramStart"/>
            <w:r w:rsidRPr="00A2139D">
              <w:rPr>
                <w:sz w:val="18"/>
                <w:szCs w:val="18"/>
                <w:lang w:eastAsia="tr-TR" w:bidi="tr-TR"/>
              </w:rPr>
              <w:t>ProfileID:</w:t>
            </w:r>
            <w:r w:rsidRPr="00A2139D">
              <w:rPr>
                <w:color w:val="000000"/>
                <w:sz w:val="18"/>
                <w:szCs w:val="18"/>
                <w:lang w:eastAsia="tr-TR" w:bidi="tr-TR"/>
              </w:rPr>
              <w:t>YOLCUBERABERFATURA</w:t>
            </w:r>
            <w:proofErr w:type="spellEnd"/>
            <w:proofErr w:type="gramEnd"/>
            <w:r w:rsidRPr="00A2139D">
              <w:rPr>
                <w:color w:val="000000"/>
                <w:sz w:val="18"/>
                <w:szCs w:val="18"/>
                <w:lang w:eastAsia="tr-TR" w:bidi="tr-TR"/>
              </w:rPr>
              <w:t xml:space="preserve"> sabit değeri girilecektir.</w:t>
            </w:r>
          </w:p>
          <w:p w14:paraId="21115448" w14:textId="77777777" w:rsidR="00FD3C01" w:rsidRPr="00A2139D" w:rsidRDefault="00FD3C01" w:rsidP="001D62FB">
            <w:pPr>
              <w:rPr>
                <w:sz w:val="18"/>
                <w:szCs w:val="18"/>
              </w:rPr>
            </w:pPr>
            <w:r w:rsidRPr="00A2139D">
              <w:rPr>
                <w:sz w:val="18"/>
                <w:szCs w:val="18"/>
                <w:lang w:eastAsia="tr-TR" w:bidi="tr-TR"/>
              </w:rPr>
              <w:t xml:space="preserve">ID: </w:t>
            </w:r>
            <w:r w:rsidRPr="00A2139D">
              <w:rPr>
                <w:color w:val="000000"/>
                <w:sz w:val="18"/>
                <w:szCs w:val="18"/>
                <w:lang w:eastAsia="tr-TR" w:bidi="tr-TR"/>
              </w:rPr>
              <w:t xml:space="preserve">16 karakter ilk üç karakteri alfa numerik, sonraki 4 karakteri yıl, sonraki karakteri ardışık sıra numarası olan belge </w:t>
            </w:r>
            <w:proofErr w:type="spellStart"/>
            <w:r w:rsidRPr="00A2139D">
              <w:rPr>
                <w:color w:val="000000"/>
                <w:sz w:val="18"/>
                <w:szCs w:val="18"/>
                <w:lang w:eastAsia="tr-TR" w:bidi="tr-TR"/>
              </w:rPr>
              <w:t>no</w:t>
            </w:r>
            <w:proofErr w:type="spellEnd"/>
            <w:r w:rsidRPr="00A2139D">
              <w:rPr>
                <w:color w:val="000000"/>
                <w:sz w:val="18"/>
                <w:szCs w:val="18"/>
                <w:lang w:eastAsia="tr-TR" w:bidi="tr-TR"/>
              </w:rPr>
              <w:t>, Zorunlu</w:t>
            </w:r>
          </w:p>
          <w:p w14:paraId="30DB0DD9" w14:textId="77777777" w:rsidR="00FD3C01" w:rsidRPr="00A2139D" w:rsidRDefault="00FD3C01" w:rsidP="001D62FB">
            <w:pPr>
              <w:rPr>
                <w:sz w:val="18"/>
                <w:szCs w:val="18"/>
              </w:rPr>
            </w:pPr>
            <w:proofErr w:type="spellStart"/>
            <w:r w:rsidRPr="00A2139D">
              <w:rPr>
                <w:sz w:val="18"/>
                <w:szCs w:val="18"/>
                <w:lang w:eastAsia="tr-TR" w:bidi="tr-TR"/>
              </w:rPr>
              <w:t>CopyIndicator</w:t>
            </w:r>
            <w:proofErr w:type="spellEnd"/>
            <w:r w:rsidRPr="00A2139D">
              <w:rPr>
                <w:color w:val="000000"/>
                <w:sz w:val="18"/>
                <w:szCs w:val="18"/>
                <w:lang w:eastAsia="tr-TR" w:bidi="tr-TR"/>
              </w:rPr>
              <w:t xml:space="preserve">: </w:t>
            </w:r>
            <w:proofErr w:type="spellStart"/>
            <w:r w:rsidRPr="00A2139D">
              <w:rPr>
                <w:color w:val="000000"/>
                <w:sz w:val="18"/>
                <w:szCs w:val="18"/>
                <w:lang w:eastAsia="tr-TR" w:bidi="tr-TR"/>
              </w:rPr>
              <w:t>false</w:t>
            </w:r>
            <w:proofErr w:type="spellEnd"/>
            <w:r w:rsidRPr="00A2139D">
              <w:rPr>
                <w:color w:val="000000"/>
                <w:sz w:val="18"/>
                <w:szCs w:val="18"/>
                <w:lang w:eastAsia="tr-TR" w:bidi="tr-TR"/>
              </w:rPr>
              <w:t xml:space="preserve"> değeri girilecektir.</w:t>
            </w:r>
          </w:p>
          <w:p w14:paraId="5EAF0071" w14:textId="77777777" w:rsidR="00FD3C01" w:rsidRPr="00A2139D" w:rsidRDefault="00FD3C01" w:rsidP="001D62FB">
            <w:pPr>
              <w:rPr>
                <w:sz w:val="18"/>
                <w:szCs w:val="18"/>
              </w:rPr>
            </w:pPr>
            <w:r w:rsidRPr="00A2139D">
              <w:rPr>
                <w:sz w:val="18"/>
                <w:szCs w:val="18"/>
                <w:lang w:eastAsia="tr-TR" w:bidi="tr-TR"/>
              </w:rPr>
              <w:t xml:space="preserve">UUID: </w:t>
            </w:r>
            <w:r w:rsidRPr="00A2139D">
              <w:rPr>
                <w:color w:val="000000"/>
                <w:sz w:val="18"/>
                <w:szCs w:val="18"/>
                <w:lang w:eastAsia="tr-TR" w:bidi="tr-TR"/>
              </w:rPr>
              <w:t>GUID formatında 36 karakter belge ETTN</w:t>
            </w:r>
          </w:p>
          <w:p w14:paraId="7AB0DB3E" w14:textId="77777777" w:rsidR="00FD3C01" w:rsidRPr="00A2139D" w:rsidRDefault="00FD3C01" w:rsidP="001D62FB">
            <w:pPr>
              <w:rPr>
                <w:sz w:val="18"/>
                <w:szCs w:val="18"/>
              </w:rPr>
            </w:pPr>
            <w:proofErr w:type="spellStart"/>
            <w:r w:rsidRPr="00A2139D">
              <w:rPr>
                <w:sz w:val="18"/>
                <w:szCs w:val="18"/>
                <w:lang w:eastAsia="tr-TR" w:bidi="tr-TR"/>
              </w:rPr>
              <w:t>IssueDate</w:t>
            </w:r>
            <w:proofErr w:type="spellEnd"/>
            <w:r w:rsidRPr="00A2139D">
              <w:rPr>
                <w:sz w:val="18"/>
                <w:szCs w:val="18"/>
                <w:lang w:eastAsia="tr-TR" w:bidi="tr-TR"/>
              </w:rPr>
              <w:t xml:space="preserve">: </w:t>
            </w:r>
            <w:r w:rsidRPr="00A2139D">
              <w:rPr>
                <w:color w:val="000000"/>
                <w:sz w:val="18"/>
                <w:szCs w:val="18"/>
                <w:lang w:eastAsia="tr-TR" w:bidi="tr-TR"/>
              </w:rPr>
              <w:t>Satış iptalin tarihi, Zorunlu</w:t>
            </w:r>
          </w:p>
          <w:p w14:paraId="6DD7E4D0" w14:textId="77777777" w:rsidR="00FD3C01" w:rsidRPr="00A2139D" w:rsidRDefault="00FD3C01" w:rsidP="001D62FB">
            <w:pPr>
              <w:rPr>
                <w:sz w:val="18"/>
                <w:szCs w:val="18"/>
              </w:rPr>
            </w:pPr>
            <w:proofErr w:type="spellStart"/>
            <w:r w:rsidRPr="00A2139D">
              <w:rPr>
                <w:sz w:val="18"/>
                <w:szCs w:val="18"/>
                <w:lang w:eastAsia="tr-TR" w:bidi="tr-TR"/>
              </w:rPr>
              <w:t>IssueTime</w:t>
            </w:r>
            <w:proofErr w:type="spellEnd"/>
            <w:r w:rsidRPr="00A2139D">
              <w:rPr>
                <w:sz w:val="18"/>
                <w:szCs w:val="18"/>
                <w:lang w:eastAsia="tr-TR" w:bidi="tr-TR"/>
              </w:rPr>
              <w:t xml:space="preserve">: </w:t>
            </w:r>
            <w:r w:rsidRPr="00A2139D">
              <w:rPr>
                <w:color w:val="000000"/>
                <w:sz w:val="18"/>
                <w:szCs w:val="18"/>
                <w:lang w:eastAsia="tr-TR" w:bidi="tr-TR"/>
              </w:rPr>
              <w:t>Satış iptalin saati</w:t>
            </w:r>
          </w:p>
          <w:p w14:paraId="0E71F32E" w14:textId="77777777" w:rsidR="00FD3C01" w:rsidRPr="00A2139D" w:rsidRDefault="00FD3C01" w:rsidP="001D62FB">
            <w:pPr>
              <w:rPr>
                <w:sz w:val="18"/>
                <w:szCs w:val="18"/>
              </w:rPr>
            </w:pPr>
            <w:proofErr w:type="spellStart"/>
            <w:r w:rsidRPr="00A2139D">
              <w:rPr>
                <w:sz w:val="18"/>
                <w:szCs w:val="18"/>
                <w:lang w:eastAsia="tr-TR" w:bidi="tr-TR"/>
              </w:rPr>
              <w:t>CreditNoteTypeCode</w:t>
            </w:r>
            <w:proofErr w:type="spellEnd"/>
            <w:r w:rsidRPr="00A2139D">
              <w:rPr>
                <w:sz w:val="18"/>
                <w:szCs w:val="18"/>
                <w:lang w:eastAsia="tr-TR" w:bidi="tr-TR"/>
              </w:rPr>
              <w:t xml:space="preserve">: </w:t>
            </w:r>
            <w:r w:rsidRPr="00A2139D">
              <w:rPr>
                <w:color w:val="000000"/>
                <w:sz w:val="18"/>
                <w:szCs w:val="18"/>
                <w:lang w:eastAsia="tr-TR" w:bidi="tr-TR"/>
              </w:rPr>
              <w:t>SATISIPTALIADE sabit değeri girilecektir.</w:t>
            </w:r>
          </w:p>
          <w:p w14:paraId="448AE9AD" w14:textId="77777777" w:rsidR="00FD3C01" w:rsidRPr="00A2139D" w:rsidRDefault="00FD3C01" w:rsidP="001D62FB">
            <w:pPr>
              <w:rPr>
                <w:sz w:val="18"/>
                <w:szCs w:val="18"/>
              </w:rPr>
            </w:pPr>
            <w:proofErr w:type="spellStart"/>
            <w:r w:rsidRPr="00A2139D">
              <w:rPr>
                <w:sz w:val="18"/>
                <w:szCs w:val="18"/>
                <w:lang w:eastAsia="tr-TR" w:bidi="tr-TR"/>
              </w:rPr>
              <w:t>BillingReference</w:t>
            </w:r>
            <w:proofErr w:type="spellEnd"/>
            <w:r w:rsidRPr="00A2139D">
              <w:rPr>
                <w:sz w:val="18"/>
                <w:szCs w:val="18"/>
                <w:lang w:eastAsia="tr-TR" w:bidi="tr-TR"/>
              </w:rPr>
              <w:t xml:space="preserve">: </w:t>
            </w:r>
            <w:r w:rsidRPr="00A2139D">
              <w:rPr>
                <w:color w:val="000000"/>
                <w:sz w:val="18"/>
                <w:szCs w:val="18"/>
                <w:lang w:eastAsia="tr-TR" w:bidi="tr-TR"/>
              </w:rPr>
              <w:t>Satış iptal/iade ye konu olan referans değerleri</w:t>
            </w:r>
          </w:p>
          <w:p w14:paraId="20337402" w14:textId="77777777" w:rsidR="00FD3C01" w:rsidRPr="00A2139D" w:rsidRDefault="00FD3C01" w:rsidP="001D62FB">
            <w:pPr>
              <w:rPr>
                <w:sz w:val="18"/>
                <w:szCs w:val="18"/>
              </w:rPr>
            </w:pPr>
            <w:proofErr w:type="spellStart"/>
            <w:r w:rsidRPr="00A2139D">
              <w:rPr>
                <w:sz w:val="18"/>
                <w:szCs w:val="18"/>
                <w:lang w:eastAsia="tr-TR" w:bidi="tr-TR"/>
              </w:rPr>
              <w:t>BillingReference</w:t>
            </w:r>
            <w:proofErr w:type="spellEnd"/>
            <w:r w:rsidRPr="00A2139D">
              <w:rPr>
                <w:sz w:val="18"/>
                <w:szCs w:val="18"/>
                <w:lang w:eastAsia="tr-TR" w:bidi="tr-TR"/>
              </w:rPr>
              <w:t>/</w:t>
            </w:r>
            <w:proofErr w:type="spellStart"/>
            <w:r w:rsidRPr="00A2139D">
              <w:rPr>
                <w:sz w:val="18"/>
                <w:szCs w:val="18"/>
                <w:lang w:eastAsia="tr-TR" w:bidi="tr-TR"/>
              </w:rPr>
              <w:t>InvoiceDocumentReference</w:t>
            </w:r>
            <w:proofErr w:type="spellEnd"/>
            <w:r w:rsidRPr="00A2139D">
              <w:rPr>
                <w:sz w:val="18"/>
                <w:szCs w:val="18"/>
                <w:lang w:eastAsia="tr-TR" w:bidi="tr-TR"/>
              </w:rPr>
              <w:t xml:space="preserve">: </w:t>
            </w:r>
            <w:r w:rsidRPr="00A2139D">
              <w:rPr>
                <w:color w:val="000000"/>
                <w:sz w:val="18"/>
                <w:szCs w:val="18"/>
                <w:lang w:eastAsia="tr-TR" w:bidi="tr-TR"/>
              </w:rPr>
              <w:t>Satışı iptal/iade edilen yolcu beraber fatura detayları</w:t>
            </w:r>
          </w:p>
          <w:p w14:paraId="2D8CF3ED" w14:textId="38B2CD11" w:rsidR="00FD3C01" w:rsidRPr="00A2139D" w:rsidRDefault="00FD3C01" w:rsidP="001D62FB">
            <w:pPr>
              <w:rPr>
                <w:sz w:val="18"/>
                <w:szCs w:val="18"/>
              </w:rPr>
            </w:pPr>
            <w:proofErr w:type="spellStart"/>
            <w:r w:rsidRPr="00A2139D">
              <w:rPr>
                <w:sz w:val="18"/>
                <w:szCs w:val="18"/>
                <w:lang w:eastAsia="tr-TR" w:bidi="tr-TR"/>
              </w:rPr>
              <w:t>BillingReference</w:t>
            </w:r>
            <w:proofErr w:type="spellEnd"/>
            <w:r w:rsidRPr="00A2139D">
              <w:rPr>
                <w:sz w:val="18"/>
                <w:szCs w:val="18"/>
                <w:lang w:eastAsia="tr-TR" w:bidi="tr-TR"/>
              </w:rPr>
              <w:t>/</w:t>
            </w:r>
            <w:proofErr w:type="spellStart"/>
            <w:r w:rsidRPr="00A2139D">
              <w:rPr>
                <w:sz w:val="18"/>
                <w:szCs w:val="18"/>
                <w:lang w:eastAsia="tr-TR" w:bidi="tr-TR"/>
              </w:rPr>
              <w:t>InvoiceDocumentReference</w:t>
            </w:r>
            <w:proofErr w:type="spellEnd"/>
            <w:r w:rsidRPr="00A2139D">
              <w:rPr>
                <w:sz w:val="18"/>
                <w:szCs w:val="18"/>
                <w:lang w:eastAsia="tr-TR" w:bidi="tr-TR"/>
              </w:rPr>
              <w:t>/</w:t>
            </w:r>
            <w:proofErr w:type="spellStart"/>
            <w:proofErr w:type="gramStart"/>
            <w:r w:rsidRPr="00A2139D">
              <w:rPr>
                <w:sz w:val="18"/>
                <w:szCs w:val="18"/>
                <w:lang w:eastAsia="tr-TR" w:bidi="tr-TR"/>
              </w:rPr>
              <w:t>ID:</w:t>
            </w:r>
            <w:r w:rsidRPr="00A2139D">
              <w:rPr>
                <w:color w:val="000000"/>
                <w:sz w:val="18"/>
                <w:szCs w:val="18"/>
                <w:lang w:eastAsia="tr-TR" w:bidi="tr-TR"/>
              </w:rPr>
              <w:t>Satışı</w:t>
            </w:r>
            <w:proofErr w:type="spellEnd"/>
            <w:proofErr w:type="gramEnd"/>
            <w:r w:rsidRPr="00A2139D">
              <w:rPr>
                <w:color w:val="000000"/>
                <w:sz w:val="18"/>
                <w:szCs w:val="18"/>
                <w:lang w:eastAsia="tr-TR" w:bidi="tr-TR"/>
              </w:rPr>
              <w:t xml:space="preserve"> iptal/iade edilen yolcu beraber</w:t>
            </w:r>
            <w:r w:rsidR="00A2139D">
              <w:rPr>
                <w:color w:val="000000"/>
                <w:sz w:val="18"/>
                <w:szCs w:val="18"/>
                <w:lang w:eastAsia="tr-TR" w:bidi="tr-TR"/>
              </w:rPr>
              <w:t xml:space="preserve"> </w:t>
            </w:r>
            <w:r w:rsidRPr="00A2139D">
              <w:rPr>
                <w:color w:val="000000"/>
                <w:sz w:val="18"/>
                <w:szCs w:val="18"/>
                <w:lang w:eastAsia="tr-TR" w:bidi="tr-TR"/>
              </w:rPr>
              <w:t xml:space="preserve">faturanın </w:t>
            </w:r>
            <w:proofErr w:type="spellStart"/>
            <w:r w:rsidRPr="00A2139D">
              <w:rPr>
                <w:color w:val="000000"/>
                <w:sz w:val="18"/>
                <w:szCs w:val="18"/>
                <w:lang w:eastAsia="tr-TR" w:bidi="tr-TR"/>
              </w:rPr>
              <w:t>ETTN'si</w:t>
            </w:r>
            <w:proofErr w:type="spellEnd"/>
            <w:r w:rsidRPr="00A2139D">
              <w:rPr>
                <w:color w:val="000000"/>
                <w:sz w:val="18"/>
                <w:szCs w:val="18"/>
                <w:lang w:eastAsia="tr-TR" w:bidi="tr-TR"/>
              </w:rPr>
              <w:t>. Zorunlu</w:t>
            </w:r>
          </w:p>
          <w:p w14:paraId="13769C8C" w14:textId="77777777" w:rsidR="00FD3C01" w:rsidRPr="00A2139D" w:rsidRDefault="00FD3C01" w:rsidP="001D62FB">
            <w:pPr>
              <w:rPr>
                <w:sz w:val="18"/>
                <w:szCs w:val="18"/>
              </w:rPr>
            </w:pPr>
            <w:proofErr w:type="spellStart"/>
            <w:r w:rsidRPr="00A2139D">
              <w:rPr>
                <w:sz w:val="18"/>
                <w:szCs w:val="18"/>
                <w:lang w:eastAsia="tr-TR" w:bidi="tr-TR"/>
              </w:rPr>
              <w:t>BillingReference</w:t>
            </w:r>
            <w:proofErr w:type="spellEnd"/>
            <w:r w:rsidRPr="00A2139D">
              <w:rPr>
                <w:sz w:val="18"/>
                <w:szCs w:val="18"/>
                <w:lang w:eastAsia="tr-TR" w:bidi="tr-TR"/>
              </w:rPr>
              <w:t>/</w:t>
            </w:r>
            <w:proofErr w:type="spellStart"/>
            <w:r w:rsidRPr="00A2139D">
              <w:rPr>
                <w:sz w:val="18"/>
                <w:szCs w:val="18"/>
                <w:lang w:eastAsia="tr-TR" w:bidi="tr-TR"/>
              </w:rPr>
              <w:t>InvoiceDocumentReference</w:t>
            </w:r>
            <w:proofErr w:type="spellEnd"/>
            <w:r w:rsidRPr="00A2139D">
              <w:rPr>
                <w:sz w:val="18"/>
                <w:szCs w:val="18"/>
                <w:lang w:eastAsia="tr-TR" w:bidi="tr-TR"/>
              </w:rPr>
              <w:t>/</w:t>
            </w:r>
            <w:proofErr w:type="spellStart"/>
            <w:r w:rsidRPr="00A2139D">
              <w:rPr>
                <w:sz w:val="18"/>
                <w:szCs w:val="18"/>
                <w:lang w:eastAsia="tr-TR" w:bidi="tr-TR"/>
              </w:rPr>
              <w:t>IssueDate</w:t>
            </w:r>
            <w:proofErr w:type="spellEnd"/>
            <w:r w:rsidRPr="00A2139D">
              <w:rPr>
                <w:sz w:val="18"/>
                <w:szCs w:val="18"/>
                <w:lang w:eastAsia="tr-TR" w:bidi="tr-TR"/>
              </w:rPr>
              <w:t xml:space="preserve">: </w:t>
            </w:r>
            <w:r w:rsidRPr="00A2139D">
              <w:rPr>
                <w:color w:val="000000"/>
                <w:sz w:val="18"/>
                <w:szCs w:val="18"/>
                <w:lang w:eastAsia="tr-TR" w:bidi="tr-TR"/>
              </w:rPr>
              <w:t>Satışı iptal/iade edilen yolcu beraber faturanın tarihi. Zorunlu</w:t>
            </w:r>
          </w:p>
          <w:p w14:paraId="05F6D99F" w14:textId="0D6ED201" w:rsidR="00FD3C01" w:rsidRPr="00A962B1" w:rsidRDefault="00FD3C01" w:rsidP="001D62FB">
            <w:pPr>
              <w:rPr>
                <w:sz w:val="18"/>
                <w:szCs w:val="18"/>
              </w:rPr>
            </w:pPr>
            <w:proofErr w:type="spellStart"/>
            <w:r w:rsidRPr="00A2139D">
              <w:rPr>
                <w:sz w:val="18"/>
                <w:szCs w:val="18"/>
                <w:lang w:eastAsia="tr-TR" w:bidi="tr-TR"/>
              </w:rPr>
              <w:t>BillingReference</w:t>
            </w:r>
            <w:proofErr w:type="spellEnd"/>
            <w:r w:rsidRPr="00A2139D">
              <w:rPr>
                <w:sz w:val="18"/>
                <w:szCs w:val="18"/>
                <w:lang w:eastAsia="tr-TR" w:bidi="tr-TR"/>
              </w:rPr>
              <w:t>/</w:t>
            </w:r>
            <w:proofErr w:type="spellStart"/>
            <w:r w:rsidRPr="00A2139D">
              <w:rPr>
                <w:sz w:val="18"/>
                <w:szCs w:val="18"/>
                <w:lang w:eastAsia="tr-TR" w:bidi="tr-TR"/>
              </w:rPr>
              <w:t>InvoiceDocumentReference</w:t>
            </w:r>
            <w:proofErr w:type="spellEnd"/>
            <w:r w:rsidRPr="00A2139D">
              <w:rPr>
                <w:sz w:val="18"/>
                <w:szCs w:val="18"/>
                <w:lang w:eastAsia="tr-TR" w:bidi="tr-TR"/>
              </w:rPr>
              <w:t>/</w:t>
            </w:r>
            <w:proofErr w:type="spellStart"/>
            <w:proofErr w:type="gramStart"/>
            <w:r w:rsidRPr="00A2139D">
              <w:rPr>
                <w:sz w:val="18"/>
                <w:szCs w:val="18"/>
                <w:lang w:eastAsia="tr-TR" w:bidi="tr-TR"/>
              </w:rPr>
              <w:t>DocumentType:</w:t>
            </w:r>
            <w:r w:rsidRPr="00A2139D">
              <w:rPr>
                <w:color w:val="000000"/>
                <w:sz w:val="18"/>
                <w:szCs w:val="18"/>
                <w:lang w:eastAsia="tr-TR" w:bidi="tr-TR"/>
              </w:rPr>
              <w:t>INVOICE</w:t>
            </w:r>
            <w:proofErr w:type="spellEnd"/>
            <w:proofErr w:type="gramEnd"/>
            <w:r w:rsidR="00A962B1">
              <w:rPr>
                <w:color w:val="000000"/>
                <w:sz w:val="18"/>
                <w:szCs w:val="18"/>
                <w:lang w:eastAsia="tr-TR" w:bidi="tr-TR"/>
              </w:rPr>
              <w:t xml:space="preserve"> </w:t>
            </w:r>
            <w:r w:rsidRPr="00A2139D">
              <w:rPr>
                <w:color w:val="000000"/>
                <w:sz w:val="18"/>
                <w:szCs w:val="18"/>
                <w:lang w:eastAsia="tr-TR" w:bidi="tr-TR"/>
              </w:rPr>
              <w:t>sabit</w:t>
            </w:r>
            <w:r w:rsidR="00A962B1">
              <w:rPr>
                <w:color w:val="000000"/>
                <w:sz w:val="18"/>
                <w:szCs w:val="18"/>
                <w:lang w:eastAsia="tr-TR" w:bidi="tr-TR"/>
              </w:rPr>
              <w:t xml:space="preserve"> </w:t>
            </w:r>
            <w:r w:rsidRPr="00A2139D">
              <w:rPr>
                <w:color w:val="000000"/>
                <w:sz w:val="18"/>
                <w:szCs w:val="18"/>
                <w:lang w:eastAsia="tr-TR" w:bidi="tr-TR"/>
              </w:rPr>
              <w:t>değeri</w:t>
            </w:r>
            <w:r w:rsidR="00A962B1">
              <w:rPr>
                <w:color w:val="000000"/>
                <w:sz w:val="18"/>
                <w:szCs w:val="18"/>
                <w:lang w:eastAsia="tr-TR" w:bidi="tr-TR"/>
              </w:rPr>
              <w:t xml:space="preserve"> </w:t>
            </w:r>
            <w:r w:rsidRPr="00A2139D">
              <w:rPr>
                <w:color w:val="000000"/>
                <w:sz w:val="18"/>
                <w:szCs w:val="18"/>
                <w:lang w:eastAsia="tr-TR" w:bidi="tr-TR"/>
              </w:rPr>
              <w:t>yazılacaktır.</w:t>
            </w:r>
          </w:p>
          <w:p w14:paraId="6034F6A2" w14:textId="77777777" w:rsidR="00A962B1" w:rsidRDefault="00FD3C01" w:rsidP="001D62FB">
            <w:pPr>
              <w:rPr>
                <w:color w:val="000000"/>
                <w:sz w:val="18"/>
                <w:szCs w:val="18"/>
                <w:lang w:eastAsia="tr-TR" w:bidi="tr-TR"/>
              </w:rPr>
            </w:pPr>
            <w:proofErr w:type="spellStart"/>
            <w:r w:rsidRPr="00A2139D">
              <w:rPr>
                <w:sz w:val="18"/>
                <w:szCs w:val="18"/>
                <w:lang w:eastAsia="tr-TR" w:bidi="tr-TR"/>
              </w:rPr>
              <w:t>BillingReference</w:t>
            </w:r>
            <w:proofErr w:type="spellEnd"/>
            <w:r w:rsidRPr="00A2139D">
              <w:rPr>
                <w:sz w:val="18"/>
                <w:szCs w:val="18"/>
                <w:lang w:eastAsia="tr-TR" w:bidi="tr-TR"/>
              </w:rPr>
              <w:t>/</w:t>
            </w:r>
            <w:proofErr w:type="spellStart"/>
            <w:r w:rsidRPr="00A2139D">
              <w:rPr>
                <w:sz w:val="18"/>
                <w:szCs w:val="18"/>
                <w:lang w:eastAsia="tr-TR" w:bidi="tr-TR"/>
              </w:rPr>
              <w:t>CreditNoteDocumentReference</w:t>
            </w:r>
            <w:proofErr w:type="spellEnd"/>
            <w:r w:rsidRPr="00A2139D">
              <w:rPr>
                <w:sz w:val="18"/>
                <w:szCs w:val="18"/>
                <w:lang w:eastAsia="tr-TR" w:bidi="tr-TR"/>
              </w:rPr>
              <w:t xml:space="preserve">: </w:t>
            </w:r>
            <w:r w:rsidRPr="00A2139D">
              <w:rPr>
                <w:color w:val="000000"/>
                <w:sz w:val="18"/>
                <w:szCs w:val="18"/>
                <w:lang w:eastAsia="tr-TR" w:bidi="tr-TR"/>
              </w:rPr>
              <w:t xml:space="preserve">Düzenlediği gider pusulası detayları </w:t>
            </w:r>
          </w:p>
          <w:p w14:paraId="286BD467" w14:textId="77777777" w:rsidR="00A962B1" w:rsidRDefault="00FD3C01" w:rsidP="001D62FB">
            <w:pPr>
              <w:rPr>
                <w:color w:val="000000"/>
                <w:sz w:val="18"/>
                <w:szCs w:val="18"/>
                <w:lang w:eastAsia="tr-TR" w:bidi="tr-TR"/>
              </w:rPr>
            </w:pPr>
            <w:proofErr w:type="spellStart"/>
            <w:r w:rsidRPr="00A2139D">
              <w:rPr>
                <w:sz w:val="18"/>
                <w:szCs w:val="18"/>
                <w:lang w:eastAsia="tr-TR" w:bidi="tr-TR"/>
              </w:rPr>
              <w:t>BillingReference</w:t>
            </w:r>
            <w:proofErr w:type="spellEnd"/>
            <w:r w:rsidRPr="00A2139D">
              <w:rPr>
                <w:sz w:val="18"/>
                <w:szCs w:val="18"/>
                <w:lang w:eastAsia="tr-TR" w:bidi="tr-TR"/>
              </w:rPr>
              <w:t>/</w:t>
            </w:r>
            <w:proofErr w:type="spellStart"/>
            <w:r w:rsidRPr="00A2139D">
              <w:rPr>
                <w:sz w:val="18"/>
                <w:szCs w:val="18"/>
                <w:lang w:eastAsia="tr-TR" w:bidi="tr-TR"/>
              </w:rPr>
              <w:t>CreditNoteDocumentReference</w:t>
            </w:r>
            <w:proofErr w:type="spellEnd"/>
            <w:r w:rsidRPr="00A2139D">
              <w:rPr>
                <w:sz w:val="18"/>
                <w:szCs w:val="18"/>
                <w:lang w:eastAsia="tr-TR" w:bidi="tr-TR"/>
              </w:rPr>
              <w:t xml:space="preserve">/ID: </w:t>
            </w:r>
            <w:r w:rsidRPr="00A2139D">
              <w:rPr>
                <w:color w:val="000000"/>
                <w:sz w:val="18"/>
                <w:szCs w:val="18"/>
                <w:lang w:eastAsia="tr-TR" w:bidi="tr-TR"/>
              </w:rPr>
              <w:t>Düzenlenen gider pusulasının seri-</w:t>
            </w:r>
            <w:proofErr w:type="spellStart"/>
            <w:r w:rsidRPr="00A2139D">
              <w:rPr>
                <w:color w:val="000000"/>
                <w:sz w:val="18"/>
                <w:szCs w:val="18"/>
                <w:lang w:eastAsia="tr-TR" w:bidi="tr-TR"/>
              </w:rPr>
              <w:t>sırano</w:t>
            </w:r>
            <w:proofErr w:type="spellEnd"/>
            <w:r w:rsidRPr="00A2139D">
              <w:rPr>
                <w:color w:val="000000"/>
                <w:sz w:val="18"/>
                <w:szCs w:val="18"/>
                <w:lang w:eastAsia="tr-TR" w:bidi="tr-TR"/>
              </w:rPr>
              <w:t xml:space="preserve"> </w:t>
            </w:r>
          </w:p>
          <w:p w14:paraId="36B26A1C" w14:textId="14A691F3" w:rsidR="00FD3C01" w:rsidRPr="00A2139D" w:rsidRDefault="00FD3C01" w:rsidP="001D62FB">
            <w:pPr>
              <w:rPr>
                <w:sz w:val="18"/>
                <w:szCs w:val="18"/>
              </w:rPr>
            </w:pPr>
            <w:proofErr w:type="spellStart"/>
            <w:r w:rsidRPr="00A2139D">
              <w:rPr>
                <w:sz w:val="18"/>
                <w:szCs w:val="18"/>
                <w:lang w:eastAsia="tr-TR" w:bidi="tr-TR"/>
              </w:rPr>
              <w:t>BillingReference</w:t>
            </w:r>
            <w:proofErr w:type="spellEnd"/>
            <w:r w:rsidRPr="00A2139D">
              <w:rPr>
                <w:sz w:val="18"/>
                <w:szCs w:val="18"/>
                <w:lang w:eastAsia="tr-TR" w:bidi="tr-TR"/>
              </w:rPr>
              <w:t>/</w:t>
            </w:r>
            <w:proofErr w:type="spellStart"/>
            <w:r w:rsidRPr="00A2139D">
              <w:rPr>
                <w:sz w:val="18"/>
                <w:szCs w:val="18"/>
                <w:lang w:eastAsia="tr-TR" w:bidi="tr-TR"/>
              </w:rPr>
              <w:t>CreditNoteDocumentReference</w:t>
            </w:r>
            <w:proofErr w:type="spellEnd"/>
            <w:r w:rsidRPr="00A2139D">
              <w:rPr>
                <w:sz w:val="18"/>
                <w:szCs w:val="18"/>
                <w:lang w:eastAsia="tr-TR" w:bidi="tr-TR"/>
              </w:rPr>
              <w:t>/</w:t>
            </w:r>
            <w:proofErr w:type="spellStart"/>
            <w:r w:rsidRPr="00A2139D">
              <w:rPr>
                <w:sz w:val="18"/>
                <w:szCs w:val="18"/>
                <w:lang w:eastAsia="tr-TR" w:bidi="tr-TR"/>
              </w:rPr>
              <w:t>IssueDate</w:t>
            </w:r>
            <w:proofErr w:type="spellEnd"/>
            <w:r w:rsidRPr="00A2139D">
              <w:rPr>
                <w:sz w:val="18"/>
                <w:szCs w:val="18"/>
                <w:lang w:eastAsia="tr-TR" w:bidi="tr-TR"/>
              </w:rPr>
              <w:t>:</w:t>
            </w:r>
            <w:r w:rsidR="00A962B1">
              <w:rPr>
                <w:sz w:val="18"/>
                <w:szCs w:val="18"/>
                <w:lang w:eastAsia="tr-TR" w:bidi="tr-TR"/>
              </w:rPr>
              <w:t xml:space="preserve"> </w:t>
            </w:r>
            <w:r w:rsidRPr="00A2139D">
              <w:rPr>
                <w:color w:val="000000"/>
                <w:sz w:val="18"/>
                <w:szCs w:val="18"/>
                <w:lang w:eastAsia="tr-TR" w:bidi="tr-TR"/>
              </w:rPr>
              <w:t>Düzenlenen gider pusulasının</w:t>
            </w:r>
            <w:r w:rsidR="00A962B1">
              <w:rPr>
                <w:color w:val="000000"/>
                <w:sz w:val="18"/>
                <w:szCs w:val="18"/>
                <w:lang w:eastAsia="tr-TR" w:bidi="tr-TR"/>
              </w:rPr>
              <w:t xml:space="preserve"> </w:t>
            </w:r>
            <w:r w:rsidRPr="00A2139D">
              <w:rPr>
                <w:color w:val="000000"/>
                <w:sz w:val="18"/>
                <w:szCs w:val="18"/>
                <w:lang w:eastAsia="tr-TR" w:bidi="tr-TR"/>
              </w:rPr>
              <w:t>tarihi</w:t>
            </w:r>
          </w:p>
          <w:p w14:paraId="759D88C3" w14:textId="77777777" w:rsidR="00FD3C01" w:rsidRPr="00A2139D" w:rsidRDefault="00FD3C01" w:rsidP="001D62FB">
            <w:pPr>
              <w:rPr>
                <w:sz w:val="18"/>
                <w:szCs w:val="18"/>
              </w:rPr>
            </w:pPr>
            <w:proofErr w:type="spellStart"/>
            <w:r w:rsidRPr="00A2139D">
              <w:rPr>
                <w:sz w:val="18"/>
                <w:szCs w:val="18"/>
                <w:lang w:eastAsia="tr-TR" w:bidi="tr-TR"/>
              </w:rPr>
              <w:t>Signature</w:t>
            </w:r>
            <w:proofErr w:type="spellEnd"/>
            <w:r w:rsidRPr="00A2139D">
              <w:rPr>
                <w:sz w:val="18"/>
                <w:szCs w:val="18"/>
                <w:lang w:eastAsia="tr-TR" w:bidi="tr-TR"/>
              </w:rPr>
              <w:t xml:space="preserve">: </w:t>
            </w:r>
            <w:r w:rsidRPr="00A2139D">
              <w:rPr>
                <w:color w:val="000000"/>
                <w:sz w:val="18"/>
                <w:szCs w:val="18"/>
                <w:lang w:eastAsia="tr-TR" w:bidi="tr-TR"/>
              </w:rPr>
              <w:t>İmzalayan bilgileri</w:t>
            </w:r>
          </w:p>
          <w:p w14:paraId="3794A3D1" w14:textId="77777777" w:rsidR="00FD3C01" w:rsidRPr="00A2139D" w:rsidRDefault="00FD3C01" w:rsidP="001D62FB">
            <w:pPr>
              <w:rPr>
                <w:sz w:val="18"/>
                <w:szCs w:val="18"/>
              </w:rPr>
            </w:pPr>
            <w:proofErr w:type="spellStart"/>
            <w:r w:rsidRPr="00A2139D">
              <w:rPr>
                <w:sz w:val="18"/>
                <w:szCs w:val="18"/>
                <w:lang w:eastAsia="tr-TR" w:bidi="tr-TR"/>
              </w:rPr>
              <w:t>AccountingSupplierParty</w:t>
            </w:r>
            <w:proofErr w:type="spellEnd"/>
            <w:r w:rsidRPr="00A2139D">
              <w:rPr>
                <w:sz w:val="18"/>
                <w:szCs w:val="18"/>
                <w:lang w:eastAsia="tr-TR" w:bidi="tr-TR"/>
              </w:rPr>
              <w:t xml:space="preserve">: </w:t>
            </w:r>
            <w:r w:rsidRPr="00A2139D">
              <w:rPr>
                <w:color w:val="000000"/>
                <w:sz w:val="18"/>
                <w:szCs w:val="18"/>
                <w:lang w:eastAsia="tr-TR" w:bidi="tr-TR"/>
              </w:rPr>
              <w:t>Satışı iptal eden firma bilgileri</w:t>
            </w:r>
          </w:p>
          <w:p w14:paraId="23F92D3D" w14:textId="77777777" w:rsidR="00A962B1" w:rsidRDefault="00FD3C01" w:rsidP="001D62FB">
            <w:pPr>
              <w:rPr>
                <w:color w:val="000000"/>
                <w:sz w:val="18"/>
                <w:szCs w:val="18"/>
                <w:lang w:eastAsia="tr-TR" w:bidi="tr-TR"/>
              </w:rPr>
            </w:pPr>
            <w:proofErr w:type="spellStart"/>
            <w:r w:rsidRPr="00A2139D">
              <w:rPr>
                <w:sz w:val="18"/>
                <w:szCs w:val="18"/>
                <w:lang w:eastAsia="tr-TR" w:bidi="tr-TR"/>
              </w:rPr>
              <w:t>AccountingSupplierParty</w:t>
            </w:r>
            <w:proofErr w:type="spellEnd"/>
            <w:r w:rsidRPr="00A2139D">
              <w:rPr>
                <w:sz w:val="18"/>
                <w:szCs w:val="18"/>
                <w:lang w:eastAsia="tr-TR" w:bidi="tr-TR"/>
              </w:rPr>
              <w:t>/</w:t>
            </w:r>
            <w:proofErr w:type="spellStart"/>
            <w:r w:rsidRPr="00A2139D">
              <w:rPr>
                <w:sz w:val="18"/>
                <w:szCs w:val="18"/>
                <w:lang w:eastAsia="tr-TR" w:bidi="tr-TR"/>
              </w:rPr>
              <w:t>Party</w:t>
            </w:r>
            <w:proofErr w:type="spellEnd"/>
            <w:r w:rsidRPr="00A2139D">
              <w:rPr>
                <w:sz w:val="18"/>
                <w:szCs w:val="18"/>
                <w:lang w:eastAsia="tr-TR" w:bidi="tr-TR"/>
              </w:rPr>
              <w:t>/</w:t>
            </w:r>
            <w:proofErr w:type="spellStart"/>
            <w:r w:rsidRPr="00A2139D">
              <w:rPr>
                <w:sz w:val="18"/>
                <w:szCs w:val="18"/>
                <w:lang w:eastAsia="tr-TR" w:bidi="tr-TR"/>
              </w:rPr>
              <w:t>PartyIdentification</w:t>
            </w:r>
            <w:proofErr w:type="spellEnd"/>
            <w:r w:rsidRPr="00A2139D">
              <w:rPr>
                <w:sz w:val="18"/>
                <w:szCs w:val="18"/>
                <w:lang w:eastAsia="tr-TR" w:bidi="tr-TR"/>
              </w:rPr>
              <w:t xml:space="preserve">/ID: </w:t>
            </w:r>
            <w:proofErr w:type="spellStart"/>
            <w:r w:rsidRPr="00A2139D">
              <w:rPr>
                <w:color w:val="000000"/>
                <w:sz w:val="18"/>
                <w:szCs w:val="18"/>
                <w:lang w:eastAsia="tr-TR" w:bidi="tr-TR"/>
              </w:rPr>
              <w:t>schemeID</w:t>
            </w:r>
            <w:proofErr w:type="spellEnd"/>
            <w:r w:rsidRPr="00A2139D">
              <w:rPr>
                <w:color w:val="000000"/>
                <w:sz w:val="18"/>
                <w:szCs w:val="18"/>
                <w:lang w:eastAsia="tr-TR" w:bidi="tr-TR"/>
              </w:rPr>
              <w:t xml:space="preserve"> özelliği </w:t>
            </w:r>
            <w:r w:rsidRPr="00A2139D">
              <w:rPr>
                <w:color w:val="993300"/>
                <w:sz w:val="18"/>
                <w:szCs w:val="18"/>
                <w:lang w:eastAsia="tr-TR" w:bidi="tr-TR"/>
              </w:rPr>
              <w:t xml:space="preserve">VKN </w:t>
            </w:r>
            <w:r w:rsidRPr="00A2139D">
              <w:rPr>
                <w:color w:val="000000"/>
                <w:sz w:val="18"/>
                <w:szCs w:val="18"/>
                <w:lang w:eastAsia="tr-TR" w:bidi="tr-TR"/>
              </w:rPr>
              <w:t xml:space="preserve">veya </w:t>
            </w:r>
            <w:r w:rsidRPr="00A2139D">
              <w:rPr>
                <w:color w:val="993300"/>
                <w:sz w:val="18"/>
                <w:szCs w:val="18"/>
                <w:lang w:eastAsia="tr-TR" w:bidi="tr-TR"/>
              </w:rPr>
              <w:t xml:space="preserve">TCKN </w:t>
            </w:r>
            <w:r w:rsidRPr="00A2139D">
              <w:rPr>
                <w:color w:val="000000"/>
                <w:sz w:val="18"/>
                <w:szCs w:val="18"/>
                <w:lang w:eastAsia="tr-TR" w:bidi="tr-TR"/>
              </w:rPr>
              <w:t xml:space="preserve">sabit değeri girilerek tüzel kişilikler için VKN gerçek kişiler için TCKN yazılmalıdır. Zorunlu </w:t>
            </w:r>
          </w:p>
          <w:p w14:paraId="78C76447" w14:textId="77777777" w:rsidR="00A962B1" w:rsidRDefault="00FD3C01" w:rsidP="001D62FB">
            <w:pPr>
              <w:rPr>
                <w:color w:val="000000"/>
                <w:sz w:val="18"/>
                <w:szCs w:val="18"/>
                <w:lang w:eastAsia="tr-TR" w:bidi="tr-TR"/>
              </w:rPr>
            </w:pPr>
            <w:r w:rsidRPr="00A2139D">
              <w:rPr>
                <w:sz w:val="18"/>
                <w:szCs w:val="18"/>
                <w:lang w:eastAsia="tr-TR" w:bidi="tr-TR"/>
              </w:rPr>
              <w:t xml:space="preserve">AccountingSupplierParty/Party/PartyIdentification/PartyName/Name: </w:t>
            </w:r>
            <w:r w:rsidRPr="00A2139D">
              <w:rPr>
                <w:color w:val="000000"/>
                <w:sz w:val="18"/>
                <w:szCs w:val="18"/>
                <w:lang w:eastAsia="tr-TR" w:bidi="tr-TR"/>
              </w:rPr>
              <w:t xml:space="preserve">Firma ismi </w:t>
            </w:r>
          </w:p>
          <w:p w14:paraId="1B65377D" w14:textId="77777777" w:rsidR="00A962B1" w:rsidRDefault="00FD3C01" w:rsidP="001D62FB">
            <w:pPr>
              <w:rPr>
                <w:color w:val="000000"/>
                <w:sz w:val="18"/>
                <w:szCs w:val="18"/>
                <w:lang w:eastAsia="tr-TR" w:bidi="tr-TR"/>
              </w:rPr>
            </w:pPr>
            <w:proofErr w:type="spellStart"/>
            <w:r w:rsidRPr="00A2139D">
              <w:rPr>
                <w:sz w:val="18"/>
                <w:szCs w:val="18"/>
                <w:lang w:eastAsia="tr-TR" w:bidi="tr-TR"/>
              </w:rPr>
              <w:t>AccountingSupplierParty</w:t>
            </w:r>
            <w:proofErr w:type="spellEnd"/>
            <w:r w:rsidRPr="00A2139D">
              <w:rPr>
                <w:sz w:val="18"/>
                <w:szCs w:val="18"/>
                <w:lang w:eastAsia="tr-TR" w:bidi="tr-TR"/>
              </w:rPr>
              <w:t>/</w:t>
            </w:r>
            <w:proofErr w:type="spellStart"/>
            <w:r w:rsidRPr="00A2139D">
              <w:rPr>
                <w:sz w:val="18"/>
                <w:szCs w:val="18"/>
                <w:lang w:eastAsia="tr-TR" w:bidi="tr-TR"/>
              </w:rPr>
              <w:t>Party</w:t>
            </w:r>
            <w:proofErr w:type="spellEnd"/>
            <w:r w:rsidRPr="00A2139D">
              <w:rPr>
                <w:sz w:val="18"/>
                <w:szCs w:val="18"/>
                <w:lang w:eastAsia="tr-TR" w:bidi="tr-TR"/>
              </w:rPr>
              <w:t>/</w:t>
            </w:r>
            <w:proofErr w:type="spellStart"/>
            <w:r w:rsidRPr="00A2139D">
              <w:rPr>
                <w:sz w:val="18"/>
                <w:szCs w:val="18"/>
                <w:lang w:eastAsia="tr-TR" w:bidi="tr-TR"/>
              </w:rPr>
              <w:t>PostalAddress</w:t>
            </w:r>
            <w:proofErr w:type="spellEnd"/>
            <w:r w:rsidRPr="00A2139D">
              <w:rPr>
                <w:sz w:val="18"/>
                <w:szCs w:val="18"/>
                <w:lang w:eastAsia="tr-TR" w:bidi="tr-TR"/>
              </w:rPr>
              <w:t xml:space="preserve">: </w:t>
            </w:r>
            <w:r w:rsidRPr="00A2139D">
              <w:rPr>
                <w:color w:val="000000"/>
                <w:sz w:val="18"/>
                <w:szCs w:val="18"/>
                <w:lang w:eastAsia="tr-TR" w:bidi="tr-TR"/>
              </w:rPr>
              <w:t xml:space="preserve">Adres bilgileri, Zorunlu </w:t>
            </w:r>
          </w:p>
          <w:p w14:paraId="66A78820" w14:textId="77777777" w:rsidR="00A962B1" w:rsidRDefault="00FD3C01" w:rsidP="001D62FB">
            <w:pPr>
              <w:rPr>
                <w:color w:val="000000"/>
                <w:sz w:val="18"/>
                <w:szCs w:val="18"/>
                <w:lang w:eastAsia="tr-TR" w:bidi="tr-TR"/>
              </w:rPr>
            </w:pPr>
            <w:proofErr w:type="spellStart"/>
            <w:r w:rsidRPr="00A2139D">
              <w:rPr>
                <w:sz w:val="18"/>
                <w:szCs w:val="18"/>
                <w:lang w:eastAsia="tr-TR" w:bidi="tr-TR"/>
              </w:rPr>
              <w:t>AccountingSupplierParty</w:t>
            </w:r>
            <w:proofErr w:type="spellEnd"/>
            <w:r w:rsidRPr="00A2139D">
              <w:rPr>
                <w:sz w:val="18"/>
                <w:szCs w:val="18"/>
                <w:lang w:eastAsia="tr-TR" w:bidi="tr-TR"/>
              </w:rPr>
              <w:t>/</w:t>
            </w:r>
            <w:proofErr w:type="spellStart"/>
            <w:r w:rsidRPr="00A2139D">
              <w:rPr>
                <w:sz w:val="18"/>
                <w:szCs w:val="18"/>
                <w:lang w:eastAsia="tr-TR" w:bidi="tr-TR"/>
              </w:rPr>
              <w:t>Party</w:t>
            </w:r>
            <w:proofErr w:type="spellEnd"/>
            <w:r w:rsidRPr="00A2139D">
              <w:rPr>
                <w:sz w:val="18"/>
                <w:szCs w:val="18"/>
                <w:lang w:eastAsia="tr-TR" w:bidi="tr-TR"/>
              </w:rPr>
              <w:t>/</w:t>
            </w:r>
            <w:proofErr w:type="spellStart"/>
            <w:r w:rsidRPr="00A2139D">
              <w:rPr>
                <w:sz w:val="18"/>
                <w:szCs w:val="18"/>
                <w:lang w:eastAsia="tr-TR" w:bidi="tr-TR"/>
              </w:rPr>
              <w:t>PartyLegalEntity</w:t>
            </w:r>
            <w:proofErr w:type="spellEnd"/>
            <w:r w:rsidRPr="00A2139D">
              <w:rPr>
                <w:sz w:val="18"/>
                <w:szCs w:val="18"/>
                <w:lang w:eastAsia="tr-TR" w:bidi="tr-TR"/>
              </w:rPr>
              <w:t>/</w:t>
            </w:r>
            <w:proofErr w:type="spellStart"/>
            <w:r w:rsidRPr="00A2139D">
              <w:rPr>
                <w:sz w:val="18"/>
                <w:szCs w:val="18"/>
                <w:lang w:eastAsia="tr-TR" w:bidi="tr-TR"/>
              </w:rPr>
              <w:t>RegistrationName</w:t>
            </w:r>
            <w:proofErr w:type="spellEnd"/>
            <w:r w:rsidRPr="00A2139D">
              <w:rPr>
                <w:sz w:val="18"/>
                <w:szCs w:val="18"/>
                <w:lang w:eastAsia="tr-TR" w:bidi="tr-TR"/>
              </w:rPr>
              <w:t xml:space="preserve">: </w:t>
            </w:r>
            <w:r w:rsidRPr="00A2139D">
              <w:rPr>
                <w:color w:val="000000"/>
                <w:sz w:val="18"/>
                <w:szCs w:val="18"/>
                <w:lang w:eastAsia="tr-TR" w:bidi="tr-TR"/>
              </w:rPr>
              <w:t xml:space="preserve">Firma resmi ismi </w:t>
            </w:r>
          </w:p>
          <w:p w14:paraId="1F791B68" w14:textId="150FFE68" w:rsidR="00A962B1" w:rsidRDefault="00FD3C01" w:rsidP="001D62FB">
            <w:pPr>
              <w:rPr>
                <w:color w:val="000000"/>
                <w:sz w:val="18"/>
                <w:szCs w:val="18"/>
                <w:lang w:eastAsia="tr-TR" w:bidi="tr-TR"/>
              </w:rPr>
            </w:pPr>
            <w:proofErr w:type="spellStart"/>
            <w:r w:rsidRPr="00A2139D">
              <w:rPr>
                <w:sz w:val="18"/>
                <w:szCs w:val="18"/>
                <w:lang w:eastAsia="tr-TR" w:bidi="tr-TR"/>
              </w:rPr>
              <w:t>AccountingCustomerParty</w:t>
            </w:r>
            <w:proofErr w:type="spellEnd"/>
            <w:r w:rsidRPr="00A2139D">
              <w:rPr>
                <w:sz w:val="18"/>
                <w:szCs w:val="18"/>
                <w:lang w:eastAsia="tr-TR" w:bidi="tr-TR"/>
              </w:rPr>
              <w:t xml:space="preserve">: </w:t>
            </w:r>
            <w:r w:rsidRPr="00A2139D">
              <w:rPr>
                <w:color w:val="000000"/>
                <w:sz w:val="18"/>
                <w:szCs w:val="18"/>
                <w:lang w:eastAsia="tr-TR" w:bidi="tr-TR"/>
              </w:rPr>
              <w:t>GTB bilgileri. Yolcu beraber eşya fatura formatında bulunan</w:t>
            </w:r>
            <w:r w:rsidR="00A962B1">
              <w:rPr>
                <w:color w:val="000000"/>
                <w:sz w:val="18"/>
                <w:szCs w:val="18"/>
                <w:lang w:eastAsia="tr-TR" w:bidi="tr-TR"/>
              </w:rPr>
              <w:t xml:space="preserve"> </w:t>
            </w:r>
            <w:proofErr w:type="spellStart"/>
            <w:r w:rsidRPr="00A2139D">
              <w:rPr>
                <w:color w:val="000000"/>
                <w:sz w:val="18"/>
                <w:szCs w:val="18"/>
                <w:lang w:eastAsia="tr-TR" w:bidi="tr-TR"/>
              </w:rPr>
              <w:t>AccountingCustomerParty</w:t>
            </w:r>
            <w:proofErr w:type="spellEnd"/>
            <w:r w:rsidRPr="00A2139D">
              <w:rPr>
                <w:color w:val="000000"/>
                <w:sz w:val="18"/>
                <w:szCs w:val="18"/>
                <w:lang w:eastAsia="tr-TR" w:bidi="tr-TR"/>
              </w:rPr>
              <w:t xml:space="preserve"> alanında açıklanan bilgiler girilecektir. Zorunlu </w:t>
            </w:r>
          </w:p>
          <w:p w14:paraId="5C5D4FE2" w14:textId="61EEC143" w:rsidR="00FD3C01" w:rsidRPr="00A2139D" w:rsidRDefault="00FD3C01" w:rsidP="001D62FB">
            <w:pPr>
              <w:rPr>
                <w:sz w:val="18"/>
                <w:szCs w:val="18"/>
              </w:rPr>
            </w:pPr>
            <w:proofErr w:type="spellStart"/>
            <w:r w:rsidRPr="00A2139D">
              <w:rPr>
                <w:sz w:val="18"/>
                <w:szCs w:val="18"/>
                <w:lang w:eastAsia="tr-TR" w:bidi="tr-TR"/>
              </w:rPr>
              <w:t>LegalMonetaryTotal</w:t>
            </w:r>
            <w:proofErr w:type="spellEnd"/>
            <w:r w:rsidRPr="00A2139D">
              <w:rPr>
                <w:sz w:val="18"/>
                <w:szCs w:val="18"/>
                <w:lang w:eastAsia="tr-TR" w:bidi="tr-TR"/>
              </w:rPr>
              <w:t xml:space="preserve">: </w:t>
            </w:r>
            <w:r w:rsidRPr="00A2139D">
              <w:rPr>
                <w:color w:val="000000"/>
                <w:sz w:val="18"/>
                <w:szCs w:val="18"/>
                <w:lang w:eastAsia="tr-TR" w:bidi="tr-TR"/>
              </w:rPr>
              <w:t>İptal edilen fatura toplamlarının aynısı yazılacaktır.</w:t>
            </w:r>
          </w:p>
          <w:p w14:paraId="02CE6B78" w14:textId="77777777" w:rsidR="00FD3C01" w:rsidRPr="00A2139D" w:rsidRDefault="00FD3C01" w:rsidP="001D62FB">
            <w:pPr>
              <w:rPr>
                <w:sz w:val="18"/>
                <w:szCs w:val="18"/>
              </w:rPr>
            </w:pPr>
            <w:proofErr w:type="spellStart"/>
            <w:r w:rsidRPr="00A2139D">
              <w:rPr>
                <w:sz w:val="18"/>
                <w:szCs w:val="18"/>
                <w:lang w:eastAsia="tr-TR" w:bidi="tr-TR"/>
              </w:rPr>
              <w:t>LegalMonetaryTotal</w:t>
            </w:r>
            <w:proofErr w:type="spellEnd"/>
            <w:r w:rsidRPr="00A2139D">
              <w:rPr>
                <w:sz w:val="18"/>
                <w:szCs w:val="18"/>
                <w:lang w:eastAsia="tr-TR" w:bidi="tr-TR"/>
              </w:rPr>
              <w:t>/</w:t>
            </w:r>
            <w:proofErr w:type="spellStart"/>
            <w:r w:rsidRPr="00A2139D">
              <w:rPr>
                <w:sz w:val="18"/>
                <w:szCs w:val="18"/>
                <w:lang w:eastAsia="tr-TR" w:bidi="tr-TR"/>
              </w:rPr>
              <w:t>LineExtensionAmount</w:t>
            </w:r>
            <w:proofErr w:type="spellEnd"/>
            <w:r w:rsidRPr="00A2139D">
              <w:rPr>
                <w:sz w:val="18"/>
                <w:szCs w:val="18"/>
                <w:lang w:eastAsia="tr-TR" w:bidi="tr-TR"/>
              </w:rPr>
              <w:t xml:space="preserve">: </w:t>
            </w:r>
            <w:r w:rsidRPr="00A2139D">
              <w:rPr>
                <w:color w:val="000000"/>
                <w:sz w:val="18"/>
                <w:szCs w:val="18"/>
                <w:lang w:eastAsia="tr-TR" w:bidi="tr-TR"/>
              </w:rPr>
              <w:t>İptal edilen faturada bulunan ilgili alanın aynı değeri yazılacaktır. Zorunlu</w:t>
            </w:r>
          </w:p>
          <w:p w14:paraId="43FD9051" w14:textId="77777777" w:rsidR="00FD3C01" w:rsidRPr="00A2139D" w:rsidRDefault="00FD3C01" w:rsidP="001D62FB">
            <w:pPr>
              <w:rPr>
                <w:sz w:val="18"/>
                <w:szCs w:val="18"/>
              </w:rPr>
            </w:pPr>
            <w:proofErr w:type="spellStart"/>
            <w:r w:rsidRPr="00A2139D">
              <w:rPr>
                <w:sz w:val="18"/>
                <w:szCs w:val="18"/>
                <w:lang w:eastAsia="tr-TR" w:bidi="tr-TR"/>
              </w:rPr>
              <w:t>LegalMonetaryTotal</w:t>
            </w:r>
            <w:proofErr w:type="spellEnd"/>
            <w:r w:rsidRPr="00A2139D">
              <w:rPr>
                <w:sz w:val="18"/>
                <w:szCs w:val="18"/>
                <w:lang w:eastAsia="tr-TR" w:bidi="tr-TR"/>
              </w:rPr>
              <w:t>/</w:t>
            </w:r>
            <w:proofErr w:type="spellStart"/>
            <w:r w:rsidRPr="00A2139D">
              <w:rPr>
                <w:sz w:val="18"/>
                <w:szCs w:val="18"/>
                <w:lang w:eastAsia="tr-TR" w:bidi="tr-TR"/>
              </w:rPr>
              <w:t>TaxExclusiveAmount</w:t>
            </w:r>
            <w:proofErr w:type="spellEnd"/>
            <w:r w:rsidRPr="00A2139D">
              <w:rPr>
                <w:sz w:val="18"/>
                <w:szCs w:val="18"/>
                <w:lang w:eastAsia="tr-TR" w:bidi="tr-TR"/>
              </w:rPr>
              <w:t xml:space="preserve">: </w:t>
            </w:r>
            <w:r w:rsidRPr="00A2139D">
              <w:rPr>
                <w:color w:val="000000"/>
                <w:sz w:val="18"/>
                <w:szCs w:val="18"/>
                <w:lang w:eastAsia="tr-TR" w:bidi="tr-TR"/>
              </w:rPr>
              <w:t>İptal edilen faturada bulunan ilgili alanın aynı değeri yazılacaktır. Zorunlu</w:t>
            </w:r>
          </w:p>
          <w:p w14:paraId="71965655" w14:textId="77777777" w:rsidR="00FD3C01" w:rsidRPr="00A2139D" w:rsidRDefault="00FD3C01" w:rsidP="001D62FB">
            <w:pPr>
              <w:rPr>
                <w:sz w:val="18"/>
                <w:szCs w:val="18"/>
              </w:rPr>
            </w:pPr>
            <w:proofErr w:type="spellStart"/>
            <w:r w:rsidRPr="00A2139D">
              <w:rPr>
                <w:sz w:val="18"/>
                <w:szCs w:val="18"/>
                <w:lang w:eastAsia="tr-TR" w:bidi="tr-TR"/>
              </w:rPr>
              <w:t>LegalMonetaryTotal</w:t>
            </w:r>
            <w:proofErr w:type="spellEnd"/>
            <w:r w:rsidRPr="00A2139D">
              <w:rPr>
                <w:sz w:val="18"/>
                <w:szCs w:val="18"/>
                <w:lang w:eastAsia="tr-TR" w:bidi="tr-TR"/>
              </w:rPr>
              <w:t>/</w:t>
            </w:r>
            <w:proofErr w:type="spellStart"/>
            <w:r w:rsidRPr="00A2139D">
              <w:rPr>
                <w:sz w:val="18"/>
                <w:szCs w:val="18"/>
                <w:lang w:eastAsia="tr-TR" w:bidi="tr-TR"/>
              </w:rPr>
              <w:t>TaxInclusiveAmount</w:t>
            </w:r>
            <w:proofErr w:type="spellEnd"/>
            <w:r w:rsidRPr="00A2139D">
              <w:rPr>
                <w:sz w:val="18"/>
                <w:szCs w:val="18"/>
                <w:lang w:eastAsia="tr-TR" w:bidi="tr-TR"/>
              </w:rPr>
              <w:t xml:space="preserve">: </w:t>
            </w:r>
            <w:r w:rsidRPr="00A2139D">
              <w:rPr>
                <w:color w:val="000000"/>
                <w:sz w:val="18"/>
                <w:szCs w:val="18"/>
                <w:lang w:eastAsia="tr-TR" w:bidi="tr-TR"/>
              </w:rPr>
              <w:t>İptal edilen faturada bulunan ilgili alanın aynı değeri yazılacaktır. Zorunlu</w:t>
            </w:r>
          </w:p>
          <w:p w14:paraId="2F7AE2BB" w14:textId="77777777" w:rsidR="00FD3C01" w:rsidRPr="00A2139D" w:rsidRDefault="00FD3C01" w:rsidP="001D62FB">
            <w:pPr>
              <w:rPr>
                <w:sz w:val="18"/>
                <w:szCs w:val="18"/>
              </w:rPr>
            </w:pPr>
            <w:proofErr w:type="spellStart"/>
            <w:r w:rsidRPr="00A2139D">
              <w:rPr>
                <w:sz w:val="18"/>
                <w:szCs w:val="18"/>
                <w:lang w:eastAsia="tr-TR" w:bidi="tr-TR"/>
              </w:rPr>
              <w:t>LegalMonetaryTotal</w:t>
            </w:r>
            <w:proofErr w:type="spellEnd"/>
            <w:r w:rsidRPr="00A2139D">
              <w:rPr>
                <w:sz w:val="18"/>
                <w:szCs w:val="18"/>
                <w:lang w:eastAsia="tr-TR" w:bidi="tr-TR"/>
              </w:rPr>
              <w:t>/</w:t>
            </w:r>
            <w:proofErr w:type="spellStart"/>
            <w:r w:rsidRPr="00A2139D">
              <w:rPr>
                <w:sz w:val="18"/>
                <w:szCs w:val="18"/>
                <w:lang w:eastAsia="tr-TR" w:bidi="tr-TR"/>
              </w:rPr>
              <w:t>PayableAmount</w:t>
            </w:r>
            <w:proofErr w:type="spellEnd"/>
            <w:r w:rsidRPr="00A2139D">
              <w:rPr>
                <w:sz w:val="18"/>
                <w:szCs w:val="18"/>
                <w:lang w:eastAsia="tr-TR" w:bidi="tr-TR"/>
              </w:rPr>
              <w:t xml:space="preserve">: </w:t>
            </w:r>
            <w:r w:rsidRPr="00A2139D">
              <w:rPr>
                <w:color w:val="000000"/>
                <w:sz w:val="18"/>
                <w:szCs w:val="18"/>
                <w:lang w:eastAsia="tr-TR" w:bidi="tr-TR"/>
              </w:rPr>
              <w:t>İptal edilen faturada bulunan ilgili alanın aynı değeri yazılacaktır. Zorunlu</w:t>
            </w:r>
          </w:p>
          <w:p w14:paraId="3602E98F" w14:textId="1858F07C" w:rsidR="00FD3C01" w:rsidRDefault="00FD3C01" w:rsidP="001D62FB">
            <w:pPr>
              <w:rPr>
                <w:sz w:val="16"/>
                <w:szCs w:val="16"/>
              </w:rPr>
            </w:pPr>
            <w:proofErr w:type="spellStart"/>
            <w:r w:rsidRPr="00A2139D">
              <w:rPr>
                <w:sz w:val="18"/>
                <w:szCs w:val="18"/>
                <w:lang w:eastAsia="tr-TR" w:bidi="tr-TR"/>
              </w:rPr>
              <w:t>CreditNoteLine</w:t>
            </w:r>
            <w:proofErr w:type="spellEnd"/>
            <w:r w:rsidRPr="00A2139D">
              <w:rPr>
                <w:sz w:val="18"/>
                <w:szCs w:val="18"/>
                <w:lang w:eastAsia="tr-TR" w:bidi="tr-TR"/>
              </w:rPr>
              <w:t xml:space="preserve">: </w:t>
            </w:r>
            <w:r w:rsidRPr="00A2139D">
              <w:rPr>
                <w:color w:val="000000"/>
                <w:sz w:val="18"/>
                <w:szCs w:val="18"/>
                <w:lang w:eastAsia="tr-TR" w:bidi="tr-TR"/>
              </w:rPr>
              <w:t>İçine ID alanı açılıp kapatılarak boş geçilecektir. Zorunlu</w:t>
            </w:r>
          </w:p>
        </w:tc>
      </w:tr>
    </w:tbl>
    <w:p w14:paraId="1A804176" w14:textId="60458C46" w:rsidR="00FD3C01" w:rsidRPr="001E16B4" w:rsidRDefault="00FD3C01" w:rsidP="00CD68E2">
      <w:pPr>
        <w:spacing w:after="0" w:line="288" w:lineRule="auto"/>
        <w:jc w:val="both"/>
        <w:rPr>
          <w:bCs/>
          <w:sz w:val="24"/>
        </w:rPr>
      </w:pPr>
    </w:p>
    <w:p w14:paraId="66C49841" w14:textId="30702A4B" w:rsidR="00FD3C01" w:rsidRPr="00FD3C01" w:rsidRDefault="00D177E7" w:rsidP="00CD68E2">
      <w:pPr>
        <w:pStyle w:val="Balk3"/>
        <w:spacing w:before="0" w:line="288" w:lineRule="auto"/>
      </w:pPr>
      <w:bookmarkStart w:id="386" w:name="_Toc111293375"/>
      <w:r w:rsidRPr="00FD3C01">
        <w:lastRenderedPageBreak/>
        <w:t>4.3-Zarf Yapısı</w:t>
      </w:r>
      <w:bookmarkEnd w:id="386"/>
    </w:p>
    <w:p w14:paraId="1F11EA94" w14:textId="77777777" w:rsidR="00FD3C01" w:rsidRPr="001E16B4" w:rsidRDefault="00FD3C01" w:rsidP="00CD68E2">
      <w:pPr>
        <w:spacing w:after="0" w:line="288" w:lineRule="auto"/>
        <w:jc w:val="both"/>
        <w:rPr>
          <w:bCs/>
          <w:sz w:val="24"/>
        </w:rPr>
      </w:pPr>
      <w:r w:rsidRPr="001E16B4">
        <w:rPr>
          <w:bCs/>
          <w:sz w:val="24"/>
        </w:rPr>
        <w:t>Yolcu beraberi eşya faturası bulunan zarfta hali hazırda kullanılan e-fatura zarf yapısından farklı olarak zarf içinde aşağıdaki bilgiler yazılmalıdır.</w:t>
      </w:r>
    </w:p>
    <w:p w14:paraId="67234819" w14:textId="302759D0" w:rsidR="00FD3C01" w:rsidRPr="001E16B4" w:rsidRDefault="00FD3C01" w:rsidP="00CD68E2">
      <w:pPr>
        <w:spacing w:after="0" w:line="288" w:lineRule="auto"/>
        <w:jc w:val="both"/>
        <w:rPr>
          <w:bCs/>
          <w:sz w:val="24"/>
        </w:rPr>
      </w:pPr>
      <w:r w:rsidRPr="001E16B4">
        <w:rPr>
          <w:bCs/>
          <w:sz w:val="24"/>
        </w:rPr>
        <w:t xml:space="preserve">Zarf </w:t>
      </w:r>
      <w:proofErr w:type="spellStart"/>
      <w:r w:rsidRPr="001E16B4">
        <w:rPr>
          <w:bCs/>
          <w:sz w:val="24"/>
        </w:rPr>
        <w:t>receiver</w:t>
      </w:r>
      <w:proofErr w:type="spellEnd"/>
      <w:r w:rsidRPr="001E16B4">
        <w:rPr>
          <w:bCs/>
          <w:sz w:val="24"/>
        </w:rPr>
        <w:t xml:space="preserve"> bilgileri aşağıdaki şekilde olmalıdır.</w:t>
      </w:r>
    </w:p>
    <w:p w14:paraId="70AD3DC7" w14:textId="4127E47E" w:rsidR="00FD3C01" w:rsidRPr="001E16B4" w:rsidRDefault="00FD3C01" w:rsidP="00CD68E2">
      <w:pPr>
        <w:spacing w:after="0" w:line="288" w:lineRule="auto"/>
        <w:jc w:val="both"/>
        <w:rPr>
          <w:bCs/>
          <w:sz w:val="24"/>
        </w:rPr>
      </w:pPr>
    </w:p>
    <w:p w14:paraId="32759083" w14:textId="5BD80CF6" w:rsidR="00FD3C01" w:rsidRPr="001E16B4" w:rsidRDefault="00FD3C01" w:rsidP="00CD68E2">
      <w:pPr>
        <w:spacing w:after="0" w:line="288" w:lineRule="auto"/>
        <w:jc w:val="both"/>
        <w:rPr>
          <w:bCs/>
          <w:sz w:val="24"/>
        </w:rPr>
      </w:pPr>
      <w:r w:rsidRPr="001E16B4">
        <w:rPr>
          <w:noProof/>
          <w:sz w:val="24"/>
        </w:rPr>
        <w:drawing>
          <wp:inline distT="0" distB="0" distL="0" distR="0" wp14:anchorId="2397420B" wp14:editId="7ABDBBBC">
            <wp:extent cx="6192520" cy="2830195"/>
            <wp:effectExtent l="0" t="0" r="0" b="8255"/>
            <wp:docPr id="391" name="Resim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6192520" cy="2830195"/>
                    </a:xfrm>
                    <a:prstGeom prst="rect">
                      <a:avLst/>
                    </a:prstGeom>
                  </pic:spPr>
                </pic:pic>
              </a:graphicData>
            </a:graphic>
          </wp:inline>
        </w:drawing>
      </w:r>
    </w:p>
    <w:p w14:paraId="0A762857" w14:textId="72C46DE4" w:rsidR="00FD3C01" w:rsidRPr="001E16B4" w:rsidRDefault="00FD3C01" w:rsidP="00CD68E2">
      <w:pPr>
        <w:spacing w:after="0" w:line="288" w:lineRule="auto"/>
        <w:jc w:val="both"/>
        <w:rPr>
          <w:bCs/>
          <w:sz w:val="24"/>
        </w:rPr>
      </w:pPr>
    </w:p>
    <w:p w14:paraId="74B8C693" w14:textId="481F7BF7" w:rsidR="00FD3C01" w:rsidRPr="001E16B4" w:rsidRDefault="00FD3C01" w:rsidP="00CD68E2">
      <w:pPr>
        <w:spacing w:after="0" w:line="288" w:lineRule="auto"/>
        <w:jc w:val="both"/>
        <w:rPr>
          <w:bCs/>
          <w:sz w:val="24"/>
        </w:rPr>
      </w:pPr>
      <w:r w:rsidRPr="001E16B4">
        <w:rPr>
          <w:bCs/>
          <w:sz w:val="24"/>
        </w:rPr>
        <w:t>Aracı kurumlara gelen uygulama yanıtı zarf yapısında, uygulama yanıtı zarf yapısından farklı olarak zarf içinde aşağıdaki bilgiler olacaktır.</w:t>
      </w:r>
    </w:p>
    <w:p w14:paraId="7AE38D04" w14:textId="1459D0ED" w:rsidR="00FD3C01" w:rsidRPr="001E16B4" w:rsidRDefault="00FD3C01" w:rsidP="00CD68E2">
      <w:pPr>
        <w:spacing w:after="0" w:line="288" w:lineRule="auto"/>
        <w:jc w:val="both"/>
        <w:rPr>
          <w:bCs/>
          <w:sz w:val="24"/>
        </w:rPr>
      </w:pPr>
    </w:p>
    <w:p w14:paraId="67608DBF" w14:textId="6DD1259E" w:rsidR="00FD3C01" w:rsidRPr="001E16B4" w:rsidRDefault="00FD3C01" w:rsidP="00CD68E2">
      <w:pPr>
        <w:spacing w:after="0" w:line="288" w:lineRule="auto"/>
        <w:jc w:val="both"/>
        <w:rPr>
          <w:bCs/>
          <w:sz w:val="24"/>
        </w:rPr>
      </w:pPr>
      <w:r w:rsidRPr="001E16B4">
        <w:rPr>
          <w:noProof/>
          <w:sz w:val="24"/>
        </w:rPr>
        <w:drawing>
          <wp:inline distT="0" distB="0" distL="0" distR="0" wp14:anchorId="27BCDED2" wp14:editId="1CAD882C">
            <wp:extent cx="6192520" cy="4417060"/>
            <wp:effectExtent l="0" t="0" r="0" b="2540"/>
            <wp:docPr id="392" name="Resim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6192520" cy="4417060"/>
                    </a:xfrm>
                    <a:prstGeom prst="rect">
                      <a:avLst/>
                    </a:prstGeom>
                  </pic:spPr>
                </pic:pic>
              </a:graphicData>
            </a:graphic>
          </wp:inline>
        </w:drawing>
      </w:r>
    </w:p>
    <w:p w14:paraId="0DA3675C" w14:textId="77777777" w:rsidR="00FD3C01" w:rsidRPr="001E16B4" w:rsidRDefault="00FD3C01" w:rsidP="00CD68E2">
      <w:pPr>
        <w:spacing w:after="0" w:line="288" w:lineRule="auto"/>
        <w:jc w:val="both"/>
        <w:rPr>
          <w:bCs/>
          <w:sz w:val="24"/>
        </w:rPr>
      </w:pPr>
    </w:p>
    <w:p w14:paraId="42C3D50D" w14:textId="355F02F9" w:rsidR="00FD3C01" w:rsidRPr="00111A1B" w:rsidRDefault="00FD3C01" w:rsidP="00CD68E2">
      <w:pPr>
        <w:spacing w:after="0" w:line="288" w:lineRule="auto"/>
        <w:jc w:val="both"/>
        <w:rPr>
          <w:bCs/>
        </w:rPr>
      </w:pPr>
      <w:r w:rsidRPr="00111A1B">
        <w:rPr>
          <w:b/>
        </w:rPr>
        <w:lastRenderedPageBreak/>
        <w:t>Not:</w:t>
      </w:r>
      <w:r w:rsidRPr="00111A1B">
        <w:rPr>
          <w:bCs/>
        </w:rPr>
        <w:t xml:space="preserve"> Aracı kurumlar yolcu beraberi eşya uygulama yanıtlarını almak için belirleyecekleri posta kutusu etiketlerin</w:t>
      </w:r>
      <w:r w:rsidR="00575825" w:rsidRPr="00111A1B">
        <w:rPr>
          <w:bCs/>
        </w:rPr>
        <w:t>e-Fatura</w:t>
      </w:r>
      <w:r w:rsidRPr="00111A1B">
        <w:rPr>
          <w:bCs/>
        </w:rPr>
        <w:t xml:space="preserve"> zarflarının gelmesini istemiyorlarsa bu etiketlerin </w:t>
      </w:r>
      <w:proofErr w:type="spellStart"/>
      <w:proofErr w:type="gramStart"/>
      <w:r w:rsidRPr="00111A1B">
        <w:rPr>
          <w:bCs/>
        </w:rPr>
        <w:t>urn:mail</w:t>
      </w:r>
      <w:proofErr w:type="gramEnd"/>
      <w:r w:rsidRPr="00111A1B">
        <w:rPr>
          <w:bCs/>
        </w:rPr>
        <w:t>:yolcuberaberpk@sirketkisaad.com.tr</w:t>
      </w:r>
      <w:proofErr w:type="spellEnd"/>
      <w:r w:rsidRPr="00111A1B">
        <w:rPr>
          <w:bCs/>
        </w:rPr>
        <w:t xml:space="preserve"> olarak tanımlanması uygun olacaktır. Bu şekilde tanım yapıldığında bu etikete yanlışlıkla gönderilen fatura zarfları sistem yanıtıyla otomatik </w:t>
      </w:r>
      <w:proofErr w:type="spellStart"/>
      <w:r w:rsidRPr="00111A1B">
        <w:rPr>
          <w:bCs/>
        </w:rPr>
        <w:t>reddilebilir</w:t>
      </w:r>
      <w:proofErr w:type="spellEnd"/>
      <w:r w:rsidRPr="00111A1B">
        <w:rPr>
          <w:bCs/>
        </w:rPr>
        <w:t>. Uygulama yanıtları için</w:t>
      </w:r>
      <w:r w:rsidR="00A962B1" w:rsidRPr="00111A1B">
        <w:rPr>
          <w:bCs/>
        </w:rPr>
        <w:t xml:space="preserve"> </w:t>
      </w:r>
      <w:r w:rsidRPr="00111A1B">
        <w:rPr>
          <w:bCs/>
        </w:rPr>
        <w:t>de</w:t>
      </w:r>
      <w:r w:rsidR="00A962B1" w:rsidRPr="00111A1B">
        <w:rPr>
          <w:bCs/>
        </w:rPr>
        <w:t xml:space="preserve"> </w:t>
      </w:r>
      <w:r w:rsidRPr="00111A1B">
        <w:rPr>
          <w:bCs/>
        </w:rPr>
        <w:t>birden</w:t>
      </w:r>
      <w:r w:rsidR="00A962B1" w:rsidRPr="00111A1B">
        <w:rPr>
          <w:bCs/>
        </w:rPr>
        <w:t xml:space="preserve"> </w:t>
      </w:r>
      <w:r w:rsidRPr="00111A1B">
        <w:rPr>
          <w:bCs/>
        </w:rPr>
        <w:t>fazla</w:t>
      </w:r>
      <w:r w:rsidR="00A962B1" w:rsidRPr="00111A1B">
        <w:rPr>
          <w:bCs/>
        </w:rPr>
        <w:t xml:space="preserve"> </w:t>
      </w:r>
      <w:r w:rsidRPr="00111A1B">
        <w:rPr>
          <w:bCs/>
        </w:rPr>
        <w:t>özel</w:t>
      </w:r>
      <w:r w:rsidR="00A962B1" w:rsidRPr="00111A1B">
        <w:rPr>
          <w:bCs/>
        </w:rPr>
        <w:t xml:space="preserve"> </w:t>
      </w:r>
      <w:r w:rsidRPr="00111A1B">
        <w:rPr>
          <w:bCs/>
        </w:rPr>
        <w:t>entegratör</w:t>
      </w:r>
      <w:r w:rsidR="00A962B1" w:rsidRPr="00111A1B">
        <w:rPr>
          <w:bCs/>
        </w:rPr>
        <w:t xml:space="preserve"> </w:t>
      </w:r>
      <w:r w:rsidRPr="00111A1B">
        <w:rPr>
          <w:bCs/>
        </w:rPr>
        <w:t>kullanacaklarsa</w:t>
      </w:r>
      <w:r w:rsidR="00A962B1" w:rsidRPr="00111A1B">
        <w:rPr>
          <w:bCs/>
        </w:rPr>
        <w:t xml:space="preserve"> </w:t>
      </w:r>
      <w:proofErr w:type="spellStart"/>
      <w:proofErr w:type="gramStart"/>
      <w:r w:rsidRPr="00111A1B">
        <w:rPr>
          <w:bCs/>
        </w:rPr>
        <w:t>urn:mail</w:t>
      </w:r>
      <w:proofErr w:type="gramEnd"/>
      <w:r w:rsidRPr="00111A1B">
        <w:rPr>
          <w:bCs/>
        </w:rPr>
        <w:t>:yolcuberaberpk@sirketkisaad.com.tr</w:t>
      </w:r>
      <w:proofErr w:type="spellEnd"/>
      <w:r w:rsidR="00A962B1" w:rsidRPr="00111A1B">
        <w:rPr>
          <w:bCs/>
        </w:rPr>
        <w:t xml:space="preserve"> </w:t>
      </w:r>
      <w:r w:rsidRPr="00111A1B">
        <w:rPr>
          <w:bCs/>
        </w:rPr>
        <w:t>etiket</w:t>
      </w:r>
      <w:r w:rsidRPr="00111A1B">
        <w:rPr>
          <w:bCs/>
        </w:rPr>
        <w:tab/>
        <w:t>formatındaki</w:t>
      </w:r>
      <w:r w:rsidR="00A962B1" w:rsidRPr="00111A1B">
        <w:rPr>
          <w:bCs/>
        </w:rPr>
        <w:t xml:space="preserve"> </w:t>
      </w:r>
      <w:r w:rsidRPr="00111A1B">
        <w:rPr>
          <w:bCs/>
        </w:rPr>
        <w:t>sirketkisaad.com.tr kısmını çeşitlendirerek yapabilirler.</w:t>
      </w:r>
    </w:p>
    <w:p w14:paraId="42EB0948" w14:textId="77777777" w:rsidR="00111A1B" w:rsidRDefault="00111A1B" w:rsidP="00111A1B"/>
    <w:p w14:paraId="7E40DAB6" w14:textId="384B7C44" w:rsidR="00FD3C01" w:rsidRPr="00FD3C01" w:rsidRDefault="00FD3C01" w:rsidP="00CD68E2">
      <w:pPr>
        <w:pStyle w:val="Balk2"/>
        <w:spacing w:before="0" w:line="288" w:lineRule="auto"/>
      </w:pPr>
      <w:bookmarkStart w:id="387" w:name="_Toc111293376"/>
      <w:r w:rsidRPr="00FD3C01">
        <w:t>5-E</w:t>
      </w:r>
      <w:r w:rsidR="00A54AE0">
        <w:t>kler</w:t>
      </w:r>
      <w:bookmarkEnd w:id="387"/>
    </w:p>
    <w:p w14:paraId="19137088" w14:textId="77777777" w:rsidR="00FD3C01" w:rsidRPr="001E16B4" w:rsidRDefault="00FD3C01" w:rsidP="00CD68E2">
      <w:pPr>
        <w:spacing w:after="0" w:line="288" w:lineRule="auto"/>
        <w:jc w:val="both"/>
        <w:rPr>
          <w:bCs/>
          <w:sz w:val="24"/>
        </w:rPr>
      </w:pPr>
      <w:r w:rsidRPr="001E16B4">
        <w:rPr>
          <w:bCs/>
          <w:sz w:val="24"/>
        </w:rPr>
        <w:t>• İhracat faturası, uygulama ve sistem yanıtları ek alanlar</w:t>
      </w:r>
    </w:p>
    <w:p w14:paraId="21DA30DA" w14:textId="1163932B" w:rsidR="00FD3C01" w:rsidRPr="001E16B4" w:rsidRDefault="00FD3C01" w:rsidP="00CD68E2">
      <w:pPr>
        <w:spacing w:after="0" w:line="288" w:lineRule="auto"/>
        <w:jc w:val="both"/>
        <w:rPr>
          <w:bCs/>
          <w:sz w:val="24"/>
        </w:rPr>
      </w:pPr>
      <w:r w:rsidRPr="001E16B4">
        <w:rPr>
          <w:bCs/>
          <w:sz w:val="24"/>
        </w:rPr>
        <w:t>(IHRACAT_EkAlanlar.pdf)</w:t>
      </w:r>
    </w:p>
    <w:p w14:paraId="34119CE2" w14:textId="77777777" w:rsidR="00A54AE0" w:rsidRPr="001E16B4" w:rsidRDefault="00A54AE0" w:rsidP="00CD68E2">
      <w:pPr>
        <w:spacing w:after="0" w:line="288" w:lineRule="auto"/>
        <w:jc w:val="both"/>
        <w:rPr>
          <w:bCs/>
          <w:sz w:val="24"/>
        </w:rPr>
      </w:pPr>
    </w:p>
    <w:tbl>
      <w:tblPr>
        <w:tblW w:w="5000" w:type="pct"/>
        <w:tblCellMar>
          <w:left w:w="70" w:type="dxa"/>
          <w:right w:w="70" w:type="dxa"/>
        </w:tblCellMar>
        <w:tblLook w:val="04A0" w:firstRow="1" w:lastRow="0" w:firstColumn="1" w:lastColumn="0" w:noHBand="0" w:noVBand="1"/>
      </w:tblPr>
      <w:tblGrid>
        <w:gridCol w:w="2340"/>
        <w:gridCol w:w="3547"/>
        <w:gridCol w:w="3855"/>
      </w:tblGrid>
      <w:tr w:rsidR="00A54AE0" w:rsidRPr="00A54AE0" w14:paraId="63E7EEDF" w14:textId="77777777" w:rsidTr="00A54AE0">
        <w:trPr>
          <w:trHeight w:val="264"/>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4D4F4C" w14:textId="77777777" w:rsidR="00A54AE0" w:rsidRPr="00A54AE0" w:rsidRDefault="00A54AE0" w:rsidP="00CD68E2">
            <w:pPr>
              <w:spacing w:after="0" w:line="288" w:lineRule="auto"/>
              <w:jc w:val="center"/>
              <w:rPr>
                <w:rFonts w:eastAsia="Times New Roman" w:cs="Times New Roman"/>
                <w:sz w:val="18"/>
                <w:szCs w:val="18"/>
              </w:rPr>
            </w:pPr>
            <w:r w:rsidRPr="00A54AE0">
              <w:rPr>
                <w:rFonts w:eastAsia="Times New Roman" w:cs="Times New Roman"/>
                <w:b/>
                <w:bCs/>
                <w:sz w:val="18"/>
                <w:szCs w:val="18"/>
              </w:rPr>
              <w:t>GTB Alan Tespiti</w:t>
            </w:r>
          </w:p>
        </w:tc>
      </w:tr>
      <w:tr w:rsidR="00A54AE0" w:rsidRPr="00A54AE0" w14:paraId="071C36D7"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53C3E02A"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Alan</w:t>
            </w:r>
          </w:p>
        </w:tc>
        <w:tc>
          <w:tcPr>
            <w:tcW w:w="1834" w:type="pct"/>
            <w:tcBorders>
              <w:top w:val="nil"/>
              <w:left w:val="nil"/>
              <w:bottom w:val="single" w:sz="4" w:space="0" w:color="auto"/>
              <w:right w:val="single" w:sz="4" w:space="0" w:color="auto"/>
            </w:tcBorders>
            <w:shd w:val="clear" w:color="auto" w:fill="auto"/>
            <w:noWrap/>
            <w:hideMark/>
          </w:tcPr>
          <w:p w14:paraId="1C7B8E77"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UBL yeri</w:t>
            </w:r>
          </w:p>
        </w:tc>
        <w:tc>
          <w:tcPr>
            <w:tcW w:w="1989" w:type="pct"/>
            <w:tcBorders>
              <w:top w:val="nil"/>
              <w:left w:val="nil"/>
              <w:bottom w:val="single" w:sz="4" w:space="0" w:color="auto"/>
              <w:right w:val="single" w:sz="4" w:space="0" w:color="auto"/>
            </w:tcBorders>
            <w:shd w:val="clear" w:color="auto" w:fill="auto"/>
            <w:noWrap/>
            <w:hideMark/>
          </w:tcPr>
          <w:p w14:paraId="4B153196"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Liste Detayı</w:t>
            </w:r>
          </w:p>
        </w:tc>
      </w:tr>
      <w:tr w:rsidR="00A54AE0" w:rsidRPr="00A54AE0" w14:paraId="7B262AFE"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6070866F"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Eşyanın Birim Fiyatı</w:t>
            </w:r>
          </w:p>
        </w:tc>
        <w:tc>
          <w:tcPr>
            <w:tcW w:w="1834" w:type="pct"/>
            <w:tcBorders>
              <w:top w:val="nil"/>
              <w:left w:val="nil"/>
              <w:bottom w:val="single" w:sz="4" w:space="0" w:color="auto"/>
              <w:right w:val="single" w:sz="4" w:space="0" w:color="auto"/>
            </w:tcBorders>
            <w:shd w:val="clear" w:color="auto" w:fill="auto"/>
            <w:noWrap/>
            <w:hideMark/>
          </w:tcPr>
          <w:p w14:paraId="57E2303B"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InvoiceLine</w:t>
            </w:r>
            <w:proofErr w:type="spellEnd"/>
            <w:r w:rsidRPr="00A54AE0">
              <w:rPr>
                <w:rFonts w:eastAsia="Times New Roman" w:cs="Times New Roman"/>
                <w:sz w:val="18"/>
                <w:szCs w:val="18"/>
              </w:rPr>
              <w:t>/</w:t>
            </w:r>
            <w:proofErr w:type="spellStart"/>
            <w:r w:rsidRPr="00A54AE0">
              <w:rPr>
                <w:rFonts w:eastAsia="Times New Roman" w:cs="Times New Roman"/>
                <w:sz w:val="18"/>
                <w:szCs w:val="18"/>
              </w:rPr>
              <w:t>Price</w:t>
            </w:r>
            <w:proofErr w:type="spellEnd"/>
            <w:r w:rsidRPr="00A54AE0">
              <w:rPr>
                <w:rFonts w:eastAsia="Times New Roman" w:cs="Times New Roman"/>
                <w:sz w:val="18"/>
                <w:szCs w:val="18"/>
              </w:rPr>
              <w:t>/</w:t>
            </w:r>
            <w:proofErr w:type="spellStart"/>
            <w:r w:rsidRPr="00A54AE0">
              <w:rPr>
                <w:rFonts w:eastAsia="Times New Roman" w:cs="Times New Roman"/>
                <w:sz w:val="18"/>
                <w:szCs w:val="18"/>
              </w:rPr>
              <w:t>PriceAmount</w:t>
            </w:r>
            <w:proofErr w:type="spellEnd"/>
          </w:p>
        </w:tc>
        <w:tc>
          <w:tcPr>
            <w:tcW w:w="1989" w:type="pct"/>
            <w:tcBorders>
              <w:top w:val="nil"/>
              <w:left w:val="nil"/>
              <w:bottom w:val="single" w:sz="4" w:space="0" w:color="auto"/>
              <w:right w:val="single" w:sz="4" w:space="0" w:color="auto"/>
            </w:tcBorders>
            <w:shd w:val="clear" w:color="auto" w:fill="auto"/>
            <w:noWrap/>
            <w:hideMark/>
          </w:tcPr>
          <w:p w14:paraId="1B613475"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42D493C0"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024C3ED9" w14:textId="2A533DEC"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Satış</w:t>
            </w:r>
            <w:r w:rsidR="00A41950">
              <w:rPr>
                <w:rFonts w:eastAsia="Times New Roman" w:cs="Times New Roman"/>
                <w:b/>
                <w:bCs/>
                <w:sz w:val="18"/>
                <w:szCs w:val="18"/>
              </w:rPr>
              <w:t xml:space="preserve"> </w:t>
            </w:r>
            <w:proofErr w:type="gramStart"/>
            <w:r w:rsidRPr="00A54AE0">
              <w:rPr>
                <w:rFonts w:eastAsia="Times New Roman" w:cs="Times New Roman"/>
                <w:b/>
                <w:bCs/>
                <w:sz w:val="18"/>
                <w:szCs w:val="18"/>
              </w:rPr>
              <w:t>Bedeli(</w:t>
            </w:r>
            <w:proofErr w:type="gramEnd"/>
            <w:r w:rsidRPr="00A54AE0">
              <w:rPr>
                <w:rFonts w:eastAsia="Times New Roman" w:cs="Times New Roman"/>
                <w:b/>
                <w:bCs/>
                <w:sz w:val="18"/>
                <w:szCs w:val="18"/>
              </w:rPr>
              <w:t>Birim*Fiyat=toplam olarak)</w:t>
            </w:r>
          </w:p>
        </w:tc>
        <w:tc>
          <w:tcPr>
            <w:tcW w:w="1834" w:type="pct"/>
            <w:tcBorders>
              <w:top w:val="nil"/>
              <w:left w:val="nil"/>
              <w:bottom w:val="single" w:sz="4" w:space="0" w:color="auto"/>
              <w:right w:val="single" w:sz="4" w:space="0" w:color="auto"/>
            </w:tcBorders>
            <w:shd w:val="clear" w:color="auto" w:fill="auto"/>
            <w:noWrap/>
            <w:hideMark/>
          </w:tcPr>
          <w:p w14:paraId="4213C5F3"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InvoiceLine</w:t>
            </w:r>
            <w:proofErr w:type="spellEnd"/>
            <w:r w:rsidRPr="00A54AE0">
              <w:rPr>
                <w:rFonts w:eastAsia="Times New Roman" w:cs="Times New Roman"/>
                <w:sz w:val="18"/>
                <w:szCs w:val="18"/>
              </w:rPr>
              <w:t>/</w:t>
            </w:r>
            <w:proofErr w:type="spellStart"/>
            <w:r w:rsidRPr="00A54AE0">
              <w:rPr>
                <w:rFonts w:eastAsia="Times New Roman" w:cs="Times New Roman"/>
                <w:sz w:val="18"/>
                <w:szCs w:val="18"/>
              </w:rPr>
              <w:t>LineExtensionAmount</w:t>
            </w:r>
            <w:proofErr w:type="spellEnd"/>
          </w:p>
        </w:tc>
        <w:tc>
          <w:tcPr>
            <w:tcW w:w="1989" w:type="pct"/>
            <w:tcBorders>
              <w:top w:val="nil"/>
              <w:left w:val="nil"/>
              <w:bottom w:val="single" w:sz="4" w:space="0" w:color="auto"/>
              <w:right w:val="single" w:sz="4" w:space="0" w:color="auto"/>
            </w:tcBorders>
            <w:shd w:val="clear" w:color="auto" w:fill="auto"/>
            <w:noWrap/>
            <w:hideMark/>
          </w:tcPr>
          <w:p w14:paraId="0B9DE130"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7A92A3FE" w14:textId="77777777" w:rsidTr="00A54AE0">
        <w:trPr>
          <w:trHeight w:val="3009"/>
        </w:trPr>
        <w:tc>
          <w:tcPr>
            <w:tcW w:w="1178" w:type="pct"/>
            <w:tcBorders>
              <w:top w:val="nil"/>
              <w:left w:val="single" w:sz="4" w:space="0" w:color="auto"/>
              <w:bottom w:val="single" w:sz="4" w:space="0" w:color="auto"/>
              <w:right w:val="single" w:sz="4" w:space="0" w:color="auto"/>
            </w:tcBorders>
            <w:shd w:val="clear" w:color="auto" w:fill="auto"/>
            <w:noWrap/>
            <w:hideMark/>
          </w:tcPr>
          <w:p w14:paraId="7035181F"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Teslim Şartı</w:t>
            </w:r>
          </w:p>
        </w:tc>
        <w:tc>
          <w:tcPr>
            <w:tcW w:w="1834" w:type="pct"/>
            <w:tcBorders>
              <w:top w:val="nil"/>
              <w:left w:val="nil"/>
              <w:bottom w:val="single" w:sz="4" w:space="0" w:color="auto"/>
              <w:right w:val="single" w:sz="4" w:space="0" w:color="auto"/>
            </w:tcBorders>
            <w:shd w:val="clear" w:color="auto" w:fill="auto"/>
            <w:noWrap/>
            <w:hideMark/>
          </w:tcPr>
          <w:p w14:paraId="3FEB4244"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InvoiceLine</w:t>
            </w:r>
            <w:proofErr w:type="spellEnd"/>
            <w:r w:rsidRPr="00A54AE0">
              <w:rPr>
                <w:rFonts w:eastAsia="Times New Roman" w:cs="Times New Roman"/>
                <w:sz w:val="18"/>
                <w:szCs w:val="18"/>
              </w:rPr>
              <w:t>/Delivery/</w:t>
            </w:r>
            <w:proofErr w:type="spellStart"/>
            <w:r w:rsidRPr="00A54AE0">
              <w:rPr>
                <w:rFonts w:eastAsia="Times New Roman" w:cs="Times New Roman"/>
                <w:sz w:val="18"/>
                <w:szCs w:val="18"/>
              </w:rPr>
              <w:t>DeliveryTerms</w:t>
            </w:r>
            <w:proofErr w:type="spellEnd"/>
            <w:r w:rsidRPr="00A54AE0">
              <w:rPr>
                <w:rFonts w:eastAsia="Times New Roman" w:cs="Times New Roman"/>
                <w:sz w:val="18"/>
                <w:szCs w:val="18"/>
              </w:rPr>
              <w:t>/</w:t>
            </w:r>
            <w:proofErr w:type="gramStart"/>
            <w:r w:rsidRPr="00A54AE0">
              <w:rPr>
                <w:rFonts w:eastAsia="Times New Roman" w:cs="Times New Roman"/>
                <w:sz w:val="18"/>
                <w:szCs w:val="18"/>
              </w:rPr>
              <w:t>ID[</w:t>
            </w:r>
            <w:proofErr w:type="spellStart"/>
            <w:proofErr w:type="gramEnd"/>
            <w:r w:rsidRPr="00A54AE0">
              <w:rPr>
                <w:rFonts w:eastAsia="Times New Roman" w:cs="Times New Roman"/>
                <w:sz w:val="18"/>
                <w:szCs w:val="18"/>
              </w:rPr>
              <w:t>schemeID</w:t>
            </w:r>
            <w:proofErr w:type="spellEnd"/>
            <w:r w:rsidRPr="00A54AE0">
              <w:rPr>
                <w:rFonts w:eastAsia="Times New Roman" w:cs="Times New Roman"/>
                <w:sz w:val="18"/>
                <w:szCs w:val="18"/>
              </w:rPr>
              <w:t>="INCOTERMS"]</w:t>
            </w:r>
          </w:p>
        </w:tc>
        <w:tc>
          <w:tcPr>
            <w:tcW w:w="1989" w:type="pct"/>
            <w:tcBorders>
              <w:top w:val="nil"/>
              <w:left w:val="nil"/>
              <w:bottom w:val="single" w:sz="4" w:space="0" w:color="auto"/>
              <w:right w:val="single" w:sz="4" w:space="0" w:color="auto"/>
            </w:tcBorders>
            <w:shd w:val="clear" w:color="auto" w:fill="auto"/>
            <w:hideMark/>
          </w:tcPr>
          <w:p w14:paraId="1850F14B" w14:textId="77777777" w:rsid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CFR / </w:t>
            </w:r>
            <w:proofErr w:type="spellStart"/>
            <w:r w:rsidRPr="00A54AE0">
              <w:rPr>
                <w:rFonts w:eastAsia="Times New Roman" w:cs="Times New Roman"/>
                <w:sz w:val="18"/>
                <w:szCs w:val="18"/>
              </w:rPr>
              <w:t>Cost</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And</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Freight</w:t>
            </w:r>
            <w:proofErr w:type="spellEnd"/>
            <w:r w:rsidRPr="00A54AE0">
              <w:rPr>
                <w:rFonts w:eastAsia="Times New Roman" w:cs="Times New Roman"/>
                <w:sz w:val="18"/>
                <w:szCs w:val="18"/>
              </w:rPr>
              <w:t xml:space="preserve"> </w:t>
            </w:r>
          </w:p>
          <w:p w14:paraId="2B78D6E9" w14:textId="77777777" w:rsid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CIF / </w:t>
            </w:r>
            <w:proofErr w:type="spellStart"/>
            <w:r w:rsidRPr="00A54AE0">
              <w:rPr>
                <w:rFonts w:eastAsia="Times New Roman" w:cs="Times New Roman"/>
                <w:sz w:val="18"/>
                <w:szCs w:val="18"/>
              </w:rPr>
              <w:t>Cost</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Insurance</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And</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Freight</w:t>
            </w:r>
            <w:proofErr w:type="spellEnd"/>
            <w:r w:rsidRPr="00A54AE0">
              <w:rPr>
                <w:rFonts w:eastAsia="Times New Roman" w:cs="Times New Roman"/>
                <w:sz w:val="18"/>
                <w:szCs w:val="18"/>
              </w:rPr>
              <w:t xml:space="preserve"> </w:t>
            </w:r>
          </w:p>
          <w:p w14:paraId="14082561" w14:textId="77777777" w:rsid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CIP / </w:t>
            </w:r>
            <w:proofErr w:type="spellStart"/>
            <w:r w:rsidRPr="00A54AE0">
              <w:rPr>
                <w:rFonts w:eastAsia="Times New Roman" w:cs="Times New Roman"/>
                <w:sz w:val="18"/>
                <w:szCs w:val="18"/>
              </w:rPr>
              <w:t>Carriage</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And</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Insurance</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Paid</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To</w:t>
            </w:r>
            <w:proofErr w:type="spellEnd"/>
            <w:r w:rsidRPr="00A54AE0">
              <w:rPr>
                <w:rFonts w:eastAsia="Times New Roman" w:cs="Times New Roman"/>
                <w:sz w:val="18"/>
                <w:szCs w:val="18"/>
              </w:rPr>
              <w:t xml:space="preserve"> </w:t>
            </w:r>
          </w:p>
          <w:p w14:paraId="56D660B9" w14:textId="77777777" w:rsid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CPT / </w:t>
            </w:r>
            <w:proofErr w:type="spellStart"/>
            <w:r w:rsidRPr="00A54AE0">
              <w:rPr>
                <w:rFonts w:eastAsia="Times New Roman" w:cs="Times New Roman"/>
                <w:sz w:val="18"/>
                <w:szCs w:val="18"/>
              </w:rPr>
              <w:t>Carriage</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Paid</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To</w:t>
            </w:r>
            <w:proofErr w:type="spellEnd"/>
            <w:r w:rsidRPr="00A54AE0">
              <w:rPr>
                <w:rFonts w:eastAsia="Times New Roman" w:cs="Times New Roman"/>
                <w:sz w:val="18"/>
                <w:szCs w:val="18"/>
              </w:rPr>
              <w:t xml:space="preserve"> </w:t>
            </w:r>
          </w:p>
          <w:p w14:paraId="1173692C" w14:textId="77777777" w:rsid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DAF / </w:t>
            </w:r>
            <w:proofErr w:type="spellStart"/>
            <w:r w:rsidRPr="00A54AE0">
              <w:rPr>
                <w:rFonts w:eastAsia="Times New Roman" w:cs="Times New Roman"/>
                <w:sz w:val="18"/>
                <w:szCs w:val="18"/>
              </w:rPr>
              <w:t>Delivered</w:t>
            </w:r>
            <w:proofErr w:type="spellEnd"/>
            <w:r w:rsidRPr="00A54AE0">
              <w:rPr>
                <w:rFonts w:eastAsia="Times New Roman" w:cs="Times New Roman"/>
                <w:sz w:val="18"/>
                <w:szCs w:val="18"/>
              </w:rPr>
              <w:t xml:space="preserve"> At </w:t>
            </w:r>
            <w:proofErr w:type="spellStart"/>
            <w:r w:rsidRPr="00A54AE0">
              <w:rPr>
                <w:rFonts w:eastAsia="Times New Roman" w:cs="Times New Roman"/>
                <w:sz w:val="18"/>
                <w:szCs w:val="18"/>
              </w:rPr>
              <w:t>Frontier</w:t>
            </w:r>
            <w:proofErr w:type="spellEnd"/>
            <w:r w:rsidRPr="00A54AE0">
              <w:rPr>
                <w:rFonts w:eastAsia="Times New Roman" w:cs="Times New Roman"/>
                <w:sz w:val="18"/>
                <w:szCs w:val="18"/>
              </w:rPr>
              <w:t xml:space="preserve"> </w:t>
            </w:r>
          </w:p>
          <w:p w14:paraId="7B606865" w14:textId="77777777" w:rsid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DAP / </w:t>
            </w:r>
            <w:proofErr w:type="spellStart"/>
            <w:r w:rsidRPr="00A54AE0">
              <w:rPr>
                <w:rFonts w:eastAsia="Times New Roman" w:cs="Times New Roman"/>
                <w:sz w:val="18"/>
                <w:szCs w:val="18"/>
              </w:rPr>
              <w:t>Delivered</w:t>
            </w:r>
            <w:proofErr w:type="spellEnd"/>
            <w:r w:rsidRPr="00A54AE0">
              <w:rPr>
                <w:rFonts w:eastAsia="Times New Roman" w:cs="Times New Roman"/>
                <w:sz w:val="18"/>
                <w:szCs w:val="18"/>
              </w:rPr>
              <w:t xml:space="preserve"> At </w:t>
            </w:r>
            <w:proofErr w:type="spellStart"/>
            <w:r w:rsidRPr="00A54AE0">
              <w:rPr>
                <w:rFonts w:eastAsia="Times New Roman" w:cs="Times New Roman"/>
                <w:sz w:val="18"/>
                <w:szCs w:val="18"/>
              </w:rPr>
              <w:t>Place</w:t>
            </w:r>
            <w:proofErr w:type="spellEnd"/>
            <w:r w:rsidRPr="00A54AE0">
              <w:rPr>
                <w:rFonts w:eastAsia="Times New Roman" w:cs="Times New Roman"/>
                <w:sz w:val="18"/>
                <w:szCs w:val="18"/>
              </w:rPr>
              <w:t xml:space="preserve"> </w:t>
            </w:r>
          </w:p>
          <w:p w14:paraId="0FDD9417" w14:textId="5A8A014A" w:rsid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DAT / </w:t>
            </w:r>
            <w:proofErr w:type="spellStart"/>
            <w:r w:rsidRPr="00A54AE0">
              <w:rPr>
                <w:rFonts w:eastAsia="Times New Roman" w:cs="Times New Roman"/>
                <w:sz w:val="18"/>
                <w:szCs w:val="18"/>
              </w:rPr>
              <w:t>Delivered</w:t>
            </w:r>
            <w:proofErr w:type="spellEnd"/>
            <w:r w:rsidRPr="00A54AE0">
              <w:rPr>
                <w:rFonts w:eastAsia="Times New Roman" w:cs="Times New Roman"/>
                <w:sz w:val="18"/>
                <w:szCs w:val="18"/>
              </w:rPr>
              <w:t xml:space="preserve"> At Terminal </w:t>
            </w:r>
          </w:p>
          <w:p w14:paraId="7EECB934" w14:textId="77777777" w:rsid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DDP / </w:t>
            </w:r>
            <w:proofErr w:type="spellStart"/>
            <w:r w:rsidRPr="00A54AE0">
              <w:rPr>
                <w:rFonts w:eastAsia="Times New Roman" w:cs="Times New Roman"/>
                <w:sz w:val="18"/>
                <w:szCs w:val="18"/>
              </w:rPr>
              <w:t>Delivered</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Duty</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Paid</w:t>
            </w:r>
            <w:proofErr w:type="spellEnd"/>
            <w:r w:rsidRPr="00A54AE0">
              <w:rPr>
                <w:rFonts w:eastAsia="Times New Roman" w:cs="Times New Roman"/>
                <w:sz w:val="18"/>
                <w:szCs w:val="18"/>
              </w:rPr>
              <w:t xml:space="preserve"> </w:t>
            </w:r>
          </w:p>
          <w:p w14:paraId="4ED08A83" w14:textId="502D8FA6" w:rsid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DDU / </w:t>
            </w:r>
            <w:proofErr w:type="spellStart"/>
            <w:r w:rsidRPr="00A54AE0">
              <w:rPr>
                <w:rFonts w:eastAsia="Times New Roman" w:cs="Times New Roman"/>
                <w:sz w:val="18"/>
                <w:szCs w:val="18"/>
              </w:rPr>
              <w:t>Delivered</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Duty</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Unpaid</w:t>
            </w:r>
            <w:proofErr w:type="spellEnd"/>
            <w:r w:rsidRPr="00A54AE0">
              <w:rPr>
                <w:rFonts w:eastAsia="Times New Roman" w:cs="Times New Roman"/>
                <w:sz w:val="18"/>
                <w:szCs w:val="18"/>
              </w:rPr>
              <w:t xml:space="preserve"> </w:t>
            </w:r>
          </w:p>
          <w:p w14:paraId="41C5695B" w14:textId="77777777" w:rsid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DEQ / </w:t>
            </w:r>
            <w:proofErr w:type="spellStart"/>
            <w:r w:rsidRPr="00A54AE0">
              <w:rPr>
                <w:rFonts w:eastAsia="Times New Roman" w:cs="Times New Roman"/>
                <w:sz w:val="18"/>
                <w:szCs w:val="18"/>
              </w:rPr>
              <w:t>Delivered</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Ex</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Quay</w:t>
            </w:r>
            <w:proofErr w:type="spellEnd"/>
            <w:r w:rsidRPr="00A54AE0">
              <w:rPr>
                <w:rFonts w:eastAsia="Times New Roman" w:cs="Times New Roman"/>
                <w:sz w:val="18"/>
                <w:szCs w:val="18"/>
              </w:rPr>
              <w:t xml:space="preserve"> </w:t>
            </w:r>
          </w:p>
          <w:p w14:paraId="191184E1" w14:textId="77777777" w:rsid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DES / </w:t>
            </w:r>
            <w:proofErr w:type="spellStart"/>
            <w:r w:rsidRPr="00A54AE0">
              <w:rPr>
                <w:rFonts w:eastAsia="Times New Roman" w:cs="Times New Roman"/>
                <w:sz w:val="18"/>
                <w:szCs w:val="18"/>
              </w:rPr>
              <w:t>Delivered</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Ex</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Ship</w:t>
            </w:r>
            <w:proofErr w:type="spellEnd"/>
            <w:r w:rsidRPr="00A54AE0">
              <w:rPr>
                <w:rFonts w:eastAsia="Times New Roman" w:cs="Times New Roman"/>
                <w:sz w:val="18"/>
                <w:szCs w:val="18"/>
              </w:rPr>
              <w:t xml:space="preserve"> </w:t>
            </w:r>
          </w:p>
          <w:p w14:paraId="7A9AD509" w14:textId="77777777" w:rsid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EXW / </w:t>
            </w:r>
            <w:proofErr w:type="spellStart"/>
            <w:r w:rsidRPr="00A54AE0">
              <w:rPr>
                <w:rFonts w:eastAsia="Times New Roman" w:cs="Times New Roman"/>
                <w:sz w:val="18"/>
                <w:szCs w:val="18"/>
              </w:rPr>
              <w:t>Ex</w:t>
            </w:r>
            <w:proofErr w:type="spellEnd"/>
            <w:r w:rsidRPr="00A54AE0">
              <w:rPr>
                <w:rFonts w:eastAsia="Times New Roman" w:cs="Times New Roman"/>
                <w:sz w:val="18"/>
                <w:szCs w:val="18"/>
              </w:rPr>
              <w:t xml:space="preserve"> Works </w:t>
            </w:r>
          </w:p>
          <w:p w14:paraId="0AD9CE43" w14:textId="77777777" w:rsid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FAS / </w:t>
            </w:r>
            <w:proofErr w:type="spellStart"/>
            <w:r w:rsidRPr="00A54AE0">
              <w:rPr>
                <w:rFonts w:eastAsia="Times New Roman" w:cs="Times New Roman"/>
                <w:sz w:val="18"/>
                <w:szCs w:val="18"/>
              </w:rPr>
              <w:t>Free</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Along</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Ship</w:t>
            </w:r>
            <w:proofErr w:type="spellEnd"/>
            <w:r w:rsidRPr="00A54AE0">
              <w:rPr>
                <w:rFonts w:eastAsia="Times New Roman" w:cs="Times New Roman"/>
                <w:sz w:val="18"/>
                <w:szCs w:val="18"/>
              </w:rPr>
              <w:t xml:space="preserve"> </w:t>
            </w:r>
          </w:p>
          <w:p w14:paraId="56702C47" w14:textId="77777777" w:rsid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FCA / </w:t>
            </w:r>
            <w:proofErr w:type="spellStart"/>
            <w:r w:rsidRPr="00A54AE0">
              <w:rPr>
                <w:rFonts w:eastAsia="Times New Roman" w:cs="Times New Roman"/>
                <w:sz w:val="18"/>
                <w:szCs w:val="18"/>
              </w:rPr>
              <w:t>Free</w:t>
            </w:r>
            <w:proofErr w:type="spellEnd"/>
            <w:r w:rsidRPr="00A54AE0">
              <w:rPr>
                <w:rFonts w:eastAsia="Times New Roman" w:cs="Times New Roman"/>
                <w:sz w:val="18"/>
                <w:szCs w:val="18"/>
              </w:rPr>
              <w:t xml:space="preserve"> Carrier </w:t>
            </w:r>
          </w:p>
          <w:p w14:paraId="3F59FED9" w14:textId="60CA92D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FOB / </w:t>
            </w:r>
            <w:proofErr w:type="spellStart"/>
            <w:r w:rsidRPr="00A54AE0">
              <w:rPr>
                <w:rFonts w:eastAsia="Times New Roman" w:cs="Times New Roman"/>
                <w:sz w:val="18"/>
                <w:szCs w:val="18"/>
              </w:rPr>
              <w:t>Free</w:t>
            </w:r>
            <w:proofErr w:type="spellEnd"/>
            <w:r w:rsidRPr="00A54AE0">
              <w:rPr>
                <w:rFonts w:eastAsia="Times New Roman" w:cs="Times New Roman"/>
                <w:sz w:val="18"/>
                <w:szCs w:val="18"/>
              </w:rPr>
              <w:t xml:space="preserve"> On Board</w:t>
            </w:r>
          </w:p>
        </w:tc>
      </w:tr>
      <w:tr w:rsidR="00A54AE0" w:rsidRPr="00A54AE0" w14:paraId="706CCAB0"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66AA4D51" w14:textId="60C0375B"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 xml:space="preserve">Eşya </w:t>
            </w:r>
            <w:r w:rsidR="00A962B1" w:rsidRPr="00A54AE0">
              <w:rPr>
                <w:rFonts w:eastAsia="Times New Roman" w:cs="Times New Roman"/>
                <w:b/>
                <w:bCs/>
                <w:sz w:val="18"/>
                <w:szCs w:val="18"/>
              </w:rPr>
              <w:t>Miktarı (</w:t>
            </w:r>
            <w:r w:rsidRPr="00A54AE0">
              <w:rPr>
                <w:rFonts w:eastAsia="Times New Roman" w:cs="Times New Roman"/>
                <w:b/>
                <w:bCs/>
                <w:sz w:val="18"/>
                <w:szCs w:val="18"/>
              </w:rPr>
              <w:t xml:space="preserve">kilo, metre, adet </w:t>
            </w:r>
            <w:proofErr w:type="spellStart"/>
            <w:r w:rsidRPr="00A54AE0">
              <w:rPr>
                <w:rFonts w:eastAsia="Times New Roman" w:cs="Times New Roman"/>
                <w:b/>
                <w:bCs/>
                <w:sz w:val="18"/>
                <w:szCs w:val="18"/>
              </w:rPr>
              <w:t>vs</w:t>
            </w:r>
            <w:proofErr w:type="spellEnd"/>
            <w:r w:rsidRPr="00A54AE0">
              <w:rPr>
                <w:rFonts w:eastAsia="Times New Roman" w:cs="Times New Roman"/>
                <w:b/>
                <w:bCs/>
                <w:sz w:val="18"/>
                <w:szCs w:val="18"/>
              </w:rPr>
              <w:t xml:space="preserve"> ile beraber)</w:t>
            </w:r>
          </w:p>
        </w:tc>
        <w:tc>
          <w:tcPr>
            <w:tcW w:w="1834" w:type="pct"/>
            <w:tcBorders>
              <w:top w:val="nil"/>
              <w:left w:val="nil"/>
              <w:bottom w:val="single" w:sz="4" w:space="0" w:color="auto"/>
              <w:right w:val="single" w:sz="4" w:space="0" w:color="auto"/>
            </w:tcBorders>
            <w:shd w:val="clear" w:color="auto" w:fill="auto"/>
            <w:noWrap/>
            <w:hideMark/>
          </w:tcPr>
          <w:p w14:paraId="2E651AFB"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InvoiceLine</w:t>
            </w:r>
            <w:proofErr w:type="spellEnd"/>
            <w:r w:rsidRPr="00A54AE0">
              <w:rPr>
                <w:rFonts w:eastAsia="Times New Roman" w:cs="Times New Roman"/>
                <w:sz w:val="18"/>
                <w:szCs w:val="18"/>
              </w:rPr>
              <w:t>/</w:t>
            </w:r>
            <w:proofErr w:type="spellStart"/>
            <w:r w:rsidRPr="00A54AE0">
              <w:rPr>
                <w:rFonts w:eastAsia="Times New Roman" w:cs="Times New Roman"/>
                <w:sz w:val="18"/>
                <w:szCs w:val="18"/>
              </w:rPr>
              <w:t>InvoicedQuantity</w:t>
            </w:r>
            <w:proofErr w:type="spellEnd"/>
            <w:r w:rsidRPr="00A54AE0">
              <w:rPr>
                <w:rFonts w:eastAsia="Times New Roman" w:cs="Times New Roman"/>
                <w:sz w:val="18"/>
                <w:szCs w:val="18"/>
              </w:rPr>
              <w:t>[</w:t>
            </w:r>
            <w:proofErr w:type="spellStart"/>
            <w:r w:rsidRPr="00A54AE0">
              <w:rPr>
                <w:rFonts w:eastAsia="Times New Roman" w:cs="Times New Roman"/>
                <w:sz w:val="18"/>
                <w:szCs w:val="18"/>
              </w:rPr>
              <w:t>unitCode</w:t>
            </w:r>
            <w:proofErr w:type="spellEnd"/>
            <w:r w:rsidRPr="00A54AE0">
              <w:rPr>
                <w:rFonts w:eastAsia="Times New Roman" w:cs="Times New Roman"/>
                <w:sz w:val="18"/>
                <w:szCs w:val="18"/>
              </w:rPr>
              <w:t>]</w:t>
            </w:r>
          </w:p>
        </w:tc>
        <w:tc>
          <w:tcPr>
            <w:tcW w:w="1989" w:type="pct"/>
            <w:tcBorders>
              <w:top w:val="nil"/>
              <w:left w:val="nil"/>
              <w:bottom w:val="single" w:sz="4" w:space="0" w:color="auto"/>
              <w:right w:val="single" w:sz="4" w:space="0" w:color="auto"/>
            </w:tcBorders>
            <w:shd w:val="clear" w:color="auto" w:fill="auto"/>
            <w:noWrap/>
            <w:hideMark/>
          </w:tcPr>
          <w:p w14:paraId="77C8E101"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6464DAA9" w14:textId="77777777" w:rsidTr="00A54AE0">
        <w:trPr>
          <w:trHeight w:val="480"/>
        </w:trPr>
        <w:tc>
          <w:tcPr>
            <w:tcW w:w="1178" w:type="pct"/>
            <w:tcBorders>
              <w:top w:val="nil"/>
              <w:left w:val="single" w:sz="4" w:space="0" w:color="auto"/>
              <w:bottom w:val="single" w:sz="4" w:space="0" w:color="auto"/>
              <w:right w:val="single" w:sz="4" w:space="0" w:color="auto"/>
            </w:tcBorders>
            <w:shd w:val="clear" w:color="auto" w:fill="auto"/>
            <w:noWrap/>
            <w:hideMark/>
          </w:tcPr>
          <w:p w14:paraId="18A8AE5D"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Eşyanın bulunduğu kabın cinsi ve nevi</w:t>
            </w:r>
          </w:p>
        </w:tc>
        <w:tc>
          <w:tcPr>
            <w:tcW w:w="1834" w:type="pct"/>
            <w:tcBorders>
              <w:top w:val="nil"/>
              <w:left w:val="nil"/>
              <w:bottom w:val="single" w:sz="4" w:space="0" w:color="auto"/>
              <w:right w:val="single" w:sz="4" w:space="0" w:color="auto"/>
            </w:tcBorders>
            <w:shd w:val="clear" w:color="auto" w:fill="auto"/>
            <w:hideMark/>
          </w:tcPr>
          <w:p w14:paraId="1A35D2F8"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InvoiceLine/Delivery/Shipment/TransportHandlingUnit/ActualPackage/PackagingTy </w:t>
            </w:r>
            <w:proofErr w:type="spellStart"/>
            <w:r w:rsidRPr="00A54AE0">
              <w:rPr>
                <w:rFonts w:eastAsia="Times New Roman" w:cs="Times New Roman"/>
                <w:sz w:val="18"/>
                <w:szCs w:val="18"/>
              </w:rPr>
              <w:t>peCode</w:t>
            </w:r>
            <w:proofErr w:type="spellEnd"/>
          </w:p>
        </w:tc>
        <w:tc>
          <w:tcPr>
            <w:tcW w:w="1989" w:type="pct"/>
            <w:tcBorders>
              <w:top w:val="nil"/>
              <w:left w:val="nil"/>
              <w:bottom w:val="single" w:sz="4" w:space="0" w:color="auto"/>
              <w:right w:val="single" w:sz="4" w:space="0" w:color="auto"/>
            </w:tcBorders>
            <w:shd w:val="clear" w:color="auto" w:fill="auto"/>
            <w:noWrap/>
            <w:hideMark/>
          </w:tcPr>
          <w:p w14:paraId="1DEB3BE1"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http://docs.oasis-open.org/ubl/os-UBL-2.1/cva/UBL-DefaultDTQ-2.1.html#d20e1</w:t>
            </w:r>
          </w:p>
        </w:tc>
      </w:tr>
      <w:tr w:rsidR="00A54AE0" w:rsidRPr="00A54AE0" w14:paraId="5C9BA2D0"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0C2580E1"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Eşyanın bulunduğu kabın numarası</w:t>
            </w:r>
          </w:p>
        </w:tc>
        <w:tc>
          <w:tcPr>
            <w:tcW w:w="1834" w:type="pct"/>
            <w:tcBorders>
              <w:top w:val="nil"/>
              <w:left w:val="nil"/>
              <w:bottom w:val="single" w:sz="4" w:space="0" w:color="auto"/>
              <w:right w:val="single" w:sz="4" w:space="0" w:color="auto"/>
            </w:tcBorders>
            <w:shd w:val="clear" w:color="auto" w:fill="auto"/>
            <w:noWrap/>
            <w:hideMark/>
          </w:tcPr>
          <w:p w14:paraId="15CDF868"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InvoiceLine/Delivery/Shipment/TransportHandlingUnit/ActualPackage/ID</w:t>
            </w:r>
          </w:p>
        </w:tc>
        <w:tc>
          <w:tcPr>
            <w:tcW w:w="1989" w:type="pct"/>
            <w:tcBorders>
              <w:top w:val="nil"/>
              <w:left w:val="nil"/>
              <w:bottom w:val="single" w:sz="4" w:space="0" w:color="auto"/>
              <w:right w:val="single" w:sz="4" w:space="0" w:color="auto"/>
            </w:tcBorders>
            <w:shd w:val="clear" w:color="auto" w:fill="auto"/>
            <w:noWrap/>
            <w:hideMark/>
          </w:tcPr>
          <w:p w14:paraId="19BF57E5"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41E2CBCD"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59C1EF5C"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Eşyanın bulunduğu kabın adedi</w:t>
            </w:r>
          </w:p>
        </w:tc>
        <w:tc>
          <w:tcPr>
            <w:tcW w:w="1834" w:type="pct"/>
            <w:tcBorders>
              <w:top w:val="nil"/>
              <w:left w:val="nil"/>
              <w:bottom w:val="single" w:sz="4" w:space="0" w:color="auto"/>
              <w:right w:val="single" w:sz="4" w:space="0" w:color="auto"/>
            </w:tcBorders>
            <w:shd w:val="clear" w:color="auto" w:fill="auto"/>
            <w:noWrap/>
            <w:hideMark/>
          </w:tcPr>
          <w:p w14:paraId="0008888C"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InvoiceLine/Delivery/Shipment/TransportHandlingUnit/ActualPackage/Quantity</w:t>
            </w:r>
          </w:p>
        </w:tc>
        <w:tc>
          <w:tcPr>
            <w:tcW w:w="1989" w:type="pct"/>
            <w:tcBorders>
              <w:top w:val="nil"/>
              <w:left w:val="nil"/>
              <w:bottom w:val="single" w:sz="4" w:space="0" w:color="auto"/>
              <w:right w:val="single" w:sz="4" w:space="0" w:color="auto"/>
            </w:tcBorders>
            <w:shd w:val="clear" w:color="auto" w:fill="auto"/>
            <w:noWrap/>
            <w:hideMark/>
          </w:tcPr>
          <w:p w14:paraId="626B1A74"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09942F62"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34B16206"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Eşyanın bulunduğu kabın markası</w:t>
            </w:r>
          </w:p>
        </w:tc>
        <w:tc>
          <w:tcPr>
            <w:tcW w:w="1834" w:type="pct"/>
            <w:tcBorders>
              <w:top w:val="nil"/>
              <w:left w:val="nil"/>
              <w:bottom w:val="single" w:sz="4" w:space="0" w:color="auto"/>
              <w:right w:val="single" w:sz="4" w:space="0" w:color="auto"/>
            </w:tcBorders>
            <w:shd w:val="clear" w:color="auto" w:fill="auto"/>
            <w:noWrap/>
            <w:hideMark/>
          </w:tcPr>
          <w:p w14:paraId="140A3EE6"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InvoiceLine</w:t>
            </w:r>
            <w:proofErr w:type="spellEnd"/>
            <w:r w:rsidRPr="00A54AE0">
              <w:rPr>
                <w:rFonts w:eastAsia="Times New Roman" w:cs="Times New Roman"/>
                <w:sz w:val="18"/>
                <w:szCs w:val="18"/>
              </w:rPr>
              <w:t>/</w:t>
            </w:r>
            <w:proofErr w:type="spellStart"/>
            <w:r w:rsidRPr="00A54AE0">
              <w:rPr>
                <w:rFonts w:eastAsia="Times New Roman" w:cs="Times New Roman"/>
                <w:sz w:val="18"/>
                <w:szCs w:val="18"/>
              </w:rPr>
              <w:t>Note</w:t>
            </w:r>
            <w:proofErr w:type="spellEnd"/>
          </w:p>
        </w:tc>
        <w:tc>
          <w:tcPr>
            <w:tcW w:w="1989" w:type="pct"/>
            <w:tcBorders>
              <w:top w:val="nil"/>
              <w:left w:val="nil"/>
              <w:bottom w:val="single" w:sz="4" w:space="0" w:color="auto"/>
              <w:right w:val="single" w:sz="4" w:space="0" w:color="auto"/>
            </w:tcBorders>
            <w:shd w:val="clear" w:color="auto" w:fill="auto"/>
            <w:noWrap/>
            <w:hideMark/>
          </w:tcPr>
          <w:p w14:paraId="681BB24D"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&lt;</w:t>
            </w:r>
            <w:proofErr w:type="spellStart"/>
            <w:proofErr w:type="gramStart"/>
            <w:r w:rsidRPr="00A54AE0">
              <w:rPr>
                <w:rFonts w:eastAsia="Times New Roman" w:cs="Times New Roman"/>
                <w:sz w:val="18"/>
                <w:szCs w:val="18"/>
              </w:rPr>
              <w:t>cbc:Note</w:t>
            </w:r>
            <w:proofErr w:type="spellEnd"/>
            <w:proofErr w:type="gramEnd"/>
            <w:r w:rsidRPr="00A54AE0">
              <w:rPr>
                <w:rFonts w:eastAsia="Times New Roman" w:cs="Times New Roman"/>
                <w:sz w:val="18"/>
                <w:szCs w:val="18"/>
              </w:rPr>
              <w:t>&gt;....&lt;/</w:t>
            </w:r>
            <w:proofErr w:type="spellStart"/>
            <w:r w:rsidRPr="00A54AE0">
              <w:rPr>
                <w:rFonts w:eastAsia="Times New Roman" w:cs="Times New Roman"/>
                <w:sz w:val="18"/>
                <w:szCs w:val="18"/>
              </w:rPr>
              <w:t>cbc:Note</w:t>
            </w:r>
            <w:proofErr w:type="spellEnd"/>
            <w:r w:rsidRPr="00A54AE0">
              <w:rPr>
                <w:rFonts w:eastAsia="Times New Roman" w:cs="Times New Roman"/>
                <w:sz w:val="18"/>
                <w:szCs w:val="18"/>
              </w:rPr>
              <w:t>&gt; &lt;</w:t>
            </w:r>
            <w:proofErr w:type="spellStart"/>
            <w:r w:rsidRPr="00A54AE0">
              <w:rPr>
                <w:rFonts w:eastAsia="Times New Roman" w:cs="Times New Roman"/>
                <w:sz w:val="18"/>
                <w:szCs w:val="18"/>
              </w:rPr>
              <w:t>cbc:Note</w:t>
            </w:r>
            <w:proofErr w:type="spellEnd"/>
            <w:r w:rsidRPr="00A54AE0">
              <w:rPr>
                <w:rFonts w:eastAsia="Times New Roman" w:cs="Times New Roman"/>
                <w:sz w:val="18"/>
                <w:szCs w:val="18"/>
              </w:rPr>
              <w:t>&gt;</w:t>
            </w:r>
            <w:proofErr w:type="spellStart"/>
            <w:r w:rsidRPr="00A54AE0">
              <w:rPr>
                <w:rFonts w:eastAsia="Times New Roman" w:cs="Times New Roman"/>
                <w:sz w:val="18"/>
                <w:szCs w:val="18"/>
              </w:rPr>
              <w:t>Package</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Brand</w:t>
            </w:r>
            <w:proofErr w:type="spellEnd"/>
            <w:r w:rsidRPr="00A54AE0">
              <w:rPr>
                <w:rFonts w:eastAsia="Times New Roman" w:cs="Times New Roman"/>
                <w:sz w:val="18"/>
                <w:szCs w:val="18"/>
              </w:rPr>
              <w:t>: ADDR&lt;/</w:t>
            </w:r>
            <w:proofErr w:type="spellStart"/>
            <w:r w:rsidRPr="00A54AE0">
              <w:rPr>
                <w:rFonts w:eastAsia="Times New Roman" w:cs="Times New Roman"/>
                <w:sz w:val="18"/>
                <w:szCs w:val="18"/>
              </w:rPr>
              <w:t>cbc:Note</w:t>
            </w:r>
            <w:proofErr w:type="spellEnd"/>
            <w:r w:rsidRPr="00A54AE0">
              <w:rPr>
                <w:rFonts w:eastAsia="Times New Roman" w:cs="Times New Roman"/>
                <w:sz w:val="18"/>
                <w:szCs w:val="18"/>
              </w:rPr>
              <w:t>&gt;</w:t>
            </w:r>
          </w:p>
        </w:tc>
      </w:tr>
      <w:tr w:rsidR="00A54AE0" w:rsidRPr="00A54AE0" w14:paraId="3F3B2AD3"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14EA7C4D"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Eşyanın Teslim ve Bedelinin Ödeme Yeri</w:t>
            </w:r>
          </w:p>
        </w:tc>
        <w:tc>
          <w:tcPr>
            <w:tcW w:w="1834" w:type="pct"/>
            <w:tcBorders>
              <w:top w:val="nil"/>
              <w:left w:val="nil"/>
              <w:bottom w:val="single" w:sz="4" w:space="0" w:color="auto"/>
              <w:right w:val="single" w:sz="4" w:space="0" w:color="auto"/>
            </w:tcBorders>
            <w:shd w:val="clear" w:color="auto" w:fill="auto"/>
            <w:noWrap/>
            <w:hideMark/>
          </w:tcPr>
          <w:p w14:paraId="02AF4435"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InvoiceLine</w:t>
            </w:r>
            <w:proofErr w:type="spellEnd"/>
            <w:r w:rsidRPr="00A54AE0">
              <w:rPr>
                <w:rFonts w:eastAsia="Times New Roman" w:cs="Times New Roman"/>
                <w:sz w:val="18"/>
                <w:szCs w:val="18"/>
              </w:rPr>
              <w:t>/Delivery/</w:t>
            </w:r>
            <w:proofErr w:type="spellStart"/>
            <w:r w:rsidRPr="00A54AE0">
              <w:rPr>
                <w:rFonts w:eastAsia="Times New Roman" w:cs="Times New Roman"/>
                <w:sz w:val="18"/>
                <w:szCs w:val="18"/>
              </w:rPr>
              <w:t>DeliveryAddress</w:t>
            </w:r>
            <w:proofErr w:type="spellEnd"/>
          </w:p>
        </w:tc>
        <w:tc>
          <w:tcPr>
            <w:tcW w:w="1989" w:type="pct"/>
            <w:tcBorders>
              <w:top w:val="nil"/>
              <w:left w:val="nil"/>
              <w:bottom w:val="single" w:sz="4" w:space="0" w:color="auto"/>
              <w:right w:val="single" w:sz="4" w:space="0" w:color="auto"/>
            </w:tcBorders>
            <w:shd w:val="clear" w:color="auto" w:fill="auto"/>
            <w:noWrap/>
            <w:hideMark/>
          </w:tcPr>
          <w:p w14:paraId="18D85B81"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743547E9"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5BE6ABA7"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Eşyanın gönderilme şekli</w:t>
            </w:r>
          </w:p>
        </w:tc>
        <w:tc>
          <w:tcPr>
            <w:tcW w:w="1834" w:type="pct"/>
            <w:tcBorders>
              <w:top w:val="nil"/>
              <w:left w:val="nil"/>
              <w:bottom w:val="single" w:sz="4" w:space="0" w:color="auto"/>
              <w:right w:val="single" w:sz="4" w:space="0" w:color="auto"/>
            </w:tcBorders>
            <w:shd w:val="clear" w:color="auto" w:fill="auto"/>
            <w:noWrap/>
            <w:hideMark/>
          </w:tcPr>
          <w:p w14:paraId="3B541F0D"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InvoiceLine</w:t>
            </w:r>
            <w:proofErr w:type="spellEnd"/>
            <w:r w:rsidRPr="00A54AE0">
              <w:rPr>
                <w:rFonts w:eastAsia="Times New Roman" w:cs="Times New Roman"/>
                <w:sz w:val="18"/>
                <w:szCs w:val="18"/>
              </w:rPr>
              <w:t>/Delivery/</w:t>
            </w:r>
            <w:proofErr w:type="spellStart"/>
            <w:r w:rsidRPr="00A54AE0">
              <w:rPr>
                <w:rFonts w:eastAsia="Times New Roman" w:cs="Times New Roman"/>
                <w:sz w:val="18"/>
                <w:szCs w:val="18"/>
              </w:rPr>
              <w:t>Shipment</w:t>
            </w:r>
            <w:proofErr w:type="spellEnd"/>
            <w:r w:rsidRPr="00A54AE0">
              <w:rPr>
                <w:rFonts w:eastAsia="Times New Roman" w:cs="Times New Roman"/>
                <w:sz w:val="18"/>
                <w:szCs w:val="18"/>
              </w:rPr>
              <w:t>/</w:t>
            </w:r>
            <w:proofErr w:type="spellStart"/>
            <w:r w:rsidRPr="00A54AE0">
              <w:rPr>
                <w:rFonts w:eastAsia="Times New Roman" w:cs="Times New Roman"/>
                <w:sz w:val="18"/>
                <w:szCs w:val="18"/>
              </w:rPr>
              <w:t>ShipmentStage</w:t>
            </w:r>
            <w:proofErr w:type="spellEnd"/>
            <w:r w:rsidRPr="00A54AE0">
              <w:rPr>
                <w:rFonts w:eastAsia="Times New Roman" w:cs="Times New Roman"/>
                <w:sz w:val="18"/>
                <w:szCs w:val="18"/>
              </w:rPr>
              <w:t>/</w:t>
            </w:r>
            <w:proofErr w:type="spellStart"/>
            <w:r w:rsidRPr="00A54AE0">
              <w:rPr>
                <w:rFonts w:eastAsia="Times New Roman" w:cs="Times New Roman"/>
                <w:sz w:val="18"/>
                <w:szCs w:val="18"/>
              </w:rPr>
              <w:t>TransportModeCode</w:t>
            </w:r>
            <w:proofErr w:type="spellEnd"/>
          </w:p>
        </w:tc>
        <w:tc>
          <w:tcPr>
            <w:tcW w:w="1989" w:type="pct"/>
            <w:tcBorders>
              <w:top w:val="nil"/>
              <w:left w:val="nil"/>
              <w:bottom w:val="single" w:sz="4" w:space="0" w:color="auto"/>
              <w:right w:val="single" w:sz="4" w:space="0" w:color="auto"/>
            </w:tcBorders>
            <w:shd w:val="clear" w:color="auto" w:fill="auto"/>
            <w:noWrap/>
            <w:hideMark/>
          </w:tcPr>
          <w:p w14:paraId="25381974"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http://docs.oasis-open.org/ubl/cos1-UBL-2.1/cva/UBL-DefaultDTQ-2.1.html#d28e1</w:t>
            </w:r>
          </w:p>
        </w:tc>
      </w:tr>
      <w:tr w:rsidR="00A54AE0" w:rsidRPr="00A54AE0" w14:paraId="649106DB"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3B14AE81"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Eşyanın gönderilme şekli havayolu ise detayları</w:t>
            </w:r>
          </w:p>
        </w:tc>
        <w:tc>
          <w:tcPr>
            <w:tcW w:w="1834" w:type="pct"/>
            <w:tcBorders>
              <w:top w:val="nil"/>
              <w:left w:val="nil"/>
              <w:bottom w:val="single" w:sz="4" w:space="0" w:color="auto"/>
              <w:right w:val="single" w:sz="4" w:space="0" w:color="auto"/>
            </w:tcBorders>
            <w:shd w:val="clear" w:color="auto" w:fill="auto"/>
            <w:hideMark/>
          </w:tcPr>
          <w:p w14:paraId="23776441"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InvoiceLine/Delivery/Shipment/TransportHandlingUnit/TransportMeans/AirTranspo </w:t>
            </w:r>
            <w:proofErr w:type="spellStart"/>
            <w:r w:rsidRPr="00A54AE0">
              <w:rPr>
                <w:rFonts w:eastAsia="Times New Roman" w:cs="Times New Roman"/>
                <w:sz w:val="18"/>
                <w:szCs w:val="18"/>
              </w:rPr>
              <w:t>rt</w:t>
            </w:r>
            <w:proofErr w:type="spellEnd"/>
          </w:p>
        </w:tc>
        <w:tc>
          <w:tcPr>
            <w:tcW w:w="1989" w:type="pct"/>
            <w:tcBorders>
              <w:top w:val="nil"/>
              <w:left w:val="nil"/>
              <w:bottom w:val="single" w:sz="4" w:space="0" w:color="auto"/>
              <w:right w:val="single" w:sz="4" w:space="0" w:color="auto"/>
            </w:tcBorders>
            <w:shd w:val="clear" w:color="auto" w:fill="auto"/>
            <w:noWrap/>
            <w:hideMark/>
          </w:tcPr>
          <w:p w14:paraId="364DDFD7"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03559CE7" w14:textId="77777777" w:rsidTr="00A54AE0">
        <w:trPr>
          <w:trHeight w:val="480"/>
        </w:trPr>
        <w:tc>
          <w:tcPr>
            <w:tcW w:w="1178" w:type="pct"/>
            <w:tcBorders>
              <w:top w:val="nil"/>
              <w:left w:val="single" w:sz="4" w:space="0" w:color="auto"/>
              <w:bottom w:val="single" w:sz="4" w:space="0" w:color="auto"/>
              <w:right w:val="single" w:sz="4" w:space="0" w:color="auto"/>
            </w:tcBorders>
            <w:shd w:val="clear" w:color="auto" w:fill="auto"/>
            <w:noWrap/>
            <w:hideMark/>
          </w:tcPr>
          <w:p w14:paraId="2AC0F1E7"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Eşyanın gönderilme şekli karayolu ise detayları</w:t>
            </w:r>
          </w:p>
        </w:tc>
        <w:tc>
          <w:tcPr>
            <w:tcW w:w="1834" w:type="pct"/>
            <w:tcBorders>
              <w:top w:val="nil"/>
              <w:left w:val="nil"/>
              <w:bottom w:val="single" w:sz="4" w:space="0" w:color="auto"/>
              <w:right w:val="single" w:sz="4" w:space="0" w:color="auto"/>
            </w:tcBorders>
            <w:shd w:val="clear" w:color="auto" w:fill="auto"/>
            <w:hideMark/>
          </w:tcPr>
          <w:p w14:paraId="470CE570"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InvoiceLine/Delivery/Shipment/TransportHandlingUnit/TransportMeans/RoadTransp </w:t>
            </w:r>
            <w:proofErr w:type="spellStart"/>
            <w:r w:rsidRPr="00A54AE0">
              <w:rPr>
                <w:rFonts w:eastAsia="Times New Roman" w:cs="Times New Roman"/>
                <w:sz w:val="18"/>
                <w:szCs w:val="18"/>
              </w:rPr>
              <w:t>ort</w:t>
            </w:r>
            <w:proofErr w:type="spellEnd"/>
          </w:p>
        </w:tc>
        <w:tc>
          <w:tcPr>
            <w:tcW w:w="1989" w:type="pct"/>
            <w:tcBorders>
              <w:top w:val="nil"/>
              <w:left w:val="nil"/>
              <w:bottom w:val="single" w:sz="4" w:space="0" w:color="auto"/>
              <w:right w:val="single" w:sz="4" w:space="0" w:color="auto"/>
            </w:tcBorders>
            <w:shd w:val="clear" w:color="auto" w:fill="auto"/>
            <w:noWrap/>
            <w:hideMark/>
          </w:tcPr>
          <w:p w14:paraId="54CACE35"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48DE5EA1"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0670EEA3"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Eşyanın gönderilme şekli demiryolu ise detayları</w:t>
            </w:r>
          </w:p>
        </w:tc>
        <w:tc>
          <w:tcPr>
            <w:tcW w:w="1834" w:type="pct"/>
            <w:tcBorders>
              <w:top w:val="nil"/>
              <w:left w:val="nil"/>
              <w:bottom w:val="single" w:sz="4" w:space="0" w:color="auto"/>
              <w:right w:val="single" w:sz="4" w:space="0" w:color="auto"/>
            </w:tcBorders>
            <w:shd w:val="clear" w:color="auto" w:fill="auto"/>
            <w:hideMark/>
          </w:tcPr>
          <w:p w14:paraId="357F96D7"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InvoiceLine/Delivery/Shipment/TransportHandlingUnit/TransportMeans/RailTransp </w:t>
            </w:r>
            <w:proofErr w:type="spellStart"/>
            <w:r w:rsidRPr="00A54AE0">
              <w:rPr>
                <w:rFonts w:eastAsia="Times New Roman" w:cs="Times New Roman"/>
                <w:sz w:val="18"/>
                <w:szCs w:val="18"/>
              </w:rPr>
              <w:t>ort</w:t>
            </w:r>
            <w:proofErr w:type="spellEnd"/>
          </w:p>
        </w:tc>
        <w:tc>
          <w:tcPr>
            <w:tcW w:w="1989" w:type="pct"/>
            <w:tcBorders>
              <w:top w:val="nil"/>
              <w:left w:val="nil"/>
              <w:bottom w:val="single" w:sz="4" w:space="0" w:color="auto"/>
              <w:right w:val="single" w:sz="4" w:space="0" w:color="auto"/>
            </w:tcBorders>
            <w:shd w:val="clear" w:color="auto" w:fill="auto"/>
            <w:noWrap/>
            <w:hideMark/>
          </w:tcPr>
          <w:p w14:paraId="7ACA95B6"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5F23601E" w14:textId="77777777" w:rsidTr="00A54AE0">
        <w:trPr>
          <w:trHeight w:val="480"/>
        </w:trPr>
        <w:tc>
          <w:tcPr>
            <w:tcW w:w="1178" w:type="pct"/>
            <w:tcBorders>
              <w:top w:val="nil"/>
              <w:left w:val="single" w:sz="4" w:space="0" w:color="auto"/>
              <w:bottom w:val="single" w:sz="4" w:space="0" w:color="auto"/>
              <w:right w:val="single" w:sz="4" w:space="0" w:color="auto"/>
            </w:tcBorders>
            <w:shd w:val="clear" w:color="auto" w:fill="auto"/>
            <w:noWrap/>
            <w:hideMark/>
          </w:tcPr>
          <w:p w14:paraId="15E1158A"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Eşyanın gönderilme şekli denizyolu ise detayları</w:t>
            </w:r>
          </w:p>
        </w:tc>
        <w:tc>
          <w:tcPr>
            <w:tcW w:w="1834" w:type="pct"/>
            <w:tcBorders>
              <w:top w:val="nil"/>
              <w:left w:val="nil"/>
              <w:bottom w:val="single" w:sz="4" w:space="0" w:color="auto"/>
              <w:right w:val="single" w:sz="4" w:space="0" w:color="auto"/>
            </w:tcBorders>
            <w:shd w:val="clear" w:color="auto" w:fill="auto"/>
            <w:hideMark/>
          </w:tcPr>
          <w:p w14:paraId="77041ACF"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InvoiceLine/Delivery/Shipment/TransportHandlingUnit/TransportMeans/MaritimeTr </w:t>
            </w:r>
            <w:proofErr w:type="spellStart"/>
            <w:r w:rsidRPr="00A54AE0">
              <w:rPr>
                <w:rFonts w:eastAsia="Times New Roman" w:cs="Times New Roman"/>
                <w:sz w:val="18"/>
                <w:szCs w:val="18"/>
              </w:rPr>
              <w:t>ansport</w:t>
            </w:r>
            <w:proofErr w:type="spellEnd"/>
          </w:p>
        </w:tc>
        <w:tc>
          <w:tcPr>
            <w:tcW w:w="1989" w:type="pct"/>
            <w:tcBorders>
              <w:top w:val="nil"/>
              <w:left w:val="nil"/>
              <w:bottom w:val="single" w:sz="4" w:space="0" w:color="auto"/>
              <w:right w:val="single" w:sz="4" w:space="0" w:color="auto"/>
            </w:tcBorders>
            <w:shd w:val="clear" w:color="auto" w:fill="auto"/>
            <w:noWrap/>
            <w:hideMark/>
          </w:tcPr>
          <w:p w14:paraId="73856292"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0D7DA305"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6B2B3A15"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lastRenderedPageBreak/>
              <w:t>Satıcının Bağlı olduğu Vergi dairesi</w:t>
            </w:r>
          </w:p>
        </w:tc>
        <w:tc>
          <w:tcPr>
            <w:tcW w:w="1834" w:type="pct"/>
            <w:tcBorders>
              <w:top w:val="nil"/>
              <w:left w:val="nil"/>
              <w:bottom w:val="single" w:sz="4" w:space="0" w:color="auto"/>
              <w:right w:val="single" w:sz="4" w:space="0" w:color="auto"/>
            </w:tcBorders>
            <w:shd w:val="clear" w:color="auto" w:fill="auto"/>
            <w:noWrap/>
            <w:hideMark/>
          </w:tcPr>
          <w:p w14:paraId="74603A00"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AccountingSupplierParty</w:t>
            </w:r>
            <w:proofErr w:type="spellEnd"/>
            <w:r w:rsidRPr="00A54AE0">
              <w:rPr>
                <w:rFonts w:eastAsia="Times New Roman" w:cs="Times New Roman"/>
                <w:sz w:val="18"/>
                <w:szCs w:val="18"/>
              </w:rPr>
              <w:t>/</w:t>
            </w:r>
            <w:proofErr w:type="spellStart"/>
            <w:r w:rsidRPr="00A54AE0">
              <w:rPr>
                <w:rFonts w:eastAsia="Times New Roman" w:cs="Times New Roman"/>
                <w:sz w:val="18"/>
                <w:szCs w:val="18"/>
              </w:rPr>
              <w:t>Party</w:t>
            </w:r>
            <w:proofErr w:type="spellEnd"/>
            <w:r w:rsidRPr="00A54AE0">
              <w:rPr>
                <w:rFonts w:eastAsia="Times New Roman" w:cs="Times New Roman"/>
                <w:sz w:val="18"/>
                <w:szCs w:val="18"/>
              </w:rPr>
              <w:t>/</w:t>
            </w:r>
            <w:proofErr w:type="spellStart"/>
            <w:r w:rsidRPr="00A54AE0">
              <w:rPr>
                <w:rFonts w:eastAsia="Times New Roman" w:cs="Times New Roman"/>
                <w:sz w:val="18"/>
                <w:szCs w:val="18"/>
              </w:rPr>
              <w:t>PartyTaxScheme</w:t>
            </w:r>
            <w:proofErr w:type="spellEnd"/>
            <w:r w:rsidRPr="00A54AE0">
              <w:rPr>
                <w:rFonts w:eastAsia="Times New Roman" w:cs="Times New Roman"/>
                <w:sz w:val="18"/>
                <w:szCs w:val="18"/>
              </w:rPr>
              <w:t>/</w:t>
            </w:r>
            <w:proofErr w:type="spellStart"/>
            <w:r w:rsidRPr="00A54AE0">
              <w:rPr>
                <w:rFonts w:eastAsia="Times New Roman" w:cs="Times New Roman"/>
                <w:sz w:val="18"/>
                <w:szCs w:val="18"/>
              </w:rPr>
              <w:t>TaxScheme</w:t>
            </w:r>
            <w:proofErr w:type="spellEnd"/>
            <w:r w:rsidRPr="00A54AE0">
              <w:rPr>
                <w:rFonts w:eastAsia="Times New Roman" w:cs="Times New Roman"/>
                <w:sz w:val="18"/>
                <w:szCs w:val="18"/>
              </w:rPr>
              <w:t>/Name</w:t>
            </w:r>
          </w:p>
        </w:tc>
        <w:tc>
          <w:tcPr>
            <w:tcW w:w="1989" w:type="pct"/>
            <w:tcBorders>
              <w:top w:val="nil"/>
              <w:left w:val="nil"/>
              <w:bottom w:val="single" w:sz="4" w:space="0" w:color="auto"/>
              <w:right w:val="single" w:sz="4" w:space="0" w:color="auto"/>
            </w:tcBorders>
            <w:shd w:val="clear" w:color="auto" w:fill="auto"/>
            <w:noWrap/>
            <w:hideMark/>
          </w:tcPr>
          <w:p w14:paraId="2A9E144D"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6C3927E4"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27E3B083"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Satıcının Vergi No</w:t>
            </w:r>
          </w:p>
        </w:tc>
        <w:tc>
          <w:tcPr>
            <w:tcW w:w="1834" w:type="pct"/>
            <w:tcBorders>
              <w:top w:val="nil"/>
              <w:left w:val="nil"/>
              <w:bottom w:val="single" w:sz="4" w:space="0" w:color="auto"/>
              <w:right w:val="single" w:sz="4" w:space="0" w:color="auto"/>
            </w:tcBorders>
            <w:shd w:val="clear" w:color="auto" w:fill="auto"/>
            <w:noWrap/>
            <w:hideMark/>
          </w:tcPr>
          <w:p w14:paraId="64F7662F"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AccountingSupplierParty/Party/PartyIdentification/</w:t>
            </w:r>
            <w:proofErr w:type="gramStart"/>
            <w:r w:rsidRPr="00A54AE0">
              <w:rPr>
                <w:rFonts w:eastAsia="Times New Roman" w:cs="Times New Roman"/>
                <w:sz w:val="18"/>
                <w:szCs w:val="18"/>
              </w:rPr>
              <w:t>ID[</w:t>
            </w:r>
            <w:proofErr w:type="gramEnd"/>
            <w:r w:rsidRPr="00A54AE0">
              <w:rPr>
                <w:rFonts w:eastAsia="Times New Roman" w:cs="Times New Roman"/>
                <w:sz w:val="18"/>
                <w:szCs w:val="18"/>
              </w:rPr>
              <w:t>schemeID="VKN"]</w:t>
            </w:r>
          </w:p>
        </w:tc>
        <w:tc>
          <w:tcPr>
            <w:tcW w:w="1989" w:type="pct"/>
            <w:tcBorders>
              <w:top w:val="nil"/>
              <w:left w:val="nil"/>
              <w:bottom w:val="single" w:sz="4" w:space="0" w:color="auto"/>
              <w:right w:val="single" w:sz="4" w:space="0" w:color="auto"/>
            </w:tcBorders>
            <w:shd w:val="clear" w:color="auto" w:fill="auto"/>
            <w:noWrap/>
            <w:hideMark/>
          </w:tcPr>
          <w:p w14:paraId="0217F5B1"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0C76C181"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67BC568E"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GTİP No</w:t>
            </w:r>
          </w:p>
        </w:tc>
        <w:tc>
          <w:tcPr>
            <w:tcW w:w="1834" w:type="pct"/>
            <w:tcBorders>
              <w:top w:val="nil"/>
              <w:left w:val="nil"/>
              <w:bottom w:val="single" w:sz="4" w:space="0" w:color="auto"/>
              <w:right w:val="single" w:sz="4" w:space="0" w:color="auto"/>
            </w:tcBorders>
            <w:shd w:val="clear" w:color="auto" w:fill="auto"/>
            <w:noWrap/>
            <w:hideMark/>
          </w:tcPr>
          <w:p w14:paraId="3F5178C0"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InvoiceLine</w:t>
            </w:r>
            <w:proofErr w:type="spellEnd"/>
            <w:r w:rsidRPr="00A54AE0">
              <w:rPr>
                <w:rFonts w:eastAsia="Times New Roman" w:cs="Times New Roman"/>
                <w:sz w:val="18"/>
                <w:szCs w:val="18"/>
              </w:rPr>
              <w:t>/Delivery/</w:t>
            </w:r>
            <w:proofErr w:type="spellStart"/>
            <w:r w:rsidRPr="00A54AE0">
              <w:rPr>
                <w:rFonts w:eastAsia="Times New Roman" w:cs="Times New Roman"/>
                <w:sz w:val="18"/>
                <w:szCs w:val="18"/>
              </w:rPr>
              <w:t>Shipment</w:t>
            </w:r>
            <w:proofErr w:type="spellEnd"/>
            <w:r w:rsidRPr="00A54AE0">
              <w:rPr>
                <w:rFonts w:eastAsia="Times New Roman" w:cs="Times New Roman"/>
                <w:sz w:val="18"/>
                <w:szCs w:val="18"/>
              </w:rPr>
              <w:t>/</w:t>
            </w:r>
            <w:proofErr w:type="spellStart"/>
            <w:r w:rsidRPr="00A54AE0">
              <w:rPr>
                <w:rFonts w:eastAsia="Times New Roman" w:cs="Times New Roman"/>
                <w:sz w:val="18"/>
                <w:szCs w:val="18"/>
              </w:rPr>
              <w:t>GoodsItem</w:t>
            </w:r>
            <w:proofErr w:type="spellEnd"/>
            <w:r w:rsidRPr="00A54AE0">
              <w:rPr>
                <w:rFonts w:eastAsia="Times New Roman" w:cs="Times New Roman"/>
                <w:sz w:val="18"/>
                <w:szCs w:val="18"/>
              </w:rPr>
              <w:t>/</w:t>
            </w:r>
            <w:proofErr w:type="spellStart"/>
            <w:r w:rsidRPr="00A54AE0">
              <w:rPr>
                <w:rFonts w:eastAsia="Times New Roman" w:cs="Times New Roman"/>
                <w:sz w:val="18"/>
                <w:szCs w:val="18"/>
              </w:rPr>
              <w:t>RequiredCustomsID</w:t>
            </w:r>
            <w:proofErr w:type="spellEnd"/>
          </w:p>
        </w:tc>
        <w:tc>
          <w:tcPr>
            <w:tcW w:w="1989" w:type="pct"/>
            <w:tcBorders>
              <w:top w:val="nil"/>
              <w:left w:val="nil"/>
              <w:bottom w:val="single" w:sz="4" w:space="0" w:color="auto"/>
              <w:right w:val="single" w:sz="4" w:space="0" w:color="auto"/>
            </w:tcBorders>
            <w:shd w:val="clear" w:color="auto" w:fill="auto"/>
            <w:noWrap/>
            <w:hideMark/>
          </w:tcPr>
          <w:p w14:paraId="33923E8F"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69549E18"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42EA2544" w14:textId="567B62BF"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 xml:space="preserve">Mal hizmet satırları için gümrük takip </w:t>
            </w:r>
            <w:proofErr w:type="spellStart"/>
            <w:r w:rsidRPr="00A54AE0">
              <w:rPr>
                <w:rFonts w:eastAsia="Times New Roman" w:cs="Times New Roman"/>
                <w:b/>
                <w:bCs/>
                <w:sz w:val="18"/>
                <w:szCs w:val="18"/>
              </w:rPr>
              <w:t>no</w:t>
            </w:r>
            <w:proofErr w:type="spellEnd"/>
          </w:p>
        </w:tc>
        <w:tc>
          <w:tcPr>
            <w:tcW w:w="1834" w:type="pct"/>
            <w:tcBorders>
              <w:top w:val="nil"/>
              <w:left w:val="nil"/>
              <w:bottom w:val="single" w:sz="4" w:space="0" w:color="auto"/>
              <w:right w:val="single" w:sz="4" w:space="0" w:color="auto"/>
            </w:tcBorders>
            <w:shd w:val="clear" w:color="auto" w:fill="auto"/>
            <w:noWrap/>
            <w:hideMark/>
          </w:tcPr>
          <w:p w14:paraId="2BA46C68"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Invoice</w:t>
            </w:r>
            <w:proofErr w:type="spellEnd"/>
            <w:r w:rsidRPr="00A54AE0">
              <w:rPr>
                <w:rFonts w:eastAsia="Times New Roman" w:cs="Times New Roman"/>
                <w:sz w:val="18"/>
                <w:szCs w:val="18"/>
              </w:rPr>
              <w:t>/</w:t>
            </w:r>
            <w:proofErr w:type="spellStart"/>
            <w:r w:rsidRPr="00A54AE0">
              <w:rPr>
                <w:rFonts w:eastAsia="Times New Roman" w:cs="Times New Roman"/>
                <w:sz w:val="18"/>
                <w:szCs w:val="18"/>
              </w:rPr>
              <w:t>InvoiceLine</w:t>
            </w:r>
            <w:proofErr w:type="spellEnd"/>
            <w:r w:rsidRPr="00A54AE0">
              <w:rPr>
                <w:rFonts w:eastAsia="Times New Roman" w:cs="Times New Roman"/>
                <w:sz w:val="18"/>
                <w:szCs w:val="18"/>
              </w:rPr>
              <w:t>/</w:t>
            </w:r>
            <w:proofErr w:type="spellStart"/>
            <w:r w:rsidRPr="00A54AE0">
              <w:rPr>
                <w:rFonts w:eastAsia="Times New Roman" w:cs="Times New Roman"/>
                <w:sz w:val="18"/>
                <w:szCs w:val="18"/>
              </w:rPr>
              <w:t>Item</w:t>
            </w:r>
            <w:proofErr w:type="spellEnd"/>
            <w:r w:rsidRPr="00A54AE0">
              <w:rPr>
                <w:rFonts w:eastAsia="Times New Roman" w:cs="Times New Roman"/>
                <w:sz w:val="18"/>
                <w:szCs w:val="18"/>
              </w:rPr>
              <w:t>/</w:t>
            </w:r>
            <w:proofErr w:type="spellStart"/>
            <w:r w:rsidRPr="00A54AE0">
              <w:rPr>
                <w:rFonts w:eastAsia="Times New Roman" w:cs="Times New Roman"/>
                <w:sz w:val="18"/>
                <w:szCs w:val="18"/>
              </w:rPr>
              <w:t>ItemInstance</w:t>
            </w:r>
            <w:proofErr w:type="spellEnd"/>
            <w:r w:rsidRPr="00A54AE0">
              <w:rPr>
                <w:rFonts w:eastAsia="Times New Roman" w:cs="Times New Roman"/>
                <w:sz w:val="18"/>
                <w:szCs w:val="18"/>
              </w:rPr>
              <w:t>/</w:t>
            </w:r>
            <w:proofErr w:type="spellStart"/>
            <w:r w:rsidRPr="00A54AE0">
              <w:rPr>
                <w:rFonts w:eastAsia="Times New Roman" w:cs="Times New Roman"/>
                <w:sz w:val="18"/>
                <w:szCs w:val="18"/>
              </w:rPr>
              <w:t>ProductTraceID</w:t>
            </w:r>
            <w:proofErr w:type="spellEnd"/>
          </w:p>
        </w:tc>
        <w:tc>
          <w:tcPr>
            <w:tcW w:w="1989" w:type="pct"/>
            <w:tcBorders>
              <w:top w:val="nil"/>
              <w:left w:val="nil"/>
              <w:bottom w:val="single" w:sz="4" w:space="0" w:color="auto"/>
              <w:right w:val="single" w:sz="4" w:space="0" w:color="auto"/>
            </w:tcBorders>
            <w:shd w:val="clear" w:color="auto" w:fill="auto"/>
            <w:noWrap/>
            <w:hideMark/>
          </w:tcPr>
          <w:p w14:paraId="5DDFAF4A"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681E4990"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6E41F45B"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Malı satın alan firmanın unvanı</w:t>
            </w:r>
          </w:p>
        </w:tc>
        <w:tc>
          <w:tcPr>
            <w:tcW w:w="1834" w:type="pct"/>
            <w:tcBorders>
              <w:top w:val="nil"/>
              <w:left w:val="nil"/>
              <w:bottom w:val="single" w:sz="4" w:space="0" w:color="auto"/>
              <w:right w:val="single" w:sz="4" w:space="0" w:color="auto"/>
            </w:tcBorders>
            <w:shd w:val="clear" w:color="auto" w:fill="auto"/>
            <w:noWrap/>
            <w:hideMark/>
          </w:tcPr>
          <w:p w14:paraId="734827A3"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BuyerCustomerParty</w:t>
            </w:r>
            <w:proofErr w:type="spellEnd"/>
            <w:r w:rsidRPr="00A54AE0">
              <w:rPr>
                <w:rFonts w:eastAsia="Times New Roman" w:cs="Times New Roman"/>
                <w:sz w:val="18"/>
                <w:szCs w:val="18"/>
              </w:rPr>
              <w:t>/</w:t>
            </w:r>
            <w:proofErr w:type="spellStart"/>
            <w:r w:rsidRPr="00A54AE0">
              <w:rPr>
                <w:rFonts w:eastAsia="Times New Roman" w:cs="Times New Roman"/>
                <w:sz w:val="18"/>
                <w:szCs w:val="18"/>
              </w:rPr>
              <w:t>Party</w:t>
            </w:r>
            <w:proofErr w:type="spellEnd"/>
            <w:r w:rsidRPr="00A54AE0">
              <w:rPr>
                <w:rFonts w:eastAsia="Times New Roman" w:cs="Times New Roman"/>
                <w:sz w:val="18"/>
                <w:szCs w:val="18"/>
              </w:rPr>
              <w:t>/</w:t>
            </w:r>
            <w:proofErr w:type="spellStart"/>
            <w:r w:rsidRPr="00A54AE0">
              <w:rPr>
                <w:rFonts w:eastAsia="Times New Roman" w:cs="Times New Roman"/>
                <w:sz w:val="18"/>
                <w:szCs w:val="18"/>
              </w:rPr>
              <w:t>PartyName</w:t>
            </w:r>
            <w:proofErr w:type="spellEnd"/>
            <w:r w:rsidRPr="00A54AE0">
              <w:rPr>
                <w:rFonts w:eastAsia="Times New Roman" w:cs="Times New Roman"/>
                <w:sz w:val="18"/>
                <w:szCs w:val="18"/>
              </w:rPr>
              <w:t>/Name</w:t>
            </w:r>
          </w:p>
        </w:tc>
        <w:tc>
          <w:tcPr>
            <w:tcW w:w="1989" w:type="pct"/>
            <w:tcBorders>
              <w:top w:val="nil"/>
              <w:left w:val="nil"/>
              <w:bottom w:val="single" w:sz="4" w:space="0" w:color="auto"/>
              <w:right w:val="single" w:sz="4" w:space="0" w:color="auto"/>
            </w:tcBorders>
            <w:shd w:val="clear" w:color="auto" w:fill="auto"/>
            <w:noWrap/>
            <w:hideMark/>
          </w:tcPr>
          <w:p w14:paraId="32259DAA"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7C6CA6C0"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6CF90C1A" w14:textId="56881553"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Malı satın alan kişi bilgileri</w:t>
            </w:r>
            <w:r w:rsidR="00A41950">
              <w:rPr>
                <w:rFonts w:eastAsia="Times New Roman" w:cs="Times New Roman"/>
                <w:b/>
                <w:bCs/>
                <w:sz w:val="18"/>
                <w:szCs w:val="18"/>
              </w:rPr>
              <w:t xml:space="preserve"> </w:t>
            </w:r>
            <w:r w:rsidRPr="00A54AE0">
              <w:rPr>
                <w:rFonts w:eastAsia="Times New Roman" w:cs="Times New Roman"/>
                <w:b/>
                <w:bCs/>
                <w:sz w:val="18"/>
                <w:szCs w:val="18"/>
              </w:rPr>
              <w:t>(firma değilse)</w:t>
            </w:r>
          </w:p>
        </w:tc>
        <w:tc>
          <w:tcPr>
            <w:tcW w:w="1834" w:type="pct"/>
            <w:tcBorders>
              <w:top w:val="nil"/>
              <w:left w:val="nil"/>
              <w:bottom w:val="single" w:sz="4" w:space="0" w:color="auto"/>
              <w:right w:val="single" w:sz="4" w:space="0" w:color="auto"/>
            </w:tcBorders>
            <w:shd w:val="clear" w:color="auto" w:fill="auto"/>
            <w:noWrap/>
            <w:hideMark/>
          </w:tcPr>
          <w:p w14:paraId="295225C7"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BuyerCustomerParty</w:t>
            </w:r>
            <w:proofErr w:type="spellEnd"/>
            <w:r w:rsidRPr="00A54AE0">
              <w:rPr>
                <w:rFonts w:eastAsia="Times New Roman" w:cs="Times New Roman"/>
                <w:sz w:val="18"/>
                <w:szCs w:val="18"/>
              </w:rPr>
              <w:t>/</w:t>
            </w:r>
            <w:proofErr w:type="spellStart"/>
            <w:r w:rsidRPr="00A54AE0">
              <w:rPr>
                <w:rFonts w:eastAsia="Times New Roman" w:cs="Times New Roman"/>
                <w:sz w:val="18"/>
                <w:szCs w:val="18"/>
              </w:rPr>
              <w:t>Party</w:t>
            </w:r>
            <w:proofErr w:type="spellEnd"/>
            <w:r w:rsidRPr="00A54AE0">
              <w:rPr>
                <w:rFonts w:eastAsia="Times New Roman" w:cs="Times New Roman"/>
                <w:sz w:val="18"/>
                <w:szCs w:val="18"/>
              </w:rPr>
              <w:t>/</w:t>
            </w:r>
            <w:proofErr w:type="spellStart"/>
            <w:r w:rsidRPr="00A54AE0">
              <w:rPr>
                <w:rFonts w:eastAsia="Times New Roman" w:cs="Times New Roman"/>
                <w:sz w:val="18"/>
                <w:szCs w:val="18"/>
              </w:rPr>
              <w:t>Person</w:t>
            </w:r>
            <w:proofErr w:type="spellEnd"/>
          </w:p>
        </w:tc>
        <w:tc>
          <w:tcPr>
            <w:tcW w:w="1989" w:type="pct"/>
            <w:tcBorders>
              <w:top w:val="nil"/>
              <w:left w:val="nil"/>
              <w:bottom w:val="single" w:sz="4" w:space="0" w:color="auto"/>
              <w:right w:val="single" w:sz="4" w:space="0" w:color="auto"/>
            </w:tcBorders>
            <w:shd w:val="clear" w:color="auto" w:fill="auto"/>
            <w:noWrap/>
            <w:hideMark/>
          </w:tcPr>
          <w:p w14:paraId="4F7FFF29"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49F8A4BE"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6F46124D"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Malı satın alan firmanın resmi unvanı</w:t>
            </w:r>
          </w:p>
        </w:tc>
        <w:tc>
          <w:tcPr>
            <w:tcW w:w="1834" w:type="pct"/>
            <w:tcBorders>
              <w:top w:val="nil"/>
              <w:left w:val="nil"/>
              <w:bottom w:val="single" w:sz="4" w:space="0" w:color="auto"/>
              <w:right w:val="single" w:sz="4" w:space="0" w:color="auto"/>
            </w:tcBorders>
            <w:shd w:val="clear" w:color="auto" w:fill="auto"/>
            <w:noWrap/>
            <w:hideMark/>
          </w:tcPr>
          <w:p w14:paraId="6E390C3B"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BuyerCustomerParty</w:t>
            </w:r>
            <w:proofErr w:type="spellEnd"/>
            <w:r w:rsidRPr="00A54AE0">
              <w:rPr>
                <w:rFonts w:eastAsia="Times New Roman" w:cs="Times New Roman"/>
                <w:sz w:val="18"/>
                <w:szCs w:val="18"/>
              </w:rPr>
              <w:t>/</w:t>
            </w:r>
            <w:proofErr w:type="spellStart"/>
            <w:r w:rsidRPr="00A54AE0">
              <w:rPr>
                <w:rFonts w:eastAsia="Times New Roman" w:cs="Times New Roman"/>
                <w:sz w:val="18"/>
                <w:szCs w:val="18"/>
              </w:rPr>
              <w:t>Party</w:t>
            </w:r>
            <w:proofErr w:type="spellEnd"/>
            <w:r w:rsidRPr="00A54AE0">
              <w:rPr>
                <w:rFonts w:eastAsia="Times New Roman" w:cs="Times New Roman"/>
                <w:sz w:val="18"/>
                <w:szCs w:val="18"/>
              </w:rPr>
              <w:t>/</w:t>
            </w:r>
            <w:proofErr w:type="spellStart"/>
            <w:r w:rsidRPr="00A54AE0">
              <w:rPr>
                <w:rFonts w:eastAsia="Times New Roman" w:cs="Times New Roman"/>
                <w:sz w:val="18"/>
                <w:szCs w:val="18"/>
              </w:rPr>
              <w:t>PartyLegalEntity</w:t>
            </w:r>
            <w:proofErr w:type="spellEnd"/>
            <w:r w:rsidRPr="00A54AE0">
              <w:rPr>
                <w:rFonts w:eastAsia="Times New Roman" w:cs="Times New Roman"/>
                <w:sz w:val="18"/>
                <w:szCs w:val="18"/>
              </w:rPr>
              <w:t>/</w:t>
            </w:r>
            <w:proofErr w:type="spellStart"/>
            <w:r w:rsidRPr="00A54AE0">
              <w:rPr>
                <w:rFonts w:eastAsia="Times New Roman" w:cs="Times New Roman"/>
                <w:sz w:val="18"/>
                <w:szCs w:val="18"/>
              </w:rPr>
              <w:t>RegistrationName</w:t>
            </w:r>
            <w:proofErr w:type="spellEnd"/>
          </w:p>
        </w:tc>
        <w:tc>
          <w:tcPr>
            <w:tcW w:w="1989" w:type="pct"/>
            <w:tcBorders>
              <w:top w:val="nil"/>
              <w:left w:val="nil"/>
              <w:bottom w:val="single" w:sz="4" w:space="0" w:color="auto"/>
              <w:right w:val="single" w:sz="4" w:space="0" w:color="auto"/>
            </w:tcBorders>
            <w:shd w:val="clear" w:color="auto" w:fill="auto"/>
            <w:noWrap/>
            <w:hideMark/>
          </w:tcPr>
          <w:p w14:paraId="1D9721CE"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7F9B1A8A"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62D4DCBF"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Malı satın alan firmanın ilgili ülkedeki VKN</w:t>
            </w:r>
          </w:p>
        </w:tc>
        <w:tc>
          <w:tcPr>
            <w:tcW w:w="1834" w:type="pct"/>
            <w:tcBorders>
              <w:top w:val="nil"/>
              <w:left w:val="nil"/>
              <w:bottom w:val="single" w:sz="4" w:space="0" w:color="auto"/>
              <w:right w:val="single" w:sz="4" w:space="0" w:color="auto"/>
            </w:tcBorders>
            <w:shd w:val="clear" w:color="auto" w:fill="auto"/>
            <w:noWrap/>
            <w:hideMark/>
          </w:tcPr>
          <w:p w14:paraId="1B256F6B"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BuyerCustomerParty</w:t>
            </w:r>
            <w:proofErr w:type="spellEnd"/>
            <w:r w:rsidRPr="00A54AE0">
              <w:rPr>
                <w:rFonts w:eastAsia="Times New Roman" w:cs="Times New Roman"/>
                <w:sz w:val="18"/>
                <w:szCs w:val="18"/>
              </w:rPr>
              <w:t>/</w:t>
            </w:r>
            <w:proofErr w:type="spellStart"/>
            <w:r w:rsidRPr="00A54AE0">
              <w:rPr>
                <w:rFonts w:eastAsia="Times New Roman" w:cs="Times New Roman"/>
                <w:sz w:val="18"/>
                <w:szCs w:val="18"/>
              </w:rPr>
              <w:t>Party</w:t>
            </w:r>
            <w:proofErr w:type="spellEnd"/>
            <w:r w:rsidRPr="00A54AE0">
              <w:rPr>
                <w:rFonts w:eastAsia="Times New Roman" w:cs="Times New Roman"/>
                <w:sz w:val="18"/>
                <w:szCs w:val="18"/>
              </w:rPr>
              <w:t>/</w:t>
            </w:r>
            <w:proofErr w:type="spellStart"/>
            <w:r w:rsidRPr="00A54AE0">
              <w:rPr>
                <w:rFonts w:eastAsia="Times New Roman" w:cs="Times New Roman"/>
                <w:sz w:val="18"/>
                <w:szCs w:val="18"/>
              </w:rPr>
              <w:t>PartyLegalEntity</w:t>
            </w:r>
            <w:proofErr w:type="spellEnd"/>
            <w:r w:rsidRPr="00A54AE0">
              <w:rPr>
                <w:rFonts w:eastAsia="Times New Roman" w:cs="Times New Roman"/>
                <w:sz w:val="18"/>
                <w:szCs w:val="18"/>
              </w:rPr>
              <w:t>/</w:t>
            </w:r>
            <w:proofErr w:type="spellStart"/>
            <w:r w:rsidRPr="00A54AE0">
              <w:rPr>
                <w:rFonts w:eastAsia="Times New Roman" w:cs="Times New Roman"/>
                <w:sz w:val="18"/>
                <w:szCs w:val="18"/>
              </w:rPr>
              <w:t>CompanyID</w:t>
            </w:r>
            <w:proofErr w:type="spellEnd"/>
          </w:p>
        </w:tc>
        <w:tc>
          <w:tcPr>
            <w:tcW w:w="1989" w:type="pct"/>
            <w:tcBorders>
              <w:top w:val="nil"/>
              <w:left w:val="nil"/>
              <w:bottom w:val="single" w:sz="4" w:space="0" w:color="auto"/>
              <w:right w:val="single" w:sz="4" w:space="0" w:color="auto"/>
            </w:tcBorders>
            <w:shd w:val="clear" w:color="auto" w:fill="auto"/>
            <w:noWrap/>
            <w:hideMark/>
          </w:tcPr>
          <w:p w14:paraId="06302228"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66E3FFC9"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7C56214E"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 xml:space="preserve">Ödeme yapılacak hesap </w:t>
            </w:r>
            <w:proofErr w:type="spellStart"/>
            <w:proofErr w:type="gramStart"/>
            <w:r w:rsidRPr="00A54AE0">
              <w:rPr>
                <w:rFonts w:eastAsia="Times New Roman" w:cs="Times New Roman"/>
                <w:b/>
                <w:bCs/>
                <w:sz w:val="18"/>
                <w:szCs w:val="18"/>
              </w:rPr>
              <w:t>no</w:t>
            </w:r>
            <w:proofErr w:type="spellEnd"/>
            <w:r w:rsidRPr="00A54AE0">
              <w:rPr>
                <w:rFonts w:eastAsia="Times New Roman" w:cs="Times New Roman"/>
                <w:b/>
                <w:bCs/>
                <w:sz w:val="18"/>
                <w:szCs w:val="18"/>
              </w:rPr>
              <w:t>(</w:t>
            </w:r>
            <w:proofErr w:type="gramEnd"/>
            <w:r w:rsidRPr="00A54AE0">
              <w:rPr>
                <w:rFonts w:eastAsia="Times New Roman" w:cs="Times New Roman"/>
                <w:b/>
                <w:bCs/>
                <w:sz w:val="18"/>
                <w:szCs w:val="18"/>
              </w:rPr>
              <w:t xml:space="preserve">swift, IBAN </w:t>
            </w:r>
            <w:proofErr w:type="spellStart"/>
            <w:r w:rsidRPr="00A54AE0">
              <w:rPr>
                <w:rFonts w:eastAsia="Times New Roman" w:cs="Times New Roman"/>
                <w:b/>
                <w:bCs/>
                <w:sz w:val="18"/>
                <w:szCs w:val="18"/>
              </w:rPr>
              <w:t>no</w:t>
            </w:r>
            <w:proofErr w:type="spellEnd"/>
            <w:r w:rsidRPr="00A54AE0">
              <w:rPr>
                <w:rFonts w:eastAsia="Times New Roman" w:cs="Times New Roman"/>
                <w:b/>
                <w:bCs/>
                <w:sz w:val="18"/>
                <w:szCs w:val="18"/>
              </w:rPr>
              <w:t>)</w:t>
            </w:r>
          </w:p>
        </w:tc>
        <w:tc>
          <w:tcPr>
            <w:tcW w:w="1834" w:type="pct"/>
            <w:tcBorders>
              <w:top w:val="nil"/>
              <w:left w:val="nil"/>
              <w:bottom w:val="single" w:sz="4" w:space="0" w:color="auto"/>
              <w:right w:val="single" w:sz="4" w:space="0" w:color="auto"/>
            </w:tcBorders>
            <w:shd w:val="clear" w:color="auto" w:fill="auto"/>
            <w:noWrap/>
            <w:hideMark/>
          </w:tcPr>
          <w:p w14:paraId="0F48B33C"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PaymentMeans</w:t>
            </w:r>
            <w:proofErr w:type="spellEnd"/>
            <w:r w:rsidRPr="00A54AE0">
              <w:rPr>
                <w:rFonts w:eastAsia="Times New Roman" w:cs="Times New Roman"/>
                <w:sz w:val="18"/>
                <w:szCs w:val="18"/>
              </w:rPr>
              <w:t>/</w:t>
            </w:r>
            <w:proofErr w:type="spellStart"/>
            <w:r w:rsidRPr="00A54AE0">
              <w:rPr>
                <w:rFonts w:eastAsia="Times New Roman" w:cs="Times New Roman"/>
                <w:sz w:val="18"/>
                <w:szCs w:val="18"/>
              </w:rPr>
              <w:t>PayeeFinancialAccount</w:t>
            </w:r>
            <w:proofErr w:type="spellEnd"/>
            <w:r w:rsidRPr="00A54AE0">
              <w:rPr>
                <w:rFonts w:eastAsia="Times New Roman" w:cs="Times New Roman"/>
                <w:sz w:val="18"/>
                <w:szCs w:val="18"/>
              </w:rPr>
              <w:t>/ID</w:t>
            </w:r>
          </w:p>
        </w:tc>
        <w:tc>
          <w:tcPr>
            <w:tcW w:w="1989" w:type="pct"/>
            <w:tcBorders>
              <w:top w:val="nil"/>
              <w:left w:val="nil"/>
              <w:bottom w:val="single" w:sz="4" w:space="0" w:color="auto"/>
              <w:right w:val="single" w:sz="4" w:space="0" w:color="auto"/>
            </w:tcBorders>
            <w:shd w:val="clear" w:color="auto" w:fill="auto"/>
            <w:noWrap/>
            <w:hideMark/>
          </w:tcPr>
          <w:p w14:paraId="7310CF0C"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30C609C6"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53D8A8BF"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c>
          <w:tcPr>
            <w:tcW w:w="1834" w:type="pct"/>
            <w:tcBorders>
              <w:top w:val="nil"/>
              <w:left w:val="nil"/>
              <w:bottom w:val="single" w:sz="4" w:space="0" w:color="auto"/>
              <w:right w:val="single" w:sz="4" w:space="0" w:color="auto"/>
            </w:tcBorders>
            <w:shd w:val="clear" w:color="auto" w:fill="auto"/>
            <w:noWrap/>
            <w:hideMark/>
          </w:tcPr>
          <w:p w14:paraId="39CE825A"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c>
          <w:tcPr>
            <w:tcW w:w="1989" w:type="pct"/>
            <w:tcBorders>
              <w:top w:val="nil"/>
              <w:left w:val="nil"/>
              <w:bottom w:val="single" w:sz="4" w:space="0" w:color="auto"/>
              <w:right w:val="single" w:sz="4" w:space="0" w:color="auto"/>
            </w:tcBorders>
            <w:shd w:val="clear" w:color="auto" w:fill="auto"/>
            <w:noWrap/>
            <w:hideMark/>
          </w:tcPr>
          <w:p w14:paraId="426B7DCD"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2B56094E"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3871C4C6" w14:textId="3DA6E61F"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Ödeme şekli/şartları</w:t>
            </w:r>
            <w:r w:rsidR="00A41950">
              <w:rPr>
                <w:rFonts w:eastAsia="Times New Roman" w:cs="Times New Roman"/>
                <w:b/>
                <w:bCs/>
                <w:sz w:val="18"/>
                <w:szCs w:val="18"/>
              </w:rPr>
              <w:t xml:space="preserve"> </w:t>
            </w:r>
            <w:r w:rsidRPr="00A54AE0">
              <w:rPr>
                <w:rFonts w:eastAsia="Times New Roman" w:cs="Times New Roman"/>
                <w:b/>
                <w:bCs/>
                <w:sz w:val="18"/>
                <w:szCs w:val="18"/>
              </w:rPr>
              <w:t>(peşin, vadeli)</w:t>
            </w:r>
          </w:p>
        </w:tc>
        <w:tc>
          <w:tcPr>
            <w:tcW w:w="1834" w:type="pct"/>
            <w:tcBorders>
              <w:top w:val="nil"/>
              <w:left w:val="nil"/>
              <w:bottom w:val="single" w:sz="4" w:space="0" w:color="auto"/>
              <w:right w:val="single" w:sz="4" w:space="0" w:color="auto"/>
            </w:tcBorders>
            <w:shd w:val="clear" w:color="auto" w:fill="auto"/>
            <w:noWrap/>
            <w:hideMark/>
          </w:tcPr>
          <w:p w14:paraId="7F96C395"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PaymentMeans</w:t>
            </w:r>
            <w:proofErr w:type="spellEnd"/>
            <w:r w:rsidRPr="00A54AE0">
              <w:rPr>
                <w:rFonts w:eastAsia="Times New Roman" w:cs="Times New Roman"/>
                <w:sz w:val="18"/>
                <w:szCs w:val="18"/>
              </w:rPr>
              <w:t>/</w:t>
            </w:r>
            <w:proofErr w:type="spellStart"/>
            <w:r w:rsidRPr="00A54AE0">
              <w:rPr>
                <w:rFonts w:eastAsia="Times New Roman" w:cs="Times New Roman"/>
                <w:sz w:val="18"/>
                <w:szCs w:val="18"/>
              </w:rPr>
              <w:t>PaymentMeansCode</w:t>
            </w:r>
            <w:proofErr w:type="spellEnd"/>
          </w:p>
        </w:tc>
        <w:tc>
          <w:tcPr>
            <w:tcW w:w="1989" w:type="pct"/>
            <w:tcBorders>
              <w:top w:val="nil"/>
              <w:left w:val="nil"/>
              <w:bottom w:val="single" w:sz="4" w:space="0" w:color="auto"/>
              <w:right w:val="single" w:sz="4" w:space="0" w:color="auto"/>
            </w:tcBorders>
            <w:shd w:val="clear" w:color="auto" w:fill="auto"/>
            <w:noWrap/>
            <w:hideMark/>
          </w:tcPr>
          <w:p w14:paraId="55DA1B4C"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xml:space="preserve">http://www.unece.org/trade/untdid/d00a/tred/tred4461.htm (Örnek 42-Payment </w:t>
            </w:r>
            <w:proofErr w:type="spellStart"/>
            <w:r w:rsidRPr="00A54AE0">
              <w:rPr>
                <w:rFonts w:eastAsia="Times New Roman" w:cs="Times New Roman"/>
                <w:sz w:val="18"/>
                <w:szCs w:val="18"/>
              </w:rPr>
              <w:t>to</w:t>
            </w:r>
            <w:proofErr w:type="spellEnd"/>
            <w:r w:rsidRPr="00A54AE0">
              <w:rPr>
                <w:rFonts w:eastAsia="Times New Roman" w:cs="Times New Roman"/>
                <w:sz w:val="18"/>
                <w:szCs w:val="18"/>
              </w:rPr>
              <w:t xml:space="preserve"> bank </w:t>
            </w:r>
            <w:proofErr w:type="spellStart"/>
            <w:r w:rsidRPr="00A54AE0">
              <w:rPr>
                <w:rFonts w:eastAsia="Times New Roman" w:cs="Times New Roman"/>
                <w:sz w:val="18"/>
                <w:szCs w:val="18"/>
              </w:rPr>
              <w:t>accou</w:t>
            </w:r>
            <w:proofErr w:type="spellEnd"/>
          </w:p>
        </w:tc>
      </w:tr>
      <w:tr w:rsidR="00A54AE0" w:rsidRPr="00A54AE0" w14:paraId="1A136817"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1EAFAEE2"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Ödeme kanalı</w:t>
            </w:r>
          </w:p>
        </w:tc>
        <w:tc>
          <w:tcPr>
            <w:tcW w:w="1834" w:type="pct"/>
            <w:tcBorders>
              <w:top w:val="nil"/>
              <w:left w:val="nil"/>
              <w:bottom w:val="single" w:sz="4" w:space="0" w:color="auto"/>
              <w:right w:val="single" w:sz="4" w:space="0" w:color="auto"/>
            </w:tcBorders>
            <w:shd w:val="clear" w:color="auto" w:fill="auto"/>
            <w:noWrap/>
            <w:hideMark/>
          </w:tcPr>
          <w:p w14:paraId="54D4DAC2"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PaymentMeans</w:t>
            </w:r>
            <w:proofErr w:type="spellEnd"/>
            <w:r w:rsidRPr="00A54AE0">
              <w:rPr>
                <w:rFonts w:eastAsia="Times New Roman" w:cs="Times New Roman"/>
                <w:sz w:val="18"/>
                <w:szCs w:val="18"/>
              </w:rPr>
              <w:t>/</w:t>
            </w:r>
            <w:proofErr w:type="spellStart"/>
            <w:r w:rsidRPr="00A54AE0">
              <w:rPr>
                <w:rFonts w:eastAsia="Times New Roman" w:cs="Times New Roman"/>
                <w:sz w:val="18"/>
                <w:szCs w:val="18"/>
              </w:rPr>
              <w:t>PaymentChannelCode</w:t>
            </w:r>
            <w:proofErr w:type="spellEnd"/>
          </w:p>
        </w:tc>
        <w:tc>
          <w:tcPr>
            <w:tcW w:w="1989" w:type="pct"/>
            <w:tcBorders>
              <w:top w:val="nil"/>
              <w:left w:val="nil"/>
              <w:bottom w:val="single" w:sz="4" w:space="0" w:color="auto"/>
              <w:right w:val="single" w:sz="4" w:space="0" w:color="auto"/>
            </w:tcBorders>
            <w:shd w:val="clear" w:color="auto" w:fill="auto"/>
            <w:noWrap/>
            <w:hideMark/>
          </w:tcPr>
          <w:p w14:paraId="04D92955"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Örnek: IBAN</w:t>
            </w:r>
          </w:p>
        </w:tc>
      </w:tr>
      <w:tr w:rsidR="00A54AE0" w:rsidRPr="00A54AE0" w14:paraId="0B69CD1D"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758CF565"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c>
          <w:tcPr>
            <w:tcW w:w="1834" w:type="pct"/>
            <w:tcBorders>
              <w:top w:val="nil"/>
              <w:left w:val="nil"/>
              <w:bottom w:val="single" w:sz="4" w:space="0" w:color="auto"/>
              <w:right w:val="single" w:sz="4" w:space="0" w:color="auto"/>
            </w:tcBorders>
            <w:shd w:val="clear" w:color="auto" w:fill="auto"/>
            <w:noWrap/>
            <w:hideMark/>
          </w:tcPr>
          <w:p w14:paraId="3BAF28FD"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c>
          <w:tcPr>
            <w:tcW w:w="1989" w:type="pct"/>
            <w:tcBorders>
              <w:top w:val="nil"/>
              <w:left w:val="nil"/>
              <w:bottom w:val="single" w:sz="4" w:space="0" w:color="auto"/>
              <w:right w:val="single" w:sz="4" w:space="0" w:color="auto"/>
            </w:tcBorders>
            <w:shd w:val="clear" w:color="auto" w:fill="auto"/>
            <w:noWrap/>
            <w:hideMark/>
          </w:tcPr>
          <w:p w14:paraId="49C45125"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68F9E717"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74EE8EC0"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Sistem Yanıtı değişimleri (</w:t>
            </w:r>
            <w:proofErr w:type="spellStart"/>
            <w:r w:rsidRPr="00A54AE0">
              <w:rPr>
                <w:rFonts w:eastAsia="Times New Roman" w:cs="Times New Roman"/>
                <w:b/>
                <w:bCs/>
                <w:sz w:val="18"/>
                <w:szCs w:val="18"/>
              </w:rPr>
              <w:t>ApplicationResponse</w:t>
            </w:r>
            <w:proofErr w:type="spellEnd"/>
            <w:r w:rsidRPr="00A54AE0">
              <w:rPr>
                <w:rFonts w:eastAsia="Times New Roman" w:cs="Times New Roman"/>
                <w:b/>
                <w:bCs/>
                <w:sz w:val="18"/>
                <w:szCs w:val="18"/>
              </w:rPr>
              <w:t>)</w:t>
            </w:r>
          </w:p>
        </w:tc>
        <w:tc>
          <w:tcPr>
            <w:tcW w:w="1834" w:type="pct"/>
            <w:tcBorders>
              <w:top w:val="nil"/>
              <w:left w:val="nil"/>
              <w:bottom w:val="single" w:sz="4" w:space="0" w:color="auto"/>
              <w:right w:val="single" w:sz="4" w:space="0" w:color="auto"/>
            </w:tcBorders>
            <w:shd w:val="clear" w:color="auto" w:fill="auto"/>
            <w:noWrap/>
            <w:hideMark/>
          </w:tcPr>
          <w:p w14:paraId="7EE744F2"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c>
          <w:tcPr>
            <w:tcW w:w="1989" w:type="pct"/>
            <w:tcBorders>
              <w:top w:val="nil"/>
              <w:left w:val="nil"/>
              <w:bottom w:val="single" w:sz="4" w:space="0" w:color="auto"/>
              <w:right w:val="single" w:sz="4" w:space="0" w:color="auto"/>
            </w:tcBorders>
            <w:shd w:val="clear" w:color="auto" w:fill="auto"/>
            <w:noWrap/>
            <w:hideMark/>
          </w:tcPr>
          <w:p w14:paraId="094CF905"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2DA3AB07" w14:textId="77777777" w:rsidTr="00A41950">
        <w:trPr>
          <w:trHeight w:val="3155"/>
        </w:trPr>
        <w:tc>
          <w:tcPr>
            <w:tcW w:w="1178" w:type="pct"/>
            <w:tcBorders>
              <w:top w:val="nil"/>
              <w:left w:val="single" w:sz="4" w:space="0" w:color="auto"/>
              <w:bottom w:val="single" w:sz="4" w:space="0" w:color="auto"/>
              <w:right w:val="single" w:sz="4" w:space="0" w:color="auto"/>
            </w:tcBorders>
            <w:shd w:val="clear" w:color="auto" w:fill="auto"/>
            <w:noWrap/>
            <w:hideMark/>
          </w:tcPr>
          <w:p w14:paraId="562358FC"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GTB Referans No</w:t>
            </w:r>
          </w:p>
        </w:tc>
        <w:tc>
          <w:tcPr>
            <w:tcW w:w="1834" w:type="pct"/>
            <w:tcBorders>
              <w:top w:val="nil"/>
              <w:left w:val="nil"/>
              <w:bottom w:val="single" w:sz="4" w:space="0" w:color="auto"/>
              <w:right w:val="single" w:sz="4" w:space="0" w:color="auto"/>
            </w:tcBorders>
            <w:shd w:val="clear" w:color="auto" w:fill="auto"/>
            <w:noWrap/>
            <w:hideMark/>
          </w:tcPr>
          <w:p w14:paraId="2519B083"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SenderParty</w:t>
            </w:r>
            <w:proofErr w:type="spellEnd"/>
            <w:r w:rsidRPr="00A54AE0">
              <w:rPr>
                <w:rFonts w:eastAsia="Times New Roman" w:cs="Times New Roman"/>
                <w:sz w:val="18"/>
                <w:szCs w:val="18"/>
              </w:rPr>
              <w:t>/</w:t>
            </w:r>
            <w:proofErr w:type="spellStart"/>
            <w:r w:rsidRPr="00A54AE0">
              <w:rPr>
                <w:rFonts w:eastAsia="Times New Roman" w:cs="Times New Roman"/>
                <w:sz w:val="18"/>
                <w:szCs w:val="18"/>
              </w:rPr>
              <w:t>PartyIdentification</w:t>
            </w:r>
            <w:proofErr w:type="spellEnd"/>
            <w:r w:rsidRPr="00A54AE0">
              <w:rPr>
                <w:rFonts w:eastAsia="Times New Roman" w:cs="Times New Roman"/>
                <w:sz w:val="18"/>
                <w:szCs w:val="18"/>
              </w:rPr>
              <w:t>/</w:t>
            </w:r>
            <w:proofErr w:type="gramStart"/>
            <w:r w:rsidRPr="00A54AE0">
              <w:rPr>
                <w:rFonts w:eastAsia="Times New Roman" w:cs="Times New Roman"/>
                <w:sz w:val="18"/>
                <w:szCs w:val="18"/>
              </w:rPr>
              <w:t>ID[</w:t>
            </w:r>
            <w:proofErr w:type="spellStart"/>
            <w:proofErr w:type="gramEnd"/>
            <w:r w:rsidRPr="00A54AE0">
              <w:rPr>
                <w:rFonts w:eastAsia="Times New Roman" w:cs="Times New Roman"/>
                <w:sz w:val="18"/>
                <w:szCs w:val="18"/>
              </w:rPr>
              <w:t>schemeID</w:t>
            </w:r>
            <w:proofErr w:type="spellEnd"/>
            <w:r w:rsidRPr="00A54AE0">
              <w:rPr>
                <w:rFonts w:eastAsia="Times New Roman" w:cs="Times New Roman"/>
                <w:sz w:val="18"/>
                <w:szCs w:val="18"/>
              </w:rPr>
              <w:t>="GTB_REFNO"]</w:t>
            </w:r>
          </w:p>
        </w:tc>
        <w:tc>
          <w:tcPr>
            <w:tcW w:w="1989" w:type="pct"/>
            <w:tcBorders>
              <w:top w:val="nil"/>
              <w:left w:val="nil"/>
              <w:bottom w:val="single" w:sz="4" w:space="0" w:color="auto"/>
              <w:right w:val="single" w:sz="4" w:space="0" w:color="auto"/>
            </w:tcBorders>
            <w:shd w:val="clear" w:color="auto" w:fill="auto"/>
            <w:hideMark/>
          </w:tcPr>
          <w:p w14:paraId="3C6CD855" w14:textId="745C41F5" w:rsidR="00A41950" w:rsidRDefault="00A962B1" w:rsidP="00CD68E2">
            <w:pPr>
              <w:spacing w:after="0" w:line="288" w:lineRule="auto"/>
              <w:rPr>
                <w:rFonts w:eastAsia="Times New Roman" w:cs="Times New Roman"/>
                <w:sz w:val="18"/>
                <w:szCs w:val="18"/>
              </w:rPr>
            </w:pPr>
            <w:r w:rsidRPr="00A54AE0">
              <w:rPr>
                <w:rFonts w:eastAsia="Times New Roman" w:cs="Times New Roman"/>
                <w:sz w:val="18"/>
                <w:szCs w:val="18"/>
              </w:rPr>
              <w:t>Örnek: ...</w:t>
            </w:r>
            <w:r w:rsidR="00A54AE0" w:rsidRPr="00A54AE0">
              <w:rPr>
                <w:rFonts w:eastAsia="Times New Roman" w:cs="Times New Roman"/>
                <w:sz w:val="18"/>
                <w:szCs w:val="18"/>
              </w:rPr>
              <w:t xml:space="preserve"> </w:t>
            </w:r>
          </w:p>
          <w:p w14:paraId="339FE649" w14:textId="77777777" w:rsidR="00A4195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&lt;</w:t>
            </w:r>
            <w:proofErr w:type="spellStart"/>
            <w:proofErr w:type="gramStart"/>
            <w:r w:rsidRPr="00A54AE0">
              <w:rPr>
                <w:rFonts w:eastAsia="Times New Roman" w:cs="Times New Roman"/>
                <w:sz w:val="18"/>
                <w:szCs w:val="18"/>
              </w:rPr>
              <w:t>cac:SenderParty</w:t>
            </w:r>
            <w:proofErr w:type="spellEnd"/>
            <w:proofErr w:type="gramEnd"/>
            <w:r w:rsidRPr="00A54AE0">
              <w:rPr>
                <w:rFonts w:eastAsia="Times New Roman" w:cs="Times New Roman"/>
                <w:sz w:val="18"/>
                <w:szCs w:val="18"/>
              </w:rPr>
              <w:t>&gt; &lt;</w:t>
            </w:r>
            <w:proofErr w:type="spellStart"/>
            <w:r w:rsidRPr="00A54AE0">
              <w:rPr>
                <w:rFonts w:eastAsia="Times New Roman" w:cs="Times New Roman"/>
                <w:sz w:val="18"/>
                <w:szCs w:val="18"/>
              </w:rPr>
              <w:t>cbc:WebsiteURI</w:t>
            </w:r>
            <w:proofErr w:type="spellEnd"/>
            <w:r w:rsidRPr="00A54AE0">
              <w:rPr>
                <w:rFonts w:eastAsia="Times New Roman" w:cs="Times New Roman"/>
                <w:sz w:val="18"/>
                <w:szCs w:val="18"/>
              </w:rPr>
              <w:t>&gt;</w:t>
            </w:r>
            <w:r w:rsidRPr="00A54AE0">
              <w:rPr>
                <w:rFonts w:eastAsia="Times New Roman" w:cs="Times New Roman"/>
                <w:b/>
                <w:bCs/>
                <w:sz w:val="18"/>
                <w:szCs w:val="18"/>
              </w:rPr>
              <w:t>http://bim.gtb.gov.tr</w:t>
            </w:r>
            <w:r w:rsidRPr="00A54AE0">
              <w:rPr>
                <w:rFonts w:eastAsia="Times New Roman" w:cs="Times New Roman"/>
                <w:sz w:val="18"/>
                <w:szCs w:val="18"/>
              </w:rPr>
              <w:t>/&lt;/</w:t>
            </w:r>
            <w:proofErr w:type="spellStart"/>
            <w:r w:rsidRPr="00A54AE0">
              <w:rPr>
                <w:rFonts w:eastAsia="Times New Roman" w:cs="Times New Roman"/>
                <w:sz w:val="18"/>
                <w:szCs w:val="18"/>
              </w:rPr>
              <w:t>cbc:WebsiteURI</w:t>
            </w:r>
            <w:proofErr w:type="spellEnd"/>
            <w:r w:rsidRPr="00A54AE0">
              <w:rPr>
                <w:rFonts w:eastAsia="Times New Roman" w:cs="Times New Roman"/>
                <w:sz w:val="18"/>
                <w:szCs w:val="18"/>
              </w:rPr>
              <w:t xml:space="preserve">&gt; &lt;!-- </w:t>
            </w:r>
            <w:r w:rsidRPr="00A54AE0">
              <w:rPr>
                <w:rFonts w:eastAsia="Times New Roman" w:cs="Times New Roman"/>
                <w:b/>
                <w:bCs/>
                <w:sz w:val="18"/>
                <w:szCs w:val="18"/>
              </w:rPr>
              <w:t xml:space="preserve">GTB Bilgi İşlem Daire </w:t>
            </w:r>
            <w:proofErr w:type="spellStart"/>
            <w:r w:rsidRPr="00A54AE0">
              <w:rPr>
                <w:rFonts w:eastAsia="Times New Roman" w:cs="Times New Roman"/>
                <w:b/>
                <w:bCs/>
                <w:sz w:val="18"/>
                <w:szCs w:val="18"/>
              </w:rPr>
              <w:t>Bşk</w:t>
            </w:r>
            <w:proofErr w:type="spellEnd"/>
            <w:r w:rsidRPr="00A54AE0">
              <w:rPr>
                <w:rFonts w:eastAsia="Times New Roman" w:cs="Times New Roman"/>
                <w:b/>
                <w:bCs/>
                <w:sz w:val="18"/>
                <w:szCs w:val="18"/>
              </w:rPr>
              <w:t xml:space="preserve"> web sitesi</w:t>
            </w:r>
            <w:r w:rsidRPr="00A54AE0">
              <w:rPr>
                <w:rFonts w:eastAsia="Times New Roman" w:cs="Times New Roman"/>
                <w:sz w:val="18"/>
                <w:szCs w:val="18"/>
              </w:rPr>
              <w:t>(</w:t>
            </w:r>
            <w:proofErr w:type="spellStart"/>
            <w:r w:rsidRPr="00A54AE0">
              <w:rPr>
                <w:rFonts w:eastAsia="Times New Roman" w:cs="Times New Roman"/>
                <w:sz w:val="18"/>
                <w:szCs w:val="18"/>
              </w:rPr>
              <w:t>Opsiyonel</w:t>
            </w:r>
            <w:proofErr w:type="spellEnd"/>
            <w:r w:rsidRPr="00A54AE0">
              <w:rPr>
                <w:rFonts w:eastAsia="Times New Roman" w:cs="Times New Roman"/>
                <w:sz w:val="18"/>
                <w:szCs w:val="18"/>
              </w:rPr>
              <w:t xml:space="preserve">) --&gt; </w:t>
            </w:r>
          </w:p>
          <w:p w14:paraId="4DA980CE" w14:textId="77777777" w:rsidR="00A41950" w:rsidRDefault="00A41950" w:rsidP="00CD68E2">
            <w:pPr>
              <w:spacing w:after="0" w:line="288" w:lineRule="auto"/>
              <w:rPr>
                <w:rFonts w:eastAsia="Times New Roman" w:cs="Times New Roman"/>
                <w:sz w:val="18"/>
                <w:szCs w:val="18"/>
              </w:rPr>
            </w:pPr>
            <w:r>
              <w:rPr>
                <w:rFonts w:eastAsia="Times New Roman" w:cs="Times New Roman"/>
                <w:sz w:val="18"/>
                <w:szCs w:val="18"/>
              </w:rPr>
              <w:t xml:space="preserve">         </w:t>
            </w:r>
            <w:r w:rsidR="00A54AE0" w:rsidRPr="00A54AE0">
              <w:rPr>
                <w:rFonts w:eastAsia="Times New Roman" w:cs="Times New Roman"/>
                <w:sz w:val="18"/>
                <w:szCs w:val="18"/>
              </w:rPr>
              <w:t>&lt;</w:t>
            </w:r>
            <w:proofErr w:type="spellStart"/>
            <w:proofErr w:type="gramStart"/>
            <w:r w:rsidR="00A54AE0" w:rsidRPr="00A54AE0">
              <w:rPr>
                <w:rFonts w:eastAsia="Times New Roman" w:cs="Times New Roman"/>
                <w:sz w:val="18"/>
                <w:szCs w:val="18"/>
              </w:rPr>
              <w:t>cac:PartyIdentification</w:t>
            </w:r>
            <w:proofErr w:type="spellEnd"/>
            <w:proofErr w:type="gramEnd"/>
            <w:r w:rsidR="00A54AE0" w:rsidRPr="00A54AE0">
              <w:rPr>
                <w:rFonts w:eastAsia="Times New Roman" w:cs="Times New Roman"/>
                <w:sz w:val="18"/>
                <w:szCs w:val="18"/>
              </w:rPr>
              <w:t xml:space="preserve">&gt; </w:t>
            </w:r>
          </w:p>
          <w:p w14:paraId="660B3C95" w14:textId="77777777" w:rsidR="00A4195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&lt;</w:t>
            </w:r>
            <w:proofErr w:type="spellStart"/>
            <w:proofErr w:type="gramStart"/>
            <w:r w:rsidRPr="00A54AE0">
              <w:rPr>
                <w:rFonts w:eastAsia="Times New Roman" w:cs="Times New Roman"/>
                <w:sz w:val="18"/>
                <w:szCs w:val="18"/>
              </w:rPr>
              <w:t>cbc:IDschemeID</w:t>
            </w:r>
            <w:proofErr w:type="spellEnd"/>
            <w:proofErr w:type="gramEnd"/>
            <w:r w:rsidRPr="00A54AE0">
              <w:rPr>
                <w:rFonts w:eastAsia="Times New Roman" w:cs="Times New Roman"/>
                <w:sz w:val="18"/>
                <w:szCs w:val="18"/>
              </w:rPr>
              <w:t>="VKN"&gt;</w:t>
            </w:r>
            <w:r w:rsidRPr="00A54AE0">
              <w:rPr>
                <w:rFonts w:eastAsia="Times New Roman" w:cs="Times New Roman"/>
                <w:b/>
                <w:bCs/>
                <w:sz w:val="18"/>
                <w:szCs w:val="18"/>
              </w:rPr>
              <w:t>1460415308</w:t>
            </w:r>
            <w:r w:rsidRPr="00A54AE0">
              <w:rPr>
                <w:rFonts w:eastAsia="Times New Roman" w:cs="Times New Roman"/>
                <w:sz w:val="18"/>
                <w:szCs w:val="18"/>
              </w:rPr>
              <w:t>&lt;/</w:t>
            </w:r>
            <w:proofErr w:type="spellStart"/>
            <w:r w:rsidRPr="00A54AE0">
              <w:rPr>
                <w:rFonts w:eastAsia="Times New Roman" w:cs="Times New Roman"/>
                <w:sz w:val="18"/>
                <w:szCs w:val="18"/>
              </w:rPr>
              <w:t>cbc:ID</w:t>
            </w:r>
            <w:proofErr w:type="spellEnd"/>
            <w:r w:rsidRPr="00A54AE0">
              <w:rPr>
                <w:rFonts w:eastAsia="Times New Roman" w:cs="Times New Roman"/>
                <w:sz w:val="18"/>
                <w:szCs w:val="18"/>
              </w:rPr>
              <w:t xml:space="preserve">&gt; &lt;!-- GTB Bilgi İşlem Daire </w:t>
            </w:r>
            <w:proofErr w:type="spellStart"/>
            <w:r w:rsidRPr="00A54AE0">
              <w:rPr>
                <w:rFonts w:eastAsia="Times New Roman" w:cs="Times New Roman"/>
                <w:sz w:val="18"/>
                <w:szCs w:val="18"/>
              </w:rPr>
              <w:t>Bşk</w:t>
            </w:r>
            <w:proofErr w:type="spellEnd"/>
            <w:r w:rsidRPr="00A54AE0">
              <w:rPr>
                <w:rFonts w:eastAsia="Times New Roman" w:cs="Times New Roman"/>
                <w:sz w:val="18"/>
                <w:szCs w:val="18"/>
              </w:rPr>
              <w:t xml:space="preserve"> vergi </w:t>
            </w:r>
            <w:proofErr w:type="spellStart"/>
            <w:r w:rsidRPr="00A54AE0">
              <w:rPr>
                <w:rFonts w:eastAsia="Times New Roman" w:cs="Times New Roman"/>
                <w:sz w:val="18"/>
                <w:szCs w:val="18"/>
              </w:rPr>
              <w:t>no</w:t>
            </w:r>
            <w:proofErr w:type="spellEnd"/>
            <w:r w:rsidRPr="00A54AE0">
              <w:rPr>
                <w:rFonts w:eastAsia="Times New Roman" w:cs="Times New Roman"/>
                <w:sz w:val="18"/>
                <w:szCs w:val="18"/>
              </w:rPr>
              <w:t xml:space="preserve">(Zorunlu) --&gt; </w:t>
            </w:r>
          </w:p>
          <w:p w14:paraId="7D4C03BE" w14:textId="45769947" w:rsidR="00A41950" w:rsidRDefault="00A41950" w:rsidP="00CD68E2">
            <w:pPr>
              <w:spacing w:after="0" w:line="288" w:lineRule="auto"/>
              <w:rPr>
                <w:rFonts w:eastAsia="Times New Roman" w:cs="Times New Roman"/>
                <w:sz w:val="18"/>
                <w:szCs w:val="18"/>
              </w:rPr>
            </w:pPr>
            <w:r>
              <w:rPr>
                <w:rFonts w:eastAsia="Times New Roman" w:cs="Times New Roman"/>
                <w:sz w:val="18"/>
                <w:szCs w:val="18"/>
              </w:rPr>
              <w:t xml:space="preserve">      </w:t>
            </w:r>
            <w:r w:rsidR="00A54AE0" w:rsidRPr="00A54AE0">
              <w:rPr>
                <w:rFonts w:eastAsia="Times New Roman" w:cs="Times New Roman"/>
                <w:sz w:val="18"/>
                <w:szCs w:val="18"/>
              </w:rPr>
              <w:t>&lt;/</w:t>
            </w:r>
            <w:proofErr w:type="spellStart"/>
            <w:proofErr w:type="gramStart"/>
            <w:r w:rsidR="00A54AE0" w:rsidRPr="00A54AE0">
              <w:rPr>
                <w:rFonts w:eastAsia="Times New Roman" w:cs="Times New Roman"/>
                <w:sz w:val="18"/>
                <w:szCs w:val="18"/>
              </w:rPr>
              <w:t>cac:PartyIdentification</w:t>
            </w:r>
            <w:proofErr w:type="spellEnd"/>
            <w:proofErr w:type="gramEnd"/>
            <w:r w:rsidR="00A54AE0" w:rsidRPr="00A54AE0">
              <w:rPr>
                <w:rFonts w:eastAsia="Times New Roman" w:cs="Times New Roman"/>
                <w:sz w:val="18"/>
                <w:szCs w:val="18"/>
              </w:rPr>
              <w:t xml:space="preserve">&gt; </w:t>
            </w:r>
            <w:r>
              <w:rPr>
                <w:rFonts w:eastAsia="Times New Roman" w:cs="Times New Roman"/>
                <w:sz w:val="18"/>
                <w:szCs w:val="18"/>
              </w:rPr>
              <w:t xml:space="preserve">           </w:t>
            </w:r>
            <w:r w:rsidR="00A54AE0" w:rsidRPr="00A54AE0">
              <w:rPr>
                <w:rFonts w:eastAsia="Times New Roman" w:cs="Times New Roman"/>
                <w:sz w:val="18"/>
                <w:szCs w:val="18"/>
              </w:rPr>
              <w:t>&lt;</w:t>
            </w:r>
            <w:proofErr w:type="spellStart"/>
            <w:r w:rsidR="00A54AE0" w:rsidRPr="00A54AE0">
              <w:rPr>
                <w:rFonts w:eastAsia="Times New Roman" w:cs="Times New Roman"/>
                <w:sz w:val="18"/>
                <w:szCs w:val="18"/>
              </w:rPr>
              <w:t>cac:PartyIdentification</w:t>
            </w:r>
            <w:proofErr w:type="spellEnd"/>
            <w:r w:rsidR="00A54AE0" w:rsidRPr="00A54AE0">
              <w:rPr>
                <w:rFonts w:eastAsia="Times New Roman" w:cs="Times New Roman"/>
                <w:sz w:val="18"/>
                <w:szCs w:val="18"/>
              </w:rPr>
              <w:t xml:space="preserve">&gt; </w:t>
            </w:r>
          </w:p>
          <w:p w14:paraId="659559D2" w14:textId="71E31A32"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&lt;</w:t>
            </w:r>
            <w:proofErr w:type="spellStart"/>
            <w:proofErr w:type="gramStart"/>
            <w:r w:rsidRPr="00A54AE0">
              <w:rPr>
                <w:rFonts w:eastAsia="Times New Roman" w:cs="Times New Roman"/>
                <w:sz w:val="18"/>
                <w:szCs w:val="18"/>
              </w:rPr>
              <w:t>cbc:IDschemeID</w:t>
            </w:r>
            <w:proofErr w:type="spellEnd"/>
            <w:proofErr w:type="gramEnd"/>
            <w:r w:rsidRPr="00A54AE0">
              <w:rPr>
                <w:rFonts w:eastAsia="Times New Roman" w:cs="Times New Roman"/>
                <w:sz w:val="18"/>
                <w:szCs w:val="18"/>
              </w:rPr>
              <w:t>="GTB_REFNO"&gt;</w:t>
            </w:r>
            <w:r w:rsidRPr="00A54AE0">
              <w:rPr>
                <w:rFonts w:eastAsia="Times New Roman" w:cs="Times New Roman"/>
                <w:b/>
                <w:bCs/>
                <w:sz w:val="18"/>
                <w:szCs w:val="18"/>
              </w:rPr>
              <w:t>16545419880849000000392</w:t>
            </w:r>
            <w:r w:rsidRPr="00A54AE0">
              <w:rPr>
                <w:rFonts w:eastAsia="Times New Roman" w:cs="Times New Roman"/>
                <w:sz w:val="18"/>
                <w:szCs w:val="18"/>
              </w:rPr>
              <w:t>&lt;/</w:t>
            </w:r>
            <w:proofErr w:type="spellStart"/>
            <w:r w:rsidRPr="00A54AE0">
              <w:rPr>
                <w:rFonts w:eastAsia="Times New Roman" w:cs="Times New Roman"/>
                <w:sz w:val="18"/>
                <w:szCs w:val="18"/>
              </w:rPr>
              <w:t>cbc:ID</w:t>
            </w:r>
            <w:proofErr w:type="spellEnd"/>
            <w:r w:rsidRPr="00A54AE0">
              <w:rPr>
                <w:rFonts w:eastAsia="Times New Roman" w:cs="Times New Roman"/>
                <w:sz w:val="18"/>
                <w:szCs w:val="18"/>
              </w:rPr>
              <w:t xml:space="preserve">&gt; &lt;!-- 23 haneli referans numarası(Şimdilik </w:t>
            </w:r>
            <w:proofErr w:type="spellStart"/>
            <w:r w:rsidRPr="00A54AE0">
              <w:rPr>
                <w:rFonts w:eastAsia="Times New Roman" w:cs="Times New Roman"/>
                <w:sz w:val="18"/>
                <w:szCs w:val="18"/>
              </w:rPr>
              <w:t>Opsiyonel</w:t>
            </w:r>
            <w:proofErr w:type="spellEnd"/>
            <w:r w:rsidRPr="00A54AE0">
              <w:rPr>
                <w:rFonts w:eastAsia="Times New Roman" w:cs="Times New Roman"/>
                <w:sz w:val="18"/>
                <w:szCs w:val="18"/>
              </w:rPr>
              <w:t>- sadece kabullerde) --&gt; &lt;/</w:t>
            </w:r>
            <w:proofErr w:type="spellStart"/>
            <w:r w:rsidRPr="00A54AE0">
              <w:rPr>
                <w:rFonts w:eastAsia="Times New Roman" w:cs="Times New Roman"/>
                <w:sz w:val="18"/>
                <w:szCs w:val="18"/>
              </w:rPr>
              <w:t>cac:PartyIdentification</w:t>
            </w:r>
            <w:proofErr w:type="spellEnd"/>
            <w:r w:rsidRPr="00A54AE0">
              <w:rPr>
                <w:rFonts w:eastAsia="Times New Roman" w:cs="Times New Roman"/>
                <w:sz w:val="18"/>
                <w:szCs w:val="18"/>
              </w:rPr>
              <w:t>&gt; ....</w:t>
            </w:r>
          </w:p>
        </w:tc>
      </w:tr>
      <w:tr w:rsidR="00A54AE0" w:rsidRPr="00A54AE0" w14:paraId="207CA6B3"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7AE4E7EF"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c>
          <w:tcPr>
            <w:tcW w:w="1834" w:type="pct"/>
            <w:tcBorders>
              <w:top w:val="nil"/>
              <w:left w:val="nil"/>
              <w:bottom w:val="single" w:sz="4" w:space="0" w:color="auto"/>
              <w:right w:val="single" w:sz="4" w:space="0" w:color="auto"/>
            </w:tcBorders>
            <w:shd w:val="clear" w:color="auto" w:fill="auto"/>
            <w:noWrap/>
            <w:hideMark/>
          </w:tcPr>
          <w:p w14:paraId="3AA2A519"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c>
          <w:tcPr>
            <w:tcW w:w="1989" w:type="pct"/>
            <w:tcBorders>
              <w:top w:val="nil"/>
              <w:left w:val="nil"/>
              <w:bottom w:val="single" w:sz="4" w:space="0" w:color="auto"/>
              <w:right w:val="single" w:sz="4" w:space="0" w:color="auto"/>
            </w:tcBorders>
            <w:shd w:val="clear" w:color="auto" w:fill="auto"/>
            <w:noWrap/>
            <w:hideMark/>
          </w:tcPr>
          <w:p w14:paraId="0CA491DE"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0BB8A893"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6913EB94"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Uygulama Yanıtı değişimleri (</w:t>
            </w:r>
            <w:proofErr w:type="spellStart"/>
            <w:r w:rsidRPr="00A54AE0">
              <w:rPr>
                <w:rFonts w:eastAsia="Times New Roman" w:cs="Times New Roman"/>
                <w:b/>
                <w:bCs/>
                <w:sz w:val="18"/>
                <w:szCs w:val="18"/>
              </w:rPr>
              <w:t>ApplicationResponse</w:t>
            </w:r>
            <w:proofErr w:type="spellEnd"/>
            <w:r w:rsidRPr="00A54AE0">
              <w:rPr>
                <w:rFonts w:eastAsia="Times New Roman" w:cs="Times New Roman"/>
                <w:b/>
                <w:bCs/>
                <w:sz w:val="18"/>
                <w:szCs w:val="18"/>
              </w:rPr>
              <w:t>)</w:t>
            </w:r>
          </w:p>
        </w:tc>
        <w:tc>
          <w:tcPr>
            <w:tcW w:w="1834" w:type="pct"/>
            <w:tcBorders>
              <w:top w:val="nil"/>
              <w:left w:val="nil"/>
              <w:bottom w:val="single" w:sz="4" w:space="0" w:color="auto"/>
              <w:right w:val="single" w:sz="4" w:space="0" w:color="auto"/>
            </w:tcBorders>
            <w:shd w:val="clear" w:color="auto" w:fill="auto"/>
            <w:noWrap/>
            <w:hideMark/>
          </w:tcPr>
          <w:p w14:paraId="3C4182B4"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c>
          <w:tcPr>
            <w:tcW w:w="1989" w:type="pct"/>
            <w:tcBorders>
              <w:top w:val="nil"/>
              <w:left w:val="nil"/>
              <w:bottom w:val="single" w:sz="4" w:space="0" w:color="auto"/>
              <w:right w:val="single" w:sz="4" w:space="0" w:color="auto"/>
            </w:tcBorders>
            <w:shd w:val="clear" w:color="auto" w:fill="auto"/>
            <w:noWrap/>
            <w:hideMark/>
          </w:tcPr>
          <w:p w14:paraId="3840097C"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4F80774E"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4627D0AA"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GTB Referans No</w:t>
            </w:r>
          </w:p>
        </w:tc>
        <w:tc>
          <w:tcPr>
            <w:tcW w:w="1834" w:type="pct"/>
            <w:tcBorders>
              <w:top w:val="nil"/>
              <w:left w:val="nil"/>
              <w:bottom w:val="single" w:sz="4" w:space="0" w:color="auto"/>
              <w:right w:val="single" w:sz="4" w:space="0" w:color="auto"/>
            </w:tcBorders>
            <w:shd w:val="clear" w:color="auto" w:fill="auto"/>
            <w:noWrap/>
            <w:hideMark/>
          </w:tcPr>
          <w:p w14:paraId="007CEB9E"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SenderParty</w:t>
            </w:r>
            <w:proofErr w:type="spellEnd"/>
            <w:r w:rsidRPr="00A54AE0">
              <w:rPr>
                <w:rFonts w:eastAsia="Times New Roman" w:cs="Times New Roman"/>
                <w:sz w:val="18"/>
                <w:szCs w:val="18"/>
              </w:rPr>
              <w:t>/</w:t>
            </w:r>
            <w:proofErr w:type="spellStart"/>
            <w:r w:rsidRPr="00A54AE0">
              <w:rPr>
                <w:rFonts w:eastAsia="Times New Roman" w:cs="Times New Roman"/>
                <w:sz w:val="18"/>
                <w:szCs w:val="18"/>
              </w:rPr>
              <w:t>PartyIdentification</w:t>
            </w:r>
            <w:proofErr w:type="spellEnd"/>
            <w:r w:rsidRPr="00A54AE0">
              <w:rPr>
                <w:rFonts w:eastAsia="Times New Roman" w:cs="Times New Roman"/>
                <w:sz w:val="18"/>
                <w:szCs w:val="18"/>
              </w:rPr>
              <w:t>/</w:t>
            </w:r>
            <w:proofErr w:type="gramStart"/>
            <w:r w:rsidRPr="00A54AE0">
              <w:rPr>
                <w:rFonts w:eastAsia="Times New Roman" w:cs="Times New Roman"/>
                <w:sz w:val="18"/>
                <w:szCs w:val="18"/>
              </w:rPr>
              <w:t>ID[</w:t>
            </w:r>
            <w:proofErr w:type="spellStart"/>
            <w:proofErr w:type="gramEnd"/>
            <w:r w:rsidRPr="00A54AE0">
              <w:rPr>
                <w:rFonts w:eastAsia="Times New Roman" w:cs="Times New Roman"/>
                <w:sz w:val="18"/>
                <w:szCs w:val="18"/>
              </w:rPr>
              <w:t>schemeID</w:t>
            </w:r>
            <w:proofErr w:type="spellEnd"/>
            <w:r w:rsidRPr="00A54AE0">
              <w:rPr>
                <w:rFonts w:eastAsia="Times New Roman" w:cs="Times New Roman"/>
                <w:sz w:val="18"/>
                <w:szCs w:val="18"/>
              </w:rPr>
              <w:t>="GTB_REFNO"]</w:t>
            </w:r>
          </w:p>
        </w:tc>
        <w:tc>
          <w:tcPr>
            <w:tcW w:w="1989" w:type="pct"/>
            <w:tcBorders>
              <w:top w:val="nil"/>
              <w:left w:val="nil"/>
              <w:bottom w:val="single" w:sz="4" w:space="0" w:color="auto"/>
              <w:right w:val="single" w:sz="4" w:space="0" w:color="auto"/>
            </w:tcBorders>
            <w:shd w:val="clear" w:color="auto" w:fill="auto"/>
            <w:noWrap/>
            <w:hideMark/>
          </w:tcPr>
          <w:p w14:paraId="5367C86A"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r w:rsidR="00A54AE0" w:rsidRPr="00A54AE0" w14:paraId="45B6D1BD" w14:textId="77777777" w:rsidTr="00A41950">
        <w:trPr>
          <w:trHeight w:val="5318"/>
        </w:trPr>
        <w:tc>
          <w:tcPr>
            <w:tcW w:w="1178" w:type="pct"/>
            <w:tcBorders>
              <w:top w:val="nil"/>
              <w:left w:val="single" w:sz="4" w:space="0" w:color="auto"/>
              <w:bottom w:val="single" w:sz="4" w:space="0" w:color="auto"/>
              <w:right w:val="single" w:sz="4" w:space="0" w:color="auto"/>
            </w:tcBorders>
            <w:shd w:val="clear" w:color="auto" w:fill="auto"/>
            <w:noWrap/>
            <w:hideMark/>
          </w:tcPr>
          <w:p w14:paraId="0E6DC6C0"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lastRenderedPageBreak/>
              <w:t>GÇB Tescil No</w:t>
            </w:r>
          </w:p>
        </w:tc>
        <w:tc>
          <w:tcPr>
            <w:tcW w:w="1834" w:type="pct"/>
            <w:tcBorders>
              <w:top w:val="nil"/>
              <w:left w:val="nil"/>
              <w:bottom w:val="single" w:sz="4" w:space="0" w:color="auto"/>
              <w:right w:val="single" w:sz="4" w:space="0" w:color="auto"/>
            </w:tcBorders>
            <w:shd w:val="clear" w:color="auto" w:fill="auto"/>
            <w:noWrap/>
            <w:hideMark/>
          </w:tcPr>
          <w:p w14:paraId="246E7E4E" w14:textId="77777777" w:rsidR="00A54AE0" w:rsidRPr="00A54AE0" w:rsidRDefault="00A54AE0" w:rsidP="00CD68E2">
            <w:pPr>
              <w:spacing w:after="0" w:line="288" w:lineRule="auto"/>
              <w:rPr>
                <w:rFonts w:eastAsia="Times New Roman" w:cs="Times New Roman"/>
                <w:sz w:val="18"/>
                <w:szCs w:val="18"/>
              </w:rPr>
            </w:pPr>
            <w:proofErr w:type="spellStart"/>
            <w:r w:rsidRPr="00A54AE0">
              <w:rPr>
                <w:rFonts w:eastAsia="Times New Roman" w:cs="Times New Roman"/>
                <w:sz w:val="18"/>
                <w:szCs w:val="18"/>
              </w:rPr>
              <w:t>SenderParty</w:t>
            </w:r>
            <w:proofErr w:type="spellEnd"/>
            <w:r w:rsidRPr="00A54AE0">
              <w:rPr>
                <w:rFonts w:eastAsia="Times New Roman" w:cs="Times New Roman"/>
                <w:sz w:val="18"/>
                <w:szCs w:val="18"/>
              </w:rPr>
              <w:t>/</w:t>
            </w:r>
            <w:proofErr w:type="spellStart"/>
            <w:r w:rsidRPr="00A54AE0">
              <w:rPr>
                <w:rFonts w:eastAsia="Times New Roman" w:cs="Times New Roman"/>
                <w:sz w:val="18"/>
                <w:szCs w:val="18"/>
              </w:rPr>
              <w:t>PartyIdentification</w:t>
            </w:r>
            <w:proofErr w:type="spellEnd"/>
            <w:r w:rsidRPr="00A54AE0">
              <w:rPr>
                <w:rFonts w:eastAsia="Times New Roman" w:cs="Times New Roman"/>
                <w:sz w:val="18"/>
                <w:szCs w:val="18"/>
              </w:rPr>
              <w:t>/</w:t>
            </w:r>
            <w:proofErr w:type="gramStart"/>
            <w:r w:rsidRPr="00A54AE0">
              <w:rPr>
                <w:rFonts w:eastAsia="Times New Roman" w:cs="Times New Roman"/>
                <w:sz w:val="18"/>
                <w:szCs w:val="18"/>
              </w:rPr>
              <w:t>ID[</w:t>
            </w:r>
            <w:proofErr w:type="spellStart"/>
            <w:proofErr w:type="gramEnd"/>
            <w:r w:rsidRPr="00A54AE0">
              <w:rPr>
                <w:rFonts w:eastAsia="Times New Roman" w:cs="Times New Roman"/>
                <w:sz w:val="18"/>
                <w:szCs w:val="18"/>
              </w:rPr>
              <w:t>schemeID</w:t>
            </w:r>
            <w:proofErr w:type="spellEnd"/>
            <w:r w:rsidRPr="00A54AE0">
              <w:rPr>
                <w:rFonts w:eastAsia="Times New Roman" w:cs="Times New Roman"/>
                <w:sz w:val="18"/>
                <w:szCs w:val="18"/>
              </w:rPr>
              <w:t>="GTB_GCB_TESCILNO"]</w:t>
            </w:r>
          </w:p>
        </w:tc>
        <w:tc>
          <w:tcPr>
            <w:tcW w:w="1989" w:type="pct"/>
            <w:tcBorders>
              <w:top w:val="nil"/>
              <w:left w:val="nil"/>
              <w:bottom w:val="single" w:sz="4" w:space="0" w:color="auto"/>
              <w:right w:val="single" w:sz="4" w:space="0" w:color="auto"/>
            </w:tcBorders>
            <w:shd w:val="clear" w:color="auto" w:fill="auto"/>
            <w:hideMark/>
          </w:tcPr>
          <w:p w14:paraId="53796976" w14:textId="77777777" w:rsidR="00A4195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&lt;</w:t>
            </w:r>
            <w:proofErr w:type="spellStart"/>
            <w:proofErr w:type="gramStart"/>
            <w:r w:rsidRPr="00A54AE0">
              <w:rPr>
                <w:rFonts w:eastAsia="Times New Roman" w:cs="Times New Roman"/>
                <w:sz w:val="18"/>
                <w:szCs w:val="18"/>
              </w:rPr>
              <w:t>cac:SenderParty</w:t>
            </w:r>
            <w:proofErr w:type="spellEnd"/>
            <w:proofErr w:type="gramEnd"/>
            <w:r w:rsidRPr="00A54AE0">
              <w:rPr>
                <w:rFonts w:eastAsia="Times New Roman" w:cs="Times New Roman"/>
                <w:sz w:val="18"/>
                <w:szCs w:val="18"/>
              </w:rPr>
              <w:t xml:space="preserve">&gt; </w:t>
            </w:r>
          </w:p>
          <w:p w14:paraId="0DE4B483" w14:textId="6BAA81EF" w:rsidR="00A4195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&lt;</w:t>
            </w:r>
            <w:proofErr w:type="spellStart"/>
            <w:proofErr w:type="gramStart"/>
            <w:r w:rsidRPr="00A54AE0">
              <w:rPr>
                <w:rFonts w:eastAsia="Times New Roman" w:cs="Times New Roman"/>
                <w:sz w:val="18"/>
                <w:szCs w:val="18"/>
              </w:rPr>
              <w:t>cbc:WebsiteURI</w:t>
            </w:r>
            <w:proofErr w:type="spellEnd"/>
            <w:proofErr w:type="gramEnd"/>
            <w:r w:rsidRPr="00A54AE0">
              <w:rPr>
                <w:rFonts w:eastAsia="Times New Roman" w:cs="Times New Roman"/>
                <w:sz w:val="18"/>
                <w:szCs w:val="18"/>
              </w:rPr>
              <w:t>&gt;</w:t>
            </w:r>
            <w:r w:rsidRPr="00A54AE0">
              <w:rPr>
                <w:rFonts w:eastAsia="Times New Roman" w:cs="Times New Roman"/>
                <w:b/>
                <w:bCs/>
                <w:sz w:val="18"/>
                <w:szCs w:val="18"/>
              </w:rPr>
              <w:t>http://bim.gtb.gov.tr</w:t>
            </w:r>
            <w:r w:rsidRPr="00A54AE0">
              <w:rPr>
                <w:rFonts w:eastAsia="Times New Roman" w:cs="Times New Roman"/>
                <w:sz w:val="18"/>
                <w:szCs w:val="18"/>
              </w:rPr>
              <w:t>/&lt;/</w:t>
            </w:r>
            <w:proofErr w:type="spellStart"/>
            <w:r w:rsidRPr="00A54AE0">
              <w:rPr>
                <w:rFonts w:eastAsia="Times New Roman" w:cs="Times New Roman"/>
                <w:sz w:val="18"/>
                <w:szCs w:val="18"/>
              </w:rPr>
              <w:t>cbc:WebsiteURI</w:t>
            </w:r>
            <w:proofErr w:type="spellEnd"/>
            <w:r w:rsidRPr="00A54AE0">
              <w:rPr>
                <w:rFonts w:eastAsia="Times New Roman" w:cs="Times New Roman"/>
                <w:sz w:val="18"/>
                <w:szCs w:val="18"/>
              </w:rPr>
              <w:t xml:space="preserve">&gt; &lt;!-- </w:t>
            </w:r>
            <w:r w:rsidRPr="00A54AE0">
              <w:rPr>
                <w:rFonts w:eastAsia="Times New Roman" w:cs="Times New Roman"/>
                <w:b/>
                <w:bCs/>
                <w:sz w:val="18"/>
                <w:szCs w:val="18"/>
              </w:rPr>
              <w:t xml:space="preserve">GTB Bilgi İşlem Daire </w:t>
            </w:r>
            <w:proofErr w:type="spellStart"/>
            <w:r w:rsidRPr="00A54AE0">
              <w:rPr>
                <w:rFonts w:eastAsia="Times New Roman" w:cs="Times New Roman"/>
                <w:b/>
                <w:bCs/>
                <w:sz w:val="18"/>
                <w:szCs w:val="18"/>
              </w:rPr>
              <w:t>Bşk</w:t>
            </w:r>
            <w:proofErr w:type="spellEnd"/>
            <w:r w:rsidRPr="00A54AE0">
              <w:rPr>
                <w:rFonts w:eastAsia="Times New Roman" w:cs="Times New Roman"/>
                <w:b/>
                <w:bCs/>
                <w:sz w:val="18"/>
                <w:szCs w:val="18"/>
              </w:rPr>
              <w:t xml:space="preserve"> web sitesi</w:t>
            </w:r>
            <w:r w:rsidRPr="00A54AE0">
              <w:rPr>
                <w:rFonts w:eastAsia="Times New Roman" w:cs="Times New Roman"/>
                <w:sz w:val="18"/>
                <w:szCs w:val="18"/>
              </w:rPr>
              <w:t>(</w:t>
            </w:r>
            <w:proofErr w:type="spellStart"/>
            <w:r w:rsidRPr="00A54AE0">
              <w:rPr>
                <w:rFonts w:eastAsia="Times New Roman" w:cs="Times New Roman"/>
                <w:sz w:val="18"/>
                <w:szCs w:val="18"/>
              </w:rPr>
              <w:t>Opsiyonel</w:t>
            </w:r>
            <w:proofErr w:type="spellEnd"/>
            <w:r w:rsidRPr="00A54AE0">
              <w:rPr>
                <w:rFonts w:eastAsia="Times New Roman" w:cs="Times New Roman"/>
                <w:sz w:val="18"/>
                <w:szCs w:val="18"/>
              </w:rPr>
              <w:t xml:space="preserve">) --&gt; </w:t>
            </w:r>
          </w:p>
          <w:p w14:paraId="49E28393" w14:textId="77777777" w:rsidR="00A4195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&lt;</w:t>
            </w:r>
            <w:proofErr w:type="spellStart"/>
            <w:proofErr w:type="gramStart"/>
            <w:r w:rsidRPr="00A54AE0">
              <w:rPr>
                <w:rFonts w:eastAsia="Times New Roman" w:cs="Times New Roman"/>
                <w:sz w:val="18"/>
                <w:szCs w:val="18"/>
              </w:rPr>
              <w:t>cac:PartyIdentification</w:t>
            </w:r>
            <w:proofErr w:type="spellEnd"/>
            <w:proofErr w:type="gramEnd"/>
            <w:r w:rsidRPr="00A54AE0">
              <w:rPr>
                <w:rFonts w:eastAsia="Times New Roman" w:cs="Times New Roman"/>
                <w:sz w:val="18"/>
                <w:szCs w:val="18"/>
              </w:rPr>
              <w:t xml:space="preserve">&gt; </w:t>
            </w:r>
          </w:p>
          <w:p w14:paraId="0C18D816" w14:textId="11DE6BA8" w:rsidR="00A4195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&lt;</w:t>
            </w:r>
            <w:proofErr w:type="spellStart"/>
            <w:proofErr w:type="gramStart"/>
            <w:r w:rsidRPr="00A54AE0">
              <w:rPr>
                <w:rFonts w:eastAsia="Times New Roman" w:cs="Times New Roman"/>
                <w:sz w:val="18"/>
                <w:szCs w:val="18"/>
              </w:rPr>
              <w:t>cbc:IDschemeID</w:t>
            </w:r>
            <w:proofErr w:type="spellEnd"/>
            <w:proofErr w:type="gramEnd"/>
            <w:r w:rsidRPr="00A54AE0">
              <w:rPr>
                <w:rFonts w:eastAsia="Times New Roman" w:cs="Times New Roman"/>
                <w:sz w:val="18"/>
                <w:szCs w:val="18"/>
              </w:rPr>
              <w:t>="VKN"&gt;</w:t>
            </w:r>
            <w:r w:rsidRPr="00A54AE0">
              <w:rPr>
                <w:rFonts w:eastAsia="Times New Roman" w:cs="Times New Roman"/>
                <w:b/>
                <w:bCs/>
                <w:sz w:val="18"/>
                <w:szCs w:val="18"/>
              </w:rPr>
              <w:t>1460415308</w:t>
            </w:r>
            <w:r w:rsidRPr="00A54AE0">
              <w:rPr>
                <w:rFonts w:eastAsia="Times New Roman" w:cs="Times New Roman"/>
                <w:sz w:val="18"/>
                <w:szCs w:val="18"/>
              </w:rPr>
              <w:t>&lt;/</w:t>
            </w:r>
            <w:proofErr w:type="spellStart"/>
            <w:r w:rsidRPr="00A54AE0">
              <w:rPr>
                <w:rFonts w:eastAsia="Times New Roman" w:cs="Times New Roman"/>
                <w:sz w:val="18"/>
                <w:szCs w:val="18"/>
              </w:rPr>
              <w:t>cbc:ID</w:t>
            </w:r>
            <w:proofErr w:type="spellEnd"/>
            <w:r w:rsidRPr="00A54AE0">
              <w:rPr>
                <w:rFonts w:eastAsia="Times New Roman" w:cs="Times New Roman"/>
                <w:sz w:val="18"/>
                <w:szCs w:val="18"/>
              </w:rPr>
              <w:t xml:space="preserve">&gt; &lt;!-- GTB Bilgi İşlem Daire </w:t>
            </w:r>
            <w:proofErr w:type="spellStart"/>
            <w:r w:rsidRPr="00A54AE0">
              <w:rPr>
                <w:rFonts w:eastAsia="Times New Roman" w:cs="Times New Roman"/>
                <w:sz w:val="18"/>
                <w:szCs w:val="18"/>
              </w:rPr>
              <w:t>Bşk</w:t>
            </w:r>
            <w:proofErr w:type="spellEnd"/>
            <w:r w:rsidRPr="00A54AE0">
              <w:rPr>
                <w:rFonts w:eastAsia="Times New Roman" w:cs="Times New Roman"/>
                <w:sz w:val="18"/>
                <w:szCs w:val="18"/>
              </w:rPr>
              <w:t xml:space="preserve"> vergi </w:t>
            </w:r>
            <w:proofErr w:type="spellStart"/>
            <w:r w:rsidRPr="00A54AE0">
              <w:rPr>
                <w:rFonts w:eastAsia="Times New Roman" w:cs="Times New Roman"/>
                <w:sz w:val="18"/>
                <w:szCs w:val="18"/>
              </w:rPr>
              <w:t>no</w:t>
            </w:r>
            <w:proofErr w:type="spellEnd"/>
            <w:r w:rsidRPr="00A54AE0">
              <w:rPr>
                <w:rFonts w:eastAsia="Times New Roman" w:cs="Times New Roman"/>
                <w:sz w:val="18"/>
                <w:szCs w:val="18"/>
              </w:rPr>
              <w:t>(Zorunlu) --&gt; &lt;/</w:t>
            </w:r>
            <w:proofErr w:type="spellStart"/>
            <w:r w:rsidRPr="00A54AE0">
              <w:rPr>
                <w:rFonts w:eastAsia="Times New Roman" w:cs="Times New Roman"/>
                <w:sz w:val="18"/>
                <w:szCs w:val="18"/>
              </w:rPr>
              <w:t>cac:PartyIdentification</w:t>
            </w:r>
            <w:proofErr w:type="spellEnd"/>
            <w:r w:rsidRPr="00A54AE0">
              <w:rPr>
                <w:rFonts w:eastAsia="Times New Roman" w:cs="Times New Roman"/>
                <w:sz w:val="18"/>
                <w:szCs w:val="18"/>
              </w:rPr>
              <w:t>&gt; &lt;</w:t>
            </w:r>
            <w:proofErr w:type="spellStart"/>
            <w:r w:rsidRPr="00A54AE0">
              <w:rPr>
                <w:rFonts w:eastAsia="Times New Roman" w:cs="Times New Roman"/>
                <w:sz w:val="18"/>
                <w:szCs w:val="18"/>
              </w:rPr>
              <w:t>cac:PartyIdentification</w:t>
            </w:r>
            <w:proofErr w:type="spellEnd"/>
            <w:r w:rsidRPr="00A54AE0">
              <w:rPr>
                <w:rFonts w:eastAsia="Times New Roman" w:cs="Times New Roman"/>
                <w:sz w:val="18"/>
                <w:szCs w:val="18"/>
              </w:rPr>
              <w:t xml:space="preserve">&gt; </w:t>
            </w:r>
          </w:p>
          <w:p w14:paraId="3A8890AD" w14:textId="30266F9A" w:rsidR="00A4195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&lt;</w:t>
            </w:r>
            <w:proofErr w:type="spellStart"/>
            <w:proofErr w:type="gramStart"/>
            <w:r w:rsidRPr="00A54AE0">
              <w:rPr>
                <w:rFonts w:eastAsia="Times New Roman" w:cs="Times New Roman"/>
                <w:sz w:val="18"/>
                <w:szCs w:val="18"/>
              </w:rPr>
              <w:t>cbc:IDschemeID</w:t>
            </w:r>
            <w:proofErr w:type="spellEnd"/>
            <w:proofErr w:type="gramEnd"/>
            <w:r w:rsidRPr="00A54AE0">
              <w:rPr>
                <w:rFonts w:eastAsia="Times New Roman" w:cs="Times New Roman"/>
                <w:sz w:val="18"/>
                <w:szCs w:val="18"/>
              </w:rPr>
              <w:t>="GTB_REFNO"&gt;</w:t>
            </w:r>
            <w:r w:rsidRPr="00A54AE0">
              <w:rPr>
                <w:rFonts w:eastAsia="Times New Roman" w:cs="Times New Roman"/>
                <w:b/>
                <w:bCs/>
                <w:sz w:val="18"/>
                <w:szCs w:val="18"/>
              </w:rPr>
              <w:t>16545419880849000000392</w:t>
            </w:r>
            <w:r w:rsidRPr="00A54AE0">
              <w:rPr>
                <w:rFonts w:eastAsia="Times New Roman" w:cs="Times New Roman"/>
                <w:sz w:val="18"/>
                <w:szCs w:val="18"/>
              </w:rPr>
              <w:t>&lt;/</w:t>
            </w:r>
            <w:proofErr w:type="spellStart"/>
            <w:r w:rsidRPr="00A54AE0">
              <w:rPr>
                <w:rFonts w:eastAsia="Times New Roman" w:cs="Times New Roman"/>
                <w:sz w:val="18"/>
                <w:szCs w:val="18"/>
              </w:rPr>
              <w:t>cbc:ID</w:t>
            </w:r>
            <w:proofErr w:type="spellEnd"/>
            <w:r w:rsidRPr="00A54AE0">
              <w:rPr>
                <w:rFonts w:eastAsia="Times New Roman" w:cs="Times New Roman"/>
                <w:sz w:val="18"/>
                <w:szCs w:val="18"/>
              </w:rPr>
              <w:t xml:space="preserve">&gt; &lt;!-- 23 haneli referans numarası(Hem kabul hem </w:t>
            </w:r>
            <w:proofErr w:type="spellStart"/>
            <w:r w:rsidRPr="00A54AE0">
              <w:rPr>
                <w:rFonts w:eastAsia="Times New Roman" w:cs="Times New Roman"/>
                <w:sz w:val="18"/>
                <w:szCs w:val="18"/>
              </w:rPr>
              <w:t>red</w:t>
            </w:r>
            <w:proofErr w:type="spellEnd"/>
            <w:r w:rsidRPr="00A54AE0">
              <w:rPr>
                <w:rFonts w:eastAsia="Times New Roman" w:cs="Times New Roman"/>
                <w:sz w:val="18"/>
                <w:szCs w:val="18"/>
              </w:rPr>
              <w:t xml:space="preserve"> yanıtında) --&gt; &lt;/</w:t>
            </w:r>
            <w:proofErr w:type="spellStart"/>
            <w:r w:rsidRPr="00A54AE0">
              <w:rPr>
                <w:rFonts w:eastAsia="Times New Roman" w:cs="Times New Roman"/>
                <w:sz w:val="18"/>
                <w:szCs w:val="18"/>
              </w:rPr>
              <w:t>cac:PartyIdentification</w:t>
            </w:r>
            <w:proofErr w:type="spellEnd"/>
            <w:r w:rsidRPr="00A54AE0">
              <w:rPr>
                <w:rFonts w:eastAsia="Times New Roman" w:cs="Times New Roman"/>
                <w:sz w:val="18"/>
                <w:szCs w:val="18"/>
              </w:rPr>
              <w:t>&gt; &lt;</w:t>
            </w:r>
            <w:proofErr w:type="spellStart"/>
            <w:r w:rsidRPr="00A54AE0">
              <w:rPr>
                <w:rFonts w:eastAsia="Times New Roman" w:cs="Times New Roman"/>
                <w:sz w:val="18"/>
                <w:szCs w:val="18"/>
              </w:rPr>
              <w:t>cac:PartyIdentification</w:t>
            </w:r>
            <w:proofErr w:type="spellEnd"/>
            <w:r w:rsidRPr="00A54AE0">
              <w:rPr>
                <w:rFonts w:eastAsia="Times New Roman" w:cs="Times New Roman"/>
                <w:sz w:val="18"/>
                <w:szCs w:val="18"/>
              </w:rPr>
              <w:t xml:space="preserve">&gt; </w:t>
            </w:r>
          </w:p>
          <w:p w14:paraId="7C5B5E06" w14:textId="242308FA" w:rsidR="00A4195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&lt;</w:t>
            </w:r>
            <w:proofErr w:type="spellStart"/>
            <w:proofErr w:type="gramStart"/>
            <w:r w:rsidRPr="00A54AE0">
              <w:rPr>
                <w:rFonts w:eastAsia="Times New Roman" w:cs="Times New Roman"/>
                <w:sz w:val="18"/>
                <w:szCs w:val="18"/>
              </w:rPr>
              <w:t>cbc:IDschemeID</w:t>
            </w:r>
            <w:proofErr w:type="spellEnd"/>
            <w:proofErr w:type="gramEnd"/>
            <w:r w:rsidRPr="00A54AE0">
              <w:rPr>
                <w:rFonts w:eastAsia="Times New Roman" w:cs="Times New Roman"/>
                <w:sz w:val="18"/>
                <w:szCs w:val="18"/>
              </w:rPr>
              <w:t>="GTB_GCB_TESCILNO"&gt;</w:t>
            </w:r>
            <w:r w:rsidRPr="00A54AE0">
              <w:rPr>
                <w:rFonts w:eastAsia="Times New Roman" w:cs="Times New Roman"/>
                <w:b/>
                <w:bCs/>
                <w:sz w:val="18"/>
                <w:szCs w:val="18"/>
              </w:rPr>
              <w:t>00060200EX000293</w:t>
            </w:r>
            <w:r w:rsidRPr="00A54AE0">
              <w:rPr>
                <w:rFonts w:eastAsia="Times New Roman" w:cs="Times New Roman"/>
                <w:sz w:val="18"/>
                <w:szCs w:val="18"/>
              </w:rPr>
              <w:t>&lt;/</w:t>
            </w:r>
            <w:proofErr w:type="spellStart"/>
            <w:r w:rsidRPr="00A54AE0">
              <w:rPr>
                <w:rFonts w:eastAsia="Times New Roman" w:cs="Times New Roman"/>
                <w:sz w:val="18"/>
                <w:szCs w:val="18"/>
              </w:rPr>
              <w:t>cbc:ID</w:t>
            </w:r>
            <w:proofErr w:type="spellEnd"/>
            <w:r w:rsidRPr="00A54AE0">
              <w:rPr>
                <w:rFonts w:eastAsia="Times New Roman" w:cs="Times New Roman"/>
                <w:sz w:val="18"/>
                <w:szCs w:val="18"/>
              </w:rPr>
              <w:t xml:space="preserve">&gt; &lt;!--gümrük çıkış beyannamesi tescil numarası(Kabullerde zorunlu) --&gt; </w:t>
            </w:r>
          </w:p>
          <w:p w14:paraId="6C541EE3" w14:textId="7231D23D" w:rsidR="00A4195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&lt;/</w:t>
            </w:r>
            <w:proofErr w:type="spellStart"/>
            <w:proofErr w:type="gramStart"/>
            <w:r w:rsidRPr="00A54AE0">
              <w:rPr>
                <w:rFonts w:eastAsia="Times New Roman" w:cs="Times New Roman"/>
                <w:sz w:val="18"/>
                <w:szCs w:val="18"/>
              </w:rPr>
              <w:t>cac:PartyIdentification</w:t>
            </w:r>
            <w:proofErr w:type="spellEnd"/>
            <w:proofErr w:type="gramEnd"/>
            <w:r w:rsidRPr="00A54AE0">
              <w:rPr>
                <w:rFonts w:eastAsia="Times New Roman" w:cs="Times New Roman"/>
                <w:sz w:val="18"/>
                <w:szCs w:val="18"/>
              </w:rPr>
              <w:t>&gt; &lt;</w:t>
            </w:r>
            <w:proofErr w:type="spellStart"/>
            <w:r w:rsidRPr="00A54AE0">
              <w:rPr>
                <w:rFonts w:eastAsia="Times New Roman" w:cs="Times New Roman"/>
                <w:sz w:val="18"/>
                <w:szCs w:val="18"/>
              </w:rPr>
              <w:t>cac:PartyIdentification</w:t>
            </w:r>
            <w:proofErr w:type="spellEnd"/>
            <w:r w:rsidRPr="00A54AE0">
              <w:rPr>
                <w:rFonts w:eastAsia="Times New Roman" w:cs="Times New Roman"/>
                <w:sz w:val="18"/>
                <w:szCs w:val="18"/>
              </w:rPr>
              <w:t xml:space="preserve">&gt; </w:t>
            </w:r>
          </w:p>
          <w:p w14:paraId="62D035E9" w14:textId="68B113DE" w:rsidR="00A4195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&lt;</w:t>
            </w:r>
            <w:proofErr w:type="spellStart"/>
            <w:proofErr w:type="gramStart"/>
            <w:r w:rsidRPr="00A54AE0">
              <w:rPr>
                <w:rFonts w:eastAsia="Times New Roman" w:cs="Times New Roman"/>
                <w:sz w:val="18"/>
                <w:szCs w:val="18"/>
              </w:rPr>
              <w:t>cbc</w:t>
            </w:r>
            <w:proofErr w:type="gramEnd"/>
            <w:r w:rsidRPr="00A54AE0">
              <w:rPr>
                <w:rFonts w:eastAsia="Times New Roman" w:cs="Times New Roman"/>
                <w:sz w:val="18"/>
                <w:szCs w:val="18"/>
              </w:rPr>
              <w:t>:ID</w:t>
            </w:r>
            <w:proofErr w:type="spellEnd"/>
            <w:r w:rsidRPr="00A54AE0">
              <w:rPr>
                <w:rFonts w:eastAsia="Times New Roman" w:cs="Times New Roman"/>
                <w:sz w:val="18"/>
                <w:szCs w:val="18"/>
              </w:rPr>
              <w:t xml:space="preserve"> </w:t>
            </w:r>
            <w:proofErr w:type="spellStart"/>
            <w:r w:rsidRPr="00A54AE0">
              <w:rPr>
                <w:rFonts w:eastAsia="Times New Roman" w:cs="Times New Roman"/>
                <w:sz w:val="18"/>
                <w:szCs w:val="18"/>
              </w:rPr>
              <w:t>schemeID</w:t>
            </w:r>
            <w:proofErr w:type="spellEnd"/>
            <w:r w:rsidRPr="00A54AE0">
              <w:rPr>
                <w:rFonts w:eastAsia="Times New Roman" w:cs="Times New Roman"/>
                <w:sz w:val="18"/>
                <w:szCs w:val="18"/>
              </w:rPr>
              <w:t>="GTB_FIILI_IHRACAT_TARIHI"&gt;</w:t>
            </w:r>
            <w:r w:rsidRPr="00A54AE0">
              <w:rPr>
                <w:rFonts w:eastAsia="Times New Roman" w:cs="Times New Roman"/>
                <w:b/>
                <w:bCs/>
                <w:sz w:val="18"/>
                <w:szCs w:val="18"/>
              </w:rPr>
              <w:t>2015-08-03</w:t>
            </w:r>
            <w:r w:rsidRPr="00A54AE0">
              <w:rPr>
                <w:rFonts w:eastAsia="Times New Roman" w:cs="Times New Roman"/>
                <w:sz w:val="18"/>
                <w:szCs w:val="18"/>
              </w:rPr>
              <w:t>&lt;/</w:t>
            </w:r>
            <w:proofErr w:type="spellStart"/>
            <w:r w:rsidRPr="00A54AE0">
              <w:rPr>
                <w:rFonts w:eastAsia="Times New Roman" w:cs="Times New Roman"/>
                <w:sz w:val="18"/>
                <w:szCs w:val="18"/>
              </w:rPr>
              <w:t>cbc:ID</w:t>
            </w:r>
            <w:proofErr w:type="spellEnd"/>
            <w:r w:rsidRPr="00A54AE0">
              <w:rPr>
                <w:rFonts w:eastAsia="Times New Roman" w:cs="Times New Roman"/>
                <w:sz w:val="18"/>
                <w:szCs w:val="18"/>
              </w:rPr>
              <w:t xml:space="preserve">&gt; &lt;!-- </w:t>
            </w:r>
            <w:proofErr w:type="spellStart"/>
            <w:r w:rsidRPr="00A54AE0">
              <w:rPr>
                <w:rFonts w:eastAsia="Times New Roman" w:cs="Times New Roman"/>
                <w:sz w:val="18"/>
                <w:szCs w:val="18"/>
              </w:rPr>
              <w:t>Ihraç</w:t>
            </w:r>
            <w:proofErr w:type="spellEnd"/>
            <w:r w:rsidRPr="00A54AE0">
              <w:rPr>
                <w:rFonts w:eastAsia="Times New Roman" w:cs="Times New Roman"/>
                <w:sz w:val="18"/>
                <w:szCs w:val="18"/>
              </w:rPr>
              <w:t xml:space="preserve"> mallarının gümrük çıkış kapısından çıktığı tarih(Kabullerde zorunlu) --&gt; </w:t>
            </w:r>
          </w:p>
          <w:p w14:paraId="3DF045E9" w14:textId="6E94F036"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&lt;/</w:t>
            </w:r>
            <w:proofErr w:type="spellStart"/>
            <w:proofErr w:type="gramStart"/>
            <w:r w:rsidRPr="00A54AE0">
              <w:rPr>
                <w:rFonts w:eastAsia="Times New Roman" w:cs="Times New Roman"/>
                <w:sz w:val="18"/>
                <w:szCs w:val="18"/>
              </w:rPr>
              <w:t>cac:PartyIdentification</w:t>
            </w:r>
            <w:proofErr w:type="spellEnd"/>
            <w:proofErr w:type="gramEnd"/>
            <w:r w:rsidRPr="00A54AE0">
              <w:rPr>
                <w:rFonts w:eastAsia="Times New Roman" w:cs="Times New Roman"/>
                <w:sz w:val="18"/>
                <w:szCs w:val="18"/>
              </w:rPr>
              <w:t>&gt; ....</w:t>
            </w:r>
          </w:p>
        </w:tc>
      </w:tr>
      <w:tr w:rsidR="00A54AE0" w:rsidRPr="00A54AE0" w14:paraId="5C936C7B" w14:textId="77777777" w:rsidTr="00A54AE0">
        <w:trPr>
          <w:trHeight w:val="264"/>
        </w:trPr>
        <w:tc>
          <w:tcPr>
            <w:tcW w:w="1178" w:type="pct"/>
            <w:tcBorders>
              <w:top w:val="nil"/>
              <w:left w:val="single" w:sz="4" w:space="0" w:color="auto"/>
              <w:bottom w:val="single" w:sz="4" w:space="0" w:color="auto"/>
              <w:right w:val="single" w:sz="4" w:space="0" w:color="auto"/>
            </w:tcBorders>
            <w:shd w:val="clear" w:color="auto" w:fill="auto"/>
            <w:noWrap/>
            <w:hideMark/>
          </w:tcPr>
          <w:p w14:paraId="11990E30"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b/>
                <w:bCs/>
                <w:sz w:val="18"/>
                <w:szCs w:val="18"/>
              </w:rPr>
              <w:t>Fiili İhracat Tarihi</w:t>
            </w:r>
          </w:p>
        </w:tc>
        <w:tc>
          <w:tcPr>
            <w:tcW w:w="1834" w:type="pct"/>
            <w:tcBorders>
              <w:top w:val="nil"/>
              <w:left w:val="nil"/>
              <w:bottom w:val="single" w:sz="4" w:space="0" w:color="auto"/>
              <w:right w:val="single" w:sz="4" w:space="0" w:color="auto"/>
            </w:tcBorders>
            <w:shd w:val="clear" w:color="auto" w:fill="auto"/>
            <w:noWrap/>
            <w:hideMark/>
          </w:tcPr>
          <w:p w14:paraId="37C208B3"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SenderParty/PartyIdentification/</w:t>
            </w:r>
            <w:proofErr w:type="gramStart"/>
            <w:r w:rsidRPr="00A54AE0">
              <w:rPr>
                <w:rFonts w:eastAsia="Times New Roman" w:cs="Times New Roman"/>
                <w:sz w:val="18"/>
                <w:szCs w:val="18"/>
              </w:rPr>
              <w:t>ID[</w:t>
            </w:r>
            <w:proofErr w:type="gramEnd"/>
            <w:r w:rsidRPr="00A54AE0">
              <w:rPr>
                <w:rFonts w:eastAsia="Times New Roman" w:cs="Times New Roman"/>
                <w:sz w:val="18"/>
                <w:szCs w:val="18"/>
              </w:rPr>
              <w:t>schemeID="GTB_FIILI_IHRACAT_TARIHI"]</w:t>
            </w:r>
          </w:p>
        </w:tc>
        <w:tc>
          <w:tcPr>
            <w:tcW w:w="1989" w:type="pct"/>
            <w:tcBorders>
              <w:top w:val="nil"/>
              <w:left w:val="nil"/>
              <w:bottom w:val="single" w:sz="4" w:space="0" w:color="auto"/>
              <w:right w:val="single" w:sz="4" w:space="0" w:color="auto"/>
            </w:tcBorders>
            <w:shd w:val="clear" w:color="auto" w:fill="auto"/>
            <w:noWrap/>
            <w:hideMark/>
          </w:tcPr>
          <w:p w14:paraId="29D49CE3" w14:textId="77777777" w:rsidR="00A54AE0" w:rsidRPr="00A54AE0" w:rsidRDefault="00A54AE0" w:rsidP="00CD68E2">
            <w:pPr>
              <w:spacing w:after="0" w:line="288" w:lineRule="auto"/>
              <w:rPr>
                <w:rFonts w:eastAsia="Times New Roman" w:cs="Times New Roman"/>
                <w:sz w:val="18"/>
                <w:szCs w:val="18"/>
              </w:rPr>
            </w:pPr>
            <w:r w:rsidRPr="00A54AE0">
              <w:rPr>
                <w:rFonts w:eastAsia="Times New Roman" w:cs="Times New Roman"/>
                <w:sz w:val="18"/>
                <w:szCs w:val="18"/>
              </w:rPr>
              <w:t> </w:t>
            </w:r>
          </w:p>
        </w:tc>
      </w:tr>
    </w:tbl>
    <w:p w14:paraId="1E7F1B46" w14:textId="77777777" w:rsidR="00A54AE0" w:rsidRPr="001E16B4" w:rsidRDefault="00A54AE0" w:rsidP="00CD68E2">
      <w:pPr>
        <w:spacing w:after="0" w:line="288" w:lineRule="auto"/>
        <w:jc w:val="both"/>
        <w:rPr>
          <w:bCs/>
          <w:sz w:val="24"/>
        </w:rPr>
      </w:pPr>
    </w:p>
    <w:p w14:paraId="34ADDC1C" w14:textId="0CE1E19C" w:rsidR="00FD3C01" w:rsidRPr="001E16B4" w:rsidRDefault="00FD3C01" w:rsidP="00CD68E2">
      <w:pPr>
        <w:spacing w:after="0" w:line="288" w:lineRule="auto"/>
        <w:jc w:val="both"/>
        <w:rPr>
          <w:bCs/>
          <w:sz w:val="24"/>
        </w:rPr>
      </w:pPr>
    </w:p>
    <w:p w14:paraId="5098E36E" w14:textId="7B911BF4" w:rsidR="00FD3C01" w:rsidRPr="00EF4C59" w:rsidRDefault="00EF4C59" w:rsidP="00CD68E2">
      <w:pPr>
        <w:pStyle w:val="Balk2"/>
        <w:spacing w:before="0" w:line="288" w:lineRule="auto"/>
        <w:jc w:val="both"/>
        <w:rPr>
          <w:rFonts w:ascii="Times New Roman" w:hAnsi="Times New Roman" w:cs="Times New Roman"/>
        </w:rPr>
      </w:pPr>
      <w:bookmarkStart w:id="388" w:name="_Toc111293377"/>
      <w:r w:rsidRPr="00EF4C59">
        <w:rPr>
          <w:rFonts w:ascii="Times New Roman" w:hAnsi="Times New Roman" w:cs="Times New Roman"/>
        </w:rPr>
        <w:t>KDVK-İHRACAT</w:t>
      </w:r>
      <w:bookmarkEnd w:id="388"/>
    </w:p>
    <w:p w14:paraId="227452E8" w14:textId="77777777" w:rsidR="00EF4C59" w:rsidRPr="00EF4C59" w:rsidRDefault="00EF4C59" w:rsidP="00CD68E2">
      <w:pPr>
        <w:pStyle w:val="Balk3"/>
        <w:spacing w:before="0" w:line="288" w:lineRule="auto"/>
        <w:jc w:val="both"/>
        <w:rPr>
          <w:rFonts w:ascii="Times New Roman" w:hAnsi="Times New Roman" w:cs="Times New Roman"/>
        </w:rPr>
      </w:pPr>
      <w:bookmarkStart w:id="389" w:name="_Toc111293378"/>
      <w:r w:rsidRPr="00EF4C59">
        <w:rPr>
          <w:rFonts w:ascii="Times New Roman" w:hAnsi="Times New Roman" w:cs="Times New Roman"/>
        </w:rPr>
        <w:t>11) MAL VE HİZMET İHRACATI</w:t>
      </w:r>
      <w:bookmarkEnd w:id="389"/>
    </w:p>
    <w:p w14:paraId="639D42E1" w14:textId="77777777" w:rsidR="00EF4C59" w:rsidRPr="001E16B4" w:rsidRDefault="00EF4C59" w:rsidP="00CD68E2">
      <w:pPr>
        <w:spacing w:after="0" w:line="288" w:lineRule="auto"/>
        <w:jc w:val="both"/>
        <w:rPr>
          <w:rFonts w:cs="Times New Roman"/>
          <w:b/>
          <w:i/>
          <w:color w:val="C00000"/>
          <w:sz w:val="24"/>
          <w:u w:val="single" w:color="00B050"/>
        </w:rPr>
      </w:pPr>
      <w:r w:rsidRPr="001E16B4">
        <w:rPr>
          <w:rFonts w:cs="Times New Roman"/>
          <w:b/>
          <w:i/>
          <w:color w:val="C00000"/>
          <w:sz w:val="24"/>
          <w:u w:val="single" w:color="00B050"/>
        </w:rPr>
        <w:t>1.Aşağıdaki teslim ve hizmetler vergiden müstesnadır:</w:t>
      </w:r>
    </w:p>
    <w:p w14:paraId="231B9F36" w14:textId="77777777" w:rsidR="00EF4C59" w:rsidRPr="001E16B4" w:rsidRDefault="00EF4C59" w:rsidP="00CD68E2">
      <w:pPr>
        <w:spacing w:after="0" w:line="288" w:lineRule="auto"/>
        <w:jc w:val="both"/>
        <w:rPr>
          <w:rFonts w:cs="Times New Roman"/>
          <w:b/>
          <w:i/>
          <w:sz w:val="24"/>
        </w:rPr>
      </w:pPr>
    </w:p>
    <w:p w14:paraId="75B79C8D" w14:textId="0953D528" w:rsidR="00EF4C59" w:rsidRPr="001E16B4" w:rsidRDefault="00EF4C59" w:rsidP="00CD68E2">
      <w:pPr>
        <w:spacing w:after="0" w:line="288" w:lineRule="auto"/>
        <w:jc w:val="both"/>
        <w:rPr>
          <w:rFonts w:cs="Times New Roman"/>
          <w:b/>
          <w:bCs/>
          <w:sz w:val="24"/>
        </w:rPr>
      </w:pPr>
      <w:r w:rsidRPr="001E16B4">
        <w:rPr>
          <w:rFonts w:cs="Times New Roman"/>
          <w:b/>
          <w:bCs/>
          <w:sz w:val="24"/>
        </w:rPr>
        <w:t>a) İhracat-Yolcu Beraberi-Bavul Ticareti-Hizmet (taşımacılık-fuar-sinema)-SB fason-Roaming</w:t>
      </w:r>
    </w:p>
    <w:p w14:paraId="1FFDC76F" w14:textId="77777777" w:rsidR="00EF4C59" w:rsidRPr="001E16B4" w:rsidRDefault="00EF4C59" w:rsidP="00CD68E2">
      <w:pPr>
        <w:spacing w:after="0" w:line="288" w:lineRule="auto"/>
        <w:jc w:val="both"/>
        <w:rPr>
          <w:rFonts w:cs="Times New Roman"/>
          <w:b/>
          <w:i/>
          <w:sz w:val="24"/>
        </w:rPr>
      </w:pPr>
      <w:r w:rsidRPr="001E16B4">
        <w:rPr>
          <w:rFonts w:cs="Times New Roman"/>
          <w:b/>
          <w:i/>
          <w:color w:val="7030A0"/>
          <w:sz w:val="24"/>
        </w:rPr>
        <w:t xml:space="preserve">İhracat teslimleri </w:t>
      </w:r>
      <w:r w:rsidRPr="001E16B4">
        <w:rPr>
          <w:rFonts w:cs="Times New Roman"/>
          <w:b/>
          <w:i/>
          <w:sz w:val="24"/>
        </w:rPr>
        <w:t xml:space="preserve">ve bu teslimlere ilişkin </w:t>
      </w:r>
      <w:r w:rsidRPr="001E16B4">
        <w:rPr>
          <w:rFonts w:cs="Times New Roman"/>
          <w:b/>
          <w:i/>
          <w:color w:val="7030A0"/>
          <w:sz w:val="24"/>
        </w:rPr>
        <w:t>hizmetler</w:t>
      </w:r>
      <w:r w:rsidRPr="001E16B4">
        <w:rPr>
          <w:rFonts w:cs="Times New Roman"/>
          <w:b/>
          <w:i/>
          <w:sz w:val="24"/>
        </w:rPr>
        <w:t>,</w:t>
      </w:r>
    </w:p>
    <w:p w14:paraId="65D8AAB0" w14:textId="77777777" w:rsidR="00EF4C59" w:rsidRPr="001E16B4" w:rsidRDefault="00EF4C59" w:rsidP="00CD68E2">
      <w:pPr>
        <w:spacing w:after="0" w:line="288" w:lineRule="auto"/>
        <w:jc w:val="both"/>
        <w:rPr>
          <w:rFonts w:cs="Times New Roman"/>
          <w:b/>
          <w:i/>
          <w:sz w:val="24"/>
        </w:rPr>
      </w:pPr>
      <w:proofErr w:type="gramStart"/>
      <w:r w:rsidRPr="001E16B4">
        <w:rPr>
          <w:rFonts w:cs="Times New Roman"/>
          <w:b/>
          <w:i/>
          <w:color w:val="00B050"/>
          <w:sz w:val="24"/>
        </w:rPr>
        <w:t>yurt</w:t>
      </w:r>
      <w:proofErr w:type="gramEnd"/>
      <w:r w:rsidRPr="001E16B4">
        <w:rPr>
          <w:rFonts w:cs="Times New Roman"/>
          <w:b/>
          <w:i/>
          <w:color w:val="00B050"/>
          <w:sz w:val="24"/>
        </w:rPr>
        <w:t xml:space="preserve"> dışındaki müşteriler </w:t>
      </w:r>
      <w:r w:rsidRPr="001E16B4">
        <w:rPr>
          <w:rFonts w:cs="Times New Roman"/>
          <w:b/>
          <w:i/>
          <w:sz w:val="24"/>
        </w:rPr>
        <w:t xml:space="preserve">için yapılan </w:t>
      </w:r>
      <w:r w:rsidRPr="001E16B4">
        <w:rPr>
          <w:rFonts w:cs="Times New Roman"/>
          <w:b/>
          <w:i/>
          <w:color w:val="00B050"/>
          <w:sz w:val="24"/>
        </w:rPr>
        <w:t>hizmetler</w:t>
      </w:r>
      <w:r w:rsidRPr="001E16B4">
        <w:rPr>
          <w:rFonts w:cs="Times New Roman"/>
          <w:b/>
          <w:i/>
          <w:sz w:val="24"/>
        </w:rPr>
        <w:t>,</w:t>
      </w:r>
    </w:p>
    <w:p w14:paraId="44191913" w14:textId="77777777" w:rsidR="00EF4C59" w:rsidRPr="001E16B4" w:rsidRDefault="00EF4C59" w:rsidP="00CD68E2">
      <w:pPr>
        <w:spacing w:after="0" w:line="288" w:lineRule="auto"/>
        <w:jc w:val="both"/>
        <w:rPr>
          <w:rFonts w:cs="Times New Roman"/>
          <w:b/>
          <w:i/>
          <w:sz w:val="24"/>
        </w:rPr>
      </w:pPr>
      <w:bookmarkStart w:id="390" w:name="_Hlk90771044"/>
      <w:proofErr w:type="gramStart"/>
      <w:r w:rsidRPr="001E16B4">
        <w:rPr>
          <w:rFonts w:cs="Times New Roman"/>
          <w:b/>
          <w:i/>
          <w:color w:val="FF0000"/>
          <w:sz w:val="24"/>
        </w:rPr>
        <w:t>serbest</w:t>
      </w:r>
      <w:proofErr w:type="gramEnd"/>
      <w:r w:rsidRPr="001E16B4">
        <w:rPr>
          <w:rFonts w:cs="Times New Roman"/>
          <w:b/>
          <w:i/>
          <w:color w:val="FF0000"/>
          <w:sz w:val="24"/>
        </w:rPr>
        <w:t xml:space="preserve"> bölgelerdeki </w:t>
      </w:r>
      <w:r w:rsidRPr="001E16B4">
        <w:rPr>
          <w:rFonts w:cs="Times New Roman"/>
          <w:b/>
          <w:i/>
          <w:sz w:val="24"/>
        </w:rPr>
        <w:t xml:space="preserve">müşteriler için yapılan </w:t>
      </w:r>
      <w:r w:rsidRPr="001E16B4">
        <w:rPr>
          <w:rFonts w:cs="Times New Roman"/>
          <w:b/>
          <w:i/>
          <w:color w:val="FF0000"/>
          <w:sz w:val="24"/>
        </w:rPr>
        <w:t xml:space="preserve">fason hizmetler </w:t>
      </w:r>
      <w:r w:rsidRPr="001E16B4">
        <w:rPr>
          <w:rFonts w:cs="Times New Roman"/>
          <w:b/>
          <w:i/>
          <w:sz w:val="24"/>
        </w:rPr>
        <w:t xml:space="preserve">ve </w:t>
      </w:r>
    </w:p>
    <w:bookmarkEnd w:id="390"/>
    <w:p w14:paraId="11E3C067" w14:textId="77777777" w:rsidR="00EF4C59" w:rsidRPr="001E16B4" w:rsidRDefault="00EF4C59" w:rsidP="00CD68E2">
      <w:pPr>
        <w:spacing w:after="0" w:line="288" w:lineRule="auto"/>
        <w:jc w:val="both"/>
        <w:rPr>
          <w:rFonts w:cs="Times New Roman"/>
          <w:b/>
          <w:i/>
          <w:sz w:val="24"/>
        </w:rPr>
      </w:pPr>
      <w:proofErr w:type="gramStart"/>
      <w:r w:rsidRPr="001E16B4">
        <w:rPr>
          <w:rFonts w:cs="Times New Roman"/>
          <w:b/>
          <w:i/>
          <w:sz w:val="24"/>
        </w:rPr>
        <w:t>karşılıklı</w:t>
      </w:r>
      <w:proofErr w:type="gramEnd"/>
      <w:r w:rsidRPr="001E16B4">
        <w:rPr>
          <w:rFonts w:cs="Times New Roman"/>
          <w:b/>
          <w:i/>
          <w:sz w:val="24"/>
        </w:rPr>
        <w:t xml:space="preserve"> olmak şartıyla uluslararası roaming anlaşmaları çerçevesinde yurt dışındaki müşteriler için Türkiye'de verilen </w:t>
      </w:r>
      <w:r w:rsidRPr="001E16B4">
        <w:rPr>
          <w:rFonts w:cs="Times New Roman"/>
          <w:b/>
          <w:i/>
          <w:color w:val="806000" w:themeColor="accent4" w:themeShade="80"/>
          <w:sz w:val="24"/>
        </w:rPr>
        <w:t>roaming hizmetleri</w:t>
      </w:r>
      <w:r w:rsidRPr="001E16B4">
        <w:rPr>
          <w:rFonts w:cs="Times New Roman"/>
          <w:b/>
          <w:i/>
          <w:sz w:val="24"/>
        </w:rPr>
        <w:t>,</w:t>
      </w:r>
    </w:p>
    <w:p w14:paraId="6958E25E" w14:textId="77777777" w:rsidR="00EF4C59" w:rsidRPr="001E16B4" w:rsidRDefault="00EF4C59" w:rsidP="00CD68E2">
      <w:pPr>
        <w:spacing w:after="0" w:line="288" w:lineRule="auto"/>
        <w:jc w:val="both"/>
        <w:rPr>
          <w:rFonts w:cs="Times New Roman"/>
          <w:b/>
          <w:i/>
          <w:sz w:val="24"/>
        </w:rPr>
      </w:pPr>
    </w:p>
    <w:p w14:paraId="11F11DC6" w14:textId="50B38993" w:rsidR="00EF4C59" w:rsidRPr="001E16B4" w:rsidRDefault="00EF4C59" w:rsidP="00CD68E2">
      <w:pPr>
        <w:spacing w:after="0" w:line="288" w:lineRule="auto"/>
        <w:jc w:val="both"/>
        <w:rPr>
          <w:rFonts w:cs="Times New Roman"/>
          <w:b/>
          <w:bCs/>
          <w:sz w:val="24"/>
        </w:rPr>
      </w:pPr>
      <w:r w:rsidRPr="001E16B4">
        <w:rPr>
          <w:rFonts w:cs="Times New Roman"/>
          <w:b/>
          <w:bCs/>
          <w:sz w:val="24"/>
        </w:rPr>
        <w:t>b) Yolcu Beraberi, Taşımacılık ve Fuar, Sinema-İade İşlemleri</w:t>
      </w:r>
    </w:p>
    <w:p w14:paraId="6A0FDE70" w14:textId="77777777" w:rsidR="00EF4C59" w:rsidRPr="001E16B4" w:rsidRDefault="00EF4C59" w:rsidP="00CD68E2">
      <w:pPr>
        <w:spacing w:after="0" w:line="288" w:lineRule="auto"/>
        <w:jc w:val="both"/>
        <w:rPr>
          <w:rFonts w:cs="Times New Roman"/>
          <w:b/>
          <w:sz w:val="24"/>
          <w:u w:val="single"/>
        </w:rPr>
      </w:pPr>
      <w:r w:rsidRPr="001E16B4">
        <w:rPr>
          <w:rFonts w:cs="Times New Roman"/>
          <w:b/>
          <w:sz w:val="24"/>
          <w:u w:val="single"/>
        </w:rPr>
        <w:t>Yolcu beraberi</w:t>
      </w:r>
    </w:p>
    <w:p w14:paraId="7DD560A6" w14:textId="77777777" w:rsidR="00EF4C59" w:rsidRPr="001E16B4" w:rsidRDefault="00EF4C59" w:rsidP="00CD68E2">
      <w:pPr>
        <w:spacing w:after="0" w:line="288" w:lineRule="auto"/>
        <w:jc w:val="both"/>
        <w:rPr>
          <w:rFonts w:cs="Times New Roman"/>
          <w:b/>
          <w:i/>
          <w:color w:val="00B050"/>
          <w:sz w:val="24"/>
        </w:rPr>
      </w:pPr>
      <w:r w:rsidRPr="001E16B4">
        <w:rPr>
          <w:rFonts w:cs="Times New Roman"/>
          <w:b/>
          <w:i/>
          <w:sz w:val="24"/>
          <w:u w:val="single" w:color="00B050"/>
        </w:rPr>
        <w:t xml:space="preserve">Türkiye'de </w:t>
      </w:r>
      <w:proofErr w:type="spellStart"/>
      <w:r w:rsidRPr="001E16B4">
        <w:rPr>
          <w:rFonts w:cs="Times New Roman"/>
          <w:b/>
          <w:i/>
          <w:sz w:val="24"/>
          <w:u w:val="single" w:color="00B050"/>
        </w:rPr>
        <w:t>ikâmet</w:t>
      </w:r>
      <w:proofErr w:type="spellEnd"/>
      <w:r w:rsidRPr="001E16B4">
        <w:rPr>
          <w:rFonts w:cs="Times New Roman"/>
          <w:b/>
          <w:i/>
          <w:sz w:val="24"/>
          <w:u w:val="single" w:color="00B050"/>
        </w:rPr>
        <w:t xml:space="preserve"> etmeyen yolcuların</w:t>
      </w:r>
      <w:r w:rsidRPr="001E16B4">
        <w:rPr>
          <w:rFonts w:cs="Times New Roman"/>
          <w:b/>
          <w:i/>
          <w:sz w:val="24"/>
        </w:rPr>
        <w:t xml:space="preserve"> satın alarak Türkiye dışına götürdükleri malların teslimi anında Katma Değer Vergisi tahsil edilir. Ancak </w:t>
      </w:r>
      <w:r w:rsidRPr="001E16B4">
        <w:rPr>
          <w:rFonts w:cs="Times New Roman"/>
          <w:b/>
          <w:i/>
          <w:color w:val="00B050"/>
          <w:sz w:val="24"/>
        </w:rPr>
        <w:t>gümrükten malın çıkışı anında</w:t>
      </w:r>
      <w:r w:rsidRPr="001E16B4">
        <w:rPr>
          <w:rFonts w:cs="Times New Roman"/>
          <w:b/>
          <w:i/>
          <w:sz w:val="24"/>
        </w:rPr>
        <w:t xml:space="preserve"> fatura veya belgenin ibrazında tahsil edilen </w:t>
      </w:r>
      <w:r w:rsidRPr="001E16B4">
        <w:rPr>
          <w:rFonts w:cs="Times New Roman"/>
          <w:b/>
          <w:i/>
          <w:color w:val="00B050"/>
          <w:sz w:val="24"/>
        </w:rPr>
        <w:t>KDV iade olunur.</w:t>
      </w:r>
    </w:p>
    <w:p w14:paraId="7DE9CB12" w14:textId="77777777" w:rsidR="00EF4C59" w:rsidRPr="001E16B4" w:rsidRDefault="00EF4C59" w:rsidP="00CD68E2">
      <w:pPr>
        <w:spacing w:after="0" w:line="288" w:lineRule="auto"/>
        <w:jc w:val="both"/>
        <w:rPr>
          <w:rFonts w:cs="Times New Roman"/>
          <w:b/>
          <w:i/>
          <w:sz w:val="24"/>
        </w:rPr>
      </w:pPr>
    </w:p>
    <w:p w14:paraId="0D205AAB" w14:textId="77777777" w:rsidR="00EF4C59" w:rsidRPr="001E16B4" w:rsidRDefault="00EF4C59" w:rsidP="00CD68E2">
      <w:pPr>
        <w:spacing w:after="0" w:line="288" w:lineRule="auto"/>
        <w:jc w:val="both"/>
        <w:rPr>
          <w:rFonts w:cs="Times New Roman"/>
          <w:b/>
          <w:sz w:val="24"/>
          <w:u w:val="single"/>
        </w:rPr>
      </w:pPr>
      <w:r w:rsidRPr="001E16B4">
        <w:rPr>
          <w:rFonts w:cs="Times New Roman"/>
          <w:b/>
          <w:sz w:val="24"/>
          <w:u w:val="single"/>
        </w:rPr>
        <w:t>Taşımacılık ve fuar</w:t>
      </w:r>
    </w:p>
    <w:p w14:paraId="2D42FF9B" w14:textId="77777777" w:rsidR="00EF4C59" w:rsidRPr="001E16B4" w:rsidRDefault="00EF4C59" w:rsidP="00CD68E2">
      <w:pPr>
        <w:spacing w:after="0" w:line="288" w:lineRule="auto"/>
        <w:jc w:val="both"/>
        <w:rPr>
          <w:rFonts w:cs="Times New Roman"/>
          <w:b/>
          <w:i/>
          <w:sz w:val="24"/>
        </w:rPr>
      </w:pPr>
      <w:bookmarkStart w:id="391" w:name="_Hlk93004260"/>
      <w:r w:rsidRPr="001E16B4">
        <w:rPr>
          <w:rFonts w:cs="Times New Roman"/>
          <w:b/>
          <w:i/>
          <w:sz w:val="24"/>
        </w:rPr>
        <w:t xml:space="preserve">Türkiye'de İkametgâhı, işyeri, kanuni ve iş merkezi bulunmayanların </w:t>
      </w:r>
    </w:p>
    <w:p w14:paraId="7E549A99" w14:textId="77777777" w:rsidR="00EF4C59" w:rsidRPr="001E16B4" w:rsidRDefault="00EF4C59" w:rsidP="008443AE">
      <w:pPr>
        <w:numPr>
          <w:ilvl w:val="0"/>
          <w:numId w:val="67"/>
        </w:numPr>
        <w:spacing w:after="0" w:line="288" w:lineRule="auto"/>
        <w:jc w:val="both"/>
        <w:rPr>
          <w:rFonts w:cs="Times New Roman"/>
          <w:b/>
          <w:i/>
          <w:sz w:val="24"/>
        </w:rPr>
      </w:pPr>
      <w:proofErr w:type="gramStart"/>
      <w:r w:rsidRPr="001E16B4">
        <w:rPr>
          <w:rFonts w:cs="Times New Roman"/>
          <w:b/>
          <w:i/>
          <w:color w:val="C45911" w:themeColor="accent2" w:themeShade="BF"/>
          <w:sz w:val="24"/>
        </w:rPr>
        <w:t>taşımacılık</w:t>
      </w:r>
      <w:proofErr w:type="gramEnd"/>
      <w:r w:rsidRPr="001E16B4">
        <w:rPr>
          <w:rFonts w:cs="Times New Roman"/>
          <w:b/>
          <w:i/>
          <w:color w:val="C45911" w:themeColor="accent2" w:themeShade="BF"/>
          <w:sz w:val="24"/>
        </w:rPr>
        <w:t xml:space="preserve"> faaliyetlerine ilişkin olarak satın alacakları mal ve hizmetler</w:t>
      </w:r>
      <w:r w:rsidRPr="001E16B4">
        <w:rPr>
          <w:rFonts w:cs="Times New Roman"/>
          <w:b/>
          <w:i/>
          <w:color w:val="7030A0"/>
          <w:sz w:val="24"/>
        </w:rPr>
        <w:t xml:space="preserve"> </w:t>
      </w:r>
      <w:r w:rsidRPr="001E16B4">
        <w:rPr>
          <w:rFonts w:cs="Times New Roman"/>
          <w:b/>
          <w:i/>
          <w:sz w:val="24"/>
        </w:rPr>
        <w:t xml:space="preserve">ile </w:t>
      </w:r>
    </w:p>
    <w:p w14:paraId="0EBBCFC1" w14:textId="77777777" w:rsidR="00EF4C59" w:rsidRPr="001E16B4" w:rsidRDefault="00EF4C59" w:rsidP="008443AE">
      <w:pPr>
        <w:numPr>
          <w:ilvl w:val="0"/>
          <w:numId w:val="67"/>
        </w:numPr>
        <w:spacing w:after="0" w:line="288" w:lineRule="auto"/>
        <w:jc w:val="both"/>
        <w:rPr>
          <w:rFonts w:cs="Times New Roman"/>
          <w:b/>
          <w:i/>
          <w:color w:val="C45911" w:themeColor="accent2" w:themeShade="BF"/>
          <w:sz w:val="24"/>
        </w:rPr>
      </w:pPr>
      <w:proofErr w:type="gramStart"/>
      <w:r w:rsidRPr="001E16B4">
        <w:rPr>
          <w:rFonts w:cs="Times New Roman"/>
          <w:b/>
          <w:i/>
          <w:color w:val="C45911" w:themeColor="accent2" w:themeShade="BF"/>
          <w:sz w:val="24"/>
        </w:rPr>
        <w:t>fuar</w:t>
      </w:r>
      <w:proofErr w:type="gramEnd"/>
      <w:r w:rsidRPr="001E16B4">
        <w:rPr>
          <w:rFonts w:cs="Times New Roman"/>
          <w:b/>
          <w:i/>
          <w:color w:val="C45911" w:themeColor="accent2" w:themeShade="BF"/>
          <w:sz w:val="24"/>
        </w:rPr>
        <w:t xml:space="preserve">, panayır ve sergilere katılımları dolayısıyla satın alacakları mal ve hizmetler </w:t>
      </w:r>
    </w:p>
    <w:p w14:paraId="561DCF71" w14:textId="77777777" w:rsidR="00EF4C59" w:rsidRPr="001E16B4" w:rsidRDefault="00EF4C59" w:rsidP="00CD68E2">
      <w:pPr>
        <w:spacing w:after="0" w:line="288" w:lineRule="auto"/>
        <w:jc w:val="both"/>
        <w:rPr>
          <w:rFonts w:cs="Times New Roman"/>
          <w:b/>
          <w:i/>
          <w:sz w:val="24"/>
        </w:rPr>
      </w:pPr>
      <w:proofErr w:type="gramStart"/>
      <w:r w:rsidRPr="001E16B4">
        <w:rPr>
          <w:rFonts w:cs="Times New Roman"/>
          <w:b/>
          <w:i/>
          <w:sz w:val="24"/>
        </w:rPr>
        <w:lastRenderedPageBreak/>
        <w:t>nedeniyle</w:t>
      </w:r>
      <w:proofErr w:type="gramEnd"/>
      <w:r w:rsidRPr="001E16B4">
        <w:rPr>
          <w:rFonts w:cs="Times New Roman"/>
          <w:b/>
          <w:i/>
          <w:sz w:val="24"/>
        </w:rPr>
        <w:t xml:space="preserve"> ödedikleri katma değer vergisi, karşılıklı olmak kaydıyla </w:t>
      </w:r>
      <w:r w:rsidRPr="001E16B4">
        <w:rPr>
          <w:rFonts w:cs="Times New Roman"/>
          <w:b/>
          <w:i/>
          <w:color w:val="C45911" w:themeColor="accent2" w:themeShade="BF"/>
          <w:sz w:val="24"/>
        </w:rPr>
        <w:t>iade edilir</w:t>
      </w:r>
      <w:r w:rsidRPr="001E16B4">
        <w:rPr>
          <w:rFonts w:cs="Times New Roman"/>
          <w:b/>
          <w:i/>
          <w:sz w:val="24"/>
        </w:rPr>
        <w:t>.</w:t>
      </w:r>
    </w:p>
    <w:bookmarkEnd w:id="391"/>
    <w:p w14:paraId="50AC01F5" w14:textId="77777777" w:rsidR="00EF4C59" w:rsidRPr="00EF4C59" w:rsidRDefault="00EF4C59" w:rsidP="00CD68E2">
      <w:pPr>
        <w:spacing w:after="0" w:line="288" w:lineRule="auto"/>
        <w:ind w:left="708"/>
        <w:jc w:val="both"/>
        <w:rPr>
          <w:rFonts w:cs="Times New Roman"/>
          <w:b/>
          <w:i/>
          <w:sz w:val="20"/>
          <w:szCs w:val="20"/>
        </w:rPr>
      </w:pPr>
      <w:r w:rsidRPr="00EF4C59">
        <w:rPr>
          <w:rFonts w:cs="Times New Roman"/>
          <w:b/>
          <w:i/>
          <w:sz w:val="20"/>
          <w:szCs w:val="20"/>
        </w:rPr>
        <w:t>GVK-30) Dar mükellefiyete tabi olanların:</w:t>
      </w:r>
    </w:p>
    <w:p w14:paraId="71D40106" w14:textId="77777777" w:rsidR="00EF4C59" w:rsidRPr="00EF4C59" w:rsidRDefault="00EF4C59" w:rsidP="00CD68E2">
      <w:pPr>
        <w:spacing w:after="0" w:line="288" w:lineRule="auto"/>
        <w:ind w:left="708"/>
        <w:jc w:val="both"/>
        <w:rPr>
          <w:rFonts w:cs="Times New Roman"/>
          <w:b/>
          <w:i/>
          <w:sz w:val="20"/>
          <w:szCs w:val="20"/>
        </w:rPr>
      </w:pPr>
      <w:r w:rsidRPr="00EF4C59">
        <w:rPr>
          <w:rFonts w:cs="Times New Roman"/>
          <w:b/>
          <w:i/>
          <w:sz w:val="20"/>
          <w:szCs w:val="20"/>
        </w:rPr>
        <w:t xml:space="preserve">1. Hükümetin müsaadesiyle açılan sergi ve panayırlarda yaptıkları ticari faaliyetlerden elde ettikleri kazançlar (Türkiye'de başkaca iş yeri ve </w:t>
      </w:r>
      <w:proofErr w:type="gramStart"/>
      <w:r w:rsidRPr="00EF4C59">
        <w:rPr>
          <w:rFonts w:cs="Times New Roman"/>
          <w:b/>
          <w:i/>
          <w:sz w:val="20"/>
          <w:szCs w:val="20"/>
        </w:rPr>
        <w:t>daimi</w:t>
      </w:r>
      <w:proofErr w:type="gramEnd"/>
      <w:r w:rsidRPr="00EF4C59">
        <w:rPr>
          <w:rFonts w:cs="Times New Roman"/>
          <w:b/>
          <w:i/>
          <w:sz w:val="20"/>
          <w:szCs w:val="20"/>
        </w:rPr>
        <w:t xml:space="preserve"> temsilcileri bulunmamak şartıyla);</w:t>
      </w:r>
    </w:p>
    <w:p w14:paraId="6D382808" w14:textId="77777777" w:rsidR="00EF4C59" w:rsidRPr="00EF4C59" w:rsidRDefault="00EF4C59" w:rsidP="00CD68E2">
      <w:pPr>
        <w:spacing w:after="0" w:line="288" w:lineRule="auto"/>
        <w:ind w:left="708"/>
        <w:jc w:val="both"/>
        <w:rPr>
          <w:rFonts w:cs="Times New Roman"/>
          <w:b/>
          <w:i/>
          <w:sz w:val="20"/>
          <w:szCs w:val="20"/>
        </w:rPr>
      </w:pPr>
      <w:r w:rsidRPr="00EF4C59">
        <w:rPr>
          <w:rFonts w:cs="Times New Roman"/>
          <w:b/>
          <w:i/>
          <w:sz w:val="20"/>
          <w:szCs w:val="20"/>
        </w:rPr>
        <w:t xml:space="preserve">2. Bu sergi ve panayırlarda yaptıkları </w:t>
      </w:r>
      <w:r w:rsidRPr="00EF4C59">
        <w:rPr>
          <w:rFonts w:cs="Times New Roman"/>
          <w:b/>
          <w:i/>
          <w:sz w:val="20"/>
          <w:szCs w:val="20"/>
          <w:u w:val="single"/>
        </w:rPr>
        <w:t>serbest meslek</w:t>
      </w:r>
      <w:r w:rsidRPr="00EF4C59">
        <w:rPr>
          <w:rFonts w:cs="Times New Roman"/>
          <w:b/>
          <w:i/>
          <w:sz w:val="20"/>
          <w:szCs w:val="20"/>
        </w:rPr>
        <w:t xml:space="preserve"> faaliyetlerinden elde ettikleri kazançlar;</w:t>
      </w:r>
    </w:p>
    <w:p w14:paraId="1E64A7A1" w14:textId="77777777" w:rsidR="00EF4C59" w:rsidRPr="001E16B4" w:rsidRDefault="00EF4C59" w:rsidP="00CD68E2">
      <w:pPr>
        <w:spacing w:after="0" w:line="288" w:lineRule="auto"/>
        <w:ind w:left="708"/>
        <w:jc w:val="both"/>
        <w:rPr>
          <w:rFonts w:cs="Times New Roman"/>
          <w:b/>
          <w:i/>
          <w:sz w:val="24"/>
        </w:rPr>
      </w:pPr>
      <w:r w:rsidRPr="00EF4C59">
        <w:rPr>
          <w:rFonts w:cs="Times New Roman"/>
          <w:b/>
          <w:i/>
          <w:sz w:val="20"/>
          <w:szCs w:val="20"/>
        </w:rPr>
        <w:t>Gelir Vergisi'nden müstesnadır.</w:t>
      </w:r>
    </w:p>
    <w:p w14:paraId="167F948C" w14:textId="77777777" w:rsidR="00EF4C59" w:rsidRPr="001E16B4" w:rsidRDefault="00EF4C59" w:rsidP="00CD68E2">
      <w:pPr>
        <w:spacing w:after="0" w:line="288" w:lineRule="auto"/>
        <w:jc w:val="both"/>
        <w:rPr>
          <w:rFonts w:cs="Times New Roman"/>
          <w:b/>
          <w:i/>
          <w:sz w:val="24"/>
        </w:rPr>
      </w:pPr>
    </w:p>
    <w:p w14:paraId="37727628" w14:textId="77777777" w:rsidR="00EF4C59" w:rsidRPr="001E16B4" w:rsidRDefault="00EF4C59" w:rsidP="00CD68E2">
      <w:pPr>
        <w:spacing w:after="0" w:line="288" w:lineRule="auto"/>
        <w:jc w:val="both"/>
        <w:rPr>
          <w:rFonts w:cs="Times New Roman"/>
          <w:b/>
          <w:sz w:val="24"/>
          <w:u w:val="single"/>
        </w:rPr>
      </w:pPr>
      <w:r w:rsidRPr="001E16B4">
        <w:rPr>
          <w:rFonts w:cs="Times New Roman"/>
          <w:b/>
          <w:sz w:val="24"/>
          <w:u w:val="single"/>
        </w:rPr>
        <w:t>Sinema</w:t>
      </w:r>
    </w:p>
    <w:p w14:paraId="3D2BB852" w14:textId="6E7FB699" w:rsidR="00EF4C59" w:rsidRPr="001E16B4" w:rsidRDefault="00EF4C59" w:rsidP="00CD68E2">
      <w:pPr>
        <w:spacing w:after="0" w:line="288" w:lineRule="auto"/>
        <w:jc w:val="both"/>
        <w:rPr>
          <w:rFonts w:cs="Times New Roman"/>
          <w:b/>
          <w:i/>
          <w:color w:val="C00000"/>
          <w:sz w:val="24"/>
        </w:rPr>
      </w:pPr>
      <w:r w:rsidRPr="001E16B4">
        <w:rPr>
          <w:rFonts w:cs="Times New Roman"/>
          <w:b/>
          <w:i/>
          <w:sz w:val="24"/>
        </w:rPr>
        <w:t xml:space="preserve">14/7/2004 tarihli ve 5224 sayılı Sinema Filmlerinin Değerlendirilmesi ve Sınıflandırılması ile Desteklenmesi Hakkında Kanun kapsamında Kültür ve Turizm Bakanlığı tarafından onaylanan </w:t>
      </w:r>
      <w:r w:rsidRPr="001E16B4">
        <w:rPr>
          <w:rFonts w:cs="Times New Roman"/>
          <w:b/>
          <w:i/>
          <w:color w:val="C00000"/>
          <w:sz w:val="24"/>
        </w:rPr>
        <w:t xml:space="preserve">sinematografik eserlere ilişkin yabancı yapımcılar </w:t>
      </w:r>
      <w:r w:rsidRPr="001E16B4">
        <w:rPr>
          <w:rFonts w:cs="Times New Roman"/>
          <w:b/>
          <w:i/>
          <w:sz w:val="24"/>
        </w:rPr>
        <w:t xml:space="preserve">tarafından satın alınacak 213 sayılı Vergi Usul Kanununun 232’nci maddesinde yer alan ve ilgili yılda uygulanmakta olan haddin </w:t>
      </w:r>
      <w:r w:rsidRPr="001E16B4">
        <w:rPr>
          <w:rFonts w:cs="Times New Roman"/>
          <w:color w:val="C00000"/>
          <w:sz w:val="24"/>
        </w:rPr>
        <w:t>(202</w:t>
      </w:r>
      <w:r w:rsidR="004559E4" w:rsidRPr="001E16B4">
        <w:rPr>
          <w:rFonts w:cs="Times New Roman"/>
          <w:color w:val="C00000"/>
          <w:sz w:val="24"/>
        </w:rPr>
        <w:t>2</w:t>
      </w:r>
      <w:r w:rsidRPr="001E16B4">
        <w:rPr>
          <w:rFonts w:cs="Times New Roman"/>
          <w:color w:val="C00000"/>
          <w:sz w:val="24"/>
        </w:rPr>
        <w:t xml:space="preserve"> yılı için </w:t>
      </w:r>
      <w:r w:rsidR="004559E4" w:rsidRPr="001E16B4">
        <w:rPr>
          <w:rFonts w:cs="Times New Roman"/>
          <w:color w:val="C00000"/>
          <w:sz w:val="24"/>
        </w:rPr>
        <w:t>2</w:t>
      </w:r>
      <w:r w:rsidRPr="001E16B4">
        <w:rPr>
          <w:rFonts w:cs="Times New Roman"/>
          <w:color w:val="C00000"/>
          <w:sz w:val="24"/>
        </w:rPr>
        <w:t>.</w:t>
      </w:r>
      <w:r w:rsidR="004559E4" w:rsidRPr="001E16B4">
        <w:rPr>
          <w:rFonts w:cs="Times New Roman"/>
          <w:color w:val="C00000"/>
          <w:sz w:val="24"/>
        </w:rPr>
        <w:t>0</w:t>
      </w:r>
      <w:r w:rsidRPr="001E16B4">
        <w:rPr>
          <w:rFonts w:cs="Times New Roman"/>
          <w:color w:val="C00000"/>
          <w:sz w:val="24"/>
        </w:rPr>
        <w:t>00 TL)</w:t>
      </w:r>
      <w:r w:rsidRPr="001E16B4">
        <w:rPr>
          <w:rFonts w:cs="Times New Roman"/>
          <w:b/>
          <w:i/>
          <w:color w:val="C00000"/>
          <w:sz w:val="24"/>
        </w:rPr>
        <w:t xml:space="preserve"> üzerindeki mal ve hizmetler nedeniyle ödenen katma değer vergisi yapımcılara iade olunur. </w:t>
      </w:r>
    </w:p>
    <w:p w14:paraId="514AE8D2" w14:textId="77777777" w:rsidR="00EF4C59" w:rsidRPr="001E16B4" w:rsidRDefault="00EF4C59" w:rsidP="00CD68E2">
      <w:pPr>
        <w:spacing w:after="0" w:line="288" w:lineRule="auto"/>
        <w:jc w:val="both"/>
        <w:rPr>
          <w:rFonts w:cs="Times New Roman"/>
          <w:b/>
          <w:i/>
          <w:color w:val="C00000"/>
          <w:sz w:val="24"/>
        </w:rPr>
      </w:pPr>
    </w:p>
    <w:p w14:paraId="41D2A19F" w14:textId="77777777" w:rsidR="00EF4C59" w:rsidRPr="001E16B4" w:rsidRDefault="00EF4C59" w:rsidP="00CD68E2">
      <w:pPr>
        <w:spacing w:after="0" w:line="288" w:lineRule="auto"/>
        <w:jc w:val="both"/>
        <w:rPr>
          <w:rFonts w:cs="Times New Roman"/>
          <w:b/>
          <w:i/>
          <w:sz w:val="24"/>
        </w:rPr>
      </w:pPr>
      <w:r w:rsidRPr="001E16B4">
        <w:rPr>
          <w:rFonts w:cs="Times New Roman"/>
          <w:b/>
          <w:i/>
          <w:sz w:val="24"/>
        </w:rPr>
        <w:t>Maliye Bakanlığı iadeden faydalanacak mal ve hizmetler ile uygulamaya ilişkin usul ve esasları tespit etmeye yetkilidir.</w:t>
      </w:r>
    </w:p>
    <w:p w14:paraId="488F28BA" w14:textId="77777777" w:rsidR="00EF4C59" w:rsidRPr="001E16B4" w:rsidRDefault="00EF4C59" w:rsidP="00CD68E2">
      <w:pPr>
        <w:spacing w:after="0" w:line="288" w:lineRule="auto"/>
        <w:jc w:val="both"/>
        <w:rPr>
          <w:rFonts w:cs="Times New Roman"/>
          <w:b/>
          <w:i/>
          <w:sz w:val="24"/>
        </w:rPr>
      </w:pPr>
    </w:p>
    <w:p w14:paraId="371A4ADA" w14:textId="1128633E" w:rsidR="00EF4C59" w:rsidRPr="001E16B4" w:rsidRDefault="00EF4C59" w:rsidP="00CD68E2">
      <w:pPr>
        <w:spacing w:after="0" w:line="288" w:lineRule="auto"/>
        <w:jc w:val="both"/>
        <w:rPr>
          <w:rFonts w:cs="Times New Roman"/>
          <w:b/>
          <w:bCs/>
          <w:sz w:val="24"/>
        </w:rPr>
      </w:pPr>
      <w:r w:rsidRPr="001E16B4">
        <w:rPr>
          <w:rFonts w:cs="Times New Roman"/>
          <w:b/>
          <w:bCs/>
          <w:sz w:val="24"/>
        </w:rPr>
        <w:t>c) İhraç kayıtlı teslim</w:t>
      </w:r>
    </w:p>
    <w:p w14:paraId="06B65A86" w14:textId="77777777" w:rsidR="00EF4C59" w:rsidRPr="001E16B4" w:rsidRDefault="00EF4C59" w:rsidP="00CD68E2">
      <w:pPr>
        <w:spacing w:after="0" w:line="288" w:lineRule="auto"/>
        <w:jc w:val="both"/>
        <w:rPr>
          <w:rFonts w:cs="Times New Roman"/>
          <w:b/>
          <w:i/>
          <w:sz w:val="24"/>
          <w:u w:val="single" w:color="00B050"/>
        </w:rPr>
      </w:pPr>
      <w:r w:rsidRPr="001E16B4">
        <w:rPr>
          <w:rFonts w:cs="Times New Roman"/>
          <w:b/>
          <w:i/>
          <w:sz w:val="24"/>
          <w:u w:val="single" w:color="00B050"/>
        </w:rPr>
        <w:t>c)İhraç edilmek şartıyla imalatçılar tarafından kendilerine teslim edilen mallara ait katma değer vergisi, ihracatçılar tarafından ödenmez. Mükelleflerce tahsil edilmeyen ancak ilgili dönem beyannamesinde beyan edilecek olan bu vergi, vergi dairesince tarh ve tahakkuk ettirilerek tecil olunur.</w:t>
      </w:r>
    </w:p>
    <w:p w14:paraId="1CBB8B8B" w14:textId="77777777" w:rsidR="00EF4C59" w:rsidRPr="001E16B4" w:rsidRDefault="00EF4C59" w:rsidP="00CD68E2">
      <w:pPr>
        <w:spacing w:after="0" w:line="288" w:lineRule="auto"/>
        <w:jc w:val="both"/>
        <w:rPr>
          <w:rFonts w:cs="Times New Roman"/>
          <w:b/>
          <w:i/>
          <w:sz w:val="24"/>
          <w:u w:val="single" w:color="00B050"/>
        </w:rPr>
      </w:pPr>
      <w:r w:rsidRPr="001E16B4">
        <w:rPr>
          <w:rFonts w:cs="Times New Roman"/>
          <w:b/>
          <w:i/>
          <w:sz w:val="24"/>
          <w:u w:val="single" w:color="00B050"/>
        </w:rPr>
        <w:t xml:space="preserve">Söz konusu malların, ihracatçıya teslim tarihini takip eden aybaşından itibaren </w:t>
      </w:r>
      <w:r w:rsidRPr="001E16B4">
        <w:rPr>
          <w:rFonts w:cs="Times New Roman"/>
          <w:b/>
          <w:i/>
          <w:color w:val="C00000"/>
          <w:sz w:val="24"/>
          <w:u w:val="single" w:color="00B050"/>
        </w:rPr>
        <w:t xml:space="preserve">3 ay içinde </w:t>
      </w:r>
      <w:r w:rsidRPr="001E16B4">
        <w:rPr>
          <w:rFonts w:cs="Times New Roman"/>
          <w:b/>
          <w:i/>
          <w:sz w:val="24"/>
          <w:u w:val="single" w:color="00B050"/>
        </w:rPr>
        <w:t xml:space="preserve">ihraç edilmesi halinde, tecil edilen vergi </w:t>
      </w:r>
      <w:r w:rsidRPr="001E16B4">
        <w:rPr>
          <w:rFonts w:cs="Times New Roman"/>
          <w:b/>
          <w:i/>
          <w:color w:val="C00000"/>
          <w:sz w:val="24"/>
          <w:u w:val="single" w:color="00B050"/>
        </w:rPr>
        <w:t xml:space="preserve">terkin </w:t>
      </w:r>
      <w:r w:rsidRPr="001E16B4">
        <w:rPr>
          <w:rFonts w:cs="Times New Roman"/>
          <w:b/>
          <w:i/>
          <w:sz w:val="24"/>
          <w:u w:val="single" w:color="00B050"/>
        </w:rPr>
        <w:t>olunur.</w:t>
      </w:r>
    </w:p>
    <w:p w14:paraId="61E50433" w14:textId="77777777" w:rsidR="00EF4C59" w:rsidRPr="001E16B4" w:rsidRDefault="00EF4C59" w:rsidP="00CD68E2">
      <w:pPr>
        <w:spacing w:after="0" w:line="288" w:lineRule="auto"/>
        <w:jc w:val="both"/>
        <w:rPr>
          <w:rFonts w:cs="Times New Roman"/>
          <w:b/>
          <w:i/>
          <w:sz w:val="24"/>
          <w:u w:val="single" w:color="00B050"/>
        </w:rPr>
      </w:pPr>
    </w:p>
    <w:p w14:paraId="29DEF4EA" w14:textId="77777777" w:rsidR="00EF4C59" w:rsidRPr="001E16B4" w:rsidRDefault="00EF4C59" w:rsidP="00CD68E2">
      <w:pPr>
        <w:spacing w:after="0" w:line="288" w:lineRule="auto"/>
        <w:jc w:val="both"/>
        <w:rPr>
          <w:rFonts w:cs="Times New Roman"/>
          <w:b/>
          <w:bCs/>
          <w:sz w:val="24"/>
          <w:u w:color="000000" w:themeColor="text1"/>
        </w:rPr>
      </w:pPr>
      <w:r w:rsidRPr="001E16B4">
        <w:rPr>
          <w:rFonts w:cs="Times New Roman"/>
          <w:b/>
          <w:bCs/>
          <w:sz w:val="24"/>
          <w:u w:color="000000" w:themeColor="text1"/>
        </w:rPr>
        <w:t>İhracatın Gerçekleşmemesi:</w:t>
      </w:r>
    </w:p>
    <w:p w14:paraId="69668D6C" w14:textId="77777777" w:rsidR="00EF4C59" w:rsidRPr="001E16B4" w:rsidRDefault="00EF4C59" w:rsidP="00CD68E2">
      <w:pPr>
        <w:spacing w:after="0" w:line="288" w:lineRule="auto"/>
        <w:jc w:val="both"/>
        <w:rPr>
          <w:rFonts w:cs="Times New Roman"/>
          <w:b/>
          <w:i/>
          <w:sz w:val="24"/>
        </w:rPr>
      </w:pPr>
      <w:r w:rsidRPr="001E16B4">
        <w:rPr>
          <w:rFonts w:cs="Times New Roman"/>
          <w:b/>
          <w:i/>
          <w:sz w:val="24"/>
          <w:u w:val="single" w:color="00B050"/>
        </w:rPr>
        <w:t>İhracatın yukarıdaki</w:t>
      </w:r>
      <w:r w:rsidRPr="001E16B4">
        <w:rPr>
          <w:rFonts w:cs="Times New Roman"/>
          <w:b/>
          <w:i/>
          <w:sz w:val="24"/>
        </w:rPr>
        <w:t xml:space="preserve"> şartlara uygun olarak </w:t>
      </w:r>
      <w:r w:rsidRPr="001E16B4">
        <w:rPr>
          <w:rFonts w:cs="Times New Roman"/>
          <w:b/>
          <w:i/>
          <w:color w:val="7030A0"/>
          <w:sz w:val="24"/>
          <w:u w:val="single" w:color="00B050"/>
        </w:rPr>
        <w:t>gerçekleştirilmemesi</w:t>
      </w:r>
      <w:r w:rsidRPr="001E16B4">
        <w:rPr>
          <w:rFonts w:cs="Times New Roman"/>
          <w:b/>
          <w:i/>
          <w:color w:val="7030A0"/>
          <w:sz w:val="24"/>
        </w:rPr>
        <w:t xml:space="preserve"> </w:t>
      </w:r>
      <w:r w:rsidRPr="001E16B4">
        <w:rPr>
          <w:rFonts w:cs="Times New Roman"/>
          <w:b/>
          <w:i/>
          <w:sz w:val="24"/>
        </w:rPr>
        <w:t xml:space="preserve">halinde, tecil olunan vergi tahakkuk ettirildiği tarihten itibaren 6183 sayılı Amme Alacaklarının Tahsil Usulü Hakkında Kanunun 51’inci maddesine göre belirlenen </w:t>
      </w:r>
      <w:r w:rsidRPr="001E16B4">
        <w:rPr>
          <w:rFonts w:cs="Times New Roman"/>
          <w:b/>
          <w:i/>
          <w:color w:val="7030A0"/>
          <w:sz w:val="24"/>
          <w:u w:val="single" w:color="00B050"/>
        </w:rPr>
        <w:t xml:space="preserve">gecikme zammıyla </w:t>
      </w:r>
      <w:r w:rsidRPr="001E16B4">
        <w:rPr>
          <w:rFonts w:cs="Times New Roman"/>
          <w:b/>
          <w:i/>
          <w:sz w:val="24"/>
          <w:u w:val="single" w:color="00B050"/>
        </w:rPr>
        <w:t>birlikte tahsil olunur.</w:t>
      </w:r>
      <w:r w:rsidRPr="001E16B4">
        <w:rPr>
          <w:rFonts w:cs="Times New Roman"/>
          <w:b/>
          <w:i/>
          <w:sz w:val="24"/>
        </w:rPr>
        <w:t xml:space="preserve"> Ancak, ihraç edilmek şartıyla teslim edilen malların Vergi Usul Kanununda belirtilen </w:t>
      </w:r>
      <w:r w:rsidRPr="001E16B4">
        <w:rPr>
          <w:rFonts w:cs="Times New Roman"/>
          <w:b/>
          <w:i/>
          <w:color w:val="7030A0"/>
          <w:sz w:val="24"/>
          <w:u w:val="single" w:color="7030A0"/>
        </w:rPr>
        <w:t>mücbir sebepler</w:t>
      </w:r>
      <w:r w:rsidRPr="001E16B4">
        <w:rPr>
          <w:rFonts w:cs="Times New Roman"/>
          <w:b/>
          <w:i/>
          <w:color w:val="7030A0"/>
          <w:sz w:val="24"/>
        </w:rPr>
        <w:t xml:space="preserve"> </w:t>
      </w:r>
      <w:r w:rsidRPr="001E16B4">
        <w:rPr>
          <w:rFonts w:cs="Times New Roman"/>
          <w:b/>
          <w:i/>
          <w:sz w:val="24"/>
        </w:rPr>
        <w:t xml:space="preserve">nedeniyle ihraç edilmemesi halinde, tecil edilen vergi tecil edildiği tarihten itibaren 6183 sayılı Amme Alacaklarının Tahsil Usulü Hakkında Kanunun 48’inci maddesine göre ilgili dönemler için geçerli </w:t>
      </w:r>
      <w:r w:rsidRPr="001E16B4">
        <w:rPr>
          <w:rFonts w:cs="Times New Roman"/>
          <w:b/>
          <w:i/>
          <w:color w:val="7030A0"/>
          <w:sz w:val="24"/>
        </w:rPr>
        <w:t xml:space="preserve">tecil faizi </w:t>
      </w:r>
      <w:r w:rsidRPr="001E16B4">
        <w:rPr>
          <w:rFonts w:cs="Times New Roman"/>
          <w:b/>
          <w:i/>
          <w:sz w:val="24"/>
        </w:rPr>
        <w:t>ile birlikte tahsil edilir.</w:t>
      </w:r>
    </w:p>
    <w:p w14:paraId="1E4C4EF7" w14:textId="77777777" w:rsidR="00EF4C59" w:rsidRPr="001E16B4" w:rsidRDefault="00EF4C59" w:rsidP="00CD68E2">
      <w:pPr>
        <w:spacing w:after="0" w:line="288" w:lineRule="auto"/>
        <w:jc w:val="both"/>
        <w:rPr>
          <w:rFonts w:cs="Times New Roman"/>
          <w:b/>
          <w:i/>
          <w:sz w:val="24"/>
        </w:rPr>
      </w:pPr>
    </w:p>
    <w:p w14:paraId="707E0E54" w14:textId="77777777" w:rsidR="00EF4C59" w:rsidRPr="001E16B4" w:rsidRDefault="00EF4C59" w:rsidP="00CD68E2">
      <w:pPr>
        <w:spacing w:after="0" w:line="288" w:lineRule="auto"/>
        <w:jc w:val="both"/>
        <w:rPr>
          <w:rFonts w:cs="Times New Roman"/>
          <w:b/>
          <w:bCs/>
          <w:sz w:val="24"/>
          <w:u w:color="000000" w:themeColor="text1"/>
        </w:rPr>
      </w:pPr>
      <w:r w:rsidRPr="001E16B4">
        <w:rPr>
          <w:rFonts w:cs="Times New Roman"/>
          <w:b/>
          <w:bCs/>
          <w:sz w:val="24"/>
          <w:u w:color="000000" w:themeColor="text1"/>
        </w:rPr>
        <w:t>Tecil edilen vergiler kapsamında yüklenilen vergilerin indirimi:</w:t>
      </w:r>
    </w:p>
    <w:p w14:paraId="2EF899FD" w14:textId="77777777" w:rsidR="00EF4C59" w:rsidRPr="001E16B4" w:rsidRDefault="00EF4C59" w:rsidP="00CD68E2">
      <w:pPr>
        <w:spacing w:after="0" w:line="288" w:lineRule="auto"/>
        <w:jc w:val="both"/>
        <w:rPr>
          <w:rFonts w:cs="Times New Roman"/>
          <w:b/>
          <w:i/>
          <w:sz w:val="24"/>
        </w:rPr>
      </w:pPr>
      <w:r w:rsidRPr="001E16B4">
        <w:rPr>
          <w:rFonts w:cs="Times New Roman"/>
          <w:b/>
          <w:i/>
          <w:sz w:val="24"/>
        </w:rPr>
        <w:t>Tecil veya terkin edilen bu vergiler hakkında ihracatçılar bakımından bu Kanunun 32’nci maddesi hükmü uygulanmaz.</w:t>
      </w:r>
    </w:p>
    <w:p w14:paraId="123840ED" w14:textId="77777777" w:rsidR="00EF4C59" w:rsidRPr="00EF4C59" w:rsidRDefault="00EF4C59" w:rsidP="00CD68E2">
      <w:pPr>
        <w:spacing w:after="0" w:line="288" w:lineRule="auto"/>
        <w:ind w:left="708"/>
        <w:jc w:val="both"/>
        <w:rPr>
          <w:rFonts w:eastAsia="Times New Roman" w:cs="Times New Roman"/>
          <w:i/>
          <w:sz w:val="20"/>
          <w:szCs w:val="20"/>
          <w:lang w:eastAsia="tr-TR"/>
        </w:rPr>
      </w:pPr>
      <w:r w:rsidRPr="00EF4C59">
        <w:rPr>
          <w:rFonts w:eastAsia="Times New Roman" w:cs="Times New Roman"/>
          <w:b/>
          <w:bCs/>
          <w:i/>
          <w:sz w:val="20"/>
          <w:szCs w:val="20"/>
          <w:lang w:eastAsia="tr-TR"/>
        </w:rPr>
        <w:t>32) İstisna Edilmiş İşlemlerde İndirim</w:t>
      </w:r>
    </w:p>
    <w:p w14:paraId="131F788D" w14:textId="77777777" w:rsidR="00EF4C59" w:rsidRPr="00EF4C59" w:rsidRDefault="00EF4C59" w:rsidP="00CD68E2">
      <w:pPr>
        <w:spacing w:after="0" w:line="288" w:lineRule="auto"/>
        <w:ind w:left="708"/>
        <w:jc w:val="both"/>
        <w:rPr>
          <w:rFonts w:eastAsia="Times New Roman" w:cs="Times New Roman"/>
          <w:i/>
          <w:sz w:val="20"/>
          <w:szCs w:val="24"/>
          <w:lang w:eastAsia="tr-TR"/>
        </w:rPr>
      </w:pPr>
      <w:r w:rsidRPr="00EF4C59">
        <w:rPr>
          <w:rFonts w:eastAsia="Times New Roman" w:cs="Times New Roman"/>
          <w:i/>
          <w:sz w:val="20"/>
          <w:szCs w:val="20"/>
          <w:lang w:eastAsia="tr-TR"/>
        </w:rPr>
        <w:t>Bu Kanunun 11, 13, 14 ve 15’inci maddeleri ile 17’nci maddenin (4) numaralı fıkrasının (s) bendi uyarınca vergiden istisna edilmiş bulunan işlemlerle ilgili fatura ve benzeri vesikalarda gösterilen Katma Değer Vergisi, mükellefin vergiye tabi işlemleri üzerinden hesaplanacak Katma Değer Vergisinden indirilir. Vergiye tabi işlemlerin mevcut olmaması veya hesaplanan verginin indirilecek vergiden az olması hallerinde indirilemeyen Katma Değer Vergisi, işlemin gerçekleştiği dönemi izleyen ikinci takvim yılının sonuna kadar talep edilmesi şartıyla Maliye ve Gümrük Bakanlığınca tespit edilecek esaslara göre bu işlemleri yapanlara iade olunur.</w:t>
      </w:r>
    </w:p>
    <w:p w14:paraId="39607265" w14:textId="4CC44A16" w:rsidR="00EF4C59" w:rsidRDefault="00EF4C59" w:rsidP="00CD68E2">
      <w:pPr>
        <w:spacing w:after="0" w:line="288" w:lineRule="auto"/>
        <w:jc w:val="both"/>
        <w:rPr>
          <w:rFonts w:cs="Times New Roman"/>
          <w:b/>
          <w:i/>
          <w:sz w:val="24"/>
        </w:rPr>
      </w:pPr>
    </w:p>
    <w:p w14:paraId="215B1C97" w14:textId="77777777" w:rsidR="00BB20C1" w:rsidRPr="001E16B4" w:rsidRDefault="00BB20C1" w:rsidP="00CD68E2">
      <w:pPr>
        <w:spacing w:after="0" w:line="288" w:lineRule="auto"/>
        <w:jc w:val="both"/>
        <w:rPr>
          <w:rFonts w:cs="Times New Roman"/>
          <w:b/>
          <w:i/>
          <w:sz w:val="24"/>
        </w:rPr>
      </w:pPr>
    </w:p>
    <w:p w14:paraId="441156DF" w14:textId="77777777" w:rsidR="00EF4C59" w:rsidRPr="001E16B4" w:rsidRDefault="00EF4C59" w:rsidP="00CD68E2">
      <w:pPr>
        <w:spacing w:after="0" w:line="288" w:lineRule="auto"/>
        <w:jc w:val="both"/>
        <w:rPr>
          <w:rFonts w:cs="Times New Roman"/>
          <w:b/>
          <w:bCs/>
          <w:sz w:val="24"/>
          <w:u w:color="000000" w:themeColor="text1"/>
        </w:rPr>
      </w:pPr>
      <w:r w:rsidRPr="001E16B4">
        <w:rPr>
          <w:rFonts w:cs="Times New Roman"/>
          <w:b/>
          <w:bCs/>
          <w:sz w:val="24"/>
          <w:u w:color="000000" w:themeColor="text1"/>
        </w:rPr>
        <w:lastRenderedPageBreak/>
        <w:t>Maksimum iade tutarı:</w:t>
      </w:r>
    </w:p>
    <w:p w14:paraId="683E7C1B" w14:textId="77777777" w:rsidR="00EF4C59" w:rsidRPr="001E16B4" w:rsidRDefault="00EF4C59" w:rsidP="00CD68E2">
      <w:pPr>
        <w:spacing w:after="0" w:line="288" w:lineRule="auto"/>
        <w:jc w:val="both"/>
        <w:rPr>
          <w:rFonts w:cs="Times New Roman"/>
          <w:b/>
          <w:i/>
          <w:sz w:val="24"/>
        </w:rPr>
      </w:pPr>
      <w:r w:rsidRPr="001E16B4">
        <w:rPr>
          <w:rFonts w:cs="Times New Roman"/>
          <w:b/>
          <w:i/>
          <w:sz w:val="24"/>
        </w:rPr>
        <w:t xml:space="preserve">İhracatçılara mal teslim eden imalatçılara </w:t>
      </w:r>
      <w:r w:rsidRPr="001E16B4">
        <w:rPr>
          <w:rFonts w:cs="Times New Roman"/>
          <w:b/>
          <w:i/>
          <w:color w:val="806000" w:themeColor="accent4" w:themeShade="80"/>
          <w:sz w:val="24"/>
        </w:rPr>
        <w:t>iade edilecek Katma Değer Vergisi</w:t>
      </w:r>
      <w:r w:rsidRPr="001E16B4">
        <w:rPr>
          <w:rFonts w:cs="Times New Roman"/>
          <w:b/>
          <w:i/>
          <w:sz w:val="24"/>
        </w:rPr>
        <w:t>, ihraç edilen mala ilişkin imalatçı satış bedeline göre hesaplanan vergiden imalatçı aleyhine matrahta meydana gelen değişikliğe ilişkin verginin düşülmesinden sonra kalan tutardan fazla olamaz.</w:t>
      </w:r>
    </w:p>
    <w:p w14:paraId="402C0282" w14:textId="77777777" w:rsidR="00EF4C59" w:rsidRPr="001E16B4" w:rsidRDefault="00EF4C59" w:rsidP="00CD68E2">
      <w:pPr>
        <w:spacing w:after="0" w:line="288" w:lineRule="auto"/>
        <w:jc w:val="both"/>
        <w:rPr>
          <w:rFonts w:cs="Times New Roman"/>
          <w:b/>
          <w:i/>
          <w:sz w:val="24"/>
        </w:rPr>
      </w:pPr>
    </w:p>
    <w:p w14:paraId="736901E0" w14:textId="77777777" w:rsidR="00EF4C59" w:rsidRPr="001E16B4" w:rsidRDefault="00EF4C59" w:rsidP="00CD68E2">
      <w:pPr>
        <w:spacing w:after="0" w:line="288" w:lineRule="auto"/>
        <w:jc w:val="both"/>
        <w:rPr>
          <w:rFonts w:cs="Times New Roman"/>
          <w:b/>
          <w:bCs/>
          <w:sz w:val="24"/>
          <w:u w:color="000000" w:themeColor="text1"/>
        </w:rPr>
      </w:pPr>
      <w:r w:rsidRPr="001E16B4">
        <w:rPr>
          <w:rFonts w:cs="Times New Roman"/>
          <w:b/>
          <w:bCs/>
          <w:sz w:val="24"/>
          <w:u w:color="000000" w:themeColor="text1"/>
        </w:rPr>
        <w:t>İade Zamanı:</w:t>
      </w:r>
    </w:p>
    <w:p w14:paraId="1E79E79D" w14:textId="77777777" w:rsidR="00EF4C59" w:rsidRPr="001E16B4" w:rsidRDefault="00EF4C59" w:rsidP="00CD68E2">
      <w:pPr>
        <w:spacing w:after="0" w:line="288" w:lineRule="auto"/>
        <w:jc w:val="both"/>
        <w:rPr>
          <w:rFonts w:cs="Times New Roman"/>
          <w:b/>
          <w:i/>
          <w:sz w:val="24"/>
        </w:rPr>
      </w:pPr>
      <w:r w:rsidRPr="001E16B4">
        <w:rPr>
          <w:rFonts w:cs="Times New Roman"/>
          <w:b/>
          <w:i/>
          <w:sz w:val="24"/>
        </w:rPr>
        <w:t xml:space="preserve">İhracatçılara mal teslim eden imalatçılara iade edilmesi gereken Katma Değer Vergisi, </w:t>
      </w:r>
      <w:r w:rsidRPr="001E16B4">
        <w:rPr>
          <w:rFonts w:cs="Times New Roman"/>
          <w:b/>
          <w:i/>
          <w:sz w:val="24"/>
          <w:u w:val="single"/>
        </w:rPr>
        <w:t>ihracat işlemlerinin tamamlanmasından sonra yapılır</w:t>
      </w:r>
      <w:r w:rsidRPr="001E16B4">
        <w:rPr>
          <w:rFonts w:cs="Times New Roman"/>
          <w:b/>
          <w:i/>
          <w:sz w:val="24"/>
        </w:rPr>
        <w:t xml:space="preserve">. </w:t>
      </w:r>
    </w:p>
    <w:p w14:paraId="45B7219D" w14:textId="77777777" w:rsidR="00EF4C59" w:rsidRPr="001E16B4" w:rsidRDefault="00EF4C59" w:rsidP="00CD68E2">
      <w:pPr>
        <w:spacing w:after="0" w:line="288" w:lineRule="auto"/>
        <w:jc w:val="both"/>
        <w:rPr>
          <w:rFonts w:cs="Times New Roman"/>
          <w:b/>
          <w:i/>
          <w:sz w:val="24"/>
        </w:rPr>
      </w:pPr>
    </w:p>
    <w:p w14:paraId="1D916AFD" w14:textId="77777777" w:rsidR="00EF4C59" w:rsidRPr="001E16B4" w:rsidRDefault="00EF4C59" w:rsidP="00CD68E2">
      <w:pPr>
        <w:spacing w:after="0" w:line="288" w:lineRule="auto"/>
        <w:jc w:val="both"/>
        <w:rPr>
          <w:rFonts w:cs="Times New Roman"/>
          <w:b/>
          <w:bCs/>
          <w:sz w:val="24"/>
          <w:u w:color="000000" w:themeColor="text1"/>
        </w:rPr>
      </w:pPr>
      <w:r w:rsidRPr="001E16B4">
        <w:rPr>
          <w:rFonts w:cs="Times New Roman"/>
          <w:b/>
          <w:bCs/>
          <w:sz w:val="24"/>
          <w:u w:color="000000" w:themeColor="text1"/>
        </w:rPr>
        <w:t>İadenin beyanı:</w:t>
      </w:r>
    </w:p>
    <w:p w14:paraId="6EC2356A" w14:textId="77777777" w:rsidR="00EF4C59" w:rsidRPr="001E16B4" w:rsidRDefault="00EF4C59" w:rsidP="00CD68E2">
      <w:pPr>
        <w:spacing w:after="0" w:line="288" w:lineRule="auto"/>
        <w:jc w:val="both"/>
        <w:rPr>
          <w:rFonts w:cs="Times New Roman"/>
          <w:b/>
          <w:i/>
          <w:sz w:val="24"/>
        </w:rPr>
      </w:pPr>
      <w:r w:rsidRPr="001E16B4">
        <w:rPr>
          <w:rFonts w:cs="Times New Roman"/>
          <w:b/>
          <w:i/>
          <w:sz w:val="24"/>
        </w:rPr>
        <w:t>İade veya tecil olunacak vergi miktarı, mükellefin ilgili dönem beyannamesinde yer alan bilgiler mukayese edilmek suretiyle hesaplanır.</w:t>
      </w:r>
    </w:p>
    <w:p w14:paraId="2B88049E" w14:textId="77777777" w:rsidR="00EF4C59" w:rsidRPr="001E16B4" w:rsidRDefault="00EF4C59" w:rsidP="00CD68E2">
      <w:pPr>
        <w:spacing w:after="0" w:line="288" w:lineRule="auto"/>
        <w:jc w:val="both"/>
        <w:rPr>
          <w:rFonts w:cs="Times New Roman"/>
          <w:b/>
          <w:i/>
          <w:sz w:val="24"/>
        </w:rPr>
      </w:pPr>
    </w:p>
    <w:p w14:paraId="1C25E476" w14:textId="77777777" w:rsidR="00EF4C59" w:rsidRPr="001E16B4" w:rsidRDefault="00EF4C59" w:rsidP="00CD68E2">
      <w:pPr>
        <w:spacing w:after="0" w:line="288" w:lineRule="auto"/>
        <w:jc w:val="both"/>
        <w:rPr>
          <w:rFonts w:cs="Times New Roman"/>
          <w:b/>
          <w:bCs/>
          <w:sz w:val="24"/>
          <w:u w:color="000000" w:themeColor="text1"/>
        </w:rPr>
      </w:pPr>
      <w:r w:rsidRPr="001E16B4">
        <w:rPr>
          <w:rFonts w:cs="Times New Roman"/>
          <w:b/>
          <w:bCs/>
          <w:sz w:val="24"/>
          <w:u w:color="000000" w:themeColor="text1"/>
        </w:rPr>
        <w:t>İhracatın Gerçekleşmemesi Durumunda Ek Süre:</w:t>
      </w:r>
    </w:p>
    <w:p w14:paraId="74BA4C25" w14:textId="77777777" w:rsidR="00EF4C59" w:rsidRPr="001E16B4" w:rsidRDefault="00EF4C59" w:rsidP="00CD68E2">
      <w:pPr>
        <w:spacing w:after="0" w:line="288" w:lineRule="auto"/>
        <w:jc w:val="both"/>
        <w:rPr>
          <w:rFonts w:cs="Times New Roman"/>
          <w:b/>
          <w:i/>
          <w:sz w:val="24"/>
        </w:rPr>
      </w:pPr>
      <w:r w:rsidRPr="001E16B4">
        <w:rPr>
          <w:rFonts w:cs="Times New Roman"/>
          <w:b/>
          <w:i/>
          <w:sz w:val="24"/>
        </w:rPr>
        <w:t xml:space="preserve">İhracatın mücbir sebepler veya beklenmedik durumlar nedeniyle üç ay içinde gerçekleştirilememesi halinde, en geç üç aylık sürenin dolduğu tarihten itibaren </w:t>
      </w:r>
      <w:r w:rsidRPr="001E16B4">
        <w:rPr>
          <w:rFonts w:cs="Times New Roman"/>
          <w:b/>
          <w:i/>
          <w:color w:val="7030A0"/>
          <w:sz w:val="24"/>
        </w:rPr>
        <w:t xml:space="preserve">on beş gün içinde </w:t>
      </w:r>
      <w:r w:rsidRPr="001E16B4">
        <w:rPr>
          <w:rFonts w:cs="Times New Roman"/>
          <w:b/>
          <w:i/>
          <w:sz w:val="24"/>
        </w:rPr>
        <w:t xml:space="preserve">başvuran ihracatçılara, Maliye Bakanlığınca veya Bakanlığın uygun görmesi halinde vergi dairelerince </w:t>
      </w:r>
      <w:r w:rsidRPr="001E16B4">
        <w:rPr>
          <w:rFonts w:cs="Times New Roman"/>
          <w:b/>
          <w:i/>
          <w:color w:val="7030A0"/>
          <w:sz w:val="24"/>
        </w:rPr>
        <w:t xml:space="preserve">üç aya kadar ek süre </w:t>
      </w:r>
      <w:r w:rsidRPr="001E16B4">
        <w:rPr>
          <w:rFonts w:cs="Times New Roman"/>
          <w:b/>
          <w:i/>
          <w:sz w:val="24"/>
        </w:rPr>
        <w:t>verilebilir.</w:t>
      </w:r>
    </w:p>
    <w:p w14:paraId="2A081A02" w14:textId="77777777" w:rsidR="00EF4C59" w:rsidRPr="001E16B4" w:rsidRDefault="00EF4C59" w:rsidP="00CD68E2">
      <w:pPr>
        <w:spacing w:after="0" w:line="288" w:lineRule="auto"/>
        <w:jc w:val="both"/>
        <w:rPr>
          <w:rFonts w:cs="Times New Roman"/>
          <w:b/>
          <w:i/>
          <w:sz w:val="24"/>
        </w:rPr>
      </w:pPr>
    </w:p>
    <w:p w14:paraId="270D5029" w14:textId="44C8EEAA" w:rsidR="00EF4C59" w:rsidRPr="001E16B4" w:rsidRDefault="00EF4C59" w:rsidP="00CD68E2">
      <w:pPr>
        <w:spacing w:after="0" w:line="288" w:lineRule="auto"/>
        <w:jc w:val="both"/>
        <w:rPr>
          <w:rFonts w:cs="Times New Roman"/>
          <w:b/>
          <w:i/>
          <w:sz w:val="24"/>
        </w:rPr>
      </w:pPr>
      <w:r w:rsidRPr="00EF4C59">
        <w:rPr>
          <w:rFonts w:cs="Times New Roman"/>
          <w:b/>
          <w:i/>
          <w:color w:val="0070C0"/>
          <w:sz w:val="28"/>
        </w:rPr>
        <w:t>2.</w:t>
      </w:r>
      <w:r w:rsidRPr="001E16B4">
        <w:rPr>
          <w:rFonts w:cs="Times New Roman"/>
          <w:b/>
          <w:i/>
          <w:sz w:val="24"/>
        </w:rPr>
        <w:t>Maliye ve Gümrük Bakanlığı, Katma Değer Vergisi tahsil edilmeden teslim edilecek mal miktarını; ihracatçı ve ihracatçıya mal teslim edenlerin her biri için, bir önceki yıl iş hacmi, cari yıldaki işlemler ve vergi alacağının emniyet altına alınması amacıyla gerekli görülen hallerde sınırlamaya ve bu istisnaların uygulamasına ilişkin usul ve esaslar ile istisnanın uygulanacağı asgari miktarları tespite yetkilidir.</w:t>
      </w:r>
    </w:p>
    <w:p w14:paraId="428F1632" w14:textId="77777777" w:rsidR="00EF4C59" w:rsidRPr="001E16B4" w:rsidRDefault="00EF4C59" w:rsidP="00CD68E2">
      <w:pPr>
        <w:spacing w:after="0" w:line="288" w:lineRule="auto"/>
        <w:rPr>
          <w:rFonts w:cs="Times New Roman"/>
          <w:b/>
          <w:i/>
          <w:sz w:val="24"/>
        </w:rPr>
      </w:pPr>
    </w:p>
    <w:p w14:paraId="06534ED0" w14:textId="77777777" w:rsidR="00EF4C59" w:rsidRPr="00EF4C59" w:rsidRDefault="00EF4C59" w:rsidP="00CD68E2">
      <w:pPr>
        <w:pStyle w:val="Balk3"/>
        <w:spacing w:before="0" w:line="288" w:lineRule="auto"/>
        <w:jc w:val="both"/>
        <w:rPr>
          <w:rFonts w:ascii="Times New Roman" w:hAnsi="Times New Roman" w:cs="Times New Roman"/>
        </w:rPr>
      </w:pPr>
      <w:bookmarkStart w:id="392" w:name="_Toc111293379"/>
      <w:r w:rsidRPr="00EF4C59">
        <w:rPr>
          <w:rFonts w:ascii="Times New Roman" w:hAnsi="Times New Roman" w:cs="Times New Roman"/>
        </w:rPr>
        <w:t>12) İHRACAT TESLİMİ VE YURT DIŞINDAKİ MÜŞTERİLER İÇİN YAPILAN HİZMETLER</w:t>
      </w:r>
      <w:bookmarkEnd w:id="392"/>
    </w:p>
    <w:p w14:paraId="45034273" w14:textId="77777777" w:rsidR="00EF4C59" w:rsidRPr="001E16B4" w:rsidRDefault="00EF4C59" w:rsidP="00CD68E2">
      <w:pPr>
        <w:spacing w:after="0" w:line="288" w:lineRule="auto"/>
        <w:rPr>
          <w:rFonts w:cs="Times New Roman"/>
          <w:b/>
          <w:bCs/>
          <w:sz w:val="24"/>
        </w:rPr>
      </w:pPr>
      <w:r w:rsidRPr="001E16B4">
        <w:rPr>
          <w:rFonts w:cs="Times New Roman"/>
          <w:b/>
          <w:bCs/>
          <w:sz w:val="24"/>
        </w:rPr>
        <w:t>1) İhracat Tesliminin Şartları</w:t>
      </w:r>
    </w:p>
    <w:p w14:paraId="29191B28" w14:textId="4ECCE657" w:rsidR="00EF4C59" w:rsidRPr="001E16B4" w:rsidRDefault="00EF4C59" w:rsidP="00CD68E2">
      <w:pPr>
        <w:spacing w:after="0" w:line="288" w:lineRule="auto"/>
        <w:rPr>
          <w:rFonts w:cs="Times New Roman"/>
          <w:b/>
          <w:i/>
          <w:sz w:val="24"/>
        </w:rPr>
      </w:pPr>
      <w:r w:rsidRPr="001E16B4">
        <w:rPr>
          <w:rFonts w:cs="Times New Roman"/>
          <w:b/>
          <w:i/>
          <w:sz w:val="24"/>
        </w:rPr>
        <w:t>Bir teslimin ihracat teslimi sayılabilmesi için aşağıdaki şartlar yerine getirilmiş olmalıdır:</w:t>
      </w:r>
    </w:p>
    <w:p w14:paraId="43339E27" w14:textId="77777777" w:rsidR="00EF4C59" w:rsidRPr="001E16B4" w:rsidRDefault="00EF4C59" w:rsidP="00CD68E2">
      <w:pPr>
        <w:spacing w:after="0" w:line="288" w:lineRule="auto"/>
        <w:rPr>
          <w:rFonts w:cs="Times New Roman"/>
          <w:b/>
          <w:bCs/>
          <w:iCs/>
          <w:sz w:val="24"/>
        </w:rPr>
      </w:pPr>
      <w:r w:rsidRPr="001E16B4">
        <w:rPr>
          <w:rFonts w:cs="Times New Roman"/>
          <w:b/>
          <w:bCs/>
          <w:iCs/>
          <w:sz w:val="24"/>
        </w:rPr>
        <w:t>a) Teslim konusu malın teslim edileceği kişi:</w:t>
      </w:r>
    </w:p>
    <w:p w14:paraId="2E472918" w14:textId="77777777" w:rsidR="00EF4C59" w:rsidRPr="001E16B4" w:rsidRDefault="00EF4C59" w:rsidP="008443AE">
      <w:pPr>
        <w:numPr>
          <w:ilvl w:val="0"/>
          <w:numId w:val="63"/>
        </w:numPr>
        <w:spacing w:after="0" w:line="288" w:lineRule="auto"/>
        <w:jc w:val="both"/>
        <w:rPr>
          <w:rFonts w:cs="Times New Roman"/>
          <w:b/>
          <w:i/>
          <w:sz w:val="24"/>
        </w:rPr>
      </w:pPr>
      <w:r w:rsidRPr="001E16B4">
        <w:rPr>
          <w:rFonts w:cs="Times New Roman"/>
          <w:b/>
          <w:i/>
          <w:sz w:val="24"/>
        </w:rPr>
        <w:t>Teslim yurt dışındaki bir müşteriye veya</w:t>
      </w:r>
    </w:p>
    <w:p w14:paraId="7B0038E9" w14:textId="77777777" w:rsidR="00EF4C59" w:rsidRPr="001E16B4" w:rsidRDefault="00EF4C59" w:rsidP="008443AE">
      <w:pPr>
        <w:numPr>
          <w:ilvl w:val="0"/>
          <w:numId w:val="63"/>
        </w:numPr>
        <w:spacing w:after="0" w:line="288" w:lineRule="auto"/>
        <w:jc w:val="both"/>
        <w:rPr>
          <w:rFonts w:cs="Times New Roman"/>
          <w:b/>
          <w:i/>
          <w:sz w:val="24"/>
        </w:rPr>
      </w:pPr>
      <w:proofErr w:type="gramStart"/>
      <w:r w:rsidRPr="001E16B4">
        <w:rPr>
          <w:rFonts w:cs="Times New Roman"/>
          <w:b/>
          <w:i/>
          <w:sz w:val="24"/>
        </w:rPr>
        <w:t>bir</w:t>
      </w:r>
      <w:proofErr w:type="gramEnd"/>
      <w:r w:rsidRPr="001E16B4">
        <w:rPr>
          <w:rFonts w:cs="Times New Roman"/>
          <w:b/>
          <w:i/>
          <w:sz w:val="24"/>
        </w:rPr>
        <w:t xml:space="preserve"> serbest bölgedeki alıcıya veya </w:t>
      </w:r>
    </w:p>
    <w:p w14:paraId="52942F84" w14:textId="77777777" w:rsidR="00EF4C59" w:rsidRPr="001E16B4" w:rsidRDefault="00EF4C59" w:rsidP="008443AE">
      <w:pPr>
        <w:numPr>
          <w:ilvl w:val="0"/>
          <w:numId w:val="63"/>
        </w:numPr>
        <w:spacing w:after="0" w:line="288" w:lineRule="auto"/>
        <w:jc w:val="both"/>
        <w:rPr>
          <w:rFonts w:cs="Times New Roman"/>
          <w:b/>
          <w:i/>
          <w:sz w:val="24"/>
        </w:rPr>
      </w:pPr>
      <w:proofErr w:type="gramStart"/>
      <w:r w:rsidRPr="001E16B4">
        <w:rPr>
          <w:rFonts w:cs="Times New Roman"/>
          <w:b/>
          <w:i/>
          <w:sz w:val="24"/>
        </w:rPr>
        <w:t>Gümrük Kanununun</w:t>
      </w:r>
      <w:proofErr w:type="gramEnd"/>
      <w:r w:rsidRPr="001E16B4">
        <w:rPr>
          <w:rFonts w:cs="Times New Roman"/>
          <w:b/>
          <w:i/>
          <w:sz w:val="24"/>
        </w:rPr>
        <w:t xml:space="preserve"> 95’inci maddesinin (1) numaralı fıkrasına göre faaliyette bulunan gümrüksüz satış mağazalarında satılmak üzere bu </w:t>
      </w:r>
      <w:r w:rsidRPr="001E16B4">
        <w:rPr>
          <w:rFonts w:cs="Times New Roman"/>
          <w:b/>
          <w:i/>
          <w:color w:val="00B050"/>
          <w:sz w:val="24"/>
        </w:rPr>
        <w:t xml:space="preserve">mağazalara </w:t>
      </w:r>
      <w:r w:rsidRPr="001E16B4">
        <w:rPr>
          <w:rFonts w:cs="Times New Roman"/>
          <w:b/>
          <w:i/>
          <w:sz w:val="24"/>
        </w:rPr>
        <w:t xml:space="preserve">veya bunların </w:t>
      </w:r>
      <w:r w:rsidRPr="001E16B4">
        <w:rPr>
          <w:rFonts w:cs="Times New Roman"/>
          <w:b/>
          <w:i/>
          <w:color w:val="00B050"/>
          <w:sz w:val="24"/>
        </w:rPr>
        <w:t xml:space="preserve">depolarına </w:t>
      </w:r>
      <w:r w:rsidRPr="001E16B4">
        <w:rPr>
          <w:rFonts w:cs="Times New Roman"/>
          <w:b/>
          <w:i/>
          <w:sz w:val="24"/>
        </w:rPr>
        <w:t xml:space="preserve">ya da </w:t>
      </w:r>
      <w:r w:rsidRPr="001E16B4">
        <w:rPr>
          <w:rFonts w:cs="Times New Roman"/>
          <w:b/>
          <w:i/>
          <w:color w:val="00B050"/>
          <w:sz w:val="24"/>
        </w:rPr>
        <w:t xml:space="preserve">yetkili gümrük antreposu işleticisine </w:t>
      </w:r>
      <w:r w:rsidRPr="001E16B4">
        <w:rPr>
          <w:rFonts w:cs="Times New Roman"/>
          <w:b/>
          <w:i/>
          <w:sz w:val="24"/>
        </w:rPr>
        <w:t xml:space="preserve">yapılmalı veya mallar yetkili gümrük antreposu işleticisine </w:t>
      </w:r>
    </w:p>
    <w:p w14:paraId="19EFB1F3" w14:textId="77777777" w:rsidR="00EF4C59" w:rsidRPr="001E16B4" w:rsidRDefault="00EF4C59" w:rsidP="00CD68E2">
      <w:pPr>
        <w:spacing w:after="0" w:line="288" w:lineRule="auto"/>
        <w:rPr>
          <w:rFonts w:cs="Times New Roman"/>
          <w:b/>
          <w:i/>
          <w:sz w:val="24"/>
        </w:rPr>
      </w:pPr>
      <w:proofErr w:type="gramStart"/>
      <w:r w:rsidRPr="001E16B4">
        <w:rPr>
          <w:rFonts w:cs="Times New Roman"/>
          <w:b/>
          <w:i/>
          <w:sz w:val="24"/>
        </w:rPr>
        <w:t>tevdi</w:t>
      </w:r>
      <w:proofErr w:type="gramEnd"/>
      <w:r w:rsidRPr="001E16B4">
        <w:rPr>
          <w:rFonts w:cs="Times New Roman"/>
          <w:b/>
          <w:i/>
          <w:sz w:val="24"/>
        </w:rPr>
        <w:t xml:space="preserve"> edilmelidir.</w:t>
      </w:r>
    </w:p>
    <w:p w14:paraId="1B8A6656" w14:textId="77777777" w:rsidR="00EF4C59" w:rsidRPr="001E16B4" w:rsidRDefault="00EF4C59" w:rsidP="00CD68E2">
      <w:pPr>
        <w:spacing w:after="0" w:line="288" w:lineRule="auto"/>
        <w:rPr>
          <w:rFonts w:cs="Times New Roman"/>
          <w:b/>
          <w:i/>
          <w:sz w:val="24"/>
        </w:rPr>
      </w:pPr>
    </w:p>
    <w:p w14:paraId="2784A76B" w14:textId="77777777" w:rsidR="00EF4C59" w:rsidRPr="001E16B4" w:rsidRDefault="00EF4C59" w:rsidP="00CD68E2">
      <w:pPr>
        <w:spacing w:after="0" w:line="288" w:lineRule="auto"/>
        <w:rPr>
          <w:rFonts w:cs="Times New Roman"/>
          <w:b/>
          <w:bCs/>
          <w:iCs/>
          <w:sz w:val="24"/>
        </w:rPr>
      </w:pPr>
      <w:r w:rsidRPr="001E16B4">
        <w:rPr>
          <w:rFonts w:cs="Times New Roman"/>
          <w:b/>
          <w:bCs/>
          <w:iCs/>
          <w:sz w:val="24"/>
        </w:rPr>
        <w:t>b) Teslim konusu malın teslim edileceği yer:</w:t>
      </w:r>
      <w:r w:rsidRPr="001E16B4">
        <w:rPr>
          <w:rFonts w:cs="Times New Roman"/>
          <w:b/>
          <w:bCs/>
          <w:iCs/>
          <w:sz w:val="24"/>
        </w:rPr>
        <w:tab/>
      </w:r>
    </w:p>
    <w:p w14:paraId="271773DD" w14:textId="77777777" w:rsidR="00EF4C59" w:rsidRPr="001E16B4" w:rsidRDefault="00EF4C59" w:rsidP="008443AE">
      <w:pPr>
        <w:numPr>
          <w:ilvl w:val="0"/>
          <w:numId w:val="64"/>
        </w:numPr>
        <w:spacing w:after="0" w:line="288" w:lineRule="auto"/>
        <w:jc w:val="both"/>
        <w:rPr>
          <w:rFonts w:cs="Times New Roman"/>
          <w:b/>
          <w:i/>
          <w:sz w:val="24"/>
        </w:rPr>
      </w:pPr>
      <w:r w:rsidRPr="001E16B4">
        <w:rPr>
          <w:rFonts w:cs="Times New Roman"/>
          <w:b/>
          <w:i/>
          <w:sz w:val="24"/>
        </w:rPr>
        <w:t xml:space="preserve">Teslim konusu mal Türkiye Cumhuriyeti gümrük bölgesinden çıkarak bir dış ülkeye veya </w:t>
      </w:r>
    </w:p>
    <w:p w14:paraId="49C49D68" w14:textId="77777777" w:rsidR="00EF4C59" w:rsidRPr="001E16B4" w:rsidRDefault="00EF4C59" w:rsidP="008443AE">
      <w:pPr>
        <w:numPr>
          <w:ilvl w:val="0"/>
          <w:numId w:val="64"/>
        </w:numPr>
        <w:spacing w:after="0" w:line="288" w:lineRule="auto"/>
        <w:jc w:val="both"/>
        <w:rPr>
          <w:rFonts w:cs="Times New Roman"/>
          <w:b/>
          <w:i/>
          <w:sz w:val="24"/>
        </w:rPr>
      </w:pPr>
      <w:proofErr w:type="gramStart"/>
      <w:r w:rsidRPr="001E16B4">
        <w:rPr>
          <w:rFonts w:cs="Times New Roman"/>
          <w:b/>
          <w:i/>
          <w:sz w:val="24"/>
        </w:rPr>
        <w:t>bir</w:t>
      </w:r>
      <w:proofErr w:type="gramEnd"/>
      <w:r w:rsidRPr="001E16B4">
        <w:rPr>
          <w:rFonts w:cs="Times New Roman"/>
          <w:b/>
          <w:i/>
          <w:sz w:val="24"/>
        </w:rPr>
        <w:t xml:space="preserve"> serbest bölgeye vasıl olmalı ya da </w:t>
      </w:r>
    </w:p>
    <w:p w14:paraId="16D77A7F" w14:textId="77777777" w:rsidR="00EF4C59" w:rsidRPr="001E16B4" w:rsidRDefault="00EF4C59" w:rsidP="008443AE">
      <w:pPr>
        <w:numPr>
          <w:ilvl w:val="0"/>
          <w:numId w:val="64"/>
        </w:numPr>
        <w:spacing w:after="0" w:line="288" w:lineRule="auto"/>
        <w:jc w:val="both"/>
        <w:rPr>
          <w:rFonts w:cs="Times New Roman"/>
          <w:b/>
          <w:i/>
          <w:sz w:val="24"/>
        </w:rPr>
      </w:pPr>
      <w:proofErr w:type="gramStart"/>
      <w:r w:rsidRPr="001E16B4">
        <w:rPr>
          <w:rFonts w:cs="Times New Roman"/>
          <w:b/>
          <w:i/>
          <w:sz w:val="24"/>
        </w:rPr>
        <w:t>gümrüksüz</w:t>
      </w:r>
      <w:proofErr w:type="gramEnd"/>
      <w:r w:rsidRPr="001E16B4">
        <w:rPr>
          <w:rFonts w:cs="Times New Roman"/>
          <w:b/>
          <w:i/>
          <w:sz w:val="24"/>
        </w:rPr>
        <w:t xml:space="preserve"> satış mağazalarında satılmak üzere bu mağazalara veya bunların depolarına veya yetkili gümrük antreposuna konulmalıdır. </w:t>
      </w:r>
    </w:p>
    <w:p w14:paraId="63831A33" w14:textId="77777777" w:rsidR="00EF4C59" w:rsidRPr="001E16B4" w:rsidRDefault="00EF4C59" w:rsidP="00CD68E2">
      <w:pPr>
        <w:spacing w:after="0" w:line="288" w:lineRule="auto"/>
        <w:rPr>
          <w:rFonts w:cs="Times New Roman"/>
          <w:b/>
          <w:i/>
          <w:sz w:val="24"/>
        </w:rPr>
      </w:pPr>
      <w:r w:rsidRPr="001E16B4">
        <w:rPr>
          <w:rFonts w:cs="Times New Roman"/>
          <w:b/>
          <w:i/>
          <w:sz w:val="24"/>
        </w:rPr>
        <w:lastRenderedPageBreak/>
        <w:t>Teslim konusu malın ihraç edilmeden önce yurt dışındaki alıcı adına hareket eden yurt içindeki firmalar veya bizzat alıcı tarafından işlenmesi veya herhangi bir şekilde değerlendirilmesi durumu değiştirmez.</w:t>
      </w:r>
    </w:p>
    <w:p w14:paraId="3790FBFB" w14:textId="77777777" w:rsidR="00EF4C59" w:rsidRPr="001E16B4" w:rsidRDefault="00EF4C59" w:rsidP="00CD68E2">
      <w:pPr>
        <w:spacing w:after="0" w:line="288" w:lineRule="auto"/>
        <w:rPr>
          <w:rFonts w:cs="Times New Roman"/>
          <w:b/>
          <w:i/>
          <w:sz w:val="24"/>
        </w:rPr>
      </w:pPr>
    </w:p>
    <w:p w14:paraId="501FA3C6" w14:textId="77777777" w:rsidR="00EF4C59" w:rsidRPr="001E16B4" w:rsidRDefault="00EF4C59" w:rsidP="00CD68E2">
      <w:pPr>
        <w:spacing w:after="0" w:line="288" w:lineRule="auto"/>
        <w:rPr>
          <w:rFonts w:cs="Times New Roman"/>
          <w:b/>
          <w:bCs/>
          <w:sz w:val="24"/>
        </w:rPr>
      </w:pPr>
      <w:r w:rsidRPr="001E16B4">
        <w:rPr>
          <w:rFonts w:cs="Times New Roman"/>
          <w:b/>
          <w:bCs/>
          <w:sz w:val="24"/>
        </w:rPr>
        <w:t>Yetkili Gümrük Antrepolarının düzeni ile ilgili yetki:</w:t>
      </w:r>
    </w:p>
    <w:p w14:paraId="68DAC9BB" w14:textId="77777777" w:rsidR="00EF4C59" w:rsidRPr="001E16B4" w:rsidRDefault="00EF4C59" w:rsidP="00CD68E2">
      <w:pPr>
        <w:spacing w:after="0" w:line="288" w:lineRule="auto"/>
        <w:rPr>
          <w:rFonts w:cs="Times New Roman"/>
          <w:b/>
          <w:i/>
          <w:sz w:val="24"/>
        </w:rPr>
      </w:pPr>
      <w:r w:rsidRPr="001E16B4">
        <w:rPr>
          <w:rFonts w:cs="Times New Roman"/>
          <w:b/>
          <w:i/>
          <w:sz w:val="24"/>
        </w:rPr>
        <w:t xml:space="preserve">Yetkili gümrük antrepoları ile buralarda düzenlenmesi zorunlu belgeleri belirlemeye, konulacak malın cinsi ve miktarı ile bunların antrepoda bekleme sürelerine ilişkin olarak sınırlama getirmeye. Gümrük Müsteşarlığının görüşü alınmak suretiyle Maliye Bakanlığı yetkilidir. </w:t>
      </w:r>
    </w:p>
    <w:p w14:paraId="2C79ECDE" w14:textId="77777777" w:rsidR="00EF4C59" w:rsidRPr="001E16B4" w:rsidRDefault="00EF4C59" w:rsidP="00CD68E2">
      <w:pPr>
        <w:spacing w:after="0" w:line="288" w:lineRule="auto"/>
        <w:rPr>
          <w:rFonts w:cs="Times New Roman"/>
          <w:b/>
          <w:i/>
          <w:sz w:val="24"/>
        </w:rPr>
      </w:pPr>
    </w:p>
    <w:p w14:paraId="5C80C3A2" w14:textId="77777777" w:rsidR="00EF4C59" w:rsidRPr="001E16B4" w:rsidRDefault="00EF4C59" w:rsidP="00CD68E2">
      <w:pPr>
        <w:spacing w:after="0" w:line="288" w:lineRule="auto"/>
        <w:rPr>
          <w:rFonts w:cs="Times New Roman"/>
          <w:b/>
          <w:bCs/>
          <w:sz w:val="24"/>
        </w:rPr>
      </w:pPr>
      <w:r w:rsidRPr="001E16B4">
        <w:rPr>
          <w:rFonts w:cs="Times New Roman"/>
          <w:b/>
          <w:bCs/>
          <w:sz w:val="24"/>
        </w:rPr>
        <w:t>Müteselsil sorumluluk:</w:t>
      </w:r>
    </w:p>
    <w:p w14:paraId="52DE0687" w14:textId="77777777" w:rsidR="00EF4C59" w:rsidRPr="001E16B4" w:rsidRDefault="00EF4C59" w:rsidP="00CD68E2">
      <w:pPr>
        <w:spacing w:after="0" w:line="288" w:lineRule="auto"/>
        <w:rPr>
          <w:rFonts w:cs="Times New Roman"/>
          <w:b/>
          <w:i/>
          <w:sz w:val="24"/>
        </w:rPr>
      </w:pPr>
      <w:r w:rsidRPr="001E16B4">
        <w:rPr>
          <w:rFonts w:cs="Times New Roman"/>
          <w:b/>
          <w:i/>
          <w:color w:val="00B050"/>
          <w:sz w:val="24"/>
        </w:rPr>
        <w:t xml:space="preserve">Yetkili gümrük antrepolarının </w:t>
      </w:r>
      <w:r w:rsidRPr="001E16B4">
        <w:rPr>
          <w:rFonts w:cs="Times New Roman"/>
          <w:b/>
          <w:i/>
          <w:sz w:val="24"/>
        </w:rPr>
        <w:t xml:space="preserve">işleyişine ilişkin olarak bu fıkra uyarınca belirlenen esaslara uyulmaması halinde ziyaa uğratılan vergi, buna ilişkin olarak kesilecek ceza ve hesaplanacak gecikme faizinin ödenmesinden </w:t>
      </w:r>
      <w:r w:rsidRPr="001E16B4">
        <w:rPr>
          <w:rFonts w:cs="Times New Roman"/>
          <w:b/>
          <w:i/>
          <w:sz w:val="24"/>
          <w:u w:val="single"/>
        </w:rPr>
        <w:t>katma değer vergisi iadesi alanla</w:t>
      </w:r>
      <w:r w:rsidRPr="001E16B4">
        <w:rPr>
          <w:rFonts w:cs="Times New Roman"/>
          <w:b/>
          <w:i/>
          <w:sz w:val="24"/>
        </w:rPr>
        <w:t xml:space="preserve"> birlikte </w:t>
      </w:r>
      <w:r w:rsidRPr="001E16B4">
        <w:rPr>
          <w:rFonts w:cs="Times New Roman"/>
          <w:b/>
          <w:i/>
          <w:sz w:val="24"/>
          <w:u w:val="single"/>
        </w:rPr>
        <w:t>antrepo işleticisi de</w:t>
      </w:r>
      <w:r w:rsidRPr="001E16B4">
        <w:rPr>
          <w:rFonts w:cs="Times New Roman"/>
          <w:b/>
          <w:i/>
          <w:sz w:val="24"/>
        </w:rPr>
        <w:t xml:space="preserve"> </w:t>
      </w:r>
      <w:r w:rsidRPr="001E16B4">
        <w:rPr>
          <w:rFonts w:cs="Times New Roman"/>
          <w:b/>
          <w:i/>
          <w:color w:val="C00000"/>
          <w:sz w:val="24"/>
        </w:rPr>
        <w:t>müteselsilen sorumludur</w:t>
      </w:r>
      <w:r w:rsidRPr="001E16B4">
        <w:rPr>
          <w:rFonts w:cs="Times New Roman"/>
          <w:b/>
          <w:i/>
          <w:sz w:val="24"/>
        </w:rPr>
        <w:t>.</w:t>
      </w:r>
    </w:p>
    <w:p w14:paraId="2AAD395E" w14:textId="77777777" w:rsidR="00EF4C59" w:rsidRPr="001E16B4" w:rsidRDefault="00EF4C59" w:rsidP="00CD68E2">
      <w:pPr>
        <w:spacing w:after="0" w:line="288" w:lineRule="auto"/>
        <w:rPr>
          <w:rFonts w:cs="Times New Roman"/>
          <w:b/>
          <w:i/>
          <w:sz w:val="24"/>
        </w:rPr>
      </w:pPr>
    </w:p>
    <w:p w14:paraId="527E9A32" w14:textId="77777777" w:rsidR="00EF4C59" w:rsidRPr="001E16B4" w:rsidRDefault="00EF4C59" w:rsidP="00CD68E2">
      <w:pPr>
        <w:spacing w:after="0" w:line="288" w:lineRule="auto"/>
        <w:rPr>
          <w:rFonts w:cs="Times New Roman"/>
          <w:b/>
          <w:bCs/>
          <w:sz w:val="24"/>
        </w:rPr>
      </w:pPr>
      <w:r w:rsidRPr="001E16B4">
        <w:rPr>
          <w:rFonts w:cs="Times New Roman"/>
          <w:b/>
          <w:bCs/>
          <w:sz w:val="24"/>
        </w:rPr>
        <w:t>2) Yurtdışındaki Müşteri Tabiri ve Yurtdışıdaki Müşteriler İçin Yapılan Hizmet</w:t>
      </w:r>
    </w:p>
    <w:p w14:paraId="5DEE6234" w14:textId="220FAF83" w:rsidR="00EF4C59" w:rsidRPr="001E16B4" w:rsidRDefault="00EF4C59" w:rsidP="00CD68E2">
      <w:pPr>
        <w:spacing w:after="0" w:line="288" w:lineRule="auto"/>
        <w:rPr>
          <w:rFonts w:cs="Times New Roman"/>
          <w:b/>
          <w:i/>
          <w:sz w:val="24"/>
        </w:rPr>
      </w:pPr>
      <w:r w:rsidRPr="001E16B4">
        <w:rPr>
          <w:rFonts w:cs="Times New Roman"/>
          <w:b/>
          <w:i/>
          <w:sz w:val="24"/>
        </w:rPr>
        <w:t xml:space="preserve">Yurt dışındaki </w:t>
      </w:r>
      <w:r w:rsidRPr="001E16B4">
        <w:rPr>
          <w:rFonts w:cs="Times New Roman"/>
          <w:b/>
          <w:i/>
          <w:color w:val="00B050"/>
          <w:sz w:val="24"/>
        </w:rPr>
        <w:t>müşteri tabiri</w:t>
      </w:r>
      <w:r w:rsidRPr="001E16B4">
        <w:rPr>
          <w:rFonts w:cs="Times New Roman"/>
          <w:b/>
          <w:i/>
          <w:sz w:val="24"/>
        </w:rPr>
        <w:t xml:space="preserve">; </w:t>
      </w:r>
    </w:p>
    <w:p w14:paraId="1D3A5044" w14:textId="77777777" w:rsidR="00EF4C59" w:rsidRPr="001E16B4" w:rsidRDefault="00EF4C59" w:rsidP="008443AE">
      <w:pPr>
        <w:numPr>
          <w:ilvl w:val="0"/>
          <w:numId w:val="65"/>
        </w:numPr>
        <w:spacing w:after="0" w:line="288" w:lineRule="auto"/>
        <w:jc w:val="both"/>
        <w:rPr>
          <w:rFonts w:cs="Times New Roman"/>
          <w:b/>
          <w:i/>
          <w:sz w:val="24"/>
        </w:rPr>
      </w:pPr>
      <w:proofErr w:type="gramStart"/>
      <w:r w:rsidRPr="001E16B4">
        <w:rPr>
          <w:rFonts w:cs="Times New Roman"/>
          <w:b/>
          <w:i/>
          <w:sz w:val="24"/>
        </w:rPr>
        <w:t>ikametgâhı</w:t>
      </w:r>
      <w:proofErr w:type="gramEnd"/>
      <w:r w:rsidRPr="001E16B4">
        <w:rPr>
          <w:rFonts w:cs="Times New Roman"/>
          <w:b/>
          <w:i/>
          <w:sz w:val="24"/>
        </w:rPr>
        <w:t>,</w:t>
      </w:r>
    </w:p>
    <w:p w14:paraId="6125FF57" w14:textId="77777777" w:rsidR="00EF4C59" w:rsidRPr="001E16B4" w:rsidRDefault="00EF4C59" w:rsidP="008443AE">
      <w:pPr>
        <w:numPr>
          <w:ilvl w:val="0"/>
          <w:numId w:val="65"/>
        </w:numPr>
        <w:spacing w:after="0" w:line="288" w:lineRule="auto"/>
        <w:jc w:val="both"/>
        <w:rPr>
          <w:rFonts w:cs="Times New Roman"/>
          <w:b/>
          <w:i/>
          <w:sz w:val="24"/>
        </w:rPr>
      </w:pPr>
      <w:proofErr w:type="gramStart"/>
      <w:r w:rsidRPr="001E16B4">
        <w:rPr>
          <w:rFonts w:cs="Times New Roman"/>
          <w:b/>
          <w:i/>
          <w:sz w:val="24"/>
        </w:rPr>
        <w:t>işyeri</w:t>
      </w:r>
      <w:proofErr w:type="gramEnd"/>
      <w:r w:rsidRPr="001E16B4">
        <w:rPr>
          <w:rFonts w:cs="Times New Roman"/>
          <w:b/>
          <w:i/>
          <w:sz w:val="24"/>
        </w:rPr>
        <w:t xml:space="preserve">, kanunî ve iş merkezi </w:t>
      </w:r>
    </w:p>
    <w:p w14:paraId="09C1A71E" w14:textId="77777777" w:rsidR="00EF4C59" w:rsidRPr="001E16B4" w:rsidRDefault="00EF4C59" w:rsidP="00CD68E2">
      <w:pPr>
        <w:spacing w:after="0" w:line="288" w:lineRule="auto"/>
        <w:rPr>
          <w:rFonts w:cs="Times New Roman"/>
          <w:b/>
          <w:i/>
          <w:sz w:val="24"/>
        </w:rPr>
      </w:pPr>
      <w:proofErr w:type="gramStart"/>
      <w:r w:rsidRPr="001E16B4">
        <w:rPr>
          <w:rFonts w:cs="Times New Roman"/>
          <w:b/>
          <w:i/>
          <w:sz w:val="24"/>
        </w:rPr>
        <w:t>yurt</w:t>
      </w:r>
      <w:proofErr w:type="gramEnd"/>
      <w:r w:rsidRPr="001E16B4">
        <w:rPr>
          <w:rFonts w:cs="Times New Roman"/>
          <w:b/>
          <w:i/>
          <w:sz w:val="24"/>
        </w:rPr>
        <w:t xml:space="preserve"> dışında olan alıcılar ile</w:t>
      </w:r>
    </w:p>
    <w:p w14:paraId="6534DCB3" w14:textId="77777777" w:rsidR="00EF4C59" w:rsidRPr="001E16B4" w:rsidRDefault="00EF4C59" w:rsidP="008443AE">
      <w:pPr>
        <w:numPr>
          <w:ilvl w:val="0"/>
          <w:numId w:val="66"/>
        </w:numPr>
        <w:spacing w:after="0" w:line="288" w:lineRule="auto"/>
        <w:jc w:val="both"/>
        <w:rPr>
          <w:rFonts w:cs="Times New Roman"/>
          <w:b/>
          <w:i/>
          <w:sz w:val="24"/>
        </w:rPr>
      </w:pPr>
      <w:proofErr w:type="gramStart"/>
      <w:r w:rsidRPr="001E16B4">
        <w:rPr>
          <w:rFonts w:cs="Times New Roman"/>
          <w:b/>
          <w:i/>
          <w:sz w:val="24"/>
        </w:rPr>
        <w:t>yurtiçinde</w:t>
      </w:r>
      <w:proofErr w:type="gramEnd"/>
      <w:r w:rsidRPr="001E16B4">
        <w:rPr>
          <w:rFonts w:cs="Times New Roman"/>
          <w:b/>
          <w:i/>
          <w:sz w:val="24"/>
        </w:rPr>
        <w:t xml:space="preserve"> bulunan bir firmanın yurt dışında kendi adına </w:t>
      </w:r>
      <w:proofErr w:type="spellStart"/>
      <w:r w:rsidRPr="001E16B4">
        <w:rPr>
          <w:rFonts w:cs="Times New Roman"/>
          <w:b/>
          <w:i/>
          <w:sz w:val="24"/>
        </w:rPr>
        <w:t>müstakilen</w:t>
      </w:r>
      <w:proofErr w:type="spellEnd"/>
      <w:r w:rsidRPr="001E16B4">
        <w:rPr>
          <w:rFonts w:cs="Times New Roman"/>
          <w:b/>
          <w:i/>
          <w:sz w:val="24"/>
        </w:rPr>
        <w:t xml:space="preserve"> faaliyet gösteren </w:t>
      </w:r>
      <w:r w:rsidRPr="001E16B4">
        <w:rPr>
          <w:rFonts w:cs="Times New Roman"/>
          <w:b/>
          <w:i/>
          <w:sz w:val="24"/>
          <w:u w:val="single"/>
        </w:rPr>
        <w:t>şubelerini</w:t>
      </w:r>
      <w:r w:rsidRPr="001E16B4">
        <w:rPr>
          <w:rFonts w:cs="Times New Roman"/>
          <w:b/>
          <w:i/>
          <w:sz w:val="24"/>
        </w:rPr>
        <w:t xml:space="preserve"> </w:t>
      </w:r>
    </w:p>
    <w:p w14:paraId="38039EB6" w14:textId="77777777" w:rsidR="00EF4C59" w:rsidRPr="001E16B4" w:rsidRDefault="00EF4C59" w:rsidP="00CD68E2">
      <w:pPr>
        <w:spacing w:after="0" w:line="288" w:lineRule="auto"/>
        <w:rPr>
          <w:rFonts w:cs="Times New Roman"/>
          <w:b/>
          <w:i/>
          <w:sz w:val="24"/>
        </w:rPr>
      </w:pPr>
      <w:proofErr w:type="gramStart"/>
      <w:r w:rsidRPr="001E16B4">
        <w:rPr>
          <w:rFonts w:cs="Times New Roman"/>
          <w:b/>
          <w:i/>
          <w:sz w:val="24"/>
        </w:rPr>
        <w:t>ifade</w:t>
      </w:r>
      <w:proofErr w:type="gramEnd"/>
      <w:r w:rsidRPr="001E16B4">
        <w:rPr>
          <w:rFonts w:cs="Times New Roman"/>
          <w:b/>
          <w:i/>
          <w:sz w:val="24"/>
        </w:rPr>
        <w:t xml:space="preserve"> eder. </w:t>
      </w:r>
    </w:p>
    <w:p w14:paraId="7DEC843B" w14:textId="77777777" w:rsidR="00EF4C59" w:rsidRPr="001E16B4" w:rsidRDefault="00EF4C59" w:rsidP="00CD68E2">
      <w:pPr>
        <w:spacing w:after="0" w:line="288" w:lineRule="auto"/>
        <w:rPr>
          <w:rFonts w:cs="Times New Roman"/>
          <w:b/>
          <w:i/>
          <w:sz w:val="24"/>
        </w:rPr>
      </w:pPr>
    </w:p>
    <w:p w14:paraId="7599BCA6" w14:textId="77777777" w:rsidR="00EF4C59" w:rsidRPr="001E16B4" w:rsidRDefault="00EF4C59" w:rsidP="00CD68E2">
      <w:pPr>
        <w:spacing w:after="0" w:line="288" w:lineRule="auto"/>
        <w:rPr>
          <w:rFonts w:cs="Times New Roman"/>
          <w:b/>
          <w:i/>
          <w:sz w:val="24"/>
        </w:rPr>
      </w:pPr>
      <w:r w:rsidRPr="001E16B4">
        <w:rPr>
          <w:rFonts w:cs="Times New Roman"/>
          <w:b/>
          <w:i/>
          <w:sz w:val="24"/>
        </w:rPr>
        <w:t xml:space="preserve">Bir hizmetin yurt dışındaki müşteriler için yapılan hizmet sayılabilmesi için aşağıdaki </w:t>
      </w:r>
      <w:r w:rsidRPr="001E16B4">
        <w:rPr>
          <w:rFonts w:cs="Times New Roman"/>
          <w:b/>
          <w:i/>
          <w:color w:val="C00000"/>
          <w:sz w:val="24"/>
        </w:rPr>
        <w:t xml:space="preserve">şartlar </w:t>
      </w:r>
      <w:r w:rsidRPr="001E16B4">
        <w:rPr>
          <w:rFonts w:cs="Times New Roman"/>
          <w:b/>
          <w:i/>
          <w:sz w:val="24"/>
        </w:rPr>
        <w:t>yerine getirilmiş olmalıdır.</w:t>
      </w:r>
    </w:p>
    <w:p w14:paraId="25E717D4" w14:textId="77777777" w:rsidR="00EF4C59" w:rsidRPr="001E16B4" w:rsidRDefault="00EF4C59" w:rsidP="00CD68E2">
      <w:pPr>
        <w:spacing w:after="0" w:line="288" w:lineRule="auto"/>
        <w:rPr>
          <w:rFonts w:cs="Times New Roman"/>
          <w:b/>
          <w:i/>
          <w:sz w:val="24"/>
        </w:rPr>
      </w:pPr>
      <w:proofErr w:type="gramStart"/>
      <w:r w:rsidRPr="001E16B4">
        <w:rPr>
          <w:rFonts w:cs="Times New Roman"/>
          <w:b/>
          <w:i/>
          <w:color w:val="C00000"/>
          <w:sz w:val="24"/>
        </w:rPr>
        <w:t>a)</w:t>
      </w:r>
      <w:r w:rsidRPr="001E16B4">
        <w:rPr>
          <w:rFonts w:cs="Times New Roman"/>
          <w:b/>
          <w:i/>
          <w:sz w:val="24"/>
        </w:rPr>
        <w:t>Hizmetler</w:t>
      </w:r>
      <w:proofErr w:type="gramEnd"/>
      <w:r w:rsidRPr="001E16B4">
        <w:rPr>
          <w:rFonts w:cs="Times New Roman"/>
          <w:b/>
          <w:i/>
          <w:sz w:val="24"/>
        </w:rPr>
        <w:t xml:space="preserve"> yurt dışındaki bir müşteri için yapılmış olmalıdır.</w:t>
      </w:r>
    </w:p>
    <w:p w14:paraId="2D89ECAB" w14:textId="77777777" w:rsidR="00EF4C59" w:rsidRPr="001E16B4" w:rsidRDefault="00EF4C59" w:rsidP="00CD68E2">
      <w:pPr>
        <w:spacing w:after="0" w:line="288" w:lineRule="auto"/>
        <w:rPr>
          <w:rFonts w:cs="Times New Roman"/>
          <w:b/>
          <w:i/>
          <w:sz w:val="24"/>
        </w:rPr>
      </w:pPr>
      <w:proofErr w:type="gramStart"/>
      <w:r w:rsidRPr="001E16B4">
        <w:rPr>
          <w:rFonts w:cs="Times New Roman"/>
          <w:b/>
          <w:i/>
          <w:color w:val="C00000"/>
          <w:sz w:val="24"/>
        </w:rPr>
        <w:t>b)</w:t>
      </w:r>
      <w:r w:rsidRPr="001E16B4">
        <w:rPr>
          <w:rFonts w:cs="Times New Roman"/>
          <w:b/>
          <w:i/>
          <w:sz w:val="24"/>
        </w:rPr>
        <w:t>Hizmetten</w:t>
      </w:r>
      <w:proofErr w:type="gramEnd"/>
      <w:r w:rsidRPr="001E16B4">
        <w:rPr>
          <w:rFonts w:cs="Times New Roman"/>
          <w:b/>
          <w:i/>
          <w:sz w:val="24"/>
        </w:rPr>
        <w:t xml:space="preserve"> yurt dışında faydalanılmalıdır.</w:t>
      </w:r>
    </w:p>
    <w:p w14:paraId="1F492EFE" w14:textId="77777777" w:rsidR="00EF4C59" w:rsidRPr="001E16B4" w:rsidRDefault="00EF4C59" w:rsidP="00CD68E2">
      <w:pPr>
        <w:spacing w:after="0" w:line="288" w:lineRule="auto"/>
        <w:rPr>
          <w:rFonts w:cs="Times New Roman"/>
          <w:b/>
          <w:i/>
          <w:sz w:val="24"/>
        </w:rPr>
      </w:pPr>
    </w:p>
    <w:p w14:paraId="559C9C11" w14:textId="77777777" w:rsidR="00EF4C59" w:rsidRPr="001E16B4" w:rsidRDefault="00EF4C59" w:rsidP="00CD68E2">
      <w:pPr>
        <w:spacing w:after="0" w:line="288" w:lineRule="auto"/>
        <w:rPr>
          <w:rFonts w:cs="Times New Roman"/>
          <w:b/>
          <w:bCs/>
          <w:sz w:val="24"/>
        </w:rPr>
      </w:pPr>
      <w:r w:rsidRPr="001E16B4">
        <w:rPr>
          <w:rFonts w:cs="Times New Roman"/>
          <w:b/>
          <w:bCs/>
          <w:sz w:val="24"/>
        </w:rPr>
        <w:t>3) Fason Hizmetlerin Serbest Bölgeye Tesliminin Şartları</w:t>
      </w:r>
    </w:p>
    <w:p w14:paraId="741C1130" w14:textId="348D0BEF" w:rsidR="00EF4C59" w:rsidRPr="001E16B4" w:rsidRDefault="00EF4C59" w:rsidP="00CD68E2">
      <w:pPr>
        <w:spacing w:after="0" w:line="288" w:lineRule="auto"/>
        <w:rPr>
          <w:rFonts w:cs="Times New Roman"/>
          <w:b/>
          <w:i/>
          <w:sz w:val="24"/>
        </w:rPr>
      </w:pPr>
      <w:r w:rsidRPr="001E16B4">
        <w:rPr>
          <w:rFonts w:cs="Times New Roman"/>
          <w:b/>
          <w:i/>
          <w:sz w:val="24"/>
        </w:rPr>
        <w:t xml:space="preserve">Fason hizmetlerin serbest bölgelerdeki müşterilere yapılmış sayılması için aşağıdaki </w:t>
      </w:r>
      <w:r w:rsidRPr="001E16B4">
        <w:rPr>
          <w:rFonts w:cs="Times New Roman"/>
          <w:b/>
          <w:i/>
          <w:color w:val="C00000"/>
          <w:sz w:val="24"/>
        </w:rPr>
        <w:t xml:space="preserve">şartlar </w:t>
      </w:r>
      <w:r w:rsidRPr="001E16B4">
        <w:rPr>
          <w:rFonts w:cs="Times New Roman"/>
          <w:b/>
          <w:i/>
          <w:sz w:val="24"/>
        </w:rPr>
        <w:t>yerine getirilmiş olmalıdır.</w:t>
      </w:r>
    </w:p>
    <w:p w14:paraId="73CC568B" w14:textId="77777777" w:rsidR="00EF4C59" w:rsidRPr="001E16B4" w:rsidRDefault="00EF4C59" w:rsidP="00CD68E2">
      <w:pPr>
        <w:spacing w:after="0" w:line="288" w:lineRule="auto"/>
        <w:rPr>
          <w:rFonts w:cs="Times New Roman"/>
          <w:b/>
          <w:i/>
          <w:sz w:val="24"/>
        </w:rPr>
      </w:pPr>
      <w:proofErr w:type="gramStart"/>
      <w:r w:rsidRPr="001E16B4">
        <w:rPr>
          <w:rFonts w:cs="Times New Roman"/>
          <w:b/>
          <w:i/>
          <w:sz w:val="24"/>
        </w:rPr>
        <w:t>a)Fason</w:t>
      </w:r>
      <w:proofErr w:type="gramEnd"/>
      <w:r w:rsidRPr="001E16B4">
        <w:rPr>
          <w:rFonts w:cs="Times New Roman"/>
          <w:b/>
          <w:i/>
          <w:sz w:val="24"/>
        </w:rPr>
        <w:t xml:space="preserve"> hizmet serbest bölgelerde faaliyet gösteren müşteriler için yapılmış olmalıdır.</w:t>
      </w:r>
    </w:p>
    <w:p w14:paraId="0121194C" w14:textId="2E01D305" w:rsidR="00EF4C59" w:rsidRPr="001E16B4" w:rsidRDefault="00EF4C59" w:rsidP="00CD68E2">
      <w:pPr>
        <w:spacing w:after="0" w:line="288" w:lineRule="auto"/>
        <w:rPr>
          <w:rFonts w:cs="Times New Roman"/>
          <w:b/>
          <w:i/>
          <w:sz w:val="24"/>
        </w:rPr>
      </w:pPr>
      <w:proofErr w:type="gramStart"/>
      <w:r w:rsidRPr="001E16B4">
        <w:rPr>
          <w:rFonts w:cs="Times New Roman"/>
          <w:b/>
          <w:i/>
          <w:sz w:val="24"/>
        </w:rPr>
        <w:t>b)Fason</w:t>
      </w:r>
      <w:proofErr w:type="gramEnd"/>
      <w:r w:rsidRPr="001E16B4">
        <w:rPr>
          <w:rFonts w:cs="Times New Roman"/>
          <w:b/>
          <w:i/>
          <w:sz w:val="24"/>
        </w:rPr>
        <w:t xml:space="preserve"> hizmetten serbest bölgelerde faydalanılmalıdır.</w:t>
      </w:r>
    </w:p>
    <w:p w14:paraId="1709253C" w14:textId="54E62E09" w:rsidR="00D8685A" w:rsidRPr="001E16B4" w:rsidRDefault="00D8685A" w:rsidP="00CD68E2">
      <w:pPr>
        <w:spacing w:after="0" w:line="288" w:lineRule="auto"/>
        <w:rPr>
          <w:rFonts w:cs="Times New Roman"/>
          <w:b/>
          <w:i/>
          <w:sz w:val="24"/>
        </w:rPr>
      </w:pPr>
    </w:p>
    <w:p w14:paraId="773C14AA" w14:textId="77777777" w:rsidR="00D8685A" w:rsidRDefault="00D8685A" w:rsidP="00CD68E2">
      <w:pPr>
        <w:pStyle w:val="Balk3"/>
        <w:spacing w:before="0" w:line="288" w:lineRule="auto"/>
      </w:pPr>
      <w:bookmarkStart w:id="393" w:name="_Toc111293380"/>
      <w:r>
        <w:t>G-17) DAHİLDE İŞLEME</w:t>
      </w:r>
      <w:bookmarkEnd w:id="393"/>
    </w:p>
    <w:p w14:paraId="56F1C6CD" w14:textId="77777777" w:rsidR="00D8685A" w:rsidRPr="001E16B4" w:rsidRDefault="00D8685A" w:rsidP="008443AE">
      <w:pPr>
        <w:numPr>
          <w:ilvl w:val="0"/>
          <w:numId w:val="68"/>
        </w:numPr>
        <w:spacing w:after="0" w:line="288" w:lineRule="auto"/>
        <w:jc w:val="both"/>
        <w:rPr>
          <w:b/>
          <w:i/>
          <w:sz w:val="24"/>
        </w:rPr>
      </w:pPr>
      <w:r w:rsidRPr="001E16B4">
        <w:rPr>
          <w:b/>
          <w:i/>
          <w:sz w:val="24"/>
        </w:rPr>
        <w:t xml:space="preserve">Dahilde işleme ve geçici kabul rejimi kapsamında ihraç edilecek malların üretiminde kullanılacak maddelerin 31/12/2025 tarihine kadar tesliminde </w:t>
      </w:r>
      <w:r w:rsidRPr="001E16B4">
        <w:rPr>
          <w:b/>
          <w:i/>
          <w:color w:val="7030A0"/>
          <w:sz w:val="24"/>
        </w:rPr>
        <w:t>KDVK-11/1-(c) bendi hükümlerine göre,</w:t>
      </w:r>
      <w:r w:rsidRPr="001E16B4">
        <w:rPr>
          <w:b/>
          <w:i/>
          <w:sz w:val="24"/>
        </w:rPr>
        <w:t xml:space="preserve"> bölgeler, sektörler veya mal grupları itibariyle </w:t>
      </w:r>
      <w:r w:rsidRPr="001E16B4">
        <w:rPr>
          <w:b/>
          <w:i/>
          <w:color w:val="7030A0"/>
          <w:sz w:val="24"/>
        </w:rPr>
        <w:t xml:space="preserve">işlem yaptırmaya </w:t>
      </w:r>
      <w:r w:rsidRPr="001E16B4">
        <w:rPr>
          <w:b/>
          <w:i/>
          <w:sz w:val="24"/>
        </w:rPr>
        <w:t xml:space="preserve">Cumhurbaşkanı yetkilidir. </w:t>
      </w:r>
    </w:p>
    <w:p w14:paraId="146488DB" w14:textId="77777777" w:rsidR="00D8685A" w:rsidRPr="001E16B4" w:rsidRDefault="00D8685A" w:rsidP="008443AE">
      <w:pPr>
        <w:numPr>
          <w:ilvl w:val="0"/>
          <w:numId w:val="68"/>
        </w:numPr>
        <w:spacing w:after="0" w:line="288" w:lineRule="auto"/>
        <w:jc w:val="both"/>
        <w:rPr>
          <w:b/>
          <w:i/>
          <w:sz w:val="24"/>
        </w:rPr>
      </w:pPr>
      <w:r w:rsidRPr="001E16B4">
        <w:rPr>
          <w:b/>
          <w:i/>
          <w:sz w:val="24"/>
        </w:rPr>
        <w:t xml:space="preserve">Bu maddenin uygulanmasında </w:t>
      </w:r>
      <w:r w:rsidRPr="001E16B4">
        <w:rPr>
          <w:b/>
          <w:i/>
          <w:color w:val="7030A0"/>
          <w:sz w:val="24"/>
        </w:rPr>
        <w:t xml:space="preserve">ihracat süresi olarak anılan bentteki süre yerine </w:t>
      </w:r>
      <w:r w:rsidRPr="001E16B4">
        <w:rPr>
          <w:b/>
          <w:i/>
          <w:color w:val="00B050"/>
          <w:sz w:val="24"/>
        </w:rPr>
        <w:t>bu rejimlerle öngörülen süreler esas alınır.</w:t>
      </w:r>
      <w:r w:rsidRPr="001E16B4">
        <w:rPr>
          <w:b/>
          <w:i/>
          <w:sz w:val="24"/>
        </w:rPr>
        <w:t xml:space="preserve"> </w:t>
      </w:r>
    </w:p>
    <w:p w14:paraId="6FE2FFFD" w14:textId="77777777" w:rsidR="00D8685A" w:rsidRPr="001E16B4" w:rsidRDefault="00D8685A" w:rsidP="008443AE">
      <w:pPr>
        <w:numPr>
          <w:ilvl w:val="0"/>
          <w:numId w:val="68"/>
        </w:numPr>
        <w:spacing w:after="0" w:line="288" w:lineRule="auto"/>
        <w:jc w:val="both"/>
        <w:rPr>
          <w:b/>
          <w:i/>
          <w:sz w:val="24"/>
        </w:rPr>
      </w:pPr>
      <w:r w:rsidRPr="001E16B4">
        <w:rPr>
          <w:b/>
          <w:i/>
          <w:sz w:val="24"/>
        </w:rPr>
        <w:t>İhracatın şartlara uygun olarak gerçekleştirilmemesi halinde zamanında alınmayan vergi, vergi ziyaı cezası uygulanarak gecikme faizi ile birlikte alıcıdan tahsil edilir.</w:t>
      </w:r>
    </w:p>
    <w:p w14:paraId="1D80F4CD" w14:textId="6E3D7EA4" w:rsidR="00D8685A" w:rsidRPr="001E16B4" w:rsidRDefault="00D8685A" w:rsidP="00CD68E2">
      <w:pPr>
        <w:spacing w:after="0" w:line="288" w:lineRule="auto"/>
        <w:rPr>
          <w:rFonts w:cs="Times New Roman"/>
          <w:bCs/>
          <w:iCs/>
          <w:sz w:val="24"/>
        </w:rPr>
      </w:pPr>
    </w:p>
    <w:p w14:paraId="06BB1D18" w14:textId="2E996C5D" w:rsidR="00D8685A" w:rsidRPr="001E16B4" w:rsidRDefault="00D8685A" w:rsidP="00CD68E2">
      <w:pPr>
        <w:spacing w:after="0" w:line="288" w:lineRule="auto"/>
        <w:jc w:val="both"/>
        <w:rPr>
          <w:rFonts w:cs="Times New Roman"/>
          <w:bCs/>
          <w:iCs/>
          <w:sz w:val="24"/>
        </w:rPr>
      </w:pPr>
      <w:r w:rsidRPr="001E16B4">
        <w:rPr>
          <w:rFonts w:cs="Times New Roman"/>
          <w:b/>
          <w:iCs/>
          <w:sz w:val="24"/>
        </w:rPr>
        <w:t>Not:</w:t>
      </w:r>
      <w:r w:rsidRPr="001E16B4">
        <w:rPr>
          <w:rFonts w:cs="Times New Roman"/>
          <w:bCs/>
          <w:iCs/>
          <w:sz w:val="24"/>
        </w:rPr>
        <w:t xml:space="preserve"> Yukarıdaki maddelerin uygulaması ile ilgili açıklamalar KDVK Genel Uygulama Tebliği’nde bulunmaktadır. Böyle uzun bir konunun buraya alınması gerekli görülmemiştir.</w:t>
      </w:r>
    </w:p>
    <w:p w14:paraId="48304B8B" w14:textId="4519B82B" w:rsidR="00D8685A" w:rsidRPr="001E16B4" w:rsidRDefault="00D8685A" w:rsidP="00CD68E2">
      <w:pPr>
        <w:spacing w:after="0" w:line="288" w:lineRule="auto"/>
        <w:jc w:val="both"/>
        <w:rPr>
          <w:rFonts w:cs="Times New Roman"/>
          <w:bCs/>
          <w:iCs/>
          <w:sz w:val="24"/>
        </w:rPr>
      </w:pPr>
      <w:r w:rsidRPr="001E16B4">
        <w:rPr>
          <w:rFonts w:cs="Times New Roman"/>
          <w:bCs/>
          <w:iCs/>
          <w:sz w:val="24"/>
        </w:rPr>
        <w:t xml:space="preserve">Aşağıdaki konular birbirine benzediği ve dolayısı ile karıştırıldığı için tebliğ özetlenmiş ve karşılaştırılmalı olarak buraya alınmıştır. </w:t>
      </w:r>
    </w:p>
    <w:p w14:paraId="08EA6012" w14:textId="37DDDFAF" w:rsidR="00EF4C59" w:rsidRPr="001E16B4" w:rsidRDefault="00EF4C59" w:rsidP="00CD68E2">
      <w:pPr>
        <w:spacing w:after="0" w:line="288" w:lineRule="auto"/>
        <w:rPr>
          <w:sz w:val="24"/>
        </w:rPr>
      </w:pPr>
    </w:p>
    <w:tbl>
      <w:tblPr>
        <w:tblW w:w="5000" w:type="pct"/>
        <w:tblCellMar>
          <w:left w:w="70" w:type="dxa"/>
          <w:right w:w="70" w:type="dxa"/>
        </w:tblCellMar>
        <w:tblLook w:val="04A0" w:firstRow="1" w:lastRow="0" w:firstColumn="1" w:lastColumn="0" w:noHBand="0" w:noVBand="1"/>
      </w:tblPr>
      <w:tblGrid>
        <w:gridCol w:w="3094"/>
        <w:gridCol w:w="1479"/>
        <w:gridCol w:w="5169"/>
      </w:tblGrid>
      <w:tr w:rsidR="00EF4C59" w:rsidRPr="001E16B4" w14:paraId="3BB22454" w14:textId="77777777" w:rsidTr="00D55C85">
        <w:trPr>
          <w:trHeight w:val="765"/>
        </w:trPr>
        <w:tc>
          <w:tcPr>
            <w:tcW w:w="15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A1A192" w14:textId="77777777" w:rsidR="00EF4C59" w:rsidRPr="002634A6" w:rsidRDefault="00EF4C59" w:rsidP="00CD68E2">
            <w:pPr>
              <w:spacing w:after="0" w:line="288" w:lineRule="auto"/>
              <w:rPr>
                <w:rFonts w:eastAsia="Times New Roman" w:cs="Times New Roman"/>
                <w:b/>
                <w:bCs/>
                <w:color w:val="000000"/>
                <w:sz w:val="20"/>
                <w:szCs w:val="20"/>
                <w:lang w:eastAsia="tr-TR"/>
              </w:rPr>
            </w:pPr>
            <w:r w:rsidRPr="002634A6">
              <w:rPr>
                <w:rFonts w:eastAsia="Times New Roman" w:cs="Times New Roman"/>
                <w:b/>
                <w:bCs/>
                <w:color w:val="000000"/>
                <w:sz w:val="20"/>
                <w:szCs w:val="20"/>
                <w:lang w:eastAsia="tr-TR"/>
              </w:rPr>
              <w:t> </w:t>
            </w:r>
          </w:p>
        </w:tc>
        <w:tc>
          <w:tcPr>
            <w:tcW w:w="759" w:type="pct"/>
            <w:tcBorders>
              <w:top w:val="single" w:sz="4" w:space="0" w:color="auto"/>
              <w:left w:val="nil"/>
              <w:bottom w:val="single" w:sz="4" w:space="0" w:color="auto"/>
              <w:right w:val="single" w:sz="4" w:space="0" w:color="auto"/>
            </w:tcBorders>
            <w:shd w:val="clear" w:color="auto" w:fill="auto"/>
            <w:vAlign w:val="center"/>
            <w:hideMark/>
          </w:tcPr>
          <w:p w14:paraId="06C02F1E" w14:textId="77777777" w:rsidR="00EF4C59" w:rsidRPr="002634A6" w:rsidRDefault="00EF4C59" w:rsidP="00CD68E2">
            <w:pPr>
              <w:spacing w:after="0" w:line="288" w:lineRule="auto"/>
              <w:jc w:val="center"/>
              <w:rPr>
                <w:rFonts w:eastAsia="Times New Roman" w:cs="Times New Roman"/>
                <w:b/>
                <w:bCs/>
                <w:color w:val="000000"/>
                <w:sz w:val="20"/>
                <w:szCs w:val="20"/>
                <w:lang w:eastAsia="tr-TR"/>
              </w:rPr>
            </w:pPr>
            <w:r w:rsidRPr="002634A6">
              <w:rPr>
                <w:rFonts w:eastAsia="Times New Roman" w:cs="Times New Roman"/>
                <w:b/>
                <w:bCs/>
                <w:color w:val="000000"/>
                <w:sz w:val="20"/>
                <w:szCs w:val="20"/>
                <w:lang w:eastAsia="tr-TR"/>
              </w:rPr>
              <w:t>Bavul Ticareti (Özel Fatura) 11/a</w:t>
            </w:r>
          </w:p>
        </w:tc>
        <w:tc>
          <w:tcPr>
            <w:tcW w:w="2653" w:type="pct"/>
            <w:tcBorders>
              <w:top w:val="single" w:sz="4" w:space="0" w:color="auto"/>
              <w:left w:val="nil"/>
              <w:bottom w:val="single" w:sz="4" w:space="0" w:color="auto"/>
              <w:right w:val="single" w:sz="4" w:space="0" w:color="auto"/>
            </w:tcBorders>
            <w:shd w:val="clear" w:color="auto" w:fill="auto"/>
            <w:vAlign w:val="center"/>
            <w:hideMark/>
          </w:tcPr>
          <w:p w14:paraId="15DC338B" w14:textId="77777777" w:rsidR="00EF4C59" w:rsidRPr="002634A6" w:rsidRDefault="00EF4C59" w:rsidP="00CD68E2">
            <w:pPr>
              <w:spacing w:after="0" w:line="288" w:lineRule="auto"/>
              <w:jc w:val="center"/>
              <w:rPr>
                <w:rFonts w:eastAsia="Times New Roman" w:cs="Times New Roman"/>
                <w:b/>
                <w:bCs/>
                <w:color w:val="000000"/>
                <w:sz w:val="20"/>
                <w:szCs w:val="20"/>
                <w:lang w:eastAsia="tr-TR"/>
              </w:rPr>
            </w:pPr>
            <w:r w:rsidRPr="002634A6">
              <w:rPr>
                <w:rFonts w:eastAsia="Times New Roman" w:cs="Times New Roman"/>
                <w:b/>
                <w:bCs/>
                <w:color w:val="000000"/>
                <w:sz w:val="20"/>
                <w:szCs w:val="20"/>
                <w:lang w:eastAsia="tr-TR"/>
              </w:rPr>
              <w:t>Yolcu Beraberi 11/b</w:t>
            </w:r>
          </w:p>
        </w:tc>
      </w:tr>
      <w:tr w:rsidR="00EF4C59" w:rsidRPr="001E16B4" w14:paraId="15687B39" w14:textId="77777777" w:rsidTr="00D55C85">
        <w:trPr>
          <w:trHeight w:val="510"/>
        </w:trPr>
        <w:tc>
          <w:tcPr>
            <w:tcW w:w="1588" w:type="pct"/>
            <w:tcBorders>
              <w:top w:val="nil"/>
              <w:left w:val="single" w:sz="4" w:space="0" w:color="auto"/>
              <w:bottom w:val="single" w:sz="4" w:space="0" w:color="auto"/>
              <w:right w:val="single" w:sz="4" w:space="0" w:color="auto"/>
            </w:tcBorders>
            <w:shd w:val="clear" w:color="auto" w:fill="auto"/>
            <w:vAlign w:val="center"/>
            <w:hideMark/>
          </w:tcPr>
          <w:p w14:paraId="3C287346" w14:textId="77777777" w:rsidR="00EF4C59" w:rsidRPr="002634A6" w:rsidRDefault="00EF4C59" w:rsidP="00CD68E2">
            <w:pPr>
              <w:spacing w:after="0" w:line="288" w:lineRule="auto"/>
              <w:rPr>
                <w:rFonts w:eastAsia="Times New Roman" w:cs="Times New Roman"/>
                <w:b/>
                <w:bCs/>
                <w:color w:val="000000"/>
                <w:sz w:val="20"/>
                <w:szCs w:val="20"/>
                <w:lang w:eastAsia="tr-TR"/>
              </w:rPr>
            </w:pPr>
            <w:r w:rsidRPr="002634A6">
              <w:rPr>
                <w:rFonts w:eastAsia="Times New Roman" w:cs="Times New Roman"/>
                <w:b/>
                <w:bCs/>
                <w:color w:val="000000"/>
                <w:sz w:val="20"/>
                <w:szCs w:val="20"/>
                <w:lang w:eastAsia="tr-TR"/>
              </w:rPr>
              <w:t>Yetki Belgesi</w:t>
            </w:r>
          </w:p>
        </w:tc>
        <w:tc>
          <w:tcPr>
            <w:tcW w:w="759" w:type="pct"/>
            <w:tcBorders>
              <w:top w:val="nil"/>
              <w:left w:val="nil"/>
              <w:bottom w:val="single" w:sz="4" w:space="0" w:color="auto"/>
              <w:right w:val="single" w:sz="4" w:space="0" w:color="auto"/>
            </w:tcBorders>
            <w:shd w:val="clear" w:color="auto" w:fill="auto"/>
            <w:vAlign w:val="center"/>
            <w:hideMark/>
          </w:tcPr>
          <w:p w14:paraId="76DB0637"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İstisna İzin Belgesi</w:t>
            </w:r>
          </w:p>
        </w:tc>
        <w:tc>
          <w:tcPr>
            <w:tcW w:w="2653" w:type="pct"/>
            <w:tcBorders>
              <w:top w:val="nil"/>
              <w:left w:val="nil"/>
              <w:bottom w:val="single" w:sz="4" w:space="0" w:color="auto"/>
              <w:right w:val="single" w:sz="4" w:space="0" w:color="auto"/>
            </w:tcBorders>
            <w:shd w:val="clear" w:color="auto" w:fill="auto"/>
            <w:vAlign w:val="center"/>
            <w:hideMark/>
          </w:tcPr>
          <w:p w14:paraId="4B8A5840"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8A2335">
              <w:rPr>
                <w:rFonts w:eastAsia="Times New Roman" w:cs="Times New Roman"/>
                <w:b/>
                <w:bCs/>
                <w:color w:val="FF0000"/>
                <w:sz w:val="20"/>
                <w:szCs w:val="20"/>
                <w:lang w:eastAsia="tr-TR"/>
              </w:rPr>
              <w:t>İzin Belgesi</w:t>
            </w:r>
            <w:r w:rsidRPr="002634A6">
              <w:rPr>
                <w:rFonts w:eastAsia="Times New Roman" w:cs="Times New Roman"/>
                <w:color w:val="000000"/>
                <w:sz w:val="20"/>
                <w:szCs w:val="20"/>
                <w:lang w:eastAsia="tr-TR"/>
              </w:rPr>
              <w:t xml:space="preserve"> veya </w:t>
            </w:r>
            <w:r w:rsidRPr="002634A6">
              <w:rPr>
                <w:rFonts w:eastAsia="Times New Roman" w:cs="Times New Roman"/>
                <w:color w:val="00B050"/>
                <w:sz w:val="20"/>
                <w:szCs w:val="20"/>
                <w:lang w:eastAsia="tr-TR"/>
              </w:rPr>
              <w:t xml:space="preserve">Aracı Yetki Belgesi olan firma ile </w:t>
            </w:r>
            <w:r w:rsidRPr="008A2335">
              <w:rPr>
                <w:rFonts w:eastAsia="Times New Roman" w:cs="Times New Roman"/>
                <w:b/>
                <w:bCs/>
                <w:color w:val="00B050"/>
                <w:sz w:val="20"/>
                <w:szCs w:val="20"/>
                <w:lang w:eastAsia="tr-TR"/>
              </w:rPr>
              <w:t>Sözleşme</w:t>
            </w:r>
          </w:p>
        </w:tc>
      </w:tr>
      <w:tr w:rsidR="00EF4C59" w:rsidRPr="001E16B4" w14:paraId="3745F2C6" w14:textId="77777777" w:rsidTr="00D55C85">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14:paraId="644C09BB" w14:textId="77777777" w:rsidR="00EF4C59" w:rsidRPr="002634A6" w:rsidRDefault="00EF4C59" w:rsidP="00CD68E2">
            <w:pPr>
              <w:spacing w:after="0" w:line="288" w:lineRule="auto"/>
              <w:rPr>
                <w:rFonts w:eastAsia="Times New Roman" w:cs="Times New Roman"/>
                <w:b/>
                <w:bCs/>
                <w:color w:val="000000"/>
                <w:sz w:val="20"/>
                <w:szCs w:val="20"/>
                <w:lang w:eastAsia="tr-TR"/>
              </w:rPr>
            </w:pPr>
            <w:r w:rsidRPr="002634A6">
              <w:rPr>
                <w:rFonts w:eastAsia="Times New Roman" w:cs="Times New Roman"/>
                <w:b/>
                <w:bCs/>
                <w:color w:val="000000"/>
                <w:sz w:val="20"/>
                <w:szCs w:val="20"/>
                <w:lang w:eastAsia="tr-TR"/>
              </w:rPr>
              <w:t>Fatura Türü</w:t>
            </w:r>
          </w:p>
        </w:tc>
        <w:tc>
          <w:tcPr>
            <w:tcW w:w="759" w:type="pct"/>
            <w:tcBorders>
              <w:top w:val="nil"/>
              <w:left w:val="nil"/>
              <w:bottom w:val="single" w:sz="4" w:space="0" w:color="auto"/>
              <w:right w:val="single" w:sz="4" w:space="0" w:color="auto"/>
            </w:tcBorders>
            <w:shd w:val="clear" w:color="auto" w:fill="auto"/>
            <w:vAlign w:val="center"/>
            <w:hideMark/>
          </w:tcPr>
          <w:p w14:paraId="541E2479"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Özel Fatura</w:t>
            </w:r>
          </w:p>
        </w:tc>
        <w:tc>
          <w:tcPr>
            <w:tcW w:w="2653" w:type="pct"/>
            <w:tcBorders>
              <w:top w:val="nil"/>
              <w:left w:val="nil"/>
              <w:bottom w:val="single" w:sz="4" w:space="0" w:color="auto"/>
              <w:right w:val="single" w:sz="4" w:space="0" w:color="auto"/>
            </w:tcBorders>
            <w:shd w:val="clear" w:color="auto" w:fill="auto"/>
            <w:vAlign w:val="center"/>
            <w:hideMark/>
          </w:tcPr>
          <w:p w14:paraId="236A121F"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Normal Fatura</w:t>
            </w:r>
          </w:p>
        </w:tc>
      </w:tr>
      <w:tr w:rsidR="00EF4C59" w:rsidRPr="001E16B4" w14:paraId="57307EF6" w14:textId="77777777" w:rsidTr="00D55C85">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14:paraId="117F62A9" w14:textId="77777777" w:rsidR="00EF4C59" w:rsidRPr="002634A6" w:rsidRDefault="00EF4C59" w:rsidP="00CD68E2">
            <w:pPr>
              <w:spacing w:after="0" w:line="288" w:lineRule="auto"/>
              <w:rPr>
                <w:rFonts w:eastAsia="Times New Roman" w:cs="Times New Roman"/>
                <w:b/>
                <w:bCs/>
                <w:color w:val="000000"/>
                <w:sz w:val="20"/>
                <w:szCs w:val="20"/>
                <w:lang w:eastAsia="tr-TR"/>
              </w:rPr>
            </w:pPr>
            <w:r w:rsidRPr="002634A6">
              <w:rPr>
                <w:rFonts w:eastAsia="Times New Roman" w:cs="Times New Roman"/>
                <w:b/>
                <w:bCs/>
                <w:color w:val="000000"/>
                <w:sz w:val="20"/>
                <w:szCs w:val="20"/>
                <w:lang w:eastAsia="tr-TR"/>
              </w:rPr>
              <w:t>Ödeme Kaydedici Cihaz Fişi</w:t>
            </w:r>
          </w:p>
        </w:tc>
        <w:tc>
          <w:tcPr>
            <w:tcW w:w="759" w:type="pct"/>
            <w:tcBorders>
              <w:top w:val="nil"/>
              <w:left w:val="nil"/>
              <w:bottom w:val="single" w:sz="4" w:space="0" w:color="auto"/>
              <w:right w:val="single" w:sz="4" w:space="0" w:color="auto"/>
            </w:tcBorders>
            <w:shd w:val="clear" w:color="auto" w:fill="auto"/>
            <w:vAlign w:val="center"/>
            <w:hideMark/>
          </w:tcPr>
          <w:p w14:paraId="5EF8A0DE"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Yok</w:t>
            </w:r>
          </w:p>
        </w:tc>
        <w:tc>
          <w:tcPr>
            <w:tcW w:w="2653" w:type="pct"/>
            <w:tcBorders>
              <w:top w:val="nil"/>
              <w:left w:val="nil"/>
              <w:bottom w:val="single" w:sz="4" w:space="0" w:color="auto"/>
              <w:right w:val="single" w:sz="4" w:space="0" w:color="auto"/>
            </w:tcBorders>
            <w:shd w:val="clear" w:color="auto" w:fill="auto"/>
            <w:vAlign w:val="center"/>
            <w:hideMark/>
          </w:tcPr>
          <w:p w14:paraId="03405CB0"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Kabul</w:t>
            </w:r>
          </w:p>
        </w:tc>
      </w:tr>
      <w:tr w:rsidR="00EF4C59" w:rsidRPr="001E16B4" w14:paraId="7B21AA32" w14:textId="77777777" w:rsidTr="00D55C85">
        <w:trPr>
          <w:trHeight w:val="1020"/>
        </w:trPr>
        <w:tc>
          <w:tcPr>
            <w:tcW w:w="1588" w:type="pct"/>
            <w:tcBorders>
              <w:top w:val="nil"/>
              <w:left w:val="single" w:sz="4" w:space="0" w:color="auto"/>
              <w:bottom w:val="single" w:sz="4" w:space="0" w:color="auto"/>
              <w:right w:val="single" w:sz="4" w:space="0" w:color="auto"/>
            </w:tcBorders>
            <w:shd w:val="clear" w:color="auto" w:fill="auto"/>
            <w:vAlign w:val="center"/>
            <w:hideMark/>
          </w:tcPr>
          <w:p w14:paraId="7A8397F4" w14:textId="77777777" w:rsidR="00EF4C59" w:rsidRPr="002634A6" w:rsidRDefault="00EF4C59" w:rsidP="00CD68E2">
            <w:pPr>
              <w:spacing w:after="0" w:line="288" w:lineRule="auto"/>
              <w:rPr>
                <w:rFonts w:eastAsia="Times New Roman" w:cs="Times New Roman"/>
                <w:b/>
                <w:bCs/>
                <w:color w:val="000000"/>
                <w:sz w:val="20"/>
                <w:szCs w:val="20"/>
                <w:lang w:eastAsia="tr-TR"/>
              </w:rPr>
            </w:pPr>
            <w:r w:rsidRPr="002634A6">
              <w:rPr>
                <w:rFonts w:eastAsia="Times New Roman" w:cs="Times New Roman"/>
                <w:b/>
                <w:bCs/>
                <w:color w:val="000000"/>
                <w:sz w:val="20"/>
                <w:szCs w:val="20"/>
                <w:lang w:eastAsia="tr-TR"/>
              </w:rPr>
              <w:t>"Fatura-Çek" ibareli belge</w:t>
            </w:r>
          </w:p>
        </w:tc>
        <w:tc>
          <w:tcPr>
            <w:tcW w:w="759" w:type="pct"/>
            <w:tcBorders>
              <w:top w:val="nil"/>
              <w:left w:val="nil"/>
              <w:bottom w:val="single" w:sz="4" w:space="0" w:color="auto"/>
              <w:right w:val="single" w:sz="4" w:space="0" w:color="auto"/>
            </w:tcBorders>
            <w:shd w:val="clear" w:color="auto" w:fill="auto"/>
            <w:vAlign w:val="center"/>
            <w:hideMark/>
          </w:tcPr>
          <w:p w14:paraId="256974C3"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Yok</w:t>
            </w:r>
          </w:p>
        </w:tc>
        <w:tc>
          <w:tcPr>
            <w:tcW w:w="2653" w:type="pct"/>
            <w:tcBorders>
              <w:top w:val="nil"/>
              <w:left w:val="nil"/>
              <w:bottom w:val="single" w:sz="4" w:space="0" w:color="auto"/>
              <w:right w:val="single" w:sz="4" w:space="0" w:color="auto"/>
            </w:tcBorders>
            <w:shd w:val="clear" w:color="auto" w:fill="auto"/>
            <w:vAlign w:val="center"/>
            <w:hideMark/>
          </w:tcPr>
          <w:p w14:paraId="59B11FE6" w14:textId="56485EDF"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Yetki Belgesi olan aracı firmalar tarafından ödeme yapılacaksa bu belge kullanılır. Belgeyi aracı firma bastırır. Aracı firma ile anlaşma olsa bil</w:t>
            </w:r>
            <w:r w:rsidR="00575825">
              <w:rPr>
                <w:rFonts w:eastAsia="Times New Roman" w:cs="Times New Roman"/>
                <w:color w:val="000000"/>
                <w:sz w:val="20"/>
                <w:szCs w:val="20"/>
                <w:lang w:eastAsia="tr-TR"/>
              </w:rPr>
              <w:t>e-Fatura</w:t>
            </w:r>
            <w:r w:rsidRPr="002634A6">
              <w:rPr>
                <w:rFonts w:eastAsia="Times New Roman" w:cs="Times New Roman"/>
                <w:color w:val="000000"/>
                <w:sz w:val="20"/>
                <w:szCs w:val="20"/>
                <w:lang w:eastAsia="tr-TR"/>
              </w:rPr>
              <w:t xml:space="preserve"> ve çek ayrı olarak da düzenlenebilir. Bu durumda Fatura-çek sadec</w:t>
            </w:r>
            <w:r w:rsidR="00575825">
              <w:rPr>
                <w:rFonts w:eastAsia="Times New Roman" w:cs="Times New Roman"/>
                <w:color w:val="000000"/>
                <w:sz w:val="20"/>
                <w:szCs w:val="20"/>
                <w:lang w:eastAsia="tr-TR"/>
              </w:rPr>
              <w:t>e-Fatura</w:t>
            </w:r>
            <w:r w:rsidRPr="002634A6">
              <w:rPr>
                <w:rFonts w:eastAsia="Times New Roman" w:cs="Times New Roman"/>
                <w:color w:val="000000"/>
                <w:sz w:val="20"/>
                <w:szCs w:val="20"/>
                <w:lang w:eastAsia="tr-TR"/>
              </w:rPr>
              <w:t>dır, çek ayrıca düzenlenir.</w:t>
            </w:r>
          </w:p>
        </w:tc>
      </w:tr>
      <w:tr w:rsidR="00EF4C59" w:rsidRPr="001E16B4" w14:paraId="57AE526C" w14:textId="77777777" w:rsidTr="00D55C85">
        <w:trPr>
          <w:trHeight w:val="510"/>
        </w:trPr>
        <w:tc>
          <w:tcPr>
            <w:tcW w:w="1588" w:type="pct"/>
            <w:tcBorders>
              <w:top w:val="nil"/>
              <w:left w:val="single" w:sz="4" w:space="0" w:color="auto"/>
              <w:bottom w:val="single" w:sz="4" w:space="0" w:color="auto"/>
              <w:right w:val="single" w:sz="4" w:space="0" w:color="auto"/>
            </w:tcBorders>
            <w:shd w:val="clear" w:color="auto" w:fill="auto"/>
            <w:vAlign w:val="center"/>
            <w:hideMark/>
          </w:tcPr>
          <w:p w14:paraId="558B32BA" w14:textId="77777777" w:rsidR="00EF4C59" w:rsidRPr="002634A6" w:rsidRDefault="00EF4C59" w:rsidP="00CD68E2">
            <w:pPr>
              <w:spacing w:after="0" w:line="288" w:lineRule="auto"/>
              <w:rPr>
                <w:rFonts w:eastAsia="Times New Roman" w:cs="Times New Roman"/>
                <w:b/>
                <w:bCs/>
                <w:color w:val="000000"/>
                <w:sz w:val="20"/>
                <w:szCs w:val="20"/>
                <w:lang w:eastAsia="tr-TR"/>
              </w:rPr>
            </w:pPr>
            <w:r w:rsidRPr="002634A6">
              <w:rPr>
                <w:rFonts w:eastAsia="Times New Roman" w:cs="Times New Roman"/>
                <w:b/>
                <w:bCs/>
                <w:color w:val="000000"/>
                <w:sz w:val="20"/>
                <w:szCs w:val="20"/>
                <w:lang w:eastAsia="tr-TR"/>
              </w:rPr>
              <w:t>Çek Düzenleme</w:t>
            </w:r>
          </w:p>
        </w:tc>
        <w:tc>
          <w:tcPr>
            <w:tcW w:w="759" w:type="pct"/>
            <w:tcBorders>
              <w:top w:val="nil"/>
              <w:left w:val="nil"/>
              <w:bottom w:val="single" w:sz="4" w:space="0" w:color="auto"/>
              <w:right w:val="single" w:sz="4" w:space="0" w:color="auto"/>
            </w:tcBorders>
            <w:shd w:val="clear" w:color="auto" w:fill="auto"/>
            <w:vAlign w:val="center"/>
            <w:hideMark/>
          </w:tcPr>
          <w:p w14:paraId="5825FF6E"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Yok</w:t>
            </w:r>
          </w:p>
        </w:tc>
        <w:tc>
          <w:tcPr>
            <w:tcW w:w="2653" w:type="pct"/>
            <w:tcBorders>
              <w:top w:val="nil"/>
              <w:left w:val="nil"/>
              <w:bottom w:val="single" w:sz="4" w:space="0" w:color="auto"/>
              <w:right w:val="single" w:sz="4" w:space="0" w:color="auto"/>
            </w:tcBorders>
            <w:shd w:val="clear" w:color="auto" w:fill="auto"/>
            <w:vAlign w:val="center"/>
            <w:hideMark/>
          </w:tcPr>
          <w:p w14:paraId="44C51473"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Aracı firma veya banka veya elden ödemede çek düzenlenir. Sadece Avans ödemesi türünde çek düzenlenmez</w:t>
            </w:r>
          </w:p>
        </w:tc>
      </w:tr>
      <w:tr w:rsidR="00EF4C59" w:rsidRPr="001E16B4" w14:paraId="32294745" w14:textId="77777777" w:rsidTr="00D55C85">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14:paraId="559CE07C" w14:textId="77777777" w:rsidR="00EF4C59" w:rsidRPr="002634A6" w:rsidRDefault="00EF4C59" w:rsidP="00CD68E2">
            <w:pPr>
              <w:spacing w:after="0" w:line="288" w:lineRule="auto"/>
              <w:rPr>
                <w:rFonts w:eastAsia="Times New Roman" w:cs="Times New Roman"/>
                <w:b/>
                <w:bCs/>
                <w:color w:val="000000"/>
                <w:sz w:val="20"/>
                <w:szCs w:val="20"/>
                <w:lang w:eastAsia="tr-TR"/>
              </w:rPr>
            </w:pPr>
            <w:r w:rsidRPr="002634A6">
              <w:rPr>
                <w:rFonts w:eastAsia="Times New Roman" w:cs="Times New Roman"/>
                <w:b/>
                <w:bCs/>
                <w:color w:val="000000"/>
                <w:sz w:val="20"/>
                <w:szCs w:val="20"/>
                <w:lang w:eastAsia="tr-TR"/>
              </w:rPr>
              <w:t xml:space="preserve">Fatura Nüsha Sayısı </w:t>
            </w:r>
          </w:p>
        </w:tc>
        <w:tc>
          <w:tcPr>
            <w:tcW w:w="759" w:type="pct"/>
            <w:tcBorders>
              <w:top w:val="nil"/>
              <w:left w:val="nil"/>
              <w:bottom w:val="single" w:sz="4" w:space="0" w:color="auto"/>
              <w:right w:val="single" w:sz="4" w:space="0" w:color="auto"/>
            </w:tcBorders>
            <w:shd w:val="clear" w:color="auto" w:fill="auto"/>
            <w:vAlign w:val="center"/>
            <w:hideMark/>
          </w:tcPr>
          <w:p w14:paraId="7E5CDA6C"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5 adet</w:t>
            </w:r>
          </w:p>
        </w:tc>
        <w:tc>
          <w:tcPr>
            <w:tcW w:w="2653" w:type="pct"/>
            <w:tcBorders>
              <w:top w:val="nil"/>
              <w:left w:val="nil"/>
              <w:bottom w:val="single" w:sz="4" w:space="0" w:color="auto"/>
              <w:right w:val="single" w:sz="4" w:space="0" w:color="auto"/>
            </w:tcBorders>
            <w:shd w:val="clear" w:color="auto" w:fill="auto"/>
            <w:vAlign w:val="center"/>
            <w:hideMark/>
          </w:tcPr>
          <w:p w14:paraId="4B345838"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4 adet</w:t>
            </w:r>
          </w:p>
        </w:tc>
      </w:tr>
      <w:tr w:rsidR="00EF4C59" w:rsidRPr="001E16B4" w14:paraId="55692412" w14:textId="77777777" w:rsidTr="00D55C85">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14:paraId="749FDD42" w14:textId="77777777" w:rsidR="00EF4C59" w:rsidRPr="002634A6" w:rsidRDefault="00EF4C59" w:rsidP="00CD68E2">
            <w:pPr>
              <w:spacing w:after="0" w:line="288" w:lineRule="auto"/>
              <w:rPr>
                <w:rFonts w:eastAsia="Times New Roman" w:cs="Times New Roman"/>
                <w:b/>
                <w:bCs/>
                <w:color w:val="000000"/>
                <w:sz w:val="20"/>
                <w:szCs w:val="20"/>
                <w:lang w:eastAsia="tr-TR"/>
              </w:rPr>
            </w:pPr>
            <w:r w:rsidRPr="002634A6">
              <w:rPr>
                <w:rFonts w:eastAsia="Times New Roman" w:cs="Times New Roman"/>
                <w:b/>
                <w:bCs/>
                <w:color w:val="000000"/>
                <w:sz w:val="20"/>
                <w:szCs w:val="20"/>
                <w:lang w:eastAsia="tr-TR"/>
              </w:rPr>
              <w:t>Gümrükte Kalan Nüsha Sayısı</w:t>
            </w:r>
          </w:p>
        </w:tc>
        <w:tc>
          <w:tcPr>
            <w:tcW w:w="759" w:type="pct"/>
            <w:tcBorders>
              <w:top w:val="nil"/>
              <w:left w:val="nil"/>
              <w:bottom w:val="single" w:sz="4" w:space="0" w:color="auto"/>
              <w:right w:val="single" w:sz="4" w:space="0" w:color="auto"/>
            </w:tcBorders>
            <w:shd w:val="clear" w:color="auto" w:fill="auto"/>
            <w:vAlign w:val="center"/>
            <w:hideMark/>
          </w:tcPr>
          <w:p w14:paraId="33F819D9"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3 adet</w:t>
            </w:r>
          </w:p>
        </w:tc>
        <w:tc>
          <w:tcPr>
            <w:tcW w:w="2653" w:type="pct"/>
            <w:tcBorders>
              <w:top w:val="nil"/>
              <w:left w:val="nil"/>
              <w:bottom w:val="single" w:sz="4" w:space="0" w:color="auto"/>
              <w:right w:val="single" w:sz="4" w:space="0" w:color="auto"/>
            </w:tcBorders>
            <w:shd w:val="clear" w:color="auto" w:fill="auto"/>
            <w:vAlign w:val="center"/>
            <w:hideMark/>
          </w:tcPr>
          <w:p w14:paraId="500470D3"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2 adet</w:t>
            </w:r>
          </w:p>
        </w:tc>
      </w:tr>
      <w:tr w:rsidR="00EF4C59" w:rsidRPr="001E16B4" w14:paraId="42276CCB" w14:textId="77777777" w:rsidTr="00D55C85">
        <w:trPr>
          <w:trHeight w:val="510"/>
        </w:trPr>
        <w:tc>
          <w:tcPr>
            <w:tcW w:w="1588" w:type="pct"/>
            <w:tcBorders>
              <w:top w:val="nil"/>
              <w:left w:val="single" w:sz="4" w:space="0" w:color="auto"/>
              <w:bottom w:val="single" w:sz="4" w:space="0" w:color="auto"/>
              <w:right w:val="single" w:sz="4" w:space="0" w:color="auto"/>
            </w:tcBorders>
            <w:shd w:val="clear" w:color="auto" w:fill="auto"/>
            <w:vAlign w:val="center"/>
            <w:hideMark/>
          </w:tcPr>
          <w:p w14:paraId="3D99A313" w14:textId="77777777" w:rsidR="00EF4C59" w:rsidRPr="002634A6" w:rsidRDefault="00EF4C59" w:rsidP="00CD68E2">
            <w:pPr>
              <w:spacing w:after="0" w:line="288" w:lineRule="auto"/>
              <w:rPr>
                <w:rFonts w:eastAsia="Times New Roman" w:cs="Times New Roman"/>
                <w:b/>
                <w:bCs/>
                <w:color w:val="000000"/>
                <w:sz w:val="20"/>
                <w:szCs w:val="20"/>
                <w:lang w:eastAsia="tr-TR"/>
              </w:rPr>
            </w:pPr>
            <w:r w:rsidRPr="002634A6">
              <w:rPr>
                <w:rFonts w:eastAsia="Times New Roman" w:cs="Times New Roman"/>
                <w:b/>
                <w:bCs/>
                <w:color w:val="000000"/>
                <w:sz w:val="20"/>
                <w:szCs w:val="20"/>
                <w:lang w:eastAsia="tr-TR"/>
              </w:rPr>
              <w:t>Faturanın Düzenlenme Tarihinden Sonra Gümrükten Çıkış Süresi</w:t>
            </w:r>
          </w:p>
        </w:tc>
        <w:tc>
          <w:tcPr>
            <w:tcW w:w="759" w:type="pct"/>
            <w:tcBorders>
              <w:top w:val="nil"/>
              <w:left w:val="nil"/>
              <w:bottom w:val="single" w:sz="4" w:space="0" w:color="auto"/>
              <w:right w:val="single" w:sz="4" w:space="0" w:color="auto"/>
            </w:tcBorders>
            <w:shd w:val="clear" w:color="auto" w:fill="auto"/>
            <w:vAlign w:val="center"/>
            <w:hideMark/>
          </w:tcPr>
          <w:p w14:paraId="4A11F641"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47A80">
              <w:rPr>
                <w:rFonts w:eastAsia="Times New Roman" w:cs="Times New Roman"/>
                <w:color w:val="000000"/>
                <w:sz w:val="20"/>
                <w:szCs w:val="20"/>
                <w:highlight w:val="yellow"/>
                <w:lang w:eastAsia="tr-TR"/>
              </w:rPr>
              <w:t>Fatura tarihini izleyen</w:t>
            </w:r>
            <w:r>
              <w:rPr>
                <w:rFonts w:eastAsia="Times New Roman" w:cs="Times New Roman"/>
                <w:color w:val="000000"/>
                <w:sz w:val="20"/>
                <w:szCs w:val="20"/>
                <w:lang w:eastAsia="tr-TR"/>
              </w:rPr>
              <w:t xml:space="preserve"> ay başından itibaren </w:t>
            </w:r>
            <w:r w:rsidRPr="002634A6">
              <w:rPr>
                <w:rFonts w:eastAsia="Times New Roman" w:cs="Times New Roman"/>
                <w:color w:val="000000"/>
                <w:sz w:val="20"/>
                <w:szCs w:val="20"/>
                <w:lang w:eastAsia="tr-TR"/>
              </w:rPr>
              <w:t>3 ay</w:t>
            </w:r>
          </w:p>
        </w:tc>
        <w:tc>
          <w:tcPr>
            <w:tcW w:w="2653" w:type="pct"/>
            <w:tcBorders>
              <w:top w:val="nil"/>
              <w:left w:val="nil"/>
              <w:bottom w:val="single" w:sz="4" w:space="0" w:color="auto"/>
              <w:right w:val="single" w:sz="4" w:space="0" w:color="auto"/>
            </w:tcBorders>
            <w:shd w:val="clear" w:color="auto" w:fill="auto"/>
            <w:vAlign w:val="center"/>
            <w:hideMark/>
          </w:tcPr>
          <w:p w14:paraId="2E20FA19"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Pr>
                <w:rFonts w:eastAsia="Times New Roman" w:cs="Times New Roman"/>
                <w:color w:val="000000"/>
                <w:sz w:val="20"/>
                <w:szCs w:val="20"/>
                <w:lang w:eastAsia="tr-TR"/>
              </w:rPr>
              <w:t xml:space="preserve">Fatura tarihinden </w:t>
            </w:r>
            <w:r w:rsidRPr="00247A80">
              <w:rPr>
                <w:rFonts w:eastAsia="Times New Roman" w:cs="Times New Roman"/>
                <w:color w:val="000000"/>
                <w:sz w:val="20"/>
                <w:szCs w:val="20"/>
                <w:highlight w:val="yellow"/>
                <w:lang w:eastAsia="tr-TR"/>
              </w:rPr>
              <w:t>itibaren</w:t>
            </w:r>
            <w:r>
              <w:rPr>
                <w:rFonts w:eastAsia="Times New Roman" w:cs="Times New Roman"/>
                <w:color w:val="000000"/>
                <w:sz w:val="20"/>
                <w:szCs w:val="20"/>
                <w:lang w:eastAsia="tr-TR"/>
              </w:rPr>
              <w:t xml:space="preserve"> </w:t>
            </w:r>
            <w:r w:rsidRPr="002634A6">
              <w:rPr>
                <w:rFonts w:eastAsia="Times New Roman" w:cs="Times New Roman"/>
                <w:color w:val="000000"/>
                <w:sz w:val="20"/>
                <w:szCs w:val="20"/>
                <w:lang w:eastAsia="tr-TR"/>
              </w:rPr>
              <w:t>3 Ay</w:t>
            </w:r>
          </w:p>
        </w:tc>
      </w:tr>
      <w:tr w:rsidR="00EF4C59" w:rsidRPr="001E16B4" w14:paraId="17C25557" w14:textId="77777777" w:rsidTr="00D55C85">
        <w:trPr>
          <w:trHeight w:val="1530"/>
        </w:trPr>
        <w:tc>
          <w:tcPr>
            <w:tcW w:w="1588" w:type="pct"/>
            <w:tcBorders>
              <w:top w:val="nil"/>
              <w:left w:val="single" w:sz="4" w:space="0" w:color="auto"/>
              <w:bottom w:val="single" w:sz="4" w:space="0" w:color="auto"/>
              <w:right w:val="single" w:sz="4" w:space="0" w:color="auto"/>
            </w:tcBorders>
            <w:shd w:val="clear" w:color="auto" w:fill="auto"/>
            <w:vAlign w:val="center"/>
            <w:hideMark/>
          </w:tcPr>
          <w:p w14:paraId="7D858E2B" w14:textId="77777777" w:rsidR="00EF4C59" w:rsidRPr="002634A6" w:rsidRDefault="00EF4C59" w:rsidP="00CD68E2">
            <w:pPr>
              <w:spacing w:after="0" w:line="288" w:lineRule="auto"/>
              <w:rPr>
                <w:rFonts w:eastAsia="Times New Roman" w:cs="Times New Roman"/>
                <w:b/>
                <w:bCs/>
                <w:color w:val="000000"/>
                <w:sz w:val="20"/>
                <w:szCs w:val="20"/>
                <w:lang w:eastAsia="tr-TR"/>
              </w:rPr>
            </w:pPr>
            <w:r w:rsidRPr="002634A6">
              <w:rPr>
                <w:rFonts w:eastAsia="Times New Roman" w:cs="Times New Roman"/>
                <w:b/>
                <w:bCs/>
                <w:color w:val="000000"/>
                <w:sz w:val="20"/>
                <w:szCs w:val="20"/>
                <w:lang w:eastAsia="tr-TR"/>
              </w:rPr>
              <w:t>Faturanın Gümrükten Çıkış Sonrası Satıcıya Gönderilme Süresi</w:t>
            </w:r>
          </w:p>
        </w:tc>
        <w:tc>
          <w:tcPr>
            <w:tcW w:w="759" w:type="pct"/>
            <w:tcBorders>
              <w:top w:val="nil"/>
              <w:left w:val="nil"/>
              <w:bottom w:val="single" w:sz="4" w:space="0" w:color="auto"/>
              <w:right w:val="single" w:sz="4" w:space="0" w:color="auto"/>
            </w:tcBorders>
            <w:shd w:val="clear" w:color="auto" w:fill="auto"/>
            <w:vAlign w:val="center"/>
            <w:hideMark/>
          </w:tcPr>
          <w:p w14:paraId="07AC1371"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1 ay</w:t>
            </w:r>
          </w:p>
        </w:tc>
        <w:tc>
          <w:tcPr>
            <w:tcW w:w="2653" w:type="pct"/>
            <w:tcBorders>
              <w:top w:val="nil"/>
              <w:left w:val="nil"/>
              <w:bottom w:val="single" w:sz="4" w:space="0" w:color="auto"/>
              <w:right w:val="single" w:sz="4" w:space="0" w:color="auto"/>
            </w:tcBorders>
            <w:shd w:val="clear" w:color="auto" w:fill="auto"/>
            <w:vAlign w:val="center"/>
            <w:hideMark/>
          </w:tcPr>
          <w:p w14:paraId="6F72876D" w14:textId="2AA1B876"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 xml:space="preserve">Çekle ödemede izleyen aynın 10.gününe kadar </w:t>
            </w:r>
            <w:r w:rsidRPr="002634A6">
              <w:rPr>
                <w:rFonts w:eastAsia="Times New Roman" w:cs="Times New Roman"/>
                <w:color w:val="FF0000"/>
                <w:sz w:val="20"/>
                <w:szCs w:val="20"/>
                <w:lang w:eastAsia="tr-TR"/>
              </w:rPr>
              <w:t>Banka Dekontu</w:t>
            </w:r>
            <w:r w:rsidRPr="002634A6">
              <w:rPr>
                <w:rFonts w:eastAsia="Times New Roman" w:cs="Times New Roman"/>
                <w:color w:val="000000"/>
                <w:sz w:val="20"/>
                <w:szCs w:val="20"/>
                <w:lang w:eastAsia="tr-TR"/>
              </w:rPr>
              <w:t xml:space="preserve"> banka tarafından satıcıya gönderilir. Aracı firma ödemeyi yapmışsa İzleyen ayın 15'ine kadar satıcıya </w:t>
            </w:r>
            <w:r w:rsidRPr="002634A6">
              <w:rPr>
                <w:rFonts w:eastAsia="Times New Roman" w:cs="Times New Roman"/>
                <w:color w:val="00B050"/>
                <w:sz w:val="20"/>
                <w:szCs w:val="20"/>
                <w:lang w:eastAsia="tr-TR"/>
              </w:rPr>
              <w:t>İcmal</w:t>
            </w:r>
            <w:r w:rsidRPr="002634A6">
              <w:rPr>
                <w:rFonts w:eastAsia="Times New Roman" w:cs="Times New Roman"/>
                <w:color w:val="000000"/>
                <w:sz w:val="20"/>
                <w:szCs w:val="20"/>
                <w:lang w:eastAsia="tr-TR"/>
              </w:rPr>
              <w:t xml:space="preserve"> gönderilir. Bu iki yöntemd</w:t>
            </w:r>
            <w:r w:rsidR="00575825">
              <w:rPr>
                <w:rFonts w:eastAsia="Times New Roman" w:cs="Times New Roman"/>
                <w:color w:val="000000"/>
                <w:sz w:val="20"/>
                <w:szCs w:val="20"/>
                <w:lang w:eastAsia="tr-TR"/>
              </w:rPr>
              <w:t>e-Fatura</w:t>
            </w:r>
            <w:r w:rsidRPr="002634A6">
              <w:rPr>
                <w:rFonts w:eastAsia="Times New Roman" w:cs="Times New Roman"/>
                <w:color w:val="000000"/>
                <w:sz w:val="20"/>
                <w:szCs w:val="20"/>
                <w:lang w:eastAsia="tr-TR"/>
              </w:rPr>
              <w:t>nın satıcıya dönmesine gerek yoktur. Zaten ödeme yapılması için gümrük onaylı fatura bankaya veya aracı firmaya sunulmuştur.</w:t>
            </w:r>
          </w:p>
        </w:tc>
      </w:tr>
      <w:tr w:rsidR="00EF4C59" w:rsidRPr="001E16B4" w14:paraId="038FBA04" w14:textId="77777777" w:rsidTr="00D55C85">
        <w:trPr>
          <w:trHeight w:val="765"/>
        </w:trPr>
        <w:tc>
          <w:tcPr>
            <w:tcW w:w="1588" w:type="pct"/>
            <w:tcBorders>
              <w:top w:val="nil"/>
              <w:left w:val="single" w:sz="4" w:space="0" w:color="auto"/>
              <w:bottom w:val="single" w:sz="4" w:space="0" w:color="auto"/>
              <w:right w:val="single" w:sz="4" w:space="0" w:color="auto"/>
            </w:tcBorders>
            <w:shd w:val="clear" w:color="auto" w:fill="auto"/>
            <w:vAlign w:val="center"/>
            <w:hideMark/>
          </w:tcPr>
          <w:p w14:paraId="15509E16" w14:textId="77777777" w:rsidR="00EF4C59" w:rsidRPr="002634A6" w:rsidRDefault="00EF4C59" w:rsidP="00CD68E2">
            <w:pPr>
              <w:spacing w:after="0" w:line="288" w:lineRule="auto"/>
              <w:rPr>
                <w:rFonts w:eastAsia="Times New Roman" w:cs="Times New Roman"/>
                <w:b/>
                <w:bCs/>
                <w:color w:val="000000"/>
                <w:sz w:val="20"/>
                <w:szCs w:val="20"/>
                <w:lang w:eastAsia="tr-TR"/>
              </w:rPr>
            </w:pPr>
            <w:r w:rsidRPr="002634A6">
              <w:rPr>
                <w:rFonts w:eastAsia="Times New Roman" w:cs="Times New Roman"/>
                <w:b/>
                <w:bCs/>
                <w:color w:val="000000"/>
                <w:sz w:val="20"/>
                <w:szCs w:val="20"/>
                <w:lang w:eastAsia="tr-TR"/>
              </w:rPr>
              <w:t>KDV'nin Alıcıya Gümrükten Çıkış Sonrası Ödenmesi veya Elden Ödenmesi</w:t>
            </w:r>
          </w:p>
        </w:tc>
        <w:tc>
          <w:tcPr>
            <w:tcW w:w="759" w:type="pct"/>
            <w:tcBorders>
              <w:top w:val="nil"/>
              <w:left w:val="nil"/>
              <w:bottom w:val="single" w:sz="4" w:space="0" w:color="auto"/>
              <w:right w:val="single" w:sz="4" w:space="0" w:color="auto"/>
            </w:tcBorders>
            <w:shd w:val="clear" w:color="auto" w:fill="auto"/>
            <w:vAlign w:val="center"/>
            <w:hideMark/>
          </w:tcPr>
          <w:p w14:paraId="50CD5D4D"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 xml:space="preserve">Yok-Zaten </w:t>
            </w:r>
            <w:r>
              <w:rPr>
                <w:rFonts w:eastAsia="Times New Roman" w:cs="Times New Roman"/>
                <w:color w:val="000000"/>
                <w:sz w:val="20"/>
                <w:szCs w:val="20"/>
                <w:lang w:eastAsia="tr-TR"/>
              </w:rPr>
              <w:t>t</w:t>
            </w:r>
            <w:r w:rsidRPr="002634A6">
              <w:rPr>
                <w:rFonts w:eastAsia="Times New Roman" w:cs="Times New Roman"/>
                <w:color w:val="000000"/>
                <w:sz w:val="20"/>
                <w:szCs w:val="20"/>
                <w:lang w:eastAsia="tr-TR"/>
              </w:rPr>
              <w:t xml:space="preserve">ahsil </w:t>
            </w:r>
            <w:r>
              <w:rPr>
                <w:rFonts w:eastAsia="Times New Roman" w:cs="Times New Roman"/>
                <w:color w:val="000000"/>
                <w:sz w:val="20"/>
                <w:szCs w:val="20"/>
                <w:lang w:eastAsia="tr-TR"/>
              </w:rPr>
              <w:t>e</w:t>
            </w:r>
            <w:r w:rsidRPr="002634A6">
              <w:rPr>
                <w:rFonts w:eastAsia="Times New Roman" w:cs="Times New Roman"/>
                <w:color w:val="000000"/>
                <w:sz w:val="20"/>
                <w:szCs w:val="20"/>
                <w:lang w:eastAsia="tr-TR"/>
              </w:rPr>
              <w:t>dilmemişti</w:t>
            </w:r>
          </w:p>
        </w:tc>
        <w:tc>
          <w:tcPr>
            <w:tcW w:w="2653" w:type="pct"/>
            <w:tcBorders>
              <w:top w:val="nil"/>
              <w:left w:val="nil"/>
              <w:bottom w:val="single" w:sz="4" w:space="0" w:color="auto"/>
              <w:right w:val="single" w:sz="4" w:space="0" w:color="auto"/>
            </w:tcBorders>
            <w:shd w:val="clear" w:color="auto" w:fill="auto"/>
            <w:vAlign w:val="center"/>
            <w:hideMark/>
          </w:tcPr>
          <w:p w14:paraId="71812C5C" w14:textId="1DFCAE15"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Gümrükten çıkıştan sonra 3 ay içind</w:t>
            </w:r>
            <w:r w:rsidR="00575825">
              <w:rPr>
                <w:rFonts w:eastAsia="Times New Roman" w:cs="Times New Roman"/>
                <w:color w:val="000000"/>
                <w:sz w:val="20"/>
                <w:szCs w:val="20"/>
                <w:lang w:eastAsia="tr-TR"/>
              </w:rPr>
              <w:t>e-Fatura</w:t>
            </w:r>
            <w:r w:rsidRPr="002634A6">
              <w:rPr>
                <w:rFonts w:eastAsia="Times New Roman" w:cs="Times New Roman"/>
                <w:color w:val="000000"/>
                <w:sz w:val="20"/>
                <w:szCs w:val="20"/>
                <w:lang w:eastAsia="tr-TR"/>
              </w:rPr>
              <w:t xml:space="preserve"> satıcıya ulaştırılmalı- Daha sonra 10 Gün içinde KDV Bedeli alıcıya ödenmeli</w:t>
            </w:r>
          </w:p>
        </w:tc>
      </w:tr>
      <w:tr w:rsidR="00EF4C59" w:rsidRPr="001E16B4" w14:paraId="61D5A020" w14:textId="77777777" w:rsidTr="00D55C85">
        <w:trPr>
          <w:trHeight w:val="765"/>
        </w:trPr>
        <w:tc>
          <w:tcPr>
            <w:tcW w:w="1588" w:type="pct"/>
            <w:tcBorders>
              <w:top w:val="nil"/>
              <w:left w:val="single" w:sz="4" w:space="0" w:color="auto"/>
              <w:bottom w:val="single" w:sz="4" w:space="0" w:color="auto"/>
              <w:right w:val="single" w:sz="4" w:space="0" w:color="auto"/>
            </w:tcBorders>
            <w:shd w:val="clear" w:color="auto" w:fill="auto"/>
            <w:vAlign w:val="center"/>
            <w:hideMark/>
          </w:tcPr>
          <w:p w14:paraId="3BDFD0D8" w14:textId="77777777" w:rsidR="00EF4C59" w:rsidRPr="002634A6" w:rsidRDefault="00EF4C59" w:rsidP="00CD68E2">
            <w:pPr>
              <w:spacing w:after="0" w:line="288" w:lineRule="auto"/>
              <w:rPr>
                <w:rFonts w:eastAsia="Times New Roman" w:cs="Times New Roman"/>
                <w:b/>
                <w:bCs/>
                <w:color w:val="000000"/>
                <w:sz w:val="20"/>
                <w:szCs w:val="20"/>
                <w:lang w:eastAsia="tr-TR"/>
              </w:rPr>
            </w:pPr>
            <w:r w:rsidRPr="002634A6">
              <w:rPr>
                <w:rFonts w:eastAsia="Times New Roman" w:cs="Times New Roman"/>
                <w:b/>
                <w:bCs/>
                <w:color w:val="000000"/>
                <w:sz w:val="20"/>
                <w:szCs w:val="20"/>
                <w:lang w:eastAsia="tr-TR"/>
              </w:rPr>
              <w:t>KDV'nin Alıcıya Avans Olarak Ödenmesi (KDV'nin satış sırasında tahsil edilmemesi</w:t>
            </w:r>
            <w:r>
              <w:rPr>
                <w:rFonts w:eastAsia="Times New Roman" w:cs="Times New Roman"/>
                <w:b/>
                <w:bCs/>
                <w:color w:val="000000"/>
                <w:sz w:val="20"/>
                <w:szCs w:val="20"/>
                <w:lang w:eastAsia="tr-TR"/>
              </w:rPr>
              <w:t>)</w:t>
            </w:r>
          </w:p>
        </w:tc>
        <w:tc>
          <w:tcPr>
            <w:tcW w:w="759" w:type="pct"/>
            <w:tcBorders>
              <w:top w:val="nil"/>
              <w:left w:val="nil"/>
              <w:bottom w:val="single" w:sz="4" w:space="0" w:color="auto"/>
              <w:right w:val="single" w:sz="4" w:space="0" w:color="auto"/>
            </w:tcBorders>
            <w:shd w:val="clear" w:color="auto" w:fill="auto"/>
            <w:vAlign w:val="center"/>
            <w:hideMark/>
          </w:tcPr>
          <w:p w14:paraId="145BBA73"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Yok</w:t>
            </w:r>
          </w:p>
        </w:tc>
        <w:tc>
          <w:tcPr>
            <w:tcW w:w="2653" w:type="pct"/>
            <w:tcBorders>
              <w:top w:val="nil"/>
              <w:left w:val="nil"/>
              <w:bottom w:val="single" w:sz="4" w:space="0" w:color="auto"/>
              <w:right w:val="single" w:sz="4" w:space="0" w:color="auto"/>
            </w:tcBorders>
            <w:shd w:val="clear" w:color="auto" w:fill="auto"/>
            <w:vAlign w:val="center"/>
            <w:hideMark/>
          </w:tcPr>
          <w:p w14:paraId="1E0C884C"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Fatura</w:t>
            </w:r>
            <w:r>
              <w:rPr>
                <w:rFonts w:eastAsia="Times New Roman" w:cs="Times New Roman"/>
                <w:color w:val="000000"/>
                <w:sz w:val="20"/>
                <w:szCs w:val="20"/>
                <w:lang w:eastAsia="tr-TR"/>
              </w:rPr>
              <w:t xml:space="preserve"> düzenlenme tarihinden itibaren</w:t>
            </w:r>
            <w:r w:rsidRPr="002634A6">
              <w:rPr>
                <w:rFonts w:eastAsia="Times New Roman" w:cs="Times New Roman"/>
                <w:color w:val="000000"/>
                <w:sz w:val="20"/>
                <w:szCs w:val="20"/>
                <w:lang w:eastAsia="tr-TR"/>
              </w:rPr>
              <w:t xml:space="preserve"> 3 ay içinde gümrükten çıkmalı, çıkıştan 3 ay sonra satıcıya ulaşmalı ki Satıcı iade alabilsin</w:t>
            </w:r>
          </w:p>
        </w:tc>
      </w:tr>
      <w:tr w:rsidR="00EF4C59" w:rsidRPr="001E16B4" w14:paraId="4E95EB76" w14:textId="77777777" w:rsidTr="00D55C85">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14:paraId="5B6CE7A1" w14:textId="77777777" w:rsidR="00EF4C59" w:rsidRPr="002634A6" w:rsidRDefault="00EF4C59" w:rsidP="00CD68E2">
            <w:pPr>
              <w:spacing w:after="0" w:line="288" w:lineRule="auto"/>
              <w:rPr>
                <w:rFonts w:eastAsia="Times New Roman" w:cs="Times New Roman"/>
                <w:b/>
                <w:bCs/>
                <w:color w:val="000000"/>
                <w:sz w:val="20"/>
                <w:szCs w:val="20"/>
                <w:lang w:eastAsia="tr-TR"/>
              </w:rPr>
            </w:pPr>
            <w:r w:rsidRPr="002634A6">
              <w:rPr>
                <w:rFonts w:eastAsia="Times New Roman" w:cs="Times New Roman"/>
                <w:b/>
                <w:bCs/>
                <w:color w:val="000000"/>
                <w:sz w:val="20"/>
                <w:szCs w:val="20"/>
                <w:lang w:eastAsia="tr-TR"/>
              </w:rPr>
              <w:t>Faturanın KDV Hariç Asgari Tutarı</w:t>
            </w:r>
          </w:p>
        </w:tc>
        <w:tc>
          <w:tcPr>
            <w:tcW w:w="759" w:type="pct"/>
            <w:tcBorders>
              <w:top w:val="nil"/>
              <w:left w:val="nil"/>
              <w:bottom w:val="single" w:sz="4" w:space="0" w:color="auto"/>
              <w:right w:val="single" w:sz="4" w:space="0" w:color="auto"/>
            </w:tcBorders>
            <w:shd w:val="clear" w:color="auto" w:fill="auto"/>
            <w:vAlign w:val="center"/>
            <w:hideMark/>
          </w:tcPr>
          <w:p w14:paraId="7BFEFCED"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2.000 TL</w:t>
            </w:r>
          </w:p>
        </w:tc>
        <w:tc>
          <w:tcPr>
            <w:tcW w:w="2653" w:type="pct"/>
            <w:tcBorders>
              <w:top w:val="nil"/>
              <w:left w:val="nil"/>
              <w:bottom w:val="single" w:sz="4" w:space="0" w:color="auto"/>
              <w:right w:val="single" w:sz="4" w:space="0" w:color="auto"/>
            </w:tcBorders>
            <w:shd w:val="clear" w:color="auto" w:fill="auto"/>
            <w:vAlign w:val="center"/>
            <w:hideMark/>
          </w:tcPr>
          <w:p w14:paraId="003A1074"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100 TL</w:t>
            </w:r>
          </w:p>
        </w:tc>
      </w:tr>
      <w:tr w:rsidR="00EF4C59" w:rsidRPr="001E16B4" w14:paraId="24A8607B" w14:textId="77777777" w:rsidTr="00D55C85">
        <w:trPr>
          <w:trHeight w:val="510"/>
        </w:trPr>
        <w:tc>
          <w:tcPr>
            <w:tcW w:w="1588" w:type="pct"/>
            <w:tcBorders>
              <w:top w:val="nil"/>
              <w:left w:val="single" w:sz="4" w:space="0" w:color="auto"/>
              <w:bottom w:val="single" w:sz="4" w:space="0" w:color="auto"/>
              <w:right w:val="single" w:sz="4" w:space="0" w:color="auto"/>
            </w:tcBorders>
            <w:shd w:val="clear" w:color="auto" w:fill="auto"/>
            <w:vAlign w:val="center"/>
            <w:hideMark/>
          </w:tcPr>
          <w:p w14:paraId="6876E5FB" w14:textId="63EA272B" w:rsidR="00EF4C59" w:rsidRPr="002634A6" w:rsidRDefault="00EF4C59" w:rsidP="00CD68E2">
            <w:pPr>
              <w:spacing w:after="0" w:line="288" w:lineRule="auto"/>
              <w:rPr>
                <w:rFonts w:eastAsia="Times New Roman" w:cs="Times New Roman"/>
                <w:b/>
                <w:bCs/>
                <w:color w:val="000000"/>
                <w:sz w:val="20"/>
                <w:szCs w:val="20"/>
                <w:lang w:eastAsia="tr-TR"/>
              </w:rPr>
            </w:pPr>
            <w:r w:rsidRPr="002634A6">
              <w:rPr>
                <w:rFonts w:eastAsia="Times New Roman" w:cs="Times New Roman"/>
                <w:b/>
                <w:bCs/>
                <w:color w:val="000000"/>
                <w:sz w:val="20"/>
                <w:szCs w:val="20"/>
                <w:lang w:eastAsia="tr-TR"/>
              </w:rPr>
              <w:t>İstisnanın KDV Beyannamesinde Gösterimi</w:t>
            </w:r>
          </w:p>
        </w:tc>
        <w:tc>
          <w:tcPr>
            <w:tcW w:w="759" w:type="pct"/>
            <w:tcBorders>
              <w:top w:val="nil"/>
              <w:left w:val="nil"/>
              <w:bottom w:val="single" w:sz="4" w:space="0" w:color="auto"/>
              <w:right w:val="single" w:sz="4" w:space="0" w:color="auto"/>
            </w:tcBorders>
            <w:shd w:val="clear" w:color="auto" w:fill="auto"/>
            <w:vAlign w:val="center"/>
            <w:hideMark/>
          </w:tcPr>
          <w:p w14:paraId="3461CDCA"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Tam İstisna Kapsamında</w:t>
            </w:r>
          </w:p>
        </w:tc>
        <w:tc>
          <w:tcPr>
            <w:tcW w:w="2653" w:type="pct"/>
            <w:tcBorders>
              <w:top w:val="nil"/>
              <w:left w:val="nil"/>
              <w:bottom w:val="single" w:sz="4" w:space="0" w:color="auto"/>
              <w:right w:val="single" w:sz="4" w:space="0" w:color="auto"/>
            </w:tcBorders>
            <w:shd w:val="clear" w:color="auto" w:fill="auto"/>
            <w:vAlign w:val="center"/>
            <w:hideMark/>
          </w:tcPr>
          <w:p w14:paraId="27207EAC"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Matrah Kısmında "Diğer İşlemler Bölümünde"</w:t>
            </w:r>
          </w:p>
        </w:tc>
      </w:tr>
      <w:tr w:rsidR="00EF4C59" w:rsidRPr="001E16B4" w14:paraId="05D99EAF" w14:textId="77777777" w:rsidTr="00D55C85">
        <w:trPr>
          <w:trHeight w:val="300"/>
        </w:trPr>
        <w:tc>
          <w:tcPr>
            <w:tcW w:w="1588" w:type="pct"/>
            <w:tcBorders>
              <w:top w:val="nil"/>
              <w:left w:val="single" w:sz="4" w:space="0" w:color="auto"/>
              <w:bottom w:val="single" w:sz="4" w:space="0" w:color="auto"/>
              <w:right w:val="single" w:sz="4" w:space="0" w:color="auto"/>
            </w:tcBorders>
            <w:shd w:val="clear" w:color="auto" w:fill="auto"/>
            <w:vAlign w:val="center"/>
            <w:hideMark/>
          </w:tcPr>
          <w:p w14:paraId="6A8A19E9" w14:textId="77777777" w:rsidR="00EF4C59" w:rsidRPr="002634A6" w:rsidRDefault="00EF4C59" w:rsidP="00CD68E2">
            <w:pPr>
              <w:spacing w:after="0" w:line="288" w:lineRule="auto"/>
              <w:rPr>
                <w:rFonts w:eastAsia="Times New Roman" w:cs="Times New Roman"/>
                <w:b/>
                <w:bCs/>
                <w:color w:val="000000"/>
                <w:sz w:val="20"/>
                <w:szCs w:val="20"/>
                <w:lang w:eastAsia="tr-TR"/>
              </w:rPr>
            </w:pPr>
            <w:r w:rsidRPr="002634A6">
              <w:rPr>
                <w:rFonts w:eastAsia="Times New Roman" w:cs="Times New Roman"/>
                <w:b/>
                <w:bCs/>
                <w:color w:val="000000"/>
                <w:sz w:val="20"/>
                <w:szCs w:val="20"/>
                <w:lang w:eastAsia="tr-TR"/>
              </w:rPr>
              <w:t>İade Edilecek KDV</w:t>
            </w:r>
          </w:p>
        </w:tc>
        <w:tc>
          <w:tcPr>
            <w:tcW w:w="759" w:type="pct"/>
            <w:tcBorders>
              <w:top w:val="nil"/>
              <w:left w:val="nil"/>
              <w:bottom w:val="single" w:sz="4" w:space="0" w:color="auto"/>
              <w:right w:val="single" w:sz="4" w:space="0" w:color="auto"/>
            </w:tcBorders>
            <w:shd w:val="clear" w:color="auto" w:fill="auto"/>
            <w:vAlign w:val="center"/>
            <w:hideMark/>
          </w:tcPr>
          <w:p w14:paraId="4F10E792"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47A80">
              <w:rPr>
                <w:rFonts w:eastAsia="Times New Roman" w:cs="Times New Roman"/>
                <w:color w:val="FF0000"/>
                <w:sz w:val="20"/>
                <w:szCs w:val="20"/>
                <w:lang w:eastAsia="tr-TR"/>
              </w:rPr>
              <w:t>Yüklenilen KDV</w:t>
            </w:r>
          </w:p>
        </w:tc>
        <w:tc>
          <w:tcPr>
            <w:tcW w:w="2653" w:type="pct"/>
            <w:tcBorders>
              <w:top w:val="nil"/>
              <w:left w:val="nil"/>
              <w:bottom w:val="single" w:sz="4" w:space="0" w:color="auto"/>
              <w:right w:val="single" w:sz="4" w:space="0" w:color="auto"/>
            </w:tcBorders>
            <w:shd w:val="clear" w:color="auto" w:fill="auto"/>
            <w:vAlign w:val="center"/>
            <w:hideMark/>
          </w:tcPr>
          <w:p w14:paraId="5690A368"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47A80">
              <w:rPr>
                <w:rFonts w:eastAsia="Times New Roman" w:cs="Times New Roman"/>
                <w:color w:val="FF0000"/>
                <w:sz w:val="20"/>
                <w:szCs w:val="20"/>
                <w:lang w:eastAsia="tr-TR"/>
              </w:rPr>
              <w:t>Faturadaki KDV</w:t>
            </w:r>
          </w:p>
        </w:tc>
      </w:tr>
      <w:tr w:rsidR="00EF4C59" w:rsidRPr="001E16B4" w14:paraId="45D62265" w14:textId="77777777" w:rsidTr="00D55C85">
        <w:trPr>
          <w:trHeight w:val="765"/>
        </w:trPr>
        <w:tc>
          <w:tcPr>
            <w:tcW w:w="1588" w:type="pct"/>
            <w:tcBorders>
              <w:top w:val="nil"/>
              <w:left w:val="single" w:sz="4" w:space="0" w:color="auto"/>
              <w:bottom w:val="single" w:sz="4" w:space="0" w:color="auto"/>
              <w:right w:val="single" w:sz="4" w:space="0" w:color="auto"/>
            </w:tcBorders>
            <w:shd w:val="clear" w:color="auto" w:fill="auto"/>
            <w:vAlign w:val="center"/>
            <w:hideMark/>
          </w:tcPr>
          <w:p w14:paraId="08A94125" w14:textId="77777777" w:rsidR="00EF4C59" w:rsidRPr="002634A6" w:rsidRDefault="00EF4C59" w:rsidP="00CD68E2">
            <w:pPr>
              <w:spacing w:after="0" w:line="288" w:lineRule="auto"/>
              <w:rPr>
                <w:rFonts w:eastAsia="Times New Roman" w:cs="Times New Roman"/>
                <w:b/>
                <w:bCs/>
                <w:color w:val="000000"/>
                <w:sz w:val="20"/>
                <w:szCs w:val="20"/>
                <w:lang w:eastAsia="tr-TR"/>
              </w:rPr>
            </w:pPr>
            <w:r w:rsidRPr="002634A6">
              <w:rPr>
                <w:rFonts w:eastAsia="Times New Roman" w:cs="Times New Roman"/>
                <w:b/>
                <w:bCs/>
                <w:color w:val="000000"/>
                <w:sz w:val="20"/>
                <w:szCs w:val="20"/>
                <w:lang w:eastAsia="tr-TR"/>
              </w:rPr>
              <w:t>Fatura gümrükten çıktıktan sonra Alıcıya Ödenen KDV'nin indirimi</w:t>
            </w:r>
          </w:p>
        </w:tc>
        <w:tc>
          <w:tcPr>
            <w:tcW w:w="759" w:type="pct"/>
            <w:tcBorders>
              <w:top w:val="nil"/>
              <w:left w:val="nil"/>
              <w:bottom w:val="single" w:sz="4" w:space="0" w:color="auto"/>
              <w:right w:val="single" w:sz="4" w:space="0" w:color="auto"/>
            </w:tcBorders>
            <w:shd w:val="clear" w:color="auto" w:fill="auto"/>
            <w:vAlign w:val="center"/>
            <w:hideMark/>
          </w:tcPr>
          <w:p w14:paraId="6034EA4D"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KDV alıcıya ödenmediği için indirim yapılamaz</w:t>
            </w:r>
          </w:p>
        </w:tc>
        <w:tc>
          <w:tcPr>
            <w:tcW w:w="2653" w:type="pct"/>
            <w:tcBorders>
              <w:top w:val="nil"/>
              <w:left w:val="nil"/>
              <w:bottom w:val="single" w:sz="4" w:space="0" w:color="auto"/>
              <w:right w:val="single" w:sz="4" w:space="0" w:color="auto"/>
            </w:tcBorders>
            <w:shd w:val="clear" w:color="auto" w:fill="auto"/>
            <w:vAlign w:val="center"/>
            <w:hideMark/>
          </w:tcPr>
          <w:p w14:paraId="690D7F36"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KDV Alıcıya ödendiği için-VAR-İcmal veya Dekontla indirim yapılır.</w:t>
            </w:r>
          </w:p>
        </w:tc>
      </w:tr>
      <w:tr w:rsidR="00EF4C59" w:rsidRPr="001E16B4" w14:paraId="58528FD9" w14:textId="77777777" w:rsidTr="00D55C85">
        <w:trPr>
          <w:trHeight w:val="1530"/>
        </w:trPr>
        <w:tc>
          <w:tcPr>
            <w:tcW w:w="1588" w:type="pct"/>
            <w:tcBorders>
              <w:top w:val="nil"/>
              <w:left w:val="single" w:sz="4" w:space="0" w:color="auto"/>
              <w:bottom w:val="single" w:sz="4" w:space="0" w:color="auto"/>
              <w:right w:val="single" w:sz="4" w:space="0" w:color="auto"/>
            </w:tcBorders>
            <w:shd w:val="clear" w:color="auto" w:fill="auto"/>
            <w:vAlign w:val="center"/>
            <w:hideMark/>
          </w:tcPr>
          <w:p w14:paraId="42F2461F" w14:textId="77777777" w:rsidR="00EF4C59" w:rsidRPr="002634A6" w:rsidRDefault="00EF4C59" w:rsidP="00CD68E2">
            <w:pPr>
              <w:spacing w:after="0" w:line="288" w:lineRule="auto"/>
              <w:rPr>
                <w:rFonts w:eastAsia="Times New Roman" w:cs="Times New Roman"/>
                <w:b/>
                <w:bCs/>
                <w:color w:val="000000"/>
                <w:sz w:val="20"/>
                <w:szCs w:val="20"/>
                <w:lang w:eastAsia="tr-TR"/>
              </w:rPr>
            </w:pPr>
            <w:r w:rsidRPr="002634A6">
              <w:rPr>
                <w:rFonts w:eastAsia="Times New Roman" w:cs="Times New Roman"/>
                <w:b/>
                <w:bCs/>
                <w:color w:val="000000"/>
                <w:sz w:val="20"/>
                <w:szCs w:val="20"/>
                <w:lang w:eastAsia="tr-TR"/>
              </w:rPr>
              <w:lastRenderedPageBreak/>
              <w:t>İadenin Talep Edileceği Dönem</w:t>
            </w:r>
          </w:p>
        </w:tc>
        <w:tc>
          <w:tcPr>
            <w:tcW w:w="759" w:type="pct"/>
            <w:tcBorders>
              <w:top w:val="nil"/>
              <w:left w:val="nil"/>
              <w:bottom w:val="single" w:sz="4" w:space="0" w:color="auto"/>
              <w:right w:val="single" w:sz="4" w:space="0" w:color="auto"/>
            </w:tcBorders>
            <w:shd w:val="clear" w:color="auto" w:fill="auto"/>
            <w:vAlign w:val="center"/>
            <w:hideMark/>
          </w:tcPr>
          <w:p w14:paraId="6378ED66"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 xml:space="preserve">Gümrük </w:t>
            </w:r>
            <w:r>
              <w:rPr>
                <w:rFonts w:eastAsia="Times New Roman" w:cs="Times New Roman"/>
                <w:color w:val="000000"/>
                <w:sz w:val="20"/>
                <w:szCs w:val="20"/>
                <w:lang w:eastAsia="tr-TR"/>
              </w:rPr>
              <w:t>o</w:t>
            </w:r>
            <w:r w:rsidRPr="002634A6">
              <w:rPr>
                <w:rFonts w:eastAsia="Times New Roman" w:cs="Times New Roman"/>
                <w:color w:val="000000"/>
                <w:sz w:val="20"/>
                <w:szCs w:val="20"/>
                <w:lang w:eastAsia="tr-TR"/>
              </w:rPr>
              <w:t xml:space="preserve">naylı </w:t>
            </w:r>
            <w:r>
              <w:rPr>
                <w:rFonts w:eastAsia="Times New Roman" w:cs="Times New Roman"/>
                <w:color w:val="000000"/>
                <w:sz w:val="20"/>
                <w:szCs w:val="20"/>
                <w:lang w:eastAsia="tr-TR"/>
              </w:rPr>
              <w:t>f</w:t>
            </w:r>
            <w:r w:rsidRPr="002634A6">
              <w:rPr>
                <w:rFonts w:eastAsia="Times New Roman" w:cs="Times New Roman"/>
                <w:color w:val="000000"/>
                <w:sz w:val="20"/>
                <w:szCs w:val="20"/>
                <w:lang w:eastAsia="tr-TR"/>
              </w:rPr>
              <w:t>aturanın satıcıya ulaştığı dönemde</w:t>
            </w:r>
          </w:p>
        </w:tc>
        <w:tc>
          <w:tcPr>
            <w:tcW w:w="2653" w:type="pct"/>
            <w:tcBorders>
              <w:top w:val="nil"/>
              <w:left w:val="nil"/>
              <w:bottom w:val="single" w:sz="4" w:space="0" w:color="auto"/>
              <w:right w:val="single" w:sz="4" w:space="0" w:color="auto"/>
            </w:tcBorders>
            <w:shd w:val="clear" w:color="auto" w:fill="auto"/>
            <w:vAlign w:val="center"/>
            <w:hideMark/>
          </w:tcPr>
          <w:p w14:paraId="31384F9A" w14:textId="77777777" w:rsidR="00EF4C59" w:rsidRPr="002634A6" w:rsidRDefault="00EF4C59" w:rsidP="00CD68E2">
            <w:pPr>
              <w:spacing w:after="0" w:line="288" w:lineRule="auto"/>
              <w:jc w:val="center"/>
              <w:rPr>
                <w:rFonts w:eastAsia="Times New Roman" w:cs="Times New Roman"/>
                <w:color w:val="000000"/>
                <w:sz w:val="20"/>
                <w:szCs w:val="20"/>
                <w:lang w:eastAsia="tr-TR"/>
              </w:rPr>
            </w:pPr>
            <w:r w:rsidRPr="002634A6">
              <w:rPr>
                <w:rFonts w:eastAsia="Times New Roman" w:cs="Times New Roman"/>
                <w:color w:val="000000"/>
                <w:sz w:val="20"/>
                <w:szCs w:val="20"/>
                <w:lang w:eastAsia="tr-TR"/>
              </w:rPr>
              <w:t xml:space="preserve">Fatura Gümrükçe onaylandıktan sonra </w:t>
            </w:r>
            <w:r w:rsidRPr="002634A6">
              <w:rPr>
                <w:rFonts w:eastAsia="Times New Roman" w:cs="Times New Roman"/>
                <w:color w:val="C00000"/>
                <w:sz w:val="20"/>
                <w:szCs w:val="20"/>
                <w:lang w:eastAsia="tr-TR"/>
              </w:rPr>
              <w:t>Banka Dekontu</w:t>
            </w:r>
            <w:r w:rsidRPr="002634A6">
              <w:rPr>
                <w:rFonts w:eastAsia="Times New Roman" w:cs="Times New Roman"/>
                <w:color w:val="000000"/>
                <w:sz w:val="20"/>
                <w:szCs w:val="20"/>
                <w:lang w:eastAsia="tr-TR"/>
              </w:rPr>
              <w:t xml:space="preserve"> ve </w:t>
            </w:r>
            <w:r w:rsidRPr="002634A6">
              <w:rPr>
                <w:rFonts w:eastAsia="Times New Roman" w:cs="Times New Roman"/>
                <w:color w:val="7030A0"/>
                <w:sz w:val="20"/>
                <w:szCs w:val="20"/>
                <w:lang w:eastAsia="tr-TR"/>
              </w:rPr>
              <w:t>Aracı Firma İcmali</w:t>
            </w:r>
            <w:r w:rsidRPr="002634A6">
              <w:rPr>
                <w:rFonts w:eastAsia="Times New Roman" w:cs="Times New Roman"/>
                <w:color w:val="000000"/>
                <w:sz w:val="20"/>
                <w:szCs w:val="20"/>
                <w:lang w:eastAsia="tr-TR"/>
              </w:rPr>
              <w:t xml:space="preserve">'nin satıcıya ulaştığı veya </w:t>
            </w:r>
            <w:r w:rsidRPr="002634A6">
              <w:rPr>
                <w:rFonts w:eastAsia="Times New Roman" w:cs="Times New Roman"/>
                <w:color w:val="00B050"/>
                <w:sz w:val="20"/>
                <w:szCs w:val="20"/>
                <w:lang w:eastAsia="tr-TR"/>
              </w:rPr>
              <w:t>Avans-Çek</w:t>
            </w:r>
            <w:r w:rsidRPr="002634A6">
              <w:rPr>
                <w:rFonts w:eastAsia="Times New Roman" w:cs="Times New Roman"/>
                <w:color w:val="000000"/>
                <w:sz w:val="20"/>
                <w:szCs w:val="20"/>
                <w:lang w:eastAsia="tr-TR"/>
              </w:rPr>
              <w:t xml:space="preserve"> ödenmesi durumunda Gümrük Onaylı faturanın </w:t>
            </w:r>
            <w:r>
              <w:rPr>
                <w:rFonts w:eastAsia="Times New Roman" w:cs="Times New Roman"/>
                <w:color w:val="000000"/>
                <w:sz w:val="20"/>
                <w:szCs w:val="20"/>
                <w:lang w:eastAsia="tr-TR"/>
              </w:rPr>
              <w:t>satıcıya</w:t>
            </w:r>
            <w:r w:rsidRPr="002634A6">
              <w:rPr>
                <w:rFonts w:eastAsia="Times New Roman" w:cs="Times New Roman"/>
                <w:color w:val="000000"/>
                <w:sz w:val="20"/>
                <w:szCs w:val="20"/>
                <w:lang w:eastAsia="tr-TR"/>
              </w:rPr>
              <w:t xml:space="preserve"> ulaştığı dönemde (Aracı firma kullanılmış ise iade için önce aracı firmaya satıcının ödeme yapması gerekir. Aksi takdirde aracı firma </w:t>
            </w:r>
            <w:r w:rsidRPr="002634A6">
              <w:rPr>
                <w:rFonts w:eastAsia="Times New Roman" w:cs="Times New Roman"/>
                <w:color w:val="7030A0"/>
                <w:sz w:val="20"/>
                <w:szCs w:val="20"/>
                <w:lang w:eastAsia="tr-TR"/>
              </w:rPr>
              <w:t>icmal</w:t>
            </w:r>
            <w:r w:rsidRPr="002634A6">
              <w:rPr>
                <w:rFonts w:eastAsia="Times New Roman" w:cs="Times New Roman"/>
                <w:color w:val="000000"/>
                <w:sz w:val="20"/>
                <w:szCs w:val="20"/>
                <w:lang w:eastAsia="tr-TR"/>
              </w:rPr>
              <w:t xml:space="preserve"> göndermez)</w:t>
            </w:r>
          </w:p>
        </w:tc>
      </w:tr>
    </w:tbl>
    <w:p w14:paraId="55DB0D7F" w14:textId="77777777" w:rsidR="00EF4C59" w:rsidRPr="001E16B4" w:rsidRDefault="00EF4C59" w:rsidP="00CD68E2">
      <w:pPr>
        <w:spacing w:after="0" w:line="288" w:lineRule="auto"/>
        <w:rPr>
          <w:sz w:val="24"/>
        </w:rPr>
      </w:pPr>
    </w:p>
    <w:tbl>
      <w:tblPr>
        <w:tblW w:w="5000" w:type="pct"/>
        <w:tblCellMar>
          <w:left w:w="70" w:type="dxa"/>
          <w:right w:w="70" w:type="dxa"/>
        </w:tblCellMar>
        <w:tblLook w:val="04A0" w:firstRow="1" w:lastRow="0" w:firstColumn="1" w:lastColumn="0" w:noHBand="0" w:noVBand="1"/>
      </w:tblPr>
      <w:tblGrid>
        <w:gridCol w:w="3232"/>
        <w:gridCol w:w="3133"/>
        <w:gridCol w:w="3377"/>
      </w:tblGrid>
      <w:tr w:rsidR="00EF4C59" w:rsidRPr="001E16B4" w14:paraId="59C7EA66" w14:textId="77777777" w:rsidTr="00D55C85">
        <w:trPr>
          <w:trHeight w:val="255"/>
        </w:trPr>
        <w:tc>
          <w:tcPr>
            <w:tcW w:w="16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C430DF" w14:textId="77777777" w:rsidR="00EF4C59" w:rsidRPr="00B42CCB" w:rsidRDefault="00EF4C59" w:rsidP="00CD68E2">
            <w:pPr>
              <w:spacing w:after="0" w:line="288" w:lineRule="auto"/>
              <w:jc w:val="center"/>
              <w:rPr>
                <w:rFonts w:eastAsia="Times New Roman"/>
                <w:b/>
                <w:bCs/>
                <w:color w:val="000000"/>
                <w:szCs w:val="20"/>
                <w:lang w:eastAsia="tr-TR"/>
              </w:rPr>
            </w:pPr>
          </w:p>
        </w:tc>
        <w:tc>
          <w:tcPr>
            <w:tcW w:w="1608" w:type="pct"/>
            <w:tcBorders>
              <w:top w:val="single" w:sz="4" w:space="0" w:color="auto"/>
              <w:left w:val="nil"/>
              <w:bottom w:val="single" w:sz="4" w:space="0" w:color="auto"/>
              <w:right w:val="single" w:sz="4" w:space="0" w:color="auto"/>
            </w:tcBorders>
            <w:shd w:val="clear" w:color="auto" w:fill="auto"/>
            <w:vAlign w:val="center"/>
            <w:hideMark/>
          </w:tcPr>
          <w:p w14:paraId="7D93A018" w14:textId="77777777" w:rsidR="00EF4C59" w:rsidRPr="00B42CCB" w:rsidRDefault="00EF4C59" w:rsidP="00CD68E2">
            <w:pPr>
              <w:spacing w:after="0" w:line="288" w:lineRule="auto"/>
              <w:jc w:val="center"/>
              <w:rPr>
                <w:rFonts w:eastAsia="Times New Roman"/>
                <w:b/>
                <w:bCs/>
                <w:color w:val="C00000"/>
                <w:szCs w:val="20"/>
                <w:lang w:eastAsia="tr-TR"/>
              </w:rPr>
            </w:pPr>
            <w:r w:rsidRPr="001E16B4">
              <w:rPr>
                <w:rFonts w:eastAsia="Times New Roman"/>
                <w:b/>
                <w:bCs/>
                <w:color w:val="C00000"/>
                <w:sz w:val="24"/>
                <w:szCs w:val="20"/>
                <w:lang w:eastAsia="tr-TR"/>
              </w:rPr>
              <w:t>İHRAÇ KAYITLI TESLİM</w:t>
            </w:r>
          </w:p>
        </w:tc>
        <w:tc>
          <w:tcPr>
            <w:tcW w:w="1733" w:type="pct"/>
            <w:tcBorders>
              <w:top w:val="single" w:sz="4" w:space="0" w:color="auto"/>
              <w:left w:val="nil"/>
              <w:bottom w:val="single" w:sz="4" w:space="0" w:color="auto"/>
              <w:right w:val="single" w:sz="4" w:space="0" w:color="auto"/>
            </w:tcBorders>
            <w:shd w:val="clear" w:color="auto" w:fill="auto"/>
            <w:vAlign w:val="center"/>
            <w:hideMark/>
          </w:tcPr>
          <w:p w14:paraId="2371A4B1" w14:textId="77777777" w:rsidR="00EF4C59" w:rsidRPr="001E16B4" w:rsidRDefault="00EF4C59" w:rsidP="00CD68E2">
            <w:pPr>
              <w:spacing w:after="0" w:line="288" w:lineRule="auto"/>
              <w:jc w:val="center"/>
              <w:rPr>
                <w:rFonts w:eastAsia="Times New Roman"/>
                <w:b/>
                <w:bCs/>
                <w:color w:val="C00000"/>
                <w:sz w:val="24"/>
                <w:szCs w:val="20"/>
                <w:lang w:eastAsia="tr-TR"/>
              </w:rPr>
            </w:pPr>
            <w:r w:rsidRPr="001E16B4">
              <w:rPr>
                <w:rFonts w:eastAsia="Times New Roman"/>
                <w:b/>
                <w:bCs/>
                <w:color w:val="C00000"/>
                <w:sz w:val="24"/>
                <w:szCs w:val="20"/>
                <w:lang w:eastAsia="tr-TR"/>
              </w:rPr>
              <w:t>DİİB KAPSAMINDA TESLİM</w:t>
            </w:r>
          </w:p>
        </w:tc>
      </w:tr>
      <w:tr w:rsidR="00EF4C59" w:rsidRPr="001E16B4" w14:paraId="789FBE1E" w14:textId="77777777" w:rsidTr="00D55C85">
        <w:trPr>
          <w:trHeight w:val="51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65782B8F"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Mevzuat</w:t>
            </w:r>
          </w:p>
        </w:tc>
        <w:tc>
          <w:tcPr>
            <w:tcW w:w="1608" w:type="pct"/>
            <w:tcBorders>
              <w:top w:val="nil"/>
              <w:left w:val="nil"/>
              <w:bottom w:val="single" w:sz="4" w:space="0" w:color="auto"/>
              <w:right w:val="single" w:sz="4" w:space="0" w:color="auto"/>
            </w:tcBorders>
            <w:shd w:val="clear" w:color="auto" w:fill="auto"/>
            <w:vAlign w:val="center"/>
            <w:hideMark/>
          </w:tcPr>
          <w:p w14:paraId="4E2C0B5A"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11/1-c ve KDV</w:t>
            </w:r>
            <w:r>
              <w:rPr>
                <w:rFonts w:eastAsia="Times New Roman"/>
                <w:color w:val="000000"/>
                <w:sz w:val="20"/>
                <w:szCs w:val="20"/>
                <w:lang w:eastAsia="tr-TR"/>
              </w:rPr>
              <w:t>K</w:t>
            </w:r>
            <w:r w:rsidRPr="00B42CCB">
              <w:rPr>
                <w:rFonts w:eastAsia="Times New Roman"/>
                <w:color w:val="000000"/>
                <w:sz w:val="20"/>
                <w:szCs w:val="20"/>
                <w:lang w:eastAsia="tr-TR"/>
              </w:rPr>
              <w:t>GUT</w:t>
            </w:r>
          </w:p>
        </w:tc>
        <w:tc>
          <w:tcPr>
            <w:tcW w:w="1733" w:type="pct"/>
            <w:tcBorders>
              <w:top w:val="nil"/>
              <w:left w:val="nil"/>
              <w:bottom w:val="single" w:sz="4" w:space="0" w:color="auto"/>
              <w:right w:val="single" w:sz="4" w:space="0" w:color="auto"/>
            </w:tcBorders>
            <w:shd w:val="clear" w:color="auto" w:fill="auto"/>
            <w:hideMark/>
          </w:tcPr>
          <w:p w14:paraId="0ABC65F2"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Geçici 17-Dâhilde İşleme Rejimi Kararı ve Tebliği-KDV</w:t>
            </w:r>
            <w:r>
              <w:rPr>
                <w:rFonts w:eastAsia="Times New Roman"/>
                <w:color w:val="000000"/>
                <w:sz w:val="20"/>
                <w:szCs w:val="20"/>
                <w:lang w:eastAsia="tr-TR"/>
              </w:rPr>
              <w:t>K</w:t>
            </w:r>
            <w:r w:rsidRPr="00B42CCB">
              <w:rPr>
                <w:rFonts w:eastAsia="Times New Roman"/>
                <w:color w:val="000000"/>
                <w:sz w:val="20"/>
                <w:szCs w:val="20"/>
                <w:lang w:eastAsia="tr-TR"/>
              </w:rPr>
              <w:t>GUT</w:t>
            </w:r>
          </w:p>
        </w:tc>
      </w:tr>
      <w:tr w:rsidR="00EF4C59" w:rsidRPr="001E16B4" w14:paraId="7820FD7E" w14:textId="77777777" w:rsidTr="00D55C85">
        <w:trPr>
          <w:trHeight w:val="102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234D707F"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Tecil-Terkin Kapsamında Teslim Edilen Ürünün İhracat Sırasındaki Durumu</w:t>
            </w:r>
          </w:p>
        </w:tc>
        <w:tc>
          <w:tcPr>
            <w:tcW w:w="1608" w:type="pct"/>
            <w:tcBorders>
              <w:top w:val="nil"/>
              <w:left w:val="nil"/>
              <w:bottom w:val="single" w:sz="4" w:space="0" w:color="auto"/>
              <w:right w:val="single" w:sz="4" w:space="0" w:color="auto"/>
            </w:tcBorders>
            <w:shd w:val="clear" w:color="auto" w:fill="auto"/>
            <w:hideMark/>
          </w:tcPr>
          <w:p w14:paraId="6CE18BAE"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Teslim edilen ürün ihraç malının içinde erimez, zaten nihai üründür. Ancak onun bir parçası olabilir</w:t>
            </w:r>
          </w:p>
        </w:tc>
        <w:tc>
          <w:tcPr>
            <w:tcW w:w="1733" w:type="pct"/>
            <w:tcBorders>
              <w:top w:val="nil"/>
              <w:left w:val="nil"/>
              <w:bottom w:val="single" w:sz="4" w:space="0" w:color="auto"/>
              <w:right w:val="single" w:sz="4" w:space="0" w:color="auto"/>
            </w:tcBorders>
            <w:shd w:val="clear" w:color="auto" w:fill="auto"/>
            <w:hideMark/>
          </w:tcPr>
          <w:p w14:paraId="23B8805C"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Teslim edilen ürün işlendikten sonra ihraç edilebilir. Alındığı gibi satılamaz. Mutlaka bir dönüşümden geçmelidir. Arada DİİB belgeli başka bir alıcı varsa o da ürünü dönüştürüp ihracatçıya satmalıdır.</w:t>
            </w:r>
          </w:p>
        </w:tc>
      </w:tr>
      <w:tr w:rsidR="00EF4C59" w:rsidRPr="001E16B4" w14:paraId="2A56DF35" w14:textId="77777777" w:rsidTr="00D55C85">
        <w:trPr>
          <w:trHeight w:val="255"/>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24A9D432"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"Hizmet' tecil-terkin kapsamında teslim edilemez</w:t>
            </w:r>
          </w:p>
        </w:tc>
        <w:tc>
          <w:tcPr>
            <w:tcW w:w="1608" w:type="pct"/>
            <w:tcBorders>
              <w:top w:val="nil"/>
              <w:left w:val="nil"/>
              <w:bottom w:val="single" w:sz="4" w:space="0" w:color="auto"/>
              <w:right w:val="single" w:sz="4" w:space="0" w:color="auto"/>
            </w:tcBorders>
            <w:shd w:val="clear" w:color="auto" w:fill="auto"/>
            <w:vAlign w:val="center"/>
            <w:hideMark/>
          </w:tcPr>
          <w:p w14:paraId="223E3ABD"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Olmaz</w:t>
            </w:r>
            <w:proofErr w:type="gramStart"/>
            <w:r w:rsidRPr="00B42CCB">
              <w:rPr>
                <w:rFonts w:eastAsia="Times New Roman"/>
                <w:color w:val="000000"/>
                <w:sz w:val="20"/>
                <w:szCs w:val="20"/>
                <w:lang w:eastAsia="tr-TR"/>
              </w:rPr>
              <w:t>-</w:t>
            </w:r>
            <w:r>
              <w:rPr>
                <w:rFonts w:eastAsia="Times New Roman"/>
                <w:color w:val="000000"/>
                <w:sz w:val="20"/>
                <w:szCs w:val="20"/>
                <w:lang w:eastAsia="tr-TR"/>
              </w:rPr>
              <w:t>“</w:t>
            </w:r>
            <w:proofErr w:type="gramEnd"/>
            <w:r w:rsidRPr="00B42CCB">
              <w:rPr>
                <w:b/>
                <w:i/>
                <w:sz w:val="18"/>
              </w:rPr>
              <w:t xml:space="preserve">… </w:t>
            </w:r>
            <w:r w:rsidRPr="00B42CCB">
              <w:rPr>
                <w:i/>
                <w:sz w:val="18"/>
              </w:rPr>
              <w:t>kendilerine teslim edilen mallara</w:t>
            </w:r>
            <w:r>
              <w:rPr>
                <w:i/>
                <w:sz w:val="18"/>
              </w:rPr>
              <w:t>…”</w:t>
            </w:r>
          </w:p>
        </w:tc>
        <w:tc>
          <w:tcPr>
            <w:tcW w:w="1733" w:type="pct"/>
            <w:tcBorders>
              <w:top w:val="nil"/>
              <w:left w:val="nil"/>
              <w:bottom w:val="single" w:sz="4" w:space="0" w:color="auto"/>
              <w:right w:val="single" w:sz="4" w:space="0" w:color="auto"/>
            </w:tcBorders>
            <w:shd w:val="clear" w:color="auto" w:fill="auto"/>
            <w:vAlign w:val="center"/>
            <w:hideMark/>
          </w:tcPr>
          <w:p w14:paraId="48601D75"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Olma</w:t>
            </w:r>
            <w:r>
              <w:rPr>
                <w:rFonts w:eastAsia="Times New Roman"/>
                <w:color w:val="000000"/>
                <w:sz w:val="20"/>
                <w:szCs w:val="20"/>
                <w:lang w:eastAsia="tr-TR"/>
              </w:rPr>
              <w:t xml:space="preserve">z </w:t>
            </w:r>
            <w:proofErr w:type="gramStart"/>
            <w:r>
              <w:rPr>
                <w:rFonts w:eastAsia="Times New Roman"/>
                <w:color w:val="000000"/>
                <w:sz w:val="20"/>
                <w:szCs w:val="20"/>
                <w:lang w:eastAsia="tr-TR"/>
              </w:rPr>
              <w:t>”</w:t>
            </w:r>
            <w:r w:rsidRPr="001E16B4">
              <w:rPr>
                <w:b/>
                <w:i/>
                <w:sz w:val="24"/>
              </w:rPr>
              <w:t>..</w:t>
            </w:r>
            <w:proofErr w:type="gramEnd"/>
            <w:r w:rsidRPr="001E16B4">
              <w:rPr>
                <w:i/>
                <w:sz w:val="24"/>
              </w:rPr>
              <w:t>i</w:t>
            </w:r>
            <w:r w:rsidRPr="00B42CCB">
              <w:rPr>
                <w:i/>
                <w:sz w:val="18"/>
              </w:rPr>
              <w:t>hraç edilecek malların üretiminde</w:t>
            </w:r>
            <w:r>
              <w:rPr>
                <w:i/>
                <w:sz w:val="18"/>
              </w:rPr>
              <w:t>...”</w:t>
            </w:r>
          </w:p>
        </w:tc>
      </w:tr>
      <w:tr w:rsidR="00EF4C59" w:rsidRPr="001E16B4" w14:paraId="4F328FC3" w14:textId="77777777" w:rsidTr="00D55C85">
        <w:trPr>
          <w:trHeight w:val="765"/>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61BDB597"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Tecil Edilecek Vergi Hesabı ikisinde de aynıdır</w:t>
            </w:r>
          </w:p>
        </w:tc>
        <w:tc>
          <w:tcPr>
            <w:tcW w:w="1608" w:type="pct"/>
            <w:tcBorders>
              <w:top w:val="nil"/>
              <w:left w:val="nil"/>
              <w:bottom w:val="single" w:sz="4" w:space="0" w:color="auto"/>
              <w:right w:val="single" w:sz="4" w:space="0" w:color="auto"/>
            </w:tcBorders>
            <w:shd w:val="clear" w:color="auto" w:fill="auto"/>
            <w:hideMark/>
          </w:tcPr>
          <w:p w14:paraId="45EC4AAE"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Tecil Edilecek KDV Faturadaki KDV'yi geçemez. Ödenecek KDV çıkmışsa ödenecek KDV kadar tecil edilir (Demek ki fark indirimle giderilmiştir)</w:t>
            </w:r>
          </w:p>
        </w:tc>
        <w:tc>
          <w:tcPr>
            <w:tcW w:w="1733" w:type="pct"/>
            <w:tcBorders>
              <w:top w:val="nil"/>
              <w:left w:val="nil"/>
              <w:bottom w:val="single" w:sz="4" w:space="0" w:color="auto"/>
              <w:right w:val="single" w:sz="4" w:space="0" w:color="auto"/>
            </w:tcBorders>
            <w:shd w:val="clear" w:color="auto" w:fill="auto"/>
            <w:hideMark/>
          </w:tcPr>
          <w:p w14:paraId="14F9D379"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Tecil Edilecek KDV Faturadaki KDV'yi geçemez. Ödenecek KDV çıkmışsa ödenecek KDV kadar tecil edilir (Demek ki fark indirimle giderilmiştir)</w:t>
            </w:r>
          </w:p>
        </w:tc>
      </w:tr>
      <w:tr w:rsidR="00EF4C59" w:rsidRPr="001E16B4" w14:paraId="74159BAB" w14:textId="77777777" w:rsidTr="00D55C85">
        <w:trPr>
          <w:trHeight w:val="51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61C21EA1"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Tecil-Terkin Süresi</w:t>
            </w:r>
          </w:p>
        </w:tc>
        <w:tc>
          <w:tcPr>
            <w:tcW w:w="1608" w:type="pct"/>
            <w:tcBorders>
              <w:top w:val="nil"/>
              <w:left w:val="nil"/>
              <w:bottom w:val="single" w:sz="4" w:space="0" w:color="auto"/>
              <w:right w:val="single" w:sz="4" w:space="0" w:color="auto"/>
            </w:tcBorders>
            <w:shd w:val="clear" w:color="auto" w:fill="auto"/>
            <w:vAlign w:val="center"/>
            <w:hideMark/>
          </w:tcPr>
          <w:p w14:paraId="6F1DEAD1"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İhracatçıya teslim tarihini takip eden aybaşından itibaren 3 ay</w:t>
            </w:r>
          </w:p>
        </w:tc>
        <w:tc>
          <w:tcPr>
            <w:tcW w:w="1733" w:type="pct"/>
            <w:tcBorders>
              <w:top w:val="nil"/>
              <w:left w:val="nil"/>
              <w:bottom w:val="single" w:sz="4" w:space="0" w:color="auto"/>
              <w:right w:val="single" w:sz="4" w:space="0" w:color="auto"/>
            </w:tcBorders>
            <w:shd w:val="clear" w:color="auto" w:fill="auto"/>
            <w:vAlign w:val="center"/>
            <w:hideMark/>
          </w:tcPr>
          <w:p w14:paraId="69C63614"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DİİB süresi (sektöre göre azami 12 ay, büyük projelerde proje süresi kadar-DİR Tebliği)</w:t>
            </w:r>
          </w:p>
        </w:tc>
      </w:tr>
      <w:tr w:rsidR="00EF4C59" w:rsidRPr="001E16B4" w14:paraId="00D0A88B" w14:textId="77777777" w:rsidTr="00D55C85">
        <w:trPr>
          <w:trHeight w:val="102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7C01D95E"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Asgari Fatura Tutarı</w:t>
            </w:r>
          </w:p>
        </w:tc>
        <w:tc>
          <w:tcPr>
            <w:tcW w:w="1608" w:type="pct"/>
            <w:tcBorders>
              <w:top w:val="nil"/>
              <w:left w:val="nil"/>
              <w:bottom w:val="single" w:sz="4" w:space="0" w:color="auto"/>
              <w:right w:val="single" w:sz="4" w:space="0" w:color="auto"/>
            </w:tcBorders>
            <w:shd w:val="clear" w:color="auto" w:fill="auto"/>
            <w:vAlign w:val="center"/>
            <w:hideMark/>
          </w:tcPr>
          <w:p w14:paraId="6DFCDADD"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Faturanın asgari tutarı yoktur</w:t>
            </w:r>
          </w:p>
        </w:tc>
        <w:tc>
          <w:tcPr>
            <w:tcW w:w="1733" w:type="pct"/>
            <w:tcBorders>
              <w:top w:val="nil"/>
              <w:left w:val="nil"/>
              <w:bottom w:val="single" w:sz="4" w:space="0" w:color="auto"/>
              <w:right w:val="single" w:sz="4" w:space="0" w:color="auto"/>
            </w:tcBorders>
            <w:shd w:val="clear" w:color="auto" w:fill="auto"/>
            <w:hideMark/>
          </w:tcPr>
          <w:p w14:paraId="186549E6"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Konfeksiyonda bazı mallar hariç 500 TL, Diğerlerinde 2.500 TL (Faturada birden fazla mal varsa her fatura için sınır ayrı hesaplanır. İade durumunda sınırın altında kalınsa bile işlem DİİB kapsamında sayılır)</w:t>
            </w:r>
          </w:p>
        </w:tc>
      </w:tr>
      <w:tr w:rsidR="00EF4C59" w:rsidRPr="001E16B4" w14:paraId="716AE89D" w14:textId="77777777" w:rsidTr="00D55C85">
        <w:trPr>
          <w:trHeight w:val="765"/>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5FDE8182"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Faturaya Düşülecek Şerh</w:t>
            </w:r>
          </w:p>
        </w:tc>
        <w:tc>
          <w:tcPr>
            <w:tcW w:w="1608" w:type="pct"/>
            <w:tcBorders>
              <w:top w:val="nil"/>
              <w:left w:val="nil"/>
              <w:bottom w:val="single" w:sz="4" w:space="0" w:color="auto"/>
              <w:right w:val="single" w:sz="4" w:space="0" w:color="auto"/>
            </w:tcBorders>
            <w:shd w:val="clear" w:color="auto" w:fill="auto"/>
            <w:hideMark/>
          </w:tcPr>
          <w:p w14:paraId="761B4E16"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"3065 sayılı KDV Kanununun </w:t>
            </w:r>
            <w:r w:rsidRPr="00B42CCB">
              <w:rPr>
                <w:rFonts w:eastAsia="Times New Roman"/>
                <w:color w:val="00B050"/>
                <w:sz w:val="20"/>
                <w:szCs w:val="20"/>
                <w:lang w:eastAsia="tr-TR"/>
              </w:rPr>
              <w:t xml:space="preserve">(11/1-c) </w:t>
            </w:r>
            <w:r w:rsidRPr="00B42CCB">
              <w:rPr>
                <w:rFonts w:eastAsia="Times New Roman"/>
                <w:color w:val="000000"/>
                <w:sz w:val="20"/>
                <w:szCs w:val="20"/>
                <w:lang w:eastAsia="tr-TR"/>
              </w:rPr>
              <w:t>maddesi hükümlerine göre,</w:t>
            </w:r>
            <w:r w:rsidRPr="00B42CCB">
              <w:rPr>
                <w:rFonts w:eastAsia="Times New Roman"/>
                <w:b/>
                <w:bCs/>
                <w:color w:val="FF0000"/>
                <w:sz w:val="20"/>
                <w:szCs w:val="20"/>
                <w:lang w:eastAsia="tr-TR"/>
              </w:rPr>
              <w:t xml:space="preserve"> ihraç edilmek şartıyla</w:t>
            </w:r>
            <w:r w:rsidRPr="00B42CCB">
              <w:rPr>
                <w:rFonts w:eastAsia="Times New Roman"/>
                <w:color w:val="FF0000"/>
                <w:sz w:val="20"/>
                <w:szCs w:val="20"/>
                <w:lang w:eastAsia="tr-TR"/>
              </w:rPr>
              <w:t xml:space="preserve"> </w:t>
            </w:r>
            <w:r w:rsidRPr="00B42CCB">
              <w:rPr>
                <w:rFonts w:eastAsia="Times New Roman"/>
                <w:color w:val="000000"/>
                <w:sz w:val="20"/>
                <w:szCs w:val="20"/>
                <w:lang w:eastAsia="tr-TR"/>
              </w:rPr>
              <w:t>teslim</w:t>
            </w:r>
            <w:r w:rsidRPr="00B42CCB">
              <w:rPr>
                <w:rFonts w:eastAsia="Times New Roman"/>
                <w:color w:val="000000"/>
                <w:sz w:val="20"/>
                <w:szCs w:val="20"/>
                <w:lang w:eastAsia="tr-TR"/>
              </w:rPr>
              <w:br/>
              <w:t>edildiğinden, KDV tahsil edilmemiştir."</w:t>
            </w:r>
          </w:p>
        </w:tc>
        <w:tc>
          <w:tcPr>
            <w:tcW w:w="1733" w:type="pct"/>
            <w:tcBorders>
              <w:top w:val="nil"/>
              <w:left w:val="nil"/>
              <w:bottom w:val="single" w:sz="4" w:space="0" w:color="auto"/>
              <w:right w:val="single" w:sz="4" w:space="0" w:color="auto"/>
            </w:tcBorders>
            <w:shd w:val="clear" w:color="auto" w:fill="auto"/>
            <w:hideMark/>
          </w:tcPr>
          <w:p w14:paraId="108FA2F2"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"3065 sayılı KDV Kanununun </w:t>
            </w:r>
            <w:r w:rsidRPr="00B42CCB">
              <w:rPr>
                <w:rFonts w:eastAsia="Times New Roman"/>
                <w:color w:val="00B050"/>
                <w:sz w:val="20"/>
                <w:szCs w:val="20"/>
                <w:lang w:eastAsia="tr-TR"/>
              </w:rPr>
              <w:t>Geçici 17</w:t>
            </w:r>
            <w:r>
              <w:rPr>
                <w:rFonts w:eastAsia="Times New Roman"/>
                <w:color w:val="00B050"/>
                <w:sz w:val="20"/>
                <w:szCs w:val="20"/>
                <w:lang w:eastAsia="tr-TR"/>
              </w:rPr>
              <w:t>’nci</w:t>
            </w:r>
            <w:r w:rsidRPr="00B42CCB">
              <w:rPr>
                <w:rFonts w:eastAsia="Times New Roman"/>
                <w:color w:val="000000"/>
                <w:sz w:val="20"/>
                <w:szCs w:val="20"/>
                <w:lang w:eastAsia="tr-TR"/>
              </w:rPr>
              <w:t xml:space="preserve"> maddesi hükmü gereğince KDV tahsil edilmemiştir." </w:t>
            </w:r>
          </w:p>
        </w:tc>
      </w:tr>
      <w:tr w:rsidR="00EF4C59" w:rsidRPr="001E16B4" w14:paraId="780D49E0" w14:textId="77777777" w:rsidTr="00D55C85">
        <w:trPr>
          <w:trHeight w:val="54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2D6AD2E9"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Tecil Terkin Kapsamında Mal Satma Zorunluluğu</w:t>
            </w:r>
            <w:r w:rsidRPr="00BE62D9">
              <w:rPr>
                <w:rFonts w:eastAsia="Times New Roman"/>
                <w:b/>
                <w:bCs/>
                <w:color w:val="C00000"/>
                <w:sz w:val="20"/>
                <w:szCs w:val="20"/>
                <w:lang w:eastAsia="tr-TR"/>
              </w:rPr>
              <w:t xml:space="preserve"> Yoktur</w:t>
            </w:r>
          </w:p>
        </w:tc>
        <w:tc>
          <w:tcPr>
            <w:tcW w:w="1608" w:type="pct"/>
            <w:tcBorders>
              <w:top w:val="nil"/>
              <w:left w:val="nil"/>
              <w:bottom w:val="single" w:sz="4" w:space="0" w:color="auto"/>
              <w:right w:val="single" w:sz="4" w:space="0" w:color="auto"/>
            </w:tcBorders>
            <w:shd w:val="clear" w:color="auto" w:fill="auto"/>
            <w:hideMark/>
          </w:tcPr>
          <w:p w14:paraId="762A027E"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 </w:t>
            </w:r>
            <w:r w:rsidRPr="00B42CCB">
              <w:rPr>
                <w:rFonts w:eastAsia="Times New Roman"/>
                <w:b/>
                <w:bCs/>
                <w:i/>
                <w:iCs/>
                <w:color w:val="000000"/>
                <w:sz w:val="20"/>
                <w:szCs w:val="20"/>
                <w:lang w:eastAsia="tr-TR"/>
              </w:rPr>
              <w:t>(11/1-c: ...ihracatçılar tarafından ödenmez…)</w:t>
            </w:r>
          </w:p>
        </w:tc>
        <w:tc>
          <w:tcPr>
            <w:tcW w:w="1733" w:type="pct"/>
            <w:tcBorders>
              <w:top w:val="nil"/>
              <w:left w:val="nil"/>
              <w:bottom w:val="single" w:sz="4" w:space="0" w:color="auto"/>
              <w:right w:val="single" w:sz="4" w:space="0" w:color="auto"/>
            </w:tcBorders>
            <w:shd w:val="clear" w:color="auto" w:fill="auto"/>
            <w:hideMark/>
          </w:tcPr>
          <w:p w14:paraId="44AE9169"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Satıcı DİİB belgeli mükellefe tecil terkin kapsamında mal </w:t>
            </w:r>
            <w:r w:rsidRPr="00B42CCB">
              <w:rPr>
                <w:rFonts w:eastAsia="Times New Roman"/>
                <w:color w:val="FF0000"/>
                <w:sz w:val="20"/>
                <w:szCs w:val="20"/>
                <w:lang w:eastAsia="tr-TR"/>
              </w:rPr>
              <w:t>satmak zorunda değildir.</w:t>
            </w:r>
          </w:p>
        </w:tc>
      </w:tr>
      <w:tr w:rsidR="00EF4C59" w:rsidRPr="001E16B4" w14:paraId="34F59C2A" w14:textId="77777777" w:rsidTr="00D55C85">
        <w:trPr>
          <w:trHeight w:val="51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30D80352"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İhracatçının Düzenlediği Faturada Yazılması Gerekenler</w:t>
            </w:r>
          </w:p>
        </w:tc>
        <w:tc>
          <w:tcPr>
            <w:tcW w:w="1608" w:type="pct"/>
            <w:tcBorders>
              <w:top w:val="nil"/>
              <w:left w:val="nil"/>
              <w:bottom w:val="single" w:sz="4" w:space="0" w:color="auto"/>
              <w:right w:val="single" w:sz="4" w:space="0" w:color="auto"/>
            </w:tcBorders>
            <w:shd w:val="clear" w:color="auto" w:fill="auto"/>
            <w:hideMark/>
          </w:tcPr>
          <w:p w14:paraId="6A043ED2"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İhraç kayıtlı teslim alınan mal ihracat faturasında da ayrıca </w:t>
            </w:r>
            <w:r w:rsidRPr="00B42CCB">
              <w:rPr>
                <w:rFonts w:eastAsia="Times New Roman"/>
                <w:color w:val="FF0000"/>
                <w:sz w:val="20"/>
                <w:szCs w:val="20"/>
                <w:lang w:eastAsia="tr-TR"/>
              </w:rPr>
              <w:t>gösterilmelidir</w:t>
            </w:r>
          </w:p>
        </w:tc>
        <w:tc>
          <w:tcPr>
            <w:tcW w:w="1733" w:type="pct"/>
            <w:tcBorders>
              <w:top w:val="nil"/>
              <w:left w:val="nil"/>
              <w:bottom w:val="single" w:sz="4" w:space="0" w:color="auto"/>
              <w:right w:val="single" w:sz="4" w:space="0" w:color="auto"/>
            </w:tcBorders>
            <w:shd w:val="clear" w:color="auto" w:fill="auto"/>
            <w:hideMark/>
          </w:tcPr>
          <w:p w14:paraId="3FEAFCEB"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Ürün dönüştürüldüğü için ihracat faturasında satıcının ürünleri </w:t>
            </w:r>
            <w:r w:rsidRPr="00B42CCB">
              <w:rPr>
                <w:rFonts w:eastAsia="Times New Roman"/>
                <w:color w:val="FF0000"/>
                <w:sz w:val="20"/>
                <w:szCs w:val="20"/>
                <w:lang w:eastAsia="tr-TR"/>
              </w:rPr>
              <w:t>gösterilmez</w:t>
            </w:r>
          </w:p>
        </w:tc>
      </w:tr>
      <w:tr w:rsidR="00EF4C59" w:rsidRPr="001E16B4" w14:paraId="240E9A9F" w14:textId="77777777" w:rsidTr="00D55C85">
        <w:trPr>
          <w:trHeight w:val="102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4D74B419"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İhracatın Süresinden Gerçekleşmemesi Durumunda Ceza</w:t>
            </w:r>
          </w:p>
        </w:tc>
        <w:tc>
          <w:tcPr>
            <w:tcW w:w="1608" w:type="pct"/>
            <w:tcBorders>
              <w:top w:val="nil"/>
              <w:left w:val="nil"/>
              <w:bottom w:val="single" w:sz="4" w:space="0" w:color="auto"/>
              <w:right w:val="single" w:sz="4" w:space="0" w:color="auto"/>
            </w:tcBorders>
            <w:shd w:val="clear" w:color="auto" w:fill="auto"/>
            <w:vAlign w:val="center"/>
            <w:hideMark/>
          </w:tcPr>
          <w:p w14:paraId="112E0FCE"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Gecikme Zammı-Mücbir sebep durumunda Tecil Faizi </w:t>
            </w:r>
            <w:r w:rsidRPr="00B42CCB">
              <w:rPr>
                <w:rFonts w:eastAsia="Times New Roman"/>
                <w:color w:val="00B050"/>
                <w:sz w:val="20"/>
                <w:szCs w:val="20"/>
                <w:lang w:eastAsia="tr-TR"/>
              </w:rPr>
              <w:t>(Vergi ve zam satıcıdan istenir, satıcı rücu edebilir)</w:t>
            </w:r>
          </w:p>
        </w:tc>
        <w:tc>
          <w:tcPr>
            <w:tcW w:w="1733" w:type="pct"/>
            <w:tcBorders>
              <w:top w:val="nil"/>
              <w:left w:val="nil"/>
              <w:bottom w:val="single" w:sz="4" w:space="0" w:color="auto"/>
              <w:right w:val="single" w:sz="4" w:space="0" w:color="auto"/>
            </w:tcBorders>
            <w:shd w:val="clear" w:color="auto" w:fill="auto"/>
            <w:hideMark/>
          </w:tcPr>
          <w:p w14:paraId="2F211AD1"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Vergi Ziyaı ve Gecikme Faizi </w:t>
            </w:r>
            <w:r w:rsidRPr="00B42CCB">
              <w:rPr>
                <w:rFonts w:eastAsia="Times New Roman"/>
                <w:color w:val="00B050"/>
                <w:sz w:val="20"/>
                <w:szCs w:val="20"/>
                <w:lang w:eastAsia="tr-TR"/>
              </w:rPr>
              <w:t xml:space="preserve">(Satıcıdan değil, alıcıdan talep edilir. Satıcının terkin ve iade işlemleri bozulmaz) </w:t>
            </w:r>
            <w:r>
              <w:rPr>
                <w:rFonts w:eastAsia="Times New Roman"/>
                <w:color w:val="FF0000"/>
                <w:sz w:val="20"/>
                <w:szCs w:val="20"/>
                <w:lang w:eastAsia="tr-TR"/>
              </w:rPr>
              <w:t>Arada baş</w:t>
            </w:r>
            <w:r w:rsidRPr="00B42CCB">
              <w:rPr>
                <w:rFonts w:eastAsia="Times New Roman"/>
                <w:color w:val="FF0000"/>
                <w:sz w:val="20"/>
                <w:szCs w:val="20"/>
                <w:lang w:eastAsia="tr-TR"/>
              </w:rPr>
              <w:t>ka DİİB belgeli alıcı varsa ondan da ceza ve zam istenir.</w:t>
            </w:r>
          </w:p>
        </w:tc>
      </w:tr>
      <w:tr w:rsidR="00EF4C59" w:rsidRPr="001E16B4" w14:paraId="55D9A237" w14:textId="77777777" w:rsidTr="00D55C85">
        <w:trPr>
          <w:trHeight w:val="765"/>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5F4E7F4E"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İade Zamanı</w:t>
            </w:r>
          </w:p>
        </w:tc>
        <w:tc>
          <w:tcPr>
            <w:tcW w:w="1608" w:type="pct"/>
            <w:tcBorders>
              <w:top w:val="nil"/>
              <w:left w:val="nil"/>
              <w:bottom w:val="single" w:sz="4" w:space="0" w:color="auto"/>
              <w:right w:val="single" w:sz="4" w:space="0" w:color="auto"/>
            </w:tcBorders>
            <w:shd w:val="clear" w:color="auto" w:fill="auto"/>
            <w:vAlign w:val="center"/>
            <w:hideMark/>
          </w:tcPr>
          <w:p w14:paraId="6176C05B"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İhracat işlemlerinin tamamlanmasından sonra yani Gümrük </w:t>
            </w:r>
            <w:r>
              <w:rPr>
                <w:rFonts w:eastAsia="Times New Roman"/>
                <w:color w:val="000000"/>
                <w:sz w:val="20"/>
                <w:szCs w:val="20"/>
                <w:lang w:eastAsia="tr-TR"/>
              </w:rPr>
              <w:t>Beyannamesinin k</w:t>
            </w:r>
            <w:r w:rsidRPr="00B42CCB">
              <w:rPr>
                <w:rFonts w:eastAsia="Times New Roman"/>
                <w:color w:val="000000"/>
                <w:sz w:val="20"/>
                <w:szCs w:val="20"/>
                <w:lang w:eastAsia="tr-TR"/>
              </w:rPr>
              <w:t>apanması</w:t>
            </w:r>
          </w:p>
        </w:tc>
        <w:tc>
          <w:tcPr>
            <w:tcW w:w="1733" w:type="pct"/>
            <w:tcBorders>
              <w:top w:val="nil"/>
              <w:left w:val="nil"/>
              <w:bottom w:val="single" w:sz="4" w:space="0" w:color="auto"/>
              <w:right w:val="single" w:sz="4" w:space="0" w:color="auto"/>
            </w:tcBorders>
            <w:shd w:val="clear" w:color="auto" w:fill="auto"/>
            <w:hideMark/>
          </w:tcPr>
          <w:p w14:paraId="23BE47EA"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İhracat işlemlerinin tamamlanmasından, gümrük beyannamesinin ve</w:t>
            </w:r>
            <w:r>
              <w:rPr>
                <w:rFonts w:eastAsia="Times New Roman"/>
                <w:color w:val="000000"/>
                <w:sz w:val="20"/>
                <w:szCs w:val="20"/>
                <w:lang w:eastAsia="tr-TR"/>
              </w:rPr>
              <w:t xml:space="preserve"> DİİB belgesinin kapanmasından s</w:t>
            </w:r>
            <w:r w:rsidRPr="00B42CCB">
              <w:rPr>
                <w:rFonts w:eastAsia="Times New Roman"/>
                <w:color w:val="000000"/>
                <w:sz w:val="20"/>
                <w:szCs w:val="20"/>
                <w:lang w:eastAsia="tr-TR"/>
              </w:rPr>
              <w:t xml:space="preserve">onra </w:t>
            </w:r>
            <w:r w:rsidRPr="00B42CCB">
              <w:rPr>
                <w:rFonts w:eastAsia="Times New Roman"/>
                <w:color w:val="000000"/>
                <w:sz w:val="20"/>
                <w:szCs w:val="20"/>
                <w:u w:val="single"/>
                <w:lang w:eastAsia="tr-TR"/>
              </w:rPr>
              <w:t xml:space="preserve">alıcı ve satıcı nezdinde düzenlenmiş </w:t>
            </w:r>
            <w:r w:rsidRPr="00B42CCB">
              <w:rPr>
                <w:rFonts w:eastAsia="Times New Roman"/>
                <w:color w:val="C00000"/>
                <w:sz w:val="20"/>
                <w:szCs w:val="20"/>
                <w:u w:val="single"/>
                <w:lang w:eastAsia="tr-TR"/>
              </w:rPr>
              <w:t>YMM raporu ile</w:t>
            </w:r>
          </w:p>
        </w:tc>
      </w:tr>
      <w:tr w:rsidR="00EF4C59" w:rsidRPr="001E16B4" w14:paraId="063FA92F" w14:textId="77777777" w:rsidTr="00D55C85">
        <w:trPr>
          <w:trHeight w:val="102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1930F964"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lastRenderedPageBreak/>
              <w:t>Ek Süre</w:t>
            </w:r>
          </w:p>
        </w:tc>
        <w:tc>
          <w:tcPr>
            <w:tcW w:w="1608" w:type="pct"/>
            <w:tcBorders>
              <w:top w:val="nil"/>
              <w:left w:val="nil"/>
              <w:bottom w:val="single" w:sz="4" w:space="0" w:color="auto"/>
              <w:right w:val="single" w:sz="4" w:space="0" w:color="auto"/>
            </w:tcBorders>
            <w:shd w:val="clear" w:color="auto" w:fill="auto"/>
            <w:vAlign w:val="center"/>
            <w:hideMark/>
          </w:tcPr>
          <w:p w14:paraId="06DC29E7"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Normal sürenin bitim tarihinden sonra 15 gün içinde talep edilirse 3 ay süre verilebilir</w:t>
            </w:r>
          </w:p>
        </w:tc>
        <w:tc>
          <w:tcPr>
            <w:tcW w:w="1733" w:type="pct"/>
            <w:tcBorders>
              <w:top w:val="nil"/>
              <w:left w:val="nil"/>
              <w:bottom w:val="single" w:sz="4" w:space="0" w:color="auto"/>
              <w:right w:val="single" w:sz="4" w:space="0" w:color="auto"/>
            </w:tcBorders>
            <w:shd w:val="clear" w:color="auto" w:fill="auto"/>
            <w:hideMark/>
          </w:tcPr>
          <w:p w14:paraId="47403BB7"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Ek Süre DİR Tebliğinde düzenlenmiştir. Genel olarak belge süresinin sonundan itibaren 3 ay içinde talep edilir ve 3 ay ek süre verilebilir. DİİB belgesindeki sürede ihracat gerçekleştirilmelidir</w:t>
            </w:r>
          </w:p>
        </w:tc>
      </w:tr>
      <w:tr w:rsidR="00EF4C59" w:rsidRPr="001E16B4" w14:paraId="2DC30ADE" w14:textId="77777777" w:rsidTr="00D55C85">
        <w:trPr>
          <w:trHeight w:val="51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534A3169"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Süre Uzatım Talebi</w:t>
            </w:r>
          </w:p>
        </w:tc>
        <w:tc>
          <w:tcPr>
            <w:tcW w:w="1608" w:type="pct"/>
            <w:tcBorders>
              <w:top w:val="nil"/>
              <w:left w:val="nil"/>
              <w:bottom w:val="single" w:sz="4" w:space="0" w:color="auto"/>
              <w:right w:val="single" w:sz="4" w:space="0" w:color="auto"/>
            </w:tcBorders>
            <w:shd w:val="clear" w:color="auto" w:fill="auto"/>
            <w:hideMark/>
          </w:tcPr>
          <w:p w14:paraId="605671F8"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İlgili vergi dairesi veya defterdarlığa verilecek bir dilekçe ile talepte bulunulur. </w:t>
            </w:r>
          </w:p>
        </w:tc>
        <w:tc>
          <w:tcPr>
            <w:tcW w:w="1733" w:type="pct"/>
            <w:tcBorders>
              <w:top w:val="nil"/>
              <w:left w:val="nil"/>
              <w:bottom w:val="single" w:sz="4" w:space="0" w:color="auto"/>
              <w:right w:val="single" w:sz="4" w:space="0" w:color="auto"/>
            </w:tcBorders>
            <w:shd w:val="clear" w:color="auto" w:fill="auto"/>
            <w:vAlign w:val="center"/>
            <w:hideMark/>
          </w:tcPr>
          <w:p w14:paraId="6F5F155A"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Ticaret Bakanlığı'na elektronik ortamda başvurulur (DİR Tebliği)</w:t>
            </w:r>
          </w:p>
        </w:tc>
      </w:tr>
      <w:tr w:rsidR="00EF4C59" w:rsidRPr="001E16B4" w14:paraId="2D1DE1F3" w14:textId="77777777" w:rsidTr="00D55C85">
        <w:trPr>
          <w:trHeight w:val="255"/>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2E84B327"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Süre Uzatım Sebepleri</w:t>
            </w:r>
          </w:p>
        </w:tc>
        <w:tc>
          <w:tcPr>
            <w:tcW w:w="1608" w:type="pct"/>
            <w:tcBorders>
              <w:top w:val="nil"/>
              <w:left w:val="nil"/>
              <w:bottom w:val="single" w:sz="4" w:space="0" w:color="auto"/>
              <w:right w:val="single" w:sz="4" w:space="0" w:color="auto"/>
            </w:tcBorders>
            <w:shd w:val="clear" w:color="auto" w:fill="auto"/>
            <w:hideMark/>
          </w:tcPr>
          <w:p w14:paraId="33D9A41A"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Mücbir sebep ve Beklenmedik Durumlar</w:t>
            </w:r>
          </w:p>
        </w:tc>
        <w:tc>
          <w:tcPr>
            <w:tcW w:w="1733" w:type="pct"/>
            <w:tcBorders>
              <w:top w:val="nil"/>
              <w:left w:val="nil"/>
              <w:bottom w:val="single" w:sz="4" w:space="0" w:color="auto"/>
              <w:right w:val="single" w:sz="4" w:space="0" w:color="auto"/>
            </w:tcBorders>
            <w:shd w:val="clear" w:color="auto" w:fill="auto"/>
            <w:hideMark/>
          </w:tcPr>
          <w:p w14:paraId="3F79577B"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Mücbir sebep ve Haklı sebep (DİR tebliği)</w:t>
            </w:r>
          </w:p>
        </w:tc>
      </w:tr>
      <w:tr w:rsidR="00EF4C59" w:rsidRPr="001E16B4" w14:paraId="34D44E59" w14:textId="77777777" w:rsidTr="00D55C85">
        <w:trPr>
          <w:trHeight w:val="51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6E720011"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Satıcının Taşıması Gereken Şartlar</w:t>
            </w:r>
          </w:p>
        </w:tc>
        <w:tc>
          <w:tcPr>
            <w:tcW w:w="1608" w:type="pct"/>
            <w:tcBorders>
              <w:top w:val="nil"/>
              <w:left w:val="nil"/>
              <w:bottom w:val="single" w:sz="4" w:space="0" w:color="auto"/>
              <w:right w:val="single" w:sz="4" w:space="0" w:color="auto"/>
            </w:tcBorders>
            <w:shd w:val="clear" w:color="auto" w:fill="auto"/>
            <w:hideMark/>
          </w:tcPr>
          <w:p w14:paraId="26796F62"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Sadece imalatçılar tecil terkin uygulamasından yararlanabilir-İmalatçı Belgesi </w:t>
            </w:r>
            <w:proofErr w:type="spellStart"/>
            <w:r w:rsidRPr="00B42CCB">
              <w:rPr>
                <w:rFonts w:eastAsia="Times New Roman"/>
                <w:color w:val="000000"/>
                <w:sz w:val="20"/>
                <w:szCs w:val="20"/>
                <w:lang w:eastAsia="tr-TR"/>
              </w:rPr>
              <w:t>vs</w:t>
            </w:r>
            <w:proofErr w:type="spellEnd"/>
            <w:r w:rsidRPr="00B42CCB">
              <w:rPr>
                <w:rFonts w:eastAsia="Times New Roman"/>
                <w:color w:val="000000"/>
                <w:sz w:val="20"/>
                <w:szCs w:val="20"/>
                <w:lang w:eastAsia="tr-TR"/>
              </w:rPr>
              <w:t>…</w:t>
            </w:r>
          </w:p>
        </w:tc>
        <w:tc>
          <w:tcPr>
            <w:tcW w:w="1733" w:type="pct"/>
            <w:tcBorders>
              <w:top w:val="nil"/>
              <w:left w:val="nil"/>
              <w:bottom w:val="single" w:sz="4" w:space="0" w:color="auto"/>
              <w:right w:val="single" w:sz="4" w:space="0" w:color="auto"/>
            </w:tcBorders>
            <w:shd w:val="clear" w:color="auto" w:fill="auto"/>
            <w:vAlign w:val="center"/>
            <w:hideMark/>
          </w:tcPr>
          <w:p w14:paraId="1BB2C8F6"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İmalatçı veya Al-</w:t>
            </w:r>
            <w:proofErr w:type="spellStart"/>
            <w:r w:rsidRPr="00B42CCB">
              <w:rPr>
                <w:rFonts w:eastAsia="Times New Roman"/>
                <w:color w:val="000000"/>
                <w:sz w:val="20"/>
                <w:szCs w:val="20"/>
                <w:lang w:eastAsia="tr-TR"/>
              </w:rPr>
              <w:t>Satçı</w:t>
            </w:r>
            <w:proofErr w:type="spellEnd"/>
          </w:p>
        </w:tc>
      </w:tr>
      <w:tr w:rsidR="00EF4C59" w:rsidRPr="001E16B4" w14:paraId="59C711F1" w14:textId="77777777" w:rsidTr="00D55C85">
        <w:trPr>
          <w:trHeight w:val="765"/>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4FCE8306"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Alıcının Taşıması Gereken Şartlar</w:t>
            </w:r>
          </w:p>
        </w:tc>
        <w:tc>
          <w:tcPr>
            <w:tcW w:w="1608" w:type="pct"/>
            <w:tcBorders>
              <w:top w:val="nil"/>
              <w:left w:val="nil"/>
              <w:bottom w:val="single" w:sz="4" w:space="0" w:color="auto"/>
              <w:right w:val="single" w:sz="4" w:space="0" w:color="auto"/>
            </w:tcBorders>
            <w:shd w:val="clear" w:color="auto" w:fill="auto"/>
            <w:vAlign w:val="center"/>
            <w:hideMark/>
          </w:tcPr>
          <w:p w14:paraId="40855D17"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İhracatçı olması yeterlidir.</w:t>
            </w:r>
          </w:p>
        </w:tc>
        <w:tc>
          <w:tcPr>
            <w:tcW w:w="1733" w:type="pct"/>
            <w:tcBorders>
              <w:top w:val="nil"/>
              <w:left w:val="nil"/>
              <w:bottom w:val="single" w:sz="4" w:space="0" w:color="auto"/>
              <w:right w:val="single" w:sz="4" w:space="0" w:color="auto"/>
            </w:tcBorders>
            <w:shd w:val="clear" w:color="auto" w:fill="auto"/>
            <w:hideMark/>
          </w:tcPr>
          <w:p w14:paraId="57510203"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İhracatçı olmanın yanında ayrıca DİİB sahibi olmalıdır. </w:t>
            </w:r>
            <w:r w:rsidRPr="00B42CCB">
              <w:rPr>
                <w:rFonts w:eastAsia="Times New Roman"/>
                <w:color w:val="FF0000"/>
                <w:sz w:val="20"/>
                <w:szCs w:val="20"/>
                <w:lang w:eastAsia="tr-TR"/>
              </w:rPr>
              <w:t>(Alıcı ve satıcının her ikisi de DİİB kapsamında işlem yapabilir.)</w:t>
            </w:r>
          </w:p>
        </w:tc>
      </w:tr>
      <w:tr w:rsidR="00EF4C59" w:rsidRPr="001E16B4" w14:paraId="72B6643E" w14:textId="77777777" w:rsidTr="00D55C85">
        <w:trPr>
          <w:trHeight w:val="51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4508371F"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Malın Taşıması Gereken Şartlar</w:t>
            </w:r>
          </w:p>
        </w:tc>
        <w:tc>
          <w:tcPr>
            <w:tcW w:w="1608" w:type="pct"/>
            <w:tcBorders>
              <w:top w:val="nil"/>
              <w:left w:val="nil"/>
              <w:bottom w:val="single" w:sz="4" w:space="0" w:color="auto"/>
              <w:right w:val="single" w:sz="4" w:space="0" w:color="auto"/>
            </w:tcBorders>
            <w:shd w:val="clear" w:color="auto" w:fill="auto"/>
            <w:hideMark/>
          </w:tcPr>
          <w:p w14:paraId="673781AB"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İmalatçı tarafından veya </w:t>
            </w:r>
            <w:r w:rsidRPr="004A5951">
              <w:rPr>
                <w:rFonts w:eastAsia="Times New Roman"/>
                <w:color w:val="C00000"/>
                <w:sz w:val="20"/>
                <w:szCs w:val="20"/>
                <w:lang w:eastAsia="tr-TR"/>
              </w:rPr>
              <w:t xml:space="preserve">fason </w:t>
            </w:r>
            <w:r w:rsidRPr="00B42CCB">
              <w:rPr>
                <w:rFonts w:eastAsia="Times New Roman"/>
                <w:color w:val="000000"/>
                <w:sz w:val="20"/>
                <w:szCs w:val="20"/>
                <w:lang w:eastAsia="tr-TR"/>
              </w:rPr>
              <w:t xml:space="preserve">olarak üretilen Nihai Ürün </w:t>
            </w:r>
          </w:p>
        </w:tc>
        <w:tc>
          <w:tcPr>
            <w:tcW w:w="1733" w:type="pct"/>
            <w:tcBorders>
              <w:top w:val="nil"/>
              <w:left w:val="nil"/>
              <w:bottom w:val="single" w:sz="4" w:space="0" w:color="auto"/>
              <w:right w:val="single" w:sz="4" w:space="0" w:color="auto"/>
            </w:tcBorders>
            <w:shd w:val="clear" w:color="auto" w:fill="auto"/>
            <w:vAlign w:val="center"/>
            <w:hideMark/>
          </w:tcPr>
          <w:p w14:paraId="57765C0E" w14:textId="77777777" w:rsidR="00EF4C59" w:rsidRPr="00B42CCB" w:rsidRDefault="00EF4C59" w:rsidP="00CD68E2">
            <w:pPr>
              <w:spacing w:after="0" w:line="288" w:lineRule="auto"/>
              <w:jc w:val="center"/>
              <w:rPr>
                <w:rFonts w:eastAsia="Times New Roman"/>
                <w:color w:val="000000"/>
                <w:sz w:val="20"/>
                <w:szCs w:val="20"/>
                <w:lang w:eastAsia="tr-TR"/>
              </w:rPr>
            </w:pPr>
            <w:r>
              <w:rPr>
                <w:rFonts w:eastAsia="Times New Roman"/>
                <w:color w:val="000000"/>
                <w:sz w:val="20"/>
                <w:szCs w:val="20"/>
                <w:lang w:eastAsia="tr-TR"/>
              </w:rPr>
              <w:t>Nihai Ürün veya H</w:t>
            </w:r>
            <w:r w:rsidRPr="00B42CCB">
              <w:rPr>
                <w:rFonts w:eastAsia="Times New Roman"/>
                <w:color w:val="000000"/>
                <w:sz w:val="20"/>
                <w:szCs w:val="20"/>
                <w:lang w:eastAsia="tr-TR"/>
              </w:rPr>
              <w:t>ammadde</w:t>
            </w:r>
          </w:p>
        </w:tc>
      </w:tr>
      <w:tr w:rsidR="00EF4C59" w:rsidRPr="001E16B4" w14:paraId="786B4E46" w14:textId="77777777" w:rsidTr="00D55C85">
        <w:trPr>
          <w:trHeight w:val="255"/>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5A309296"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Gümrük Beyannamesi Yerine Geçen Belgeler</w:t>
            </w:r>
          </w:p>
        </w:tc>
        <w:tc>
          <w:tcPr>
            <w:tcW w:w="1608" w:type="pct"/>
            <w:tcBorders>
              <w:top w:val="nil"/>
              <w:left w:val="nil"/>
              <w:bottom w:val="single" w:sz="4" w:space="0" w:color="auto"/>
              <w:right w:val="single" w:sz="4" w:space="0" w:color="auto"/>
            </w:tcBorders>
            <w:shd w:val="clear" w:color="auto" w:fill="auto"/>
            <w:vAlign w:val="center"/>
            <w:hideMark/>
          </w:tcPr>
          <w:p w14:paraId="14746C45"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Serbest Bölge İşlem Formu-Özel Fatura </w:t>
            </w:r>
          </w:p>
        </w:tc>
        <w:tc>
          <w:tcPr>
            <w:tcW w:w="1733" w:type="pct"/>
            <w:tcBorders>
              <w:top w:val="nil"/>
              <w:left w:val="nil"/>
              <w:bottom w:val="single" w:sz="4" w:space="0" w:color="auto"/>
              <w:right w:val="single" w:sz="4" w:space="0" w:color="auto"/>
            </w:tcBorders>
            <w:shd w:val="clear" w:color="auto" w:fill="auto"/>
            <w:vAlign w:val="center"/>
            <w:hideMark/>
          </w:tcPr>
          <w:p w14:paraId="516A5C7F"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KDVK GUT’ta hüküm yoktur </w:t>
            </w:r>
          </w:p>
        </w:tc>
      </w:tr>
      <w:tr w:rsidR="00EF4C59" w:rsidRPr="001E16B4" w14:paraId="3F9EBF0F" w14:textId="77777777" w:rsidTr="00D55C85">
        <w:trPr>
          <w:trHeight w:val="565"/>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47A6C0FA"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İhracatın Gerçekleşmemesi Durumu</w:t>
            </w:r>
          </w:p>
        </w:tc>
        <w:tc>
          <w:tcPr>
            <w:tcW w:w="1608" w:type="pct"/>
            <w:tcBorders>
              <w:top w:val="nil"/>
              <w:left w:val="nil"/>
              <w:bottom w:val="single" w:sz="4" w:space="0" w:color="auto"/>
              <w:right w:val="single" w:sz="4" w:space="0" w:color="auto"/>
            </w:tcBorders>
            <w:shd w:val="clear" w:color="auto" w:fill="auto"/>
            <w:hideMark/>
          </w:tcPr>
          <w:p w14:paraId="6345FFE0"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İşlemler yurtiçi işleme dönüşür. Tecil edilen KDV faiziyle ödenir. İhracatçı mükellef imalatçıya KDV'yi</w:t>
            </w:r>
            <w:r>
              <w:rPr>
                <w:rFonts w:eastAsia="Times New Roman"/>
                <w:color w:val="000000"/>
                <w:sz w:val="20"/>
                <w:szCs w:val="20"/>
                <w:lang w:eastAsia="tr-TR"/>
              </w:rPr>
              <w:t>,</w:t>
            </w:r>
            <w:r w:rsidRPr="00B42CCB">
              <w:rPr>
                <w:rFonts w:eastAsia="Times New Roman"/>
                <w:color w:val="000000"/>
                <w:sz w:val="20"/>
                <w:szCs w:val="20"/>
                <w:lang w:eastAsia="tr-TR"/>
              </w:rPr>
              <w:t xml:space="preserve"> ödediği zaman indirim konusu yapabilir.</w:t>
            </w:r>
          </w:p>
        </w:tc>
        <w:tc>
          <w:tcPr>
            <w:tcW w:w="1733" w:type="pct"/>
            <w:tcBorders>
              <w:top w:val="nil"/>
              <w:left w:val="nil"/>
              <w:bottom w:val="single" w:sz="4" w:space="0" w:color="auto"/>
              <w:right w:val="single" w:sz="4" w:space="0" w:color="auto"/>
            </w:tcBorders>
            <w:shd w:val="clear" w:color="auto" w:fill="auto"/>
            <w:hideMark/>
          </w:tcPr>
          <w:p w14:paraId="0F76120A"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İşlemler yurtiçi işleme dönüşür. Ödenmeyen KDV için ihracatçı vergi ziyaı ve gecikme zammı öder.  İhracatçı malı ihraç ederse bu KDV'yi iade hesabına dahil edebilir</w:t>
            </w:r>
          </w:p>
        </w:tc>
      </w:tr>
      <w:tr w:rsidR="00EF4C59" w:rsidRPr="001E16B4" w14:paraId="6CD8D626" w14:textId="77777777" w:rsidTr="00D55C85">
        <w:trPr>
          <w:trHeight w:val="51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4814697B"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Süresinde İhracat Yapılmamışsa</w:t>
            </w:r>
          </w:p>
        </w:tc>
        <w:tc>
          <w:tcPr>
            <w:tcW w:w="1608" w:type="pct"/>
            <w:tcBorders>
              <w:top w:val="nil"/>
              <w:left w:val="nil"/>
              <w:bottom w:val="single" w:sz="4" w:space="0" w:color="auto"/>
              <w:right w:val="single" w:sz="4" w:space="0" w:color="auto"/>
            </w:tcBorders>
            <w:shd w:val="clear" w:color="auto" w:fill="auto"/>
            <w:hideMark/>
          </w:tcPr>
          <w:p w14:paraId="521F7504"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Sürenin bitim tarihinden itibaren KDV'yi indirim hakkı kullanılmalıdır</w:t>
            </w:r>
          </w:p>
        </w:tc>
        <w:tc>
          <w:tcPr>
            <w:tcW w:w="1733" w:type="pct"/>
            <w:tcBorders>
              <w:top w:val="nil"/>
              <w:left w:val="nil"/>
              <w:bottom w:val="single" w:sz="4" w:space="0" w:color="auto"/>
              <w:right w:val="single" w:sz="4" w:space="0" w:color="auto"/>
            </w:tcBorders>
            <w:shd w:val="clear" w:color="auto" w:fill="auto"/>
            <w:hideMark/>
          </w:tcPr>
          <w:p w14:paraId="1BD8F26C"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Sürenin bitim tarihinden itibaren KDV'yi indirim hakkı kullanılmalıdır</w:t>
            </w:r>
          </w:p>
        </w:tc>
      </w:tr>
      <w:tr w:rsidR="00EF4C59" w:rsidRPr="001E16B4" w14:paraId="7C9AA9EC" w14:textId="77777777" w:rsidTr="00D55C85">
        <w:trPr>
          <w:trHeight w:val="51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559C637E"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İmalatçı Vasfı Olmadan Teslim Yapılması</w:t>
            </w:r>
          </w:p>
        </w:tc>
        <w:tc>
          <w:tcPr>
            <w:tcW w:w="1608" w:type="pct"/>
            <w:tcBorders>
              <w:top w:val="nil"/>
              <w:left w:val="nil"/>
              <w:bottom w:val="single" w:sz="4" w:space="0" w:color="auto"/>
              <w:right w:val="single" w:sz="4" w:space="0" w:color="auto"/>
            </w:tcBorders>
            <w:shd w:val="clear" w:color="auto" w:fill="auto"/>
            <w:vAlign w:val="center"/>
            <w:hideMark/>
          </w:tcPr>
          <w:p w14:paraId="6BA1C3FE"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Fatura tarihinden itibaren KDV'yi indirim hakkı kullanılmalıdır</w:t>
            </w:r>
          </w:p>
        </w:tc>
        <w:tc>
          <w:tcPr>
            <w:tcW w:w="1733" w:type="pct"/>
            <w:tcBorders>
              <w:top w:val="nil"/>
              <w:left w:val="nil"/>
              <w:bottom w:val="single" w:sz="4" w:space="0" w:color="auto"/>
              <w:right w:val="single" w:sz="4" w:space="0" w:color="auto"/>
            </w:tcBorders>
            <w:shd w:val="clear" w:color="auto" w:fill="auto"/>
            <w:hideMark/>
          </w:tcPr>
          <w:p w14:paraId="37E8E4B4"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Karşılaştırma Uygun Değil-DİİB belgesi olmayana teslim yapılamaz, </w:t>
            </w:r>
            <w:proofErr w:type="gramStart"/>
            <w:r w:rsidRPr="00B42CCB">
              <w:rPr>
                <w:rFonts w:eastAsia="Times New Roman"/>
                <w:color w:val="000000"/>
                <w:sz w:val="20"/>
                <w:szCs w:val="20"/>
                <w:lang w:eastAsia="tr-TR"/>
              </w:rPr>
              <w:t>Çünkü</w:t>
            </w:r>
            <w:proofErr w:type="gramEnd"/>
            <w:r w:rsidRPr="00B42CCB">
              <w:rPr>
                <w:rFonts w:eastAsia="Times New Roman"/>
                <w:color w:val="000000"/>
                <w:sz w:val="20"/>
                <w:szCs w:val="20"/>
                <w:lang w:eastAsia="tr-TR"/>
              </w:rPr>
              <w:t xml:space="preserve"> satıcı DİİB belgesini onaylar</w:t>
            </w:r>
          </w:p>
        </w:tc>
      </w:tr>
      <w:tr w:rsidR="00EF4C59" w:rsidRPr="001E16B4" w14:paraId="6BEAAFEE" w14:textId="77777777" w:rsidTr="00D55C85">
        <w:trPr>
          <w:trHeight w:val="51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5475CF73"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İmalatçı Lehine Matrahta Değişiklik</w:t>
            </w:r>
          </w:p>
        </w:tc>
        <w:tc>
          <w:tcPr>
            <w:tcW w:w="1608" w:type="pct"/>
            <w:tcBorders>
              <w:top w:val="nil"/>
              <w:left w:val="nil"/>
              <w:bottom w:val="single" w:sz="4" w:space="0" w:color="auto"/>
              <w:right w:val="single" w:sz="4" w:space="0" w:color="auto"/>
            </w:tcBorders>
            <w:shd w:val="clear" w:color="auto" w:fill="auto"/>
            <w:hideMark/>
          </w:tcPr>
          <w:p w14:paraId="46A44D69"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İade hesabına dâhil edilmez. Faturadaki KDV hem 391'e hem 191'e yazılır-İhracatçı KDV'yi indiremez</w:t>
            </w:r>
          </w:p>
        </w:tc>
        <w:tc>
          <w:tcPr>
            <w:tcW w:w="1733" w:type="pct"/>
            <w:tcBorders>
              <w:top w:val="nil"/>
              <w:left w:val="nil"/>
              <w:bottom w:val="single" w:sz="4" w:space="0" w:color="auto"/>
              <w:right w:val="single" w:sz="4" w:space="0" w:color="auto"/>
            </w:tcBorders>
            <w:shd w:val="clear" w:color="auto" w:fill="auto"/>
            <w:vAlign w:val="center"/>
            <w:hideMark/>
          </w:tcPr>
          <w:p w14:paraId="283A9ECC"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KDVK GUT’ta hüküm yoktur</w:t>
            </w:r>
          </w:p>
        </w:tc>
      </w:tr>
      <w:tr w:rsidR="00EF4C59" w:rsidRPr="001E16B4" w14:paraId="7424898F" w14:textId="77777777" w:rsidTr="00D55C85">
        <w:trPr>
          <w:trHeight w:val="51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256C23AA"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İmalatçı Aleyhine İadeden Önce Matrahta Değişiklik</w:t>
            </w:r>
          </w:p>
        </w:tc>
        <w:tc>
          <w:tcPr>
            <w:tcW w:w="1608" w:type="pct"/>
            <w:tcBorders>
              <w:top w:val="nil"/>
              <w:left w:val="nil"/>
              <w:bottom w:val="single" w:sz="4" w:space="0" w:color="auto"/>
              <w:right w:val="single" w:sz="4" w:space="0" w:color="auto"/>
            </w:tcBorders>
            <w:shd w:val="clear" w:color="auto" w:fill="auto"/>
            <w:hideMark/>
          </w:tcPr>
          <w:p w14:paraId="40A1014E"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KDV hesaplanmaz ancak İlk faturadaki işlem bedeli azaltılır. </w:t>
            </w:r>
            <w:r w:rsidRPr="004A5951">
              <w:rPr>
                <w:rFonts w:eastAsia="Times New Roman"/>
                <w:color w:val="C00000"/>
                <w:sz w:val="20"/>
                <w:szCs w:val="20"/>
                <w:lang w:eastAsia="tr-TR"/>
              </w:rPr>
              <w:t>Dolayısıyla iade tutarı azalır</w:t>
            </w:r>
          </w:p>
        </w:tc>
        <w:tc>
          <w:tcPr>
            <w:tcW w:w="1733" w:type="pct"/>
            <w:tcBorders>
              <w:top w:val="nil"/>
              <w:left w:val="nil"/>
              <w:bottom w:val="single" w:sz="4" w:space="0" w:color="auto"/>
              <w:right w:val="single" w:sz="4" w:space="0" w:color="auto"/>
            </w:tcBorders>
            <w:shd w:val="clear" w:color="auto" w:fill="auto"/>
            <w:vAlign w:val="center"/>
            <w:hideMark/>
          </w:tcPr>
          <w:p w14:paraId="7BBBF149"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KDVK GUT’ta hüküm yoktur</w:t>
            </w:r>
          </w:p>
        </w:tc>
      </w:tr>
      <w:tr w:rsidR="00EF4C59" w:rsidRPr="001E16B4" w14:paraId="152C0821" w14:textId="77777777" w:rsidTr="00D55C85">
        <w:trPr>
          <w:trHeight w:val="51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38BE1F85"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İmalatçı Aleyhine İadeden Sonra Matrahta Değişiklik</w:t>
            </w:r>
          </w:p>
        </w:tc>
        <w:tc>
          <w:tcPr>
            <w:tcW w:w="1608" w:type="pct"/>
            <w:tcBorders>
              <w:top w:val="nil"/>
              <w:left w:val="nil"/>
              <w:bottom w:val="single" w:sz="4" w:space="0" w:color="auto"/>
              <w:right w:val="single" w:sz="4" w:space="0" w:color="auto"/>
            </w:tcBorders>
            <w:shd w:val="clear" w:color="auto" w:fill="auto"/>
            <w:hideMark/>
          </w:tcPr>
          <w:p w14:paraId="70CC12CC"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KDV hesaplanmaz ve ilk faturadaki işlem bedeli azaltılmaz. Dolayısıyla iade hesabını </w:t>
            </w:r>
            <w:r w:rsidRPr="004A5951">
              <w:rPr>
                <w:rFonts w:eastAsia="Times New Roman"/>
                <w:color w:val="C00000"/>
                <w:sz w:val="20"/>
                <w:szCs w:val="20"/>
                <w:lang w:eastAsia="tr-TR"/>
              </w:rPr>
              <w:t>etkilemez</w:t>
            </w:r>
          </w:p>
        </w:tc>
        <w:tc>
          <w:tcPr>
            <w:tcW w:w="1733" w:type="pct"/>
            <w:tcBorders>
              <w:top w:val="nil"/>
              <w:left w:val="nil"/>
              <w:bottom w:val="single" w:sz="4" w:space="0" w:color="auto"/>
              <w:right w:val="single" w:sz="4" w:space="0" w:color="auto"/>
            </w:tcBorders>
            <w:shd w:val="clear" w:color="auto" w:fill="auto"/>
            <w:vAlign w:val="center"/>
            <w:hideMark/>
          </w:tcPr>
          <w:p w14:paraId="5FFA0203"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KDVK GUT’ta hüküm yoktur</w:t>
            </w:r>
          </w:p>
        </w:tc>
      </w:tr>
      <w:tr w:rsidR="00EF4C59" w:rsidRPr="001E16B4" w14:paraId="2EDD2EE8" w14:textId="77777777" w:rsidTr="00D55C85">
        <w:trPr>
          <w:trHeight w:val="765"/>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5540A810"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İhraç Edilen Malın Geri Gelmesi</w:t>
            </w:r>
          </w:p>
        </w:tc>
        <w:tc>
          <w:tcPr>
            <w:tcW w:w="1608" w:type="pct"/>
            <w:tcBorders>
              <w:top w:val="nil"/>
              <w:left w:val="nil"/>
              <w:bottom w:val="single" w:sz="4" w:space="0" w:color="auto"/>
              <w:right w:val="single" w:sz="4" w:space="0" w:color="auto"/>
            </w:tcBorders>
            <w:shd w:val="clear" w:color="auto" w:fill="auto"/>
            <w:hideMark/>
          </w:tcPr>
          <w:p w14:paraId="2C7C51FE"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İthalat istisnasından faydalanması için tecil-terkin edilen vergilerin gümrüğe ödenmesi gerekir. Ödeme yapılırsa imalatçı da terkin-iade işlemlerini yapabilir</w:t>
            </w:r>
          </w:p>
        </w:tc>
        <w:tc>
          <w:tcPr>
            <w:tcW w:w="1733" w:type="pct"/>
            <w:tcBorders>
              <w:top w:val="nil"/>
              <w:left w:val="nil"/>
              <w:bottom w:val="single" w:sz="4" w:space="0" w:color="auto"/>
              <w:right w:val="single" w:sz="4" w:space="0" w:color="auto"/>
            </w:tcBorders>
            <w:shd w:val="clear" w:color="auto" w:fill="auto"/>
            <w:vAlign w:val="center"/>
            <w:hideMark/>
          </w:tcPr>
          <w:p w14:paraId="3862517E"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KDVK GUT’ta hüküm yoktur</w:t>
            </w:r>
          </w:p>
        </w:tc>
      </w:tr>
      <w:tr w:rsidR="00EF4C59" w:rsidRPr="001E16B4" w14:paraId="25232CD1" w14:textId="77777777" w:rsidTr="00D55C85">
        <w:trPr>
          <w:trHeight w:val="102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765D55D7"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Satıcının İ</w:t>
            </w:r>
            <w:r>
              <w:rPr>
                <w:rFonts w:eastAsia="Times New Roman"/>
                <w:b/>
                <w:bCs/>
                <w:color w:val="000000"/>
                <w:sz w:val="20"/>
                <w:szCs w:val="20"/>
                <w:lang w:eastAsia="tr-TR"/>
              </w:rPr>
              <w:t>hraç Kayıtlı Teslim Beyanı Kod D</w:t>
            </w:r>
            <w:r w:rsidRPr="00B42CCB">
              <w:rPr>
                <w:rFonts w:eastAsia="Times New Roman"/>
                <w:b/>
                <w:bCs/>
                <w:color w:val="000000"/>
                <w:sz w:val="20"/>
                <w:szCs w:val="20"/>
                <w:lang w:eastAsia="tr-TR"/>
              </w:rPr>
              <w:t>ışında Aynıdır</w:t>
            </w:r>
          </w:p>
        </w:tc>
        <w:tc>
          <w:tcPr>
            <w:tcW w:w="1608" w:type="pct"/>
            <w:tcBorders>
              <w:top w:val="nil"/>
              <w:left w:val="nil"/>
              <w:bottom w:val="single" w:sz="4" w:space="0" w:color="auto"/>
              <w:right w:val="single" w:sz="4" w:space="0" w:color="auto"/>
            </w:tcBorders>
            <w:shd w:val="clear" w:color="auto" w:fill="auto"/>
            <w:hideMark/>
          </w:tcPr>
          <w:p w14:paraId="75B317F5"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"Tevkifat Uygulanmayan işlemler" kulakçığında malın KDV oranı seçilir teslim bedeli ile KDV tutarı girilir ve" İhraç Kayıtlı Teslim" </w:t>
            </w:r>
            <w:r w:rsidRPr="00B42CCB">
              <w:rPr>
                <w:rFonts w:eastAsia="Times New Roman"/>
                <w:color w:val="000000"/>
                <w:sz w:val="20"/>
                <w:szCs w:val="20"/>
                <w:lang w:eastAsia="tr-TR"/>
              </w:rPr>
              <w:lastRenderedPageBreak/>
              <w:t xml:space="preserve">kulakçığında </w:t>
            </w:r>
            <w:r w:rsidRPr="00B42CCB">
              <w:rPr>
                <w:rFonts w:eastAsia="Times New Roman"/>
                <w:color w:val="7030A0"/>
                <w:sz w:val="20"/>
                <w:szCs w:val="20"/>
                <w:lang w:eastAsia="tr-TR"/>
              </w:rPr>
              <w:t>701</w:t>
            </w:r>
            <w:r w:rsidRPr="00B42CCB">
              <w:rPr>
                <w:rFonts w:eastAsia="Times New Roman"/>
                <w:color w:val="000000"/>
                <w:sz w:val="20"/>
                <w:szCs w:val="20"/>
                <w:lang w:eastAsia="tr-TR"/>
              </w:rPr>
              <w:t xml:space="preserve"> kodu seçilerek teslim bedeli girilir. </w:t>
            </w:r>
          </w:p>
        </w:tc>
        <w:tc>
          <w:tcPr>
            <w:tcW w:w="1733" w:type="pct"/>
            <w:tcBorders>
              <w:top w:val="nil"/>
              <w:left w:val="nil"/>
              <w:bottom w:val="single" w:sz="4" w:space="0" w:color="auto"/>
              <w:right w:val="single" w:sz="4" w:space="0" w:color="auto"/>
            </w:tcBorders>
            <w:shd w:val="clear" w:color="auto" w:fill="auto"/>
            <w:hideMark/>
          </w:tcPr>
          <w:p w14:paraId="72AAFFC5"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lastRenderedPageBreak/>
              <w:t xml:space="preserve">"Tevkifat Uygulanmayan işlemler" kulakçığında malın KDV oranı seçilir teslim bedeli ile KDV tutarı girilir ve" İhraç Kayıtlı Teslim" kulakçığında </w:t>
            </w:r>
            <w:r w:rsidRPr="00B42CCB">
              <w:rPr>
                <w:rFonts w:eastAsia="Times New Roman"/>
                <w:color w:val="00B050"/>
                <w:sz w:val="20"/>
                <w:szCs w:val="20"/>
                <w:lang w:eastAsia="tr-TR"/>
              </w:rPr>
              <w:t>702</w:t>
            </w:r>
            <w:r w:rsidRPr="00B42CCB">
              <w:rPr>
                <w:rFonts w:eastAsia="Times New Roman"/>
                <w:color w:val="000000"/>
                <w:sz w:val="20"/>
                <w:szCs w:val="20"/>
                <w:lang w:eastAsia="tr-TR"/>
              </w:rPr>
              <w:t xml:space="preserve"> kodu seçilerek teslim bedeli girilir. </w:t>
            </w:r>
          </w:p>
        </w:tc>
      </w:tr>
      <w:tr w:rsidR="00EF4C59" w:rsidRPr="001E16B4" w14:paraId="73C998BB" w14:textId="77777777" w:rsidTr="00D55C85">
        <w:trPr>
          <w:trHeight w:val="153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517B1854"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Satıcının İndirimli Orana Tabi İhraç Kayıtlı Teslimi aynıdır</w:t>
            </w:r>
          </w:p>
        </w:tc>
        <w:tc>
          <w:tcPr>
            <w:tcW w:w="1608" w:type="pct"/>
            <w:tcBorders>
              <w:top w:val="nil"/>
              <w:left w:val="nil"/>
              <w:bottom w:val="single" w:sz="4" w:space="0" w:color="auto"/>
              <w:right w:val="single" w:sz="4" w:space="0" w:color="auto"/>
            </w:tcBorders>
            <w:shd w:val="clear" w:color="auto" w:fill="auto"/>
            <w:hideMark/>
          </w:tcPr>
          <w:p w14:paraId="7A613683" w14:textId="25AD88D3"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%1 veya %8 seçilir ayrıca "Diğer İade Hakkı Tanınan İşlemler" bölümünde "Yüklenilen KDV" sütunu da doldurulur. Bu "tutar" imalatçının kestiği faturadaki KDV'ye ek olarak iade alınır. Bur</w:t>
            </w:r>
            <w:r w:rsidR="004559E4">
              <w:rPr>
                <w:rFonts w:eastAsia="Times New Roman"/>
                <w:color w:val="000000"/>
                <w:sz w:val="20"/>
                <w:szCs w:val="20"/>
                <w:lang w:eastAsia="tr-TR"/>
              </w:rPr>
              <w:t>a</w:t>
            </w:r>
            <w:r w:rsidRPr="00B42CCB">
              <w:rPr>
                <w:rFonts w:eastAsia="Times New Roman"/>
                <w:color w:val="000000"/>
                <w:sz w:val="20"/>
                <w:szCs w:val="20"/>
                <w:lang w:eastAsia="tr-TR"/>
              </w:rPr>
              <w:t>da ayrıca" İndirimli Oran" hükümlerine göre iade talep edilir</w:t>
            </w:r>
          </w:p>
        </w:tc>
        <w:tc>
          <w:tcPr>
            <w:tcW w:w="1733" w:type="pct"/>
            <w:tcBorders>
              <w:top w:val="nil"/>
              <w:left w:val="nil"/>
              <w:bottom w:val="single" w:sz="4" w:space="0" w:color="auto"/>
              <w:right w:val="single" w:sz="4" w:space="0" w:color="auto"/>
            </w:tcBorders>
            <w:shd w:val="clear" w:color="auto" w:fill="auto"/>
            <w:vAlign w:val="center"/>
            <w:hideMark/>
          </w:tcPr>
          <w:p w14:paraId="7E754449" w14:textId="0D66CBBD"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%1 veya %8 seçilir ayrıca "Diğer İade Hakkı Tanınan İşlemler" bölümünde "Yüklenilen KDV" sütunu da doldurulur. Bu "tutar" imalatçının kestiği faturadaki KDV'ye ek olarak iade alınır. Bur</w:t>
            </w:r>
            <w:r w:rsidR="004559E4">
              <w:rPr>
                <w:rFonts w:eastAsia="Times New Roman"/>
                <w:color w:val="000000"/>
                <w:sz w:val="20"/>
                <w:szCs w:val="20"/>
                <w:lang w:eastAsia="tr-TR"/>
              </w:rPr>
              <w:t>a</w:t>
            </w:r>
            <w:r w:rsidRPr="00B42CCB">
              <w:rPr>
                <w:rFonts w:eastAsia="Times New Roman"/>
                <w:color w:val="000000"/>
                <w:sz w:val="20"/>
                <w:szCs w:val="20"/>
                <w:lang w:eastAsia="tr-TR"/>
              </w:rPr>
              <w:t>da ayrıca" İndirimli Oran" hükümlerine göre iade talep edilir</w:t>
            </w:r>
          </w:p>
        </w:tc>
      </w:tr>
      <w:tr w:rsidR="00EF4C59" w:rsidRPr="001E16B4" w14:paraId="61E657C9" w14:textId="77777777" w:rsidTr="00D55C85">
        <w:trPr>
          <w:trHeight w:val="1275"/>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17F533A6"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B050"/>
                <w:sz w:val="20"/>
                <w:szCs w:val="20"/>
                <w:lang w:eastAsia="tr-TR"/>
              </w:rPr>
              <w:t xml:space="preserve">Satıcının </w:t>
            </w:r>
            <w:r w:rsidRPr="00B42CCB">
              <w:rPr>
                <w:rFonts w:eastAsia="Times New Roman"/>
                <w:b/>
                <w:bCs/>
                <w:sz w:val="20"/>
                <w:szCs w:val="20"/>
                <w:lang w:eastAsia="tr-TR"/>
              </w:rPr>
              <w:t xml:space="preserve">iade </w:t>
            </w:r>
            <w:r w:rsidRPr="00B42CCB">
              <w:rPr>
                <w:rFonts w:eastAsia="Times New Roman"/>
                <w:b/>
                <w:bCs/>
                <w:color w:val="000000"/>
                <w:sz w:val="20"/>
                <w:szCs w:val="20"/>
                <w:lang w:eastAsia="tr-TR"/>
              </w:rPr>
              <w:t xml:space="preserve">Alabileceği Maksimum Tutar-DİİB Belgeli </w:t>
            </w:r>
            <w:r w:rsidRPr="00B42CCB">
              <w:rPr>
                <w:rFonts w:eastAsia="Times New Roman"/>
                <w:b/>
                <w:bCs/>
                <w:color w:val="000000"/>
                <w:sz w:val="20"/>
                <w:szCs w:val="20"/>
                <w:u w:val="single"/>
                <w:lang w:eastAsia="tr-TR"/>
              </w:rPr>
              <w:t>İhracatçı Olmayan</w:t>
            </w:r>
            <w:r w:rsidRPr="00B42CCB">
              <w:rPr>
                <w:rFonts w:eastAsia="Times New Roman"/>
                <w:b/>
                <w:bCs/>
                <w:color w:val="000000"/>
                <w:sz w:val="20"/>
                <w:szCs w:val="20"/>
                <w:lang w:eastAsia="tr-TR"/>
              </w:rPr>
              <w:t xml:space="preserve"> Satıcının Alabileceği Maksimum Tutar</w:t>
            </w:r>
          </w:p>
        </w:tc>
        <w:tc>
          <w:tcPr>
            <w:tcW w:w="1608" w:type="pct"/>
            <w:tcBorders>
              <w:top w:val="nil"/>
              <w:left w:val="nil"/>
              <w:bottom w:val="single" w:sz="4" w:space="0" w:color="auto"/>
              <w:right w:val="single" w:sz="4" w:space="0" w:color="auto"/>
            </w:tcBorders>
            <w:shd w:val="clear" w:color="auto" w:fill="auto"/>
            <w:hideMark/>
          </w:tcPr>
          <w:p w14:paraId="34CB2891"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Satıcının yani imalatçının düzenlediği faturadaki işlem bedeli üzerinden hesaplanan KDV (%</w:t>
            </w:r>
            <w:proofErr w:type="gramStart"/>
            <w:r w:rsidRPr="00B42CCB">
              <w:rPr>
                <w:rFonts w:eastAsia="Times New Roman"/>
                <w:color w:val="000000"/>
                <w:sz w:val="20"/>
                <w:szCs w:val="20"/>
                <w:lang w:eastAsia="tr-TR"/>
              </w:rPr>
              <w:t>1,%</w:t>
            </w:r>
            <w:proofErr w:type="gramEnd"/>
            <w:r w:rsidRPr="00B42CCB">
              <w:rPr>
                <w:rFonts w:eastAsia="Times New Roman"/>
                <w:color w:val="000000"/>
                <w:sz w:val="20"/>
                <w:szCs w:val="20"/>
                <w:lang w:eastAsia="tr-TR"/>
              </w:rPr>
              <w:t xml:space="preserve">8 veya %18)  </w:t>
            </w:r>
            <w:r>
              <w:rPr>
                <w:rFonts w:eastAsia="Times New Roman"/>
                <w:color w:val="000000"/>
                <w:sz w:val="20"/>
                <w:szCs w:val="20"/>
                <w:lang w:eastAsia="tr-TR"/>
              </w:rPr>
              <w:t xml:space="preserve"> (-</w:t>
            </w:r>
            <w:r w:rsidRPr="00B42CCB">
              <w:rPr>
                <w:rFonts w:eastAsia="Times New Roman"/>
                <w:color w:val="000000"/>
                <w:sz w:val="20"/>
                <w:szCs w:val="20"/>
                <w:lang w:eastAsia="tr-TR"/>
              </w:rPr>
              <w:t>)  matrahta değişiklik yaratan ihracatçı faturasındaki KDV Tutarı (İhracatçının hesabından farklıdır)</w:t>
            </w:r>
          </w:p>
        </w:tc>
        <w:tc>
          <w:tcPr>
            <w:tcW w:w="1733" w:type="pct"/>
            <w:tcBorders>
              <w:top w:val="nil"/>
              <w:left w:val="nil"/>
              <w:bottom w:val="single" w:sz="4" w:space="0" w:color="auto"/>
              <w:right w:val="single" w:sz="4" w:space="0" w:color="auto"/>
            </w:tcBorders>
            <w:shd w:val="clear" w:color="auto" w:fill="auto"/>
            <w:vAlign w:val="center"/>
            <w:hideMark/>
          </w:tcPr>
          <w:p w14:paraId="70E02488"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(İhracat Faturası Matrahı-DİİB Kapsamında Alınan Mal Matrahı) x 0,18 </w:t>
            </w:r>
            <w:r w:rsidRPr="00B42CCB">
              <w:rPr>
                <w:rFonts w:eastAsia="Times New Roman"/>
                <w:color w:val="00B050"/>
                <w:sz w:val="20"/>
                <w:szCs w:val="20"/>
                <w:lang w:eastAsia="tr-TR"/>
              </w:rPr>
              <w:t>veya</w:t>
            </w:r>
            <w:r w:rsidRPr="00B42CCB">
              <w:rPr>
                <w:rFonts w:eastAsia="Times New Roman"/>
                <w:color w:val="000000"/>
                <w:sz w:val="20"/>
                <w:szCs w:val="20"/>
                <w:lang w:eastAsia="tr-TR"/>
              </w:rPr>
              <w:t xml:space="preserve"> (Satış Faturası-Yurtiçi DİİB Kapsamında Alım Faturası) x 0,18</w:t>
            </w:r>
          </w:p>
        </w:tc>
      </w:tr>
      <w:tr w:rsidR="00EF4C59" w:rsidRPr="001E16B4" w14:paraId="1D899267" w14:textId="77777777" w:rsidTr="00D55C85">
        <w:trPr>
          <w:trHeight w:val="1275"/>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5CC2A6E4"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B050"/>
                <w:sz w:val="20"/>
                <w:szCs w:val="20"/>
                <w:lang w:eastAsia="tr-TR"/>
              </w:rPr>
              <w:t xml:space="preserve">İhracatçının </w:t>
            </w:r>
            <w:r w:rsidRPr="00B42CCB">
              <w:rPr>
                <w:rFonts w:eastAsia="Times New Roman"/>
                <w:b/>
                <w:bCs/>
                <w:color w:val="000000"/>
                <w:sz w:val="20"/>
                <w:szCs w:val="20"/>
                <w:lang w:eastAsia="tr-TR"/>
              </w:rPr>
              <w:t>İade Alabileceği Maksimum Tutar</w:t>
            </w:r>
          </w:p>
        </w:tc>
        <w:tc>
          <w:tcPr>
            <w:tcW w:w="1608" w:type="pct"/>
            <w:tcBorders>
              <w:top w:val="nil"/>
              <w:left w:val="nil"/>
              <w:bottom w:val="single" w:sz="4" w:space="0" w:color="auto"/>
              <w:right w:val="single" w:sz="4" w:space="0" w:color="auto"/>
            </w:tcBorders>
            <w:shd w:val="clear" w:color="auto" w:fill="auto"/>
            <w:hideMark/>
          </w:tcPr>
          <w:p w14:paraId="32894FBF"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İade Alınacak KDV</w:t>
            </w:r>
            <w:r>
              <w:rPr>
                <w:rFonts w:eastAsia="Times New Roman"/>
                <w:color w:val="000000"/>
                <w:sz w:val="20"/>
                <w:szCs w:val="20"/>
                <w:lang w:eastAsia="tr-TR"/>
              </w:rPr>
              <w:t xml:space="preserve"> T</w:t>
            </w:r>
            <w:r w:rsidRPr="00B42CCB">
              <w:rPr>
                <w:rFonts w:eastAsia="Times New Roman"/>
                <w:color w:val="000000"/>
                <w:sz w:val="20"/>
                <w:szCs w:val="20"/>
                <w:lang w:eastAsia="tr-TR"/>
              </w:rPr>
              <w:t xml:space="preserve">utarı = İhracat Bedeli (-) İhraç Kayıtlı Fatura Bedeli*0,18'i geçemez. (İndirimli orana tabi mal satılmışsa bile maksimum iade %18 ile hesaplanır) (Alınacak iade genel giderler ve </w:t>
            </w:r>
            <w:proofErr w:type="spellStart"/>
            <w:r w:rsidRPr="00B42CCB">
              <w:rPr>
                <w:rFonts w:eastAsia="Times New Roman"/>
                <w:color w:val="000000"/>
                <w:sz w:val="20"/>
                <w:szCs w:val="20"/>
                <w:lang w:eastAsia="tr-TR"/>
              </w:rPr>
              <w:t>ATİK'lerden</w:t>
            </w:r>
            <w:proofErr w:type="spellEnd"/>
            <w:r w:rsidRPr="00B42CCB">
              <w:rPr>
                <w:rFonts w:eastAsia="Times New Roman"/>
                <w:color w:val="000000"/>
                <w:sz w:val="20"/>
                <w:szCs w:val="20"/>
                <w:lang w:eastAsia="tr-TR"/>
              </w:rPr>
              <w:t xml:space="preserve"> verilen paylardır)</w:t>
            </w:r>
          </w:p>
        </w:tc>
        <w:tc>
          <w:tcPr>
            <w:tcW w:w="1733" w:type="pct"/>
            <w:tcBorders>
              <w:top w:val="nil"/>
              <w:left w:val="nil"/>
              <w:bottom w:val="single" w:sz="4" w:space="0" w:color="auto"/>
              <w:right w:val="single" w:sz="4" w:space="0" w:color="auto"/>
            </w:tcBorders>
            <w:shd w:val="clear" w:color="auto" w:fill="auto"/>
            <w:vAlign w:val="center"/>
            <w:hideMark/>
          </w:tcPr>
          <w:p w14:paraId="58C520D6"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İade Alınacak KDV tutarı =</w:t>
            </w:r>
            <w:r w:rsidRPr="00B42CCB">
              <w:rPr>
                <w:rFonts w:eastAsia="Times New Roman"/>
                <w:color w:val="00B050"/>
                <w:sz w:val="20"/>
                <w:szCs w:val="20"/>
                <w:lang w:eastAsia="tr-TR"/>
              </w:rPr>
              <w:t xml:space="preserve"> (İhracat Bedeli (-) İhraç Kayıtlı Fatura </w:t>
            </w:r>
            <w:proofErr w:type="gramStart"/>
            <w:r w:rsidRPr="00B42CCB">
              <w:rPr>
                <w:rFonts w:eastAsia="Times New Roman"/>
                <w:color w:val="00B050"/>
                <w:sz w:val="20"/>
                <w:szCs w:val="20"/>
                <w:lang w:eastAsia="tr-TR"/>
              </w:rPr>
              <w:t>Bedeli)*</w:t>
            </w:r>
            <w:proofErr w:type="gramEnd"/>
            <w:r w:rsidRPr="00B42CCB">
              <w:rPr>
                <w:rFonts w:eastAsia="Times New Roman"/>
                <w:color w:val="00B050"/>
                <w:sz w:val="20"/>
                <w:szCs w:val="20"/>
                <w:lang w:eastAsia="tr-TR"/>
              </w:rPr>
              <w:t>0,18'</w:t>
            </w:r>
            <w:r w:rsidRPr="00B42CCB">
              <w:rPr>
                <w:rFonts w:eastAsia="Times New Roman"/>
                <w:color w:val="000000"/>
                <w:sz w:val="20"/>
                <w:szCs w:val="20"/>
                <w:lang w:eastAsia="tr-TR"/>
              </w:rPr>
              <w:t>i geçemez. (İndirimli orana tabi mal satılmışsa bile maksimum iade %18 ile hesaplanır</w:t>
            </w:r>
            <w:r>
              <w:rPr>
                <w:rFonts w:eastAsia="Times New Roman"/>
                <w:color w:val="000000"/>
                <w:sz w:val="20"/>
                <w:szCs w:val="20"/>
                <w:lang w:eastAsia="tr-TR"/>
              </w:rPr>
              <w:t>.</w:t>
            </w:r>
            <w:r w:rsidRPr="00B42CCB">
              <w:rPr>
                <w:rFonts w:eastAsia="Times New Roman"/>
                <w:color w:val="000000"/>
                <w:sz w:val="20"/>
                <w:szCs w:val="20"/>
                <w:lang w:eastAsia="tr-TR"/>
              </w:rPr>
              <w:t>)</w:t>
            </w:r>
          </w:p>
        </w:tc>
      </w:tr>
      <w:tr w:rsidR="00EF4C59" w:rsidRPr="001E16B4" w14:paraId="2514C4EC" w14:textId="77777777" w:rsidTr="00D55C85">
        <w:trPr>
          <w:trHeight w:val="51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41C23908"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B050"/>
                <w:sz w:val="20"/>
                <w:szCs w:val="20"/>
                <w:lang w:eastAsia="tr-TR"/>
              </w:rPr>
              <w:t>DİİB Sahibinin</w:t>
            </w:r>
            <w:r w:rsidRPr="00B42CCB">
              <w:rPr>
                <w:rFonts w:eastAsia="Times New Roman"/>
                <w:b/>
                <w:bCs/>
                <w:color w:val="000000"/>
                <w:sz w:val="20"/>
                <w:szCs w:val="20"/>
                <w:lang w:eastAsia="tr-TR"/>
              </w:rPr>
              <w:t xml:space="preserve"> (aynı şekilde ihracatçının) İade Alabileceği Maksimum Tutar</w:t>
            </w:r>
          </w:p>
        </w:tc>
        <w:tc>
          <w:tcPr>
            <w:tcW w:w="1608" w:type="pct"/>
            <w:tcBorders>
              <w:top w:val="nil"/>
              <w:left w:val="nil"/>
              <w:bottom w:val="single" w:sz="4" w:space="0" w:color="auto"/>
              <w:right w:val="single" w:sz="4" w:space="0" w:color="auto"/>
            </w:tcBorders>
            <w:shd w:val="clear" w:color="auto" w:fill="auto"/>
            <w:hideMark/>
          </w:tcPr>
          <w:p w14:paraId="5312C9E9"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UYGUN DEĞİL! İhraç kayıtlı mal satan imalatçı ihraç kayıtlı mal alamaz</w:t>
            </w:r>
          </w:p>
        </w:tc>
        <w:tc>
          <w:tcPr>
            <w:tcW w:w="1733" w:type="pct"/>
            <w:tcBorders>
              <w:top w:val="nil"/>
              <w:left w:val="nil"/>
              <w:bottom w:val="single" w:sz="4" w:space="0" w:color="auto"/>
              <w:right w:val="single" w:sz="4" w:space="0" w:color="auto"/>
            </w:tcBorders>
            <w:shd w:val="clear" w:color="auto" w:fill="auto"/>
            <w:hideMark/>
          </w:tcPr>
          <w:p w14:paraId="12D8DFF7"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İade Alınacak KDV tutarı = </w:t>
            </w:r>
            <w:r w:rsidRPr="00B42CCB">
              <w:rPr>
                <w:rFonts w:eastAsia="Times New Roman"/>
                <w:color w:val="C00000"/>
                <w:sz w:val="20"/>
                <w:szCs w:val="20"/>
                <w:lang w:eastAsia="tr-TR"/>
              </w:rPr>
              <w:t>(İhraç Kayıtlı Teslim Bedeli-KDV'siz Alınan Malların Bedeli) x 0,18</w:t>
            </w:r>
          </w:p>
        </w:tc>
      </w:tr>
      <w:tr w:rsidR="00EF4C59" w:rsidRPr="001E16B4" w14:paraId="4A23F4BC" w14:textId="77777777" w:rsidTr="00D55C85">
        <w:trPr>
          <w:trHeight w:val="1275"/>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28D3626F"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Eşdeğer Eşya Kullanımı</w:t>
            </w:r>
          </w:p>
        </w:tc>
        <w:tc>
          <w:tcPr>
            <w:tcW w:w="1608" w:type="pct"/>
            <w:tcBorders>
              <w:top w:val="nil"/>
              <w:left w:val="nil"/>
              <w:bottom w:val="single" w:sz="4" w:space="0" w:color="auto"/>
              <w:right w:val="single" w:sz="4" w:space="0" w:color="auto"/>
            </w:tcBorders>
            <w:shd w:val="clear" w:color="auto" w:fill="auto"/>
            <w:hideMark/>
          </w:tcPr>
          <w:p w14:paraId="507407DA"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YOK: Yani imalatçı, hammaddeleri eşdeğer eşya olarak yurtdışından KDV'li aldıktan sonra bunun yerine yurtiçinden KDV'siz mal alamaz. İmalatçı KDV'li mal alır ve ihracatçıya kestiği faturadaki KDV'nin iade hükümlerine göre iadesini talep eder.</w:t>
            </w:r>
          </w:p>
        </w:tc>
        <w:tc>
          <w:tcPr>
            <w:tcW w:w="1733" w:type="pct"/>
            <w:tcBorders>
              <w:top w:val="nil"/>
              <w:left w:val="nil"/>
              <w:bottom w:val="single" w:sz="4" w:space="0" w:color="auto"/>
              <w:right w:val="single" w:sz="4" w:space="0" w:color="auto"/>
            </w:tcBorders>
            <w:shd w:val="clear" w:color="auto" w:fill="auto"/>
            <w:vAlign w:val="center"/>
            <w:hideMark/>
          </w:tcPr>
          <w:p w14:paraId="0E5E13A2"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Yurtdışından KDV'li ithal edilen eşdeğer eşya yerine ihracattan sonra bile yurtiçinden KDV'siz eşya alınabilir. </w:t>
            </w:r>
            <w:r w:rsidRPr="00B42CCB">
              <w:rPr>
                <w:rFonts w:eastAsia="Times New Roman"/>
                <w:color w:val="FF0000"/>
                <w:sz w:val="20"/>
                <w:szCs w:val="20"/>
                <w:lang w:eastAsia="tr-TR"/>
              </w:rPr>
              <w:t xml:space="preserve">Ancak bu durumda </w:t>
            </w:r>
            <w:r w:rsidRPr="00B42CCB">
              <w:rPr>
                <w:rFonts w:eastAsia="Times New Roman"/>
                <w:color w:val="000000"/>
                <w:sz w:val="20"/>
                <w:szCs w:val="20"/>
                <w:lang w:eastAsia="tr-TR"/>
              </w:rPr>
              <w:t>iade</w:t>
            </w:r>
            <w:r>
              <w:rPr>
                <w:rFonts w:eastAsia="Times New Roman"/>
                <w:color w:val="000000"/>
                <w:sz w:val="20"/>
                <w:szCs w:val="20"/>
                <w:lang w:eastAsia="tr-TR"/>
              </w:rPr>
              <w:t>,</w:t>
            </w:r>
            <w:r w:rsidRPr="00B42CCB">
              <w:rPr>
                <w:rFonts w:eastAsia="Times New Roman"/>
                <w:color w:val="000000"/>
                <w:sz w:val="20"/>
                <w:szCs w:val="20"/>
                <w:lang w:eastAsia="tr-TR"/>
              </w:rPr>
              <w:t xml:space="preserve"> DİİB belgesi kapatıldıktan sonra yapılır.</w:t>
            </w:r>
          </w:p>
        </w:tc>
      </w:tr>
      <w:tr w:rsidR="00EF4C59" w:rsidRPr="001E16B4" w14:paraId="0081F4DA" w14:textId="77777777" w:rsidTr="00D55C85">
        <w:trPr>
          <w:trHeight w:val="1020"/>
        </w:trPr>
        <w:tc>
          <w:tcPr>
            <w:tcW w:w="1659" w:type="pct"/>
            <w:tcBorders>
              <w:top w:val="nil"/>
              <w:left w:val="single" w:sz="4" w:space="0" w:color="auto"/>
              <w:bottom w:val="single" w:sz="4" w:space="0" w:color="auto"/>
              <w:right w:val="single" w:sz="4" w:space="0" w:color="auto"/>
            </w:tcBorders>
            <w:shd w:val="clear" w:color="auto" w:fill="auto"/>
            <w:vAlign w:val="center"/>
            <w:hideMark/>
          </w:tcPr>
          <w:p w14:paraId="6070A3B1" w14:textId="77777777" w:rsidR="00EF4C59" w:rsidRPr="00B42CCB" w:rsidRDefault="00EF4C59" w:rsidP="00CD68E2">
            <w:pPr>
              <w:spacing w:after="0" w:line="288" w:lineRule="auto"/>
              <w:rPr>
                <w:rFonts w:eastAsia="Times New Roman"/>
                <w:b/>
                <w:bCs/>
                <w:color w:val="000000"/>
                <w:sz w:val="20"/>
                <w:szCs w:val="20"/>
                <w:lang w:eastAsia="tr-TR"/>
              </w:rPr>
            </w:pPr>
            <w:r w:rsidRPr="00B42CCB">
              <w:rPr>
                <w:rFonts w:eastAsia="Times New Roman"/>
                <w:b/>
                <w:bCs/>
                <w:color w:val="000000"/>
                <w:sz w:val="20"/>
                <w:szCs w:val="20"/>
                <w:lang w:eastAsia="tr-TR"/>
              </w:rPr>
              <w:t xml:space="preserve">Bedelsiz İhracat Kapsamında İhracatçıya Teslim </w:t>
            </w:r>
          </w:p>
        </w:tc>
        <w:tc>
          <w:tcPr>
            <w:tcW w:w="1608" w:type="pct"/>
            <w:tcBorders>
              <w:top w:val="nil"/>
              <w:left w:val="nil"/>
              <w:bottom w:val="single" w:sz="4" w:space="0" w:color="auto"/>
              <w:right w:val="single" w:sz="4" w:space="0" w:color="auto"/>
            </w:tcBorders>
            <w:shd w:val="clear" w:color="auto" w:fill="auto"/>
            <w:hideMark/>
          </w:tcPr>
          <w:p w14:paraId="5C449D82"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 xml:space="preserve">VAR: Örneğin garantili bir parça imalatçı tarafından üretilip, ihracatçıya satılır ve ihracatçı da bedelsiz olarak yurtdışındaki müşteriye garantili parçayı gönderir.-Veya reklam, numune, hediyelik eşya </w:t>
            </w:r>
            <w:proofErr w:type="spellStart"/>
            <w:r w:rsidRPr="00B42CCB">
              <w:rPr>
                <w:rFonts w:eastAsia="Times New Roman"/>
                <w:color w:val="000000"/>
                <w:sz w:val="20"/>
                <w:szCs w:val="20"/>
                <w:lang w:eastAsia="tr-TR"/>
              </w:rPr>
              <w:t>vb</w:t>
            </w:r>
            <w:proofErr w:type="spellEnd"/>
            <w:r w:rsidRPr="00B42CCB">
              <w:rPr>
                <w:rFonts w:eastAsia="Times New Roman"/>
                <w:color w:val="000000"/>
                <w:sz w:val="20"/>
                <w:szCs w:val="20"/>
                <w:lang w:eastAsia="tr-TR"/>
              </w:rPr>
              <w:t>…</w:t>
            </w:r>
          </w:p>
        </w:tc>
        <w:tc>
          <w:tcPr>
            <w:tcW w:w="1733" w:type="pct"/>
            <w:tcBorders>
              <w:top w:val="nil"/>
              <w:left w:val="nil"/>
              <w:bottom w:val="single" w:sz="4" w:space="0" w:color="auto"/>
              <w:right w:val="single" w:sz="4" w:space="0" w:color="auto"/>
            </w:tcBorders>
            <w:shd w:val="clear" w:color="auto" w:fill="auto"/>
            <w:vAlign w:val="center"/>
            <w:hideMark/>
          </w:tcPr>
          <w:p w14:paraId="4F5B66C2" w14:textId="77777777" w:rsidR="00EF4C59" w:rsidRPr="00B42CCB" w:rsidRDefault="00EF4C59" w:rsidP="00CD68E2">
            <w:pPr>
              <w:spacing w:after="0" w:line="288" w:lineRule="auto"/>
              <w:jc w:val="center"/>
              <w:rPr>
                <w:rFonts w:eastAsia="Times New Roman"/>
                <w:color w:val="000000"/>
                <w:sz w:val="20"/>
                <w:szCs w:val="20"/>
                <w:lang w:eastAsia="tr-TR"/>
              </w:rPr>
            </w:pPr>
            <w:r w:rsidRPr="00B42CCB">
              <w:rPr>
                <w:rFonts w:eastAsia="Times New Roman"/>
                <w:color w:val="000000"/>
                <w:sz w:val="20"/>
                <w:szCs w:val="20"/>
                <w:lang w:eastAsia="tr-TR"/>
              </w:rPr>
              <w:t>KDVK GUT’ta hüküm yoktur</w:t>
            </w:r>
          </w:p>
        </w:tc>
      </w:tr>
    </w:tbl>
    <w:p w14:paraId="5EF23AF2" w14:textId="4DCFDB0F" w:rsidR="00EF4C59" w:rsidRDefault="00EF4C59" w:rsidP="00CD68E2">
      <w:pPr>
        <w:spacing w:after="0" w:line="288" w:lineRule="auto"/>
        <w:jc w:val="both"/>
        <w:rPr>
          <w:bCs/>
          <w:sz w:val="24"/>
        </w:rPr>
      </w:pPr>
    </w:p>
    <w:p w14:paraId="3A13A85D" w14:textId="0453A541" w:rsidR="00111A1B" w:rsidRDefault="00111A1B" w:rsidP="00CD68E2">
      <w:pPr>
        <w:spacing w:after="0" w:line="288" w:lineRule="auto"/>
        <w:jc w:val="both"/>
        <w:rPr>
          <w:bCs/>
          <w:sz w:val="24"/>
        </w:rPr>
      </w:pPr>
    </w:p>
    <w:p w14:paraId="17F7507C" w14:textId="77777777" w:rsidR="00111A1B" w:rsidRPr="001E16B4" w:rsidRDefault="00111A1B" w:rsidP="00CD68E2">
      <w:pPr>
        <w:spacing w:after="0" w:line="288" w:lineRule="auto"/>
        <w:jc w:val="both"/>
        <w:rPr>
          <w:bCs/>
          <w:sz w:val="24"/>
        </w:rPr>
      </w:pPr>
    </w:p>
    <w:p w14:paraId="2A318663" w14:textId="77777777" w:rsidR="002D0B32" w:rsidRPr="001E16B4" w:rsidRDefault="002D0B32" w:rsidP="001B3D03">
      <w:pPr>
        <w:pStyle w:val="Balk1"/>
      </w:pPr>
    </w:p>
    <w:p w14:paraId="3E164242" w14:textId="1F964452" w:rsidR="002D0B32" w:rsidRDefault="002D0B32" w:rsidP="00CD68E2">
      <w:pPr>
        <w:pStyle w:val="Balk1"/>
        <w:spacing w:before="0" w:line="288" w:lineRule="auto"/>
        <w:jc w:val="both"/>
      </w:pPr>
      <w:bookmarkStart w:id="394" w:name="_Toc111293381"/>
      <w:r w:rsidRPr="00B43FDC">
        <w:t>İHRACAT VE YOLCU BERABERİ EŞYA İHRACI (TAX FREE) FATURALARININ E-FATURA OLARAK DÜZENLENMESİ UYGULAMASINDA SIK SORULAN SORULAR</w:t>
      </w:r>
      <w:r>
        <w:t>-GİB</w:t>
      </w:r>
      <w:bookmarkEnd w:id="394"/>
    </w:p>
    <w:p w14:paraId="62C7C186" w14:textId="4535EF55" w:rsidR="00CE6310" w:rsidRDefault="00111A1B" w:rsidP="00E667E0">
      <w:pPr>
        <w:spacing w:after="0" w:line="288" w:lineRule="auto"/>
        <w:jc w:val="both"/>
        <w:rPr>
          <w:sz w:val="24"/>
        </w:rPr>
      </w:pPr>
      <w:r>
        <w:rPr>
          <w:rFonts w:cs="Times New Roman"/>
          <w:sz w:val="24"/>
        </w:rPr>
        <w:t>→</w:t>
      </w:r>
      <w:r w:rsidR="00CE6310" w:rsidRPr="001E16B4">
        <w:rPr>
          <w:sz w:val="24"/>
        </w:rPr>
        <w:t>Aşağıdaki sorulardan mavi başlıklı olanlar ve başında numara olanlar GİB’in sitesindeki sorulardır.</w:t>
      </w:r>
    </w:p>
    <w:p w14:paraId="412B6ED0" w14:textId="2F86255E" w:rsidR="00E667E0" w:rsidRDefault="005F46C7" w:rsidP="00E667E0">
      <w:pPr>
        <w:spacing w:after="0" w:line="288" w:lineRule="auto"/>
        <w:ind w:left="708"/>
        <w:jc w:val="both"/>
        <w:rPr>
          <w:sz w:val="24"/>
        </w:rPr>
      </w:pPr>
      <w:hyperlink r:id="rId335" w:history="1">
        <w:r w:rsidR="00E667E0" w:rsidRPr="00D441F5">
          <w:rPr>
            <w:rStyle w:val="Kpr"/>
            <w:sz w:val="24"/>
          </w:rPr>
          <w:t>https://ebelge.gib.gov.tr/sss.html</w:t>
        </w:r>
      </w:hyperlink>
      <w:r w:rsidR="00E667E0">
        <w:rPr>
          <w:sz w:val="24"/>
        </w:rPr>
        <w:t xml:space="preserve"> </w:t>
      </w:r>
    </w:p>
    <w:p w14:paraId="3B9F0DDF" w14:textId="50F386E8" w:rsidR="00E667E0" w:rsidRDefault="00E667E0" w:rsidP="00E667E0">
      <w:pPr>
        <w:pStyle w:val="Balk2"/>
        <w:spacing w:before="0"/>
        <w:ind w:left="708"/>
      </w:pPr>
      <w:bookmarkStart w:id="395" w:name="_Toc111293382"/>
      <w:r>
        <w:t>Sık Sorulan Sorular</w:t>
      </w:r>
      <w:bookmarkEnd w:id="395"/>
    </w:p>
    <w:p w14:paraId="5FE3F648" w14:textId="77777777" w:rsidR="00E667E0" w:rsidRDefault="00E667E0" w:rsidP="00E667E0">
      <w:pPr>
        <w:numPr>
          <w:ilvl w:val="0"/>
          <w:numId w:val="101"/>
        </w:numPr>
        <w:spacing w:after="0" w:line="240" w:lineRule="auto"/>
      </w:pPr>
      <w:r>
        <w:t>İhracat ve Yolcu Beraberi Eşya Faturalarının e-Fatura Olarak Düzenlenip Gönderilmesine İlişkin Sıkça Sorulan Sorular Güncellenmiştir.</w:t>
      </w:r>
      <w:r>
        <w:br/>
        <w:t xml:space="preserve">Ulaşmak için </w:t>
      </w:r>
      <w:hyperlink r:id="rId336" w:tgtFrame="_blank" w:history="1">
        <w:proofErr w:type="gramStart"/>
        <w:r>
          <w:rPr>
            <w:rStyle w:val="Kpr"/>
          </w:rPr>
          <w:t>tıklayınız..</w:t>
        </w:r>
        <w:proofErr w:type="gramEnd"/>
      </w:hyperlink>
    </w:p>
    <w:p w14:paraId="74311116" w14:textId="7A1EAD75" w:rsidR="00E667E0" w:rsidRPr="00E667E0" w:rsidRDefault="00E667E0" w:rsidP="00E667E0">
      <w:pPr>
        <w:numPr>
          <w:ilvl w:val="0"/>
          <w:numId w:val="101"/>
        </w:numPr>
        <w:spacing w:after="0" w:line="240" w:lineRule="auto"/>
      </w:pPr>
      <w:proofErr w:type="gramStart"/>
      <w:r>
        <w:t>e</w:t>
      </w:r>
      <w:proofErr w:type="gramEnd"/>
      <w:r>
        <w:t xml:space="preserve">-Fatura, e-Defter, e-Bilet uygulamalarında sıkça sorulan sorular güncellenmiştir. Ulaşmak için </w:t>
      </w:r>
      <w:hyperlink r:id="rId337" w:tgtFrame="_blank" w:history="1">
        <w:proofErr w:type="gramStart"/>
        <w:r>
          <w:rPr>
            <w:rStyle w:val="Kpr"/>
          </w:rPr>
          <w:t>tıklayınız..</w:t>
        </w:r>
        <w:proofErr w:type="gramEnd"/>
      </w:hyperlink>
    </w:p>
    <w:p w14:paraId="788B7E65" w14:textId="77777777" w:rsidR="00111A1B" w:rsidRPr="001E16B4" w:rsidRDefault="00111A1B" w:rsidP="00111A1B">
      <w:pPr>
        <w:spacing w:after="0" w:line="288" w:lineRule="auto"/>
        <w:jc w:val="both"/>
        <w:rPr>
          <w:sz w:val="24"/>
        </w:rPr>
      </w:pPr>
    </w:p>
    <w:p w14:paraId="1078127F" w14:textId="77777777" w:rsidR="00C70D33" w:rsidRPr="00893A3E" w:rsidRDefault="00C70D33" w:rsidP="00111A1B">
      <w:pPr>
        <w:pStyle w:val="Balk4"/>
        <w:spacing w:before="0" w:line="288" w:lineRule="auto"/>
        <w:jc w:val="both"/>
        <w:rPr>
          <w:sz w:val="24"/>
          <w:szCs w:val="20"/>
        </w:rPr>
      </w:pPr>
      <w:bookmarkStart w:id="396" w:name="_Toc111293383"/>
      <w:r w:rsidRPr="00893A3E">
        <w:rPr>
          <w:sz w:val="24"/>
          <w:szCs w:val="20"/>
        </w:rPr>
        <w:t>İhracat Faturası</w:t>
      </w:r>
      <w:bookmarkEnd w:id="396"/>
    </w:p>
    <w:p w14:paraId="696A3EF1" w14:textId="77777777" w:rsidR="00C70D33" w:rsidRPr="001E16B4" w:rsidRDefault="00C70D33" w:rsidP="00111A1B">
      <w:pPr>
        <w:spacing w:after="0" w:line="288" w:lineRule="auto"/>
        <w:jc w:val="both"/>
        <w:rPr>
          <w:rFonts w:cs="Times New Roman"/>
          <w:sz w:val="24"/>
        </w:rPr>
      </w:pPr>
      <w:r w:rsidRPr="001E16B4">
        <w:rPr>
          <w:rFonts w:cs="Times New Roman"/>
          <w:sz w:val="24"/>
        </w:rPr>
        <w:t>İhracat faturası, yurt dışına yapılan satış karşılığında matbu olarak düzenlenebilir ve gümrük idaresine sunulan Gümrük Çıkış Beyannamesi ile birlikte gönderilir.</w:t>
      </w:r>
    </w:p>
    <w:p w14:paraId="2BFD9538" w14:textId="77777777" w:rsidR="00C70D33" w:rsidRPr="001E16B4" w:rsidRDefault="00C70D33" w:rsidP="00111A1B">
      <w:pPr>
        <w:spacing w:after="0" w:line="288" w:lineRule="auto"/>
        <w:jc w:val="both"/>
        <w:rPr>
          <w:rFonts w:cs="Times New Roman"/>
          <w:sz w:val="24"/>
        </w:rPr>
      </w:pPr>
      <w:r w:rsidRPr="001E16B4">
        <w:rPr>
          <w:rFonts w:cs="Times New Roman"/>
          <w:sz w:val="24"/>
        </w:rPr>
        <w:t>İhracat faturası gönderebilmek için e-fatura mükellefi olmanız gerekmez.</w:t>
      </w:r>
    </w:p>
    <w:p w14:paraId="3A524DE0" w14:textId="77777777" w:rsidR="00C70D33" w:rsidRPr="001E16B4" w:rsidRDefault="00C70D33" w:rsidP="00111A1B">
      <w:pPr>
        <w:spacing w:after="0" w:line="288" w:lineRule="auto"/>
        <w:jc w:val="both"/>
        <w:rPr>
          <w:rFonts w:cs="Times New Roman"/>
          <w:sz w:val="24"/>
        </w:rPr>
      </w:pPr>
    </w:p>
    <w:p w14:paraId="02825DA0" w14:textId="77777777" w:rsidR="00C70D33" w:rsidRPr="00893A3E" w:rsidRDefault="00C70D33" w:rsidP="00111A1B">
      <w:pPr>
        <w:pStyle w:val="Balk4"/>
        <w:spacing w:before="0" w:line="288" w:lineRule="auto"/>
        <w:jc w:val="both"/>
        <w:rPr>
          <w:sz w:val="24"/>
          <w:szCs w:val="20"/>
        </w:rPr>
      </w:pPr>
      <w:bookmarkStart w:id="397" w:name="_Toc111293384"/>
      <w:proofErr w:type="gramStart"/>
      <w:r w:rsidRPr="00893A3E">
        <w:rPr>
          <w:sz w:val="24"/>
          <w:szCs w:val="20"/>
        </w:rPr>
        <w:t>e</w:t>
      </w:r>
      <w:proofErr w:type="gramEnd"/>
      <w:r w:rsidRPr="00893A3E">
        <w:rPr>
          <w:sz w:val="24"/>
          <w:szCs w:val="20"/>
        </w:rPr>
        <w:t>-İhracat Faturası</w:t>
      </w:r>
      <w:bookmarkEnd w:id="397"/>
    </w:p>
    <w:p w14:paraId="5E4E6F08" w14:textId="77777777" w:rsidR="00C70D33" w:rsidRPr="001E16B4" w:rsidRDefault="00C70D33" w:rsidP="00111A1B">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-İhracat faturası, sınır ötesi e-ticaret yapan mükelleflerin alacakları ödemelerle ilgili oluşturmaları gereken resmi belgelerden biridir ve Gümrük Çıkış Beyannamesi ile elektronik ortamdan gönderilir.</w:t>
      </w:r>
    </w:p>
    <w:p w14:paraId="020670AF" w14:textId="77777777" w:rsidR="00C70D33" w:rsidRPr="001E16B4" w:rsidRDefault="00C70D33" w:rsidP="00111A1B">
      <w:pPr>
        <w:spacing w:after="0" w:line="288" w:lineRule="auto"/>
        <w:jc w:val="both"/>
        <w:rPr>
          <w:rFonts w:cs="Times New Roman"/>
          <w:sz w:val="24"/>
        </w:rPr>
      </w:pPr>
      <w:r w:rsidRPr="001E16B4">
        <w:rPr>
          <w:rFonts w:cs="Times New Roman"/>
          <w:sz w:val="24"/>
        </w:rPr>
        <w:t>İhracat e-faturası gönderebilmek için e-fatura kullanıcısı olmanız gerekmektedir.</w:t>
      </w:r>
    </w:p>
    <w:p w14:paraId="4C1DADD5" w14:textId="77777777" w:rsidR="00C70D33" w:rsidRPr="001E16B4" w:rsidRDefault="00C70D33" w:rsidP="00111A1B">
      <w:pPr>
        <w:spacing w:after="0" w:line="288" w:lineRule="auto"/>
        <w:jc w:val="both"/>
        <w:rPr>
          <w:rFonts w:cs="Times New Roman"/>
          <w:sz w:val="24"/>
        </w:rPr>
      </w:pPr>
    </w:p>
    <w:p w14:paraId="29A2B06E" w14:textId="77777777" w:rsidR="00C70D33" w:rsidRPr="00893A3E" w:rsidRDefault="00C70D33" w:rsidP="00111A1B">
      <w:pPr>
        <w:pStyle w:val="Balk4"/>
        <w:spacing w:before="0" w:line="288" w:lineRule="auto"/>
        <w:jc w:val="both"/>
        <w:rPr>
          <w:sz w:val="24"/>
          <w:szCs w:val="20"/>
        </w:rPr>
      </w:pPr>
      <w:bookmarkStart w:id="398" w:name="_Toc111293385"/>
      <w:r w:rsidRPr="00893A3E">
        <w:rPr>
          <w:sz w:val="24"/>
          <w:szCs w:val="20"/>
        </w:rPr>
        <w:t>Mikro İhracat Faturası</w:t>
      </w:r>
      <w:bookmarkEnd w:id="398"/>
    </w:p>
    <w:p w14:paraId="61573397" w14:textId="77777777" w:rsidR="00C70D33" w:rsidRPr="001E16B4" w:rsidRDefault="00C70D33" w:rsidP="00111A1B">
      <w:pPr>
        <w:spacing w:after="0" w:line="288" w:lineRule="auto"/>
        <w:jc w:val="both"/>
        <w:rPr>
          <w:rFonts w:cs="Times New Roman"/>
          <w:sz w:val="24"/>
        </w:rPr>
      </w:pPr>
      <w:r w:rsidRPr="001E16B4">
        <w:rPr>
          <w:rFonts w:cs="Times New Roman"/>
          <w:sz w:val="24"/>
        </w:rPr>
        <w:t>Yurt dışına satışı yapılacak ürünün ağırlığı en fazla 300 kg veya ürün bedeli 15.000 avrodan az ise işlem mikro ihracat olarak kabul edilir.</w:t>
      </w:r>
    </w:p>
    <w:p w14:paraId="69631A92" w14:textId="77777777" w:rsidR="00C70D33" w:rsidRPr="001E16B4" w:rsidRDefault="00C70D33" w:rsidP="00111A1B">
      <w:pPr>
        <w:spacing w:after="0" w:line="288" w:lineRule="auto"/>
        <w:jc w:val="both"/>
        <w:rPr>
          <w:rFonts w:cs="Times New Roman"/>
          <w:sz w:val="24"/>
        </w:rPr>
      </w:pPr>
    </w:p>
    <w:p w14:paraId="19FF3067" w14:textId="77777777" w:rsidR="00C70D33" w:rsidRPr="001E16B4" w:rsidRDefault="00C70D33" w:rsidP="00111A1B">
      <w:pPr>
        <w:spacing w:after="0" w:line="288" w:lineRule="auto"/>
        <w:jc w:val="both"/>
        <w:rPr>
          <w:rFonts w:cs="Times New Roman"/>
          <w:sz w:val="24"/>
        </w:rPr>
      </w:pPr>
      <w:r w:rsidRPr="001E16B4">
        <w:rPr>
          <w:rFonts w:cs="Times New Roman"/>
          <w:sz w:val="24"/>
        </w:rPr>
        <w:t>Elektronik Ticaret Gümrük Beyannamesi (ETGB) işlemi olarak da bilinen mikro ihracatı faturalandırmak için e-arşiv fatura düzenlemek gerekmektedir.</w:t>
      </w:r>
    </w:p>
    <w:p w14:paraId="6DF09F54" w14:textId="77777777" w:rsidR="00C70D33" w:rsidRPr="001E16B4" w:rsidRDefault="00C70D33" w:rsidP="00111A1B">
      <w:pPr>
        <w:spacing w:after="0" w:line="288" w:lineRule="auto"/>
        <w:jc w:val="both"/>
        <w:rPr>
          <w:rFonts w:cs="Times New Roman"/>
          <w:sz w:val="24"/>
        </w:rPr>
      </w:pPr>
    </w:p>
    <w:p w14:paraId="57AE9D86" w14:textId="77777777" w:rsidR="00C70D33" w:rsidRPr="00893A3E" w:rsidRDefault="00C70D33" w:rsidP="00111A1B">
      <w:pPr>
        <w:pStyle w:val="Balk4"/>
        <w:spacing w:before="0" w:line="288" w:lineRule="auto"/>
        <w:jc w:val="both"/>
        <w:rPr>
          <w:sz w:val="24"/>
          <w:szCs w:val="20"/>
        </w:rPr>
      </w:pPr>
      <w:bookmarkStart w:id="399" w:name="_Toc111293386"/>
      <w:r w:rsidRPr="00893A3E">
        <w:rPr>
          <w:sz w:val="24"/>
          <w:szCs w:val="20"/>
        </w:rPr>
        <w:t>Yeni sistemde yurtdışındaki firmalara nasıl fatura kesilecek? Kur nasıl belirlenecek?</w:t>
      </w:r>
      <w:bookmarkEnd w:id="399"/>
    </w:p>
    <w:p w14:paraId="60DE03BB" w14:textId="77777777" w:rsidR="00C70D33" w:rsidRPr="001E16B4" w:rsidRDefault="00C70D33" w:rsidP="00111A1B">
      <w:pPr>
        <w:spacing w:after="0" w:line="288" w:lineRule="auto"/>
        <w:jc w:val="both"/>
        <w:rPr>
          <w:rFonts w:cs="Times New Roman"/>
          <w:bCs/>
          <w:sz w:val="24"/>
        </w:rPr>
      </w:pPr>
      <w:r w:rsidRPr="001E16B4">
        <w:rPr>
          <w:rFonts w:cs="Times New Roman"/>
          <w:bCs/>
          <w:sz w:val="24"/>
        </w:rPr>
        <w:t>Fatura kesilen ülke mevzuatına göre şekillenecek, o ülke mevzuatında kâğıt fatura talep ediliyor ise E-Fatura’nın kâğıt çıktısını kaşe veya damga basarak verebileceksiniz. Ancak birçok Avrupa ülkesi elektronik faturayı kabul ediyor. Onlar muhtemelen e-posta olarak gönderdiğiniz belgeyi kabul ediyor olacaklar.</w:t>
      </w:r>
    </w:p>
    <w:p w14:paraId="404205E9" w14:textId="77777777" w:rsidR="00C70D33" w:rsidRPr="001E16B4" w:rsidRDefault="00C70D33" w:rsidP="00111A1B">
      <w:pPr>
        <w:spacing w:after="0" w:line="288" w:lineRule="auto"/>
        <w:jc w:val="both"/>
        <w:rPr>
          <w:rFonts w:cs="Times New Roman"/>
          <w:bCs/>
          <w:sz w:val="24"/>
        </w:rPr>
      </w:pPr>
    </w:p>
    <w:p w14:paraId="3FE9817A" w14:textId="77777777" w:rsidR="00C70D33" w:rsidRPr="00893A3E" w:rsidRDefault="00C70D33" w:rsidP="00111A1B">
      <w:pPr>
        <w:pStyle w:val="Balk4"/>
        <w:spacing w:before="0" w:line="288" w:lineRule="auto"/>
        <w:jc w:val="both"/>
        <w:rPr>
          <w:sz w:val="24"/>
          <w:szCs w:val="20"/>
        </w:rPr>
      </w:pPr>
      <w:bookmarkStart w:id="400" w:name="_Toc111293387"/>
      <w:r w:rsidRPr="00893A3E">
        <w:rPr>
          <w:sz w:val="24"/>
          <w:szCs w:val="20"/>
        </w:rPr>
        <w:t>Gümrük beyannamesinin ekinde birden fazla fatura olabilir mi?</w:t>
      </w:r>
      <w:bookmarkEnd w:id="400"/>
    </w:p>
    <w:p w14:paraId="7C190A3F" w14:textId="77777777" w:rsidR="00C70D33" w:rsidRPr="001E16B4" w:rsidRDefault="00C70D33" w:rsidP="00111A1B">
      <w:pPr>
        <w:spacing w:after="0" w:line="288" w:lineRule="auto"/>
        <w:jc w:val="both"/>
        <w:rPr>
          <w:rFonts w:cs="Times New Roman"/>
          <w:bCs/>
          <w:sz w:val="24"/>
        </w:rPr>
      </w:pPr>
      <w:r w:rsidRPr="001E16B4">
        <w:rPr>
          <w:rFonts w:cs="Times New Roman"/>
          <w:bCs/>
          <w:sz w:val="24"/>
        </w:rPr>
        <w:t>Bir fatura birden fazla gümrük çıkış beyannamesine konu olamaz ancak bir gümrük çıkış belgesi ekinde birden fazla fatura olabilir.</w:t>
      </w:r>
    </w:p>
    <w:p w14:paraId="67AB066D" w14:textId="77777777" w:rsidR="00C70D33" w:rsidRPr="001E16B4" w:rsidRDefault="00C70D33" w:rsidP="00111A1B">
      <w:pPr>
        <w:spacing w:after="0" w:line="288" w:lineRule="auto"/>
        <w:jc w:val="both"/>
        <w:rPr>
          <w:rFonts w:cs="Times New Roman"/>
          <w:bCs/>
          <w:sz w:val="24"/>
        </w:rPr>
      </w:pPr>
    </w:p>
    <w:p w14:paraId="27226109" w14:textId="77777777" w:rsidR="00C70D33" w:rsidRPr="00893A3E" w:rsidRDefault="00C70D33" w:rsidP="00111A1B">
      <w:pPr>
        <w:pStyle w:val="Balk4"/>
        <w:spacing w:before="0" w:line="288" w:lineRule="auto"/>
        <w:jc w:val="both"/>
        <w:rPr>
          <w:sz w:val="24"/>
          <w:szCs w:val="20"/>
        </w:rPr>
      </w:pPr>
      <w:bookmarkStart w:id="401" w:name="_Toc111293388"/>
      <w:r w:rsidRPr="00893A3E">
        <w:rPr>
          <w:sz w:val="24"/>
          <w:szCs w:val="20"/>
        </w:rPr>
        <w:t>''</w:t>
      </w:r>
      <w:proofErr w:type="spellStart"/>
      <w:r w:rsidRPr="00893A3E">
        <w:rPr>
          <w:sz w:val="24"/>
          <w:szCs w:val="20"/>
        </w:rPr>
        <w:t>Tax</w:t>
      </w:r>
      <w:proofErr w:type="spellEnd"/>
      <w:r w:rsidRPr="00893A3E">
        <w:rPr>
          <w:sz w:val="24"/>
          <w:szCs w:val="20"/>
        </w:rPr>
        <w:t xml:space="preserve"> </w:t>
      </w:r>
      <w:proofErr w:type="spellStart"/>
      <w:r w:rsidRPr="00893A3E">
        <w:rPr>
          <w:sz w:val="24"/>
          <w:szCs w:val="20"/>
        </w:rPr>
        <w:t>Free</w:t>
      </w:r>
      <w:proofErr w:type="spellEnd"/>
      <w:r w:rsidRPr="00893A3E">
        <w:rPr>
          <w:sz w:val="24"/>
          <w:szCs w:val="20"/>
        </w:rPr>
        <w:t>" fatura düzenleyen her mükellef e-Faturaya geçmek zorunda mı?</w:t>
      </w:r>
      <w:bookmarkEnd w:id="401"/>
    </w:p>
    <w:p w14:paraId="6CF15D26" w14:textId="77777777" w:rsidR="00C70D33" w:rsidRPr="001E16B4" w:rsidRDefault="00C70D33" w:rsidP="00111A1B">
      <w:pPr>
        <w:spacing w:after="0" w:line="288" w:lineRule="auto"/>
        <w:jc w:val="both"/>
        <w:rPr>
          <w:rFonts w:cs="Times New Roman"/>
          <w:bCs/>
          <w:sz w:val="24"/>
        </w:rPr>
      </w:pPr>
      <w:r w:rsidRPr="001E16B4">
        <w:rPr>
          <w:rFonts w:cs="Times New Roman"/>
          <w:bCs/>
          <w:sz w:val="24"/>
        </w:rPr>
        <w:t>"</w:t>
      </w:r>
      <w:proofErr w:type="spellStart"/>
      <w:r w:rsidRPr="001E16B4">
        <w:rPr>
          <w:rFonts w:cs="Times New Roman"/>
          <w:bCs/>
          <w:sz w:val="24"/>
        </w:rPr>
        <w:t>Tax</w:t>
      </w:r>
      <w:proofErr w:type="spellEnd"/>
      <w:r w:rsidRPr="001E16B4">
        <w:rPr>
          <w:rFonts w:cs="Times New Roman"/>
          <w:bCs/>
          <w:sz w:val="24"/>
        </w:rPr>
        <w:t xml:space="preserve"> </w:t>
      </w:r>
      <w:proofErr w:type="spellStart"/>
      <w:r w:rsidRPr="001E16B4">
        <w:rPr>
          <w:rFonts w:cs="Times New Roman"/>
          <w:bCs/>
          <w:sz w:val="24"/>
        </w:rPr>
        <w:t>Free</w:t>
      </w:r>
      <w:proofErr w:type="spellEnd"/>
      <w:r w:rsidRPr="001E16B4">
        <w:rPr>
          <w:rFonts w:cs="Times New Roman"/>
          <w:bCs/>
          <w:sz w:val="24"/>
        </w:rPr>
        <w:t>" fatura düzenleyen her mükellef E-Faturaya geçmek zorunda değil, burada esas olan hali hazırda E-Fatura portalini kullanan mükellefler ihracat işlemlerinde ve “</w:t>
      </w:r>
      <w:proofErr w:type="spellStart"/>
      <w:r w:rsidRPr="001E16B4">
        <w:rPr>
          <w:rFonts w:cs="Times New Roman"/>
          <w:bCs/>
          <w:sz w:val="24"/>
        </w:rPr>
        <w:t>Tax</w:t>
      </w:r>
      <w:proofErr w:type="spellEnd"/>
      <w:r w:rsidRPr="001E16B4">
        <w:rPr>
          <w:rFonts w:cs="Times New Roman"/>
          <w:bCs/>
          <w:sz w:val="24"/>
        </w:rPr>
        <w:t xml:space="preserve"> </w:t>
      </w:r>
      <w:proofErr w:type="spellStart"/>
      <w:r w:rsidRPr="001E16B4">
        <w:rPr>
          <w:rFonts w:cs="Times New Roman"/>
          <w:bCs/>
          <w:sz w:val="24"/>
        </w:rPr>
        <w:t>Free</w:t>
      </w:r>
      <w:proofErr w:type="spellEnd"/>
      <w:r w:rsidRPr="001E16B4">
        <w:rPr>
          <w:rFonts w:cs="Times New Roman"/>
          <w:bCs/>
          <w:sz w:val="24"/>
        </w:rPr>
        <w:t>” işlemlerinde e-Fatura kullanmak zorundalar. Matbu fatura düzenleyen işletmeler aynı sürecine devam edecek.</w:t>
      </w:r>
    </w:p>
    <w:p w14:paraId="028F7491" w14:textId="77777777" w:rsidR="00C70D33" w:rsidRPr="001E16B4" w:rsidRDefault="00C70D33" w:rsidP="00111A1B">
      <w:pPr>
        <w:spacing w:after="0" w:line="288" w:lineRule="auto"/>
        <w:jc w:val="both"/>
        <w:rPr>
          <w:rFonts w:cs="Times New Roman"/>
          <w:bCs/>
          <w:sz w:val="24"/>
        </w:rPr>
      </w:pPr>
    </w:p>
    <w:p w14:paraId="54779898" w14:textId="77777777" w:rsidR="00C70D33" w:rsidRPr="00893A3E" w:rsidRDefault="00C70D33" w:rsidP="00111A1B">
      <w:pPr>
        <w:pStyle w:val="Balk4"/>
        <w:spacing w:before="0" w:line="288" w:lineRule="auto"/>
        <w:jc w:val="both"/>
        <w:rPr>
          <w:sz w:val="24"/>
          <w:szCs w:val="20"/>
        </w:rPr>
      </w:pPr>
      <w:bookmarkStart w:id="402" w:name="_Toc111293389"/>
      <w:r w:rsidRPr="00893A3E">
        <w:rPr>
          <w:sz w:val="24"/>
          <w:szCs w:val="20"/>
        </w:rPr>
        <w:t>Firma için birden fazla portal kullanıcısı ve mali mühür yaratılabilir mi?</w:t>
      </w:r>
      <w:bookmarkEnd w:id="402"/>
    </w:p>
    <w:p w14:paraId="0B25E8B9" w14:textId="77777777" w:rsidR="00C70D33" w:rsidRPr="001E16B4" w:rsidRDefault="00C70D33" w:rsidP="00111A1B">
      <w:pPr>
        <w:spacing w:after="0" w:line="288" w:lineRule="auto"/>
        <w:jc w:val="both"/>
        <w:rPr>
          <w:rFonts w:cs="Times New Roman"/>
          <w:bCs/>
          <w:sz w:val="24"/>
        </w:rPr>
      </w:pPr>
      <w:r w:rsidRPr="001E16B4">
        <w:rPr>
          <w:rFonts w:cs="Times New Roman"/>
          <w:bCs/>
          <w:sz w:val="24"/>
        </w:rPr>
        <w:t>İstenilen sayıda mali mühür alınabilir, ancak sistemde aynı anda sadece bir kullanıcı olabilir. İkinci kullanıcı sistemi kullanmak istediğinde birinci kullanıcıyı devre dışı bırakır.</w:t>
      </w:r>
    </w:p>
    <w:p w14:paraId="2A99A7B5" w14:textId="77777777" w:rsidR="00C70D33" w:rsidRPr="001E16B4" w:rsidRDefault="00C70D33" w:rsidP="00111A1B">
      <w:pPr>
        <w:spacing w:after="0" w:line="288" w:lineRule="auto"/>
        <w:jc w:val="both"/>
        <w:rPr>
          <w:rFonts w:cs="Times New Roman"/>
          <w:bCs/>
          <w:sz w:val="24"/>
        </w:rPr>
      </w:pPr>
    </w:p>
    <w:p w14:paraId="63C38F50" w14:textId="3602980A" w:rsidR="00C70D33" w:rsidRPr="00893A3E" w:rsidRDefault="00C70D33" w:rsidP="00111A1B">
      <w:pPr>
        <w:pStyle w:val="Balk4"/>
        <w:spacing w:before="0" w:line="288" w:lineRule="auto"/>
        <w:jc w:val="both"/>
        <w:rPr>
          <w:sz w:val="24"/>
          <w:szCs w:val="20"/>
        </w:rPr>
      </w:pPr>
      <w:bookmarkStart w:id="403" w:name="_Toc111293390"/>
      <w:r w:rsidRPr="00893A3E">
        <w:rPr>
          <w:sz w:val="24"/>
          <w:szCs w:val="20"/>
        </w:rPr>
        <w:t>İlk ihracat e-Fatura miktarının yükleme sonrasında fazla kalması durumunda müşteriden (iad</w:t>
      </w:r>
      <w:r w:rsidR="00575825">
        <w:rPr>
          <w:sz w:val="24"/>
          <w:szCs w:val="20"/>
        </w:rPr>
        <w:t>e-Fatura</w:t>
      </w:r>
      <w:r w:rsidRPr="00893A3E">
        <w:rPr>
          <w:sz w:val="24"/>
          <w:szCs w:val="20"/>
        </w:rPr>
        <w:t xml:space="preserve"> alınması zamanla ilgili sorunlar yüzünden zor olacaktır. Bu talebin kaldırılması daha uygun olmaz mı?</w:t>
      </w:r>
      <w:bookmarkEnd w:id="403"/>
      <w:r w:rsidRPr="00893A3E">
        <w:rPr>
          <w:sz w:val="24"/>
          <w:szCs w:val="20"/>
        </w:rPr>
        <w:t xml:space="preserve"> </w:t>
      </w:r>
    </w:p>
    <w:p w14:paraId="0A3F8746" w14:textId="472F81D0" w:rsidR="00C70D33" w:rsidRPr="001E16B4" w:rsidRDefault="00C70D33" w:rsidP="00111A1B">
      <w:pPr>
        <w:spacing w:after="0" w:line="288" w:lineRule="auto"/>
        <w:jc w:val="both"/>
        <w:rPr>
          <w:rFonts w:cs="Times New Roman"/>
          <w:bCs/>
          <w:sz w:val="24"/>
        </w:rPr>
      </w:pPr>
      <w:r w:rsidRPr="001E16B4">
        <w:rPr>
          <w:rFonts w:cs="Times New Roman"/>
          <w:bCs/>
          <w:sz w:val="24"/>
        </w:rPr>
        <w:t>İlk ihraca e-Faturada 1.kalem fazla yüklenmiş, 2.kalem mal eksik yüklenmiş olsun, yükleme bitiminde eksik yüklenmiş 2.kalem için ret yanıtı gönderilecektir. Bu durumda 1. Kalem malın fazla miktarını hem de ret yiyen 2.kalem malın gerçek miktarını aynı anda tek bir faturada kesebilecek miyiz?</w:t>
      </w:r>
    </w:p>
    <w:p w14:paraId="423538FC" w14:textId="77777777" w:rsidR="00C70D33" w:rsidRPr="001E16B4" w:rsidRDefault="00C70D33" w:rsidP="00111A1B">
      <w:pPr>
        <w:spacing w:after="0" w:line="288" w:lineRule="auto"/>
        <w:jc w:val="both"/>
        <w:rPr>
          <w:rFonts w:cs="Times New Roman"/>
          <w:bCs/>
          <w:sz w:val="24"/>
        </w:rPr>
      </w:pPr>
      <w:r w:rsidRPr="001E16B4">
        <w:rPr>
          <w:rFonts w:cs="Times New Roman"/>
          <w:bCs/>
          <w:sz w:val="24"/>
        </w:rPr>
        <w:t>Fatura tamamen reddedilecek, yeni doğru içerikli fatura kesilecek.</w:t>
      </w:r>
    </w:p>
    <w:p w14:paraId="0ED7EA00" w14:textId="77777777" w:rsidR="00C70D33" w:rsidRPr="001E16B4" w:rsidRDefault="00C70D33" w:rsidP="00111A1B">
      <w:pPr>
        <w:spacing w:after="0" w:line="288" w:lineRule="auto"/>
        <w:jc w:val="both"/>
        <w:rPr>
          <w:rFonts w:cs="Times New Roman"/>
          <w:bCs/>
          <w:sz w:val="24"/>
        </w:rPr>
      </w:pPr>
    </w:p>
    <w:p w14:paraId="0C38BC4C" w14:textId="77777777" w:rsidR="00C70D33" w:rsidRPr="00893A3E" w:rsidRDefault="00C70D33" w:rsidP="00111A1B">
      <w:pPr>
        <w:pStyle w:val="Balk4"/>
        <w:spacing w:before="0" w:line="288" w:lineRule="auto"/>
        <w:jc w:val="both"/>
        <w:rPr>
          <w:sz w:val="24"/>
          <w:szCs w:val="20"/>
        </w:rPr>
      </w:pPr>
      <w:bookmarkStart w:id="404" w:name="_Toc111293391"/>
      <w:r w:rsidRPr="00893A3E">
        <w:rPr>
          <w:sz w:val="24"/>
          <w:szCs w:val="20"/>
        </w:rPr>
        <w:t>Çeki listesinin e-Faturanın ekinde gönderilmesi zorunlu mudur?</w:t>
      </w:r>
      <w:bookmarkEnd w:id="404"/>
    </w:p>
    <w:p w14:paraId="779C6F38" w14:textId="77777777" w:rsidR="00C70D33" w:rsidRPr="001E16B4" w:rsidRDefault="00C70D33" w:rsidP="00111A1B">
      <w:pPr>
        <w:spacing w:after="0" w:line="288" w:lineRule="auto"/>
        <w:jc w:val="both"/>
        <w:rPr>
          <w:rFonts w:cs="Times New Roman"/>
          <w:bCs/>
          <w:sz w:val="24"/>
        </w:rPr>
      </w:pPr>
      <w:r w:rsidRPr="001E16B4">
        <w:rPr>
          <w:rFonts w:cs="Times New Roman"/>
          <w:bCs/>
          <w:sz w:val="24"/>
        </w:rPr>
        <w:t>Hayır, zorunlu değil. Çeki listesinin hangi hallerde düzenlenip verileceği mevzuatlarca belli. Çeki listesinin ihracatta kullanılacak e-Fatura ile doğrudan ilişkilendirilmesi de söz konusu değil.</w:t>
      </w:r>
    </w:p>
    <w:p w14:paraId="4763BFB7" w14:textId="77777777" w:rsidR="00C70D33" w:rsidRPr="001E16B4" w:rsidRDefault="00C70D33" w:rsidP="00111A1B">
      <w:pPr>
        <w:spacing w:after="0" w:line="288" w:lineRule="auto"/>
        <w:jc w:val="both"/>
        <w:rPr>
          <w:rFonts w:cs="Times New Roman"/>
          <w:bCs/>
          <w:sz w:val="24"/>
        </w:rPr>
      </w:pPr>
    </w:p>
    <w:p w14:paraId="58BE996F" w14:textId="77777777" w:rsidR="00C70D33" w:rsidRPr="00893A3E" w:rsidRDefault="00C70D33" w:rsidP="00111A1B">
      <w:pPr>
        <w:pStyle w:val="Balk4"/>
        <w:spacing w:before="0" w:line="288" w:lineRule="auto"/>
        <w:jc w:val="both"/>
        <w:rPr>
          <w:sz w:val="24"/>
          <w:szCs w:val="20"/>
        </w:rPr>
      </w:pPr>
      <w:bookmarkStart w:id="405" w:name="_Toc111293392"/>
      <w:r w:rsidRPr="00893A3E">
        <w:rPr>
          <w:sz w:val="24"/>
          <w:szCs w:val="20"/>
        </w:rPr>
        <w:t>İhracatta kimler e-Fatura düzenleyecektirler?</w:t>
      </w:r>
      <w:bookmarkEnd w:id="405"/>
    </w:p>
    <w:p w14:paraId="23111BE1" w14:textId="77777777" w:rsidR="00C70D33" w:rsidRPr="001E16B4" w:rsidRDefault="00C70D33" w:rsidP="00111A1B">
      <w:pPr>
        <w:spacing w:after="0" w:line="288" w:lineRule="auto"/>
        <w:jc w:val="both"/>
        <w:rPr>
          <w:rFonts w:cs="Times New Roman"/>
          <w:bCs/>
          <w:sz w:val="24"/>
        </w:rPr>
      </w:pPr>
      <w:r w:rsidRPr="001E16B4">
        <w:rPr>
          <w:rFonts w:cs="Times New Roman"/>
          <w:bCs/>
          <w:sz w:val="24"/>
        </w:rPr>
        <w:t xml:space="preserve">509 </w:t>
      </w:r>
      <w:proofErr w:type="spellStart"/>
      <w:r w:rsidRPr="001E16B4">
        <w:rPr>
          <w:rFonts w:cs="Times New Roman"/>
          <w:bCs/>
          <w:sz w:val="24"/>
        </w:rPr>
        <w:t>nolu</w:t>
      </w:r>
      <w:proofErr w:type="spellEnd"/>
      <w:r w:rsidRPr="001E16B4">
        <w:rPr>
          <w:rFonts w:cs="Times New Roman"/>
          <w:bCs/>
          <w:sz w:val="24"/>
        </w:rPr>
        <w:t xml:space="preserve"> tebliğe göre e-fatura sistemine dahil olanlar e-fatura kesecekler. Bunun dışındaki firmalar kâğıt faturaya devam edebileceklerdir.</w:t>
      </w:r>
    </w:p>
    <w:p w14:paraId="6267576F" w14:textId="77777777" w:rsidR="00C70D33" w:rsidRPr="001E16B4" w:rsidRDefault="00C70D33" w:rsidP="00111A1B">
      <w:pPr>
        <w:spacing w:after="0" w:line="288" w:lineRule="auto"/>
        <w:jc w:val="both"/>
        <w:rPr>
          <w:rFonts w:cs="Times New Roman"/>
          <w:bCs/>
          <w:sz w:val="24"/>
        </w:rPr>
      </w:pPr>
    </w:p>
    <w:p w14:paraId="31922F37" w14:textId="48FDEC74" w:rsidR="00C70D33" w:rsidRPr="00893A3E" w:rsidRDefault="00C70D33" w:rsidP="00111A1B">
      <w:pPr>
        <w:pStyle w:val="Balk4"/>
        <w:spacing w:before="0" w:line="288" w:lineRule="auto"/>
        <w:jc w:val="both"/>
        <w:rPr>
          <w:sz w:val="24"/>
          <w:szCs w:val="20"/>
        </w:rPr>
      </w:pPr>
      <w:bookmarkStart w:id="406" w:name="_Toc111293393"/>
      <w:r w:rsidRPr="00893A3E">
        <w:rPr>
          <w:sz w:val="24"/>
          <w:szCs w:val="20"/>
        </w:rPr>
        <w:t xml:space="preserve">İhracatta </w:t>
      </w:r>
      <w:r w:rsidR="00575825">
        <w:rPr>
          <w:sz w:val="24"/>
          <w:szCs w:val="20"/>
        </w:rPr>
        <w:t>e-Fatura</w:t>
      </w:r>
      <w:r w:rsidRPr="00893A3E">
        <w:rPr>
          <w:sz w:val="24"/>
          <w:szCs w:val="20"/>
        </w:rPr>
        <w:t xml:space="preserve"> kaç yöntemle oluşturulur?</w:t>
      </w:r>
      <w:bookmarkEnd w:id="406"/>
    </w:p>
    <w:p w14:paraId="502A2E6A" w14:textId="77777777" w:rsidR="00C70D33" w:rsidRPr="001E16B4" w:rsidRDefault="00C70D33" w:rsidP="00111A1B">
      <w:pPr>
        <w:spacing w:after="0" w:line="288" w:lineRule="auto"/>
        <w:jc w:val="both"/>
        <w:rPr>
          <w:rFonts w:cs="Times New Roman"/>
          <w:bCs/>
          <w:sz w:val="24"/>
        </w:rPr>
      </w:pPr>
      <w:r w:rsidRPr="001E16B4">
        <w:rPr>
          <w:rFonts w:cs="Times New Roman"/>
          <w:bCs/>
          <w:sz w:val="24"/>
        </w:rPr>
        <w:t>İhracat e-faturada 3 durum vardır.</w:t>
      </w:r>
    </w:p>
    <w:p w14:paraId="7D4385C0" w14:textId="77777777" w:rsidR="00C70D33" w:rsidRPr="001E16B4" w:rsidRDefault="00C70D33" w:rsidP="00111A1B">
      <w:pPr>
        <w:spacing w:after="0" w:line="288" w:lineRule="auto"/>
        <w:jc w:val="both"/>
        <w:rPr>
          <w:rFonts w:cs="Times New Roman"/>
          <w:bCs/>
          <w:sz w:val="24"/>
        </w:rPr>
      </w:pPr>
      <w:r w:rsidRPr="001E16B4">
        <w:rPr>
          <w:rFonts w:cs="Times New Roman"/>
          <w:bCs/>
          <w:sz w:val="24"/>
        </w:rPr>
        <w:t xml:space="preserve">1-İhracatçı firma faturayı oluşturur, entegratör e gönderir. Gümrük firmasına </w:t>
      </w:r>
      <w:proofErr w:type="spellStart"/>
      <w:r w:rsidRPr="001E16B4">
        <w:rPr>
          <w:rFonts w:cs="Times New Roman"/>
          <w:bCs/>
          <w:sz w:val="24"/>
        </w:rPr>
        <w:t>GIB'den</w:t>
      </w:r>
      <w:proofErr w:type="spellEnd"/>
      <w:r w:rsidRPr="001E16B4">
        <w:rPr>
          <w:rFonts w:cs="Times New Roman"/>
          <w:bCs/>
          <w:sz w:val="24"/>
        </w:rPr>
        <w:t xml:space="preserve"> alınan UBL formatında faturayı gönderir ve </w:t>
      </w:r>
      <w:proofErr w:type="spellStart"/>
      <w:r w:rsidRPr="001E16B4">
        <w:rPr>
          <w:rFonts w:cs="Times New Roman"/>
          <w:bCs/>
          <w:sz w:val="24"/>
        </w:rPr>
        <w:t>GIB'den</w:t>
      </w:r>
      <w:proofErr w:type="spellEnd"/>
      <w:r w:rsidRPr="001E16B4">
        <w:rPr>
          <w:rFonts w:cs="Times New Roman"/>
          <w:bCs/>
          <w:sz w:val="24"/>
        </w:rPr>
        <w:t xml:space="preserve"> alınan 23 haneli numarayı iletmelidir.</w:t>
      </w:r>
    </w:p>
    <w:p w14:paraId="226F1083" w14:textId="77777777" w:rsidR="00C70D33" w:rsidRPr="001E16B4" w:rsidRDefault="00C70D33" w:rsidP="00111A1B">
      <w:pPr>
        <w:spacing w:after="0" w:line="288" w:lineRule="auto"/>
        <w:jc w:val="both"/>
        <w:rPr>
          <w:rFonts w:cs="Times New Roman"/>
          <w:bCs/>
          <w:sz w:val="24"/>
        </w:rPr>
      </w:pPr>
      <w:r w:rsidRPr="001E16B4">
        <w:rPr>
          <w:rFonts w:cs="Times New Roman"/>
          <w:bCs/>
          <w:sz w:val="24"/>
        </w:rPr>
        <w:t xml:space="preserve">2-İhracatçı firma evrim ile entegre olmayan entegratör ile çalışıyorsa Gümrük firmasına yetki verilerek gümrük firması faturayı oluşturur, </w:t>
      </w:r>
      <w:proofErr w:type="spellStart"/>
      <w:r w:rsidRPr="001E16B4">
        <w:rPr>
          <w:rFonts w:cs="Times New Roman"/>
          <w:bCs/>
          <w:sz w:val="24"/>
        </w:rPr>
        <w:t>xml</w:t>
      </w:r>
      <w:proofErr w:type="spellEnd"/>
      <w:r w:rsidRPr="001E16B4">
        <w:rPr>
          <w:rFonts w:cs="Times New Roman"/>
          <w:bCs/>
          <w:sz w:val="24"/>
        </w:rPr>
        <w:t xml:space="preserve"> halinde ihracatçı firmaya mail atar. İhracatçı firma da </w:t>
      </w:r>
      <w:proofErr w:type="spellStart"/>
      <w:r w:rsidRPr="001E16B4">
        <w:rPr>
          <w:rFonts w:cs="Times New Roman"/>
          <w:bCs/>
          <w:sz w:val="24"/>
        </w:rPr>
        <w:t>entegratöre</w:t>
      </w:r>
      <w:proofErr w:type="spellEnd"/>
      <w:r w:rsidRPr="001E16B4">
        <w:rPr>
          <w:rFonts w:cs="Times New Roman"/>
          <w:bCs/>
          <w:sz w:val="24"/>
        </w:rPr>
        <w:t xml:space="preserve"> iletir. Tekrar </w:t>
      </w:r>
      <w:proofErr w:type="spellStart"/>
      <w:r w:rsidRPr="001E16B4">
        <w:rPr>
          <w:rFonts w:cs="Times New Roman"/>
          <w:bCs/>
          <w:sz w:val="24"/>
        </w:rPr>
        <w:t>GIB'den</w:t>
      </w:r>
      <w:proofErr w:type="spellEnd"/>
      <w:r w:rsidRPr="001E16B4">
        <w:rPr>
          <w:rFonts w:cs="Times New Roman"/>
          <w:bCs/>
          <w:sz w:val="24"/>
        </w:rPr>
        <w:t xml:space="preserve"> gelen 23 haneli numarayı ihracatçı gümrükçüye iletmelidir.</w:t>
      </w:r>
    </w:p>
    <w:p w14:paraId="19D92B83" w14:textId="4CCF26C0" w:rsidR="00C70D33" w:rsidRPr="001E16B4" w:rsidRDefault="00C70D33" w:rsidP="00111A1B">
      <w:pPr>
        <w:spacing w:after="0" w:line="288" w:lineRule="auto"/>
        <w:jc w:val="both"/>
        <w:rPr>
          <w:rFonts w:cs="Times New Roman"/>
          <w:bCs/>
          <w:sz w:val="24"/>
        </w:rPr>
      </w:pPr>
      <w:r w:rsidRPr="001E16B4">
        <w:rPr>
          <w:rFonts w:cs="Times New Roman"/>
          <w:bCs/>
          <w:sz w:val="24"/>
        </w:rPr>
        <w:t xml:space="preserve">3-Gümrük firmasına yetki verilerek gümrükçü faturayı oluşturur, </w:t>
      </w:r>
      <w:proofErr w:type="spellStart"/>
      <w:r w:rsidRPr="001E16B4">
        <w:rPr>
          <w:rFonts w:cs="Times New Roman"/>
          <w:bCs/>
          <w:sz w:val="24"/>
        </w:rPr>
        <w:t>entegratör</w:t>
      </w:r>
      <w:r w:rsidR="00575825">
        <w:rPr>
          <w:rFonts w:cs="Times New Roman"/>
          <w:bCs/>
          <w:sz w:val="24"/>
        </w:rPr>
        <w:t>e</w:t>
      </w:r>
      <w:proofErr w:type="spellEnd"/>
      <w:r w:rsidR="00575825">
        <w:rPr>
          <w:rFonts w:cs="Times New Roman"/>
          <w:bCs/>
          <w:sz w:val="24"/>
        </w:rPr>
        <w:t>-Fatura</w:t>
      </w:r>
      <w:r w:rsidRPr="001E16B4">
        <w:rPr>
          <w:rFonts w:cs="Times New Roman"/>
          <w:bCs/>
          <w:sz w:val="24"/>
        </w:rPr>
        <w:t>yı direk iletir.</w:t>
      </w:r>
    </w:p>
    <w:p w14:paraId="71062E5E" w14:textId="77777777" w:rsidR="00C70D33" w:rsidRPr="001E16B4" w:rsidRDefault="00C70D33" w:rsidP="00111A1B">
      <w:pPr>
        <w:spacing w:after="0" w:line="288" w:lineRule="auto"/>
        <w:jc w:val="both"/>
        <w:rPr>
          <w:rFonts w:cs="Times New Roman"/>
          <w:bCs/>
          <w:sz w:val="24"/>
        </w:rPr>
      </w:pPr>
    </w:p>
    <w:p w14:paraId="152DC277" w14:textId="77777777" w:rsidR="00C70D33" w:rsidRPr="00893A3E" w:rsidRDefault="00C70D33" w:rsidP="00111A1B">
      <w:pPr>
        <w:pStyle w:val="Balk4"/>
        <w:spacing w:before="0" w:line="288" w:lineRule="auto"/>
        <w:jc w:val="both"/>
        <w:rPr>
          <w:sz w:val="24"/>
          <w:szCs w:val="20"/>
        </w:rPr>
      </w:pPr>
      <w:bookmarkStart w:id="407" w:name="_Toc111293394"/>
      <w:r w:rsidRPr="00893A3E">
        <w:rPr>
          <w:sz w:val="24"/>
          <w:szCs w:val="20"/>
        </w:rPr>
        <w:t>KDV’nin sıfır geçilmesi gereken bir fatura keserken hangi kodu seçmeliyim?</w:t>
      </w:r>
      <w:bookmarkEnd w:id="407"/>
    </w:p>
    <w:p w14:paraId="1789FB84" w14:textId="24A5A895" w:rsidR="00C70D33" w:rsidRPr="001E16B4" w:rsidRDefault="00C70D33" w:rsidP="00111A1B">
      <w:pPr>
        <w:spacing w:after="0" w:line="288" w:lineRule="auto"/>
        <w:jc w:val="both"/>
        <w:rPr>
          <w:rFonts w:cs="Times New Roman"/>
          <w:bCs/>
          <w:sz w:val="24"/>
        </w:rPr>
      </w:pPr>
      <w:r w:rsidRPr="001E16B4">
        <w:rPr>
          <w:rFonts w:cs="Times New Roman"/>
          <w:bCs/>
          <w:sz w:val="24"/>
        </w:rPr>
        <w:t xml:space="preserve">İstisna kapsamında bir fatura kesiliyorsa İSTİSNA fatura tipi seçilip KDV Mevzuatında öngörülen istisna türlerinden hangisine göre işlem yapılacaksa ona karşılık gelen kod seçilmelidir. Eğer fatura istisna kapsamında düzenlenen bir fatura değilse SATIŞ fatura tipi seçilip 351 “İstisna Olmayan Diğer” kodu seçilmelidir. </w:t>
      </w:r>
    </w:p>
    <w:p w14:paraId="02413140" w14:textId="1A0B24EA" w:rsidR="00893A3E" w:rsidRPr="001E16B4" w:rsidRDefault="00893A3E" w:rsidP="00111A1B">
      <w:pPr>
        <w:spacing w:after="0" w:line="288" w:lineRule="auto"/>
        <w:jc w:val="both"/>
        <w:rPr>
          <w:rFonts w:cs="Times New Roman"/>
          <w:bCs/>
          <w:sz w:val="24"/>
        </w:rPr>
      </w:pPr>
    </w:p>
    <w:p w14:paraId="65F927D3" w14:textId="23B98334" w:rsidR="00893A3E" w:rsidRPr="00111A1B" w:rsidRDefault="00893A3E" w:rsidP="00111A1B">
      <w:pPr>
        <w:pStyle w:val="Balk3"/>
        <w:spacing w:before="0" w:line="288" w:lineRule="auto"/>
        <w:jc w:val="both"/>
        <w:rPr>
          <w:color w:val="auto"/>
        </w:rPr>
      </w:pPr>
      <w:bookmarkStart w:id="408" w:name="_Toc111293395"/>
      <w:r w:rsidRPr="00111A1B">
        <w:rPr>
          <w:color w:val="auto"/>
        </w:rPr>
        <w:t>Faturada teslim şekli belirtilmeli midir?</w:t>
      </w:r>
      <w:bookmarkEnd w:id="408"/>
      <w:r w:rsidRPr="00111A1B">
        <w:rPr>
          <w:color w:val="auto"/>
        </w:rPr>
        <w:t xml:space="preserve"> </w:t>
      </w:r>
    </w:p>
    <w:p w14:paraId="6855929D" w14:textId="462D3D49" w:rsidR="003E7E33" w:rsidRDefault="00893A3E" w:rsidP="00111A1B">
      <w:pPr>
        <w:spacing w:after="0" w:line="288" w:lineRule="auto"/>
        <w:jc w:val="both"/>
        <w:rPr>
          <w:rFonts w:cs="Times New Roman"/>
          <w:bCs/>
          <w:sz w:val="24"/>
        </w:rPr>
      </w:pPr>
      <w:r w:rsidRPr="001E16B4">
        <w:rPr>
          <w:rFonts w:cs="Times New Roman"/>
          <w:bCs/>
          <w:sz w:val="24"/>
        </w:rPr>
        <w:t>Teslim şekli gümrük beyannamesinde belirtilmelidir. Faturada böyle bir zorunluluk yoktur.</w:t>
      </w:r>
    </w:p>
    <w:p w14:paraId="411AEA66" w14:textId="77777777" w:rsidR="00111A1B" w:rsidRPr="00111A1B" w:rsidRDefault="00111A1B" w:rsidP="00111A1B">
      <w:pPr>
        <w:spacing w:after="0" w:line="288" w:lineRule="auto"/>
        <w:jc w:val="both"/>
        <w:rPr>
          <w:rFonts w:cs="Times New Roman"/>
          <w:bCs/>
          <w:sz w:val="24"/>
        </w:rPr>
      </w:pPr>
    </w:p>
    <w:p w14:paraId="34A09CCB" w14:textId="0AA6CE43" w:rsidR="002D0B32" w:rsidRDefault="005F46C7" w:rsidP="00CD68E2">
      <w:pPr>
        <w:spacing w:after="0" w:line="288" w:lineRule="auto"/>
        <w:rPr>
          <w:sz w:val="24"/>
        </w:rPr>
      </w:pPr>
      <w:hyperlink r:id="rId338" w:history="1">
        <w:r w:rsidR="002D0B32" w:rsidRPr="000B6759">
          <w:rPr>
            <w:rStyle w:val="Kpr"/>
            <w:sz w:val="20"/>
            <w:szCs w:val="18"/>
          </w:rPr>
          <w:t>https://ebelge.gib.gov.tr/dosyalar/IHRACAT_SORULARI_SSS_(06.02.2018).pdf</w:t>
        </w:r>
      </w:hyperlink>
      <w:r w:rsidR="002D0B32" w:rsidRPr="001E16B4">
        <w:rPr>
          <w:sz w:val="24"/>
        </w:rPr>
        <w:t xml:space="preserve"> Bağlantıdaki sorular aşağıdadır.</w:t>
      </w:r>
    </w:p>
    <w:p w14:paraId="3C439B16" w14:textId="0155F4CC" w:rsidR="00EE3C98" w:rsidRDefault="00DD55FA" w:rsidP="00CD68E2">
      <w:pPr>
        <w:spacing w:after="0" w:line="288" w:lineRule="auto"/>
        <w:rPr>
          <w:sz w:val="24"/>
        </w:rPr>
      </w:pPr>
      <w:r>
        <w:rPr>
          <w:sz w:val="24"/>
        </w:rPr>
        <w:t>Aşağıdaki linkteki eğitimde sık sorulan s</w:t>
      </w:r>
      <w:r w:rsidR="00EE3C98">
        <w:rPr>
          <w:sz w:val="24"/>
        </w:rPr>
        <w:t xml:space="preserve">oruların bir kısmı </w:t>
      </w:r>
      <w:r>
        <w:rPr>
          <w:sz w:val="24"/>
        </w:rPr>
        <w:t xml:space="preserve">ele alınmış ve </w:t>
      </w:r>
      <w:r w:rsidR="00EE3C98">
        <w:rPr>
          <w:sz w:val="24"/>
        </w:rPr>
        <w:t>GİB yetkilisi tarafından az çok aynı şekilde anlatılmıştır.</w:t>
      </w:r>
    </w:p>
    <w:p w14:paraId="20F172DC" w14:textId="77777777" w:rsidR="00EE3C98" w:rsidRPr="000B6759" w:rsidRDefault="005F46C7" w:rsidP="00CD68E2">
      <w:pPr>
        <w:spacing w:after="0" w:line="288" w:lineRule="auto"/>
        <w:jc w:val="both"/>
        <w:rPr>
          <w:rStyle w:val="Kpr"/>
          <w:sz w:val="20"/>
          <w:szCs w:val="18"/>
        </w:rPr>
      </w:pPr>
      <w:hyperlink r:id="rId339" w:history="1">
        <w:r w:rsidR="00EE3C98" w:rsidRPr="000B6759">
          <w:rPr>
            <w:rStyle w:val="Kpr"/>
            <w:sz w:val="20"/>
            <w:szCs w:val="18"/>
          </w:rPr>
          <w:t>https://www.youtube.com/watch?v=LpoKr1TCbys</w:t>
        </w:r>
      </w:hyperlink>
    </w:p>
    <w:p w14:paraId="69D012EC" w14:textId="77777777" w:rsidR="00EE3C98" w:rsidRPr="001E16B4" w:rsidRDefault="00EE3C98" w:rsidP="00CD68E2">
      <w:pPr>
        <w:spacing w:after="0" w:line="288" w:lineRule="auto"/>
        <w:jc w:val="both"/>
        <w:rPr>
          <w:bCs/>
          <w:sz w:val="24"/>
        </w:rPr>
      </w:pPr>
      <w:r w:rsidRPr="001E16B4">
        <w:rPr>
          <w:noProof/>
          <w:sz w:val="24"/>
        </w:rPr>
        <w:lastRenderedPageBreak/>
        <w:drawing>
          <wp:inline distT="0" distB="0" distL="0" distR="0" wp14:anchorId="48080191" wp14:editId="7630FFE6">
            <wp:extent cx="900113" cy="900113"/>
            <wp:effectExtent l="0" t="0" r="0" b="0"/>
            <wp:docPr id="423" name="Resim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3166" cy="903166"/>
                    </a:xfrm>
                    <a:prstGeom prst="rect">
                      <a:avLst/>
                    </a:prstGeom>
                    <a:noFill/>
                    <a:ln>
                      <a:noFill/>
                    </a:ln>
                  </pic:spPr>
                </pic:pic>
              </a:graphicData>
            </a:graphic>
          </wp:inline>
        </w:drawing>
      </w:r>
    </w:p>
    <w:p w14:paraId="34D66BC7" w14:textId="77777777" w:rsidR="00EE3C98" w:rsidRPr="001E16B4" w:rsidRDefault="00EE3C98" w:rsidP="00CD68E2">
      <w:pPr>
        <w:spacing w:after="0" w:line="288" w:lineRule="auto"/>
        <w:rPr>
          <w:sz w:val="24"/>
        </w:rPr>
      </w:pPr>
    </w:p>
    <w:p w14:paraId="3DB0CA1C" w14:textId="73171B97" w:rsidR="002D0B32" w:rsidRPr="00B75244" w:rsidRDefault="002D0B32" w:rsidP="00CD68E2">
      <w:pPr>
        <w:pStyle w:val="Balk2"/>
        <w:spacing w:before="0" w:line="288" w:lineRule="auto"/>
        <w:jc w:val="both"/>
        <w:rPr>
          <w:sz w:val="24"/>
          <w:szCs w:val="24"/>
        </w:rPr>
      </w:pPr>
      <w:bookmarkStart w:id="409" w:name="_Toc111293396"/>
      <w:r w:rsidRPr="00B75244">
        <w:rPr>
          <w:sz w:val="24"/>
          <w:szCs w:val="24"/>
        </w:rPr>
        <w:t>1) Türkiye sınırlarına girişi olmayan Transit Ticaret kapsamındaki satışlar ihracat e-faturası olarak düzenlenmeli midir?</w:t>
      </w:r>
      <w:bookmarkEnd w:id="409"/>
      <w:r w:rsidRPr="00B75244">
        <w:rPr>
          <w:sz w:val="24"/>
          <w:szCs w:val="24"/>
        </w:rPr>
        <w:tab/>
      </w:r>
    </w:p>
    <w:p w14:paraId="42465CC7" w14:textId="0FA9CEB8" w:rsidR="002D0B32" w:rsidRPr="001E16B4" w:rsidRDefault="002D0B32" w:rsidP="00CD68E2">
      <w:pPr>
        <w:spacing w:after="0" w:line="288" w:lineRule="auto"/>
        <w:jc w:val="both"/>
        <w:rPr>
          <w:sz w:val="24"/>
        </w:rPr>
      </w:pPr>
      <w:r w:rsidRPr="001E16B4">
        <w:rPr>
          <w:sz w:val="24"/>
        </w:rPr>
        <w:t xml:space="preserve">Hayır. Sadece Gümrük Çıkış Beyannamesi ile yurtdışına çıkan malın faturası ihracat e-faturası şeklinde düzenlenmeli </w:t>
      </w:r>
      <w:r w:rsidRPr="001E16B4">
        <w:rPr>
          <w:sz w:val="24"/>
          <w:u w:val="single"/>
        </w:rPr>
        <w:t>GÇB ekinde çıkmayan fatura eskisi gibi kâğıt veya gönderici e-arşiv mükellefi ise e-arşiv fatura olarak düzenlenmelidir.</w:t>
      </w:r>
    </w:p>
    <w:p w14:paraId="20621882" w14:textId="77777777" w:rsidR="002D0B32" w:rsidRPr="001E16B4" w:rsidRDefault="002D0B32" w:rsidP="00CD68E2">
      <w:pPr>
        <w:spacing w:after="0" w:line="288" w:lineRule="auto"/>
        <w:jc w:val="both"/>
        <w:rPr>
          <w:sz w:val="24"/>
        </w:rPr>
      </w:pPr>
    </w:p>
    <w:p w14:paraId="6E530160" w14:textId="40EAB05F" w:rsidR="002D0B32" w:rsidRPr="00B75244" w:rsidRDefault="002D0B32" w:rsidP="00CD68E2">
      <w:pPr>
        <w:pStyle w:val="Balk2"/>
        <w:spacing w:before="0" w:line="288" w:lineRule="auto"/>
        <w:jc w:val="both"/>
        <w:rPr>
          <w:sz w:val="24"/>
          <w:szCs w:val="24"/>
        </w:rPr>
      </w:pPr>
      <w:bookmarkStart w:id="410" w:name="_Toc111293397"/>
      <w:r w:rsidRPr="00B75244">
        <w:rPr>
          <w:sz w:val="24"/>
          <w:szCs w:val="24"/>
        </w:rPr>
        <w:t xml:space="preserve">2) İhracat ve </w:t>
      </w:r>
      <w:proofErr w:type="spellStart"/>
      <w:r w:rsidRPr="00B75244">
        <w:rPr>
          <w:sz w:val="24"/>
          <w:szCs w:val="24"/>
        </w:rPr>
        <w:t>tax</w:t>
      </w:r>
      <w:proofErr w:type="spellEnd"/>
      <w:r w:rsidRPr="00B75244">
        <w:rPr>
          <w:sz w:val="24"/>
          <w:szCs w:val="24"/>
        </w:rPr>
        <w:t xml:space="preserve"> </w:t>
      </w:r>
      <w:proofErr w:type="spellStart"/>
      <w:r w:rsidRPr="00B75244">
        <w:rPr>
          <w:sz w:val="24"/>
          <w:szCs w:val="24"/>
        </w:rPr>
        <w:t>fre</w:t>
      </w:r>
      <w:r w:rsidR="00575825">
        <w:rPr>
          <w:sz w:val="24"/>
          <w:szCs w:val="24"/>
        </w:rPr>
        <w:t>e</w:t>
      </w:r>
      <w:proofErr w:type="spellEnd"/>
      <w:r w:rsidR="00575825">
        <w:rPr>
          <w:sz w:val="24"/>
          <w:szCs w:val="24"/>
        </w:rPr>
        <w:t>-Fatura</w:t>
      </w:r>
      <w:r w:rsidRPr="00B75244">
        <w:rPr>
          <w:sz w:val="24"/>
          <w:szCs w:val="24"/>
        </w:rPr>
        <w:t>sı düzenleyen e-fatura mükellefleri portal yöntemini kullanabilir mi?</w:t>
      </w:r>
      <w:bookmarkEnd w:id="410"/>
      <w:r w:rsidRPr="00B75244">
        <w:rPr>
          <w:sz w:val="24"/>
          <w:szCs w:val="24"/>
        </w:rPr>
        <w:tab/>
      </w:r>
    </w:p>
    <w:p w14:paraId="2775D56E" w14:textId="505332C5" w:rsidR="002D0B32" w:rsidRPr="001E16B4" w:rsidRDefault="002D0B32" w:rsidP="00CD68E2">
      <w:pPr>
        <w:spacing w:after="0" w:line="288" w:lineRule="auto"/>
        <w:jc w:val="both"/>
        <w:rPr>
          <w:sz w:val="24"/>
        </w:rPr>
      </w:pPr>
      <w:r w:rsidRPr="001E16B4">
        <w:rPr>
          <w:sz w:val="24"/>
        </w:rPr>
        <w:t>Portal yöntemini kullanan ve ihracat veya yolcu beraberi eşya faturası düzenleyen mükellefler uyumlu bir yazılım programı kullanarak yükleme modülü ile ihracat faturası veya yolcu beraberi eşya faturası düzenleyebileceği gibi manuel olarak da GİB portalı üzerinden bu faturaların düzenlenmesi mümkün hale getirilmiştir. Ayrıca GİB Portalı üzerinde test ortamında ihracat veya yolcu beraberi eşya faturası düzenlenebilir durumdadır.</w:t>
      </w:r>
      <w:r w:rsidR="00D2658D" w:rsidRPr="001E16B4">
        <w:rPr>
          <w:sz w:val="24"/>
        </w:rPr>
        <w:t xml:space="preserve"> </w:t>
      </w:r>
      <w:r w:rsidRPr="001E16B4">
        <w:rPr>
          <w:sz w:val="24"/>
        </w:rPr>
        <w:t xml:space="preserve">Bununla birlikte </w:t>
      </w:r>
      <w:r w:rsidRPr="001E16B4">
        <w:rPr>
          <w:sz w:val="24"/>
          <w:u w:val="single"/>
        </w:rPr>
        <w:t xml:space="preserve">GİB portalı yeterli düzeyde </w:t>
      </w:r>
      <w:proofErr w:type="spellStart"/>
      <w:r w:rsidRPr="001E16B4">
        <w:rPr>
          <w:sz w:val="24"/>
          <w:u w:val="single"/>
        </w:rPr>
        <w:t>mobilite</w:t>
      </w:r>
      <w:proofErr w:type="spellEnd"/>
      <w:r w:rsidRPr="001E16B4">
        <w:rPr>
          <w:sz w:val="24"/>
          <w:u w:val="single"/>
        </w:rPr>
        <w:t xml:space="preserve"> sağlamadığından</w:t>
      </w:r>
      <w:r w:rsidRPr="001E16B4">
        <w:rPr>
          <w:sz w:val="24"/>
        </w:rPr>
        <w:t xml:space="preserve"> ihracat ve yolcu beraberi eşya faturası kapsamında düzenlenecek e-Faturalarda bu yöntem tavsiye edilmemektedir.</w:t>
      </w:r>
    </w:p>
    <w:p w14:paraId="6E89A50A" w14:textId="77777777" w:rsidR="002D0B32" w:rsidRPr="001E16B4" w:rsidRDefault="002D0B32" w:rsidP="00CD68E2">
      <w:pPr>
        <w:spacing w:after="0" w:line="288" w:lineRule="auto"/>
        <w:jc w:val="both"/>
        <w:rPr>
          <w:sz w:val="24"/>
        </w:rPr>
      </w:pPr>
    </w:p>
    <w:p w14:paraId="318D724C" w14:textId="22CF81C4" w:rsidR="002D0B32" w:rsidRPr="00B75244" w:rsidRDefault="002D0B32" w:rsidP="00CD68E2">
      <w:pPr>
        <w:pStyle w:val="Balk2"/>
        <w:spacing w:before="0" w:line="288" w:lineRule="auto"/>
        <w:rPr>
          <w:sz w:val="24"/>
          <w:szCs w:val="24"/>
        </w:rPr>
      </w:pPr>
      <w:bookmarkStart w:id="411" w:name="_Toc111293398"/>
      <w:r w:rsidRPr="00B75244">
        <w:rPr>
          <w:sz w:val="24"/>
          <w:szCs w:val="24"/>
        </w:rPr>
        <w:t>3) Serbest Bölgelerdeki şirketlere düzenlenen e-faturalar, alıcı da e-faturaya kayıtlı bir kullanıcı ise ihracat e-faturası olarak mı düzenlenmelidir?</w:t>
      </w:r>
      <w:bookmarkEnd w:id="411"/>
      <w:r w:rsidRPr="00B75244">
        <w:rPr>
          <w:sz w:val="24"/>
          <w:szCs w:val="24"/>
        </w:rPr>
        <w:tab/>
      </w:r>
    </w:p>
    <w:p w14:paraId="1A66A102" w14:textId="6326A1B8" w:rsidR="002D0B32" w:rsidRPr="001E16B4" w:rsidRDefault="002D0B32" w:rsidP="00CD68E2">
      <w:pPr>
        <w:spacing w:after="0" w:line="288" w:lineRule="auto"/>
        <w:jc w:val="both"/>
        <w:rPr>
          <w:sz w:val="24"/>
        </w:rPr>
      </w:pPr>
      <w:r w:rsidRPr="001E16B4">
        <w:rPr>
          <w:sz w:val="24"/>
        </w:rPr>
        <w:t xml:space="preserve">Serbest bölgedeki alıcıya düzenlenen fatura GÇB ekinde düzenlenen bir fatura ise ihracat e-faturası olarak düzenlenmeli, serbest bölge işlem formu vb. başka bir belge ekine alındığı durumlarda alıcı da e-fatura mükellefi ise eskisi gibi e-fatura olarak düzenlenecektir. Alıcı e-faturaya kayıtlı değilse ve </w:t>
      </w:r>
      <w:r w:rsidRPr="001E16B4">
        <w:rPr>
          <w:b/>
          <w:bCs/>
          <w:sz w:val="24"/>
        </w:rPr>
        <w:t>gönderici</w:t>
      </w:r>
      <w:r w:rsidRPr="001E16B4">
        <w:rPr>
          <w:sz w:val="24"/>
        </w:rPr>
        <w:t xml:space="preserve"> e-arşiv mükellefi ise e-arşiv fatura </w:t>
      </w:r>
      <w:r w:rsidR="00D2658D" w:rsidRPr="001E16B4">
        <w:rPr>
          <w:sz w:val="24"/>
        </w:rPr>
        <w:t>düzenleyecek,</w:t>
      </w:r>
      <w:r w:rsidRPr="001E16B4">
        <w:rPr>
          <w:sz w:val="24"/>
        </w:rPr>
        <w:t xml:space="preserve"> değilse </w:t>
      </w:r>
      <w:r w:rsidR="00D2658D" w:rsidRPr="001E16B4">
        <w:rPr>
          <w:sz w:val="24"/>
        </w:rPr>
        <w:t>kâğıt</w:t>
      </w:r>
      <w:r w:rsidRPr="001E16B4">
        <w:rPr>
          <w:sz w:val="24"/>
        </w:rPr>
        <w:t xml:space="preserve"> fatura düzenlenecektir.</w:t>
      </w:r>
    </w:p>
    <w:p w14:paraId="6537B29F" w14:textId="2721E26A" w:rsidR="0027184A" w:rsidRDefault="00CE6310" w:rsidP="00CD68E2">
      <w:pPr>
        <w:spacing w:after="0" w:line="288" w:lineRule="auto"/>
        <w:jc w:val="both"/>
        <w:rPr>
          <w:sz w:val="24"/>
        </w:rPr>
      </w:pPr>
      <w:r w:rsidRPr="001E16B4">
        <w:rPr>
          <w:b/>
          <w:bCs/>
          <w:sz w:val="24"/>
        </w:rPr>
        <w:t>Not:</w:t>
      </w:r>
      <w:r w:rsidRPr="001E16B4">
        <w:rPr>
          <w:sz w:val="24"/>
        </w:rPr>
        <w:t xml:space="preserve"> 5000 Dolara kadar işlemler serbest bölge işlem formu ile yapılabilmektedir. </w:t>
      </w:r>
    </w:p>
    <w:p w14:paraId="2FAAF65E" w14:textId="77777777" w:rsidR="0027184A" w:rsidRPr="00E9261E" w:rsidRDefault="0027184A" w:rsidP="00CD68E2">
      <w:pPr>
        <w:spacing w:after="0"/>
        <w:jc w:val="both"/>
        <w:rPr>
          <w:rFonts w:cs="Times New Roman"/>
          <w:sz w:val="24"/>
          <w:szCs w:val="24"/>
        </w:rPr>
      </w:pPr>
    </w:p>
    <w:p w14:paraId="4CBA436C" w14:textId="4E10FE7E" w:rsidR="0027184A" w:rsidRPr="00E9261E" w:rsidRDefault="0027184A" w:rsidP="00CD68E2">
      <w:pPr>
        <w:pStyle w:val="Balk3"/>
        <w:spacing w:before="0"/>
        <w:jc w:val="both"/>
      </w:pPr>
      <w:bookmarkStart w:id="412" w:name="_Toc111293399"/>
      <w:r w:rsidRPr="00E9261E">
        <w:t>Özelge: Merkez Ofisi ile Serbest Bölge Şubesi Arasındaki Mal Alışverişi</w:t>
      </w:r>
      <w:bookmarkEnd w:id="412"/>
    </w:p>
    <w:p w14:paraId="20B966D2" w14:textId="77777777" w:rsidR="0027184A" w:rsidRPr="000B6759" w:rsidRDefault="005F46C7" w:rsidP="00CD68E2">
      <w:pPr>
        <w:spacing w:after="0"/>
        <w:jc w:val="both"/>
        <w:rPr>
          <w:rStyle w:val="Kpr"/>
          <w:szCs w:val="18"/>
        </w:rPr>
      </w:pPr>
      <w:hyperlink r:id="rId341" w:history="1">
        <w:r w:rsidR="0027184A" w:rsidRPr="000B6759">
          <w:rPr>
            <w:rStyle w:val="Kpr"/>
            <w:szCs w:val="18"/>
          </w:rPr>
          <w:t>https://www.gib.gov.tr/serbest-bolgedeki-sube-ile-yurticindeki-merkez-arasindaki-mal-alis-verisinde-belge-duzeni</w:t>
        </w:r>
      </w:hyperlink>
    </w:p>
    <w:p w14:paraId="03AA3EF0" w14:textId="77777777" w:rsidR="0027184A" w:rsidRPr="0027184A" w:rsidRDefault="0027184A" w:rsidP="00CD68E2">
      <w:pPr>
        <w:spacing w:after="0"/>
        <w:jc w:val="both"/>
        <w:rPr>
          <w:rFonts w:cs="Times New Roman"/>
          <w:b/>
          <w:bCs/>
          <w:sz w:val="20"/>
          <w:szCs w:val="20"/>
        </w:rPr>
      </w:pPr>
      <w:r w:rsidRPr="0027184A">
        <w:rPr>
          <w:rFonts w:cs="Times New Roman"/>
          <w:b/>
          <w:bCs/>
          <w:sz w:val="20"/>
          <w:szCs w:val="20"/>
        </w:rPr>
        <w:t>11395140-105[VUK-1-21932]-968798-15.11.2021</w:t>
      </w:r>
    </w:p>
    <w:p w14:paraId="353D3CF4" w14:textId="77777777" w:rsidR="0027184A" w:rsidRPr="00E9261E" w:rsidRDefault="0027184A" w:rsidP="00CD68E2">
      <w:pPr>
        <w:spacing w:after="0"/>
        <w:jc w:val="both"/>
        <w:rPr>
          <w:rFonts w:cs="Times New Roman"/>
          <w:sz w:val="24"/>
          <w:szCs w:val="24"/>
        </w:rPr>
      </w:pPr>
      <w:r w:rsidRPr="00E9261E">
        <w:rPr>
          <w:rFonts w:cs="Times New Roman"/>
          <w:sz w:val="24"/>
          <w:szCs w:val="24"/>
        </w:rPr>
        <w:t>İlgide kayıtlı özelge talep formunuzun tetkikinden; şirketinizin bir merkez ofisi bir de … Serbest Bölgesinde şubesinin bulunduğu, merkezden serbest bölge şubesine ve serbest bölge şubesinden merkeze mal gönderme işlemlerinde fatura düzenlendiği, bu durumun gelir tablosunda hasılatı yükselttiği belirtilerek;</w:t>
      </w:r>
    </w:p>
    <w:p w14:paraId="09582639" w14:textId="77777777" w:rsidR="0027184A" w:rsidRPr="00E9261E" w:rsidRDefault="0027184A" w:rsidP="00CD68E2">
      <w:pPr>
        <w:spacing w:after="0"/>
        <w:jc w:val="both"/>
        <w:rPr>
          <w:rFonts w:cs="Times New Roman"/>
          <w:sz w:val="24"/>
          <w:szCs w:val="24"/>
        </w:rPr>
      </w:pPr>
      <w:r w:rsidRPr="00E9261E">
        <w:rPr>
          <w:rFonts w:cs="Times New Roman"/>
          <w:sz w:val="24"/>
          <w:szCs w:val="24"/>
        </w:rPr>
        <w:t>- Bu faturaların e-Faturaya geçme sınırı hesaplamasında dikkate alınıp alınmayacağı,</w:t>
      </w:r>
    </w:p>
    <w:p w14:paraId="15BF1A6C" w14:textId="77777777" w:rsidR="0027184A" w:rsidRPr="00E9261E" w:rsidRDefault="0027184A" w:rsidP="00CD68E2">
      <w:pPr>
        <w:spacing w:after="0"/>
        <w:jc w:val="both"/>
        <w:rPr>
          <w:rFonts w:cs="Times New Roman"/>
          <w:sz w:val="24"/>
          <w:szCs w:val="24"/>
        </w:rPr>
      </w:pPr>
      <w:r w:rsidRPr="00E9261E">
        <w:rPr>
          <w:rFonts w:cs="Times New Roman"/>
          <w:sz w:val="24"/>
          <w:szCs w:val="24"/>
        </w:rPr>
        <w:t>- Serbest bölgede bulunan şubeden merkeze, merkezden serbest bölgede bulunan şubeye mal gönderilmesinin katma değer vergisi (KDV) beyannamesinde beyan edilip edilmeyeceği, beyan edilecek ise hangi kod ile beyan edileceği,</w:t>
      </w:r>
    </w:p>
    <w:p w14:paraId="5F65602C" w14:textId="77777777" w:rsidR="0027184A" w:rsidRPr="00E9261E" w:rsidRDefault="0027184A" w:rsidP="00CD68E2">
      <w:pPr>
        <w:spacing w:after="0"/>
        <w:jc w:val="both"/>
        <w:rPr>
          <w:rFonts w:cs="Times New Roman"/>
          <w:sz w:val="24"/>
          <w:szCs w:val="24"/>
        </w:rPr>
      </w:pPr>
      <w:r w:rsidRPr="00E9261E">
        <w:rPr>
          <w:rFonts w:cs="Times New Roman"/>
          <w:sz w:val="24"/>
          <w:szCs w:val="24"/>
        </w:rPr>
        <w:t xml:space="preserve">- Şirket merkezi ile serbest bölge şubesi arasında düzenlenen faturaların </w:t>
      </w:r>
      <w:proofErr w:type="spellStart"/>
      <w:r w:rsidRPr="00E9261E">
        <w:rPr>
          <w:rFonts w:cs="Times New Roman"/>
          <w:sz w:val="24"/>
          <w:szCs w:val="24"/>
        </w:rPr>
        <w:t>Ba-Bs</w:t>
      </w:r>
      <w:proofErr w:type="spellEnd"/>
      <w:r w:rsidRPr="00E9261E">
        <w:rPr>
          <w:rFonts w:cs="Times New Roman"/>
          <w:sz w:val="24"/>
          <w:szCs w:val="24"/>
        </w:rPr>
        <w:t xml:space="preserve"> bildirim formlarında bildirilip bildirilmeyeceği ile serbest bölge şubesinin tüm yurt içi ve yurt dışı alış-satışlarının bildirim sınırını aşması halinde </w:t>
      </w:r>
      <w:proofErr w:type="spellStart"/>
      <w:r w:rsidRPr="00E9261E">
        <w:rPr>
          <w:rFonts w:cs="Times New Roman"/>
          <w:sz w:val="24"/>
          <w:szCs w:val="24"/>
        </w:rPr>
        <w:t>Ba-Bs</w:t>
      </w:r>
      <w:proofErr w:type="spellEnd"/>
      <w:r w:rsidRPr="00E9261E">
        <w:rPr>
          <w:rFonts w:cs="Times New Roman"/>
          <w:sz w:val="24"/>
          <w:szCs w:val="24"/>
        </w:rPr>
        <w:t xml:space="preserve"> bildirim formlarında bildirilip bildirilmeyeceği</w:t>
      </w:r>
    </w:p>
    <w:p w14:paraId="4F276800" w14:textId="77777777" w:rsidR="0027184A" w:rsidRPr="00E9261E" w:rsidRDefault="0027184A" w:rsidP="00CD68E2">
      <w:pPr>
        <w:spacing w:after="0"/>
        <w:jc w:val="both"/>
        <w:rPr>
          <w:rFonts w:cs="Times New Roman"/>
          <w:sz w:val="24"/>
          <w:szCs w:val="24"/>
        </w:rPr>
      </w:pPr>
      <w:proofErr w:type="gramStart"/>
      <w:r w:rsidRPr="00E9261E">
        <w:rPr>
          <w:rFonts w:cs="Times New Roman"/>
          <w:sz w:val="24"/>
          <w:szCs w:val="24"/>
        </w:rPr>
        <w:t>hususlarında</w:t>
      </w:r>
      <w:proofErr w:type="gramEnd"/>
      <w:r w:rsidRPr="00E9261E">
        <w:rPr>
          <w:rFonts w:cs="Times New Roman"/>
          <w:sz w:val="24"/>
          <w:szCs w:val="24"/>
        </w:rPr>
        <w:t xml:space="preserve"> Başkanlığımızdan görüş talep edildiği anlaşılmaktadır.</w:t>
      </w:r>
    </w:p>
    <w:p w14:paraId="35CDB70B" w14:textId="77777777" w:rsidR="0027184A" w:rsidRPr="00E9261E" w:rsidRDefault="0027184A" w:rsidP="00CD68E2">
      <w:pPr>
        <w:spacing w:after="0"/>
        <w:jc w:val="both"/>
        <w:rPr>
          <w:rFonts w:cs="Times New Roman"/>
          <w:sz w:val="24"/>
          <w:szCs w:val="24"/>
        </w:rPr>
      </w:pPr>
    </w:p>
    <w:p w14:paraId="2FF4022E" w14:textId="77777777" w:rsidR="0027184A" w:rsidRPr="00E9261E" w:rsidRDefault="0027184A" w:rsidP="00CD68E2">
      <w:pPr>
        <w:spacing w:after="0"/>
        <w:jc w:val="both"/>
        <w:rPr>
          <w:rFonts w:cs="Times New Roman"/>
          <w:sz w:val="24"/>
          <w:szCs w:val="24"/>
        </w:rPr>
      </w:pPr>
      <w:r w:rsidRPr="00E9261E">
        <w:rPr>
          <w:rFonts w:cs="Times New Roman"/>
          <w:sz w:val="24"/>
          <w:szCs w:val="24"/>
        </w:rPr>
        <w:lastRenderedPageBreak/>
        <w:t>I- KATMA DEĞER VERGİSİ KANUNU YÖNÜNDEN</w:t>
      </w:r>
    </w:p>
    <w:p w14:paraId="3F0468BE" w14:textId="77777777" w:rsidR="0027184A" w:rsidRPr="00E9261E" w:rsidRDefault="0027184A" w:rsidP="00CD68E2">
      <w:pPr>
        <w:spacing w:after="0"/>
        <w:jc w:val="both"/>
        <w:rPr>
          <w:rFonts w:cs="Times New Roman"/>
          <w:sz w:val="24"/>
          <w:szCs w:val="24"/>
        </w:rPr>
      </w:pPr>
      <w:r w:rsidRPr="00E9261E">
        <w:rPr>
          <w:rFonts w:cs="Times New Roman"/>
          <w:sz w:val="24"/>
          <w:szCs w:val="24"/>
        </w:rPr>
        <w:t>3065 sayılı Katma Değer Vergisi (KDV) Kanununun;</w:t>
      </w:r>
    </w:p>
    <w:p w14:paraId="2733062F" w14:textId="77777777" w:rsidR="0027184A" w:rsidRPr="00E9261E" w:rsidRDefault="0027184A" w:rsidP="00CD68E2">
      <w:pPr>
        <w:spacing w:after="0"/>
        <w:jc w:val="both"/>
        <w:rPr>
          <w:rFonts w:cs="Times New Roman"/>
          <w:sz w:val="24"/>
          <w:szCs w:val="24"/>
        </w:rPr>
      </w:pPr>
      <w:r w:rsidRPr="00E9261E">
        <w:rPr>
          <w:rFonts w:cs="Times New Roman"/>
          <w:sz w:val="24"/>
          <w:szCs w:val="24"/>
        </w:rPr>
        <w:t xml:space="preserve">- </w:t>
      </w:r>
      <w:r w:rsidRPr="00350874">
        <w:rPr>
          <w:rFonts w:cs="Times New Roman"/>
          <w:b/>
          <w:bCs/>
          <w:sz w:val="24"/>
          <w:szCs w:val="24"/>
        </w:rPr>
        <w:t>(1/1) maddesinde</w:t>
      </w:r>
      <w:r w:rsidRPr="00E9261E">
        <w:rPr>
          <w:rFonts w:cs="Times New Roman"/>
          <w:sz w:val="24"/>
          <w:szCs w:val="24"/>
        </w:rPr>
        <w:t xml:space="preserve">, </w:t>
      </w:r>
      <w:r w:rsidRPr="00350874">
        <w:rPr>
          <w:rFonts w:cs="Times New Roman"/>
          <w:i/>
          <w:iCs/>
          <w:sz w:val="24"/>
          <w:szCs w:val="24"/>
        </w:rPr>
        <w:t>ticari, sınai, zirai faaliyet ve serbest meslek faaliyeti çerçevesinde Türkiye'de yapılan teslim ve hizmetlerin KDV'ye tabi olduğu</w:t>
      </w:r>
      <w:r w:rsidRPr="00E9261E">
        <w:rPr>
          <w:rFonts w:cs="Times New Roman"/>
          <w:sz w:val="24"/>
          <w:szCs w:val="24"/>
        </w:rPr>
        <w:t>,</w:t>
      </w:r>
    </w:p>
    <w:p w14:paraId="6B8105A6" w14:textId="77777777" w:rsidR="0027184A" w:rsidRPr="00E9261E" w:rsidRDefault="0027184A" w:rsidP="00CD68E2">
      <w:pPr>
        <w:spacing w:after="0"/>
        <w:jc w:val="both"/>
        <w:rPr>
          <w:rFonts w:cs="Times New Roman"/>
          <w:sz w:val="24"/>
          <w:szCs w:val="24"/>
        </w:rPr>
      </w:pPr>
      <w:r w:rsidRPr="00E9261E">
        <w:rPr>
          <w:rFonts w:cs="Times New Roman"/>
          <w:sz w:val="24"/>
          <w:szCs w:val="24"/>
        </w:rPr>
        <w:t>- (</w:t>
      </w:r>
      <w:r w:rsidRPr="00350874">
        <w:rPr>
          <w:rFonts w:cs="Times New Roman"/>
          <w:b/>
          <w:bCs/>
          <w:sz w:val="24"/>
          <w:szCs w:val="24"/>
        </w:rPr>
        <w:t>1/2) maddesinde</w:t>
      </w:r>
      <w:r w:rsidRPr="00E9261E">
        <w:rPr>
          <w:rFonts w:cs="Times New Roman"/>
          <w:sz w:val="24"/>
          <w:szCs w:val="24"/>
        </w:rPr>
        <w:t xml:space="preserve">, </w:t>
      </w:r>
      <w:r w:rsidRPr="00350874">
        <w:rPr>
          <w:rFonts w:cs="Times New Roman"/>
          <w:i/>
          <w:iCs/>
          <w:sz w:val="24"/>
          <w:szCs w:val="24"/>
        </w:rPr>
        <w:t>her türlü mal ve hizmet ithalatının KDV'ye tabi olduğu</w:t>
      </w:r>
      <w:r w:rsidRPr="00E9261E">
        <w:rPr>
          <w:rFonts w:cs="Times New Roman"/>
          <w:sz w:val="24"/>
          <w:szCs w:val="24"/>
        </w:rPr>
        <w:t>,</w:t>
      </w:r>
    </w:p>
    <w:p w14:paraId="4FC2A392" w14:textId="77777777" w:rsidR="0027184A" w:rsidRPr="00350874" w:rsidRDefault="0027184A" w:rsidP="00CD68E2">
      <w:pPr>
        <w:spacing w:after="0"/>
        <w:jc w:val="both"/>
        <w:rPr>
          <w:rFonts w:cs="Times New Roman"/>
          <w:i/>
          <w:iCs/>
          <w:sz w:val="24"/>
          <w:szCs w:val="24"/>
        </w:rPr>
      </w:pPr>
      <w:r w:rsidRPr="00E9261E">
        <w:rPr>
          <w:rFonts w:cs="Times New Roman"/>
          <w:sz w:val="24"/>
          <w:szCs w:val="24"/>
        </w:rPr>
        <w:t xml:space="preserve">- </w:t>
      </w:r>
      <w:r w:rsidRPr="00350874">
        <w:rPr>
          <w:rFonts w:cs="Times New Roman"/>
          <w:b/>
          <w:bCs/>
          <w:sz w:val="24"/>
          <w:szCs w:val="24"/>
        </w:rPr>
        <w:t>(11/1-a) maddesinde</w:t>
      </w:r>
      <w:r w:rsidRPr="00E9261E">
        <w:rPr>
          <w:rFonts w:cs="Times New Roman"/>
          <w:sz w:val="24"/>
          <w:szCs w:val="24"/>
        </w:rPr>
        <w:t xml:space="preserve">, </w:t>
      </w:r>
      <w:r w:rsidRPr="00350874">
        <w:rPr>
          <w:rFonts w:cs="Times New Roman"/>
          <w:i/>
          <w:iCs/>
          <w:sz w:val="24"/>
          <w:szCs w:val="24"/>
        </w:rPr>
        <w:t>ihracat teslimlerinin ve bu teslimlere ilişkin hizmetlerin KDV'den istisna olduğu,</w:t>
      </w:r>
    </w:p>
    <w:p w14:paraId="7909F206" w14:textId="77777777" w:rsidR="0027184A" w:rsidRPr="00350874" w:rsidRDefault="0027184A" w:rsidP="00CD68E2">
      <w:pPr>
        <w:spacing w:after="0"/>
        <w:jc w:val="both"/>
        <w:rPr>
          <w:rFonts w:cs="Times New Roman"/>
          <w:i/>
          <w:iCs/>
          <w:sz w:val="24"/>
          <w:szCs w:val="24"/>
        </w:rPr>
      </w:pPr>
      <w:r w:rsidRPr="00E9261E">
        <w:rPr>
          <w:rFonts w:cs="Times New Roman"/>
          <w:sz w:val="24"/>
          <w:szCs w:val="24"/>
        </w:rPr>
        <w:t xml:space="preserve">- </w:t>
      </w:r>
      <w:r w:rsidRPr="00350874">
        <w:rPr>
          <w:rFonts w:cs="Times New Roman"/>
          <w:b/>
          <w:bCs/>
          <w:sz w:val="24"/>
          <w:szCs w:val="24"/>
        </w:rPr>
        <w:t>(12/1) maddesinde</w:t>
      </w:r>
      <w:r w:rsidRPr="00350874">
        <w:rPr>
          <w:rFonts w:cs="Times New Roman"/>
          <w:i/>
          <w:iCs/>
          <w:sz w:val="24"/>
          <w:szCs w:val="24"/>
        </w:rPr>
        <w:t>, bir teslimin ihracat teslimi sayılabilmesi için, teslimin yurt dışındaki bir müşteriye veya bir serbest bölgedeki alıcıya yapılması ve teslim konusu malın, Türkiye Cumhuriyeti gümrük bölgesinden çıkarak bir dış ülkeye veya bir serbest bölgeye vasıl olması gerektiği,</w:t>
      </w:r>
    </w:p>
    <w:p w14:paraId="0D96D628" w14:textId="77777777" w:rsidR="0027184A" w:rsidRPr="00350874" w:rsidRDefault="0027184A" w:rsidP="00CD68E2">
      <w:pPr>
        <w:spacing w:after="0"/>
        <w:jc w:val="both"/>
        <w:rPr>
          <w:rFonts w:cs="Times New Roman"/>
          <w:i/>
          <w:iCs/>
          <w:sz w:val="24"/>
          <w:szCs w:val="24"/>
        </w:rPr>
      </w:pPr>
      <w:r w:rsidRPr="00E9261E">
        <w:rPr>
          <w:rFonts w:cs="Times New Roman"/>
          <w:sz w:val="24"/>
          <w:szCs w:val="24"/>
        </w:rPr>
        <w:t xml:space="preserve">- </w:t>
      </w:r>
      <w:r w:rsidRPr="00350874">
        <w:rPr>
          <w:rFonts w:cs="Times New Roman"/>
          <w:b/>
          <w:bCs/>
          <w:sz w:val="24"/>
          <w:szCs w:val="24"/>
        </w:rPr>
        <w:t>(12/2) maddesinde</w:t>
      </w:r>
      <w:r w:rsidRPr="00E9261E">
        <w:rPr>
          <w:rFonts w:cs="Times New Roman"/>
          <w:sz w:val="24"/>
          <w:szCs w:val="24"/>
        </w:rPr>
        <w:t xml:space="preserve">, </w:t>
      </w:r>
      <w:r w:rsidRPr="00350874">
        <w:rPr>
          <w:rFonts w:cs="Times New Roman"/>
          <w:i/>
          <w:iCs/>
          <w:sz w:val="24"/>
          <w:szCs w:val="24"/>
        </w:rPr>
        <w:t xml:space="preserve">yurt dışındaki müşteri tabirinin; ikametgâhı, işyeri, kanunî ve iş merkezi yurt dışında olan alıcılar ile yurt içinde bulunan bir firmanın yurt dışında kendi adına </w:t>
      </w:r>
      <w:proofErr w:type="spellStart"/>
      <w:r w:rsidRPr="00350874">
        <w:rPr>
          <w:rFonts w:cs="Times New Roman"/>
          <w:i/>
          <w:iCs/>
          <w:sz w:val="24"/>
          <w:szCs w:val="24"/>
        </w:rPr>
        <w:t>müstakilen</w:t>
      </w:r>
      <w:proofErr w:type="spellEnd"/>
      <w:r w:rsidRPr="00350874">
        <w:rPr>
          <w:rFonts w:cs="Times New Roman"/>
          <w:i/>
          <w:iCs/>
          <w:sz w:val="24"/>
          <w:szCs w:val="24"/>
        </w:rPr>
        <w:t xml:space="preserve"> faaliyet gösteren şubelerini ifade ettiği</w:t>
      </w:r>
    </w:p>
    <w:p w14:paraId="6EA26750" w14:textId="77777777" w:rsidR="0027184A" w:rsidRPr="00E9261E" w:rsidRDefault="0027184A" w:rsidP="00CD68E2">
      <w:pPr>
        <w:spacing w:after="0"/>
        <w:jc w:val="both"/>
        <w:rPr>
          <w:rFonts w:cs="Times New Roman"/>
          <w:sz w:val="24"/>
          <w:szCs w:val="24"/>
        </w:rPr>
      </w:pPr>
      <w:proofErr w:type="gramStart"/>
      <w:r w:rsidRPr="00E9261E">
        <w:rPr>
          <w:rFonts w:cs="Times New Roman"/>
          <w:sz w:val="24"/>
          <w:szCs w:val="24"/>
        </w:rPr>
        <w:t>hüküm</w:t>
      </w:r>
      <w:proofErr w:type="gramEnd"/>
      <w:r w:rsidRPr="00E9261E">
        <w:rPr>
          <w:rFonts w:cs="Times New Roman"/>
          <w:sz w:val="24"/>
          <w:szCs w:val="24"/>
        </w:rPr>
        <w:t xml:space="preserve"> altına alınmıştır.</w:t>
      </w:r>
    </w:p>
    <w:p w14:paraId="67625D66" w14:textId="77777777" w:rsidR="0027184A" w:rsidRPr="00E9261E" w:rsidRDefault="0027184A" w:rsidP="00CD68E2">
      <w:pPr>
        <w:spacing w:after="0"/>
        <w:jc w:val="both"/>
        <w:rPr>
          <w:rFonts w:cs="Times New Roman"/>
          <w:sz w:val="24"/>
          <w:szCs w:val="24"/>
        </w:rPr>
      </w:pPr>
    </w:p>
    <w:p w14:paraId="43A5FD47" w14:textId="77777777" w:rsidR="0027184A" w:rsidRPr="00E9261E" w:rsidRDefault="0027184A" w:rsidP="00CD68E2">
      <w:pPr>
        <w:spacing w:after="0"/>
        <w:jc w:val="both"/>
        <w:rPr>
          <w:rFonts w:cs="Times New Roman"/>
          <w:sz w:val="24"/>
          <w:szCs w:val="24"/>
        </w:rPr>
      </w:pPr>
      <w:r w:rsidRPr="00E9261E">
        <w:rPr>
          <w:rFonts w:cs="Times New Roman"/>
          <w:sz w:val="24"/>
          <w:szCs w:val="24"/>
        </w:rPr>
        <w:t>KDV Genel Uygulama Tebliğinin "Mal İhracı" başlıklı (II/A-1.) bölümünün "İstisnanın Kapsamı ve Beyanı" başlıklı (II/A-1.1.1.) alt bölümünde; mal ihracına ilişkin beyanın, ilgili dönem KDV beyannamesinin "İstisnalar-Diğer İade Hakkı Doğuran İşlemler" kulakçığında "Tam İstisna Kapsamına Giren İşlemler" tablosunda 301 kod numaralı işlem türü satırı kullanılmak suretiyle yapılacağı açıklanmıştır.</w:t>
      </w:r>
    </w:p>
    <w:p w14:paraId="51F263DC" w14:textId="77777777" w:rsidR="0027184A" w:rsidRPr="00E9261E" w:rsidRDefault="0027184A" w:rsidP="00CD68E2">
      <w:pPr>
        <w:spacing w:after="0"/>
        <w:jc w:val="both"/>
        <w:rPr>
          <w:rFonts w:cs="Times New Roman"/>
          <w:sz w:val="24"/>
          <w:szCs w:val="24"/>
        </w:rPr>
      </w:pPr>
    </w:p>
    <w:p w14:paraId="5AEDCB4F" w14:textId="77777777" w:rsidR="0027184A" w:rsidRPr="00E9261E" w:rsidRDefault="0027184A" w:rsidP="00CD68E2">
      <w:pPr>
        <w:spacing w:after="0"/>
        <w:jc w:val="both"/>
        <w:rPr>
          <w:rFonts w:cs="Times New Roman"/>
          <w:sz w:val="24"/>
          <w:szCs w:val="24"/>
        </w:rPr>
      </w:pPr>
      <w:r w:rsidRPr="00E9261E">
        <w:rPr>
          <w:rFonts w:cs="Times New Roman"/>
          <w:sz w:val="24"/>
          <w:szCs w:val="24"/>
        </w:rPr>
        <w:t xml:space="preserve">Bu hüküm ve açıklamalar çerçevesinde, yurt içinden serbest bölgedeki alıcılara yapılacak mal teslimleri 3065 sayılı Kanunun (11/1-a) maddesine göre KDV'den istisna olduğundan, serbest bölgede bulunan şubenize mal gönderilmesi, </w:t>
      </w:r>
      <w:r w:rsidRPr="00E93F92">
        <w:rPr>
          <w:rFonts w:cs="Times New Roman"/>
          <w:b/>
          <w:bCs/>
          <w:sz w:val="24"/>
          <w:szCs w:val="24"/>
          <w:highlight w:val="yellow"/>
        </w:rPr>
        <w:t xml:space="preserve">şubenizin kendi adına </w:t>
      </w:r>
      <w:proofErr w:type="spellStart"/>
      <w:r w:rsidRPr="00E93F92">
        <w:rPr>
          <w:rFonts w:cs="Times New Roman"/>
          <w:b/>
          <w:bCs/>
          <w:sz w:val="24"/>
          <w:szCs w:val="24"/>
          <w:highlight w:val="yellow"/>
        </w:rPr>
        <w:t>müstakilen</w:t>
      </w:r>
      <w:proofErr w:type="spellEnd"/>
      <w:r w:rsidRPr="00E93F92">
        <w:rPr>
          <w:rFonts w:cs="Times New Roman"/>
          <w:b/>
          <w:bCs/>
          <w:sz w:val="24"/>
          <w:szCs w:val="24"/>
          <w:highlight w:val="yellow"/>
        </w:rPr>
        <w:t xml:space="preserve"> faaliyet gösteriyor olması kaydıyla, mal ihracı kapsamında değerlendirilecek</w:t>
      </w:r>
      <w:r w:rsidRPr="00E9261E">
        <w:rPr>
          <w:rFonts w:cs="Times New Roman"/>
          <w:sz w:val="24"/>
          <w:szCs w:val="24"/>
        </w:rPr>
        <w:t xml:space="preserve"> ve söz konusu mal ihracı ilgili dönem KDV beyannamesinin "İstisnalar-Diğer İade Hakkı Doğuran İşlemler" kulakçığında "</w:t>
      </w:r>
      <w:r w:rsidRPr="00896BBF">
        <w:rPr>
          <w:rFonts w:cs="Times New Roman"/>
          <w:b/>
          <w:bCs/>
          <w:sz w:val="24"/>
          <w:szCs w:val="24"/>
        </w:rPr>
        <w:t>Tam İstisna Kapsamına Giren İşlemler</w:t>
      </w:r>
      <w:r w:rsidRPr="00E9261E">
        <w:rPr>
          <w:rFonts w:cs="Times New Roman"/>
          <w:sz w:val="24"/>
          <w:szCs w:val="24"/>
        </w:rPr>
        <w:t>" tablosunda 301 kod numaralı işlem türü satırı kullanılmak suretiyle yapılacaktır.</w:t>
      </w:r>
    </w:p>
    <w:p w14:paraId="6F9D6E1D" w14:textId="77777777" w:rsidR="0027184A" w:rsidRPr="00E9261E" w:rsidRDefault="0027184A" w:rsidP="00CD68E2">
      <w:pPr>
        <w:spacing w:after="0"/>
        <w:jc w:val="both"/>
        <w:rPr>
          <w:rFonts w:cs="Times New Roman"/>
          <w:sz w:val="24"/>
          <w:szCs w:val="24"/>
        </w:rPr>
      </w:pPr>
    </w:p>
    <w:p w14:paraId="05963544" w14:textId="77777777" w:rsidR="0027184A" w:rsidRPr="00896BBF" w:rsidRDefault="0027184A" w:rsidP="00CD68E2">
      <w:pPr>
        <w:spacing w:after="0"/>
        <w:jc w:val="both"/>
        <w:rPr>
          <w:rFonts w:cs="Times New Roman"/>
          <w:b/>
          <w:bCs/>
          <w:sz w:val="24"/>
          <w:szCs w:val="24"/>
        </w:rPr>
      </w:pPr>
      <w:r w:rsidRPr="00E9261E">
        <w:rPr>
          <w:rFonts w:cs="Times New Roman"/>
          <w:sz w:val="24"/>
          <w:szCs w:val="24"/>
        </w:rPr>
        <w:t xml:space="preserve">Diğer taraftan, serbest bölgeden yurt içine yapılacak mal teslimleri ithalat kapsamında Katma Değer Vergisi Kanununun (1/2) maddesine göre KDV'ye tabi olduğundan, kendi adına </w:t>
      </w:r>
      <w:proofErr w:type="spellStart"/>
      <w:r w:rsidRPr="00E9261E">
        <w:rPr>
          <w:rFonts w:cs="Times New Roman"/>
          <w:sz w:val="24"/>
          <w:szCs w:val="24"/>
        </w:rPr>
        <w:t>müstakilen</w:t>
      </w:r>
      <w:proofErr w:type="spellEnd"/>
      <w:r w:rsidRPr="00E9261E">
        <w:rPr>
          <w:rFonts w:cs="Times New Roman"/>
          <w:sz w:val="24"/>
          <w:szCs w:val="24"/>
        </w:rPr>
        <w:t xml:space="preserve"> faaliyet gösteriyor olması kaydıyla </w:t>
      </w:r>
      <w:r w:rsidRPr="00896BBF">
        <w:rPr>
          <w:rFonts w:cs="Times New Roman"/>
          <w:b/>
          <w:bCs/>
          <w:sz w:val="24"/>
          <w:szCs w:val="24"/>
        </w:rPr>
        <w:t>şubeniz tarafından merkezinize mal gönderilmesi ve şubenizin diğer tüm yurt içi satışları ithalat kapsamında değerlendirilecektir.</w:t>
      </w:r>
    </w:p>
    <w:p w14:paraId="6E862660" w14:textId="77777777" w:rsidR="0027184A" w:rsidRPr="00E9261E" w:rsidRDefault="0027184A" w:rsidP="00CD68E2">
      <w:pPr>
        <w:spacing w:after="0"/>
        <w:jc w:val="both"/>
        <w:rPr>
          <w:rFonts w:cs="Times New Roman"/>
          <w:sz w:val="24"/>
          <w:szCs w:val="24"/>
        </w:rPr>
      </w:pPr>
    </w:p>
    <w:p w14:paraId="2B7B2551" w14:textId="77777777" w:rsidR="0027184A" w:rsidRPr="00E9261E" w:rsidRDefault="0027184A" w:rsidP="00CD68E2">
      <w:pPr>
        <w:spacing w:after="0"/>
        <w:jc w:val="both"/>
        <w:rPr>
          <w:rFonts w:cs="Times New Roman"/>
          <w:sz w:val="24"/>
          <w:szCs w:val="24"/>
        </w:rPr>
      </w:pPr>
      <w:r w:rsidRPr="00E9261E">
        <w:rPr>
          <w:rFonts w:cs="Times New Roman"/>
          <w:sz w:val="24"/>
          <w:szCs w:val="24"/>
        </w:rPr>
        <w:t>II- VERGİ USUL KANUNU YÖNÜNDEN</w:t>
      </w:r>
    </w:p>
    <w:p w14:paraId="2E535265" w14:textId="77777777" w:rsidR="0027184A" w:rsidRPr="00E9261E" w:rsidRDefault="0027184A" w:rsidP="00CD68E2">
      <w:pPr>
        <w:spacing w:after="0"/>
        <w:jc w:val="both"/>
        <w:rPr>
          <w:rFonts w:cs="Times New Roman"/>
          <w:sz w:val="24"/>
          <w:szCs w:val="24"/>
        </w:rPr>
      </w:pPr>
      <w:r w:rsidRPr="00E9261E">
        <w:rPr>
          <w:rFonts w:cs="Times New Roman"/>
          <w:sz w:val="24"/>
          <w:szCs w:val="24"/>
        </w:rPr>
        <w:t>1) 213 sayılı Vergi Usul Kanununun,</w:t>
      </w:r>
    </w:p>
    <w:p w14:paraId="4D8CA87C" w14:textId="77777777" w:rsidR="0027184A" w:rsidRPr="00191FC2" w:rsidRDefault="0027184A" w:rsidP="00CD68E2">
      <w:pPr>
        <w:spacing w:after="0"/>
        <w:jc w:val="both"/>
        <w:rPr>
          <w:rFonts w:cs="Times New Roman"/>
          <w:i/>
          <w:iCs/>
          <w:sz w:val="24"/>
          <w:szCs w:val="24"/>
        </w:rPr>
      </w:pPr>
      <w:r w:rsidRPr="00E9261E">
        <w:rPr>
          <w:rFonts w:cs="Times New Roman"/>
          <w:sz w:val="24"/>
          <w:szCs w:val="24"/>
        </w:rPr>
        <w:t xml:space="preserve">- </w:t>
      </w:r>
      <w:r w:rsidRPr="00896BBF">
        <w:rPr>
          <w:rFonts w:cs="Times New Roman"/>
          <w:b/>
          <w:bCs/>
          <w:sz w:val="24"/>
          <w:szCs w:val="24"/>
        </w:rPr>
        <w:t>3’üncü maddesinde, "... B) İspat</w:t>
      </w:r>
      <w:r w:rsidRPr="00E9261E">
        <w:rPr>
          <w:rFonts w:cs="Times New Roman"/>
          <w:sz w:val="24"/>
          <w:szCs w:val="24"/>
        </w:rPr>
        <w:t xml:space="preserve">: </w:t>
      </w:r>
      <w:r w:rsidRPr="00191FC2">
        <w:rPr>
          <w:rFonts w:cs="Times New Roman"/>
          <w:i/>
          <w:iCs/>
          <w:sz w:val="24"/>
          <w:szCs w:val="24"/>
        </w:rPr>
        <w:t>Vergilendirmede vergiyi doğuran olay ve bu olaya ilişkin muamelelerin gerçek mahiyeti esastır.”</w:t>
      </w:r>
    </w:p>
    <w:p w14:paraId="282874F1" w14:textId="77777777" w:rsidR="0027184A" w:rsidRPr="00191FC2" w:rsidRDefault="0027184A" w:rsidP="00CD68E2">
      <w:pPr>
        <w:spacing w:after="0"/>
        <w:jc w:val="both"/>
        <w:rPr>
          <w:rFonts w:cs="Times New Roman"/>
          <w:i/>
          <w:iCs/>
          <w:sz w:val="24"/>
          <w:szCs w:val="24"/>
        </w:rPr>
      </w:pPr>
      <w:r w:rsidRPr="00E9261E">
        <w:rPr>
          <w:rFonts w:cs="Times New Roman"/>
          <w:sz w:val="24"/>
          <w:szCs w:val="24"/>
        </w:rPr>
        <w:t xml:space="preserve">- 227’nci maddesinin birinci fıkrasında, </w:t>
      </w:r>
      <w:r w:rsidRPr="00191FC2">
        <w:rPr>
          <w:rFonts w:cs="Times New Roman"/>
          <w:i/>
          <w:iCs/>
          <w:sz w:val="24"/>
          <w:szCs w:val="24"/>
        </w:rPr>
        <w:t>"Bu kanunda aksine hüküm olmadıkça bu kanuna göre tutulan ve üçüncü şahıslarla olan münasebet ve muamelelere ait olan kayıtların tevsiki mecburidir.",</w:t>
      </w:r>
    </w:p>
    <w:p w14:paraId="331AF780" w14:textId="77777777" w:rsidR="0027184A" w:rsidRPr="00191FC2" w:rsidRDefault="0027184A" w:rsidP="00CD68E2">
      <w:pPr>
        <w:spacing w:after="0"/>
        <w:jc w:val="both"/>
        <w:rPr>
          <w:rFonts w:cs="Times New Roman"/>
          <w:i/>
          <w:iCs/>
          <w:sz w:val="24"/>
          <w:szCs w:val="24"/>
        </w:rPr>
      </w:pPr>
      <w:r w:rsidRPr="00E9261E">
        <w:rPr>
          <w:rFonts w:cs="Times New Roman"/>
          <w:sz w:val="24"/>
          <w:szCs w:val="24"/>
        </w:rPr>
        <w:t xml:space="preserve">- </w:t>
      </w:r>
      <w:r w:rsidRPr="00191FC2">
        <w:rPr>
          <w:rFonts w:cs="Times New Roman"/>
          <w:b/>
          <w:bCs/>
          <w:sz w:val="24"/>
          <w:szCs w:val="24"/>
        </w:rPr>
        <w:t>229’uncu maddesinde,</w:t>
      </w:r>
      <w:r w:rsidRPr="00E9261E">
        <w:rPr>
          <w:rFonts w:cs="Times New Roman"/>
          <w:sz w:val="24"/>
          <w:szCs w:val="24"/>
        </w:rPr>
        <w:t xml:space="preserve"> "</w:t>
      </w:r>
      <w:r w:rsidRPr="00191FC2">
        <w:rPr>
          <w:rFonts w:cs="Times New Roman"/>
          <w:i/>
          <w:iCs/>
          <w:sz w:val="24"/>
          <w:szCs w:val="24"/>
        </w:rPr>
        <w:t>Fatura, satılan emtia veya yapılan iş karşılığında müşterinin borçlandığı meblağı göstermek üzere emtiayı satan veya işi yapan tüccar tarafından müşteriye verilen ticari vesikadır.",</w:t>
      </w:r>
    </w:p>
    <w:p w14:paraId="2C95BAF3" w14:textId="77777777" w:rsidR="0027184A" w:rsidRPr="00191FC2" w:rsidRDefault="0027184A" w:rsidP="00CD68E2">
      <w:pPr>
        <w:spacing w:after="0"/>
        <w:jc w:val="both"/>
        <w:rPr>
          <w:rFonts w:cs="Times New Roman"/>
          <w:i/>
          <w:iCs/>
          <w:sz w:val="24"/>
          <w:szCs w:val="24"/>
        </w:rPr>
      </w:pPr>
      <w:r w:rsidRPr="00E9261E">
        <w:rPr>
          <w:rFonts w:cs="Times New Roman"/>
          <w:sz w:val="24"/>
          <w:szCs w:val="24"/>
        </w:rPr>
        <w:t xml:space="preserve">- </w:t>
      </w:r>
      <w:r w:rsidRPr="00191FC2">
        <w:rPr>
          <w:rFonts w:cs="Times New Roman"/>
          <w:b/>
          <w:bCs/>
          <w:sz w:val="24"/>
          <w:szCs w:val="24"/>
        </w:rPr>
        <w:t>230’uncu maddesinin birinci fıkrasının (5) numaralı bendinde,</w:t>
      </w:r>
      <w:r w:rsidRPr="00E9261E">
        <w:rPr>
          <w:rFonts w:cs="Times New Roman"/>
          <w:sz w:val="24"/>
          <w:szCs w:val="24"/>
        </w:rPr>
        <w:t xml:space="preserve"> "</w:t>
      </w:r>
      <w:r w:rsidRPr="00191FC2">
        <w:rPr>
          <w:rFonts w:cs="Times New Roman"/>
          <w:i/>
          <w:iCs/>
          <w:sz w:val="24"/>
          <w:szCs w:val="24"/>
        </w:rPr>
        <w:t>Satılan malların teslim tarihi ve irsaliye numarası, (Malın alıcıya teslim edilmek üzere satıcı tarafından taşındığı veya taşıttırıldığı hallerde satıcının, teslim edilen malın alıcı tarafından taşınması veya taşıttırılması halinde alıcının taşınan veya taşıttırılan mallar için sevk irsaliyesi düzenlemesi ve taşıtta bulundurulması şarttır.</w:t>
      </w:r>
    </w:p>
    <w:p w14:paraId="0731C0C4" w14:textId="77777777" w:rsidR="0027184A" w:rsidRPr="00191FC2" w:rsidRDefault="0027184A" w:rsidP="00CD68E2">
      <w:pPr>
        <w:spacing w:after="0"/>
        <w:jc w:val="both"/>
        <w:rPr>
          <w:rFonts w:cs="Times New Roman"/>
          <w:i/>
          <w:iCs/>
          <w:sz w:val="24"/>
          <w:szCs w:val="24"/>
        </w:rPr>
      </w:pPr>
      <w:r w:rsidRPr="00191FC2">
        <w:rPr>
          <w:rFonts w:cs="Times New Roman"/>
          <w:i/>
          <w:iCs/>
          <w:sz w:val="24"/>
          <w:szCs w:val="24"/>
        </w:rPr>
        <w:t xml:space="preserve">Malın, bir mükellefin birden çok iş yerleri ile şubeleri arasında taşındığı veya satılmak üzere bir komisyoncu veya diğer bir aracıya gönderildiği hallerde </w:t>
      </w:r>
      <w:proofErr w:type="gramStart"/>
      <w:r w:rsidRPr="00191FC2">
        <w:rPr>
          <w:rFonts w:cs="Times New Roman"/>
          <w:i/>
          <w:iCs/>
          <w:sz w:val="24"/>
          <w:szCs w:val="24"/>
        </w:rPr>
        <w:t>de,</w:t>
      </w:r>
      <w:proofErr w:type="gramEnd"/>
      <w:r w:rsidRPr="00191FC2">
        <w:rPr>
          <w:rFonts w:cs="Times New Roman"/>
          <w:i/>
          <w:iCs/>
          <w:sz w:val="24"/>
          <w:szCs w:val="24"/>
        </w:rPr>
        <w:t xml:space="preserve"> malın gönderen tarafından sevk irsaliyesine bağlanması gereklidir. "</w:t>
      </w:r>
    </w:p>
    <w:p w14:paraId="1ABCD36E" w14:textId="77777777" w:rsidR="0027184A" w:rsidRPr="00E9261E" w:rsidRDefault="0027184A" w:rsidP="00CD68E2">
      <w:pPr>
        <w:spacing w:after="0"/>
        <w:jc w:val="both"/>
        <w:rPr>
          <w:rFonts w:cs="Times New Roman"/>
          <w:sz w:val="24"/>
          <w:szCs w:val="24"/>
        </w:rPr>
      </w:pPr>
      <w:proofErr w:type="gramStart"/>
      <w:r w:rsidRPr="00E9261E">
        <w:rPr>
          <w:rFonts w:cs="Times New Roman"/>
          <w:sz w:val="24"/>
          <w:szCs w:val="24"/>
        </w:rPr>
        <w:lastRenderedPageBreak/>
        <w:t>hükümlerine</w:t>
      </w:r>
      <w:proofErr w:type="gramEnd"/>
      <w:r w:rsidRPr="00E9261E">
        <w:rPr>
          <w:rFonts w:cs="Times New Roman"/>
          <w:sz w:val="24"/>
          <w:szCs w:val="24"/>
        </w:rPr>
        <w:t xml:space="preserve"> yer verilmiştir.</w:t>
      </w:r>
    </w:p>
    <w:p w14:paraId="5907ED97" w14:textId="77777777" w:rsidR="0027184A" w:rsidRPr="00E9261E" w:rsidRDefault="0027184A" w:rsidP="00CD68E2">
      <w:pPr>
        <w:spacing w:after="0"/>
        <w:jc w:val="both"/>
        <w:rPr>
          <w:rFonts w:cs="Times New Roman"/>
          <w:sz w:val="24"/>
          <w:szCs w:val="24"/>
        </w:rPr>
      </w:pPr>
    </w:p>
    <w:p w14:paraId="20329066" w14:textId="77777777" w:rsidR="0027184A" w:rsidRPr="00E93F92" w:rsidRDefault="0027184A" w:rsidP="00CD68E2">
      <w:pPr>
        <w:spacing w:after="0"/>
        <w:jc w:val="both"/>
        <w:rPr>
          <w:rFonts w:cs="Times New Roman"/>
          <w:sz w:val="24"/>
          <w:szCs w:val="24"/>
          <w:u w:color="00B050"/>
        </w:rPr>
      </w:pPr>
      <w:r w:rsidRPr="00E93F92">
        <w:rPr>
          <w:rFonts w:cs="Times New Roman"/>
          <w:sz w:val="24"/>
          <w:szCs w:val="24"/>
          <w:u w:color="00B050"/>
        </w:rPr>
        <w:t xml:space="preserve">Diğer taraftan, </w:t>
      </w:r>
      <w:r w:rsidRPr="00E93F92">
        <w:rPr>
          <w:rFonts w:cs="Times New Roman"/>
          <w:b/>
          <w:bCs/>
          <w:sz w:val="24"/>
          <w:szCs w:val="24"/>
          <w:u w:color="00B050"/>
        </w:rPr>
        <w:t>serbest bölgelere mal giriş ve çıkışlarını düzenleyen 1998/5 sayılı Genelgede</w:t>
      </w:r>
      <w:r w:rsidRPr="00E93F92">
        <w:rPr>
          <w:rFonts w:cs="Times New Roman"/>
          <w:sz w:val="24"/>
          <w:szCs w:val="24"/>
          <w:u w:color="00B050"/>
        </w:rPr>
        <w:t xml:space="preserve">; </w:t>
      </w:r>
      <w:r w:rsidRPr="00E93F92">
        <w:rPr>
          <w:rFonts w:cs="Times New Roman"/>
          <w:sz w:val="24"/>
          <w:szCs w:val="24"/>
          <w:u w:val="single" w:color="00B050"/>
        </w:rPr>
        <w:t>serbest bölgeye mal girişlerinde faturanın aslı veya örneğinin Bölge Müdürlüğüne ibraz edileceği ve serbest bölge adresli olmayan faturanın işleme konulmayacağı, mal çıkışlarında ise serbest bölge işlem formu ve fatura ile Bölge Müdürlüğüne başvurulacağı açıklanmıştır.</w:t>
      </w:r>
    </w:p>
    <w:p w14:paraId="4EDA6B07" w14:textId="77777777" w:rsidR="0027184A" w:rsidRPr="00E9261E" w:rsidRDefault="0027184A" w:rsidP="00CD68E2">
      <w:pPr>
        <w:spacing w:after="0"/>
        <w:jc w:val="both"/>
        <w:rPr>
          <w:rFonts w:cs="Times New Roman"/>
          <w:sz w:val="24"/>
          <w:szCs w:val="24"/>
        </w:rPr>
      </w:pPr>
    </w:p>
    <w:p w14:paraId="2C48BA72" w14:textId="77777777" w:rsidR="0027184A" w:rsidRPr="00E9261E" w:rsidRDefault="0027184A" w:rsidP="00CD68E2">
      <w:pPr>
        <w:shd w:val="clear" w:color="auto" w:fill="DEEAF6" w:themeFill="accent5" w:themeFillTint="33"/>
        <w:spacing w:after="0"/>
        <w:jc w:val="both"/>
        <w:rPr>
          <w:rFonts w:cs="Times New Roman"/>
          <w:sz w:val="24"/>
          <w:szCs w:val="24"/>
        </w:rPr>
      </w:pPr>
      <w:r w:rsidRPr="00E9261E">
        <w:rPr>
          <w:rFonts w:cs="Times New Roman"/>
          <w:sz w:val="24"/>
          <w:szCs w:val="24"/>
        </w:rPr>
        <w:t xml:space="preserve">Ayrıca, Vergi Usul Kanunu uygulamasında, birden fazla iş yeri olan işletmelerde, aralarında gerçekleşen işlemlere ilişkin olarak merkezden şubeye veya şubeden merkeze fatura düzenleme zorunluluğu bulunmamakla birlikte, aynı tüzel kişilik bünyesinde yer alan farklı birimler (merkez-şube) arasındaki mal hareketlerine ilişkin olarak, düzenlenmesi zorunlu sevk </w:t>
      </w:r>
      <w:r w:rsidRPr="00191FC2">
        <w:rPr>
          <w:rFonts w:cs="Times New Roman"/>
          <w:color w:val="C00000"/>
          <w:sz w:val="24"/>
          <w:szCs w:val="24"/>
          <w:u w:val="single" w:color="C00000"/>
        </w:rPr>
        <w:t xml:space="preserve">irsaliyesine ilaveten, fatura düzenlenmesinde Kanunen </w:t>
      </w:r>
      <w:r w:rsidRPr="00191FC2">
        <w:rPr>
          <w:rFonts w:cs="Times New Roman"/>
          <w:color w:val="C00000"/>
          <w:sz w:val="24"/>
          <w:szCs w:val="24"/>
          <w:highlight w:val="yellow"/>
          <w:u w:val="single" w:color="C00000"/>
        </w:rPr>
        <w:t>sakınca bulunmamaktadır</w:t>
      </w:r>
      <w:r w:rsidRPr="00E9261E">
        <w:rPr>
          <w:rFonts w:cs="Times New Roman"/>
          <w:sz w:val="24"/>
          <w:szCs w:val="24"/>
        </w:rPr>
        <w:t>.</w:t>
      </w:r>
    </w:p>
    <w:p w14:paraId="7D256527" w14:textId="77777777" w:rsidR="0027184A" w:rsidRPr="00E9261E" w:rsidRDefault="0027184A" w:rsidP="00CD68E2">
      <w:pPr>
        <w:spacing w:after="0"/>
        <w:jc w:val="both"/>
        <w:rPr>
          <w:rFonts w:cs="Times New Roman"/>
          <w:sz w:val="24"/>
          <w:szCs w:val="24"/>
        </w:rPr>
      </w:pPr>
    </w:p>
    <w:p w14:paraId="1EA67CC9" w14:textId="77777777" w:rsidR="0027184A" w:rsidRPr="00E9261E" w:rsidRDefault="0027184A" w:rsidP="00CD68E2">
      <w:pPr>
        <w:shd w:val="clear" w:color="auto" w:fill="DEEAF6" w:themeFill="accent5" w:themeFillTint="33"/>
        <w:spacing w:after="0"/>
        <w:jc w:val="both"/>
        <w:rPr>
          <w:rFonts w:cs="Times New Roman"/>
          <w:sz w:val="24"/>
          <w:szCs w:val="24"/>
        </w:rPr>
      </w:pPr>
      <w:r w:rsidRPr="00E9261E">
        <w:rPr>
          <w:rFonts w:cs="Times New Roman"/>
          <w:sz w:val="24"/>
          <w:szCs w:val="24"/>
        </w:rPr>
        <w:t xml:space="preserve">Buna göre, serbest bölgede bulunan şubeniz ile merkeziniz arasındaki mal hareketlerine ilişkin olarak Vergi Usul Kanunu kapsamında fatura düzenleme zorunluluğunuz bulunmamakla birlikte, yapılacak mal sevkiyatları için </w:t>
      </w:r>
      <w:r w:rsidRPr="00191FC2">
        <w:rPr>
          <w:rFonts w:cs="Times New Roman"/>
          <w:b/>
          <w:bCs/>
          <w:color w:val="C00000"/>
          <w:sz w:val="24"/>
          <w:szCs w:val="24"/>
        </w:rPr>
        <w:t>sevk irsaliyesi düzenlemeniz gerekmektedir</w:t>
      </w:r>
      <w:r w:rsidRPr="00E9261E">
        <w:rPr>
          <w:rFonts w:cs="Times New Roman"/>
          <w:sz w:val="24"/>
          <w:szCs w:val="24"/>
        </w:rPr>
        <w:t xml:space="preserve">. </w:t>
      </w:r>
      <w:r w:rsidRPr="00E93F92">
        <w:rPr>
          <w:rFonts w:cs="Times New Roman"/>
          <w:sz w:val="24"/>
          <w:szCs w:val="24"/>
          <w:u w:val="single" w:color="C00000"/>
        </w:rPr>
        <w:t xml:space="preserve">Serbest bölge mevzuatı ve ilgili diğer mevzuat yönünden söz konusu işlemlerinize ilişkin olarak </w:t>
      </w:r>
      <w:r w:rsidRPr="00E93F92">
        <w:rPr>
          <w:rFonts w:cs="Times New Roman"/>
          <w:b/>
          <w:bCs/>
          <w:color w:val="C00000"/>
          <w:sz w:val="24"/>
          <w:szCs w:val="24"/>
          <w:u w:val="single" w:color="C00000"/>
        </w:rPr>
        <w:t>fatura düzenleme gerekliliğinin bulunması halinde</w:t>
      </w:r>
      <w:r w:rsidRPr="00E9261E">
        <w:rPr>
          <w:rFonts w:cs="Times New Roman"/>
          <w:sz w:val="24"/>
          <w:szCs w:val="24"/>
        </w:rPr>
        <w:t>, faturanın açıklama kısmına sevk irsaliyesinin tarih ve sayısı ile işlemin merkezinizden serbest bölgedeki şubeye veya serbest bölgedeki şubenizden merkezinize mal sevkiyatı olduğuna ilişkin şerh düşülmek suretiyle düzenlenmesi mümkün bulunmaktadır.</w:t>
      </w:r>
    </w:p>
    <w:p w14:paraId="740DE8FB" w14:textId="77777777" w:rsidR="0027184A" w:rsidRPr="00E9261E" w:rsidRDefault="0027184A" w:rsidP="00CD68E2">
      <w:pPr>
        <w:spacing w:after="0"/>
        <w:jc w:val="both"/>
        <w:rPr>
          <w:rFonts w:cs="Times New Roman"/>
          <w:sz w:val="24"/>
          <w:szCs w:val="24"/>
        </w:rPr>
      </w:pPr>
    </w:p>
    <w:p w14:paraId="54AFEDB4" w14:textId="77777777" w:rsidR="0027184A" w:rsidRPr="00E9261E" w:rsidRDefault="0027184A" w:rsidP="00CD68E2">
      <w:pPr>
        <w:spacing w:after="0"/>
        <w:jc w:val="both"/>
        <w:rPr>
          <w:rFonts w:cs="Times New Roman"/>
          <w:sz w:val="24"/>
          <w:szCs w:val="24"/>
        </w:rPr>
      </w:pPr>
      <w:r>
        <w:rPr>
          <w:rFonts w:cs="Times New Roman"/>
          <w:sz w:val="24"/>
          <w:szCs w:val="24"/>
        </w:rPr>
        <w:t>…</w:t>
      </w:r>
    </w:p>
    <w:p w14:paraId="7C3EEA6E" w14:textId="77777777" w:rsidR="0027184A" w:rsidRPr="00E9261E" w:rsidRDefault="0027184A" w:rsidP="00CD68E2">
      <w:pPr>
        <w:spacing w:after="0"/>
        <w:jc w:val="both"/>
        <w:rPr>
          <w:rFonts w:cs="Times New Roman"/>
          <w:sz w:val="24"/>
          <w:szCs w:val="24"/>
        </w:rPr>
      </w:pPr>
    </w:p>
    <w:p w14:paraId="14B46836" w14:textId="77777777" w:rsidR="0027184A" w:rsidRPr="00E9261E" w:rsidRDefault="0027184A" w:rsidP="00CD68E2">
      <w:pPr>
        <w:spacing w:after="0"/>
        <w:jc w:val="both"/>
        <w:rPr>
          <w:rFonts w:cs="Times New Roman"/>
          <w:sz w:val="24"/>
          <w:szCs w:val="24"/>
        </w:rPr>
      </w:pPr>
      <w:r w:rsidRPr="00191FC2">
        <w:rPr>
          <w:rFonts w:cs="Times New Roman"/>
          <w:sz w:val="24"/>
          <w:szCs w:val="24"/>
          <w:u w:val="single"/>
        </w:rPr>
        <w:t xml:space="preserve">396 Sıra No.lu Vergi Usul Kanunu Genel Tebliğinin "I- Kapsam" başlıklı bölümünde, serbest bölgelerde faaliyet gösteren mükelleflerin de </w:t>
      </w:r>
      <w:proofErr w:type="spellStart"/>
      <w:r w:rsidRPr="00191FC2">
        <w:rPr>
          <w:rFonts w:cs="Times New Roman"/>
          <w:sz w:val="24"/>
          <w:szCs w:val="24"/>
          <w:u w:val="single"/>
        </w:rPr>
        <w:t>Ba-Bs</w:t>
      </w:r>
      <w:proofErr w:type="spellEnd"/>
      <w:r w:rsidRPr="00191FC2">
        <w:rPr>
          <w:rFonts w:cs="Times New Roman"/>
          <w:sz w:val="24"/>
          <w:szCs w:val="24"/>
          <w:u w:val="single"/>
        </w:rPr>
        <w:t xml:space="preserve"> bildirim formu verme yükümlülüğünün bulunduğu, </w:t>
      </w:r>
      <w:r w:rsidRPr="00191FC2">
        <w:rPr>
          <w:rFonts w:cs="Times New Roman"/>
          <w:b/>
          <w:bCs/>
          <w:sz w:val="24"/>
          <w:szCs w:val="24"/>
          <w:u w:val="single"/>
        </w:rPr>
        <w:t>söz konusu bildirimlerin bu mükelleflerin kanuni merkezleri tarafından merkez ve şube bilgilerinin birleştirilmesi suretiyle verileceği</w:t>
      </w:r>
      <w:r w:rsidRPr="00191FC2">
        <w:rPr>
          <w:rFonts w:cs="Times New Roman"/>
          <w:sz w:val="24"/>
          <w:szCs w:val="24"/>
          <w:u w:val="single"/>
        </w:rPr>
        <w:t>,</w:t>
      </w:r>
      <w:r w:rsidRPr="00E9261E">
        <w:rPr>
          <w:rFonts w:cs="Times New Roman"/>
          <w:sz w:val="24"/>
          <w:szCs w:val="24"/>
        </w:rPr>
        <w:t xml:space="preserve"> ancak, kanuni ve iş merkezi yurt dışında olup münhasıran serbest bölgede şubesi veya temsilciliği bulunan mükelleflerin bildirim formlarında merkez bilgilerini dikkate almaksızın yalnızca serbest bölgede faaliyette bulunan şubelerinin mal ve/veya hizmet alış/satışlarını bildirecekleri, birden fazla şubesi bulunan mükelleflerin bildirim formlarının merkez tarafından şube ve merkez bilgilerinin birleştirilmek suretiyle verilmesi gerektiği belirtilmiştir. </w:t>
      </w:r>
      <w:r w:rsidRPr="00191FC2">
        <w:rPr>
          <w:rFonts w:cs="Times New Roman"/>
          <w:sz w:val="24"/>
          <w:szCs w:val="24"/>
          <w:u w:val="single" w:color="C00000"/>
        </w:rPr>
        <w:t xml:space="preserve">Ayrıca, bahse konu Tebliğin "Bildirime Konu Alış/ Satışlar ve </w:t>
      </w:r>
      <w:proofErr w:type="spellStart"/>
      <w:r w:rsidRPr="00191FC2">
        <w:rPr>
          <w:rFonts w:cs="Times New Roman"/>
          <w:sz w:val="24"/>
          <w:szCs w:val="24"/>
          <w:u w:val="single" w:color="C00000"/>
        </w:rPr>
        <w:t>Hadler"in</w:t>
      </w:r>
      <w:proofErr w:type="spellEnd"/>
      <w:r w:rsidRPr="00191FC2">
        <w:rPr>
          <w:rFonts w:cs="Times New Roman"/>
          <w:sz w:val="24"/>
          <w:szCs w:val="24"/>
          <w:u w:val="single" w:color="C00000"/>
        </w:rPr>
        <w:t xml:space="preserve"> yer aldığı (1.2.3) bölümünde, herhangi bir mal ve hizmet alış veya satışına bağlı olarak, ödemenin gecikmesi ve döviz kurlarının değişmesi suretiyle ortaya çıkan ve fatura düzenlenmek suretiyle alıcıya/satıcıya yansıtılan vade veya kur farkı gelirleri/giderlerinin de haddi aşması halinde bildirimlere dahil edileceği açıklanmıştır.</w:t>
      </w:r>
    </w:p>
    <w:p w14:paraId="680EA8F8" w14:textId="77777777" w:rsidR="0027184A" w:rsidRPr="00E9261E" w:rsidRDefault="0027184A" w:rsidP="00CD68E2">
      <w:pPr>
        <w:spacing w:after="0"/>
        <w:jc w:val="both"/>
        <w:rPr>
          <w:rFonts w:cs="Times New Roman"/>
          <w:sz w:val="24"/>
          <w:szCs w:val="24"/>
        </w:rPr>
      </w:pPr>
    </w:p>
    <w:p w14:paraId="15752BA1" w14:textId="77777777" w:rsidR="0027184A" w:rsidRPr="00E9261E" w:rsidRDefault="0027184A" w:rsidP="00CD68E2">
      <w:pPr>
        <w:spacing w:after="0"/>
        <w:jc w:val="both"/>
        <w:rPr>
          <w:rFonts w:cs="Times New Roman"/>
          <w:sz w:val="24"/>
          <w:szCs w:val="24"/>
        </w:rPr>
      </w:pPr>
      <w:r w:rsidRPr="00E9261E">
        <w:rPr>
          <w:rFonts w:cs="Times New Roman"/>
          <w:sz w:val="24"/>
          <w:szCs w:val="24"/>
        </w:rPr>
        <w:t>Bunun yanı sıra, 418 Sıra No.lu Vergi Usul Kanunu Genel Tebliği ile 396 Sıra No.lu Vergi Usul Kanunu Genel Tebliğinde değişikliğe gidilerek Tebliğin (3.2.2) numaralı bölümü, "</w:t>
      </w:r>
      <w:r w:rsidRPr="00191FC2">
        <w:rPr>
          <w:rFonts w:cs="Times New Roman"/>
          <w:sz w:val="24"/>
          <w:szCs w:val="24"/>
          <w:u w:val="single" w:color="C00000"/>
        </w:rPr>
        <w:t xml:space="preserve">İthalat işlemlerinin form </w:t>
      </w:r>
      <w:proofErr w:type="spellStart"/>
      <w:r w:rsidRPr="00191FC2">
        <w:rPr>
          <w:rFonts w:cs="Times New Roman"/>
          <w:sz w:val="24"/>
          <w:szCs w:val="24"/>
          <w:u w:val="single" w:color="C00000"/>
        </w:rPr>
        <w:t>Ba</w:t>
      </w:r>
      <w:proofErr w:type="spellEnd"/>
      <w:r w:rsidRPr="00191FC2">
        <w:rPr>
          <w:rFonts w:cs="Times New Roman"/>
          <w:sz w:val="24"/>
          <w:szCs w:val="24"/>
          <w:u w:val="single" w:color="C00000"/>
        </w:rPr>
        <w:t xml:space="preserve"> ile bildirilmesinde </w:t>
      </w:r>
      <w:r w:rsidRPr="00191FC2">
        <w:rPr>
          <w:rFonts w:cs="Times New Roman"/>
          <w:b/>
          <w:bCs/>
          <w:sz w:val="24"/>
          <w:szCs w:val="24"/>
          <w:u w:val="single" w:color="C00000"/>
        </w:rPr>
        <w:t>gümrük giriş beyannamesinin kapanış tarihi</w:t>
      </w:r>
      <w:r w:rsidRPr="00191FC2">
        <w:rPr>
          <w:rFonts w:cs="Times New Roman"/>
          <w:sz w:val="24"/>
          <w:szCs w:val="24"/>
          <w:u w:val="single" w:color="C00000"/>
        </w:rPr>
        <w:t xml:space="preserve">, ihracat işlemlerinin form </w:t>
      </w:r>
      <w:proofErr w:type="spellStart"/>
      <w:r w:rsidRPr="00191FC2">
        <w:rPr>
          <w:rFonts w:cs="Times New Roman"/>
          <w:sz w:val="24"/>
          <w:szCs w:val="24"/>
          <w:u w:val="single" w:color="C00000"/>
        </w:rPr>
        <w:t>Bs</w:t>
      </w:r>
      <w:proofErr w:type="spellEnd"/>
      <w:r w:rsidRPr="00191FC2">
        <w:rPr>
          <w:rFonts w:cs="Times New Roman"/>
          <w:sz w:val="24"/>
          <w:szCs w:val="24"/>
          <w:u w:val="single" w:color="C00000"/>
        </w:rPr>
        <w:t xml:space="preserve"> ile bildirilmesinde ise, </w:t>
      </w:r>
      <w:r w:rsidRPr="00191FC2">
        <w:rPr>
          <w:rFonts w:cs="Times New Roman"/>
          <w:b/>
          <w:bCs/>
          <w:sz w:val="24"/>
          <w:szCs w:val="24"/>
          <w:u w:val="single" w:color="C00000"/>
        </w:rPr>
        <w:t>fiili ihracatın gerçekleştiği tarih</w:t>
      </w:r>
      <w:r w:rsidRPr="00191FC2">
        <w:rPr>
          <w:rFonts w:cs="Times New Roman"/>
          <w:sz w:val="24"/>
          <w:szCs w:val="24"/>
          <w:u w:val="single" w:color="C00000"/>
        </w:rPr>
        <w:t xml:space="preserve"> dikkate alınacaktır</w:t>
      </w:r>
      <w:r w:rsidRPr="00E9261E">
        <w:rPr>
          <w:rFonts w:cs="Times New Roman"/>
          <w:sz w:val="24"/>
          <w:szCs w:val="24"/>
        </w:rPr>
        <w:t>.</w:t>
      </w:r>
    </w:p>
    <w:p w14:paraId="4B178ACA" w14:textId="77777777" w:rsidR="0027184A" w:rsidRPr="00E9261E" w:rsidRDefault="0027184A" w:rsidP="00CD68E2">
      <w:pPr>
        <w:spacing w:after="0"/>
        <w:jc w:val="both"/>
        <w:rPr>
          <w:rFonts w:cs="Times New Roman"/>
          <w:sz w:val="24"/>
          <w:szCs w:val="24"/>
        </w:rPr>
      </w:pPr>
      <w:r w:rsidRPr="00E9261E">
        <w:rPr>
          <w:rFonts w:cs="Times New Roman"/>
          <w:sz w:val="24"/>
          <w:szCs w:val="24"/>
        </w:rPr>
        <w:t>Ayrıca serbest bölgelerde faaliyette bulunan mükelleflerin yurt içiyle yaptıkları alış-satış işlemlerinin bildirilmesinde; gümrük giriş veya çıkış beyannamesi düzenlenmesi hallerinde bu beyannamelerin kapanma tarihleri ve tutarları, gümrük giriş veya çıkış beyannamesi düzenlenmemesi durumlarında ise serbest bölge işlem formu tarihi ve tutarı dikkate alınacaktır.</w:t>
      </w:r>
    </w:p>
    <w:p w14:paraId="61345646" w14:textId="77777777" w:rsidR="0027184A" w:rsidRPr="00E9261E" w:rsidRDefault="0027184A" w:rsidP="00CD68E2">
      <w:pPr>
        <w:spacing w:after="0"/>
        <w:jc w:val="both"/>
        <w:rPr>
          <w:rFonts w:cs="Times New Roman"/>
          <w:sz w:val="24"/>
          <w:szCs w:val="24"/>
        </w:rPr>
      </w:pPr>
      <w:r w:rsidRPr="00E9261E">
        <w:rPr>
          <w:rFonts w:cs="Times New Roman"/>
          <w:sz w:val="24"/>
          <w:szCs w:val="24"/>
        </w:rPr>
        <w:t>" şeklinde yeniden düzenlenmiştir.</w:t>
      </w:r>
    </w:p>
    <w:p w14:paraId="2FDEB50A" w14:textId="77777777" w:rsidR="0027184A" w:rsidRPr="00E9261E" w:rsidRDefault="0027184A" w:rsidP="00CD68E2">
      <w:pPr>
        <w:spacing w:after="0"/>
        <w:jc w:val="both"/>
        <w:rPr>
          <w:rFonts w:cs="Times New Roman"/>
          <w:sz w:val="24"/>
          <w:szCs w:val="24"/>
        </w:rPr>
      </w:pPr>
    </w:p>
    <w:p w14:paraId="0DD412E8" w14:textId="77777777" w:rsidR="0027184A" w:rsidRPr="00E9261E" w:rsidRDefault="0027184A" w:rsidP="00CD68E2">
      <w:pPr>
        <w:spacing w:after="0"/>
        <w:jc w:val="both"/>
        <w:rPr>
          <w:rFonts w:cs="Times New Roman"/>
          <w:sz w:val="24"/>
          <w:szCs w:val="24"/>
        </w:rPr>
      </w:pPr>
      <w:r w:rsidRPr="00E9261E">
        <w:rPr>
          <w:rFonts w:cs="Times New Roman"/>
          <w:sz w:val="24"/>
          <w:szCs w:val="24"/>
        </w:rPr>
        <w:t xml:space="preserve">Ayrıca, 396 Sıra No.lu Vergi Usul Kanunu Genel Tebliğinin (3.2.3) numaralı bölümünde, "Bir kişi veya kurumun birden fazla şubesinden yapılan mal ve /veya hizmet alımları, muhasebe sistemi gereği ayrı ayrı takip edilse bile, birleştirilerek </w:t>
      </w:r>
      <w:proofErr w:type="spellStart"/>
      <w:r w:rsidRPr="00E9261E">
        <w:rPr>
          <w:rFonts w:cs="Times New Roman"/>
          <w:sz w:val="24"/>
          <w:szCs w:val="24"/>
        </w:rPr>
        <w:t>Ba</w:t>
      </w:r>
      <w:proofErr w:type="spellEnd"/>
      <w:r w:rsidRPr="00E9261E">
        <w:rPr>
          <w:rFonts w:cs="Times New Roman"/>
          <w:sz w:val="24"/>
          <w:szCs w:val="24"/>
        </w:rPr>
        <w:t xml:space="preserve"> bildirim formunda tek satır olarak gösterilecektir. Aynı </w:t>
      </w:r>
      <w:r w:rsidRPr="00E9261E">
        <w:rPr>
          <w:rFonts w:cs="Times New Roman"/>
          <w:sz w:val="24"/>
          <w:szCs w:val="24"/>
        </w:rPr>
        <w:lastRenderedPageBreak/>
        <w:t xml:space="preserve">şekilde, bir kişi veya kurumun birden fazla şubesine yapılan mal ve/veya hizmet satışları da birleştirilerek, </w:t>
      </w:r>
      <w:proofErr w:type="spellStart"/>
      <w:r w:rsidRPr="00E9261E">
        <w:rPr>
          <w:rFonts w:cs="Times New Roman"/>
          <w:sz w:val="24"/>
          <w:szCs w:val="24"/>
        </w:rPr>
        <w:t>Bs</w:t>
      </w:r>
      <w:proofErr w:type="spellEnd"/>
      <w:r w:rsidRPr="00E9261E">
        <w:rPr>
          <w:rFonts w:cs="Times New Roman"/>
          <w:sz w:val="24"/>
          <w:szCs w:val="24"/>
        </w:rPr>
        <w:t xml:space="preserve"> bildirim formunda tek satır olarak gösterilecektir." açıklaması yer almakta olup, bahse konu bölüme 418 Sıra No.lu Vergi Usul Kanunu Genel Tebliği ile "Diğer taraftan, serbest bölgelerden yapılan mal ve/veya hizmet alım-satım işlemlerinin bildirilmesinde; serbest bölgede faaliyette bulunan mükelleflerin Türkiye'deki merkez veya şubelerinden de alım-satım yapılması hallerinde, Türkiye'den yapılan alım-satım işlemleri ile serbest bölgedeki şubeden yapılan alım-satım işlemleri ayrı satırlar şeklinde bildirilecektir. Bu kapsamda yapılan bildirimlerde serbest bölgelerden yapılan alım-satım işlemlerinin bildirildiği satırların ülke kodu kısmında "Serbest Bölge" ifadesinin seçilmesi gerekmektedir." açıklaması eklenmiştir.</w:t>
      </w:r>
    </w:p>
    <w:p w14:paraId="1BE612B1" w14:textId="77777777" w:rsidR="0027184A" w:rsidRPr="00E9261E" w:rsidRDefault="0027184A" w:rsidP="00CD68E2">
      <w:pPr>
        <w:spacing w:after="0"/>
        <w:jc w:val="both"/>
        <w:rPr>
          <w:rFonts w:cs="Times New Roman"/>
          <w:sz w:val="24"/>
          <w:szCs w:val="24"/>
        </w:rPr>
      </w:pPr>
    </w:p>
    <w:p w14:paraId="6467E3EB" w14:textId="77777777" w:rsidR="0027184A" w:rsidRPr="00E9261E" w:rsidRDefault="0027184A" w:rsidP="00CD68E2">
      <w:pPr>
        <w:spacing w:after="0"/>
        <w:jc w:val="both"/>
        <w:rPr>
          <w:rFonts w:cs="Times New Roman"/>
          <w:sz w:val="24"/>
          <w:szCs w:val="24"/>
        </w:rPr>
      </w:pPr>
      <w:r w:rsidRPr="00E9261E">
        <w:rPr>
          <w:rFonts w:cs="Times New Roman"/>
          <w:sz w:val="24"/>
          <w:szCs w:val="24"/>
        </w:rPr>
        <w:t xml:space="preserve">Bu çerçevede, serbest bölgede bulunan şubenizin kendi adına </w:t>
      </w:r>
      <w:proofErr w:type="spellStart"/>
      <w:r w:rsidRPr="00E9261E">
        <w:rPr>
          <w:rFonts w:cs="Times New Roman"/>
          <w:sz w:val="24"/>
          <w:szCs w:val="24"/>
        </w:rPr>
        <w:t>müstakilen</w:t>
      </w:r>
      <w:proofErr w:type="spellEnd"/>
      <w:r w:rsidRPr="00E9261E">
        <w:rPr>
          <w:rFonts w:cs="Times New Roman"/>
          <w:sz w:val="24"/>
          <w:szCs w:val="24"/>
        </w:rPr>
        <w:t xml:space="preserve"> faaliyet gösteriyor olması kaydıyla, söz konusu şubenize mal gönderilmesi işlemi mal ihracı kapsamında, şube tarafından merkeze mal gönderilmesi işlemi ise ithalat kapsamında değerlendirildiğinden, </w:t>
      </w:r>
      <w:r w:rsidRPr="00191FC2">
        <w:rPr>
          <w:rFonts w:cs="Times New Roman"/>
          <w:sz w:val="24"/>
          <w:szCs w:val="24"/>
          <w:u w:val="single"/>
          <w:shd w:val="clear" w:color="auto" w:fill="FFFFCC"/>
        </w:rPr>
        <w:t>serbest bölgede bulunan şubeniz ile yapılan mal ve hizmet alım ve satımlarının</w:t>
      </w:r>
      <w:r w:rsidRPr="00191FC2">
        <w:rPr>
          <w:rFonts w:cs="Times New Roman"/>
          <w:sz w:val="24"/>
          <w:szCs w:val="24"/>
          <w:shd w:val="clear" w:color="auto" w:fill="FFFFCC"/>
        </w:rPr>
        <w:t xml:space="preserve"> 396 Sıra No.lu Vergi Usul Kanunu Genel Tebliği ile belirlenen usul ve esaslar çerçevesinde </w:t>
      </w:r>
      <w:proofErr w:type="spellStart"/>
      <w:r w:rsidRPr="00191FC2">
        <w:rPr>
          <w:rFonts w:cs="Times New Roman"/>
          <w:sz w:val="24"/>
          <w:szCs w:val="24"/>
          <w:shd w:val="clear" w:color="auto" w:fill="FFFFCC"/>
        </w:rPr>
        <w:t>Ba-Bs</w:t>
      </w:r>
      <w:proofErr w:type="spellEnd"/>
      <w:r w:rsidRPr="00191FC2">
        <w:rPr>
          <w:rFonts w:cs="Times New Roman"/>
          <w:sz w:val="24"/>
          <w:szCs w:val="24"/>
          <w:shd w:val="clear" w:color="auto" w:fill="FFFFCC"/>
        </w:rPr>
        <w:t xml:space="preserve"> bildirimlerine dahil edilmesi, serbest bölgeden mal alımının gerçekleştirilmesi halinde yapılan alımların Form </w:t>
      </w:r>
      <w:proofErr w:type="spellStart"/>
      <w:r w:rsidRPr="00191FC2">
        <w:rPr>
          <w:rFonts w:cs="Times New Roman"/>
          <w:sz w:val="24"/>
          <w:szCs w:val="24"/>
          <w:shd w:val="clear" w:color="auto" w:fill="FFFFCC"/>
        </w:rPr>
        <w:t>Ba</w:t>
      </w:r>
      <w:proofErr w:type="spellEnd"/>
      <w:r w:rsidRPr="00191FC2">
        <w:rPr>
          <w:rFonts w:cs="Times New Roman"/>
          <w:sz w:val="24"/>
          <w:szCs w:val="24"/>
          <w:shd w:val="clear" w:color="auto" w:fill="FFFFCC"/>
        </w:rPr>
        <w:t xml:space="preserve"> ile bildirilmesinde ülke kodu bölümünde "Serbest Bölge" ifadesinin seçilmesi gerekmektedir.</w:t>
      </w:r>
    </w:p>
    <w:p w14:paraId="009FA37D" w14:textId="77777777" w:rsidR="0027184A" w:rsidRPr="00E9261E" w:rsidRDefault="0027184A" w:rsidP="00CD68E2">
      <w:pPr>
        <w:spacing w:after="0"/>
        <w:jc w:val="both"/>
        <w:rPr>
          <w:rFonts w:cs="Times New Roman"/>
          <w:sz w:val="24"/>
          <w:szCs w:val="24"/>
        </w:rPr>
      </w:pPr>
      <w:r>
        <w:rPr>
          <w:rFonts w:cs="Times New Roman"/>
          <w:sz w:val="24"/>
          <w:szCs w:val="24"/>
        </w:rPr>
        <w:t>…</w:t>
      </w:r>
    </w:p>
    <w:p w14:paraId="074FA238" w14:textId="77777777" w:rsidR="0027184A" w:rsidRPr="00E9261E" w:rsidRDefault="0027184A" w:rsidP="00CD68E2">
      <w:pPr>
        <w:spacing w:after="0"/>
        <w:jc w:val="both"/>
        <w:rPr>
          <w:rFonts w:cs="Times New Roman"/>
          <w:sz w:val="24"/>
          <w:szCs w:val="24"/>
        </w:rPr>
      </w:pPr>
    </w:p>
    <w:p w14:paraId="2C5ABA54" w14:textId="74685744" w:rsidR="0027184A" w:rsidRPr="0027184A" w:rsidRDefault="0027184A" w:rsidP="00CD68E2">
      <w:pPr>
        <w:spacing w:after="0"/>
        <w:jc w:val="both"/>
        <w:rPr>
          <w:rFonts w:cs="Times New Roman"/>
          <w:sz w:val="24"/>
          <w:szCs w:val="24"/>
        </w:rPr>
      </w:pPr>
      <w:r w:rsidRPr="00E9261E">
        <w:rPr>
          <w:rFonts w:cs="Times New Roman"/>
          <w:sz w:val="24"/>
          <w:szCs w:val="24"/>
        </w:rPr>
        <w:t>Buna göre,</w:t>
      </w:r>
      <w:r>
        <w:rPr>
          <w:rFonts w:cs="Times New Roman"/>
          <w:sz w:val="24"/>
          <w:szCs w:val="24"/>
        </w:rPr>
        <w:t xml:space="preserve"> </w:t>
      </w:r>
      <w:r w:rsidRPr="00E9261E">
        <w:rPr>
          <w:rFonts w:cs="Times New Roman"/>
          <w:sz w:val="24"/>
          <w:szCs w:val="24"/>
        </w:rPr>
        <w:t>şirketinizin ana faaliyet konusuna giren tüm hasılat unsurları birlikte değerlendirilecek olup, 2018 veya müteakip hesap dönemlerinde brüt satış hasılatınızın (veya satışlarınız ile gayrisafi iş hasılatınızın) 5 milyon TL ve üzeri olması halinde 509 Sıra No.lu Vergi Usul Kanunu Genel Tebliğinde belirtilen tarihlerden itibaren e-Fatura ve e-Arşiv Fatura uygulamalarına, ayrıca 1 Sıra No.lu Elektronik Defter Genel Tebliğinde belirtilen tarihten itibaren de e-Defter uygulamasına geçme zorunluluğunuz bulunmaktadır.</w:t>
      </w:r>
    </w:p>
    <w:p w14:paraId="2F297D75" w14:textId="65BEB310" w:rsidR="00FA6FA7" w:rsidRPr="00FA6FA7" w:rsidRDefault="00FA6FA7" w:rsidP="00CD68E2">
      <w:pPr>
        <w:spacing w:after="0" w:line="288" w:lineRule="auto"/>
        <w:jc w:val="both"/>
        <w:rPr>
          <w:b/>
          <w:bCs/>
          <w:sz w:val="24"/>
        </w:rPr>
      </w:pPr>
    </w:p>
    <w:p w14:paraId="68DAC05A" w14:textId="77777777" w:rsidR="00FA6FA7" w:rsidRDefault="00FA6FA7" w:rsidP="00CD68E2">
      <w:pPr>
        <w:spacing w:after="0" w:line="288" w:lineRule="auto"/>
        <w:jc w:val="both"/>
        <w:rPr>
          <w:sz w:val="24"/>
        </w:rPr>
      </w:pPr>
      <w:r w:rsidRPr="00FA6FA7">
        <w:rPr>
          <w:b/>
          <w:bCs/>
          <w:sz w:val="24"/>
        </w:rPr>
        <w:t>GİB Duyuru:</w:t>
      </w:r>
      <w:r w:rsidRPr="00FA6FA7">
        <w:rPr>
          <w:sz w:val="24"/>
        </w:rPr>
        <w:t xml:space="preserve"> </w:t>
      </w:r>
      <w:r w:rsidRPr="00FA6FA7">
        <w:rPr>
          <w:b/>
          <w:bCs/>
          <w:sz w:val="24"/>
        </w:rPr>
        <w:t>19.02.2018</w:t>
      </w:r>
      <w:r w:rsidRPr="00FA6FA7">
        <w:rPr>
          <w:sz w:val="24"/>
        </w:rPr>
        <w:t xml:space="preserve"> </w:t>
      </w:r>
    </w:p>
    <w:p w14:paraId="5FE86A8A" w14:textId="26179646" w:rsidR="00FA6FA7" w:rsidRPr="001E16B4" w:rsidRDefault="00FA6FA7" w:rsidP="00CD68E2">
      <w:pPr>
        <w:spacing w:after="0" w:line="288" w:lineRule="auto"/>
        <w:jc w:val="both"/>
        <w:rPr>
          <w:sz w:val="24"/>
        </w:rPr>
      </w:pPr>
      <w:r w:rsidRPr="00FA6FA7">
        <w:rPr>
          <w:sz w:val="24"/>
        </w:rPr>
        <w:t xml:space="preserve">Türkiye’den serbest bölgeye mal ihracı yapan e-fatura mükellefleri tarafından (alıcının e-fatura kullanıcısı olması halinde) düzenlenen </w:t>
      </w:r>
      <w:r w:rsidRPr="00FA6FA7">
        <w:rPr>
          <w:color w:val="C00000"/>
          <w:sz w:val="24"/>
          <w:u w:val="single"/>
        </w:rPr>
        <w:t xml:space="preserve">ihracat e-faturalarının XML halinin de </w:t>
      </w:r>
      <w:r w:rsidRPr="00FA6FA7">
        <w:rPr>
          <w:sz w:val="24"/>
          <w:u w:val="single"/>
        </w:rPr>
        <w:t xml:space="preserve">mutlaka elektronik bir kanaldan (mail vb.) </w:t>
      </w:r>
      <w:r w:rsidRPr="00FA6FA7">
        <w:rPr>
          <w:b/>
          <w:bCs/>
          <w:sz w:val="24"/>
          <w:u w:val="single"/>
        </w:rPr>
        <w:t>alıcıya ulaştırılması gerekmektedir</w:t>
      </w:r>
      <w:r w:rsidRPr="00FA6FA7">
        <w:rPr>
          <w:sz w:val="24"/>
        </w:rPr>
        <w:t xml:space="preserve">. Bu kurala uyulmayıp ilgili e-faturanın </w:t>
      </w:r>
      <w:r w:rsidR="00EB6EA4">
        <w:rPr>
          <w:sz w:val="24"/>
        </w:rPr>
        <w:t>kâğıt</w:t>
      </w:r>
      <w:r w:rsidRPr="00FA6FA7">
        <w:rPr>
          <w:sz w:val="24"/>
        </w:rPr>
        <w:t xml:space="preserve"> çıktısının alınarak gönderilmesi durumunda bu çıktı alıcı nezdinde Bakanlığımız tarafından geçerli bir belge olarak kabul edilmemektedir.</w:t>
      </w:r>
    </w:p>
    <w:p w14:paraId="6E3B8392" w14:textId="77777777" w:rsidR="002D0B32" w:rsidRPr="001E16B4" w:rsidRDefault="002D0B32" w:rsidP="00CD68E2">
      <w:pPr>
        <w:spacing w:after="0" w:line="288" w:lineRule="auto"/>
        <w:jc w:val="both"/>
        <w:rPr>
          <w:sz w:val="24"/>
        </w:rPr>
      </w:pPr>
    </w:p>
    <w:p w14:paraId="7C335A91" w14:textId="77777777" w:rsidR="002D0B32" w:rsidRPr="00B75244" w:rsidRDefault="002D0B32" w:rsidP="00CD68E2">
      <w:pPr>
        <w:pStyle w:val="Balk2"/>
        <w:spacing w:before="0" w:line="288" w:lineRule="auto"/>
        <w:rPr>
          <w:sz w:val="24"/>
          <w:szCs w:val="24"/>
        </w:rPr>
      </w:pPr>
      <w:bookmarkStart w:id="413" w:name="_Toc111293400"/>
      <w:r w:rsidRPr="00B75244">
        <w:rPr>
          <w:sz w:val="24"/>
          <w:szCs w:val="24"/>
        </w:rPr>
        <w:t>4) Konsinye ihracat da ihracat e- faturası kapsamında mıdır?</w:t>
      </w:r>
      <w:bookmarkEnd w:id="413"/>
      <w:r w:rsidRPr="00B75244">
        <w:rPr>
          <w:sz w:val="24"/>
          <w:szCs w:val="24"/>
        </w:rPr>
        <w:tab/>
      </w:r>
    </w:p>
    <w:p w14:paraId="5926677B" w14:textId="2B9AD126" w:rsidR="002D0B32" w:rsidRPr="001E16B4" w:rsidRDefault="002D0B32" w:rsidP="00CD68E2">
      <w:pPr>
        <w:spacing w:after="0" w:line="288" w:lineRule="auto"/>
        <w:jc w:val="both"/>
        <w:rPr>
          <w:sz w:val="24"/>
        </w:rPr>
      </w:pPr>
      <w:r w:rsidRPr="001E16B4">
        <w:rPr>
          <w:sz w:val="24"/>
        </w:rPr>
        <w:t xml:space="preserve">Konsinye ihracat türü işleyişi açısından farklı özellikler göstermektedir. Bu nedenle konsinye ihracat yapan e-fatura kullanıcılar e-arşiv kullanıcısı ise e-arşiv fatura olarak değilse </w:t>
      </w:r>
      <w:r w:rsidR="00D2658D" w:rsidRPr="001E16B4">
        <w:rPr>
          <w:sz w:val="24"/>
        </w:rPr>
        <w:t>kâğıt</w:t>
      </w:r>
      <w:r w:rsidRPr="001E16B4">
        <w:rPr>
          <w:sz w:val="24"/>
        </w:rPr>
        <w:t xml:space="preserve"> fatura olarak belge düzenlemeye devam edecektir.</w:t>
      </w:r>
    </w:p>
    <w:p w14:paraId="315CCECC" w14:textId="77777777" w:rsidR="002D0B32" w:rsidRPr="001E16B4" w:rsidRDefault="002D0B32" w:rsidP="00CD68E2">
      <w:pPr>
        <w:spacing w:after="0" w:line="288" w:lineRule="auto"/>
        <w:jc w:val="both"/>
        <w:rPr>
          <w:sz w:val="24"/>
        </w:rPr>
      </w:pPr>
      <w:r w:rsidRPr="001E16B4">
        <w:rPr>
          <w:sz w:val="24"/>
        </w:rPr>
        <w:t> </w:t>
      </w:r>
    </w:p>
    <w:p w14:paraId="50763E47" w14:textId="77777777" w:rsidR="002D0B32" w:rsidRPr="00B75244" w:rsidRDefault="002D0B32" w:rsidP="00CD68E2">
      <w:pPr>
        <w:pStyle w:val="Balk2"/>
        <w:spacing w:before="0" w:line="288" w:lineRule="auto"/>
        <w:rPr>
          <w:sz w:val="24"/>
          <w:szCs w:val="24"/>
        </w:rPr>
      </w:pPr>
      <w:bookmarkStart w:id="414" w:name="_Toc111293401"/>
      <w:r w:rsidRPr="00B75244">
        <w:rPr>
          <w:sz w:val="24"/>
          <w:szCs w:val="24"/>
        </w:rPr>
        <w:t>5) Yurtdışına düzenlenen hizmet faturaları da ihracat e-faturası şeklinde mi düzenlenmelidir?</w:t>
      </w:r>
      <w:bookmarkEnd w:id="414"/>
    </w:p>
    <w:p w14:paraId="633FFF49" w14:textId="5A489A0C" w:rsidR="002D0B32" w:rsidRPr="001E16B4" w:rsidRDefault="002D0B32" w:rsidP="00CD68E2">
      <w:pPr>
        <w:spacing w:after="0" w:line="288" w:lineRule="auto"/>
        <w:jc w:val="both"/>
        <w:rPr>
          <w:sz w:val="24"/>
        </w:rPr>
      </w:pPr>
      <w:r w:rsidRPr="001E16B4">
        <w:rPr>
          <w:sz w:val="24"/>
        </w:rPr>
        <w:t xml:space="preserve"> </w:t>
      </w:r>
      <w:proofErr w:type="gramStart"/>
      <w:r w:rsidRPr="001E16B4">
        <w:rPr>
          <w:sz w:val="24"/>
        </w:rPr>
        <w:t>e</w:t>
      </w:r>
      <w:proofErr w:type="gramEnd"/>
      <w:r w:rsidRPr="001E16B4">
        <w:rPr>
          <w:b/>
          <w:bCs/>
          <w:sz w:val="24"/>
        </w:rPr>
        <w:t>-</w:t>
      </w:r>
      <w:r w:rsidRPr="001E16B4">
        <w:rPr>
          <w:sz w:val="24"/>
        </w:rPr>
        <w:t xml:space="preserve">Fatura kayıtlı kullanıcılarının düzenleyeceği ihracat faturalarının e-fatura olarak düzenlenmesi zorunluluğu sadece </w:t>
      </w:r>
      <w:r w:rsidRPr="001E16B4">
        <w:rPr>
          <w:b/>
          <w:bCs/>
          <w:sz w:val="24"/>
        </w:rPr>
        <w:t>mal ihracında</w:t>
      </w:r>
      <w:r w:rsidRPr="001E16B4">
        <w:rPr>
          <w:sz w:val="24"/>
        </w:rPr>
        <w:t xml:space="preserve"> söz konusudur. Hizmet ihracı bu kapsamda olmayıp eskisi gibi </w:t>
      </w:r>
      <w:r w:rsidRPr="001E16B4">
        <w:rPr>
          <w:b/>
          <w:bCs/>
          <w:sz w:val="24"/>
        </w:rPr>
        <w:t>gönderici</w:t>
      </w:r>
      <w:r w:rsidRPr="001E16B4">
        <w:rPr>
          <w:sz w:val="24"/>
        </w:rPr>
        <w:t xml:space="preserve"> e-arşiv kullanıcısı ise e-arşiv fatura değilse </w:t>
      </w:r>
      <w:r w:rsidR="00D2658D" w:rsidRPr="001E16B4">
        <w:rPr>
          <w:sz w:val="24"/>
        </w:rPr>
        <w:t>kâğıt</w:t>
      </w:r>
      <w:r w:rsidRPr="001E16B4">
        <w:rPr>
          <w:sz w:val="24"/>
        </w:rPr>
        <w:t xml:space="preserve"> fatura olarak düzenlemeye devam edecektir.</w:t>
      </w:r>
    </w:p>
    <w:p w14:paraId="29317707" w14:textId="77777777" w:rsidR="002D0B32" w:rsidRPr="001E16B4" w:rsidRDefault="002D0B32" w:rsidP="00CD68E2">
      <w:pPr>
        <w:spacing w:after="0" w:line="288" w:lineRule="auto"/>
        <w:jc w:val="both"/>
        <w:rPr>
          <w:sz w:val="24"/>
        </w:rPr>
      </w:pPr>
    </w:p>
    <w:p w14:paraId="69B00369" w14:textId="77777777" w:rsidR="002D0B32" w:rsidRPr="00B75244" w:rsidRDefault="002D0B32" w:rsidP="00CD68E2">
      <w:pPr>
        <w:pStyle w:val="Balk2"/>
        <w:spacing w:before="0" w:line="288" w:lineRule="auto"/>
        <w:jc w:val="both"/>
        <w:rPr>
          <w:sz w:val="24"/>
          <w:szCs w:val="24"/>
        </w:rPr>
      </w:pPr>
      <w:bookmarkStart w:id="415" w:name="_Toc111293402"/>
      <w:r w:rsidRPr="00B75244">
        <w:rPr>
          <w:sz w:val="24"/>
          <w:szCs w:val="24"/>
        </w:rPr>
        <w:t>6) Yurtdışına çıkışlarda düzenlenen proforma faturalar ihracat e- faturası kapsamında mıdır?</w:t>
      </w:r>
      <w:bookmarkEnd w:id="415"/>
    </w:p>
    <w:p w14:paraId="207FB202" w14:textId="01896E00" w:rsidR="002D0B32" w:rsidRPr="001E16B4" w:rsidRDefault="002D0B32" w:rsidP="00CD68E2">
      <w:pPr>
        <w:spacing w:after="0" w:line="288" w:lineRule="auto"/>
        <w:jc w:val="both"/>
        <w:rPr>
          <w:sz w:val="24"/>
        </w:rPr>
      </w:pPr>
      <w:r w:rsidRPr="001E16B4">
        <w:rPr>
          <w:sz w:val="24"/>
        </w:rPr>
        <w:t xml:space="preserve">Proforma fatura 213 sayılı vergi usul kanununda kabul edilen gerçek bir fatura olmadığından ve bir teklif olarak kabul edildiğinden </w:t>
      </w:r>
      <w:r w:rsidR="00D2658D" w:rsidRPr="001E16B4">
        <w:rPr>
          <w:b/>
          <w:bCs/>
          <w:sz w:val="24"/>
        </w:rPr>
        <w:t>kâğıt</w:t>
      </w:r>
      <w:r w:rsidRPr="001E16B4">
        <w:rPr>
          <w:sz w:val="24"/>
        </w:rPr>
        <w:t xml:space="preserve"> ortamda düzenlenmeye devam edecektir.</w:t>
      </w:r>
    </w:p>
    <w:p w14:paraId="5DDCA88D" w14:textId="77777777" w:rsidR="002D0B32" w:rsidRPr="001E16B4" w:rsidRDefault="002D0B32" w:rsidP="00CD68E2">
      <w:pPr>
        <w:spacing w:after="0" w:line="288" w:lineRule="auto"/>
        <w:jc w:val="both"/>
        <w:rPr>
          <w:sz w:val="24"/>
        </w:rPr>
      </w:pPr>
    </w:p>
    <w:p w14:paraId="753B2168" w14:textId="54B73027" w:rsidR="002D0B32" w:rsidRPr="00B75244" w:rsidRDefault="002D0B32" w:rsidP="00CD68E2">
      <w:pPr>
        <w:pStyle w:val="Balk2"/>
        <w:spacing w:before="0" w:line="288" w:lineRule="auto"/>
        <w:jc w:val="both"/>
        <w:rPr>
          <w:sz w:val="24"/>
          <w:szCs w:val="24"/>
        </w:rPr>
      </w:pPr>
      <w:bookmarkStart w:id="416" w:name="_Toc111293403"/>
      <w:r w:rsidRPr="00B75244">
        <w:rPr>
          <w:sz w:val="24"/>
          <w:szCs w:val="24"/>
        </w:rPr>
        <w:lastRenderedPageBreak/>
        <w:t xml:space="preserve">7) </w:t>
      </w:r>
      <w:proofErr w:type="spellStart"/>
      <w:r w:rsidRPr="00B75244">
        <w:rPr>
          <w:sz w:val="24"/>
          <w:szCs w:val="24"/>
        </w:rPr>
        <w:t>Tax</w:t>
      </w:r>
      <w:proofErr w:type="spellEnd"/>
      <w:r w:rsidRPr="00B75244">
        <w:rPr>
          <w:sz w:val="24"/>
          <w:szCs w:val="24"/>
        </w:rPr>
        <w:t>-</w:t>
      </w:r>
      <w:proofErr w:type="spellStart"/>
      <w:r w:rsidRPr="00B75244">
        <w:rPr>
          <w:sz w:val="24"/>
          <w:szCs w:val="24"/>
        </w:rPr>
        <w:t>fre</w:t>
      </w:r>
      <w:r w:rsidR="00575825">
        <w:rPr>
          <w:sz w:val="24"/>
          <w:szCs w:val="24"/>
        </w:rPr>
        <w:t>e</w:t>
      </w:r>
      <w:proofErr w:type="spellEnd"/>
      <w:r w:rsidR="00575825">
        <w:rPr>
          <w:sz w:val="24"/>
          <w:szCs w:val="24"/>
        </w:rPr>
        <w:t>-Fatura</w:t>
      </w:r>
      <w:r w:rsidRPr="00B75244">
        <w:rPr>
          <w:sz w:val="24"/>
          <w:szCs w:val="24"/>
        </w:rPr>
        <w:t>larının e-fatura olarak düzenlemesind</w:t>
      </w:r>
      <w:r w:rsidR="00575825">
        <w:rPr>
          <w:sz w:val="24"/>
          <w:szCs w:val="24"/>
        </w:rPr>
        <w:t>e-Fatura</w:t>
      </w:r>
      <w:r w:rsidRPr="00B75244">
        <w:rPr>
          <w:sz w:val="24"/>
          <w:szCs w:val="24"/>
        </w:rPr>
        <w:t xml:space="preserve"> iptali nasıl olacaktır?</w:t>
      </w:r>
      <w:bookmarkEnd w:id="416"/>
    </w:p>
    <w:p w14:paraId="7F9B18D5" w14:textId="47A9455C" w:rsidR="003E7E33" w:rsidRPr="001E16B4" w:rsidRDefault="002D0B32" w:rsidP="00CD68E2">
      <w:pPr>
        <w:spacing w:after="0" w:line="288" w:lineRule="auto"/>
        <w:jc w:val="both"/>
        <w:rPr>
          <w:sz w:val="24"/>
          <w:u w:val="single"/>
        </w:rPr>
      </w:pPr>
      <w:r w:rsidRPr="001E16B4">
        <w:rPr>
          <w:sz w:val="24"/>
        </w:rPr>
        <w:t xml:space="preserve">Tüm e-fatura uygulamalarında olduğu gibi </w:t>
      </w:r>
      <w:proofErr w:type="spellStart"/>
      <w:r w:rsidRPr="001E16B4">
        <w:rPr>
          <w:sz w:val="24"/>
        </w:rPr>
        <w:t>Tax-free</w:t>
      </w:r>
      <w:proofErr w:type="spellEnd"/>
      <w:r w:rsidRPr="001E16B4">
        <w:rPr>
          <w:sz w:val="24"/>
        </w:rPr>
        <w:t xml:space="preserve"> e-faturasında da iptal mekanizması yoktur. Satış iadeleri ya da iptali gerektiren durumlarda gider pusulası ile ürün geri alınacak, böylece </w:t>
      </w:r>
      <w:r w:rsidRPr="001E16B4">
        <w:rPr>
          <w:b/>
          <w:bCs/>
          <w:sz w:val="24"/>
        </w:rPr>
        <w:t>muhasebe kayıtlarına hem hasılat hem de gider kaydı yapılacaktır</w:t>
      </w:r>
      <w:r w:rsidRPr="001E16B4">
        <w:rPr>
          <w:sz w:val="24"/>
        </w:rPr>
        <w:t xml:space="preserve">. Bununla birlikte işlem karşılığında düzenlenen e-Fatura hali hazırda </w:t>
      </w:r>
      <w:r w:rsidRPr="001E16B4">
        <w:rPr>
          <w:sz w:val="24"/>
          <w:u w:val="single"/>
        </w:rPr>
        <w:t xml:space="preserve">GTB sistemlerine gönderilmiş olduğu için haksız iadelerin önüne geçmek için yapılması gereken işlemler </w:t>
      </w:r>
      <w:r w:rsidR="00D2658D" w:rsidRPr="001E16B4">
        <w:rPr>
          <w:sz w:val="24"/>
          <w:u w:val="single"/>
        </w:rPr>
        <w:t>“e</w:t>
      </w:r>
      <w:r w:rsidRPr="001E16B4">
        <w:rPr>
          <w:sz w:val="24"/>
          <w:u w:val="single"/>
        </w:rPr>
        <w:t>-Fatura Uygulaması Gümrük İşlemleri Kılavuzu (Versiyon 1.5</w:t>
      </w:r>
      <w:r w:rsidR="00D2658D" w:rsidRPr="001E16B4">
        <w:rPr>
          <w:sz w:val="24"/>
          <w:u w:val="single"/>
        </w:rPr>
        <w:t>)”</w:t>
      </w:r>
      <w:r w:rsidRPr="001E16B4">
        <w:rPr>
          <w:sz w:val="24"/>
          <w:u w:val="single"/>
        </w:rPr>
        <w:t xml:space="preserve"> </w:t>
      </w:r>
      <w:proofErr w:type="spellStart"/>
      <w:r w:rsidRPr="001E16B4">
        <w:rPr>
          <w:sz w:val="24"/>
          <w:u w:val="single"/>
        </w:rPr>
        <w:t>nun</w:t>
      </w:r>
      <w:proofErr w:type="spellEnd"/>
      <w:r w:rsidRPr="001E16B4">
        <w:rPr>
          <w:sz w:val="24"/>
          <w:u w:val="single"/>
        </w:rPr>
        <w:t xml:space="preserve"> 4.1.1 bölümünde ayrıntılı açıklamalara yer verilmiştir.</w:t>
      </w:r>
    </w:p>
    <w:p w14:paraId="00C24A3C" w14:textId="77777777" w:rsidR="002D0B32" w:rsidRPr="001E16B4" w:rsidRDefault="002D0B32" w:rsidP="00CD68E2">
      <w:pPr>
        <w:spacing w:after="0" w:line="288" w:lineRule="auto"/>
        <w:jc w:val="both"/>
        <w:rPr>
          <w:sz w:val="24"/>
        </w:rPr>
      </w:pPr>
    </w:p>
    <w:p w14:paraId="38A68CFB" w14:textId="0FB70165" w:rsidR="002D0B32" w:rsidRPr="00B75244" w:rsidRDefault="002D0B32" w:rsidP="00CD68E2">
      <w:pPr>
        <w:pStyle w:val="Balk2"/>
        <w:spacing w:before="0" w:line="288" w:lineRule="auto"/>
        <w:rPr>
          <w:sz w:val="24"/>
          <w:szCs w:val="24"/>
        </w:rPr>
      </w:pPr>
      <w:bookmarkStart w:id="417" w:name="_Toc111293404"/>
      <w:r w:rsidRPr="00B75244">
        <w:rPr>
          <w:sz w:val="24"/>
          <w:szCs w:val="24"/>
        </w:rPr>
        <w:t>8) Bedelsiz ihracatlar da e-fatura kapsamında mıdır?</w:t>
      </w:r>
      <w:r w:rsidR="001F37FC" w:rsidRPr="00B75244">
        <w:rPr>
          <w:sz w:val="24"/>
          <w:szCs w:val="24"/>
        </w:rPr>
        <w:t xml:space="preserve"> </w:t>
      </w:r>
      <w:r w:rsidRPr="00B75244">
        <w:rPr>
          <w:sz w:val="24"/>
          <w:szCs w:val="24"/>
        </w:rPr>
        <w:t>Düzenlenecek ise nasıl</w:t>
      </w:r>
      <w:r w:rsidR="001F37FC" w:rsidRPr="00B75244">
        <w:rPr>
          <w:sz w:val="24"/>
          <w:szCs w:val="24"/>
        </w:rPr>
        <w:t xml:space="preserve"> </w:t>
      </w:r>
      <w:r w:rsidRPr="00B75244">
        <w:rPr>
          <w:sz w:val="24"/>
          <w:szCs w:val="24"/>
        </w:rPr>
        <w:t>düzenlenmelidir?</w:t>
      </w:r>
      <w:bookmarkEnd w:id="417"/>
    </w:p>
    <w:p w14:paraId="687B40F7" w14:textId="2C091F81" w:rsidR="002D0B32" w:rsidRPr="001E16B4" w:rsidRDefault="002D0B32" w:rsidP="00CD68E2">
      <w:pPr>
        <w:shd w:val="clear" w:color="auto" w:fill="DEEAF6" w:themeFill="accent5" w:themeFillTint="33"/>
        <w:spacing w:after="0" w:line="288" w:lineRule="auto"/>
        <w:jc w:val="both"/>
        <w:rPr>
          <w:sz w:val="24"/>
        </w:rPr>
      </w:pPr>
      <w:r w:rsidRPr="001E16B4">
        <w:rPr>
          <w:sz w:val="24"/>
        </w:rPr>
        <w:t xml:space="preserve">Bedelsiz ihracatta da mal çıkışında GÇB düzenlenip düzenlenmediğine göre ihracat e-faturası düzenlenecek olup GÇB ekinde düzenlenmediği müddetçe gönderici e-arşiv kullanıcısı ise e-arşiv fatura değilse </w:t>
      </w:r>
      <w:r w:rsidR="00D2658D" w:rsidRPr="001E16B4">
        <w:rPr>
          <w:sz w:val="24"/>
        </w:rPr>
        <w:t>kâğıt</w:t>
      </w:r>
      <w:r w:rsidRPr="001E16B4">
        <w:rPr>
          <w:sz w:val="24"/>
        </w:rPr>
        <w:t xml:space="preserve"> fatura olarak düzenlemeye devam edecektir. Bununla birlikte </w:t>
      </w:r>
      <w:r w:rsidRPr="001E16B4">
        <w:rPr>
          <w:b/>
          <w:bCs/>
          <w:sz w:val="24"/>
        </w:rPr>
        <w:t xml:space="preserve">bedelsiz gönderilen mallar bir GÇB ile çıkacaksa faturası mutlaka e-Fatura olmak zorundadır. </w:t>
      </w:r>
      <w:r w:rsidRPr="001E16B4">
        <w:rPr>
          <w:sz w:val="24"/>
        </w:rPr>
        <w:t>Bilindiği üzere, e-Fatura kapsamında bedelsiz faturalar düzenlenebilmektedir.</w:t>
      </w:r>
    </w:p>
    <w:p w14:paraId="5B78297B" w14:textId="7342F4FF" w:rsidR="002D0B32" w:rsidRDefault="002D0B32" w:rsidP="00CD68E2">
      <w:pPr>
        <w:shd w:val="clear" w:color="auto" w:fill="DEEAF6" w:themeFill="accent5" w:themeFillTint="33"/>
        <w:spacing w:after="0" w:line="288" w:lineRule="auto"/>
        <w:jc w:val="both"/>
        <w:rPr>
          <w:sz w:val="24"/>
        </w:rPr>
      </w:pPr>
      <w:r w:rsidRPr="001E16B4">
        <w:rPr>
          <w:sz w:val="24"/>
        </w:rPr>
        <w:t>Bedelsiz ihracat faturası düzenleyecek mükelleflerin e-Faturada “</w:t>
      </w:r>
      <w:proofErr w:type="spellStart"/>
      <w:r w:rsidRPr="001E16B4">
        <w:rPr>
          <w:sz w:val="24"/>
        </w:rPr>
        <w:t>payableamount</w:t>
      </w:r>
      <w:proofErr w:type="spellEnd"/>
      <w:r w:rsidRPr="001E16B4">
        <w:rPr>
          <w:sz w:val="24"/>
        </w:rPr>
        <w:t xml:space="preserve">” (ödenecek tutar) alanına “sıfır” (0) yazması ve “Bilge </w:t>
      </w:r>
      <w:proofErr w:type="spellStart"/>
      <w:r w:rsidRPr="001E16B4">
        <w:rPr>
          <w:sz w:val="24"/>
        </w:rPr>
        <w:t>Sistemi”nde</w:t>
      </w:r>
      <w:proofErr w:type="spellEnd"/>
      <w:r w:rsidRPr="001E16B4">
        <w:rPr>
          <w:sz w:val="24"/>
        </w:rPr>
        <w:t xml:space="preserve"> beyanname açılırken bedelsiz alanını seçmesi gerekmektedir.</w:t>
      </w:r>
    </w:p>
    <w:p w14:paraId="6ABDDA50" w14:textId="503F9D95" w:rsidR="00FA4DF8" w:rsidRPr="001E16B4" w:rsidRDefault="00FA4DF8" w:rsidP="00CD68E2">
      <w:pPr>
        <w:spacing w:after="0" w:line="288" w:lineRule="auto"/>
        <w:jc w:val="both"/>
        <w:rPr>
          <w:sz w:val="24"/>
        </w:rPr>
      </w:pPr>
      <w:r>
        <w:rPr>
          <w:sz w:val="24"/>
        </w:rPr>
        <w:t>(</w:t>
      </w:r>
      <w:r w:rsidRPr="00FA4DF8">
        <w:rPr>
          <w:b/>
          <w:bCs/>
          <w:sz w:val="24"/>
        </w:rPr>
        <w:t>Not:</w:t>
      </w:r>
      <w:r>
        <w:rPr>
          <w:sz w:val="24"/>
        </w:rPr>
        <w:t xml:space="preserve"> Bedelli ve bedelsiz fatura aynı fatura içinde düzenlenebilir.)</w:t>
      </w:r>
    </w:p>
    <w:p w14:paraId="2BDC4726" w14:textId="77777777" w:rsidR="002D0B32" w:rsidRPr="001E16B4" w:rsidRDefault="002D0B32" w:rsidP="00CD68E2">
      <w:pPr>
        <w:spacing w:after="0" w:line="288" w:lineRule="auto"/>
        <w:jc w:val="both"/>
        <w:rPr>
          <w:sz w:val="24"/>
        </w:rPr>
      </w:pPr>
      <w:r w:rsidRPr="001E16B4">
        <w:rPr>
          <w:sz w:val="24"/>
        </w:rPr>
        <w:tab/>
      </w:r>
      <w:r w:rsidRPr="001E16B4">
        <w:rPr>
          <w:sz w:val="24"/>
        </w:rPr>
        <w:tab/>
      </w:r>
      <w:r w:rsidRPr="001E16B4">
        <w:rPr>
          <w:sz w:val="24"/>
        </w:rPr>
        <w:tab/>
      </w:r>
    </w:p>
    <w:p w14:paraId="3CA2531F" w14:textId="7EF9CFD4" w:rsidR="002D0B32" w:rsidRPr="00B75244" w:rsidRDefault="002D0B32" w:rsidP="00CD68E2">
      <w:pPr>
        <w:pStyle w:val="Balk2"/>
        <w:spacing w:before="0" w:line="288" w:lineRule="auto"/>
        <w:jc w:val="both"/>
        <w:rPr>
          <w:sz w:val="24"/>
          <w:szCs w:val="24"/>
        </w:rPr>
      </w:pPr>
      <w:bookmarkStart w:id="418" w:name="_Toc111293405"/>
      <w:r w:rsidRPr="00B75244">
        <w:rPr>
          <w:sz w:val="24"/>
          <w:szCs w:val="24"/>
        </w:rPr>
        <w:t>9) Elektronik</w:t>
      </w:r>
      <w:r w:rsidR="001F37FC" w:rsidRPr="00B75244">
        <w:rPr>
          <w:sz w:val="24"/>
          <w:szCs w:val="24"/>
        </w:rPr>
        <w:t xml:space="preserve"> </w:t>
      </w:r>
      <w:r w:rsidRPr="00B75244">
        <w:rPr>
          <w:sz w:val="24"/>
          <w:szCs w:val="24"/>
        </w:rPr>
        <w:t>Ticaret Gümrük Beyanı (ETGB)- mikro ihracat da e-fatura kapsamında mıdır?</w:t>
      </w:r>
      <w:bookmarkEnd w:id="418"/>
    </w:p>
    <w:p w14:paraId="3A5BAFB1" w14:textId="3712F11E" w:rsidR="002D0B32" w:rsidRDefault="002D0B32" w:rsidP="00CD68E2">
      <w:pPr>
        <w:spacing w:after="0" w:line="288" w:lineRule="auto"/>
        <w:jc w:val="both"/>
        <w:rPr>
          <w:sz w:val="24"/>
        </w:rPr>
      </w:pPr>
      <w:r w:rsidRPr="001E16B4">
        <w:rPr>
          <w:sz w:val="24"/>
        </w:rPr>
        <w:t xml:space="preserve">Mikro ihracata ilişkin kesilecek faturalar </w:t>
      </w:r>
      <w:r w:rsidRPr="001E16B4">
        <w:rPr>
          <w:b/>
          <w:bCs/>
          <w:sz w:val="24"/>
        </w:rPr>
        <w:t xml:space="preserve">gönderici e-arşiv kullanıcısı ise e-arşiv </w:t>
      </w:r>
      <w:r w:rsidR="001F37FC" w:rsidRPr="001E16B4">
        <w:rPr>
          <w:b/>
          <w:bCs/>
          <w:sz w:val="24"/>
        </w:rPr>
        <w:t>fatura,</w:t>
      </w:r>
      <w:r w:rsidRPr="001E16B4">
        <w:rPr>
          <w:b/>
          <w:bCs/>
          <w:sz w:val="24"/>
        </w:rPr>
        <w:t xml:space="preserve"> değilse </w:t>
      </w:r>
      <w:r w:rsidR="001F37FC" w:rsidRPr="001E16B4">
        <w:rPr>
          <w:b/>
          <w:bCs/>
          <w:sz w:val="24"/>
        </w:rPr>
        <w:t>kâğıt</w:t>
      </w:r>
      <w:r w:rsidRPr="001E16B4">
        <w:rPr>
          <w:sz w:val="24"/>
        </w:rPr>
        <w:t xml:space="preserve"> ortamında kesilmeye devam edilecektir. Gerek </w:t>
      </w:r>
      <w:proofErr w:type="spellStart"/>
      <w:r w:rsidRPr="001E16B4">
        <w:rPr>
          <w:sz w:val="24"/>
        </w:rPr>
        <w:t>GTB’nin</w:t>
      </w:r>
      <w:proofErr w:type="spellEnd"/>
      <w:r w:rsidRPr="001E16B4">
        <w:rPr>
          <w:sz w:val="24"/>
        </w:rPr>
        <w:t xml:space="preserve"> gerek Başkanlığın bu konuda bir düzenlemesi bulunmamakta olup, aksi belirtilmediği sürece matbu (</w:t>
      </w:r>
      <w:r w:rsidR="001F37FC" w:rsidRPr="001E16B4">
        <w:rPr>
          <w:sz w:val="24"/>
        </w:rPr>
        <w:t>kâğıt</w:t>
      </w:r>
      <w:r w:rsidRPr="001E16B4">
        <w:rPr>
          <w:sz w:val="24"/>
        </w:rPr>
        <w:t>/e-Arşiv) fatura düzenlenmeye devam edilecektir.</w:t>
      </w:r>
    </w:p>
    <w:p w14:paraId="6CB8D3D4" w14:textId="09A3543F" w:rsidR="00574A61" w:rsidRDefault="00574A61" w:rsidP="00CD68E2">
      <w:pPr>
        <w:spacing w:after="0" w:line="288" w:lineRule="auto"/>
        <w:jc w:val="both"/>
        <w:rPr>
          <w:sz w:val="24"/>
        </w:rPr>
      </w:pPr>
    </w:p>
    <w:p w14:paraId="0BD05FB4" w14:textId="77777777" w:rsidR="00574A61" w:rsidRPr="00574A61" w:rsidRDefault="00574A61" w:rsidP="00CD68E2">
      <w:pPr>
        <w:spacing w:after="0"/>
        <w:ind w:left="708"/>
        <w:jc w:val="both"/>
        <w:rPr>
          <w:b/>
          <w:bCs/>
        </w:rPr>
      </w:pPr>
      <w:bookmarkStart w:id="419" w:name="_Toc109638422"/>
      <w:proofErr w:type="gramStart"/>
      <w:r w:rsidRPr="00574A61">
        <w:rPr>
          <w:b/>
          <w:bCs/>
        </w:rPr>
        <w:t>e</w:t>
      </w:r>
      <w:proofErr w:type="gramEnd"/>
      <w:r w:rsidRPr="00574A61">
        <w:rPr>
          <w:b/>
          <w:bCs/>
        </w:rPr>
        <w:t>-Fatura kullanıcısı olan bir mükellef 509 Sıra No.lu VUK Genel Tebliği kapsamında 01/01/2020 tarihinden sonra ETGB ye(elektronik ticaret gümrük beyannamesi) bağlanan posta ve hızlı kargo taşımacılığı (mikro ihracat) kapsamındaki teslimlerini e-arşiv fatura olarak mı kağıt fatura olarak mı düzenleyecektir?</w:t>
      </w:r>
      <w:bookmarkEnd w:id="419"/>
      <w:r w:rsidRPr="00574A61">
        <w:rPr>
          <w:b/>
          <w:bCs/>
        </w:rPr>
        <w:tab/>
      </w:r>
    </w:p>
    <w:p w14:paraId="59E39B79" w14:textId="59F7B168" w:rsidR="00574A61" w:rsidRPr="00111A1B" w:rsidRDefault="00574A61" w:rsidP="00111A1B">
      <w:pPr>
        <w:spacing w:after="0"/>
        <w:ind w:left="708"/>
        <w:jc w:val="both"/>
        <w:rPr>
          <w:sz w:val="24"/>
          <w:szCs w:val="24"/>
        </w:rPr>
      </w:pPr>
      <w:r w:rsidRPr="00574A61">
        <w:t xml:space="preserve">İhracat e-Fatura uygulamasında faturanın “ihracat e-Fatura </w:t>
      </w:r>
      <w:proofErr w:type="spellStart"/>
      <w:r w:rsidRPr="00574A61">
        <w:t>Senaryosu”yla</w:t>
      </w:r>
      <w:proofErr w:type="spellEnd"/>
      <w:r w:rsidRPr="00574A61">
        <w:t xml:space="preserve"> düzenlenebilmesi için öncelikle ihracatın bir mal ihracatı olması ve fatura ekinde Gümrük Çıkış Beyannamesinin olması gerekmektedir. Mikro ihracat uygulamasında fatura ekinde Gümrük Çıkış Beyannamesi değil ETGB (Elektronik Ticaret Gümrük Beyannamesi) olduğu için 31.12.2019 tarihine kadar bu kapsamda düzenlenen faturalar kullanıcı e-Arşiv kayıtlı kullanıcısı ise e-Arşiv Fatura olarak, değilse kâğıt fatura olarak düzenlenmelidir. Ancak 509 Sıra No.lu VUK Genel Tebliğine göre 1.1.2020 tarihi itibariyle e-Fatura kullanıcılarının e-Arşiv fatura kullanıcısı da olma zorunluluğu getirildiğinden, bu tarihten sonra e-Fatura kullanıcıları mikro ihracat kapsamında düzenleyeceği faturaları e-Arşiv fatura olarak düzenlemeli, kâğıt fatura olarak düzenlememelidir.</w:t>
      </w:r>
      <w:r>
        <w:t xml:space="preserve"> (İSMMMO)</w:t>
      </w:r>
    </w:p>
    <w:p w14:paraId="6A6FF490" w14:textId="77777777" w:rsidR="002D0B32" w:rsidRPr="001E16B4" w:rsidRDefault="002D0B32" w:rsidP="00CD68E2">
      <w:pPr>
        <w:spacing w:after="0" w:line="288" w:lineRule="auto"/>
        <w:jc w:val="both"/>
        <w:rPr>
          <w:sz w:val="24"/>
        </w:rPr>
      </w:pPr>
    </w:p>
    <w:p w14:paraId="64061B4A" w14:textId="77777777" w:rsidR="002D0B32" w:rsidRPr="00B75244" w:rsidRDefault="002D0B32" w:rsidP="00CD68E2">
      <w:pPr>
        <w:pStyle w:val="Balk2"/>
        <w:spacing w:before="0" w:line="288" w:lineRule="auto"/>
        <w:jc w:val="both"/>
        <w:rPr>
          <w:sz w:val="24"/>
          <w:szCs w:val="24"/>
        </w:rPr>
      </w:pPr>
      <w:bookmarkStart w:id="420" w:name="_Toc111293406"/>
      <w:r w:rsidRPr="00B75244">
        <w:rPr>
          <w:sz w:val="24"/>
          <w:szCs w:val="24"/>
        </w:rPr>
        <w:t>10) Yurt dışına gönderilen mala ilişkin yansıtma ve fiyat farkı faturaları da ihracat e-faturası olarak mı kesilmelidir?</w:t>
      </w:r>
      <w:bookmarkEnd w:id="420"/>
      <w:r w:rsidRPr="00B75244">
        <w:rPr>
          <w:sz w:val="24"/>
          <w:szCs w:val="24"/>
        </w:rPr>
        <w:tab/>
      </w:r>
    </w:p>
    <w:p w14:paraId="5951E410" w14:textId="03BBE3C7" w:rsidR="002D0B32" w:rsidRPr="001E16B4" w:rsidRDefault="002D0B32" w:rsidP="00CD68E2">
      <w:pPr>
        <w:spacing w:after="0" w:line="288" w:lineRule="auto"/>
        <w:jc w:val="both"/>
        <w:rPr>
          <w:sz w:val="24"/>
        </w:rPr>
      </w:pPr>
      <w:r w:rsidRPr="001E16B4">
        <w:rPr>
          <w:sz w:val="24"/>
        </w:rPr>
        <w:t xml:space="preserve">Bu faturalar da </w:t>
      </w:r>
      <w:r w:rsidRPr="001E16B4">
        <w:rPr>
          <w:b/>
          <w:bCs/>
          <w:sz w:val="24"/>
        </w:rPr>
        <w:t>GÇB ekinde yollanıyorsa ve mal ihracı kapsamında değerlendiriliyorsa</w:t>
      </w:r>
      <w:r w:rsidRPr="001E16B4">
        <w:rPr>
          <w:sz w:val="24"/>
        </w:rPr>
        <w:t xml:space="preserve"> ihracat e- faturası olarak kesilmelidir. Ancak hizmet ihracı kapsamında değerlendiriliyorsa ihracat e-faturası olarak düzenlenmeyecek gönderici e-arşiv kullanıcısı ise e-arşiv fatura değilse </w:t>
      </w:r>
      <w:r w:rsidR="001F37FC" w:rsidRPr="001E16B4">
        <w:rPr>
          <w:sz w:val="24"/>
        </w:rPr>
        <w:t>kâğıt</w:t>
      </w:r>
      <w:r w:rsidRPr="001E16B4">
        <w:rPr>
          <w:sz w:val="24"/>
        </w:rPr>
        <w:t xml:space="preserve"> fatura olarak düzenlenecektir.</w:t>
      </w:r>
    </w:p>
    <w:p w14:paraId="35A70F28" w14:textId="77777777" w:rsidR="002D0B32" w:rsidRPr="001E16B4" w:rsidRDefault="002D0B32" w:rsidP="00CD68E2">
      <w:pPr>
        <w:spacing w:after="0" w:line="288" w:lineRule="auto"/>
        <w:jc w:val="both"/>
        <w:rPr>
          <w:sz w:val="24"/>
        </w:rPr>
      </w:pPr>
    </w:p>
    <w:p w14:paraId="64FD4719" w14:textId="49C1F5D0" w:rsidR="002D0B32" w:rsidRPr="00B75244" w:rsidRDefault="002D0B32" w:rsidP="00CD68E2">
      <w:pPr>
        <w:pStyle w:val="Balk2"/>
        <w:spacing w:before="0" w:line="288" w:lineRule="auto"/>
        <w:jc w:val="both"/>
        <w:rPr>
          <w:sz w:val="24"/>
          <w:szCs w:val="24"/>
        </w:rPr>
      </w:pPr>
      <w:bookmarkStart w:id="421" w:name="_Toc111293407"/>
      <w:r w:rsidRPr="00B75244">
        <w:rPr>
          <w:sz w:val="24"/>
          <w:szCs w:val="24"/>
        </w:rPr>
        <w:lastRenderedPageBreak/>
        <w:t xml:space="preserve">11) İhracat veya </w:t>
      </w:r>
      <w:proofErr w:type="spellStart"/>
      <w:r w:rsidRPr="00B75244">
        <w:rPr>
          <w:sz w:val="24"/>
          <w:szCs w:val="24"/>
        </w:rPr>
        <w:t>tax</w:t>
      </w:r>
      <w:proofErr w:type="spellEnd"/>
      <w:r w:rsidRPr="00B75244">
        <w:rPr>
          <w:sz w:val="24"/>
          <w:szCs w:val="24"/>
        </w:rPr>
        <w:t>-</w:t>
      </w:r>
      <w:proofErr w:type="spellStart"/>
      <w:r w:rsidRPr="00B75244">
        <w:rPr>
          <w:sz w:val="24"/>
          <w:szCs w:val="24"/>
        </w:rPr>
        <w:t>fre</w:t>
      </w:r>
      <w:r w:rsidR="00575825">
        <w:rPr>
          <w:sz w:val="24"/>
          <w:szCs w:val="24"/>
        </w:rPr>
        <w:t>e</w:t>
      </w:r>
      <w:proofErr w:type="spellEnd"/>
      <w:r w:rsidR="00575825">
        <w:rPr>
          <w:sz w:val="24"/>
          <w:szCs w:val="24"/>
        </w:rPr>
        <w:t>-Fatura</w:t>
      </w:r>
      <w:r w:rsidRPr="00B75244">
        <w:rPr>
          <w:sz w:val="24"/>
          <w:szCs w:val="24"/>
        </w:rPr>
        <w:t>sı düzenliyor olmak e-fatura kayıtlı kullanıcısı olma yükümlülüğü getirir mi?</w:t>
      </w:r>
      <w:bookmarkEnd w:id="421"/>
      <w:r w:rsidRPr="00B75244">
        <w:rPr>
          <w:sz w:val="24"/>
          <w:szCs w:val="24"/>
        </w:rPr>
        <w:tab/>
      </w:r>
    </w:p>
    <w:p w14:paraId="639D748E" w14:textId="5CA122FC" w:rsidR="002D0B32" w:rsidRPr="001E16B4" w:rsidRDefault="002D0B32" w:rsidP="00CD68E2">
      <w:pPr>
        <w:spacing w:after="0" w:line="288" w:lineRule="auto"/>
        <w:jc w:val="both"/>
        <w:rPr>
          <w:sz w:val="24"/>
        </w:rPr>
      </w:pPr>
      <w:r w:rsidRPr="001E16B4">
        <w:rPr>
          <w:sz w:val="24"/>
        </w:rPr>
        <w:t xml:space="preserve">İhracat veya </w:t>
      </w:r>
      <w:proofErr w:type="spellStart"/>
      <w:r w:rsidRPr="001E16B4">
        <w:rPr>
          <w:sz w:val="24"/>
        </w:rPr>
        <w:t>tax</w:t>
      </w:r>
      <w:proofErr w:type="spellEnd"/>
      <w:r w:rsidRPr="001E16B4">
        <w:rPr>
          <w:sz w:val="24"/>
        </w:rPr>
        <w:t xml:space="preserve">- </w:t>
      </w:r>
      <w:proofErr w:type="spellStart"/>
      <w:r w:rsidRPr="001E16B4">
        <w:rPr>
          <w:sz w:val="24"/>
        </w:rPr>
        <w:t>fre</w:t>
      </w:r>
      <w:r w:rsidR="00575825">
        <w:rPr>
          <w:sz w:val="24"/>
        </w:rPr>
        <w:t>e</w:t>
      </w:r>
      <w:proofErr w:type="spellEnd"/>
      <w:r w:rsidR="00575825">
        <w:rPr>
          <w:sz w:val="24"/>
        </w:rPr>
        <w:t>-Fatura</w:t>
      </w:r>
      <w:r w:rsidRPr="001E16B4">
        <w:rPr>
          <w:sz w:val="24"/>
        </w:rPr>
        <w:t xml:space="preserve">larının e-fatura olarak düzenlenip gönderilmesi </w:t>
      </w:r>
      <w:r w:rsidRPr="001E16B4">
        <w:rPr>
          <w:b/>
          <w:bCs/>
          <w:sz w:val="24"/>
        </w:rPr>
        <w:t xml:space="preserve">yalnızca e-fatura kayıtlı kullanıcısı olanlar için 1/7/2017 tarihinden itibaren zorunludur. </w:t>
      </w:r>
      <w:r w:rsidRPr="001E16B4">
        <w:rPr>
          <w:sz w:val="24"/>
        </w:rPr>
        <w:t xml:space="preserve">E-fatura uygulamasına girme zorunluluk şartlarını taşımayan ihracat veya </w:t>
      </w:r>
      <w:proofErr w:type="spellStart"/>
      <w:r w:rsidRPr="001E16B4">
        <w:rPr>
          <w:sz w:val="24"/>
        </w:rPr>
        <w:t>tax</w:t>
      </w:r>
      <w:proofErr w:type="spellEnd"/>
      <w:r w:rsidRPr="001E16B4">
        <w:rPr>
          <w:sz w:val="24"/>
        </w:rPr>
        <w:t xml:space="preserve"> </w:t>
      </w:r>
      <w:proofErr w:type="spellStart"/>
      <w:r w:rsidRPr="001E16B4">
        <w:rPr>
          <w:sz w:val="24"/>
        </w:rPr>
        <w:t>fre</w:t>
      </w:r>
      <w:r w:rsidR="00575825">
        <w:rPr>
          <w:sz w:val="24"/>
        </w:rPr>
        <w:t>e</w:t>
      </w:r>
      <w:proofErr w:type="spellEnd"/>
      <w:r w:rsidR="00575825">
        <w:rPr>
          <w:sz w:val="24"/>
        </w:rPr>
        <w:t>-Fatura</w:t>
      </w:r>
      <w:r w:rsidRPr="001E16B4">
        <w:rPr>
          <w:sz w:val="24"/>
        </w:rPr>
        <w:t>sı düzenleyen mükellefler bu tarihten sonra da matbu (kâğıt/e-Arşiv) fatura düzenlenmeye devam edecektir.</w:t>
      </w:r>
    </w:p>
    <w:p w14:paraId="2A8D49B3" w14:textId="77777777" w:rsidR="002D0B32" w:rsidRPr="001E16B4" w:rsidRDefault="002D0B32" w:rsidP="00CD68E2">
      <w:pPr>
        <w:spacing w:after="0" w:line="288" w:lineRule="auto"/>
        <w:jc w:val="both"/>
        <w:rPr>
          <w:sz w:val="24"/>
        </w:rPr>
      </w:pPr>
    </w:p>
    <w:p w14:paraId="095110E7" w14:textId="77777777" w:rsidR="002D0B32" w:rsidRPr="00B75244" w:rsidRDefault="002D0B32" w:rsidP="00CD68E2">
      <w:pPr>
        <w:pStyle w:val="Balk2"/>
        <w:spacing w:before="0" w:line="288" w:lineRule="auto"/>
        <w:jc w:val="both"/>
        <w:rPr>
          <w:rStyle w:val="Balk2Char"/>
          <w:b/>
          <w:sz w:val="24"/>
          <w:szCs w:val="24"/>
        </w:rPr>
      </w:pPr>
      <w:bookmarkStart w:id="422" w:name="_Toc111293408"/>
      <w:r w:rsidRPr="00B75244">
        <w:rPr>
          <w:sz w:val="24"/>
          <w:szCs w:val="24"/>
        </w:rPr>
        <w:t xml:space="preserve">12) GTB üzerinden giden e-Faturalar Alıcı firma olan Serbest bölgedeki şirketin e-Fatura posta kutusuna </w:t>
      </w:r>
      <w:r w:rsidRPr="00B75244">
        <w:rPr>
          <w:rStyle w:val="Balk2Char"/>
          <w:b/>
          <w:sz w:val="24"/>
          <w:szCs w:val="24"/>
        </w:rPr>
        <w:t>düşecek mi? Serbest bölgedeki e-fatura kayıtlı kullanıcısı olan alıcı firmaya faturanın teslimi nasıl olacaktır?</w:t>
      </w:r>
      <w:bookmarkEnd w:id="422"/>
      <w:r w:rsidRPr="00B75244">
        <w:rPr>
          <w:rStyle w:val="Balk2Char"/>
          <w:b/>
          <w:sz w:val="24"/>
          <w:szCs w:val="24"/>
        </w:rPr>
        <w:tab/>
      </w:r>
    </w:p>
    <w:p w14:paraId="06021C3A" w14:textId="19A90E09" w:rsidR="002D0B32" w:rsidRPr="001E16B4" w:rsidRDefault="002D0B32" w:rsidP="00CD68E2">
      <w:pPr>
        <w:shd w:val="clear" w:color="auto" w:fill="FFF2CC" w:themeFill="accent4" w:themeFillTint="33"/>
        <w:spacing w:after="0" w:line="288" w:lineRule="auto"/>
        <w:jc w:val="both"/>
        <w:rPr>
          <w:sz w:val="24"/>
        </w:rPr>
      </w:pPr>
      <w:r w:rsidRPr="001E16B4">
        <w:rPr>
          <w:sz w:val="24"/>
        </w:rPr>
        <w:t xml:space="preserve">GÇB ekinde çıkan bir e-fatura olduğu için fatura gönderilirken </w:t>
      </w:r>
      <w:proofErr w:type="spellStart"/>
      <w:r w:rsidRPr="001E16B4">
        <w:rPr>
          <w:b/>
          <w:bCs/>
          <w:sz w:val="24"/>
        </w:rPr>
        <w:t>GTB'nin</w:t>
      </w:r>
      <w:proofErr w:type="spellEnd"/>
      <w:r w:rsidRPr="001E16B4">
        <w:rPr>
          <w:b/>
          <w:bCs/>
          <w:sz w:val="24"/>
        </w:rPr>
        <w:t xml:space="preserve"> </w:t>
      </w:r>
      <w:r w:rsidR="00CE6310" w:rsidRPr="001E16B4">
        <w:rPr>
          <w:b/>
          <w:bCs/>
          <w:sz w:val="24"/>
        </w:rPr>
        <w:t xml:space="preserve">VKN'Sİ </w:t>
      </w:r>
      <w:r w:rsidRPr="001E16B4">
        <w:rPr>
          <w:b/>
          <w:bCs/>
          <w:sz w:val="24"/>
        </w:rPr>
        <w:t>seçilerek</w:t>
      </w:r>
      <w:r w:rsidRPr="001E16B4">
        <w:rPr>
          <w:sz w:val="24"/>
        </w:rPr>
        <w:t xml:space="preserve"> gönderilmelidir. Böylece elektronik olarak düzenlenen fatura </w:t>
      </w:r>
      <w:proofErr w:type="spellStart"/>
      <w:r w:rsidRPr="001E16B4">
        <w:rPr>
          <w:sz w:val="24"/>
        </w:rPr>
        <w:t>GTB'nin</w:t>
      </w:r>
      <w:proofErr w:type="spellEnd"/>
      <w:r w:rsidRPr="001E16B4">
        <w:rPr>
          <w:sz w:val="24"/>
        </w:rPr>
        <w:t xml:space="preserve"> posta kutusuna düşecektir. </w:t>
      </w:r>
      <w:proofErr w:type="gramStart"/>
      <w:r w:rsidRPr="001E16B4">
        <w:rPr>
          <w:sz w:val="24"/>
        </w:rPr>
        <w:t>e</w:t>
      </w:r>
      <w:proofErr w:type="gramEnd"/>
      <w:r w:rsidRPr="001E16B4">
        <w:rPr>
          <w:sz w:val="24"/>
        </w:rPr>
        <w:t>-Fatura uygulaması kapsamında işlemin sıhhati için e-Faturalar yalnızca bir posta kutusuna gönderilmektedir.</w:t>
      </w:r>
    </w:p>
    <w:p w14:paraId="1A019A4A" w14:textId="0F561809" w:rsidR="002D0B32" w:rsidRPr="001E16B4" w:rsidRDefault="002D0B32" w:rsidP="00CD68E2">
      <w:pPr>
        <w:shd w:val="clear" w:color="auto" w:fill="FFF2CC" w:themeFill="accent4" w:themeFillTint="33"/>
        <w:spacing w:after="0" w:line="288" w:lineRule="auto"/>
        <w:jc w:val="both"/>
        <w:rPr>
          <w:sz w:val="24"/>
        </w:rPr>
      </w:pPr>
      <w:r w:rsidRPr="001E16B4">
        <w:rPr>
          <w:sz w:val="24"/>
        </w:rPr>
        <w:t>Serbest bölgedeki alıcı e-fatura kullanıcısı is</w:t>
      </w:r>
      <w:r w:rsidR="00575825">
        <w:rPr>
          <w:sz w:val="24"/>
        </w:rPr>
        <w:t>e-Fatura</w:t>
      </w:r>
      <w:r w:rsidRPr="001E16B4">
        <w:rPr>
          <w:sz w:val="24"/>
        </w:rPr>
        <w:t>nın XML hali elektronik bir kanaldan (mail vb.) alıcıya ulaştırılmalıdır.</w:t>
      </w:r>
    </w:p>
    <w:p w14:paraId="4A88CBB8" w14:textId="65A2C078" w:rsidR="002D0B32" w:rsidRPr="001E16B4" w:rsidRDefault="00CE6310" w:rsidP="00CD68E2">
      <w:pPr>
        <w:spacing w:after="0" w:line="288" w:lineRule="auto"/>
        <w:jc w:val="both"/>
        <w:rPr>
          <w:sz w:val="24"/>
        </w:rPr>
      </w:pPr>
      <w:r w:rsidRPr="001E16B4">
        <w:rPr>
          <w:b/>
          <w:bCs/>
          <w:sz w:val="24"/>
        </w:rPr>
        <w:t>Not</w:t>
      </w:r>
      <w:r w:rsidRPr="001E16B4">
        <w:rPr>
          <w:sz w:val="24"/>
        </w:rPr>
        <w:t>: Faturanın görselinde yurtdışı alıcı firmanın adı görünecektir. GTB faturanın arka planında elektronik olarak görünecektir. Faturada alıcı unvanı olarak GTB olamaz.</w:t>
      </w:r>
    </w:p>
    <w:p w14:paraId="6BBEEF53" w14:textId="77777777" w:rsidR="00CE6310" w:rsidRPr="001E16B4" w:rsidRDefault="00CE6310" w:rsidP="00CD68E2">
      <w:pPr>
        <w:spacing w:after="0" w:line="288" w:lineRule="auto"/>
        <w:jc w:val="both"/>
        <w:rPr>
          <w:sz w:val="24"/>
        </w:rPr>
      </w:pPr>
    </w:p>
    <w:p w14:paraId="7CFC2C94" w14:textId="77777777" w:rsidR="002D0B32" w:rsidRPr="00B75244" w:rsidRDefault="002D0B32" w:rsidP="00CD68E2">
      <w:pPr>
        <w:pStyle w:val="Balk2"/>
        <w:spacing w:before="0" w:line="288" w:lineRule="auto"/>
        <w:jc w:val="both"/>
        <w:rPr>
          <w:sz w:val="24"/>
          <w:szCs w:val="24"/>
        </w:rPr>
      </w:pPr>
      <w:bookmarkStart w:id="423" w:name="_Toc111293409"/>
      <w:r w:rsidRPr="00B75244">
        <w:rPr>
          <w:sz w:val="24"/>
          <w:szCs w:val="24"/>
        </w:rPr>
        <w:t>13) Yabancılara Özel fatura düzenlenmesi de ihracat kapsamındaki e-fatura olarak mı düzenlenmelidir?</w:t>
      </w:r>
      <w:bookmarkEnd w:id="423"/>
    </w:p>
    <w:p w14:paraId="714728B1" w14:textId="5B00A8CA" w:rsidR="002D0B32" w:rsidRPr="001E16B4" w:rsidRDefault="002D0B32" w:rsidP="00CD68E2">
      <w:pPr>
        <w:spacing w:after="0" w:line="288" w:lineRule="auto"/>
        <w:jc w:val="both"/>
        <w:rPr>
          <w:sz w:val="24"/>
        </w:rPr>
      </w:pPr>
      <w:r w:rsidRPr="001E16B4">
        <w:rPr>
          <w:sz w:val="24"/>
        </w:rPr>
        <w:t xml:space="preserve">Özel fatura düzenlenmesi durumu sadece bavul ticareti uygulamasında vardır. </w:t>
      </w:r>
      <w:r w:rsidRPr="001E16B4">
        <w:rPr>
          <w:b/>
          <w:bCs/>
          <w:sz w:val="24"/>
        </w:rPr>
        <w:t xml:space="preserve">Özel fatura diye adlandırılan uygulama fatura ve </w:t>
      </w:r>
      <w:proofErr w:type="spellStart"/>
      <w:r w:rsidRPr="001E16B4">
        <w:rPr>
          <w:b/>
          <w:bCs/>
          <w:sz w:val="24"/>
        </w:rPr>
        <w:t>GÇB’nin</w:t>
      </w:r>
      <w:proofErr w:type="spellEnd"/>
      <w:r w:rsidRPr="001E16B4">
        <w:rPr>
          <w:b/>
          <w:bCs/>
          <w:sz w:val="24"/>
        </w:rPr>
        <w:t xml:space="preserve"> tek belgede birleştirilmiş halidir.</w:t>
      </w:r>
      <w:r w:rsidRPr="001E16B4">
        <w:rPr>
          <w:sz w:val="24"/>
        </w:rPr>
        <w:t xml:space="preserve"> Belgenin hukuki yapısında bir değişikliğe gidilmediği sürece uygulama </w:t>
      </w:r>
      <w:r w:rsidRPr="001E16B4">
        <w:rPr>
          <w:b/>
          <w:bCs/>
          <w:sz w:val="24"/>
        </w:rPr>
        <w:t>eskiden</w:t>
      </w:r>
      <w:r w:rsidRPr="001E16B4">
        <w:rPr>
          <w:sz w:val="24"/>
        </w:rPr>
        <w:t xml:space="preserve"> </w:t>
      </w:r>
      <w:r w:rsidRPr="001E16B4">
        <w:rPr>
          <w:b/>
          <w:bCs/>
          <w:sz w:val="24"/>
        </w:rPr>
        <w:t>olduğu gibi işlemeye devam edecektir</w:t>
      </w:r>
      <w:r w:rsidRPr="001E16B4">
        <w:rPr>
          <w:sz w:val="24"/>
        </w:rPr>
        <w:t>.</w:t>
      </w:r>
    </w:p>
    <w:p w14:paraId="43582D24" w14:textId="29CF3F6A" w:rsidR="00CE6310" w:rsidRPr="001E16B4" w:rsidRDefault="00CE6310" w:rsidP="00CD68E2">
      <w:pPr>
        <w:spacing w:after="0" w:line="288" w:lineRule="auto"/>
        <w:jc w:val="both"/>
        <w:rPr>
          <w:sz w:val="24"/>
        </w:rPr>
      </w:pPr>
      <w:r w:rsidRPr="001E16B4">
        <w:rPr>
          <w:b/>
          <w:bCs/>
          <w:sz w:val="24"/>
        </w:rPr>
        <w:t>Not:</w:t>
      </w:r>
      <w:r w:rsidRPr="001E16B4">
        <w:rPr>
          <w:sz w:val="24"/>
        </w:rPr>
        <w:t xml:space="preserve"> Bu satışlar GÇB ile yurtdışına çıkmadığı için bunlar e-ihracat faturası kapsamında</w:t>
      </w:r>
      <w:r w:rsidR="000B6759">
        <w:rPr>
          <w:sz w:val="24"/>
        </w:rPr>
        <w:t xml:space="preserve"> </w:t>
      </w:r>
      <w:r w:rsidRPr="001E16B4">
        <w:rPr>
          <w:sz w:val="24"/>
        </w:rPr>
        <w:t>değildir.</w:t>
      </w:r>
    </w:p>
    <w:p w14:paraId="51F1031D" w14:textId="77777777" w:rsidR="002D0B32" w:rsidRPr="001E16B4" w:rsidRDefault="002D0B32" w:rsidP="00CD68E2">
      <w:pPr>
        <w:spacing w:after="0" w:line="288" w:lineRule="auto"/>
        <w:jc w:val="both"/>
        <w:rPr>
          <w:sz w:val="24"/>
        </w:rPr>
      </w:pPr>
    </w:p>
    <w:p w14:paraId="26115045" w14:textId="77777777" w:rsidR="002D0B32" w:rsidRPr="00B75244" w:rsidRDefault="002D0B32" w:rsidP="00CD68E2">
      <w:pPr>
        <w:pStyle w:val="Balk2"/>
        <w:spacing w:before="0" w:line="288" w:lineRule="auto"/>
        <w:jc w:val="both"/>
        <w:rPr>
          <w:sz w:val="24"/>
          <w:szCs w:val="24"/>
        </w:rPr>
      </w:pPr>
      <w:bookmarkStart w:id="424" w:name="_Toc111293410"/>
      <w:r w:rsidRPr="00B75244">
        <w:rPr>
          <w:sz w:val="24"/>
          <w:szCs w:val="24"/>
        </w:rPr>
        <w:t xml:space="preserve">14) </w:t>
      </w:r>
      <w:proofErr w:type="spellStart"/>
      <w:r w:rsidRPr="00B75244">
        <w:rPr>
          <w:sz w:val="24"/>
          <w:szCs w:val="24"/>
        </w:rPr>
        <w:t>Buyer</w:t>
      </w:r>
      <w:proofErr w:type="spellEnd"/>
      <w:r w:rsidRPr="00B75244">
        <w:rPr>
          <w:sz w:val="24"/>
          <w:szCs w:val="24"/>
        </w:rPr>
        <w:t xml:space="preserve"> </w:t>
      </w:r>
      <w:proofErr w:type="spellStart"/>
      <w:r w:rsidRPr="00B75244">
        <w:rPr>
          <w:sz w:val="24"/>
          <w:szCs w:val="24"/>
        </w:rPr>
        <w:t>Customer</w:t>
      </w:r>
      <w:proofErr w:type="spellEnd"/>
      <w:r w:rsidRPr="00B75244">
        <w:rPr>
          <w:sz w:val="24"/>
          <w:szCs w:val="24"/>
        </w:rPr>
        <w:t xml:space="preserve"> </w:t>
      </w:r>
      <w:proofErr w:type="spellStart"/>
      <w:r w:rsidRPr="00B75244">
        <w:rPr>
          <w:sz w:val="24"/>
          <w:szCs w:val="24"/>
        </w:rPr>
        <w:t>Party</w:t>
      </w:r>
      <w:proofErr w:type="spellEnd"/>
      <w:r w:rsidRPr="00B75244">
        <w:rPr>
          <w:sz w:val="24"/>
          <w:szCs w:val="24"/>
        </w:rPr>
        <w:t xml:space="preserve"> alanındaki firma </w:t>
      </w:r>
      <w:proofErr w:type="spellStart"/>
      <w:r w:rsidRPr="00B75244">
        <w:rPr>
          <w:sz w:val="24"/>
          <w:szCs w:val="24"/>
        </w:rPr>
        <w:t>ID'sini</w:t>
      </w:r>
      <w:proofErr w:type="spellEnd"/>
      <w:r w:rsidRPr="00B75244">
        <w:rPr>
          <w:sz w:val="24"/>
          <w:szCs w:val="24"/>
        </w:rPr>
        <w:t xml:space="preserve"> firmalar/mükellefler nereden elde edecekler? Bu ID hiç yoksa nasıl hareket edilecek?</w:t>
      </w:r>
      <w:bookmarkEnd w:id="424"/>
      <w:r w:rsidRPr="00B75244">
        <w:rPr>
          <w:sz w:val="24"/>
          <w:szCs w:val="24"/>
        </w:rPr>
        <w:tab/>
      </w:r>
    </w:p>
    <w:p w14:paraId="01412DA7" w14:textId="77777777" w:rsidR="002D0B32" w:rsidRPr="001E16B4" w:rsidRDefault="002D0B32" w:rsidP="00CD68E2">
      <w:pPr>
        <w:spacing w:after="0" w:line="288" w:lineRule="auto"/>
        <w:jc w:val="both"/>
        <w:rPr>
          <w:sz w:val="24"/>
        </w:rPr>
      </w:pPr>
      <w:r w:rsidRPr="001E16B4">
        <w:rPr>
          <w:sz w:val="24"/>
        </w:rPr>
        <w:t xml:space="preserve">Kastedilen </w:t>
      </w:r>
      <w:proofErr w:type="spellStart"/>
      <w:r w:rsidRPr="001E16B4">
        <w:rPr>
          <w:sz w:val="24"/>
        </w:rPr>
        <w:t>BuyerCustomerParty</w:t>
      </w:r>
      <w:proofErr w:type="spellEnd"/>
      <w:r w:rsidRPr="001E16B4">
        <w:rPr>
          <w:sz w:val="24"/>
        </w:rPr>
        <w:t>/</w:t>
      </w:r>
      <w:proofErr w:type="spellStart"/>
      <w:r w:rsidRPr="001E16B4">
        <w:rPr>
          <w:sz w:val="24"/>
        </w:rPr>
        <w:t>Party</w:t>
      </w:r>
      <w:proofErr w:type="spellEnd"/>
      <w:r w:rsidRPr="001E16B4">
        <w:rPr>
          <w:sz w:val="24"/>
        </w:rPr>
        <w:t>/</w:t>
      </w:r>
      <w:proofErr w:type="spellStart"/>
      <w:r w:rsidRPr="001E16B4">
        <w:rPr>
          <w:sz w:val="24"/>
        </w:rPr>
        <w:t>PartyLegalEntity</w:t>
      </w:r>
      <w:proofErr w:type="spellEnd"/>
      <w:r w:rsidRPr="001E16B4">
        <w:rPr>
          <w:sz w:val="24"/>
        </w:rPr>
        <w:t>/</w:t>
      </w:r>
      <w:proofErr w:type="spellStart"/>
      <w:r w:rsidRPr="001E16B4">
        <w:rPr>
          <w:sz w:val="24"/>
        </w:rPr>
        <w:t>CompanylD</w:t>
      </w:r>
      <w:proofErr w:type="spellEnd"/>
      <w:r w:rsidRPr="001E16B4">
        <w:rPr>
          <w:sz w:val="24"/>
        </w:rPr>
        <w:t xml:space="preserve"> ise kılavuzda şu şekilde belirtilmiştir; "</w:t>
      </w:r>
      <w:proofErr w:type="spellStart"/>
      <w:r w:rsidRPr="001E16B4">
        <w:rPr>
          <w:sz w:val="24"/>
        </w:rPr>
        <w:t>Party</w:t>
      </w:r>
      <w:proofErr w:type="spellEnd"/>
      <w:r w:rsidRPr="001E16B4">
        <w:rPr>
          <w:sz w:val="24"/>
        </w:rPr>
        <w:t>/</w:t>
      </w:r>
      <w:proofErr w:type="spellStart"/>
      <w:r w:rsidRPr="001E16B4">
        <w:rPr>
          <w:sz w:val="24"/>
        </w:rPr>
        <w:t>PartyLegalEntity</w:t>
      </w:r>
      <w:proofErr w:type="spellEnd"/>
      <w:r w:rsidRPr="001E16B4">
        <w:rPr>
          <w:sz w:val="24"/>
        </w:rPr>
        <w:t>/</w:t>
      </w:r>
      <w:proofErr w:type="spellStart"/>
      <w:r w:rsidRPr="001E16B4">
        <w:rPr>
          <w:sz w:val="24"/>
        </w:rPr>
        <w:t>CompanyID</w:t>
      </w:r>
      <w:proofErr w:type="spellEnd"/>
      <w:r w:rsidRPr="001E16B4">
        <w:rPr>
          <w:sz w:val="24"/>
        </w:rPr>
        <w:t xml:space="preserve">: Malı satın alan kurumun ilgili ülkedeki </w:t>
      </w:r>
      <w:r w:rsidRPr="001E16B4">
        <w:rPr>
          <w:b/>
          <w:bCs/>
          <w:sz w:val="24"/>
        </w:rPr>
        <w:t>vergi kayıt kodu</w:t>
      </w:r>
      <w:r w:rsidRPr="001E16B4">
        <w:rPr>
          <w:sz w:val="24"/>
        </w:rPr>
        <w:t xml:space="preserve">" </w:t>
      </w:r>
      <w:r w:rsidRPr="001E16B4">
        <w:rPr>
          <w:color w:val="00B050"/>
          <w:sz w:val="24"/>
        </w:rPr>
        <w:t>Bu alan zorunlu olarak belirlenmemiştir.</w:t>
      </w:r>
      <w:r w:rsidRPr="001E16B4">
        <w:rPr>
          <w:sz w:val="24"/>
        </w:rPr>
        <w:t xml:space="preserve"> Bilinmiyor ise bu alan boş geçilebilir. Yurtdışındaki firmanın firma </w:t>
      </w:r>
      <w:proofErr w:type="spellStart"/>
      <w:r w:rsidRPr="001E16B4">
        <w:rPr>
          <w:sz w:val="24"/>
        </w:rPr>
        <w:t>ıd’si</w:t>
      </w:r>
      <w:proofErr w:type="spellEnd"/>
      <w:r w:rsidRPr="001E16B4">
        <w:rPr>
          <w:sz w:val="24"/>
        </w:rPr>
        <w:t xml:space="preserve">, gönderilecek ülkenin mevzuatına göre bizdeki </w:t>
      </w:r>
      <w:proofErr w:type="spellStart"/>
      <w:r w:rsidRPr="001E16B4">
        <w:rPr>
          <w:sz w:val="24"/>
        </w:rPr>
        <w:t>VKN’ye</w:t>
      </w:r>
      <w:proofErr w:type="spellEnd"/>
      <w:r w:rsidRPr="001E16B4">
        <w:rPr>
          <w:sz w:val="24"/>
        </w:rPr>
        <w:t xml:space="preserve"> karşılık gelen numaradır.</w:t>
      </w:r>
    </w:p>
    <w:p w14:paraId="3C811731" w14:textId="77777777" w:rsidR="002D0B32" w:rsidRPr="001E16B4" w:rsidRDefault="002D0B32" w:rsidP="00CD68E2">
      <w:pPr>
        <w:spacing w:after="0" w:line="288" w:lineRule="auto"/>
        <w:jc w:val="both"/>
        <w:rPr>
          <w:sz w:val="24"/>
        </w:rPr>
      </w:pPr>
    </w:p>
    <w:p w14:paraId="3F637D22" w14:textId="77777777" w:rsidR="002D0B32" w:rsidRPr="00B75244" w:rsidRDefault="002D0B32" w:rsidP="00CD68E2">
      <w:pPr>
        <w:pStyle w:val="Balk2"/>
        <w:spacing w:before="0" w:line="288" w:lineRule="auto"/>
        <w:jc w:val="both"/>
        <w:rPr>
          <w:sz w:val="24"/>
          <w:szCs w:val="24"/>
        </w:rPr>
      </w:pPr>
      <w:bookmarkStart w:id="425" w:name="_Toc111293411"/>
      <w:r w:rsidRPr="00B75244">
        <w:rPr>
          <w:sz w:val="24"/>
          <w:szCs w:val="24"/>
        </w:rPr>
        <w:t xml:space="preserve">15) </w:t>
      </w:r>
      <w:proofErr w:type="spellStart"/>
      <w:r w:rsidRPr="00B75244">
        <w:rPr>
          <w:sz w:val="24"/>
          <w:szCs w:val="24"/>
        </w:rPr>
        <w:t>GTB'den</w:t>
      </w:r>
      <w:proofErr w:type="spellEnd"/>
      <w:r w:rsidRPr="00B75244">
        <w:rPr>
          <w:sz w:val="24"/>
          <w:szCs w:val="24"/>
        </w:rPr>
        <w:t xml:space="preserve"> gelen 23 haneli referans numarası için bir web servis sunulabilir mi? Ya da GİB üzerinden sistem uygulama yanıtı olarak kullanıcılara iletilebilir mi?</w:t>
      </w:r>
      <w:bookmarkEnd w:id="425"/>
      <w:r w:rsidRPr="00B75244">
        <w:rPr>
          <w:sz w:val="24"/>
          <w:szCs w:val="24"/>
        </w:rPr>
        <w:tab/>
      </w:r>
    </w:p>
    <w:p w14:paraId="66C4477B" w14:textId="77777777" w:rsidR="002D0B32" w:rsidRPr="001E16B4" w:rsidRDefault="002D0B32" w:rsidP="00CD68E2">
      <w:pPr>
        <w:spacing w:after="0" w:line="288" w:lineRule="auto"/>
        <w:jc w:val="both"/>
        <w:rPr>
          <w:sz w:val="24"/>
        </w:rPr>
      </w:pPr>
      <w:r w:rsidRPr="001E16B4">
        <w:rPr>
          <w:sz w:val="24"/>
        </w:rPr>
        <w:t xml:space="preserve">Referans numaraları </w:t>
      </w:r>
      <w:r w:rsidRPr="001E16B4">
        <w:rPr>
          <w:b/>
          <w:bCs/>
          <w:sz w:val="24"/>
        </w:rPr>
        <w:t>sistem yanıtı içerisinde gelecek</w:t>
      </w:r>
      <w:r w:rsidRPr="001E16B4">
        <w:rPr>
          <w:sz w:val="24"/>
        </w:rPr>
        <w:t xml:space="preserve"> aynı zamanda ihracat yapan mükellefler GTB </w:t>
      </w:r>
      <w:proofErr w:type="spellStart"/>
      <w:r w:rsidRPr="001E16B4">
        <w:rPr>
          <w:sz w:val="24"/>
        </w:rPr>
        <w:t>Portalına</w:t>
      </w:r>
      <w:proofErr w:type="spellEnd"/>
      <w:r w:rsidRPr="001E16B4">
        <w:rPr>
          <w:sz w:val="24"/>
        </w:rPr>
        <w:t xml:space="preserve"> kendi kullanıcı adı ve şifrelerini girerek de bu sorgulamayı yapabilecektir</w:t>
      </w:r>
    </w:p>
    <w:p w14:paraId="12F73A7D" w14:textId="0EC07EE8" w:rsidR="002D0B32" w:rsidRDefault="00095E7F" w:rsidP="00CD68E2">
      <w:pPr>
        <w:spacing w:after="0" w:line="288" w:lineRule="auto"/>
        <w:jc w:val="both"/>
        <w:rPr>
          <w:sz w:val="24"/>
        </w:rPr>
      </w:pPr>
      <w:r w:rsidRPr="001E16B4">
        <w:rPr>
          <w:b/>
          <w:bCs/>
          <w:sz w:val="24"/>
        </w:rPr>
        <w:t>Not:</w:t>
      </w:r>
      <w:r w:rsidRPr="001E16B4">
        <w:rPr>
          <w:sz w:val="24"/>
        </w:rPr>
        <w:t xml:space="preserve"> Referans numarası fatura üzerinde olmaz. Zaten fatura düzenlendikten sonra GTB tarafından oluşturulmaktadır.</w:t>
      </w:r>
    </w:p>
    <w:p w14:paraId="09D14301" w14:textId="77777777" w:rsidR="000B6759" w:rsidRPr="001E16B4" w:rsidRDefault="000B6759" w:rsidP="00CD68E2">
      <w:pPr>
        <w:spacing w:after="0" w:line="288" w:lineRule="auto"/>
        <w:jc w:val="both"/>
        <w:rPr>
          <w:sz w:val="24"/>
        </w:rPr>
      </w:pPr>
    </w:p>
    <w:p w14:paraId="318B8A1A" w14:textId="77777777" w:rsidR="002D0B32" w:rsidRPr="00B75244" w:rsidRDefault="002D0B32" w:rsidP="00CD68E2">
      <w:pPr>
        <w:pStyle w:val="Balk2"/>
        <w:spacing w:before="0" w:line="288" w:lineRule="auto"/>
        <w:jc w:val="both"/>
        <w:rPr>
          <w:sz w:val="24"/>
          <w:szCs w:val="24"/>
        </w:rPr>
      </w:pPr>
      <w:bookmarkStart w:id="426" w:name="_Toc111293412"/>
      <w:r w:rsidRPr="00B75244">
        <w:rPr>
          <w:sz w:val="24"/>
          <w:szCs w:val="24"/>
        </w:rPr>
        <w:lastRenderedPageBreak/>
        <w:t>16) İhracat</w:t>
      </w:r>
      <w:r w:rsidRPr="00B75244">
        <w:rPr>
          <w:sz w:val="24"/>
          <w:szCs w:val="24"/>
        </w:rPr>
        <w:tab/>
        <w:t>faturalarını</w:t>
      </w:r>
      <w:r w:rsidRPr="00B75244">
        <w:rPr>
          <w:sz w:val="24"/>
          <w:szCs w:val="24"/>
        </w:rPr>
        <w:tab/>
        <w:t xml:space="preserve">kesip, Gümrük ve Ticaret Bakanlığı'nın </w:t>
      </w:r>
      <w:proofErr w:type="spellStart"/>
      <w:r w:rsidRPr="00B75244">
        <w:rPr>
          <w:sz w:val="24"/>
          <w:szCs w:val="24"/>
        </w:rPr>
        <w:t>portalına</w:t>
      </w:r>
      <w:proofErr w:type="spellEnd"/>
      <w:r w:rsidRPr="00B75244">
        <w:rPr>
          <w:sz w:val="24"/>
          <w:szCs w:val="24"/>
        </w:rPr>
        <w:t xml:space="preserve"> gönderdiğimizde intaç tarihini nasıl öğrenebileceğiz?</w:t>
      </w:r>
      <w:bookmarkEnd w:id="426"/>
      <w:r w:rsidRPr="00B75244">
        <w:rPr>
          <w:sz w:val="24"/>
          <w:szCs w:val="24"/>
        </w:rPr>
        <w:t xml:space="preserve"> </w:t>
      </w:r>
    </w:p>
    <w:p w14:paraId="513DE63B" w14:textId="7ACB6E7F" w:rsidR="002D0B32" w:rsidRPr="001E16B4" w:rsidRDefault="002D0B32" w:rsidP="00CD68E2">
      <w:pPr>
        <w:spacing w:after="0" w:line="288" w:lineRule="auto"/>
        <w:jc w:val="both"/>
        <w:rPr>
          <w:sz w:val="24"/>
        </w:rPr>
      </w:pPr>
      <w:r w:rsidRPr="001E16B4">
        <w:rPr>
          <w:sz w:val="24"/>
        </w:rPr>
        <w:t>İhracat faturalarında intaç tarihi ve Gümrük Beyanname numarası</w:t>
      </w:r>
      <w:r w:rsidR="001F37FC" w:rsidRPr="001E16B4">
        <w:rPr>
          <w:sz w:val="24"/>
        </w:rPr>
        <w:t xml:space="preserve"> </w:t>
      </w:r>
      <w:r w:rsidRPr="001E16B4">
        <w:rPr>
          <w:sz w:val="24"/>
          <w:u w:val="single"/>
        </w:rPr>
        <w:t>Gümrük İdaresi fiili ihracatı tamamlanan eşyanın kabul uygulama yanıtı ile ilgilisine dönerken fiili ihraç tarihi bilgisi de bu yanıtın içinde bulunacaktır</w:t>
      </w:r>
      <w:r w:rsidRPr="001E16B4">
        <w:rPr>
          <w:sz w:val="24"/>
        </w:rPr>
        <w:t>. Konuyla ilgili güncelleme efatura.gov.tr adresindeki 26.12.2016 tarihli duyuru ile mükelleflere bildirilmiştir.</w:t>
      </w:r>
    </w:p>
    <w:p w14:paraId="4EB636A8" w14:textId="77777777" w:rsidR="002D0B32" w:rsidRPr="001E16B4" w:rsidRDefault="002D0B32" w:rsidP="00CD68E2">
      <w:pPr>
        <w:spacing w:after="0" w:line="288" w:lineRule="auto"/>
        <w:jc w:val="both"/>
        <w:rPr>
          <w:sz w:val="24"/>
        </w:rPr>
      </w:pPr>
      <w:r w:rsidRPr="001E16B4">
        <w:rPr>
          <w:sz w:val="24"/>
        </w:rPr>
        <w:t> </w:t>
      </w:r>
    </w:p>
    <w:p w14:paraId="3F5BA0F9" w14:textId="77777777" w:rsidR="002D0B32" w:rsidRPr="00B75244" w:rsidRDefault="002D0B32" w:rsidP="00CD68E2">
      <w:pPr>
        <w:pStyle w:val="Balk2"/>
        <w:spacing w:before="0" w:line="288" w:lineRule="auto"/>
        <w:jc w:val="both"/>
        <w:rPr>
          <w:sz w:val="24"/>
          <w:szCs w:val="24"/>
        </w:rPr>
      </w:pPr>
      <w:bookmarkStart w:id="427" w:name="_Toc111293413"/>
      <w:r w:rsidRPr="00B75244">
        <w:rPr>
          <w:sz w:val="24"/>
          <w:szCs w:val="24"/>
        </w:rPr>
        <w:t>17) İhracatta e-Fatura kesmeye başlayan firma 01.07.2017 tarihine kadar kâğıt fatura da kesebilir mi?</w:t>
      </w:r>
      <w:bookmarkEnd w:id="427"/>
    </w:p>
    <w:p w14:paraId="393B5769" w14:textId="77777777" w:rsidR="002D0B32" w:rsidRPr="001E16B4" w:rsidRDefault="002D0B32" w:rsidP="00CD68E2">
      <w:pPr>
        <w:spacing w:after="0" w:line="288" w:lineRule="auto"/>
        <w:jc w:val="both"/>
        <w:rPr>
          <w:sz w:val="24"/>
        </w:rPr>
      </w:pPr>
      <w:r w:rsidRPr="001E16B4">
        <w:rPr>
          <w:sz w:val="24"/>
        </w:rPr>
        <w:t>Evet, 01.07.2017 tarihine kadar kâğıt fatura kesilebilir.</w:t>
      </w:r>
    </w:p>
    <w:p w14:paraId="349520A6" w14:textId="77777777" w:rsidR="002D0B32" w:rsidRPr="001E16B4" w:rsidRDefault="002D0B32" w:rsidP="00CD68E2">
      <w:pPr>
        <w:spacing w:after="0" w:line="288" w:lineRule="auto"/>
        <w:jc w:val="both"/>
        <w:rPr>
          <w:sz w:val="24"/>
        </w:rPr>
      </w:pPr>
    </w:p>
    <w:p w14:paraId="542FE291" w14:textId="5F8CC13D" w:rsidR="002D0B32" w:rsidRPr="00B75244" w:rsidRDefault="002D0B32" w:rsidP="00CD68E2">
      <w:pPr>
        <w:pStyle w:val="Balk2"/>
        <w:spacing w:before="0" w:line="288" w:lineRule="auto"/>
        <w:jc w:val="both"/>
        <w:rPr>
          <w:sz w:val="24"/>
          <w:szCs w:val="24"/>
        </w:rPr>
      </w:pPr>
      <w:bookmarkStart w:id="428" w:name="_Toc111293414"/>
      <w:r w:rsidRPr="00B75244">
        <w:rPr>
          <w:sz w:val="24"/>
          <w:szCs w:val="24"/>
        </w:rPr>
        <w:t>18) İhracatçı</w:t>
      </w:r>
      <w:r w:rsidR="001E7176" w:rsidRPr="00B75244">
        <w:rPr>
          <w:sz w:val="24"/>
          <w:szCs w:val="24"/>
        </w:rPr>
        <w:t xml:space="preserve"> </w:t>
      </w:r>
      <w:r w:rsidRPr="00B75244">
        <w:rPr>
          <w:sz w:val="24"/>
          <w:szCs w:val="24"/>
        </w:rPr>
        <w:t>firma</w:t>
      </w:r>
      <w:r w:rsidR="00BF3BB5">
        <w:rPr>
          <w:sz w:val="24"/>
          <w:szCs w:val="24"/>
        </w:rPr>
        <w:t xml:space="preserve"> </w:t>
      </w:r>
      <w:r w:rsidRPr="00B75244">
        <w:rPr>
          <w:sz w:val="24"/>
          <w:szCs w:val="24"/>
        </w:rPr>
        <w:t>Çelik</w:t>
      </w:r>
      <w:r w:rsidR="00BF3BB5">
        <w:rPr>
          <w:sz w:val="24"/>
          <w:szCs w:val="24"/>
        </w:rPr>
        <w:t xml:space="preserve"> </w:t>
      </w:r>
      <w:r w:rsidRPr="00B75244">
        <w:rPr>
          <w:sz w:val="24"/>
          <w:szCs w:val="24"/>
        </w:rPr>
        <w:t>Boru ihracatı yapıyor. Borular açık yük</w:t>
      </w:r>
      <w:r w:rsidR="001E7176" w:rsidRPr="00B75244">
        <w:rPr>
          <w:sz w:val="24"/>
          <w:szCs w:val="24"/>
        </w:rPr>
        <w:t xml:space="preserve"> </w:t>
      </w:r>
      <w:r w:rsidRPr="00B75244">
        <w:rPr>
          <w:sz w:val="24"/>
          <w:szCs w:val="24"/>
        </w:rPr>
        <w:t>olarak</w:t>
      </w:r>
      <w:r w:rsidR="001E7176" w:rsidRPr="00B75244">
        <w:rPr>
          <w:sz w:val="24"/>
          <w:szCs w:val="24"/>
        </w:rPr>
        <w:t xml:space="preserve"> </w:t>
      </w:r>
      <w:r w:rsidRPr="00B75244">
        <w:rPr>
          <w:sz w:val="24"/>
          <w:szCs w:val="24"/>
        </w:rPr>
        <w:t xml:space="preserve">direk gemiye yükleniyor. İşin işleyişi gereği önceden teorik kilo üzerinden beyanname açmamız gerekiyor. Mesela 150 ton 70.000 </w:t>
      </w:r>
      <w:proofErr w:type="spellStart"/>
      <w:r w:rsidRPr="00B75244">
        <w:rPr>
          <w:sz w:val="24"/>
          <w:szCs w:val="24"/>
        </w:rPr>
        <w:t>mt</w:t>
      </w:r>
      <w:proofErr w:type="spellEnd"/>
      <w:r w:rsidRPr="00B75244">
        <w:rPr>
          <w:sz w:val="24"/>
          <w:szCs w:val="24"/>
        </w:rPr>
        <w:t xml:space="preserve"> boru, gemiye yükleme aşamasında birtakım etkenlerden dolayı (gemiye sığmaması, hasar görmesi, özgül ağırlık farkı vs.) 148 ton 69.000 </w:t>
      </w:r>
      <w:proofErr w:type="spellStart"/>
      <w:r w:rsidRPr="00B75244">
        <w:rPr>
          <w:sz w:val="24"/>
          <w:szCs w:val="24"/>
        </w:rPr>
        <w:t>mt</w:t>
      </w:r>
      <w:proofErr w:type="spellEnd"/>
      <w:r w:rsidRPr="00B75244">
        <w:rPr>
          <w:sz w:val="24"/>
          <w:szCs w:val="24"/>
        </w:rPr>
        <w:t xml:space="preserve"> olarak beyan edilmeden eksik yüklenmek zorunda kalıyor. Bu aşamada beyannamede gerçekleşen tonaj ve metre üzerinden </w:t>
      </w:r>
      <w:proofErr w:type="spellStart"/>
      <w:r w:rsidRPr="00B75244">
        <w:rPr>
          <w:sz w:val="24"/>
          <w:szCs w:val="24"/>
        </w:rPr>
        <w:t>redrese</w:t>
      </w:r>
      <w:proofErr w:type="spellEnd"/>
      <w:r w:rsidRPr="00B75244">
        <w:rPr>
          <w:sz w:val="24"/>
          <w:szCs w:val="24"/>
        </w:rPr>
        <w:t xml:space="preserve"> dediğimiz düzeltme yapılması gerekiyor. Eski sistemde aynı fatura üzerinde de düzeltme yapılıyor idi. Yeni sistemde bu işleyiş nasıl olacak?</w:t>
      </w:r>
      <w:bookmarkEnd w:id="428"/>
      <w:r w:rsidRPr="00B75244">
        <w:rPr>
          <w:sz w:val="24"/>
          <w:szCs w:val="24"/>
        </w:rPr>
        <w:tab/>
      </w:r>
    </w:p>
    <w:p w14:paraId="2D5F49FE" w14:textId="63C38904" w:rsidR="002D0B32" w:rsidRPr="001E16B4" w:rsidRDefault="002D0B32" w:rsidP="00CD68E2">
      <w:pPr>
        <w:spacing w:after="0" w:line="288" w:lineRule="auto"/>
        <w:jc w:val="both"/>
        <w:rPr>
          <w:sz w:val="24"/>
        </w:rPr>
      </w:pPr>
      <w:r w:rsidRPr="001E16B4">
        <w:rPr>
          <w:sz w:val="24"/>
        </w:rPr>
        <w:t xml:space="preserve">Dökme akaryakıt veya bu tip durumlarda yapılan </w:t>
      </w:r>
      <w:proofErr w:type="spellStart"/>
      <w:r w:rsidRPr="001E16B4">
        <w:rPr>
          <w:b/>
          <w:bCs/>
          <w:sz w:val="24"/>
        </w:rPr>
        <w:t>redrese</w:t>
      </w:r>
      <w:proofErr w:type="spellEnd"/>
      <w:r w:rsidRPr="001E16B4">
        <w:rPr>
          <w:sz w:val="24"/>
        </w:rPr>
        <w:t xml:space="preserve"> işlemleri için </w:t>
      </w:r>
      <w:r w:rsidRPr="001E16B4">
        <w:rPr>
          <w:b/>
          <w:bCs/>
          <w:sz w:val="24"/>
        </w:rPr>
        <w:t>yeni bir e-Fatura düzenlenmesi</w:t>
      </w:r>
      <w:r w:rsidRPr="001E16B4">
        <w:rPr>
          <w:sz w:val="24"/>
        </w:rPr>
        <w:t xml:space="preserve"> </w:t>
      </w:r>
      <w:r w:rsidRPr="001E16B4">
        <w:rPr>
          <w:b/>
          <w:bCs/>
          <w:sz w:val="24"/>
        </w:rPr>
        <w:t>gerekmektedir.</w:t>
      </w:r>
      <w:r w:rsidRPr="001E16B4">
        <w:rPr>
          <w:sz w:val="24"/>
        </w:rPr>
        <w:t xml:space="preserve"> </w:t>
      </w:r>
      <w:r w:rsidRPr="001E16B4">
        <w:rPr>
          <w:sz w:val="24"/>
          <w:u w:val="single"/>
        </w:rPr>
        <w:t xml:space="preserve">Mükellef beyannamenin açılışında kullandığı e-Faturayı </w:t>
      </w:r>
      <w:proofErr w:type="spellStart"/>
      <w:r w:rsidRPr="001E16B4">
        <w:rPr>
          <w:sz w:val="24"/>
          <w:u w:val="single"/>
        </w:rPr>
        <w:t>red</w:t>
      </w:r>
      <w:proofErr w:type="spellEnd"/>
      <w:r w:rsidRPr="001E16B4">
        <w:rPr>
          <w:sz w:val="24"/>
          <w:u w:val="single"/>
        </w:rPr>
        <w:t xml:space="preserve"> durumuna çekmek zorundadır</w:t>
      </w:r>
      <w:r w:rsidRPr="001E16B4">
        <w:rPr>
          <w:sz w:val="24"/>
        </w:rPr>
        <w:t xml:space="preserve">. Mükellefler </w:t>
      </w:r>
      <w:proofErr w:type="spellStart"/>
      <w:r w:rsidRPr="001E16B4">
        <w:rPr>
          <w:sz w:val="24"/>
        </w:rPr>
        <w:t>Red</w:t>
      </w:r>
      <w:proofErr w:type="spellEnd"/>
      <w:r w:rsidRPr="001E16B4">
        <w:rPr>
          <w:sz w:val="24"/>
        </w:rPr>
        <w:t xml:space="preserve"> işlemini tescil aşamasına kadar istediği zaman yapabilir. Bu işlemler için kesilmesi gereken </w:t>
      </w:r>
      <w:proofErr w:type="spellStart"/>
      <w:r w:rsidRPr="001E16B4">
        <w:rPr>
          <w:sz w:val="24"/>
        </w:rPr>
        <w:t>redrese</w:t>
      </w:r>
      <w:proofErr w:type="spellEnd"/>
      <w:r w:rsidRPr="001E16B4">
        <w:rPr>
          <w:sz w:val="24"/>
        </w:rPr>
        <w:t xml:space="preserve"> cezası ile ilgili olarak GTB ile görüşmeler devam etmektedir.</w:t>
      </w:r>
    </w:p>
    <w:p w14:paraId="5F6C5896" w14:textId="5A8F4F2D" w:rsidR="00EF0614" w:rsidRPr="001E16B4" w:rsidRDefault="00EF0614" w:rsidP="00CD68E2">
      <w:pPr>
        <w:spacing w:after="0" w:line="288" w:lineRule="auto"/>
        <w:jc w:val="both"/>
        <w:rPr>
          <w:sz w:val="24"/>
        </w:rPr>
      </w:pPr>
    </w:p>
    <w:p w14:paraId="46DD65A3" w14:textId="56DA591A" w:rsidR="00EF0614" w:rsidRPr="001E16B4" w:rsidRDefault="00EF0614" w:rsidP="00CD68E2">
      <w:pPr>
        <w:spacing w:after="0" w:line="288" w:lineRule="auto"/>
        <w:jc w:val="both"/>
        <w:rPr>
          <w:sz w:val="24"/>
        </w:rPr>
      </w:pPr>
      <w:r w:rsidRPr="001E16B4">
        <w:rPr>
          <w:b/>
          <w:bCs/>
          <w:sz w:val="24"/>
        </w:rPr>
        <w:t xml:space="preserve">(Not: </w:t>
      </w:r>
      <w:proofErr w:type="spellStart"/>
      <w:r w:rsidRPr="001E16B4">
        <w:rPr>
          <w:b/>
          <w:bCs/>
          <w:sz w:val="24"/>
        </w:rPr>
        <w:t>Redrese</w:t>
      </w:r>
      <w:proofErr w:type="spellEnd"/>
      <w:r w:rsidRPr="001E16B4">
        <w:rPr>
          <w:b/>
          <w:bCs/>
          <w:sz w:val="24"/>
        </w:rPr>
        <w:t xml:space="preserve"> Nedir:</w:t>
      </w:r>
      <w:r w:rsidRPr="001E16B4">
        <w:rPr>
          <w:sz w:val="24"/>
        </w:rPr>
        <w:t xml:space="preserve"> Gümrük makamlarına sunulmuş bir gümrük beyannamesinin üzerindeki bilgilerin belgeyi beyan edenin talebiyle veya sadece gümrük yetkililerinin tespiti sonrasında yine gümrük yetkilileri tarafından değiştirilmesi işlemine </w:t>
      </w:r>
      <w:proofErr w:type="spellStart"/>
      <w:r w:rsidRPr="001E16B4">
        <w:rPr>
          <w:sz w:val="24"/>
        </w:rPr>
        <w:t>redrese</w:t>
      </w:r>
      <w:proofErr w:type="spellEnd"/>
      <w:r w:rsidRPr="001E16B4">
        <w:rPr>
          <w:sz w:val="24"/>
        </w:rPr>
        <w:t xml:space="preserve"> denmektedir. Bir başka ifadeyle, BİLGE sistemiyle düzenlenmiş gümrük beyannamesin üzerinde herhangi bir değişiklik yapılması işlemine denmektedir. Gümrük </w:t>
      </w:r>
      <w:proofErr w:type="spellStart"/>
      <w:r w:rsidRPr="001E16B4">
        <w:rPr>
          <w:sz w:val="24"/>
        </w:rPr>
        <w:t>Kanunu’nunda</w:t>
      </w:r>
      <w:proofErr w:type="spellEnd"/>
      <w:r w:rsidRPr="001E16B4">
        <w:rPr>
          <w:sz w:val="24"/>
        </w:rPr>
        <w:t xml:space="preserve"> yer alan 63. maddeye göre </w:t>
      </w:r>
      <w:proofErr w:type="spellStart"/>
      <w:r w:rsidRPr="001E16B4">
        <w:rPr>
          <w:sz w:val="24"/>
        </w:rPr>
        <w:t>redrese</w:t>
      </w:r>
      <w:proofErr w:type="spellEnd"/>
      <w:r w:rsidRPr="001E16B4">
        <w:rPr>
          <w:sz w:val="24"/>
        </w:rPr>
        <w:t xml:space="preserve"> işlemi ile ithalat veya ihracat beyannamesinde yapılacak herhangi bir değişikliğin sonucu, değiştirilmiş olan gümrük beyannamesi ile beyan edilmiş eşyanın yerine başka bir eşyanın beyan edilmesi haline gelmemelidir.)</w:t>
      </w:r>
    </w:p>
    <w:p w14:paraId="3BA664B3" w14:textId="77777777" w:rsidR="002D0B32" w:rsidRPr="001E16B4" w:rsidRDefault="002D0B32" w:rsidP="00CD68E2">
      <w:pPr>
        <w:spacing w:after="0" w:line="288" w:lineRule="auto"/>
        <w:jc w:val="both"/>
        <w:rPr>
          <w:sz w:val="24"/>
        </w:rPr>
      </w:pPr>
      <w:r w:rsidRPr="001E16B4">
        <w:rPr>
          <w:sz w:val="24"/>
        </w:rPr>
        <w:tab/>
      </w:r>
      <w:r w:rsidRPr="001E16B4">
        <w:rPr>
          <w:sz w:val="24"/>
        </w:rPr>
        <w:tab/>
      </w:r>
    </w:p>
    <w:p w14:paraId="7971EF2E" w14:textId="13AB08A8" w:rsidR="002D0B32" w:rsidRPr="00B75244" w:rsidRDefault="002D0B32" w:rsidP="00CD68E2">
      <w:pPr>
        <w:pStyle w:val="Balk2"/>
        <w:spacing w:before="0" w:line="288" w:lineRule="auto"/>
        <w:jc w:val="both"/>
        <w:rPr>
          <w:sz w:val="24"/>
          <w:szCs w:val="24"/>
        </w:rPr>
      </w:pPr>
      <w:bookmarkStart w:id="429" w:name="_Toc111293415"/>
      <w:r w:rsidRPr="00B75244">
        <w:rPr>
          <w:sz w:val="24"/>
          <w:szCs w:val="24"/>
        </w:rPr>
        <w:t xml:space="preserve">19) </w:t>
      </w:r>
      <w:r w:rsidR="001E7176" w:rsidRPr="00B75244">
        <w:rPr>
          <w:sz w:val="24"/>
          <w:szCs w:val="24"/>
        </w:rPr>
        <w:t xml:space="preserve">23 </w:t>
      </w:r>
      <w:r w:rsidRPr="00B75244">
        <w:rPr>
          <w:sz w:val="24"/>
          <w:szCs w:val="24"/>
        </w:rPr>
        <w:t>Haneli ID numarasının faturamızın görüntüsünde yer alma zorunluluğu var mı?</w:t>
      </w:r>
      <w:bookmarkEnd w:id="429"/>
    </w:p>
    <w:p w14:paraId="22F1B4D8" w14:textId="77777777" w:rsidR="002D0B32" w:rsidRPr="001E16B4" w:rsidRDefault="002D0B32" w:rsidP="00CD68E2">
      <w:pPr>
        <w:spacing w:after="0" w:line="288" w:lineRule="auto"/>
        <w:jc w:val="both"/>
        <w:rPr>
          <w:sz w:val="24"/>
          <w:u w:val="single"/>
        </w:rPr>
      </w:pPr>
      <w:r w:rsidRPr="001E16B4">
        <w:rPr>
          <w:sz w:val="24"/>
        </w:rPr>
        <w:t xml:space="preserve">Söz konusu referans numarası e-Faturanın GTB sistemlerine iletilmesine müteakip GTB tarafından oluşturulduğu için e-Fatura üzerinde gösterimi mümkün değildir. </w:t>
      </w:r>
      <w:r w:rsidRPr="001E16B4">
        <w:rPr>
          <w:sz w:val="24"/>
          <w:u w:val="single"/>
        </w:rPr>
        <w:t xml:space="preserve">Söz konusu numara </w:t>
      </w:r>
      <w:proofErr w:type="spellStart"/>
      <w:r w:rsidRPr="001E16B4">
        <w:rPr>
          <w:sz w:val="24"/>
          <w:u w:val="single"/>
        </w:rPr>
        <w:t>GÇB’nin</w:t>
      </w:r>
      <w:proofErr w:type="spellEnd"/>
      <w:r w:rsidRPr="001E16B4">
        <w:rPr>
          <w:sz w:val="24"/>
          <w:u w:val="single"/>
        </w:rPr>
        <w:t xml:space="preserve"> hazırlanması aşamasında 0886 belge kodu ile </w:t>
      </w:r>
      <w:proofErr w:type="spellStart"/>
      <w:r w:rsidRPr="001E16B4">
        <w:rPr>
          <w:sz w:val="24"/>
          <w:u w:val="single"/>
        </w:rPr>
        <w:t>GÇB’ye</w:t>
      </w:r>
      <w:proofErr w:type="spellEnd"/>
      <w:r w:rsidRPr="001E16B4">
        <w:rPr>
          <w:sz w:val="24"/>
          <w:u w:val="single"/>
        </w:rPr>
        <w:t xml:space="preserve"> aktarılacaktır.</w:t>
      </w:r>
    </w:p>
    <w:p w14:paraId="2DB38322" w14:textId="77777777" w:rsidR="002D0B32" w:rsidRPr="001E16B4" w:rsidRDefault="002D0B32" w:rsidP="00CD68E2">
      <w:pPr>
        <w:spacing w:after="0" w:line="288" w:lineRule="auto"/>
        <w:jc w:val="both"/>
        <w:rPr>
          <w:sz w:val="24"/>
        </w:rPr>
      </w:pPr>
    </w:p>
    <w:p w14:paraId="5ABA7FD3" w14:textId="37E46F14" w:rsidR="002D0B32" w:rsidRPr="00B75244" w:rsidRDefault="002D0B32" w:rsidP="00CD68E2">
      <w:pPr>
        <w:pStyle w:val="Balk2"/>
        <w:spacing w:before="0" w:line="288" w:lineRule="auto"/>
        <w:jc w:val="both"/>
        <w:rPr>
          <w:sz w:val="24"/>
          <w:szCs w:val="24"/>
        </w:rPr>
      </w:pPr>
      <w:bookmarkStart w:id="430" w:name="_Toc111293416"/>
      <w:r w:rsidRPr="00B75244">
        <w:rPr>
          <w:sz w:val="24"/>
          <w:szCs w:val="24"/>
        </w:rPr>
        <w:t>20) Uçak yüklemelerinde sistemden gelen ağırlık yerine</w:t>
      </w:r>
      <w:r w:rsidR="00095E7F">
        <w:rPr>
          <w:sz w:val="24"/>
          <w:szCs w:val="24"/>
        </w:rPr>
        <w:t xml:space="preserve"> </w:t>
      </w:r>
      <w:r w:rsidRPr="00B75244">
        <w:rPr>
          <w:sz w:val="24"/>
          <w:szCs w:val="24"/>
        </w:rPr>
        <w:t>ambar</w:t>
      </w:r>
      <w:r w:rsidR="001E7176" w:rsidRPr="00B75244">
        <w:rPr>
          <w:sz w:val="24"/>
          <w:szCs w:val="24"/>
        </w:rPr>
        <w:t xml:space="preserve"> </w:t>
      </w:r>
      <w:r w:rsidRPr="00B75244">
        <w:rPr>
          <w:sz w:val="24"/>
          <w:szCs w:val="24"/>
        </w:rPr>
        <w:t>ağırlığı</w:t>
      </w:r>
      <w:r w:rsidR="001E7176" w:rsidRPr="00B75244">
        <w:rPr>
          <w:sz w:val="24"/>
          <w:szCs w:val="24"/>
        </w:rPr>
        <w:t xml:space="preserve"> </w:t>
      </w:r>
      <w:r w:rsidRPr="00B75244">
        <w:rPr>
          <w:sz w:val="24"/>
          <w:szCs w:val="24"/>
        </w:rPr>
        <w:t>yazmak zorundayız. Bu durumda ihracat faturamız da mutlaka beyanname kilosundan düzenlenecek</w:t>
      </w:r>
      <w:r w:rsidR="001E7176" w:rsidRPr="00B75244">
        <w:rPr>
          <w:sz w:val="24"/>
          <w:szCs w:val="24"/>
        </w:rPr>
        <w:t>,</w:t>
      </w:r>
      <w:r w:rsidRPr="00B75244">
        <w:rPr>
          <w:sz w:val="24"/>
          <w:szCs w:val="24"/>
        </w:rPr>
        <w:t xml:space="preserve"> doğru mu?</w:t>
      </w:r>
      <w:bookmarkEnd w:id="430"/>
      <w:r w:rsidRPr="00B75244">
        <w:rPr>
          <w:sz w:val="24"/>
          <w:szCs w:val="24"/>
        </w:rPr>
        <w:tab/>
      </w:r>
    </w:p>
    <w:p w14:paraId="3FC69EA4" w14:textId="51861ADF" w:rsidR="002D0B32" w:rsidRPr="001E16B4" w:rsidRDefault="002D0B32" w:rsidP="00CD68E2">
      <w:pPr>
        <w:spacing w:after="0" w:line="288" w:lineRule="auto"/>
        <w:jc w:val="both"/>
        <w:rPr>
          <w:sz w:val="24"/>
        </w:rPr>
      </w:pPr>
      <w:r w:rsidRPr="001E16B4">
        <w:rPr>
          <w:sz w:val="24"/>
        </w:rPr>
        <w:t xml:space="preserve">Evet. GÇB bilgileri ile ilgili ihracat faturası bilgileri birbirini doğrulamalıdır. Aksi takdirde sistem hata verecek olup </w:t>
      </w:r>
      <w:proofErr w:type="spellStart"/>
      <w:r w:rsidRPr="001E16B4">
        <w:rPr>
          <w:sz w:val="24"/>
        </w:rPr>
        <w:t>GÇB’nin</w:t>
      </w:r>
      <w:proofErr w:type="spellEnd"/>
      <w:r w:rsidRPr="001E16B4">
        <w:rPr>
          <w:sz w:val="24"/>
        </w:rPr>
        <w:t xml:space="preserve"> tesciline izin vermeyecektir.</w:t>
      </w:r>
    </w:p>
    <w:p w14:paraId="20C1B73A" w14:textId="4AF0E6F9" w:rsidR="00095E7F" w:rsidRPr="001E16B4" w:rsidRDefault="000843C6" w:rsidP="00CD68E2">
      <w:pPr>
        <w:shd w:val="clear" w:color="auto" w:fill="E2EFD9" w:themeFill="accent6" w:themeFillTint="33"/>
        <w:spacing w:after="0" w:line="288" w:lineRule="auto"/>
        <w:jc w:val="both"/>
        <w:rPr>
          <w:b/>
          <w:bCs/>
          <w:sz w:val="24"/>
        </w:rPr>
      </w:pPr>
      <w:r w:rsidRPr="001E16B4">
        <w:rPr>
          <w:b/>
          <w:bCs/>
          <w:sz w:val="24"/>
        </w:rPr>
        <w:t>(</w:t>
      </w:r>
      <w:r w:rsidR="00095E7F" w:rsidRPr="001E16B4">
        <w:rPr>
          <w:b/>
          <w:bCs/>
          <w:sz w:val="24"/>
        </w:rPr>
        <w:t>Not: Fatura düzenlerken gümrük beyannamesindeki birim kullanılmalıdır.</w:t>
      </w:r>
      <w:r w:rsidRPr="001E16B4">
        <w:rPr>
          <w:b/>
          <w:bCs/>
          <w:sz w:val="24"/>
        </w:rPr>
        <w:t xml:space="preserve"> </w:t>
      </w:r>
      <w:r w:rsidRPr="001E16B4">
        <w:rPr>
          <w:sz w:val="24"/>
        </w:rPr>
        <w:t>Eğer e-fatura uygulaması bir satıra birden çok birim koyulabilmesini sağlıyorsa gümrük beyannamesindeki birimin yanına başka birimler de yazılabilir.)</w:t>
      </w:r>
    </w:p>
    <w:p w14:paraId="41C0BD04" w14:textId="77777777" w:rsidR="002D0B32" w:rsidRPr="001E16B4" w:rsidRDefault="002D0B32" w:rsidP="00CD68E2">
      <w:pPr>
        <w:spacing w:after="0" w:line="288" w:lineRule="auto"/>
        <w:jc w:val="both"/>
        <w:rPr>
          <w:sz w:val="24"/>
        </w:rPr>
      </w:pPr>
    </w:p>
    <w:p w14:paraId="1A200837" w14:textId="77777777" w:rsidR="002D0B32" w:rsidRPr="00B75244" w:rsidRDefault="002D0B32" w:rsidP="00CD68E2">
      <w:pPr>
        <w:pStyle w:val="Balk2"/>
        <w:spacing w:before="0" w:line="288" w:lineRule="auto"/>
        <w:jc w:val="both"/>
        <w:rPr>
          <w:sz w:val="24"/>
          <w:szCs w:val="24"/>
        </w:rPr>
      </w:pPr>
      <w:bookmarkStart w:id="431" w:name="_Toc111293417"/>
      <w:r w:rsidRPr="00B75244">
        <w:rPr>
          <w:sz w:val="24"/>
          <w:szCs w:val="24"/>
        </w:rPr>
        <w:lastRenderedPageBreak/>
        <w:t>21) Teslim şekli EXW olan bir faturada gümrük masrafı için küçük bir tutar ekleniyor. E- Faturada da bu bir sıkıntı yaratır mı?</w:t>
      </w:r>
      <w:bookmarkEnd w:id="431"/>
      <w:r w:rsidRPr="00B75244">
        <w:rPr>
          <w:sz w:val="24"/>
          <w:szCs w:val="24"/>
        </w:rPr>
        <w:tab/>
      </w:r>
    </w:p>
    <w:p w14:paraId="59E7DD93" w14:textId="77777777" w:rsidR="002D0B32" w:rsidRPr="001E16B4" w:rsidRDefault="002D0B32" w:rsidP="00CD68E2">
      <w:pPr>
        <w:spacing w:after="0" w:line="288" w:lineRule="auto"/>
        <w:jc w:val="both"/>
        <w:rPr>
          <w:sz w:val="24"/>
        </w:rPr>
      </w:pPr>
      <w:r w:rsidRPr="001E16B4">
        <w:rPr>
          <w:sz w:val="24"/>
        </w:rPr>
        <w:t>Hayır. Bu tür masraflar istenirse satır bazında kalem maliyetlerine eklenebileceği gibi fatura alt toplamında İndirim/</w:t>
      </w:r>
      <w:proofErr w:type="spellStart"/>
      <w:r w:rsidRPr="001E16B4">
        <w:rPr>
          <w:sz w:val="24"/>
        </w:rPr>
        <w:t>Arttırım</w:t>
      </w:r>
      <w:proofErr w:type="spellEnd"/>
      <w:r w:rsidRPr="001E16B4">
        <w:rPr>
          <w:sz w:val="24"/>
        </w:rPr>
        <w:t xml:space="preserve"> için kullanılan </w:t>
      </w:r>
      <w:proofErr w:type="spellStart"/>
      <w:r w:rsidRPr="001E16B4">
        <w:rPr>
          <w:sz w:val="24"/>
        </w:rPr>
        <w:t>AllowanceCharge</w:t>
      </w:r>
      <w:proofErr w:type="spellEnd"/>
      <w:r w:rsidRPr="001E16B4">
        <w:rPr>
          <w:sz w:val="24"/>
        </w:rPr>
        <w:t xml:space="preserve"> kısmına da yazılabilir.</w:t>
      </w:r>
    </w:p>
    <w:p w14:paraId="50D56AB9" w14:textId="4F532F5A" w:rsidR="002D0B32" w:rsidRPr="001E16B4" w:rsidRDefault="002D0B32" w:rsidP="00CD68E2">
      <w:pPr>
        <w:spacing w:after="0" w:line="288" w:lineRule="auto"/>
        <w:jc w:val="both"/>
        <w:rPr>
          <w:sz w:val="24"/>
        </w:rPr>
      </w:pPr>
      <w:r w:rsidRPr="001E16B4">
        <w:rPr>
          <w:sz w:val="24"/>
        </w:rPr>
        <w:t> </w:t>
      </w:r>
      <w:r w:rsidRPr="001E16B4">
        <w:rPr>
          <w:sz w:val="24"/>
        </w:rPr>
        <w:tab/>
      </w:r>
      <w:r w:rsidRPr="001E16B4">
        <w:rPr>
          <w:sz w:val="24"/>
        </w:rPr>
        <w:tab/>
      </w:r>
      <w:r w:rsidRPr="001E16B4">
        <w:rPr>
          <w:sz w:val="24"/>
        </w:rPr>
        <w:tab/>
      </w:r>
    </w:p>
    <w:p w14:paraId="266C1E0A" w14:textId="207952EF" w:rsidR="002D0B32" w:rsidRPr="00B75244" w:rsidRDefault="002D0B32" w:rsidP="00CD68E2">
      <w:pPr>
        <w:pStyle w:val="Balk2"/>
        <w:spacing w:before="0" w:line="288" w:lineRule="auto"/>
        <w:jc w:val="both"/>
        <w:rPr>
          <w:sz w:val="24"/>
          <w:szCs w:val="24"/>
        </w:rPr>
      </w:pPr>
      <w:bookmarkStart w:id="432" w:name="_Toc111293418"/>
      <w:r w:rsidRPr="00B75244">
        <w:rPr>
          <w:sz w:val="24"/>
          <w:szCs w:val="24"/>
        </w:rPr>
        <w:t>22) Eşyanın bulunduğu kabın adedi zorunlu ve karşılaştırılacak alan mıdır? Birkaç farklı ürün kalemi örneğin</w:t>
      </w:r>
      <w:r w:rsidR="001E7176" w:rsidRPr="00B75244">
        <w:rPr>
          <w:sz w:val="24"/>
          <w:szCs w:val="24"/>
        </w:rPr>
        <w:t xml:space="preserve"> </w:t>
      </w:r>
      <w:r w:rsidRPr="00B75244">
        <w:rPr>
          <w:sz w:val="24"/>
          <w:szCs w:val="24"/>
        </w:rPr>
        <w:t>tek pakette gönderilecekse bu alan nasıl doldurulmalı?</w:t>
      </w:r>
      <w:bookmarkEnd w:id="432"/>
      <w:r w:rsidRPr="00B75244">
        <w:rPr>
          <w:sz w:val="24"/>
          <w:szCs w:val="24"/>
        </w:rPr>
        <w:tab/>
      </w:r>
    </w:p>
    <w:p w14:paraId="1CC92F84" w14:textId="720F351A" w:rsidR="002D0B32" w:rsidRPr="001E16B4" w:rsidRDefault="002D0B32" w:rsidP="00CD68E2">
      <w:pPr>
        <w:spacing w:after="0" w:line="288" w:lineRule="auto"/>
        <w:jc w:val="both"/>
        <w:rPr>
          <w:sz w:val="24"/>
        </w:rPr>
      </w:pPr>
      <w:r w:rsidRPr="001E16B4">
        <w:rPr>
          <w:sz w:val="24"/>
        </w:rPr>
        <w:t xml:space="preserve">Bu alan her ne kadar GTB mevzuatı açısından zorunlu olsa da sahada uygulanmadığı görülmüştür. Bu nedenle yayınlanan yeni </w:t>
      </w:r>
      <w:proofErr w:type="spellStart"/>
      <w:r w:rsidRPr="001E16B4">
        <w:rPr>
          <w:sz w:val="24"/>
        </w:rPr>
        <w:t>shematrona</w:t>
      </w:r>
      <w:proofErr w:type="spellEnd"/>
      <w:r w:rsidRPr="001E16B4">
        <w:rPr>
          <w:sz w:val="24"/>
        </w:rPr>
        <w:t xml:space="preserve"> göre teknik olarak doldurulması </w:t>
      </w:r>
      <w:r w:rsidRPr="001E16B4">
        <w:rPr>
          <w:b/>
          <w:bCs/>
          <w:sz w:val="24"/>
        </w:rPr>
        <w:t>zorunlu bir alan değildir</w:t>
      </w:r>
      <w:r w:rsidRPr="001E16B4">
        <w:rPr>
          <w:sz w:val="24"/>
        </w:rPr>
        <w:t>.</w:t>
      </w:r>
    </w:p>
    <w:p w14:paraId="4C751890" w14:textId="65B293F4" w:rsidR="00317088" w:rsidRPr="001E16B4" w:rsidRDefault="00317088" w:rsidP="00CD68E2">
      <w:pPr>
        <w:spacing w:after="0" w:line="288" w:lineRule="auto"/>
        <w:jc w:val="both"/>
        <w:rPr>
          <w:sz w:val="24"/>
        </w:rPr>
      </w:pPr>
      <w:r w:rsidRPr="001E16B4">
        <w:rPr>
          <w:b/>
          <w:bCs/>
          <w:sz w:val="24"/>
        </w:rPr>
        <w:t>Not:</w:t>
      </w:r>
      <w:r w:rsidRPr="001E16B4">
        <w:rPr>
          <w:sz w:val="24"/>
        </w:rPr>
        <w:t xml:space="preserve"> Gümrük mevzuatında kabın adedi, markası vb. zorunlu bilgilerdir. Ancak uygulamada buna uyulmadığı için e-ihracat faturası düzenlenmesinde zorunlu tutulmamıştır.</w:t>
      </w:r>
    </w:p>
    <w:p w14:paraId="6D30922C" w14:textId="77777777" w:rsidR="002D0B32" w:rsidRPr="001E16B4" w:rsidRDefault="002D0B32" w:rsidP="00CD68E2">
      <w:pPr>
        <w:spacing w:after="0" w:line="288" w:lineRule="auto"/>
        <w:jc w:val="both"/>
        <w:rPr>
          <w:sz w:val="24"/>
        </w:rPr>
      </w:pPr>
    </w:p>
    <w:p w14:paraId="7B649D2A" w14:textId="77777777" w:rsidR="002D0B32" w:rsidRPr="00B75244" w:rsidRDefault="002D0B32" w:rsidP="00CD68E2">
      <w:pPr>
        <w:pStyle w:val="Balk2"/>
        <w:spacing w:before="0" w:line="288" w:lineRule="auto"/>
        <w:rPr>
          <w:sz w:val="24"/>
          <w:szCs w:val="24"/>
        </w:rPr>
      </w:pPr>
      <w:bookmarkStart w:id="433" w:name="_Toc111293419"/>
      <w:r w:rsidRPr="00B75244">
        <w:rPr>
          <w:sz w:val="24"/>
          <w:szCs w:val="24"/>
        </w:rPr>
        <w:t>23) İhracatta e-Faturadaki ticari eşyanın tanımı ile beyannamedeki eşyanın ticari tanımı da birbiri ile karşılaştırılacak mı?</w:t>
      </w:r>
      <w:bookmarkEnd w:id="433"/>
      <w:r w:rsidRPr="00B75244">
        <w:rPr>
          <w:sz w:val="24"/>
          <w:szCs w:val="24"/>
        </w:rPr>
        <w:t xml:space="preserve"> </w:t>
      </w:r>
    </w:p>
    <w:p w14:paraId="5DEE45C6" w14:textId="0EE2D561" w:rsidR="002D0B32" w:rsidRPr="001E16B4" w:rsidRDefault="002D0B32" w:rsidP="00CD68E2">
      <w:pPr>
        <w:spacing w:after="0" w:line="288" w:lineRule="auto"/>
        <w:jc w:val="both"/>
        <w:rPr>
          <w:sz w:val="24"/>
          <w:u w:val="single"/>
        </w:rPr>
      </w:pPr>
      <w:r w:rsidRPr="001E16B4">
        <w:rPr>
          <w:sz w:val="24"/>
          <w:u w:val="single"/>
        </w:rPr>
        <w:t>Özellikle DİİB işlemlerinde bu konu çok önemlidir. İhracat faturasına yazılan bilgilerle GÇB üzerinde yer alan bilgiler birbiriyle uyumlu olmalıdır.</w:t>
      </w:r>
    </w:p>
    <w:p w14:paraId="2F20A6A2" w14:textId="7A28CC0B" w:rsidR="00317088" w:rsidRPr="001E16B4" w:rsidRDefault="00317088" w:rsidP="00CD68E2">
      <w:pPr>
        <w:spacing w:after="0" w:line="288" w:lineRule="auto"/>
        <w:jc w:val="both"/>
        <w:rPr>
          <w:b/>
          <w:bCs/>
          <w:sz w:val="24"/>
        </w:rPr>
      </w:pPr>
      <w:r w:rsidRPr="001E16B4">
        <w:rPr>
          <w:b/>
          <w:bCs/>
          <w:sz w:val="24"/>
        </w:rPr>
        <w:t xml:space="preserve">Not: </w:t>
      </w:r>
      <w:r w:rsidRPr="001E16B4">
        <w:rPr>
          <w:sz w:val="24"/>
        </w:rPr>
        <w:t>Uyumlu olmaz ise KDV iadesinde ve gümrükte sıkıntı çıkabilir.</w:t>
      </w:r>
    </w:p>
    <w:p w14:paraId="18F79DF7" w14:textId="77777777" w:rsidR="002D0B32" w:rsidRPr="001E16B4" w:rsidRDefault="002D0B32" w:rsidP="00CD68E2">
      <w:pPr>
        <w:spacing w:after="0" w:line="288" w:lineRule="auto"/>
        <w:jc w:val="both"/>
        <w:rPr>
          <w:sz w:val="24"/>
        </w:rPr>
      </w:pPr>
    </w:p>
    <w:p w14:paraId="6E73C8D2" w14:textId="77777777" w:rsidR="002D0B32" w:rsidRPr="00B75244" w:rsidRDefault="002D0B32" w:rsidP="00CD68E2">
      <w:pPr>
        <w:pStyle w:val="Balk2"/>
        <w:spacing w:before="0" w:line="288" w:lineRule="auto"/>
        <w:jc w:val="both"/>
        <w:rPr>
          <w:sz w:val="24"/>
          <w:szCs w:val="24"/>
        </w:rPr>
      </w:pPr>
      <w:bookmarkStart w:id="434" w:name="_Toc111293420"/>
      <w:r w:rsidRPr="00B75244">
        <w:rPr>
          <w:sz w:val="24"/>
          <w:szCs w:val="24"/>
        </w:rPr>
        <w:t>24) Pilot olarak uygulanan yeni uygulama ile gümrüklerde tescil memuru incelemesi kaldırıldı, doğrudan muayene memuru beyannameyi kontrol etmektedir. Bu durumda e-Fatura düzeltmeleri nasıl yapılacak?</w:t>
      </w:r>
      <w:bookmarkEnd w:id="434"/>
      <w:r w:rsidRPr="00B75244">
        <w:rPr>
          <w:sz w:val="24"/>
          <w:szCs w:val="24"/>
        </w:rPr>
        <w:tab/>
      </w:r>
    </w:p>
    <w:p w14:paraId="7DCA28FC" w14:textId="2C150548" w:rsidR="002D0B32" w:rsidRPr="001E16B4" w:rsidRDefault="002D0B32" w:rsidP="00CD68E2">
      <w:pPr>
        <w:spacing w:after="0" w:line="288" w:lineRule="auto"/>
        <w:jc w:val="both"/>
        <w:rPr>
          <w:b/>
          <w:bCs/>
          <w:sz w:val="24"/>
        </w:rPr>
      </w:pPr>
      <w:r w:rsidRPr="001E16B4">
        <w:rPr>
          <w:sz w:val="24"/>
        </w:rPr>
        <w:t>İhracat e-faturada yetki kime verilirse kontrol ve kabul/</w:t>
      </w:r>
      <w:proofErr w:type="spellStart"/>
      <w:r w:rsidRPr="001E16B4">
        <w:rPr>
          <w:sz w:val="24"/>
        </w:rPr>
        <w:t>red</w:t>
      </w:r>
      <w:proofErr w:type="spellEnd"/>
      <w:r w:rsidRPr="001E16B4">
        <w:rPr>
          <w:sz w:val="24"/>
        </w:rPr>
        <w:t xml:space="preserve"> yanıtı söz konusu yetkili tarafından verilir. Bununla birlikte ihracat faturasını düzenleyip gönderen ihracatçı da tescile kadar </w:t>
      </w:r>
      <w:proofErr w:type="spellStart"/>
      <w:r w:rsidRPr="001E16B4">
        <w:rPr>
          <w:sz w:val="24"/>
        </w:rPr>
        <w:t>red</w:t>
      </w:r>
      <w:proofErr w:type="spellEnd"/>
      <w:r w:rsidRPr="001E16B4">
        <w:rPr>
          <w:sz w:val="24"/>
        </w:rPr>
        <w:t xml:space="preserve"> mekanizmasını kendisi de tetikleyebilecektir. </w:t>
      </w:r>
      <w:r w:rsidRPr="001E16B4">
        <w:rPr>
          <w:b/>
          <w:bCs/>
          <w:sz w:val="24"/>
        </w:rPr>
        <w:t>Tescil aşamasından sonra ret yetkisi sadece GTP personeline bırakılmıştır.</w:t>
      </w:r>
    </w:p>
    <w:p w14:paraId="4F934BE6" w14:textId="77777777" w:rsidR="002D0B32" w:rsidRPr="001E16B4" w:rsidRDefault="002D0B32" w:rsidP="00CD68E2">
      <w:pPr>
        <w:spacing w:after="0" w:line="288" w:lineRule="auto"/>
        <w:jc w:val="both"/>
        <w:rPr>
          <w:sz w:val="24"/>
        </w:rPr>
      </w:pPr>
      <w:r w:rsidRPr="001E16B4">
        <w:rPr>
          <w:sz w:val="24"/>
        </w:rPr>
        <w:tab/>
      </w:r>
      <w:r w:rsidRPr="001E16B4">
        <w:rPr>
          <w:sz w:val="24"/>
        </w:rPr>
        <w:tab/>
      </w:r>
    </w:p>
    <w:p w14:paraId="60D3963D" w14:textId="5177E8F2" w:rsidR="002D0B32" w:rsidRPr="00B75244" w:rsidRDefault="002D0B32" w:rsidP="00CD68E2">
      <w:pPr>
        <w:pStyle w:val="Balk2"/>
        <w:spacing w:before="0" w:line="288" w:lineRule="auto"/>
        <w:jc w:val="both"/>
        <w:rPr>
          <w:sz w:val="24"/>
          <w:szCs w:val="24"/>
        </w:rPr>
      </w:pPr>
      <w:bookmarkStart w:id="435" w:name="_Toc111293421"/>
      <w:r w:rsidRPr="00B75244">
        <w:rPr>
          <w:sz w:val="24"/>
          <w:szCs w:val="24"/>
        </w:rPr>
        <w:t>25) e-Fatura sisteminde 23 haneli bir sayıdan</w:t>
      </w:r>
      <w:r w:rsidR="00B75244" w:rsidRPr="00B75244">
        <w:rPr>
          <w:sz w:val="24"/>
          <w:szCs w:val="24"/>
        </w:rPr>
        <w:t xml:space="preserve"> </w:t>
      </w:r>
      <w:r w:rsidRPr="00B75244">
        <w:rPr>
          <w:sz w:val="24"/>
          <w:szCs w:val="24"/>
        </w:rPr>
        <w:t>bahsediliyor</w:t>
      </w:r>
      <w:r w:rsidR="00B75244" w:rsidRPr="00B75244">
        <w:rPr>
          <w:sz w:val="24"/>
          <w:szCs w:val="24"/>
        </w:rPr>
        <w:t xml:space="preserve"> </w:t>
      </w:r>
      <w:r w:rsidRPr="00B75244">
        <w:rPr>
          <w:sz w:val="24"/>
          <w:szCs w:val="24"/>
        </w:rPr>
        <w:t>ancak bunun farklı bir platformdan alınması gerektiği belirtilmiş, bu konu ile ilgili ayrıntı ne zaman bildirilecek hangi</w:t>
      </w:r>
      <w:r w:rsidR="006B36C0">
        <w:rPr>
          <w:sz w:val="24"/>
          <w:szCs w:val="24"/>
        </w:rPr>
        <w:t xml:space="preserve"> </w:t>
      </w:r>
      <w:r w:rsidRPr="00B75244">
        <w:rPr>
          <w:sz w:val="24"/>
          <w:szCs w:val="24"/>
        </w:rPr>
        <w:t>platform üzerinden firmalar bu 23 haneli sayıya ulaşabilecek?</w:t>
      </w:r>
      <w:bookmarkEnd w:id="435"/>
      <w:r w:rsidRPr="00B75244">
        <w:rPr>
          <w:sz w:val="24"/>
          <w:szCs w:val="24"/>
        </w:rPr>
        <w:tab/>
      </w:r>
    </w:p>
    <w:p w14:paraId="30377A47" w14:textId="77777777" w:rsidR="002D0B32" w:rsidRPr="001E16B4" w:rsidRDefault="002D0B32" w:rsidP="00CD68E2">
      <w:pPr>
        <w:spacing w:after="0" w:line="288" w:lineRule="auto"/>
        <w:jc w:val="both"/>
        <w:rPr>
          <w:b/>
          <w:bCs/>
          <w:sz w:val="24"/>
        </w:rPr>
      </w:pPr>
      <w:r w:rsidRPr="001E16B4">
        <w:rPr>
          <w:sz w:val="24"/>
        </w:rPr>
        <w:t xml:space="preserve">Gümrük Ticaret Bakanlığının sunduğu portal üzerinden bu sayıya ulaşılabilecektir. Bunun için Bilge sistemine girişte kullanılan kullanıcı adı ve parola bilgileri kullanılacak olup, söz </w:t>
      </w:r>
      <w:r w:rsidRPr="001E16B4">
        <w:rPr>
          <w:b/>
          <w:bCs/>
          <w:sz w:val="24"/>
        </w:rPr>
        <w:t>konusu numara ayrıca sistem yanıtı içinde de ihracat faturası düzenleyen mükellefe bildirilmektedir.</w:t>
      </w:r>
    </w:p>
    <w:p w14:paraId="5B5AC0A5" w14:textId="77777777" w:rsidR="002D0B32" w:rsidRPr="001E16B4" w:rsidRDefault="002D0B32" w:rsidP="00CD68E2">
      <w:pPr>
        <w:spacing w:after="0" w:line="288" w:lineRule="auto"/>
        <w:jc w:val="both"/>
        <w:rPr>
          <w:sz w:val="24"/>
        </w:rPr>
      </w:pPr>
    </w:p>
    <w:p w14:paraId="439D6564" w14:textId="77777777" w:rsidR="002D0B32" w:rsidRPr="00B75244" w:rsidRDefault="002D0B32" w:rsidP="00CD68E2">
      <w:pPr>
        <w:pStyle w:val="Balk2"/>
        <w:spacing w:before="0" w:line="288" w:lineRule="auto"/>
        <w:jc w:val="both"/>
        <w:rPr>
          <w:sz w:val="24"/>
          <w:szCs w:val="24"/>
        </w:rPr>
      </w:pPr>
      <w:bookmarkStart w:id="436" w:name="_Toc111293422"/>
      <w:r w:rsidRPr="00B75244">
        <w:rPr>
          <w:sz w:val="24"/>
          <w:szCs w:val="24"/>
        </w:rPr>
        <w:t>26) Zorunlu alanlar ile ilgili son yayınlanan kılavuzda bulunan İngilizce listelerin Türkçelerine ulaşmak mümkün mü?</w:t>
      </w:r>
      <w:bookmarkEnd w:id="436"/>
      <w:r w:rsidRPr="00B75244">
        <w:rPr>
          <w:sz w:val="24"/>
          <w:szCs w:val="24"/>
        </w:rPr>
        <w:tab/>
      </w:r>
    </w:p>
    <w:p w14:paraId="084772F1" w14:textId="77777777" w:rsidR="002D0B32" w:rsidRPr="001E16B4" w:rsidRDefault="002D0B32" w:rsidP="00CD68E2">
      <w:pPr>
        <w:spacing w:after="0" w:line="288" w:lineRule="auto"/>
        <w:jc w:val="both"/>
        <w:rPr>
          <w:sz w:val="24"/>
        </w:rPr>
      </w:pPr>
      <w:r w:rsidRPr="001E16B4">
        <w:rPr>
          <w:sz w:val="24"/>
        </w:rPr>
        <w:t>Söz konusu alanların kullanımı e-Fatura kılavuzlarında açıklanmış olup, alanların açıklamaları mükelleflerden ziyade yazılım geliştiricileri için önemli olup, onlar da bu bilgiye haizdir.</w:t>
      </w:r>
    </w:p>
    <w:p w14:paraId="38113136" w14:textId="77777777" w:rsidR="002D0B32" w:rsidRPr="001E16B4" w:rsidRDefault="002D0B32" w:rsidP="00CD68E2">
      <w:pPr>
        <w:spacing w:after="0" w:line="288" w:lineRule="auto"/>
        <w:jc w:val="both"/>
        <w:rPr>
          <w:sz w:val="24"/>
        </w:rPr>
      </w:pPr>
    </w:p>
    <w:p w14:paraId="0699BE29" w14:textId="77777777" w:rsidR="002D0B32" w:rsidRPr="00B75244" w:rsidRDefault="002D0B32" w:rsidP="00CD68E2">
      <w:pPr>
        <w:pStyle w:val="Balk2"/>
        <w:spacing w:before="0" w:line="288" w:lineRule="auto"/>
        <w:jc w:val="both"/>
        <w:rPr>
          <w:sz w:val="24"/>
          <w:szCs w:val="24"/>
        </w:rPr>
      </w:pPr>
      <w:bookmarkStart w:id="437" w:name="_Toc111293423"/>
      <w:r w:rsidRPr="00B75244">
        <w:rPr>
          <w:sz w:val="24"/>
          <w:szCs w:val="24"/>
        </w:rPr>
        <w:t>27) Zorunlu alanda bulunan “teslim şekli” yayımlanan tebliğde eski versiyonu olarak bulunuyor. Güncel INCOTERM 2010 listesi kullanılmamış. Örneğin, DAP~DDU olarak geçiyor. Düzeltilecek mi?</w:t>
      </w:r>
      <w:bookmarkEnd w:id="437"/>
      <w:r w:rsidRPr="00B75244">
        <w:rPr>
          <w:sz w:val="24"/>
          <w:szCs w:val="24"/>
        </w:rPr>
        <w:tab/>
      </w:r>
    </w:p>
    <w:p w14:paraId="5320E0B1" w14:textId="77777777" w:rsidR="002D0B32" w:rsidRPr="001E16B4" w:rsidRDefault="002D0B32" w:rsidP="00CD68E2">
      <w:pPr>
        <w:spacing w:after="0" w:line="288" w:lineRule="auto"/>
        <w:jc w:val="both"/>
        <w:rPr>
          <w:sz w:val="24"/>
        </w:rPr>
      </w:pPr>
      <w:r w:rsidRPr="001E16B4">
        <w:rPr>
          <w:sz w:val="24"/>
        </w:rPr>
        <w:t>Listemizde hem DAP hem DDU bulunmaktadır</w:t>
      </w:r>
    </w:p>
    <w:p w14:paraId="2F58D02D" w14:textId="77777777" w:rsidR="002D0B32" w:rsidRPr="001E16B4" w:rsidRDefault="002D0B32" w:rsidP="00CD68E2">
      <w:pPr>
        <w:spacing w:after="0" w:line="288" w:lineRule="auto"/>
        <w:jc w:val="both"/>
        <w:rPr>
          <w:sz w:val="24"/>
        </w:rPr>
      </w:pPr>
      <w:r w:rsidRPr="001E16B4">
        <w:rPr>
          <w:sz w:val="24"/>
        </w:rPr>
        <w:t> </w:t>
      </w:r>
    </w:p>
    <w:p w14:paraId="7D371B12" w14:textId="1B915BF7" w:rsidR="002D0B32" w:rsidRPr="00B75244" w:rsidRDefault="002D0B32" w:rsidP="00CD68E2">
      <w:pPr>
        <w:pStyle w:val="Balk2"/>
        <w:spacing w:before="0" w:line="288" w:lineRule="auto"/>
        <w:jc w:val="both"/>
        <w:rPr>
          <w:sz w:val="24"/>
          <w:szCs w:val="24"/>
        </w:rPr>
      </w:pPr>
      <w:bookmarkStart w:id="438" w:name="_Toc111293424"/>
      <w:r w:rsidRPr="00B75244">
        <w:rPr>
          <w:sz w:val="24"/>
          <w:szCs w:val="24"/>
        </w:rPr>
        <w:lastRenderedPageBreak/>
        <w:t>28) Yurtdışına kargo</w:t>
      </w:r>
      <w:r w:rsidR="00B75244">
        <w:rPr>
          <w:sz w:val="24"/>
          <w:szCs w:val="24"/>
        </w:rPr>
        <w:t xml:space="preserve"> </w:t>
      </w:r>
      <w:r w:rsidRPr="00B75244">
        <w:rPr>
          <w:sz w:val="24"/>
          <w:szCs w:val="24"/>
        </w:rPr>
        <w:t>şirketleri aracılığı ile mal göndermekteyiz. Bunlara ilişkin faturalar e-Fatura mı olmalı?</w:t>
      </w:r>
      <w:bookmarkEnd w:id="438"/>
      <w:r w:rsidRPr="00B75244">
        <w:rPr>
          <w:sz w:val="24"/>
          <w:szCs w:val="24"/>
        </w:rPr>
        <w:tab/>
      </w:r>
    </w:p>
    <w:p w14:paraId="461681BE" w14:textId="77777777" w:rsidR="002D0B32" w:rsidRPr="001E16B4" w:rsidRDefault="002D0B32" w:rsidP="00CD68E2">
      <w:pPr>
        <w:spacing w:after="0" w:line="288" w:lineRule="auto"/>
        <w:jc w:val="both"/>
        <w:rPr>
          <w:sz w:val="24"/>
        </w:rPr>
      </w:pPr>
      <w:r w:rsidRPr="001E16B4">
        <w:rPr>
          <w:sz w:val="24"/>
        </w:rPr>
        <w:t xml:space="preserve">Mikro İhracat diye adlandırılan bu yöntemde GÇB yerine kargo firmalarında ETGB kullanılmakta olup, mevcut süreçte </w:t>
      </w:r>
      <w:r w:rsidRPr="001E16B4">
        <w:rPr>
          <w:b/>
          <w:bCs/>
          <w:sz w:val="24"/>
        </w:rPr>
        <w:t>e-Faturanın konusuna girmemektedir</w:t>
      </w:r>
      <w:r w:rsidRPr="001E16B4">
        <w:rPr>
          <w:sz w:val="24"/>
        </w:rPr>
        <w:t>. Bu nedenle bu kapsamda gerçekleştirilen ihracat işlemleri için matbu (Kâğıt/e-arşiv) fatura düzenlenmeye devam edilecektir.</w:t>
      </w:r>
    </w:p>
    <w:p w14:paraId="687C27C5" w14:textId="77777777" w:rsidR="002D0B32" w:rsidRPr="001E16B4" w:rsidRDefault="002D0B32" w:rsidP="00CD68E2">
      <w:pPr>
        <w:spacing w:after="0" w:line="288" w:lineRule="auto"/>
        <w:jc w:val="both"/>
        <w:rPr>
          <w:sz w:val="24"/>
        </w:rPr>
      </w:pPr>
    </w:p>
    <w:p w14:paraId="7E0E90EC" w14:textId="34035076" w:rsidR="002D0B32" w:rsidRPr="00B75244" w:rsidRDefault="002D0B32" w:rsidP="00CD68E2">
      <w:pPr>
        <w:pStyle w:val="Balk2"/>
        <w:spacing w:before="0" w:line="288" w:lineRule="auto"/>
        <w:jc w:val="both"/>
        <w:rPr>
          <w:sz w:val="24"/>
          <w:szCs w:val="24"/>
        </w:rPr>
      </w:pPr>
      <w:bookmarkStart w:id="439" w:name="_Toc111293425"/>
      <w:r w:rsidRPr="00B75244">
        <w:rPr>
          <w:sz w:val="24"/>
          <w:szCs w:val="24"/>
        </w:rPr>
        <w:t>29) Faturaların Türkçe/İngilizce iki dilde olması şekilsel olarak kabul edilebilir mi?  Sadece İngilizce olduğu durumlarda GİB ve GTB gerekli</w:t>
      </w:r>
      <w:r w:rsidR="00B75244">
        <w:rPr>
          <w:sz w:val="24"/>
          <w:szCs w:val="24"/>
        </w:rPr>
        <w:t xml:space="preserve"> </w:t>
      </w:r>
      <w:r w:rsidRPr="00B75244">
        <w:rPr>
          <w:sz w:val="24"/>
          <w:szCs w:val="24"/>
        </w:rPr>
        <w:t>kontrol</w:t>
      </w:r>
      <w:r w:rsidR="00B75244">
        <w:rPr>
          <w:sz w:val="24"/>
          <w:szCs w:val="24"/>
        </w:rPr>
        <w:t xml:space="preserve"> </w:t>
      </w:r>
      <w:r w:rsidRPr="00B75244">
        <w:rPr>
          <w:sz w:val="24"/>
          <w:szCs w:val="24"/>
        </w:rPr>
        <w:t>ve onayı yapabilecek mi?</w:t>
      </w:r>
      <w:bookmarkEnd w:id="439"/>
      <w:r w:rsidRPr="00B75244">
        <w:rPr>
          <w:sz w:val="24"/>
          <w:szCs w:val="24"/>
        </w:rPr>
        <w:t xml:space="preserve"> </w:t>
      </w:r>
    </w:p>
    <w:p w14:paraId="0FDA9E34" w14:textId="0865192A" w:rsidR="002D0B32" w:rsidRPr="001E16B4" w:rsidRDefault="002D0B32" w:rsidP="00CD68E2">
      <w:pPr>
        <w:spacing w:after="0" w:line="288" w:lineRule="auto"/>
        <w:jc w:val="both"/>
        <w:rPr>
          <w:sz w:val="24"/>
        </w:rPr>
      </w:pPr>
      <w:r w:rsidRPr="001E16B4">
        <w:rPr>
          <w:sz w:val="24"/>
        </w:rPr>
        <w:t>İhracat faturaları ile sınırlı kalmak kaydı il</w:t>
      </w:r>
      <w:r w:rsidR="00575825">
        <w:rPr>
          <w:sz w:val="24"/>
        </w:rPr>
        <w:t>e-Fatura</w:t>
      </w:r>
      <w:r w:rsidRPr="001E16B4">
        <w:rPr>
          <w:b/>
          <w:bCs/>
          <w:sz w:val="24"/>
        </w:rPr>
        <w:t>ların İngilizce veya farklı bir dilde düzenlenmesi mümkündür</w:t>
      </w:r>
      <w:r w:rsidRPr="001E16B4">
        <w:rPr>
          <w:sz w:val="24"/>
        </w:rPr>
        <w:t>.</w:t>
      </w:r>
      <w:r w:rsidR="00B75244" w:rsidRPr="001E16B4">
        <w:rPr>
          <w:sz w:val="24"/>
        </w:rPr>
        <w:t xml:space="preserve"> </w:t>
      </w:r>
      <w:r w:rsidRPr="001E16B4">
        <w:rPr>
          <w:sz w:val="24"/>
        </w:rPr>
        <w:t>İstenmesi halinde e-Faturalarda yabancı dil ve Türkçe bir arada da kullanılabilmektedir. Ancak eşyanın tanımı ile ilgili bir karşılaştırma söz konusu olmayacaktır.</w:t>
      </w:r>
    </w:p>
    <w:p w14:paraId="50F3FD18" w14:textId="77777777" w:rsidR="002D0B32" w:rsidRPr="001E16B4" w:rsidRDefault="002D0B32" w:rsidP="00CD68E2">
      <w:pPr>
        <w:spacing w:after="0" w:line="288" w:lineRule="auto"/>
        <w:jc w:val="both"/>
        <w:rPr>
          <w:sz w:val="24"/>
        </w:rPr>
      </w:pPr>
    </w:p>
    <w:p w14:paraId="3B415125" w14:textId="51F737E0" w:rsidR="002D0B32" w:rsidRPr="00B75244" w:rsidRDefault="002D0B32" w:rsidP="00CD68E2">
      <w:pPr>
        <w:pStyle w:val="Balk2"/>
        <w:spacing w:before="0" w:line="288" w:lineRule="auto"/>
        <w:jc w:val="both"/>
        <w:rPr>
          <w:sz w:val="24"/>
          <w:szCs w:val="24"/>
        </w:rPr>
      </w:pPr>
      <w:bookmarkStart w:id="440" w:name="_Toc111293426"/>
      <w:r w:rsidRPr="00B75244">
        <w:rPr>
          <w:sz w:val="24"/>
          <w:szCs w:val="24"/>
        </w:rPr>
        <w:t>30) İhracat e-Fatura sürecinde, konsinye süreci nasıl olacak?</w:t>
      </w:r>
      <w:r w:rsidR="00B75244">
        <w:rPr>
          <w:sz w:val="24"/>
          <w:szCs w:val="24"/>
        </w:rPr>
        <w:t xml:space="preserve"> </w:t>
      </w:r>
      <w:r w:rsidRPr="00B75244">
        <w:rPr>
          <w:sz w:val="24"/>
          <w:szCs w:val="24"/>
        </w:rPr>
        <w:t>Mevcutta “0” bedelli bir fatura ile GÇB düzenlenir. Yurtdışındaki depoya mal sevk edilir sonra parçalı satışlarda gerçek fatura</w:t>
      </w:r>
      <w:r w:rsidR="00B75244">
        <w:rPr>
          <w:sz w:val="24"/>
          <w:szCs w:val="24"/>
        </w:rPr>
        <w:t xml:space="preserve"> </w:t>
      </w:r>
      <w:r w:rsidRPr="00B75244">
        <w:rPr>
          <w:sz w:val="24"/>
          <w:szCs w:val="24"/>
        </w:rPr>
        <w:t>kesilir,</w:t>
      </w:r>
      <w:r w:rsidR="00B75244">
        <w:rPr>
          <w:sz w:val="24"/>
          <w:szCs w:val="24"/>
        </w:rPr>
        <w:t xml:space="preserve"> </w:t>
      </w:r>
      <w:r w:rsidRPr="00B75244">
        <w:rPr>
          <w:sz w:val="24"/>
          <w:szCs w:val="24"/>
        </w:rPr>
        <w:t>GÇB düzenlenmez. Bu noktada hangi fatura ihracat faturası olacak? Sıfır “0” bedelli fatura mı, gerçek fatura mı?</w:t>
      </w:r>
      <w:bookmarkEnd w:id="440"/>
      <w:r w:rsidRPr="00B75244">
        <w:rPr>
          <w:sz w:val="24"/>
          <w:szCs w:val="24"/>
        </w:rPr>
        <w:tab/>
      </w:r>
    </w:p>
    <w:p w14:paraId="53D2C099" w14:textId="77777777" w:rsidR="002D0B32" w:rsidRPr="001E16B4" w:rsidRDefault="002D0B32" w:rsidP="00CD68E2">
      <w:pPr>
        <w:spacing w:after="0" w:line="288" w:lineRule="auto"/>
        <w:jc w:val="both"/>
        <w:rPr>
          <w:b/>
          <w:bCs/>
          <w:sz w:val="24"/>
        </w:rPr>
      </w:pPr>
      <w:r w:rsidRPr="001E16B4">
        <w:rPr>
          <w:sz w:val="24"/>
        </w:rPr>
        <w:t xml:space="preserve">Konsinye ihracat türü işleyişi açısından farklı özellikler göstermektedir. Bu nedenle konsinye ihracat yapan e-fatura kullanıcıları, e-arşiv kullanıcısı ise e-arşiv fatura olarak değilse kâğıt fatura olarak belge düzenlemeye devam edecektir. </w:t>
      </w:r>
      <w:r w:rsidRPr="001E16B4">
        <w:rPr>
          <w:b/>
          <w:bCs/>
          <w:sz w:val="24"/>
        </w:rPr>
        <w:t>Konsinye ihracat işlemi için, fatura düzeni açısından öteden beri kullanılan usul ve esaslara göre işlem yapılacaktır.</w:t>
      </w:r>
    </w:p>
    <w:p w14:paraId="57338459" w14:textId="77777777" w:rsidR="002D0B32" w:rsidRPr="001E16B4" w:rsidRDefault="002D0B32" w:rsidP="00CD68E2">
      <w:pPr>
        <w:spacing w:after="0" w:line="288" w:lineRule="auto"/>
        <w:jc w:val="both"/>
        <w:rPr>
          <w:sz w:val="24"/>
        </w:rPr>
      </w:pPr>
    </w:p>
    <w:p w14:paraId="6E693135" w14:textId="77777777" w:rsidR="002D0B32" w:rsidRPr="00B75244" w:rsidRDefault="002D0B32" w:rsidP="00CD68E2">
      <w:pPr>
        <w:pStyle w:val="Balk2"/>
        <w:spacing w:before="0" w:line="288" w:lineRule="auto"/>
        <w:jc w:val="both"/>
        <w:rPr>
          <w:sz w:val="24"/>
          <w:szCs w:val="24"/>
        </w:rPr>
      </w:pPr>
      <w:bookmarkStart w:id="441" w:name="_Toc111293427"/>
      <w:r w:rsidRPr="00B75244">
        <w:rPr>
          <w:sz w:val="24"/>
          <w:szCs w:val="24"/>
        </w:rPr>
        <w:t>31) GTIB numarası kaç karakter olacak ve kontrolü hangi seviyede olacaktır?</w:t>
      </w:r>
      <w:bookmarkEnd w:id="441"/>
      <w:r w:rsidRPr="00B75244">
        <w:rPr>
          <w:sz w:val="24"/>
          <w:szCs w:val="24"/>
        </w:rPr>
        <w:tab/>
      </w:r>
    </w:p>
    <w:p w14:paraId="5491A727" w14:textId="77777777" w:rsidR="002D0B32" w:rsidRPr="001E16B4" w:rsidRDefault="002D0B32" w:rsidP="00CD68E2">
      <w:pPr>
        <w:spacing w:after="0" w:line="288" w:lineRule="auto"/>
        <w:jc w:val="both"/>
        <w:rPr>
          <w:sz w:val="24"/>
        </w:rPr>
      </w:pPr>
      <w:r w:rsidRPr="001E16B4">
        <w:rPr>
          <w:sz w:val="24"/>
        </w:rPr>
        <w:t xml:space="preserve">GTİP NO zorunlu alandır ve </w:t>
      </w:r>
      <w:r w:rsidRPr="001E16B4">
        <w:rPr>
          <w:b/>
          <w:bCs/>
          <w:color w:val="00B050"/>
          <w:sz w:val="24"/>
        </w:rPr>
        <w:t>noktasız 12 haneli</w:t>
      </w:r>
      <w:r w:rsidRPr="001E16B4">
        <w:rPr>
          <w:color w:val="00B050"/>
          <w:sz w:val="24"/>
        </w:rPr>
        <w:t xml:space="preserve"> </w:t>
      </w:r>
      <w:r w:rsidRPr="001E16B4">
        <w:rPr>
          <w:sz w:val="24"/>
        </w:rPr>
        <w:t>olacak şekilde girilecektir.</w:t>
      </w:r>
    </w:p>
    <w:p w14:paraId="72C66865" w14:textId="77777777" w:rsidR="002D0B32" w:rsidRPr="001E16B4" w:rsidRDefault="002D0B32" w:rsidP="00CD68E2">
      <w:pPr>
        <w:spacing w:after="0" w:line="288" w:lineRule="auto"/>
        <w:jc w:val="both"/>
        <w:rPr>
          <w:sz w:val="24"/>
        </w:rPr>
      </w:pPr>
    </w:p>
    <w:p w14:paraId="4E8AECF9" w14:textId="2539DDBA" w:rsidR="002D0B32" w:rsidRPr="00B75244" w:rsidRDefault="002D0B32" w:rsidP="00CD68E2">
      <w:pPr>
        <w:pStyle w:val="Balk2"/>
        <w:spacing w:before="0" w:line="288" w:lineRule="auto"/>
        <w:jc w:val="both"/>
        <w:rPr>
          <w:sz w:val="24"/>
          <w:szCs w:val="24"/>
        </w:rPr>
      </w:pPr>
      <w:bookmarkStart w:id="442" w:name="_Toc111293428"/>
      <w:r w:rsidRPr="00B75244">
        <w:rPr>
          <w:sz w:val="24"/>
          <w:szCs w:val="24"/>
        </w:rPr>
        <w:t xml:space="preserve">32)  </w:t>
      </w:r>
      <w:proofErr w:type="spellStart"/>
      <w:r w:rsidRPr="00B75244">
        <w:rPr>
          <w:sz w:val="24"/>
          <w:szCs w:val="24"/>
        </w:rPr>
        <w:t>Tax</w:t>
      </w:r>
      <w:proofErr w:type="spellEnd"/>
      <w:r w:rsidRPr="00B75244">
        <w:rPr>
          <w:sz w:val="24"/>
          <w:szCs w:val="24"/>
        </w:rPr>
        <w:t>-</w:t>
      </w:r>
      <w:proofErr w:type="spellStart"/>
      <w:r w:rsidRPr="00B75244">
        <w:rPr>
          <w:sz w:val="24"/>
          <w:szCs w:val="24"/>
        </w:rPr>
        <w:t>Fre</w:t>
      </w:r>
      <w:r w:rsidR="00575825">
        <w:rPr>
          <w:sz w:val="24"/>
          <w:szCs w:val="24"/>
        </w:rPr>
        <w:t>e</w:t>
      </w:r>
      <w:proofErr w:type="spellEnd"/>
      <w:r w:rsidR="00575825">
        <w:rPr>
          <w:sz w:val="24"/>
          <w:szCs w:val="24"/>
        </w:rPr>
        <w:t>-Fatura</w:t>
      </w:r>
      <w:r w:rsidRPr="00B75244">
        <w:rPr>
          <w:sz w:val="24"/>
          <w:szCs w:val="24"/>
        </w:rPr>
        <w:t>lar Gümrüğe uğradıktan</w:t>
      </w:r>
      <w:r w:rsidRPr="00B75244">
        <w:rPr>
          <w:sz w:val="24"/>
          <w:szCs w:val="24"/>
        </w:rPr>
        <w:tab/>
        <w:t>sonra</w:t>
      </w:r>
      <w:r w:rsidRPr="00B75244">
        <w:rPr>
          <w:sz w:val="24"/>
          <w:szCs w:val="24"/>
        </w:rPr>
        <w:tab/>
      </w:r>
      <w:proofErr w:type="spellStart"/>
      <w:r w:rsidRPr="00B75244">
        <w:rPr>
          <w:sz w:val="24"/>
          <w:szCs w:val="24"/>
        </w:rPr>
        <w:t>Tax-Free</w:t>
      </w:r>
      <w:proofErr w:type="spellEnd"/>
      <w:r w:rsidRPr="00B75244">
        <w:rPr>
          <w:sz w:val="24"/>
          <w:szCs w:val="24"/>
        </w:rPr>
        <w:t xml:space="preserve"> özelliği kazanmakta ve aracı şirketlere iletilmektedir.</w:t>
      </w:r>
      <w:r w:rsidRPr="00B75244">
        <w:rPr>
          <w:sz w:val="24"/>
          <w:szCs w:val="24"/>
        </w:rPr>
        <w:tab/>
        <w:t>Bu faturalar</w:t>
      </w:r>
      <w:r w:rsidR="00B75244">
        <w:rPr>
          <w:sz w:val="24"/>
          <w:szCs w:val="24"/>
        </w:rPr>
        <w:t xml:space="preserve"> </w:t>
      </w:r>
      <w:r w:rsidRPr="00B75244">
        <w:rPr>
          <w:sz w:val="24"/>
          <w:szCs w:val="24"/>
        </w:rPr>
        <w:t>üzerinde pasaport/kimlik numarası gibi kişisel</w:t>
      </w:r>
      <w:r w:rsidRPr="00B75244">
        <w:rPr>
          <w:sz w:val="24"/>
          <w:szCs w:val="24"/>
        </w:rPr>
        <w:tab/>
        <w:t xml:space="preserve">veriler mevcuttur. Gümrük işlemleri Kılavuzunun İlk yayınlanan taslağında yer alan “satış mağazası ve aracı şirket arasında bir entegrasyon olmalı” ibaresi sebebi ile bazı aracı şirketler fatura daha GİB ya da </w:t>
      </w:r>
      <w:proofErr w:type="spellStart"/>
      <w:r w:rsidRPr="00B75244">
        <w:rPr>
          <w:sz w:val="24"/>
          <w:szCs w:val="24"/>
        </w:rPr>
        <w:t>GTB’ye</w:t>
      </w:r>
      <w:proofErr w:type="spellEnd"/>
      <w:r w:rsidRPr="00B75244">
        <w:rPr>
          <w:sz w:val="24"/>
          <w:szCs w:val="24"/>
        </w:rPr>
        <w:t xml:space="preserve"> ulaşmadan bu faturaları mükellef şirketlerinden istemektedirler. Bu durum kişisel verilerin korunması kanunu ile çelişmektedir. GİB’in böyle bir entegrasyonu zorunlu tutması söz konusu mudur? Bunun önüne geçilmesi için yapılacak / alınacak önlemler var mıdır?</w:t>
      </w:r>
      <w:bookmarkEnd w:id="442"/>
    </w:p>
    <w:p w14:paraId="42B1FB34" w14:textId="77777777" w:rsidR="002D0B32" w:rsidRPr="001E16B4" w:rsidRDefault="002D0B32" w:rsidP="00CD68E2">
      <w:pPr>
        <w:spacing w:after="0" w:line="288" w:lineRule="auto"/>
        <w:jc w:val="both"/>
        <w:rPr>
          <w:sz w:val="24"/>
        </w:rPr>
      </w:pPr>
      <w:r w:rsidRPr="001E16B4">
        <w:rPr>
          <w:sz w:val="24"/>
        </w:rPr>
        <w:t>26/12/2016 tarihinde yayınlana e-fatura Uygulaması Gümrük İşlemleri Kılavuzunda;</w:t>
      </w:r>
    </w:p>
    <w:p w14:paraId="40FEBF33" w14:textId="5B73382B" w:rsidR="002D0B32" w:rsidRPr="001E16B4" w:rsidRDefault="002D0B32" w:rsidP="00CD68E2">
      <w:pPr>
        <w:spacing w:after="0" w:line="288" w:lineRule="auto"/>
        <w:jc w:val="both"/>
        <w:rPr>
          <w:b/>
          <w:bCs/>
          <w:sz w:val="24"/>
          <w:u w:val="single"/>
        </w:rPr>
      </w:pPr>
      <w:r w:rsidRPr="001E16B4">
        <w:rPr>
          <w:i/>
          <w:iCs/>
          <w:sz w:val="24"/>
        </w:rPr>
        <w:t xml:space="preserve">“Fatura düzenleyen(mağaza) ile aracı kurumlar arasında iptal/iade edilen ürünlere ait faturaların yetki verilmiş aracı kurumlar tarafından iadesinin yapılmasını engellemek ve haksız yere </w:t>
      </w:r>
      <w:r w:rsidR="00735A7F" w:rsidRPr="001E16B4">
        <w:rPr>
          <w:i/>
          <w:iCs/>
          <w:sz w:val="24"/>
        </w:rPr>
        <w:t>KDV</w:t>
      </w:r>
      <w:r w:rsidRPr="001E16B4">
        <w:rPr>
          <w:i/>
          <w:iCs/>
          <w:sz w:val="24"/>
        </w:rPr>
        <w:t xml:space="preserve"> iadesi yapılmasının önüne geçilmesini sağlamak bakımından; çevrimiçi ve gerçek zamanlı bir bağlantı bulunmalıdır. Bağlantı metodunun ve yönteminin seçimi aracı kurum ile mağaza arasında serbestçe belirlenebilecektir.</w:t>
      </w:r>
      <w:r w:rsidR="00735A7F" w:rsidRPr="001E16B4">
        <w:rPr>
          <w:sz w:val="24"/>
        </w:rPr>
        <w:t>” açıklamalarına</w:t>
      </w:r>
      <w:r w:rsidRPr="001E16B4">
        <w:rPr>
          <w:sz w:val="24"/>
        </w:rPr>
        <w:t xml:space="preserve"> yer verilmiş olup entegrasyon ifadesi kılavuzdan çıkarılmış, 14/6/2017 tarihlinde yayınlanan söz konusu kılavuzun </w:t>
      </w:r>
      <w:r w:rsidRPr="001E16B4">
        <w:rPr>
          <w:b/>
          <w:bCs/>
          <w:sz w:val="24"/>
          <w:u w:val="single"/>
        </w:rPr>
        <w:t xml:space="preserve">yeni </w:t>
      </w:r>
      <w:r w:rsidR="00735A7F" w:rsidRPr="001E16B4">
        <w:rPr>
          <w:b/>
          <w:bCs/>
          <w:sz w:val="24"/>
          <w:u w:val="single"/>
        </w:rPr>
        <w:t>versiyonunda (</w:t>
      </w:r>
      <w:r w:rsidRPr="001E16B4">
        <w:rPr>
          <w:b/>
          <w:bCs/>
          <w:sz w:val="24"/>
          <w:u w:val="single"/>
        </w:rPr>
        <w:t xml:space="preserve">1.5) </w:t>
      </w:r>
      <w:r w:rsidR="00735A7F" w:rsidRPr="001E16B4">
        <w:rPr>
          <w:b/>
          <w:bCs/>
          <w:sz w:val="24"/>
          <w:u w:val="single"/>
        </w:rPr>
        <w:t>ise;</w:t>
      </w:r>
    </w:p>
    <w:p w14:paraId="3BF869BB" w14:textId="77777777" w:rsidR="00735A7F" w:rsidRPr="001E16B4" w:rsidRDefault="002D0B32" w:rsidP="00CD68E2">
      <w:pPr>
        <w:spacing w:after="0" w:line="288" w:lineRule="auto"/>
        <w:jc w:val="both"/>
        <w:rPr>
          <w:i/>
          <w:iCs/>
          <w:sz w:val="24"/>
        </w:rPr>
      </w:pPr>
      <w:r w:rsidRPr="001E16B4">
        <w:rPr>
          <w:sz w:val="24"/>
        </w:rPr>
        <w:t>“</w:t>
      </w:r>
      <w:r w:rsidRPr="001E16B4">
        <w:rPr>
          <w:i/>
          <w:iCs/>
          <w:sz w:val="24"/>
        </w:rPr>
        <w:t>Fatura düzenleyen(mağaza), “Satış iptal / İade” edilen ürünlere ilişkin faturaların, GTB sistemlerinde onaylanmasının ve gerek aracı kurumlar gerekse vergi idaresi tarafından haksız yere KDV iadesinin yapılmasının önüne geçilmesi bakımından “</w:t>
      </w:r>
      <w:r w:rsidRPr="001E16B4">
        <w:rPr>
          <w:b/>
          <w:bCs/>
          <w:i/>
          <w:iCs/>
          <w:sz w:val="24"/>
        </w:rPr>
        <w:t xml:space="preserve">Satış İptali / İade” durumunu Başkanlık sistemleri üzerinden </w:t>
      </w:r>
      <w:r w:rsidRPr="001E16B4">
        <w:rPr>
          <w:b/>
          <w:bCs/>
          <w:i/>
          <w:iCs/>
          <w:color w:val="C00000"/>
          <w:sz w:val="24"/>
        </w:rPr>
        <w:t>GTB’ ye bildirmek zorunda olup</w:t>
      </w:r>
      <w:r w:rsidRPr="001E16B4">
        <w:rPr>
          <w:i/>
          <w:iCs/>
          <w:sz w:val="24"/>
        </w:rPr>
        <w:t xml:space="preserve">, ayrıca </w:t>
      </w:r>
      <w:r w:rsidRPr="001E16B4">
        <w:rPr>
          <w:i/>
          <w:iCs/>
          <w:color w:val="00B050"/>
          <w:sz w:val="24"/>
        </w:rPr>
        <w:t xml:space="preserve">isterse </w:t>
      </w:r>
      <w:r w:rsidRPr="001E16B4">
        <w:rPr>
          <w:i/>
          <w:iCs/>
          <w:sz w:val="24"/>
        </w:rPr>
        <w:t>aracı kuruma da bildirebilir.</w:t>
      </w:r>
      <w:r w:rsidR="00735A7F" w:rsidRPr="001E16B4">
        <w:rPr>
          <w:i/>
          <w:iCs/>
          <w:sz w:val="24"/>
        </w:rPr>
        <w:t xml:space="preserve"> </w:t>
      </w:r>
    </w:p>
    <w:p w14:paraId="7C48E442" w14:textId="2DCA10EF" w:rsidR="002D0B32" w:rsidRPr="001E16B4" w:rsidRDefault="002D0B32" w:rsidP="00CD68E2">
      <w:pPr>
        <w:spacing w:after="0" w:line="288" w:lineRule="auto"/>
        <w:jc w:val="both"/>
        <w:rPr>
          <w:i/>
          <w:iCs/>
          <w:sz w:val="24"/>
        </w:rPr>
      </w:pPr>
      <w:proofErr w:type="spellStart"/>
      <w:r w:rsidRPr="001E16B4">
        <w:rPr>
          <w:i/>
          <w:iCs/>
          <w:sz w:val="24"/>
        </w:rPr>
        <w:t>GTB’ye</w:t>
      </w:r>
      <w:proofErr w:type="spellEnd"/>
      <w:r w:rsidRPr="001E16B4">
        <w:rPr>
          <w:i/>
          <w:iCs/>
          <w:sz w:val="24"/>
        </w:rPr>
        <w:t xml:space="preserve"> yapılacak bildirim, Başkanlık</w:t>
      </w:r>
      <w:r w:rsidR="00735A7F" w:rsidRPr="001E16B4">
        <w:rPr>
          <w:i/>
          <w:iCs/>
          <w:sz w:val="24"/>
        </w:rPr>
        <w:t xml:space="preserve"> </w:t>
      </w:r>
      <w:r w:rsidRPr="001E16B4">
        <w:rPr>
          <w:i/>
          <w:iCs/>
          <w:sz w:val="24"/>
        </w:rPr>
        <w:t>tarafından mükelleflerin</w:t>
      </w:r>
      <w:r w:rsidR="00735A7F" w:rsidRPr="001E16B4">
        <w:rPr>
          <w:i/>
          <w:iCs/>
          <w:sz w:val="24"/>
        </w:rPr>
        <w:t xml:space="preserve"> </w:t>
      </w:r>
      <w:r w:rsidRPr="001E16B4">
        <w:rPr>
          <w:i/>
          <w:iCs/>
          <w:sz w:val="24"/>
        </w:rPr>
        <w:t>erişimine sunulan</w:t>
      </w:r>
      <w:r w:rsidR="00735A7F" w:rsidRPr="001E16B4">
        <w:rPr>
          <w:i/>
          <w:iCs/>
          <w:sz w:val="24"/>
        </w:rPr>
        <w:t xml:space="preserve"> </w:t>
      </w:r>
      <w:hyperlink r:id="rId342" w:history="1">
        <w:r w:rsidR="00735A7F" w:rsidRPr="001E16B4">
          <w:rPr>
            <w:rStyle w:val="AltBilgiChar"/>
            <w:i/>
            <w:iCs/>
            <w:sz w:val="24"/>
          </w:rPr>
          <w:t>https://portal.efatura.gov.tr/efaturabasvuru/wsctgirisSSL.jsp</w:t>
        </w:r>
      </w:hyperlink>
      <w:r w:rsidRPr="001E16B4">
        <w:rPr>
          <w:i/>
          <w:iCs/>
          <w:sz w:val="24"/>
        </w:rPr>
        <w:t xml:space="preserve"> adresinde yer alan “</w:t>
      </w:r>
      <w:r w:rsidRPr="001E16B4">
        <w:rPr>
          <w:i/>
          <w:iCs/>
          <w:color w:val="7030A0"/>
          <w:sz w:val="24"/>
        </w:rPr>
        <w:t xml:space="preserve">Yolcu Beraberi </w:t>
      </w:r>
      <w:r w:rsidRPr="001E16B4">
        <w:rPr>
          <w:i/>
          <w:iCs/>
          <w:color w:val="7030A0"/>
          <w:sz w:val="24"/>
        </w:rPr>
        <w:lastRenderedPageBreak/>
        <w:t>Eşya (</w:t>
      </w:r>
      <w:proofErr w:type="spellStart"/>
      <w:r w:rsidRPr="001E16B4">
        <w:rPr>
          <w:i/>
          <w:iCs/>
          <w:color w:val="7030A0"/>
          <w:sz w:val="24"/>
        </w:rPr>
        <w:t>Tax-Free</w:t>
      </w:r>
      <w:proofErr w:type="spellEnd"/>
      <w:r w:rsidRPr="001E16B4">
        <w:rPr>
          <w:i/>
          <w:iCs/>
          <w:color w:val="7030A0"/>
          <w:sz w:val="24"/>
        </w:rPr>
        <w:t xml:space="preserve">) Faturası Satış İptal/İade Bildirim </w:t>
      </w:r>
      <w:proofErr w:type="spellStart"/>
      <w:r w:rsidRPr="001E16B4">
        <w:rPr>
          <w:i/>
          <w:iCs/>
          <w:color w:val="7030A0"/>
          <w:sz w:val="24"/>
        </w:rPr>
        <w:t>Portalı</w:t>
      </w:r>
      <w:r w:rsidRPr="001E16B4">
        <w:rPr>
          <w:i/>
          <w:iCs/>
          <w:sz w:val="24"/>
        </w:rPr>
        <w:t>”ndan</w:t>
      </w:r>
      <w:proofErr w:type="spellEnd"/>
      <w:r w:rsidRPr="001E16B4">
        <w:rPr>
          <w:i/>
          <w:iCs/>
          <w:sz w:val="24"/>
        </w:rPr>
        <w:t xml:space="preserve"> yapılacak olup, ayrıca Başkanlık tarafından gerekli teknik geliştirmelerin sağlanmasını müteakip kurulacak bir web servis aracılığıyla da yapılabilecektir.</w:t>
      </w:r>
    </w:p>
    <w:p w14:paraId="58B1DB21" w14:textId="77777777" w:rsidR="002D0B32" w:rsidRPr="001E16B4" w:rsidRDefault="002D0B32" w:rsidP="00CD68E2">
      <w:pPr>
        <w:spacing w:after="0" w:line="288" w:lineRule="auto"/>
        <w:jc w:val="both"/>
        <w:rPr>
          <w:i/>
          <w:iCs/>
          <w:sz w:val="24"/>
        </w:rPr>
      </w:pPr>
      <w:r w:rsidRPr="001E16B4">
        <w:rPr>
          <w:i/>
          <w:iCs/>
          <w:sz w:val="24"/>
        </w:rPr>
        <w:t xml:space="preserve">Aracı kuruma isteğe bağlı olarak yapılacak “Satış iptali / İade” bildirimlerinde, 6698 Sayılı Kişisel Verilerin Korunması Kanunu hükümlerine riayet edilmesi şartıyla bildirim yöntemi, aracı kurum ile mağaza arasında mail, </w:t>
      </w:r>
      <w:proofErr w:type="spellStart"/>
      <w:r w:rsidRPr="001E16B4">
        <w:rPr>
          <w:i/>
          <w:iCs/>
          <w:sz w:val="24"/>
        </w:rPr>
        <w:t>sms</w:t>
      </w:r>
      <w:proofErr w:type="spellEnd"/>
      <w:r w:rsidRPr="001E16B4">
        <w:rPr>
          <w:i/>
          <w:iCs/>
          <w:sz w:val="24"/>
        </w:rPr>
        <w:t>, entegre elektronik kayıt sistemleri, web servis vb. yöntemlerle serbestçe belirlenebilecek olup ayrıca Başkanlıkla web servis entegrasyonu kurabilen mükelleflerce söz konusu bildirimler web servis entegrasyonu yoluyla da yapılabilecektir.</w:t>
      </w:r>
    </w:p>
    <w:p w14:paraId="319F0734" w14:textId="59CD09A0" w:rsidR="00735A7F" w:rsidRPr="001E16B4" w:rsidRDefault="002D0B32" w:rsidP="00CD68E2">
      <w:pPr>
        <w:spacing w:after="0" w:line="288" w:lineRule="auto"/>
        <w:jc w:val="both"/>
        <w:rPr>
          <w:i/>
          <w:iCs/>
          <w:sz w:val="24"/>
        </w:rPr>
      </w:pPr>
      <w:r w:rsidRPr="001E16B4">
        <w:rPr>
          <w:i/>
          <w:iCs/>
          <w:sz w:val="24"/>
        </w:rPr>
        <w:t xml:space="preserve">Diğer taraftan yukarıda bahsi geçen portal ve web servis uygulamaları yalnızca satış işleminin iptal / ürünlerin iade edilmiş olduğu durumunu bildirmek için kurulmuş olup, düzenlenen </w:t>
      </w:r>
      <w:r w:rsidRPr="001E16B4">
        <w:rPr>
          <w:i/>
          <w:iCs/>
          <w:color w:val="C45911" w:themeColor="accent2" w:themeShade="BF"/>
          <w:sz w:val="24"/>
        </w:rPr>
        <w:t>e</w:t>
      </w:r>
      <w:r w:rsidRPr="001E16B4">
        <w:rPr>
          <w:b/>
          <w:bCs/>
          <w:i/>
          <w:iCs/>
          <w:color w:val="C45911" w:themeColor="accent2" w:themeShade="BF"/>
          <w:sz w:val="24"/>
        </w:rPr>
        <w:t>-Faturanın iptali veya iadesi anlamına gelmemektedir</w:t>
      </w:r>
      <w:r w:rsidRPr="001E16B4">
        <w:rPr>
          <w:i/>
          <w:iCs/>
          <w:color w:val="C45911" w:themeColor="accent2" w:themeShade="BF"/>
          <w:sz w:val="24"/>
        </w:rPr>
        <w:t xml:space="preserve">. </w:t>
      </w:r>
      <w:r w:rsidRPr="001E16B4">
        <w:rPr>
          <w:i/>
          <w:iCs/>
          <w:sz w:val="24"/>
        </w:rPr>
        <w:t>Bu açıdan satıcının bu işlemler için Vergi Usul Kanununda bahsi geçen diğer tevsik edici belgeleri (iad</w:t>
      </w:r>
      <w:r w:rsidR="00575825">
        <w:rPr>
          <w:i/>
          <w:iCs/>
          <w:sz w:val="24"/>
        </w:rPr>
        <w:t>e-Fatura</w:t>
      </w:r>
      <w:r w:rsidRPr="001E16B4">
        <w:rPr>
          <w:i/>
          <w:iCs/>
          <w:sz w:val="24"/>
        </w:rPr>
        <w:t xml:space="preserve">sı veya </w:t>
      </w:r>
      <w:r w:rsidRPr="001E16B4">
        <w:rPr>
          <w:b/>
          <w:bCs/>
          <w:i/>
          <w:iCs/>
          <w:color w:val="C45911" w:themeColor="accent2" w:themeShade="BF"/>
          <w:sz w:val="24"/>
        </w:rPr>
        <w:t>gider pusulası</w:t>
      </w:r>
      <w:r w:rsidRPr="001E16B4">
        <w:rPr>
          <w:i/>
          <w:iCs/>
          <w:sz w:val="24"/>
        </w:rPr>
        <w:t xml:space="preserve">) kullanma ve bu belgeler ile tevsik etme yükümlülüğü devam etmektedir.” </w:t>
      </w:r>
    </w:p>
    <w:p w14:paraId="3A307594" w14:textId="43D6B5C2" w:rsidR="002D0B32" w:rsidRPr="001E16B4" w:rsidRDefault="002D0B32" w:rsidP="00CD68E2">
      <w:pPr>
        <w:spacing w:after="0" w:line="288" w:lineRule="auto"/>
        <w:jc w:val="both"/>
        <w:rPr>
          <w:sz w:val="24"/>
        </w:rPr>
      </w:pPr>
      <w:proofErr w:type="gramStart"/>
      <w:r w:rsidRPr="001E16B4">
        <w:rPr>
          <w:sz w:val="24"/>
        </w:rPr>
        <w:t>açıklamalarıyla</w:t>
      </w:r>
      <w:proofErr w:type="gramEnd"/>
      <w:r w:rsidRPr="001E16B4">
        <w:rPr>
          <w:sz w:val="24"/>
        </w:rPr>
        <w:t xml:space="preserve"> tam bir açıklık getirilmiştir.</w:t>
      </w:r>
    </w:p>
    <w:p w14:paraId="1F07BD6D" w14:textId="06FAD24C" w:rsidR="003E7E33" w:rsidRPr="001E16B4" w:rsidRDefault="003E7E33" w:rsidP="00CD68E2">
      <w:pPr>
        <w:spacing w:after="0" w:line="288" w:lineRule="auto"/>
        <w:jc w:val="both"/>
        <w:rPr>
          <w:sz w:val="24"/>
        </w:rPr>
      </w:pPr>
    </w:p>
    <w:p w14:paraId="5F625CF6" w14:textId="0A59ECD1" w:rsidR="003E7E33" w:rsidRPr="001E16B4" w:rsidRDefault="003E7E33" w:rsidP="00CD68E2">
      <w:pPr>
        <w:spacing w:after="0" w:line="288" w:lineRule="auto"/>
        <w:jc w:val="both"/>
        <w:rPr>
          <w:sz w:val="24"/>
        </w:rPr>
      </w:pPr>
      <w:r w:rsidRPr="001E16B4">
        <w:rPr>
          <w:sz w:val="24"/>
          <w:u w:val="single"/>
        </w:rPr>
        <w:t>(Not:</w:t>
      </w:r>
      <w:r w:rsidRPr="001E16B4">
        <w:rPr>
          <w:sz w:val="24"/>
        </w:rPr>
        <w:t xml:space="preserve"> </w:t>
      </w:r>
      <w:proofErr w:type="spellStart"/>
      <w:r w:rsidRPr="001E16B4">
        <w:rPr>
          <w:sz w:val="24"/>
        </w:rPr>
        <w:t>Tax</w:t>
      </w:r>
      <w:proofErr w:type="spellEnd"/>
      <w:r w:rsidRPr="001E16B4">
        <w:rPr>
          <w:sz w:val="24"/>
        </w:rPr>
        <w:t xml:space="preserve"> </w:t>
      </w:r>
      <w:proofErr w:type="spellStart"/>
      <w:r w:rsidRPr="001E16B4">
        <w:rPr>
          <w:sz w:val="24"/>
        </w:rPr>
        <w:t>free</w:t>
      </w:r>
      <w:proofErr w:type="spellEnd"/>
      <w:r w:rsidRPr="001E16B4">
        <w:rPr>
          <w:sz w:val="24"/>
        </w:rPr>
        <w:t xml:space="preserve"> satışlarda e-fatura düzenlendiği için fatura iptal edilse bile öncelikle gümrüğün ekranına düştüğünden ve iptal işleminden gümrüğün haberi olmadığı için usulsüzlükler yapılıyordu. Örneğin pahalı bir eşyanın </w:t>
      </w:r>
      <w:proofErr w:type="spellStart"/>
      <w:r w:rsidRPr="001E16B4">
        <w:rPr>
          <w:sz w:val="24"/>
        </w:rPr>
        <w:t>tax</w:t>
      </w:r>
      <w:proofErr w:type="spellEnd"/>
      <w:r w:rsidRPr="001E16B4">
        <w:rPr>
          <w:sz w:val="24"/>
        </w:rPr>
        <w:t xml:space="preserve"> -</w:t>
      </w:r>
      <w:proofErr w:type="spellStart"/>
      <w:r w:rsidRPr="001E16B4">
        <w:rPr>
          <w:sz w:val="24"/>
        </w:rPr>
        <w:t>free</w:t>
      </w:r>
      <w:proofErr w:type="spellEnd"/>
      <w:r w:rsidRPr="001E16B4">
        <w:rPr>
          <w:sz w:val="24"/>
        </w:rPr>
        <w:t xml:space="preserve"> olarak satışı yapıldıktan sonra fatura iptal edilip, daha sonra çakma bir ürün ile gümrükten geçildiği zaman ihracat gerçekleşmiş gibi oluyor ve dolayısı ile olmayan bir alış için yabancı şahıs, aracı kurumdan satıcıya ödemiş gibi gösterdiği KDV’yi iade alabiliyordu. Bunu önlemek için iptaller </w:t>
      </w:r>
      <w:r w:rsidRPr="001E16B4">
        <w:rPr>
          <w:color w:val="7030A0"/>
          <w:sz w:val="24"/>
        </w:rPr>
        <w:t>Yolcu Beraberi Eşya (</w:t>
      </w:r>
      <w:proofErr w:type="spellStart"/>
      <w:r w:rsidRPr="001E16B4">
        <w:rPr>
          <w:color w:val="7030A0"/>
          <w:sz w:val="24"/>
        </w:rPr>
        <w:t>Tax-Free</w:t>
      </w:r>
      <w:proofErr w:type="spellEnd"/>
      <w:r w:rsidRPr="001E16B4">
        <w:rPr>
          <w:color w:val="7030A0"/>
          <w:sz w:val="24"/>
        </w:rPr>
        <w:t xml:space="preserve">) Faturası Satış İptal/İade Bildirim </w:t>
      </w:r>
      <w:proofErr w:type="spellStart"/>
      <w:r w:rsidRPr="001E16B4">
        <w:rPr>
          <w:color w:val="7030A0"/>
          <w:sz w:val="24"/>
        </w:rPr>
        <w:t>Portalı</w:t>
      </w:r>
      <w:r w:rsidRPr="001E16B4">
        <w:rPr>
          <w:sz w:val="24"/>
        </w:rPr>
        <w:t>”ndan</w:t>
      </w:r>
      <w:proofErr w:type="spellEnd"/>
      <w:r w:rsidRPr="001E16B4">
        <w:rPr>
          <w:sz w:val="24"/>
        </w:rPr>
        <w:t xml:space="preserve"> yapılacak olup, </w:t>
      </w:r>
      <w:proofErr w:type="spellStart"/>
      <w:r w:rsidRPr="001E16B4">
        <w:rPr>
          <w:sz w:val="24"/>
        </w:rPr>
        <w:t>tax</w:t>
      </w:r>
      <w:proofErr w:type="spellEnd"/>
      <w:r w:rsidRPr="001E16B4">
        <w:rPr>
          <w:sz w:val="24"/>
        </w:rPr>
        <w:t>-</w:t>
      </w:r>
      <w:proofErr w:type="spellStart"/>
      <w:r w:rsidRPr="001E16B4">
        <w:rPr>
          <w:sz w:val="24"/>
        </w:rPr>
        <w:t>fre</w:t>
      </w:r>
      <w:r w:rsidR="00575825">
        <w:rPr>
          <w:sz w:val="24"/>
        </w:rPr>
        <w:t>e</w:t>
      </w:r>
      <w:proofErr w:type="spellEnd"/>
      <w:r w:rsidR="00575825">
        <w:rPr>
          <w:sz w:val="24"/>
        </w:rPr>
        <w:t>-Fatura</w:t>
      </w:r>
      <w:r w:rsidRPr="001E16B4">
        <w:rPr>
          <w:sz w:val="24"/>
        </w:rPr>
        <w:t>lar iptal edildiğinde artık hem e-fatura hem GTB siteminden kaldırılmaktadır.)</w:t>
      </w:r>
    </w:p>
    <w:p w14:paraId="701B7A84" w14:textId="77777777" w:rsidR="002D0B32" w:rsidRPr="001E16B4" w:rsidRDefault="002D0B32" w:rsidP="00CD68E2">
      <w:pPr>
        <w:spacing w:after="0" w:line="288" w:lineRule="auto"/>
        <w:jc w:val="both"/>
        <w:rPr>
          <w:sz w:val="24"/>
        </w:rPr>
      </w:pPr>
    </w:p>
    <w:p w14:paraId="69380C4B" w14:textId="3435A998" w:rsidR="002D0B32" w:rsidRPr="00B75244" w:rsidRDefault="002D0B32" w:rsidP="00CD68E2">
      <w:pPr>
        <w:pStyle w:val="Balk2"/>
        <w:spacing w:before="0" w:line="288" w:lineRule="auto"/>
        <w:jc w:val="both"/>
        <w:rPr>
          <w:sz w:val="24"/>
          <w:szCs w:val="24"/>
        </w:rPr>
      </w:pPr>
      <w:bookmarkStart w:id="443" w:name="_Toc111293429"/>
      <w:r w:rsidRPr="00B75244">
        <w:rPr>
          <w:sz w:val="24"/>
          <w:szCs w:val="24"/>
        </w:rPr>
        <w:t>33) Bazı ihracat faturalarında örneğin 100 adetlik mal için 1 kalemlik</w:t>
      </w:r>
      <w:r w:rsidR="00B75244">
        <w:rPr>
          <w:sz w:val="24"/>
          <w:szCs w:val="24"/>
        </w:rPr>
        <w:t xml:space="preserve"> </w:t>
      </w:r>
      <w:r w:rsidRPr="00B75244">
        <w:rPr>
          <w:sz w:val="24"/>
          <w:szCs w:val="24"/>
        </w:rPr>
        <w:t>fatura oluşturulmaktadır.  Ancak beyanname tarafında gerek menşei (ithal ise) gerek parti farklılığından dolayı bu 100 adetlik mal beyannamede 3 kalem olarak belirtilebiliyor. Böyle bir duruma beyannamede 3 kalem olarak göründüğü için faturada da 3 kalem olarak belirtilmesi gerekir mi?</w:t>
      </w:r>
      <w:bookmarkEnd w:id="443"/>
      <w:r w:rsidRPr="00B75244">
        <w:rPr>
          <w:sz w:val="24"/>
          <w:szCs w:val="24"/>
        </w:rPr>
        <w:tab/>
      </w:r>
    </w:p>
    <w:p w14:paraId="6BC31615" w14:textId="1A35A386" w:rsidR="00893A3E" w:rsidRPr="001E16B4" w:rsidRDefault="002D0B32" w:rsidP="00CD68E2">
      <w:pPr>
        <w:spacing w:after="0" w:line="288" w:lineRule="auto"/>
        <w:jc w:val="both"/>
        <w:rPr>
          <w:sz w:val="24"/>
        </w:rPr>
      </w:pPr>
      <w:r w:rsidRPr="001E16B4">
        <w:rPr>
          <w:sz w:val="24"/>
        </w:rPr>
        <w:t>GÇB il</w:t>
      </w:r>
      <w:r w:rsidR="00575825">
        <w:rPr>
          <w:sz w:val="24"/>
        </w:rPr>
        <w:t>e-Fatura</w:t>
      </w:r>
      <w:r w:rsidRPr="001E16B4">
        <w:rPr>
          <w:sz w:val="24"/>
        </w:rPr>
        <w:t xml:space="preserve"> birbirini doğrulamalıdır. Faturanın bir satırında ne görünüyorsa </w:t>
      </w:r>
      <w:proofErr w:type="spellStart"/>
      <w:r w:rsidRPr="001E16B4">
        <w:rPr>
          <w:sz w:val="24"/>
        </w:rPr>
        <w:t>GÇB’de</w:t>
      </w:r>
      <w:proofErr w:type="spellEnd"/>
      <w:r w:rsidRPr="001E16B4">
        <w:rPr>
          <w:sz w:val="24"/>
        </w:rPr>
        <w:t xml:space="preserve"> de aynı şekilde görünmelidir. </w:t>
      </w:r>
      <w:r w:rsidRPr="001E16B4">
        <w:rPr>
          <w:b/>
          <w:bCs/>
          <w:sz w:val="24"/>
        </w:rPr>
        <w:t>Sistem e-Faturaları satır bazında kontrol etmektedir</w:t>
      </w:r>
      <w:r w:rsidRPr="001E16B4">
        <w:rPr>
          <w:sz w:val="24"/>
        </w:rPr>
        <w:t>.</w:t>
      </w:r>
      <w:r w:rsidR="00317088" w:rsidRPr="001E16B4">
        <w:rPr>
          <w:sz w:val="24"/>
        </w:rPr>
        <w:t xml:space="preserve"> </w:t>
      </w:r>
    </w:p>
    <w:p w14:paraId="263C7A48" w14:textId="20FF5219" w:rsidR="002D0B32" w:rsidRPr="001E16B4" w:rsidRDefault="00317088" w:rsidP="00CD68E2">
      <w:pPr>
        <w:spacing w:after="0" w:line="288" w:lineRule="auto"/>
        <w:jc w:val="both"/>
        <w:rPr>
          <w:sz w:val="24"/>
        </w:rPr>
      </w:pPr>
      <w:r w:rsidRPr="001E16B4">
        <w:rPr>
          <w:sz w:val="24"/>
        </w:rPr>
        <w:t>(</w:t>
      </w:r>
      <w:r w:rsidRPr="001E16B4">
        <w:rPr>
          <w:b/>
          <w:bCs/>
          <w:sz w:val="24"/>
        </w:rPr>
        <w:t>Not:</w:t>
      </w:r>
      <w:r w:rsidRPr="001E16B4">
        <w:rPr>
          <w:sz w:val="24"/>
        </w:rPr>
        <w:t xml:space="preserve"> Dolayısı il</w:t>
      </w:r>
      <w:r w:rsidR="00575825">
        <w:rPr>
          <w:sz w:val="24"/>
        </w:rPr>
        <w:t>e-Fatura</w:t>
      </w:r>
      <w:r w:rsidRPr="001E16B4">
        <w:rPr>
          <w:sz w:val="24"/>
        </w:rPr>
        <w:t xml:space="preserve"> satırları ile GÇB satırları aynı olmalıdır.</w:t>
      </w:r>
      <w:r w:rsidR="00893A3E" w:rsidRPr="001E16B4">
        <w:rPr>
          <w:sz w:val="24"/>
        </w:rPr>
        <w:t xml:space="preserve"> </w:t>
      </w:r>
      <w:r w:rsidR="009D6976" w:rsidRPr="001E16B4">
        <w:rPr>
          <w:sz w:val="24"/>
        </w:rPr>
        <w:t xml:space="preserve">Tek pencere sisteminde </w:t>
      </w:r>
      <w:r w:rsidR="00893A3E" w:rsidRPr="001E16B4">
        <w:rPr>
          <w:sz w:val="24"/>
        </w:rPr>
        <w:t xml:space="preserve">aynı GTİP </w:t>
      </w:r>
      <w:r w:rsidR="009D6976" w:rsidRPr="001E16B4">
        <w:rPr>
          <w:sz w:val="24"/>
        </w:rPr>
        <w:t>numarasına sahip tüm kalemler GÇB için toplanır ve kontrol edilir, daha sonra e-faturadaki kalemlerle karşılaştırılır.</w:t>
      </w:r>
      <w:r w:rsidRPr="001E16B4">
        <w:rPr>
          <w:sz w:val="24"/>
        </w:rPr>
        <w:t>)</w:t>
      </w:r>
    </w:p>
    <w:p w14:paraId="6F04BE91" w14:textId="3982BFE4" w:rsidR="002D0B32" w:rsidRPr="001E16B4" w:rsidRDefault="002D0B32" w:rsidP="00CD68E2">
      <w:pPr>
        <w:spacing w:after="0" w:line="288" w:lineRule="auto"/>
        <w:jc w:val="both"/>
        <w:rPr>
          <w:sz w:val="24"/>
        </w:rPr>
      </w:pPr>
      <w:r w:rsidRPr="001E16B4">
        <w:rPr>
          <w:sz w:val="24"/>
        </w:rPr>
        <w:t> </w:t>
      </w:r>
    </w:p>
    <w:p w14:paraId="240FC0F4" w14:textId="77777777" w:rsidR="002D0B32" w:rsidRPr="00B75244" w:rsidRDefault="002D0B32" w:rsidP="00CD68E2">
      <w:pPr>
        <w:pStyle w:val="Balk2"/>
        <w:spacing w:before="0" w:line="288" w:lineRule="auto"/>
        <w:jc w:val="both"/>
        <w:rPr>
          <w:sz w:val="24"/>
          <w:szCs w:val="24"/>
        </w:rPr>
      </w:pPr>
      <w:bookmarkStart w:id="444" w:name="_Toc111293430"/>
      <w:r w:rsidRPr="00B75244">
        <w:rPr>
          <w:sz w:val="24"/>
          <w:szCs w:val="24"/>
        </w:rPr>
        <w:t>34) GÇB ile uyumlu olması açısından fatura üzerinde yazılan GTİP 12 haneli olarak mı deklare edilmelidir?</w:t>
      </w:r>
      <w:bookmarkEnd w:id="444"/>
      <w:r w:rsidRPr="00B75244">
        <w:rPr>
          <w:sz w:val="24"/>
          <w:szCs w:val="24"/>
        </w:rPr>
        <w:tab/>
      </w:r>
    </w:p>
    <w:p w14:paraId="0B6A2949" w14:textId="77777777" w:rsidR="002D0B32" w:rsidRPr="001E16B4" w:rsidRDefault="002D0B32" w:rsidP="00CD68E2">
      <w:pPr>
        <w:spacing w:after="0" w:line="288" w:lineRule="auto"/>
        <w:jc w:val="both"/>
        <w:rPr>
          <w:sz w:val="24"/>
        </w:rPr>
      </w:pPr>
      <w:r w:rsidRPr="001E16B4">
        <w:rPr>
          <w:sz w:val="24"/>
        </w:rPr>
        <w:t>Eğer ilk defa veya arızi ihracat yapılmıyor ise ürün GTİP numarası biliniyor olmalıdır. Ancak arızi veya ilk defa ihracat yapılıyor ise ve bu konuda müşavir kullanılmıyor ise gümrük idaresinden yardım talep edilerek aşılabilir. İhracatta GTİP önem arz etmektedir. Tam ve eksiksiz (noktasız 12 karakter) yazılması gerekir ve yanlış yazılır ise usulsüzlük cezası da alınabilir.</w:t>
      </w:r>
    </w:p>
    <w:p w14:paraId="02BE846E" w14:textId="77777777" w:rsidR="002D0B32" w:rsidRPr="001E16B4" w:rsidRDefault="002D0B32" w:rsidP="00CD68E2">
      <w:pPr>
        <w:spacing w:after="0" w:line="288" w:lineRule="auto"/>
        <w:jc w:val="both"/>
        <w:rPr>
          <w:sz w:val="24"/>
        </w:rPr>
      </w:pPr>
    </w:p>
    <w:p w14:paraId="61EB1832" w14:textId="77777777" w:rsidR="002D0B32" w:rsidRPr="00B75244" w:rsidRDefault="002D0B32" w:rsidP="00CD68E2">
      <w:pPr>
        <w:spacing w:after="0" w:line="288" w:lineRule="auto"/>
        <w:jc w:val="both"/>
        <w:rPr>
          <w:sz w:val="20"/>
          <w:szCs w:val="20"/>
        </w:rPr>
      </w:pPr>
      <w:bookmarkStart w:id="445" w:name="_Toc111293431"/>
      <w:r w:rsidRPr="00B75244">
        <w:rPr>
          <w:rStyle w:val="Balk2Char"/>
          <w:sz w:val="24"/>
          <w:szCs w:val="24"/>
        </w:rPr>
        <w:t>35) Serbest bölgelerdeki firmaların yurt dışına ihracatları (Türkiye Dışı) e-Fatura kapsamına girecek mi?</w:t>
      </w:r>
      <w:bookmarkEnd w:id="445"/>
      <w:r w:rsidRPr="00B75244">
        <w:rPr>
          <w:sz w:val="20"/>
          <w:szCs w:val="20"/>
        </w:rPr>
        <w:t xml:space="preserve"> </w:t>
      </w:r>
    </w:p>
    <w:p w14:paraId="130C24C3" w14:textId="77777777" w:rsidR="002D0B32" w:rsidRPr="001E16B4" w:rsidRDefault="002D0B32" w:rsidP="00CD68E2">
      <w:pPr>
        <w:spacing w:after="0" w:line="288" w:lineRule="auto"/>
        <w:jc w:val="both"/>
        <w:rPr>
          <w:sz w:val="24"/>
          <w:u w:val="single"/>
        </w:rPr>
      </w:pPr>
      <w:r w:rsidRPr="001E16B4">
        <w:rPr>
          <w:sz w:val="24"/>
        </w:rPr>
        <w:t xml:space="preserve">Serbest bölgedeki aracı da e-Faturaya kayıtlı ise hali hazırda e-Fatura düzenlenmesi gerekir. Serbest bölgeye yapılacak ihracatlar da (Gümrük Çıkış Beyannamesine konu olmuş) e-Fatura ihracat </w:t>
      </w:r>
      <w:r w:rsidRPr="001E16B4">
        <w:rPr>
          <w:sz w:val="24"/>
        </w:rPr>
        <w:lastRenderedPageBreak/>
        <w:t xml:space="preserve">beyannamesi ile beraber düzenlenerek ibraz edilecek. Ama </w:t>
      </w:r>
      <w:r w:rsidRPr="001E16B4">
        <w:rPr>
          <w:b/>
          <w:bCs/>
          <w:sz w:val="24"/>
          <w:u w:val="single"/>
        </w:rPr>
        <w:t>serbest bölgeden çıkış yapacak eşya için e-Fatura söz konusu değil</w:t>
      </w:r>
      <w:r w:rsidRPr="001E16B4">
        <w:rPr>
          <w:sz w:val="24"/>
          <w:u w:val="single"/>
        </w:rPr>
        <w:t>. Çünkü serbest bölgede ihracat beyannamesi söz konusu değil. Serbest bölgede düzenlenen beyanname transit beyannamesidir.</w:t>
      </w:r>
    </w:p>
    <w:p w14:paraId="53EB1B37" w14:textId="77777777" w:rsidR="002D0B32" w:rsidRPr="001E16B4" w:rsidRDefault="002D0B32" w:rsidP="00CD68E2">
      <w:pPr>
        <w:spacing w:after="0" w:line="288" w:lineRule="auto"/>
        <w:jc w:val="both"/>
        <w:rPr>
          <w:sz w:val="24"/>
        </w:rPr>
      </w:pPr>
    </w:p>
    <w:p w14:paraId="7D7FE6AB" w14:textId="77777777" w:rsidR="002D0B32" w:rsidRPr="00B75244" w:rsidRDefault="002D0B32" w:rsidP="00CD68E2">
      <w:pPr>
        <w:pStyle w:val="Balk2"/>
        <w:spacing w:before="0" w:line="288" w:lineRule="auto"/>
        <w:jc w:val="both"/>
        <w:rPr>
          <w:sz w:val="24"/>
          <w:szCs w:val="24"/>
        </w:rPr>
      </w:pPr>
      <w:bookmarkStart w:id="446" w:name="_Toc111293432"/>
      <w:r w:rsidRPr="00B75244">
        <w:rPr>
          <w:sz w:val="24"/>
          <w:szCs w:val="24"/>
        </w:rPr>
        <w:t>36) e-Fatura (İhracat Faturası) gümrüklerde uygulanmaya başlanınca Gümrük müşavirlerine bu yetki verilecek mi?</w:t>
      </w:r>
      <w:bookmarkEnd w:id="446"/>
      <w:r w:rsidRPr="00B75244">
        <w:rPr>
          <w:sz w:val="24"/>
          <w:szCs w:val="24"/>
        </w:rPr>
        <w:tab/>
      </w:r>
    </w:p>
    <w:p w14:paraId="2EC11839" w14:textId="77777777" w:rsidR="002D0B32" w:rsidRPr="001E16B4" w:rsidRDefault="002D0B32" w:rsidP="00CD68E2">
      <w:pPr>
        <w:spacing w:after="0" w:line="288" w:lineRule="auto"/>
        <w:jc w:val="both"/>
        <w:rPr>
          <w:sz w:val="24"/>
        </w:rPr>
      </w:pPr>
      <w:proofErr w:type="gramStart"/>
      <w:r w:rsidRPr="001E16B4">
        <w:rPr>
          <w:sz w:val="24"/>
        </w:rPr>
        <w:t>e</w:t>
      </w:r>
      <w:proofErr w:type="gramEnd"/>
      <w:r w:rsidRPr="001E16B4">
        <w:rPr>
          <w:sz w:val="24"/>
        </w:rPr>
        <w:t xml:space="preserve">-Fatura uygulaması ile gerekli </w:t>
      </w:r>
      <w:proofErr w:type="spellStart"/>
      <w:r w:rsidRPr="001E16B4">
        <w:rPr>
          <w:sz w:val="24"/>
        </w:rPr>
        <w:t>mobilite</w:t>
      </w:r>
      <w:proofErr w:type="spellEnd"/>
      <w:r w:rsidRPr="001E16B4">
        <w:rPr>
          <w:sz w:val="24"/>
        </w:rPr>
        <w:t xml:space="preserve"> sağlanabilir ve </w:t>
      </w:r>
      <w:proofErr w:type="spellStart"/>
      <w:r w:rsidRPr="001E16B4">
        <w:rPr>
          <w:sz w:val="24"/>
        </w:rPr>
        <w:t>yazılımsal</w:t>
      </w:r>
      <w:proofErr w:type="spellEnd"/>
      <w:r w:rsidRPr="001E16B4">
        <w:rPr>
          <w:sz w:val="24"/>
        </w:rPr>
        <w:t xml:space="preserve"> olarak müşavirlere mobil araçlar da dahil olmak üzere e-Fatura düzenletilebilir. Bunun için portal yöntemi dışında bir yöntem kullanılması gerekmekte olup, gerekli destek yazılım firmalarınca sunulmaktadır.</w:t>
      </w:r>
    </w:p>
    <w:p w14:paraId="40CAFDFA" w14:textId="77777777" w:rsidR="002D0B32" w:rsidRPr="001E16B4" w:rsidRDefault="002D0B32" w:rsidP="00CD68E2">
      <w:pPr>
        <w:spacing w:after="0" w:line="288" w:lineRule="auto"/>
        <w:jc w:val="both"/>
        <w:rPr>
          <w:sz w:val="24"/>
        </w:rPr>
      </w:pPr>
    </w:p>
    <w:p w14:paraId="467E2D4C" w14:textId="6491EC1C" w:rsidR="002D0B32" w:rsidRPr="00B75244" w:rsidRDefault="002D0B32" w:rsidP="00CD68E2">
      <w:pPr>
        <w:pStyle w:val="Balk2"/>
        <w:spacing w:before="0" w:line="288" w:lineRule="auto"/>
        <w:jc w:val="both"/>
        <w:rPr>
          <w:sz w:val="24"/>
          <w:szCs w:val="24"/>
        </w:rPr>
      </w:pPr>
      <w:bookmarkStart w:id="447" w:name="_Toc111293433"/>
      <w:r w:rsidRPr="00B75244">
        <w:rPr>
          <w:sz w:val="24"/>
          <w:szCs w:val="24"/>
        </w:rPr>
        <w:t>37) Faturalar elektronik</w:t>
      </w:r>
      <w:r w:rsidR="00735A7F">
        <w:rPr>
          <w:sz w:val="24"/>
          <w:szCs w:val="24"/>
        </w:rPr>
        <w:t xml:space="preserve"> </w:t>
      </w:r>
      <w:r w:rsidRPr="00B75244">
        <w:rPr>
          <w:sz w:val="24"/>
          <w:szCs w:val="24"/>
        </w:rPr>
        <w:t>sistem üzerinde</w:t>
      </w:r>
      <w:r w:rsidR="00735A7F">
        <w:rPr>
          <w:sz w:val="24"/>
          <w:szCs w:val="24"/>
        </w:rPr>
        <w:t xml:space="preserve"> </w:t>
      </w:r>
      <w:r w:rsidRPr="00B75244">
        <w:rPr>
          <w:sz w:val="24"/>
          <w:szCs w:val="24"/>
        </w:rPr>
        <w:t>Gümrük onayına gönderileceğinden bu sistem kapalı olduğu durumda acil çıkış yapılması için hangi önlem alınmalı?</w:t>
      </w:r>
      <w:bookmarkEnd w:id="447"/>
      <w:r w:rsidRPr="00B75244">
        <w:rPr>
          <w:sz w:val="24"/>
          <w:szCs w:val="24"/>
        </w:rPr>
        <w:tab/>
      </w:r>
      <w:r w:rsidRPr="00B75244">
        <w:rPr>
          <w:sz w:val="24"/>
          <w:szCs w:val="24"/>
        </w:rPr>
        <w:tab/>
      </w:r>
    </w:p>
    <w:p w14:paraId="719C8F67" w14:textId="79D7AB49" w:rsidR="002D0B32" w:rsidRPr="001E16B4" w:rsidRDefault="002D0B32" w:rsidP="00CD68E2">
      <w:pPr>
        <w:spacing w:after="0" w:line="288" w:lineRule="auto"/>
        <w:jc w:val="both"/>
        <w:rPr>
          <w:sz w:val="24"/>
        </w:rPr>
      </w:pPr>
      <w:r w:rsidRPr="001E16B4">
        <w:rPr>
          <w:sz w:val="24"/>
        </w:rPr>
        <w:t xml:space="preserve">Bu durum için kâğıt fatura ile işlem yapılması GİB açısından mümkündür. Gümrük açısından ise </w:t>
      </w:r>
      <w:proofErr w:type="spellStart"/>
      <w:r w:rsidRPr="001E16B4">
        <w:rPr>
          <w:sz w:val="24"/>
        </w:rPr>
        <w:t>GTB’nin</w:t>
      </w:r>
      <w:proofErr w:type="spellEnd"/>
      <w:r w:rsidRPr="001E16B4">
        <w:rPr>
          <w:sz w:val="24"/>
        </w:rPr>
        <w:t xml:space="preserve"> gümrükteki tüm işleyişi duracağından v</w:t>
      </w:r>
      <w:r w:rsidR="00575825">
        <w:rPr>
          <w:sz w:val="24"/>
        </w:rPr>
        <w:t>e-Fatura</w:t>
      </w:r>
      <w:r w:rsidRPr="001E16B4">
        <w:rPr>
          <w:sz w:val="24"/>
        </w:rPr>
        <w:t>nın olup olmaması durumu değiştirmeyeceğinden Gümrük açısından sorun olmayacaktır. Ancak mükellefler bu yönteme yalnızca istisnai durumlarda başvurmalı ve istendiğinde zaruret halini tevsik edebilmelidir. Aksi takdirde 213 Sayılı VUK hükümlerine göre cezai yaptırımlarla karşılaşılabilecektir.</w:t>
      </w:r>
    </w:p>
    <w:p w14:paraId="1E36579C" w14:textId="79D27528" w:rsidR="002D0B32" w:rsidRPr="001E16B4" w:rsidRDefault="002D0B32" w:rsidP="00CD68E2">
      <w:pPr>
        <w:spacing w:after="0" w:line="288" w:lineRule="auto"/>
        <w:jc w:val="both"/>
        <w:rPr>
          <w:sz w:val="24"/>
        </w:rPr>
      </w:pPr>
      <w:r w:rsidRPr="001E16B4">
        <w:rPr>
          <w:sz w:val="24"/>
        </w:rPr>
        <w:t>Diğer taraftan gerek GİB gerek GTB sistemlerind</w:t>
      </w:r>
      <w:r w:rsidR="00575825">
        <w:rPr>
          <w:sz w:val="24"/>
        </w:rPr>
        <w:t>e-Fatura</w:t>
      </w:r>
      <w:r w:rsidRPr="001E16B4">
        <w:rPr>
          <w:sz w:val="24"/>
        </w:rPr>
        <w:t xml:space="preserve"> gönderiminde yaşanacak sorunlarla ilgili olarak 30.06.2017 tarihinde GTB tarafından yayınlanan 2017/7 sayılı genelge ve efatura.gov.tr adresinde yayınlanan 07.07.2017 tarihli duyuruda mükelleflerin mağdur olmamaları için gerekli bilgilendirmeler yapılmıştır.</w:t>
      </w:r>
    </w:p>
    <w:p w14:paraId="25CBB272" w14:textId="77777777" w:rsidR="002D0B32" w:rsidRPr="001E16B4" w:rsidRDefault="002D0B32" w:rsidP="00CD68E2">
      <w:pPr>
        <w:spacing w:after="0" w:line="288" w:lineRule="auto"/>
        <w:jc w:val="both"/>
        <w:rPr>
          <w:sz w:val="24"/>
        </w:rPr>
      </w:pPr>
    </w:p>
    <w:p w14:paraId="128990CA" w14:textId="77777777" w:rsidR="002D0B32" w:rsidRPr="00B75244" w:rsidRDefault="002D0B32" w:rsidP="00CD68E2">
      <w:pPr>
        <w:pStyle w:val="Balk2"/>
        <w:spacing w:before="0" w:line="288" w:lineRule="auto"/>
        <w:jc w:val="both"/>
        <w:rPr>
          <w:sz w:val="24"/>
          <w:szCs w:val="24"/>
        </w:rPr>
      </w:pPr>
      <w:bookmarkStart w:id="448" w:name="_Toc111293434"/>
      <w:r w:rsidRPr="00B75244">
        <w:rPr>
          <w:sz w:val="24"/>
          <w:szCs w:val="24"/>
        </w:rPr>
        <w:t>38) Gümrük idareleri kendilerine onay için gönderilen faturaları ne kadar sürede onaylar, gecikmeler yaşanabilir mi?</w:t>
      </w:r>
      <w:bookmarkEnd w:id="448"/>
      <w:r w:rsidRPr="00B75244">
        <w:rPr>
          <w:sz w:val="24"/>
          <w:szCs w:val="24"/>
        </w:rPr>
        <w:tab/>
      </w:r>
    </w:p>
    <w:p w14:paraId="428452E6" w14:textId="77777777" w:rsidR="002D0B32" w:rsidRPr="001E16B4" w:rsidRDefault="002D0B32" w:rsidP="00CD68E2">
      <w:pPr>
        <w:spacing w:after="0" w:line="288" w:lineRule="auto"/>
        <w:jc w:val="both"/>
        <w:rPr>
          <w:sz w:val="24"/>
        </w:rPr>
      </w:pPr>
      <w:r w:rsidRPr="001E16B4">
        <w:rPr>
          <w:sz w:val="24"/>
        </w:rPr>
        <w:t xml:space="preserve">İhracat işlemleri kapsamında GİB’e gönderilen e-Faturalar anında GTB sistemlerine iletilecek olup, </w:t>
      </w:r>
      <w:r w:rsidRPr="001E16B4">
        <w:rPr>
          <w:b/>
          <w:bCs/>
          <w:sz w:val="24"/>
          <w:u w:val="single"/>
        </w:rPr>
        <w:t xml:space="preserve">saniyeler içinde </w:t>
      </w:r>
      <w:r w:rsidRPr="001E16B4">
        <w:rPr>
          <w:sz w:val="24"/>
          <w:u w:val="single"/>
        </w:rPr>
        <w:t>referans numarasını da içeren sistem yanıtı mükellefe e-Fatura sistemi üzerinden iletilecektir.</w:t>
      </w:r>
      <w:r w:rsidRPr="001E16B4">
        <w:rPr>
          <w:sz w:val="24"/>
        </w:rPr>
        <w:t xml:space="preserve"> GÇB tescil işlemi tamamlandıktan ve ihraç edilen malların yurtdışı çıkış işlemleri tamamlandıktan sonra mükellefler GTB Portalı üzerinden manuel olarak kabul yanıtını (içerisinde GÇB bilgisi ve intaç tarihini de barındırır) tetikleyebilmekte olup, GTB sisteminin otomatik olarak kabul yanıtı dönme uygulaması da başlamıştır.</w:t>
      </w:r>
    </w:p>
    <w:p w14:paraId="696D2043" w14:textId="77777777" w:rsidR="002D0B32" w:rsidRPr="001E16B4" w:rsidRDefault="002D0B32" w:rsidP="00CD68E2">
      <w:pPr>
        <w:spacing w:after="0" w:line="288" w:lineRule="auto"/>
        <w:jc w:val="both"/>
        <w:rPr>
          <w:sz w:val="24"/>
        </w:rPr>
      </w:pPr>
    </w:p>
    <w:p w14:paraId="1A7B9AF6" w14:textId="241237C4" w:rsidR="002D0B32" w:rsidRPr="00B75244" w:rsidRDefault="002D0B32" w:rsidP="00CD68E2">
      <w:pPr>
        <w:pStyle w:val="Balk2"/>
        <w:spacing w:before="0" w:line="288" w:lineRule="auto"/>
        <w:jc w:val="both"/>
        <w:rPr>
          <w:sz w:val="24"/>
          <w:szCs w:val="24"/>
        </w:rPr>
      </w:pPr>
      <w:bookmarkStart w:id="449" w:name="_Toc111293435"/>
      <w:r w:rsidRPr="00B75244">
        <w:rPr>
          <w:sz w:val="24"/>
          <w:szCs w:val="24"/>
        </w:rPr>
        <w:t xml:space="preserve">39) Geçmiş ayda işlemi tamamlanmış </w:t>
      </w:r>
      <w:proofErr w:type="spellStart"/>
      <w:r w:rsidRPr="00B75244">
        <w:rPr>
          <w:sz w:val="24"/>
          <w:szCs w:val="24"/>
        </w:rPr>
        <w:t>GÇB’nin</w:t>
      </w:r>
      <w:proofErr w:type="spellEnd"/>
      <w:r w:rsidRPr="00B75244">
        <w:rPr>
          <w:sz w:val="24"/>
          <w:szCs w:val="24"/>
        </w:rPr>
        <w:t xml:space="preserve"> intaç tarihi sistemde (VEDOP), işlemi tamamlanmamış görünüyor ve intaç tarihi h</w:t>
      </w:r>
      <w:r w:rsidR="00A2466C" w:rsidRPr="00A2466C">
        <w:rPr>
          <w:sz w:val="24"/>
          <w:szCs w:val="24"/>
        </w:rPr>
        <w:t>âlâ</w:t>
      </w:r>
      <w:r w:rsidRPr="00B75244">
        <w:rPr>
          <w:sz w:val="24"/>
          <w:szCs w:val="24"/>
        </w:rPr>
        <w:t xml:space="preserve"> yok, bu durumda ne yapılması ger</w:t>
      </w:r>
      <w:r w:rsidR="00D211AC">
        <w:rPr>
          <w:sz w:val="24"/>
          <w:szCs w:val="24"/>
        </w:rPr>
        <w:t>ekir?</w:t>
      </w:r>
      <w:bookmarkEnd w:id="449"/>
    </w:p>
    <w:p w14:paraId="12F48312" w14:textId="139BCA0C" w:rsidR="002D0B32" w:rsidRPr="001E16B4" w:rsidRDefault="002D0B32" w:rsidP="00CD68E2">
      <w:pPr>
        <w:spacing w:after="0" w:line="288" w:lineRule="auto"/>
        <w:jc w:val="both"/>
        <w:rPr>
          <w:sz w:val="24"/>
        </w:rPr>
      </w:pPr>
      <w:r w:rsidRPr="001E16B4">
        <w:rPr>
          <w:sz w:val="24"/>
        </w:rPr>
        <w:t xml:space="preserve">Arızi işlemler, muayene işlemleri, idari </w:t>
      </w:r>
      <w:r w:rsidRPr="001E16B4">
        <w:rPr>
          <w:b/>
          <w:bCs/>
          <w:sz w:val="24"/>
        </w:rPr>
        <w:t>araştırmaya konu olmuş bir işlem</w:t>
      </w:r>
      <w:r w:rsidRPr="001E16B4">
        <w:rPr>
          <w:sz w:val="24"/>
        </w:rPr>
        <w:t xml:space="preserve"> diğer beyannamelerden ayrı tutulup, onun kapanma işlemi yapılmayacağı için </w:t>
      </w:r>
      <w:r w:rsidRPr="001E16B4">
        <w:rPr>
          <w:b/>
          <w:bCs/>
          <w:sz w:val="24"/>
        </w:rPr>
        <w:t>intaç tarihi olmayacak</w:t>
      </w:r>
      <w:r w:rsidRPr="001E16B4">
        <w:rPr>
          <w:sz w:val="24"/>
        </w:rPr>
        <w:t xml:space="preserve">. İntaç tarihi olmayacağı için e-Faturayla ilişkilendirip bilginin dönmesi ne </w:t>
      </w:r>
      <w:proofErr w:type="spellStart"/>
      <w:r w:rsidRPr="001E16B4">
        <w:rPr>
          <w:sz w:val="24"/>
        </w:rPr>
        <w:t>VEDOP’a</w:t>
      </w:r>
      <w:proofErr w:type="spellEnd"/>
      <w:r w:rsidRPr="001E16B4">
        <w:rPr>
          <w:sz w:val="24"/>
        </w:rPr>
        <w:t xml:space="preserve"> ne d</w:t>
      </w:r>
      <w:r w:rsidR="00575825">
        <w:rPr>
          <w:sz w:val="24"/>
        </w:rPr>
        <w:t>e-Fatura</w:t>
      </w:r>
      <w:r w:rsidRPr="001E16B4">
        <w:rPr>
          <w:sz w:val="24"/>
        </w:rPr>
        <w:t>yı düzenleyene söz konusu olmayacaktır.</w:t>
      </w:r>
    </w:p>
    <w:p w14:paraId="495509C1" w14:textId="77777777" w:rsidR="002D0B32" w:rsidRPr="001E16B4" w:rsidRDefault="002D0B32" w:rsidP="00CD68E2">
      <w:pPr>
        <w:spacing w:after="0" w:line="288" w:lineRule="auto"/>
        <w:jc w:val="both"/>
        <w:rPr>
          <w:sz w:val="24"/>
        </w:rPr>
      </w:pPr>
    </w:p>
    <w:p w14:paraId="5E63FE23" w14:textId="77777777" w:rsidR="002D0B32" w:rsidRPr="00B75244" w:rsidRDefault="002D0B32" w:rsidP="00CD68E2">
      <w:pPr>
        <w:pStyle w:val="Balk2"/>
        <w:spacing w:before="0" w:line="288" w:lineRule="auto"/>
        <w:jc w:val="both"/>
        <w:rPr>
          <w:sz w:val="24"/>
          <w:szCs w:val="24"/>
        </w:rPr>
      </w:pPr>
      <w:bookmarkStart w:id="450" w:name="_Toc111293436"/>
      <w:r w:rsidRPr="00B75244">
        <w:rPr>
          <w:sz w:val="24"/>
          <w:szCs w:val="24"/>
        </w:rPr>
        <w:t xml:space="preserve">40)  e-Faturada GTB tarafından faturaların reddedilmesi hangi maddelere göre ayarlandı, her yanlışlıkta direk </w:t>
      </w:r>
      <w:proofErr w:type="spellStart"/>
      <w:r w:rsidRPr="00B75244">
        <w:rPr>
          <w:sz w:val="24"/>
          <w:szCs w:val="24"/>
        </w:rPr>
        <w:t>red</w:t>
      </w:r>
      <w:proofErr w:type="spellEnd"/>
      <w:r w:rsidRPr="00B75244">
        <w:rPr>
          <w:sz w:val="24"/>
          <w:szCs w:val="24"/>
        </w:rPr>
        <w:t xml:space="preserve"> yanıtı mı gidiyor, yoksa sistem önden uyarıyor mu?</w:t>
      </w:r>
      <w:bookmarkEnd w:id="450"/>
    </w:p>
    <w:p w14:paraId="3D197A6D" w14:textId="77777777" w:rsidR="002D0B32" w:rsidRPr="001E16B4" w:rsidRDefault="002D0B32" w:rsidP="00CD68E2">
      <w:pPr>
        <w:spacing w:after="0" w:line="288" w:lineRule="auto"/>
        <w:jc w:val="both"/>
        <w:rPr>
          <w:sz w:val="24"/>
        </w:rPr>
      </w:pPr>
      <w:proofErr w:type="spellStart"/>
      <w:r w:rsidRPr="001E16B4">
        <w:rPr>
          <w:sz w:val="24"/>
        </w:rPr>
        <w:t>GÇB’nin</w:t>
      </w:r>
      <w:proofErr w:type="spellEnd"/>
      <w:r w:rsidRPr="001E16B4">
        <w:rPr>
          <w:sz w:val="24"/>
        </w:rPr>
        <w:t xml:space="preserve"> hazırlanması aşamasında fatura ile GÇB arasında bir uyumsuzluk olması halinde sistem </w:t>
      </w:r>
      <w:proofErr w:type="spellStart"/>
      <w:r w:rsidRPr="001E16B4">
        <w:rPr>
          <w:sz w:val="24"/>
        </w:rPr>
        <w:t>GÇB’nin</w:t>
      </w:r>
      <w:proofErr w:type="spellEnd"/>
      <w:r w:rsidRPr="001E16B4">
        <w:rPr>
          <w:sz w:val="24"/>
        </w:rPr>
        <w:t xml:space="preserve"> tesciline izin vermeyecektir. Ayrıca GTB kendi tarafları için gerekli kontrolleri yaptıktan sonra malın çıkışını uygun görmezse de </w:t>
      </w:r>
      <w:proofErr w:type="spellStart"/>
      <w:r w:rsidRPr="001E16B4">
        <w:rPr>
          <w:sz w:val="24"/>
        </w:rPr>
        <w:t>red</w:t>
      </w:r>
      <w:proofErr w:type="spellEnd"/>
      <w:r w:rsidRPr="001E16B4">
        <w:rPr>
          <w:sz w:val="24"/>
        </w:rPr>
        <w:t xml:space="preserve"> yanıtı gönderecektir.</w:t>
      </w:r>
    </w:p>
    <w:p w14:paraId="19D27FB2" w14:textId="21FD0525" w:rsidR="002D0B32" w:rsidRPr="001E16B4" w:rsidRDefault="002D0B32" w:rsidP="00CD68E2">
      <w:pPr>
        <w:spacing w:after="0" w:line="288" w:lineRule="auto"/>
        <w:jc w:val="both"/>
        <w:rPr>
          <w:sz w:val="24"/>
        </w:rPr>
      </w:pPr>
      <w:r w:rsidRPr="001E16B4">
        <w:rPr>
          <w:sz w:val="24"/>
        </w:rPr>
        <w:t> </w:t>
      </w:r>
      <w:r w:rsidRPr="001E16B4">
        <w:rPr>
          <w:sz w:val="24"/>
        </w:rPr>
        <w:tab/>
      </w:r>
    </w:p>
    <w:p w14:paraId="3B798FCE" w14:textId="77777777" w:rsidR="002D0B32" w:rsidRPr="00B75244" w:rsidRDefault="002D0B32" w:rsidP="00CD68E2">
      <w:pPr>
        <w:pStyle w:val="Balk2"/>
        <w:spacing w:before="0" w:line="288" w:lineRule="auto"/>
        <w:jc w:val="both"/>
        <w:rPr>
          <w:sz w:val="24"/>
          <w:szCs w:val="24"/>
        </w:rPr>
      </w:pPr>
      <w:bookmarkStart w:id="451" w:name="_Toc111293437"/>
      <w:r w:rsidRPr="00B75244">
        <w:rPr>
          <w:sz w:val="24"/>
          <w:szCs w:val="24"/>
        </w:rPr>
        <w:lastRenderedPageBreak/>
        <w:t xml:space="preserve">41) e-Fatura kesilirken VKN girme zorunluluğu var fakat yurtdışı alıcılarının </w:t>
      </w:r>
      <w:proofErr w:type="spellStart"/>
      <w:r w:rsidRPr="00B75244">
        <w:rPr>
          <w:sz w:val="24"/>
          <w:szCs w:val="24"/>
        </w:rPr>
        <w:t>VKN’si</w:t>
      </w:r>
      <w:proofErr w:type="spellEnd"/>
      <w:r w:rsidRPr="00B75244">
        <w:rPr>
          <w:sz w:val="24"/>
          <w:szCs w:val="24"/>
        </w:rPr>
        <w:t xml:space="preserve"> olmadığından bu işlem nasıl yapılacaktır?</w:t>
      </w:r>
      <w:bookmarkEnd w:id="451"/>
      <w:r w:rsidRPr="00B75244">
        <w:rPr>
          <w:sz w:val="24"/>
          <w:szCs w:val="24"/>
        </w:rPr>
        <w:tab/>
      </w:r>
    </w:p>
    <w:p w14:paraId="418E97E5" w14:textId="16D9A0BF" w:rsidR="002D0B32" w:rsidRPr="001E16B4" w:rsidRDefault="002D0B32" w:rsidP="00CD68E2">
      <w:pPr>
        <w:spacing w:after="0" w:line="288" w:lineRule="auto"/>
        <w:jc w:val="both"/>
        <w:rPr>
          <w:sz w:val="24"/>
        </w:rPr>
      </w:pPr>
      <w:proofErr w:type="spellStart"/>
      <w:r w:rsidRPr="001E16B4">
        <w:rPr>
          <w:color w:val="C00000"/>
          <w:sz w:val="24"/>
        </w:rPr>
        <w:t>AccountingCustomerParty</w:t>
      </w:r>
      <w:proofErr w:type="spellEnd"/>
      <w:r w:rsidRPr="001E16B4">
        <w:rPr>
          <w:color w:val="C00000"/>
          <w:sz w:val="24"/>
        </w:rPr>
        <w:t xml:space="preserve"> </w:t>
      </w:r>
      <w:r w:rsidRPr="001E16B4">
        <w:rPr>
          <w:sz w:val="24"/>
        </w:rPr>
        <w:t xml:space="preserve">alanına, </w:t>
      </w:r>
      <w:r w:rsidRPr="001E16B4">
        <w:rPr>
          <w:color w:val="C00000"/>
          <w:sz w:val="24"/>
        </w:rPr>
        <w:t xml:space="preserve">Gümrük ve Ticaret Bakanlığının </w:t>
      </w:r>
      <w:r w:rsidRPr="001E16B4">
        <w:rPr>
          <w:sz w:val="24"/>
        </w:rPr>
        <w:t xml:space="preserve">bilgileri </w:t>
      </w:r>
      <w:r w:rsidR="001D5A97" w:rsidRPr="001E16B4">
        <w:rPr>
          <w:sz w:val="24"/>
        </w:rPr>
        <w:t>yazılmalı,</w:t>
      </w:r>
      <w:r w:rsidRPr="001E16B4">
        <w:rPr>
          <w:sz w:val="24"/>
        </w:rPr>
        <w:t xml:space="preserve"> </w:t>
      </w:r>
      <w:proofErr w:type="spellStart"/>
      <w:r w:rsidRPr="001E16B4">
        <w:rPr>
          <w:color w:val="00B050"/>
          <w:sz w:val="24"/>
        </w:rPr>
        <w:t>BuyerCustomerParty</w:t>
      </w:r>
      <w:proofErr w:type="spellEnd"/>
      <w:r w:rsidRPr="001E16B4">
        <w:rPr>
          <w:color w:val="00B050"/>
          <w:sz w:val="24"/>
        </w:rPr>
        <w:t xml:space="preserve"> </w:t>
      </w:r>
      <w:r w:rsidRPr="001E16B4">
        <w:rPr>
          <w:sz w:val="24"/>
        </w:rPr>
        <w:t xml:space="preserve">alanına ise malı alan firmanın bilgileri yazılmalıdır. Konu ayrıntılı olarak e- fatura Uygulaması Gümrük İşlemleri Kılavuzunda anlatılmıştır. Alıcı </w:t>
      </w:r>
      <w:r w:rsidR="004D0E5D" w:rsidRPr="001E16B4">
        <w:rPr>
          <w:sz w:val="24"/>
        </w:rPr>
        <w:t xml:space="preserve">VKN </w:t>
      </w:r>
      <w:r w:rsidRPr="001E16B4">
        <w:rPr>
          <w:sz w:val="24"/>
        </w:rPr>
        <w:t xml:space="preserve">bilgisi bilinmiyorsa </w:t>
      </w:r>
      <w:r w:rsidRPr="001E16B4">
        <w:rPr>
          <w:color w:val="00B050"/>
          <w:sz w:val="24"/>
        </w:rPr>
        <w:t xml:space="preserve">10 haneli 2222222222 </w:t>
      </w:r>
      <w:r w:rsidRPr="001E16B4">
        <w:rPr>
          <w:sz w:val="24"/>
        </w:rPr>
        <w:t>numarası yazılarak işlem yapılmalıdır.</w:t>
      </w:r>
    </w:p>
    <w:p w14:paraId="3F3800D2" w14:textId="77777777" w:rsidR="00CE6310" w:rsidRPr="001E16B4" w:rsidRDefault="00CE6310" w:rsidP="00CD68E2">
      <w:pPr>
        <w:spacing w:after="0" w:line="288" w:lineRule="auto"/>
        <w:jc w:val="both"/>
        <w:rPr>
          <w:sz w:val="24"/>
        </w:rPr>
      </w:pPr>
      <w:r w:rsidRPr="001E16B4">
        <w:rPr>
          <w:b/>
          <w:bCs/>
          <w:sz w:val="24"/>
        </w:rPr>
        <w:t>Not</w:t>
      </w:r>
      <w:r w:rsidRPr="001E16B4">
        <w:rPr>
          <w:sz w:val="24"/>
        </w:rPr>
        <w:t>: Faturanın görselinde yurtdışı alıcı firmanın adı görünecektir. GTB faturanın arka planında elektronik olarak görünecektir. Faturada alıcı unvanı olarak GTB olamaz.</w:t>
      </w:r>
    </w:p>
    <w:p w14:paraId="1665FFAA" w14:textId="77777777" w:rsidR="002D0B32" w:rsidRPr="001E16B4" w:rsidRDefault="002D0B32" w:rsidP="00CD68E2">
      <w:pPr>
        <w:spacing w:after="0" w:line="288" w:lineRule="auto"/>
        <w:jc w:val="both"/>
        <w:rPr>
          <w:sz w:val="24"/>
        </w:rPr>
      </w:pPr>
    </w:p>
    <w:p w14:paraId="620DDD92" w14:textId="77777777" w:rsidR="002D0B32" w:rsidRPr="00B75244" w:rsidRDefault="002D0B32" w:rsidP="00CD68E2">
      <w:pPr>
        <w:pStyle w:val="Balk2"/>
        <w:spacing w:before="0" w:line="288" w:lineRule="auto"/>
        <w:jc w:val="both"/>
        <w:rPr>
          <w:sz w:val="24"/>
          <w:szCs w:val="24"/>
        </w:rPr>
      </w:pPr>
      <w:bookmarkStart w:id="452" w:name="_Toc111293438"/>
      <w:r w:rsidRPr="00B75244">
        <w:rPr>
          <w:sz w:val="24"/>
          <w:szCs w:val="24"/>
        </w:rPr>
        <w:t>42) e-Fatura kesen ihracatçı firma Gümrük İdaresine e-Faturaları matbu olarak ibraz etmek mecburiyetinde midir?</w:t>
      </w:r>
      <w:bookmarkEnd w:id="452"/>
      <w:r w:rsidRPr="00B75244">
        <w:rPr>
          <w:sz w:val="24"/>
          <w:szCs w:val="24"/>
        </w:rPr>
        <w:tab/>
      </w:r>
    </w:p>
    <w:p w14:paraId="48FA0873" w14:textId="77777777" w:rsidR="002D0B32" w:rsidRPr="001E16B4" w:rsidRDefault="002D0B32" w:rsidP="00CD68E2">
      <w:pPr>
        <w:spacing w:after="0" w:line="288" w:lineRule="auto"/>
        <w:jc w:val="both"/>
        <w:rPr>
          <w:b/>
          <w:bCs/>
          <w:sz w:val="24"/>
        </w:rPr>
      </w:pPr>
      <w:r w:rsidRPr="001E16B4">
        <w:rPr>
          <w:sz w:val="24"/>
        </w:rPr>
        <w:t xml:space="preserve">Hayır, zaten faturanın kendisi Gümrük Ticaret Bakanlığının elinde olacağından ayrıca </w:t>
      </w:r>
      <w:r w:rsidRPr="001E16B4">
        <w:rPr>
          <w:b/>
          <w:bCs/>
          <w:sz w:val="24"/>
        </w:rPr>
        <w:t>çıktı alınmasına gerek yoktur.</w:t>
      </w:r>
    </w:p>
    <w:p w14:paraId="3B22F886" w14:textId="77777777" w:rsidR="002D0B32" w:rsidRPr="001E16B4" w:rsidRDefault="002D0B32" w:rsidP="00CD68E2">
      <w:pPr>
        <w:spacing w:after="0" w:line="288" w:lineRule="auto"/>
        <w:jc w:val="both"/>
        <w:rPr>
          <w:sz w:val="24"/>
        </w:rPr>
      </w:pPr>
    </w:p>
    <w:p w14:paraId="47A4F0DD" w14:textId="602541FB" w:rsidR="002D0B32" w:rsidRPr="00B75244" w:rsidRDefault="002D0B32" w:rsidP="00CD68E2">
      <w:pPr>
        <w:pStyle w:val="Balk2"/>
        <w:spacing w:before="0" w:line="288" w:lineRule="auto"/>
        <w:jc w:val="both"/>
        <w:rPr>
          <w:sz w:val="24"/>
          <w:szCs w:val="24"/>
        </w:rPr>
      </w:pPr>
      <w:bookmarkStart w:id="453" w:name="_Toc111293439"/>
      <w:r w:rsidRPr="00B75244">
        <w:rPr>
          <w:sz w:val="24"/>
          <w:szCs w:val="24"/>
        </w:rPr>
        <w:t>43) İnşaat üretimi sektöründe yükleme bitmeden tonajlar beli olmadığından yükleme tamamlandığında tonaj farkları için yeni e-Fatura düzenlenmesi gerekecektir. Bu durumda GÇB tarihi ile uyumlu olabilmesi için e-Fatura tarihi geriye dönük olabilecek mi? E-</w:t>
      </w:r>
      <w:r w:rsidR="004D0E5D" w:rsidRPr="00B75244">
        <w:rPr>
          <w:sz w:val="24"/>
          <w:szCs w:val="24"/>
        </w:rPr>
        <w:t>Faturaya istediğimiz</w:t>
      </w:r>
      <w:r w:rsidRPr="00B75244">
        <w:rPr>
          <w:sz w:val="24"/>
          <w:szCs w:val="24"/>
        </w:rPr>
        <w:t xml:space="preserve"> tarihi verebilir miyiz?</w:t>
      </w:r>
      <w:bookmarkEnd w:id="453"/>
    </w:p>
    <w:p w14:paraId="1DB9335E" w14:textId="3462D010" w:rsidR="002D0B32" w:rsidRPr="001E16B4" w:rsidRDefault="002D0B32" w:rsidP="00CD68E2">
      <w:pPr>
        <w:shd w:val="clear" w:color="auto" w:fill="E2EFD9" w:themeFill="accent6" w:themeFillTint="33"/>
        <w:spacing w:after="0" w:line="288" w:lineRule="auto"/>
        <w:jc w:val="both"/>
        <w:rPr>
          <w:b/>
          <w:bCs/>
          <w:sz w:val="24"/>
        </w:rPr>
      </w:pPr>
      <w:proofErr w:type="gramStart"/>
      <w:r w:rsidRPr="001E16B4">
        <w:rPr>
          <w:sz w:val="24"/>
          <w:u w:val="single"/>
        </w:rPr>
        <w:t>e</w:t>
      </w:r>
      <w:proofErr w:type="gramEnd"/>
      <w:r w:rsidRPr="001E16B4">
        <w:rPr>
          <w:sz w:val="24"/>
          <w:u w:val="single"/>
        </w:rPr>
        <w:t>-Fatura sistemi içinde geriye dönük fatura düzenlenmesi önünde teknik bir engel yoktur</w:t>
      </w:r>
      <w:r w:rsidRPr="001E16B4">
        <w:rPr>
          <w:sz w:val="24"/>
        </w:rPr>
        <w:t xml:space="preserve">. Ancak kesilen faturanın üzerinde yazan tarihin çok önemi yoktur, e-Fatura görüntüleyicisi dahi e-Faturanın ne zaman oluşturulduğu, imzalandığı, gönderildiği, alıcısına teslim edildiği gibi bilgileri sunabiliyor. </w:t>
      </w:r>
      <w:r w:rsidRPr="001E16B4">
        <w:rPr>
          <w:sz w:val="24"/>
          <w:u w:val="single"/>
        </w:rPr>
        <w:t>Bu nedenle mümkün merteb</w:t>
      </w:r>
      <w:r w:rsidR="00575825">
        <w:rPr>
          <w:sz w:val="24"/>
          <w:u w:val="single"/>
        </w:rPr>
        <w:t>e-Fatura</w:t>
      </w:r>
      <w:r w:rsidRPr="001E16B4">
        <w:rPr>
          <w:sz w:val="24"/>
          <w:u w:val="single"/>
        </w:rPr>
        <w:t xml:space="preserve">ları süresinde düzenlemeye </w:t>
      </w:r>
      <w:r w:rsidRPr="001E16B4">
        <w:rPr>
          <w:b/>
          <w:bCs/>
          <w:sz w:val="24"/>
          <w:u w:val="single"/>
        </w:rPr>
        <w:t>dikkat edilmelidir</w:t>
      </w:r>
      <w:r w:rsidRPr="001E16B4">
        <w:rPr>
          <w:sz w:val="24"/>
        </w:rPr>
        <w:t xml:space="preserve">. Bununla birlikte </w:t>
      </w:r>
      <w:proofErr w:type="spellStart"/>
      <w:r w:rsidRPr="001E16B4">
        <w:rPr>
          <w:b/>
          <w:bCs/>
          <w:sz w:val="24"/>
        </w:rPr>
        <w:t>GÇB’nin</w:t>
      </w:r>
      <w:proofErr w:type="spellEnd"/>
      <w:r w:rsidRPr="001E16B4">
        <w:rPr>
          <w:b/>
          <w:bCs/>
          <w:sz w:val="24"/>
        </w:rPr>
        <w:t xml:space="preserve"> tesciline kadar mükellefler </w:t>
      </w:r>
      <w:proofErr w:type="spellStart"/>
      <w:r w:rsidRPr="001E16B4">
        <w:rPr>
          <w:b/>
          <w:bCs/>
          <w:sz w:val="24"/>
        </w:rPr>
        <w:t>GÇB’ye</w:t>
      </w:r>
      <w:proofErr w:type="spellEnd"/>
      <w:r w:rsidRPr="001E16B4">
        <w:rPr>
          <w:b/>
          <w:bCs/>
          <w:sz w:val="24"/>
        </w:rPr>
        <w:t xml:space="preserve"> yeni faturalar ekleyebileceklerdir.</w:t>
      </w:r>
    </w:p>
    <w:p w14:paraId="64F451E5" w14:textId="77777777" w:rsidR="002D0B32" w:rsidRPr="001E16B4" w:rsidRDefault="002D0B32" w:rsidP="00CD68E2">
      <w:pPr>
        <w:spacing w:after="0" w:line="288" w:lineRule="auto"/>
        <w:jc w:val="both"/>
        <w:rPr>
          <w:sz w:val="24"/>
        </w:rPr>
      </w:pPr>
      <w:r w:rsidRPr="001E16B4">
        <w:rPr>
          <w:sz w:val="24"/>
        </w:rPr>
        <w:t> </w:t>
      </w:r>
      <w:r w:rsidRPr="001E16B4">
        <w:rPr>
          <w:sz w:val="24"/>
        </w:rPr>
        <w:tab/>
      </w:r>
    </w:p>
    <w:p w14:paraId="0BF6B99A" w14:textId="47D155EA" w:rsidR="002D0B32" w:rsidRPr="00B75244" w:rsidRDefault="002D0B32" w:rsidP="00CD68E2">
      <w:pPr>
        <w:pStyle w:val="Balk2"/>
        <w:spacing w:before="0" w:line="288" w:lineRule="auto"/>
        <w:jc w:val="both"/>
        <w:rPr>
          <w:sz w:val="24"/>
          <w:szCs w:val="24"/>
        </w:rPr>
      </w:pPr>
      <w:bookmarkStart w:id="454" w:name="_Toc111293440"/>
      <w:r w:rsidRPr="00B75244">
        <w:rPr>
          <w:sz w:val="24"/>
          <w:szCs w:val="24"/>
        </w:rPr>
        <w:t>44) Geriye dönük e-Fatura kesilemediği</w:t>
      </w:r>
      <w:r w:rsidR="004D0E5D">
        <w:rPr>
          <w:sz w:val="24"/>
          <w:szCs w:val="24"/>
        </w:rPr>
        <w:t xml:space="preserve"> </w:t>
      </w:r>
      <w:r w:rsidRPr="00B75244">
        <w:rPr>
          <w:sz w:val="24"/>
          <w:szCs w:val="24"/>
        </w:rPr>
        <w:t xml:space="preserve">takdirde gemi yüklemesi akşam saatlerinde ya da hafta sonu biterse ilk iş günü yeni bir e-Fatura düzenlenebilecektir. Bu durumda gemi beklemede kalır. </w:t>
      </w:r>
      <w:proofErr w:type="spellStart"/>
      <w:r w:rsidRPr="00B75244">
        <w:rPr>
          <w:sz w:val="24"/>
          <w:szCs w:val="24"/>
        </w:rPr>
        <w:t>Demoraj</w:t>
      </w:r>
      <w:proofErr w:type="spellEnd"/>
      <w:r w:rsidRPr="00B75244">
        <w:rPr>
          <w:sz w:val="24"/>
          <w:szCs w:val="24"/>
        </w:rPr>
        <w:t xml:space="preserve"> ve benzeri masraflar oluşur.</w:t>
      </w:r>
      <w:bookmarkEnd w:id="454"/>
      <w:r w:rsidRPr="00B75244">
        <w:rPr>
          <w:sz w:val="24"/>
          <w:szCs w:val="24"/>
        </w:rPr>
        <w:t xml:space="preserve"> </w:t>
      </w:r>
    </w:p>
    <w:p w14:paraId="133B02A5" w14:textId="77777777" w:rsidR="002D0B32" w:rsidRPr="001E16B4" w:rsidRDefault="002D0B32" w:rsidP="00CD68E2">
      <w:pPr>
        <w:spacing w:after="0" w:line="288" w:lineRule="auto"/>
        <w:jc w:val="both"/>
        <w:rPr>
          <w:sz w:val="24"/>
        </w:rPr>
      </w:pPr>
      <w:r w:rsidRPr="001E16B4">
        <w:rPr>
          <w:sz w:val="24"/>
        </w:rPr>
        <w:t xml:space="preserve">Bu tür durumlarda sorun yaşamamak adına müşavirlerin de kullanabileceği </w:t>
      </w:r>
      <w:r w:rsidRPr="001E16B4">
        <w:rPr>
          <w:b/>
          <w:bCs/>
          <w:sz w:val="24"/>
        </w:rPr>
        <w:t xml:space="preserve">mobil e-Fatura çözümlerinin tercih edilmesi </w:t>
      </w:r>
      <w:r w:rsidRPr="001E16B4">
        <w:rPr>
          <w:sz w:val="24"/>
        </w:rPr>
        <w:t>sorunların önüne geçeceğinden portal yöntemi dışındaki yöntemlerin tercih edilmesi gerekmektedir. Gerek GİB gerek GTB sistemleri 7/24 çalışmaktadır.</w:t>
      </w:r>
    </w:p>
    <w:p w14:paraId="59E1222C" w14:textId="77777777" w:rsidR="002D0B32" w:rsidRPr="001E16B4" w:rsidRDefault="002D0B32" w:rsidP="00CD68E2">
      <w:pPr>
        <w:spacing w:after="0" w:line="288" w:lineRule="auto"/>
        <w:jc w:val="both"/>
        <w:rPr>
          <w:sz w:val="24"/>
        </w:rPr>
      </w:pPr>
    </w:p>
    <w:p w14:paraId="2CE8CE99" w14:textId="03C6FD54" w:rsidR="002D0B32" w:rsidRPr="00B75244" w:rsidRDefault="002D0B32" w:rsidP="00CD68E2">
      <w:pPr>
        <w:pStyle w:val="Balk2"/>
        <w:spacing w:before="0" w:line="288" w:lineRule="auto"/>
        <w:jc w:val="both"/>
        <w:rPr>
          <w:sz w:val="24"/>
          <w:szCs w:val="24"/>
        </w:rPr>
      </w:pPr>
      <w:bookmarkStart w:id="455" w:name="_Toc111293441"/>
      <w:r w:rsidRPr="00B75244">
        <w:rPr>
          <w:sz w:val="24"/>
          <w:szCs w:val="24"/>
        </w:rPr>
        <w:t>45) İhracat faturalarındaki zorunlu alanları her mükellef sağlamıyor, örneğin otomobil ihracatında paket yok. Bu alanlardaki zorunluluk kalkacak mı? Ne düşünülüyor?</w:t>
      </w:r>
      <w:bookmarkEnd w:id="455"/>
      <w:r w:rsidRPr="00B75244">
        <w:rPr>
          <w:sz w:val="24"/>
          <w:szCs w:val="24"/>
        </w:rPr>
        <w:tab/>
      </w:r>
    </w:p>
    <w:p w14:paraId="7A4A8A89" w14:textId="77777777" w:rsidR="002D0B32" w:rsidRPr="001E16B4" w:rsidRDefault="002D0B32" w:rsidP="00CD68E2">
      <w:pPr>
        <w:spacing w:after="0" w:line="288" w:lineRule="auto"/>
        <w:jc w:val="both"/>
        <w:rPr>
          <w:sz w:val="24"/>
        </w:rPr>
      </w:pPr>
      <w:r w:rsidRPr="001E16B4">
        <w:rPr>
          <w:sz w:val="24"/>
        </w:rPr>
        <w:t xml:space="preserve">Yeni yayınlanan </w:t>
      </w:r>
      <w:proofErr w:type="spellStart"/>
      <w:r w:rsidRPr="001E16B4">
        <w:rPr>
          <w:sz w:val="24"/>
        </w:rPr>
        <w:t>şematronda</w:t>
      </w:r>
      <w:proofErr w:type="spellEnd"/>
      <w:r w:rsidRPr="001E16B4">
        <w:rPr>
          <w:sz w:val="24"/>
        </w:rPr>
        <w:t xml:space="preserve"> </w:t>
      </w:r>
      <w:r w:rsidRPr="001E16B4">
        <w:rPr>
          <w:b/>
          <w:bCs/>
          <w:sz w:val="24"/>
        </w:rPr>
        <w:t>böyle bir zorunluluk yoktur</w:t>
      </w:r>
      <w:r w:rsidRPr="001E16B4">
        <w:rPr>
          <w:sz w:val="24"/>
        </w:rPr>
        <w:t>.</w:t>
      </w:r>
    </w:p>
    <w:p w14:paraId="18B1AA80" w14:textId="77777777" w:rsidR="002D0B32" w:rsidRPr="001E16B4" w:rsidRDefault="002D0B32" w:rsidP="00CD68E2">
      <w:pPr>
        <w:spacing w:after="0" w:line="288" w:lineRule="auto"/>
        <w:jc w:val="both"/>
        <w:rPr>
          <w:sz w:val="24"/>
        </w:rPr>
      </w:pPr>
    </w:p>
    <w:p w14:paraId="72E6A65F" w14:textId="781AEC3E" w:rsidR="002D0B32" w:rsidRPr="00B75244" w:rsidRDefault="002D0B32" w:rsidP="00CD68E2">
      <w:pPr>
        <w:pStyle w:val="Balk2"/>
        <w:spacing w:before="0" w:line="288" w:lineRule="auto"/>
        <w:jc w:val="both"/>
        <w:rPr>
          <w:sz w:val="24"/>
          <w:szCs w:val="24"/>
        </w:rPr>
      </w:pPr>
      <w:bookmarkStart w:id="456" w:name="_Toc111293442"/>
      <w:r w:rsidRPr="00B75244">
        <w:rPr>
          <w:sz w:val="24"/>
          <w:szCs w:val="24"/>
        </w:rPr>
        <w:t xml:space="preserve">46) Mevcut e-Fatura entegrasyonu olan bir mükellef sadece </w:t>
      </w:r>
      <w:proofErr w:type="spellStart"/>
      <w:r w:rsidRPr="00B75244">
        <w:rPr>
          <w:sz w:val="24"/>
          <w:szCs w:val="24"/>
        </w:rPr>
        <w:t>Tax</w:t>
      </w:r>
      <w:proofErr w:type="spellEnd"/>
      <w:r w:rsidRPr="00B75244">
        <w:rPr>
          <w:sz w:val="24"/>
          <w:szCs w:val="24"/>
        </w:rPr>
        <w:t>-</w:t>
      </w:r>
      <w:proofErr w:type="spellStart"/>
      <w:r w:rsidRPr="00B75244">
        <w:rPr>
          <w:sz w:val="24"/>
          <w:szCs w:val="24"/>
        </w:rPr>
        <w:t>Fre</w:t>
      </w:r>
      <w:r w:rsidR="00575825">
        <w:rPr>
          <w:sz w:val="24"/>
          <w:szCs w:val="24"/>
        </w:rPr>
        <w:t>e</w:t>
      </w:r>
      <w:proofErr w:type="spellEnd"/>
      <w:r w:rsidR="00575825">
        <w:rPr>
          <w:sz w:val="24"/>
          <w:szCs w:val="24"/>
        </w:rPr>
        <w:t>-Fatura</w:t>
      </w:r>
      <w:r w:rsidRPr="00B75244">
        <w:rPr>
          <w:sz w:val="24"/>
          <w:szCs w:val="24"/>
        </w:rPr>
        <w:t>lar için entegrasyon kullanabilir mi?</w:t>
      </w:r>
      <w:bookmarkEnd w:id="456"/>
    </w:p>
    <w:p w14:paraId="4EDA39D4" w14:textId="77777777" w:rsidR="00C34D37" w:rsidRPr="001E16B4" w:rsidRDefault="002D0B32" w:rsidP="00CD68E2">
      <w:pPr>
        <w:spacing w:after="0" w:line="288" w:lineRule="auto"/>
        <w:jc w:val="both"/>
        <w:rPr>
          <w:color w:val="000000"/>
          <w:sz w:val="24"/>
          <w:lang w:eastAsia="tr-TR" w:bidi="tr-TR"/>
        </w:rPr>
      </w:pPr>
      <w:r w:rsidRPr="001E16B4">
        <w:rPr>
          <w:color w:val="000000"/>
          <w:sz w:val="24"/>
          <w:lang w:eastAsia="tr-TR" w:bidi="tr-TR"/>
        </w:rPr>
        <w:t>Hayır, e-Fatura uygulaması bir bütündür ve yalnızca bir yöntem ile uygulamadan yararlanılabilmektedir.</w:t>
      </w:r>
    </w:p>
    <w:p w14:paraId="15897B5B" w14:textId="6693CADC" w:rsidR="002D0B32" w:rsidRPr="001E16B4" w:rsidRDefault="00C34D37" w:rsidP="00CD68E2">
      <w:pPr>
        <w:spacing w:after="0" w:line="288" w:lineRule="auto"/>
        <w:jc w:val="both"/>
        <w:rPr>
          <w:color w:val="000000"/>
          <w:sz w:val="24"/>
          <w:lang w:eastAsia="tr-TR" w:bidi="tr-TR"/>
        </w:rPr>
      </w:pPr>
      <w:r w:rsidRPr="001E16B4">
        <w:rPr>
          <w:color w:val="000000"/>
          <w:sz w:val="24"/>
          <w:lang w:eastAsia="tr-TR" w:bidi="tr-TR"/>
        </w:rPr>
        <w:t>(</w:t>
      </w:r>
      <w:r w:rsidRPr="001E16B4">
        <w:rPr>
          <w:b/>
          <w:bCs/>
          <w:color w:val="000000"/>
          <w:sz w:val="24"/>
          <w:lang w:eastAsia="tr-TR" w:bidi="tr-TR"/>
        </w:rPr>
        <w:t>Not:</w:t>
      </w:r>
      <w:r w:rsidRPr="001E16B4">
        <w:rPr>
          <w:color w:val="000000"/>
          <w:sz w:val="24"/>
          <w:lang w:eastAsia="tr-TR" w:bidi="tr-TR"/>
        </w:rPr>
        <w:t xml:space="preserve"> ya </w:t>
      </w:r>
      <w:proofErr w:type="gramStart"/>
      <w:r w:rsidRPr="001E16B4">
        <w:rPr>
          <w:color w:val="000000"/>
          <w:sz w:val="24"/>
          <w:lang w:eastAsia="tr-TR" w:bidi="tr-TR"/>
        </w:rPr>
        <w:t>portal,</w:t>
      </w:r>
      <w:proofErr w:type="gramEnd"/>
      <w:r w:rsidRPr="001E16B4">
        <w:rPr>
          <w:color w:val="000000"/>
          <w:sz w:val="24"/>
          <w:lang w:eastAsia="tr-TR" w:bidi="tr-TR"/>
        </w:rPr>
        <w:t xml:space="preserve"> ya entegrasyon ya da özel entegratör kullanılabilir. Ancak birden fazla özel entegratörle çalışılabilir.)</w:t>
      </w:r>
    </w:p>
    <w:p w14:paraId="564E1AD0" w14:textId="77777777" w:rsidR="002D0B32" w:rsidRPr="001E16B4" w:rsidRDefault="002D0B32" w:rsidP="00CD68E2">
      <w:pPr>
        <w:spacing w:after="0" w:line="288" w:lineRule="auto"/>
        <w:jc w:val="both"/>
        <w:rPr>
          <w:sz w:val="24"/>
        </w:rPr>
      </w:pPr>
    </w:p>
    <w:p w14:paraId="0D6785B7" w14:textId="77777777" w:rsidR="002D0B32" w:rsidRPr="00B75244" w:rsidRDefault="002D0B32" w:rsidP="00CD68E2">
      <w:pPr>
        <w:pStyle w:val="Balk2"/>
        <w:spacing w:before="0" w:line="288" w:lineRule="auto"/>
        <w:jc w:val="both"/>
        <w:rPr>
          <w:sz w:val="24"/>
          <w:szCs w:val="24"/>
        </w:rPr>
      </w:pPr>
      <w:bookmarkStart w:id="457" w:name="_Toc111293443"/>
      <w:r w:rsidRPr="00B75244">
        <w:rPr>
          <w:sz w:val="24"/>
          <w:szCs w:val="24"/>
        </w:rPr>
        <w:lastRenderedPageBreak/>
        <w:t>47) İhracat faturaları kim tarafından nasıl reddedilecek, tek pencere sisteminden mi?</w:t>
      </w:r>
      <w:bookmarkEnd w:id="457"/>
    </w:p>
    <w:p w14:paraId="57818363" w14:textId="745C7F42" w:rsidR="002D0B32" w:rsidRPr="001E16B4" w:rsidRDefault="002D0B32" w:rsidP="00CD68E2">
      <w:pPr>
        <w:spacing w:after="0" w:line="288" w:lineRule="auto"/>
        <w:jc w:val="both"/>
        <w:rPr>
          <w:sz w:val="24"/>
        </w:rPr>
      </w:pPr>
      <w:r w:rsidRPr="001E16B4">
        <w:rPr>
          <w:color w:val="C00000"/>
          <w:sz w:val="24"/>
        </w:rPr>
        <w:t>Tescil öncesinde mükellef tarafından</w:t>
      </w:r>
      <w:r w:rsidRPr="001E16B4">
        <w:rPr>
          <w:sz w:val="24"/>
        </w:rPr>
        <w:t xml:space="preserve"> </w:t>
      </w:r>
      <w:proofErr w:type="spellStart"/>
      <w:r w:rsidRPr="001E16B4">
        <w:rPr>
          <w:sz w:val="24"/>
        </w:rPr>
        <w:t>red</w:t>
      </w:r>
      <w:proofErr w:type="spellEnd"/>
      <w:r w:rsidRPr="001E16B4">
        <w:rPr>
          <w:sz w:val="24"/>
        </w:rPr>
        <w:t xml:space="preserve"> mekanizması tetiklenebilir, </w:t>
      </w:r>
      <w:r w:rsidRPr="001E16B4">
        <w:rPr>
          <w:color w:val="00B050"/>
          <w:sz w:val="24"/>
        </w:rPr>
        <w:t>tescil sonrasında ise Gümrük Ticaret Bakanlığı tarafından</w:t>
      </w:r>
      <w:r w:rsidRPr="001E16B4">
        <w:rPr>
          <w:sz w:val="24"/>
        </w:rPr>
        <w:t xml:space="preserve"> </w:t>
      </w:r>
      <w:r w:rsidRPr="001E16B4">
        <w:rPr>
          <w:b/>
          <w:bCs/>
          <w:sz w:val="24"/>
        </w:rPr>
        <w:t>reddedilecek</w:t>
      </w:r>
      <w:r w:rsidRPr="001E16B4">
        <w:rPr>
          <w:sz w:val="24"/>
        </w:rPr>
        <w:t>. Tescil öncesi ret mekanizmasında, 23 haneli referans numarasını iki kaynaktan temin edebileceksiniz. Size gelen sistem yanıtı içeriğinden ya da Gümrük Ticaret Bakanlığının sunduğu portal üzerinden fatura numaraları veya tarih aralığından faturalarınızı ve referans numaralarınızı sorgulayabileceğiniz gibi reddedebileceksiniz.</w:t>
      </w:r>
    </w:p>
    <w:p w14:paraId="1E9A58DD" w14:textId="77777777" w:rsidR="002D0B32" w:rsidRPr="001E16B4" w:rsidRDefault="002D0B32" w:rsidP="00CD68E2">
      <w:pPr>
        <w:spacing w:after="0" w:line="288" w:lineRule="auto"/>
        <w:jc w:val="both"/>
        <w:rPr>
          <w:sz w:val="24"/>
        </w:rPr>
      </w:pPr>
    </w:p>
    <w:p w14:paraId="224FDF58" w14:textId="77777777" w:rsidR="002D0B32" w:rsidRPr="00B75244" w:rsidRDefault="002D0B32" w:rsidP="00CD68E2">
      <w:pPr>
        <w:pStyle w:val="Balk2"/>
        <w:spacing w:before="0" w:line="288" w:lineRule="auto"/>
        <w:jc w:val="both"/>
        <w:rPr>
          <w:sz w:val="24"/>
          <w:szCs w:val="24"/>
        </w:rPr>
      </w:pPr>
      <w:bookmarkStart w:id="458" w:name="_Toc111293444"/>
      <w:r w:rsidRPr="00B75244">
        <w:rPr>
          <w:sz w:val="24"/>
          <w:szCs w:val="24"/>
        </w:rPr>
        <w:t>48) İhracat işlemlerinde de e-İrsaliye kullanılacak mı?</w:t>
      </w:r>
      <w:bookmarkEnd w:id="458"/>
      <w:r w:rsidRPr="00B75244">
        <w:rPr>
          <w:sz w:val="24"/>
          <w:szCs w:val="24"/>
        </w:rPr>
        <w:tab/>
      </w:r>
    </w:p>
    <w:p w14:paraId="6D37EA43" w14:textId="77777777" w:rsidR="002D0B32" w:rsidRPr="001E16B4" w:rsidRDefault="002D0B32" w:rsidP="00CD68E2">
      <w:pPr>
        <w:spacing w:after="0" w:line="288" w:lineRule="auto"/>
        <w:jc w:val="both"/>
        <w:rPr>
          <w:sz w:val="24"/>
        </w:rPr>
      </w:pPr>
      <w:r w:rsidRPr="001E16B4">
        <w:rPr>
          <w:b/>
          <w:bCs/>
          <w:sz w:val="24"/>
        </w:rPr>
        <w:t>Hayır</w:t>
      </w:r>
      <w:r w:rsidRPr="001E16B4">
        <w:rPr>
          <w:sz w:val="24"/>
        </w:rPr>
        <w:t>, henüz değil. İleride değerlendirilecek.</w:t>
      </w:r>
    </w:p>
    <w:p w14:paraId="15230E7E" w14:textId="77777777" w:rsidR="002D0B32" w:rsidRPr="001E16B4" w:rsidRDefault="002D0B32" w:rsidP="00CD68E2">
      <w:pPr>
        <w:spacing w:after="0" w:line="288" w:lineRule="auto"/>
        <w:jc w:val="both"/>
        <w:rPr>
          <w:sz w:val="24"/>
        </w:rPr>
      </w:pPr>
    </w:p>
    <w:p w14:paraId="7CEFBEE1" w14:textId="77777777" w:rsidR="002D0B32" w:rsidRPr="00B75244" w:rsidRDefault="002D0B32" w:rsidP="00CD68E2">
      <w:pPr>
        <w:pStyle w:val="Balk2"/>
        <w:spacing w:before="0" w:line="288" w:lineRule="auto"/>
        <w:jc w:val="both"/>
        <w:rPr>
          <w:sz w:val="24"/>
          <w:szCs w:val="24"/>
        </w:rPr>
      </w:pPr>
      <w:bookmarkStart w:id="459" w:name="_Toc111293445"/>
      <w:r w:rsidRPr="00B75244">
        <w:rPr>
          <w:sz w:val="24"/>
          <w:szCs w:val="24"/>
        </w:rPr>
        <w:t>49) E-Fatura uygulamasında ihracat faturaları için 01.01.2017 tarihinden itibaren merkez olarak geçiş yapıp şube için ise 01.07.2017 tarihinden geçiş yapabilir miyiz?</w:t>
      </w:r>
      <w:bookmarkEnd w:id="459"/>
    </w:p>
    <w:p w14:paraId="147AA60B" w14:textId="56011011" w:rsidR="002D0B32" w:rsidRPr="001E16B4" w:rsidRDefault="002D0B32" w:rsidP="00CD68E2">
      <w:pPr>
        <w:spacing w:after="0" w:line="288" w:lineRule="auto"/>
        <w:jc w:val="both"/>
        <w:rPr>
          <w:b/>
          <w:bCs/>
          <w:color w:val="00B050"/>
          <w:sz w:val="24"/>
        </w:rPr>
      </w:pPr>
      <w:r w:rsidRPr="001E16B4">
        <w:rPr>
          <w:sz w:val="24"/>
        </w:rPr>
        <w:t xml:space="preserve">Evet, yapılabilir. Gümrük çıkış beyannamesin ekine aynı anda bir e-Fatura bir </w:t>
      </w:r>
      <w:r w:rsidR="00DB4629" w:rsidRPr="001E16B4">
        <w:rPr>
          <w:sz w:val="24"/>
        </w:rPr>
        <w:t>kâğıt</w:t>
      </w:r>
      <w:r w:rsidRPr="001E16B4">
        <w:rPr>
          <w:sz w:val="24"/>
        </w:rPr>
        <w:t xml:space="preserve"> fatura koyabilirsiniz. 01.07.2017’ye kadar bir engel yoktur. </w:t>
      </w:r>
      <w:r w:rsidRPr="001E16B4">
        <w:rPr>
          <w:b/>
          <w:bCs/>
          <w:color w:val="00B050"/>
          <w:sz w:val="24"/>
        </w:rPr>
        <w:t xml:space="preserve">E-Faturalar için belge kodu 0886, matbu faturalar için 0100 eşleşerek </w:t>
      </w:r>
      <w:proofErr w:type="spellStart"/>
      <w:r w:rsidRPr="001E16B4">
        <w:rPr>
          <w:b/>
          <w:bCs/>
          <w:color w:val="00B050"/>
          <w:sz w:val="24"/>
        </w:rPr>
        <w:t>GÇB’ye</w:t>
      </w:r>
      <w:proofErr w:type="spellEnd"/>
      <w:r w:rsidRPr="001E16B4">
        <w:rPr>
          <w:b/>
          <w:bCs/>
          <w:color w:val="00B050"/>
          <w:sz w:val="24"/>
        </w:rPr>
        <w:t xml:space="preserve"> belge eklemesi yapılacaktır.</w:t>
      </w:r>
    </w:p>
    <w:p w14:paraId="4040A17A" w14:textId="77777777" w:rsidR="002D0B32" w:rsidRPr="001E16B4" w:rsidRDefault="002D0B32" w:rsidP="00CD68E2">
      <w:pPr>
        <w:spacing w:after="0" w:line="288" w:lineRule="auto"/>
        <w:jc w:val="both"/>
        <w:rPr>
          <w:sz w:val="24"/>
        </w:rPr>
      </w:pPr>
    </w:p>
    <w:p w14:paraId="0A7FA8FB" w14:textId="011E9099" w:rsidR="002D0B32" w:rsidRPr="00B75244" w:rsidRDefault="002D0B32" w:rsidP="00CD68E2">
      <w:pPr>
        <w:pStyle w:val="Balk2"/>
        <w:spacing w:before="0" w:line="288" w:lineRule="auto"/>
        <w:jc w:val="both"/>
        <w:rPr>
          <w:sz w:val="24"/>
          <w:szCs w:val="24"/>
        </w:rPr>
      </w:pPr>
      <w:bookmarkStart w:id="460" w:name="_Toc111293446"/>
      <w:r w:rsidRPr="00B75244">
        <w:rPr>
          <w:sz w:val="24"/>
          <w:szCs w:val="24"/>
        </w:rPr>
        <w:t>50) İhracat için e-Fatura kesildikten sonra vergi</w:t>
      </w:r>
      <w:r w:rsidR="00B75244">
        <w:rPr>
          <w:sz w:val="24"/>
          <w:szCs w:val="24"/>
        </w:rPr>
        <w:t xml:space="preserve"> </w:t>
      </w:r>
      <w:r w:rsidRPr="00B75244">
        <w:rPr>
          <w:sz w:val="24"/>
          <w:szCs w:val="24"/>
        </w:rPr>
        <w:t>iadesi vade kapanışına istinaden geldiği için oradaki entegrasyon nasıl olacak? Kabul geldiğind</w:t>
      </w:r>
      <w:r w:rsidR="00575825">
        <w:rPr>
          <w:sz w:val="24"/>
          <w:szCs w:val="24"/>
        </w:rPr>
        <w:t>e-Fatura</w:t>
      </w:r>
      <w:r w:rsidRPr="00B75244">
        <w:rPr>
          <w:sz w:val="24"/>
          <w:szCs w:val="24"/>
        </w:rPr>
        <w:t xml:space="preserve"> tarihi vade tarihi mi olacak?</w:t>
      </w:r>
      <w:bookmarkEnd w:id="460"/>
      <w:r w:rsidRPr="00B75244">
        <w:rPr>
          <w:sz w:val="24"/>
          <w:szCs w:val="24"/>
        </w:rPr>
        <w:tab/>
      </w:r>
    </w:p>
    <w:p w14:paraId="5E8248A0" w14:textId="77777777" w:rsidR="002D0B32" w:rsidRPr="001E16B4" w:rsidRDefault="002D0B32" w:rsidP="00CD68E2">
      <w:pPr>
        <w:shd w:val="clear" w:color="auto" w:fill="E2EFD9" w:themeFill="accent6" w:themeFillTint="33"/>
        <w:spacing w:after="0" w:line="288" w:lineRule="auto"/>
        <w:jc w:val="both"/>
        <w:rPr>
          <w:sz w:val="24"/>
        </w:rPr>
      </w:pPr>
      <w:r w:rsidRPr="001E16B4">
        <w:rPr>
          <w:sz w:val="24"/>
        </w:rPr>
        <w:t>Kabul yanıtı fiili ihracat (intaç) gerçekleştiğinde dönecektir. Kabul yanıtının içinde fili ihracat tarihi bilgisi yer alacaktır.</w:t>
      </w:r>
    </w:p>
    <w:p w14:paraId="4728F8BE" w14:textId="5682120B" w:rsidR="002D0B32" w:rsidRPr="001E16B4" w:rsidRDefault="003E7E33" w:rsidP="00CD68E2">
      <w:pPr>
        <w:spacing w:after="0" w:line="288" w:lineRule="auto"/>
        <w:jc w:val="both"/>
        <w:rPr>
          <w:sz w:val="24"/>
        </w:rPr>
      </w:pPr>
      <w:r w:rsidRPr="001E16B4">
        <w:rPr>
          <w:sz w:val="24"/>
        </w:rPr>
        <w:t>(</w:t>
      </w:r>
      <w:r w:rsidR="00EF0614" w:rsidRPr="001E16B4">
        <w:rPr>
          <w:sz w:val="24"/>
        </w:rPr>
        <w:t xml:space="preserve">Not: Faturadaki kur ile intaç tarihindeki kur farklı olduğu takdirde artık eskisi gibi </w:t>
      </w:r>
      <w:r w:rsidRPr="001E16B4">
        <w:rPr>
          <w:sz w:val="24"/>
        </w:rPr>
        <w:t>kâğıt</w:t>
      </w:r>
      <w:r w:rsidR="00EF0614" w:rsidRPr="001E16B4">
        <w:rPr>
          <w:sz w:val="24"/>
        </w:rPr>
        <w:t xml:space="preserve"> faturaya kur yazılması</w:t>
      </w:r>
      <w:r w:rsidRPr="001E16B4">
        <w:rPr>
          <w:sz w:val="24"/>
        </w:rPr>
        <w:t xml:space="preserve"> yani faturanın üzerindeki kurul düzeltilmesi</w:t>
      </w:r>
      <w:r w:rsidR="00EF0614" w:rsidRPr="001E16B4">
        <w:rPr>
          <w:sz w:val="24"/>
        </w:rPr>
        <w:t xml:space="preserve"> </w:t>
      </w:r>
      <w:r w:rsidRPr="001E16B4">
        <w:rPr>
          <w:sz w:val="24"/>
        </w:rPr>
        <w:t>imkânı</w:t>
      </w:r>
      <w:r w:rsidR="00EF0614" w:rsidRPr="001E16B4">
        <w:rPr>
          <w:sz w:val="24"/>
        </w:rPr>
        <w:t xml:space="preserve"> olmadığından faturadaki kura göre muhasebe kaydı yapılmalı mal yurtdışına çıktığı zaman da kur farkı geliri veya zararı için ayrı bir muhasebe kaydı yapılmalıdır. Eğer mal gelecek ay yurtdışına çıkarsa bu durumda gelecek aylara ait gelirler hesabı kullanılarak fatura kaydedilmeli, mal yurt dışına çıktığında ise gelecek aylar geliri hesabı kapatılarak yurtdışı satışlar hesabı kullanılmalıdır. Daha sonra kur farkı kaydı yapılmalıdır.</w:t>
      </w:r>
      <w:r w:rsidRPr="001E16B4">
        <w:rPr>
          <w:sz w:val="24"/>
        </w:rPr>
        <w:t>)</w:t>
      </w:r>
    </w:p>
    <w:p w14:paraId="09DB69F8" w14:textId="77777777" w:rsidR="002D0B32" w:rsidRPr="001E16B4" w:rsidRDefault="002D0B32" w:rsidP="00CD68E2">
      <w:pPr>
        <w:spacing w:after="0" w:line="288" w:lineRule="auto"/>
        <w:jc w:val="both"/>
        <w:rPr>
          <w:sz w:val="24"/>
        </w:rPr>
      </w:pPr>
      <w:r w:rsidRPr="001E16B4">
        <w:rPr>
          <w:sz w:val="24"/>
        </w:rPr>
        <w:tab/>
      </w:r>
      <w:r w:rsidRPr="001E16B4">
        <w:rPr>
          <w:sz w:val="24"/>
        </w:rPr>
        <w:tab/>
      </w:r>
    </w:p>
    <w:p w14:paraId="417CF382" w14:textId="7674AFDB" w:rsidR="002D0B32" w:rsidRDefault="002D0B32" w:rsidP="00CD68E2">
      <w:pPr>
        <w:pStyle w:val="Balk2"/>
        <w:spacing w:before="0" w:line="288" w:lineRule="auto"/>
        <w:jc w:val="both"/>
      </w:pPr>
      <w:bookmarkStart w:id="461" w:name="_Toc111293447"/>
      <w:r w:rsidRPr="00B75244">
        <w:rPr>
          <w:sz w:val="24"/>
          <w:szCs w:val="24"/>
        </w:rPr>
        <w:t>51) İhracat faturalarının</w:t>
      </w:r>
      <w:r w:rsidR="00B75244">
        <w:rPr>
          <w:sz w:val="24"/>
          <w:szCs w:val="24"/>
        </w:rPr>
        <w:t xml:space="preserve"> </w:t>
      </w:r>
      <w:r w:rsidRPr="00B75244">
        <w:rPr>
          <w:sz w:val="24"/>
          <w:szCs w:val="24"/>
        </w:rPr>
        <w:t>içerik bilgileri sistemden toplu rapor olarak alınabilecek mi? KDV iade listelerini oluştururken bu raporlardan</w:t>
      </w:r>
      <w:r w:rsidR="00B75244">
        <w:rPr>
          <w:sz w:val="24"/>
          <w:szCs w:val="24"/>
        </w:rPr>
        <w:t xml:space="preserve"> </w:t>
      </w:r>
      <w:r w:rsidRPr="00B75244">
        <w:rPr>
          <w:sz w:val="24"/>
          <w:szCs w:val="24"/>
        </w:rPr>
        <w:t>faydalanmak mümkün olabilir mi?</w:t>
      </w:r>
      <w:bookmarkEnd w:id="461"/>
      <w:r>
        <w:tab/>
      </w:r>
    </w:p>
    <w:p w14:paraId="7196A6B4" w14:textId="77777777" w:rsidR="002D0B32" w:rsidRPr="001E16B4" w:rsidRDefault="002D0B32" w:rsidP="00CD68E2">
      <w:pPr>
        <w:spacing w:after="0" w:line="288" w:lineRule="auto"/>
        <w:jc w:val="both"/>
        <w:rPr>
          <w:sz w:val="24"/>
        </w:rPr>
      </w:pPr>
      <w:r w:rsidRPr="001E16B4">
        <w:rPr>
          <w:sz w:val="24"/>
        </w:rPr>
        <w:t>Şu an için bu durum gündemde değildir. Ancak ilerleyen süreçte sistemlerin entegre edilmesi planlanmaktadır.</w:t>
      </w:r>
    </w:p>
    <w:p w14:paraId="3B86377C" w14:textId="77777777" w:rsidR="002D0B32" w:rsidRPr="001E16B4" w:rsidRDefault="002D0B32" w:rsidP="00CD68E2">
      <w:pPr>
        <w:spacing w:after="0" w:line="288" w:lineRule="auto"/>
        <w:jc w:val="both"/>
        <w:rPr>
          <w:sz w:val="24"/>
        </w:rPr>
      </w:pPr>
    </w:p>
    <w:p w14:paraId="270B5FB3" w14:textId="77777777" w:rsidR="002D0B32" w:rsidRPr="00B75244" w:rsidRDefault="002D0B32" w:rsidP="00CD68E2">
      <w:pPr>
        <w:pStyle w:val="Balk2"/>
        <w:spacing w:before="0" w:line="288" w:lineRule="auto"/>
        <w:jc w:val="both"/>
        <w:rPr>
          <w:sz w:val="24"/>
          <w:szCs w:val="24"/>
        </w:rPr>
      </w:pPr>
      <w:bookmarkStart w:id="462" w:name="_Toc111293448"/>
      <w:r w:rsidRPr="00B75244">
        <w:rPr>
          <w:sz w:val="24"/>
          <w:szCs w:val="24"/>
        </w:rPr>
        <w:t>52) Yurtdışına fason işçilik yapıyoruz. Maliye nezdinde hizmet ihracı sayılıyor. Bu tür hizmet ihracı e-Fatura olacak mı? Mal ihracatı kavramına dahil mi?</w:t>
      </w:r>
      <w:bookmarkEnd w:id="462"/>
      <w:r w:rsidRPr="00B75244">
        <w:rPr>
          <w:sz w:val="24"/>
          <w:szCs w:val="24"/>
        </w:rPr>
        <w:tab/>
      </w:r>
    </w:p>
    <w:p w14:paraId="7A630CB9" w14:textId="77777777" w:rsidR="002D0B32" w:rsidRPr="001E16B4" w:rsidRDefault="002D0B32" w:rsidP="00CD68E2">
      <w:pPr>
        <w:shd w:val="clear" w:color="auto" w:fill="E2EFD9" w:themeFill="accent6" w:themeFillTint="33"/>
        <w:spacing w:after="0" w:line="288" w:lineRule="auto"/>
        <w:jc w:val="both"/>
        <w:rPr>
          <w:sz w:val="24"/>
        </w:rPr>
      </w:pPr>
      <w:r w:rsidRPr="001E16B4">
        <w:rPr>
          <w:sz w:val="24"/>
        </w:rPr>
        <w:t>Gümrük Beyannamesine konu edilecek mal ihracı faturaları e-Fatura sistemine kayıtlı ihracatçılar tarafından kullanılacaktır. Faturada mal bedeli var ise bu kapsama girer ancak sadece hizmet bedelli bir fatura düzenleniyor ise ve ayrı bir fatura ile gönderme imkânınız var ise e-Fatura zorunluluğu olmadan da gönderebilirsiniz</w:t>
      </w:r>
    </w:p>
    <w:p w14:paraId="44EC05F9" w14:textId="77777777" w:rsidR="002D0B32" w:rsidRPr="001E16B4" w:rsidRDefault="002D0B32" w:rsidP="00CD68E2">
      <w:pPr>
        <w:spacing w:after="0" w:line="288" w:lineRule="auto"/>
        <w:jc w:val="both"/>
        <w:rPr>
          <w:sz w:val="24"/>
        </w:rPr>
      </w:pPr>
    </w:p>
    <w:p w14:paraId="2DAE0989" w14:textId="2137D83A" w:rsidR="002D0B32" w:rsidRPr="00B75244" w:rsidRDefault="002D0B32" w:rsidP="00CD68E2">
      <w:pPr>
        <w:pStyle w:val="Balk2"/>
        <w:spacing w:before="0" w:line="288" w:lineRule="auto"/>
        <w:jc w:val="both"/>
        <w:rPr>
          <w:sz w:val="24"/>
          <w:szCs w:val="24"/>
        </w:rPr>
      </w:pPr>
      <w:bookmarkStart w:id="463" w:name="_Toc111293449"/>
      <w:r w:rsidRPr="00B75244">
        <w:rPr>
          <w:sz w:val="24"/>
          <w:szCs w:val="24"/>
        </w:rPr>
        <w:t>53) İhracat faturalarında GTİP numaralarının da</w:t>
      </w:r>
      <w:r w:rsidR="00B75244">
        <w:rPr>
          <w:sz w:val="24"/>
          <w:szCs w:val="24"/>
        </w:rPr>
        <w:t xml:space="preserve"> </w:t>
      </w:r>
      <w:r w:rsidRPr="00B75244">
        <w:rPr>
          <w:sz w:val="24"/>
          <w:szCs w:val="24"/>
        </w:rPr>
        <w:t>yazılması zorunlu mu?</w:t>
      </w:r>
      <w:bookmarkEnd w:id="463"/>
      <w:r w:rsidRPr="00B75244">
        <w:rPr>
          <w:sz w:val="24"/>
          <w:szCs w:val="24"/>
        </w:rPr>
        <w:tab/>
      </w:r>
    </w:p>
    <w:p w14:paraId="08B08BB7" w14:textId="77777777" w:rsidR="002D0B32" w:rsidRPr="001E16B4" w:rsidRDefault="002D0B32" w:rsidP="00CD68E2">
      <w:pPr>
        <w:spacing w:after="0" w:line="288" w:lineRule="auto"/>
        <w:jc w:val="both"/>
        <w:rPr>
          <w:sz w:val="24"/>
        </w:rPr>
      </w:pPr>
      <w:r w:rsidRPr="001E16B4">
        <w:rPr>
          <w:sz w:val="24"/>
        </w:rPr>
        <w:t xml:space="preserve">Evet, zorunludur. Gerek e-Faturada gerek </w:t>
      </w:r>
      <w:proofErr w:type="spellStart"/>
      <w:r w:rsidRPr="001E16B4">
        <w:rPr>
          <w:sz w:val="24"/>
        </w:rPr>
        <w:t>GÇB’de</w:t>
      </w:r>
      <w:proofErr w:type="spellEnd"/>
      <w:r w:rsidRPr="001E16B4">
        <w:rPr>
          <w:sz w:val="24"/>
        </w:rPr>
        <w:t xml:space="preserve"> olmazsa olmaz bilgi kabul edilmektedir.</w:t>
      </w:r>
    </w:p>
    <w:p w14:paraId="77EC8EC5" w14:textId="77777777" w:rsidR="002D0B32" w:rsidRPr="001E16B4" w:rsidRDefault="002D0B32" w:rsidP="00CD68E2">
      <w:pPr>
        <w:spacing w:after="0" w:line="288" w:lineRule="auto"/>
        <w:jc w:val="both"/>
        <w:rPr>
          <w:sz w:val="24"/>
        </w:rPr>
      </w:pPr>
      <w:r w:rsidRPr="001E16B4">
        <w:rPr>
          <w:sz w:val="24"/>
        </w:rPr>
        <w:t> </w:t>
      </w:r>
    </w:p>
    <w:p w14:paraId="492E0A9C" w14:textId="77777777" w:rsidR="002D0B32" w:rsidRPr="00B75244" w:rsidRDefault="002D0B32" w:rsidP="00CD68E2">
      <w:pPr>
        <w:pStyle w:val="Balk2"/>
        <w:spacing w:before="0" w:line="288" w:lineRule="auto"/>
        <w:jc w:val="both"/>
        <w:rPr>
          <w:sz w:val="24"/>
          <w:szCs w:val="24"/>
        </w:rPr>
      </w:pPr>
      <w:bookmarkStart w:id="464" w:name="_Toc111293450"/>
      <w:r w:rsidRPr="00B75244">
        <w:rPr>
          <w:sz w:val="24"/>
          <w:szCs w:val="24"/>
        </w:rPr>
        <w:lastRenderedPageBreak/>
        <w:t xml:space="preserve">54) Sistemin içerisinde bazı </w:t>
      </w:r>
      <w:proofErr w:type="spellStart"/>
      <w:r w:rsidRPr="00B75244">
        <w:rPr>
          <w:sz w:val="24"/>
          <w:szCs w:val="24"/>
        </w:rPr>
        <w:t>ihracatlarımızı</w:t>
      </w:r>
      <w:proofErr w:type="spellEnd"/>
      <w:r w:rsidRPr="00B75244">
        <w:rPr>
          <w:sz w:val="24"/>
          <w:szCs w:val="24"/>
        </w:rPr>
        <w:t xml:space="preserve"> elektronik fatura yapabilir miyiz? Mevcut sistemimizi devam ettirerek bir kısım ihracatımızı 30 Haziran 2017 tarihine kadar sistemimizi kurabilmek için e-Fatura yapabilir miyiz?</w:t>
      </w:r>
      <w:bookmarkEnd w:id="464"/>
      <w:r w:rsidRPr="00B75244">
        <w:rPr>
          <w:sz w:val="24"/>
          <w:szCs w:val="24"/>
        </w:rPr>
        <w:tab/>
      </w:r>
    </w:p>
    <w:p w14:paraId="0659E402" w14:textId="193D0AEC" w:rsidR="002D0B32" w:rsidRPr="001E16B4" w:rsidRDefault="002D0B32" w:rsidP="00CD68E2">
      <w:pPr>
        <w:spacing w:after="0" w:line="288" w:lineRule="auto"/>
        <w:jc w:val="both"/>
        <w:rPr>
          <w:sz w:val="24"/>
        </w:rPr>
      </w:pPr>
      <w:r w:rsidRPr="001E16B4">
        <w:rPr>
          <w:sz w:val="24"/>
        </w:rPr>
        <w:t xml:space="preserve">Evet, 01.07.2017 tarihine kadar bir kısım </w:t>
      </w:r>
      <w:proofErr w:type="spellStart"/>
      <w:r w:rsidRPr="001E16B4">
        <w:rPr>
          <w:sz w:val="24"/>
        </w:rPr>
        <w:t>ihracatlarınızı</w:t>
      </w:r>
      <w:proofErr w:type="spellEnd"/>
      <w:r w:rsidRPr="001E16B4">
        <w:rPr>
          <w:sz w:val="24"/>
        </w:rPr>
        <w:t xml:space="preserve"> e-Fatura olarak başlayabilir, bir kısım faturalarınızı ise işlemin zorluğu, gümrük müşavirini yetkilendiremediğiniz durum gibi pek çok sebeple </w:t>
      </w:r>
      <w:r w:rsidR="008417F6" w:rsidRPr="001E16B4">
        <w:rPr>
          <w:sz w:val="24"/>
        </w:rPr>
        <w:t>kâğıt</w:t>
      </w:r>
      <w:r w:rsidRPr="001E16B4">
        <w:rPr>
          <w:sz w:val="24"/>
        </w:rPr>
        <w:t xml:space="preserve"> fatura yapabilirsiniz. 01.07.2017 tarihi itibari ile gümrük beyannameli mal ihracı faturalarının tamamını e-Fatura olarak düzenlemek zorundasınız.</w:t>
      </w:r>
    </w:p>
    <w:p w14:paraId="418CD254" w14:textId="77777777" w:rsidR="002D0B32" w:rsidRPr="001E16B4" w:rsidRDefault="002D0B32" w:rsidP="00CD68E2">
      <w:pPr>
        <w:spacing w:after="0" w:line="288" w:lineRule="auto"/>
        <w:jc w:val="both"/>
        <w:rPr>
          <w:sz w:val="24"/>
        </w:rPr>
      </w:pPr>
    </w:p>
    <w:p w14:paraId="526DC3CB" w14:textId="78231079" w:rsidR="002D0B32" w:rsidRPr="00B75244" w:rsidRDefault="002D0B32" w:rsidP="00CD68E2">
      <w:pPr>
        <w:pStyle w:val="Balk2"/>
        <w:spacing w:before="0" w:line="288" w:lineRule="auto"/>
        <w:jc w:val="both"/>
        <w:rPr>
          <w:sz w:val="24"/>
          <w:szCs w:val="24"/>
        </w:rPr>
      </w:pPr>
      <w:bookmarkStart w:id="465" w:name="_Toc111293451"/>
      <w:r w:rsidRPr="00B75244">
        <w:rPr>
          <w:sz w:val="24"/>
          <w:szCs w:val="24"/>
        </w:rPr>
        <w:t xml:space="preserve">55) </w:t>
      </w:r>
      <w:r w:rsidR="008417F6">
        <w:rPr>
          <w:sz w:val="24"/>
          <w:szCs w:val="24"/>
        </w:rPr>
        <w:t>e</w:t>
      </w:r>
      <w:r w:rsidRPr="00B75244">
        <w:rPr>
          <w:sz w:val="24"/>
          <w:szCs w:val="24"/>
        </w:rPr>
        <w:t>-Fatura sadece kayıtlı kullanıcılar arasında veri akışını sağlamaktaydı yalnız ihracatta müşterilerimizin böyle bir durumu söz konusu değil, nasıl açıklayacağız?</w:t>
      </w:r>
      <w:bookmarkEnd w:id="465"/>
      <w:r w:rsidRPr="00B75244">
        <w:rPr>
          <w:sz w:val="24"/>
          <w:szCs w:val="24"/>
        </w:rPr>
        <w:tab/>
      </w:r>
    </w:p>
    <w:p w14:paraId="57FD366F" w14:textId="77777777" w:rsidR="002D0B32" w:rsidRPr="001E16B4" w:rsidRDefault="002D0B32" w:rsidP="00CD68E2">
      <w:pPr>
        <w:shd w:val="clear" w:color="auto" w:fill="FFF2CC" w:themeFill="accent4" w:themeFillTint="33"/>
        <w:spacing w:after="0" w:line="288" w:lineRule="auto"/>
        <w:jc w:val="both"/>
        <w:rPr>
          <w:sz w:val="24"/>
        </w:rPr>
      </w:pPr>
      <w:r w:rsidRPr="001E16B4">
        <w:rPr>
          <w:sz w:val="24"/>
          <w:u w:val="single"/>
        </w:rPr>
        <w:t>Gümrük ve Ticaret Bakanlığı sanal olarak yurtdışındaki müşterinin ikinci alıcısı gibi tanımlanmıştır.</w:t>
      </w:r>
      <w:r w:rsidRPr="001E16B4">
        <w:rPr>
          <w:sz w:val="24"/>
        </w:rPr>
        <w:t xml:space="preserve"> Yurtdışındaki müşterinin yanında Gümrük Ticaret Bakanlığı alıcı olarak tanımlandığı için Gümrük Ticaret Bakanlığı kayıtlı kullanıcı pozisyonuna düşüyor. Bu kapsamda düzenlenen e-Faturalar Yurtdışındaki müşteriye harici yollardan ulaştırılacaktır.</w:t>
      </w:r>
    </w:p>
    <w:p w14:paraId="281E2B8C" w14:textId="77777777" w:rsidR="002D0B32" w:rsidRPr="001E16B4" w:rsidRDefault="002D0B32" w:rsidP="00CD68E2">
      <w:pPr>
        <w:spacing w:after="0" w:line="288" w:lineRule="auto"/>
        <w:jc w:val="both"/>
        <w:rPr>
          <w:sz w:val="24"/>
        </w:rPr>
      </w:pPr>
      <w:r w:rsidRPr="001E16B4">
        <w:rPr>
          <w:sz w:val="24"/>
        </w:rPr>
        <w:t> </w:t>
      </w:r>
    </w:p>
    <w:p w14:paraId="287970EE" w14:textId="77777777" w:rsidR="002D0B32" w:rsidRPr="00B75244" w:rsidRDefault="002D0B32" w:rsidP="00CD68E2">
      <w:pPr>
        <w:pStyle w:val="Balk2"/>
        <w:spacing w:before="0" w:line="288" w:lineRule="auto"/>
        <w:jc w:val="both"/>
        <w:rPr>
          <w:sz w:val="24"/>
          <w:szCs w:val="24"/>
        </w:rPr>
      </w:pPr>
      <w:bookmarkStart w:id="466" w:name="_Toc111293452"/>
      <w:r w:rsidRPr="00B75244">
        <w:rPr>
          <w:sz w:val="24"/>
          <w:szCs w:val="24"/>
        </w:rPr>
        <w:t>56) Fatura kesim işlemini gümrük müşavirlikleri mi gerçekleştirmeli yoksa üretici firmaların kendisi mi?</w:t>
      </w:r>
      <w:bookmarkEnd w:id="466"/>
      <w:r w:rsidRPr="00B75244">
        <w:rPr>
          <w:sz w:val="24"/>
          <w:szCs w:val="24"/>
        </w:rPr>
        <w:t xml:space="preserve"> </w:t>
      </w:r>
    </w:p>
    <w:p w14:paraId="55EE107C" w14:textId="77777777" w:rsidR="002D0B32" w:rsidRPr="001E16B4" w:rsidRDefault="002D0B32" w:rsidP="00CD68E2">
      <w:pPr>
        <w:spacing w:after="0" w:line="288" w:lineRule="auto"/>
        <w:jc w:val="both"/>
        <w:rPr>
          <w:sz w:val="24"/>
        </w:rPr>
      </w:pPr>
      <w:r w:rsidRPr="001E16B4">
        <w:rPr>
          <w:sz w:val="24"/>
        </w:rPr>
        <w:t xml:space="preserve">Kâğıt faturada hali hazırda yapmakta olduğunuz bütün işlemleri e-Faturada da yapabilirsiniz. Tamamen hukuki sözleşmeler ve yetkilendirme seviyesi ile alakalı olan bir işlem, nasıl ki muhasebe ve mali müşavirlik hizmetinde bir fatura kesiminde, defterin tutulmasında Serbest veya Yeminli mali müşavirden hizmet koşullarınızı belirleyerek hizmet alıyorsanız gümrük müşavirinden de </w:t>
      </w:r>
      <w:r w:rsidRPr="001E16B4">
        <w:rPr>
          <w:b/>
          <w:bCs/>
          <w:sz w:val="24"/>
        </w:rPr>
        <w:t>özel hukuk sözleşmeleri ile ve sınırlı sizin belirleyeceğiniz ihracat faturaları olmak üzere faydalandırabilirsiniz</w:t>
      </w:r>
      <w:r w:rsidRPr="001E16B4">
        <w:rPr>
          <w:sz w:val="24"/>
        </w:rPr>
        <w:t>. Özel entegratörlerin sunduğu hizmetlerde firma olarak çok sayıda gümrük müşaviri ile de çalışabilirsiniz. Gümrük müşavirinin yetki alanı olarak belirlediğiniz faturaları sadece o gümrük müşavirine e-Fatura düzenleme ve kontrol etme yetkisi de tanımlayabilirsiniz.</w:t>
      </w:r>
    </w:p>
    <w:p w14:paraId="28FB3D77" w14:textId="77777777" w:rsidR="002D0B32" w:rsidRPr="001E16B4" w:rsidRDefault="002D0B32" w:rsidP="00CD68E2">
      <w:pPr>
        <w:spacing w:after="0" w:line="288" w:lineRule="auto"/>
        <w:jc w:val="both"/>
        <w:rPr>
          <w:sz w:val="24"/>
        </w:rPr>
      </w:pPr>
    </w:p>
    <w:p w14:paraId="4971BE98" w14:textId="03284FC1" w:rsidR="002D0B32" w:rsidRPr="00B75244" w:rsidRDefault="002D0B32" w:rsidP="00CD68E2">
      <w:pPr>
        <w:pStyle w:val="Balk2"/>
        <w:spacing w:before="0" w:line="288" w:lineRule="auto"/>
        <w:jc w:val="both"/>
        <w:rPr>
          <w:sz w:val="24"/>
          <w:szCs w:val="24"/>
        </w:rPr>
      </w:pPr>
      <w:bookmarkStart w:id="467" w:name="_Toc111293453"/>
      <w:r w:rsidRPr="00B75244">
        <w:rPr>
          <w:sz w:val="24"/>
          <w:szCs w:val="24"/>
        </w:rPr>
        <w:t>57) Tescil alınana kadar yapılacak e- Fatura iptallerinin kontrolü kim tarafından</w:t>
      </w:r>
      <w:r w:rsidR="00BF3BB5">
        <w:rPr>
          <w:sz w:val="24"/>
          <w:szCs w:val="24"/>
        </w:rPr>
        <w:t xml:space="preserve"> </w:t>
      </w:r>
      <w:r w:rsidRPr="00B75244">
        <w:rPr>
          <w:sz w:val="24"/>
          <w:szCs w:val="24"/>
        </w:rPr>
        <w:t>nasıl yapılacak? Fatura iptali esnasında gümrük müşavirlikleri firması ile iletişim nasıl sağlanacak?</w:t>
      </w:r>
      <w:bookmarkEnd w:id="467"/>
      <w:r w:rsidRPr="00B75244">
        <w:rPr>
          <w:sz w:val="24"/>
          <w:szCs w:val="24"/>
        </w:rPr>
        <w:tab/>
      </w:r>
    </w:p>
    <w:p w14:paraId="2BA9A82F" w14:textId="77777777" w:rsidR="002D0B32" w:rsidRPr="001E16B4" w:rsidRDefault="002D0B32" w:rsidP="00CD68E2">
      <w:pPr>
        <w:spacing w:after="0" w:line="288" w:lineRule="auto"/>
        <w:jc w:val="both"/>
        <w:rPr>
          <w:sz w:val="24"/>
        </w:rPr>
      </w:pPr>
      <w:r w:rsidRPr="001E16B4">
        <w:rPr>
          <w:sz w:val="24"/>
        </w:rPr>
        <w:t>Tescile kadar reddi mükellef tetikleyebilir. Bunun için tek pencere sistemine erişim şifresinin olması yeterlidir. Ancak saha uygulamalarında bu şifrelerin müşavirlerde olduğundan bahisle bu işlemin müşavirce yapılması gerekecektir.</w:t>
      </w:r>
    </w:p>
    <w:p w14:paraId="26A5DA2F" w14:textId="77777777" w:rsidR="002D0B32" w:rsidRPr="001E16B4" w:rsidRDefault="002D0B32" w:rsidP="00CD68E2">
      <w:pPr>
        <w:spacing w:after="0" w:line="288" w:lineRule="auto"/>
        <w:jc w:val="both"/>
        <w:rPr>
          <w:sz w:val="24"/>
        </w:rPr>
      </w:pPr>
    </w:p>
    <w:p w14:paraId="43AFFF03" w14:textId="2021D60D" w:rsidR="002D0B32" w:rsidRPr="00B75244" w:rsidRDefault="002D0B32" w:rsidP="00CD68E2">
      <w:pPr>
        <w:pStyle w:val="Balk2"/>
        <w:spacing w:before="0" w:line="288" w:lineRule="auto"/>
        <w:jc w:val="both"/>
        <w:rPr>
          <w:sz w:val="24"/>
          <w:szCs w:val="24"/>
        </w:rPr>
      </w:pPr>
      <w:bookmarkStart w:id="468" w:name="_Toc111293454"/>
      <w:r w:rsidRPr="00B75244">
        <w:rPr>
          <w:sz w:val="24"/>
          <w:szCs w:val="24"/>
        </w:rPr>
        <w:t xml:space="preserve">58) </w:t>
      </w:r>
      <w:proofErr w:type="spellStart"/>
      <w:r w:rsidRPr="00B75244">
        <w:rPr>
          <w:sz w:val="24"/>
          <w:szCs w:val="24"/>
        </w:rPr>
        <w:t>Tax</w:t>
      </w:r>
      <w:proofErr w:type="spellEnd"/>
      <w:r w:rsidRPr="00B75244">
        <w:rPr>
          <w:sz w:val="24"/>
          <w:szCs w:val="24"/>
        </w:rPr>
        <w:t>-</w:t>
      </w:r>
      <w:proofErr w:type="spellStart"/>
      <w:r w:rsidRPr="00B75244">
        <w:rPr>
          <w:sz w:val="24"/>
          <w:szCs w:val="24"/>
        </w:rPr>
        <w:t>Fre</w:t>
      </w:r>
      <w:r w:rsidR="00575825">
        <w:rPr>
          <w:sz w:val="24"/>
          <w:szCs w:val="24"/>
        </w:rPr>
        <w:t>e</w:t>
      </w:r>
      <w:proofErr w:type="spellEnd"/>
      <w:r w:rsidR="00575825">
        <w:rPr>
          <w:sz w:val="24"/>
          <w:szCs w:val="24"/>
        </w:rPr>
        <w:t>-Fatura</w:t>
      </w:r>
      <w:r w:rsidRPr="00B75244">
        <w:rPr>
          <w:sz w:val="24"/>
          <w:szCs w:val="24"/>
        </w:rPr>
        <w:t>larının e- fatura olarak düzenlenmesi zorunluluğu yolcu beraberi eşya ihracı kapsamında iade yöntemlerinin</w:t>
      </w:r>
      <w:r w:rsidR="00B75244">
        <w:rPr>
          <w:sz w:val="24"/>
          <w:szCs w:val="24"/>
        </w:rPr>
        <w:t xml:space="preserve"> </w:t>
      </w:r>
      <w:r w:rsidRPr="00B75244">
        <w:rPr>
          <w:sz w:val="24"/>
          <w:szCs w:val="24"/>
        </w:rPr>
        <w:t>tümünü</w:t>
      </w:r>
      <w:r w:rsidR="00B75244" w:rsidRPr="00B75244">
        <w:rPr>
          <w:sz w:val="24"/>
          <w:szCs w:val="24"/>
        </w:rPr>
        <w:t xml:space="preserve"> </w:t>
      </w:r>
      <w:r w:rsidRPr="00B75244">
        <w:rPr>
          <w:sz w:val="24"/>
          <w:szCs w:val="24"/>
        </w:rPr>
        <w:t>mü kapsamaktadır?</w:t>
      </w:r>
      <w:bookmarkEnd w:id="468"/>
      <w:r w:rsidRPr="00B75244">
        <w:rPr>
          <w:sz w:val="24"/>
          <w:szCs w:val="24"/>
        </w:rPr>
        <w:tab/>
      </w:r>
    </w:p>
    <w:p w14:paraId="3CD9597B" w14:textId="3C044419" w:rsidR="002D0B32" w:rsidRDefault="002D0B32" w:rsidP="00CD68E2">
      <w:pPr>
        <w:spacing w:after="0" w:line="288" w:lineRule="auto"/>
        <w:jc w:val="both"/>
        <w:rPr>
          <w:sz w:val="24"/>
        </w:rPr>
      </w:pPr>
      <w:r w:rsidRPr="001E16B4">
        <w:rPr>
          <w:sz w:val="24"/>
        </w:rPr>
        <w:t xml:space="preserve">Hayır. Yolcu beraberi eşya ihracı faturası düzenleyen satıcıların, verginin alıcıya iade edilmesi usullerinden </w:t>
      </w:r>
      <w:r w:rsidRPr="001E16B4">
        <w:rPr>
          <w:sz w:val="24"/>
          <w:u w:val="single"/>
        </w:rPr>
        <w:t>sadece, “Yetki belgesine Sahip Aracılar Tarafından İade” usulü ile gerçekleştirilmesi durumunda</w:t>
      </w:r>
      <w:r w:rsidRPr="001E16B4">
        <w:rPr>
          <w:sz w:val="24"/>
        </w:rPr>
        <w:t>, söz konusu faturaları e-Fatura olarak düzenlemesi zorunluluğu 1/7/2017 tarihinden itibaren başlayacaktır. Bu konuyla ilgili efatura.gov.tr adresinde 29.06.2017 tarihli duyuru yayınlanmıştır.</w:t>
      </w:r>
    </w:p>
    <w:p w14:paraId="0AB5388B" w14:textId="77777777" w:rsidR="000B6759" w:rsidRPr="001E16B4" w:rsidRDefault="000B6759" w:rsidP="00CD68E2">
      <w:pPr>
        <w:spacing w:after="0" w:line="288" w:lineRule="auto"/>
        <w:jc w:val="both"/>
        <w:rPr>
          <w:sz w:val="24"/>
        </w:rPr>
      </w:pPr>
    </w:p>
    <w:p w14:paraId="794A8D7C" w14:textId="77777777" w:rsidR="002D0B32" w:rsidRPr="00B75244" w:rsidRDefault="002D0B32" w:rsidP="00CD68E2">
      <w:pPr>
        <w:pStyle w:val="Balk2"/>
        <w:spacing w:before="0" w:line="288" w:lineRule="auto"/>
        <w:jc w:val="both"/>
        <w:rPr>
          <w:sz w:val="24"/>
          <w:szCs w:val="24"/>
        </w:rPr>
      </w:pPr>
      <w:bookmarkStart w:id="469" w:name="_Toc111293455"/>
      <w:r w:rsidRPr="00B75244">
        <w:rPr>
          <w:sz w:val="24"/>
          <w:szCs w:val="24"/>
        </w:rPr>
        <w:t xml:space="preserve">59) GTB </w:t>
      </w:r>
      <w:proofErr w:type="spellStart"/>
      <w:r w:rsidRPr="00B75244">
        <w:rPr>
          <w:sz w:val="24"/>
          <w:szCs w:val="24"/>
        </w:rPr>
        <w:t>Portalına</w:t>
      </w:r>
      <w:proofErr w:type="spellEnd"/>
      <w:r w:rsidRPr="00B75244">
        <w:rPr>
          <w:sz w:val="24"/>
          <w:szCs w:val="24"/>
        </w:rPr>
        <w:t xml:space="preserve"> giriş için kullanıcı adı ve şifresini nasıl alabiliriz?</w:t>
      </w:r>
      <w:bookmarkEnd w:id="469"/>
      <w:r w:rsidRPr="00B75244">
        <w:rPr>
          <w:sz w:val="24"/>
          <w:szCs w:val="24"/>
        </w:rPr>
        <w:tab/>
      </w:r>
    </w:p>
    <w:p w14:paraId="3C22CB07" w14:textId="77777777" w:rsidR="002D0B32" w:rsidRPr="001E16B4" w:rsidRDefault="002D0B32" w:rsidP="00CD68E2">
      <w:pPr>
        <w:spacing w:after="0" w:line="288" w:lineRule="auto"/>
        <w:jc w:val="both"/>
        <w:rPr>
          <w:sz w:val="24"/>
        </w:rPr>
      </w:pPr>
      <w:r w:rsidRPr="001E16B4">
        <w:rPr>
          <w:sz w:val="24"/>
        </w:rPr>
        <w:t>GTB sistemine Giriş yapılabilmesi için mükelleflerin ilgili Gümrük Müdürlükleri’nden Bilge Programı üzerinde bulunan aşağıdaki yetkilerden uygun olanı almaları gerekmektedir.</w:t>
      </w:r>
    </w:p>
    <w:p w14:paraId="1DD3A47C" w14:textId="77777777" w:rsidR="002D0B32" w:rsidRPr="001E16B4" w:rsidRDefault="002D0B32" w:rsidP="00CD68E2">
      <w:pPr>
        <w:spacing w:after="0" w:line="288" w:lineRule="auto"/>
        <w:jc w:val="both"/>
        <w:rPr>
          <w:sz w:val="24"/>
        </w:rPr>
      </w:pPr>
      <w:r w:rsidRPr="001E16B4">
        <w:rPr>
          <w:sz w:val="24"/>
        </w:rPr>
        <w:t>•</w:t>
      </w:r>
      <w:proofErr w:type="spellStart"/>
      <w:r w:rsidRPr="001E16B4">
        <w:rPr>
          <w:sz w:val="24"/>
        </w:rPr>
        <w:t>ft</w:t>
      </w:r>
      <w:proofErr w:type="spellEnd"/>
      <w:r w:rsidRPr="001E16B4">
        <w:rPr>
          <w:sz w:val="24"/>
        </w:rPr>
        <w:t>-Firma Temsilcisi</w:t>
      </w:r>
    </w:p>
    <w:p w14:paraId="5B59F3D3" w14:textId="77777777" w:rsidR="002D0B32" w:rsidRPr="001E16B4" w:rsidRDefault="002D0B32" w:rsidP="00CD68E2">
      <w:pPr>
        <w:spacing w:after="0" w:line="288" w:lineRule="auto"/>
        <w:jc w:val="both"/>
        <w:rPr>
          <w:sz w:val="24"/>
        </w:rPr>
      </w:pPr>
      <w:r w:rsidRPr="001E16B4">
        <w:rPr>
          <w:sz w:val="24"/>
        </w:rPr>
        <w:t>•</w:t>
      </w:r>
      <w:proofErr w:type="spellStart"/>
      <w:r w:rsidRPr="001E16B4">
        <w:rPr>
          <w:sz w:val="24"/>
        </w:rPr>
        <w:t>fs</w:t>
      </w:r>
      <w:proofErr w:type="spellEnd"/>
      <w:r w:rsidRPr="001E16B4">
        <w:rPr>
          <w:sz w:val="24"/>
        </w:rPr>
        <w:t>-Firma Sahibi</w:t>
      </w:r>
    </w:p>
    <w:p w14:paraId="24EBCA22" w14:textId="77777777" w:rsidR="002D0B32" w:rsidRPr="001E16B4" w:rsidRDefault="002D0B32" w:rsidP="00CD68E2">
      <w:pPr>
        <w:spacing w:after="0" w:line="288" w:lineRule="auto"/>
        <w:jc w:val="both"/>
        <w:rPr>
          <w:sz w:val="24"/>
        </w:rPr>
      </w:pPr>
      <w:r w:rsidRPr="001E16B4">
        <w:rPr>
          <w:sz w:val="24"/>
        </w:rPr>
        <w:lastRenderedPageBreak/>
        <w:t>•</w:t>
      </w:r>
      <w:proofErr w:type="spellStart"/>
      <w:r w:rsidRPr="001E16B4">
        <w:rPr>
          <w:sz w:val="24"/>
        </w:rPr>
        <w:t>mf</w:t>
      </w:r>
      <w:proofErr w:type="spellEnd"/>
      <w:r w:rsidRPr="001E16B4">
        <w:rPr>
          <w:sz w:val="24"/>
        </w:rPr>
        <w:t>-Firma Müşaviri</w:t>
      </w:r>
    </w:p>
    <w:p w14:paraId="04B64416" w14:textId="77777777" w:rsidR="002D0B32" w:rsidRPr="001E16B4" w:rsidRDefault="002D0B32" w:rsidP="00CD68E2">
      <w:pPr>
        <w:spacing w:after="0" w:line="288" w:lineRule="auto"/>
        <w:jc w:val="both"/>
        <w:rPr>
          <w:sz w:val="24"/>
        </w:rPr>
      </w:pPr>
      <w:r w:rsidRPr="001E16B4">
        <w:rPr>
          <w:sz w:val="24"/>
        </w:rPr>
        <w:t>•</w:t>
      </w:r>
      <w:proofErr w:type="spellStart"/>
      <w:r w:rsidRPr="001E16B4">
        <w:rPr>
          <w:sz w:val="24"/>
        </w:rPr>
        <w:t>yf</w:t>
      </w:r>
      <w:proofErr w:type="spellEnd"/>
      <w:r w:rsidRPr="001E16B4">
        <w:rPr>
          <w:sz w:val="24"/>
        </w:rPr>
        <w:t>-Firma Müşavir Yardımcısı</w:t>
      </w:r>
    </w:p>
    <w:p w14:paraId="5F5EA947" w14:textId="77777777" w:rsidR="002D0B32" w:rsidRPr="001E16B4" w:rsidRDefault="002D0B32" w:rsidP="00CD68E2">
      <w:pPr>
        <w:spacing w:after="0" w:line="288" w:lineRule="auto"/>
        <w:jc w:val="both"/>
        <w:rPr>
          <w:sz w:val="24"/>
        </w:rPr>
      </w:pPr>
      <w:r w:rsidRPr="001E16B4">
        <w:rPr>
          <w:sz w:val="24"/>
        </w:rPr>
        <w:t>•</w:t>
      </w:r>
      <w:proofErr w:type="spellStart"/>
      <w:r w:rsidRPr="001E16B4">
        <w:rPr>
          <w:sz w:val="24"/>
        </w:rPr>
        <w:t>gm</w:t>
      </w:r>
      <w:proofErr w:type="spellEnd"/>
      <w:r w:rsidRPr="001E16B4">
        <w:rPr>
          <w:sz w:val="24"/>
        </w:rPr>
        <w:t>-Gümrük Müşaviri</w:t>
      </w:r>
    </w:p>
    <w:p w14:paraId="4D90E5DA" w14:textId="77777777" w:rsidR="002D0B32" w:rsidRPr="001E16B4" w:rsidRDefault="002D0B32" w:rsidP="00CD68E2">
      <w:pPr>
        <w:spacing w:after="0" w:line="288" w:lineRule="auto"/>
        <w:jc w:val="both"/>
        <w:rPr>
          <w:sz w:val="24"/>
        </w:rPr>
      </w:pPr>
      <w:r w:rsidRPr="001E16B4">
        <w:rPr>
          <w:sz w:val="24"/>
        </w:rPr>
        <w:t>•</w:t>
      </w:r>
      <w:proofErr w:type="spellStart"/>
      <w:r w:rsidRPr="001E16B4">
        <w:rPr>
          <w:sz w:val="24"/>
        </w:rPr>
        <w:t>yg</w:t>
      </w:r>
      <w:proofErr w:type="spellEnd"/>
      <w:r w:rsidRPr="001E16B4">
        <w:rPr>
          <w:sz w:val="24"/>
        </w:rPr>
        <w:t>-Gümrük Müşavir Yardımcısı</w:t>
      </w:r>
    </w:p>
    <w:p w14:paraId="4ACECCF6" w14:textId="77777777" w:rsidR="002D0B32" w:rsidRPr="001E16B4" w:rsidRDefault="002D0B32" w:rsidP="00CD68E2">
      <w:pPr>
        <w:spacing w:after="0" w:line="288" w:lineRule="auto"/>
        <w:jc w:val="both"/>
        <w:rPr>
          <w:sz w:val="24"/>
        </w:rPr>
      </w:pPr>
      <w:r w:rsidRPr="001E16B4">
        <w:rPr>
          <w:sz w:val="24"/>
        </w:rPr>
        <w:t>•</w:t>
      </w:r>
      <w:proofErr w:type="spellStart"/>
      <w:r w:rsidRPr="001E16B4">
        <w:rPr>
          <w:sz w:val="24"/>
        </w:rPr>
        <w:t>rk</w:t>
      </w:r>
      <w:proofErr w:type="spellEnd"/>
      <w:r w:rsidRPr="001E16B4">
        <w:rPr>
          <w:sz w:val="24"/>
        </w:rPr>
        <w:t>-Resmi Kuruluş</w:t>
      </w:r>
    </w:p>
    <w:p w14:paraId="7A99E15D" w14:textId="77777777" w:rsidR="002D0B32" w:rsidRPr="001E16B4" w:rsidRDefault="002D0B32" w:rsidP="00CD68E2">
      <w:pPr>
        <w:spacing w:after="0" w:line="288" w:lineRule="auto"/>
        <w:jc w:val="both"/>
        <w:rPr>
          <w:sz w:val="24"/>
        </w:rPr>
      </w:pPr>
      <w:r w:rsidRPr="001E16B4">
        <w:rPr>
          <w:sz w:val="24"/>
        </w:rPr>
        <w:t>•</w:t>
      </w:r>
      <w:proofErr w:type="spellStart"/>
      <w:r w:rsidRPr="001E16B4">
        <w:rPr>
          <w:sz w:val="24"/>
        </w:rPr>
        <w:t>sh</w:t>
      </w:r>
      <w:proofErr w:type="spellEnd"/>
      <w:r w:rsidRPr="001E16B4">
        <w:rPr>
          <w:sz w:val="24"/>
        </w:rPr>
        <w:t>-Şahsi Detaylı Beyan</w:t>
      </w:r>
    </w:p>
    <w:p w14:paraId="7C67B17B" w14:textId="77777777" w:rsidR="002D0B32" w:rsidRPr="001E16B4" w:rsidRDefault="002D0B32" w:rsidP="00CD68E2">
      <w:pPr>
        <w:spacing w:after="0" w:line="288" w:lineRule="auto"/>
        <w:jc w:val="both"/>
        <w:rPr>
          <w:sz w:val="24"/>
        </w:rPr>
      </w:pPr>
      <w:r w:rsidRPr="001E16B4">
        <w:rPr>
          <w:sz w:val="24"/>
        </w:rPr>
        <w:t>GTB e-fatura portalında yalnızca belge numarası görüntülemek isteyen mükelleflerin ise “IF- İthalatçı/İhracatçı Firma” yetkisi almaları yeterli bulunmaktadır.</w:t>
      </w:r>
    </w:p>
    <w:p w14:paraId="3CF7887B" w14:textId="77777777" w:rsidR="002D0B32" w:rsidRPr="00BF3BB5" w:rsidRDefault="002D0B32" w:rsidP="00CD68E2">
      <w:pPr>
        <w:spacing w:after="0" w:line="288" w:lineRule="auto"/>
        <w:jc w:val="both"/>
        <w:rPr>
          <w:sz w:val="24"/>
          <w:szCs w:val="24"/>
        </w:rPr>
      </w:pPr>
    </w:p>
    <w:p w14:paraId="7F3BBD2F" w14:textId="0644DDF0" w:rsidR="002D0B32" w:rsidRPr="00BF3BB5" w:rsidRDefault="002D0B32" w:rsidP="00CD68E2">
      <w:pPr>
        <w:pStyle w:val="Balk2"/>
        <w:spacing w:before="0" w:line="288" w:lineRule="auto"/>
        <w:jc w:val="both"/>
        <w:rPr>
          <w:sz w:val="24"/>
          <w:szCs w:val="24"/>
        </w:rPr>
      </w:pPr>
      <w:bookmarkStart w:id="470" w:name="_Toc111293456"/>
      <w:r w:rsidRPr="00BF3BB5">
        <w:rPr>
          <w:sz w:val="24"/>
          <w:szCs w:val="24"/>
        </w:rPr>
        <w:t xml:space="preserve">60) </w:t>
      </w:r>
      <w:proofErr w:type="spellStart"/>
      <w:r w:rsidRPr="00BF3BB5">
        <w:rPr>
          <w:sz w:val="24"/>
          <w:szCs w:val="24"/>
        </w:rPr>
        <w:t>GTB’den</w:t>
      </w:r>
      <w:proofErr w:type="spellEnd"/>
      <w:r w:rsidRPr="00BF3BB5">
        <w:rPr>
          <w:sz w:val="24"/>
          <w:szCs w:val="24"/>
        </w:rPr>
        <w:t xml:space="preserve"> gelen uygulama yanıtında</w:t>
      </w:r>
      <w:r w:rsidR="00BF3BB5" w:rsidRPr="00BF3BB5">
        <w:rPr>
          <w:sz w:val="24"/>
          <w:szCs w:val="24"/>
        </w:rPr>
        <w:t xml:space="preserve"> </w:t>
      </w:r>
      <w:r w:rsidRPr="00BF3BB5">
        <w:rPr>
          <w:sz w:val="24"/>
          <w:szCs w:val="24"/>
        </w:rPr>
        <w:t>elektronik imza bulunmamaktadır. Uygulama yanıtını geçerli kabul edecek miyiz?</w:t>
      </w:r>
      <w:bookmarkEnd w:id="470"/>
      <w:r w:rsidRPr="00BF3BB5">
        <w:rPr>
          <w:sz w:val="24"/>
          <w:szCs w:val="24"/>
        </w:rPr>
        <w:tab/>
      </w:r>
    </w:p>
    <w:p w14:paraId="31D5A07F" w14:textId="24E9670A" w:rsidR="002D0B32" w:rsidRPr="001E16B4" w:rsidRDefault="002D0B32" w:rsidP="00CD68E2">
      <w:pPr>
        <w:spacing w:after="0" w:line="288" w:lineRule="auto"/>
        <w:jc w:val="both"/>
        <w:rPr>
          <w:sz w:val="24"/>
        </w:rPr>
      </w:pPr>
      <w:r w:rsidRPr="001E16B4">
        <w:rPr>
          <w:sz w:val="24"/>
        </w:rPr>
        <w:t xml:space="preserve">Entegratör veya özel entegratör iseniz 8 gün ve imza kontrolünü </w:t>
      </w:r>
      <w:proofErr w:type="spellStart"/>
      <w:r w:rsidRPr="001E16B4">
        <w:rPr>
          <w:sz w:val="24"/>
        </w:rPr>
        <w:t>GTB’den</w:t>
      </w:r>
      <w:proofErr w:type="spellEnd"/>
      <w:r w:rsidRPr="001E16B4">
        <w:rPr>
          <w:sz w:val="24"/>
        </w:rPr>
        <w:t xml:space="preserve"> gelen uygulama yanıtları için kaldırmanız gerekmektedir. (Bu kontrol sadece GTB den gelen uygulama yanıtları için kaldırılmalıdır. Diğer uygulama yanıtlarında kurallar geçerli olarak işletilmeye devam edecektir.)</w:t>
      </w:r>
    </w:p>
    <w:p w14:paraId="2922A920" w14:textId="115F7395" w:rsidR="00C34D37" w:rsidRPr="001E16B4" w:rsidRDefault="00C34D37" w:rsidP="00CD68E2">
      <w:pPr>
        <w:spacing w:after="0" w:line="288" w:lineRule="auto"/>
        <w:jc w:val="both"/>
        <w:rPr>
          <w:sz w:val="24"/>
        </w:rPr>
      </w:pPr>
      <w:r w:rsidRPr="001E16B4">
        <w:rPr>
          <w:b/>
          <w:bCs/>
          <w:sz w:val="24"/>
        </w:rPr>
        <w:t>(Not:</w:t>
      </w:r>
      <w:r w:rsidRPr="001E16B4">
        <w:rPr>
          <w:sz w:val="24"/>
        </w:rPr>
        <w:t xml:space="preserve"> Faturanın kabulü ve reddi GTB tarafından yapıldığından kabul ve </w:t>
      </w:r>
      <w:proofErr w:type="spellStart"/>
      <w:r w:rsidRPr="001E16B4">
        <w:rPr>
          <w:sz w:val="24"/>
        </w:rPr>
        <w:t>red</w:t>
      </w:r>
      <w:proofErr w:type="spellEnd"/>
      <w:r w:rsidRPr="001E16B4">
        <w:rPr>
          <w:sz w:val="24"/>
        </w:rPr>
        <w:t xml:space="preserve"> yanıtları için entegratörler e-ihracat faturasında 8 günlük süreye bakmayacaklardır.</w:t>
      </w:r>
      <w:r w:rsidRPr="001E16B4">
        <w:rPr>
          <w:b/>
          <w:bCs/>
          <w:sz w:val="24"/>
        </w:rPr>
        <w:t>)</w:t>
      </w:r>
    </w:p>
    <w:p w14:paraId="4EC8970B" w14:textId="77777777" w:rsidR="00B75244" w:rsidRPr="001E16B4" w:rsidRDefault="00B75244" w:rsidP="00CD68E2">
      <w:pPr>
        <w:spacing w:after="0" w:line="288" w:lineRule="auto"/>
        <w:jc w:val="both"/>
        <w:rPr>
          <w:sz w:val="24"/>
        </w:rPr>
      </w:pPr>
    </w:p>
    <w:p w14:paraId="6B7AFBAE" w14:textId="54109C97" w:rsidR="002D0B32" w:rsidRPr="00B75244" w:rsidRDefault="002D0B32" w:rsidP="00CD68E2">
      <w:pPr>
        <w:pStyle w:val="Balk2"/>
        <w:spacing w:before="0" w:line="288" w:lineRule="auto"/>
        <w:jc w:val="both"/>
        <w:rPr>
          <w:sz w:val="24"/>
          <w:szCs w:val="24"/>
        </w:rPr>
      </w:pPr>
      <w:bookmarkStart w:id="471" w:name="_Toc111293457"/>
      <w:r w:rsidRPr="00B75244">
        <w:rPr>
          <w:sz w:val="24"/>
          <w:szCs w:val="24"/>
        </w:rPr>
        <w:t xml:space="preserve">61) Navlun, sigorta vb. hizmet kalemleri için GTİP numarası </w:t>
      </w:r>
      <w:r w:rsidR="00B75244" w:rsidRPr="00B75244">
        <w:rPr>
          <w:sz w:val="24"/>
          <w:szCs w:val="24"/>
        </w:rPr>
        <w:t>bulunmamaktadır. Bunları</w:t>
      </w:r>
      <w:r w:rsidRPr="00B75244">
        <w:rPr>
          <w:sz w:val="24"/>
          <w:szCs w:val="24"/>
        </w:rPr>
        <w:t xml:space="preserve"> ihracat faturası üzerinde nasıl göstermemiz gerekir?</w:t>
      </w:r>
      <w:bookmarkEnd w:id="471"/>
    </w:p>
    <w:p w14:paraId="6816305A" w14:textId="77777777" w:rsidR="002D0B32" w:rsidRPr="001E16B4" w:rsidRDefault="002D0B32" w:rsidP="00CD68E2">
      <w:pPr>
        <w:shd w:val="clear" w:color="auto" w:fill="E2EFD9" w:themeFill="accent6" w:themeFillTint="33"/>
        <w:spacing w:after="0" w:line="288" w:lineRule="auto"/>
        <w:jc w:val="both"/>
        <w:rPr>
          <w:sz w:val="24"/>
        </w:rPr>
      </w:pPr>
      <w:r w:rsidRPr="001E16B4">
        <w:rPr>
          <w:sz w:val="24"/>
        </w:rPr>
        <w:t xml:space="preserve">İhracat faturasında bu şekilde yer alması gereken sigorta, navlun, komisyon vb. tutarları </w:t>
      </w:r>
      <w:r w:rsidRPr="001E16B4">
        <w:rPr>
          <w:sz w:val="24"/>
          <w:u w:val="single"/>
        </w:rPr>
        <w:t xml:space="preserve">ayrı bir satır olarak girmeden, satırlara, kalemlere dağıtarak </w:t>
      </w:r>
      <w:r w:rsidRPr="001E16B4">
        <w:rPr>
          <w:b/>
          <w:bCs/>
          <w:sz w:val="24"/>
          <w:u w:val="single"/>
        </w:rPr>
        <w:t>yapabilirsiniz</w:t>
      </w:r>
      <w:r w:rsidRPr="001E16B4">
        <w:rPr>
          <w:sz w:val="24"/>
          <w:u w:val="single"/>
        </w:rPr>
        <w:t>.</w:t>
      </w:r>
      <w:r w:rsidRPr="001E16B4">
        <w:rPr>
          <w:sz w:val="24"/>
        </w:rPr>
        <w:t xml:space="preserve"> Yani bir satırda belirttiğiniz mala ait maliyet ve ona ilişkin sigorta bedelini </w:t>
      </w:r>
      <w:r w:rsidRPr="00FA6FA7">
        <w:rPr>
          <w:color w:val="C00000"/>
          <w:sz w:val="24"/>
        </w:rPr>
        <w:t>aynı satıra yedirerek yazabilirsiniz</w:t>
      </w:r>
      <w:r w:rsidRPr="001E16B4">
        <w:rPr>
          <w:sz w:val="24"/>
        </w:rPr>
        <w:t xml:space="preserve">. </w:t>
      </w:r>
      <w:r w:rsidRPr="001E16B4">
        <w:rPr>
          <w:b/>
          <w:bCs/>
          <w:sz w:val="24"/>
        </w:rPr>
        <w:t>Ancak faturanın açıklama kısmına ne kadarının maliyet ne kadarının sigorta, navlun vb. olduğunu ayrı ayrı göstermeniz gerekmektedir</w:t>
      </w:r>
      <w:r w:rsidRPr="001E16B4">
        <w:rPr>
          <w:sz w:val="24"/>
        </w:rPr>
        <w:t xml:space="preserve">. Bu alanları ayrı bir satır olarak yazmanıza gerek bulunmamaktadır. Bu belirtilenin dışında faturanın iskonto tutarı alanında </w:t>
      </w:r>
      <w:proofErr w:type="spellStart"/>
      <w:r w:rsidRPr="001E16B4">
        <w:rPr>
          <w:sz w:val="24"/>
        </w:rPr>
        <w:t>arttırım</w:t>
      </w:r>
      <w:proofErr w:type="spellEnd"/>
      <w:r w:rsidRPr="001E16B4">
        <w:rPr>
          <w:sz w:val="24"/>
        </w:rPr>
        <w:t xml:space="preserve"> veya indirim alanları seçilerek de işlem yapılabilir. Yani UBL TR 2.1 Ortak Elemanlar Kılavuzunda 16. sayfada iskonto ve </w:t>
      </w:r>
      <w:proofErr w:type="spellStart"/>
      <w:r w:rsidRPr="001E16B4">
        <w:rPr>
          <w:sz w:val="24"/>
        </w:rPr>
        <w:t>arttırım</w:t>
      </w:r>
      <w:proofErr w:type="spellEnd"/>
      <w:r w:rsidRPr="001E16B4">
        <w:rPr>
          <w:sz w:val="24"/>
        </w:rPr>
        <w:t xml:space="preserve"> ile ilgili açıklamalar bulunmaktadır. Bu açıklamalara göre </w:t>
      </w:r>
      <w:proofErr w:type="spellStart"/>
      <w:r w:rsidRPr="001E16B4">
        <w:rPr>
          <w:sz w:val="24"/>
        </w:rPr>
        <w:t>arttırım</w:t>
      </w:r>
      <w:proofErr w:type="spellEnd"/>
      <w:r w:rsidRPr="001E16B4">
        <w:rPr>
          <w:sz w:val="24"/>
        </w:rPr>
        <w:t xml:space="preserve"> kısmı seçilip belirttiğiniz işlemi yapabilirsiniz. Bu arada da açıklama alanına gerekli açıklamayı yapabilirsiniz.</w:t>
      </w:r>
    </w:p>
    <w:p w14:paraId="3649ED7F" w14:textId="60165537" w:rsidR="002D0B32" w:rsidRDefault="00C34D37" w:rsidP="00CD68E2">
      <w:pPr>
        <w:spacing w:after="0" w:line="288" w:lineRule="auto"/>
        <w:jc w:val="both"/>
        <w:rPr>
          <w:sz w:val="24"/>
        </w:rPr>
      </w:pPr>
      <w:r w:rsidRPr="001E16B4">
        <w:rPr>
          <w:b/>
          <w:bCs/>
          <w:sz w:val="24"/>
        </w:rPr>
        <w:t>(Not:</w:t>
      </w:r>
      <w:r w:rsidRPr="001E16B4">
        <w:rPr>
          <w:sz w:val="24"/>
        </w:rPr>
        <w:t xml:space="preserve"> Navlun, sigorta </w:t>
      </w:r>
      <w:proofErr w:type="spellStart"/>
      <w:r w:rsidRPr="001E16B4">
        <w:rPr>
          <w:sz w:val="24"/>
        </w:rPr>
        <w:t>vb</w:t>
      </w:r>
      <w:proofErr w:type="spellEnd"/>
      <w:r w:rsidRPr="001E16B4">
        <w:rPr>
          <w:sz w:val="24"/>
        </w:rPr>
        <w:t xml:space="preserve"> kalemler hizmet olduğu için bunlar için </w:t>
      </w:r>
      <w:r w:rsidR="00893A3E" w:rsidRPr="001E16B4">
        <w:rPr>
          <w:sz w:val="24"/>
        </w:rPr>
        <w:t>kâğıt</w:t>
      </w:r>
      <w:r w:rsidRPr="001E16B4">
        <w:rPr>
          <w:sz w:val="24"/>
        </w:rPr>
        <w:t xml:space="preserve"> fatura düzenlenebilir</w:t>
      </w:r>
      <w:r w:rsidR="00FA6FA7">
        <w:rPr>
          <w:sz w:val="24"/>
        </w:rPr>
        <w:t>)</w:t>
      </w:r>
    </w:p>
    <w:p w14:paraId="53CFFF90" w14:textId="6D8C1652" w:rsidR="00FA6FA7" w:rsidRPr="00FA6FA7" w:rsidRDefault="00FA6FA7" w:rsidP="00CD68E2">
      <w:pPr>
        <w:spacing w:after="0" w:line="288" w:lineRule="auto"/>
        <w:jc w:val="both"/>
        <w:rPr>
          <w:sz w:val="28"/>
          <w:szCs w:val="24"/>
        </w:rPr>
      </w:pPr>
    </w:p>
    <w:p w14:paraId="1B7E275D" w14:textId="77777777" w:rsidR="00FA6FA7" w:rsidRDefault="00FA6FA7" w:rsidP="00CD68E2">
      <w:pPr>
        <w:spacing w:after="0" w:line="288" w:lineRule="auto"/>
        <w:jc w:val="both"/>
        <w:rPr>
          <w:b/>
          <w:bCs/>
          <w:sz w:val="24"/>
          <w:szCs w:val="24"/>
        </w:rPr>
      </w:pPr>
      <w:r w:rsidRPr="00FA6FA7">
        <w:rPr>
          <w:b/>
          <w:bCs/>
          <w:sz w:val="24"/>
          <w:szCs w:val="24"/>
        </w:rPr>
        <w:t xml:space="preserve">GİB Duyuru: 16.04.2018 </w:t>
      </w:r>
    </w:p>
    <w:p w14:paraId="525DA2E1" w14:textId="253EE50F" w:rsidR="00FA6FA7" w:rsidRDefault="00FA6FA7" w:rsidP="00CD68E2">
      <w:pPr>
        <w:spacing w:after="0" w:line="288" w:lineRule="auto"/>
        <w:jc w:val="both"/>
        <w:rPr>
          <w:rStyle w:val="AltBilgiChar"/>
          <w:sz w:val="24"/>
          <w:szCs w:val="24"/>
        </w:rPr>
      </w:pPr>
      <w:r w:rsidRPr="00FA6FA7">
        <w:rPr>
          <w:sz w:val="24"/>
          <w:szCs w:val="24"/>
        </w:rPr>
        <w:t xml:space="preserve">“İhracat İşlemlerinde E-Fatura Uygulamasında Gümrük Çıkış Beyannamesine Navlun ve Sigortanın Yazılması Hakkında Duyuru” iptal edilmiştir. Ayrıntılar için </w:t>
      </w:r>
      <w:hyperlink r:id="rId343" w:tgtFrame="_blank" w:history="1">
        <w:proofErr w:type="gramStart"/>
        <w:r w:rsidRPr="000B6759">
          <w:rPr>
            <w:rStyle w:val="Kpr"/>
            <w:sz w:val="20"/>
            <w:szCs w:val="20"/>
          </w:rPr>
          <w:t>tıklayınız</w:t>
        </w:r>
        <w:r w:rsidRPr="00FA6FA7">
          <w:rPr>
            <w:rStyle w:val="AltBilgiChar"/>
            <w:sz w:val="24"/>
            <w:szCs w:val="24"/>
          </w:rPr>
          <w:t>..</w:t>
        </w:r>
        <w:proofErr w:type="gramEnd"/>
      </w:hyperlink>
    </w:p>
    <w:p w14:paraId="150FD4FB" w14:textId="77777777" w:rsidR="000B6759" w:rsidRDefault="000B6759" w:rsidP="00CD68E2">
      <w:pPr>
        <w:spacing w:after="0" w:line="288" w:lineRule="auto"/>
        <w:jc w:val="both"/>
        <w:rPr>
          <w:sz w:val="24"/>
          <w:szCs w:val="24"/>
        </w:rPr>
      </w:pPr>
    </w:p>
    <w:p w14:paraId="4C6C70E3" w14:textId="2F58AF5F" w:rsidR="00FA6FA7" w:rsidRPr="00FA6FA7" w:rsidRDefault="00FA6FA7" w:rsidP="00CD68E2">
      <w:pPr>
        <w:spacing w:after="0" w:line="288" w:lineRule="auto"/>
        <w:jc w:val="both"/>
        <w:rPr>
          <w:sz w:val="24"/>
          <w:szCs w:val="24"/>
        </w:rPr>
      </w:pPr>
      <w:r w:rsidRPr="00FA6FA7">
        <w:rPr>
          <w:sz w:val="24"/>
          <w:szCs w:val="24"/>
          <w:u w:val="single"/>
        </w:rPr>
        <w:t>Duyurudan:</w:t>
      </w:r>
      <w:r>
        <w:rPr>
          <w:sz w:val="24"/>
          <w:szCs w:val="24"/>
        </w:rPr>
        <w:t xml:space="preserve"> …</w:t>
      </w:r>
      <w:r w:rsidRPr="00FA6FA7">
        <w:t xml:space="preserve"> </w:t>
      </w:r>
      <w:r w:rsidRPr="00FA6FA7">
        <w:rPr>
          <w:sz w:val="24"/>
          <w:szCs w:val="24"/>
        </w:rPr>
        <w:t>sigorta ve navlun</w:t>
      </w:r>
      <w:r>
        <w:rPr>
          <w:sz w:val="24"/>
          <w:szCs w:val="24"/>
        </w:rPr>
        <w:t xml:space="preserve"> </w:t>
      </w:r>
      <w:r w:rsidRPr="00FA6FA7">
        <w:rPr>
          <w:sz w:val="24"/>
          <w:szCs w:val="24"/>
        </w:rPr>
        <w:t>bedellerinin e-Fatura üzerinde ayrıca gösterilme imkânı Gümrük Ticaret Bakanlığı’nca gerekli</w:t>
      </w:r>
      <w:r>
        <w:rPr>
          <w:sz w:val="24"/>
          <w:szCs w:val="24"/>
        </w:rPr>
        <w:t xml:space="preserve"> </w:t>
      </w:r>
      <w:r w:rsidRPr="00FA6FA7">
        <w:rPr>
          <w:sz w:val="24"/>
          <w:szCs w:val="24"/>
        </w:rPr>
        <w:t>düzeltmeler yapılana kadar ertelenmiş bulunmaktadır</w:t>
      </w:r>
    </w:p>
    <w:p w14:paraId="2566BDEA" w14:textId="77777777" w:rsidR="00FA6FA7" w:rsidRPr="001E16B4" w:rsidRDefault="00FA6FA7" w:rsidP="00CD68E2">
      <w:pPr>
        <w:spacing w:after="0" w:line="288" w:lineRule="auto"/>
        <w:jc w:val="both"/>
        <w:rPr>
          <w:sz w:val="24"/>
        </w:rPr>
      </w:pPr>
    </w:p>
    <w:p w14:paraId="4D290431" w14:textId="77777777" w:rsidR="002D0B32" w:rsidRPr="00B75244" w:rsidRDefault="002D0B32" w:rsidP="00CD68E2">
      <w:pPr>
        <w:pStyle w:val="Balk2"/>
        <w:spacing w:before="0" w:line="288" w:lineRule="auto"/>
        <w:jc w:val="both"/>
        <w:rPr>
          <w:sz w:val="24"/>
          <w:szCs w:val="24"/>
        </w:rPr>
      </w:pPr>
      <w:bookmarkStart w:id="472" w:name="_Toc111293458"/>
      <w:r w:rsidRPr="00B75244">
        <w:rPr>
          <w:sz w:val="24"/>
          <w:szCs w:val="24"/>
        </w:rPr>
        <w:t>62) GTB Tarafından yayınlanan 2017/19 Sayılı 26.10.2017 tarihli Genelgeye göre serbest dolaşımda olmayan işlemlere ilişkin (transit ticaret) 3171 rejim kodlu Gümrük Beyannamesi düzenleneceği belirtilmiştir. Bu durumda transit ticaret kapsamındaki bu işlem de matbu (kâğıt/e-arşiv) fatura kapsamında mı düzenlenmelidir?</w:t>
      </w:r>
      <w:bookmarkEnd w:id="472"/>
      <w:r w:rsidRPr="00B75244">
        <w:rPr>
          <w:sz w:val="24"/>
          <w:szCs w:val="24"/>
        </w:rPr>
        <w:tab/>
      </w:r>
    </w:p>
    <w:p w14:paraId="3992AA96" w14:textId="77777777" w:rsidR="002D0B32" w:rsidRPr="001E16B4" w:rsidRDefault="002D0B32" w:rsidP="00CD68E2">
      <w:pPr>
        <w:spacing w:after="0" w:line="288" w:lineRule="auto"/>
        <w:jc w:val="both"/>
        <w:rPr>
          <w:b/>
          <w:bCs/>
          <w:sz w:val="24"/>
        </w:rPr>
      </w:pPr>
      <w:r w:rsidRPr="001E16B4">
        <w:rPr>
          <w:sz w:val="24"/>
        </w:rPr>
        <w:t xml:space="preserve">Evet, yurt dışından Türkiye Gümrük Bölgesine getirilen ancak serbest dolaşıma sokulmadan antrepo rejimi altında depolanan eşyanın yurt dışına gönderilmesi maksadıyla kullanılan 3171 rejim kodlu “yeniden ihracat” (bu isimlendirme farklı bir çağrışım yapsa da Türkiye’ye kati ithal edildikten sonra </w:t>
      </w:r>
      <w:r w:rsidRPr="001E16B4">
        <w:rPr>
          <w:sz w:val="24"/>
        </w:rPr>
        <w:lastRenderedPageBreak/>
        <w:t xml:space="preserve">ihraç edilen eşya ile karıştırılmamalı) için e-fatura zorunluluğu bulunmamaktadır. Bu nedenle </w:t>
      </w:r>
      <w:r w:rsidRPr="001E16B4">
        <w:rPr>
          <w:b/>
          <w:bCs/>
          <w:sz w:val="24"/>
        </w:rPr>
        <w:t>bu kapsamda gerçekleştirilen ihracat işlemleri için matbu (Kâğıt/e-arşiv) fatura düzenlenmeye devam edilecektir.</w:t>
      </w:r>
    </w:p>
    <w:p w14:paraId="4AA70DB7" w14:textId="77777777" w:rsidR="002D0B32" w:rsidRPr="001E16B4" w:rsidRDefault="002D0B32" w:rsidP="00CD68E2">
      <w:pPr>
        <w:spacing w:after="0" w:line="288" w:lineRule="auto"/>
        <w:jc w:val="both"/>
        <w:rPr>
          <w:b/>
          <w:bCs/>
          <w:sz w:val="24"/>
        </w:rPr>
      </w:pPr>
    </w:p>
    <w:p w14:paraId="05C5FB6D" w14:textId="0BF47ED6" w:rsidR="002D0B32" w:rsidRPr="00B75244" w:rsidRDefault="002D0B32" w:rsidP="00CD68E2">
      <w:pPr>
        <w:pStyle w:val="Balk2"/>
        <w:spacing w:before="0" w:line="288" w:lineRule="auto"/>
        <w:jc w:val="both"/>
        <w:rPr>
          <w:sz w:val="24"/>
          <w:szCs w:val="24"/>
        </w:rPr>
      </w:pPr>
      <w:bookmarkStart w:id="473" w:name="_Toc111293459"/>
      <w:r w:rsidRPr="00B75244">
        <w:rPr>
          <w:sz w:val="24"/>
          <w:szCs w:val="24"/>
        </w:rPr>
        <w:t>63) Bedelsiz ihracat işlemleri için e- fatura düzenlemeye çalışıyoruz, ancak ödeme şekilleri listesinde ödeme</w:t>
      </w:r>
      <w:r w:rsidR="00B75244" w:rsidRPr="00B75244">
        <w:rPr>
          <w:sz w:val="24"/>
          <w:szCs w:val="24"/>
        </w:rPr>
        <w:t xml:space="preserve"> </w:t>
      </w:r>
      <w:r w:rsidRPr="00B75244">
        <w:rPr>
          <w:sz w:val="24"/>
          <w:szCs w:val="24"/>
        </w:rPr>
        <w:t>şekli</w:t>
      </w:r>
      <w:r w:rsidR="00C70D33">
        <w:rPr>
          <w:sz w:val="24"/>
          <w:szCs w:val="24"/>
        </w:rPr>
        <w:t xml:space="preserve"> </w:t>
      </w:r>
      <w:r w:rsidRPr="00B75244">
        <w:rPr>
          <w:sz w:val="24"/>
          <w:szCs w:val="24"/>
        </w:rPr>
        <w:t>karşılığını tam olarak bulamıyoruz. Hangi ödeme şeklini seçmeliyiz?</w:t>
      </w:r>
      <w:bookmarkEnd w:id="473"/>
      <w:r w:rsidRPr="00B75244">
        <w:rPr>
          <w:sz w:val="24"/>
          <w:szCs w:val="24"/>
        </w:rPr>
        <w:tab/>
      </w:r>
    </w:p>
    <w:p w14:paraId="3DAA0BF1" w14:textId="3E78A1A8" w:rsidR="002D0B32" w:rsidRPr="001E16B4" w:rsidRDefault="002D0B32" w:rsidP="00111A1B">
      <w:pPr>
        <w:shd w:val="clear" w:color="auto" w:fill="FFF2CC" w:themeFill="accent4" w:themeFillTint="33"/>
        <w:spacing w:after="0" w:line="288" w:lineRule="auto"/>
        <w:jc w:val="both"/>
        <w:rPr>
          <w:sz w:val="24"/>
        </w:rPr>
      </w:pPr>
      <w:r w:rsidRPr="001E16B4">
        <w:rPr>
          <w:sz w:val="24"/>
        </w:rPr>
        <w:t xml:space="preserve">Ödeme şekli kodlarından ihtiyaçlarınızı karşılayan bir kod yoksa ZZZ </w:t>
      </w:r>
      <w:proofErr w:type="spellStart"/>
      <w:r w:rsidRPr="001E16B4">
        <w:rPr>
          <w:sz w:val="24"/>
        </w:rPr>
        <w:t>Mutually</w:t>
      </w:r>
      <w:proofErr w:type="spellEnd"/>
      <w:r w:rsidRPr="001E16B4">
        <w:rPr>
          <w:sz w:val="24"/>
        </w:rPr>
        <w:t xml:space="preserve"> </w:t>
      </w:r>
      <w:proofErr w:type="spellStart"/>
      <w:r w:rsidRPr="001E16B4">
        <w:rPr>
          <w:sz w:val="24"/>
        </w:rPr>
        <w:t>defined'ı</w:t>
      </w:r>
      <w:proofErr w:type="spellEnd"/>
      <w:r w:rsidRPr="001E16B4">
        <w:rPr>
          <w:sz w:val="24"/>
        </w:rPr>
        <w:t xml:space="preserve"> kullanabilirsiniz.</w:t>
      </w:r>
    </w:p>
    <w:p w14:paraId="3F98FDA8" w14:textId="4EE19B50" w:rsidR="002D0B32" w:rsidRDefault="002D0B32" w:rsidP="00CD68E2">
      <w:pPr>
        <w:pStyle w:val="Balk2"/>
        <w:spacing w:before="0" w:line="288" w:lineRule="auto"/>
        <w:jc w:val="both"/>
      </w:pPr>
      <w:bookmarkStart w:id="474" w:name="_Toc111293460"/>
      <w:r w:rsidRPr="00B75244">
        <w:rPr>
          <w:sz w:val="24"/>
          <w:szCs w:val="24"/>
        </w:rPr>
        <w:t xml:space="preserve">64) Bazen tescil aşamasından sonra faturada hata olduğu </w:t>
      </w:r>
      <w:r w:rsidR="00C70D33" w:rsidRPr="00B75244">
        <w:rPr>
          <w:sz w:val="24"/>
          <w:szCs w:val="24"/>
        </w:rPr>
        <w:t>fark ediliyor</w:t>
      </w:r>
      <w:r w:rsidRPr="00B75244">
        <w:rPr>
          <w:sz w:val="24"/>
          <w:szCs w:val="24"/>
        </w:rPr>
        <w:t xml:space="preserve">. </w:t>
      </w:r>
      <w:proofErr w:type="spellStart"/>
      <w:r w:rsidRPr="00B75244">
        <w:rPr>
          <w:sz w:val="24"/>
          <w:szCs w:val="24"/>
        </w:rPr>
        <w:t>Redrese</w:t>
      </w:r>
      <w:proofErr w:type="spellEnd"/>
      <w:r w:rsidRPr="00B75244">
        <w:rPr>
          <w:sz w:val="24"/>
          <w:szCs w:val="24"/>
        </w:rPr>
        <w:t xml:space="preserve"> talebinde bulunulduğunda hatalı fatura boşa çıksa da </w:t>
      </w:r>
      <w:proofErr w:type="spellStart"/>
      <w:r w:rsidRPr="00B75244">
        <w:rPr>
          <w:sz w:val="24"/>
          <w:szCs w:val="24"/>
        </w:rPr>
        <w:t>red</w:t>
      </w:r>
      <w:proofErr w:type="spellEnd"/>
      <w:r w:rsidRPr="00B75244">
        <w:rPr>
          <w:sz w:val="24"/>
          <w:szCs w:val="24"/>
        </w:rPr>
        <w:t xml:space="preserve"> yanıtı gönderip o faturayı iptal edemiyoruz. Ne yapmamız gerekir?</w:t>
      </w:r>
      <w:bookmarkEnd w:id="474"/>
      <w:r>
        <w:tab/>
      </w:r>
    </w:p>
    <w:p w14:paraId="6B47FF74" w14:textId="5E8F039F" w:rsidR="002D0B32" w:rsidRPr="001E16B4" w:rsidRDefault="002D0B32" w:rsidP="00CD68E2">
      <w:pPr>
        <w:shd w:val="clear" w:color="auto" w:fill="E2EFD9" w:themeFill="accent6" w:themeFillTint="33"/>
        <w:spacing w:after="0" w:line="288" w:lineRule="auto"/>
        <w:jc w:val="both"/>
        <w:rPr>
          <w:sz w:val="24"/>
        </w:rPr>
      </w:pPr>
      <w:r w:rsidRPr="001E16B4">
        <w:rPr>
          <w:sz w:val="24"/>
        </w:rPr>
        <w:t xml:space="preserve">GTB </w:t>
      </w:r>
      <w:r w:rsidR="00B75244" w:rsidRPr="001E16B4">
        <w:rPr>
          <w:sz w:val="24"/>
        </w:rPr>
        <w:t>sistemi,</w:t>
      </w:r>
      <w:r w:rsidRPr="001E16B4">
        <w:rPr>
          <w:sz w:val="24"/>
        </w:rPr>
        <w:t xml:space="preserve"> önceden kabul uygulama yanıtı gönderdiği bir faturaya </w:t>
      </w:r>
      <w:proofErr w:type="spellStart"/>
      <w:r w:rsidRPr="001E16B4">
        <w:rPr>
          <w:sz w:val="24"/>
        </w:rPr>
        <w:t>GÇB'ye</w:t>
      </w:r>
      <w:proofErr w:type="spellEnd"/>
      <w:r w:rsidRPr="001E16B4">
        <w:rPr>
          <w:sz w:val="24"/>
        </w:rPr>
        <w:t xml:space="preserve"> </w:t>
      </w:r>
      <w:proofErr w:type="spellStart"/>
      <w:r w:rsidRPr="001E16B4">
        <w:rPr>
          <w:sz w:val="24"/>
        </w:rPr>
        <w:t>redrese</w:t>
      </w:r>
      <w:proofErr w:type="spellEnd"/>
      <w:r w:rsidRPr="001E16B4">
        <w:rPr>
          <w:sz w:val="24"/>
        </w:rPr>
        <w:t xml:space="preserve"> yapılarak tekrar </w:t>
      </w:r>
      <w:proofErr w:type="spellStart"/>
      <w:r w:rsidRPr="001E16B4">
        <w:rPr>
          <w:sz w:val="24"/>
        </w:rPr>
        <w:t>red</w:t>
      </w:r>
      <w:proofErr w:type="spellEnd"/>
      <w:r w:rsidRPr="001E16B4">
        <w:rPr>
          <w:sz w:val="24"/>
        </w:rPr>
        <w:t xml:space="preserve"> (iptal) uygulama yanıtı gönderilmesine izin vermemektedir.</w:t>
      </w:r>
    </w:p>
    <w:p w14:paraId="441FF4C9" w14:textId="77777777" w:rsidR="002D0B32" w:rsidRPr="001E16B4" w:rsidRDefault="002D0B32" w:rsidP="00CD68E2">
      <w:pPr>
        <w:shd w:val="clear" w:color="auto" w:fill="E2EFD9" w:themeFill="accent6" w:themeFillTint="33"/>
        <w:spacing w:after="0" w:line="288" w:lineRule="auto"/>
        <w:jc w:val="both"/>
        <w:rPr>
          <w:sz w:val="24"/>
        </w:rPr>
      </w:pPr>
      <w:r w:rsidRPr="001E16B4">
        <w:rPr>
          <w:sz w:val="24"/>
        </w:rPr>
        <w:t xml:space="preserve">Bu nedenle boşta kalan bu faturalar için </w:t>
      </w:r>
      <w:proofErr w:type="spellStart"/>
      <w:r w:rsidRPr="001E16B4">
        <w:rPr>
          <w:sz w:val="24"/>
        </w:rPr>
        <w:t>redrese</w:t>
      </w:r>
      <w:proofErr w:type="spellEnd"/>
      <w:r w:rsidRPr="001E16B4">
        <w:rPr>
          <w:sz w:val="24"/>
        </w:rPr>
        <w:t xml:space="preserve"> talebinde bulunulan ilgili GÜMRÜK </w:t>
      </w:r>
      <w:proofErr w:type="spellStart"/>
      <w:r w:rsidRPr="001E16B4">
        <w:rPr>
          <w:sz w:val="24"/>
        </w:rPr>
        <w:t>MÜDÜRLÜĞÜ'ne</w:t>
      </w:r>
      <w:proofErr w:type="spellEnd"/>
      <w:r w:rsidRPr="001E16B4">
        <w:rPr>
          <w:sz w:val="24"/>
        </w:rPr>
        <w:t xml:space="preserve"> konuyla ilgili verilecek bir dilekçe ile başvurulması ve ilgili Gümrük Müdürlüğü tarafından gerekli kontroller yapıldıktan sonra Başkanlığımıza üst yazı ile bilgi vermesi ve gelen yazı üzerine tarafımızca yapılacak kontrollerden sonra ilgili faturalar 1230 başarısız koduna çekilebilecektir.</w:t>
      </w:r>
    </w:p>
    <w:p w14:paraId="18FE8F60" w14:textId="1494B265" w:rsidR="002D0B32" w:rsidRDefault="002D0B32" w:rsidP="00CD68E2">
      <w:pPr>
        <w:pStyle w:val="Balk1"/>
        <w:spacing w:before="0"/>
      </w:pPr>
    </w:p>
    <w:p w14:paraId="278C789A" w14:textId="52FB705B" w:rsidR="001B3D03" w:rsidRDefault="001B3D03" w:rsidP="001B3D03"/>
    <w:p w14:paraId="131226AE" w14:textId="206FCB44" w:rsidR="001B3D03" w:rsidRDefault="001B3D03" w:rsidP="001B3D03"/>
    <w:p w14:paraId="7BD5ACEB" w14:textId="7C8015DB" w:rsidR="001B3D03" w:rsidRDefault="001B3D03" w:rsidP="001B3D03"/>
    <w:p w14:paraId="58D3675F" w14:textId="77A69C7A" w:rsidR="001B3D03" w:rsidRDefault="001B3D03" w:rsidP="001B3D03"/>
    <w:p w14:paraId="4DCDE503" w14:textId="69F8D864" w:rsidR="001B3D03" w:rsidRDefault="001B3D03" w:rsidP="001B3D03"/>
    <w:p w14:paraId="0A927476" w14:textId="5EDF720D" w:rsidR="001B3D03" w:rsidRDefault="001B3D03" w:rsidP="001B3D03"/>
    <w:p w14:paraId="3D27526F" w14:textId="2E2657D8" w:rsidR="001B3D03" w:rsidRDefault="001B3D03" w:rsidP="001B3D03"/>
    <w:p w14:paraId="1004BF88" w14:textId="62C55E9C" w:rsidR="001B3D03" w:rsidRDefault="001B3D03" w:rsidP="001B3D03"/>
    <w:p w14:paraId="48CB81C7" w14:textId="0DE09031" w:rsidR="001B3D03" w:rsidRDefault="001B3D03" w:rsidP="001B3D03"/>
    <w:p w14:paraId="7B08567A" w14:textId="011D2EC1" w:rsidR="001B3D03" w:rsidRDefault="001B3D03" w:rsidP="001B3D03"/>
    <w:p w14:paraId="579760D4" w14:textId="56E3AA2D" w:rsidR="001B3D03" w:rsidRDefault="001B3D03" w:rsidP="001B3D03"/>
    <w:p w14:paraId="77046A98" w14:textId="7793FAE3" w:rsidR="001B3D03" w:rsidRDefault="001B3D03" w:rsidP="001B3D03"/>
    <w:p w14:paraId="030CC776" w14:textId="429082C8" w:rsidR="001B3D03" w:rsidRDefault="001B3D03" w:rsidP="001B3D03"/>
    <w:p w14:paraId="3CF60DB2" w14:textId="3630B553" w:rsidR="001B3D03" w:rsidRDefault="001B3D03" w:rsidP="001B3D03"/>
    <w:p w14:paraId="05A9114A" w14:textId="0F753399" w:rsidR="001B3D03" w:rsidRDefault="001B3D03" w:rsidP="001B3D03"/>
    <w:p w14:paraId="1E492510" w14:textId="495733DB" w:rsidR="001B3D03" w:rsidRDefault="001B3D03" w:rsidP="001B3D03"/>
    <w:p w14:paraId="316D450E" w14:textId="23FAEA15" w:rsidR="001B3D03" w:rsidRDefault="001B3D03" w:rsidP="001B3D03"/>
    <w:p w14:paraId="6BF2F8D9" w14:textId="25B4DB80" w:rsidR="001B3D03" w:rsidRDefault="001B3D03" w:rsidP="001B3D03"/>
    <w:p w14:paraId="26557420" w14:textId="77777777" w:rsidR="001B3D03" w:rsidRPr="001B3D03" w:rsidRDefault="001B3D03" w:rsidP="001B3D03"/>
    <w:p w14:paraId="625D70B0" w14:textId="680B3067" w:rsidR="00790375" w:rsidRDefault="00790375" w:rsidP="00CD68E2">
      <w:pPr>
        <w:pStyle w:val="Balk1"/>
        <w:spacing w:before="0" w:line="288" w:lineRule="auto"/>
        <w:jc w:val="both"/>
      </w:pPr>
      <w:bookmarkStart w:id="475" w:name="_Toc111293461"/>
      <w:proofErr w:type="gramStart"/>
      <w:r w:rsidRPr="00E45B0D">
        <w:lastRenderedPageBreak/>
        <w:t>e</w:t>
      </w:r>
      <w:proofErr w:type="gramEnd"/>
      <w:r w:rsidRPr="00E45B0D">
        <w:t>-FATURA UYGULAMASI MEVZUATI HAKKINDA SIKÇA SORULAN SORULAR</w:t>
      </w:r>
      <w:bookmarkEnd w:id="475"/>
    </w:p>
    <w:p w14:paraId="104CC70C" w14:textId="64784456" w:rsidR="004153D5" w:rsidRPr="004153D5" w:rsidRDefault="005F46C7" w:rsidP="004153D5">
      <w:pPr>
        <w:spacing w:after="0" w:line="288" w:lineRule="auto"/>
        <w:jc w:val="both"/>
        <w:rPr>
          <w:sz w:val="24"/>
        </w:rPr>
      </w:pPr>
      <w:hyperlink r:id="rId344" w:history="1">
        <w:r w:rsidR="004153D5" w:rsidRPr="00D441F5">
          <w:rPr>
            <w:rStyle w:val="Kpr"/>
            <w:sz w:val="24"/>
          </w:rPr>
          <w:t>https://ebelge.gib.gov.tr/sss.html</w:t>
        </w:r>
      </w:hyperlink>
      <w:r w:rsidR="004153D5">
        <w:rPr>
          <w:sz w:val="24"/>
        </w:rPr>
        <w:t xml:space="preserve"> </w:t>
      </w:r>
    </w:p>
    <w:p w14:paraId="7C66C5EC" w14:textId="5A279061" w:rsidR="00E667E0" w:rsidRPr="00E667E0" w:rsidRDefault="005F46C7" w:rsidP="00E667E0">
      <w:pPr>
        <w:rPr>
          <w:color w:val="0070C0"/>
          <w:u w:val="single"/>
        </w:rPr>
      </w:pPr>
      <w:hyperlink r:id="rId345" w:history="1">
        <w:r w:rsidR="00E667E0" w:rsidRPr="00E667E0">
          <w:rPr>
            <w:rStyle w:val="Kpr"/>
            <w:color w:val="0070C0"/>
          </w:rPr>
          <w:t>https://ebelge.gib.gov.tr/dosyalar/SSS_TABLO_(06.02.2018).pdf</w:t>
        </w:r>
      </w:hyperlink>
      <w:r w:rsidR="00E667E0" w:rsidRPr="00E667E0">
        <w:rPr>
          <w:color w:val="0070C0"/>
          <w:u w:val="single"/>
        </w:rPr>
        <w:t xml:space="preserve"> </w:t>
      </w:r>
    </w:p>
    <w:p w14:paraId="122F65FE" w14:textId="6164825A" w:rsidR="00790375" w:rsidRPr="00CE65F8" w:rsidRDefault="00790375" w:rsidP="00CD68E2">
      <w:pPr>
        <w:pStyle w:val="Balk2"/>
        <w:spacing w:before="0" w:line="288" w:lineRule="auto"/>
        <w:rPr>
          <w:sz w:val="24"/>
          <w:szCs w:val="24"/>
        </w:rPr>
      </w:pPr>
      <w:bookmarkStart w:id="476" w:name="_Toc111293462"/>
      <w:r w:rsidRPr="00CE65F8">
        <w:rPr>
          <w:sz w:val="24"/>
          <w:szCs w:val="24"/>
        </w:rPr>
        <w:t>1) e-Fatura üzerinde merkez-şube ayrımı nasıl gösterilebilir?</w:t>
      </w:r>
      <w:bookmarkEnd w:id="476"/>
      <w:r w:rsidRPr="00CE65F8">
        <w:rPr>
          <w:sz w:val="24"/>
          <w:szCs w:val="24"/>
        </w:rPr>
        <w:tab/>
      </w:r>
    </w:p>
    <w:p w14:paraId="3F68889B"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 xml:space="preserve">Düzenlenen faturada merkez/şube ayrımının yapılabilmesi mümkün olup, portal kullanıcıları için manuel giriş yapılması gerekiyorsa fatura alıcısı veya göndericisi kısmının </w:t>
      </w:r>
      <w:proofErr w:type="gramStart"/>
      <w:r w:rsidRPr="00E45B0D">
        <w:rPr>
          <w:rFonts w:cs="Times New Roman"/>
          <w:sz w:val="24"/>
          <w:szCs w:val="24"/>
        </w:rPr>
        <w:t>ad -</w:t>
      </w:r>
      <w:proofErr w:type="gramEnd"/>
      <w:r w:rsidRPr="00E45B0D">
        <w:rPr>
          <w:rFonts w:cs="Times New Roman"/>
          <w:sz w:val="24"/>
          <w:szCs w:val="24"/>
        </w:rPr>
        <w:t xml:space="preserve"> </w:t>
      </w:r>
      <w:proofErr w:type="spellStart"/>
      <w:r w:rsidRPr="00E45B0D">
        <w:rPr>
          <w:rFonts w:cs="Times New Roman"/>
          <w:sz w:val="24"/>
          <w:szCs w:val="24"/>
        </w:rPr>
        <w:t>soyad</w:t>
      </w:r>
      <w:proofErr w:type="spellEnd"/>
      <w:r w:rsidRPr="00E45B0D">
        <w:rPr>
          <w:rFonts w:cs="Times New Roman"/>
          <w:sz w:val="24"/>
          <w:szCs w:val="24"/>
        </w:rPr>
        <w:t>/</w:t>
      </w:r>
      <w:proofErr w:type="spellStart"/>
      <w:r w:rsidRPr="00E45B0D">
        <w:rPr>
          <w:rFonts w:cs="Times New Roman"/>
          <w:sz w:val="24"/>
          <w:szCs w:val="24"/>
        </w:rPr>
        <w:t>ünvan</w:t>
      </w:r>
      <w:proofErr w:type="spellEnd"/>
      <w:r w:rsidRPr="00E45B0D">
        <w:rPr>
          <w:rFonts w:cs="Times New Roman"/>
          <w:sz w:val="24"/>
          <w:szCs w:val="24"/>
        </w:rPr>
        <w:t xml:space="preserve"> bölümüne merkez ya da şube olduğu bilgisi girilebilecek ve ilgili şube veya merkezin adres bilgileri eklenebilecektir.</w:t>
      </w:r>
    </w:p>
    <w:p w14:paraId="3F2D94A6" w14:textId="7789FC90" w:rsidR="00790375" w:rsidRDefault="00790375" w:rsidP="00CD68E2">
      <w:pPr>
        <w:spacing w:after="0" w:line="288" w:lineRule="auto"/>
        <w:jc w:val="both"/>
        <w:rPr>
          <w:rFonts w:cs="Times New Roman"/>
          <w:sz w:val="24"/>
          <w:szCs w:val="24"/>
        </w:rPr>
      </w:pPr>
      <w:r w:rsidRPr="00E45B0D">
        <w:rPr>
          <w:rFonts w:cs="Times New Roman"/>
          <w:sz w:val="24"/>
          <w:szCs w:val="24"/>
        </w:rPr>
        <w:t xml:space="preserve">Ancak fatura düzenlenirken portal kullanıcısı olduğu halde manuel giriş yapmayıp yükleme </w:t>
      </w:r>
      <w:r w:rsidR="00CE65F8" w:rsidRPr="00E45B0D">
        <w:rPr>
          <w:rFonts w:cs="Times New Roman"/>
          <w:sz w:val="24"/>
          <w:szCs w:val="24"/>
        </w:rPr>
        <w:t>modülü</w:t>
      </w:r>
      <w:r w:rsidRPr="00E45B0D">
        <w:rPr>
          <w:rFonts w:cs="Times New Roman"/>
          <w:sz w:val="24"/>
          <w:szCs w:val="24"/>
        </w:rPr>
        <w:t xml:space="preserve"> kullanılıyorsa veya kullanıcı tarafından entegrasyon veya özel entegrasyon yöntemlerinden biri seçilmişse merkez/şube ayrımının gösterilebileceği alan "UBL-TR Ortak Elemanlar" Teknik </w:t>
      </w:r>
      <w:proofErr w:type="spellStart"/>
      <w:r w:rsidRPr="00E45B0D">
        <w:rPr>
          <w:rFonts w:cs="Times New Roman"/>
          <w:sz w:val="24"/>
          <w:szCs w:val="24"/>
        </w:rPr>
        <w:t>Klavuzunda</w:t>
      </w:r>
      <w:proofErr w:type="spellEnd"/>
      <w:r w:rsidRPr="00E45B0D">
        <w:rPr>
          <w:rFonts w:cs="Times New Roman"/>
          <w:sz w:val="24"/>
          <w:szCs w:val="24"/>
        </w:rPr>
        <w:t xml:space="preserve"> belirtilmiş olup, buna göre </w:t>
      </w:r>
      <w:proofErr w:type="spellStart"/>
      <w:r w:rsidRPr="00E45B0D">
        <w:rPr>
          <w:rFonts w:cs="Times New Roman"/>
          <w:sz w:val="24"/>
          <w:szCs w:val="24"/>
        </w:rPr>
        <w:t>Klavuzun</w:t>
      </w:r>
      <w:proofErr w:type="spellEnd"/>
      <w:r w:rsidRPr="00E45B0D">
        <w:rPr>
          <w:rFonts w:cs="Times New Roman"/>
          <w:sz w:val="24"/>
          <w:szCs w:val="24"/>
        </w:rPr>
        <w:t xml:space="preserve"> 2.2.20 </w:t>
      </w:r>
      <w:proofErr w:type="spellStart"/>
      <w:r w:rsidRPr="00E45B0D">
        <w:rPr>
          <w:rFonts w:cs="Times New Roman"/>
          <w:sz w:val="24"/>
          <w:szCs w:val="24"/>
        </w:rPr>
        <w:t>Party</w:t>
      </w:r>
      <w:proofErr w:type="spellEnd"/>
      <w:r w:rsidRPr="00E45B0D">
        <w:rPr>
          <w:rFonts w:cs="Times New Roman"/>
          <w:sz w:val="24"/>
          <w:szCs w:val="24"/>
        </w:rPr>
        <w:t xml:space="preserve"> bölümünde açıklandığı gibi "</w:t>
      </w:r>
      <w:proofErr w:type="spellStart"/>
      <w:r w:rsidRPr="00E45B0D">
        <w:rPr>
          <w:rFonts w:cs="Times New Roman"/>
          <w:sz w:val="24"/>
          <w:szCs w:val="24"/>
        </w:rPr>
        <w:t>AgentParty</w:t>
      </w:r>
      <w:proofErr w:type="spellEnd"/>
      <w:r w:rsidRPr="00E45B0D">
        <w:rPr>
          <w:rFonts w:cs="Times New Roman"/>
          <w:sz w:val="24"/>
          <w:szCs w:val="24"/>
        </w:rPr>
        <w:t>" alanına ilgili şubenin bilgileri girilebilecektir.</w:t>
      </w:r>
    </w:p>
    <w:p w14:paraId="74D1FF0F" w14:textId="77777777" w:rsidR="00790375" w:rsidRPr="00E45B0D" w:rsidRDefault="00790375" w:rsidP="00CD68E2">
      <w:pPr>
        <w:spacing w:after="0" w:line="288" w:lineRule="auto"/>
        <w:jc w:val="both"/>
        <w:rPr>
          <w:rFonts w:cs="Times New Roman"/>
          <w:sz w:val="24"/>
          <w:szCs w:val="24"/>
        </w:rPr>
      </w:pPr>
    </w:p>
    <w:p w14:paraId="52AC8915" w14:textId="77777777" w:rsidR="00790375" w:rsidRPr="00CE65F8" w:rsidRDefault="00790375" w:rsidP="00CD68E2">
      <w:pPr>
        <w:pStyle w:val="Balk2"/>
        <w:spacing w:before="0" w:line="288" w:lineRule="auto"/>
        <w:jc w:val="both"/>
        <w:rPr>
          <w:sz w:val="24"/>
          <w:szCs w:val="24"/>
        </w:rPr>
      </w:pPr>
      <w:bookmarkStart w:id="477" w:name="_Toc111293463"/>
      <w:r w:rsidRPr="00CE65F8">
        <w:rPr>
          <w:sz w:val="24"/>
          <w:szCs w:val="24"/>
        </w:rPr>
        <w:t>2) e-Fatura sistemine kayıtlı kullanıcı perakende satış fişi/ödeme kaydedici cihaz fişi kullanabilir mi?</w:t>
      </w:r>
      <w:bookmarkEnd w:id="477"/>
    </w:p>
    <w:p w14:paraId="4013D03B" w14:textId="565544C9" w:rsidR="00790375" w:rsidRPr="00E45B0D" w:rsidRDefault="00790375" w:rsidP="00CD68E2">
      <w:pPr>
        <w:spacing w:after="0" w:line="288" w:lineRule="auto"/>
        <w:jc w:val="both"/>
        <w:rPr>
          <w:rFonts w:cs="Times New Roman"/>
          <w:sz w:val="24"/>
          <w:szCs w:val="24"/>
        </w:rPr>
      </w:pPr>
      <w:r w:rsidRPr="00E45B0D">
        <w:rPr>
          <w:rFonts w:cs="Times New Roman"/>
          <w:sz w:val="24"/>
          <w:szCs w:val="24"/>
        </w:rPr>
        <w:t xml:space="preserve">VUK 167 Sıra </w:t>
      </w:r>
      <w:proofErr w:type="spellStart"/>
      <w:r w:rsidRPr="00E45B0D">
        <w:rPr>
          <w:rFonts w:cs="Times New Roman"/>
          <w:sz w:val="24"/>
          <w:szCs w:val="24"/>
        </w:rPr>
        <w:t>No’lu</w:t>
      </w:r>
      <w:proofErr w:type="spellEnd"/>
      <w:r w:rsidRPr="00E45B0D">
        <w:rPr>
          <w:rFonts w:cs="Times New Roman"/>
          <w:sz w:val="24"/>
          <w:szCs w:val="24"/>
        </w:rPr>
        <w:t xml:space="preserve"> Genel Tebliği uyarınca fatura kullanmaları zorunlu bulunanların fatura yerine perakende satış fişi kullanmaları durumunda, bu kişiler açısından perakende satış fişleri geçerli olmayacaktır.</w:t>
      </w:r>
    </w:p>
    <w:p w14:paraId="53284CF6"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 xml:space="preserve">Ancak, Vergi Usul Kanunu’nun mükerrer 257’nci maddesinin Maliye Bakanlığı’na verdiği yetkiye dayanılarak yayımlanan VUK 204 Sıra </w:t>
      </w:r>
      <w:proofErr w:type="spellStart"/>
      <w:r w:rsidRPr="00E45B0D">
        <w:rPr>
          <w:rFonts w:cs="Times New Roman"/>
          <w:sz w:val="24"/>
          <w:szCs w:val="24"/>
        </w:rPr>
        <w:t>No’lu</w:t>
      </w:r>
      <w:proofErr w:type="spellEnd"/>
      <w:r w:rsidRPr="00E45B0D">
        <w:rPr>
          <w:rFonts w:cs="Times New Roman"/>
          <w:sz w:val="24"/>
          <w:szCs w:val="24"/>
        </w:rPr>
        <w:t xml:space="preserve"> Genel Tebliği ile, mükelleflerin ticari faaliyetlerine ilişkin olarak</w:t>
      </w:r>
      <w:r w:rsidRPr="004C6D0C">
        <w:rPr>
          <w:rFonts w:cs="Times New Roman"/>
          <w:b/>
          <w:bCs/>
          <w:sz w:val="24"/>
          <w:szCs w:val="24"/>
          <w:shd w:val="clear" w:color="auto" w:fill="E2EFD9" w:themeFill="accent6" w:themeFillTint="33"/>
        </w:rPr>
        <w:t xml:space="preserve"> iş yerlerinde kullanılmak ve tüketilmek amacıyla satın aldıkları (kırtasiye, büro ve temizlik malzemeleri gibi) ve </w:t>
      </w:r>
      <w:r w:rsidRPr="00E45B0D">
        <w:rPr>
          <w:rFonts w:cs="Times New Roman"/>
          <w:sz w:val="24"/>
          <w:szCs w:val="24"/>
        </w:rPr>
        <w:t>bedeli fatura düzenleme mecburiyetini belirleyen kanuni haddi aşmayan diğer bir anlatımla, perakende satış fişi (veya yazar kasa fişi) düzenleme sınırları içinde kalan mal ve hizmet bedelleri için düzenlenen perakende satış veya yazar kasa fişlerinin gider belgesi olarak kabul edilmesi uygun görülmüştür.</w:t>
      </w:r>
    </w:p>
    <w:p w14:paraId="4C1D57ED" w14:textId="7C86EF87" w:rsidR="00790375" w:rsidRPr="00E45B0D" w:rsidRDefault="00790375" w:rsidP="00CD68E2">
      <w:pPr>
        <w:spacing w:after="0" w:line="288" w:lineRule="auto"/>
        <w:jc w:val="both"/>
        <w:rPr>
          <w:rFonts w:cs="Times New Roman"/>
          <w:sz w:val="24"/>
          <w:szCs w:val="24"/>
        </w:rPr>
      </w:pPr>
      <w:r w:rsidRPr="004C6D0C">
        <w:rPr>
          <w:rFonts w:cs="Times New Roman"/>
          <w:sz w:val="24"/>
          <w:szCs w:val="24"/>
          <w:shd w:val="clear" w:color="auto" w:fill="FFF2CC" w:themeFill="accent4" w:themeFillTint="33"/>
        </w:rPr>
        <w:t xml:space="preserve">İşletmenin tüketimi dışında, </w:t>
      </w:r>
      <w:r w:rsidRPr="004C6D0C">
        <w:rPr>
          <w:rFonts w:cs="Times New Roman"/>
          <w:b/>
          <w:bCs/>
          <w:sz w:val="24"/>
          <w:szCs w:val="24"/>
          <w:shd w:val="clear" w:color="auto" w:fill="FFF2CC" w:themeFill="accent4" w:themeFillTint="33"/>
        </w:rPr>
        <w:t>satışa konu olacak</w:t>
      </w:r>
      <w:r w:rsidRPr="004C6D0C">
        <w:rPr>
          <w:rFonts w:cs="Times New Roman"/>
          <w:sz w:val="24"/>
          <w:szCs w:val="24"/>
          <w:shd w:val="clear" w:color="auto" w:fill="FFF2CC" w:themeFill="accent4" w:themeFillTint="33"/>
        </w:rPr>
        <w:t xml:space="preserve"> mal ve hizmetlerin alımlarında ise bedeli ne olursa olsun fatura alınması, defterler</w:t>
      </w:r>
      <w:r w:rsidR="00575825">
        <w:rPr>
          <w:rFonts w:cs="Times New Roman"/>
          <w:sz w:val="24"/>
          <w:szCs w:val="24"/>
          <w:shd w:val="clear" w:color="auto" w:fill="FFF2CC" w:themeFill="accent4" w:themeFillTint="33"/>
        </w:rPr>
        <w:t>e-Fatura</w:t>
      </w:r>
      <w:r w:rsidRPr="004C6D0C">
        <w:rPr>
          <w:rFonts w:cs="Times New Roman"/>
          <w:sz w:val="24"/>
          <w:szCs w:val="24"/>
          <w:shd w:val="clear" w:color="auto" w:fill="FFF2CC" w:themeFill="accent4" w:themeFillTint="33"/>
        </w:rPr>
        <w:t>lara dayanılarak kayıt yapılması gerekmektedir</w:t>
      </w:r>
      <w:r w:rsidRPr="00E45B0D">
        <w:rPr>
          <w:rFonts w:cs="Times New Roman"/>
          <w:sz w:val="24"/>
          <w:szCs w:val="24"/>
        </w:rPr>
        <w:t>.</w:t>
      </w:r>
    </w:p>
    <w:p w14:paraId="1CC301C8" w14:textId="182A5143" w:rsidR="00790375" w:rsidRPr="00E45B0D" w:rsidRDefault="00790375" w:rsidP="00CD68E2">
      <w:pPr>
        <w:spacing w:after="0" w:line="288" w:lineRule="auto"/>
        <w:jc w:val="both"/>
        <w:rPr>
          <w:rFonts w:cs="Times New Roman"/>
          <w:sz w:val="24"/>
          <w:szCs w:val="24"/>
        </w:rPr>
      </w:pPr>
      <w:r w:rsidRPr="00E45B0D">
        <w:rPr>
          <w:rFonts w:cs="Times New Roman"/>
          <w:sz w:val="24"/>
          <w:szCs w:val="24"/>
        </w:rPr>
        <w:t>Buna göre, e-fatura sistemine kayıtlı bir şirketin, e-fatura sistemine kayıtlı diğer firmalardan işyerinde kullanmak ve tüketmek amacıyla satın aldığı (Kırtasiye, büro ve temizlik malzemeleri gibi) v</w:t>
      </w:r>
      <w:r w:rsidR="00575825">
        <w:rPr>
          <w:rFonts w:cs="Times New Roman"/>
          <w:sz w:val="24"/>
          <w:szCs w:val="24"/>
        </w:rPr>
        <w:t>e-Fatura</w:t>
      </w:r>
      <w:r w:rsidRPr="00E45B0D">
        <w:rPr>
          <w:rFonts w:cs="Times New Roman"/>
          <w:sz w:val="24"/>
          <w:szCs w:val="24"/>
        </w:rPr>
        <w:t xml:space="preserve"> kullanma sınırının altında kalan alımlarını, perakende satış fişi veya ödeme kaydedici cihaz fişi ile belgelendirmesi mümkün bulunmaktadır.</w:t>
      </w:r>
    </w:p>
    <w:p w14:paraId="0028119A" w14:textId="3732DF48" w:rsidR="00790375" w:rsidRDefault="00790375" w:rsidP="00CD68E2">
      <w:pPr>
        <w:shd w:val="clear" w:color="auto" w:fill="E2EFD9" w:themeFill="accent6" w:themeFillTint="33"/>
        <w:spacing w:after="0" w:line="288" w:lineRule="auto"/>
        <w:jc w:val="both"/>
        <w:rPr>
          <w:rFonts w:cs="Times New Roman"/>
          <w:sz w:val="24"/>
          <w:szCs w:val="24"/>
        </w:rPr>
      </w:pPr>
      <w:r w:rsidRPr="00E45B0D">
        <w:rPr>
          <w:rFonts w:cs="Times New Roman"/>
          <w:sz w:val="24"/>
          <w:szCs w:val="24"/>
        </w:rPr>
        <w:t xml:space="preserve">Uygulamanın sahada yalnızca bir istisnası olup, akaryakıt istasyonlarında pompa ÖKC’lerden düzenlenen </w:t>
      </w:r>
      <w:r w:rsidRPr="004C6D0C">
        <w:rPr>
          <w:rFonts w:cs="Times New Roman"/>
          <w:sz w:val="24"/>
          <w:szCs w:val="24"/>
          <w:shd w:val="clear" w:color="auto" w:fill="E2EFD9" w:themeFill="accent6" w:themeFillTint="33"/>
        </w:rPr>
        <w:t>ÖKC fişleri karşılığında e-Fatura düzenlenmesine gerek olmayıp</w:t>
      </w:r>
      <w:r w:rsidRPr="00E45B0D">
        <w:rPr>
          <w:rFonts w:cs="Times New Roman"/>
          <w:sz w:val="24"/>
          <w:szCs w:val="24"/>
        </w:rPr>
        <w:t>, söz konusu ÖKC fişleri tutarına bakılmaksızın fatura yerine geçer belge kabul edilecektir. Bu nedenle bu kapsamda yapılan işlemler için ÖKC fişi düzenlenmiş ise ayrıca bir e-Fatura aranmamalıdır.</w:t>
      </w:r>
    </w:p>
    <w:p w14:paraId="35AC984F" w14:textId="77777777" w:rsidR="00790375" w:rsidRPr="00E45B0D" w:rsidRDefault="00790375" w:rsidP="00CD68E2">
      <w:pPr>
        <w:spacing w:after="0" w:line="288" w:lineRule="auto"/>
        <w:jc w:val="both"/>
        <w:rPr>
          <w:rFonts w:cs="Times New Roman"/>
          <w:sz w:val="24"/>
          <w:szCs w:val="24"/>
        </w:rPr>
      </w:pPr>
    </w:p>
    <w:p w14:paraId="1C380069" w14:textId="48D15092" w:rsidR="00790375" w:rsidRPr="00CE65F8" w:rsidRDefault="00790375" w:rsidP="00CD68E2">
      <w:pPr>
        <w:pStyle w:val="Balk2"/>
        <w:spacing w:before="0" w:line="288" w:lineRule="auto"/>
        <w:jc w:val="both"/>
        <w:rPr>
          <w:sz w:val="24"/>
          <w:szCs w:val="24"/>
        </w:rPr>
      </w:pPr>
      <w:bookmarkStart w:id="478" w:name="_Toc111293464"/>
      <w:r w:rsidRPr="00CE65F8">
        <w:rPr>
          <w:sz w:val="24"/>
          <w:szCs w:val="24"/>
        </w:rPr>
        <w:t>3)</w:t>
      </w:r>
      <w:r w:rsidR="00CE65F8">
        <w:rPr>
          <w:sz w:val="24"/>
          <w:szCs w:val="24"/>
        </w:rPr>
        <w:t xml:space="preserve"> </w:t>
      </w:r>
      <w:r w:rsidRPr="00CE65F8">
        <w:rPr>
          <w:sz w:val="24"/>
          <w:szCs w:val="24"/>
        </w:rPr>
        <w:t>e-Faturada sehven bir sıra numarası atlanmış ve o numaraya hiç fatura kesilmemesi halinde nasıl bir işlem yapılmalıdır?</w:t>
      </w:r>
      <w:bookmarkEnd w:id="478"/>
      <w:r w:rsidRPr="00CE65F8">
        <w:rPr>
          <w:sz w:val="24"/>
          <w:szCs w:val="24"/>
        </w:rPr>
        <w:tab/>
      </w:r>
    </w:p>
    <w:p w14:paraId="2B749038" w14:textId="56A27EBC" w:rsidR="00790375" w:rsidRPr="00E45B0D" w:rsidRDefault="00790375" w:rsidP="00CD68E2">
      <w:pPr>
        <w:spacing w:after="0" w:line="288" w:lineRule="auto"/>
        <w:jc w:val="both"/>
        <w:rPr>
          <w:rFonts w:cs="Times New Roman"/>
          <w:sz w:val="24"/>
          <w:szCs w:val="24"/>
        </w:rPr>
      </w:pPr>
      <w:proofErr w:type="gramStart"/>
      <w:r w:rsidRPr="00E45B0D">
        <w:rPr>
          <w:rFonts w:cs="Times New Roman"/>
          <w:sz w:val="24"/>
          <w:szCs w:val="24"/>
        </w:rPr>
        <w:t>e</w:t>
      </w:r>
      <w:proofErr w:type="gramEnd"/>
      <w:r w:rsidRPr="00E45B0D">
        <w:rPr>
          <w:rFonts w:cs="Times New Roman"/>
          <w:sz w:val="24"/>
          <w:szCs w:val="24"/>
        </w:rPr>
        <w:t xml:space="preserve">-fatura uygulaması </w:t>
      </w:r>
      <w:r w:rsidR="00EB6EA4">
        <w:rPr>
          <w:rFonts w:cs="Times New Roman"/>
          <w:sz w:val="24"/>
          <w:szCs w:val="24"/>
        </w:rPr>
        <w:t>kâğıt</w:t>
      </w:r>
      <w:r w:rsidRPr="00E45B0D">
        <w:rPr>
          <w:rFonts w:cs="Times New Roman"/>
          <w:sz w:val="24"/>
          <w:szCs w:val="24"/>
        </w:rPr>
        <w:t xml:space="preserve"> faturanın tabi olduğu hükümlere tabidir. Buna göre e-Fatura uygulamasında her seri kendi içerisinde müteselsil sıraya uygun olarak düzenleneceğinden, atlayan faturalara ilişkin olarak;</w:t>
      </w:r>
    </w:p>
    <w:p w14:paraId="31CD6E90" w14:textId="5EC14603" w:rsidR="00790375" w:rsidRPr="00E45B0D" w:rsidRDefault="00790375" w:rsidP="00CD68E2">
      <w:pPr>
        <w:spacing w:after="0" w:line="288" w:lineRule="auto"/>
        <w:jc w:val="both"/>
        <w:rPr>
          <w:rFonts w:cs="Times New Roman"/>
          <w:sz w:val="24"/>
          <w:szCs w:val="24"/>
        </w:rPr>
      </w:pPr>
      <w:r w:rsidRPr="00E45B0D">
        <w:rPr>
          <w:rFonts w:cs="Times New Roman"/>
          <w:sz w:val="24"/>
          <w:szCs w:val="24"/>
        </w:rPr>
        <w:t>*Yazılımınızın imkân vermesi halinde atlanılan numaralara iptal kaydı düşülmelidir.</w:t>
      </w:r>
    </w:p>
    <w:p w14:paraId="31176953" w14:textId="77777777" w:rsidR="00790375" w:rsidRPr="00E45B0D" w:rsidRDefault="00790375" w:rsidP="00CD68E2">
      <w:pPr>
        <w:shd w:val="clear" w:color="auto" w:fill="DEEAF6" w:themeFill="accent5" w:themeFillTint="33"/>
        <w:spacing w:after="0" w:line="288" w:lineRule="auto"/>
        <w:jc w:val="both"/>
        <w:rPr>
          <w:rFonts w:cs="Times New Roman"/>
          <w:sz w:val="24"/>
          <w:szCs w:val="24"/>
        </w:rPr>
      </w:pPr>
      <w:r w:rsidRPr="00E45B0D">
        <w:rPr>
          <w:rFonts w:cs="Times New Roman"/>
          <w:sz w:val="24"/>
          <w:szCs w:val="24"/>
        </w:rPr>
        <w:t xml:space="preserve">*Bağlı bulunulan Vergi Dairesi Müdürlüğüne dilekçe ile </w:t>
      </w:r>
      <w:proofErr w:type="spellStart"/>
      <w:r w:rsidRPr="00E45B0D">
        <w:rPr>
          <w:rFonts w:cs="Times New Roman"/>
          <w:sz w:val="24"/>
          <w:szCs w:val="24"/>
        </w:rPr>
        <w:t>izahatte</w:t>
      </w:r>
      <w:proofErr w:type="spellEnd"/>
      <w:r w:rsidRPr="00E45B0D">
        <w:rPr>
          <w:rFonts w:cs="Times New Roman"/>
          <w:sz w:val="24"/>
          <w:szCs w:val="24"/>
        </w:rPr>
        <w:t xml:space="preserve"> bulunulması gerekmektedir.</w:t>
      </w:r>
    </w:p>
    <w:p w14:paraId="6A3054EA" w14:textId="6BF668DF" w:rsidR="00790375" w:rsidRDefault="00790375" w:rsidP="00CD68E2">
      <w:pPr>
        <w:spacing w:after="0" w:line="288" w:lineRule="auto"/>
        <w:jc w:val="both"/>
        <w:rPr>
          <w:rFonts w:cs="Times New Roman"/>
          <w:sz w:val="24"/>
          <w:szCs w:val="24"/>
        </w:rPr>
      </w:pPr>
      <w:r w:rsidRPr="00E45B0D">
        <w:rPr>
          <w:rFonts w:cs="Times New Roman"/>
          <w:sz w:val="24"/>
          <w:szCs w:val="24"/>
        </w:rPr>
        <w:lastRenderedPageBreak/>
        <w:t>Yeni düzenlenecek faturalar aynı seri numarası kullanılarak en son kesilen fatura numarasından sıra atlamadan ve atlanılan sıra numaraları kullanılmadan devam edilmelidir.</w:t>
      </w:r>
    </w:p>
    <w:p w14:paraId="67222C65" w14:textId="77777777" w:rsidR="00790375" w:rsidRPr="00E45B0D" w:rsidRDefault="00790375" w:rsidP="00CD68E2">
      <w:pPr>
        <w:spacing w:after="0" w:line="288" w:lineRule="auto"/>
        <w:jc w:val="both"/>
        <w:rPr>
          <w:rFonts w:cs="Times New Roman"/>
          <w:sz w:val="24"/>
          <w:szCs w:val="24"/>
        </w:rPr>
      </w:pPr>
    </w:p>
    <w:p w14:paraId="5B3684F3" w14:textId="58756967" w:rsidR="00790375" w:rsidRPr="00CE65F8" w:rsidRDefault="00790375" w:rsidP="00CD68E2">
      <w:pPr>
        <w:pStyle w:val="Balk2"/>
        <w:spacing w:before="0" w:line="288" w:lineRule="auto"/>
        <w:jc w:val="both"/>
        <w:rPr>
          <w:sz w:val="24"/>
          <w:szCs w:val="24"/>
        </w:rPr>
      </w:pPr>
      <w:bookmarkStart w:id="479" w:name="_Toc111293465"/>
      <w:r w:rsidRPr="00CE65F8">
        <w:rPr>
          <w:sz w:val="24"/>
          <w:szCs w:val="24"/>
        </w:rPr>
        <w:t>4) E-fatura düzenlerken dövizli</w:t>
      </w:r>
      <w:r w:rsidR="00CE65F8">
        <w:rPr>
          <w:sz w:val="24"/>
          <w:szCs w:val="24"/>
        </w:rPr>
        <w:t xml:space="preserve"> </w:t>
      </w:r>
      <w:r w:rsidRPr="00CE65F8">
        <w:rPr>
          <w:sz w:val="24"/>
          <w:szCs w:val="24"/>
        </w:rPr>
        <w:t>faturada bedelin Türk Lirası karşılığı gösterilmeli midir?</w:t>
      </w:r>
      <w:bookmarkEnd w:id="479"/>
      <w:r w:rsidRPr="00CE65F8">
        <w:rPr>
          <w:sz w:val="24"/>
          <w:szCs w:val="24"/>
        </w:rPr>
        <w:t xml:space="preserve"> </w:t>
      </w:r>
    </w:p>
    <w:p w14:paraId="5597465A" w14:textId="0F1EE4E4" w:rsidR="00790375" w:rsidRPr="00E45B0D" w:rsidRDefault="00790375" w:rsidP="00CD68E2">
      <w:pPr>
        <w:spacing w:after="0" w:line="288" w:lineRule="auto"/>
        <w:jc w:val="both"/>
        <w:rPr>
          <w:rFonts w:cs="Times New Roman"/>
          <w:sz w:val="24"/>
          <w:szCs w:val="24"/>
        </w:rPr>
      </w:pPr>
      <w:proofErr w:type="gramStart"/>
      <w:r w:rsidRPr="00E45B0D">
        <w:rPr>
          <w:rFonts w:cs="Times New Roman"/>
          <w:sz w:val="24"/>
          <w:szCs w:val="24"/>
        </w:rPr>
        <w:t>e</w:t>
      </w:r>
      <w:proofErr w:type="gramEnd"/>
      <w:r w:rsidRPr="00E45B0D">
        <w:rPr>
          <w:rFonts w:cs="Times New Roman"/>
          <w:sz w:val="24"/>
          <w:szCs w:val="24"/>
        </w:rPr>
        <w:t xml:space="preserve">-fatura </w:t>
      </w:r>
      <w:r w:rsidR="00EB6EA4">
        <w:rPr>
          <w:rFonts w:cs="Times New Roman"/>
          <w:sz w:val="24"/>
          <w:szCs w:val="24"/>
        </w:rPr>
        <w:t>kâğıt</w:t>
      </w:r>
      <w:r w:rsidRPr="00E45B0D">
        <w:rPr>
          <w:rFonts w:cs="Times New Roman"/>
          <w:sz w:val="24"/>
          <w:szCs w:val="24"/>
        </w:rPr>
        <w:t xml:space="preserve"> faturanın tabi olduğu kurallara tabidir. Buna göre Vergi Usul Kanunu’nun 215/2-a maddesinde;</w:t>
      </w:r>
    </w:p>
    <w:p w14:paraId="2772D000" w14:textId="7B6BE419" w:rsidR="00790375" w:rsidRDefault="00790375" w:rsidP="00CD68E2">
      <w:pPr>
        <w:spacing w:after="0" w:line="288" w:lineRule="auto"/>
        <w:jc w:val="both"/>
        <w:rPr>
          <w:rFonts w:cs="Times New Roman"/>
          <w:sz w:val="24"/>
          <w:szCs w:val="24"/>
        </w:rPr>
      </w:pPr>
      <w:r w:rsidRPr="004C6D0C">
        <w:rPr>
          <w:rFonts w:cs="Times New Roman"/>
          <w:i/>
          <w:iCs/>
          <w:sz w:val="24"/>
          <w:szCs w:val="24"/>
        </w:rPr>
        <w:t xml:space="preserve">“Kayıt ve belgelerde Türk para birimi kullanılır. Belgeler, Türk parası karşılığı gösterilmek şartıyla, yabancı para birimine göre de düzenlenebilir. Şu kadar ki </w:t>
      </w:r>
      <w:r w:rsidRPr="004C6D0C">
        <w:rPr>
          <w:rFonts w:cs="Times New Roman"/>
          <w:b/>
          <w:bCs/>
          <w:i/>
          <w:iCs/>
          <w:sz w:val="24"/>
          <w:szCs w:val="24"/>
        </w:rPr>
        <w:t>yurt dışındaki müşteriler adına düzenlenen belgelerde Türk parası karşılığı gösterilme şartı aranmaz</w:t>
      </w:r>
      <w:r w:rsidRPr="004C6D0C">
        <w:rPr>
          <w:rFonts w:cs="Times New Roman"/>
          <w:i/>
          <w:iCs/>
          <w:sz w:val="24"/>
          <w:szCs w:val="24"/>
        </w:rPr>
        <w:t>.”</w:t>
      </w:r>
      <w:r w:rsidRPr="00E45B0D">
        <w:rPr>
          <w:rFonts w:cs="Times New Roman"/>
          <w:sz w:val="24"/>
          <w:szCs w:val="24"/>
        </w:rPr>
        <w:t xml:space="preserve"> hükmü yer almakta olup buna gör</w:t>
      </w:r>
      <w:r w:rsidR="00575825">
        <w:rPr>
          <w:rFonts w:cs="Times New Roman"/>
          <w:sz w:val="24"/>
          <w:szCs w:val="24"/>
        </w:rPr>
        <w:t>e-Fatura</w:t>
      </w:r>
      <w:r w:rsidRPr="00E45B0D">
        <w:rPr>
          <w:rFonts w:cs="Times New Roman"/>
          <w:sz w:val="24"/>
          <w:szCs w:val="24"/>
        </w:rPr>
        <w:t>nız düzenlenmelidir.</w:t>
      </w:r>
    </w:p>
    <w:p w14:paraId="257FBA02" w14:textId="77777777" w:rsidR="00790375" w:rsidRPr="00E45B0D" w:rsidRDefault="00790375" w:rsidP="00CD68E2">
      <w:pPr>
        <w:spacing w:after="0" w:line="288" w:lineRule="auto"/>
        <w:jc w:val="both"/>
        <w:rPr>
          <w:rFonts w:cs="Times New Roman"/>
          <w:sz w:val="24"/>
          <w:szCs w:val="24"/>
        </w:rPr>
      </w:pPr>
    </w:p>
    <w:p w14:paraId="7AA259A7" w14:textId="72154728" w:rsidR="00790375" w:rsidRPr="00CE65F8" w:rsidRDefault="00790375" w:rsidP="00CD68E2">
      <w:pPr>
        <w:pStyle w:val="Balk2"/>
        <w:spacing w:before="0" w:line="288" w:lineRule="auto"/>
        <w:jc w:val="both"/>
        <w:rPr>
          <w:sz w:val="24"/>
          <w:szCs w:val="24"/>
        </w:rPr>
      </w:pPr>
      <w:bookmarkStart w:id="480" w:name="_Toc111293466"/>
      <w:r w:rsidRPr="00CE65F8">
        <w:rPr>
          <w:sz w:val="24"/>
          <w:szCs w:val="24"/>
        </w:rPr>
        <w:t>5)</w:t>
      </w:r>
      <w:r w:rsidR="00CE65F8">
        <w:rPr>
          <w:sz w:val="24"/>
          <w:szCs w:val="24"/>
        </w:rPr>
        <w:t xml:space="preserve"> </w:t>
      </w:r>
      <w:r w:rsidRPr="00CE65F8">
        <w:rPr>
          <w:sz w:val="24"/>
          <w:szCs w:val="24"/>
        </w:rPr>
        <w:t>e-Fatura yerine kâğıt fatura düzenlenmesinin hükmü nedir?</w:t>
      </w:r>
      <w:bookmarkEnd w:id="480"/>
      <w:r w:rsidRPr="00CE65F8">
        <w:rPr>
          <w:sz w:val="24"/>
          <w:szCs w:val="24"/>
        </w:rPr>
        <w:tab/>
      </w:r>
    </w:p>
    <w:p w14:paraId="41564AB6" w14:textId="3843BC0C" w:rsidR="00790375" w:rsidRPr="00E45B0D" w:rsidRDefault="00790375" w:rsidP="00CD68E2">
      <w:pPr>
        <w:shd w:val="clear" w:color="auto" w:fill="DEEAF6" w:themeFill="accent5" w:themeFillTint="33"/>
        <w:spacing w:after="0" w:line="288" w:lineRule="auto"/>
        <w:jc w:val="both"/>
        <w:rPr>
          <w:rFonts w:cs="Times New Roman"/>
          <w:sz w:val="24"/>
          <w:szCs w:val="24"/>
        </w:rPr>
      </w:pPr>
      <w:r w:rsidRPr="00E45B0D">
        <w:rPr>
          <w:rFonts w:cs="Times New Roman"/>
          <w:sz w:val="24"/>
          <w:szCs w:val="24"/>
        </w:rPr>
        <w:t xml:space="preserve">397 Sıra Nolu VUK Genel Tebliğine değişiklik getiren 447 sıra </w:t>
      </w:r>
      <w:proofErr w:type="spellStart"/>
      <w:r w:rsidRPr="00E45B0D">
        <w:rPr>
          <w:rFonts w:cs="Times New Roman"/>
          <w:sz w:val="24"/>
          <w:szCs w:val="24"/>
        </w:rPr>
        <w:t>nolu</w:t>
      </w:r>
      <w:proofErr w:type="spellEnd"/>
      <w:r w:rsidRPr="00E45B0D">
        <w:rPr>
          <w:rFonts w:cs="Times New Roman"/>
          <w:sz w:val="24"/>
          <w:szCs w:val="24"/>
        </w:rPr>
        <w:t xml:space="preserve"> VUK Genel Tebliğinin yürürlüğe girmesiyle "</w:t>
      </w:r>
      <w:proofErr w:type="gramStart"/>
      <w:r w:rsidRPr="00E45B0D">
        <w:rPr>
          <w:rFonts w:cs="Times New Roman"/>
          <w:sz w:val="24"/>
          <w:szCs w:val="24"/>
        </w:rPr>
        <w:t xml:space="preserve"> ..</w:t>
      </w:r>
      <w:proofErr w:type="gramEnd"/>
      <w:r w:rsidR="00EB6EA4">
        <w:rPr>
          <w:rFonts w:cs="Times New Roman"/>
          <w:b/>
          <w:bCs/>
          <w:sz w:val="24"/>
          <w:szCs w:val="24"/>
        </w:rPr>
        <w:t>kâğıt</w:t>
      </w:r>
      <w:r w:rsidRPr="0006569F">
        <w:rPr>
          <w:rFonts w:cs="Times New Roman"/>
          <w:b/>
          <w:bCs/>
          <w:sz w:val="24"/>
          <w:szCs w:val="24"/>
        </w:rPr>
        <w:t xml:space="preserve"> faturanın hiçbir hükmü yoktur.." </w:t>
      </w:r>
      <w:r w:rsidRPr="0006569F">
        <w:rPr>
          <w:rFonts w:cs="Times New Roman"/>
          <w:b/>
          <w:bCs/>
          <w:sz w:val="24"/>
          <w:szCs w:val="24"/>
          <w:u w:val="single"/>
        </w:rPr>
        <w:t>ifadesi kaldırılmıştır</w:t>
      </w:r>
      <w:r w:rsidRPr="00E45B0D">
        <w:rPr>
          <w:rFonts w:cs="Times New Roman"/>
          <w:sz w:val="24"/>
          <w:szCs w:val="24"/>
        </w:rPr>
        <w:t>. Bununla ifade "</w:t>
      </w:r>
      <w:r w:rsidRPr="0006569F">
        <w:rPr>
          <w:rFonts w:cs="Times New Roman"/>
          <w:sz w:val="24"/>
          <w:szCs w:val="24"/>
          <w:u w:val="single"/>
        </w:rPr>
        <w:t xml:space="preserve">Elektronik fatura uygulamasına dâhil olan mükelleflerin elektronik fatura uygulamasına kayıtlı olan diğer mükelleflere düzenleyecekleri faturaların elektronik fatura olması zorunludur. Bu zorunluluğa uymayan mükellefler hakkında Vergi Usul Kanununda öngörülen </w:t>
      </w:r>
      <w:r w:rsidRPr="0006569F">
        <w:rPr>
          <w:rFonts w:cs="Times New Roman"/>
          <w:b/>
          <w:bCs/>
          <w:color w:val="C00000"/>
          <w:sz w:val="24"/>
          <w:szCs w:val="24"/>
          <w:u w:val="single"/>
        </w:rPr>
        <w:t>cezai hükümler uygulanacaktır</w:t>
      </w:r>
      <w:r w:rsidRPr="00E45B0D">
        <w:rPr>
          <w:rFonts w:cs="Times New Roman"/>
          <w:sz w:val="24"/>
          <w:szCs w:val="24"/>
        </w:rPr>
        <w:t>." şekline dönüşmüştür.</w:t>
      </w:r>
    </w:p>
    <w:p w14:paraId="267D0973" w14:textId="77777777" w:rsidR="00790375" w:rsidRPr="00E45B0D" w:rsidRDefault="00790375" w:rsidP="00CD68E2">
      <w:pPr>
        <w:shd w:val="clear" w:color="auto" w:fill="DEEAF6" w:themeFill="accent5" w:themeFillTint="33"/>
        <w:spacing w:after="0" w:line="288" w:lineRule="auto"/>
        <w:jc w:val="both"/>
        <w:rPr>
          <w:rFonts w:cs="Times New Roman"/>
          <w:sz w:val="24"/>
          <w:szCs w:val="24"/>
        </w:rPr>
      </w:pPr>
      <w:r w:rsidRPr="00E45B0D">
        <w:rPr>
          <w:rFonts w:cs="Times New Roman"/>
          <w:sz w:val="24"/>
          <w:szCs w:val="24"/>
        </w:rPr>
        <w:t>Buna göre kâğıt fatura mali açıdan geçerli bir belge olmakla birlikte e-fatura kullanıcılarının birbirine e- fatura düzenlemesi gerektiğinden VUK ceza hükümleri (353/I) uygulanabilecektir.</w:t>
      </w:r>
    </w:p>
    <w:p w14:paraId="25E058BF"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 </w:t>
      </w:r>
    </w:p>
    <w:p w14:paraId="2AB9544E" w14:textId="77777777" w:rsidR="00790375" w:rsidRPr="00CE65F8" w:rsidRDefault="00790375" w:rsidP="00CD68E2">
      <w:pPr>
        <w:pStyle w:val="Balk2"/>
        <w:spacing w:before="0" w:line="288" w:lineRule="auto"/>
        <w:jc w:val="both"/>
        <w:rPr>
          <w:sz w:val="24"/>
          <w:szCs w:val="24"/>
        </w:rPr>
      </w:pPr>
      <w:bookmarkStart w:id="481" w:name="_Toc111293467"/>
      <w:r w:rsidRPr="00CE65F8">
        <w:rPr>
          <w:sz w:val="24"/>
          <w:szCs w:val="24"/>
        </w:rPr>
        <w:t>6) Serbest meslek makbuzunu da e- fatura uygulaması içinde mi düzenlenmelidir?</w:t>
      </w:r>
      <w:bookmarkEnd w:id="481"/>
      <w:r w:rsidRPr="00CE65F8">
        <w:rPr>
          <w:sz w:val="24"/>
          <w:szCs w:val="24"/>
        </w:rPr>
        <w:tab/>
      </w:r>
    </w:p>
    <w:p w14:paraId="22E401AA" w14:textId="1979E211" w:rsidR="00790375" w:rsidRPr="0006569F" w:rsidRDefault="00790375" w:rsidP="00CD68E2">
      <w:pPr>
        <w:spacing w:after="0" w:line="288" w:lineRule="auto"/>
        <w:jc w:val="both"/>
        <w:rPr>
          <w:rFonts w:cs="Times New Roman"/>
          <w:color w:val="C00000"/>
          <w:sz w:val="24"/>
          <w:szCs w:val="24"/>
        </w:rPr>
      </w:pPr>
      <w:r w:rsidRPr="00E45B0D">
        <w:rPr>
          <w:rFonts w:cs="Times New Roman"/>
          <w:sz w:val="24"/>
          <w:szCs w:val="24"/>
        </w:rPr>
        <w:t xml:space="preserve">487 Sıra No.lu VUK Genel Tebliğinin yayınlanmasıyla birlikte Serbest Meslek Makbuzu da kâğıt ortamında ya da e-Fatura uygulamasına olmadan e-SMM uygulamasına dahil olarak elektronik ortamda düzenlenip, </w:t>
      </w:r>
      <w:r w:rsidRPr="0006569F">
        <w:rPr>
          <w:rFonts w:cs="Times New Roman"/>
          <w:color w:val="C00000"/>
          <w:sz w:val="24"/>
          <w:szCs w:val="24"/>
        </w:rPr>
        <w:t>kâğıt ya da elektronik ortamda iletilebilir.</w:t>
      </w:r>
    </w:p>
    <w:p w14:paraId="73E27226" w14:textId="77777777" w:rsidR="00790375" w:rsidRPr="00E45B0D" w:rsidRDefault="00790375" w:rsidP="00CD68E2">
      <w:pPr>
        <w:spacing w:after="0" w:line="288" w:lineRule="auto"/>
        <w:jc w:val="both"/>
        <w:rPr>
          <w:rFonts w:cs="Times New Roman"/>
          <w:sz w:val="24"/>
          <w:szCs w:val="24"/>
        </w:rPr>
      </w:pPr>
    </w:p>
    <w:p w14:paraId="20209B9F" w14:textId="18857E34" w:rsidR="00790375" w:rsidRPr="00CE65F8" w:rsidRDefault="00790375" w:rsidP="00CD68E2">
      <w:pPr>
        <w:pStyle w:val="Balk2"/>
        <w:spacing w:before="0" w:line="288" w:lineRule="auto"/>
        <w:jc w:val="both"/>
        <w:rPr>
          <w:sz w:val="24"/>
          <w:szCs w:val="24"/>
        </w:rPr>
      </w:pPr>
      <w:bookmarkStart w:id="482" w:name="_Toc111293468"/>
      <w:r w:rsidRPr="00CE65F8">
        <w:rPr>
          <w:sz w:val="24"/>
          <w:szCs w:val="24"/>
        </w:rPr>
        <w:t>7)</w:t>
      </w:r>
      <w:r w:rsidR="00CE65F8" w:rsidRPr="00CE65F8">
        <w:rPr>
          <w:sz w:val="24"/>
          <w:szCs w:val="24"/>
        </w:rPr>
        <w:t xml:space="preserve"> </w:t>
      </w:r>
      <w:r w:rsidRPr="00CE65F8">
        <w:rPr>
          <w:sz w:val="24"/>
          <w:szCs w:val="24"/>
        </w:rPr>
        <w:t>İstisna uygulanmadığı hald</w:t>
      </w:r>
      <w:r w:rsidR="00575825">
        <w:rPr>
          <w:sz w:val="24"/>
          <w:szCs w:val="24"/>
        </w:rPr>
        <w:t>e-Fatura</w:t>
      </w:r>
      <w:r w:rsidR="00CE65F8">
        <w:rPr>
          <w:sz w:val="24"/>
          <w:szCs w:val="24"/>
        </w:rPr>
        <w:t xml:space="preserve"> </w:t>
      </w:r>
      <w:r w:rsidRPr="00CE65F8">
        <w:rPr>
          <w:sz w:val="24"/>
          <w:szCs w:val="24"/>
        </w:rPr>
        <w:t>tipi "İSTİSNA" olarak düzenlenip gönderilmiş fatura bu şekilde kayıtlara alınabilir mi?</w:t>
      </w:r>
      <w:bookmarkEnd w:id="482"/>
      <w:r w:rsidRPr="00CE65F8">
        <w:rPr>
          <w:sz w:val="24"/>
          <w:szCs w:val="24"/>
        </w:rPr>
        <w:tab/>
      </w:r>
    </w:p>
    <w:p w14:paraId="1DFED378" w14:textId="5AD0B7DD" w:rsidR="00790375" w:rsidRDefault="00790375" w:rsidP="00CD68E2">
      <w:pPr>
        <w:spacing w:after="0" w:line="288" w:lineRule="auto"/>
        <w:jc w:val="both"/>
        <w:rPr>
          <w:rFonts w:cs="Times New Roman"/>
          <w:sz w:val="24"/>
          <w:szCs w:val="24"/>
        </w:rPr>
      </w:pPr>
      <w:r w:rsidRPr="00E45B0D">
        <w:rPr>
          <w:rFonts w:cs="Times New Roman"/>
          <w:sz w:val="24"/>
          <w:szCs w:val="24"/>
        </w:rPr>
        <w:t xml:space="preserve">İstisna, ihraç kayıtlı, özel matrah gibi fatura tipleri e-Fatura UBL-TR yeni versiyona geçiş ile birlikte öngörülmüş fatura tipleridir. </w:t>
      </w:r>
      <w:proofErr w:type="spellStart"/>
      <w:r w:rsidR="0006569F">
        <w:rPr>
          <w:rFonts w:cs="Times New Roman"/>
          <w:sz w:val="24"/>
          <w:szCs w:val="24"/>
        </w:rPr>
        <w:t>M</w:t>
      </w:r>
      <w:r w:rsidRPr="00E45B0D">
        <w:rPr>
          <w:rFonts w:cs="Times New Roman"/>
          <w:sz w:val="24"/>
          <w:szCs w:val="24"/>
        </w:rPr>
        <w:t>evzuatsal</w:t>
      </w:r>
      <w:proofErr w:type="spellEnd"/>
      <w:r w:rsidRPr="00E45B0D">
        <w:rPr>
          <w:rFonts w:cs="Times New Roman"/>
          <w:sz w:val="24"/>
          <w:szCs w:val="24"/>
        </w:rPr>
        <w:t xml:space="preserve"> olarak bu faturaların ilgili tipleri seçilerek oluşturulması gerektiği konusunda herhangi bir hüküm bulunmamakla birlikte teknik anlamda takip için standart tiplerin seçilmesi uygundur. </w:t>
      </w:r>
      <w:r w:rsidRPr="0006569F">
        <w:rPr>
          <w:rFonts w:cs="Times New Roman"/>
          <w:sz w:val="24"/>
          <w:szCs w:val="24"/>
          <w:u w:val="single"/>
        </w:rPr>
        <w:t>Bu nedenle söz konusu fatura tabi olduğu Vergi Kanunu Hükümlerine uygun olarak düzenlenmiş olmak kaydıyla yasal defter ve kayıtlar alınabilecektir.</w:t>
      </w:r>
    </w:p>
    <w:p w14:paraId="48D7567F" w14:textId="77777777" w:rsidR="00790375" w:rsidRPr="00E45B0D" w:rsidRDefault="00790375" w:rsidP="00CD68E2">
      <w:pPr>
        <w:spacing w:after="0" w:line="288" w:lineRule="auto"/>
        <w:jc w:val="both"/>
        <w:rPr>
          <w:rFonts w:cs="Times New Roman"/>
          <w:sz w:val="24"/>
          <w:szCs w:val="24"/>
        </w:rPr>
      </w:pPr>
    </w:p>
    <w:p w14:paraId="5403589E" w14:textId="6C447080" w:rsidR="00790375" w:rsidRPr="00CE65F8" w:rsidRDefault="00790375" w:rsidP="00CD68E2">
      <w:pPr>
        <w:pStyle w:val="Balk2"/>
        <w:spacing w:before="0" w:line="288" w:lineRule="auto"/>
        <w:jc w:val="both"/>
        <w:rPr>
          <w:sz w:val="24"/>
          <w:szCs w:val="24"/>
        </w:rPr>
      </w:pPr>
      <w:bookmarkStart w:id="483" w:name="_Toc111293469"/>
      <w:r w:rsidRPr="00CE65F8">
        <w:rPr>
          <w:sz w:val="24"/>
          <w:szCs w:val="24"/>
        </w:rPr>
        <w:t>9)</w:t>
      </w:r>
      <w:r w:rsidR="00CE65F8" w:rsidRPr="00CE65F8">
        <w:rPr>
          <w:sz w:val="24"/>
          <w:szCs w:val="24"/>
        </w:rPr>
        <w:t xml:space="preserve"> </w:t>
      </w:r>
      <w:r w:rsidRPr="00CE65F8">
        <w:rPr>
          <w:sz w:val="24"/>
          <w:szCs w:val="24"/>
        </w:rPr>
        <w:t>Akaryakıt pompalarından çıkan ÖKC fişleri e-Faturaya dönüştürülmeli mi?</w:t>
      </w:r>
      <w:bookmarkEnd w:id="483"/>
      <w:r w:rsidRPr="00CE65F8">
        <w:rPr>
          <w:sz w:val="24"/>
          <w:szCs w:val="24"/>
        </w:rPr>
        <w:tab/>
      </w:r>
    </w:p>
    <w:p w14:paraId="1F6B7DD1" w14:textId="0D9BEAAD" w:rsidR="00790375" w:rsidRDefault="00790375" w:rsidP="00CD68E2">
      <w:pPr>
        <w:spacing w:after="0" w:line="288" w:lineRule="auto"/>
        <w:jc w:val="both"/>
        <w:rPr>
          <w:rFonts w:cs="Times New Roman"/>
          <w:sz w:val="24"/>
          <w:szCs w:val="24"/>
        </w:rPr>
      </w:pPr>
      <w:r w:rsidRPr="00E45B0D">
        <w:rPr>
          <w:rFonts w:cs="Times New Roman"/>
          <w:sz w:val="24"/>
          <w:szCs w:val="24"/>
        </w:rPr>
        <w:t xml:space="preserve">68 Seri No.lu Ödeme Kaydedici Cihaz Genel Tebliğinde yapılan açıklama uyarınca, taşıt tanıma, müşteri tanıma veya özel anlaşmalara dayanılarak yapılan akaryakıt satışları ile ilgili olarak bilahare ayrıca fatura düzenleneceği için bu tür satışlarda </w:t>
      </w:r>
      <w:r w:rsidRPr="0006569F">
        <w:rPr>
          <w:rFonts w:cs="Times New Roman"/>
          <w:b/>
          <w:bCs/>
          <w:sz w:val="24"/>
          <w:szCs w:val="24"/>
        </w:rPr>
        <w:t>her iki tarafın da e-Fatura kullanıcısı olması halinde e-fatura uygulaması kapsamında fatura düzenlenmesi gerektiği</w:t>
      </w:r>
    </w:p>
    <w:p w14:paraId="3186A253" w14:textId="77777777" w:rsidR="00790375" w:rsidRPr="00E45B0D" w:rsidRDefault="00790375" w:rsidP="00CD68E2">
      <w:pPr>
        <w:spacing w:after="0" w:line="288" w:lineRule="auto"/>
        <w:jc w:val="both"/>
        <w:rPr>
          <w:rFonts w:cs="Times New Roman"/>
          <w:sz w:val="24"/>
          <w:szCs w:val="24"/>
        </w:rPr>
      </w:pPr>
    </w:p>
    <w:p w14:paraId="79C67B49" w14:textId="4C47A522" w:rsidR="00790375" w:rsidRPr="00E45B0D" w:rsidRDefault="00790375" w:rsidP="00CD68E2">
      <w:pPr>
        <w:shd w:val="clear" w:color="auto" w:fill="DEEAF6" w:themeFill="accent5" w:themeFillTint="33"/>
        <w:spacing w:after="0" w:line="288" w:lineRule="auto"/>
        <w:jc w:val="both"/>
        <w:rPr>
          <w:rFonts w:cs="Times New Roman"/>
          <w:sz w:val="24"/>
          <w:szCs w:val="24"/>
        </w:rPr>
      </w:pPr>
      <w:r w:rsidRPr="0006569F">
        <w:rPr>
          <w:rFonts w:cs="Times New Roman"/>
          <w:color w:val="C00000"/>
          <w:sz w:val="24"/>
          <w:szCs w:val="24"/>
        </w:rPr>
        <w:t>Taşıt tanıma, müşteri tanıma veya özel anlaşmalara dayanılarak yapılan satışlar dışında</w:t>
      </w:r>
      <w:r w:rsidRPr="00E45B0D">
        <w:rPr>
          <w:rFonts w:cs="Times New Roman"/>
          <w:sz w:val="24"/>
          <w:szCs w:val="24"/>
        </w:rPr>
        <w:t xml:space="preserve">, taşıtlara yapılan ve akaryakıt pompalarına bağlı ÖKC’ </w:t>
      </w:r>
      <w:proofErr w:type="spellStart"/>
      <w:r w:rsidRPr="00E45B0D">
        <w:rPr>
          <w:rFonts w:cs="Times New Roman"/>
          <w:sz w:val="24"/>
          <w:szCs w:val="24"/>
        </w:rPr>
        <w:t>lerden</w:t>
      </w:r>
      <w:proofErr w:type="spellEnd"/>
      <w:r w:rsidRPr="00E45B0D">
        <w:rPr>
          <w:rFonts w:cs="Times New Roman"/>
          <w:sz w:val="24"/>
          <w:szCs w:val="24"/>
        </w:rPr>
        <w:t xml:space="preserve"> otomatik olarak çıkan (plaka numarası ihtiva eden v</w:t>
      </w:r>
      <w:r w:rsidR="00575825">
        <w:rPr>
          <w:rFonts w:cs="Times New Roman"/>
          <w:sz w:val="24"/>
          <w:szCs w:val="24"/>
        </w:rPr>
        <w:t>e-Fatura</w:t>
      </w:r>
      <w:r w:rsidRPr="00E45B0D">
        <w:rPr>
          <w:rFonts w:cs="Times New Roman"/>
          <w:sz w:val="24"/>
          <w:szCs w:val="24"/>
        </w:rPr>
        <w:t xml:space="preserve"> yerine geçen) fişlerle belgelenen satışlarda ise toplam tutar fatura düzenleme tutarının altında </w:t>
      </w:r>
      <w:r w:rsidRPr="00E45B0D">
        <w:rPr>
          <w:rFonts w:cs="Times New Roman"/>
          <w:sz w:val="24"/>
          <w:szCs w:val="24"/>
        </w:rPr>
        <w:lastRenderedPageBreak/>
        <w:t>veya üstünde olsa dahi ayrıca e-Fatura düzenlenmeyeceği ve bu satışlara ait ÖKC fişlerinin fatura yerine geçen belge olarak kabul edileceği tabiidir.</w:t>
      </w:r>
    </w:p>
    <w:p w14:paraId="4E74A0D8" w14:textId="77777777" w:rsidR="00790375" w:rsidRPr="00E45B0D" w:rsidRDefault="00790375" w:rsidP="00CD68E2">
      <w:pPr>
        <w:spacing w:after="0" w:line="288" w:lineRule="auto"/>
        <w:jc w:val="both"/>
        <w:rPr>
          <w:rFonts w:cs="Times New Roman"/>
          <w:sz w:val="24"/>
          <w:szCs w:val="24"/>
        </w:rPr>
      </w:pPr>
    </w:p>
    <w:p w14:paraId="6B4B6C16" w14:textId="4CD61A9B" w:rsidR="00790375" w:rsidRPr="00CE65F8" w:rsidRDefault="00790375" w:rsidP="00CD68E2">
      <w:pPr>
        <w:pStyle w:val="Balk2"/>
        <w:spacing w:before="0" w:line="288" w:lineRule="auto"/>
        <w:jc w:val="both"/>
        <w:rPr>
          <w:sz w:val="24"/>
          <w:szCs w:val="24"/>
        </w:rPr>
      </w:pPr>
      <w:bookmarkStart w:id="484" w:name="_Toc111293470"/>
      <w:r w:rsidRPr="00CE65F8">
        <w:rPr>
          <w:rStyle w:val="Balk1Char"/>
          <w:b/>
          <w:color w:val="0070C0"/>
          <w:sz w:val="24"/>
          <w:szCs w:val="24"/>
        </w:rPr>
        <w:t>10) e-Faturaya süresinde geçmeme ve süresinde başvuru yapılmamasının cezai yükümlülüğü nedir?</w:t>
      </w:r>
      <w:bookmarkEnd w:id="484"/>
    </w:p>
    <w:p w14:paraId="477E7E3B"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 xml:space="preserve">İlgili mevzuat biriminin verdiği bilgiye göre </w:t>
      </w:r>
      <w:proofErr w:type="gramStart"/>
      <w:r w:rsidRPr="00E45B0D">
        <w:rPr>
          <w:rFonts w:cs="Times New Roman"/>
          <w:sz w:val="24"/>
          <w:szCs w:val="24"/>
        </w:rPr>
        <w:t>mükellefin ;</w:t>
      </w:r>
      <w:proofErr w:type="gramEnd"/>
    </w:p>
    <w:p w14:paraId="5ABD692F"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“*Süresinde e-faturaya dahil olunmaması halinde mükerrer 355.md uyarınca özel usulsüzlük cezasını gerektirir.</w:t>
      </w:r>
    </w:p>
    <w:p w14:paraId="2F79226B"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 xml:space="preserve">*Süresinde başvuru yapmama 352/7. </w:t>
      </w:r>
      <w:proofErr w:type="gramStart"/>
      <w:r w:rsidRPr="00E45B0D">
        <w:rPr>
          <w:rFonts w:cs="Times New Roman"/>
          <w:sz w:val="24"/>
          <w:szCs w:val="24"/>
        </w:rPr>
        <w:t>Bendi..</w:t>
      </w:r>
      <w:proofErr w:type="gramEnd"/>
      <w:r w:rsidRPr="00E45B0D">
        <w:rPr>
          <w:rFonts w:cs="Times New Roman"/>
          <w:sz w:val="24"/>
          <w:szCs w:val="24"/>
        </w:rPr>
        <w:t xml:space="preserve"> 2.derece usulsüzlük cezasını gerektirir.</w:t>
      </w:r>
    </w:p>
    <w:p w14:paraId="552A1D64" w14:textId="77777777" w:rsidR="00790375" w:rsidRPr="00E45B0D" w:rsidRDefault="00790375" w:rsidP="00CD68E2">
      <w:pPr>
        <w:shd w:val="clear" w:color="auto" w:fill="FFF2CC" w:themeFill="accent4" w:themeFillTint="33"/>
        <w:spacing w:after="0" w:line="288" w:lineRule="auto"/>
        <w:jc w:val="both"/>
        <w:rPr>
          <w:rFonts w:cs="Times New Roman"/>
          <w:sz w:val="24"/>
          <w:szCs w:val="24"/>
        </w:rPr>
      </w:pPr>
      <w:r w:rsidRPr="00E45B0D">
        <w:rPr>
          <w:rFonts w:cs="Times New Roman"/>
          <w:sz w:val="24"/>
          <w:szCs w:val="24"/>
        </w:rPr>
        <w:t xml:space="preserve">* Hem süresinde başvuru yapmayıp hem de süresinde e-faturaya geçmeme durumunda usulsüzlük ve özel usulsüzlük </w:t>
      </w:r>
      <w:r w:rsidRPr="0006569F">
        <w:rPr>
          <w:rFonts w:cs="Times New Roman"/>
          <w:b/>
          <w:bCs/>
          <w:sz w:val="24"/>
          <w:szCs w:val="24"/>
        </w:rPr>
        <w:t>ayrı ayrı kesilir</w:t>
      </w:r>
      <w:r w:rsidRPr="00E45B0D">
        <w:rPr>
          <w:rFonts w:cs="Times New Roman"/>
          <w:sz w:val="24"/>
          <w:szCs w:val="24"/>
        </w:rPr>
        <w:t>.”</w:t>
      </w:r>
    </w:p>
    <w:p w14:paraId="4BB659D9" w14:textId="7862CBB7" w:rsidR="00790375" w:rsidRPr="00E45B0D" w:rsidRDefault="0006569F" w:rsidP="00CD68E2">
      <w:pPr>
        <w:spacing w:after="0" w:line="288" w:lineRule="auto"/>
        <w:jc w:val="both"/>
        <w:rPr>
          <w:rFonts w:cs="Times New Roman"/>
          <w:sz w:val="24"/>
          <w:szCs w:val="24"/>
        </w:rPr>
      </w:pPr>
      <w:proofErr w:type="gramStart"/>
      <w:r>
        <w:rPr>
          <w:rFonts w:cs="Times New Roman"/>
          <w:sz w:val="24"/>
          <w:szCs w:val="24"/>
        </w:rPr>
        <w:t>d</w:t>
      </w:r>
      <w:r w:rsidR="00790375" w:rsidRPr="00E45B0D">
        <w:rPr>
          <w:rFonts w:cs="Times New Roman"/>
          <w:sz w:val="24"/>
          <w:szCs w:val="24"/>
        </w:rPr>
        <w:t>enilmektedir</w:t>
      </w:r>
      <w:proofErr w:type="gramEnd"/>
      <w:r w:rsidR="00790375" w:rsidRPr="00E45B0D">
        <w:rPr>
          <w:rFonts w:cs="Times New Roman"/>
          <w:sz w:val="24"/>
          <w:szCs w:val="24"/>
        </w:rPr>
        <w:t>.</w:t>
      </w:r>
    </w:p>
    <w:p w14:paraId="2DA1AF7A" w14:textId="4C71E2ED" w:rsidR="00790375" w:rsidRDefault="00790375" w:rsidP="00CD68E2">
      <w:pPr>
        <w:spacing w:after="0" w:line="288" w:lineRule="auto"/>
        <w:jc w:val="both"/>
        <w:rPr>
          <w:rFonts w:cs="Times New Roman"/>
          <w:sz w:val="24"/>
          <w:szCs w:val="24"/>
        </w:rPr>
      </w:pPr>
      <w:r w:rsidRPr="00E45B0D">
        <w:rPr>
          <w:rFonts w:cs="Times New Roman"/>
          <w:sz w:val="24"/>
          <w:szCs w:val="24"/>
        </w:rPr>
        <w:t>Bununla birlikte Başkanlığımız VUK hükümlerinde değişiklik yapılarak caydırıcı ve ağırlaştırılmış cezalar için kanun teklifi hazırlamış bulunmaktadır.</w:t>
      </w:r>
    </w:p>
    <w:p w14:paraId="481B69C6" w14:textId="5EB5BC4D" w:rsidR="00F273D6" w:rsidRDefault="00F273D6" w:rsidP="00CD68E2">
      <w:pPr>
        <w:spacing w:after="0" w:line="288" w:lineRule="auto"/>
        <w:jc w:val="both"/>
        <w:rPr>
          <w:rFonts w:cs="Times New Roman"/>
          <w:sz w:val="24"/>
          <w:szCs w:val="24"/>
        </w:rPr>
      </w:pPr>
    </w:p>
    <w:p w14:paraId="3112019E" w14:textId="4FF30C4D" w:rsidR="00F273D6" w:rsidRDefault="00F273D6" w:rsidP="00CD68E2">
      <w:pPr>
        <w:spacing w:after="0" w:line="288" w:lineRule="auto"/>
        <w:ind w:left="708"/>
        <w:jc w:val="both"/>
        <w:rPr>
          <w:rFonts w:cs="Times New Roman"/>
          <w:b/>
          <w:bCs/>
          <w:sz w:val="24"/>
          <w:szCs w:val="24"/>
        </w:rPr>
      </w:pPr>
      <w:proofErr w:type="spellStart"/>
      <w:proofErr w:type="gramStart"/>
      <w:r w:rsidRPr="00F273D6">
        <w:rPr>
          <w:rFonts w:cs="Times New Roman"/>
          <w:b/>
          <w:bCs/>
          <w:sz w:val="24"/>
          <w:szCs w:val="24"/>
        </w:rPr>
        <w:t>Özelge:Nev'i</w:t>
      </w:r>
      <w:proofErr w:type="spellEnd"/>
      <w:proofErr w:type="gramEnd"/>
      <w:r w:rsidRPr="00F273D6">
        <w:rPr>
          <w:rFonts w:cs="Times New Roman"/>
          <w:b/>
          <w:bCs/>
          <w:sz w:val="24"/>
          <w:szCs w:val="24"/>
        </w:rPr>
        <w:t xml:space="preserve"> değişikliği yapılarak anonim şirkete dönüşen şirketin elektronik defter tutma ve elektronik fatura düzenleme yükümlülüğü ile başvuru süresinin geçirilmesi halinde uygulanacak cezai yaptırım hk.04.06.2015</w:t>
      </w:r>
    </w:p>
    <w:p w14:paraId="3A2BD5FE" w14:textId="26EEE071" w:rsidR="00C9491D" w:rsidRPr="000B6759" w:rsidRDefault="005F46C7" w:rsidP="00CD68E2">
      <w:pPr>
        <w:spacing w:after="0" w:line="288" w:lineRule="auto"/>
        <w:ind w:left="708"/>
        <w:jc w:val="both"/>
        <w:rPr>
          <w:rStyle w:val="Kpr"/>
          <w:sz w:val="20"/>
          <w:szCs w:val="20"/>
        </w:rPr>
      </w:pPr>
      <w:hyperlink r:id="rId346" w:history="1">
        <w:r w:rsidR="00C9491D" w:rsidRPr="000B6759">
          <w:rPr>
            <w:rStyle w:val="Kpr"/>
            <w:sz w:val="20"/>
            <w:szCs w:val="20"/>
          </w:rPr>
          <w:t>https://www.gib.gov.tr/nevi-degisikligi-yapilarak-anonim-sirkete-donusen-sirketin-elektronik-defter-tutma-ve-elektronik</w:t>
        </w:r>
      </w:hyperlink>
    </w:p>
    <w:p w14:paraId="24B32EC3" w14:textId="7909AB89" w:rsidR="00F273D6" w:rsidRPr="00F273D6" w:rsidRDefault="00F273D6" w:rsidP="00CD68E2">
      <w:pPr>
        <w:spacing w:after="0" w:line="288" w:lineRule="auto"/>
        <w:ind w:left="708"/>
        <w:jc w:val="both"/>
        <w:rPr>
          <w:rFonts w:cs="Times New Roman"/>
          <w:sz w:val="24"/>
          <w:szCs w:val="24"/>
        </w:rPr>
      </w:pPr>
      <w:r>
        <w:rPr>
          <w:rFonts w:cs="Times New Roman"/>
          <w:sz w:val="24"/>
          <w:szCs w:val="24"/>
        </w:rPr>
        <w:t>…</w:t>
      </w:r>
      <w:r w:rsidRPr="00F273D6">
        <w:rPr>
          <w:rFonts w:cs="Times New Roman"/>
          <w:sz w:val="24"/>
          <w:szCs w:val="24"/>
        </w:rPr>
        <w:t>Bununla birlikte; 421 Sıra Numaralı VUK Tebliği ile, Tebliğde sayılan mükellef gruplarına 01.01.2014 tarihi itibariyle elektronik fatura uygulamasına dâhil olma zorunluluğu getirilmiş, söz konusu tarih 433 Sıra Numaralı VUK Tebliği ile değiştirilerek 01.04.2014 olarak yeniden belirlenmiştir. Buna göre, 01.04.2014 tarihi itibariyle elektronik fatura uygulamasına dâhil olma zorunluluğuna uymayanlara anılan Kanunun mükerrer 355 inci maddesi uyarınca özel usulsüzlük cezasının kesilmesi gerekmektedir.</w:t>
      </w:r>
    </w:p>
    <w:p w14:paraId="0915AA56" w14:textId="5613BA34" w:rsidR="00F273D6" w:rsidRPr="00F273D6" w:rsidRDefault="00F273D6" w:rsidP="00CD68E2">
      <w:pPr>
        <w:spacing w:after="0" w:line="288" w:lineRule="auto"/>
        <w:ind w:left="708"/>
        <w:jc w:val="both"/>
        <w:rPr>
          <w:rFonts w:cs="Times New Roman"/>
          <w:sz w:val="24"/>
          <w:szCs w:val="24"/>
        </w:rPr>
      </w:pPr>
      <w:r w:rsidRPr="00F273D6">
        <w:rPr>
          <w:rFonts w:cs="Times New Roman"/>
          <w:sz w:val="24"/>
          <w:szCs w:val="24"/>
        </w:rPr>
        <w:t>Öte yandan, 01.09.2013 tarihi itibariyle e-fatura uygulamasına geçmek için başvuru yapmak zorunda olup bu tarih itibariyle başvuru yapmayanlara, evrak ve vesikalarla ilgili olarak yapılan düzenlemelere ilişkin hükümlere uyulmamış olmasından dolayı Kanunun 352’nci maddesinin ikinci derece usulsüzlüklerle ilgili 7 numaralı bendine göre usulsüzlük cezasının kesilmesi gerekmektedir.</w:t>
      </w:r>
    </w:p>
    <w:p w14:paraId="7D05BAF9" w14:textId="6FC67EF9" w:rsidR="00F273D6" w:rsidRDefault="00F273D6" w:rsidP="00CD68E2">
      <w:pPr>
        <w:spacing w:after="0" w:line="288" w:lineRule="auto"/>
        <w:ind w:left="708"/>
        <w:jc w:val="both"/>
        <w:rPr>
          <w:rFonts w:cs="Times New Roman"/>
          <w:sz w:val="24"/>
          <w:szCs w:val="24"/>
        </w:rPr>
      </w:pPr>
      <w:r w:rsidRPr="00F273D6">
        <w:rPr>
          <w:rFonts w:cs="Times New Roman"/>
          <w:sz w:val="24"/>
          <w:szCs w:val="24"/>
        </w:rPr>
        <w:t>Buna göre, 01.09.2013 tarihi itibariyle e-fatura uygulamasına geçmek için başvuru yapmayıp 01.04.2014 tarihi itibariyle de elektronik fatura uygulamasına dâhil olmayanlara yukarıda bahsedilen usulsüzlük ve özel usulsüzlük cezasının ayrı ayrı kesilmesi icap etmektedir.</w:t>
      </w:r>
    </w:p>
    <w:p w14:paraId="594E470A" w14:textId="77777777" w:rsidR="00790375" w:rsidRPr="00E45B0D" w:rsidRDefault="00790375" w:rsidP="00CD68E2">
      <w:pPr>
        <w:spacing w:after="0" w:line="288" w:lineRule="auto"/>
        <w:jc w:val="both"/>
        <w:rPr>
          <w:rFonts w:cs="Times New Roman"/>
          <w:sz w:val="24"/>
          <w:szCs w:val="24"/>
        </w:rPr>
      </w:pPr>
    </w:p>
    <w:p w14:paraId="2ED5A666" w14:textId="7CFE72D5" w:rsidR="00790375" w:rsidRPr="00CE65F8" w:rsidRDefault="00790375" w:rsidP="00CD68E2">
      <w:pPr>
        <w:pStyle w:val="Balk2"/>
        <w:spacing w:before="0" w:line="288" w:lineRule="auto"/>
        <w:jc w:val="both"/>
        <w:rPr>
          <w:sz w:val="24"/>
          <w:szCs w:val="24"/>
        </w:rPr>
      </w:pPr>
      <w:bookmarkStart w:id="485" w:name="_Toc111293471"/>
      <w:r w:rsidRPr="00CE65F8">
        <w:rPr>
          <w:sz w:val="24"/>
          <w:szCs w:val="24"/>
        </w:rPr>
        <w:t>11) e-Fatura sistemind</w:t>
      </w:r>
      <w:r w:rsidR="00575825">
        <w:rPr>
          <w:sz w:val="24"/>
          <w:szCs w:val="24"/>
        </w:rPr>
        <w:t>e-Fatura</w:t>
      </w:r>
      <w:r w:rsidRPr="00CE65F8">
        <w:rPr>
          <w:sz w:val="24"/>
          <w:szCs w:val="24"/>
        </w:rPr>
        <w:t xml:space="preserve"> tarihi intaç tarihine göre düzeltilebilir mi?</w:t>
      </w:r>
      <w:bookmarkEnd w:id="485"/>
      <w:r w:rsidRPr="00CE65F8">
        <w:rPr>
          <w:sz w:val="24"/>
          <w:szCs w:val="24"/>
        </w:rPr>
        <w:tab/>
      </w:r>
    </w:p>
    <w:p w14:paraId="555D710B" w14:textId="32AC76D7" w:rsidR="00790375" w:rsidRDefault="00790375" w:rsidP="00CD68E2">
      <w:pPr>
        <w:spacing w:after="0" w:line="288" w:lineRule="auto"/>
        <w:jc w:val="both"/>
        <w:rPr>
          <w:rFonts w:cs="Times New Roman"/>
          <w:sz w:val="24"/>
          <w:szCs w:val="24"/>
        </w:rPr>
      </w:pPr>
      <w:r w:rsidRPr="0006569F">
        <w:rPr>
          <w:rFonts w:cs="Times New Roman"/>
          <w:sz w:val="24"/>
          <w:szCs w:val="24"/>
          <w:u w:val="single"/>
        </w:rPr>
        <w:t>İhracatta fatura tarihi ile intaç tarihi arasında zaman farkı oluşabilmektedir. Bu durum fatura üzerinde düzeltme yapılmasını gerektiren bir durum değildir.</w:t>
      </w:r>
      <w:r w:rsidRPr="00E45B0D">
        <w:rPr>
          <w:rFonts w:cs="Times New Roman"/>
          <w:sz w:val="24"/>
          <w:szCs w:val="24"/>
        </w:rPr>
        <w:t xml:space="preserve"> İntaç tarihi yasal kayıtlar, beyan ve bildirimler açısından önemli olup fatura üzerinde düzeltme yapılmasını gerektirmemektedir. Ancak saha uygulamalarında muhasebe kuralları çerçevesinde gerçekleştirilmesi gereken düzelme kayıtlarından ziyade hatalı bir şekild</w:t>
      </w:r>
      <w:r w:rsidR="00575825">
        <w:rPr>
          <w:rFonts w:cs="Times New Roman"/>
          <w:sz w:val="24"/>
          <w:szCs w:val="24"/>
        </w:rPr>
        <w:t>e-Fatura</w:t>
      </w:r>
      <w:r w:rsidRPr="00E45B0D">
        <w:rPr>
          <w:rFonts w:cs="Times New Roman"/>
          <w:sz w:val="24"/>
          <w:szCs w:val="24"/>
        </w:rPr>
        <w:t xml:space="preserve"> üzerinde değişiklik yapıldığı görülmektedir. Vergi daireleri intaç tarihi sarkması durumunu göz önünde bulundurarak işlem yapmaktadır.</w:t>
      </w:r>
    </w:p>
    <w:p w14:paraId="74ECE97F" w14:textId="77777777" w:rsidR="00790375" w:rsidRPr="00E45B0D" w:rsidRDefault="00790375" w:rsidP="00CD68E2">
      <w:pPr>
        <w:spacing w:after="0" w:line="288" w:lineRule="auto"/>
        <w:jc w:val="both"/>
        <w:rPr>
          <w:rFonts w:cs="Times New Roman"/>
          <w:sz w:val="24"/>
          <w:szCs w:val="24"/>
        </w:rPr>
      </w:pPr>
    </w:p>
    <w:p w14:paraId="7CC6929A" w14:textId="5EFCA29F" w:rsidR="00790375" w:rsidRPr="00CE65F8" w:rsidRDefault="00790375" w:rsidP="00CD68E2">
      <w:pPr>
        <w:pStyle w:val="Balk2"/>
        <w:spacing w:before="0" w:line="288" w:lineRule="auto"/>
        <w:jc w:val="both"/>
        <w:rPr>
          <w:sz w:val="24"/>
          <w:szCs w:val="24"/>
        </w:rPr>
      </w:pPr>
      <w:bookmarkStart w:id="486" w:name="_Toc111293472"/>
      <w:r w:rsidRPr="00CE65F8">
        <w:rPr>
          <w:sz w:val="24"/>
          <w:szCs w:val="24"/>
        </w:rPr>
        <w:lastRenderedPageBreak/>
        <w:t>12) e-Fatura kesilmesi gerekirken kâğıt fatura kesilmiş olması durumunda bu kâğıt faturanın KDV indiriminde kullanılması KDV iadesini engeller mi?</w:t>
      </w:r>
      <w:bookmarkEnd w:id="486"/>
      <w:r w:rsidRPr="00CE65F8">
        <w:rPr>
          <w:sz w:val="24"/>
          <w:szCs w:val="24"/>
        </w:rPr>
        <w:tab/>
      </w:r>
    </w:p>
    <w:p w14:paraId="68F31574" w14:textId="41FE3605" w:rsidR="00790375" w:rsidRDefault="00790375" w:rsidP="00CD68E2">
      <w:pPr>
        <w:shd w:val="clear" w:color="auto" w:fill="FFF2CC" w:themeFill="accent4" w:themeFillTint="33"/>
        <w:spacing w:after="0" w:line="288" w:lineRule="auto"/>
        <w:jc w:val="both"/>
        <w:rPr>
          <w:rFonts w:cs="Times New Roman"/>
          <w:sz w:val="24"/>
          <w:szCs w:val="24"/>
        </w:rPr>
      </w:pPr>
      <w:proofErr w:type="gramStart"/>
      <w:r w:rsidRPr="00E45B0D">
        <w:rPr>
          <w:rFonts w:cs="Times New Roman"/>
          <w:sz w:val="24"/>
          <w:szCs w:val="24"/>
        </w:rPr>
        <w:t>e</w:t>
      </w:r>
      <w:proofErr w:type="gramEnd"/>
      <w:r w:rsidRPr="00E45B0D">
        <w:rPr>
          <w:rFonts w:cs="Times New Roman"/>
          <w:sz w:val="24"/>
          <w:szCs w:val="24"/>
        </w:rPr>
        <w:t xml:space="preserve">-Fatura kullanıcılarının birbirlerine e-fatura düzenlemesi zorunludur. Bu zorunluluğa uymayan mükellefler VUK ceza hükümlerine tabidir. Mevzuat birimlerinden alınan görüşler doğrultusunda düzenlenen </w:t>
      </w:r>
      <w:r w:rsidR="0006569F" w:rsidRPr="00E45B0D">
        <w:rPr>
          <w:rFonts w:cs="Times New Roman"/>
          <w:sz w:val="24"/>
          <w:szCs w:val="24"/>
        </w:rPr>
        <w:t>kâğıt</w:t>
      </w:r>
      <w:r w:rsidRPr="00E45B0D">
        <w:rPr>
          <w:rFonts w:cs="Times New Roman"/>
          <w:sz w:val="24"/>
          <w:szCs w:val="24"/>
        </w:rPr>
        <w:t xml:space="preserve"> faturaların </w:t>
      </w:r>
      <w:r w:rsidR="0006569F" w:rsidRPr="0006569F">
        <w:rPr>
          <w:rFonts w:cs="Times New Roman"/>
          <w:b/>
          <w:bCs/>
          <w:sz w:val="24"/>
          <w:szCs w:val="24"/>
        </w:rPr>
        <w:t xml:space="preserve">KDV </w:t>
      </w:r>
      <w:r w:rsidRPr="0006569F">
        <w:rPr>
          <w:rFonts w:cs="Times New Roman"/>
          <w:b/>
          <w:bCs/>
          <w:sz w:val="24"/>
          <w:szCs w:val="24"/>
        </w:rPr>
        <w:t>ve gider indiriminde kullanılabileceği</w:t>
      </w:r>
      <w:r w:rsidRPr="00E45B0D">
        <w:rPr>
          <w:rFonts w:cs="Times New Roman"/>
          <w:sz w:val="24"/>
          <w:szCs w:val="24"/>
        </w:rPr>
        <w:t xml:space="preserve"> kabul edilmişse de e-fatura yerine </w:t>
      </w:r>
      <w:r w:rsidR="0006569F" w:rsidRPr="00E45B0D">
        <w:rPr>
          <w:rFonts w:cs="Times New Roman"/>
          <w:sz w:val="24"/>
          <w:szCs w:val="24"/>
        </w:rPr>
        <w:t>kâğıt</w:t>
      </w:r>
      <w:r w:rsidRPr="00E45B0D">
        <w:rPr>
          <w:rFonts w:cs="Times New Roman"/>
          <w:sz w:val="24"/>
          <w:szCs w:val="24"/>
        </w:rPr>
        <w:t xml:space="preserve"> fatura düzenlemenin 213 Sayılı VUK kapsamında </w:t>
      </w:r>
      <w:r w:rsidRPr="0006569F">
        <w:rPr>
          <w:rFonts w:cs="Times New Roman"/>
          <w:b/>
          <w:bCs/>
          <w:color w:val="00B050"/>
          <w:sz w:val="24"/>
          <w:szCs w:val="24"/>
        </w:rPr>
        <w:t>cezai sorumluluğu bulunmaktadır</w:t>
      </w:r>
      <w:r w:rsidRPr="00E45B0D">
        <w:rPr>
          <w:rFonts w:cs="Times New Roman"/>
          <w:sz w:val="24"/>
          <w:szCs w:val="24"/>
        </w:rPr>
        <w:t>.</w:t>
      </w:r>
    </w:p>
    <w:p w14:paraId="1BD723F9" w14:textId="77777777" w:rsidR="00CE65F8" w:rsidRPr="00E45B0D" w:rsidRDefault="00CE65F8" w:rsidP="00CD68E2">
      <w:pPr>
        <w:spacing w:after="0" w:line="288" w:lineRule="auto"/>
        <w:jc w:val="both"/>
        <w:rPr>
          <w:rFonts w:cs="Times New Roman"/>
          <w:sz w:val="24"/>
          <w:szCs w:val="24"/>
        </w:rPr>
      </w:pPr>
    </w:p>
    <w:p w14:paraId="508AF88D" w14:textId="4A19CFF4" w:rsidR="00790375" w:rsidRPr="00CE65F8" w:rsidRDefault="00790375" w:rsidP="00CD68E2">
      <w:pPr>
        <w:pStyle w:val="Balk2"/>
        <w:spacing w:before="0" w:line="288" w:lineRule="auto"/>
        <w:jc w:val="both"/>
        <w:rPr>
          <w:sz w:val="24"/>
          <w:szCs w:val="24"/>
        </w:rPr>
      </w:pPr>
      <w:bookmarkStart w:id="487" w:name="_Toc111293473"/>
      <w:r w:rsidRPr="00CE65F8">
        <w:rPr>
          <w:sz w:val="24"/>
          <w:szCs w:val="24"/>
        </w:rPr>
        <w:t>13) Dahilde işleme izin belgesi</w:t>
      </w:r>
      <w:r w:rsidR="00CE65F8">
        <w:rPr>
          <w:sz w:val="24"/>
          <w:szCs w:val="24"/>
        </w:rPr>
        <w:t xml:space="preserve"> </w:t>
      </w:r>
      <w:r w:rsidRPr="00CE65F8">
        <w:rPr>
          <w:sz w:val="24"/>
          <w:szCs w:val="24"/>
        </w:rPr>
        <w:t>kapsamında düzenlediğim e-faturalar, fatura üzerinde ait olduğu DİİB numarası bulunmadığı gerekçesiyle GTB ya da Ekonomi Bakanlığı tarafından kabul edilmemektedir. Nasıl bir yol izlemeliyim?</w:t>
      </w:r>
      <w:bookmarkEnd w:id="487"/>
    </w:p>
    <w:p w14:paraId="7E6E2B43"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 xml:space="preserve">Portal yöntemini kullanıyorsanız manuel girişte </w:t>
      </w:r>
      <w:r w:rsidRPr="0006569F">
        <w:rPr>
          <w:rFonts w:cs="Times New Roman"/>
          <w:color w:val="C00000"/>
          <w:sz w:val="24"/>
          <w:szCs w:val="24"/>
        </w:rPr>
        <w:t>DİİB NO kısmını yazabilmeniz için faturanın açıklama (not) alanı kullanılabilir.</w:t>
      </w:r>
      <w:r w:rsidRPr="00E45B0D">
        <w:rPr>
          <w:rFonts w:cs="Times New Roman"/>
          <w:sz w:val="24"/>
          <w:szCs w:val="24"/>
        </w:rPr>
        <w:t xml:space="preserve"> Bunun dışında portal yöntemi kullanıcıları fatura yükleme modülü aracılığıyla veya entegrasyon /özel entegrasyon yöntemlerinden biri seçilerek de UBL-TR içinde;</w:t>
      </w:r>
    </w:p>
    <w:p w14:paraId="637E94B6"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Delivery/</w:t>
      </w:r>
      <w:proofErr w:type="spellStart"/>
      <w:r w:rsidRPr="00E45B0D">
        <w:rPr>
          <w:rFonts w:cs="Times New Roman"/>
          <w:sz w:val="24"/>
          <w:szCs w:val="24"/>
        </w:rPr>
        <w:t>Shipment</w:t>
      </w:r>
      <w:proofErr w:type="spellEnd"/>
      <w:r w:rsidRPr="00E45B0D">
        <w:rPr>
          <w:rFonts w:cs="Times New Roman"/>
          <w:sz w:val="24"/>
          <w:szCs w:val="24"/>
        </w:rPr>
        <w:t>/</w:t>
      </w:r>
      <w:proofErr w:type="spellStart"/>
      <w:r w:rsidRPr="00E45B0D">
        <w:rPr>
          <w:rFonts w:cs="Times New Roman"/>
          <w:sz w:val="24"/>
          <w:szCs w:val="24"/>
        </w:rPr>
        <w:t>TransportHandlingUnit</w:t>
      </w:r>
      <w:proofErr w:type="spellEnd"/>
      <w:r w:rsidRPr="00E45B0D">
        <w:rPr>
          <w:rFonts w:cs="Times New Roman"/>
          <w:sz w:val="24"/>
          <w:szCs w:val="24"/>
        </w:rPr>
        <w:t xml:space="preserve"> altında aşağıdaki gibi belirtilebilir.</w:t>
      </w:r>
    </w:p>
    <w:p w14:paraId="0A1BEF33"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“&lt;</w:t>
      </w:r>
      <w:proofErr w:type="spellStart"/>
      <w:proofErr w:type="gramStart"/>
      <w:r w:rsidRPr="00E45B0D">
        <w:rPr>
          <w:rFonts w:cs="Times New Roman"/>
          <w:sz w:val="24"/>
          <w:szCs w:val="24"/>
        </w:rPr>
        <w:t>cac:CustomsDeclaration</w:t>
      </w:r>
      <w:proofErr w:type="spellEnd"/>
      <w:proofErr w:type="gramEnd"/>
      <w:r w:rsidRPr="00E45B0D">
        <w:rPr>
          <w:rFonts w:cs="Times New Roman"/>
          <w:sz w:val="24"/>
          <w:szCs w:val="24"/>
        </w:rPr>
        <w:t>&gt;</w:t>
      </w:r>
    </w:p>
    <w:p w14:paraId="6CB42C46"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&lt;</w:t>
      </w:r>
      <w:proofErr w:type="spellStart"/>
      <w:proofErr w:type="gramStart"/>
      <w:r w:rsidRPr="00E45B0D">
        <w:rPr>
          <w:rFonts w:cs="Times New Roman"/>
          <w:sz w:val="24"/>
          <w:szCs w:val="24"/>
        </w:rPr>
        <w:t>cbc</w:t>
      </w:r>
      <w:proofErr w:type="gramEnd"/>
      <w:r w:rsidRPr="00E45B0D">
        <w:rPr>
          <w:rFonts w:cs="Times New Roman"/>
          <w:sz w:val="24"/>
          <w:szCs w:val="24"/>
        </w:rPr>
        <w:t>:ID</w:t>
      </w:r>
      <w:proofErr w:type="spellEnd"/>
    </w:p>
    <w:p w14:paraId="571374D6" w14:textId="77777777" w:rsidR="00790375" w:rsidRPr="00E45B0D" w:rsidRDefault="00790375" w:rsidP="00CD68E2">
      <w:pPr>
        <w:spacing w:after="0" w:line="288" w:lineRule="auto"/>
        <w:jc w:val="both"/>
        <w:rPr>
          <w:rFonts w:cs="Times New Roman"/>
          <w:sz w:val="24"/>
          <w:szCs w:val="24"/>
        </w:rPr>
      </w:pPr>
      <w:proofErr w:type="spellStart"/>
      <w:proofErr w:type="gramStart"/>
      <w:r w:rsidRPr="00E45B0D">
        <w:rPr>
          <w:rFonts w:cs="Times New Roman"/>
          <w:sz w:val="24"/>
          <w:szCs w:val="24"/>
        </w:rPr>
        <w:t>schemeID</w:t>
      </w:r>
      <w:proofErr w:type="spellEnd"/>
      <w:proofErr w:type="gramEnd"/>
      <w:r w:rsidRPr="00E45B0D">
        <w:rPr>
          <w:rFonts w:cs="Times New Roman"/>
          <w:sz w:val="24"/>
          <w:szCs w:val="24"/>
        </w:rPr>
        <w:t>="DIIB"&gt;dahilde işleme izin belge numarası buraya yazılacak&lt;/</w:t>
      </w:r>
      <w:proofErr w:type="spellStart"/>
      <w:r w:rsidRPr="00E45B0D">
        <w:rPr>
          <w:rFonts w:cs="Times New Roman"/>
          <w:sz w:val="24"/>
          <w:szCs w:val="24"/>
        </w:rPr>
        <w:t>cbc:ID</w:t>
      </w:r>
      <w:proofErr w:type="spellEnd"/>
      <w:r w:rsidRPr="00E45B0D">
        <w:rPr>
          <w:rFonts w:cs="Times New Roman"/>
          <w:sz w:val="24"/>
          <w:szCs w:val="24"/>
        </w:rPr>
        <w:t>&gt;</w:t>
      </w:r>
    </w:p>
    <w:p w14:paraId="207615E1"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&lt;/</w:t>
      </w:r>
      <w:proofErr w:type="spellStart"/>
      <w:proofErr w:type="gramStart"/>
      <w:r w:rsidRPr="00E45B0D">
        <w:rPr>
          <w:rFonts w:cs="Times New Roman"/>
          <w:sz w:val="24"/>
          <w:szCs w:val="24"/>
        </w:rPr>
        <w:t>cac:CustomsDeclaration</w:t>
      </w:r>
      <w:proofErr w:type="spellEnd"/>
      <w:proofErr w:type="gramEnd"/>
      <w:r w:rsidRPr="00E45B0D">
        <w:rPr>
          <w:rFonts w:cs="Times New Roman"/>
          <w:sz w:val="24"/>
          <w:szCs w:val="24"/>
        </w:rPr>
        <w:t>&gt;”</w:t>
      </w:r>
    </w:p>
    <w:p w14:paraId="6D320DEF" w14:textId="7CE67A3B" w:rsidR="00790375" w:rsidRPr="0006569F" w:rsidRDefault="00790375" w:rsidP="00CD68E2">
      <w:pPr>
        <w:spacing w:after="0" w:line="288" w:lineRule="auto"/>
        <w:jc w:val="both"/>
        <w:rPr>
          <w:rFonts w:cs="Times New Roman"/>
          <w:sz w:val="24"/>
          <w:szCs w:val="24"/>
          <w:u w:val="single"/>
        </w:rPr>
      </w:pPr>
      <w:r w:rsidRPr="0006569F">
        <w:rPr>
          <w:rFonts w:cs="Times New Roman"/>
          <w:sz w:val="24"/>
          <w:szCs w:val="24"/>
          <w:u w:val="single"/>
        </w:rPr>
        <w:t>Eğer faturanız düzenlenip gönderildiyse tarafların karşılıklı olarak verecekleri dilekçeye istinaden faturanız istisnai bir uygulama olarak birimimizce başarısız fatura koduna çekilebilir ve aynı fatura tekrar düzenlenebilir. (Öncelikle Ekonomi Bakanlığına bir dilekçe ile başvurulması ve ilgili Bakanlığın uygun görmesi üzerine bize durumu iletmesi gerekmektedir.)</w:t>
      </w:r>
    </w:p>
    <w:p w14:paraId="6136584D" w14:textId="77777777" w:rsidR="00790375" w:rsidRPr="00E45B0D" w:rsidRDefault="00790375" w:rsidP="00CD68E2">
      <w:pPr>
        <w:spacing w:after="0" w:line="288" w:lineRule="auto"/>
        <w:jc w:val="both"/>
        <w:rPr>
          <w:rFonts w:cs="Times New Roman"/>
          <w:sz w:val="24"/>
          <w:szCs w:val="24"/>
        </w:rPr>
      </w:pPr>
    </w:p>
    <w:p w14:paraId="344D88AE" w14:textId="30EC17BB" w:rsidR="00790375" w:rsidRPr="00CE65F8" w:rsidRDefault="00790375" w:rsidP="00CD68E2">
      <w:pPr>
        <w:pStyle w:val="Balk2"/>
        <w:spacing w:before="0" w:line="288" w:lineRule="auto"/>
        <w:jc w:val="both"/>
        <w:rPr>
          <w:sz w:val="24"/>
          <w:szCs w:val="24"/>
        </w:rPr>
      </w:pPr>
      <w:bookmarkStart w:id="488" w:name="_Toc111293474"/>
      <w:r w:rsidRPr="00CE65F8">
        <w:rPr>
          <w:sz w:val="24"/>
          <w:szCs w:val="24"/>
        </w:rPr>
        <w:t>14) İhracat e-faturalarının fiili çıkış tarihi fatura tarihi olarak değiştirilmeli mi?  KDV raporlarında hata verir mi?</w:t>
      </w:r>
      <w:bookmarkEnd w:id="488"/>
      <w:r w:rsidRPr="00CE65F8">
        <w:rPr>
          <w:sz w:val="24"/>
          <w:szCs w:val="24"/>
        </w:rPr>
        <w:tab/>
      </w:r>
    </w:p>
    <w:p w14:paraId="1D81429F" w14:textId="50BF928B" w:rsidR="00790375" w:rsidRPr="00E45B0D" w:rsidRDefault="00790375" w:rsidP="00CD68E2">
      <w:pPr>
        <w:spacing w:after="0" w:line="288" w:lineRule="auto"/>
        <w:jc w:val="both"/>
        <w:rPr>
          <w:rFonts w:cs="Times New Roman"/>
          <w:sz w:val="24"/>
          <w:szCs w:val="24"/>
        </w:rPr>
      </w:pPr>
      <w:r w:rsidRPr="00E45B0D">
        <w:rPr>
          <w:rFonts w:cs="Times New Roman"/>
          <w:sz w:val="24"/>
          <w:szCs w:val="24"/>
        </w:rPr>
        <w:t>Fatura tarihi ile gümrük beyannamesinin kapanış tarihinin aynı tarih olması mümkün değildir. Gümrük işlemleri için önc</w:t>
      </w:r>
      <w:r w:rsidR="00575825">
        <w:rPr>
          <w:rFonts w:cs="Times New Roman"/>
          <w:sz w:val="24"/>
          <w:szCs w:val="24"/>
        </w:rPr>
        <w:t>e-Fatura</w:t>
      </w:r>
      <w:r w:rsidRPr="00E45B0D">
        <w:rPr>
          <w:rFonts w:cs="Times New Roman"/>
          <w:sz w:val="24"/>
          <w:szCs w:val="24"/>
        </w:rPr>
        <w:t xml:space="preserve"> düzenlenmektedir ve bu faturaya istinaden gümrük beyannamesi açılmaktadır. Sonra malın fiili çıkış işlemi yapılıyor ve gümrük beyannamesi kapatılıyor.</w:t>
      </w:r>
    </w:p>
    <w:p w14:paraId="02E58536"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GİB ihracat tarihi olarak söz konusu malların Türkiye gümrük bölgesinden çıktığı tarihi (İntaç Tarihi) baz almaktadır. Bu dönem beyannamesinde ihracat olarak beyan edilmesi gerekmektedir.</w:t>
      </w:r>
    </w:p>
    <w:p w14:paraId="3A342BFA"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Bu nedenle, esas olan fatura tarihinin gümrük beyannamesi kapanış tarihinden önce olmasıdır.</w:t>
      </w:r>
    </w:p>
    <w:p w14:paraId="7E87FAF9"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İstisnai durumlarda aynı gün de olabilir. Ama böyle bir zorunluluk yoktur.</w:t>
      </w:r>
    </w:p>
    <w:p w14:paraId="41B41B8B" w14:textId="6C5722CB" w:rsidR="00790375" w:rsidRDefault="00790375" w:rsidP="00CD68E2">
      <w:pPr>
        <w:spacing w:after="0" w:line="288" w:lineRule="auto"/>
        <w:jc w:val="both"/>
        <w:rPr>
          <w:rFonts w:cs="Times New Roman"/>
          <w:sz w:val="24"/>
          <w:szCs w:val="24"/>
        </w:rPr>
      </w:pPr>
      <w:r w:rsidRPr="00E45B0D">
        <w:rPr>
          <w:rFonts w:cs="Times New Roman"/>
          <w:sz w:val="24"/>
          <w:szCs w:val="24"/>
        </w:rPr>
        <w:t>Ayrıca fatura tarihinin intaç tarihinden önce olması KDVİRA raporlarında da hata verecek bir durum değildir.</w:t>
      </w:r>
    </w:p>
    <w:p w14:paraId="65DEB8FC" w14:textId="77777777" w:rsidR="00790375" w:rsidRPr="00E45B0D" w:rsidRDefault="00790375" w:rsidP="00CD68E2">
      <w:pPr>
        <w:spacing w:after="0" w:line="288" w:lineRule="auto"/>
        <w:jc w:val="both"/>
        <w:rPr>
          <w:rFonts w:cs="Times New Roman"/>
          <w:sz w:val="24"/>
          <w:szCs w:val="24"/>
        </w:rPr>
      </w:pPr>
    </w:p>
    <w:p w14:paraId="35916B5A" w14:textId="2C6B8379" w:rsidR="00790375" w:rsidRPr="00CE65F8" w:rsidRDefault="00790375" w:rsidP="00CD68E2">
      <w:pPr>
        <w:pStyle w:val="Balk2"/>
        <w:spacing w:before="0" w:line="288" w:lineRule="auto"/>
        <w:jc w:val="both"/>
        <w:rPr>
          <w:sz w:val="24"/>
          <w:szCs w:val="24"/>
        </w:rPr>
      </w:pPr>
      <w:bookmarkStart w:id="489" w:name="_Toc111293475"/>
      <w:r w:rsidRPr="00CE65F8">
        <w:rPr>
          <w:sz w:val="24"/>
          <w:szCs w:val="24"/>
        </w:rPr>
        <w:t>15) İhracat e-faturalarının fiili çıkış tarihine göre muhasebe kayıtlarına işlenmesi nasıl olmalıdır?</w:t>
      </w:r>
      <w:bookmarkEnd w:id="489"/>
      <w:r w:rsidRPr="00CE65F8">
        <w:rPr>
          <w:sz w:val="24"/>
          <w:szCs w:val="24"/>
        </w:rPr>
        <w:tab/>
      </w:r>
    </w:p>
    <w:p w14:paraId="0B70920D" w14:textId="34DE7F60" w:rsidR="00790375" w:rsidRPr="00E45B0D" w:rsidRDefault="00790375" w:rsidP="00CD68E2">
      <w:pPr>
        <w:spacing w:after="0" w:line="288" w:lineRule="auto"/>
        <w:jc w:val="both"/>
        <w:rPr>
          <w:rFonts w:cs="Times New Roman"/>
          <w:sz w:val="24"/>
          <w:szCs w:val="24"/>
        </w:rPr>
      </w:pPr>
      <w:r w:rsidRPr="00E45B0D">
        <w:rPr>
          <w:rFonts w:cs="Times New Roman"/>
          <w:sz w:val="24"/>
          <w:szCs w:val="24"/>
        </w:rPr>
        <w:t>Düzenlenmiş olan bir e-faturaya sonradan müdahale edilmesi mümkün bulunmamaktadır. İhracata ilişkin olarak sonradan ortaya çıkacak kur farkının “kambiyo karı veya zararı” olarak değerlendirilmesi ve yapılacak yevmiye kaydı ile düzeltilmesi gerekmektedir. Konu, muhasebe uygulamalarına ilişkin olup yapılacak kaydın, 1 Sıra No.lu Muhasebe Sistemi Uygulama Genel Tebliği ve daha sonra bu konuda yayımlanan diğer Tebliğlere göre işlem yapılmasını gerektirmektedir.</w:t>
      </w:r>
    </w:p>
    <w:p w14:paraId="4A46AD9E" w14:textId="25E8D349" w:rsidR="00790375" w:rsidRPr="00CE65F8" w:rsidRDefault="00790375" w:rsidP="00CD68E2">
      <w:pPr>
        <w:pStyle w:val="Balk2"/>
        <w:spacing w:before="0" w:line="288" w:lineRule="auto"/>
        <w:jc w:val="both"/>
        <w:rPr>
          <w:sz w:val="24"/>
          <w:szCs w:val="24"/>
        </w:rPr>
      </w:pPr>
      <w:bookmarkStart w:id="490" w:name="_Toc111293476"/>
      <w:r w:rsidRPr="00CE65F8">
        <w:rPr>
          <w:sz w:val="24"/>
          <w:szCs w:val="24"/>
        </w:rPr>
        <w:lastRenderedPageBreak/>
        <w:t>16)</w:t>
      </w:r>
      <w:r w:rsidR="00CE65F8" w:rsidRPr="00CE65F8">
        <w:rPr>
          <w:sz w:val="24"/>
          <w:szCs w:val="24"/>
        </w:rPr>
        <w:t xml:space="preserve"> </w:t>
      </w:r>
      <w:r w:rsidRPr="00CE65F8">
        <w:rPr>
          <w:sz w:val="24"/>
          <w:szCs w:val="24"/>
        </w:rPr>
        <w:t xml:space="preserve">Portalda </w:t>
      </w:r>
      <w:r w:rsidR="0006569F" w:rsidRPr="00CE65F8">
        <w:rPr>
          <w:sz w:val="24"/>
          <w:szCs w:val="24"/>
        </w:rPr>
        <w:t xml:space="preserve">ÖKC </w:t>
      </w:r>
      <w:r w:rsidRPr="00CE65F8">
        <w:rPr>
          <w:sz w:val="24"/>
          <w:szCs w:val="24"/>
        </w:rPr>
        <w:t>bilgisi bölümünü hangi durumlarda ve nasıl kullanmam gerekir?</w:t>
      </w:r>
      <w:bookmarkEnd w:id="490"/>
      <w:r w:rsidRPr="00CE65F8">
        <w:rPr>
          <w:sz w:val="24"/>
          <w:szCs w:val="24"/>
        </w:rPr>
        <w:tab/>
      </w:r>
    </w:p>
    <w:p w14:paraId="147F535A" w14:textId="77777777" w:rsidR="00790375" w:rsidRPr="00E45B0D" w:rsidRDefault="00790375" w:rsidP="00CD68E2">
      <w:pPr>
        <w:shd w:val="clear" w:color="auto" w:fill="FFF2CC" w:themeFill="accent4" w:themeFillTint="33"/>
        <w:spacing w:after="0" w:line="288" w:lineRule="auto"/>
        <w:jc w:val="both"/>
        <w:rPr>
          <w:rFonts w:cs="Times New Roman"/>
          <w:sz w:val="24"/>
          <w:szCs w:val="24"/>
        </w:rPr>
      </w:pPr>
      <w:r w:rsidRPr="00E45B0D">
        <w:rPr>
          <w:rFonts w:cs="Times New Roman"/>
          <w:sz w:val="24"/>
          <w:szCs w:val="24"/>
        </w:rPr>
        <w:t xml:space="preserve">YNÖKC Bilgi fişi bilgilerini portalde girmeniz teknik olarak zorunlu değildir. Ancak YNÖKC kullanan e-fatura mükelleflerinin </w:t>
      </w:r>
      <w:proofErr w:type="spellStart"/>
      <w:r w:rsidRPr="00E45B0D">
        <w:rPr>
          <w:rFonts w:cs="Times New Roman"/>
          <w:sz w:val="24"/>
          <w:szCs w:val="24"/>
        </w:rPr>
        <w:t>mevzuatsal</w:t>
      </w:r>
      <w:proofErr w:type="spellEnd"/>
      <w:r w:rsidRPr="00E45B0D">
        <w:rPr>
          <w:rFonts w:cs="Times New Roman"/>
          <w:sz w:val="24"/>
          <w:szCs w:val="24"/>
        </w:rPr>
        <w:t xml:space="preserve"> olarak bilgi fişi bilgilerini e-faturada ilgili alanlara doldurmaları gerekmektedir.</w:t>
      </w:r>
    </w:p>
    <w:p w14:paraId="73AD6C13" w14:textId="0D6F9DB2" w:rsidR="00790375" w:rsidRPr="0006569F" w:rsidRDefault="00790375" w:rsidP="00CD68E2">
      <w:pPr>
        <w:shd w:val="clear" w:color="auto" w:fill="FFF2CC" w:themeFill="accent4" w:themeFillTint="33"/>
        <w:spacing w:after="0" w:line="288" w:lineRule="auto"/>
        <w:jc w:val="both"/>
        <w:rPr>
          <w:rFonts w:cs="Times New Roman"/>
          <w:b/>
          <w:bCs/>
          <w:sz w:val="24"/>
          <w:szCs w:val="24"/>
        </w:rPr>
      </w:pPr>
      <w:r w:rsidRPr="00E45B0D">
        <w:rPr>
          <w:rFonts w:cs="Times New Roman"/>
          <w:sz w:val="24"/>
          <w:szCs w:val="24"/>
        </w:rPr>
        <w:t xml:space="preserve">ÖKC Bilgisine (Fiş </w:t>
      </w:r>
      <w:proofErr w:type="spellStart"/>
      <w:r w:rsidRPr="00E45B0D">
        <w:rPr>
          <w:rFonts w:cs="Times New Roman"/>
          <w:sz w:val="24"/>
          <w:szCs w:val="24"/>
        </w:rPr>
        <w:t>tip'e</w:t>
      </w:r>
      <w:proofErr w:type="spellEnd"/>
      <w:r w:rsidRPr="00E45B0D">
        <w:rPr>
          <w:rFonts w:cs="Times New Roman"/>
          <w:sz w:val="24"/>
          <w:szCs w:val="24"/>
        </w:rPr>
        <w:t xml:space="preserve">) bir bilgi girilirse sistem diğer alanları da isteyecektir. ÖKC bilgisine </w:t>
      </w:r>
      <w:r w:rsidR="0006569F" w:rsidRPr="00E45B0D">
        <w:rPr>
          <w:rFonts w:cs="Times New Roman"/>
          <w:sz w:val="24"/>
          <w:szCs w:val="24"/>
        </w:rPr>
        <w:t>hiçbir</w:t>
      </w:r>
      <w:r w:rsidRPr="00E45B0D">
        <w:rPr>
          <w:rFonts w:cs="Times New Roman"/>
          <w:sz w:val="24"/>
          <w:szCs w:val="24"/>
        </w:rPr>
        <w:t xml:space="preserve"> şey yazılmazsa hata vermeyecektir. Ancak </w:t>
      </w:r>
      <w:proofErr w:type="spellStart"/>
      <w:r w:rsidRPr="00E45B0D">
        <w:rPr>
          <w:rFonts w:cs="Times New Roman"/>
          <w:sz w:val="24"/>
          <w:szCs w:val="24"/>
        </w:rPr>
        <w:t>mevzuatsal</w:t>
      </w:r>
      <w:proofErr w:type="spellEnd"/>
      <w:r w:rsidRPr="00E45B0D">
        <w:rPr>
          <w:rFonts w:cs="Times New Roman"/>
          <w:sz w:val="24"/>
          <w:szCs w:val="24"/>
        </w:rPr>
        <w:t xml:space="preserve"> olarak </w:t>
      </w:r>
      <w:r w:rsidRPr="0006569F">
        <w:rPr>
          <w:rFonts w:cs="Times New Roman"/>
          <w:b/>
          <w:bCs/>
          <w:sz w:val="24"/>
          <w:szCs w:val="24"/>
        </w:rPr>
        <w:t>YNÖKC kullanan e-fatura kayıtlı kullanıcıları bilgi fişlerinde bulunan Tarih, Fiş No, Z No, YN ÖKC Seri No bilgilerinin fatura üzerine yazacaktır.</w:t>
      </w:r>
    </w:p>
    <w:p w14:paraId="244822E5" w14:textId="77777777" w:rsidR="00790375" w:rsidRPr="00E45B0D" w:rsidRDefault="00790375" w:rsidP="00CD68E2">
      <w:pPr>
        <w:spacing w:after="0" w:line="288" w:lineRule="auto"/>
        <w:jc w:val="both"/>
        <w:rPr>
          <w:rFonts w:cs="Times New Roman"/>
          <w:sz w:val="24"/>
          <w:szCs w:val="24"/>
        </w:rPr>
      </w:pPr>
    </w:p>
    <w:p w14:paraId="5F180093" w14:textId="16059723" w:rsidR="00790375" w:rsidRPr="00CE65F8" w:rsidRDefault="00790375" w:rsidP="00CD68E2">
      <w:pPr>
        <w:pStyle w:val="Balk2"/>
        <w:spacing w:before="0" w:line="288" w:lineRule="auto"/>
        <w:jc w:val="both"/>
        <w:rPr>
          <w:sz w:val="24"/>
          <w:szCs w:val="24"/>
        </w:rPr>
      </w:pPr>
      <w:bookmarkStart w:id="491" w:name="_Toc111293477"/>
      <w:r w:rsidRPr="00CE65F8">
        <w:rPr>
          <w:sz w:val="24"/>
          <w:szCs w:val="24"/>
        </w:rPr>
        <w:t>17)</w:t>
      </w:r>
      <w:r w:rsidR="00CE65F8" w:rsidRPr="00CE65F8">
        <w:rPr>
          <w:sz w:val="24"/>
          <w:szCs w:val="24"/>
        </w:rPr>
        <w:t xml:space="preserve"> </w:t>
      </w:r>
      <w:r w:rsidRPr="00CE65F8">
        <w:rPr>
          <w:sz w:val="24"/>
          <w:szCs w:val="24"/>
        </w:rPr>
        <w:t xml:space="preserve">Portalde özel </w:t>
      </w:r>
      <w:proofErr w:type="spellStart"/>
      <w:r w:rsidRPr="00CE65F8">
        <w:rPr>
          <w:sz w:val="24"/>
          <w:szCs w:val="24"/>
        </w:rPr>
        <w:t>matrahlı</w:t>
      </w:r>
      <w:proofErr w:type="spellEnd"/>
      <w:r w:rsidRPr="00CE65F8">
        <w:rPr>
          <w:sz w:val="24"/>
          <w:szCs w:val="24"/>
        </w:rPr>
        <w:t xml:space="preserve"> fatura nasıl düzenlenir?</w:t>
      </w:r>
      <w:bookmarkEnd w:id="491"/>
    </w:p>
    <w:p w14:paraId="36DAE1FE" w14:textId="0E0BF774" w:rsidR="00790375" w:rsidRDefault="00790375" w:rsidP="00CD68E2">
      <w:pPr>
        <w:spacing w:after="0" w:line="288" w:lineRule="auto"/>
        <w:jc w:val="both"/>
        <w:rPr>
          <w:rFonts w:cs="Times New Roman"/>
          <w:sz w:val="24"/>
          <w:szCs w:val="24"/>
        </w:rPr>
      </w:pPr>
      <w:r w:rsidRPr="00E45B0D">
        <w:rPr>
          <w:rFonts w:cs="Times New Roman"/>
          <w:sz w:val="24"/>
          <w:szCs w:val="24"/>
        </w:rPr>
        <w:t xml:space="preserve">Konuyla ilgili </w:t>
      </w:r>
      <w:proofErr w:type="spellStart"/>
      <w:proofErr w:type="gramStart"/>
      <w:r w:rsidRPr="00E45B0D">
        <w:rPr>
          <w:rFonts w:cs="Times New Roman"/>
          <w:sz w:val="24"/>
          <w:szCs w:val="24"/>
        </w:rPr>
        <w:t>efatura.forum</w:t>
      </w:r>
      <w:proofErr w:type="spellEnd"/>
      <w:proofErr w:type="gramEnd"/>
      <w:r w:rsidRPr="00E45B0D">
        <w:rPr>
          <w:rFonts w:cs="Times New Roman"/>
          <w:sz w:val="24"/>
          <w:szCs w:val="24"/>
        </w:rPr>
        <w:t xml:space="preserve"> sitemizdeki 27617 no.lu soruyu inceleyiniz</w:t>
      </w:r>
      <w:r w:rsidR="00A949F6">
        <w:rPr>
          <w:rFonts w:cs="Times New Roman"/>
          <w:sz w:val="24"/>
          <w:szCs w:val="24"/>
        </w:rPr>
        <w:t>.</w:t>
      </w:r>
      <w:r w:rsidR="00A949F6" w:rsidRPr="00A949F6">
        <w:rPr>
          <w:rFonts w:cs="Times New Roman"/>
          <w:sz w:val="24"/>
          <w:szCs w:val="24"/>
        </w:rPr>
        <w:t xml:space="preserve"> </w:t>
      </w:r>
      <w:r w:rsidR="00A949F6">
        <w:rPr>
          <w:rFonts w:cs="Times New Roman"/>
          <w:sz w:val="24"/>
          <w:szCs w:val="24"/>
        </w:rPr>
        <w:t>(</w:t>
      </w:r>
      <w:proofErr w:type="gramStart"/>
      <w:r w:rsidR="00A949F6">
        <w:rPr>
          <w:rFonts w:cs="Times New Roman"/>
          <w:sz w:val="24"/>
          <w:szCs w:val="24"/>
        </w:rPr>
        <w:t>aşağıda</w:t>
      </w:r>
      <w:proofErr w:type="gramEnd"/>
      <w:r w:rsidR="00A949F6">
        <w:rPr>
          <w:rFonts w:cs="Times New Roman"/>
          <w:sz w:val="24"/>
          <w:szCs w:val="24"/>
        </w:rPr>
        <w:t xml:space="preserve"> forum sorularındadır.)</w:t>
      </w:r>
    </w:p>
    <w:p w14:paraId="1560EBD3" w14:textId="77777777" w:rsidR="00790375" w:rsidRPr="00E45B0D" w:rsidRDefault="00790375" w:rsidP="00CD68E2">
      <w:pPr>
        <w:spacing w:after="0" w:line="288" w:lineRule="auto"/>
        <w:jc w:val="both"/>
        <w:rPr>
          <w:rFonts w:cs="Times New Roman"/>
          <w:sz w:val="24"/>
          <w:szCs w:val="24"/>
        </w:rPr>
      </w:pPr>
    </w:p>
    <w:p w14:paraId="061C97E8" w14:textId="07EBD7A3" w:rsidR="00790375" w:rsidRPr="00CE65F8" w:rsidRDefault="00790375" w:rsidP="00CD68E2">
      <w:pPr>
        <w:pStyle w:val="Balk2"/>
        <w:spacing w:before="0" w:line="288" w:lineRule="auto"/>
        <w:jc w:val="both"/>
        <w:rPr>
          <w:sz w:val="24"/>
          <w:szCs w:val="24"/>
        </w:rPr>
      </w:pPr>
      <w:bookmarkStart w:id="492" w:name="_Toc111293478"/>
      <w:r w:rsidRPr="00CE65F8">
        <w:rPr>
          <w:sz w:val="24"/>
          <w:szCs w:val="24"/>
        </w:rPr>
        <w:t>18)</w:t>
      </w:r>
      <w:r w:rsidR="00CE65F8" w:rsidRPr="00CE65F8">
        <w:rPr>
          <w:sz w:val="24"/>
          <w:szCs w:val="24"/>
        </w:rPr>
        <w:t xml:space="preserve"> </w:t>
      </w:r>
      <w:r w:rsidRPr="00CE65F8">
        <w:rPr>
          <w:sz w:val="24"/>
          <w:szCs w:val="24"/>
        </w:rPr>
        <w:t>Portalde tevkifatlı fatura nasıl düzenlenir?</w:t>
      </w:r>
      <w:bookmarkEnd w:id="492"/>
      <w:r w:rsidRPr="00CE65F8">
        <w:rPr>
          <w:sz w:val="24"/>
          <w:szCs w:val="24"/>
        </w:rPr>
        <w:tab/>
      </w:r>
    </w:p>
    <w:p w14:paraId="11FC4F77" w14:textId="5FE327B6" w:rsidR="00790375" w:rsidRDefault="00790375" w:rsidP="00CD68E2">
      <w:pPr>
        <w:spacing w:after="0" w:line="288" w:lineRule="auto"/>
        <w:jc w:val="both"/>
        <w:rPr>
          <w:rFonts w:cs="Times New Roman"/>
          <w:sz w:val="24"/>
          <w:szCs w:val="24"/>
        </w:rPr>
      </w:pPr>
      <w:r w:rsidRPr="00E45B0D">
        <w:rPr>
          <w:rFonts w:cs="Times New Roman"/>
          <w:sz w:val="24"/>
          <w:szCs w:val="24"/>
        </w:rPr>
        <w:t xml:space="preserve">Konuyla ilgili </w:t>
      </w:r>
      <w:proofErr w:type="spellStart"/>
      <w:proofErr w:type="gramStart"/>
      <w:r w:rsidRPr="00E45B0D">
        <w:rPr>
          <w:rFonts w:cs="Times New Roman"/>
          <w:sz w:val="24"/>
          <w:szCs w:val="24"/>
        </w:rPr>
        <w:t>efatura.forum</w:t>
      </w:r>
      <w:proofErr w:type="spellEnd"/>
      <w:proofErr w:type="gramEnd"/>
      <w:r w:rsidRPr="00E45B0D">
        <w:rPr>
          <w:rFonts w:cs="Times New Roman"/>
          <w:sz w:val="24"/>
          <w:szCs w:val="24"/>
        </w:rPr>
        <w:t xml:space="preserve"> sitemizdeki 36886 no.lu soruyu inceleyiniz</w:t>
      </w:r>
      <w:r w:rsidR="00A949F6">
        <w:rPr>
          <w:rFonts w:cs="Times New Roman"/>
          <w:sz w:val="24"/>
          <w:szCs w:val="24"/>
        </w:rPr>
        <w:t>. (</w:t>
      </w:r>
      <w:proofErr w:type="gramStart"/>
      <w:r w:rsidR="00A949F6">
        <w:rPr>
          <w:rFonts w:cs="Times New Roman"/>
          <w:sz w:val="24"/>
          <w:szCs w:val="24"/>
        </w:rPr>
        <w:t>aşağıda</w:t>
      </w:r>
      <w:proofErr w:type="gramEnd"/>
      <w:r w:rsidR="00A949F6">
        <w:rPr>
          <w:rFonts w:cs="Times New Roman"/>
          <w:sz w:val="24"/>
          <w:szCs w:val="24"/>
        </w:rPr>
        <w:t xml:space="preserve"> forum sorularındadır.)</w:t>
      </w:r>
    </w:p>
    <w:p w14:paraId="3CA0F19F" w14:textId="77777777" w:rsidR="00790375" w:rsidRPr="00E45B0D" w:rsidRDefault="00790375" w:rsidP="00CD68E2">
      <w:pPr>
        <w:spacing w:after="0" w:line="288" w:lineRule="auto"/>
        <w:jc w:val="both"/>
        <w:rPr>
          <w:rFonts w:cs="Times New Roman"/>
          <w:sz w:val="24"/>
          <w:szCs w:val="24"/>
        </w:rPr>
      </w:pPr>
    </w:p>
    <w:p w14:paraId="178133D7" w14:textId="77777777" w:rsidR="00790375" w:rsidRPr="00CE65F8" w:rsidRDefault="00790375" w:rsidP="00CD68E2">
      <w:pPr>
        <w:pStyle w:val="Balk2"/>
        <w:spacing w:before="0" w:line="288" w:lineRule="auto"/>
        <w:jc w:val="both"/>
        <w:rPr>
          <w:sz w:val="24"/>
          <w:szCs w:val="24"/>
        </w:rPr>
      </w:pPr>
      <w:bookmarkStart w:id="493" w:name="_Toc111293479"/>
      <w:r w:rsidRPr="00CE65F8">
        <w:rPr>
          <w:sz w:val="24"/>
          <w:szCs w:val="24"/>
        </w:rPr>
        <w:t>19) KDV’nin sıfır geçilmesi gereken bir fatura keserken hangi kod seçilmelidir?</w:t>
      </w:r>
      <w:bookmarkEnd w:id="493"/>
    </w:p>
    <w:p w14:paraId="0D8AA079" w14:textId="36AEE900" w:rsidR="00790375" w:rsidRDefault="00790375" w:rsidP="00CD68E2">
      <w:pPr>
        <w:spacing w:after="0" w:line="288" w:lineRule="auto"/>
        <w:jc w:val="both"/>
        <w:rPr>
          <w:rFonts w:cs="Times New Roman"/>
          <w:sz w:val="24"/>
          <w:szCs w:val="24"/>
        </w:rPr>
      </w:pPr>
      <w:r w:rsidRPr="00E45B0D">
        <w:rPr>
          <w:rFonts w:cs="Times New Roman"/>
          <w:sz w:val="24"/>
          <w:szCs w:val="24"/>
        </w:rPr>
        <w:t xml:space="preserve">İstisna kapsamında bir fatura kesiliyorsa İSTİSNA fatura tipi seçilip KDV </w:t>
      </w:r>
      <w:r w:rsidR="00A949F6">
        <w:rPr>
          <w:rFonts w:cs="Times New Roman"/>
          <w:sz w:val="24"/>
          <w:szCs w:val="24"/>
        </w:rPr>
        <w:t>m</w:t>
      </w:r>
      <w:r w:rsidRPr="00E45B0D">
        <w:rPr>
          <w:rFonts w:cs="Times New Roman"/>
          <w:sz w:val="24"/>
          <w:szCs w:val="24"/>
        </w:rPr>
        <w:t>evzuatında öngörülen istisna türlerinden hangisine göre işlem yapılacaksa ona karşılık gelen kod seçilmelidir. Eğer fatura istisna kapsamında düzenlenen bir fatura değilse SATIŞ fatura tipi seçilip 351 “İstisna Olmayan Diğer” kodu seçilmelidir.</w:t>
      </w:r>
    </w:p>
    <w:p w14:paraId="6F2D764B" w14:textId="3461F6AF" w:rsidR="001B3D03" w:rsidRDefault="001B3D03" w:rsidP="00CD68E2">
      <w:pPr>
        <w:spacing w:after="0" w:line="288" w:lineRule="auto"/>
        <w:jc w:val="both"/>
        <w:rPr>
          <w:rFonts w:cs="Times New Roman"/>
          <w:sz w:val="24"/>
          <w:szCs w:val="24"/>
        </w:rPr>
      </w:pPr>
    </w:p>
    <w:p w14:paraId="2D417550" w14:textId="433E3A74" w:rsidR="001B3D03" w:rsidRDefault="001B3D03" w:rsidP="00CD68E2">
      <w:pPr>
        <w:spacing w:after="0" w:line="288" w:lineRule="auto"/>
        <w:jc w:val="both"/>
        <w:rPr>
          <w:rFonts w:cs="Times New Roman"/>
          <w:sz w:val="24"/>
          <w:szCs w:val="24"/>
        </w:rPr>
      </w:pPr>
    </w:p>
    <w:p w14:paraId="45555D6A" w14:textId="76ED8D36" w:rsidR="001B3D03" w:rsidRDefault="001B3D03" w:rsidP="00CD68E2">
      <w:pPr>
        <w:spacing w:after="0" w:line="288" w:lineRule="auto"/>
        <w:jc w:val="both"/>
        <w:rPr>
          <w:rFonts w:cs="Times New Roman"/>
          <w:sz w:val="24"/>
          <w:szCs w:val="24"/>
        </w:rPr>
      </w:pPr>
    </w:p>
    <w:p w14:paraId="124F4B6E" w14:textId="070D635A" w:rsidR="001B3D03" w:rsidRDefault="001B3D03" w:rsidP="00CD68E2">
      <w:pPr>
        <w:spacing w:after="0" w:line="288" w:lineRule="auto"/>
        <w:jc w:val="both"/>
        <w:rPr>
          <w:rFonts w:cs="Times New Roman"/>
          <w:sz w:val="24"/>
          <w:szCs w:val="24"/>
        </w:rPr>
      </w:pPr>
    </w:p>
    <w:p w14:paraId="27A92380" w14:textId="1EC3BAFF" w:rsidR="001B3D03" w:rsidRDefault="001B3D03" w:rsidP="00CD68E2">
      <w:pPr>
        <w:spacing w:after="0" w:line="288" w:lineRule="auto"/>
        <w:jc w:val="both"/>
        <w:rPr>
          <w:rFonts w:cs="Times New Roman"/>
          <w:sz w:val="24"/>
          <w:szCs w:val="24"/>
        </w:rPr>
      </w:pPr>
    </w:p>
    <w:p w14:paraId="55E985C7" w14:textId="7ABE0585" w:rsidR="001B3D03" w:rsidRDefault="001B3D03" w:rsidP="00CD68E2">
      <w:pPr>
        <w:spacing w:after="0" w:line="288" w:lineRule="auto"/>
        <w:jc w:val="both"/>
        <w:rPr>
          <w:rFonts w:cs="Times New Roman"/>
          <w:sz w:val="24"/>
          <w:szCs w:val="24"/>
        </w:rPr>
      </w:pPr>
    </w:p>
    <w:p w14:paraId="66E6C489" w14:textId="3E0EBA79" w:rsidR="001B3D03" w:rsidRDefault="001B3D03" w:rsidP="00CD68E2">
      <w:pPr>
        <w:spacing w:after="0" w:line="288" w:lineRule="auto"/>
        <w:jc w:val="both"/>
        <w:rPr>
          <w:rFonts w:cs="Times New Roman"/>
          <w:sz w:val="24"/>
          <w:szCs w:val="24"/>
        </w:rPr>
      </w:pPr>
    </w:p>
    <w:p w14:paraId="561493B7" w14:textId="6E73B290" w:rsidR="001B3D03" w:rsidRDefault="001B3D03" w:rsidP="00CD68E2">
      <w:pPr>
        <w:spacing w:after="0" w:line="288" w:lineRule="auto"/>
        <w:jc w:val="both"/>
        <w:rPr>
          <w:rFonts w:cs="Times New Roman"/>
          <w:sz w:val="24"/>
          <w:szCs w:val="24"/>
        </w:rPr>
      </w:pPr>
    </w:p>
    <w:p w14:paraId="67962B68" w14:textId="070C209B" w:rsidR="001B3D03" w:rsidRDefault="001B3D03" w:rsidP="00CD68E2">
      <w:pPr>
        <w:spacing w:after="0" w:line="288" w:lineRule="auto"/>
        <w:jc w:val="both"/>
        <w:rPr>
          <w:rFonts w:cs="Times New Roman"/>
          <w:sz w:val="24"/>
          <w:szCs w:val="24"/>
        </w:rPr>
      </w:pPr>
    </w:p>
    <w:p w14:paraId="774B9C64" w14:textId="2ABBB079" w:rsidR="001B3D03" w:rsidRDefault="001B3D03" w:rsidP="00CD68E2">
      <w:pPr>
        <w:spacing w:after="0" w:line="288" w:lineRule="auto"/>
        <w:jc w:val="both"/>
        <w:rPr>
          <w:rFonts w:cs="Times New Roman"/>
          <w:sz w:val="24"/>
          <w:szCs w:val="24"/>
        </w:rPr>
      </w:pPr>
    </w:p>
    <w:p w14:paraId="7D6DED71" w14:textId="7D3AFFEF" w:rsidR="001B3D03" w:rsidRDefault="001B3D03" w:rsidP="00CD68E2">
      <w:pPr>
        <w:spacing w:after="0" w:line="288" w:lineRule="auto"/>
        <w:jc w:val="both"/>
        <w:rPr>
          <w:rFonts w:cs="Times New Roman"/>
          <w:sz w:val="24"/>
          <w:szCs w:val="24"/>
        </w:rPr>
      </w:pPr>
    </w:p>
    <w:p w14:paraId="5B7965A4" w14:textId="5B3D1B1E" w:rsidR="001B3D03" w:rsidRDefault="001B3D03" w:rsidP="00CD68E2">
      <w:pPr>
        <w:spacing w:after="0" w:line="288" w:lineRule="auto"/>
        <w:jc w:val="both"/>
        <w:rPr>
          <w:rFonts w:cs="Times New Roman"/>
          <w:sz w:val="24"/>
          <w:szCs w:val="24"/>
        </w:rPr>
      </w:pPr>
    </w:p>
    <w:p w14:paraId="5246463C" w14:textId="6D013AB2" w:rsidR="001B3D03" w:rsidRDefault="001B3D03" w:rsidP="00CD68E2">
      <w:pPr>
        <w:spacing w:after="0" w:line="288" w:lineRule="auto"/>
        <w:jc w:val="both"/>
        <w:rPr>
          <w:rFonts w:cs="Times New Roman"/>
          <w:sz w:val="24"/>
          <w:szCs w:val="24"/>
        </w:rPr>
      </w:pPr>
    </w:p>
    <w:p w14:paraId="6335A2C4" w14:textId="1BB22CD2" w:rsidR="001B3D03" w:rsidRDefault="001B3D03" w:rsidP="00CD68E2">
      <w:pPr>
        <w:spacing w:after="0" w:line="288" w:lineRule="auto"/>
        <w:jc w:val="both"/>
        <w:rPr>
          <w:rFonts w:cs="Times New Roman"/>
          <w:sz w:val="24"/>
          <w:szCs w:val="24"/>
        </w:rPr>
      </w:pPr>
    </w:p>
    <w:p w14:paraId="1D6E322F" w14:textId="2787E9E7" w:rsidR="001B3D03" w:rsidRDefault="001B3D03" w:rsidP="00CD68E2">
      <w:pPr>
        <w:spacing w:after="0" w:line="288" w:lineRule="auto"/>
        <w:jc w:val="both"/>
        <w:rPr>
          <w:rFonts w:cs="Times New Roman"/>
          <w:sz w:val="24"/>
          <w:szCs w:val="24"/>
        </w:rPr>
      </w:pPr>
    </w:p>
    <w:p w14:paraId="2424F892" w14:textId="3960AE9D" w:rsidR="001B3D03" w:rsidRDefault="001B3D03" w:rsidP="00CD68E2">
      <w:pPr>
        <w:spacing w:after="0" w:line="288" w:lineRule="auto"/>
        <w:jc w:val="both"/>
        <w:rPr>
          <w:rFonts w:cs="Times New Roman"/>
          <w:sz w:val="24"/>
          <w:szCs w:val="24"/>
        </w:rPr>
      </w:pPr>
    </w:p>
    <w:p w14:paraId="4D179201" w14:textId="1C490975" w:rsidR="001B3D03" w:rsidRDefault="001B3D03" w:rsidP="00CD68E2">
      <w:pPr>
        <w:spacing w:after="0" w:line="288" w:lineRule="auto"/>
        <w:jc w:val="both"/>
        <w:rPr>
          <w:rFonts w:cs="Times New Roman"/>
          <w:sz w:val="24"/>
          <w:szCs w:val="24"/>
        </w:rPr>
      </w:pPr>
    </w:p>
    <w:p w14:paraId="38FC7FDB" w14:textId="49C1D0CC" w:rsidR="001B3D03" w:rsidRDefault="001B3D03" w:rsidP="00CD68E2">
      <w:pPr>
        <w:spacing w:after="0" w:line="288" w:lineRule="auto"/>
        <w:jc w:val="both"/>
        <w:rPr>
          <w:rFonts w:cs="Times New Roman"/>
          <w:sz w:val="24"/>
          <w:szCs w:val="24"/>
        </w:rPr>
      </w:pPr>
    </w:p>
    <w:p w14:paraId="2B73EC97" w14:textId="19482577" w:rsidR="001B3D03" w:rsidRDefault="001B3D03" w:rsidP="00CD68E2">
      <w:pPr>
        <w:spacing w:after="0" w:line="288" w:lineRule="auto"/>
        <w:jc w:val="both"/>
        <w:rPr>
          <w:rFonts w:cs="Times New Roman"/>
          <w:sz w:val="24"/>
          <w:szCs w:val="24"/>
        </w:rPr>
      </w:pPr>
    </w:p>
    <w:p w14:paraId="7FD1FA14" w14:textId="77777777" w:rsidR="001B3D03" w:rsidRDefault="001B3D03" w:rsidP="00CD68E2">
      <w:pPr>
        <w:spacing w:after="0" w:line="288" w:lineRule="auto"/>
        <w:jc w:val="both"/>
        <w:rPr>
          <w:rFonts w:cs="Times New Roman"/>
          <w:sz w:val="24"/>
          <w:szCs w:val="24"/>
        </w:rPr>
      </w:pPr>
    </w:p>
    <w:p w14:paraId="76A87309" w14:textId="77777777" w:rsidR="00132352" w:rsidRPr="00E45B0D" w:rsidRDefault="00132352" w:rsidP="00CD68E2">
      <w:pPr>
        <w:pStyle w:val="Balk1"/>
        <w:spacing w:before="0"/>
      </w:pPr>
    </w:p>
    <w:p w14:paraId="5FEDB665" w14:textId="2F3E371C" w:rsidR="00790375" w:rsidRDefault="00790375" w:rsidP="00CD68E2">
      <w:pPr>
        <w:pStyle w:val="Balk1"/>
        <w:spacing w:before="0" w:line="288" w:lineRule="auto"/>
        <w:jc w:val="both"/>
      </w:pPr>
      <w:bookmarkStart w:id="494" w:name="_Toc111293480"/>
      <w:r w:rsidRPr="00790375">
        <w:t xml:space="preserve">E-FATURA </w:t>
      </w:r>
      <w:r w:rsidR="005C1FCE">
        <w:t xml:space="preserve">UYGULAMASINDA </w:t>
      </w:r>
      <w:r w:rsidRPr="00790375">
        <w:t xml:space="preserve">TEKNİK </w:t>
      </w:r>
      <w:r w:rsidR="005C1FCE">
        <w:t xml:space="preserve">KONULARDA </w:t>
      </w:r>
      <w:r w:rsidRPr="00790375">
        <w:t>SIK SORULAN SORULAR</w:t>
      </w:r>
      <w:bookmarkEnd w:id="494"/>
    </w:p>
    <w:p w14:paraId="00D50837" w14:textId="71E7E37A" w:rsidR="004153D5" w:rsidRPr="004153D5" w:rsidRDefault="005F46C7" w:rsidP="004153D5">
      <w:pPr>
        <w:spacing w:after="0" w:line="288" w:lineRule="auto"/>
        <w:jc w:val="both"/>
        <w:rPr>
          <w:sz w:val="24"/>
        </w:rPr>
      </w:pPr>
      <w:hyperlink r:id="rId347" w:history="1">
        <w:r w:rsidR="004153D5" w:rsidRPr="00D441F5">
          <w:rPr>
            <w:rStyle w:val="Kpr"/>
            <w:sz w:val="24"/>
          </w:rPr>
          <w:t>https://ebelge.gib.gov.tr/sss.html</w:t>
        </w:r>
      </w:hyperlink>
      <w:r w:rsidR="004153D5">
        <w:rPr>
          <w:sz w:val="24"/>
        </w:rPr>
        <w:t xml:space="preserve"> </w:t>
      </w:r>
    </w:p>
    <w:p w14:paraId="47A71C2A" w14:textId="7D3C2C9E" w:rsidR="00E667E0" w:rsidRPr="00E667E0" w:rsidRDefault="005F46C7" w:rsidP="004153D5">
      <w:pPr>
        <w:spacing w:after="0"/>
        <w:rPr>
          <w:color w:val="0070C0"/>
          <w:u w:val="single"/>
        </w:rPr>
      </w:pPr>
      <w:hyperlink r:id="rId348" w:history="1">
        <w:r w:rsidR="00E667E0" w:rsidRPr="00E667E0">
          <w:rPr>
            <w:rStyle w:val="Kpr"/>
            <w:color w:val="0070C0"/>
          </w:rPr>
          <w:t>https://ebelge.gib.gov.tr/dosyalar/SSS_TABLO_(06.02.2018).pdf</w:t>
        </w:r>
      </w:hyperlink>
      <w:r w:rsidR="00E667E0" w:rsidRPr="00E667E0">
        <w:rPr>
          <w:color w:val="0070C0"/>
          <w:u w:val="single"/>
        </w:rPr>
        <w:t xml:space="preserve"> </w:t>
      </w:r>
    </w:p>
    <w:p w14:paraId="3D7B1CB4" w14:textId="32AE978B" w:rsidR="00790375" w:rsidRPr="00CE65F8" w:rsidRDefault="00790375" w:rsidP="00CD68E2">
      <w:pPr>
        <w:pStyle w:val="Balk2"/>
        <w:spacing w:before="0" w:line="288" w:lineRule="auto"/>
        <w:jc w:val="both"/>
        <w:rPr>
          <w:sz w:val="24"/>
          <w:szCs w:val="24"/>
        </w:rPr>
      </w:pPr>
      <w:bookmarkStart w:id="495" w:name="_Toc111293481"/>
      <w:r w:rsidRPr="00CE65F8">
        <w:rPr>
          <w:sz w:val="24"/>
          <w:szCs w:val="24"/>
        </w:rPr>
        <w:t>1)</w:t>
      </w:r>
      <w:r w:rsidR="00BD3B1F">
        <w:rPr>
          <w:sz w:val="24"/>
          <w:szCs w:val="24"/>
        </w:rPr>
        <w:t xml:space="preserve"> </w:t>
      </w:r>
      <w:r w:rsidRPr="00CE65F8">
        <w:rPr>
          <w:sz w:val="24"/>
          <w:szCs w:val="24"/>
        </w:rPr>
        <w:t xml:space="preserve">Gelen zarflar sisteme düşmüyor, ve gelen mailde aşağıdaki hatayı alıyorsa; </w:t>
      </w:r>
      <w:proofErr w:type="gramStart"/>
      <w:r w:rsidRPr="00CE65F8">
        <w:rPr>
          <w:sz w:val="24"/>
          <w:szCs w:val="24"/>
        </w:rPr>
        <w:t>sun.security</w:t>
      </w:r>
      <w:proofErr w:type="gramEnd"/>
      <w:r w:rsidRPr="00CE65F8">
        <w:rPr>
          <w:sz w:val="24"/>
          <w:szCs w:val="24"/>
        </w:rPr>
        <w:t xml:space="preserve">.validator.ValidatorException:PKIXpathBuildingfailed:sun.security.provider.certpat </w:t>
      </w:r>
      <w:proofErr w:type="spellStart"/>
      <w:r w:rsidRPr="00CE65F8">
        <w:rPr>
          <w:sz w:val="24"/>
          <w:szCs w:val="24"/>
        </w:rPr>
        <w:t>h.SunCertPathBuilderExcepti</w:t>
      </w:r>
      <w:proofErr w:type="spellEnd"/>
      <w:r w:rsidRPr="00CE65F8">
        <w:rPr>
          <w:sz w:val="24"/>
          <w:szCs w:val="24"/>
        </w:rPr>
        <w:t xml:space="preserve"> </w:t>
      </w:r>
      <w:proofErr w:type="spellStart"/>
      <w:r w:rsidRPr="00CE65F8">
        <w:rPr>
          <w:sz w:val="24"/>
          <w:szCs w:val="24"/>
        </w:rPr>
        <w:t>on:unable</w:t>
      </w:r>
      <w:proofErr w:type="spellEnd"/>
      <w:r w:rsidRPr="00CE65F8">
        <w:rPr>
          <w:sz w:val="24"/>
          <w:szCs w:val="24"/>
        </w:rPr>
        <w:t xml:space="preserve"> </w:t>
      </w:r>
      <w:proofErr w:type="spellStart"/>
      <w:r w:rsidRPr="00CE65F8">
        <w:rPr>
          <w:sz w:val="24"/>
          <w:szCs w:val="24"/>
        </w:rPr>
        <w:t>to</w:t>
      </w:r>
      <w:proofErr w:type="spellEnd"/>
      <w:r w:rsidRPr="00CE65F8">
        <w:rPr>
          <w:sz w:val="24"/>
          <w:szCs w:val="24"/>
        </w:rPr>
        <w:t xml:space="preserve"> </w:t>
      </w:r>
      <w:proofErr w:type="spellStart"/>
      <w:r w:rsidRPr="00CE65F8">
        <w:rPr>
          <w:sz w:val="24"/>
          <w:szCs w:val="24"/>
        </w:rPr>
        <w:t>find</w:t>
      </w:r>
      <w:proofErr w:type="spellEnd"/>
      <w:r w:rsidRPr="00CE65F8">
        <w:rPr>
          <w:sz w:val="24"/>
          <w:szCs w:val="24"/>
        </w:rPr>
        <w:t xml:space="preserve"> </w:t>
      </w:r>
      <w:proofErr w:type="spellStart"/>
      <w:r w:rsidRPr="00CE65F8">
        <w:rPr>
          <w:sz w:val="24"/>
          <w:szCs w:val="24"/>
        </w:rPr>
        <w:t>valid</w:t>
      </w:r>
      <w:proofErr w:type="spellEnd"/>
      <w:r w:rsidRPr="00CE65F8">
        <w:rPr>
          <w:sz w:val="24"/>
          <w:szCs w:val="24"/>
        </w:rPr>
        <w:t xml:space="preserve"> </w:t>
      </w:r>
      <w:proofErr w:type="spellStart"/>
      <w:r w:rsidRPr="00CE65F8">
        <w:rPr>
          <w:sz w:val="24"/>
          <w:szCs w:val="24"/>
        </w:rPr>
        <w:t>certification</w:t>
      </w:r>
      <w:proofErr w:type="spellEnd"/>
      <w:r w:rsidRPr="00CE65F8">
        <w:rPr>
          <w:sz w:val="24"/>
          <w:szCs w:val="24"/>
        </w:rPr>
        <w:t xml:space="preserve"> </w:t>
      </w:r>
      <w:proofErr w:type="spellStart"/>
      <w:r w:rsidRPr="00CE65F8">
        <w:rPr>
          <w:sz w:val="24"/>
          <w:szCs w:val="24"/>
        </w:rPr>
        <w:t>path</w:t>
      </w:r>
      <w:proofErr w:type="spellEnd"/>
      <w:r w:rsidRPr="00CE65F8">
        <w:rPr>
          <w:sz w:val="24"/>
          <w:szCs w:val="24"/>
        </w:rPr>
        <w:t xml:space="preserve"> </w:t>
      </w:r>
      <w:proofErr w:type="spellStart"/>
      <w:r w:rsidRPr="00CE65F8">
        <w:rPr>
          <w:sz w:val="24"/>
          <w:szCs w:val="24"/>
        </w:rPr>
        <w:t>to</w:t>
      </w:r>
      <w:proofErr w:type="spellEnd"/>
      <w:r w:rsidRPr="00CE65F8">
        <w:rPr>
          <w:sz w:val="24"/>
          <w:szCs w:val="24"/>
        </w:rPr>
        <w:t xml:space="preserve"> </w:t>
      </w:r>
      <w:proofErr w:type="spellStart"/>
      <w:r w:rsidRPr="00CE65F8">
        <w:rPr>
          <w:sz w:val="24"/>
          <w:szCs w:val="24"/>
        </w:rPr>
        <w:t>requested</w:t>
      </w:r>
      <w:proofErr w:type="spellEnd"/>
      <w:r w:rsidRPr="00CE65F8">
        <w:rPr>
          <w:sz w:val="24"/>
          <w:szCs w:val="24"/>
        </w:rPr>
        <w:t xml:space="preserve"> </w:t>
      </w:r>
      <w:proofErr w:type="spellStart"/>
      <w:r w:rsidRPr="00CE65F8">
        <w:rPr>
          <w:sz w:val="24"/>
          <w:szCs w:val="24"/>
        </w:rPr>
        <w:t>target#PKIX</w:t>
      </w:r>
      <w:proofErr w:type="spellEnd"/>
      <w:r w:rsidRPr="00CE65F8">
        <w:rPr>
          <w:sz w:val="24"/>
          <w:szCs w:val="24"/>
        </w:rPr>
        <w:t xml:space="preserve"> </w:t>
      </w:r>
      <w:proofErr w:type="spellStart"/>
      <w:r w:rsidRPr="00CE65F8">
        <w:rPr>
          <w:sz w:val="24"/>
          <w:szCs w:val="24"/>
        </w:rPr>
        <w:t>path</w:t>
      </w:r>
      <w:proofErr w:type="spellEnd"/>
      <w:r w:rsidRPr="00CE65F8">
        <w:rPr>
          <w:sz w:val="24"/>
          <w:szCs w:val="24"/>
        </w:rPr>
        <w:t xml:space="preserve"> </w:t>
      </w:r>
      <w:proofErr w:type="spellStart"/>
      <w:r w:rsidRPr="00CE65F8">
        <w:rPr>
          <w:sz w:val="24"/>
          <w:szCs w:val="24"/>
        </w:rPr>
        <w:t>building</w:t>
      </w:r>
      <w:proofErr w:type="spellEnd"/>
      <w:r w:rsidRPr="00CE65F8">
        <w:rPr>
          <w:sz w:val="24"/>
          <w:szCs w:val="24"/>
        </w:rPr>
        <w:t xml:space="preserve"> </w:t>
      </w:r>
      <w:proofErr w:type="spellStart"/>
      <w:r w:rsidRPr="00CE65F8">
        <w:rPr>
          <w:sz w:val="24"/>
          <w:szCs w:val="24"/>
        </w:rPr>
        <w:t>failed</w:t>
      </w:r>
      <w:proofErr w:type="spellEnd"/>
      <w:r w:rsidRPr="00CE65F8">
        <w:rPr>
          <w:sz w:val="24"/>
          <w:szCs w:val="24"/>
        </w:rPr>
        <w:t xml:space="preserve">: </w:t>
      </w:r>
      <w:proofErr w:type="spellStart"/>
      <w:r w:rsidRPr="00CE65F8">
        <w:rPr>
          <w:sz w:val="24"/>
          <w:szCs w:val="24"/>
        </w:rPr>
        <w:t>sun.security.provider.certpat</w:t>
      </w:r>
      <w:proofErr w:type="spellEnd"/>
      <w:r w:rsidRPr="00CE65F8">
        <w:rPr>
          <w:sz w:val="24"/>
          <w:szCs w:val="24"/>
        </w:rPr>
        <w:t xml:space="preserve"> </w:t>
      </w:r>
      <w:proofErr w:type="spellStart"/>
      <w:r w:rsidRPr="00CE65F8">
        <w:rPr>
          <w:sz w:val="24"/>
          <w:szCs w:val="24"/>
        </w:rPr>
        <w:t>h.SunCert</w:t>
      </w:r>
      <w:proofErr w:type="spellEnd"/>
      <w:r w:rsidRPr="00CE65F8">
        <w:rPr>
          <w:sz w:val="24"/>
          <w:szCs w:val="24"/>
        </w:rPr>
        <w:t xml:space="preserve"> ne yapılmalıdır?</w:t>
      </w:r>
      <w:bookmarkEnd w:id="495"/>
      <w:r w:rsidRPr="00CE65F8">
        <w:rPr>
          <w:sz w:val="24"/>
          <w:szCs w:val="24"/>
        </w:rPr>
        <w:tab/>
      </w:r>
    </w:p>
    <w:p w14:paraId="37090154" w14:textId="208F6D60" w:rsidR="00790375" w:rsidRDefault="00790375" w:rsidP="00CD68E2">
      <w:pPr>
        <w:spacing w:after="0" w:line="288" w:lineRule="auto"/>
        <w:jc w:val="both"/>
        <w:rPr>
          <w:rFonts w:cs="Times New Roman"/>
          <w:sz w:val="24"/>
          <w:szCs w:val="24"/>
        </w:rPr>
      </w:pPr>
      <w:r w:rsidRPr="00E45B0D">
        <w:rPr>
          <w:rFonts w:cs="Times New Roman"/>
          <w:sz w:val="24"/>
          <w:szCs w:val="24"/>
        </w:rPr>
        <w:t xml:space="preserve">Bu durum sisteminizden kaynaklı bir problemdir. </w:t>
      </w:r>
      <w:proofErr w:type="spellStart"/>
      <w:proofErr w:type="gramStart"/>
      <w:r w:rsidRPr="00E45B0D">
        <w:rPr>
          <w:rFonts w:cs="Times New Roman"/>
          <w:sz w:val="24"/>
          <w:szCs w:val="24"/>
        </w:rPr>
        <w:t>efatura.forum</w:t>
      </w:r>
      <w:proofErr w:type="spellEnd"/>
      <w:proofErr w:type="gramEnd"/>
      <w:r w:rsidRPr="00E45B0D">
        <w:rPr>
          <w:rFonts w:cs="Times New Roman"/>
          <w:sz w:val="24"/>
          <w:szCs w:val="24"/>
        </w:rPr>
        <w:t xml:space="preserve"> sitemizdeki 15582 </w:t>
      </w:r>
      <w:proofErr w:type="spellStart"/>
      <w:r w:rsidRPr="00E45B0D">
        <w:rPr>
          <w:rFonts w:cs="Times New Roman"/>
          <w:sz w:val="24"/>
          <w:szCs w:val="24"/>
        </w:rPr>
        <w:t>nolu</w:t>
      </w:r>
      <w:proofErr w:type="spellEnd"/>
      <w:r w:rsidRPr="00E45B0D">
        <w:rPr>
          <w:rFonts w:cs="Times New Roman"/>
          <w:sz w:val="24"/>
          <w:szCs w:val="24"/>
        </w:rPr>
        <w:t xml:space="preserve"> soruyu inceleyiniz.</w:t>
      </w:r>
    </w:p>
    <w:p w14:paraId="3963BDBD" w14:textId="57796F3C" w:rsidR="00A949F6" w:rsidRPr="000B6759" w:rsidRDefault="005F46C7" w:rsidP="00CD68E2">
      <w:pPr>
        <w:spacing w:after="0" w:line="288" w:lineRule="auto"/>
        <w:jc w:val="both"/>
        <w:rPr>
          <w:rStyle w:val="Kpr"/>
          <w:sz w:val="20"/>
          <w:szCs w:val="20"/>
        </w:rPr>
      </w:pPr>
      <w:hyperlink r:id="rId349" w:history="1">
        <w:r w:rsidR="00A949F6" w:rsidRPr="000B6759">
          <w:rPr>
            <w:rStyle w:val="Kpr"/>
            <w:sz w:val="20"/>
            <w:szCs w:val="20"/>
          </w:rPr>
          <w:t>https://forum.efatura.gov.tr/view.php?id=15582</w:t>
        </w:r>
      </w:hyperlink>
      <w:r w:rsidR="00A949F6" w:rsidRPr="000B6759">
        <w:rPr>
          <w:rStyle w:val="Kpr"/>
          <w:sz w:val="20"/>
          <w:szCs w:val="20"/>
        </w:rPr>
        <w:t xml:space="preserve"> </w:t>
      </w:r>
    </w:p>
    <w:p w14:paraId="68AD3FFD" w14:textId="2202AD55" w:rsidR="00A949F6" w:rsidRDefault="00A949F6" w:rsidP="00CD68E2">
      <w:pPr>
        <w:spacing w:after="0" w:line="288" w:lineRule="auto"/>
        <w:jc w:val="both"/>
        <w:rPr>
          <w:rFonts w:cs="Times New Roman"/>
          <w:sz w:val="24"/>
          <w:szCs w:val="24"/>
        </w:rPr>
      </w:pPr>
      <w:r>
        <w:rPr>
          <w:noProof/>
        </w:rPr>
        <w:drawing>
          <wp:inline distT="0" distB="0" distL="0" distR="0" wp14:anchorId="1F2CB293" wp14:editId="5B759E8F">
            <wp:extent cx="1043940" cy="1043940"/>
            <wp:effectExtent l="0" t="0" r="3810" b="3810"/>
            <wp:docPr id="432" name="Resim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3"/>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052534" cy="1052534"/>
                    </a:xfrm>
                    <a:prstGeom prst="rect">
                      <a:avLst/>
                    </a:prstGeom>
                    <a:noFill/>
                    <a:ln>
                      <a:noFill/>
                    </a:ln>
                  </pic:spPr>
                </pic:pic>
              </a:graphicData>
            </a:graphic>
          </wp:inline>
        </w:drawing>
      </w:r>
    </w:p>
    <w:p w14:paraId="6502860C" w14:textId="77777777" w:rsidR="00790375" w:rsidRPr="00E45B0D" w:rsidRDefault="00790375" w:rsidP="00CD68E2">
      <w:pPr>
        <w:spacing w:after="0" w:line="288" w:lineRule="auto"/>
        <w:jc w:val="both"/>
        <w:rPr>
          <w:rFonts w:cs="Times New Roman"/>
          <w:sz w:val="24"/>
          <w:szCs w:val="24"/>
        </w:rPr>
      </w:pPr>
    </w:p>
    <w:p w14:paraId="6F84C87B" w14:textId="30035AED" w:rsidR="00790375" w:rsidRPr="00CE65F8" w:rsidRDefault="00790375" w:rsidP="00CD68E2">
      <w:pPr>
        <w:pStyle w:val="Balk2"/>
        <w:spacing w:before="0" w:line="288" w:lineRule="auto"/>
        <w:jc w:val="both"/>
        <w:rPr>
          <w:sz w:val="24"/>
          <w:szCs w:val="24"/>
        </w:rPr>
      </w:pPr>
      <w:bookmarkStart w:id="496" w:name="_Toc111293482"/>
      <w:r w:rsidRPr="00CE65F8">
        <w:rPr>
          <w:sz w:val="24"/>
          <w:szCs w:val="24"/>
        </w:rPr>
        <w:t>2) Fatura oluştur ekranı gelmiyor, ayrıca onaylama butonuna basıldığında çok uzun süre bekletiyor ve herhangi bir işlem yapılamıyorsa ne yapılmalıdır?</w:t>
      </w:r>
      <w:bookmarkEnd w:id="496"/>
      <w:r w:rsidRPr="00CE65F8">
        <w:rPr>
          <w:sz w:val="24"/>
          <w:szCs w:val="24"/>
        </w:rPr>
        <w:tab/>
      </w:r>
    </w:p>
    <w:p w14:paraId="6EBA1581" w14:textId="167C3C39" w:rsidR="00790375" w:rsidRDefault="00790375" w:rsidP="00CD68E2">
      <w:pPr>
        <w:spacing w:after="0" w:line="288" w:lineRule="auto"/>
        <w:jc w:val="both"/>
        <w:rPr>
          <w:rFonts w:cs="Times New Roman"/>
          <w:sz w:val="24"/>
          <w:szCs w:val="24"/>
        </w:rPr>
      </w:pPr>
      <w:r w:rsidRPr="00E45B0D">
        <w:rPr>
          <w:rFonts w:cs="Times New Roman"/>
          <w:sz w:val="24"/>
          <w:szCs w:val="24"/>
        </w:rPr>
        <w:t>Kullanılan tarayıcılarda</w:t>
      </w:r>
      <w:r>
        <w:rPr>
          <w:rFonts w:cs="Times New Roman"/>
          <w:sz w:val="24"/>
          <w:szCs w:val="24"/>
        </w:rPr>
        <w:t xml:space="preserve"> </w:t>
      </w:r>
      <w:r w:rsidRPr="00E45B0D">
        <w:rPr>
          <w:rFonts w:cs="Times New Roman"/>
          <w:sz w:val="24"/>
          <w:szCs w:val="24"/>
        </w:rPr>
        <w:t>(</w:t>
      </w:r>
      <w:proofErr w:type="spellStart"/>
      <w:proofErr w:type="gramStart"/>
      <w:r w:rsidRPr="00E45B0D">
        <w:rPr>
          <w:rFonts w:cs="Times New Roman"/>
          <w:sz w:val="24"/>
          <w:szCs w:val="24"/>
        </w:rPr>
        <w:t>chrome,internet</w:t>
      </w:r>
      <w:proofErr w:type="spellEnd"/>
      <w:proofErr w:type="gramEnd"/>
      <w:r w:rsidRPr="00E45B0D">
        <w:rPr>
          <w:rFonts w:cs="Times New Roman"/>
          <w:sz w:val="24"/>
          <w:szCs w:val="24"/>
        </w:rPr>
        <w:t xml:space="preserve"> </w:t>
      </w:r>
      <w:proofErr w:type="spellStart"/>
      <w:r w:rsidRPr="00E45B0D">
        <w:rPr>
          <w:rFonts w:cs="Times New Roman"/>
          <w:sz w:val="24"/>
          <w:szCs w:val="24"/>
        </w:rPr>
        <w:t>explorer,mozilla</w:t>
      </w:r>
      <w:proofErr w:type="spellEnd"/>
      <w:r>
        <w:rPr>
          <w:rFonts w:cs="Times New Roman"/>
          <w:sz w:val="24"/>
          <w:szCs w:val="24"/>
        </w:rPr>
        <w:t xml:space="preserve"> </w:t>
      </w:r>
      <w:r w:rsidRPr="00E45B0D">
        <w:rPr>
          <w:rFonts w:cs="Times New Roman"/>
          <w:sz w:val="24"/>
          <w:szCs w:val="24"/>
        </w:rPr>
        <w:t xml:space="preserve">vs..) </w:t>
      </w:r>
      <w:proofErr w:type="spellStart"/>
      <w:r w:rsidRPr="00E45B0D">
        <w:rPr>
          <w:rFonts w:cs="Times New Roman"/>
          <w:sz w:val="24"/>
          <w:szCs w:val="24"/>
        </w:rPr>
        <w:t>javadan</w:t>
      </w:r>
      <w:proofErr w:type="spellEnd"/>
      <w:r w:rsidRPr="00E45B0D">
        <w:rPr>
          <w:rFonts w:cs="Times New Roman"/>
          <w:sz w:val="24"/>
          <w:szCs w:val="24"/>
        </w:rPr>
        <w:t xml:space="preserve"> kaynaklı problem yaşanmaktadır. Bu durumun çözümü için </w:t>
      </w:r>
      <w:proofErr w:type="spellStart"/>
      <w:proofErr w:type="gramStart"/>
      <w:r w:rsidRPr="00E45B0D">
        <w:rPr>
          <w:rFonts w:cs="Times New Roman"/>
          <w:sz w:val="24"/>
          <w:szCs w:val="24"/>
        </w:rPr>
        <w:t>efatura.forum</w:t>
      </w:r>
      <w:proofErr w:type="spellEnd"/>
      <w:proofErr w:type="gramEnd"/>
      <w:r w:rsidRPr="00E45B0D">
        <w:rPr>
          <w:rFonts w:cs="Times New Roman"/>
          <w:sz w:val="24"/>
          <w:szCs w:val="24"/>
        </w:rPr>
        <w:t xml:space="preserve"> sitemizdeki 45337 </w:t>
      </w:r>
      <w:proofErr w:type="spellStart"/>
      <w:r w:rsidRPr="00E45B0D">
        <w:rPr>
          <w:rFonts w:cs="Times New Roman"/>
          <w:sz w:val="24"/>
          <w:szCs w:val="24"/>
        </w:rPr>
        <w:t>nolu</w:t>
      </w:r>
      <w:proofErr w:type="spellEnd"/>
      <w:r w:rsidRPr="00E45B0D">
        <w:rPr>
          <w:rFonts w:cs="Times New Roman"/>
          <w:sz w:val="24"/>
          <w:szCs w:val="24"/>
        </w:rPr>
        <w:t xml:space="preserve"> sorudaki işlem adımlarının eksiksiz uygulanması halinde sorun çözülecektir.</w:t>
      </w:r>
    </w:p>
    <w:p w14:paraId="371F2695" w14:textId="552738C2" w:rsidR="00A949F6" w:rsidRPr="00053E83" w:rsidRDefault="005F46C7" w:rsidP="00CD68E2">
      <w:pPr>
        <w:spacing w:after="0" w:line="288" w:lineRule="auto"/>
        <w:jc w:val="both"/>
        <w:rPr>
          <w:rStyle w:val="Kpr"/>
          <w:sz w:val="20"/>
          <w:szCs w:val="20"/>
        </w:rPr>
      </w:pPr>
      <w:hyperlink r:id="rId351" w:history="1">
        <w:r w:rsidR="00A949F6" w:rsidRPr="00053E83">
          <w:rPr>
            <w:rStyle w:val="Kpr"/>
            <w:sz w:val="20"/>
            <w:szCs w:val="20"/>
          </w:rPr>
          <w:t>https://forum.efatura.gov.tr/view.php?id=45337</w:t>
        </w:r>
      </w:hyperlink>
    </w:p>
    <w:p w14:paraId="5CB93E3F" w14:textId="6E318206" w:rsidR="00A949F6" w:rsidRDefault="00A949F6" w:rsidP="00CD68E2">
      <w:pPr>
        <w:spacing w:after="0" w:line="288" w:lineRule="auto"/>
        <w:jc w:val="both"/>
        <w:rPr>
          <w:rFonts w:cs="Times New Roman"/>
          <w:sz w:val="24"/>
          <w:szCs w:val="24"/>
        </w:rPr>
      </w:pPr>
      <w:r>
        <w:rPr>
          <w:noProof/>
        </w:rPr>
        <w:drawing>
          <wp:inline distT="0" distB="0" distL="0" distR="0" wp14:anchorId="0FCD86F1" wp14:editId="5511EF81">
            <wp:extent cx="1082040" cy="1082040"/>
            <wp:effectExtent l="0" t="0" r="3810" b="3810"/>
            <wp:docPr id="433" name="Resim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5"/>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088255" cy="1088255"/>
                    </a:xfrm>
                    <a:prstGeom prst="rect">
                      <a:avLst/>
                    </a:prstGeom>
                    <a:noFill/>
                    <a:ln>
                      <a:noFill/>
                    </a:ln>
                  </pic:spPr>
                </pic:pic>
              </a:graphicData>
            </a:graphic>
          </wp:inline>
        </w:drawing>
      </w:r>
    </w:p>
    <w:p w14:paraId="577934A9" w14:textId="77777777" w:rsidR="00790375" w:rsidRPr="00E45B0D" w:rsidRDefault="00790375" w:rsidP="00CD68E2">
      <w:pPr>
        <w:spacing w:after="0" w:line="288" w:lineRule="auto"/>
        <w:jc w:val="both"/>
        <w:rPr>
          <w:rFonts w:cs="Times New Roman"/>
          <w:sz w:val="24"/>
          <w:szCs w:val="24"/>
        </w:rPr>
      </w:pPr>
    </w:p>
    <w:p w14:paraId="73D7D911" w14:textId="0BC3F8DD" w:rsidR="00790375" w:rsidRPr="00CE65F8" w:rsidRDefault="00790375" w:rsidP="00CD68E2">
      <w:pPr>
        <w:pStyle w:val="Balk2"/>
        <w:spacing w:before="0" w:line="288" w:lineRule="auto"/>
        <w:jc w:val="both"/>
        <w:rPr>
          <w:sz w:val="24"/>
          <w:szCs w:val="24"/>
        </w:rPr>
      </w:pPr>
      <w:bookmarkStart w:id="497" w:name="_Toc111293483"/>
      <w:r w:rsidRPr="00CE65F8">
        <w:rPr>
          <w:sz w:val="24"/>
          <w:szCs w:val="24"/>
        </w:rPr>
        <w:t>3) Gönderilen faturanın ait zarf XXXX hatası aldı ise ne yapılmalıdır?</w:t>
      </w:r>
      <w:bookmarkEnd w:id="497"/>
      <w:r w:rsidRPr="00CE65F8">
        <w:rPr>
          <w:sz w:val="24"/>
          <w:szCs w:val="24"/>
        </w:rPr>
        <w:tab/>
      </w:r>
    </w:p>
    <w:p w14:paraId="724C399B" w14:textId="4C453C8B" w:rsidR="00790375" w:rsidRDefault="00790375" w:rsidP="00CD68E2">
      <w:pPr>
        <w:spacing w:after="0" w:line="288" w:lineRule="auto"/>
        <w:jc w:val="both"/>
        <w:rPr>
          <w:rFonts w:cs="Times New Roman"/>
          <w:sz w:val="24"/>
          <w:szCs w:val="24"/>
        </w:rPr>
      </w:pPr>
      <w:r w:rsidRPr="00E45B0D">
        <w:rPr>
          <w:rFonts w:cs="Times New Roman"/>
          <w:sz w:val="24"/>
          <w:szCs w:val="24"/>
        </w:rPr>
        <w:t xml:space="preserve">Bu durum alınan durum kodunun tipine göre </w:t>
      </w:r>
      <w:proofErr w:type="spellStart"/>
      <w:proofErr w:type="gramStart"/>
      <w:r w:rsidRPr="00E45B0D">
        <w:rPr>
          <w:rFonts w:cs="Times New Roman"/>
          <w:sz w:val="24"/>
          <w:szCs w:val="24"/>
        </w:rPr>
        <w:t>efatura.forum</w:t>
      </w:r>
      <w:proofErr w:type="spellEnd"/>
      <w:proofErr w:type="gramEnd"/>
      <w:r w:rsidRPr="00E45B0D">
        <w:rPr>
          <w:rFonts w:cs="Times New Roman"/>
          <w:sz w:val="24"/>
          <w:szCs w:val="24"/>
        </w:rPr>
        <w:t xml:space="preserve"> sitemizdeki 2614 </w:t>
      </w:r>
      <w:proofErr w:type="spellStart"/>
      <w:r w:rsidRPr="00E45B0D">
        <w:rPr>
          <w:rFonts w:cs="Times New Roman"/>
          <w:sz w:val="24"/>
          <w:szCs w:val="24"/>
        </w:rPr>
        <w:t>nolu</w:t>
      </w:r>
      <w:proofErr w:type="spellEnd"/>
      <w:r w:rsidRPr="00E45B0D">
        <w:rPr>
          <w:rFonts w:cs="Times New Roman"/>
          <w:sz w:val="24"/>
          <w:szCs w:val="24"/>
        </w:rPr>
        <w:t xml:space="preserve"> soruda detaylı olarak açıklanmıştır.</w:t>
      </w:r>
    </w:p>
    <w:p w14:paraId="1730880D" w14:textId="513085BD" w:rsidR="00A949F6" w:rsidRPr="00053E83" w:rsidRDefault="005F46C7" w:rsidP="00CD68E2">
      <w:pPr>
        <w:spacing w:after="0" w:line="288" w:lineRule="auto"/>
        <w:jc w:val="both"/>
        <w:rPr>
          <w:rStyle w:val="Kpr"/>
          <w:sz w:val="20"/>
          <w:szCs w:val="20"/>
        </w:rPr>
      </w:pPr>
      <w:hyperlink r:id="rId353" w:history="1">
        <w:r w:rsidR="00A949F6" w:rsidRPr="00053E83">
          <w:rPr>
            <w:rStyle w:val="Kpr"/>
            <w:sz w:val="20"/>
            <w:szCs w:val="20"/>
          </w:rPr>
          <w:t>https://forum.efatura.gov.tr/view.php?id=2614</w:t>
        </w:r>
      </w:hyperlink>
    </w:p>
    <w:p w14:paraId="2543B959" w14:textId="68E40088" w:rsidR="00A949F6" w:rsidRDefault="00A949F6" w:rsidP="00CD68E2">
      <w:pPr>
        <w:spacing w:after="0" w:line="288" w:lineRule="auto"/>
        <w:jc w:val="both"/>
        <w:rPr>
          <w:rFonts w:cs="Times New Roman"/>
          <w:sz w:val="24"/>
          <w:szCs w:val="24"/>
        </w:rPr>
      </w:pPr>
      <w:r>
        <w:rPr>
          <w:noProof/>
        </w:rPr>
        <w:drawing>
          <wp:inline distT="0" distB="0" distL="0" distR="0" wp14:anchorId="67FC8D51" wp14:editId="1678CAFF">
            <wp:extent cx="1089660" cy="1089660"/>
            <wp:effectExtent l="0" t="0" r="0" b="0"/>
            <wp:docPr id="434" name="Resim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7"/>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095232" cy="1095232"/>
                    </a:xfrm>
                    <a:prstGeom prst="rect">
                      <a:avLst/>
                    </a:prstGeom>
                    <a:noFill/>
                    <a:ln>
                      <a:noFill/>
                    </a:ln>
                  </pic:spPr>
                </pic:pic>
              </a:graphicData>
            </a:graphic>
          </wp:inline>
        </w:drawing>
      </w:r>
    </w:p>
    <w:p w14:paraId="174A06D1" w14:textId="77777777" w:rsidR="00790375" w:rsidRPr="00E45B0D" w:rsidRDefault="00790375" w:rsidP="00CD68E2">
      <w:pPr>
        <w:spacing w:after="0" w:line="288" w:lineRule="auto"/>
        <w:jc w:val="both"/>
        <w:rPr>
          <w:rFonts w:cs="Times New Roman"/>
          <w:sz w:val="24"/>
          <w:szCs w:val="24"/>
        </w:rPr>
      </w:pPr>
    </w:p>
    <w:p w14:paraId="714AF354" w14:textId="28748CEA" w:rsidR="00790375" w:rsidRPr="00CE65F8" w:rsidRDefault="00790375" w:rsidP="00CD68E2">
      <w:pPr>
        <w:pStyle w:val="Balk2"/>
        <w:spacing w:before="0" w:line="288" w:lineRule="auto"/>
        <w:jc w:val="both"/>
        <w:rPr>
          <w:sz w:val="24"/>
          <w:szCs w:val="24"/>
        </w:rPr>
      </w:pPr>
      <w:bookmarkStart w:id="498" w:name="_Toc111293484"/>
      <w:r w:rsidRPr="00CE65F8">
        <w:rPr>
          <w:sz w:val="24"/>
          <w:szCs w:val="24"/>
        </w:rPr>
        <w:t>4)</w:t>
      </w:r>
      <w:r w:rsidR="00CE65F8" w:rsidRPr="00CE65F8">
        <w:rPr>
          <w:sz w:val="24"/>
          <w:szCs w:val="24"/>
        </w:rPr>
        <w:t xml:space="preserve"> </w:t>
      </w:r>
      <w:r w:rsidRPr="00CE65F8">
        <w:rPr>
          <w:sz w:val="24"/>
          <w:szCs w:val="24"/>
        </w:rPr>
        <w:t>Başarıyla alıcısına gönderilen faturanın karşı tarafın e- Fatura Görüntüleyici ile görüntülenememesi halinde ne yapılmalıdır?</w:t>
      </w:r>
      <w:bookmarkEnd w:id="498"/>
      <w:r w:rsidRPr="00CE65F8">
        <w:rPr>
          <w:sz w:val="24"/>
          <w:szCs w:val="24"/>
        </w:rPr>
        <w:tab/>
      </w:r>
    </w:p>
    <w:p w14:paraId="6365DFD0" w14:textId="32AE6EAB" w:rsidR="00790375" w:rsidRDefault="00790375" w:rsidP="00CD68E2">
      <w:pPr>
        <w:spacing w:after="0" w:line="288" w:lineRule="auto"/>
        <w:jc w:val="both"/>
        <w:rPr>
          <w:rFonts w:cs="Times New Roman"/>
          <w:sz w:val="24"/>
          <w:szCs w:val="24"/>
        </w:rPr>
      </w:pPr>
      <w:r w:rsidRPr="00E45B0D">
        <w:rPr>
          <w:rFonts w:cs="Times New Roman"/>
          <w:sz w:val="24"/>
          <w:szCs w:val="24"/>
        </w:rPr>
        <w:t xml:space="preserve">Eğer fatura görüntülenemiyor ya da doğrulanamıyorsa fatura hatalı oluşturulmuş demektir. Bu durumun çözümü için </w:t>
      </w:r>
      <w:proofErr w:type="spellStart"/>
      <w:proofErr w:type="gramStart"/>
      <w:r w:rsidRPr="00E45B0D">
        <w:rPr>
          <w:rFonts w:cs="Times New Roman"/>
          <w:sz w:val="24"/>
          <w:szCs w:val="24"/>
        </w:rPr>
        <w:t>efatura.forum</w:t>
      </w:r>
      <w:proofErr w:type="spellEnd"/>
      <w:proofErr w:type="gramEnd"/>
      <w:r w:rsidRPr="00E45B0D">
        <w:rPr>
          <w:rFonts w:cs="Times New Roman"/>
          <w:sz w:val="24"/>
          <w:szCs w:val="24"/>
        </w:rPr>
        <w:t xml:space="preserve"> sitemizdeki 5000 </w:t>
      </w:r>
      <w:proofErr w:type="spellStart"/>
      <w:r w:rsidRPr="00E45B0D">
        <w:rPr>
          <w:rFonts w:cs="Times New Roman"/>
          <w:sz w:val="24"/>
          <w:szCs w:val="24"/>
        </w:rPr>
        <w:t>nolu</w:t>
      </w:r>
      <w:proofErr w:type="spellEnd"/>
      <w:r w:rsidRPr="00E45B0D">
        <w:rPr>
          <w:rFonts w:cs="Times New Roman"/>
          <w:sz w:val="24"/>
          <w:szCs w:val="24"/>
        </w:rPr>
        <w:t xml:space="preserve"> soruyu inceleyebilirsiniz.</w:t>
      </w:r>
    </w:p>
    <w:p w14:paraId="68D86DEF" w14:textId="0474F4FE" w:rsidR="00A949F6" w:rsidRPr="00053E83" w:rsidRDefault="005F46C7" w:rsidP="00CD68E2">
      <w:pPr>
        <w:spacing w:after="0" w:line="288" w:lineRule="auto"/>
        <w:jc w:val="both"/>
        <w:rPr>
          <w:rStyle w:val="Kpr"/>
          <w:sz w:val="20"/>
          <w:szCs w:val="20"/>
        </w:rPr>
      </w:pPr>
      <w:hyperlink r:id="rId355" w:history="1">
        <w:r w:rsidR="00A949F6" w:rsidRPr="00053E83">
          <w:rPr>
            <w:rStyle w:val="Kpr"/>
            <w:sz w:val="20"/>
            <w:szCs w:val="20"/>
          </w:rPr>
          <w:t>https://forum.efatura.gov.tr/view.php?id=5000</w:t>
        </w:r>
      </w:hyperlink>
    </w:p>
    <w:p w14:paraId="15E7765D" w14:textId="48916D7F" w:rsidR="00A949F6" w:rsidRDefault="00A949F6" w:rsidP="00CD68E2">
      <w:pPr>
        <w:spacing w:after="0" w:line="288" w:lineRule="auto"/>
        <w:jc w:val="both"/>
        <w:rPr>
          <w:rFonts w:cs="Times New Roman"/>
          <w:sz w:val="24"/>
          <w:szCs w:val="24"/>
        </w:rPr>
      </w:pPr>
      <w:r>
        <w:rPr>
          <w:noProof/>
        </w:rPr>
        <w:drawing>
          <wp:inline distT="0" distB="0" distL="0" distR="0" wp14:anchorId="01824F68" wp14:editId="6B9BC7DF">
            <wp:extent cx="1043940" cy="1043940"/>
            <wp:effectExtent l="0" t="0" r="3810" b="3810"/>
            <wp:docPr id="435" name="Resim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9"/>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050223" cy="1050223"/>
                    </a:xfrm>
                    <a:prstGeom prst="rect">
                      <a:avLst/>
                    </a:prstGeom>
                    <a:noFill/>
                    <a:ln>
                      <a:noFill/>
                    </a:ln>
                  </pic:spPr>
                </pic:pic>
              </a:graphicData>
            </a:graphic>
          </wp:inline>
        </w:drawing>
      </w:r>
    </w:p>
    <w:p w14:paraId="6FBD618C" w14:textId="77777777" w:rsidR="00790375" w:rsidRPr="00E45B0D" w:rsidRDefault="00790375" w:rsidP="00CD68E2">
      <w:pPr>
        <w:spacing w:after="0" w:line="288" w:lineRule="auto"/>
        <w:jc w:val="both"/>
        <w:rPr>
          <w:rFonts w:cs="Times New Roman"/>
          <w:sz w:val="24"/>
          <w:szCs w:val="24"/>
        </w:rPr>
      </w:pPr>
    </w:p>
    <w:p w14:paraId="564829F8" w14:textId="0174ABE0" w:rsidR="00790375" w:rsidRPr="00E45B0D" w:rsidRDefault="00790375" w:rsidP="00CD68E2">
      <w:pPr>
        <w:pStyle w:val="Balk2"/>
        <w:spacing w:before="0" w:line="288" w:lineRule="auto"/>
        <w:jc w:val="both"/>
      </w:pPr>
      <w:bookmarkStart w:id="499" w:name="_Toc111293485"/>
      <w:r w:rsidRPr="00CE65F8">
        <w:rPr>
          <w:sz w:val="24"/>
          <w:szCs w:val="24"/>
        </w:rPr>
        <w:t>5) GİB-Portal</w:t>
      </w:r>
      <w:r w:rsidR="00CE65F8">
        <w:rPr>
          <w:sz w:val="24"/>
          <w:szCs w:val="24"/>
        </w:rPr>
        <w:t xml:space="preserve"> </w:t>
      </w:r>
      <w:r w:rsidRPr="00CE65F8">
        <w:rPr>
          <w:sz w:val="24"/>
          <w:szCs w:val="24"/>
        </w:rPr>
        <w:t>yöntemini kullanan bir mükellefin arşivde bulunan geçmiş aya ait gönderdiği bir faturanın yanında "Hata olduğu için fatura alıcıya iletilmeyecek" yazdığını sonradan fark etmesi ancak ilgili faturanın alıcı ve gönderici firma tarafından geçmiş döneme ait ayda beyannamede bildirilmiş olması halinde nasıl bir yol izlenmelidir?</w:t>
      </w:r>
      <w:bookmarkEnd w:id="499"/>
      <w:r w:rsidRPr="00E45B0D">
        <w:tab/>
      </w:r>
    </w:p>
    <w:p w14:paraId="297EEF27" w14:textId="282FC4C9" w:rsidR="00790375" w:rsidRDefault="00790375" w:rsidP="00CD68E2">
      <w:pPr>
        <w:spacing w:after="0" w:line="288" w:lineRule="auto"/>
        <w:jc w:val="both"/>
        <w:rPr>
          <w:rFonts w:cs="Times New Roman"/>
          <w:sz w:val="24"/>
          <w:szCs w:val="24"/>
        </w:rPr>
      </w:pPr>
      <w:r w:rsidRPr="00E45B0D">
        <w:rPr>
          <w:rFonts w:cs="Times New Roman"/>
          <w:sz w:val="24"/>
          <w:szCs w:val="24"/>
        </w:rPr>
        <w:t xml:space="preserve">Bu durum için </w:t>
      </w:r>
      <w:proofErr w:type="spellStart"/>
      <w:proofErr w:type="gramStart"/>
      <w:r w:rsidRPr="00E45B0D">
        <w:rPr>
          <w:rFonts w:cs="Times New Roman"/>
          <w:sz w:val="24"/>
          <w:szCs w:val="24"/>
        </w:rPr>
        <w:t>efatura.forum</w:t>
      </w:r>
      <w:proofErr w:type="spellEnd"/>
      <w:proofErr w:type="gramEnd"/>
      <w:r w:rsidRPr="00E45B0D">
        <w:rPr>
          <w:rFonts w:cs="Times New Roman"/>
          <w:sz w:val="24"/>
          <w:szCs w:val="24"/>
        </w:rPr>
        <w:t xml:space="preserve"> sitemizdeki 16929 ve 12957 </w:t>
      </w:r>
      <w:proofErr w:type="spellStart"/>
      <w:r w:rsidRPr="00E45B0D">
        <w:rPr>
          <w:rFonts w:cs="Times New Roman"/>
          <w:sz w:val="24"/>
          <w:szCs w:val="24"/>
        </w:rPr>
        <w:t>nolu</w:t>
      </w:r>
      <w:proofErr w:type="spellEnd"/>
      <w:r w:rsidRPr="00E45B0D">
        <w:rPr>
          <w:rFonts w:cs="Times New Roman"/>
          <w:sz w:val="24"/>
          <w:szCs w:val="24"/>
        </w:rPr>
        <w:t xml:space="preserve"> sorular incelenmelidir.</w:t>
      </w:r>
    </w:p>
    <w:p w14:paraId="4B9D2A3C" w14:textId="77777777" w:rsidR="00A949F6" w:rsidRDefault="00A949F6" w:rsidP="00CD68E2">
      <w:pPr>
        <w:spacing w:after="0" w:line="288" w:lineRule="auto"/>
        <w:jc w:val="both"/>
        <w:rPr>
          <w:rFonts w:cs="Times New Roman"/>
          <w:sz w:val="24"/>
          <w:szCs w:val="24"/>
        </w:rPr>
      </w:pPr>
    </w:p>
    <w:p w14:paraId="293FEB21" w14:textId="183B4F04" w:rsidR="00A949F6" w:rsidRPr="00053E83" w:rsidRDefault="005F46C7" w:rsidP="00CD68E2">
      <w:pPr>
        <w:spacing w:after="0" w:line="288" w:lineRule="auto"/>
        <w:jc w:val="both"/>
        <w:rPr>
          <w:rStyle w:val="Kpr"/>
          <w:sz w:val="20"/>
          <w:szCs w:val="20"/>
        </w:rPr>
      </w:pPr>
      <w:hyperlink r:id="rId357" w:history="1">
        <w:r w:rsidR="00A949F6" w:rsidRPr="00053E83">
          <w:rPr>
            <w:rStyle w:val="Kpr"/>
            <w:sz w:val="20"/>
            <w:szCs w:val="20"/>
          </w:rPr>
          <w:t>https://forum.efatura.gov.tr/view.php?id=16929</w:t>
        </w:r>
      </w:hyperlink>
    </w:p>
    <w:p w14:paraId="365311EA" w14:textId="3BCADF60" w:rsidR="00A949F6" w:rsidRPr="00053E83" w:rsidRDefault="005F46C7" w:rsidP="00CD68E2">
      <w:pPr>
        <w:spacing w:after="0" w:line="288" w:lineRule="auto"/>
        <w:jc w:val="both"/>
        <w:rPr>
          <w:rStyle w:val="Kpr"/>
          <w:sz w:val="20"/>
          <w:szCs w:val="20"/>
        </w:rPr>
      </w:pPr>
      <w:hyperlink r:id="rId358" w:history="1">
        <w:r w:rsidR="00A949F6" w:rsidRPr="00053E83">
          <w:rPr>
            <w:rStyle w:val="Kpr"/>
            <w:sz w:val="20"/>
            <w:szCs w:val="20"/>
          </w:rPr>
          <w:t>https://forum.efatura.gov.tr/view.php?id=12957</w:t>
        </w:r>
      </w:hyperlink>
    </w:p>
    <w:p w14:paraId="6EDEB76F" w14:textId="713004CC" w:rsidR="00A949F6" w:rsidRDefault="00A949F6" w:rsidP="00CD68E2">
      <w:pPr>
        <w:spacing w:after="0" w:line="288" w:lineRule="auto"/>
        <w:jc w:val="both"/>
        <w:rPr>
          <w:rFonts w:cs="Times New Roman"/>
          <w:sz w:val="24"/>
          <w:szCs w:val="24"/>
        </w:rPr>
      </w:pPr>
    </w:p>
    <w:p w14:paraId="5A350077" w14:textId="3C51C6E3" w:rsidR="00A949F6" w:rsidRDefault="00A949F6" w:rsidP="00CD68E2">
      <w:pPr>
        <w:spacing w:after="0" w:line="288" w:lineRule="auto"/>
        <w:jc w:val="both"/>
        <w:rPr>
          <w:rFonts w:cs="Times New Roman"/>
          <w:sz w:val="24"/>
          <w:szCs w:val="24"/>
        </w:rPr>
      </w:pPr>
      <w:r>
        <w:rPr>
          <w:noProof/>
        </w:rPr>
        <w:drawing>
          <wp:inline distT="0" distB="0" distL="0" distR="0" wp14:anchorId="0B735783" wp14:editId="4785465E">
            <wp:extent cx="1005840" cy="1005840"/>
            <wp:effectExtent l="0" t="0" r="3810" b="3810"/>
            <wp:docPr id="436" name="Resim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012282" cy="1012282"/>
                    </a:xfrm>
                    <a:prstGeom prst="rect">
                      <a:avLst/>
                    </a:prstGeom>
                    <a:noFill/>
                    <a:ln>
                      <a:noFill/>
                    </a:ln>
                  </pic:spPr>
                </pic:pic>
              </a:graphicData>
            </a:graphic>
          </wp:inline>
        </w:drawing>
      </w:r>
      <w:r>
        <w:rPr>
          <w:rFonts w:cs="Times New Roman"/>
          <w:sz w:val="24"/>
          <w:szCs w:val="24"/>
        </w:rPr>
        <w:tab/>
      </w:r>
      <w:r w:rsidR="00BD3B1F">
        <w:rPr>
          <w:noProof/>
        </w:rPr>
        <w:tab/>
      </w:r>
      <w:r w:rsidR="00BD3B1F">
        <w:rPr>
          <w:noProof/>
        </w:rPr>
        <w:drawing>
          <wp:inline distT="0" distB="0" distL="0" distR="0" wp14:anchorId="12B8E9C8" wp14:editId="0A7CF618">
            <wp:extent cx="998220" cy="998220"/>
            <wp:effectExtent l="0" t="0" r="0" b="0"/>
            <wp:docPr id="438" name="Resim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5"/>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005210" cy="1005210"/>
                    </a:xfrm>
                    <a:prstGeom prst="rect">
                      <a:avLst/>
                    </a:prstGeom>
                    <a:noFill/>
                    <a:ln>
                      <a:noFill/>
                    </a:ln>
                  </pic:spPr>
                </pic:pic>
              </a:graphicData>
            </a:graphic>
          </wp:inline>
        </w:drawing>
      </w:r>
    </w:p>
    <w:p w14:paraId="05A97FC4" w14:textId="77777777" w:rsidR="00790375" w:rsidRPr="00E45B0D" w:rsidRDefault="00790375" w:rsidP="00CD68E2">
      <w:pPr>
        <w:spacing w:after="0" w:line="288" w:lineRule="auto"/>
        <w:jc w:val="both"/>
        <w:rPr>
          <w:rFonts w:cs="Times New Roman"/>
          <w:sz w:val="24"/>
          <w:szCs w:val="24"/>
        </w:rPr>
      </w:pPr>
    </w:p>
    <w:p w14:paraId="52973873" w14:textId="4FE72FA3" w:rsidR="00790375" w:rsidRPr="00CE65F8" w:rsidRDefault="00790375" w:rsidP="00CD68E2">
      <w:pPr>
        <w:pStyle w:val="Balk2"/>
        <w:spacing w:before="0" w:line="288" w:lineRule="auto"/>
        <w:jc w:val="both"/>
        <w:rPr>
          <w:sz w:val="24"/>
          <w:szCs w:val="24"/>
        </w:rPr>
      </w:pPr>
      <w:bookmarkStart w:id="500" w:name="_Toc111293486"/>
      <w:r w:rsidRPr="00CE65F8">
        <w:rPr>
          <w:sz w:val="24"/>
          <w:szCs w:val="24"/>
        </w:rPr>
        <w:t>6) Gelir İdaresi Başkanlığından ‘</w:t>
      </w:r>
      <w:proofErr w:type="spellStart"/>
      <w:proofErr w:type="gramStart"/>
      <w:r w:rsidRPr="00CE65F8">
        <w:rPr>
          <w:sz w:val="24"/>
          <w:szCs w:val="24"/>
        </w:rPr>
        <w:t>sun.security</w:t>
      </w:r>
      <w:proofErr w:type="gramEnd"/>
      <w:r w:rsidRPr="00CE65F8">
        <w:rPr>
          <w:sz w:val="24"/>
          <w:szCs w:val="24"/>
        </w:rPr>
        <w:t>.validator.Valida</w:t>
      </w:r>
      <w:proofErr w:type="spellEnd"/>
      <w:r w:rsidRPr="00CE65F8">
        <w:rPr>
          <w:sz w:val="24"/>
          <w:szCs w:val="24"/>
        </w:rPr>
        <w:t xml:space="preserve"> </w:t>
      </w:r>
      <w:proofErr w:type="spellStart"/>
      <w:r w:rsidRPr="00CE65F8">
        <w:rPr>
          <w:sz w:val="24"/>
          <w:szCs w:val="24"/>
        </w:rPr>
        <w:t>torException</w:t>
      </w:r>
      <w:proofErr w:type="spellEnd"/>
      <w:r w:rsidRPr="00CE65F8">
        <w:rPr>
          <w:sz w:val="24"/>
          <w:szCs w:val="24"/>
        </w:rPr>
        <w:t xml:space="preserve">: PKIX </w:t>
      </w:r>
      <w:proofErr w:type="spellStart"/>
      <w:r w:rsidRPr="00CE65F8">
        <w:rPr>
          <w:sz w:val="24"/>
          <w:szCs w:val="24"/>
        </w:rPr>
        <w:t>path</w:t>
      </w:r>
      <w:proofErr w:type="spellEnd"/>
      <w:r w:rsidRPr="00CE65F8">
        <w:rPr>
          <w:sz w:val="24"/>
          <w:szCs w:val="24"/>
        </w:rPr>
        <w:t xml:space="preserve"> </w:t>
      </w:r>
      <w:proofErr w:type="spellStart"/>
      <w:r w:rsidRPr="00CE65F8">
        <w:rPr>
          <w:sz w:val="24"/>
          <w:szCs w:val="24"/>
        </w:rPr>
        <w:t>validation</w:t>
      </w:r>
      <w:proofErr w:type="spellEnd"/>
      <w:r w:rsidRPr="00CE65F8">
        <w:rPr>
          <w:sz w:val="24"/>
          <w:szCs w:val="24"/>
        </w:rPr>
        <w:t xml:space="preserve"> </w:t>
      </w:r>
      <w:proofErr w:type="spellStart"/>
      <w:r w:rsidRPr="00CE65F8">
        <w:rPr>
          <w:sz w:val="24"/>
          <w:szCs w:val="24"/>
        </w:rPr>
        <w:t>failed</w:t>
      </w:r>
      <w:proofErr w:type="spellEnd"/>
      <w:r w:rsidRPr="00CE65F8">
        <w:rPr>
          <w:sz w:val="24"/>
          <w:szCs w:val="24"/>
        </w:rPr>
        <w:t xml:space="preserve">: java.security.cert.CertPathValidatorException:timestampcheckfailed#PKIXpathvalidationfailed:java.security.cert.CertPathValidatorException:timestamp </w:t>
      </w:r>
      <w:proofErr w:type="spellStart"/>
      <w:r w:rsidRPr="00CE65F8">
        <w:rPr>
          <w:sz w:val="24"/>
          <w:szCs w:val="24"/>
        </w:rPr>
        <w:t>check</w:t>
      </w:r>
      <w:proofErr w:type="spellEnd"/>
      <w:r w:rsidRPr="00CE65F8">
        <w:rPr>
          <w:sz w:val="24"/>
          <w:szCs w:val="24"/>
        </w:rPr>
        <w:t xml:space="preserve"> </w:t>
      </w:r>
      <w:proofErr w:type="spellStart"/>
      <w:r w:rsidRPr="00CE65F8">
        <w:rPr>
          <w:sz w:val="24"/>
          <w:szCs w:val="24"/>
        </w:rPr>
        <w:t>failed</w:t>
      </w:r>
      <w:proofErr w:type="spellEnd"/>
      <w:r w:rsidRPr="00CE65F8">
        <w:rPr>
          <w:sz w:val="24"/>
          <w:szCs w:val="24"/>
        </w:rPr>
        <w:t>’ gibi hata mesajı gelmektedir. Hata mesajının anlamı nedir?</w:t>
      </w:r>
      <w:bookmarkEnd w:id="500"/>
      <w:r w:rsidRPr="00CE65F8">
        <w:rPr>
          <w:sz w:val="24"/>
          <w:szCs w:val="24"/>
        </w:rPr>
        <w:tab/>
      </w:r>
    </w:p>
    <w:p w14:paraId="0D76820F" w14:textId="5DA05DD2" w:rsidR="00BD3B1F" w:rsidRDefault="00790375" w:rsidP="00CD68E2">
      <w:pPr>
        <w:spacing w:after="0" w:line="288" w:lineRule="auto"/>
        <w:jc w:val="both"/>
        <w:rPr>
          <w:rFonts w:cs="Times New Roman"/>
          <w:sz w:val="24"/>
          <w:szCs w:val="24"/>
        </w:rPr>
      </w:pPr>
      <w:r w:rsidRPr="00E45B0D">
        <w:rPr>
          <w:rFonts w:cs="Times New Roman"/>
          <w:sz w:val="24"/>
          <w:szCs w:val="24"/>
        </w:rPr>
        <w:t xml:space="preserve">SSL sertifika süreniz sona ermiştir. SSL sertifikanızı yenilemeniz gerekmektedir. Bu durum için </w:t>
      </w:r>
      <w:proofErr w:type="spellStart"/>
      <w:proofErr w:type="gramStart"/>
      <w:r w:rsidRPr="00E45B0D">
        <w:rPr>
          <w:rFonts w:cs="Times New Roman"/>
          <w:sz w:val="24"/>
          <w:szCs w:val="24"/>
        </w:rPr>
        <w:t>efatura.forum</w:t>
      </w:r>
      <w:proofErr w:type="spellEnd"/>
      <w:proofErr w:type="gramEnd"/>
      <w:r w:rsidRPr="00E45B0D">
        <w:rPr>
          <w:rFonts w:cs="Times New Roman"/>
          <w:sz w:val="24"/>
          <w:szCs w:val="24"/>
        </w:rPr>
        <w:t xml:space="preserve"> sitemizdeki 25346 </w:t>
      </w:r>
      <w:proofErr w:type="spellStart"/>
      <w:r w:rsidRPr="00E45B0D">
        <w:rPr>
          <w:rFonts w:cs="Times New Roman"/>
          <w:sz w:val="24"/>
          <w:szCs w:val="24"/>
        </w:rPr>
        <w:t>nolu</w:t>
      </w:r>
      <w:proofErr w:type="spellEnd"/>
      <w:r w:rsidRPr="00E45B0D">
        <w:rPr>
          <w:rFonts w:cs="Times New Roman"/>
          <w:sz w:val="24"/>
          <w:szCs w:val="24"/>
        </w:rPr>
        <w:t xml:space="preserve"> soruyu inceleyiniz.</w:t>
      </w:r>
    </w:p>
    <w:p w14:paraId="381FB449" w14:textId="6D2CBACE" w:rsidR="00BD3B1F" w:rsidRPr="00053E83" w:rsidRDefault="005F46C7" w:rsidP="00CD68E2">
      <w:pPr>
        <w:spacing w:after="0" w:line="288" w:lineRule="auto"/>
        <w:jc w:val="both"/>
        <w:rPr>
          <w:rStyle w:val="Kpr"/>
          <w:sz w:val="20"/>
          <w:szCs w:val="20"/>
        </w:rPr>
      </w:pPr>
      <w:hyperlink r:id="rId361" w:history="1">
        <w:r w:rsidR="00BD3B1F" w:rsidRPr="00053E83">
          <w:rPr>
            <w:rStyle w:val="Kpr"/>
            <w:sz w:val="20"/>
            <w:szCs w:val="20"/>
          </w:rPr>
          <w:t>https://forum.efatura.gov.tr/view.php?id=25346</w:t>
        </w:r>
      </w:hyperlink>
    </w:p>
    <w:p w14:paraId="68077216" w14:textId="77777777" w:rsidR="00BD3B1F" w:rsidRDefault="00BD3B1F" w:rsidP="00CD68E2">
      <w:pPr>
        <w:spacing w:after="0" w:line="288" w:lineRule="auto"/>
        <w:jc w:val="both"/>
        <w:rPr>
          <w:rFonts w:cs="Times New Roman"/>
          <w:sz w:val="24"/>
          <w:szCs w:val="24"/>
        </w:rPr>
      </w:pPr>
    </w:p>
    <w:p w14:paraId="5CC9460B" w14:textId="4AE0059A" w:rsidR="00BD3B1F" w:rsidRDefault="00BD3B1F" w:rsidP="00CD68E2">
      <w:pPr>
        <w:spacing w:after="0" w:line="288" w:lineRule="auto"/>
        <w:jc w:val="both"/>
        <w:rPr>
          <w:rFonts w:cs="Times New Roman"/>
          <w:sz w:val="24"/>
          <w:szCs w:val="24"/>
        </w:rPr>
      </w:pPr>
      <w:r>
        <w:rPr>
          <w:noProof/>
        </w:rPr>
        <w:drawing>
          <wp:inline distT="0" distB="0" distL="0" distR="0" wp14:anchorId="1B77C97C" wp14:editId="08CFDDF0">
            <wp:extent cx="1005840" cy="1005840"/>
            <wp:effectExtent l="0" t="0" r="3810" b="3810"/>
            <wp:docPr id="439" name="Resim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7"/>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012277" cy="1012277"/>
                    </a:xfrm>
                    <a:prstGeom prst="rect">
                      <a:avLst/>
                    </a:prstGeom>
                    <a:noFill/>
                    <a:ln>
                      <a:noFill/>
                    </a:ln>
                  </pic:spPr>
                </pic:pic>
              </a:graphicData>
            </a:graphic>
          </wp:inline>
        </w:drawing>
      </w:r>
    </w:p>
    <w:p w14:paraId="342E7672" w14:textId="24D7282B" w:rsidR="00790375" w:rsidRPr="00E45B0D" w:rsidRDefault="00790375" w:rsidP="00CD68E2">
      <w:pPr>
        <w:spacing w:after="0" w:line="288" w:lineRule="auto"/>
        <w:jc w:val="both"/>
        <w:rPr>
          <w:rFonts w:cs="Times New Roman"/>
          <w:sz w:val="24"/>
          <w:szCs w:val="24"/>
        </w:rPr>
      </w:pPr>
    </w:p>
    <w:p w14:paraId="7582CF7F" w14:textId="77777777" w:rsidR="00790375" w:rsidRPr="00CE65F8" w:rsidRDefault="00790375" w:rsidP="00CD68E2">
      <w:pPr>
        <w:pStyle w:val="Balk2"/>
        <w:spacing w:before="0" w:line="288" w:lineRule="auto"/>
        <w:jc w:val="both"/>
        <w:rPr>
          <w:sz w:val="24"/>
          <w:szCs w:val="24"/>
        </w:rPr>
      </w:pPr>
      <w:bookmarkStart w:id="501" w:name="_Toc111293487"/>
      <w:r w:rsidRPr="00CE65F8">
        <w:rPr>
          <w:sz w:val="24"/>
          <w:szCs w:val="24"/>
        </w:rPr>
        <w:t>7) Portal hesabına girmek istendiğinde ‘Akıllı kartınızdaki sertifikalara erişilemedi.’ hatası alınıyorsa ne yapılmalıdır?</w:t>
      </w:r>
      <w:bookmarkEnd w:id="501"/>
      <w:r w:rsidRPr="00CE65F8">
        <w:rPr>
          <w:sz w:val="24"/>
          <w:szCs w:val="24"/>
        </w:rPr>
        <w:tab/>
      </w:r>
    </w:p>
    <w:p w14:paraId="365F4468" w14:textId="30AB3E8E" w:rsidR="00790375" w:rsidRDefault="00790375" w:rsidP="00CD68E2">
      <w:pPr>
        <w:spacing w:after="0" w:line="288" w:lineRule="auto"/>
        <w:jc w:val="both"/>
        <w:rPr>
          <w:rFonts w:cs="Times New Roman"/>
          <w:sz w:val="24"/>
          <w:szCs w:val="24"/>
        </w:rPr>
      </w:pPr>
      <w:r w:rsidRPr="00E45B0D">
        <w:rPr>
          <w:rFonts w:cs="Times New Roman"/>
          <w:sz w:val="24"/>
          <w:szCs w:val="24"/>
        </w:rPr>
        <w:t xml:space="preserve">Bu durumda ilk önce mali mührünüzün doğru çalışıp çalışmadığını kontrol ediniz. Detaylı bilgi için 718 ve 45337 </w:t>
      </w:r>
      <w:proofErr w:type="spellStart"/>
      <w:r w:rsidRPr="00E45B0D">
        <w:rPr>
          <w:rFonts w:cs="Times New Roman"/>
          <w:sz w:val="24"/>
          <w:szCs w:val="24"/>
        </w:rPr>
        <w:t>nolu</w:t>
      </w:r>
      <w:proofErr w:type="spellEnd"/>
      <w:r w:rsidRPr="00E45B0D">
        <w:rPr>
          <w:rFonts w:cs="Times New Roman"/>
          <w:sz w:val="24"/>
          <w:szCs w:val="24"/>
        </w:rPr>
        <w:t xml:space="preserve"> soruları inceleyiniz.</w:t>
      </w:r>
    </w:p>
    <w:p w14:paraId="348BABD9" w14:textId="6D4C6AA3" w:rsidR="00BD3B1F" w:rsidRDefault="00BD3B1F" w:rsidP="00CD68E2">
      <w:pPr>
        <w:spacing w:after="0" w:line="288" w:lineRule="auto"/>
        <w:jc w:val="both"/>
        <w:rPr>
          <w:rFonts w:cs="Times New Roman"/>
          <w:sz w:val="24"/>
          <w:szCs w:val="24"/>
        </w:rPr>
      </w:pPr>
    </w:p>
    <w:p w14:paraId="552224B1" w14:textId="665F3D36" w:rsidR="00BD3B1F" w:rsidRPr="00053E83" w:rsidRDefault="005F46C7" w:rsidP="00CD68E2">
      <w:pPr>
        <w:spacing w:after="0" w:line="288" w:lineRule="auto"/>
        <w:jc w:val="both"/>
        <w:rPr>
          <w:rStyle w:val="Kpr"/>
          <w:sz w:val="20"/>
          <w:szCs w:val="20"/>
        </w:rPr>
      </w:pPr>
      <w:hyperlink r:id="rId363" w:history="1">
        <w:r w:rsidR="00BD3B1F" w:rsidRPr="00053E83">
          <w:rPr>
            <w:rStyle w:val="Kpr"/>
            <w:sz w:val="20"/>
            <w:szCs w:val="20"/>
          </w:rPr>
          <w:t>https://forum.efatura.gov.tr/view.php?id=45337</w:t>
        </w:r>
      </w:hyperlink>
      <w:r w:rsidR="00BD3B1F" w:rsidRPr="00053E83">
        <w:rPr>
          <w:rStyle w:val="Kpr"/>
          <w:sz w:val="20"/>
          <w:szCs w:val="20"/>
        </w:rPr>
        <w:t xml:space="preserve"> (2.soruda da vardır.)</w:t>
      </w:r>
    </w:p>
    <w:p w14:paraId="6EBC20AC" w14:textId="32EDD9B9" w:rsidR="00BD3B1F" w:rsidRPr="00053E83" w:rsidRDefault="005F46C7" w:rsidP="00CD68E2">
      <w:pPr>
        <w:spacing w:after="0" w:line="288" w:lineRule="auto"/>
        <w:jc w:val="both"/>
        <w:rPr>
          <w:rStyle w:val="Kpr"/>
          <w:sz w:val="20"/>
          <w:szCs w:val="20"/>
        </w:rPr>
      </w:pPr>
      <w:hyperlink r:id="rId364" w:history="1">
        <w:r w:rsidR="00BD3B1F" w:rsidRPr="00053E83">
          <w:rPr>
            <w:rStyle w:val="Kpr"/>
            <w:sz w:val="20"/>
            <w:szCs w:val="20"/>
          </w:rPr>
          <w:t>https://forum.efatura.gov.tr/view.php?id=718</w:t>
        </w:r>
      </w:hyperlink>
    </w:p>
    <w:p w14:paraId="34F47156" w14:textId="77777777" w:rsidR="00BD3B1F" w:rsidRDefault="00BD3B1F" w:rsidP="00CD68E2">
      <w:pPr>
        <w:spacing w:after="0" w:line="288" w:lineRule="auto"/>
        <w:jc w:val="both"/>
        <w:rPr>
          <w:rFonts w:cs="Times New Roman"/>
          <w:sz w:val="24"/>
          <w:szCs w:val="24"/>
        </w:rPr>
      </w:pPr>
    </w:p>
    <w:p w14:paraId="4C1738BC" w14:textId="77777777" w:rsidR="00BD3B1F" w:rsidRDefault="00BD3B1F" w:rsidP="00CD68E2">
      <w:pPr>
        <w:spacing w:after="0" w:line="288" w:lineRule="auto"/>
        <w:jc w:val="both"/>
        <w:rPr>
          <w:rFonts w:cs="Times New Roman"/>
          <w:sz w:val="24"/>
          <w:szCs w:val="24"/>
        </w:rPr>
      </w:pPr>
    </w:p>
    <w:p w14:paraId="19E67C76" w14:textId="2962DE09" w:rsidR="00BD3B1F" w:rsidRDefault="00BD3B1F" w:rsidP="00CD68E2">
      <w:pPr>
        <w:spacing w:after="0" w:line="288" w:lineRule="auto"/>
        <w:jc w:val="both"/>
        <w:rPr>
          <w:rFonts w:cs="Times New Roman"/>
          <w:sz w:val="24"/>
          <w:szCs w:val="24"/>
        </w:rPr>
      </w:pPr>
      <w:r>
        <w:rPr>
          <w:noProof/>
        </w:rPr>
        <w:lastRenderedPageBreak/>
        <w:drawing>
          <wp:inline distT="0" distB="0" distL="0" distR="0" wp14:anchorId="3A416C65" wp14:editId="466F2ADF">
            <wp:extent cx="1021080" cy="1021080"/>
            <wp:effectExtent l="0" t="0" r="7620" b="7620"/>
            <wp:docPr id="440" name="Resim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5"/>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027929" cy="1027929"/>
                    </a:xfrm>
                    <a:prstGeom prst="rect">
                      <a:avLst/>
                    </a:prstGeom>
                    <a:noFill/>
                    <a:ln>
                      <a:noFill/>
                    </a:ln>
                  </pic:spPr>
                </pic:pic>
              </a:graphicData>
            </a:graphic>
          </wp:inline>
        </w:drawing>
      </w:r>
      <w:r>
        <w:rPr>
          <w:rFonts w:cs="Times New Roman"/>
          <w:sz w:val="24"/>
          <w:szCs w:val="24"/>
        </w:rPr>
        <w:tab/>
      </w:r>
      <w:r>
        <w:rPr>
          <w:rFonts w:cs="Times New Roman"/>
          <w:sz w:val="24"/>
          <w:szCs w:val="24"/>
        </w:rPr>
        <w:tab/>
      </w:r>
      <w:r>
        <w:rPr>
          <w:noProof/>
        </w:rPr>
        <w:drawing>
          <wp:inline distT="0" distB="0" distL="0" distR="0" wp14:anchorId="42B8B154" wp14:editId="4CBDCED8">
            <wp:extent cx="1005840" cy="1005840"/>
            <wp:effectExtent l="0" t="0" r="3810" b="3810"/>
            <wp:docPr id="441" name="Resim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9"/>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015232" cy="1015232"/>
                    </a:xfrm>
                    <a:prstGeom prst="rect">
                      <a:avLst/>
                    </a:prstGeom>
                    <a:noFill/>
                    <a:ln>
                      <a:noFill/>
                    </a:ln>
                  </pic:spPr>
                </pic:pic>
              </a:graphicData>
            </a:graphic>
          </wp:inline>
        </w:drawing>
      </w:r>
    </w:p>
    <w:p w14:paraId="747E3363" w14:textId="77777777" w:rsidR="00790375" w:rsidRPr="00E45B0D" w:rsidRDefault="00790375" w:rsidP="00CD68E2">
      <w:pPr>
        <w:spacing w:after="0" w:line="288" w:lineRule="auto"/>
        <w:jc w:val="both"/>
        <w:rPr>
          <w:rFonts w:cs="Times New Roman"/>
          <w:sz w:val="24"/>
          <w:szCs w:val="24"/>
        </w:rPr>
      </w:pPr>
    </w:p>
    <w:p w14:paraId="7FD01AA0" w14:textId="77777777" w:rsidR="00790375" w:rsidRPr="00CE65F8" w:rsidRDefault="00790375" w:rsidP="00CD68E2">
      <w:pPr>
        <w:pStyle w:val="Balk2"/>
        <w:spacing w:before="0" w:line="288" w:lineRule="auto"/>
        <w:jc w:val="both"/>
        <w:rPr>
          <w:sz w:val="24"/>
          <w:szCs w:val="24"/>
        </w:rPr>
      </w:pPr>
      <w:bookmarkStart w:id="502" w:name="_Toc111293488"/>
      <w:r w:rsidRPr="00CE65F8">
        <w:rPr>
          <w:sz w:val="24"/>
          <w:szCs w:val="24"/>
        </w:rPr>
        <w:t>8) e-faturada firmanın logosu bulunabilir mi?</w:t>
      </w:r>
      <w:bookmarkEnd w:id="502"/>
      <w:r w:rsidRPr="00CE65F8">
        <w:rPr>
          <w:sz w:val="24"/>
          <w:szCs w:val="24"/>
        </w:rPr>
        <w:tab/>
      </w:r>
    </w:p>
    <w:p w14:paraId="6D9A6BF3" w14:textId="3ADBDBB7" w:rsidR="00790375" w:rsidRDefault="00790375" w:rsidP="00CD68E2">
      <w:pPr>
        <w:spacing w:after="0" w:line="288" w:lineRule="auto"/>
        <w:jc w:val="both"/>
        <w:rPr>
          <w:rFonts w:cs="Times New Roman"/>
          <w:sz w:val="24"/>
          <w:szCs w:val="24"/>
        </w:rPr>
      </w:pPr>
      <w:r w:rsidRPr="00E45B0D">
        <w:rPr>
          <w:rFonts w:cs="Times New Roman"/>
          <w:sz w:val="24"/>
          <w:szCs w:val="24"/>
        </w:rPr>
        <w:t xml:space="preserve">Faturanın boyutu 60 </w:t>
      </w:r>
      <w:proofErr w:type="spellStart"/>
      <w:r w:rsidRPr="00E45B0D">
        <w:rPr>
          <w:rFonts w:cs="Times New Roman"/>
          <w:sz w:val="24"/>
          <w:szCs w:val="24"/>
        </w:rPr>
        <w:t>kb’ı</w:t>
      </w:r>
      <w:proofErr w:type="spellEnd"/>
      <w:r w:rsidRPr="00E45B0D">
        <w:rPr>
          <w:rFonts w:cs="Times New Roman"/>
          <w:sz w:val="24"/>
          <w:szCs w:val="24"/>
        </w:rPr>
        <w:t xml:space="preserve"> geçers</w:t>
      </w:r>
      <w:r w:rsidR="00575825">
        <w:rPr>
          <w:rFonts w:cs="Times New Roman"/>
          <w:sz w:val="24"/>
          <w:szCs w:val="24"/>
        </w:rPr>
        <w:t>e-Fatura</w:t>
      </w:r>
      <w:r w:rsidRPr="00E45B0D">
        <w:rPr>
          <w:rFonts w:cs="Times New Roman"/>
          <w:sz w:val="24"/>
          <w:szCs w:val="24"/>
        </w:rPr>
        <w:t xml:space="preserve"> görüntülenemez. </w:t>
      </w:r>
      <w:proofErr w:type="spellStart"/>
      <w:proofErr w:type="gramStart"/>
      <w:r w:rsidRPr="00E45B0D">
        <w:rPr>
          <w:rFonts w:cs="Times New Roman"/>
          <w:sz w:val="24"/>
          <w:szCs w:val="24"/>
        </w:rPr>
        <w:t>efatura.forum</w:t>
      </w:r>
      <w:proofErr w:type="spellEnd"/>
      <w:proofErr w:type="gramEnd"/>
      <w:r w:rsidRPr="00E45B0D">
        <w:rPr>
          <w:rFonts w:cs="Times New Roman"/>
          <w:sz w:val="24"/>
          <w:szCs w:val="24"/>
        </w:rPr>
        <w:t xml:space="preserve"> sitemizdeki 11630 ve 2307 </w:t>
      </w:r>
      <w:proofErr w:type="spellStart"/>
      <w:r w:rsidRPr="00E45B0D">
        <w:rPr>
          <w:rFonts w:cs="Times New Roman"/>
          <w:sz w:val="24"/>
          <w:szCs w:val="24"/>
        </w:rPr>
        <w:t>nolu</w:t>
      </w:r>
      <w:proofErr w:type="spellEnd"/>
      <w:r w:rsidRPr="00E45B0D">
        <w:rPr>
          <w:rFonts w:cs="Times New Roman"/>
          <w:sz w:val="24"/>
          <w:szCs w:val="24"/>
        </w:rPr>
        <w:t xml:space="preserve"> soruları inceleyiniz.</w:t>
      </w:r>
    </w:p>
    <w:p w14:paraId="6007ED5D" w14:textId="054D4577" w:rsidR="00BD3B1F" w:rsidRPr="00053E83" w:rsidRDefault="005F46C7" w:rsidP="00CD68E2">
      <w:pPr>
        <w:spacing w:after="0" w:line="288" w:lineRule="auto"/>
        <w:jc w:val="both"/>
        <w:rPr>
          <w:rStyle w:val="Kpr"/>
          <w:sz w:val="20"/>
          <w:szCs w:val="20"/>
        </w:rPr>
      </w:pPr>
      <w:hyperlink r:id="rId366" w:history="1">
        <w:r w:rsidR="00BD3B1F" w:rsidRPr="00053E83">
          <w:rPr>
            <w:rStyle w:val="Kpr"/>
            <w:sz w:val="20"/>
            <w:szCs w:val="20"/>
          </w:rPr>
          <w:t>https://forum.efatura.gov.tr/view.php?id=11630</w:t>
        </w:r>
      </w:hyperlink>
    </w:p>
    <w:p w14:paraId="396EB6FC" w14:textId="2F879BD3" w:rsidR="00BD3B1F" w:rsidRPr="00053E83" w:rsidRDefault="005F46C7" w:rsidP="00CD68E2">
      <w:pPr>
        <w:spacing w:after="0" w:line="288" w:lineRule="auto"/>
        <w:jc w:val="both"/>
        <w:rPr>
          <w:rStyle w:val="Kpr"/>
          <w:sz w:val="20"/>
          <w:szCs w:val="20"/>
        </w:rPr>
      </w:pPr>
      <w:hyperlink r:id="rId367" w:history="1">
        <w:r w:rsidR="00BD3B1F" w:rsidRPr="00053E83">
          <w:rPr>
            <w:rStyle w:val="Kpr"/>
            <w:sz w:val="20"/>
            <w:szCs w:val="20"/>
          </w:rPr>
          <w:t>https://forum.efatura.gov.tr/view.php?id=2307</w:t>
        </w:r>
      </w:hyperlink>
    </w:p>
    <w:p w14:paraId="0071C7F2" w14:textId="77777777" w:rsidR="001671EB" w:rsidRDefault="001671EB" w:rsidP="00CD68E2">
      <w:pPr>
        <w:spacing w:after="0" w:line="288" w:lineRule="auto"/>
        <w:jc w:val="both"/>
        <w:rPr>
          <w:rFonts w:cs="Times New Roman"/>
          <w:sz w:val="24"/>
          <w:szCs w:val="24"/>
        </w:rPr>
      </w:pPr>
    </w:p>
    <w:p w14:paraId="1D797DC1" w14:textId="14AAA66E" w:rsidR="00BD3B1F" w:rsidRDefault="00BD3B1F" w:rsidP="00CD68E2">
      <w:pPr>
        <w:spacing w:after="0" w:line="288" w:lineRule="auto"/>
        <w:jc w:val="both"/>
        <w:rPr>
          <w:rFonts w:cs="Times New Roman"/>
          <w:sz w:val="24"/>
          <w:szCs w:val="24"/>
        </w:rPr>
      </w:pPr>
      <w:r>
        <w:rPr>
          <w:noProof/>
        </w:rPr>
        <w:drawing>
          <wp:inline distT="0" distB="0" distL="0" distR="0" wp14:anchorId="62CDC3CD" wp14:editId="71B3038D">
            <wp:extent cx="982980" cy="982980"/>
            <wp:effectExtent l="0" t="0" r="7620" b="7620"/>
            <wp:docPr id="442" name="Resim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1"/>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988613" cy="988613"/>
                    </a:xfrm>
                    <a:prstGeom prst="rect">
                      <a:avLst/>
                    </a:prstGeom>
                    <a:noFill/>
                    <a:ln>
                      <a:noFill/>
                    </a:ln>
                  </pic:spPr>
                </pic:pic>
              </a:graphicData>
            </a:graphic>
          </wp:inline>
        </w:drawing>
      </w:r>
      <w:r>
        <w:rPr>
          <w:rFonts w:cs="Times New Roman"/>
          <w:sz w:val="24"/>
          <w:szCs w:val="24"/>
        </w:rPr>
        <w:tab/>
      </w:r>
      <w:r>
        <w:rPr>
          <w:rFonts w:cs="Times New Roman"/>
          <w:sz w:val="24"/>
          <w:szCs w:val="24"/>
        </w:rPr>
        <w:tab/>
      </w:r>
      <w:r>
        <w:rPr>
          <w:noProof/>
        </w:rPr>
        <w:drawing>
          <wp:inline distT="0" distB="0" distL="0" distR="0" wp14:anchorId="419A1562" wp14:editId="631D4082">
            <wp:extent cx="1005840" cy="1005840"/>
            <wp:effectExtent l="0" t="0" r="3810" b="3810"/>
            <wp:docPr id="443" name="Resim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3"/>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014073" cy="1014073"/>
                    </a:xfrm>
                    <a:prstGeom prst="rect">
                      <a:avLst/>
                    </a:prstGeom>
                    <a:noFill/>
                    <a:ln>
                      <a:noFill/>
                    </a:ln>
                  </pic:spPr>
                </pic:pic>
              </a:graphicData>
            </a:graphic>
          </wp:inline>
        </w:drawing>
      </w:r>
    </w:p>
    <w:p w14:paraId="424173F1" w14:textId="77777777" w:rsidR="00790375" w:rsidRPr="00E45B0D" w:rsidRDefault="00790375" w:rsidP="00CD68E2">
      <w:pPr>
        <w:spacing w:after="0" w:line="288" w:lineRule="auto"/>
        <w:jc w:val="both"/>
        <w:rPr>
          <w:rFonts w:cs="Times New Roman"/>
          <w:sz w:val="24"/>
          <w:szCs w:val="24"/>
        </w:rPr>
      </w:pPr>
    </w:p>
    <w:p w14:paraId="582C44FC" w14:textId="77777777" w:rsidR="00790375" w:rsidRPr="00CE65F8" w:rsidRDefault="00790375" w:rsidP="00CD68E2">
      <w:pPr>
        <w:pStyle w:val="Balk2"/>
        <w:spacing w:before="0" w:line="288" w:lineRule="auto"/>
        <w:jc w:val="both"/>
        <w:rPr>
          <w:sz w:val="24"/>
          <w:szCs w:val="24"/>
        </w:rPr>
      </w:pPr>
      <w:bookmarkStart w:id="503" w:name="_Toc111293489"/>
      <w:r w:rsidRPr="00CE65F8">
        <w:rPr>
          <w:sz w:val="24"/>
          <w:szCs w:val="24"/>
        </w:rPr>
        <w:t>9) GİB ‘den aşağıdaki şekilde bir mail gelmesi halinde ne yapılmalıdır?</w:t>
      </w:r>
      <w:bookmarkEnd w:id="503"/>
    </w:p>
    <w:p w14:paraId="355F4D31"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“Elektronik fatura sisteminize Gelir İdaresi Başkanlığı tarafından yapılan bağlantı denemesi sırasında hata oluşmuş olup, hatanın detayları aşağıdadır.</w:t>
      </w:r>
    </w:p>
    <w:p w14:paraId="24211BE2"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 xml:space="preserve">Test </w:t>
      </w:r>
      <w:proofErr w:type="gramStart"/>
      <w:r w:rsidRPr="00E45B0D">
        <w:rPr>
          <w:rFonts w:cs="Times New Roman"/>
          <w:sz w:val="24"/>
          <w:szCs w:val="24"/>
        </w:rPr>
        <w:t>Zamanı :</w:t>
      </w:r>
      <w:proofErr w:type="gramEnd"/>
      <w:r w:rsidRPr="00E45B0D">
        <w:rPr>
          <w:rFonts w:cs="Times New Roman"/>
          <w:sz w:val="24"/>
          <w:szCs w:val="24"/>
        </w:rPr>
        <w:tab/>
        <w:t>2014-03-04</w:t>
      </w:r>
    </w:p>
    <w:p w14:paraId="253760BB"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10:08:05</w:t>
      </w:r>
    </w:p>
    <w:p w14:paraId="58869F2D" w14:textId="6409BFF6" w:rsidR="00790375" w:rsidRPr="00E45B0D" w:rsidRDefault="00790375" w:rsidP="00CD68E2">
      <w:pPr>
        <w:spacing w:after="0" w:line="288" w:lineRule="auto"/>
        <w:jc w:val="both"/>
        <w:rPr>
          <w:rFonts w:cs="Times New Roman"/>
          <w:sz w:val="24"/>
          <w:szCs w:val="24"/>
        </w:rPr>
      </w:pPr>
      <w:r w:rsidRPr="00E45B0D">
        <w:rPr>
          <w:rFonts w:cs="Times New Roman"/>
          <w:sz w:val="24"/>
          <w:szCs w:val="24"/>
        </w:rPr>
        <w:t>VKN</w:t>
      </w:r>
      <w:r w:rsidRPr="00E45B0D">
        <w:rPr>
          <w:rFonts w:cs="Times New Roman"/>
          <w:sz w:val="24"/>
          <w:szCs w:val="24"/>
        </w:rPr>
        <w:tab/>
        <w:t>:xxx</w:t>
      </w:r>
    </w:p>
    <w:p w14:paraId="3F9578DC" w14:textId="77777777" w:rsidR="00790375" w:rsidRPr="00E45B0D" w:rsidRDefault="00790375" w:rsidP="00CD68E2">
      <w:pPr>
        <w:spacing w:after="0" w:line="288" w:lineRule="auto"/>
        <w:jc w:val="both"/>
        <w:rPr>
          <w:rFonts w:cs="Times New Roman"/>
          <w:sz w:val="24"/>
          <w:szCs w:val="24"/>
        </w:rPr>
      </w:pPr>
      <w:proofErr w:type="gramStart"/>
      <w:r w:rsidRPr="00E45B0D">
        <w:rPr>
          <w:rFonts w:cs="Times New Roman"/>
          <w:sz w:val="24"/>
          <w:szCs w:val="24"/>
        </w:rPr>
        <w:t>Birim :</w:t>
      </w:r>
      <w:proofErr w:type="gramEnd"/>
      <w:r w:rsidRPr="00E45B0D">
        <w:rPr>
          <w:rFonts w:cs="Times New Roman"/>
          <w:sz w:val="24"/>
          <w:szCs w:val="24"/>
        </w:rPr>
        <w:t xml:space="preserve"> xxx POSTA KUTUSU BİRİMİ</w:t>
      </w:r>
    </w:p>
    <w:p w14:paraId="644A5EE5" w14:textId="48CAA7D0" w:rsidR="00790375" w:rsidRPr="00E45B0D" w:rsidRDefault="00790375" w:rsidP="00CD68E2">
      <w:pPr>
        <w:spacing w:after="0" w:line="288" w:lineRule="auto"/>
        <w:jc w:val="both"/>
        <w:rPr>
          <w:rFonts w:cs="Times New Roman"/>
          <w:sz w:val="24"/>
          <w:szCs w:val="24"/>
        </w:rPr>
      </w:pPr>
      <w:proofErr w:type="spellStart"/>
      <w:r w:rsidRPr="00E45B0D">
        <w:rPr>
          <w:rFonts w:cs="Times New Roman"/>
          <w:sz w:val="24"/>
          <w:szCs w:val="24"/>
        </w:rPr>
        <w:t>WebServiceEndPoint</w:t>
      </w:r>
      <w:proofErr w:type="spellEnd"/>
      <w:r w:rsidRPr="00E45B0D">
        <w:rPr>
          <w:rFonts w:cs="Times New Roman"/>
          <w:sz w:val="24"/>
          <w:szCs w:val="24"/>
        </w:rPr>
        <w:tab/>
      </w:r>
      <w:proofErr w:type="gramStart"/>
      <w:r w:rsidRPr="00E45B0D">
        <w:rPr>
          <w:rFonts w:cs="Times New Roman"/>
          <w:sz w:val="24"/>
          <w:szCs w:val="24"/>
        </w:rPr>
        <w:t>Bu</w:t>
      </w:r>
      <w:proofErr w:type="gramEnd"/>
      <w:r w:rsidRPr="00E45B0D">
        <w:rPr>
          <w:rFonts w:cs="Times New Roman"/>
          <w:sz w:val="24"/>
          <w:szCs w:val="24"/>
        </w:rPr>
        <w:t xml:space="preserve"> hata sizin sisteminizden kaynaklı bir hatadır. Detaylı bilgi için </w:t>
      </w:r>
      <w:proofErr w:type="spellStart"/>
      <w:proofErr w:type="gramStart"/>
      <w:r w:rsidRPr="00E45B0D">
        <w:rPr>
          <w:rFonts w:cs="Times New Roman"/>
          <w:sz w:val="24"/>
          <w:szCs w:val="24"/>
        </w:rPr>
        <w:t>efatura.forum</w:t>
      </w:r>
      <w:proofErr w:type="spellEnd"/>
      <w:proofErr w:type="gramEnd"/>
      <w:r w:rsidRPr="00E45B0D">
        <w:rPr>
          <w:rFonts w:cs="Times New Roman"/>
          <w:sz w:val="24"/>
          <w:szCs w:val="24"/>
        </w:rPr>
        <w:t xml:space="preserve"> sitemizdeki 5600 </w:t>
      </w:r>
      <w:proofErr w:type="spellStart"/>
      <w:r w:rsidRPr="00E45B0D">
        <w:rPr>
          <w:rFonts w:cs="Times New Roman"/>
          <w:sz w:val="24"/>
          <w:szCs w:val="24"/>
        </w:rPr>
        <w:t>nolu</w:t>
      </w:r>
      <w:proofErr w:type="spellEnd"/>
      <w:r w:rsidRPr="00E45B0D">
        <w:rPr>
          <w:rFonts w:cs="Times New Roman"/>
          <w:sz w:val="24"/>
          <w:szCs w:val="24"/>
        </w:rPr>
        <w:t xml:space="preserve"> soruyu inceleyiniz.</w:t>
      </w:r>
    </w:p>
    <w:p w14:paraId="14276244"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 https://xxx Q]</w:t>
      </w:r>
    </w:p>
    <w:p w14:paraId="45F193D5"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Http</w:t>
      </w:r>
      <w:r w:rsidRPr="00E45B0D">
        <w:rPr>
          <w:rFonts w:cs="Times New Roman"/>
          <w:sz w:val="24"/>
          <w:szCs w:val="24"/>
        </w:rPr>
        <w:tab/>
      </w:r>
      <w:proofErr w:type="spellStart"/>
      <w:r w:rsidRPr="00E45B0D">
        <w:rPr>
          <w:rFonts w:cs="Times New Roman"/>
          <w:sz w:val="24"/>
          <w:szCs w:val="24"/>
        </w:rPr>
        <w:t>Code</w:t>
      </w:r>
      <w:proofErr w:type="spellEnd"/>
      <w:r w:rsidRPr="00E45B0D">
        <w:rPr>
          <w:rFonts w:cs="Times New Roman"/>
          <w:sz w:val="24"/>
          <w:szCs w:val="24"/>
        </w:rPr>
        <w:tab/>
        <w:t>:</w:t>
      </w:r>
    </w:p>
    <w:p w14:paraId="5FC13702"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Http</w:t>
      </w:r>
      <w:r w:rsidRPr="00E45B0D">
        <w:rPr>
          <w:rFonts w:cs="Times New Roman"/>
          <w:sz w:val="24"/>
          <w:szCs w:val="24"/>
        </w:rPr>
        <w:tab/>
        <w:t>Message</w:t>
      </w:r>
      <w:r w:rsidRPr="00E45B0D">
        <w:rPr>
          <w:rFonts w:cs="Times New Roman"/>
          <w:sz w:val="24"/>
          <w:szCs w:val="24"/>
        </w:rPr>
        <w:tab/>
        <w:t>:</w:t>
      </w:r>
    </w:p>
    <w:p w14:paraId="12681F65" w14:textId="77777777" w:rsidR="00790375" w:rsidRPr="00E45B0D" w:rsidRDefault="00790375" w:rsidP="00CD68E2">
      <w:pPr>
        <w:spacing w:after="0" w:line="288" w:lineRule="auto"/>
        <w:jc w:val="both"/>
        <w:rPr>
          <w:rFonts w:cs="Times New Roman"/>
          <w:sz w:val="24"/>
          <w:szCs w:val="24"/>
        </w:rPr>
      </w:pPr>
      <w:proofErr w:type="spellStart"/>
      <w:r w:rsidRPr="00E45B0D">
        <w:rPr>
          <w:rFonts w:cs="Times New Roman"/>
          <w:sz w:val="24"/>
          <w:szCs w:val="24"/>
        </w:rPr>
        <w:t>Error</w:t>
      </w:r>
      <w:proofErr w:type="spellEnd"/>
      <w:r w:rsidRPr="00E45B0D">
        <w:rPr>
          <w:rFonts w:cs="Times New Roman"/>
          <w:sz w:val="24"/>
          <w:szCs w:val="24"/>
        </w:rPr>
        <w:t xml:space="preserve"> </w:t>
      </w:r>
      <w:proofErr w:type="gramStart"/>
      <w:r w:rsidRPr="00E45B0D">
        <w:rPr>
          <w:rFonts w:cs="Times New Roman"/>
          <w:sz w:val="24"/>
          <w:szCs w:val="24"/>
        </w:rPr>
        <w:t>Message :</w:t>
      </w:r>
      <w:proofErr w:type="gramEnd"/>
      <w:r w:rsidRPr="00E45B0D">
        <w:rPr>
          <w:rFonts w:cs="Times New Roman"/>
          <w:sz w:val="24"/>
          <w:szCs w:val="24"/>
        </w:rPr>
        <w:t xml:space="preserve"> Read </w:t>
      </w:r>
      <w:proofErr w:type="spellStart"/>
      <w:r w:rsidRPr="00E45B0D">
        <w:rPr>
          <w:rFonts w:cs="Times New Roman"/>
          <w:sz w:val="24"/>
          <w:szCs w:val="24"/>
        </w:rPr>
        <w:t>timed</w:t>
      </w:r>
      <w:proofErr w:type="spellEnd"/>
      <w:r w:rsidRPr="00E45B0D">
        <w:rPr>
          <w:rFonts w:cs="Times New Roman"/>
          <w:sz w:val="24"/>
          <w:szCs w:val="24"/>
        </w:rPr>
        <w:t xml:space="preserve"> </w:t>
      </w:r>
      <w:proofErr w:type="spellStart"/>
      <w:r w:rsidRPr="00E45B0D">
        <w:rPr>
          <w:rFonts w:cs="Times New Roman"/>
          <w:sz w:val="24"/>
          <w:szCs w:val="24"/>
        </w:rPr>
        <w:t>out</w:t>
      </w:r>
      <w:proofErr w:type="spellEnd"/>
      <w:r w:rsidRPr="00E45B0D">
        <w:rPr>
          <w:rFonts w:cs="Times New Roman"/>
          <w:sz w:val="24"/>
          <w:szCs w:val="24"/>
        </w:rPr>
        <w:t xml:space="preserve"> “</w:t>
      </w:r>
      <w:r w:rsidRPr="00E45B0D">
        <w:rPr>
          <w:rFonts w:cs="Times New Roman"/>
          <w:sz w:val="24"/>
          <w:szCs w:val="24"/>
        </w:rPr>
        <w:tab/>
      </w:r>
    </w:p>
    <w:p w14:paraId="3F892D19" w14:textId="77777777" w:rsidR="00790375" w:rsidRPr="00E45B0D" w:rsidRDefault="00790375" w:rsidP="00CD68E2">
      <w:pPr>
        <w:spacing w:after="0" w:line="288" w:lineRule="auto"/>
        <w:jc w:val="both"/>
        <w:rPr>
          <w:rFonts w:cs="Times New Roman"/>
          <w:sz w:val="24"/>
          <w:szCs w:val="24"/>
        </w:rPr>
      </w:pPr>
    </w:p>
    <w:p w14:paraId="0C93F5E5" w14:textId="54DD1389" w:rsidR="00790375" w:rsidRPr="00CE65F8" w:rsidRDefault="00790375" w:rsidP="00CD68E2">
      <w:pPr>
        <w:pStyle w:val="Balk2"/>
        <w:spacing w:before="0" w:line="288" w:lineRule="auto"/>
        <w:jc w:val="both"/>
        <w:rPr>
          <w:sz w:val="24"/>
          <w:szCs w:val="24"/>
        </w:rPr>
      </w:pPr>
      <w:bookmarkStart w:id="504" w:name="_Toc111293490"/>
      <w:r w:rsidRPr="00CE65F8">
        <w:rPr>
          <w:sz w:val="24"/>
          <w:szCs w:val="24"/>
        </w:rPr>
        <w:t>10)</w:t>
      </w:r>
      <w:r w:rsidR="00CE65F8" w:rsidRPr="00CE65F8">
        <w:rPr>
          <w:sz w:val="24"/>
          <w:szCs w:val="24"/>
        </w:rPr>
        <w:t xml:space="preserve"> </w:t>
      </w:r>
      <w:r w:rsidRPr="00CE65F8">
        <w:rPr>
          <w:sz w:val="24"/>
          <w:szCs w:val="24"/>
        </w:rPr>
        <w:t>Portalden zarf gönderildiğinde ‘zarfta hata olduğu için fatura alıcıya iletilemedi’ uyarısı alınırsa ne yapılmalıdır?</w:t>
      </w:r>
      <w:bookmarkEnd w:id="504"/>
      <w:r w:rsidRPr="00CE65F8">
        <w:rPr>
          <w:sz w:val="24"/>
          <w:szCs w:val="24"/>
        </w:rPr>
        <w:tab/>
      </w:r>
    </w:p>
    <w:p w14:paraId="234D158E" w14:textId="6EC6D6FE" w:rsidR="00790375" w:rsidRDefault="00790375" w:rsidP="00CD68E2">
      <w:pPr>
        <w:spacing w:after="0" w:line="288" w:lineRule="auto"/>
        <w:jc w:val="both"/>
        <w:rPr>
          <w:rFonts w:cs="Times New Roman"/>
          <w:sz w:val="24"/>
          <w:szCs w:val="24"/>
        </w:rPr>
      </w:pPr>
      <w:r w:rsidRPr="00E45B0D">
        <w:rPr>
          <w:rFonts w:cs="Times New Roman"/>
          <w:sz w:val="24"/>
          <w:szCs w:val="24"/>
        </w:rPr>
        <w:t xml:space="preserve">Bu hatanın sebebi gönderici kaynaklı da olabilir, alıcı kaynaklı da olabilir. Çözüm için </w:t>
      </w:r>
      <w:proofErr w:type="spellStart"/>
      <w:proofErr w:type="gramStart"/>
      <w:r w:rsidRPr="00E45B0D">
        <w:rPr>
          <w:rFonts w:cs="Times New Roman"/>
          <w:sz w:val="24"/>
          <w:szCs w:val="24"/>
        </w:rPr>
        <w:t>efatura.forum</w:t>
      </w:r>
      <w:proofErr w:type="spellEnd"/>
      <w:proofErr w:type="gramEnd"/>
      <w:r w:rsidRPr="00E45B0D">
        <w:rPr>
          <w:rFonts w:cs="Times New Roman"/>
          <w:sz w:val="24"/>
          <w:szCs w:val="24"/>
        </w:rPr>
        <w:t xml:space="preserve"> sitemizdeki 3148 </w:t>
      </w:r>
      <w:proofErr w:type="spellStart"/>
      <w:r w:rsidRPr="00E45B0D">
        <w:rPr>
          <w:rFonts w:cs="Times New Roman"/>
          <w:sz w:val="24"/>
          <w:szCs w:val="24"/>
        </w:rPr>
        <w:t>nolu</w:t>
      </w:r>
      <w:proofErr w:type="spellEnd"/>
      <w:r w:rsidRPr="00E45B0D">
        <w:rPr>
          <w:rFonts w:cs="Times New Roman"/>
          <w:sz w:val="24"/>
          <w:szCs w:val="24"/>
        </w:rPr>
        <w:t xml:space="preserve"> sorunun incelenmesi gerekmektedir.</w:t>
      </w:r>
    </w:p>
    <w:p w14:paraId="5E8E249E" w14:textId="1542FA33" w:rsidR="00790375" w:rsidRPr="00053E83" w:rsidRDefault="005F46C7" w:rsidP="00CD68E2">
      <w:pPr>
        <w:spacing w:after="0" w:line="288" w:lineRule="auto"/>
        <w:jc w:val="both"/>
        <w:rPr>
          <w:rStyle w:val="Kpr"/>
          <w:sz w:val="20"/>
          <w:szCs w:val="20"/>
        </w:rPr>
      </w:pPr>
      <w:hyperlink r:id="rId370" w:history="1">
        <w:r w:rsidR="00BD3B1F" w:rsidRPr="00053E83">
          <w:rPr>
            <w:rStyle w:val="Kpr"/>
            <w:sz w:val="20"/>
            <w:szCs w:val="20"/>
          </w:rPr>
          <w:t>https://forum.efatura.gov.tr/view.php?id=3148</w:t>
        </w:r>
      </w:hyperlink>
    </w:p>
    <w:p w14:paraId="62F436E1" w14:textId="0E80319F" w:rsidR="00BD3B1F" w:rsidRDefault="00BD3B1F" w:rsidP="00CD68E2">
      <w:pPr>
        <w:spacing w:after="0" w:line="288" w:lineRule="auto"/>
        <w:jc w:val="both"/>
        <w:rPr>
          <w:rFonts w:cs="Times New Roman"/>
          <w:sz w:val="24"/>
          <w:szCs w:val="24"/>
        </w:rPr>
      </w:pPr>
      <w:r>
        <w:rPr>
          <w:noProof/>
        </w:rPr>
        <w:drawing>
          <wp:inline distT="0" distB="0" distL="0" distR="0" wp14:anchorId="70C73FC6" wp14:editId="01C68C0E">
            <wp:extent cx="1021080" cy="1021080"/>
            <wp:effectExtent l="0" t="0" r="7620" b="7620"/>
            <wp:docPr id="444" name="Resim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028195" cy="1028195"/>
                    </a:xfrm>
                    <a:prstGeom prst="rect">
                      <a:avLst/>
                    </a:prstGeom>
                    <a:noFill/>
                    <a:ln>
                      <a:noFill/>
                    </a:ln>
                  </pic:spPr>
                </pic:pic>
              </a:graphicData>
            </a:graphic>
          </wp:inline>
        </w:drawing>
      </w:r>
    </w:p>
    <w:p w14:paraId="66FC64A5" w14:textId="77777777" w:rsidR="00BD3B1F" w:rsidRPr="00E45B0D" w:rsidRDefault="00BD3B1F" w:rsidP="00CD68E2">
      <w:pPr>
        <w:spacing w:after="0" w:line="288" w:lineRule="auto"/>
        <w:jc w:val="both"/>
        <w:rPr>
          <w:rFonts w:cs="Times New Roman"/>
          <w:sz w:val="24"/>
          <w:szCs w:val="24"/>
        </w:rPr>
      </w:pPr>
    </w:p>
    <w:p w14:paraId="5F40A760" w14:textId="5DB4B03F" w:rsidR="00790375" w:rsidRPr="00CE65F8" w:rsidRDefault="00790375" w:rsidP="00CD68E2">
      <w:pPr>
        <w:pStyle w:val="Balk2"/>
        <w:spacing w:before="0" w:line="288" w:lineRule="auto"/>
        <w:jc w:val="both"/>
        <w:rPr>
          <w:sz w:val="24"/>
          <w:szCs w:val="24"/>
        </w:rPr>
      </w:pPr>
      <w:bookmarkStart w:id="505" w:name="_Toc111293491"/>
      <w:r w:rsidRPr="00CE65F8">
        <w:rPr>
          <w:sz w:val="24"/>
          <w:szCs w:val="24"/>
        </w:rPr>
        <w:t>11) Fatura düzenlerken bir alan yanlış girildi is</w:t>
      </w:r>
      <w:r w:rsidR="00575825">
        <w:rPr>
          <w:sz w:val="24"/>
          <w:szCs w:val="24"/>
        </w:rPr>
        <w:t>e-Fatura</w:t>
      </w:r>
      <w:r w:rsidRPr="00CE65F8">
        <w:rPr>
          <w:sz w:val="24"/>
          <w:szCs w:val="24"/>
        </w:rPr>
        <w:t xml:space="preserve"> nasıl iptal edilebilir?</w:t>
      </w:r>
      <w:bookmarkEnd w:id="505"/>
      <w:r w:rsidRPr="00CE65F8">
        <w:rPr>
          <w:sz w:val="24"/>
          <w:szCs w:val="24"/>
        </w:rPr>
        <w:tab/>
      </w:r>
    </w:p>
    <w:p w14:paraId="4E61EFF5" w14:textId="5D32BB11" w:rsidR="00790375" w:rsidRDefault="00790375" w:rsidP="00CD68E2">
      <w:pPr>
        <w:spacing w:after="0" w:line="288" w:lineRule="auto"/>
        <w:jc w:val="both"/>
        <w:rPr>
          <w:rFonts w:cs="Times New Roman"/>
          <w:sz w:val="24"/>
          <w:szCs w:val="24"/>
        </w:rPr>
      </w:pPr>
      <w:proofErr w:type="gramStart"/>
      <w:r w:rsidRPr="00E45B0D">
        <w:rPr>
          <w:rFonts w:cs="Times New Roman"/>
          <w:sz w:val="24"/>
          <w:szCs w:val="24"/>
        </w:rPr>
        <w:t>e</w:t>
      </w:r>
      <w:proofErr w:type="gramEnd"/>
      <w:r w:rsidRPr="00E45B0D">
        <w:rPr>
          <w:rFonts w:cs="Times New Roman"/>
          <w:sz w:val="24"/>
          <w:szCs w:val="24"/>
        </w:rPr>
        <w:t xml:space="preserve">-Fatura iptali için </w:t>
      </w:r>
      <w:proofErr w:type="spellStart"/>
      <w:r w:rsidRPr="00E45B0D">
        <w:rPr>
          <w:rFonts w:cs="Times New Roman"/>
          <w:sz w:val="24"/>
          <w:szCs w:val="24"/>
        </w:rPr>
        <w:t>efatura.forum</w:t>
      </w:r>
      <w:proofErr w:type="spellEnd"/>
      <w:r w:rsidRPr="00E45B0D">
        <w:rPr>
          <w:rFonts w:cs="Times New Roman"/>
          <w:sz w:val="24"/>
          <w:szCs w:val="24"/>
        </w:rPr>
        <w:t xml:space="preserve"> sitemizdeki 9920 </w:t>
      </w:r>
      <w:proofErr w:type="spellStart"/>
      <w:r w:rsidRPr="00E45B0D">
        <w:rPr>
          <w:rFonts w:cs="Times New Roman"/>
          <w:sz w:val="24"/>
          <w:szCs w:val="24"/>
        </w:rPr>
        <w:t>nolu</w:t>
      </w:r>
      <w:proofErr w:type="spellEnd"/>
      <w:r w:rsidRPr="00E45B0D">
        <w:rPr>
          <w:rFonts w:cs="Times New Roman"/>
          <w:sz w:val="24"/>
          <w:szCs w:val="24"/>
        </w:rPr>
        <w:t xml:space="preserve"> soruyu inceleyiniz.</w:t>
      </w:r>
    </w:p>
    <w:p w14:paraId="5530FD83" w14:textId="77777777" w:rsidR="001671EB" w:rsidRPr="00053E83" w:rsidRDefault="005F46C7" w:rsidP="00CD68E2">
      <w:pPr>
        <w:spacing w:after="0" w:line="288" w:lineRule="auto"/>
        <w:jc w:val="both"/>
        <w:rPr>
          <w:rStyle w:val="Kpr"/>
          <w:sz w:val="20"/>
          <w:szCs w:val="20"/>
        </w:rPr>
      </w:pPr>
      <w:hyperlink r:id="rId372" w:history="1">
        <w:r w:rsidR="001671EB" w:rsidRPr="00053E83">
          <w:rPr>
            <w:rStyle w:val="Kpr"/>
            <w:sz w:val="20"/>
            <w:szCs w:val="20"/>
          </w:rPr>
          <w:t>https://forum.efatura.gov.tr/view.php?id=9920</w:t>
        </w:r>
      </w:hyperlink>
    </w:p>
    <w:p w14:paraId="537A7284" w14:textId="77777777" w:rsidR="001671EB" w:rsidRDefault="001671EB" w:rsidP="00CD68E2">
      <w:pPr>
        <w:spacing w:after="0" w:line="288" w:lineRule="auto"/>
        <w:jc w:val="both"/>
        <w:rPr>
          <w:rFonts w:cs="Times New Roman"/>
          <w:sz w:val="24"/>
          <w:szCs w:val="24"/>
        </w:rPr>
      </w:pPr>
      <w:r>
        <w:rPr>
          <w:noProof/>
        </w:rPr>
        <w:drawing>
          <wp:inline distT="0" distB="0" distL="0" distR="0" wp14:anchorId="1B880952" wp14:editId="190BD486">
            <wp:extent cx="975360" cy="975360"/>
            <wp:effectExtent l="0" t="0" r="0" b="0"/>
            <wp:docPr id="446" name="Resim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7"/>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983054" cy="983054"/>
                    </a:xfrm>
                    <a:prstGeom prst="rect">
                      <a:avLst/>
                    </a:prstGeom>
                    <a:noFill/>
                    <a:ln>
                      <a:noFill/>
                    </a:ln>
                  </pic:spPr>
                </pic:pic>
              </a:graphicData>
            </a:graphic>
          </wp:inline>
        </w:drawing>
      </w:r>
    </w:p>
    <w:p w14:paraId="7E3F717C" w14:textId="77777777" w:rsidR="00790375" w:rsidRPr="00E45B0D" w:rsidRDefault="00790375" w:rsidP="00CD68E2">
      <w:pPr>
        <w:spacing w:after="0" w:line="288" w:lineRule="auto"/>
        <w:jc w:val="both"/>
        <w:rPr>
          <w:rFonts w:cs="Times New Roman"/>
          <w:sz w:val="24"/>
          <w:szCs w:val="24"/>
        </w:rPr>
      </w:pPr>
    </w:p>
    <w:p w14:paraId="1E3F5AEE" w14:textId="77777777" w:rsidR="00790375" w:rsidRPr="00CE65F8" w:rsidRDefault="00790375" w:rsidP="00CD68E2">
      <w:pPr>
        <w:pStyle w:val="Balk2"/>
        <w:spacing w:before="0" w:line="288" w:lineRule="auto"/>
        <w:jc w:val="both"/>
        <w:rPr>
          <w:sz w:val="24"/>
          <w:szCs w:val="24"/>
        </w:rPr>
      </w:pPr>
      <w:bookmarkStart w:id="506" w:name="_Toc111293492"/>
      <w:r w:rsidRPr="00CE65F8">
        <w:rPr>
          <w:sz w:val="24"/>
          <w:szCs w:val="24"/>
        </w:rPr>
        <w:t xml:space="preserve">12) </w:t>
      </w:r>
      <w:r w:rsidRPr="001671EB">
        <w:rPr>
          <w:sz w:val="24"/>
          <w:szCs w:val="24"/>
          <w:highlight w:val="yellow"/>
        </w:rPr>
        <w:t>Alınan</w:t>
      </w:r>
      <w:r w:rsidRPr="00CE65F8">
        <w:rPr>
          <w:sz w:val="24"/>
          <w:szCs w:val="24"/>
        </w:rPr>
        <w:t xml:space="preserve"> bir e-fatura nasıl yazdırılır?</w:t>
      </w:r>
      <w:bookmarkEnd w:id="506"/>
      <w:r w:rsidRPr="00CE65F8">
        <w:rPr>
          <w:sz w:val="24"/>
          <w:szCs w:val="24"/>
        </w:rPr>
        <w:tab/>
      </w:r>
    </w:p>
    <w:p w14:paraId="7F901687" w14:textId="0C7B872F" w:rsidR="00790375" w:rsidRDefault="00790375" w:rsidP="00CD68E2">
      <w:pPr>
        <w:spacing w:after="0" w:line="288" w:lineRule="auto"/>
        <w:jc w:val="both"/>
        <w:rPr>
          <w:rFonts w:cs="Times New Roman"/>
          <w:sz w:val="24"/>
          <w:szCs w:val="24"/>
        </w:rPr>
      </w:pPr>
      <w:r w:rsidRPr="00E45B0D">
        <w:rPr>
          <w:rFonts w:cs="Times New Roman"/>
          <w:sz w:val="24"/>
          <w:szCs w:val="24"/>
        </w:rPr>
        <w:t>Elektronik fatura sistemi faturanın yazdırılması değil elektronik ortamda saklanmasına yönelik bir yapıda kurulmuştur. Bununla birlikt</w:t>
      </w:r>
      <w:r w:rsidR="00575825">
        <w:rPr>
          <w:rFonts w:cs="Times New Roman"/>
          <w:sz w:val="24"/>
          <w:szCs w:val="24"/>
        </w:rPr>
        <w:t>e-Fatura</w:t>
      </w:r>
      <w:r w:rsidRPr="00E45B0D">
        <w:rPr>
          <w:rFonts w:cs="Times New Roman"/>
          <w:sz w:val="24"/>
          <w:szCs w:val="24"/>
        </w:rPr>
        <w:t xml:space="preserve">yı E-Fatura Görüntüleyici ile görüntüleyip fatura üzerinde herhangi bir yere (logo hariç) sağ tıklayıp “Yazdır” seçeneğiyle yazdırabilirsiniz. </w:t>
      </w:r>
      <w:r w:rsidRPr="001671EB">
        <w:rPr>
          <w:rFonts w:cs="Times New Roman"/>
          <w:b/>
          <w:bCs/>
          <w:sz w:val="24"/>
          <w:szCs w:val="24"/>
          <w:highlight w:val="yellow"/>
        </w:rPr>
        <w:t>Ancak yazdırılan e-faturanın fatura olarak mali değeri olmayıp</w:t>
      </w:r>
      <w:r w:rsidRPr="00E45B0D">
        <w:rPr>
          <w:rFonts w:cs="Times New Roman"/>
          <w:sz w:val="24"/>
          <w:szCs w:val="24"/>
        </w:rPr>
        <w:t xml:space="preserve"> 433 Nolu VUK Genel Tebliğinde açıklanan şekilde düzenlenmiş olması kaydıyla irsaliye yerine geçer belge olarak kabul edilmektedir. </w:t>
      </w:r>
      <w:r w:rsidRPr="001671EB">
        <w:rPr>
          <w:rFonts w:cs="Times New Roman"/>
          <w:sz w:val="24"/>
          <w:szCs w:val="24"/>
          <w:highlight w:val="yellow"/>
        </w:rPr>
        <w:t>Bununla birlikte söz konusu e-Faturanın elektronik ortamda saklama zorunluluğunuz devam etmektedir</w:t>
      </w:r>
      <w:r w:rsidRPr="00E45B0D">
        <w:rPr>
          <w:rFonts w:cs="Times New Roman"/>
          <w:sz w:val="24"/>
          <w:szCs w:val="24"/>
        </w:rPr>
        <w:t>.</w:t>
      </w:r>
    </w:p>
    <w:p w14:paraId="6856B762" w14:textId="77777777" w:rsidR="00CE65F8" w:rsidRPr="00E45B0D" w:rsidRDefault="00CE65F8" w:rsidP="00CD68E2">
      <w:pPr>
        <w:spacing w:after="0" w:line="288" w:lineRule="auto"/>
        <w:jc w:val="both"/>
        <w:rPr>
          <w:rFonts w:cs="Times New Roman"/>
          <w:sz w:val="24"/>
          <w:szCs w:val="24"/>
        </w:rPr>
      </w:pPr>
    </w:p>
    <w:p w14:paraId="55BD307A" w14:textId="72F73B4D" w:rsidR="00790375" w:rsidRPr="00CE65F8" w:rsidRDefault="00790375" w:rsidP="00CD68E2">
      <w:pPr>
        <w:pStyle w:val="Balk2"/>
        <w:spacing w:before="0" w:line="288" w:lineRule="auto"/>
        <w:jc w:val="both"/>
        <w:rPr>
          <w:sz w:val="24"/>
          <w:szCs w:val="24"/>
        </w:rPr>
      </w:pPr>
      <w:bookmarkStart w:id="507" w:name="_Toc111293493"/>
      <w:r w:rsidRPr="00CE65F8">
        <w:rPr>
          <w:sz w:val="24"/>
          <w:szCs w:val="24"/>
        </w:rPr>
        <w:t>13) Portalde bir fatura nasıl reddedilir?</w:t>
      </w:r>
      <w:bookmarkEnd w:id="507"/>
      <w:r w:rsidRPr="00CE65F8">
        <w:rPr>
          <w:sz w:val="24"/>
          <w:szCs w:val="24"/>
        </w:rPr>
        <w:tab/>
      </w:r>
    </w:p>
    <w:p w14:paraId="55F9A6D7" w14:textId="16528D1B" w:rsidR="00790375" w:rsidRPr="00E45B0D" w:rsidRDefault="00790375" w:rsidP="00CD68E2">
      <w:pPr>
        <w:spacing w:after="0" w:line="288" w:lineRule="auto"/>
        <w:jc w:val="both"/>
        <w:rPr>
          <w:rFonts w:cs="Times New Roman"/>
          <w:sz w:val="24"/>
          <w:szCs w:val="24"/>
        </w:rPr>
      </w:pPr>
      <w:r w:rsidRPr="00E45B0D">
        <w:rPr>
          <w:rFonts w:cs="Times New Roman"/>
          <w:sz w:val="24"/>
          <w:szCs w:val="24"/>
        </w:rPr>
        <w:t>Temel Fatura senaryosunda, uygulama içerisind</w:t>
      </w:r>
      <w:r w:rsidR="00575825">
        <w:rPr>
          <w:rFonts w:cs="Times New Roman"/>
          <w:sz w:val="24"/>
          <w:szCs w:val="24"/>
        </w:rPr>
        <w:t>e-Fatura</w:t>
      </w:r>
      <w:r w:rsidRPr="00E45B0D">
        <w:rPr>
          <w:rFonts w:cs="Times New Roman"/>
          <w:sz w:val="24"/>
          <w:szCs w:val="24"/>
        </w:rPr>
        <w:t>ya itiraz etmek mümkün değildir.</w:t>
      </w:r>
    </w:p>
    <w:p w14:paraId="65825CDF"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Ticari Fatura senaryosunda ise tarafların önceden anlaşması kaydıyla, yani faturaya itiraz edilebileceğini peşinen kabul ederek bu senaryo kullanılabilirler. Ticari Fatura Senaryosunda ticari hayatta sıkça kullanılan faturaya itiraz olayının sistem içerisinden yapılabilmesi ve oluşabilecek bir anlaşmazlık durumunda ispat aracı olarak taraflarca kullanılabilmesi amacıyla böyle bir geliştirme yapılmıştır.</w:t>
      </w:r>
    </w:p>
    <w:p w14:paraId="5531BDE3" w14:textId="62F19AFB" w:rsidR="00790375" w:rsidRDefault="00790375" w:rsidP="00CD68E2">
      <w:pPr>
        <w:spacing w:after="0" w:line="288" w:lineRule="auto"/>
        <w:jc w:val="both"/>
        <w:rPr>
          <w:rFonts w:cs="Times New Roman"/>
          <w:sz w:val="24"/>
          <w:szCs w:val="24"/>
        </w:rPr>
      </w:pPr>
      <w:r w:rsidRPr="00E45B0D">
        <w:rPr>
          <w:rFonts w:cs="Times New Roman"/>
          <w:sz w:val="24"/>
          <w:szCs w:val="24"/>
        </w:rPr>
        <w:t>İtiraz mesajları da e-fatura gibi GİB üzerinden aktarılmakta ve ispatlayıcı izler uygulama içinde tutulmaktadır. Tarafınıza ticari fatura senaryosu kapsamında düzenlenen bir e-Faturaya posta kutunuza düştüğü andan itibaren 8 gün içinde reddetmeniz gerekir. Yanıt vermediğinizde kabul edilmiş sayılırsınız ve sistem yanıt oluşturmanıza izin vermeyeceği gibi verdiği hallerde de alıcının sistemi söz konusu uygulama yanıtına hata mesajı dönebilecektir.</w:t>
      </w:r>
    </w:p>
    <w:p w14:paraId="69D36F9D" w14:textId="77777777" w:rsidR="00790375" w:rsidRPr="00E45B0D" w:rsidRDefault="00790375" w:rsidP="00CD68E2">
      <w:pPr>
        <w:spacing w:after="0" w:line="288" w:lineRule="auto"/>
        <w:jc w:val="both"/>
        <w:rPr>
          <w:rFonts w:cs="Times New Roman"/>
          <w:sz w:val="24"/>
          <w:szCs w:val="24"/>
        </w:rPr>
      </w:pPr>
    </w:p>
    <w:p w14:paraId="704E965D" w14:textId="0D3054C1" w:rsidR="00790375" w:rsidRPr="00CE65F8" w:rsidRDefault="00790375" w:rsidP="00CD68E2">
      <w:pPr>
        <w:pStyle w:val="Balk2"/>
        <w:spacing w:before="0" w:line="288" w:lineRule="auto"/>
        <w:jc w:val="both"/>
        <w:rPr>
          <w:sz w:val="24"/>
          <w:szCs w:val="24"/>
        </w:rPr>
      </w:pPr>
      <w:bookmarkStart w:id="508" w:name="_Toc111293494"/>
      <w:r w:rsidRPr="00CE65F8">
        <w:rPr>
          <w:sz w:val="24"/>
          <w:szCs w:val="24"/>
        </w:rPr>
        <w:t>14)</w:t>
      </w:r>
      <w:r w:rsidR="00CE65F8" w:rsidRPr="00CE65F8">
        <w:rPr>
          <w:sz w:val="24"/>
          <w:szCs w:val="24"/>
        </w:rPr>
        <w:t xml:space="preserve"> </w:t>
      </w:r>
      <w:r w:rsidRPr="00CE65F8">
        <w:rPr>
          <w:sz w:val="24"/>
          <w:szCs w:val="24"/>
        </w:rPr>
        <w:t>Java belleğini nasıl temizlenir?</w:t>
      </w:r>
      <w:bookmarkEnd w:id="508"/>
      <w:r w:rsidRPr="00CE65F8">
        <w:rPr>
          <w:sz w:val="24"/>
          <w:szCs w:val="24"/>
        </w:rPr>
        <w:tab/>
      </w:r>
    </w:p>
    <w:p w14:paraId="11EB5304"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Java belleğini (</w:t>
      </w:r>
      <w:proofErr w:type="spellStart"/>
      <w:r w:rsidRPr="00E45B0D">
        <w:rPr>
          <w:rFonts w:cs="Times New Roman"/>
          <w:sz w:val="24"/>
          <w:szCs w:val="24"/>
        </w:rPr>
        <w:t>cache</w:t>
      </w:r>
      <w:proofErr w:type="spellEnd"/>
      <w:r w:rsidRPr="00E45B0D">
        <w:rPr>
          <w:rFonts w:cs="Times New Roman"/>
          <w:sz w:val="24"/>
          <w:szCs w:val="24"/>
        </w:rPr>
        <w:t>) temizleyebilmek için aşağıdaki adımları sırası ile takip ediniz. (</w:t>
      </w:r>
      <w:proofErr w:type="gramStart"/>
      <w:r w:rsidRPr="00E45B0D">
        <w:rPr>
          <w:rFonts w:cs="Times New Roman"/>
          <w:sz w:val="24"/>
          <w:szCs w:val="24"/>
        </w:rPr>
        <w:t>Başlat -</w:t>
      </w:r>
      <w:proofErr w:type="gramEnd"/>
      <w:r w:rsidRPr="00E45B0D">
        <w:rPr>
          <w:rFonts w:cs="Times New Roman"/>
          <w:sz w:val="24"/>
          <w:szCs w:val="24"/>
        </w:rPr>
        <w:t xml:space="preserve">&gt; Denetim Masası - &gt; Java -&gt; General -&gt; </w:t>
      </w:r>
      <w:proofErr w:type="spellStart"/>
      <w:r w:rsidRPr="00E45B0D">
        <w:rPr>
          <w:rFonts w:cs="Times New Roman"/>
          <w:sz w:val="24"/>
          <w:szCs w:val="24"/>
        </w:rPr>
        <w:t>Settings</w:t>
      </w:r>
      <w:proofErr w:type="spellEnd"/>
      <w:r w:rsidRPr="00E45B0D">
        <w:rPr>
          <w:rFonts w:cs="Times New Roman"/>
          <w:sz w:val="24"/>
          <w:szCs w:val="24"/>
        </w:rPr>
        <w:t xml:space="preserve"> -&gt; </w:t>
      </w:r>
      <w:proofErr w:type="spellStart"/>
      <w:r w:rsidRPr="00E45B0D">
        <w:rPr>
          <w:rFonts w:cs="Times New Roman"/>
          <w:sz w:val="24"/>
          <w:szCs w:val="24"/>
        </w:rPr>
        <w:t>Temporary</w:t>
      </w:r>
      <w:proofErr w:type="spellEnd"/>
      <w:r w:rsidRPr="00E45B0D">
        <w:rPr>
          <w:rFonts w:cs="Times New Roman"/>
          <w:sz w:val="24"/>
          <w:szCs w:val="24"/>
        </w:rPr>
        <w:t xml:space="preserve"> File </w:t>
      </w:r>
      <w:proofErr w:type="spellStart"/>
      <w:r w:rsidRPr="00E45B0D">
        <w:rPr>
          <w:rFonts w:cs="Times New Roman"/>
          <w:sz w:val="24"/>
          <w:szCs w:val="24"/>
        </w:rPr>
        <w:t>Settings</w:t>
      </w:r>
      <w:proofErr w:type="spellEnd"/>
      <w:r w:rsidRPr="00E45B0D">
        <w:rPr>
          <w:rFonts w:cs="Times New Roman"/>
          <w:sz w:val="24"/>
          <w:szCs w:val="24"/>
        </w:rPr>
        <w:t xml:space="preserve"> -&gt; </w:t>
      </w:r>
      <w:proofErr w:type="spellStart"/>
      <w:r w:rsidRPr="00E45B0D">
        <w:rPr>
          <w:rFonts w:cs="Times New Roman"/>
          <w:sz w:val="24"/>
          <w:szCs w:val="24"/>
        </w:rPr>
        <w:t>Delete</w:t>
      </w:r>
      <w:proofErr w:type="spellEnd"/>
      <w:r w:rsidRPr="00E45B0D">
        <w:rPr>
          <w:rFonts w:cs="Times New Roman"/>
          <w:sz w:val="24"/>
          <w:szCs w:val="24"/>
        </w:rPr>
        <w:t xml:space="preserve"> </w:t>
      </w:r>
      <w:proofErr w:type="spellStart"/>
      <w:r w:rsidRPr="00E45B0D">
        <w:rPr>
          <w:rFonts w:cs="Times New Roman"/>
          <w:sz w:val="24"/>
          <w:szCs w:val="24"/>
        </w:rPr>
        <w:t>Files</w:t>
      </w:r>
      <w:proofErr w:type="spellEnd"/>
      <w:r w:rsidRPr="00E45B0D">
        <w:rPr>
          <w:rFonts w:cs="Times New Roman"/>
          <w:sz w:val="24"/>
          <w:szCs w:val="24"/>
        </w:rPr>
        <w:t xml:space="preserve"> -&gt; Ok)</w:t>
      </w:r>
    </w:p>
    <w:p w14:paraId="0BDC8338"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1-Bilgisayarınızın Başlat menüsü altında yer alan Denetim Masası (Control Panel) dizinine tıklanır.</w:t>
      </w:r>
    </w:p>
    <w:p w14:paraId="2356447F" w14:textId="77777777" w:rsidR="001671EB" w:rsidRDefault="00790375" w:rsidP="00CD68E2">
      <w:pPr>
        <w:spacing w:after="0" w:line="288" w:lineRule="auto"/>
        <w:jc w:val="both"/>
        <w:rPr>
          <w:rFonts w:cs="Times New Roman"/>
          <w:sz w:val="24"/>
          <w:szCs w:val="24"/>
        </w:rPr>
      </w:pPr>
      <w:r w:rsidRPr="00E45B0D">
        <w:rPr>
          <w:rFonts w:cs="Times New Roman"/>
          <w:sz w:val="24"/>
          <w:szCs w:val="24"/>
        </w:rPr>
        <w:t xml:space="preserve">2-Denetim Masası içerisinde yer alan Java simgesine tıklanarak Java Kontrol Paneli açılır. </w:t>
      </w:r>
    </w:p>
    <w:p w14:paraId="25A2A8C1" w14:textId="26E46729" w:rsidR="00790375" w:rsidRPr="00E45B0D" w:rsidRDefault="00790375" w:rsidP="00CD68E2">
      <w:pPr>
        <w:spacing w:after="0" w:line="288" w:lineRule="auto"/>
        <w:jc w:val="both"/>
        <w:rPr>
          <w:rFonts w:cs="Times New Roman"/>
          <w:sz w:val="24"/>
          <w:szCs w:val="24"/>
        </w:rPr>
      </w:pPr>
      <w:r w:rsidRPr="00E45B0D">
        <w:rPr>
          <w:rFonts w:cs="Times New Roman"/>
          <w:sz w:val="24"/>
          <w:szCs w:val="24"/>
        </w:rPr>
        <w:t xml:space="preserve">3-Java Kontrol Panelinde bulunan </w:t>
      </w:r>
      <w:proofErr w:type="spellStart"/>
      <w:r w:rsidRPr="00E45B0D">
        <w:rPr>
          <w:rFonts w:cs="Times New Roman"/>
          <w:sz w:val="24"/>
          <w:szCs w:val="24"/>
        </w:rPr>
        <w:t>Settings</w:t>
      </w:r>
      <w:proofErr w:type="spellEnd"/>
      <w:r w:rsidRPr="00E45B0D">
        <w:rPr>
          <w:rFonts w:cs="Times New Roman"/>
          <w:sz w:val="24"/>
          <w:szCs w:val="24"/>
        </w:rPr>
        <w:t xml:space="preserve"> düğmesine basılır.</w:t>
      </w:r>
    </w:p>
    <w:p w14:paraId="6C30AA6F"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 xml:space="preserve">4-Karşımıza Java’nın </w:t>
      </w:r>
      <w:proofErr w:type="spellStart"/>
      <w:r w:rsidRPr="00E45B0D">
        <w:rPr>
          <w:rFonts w:cs="Times New Roman"/>
          <w:sz w:val="24"/>
          <w:szCs w:val="24"/>
        </w:rPr>
        <w:t>Temporary</w:t>
      </w:r>
      <w:proofErr w:type="spellEnd"/>
      <w:r w:rsidRPr="00E45B0D">
        <w:rPr>
          <w:rFonts w:cs="Times New Roman"/>
          <w:sz w:val="24"/>
          <w:szCs w:val="24"/>
        </w:rPr>
        <w:t xml:space="preserve"> File </w:t>
      </w:r>
      <w:proofErr w:type="spellStart"/>
      <w:r w:rsidRPr="00E45B0D">
        <w:rPr>
          <w:rFonts w:cs="Times New Roman"/>
          <w:sz w:val="24"/>
          <w:szCs w:val="24"/>
        </w:rPr>
        <w:t>Settings</w:t>
      </w:r>
      <w:proofErr w:type="spellEnd"/>
      <w:r w:rsidRPr="00E45B0D">
        <w:rPr>
          <w:rFonts w:cs="Times New Roman"/>
          <w:sz w:val="24"/>
          <w:szCs w:val="24"/>
        </w:rPr>
        <w:t xml:space="preserve"> (Geçici dosya ayarları) paneli gelir. Bu panelde bulunan </w:t>
      </w:r>
      <w:proofErr w:type="spellStart"/>
      <w:r w:rsidRPr="00E45B0D">
        <w:rPr>
          <w:rFonts w:cs="Times New Roman"/>
          <w:sz w:val="24"/>
          <w:szCs w:val="24"/>
        </w:rPr>
        <w:t>Delete</w:t>
      </w:r>
      <w:proofErr w:type="spellEnd"/>
      <w:r w:rsidRPr="00E45B0D">
        <w:rPr>
          <w:rFonts w:cs="Times New Roman"/>
          <w:sz w:val="24"/>
          <w:szCs w:val="24"/>
        </w:rPr>
        <w:t xml:space="preserve"> </w:t>
      </w:r>
      <w:proofErr w:type="spellStart"/>
      <w:r w:rsidRPr="00E45B0D">
        <w:rPr>
          <w:rFonts w:cs="Times New Roman"/>
          <w:sz w:val="24"/>
          <w:szCs w:val="24"/>
        </w:rPr>
        <w:t>Files</w:t>
      </w:r>
      <w:proofErr w:type="spellEnd"/>
      <w:r w:rsidRPr="00E45B0D">
        <w:rPr>
          <w:rFonts w:cs="Times New Roman"/>
          <w:sz w:val="24"/>
          <w:szCs w:val="24"/>
        </w:rPr>
        <w:t xml:space="preserve"> düğmesine tıklanır.</w:t>
      </w:r>
    </w:p>
    <w:p w14:paraId="2207589D"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5-Son adım olarak ekranımıza bir uyarı mesajı gelecektir. Bu ekranda gösterilen alanlar seçilir ve OK düğmesine basılır</w:t>
      </w:r>
    </w:p>
    <w:p w14:paraId="0EDF5548" w14:textId="6F6DD178" w:rsidR="00790375" w:rsidRDefault="00790375" w:rsidP="00CD68E2">
      <w:pPr>
        <w:spacing w:after="0" w:line="288" w:lineRule="auto"/>
        <w:jc w:val="both"/>
        <w:rPr>
          <w:rFonts w:cs="Times New Roman"/>
          <w:sz w:val="24"/>
          <w:szCs w:val="24"/>
        </w:rPr>
      </w:pPr>
      <w:r w:rsidRPr="00E45B0D">
        <w:rPr>
          <w:rFonts w:cs="Times New Roman"/>
          <w:sz w:val="24"/>
          <w:szCs w:val="24"/>
        </w:rPr>
        <w:t>Başlık: “kart tanımlama”</w:t>
      </w:r>
    </w:p>
    <w:p w14:paraId="6309D6F6" w14:textId="77777777" w:rsidR="00790375" w:rsidRPr="00E45B0D" w:rsidRDefault="00790375" w:rsidP="00CD68E2">
      <w:pPr>
        <w:spacing w:after="0" w:line="288" w:lineRule="auto"/>
        <w:jc w:val="both"/>
        <w:rPr>
          <w:rFonts w:cs="Times New Roman"/>
          <w:sz w:val="24"/>
          <w:szCs w:val="24"/>
        </w:rPr>
      </w:pPr>
    </w:p>
    <w:p w14:paraId="28D76142" w14:textId="12303B1F" w:rsidR="00790375" w:rsidRPr="00CE65F8" w:rsidRDefault="00790375" w:rsidP="00CD68E2">
      <w:pPr>
        <w:pStyle w:val="Balk2"/>
        <w:spacing w:before="0" w:line="288" w:lineRule="auto"/>
        <w:jc w:val="both"/>
        <w:rPr>
          <w:sz w:val="24"/>
          <w:szCs w:val="24"/>
        </w:rPr>
      </w:pPr>
      <w:bookmarkStart w:id="509" w:name="_Toc111293495"/>
      <w:r w:rsidRPr="00CE65F8">
        <w:rPr>
          <w:sz w:val="24"/>
          <w:szCs w:val="24"/>
        </w:rPr>
        <w:t>15) Mali mühür/e-İmza kartı nasıl tanımlanır?</w:t>
      </w:r>
      <w:bookmarkEnd w:id="509"/>
      <w:r w:rsidRPr="00CE65F8">
        <w:rPr>
          <w:sz w:val="24"/>
          <w:szCs w:val="24"/>
        </w:rPr>
        <w:tab/>
      </w:r>
    </w:p>
    <w:p w14:paraId="69BAD9FF" w14:textId="1542038E" w:rsidR="00790375" w:rsidRDefault="00790375" w:rsidP="00CD68E2">
      <w:pPr>
        <w:spacing w:after="0" w:line="288" w:lineRule="auto"/>
        <w:jc w:val="both"/>
        <w:rPr>
          <w:rFonts w:cs="Times New Roman"/>
          <w:sz w:val="24"/>
          <w:szCs w:val="24"/>
        </w:rPr>
      </w:pPr>
      <w:r w:rsidRPr="00E45B0D">
        <w:rPr>
          <w:rFonts w:cs="Times New Roman"/>
          <w:sz w:val="24"/>
          <w:szCs w:val="24"/>
        </w:rPr>
        <w:t xml:space="preserve">Kart tanımlama ile ilgili </w:t>
      </w:r>
      <w:proofErr w:type="spellStart"/>
      <w:proofErr w:type="gramStart"/>
      <w:r w:rsidRPr="00E45B0D">
        <w:rPr>
          <w:rFonts w:cs="Times New Roman"/>
          <w:sz w:val="24"/>
          <w:szCs w:val="24"/>
        </w:rPr>
        <w:t>efatura.forum</w:t>
      </w:r>
      <w:proofErr w:type="spellEnd"/>
      <w:proofErr w:type="gramEnd"/>
      <w:r w:rsidRPr="00E45B0D">
        <w:rPr>
          <w:rFonts w:cs="Times New Roman"/>
          <w:sz w:val="24"/>
          <w:szCs w:val="24"/>
        </w:rPr>
        <w:t xml:space="preserve"> sitemizdeki 355 </w:t>
      </w:r>
      <w:proofErr w:type="spellStart"/>
      <w:r w:rsidRPr="00E45B0D">
        <w:rPr>
          <w:rFonts w:cs="Times New Roman"/>
          <w:sz w:val="24"/>
          <w:szCs w:val="24"/>
        </w:rPr>
        <w:t>nolu</w:t>
      </w:r>
      <w:proofErr w:type="spellEnd"/>
      <w:r w:rsidRPr="00E45B0D">
        <w:rPr>
          <w:rFonts w:cs="Times New Roman"/>
          <w:sz w:val="24"/>
          <w:szCs w:val="24"/>
        </w:rPr>
        <w:t xml:space="preserve"> soruyu inceleyebilirsiniz.</w:t>
      </w:r>
    </w:p>
    <w:p w14:paraId="208F0ED8" w14:textId="11DAB754" w:rsidR="001671EB" w:rsidRPr="00053E83" w:rsidRDefault="005F46C7" w:rsidP="00CD68E2">
      <w:pPr>
        <w:spacing w:after="0" w:line="288" w:lineRule="auto"/>
        <w:jc w:val="both"/>
        <w:rPr>
          <w:rStyle w:val="Kpr"/>
          <w:sz w:val="20"/>
          <w:szCs w:val="20"/>
        </w:rPr>
      </w:pPr>
      <w:hyperlink r:id="rId374" w:history="1">
        <w:r w:rsidR="001671EB" w:rsidRPr="00053E83">
          <w:rPr>
            <w:rStyle w:val="Kpr"/>
            <w:sz w:val="20"/>
            <w:szCs w:val="20"/>
          </w:rPr>
          <w:t>https://forum.efatura.gov.tr/view.php?id=355</w:t>
        </w:r>
      </w:hyperlink>
    </w:p>
    <w:p w14:paraId="0EB7D99A" w14:textId="35196FF1" w:rsidR="001671EB" w:rsidRDefault="001671EB" w:rsidP="00CD68E2">
      <w:pPr>
        <w:spacing w:after="0" w:line="288" w:lineRule="auto"/>
        <w:jc w:val="both"/>
        <w:rPr>
          <w:rFonts w:cs="Times New Roman"/>
          <w:sz w:val="24"/>
          <w:szCs w:val="24"/>
        </w:rPr>
      </w:pPr>
      <w:r>
        <w:rPr>
          <w:noProof/>
        </w:rPr>
        <w:lastRenderedPageBreak/>
        <w:drawing>
          <wp:inline distT="0" distB="0" distL="0" distR="0" wp14:anchorId="2225AE9E" wp14:editId="46E79A07">
            <wp:extent cx="1073727" cy="1073727"/>
            <wp:effectExtent l="0" t="0" r="0" b="0"/>
            <wp:docPr id="447" name="Resim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9"/>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078937" cy="1078937"/>
                    </a:xfrm>
                    <a:prstGeom prst="rect">
                      <a:avLst/>
                    </a:prstGeom>
                    <a:noFill/>
                    <a:ln>
                      <a:noFill/>
                    </a:ln>
                  </pic:spPr>
                </pic:pic>
              </a:graphicData>
            </a:graphic>
          </wp:inline>
        </w:drawing>
      </w:r>
    </w:p>
    <w:p w14:paraId="103B5EF1" w14:textId="77777777" w:rsidR="00790375" w:rsidRPr="00E45B0D" w:rsidRDefault="00790375" w:rsidP="00CD68E2">
      <w:pPr>
        <w:spacing w:after="0" w:line="288" w:lineRule="auto"/>
        <w:jc w:val="both"/>
        <w:rPr>
          <w:rFonts w:cs="Times New Roman"/>
          <w:sz w:val="24"/>
          <w:szCs w:val="24"/>
        </w:rPr>
      </w:pPr>
    </w:p>
    <w:p w14:paraId="4049EE3E" w14:textId="5F58C0EB" w:rsidR="00790375" w:rsidRPr="00CE65F8" w:rsidRDefault="00790375" w:rsidP="00CD68E2">
      <w:pPr>
        <w:pStyle w:val="Balk2"/>
        <w:spacing w:before="0" w:line="288" w:lineRule="auto"/>
        <w:jc w:val="both"/>
        <w:rPr>
          <w:sz w:val="24"/>
          <w:szCs w:val="24"/>
        </w:rPr>
      </w:pPr>
      <w:bookmarkStart w:id="510" w:name="_Toc111293496"/>
      <w:r w:rsidRPr="00CE65F8">
        <w:rPr>
          <w:sz w:val="24"/>
          <w:szCs w:val="24"/>
        </w:rPr>
        <w:t xml:space="preserve">16) </w:t>
      </w:r>
      <w:proofErr w:type="spellStart"/>
      <w:r w:rsidRPr="00CE65F8">
        <w:rPr>
          <w:sz w:val="24"/>
          <w:szCs w:val="24"/>
        </w:rPr>
        <w:t>Protalde</w:t>
      </w:r>
      <w:proofErr w:type="spellEnd"/>
      <w:r w:rsidRPr="00CE65F8">
        <w:rPr>
          <w:sz w:val="24"/>
          <w:szCs w:val="24"/>
        </w:rPr>
        <w:t xml:space="preserve"> gelen bir faturayı onaylamadan arşive kaldırılması halinde nasıl bir işlem yapılmalıdır?</w:t>
      </w:r>
      <w:bookmarkEnd w:id="510"/>
      <w:r w:rsidRPr="00CE65F8">
        <w:rPr>
          <w:sz w:val="24"/>
          <w:szCs w:val="24"/>
        </w:rPr>
        <w:t xml:space="preserve"> </w:t>
      </w:r>
    </w:p>
    <w:p w14:paraId="6F459BDC" w14:textId="202D87E5" w:rsidR="00790375" w:rsidRDefault="00790375" w:rsidP="00CD68E2">
      <w:pPr>
        <w:spacing w:after="0" w:line="288" w:lineRule="auto"/>
        <w:jc w:val="both"/>
        <w:rPr>
          <w:rFonts w:cs="Times New Roman"/>
          <w:sz w:val="24"/>
          <w:szCs w:val="24"/>
        </w:rPr>
      </w:pPr>
      <w:r w:rsidRPr="00E45B0D">
        <w:rPr>
          <w:rFonts w:cs="Times New Roman"/>
          <w:sz w:val="24"/>
          <w:szCs w:val="24"/>
        </w:rPr>
        <w:t>Bu sorunla ilgili e-</w:t>
      </w:r>
      <w:proofErr w:type="spellStart"/>
      <w:proofErr w:type="gramStart"/>
      <w:r w:rsidRPr="00E45B0D">
        <w:rPr>
          <w:rFonts w:cs="Times New Roman"/>
          <w:sz w:val="24"/>
          <w:szCs w:val="24"/>
        </w:rPr>
        <w:t>fatura.forum</w:t>
      </w:r>
      <w:proofErr w:type="spellEnd"/>
      <w:proofErr w:type="gramEnd"/>
      <w:r w:rsidRPr="00E45B0D">
        <w:rPr>
          <w:rFonts w:cs="Times New Roman"/>
          <w:sz w:val="24"/>
          <w:szCs w:val="24"/>
        </w:rPr>
        <w:t xml:space="preserve"> sitemizdeki 1038 </w:t>
      </w:r>
      <w:proofErr w:type="spellStart"/>
      <w:r w:rsidRPr="00E45B0D">
        <w:rPr>
          <w:rFonts w:cs="Times New Roman"/>
          <w:sz w:val="24"/>
          <w:szCs w:val="24"/>
        </w:rPr>
        <w:t>nolu</w:t>
      </w:r>
      <w:proofErr w:type="spellEnd"/>
      <w:r w:rsidRPr="00E45B0D">
        <w:rPr>
          <w:rFonts w:cs="Times New Roman"/>
          <w:sz w:val="24"/>
          <w:szCs w:val="24"/>
        </w:rPr>
        <w:t xml:space="preserve"> soru incelenmelidir.</w:t>
      </w:r>
    </w:p>
    <w:p w14:paraId="0DC31AC3" w14:textId="414076BE" w:rsidR="001671EB" w:rsidRPr="00053E83" w:rsidRDefault="005F46C7" w:rsidP="00CD68E2">
      <w:pPr>
        <w:spacing w:after="0" w:line="288" w:lineRule="auto"/>
        <w:jc w:val="both"/>
        <w:rPr>
          <w:rStyle w:val="Kpr"/>
          <w:sz w:val="20"/>
          <w:szCs w:val="20"/>
        </w:rPr>
      </w:pPr>
      <w:hyperlink r:id="rId376" w:history="1">
        <w:r w:rsidR="001671EB" w:rsidRPr="00053E83">
          <w:rPr>
            <w:rStyle w:val="Kpr"/>
            <w:sz w:val="20"/>
            <w:szCs w:val="20"/>
          </w:rPr>
          <w:t>https://forum.efatura.gov.tr/view.php?id=1038</w:t>
        </w:r>
      </w:hyperlink>
    </w:p>
    <w:p w14:paraId="7FBE68E9" w14:textId="3DC58C0D" w:rsidR="001671EB" w:rsidRDefault="001671EB" w:rsidP="00CD68E2">
      <w:pPr>
        <w:spacing w:after="0" w:line="288" w:lineRule="auto"/>
        <w:jc w:val="both"/>
        <w:rPr>
          <w:rFonts w:cs="Times New Roman"/>
          <w:sz w:val="24"/>
          <w:szCs w:val="24"/>
        </w:rPr>
      </w:pPr>
      <w:r>
        <w:rPr>
          <w:noProof/>
        </w:rPr>
        <w:drawing>
          <wp:inline distT="0" distB="0" distL="0" distR="0" wp14:anchorId="37DA172E" wp14:editId="3329CE28">
            <wp:extent cx="1043940" cy="1043940"/>
            <wp:effectExtent l="0" t="0" r="3810" b="3810"/>
            <wp:docPr id="448" name="Resim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1"/>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050011" cy="1050011"/>
                    </a:xfrm>
                    <a:prstGeom prst="rect">
                      <a:avLst/>
                    </a:prstGeom>
                    <a:noFill/>
                    <a:ln>
                      <a:noFill/>
                    </a:ln>
                  </pic:spPr>
                </pic:pic>
              </a:graphicData>
            </a:graphic>
          </wp:inline>
        </w:drawing>
      </w:r>
    </w:p>
    <w:p w14:paraId="715987A0" w14:textId="77777777" w:rsidR="00790375" w:rsidRPr="00E45B0D" w:rsidRDefault="00790375" w:rsidP="00CD68E2">
      <w:pPr>
        <w:spacing w:after="0" w:line="288" w:lineRule="auto"/>
        <w:jc w:val="both"/>
        <w:rPr>
          <w:rFonts w:cs="Times New Roman"/>
          <w:sz w:val="24"/>
          <w:szCs w:val="24"/>
        </w:rPr>
      </w:pPr>
    </w:p>
    <w:p w14:paraId="5C7930DE" w14:textId="6AEDDB19" w:rsidR="00790375" w:rsidRPr="00CE65F8" w:rsidRDefault="00790375" w:rsidP="00CD68E2">
      <w:pPr>
        <w:pStyle w:val="Balk2"/>
        <w:spacing w:before="0" w:line="288" w:lineRule="auto"/>
        <w:jc w:val="both"/>
        <w:rPr>
          <w:sz w:val="24"/>
          <w:szCs w:val="24"/>
        </w:rPr>
      </w:pPr>
      <w:bookmarkStart w:id="511" w:name="_Toc111293497"/>
      <w:r w:rsidRPr="00CE65F8">
        <w:rPr>
          <w:sz w:val="24"/>
          <w:szCs w:val="24"/>
        </w:rPr>
        <w:t>17) e-fatura kayıtlı kullanıcılarının VKN bilgileri nasıl görülür?</w:t>
      </w:r>
      <w:bookmarkEnd w:id="511"/>
      <w:r w:rsidRPr="00CE65F8">
        <w:rPr>
          <w:sz w:val="24"/>
          <w:szCs w:val="24"/>
        </w:rPr>
        <w:tab/>
      </w:r>
    </w:p>
    <w:p w14:paraId="3054AEDC" w14:textId="47E6D3E5" w:rsidR="00790375" w:rsidRDefault="00790375" w:rsidP="00CD68E2">
      <w:pPr>
        <w:spacing w:after="0" w:line="288" w:lineRule="auto"/>
        <w:jc w:val="both"/>
        <w:rPr>
          <w:rFonts w:cs="Times New Roman"/>
          <w:sz w:val="24"/>
          <w:szCs w:val="24"/>
        </w:rPr>
      </w:pPr>
      <w:r w:rsidRPr="00E45B0D">
        <w:rPr>
          <w:rFonts w:cs="Times New Roman"/>
          <w:sz w:val="24"/>
          <w:szCs w:val="24"/>
        </w:rPr>
        <w:t xml:space="preserve">Bu sorunla ilgili </w:t>
      </w:r>
      <w:proofErr w:type="spellStart"/>
      <w:proofErr w:type="gramStart"/>
      <w:r w:rsidRPr="00E45B0D">
        <w:rPr>
          <w:rFonts w:cs="Times New Roman"/>
          <w:sz w:val="24"/>
          <w:szCs w:val="24"/>
        </w:rPr>
        <w:t>efatura.forum</w:t>
      </w:r>
      <w:proofErr w:type="spellEnd"/>
      <w:proofErr w:type="gramEnd"/>
      <w:r w:rsidRPr="00E45B0D">
        <w:rPr>
          <w:rFonts w:cs="Times New Roman"/>
          <w:sz w:val="24"/>
          <w:szCs w:val="24"/>
        </w:rPr>
        <w:t xml:space="preserve"> sitemizdeki 188 </w:t>
      </w:r>
      <w:proofErr w:type="spellStart"/>
      <w:r w:rsidRPr="00E45B0D">
        <w:rPr>
          <w:rFonts w:cs="Times New Roman"/>
          <w:sz w:val="24"/>
          <w:szCs w:val="24"/>
        </w:rPr>
        <w:t>nolu</w:t>
      </w:r>
      <w:proofErr w:type="spellEnd"/>
      <w:r w:rsidRPr="00E45B0D">
        <w:rPr>
          <w:rFonts w:cs="Times New Roman"/>
          <w:sz w:val="24"/>
          <w:szCs w:val="24"/>
        </w:rPr>
        <w:t xml:space="preserve"> soru incelenmelidir.</w:t>
      </w:r>
    </w:p>
    <w:p w14:paraId="7D5BE150" w14:textId="51C3DAB0" w:rsidR="001671EB" w:rsidRPr="00053E83" w:rsidRDefault="005F46C7" w:rsidP="00CD68E2">
      <w:pPr>
        <w:spacing w:after="0" w:line="288" w:lineRule="auto"/>
        <w:jc w:val="both"/>
        <w:rPr>
          <w:rStyle w:val="Kpr"/>
          <w:sz w:val="20"/>
          <w:szCs w:val="20"/>
        </w:rPr>
      </w:pPr>
      <w:hyperlink r:id="rId378" w:history="1">
        <w:r w:rsidR="001671EB" w:rsidRPr="00053E83">
          <w:rPr>
            <w:rStyle w:val="Kpr"/>
            <w:sz w:val="20"/>
            <w:szCs w:val="20"/>
          </w:rPr>
          <w:t>https://forum.efatura.gov.tr/view.php?id=188</w:t>
        </w:r>
      </w:hyperlink>
    </w:p>
    <w:p w14:paraId="3BC4EB37" w14:textId="6C8795BC" w:rsidR="00790375" w:rsidRDefault="001671EB" w:rsidP="00111A1B">
      <w:pPr>
        <w:spacing w:after="0" w:line="288" w:lineRule="auto"/>
        <w:jc w:val="both"/>
        <w:rPr>
          <w:rFonts w:cs="Times New Roman"/>
          <w:sz w:val="24"/>
          <w:szCs w:val="24"/>
        </w:rPr>
      </w:pPr>
      <w:r>
        <w:rPr>
          <w:noProof/>
        </w:rPr>
        <w:drawing>
          <wp:inline distT="0" distB="0" distL="0" distR="0" wp14:anchorId="1885A2B5" wp14:editId="21101D26">
            <wp:extent cx="1028700" cy="1028700"/>
            <wp:effectExtent l="0" t="0" r="0" b="0"/>
            <wp:docPr id="449" name="Resim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3"/>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1030264" cy="1030264"/>
                    </a:xfrm>
                    <a:prstGeom prst="rect">
                      <a:avLst/>
                    </a:prstGeom>
                    <a:noFill/>
                    <a:ln>
                      <a:noFill/>
                    </a:ln>
                  </pic:spPr>
                </pic:pic>
              </a:graphicData>
            </a:graphic>
          </wp:inline>
        </w:drawing>
      </w:r>
    </w:p>
    <w:p w14:paraId="28883051" w14:textId="3573C5C8" w:rsidR="00111A1B" w:rsidRDefault="00111A1B" w:rsidP="00111A1B">
      <w:pPr>
        <w:pStyle w:val="Balk1"/>
      </w:pPr>
    </w:p>
    <w:p w14:paraId="35774E84" w14:textId="3D0BF505" w:rsidR="001B3D03" w:rsidRDefault="001B3D03" w:rsidP="001B3D03"/>
    <w:p w14:paraId="0EC39D35" w14:textId="396D27C7" w:rsidR="001B3D03" w:rsidRDefault="001B3D03" w:rsidP="001B3D03"/>
    <w:p w14:paraId="2B9BCFE7" w14:textId="122FF8A5" w:rsidR="001B3D03" w:rsidRDefault="001B3D03" w:rsidP="001B3D03"/>
    <w:p w14:paraId="55629873" w14:textId="3A3E0231" w:rsidR="001B3D03" w:rsidRDefault="001B3D03" w:rsidP="001B3D03"/>
    <w:p w14:paraId="77E6F7C6" w14:textId="143EB6BB" w:rsidR="001B3D03" w:rsidRDefault="001B3D03" w:rsidP="001B3D03"/>
    <w:p w14:paraId="44F4D53D" w14:textId="0F2562C6" w:rsidR="001B3D03" w:rsidRDefault="001B3D03" w:rsidP="001B3D03"/>
    <w:p w14:paraId="284B04B9" w14:textId="1538A941" w:rsidR="001B3D03" w:rsidRDefault="001B3D03" w:rsidP="001B3D03"/>
    <w:p w14:paraId="39C1CD66" w14:textId="70990A87" w:rsidR="001B3D03" w:rsidRDefault="001B3D03" w:rsidP="001B3D03"/>
    <w:p w14:paraId="3A35C1AC" w14:textId="4263501C" w:rsidR="001B3D03" w:rsidRDefault="001B3D03" w:rsidP="001B3D03"/>
    <w:p w14:paraId="77052779" w14:textId="5A40EE8D" w:rsidR="001B3D03" w:rsidRDefault="001B3D03" w:rsidP="001B3D03"/>
    <w:p w14:paraId="080C83A6" w14:textId="58DDA333" w:rsidR="001B3D03" w:rsidRDefault="001B3D03" w:rsidP="001B3D03"/>
    <w:p w14:paraId="49CAB045" w14:textId="2908E8BA" w:rsidR="001B3D03" w:rsidRDefault="001B3D03" w:rsidP="001B3D03"/>
    <w:p w14:paraId="55D4DD38" w14:textId="48FFF8B7" w:rsidR="001B3D03" w:rsidRDefault="001B3D03" w:rsidP="001B3D03"/>
    <w:p w14:paraId="1EF55D33" w14:textId="06C5702A" w:rsidR="001B3D03" w:rsidRDefault="001B3D03" w:rsidP="001B3D03"/>
    <w:p w14:paraId="0A17EECB" w14:textId="77777777" w:rsidR="001B3D03" w:rsidRPr="001B3D03" w:rsidRDefault="001B3D03" w:rsidP="001B3D03"/>
    <w:p w14:paraId="0C8066CA" w14:textId="0888966C" w:rsidR="00790375" w:rsidRDefault="00790375" w:rsidP="00CD68E2">
      <w:pPr>
        <w:pStyle w:val="Balk1"/>
        <w:spacing w:before="0" w:line="288" w:lineRule="auto"/>
        <w:jc w:val="both"/>
        <w:rPr>
          <w:rFonts w:ascii="Times New Roman" w:hAnsi="Times New Roman" w:cs="Times New Roman"/>
          <w:sz w:val="24"/>
          <w:szCs w:val="24"/>
        </w:rPr>
      </w:pPr>
      <w:bookmarkStart w:id="512" w:name="_Toc111293498"/>
      <w:r w:rsidRPr="00E45B0D">
        <w:rPr>
          <w:rFonts w:ascii="Times New Roman" w:hAnsi="Times New Roman" w:cs="Times New Roman"/>
          <w:sz w:val="24"/>
          <w:szCs w:val="24"/>
        </w:rPr>
        <w:lastRenderedPageBreak/>
        <w:t>BAŞVURU VE MALİ MÜHÜR UYGULAMASINDA SIK SORULAN SORULAR</w:t>
      </w:r>
      <w:bookmarkEnd w:id="512"/>
    </w:p>
    <w:p w14:paraId="4061C370" w14:textId="77777777" w:rsidR="004153D5" w:rsidRPr="004153D5" w:rsidRDefault="005F46C7" w:rsidP="004153D5">
      <w:pPr>
        <w:spacing w:after="0" w:line="288" w:lineRule="auto"/>
        <w:jc w:val="both"/>
        <w:rPr>
          <w:sz w:val="24"/>
        </w:rPr>
      </w:pPr>
      <w:hyperlink r:id="rId380" w:history="1">
        <w:r w:rsidR="004153D5" w:rsidRPr="00D441F5">
          <w:rPr>
            <w:rStyle w:val="Kpr"/>
            <w:sz w:val="24"/>
          </w:rPr>
          <w:t>https://ebelge.gib.gov.tr/sss.html</w:t>
        </w:r>
      </w:hyperlink>
      <w:r w:rsidR="004153D5">
        <w:rPr>
          <w:sz w:val="24"/>
        </w:rPr>
        <w:t xml:space="preserve"> </w:t>
      </w:r>
    </w:p>
    <w:p w14:paraId="01937615" w14:textId="1125C7AB" w:rsidR="004153D5" w:rsidRDefault="005F46C7" w:rsidP="004153D5">
      <w:pPr>
        <w:spacing w:after="0"/>
        <w:rPr>
          <w:color w:val="0070C0"/>
          <w:u w:val="single"/>
        </w:rPr>
      </w:pPr>
      <w:hyperlink r:id="rId381" w:history="1">
        <w:r w:rsidR="004153D5" w:rsidRPr="00E667E0">
          <w:rPr>
            <w:rStyle w:val="Kpr"/>
            <w:color w:val="0070C0"/>
          </w:rPr>
          <w:t>https://ebelge.gib.gov.tr/dosyalar/SSS_TABLO_(06.02.2018).pdf</w:t>
        </w:r>
      </w:hyperlink>
      <w:r w:rsidR="004153D5" w:rsidRPr="00E667E0">
        <w:rPr>
          <w:color w:val="0070C0"/>
          <w:u w:val="single"/>
        </w:rPr>
        <w:t xml:space="preserve"> </w:t>
      </w:r>
    </w:p>
    <w:p w14:paraId="71699BE6" w14:textId="77777777" w:rsidR="004153D5" w:rsidRPr="00E667E0" w:rsidRDefault="004153D5" w:rsidP="004153D5">
      <w:pPr>
        <w:spacing w:after="0"/>
        <w:rPr>
          <w:color w:val="0070C0"/>
          <w:u w:val="single"/>
        </w:rPr>
      </w:pPr>
    </w:p>
    <w:p w14:paraId="34F403A3" w14:textId="77777777" w:rsidR="00790375" w:rsidRPr="00CE65F8" w:rsidRDefault="00790375" w:rsidP="00CD68E2">
      <w:pPr>
        <w:pStyle w:val="Balk2"/>
        <w:spacing w:before="0" w:line="288" w:lineRule="auto"/>
        <w:jc w:val="both"/>
        <w:rPr>
          <w:sz w:val="24"/>
          <w:szCs w:val="24"/>
        </w:rPr>
      </w:pPr>
      <w:bookmarkStart w:id="513" w:name="_Toc111293499"/>
      <w:r w:rsidRPr="00CE65F8">
        <w:rPr>
          <w:sz w:val="24"/>
          <w:szCs w:val="24"/>
        </w:rPr>
        <w:t>1) e-Fatura Uygulamasına Geçmeye Zorunlu muyum?</w:t>
      </w:r>
      <w:bookmarkEnd w:id="513"/>
      <w:r w:rsidRPr="00CE65F8">
        <w:rPr>
          <w:sz w:val="24"/>
          <w:szCs w:val="24"/>
        </w:rPr>
        <w:tab/>
      </w:r>
    </w:p>
    <w:p w14:paraId="103C5D28" w14:textId="3FC3C112" w:rsidR="00790375" w:rsidRPr="00E45B0D" w:rsidRDefault="00790375" w:rsidP="00CD68E2">
      <w:pPr>
        <w:spacing w:after="0" w:line="288" w:lineRule="auto"/>
        <w:jc w:val="both"/>
        <w:rPr>
          <w:rFonts w:cs="Times New Roman"/>
          <w:sz w:val="24"/>
          <w:szCs w:val="24"/>
        </w:rPr>
      </w:pPr>
      <w:r w:rsidRPr="00E45B0D">
        <w:rPr>
          <w:rFonts w:cs="Times New Roman"/>
          <w:sz w:val="24"/>
          <w:szCs w:val="24"/>
        </w:rPr>
        <w:t xml:space="preserve">397 Sıra No.lu Vergi Usul Kanunu Genel Tebliği ile uygulanmaya başlanan e-Fatura Uygulaması kapsamında, zorunluluk durumunuzun 421,433,454,464 Sıra No.lu Vergi Usul Kanunu Genel Tebliğleri kapsamında değerlendirilmesi gerekmektedir. Söz konusu tebliğlere ve eklerine www.gib.gov.tr ve </w:t>
      </w:r>
      <w:hyperlink r:id="rId382" w:history="1">
        <w:r w:rsidR="00111A1B" w:rsidRPr="00504248">
          <w:rPr>
            <w:rStyle w:val="Kpr"/>
            <w:rFonts w:cs="Times New Roman"/>
            <w:sz w:val="24"/>
            <w:szCs w:val="24"/>
          </w:rPr>
          <w:t>https://ebelge.gib.gov.tr/anasayfa.html</w:t>
        </w:r>
      </w:hyperlink>
      <w:r w:rsidR="00111A1B">
        <w:rPr>
          <w:rFonts w:cs="Times New Roman"/>
          <w:sz w:val="24"/>
          <w:szCs w:val="24"/>
        </w:rPr>
        <w:t xml:space="preserve"> </w:t>
      </w:r>
      <w:r w:rsidRPr="00E45B0D">
        <w:rPr>
          <w:rFonts w:cs="Times New Roman"/>
          <w:sz w:val="24"/>
          <w:szCs w:val="24"/>
        </w:rPr>
        <w:t>internet adreslerinden de ulaşabilirsiniz.</w:t>
      </w:r>
      <w:r w:rsidR="001671EB">
        <w:rPr>
          <w:rFonts w:cs="Times New Roman"/>
          <w:sz w:val="24"/>
          <w:szCs w:val="24"/>
        </w:rPr>
        <w:t xml:space="preserve"> (</w:t>
      </w:r>
      <w:r w:rsidR="005D2268" w:rsidRPr="005D2268">
        <w:rPr>
          <w:rFonts w:cs="Times New Roman"/>
          <w:b/>
          <w:bCs/>
          <w:sz w:val="24"/>
          <w:szCs w:val="24"/>
        </w:rPr>
        <w:t>Not:</w:t>
      </w:r>
      <w:r w:rsidR="005D2268">
        <w:rPr>
          <w:rFonts w:cs="Times New Roman"/>
          <w:sz w:val="24"/>
          <w:szCs w:val="24"/>
        </w:rPr>
        <w:t xml:space="preserve"> </w:t>
      </w:r>
      <w:r w:rsidR="001671EB">
        <w:rPr>
          <w:rFonts w:cs="Times New Roman"/>
          <w:sz w:val="24"/>
          <w:szCs w:val="24"/>
        </w:rPr>
        <w:t xml:space="preserve">509 </w:t>
      </w:r>
      <w:proofErr w:type="spellStart"/>
      <w:r w:rsidR="001671EB">
        <w:rPr>
          <w:rFonts w:cs="Times New Roman"/>
          <w:sz w:val="24"/>
          <w:szCs w:val="24"/>
        </w:rPr>
        <w:t>nolu</w:t>
      </w:r>
      <w:proofErr w:type="spellEnd"/>
      <w:r w:rsidR="001671EB">
        <w:rPr>
          <w:rFonts w:cs="Times New Roman"/>
          <w:sz w:val="24"/>
          <w:szCs w:val="24"/>
        </w:rPr>
        <w:t xml:space="preserve"> tebliğle söz konusu tebliğler bir araya getirilmiştir. Yukarıya alınan 509 </w:t>
      </w:r>
      <w:proofErr w:type="spellStart"/>
      <w:r w:rsidR="001671EB">
        <w:rPr>
          <w:rFonts w:cs="Times New Roman"/>
          <w:sz w:val="24"/>
          <w:szCs w:val="24"/>
        </w:rPr>
        <w:t>nolu</w:t>
      </w:r>
      <w:proofErr w:type="spellEnd"/>
      <w:r w:rsidR="001671EB">
        <w:rPr>
          <w:rFonts w:cs="Times New Roman"/>
          <w:sz w:val="24"/>
          <w:szCs w:val="24"/>
        </w:rPr>
        <w:t xml:space="preserve"> tebliğde </w:t>
      </w:r>
      <w:r w:rsidR="005D2268">
        <w:rPr>
          <w:rFonts w:cs="Times New Roman"/>
          <w:sz w:val="24"/>
          <w:szCs w:val="24"/>
        </w:rPr>
        <w:t>sorunun cevabı vardır.)</w:t>
      </w:r>
    </w:p>
    <w:p w14:paraId="76CE924F" w14:textId="41FB4538" w:rsidR="00790375" w:rsidRPr="00E45B0D" w:rsidRDefault="00790375" w:rsidP="00CD68E2">
      <w:pPr>
        <w:spacing w:after="0" w:line="288" w:lineRule="auto"/>
        <w:jc w:val="both"/>
        <w:rPr>
          <w:rFonts w:cs="Times New Roman"/>
          <w:sz w:val="24"/>
          <w:szCs w:val="24"/>
        </w:rPr>
      </w:pPr>
    </w:p>
    <w:p w14:paraId="6453C58A" w14:textId="77777777" w:rsidR="00790375" w:rsidRPr="00CE65F8" w:rsidRDefault="00790375" w:rsidP="00CD68E2">
      <w:pPr>
        <w:pStyle w:val="Balk2"/>
        <w:spacing w:before="0" w:line="288" w:lineRule="auto"/>
        <w:jc w:val="both"/>
        <w:rPr>
          <w:sz w:val="24"/>
          <w:szCs w:val="24"/>
        </w:rPr>
      </w:pPr>
      <w:bookmarkStart w:id="514" w:name="_Toc111293500"/>
      <w:r w:rsidRPr="00CE65F8">
        <w:rPr>
          <w:sz w:val="24"/>
          <w:szCs w:val="24"/>
        </w:rPr>
        <w:t>2) e-Fatura Uygulamasına Başvuru Yapabilmek İçin Ne Yapmam Lazım?</w:t>
      </w:r>
      <w:bookmarkEnd w:id="514"/>
      <w:r w:rsidRPr="00CE65F8">
        <w:rPr>
          <w:sz w:val="24"/>
          <w:szCs w:val="24"/>
        </w:rPr>
        <w:tab/>
      </w:r>
    </w:p>
    <w:p w14:paraId="6DCFC52D" w14:textId="5F9B47FD" w:rsidR="00790375" w:rsidRDefault="00790375" w:rsidP="00CD68E2">
      <w:pPr>
        <w:spacing w:after="0" w:line="288" w:lineRule="auto"/>
        <w:jc w:val="both"/>
        <w:rPr>
          <w:rFonts w:cs="Times New Roman"/>
          <w:sz w:val="24"/>
          <w:szCs w:val="24"/>
        </w:rPr>
      </w:pPr>
      <w:proofErr w:type="gramStart"/>
      <w:r w:rsidRPr="00E45B0D">
        <w:rPr>
          <w:rFonts w:cs="Times New Roman"/>
          <w:sz w:val="24"/>
          <w:szCs w:val="24"/>
        </w:rPr>
        <w:t>e</w:t>
      </w:r>
      <w:proofErr w:type="gramEnd"/>
      <w:r w:rsidRPr="00E45B0D">
        <w:rPr>
          <w:rFonts w:cs="Times New Roman"/>
          <w:sz w:val="24"/>
          <w:szCs w:val="24"/>
        </w:rPr>
        <w:t>-Fatura Uygulamasına başvurabilmek için öncelikle Mali Mühür almanız gerekmektedir.</w:t>
      </w:r>
    </w:p>
    <w:p w14:paraId="63259C29" w14:textId="77777777" w:rsidR="00CE65F8" w:rsidRPr="00E45B0D" w:rsidRDefault="00CE65F8" w:rsidP="00CD68E2">
      <w:pPr>
        <w:spacing w:after="0" w:line="288" w:lineRule="auto"/>
        <w:jc w:val="both"/>
        <w:rPr>
          <w:rFonts w:cs="Times New Roman"/>
          <w:sz w:val="24"/>
          <w:szCs w:val="24"/>
        </w:rPr>
      </w:pPr>
    </w:p>
    <w:p w14:paraId="56CC3F84" w14:textId="77777777" w:rsidR="00790375" w:rsidRPr="00CE65F8" w:rsidRDefault="00790375" w:rsidP="00CD68E2">
      <w:pPr>
        <w:pStyle w:val="Balk2"/>
        <w:spacing w:before="0" w:line="288" w:lineRule="auto"/>
        <w:jc w:val="both"/>
        <w:rPr>
          <w:sz w:val="24"/>
          <w:szCs w:val="24"/>
        </w:rPr>
      </w:pPr>
      <w:bookmarkStart w:id="515" w:name="_Toc111293501"/>
      <w:r w:rsidRPr="00CE65F8">
        <w:rPr>
          <w:sz w:val="24"/>
          <w:szCs w:val="24"/>
        </w:rPr>
        <w:t>3) Mali Mührü Nasıl Alabilirim?</w:t>
      </w:r>
      <w:bookmarkEnd w:id="515"/>
      <w:r w:rsidRPr="00CE65F8">
        <w:rPr>
          <w:sz w:val="24"/>
          <w:szCs w:val="24"/>
        </w:rPr>
        <w:tab/>
      </w:r>
    </w:p>
    <w:p w14:paraId="74AD81A4"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Mali Mührü alabilmek için istisnai durumlar haricinde elektronik ortamda başvuru yapılması gerekmektedir.</w:t>
      </w:r>
    </w:p>
    <w:p w14:paraId="3F5376DA"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Online mali mühür başvurusu yapamayan, şirketi temsile yetkili olan kişilerin yabancı olduğu kurumlar (%100 yabancı ortaklı kurumlar), Adi ortaklıklar, Kooperatifler, Fonlar, OSB ve Kollektif Şirketler ilgili evrakları göndererek yazılı başvurabilirler. Detaylı bilgi için;</w:t>
      </w:r>
    </w:p>
    <w:p w14:paraId="00034FDB"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 xml:space="preserve">Konuyla ilgili http://forum.efatura.gov.tr/ sitesindeki 25572 </w:t>
      </w:r>
      <w:proofErr w:type="spellStart"/>
      <w:r w:rsidRPr="00E45B0D">
        <w:rPr>
          <w:rFonts w:cs="Times New Roman"/>
          <w:sz w:val="24"/>
          <w:szCs w:val="24"/>
        </w:rPr>
        <w:t>nolu</w:t>
      </w:r>
      <w:proofErr w:type="spellEnd"/>
      <w:r w:rsidRPr="00E45B0D">
        <w:rPr>
          <w:rFonts w:cs="Times New Roman"/>
          <w:sz w:val="24"/>
          <w:szCs w:val="24"/>
        </w:rPr>
        <w:t xml:space="preserve"> sorunun cevabını inceleyiniz.</w:t>
      </w:r>
    </w:p>
    <w:p w14:paraId="1A1B430D" w14:textId="3B13CC2D" w:rsidR="00790375" w:rsidRDefault="00790375" w:rsidP="00CD68E2">
      <w:pPr>
        <w:spacing w:after="0" w:line="288" w:lineRule="auto"/>
        <w:jc w:val="both"/>
        <w:rPr>
          <w:rFonts w:cs="Times New Roman"/>
          <w:sz w:val="24"/>
          <w:szCs w:val="24"/>
        </w:rPr>
      </w:pPr>
      <w:r w:rsidRPr="00E45B0D">
        <w:rPr>
          <w:rFonts w:cs="Times New Roman"/>
          <w:sz w:val="24"/>
          <w:szCs w:val="24"/>
        </w:rPr>
        <w:t xml:space="preserve">Online başvuru yapabilmek için http://forum.efatura.gov.tr/ sitesindeki 24088 </w:t>
      </w:r>
      <w:proofErr w:type="spellStart"/>
      <w:r w:rsidRPr="00E45B0D">
        <w:rPr>
          <w:rFonts w:cs="Times New Roman"/>
          <w:sz w:val="24"/>
          <w:szCs w:val="24"/>
        </w:rPr>
        <w:t>nolu</w:t>
      </w:r>
      <w:proofErr w:type="spellEnd"/>
      <w:r w:rsidRPr="00E45B0D">
        <w:rPr>
          <w:rFonts w:cs="Times New Roman"/>
          <w:sz w:val="24"/>
          <w:szCs w:val="24"/>
        </w:rPr>
        <w:t xml:space="preserve"> sorunun cevabını inceleyiniz.</w:t>
      </w:r>
    </w:p>
    <w:p w14:paraId="018CA91A" w14:textId="0C3FFA41" w:rsidR="005D2268" w:rsidRDefault="005D2268" w:rsidP="00CD68E2">
      <w:pPr>
        <w:spacing w:after="0" w:line="288" w:lineRule="auto"/>
        <w:jc w:val="both"/>
        <w:rPr>
          <w:rFonts w:cs="Times New Roman"/>
          <w:sz w:val="24"/>
          <w:szCs w:val="24"/>
        </w:rPr>
      </w:pPr>
    </w:p>
    <w:p w14:paraId="0D703EBF" w14:textId="356F05E9" w:rsidR="005D2268" w:rsidRPr="00111A1B" w:rsidRDefault="005F46C7" w:rsidP="00CD68E2">
      <w:pPr>
        <w:spacing w:after="0" w:line="288" w:lineRule="auto"/>
        <w:jc w:val="both"/>
        <w:rPr>
          <w:rStyle w:val="Kpr"/>
        </w:rPr>
      </w:pPr>
      <w:hyperlink r:id="rId383" w:history="1">
        <w:r w:rsidR="005D2268" w:rsidRPr="00111A1B">
          <w:rPr>
            <w:rStyle w:val="Kpr"/>
          </w:rPr>
          <w:t>https://forum.efatura.gov.tr/view.php?id=25572</w:t>
        </w:r>
      </w:hyperlink>
    </w:p>
    <w:p w14:paraId="7F429149" w14:textId="16FE768A" w:rsidR="005D2268" w:rsidRDefault="005F46C7" w:rsidP="00CD68E2">
      <w:pPr>
        <w:spacing w:after="0" w:line="288" w:lineRule="auto"/>
        <w:jc w:val="both"/>
        <w:rPr>
          <w:rFonts w:cs="Times New Roman"/>
          <w:sz w:val="24"/>
          <w:szCs w:val="24"/>
        </w:rPr>
      </w:pPr>
      <w:hyperlink r:id="rId384" w:history="1">
        <w:r w:rsidR="005D2268" w:rsidRPr="00111A1B">
          <w:rPr>
            <w:rStyle w:val="Kpr"/>
          </w:rPr>
          <w:t>https://forum.efatura.gov.tr/view.php?id=24088</w:t>
        </w:r>
      </w:hyperlink>
    </w:p>
    <w:p w14:paraId="12A10F8D" w14:textId="47DE5BDB" w:rsidR="005D2268" w:rsidRDefault="005D2268" w:rsidP="00CD68E2">
      <w:pPr>
        <w:spacing w:after="0" w:line="288" w:lineRule="auto"/>
        <w:jc w:val="both"/>
        <w:rPr>
          <w:rFonts w:cs="Times New Roman"/>
          <w:sz w:val="24"/>
          <w:szCs w:val="24"/>
        </w:rPr>
      </w:pPr>
    </w:p>
    <w:p w14:paraId="3876ACE9" w14:textId="1484D326" w:rsidR="005D2268" w:rsidRDefault="005D2268" w:rsidP="00CD68E2">
      <w:pPr>
        <w:spacing w:after="0" w:line="288" w:lineRule="auto"/>
        <w:jc w:val="both"/>
        <w:rPr>
          <w:rFonts w:cs="Times New Roman"/>
          <w:sz w:val="24"/>
          <w:szCs w:val="24"/>
        </w:rPr>
      </w:pPr>
      <w:r>
        <w:rPr>
          <w:noProof/>
        </w:rPr>
        <w:drawing>
          <wp:inline distT="0" distB="0" distL="0" distR="0" wp14:anchorId="64EA178D" wp14:editId="76E49AEC">
            <wp:extent cx="845820" cy="845820"/>
            <wp:effectExtent l="0" t="0" r="0" b="0"/>
            <wp:docPr id="450" name="Resim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5"/>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850587" cy="850587"/>
                    </a:xfrm>
                    <a:prstGeom prst="rect">
                      <a:avLst/>
                    </a:prstGeom>
                    <a:noFill/>
                    <a:ln>
                      <a:noFill/>
                    </a:ln>
                  </pic:spPr>
                </pic:pic>
              </a:graphicData>
            </a:graphic>
          </wp:inline>
        </w:drawing>
      </w:r>
      <w:r>
        <w:rPr>
          <w:rFonts w:cs="Times New Roman"/>
          <w:sz w:val="24"/>
          <w:szCs w:val="24"/>
        </w:rPr>
        <w:tab/>
      </w:r>
      <w:r w:rsidR="005D4797">
        <w:rPr>
          <w:rFonts w:cs="Times New Roman"/>
          <w:sz w:val="24"/>
          <w:szCs w:val="24"/>
        </w:rPr>
        <w:tab/>
      </w:r>
      <w:r>
        <w:rPr>
          <w:noProof/>
        </w:rPr>
        <w:drawing>
          <wp:inline distT="0" distB="0" distL="0" distR="0" wp14:anchorId="246F5930" wp14:editId="441D4FDE">
            <wp:extent cx="868680" cy="868680"/>
            <wp:effectExtent l="0" t="0" r="7620" b="7620"/>
            <wp:docPr id="451" name="Resim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7"/>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878388" cy="878388"/>
                    </a:xfrm>
                    <a:prstGeom prst="rect">
                      <a:avLst/>
                    </a:prstGeom>
                    <a:noFill/>
                    <a:ln>
                      <a:noFill/>
                    </a:ln>
                  </pic:spPr>
                </pic:pic>
              </a:graphicData>
            </a:graphic>
          </wp:inline>
        </w:drawing>
      </w:r>
    </w:p>
    <w:p w14:paraId="42082263" w14:textId="77777777" w:rsidR="00790375" w:rsidRPr="00E45B0D" w:rsidRDefault="00790375" w:rsidP="00CD68E2">
      <w:pPr>
        <w:spacing w:after="0" w:line="288" w:lineRule="auto"/>
        <w:jc w:val="both"/>
        <w:rPr>
          <w:rFonts w:cs="Times New Roman"/>
          <w:sz w:val="24"/>
          <w:szCs w:val="24"/>
        </w:rPr>
      </w:pPr>
    </w:p>
    <w:p w14:paraId="22E80FEF" w14:textId="7E789817" w:rsidR="00790375" w:rsidRPr="00CE65F8" w:rsidRDefault="00790375" w:rsidP="00CD68E2">
      <w:pPr>
        <w:pStyle w:val="Balk2"/>
        <w:spacing w:before="0" w:line="288" w:lineRule="auto"/>
        <w:jc w:val="both"/>
        <w:rPr>
          <w:sz w:val="24"/>
          <w:szCs w:val="24"/>
        </w:rPr>
      </w:pPr>
      <w:bookmarkStart w:id="516" w:name="_Toc111293502"/>
      <w:r w:rsidRPr="008E36D7">
        <w:rPr>
          <w:sz w:val="24"/>
          <w:szCs w:val="24"/>
        </w:rPr>
        <w:t>4)</w:t>
      </w:r>
      <w:r w:rsidR="00CE65F8" w:rsidRPr="008E36D7">
        <w:rPr>
          <w:sz w:val="24"/>
          <w:szCs w:val="24"/>
        </w:rPr>
        <w:t xml:space="preserve"> </w:t>
      </w:r>
      <w:r w:rsidRPr="008E36D7">
        <w:rPr>
          <w:sz w:val="24"/>
          <w:szCs w:val="24"/>
        </w:rPr>
        <w:t>Başvuru Aşamasında Tüzel veya Gerçek Kişi olarak</w:t>
      </w:r>
      <w:r w:rsidR="008E36D7">
        <w:rPr>
          <w:sz w:val="24"/>
          <w:szCs w:val="24"/>
        </w:rPr>
        <w:t xml:space="preserve"> kimlik doğrulama</w:t>
      </w:r>
      <w:r w:rsidRPr="008E36D7">
        <w:rPr>
          <w:sz w:val="24"/>
          <w:szCs w:val="24"/>
        </w:rPr>
        <w:t xml:space="preserve"> sorun yaşanması halinde ne yapmalıyım?</w:t>
      </w:r>
      <w:bookmarkEnd w:id="516"/>
      <w:r w:rsidRPr="00CE65F8">
        <w:rPr>
          <w:sz w:val="24"/>
          <w:szCs w:val="24"/>
        </w:rPr>
        <w:tab/>
      </w:r>
    </w:p>
    <w:p w14:paraId="3BB80CB1" w14:textId="77777777" w:rsidR="00790375" w:rsidRPr="00E45B0D" w:rsidRDefault="00790375" w:rsidP="00CD68E2">
      <w:pPr>
        <w:spacing w:after="0" w:line="288" w:lineRule="auto"/>
        <w:jc w:val="both"/>
        <w:rPr>
          <w:rFonts w:cs="Times New Roman"/>
          <w:sz w:val="24"/>
          <w:szCs w:val="24"/>
        </w:rPr>
      </w:pPr>
      <w:r w:rsidRPr="008E36D7">
        <w:rPr>
          <w:rFonts w:cs="Times New Roman"/>
          <w:b/>
          <w:bCs/>
          <w:sz w:val="24"/>
          <w:szCs w:val="24"/>
        </w:rPr>
        <w:t>Tüzel kişi</w:t>
      </w:r>
      <w:r w:rsidRPr="00E45B0D">
        <w:rPr>
          <w:rFonts w:cs="Times New Roman"/>
          <w:sz w:val="24"/>
          <w:szCs w:val="24"/>
        </w:rPr>
        <w:t xml:space="preserve"> mükellefler, Mali Mühür başvurularında, kimlik doğrulama sorunuyla karşılaşmaları halinde öncelikle </w:t>
      </w:r>
      <w:r w:rsidRPr="008E36D7">
        <w:rPr>
          <w:rFonts w:cs="Times New Roman"/>
          <w:b/>
          <w:bCs/>
          <w:sz w:val="24"/>
          <w:szCs w:val="24"/>
        </w:rPr>
        <w:t>Ticaret Sicil Müdürlüklerine başvurarak</w:t>
      </w:r>
      <w:r w:rsidRPr="00E45B0D">
        <w:rPr>
          <w:rFonts w:cs="Times New Roman"/>
          <w:sz w:val="24"/>
          <w:szCs w:val="24"/>
        </w:rPr>
        <w:t xml:space="preserve"> bilgilerini </w:t>
      </w:r>
      <w:proofErr w:type="spellStart"/>
      <w:r w:rsidRPr="00E45B0D">
        <w:rPr>
          <w:rFonts w:cs="Times New Roman"/>
          <w:sz w:val="24"/>
          <w:szCs w:val="24"/>
        </w:rPr>
        <w:t>güncelletmelidirler</w:t>
      </w:r>
      <w:proofErr w:type="spellEnd"/>
      <w:r w:rsidRPr="00E45B0D">
        <w:rPr>
          <w:rFonts w:cs="Times New Roman"/>
          <w:sz w:val="24"/>
          <w:szCs w:val="24"/>
        </w:rPr>
        <w:t>. Güncelleme yapıldıktan sonra mersis.gumrukticaret.gov.tr internet adresinden bilgilerinin güncellendiğini teyit etmelidirler.</w:t>
      </w:r>
    </w:p>
    <w:p w14:paraId="1ECBC1B9" w14:textId="77777777" w:rsidR="00790375" w:rsidRPr="00E45B0D" w:rsidRDefault="00790375" w:rsidP="00CD68E2">
      <w:pPr>
        <w:spacing w:after="0" w:line="288" w:lineRule="auto"/>
        <w:jc w:val="both"/>
        <w:rPr>
          <w:rFonts w:cs="Times New Roman"/>
          <w:sz w:val="24"/>
          <w:szCs w:val="24"/>
        </w:rPr>
      </w:pPr>
      <w:r w:rsidRPr="008E36D7">
        <w:rPr>
          <w:rFonts w:cs="Times New Roman"/>
          <w:b/>
          <w:bCs/>
          <w:sz w:val="24"/>
          <w:szCs w:val="24"/>
        </w:rPr>
        <w:t>Gerçek kişi</w:t>
      </w:r>
      <w:r w:rsidRPr="00E45B0D">
        <w:rPr>
          <w:rFonts w:cs="Times New Roman"/>
          <w:sz w:val="24"/>
          <w:szCs w:val="24"/>
        </w:rPr>
        <w:t xml:space="preserve"> mükellefler ise kimlik doğrulama sorunuyla karşılaşmaları halinde, </w:t>
      </w:r>
      <w:r w:rsidRPr="008E36D7">
        <w:rPr>
          <w:rFonts w:cs="Times New Roman"/>
          <w:b/>
          <w:bCs/>
          <w:sz w:val="24"/>
          <w:szCs w:val="24"/>
        </w:rPr>
        <w:t>Nüfus ve Vatandaşlık İşleri</w:t>
      </w:r>
      <w:r w:rsidRPr="008E36D7">
        <w:rPr>
          <w:rFonts w:cs="Times New Roman"/>
          <w:b/>
          <w:bCs/>
          <w:sz w:val="24"/>
          <w:szCs w:val="24"/>
        </w:rPr>
        <w:tab/>
        <w:t>Genel</w:t>
      </w:r>
      <w:r w:rsidRPr="008E36D7">
        <w:rPr>
          <w:rFonts w:cs="Times New Roman"/>
          <w:b/>
          <w:bCs/>
          <w:sz w:val="24"/>
          <w:szCs w:val="24"/>
        </w:rPr>
        <w:tab/>
        <w:t>Müdürlüğünden</w:t>
      </w:r>
      <w:r w:rsidRPr="00E45B0D">
        <w:rPr>
          <w:rFonts w:cs="Times New Roman"/>
          <w:sz w:val="24"/>
          <w:szCs w:val="24"/>
        </w:rPr>
        <w:t xml:space="preserve"> nüfus bilgilerini kontrol ettirmelidirler.</w:t>
      </w:r>
    </w:p>
    <w:p w14:paraId="09D3A915" w14:textId="298D4EE5" w:rsidR="00790375" w:rsidRDefault="00790375" w:rsidP="00CD68E2">
      <w:pPr>
        <w:spacing w:after="0" w:line="288" w:lineRule="auto"/>
        <w:jc w:val="both"/>
        <w:rPr>
          <w:rFonts w:cs="Times New Roman"/>
          <w:sz w:val="24"/>
          <w:szCs w:val="24"/>
        </w:rPr>
      </w:pPr>
      <w:r w:rsidRPr="00E45B0D">
        <w:rPr>
          <w:rFonts w:cs="Times New Roman"/>
          <w:sz w:val="24"/>
          <w:szCs w:val="24"/>
        </w:rPr>
        <w:t>Başvuru ekranları Kamu Sertifikasyon Merkezine ait olmakla birlikte kimlik doğrulama hizmetleri yukarıda bilgileri verilen kurumlarca yapıldığından yaşanan hatanın Gelir İdaresi Başkanlığı ya da Kamu Sertifikasyon Merkezi ile bir ilgisi bulunmamaktadır.</w:t>
      </w:r>
    </w:p>
    <w:p w14:paraId="2D185F3D" w14:textId="77777777" w:rsidR="00790375" w:rsidRPr="00E45B0D" w:rsidRDefault="00790375" w:rsidP="00CD68E2">
      <w:pPr>
        <w:spacing w:after="0" w:line="288" w:lineRule="auto"/>
        <w:jc w:val="both"/>
        <w:rPr>
          <w:rFonts w:cs="Times New Roman"/>
          <w:sz w:val="24"/>
          <w:szCs w:val="24"/>
        </w:rPr>
      </w:pPr>
    </w:p>
    <w:p w14:paraId="180A3A10" w14:textId="140B19A6" w:rsidR="00790375" w:rsidRPr="00CE65F8" w:rsidRDefault="00790375" w:rsidP="00CD68E2">
      <w:pPr>
        <w:pStyle w:val="Balk2"/>
        <w:spacing w:before="0" w:line="288" w:lineRule="auto"/>
        <w:jc w:val="both"/>
        <w:rPr>
          <w:sz w:val="24"/>
          <w:szCs w:val="24"/>
        </w:rPr>
      </w:pPr>
      <w:bookmarkStart w:id="517" w:name="_Toc111293503"/>
      <w:r w:rsidRPr="00CE65F8">
        <w:rPr>
          <w:sz w:val="24"/>
          <w:szCs w:val="24"/>
        </w:rPr>
        <w:lastRenderedPageBreak/>
        <w:t>5) Sertifika Sorumlusu Kimdir?</w:t>
      </w:r>
      <w:bookmarkEnd w:id="517"/>
      <w:r w:rsidRPr="00CE65F8">
        <w:rPr>
          <w:sz w:val="24"/>
          <w:szCs w:val="24"/>
        </w:rPr>
        <w:tab/>
      </w:r>
    </w:p>
    <w:p w14:paraId="5B622A76" w14:textId="736FB5A5" w:rsidR="00790375" w:rsidRDefault="00790375" w:rsidP="00CD68E2">
      <w:pPr>
        <w:spacing w:after="0" w:line="288" w:lineRule="auto"/>
        <w:jc w:val="both"/>
        <w:rPr>
          <w:rFonts w:cs="Times New Roman"/>
          <w:sz w:val="24"/>
          <w:szCs w:val="24"/>
        </w:rPr>
      </w:pPr>
      <w:r w:rsidRPr="00E45B0D">
        <w:rPr>
          <w:rFonts w:cs="Times New Roman"/>
          <w:sz w:val="24"/>
          <w:szCs w:val="24"/>
        </w:rPr>
        <w:t xml:space="preserve">Elektronik ortamda başvuru yapan mükellefler için sertifika sorumlusu şirketi temsile yetkili kişidir. Posta yoluyla yapılan istisnai başvurularda ise, </w:t>
      </w:r>
      <w:r w:rsidRPr="008E36D7">
        <w:rPr>
          <w:rFonts w:cs="Times New Roman"/>
          <w:b/>
          <w:bCs/>
          <w:sz w:val="24"/>
          <w:szCs w:val="24"/>
        </w:rPr>
        <w:t xml:space="preserve">sertifika sorumlusunun sorumluluğu; sadece mali mühür sertifikasının tesliminde muhatap alınacak kişi olmasıdır. </w:t>
      </w:r>
      <w:r w:rsidRPr="008E36D7">
        <w:rPr>
          <w:rFonts w:cs="Times New Roman"/>
          <w:b/>
          <w:bCs/>
          <w:sz w:val="24"/>
          <w:szCs w:val="24"/>
          <w:u w:val="single"/>
        </w:rPr>
        <w:t>Devamını gerektirecek başkaca bir sorumluluk bulunmamaktadır</w:t>
      </w:r>
      <w:r w:rsidRPr="008E36D7">
        <w:rPr>
          <w:rFonts w:cs="Times New Roman"/>
          <w:b/>
          <w:bCs/>
          <w:sz w:val="24"/>
          <w:szCs w:val="24"/>
        </w:rPr>
        <w:t>.</w:t>
      </w:r>
      <w:r w:rsidRPr="00E45B0D">
        <w:rPr>
          <w:rFonts w:cs="Times New Roman"/>
          <w:sz w:val="24"/>
          <w:szCs w:val="24"/>
        </w:rPr>
        <w:t xml:space="preserve"> "Sertifika Sorumlusu" olarak bildireceğiniz kişinin </w:t>
      </w:r>
      <w:proofErr w:type="gramStart"/>
      <w:r w:rsidRPr="00E45B0D">
        <w:rPr>
          <w:rFonts w:cs="Times New Roman"/>
          <w:sz w:val="24"/>
          <w:szCs w:val="24"/>
        </w:rPr>
        <w:t>TC</w:t>
      </w:r>
      <w:proofErr w:type="gramEnd"/>
      <w:r w:rsidRPr="00E45B0D">
        <w:rPr>
          <w:rFonts w:cs="Times New Roman"/>
          <w:sz w:val="24"/>
          <w:szCs w:val="24"/>
        </w:rPr>
        <w:t xml:space="preserve"> vatandaşı bir personelinize ait bilgilerin olması gerekmektedir. Yabancı uyruklu kişilerde sorun yaşanmaktadır.</w:t>
      </w:r>
    </w:p>
    <w:p w14:paraId="7C403776" w14:textId="77777777" w:rsidR="00790375" w:rsidRPr="00E45B0D" w:rsidRDefault="00790375" w:rsidP="00CD68E2">
      <w:pPr>
        <w:spacing w:after="0" w:line="288" w:lineRule="auto"/>
        <w:jc w:val="both"/>
        <w:rPr>
          <w:rFonts w:cs="Times New Roman"/>
          <w:sz w:val="24"/>
          <w:szCs w:val="24"/>
        </w:rPr>
      </w:pPr>
    </w:p>
    <w:p w14:paraId="6003E8FA" w14:textId="77777777" w:rsidR="00790375" w:rsidRPr="00CE65F8" w:rsidRDefault="00790375" w:rsidP="00CD68E2">
      <w:pPr>
        <w:pStyle w:val="Balk2"/>
        <w:spacing w:before="0" w:line="288" w:lineRule="auto"/>
        <w:jc w:val="both"/>
        <w:rPr>
          <w:sz w:val="24"/>
          <w:szCs w:val="24"/>
        </w:rPr>
      </w:pPr>
      <w:bookmarkStart w:id="518" w:name="_Toc111293504"/>
      <w:r w:rsidRPr="00CE65F8">
        <w:rPr>
          <w:sz w:val="24"/>
          <w:szCs w:val="24"/>
        </w:rPr>
        <w:t>6) e-Fatura Uygulamasına Nasıl Başvurabilirim?</w:t>
      </w:r>
      <w:bookmarkEnd w:id="518"/>
      <w:r w:rsidRPr="00CE65F8">
        <w:rPr>
          <w:sz w:val="24"/>
          <w:szCs w:val="24"/>
        </w:rPr>
        <w:tab/>
      </w:r>
    </w:p>
    <w:p w14:paraId="110D9F2E" w14:textId="469CB54F" w:rsidR="00790375" w:rsidRDefault="00790375" w:rsidP="00CD68E2">
      <w:pPr>
        <w:spacing w:after="0" w:line="288" w:lineRule="auto"/>
        <w:jc w:val="both"/>
        <w:rPr>
          <w:rFonts w:cs="Times New Roman"/>
          <w:sz w:val="24"/>
          <w:szCs w:val="24"/>
        </w:rPr>
      </w:pPr>
      <w:r w:rsidRPr="00E45B0D">
        <w:rPr>
          <w:rFonts w:cs="Times New Roman"/>
          <w:sz w:val="24"/>
          <w:szCs w:val="24"/>
        </w:rPr>
        <w:t>www.efatura.gov.tr internet adresinden e-Fatura Uygulamasına Başvuruda Bulunmak İçin Tıklayınız. Linkinden başvurabilirsiniz. Başvuru için mali mührünüzün elinizde olması ve sertifika sürücülerinin başvuruda kullanacağınız bilgisayara kurulmuş olması gerekmektedir.</w:t>
      </w:r>
    </w:p>
    <w:p w14:paraId="04E472E4" w14:textId="77777777" w:rsidR="00790375" w:rsidRPr="00E45B0D" w:rsidRDefault="00790375" w:rsidP="00CD68E2">
      <w:pPr>
        <w:spacing w:after="0" w:line="288" w:lineRule="auto"/>
        <w:jc w:val="both"/>
        <w:rPr>
          <w:rFonts w:cs="Times New Roman"/>
          <w:sz w:val="24"/>
          <w:szCs w:val="24"/>
        </w:rPr>
      </w:pPr>
    </w:p>
    <w:p w14:paraId="52A071D0" w14:textId="77777777" w:rsidR="00790375" w:rsidRPr="00CE65F8" w:rsidRDefault="00790375" w:rsidP="00CD68E2">
      <w:pPr>
        <w:pStyle w:val="Balk2"/>
        <w:spacing w:before="0" w:line="288" w:lineRule="auto"/>
        <w:jc w:val="both"/>
        <w:rPr>
          <w:sz w:val="24"/>
          <w:szCs w:val="24"/>
        </w:rPr>
      </w:pPr>
      <w:bookmarkStart w:id="519" w:name="_Toc111293505"/>
      <w:r w:rsidRPr="00CE65F8">
        <w:rPr>
          <w:sz w:val="24"/>
          <w:szCs w:val="24"/>
        </w:rPr>
        <w:t>7) Şirketime ait şubeler için de mali mühür almalı mıyım?</w:t>
      </w:r>
      <w:bookmarkEnd w:id="519"/>
      <w:r w:rsidRPr="00CE65F8">
        <w:rPr>
          <w:sz w:val="24"/>
          <w:szCs w:val="24"/>
        </w:rPr>
        <w:tab/>
      </w:r>
    </w:p>
    <w:p w14:paraId="703B2B0D" w14:textId="7DEE0641" w:rsidR="00790375" w:rsidRPr="00E45B0D" w:rsidRDefault="00790375" w:rsidP="00CD68E2">
      <w:pPr>
        <w:spacing w:after="0" w:line="288" w:lineRule="auto"/>
        <w:jc w:val="both"/>
        <w:rPr>
          <w:rFonts w:cs="Times New Roman"/>
          <w:sz w:val="24"/>
          <w:szCs w:val="24"/>
        </w:rPr>
      </w:pPr>
      <w:r w:rsidRPr="00E45B0D">
        <w:rPr>
          <w:rFonts w:cs="Times New Roman"/>
          <w:sz w:val="24"/>
          <w:szCs w:val="24"/>
        </w:rPr>
        <w:t>E-Fatura uygulamasına başvuran mükellefler için üretilen mali mühürler şirketin vergi numarası ve unvanına üretilmektedir.</w:t>
      </w:r>
    </w:p>
    <w:p w14:paraId="28EF808B" w14:textId="1BF1B1D8" w:rsidR="00790375" w:rsidRPr="00E45B0D" w:rsidRDefault="00790375" w:rsidP="00CD68E2">
      <w:pPr>
        <w:spacing w:after="0" w:line="288" w:lineRule="auto"/>
        <w:jc w:val="both"/>
        <w:rPr>
          <w:rFonts w:cs="Times New Roman"/>
          <w:sz w:val="24"/>
          <w:szCs w:val="24"/>
        </w:rPr>
      </w:pPr>
      <w:r w:rsidRPr="00E45B0D">
        <w:rPr>
          <w:rFonts w:cs="Times New Roman"/>
          <w:sz w:val="24"/>
          <w:szCs w:val="24"/>
        </w:rPr>
        <w:t>GİB-Portal yöntemi için, eğer şubelerinizd</w:t>
      </w:r>
      <w:r w:rsidR="00575825">
        <w:rPr>
          <w:rFonts w:cs="Times New Roman"/>
          <w:sz w:val="24"/>
          <w:szCs w:val="24"/>
        </w:rPr>
        <w:t>e-Fatura</w:t>
      </w:r>
      <w:r w:rsidRPr="00E45B0D">
        <w:rPr>
          <w:rFonts w:cs="Times New Roman"/>
          <w:sz w:val="24"/>
          <w:szCs w:val="24"/>
        </w:rPr>
        <w:t xml:space="preserve"> düzenliyorsanız ikinci bir mali mühür de almalısınız. Şubeleriniz için aldığınız mühürde de merkezin vergi numarası ve unvanı yer alacaktır. Düzenlenen faturaların not alanına şube bilgileri girilebilir. </w:t>
      </w:r>
      <w:proofErr w:type="gramStart"/>
      <w:r w:rsidRPr="00E45B0D">
        <w:rPr>
          <w:rFonts w:cs="Times New Roman"/>
          <w:sz w:val="24"/>
          <w:szCs w:val="24"/>
        </w:rPr>
        <w:t>e</w:t>
      </w:r>
      <w:proofErr w:type="gramEnd"/>
      <w:r w:rsidRPr="00E45B0D">
        <w:rPr>
          <w:rFonts w:cs="Times New Roman"/>
          <w:sz w:val="24"/>
          <w:szCs w:val="24"/>
        </w:rPr>
        <w:t xml:space="preserve">-Fatura </w:t>
      </w:r>
      <w:proofErr w:type="spellStart"/>
      <w:r w:rsidRPr="00E45B0D">
        <w:rPr>
          <w:rFonts w:cs="Times New Roman"/>
          <w:sz w:val="24"/>
          <w:szCs w:val="24"/>
        </w:rPr>
        <w:t>portalına</w:t>
      </w:r>
      <w:proofErr w:type="spellEnd"/>
      <w:r w:rsidRPr="00E45B0D">
        <w:rPr>
          <w:rFonts w:cs="Times New Roman"/>
          <w:sz w:val="24"/>
          <w:szCs w:val="24"/>
        </w:rPr>
        <w:t xml:space="preserve"> aynı anda giriş yapamazsınız, farklı zamanlarda giriş yapabilirsiniz.</w:t>
      </w:r>
    </w:p>
    <w:p w14:paraId="072320DA" w14:textId="08E3B080" w:rsidR="00790375" w:rsidRDefault="00790375" w:rsidP="00CD68E2">
      <w:pPr>
        <w:spacing w:after="0" w:line="288" w:lineRule="auto"/>
        <w:jc w:val="both"/>
        <w:rPr>
          <w:rFonts w:cs="Times New Roman"/>
          <w:sz w:val="24"/>
          <w:szCs w:val="24"/>
        </w:rPr>
      </w:pPr>
      <w:r w:rsidRPr="00E45B0D">
        <w:rPr>
          <w:rFonts w:cs="Times New Roman"/>
          <w:sz w:val="24"/>
          <w:szCs w:val="24"/>
        </w:rPr>
        <w:t>Entegrasyon ve özel entegrasyon yönteminde tek bir mali mührün sistem üzerinde şube ve merkeze ayrı ayrı hizmet verecek şekilde konumlandırılmış olması durumu söz konusu olabilmektedir. Bu durumda tek bir mali mühür yeterli olabilir. Bu durumu yazılım sağlayıcınızla görüşmeniz gerekmektedir.</w:t>
      </w:r>
    </w:p>
    <w:p w14:paraId="21F6E502" w14:textId="77777777" w:rsidR="00CE65F8" w:rsidRPr="00E45B0D" w:rsidRDefault="00CE65F8" w:rsidP="00CD68E2">
      <w:pPr>
        <w:spacing w:after="0" w:line="288" w:lineRule="auto"/>
        <w:jc w:val="both"/>
        <w:rPr>
          <w:rFonts w:cs="Times New Roman"/>
          <w:sz w:val="24"/>
          <w:szCs w:val="24"/>
        </w:rPr>
      </w:pPr>
    </w:p>
    <w:p w14:paraId="69B00231" w14:textId="2F080C65" w:rsidR="00790375" w:rsidRPr="00CE65F8" w:rsidRDefault="00790375" w:rsidP="00CD68E2">
      <w:pPr>
        <w:pStyle w:val="Balk2"/>
        <w:spacing w:before="0" w:line="288" w:lineRule="auto"/>
        <w:jc w:val="both"/>
        <w:rPr>
          <w:sz w:val="24"/>
          <w:szCs w:val="24"/>
        </w:rPr>
      </w:pPr>
      <w:bookmarkStart w:id="520" w:name="_Toc111293506"/>
      <w:r w:rsidRPr="00CE65F8">
        <w:rPr>
          <w:sz w:val="24"/>
          <w:szCs w:val="24"/>
        </w:rPr>
        <w:t>8)</w:t>
      </w:r>
      <w:r w:rsidR="00CE65F8" w:rsidRPr="00CE65F8">
        <w:rPr>
          <w:sz w:val="24"/>
          <w:szCs w:val="24"/>
        </w:rPr>
        <w:t xml:space="preserve"> </w:t>
      </w:r>
      <w:r w:rsidRPr="00CE65F8">
        <w:rPr>
          <w:sz w:val="24"/>
          <w:szCs w:val="24"/>
        </w:rPr>
        <w:t>Uygulamadan Yararlanma Yöntemleri Nelerdir?</w:t>
      </w:r>
      <w:bookmarkEnd w:id="520"/>
      <w:r w:rsidRPr="00CE65F8">
        <w:rPr>
          <w:sz w:val="24"/>
          <w:szCs w:val="24"/>
        </w:rPr>
        <w:tab/>
      </w:r>
    </w:p>
    <w:p w14:paraId="2050F815" w14:textId="77777777" w:rsidR="00790375" w:rsidRPr="00E45B0D" w:rsidRDefault="00790375" w:rsidP="00CD68E2">
      <w:pPr>
        <w:spacing w:after="0" w:line="288" w:lineRule="auto"/>
        <w:jc w:val="both"/>
        <w:rPr>
          <w:rFonts w:cs="Times New Roman"/>
          <w:sz w:val="24"/>
          <w:szCs w:val="24"/>
        </w:rPr>
      </w:pPr>
      <w:proofErr w:type="gramStart"/>
      <w:r w:rsidRPr="00E45B0D">
        <w:rPr>
          <w:rFonts w:cs="Times New Roman"/>
          <w:sz w:val="24"/>
          <w:szCs w:val="24"/>
        </w:rPr>
        <w:t>e</w:t>
      </w:r>
      <w:proofErr w:type="gramEnd"/>
      <w:r w:rsidRPr="00E45B0D">
        <w:rPr>
          <w:rFonts w:cs="Times New Roman"/>
          <w:sz w:val="24"/>
          <w:szCs w:val="24"/>
        </w:rPr>
        <w:t>-Fatura Uygulamasından Özel Entegrasyon, Entegrasyon, e-Fatura Portalı ile yararlanabilirsiniz.</w:t>
      </w:r>
    </w:p>
    <w:p w14:paraId="5D49EEC8" w14:textId="753CDDD1" w:rsidR="00790375" w:rsidRDefault="005F46C7" w:rsidP="00CD68E2">
      <w:pPr>
        <w:spacing w:after="0" w:line="288" w:lineRule="auto"/>
        <w:jc w:val="both"/>
        <w:rPr>
          <w:rFonts w:cs="Times New Roman"/>
          <w:sz w:val="24"/>
          <w:szCs w:val="24"/>
        </w:rPr>
      </w:pPr>
      <w:hyperlink r:id="rId387" w:history="1">
        <w:r w:rsidR="00790375" w:rsidRPr="00E45B0D">
          <w:rPr>
            <w:rStyle w:val="AltBilgiChar"/>
            <w:rFonts w:cs="Times New Roman"/>
            <w:sz w:val="24"/>
            <w:szCs w:val="24"/>
          </w:rPr>
          <w:t>http://www.efatura.gov.tr/efaturayararlanmayontemleri.html</w:t>
        </w:r>
      </w:hyperlink>
      <w:r w:rsidR="00790375" w:rsidRPr="00E45B0D">
        <w:rPr>
          <w:rFonts w:cs="Times New Roman"/>
          <w:sz w:val="24"/>
          <w:szCs w:val="24"/>
        </w:rPr>
        <w:t xml:space="preserve"> adresinde açıklanan yöntemlerden firmanıza uygun olan yöntemi seçebilirsiniz.</w:t>
      </w:r>
    </w:p>
    <w:p w14:paraId="3B169549" w14:textId="77777777" w:rsidR="00790375" w:rsidRPr="00E45B0D" w:rsidRDefault="00790375" w:rsidP="00CD68E2">
      <w:pPr>
        <w:spacing w:after="0" w:line="288" w:lineRule="auto"/>
        <w:jc w:val="both"/>
        <w:rPr>
          <w:rFonts w:cs="Times New Roman"/>
          <w:sz w:val="24"/>
          <w:szCs w:val="24"/>
        </w:rPr>
      </w:pPr>
    </w:p>
    <w:p w14:paraId="785A4E7D" w14:textId="7EB4216E" w:rsidR="00790375" w:rsidRPr="00CE65F8" w:rsidRDefault="00790375" w:rsidP="00CD68E2">
      <w:pPr>
        <w:pStyle w:val="Balk2"/>
        <w:spacing w:before="0" w:line="288" w:lineRule="auto"/>
        <w:jc w:val="both"/>
        <w:rPr>
          <w:sz w:val="24"/>
          <w:szCs w:val="24"/>
        </w:rPr>
      </w:pPr>
      <w:bookmarkStart w:id="521" w:name="_Toc111293507"/>
      <w:r w:rsidRPr="00CE65F8">
        <w:rPr>
          <w:sz w:val="24"/>
          <w:szCs w:val="24"/>
        </w:rPr>
        <w:t>9) İsteğe bağlı olarak e-Fatura Kullanıcısı olup daha sonra ayrılmam mümkün müdür?</w:t>
      </w:r>
      <w:bookmarkEnd w:id="521"/>
    </w:p>
    <w:p w14:paraId="3B81F777"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 xml:space="preserve">Mükellefler e-Fatura Uygulamasına isteğe bağlı olarak başlayabildikleri gibi </w:t>
      </w:r>
      <w:r w:rsidRPr="008E36D7">
        <w:rPr>
          <w:rFonts w:cs="Times New Roman"/>
          <w:b/>
          <w:bCs/>
          <w:sz w:val="24"/>
          <w:szCs w:val="24"/>
        </w:rPr>
        <w:t xml:space="preserve">zorunluluk kapsamında olmamaları halinde </w:t>
      </w:r>
      <w:r w:rsidRPr="00E45B0D">
        <w:rPr>
          <w:rFonts w:cs="Times New Roman"/>
          <w:sz w:val="24"/>
          <w:szCs w:val="24"/>
        </w:rPr>
        <w:t>Başkanlığa dilekçe ile başvurarak uygulamadan ayrılabilirler.</w:t>
      </w:r>
    </w:p>
    <w:p w14:paraId="03FF52FF"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 </w:t>
      </w:r>
    </w:p>
    <w:p w14:paraId="751FAE0A" w14:textId="7F050595" w:rsidR="00790375" w:rsidRPr="00CE65F8" w:rsidRDefault="00790375" w:rsidP="00CD68E2">
      <w:pPr>
        <w:pStyle w:val="Balk2"/>
        <w:spacing w:before="0" w:line="288" w:lineRule="auto"/>
        <w:jc w:val="both"/>
        <w:rPr>
          <w:sz w:val="24"/>
          <w:szCs w:val="24"/>
        </w:rPr>
      </w:pPr>
      <w:bookmarkStart w:id="522" w:name="_Toc111293508"/>
      <w:r w:rsidRPr="00CE65F8">
        <w:rPr>
          <w:sz w:val="24"/>
          <w:szCs w:val="24"/>
        </w:rPr>
        <w:t xml:space="preserve">10) e-Fatura </w:t>
      </w:r>
      <w:proofErr w:type="spellStart"/>
      <w:r w:rsidRPr="00CE65F8">
        <w:rPr>
          <w:sz w:val="24"/>
          <w:szCs w:val="24"/>
        </w:rPr>
        <w:t>Portalını</w:t>
      </w:r>
      <w:proofErr w:type="spellEnd"/>
      <w:r w:rsidRPr="00CE65F8">
        <w:rPr>
          <w:sz w:val="24"/>
          <w:szCs w:val="24"/>
        </w:rPr>
        <w:t xml:space="preserve"> kullanabilmek için gereksinimlerim nelerdir?</w:t>
      </w:r>
      <w:bookmarkEnd w:id="522"/>
      <w:r w:rsidRPr="00CE65F8">
        <w:rPr>
          <w:sz w:val="24"/>
          <w:szCs w:val="24"/>
        </w:rPr>
        <w:tab/>
      </w:r>
    </w:p>
    <w:p w14:paraId="5B64B8AE" w14:textId="140D5327" w:rsidR="00790375" w:rsidRDefault="00790375" w:rsidP="00CD68E2">
      <w:pPr>
        <w:spacing w:after="0" w:line="288" w:lineRule="auto"/>
        <w:jc w:val="both"/>
        <w:rPr>
          <w:rFonts w:cs="Times New Roman"/>
          <w:sz w:val="24"/>
          <w:szCs w:val="24"/>
        </w:rPr>
      </w:pPr>
      <w:proofErr w:type="spellStart"/>
      <w:r w:rsidRPr="00E45B0D">
        <w:rPr>
          <w:rFonts w:cs="Times New Roman"/>
          <w:sz w:val="24"/>
          <w:szCs w:val="24"/>
        </w:rPr>
        <w:t>Portala</w:t>
      </w:r>
      <w:proofErr w:type="spellEnd"/>
      <w:r w:rsidRPr="00E45B0D">
        <w:rPr>
          <w:rFonts w:cs="Times New Roman"/>
          <w:sz w:val="24"/>
          <w:szCs w:val="24"/>
        </w:rPr>
        <w:t xml:space="preserve"> geçiş aşamasında yapılması gerekenler http://forum.efatura.gov.tr/ sitesindeki 327 </w:t>
      </w:r>
      <w:proofErr w:type="spellStart"/>
      <w:r w:rsidRPr="00E45B0D">
        <w:rPr>
          <w:rFonts w:cs="Times New Roman"/>
          <w:sz w:val="24"/>
          <w:szCs w:val="24"/>
        </w:rPr>
        <w:t>nolu</w:t>
      </w:r>
      <w:proofErr w:type="spellEnd"/>
      <w:r w:rsidRPr="00E45B0D">
        <w:rPr>
          <w:rFonts w:cs="Times New Roman"/>
          <w:sz w:val="24"/>
          <w:szCs w:val="24"/>
        </w:rPr>
        <w:t xml:space="preserve"> sorunun cevabında açıklanmıştır.</w:t>
      </w:r>
    </w:p>
    <w:p w14:paraId="5E3BB531" w14:textId="54B277EB" w:rsidR="008E36D7" w:rsidRPr="00111A1B" w:rsidRDefault="005F46C7" w:rsidP="00CD68E2">
      <w:pPr>
        <w:spacing w:after="0" w:line="288" w:lineRule="auto"/>
        <w:jc w:val="both"/>
        <w:rPr>
          <w:rStyle w:val="Kpr"/>
        </w:rPr>
      </w:pPr>
      <w:hyperlink r:id="rId388" w:history="1">
        <w:r w:rsidR="008E36D7" w:rsidRPr="00111A1B">
          <w:rPr>
            <w:rStyle w:val="Kpr"/>
          </w:rPr>
          <w:t>https://forum.efatura.gov.tr/view.php?id=327</w:t>
        </w:r>
      </w:hyperlink>
    </w:p>
    <w:p w14:paraId="146E24F4" w14:textId="77777777" w:rsidR="008E36D7" w:rsidRDefault="008E36D7" w:rsidP="00CD68E2">
      <w:pPr>
        <w:spacing w:after="0" w:line="288" w:lineRule="auto"/>
        <w:jc w:val="both"/>
        <w:rPr>
          <w:rFonts w:cs="Times New Roman"/>
          <w:sz w:val="24"/>
          <w:szCs w:val="24"/>
        </w:rPr>
      </w:pPr>
    </w:p>
    <w:p w14:paraId="7C090551" w14:textId="3BA8A894" w:rsidR="00790375" w:rsidRDefault="008E36D7" w:rsidP="00CD68E2">
      <w:pPr>
        <w:spacing w:after="0" w:line="288" w:lineRule="auto"/>
        <w:jc w:val="both"/>
        <w:rPr>
          <w:rFonts w:cs="Times New Roman"/>
          <w:sz w:val="24"/>
          <w:szCs w:val="24"/>
        </w:rPr>
      </w:pPr>
      <w:r>
        <w:rPr>
          <w:noProof/>
        </w:rPr>
        <w:drawing>
          <wp:inline distT="0" distB="0" distL="0" distR="0" wp14:anchorId="674A728D" wp14:editId="00579981">
            <wp:extent cx="907473" cy="907473"/>
            <wp:effectExtent l="0" t="0" r="6985" b="6985"/>
            <wp:docPr id="452" name="Resim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9"/>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911815" cy="911815"/>
                    </a:xfrm>
                    <a:prstGeom prst="rect">
                      <a:avLst/>
                    </a:prstGeom>
                    <a:noFill/>
                    <a:ln>
                      <a:noFill/>
                    </a:ln>
                  </pic:spPr>
                </pic:pic>
              </a:graphicData>
            </a:graphic>
          </wp:inline>
        </w:drawing>
      </w:r>
    </w:p>
    <w:p w14:paraId="505810E1" w14:textId="77777777" w:rsidR="008E36D7" w:rsidRPr="00E45B0D" w:rsidRDefault="008E36D7" w:rsidP="00CD68E2">
      <w:pPr>
        <w:spacing w:after="0" w:line="288" w:lineRule="auto"/>
        <w:jc w:val="both"/>
        <w:rPr>
          <w:rFonts w:cs="Times New Roman"/>
          <w:sz w:val="24"/>
          <w:szCs w:val="24"/>
        </w:rPr>
      </w:pPr>
    </w:p>
    <w:p w14:paraId="420DDF93" w14:textId="6EF82BE2" w:rsidR="00790375" w:rsidRPr="00CE65F8" w:rsidRDefault="00790375" w:rsidP="00CD68E2">
      <w:pPr>
        <w:pStyle w:val="Balk2"/>
        <w:spacing w:before="0" w:line="288" w:lineRule="auto"/>
        <w:jc w:val="both"/>
        <w:rPr>
          <w:sz w:val="24"/>
          <w:szCs w:val="24"/>
        </w:rPr>
      </w:pPr>
      <w:bookmarkStart w:id="523" w:name="_Toc111293509"/>
      <w:r w:rsidRPr="00CE65F8">
        <w:rPr>
          <w:sz w:val="24"/>
          <w:szCs w:val="24"/>
        </w:rPr>
        <w:lastRenderedPageBreak/>
        <w:t xml:space="preserve">11) e-Fatura oluştururken ID </w:t>
      </w:r>
      <w:proofErr w:type="spellStart"/>
      <w:r w:rsidRPr="00CE65F8">
        <w:rPr>
          <w:sz w:val="24"/>
          <w:szCs w:val="24"/>
        </w:rPr>
        <w:t>Numasarını</w:t>
      </w:r>
      <w:proofErr w:type="spellEnd"/>
      <w:r w:rsidRPr="00CE65F8">
        <w:rPr>
          <w:sz w:val="24"/>
          <w:szCs w:val="24"/>
        </w:rPr>
        <w:t xml:space="preserve"> (</w:t>
      </w:r>
      <w:r w:rsidR="008E36D7" w:rsidRPr="00CE65F8">
        <w:rPr>
          <w:sz w:val="24"/>
          <w:szCs w:val="24"/>
        </w:rPr>
        <w:t>kâğıt</w:t>
      </w:r>
      <w:r w:rsidRPr="00CE65F8">
        <w:rPr>
          <w:sz w:val="24"/>
          <w:szCs w:val="24"/>
        </w:rPr>
        <w:t xml:space="preserve"> faturada seri- sıra numarası) nasıl oluşturmalıyız?</w:t>
      </w:r>
      <w:bookmarkEnd w:id="523"/>
    </w:p>
    <w:p w14:paraId="2946E79D" w14:textId="594ADD85" w:rsidR="00790375" w:rsidRPr="00E45B0D" w:rsidRDefault="00790375" w:rsidP="00CD68E2">
      <w:pPr>
        <w:spacing w:after="0" w:line="288" w:lineRule="auto"/>
        <w:jc w:val="both"/>
        <w:rPr>
          <w:rFonts w:cs="Times New Roman"/>
          <w:sz w:val="24"/>
          <w:szCs w:val="24"/>
        </w:rPr>
      </w:pPr>
      <w:r w:rsidRPr="00E45B0D">
        <w:rPr>
          <w:rFonts w:cs="Times New Roman"/>
          <w:sz w:val="24"/>
          <w:szCs w:val="24"/>
        </w:rPr>
        <w:t>Fatura ID numarası 3 haneli birim kod ve sonraki müteselsil numaranın ilk dört hanesi faturanın düzenlendiği yılı kalan dokuz hane ise müteselsil numarayı ifade etmektedir. Her yıl başladığında düzenlenen ilk faturanın müteselsil numarasının</w:t>
      </w:r>
      <w:r w:rsidR="008E36D7">
        <w:rPr>
          <w:rFonts w:cs="Times New Roman"/>
          <w:sz w:val="24"/>
          <w:szCs w:val="24"/>
        </w:rPr>
        <w:t xml:space="preserve"> </w:t>
      </w:r>
      <w:r w:rsidRPr="00E45B0D">
        <w:rPr>
          <w:rFonts w:cs="Times New Roman"/>
          <w:sz w:val="24"/>
          <w:szCs w:val="24"/>
        </w:rPr>
        <w:t>1’den başlaması gerekmektedir</w:t>
      </w:r>
    </w:p>
    <w:p w14:paraId="20304A61"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(ABC2017000000001). Portal kullanıcıları ön ekleri ilk kestikleri faturada kendi istedikleri bir seri ile başlayabilirler. Yükleme modülü kullanan mükellefler ise FYS olarak kesmek zorundadırlar.</w:t>
      </w:r>
    </w:p>
    <w:p w14:paraId="77A224A1" w14:textId="28A6BB96" w:rsidR="00790375" w:rsidRDefault="00790375" w:rsidP="00CD68E2">
      <w:pPr>
        <w:spacing w:after="0" w:line="288" w:lineRule="auto"/>
        <w:jc w:val="both"/>
        <w:rPr>
          <w:rFonts w:cs="Times New Roman"/>
          <w:sz w:val="24"/>
          <w:szCs w:val="24"/>
        </w:rPr>
      </w:pPr>
      <w:r w:rsidRPr="00E45B0D">
        <w:rPr>
          <w:rFonts w:cs="Times New Roman"/>
          <w:sz w:val="24"/>
          <w:szCs w:val="24"/>
        </w:rPr>
        <w:t xml:space="preserve">Özel Entegrasyon ve Entegrasyon yapan mükellefler organizasyon yapıları içinde birden fazla seri kullanabilirler. Bu durumda da her seri kendi içerisinde numara/tarih </w:t>
      </w:r>
      <w:proofErr w:type="spellStart"/>
      <w:r w:rsidRPr="00E45B0D">
        <w:rPr>
          <w:rFonts w:cs="Times New Roman"/>
          <w:sz w:val="24"/>
          <w:szCs w:val="24"/>
        </w:rPr>
        <w:t>müteselsilliğini</w:t>
      </w:r>
      <w:proofErr w:type="spellEnd"/>
      <w:r w:rsidRPr="00E45B0D">
        <w:rPr>
          <w:rFonts w:cs="Times New Roman"/>
          <w:sz w:val="24"/>
          <w:szCs w:val="24"/>
        </w:rPr>
        <w:t xml:space="preserve"> sağlamalıdır.</w:t>
      </w:r>
    </w:p>
    <w:p w14:paraId="1F7738FE" w14:textId="77777777" w:rsidR="00790375" w:rsidRPr="00E45B0D" w:rsidRDefault="00790375" w:rsidP="00CD68E2">
      <w:pPr>
        <w:spacing w:after="0" w:line="288" w:lineRule="auto"/>
        <w:jc w:val="both"/>
        <w:rPr>
          <w:rFonts w:cs="Times New Roman"/>
          <w:sz w:val="24"/>
          <w:szCs w:val="24"/>
        </w:rPr>
      </w:pPr>
    </w:p>
    <w:p w14:paraId="226439F0" w14:textId="5407B847" w:rsidR="00790375" w:rsidRPr="00CE65F8" w:rsidRDefault="00790375" w:rsidP="00CD68E2">
      <w:pPr>
        <w:pStyle w:val="Balk2"/>
        <w:spacing w:before="0" w:line="288" w:lineRule="auto"/>
        <w:jc w:val="both"/>
        <w:rPr>
          <w:sz w:val="24"/>
          <w:szCs w:val="24"/>
        </w:rPr>
      </w:pPr>
      <w:bookmarkStart w:id="524" w:name="_Toc111293510"/>
      <w:r w:rsidRPr="00CE65F8">
        <w:rPr>
          <w:sz w:val="24"/>
          <w:szCs w:val="24"/>
        </w:rPr>
        <w:t>12) e-Fatura oluştururken sıra atlaması durumunda ne yapabiliriz?</w:t>
      </w:r>
      <w:bookmarkEnd w:id="524"/>
      <w:r w:rsidRPr="00CE65F8">
        <w:rPr>
          <w:sz w:val="24"/>
          <w:szCs w:val="24"/>
        </w:rPr>
        <w:tab/>
      </w:r>
    </w:p>
    <w:p w14:paraId="7A0F72FE" w14:textId="0B0BCDFC" w:rsidR="00790375" w:rsidRPr="00E45B0D" w:rsidRDefault="00790375" w:rsidP="00CD68E2">
      <w:pPr>
        <w:spacing w:after="0" w:line="288" w:lineRule="auto"/>
        <w:jc w:val="both"/>
        <w:rPr>
          <w:rFonts w:cs="Times New Roman"/>
          <w:sz w:val="24"/>
          <w:szCs w:val="24"/>
        </w:rPr>
      </w:pPr>
      <w:proofErr w:type="gramStart"/>
      <w:r w:rsidRPr="00E45B0D">
        <w:rPr>
          <w:rFonts w:cs="Times New Roman"/>
          <w:sz w:val="24"/>
          <w:szCs w:val="24"/>
        </w:rPr>
        <w:t>e</w:t>
      </w:r>
      <w:proofErr w:type="gramEnd"/>
      <w:r w:rsidRPr="00E45B0D">
        <w:rPr>
          <w:rFonts w:cs="Times New Roman"/>
          <w:sz w:val="24"/>
          <w:szCs w:val="24"/>
        </w:rPr>
        <w:t xml:space="preserve">-fatura uygulaması </w:t>
      </w:r>
      <w:r w:rsidR="00EB6EA4">
        <w:rPr>
          <w:rFonts w:cs="Times New Roman"/>
          <w:sz w:val="24"/>
          <w:szCs w:val="24"/>
        </w:rPr>
        <w:t>kâğıt</w:t>
      </w:r>
      <w:r w:rsidRPr="00E45B0D">
        <w:rPr>
          <w:rFonts w:cs="Times New Roman"/>
          <w:sz w:val="24"/>
          <w:szCs w:val="24"/>
        </w:rPr>
        <w:t xml:space="preserve"> faturanın tabi olduğu hükümlere tabidir. Buna göre e-Fatura uygulamasında her seri kendi içerisinde müteselsil sıraya uygun olarak düzenleneceğinden, atlayan faturalara ilişkin olarak;</w:t>
      </w:r>
    </w:p>
    <w:p w14:paraId="3DBB6D10" w14:textId="77777777" w:rsidR="00790375" w:rsidRPr="00E45B0D" w:rsidRDefault="00790375" w:rsidP="00CD68E2">
      <w:pPr>
        <w:shd w:val="clear" w:color="auto" w:fill="FFF2CC" w:themeFill="accent4" w:themeFillTint="33"/>
        <w:spacing w:after="0" w:line="288" w:lineRule="auto"/>
        <w:jc w:val="both"/>
        <w:rPr>
          <w:rFonts w:cs="Times New Roman"/>
          <w:sz w:val="24"/>
          <w:szCs w:val="24"/>
        </w:rPr>
      </w:pPr>
      <w:r w:rsidRPr="00E45B0D">
        <w:rPr>
          <w:rFonts w:cs="Times New Roman"/>
          <w:sz w:val="24"/>
          <w:szCs w:val="24"/>
        </w:rPr>
        <w:t>1. Yazılımınızın imkân vermesi halinde atlanılan numaralara iptal kaydı düşülmelidir.</w:t>
      </w:r>
    </w:p>
    <w:p w14:paraId="5A53E324" w14:textId="670DA4AD" w:rsidR="00790375" w:rsidRDefault="00790375" w:rsidP="00CD68E2">
      <w:pPr>
        <w:shd w:val="clear" w:color="auto" w:fill="FFF2CC" w:themeFill="accent4" w:themeFillTint="33"/>
        <w:spacing w:after="0" w:line="288" w:lineRule="auto"/>
        <w:jc w:val="both"/>
        <w:rPr>
          <w:rFonts w:cs="Times New Roman"/>
          <w:sz w:val="24"/>
          <w:szCs w:val="24"/>
        </w:rPr>
      </w:pPr>
      <w:r w:rsidRPr="00E45B0D">
        <w:rPr>
          <w:rFonts w:cs="Times New Roman"/>
          <w:sz w:val="24"/>
          <w:szCs w:val="24"/>
        </w:rPr>
        <w:t xml:space="preserve">2. Bağlı bulunulan Vergi Dairesi Müdürlüğüne dilekçe ile </w:t>
      </w:r>
      <w:proofErr w:type="spellStart"/>
      <w:r w:rsidRPr="00E45B0D">
        <w:rPr>
          <w:rFonts w:cs="Times New Roman"/>
          <w:sz w:val="24"/>
          <w:szCs w:val="24"/>
        </w:rPr>
        <w:t>izahatte</w:t>
      </w:r>
      <w:proofErr w:type="spellEnd"/>
      <w:r w:rsidRPr="00E45B0D">
        <w:rPr>
          <w:rFonts w:cs="Times New Roman"/>
          <w:sz w:val="24"/>
          <w:szCs w:val="24"/>
        </w:rPr>
        <w:t xml:space="preserve"> bulunulması gerekmektedir. Yeni düzenleyeceğiniz faturaları aynı seri numarasını kullanarak en son kesilen fatura numarasından sıra atlamadan ve </w:t>
      </w:r>
      <w:r w:rsidRPr="008E36D7">
        <w:rPr>
          <w:rFonts w:cs="Times New Roman"/>
          <w:b/>
          <w:bCs/>
          <w:sz w:val="24"/>
          <w:szCs w:val="24"/>
        </w:rPr>
        <w:t>atladığınız sıra numaralarını kullanmadan</w:t>
      </w:r>
      <w:r w:rsidRPr="00E45B0D">
        <w:rPr>
          <w:rFonts w:cs="Times New Roman"/>
          <w:sz w:val="24"/>
          <w:szCs w:val="24"/>
        </w:rPr>
        <w:t xml:space="preserve"> devam edebilirsiniz.</w:t>
      </w:r>
    </w:p>
    <w:p w14:paraId="11737CD9" w14:textId="77777777" w:rsidR="008E36D7" w:rsidRPr="00E45B0D" w:rsidRDefault="008E36D7" w:rsidP="00CD68E2">
      <w:pPr>
        <w:spacing w:after="0" w:line="288" w:lineRule="auto"/>
        <w:jc w:val="both"/>
        <w:rPr>
          <w:rFonts w:cs="Times New Roman"/>
          <w:sz w:val="24"/>
          <w:szCs w:val="24"/>
        </w:rPr>
      </w:pPr>
    </w:p>
    <w:p w14:paraId="5F3DBE3C" w14:textId="011D6F8B" w:rsidR="00790375" w:rsidRPr="008E36D7" w:rsidRDefault="00790375" w:rsidP="00CD68E2">
      <w:pPr>
        <w:pStyle w:val="Balk2"/>
        <w:spacing w:before="0" w:line="288" w:lineRule="auto"/>
        <w:rPr>
          <w:sz w:val="24"/>
          <w:szCs w:val="24"/>
        </w:rPr>
      </w:pPr>
      <w:bookmarkStart w:id="525" w:name="_Toc111293511"/>
      <w:r w:rsidRPr="008E36D7">
        <w:rPr>
          <w:sz w:val="24"/>
          <w:szCs w:val="24"/>
        </w:rPr>
        <w:t>13)  Portal Kullanı</w:t>
      </w:r>
      <w:r w:rsidR="008E36D7">
        <w:rPr>
          <w:sz w:val="24"/>
          <w:szCs w:val="24"/>
        </w:rPr>
        <w:t>cıs</w:t>
      </w:r>
      <w:r w:rsidRPr="008E36D7">
        <w:rPr>
          <w:sz w:val="24"/>
          <w:szCs w:val="24"/>
        </w:rPr>
        <w:t>ıyım e-Faturayı oluşturmada ve onaylamada hata alıyorum?</w:t>
      </w:r>
      <w:bookmarkEnd w:id="525"/>
      <w:r w:rsidRPr="008E36D7">
        <w:rPr>
          <w:sz w:val="24"/>
          <w:szCs w:val="24"/>
        </w:rPr>
        <w:tab/>
      </w:r>
    </w:p>
    <w:p w14:paraId="5EB7DBB0" w14:textId="243BDD40" w:rsidR="00790375" w:rsidRPr="00E45B0D" w:rsidRDefault="00790375" w:rsidP="00CD68E2">
      <w:pPr>
        <w:spacing w:after="0" w:line="288" w:lineRule="auto"/>
        <w:jc w:val="both"/>
        <w:rPr>
          <w:rFonts w:cs="Times New Roman"/>
          <w:sz w:val="24"/>
          <w:szCs w:val="24"/>
        </w:rPr>
      </w:pPr>
      <w:r w:rsidRPr="00E45B0D">
        <w:rPr>
          <w:rFonts w:cs="Times New Roman"/>
          <w:sz w:val="24"/>
          <w:szCs w:val="24"/>
        </w:rPr>
        <w:t xml:space="preserve">Portal kullanıcıları için bazı Web tarayıcılarının </w:t>
      </w:r>
      <w:proofErr w:type="spellStart"/>
      <w:r w:rsidRPr="00E45B0D">
        <w:rPr>
          <w:rFonts w:cs="Times New Roman"/>
          <w:sz w:val="24"/>
          <w:szCs w:val="24"/>
        </w:rPr>
        <w:t>java</w:t>
      </w:r>
      <w:proofErr w:type="spellEnd"/>
      <w:r w:rsidRPr="00E45B0D">
        <w:rPr>
          <w:rFonts w:cs="Times New Roman"/>
          <w:sz w:val="24"/>
          <w:szCs w:val="24"/>
        </w:rPr>
        <w:t xml:space="preserve"> </w:t>
      </w:r>
      <w:proofErr w:type="spellStart"/>
      <w:r w:rsidRPr="00E45B0D">
        <w:rPr>
          <w:rFonts w:cs="Times New Roman"/>
          <w:sz w:val="24"/>
          <w:szCs w:val="24"/>
        </w:rPr>
        <w:t>applet</w:t>
      </w:r>
      <w:proofErr w:type="spellEnd"/>
      <w:r w:rsidRPr="00E45B0D">
        <w:rPr>
          <w:rFonts w:cs="Times New Roman"/>
          <w:sz w:val="24"/>
          <w:szCs w:val="24"/>
        </w:rPr>
        <w:t xml:space="preserve"> desteğini kaldırması veya kaldıracak olması nedeniyle imzalama işlemleri için (</w:t>
      </w:r>
      <w:r w:rsidR="008E36D7" w:rsidRPr="00E45B0D">
        <w:rPr>
          <w:rFonts w:cs="Times New Roman"/>
          <w:sz w:val="24"/>
          <w:szCs w:val="24"/>
        </w:rPr>
        <w:t>giriş, fatura</w:t>
      </w:r>
      <w:r w:rsidR="008E36D7">
        <w:rPr>
          <w:rFonts w:cs="Times New Roman"/>
          <w:sz w:val="24"/>
          <w:szCs w:val="24"/>
        </w:rPr>
        <w:t xml:space="preserve"> </w:t>
      </w:r>
      <w:r w:rsidRPr="00E45B0D">
        <w:rPr>
          <w:rFonts w:cs="Times New Roman"/>
          <w:sz w:val="24"/>
          <w:szCs w:val="24"/>
        </w:rPr>
        <w:t>onaylama,</w:t>
      </w:r>
      <w:r w:rsidR="008E36D7">
        <w:rPr>
          <w:rFonts w:cs="Times New Roman"/>
          <w:sz w:val="24"/>
          <w:szCs w:val="24"/>
        </w:rPr>
        <w:t xml:space="preserve"> </w:t>
      </w:r>
      <w:r w:rsidRPr="00E45B0D">
        <w:rPr>
          <w:rFonts w:cs="Times New Roman"/>
          <w:sz w:val="24"/>
          <w:szCs w:val="24"/>
        </w:rPr>
        <w:t>başvuru) imzalama aracı geliştirilmiştir.</w:t>
      </w:r>
    </w:p>
    <w:p w14:paraId="4E73CB40"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İlgili Kılavuza</w:t>
      </w:r>
    </w:p>
    <w:p w14:paraId="4B4927B2" w14:textId="77777777" w:rsidR="00790375" w:rsidRPr="00E45B0D" w:rsidRDefault="005F46C7" w:rsidP="00CD68E2">
      <w:pPr>
        <w:spacing w:after="0" w:line="288" w:lineRule="auto"/>
        <w:jc w:val="both"/>
        <w:rPr>
          <w:rFonts w:cs="Times New Roman"/>
          <w:sz w:val="24"/>
          <w:szCs w:val="24"/>
        </w:rPr>
      </w:pPr>
      <w:hyperlink r:id="rId390" w:history="1">
        <w:r w:rsidR="00790375" w:rsidRPr="00E45B0D">
          <w:rPr>
            <w:rStyle w:val="AltBilgiChar"/>
            <w:rFonts w:cs="Times New Roman"/>
            <w:sz w:val="24"/>
            <w:szCs w:val="24"/>
          </w:rPr>
          <w:t>http://efatura.gov.tr/dosyalar/kilavuzlar/%C4%B0mzalama_Araci_Kullanim_Kilavuzu.pdf</w:t>
        </w:r>
      </w:hyperlink>
      <w:r w:rsidR="00790375" w:rsidRPr="00E45B0D">
        <w:rPr>
          <w:rFonts w:cs="Times New Roman"/>
          <w:sz w:val="24"/>
          <w:szCs w:val="24"/>
        </w:rPr>
        <w:t xml:space="preserve"> </w:t>
      </w:r>
    </w:p>
    <w:p w14:paraId="5084C283" w14:textId="77777777" w:rsidR="00790375" w:rsidRPr="00E45B0D" w:rsidRDefault="00790375" w:rsidP="00CD68E2">
      <w:pPr>
        <w:spacing w:after="0" w:line="288" w:lineRule="auto"/>
        <w:jc w:val="both"/>
        <w:rPr>
          <w:rFonts w:cs="Times New Roman"/>
          <w:sz w:val="24"/>
          <w:szCs w:val="24"/>
        </w:rPr>
      </w:pPr>
      <w:proofErr w:type="gramStart"/>
      <w:r w:rsidRPr="00E45B0D">
        <w:rPr>
          <w:rFonts w:cs="Times New Roman"/>
          <w:sz w:val="24"/>
          <w:szCs w:val="24"/>
        </w:rPr>
        <w:t>adresinden</w:t>
      </w:r>
      <w:proofErr w:type="gramEnd"/>
      <w:r w:rsidRPr="00E45B0D">
        <w:rPr>
          <w:rFonts w:cs="Times New Roman"/>
          <w:sz w:val="24"/>
          <w:szCs w:val="24"/>
        </w:rPr>
        <w:t xml:space="preserve"> ulaşabilirsiniz.</w:t>
      </w:r>
    </w:p>
    <w:p w14:paraId="1026F62E" w14:textId="06D2DFB6" w:rsidR="00790375" w:rsidRDefault="00790375" w:rsidP="00CD68E2">
      <w:pPr>
        <w:spacing w:after="0" w:line="288" w:lineRule="auto"/>
        <w:jc w:val="both"/>
        <w:rPr>
          <w:rFonts w:cs="Times New Roman"/>
          <w:sz w:val="24"/>
          <w:szCs w:val="24"/>
        </w:rPr>
      </w:pPr>
      <w:r w:rsidRPr="00E45B0D">
        <w:rPr>
          <w:rFonts w:cs="Times New Roman"/>
          <w:sz w:val="24"/>
          <w:szCs w:val="24"/>
        </w:rPr>
        <w:t>Konu ile ilgili olarak ayrıca http://forum.efatura.gov.tr adresindeki 45337 numaralı forum sorusunun cevabını inceleyebilirsiniz</w:t>
      </w:r>
      <w:r>
        <w:rPr>
          <w:rFonts w:cs="Times New Roman"/>
          <w:sz w:val="24"/>
          <w:szCs w:val="24"/>
        </w:rPr>
        <w:t>.</w:t>
      </w:r>
    </w:p>
    <w:p w14:paraId="62DD0595" w14:textId="5F2C4B0A" w:rsidR="008E36D7" w:rsidRPr="00111A1B" w:rsidRDefault="005F46C7" w:rsidP="00CD68E2">
      <w:pPr>
        <w:spacing w:after="0" w:line="288" w:lineRule="auto"/>
        <w:jc w:val="both"/>
        <w:rPr>
          <w:rStyle w:val="Kpr"/>
        </w:rPr>
      </w:pPr>
      <w:hyperlink r:id="rId391" w:history="1">
        <w:r w:rsidR="008E36D7" w:rsidRPr="00111A1B">
          <w:rPr>
            <w:rStyle w:val="Kpr"/>
          </w:rPr>
          <w:t>https://forum.efatura.gov.tr/view.php?id=45337</w:t>
        </w:r>
      </w:hyperlink>
    </w:p>
    <w:p w14:paraId="7AC4A311" w14:textId="7C657509" w:rsidR="008E36D7" w:rsidRDefault="008E36D7" w:rsidP="00CD68E2">
      <w:pPr>
        <w:spacing w:after="0" w:line="288" w:lineRule="auto"/>
        <w:jc w:val="both"/>
        <w:rPr>
          <w:rFonts w:cs="Times New Roman"/>
          <w:sz w:val="24"/>
          <w:szCs w:val="24"/>
        </w:rPr>
      </w:pPr>
      <w:r>
        <w:rPr>
          <w:noProof/>
        </w:rPr>
        <w:drawing>
          <wp:inline distT="0" distB="0" distL="0" distR="0" wp14:anchorId="7DE2F360" wp14:editId="1D59B21C">
            <wp:extent cx="990600" cy="990600"/>
            <wp:effectExtent l="0" t="0" r="0" b="0"/>
            <wp:docPr id="453" name="Resim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1"/>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994570" cy="994570"/>
                    </a:xfrm>
                    <a:prstGeom prst="rect">
                      <a:avLst/>
                    </a:prstGeom>
                    <a:noFill/>
                    <a:ln>
                      <a:noFill/>
                    </a:ln>
                  </pic:spPr>
                </pic:pic>
              </a:graphicData>
            </a:graphic>
          </wp:inline>
        </w:drawing>
      </w:r>
    </w:p>
    <w:p w14:paraId="0327163C" w14:textId="77777777" w:rsidR="00790375" w:rsidRPr="00E45B0D" w:rsidRDefault="00790375" w:rsidP="00CD68E2">
      <w:pPr>
        <w:spacing w:after="0" w:line="288" w:lineRule="auto"/>
        <w:jc w:val="both"/>
        <w:rPr>
          <w:rFonts w:cs="Times New Roman"/>
          <w:sz w:val="24"/>
          <w:szCs w:val="24"/>
        </w:rPr>
      </w:pPr>
    </w:p>
    <w:p w14:paraId="41BF0D57" w14:textId="6A54F4C8" w:rsidR="00790375" w:rsidRPr="00CE65F8" w:rsidRDefault="00790375" w:rsidP="00CD68E2">
      <w:pPr>
        <w:pStyle w:val="Balk2"/>
        <w:spacing w:before="0" w:line="288" w:lineRule="auto"/>
        <w:jc w:val="both"/>
        <w:rPr>
          <w:sz w:val="24"/>
          <w:szCs w:val="24"/>
        </w:rPr>
      </w:pPr>
      <w:bookmarkStart w:id="526" w:name="_Toc111293512"/>
      <w:r w:rsidRPr="00CE65F8">
        <w:rPr>
          <w:sz w:val="24"/>
          <w:szCs w:val="24"/>
        </w:rPr>
        <w:t>14) Entegrasyon Yöntemini Seçtim Hangi süreçleri gerçekleştirmeliyim?</w:t>
      </w:r>
      <w:bookmarkEnd w:id="526"/>
      <w:r w:rsidRPr="00CE65F8">
        <w:rPr>
          <w:sz w:val="24"/>
          <w:szCs w:val="24"/>
        </w:rPr>
        <w:tab/>
      </w:r>
    </w:p>
    <w:p w14:paraId="596F9925" w14:textId="583F8A93" w:rsidR="00790375" w:rsidRDefault="00790375" w:rsidP="00CD68E2">
      <w:pPr>
        <w:spacing w:after="0" w:line="288" w:lineRule="auto"/>
        <w:jc w:val="both"/>
        <w:rPr>
          <w:rFonts w:cs="Times New Roman"/>
          <w:sz w:val="24"/>
          <w:szCs w:val="24"/>
        </w:rPr>
      </w:pPr>
      <w:r w:rsidRPr="00E45B0D">
        <w:rPr>
          <w:rFonts w:cs="Times New Roman"/>
          <w:sz w:val="24"/>
          <w:szCs w:val="24"/>
        </w:rPr>
        <w:t xml:space="preserve">www.efatura.gov.tr internet adresimizde Mevzuat ve Teknik Mimari içerisinde yer alan kılavuzlar başlığı altında bulunan test planına göre testlerinizi tamamlayıp test bitirme tarihi ve 0 </w:t>
      </w:r>
      <w:proofErr w:type="spellStart"/>
      <w:r w:rsidRPr="00E45B0D">
        <w:rPr>
          <w:rFonts w:cs="Times New Roman"/>
          <w:sz w:val="24"/>
          <w:szCs w:val="24"/>
        </w:rPr>
        <w:t>kdv’li</w:t>
      </w:r>
      <w:proofErr w:type="spellEnd"/>
      <w:r w:rsidRPr="00E45B0D">
        <w:rPr>
          <w:rFonts w:cs="Times New Roman"/>
          <w:sz w:val="24"/>
          <w:szCs w:val="24"/>
        </w:rPr>
        <w:t xml:space="preserve"> oluşturulan zarf numarasının efatura@gelirler.gov.tr mail adresimize iletmeniz halinde testleriniz değerlendirilip sizlerle iletişime geçilecektir. Testleri başarı ile tamamlayan mükelleflere elektronik ortamda test onayı verilerek canlı tanım formu yüklemesine onay verilecektir. Durum ayrıca e-posta ile mükellefe bildirilecektir.</w:t>
      </w:r>
    </w:p>
    <w:p w14:paraId="18B41527" w14:textId="77777777" w:rsidR="00790375" w:rsidRPr="00E45B0D" w:rsidRDefault="00790375" w:rsidP="00CD68E2">
      <w:pPr>
        <w:spacing w:after="0" w:line="288" w:lineRule="auto"/>
        <w:jc w:val="both"/>
        <w:rPr>
          <w:rFonts w:cs="Times New Roman"/>
          <w:sz w:val="24"/>
          <w:szCs w:val="24"/>
        </w:rPr>
      </w:pPr>
    </w:p>
    <w:p w14:paraId="295318C7" w14:textId="79B9CF82" w:rsidR="00790375" w:rsidRPr="00CE65F8" w:rsidRDefault="00790375" w:rsidP="00CD68E2">
      <w:pPr>
        <w:pStyle w:val="Balk2"/>
        <w:spacing w:before="0" w:line="288" w:lineRule="auto"/>
        <w:jc w:val="both"/>
        <w:rPr>
          <w:sz w:val="24"/>
          <w:szCs w:val="24"/>
        </w:rPr>
      </w:pPr>
      <w:bookmarkStart w:id="527" w:name="_Toc111293513"/>
      <w:r w:rsidRPr="00CE65F8">
        <w:rPr>
          <w:sz w:val="24"/>
          <w:szCs w:val="24"/>
        </w:rPr>
        <w:lastRenderedPageBreak/>
        <w:t>15) Entegrasyon yöntemini kullanan mükelleflerdenim</w:t>
      </w:r>
      <w:r w:rsidR="00CE65F8">
        <w:rPr>
          <w:sz w:val="24"/>
          <w:szCs w:val="24"/>
        </w:rPr>
        <w:t xml:space="preserve"> </w:t>
      </w:r>
      <w:r w:rsidRPr="00CE65F8">
        <w:rPr>
          <w:sz w:val="24"/>
          <w:szCs w:val="24"/>
        </w:rPr>
        <w:t>grup şirketlerimiz mevcuttur aynı teknik alt yapıyı kullanabilir miyiz?</w:t>
      </w:r>
      <w:bookmarkEnd w:id="527"/>
      <w:r w:rsidRPr="00CE65F8">
        <w:rPr>
          <w:sz w:val="24"/>
          <w:szCs w:val="24"/>
        </w:rPr>
        <w:tab/>
      </w:r>
    </w:p>
    <w:p w14:paraId="73EA5931"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Bir işletmeye bağlı tüm grup şirketler belirleyecekleri (lider) firmanın alt yapısı üzerinden hizmet alabilir. Bir IP'nin farklı firmalar tarafından ortak olarak kullanılması için firmalar arasında organik bağ bulunması ve firmaların grup-lider ilişkisine sahip olması gerekmektedir.</w:t>
      </w:r>
    </w:p>
    <w:p w14:paraId="006C90E9"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Her firma için ayrı ayrı olmak üzere, Başkanlığımıza durumu açıklayan bir dilekçe ile ortaklık bağını gösteren belge (</w:t>
      </w:r>
      <w:proofErr w:type="spellStart"/>
      <w:r w:rsidRPr="00E45B0D">
        <w:rPr>
          <w:rFonts w:cs="Times New Roman"/>
          <w:sz w:val="24"/>
          <w:szCs w:val="24"/>
        </w:rPr>
        <w:t>hazirun</w:t>
      </w:r>
      <w:proofErr w:type="spellEnd"/>
      <w:r w:rsidRPr="00E45B0D">
        <w:rPr>
          <w:rFonts w:cs="Times New Roman"/>
          <w:sz w:val="24"/>
          <w:szCs w:val="24"/>
        </w:rPr>
        <w:t xml:space="preserve"> cetvelini) ile Gelir İdaresi Başkanlığı Denetim ve Uyum Yönetimi Daire Başkanlığı (33.Müdürlük) Yeni Ziraat Mahallesi Etlik Cad. No: 16 06110 </w:t>
      </w:r>
      <w:proofErr w:type="spellStart"/>
      <w:r w:rsidRPr="00E45B0D">
        <w:rPr>
          <w:rFonts w:cs="Times New Roman"/>
          <w:sz w:val="24"/>
          <w:szCs w:val="24"/>
        </w:rPr>
        <w:t>Dışkapı</w:t>
      </w:r>
      <w:proofErr w:type="spellEnd"/>
      <w:r w:rsidRPr="00E45B0D">
        <w:rPr>
          <w:rFonts w:cs="Times New Roman"/>
          <w:sz w:val="24"/>
          <w:szCs w:val="24"/>
        </w:rPr>
        <w:t>/ANKARA adresine posta yoluyla gönderilmelidir.</w:t>
      </w:r>
    </w:p>
    <w:p w14:paraId="5FFFE188" w14:textId="1B6D9BB1" w:rsidR="00790375" w:rsidRDefault="00790375" w:rsidP="00CD68E2">
      <w:pPr>
        <w:spacing w:after="0" w:line="288" w:lineRule="auto"/>
        <w:jc w:val="both"/>
        <w:rPr>
          <w:rFonts w:cs="Times New Roman"/>
          <w:sz w:val="24"/>
          <w:szCs w:val="24"/>
        </w:rPr>
      </w:pPr>
      <w:r w:rsidRPr="00E45B0D">
        <w:rPr>
          <w:rFonts w:cs="Times New Roman"/>
          <w:sz w:val="24"/>
          <w:szCs w:val="24"/>
        </w:rPr>
        <w:t>Lider firma entegrasyon testlerinden geçse dahi diğer grup firmalarda e</w:t>
      </w:r>
      <w:r w:rsidR="006125F3">
        <w:rPr>
          <w:rFonts w:cs="Times New Roman"/>
          <w:sz w:val="24"/>
          <w:szCs w:val="24"/>
        </w:rPr>
        <w:t>-</w:t>
      </w:r>
      <w:r w:rsidRPr="00E45B0D">
        <w:rPr>
          <w:rFonts w:cs="Times New Roman"/>
          <w:sz w:val="24"/>
          <w:szCs w:val="24"/>
        </w:rPr>
        <w:t>fatura alım-gönderim işlemi yapacağı için ayrı ayrı aynı testlerden geçmeleri gerekmektedir. (Lider firma canlı ortamdayken, test yapacak olan grup firmasının canlı ortamdakinden FARKLI IP ve web servis uç noktası ile testlerini yapması gerekmektedir. Çünkü canlı ortamda yer alan IP'lerden test ortamına erişim yapılması engellenmiştir.</w:t>
      </w:r>
    </w:p>
    <w:p w14:paraId="368EBA6C" w14:textId="77777777" w:rsidR="00790375" w:rsidRPr="00E45B0D" w:rsidRDefault="00790375" w:rsidP="00CD68E2">
      <w:pPr>
        <w:spacing w:after="0" w:line="288" w:lineRule="auto"/>
        <w:jc w:val="both"/>
        <w:rPr>
          <w:rFonts w:cs="Times New Roman"/>
          <w:sz w:val="24"/>
          <w:szCs w:val="24"/>
        </w:rPr>
      </w:pPr>
    </w:p>
    <w:p w14:paraId="767C02A9" w14:textId="62D038FC" w:rsidR="00790375" w:rsidRPr="00CE65F8" w:rsidRDefault="00790375" w:rsidP="00CD68E2">
      <w:pPr>
        <w:pStyle w:val="Balk2"/>
        <w:spacing w:before="0" w:line="288" w:lineRule="auto"/>
        <w:jc w:val="both"/>
        <w:rPr>
          <w:sz w:val="24"/>
          <w:szCs w:val="24"/>
        </w:rPr>
      </w:pPr>
      <w:bookmarkStart w:id="528" w:name="_Toc111293514"/>
      <w:r w:rsidRPr="00CE65F8">
        <w:rPr>
          <w:sz w:val="24"/>
          <w:szCs w:val="24"/>
        </w:rPr>
        <w:t>16) Canlı sistemde IP değişikliği yapıldığında GİB’e bilgi vermeli miyiz?</w:t>
      </w:r>
      <w:bookmarkEnd w:id="528"/>
      <w:r w:rsidRPr="00CE65F8">
        <w:rPr>
          <w:sz w:val="24"/>
          <w:szCs w:val="24"/>
        </w:rPr>
        <w:tab/>
      </w:r>
    </w:p>
    <w:p w14:paraId="0E7EF40D" w14:textId="0E57041E" w:rsidR="00790375" w:rsidRDefault="00790375" w:rsidP="00CD68E2">
      <w:pPr>
        <w:spacing w:after="0" w:line="288" w:lineRule="auto"/>
        <w:jc w:val="both"/>
        <w:rPr>
          <w:rFonts w:cs="Times New Roman"/>
          <w:sz w:val="24"/>
          <w:szCs w:val="24"/>
        </w:rPr>
      </w:pPr>
      <w:r w:rsidRPr="00E45B0D">
        <w:rPr>
          <w:rFonts w:cs="Times New Roman"/>
          <w:sz w:val="24"/>
          <w:szCs w:val="24"/>
        </w:rPr>
        <w:t>Mükellefler canlı ortama geçtikten sonra IP değişikliklerini ister test onayını veren ilgili personele isterlerse efatura@gelirler.gov.tr mail adresine bildirmeleri halinde yetkilendirmeleri yapılacaktır aksi halde sistemleri yetki almadığı için erişim sağlayamayacaktır.</w:t>
      </w:r>
    </w:p>
    <w:p w14:paraId="3B45A819" w14:textId="77777777" w:rsidR="00790375" w:rsidRPr="00E45B0D" w:rsidRDefault="00790375" w:rsidP="00CD68E2">
      <w:pPr>
        <w:spacing w:after="0" w:line="288" w:lineRule="auto"/>
        <w:jc w:val="both"/>
        <w:rPr>
          <w:rFonts w:cs="Times New Roman"/>
          <w:sz w:val="24"/>
          <w:szCs w:val="24"/>
        </w:rPr>
      </w:pPr>
    </w:p>
    <w:p w14:paraId="37654481" w14:textId="6380B5EC" w:rsidR="00790375" w:rsidRPr="00CE65F8" w:rsidRDefault="00790375" w:rsidP="00CD68E2">
      <w:pPr>
        <w:pStyle w:val="Balk2"/>
        <w:spacing w:before="0" w:line="288" w:lineRule="auto"/>
        <w:jc w:val="both"/>
        <w:rPr>
          <w:sz w:val="24"/>
          <w:szCs w:val="24"/>
        </w:rPr>
      </w:pPr>
      <w:bookmarkStart w:id="529" w:name="_Toc111293515"/>
      <w:r w:rsidRPr="00CE65F8">
        <w:rPr>
          <w:sz w:val="24"/>
          <w:szCs w:val="24"/>
        </w:rPr>
        <w:t xml:space="preserve">17) </w:t>
      </w:r>
      <w:r w:rsidR="006125F3">
        <w:rPr>
          <w:sz w:val="24"/>
          <w:szCs w:val="24"/>
        </w:rPr>
        <w:t>e</w:t>
      </w:r>
      <w:r w:rsidRPr="00CE65F8">
        <w:rPr>
          <w:sz w:val="24"/>
          <w:szCs w:val="24"/>
        </w:rPr>
        <w:t>-Fatura sistemi, sistemsel çalışmadan dolayı belli bir süre kapatıldığında GİB’e bu konuda bildirim yapmalı mıyız?</w:t>
      </w:r>
      <w:bookmarkEnd w:id="529"/>
      <w:r w:rsidRPr="00CE65F8">
        <w:rPr>
          <w:sz w:val="24"/>
          <w:szCs w:val="24"/>
        </w:rPr>
        <w:tab/>
      </w:r>
    </w:p>
    <w:p w14:paraId="4301E207" w14:textId="55FE3FDF" w:rsidR="00790375" w:rsidRDefault="00790375" w:rsidP="00CD68E2">
      <w:pPr>
        <w:spacing w:after="0" w:line="288" w:lineRule="auto"/>
        <w:jc w:val="both"/>
        <w:rPr>
          <w:rFonts w:cs="Times New Roman"/>
          <w:sz w:val="24"/>
          <w:szCs w:val="24"/>
        </w:rPr>
      </w:pPr>
      <w:r w:rsidRPr="00E45B0D">
        <w:rPr>
          <w:rFonts w:cs="Times New Roman"/>
          <w:sz w:val="24"/>
          <w:szCs w:val="24"/>
        </w:rPr>
        <w:t xml:space="preserve">Kesinti süresi hiçbir surette iki günü aşmamak üzere </w:t>
      </w:r>
      <w:r w:rsidR="006125F3">
        <w:rPr>
          <w:rFonts w:cs="Times New Roman"/>
          <w:sz w:val="24"/>
          <w:szCs w:val="24"/>
        </w:rPr>
        <w:t>s</w:t>
      </w:r>
      <w:r w:rsidRPr="00E45B0D">
        <w:rPr>
          <w:rFonts w:cs="Times New Roman"/>
          <w:sz w:val="24"/>
          <w:szCs w:val="24"/>
        </w:rPr>
        <w:t xml:space="preserve">isteminizde yaşanacak kesintileri ve sebebini Başkanlığa dilekçe ile bildirmeniz gerekmektedir. Ayrıca </w:t>
      </w:r>
      <w:hyperlink r:id="rId393" w:history="1">
        <w:r w:rsidRPr="00E45B0D">
          <w:rPr>
            <w:rStyle w:val="AltBilgiChar"/>
            <w:rFonts w:cs="Times New Roman"/>
            <w:sz w:val="24"/>
            <w:szCs w:val="24"/>
          </w:rPr>
          <w:t>efatura@gelirler.gov.tr</w:t>
        </w:r>
      </w:hyperlink>
      <w:r w:rsidRPr="00E45B0D">
        <w:rPr>
          <w:rFonts w:cs="Times New Roman"/>
          <w:sz w:val="24"/>
          <w:szCs w:val="24"/>
        </w:rPr>
        <w:t xml:space="preserve"> adresine mail atmanız gerekmektedir.</w:t>
      </w:r>
    </w:p>
    <w:p w14:paraId="354C91BC" w14:textId="77777777" w:rsidR="00790375" w:rsidRPr="00E45B0D" w:rsidRDefault="00790375" w:rsidP="00CD68E2">
      <w:pPr>
        <w:spacing w:after="0" w:line="288" w:lineRule="auto"/>
        <w:jc w:val="both"/>
        <w:rPr>
          <w:rFonts w:cs="Times New Roman"/>
          <w:sz w:val="24"/>
          <w:szCs w:val="24"/>
        </w:rPr>
      </w:pPr>
    </w:p>
    <w:p w14:paraId="3A49063A" w14:textId="00C8F07D" w:rsidR="00790375" w:rsidRPr="00CE65F8" w:rsidRDefault="00790375" w:rsidP="00CD68E2">
      <w:pPr>
        <w:pStyle w:val="Balk2"/>
        <w:spacing w:before="0" w:line="288" w:lineRule="auto"/>
        <w:jc w:val="both"/>
        <w:rPr>
          <w:sz w:val="24"/>
          <w:szCs w:val="24"/>
        </w:rPr>
      </w:pPr>
      <w:bookmarkStart w:id="530" w:name="_Toc111293516"/>
      <w:r w:rsidRPr="00CE65F8">
        <w:rPr>
          <w:sz w:val="24"/>
          <w:szCs w:val="24"/>
        </w:rPr>
        <w:t>18) Şirketlerin Nevi Değişikliği Durumlarında ne yapmalıyız?</w:t>
      </w:r>
      <w:bookmarkEnd w:id="530"/>
      <w:r w:rsidRPr="00CE65F8">
        <w:rPr>
          <w:sz w:val="24"/>
          <w:szCs w:val="24"/>
        </w:rPr>
        <w:tab/>
      </w:r>
    </w:p>
    <w:p w14:paraId="1E80B730" w14:textId="4CE02FF5" w:rsidR="00790375" w:rsidRDefault="00790375" w:rsidP="00CD68E2">
      <w:pPr>
        <w:spacing w:after="0" w:line="288" w:lineRule="auto"/>
        <w:jc w:val="both"/>
        <w:rPr>
          <w:rFonts w:cs="Times New Roman"/>
          <w:sz w:val="24"/>
          <w:szCs w:val="24"/>
        </w:rPr>
      </w:pPr>
      <w:r w:rsidRPr="00E45B0D">
        <w:rPr>
          <w:rFonts w:cs="Times New Roman"/>
          <w:sz w:val="24"/>
          <w:szCs w:val="24"/>
        </w:rPr>
        <w:t xml:space="preserve">Nevi değişikliği yapılması halinde öncelikle yeni unvana ait Mali Mühür alınmalıdır. Aynı zamanda Başkanlığımıza ileteceğiniz dilekçenize Ticaret Sicil Gazetesini de ekleyerek posta ile yollamanız gerekmektedir. Konuyla ilgili detaylı bilgiye ve yapmanız gereken işlem adımlarına http://forum.efatura.gov.tr/ adresindeki 21717 </w:t>
      </w:r>
      <w:proofErr w:type="spellStart"/>
      <w:r w:rsidRPr="00E45B0D">
        <w:rPr>
          <w:rFonts w:cs="Times New Roman"/>
          <w:sz w:val="24"/>
          <w:szCs w:val="24"/>
        </w:rPr>
        <w:t>nolu</w:t>
      </w:r>
      <w:proofErr w:type="spellEnd"/>
      <w:r w:rsidRPr="00E45B0D">
        <w:rPr>
          <w:rFonts w:cs="Times New Roman"/>
          <w:sz w:val="24"/>
          <w:szCs w:val="24"/>
        </w:rPr>
        <w:t xml:space="preserve"> sorunun cevabından ulaşabilirsiniz.</w:t>
      </w:r>
    </w:p>
    <w:p w14:paraId="36AC944D" w14:textId="2693DE40" w:rsidR="00053E83" w:rsidRPr="00111A1B" w:rsidRDefault="005F46C7" w:rsidP="00CD68E2">
      <w:pPr>
        <w:spacing w:after="0" w:line="288" w:lineRule="auto"/>
        <w:jc w:val="both"/>
      </w:pPr>
      <w:hyperlink r:id="rId394" w:history="1">
        <w:r w:rsidR="00053E83" w:rsidRPr="003D0772">
          <w:rPr>
            <w:rStyle w:val="Kpr"/>
          </w:rPr>
          <w:t>https://forum.efatura.gov.tr/view.php?id=21717</w:t>
        </w:r>
      </w:hyperlink>
    </w:p>
    <w:p w14:paraId="4F84603C" w14:textId="0EFD4767" w:rsidR="006125F3" w:rsidRPr="00E45B0D" w:rsidRDefault="006125F3" w:rsidP="00CD68E2">
      <w:pPr>
        <w:spacing w:after="0" w:line="288" w:lineRule="auto"/>
        <w:jc w:val="both"/>
        <w:rPr>
          <w:rFonts w:cs="Times New Roman"/>
          <w:sz w:val="24"/>
          <w:szCs w:val="24"/>
        </w:rPr>
      </w:pPr>
      <w:r>
        <w:rPr>
          <w:noProof/>
        </w:rPr>
        <w:drawing>
          <wp:inline distT="0" distB="0" distL="0" distR="0" wp14:anchorId="507AA505" wp14:editId="5495D41A">
            <wp:extent cx="1267691" cy="1267691"/>
            <wp:effectExtent l="0" t="0" r="8890" b="8890"/>
            <wp:docPr id="454" name="Resim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3"/>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1273416" cy="1273416"/>
                    </a:xfrm>
                    <a:prstGeom prst="rect">
                      <a:avLst/>
                    </a:prstGeom>
                    <a:noFill/>
                    <a:ln>
                      <a:noFill/>
                    </a:ln>
                  </pic:spPr>
                </pic:pic>
              </a:graphicData>
            </a:graphic>
          </wp:inline>
        </w:drawing>
      </w:r>
    </w:p>
    <w:p w14:paraId="22355C18" w14:textId="77777777" w:rsidR="006125F3" w:rsidRDefault="00790375" w:rsidP="00CD68E2">
      <w:pPr>
        <w:spacing w:after="0" w:line="288" w:lineRule="auto"/>
        <w:jc w:val="both"/>
        <w:rPr>
          <w:rFonts w:cs="Times New Roman"/>
          <w:sz w:val="24"/>
          <w:szCs w:val="24"/>
        </w:rPr>
      </w:pPr>
      <w:proofErr w:type="gramStart"/>
      <w:r w:rsidRPr="00E45B0D">
        <w:rPr>
          <w:rFonts w:cs="Times New Roman"/>
          <w:sz w:val="24"/>
          <w:szCs w:val="24"/>
        </w:rPr>
        <w:t>e</w:t>
      </w:r>
      <w:proofErr w:type="gramEnd"/>
      <w:r w:rsidRPr="00E45B0D">
        <w:rPr>
          <w:rFonts w:cs="Times New Roman"/>
          <w:sz w:val="24"/>
          <w:szCs w:val="24"/>
        </w:rPr>
        <w:t xml:space="preserve">-Fatura uygulamasına kayıtlı bir kullanıcı, </w:t>
      </w:r>
    </w:p>
    <w:p w14:paraId="44CD91A6" w14:textId="77777777" w:rsidR="006125F3" w:rsidRPr="006125F3" w:rsidRDefault="00790375" w:rsidP="008443AE">
      <w:pPr>
        <w:numPr>
          <w:ilvl w:val="0"/>
          <w:numId w:val="69"/>
        </w:numPr>
        <w:spacing w:after="0" w:line="288" w:lineRule="auto"/>
        <w:jc w:val="both"/>
        <w:rPr>
          <w:rFonts w:cs="Times New Roman"/>
          <w:sz w:val="24"/>
          <w:szCs w:val="24"/>
        </w:rPr>
      </w:pPr>
      <w:proofErr w:type="gramStart"/>
      <w:r w:rsidRPr="006125F3">
        <w:rPr>
          <w:rFonts w:cs="Times New Roman"/>
          <w:sz w:val="24"/>
          <w:szCs w:val="24"/>
        </w:rPr>
        <w:t>nevi</w:t>
      </w:r>
      <w:proofErr w:type="gramEnd"/>
      <w:r w:rsidRPr="006125F3">
        <w:rPr>
          <w:rFonts w:cs="Times New Roman"/>
          <w:sz w:val="24"/>
          <w:szCs w:val="24"/>
        </w:rPr>
        <w:t xml:space="preserve"> değişikliğine gitmesi halinde 15 gün içerisinde, nevi değişikliğine ilişkin ticaret sicil gazetesinin fotokopisi ve durumu izah eden bir dilekçe ile Gelir İdaresi Başkanlığı’na posta yoluyla, </w:t>
      </w:r>
    </w:p>
    <w:p w14:paraId="4107B705" w14:textId="77777777" w:rsidR="006125F3" w:rsidRPr="006125F3" w:rsidRDefault="00790375" w:rsidP="008443AE">
      <w:pPr>
        <w:numPr>
          <w:ilvl w:val="0"/>
          <w:numId w:val="69"/>
        </w:numPr>
        <w:spacing w:after="0" w:line="288" w:lineRule="auto"/>
        <w:jc w:val="both"/>
        <w:rPr>
          <w:rFonts w:cs="Times New Roman"/>
          <w:sz w:val="24"/>
          <w:szCs w:val="24"/>
        </w:rPr>
      </w:pPr>
      <w:proofErr w:type="gramStart"/>
      <w:r w:rsidRPr="006125F3">
        <w:rPr>
          <w:rFonts w:cs="Times New Roman"/>
          <w:sz w:val="24"/>
          <w:szCs w:val="24"/>
        </w:rPr>
        <w:t>yeni</w:t>
      </w:r>
      <w:proofErr w:type="gramEnd"/>
      <w:r w:rsidRPr="006125F3">
        <w:rPr>
          <w:rFonts w:cs="Times New Roman"/>
          <w:sz w:val="24"/>
          <w:szCs w:val="24"/>
        </w:rPr>
        <w:t xml:space="preserve"> unvana ait mali mühür temini için Kamu Sertifikasyon Merkezine elektronik ortamda başvurması</w:t>
      </w:r>
    </w:p>
    <w:p w14:paraId="20F25034" w14:textId="11C1FEAA" w:rsidR="006125F3" w:rsidRDefault="00790375" w:rsidP="00CD68E2">
      <w:pPr>
        <w:spacing w:after="0" w:line="288" w:lineRule="auto"/>
        <w:jc w:val="both"/>
        <w:rPr>
          <w:rFonts w:cs="Times New Roman"/>
          <w:sz w:val="24"/>
          <w:szCs w:val="24"/>
        </w:rPr>
      </w:pPr>
      <w:proofErr w:type="gramStart"/>
      <w:r w:rsidRPr="00E45B0D">
        <w:rPr>
          <w:rFonts w:cs="Times New Roman"/>
          <w:sz w:val="24"/>
          <w:szCs w:val="24"/>
        </w:rPr>
        <w:t>gerekmektedir</w:t>
      </w:r>
      <w:proofErr w:type="gramEnd"/>
      <w:r w:rsidRPr="00E45B0D">
        <w:rPr>
          <w:rFonts w:cs="Times New Roman"/>
          <w:sz w:val="24"/>
          <w:szCs w:val="24"/>
        </w:rPr>
        <w:t xml:space="preserve">. </w:t>
      </w:r>
    </w:p>
    <w:p w14:paraId="4B00774A" w14:textId="544B7F09" w:rsidR="00790375" w:rsidRPr="006125F3" w:rsidRDefault="00790375" w:rsidP="00CD68E2">
      <w:pPr>
        <w:spacing w:after="0" w:line="288" w:lineRule="auto"/>
        <w:jc w:val="both"/>
        <w:rPr>
          <w:rFonts w:cs="Times New Roman"/>
          <w:b/>
          <w:bCs/>
          <w:sz w:val="24"/>
          <w:szCs w:val="24"/>
        </w:rPr>
      </w:pPr>
      <w:r w:rsidRPr="006125F3">
        <w:rPr>
          <w:rFonts w:cs="Times New Roman"/>
          <w:b/>
          <w:bCs/>
          <w:sz w:val="24"/>
          <w:szCs w:val="24"/>
        </w:rPr>
        <w:lastRenderedPageBreak/>
        <w:t>Nevi değişikliğine giden mükellefler yeni mali mühürlerini temin edene kadar, e-Fatura Uygulamasından eski Vergi Kimlik Numarasına ait unvan ve mali mühür ile yararlanmaya devam edeceklerdir.</w:t>
      </w:r>
    </w:p>
    <w:p w14:paraId="73E9EBC5" w14:textId="1D449C08" w:rsidR="006125F3" w:rsidRDefault="00790375" w:rsidP="00CD68E2">
      <w:pPr>
        <w:spacing w:after="0" w:line="288" w:lineRule="auto"/>
        <w:jc w:val="both"/>
        <w:rPr>
          <w:rFonts w:cs="Times New Roman"/>
          <w:sz w:val="24"/>
          <w:szCs w:val="24"/>
        </w:rPr>
      </w:pPr>
      <w:r w:rsidRPr="00E45B0D">
        <w:rPr>
          <w:rFonts w:cs="Times New Roman"/>
          <w:sz w:val="24"/>
          <w:szCs w:val="24"/>
        </w:rPr>
        <w:t xml:space="preserve">Bu süre zarfında, eski unvanlarına düzenlenen faturaları muhasebeleştirebilecekler, düzenleyecekleri e-Faturalarda, </w:t>
      </w:r>
      <w:r w:rsidRPr="006125F3">
        <w:rPr>
          <w:rFonts w:cs="Times New Roman"/>
          <w:b/>
          <w:bCs/>
          <w:sz w:val="24"/>
          <w:szCs w:val="24"/>
        </w:rPr>
        <w:t>yeni unvan ve Vergi Kimlik Numarası bilgilerin</w:t>
      </w:r>
      <w:r w:rsidR="00575825">
        <w:rPr>
          <w:rFonts w:cs="Times New Roman"/>
          <w:b/>
          <w:bCs/>
          <w:sz w:val="24"/>
          <w:szCs w:val="24"/>
        </w:rPr>
        <w:t>e-Fatura</w:t>
      </w:r>
      <w:r w:rsidRPr="006125F3">
        <w:rPr>
          <w:rFonts w:cs="Times New Roman"/>
          <w:b/>
          <w:bCs/>
          <w:sz w:val="24"/>
          <w:szCs w:val="24"/>
        </w:rPr>
        <w:t>nın açıklama alanında yer vereceklerdir.</w:t>
      </w:r>
      <w:r w:rsidRPr="00E45B0D">
        <w:rPr>
          <w:rFonts w:cs="Times New Roman"/>
          <w:sz w:val="24"/>
          <w:szCs w:val="24"/>
        </w:rPr>
        <w:t xml:space="preserve"> </w:t>
      </w:r>
    </w:p>
    <w:p w14:paraId="6BED3D54" w14:textId="0C877C3C" w:rsidR="00790375" w:rsidRDefault="00790375" w:rsidP="00CD68E2">
      <w:pPr>
        <w:spacing w:after="0" w:line="288" w:lineRule="auto"/>
        <w:jc w:val="both"/>
        <w:rPr>
          <w:rFonts w:cs="Times New Roman"/>
          <w:sz w:val="24"/>
          <w:szCs w:val="24"/>
        </w:rPr>
      </w:pPr>
      <w:r w:rsidRPr="00E45B0D">
        <w:rPr>
          <w:rFonts w:cs="Times New Roman"/>
          <w:sz w:val="24"/>
          <w:szCs w:val="24"/>
        </w:rPr>
        <w:t>Yeni unvanlarına ait mali mührün üretim/teslim bilgisi Kamu Sertifikasyon Merkezi tarafından Başkanlığa iletildikten sonra, Başkanlık tarafından eski hesapları kapatılarak, yeni hesapları aktive edilecektir. Bu tarihten sonra yeni VKN, yeni unvan ve yeni mali mühür kullanılarak e-fatura düzenlenecektir.</w:t>
      </w:r>
    </w:p>
    <w:p w14:paraId="44B5C73D" w14:textId="0CA946E8" w:rsidR="008B5D87" w:rsidRDefault="008B5D87" w:rsidP="00CD68E2">
      <w:pPr>
        <w:spacing w:after="0" w:line="288" w:lineRule="auto"/>
        <w:jc w:val="both"/>
        <w:rPr>
          <w:rFonts w:cs="Times New Roman"/>
          <w:sz w:val="24"/>
          <w:szCs w:val="24"/>
        </w:rPr>
      </w:pPr>
    </w:p>
    <w:p w14:paraId="61A68E57" w14:textId="53410BA3" w:rsidR="008B5D87" w:rsidRPr="008B5D87" w:rsidRDefault="008B5D87" w:rsidP="00CD68E2">
      <w:pPr>
        <w:spacing w:after="0" w:line="288" w:lineRule="auto"/>
        <w:jc w:val="both"/>
        <w:rPr>
          <w:rFonts w:cs="Times New Roman"/>
          <w:b/>
          <w:bCs/>
          <w:sz w:val="24"/>
          <w:szCs w:val="24"/>
        </w:rPr>
      </w:pPr>
      <w:r w:rsidRPr="008B5D87">
        <w:rPr>
          <w:rFonts w:cs="Times New Roman"/>
          <w:b/>
          <w:bCs/>
          <w:sz w:val="24"/>
          <w:szCs w:val="24"/>
        </w:rPr>
        <w:t>GİB Duyuru:21.07.2017</w:t>
      </w:r>
    </w:p>
    <w:p w14:paraId="06523C38" w14:textId="3F67FCCB" w:rsidR="008B5D87" w:rsidRDefault="008B5D87" w:rsidP="00CD68E2">
      <w:pPr>
        <w:spacing w:after="0" w:line="288" w:lineRule="auto"/>
        <w:jc w:val="both"/>
        <w:rPr>
          <w:rFonts w:cs="Times New Roman"/>
          <w:sz w:val="24"/>
          <w:szCs w:val="24"/>
        </w:rPr>
      </w:pPr>
      <w:proofErr w:type="gramStart"/>
      <w:r w:rsidRPr="008B5D87">
        <w:rPr>
          <w:rFonts w:cs="Times New Roman"/>
          <w:sz w:val="24"/>
          <w:szCs w:val="24"/>
        </w:rPr>
        <w:t>e</w:t>
      </w:r>
      <w:proofErr w:type="gramEnd"/>
      <w:r w:rsidRPr="008B5D87">
        <w:rPr>
          <w:rFonts w:cs="Times New Roman"/>
          <w:sz w:val="24"/>
          <w:szCs w:val="24"/>
        </w:rPr>
        <w:t xml:space="preserve">-Fatura Uygulamasından Özel Entegratör aracılığı ile yararlanan mükelleflerin, Özel Entegratörler tarafından hesaplarının kapatılması sonucunda GİB Portal hesapları Başkanlık tarafından otomatik olarak aktif hale gelmektedir. Bu nedenle, </w:t>
      </w:r>
      <w:r w:rsidRPr="008B5D87">
        <w:rPr>
          <w:rFonts w:cs="Times New Roman"/>
          <w:b/>
          <w:bCs/>
          <w:sz w:val="24"/>
          <w:szCs w:val="24"/>
        </w:rPr>
        <w:t>nevi değişikliği, birleşme veya işi bırakma (terk)</w:t>
      </w:r>
      <w:r w:rsidRPr="008B5D87">
        <w:rPr>
          <w:rFonts w:cs="Times New Roman"/>
          <w:sz w:val="24"/>
          <w:szCs w:val="24"/>
        </w:rPr>
        <w:t xml:space="preserve"> gibi nedenlerle özel </w:t>
      </w:r>
      <w:proofErr w:type="spellStart"/>
      <w:r w:rsidRPr="008B5D87">
        <w:rPr>
          <w:rFonts w:cs="Times New Roman"/>
          <w:sz w:val="24"/>
          <w:szCs w:val="24"/>
        </w:rPr>
        <w:t>entegratörüne</w:t>
      </w:r>
      <w:proofErr w:type="spellEnd"/>
      <w:r w:rsidRPr="008B5D87">
        <w:rPr>
          <w:rFonts w:cs="Times New Roman"/>
          <w:sz w:val="24"/>
          <w:szCs w:val="24"/>
        </w:rPr>
        <w:t xml:space="preserve"> başvurarak e-Fatura hesaplarını kapattıran mükelleflerin sorun yaşamamaları için, Özel </w:t>
      </w:r>
      <w:proofErr w:type="spellStart"/>
      <w:r w:rsidRPr="008B5D87">
        <w:rPr>
          <w:rFonts w:cs="Times New Roman"/>
          <w:sz w:val="24"/>
          <w:szCs w:val="24"/>
        </w:rPr>
        <w:t>Entegratörleri</w:t>
      </w:r>
      <w:proofErr w:type="spellEnd"/>
      <w:r w:rsidRPr="008B5D87">
        <w:rPr>
          <w:rFonts w:cs="Times New Roman"/>
          <w:sz w:val="24"/>
          <w:szCs w:val="24"/>
        </w:rPr>
        <w:t xml:space="preserve"> tarafından, kapatma işlemi sonrasında uyarılması ve söz konusu </w:t>
      </w:r>
      <w:r w:rsidRPr="008B5D87">
        <w:rPr>
          <w:rFonts w:cs="Times New Roman"/>
          <w:sz w:val="24"/>
          <w:szCs w:val="24"/>
          <w:u w:val="single"/>
        </w:rPr>
        <w:t>mükelleflerin durum hakkında GİB’e bilgi vermeleri (dilekçe ile) sağlanmalıdır</w:t>
      </w:r>
      <w:r w:rsidRPr="008B5D87">
        <w:rPr>
          <w:rFonts w:cs="Times New Roman"/>
          <w:sz w:val="24"/>
          <w:szCs w:val="24"/>
        </w:rPr>
        <w:t>.</w:t>
      </w:r>
    </w:p>
    <w:p w14:paraId="4C1F0AFB" w14:textId="77777777" w:rsidR="00CE65F8" w:rsidRPr="00E45B0D" w:rsidRDefault="00CE65F8" w:rsidP="00CD68E2">
      <w:pPr>
        <w:spacing w:after="0" w:line="288" w:lineRule="auto"/>
        <w:jc w:val="both"/>
        <w:rPr>
          <w:rFonts w:cs="Times New Roman"/>
          <w:sz w:val="24"/>
          <w:szCs w:val="24"/>
        </w:rPr>
      </w:pPr>
    </w:p>
    <w:p w14:paraId="0756AB7E" w14:textId="381EDBDE" w:rsidR="00790375" w:rsidRPr="00CE65F8" w:rsidRDefault="00790375" w:rsidP="00CD68E2">
      <w:pPr>
        <w:pStyle w:val="Balk2"/>
        <w:spacing w:before="0" w:line="288" w:lineRule="auto"/>
        <w:jc w:val="both"/>
        <w:rPr>
          <w:sz w:val="24"/>
          <w:szCs w:val="24"/>
        </w:rPr>
      </w:pPr>
      <w:bookmarkStart w:id="531" w:name="_Toc111293517"/>
      <w:r w:rsidRPr="00CE65F8">
        <w:rPr>
          <w:sz w:val="24"/>
          <w:szCs w:val="24"/>
        </w:rPr>
        <w:t>19)</w:t>
      </w:r>
      <w:r w:rsidR="00CE65F8" w:rsidRPr="00CE65F8">
        <w:rPr>
          <w:sz w:val="24"/>
          <w:szCs w:val="24"/>
        </w:rPr>
        <w:t xml:space="preserve"> </w:t>
      </w:r>
      <w:r w:rsidRPr="00CE65F8">
        <w:rPr>
          <w:sz w:val="24"/>
          <w:szCs w:val="24"/>
        </w:rPr>
        <w:t>Şirketlerin Unvan değişikliği halinde ne yapılmalıdır?</w:t>
      </w:r>
      <w:bookmarkEnd w:id="531"/>
      <w:r w:rsidRPr="00CE65F8">
        <w:rPr>
          <w:sz w:val="24"/>
          <w:szCs w:val="24"/>
        </w:rPr>
        <w:tab/>
      </w:r>
    </w:p>
    <w:p w14:paraId="22FDAA83" w14:textId="37BEA75B" w:rsidR="00790375" w:rsidRDefault="00790375" w:rsidP="00CD68E2">
      <w:pPr>
        <w:spacing w:after="0" w:line="288" w:lineRule="auto"/>
        <w:jc w:val="both"/>
        <w:rPr>
          <w:rFonts w:cs="Times New Roman"/>
          <w:sz w:val="24"/>
          <w:szCs w:val="24"/>
        </w:rPr>
      </w:pPr>
      <w:r w:rsidRPr="00E45B0D">
        <w:rPr>
          <w:rFonts w:cs="Times New Roman"/>
          <w:sz w:val="24"/>
          <w:szCs w:val="24"/>
        </w:rPr>
        <w:t xml:space="preserve">Öncelikle yeni unvana ait Mali Mühür alınmalıdır. Ancak VKN bilgisi değişmediği için yeni mali mühür gelene kadar eski mali mührünüz ile çalışmaya devam etmeniz gerekmektedir. Konuyla ilgili detaylı bilgiye ve yapmanız gereken işlem adımlarına http://forum.efatura.gov.tr/ adresindeki 20835 </w:t>
      </w:r>
      <w:proofErr w:type="spellStart"/>
      <w:r w:rsidRPr="00E45B0D">
        <w:rPr>
          <w:rFonts w:cs="Times New Roman"/>
          <w:sz w:val="24"/>
          <w:szCs w:val="24"/>
        </w:rPr>
        <w:t>nolu</w:t>
      </w:r>
      <w:proofErr w:type="spellEnd"/>
      <w:r w:rsidRPr="00E45B0D">
        <w:rPr>
          <w:rFonts w:cs="Times New Roman"/>
          <w:sz w:val="24"/>
          <w:szCs w:val="24"/>
        </w:rPr>
        <w:t xml:space="preserve"> sorunun cevabından ulaşabilirsiniz.</w:t>
      </w:r>
    </w:p>
    <w:p w14:paraId="28270D87" w14:textId="3609CF8F" w:rsidR="00790375" w:rsidRPr="00053E83" w:rsidRDefault="005F46C7" w:rsidP="00CD68E2">
      <w:pPr>
        <w:spacing w:after="0" w:line="288" w:lineRule="auto"/>
        <w:jc w:val="both"/>
        <w:rPr>
          <w:rStyle w:val="Kpr"/>
        </w:rPr>
      </w:pPr>
      <w:hyperlink r:id="rId396" w:history="1">
        <w:r w:rsidR="00EC558A" w:rsidRPr="00053E83">
          <w:rPr>
            <w:rStyle w:val="Kpr"/>
          </w:rPr>
          <w:t>https://forum.efatura.gov.tr/view.php?id=20835</w:t>
        </w:r>
      </w:hyperlink>
    </w:p>
    <w:p w14:paraId="57E2C438" w14:textId="77777777" w:rsidR="00EC558A" w:rsidRPr="00E45B0D" w:rsidRDefault="00EC558A" w:rsidP="00CD68E2">
      <w:pPr>
        <w:spacing w:after="0" w:line="288" w:lineRule="auto"/>
        <w:jc w:val="both"/>
        <w:rPr>
          <w:rFonts w:cs="Times New Roman"/>
          <w:sz w:val="24"/>
          <w:szCs w:val="24"/>
        </w:rPr>
      </w:pPr>
    </w:p>
    <w:p w14:paraId="78831DBB" w14:textId="12E5A938" w:rsidR="00790375" w:rsidRPr="00CE65F8" w:rsidRDefault="00790375" w:rsidP="00CD68E2">
      <w:pPr>
        <w:pStyle w:val="Balk2"/>
        <w:spacing w:before="0" w:line="288" w:lineRule="auto"/>
        <w:jc w:val="both"/>
        <w:rPr>
          <w:sz w:val="24"/>
          <w:szCs w:val="24"/>
        </w:rPr>
      </w:pPr>
      <w:bookmarkStart w:id="532" w:name="_Toc111293518"/>
      <w:r w:rsidRPr="00CE65F8">
        <w:rPr>
          <w:sz w:val="24"/>
          <w:szCs w:val="24"/>
        </w:rPr>
        <w:t>20) Şirket Birleşmesi halinde ne yapmalıyız?</w:t>
      </w:r>
      <w:bookmarkEnd w:id="532"/>
      <w:r w:rsidRPr="00CE65F8">
        <w:rPr>
          <w:sz w:val="24"/>
          <w:szCs w:val="24"/>
        </w:rPr>
        <w:tab/>
      </w:r>
    </w:p>
    <w:p w14:paraId="1DF30691" w14:textId="76C33766" w:rsidR="00790375" w:rsidRPr="00EC558A" w:rsidRDefault="00790375" w:rsidP="00CD68E2">
      <w:pPr>
        <w:spacing w:after="0" w:line="288" w:lineRule="auto"/>
        <w:jc w:val="both"/>
        <w:rPr>
          <w:rFonts w:cs="Times New Roman"/>
          <w:sz w:val="24"/>
          <w:szCs w:val="24"/>
          <w:u w:val="single"/>
        </w:rPr>
      </w:pPr>
      <w:r w:rsidRPr="00E45B0D">
        <w:rPr>
          <w:rFonts w:cs="Times New Roman"/>
          <w:sz w:val="24"/>
          <w:szCs w:val="24"/>
        </w:rPr>
        <w:t>Başkanlığımıza ileteceğiniz dilekçenize birleşmenin yer aldığı Ticaret Sicil Gazetesini de ekleyerek</w:t>
      </w:r>
      <w:r w:rsidR="00EC558A">
        <w:rPr>
          <w:rFonts w:cs="Times New Roman"/>
          <w:sz w:val="24"/>
          <w:szCs w:val="24"/>
        </w:rPr>
        <w:t xml:space="preserve"> </w:t>
      </w:r>
      <w:r w:rsidRPr="00E45B0D">
        <w:rPr>
          <w:rFonts w:cs="Times New Roman"/>
          <w:sz w:val="24"/>
          <w:szCs w:val="24"/>
        </w:rPr>
        <w:t xml:space="preserve">Gelir İdaresi Başkanlığı Denetim </w:t>
      </w:r>
      <w:r w:rsidR="00EC558A" w:rsidRPr="00E45B0D">
        <w:rPr>
          <w:rFonts w:cs="Times New Roman"/>
          <w:sz w:val="24"/>
          <w:szCs w:val="24"/>
        </w:rPr>
        <w:t>ve</w:t>
      </w:r>
      <w:r w:rsidRPr="00E45B0D">
        <w:rPr>
          <w:rFonts w:cs="Times New Roman"/>
          <w:sz w:val="24"/>
          <w:szCs w:val="24"/>
        </w:rPr>
        <w:t xml:space="preserve"> Uyum Yönetimi Daire Başkanlığı (I) Elektronik Defter ve Belge Yönetim Md. Yeni Ziraat Mahallesi Etlik Cad. No: 16 06110 </w:t>
      </w:r>
      <w:proofErr w:type="spellStart"/>
      <w:r w:rsidRPr="00E45B0D">
        <w:rPr>
          <w:rFonts w:cs="Times New Roman"/>
          <w:sz w:val="24"/>
          <w:szCs w:val="24"/>
        </w:rPr>
        <w:t>Dışkapı</w:t>
      </w:r>
      <w:proofErr w:type="spellEnd"/>
      <w:r w:rsidRPr="00E45B0D">
        <w:rPr>
          <w:rFonts w:cs="Times New Roman"/>
          <w:sz w:val="24"/>
          <w:szCs w:val="24"/>
        </w:rPr>
        <w:t xml:space="preserve"> / ANKARA adresine iletmeniz gerekmektedir. </w:t>
      </w:r>
      <w:r w:rsidRPr="00EC558A">
        <w:rPr>
          <w:rFonts w:cs="Times New Roman"/>
          <w:sz w:val="24"/>
          <w:szCs w:val="24"/>
          <w:u w:val="single"/>
        </w:rPr>
        <w:t>Başvurunuza istinaden devrolma nedeniyle sonlanan firmanızın e-Fatura hesabı hemen, e-Defter hesabı ise yüklenmesi gereken son e-Defter beratının yüklendiği tarihten sonra kapatılacaktır.</w:t>
      </w:r>
    </w:p>
    <w:p w14:paraId="10D47941" w14:textId="77777777" w:rsidR="00CE65F8" w:rsidRPr="00E45B0D" w:rsidRDefault="00CE65F8" w:rsidP="00CD68E2">
      <w:pPr>
        <w:spacing w:after="0" w:line="288" w:lineRule="auto"/>
        <w:jc w:val="both"/>
        <w:rPr>
          <w:rFonts w:cs="Times New Roman"/>
          <w:sz w:val="24"/>
          <w:szCs w:val="24"/>
        </w:rPr>
      </w:pPr>
    </w:p>
    <w:p w14:paraId="0F4FB8DA" w14:textId="423C6B7C" w:rsidR="00790375" w:rsidRPr="00CE65F8" w:rsidRDefault="00790375" w:rsidP="00CD68E2">
      <w:pPr>
        <w:pStyle w:val="Balk2"/>
        <w:spacing w:before="0" w:line="288" w:lineRule="auto"/>
        <w:jc w:val="both"/>
        <w:rPr>
          <w:sz w:val="24"/>
          <w:szCs w:val="24"/>
        </w:rPr>
      </w:pPr>
      <w:bookmarkStart w:id="533" w:name="_Toc111293519"/>
      <w:r w:rsidRPr="00CE65F8">
        <w:rPr>
          <w:sz w:val="24"/>
          <w:szCs w:val="24"/>
        </w:rPr>
        <w:t>21) Şirketlerin Nevi Değişikliği Tam bölünme Birleşme halinde uygulamaya geçme süresi nedir?</w:t>
      </w:r>
      <w:bookmarkEnd w:id="533"/>
      <w:r w:rsidRPr="00CE65F8">
        <w:rPr>
          <w:sz w:val="24"/>
          <w:szCs w:val="24"/>
        </w:rPr>
        <w:t xml:space="preserve"> </w:t>
      </w:r>
    </w:p>
    <w:p w14:paraId="00734450" w14:textId="44056403" w:rsidR="00790375" w:rsidRDefault="00790375" w:rsidP="00CD68E2">
      <w:pPr>
        <w:spacing w:after="0" w:line="288" w:lineRule="auto"/>
        <w:jc w:val="both"/>
        <w:rPr>
          <w:rFonts w:cs="Times New Roman"/>
          <w:sz w:val="24"/>
          <w:szCs w:val="24"/>
        </w:rPr>
      </w:pPr>
      <w:r w:rsidRPr="00E45B0D">
        <w:rPr>
          <w:rFonts w:cs="Times New Roman"/>
          <w:sz w:val="24"/>
          <w:szCs w:val="24"/>
        </w:rPr>
        <w:t>454</w:t>
      </w:r>
      <w:r w:rsidR="00EC558A">
        <w:rPr>
          <w:rFonts w:cs="Times New Roman"/>
          <w:sz w:val="24"/>
          <w:szCs w:val="24"/>
        </w:rPr>
        <w:t xml:space="preserve"> (509)</w:t>
      </w:r>
      <w:r w:rsidRPr="00E45B0D">
        <w:rPr>
          <w:rFonts w:cs="Times New Roman"/>
          <w:sz w:val="24"/>
          <w:szCs w:val="24"/>
        </w:rPr>
        <w:t xml:space="preserve"> sıra no.lu VUK Genel Tebliğine göre </w:t>
      </w:r>
    </w:p>
    <w:p w14:paraId="0492F85A" w14:textId="379FC2F5" w:rsidR="00790375" w:rsidRDefault="00EC558A" w:rsidP="00CD68E2">
      <w:pPr>
        <w:spacing w:after="0" w:line="288" w:lineRule="auto"/>
        <w:jc w:val="both"/>
        <w:rPr>
          <w:rFonts w:cs="Times New Roman"/>
          <w:szCs w:val="20"/>
        </w:rPr>
      </w:pPr>
      <w:proofErr w:type="gramStart"/>
      <w:r w:rsidRPr="00687C3B">
        <w:rPr>
          <w:rFonts w:cs="Times New Roman"/>
          <w:sz w:val="24"/>
          <w:szCs w:val="24"/>
        </w:rPr>
        <w:t>e</w:t>
      </w:r>
      <w:proofErr w:type="gramEnd"/>
      <w:r w:rsidRPr="00687C3B">
        <w:rPr>
          <w:rFonts w:cs="Times New Roman"/>
          <w:sz w:val="24"/>
          <w:szCs w:val="24"/>
        </w:rPr>
        <w:t xml:space="preserve">-Fatura uygulamasına geçme zorunluluğu olan mükelleflerin; </w:t>
      </w:r>
      <w:r w:rsidRPr="00687C3B">
        <w:rPr>
          <w:rFonts w:cs="Times New Roman"/>
          <w:color w:val="C00000"/>
          <w:sz w:val="24"/>
          <w:szCs w:val="24"/>
        </w:rPr>
        <w:t xml:space="preserve">tam bölünme, birleşme </w:t>
      </w:r>
      <w:r w:rsidRPr="00687C3B">
        <w:rPr>
          <w:rFonts w:cs="Times New Roman"/>
          <w:sz w:val="24"/>
          <w:szCs w:val="24"/>
        </w:rPr>
        <w:t xml:space="preserve">(devralma şeklinde birleşme ve yeni kuruluş şeklinde birleşme) veya </w:t>
      </w:r>
      <w:r w:rsidRPr="00687C3B">
        <w:rPr>
          <w:rFonts w:cs="Times New Roman"/>
          <w:color w:val="C00000"/>
          <w:sz w:val="24"/>
          <w:szCs w:val="24"/>
        </w:rPr>
        <w:t xml:space="preserve">tür (nev’i) değişikliğine </w:t>
      </w:r>
      <w:r w:rsidRPr="00687C3B">
        <w:rPr>
          <w:rFonts w:cs="Times New Roman"/>
          <w:sz w:val="24"/>
          <w:szCs w:val="24"/>
        </w:rPr>
        <w:t xml:space="preserve">gitmeleri halinde devrolunan veya birleşilen tüzel kişi mükellefler ile tam bölünme veya tür (nev’i) değişikliği sonucunda ortaya çıkan yeni tüzel kişi mükellefler e-Fatura uygulamasına geçmek zorundadır. Uygulamalara geçme süresi hiçbir koşulda işlemin ticaret siciline tescil tarihini izleyen ayın başından itibaren 3 ayı geçemez. </w:t>
      </w:r>
      <w:r w:rsidRPr="00687C3B">
        <w:rPr>
          <w:rFonts w:cs="Times New Roman"/>
          <w:szCs w:val="20"/>
        </w:rPr>
        <w:t>(→</w:t>
      </w:r>
      <w:r w:rsidRPr="00687C3B">
        <w:rPr>
          <w:rFonts w:cs="Times New Roman"/>
          <w:color w:val="7030A0"/>
          <w:szCs w:val="20"/>
        </w:rPr>
        <w:t xml:space="preserve">kısmi bölünme </w:t>
      </w:r>
      <w:r w:rsidRPr="00687C3B">
        <w:rPr>
          <w:rFonts w:cs="Times New Roman"/>
          <w:szCs w:val="20"/>
        </w:rPr>
        <w:t>durumunda oluşan yeni şirketler tebliğlerdeki şartları sağlayana kadar e-fatura ya da e-deftere geçmesi zorunlu değildir.)</w:t>
      </w:r>
    </w:p>
    <w:p w14:paraId="0707145D" w14:textId="77777777" w:rsidR="00E37E29" w:rsidRPr="00E45B0D" w:rsidRDefault="00E37E29" w:rsidP="00CD68E2">
      <w:pPr>
        <w:spacing w:after="0" w:line="288" w:lineRule="auto"/>
        <w:jc w:val="both"/>
        <w:rPr>
          <w:rFonts w:cs="Times New Roman"/>
          <w:sz w:val="24"/>
          <w:szCs w:val="24"/>
        </w:rPr>
      </w:pPr>
    </w:p>
    <w:p w14:paraId="61105E9E" w14:textId="2E192D02" w:rsidR="00790375" w:rsidRPr="00CE65F8" w:rsidRDefault="00790375" w:rsidP="00CD68E2">
      <w:pPr>
        <w:pStyle w:val="Balk2"/>
        <w:spacing w:before="0" w:line="288" w:lineRule="auto"/>
        <w:jc w:val="both"/>
        <w:rPr>
          <w:sz w:val="24"/>
          <w:szCs w:val="24"/>
        </w:rPr>
      </w:pPr>
      <w:bookmarkStart w:id="534" w:name="_Toc111293520"/>
      <w:r w:rsidRPr="00CE65F8">
        <w:rPr>
          <w:sz w:val="24"/>
          <w:szCs w:val="24"/>
        </w:rPr>
        <w:lastRenderedPageBreak/>
        <w:t>22) Şirketin İflas ve Tasfiyesi halinde ne gibi işlemler yapılmalıdır?</w:t>
      </w:r>
      <w:bookmarkEnd w:id="534"/>
      <w:r w:rsidRPr="00CE65F8">
        <w:rPr>
          <w:sz w:val="24"/>
          <w:szCs w:val="24"/>
        </w:rPr>
        <w:tab/>
      </w:r>
    </w:p>
    <w:p w14:paraId="4C0ABE06"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Ticaret şirketleri açısından mükellefiyetin sona erdirilmesi tasfiye ve iflas hallerinde inhisar ettirilmiştir. Türk Ticaret Kanunu'nda öngörülen işlemler yerine getirilmeden ve tasfiye ve iflasın sona erdiği tescil ve ilan edilmeden tasfiyenin sona erdiğinin kabul edilmesi ve şirketin tüzel kişiliğinin ortadan kaldırılması mümkün değildir.</w:t>
      </w:r>
    </w:p>
    <w:p w14:paraId="5328BD54" w14:textId="4074D8F1" w:rsidR="00790375" w:rsidRPr="00E45B0D" w:rsidRDefault="00790375" w:rsidP="00CD68E2">
      <w:pPr>
        <w:spacing w:after="0" w:line="288" w:lineRule="auto"/>
        <w:jc w:val="both"/>
        <w:rPr>
          <w:rFonts w:cs="Times New Roman"/>
          <w:sz w:val="24"/>
          <w:szCs w:val="24"/>
        </w:rPr>
      </w:pPr>
      <w:r w:rsidRPr="00E45B0D">
        <w:rPr>
          <w:rFonts w:cs="Times New Roman"/>
          <w:sz w:val="24"/>
          <w:szCs w:val="24"/>
        </w:rPr>
        <w:t xml:space="preserve">Yukarıdaki açıklamalar uyarınca, tasfiye süreci sona ermemiş bir firmanın </w:t>
      </w:r>
      <w:r w:rsidR="00A2466C">
        <w:rPr>
          <w:rFonts w:cs="Times New Roman"/>
          <w:sz w:val="24"/>
          <w:szCs w:val="24"/>
        </w:rPr>
        <w:t>h</w:t>
      </w:r>
      <w:r w:rsidR="00A2466C" w:rsidRPr="00A2466C">
        <w:rPr>
          <w:rFonts w:cs="Times New Roman"/>
          <w:sz w:val="24"/>
          <w:szCs w:val="24"/>
        </w:rPr>
        <w:t>âlâ</w:t>
      </w:r>
      <w:r w:rsidRPr="00E45B0D">
        <w:rPr>
          <w:rFonts w:cs="Times New Roman"/>
          <w:sz w:val="24"/>
          <w:szCs w:val="24"/>
        </w:rPr>
        <w:t xml:space="preserve"> faal kabul edileceği, henüz tasfiye sürecine girmemiş olmakla beraber gayri faal durumda olan bir firmanın ise bağlı bulunulan vergi dairesi tarafından re'sen terk ettirilmediği müddetçe uygulamadan yararlanmaya devam edecekleri açıktır.</w:t>
      </w:r>
    </w:p>
    <w:p w14:paraId="5CF40E7D" w14:textId="1AC2D7DA" w:rsidR="00790375" w:rsidRPr="00E21871" w:rsidRDefault="00790375" w:rsidP="00CD68E2">
      <w:pPr>
        <w:spacing w:after="0" w:line="288" w:lineRule="auto"/>
        <w:jc w:val="both"/>
        <w:rPr>
          <w:rFonts w:cs="Times New Roman"/>
          <w:b/>
          <w:bCs/>
          <w:sz w:val="24"/>
          <w:szCs w:val="24"/>
        </w:rPr>
      </w:pPr>
      <w:r w:rsidRPr="00E21871">
        <w:rPr>
          <w:rFonts w:cs="Times New Roman"/>
          <w:b/>
          <w:bCs/>
          <w:sz w:val="24"/>
          <w:szCs w:val="24"/>
        </w:rPr>
        <w:t xml:space="preserve">Bu nedenle Tasfiyeye giren şirketin </w:t>
      </w:r>
      <w:r w:rsidR="00E21871" w:rsidRPr="00E21871">
        <w:rPr>
          <w:rFonts w:cs="Times New Roman"/>
          <w:b/>
          <w:bCs/>
          <w:sz w:val="24"/>
          <w:szCs w:val="24"/>
        </w:rPr>
        <w:t>unvanına</w:t>
      </w:r>
      <w:r w:rsidRPr="00E21871">
        <w:rPr>
          <w:rFonts w:cs="Times New Roman"/>
          <w:b/>
          <w:bCs/>
          <w:sz w:val="24"/>
          <w:szCs w:val="24"/>
        </w:rPr>
        <w:t xml:space="preserve"> Tasfiye halinde ibaresi ekleneceği için yeniden mali mühür alması gerekmektedir.</w:t>
      </w:r>
    </w:p>
    <w:p w14:paraId="19DCBC7C" w14:textId="154E591C" w:rsidR="00790375" w:rsidRDefault="00790375" w:rsidP="00CD68E2">
      <w:pPr>
        <w:spacing w:after="0" w:line="288" w:lineRule="auto"/>
        <w:jc w:val="both"/>
        <w:rPr>
          <w:rFonts w:cs="Times New Roman"/>
          <w:sz w:val="24"/>
          <w:szCs w:val="24"/>
        </w:rPr>
      </w:pPr>
      <w:r w:rsidRPr="00E45B0D">
        <w:rPr>
          <w:rFonts w:cs="Times New Roman"/>
          <w:sz w:val="24"/>
          <w:szCs w:val="24"/>
        </w:rPr>
        <w:t>İlgili durumların sonlanması halinde Başkanlığımıza dilekçe ve Ticaret Sicil Gazetesini ekleyerek posta veya kargo ile göndermeniz gerekmektedir.</w:t>
      </w:r>
    </w:p>
    <w:p w14:paraId="79BD346D" w14:textId="77777777" w:rsidR="00790375" w:rsidRPr="00E45B0D" w:rsidRDefault="00790375" w:rsidP="00CD68E2">
      <w:pPr>
        <w:spacing w:after="0" w:line="288" w:lineRule="auto"/>
        <w:jc w:val="both"/>
        <w:rPr>
          <w:rFonts w:cs="Times New Roman"/>
          <w:sz w:val="24"/>
          <w:szCs w:val="24"/>
        </w:rPr>
      </w:pPr>
    </w:p>
    <w:p w14:paraId="4437AA2D" w14:textId="19C7EFE3" w:rsidR="00790375" w:rsidRPr="00CE65F8" w:rsidRDefault="00790375" w:rsidP="00CD68E2">
      <w:pPr>
        <w:pStyle w:val="Balk2"/>
        <w:spacing w:before="0" w:line="288" w:lineRule="auto"/>
        <w:jc w:val="both"/>
        <w:rPr>
          <w:sz w:val="24"/>
          <w:szCs w:val="24"/>
        </w:rPr>
      </w:pPr>
      <w:bookmarkStart w:id="535" w:name="_Toc111293521"/>
      <w:r w:rsidRPr="00CE65F8">
        <w:rPr>
          <w:sz w:val="24"/>
          <w:szCs w:val="24"/>
        </w:rPr>
        <w:t>23) Şirketin diğer bilgilerinde değişiklik olması halinde nasıl yapmalıyız?</w:t>
      </w:r>
      <w:bookmarkEnd w:id="535"/>
      <w:r w:rsidRPr="00CE65F8">
        <w:rPr>
          <w:sz w:val="24"/>
          <w:szCs w:val="24"/>
        </w:rPr>
        <w:tab/>
      </w:r>
    </w:p>
    <w:p w14:paraId="268864FA"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 xml:space="preserve">Portalde yer alan adres, telefon, e-posta, web sitesi, vergi dairesi (listede olmayan bilgiyi yazıyla yazabilirsiniz), </w:t>
      </w:r>
      <w:proofErr w:type="spellStart"/>
      <w:r w:rsidRPr="00E45B0D">
        <w:rPr>
          <w:rFonts w:cs="Times New Roman"/>
          <w:sz w:val="24"/>
          <w:szCs w:val="24"/>
        </w:rPr>
        <w:t>mersis</w:t>
      </w:r>
      <w:proofErr w:type="spellEnd"/>
      <w:r w:rsidRPr="00E45B0D">
        <w:rPr>
          <w:rFonts w:cs="Times New Roman"/>
          <w:sz w:val="24"/>
          <w:szCs w:val="24"/>
        </w:rPr>
        <w:t xml:space="preserve"> </w:t>
      </w:r>
      <w:proofErr w:type="spellStart"/>
      <w:r w:rsidRPr="00E45B0D">
        <w:rPr>
          <w:rFonts w:cs="Times New Roman"/>
          <w:sz w:val="24"/>
          <w:szCs w:val="24"/>
        </w:rPr>
        <w:t>no</w:t>
      </w:r>
      <w:proofErr w:type="spellEnd"/>
      <w:r w:rsidRPr="00E45B0D">
        <w:rPr>
          <w:rFonts w:cs="Times New Roman"/>
          <w:sz w:val="24"/>
          <w:szCs w:val="24"/>
        </w:rPr>
        <w:t xml:space="preserve">, ticaret sicil </w:t>
      </w:r>
      <w:proofErr w:type="spellStart"/>
      <w:r w:rsidRPr="00E45B0D">
        <w:rPr>
          <w:rFonts w:cs="Times New Roman"/>
          <w:sz w:val="24"/>
          <w:szCs w:val="24"/>
        </w:rPr>
        <w:t>no</w:t>
      </w:r>
      <w:proofErr w:type="spellEnd"/>
      <w:r w:rsidRPr="00E45B0D">
        <w:rPr>
          <w:rFonts w:cs="Times New Roman"/>
          <w:sz w:val="24"/>
          <w:szCs w:val="24"/>
        </w:rPr>
        <w:t>, işletme merkezi, fatura ön eki gibi bilgilerinizi "Kullanıcı Bilgileri" menüsünden değiştirebilirsiniz. (Bu değişiklikler otomatik olarak güncellenmemektedir. Kullanıcı tarafından değiştirilebilmektedir.)</w:t>
      </w:r>
    </w:p>
    <w:p w14:paraId="5996A27C" w14:textId="4E4676F5" w:rsidR="00790375" w:rsidRPr="00E45B0D" w:rsidRDefault="00790375" w:rsidP="00CD68E2">
      <w:pPr>
        <w:spacing w:after="0" w:line="288" w:lineRule="auto"/>
        <w:jc w:val="both"/>
        <w:rPr>
          <w:rFonts w:cs="Times New Roman"/>
          <w:sz w:val="24"/>
          <w:szCs w:val="24"/>
        </w:rPr>
      </w:pPr>
      <w:r w:rsidRPr="00E45B0D">
        <w:rPr>
          <w:rFonts w:cs="Times New Roman"/>
          <w:sz w:val="24"/>
          <w:szCs w:val="24"/>
        </w:rPr>
        <w:t>-Web</w:t>
      </w:r>
      <w:r w:rsidRPr="00E45B0D">
        <w:rPr>
          <w:rFonts w:cs="Times New Roman"/>
          <w:sz w:val="24"/>
          <w:szCs w:val="24"/>
        </w:rPr>
        <w:tab/>
        <w:t>adresi</w:t>
      </w:r>
      <w:r w:rsidRPr="00E45B0D">
        <w:rPr>
          <w:rFonts w:cs="Times New Roman"/>
          <w:sz w:val="24"/>
          <w:szCs w:val="24"/>
        </w:rPr>
        <w:tab/>
        <w:t>bilgisinin başına "http://</w:t>
      </w:r>
      <w:r w:rsidR="00E21871" w:rsidRPr="00E45B0D">
        <w:rPr>
          <w:rFonts w:cs="Times New Roman"/>
          <w:sz w:val="24"/>
          <w:szCs w:val="24"/>
        </w:rPr>
        <w:t>” yazmanız</w:t>
      </w:r>
      <w:r w:rsidRPr="00E45B0D">
        <w:rPr>
          <w:rFonts w:cs="Times New Roman"/>
          <w:sz w:val="24"/>
          <w:szCs w:val="24"/>
        </w:rPr>
        <w:tab/>
        <w:t>gerekmektedir.</w:t>
      </w:r>
    </w:p>
    <w:p w14:paraId="02E45CD2" w14:textId="435F1EED" w:rsidR="00790375" w:rsidRPr="00E45B0D" w:rsidRDefault="00790375" w:rsidP="00CD68E2">
      <w:pPr>
        <w:spacing w:after="0" w:line="288" w:lineRule="auto"/>
        <w:jc w:val="both"/>
        <w:rPr>
          <w:rFonts w:cs="Times New Roman"/>
          <w:sz w:val="24"/>
          <w:szCs w:val="24"/>
        </w:rPr>
      </w:pPr>
      <w:r w:rsidRPr="00E45B0D">
        <w:rPr>
          <w:rFonts w:cs="Times New Roman"/>
          <w:sz w:val="24"/>
          <w:szCs w:val="24"/>
        </w:rPr>
        <w:t>-Sicil No bilgisi</w:t>
      </w:r>
      <w:r w:rsidR="00E21871">
        <w:rPr>
          <w:rFonts w:cs="Times New Roman"/>
          <w:sz w:val="24"/>
          <w:szCs w:val="24"/>
        </w:rPr>
        <w:t xml:space="preserve"> </w:t>
      </w:r>
      <w:r w:rsidRPr="00E45B0D">
        <w:rPr>
          <w:rFonts w:cs="Times New Roman"/>
          <w:sz w:val="24"/>
          <w:szCs w:val="24"/>
        </w:rPr>
        <w:t>faturanızın "Not" alanında görünecektedir.</w:t>
      </w:r>
    </w:p>
    <w:p w14:paraId="0DC99BBD" w14:textId="77777777" w:rsidR="00790375" w:rsidRPr="00E21871" w:rsidRDefault="00790375" w:rsidP="00CD68E2">
      <w:pPr>
        <w:spacing w:after="0" w:line="288" w:lineRule="auto"/>
        <w:jc w:val="both"/>
        <w:rPr>
          <w:rFonts w:cs="Times New Roman"/>
          <w:sz w:val="24"/>
          <w:szCs w:val="24"/>
          <w:u w:val="single"/>
        </w:rPr>
      </w:pPr>
      <w:r w:rsidRPr="00E21871">
        <w:rPr>
          <w:rFonts w:cs="Times New Roman"/>
          <w:b/>
          <w:bCs/>
          <w:sz w:val="24"/>
          <w:szCs w:val="24"/>
        </w:rPr>
        <w:t>-Fatura ön eki yıl içerisinde hiç fatura kesmeden önce değiştirilebilmektedir.</w:t>
      </w:r>
      <w:r w:rsidRPr="00E45B0D">
        <w:rPr>
          <w:rFonts w:cs="Times New Roman"/>
          <w:sz w:val="24"/>
          <w:szCs w:val="24"/>
        </w:rPr>
        <w:t xml:space="preserve"> </w:t>
      </w:r>
      <w:r w:rsidRPr="00E21871">
        <w:rPr>
          <w:rFonts w:cs="Times New Roman"/>
          <w:sz w:val="24"/>
          <w:szCs w:val="24"/>
          <w:u w:val="single"/>
        </w:rPr>
        <w:t>Entegrasyon, özel entegrasyon ya da GİB-Portalinde yükleme araçları bölümünü kullanıyorsanız bu konuyu yazılım sağlayıcınızla görüşmeniz gerekmektedir.</w:t>
      </w:r>
    </w:p>
    <w:p w14:paraId="0A686507" w14:textId="09CE97CE" w:rsidR="00790375" w:rsidRDefault="00790375" w:rsidP="00CD68E2">
      <w:pPr>
        <w:spacing w:after="0" w:line="288" w:lineRule="auto"/>
        <w:jc w:val="both"/>
        <w:rPr>
          <w:rFonts w:cs="Times New Roman"/>
          <w:sz w:val="24"/>
          <w:szCs w:val="24"/>
        </w:rPr>
      </w:pPr>
      <w:r w:rsidRPr="00E45B0D">
        <w:rPr>
          <w:rFonts w:cs="Times New Roman"/>
          <w:sz w:val="24"/>
          <w:szCs w:val="24"/>
        </w:rPr>
        <w:t>Fatura üzerindeki bilgiler faturanın göndericisi tarafından belirlenmektedir. Fatura üzerinde yanlış bilgilerin yer alması halinde, sebebi göndericinin bu bilgilerl</w:t>
      </w:r>
      <w:r w:rsidR="00575825">
        <w:rPr>
          <w:rFonts w:cs="Times New Roman"/>
          <w:sz w:val="24"/>
          <w:szCs w:val="24"/>
        </w:rPr>
        <w:t>e-Fatura</w:t>
      </w:r>
      <w:r w:rsidRPr="00E45B0D">
        <w:rPr>
          <w:rFonts w:cs="Times New Roman"/>
          <w:sz w:val="24"/>
          <w:szCs w:val="24"/>
        </w:rPr>
        <w:t>yı oluşturmuş olmasıdır.</w:t>
      </w:r>
    </w:p>
    <w:p w14:paraId="1DB139A8" w14:textId="77777777" w:rsidR="00CE65F8" w:rsidRPr="00E45B0D" w:rsidRDefault="00CE65F8" w:rsidP="00CD68E2">
      <w:pPr>
        <w:spacing w:after="0" w:line="288" w:lineRule="auto"/>
        <w:jc w:val="both"/>
        <w:rPr>
          <w:rFonts w:cs="Times New Roman"/>
          <w:sz w:val="24"/>
          <w:szCs w:val="24"/>
        </w:rPr>
      </w:pPr>
    </w:p>
    <w:p w14:paraId="61F86CF9" w14:textId="617FBCA9" w:rsidR="00790375" w:rsidRPr="00CE65F8" w:rsidRDefault="00790375" w:rsidP="00CD68E2">
      <w:pPr>
        <w:pStyle w:val="Balk2"/>
        <w:spacing w:before="0" w:line="288" w:lineRule="auto"/>
        <w:jc w:val="both"/>
        <w:rPr>
          <w:sz w:val="24"/>
          <w:szCs w:val="24"/>
        </w:rPr>
      </w:pPr>
      <w:bookmarkStart w:id="536" w:name="_Toc111293522"/>
      <w:r w:rsidRPr="00CE65F8">
        <w:rPr>
          <w:sz w:val="24"/>
          <w:szCs w:val="24"/>
        </w:rPr>
        <w:t>24) e-Fatura Uygulamasına geçtikten sonra ne kadar süre ile kâğıt fatura kabul edilebilir?</w:t>
      </w:r>
      <w:bookmarkEnd w:id="536"/>
    </w:p>
    <w:p w14:paraId="1279657A" w14:textId="3A34F5C2" w:rsidR="00790375" w:rsidRPr="00E21871" w:rsidRDefault="00790375" w:rsidP="00CD68E2">
      <w:pPr>
        <w:spacing w:after="0" w:line="288" w:lineRule="auto"/>
        <w:jc w:val="both"/>
        <w:rPr>
          <w:rFonts w:cs="Times New Roman"/>
          <w:sz w:val="24"/>
          <w:szCs w:val="24"/>
          <w:u w:val="single"/>
        </w:rPr>
      </w:pPr>
      <w:proofErr w:type="gramStart"/>
      <w:r w:rsidRPr="00E45B0D">
        <w:rPr>
          <w:rFonts w:cs="Times New Roman"/>
          <w:sz w:val="24"/>
          <w:szCs w:val="24"/>
        </w:rPr>
        <w:t>e</w:t>
      </w:r>
      <w:proofErr w:type="gramEnd"/>
      <w:r w:rsidRPr="00E45B0D">
        <w:rPr>
          <w:rFonts w:cs="Times New Roman"/>
          <w:sz w:val="24"/>
          <w:szCs w:val="24"/>
        </w:rPr>
        <w:t xml:space="preserve">-Fatura uygulamasına yeni kaydolan firmaların “Kayıtlı Kullanıcılar Listesinde ” ilan edilmelerini izleyen 7 gün içerisinde e-Fatura düzenlemeleri ve almaları, diğer kayıtlı kullanıcıların yeni kayıt olan kullanıcılara bu süre içerisinde e-Fatura göndermeleri zorunlu değildir. </w:t>
      </w:r>
      <w:proofErr w:type="gramStart"/>
      <w:r w:rsidRPr="00E45B0D">
        <w:rPr>
          <w:rFonts w:cs="Times New Roman"/>
          <w:sz w:val="24"/>
          <w:szCs w:val="24"/>
        </w:rPr>
        <w:t>e</w:t>
      </w:r>
      <w:proofErr w:type="gramEnd"/>
      <w:r w:rsidRPr="00E45B0D">
        <w:rPr>
          <w:rFonts w:cs="Times New Roman"/>
          <w:sz w:val="24"/>
          <w:szCs w:val="24"/>
        </w:rPr>
        <w:t xml:space="preserve">-Fatura uygulamasından yararlanan mükellefler hesaplarının açılmasını takip eden </w:t>
      </w:r>
      <w:r w:rsidRPr="00E21871">
        <w:rPr>
          <w:rFonts w:cs="Times New Roman"/>
          <w:b/>
          <w:bCs/>
          <w:sz w:val="24"/>
          <w:szCs w:val="24"/>
          <w:u w:val="single"/>
        </w:rPr>
        <w:t>7 günden</w:t>
      </w:r>
      <w:r w:rsidRPr="00E21871">
        <w:rPr>
          <w:rFonts w:cs="Times New Roman"/>
          <w:sz w:val="24"/>
          <w:szCs w:val="24"/>
          <w:u w:val="single"/>
        </w:rPr>
        <w:t xml:space="preserve"> sonra kayıtlı kullanıcılara e-Fatura göndermek ve almak zorundadırlar.</w:t>
      </w:r>
    </w:p>
    <w:p w14:paraId="1CC4E932" w14:textId="77777777" w:rsidR="00790375" w:rsidRPr="00E45B0D" w:rsidRDefault="00790375" w:rsidP="00CD68E2">
      <w:pPr>
        <w:spacing w:after="0" w:line="288" w:lineRule="auto"/>
        <w:jc w:val="both"/>
        <w:rPr>
          <w:rFonts w:cs="Times New Roman"/>
          <w:sz w:val="24"/>
          <w:szCs w:val="24"/>
        </w:rPr>
      </w:pPr>
    </w:p>
    <w:p w14:paraId="5636A4B4" w14:textId="12686679" w:rsidR="00790375" w:rsidRPr="00CE65F8" w:rsidRDefault="00790375" w:rsidP="00CD68E2">
      <w:pPr>
        <w:pStyle w:val="Balk2"/>
        <w:spacing w:before="0" w:line="288" w:lineRule="auto"/>
        <w:jc w:val="both"/>
        <w:rPr>
          <w:sz w:val="24"/>
          <w:szCs w:val="24"/>
        </w:rPr>
      </w:pPr>
      <w:bookmarkStart w:id="537" w:name="_Toc111293523"/>
      <w:r w:rsidRPr="00CE65F8">
        <w:rPr>
          <w:sz w:val="24"/>
          <w:szCs w:val="24"/>
        </w:rPr>
        <w:t>25)</w:t>
      </w:r>
      <w:r w:rsidR="00CE65F8" w:rsidRPr="00CE65F8">
        <w:rPr>
          <w:sz w:val="24"/>
          <w:szCs w:val="24"/>
        </w:rPr>
        <w:t xml:space="preserve"> </w:t>
      </w:r>
      <w:r w:rsidRPr="00CE65F8">
        <w:rPr>
          <w:sz w:val="24"/>
          <w:szCs w:val="24"/>
        </w:rPr>
        <w:t>KDV iadesi talep eden mükelleflerde iade talep eden mükellef ile iade listelerinde bulunan mükellefler e-fatura uygulaması</w:t>
      </w:r>
      <w:r w:rsidR="00CE65F8">
        <w:rPr>
          <w:sz w:val="24"/>
          <w:szCs w:val="24"/>
        </w:rPr>
        <w:t xml:space="preserve"> </w:t>
      </w:r>
      <w:r w:rsidRPr="00CE65F8">
        <w:rPr>
          <w:sz w:val="24"/>
          <w:szCs w:val="24"/>
        </w:rPr>
        <w:t xml:space="preserve">kapsamında bulunmakla birlikte düzenlenen faturalar </w:t>
      </w:r>
      <w:r w:rsidR="00E21871">
        <w:rPr>
          <w:sz w:val="24"/>
          <w:szCs w:val="24"/>
        </w:rPr>
        <w:t>“</w:t>
      </w:r>
      <w:r w:rsidRPr="00CE65F8">
        <w:rPr>
          <w:sz w:val="24"/>
          <w:szCs w:val="24"/>
        </w:rPr>
        <w:t>e-fatura veri ambarında bulunmamaktadır</w:t>
      </w:r>
      <w:r w:rsidR="00E21871">
        <w:rPr>
          <w:sz w:val="24"/>
          <w:szCs w:val="24"/>
        </w:rPr>
        <w:t>”</w:t>
      </w:r>
      <w:r w:rsidRPr="00CE65F8">
        <w:rPr>
          <w:sz w:val="24"/>
          <w:szCs w:val="24"/>
        </w:rPr>
        <w:t xml:space="preserve"> şeklinde hata alınması ile ilgili ne yapılabilir?</w:t>
      </w:r>
      <w:bookmarkEnd w:id="537"/>
      <w:r w:rsidRPr="00CE65F8">
        <w:rPr>
          <w:sz w:val="24"/>
          <w:szCs w:val="24"/>
        </w:rPr>
        <w:tab/>
      </w:r>
    </w:p>
    <w:p w14:paraId="09596DC1"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 xml:space="preserve">İndirilecek KDV listesine KDV iadesi talep eden mükellef alış fatura numarasını girerken 16 haneli numaranın tümünü fatura sıra </w:t>
      </w:r>
      <w:proofErr w:type="spellStart"/>
      <w:r w:rsidRPr="00E45B0D">
        <w:rPr>
          <w:rFonts w:cs="Times New Roman"/>
          <w:sz w:val="24"/>
          <w:szCs w:val="24"/>
        </w:rPr>
        <w:t>no’su</w:t>
      </w:r>
      <w:proofErr w:type="spellEnd"/>
      <w:r w:rsidRPr="00E45B0D">
        <w:rPr>
          <w:rFonts w:cs="Times New Roman"/>
          <w:sz w:val="24"/>
          <w:szCs w:val="24"/>
        </w:rPr>
        <w:t xml:space="preserve"> kısmına yazmalıdır, </w:t>
      </w:r>
      <w:r w:rsidRPr="00E21871">
        <w:rPr>
          <w:rFonts w:cs="Times New Roman"/>
          <w:b/>
          <w:bCs/>
          <w:sz w:val="24"/>
          <w:szCs w:val="24"/>
        </w:rPr>
        <w:t>fatura serisi alanı boş bırakılmalıdır</w:t>
      </w:r>
      <w:r w:rsidRPr="00E45B0D">
        <w:rPr>
          <w:rFonts w:cs="Times New Roman"/>
          <w:sz w:val="24"/>
          <w:szCs w:val="24"/>
        </w:rPr>
        <w:t>.</w:t>
      </w:r>
    </w:p>
    <w:p w14:paraId="46D428DB" w14:textId="640EF9C3" w:rsidR="00790375" w:rsidRDefault="00790375" w:rsidP="00CD68E2">
      <w:pPr>
        <w:spacing w:after="0" w:line="288" w:lineRule="auto"/>
        <w:jc w:val="both"/>
        <w:rPr>
          <w:rFonts w:cs="Times New Roman"/>
          <w:sz w:val="24"/>
          <w:szCs w:val="24"/>
        </w:rPr>
      </w:pPr>
      <w:r w:rsidRPr="00E45B0D">
        <w:rPr>
          <w:rFonts w:cs="Times New Roman"/>
          <w:sz w:val="24"/>
          <w:szCs w:val="24"/>
        </w:rPr>
        <w:t>Fatura numarası doğru girildiği halde hata veriyorsa faturayı düzenleyen mükellef ile iletişime geçilerek faturanın başarılı bir şekilde iletilip iletilmediğinden emin olunması gerekir. Bununla ilgili olarak mükellefler efatura.gov.tr adresindeki 13.08.2014 tarihli duyuruya yönlendirilebilir. İlgili duyuru www.efatura.gov.tr de yer almaktadır.</w:t>
      </w:r>
    </w:p>
    <w:p w14:paraId="4394B5C5" w14:textId="6E15465D" w:rsidR="00E21871" w:rsidRPr="00053E83" w:rsidRDefault="00E37E29" w:rsidP="00CD68E2">
      <w:pPr>
        <w:spacing w:after="0" w:line="288" w:lineRule="auto"/>
        <w:jc w:val="both"/>
        <w:rPr>
          <w:rStyle w:val="Kpr"/>
        </w:rPr>
      </w:pPr>
      <w:r w:rsidRPr="00053E83">
        <w:rPr>
          <w:rStyle w:val="Kpr"/>
        </w:rPr>
        <w:t>https://ebelge.gib.gov.tr/dosyalar/Efaturaduyuru.pdf</w:t>
      </w:r>
    </w:p>
    <w:p w14:paraId="543025AF" w14:textId="41394C88" w:rsidR="00790375" w:rsidRPr="00E45B0D" w:rsidRDefault="00790375" w:rsidP="00CD68E2">
      <w:pPr>
        <w:spacing w:after="0" w:line="288" w:lineRule="auto"/>
        <w:jc w:val="both"/>
        <w:rPr>
          <w:rFonts w:cs="Times New Roman"/>
          <w:sz w:val="24"/>
          <w:szCs w:val="24"/>
        </w:rPr>
      </w:pPr>
      <w:r w:rsidRPr="00E45B0D">
        <w:rPr>
          <w:rFonts w:cs="Times New Roman"/>
          <w:sz w:val="24"/>
          <w:szCs w:val="24"/>
        </w:rPr>
        <w:lastRenderedPageBreak/>
        <w:t>Ayrıca www.efatura.gov.tr adresi üzerinden kullanıma sunulan e-Fatura görüntüleyici programının son sürümü ile sorgulama yapıldığında da e-Faturanın GİB kayıtlarındaki statüsü görüntülenebilmektedir.</w:t>
      </w:r>
    </w:p>
    <w:p w14:paraId="6CCA977C" w14:textId="21A42DA3" w:rsidR="00790375" w:rsidRPr="00E45B0D" w:rsidRDefault="00790375" w:rsidP="00CD68E2">
      <w:pPr>
        <w:spacing w:after="0" w:line="288" w:lineRule="auto"/>
        <w:jc w:val="both"/>
        <w:rPr>
          <w:rFonts w:cs="Times New Roman"/>
          <w:sz w:val="24"/>
          <w:szCs w:val="24"/>
        </w:rPr>
      </w:pPr>
    </w:p>
    <w:p w14:paraId="7CCE2734" w14:textId="77777777" w:rsidR="00790375" w:rsidRPr="00CE65F8" w:rsidRDefault="00790375" w:rsidP="00CD68E2">
      <w:pPr>
        <w:pStyle w:val="Balk2"/>
        <w:spacing w:before="0" w:line="288" w:lineRule="auto"/>
        <w:jc w:val="both"/>
        <w:rPr>
          <w:sz w:val="24"/>
          <w:szCs w:val="24"/>
        </w:rPr>
      </w:pPr>
      <w:bookmarkStart w:id="538" w:name="_Toc111293524"/>
      <w:r w:rsidRPr="00CE65F8">
        <w:rPr>
          <w:sz w:val="24"/>
          <w:szCs w:val="24"/>
        </w:rPr>
        <w:t>26)</w:t>
      </w:r>
      <w:r w:rsidR="00CE65F8" w:rsidRPr="00CE65F8">
        <w:rPr>
          <w:sz w:val="24"/>
          <w:szCs w:val="24"/>
        </w:rPr>
        <w:t xml:space="preserve"> </w:t>
      </w:r>
      <w:r w:rsidRPr="00CE65F8">
        <w:rPr>
          <w:sz w:val="24"/>
          <w:szCs w:val="24"/>
        </w:rPr>
        <w:t>Hatalı oluşturulup gönderilen fatura ile ilgili ne yapılabilir?</w:t>
      </w:r>
      <w:bookmarkEnd w:id="538"/>
      <w:r w:rsidRPr="00CE65F8">
        <w:rPr>
          <w:sz w:val="24"/>
          <w:szCs w:val="24"/>
        </w:rPr>
        <w:tab/>
      </w:r>
    </w:p>
    <w:p w14:paraId="33225A72" w14:textId="75634943" w:rsidR="00790375" w:rsidRDefault="00790375" w:rsidP="00CD68E2">
      <w:pPr>
        <w:spacing w:after="0" w:line="288" w:lineRule="auto"/>
        <w:jc w:val="both"/>
        <w:rPr>
          <w:rFonts w:cs="Times New Roman"/>
          <w:sz w:val="24"/>
          <w:szCs w:val="24"/>
        </w:rPr>
      </w:pPr>
      <w:r w:rsidRPr="00E45B0D">
        <w:rPr>
          <w:rFonts w:cs="Times New Roman"/>
          <w:sz w:val="24"/>
          <w:szCs w:val="24"/>
        </w:rPr>
        <w:t xml:space="preserve">Hatalı oluşturulan bir fatura mevzuat açısından da geçerli olmayacağından iptal edilmesi gerekmektedir. Konuyla ilgili http://forum.efatura.gov.tr/ sitesindeki 9920 </w:t>
      </w:r>
      <w:proofErr w:type="spellStart"/>
      <w:r w:rsidRPr="00E45B0D">
        <w:rPr>
          <w:rFonts w:cs="Times New Roman"/>
          <w:sz w:val="24"/>
          <w:szCs w:val="24"/>
        </w:rPr>
        <w:t>nolu</w:t>
      </w:r>
      <w:proofErr w:type="spellEnd"/>
      <w:r w:rsidRPr="00E45B0D">
        <w:rPr>
          <w:rFonts w:cs="Times New Roman"/>
          <w:sz w:val="24"/>
          <w:szCs w:val="24"/>
        </w:rPr>
        <w:t xml:space="preserve"> sorunun cevabına göre hareket etmeniz gerekmektedir.</w:t>
      </w:r>
    </w:p>
    <w:p w14:paraId="7CFE86FF" w14:textId="5C0E2594" w:rsidR="00BD3B1F" w:rsidRPr="00053E83" w:rsidRDefault="005F46C7" w:rsidP="00CD68E2">
      <w:pPr>
        <w:spacing w:after="0" w:line="288" w:lineRule="auto"/>
        <w:jc w:val="both"/>
        <w:rPr>
          <w:rStyle w:val="Kpr"/>
        </w:rPr>
      </w:pPr>
      <w:hyperlink r:id="rId397" w:history="1">
        <w:r w:rsidR="00BD3B1F" w:rsidRPr="00053E83">
          <w:rPr>
            <w:rStyle w:val="Kpr"/>
          </w:rPr>
          <w:t>https://forum.efatura.gov.tr/view.php?id=9920</w:t>
        </w:r>
      </w:hyperlink>
    </w:p>
    <w:p w14:paraId="54BB3E35" w14:textId="416BA69D" w:rsidR="00BD3B1F" w:rsidRDefault="00BD3B1F" w:rsidP="00CD68E2">
      <w:pPr>
        <w:spacing w:after="0" w:line="288" w:lineRule="auto"/>
        <w:jc w:val="both"/>
        <w:rPr>
          <w:rFonts w:cs="Times New Roman"/>
          <w:sz w:val="24"/>
          <w:szCs w:val="24"/>
        </w:rPr>
      </w:pPr>
      <w:r>
        <w:rPr>
          <w:noProof/>
        </w:rPr>
        <w:drawing>
          <wp:inline distT="0" distB="0" distL="0" distR="0" wp14:anchorId="2FA1353B" wp14:editId="43B1FFFC">
            <wp:extent cx="1288473" cy="1288473"/>
            <wp:effectExtent l="0" t="0" r="6985" b="6985"/>
            <wp:docPr id="445" name="Resim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7"/>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294323" cy="1294323"/>
                    </a:xfrm>
                    <a:prstGeom prst="rect">
                      <a:avLst/>
                    </a:prstGeom>
                    <a:noFill/>
                    <a:ln>
                      <a:noFill/>
                    </a:ln>
                  </pic:spPr>
                </pic:pic>
              </a:graphicData>
            </a:graphic>
          </wp:inline>
        </w:drawing>
      </w:r>
    </w:p>
    <w:p w14:paraId="4259BD3A" w14:textId="77777777" w:rsidR="00790375" w:rsidRPr="00E45B0D" w:rsidRDefault="00790375" w:rsidP="00CD68E2">
      <w:pPr>
        <w:spacing w:after="0" w:line="288" w:lineRule="auto"/>
        <w:jc w:val="both"/>
        <w:rPr>
          <w:rFonts w:cs="Times New Roman"/>
          <w:sz w:val="24"/>
          <w:szCs w:val="24"/>
        </w:rPr>
      </w:pPr>
    </w:p>
    <w:p w14:paraId="47F49E8E" w14:textId="30965289" w:rsidR="00790375" w:rsidRPr="00CE65F8" w:rsidRDefault="00790375" w:rsidP="00CD68E2">
      <w:pPr>
        <w:pStyle w:val="Balk2"/>
        <w:spacing w:before="0" w:line="288" w:lineRule="auto"/>
        <w:rPr>
          <w:sz w:val="24"/>
          <w:szCs w:val="24"/>
        </w:rPr>
      </w:pPr>
      <w:bookmarkStart w:id="539" w:name="_Toc111293525"/>
      <w:r w:rsidRPr="00CE65F8">
        <w:rPr>
          <w:sz w:val="24"/>
          <w:szCs w:val="24"/>
        </w:rPr>
        <w:t>27)</w:t>
      </w:r>
      <w:r w:rsidR="00CE65F8" w:rsidRPr="00CE65F8">
        <w:rPr>
          <w:sz w:val="24"/>
          <w:szCs w:val="24"/>
        </w:rPr>
        <w:t xml:space="preserve"> </w:t>
      </w:r>
      <w:r w:rsidRPr="00CE65F8">
        <w:rPr>
          <w:sz w:val="24"/>
          <w:szCs w:val="24"/>
        </w:rPr>
        <w:t>Temel Faturayı Nasıl İptal Edilebilir?</w:t>
      </w:r>
      <w:bookmarkEnd w:id="539"/>
      <w:r w:rsidRPr="00CE65F8">
        <w:rPr>
          <w:sz w:val="24"/>
          <w:szCs w:val="24"/>
        </w:rPr>
        <w:tab/>
      </w:r>
    </w:p>
    <w:p w14:paraId="0E7390F2" w14:textId="4FC0E6D1" w:rsidR="00790375" w:rsidRDefault="00790375" w:rsidP="00CD68E2">
      <w:pPr>
        <w:shd w:val="clear" w:color="auto" w:fill="FFF2CC" w:themeFill="accent4" w:themeFillTint="33"/>
        <w:spacing w:after="0" w:line="288" w:lineRule="auto"/>
        <w:jc w:val="both"/>
        <w:rPr>
          <w:rFonts w:cs="Times New Roman"/>
          <w:sz w:val="24"/>
          <w:szCs w:val="24"/>
        </w:rPr>
      </w:pPr>
      <w:proofErr w:type="gramStart"/>
      <w:r w:rsidRPr="00E45B0D">
        <w:rPr>
          <w:rFonts w:cs="Times New Roman"/>
          <w:sz w:val="24"/>
          <w:szCs w:val="24"/>
        </w:rPr>
        <w:t>e</w:t>
      </w:r>
      <w:proofErr w:type="gramEnd"/>
      <w:r w:rsidRPr="00E45B0D">
        <w:rPr>
          <w:rFonts w:cs="Times New Roman"/>
          <w:sz w:val="24"/>
          <w:szCs w:val="24"/>
        </w:rPr>
        <w:t xml:space="preserve">-Fatura uygulamasında </w:t>
      </w:r>
      <w:r w:rsidRPr="001671EB">
        <w:rPr>
          <w:rFonts w:cs="Times New Roman"/>
          <w:b/>
          <w:bCs/>
          <w:sz w:val="24"/>
          <w:szCs w:val="24"/>
        </w:rPr>
        <w:t>iptal müessesesi bulunmamaktadır</w:t>
      </w:r>
      <w:r w:rsidRPr="00E45B0D">
        <w:rPr>
          <w:rFonts w:cs="Times New Roman"/>
          <w:sz w:val="24"/>
          <w:szCs w:val="24"/>
        </w:rPr>
        <w:t xml:space="preserve">. Bununla birlikte </w:t>
      </w:r>
      <w:proofErr w:type="spellStart"/>
      <w:r w:rsidRPr="00E45B0D">
        <w:rPr>
          <w:rFonts w:cs="Times New Roman"/>
          <w:sz w:val="24"/>
          <w:szCs w:val="24"/>
        </w:rPr>
        <w:t>TTK’da</w:t>
      </w:r>
      <w:proofErr w:type="spellEnd"/>
      <w:r w:rsidRPr="00E45B0D">
        <w:rPr>
          <w:rFonts w:cs="Times New Roman"/>
          <w:sz w:val="24"/>
          <w:szCs w:val="24"/>
        </w:rPr>
        <w:t xml:space="preserve"> açıklanan usullere göre alıcısı tarafından </w:t>
      </w:r>
      <w:r w:rsidRPr="001671EB">
        <w:rPr>
          <w:rFonts w:cs="Times New Roman"/>
          <w:b/>
          <w:bCs/>
          <w:sz w:val="24"/>
          <w:szCs w:val="24"/>
        </w:rPr>
        <w:t>itiraz edilmelidir</w:t>
      </w:r>
      <w:r w:rsidRPr="00E45B0D">
        <w:rPr>
          <w:rFonts w:cs="Times New Roman"/>
          <w:sz w:val="24"/>
          <w:szCs w:val="24"/>
        </w:rPr>
        <w:t xml:space="preserve">. İtiraz şekilleri diğer tüm değerli </w:t>
      </w:r>
      <w:r w:rsidR="00EB6EA4">
        <w:rPr>
          <w:rFonts w:cs="Times New Roman"/>
          <w:sz w:val="24"/>
          <w:szCs w:val="24"/>
        </w:rPr>
        <w:t>kâğıt</w:t>
      </w:r>
      <w:r w:rsidRPr="00E45B0D">
        <w:rPr>
          <w:rFonts w:cs="Times New Roman"/>
          <w:sz w:val="24"/>
          <w:szCs w:val="24"/>
        </w:rPr>
        <w:t xml:space="preserve">larda olduğu gibi </w:t>
      </w:r>
      <w:proofErr w:type="spellStart"/>
      <w:r w:rsidRPr="00E45B0D">
        <w:rPr>
          <w:rFonts w:cs="Times New Roman"/>
          <w:sz w:val="24"/>
          <w:szCs w:val="24"/>
        </w:rPr>
        <w:t>TTK’nın</w:t>
      </w:r>
      <w:proofErr w:type="spellEnd"/>
      <w:r w:rsidRPr="00E45B0D">
        <w:rPr>
          <w:rFonts w:cs="Times New Roman"/>
          <w:sz w:val="24"/>
          <w:szCs w:val="24"/>
        </w:rPr>
        <w:t xml:space="preserve"> 18 inci maddesinin c bendine göre (noter, KEP, iadeli taahhütlü mektup </w:t>
      </w:r>
      <w:proofErr w:type="gramStart"/>
      <w:r w:rsidRPr="00E45B0D">
        <w:rPr>
          <w:rFonts w:cs="Times New Roman"/>
          <w:sz w:val="24"/>
          <w:szCs w:val="24"/>
        </w:rPr>
        <w:t>vb.)yapılmak</w:t>
      </w:r>
      <w:proofErr w:type="gramEnd"/>
      <w:r w:rsidRPr="00E45B0D">
        <w:rPr>
          <w:rFonts w:cs="Times New Roman"/>
          <w:sz w:val="24"/>
          <w:szCs w:val="24"/>
        </w:rPr>
        <w:t xml:space="preserve"> zorundadır.</w:t>
      </w:r>
    </w:p>
    <w:p w14:paraId="005AC4DF" w14:textId="77777777" w:rsidR="00790375" w:rsidRPr="00E45B0D" w:rsidRDefault="00790375" w:rsidP="00CD68E2">
      <w:pPr>
        <w:spacing w:after="0" w:line="288" w:lineRule="auto"/>
        <w:jc w:val="both"/>
        <w:rPr>
          <w:rFonts w:cs="Times New Roman"/>
          <w:sz w:val="24"/>
          <w:szCs w:val="24"/>
        </w:rPr>
      </w:pPr>
    </w:p>
    <w:p w14:paraId="028C41D9" w14:textId="11E92F82" w:rsidR="00790375" w:rsidRPr="00CE65F8" w:rsidRDefault="00790375" w:rsidP="00CD68E2">
      <w:pPr>
        <w:pStyle w:val="Balk2"/>
        <w:spacing w:before="0" w:line="288" w:lineRule="auto"/>
        <w:jc w:val="both"/>
        <w:rPr>
          <w:sz w:val="24"/>
          <w:szCs w:val="24"/>
        </w:rPr>
      </w:pPr>
      <w:bookmarkStart w:id="540" w:name="_Toc111293526"/>
      <w:r w:rsidRPr="00CE65F8">
        <w:rPr>
          <w:sz w:val="24"/>
          <w:szCs w:val="24"/>
        </w:rPr>
        <w:t>28) e-Fatura Uygulamasında geriye dönük fatura düzenlenebilir mi?</w:t>
      </w:r>
      <w:bookmarkEnd w:id="540"/>
      <w:r w:rsidRPr="00CE65F8">
        <w:rPr>
          <w:sz w:val="24"/>
          <w:szCs w:val="24"/>
        </w:rPr>
        <w:tab/>
      </w:r>
    </w:p>
    <w:p w14:paraId="59C6E292" w14:textId="353F5D21" w:rsidR="00790375" w:rsidRDefault="00790375" w:rsidP="00CD68E2">
      <w:pPr>
        <w:spacing w:after="0" w:line="288" w:lineRule="auto"/>
        <w:jc w:val="both"/>
        <w:rPr>
          <w:rFonts w:cs="Times New Roman"/>
          <w:sz w:val="24"/>
          <w:szCs w:val="24"/>
        </w:rPr>
      </w:pPr>
      <w:proofErr w:type="gramStart"/>
      <w:r w:rsidRPr="00E45B0D">
        <w:rPr>
          <w:rFonts w:cs="Times New Roman"/>
          <w:sz w:val="24"/>
          <w:szCs w:val="24"/>
        </w:rPr>
        <w:t>e</w:t>
      </w:r>
      <w:proofErr w:type="gramEnd"/>
      <w:r w:rsidRPr="00E45B0D">
        <w:rPr>
          <w:rFonts w:cs="Times New Roman"/>
          <w:sz w:val="24"/>
          <w:szCs w:val="24"/>
        </w:rPr>
        <w:t xml:space="preserve">-Fatura Uygulamasında geriye dönük fatura düzenlenmesi teknik olarak mümkündür. Ancak bu durum mükellefin yasal yükümlülüklerini ortadan kaldırmaz. </w:t>
      </w:r>
      <w:proofErr w:type="spellStart"/>
      <w:r w:rsidRPr="00E45B0D">
        <w:rPr>
          <w:rFonts w:cs="Times New Roman"/>
          <w:sz w:val="24"/>
          <w:szCs w:val="24"/>
        </w:rPr>
        <w:t>VUK’da</w:t>
      </w:r>
      <w:proofErr w:type="spellEnd"/>
      <w:r w:rsidRPr="00E45B0D">
        <w:rPr>
          <w:rFonts w:cs="Times New Roman"/>
          <w:sz w:val="24"/>
          <w:szCs w:val="24"/>
        </w:rPr>
        <w:t xml:space="preserve"> belirtilen sürelere dikkat edilmelidir.</w:t>
      </w:r>
    </w:p>
    <w:p w14:paraId="5AE484B8" w14:textId="77777777" w:rsidR="00790375" w:rsidRPr="00E45B0D" w:rsidRDefault="00790375" w:rsidP="00CD68E2">
      <w:pPr>
        <w:spacing w:after="0" w:line="288" w:lineRule="auto"/>
        <w:jc w:val="both"/>
        <w:rPr>
          <w:rFonts w:cs="Times New Roman"/>
          <w:sz w:val="24"/>
          <w:szCs w:val="24"/>
        </w:rPr>
      </w:pPr>
    </w:p>
    <w:p w14:paraId="3DEED27C" w14:textId="39D04A9F" w:rsidR="00790375" w:rsidRPr="00CE65F8" w:rsidRDefault="00790375" w:rsidP="00CD68E2">
      <w:pPr>
        <w:pStyle w:val="Balk2"/>
        <w:spacing w:before="0" w:line="288" w:lineRule="auto"/>
        <w:jc w:val="both"/>
        <w:rPr>
          <w:sz w:val="24"/>
          <w:szCs w:val="24"/>
        </w:rPr>
      </w:pPr>
      <w:bookmarkStart w:id="541" w:name="_Toc111293527"/>
      <w:r w:rsidRPr="00CE65F8">
        <w:rPr>
          <w:sz w:val="24"/>
          <w:szCs w:val="24"/>
        </w:rPr>
        <w:t>29) Sistemde Kayıtlı Kullanıcı olunmayan tarihe e-Fatura düzenlenebilir mi?</w:t>
      </w:r>
      <w:bookmarkEnd w:id="541"/>
      <w:r w:rsidRPr="00CE65F8">
        <w:rPr>
          <w:sz w:val="24"/>
          <w:szCs w:val="24"/>
        </w:rPr>
        <w:tab/>
      </w:r>
    </w:p>
    <w:p w14:paraId="0E0DA88E" w14:textId="54A15837" w:rsidR="00790375" w:rsidRPr="00E45B0D" w:rsidRDefault="00790375" w:rsidP="00CD68E2">
      <w:pPr>
        <w:spacing w:after="0" w:line="288" w:lineRule="auto"/>
        <w:jc w:val="both"/>
        <w:rPr>
          <w:rFonts w:cs="Times New Roman"/>
          <w:sz w:val="24"/>
          <w:szCs w:val="24"/>
        </w:rPr>
      </w:pPr>
      <w:r w:rsidRPr="00E45B0D">
        <w:rPr>
          <w:rFonts w:cs="Times New Roman"/>
          <w:sz w:val="24"/>
          <w:szCs w:val="24"/>
        </w:rPr>
        <w:t>Başkanlığımıza gelen telefon, e-posta ve forum sorularından bazı e-fatura mükelleflerimizin, alıcıların e-fatura sistemine kayıtlı olmadığı tarihlere e-Fatura düzenleyip gönderdikleri görülmüştür. Uygulama kapsamında e-Faturaların düzenlenmesind</w:t>
      </w:r>
      <w:r w:rsidR="00575825">
        <w:rPr>
          <w:rFonts w:cs="Times New Roman"/>
          <w:sz w:val="24"/>
          <w:szCs w:val="24"/>
        </w:rPr>
        <w:t>e-Fatura</w:t>
      </w:r>
      <w:r w:rsidRPr="00E45B0D">
        <w:rPr>
          <w:rFonts w:cs="Times New Roman"/>
          <w:sz w:val="24"/>
          <w:szCs w:val="24"/>
        </w:rPr>
        <w:t xml:space="preserve"> alıcısının uygulamaya kayıtlı olması ve uygulamaya dâhil olduğu döneme ait kesilmesi gerekmektedir (kullanıcının sistemden çıkıp tekrar sisteme dâhil olduğu dönem aralığında kullanıcı e-fatura sistemine kayıtlı bulunmadığından e-fatura kesilmemelidir).</w:t>
      </w:r>
    </w:p>
    <w:p w14:paraId="3D080A55" w14:textId="0BC464E2" w:rsidR="00790375" w:rsidRDefault="00790375" w:rsidP="00CD68E2">
      <w:pPr>
        <w:shd w:val="clear" w:color="auto" w:fill="FFFFCC"/>
        <w:spacing w:after="0" w:line="288" w:lineRule="auto"/>
        <w:jc w:val="both"/>
        <w:rPr>
          <w:rFonts w:cs="Times New Roman"/>
          <w:sz w:val="24"/>
          <w:szCs w:val="24"/>
        </w:rPr>
      </w:pPr>
      <w:r w:rsidRPr="00E45B0D">
        <w:rPr>
          <w:rFonts w:cs="Times New Roman"/>
          <w:sz w:val="24"/>
          <w:szCs w:val="24"/>
        </w:rPr>
        <w:t xml:space="preserve">Mükelleflerin uygulamada yer almadığı tarihlere düzenlenen faturalar teknik olarak Başkanlık sisteminden başarı ile geçseler bile </w:t>
      </w:r>
      <w:r w:rsidRPr="00B82387">
        <w:rPr>
          <w:rFonts w:cs="Times New Roman"/>
          <w:b/>
          <w:bCs/>
          <w:sz w:val="24"/>
          <w:szCs w:val="24"/>
        </w:rPr>
        <w:t>213 Sayılı VUK gereği geçersiz faturalardır</w:t>
      </w:r>
      <w:r w:rsidRPr="00E45B0D">
        <w:rPr>
          <w:rFonts w:cs="Times New Roman"/>
          <w:sz w:val="24"/>
          <w:szCs w:val="24"/>
        </w:rPr>
        <w:t>. Bu nedenle, alıcının e-Faturayı kabul etmeyip Türk Ticaret Kanunundaki harici yollarla faturaya itiraz etmesi veya ticari faturaysa ret yanıtı vermesi gerekmektedir. İtiraza istinaden e-Fatura yerine genel hükümler çerçevesinde kâğıt ya da (düzenleyen e-Arşiv kullanıcısı ise) e-Arşiv Faturası düzenlenmelidir.</w:t>
      </w:r>
    </w:p>
    <w:p w14:paraId="085EE402" w14:textId="77777777" w:rsidR="00790375" w:rsidRPr="00E45B0D" w:rsidRDefault="00790375" w:rsidP="00CD68E2">
      <w:pPr>
        <w:spacing w:after="0" w:line="288" w:lineRule="auto"/>
        <w:jc w:val="both"/>
        <w:rPr>
          <w:rFonts w:cs="Times New Roman"/>
          <w:sz w:val="24"/>
          <w:szCs w:val="24"/>
        </w:rPr>
      </w:pPr>
    </w:p>
    <w:p w14:paraId="788121F0" w14:textId="4A686C3F" w:rsidR="00790375" w:rsidRPr="00CE65F8" w:rsidRDefault="00790375" w:rsidP="00CD68E2">
      <w:pPr>
        <w:pStyle w:val="Balk2"/>
        <w:spacing w:before="0" w:line="288" w:lineRule="auto"/>
        <w:jc w:val="both"/>
        <w:rPr>
          <w:sz w:val="24"/>
          <w:szCs w:val="24"/>
        </w:rPr>
      </w:pPr>
      <w:bookmarkStart w:id="542" w:name="_Toc111293528"/>
      <w:r w:rsidRPr="00CE65F8">
        <w:rPr>
          <w:sz w:val="24"/>
          <w:szCs w:val="24"/>
        </w:rPr>
        <w:t>30)</w:t>
      </w:r>
      <w:r w:rsidR="00CE65F8" w:rsidRPr="00CE65F8">
        <w:rPr>
          <w:sz w:val="24"/>
          <w:szCs w:val="24"/>
        </w:rPr>
        <w:t xml:space="preserve"> </w:t>
      </w:r>
      <w:r w:rsidRPr="00CE65F8">
        <w:rPr>
          <w:sz w:val="24"/>
          <w:szCs w:val="24"/>
        </w:rPr>
        <w:t>Muhafaza ve İbraz Yükümlülüğümüz ne zamana kadardır?</w:t>
      </w:r>
      <w:bookmarkEnd w:id="542"/>
      <w:r w:rsidRPr="00CE65F8">
        <w:rPr>
          <w:sz w:val="24"/>
          <w:szCs w:val="24"/>
        </w:rPr>
        <w:tab/>
      </w:r>
    </w:p>
    <w:p w14:paraId="0CFFE3D6" w14:textId="3B5DD327" w:rsidR="00790375" w:rsidRDefault="00790375" w:rsidP="00CD68E2">
      <w:pPr>
        <w:spacing w:after="0" w:line="288" w:lineRule="auto"/>
        <w:jc w:val="both"/>
        <w:rPr>
          <w:rFonts w:cs="Times New Roman"/>
          <w:sz w:val="24"/>
          <w:szCs w:val="24"/>
        </w:rPr>
      </w:pPr>
      <w:r w:rsidRPr="00E45B0D">
        <w:rPr>
          <w:rFonts w:cs="Times New Roman"/>
          <w:sz w:val="24"/>
          <w:szCs w:val="24"/>
        </w:rPr>
        <w:t xml:space="preserve">213 Sayılı Vergi Usul Kanunu ve 6102 Sayılı Türk Ticaret Kanunu’nun ilgili hükümlerine göre </w:t>
      </w:r>
      <w:proofErr w:type="gramStart"/>
      <w:r w:rsidRPr="00E45B0D">
        <w:rPr>
          <w:rFonts w:cs="Times New Roman"/>
          <w:sz w:val="24"/>
          <w:szCs w:val="24"/>
        </w:rPr>
        <w:t>mükellefler,</w:t>
      </w:r>
      <w:proofErr w:type="gramEnd"/>
      <w:r w:rsidRPr="00E45B0D">
        <w:rPr>
          <w:rFonts w:cs="Times New Roman"/>
          <w:sz w:val="24"/>
          <w:szCs w:val="24"/>
        </w:rPr>
        <w:t xml:space="preserve"> gerek düzenledikleri, gerekse adlarına düzenlenen faturaları, yasal süreler dahilinde muhafaza ve istendiğinde ibraz etmekle yükümlüdürler. </w:t>
      </w:r>
      <w:proofErr w:type="gramStart"/>
      <w:r w:rsidRPr="00E45B0D">
        <w:rPr>
          <w:rFonts w:cs="Times New Roman"/>
          <w:sz w:val="24"/>
          <w:szCs w:val="24"/>
        </w:rPr>
        <w:t>e</w:t>
      </w:r>
      <w:proofErr w:type="gramEnd"/>
      <w:r w:rsidRPr="00E45B0D">
        <w:rPr>
          <w:rFonts w:cs="Times New Roman"/>
          <w:sz w:val="24"/>
          <w:szCs w:val="24"/>
        </w:rPr>
        <w:t xml:space="preserve">-Faturanın veri bütünlüğünün sağlanması ile </w:t>
      </w:r>
      <w:r w:rsidRPr="00E45B0D">
        <w:rPr>
          <w:rFonts w:cs="Times New Roman"/>
          <w:sz w:val="24"/>
          <w:szCs w:val="24"/>
        </w:rPr>
        <w:lastRenderedPageBreak/>
        <w:t xml:space="preserve">kaynağının inkar edilemezliği Mali Mühürle garanti altına alınmaktadır. </w:t>
      </w:r>
      <w:r w:rsidRPr="00B82387">
        <w:rPr>
          <w:rFonts w:cs="Times New Roman"/>
          <w:b/>
          <w:bCs/>
          <w:sz w:val="24"/>
          <w:szCs w:val="24"/>
        </w:rPr>
        <w:t xml:space="preserve">Mührün doğruluk ve geçerlilik kontrolünün ancak elektronik ortamda yapılabilmesi nedeniyle </w:t>
      </w:r>
      <w:r w:rsidRPr="00B82387">
        <w:rPr>
          <w:rFonts w:cs="Times New Roman"/>
          <w:b/>
          <w:bCs/>
          <w:color w:val="C00000"/>
          <w:sz w:val="24"/>
          <w:szCs w:val="24"/>
        </w:rPr>
        <w:t xml:space="preserve">e-Faturanın </w:t>
      </w:r>
      <w:r w:rsidRPr="00B82387">
        <w:rPr>
          <w:rFonts w:cs="Times New Roman"/>
          <w:b/>
          <w:bCs/>
          <w:sz w:val="24"/>
          <w:szCs w:val="24"/>
        </w:rPr>
        <w:t>kâğıda basılarak saklanması söz konusu değildir</w:t>
      </w:r>
      <w:r w:rsidRPr="00E45B0D">
        <w:rPr>
          <w:rFonts w:cs="Times New Roman"/>
          <w:sz w:val="24"/>
          <w:szCs w:val="24"/>
        </w:rPr>
        <w:t>. Bu nedenle mükellefler, düzenledikleri ve aldıkları e-Faturaları, üzerindeki Mali Mührü de içerecek şekilde kanuni süreler dahilinde kendi bünyelerindeki elektronik, manyetik veya optik ortamlarda muhafaza ve istendiğinde elektronik, manyetik veya optik araçlar vasıtasıyla ibraz edeceklerdir. Mükellefler istemeleri halinde kendilerine 421 Sıra Nolu VUK Genel Tebliği kapsamında saklama izni verilen mükellefler nezdinde de muhafaza edebilirler.</w:t>
      </w:r>
    </w:p>
    <w:p w14:paraId="197A6260" w14:textId="77777777" w:rsidR="00790375" w:rsidRPr="00E45B0D" w:rsidRDefault="00790375" w:rsidP="00CD68E2">
      <w:pPr>
        <w:spacing w:after="0" w:line="288" w:lineRule="auto"/>
        <w:jc w:val="both"/>
        <w:rPr>
          <w:rFonts w:cs="Times New Roman"/>
          <w:sz w:val="24"/>
          <w:szCs w:val="24"/>
        </w:rPr>
      </w:pPr>
    </w:p>
    <w:p w14:paraId="4FD42EBB" w14:textId="7919D36B" w:rsidR="00790375" w:rsidRDefault="00790375" w:rsidP="00CD68E2">
      <w:pPr>
        <w:pStyle w:val="Balk2"/>
        <w:spacing w:before="0" w:line="288" w:lineRule="auto"/>
        <w:jc w:val="both"/>
        <w:rPr>
          <w:sz w:val="24"/>
          <w:szCs w:val="24"/>
        </w:rPr>
      </w:pPr>
      <w:bookmarkStart w:id="543" w:name="_Toc111293529"/>
      <w:r w:rsidRPr="00CE65F8">
        <w:rPr>
          <w:sz w:val="24"/>
          <w:szCs w:val="24"/>
        </w:rPr>
        <w:t>31)</w:t>
      </w:r>
      <w:r w:rsidR="00CE65F8" w:rsidRPr="00CE65F8">
        <w:rPr>
          <w:sz w:val="24"/>
          <w:szCs w:val="24"/>
        </w:rPr>
        <w:t xml:space="preserve"> </w:t>
      </w:r>
      <w:r w:rsidRPr="00CE65F8">
        <w:rPr>
          <w:sz w:val="24"/>
          <w:szCs w:val="24"/>
        </w:rPr>
        <w:t xml:space="preserve">e-Fatura Uygulamasında </w:t>
      </w:r>
      <w:r w:rsidR="000B73D2" w:rsidRPr="000B73D2">
        <w:rPr>
          <w:sz w:val="24"/>
          <w:szCs w:val="24"/>
          <w:u w:val="single" w:color="C00000"/>
        </w:rPr>
        <w:t>kayıtlı mükelleflerden</w:t>
      </w:r>
      <w:r w:rsidR="000B73D2" w:rsidRPr="00CE65F8">
        <w:rPr>
          <w:sz w:val="24"/>
          <w:szCs w:val="24"/>
        </w:rPr>
        <w:t xml:space="preserve"> </w:t>
      </w:r>
      <w:r w:rsidRPr="00CE65F8">
        <w:rPr>
          <w:sz w:val="24"/>
          <w:szCs w:val="24"/>
        </w:rPr>
        <w:t>Mali Mührü Arızalananlar ne yapmalıdır?</w:t>
      </w:r>
      <w:bookmarkEnd w:id="543"/>
    </w:p>
    <w:p w14:paraId="6ED0B876" w14:textId="152FFF7D" w:rsidR="000B73D2" w:rsidRPr="000B73D2" w:rsidRDefault="000B73D2" w:rsidP="00CD68E2">
      <w:pPr>
        <w:spacing w:after="0" w:line="288" w:lineRule="auto"/>
        <w:jc w:val="both"/>
      </w:pPr>
      <w:r w:rsidRPr="000B73D2">
        <w:rPr>
          <w:b/>
          <w:bCs/>
        </w:rPr>
        <w:t>GİB Duyuru:</w:t>
      </w:r>
      <w:r>
        <w:t xml:space="preserve"> Hatalı ya da arızalı üretilen mali mühre sahip mükellefler hakkında yayımlanan duyuruya ulaşmak için </w:t>
      </w:r>
      <w:hyperlink r:id="rId398" w:history="1">
        <w:r>
          <w:rPr>
            <w:rStyle w:val="AltBilgiChar"/>
          </w:rPr>
          <w:t>tıklayınız.</w:t>
        </w:r>
      </w:hyperlink>
    </w:p>
    <w:p w14:paraId="1A11994C"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Bilindiği üzere 397 Sıra No.lu Vergi Usul Kanunu Genel Tebliği’nin “Sorumluluk ve Cezai Müeyyideler” başlıklı 9 uncu bölümünde;</w:t>
      </w:r>
    </w:p>
    <w:p w14:paraId="3032B886" w14:textId="2B981D57" w:rsidR="00790375" w:rsidRPr="00E45B0D" w:rsidRDefault="00790375" w:rsidP="00CD68E2">
      <w:pPr>
        <w:spacing w:after="0" w:line="288" w:lineRule="auto"/>
        <w:jc w:val="both"/>
        <w:rPr>
          <w:rFonts w:cs="Times New Roman"/>
          <w:sz w:val="24"/>
          <w:szCs w:val="24"/>
        </w:rPr>
      </w:pPr>
      <w:r w:rsidRPr="00E45B0D">
        <w:rPr>
          <w:rFonts w:cs="Times New Roman"/>
          <w:sz w:val="24"/>
          <w:szCs w:val="24"/>
        </w:rPr>
        <w:t>“</w:t>
      </w:r>
      <w:proofErr w:type="gramStart"/>
      <w:r w:rsidRPr="00E45B0D">
        <w:rPr>
          <w:rFonts w:cs="Times New Roman"/>
          <w:sz w:val="24"/>
          <w:szCs w:val="24"/>
        </w:rPr>
        <w:t>e</w:t>
      </w:r>
      <w:proofErr w:type="gramEnd"/>
      <w:r w:rsidRPr="00E45B0D">
        <w:rPr>
          <w:rFonts w:cs="Times New Roman"/>
          <w:sz w:val="24"/>
          <w:szCs w:val="24"/>
        </w:rPr>
        <w:t xml:space="preserve">-Fatura düzenleme yetkisi bulunan mükelleflerin gerek kendi sistemlerinde gerekse e-Fatura Uygulamasında meydana gelebilecek arıza ve kesinti durumlarında fatura düzenleyebilmek için yeteri kadar basılı </w:t>
      </w:r>
      <w:r w:rsidR="00EB6EA4">
        <w:rPr>
          <w:rFonts w:cs="Times New Roman"/>
          <w:sz w:val="24"/>
          <w:szCs w:val="24"/>
        </w:rPr>
        <w:t>kâğıt</w:t>
      </w:r>
      <w:r w:rsidRPr="00E45B0D">
        <w:rPr>
          <w:rFonts w:cs="Times New Roman"/>
          <w:sz w:val="24"/>
          <w:szCs w:val="24"/>
        </w:rPr>
        <w:t xml:space="preserve"> fatura bulundurmaları zorunludur.” açıklamalarına yer verilmiştir.</w:t>
      </w:r>
    </w:p>
    <w:p w14:paraId="24DDC433" w14:textId="245D6700" w:rsidR="00790375" w:rsidRPr="00E45B0D" w:rsidRDefault="00790375" w:rsidP="00CD68E2">
      <w:pPr>
        <w:spacing w:after="0" w:line="288" w:lineRule="auto"/>
        <w:jc w:val="both"/>
        <w:rPr>
          <w:rFonts w:cs="Times New Roman"/>
          <w:sz w:val="24"/>
          <w:szCs w:val="24"/>
        </w:rPr>
      </w:pPr>
      <w:r w:rsidRPr="00E45B0D">
        <w:rPr>
          <w:rFonts w:cs="Times New Roman"/>
          <w:sz w:val="24"/>
          <w:szCs w:val="24"/>
        </w:rPr>
        <w:t xml:space="preserve">Söz konusu Tebliğ hükmünden de anlaşılacağı üzere “mali mührü arızalanan” mükelleflerimiz, yeni mali mühürlerini temin edene kadar “kendi sistemlerinde arıza veya kesinti durumunun bulunması” gerekçesiyle; Vergi Usul Kanunu’nun genel hükümleri çerçevesinde </w:t>
      </w:r>
      <w:r w:rsidR="004E2652" w:rsidRPr="00E45B0D">
        <w:rPr>
          <w:rFonts w:cs="Times New Roman"/>
          <w:sz w:val="24"/>
          <w:szCs w:val="24"/>
        </w:rPr>
        <w:t>kâğıt</w:t>
      </w:r>
      <w:r w:rsidRPr="00E45B0D">
        <w:rPr>
          <w:rFonts w:cs="Times New Roman"/>
          <w:sz w:val="24"/>
          <w:szCs w:val="24"/>
        </w:rPr>
        <w:t xml:space="preserve"> fatura (e- Arşiv uygulamasından özel entegrasyon yöntemi ile yararlanan mükellefler e-Arşiv Fatura) düzenleyebileceklerdir.</w:t>
      </w:r>
    </w:p>
    <w:p w14:paraId="6ABC91FF" w14:textId="77777777" w:rsidR="00790375" w:rsidRPr="00E45B0D" w:rsidRDefault="00790375" w:rsidP="00CD68E2">
      <w:pPr>
        <w:spacing w:after="0" w:line="288" w:lineRule="auto"/>
        <w:jc w:val="both"/>
        <w:rPr>
          <w:rFonts w:cs="Times New Roman"/>
          <w:sz w:val="24"/>
          <w:szCs w:val="24"/>
        </w:rPr>
      </w:pPr>
      <w:r w:rsidRPr="00E45B0D">
        <w:rPr>
          <w:rFonts w:cs="Times New Roman"/>
          <w:sz w:val="24"/>
          <w:szCs w:val="24"/>
        </w:rPr>
        <w:t>Bu durum hakkında Başkanlığa yazılı başvuruda bulunan ve uygulamadan portal yöntemi ile yararlanan mükelleflere, Başkanlık tarafından portal uygulamasına girebilmeleri ve kendilerine düzenlenen faturalara erişebilmeleri için geçici kullanıcı adı ve şifre verilebilecektir.</w:t>
      </w:r>
    </w:p>
    <w:p w14:paraId="5F39C9B0" w14:textId="4B80EF61" w:rsidR="00790375" w:rsidRPr="00E45B0D" w:rsidRDefault="00790375" w:rsidP="00CD68E2">
      <w:pPr>
        <w:spacing w:after="0" w:line="288" w:lineRule="auto"/>
        <w:jc w:val="both"/>
        <w:rPr>
          <w:rFonts w:cs="Times New Roman"/>
          <w:sz w:val="24"/>
          <w:szCs w:val="24"/>
        </w:rPr>
      </w:pPr>
      <w:r w:rsidRPr="00E45B0D">
        <w:rPr>
          <w:rFonts w:cs="Times New Roman"/>
          <w:sz w:val="24"/>
          <w:szCs w:val="24"/>
        </w:rPr>
        <w:t>Ancak bu dönemde düzenlenen kâğıt faturaların yetkili makamlara ibrazı halinde, işlemin esas mahiyeti hakkında izahat verme ve mali mühürlerinde arızalı olduğunun durumu tevsik edici başkaca belgelerle (</w:t>
      </w:r>
      <w:r w:rsidR="00111A1B" w:rsidRPr="00E45B0D">
        <w:rPr>
          <w:rFonts w:cs="Times New Roman"/>
          <w:sz w:val="24"/>
          <w:szCs w:val="24"/>
        </w:rPr>
        <w:t>TÜBİ</w:t>
      </w:r>
      <w:r w:rsidR="00111A1B">
        <w:rPr>
          <w:rFonts w:cs="Times New Roman"/>
          <w:sz w:val="24"/>
          <w:szCs w:val="24"/>
        </w:rPr>
        <w:t>TAK-</w:t>
      </w:r>
      <w:proofErr w:type="spellStart"/>
      <w:r w:rsidRPr="00E45B0D">
        <w:rPr>
          <w:rFonts w:cs="Times New Roman"/>
          <w:sz w:val="24"/>
          <w:szCs w:val="24"/>
        </w:rPr>
        <w:t>KamuSM’ye</w:t>
      </w:r>
      <w:proofErr w:type="spellEnd"/>
      <w:r w:rsidRPr="00E45B0D">
        <w:rPr>
          <w:rFonts w:cs="Times New Roman"/>
          <w:sz w:val="24"/>
          <w:szCs w:val="24"/>
        </w:rPr>
        <w:t xml:space="preserve"> yapılan başvuruya ilişkin dilekçe, Başkanlığa yapılan bildirime ait dilekçe, vb.) tevsik etme yükümlülüğü mükelleflerimize ait olacaktır.</w:t>
      </w:r>
    </w:p>
    <w:p w14:paraId="46FB4DE9" w14:textId="071CC33D" w:rsidR="00790375" w:rsidRDefault="00790375" w:rsidP="00CD68E2">
      <w:pPr>
        <w:spacing w:after="0" w:line="288" w:lineRule="auto"/>
        <w:jc w:val="both"/>
        <w:rPr>
          <w:rFonts w:cs="Times New Roman"/>
          <w:sz w:val="24"/>
          <w:szCs w:val="24"/>
        </w:rPr>
      </w:pPr>
      <w:r w:rsidRPr="00E45B0D">
        <w:rPr>
          <w:rFonts w:cs="Times New Roman"/>
          <w:sz w:val="24"/>
          <w:szCs w:val="24"/>
        </w:rPr>
        <w:t>Ayrıca, mükelleflerimizin bu tür sorunlarla tekrar karşılaşmaması adına; kendi adlarına birden fazla mali mühür temin etmeleri imkânı da bulunmaktadır.</w:t>
      </w:r>
    </w:p>
    <w:p w14:paraId="757A9DC6" w14:textId="77777777" w:rsidR="00790375" w:rsidRPr="00E45B0D" w:rsidRDefault="00790375" w:rsidP="00CD68E2">
      <w:pPr>
        <w:spacing w:after="0" w:line="288" w:lineRule="auto"/>
        <w:jc w:val="both"/>
        <w:rPr>
          <w:rFonts w:cs="Times New Roman"/>
          <w:sz w:val="24"/>
          <w:szCs w:val="24"/>
        </w:rPr>
      </w:pPr>
    </w:p>
    <w:p w14:paraId="31E8CFD8" w14:textId="3D844DD9" w:rsidR="00790375" w:rsidRPr="00CE65F8" w:rsidRDefault="00790375" w:rsidP="00CD68E2">
      <w:pPr>
        <w:pStyle w:val="Balk2"/>
        <w:spacing w:before="0" w:line="288" w:lineRule="auto"/>
        <w:jc w:val="both"/>
        <w:rPr>
          <w:sz w:val="24"/>
          <w:szCs w:val="24"/>
        </w:rPr>
      </w:pPr>
      <w:bookmarkStart w:id="544" w:name="_Toc111293530"/>
      <w:r w:rsidRPr="00CE65F8">
        <w:rPr>
          <w:sz w:val="24"/>
          <w:szCs w:val="24"/>
        </w:rPr>
        <w:t>32) e-Faturada Arşivlemeyi nasıl yapabilirim?</w:t>
      </w:r>
      <w:bookmarkEnd w:id="544"/>
      <w:r w:rsidRPr="00CE65F8">
        <w:rPr>
          <w:sz w:val="24"/>
          <w:szCs w:val="24"/>
        </w:rPr>
        <w:tab/>
      </w:r>
    </w:p>
    <w:p w14:paraId="4B7A5009" w14:textId="1306F32B" w:rsidR="00790375" w:rsidRDefault="00790375" w:rsidP="00CD68E2">
      <w:pPr>
        <w:spacing w:after="0" w:line="288" w:lineRule="auto"/>
        <w:jc w:val="both"/>
        <w:rPr>
          <w:rFonts w:cs="Times New Roman"/>
          <w:b/>
          <w:bCs/>
          <w:sz w:val="24"/>
          <w:szCs w:val="24"/>
          <w:u w:val="single" w:color="C00000"/>
        </w:rPr>
      </w:pPr>
      <w:r w:rsidRPr="00B82387">
        <w:rPr>
          <w:rFonts w:cs="Times New Roman"/>
          <w:sz w:val="24"/>
          <w:szCs w:val="24"/>
          <w:u w:val="single"/>
        </w:rPr>
        <w:t>Elektronik fatura uygulamasında düzenlenen ve alınan faturalara ilişkin olarak Gelir İdaresi Başkanlığı tarafından saklama hizmeti verilmemektedir</w:t>
      </w:r>
      <w:r w:rsidRPr="00E45B0D">
        <w:rPr>
          <w:rFonts w:cs="Times New Roman"/>
          <w:sz w:val="24"/>
          <w:szCs w:val="24"/>
        </w:rPr>
        <w:t xml:space="preserve">. Portal üzerinden düzenlenen ve alınan faturalar, mükellefler tarafından arşivlenerek kendi bilgi işlem sistemlerinde veya Başkanlığımızdan saklama hizmeti konusunda yetki almış kuruluşların bünyesinde saklanmalıdır. </w:t>
      </w:r>
      <w:r w:rsidRPr="00B82387">
        <w:rPr>
          <w:rFonts w:cs="Times New Roman"/>
          <w:sz w:val="24"/>
          <w:szCs w:val="24"/>
          <w:u w:val="single" w:color="C00000"/>
        </w:rPr>
        <w:t xml:space="preserve">Portalda bulunan arşivleme bölümü sadece gelen ve gönderilen faturaların pasife çekilerek posta kutusunda ve gönderilenler kutusunda yer alan fatura trafiğinin rahatlatılmasına yönelik olarak hazırlanmış bir ekran olup bu ekrandaki </w:t>
      </w:r>
      <w:r w:rsidRPr="00B82387">
        <w:rPr>
          <w:rFonts w:cs="Times New Roman"/>
          <w:b/>
          <w:bCs/>
          <w:sz w:val="24"/>
          <w:szCs w:val="24"/>
          <w:u w:val="single" w:color="C00000"/>
        </w:rPr>
        <w:t>faturaların kullanıcı tarafından kendi bilgisayarlarına indirilerek, bünyelerinde veya saklamacı kuruluşlar nezdinde muhafaza edilmesi gerekmektedir.</w:t>
      </w:r>
    </w:p>
    <w:p w14:paraId="0CAB64D5" w14:textId="2647F94D" w:rsidR="001B3D03" w:rsidRDefault="001B3D03" w:rsidP="00CD68E2">
      <w:pPr>
        <w:spacing w:after="0" w:line="288" w:lineRule="auto"/>
        <w:jc w:val="both"/>
        <w:rPr>
          <w:rFonts w:cs="Times New Roman"/>
          <w:b/>
          <w:bCs/>
          <w:sz w:val="24"/>
          <w:szCs w:val="24"/>
          <w:u w:val="single" w:color="C00000"/>
        </w:rPr>
      </w:pPr>
    </w:p>
    <w:p w14:paraId="3233C21C" w14:textId="77777777" w:rsidR="001B3D03" w:rsidRPr="00B82387" w:rsidRDefault="001B3D03" w:rsidP="00CD68E2">
      <w:pPr>
        <w:spacing w:after="0" w:line="288" w:lineRule="auto"/>
        <w:jc w:val="both"/>
        <w:rPr>
          <w:rFonts w:cs="Times New Roman"/>
          <w:sz w:val="24"/>
          <w:szCs w:val="24"/>
          <w:u w:val="single" w:color="C00000"/>
        </w:rPr>
      </w:pPr>
    </w:p>
    <w:p w14:paraId="555CF478" w14:textId="2ACF4EBE" w:rsidR="00790375" w:rsidRPr="00E45B0D" w:rsidRDefault="00790375" w:rsidP="00CD68E2">
      <w:pPr>
        <w:pStyle w:val="Balk1"/>
        <w:spacing w:before="0"/>
      </w:pPr>
    </w:p>
    <w:p w14:paraId="6A1B7DA0" w14:textId="3473539F" w:rsidR="00790375" w:rsidRDefault="00790375" w:rsidP="00CD68E2">
      <w:pPr>
        <w:pStyle w:val="Balk1"/>
        <w:spacing w:before="0" w:line="288" w:lineRule="auto"/>
        <w:jc w:val="both"/>
      </w:pPr>
      <w:bookmarkStart w:id="545" w:name="_E-BİLET_UYGULAMASINDA_SIK"/>
      <w:bookmarkStart w:id="546" w:name="_Toc111293531"/>
      <w:bookmarkEnd w:id="545"/>
      <w:r w:rsidRPr="00790375">
        <w:t>E-BİLET UYGULAMASINDA SIK SORULAN SORULAR</w:t>
      </w:r>
      <w:bookmarkEnd w:id="546"/>
    </w:p>
    <w:p w14:paraId="26BBE35B" w14:textId="77777777" w:rsidR="004153D5" w:rsidRPr="004153D5" w:rsidRDefault="005F46C7" w:rsidP="004153D5">
      <w:pPr>
        <w:spacing w:after="0" w:line="288" w:lineRule="auto"/>
        <w:jc w:val="both"/>
        <w:rPr>
          <w:sz w:val="24"/>
        </w:rPr>
      </w:pPr>
      <w:hyperlink r:id="rId399" w:history="1">
        <w:r w:rsidR="004153D5" w:rsidRPr="00D441F5">
          <w:rPr>
            <w:rStyle w:val="Kpr"/>
            <w:sz w:val="24"/>
          </w:rPr>
          <w:t>https://ebelge.gib.gov.tr/sss.html</w:t>
        </w:r>
      </w:hyperlink>
      <w:r w:rsidR="004153D5">
        <w:rPr>
          <w:sz w:val="24"/>
        </w:rPr>
        <w:t xml:space="preserve"> </w:t>
      </w:r>
    </w:p>
    <w:p w14:paraId="475BC5B1" w14:textId="292FC6F5" w:rsidR="004153D5" w:rsidRPr="004153D5" w:rsidRDefault="005F46C7" w:rsidP="004153D5">
      <w:pPr>
        <w:spacing w:after="0"/>
        <w:rPr>
          <w:color w:val="0070C0"/>
          <w:u w:val="single"/>
        </w:rPr>
      </w:pPr>
      <w:hyperlink r:id="rId400" w:history="1">
        <w:r w:rsidR="004153D5" w:rsidRPr="00E667E0">
          <w:rPr>
            <w:rStyle w:val="Kpr"/>
            <w:color w:val="0070C0"/>
          </w:rPr>
          <w:t>https://ebelge.gib.gov.tr/dosyalar/SSS_TABLO_(06.02.2018).pdf</w:t>
        </w:r>
      </w:hyperlink>
      <w:r w:rsidR="004153D5" w:rsidRPr="00E667E0">
        <w:rPr>
          <w:color w:val="0070C0"/>
          <w:u w:val="single"/>
        </w:rPr>
        <w:t xml:space="preserve"> </w:t>
      </w:r>
    </w:p>
    <w:p w14:paraId="3BAF61C1" w14:textId="66080DFB" w:rsidR="00790375" w:rsidRPr="004C6D0C" w:rsidRDefault="00790375" w:rsidP="00CD68E2">
      <w:pPr>
        <w:pStyle w:val="Balk2"/>
        <w:spacing w:before="0" w:line="288" w:lineRule="auto"/>
        <w:jc w:val="both"/>
        <w:rPr>
          <w:sz w:val="24"/>
          <w:szCs w:val="24"/>
        </w:rPr>
      </w:pPr>
      <w:bookmarkStart w:id="547" w:name="_Toc111293532"/>
      <w:r w:rsidRPr="004C6D0C">
        <w:rPr>
          <w:sz w:val="24"/>
          <w:szCs w:val="24"/>
        </w:rPr>
        <w:t xml:space="preserve">1) </w:t>
      </w:r>
      <w:r w:rsidR="0071016F">
        <w:rPr>
          <w:sz w:val="24"/>
          <w:szCs w:val="24"/>
        </w:rPr>
        <w:t>509</w:t>
      </w:r>
      <w:r w:rsidRPr="004C6D0C">
        <w:rPr>
          <w:sz w:val="24"/>
          <w:szCs w:val="24"/>
        </w:rPr>
        <w:t xml:space="preserve"> sıra </w:t>
      </w:r>
      <w:proofErr w:type="spellStart"/>
      <w:r w:rsidRPr="004C6D0C">
        <w:rPr>
          <w:sz w:val="24"/>
          <w:szCs w:val="24"/>
        </w:rPr>
        <w:t>no</w:t>
      </w:r>
      <w:r w:rsidR="0071016F">
        <w:rPr>
          <w:sz w:val="24"/>
          <w:szCs w:val="24"/>
        </w:rPr>
        <w:t>lu</w:t>
      </w:r>
      <w:proofErr w:type="spellEnd"/>
      <w:r w:rsidR="0071016F">
        <w:rPr>
          <w:sz w:val="24"/>
          <w:szCs w:val="24"/>
        </w:rPr>
        <w:t xml:space="preserve"> </w:t>
      </w:r>
      <w:proofErr w:type="spellStart"/>
      <w:r w:rsidRPr="004C6D0C">
        <w:rPr>
          <w:sz w:val="24"/>
          <w:szCs w:val="24"/>
        </w:rPr>
        <w:t>tebliği</w:t>
      </w:r>
      <w:r w:rsidR="0071016F">
        <w:rPr>
          <w:sz w:val="24"/>
          <w:szCs w:val="24"/>
        </w:rPr>
        <w:t>deki</w:t>
      </w:r>
      <w:proofErr w:type="spellEnd"/>
      <w:r w:rsidR="0071016F">
        <w:rPr>
          <w:sz w:val="24"/>
          <w:szCs w:val="24"/>
        </w:rPr>
        <w:t xml:space="preserve"> (IV.7.3.2.2.3 bölümündeki) e-</w:t>
      </w:r>
      <w:r w:rsidRPr="004C6D0C">
        <w:rPr>
          <w:sz w:val="24"/>
          <w:szCs w:val="24"/>
        </w:rPr>
        <w:t xml:space="preserve">biletin elektronik ortamda teslimi ve </w:t>
      </w:r>
      <w:r w:rsidR="0071016F">
        <w:rPr>
          <w:sz w:val="24"/>
          <w:szCs w:val="24"/>
        </w:rPr>
        <w:t>e-</w:t>
      </w:r>
      <w:r w:rsidRPr="004C6D0C">
        <w:rPr>
          <w:sz w:val="24"/>
          <w:szCs w:val="24"/>
        </w:rPr>
        <w:t>biletin kâğıt ortamda teslimi arasındaki fark nedir?</w:t>
      </w:r>
      <w:bookmarkEnd w:id="547"/>
      <w:r w:rsidRPr="004C6D0C">
        <w:rPr>
          <w:sz w:val="24"/>
          <w:szCs w:val="24"/>
        </w:rPr>
        <w:t xml:space="preserve"> </w:t>
      </w:r>
    </w:p>
    <w:p w14:paraId="13F0F131" w14:textId="77777777" w:rsidR="00FA3DBA" w:rsidRPr="00FA3DBA" w:rsidRDefault="00790375" w:rsidP="008443AE">
      <w:pPr>
        <w:numPr>
          <w:ilvl w:val="0"/>
          <w:numId w:val="74"/>
        </w:numPr>
        <w:spacing w:after="0" w:line="288" w:lineRule="auto"/>
        <w:jc w:val="both"/>
        <w:rPr>
          <w:rFonts w:cs="Times New Roman"/>
          <w:sz w:val="24"/>
          <w:szCs w:val="24"/>
        </w:rPr>
      </w:pPr>
      <w:r w:rsidRPr="00FA3DBA">
        <w:rPr>
          <w:rFonts w:cs="Times New Roman"/>
          <w:color w:val="00B050"/>
          <w:sz w:val="24"/>
          <w:szCs w:val="24"/>
        </w:rPr>
        <w:t xml:space="preserve">Havayolu firması </w:t>
      </w:r>
      <w:r w:rsidRPr="00FA3DBA">
        <w:rPr>
          <w:rFonts w:cs="Times New Roman"/>
          <w:sz w:val="24"/>
          <w:szCs w:val="24"/>
        </w:rPr>
        <w:t xml:space="preserve">ilgili tebliğin 2.fıkrasında yer alan elektronik biletin </w:t>
      </w:r>
      <w:r w:rsidRPr="00542C8A">
        <w:rPr>
          <w:rFonts w:cs="Times New Roman"/>
          <w:b/>
          <w:bCs/>
          <w:color w:val="7030A0"/>
          <w:sz w:val="24"/>
          <w:szCs w:val="24"/>
        </w:rPr>
        <w:t xml:space="preserve">elektronik </w:t>
      </w:r>
      <w:r w:rsidRPr="00FA3DBA">
        <w:rPr>
          <w:rFonts w:cs="Times New Roman"/>
          <w:b/>
          <w:bCs/>
          <w:color w:val="7030A0"/>
          <w:sz w:val="24"/>
          <w:szCs w:val="24"/>
        </w:rPr>
        <w:t>ortamda iletim yöntemini seçmiş ise</w:t>
      </w:r>
      <w:r w:rsidRPr="00FA3DBA">
        <w:rPr>
          <w:rFonts w:cs="Times New Roman"/>
          <w:sz w:val="24"/>
          <w:szCs w:val="24"/>
        </w:rPr>
        <w:t xml:space="preserve">; elektronik ortamda düzenlenen biletler elektronik imza aracı ile imzalamak zorundadır. </w:t>
      </w:r>
    </w:p>
    <w:p w14:paraId="444C8B44" w14:textId="77777777" w:rsidR="00FA3DBA" w:rsidRPr="00FA3DBA" w:rsidRDefault="00790375" w:rsidP="008443AE">
      <w:pPr>
        <w:numPr>
          <w:ilvl w:val="0"/>
          <w:numId w:val="74"/>
        </w:numPr>
        <w:spacing w:after="0" w:line="288" w:lineRule="auto"/>
        <w:jc w:val="both"/>
        <w:rPr>
          <w:rFonts w:cs="Times New Roman"/>
          <w:sz w:val="24"/>
          <w:szCs w:val="24"/>
        </w:rPr>
      </w:pPr>
      <w:r w:rsidRPr="00FA3DBA">
        <w:rPr>
          <w:rFonts w:cs="Times New Roman"/>
          <w:sz w:val="24"/>
          <w:szCs w:val="24"/>
        </w:rPr>
        <w:t xml:space="preserve">Fakat, ilgili tebliğin 3.fıkrasında yer alan elektronik biletin </w:t>
      </w:r>
      <w:r w:rsidR="00F67C0D" w:rsidRPr="00542C8A">
        <w:rPr>
          <w:rFonts w:cs="Times New Roman"/>
          <w:b/>
          <w:bCs/>
          <w:color w:val="00B0F0"/>
          <w:sz w:val="24"/>
          <w:szCs w:val="24"/>
        </w:rPr>
        <w:t>kâğıt</w:t>
      </w:r>
      <w:r w:rsidRPr="00542C8A">
        <w:rPr>
          <w:rFonts w:cs="Times New Roman"/>
          <w:b/>
          <w:bCs/>
          <w:color w:val="00B0F0"/>
          <w:sz w:val="24"/>
          <w:szCs w:val="24"/>
        </w:rPr>
        <w:t xml:space="preserve"> ortamda iletim yöntemi seçilmiş ise</w:t>
      </w:r>
      <w:r w:rsidRPr="00FA3DBA">
        <w:rPr>
          <w:rFonts w:cs="Times New Roman"/>
          <w:sz w:val="24"/>
          <w:szCs w:val="24"/>
        </w:rPr>
        <w:t xml:space="preserve">, bu biletlerin elektronik imza aracı ile imzalanması zorunluluğu bulunmamaktadır. </w:t>
      </w:r>
    </w:p>
    <w:p w14:paraId="524601E7" w14:textId="52C70E10" w:rsidR="00790375" w:rsidRDefault="00790375" w:rsidP="00CD68E2">
      <w:pPr>
        <w:shd w:val="clear" w:color="auto" w:fill="FFF2CC" w:themeFill="accent4" w:themeFillTint="33"/>
        <w:spacing w:after="0" w:line="288" w:lineRule="auto"/>
        <w:jc w:val="both"/>
        <w:rPr>
          <w:rFonts w:cs="Times New Roman"/>
          <w:sz w:val="24"/>
          <w:szCs w:val="24"/>
          <w:u w:val="single" w:color="C00000"/>
        </w:rPr>
      </w:pPr>
      <w:r w:rsidRPr="00FA3DBA">
        <w:rPr>
          <w:rFonts w:cs="Times New Roman"/>
          <w:sz w:val="24"/>
          <w:szCs w:val="24"/>
          <w:u w:val="single" w:color="C00000"/>
        </w:rPr>
        <w:t>Gerek elektronik iletim gerekse kâğıt iletim yöntemi e-Bilet uygulamasının sınırları içinde değerlendirilmektedir. Her iki uygulama da e-Bilet uygulamasıdır.</w:t>
      </w:r>
    </w:p>
    <w:p w14:paraId="39735102" w14:textId="77777777" w:rsidR="00FA3DBA" w:rsidRPr="00FA3DBA" w:rsidRDefault="00FA3DBA" w:rsidP="00CD68E2">
      <w:pPr>
        <w:spacing w:after="0" w:line="288" w:lineRule="auto"/>
        <w:jc w:val="both"/>
        <w:rPr>
          <w:rFonts w:cs="Times New Roman"/>
          <w:sz w:val="24"/>
          <w:szCs w:val="24"/>
          <w:u w:val="single"/>
        </w:rPr>
      </w:pPr>
    </w:p>
    <w:p w14:paraId="5C2C4840" w14:textId="77777777" w:rsidR="00FA3DBA" w:rsidRPr="00FA3DBA" w:rsidRDefault="00790375" w:rsidP="008443AE">
      <w:pPr>
        <w:numPr>
          <w:ilvl w:val="0"/>
          <w:numId w:val="75"/>
        </w:numPr>
        <w:spacing w:after="0" w:line="288" w:lineRule="auto"/>
        <w:jc w:val="both"/>
        <w:rPr>
          <w:rFonts w:cs="Times New Roman"/>
          <w:sz w:val="24"/>
          <w:szCs w:val="24"/>
        </w:rPr>
      </w:pPr>
      <w:r w:rsidRPr="00FA3DBA">
        <w:rPr>
          <w:rFonts w:cs="Times New Roman"/>
          <w:color w:val="7030A0"/>
          <w:sz w:val="24"/>
          <w:szCs w:val="24"/>
        </w:rPr>
        <w:t>Elektronik iletim yöntemine gör</w:t>
      </w:r>
      <w:r w:rsidRPr="00FA3DBA">
        <w:rPr>
          <w:rFonts w:cs="Times New Roman"/>
          <w:sz w:val="24"/>
          <w:szCs w:val="24"/>
        </w:rPr>
        <w:t xml:space="preserve">e iletilen </w:t>
      </w:r>
      <w:r w:rsidRPr="00FA3DBA">
        <w:rPr>
          <w:rFonts w:cs="Times New Roman"/>
          <w:color w:val="C00000"/>
          <w:sz w:val="24"/>
          <w:szCs w:val="24"/>
        </w:rPr>
        <w:t>bileti teslim alan mükellefler</w:t>
      </w:r>
      <w:r w:rsidRPr="00FA3DBA">
        <w:rPr>
          <w:rFonts w:cs="Times New Roman"/>
          <w:sz w:val="24"/>
          <w:szCs w:val="24"/>
        </w:rPr>
        <w:t xml:space="preserve">, söz konusu biletlerin elektronik ortamdaki halini (e-imzalı) tevsik edici belge olarak dikkate alacak ve bu bileti gider/maliyet unsuru olarak dikkate alacaklardır. </w:t>
      </w:r>
    </w:p>
    <w:p w14:paraId="13B261F0" w14:textId="6A56AF9D" w:rsidR="00FA3DBA" w:rsidRDefault="00790375" w:rsidP="008443AE">
      <w:pPr>
        <w:numPr>
          <w:ilvl w:val="0"/>
          <w:numId w:val="75"/>
        </w:numPr>
        <w:spacing w:after="0" w:line="288" w:lineRule="auto"/>
        <w:jc w:val="both"/>
        <w:rPr>
          <w:rFonts w:cs="Times New Roman"/>
          <w:sz w:val="24"/>
          <w:szCs w:val="24"/>
          <w:u w:color="C00000"/>
        </w:rPr>
      </w:pPr>
      <w:r w:rsidRPr="00FA3DBA">
        <w:rPr>
          <w:rFonts w:cs="Times New Roman"/>
          <w:b/>
          <w:bCs/>
          <w:color w:val="7030A0"/>
          <w:sz w:val="24"/>
          <w:szCs w:val="24"/>
          <w:u w:val="single" w:color="C00000"/>
        </w:rPr>
        <w:t xml:space="preserve">Elektronik iletim yöntemine göre </w:t>
      </w:r>
      <w:r w:rsidRPr="00FA3DBA">
        <w:rPr>
          <w:rFonts w:cs="Times New Roman"/>
          <w:b/>
          <w:bCs/>
          <w:sz w:val="24"/>
          <w:szCs w:val="24"/>
          <w:u w:val="single" w:color="C00000"/>
        </w:rPr>
        <w:t>bilet iletilmiş olmakla birlikte</w:t>
      </w:r>
      <w:r w:rsidRPr="00FA3DBA">
        <w:rPr>
          <w:rFonts w:cs="Times New Roman"/>
          <w:sz w:val="24"/>
          <w:szCs w:val="24"/>
          <w:u w:val="single" w:color="C00000"/>
        </w:rPr>
        <w:t xml:space="preserve"> </w:t>
      </w:r>
      <w:r w:rsidRPr="00FA3DBA">
        <w:rPr>
          <w:rFonts w:cs="Times New Roman"/>
          <w:b/>
          <w:bCs/>
          <w:color w:val="C00000"/>
          <w:sz w:val="24"/>
          <w:szCs w:val="24"/>
          <w:u w:val="single" w:color="C00000"/>
        </w:rPr>
        <w:t xml:space="preserve">alan taraf </w:t>
      </w:r>
      <w:r w:rsidRPr="00FA3DBA">
        <w:rPr>
          <w:rFonts w:cs="Times New Roman"/>
          <w:b/>
          <w:bCs/>
          <w:sz w:val="24"/>
          <w:szCs w:val="24"/>
          <w:u w:val="single" w:color="C00000"/>
        </w:rPr>
        <w:t xml:space="preserve">e-Fatura uygulamasına kayıtlı bir mükellef </w:t>
      </w:r>
      <w:r w:rsidRPr="00FA3DBA">
        <w:rPr>
          <w:rFonts w:cs="Times New Roman"/>
          <w:b/>
          <w:bCs/>
          <w:color w:val="C00000"/>
          <w:sz w:val="24"/>
          <w:szCs w:val="24"/>
          <w:u w:val="single" w:color="C00000"/>
        </w:rPr>
        <w:t>değilse</w:t>
      </w:r>
      <w:r w:rsidRPr="00FA3DBA">
        <w:rPr>
          <w:rFonts w:cs="Times New Roman"/>
          <w:sz w:val="24"/>
          <w:szCs w:val="24"/>
          <w:u w:val="single" w:color="C00000"/>
        </w:rPr>
        <w:t xml:space="preserve">, e-Biletin (elektronik ortamdaki aslına uygun olması koşuluyla) </w:t>
      </w:r>
      <w:r w:rsidR="00F67C0D" w:rsidRPr="00FA3DBA">
        <w:rPr>
          <w:rFonts w:cs="Times New Roman"/>
          <w:sz w:val="24"/>
          <w:szCs w:val="24"/>
          <w:u w:val="single" w:color="C00000"/>
        </w:rPr>
        <w:t>kâğıt</w:t>
      </w:r>
      <w:r w:rsidRPr="00FA3DBA">
        <w:rPr>
          <w:rFonts w:cs="Times New Roman"/>
          <w:sz w:val="24"/>
          <w:szCs w:val="24"/>
          <w:u w:val="single" w:color="C00000"/>
        </w:rPr>
        <w:t xml:space="preserve"> çıktısını da tevsik edici belge olarak dikkate alabilecek ve gider/maliyet unsuru olarak kullanabilecektir</w:t>
      </w:r>
      <w:r w:rsidRPr="00FA3DBA">
        <w:rPr>
          <w:rFonts w:cs="Times New Roman"/>
          <w:sz w:val="24"/>
          <w:szCs w:val="24"/>
          <w:u w:color="C00000"/>
        </w:rPr>
        <w:t xml:space="preserve">. </w:t>
      </w:r>
    </w:p>
    <w:p w14:paraId="1A9C1CCA" w14:textId="77777777" w:rsidR="00542C8A" w:rsidRPr="00FA3DBA" w:rsidRDefault="00542C8A" w:rsidP="00CD68E2">
      <w:pPr>
        <w:spacing w:after="0" w:line="288" w:lineRule="auto"/>
        <w:ind w:left="360"/>
        <w:jc w:val="both"/>
        <w:rPr>
          <w:rFonts w:cs="Times New Roman"/>
          <w:sz w:val="24"/>
          <w:szCs w:val="24"/>
          <w:u w:color="C00000"/>
        </w:rPr>
      </w:pPr>
    </w:p>
    <w:p w14:paraId="62C3DE1F" w14:textId="29DCB903" w:rsidR="00790375" w:rsidRPr="00542C8A" w:rsidRDefault="00F67C0D" w:rsidP="008443AE">
      <w:pPr>
        <w:numPr>
          <w:ilvl w:val="0"/>
          <w:numId w:val="76"/>
        </w:numPr>
        <w:spacing w:after="0" w:line="288" w:lineRule="auto"/>
        <w:jc w:val="both"/>
        <w:rPr>
          <w:rFonts w:cs="Times New Roman"/>
          <w:sz w:val="24"/>
          <w:szCs w:val="24"/>
        </w:rPr>
      </w:pPr>
      <w:r w:rsidRPr="00542C8A">
        <w:rPr>
          <w:rFonts w:cs="Times New Roman"/>
          <w:b/>
          <w:bCs/>
          <w:color w:val="00B0F0"/>
          <w:sz w:val="24"/>
          <w:szCs w:val="24"/>
          <w:shd w:val="clear" w:color="auto" w:fill="E2EFD9" w:themeFill="accent6" w:themeFillTint="33"/>
        </w:rPr>
        <w:t>Kâğıt</w:t>
      </w:r>
      <w:r w:rsidR="00790375" w:rsidRPr="00542C8A">
        <w:rPr>
          <w:rFonts w:cs="Times New Roman"/>
          <w:b/>
          <w:bCs/>
          <w:color w:val="00B0F0"/>
          <w:sz w:val="24"/>
          <w:szCs w:val="24"/>
          <w:shd w:val="clear" w:color="auto" w:fill="E2EFD9" w:themeFill="accent6" w:themeFillTint="33"/>
        </w:rPr>
        <w:t xml:space="preserve"> iletim yönteminde</w:t>
      </w:r>
      <w:r w:rsidR="00790375" w:rsidRPr="00542C8A">
        <w:rPr>
          <w:rFonts w:cs="Times New Roman"/>
          <w:sz w:val="24"/>
          <w:szCs w:val="24"/>
          <w:shd w:val="clear" w:color="auto" w:fill="E2EFD9" w:themeFill="accent6" w:themeFillTint="33"/>
        </w:rPr>
        <w:t xml:space="preserve">; elektronik ortamda düzenlenmiş olan biletin oluşturulması aşamasında elektronik imza ile imzalanması zorunluluğu bulunmamaktadır. Bu şekilde hazırlanan elektronik biletin </w:t>
      </w:r>
      <w:r w:rsidRPr="00542C8A">
        <w:rPr>
          <w:rFonts w:cs="Times New Roman"/>
          <w:sz w:val="24"/>
          <w:szCs w:val="24"/>
          <w:shd w:val="clear" w:color="auto" w:fill="E2EFD9" w:themeFill="accent6" w:themeFillTint="33"/>
        </w:rPr>
        <w:t>kâğıt</w:t>
      </w:r>
      <w:r w:rsidR="00790375" w:rsidRPr="00542C8A">
        <w:rPr>
          <w:rFonts w:cs="Times New Roman"/>
          <w:sz w:val="24"/>
          <w:szCs w:val="24"/>
          <w:shd w:val="clear" w:color="auto" w:fill="E2EFD9" w:themeFill="accent6" w:themeFillTint="33"/>
        </w:rPr>
        <w:t xml:space="preserve"> çıktısının, e-Bileti alan mükellef tarafından VUK uyarınca tevsik edici belge olarak kullanılabilmesi için; </w:t>
      </w:r>
      <w:r w:rsidRPr="00542C8A">
        <w:rPr>
          <w:rFonts w:cs="Times New Roman"/>
          <w:sz w:val="24"/>
          <w:szCs w:val="24"/>
          <w:shd w:val="clear" w:color="auto" w:fill="E2EFD9" w:themeFill="accent6" w:themeFillTint="33"/>
        </w:rPr>
        <w:t>kâğıt</w:t>
      </w:r>
      <w:r w:rsidR="00790375" w:rsidRPr="00542C8A">
        <w:rPr>
          <w:rFonts w:cs="Times New Roman"/>
          <w:sz w:val="24"/>
          <w:szCs w:val="24"/>
          <w:shd w:val="clear" w:color="auto" w:fill="E2EFD9" w:themeFill="accent6" w:themeFillTint="33"/>
        </w:rPr>
        <w:t xml:space="preserve"> çıktının hava yolu firmaları tarafından kaşe veya damga tatbik edilmesi, acenteler tarafından ise </w:t>
      </w:r>
      <w:r w:rsidR="00790375" w:rsidRPr="00542C8A">
        <w:rPr>
          <w:rFonts w:cs="Times New Roman"/>
          <w:b/>
          <w:bCs/>
          <w:sz w:val="24"/>
          <w:szCs w:val="24"/>
          <w:shd w:val="clear" w:color="auto" w:fill="E2EFD9" w:themeFill="accent6" w:themeFillTint="33"/>
        </w:rPr>
        <w:t>kaşe veya damga tatbiki ve imzalanması gerekmektedir</w:t>
      </w:r>
      <w:r w:rsidR="00790375" w:rsidRPr="00542C8A">
        <w:rPr>
          <w:rFonts w:cs="Times New Roman"/>
          <w:sz w:val="24"/>
          <w:szCs w:val="24"/>
        </w:rPr>
        <w:t>.</w:t>
      </w:r>
    </w:p>
    <w:p w14:paraId="5F0DE157" w14:textId="77777777" w:rsidR="00790375" w:rsidRPr="00E45B0D" w:rsidRDefault="00790375" w:rsidP="00CD68E2">
      <w:pPr>
        <w:spacing w:after="0" w:line="288" w:lineRule="auto"/>
        <w:jc w:val="both"/>
        <w:rPr>
          <w:rFonts w:cs="Times New Roman"/>
          <w:sz w:val="24"/>
          <w:szCs w:val="24"/>
        </w:rPr>
      </w:pPr>
    </w:p>
    <w:p w14:paraId="0F2D37FC" w14:textId="3F0A0ED4" w:rsidR="00790375" w:rsidRPr="004C6D0C" w:rsidRDefault="00790375" w:rsidP="00CD68E2">
      <w:pPr>
        <w:pStyle w:val="Balk2"/>
        <w:spacing w:before="0" w:line="288" w:lineRule="auto"/>
        <w:jc w:val="both"/>
        <w:rPr>
          <w:sz w:val="24"/>
          <w:szCs w:val="24"/>
        </w:rPr>
      </w:pPr>
      <w:bookmarkStart w:id="548" w:name="_Toc111293533"/>
      <w:r w:rsidRPr="004C6D0C">
        <w:rPr>
          <w:sz w:val="24"/>
          <w:szCs w:val="24"/>
        </w:rPr>
        <w:t>2)</w:t>
      </w:r>
      <w:r w:rsidR="00CE65F8" w:rsidRPr="004C6D0C">
        <w:rPr>
          <w:sz w:val="24"/>
          <w:szCs w:val="24"/>
        </w:rPr>
        <w:t xml:space="preserve"> </w:t>
      </w:r>
      <w:r w:rsidRPr="004C6D0C">
        <w:rPr>
          <w:sz w:val="24"/>
          <w:szCs w:val="24"/>
        </w:rPr>
        <w:t>e-Bilet uygulamasında e</w:t>
      </w:r>
      <w:r w:rsidR="00542C8A">
        <w:rPr>
          <w:sz w:val="24"/>
          <w:szCs w:val="24"/>
        </w:rPr>
        <w:t>-</w:t>
      </w:r>
      <w:r w:rsidRPr="004C6D0C">
        <w:rPr>
          <w:sz w:val="24"/>
          <w:szCs w:val="24"/>
        </w:rPr>
        <w:t>Bilet düzenleyen ve alan her iki taraf da e-Fatura mükellefi olması durumunda söz konusu e-Bilet e-Fatura olarak portal üzerinden alıcının Posta adresine gönderilecek mi?</w:t>
      </w:r>
      <w:bookmarkEnd w:id="548"/>
      <w:r w:rsidRPr="004C6D0C">
        <w:rPr>
          <w:sz w:val="24"/>
          <w:szCs w:val="24"/>
        </w:rPr>
        <w:tab/>
      </w:r>
    </w:p>
    <w:p w14:paraId="54C98787" w14:textId="4C75767F" w:rsidR="00790375" w:rsidRDefault="00790375" w:rsidP="00CD68E2">
      <w:pPr>
        <w:spacing w:after="0" w:line="288" w:lineRule="auto"/>
        <w:jc w:val="both"/>
        <w:rPr>
          <w:rFonts w:cs="Times New Roman"/>
          <w:sz w:val="24"/>
          <w:szCs w:val="24"/>
        </w:rPr>
      </w:pPr>
      <w:r w:rsidRPr="00E45B0D">
        <w:rPr>
          <w:rFonts w:cs="Times New Roman"/>
          <w:sz w:val="24"/>
          <w:szCs w:val="24"/>
        </w:rPr>
        <w:t>GİB</w:t>
      </w:r>
      <w:r w:rsidR="00542C8A">
        <w:rPr>
          <w:rFonts w:cs="Times New Roman"/>
          <w:sz w:val="24"/>
          <w:szCs w:val="24"/>
        </w:rPr>
        <w:t xml:space="preserve">’ ten </w:t>
      </w:r>
      <w:r w:rsidR="00542C8A" w:rsidRPr="00E45B0D">
        <w:rPr>
          <w:rFonts w:cs="Times New Roman"/>
          <w:sz w:val="24"/>
          <w:szCs w:val="24"/>
        </w:rPr>
        <w:t>e</w:t>
      </w:r>
      <w:r w:rsidRPr="00E45B0D">
        <w:rPr>
          <w:rFonts w:cs="Times New Roman"/>
          <w:sz w:val="24"/>
          <w:szCs w:val="24"/>
        </w:rPr>
        <w:t>-bilet izni alan mükelleflere e-fatura resmi internet adresimizden ulaşabilirsiniz. Bu firmalar usul olarak yolcu taşıma işi ile iştigal ettiklerinden düzenlemeleri gereken belg</w:t>
      </w:r>
      <w:r w:rsidR="00575825">
        <w:rPr>
          <w:rFonts w:cs="Times New Roman"/>
          <w:sz w:val="24"/>
          <w:szCs w:val="24"/>
        </w:rPr>
        <w:t>e-Fatura</w:t>
      </w:r>
      <w:r w:rsidRPr="00E45B0D">
        <w:rPr>
          <w:rFonts w:cs="Times New Roman"/>
          <w:sz w:val="24"/>
          <w:szCs w:val="24"/>
        </w:rPr>
        <w:t xml:space="preserve"> değil, bilettir. Bu nedenle 462 sıra </w:t>
      </w:r>
      <w:proofErr w:type="spellStart"/>
      <w:r w:rsidRPr="00E45B0D">
        <w:rPr>
          <w:rFonts w:cs="Times New Roman"/>
          <w:sz w:val="24"/>
          <w:szCs w:val="24"/>
        </w:rPr>
        <w:t>nolu</w:t>
      </w:r>
      <w:proofErr w:type="spellEnd"/>
      <w:r w:rsidRPr="00E45B0D">
        <w:rPr>
          <w:rFonts w:cs="Times New Roman"/>
          <w:sz w:val="24"/>
          <w:szCs w:val="24"/>
        </w:rPr>
        <w:t xml:space="preserve"> tebliğ kapsamında e-bilet izni alan bu mükellefler e-fatura kayıtlı kullanıcısı olsalar bile 462 sıra </w:t>
      </w:r>
      <w:proofErr w:type="spellStart"/>
      <w:r w:rsidRPr="00E45B0D">
        <w:rPr>
          <w:rFonts w:cs="Times New Roman"/>
          <w:sz w:val="24"/>
          <w:szCs w:val="24"/>
        </w:rPr>
        <w:t>nolu</w:t>
      </w:r>
      <w:proofErr w:type="spellEnd"/>
      <w:r w:rsidRPr="00E45B0D">
        <w:rPr>
          <w:rFonts w:cs="Times New Roman"/>
          <w:sz w:val="24"/>
          <w:szCs w:val="24"/>
        </w:rPr>
        <w:t xml:space="preserve"> tebliğ kapsamında </w:t>
      </w:r>
      <w:r w:rsidRPr="00542C8A">
        <w:rPr>
          <w:rFonts w:cs="Times New Roman"/>
          <w:sz w:val="24"/>
          <w:szCs w:val="24"/>
          <w:u w:val="single"/>
        </w:rPr>
        <w:t>elektronik bilet düzenlemek durumundadırlar</w:t>
      </w:r>
      <w:r w:rsidRPr="00E45B0D">
        <w:rPr>
          <w:rFonts w:cs="Times New Roman"/>
          <w:sz w:val="24"/>
          <w:szCs w:val="24"/>
        </w:rPr>
        <w:t>.</w:t>
      </w:r>
    </w:p>
    <w:p w14:paraId="55D041CF" w14:textId="77777777" w:rsidR="00790375" w:rsidRPr="00E45B0D" w:rsidRDefault="00790375" w:rsidP="00CD68E2">
      <w:pPr>
        <w:spacing w:after="0" w:line="288" w:lineRule="auto"/>
        <w:jc w:val="both"/>
        <w:rPr>
          <w:rFonts w:cs="Times New Roman"/>
          <w:sz w:val="24"/>
          <w:szCs w:val="24"/>
        </w:rPr>
      </w:pPr>
    </w:p>
    <w:p w14:paraId="52611CBC" w14:textId="62048177" w:rsidR="00790375" w:rsidRPr="004C6D0C" w:rsidRDefault="00790375" w:rsidP="00CD68E2">
      <w:pPr>
        <w:pStyle w:val="Balk2"/>
        <w:spacing w:before="0" w:line="288" w:lineRule="auto"/>
        <w:jc w:val="both"/>
        <w:rPr>
          <w:sz w:val="24"/>
          <w:szCs w:val="24"/>
        </w:rPr>
      </w:pPr>
      <w:bookmarkStart w:id="549" w:name="_Toc111293534"/>
      <w:r w:rsidRPr="004C6D0C">
        <w:rPr>
          <w:sz w:val="24"/>
          <w:szCs w:val="24"/>
        </w:rPr>
        <w:t>3)</w:t>
      </w:r>
      <w:r w:rsidR="00CE65F8" w:rsidRPr="004C6D0C">
        <w:rPr>
          <w:sz w:val="24"/>
          <w:szCs w:val="24"/>
        </w:rPr>
        <w:t xml:space="preserve"> </w:t>
      </w:r>
      <w:r w:rsidRPr="004C6D0C">
        <w:rPr>
          <w:sz w:val="24"/>
          <w:szCs w:val="24"/>
        </w:rPr>
        <w:t>İnternet siteleri üzerinden başka firmaların karayolu taşıma biletlerini satan firmaların e-Bilete geçme zorunluluğu var mıdır?</w:t>
      </w:r>
      <w:bookmarkEnd w:id="549"/>
      <w:r w:rsidRPr="004C6D0C">
        <w:rPr>
          <w:sz w:val="24"/>
          <w:szCs w:val="24"/>
        </w:rPr>
        <w:tab/>
      </w:r>
    </w:p>
    <w:p w14:paraId="72983834" w14:textId="65462780" w:rsidR="00790375" w:rsidRDefault="00790375" w:rsidP="00CD68E2">
      <w:pPr>
        <w:spacing w:after="0" w:line="288" w:lineRule="auto"/>
        <w:jc w:val="both"/>
        <w:rPr>
          <w:rFonts w:cs="Times New Roman"/>
          <w:sz w:val="24"/>
          <w:szCs w:val="24"/>
        </w:rPr>
      </w:pPr>
      <w:r w:rsidRPr="00E45B0D">
        <w:rPr>
          <w:rFonts w:cs="Times New Roman"/>
          <w:sz w:val="24"/>
          <w:szCs w:val="24"/>
        </w:rPr>
        <w:t>Yolcu taşıma işi ile iştigal etmeyen ancak başka firmaların biletlerini elektronik ortamda satan mükelleflerin e</w:t>
      </w:r>
      <w:r w:rsidRPr="00542C8A">
        <w:rPr>
          <w:rFonts w:cs="Times New Roman"/>
          <w:sz w:val="24"/>
          <w:szCs w:val="24"/>
          <w:u w:val="single"/>
        </w:rPr>
        <w:t>-Bilet uygulamasına geçme zorunluluğu yoktur</w:t>
      </w:r>
      <w:r w:rsidRPr="00E45B0D">
        <w:rPr>
          <w:rFonts w:cs="Times New Roman"/>
          <w:sz w:val="24"/>
          <w:szCs w:val="24"/>
        </w:rPr>
        <w:t>. Bununla bitlikte, inte</w:t>
      </w:r>
      <w:r w:rsidR="00F67C0D">
        <w:rPr>
          <w:rFonts w:cs="Times New Roman"/>
          <w:sz w:val="24"/>
          <w:szCs w:val="24"/>
        </w:rPr>
        <w:t>rn</w:t>
      </w:r>
      <w:r w:rsidRPr="00E45B0D">
        <w:rPr>
          <w:rFonts w:cs="Times New Roman"/>
          <w:sz w:val="24"/>
          <w:szCs w:val="24"/>
        </w:rPr>
        <w:t xml:space="preserve">etten bu satışı gerçekleştiren mükelleflerden </w:t>
      </w:r>
      <w:r w:rsidR="00542C8A">
        <w:rPr>
          <w:rFonts w:cs="Times New Roman"/>
          <w:sz w:val="24"/>
          <w:szCs w:val="24"/>
        </w:rPr>
        <w:t>3</w:t>
      </w:r>
      <w:r w:rsidRPr="00E45B0D">
        <w:rPr>
          <w:rFonts w:cs="Times New Roman"/>
          <w:sz w:val="24"/>
          <w:szCs w:val="24"/>
        </w:rPr>
        <w:t xml:space="preserve"> Milyon TL ve üzeri ciroya sahip olanların e-</w:t>
      </w:r>
      <w:r w:rsidR="00542C8A">
        <w:rPr>
          <w:rFonts w:cs="Times New Roman"/>
          <w:sz w:val="24"/>
          <w:szCs w:val="24"/>
        </w:rPr>
        <w:t>A</w:t>
      </w:r>
      <w:r w:rsidRPr="00E45B0D">
        <w:rPr>
          <w:rFonts w:cs="Times New Roman"/>
          <w:sz w:val="24"/>
          <w:szCs w:val="24"/>
        </w:rPr>
        <w:t xml:space="preserve">rşiv uygulamasına başvurmaları ve bu kapsamda işlem yapmaları gerekmektedir. </w:t>
      </w:r>
      <w:proofErr w:type="gramStart"/>
      <w:r w:rsidRPr="00E45B0D">
        <w:rPr>
          <w:rFonts w:cs="Times New Roman"/>
          <w:sz w:val="24"/>
          <w:szCs w:val="24"/>
        </w:rPr>
        <w:t>e</w:t>
      </w:r>
      <w:proofErr w:type="gramEnd"/>
      <w:r w:rsidRPr="00E45B0D">
        <w:rPr>
          <w:rFonts w:cs="Times New Roman"/>
          <w:sz w:val="24"/>
          <w:szCs w:val="24"/>
        </w:rPr>
        <w:t>-</w:t>
      </w:r>
      <w:r w:rsidR="00542C8A">
        <w:rPr>
          <w:rFonts w:cs="Times New Roman"/>
          <w:sz w:val="24"/>
          <w:szCs w:val="24"/>
        </w:rPr>
        <w:t>A</w:t>
      </w:r>
      <w:r w:rsidRPr="00E45B0D">
        <w:rPr>
          <w:rFonts w:cs="Times New Roman"/>
          <w:sz w:val="24"/>
          <w:szCs w:val="24"/>
        </w:rPr>
        <w:t>rşive başvurmanın şartlarından biri de e-fatura kayıtlı kullanıcısı olmaktır. Detaylı bilgiye www.efatura.gov.tr internet adresimizden ulaşabilirsiniz.</w:t>
      </w:r>
    </w:p>
    <w:p w14:paraId="7CBE7517" w14:textId="77777777" w:rsidR="00790375" w:rsidRPr="00E45B0D" w:rsidRDefault="00790375" w:rsidP="00CD68E2">
      <w:pPr>
        <w:spacing w:after="0" w:line="288" w:lineRule="auto"/>
        <w:jc w:val="both"/>
        <w:rPr>
          <w:rFonts w:cs="Times New Roman"/>
          <w:sz w:val="24"/>
          <w:szCs w:val="24"/>
        </w:rPr>
      </w:pPr>
    </w:p>
    <w:p w14:paraId="54B10FE9" w14:textId="31C631DD" w:rsidR="00790375" w:rsidRPr="004C6D0C" w:rsidRDefault="00790375" w:rsidP="00CD68E2">
      <w:pPr>
        <w:pStyle w:val="Balk2"/>
        <w:spacing w:before="0" w:line="288" w:lineRule="auto"/>
        <w:jc w:val="both"/>
        <w:rPr>
          <w:sz w:val="24"/>
          <w:szCs w:val="24"/>
        </w:rPr>
      </w:pPr>
      <w:bookmarkStart w:id="550" w:name="_Toc111293535"/>
      <w:r w:rsidRPr="004C6D0C">
        <w:rPr>
          <w:sz w:val="24"/>
          <w:szCs w:val="24"/>
        </w:rPr>
        <w:t>4) Kamu personeline tahakkuk ettirilecek yurt içi ve dışı yolluk ödemelerinde personelin uçakla seyahatlerine ilişkin yapmış oldukları giderlere ilişkin Merkezi Yönetim Harcama Belgeleri Yönetmeliği kapsamında kanıtlayıcı belge olarak kullanılacak elektronik yolcu biletlerinin kâğıt olarak teslimi halinde kaşe/damga tatbik edilmesi ve imzalanması gerekmekte midir?</w:t>
      </w:r>
      <w:bookmarkEnd w:id="550"/>
    </w:p>
    <w:p w14:paraId="27BC4293" w14:textId="4160F92C" w:rsidR="00790375" w:rsidRPr="00E45B0D" w:rsidRDefault="00790375" w:rsidP="00CD68E2">
      <w:pPr>
        <w:spacing w:after="0" w:line="288" w:lineRule="auto"/>
        <w:jc w:val="both"/>
        <w:rPr>
          <w:rFonts w:cs="Times New Roman"/>
          <w:sz w:val="24"/>
          <w:szCs w:val="24"/>
        </w:rPr>
      </w:pPr>
      <w:r w:rsidRPr="00E45B0D">
        <w:rPr>
          <w:rFonts w:cs="Times New Roman"/>
          <w:sz w:val="24"/>
          <w:szCs w:val="24"/>
        </w:rPr>
        <w:t>Öncelikle bileti</w:t>
      </w:r>
      <w:r>
        <w:rPr>
          <w:rFonts w:cs="Times New Roman"/>
          <w:sz w:val="24"/>
          <w:szCs w:val="24"/>
        </w:rPr>
        <w:t xml:space="preserve"> </w:t>
      </w:r>
      <w:r w:rsidRPr="00E45B0D">
        <w:rPr>
          <w:rFonts w:cs="Times New Roman"/>
          <w:sz w:val="24"/>
          <w:szCs w:val="24"/>
        </w:rPr>
        <w:t xml:space="preserve">düzenleyen hava yolu firmasının, </w:t>
      </w:r>
    </w:p>
    <w:p w14:paraId="6E40BC77" w14:textId="77777777" w:rsidR="00B73993" w:rsidRDefault="005F46C7" w:rsidP="00CD68E2">
      <w:pPr>
        <w:spacing w:after="0" w:line="288" w:lineRule="auto"/>
        <w:jc w:val="both"/>
        <w:rPr>
          <w:rFonts w:cs="Times New Roman"/>
          <w:sz w:val="24"/>
          <w:szCs w:val="24"/>
        </w:rPr>
      </w:pPr>
      <w:hyperlink r:id="rId401" w:history="1">
        <w:r w:rsidR="00B73993" w:rsidRPr="00681BC0">
          <w:rPr>
            <w:rStyle w:val="AltBilgiChar"/>
            <w:rFonts w:cs="Times New Roman"/>
            <w:sz w:val="24"/>
            <w:szCs w:val="24"/>
          </w:rPr>
          <w:t>https://ebelge.gib.gov.tr/ebileteyolculistesiiznialanlar.html</w:t>
        </w:r>
      </w:hyperlink>
      <w:r w:rsidR="00B73993">
        <w:rPr>
          <w:rFonts w:cs="Times New Roman"/>
          <w:sz w:val="24"/>
          <w:szCs w:val="24"/>
        </w:rPr>
        <w:t xml:space="preserve"> </w:t>
      </w:r>
      <w:r w:rsidR="00790375" w:rsidRPr="00E45B0D">
        <w:rPr>
          <w:rFonts w:cs="Times New Roman"/>
          <w:sz w:val="24"/>
          <w:szCs w:val="24"/>
        </w:rPr>
        <w:t xml:space="preserve">adresinden, </w:t>
      </w:r>
      <w:r w:rsidR="00790375" w:rsidRPr="00B73993">
        <w:rPr>
          <w:rFonts w:cs="Times New Roman"/>
          <w:b/>
          <w:bCs/>
          <w:sz w:val="24"/>
          <w:szCs w:val="24"/>
        </w:rPr>
        <w:t>e-bilet iznini</w:t>
      </w:r>
      <w:r w:rsidR="00790375" w:rsidRPr="00E45B0D">
        <w:rPr>
          <w:rFonts w:cs="Times New Roman"/>
          <w:sz w:val="24"/>
          <w:szCs w:val="24"/>
        </w:rPr>
        <w:t xml:space="preserve"> 462 sıra </w:t>
      </w:r>
      <w:proofErr w:type="spellStart"/>
      <w:r w:rsidR="00790375" w:rsidRPr="00E45B0D">
        <w:rPr>
          <w:rFonts w:cs="Times New Roman"/>
          <w:sz w:val="24"/>
          <w:szCs w:val="24"/>
        </w:rPr>
        <w:t>no</w:t>
      </w:r>
      <w:proofErr w:type="spellEnd"/>
      <w:r w:rsidR="00790375" w:rsidRPr="00E45B0D">
        <w:rPr>
          <w:rFonts w:cs="Times New Roman"/>
          <w:sz w:val="24"/>
          <w:szCs w:val="24"/>
        </w:rPr>
        <w:t xml:space="preserve"> </w:t>
      </w:r>
      <w:proofErr w:type="spellStart"/>
      <w:r w:rsidR="00790375" w:rsidRPr="00E45B0D">
        <w:rPr>
          <w:rFonts w:cs="Times New Roman"/>
          <w:sz w:val="24"/>
          <w:szCs w:val="24"/>
        </w:rPr>
        <w:t>lu</w:t>
      </w:r>
      <w:proofErr w:type="spellEnd"/>
      <w:r w:rsidR="00790375" w:rsidRPr="00E45B0D">
        <w:rPr>
          <w:rFonts w:cs="Times New Roman"/>
          <w:sz w:val="24"/>
          <w:szCs w:val="24"/>
        </w:rPr>
        <w:t xml:space="preserve"> tebliğin 7.maddesinin Elektronik Biletin </w:t>
      </w:r>
      <w:r w:rsidR="00790375" w:rsidRPr="00B73993">
        <w:rPr>
          <w:rFonts w:cs="Times New Roman"/>
          <w:sz w:val="24"/>
          <w:szCs w:val="24"/>
          <w:u w:val="single"/>
        </w:rPr>
        <w:t>Elektronik Ortamda Teslimi yöntemini seçerek alıp almadığını öncelikle kontrol edilmelidir</w:t>
      </w:r>
      <w:r w:rsidR="00790375" w:rsidRPr="00E45B0D">
        <w:rPr>
          <w:rFonts w:cs="Times New Roman"/>
          <w:sz w:val="24"/>
          <w:szCs w:val="24"/>
        </w:rPr>
        <w:t xml:space="preserve">. </w:t>
      </w:r>
    </w:p>
    <w:p w14:paraId="5AA10968" w14:textId="77777777" w:rsidR="00B73993" w:rsidRPr="00B73993" w:rsidRDefault="00790375" w:rsidP="008443AE">
      <w:pPr>
        <w:numPr>
          <w:ilvl w:val="0"/>
          <w:numId w:val="77"/>
        </w:numPr>
        <w:spacing w:after="0" w:line="288" w:lineRule="auto"/>
        <w:jc w:val="both"/>
        <w:rPr>
          <w:rFonts w:cs="Times New Roman"/>
          <w:sz w:val="24"/>
          <w:szCs w:val="24"/>
        </w:rPr>
      </w:pPr>
      <w:r w:rsidRPr="00B73993">
        <w:rPr>
          <w:rFonts w:cs="Times New Roman"/>
          <w:sz w:val="24"/>
          <w:szCs w:val="24"/>
        </w:rPr>
        <w:t xml:space="preserve">Kendilerine </w:t>
      </w:r>
      <w:r w:rsidRPr="00B73993">
        <w:rPr>
          <w:rFonts w:cs="Times New Roman"/>
          <w:color w:val="7030A0"/>
          <w:sz w:val="24"/>
          <w:szCs w:val="24"/>
        </w:rPr>
        <w:t xml:space="preserve">elektronik ortamda teslim izni verilen </w:t>
      </w:r>
      <w:r w:rsidRPr="00B73993">
        <w:rPr>
          <w:rFonts w:cs="Times New Roman"/>
          <w:sz w:val="24"/>
          <w:szCs w:val="24"/>
        </w:rPr>
        <w:t xml:space="preserve">hava yolu firmalarına ait belgeleri gider belgesi olarak kullanmak isteyenler, eğer e-Fatura uygulamasında kayıtlı bir mükellef iseler, söz konusu belgeyi elektronik ortamda, e-Fatura uygulamasında kayıtlı değiller ise kâğıt ortamda muhafaza ve ibraz edeceklerdir. Kâğıt ortamda muhafazada belge üzerinde ayrıca bir kaşe/damga tatbikine gerek bulunmamaktadır. </w:t>
      </w:r>
    </w:p>
    <w:p w14:paraId="7C52CE93" w14:textId="2555761D" w:rsidR="00790375" w:rsidRPr="00B73993" w:rsidRDefault="00790375" w:rsidP="008443AE">
      <w:pPr>
        <w:numPr>
          <w:ilvl w:val="0"/>
          <w:numId w:val="77"/>
        </w:numPr>
        <w:spacing w:after="0" w:line="288" w:lineRule="auto"/>
        <w:jc w:val="both"/>
        <w:rPr>
          <w:rFonts w:cs="Times New Roman"/>
          <w:sz w:val="24"/>
          <w:szCs w:val="24"/>
        </w:rPr>
      </w:pPr>
      <w:r w:rsidRPr="00B73993">
        <w:rPr>
          <w:rFonts w:cs="Times New Roman"/>
          <w:color w:val="00B0F0"/>
          <w:sz w:val="24"/>
          <w:szCs w:val="24"/>
        </w:rPr>
        <w:t>Kâğıt iletim yönteminde</w:t>
      </w:r>
      <w:r w:rsidRPr="00B73993">
        <w:rPr>
          <w:rFonts w:cs="Times New Roman"/>
          <w:sz w:val="24"/>
          <w:szCs w:val="24"/>
        </w:rPr>
        <w:t xml:space="preserve">; elektronik ortamda düzenlenmiş olan biletin oluşturulması aşamasında elektronik imza ile imzalanması zorunluluğu bulunmamaktadır. Bu şekilde hazırlanan elektronik biletin kâğıt çıktısı alan mükellef tarafından VUK uyarınca tevsik edici belge olarak kullanılabilmesi için; </w:t>
      </w:r>
      <w:r w:rsidR="00F67C0D" w:rsidRPr="00B73993">
        <w:rPr>
          <w:rFonts w:cs="Times New Roman"/>
          <w:sz w:val="24"/>
          <w:szCs w:val="24"/>
        </w:rPr>
        <w:t>kâğıt</w:t>
      </w:r>
      <w:r w:rsidRPr="00B73993">
        <w:rPr>
          <w:rFonts w:cs="Times New Roman"/>
          <w:sz w:val="24"/>
          <w:szCs w:val="24"/>
        </w:rPr>
        <w:t xml:space="preserve"> çıktının hava yolu firmaları tarafından kaşe veya damga tatbik edilmesi, acenteler tarafından ise </w:t>
      </w:r>
      <w:r w:rsidRPr="00B73993">
        <w:rPr>
          <w:rFonts w:cs="Times New Roman"/>
          <w:b/>
          <w:bCs/>
          <w:sz w:val="24"/>
          <w:szCs w:val="24"/>
        </w:rPr>
        <w:t>kaşe veya damga tatbiki ve imzalanması gerekmektedir</w:t>
      </w:r>
    </w:p>
    <w:p w14:paraId="0E2296F0" w14:textId="77777777" w:rsidR="00790375" w:rsidRPr="00E45B0D" w:rsidRDefault="00790375" w:rsidP="00CD68E2">
      <w:pPr>
        <w:spacing w:after="0" w:line="288" w:lineRule="auto"/>
        <w:jc w:val="both"/>
        <w:rPr>
          <w:rFonts w:cs="Times New Roman"/>
          <w:sz w:val="24"/>
          <w:szCs w:val="24"/>
        </w:rPr>
      </w:pPr>
    </w:p>
    <w:p w14:paraId="0FCBE10E" w14:textId="50015A29" w:rsidR="00790375" w:rsidRPr="004C6D0C" w:rsidRDefault="00790375" w:rsidP="00CD68E2">
      <w:pPr>
        <w:pStyle w:val="Balk2"/>
        <w:spacing w:before="0" w:line="288" w:lineRule="auto"/>
        <w:jc w:val="both"/>
        <w:rPr>
          <w:sz w:val="24"/>
          <w:szCs w:val="24"/>
        </w:rPr>
      </w:pPr>
      <w:bookmarkStart w:id="551" w:name="_Toc111293536"/>
      <w:r w:rsidRPr="004C6D0C">
        <w:rPr>
          <w:sz w:val="24"/>
          <w:szCs w:val="24"/>
        </w:rPr>
        <w:t>5)</w:t>
      </w:r>
      <w:r w:rsidR="00CE65F8" w:rsidRPr="004C6D0C">
        <w:rPr>
          <w:sz w:val="24"/>
          <w:szCs w:val="24"/>
        </w:rPr>
        <w:t xml:space="preserve"> </w:t>
      </w:r>
      <w:r w:rsidRPr="004C6D0C">
        <w:rPr>
          <w:sz w:val="24"/>
          <w:szCs w:val="24"/>
        </w:rPr>
        <w:t>Satın almış olduğum e- Bilet bilgilerime ulaşabileceğim bir sorgulama adresi var mı?</w:t>
      </w:r>
      <w:bookmarkEnd w:id="551"/>
    </w:p>
    <w:p w14:paraId="1B858F1C" w14:textId="4AC40D50" w:rsidR="00790375" w:rsidRPr="00E45B0D" w:rsidRDefault="00790375" w:rsidP="00CD68E2">
      <w:pPr>
        <w:shd w:val="clear" w:color="auto" w:fill="E2EFD9" w:themeFill="accent6" w:themeFillTint="33"/>
        <w:spacing w:after="0" w:line="288" w:lineRule="auto"/>
        <w:jc w:val="both"/>
        <w:rPr>
          <w:rFonts w:cs="Times New Roman"/>
          <w:sz w:val="24"/>
          <w:szCs w:val="24"/>
        </w:rPr>
      </w:pPr>
      <w:r w:rsidRPr="00E45B0D">
        <w:rPr>
          <w:rFonts w:cs="Times New Roman"/>
          <w:sz w:val="24"/>
          <w:szCs w:val="24"/>
        </w:rPr>
        <w:t xml:space="preserve">Satın almış olduğunuz e-Biletlere </w:t>
      </w:r>
      <w:r w:rsidR="0071016F" w:rsidRPr="0071016F">
        <w:rPr>
          <w:rFonts w:cs="Times New Roman"/>
          <w:sz w:val="24"/>
          <w:szCs w:val="24"/>
        </w:rPr>
        <w:t>ebelge.gib.gov.tr</w:t>
      </w:r>
      <w:r w:rsidR="00B73993" w:rsidRPr="00B73993">
        <w:rPr>
          <w:rFonts w:cs="Times New Roman"/>
          <w:sz w:val="24"/>
          <w:szCs w:val="24"/>
        </w:rPr>
        <w:t xml:space="preserve"> </w:t>
      </w:r>
      <w:r w:rsidR="00B73993" w:rsidRPr="00E45B0D">
        <w:rPr>
          <w:rFonts w:cs="Times New Roman"/>
          <w:sz w:val="24"/>
          <w:szCs w:val="24"/>
        </w:rPr>
        <w:t>adresimizde bulunan e-Bilet başlıklı sayfanın alt başlığında yer alan e-Bilet sorgulama Web servis adreslerinden</w:t>
      </w:r>
      <w:r w:rsidR="00B73993">
        <w:rPr>
          <w:rFonts w:cs="Times New Roman"/>
          <w:sz w:val="24"/>
          <w:szCs w:val="24"/>
        </w:rPr>
        <w:t xml:space="preserve"> </w:t>
      </w:r>
      <w:hyperlink r:id="rId402" w:history="1">
        <w:r w:rsidR="0071016F" w:rsidRPr="00681BC0">
          <w:rPr>
            <w:rStyle w:val="AltBilgiChar"/>
            <w:rFonts w:cs="Times New Roman"/>
            <w:sz w:val="24"/>
            <w:szCs w:val="24"/>
          </w:rPr>
          <w:t>https://ebelge.gib.gov.tr/ebiletsorguwebservisadresleri.html</w:t>
        </w:r>
      </w:hyperlink>
      <w:r w:rsidR="00B73993">
        <w:rPr>
          <w:rFonts w:cs="Times New Roman"/>
          <w:sz w:val="24"/>
          <w:szCs w:val="24"/>
        </w:rPr>
        <w:t xml:space="preserve"> </w:t>
      </w:r>
      <w:r w:rsidRPr="00E45B0D">
        <w:rPr>
          <w:rFonts w:cs="Times New Roman"/>
          <w:sz w:val="24"/>
          <w:szCs w:val="24"/>
        </w:rPr>
        <w:t xml:space="preserve"> söz konusu biletlerinize ulaşabilir, kontrol edebilir, dilerseniz çıktısını alabilirsiniz.</w:t>
      </w:r>
    </w:p>
    <w:p w14:paraId="5B077AD8" w14:textId="4362B77F" w:rsidR="00790375" w:rsidRPr="00E45B0D" w:rsidRDefault="00790375" w:rsidP="00CD68E2">
      <w:pPr>
        <w:spacing w:after="0" w:line="288" w:lineRule="auto"/>
        <w:jc w:val="both"/>
        <w:rPr>
          <w:rFonts w:cs="Times New Roman"/>
          <w:sz w:val="24"/>
          <w:szCs w:val="24"/>
        </w:rPr>
      </w:pPr>
      <w:r w:rsidRPr="00E45B0D">
        <w:rPr>
          <w:rFonts w:cs="Times New Roman"/>
          <w:sz w:val="24"/>
          <w:szCs w:val="24"/>
        </w:rPr>
        <w:t> </w:t>
      </w:r>
      <w:r w:rsidRPr="00E45B0D">
        <w:rPr>
          <w:rFonts w:cs="Times New Roman"/>
          <w:sz w:val="24"/>
          <w:szCs w:val="24"/>
        </w:rPr>
        <w:tab/>
      </w:r>
    </w:p>
    <w:p w14:paraId="49009A7E" w14:textId="2F325934" w:rsidR="00790375" w:rsidRPr="004C6D0C" w:rsidRDefault="00790375" w:rsidP="00CD68E2">
      <w:pPr>
        <w:pStyle w:val="Balk2"/>
        <w:spacing w:before="0" w:line="288" w:lineRule="auto"/>
        <w:jc w:val="both"/>
        <w:rPr>
          <w:sz w:val="24"/>
          <w:szCs w:val="24"/>
        </w:rPr>
      </w:pPr>
      <w:bookmarkStart w:id="552" w:name="_Toc111293537"/>
      <w:r w:rsidRPr="004C6D0C">
        <w:rPr>
          <w:sz w:val="24"/>
          <w:szCs w:val="24"/>
        </w:rPr>
        <w:t>6) e-Bilet uygulamasına nasıl dahil olabilirim?</w:t>
      </w:r>
      <w:bookmarkEnd w:id="552"/>
      <w:r w:rsidRPr="004C6D0C">
        <w:rPr>
          <w:sz w:val="24"/>
          <w:szCs w:val="24"/>
        </w:rPr>
        <w:tab/>
      </w:r>
    </w:p>
    <w:p w14:paraId="3733AE70" w14:textId="3D2654BC" w:rsidR="00790375" w:rsidRDefault="00790375" w:rsidP="00CD68E2">
      <w:pPr>
        <w:spacing w:after="0" w:line="288" w:lineRule="auto"/>
        <w:jc w:val="both"/>
        <w:rPr>
          <w:rFonts w:cs="Times New Roman"/>
          <w:sz w:val="24"/>
          <w:szCs w:val="24"/>
        </w:rPr>
      </w:pPr>
      <w:r w:rsidRPr="00E45B0D">
        <w:rPr>
          <w:rFonts w:cs="Times New Roman"/>
          <w:sz w:val="24"/>
          <w:szCs w:val="24"/>
        </w:rPr>
        <w:t>E-bilet düzenlemek isteyen firmalar, kendi bilgi işlem sistemlerini entegre ederek ya da e-Bilet özel entegratörü firmalar aracılığıyla e-bilet kayıtlı kullanıcısı olabilirler. Detaylı bilgiye www.efatura.gov.tr internet adresimizden ulaşabilirsiniz.</w:t>
      </w:r>
    </w:p>
    <w:p w14:paraId="028D82B9" w14:textId="77777777" w:rsidR="00790375" w:rsidRPr="00E45B0D" w:rsidRDefault="00790375" w:rsidP="00CD68E2">
      <w:pPr>
        <w:spacing w:after="0" w:line="288" w:lineRule="auto"/>
        <w:jc w:val="both"/>
        <w:rPr>
          <w:rFonts w:cs="Times New Roman"/>
          <w:sz w:val="24"/>
          <w:szCs w:val="24"/>
        </w:rPr>
      </w:pPr>
    </w:p>
    <w:p w14:paraId="54B7D049" w14:textId="7C0AB616" w:rsidR="00790375" w:rsidRPr="004C6D0C" w:rsidRDefault="00790375" w:rsidP="00CD68E2">
      <w:pPr>
        <w:pStyle w:val="Balk2"/>
        <w:spacing w:before="0" w:line="288" w:lineRule="auto"/>
        <w:jc w:val="both"/>
        <w:rPr>
          <w:sz w:val="24"/>
          <w:szCs w:val="24"/>
        </w:rPr>
      </w:pPr>
      <w:bookmarkStart w:id="553" w:name="_Toc111293538"/>
      <w:r w:rsidRPr="004C6D0C">
        <w:rPr>
          <w:sz w:val="24"/>
          <w:szCs w:val="24"/>
        </w:rPr>
        <w:t xml:space="preserve">7) </w:t>
      </w:r>
      <w:r w:rsidR="00CE65F8" w:rsidRPr="004C6D0C">
        <w:rPr>
          <w:sz w:val="24"/>
          <w:szCs w:val="24"/>
        </w:rPr>
        <w:t>e</w:t>
      </w:r>
      <w:r w:rsidRPr="004C6D0C">
        <w:rPr>
          <w:sz w:val="24"/>
          <w:szCs w:val="24"/>
        </w:rPr>
        <w:t>-</w:t>
      </w:r>
      <w:r w:rsidR="00F67C0D">
        <w:rPr>
          <w:sz w:val="24"/>
          <w:szCs w:val="24"/>
        </w:rPr>
        <w:t>B</w:t>
      </w:r>
      <w:r w:rsidRPr="004C6D0C">
        <w:rPr>
          <w:sz w:val="24"/>
          <w:szCs w:val="24"/>
        </w:rPr>
        <w:t>ilet uygulamasına özel entegratör</w:t>
      </w:r>
      <w:r w:rsidR="004C6D0C">
        <w:rPr>
          <w:sz w:val="24"/>
          <w:szCs w:val="24"/>
        </w:rPr>
        <w:t xml:space="preserve"> </w:t>
      </w:r>
      <w:r w:rsidRPr="004C6D0C">
        <w:rPr>
          <w:sz w:val="24"/>
          <w:szCs w:val="24"/>
        </w:rPr>
        <w:t>yöntemi ile geçmek istiyorum. Bu konuda özel entegratör firmalara nasıl ulaşabilirim?</w:t>
      </w:r>
      <w:bookmarkEnd w:id="553"/>
      <w:r w:rsidRPr="004C6D0C">
        <w:rPr>
          <w:sz w:val="24"/>
          <w:szCs w:val="24"/>
        </w:rPr>
        <w:tab/>
      </w:r>
    </w:p>
    <w:p w14:paraId="2A85B4D9" w14:textId="62F75E45" w:rsidR="0071016F" w:rsidRDefault="00790375" w:rsidP="00CD68E2">
      <w:pPr>
        <w:spacing w:after="0" w:line="288" w:lineRule="auto"/>
        <w:jc w:val="both"/>
        <w:rPr>
          <w:rFonts w:cs="Times New Roman"/>
          <w:sz w:val="24"/>
          <w:szCs w:val="24"/>
        </w:rPr>
      </w:pPr>
      <w:r w:rsidRPr="00E45B0D">
        <w:rPr>
          <w:rFonts w:cs="Times New Roman"/>
          <w:sz w:val="24"/>
          <w:szCs w:val="24"/>
        </w:rPr>
        <w:t xml:space="preserve">Başkanlığımızdan e-bilet özel entegratörlük izni alan firmalara </w:t>
      </w:r>
      <w:r w:rsidR="0071016F" w:rsidRPr="0071016F">
        <w:rPr>
          <w:rFonts w:cs="Times New Roman"/>
          <w:sz w:val="24"/>
          <w:szCs w:val="24"/>
        </w:rPr>
        <w:t>ebelge.gib.gov.tr</w:t>
      </w:r>
      <w:r w:rsidR="0071016F">
        <w:rPr>
          <w:rFonts w:cs="Times New Roman"/>
          <w:sz w:val="24"/>
          <w:szCs w:val="24"/>
        </w:rPr>
        <w:t xml:space="preserve"> </w:t>
      </w:r>
      <w:r w:rsidRPr="00E45B0D">
        <w:rPr>
          <w:rFonts w:cs="Times New Roman"/>
          <w:sz w:val="24"/>
          <w:szCs w:val="24"/>
        </w:rPr>
        <w:t>adresimizde bulunan e-Bilet</w:t>
      </w:r>
      <w:r w:rsidR="0071016F">
        <w:rPr>
          <w:rFonts w:cs="Times New Roman"/>
          <w:sz w:val="24"/>
          <w:szCs w:val="24"/>
        </w:rPr>
        <w:t xml:space="preserve"> </w:t>
      </w:r>
      <w:r w:rsidRPr="00E45B0D">
        <w:rPr>
          <w:rFonts w:cs="Times New Roman"/>
          <w:sz w:val="24"/>
          <w:szCs w:val="24"/>
        </w:rPr>
        <w:t>başlığı</w:t>
      </w:r>
      <w:r w:rsidR="0071016F">
        <w:rPr>
          <w:rFonts w:cs="Times New Roman"/>
          <w:sz w:val="24"/>
          <w:szCs w:val="24"/>
        </w:rPr>
        <w:t xml:space="preserve"> </w:t>
      </w:r>
      <w:r w:rsidRPr="00E45B0D">
        <w:rPr>
          <w:rFonts w:cs="Times New Roman"/>
          <w:sz w:val="24"/>
          <w:szCs w:val="24"/>
        </w:rPr>
        <w:t>altında</w:t>
      </w:r>
      <w:r w:rsidR="0071016F">
        <w:rPr>
          <w:rFonts w:cs="Times New Roman"/>
          <w:sz w:val="24"/>
          <w:szCs w:val="24"/>
        </w:rPr>
        <w:t xml:space="preserve"> </w:t>
      </w:r>
      <w:r w:rsidRPr="00E45B0D">
        <w:rPr>
          <w:rFonts w:cs="Times New Roman"/>
          <w:sz w:val="24"/>
          <w:szCs w:val="24"/>
        </w:rPr>
        <w:t>yer</w:t>
      </w:r>
      <w:r w:rsidR="0071016F">
        <w:rPr>
          <w:rFonts w:cs="Times New Roman"/>
          <w:sz w:val="24"/>
          <w:szCs w:val="24"/>
        </w:rPr>
        <w:t xml:space="preserve"> </w:t>
      </w:r>
      <w:r w:rsidRPr="00E45B0D">
        <w:rPr>
          <w:rFonts w:cs="Times New Roman"/>
          <w:sz w:val="24"/>
          <w:szCs w:val="24"/>
        </w:rPr>
        <w:t>alan</w:t>
      </w:r>
      <w:r w:rsidR="0071016F">
        <w:rPr>
          <w:rFonts w:cs="Times New Roman"/>
          <w:sz w:val="24"/>
          <w:szCs w:val="24"/>
        </w:rPr>
        <w:t xml:space="preserve"> </w:t>
      </w:r>
      <w:r w:rsidRPr="00E45B0D">
        <w:rPr>
          <w:rFonts w:cs="Times New Roman"/>
          <w:sz w:val="24"/>
          <w:szCs w:val="24"/>
        </w:rPr>
        <w:t>e-bilet özel entegratörler listesinden</w:t>
      </w:r>
      <w:r w:rsidR="0071016F" w:rsidRPr="0071016F">
        <w:rPr>
          <w:rFonts w:cs="Times New Roman"/>
          <w:sz w:val="24"/>
          <w:szCs w:val="24"/>
        </w:rPr>
        <w:t xml:space="preserve"> </w:t>
      </w:r>
      <w:r w:rsidR="0071016F" w:rsidRPr="00E45B0D">
        <w:rPr>
          <w:rFonts w:cs="Times New Roman"/>
          <w:sz w:val="24"/>
          <w:szCs w:val="24"/>
        </w:rPr>
        <w:t>ulaşabilirsiniz.</w:t>
      </w:r>
    </w:p>
    <w:p w14:paraId="73396948" w14:textId="77777777" w:rsidR="0071016F" w:rsidRPr="00053E83" w:rsidRDefault="005F46C7" w:rsidP="00CD68E2">
      <w:pPr>
        <w:spacing w:after="0" w:line="288" w:lineRule="auto"/>
        <w:jc w:val="both"/>
        <w:rPr>
          <w:rStyle w:val="Kpr"/>
        </w:rPr>
      </w:pPr>
      <w:hyperlink r:id="rId403" w:history="1">
        <w:r w:rsidR="0071016F" w:rsidRPr="00053E83">
          <w:rPr>
            <w:rStyle w:val="Kpr"/>
          </w:rPr>
          <w:t>https://ebelge.gib.gov.tr/ebiletozelentegratorlistesi.html</w:t>
        </w:r>
      </w:hyperlink>
      <w:r w:rsidR="0071016F" w:rsidRPr="00053E83">
        <w:rPr>
          <w:rStyle w:val="Kpr"/>
        </w:rPr>
        <w:t xml:space="preserve"> </w:t>
      </w:r>
      <w:r w:rsidR="00790375" w:rsidRPr="00053E83">
        <w:rPr>
          <w:rStyle w:val="Kpr"/>
        </w:rPr>
        <w:t xml:space="preserve"> </w:t>
      </w:r>
    </w:p>
    <w:p w14:paraId="2ABE52F1" w14:textId="29EF29CB" w:rsidR="00790375" w:rsidRDefault="00790375" w:rsidP="00CD68E2">
      <w:pPr>
        <w:spacing w:after="0" w:line="288" w:lineRule="auto"/>
        <w:jc w:val="both"/>
        <w:rPr>
          <w:rFonts w:cs="Times New Roman"/>
          <w:sz w:val="24"/>
          <w:szCs w:val="24"/>
        </w:rPr>
      </w:pPr>
      <w:r w:rsidRPr="00E45B0D">
        <w:rPr>
          <w:rFonts w:cs="Times New Roman"/>
          <w:sz w:val="24"/>
          <w:szCs w:val="24"/>
        </w:rPr>
        <w:t>Anlaşmış olduğunuz özel entegratör firması aracılığı başvurunuz elektronik ortamda Başkanlığımıza iletilir ve Başkanlıkça değerlendirilerek e-</w:t>
      </w:r>
      <w:r w:rsidR="0071016F">
        <w:rPr>
          <w:rFonts w:cs="Times New Roman"/>
          <w:sz w:val="24"/>
          <w:szCs w:val="24"/>
        </w:rPr>
        <w:t>B</w:t>
      </w:r>
      <w:r w:rsidRPr="00E45B0D">
        <w:rPr>
          <w:rFonts w:cs="Times New Roman"/>
          <w:sz w:val="24"/>
          <w:szCs w:val="24"/>
        </w:rPr>
        <w:t>ilet uygulamasına dahil olmanız sağlanır.</w:t>
      </w:r>
    </w:p>
    <w:p w14:paraId="61352056" w14:textId="77777777" w:rsidR="00790375" w:rsidRPr="00E45B0D" w:rsidRDefault="00790375" w:rsidP="00CD68E2">
      <w:pPr>
        <w:spacing w:after="0" w:line="288" w:lineRule="auto"/>
        <w:jc w:val="both"/>
        <w:rPr>
          <w:rFonts w:cs="Times New Roman"/>
          <w:sz w:val="24"/>
          <w:szCs w:val="24"/>
        </w:rPr>
      </w:pPr>
    </w:p>
    <w:p w14:paraId="6280B9E5" w14:textId="19917807" w:rsidR="00790375" w:rsidRPr="004C6D0C" w:rsidRDefault="00790375" w:rsidP="00CD68E2">
      <w:pPr>
        <w:pStyle w:val="Balk2"/>
        <w:spacing w:before="0" w:line="288" w:lineRule="auto"/>
        <w:jc w:val="both"/>
        <w:rPr>
          <w:sz w:val="24"/>
          <w:szCs w:val="24"/>
        </w:rPr>
      </w:pPr>
      <w:bookmarkStart w:id="554" w:name="_Toc111293539"/>
      <w:r w:rsidRPr="004C6D0C">
        <w:rPr>
          <w:sz w:val="24"/>
          <w:szCs w:val="24"/>
        </w:rPr>
        <w:t>8) e-</w:t>
      </w:r>
      <w:r w:rsidR="00F67C0D">
        <w:rPr>
          <w:sz w:val="24"/>
          <w:szCs w:val="24"/>
        </w:rPr>
        <w:t>B</w:t>
      </w:r>
      <w:r w:rsidRPr="004C6D0C">
        <w:rPr>
          <w:sz w:val="24"/>
          <w:szCs w:val="24"/>
        </w:rPr>
        <w:t>ilet uygulamasının amacı nedir?</w:t>
      </w:r>
      <w:bookmarkEnd w:id="554"/>
      <w:r w:rsidRPr="004C6D0C">
        <w:rPr>
          <w:sz w:val="24"/>
          <w:szCs w:val="24"/>
        </w:rPr>
        <w:tab/>
      </w:r>
    </w:p>
    <w:p w14:paraId="7F6877EE" w14:textId="5CA13B28" w:rsidR="00790375" w:rsidRDefault="0071016F" w:rsidP="00CD68E2">
      <w:pPr>
        <w:spacing w:after="0" w:line="288" w:lineRule="auto"/>
        <w:jc w:val="both"/>
        <w:rPr>
          <w:rFonts w:cs="Times New Roman"/>
          <w:sz w:val="24"/>
          <w:szCs w:val="24"/>
        </w:rPr>
      </w:pPr>
      <w:r>
        <w:rPr>
          <w:rFonts w:cs="Times New Roman"/>
          <w:sz w:val="24"/>
          <w:szCs w:val="24"/>
        </w:rPr>
        <w:t xml:space="preserve">VUK </w:t>
      </w:r>
      <w:r w:rsidRPr="00E45B0D">
        <w:rPr>
          <w:rFonts w:cs="Times New Roman"/>
          <w:sz w:val="24"/>
          <w:szCs w:val="24"/>
        </w:rPr>
        <w:t>kapsamında</w:t>
      </w:r>
      <w:r w:rsidR="00790375" w:rsidRPr="00E45B0D">
        <w:rPr>
          <w:rFonts w:cs="Times New Roman"/>
          <w:sz w:val="24"/>
          <w:szCs w:val="24"/>
        </w:rPr>
        <w:t xml:space="preserve"> fatura dışında düzenlenmesi öngörülen yolcu taşıma bileti, yolcu listesi ve diğer biletlerin elektronik ortamda oluşturulması, muhafaza ve ibrazı ve iletilmesi ile ilgili çözüm üretilmesidir. Aynı zamanda vergiye uyum maliyetini düşürmek, gönüllü uyumu artırmak ve hizmet kalitesini artırmak amaçlanmıştır.</w:t>
      </w:r>
    </w:p>
    <w:p w14:paraId="0B206510" w14:textId="77777777" w:rsidR="00CE65F8" w:rsidRPr="00E45B0D" w:rsidRDefault="00CE65F8" w:rsidP="00CD68E2">
      <w:pPr>
        <w:spacing w:after="0" w:line="288" w:lineRule="auto"/>
        <w:jc w:val="both"/>
        <w:rPr>
          <w:rFonts w:cs="Times New Roman"/>
          <w:sz w:val="24"/>
          <w:szCs w:val="24"/>
        </w:rPr>
      </w:pPr>
    </w:p>
    <w:p w14:paraId="65CDDB52" w14:textId="2D66BBA4" w:rsidR="00790375" w:rsidRPr="004C6D0C" w:rsidRDefault="00790375" w:rsidP="00CD68E2">
      <w:pPr>
        <w:pStyle w:val="Balk2"/>
        <w:spacing w:before="0" w:line="288" w:lineRule="auto"/>
        <w:jc w:val="both"/>
        <w:rPr>
          <w:sz w:val="24"/>
          <w:szCs w:val="24"/>
        </w:rPr>
      </w:pPr>
      <w:bookmarkStart w:id="555" w:name="_Toc111293540"/>
      <w:r w:rsidRPr="004C6D0C">
        <w:rPr>
          <w:sz w:val="24"/>
          <w:szCs w:val="24"/>
        </w:rPr>
        <w:t>9) e-</w:t>
      </w:r>
      <w:r w:rsidR="00F67C0D">
        <w:rPr>
          <w:sz w:val="24"/>
          <w:szCs w:val="24"/>
        </w:rPr>
        <w:t>B</w:t>
      </w:r>
      <w:r w:rsidRPr="004C6D0C">
        <w:rPr>
          <w:sz w:val="24"/>
          <w:szCs w:val="24"/>
        </w:rPr>
        <w:t xml:space="preserve">iletlerin </w:t>
      </w:r>
      <w:r w:rsidR="00F67C0D" w:rsidRPr="004C6D0C">
        <w:rPr>
          <w:sz w:val="24"/>
          <w:szCs w:val="24"/>
        </w:rPr>
        <w:t xml:space="preserve">XML </w:t>
      </w:r>
      <w:r w:rsidRPr="004C6D0C">
        <w:rPr>
          <w:sz w:val="24"/>
          <w:szCs w:val="24"/>
        </w:rPr>
        <w:t>olarak oluşturulması ve imzalanması zorunlu mudur?</w:t>
      </w:r>
      <w:bookmarkEnd w:id="555"/>
    </w:p>
    <w:p w14:paraId="2563CE5A" w14:textId="7450249F" w:rsidR="00790375" w:rsidRPr="0071016F" w:rsidRDefault="00790375" w:rsidP="00CD68E2">
      <w:pPr>
        <w:spacing w:after="0" w:line="288" w:lineRule="auto"/>
        <w:jc w:val="both"/>
        <w:rPr>
          <w:rFonts w:cs="Times New Roman"/>
          <w:b/>
          <w:bCs/>
          <w:sz w:val="24"/>
          <w:szCs w:val="24"/>
        </w:rPr>
      </w:pPr>
      <w:proofErr w:type="gramStart"/>
      <w:r w:rsidRPr="00E45B0D">
        <w:rPr>
          <w:rFonts w:cs="Times New Roman"/>
          <w:sz w:val="24"/>
          <w:szCs w:val="24"/>
        </w:rPr>
        <w:t>e</w:t>
      </w:r>
      <w:proofErr w:type="gramEnd"/>
      <w:r w:rsidRPr="00E45B0D">
        <w:rPr>
          <w:rFonts w:cs="Times New Roman"/>
          <w:sz w:val="24"/>
          <w:szCs w:val="24"/>
        </w:rPr>
        <w:t xml:space="preserve">-biletlerin </w:t>
      </w:r>
      <w:proofErr w:type="spellStart"/>
      <w:r w:rsidRPr="00E45B0D">
        <w:rPr>
          <w:rFonts w:cs="Times New Roman"/>
          <w:sz w:val="24"/>
          <w:szCs w:val="24"/>
        </w:rPr>
        <w:t>xml</w:t>
      </w:r>
      <w:proofErr w:type="spellEnd"/>
      <w:r w:rsidRPr="00E45B0D">
        <w:rPr>
          <w:rFonts w:cs="Times New Roman"/>
          <w:sz w:val="24"/>
          <w:szCs w:val="24"/>
        </w:rPr>
        <w:t xml:space="preserve"> olarak oluşturulması ve imzalanması mümkün değildir. </w:t>
      </w:r>
      <w:proofErr w:type="gramStart"/>
      <w:r w:rsidR="0071016F">
        <w:rPr>
          <w:rFonts w:cs="Times New Roman"/>
          <w:sz w:val="24"/>
          <w:szCs w:val="24"/>
        </w:rPr>
        <w:t>e</w:t>
      </w:r>
      <w:proofErr w:type="gramEnd"/>
      <w:r w:rsidRPr="00E45B0D">
        <w:rPr>
          <w:rFonts w:cs="Times New Roman"/>
          <w:sz w:val="24"/>
          <w:szCs w:val="24"/>
        </w:rPr>
        <w:t>-Bilet Tebliğleri gereği e- Bilet formatı olarak üzerinde mali mühür/NES barındıran genel tanınırlığa sahip bir format kullanılmalıdır. Bu kapsamda Başkanlıkça aksi belirtilmediği / format ve standardı yayımlanmadığı sürece .</w:t>
      </w:r>
      <w:proofErr w:type="spellStart"/>
      <w:r w:rsidRPr="00E45B0D">
        <w:rPr>
          <w:rFonts w:cs="Times New Roman"/>
          <w:sz w:val="24"/>
          <w:szCs w:val="24"/>
        </w:rPr>
        <w:t>xml</w:t>
      </w:r>
      <w:proofErr w:type="spellEnd"/>
      <w:r w:rsidRPr="00E45B0D">
        <w:rPr>
          <w:rFonts w:cs="Times New Roman"/>
          <w:sz w:val="24"/>
          <w:szCs w:val="24"/>
        </w:rPr>
        <w:t xml:space="preserve"> kullanımı söz konusu değildir. </w:t>
      </w:r>
      <w:r w:rsidRPr="0071016F">
        <w:rPr>
          <w:rFonts w:cs="Times New Roman"/>
          <w:b/>
          <w:bCs/>
          <w:sz w:val="24"/>
          <w:szCs w:val="24"/>
        </w:rPr>
        <w:t>Mevcut durumda piyasada yaygın olarak .</w:t>
      </w:r>
      <w:proofErr w:type="spellStart"/>
      <w:r w:rsidRPr="0071016F">
        <w:rPr>
          <w:rFonts w:cs="Times New Roman"/>
          <w:b/>
          <w:bCs/>
          <w:sz w:val="24"/>
          <w:szCs w:val="24"/>
        </w:rPr>
        <w:t>pdf</w:t>
      </w:r>
      <w:proofErr w:type="spellEnd"/>
      <w:r w:rsidRPr="0071016F">
        <w:rPr>
          <w:rFonts w:cs="Times New Roman"/>
          <w:b/>
          <w:bCs/>
          <w:sz w:val="24"/>
          <w:szCs w:val="24"/>
        </w:rPr>
        <w:t xml:space="preserve"> kullanılmaktadır.</w:t>
      </w:r>
    </w:p>
    <w:p w14:paraId="66C638F8" w14:textId="77777777" w:rsidR="00790375" w:rsidRPr="00E45B0D" w:rsidRDefault="00790375" w:rsidP="00CD68E2">
      <w:pPr>
        <w:spacing w:after="0" w:line="288" w:lineRule="auto"/>
        <w:jc w:val="both"/>
        <w:rPr>
          <w:rFonts w:cs="Times New Roman"/>
          <w:sz w:val="24"/>
          <w:szCs w:val="24"/>
        </w:rPr>
      </w:pPr>
    </w:p>
    <w:p w14:paraId="00F02C50" w14:textId="3B2F1857" w:rsidR="00790375" w:rsidRPr="004C6D0C" w:rsidRDefault="00790375" w:rsidP="00CD68E2">
      <w:pPr>
        <w:pStyle w:val="Balk2"/>
        <w:spacing w:before="0" w:line="288" w:lineRule="auto"/>
        <w:jc w:val="both"/>
        <w:rPr>
          <w:sz w:val="24"/>
          <w:szCs w:val="24"/>
        </w:rPr>
      </w:pPr>
      <w:bookmarkStart w:id="556" w:name="_Toc111293541"/>
      <w:r w:rsidRPr="004C6D0C">
        <w:rPr>
          <w:sz w:val="24"/>
          <w:szCs w:val="24"/>
        </w:rPr>
        <w:t xml:space="preserve">10) Dar mükellef hava yolu firmaları </w:t>
      </w:r>
      <w:r w:rsidR="0071016F">
        <w:rPr>
          <w:sz w:val="24"/>
          <w:szCs w:val="24"/>
        </w:rPr>
        <w:t>509</w:t>
      </w:r>
      <w:r w:rsidRPr="004C6D0C">
        <w:rPr>
          <w:sz w:val="24"/>
          <w:szCs w:val="24"/>
        </w:rPr>
        <w:t xml:space="preserve"> sıra </w:t>
      </w:r>
      <w:proofErr w:type="spellStart"/>
      <w:r w:rsidRPr="004C6D0C">
        <w:rPr>
          <w:sz w:val="24"/>
          <w:szCs w:val="24"/>
        </w:rPr>
        <w:t>nolu</w:t>
      </w:r>
      <w:proofErr w:type="spellEnd"/>
      <w:r w:rsidRPr="004C6D0C">
        <w:rPr>
          <w:sz w:val="24"/>
          <w:szCs w:val="24"/>
        </w:rPr>
        <w:t xml:space="preserve"> tebliğ kapsamında</w:t>
      </w:r>
      <w:r w:rsidR="00F67C0D">
        <w:rPr>
          <w:sz w:val="24"/>
          <w:szCs w:val="24"/>
        </w:rPr>
        <w:t xml:space="preserve"> mı</w:t>
      </w:r>
      <w:r w:rsidRPr="004C6D0C">
        <w:rPr>
          <w:sz w:val="24"/>
          <w:szCs w:val="24"/>
        </w:rPr>
        <w:t>dır?</w:t>
      </w:r>
      <w:bookmarkEnd w:id="556"/>
      <w:r w:rsidRPr="004C6D0C">
        <w:rPr>
          <w:sz w:val="24"/>
          <w:szCs w:val="24"/>
        </w:rPr>
        <w:tab/>
      </w:r>
    </w:p>
    <w:p w14:paraId="18E0B5D5" w14:textId="26DF3F62" w:rsidR="00790375" w:rsidRDefault="00790375" w:rsidP="00CD68E2">
      <w:pPr>
        <w:spacing w:after="0" w:line="288" w:lineRule="auto"/>
        <w:jc w:val="both"/>
        <w:rPr>
          <w:rFonts w:cs="Times New Roman"/>
          <w:sz w:val="24"/>
          <w:szCs w:val="24"/>
        </w:rPr>
      </w:pPr>
      <w:r w:rsidRPr="00E45B0D">
        <w:rPr>
          <w:rFonts w:cs="Times New Roman"/>
          <w:sz w:val="24"/>
          <w:szCs w:val="24"/>
        </w:rPr>
        <w:t>Türkiye’de faaliyette bulunan dar mükellef hava yolu firmalarının, sadece Türkiye'de elde edilmiş sayılan hasılatlarını içeren biletleri bu Tebliğ kapsamındadır</w:t>
      </w:r>
    </w:p>
    <w:p w14:paraId="5D8F4ADF" w14:textId="77777777" w:rsidR="00790375" w:rsidRPr="00E45B0D" w:rsidRDefault="00790375" w:rsidP="00CD68E2">
      <w:pPr>
        <w:spacing w:after="0" w:line="288" w:lineRule="auto"/>
        <w:jc w:val="both"/>
        <w:rPr>
          <w:rFonts w:cs="Times New Roman"/>
          <w:sz w:val="24"/>
          <w:szCs w:val="24"/>
        </w:rPr>
      </w:pPr>
    </w:p>
    <w:p w14:paraId="7FAC6BC4" w14:textId="52B1323C" w:rsidR="00790375" w:rsidRPr="004C6D0C" w:rsidRDefault="00790375" w:rsidP="00CD68E2">
      <w:pPr>
        <w:pStyle w:val="Balk2"/>
        <w:spacing w:before="0" w:line="288" w:lineRule="auto"/>
        <w:jc w:val="both"/>
        <w:rPr>
          <w:sz w:val="24"/>
          <w:szCs w:val="24"/>
        </w:rPr>
      </w:pPr>
      <w:bookmarkStart w:id="557" w:name="_Toc111293542"/>
      <w:r w:rsidRPr="004C6D0C">
        <w:rPr>
          <w:sz w:val="24"/>
          <w:szCs w:val="24"/>
        </w:rPr>
        <w:t>11) e-</w:t>
      </w:r>
      <w:r w:rsidR="00F67C0D">
        <w:rPr>
          <w:sz w:val="24"/>
          <w:szCs w:val="24"/>
        </w:rPr>
        <w:t>B</w:t>
      </w:r>
      <w:r w:rsidRPr="004C6D0C">
        <w:rPr>
          <w:sz w:val="24"/>
          <w:szCs w:val="24"/>
        </w:rPr>
        <w:t>ilet uygulamasına geçiş zorunlu mudur? e-bilet düzenlemek isteyen firmalar için e-fatura kayıtlı kullanıcısı olmak şart mıdır?</w:t>
      </w:r>
      <w:bookmarkEnd w:id="557"/>
      <w:r w:rsidRPr="004C6D0C">
        <w:rPr>
          <w:sz w:val="24"/>
          <w:szCs w:val="24"/>
        </w:rPr>
        <w:t xml:space="preserve"> </w:t>
      </w:r>
    </w:p>
    <w:p w14:paraId="14AF3D2C" w14:textId="4E52C0FD" w:rsidR="00790375" w:rsidRDefault="00790375" w:rsidP="00CD68E2">
      <w:pPr>
        <w:spacing w:after="0" w:line="288" w:lineRule="auto"/>
        <w:jc w:val="both"/>
        <w:rPr>
          <w:rFonts w:cs="Times New Roman"/>
          <w:sz w:val="24"/>
          <w:szCs w:val="24"/>
        </w:rPr>
      </w:pPr>
      <w:proofErr w:type="gramStart"/>
      <w:r w:rsidRPr="00E45B0D">
        <w:rPr>
          <w:rFonts w:cs="Times New Roman"/>
          <w:sz w:val="24"/>
          <w:szCs w:val="24"/>
        </w:rPr>
        <w:t>e</w:t>
      </w:r>
      <w:proofErr w:type="gramEnd"/>
      <w:r w:rsidRPr="00E45B0D">
        <w:rPr>
          <w:rFonts w:cs="Times New Roman"/>
          <w:sz w:val="24"/>
          <w:szCs w:val="24"/>
        </w:rPr>
        <w:t xml:space="preserve">-bilete geçiş zorunlu değildir ancak 462 sıra </w:t>
      </w:r>
      <w:proofErr w:type="spellStart"/>
      <w:r w:rsidRPr="00E45B0D">
        <w:rPr>
          <w:rFonts w:cs="Times New Roman"/>
          <w:sz w:val="24"/>
          <w:szCs w:val="24"/>
        </w:rPr>
        <w:t>no</w:t>
      </w:r>
      <w:proofErr w:type="spellEnd"/>
      <w:r w:rsidRPr="00E45B0D">
        <w:rPr>
          <w:rFonts w:cs="Times New Roman"/>
          <w:sz w:val="24"/>
          <w:szCs w:val="24"/>
        </w:rPr>
        <w:t xml:space="preserve"> </w:t>
      </w:r>
      <w:proofErr w:type="spellStart"/>
      <w:r w:rsidRPr="00E45B0D">
        <w:rPr>
          <w:rFonts w:cs="Times New Roman"/>
          <w:sz w:val="24"/>
          <w:szCs w:val="24"/>
        </w:rPr>
        <w:t>lu</w:t>
      </w:r>
      <w:proofErr w:type="spellEnd"/>
      <w:r w:rsidRPr="00E45B0D">
        <w:rPr>
          <w:rFonts w:cs="Times New Roman"/>
          <w:sz w:val="24"/>
          <w:szCs w:val="24"/>
        </w:rPr>
        <w:t xml:space="preserve"> </w:t>
      </w:r>
      <w:proofErr w:type="spellStart"/>
      <w:r w:rsidRPr="00E45B0D">
        <w:rPr>
          <w:rFonts w:cs="Times New Roman"/>
          <w:sz w:val="24"/>
          <w:szCs w:val="24"/>
        </w:rPr>
        <w:t>teblğin</w:t>
      </w:r>
      <w:proofErr w:type="spellEnd"/>
      <w:r w:rsidRPr="00E45B0D">
        <w:rPr>
          <w:rFonts w:cs="Times New Roman"/>
          <w:sz w:val="24"/>
          <w:szCs w:val="24"/>
        </w:rPr>
        <w:t xml:space="preserve"> 14. Maddesinde de belirtildiği gibi ilgili tebliğ 334 </w:t>
      </w:r>
      <w:proofErr w:type="spellStart"/>
      <w:r w:rsidRPr="00E45B0D">
        <w:rPr>
          <w:rFonts w:cs="Times New Roman"/>
          <w:sz w:val="24"/>
          <w:szCs w:val="24"/>
        </w:rPr>
        <w:t>no</w:t>
      </w:r>
      <w:proofErr w:type="spellEnd"/>
      <w:r w:rsidRPr="00E45B0D">
        <w:rPr>
          <w:rFonts w:cs="Times New Roman"/>
          <w:sz w:val="24"/>
          <w:szCs w:val="24"/>
        </w:rPr>
        <w:t xml:space="preserve"> </w:t>
      </w:r>
      <w:proofErr w:type="spellStart"/>
      <w:r w:rsidRPr="00E45B0D">
        <w:rPr>
          <w:rFonts w:cs="Times New Roman"/>
          <w:sz w:val="24"/>
          <w:szCs w:val="24"/>
        </w:rPr>
        <w:t>lu</w:t>
      </w:r>
      <w:proofErr w:type="spellEnd"/>
      <w:r w:rsidRPr="00E45B0D">
        <w:rPr>
          <w:rFonts w:cs="Times New Roman"/>
          <w:sz w:val="24"/>
          <w:szCs w:val="24"/>
        </w:rPr>
        <w:t xml:space="preserve"> </w:t>
      </w:r>
      <w:proofErr w:type="spellStart"/>
      <w:r w:rsidRPr="00E45B0D">
        <w:rPr>
          <w:rFonts w:cs="Times New Roman"/>
          <w:sz w:val="24"/>
          <w:szCs w:val="24"/>
        </w:rPr>
        <w:t>Vuk</w:t>
      </w:r>
      <w:proofErr w:type="spellEnd"/>
      <w:r w:rsidRPr="00E45B0D">
        <w:rPr>
          <w:rFonts w:cs="Times New Roman"/>
          <w:sz w:val="24"/>
          <w:szCs w:val="24"/>
        </w:rPr>
        <w:t xml:space="preserve"> tebliğini 1/7/2016 tarihi itibariyle yürürlükten kaldırdığından eski koçan usulü bilet kesmenin teknolojik gelişmelerin varlığıyla zor olacağından</w:t>
      </w:r>
      <w:r w:rsidR="0071016F">
        <w:rPr>
          <w:rFonts w:cs="Times New Roman"/>
          <w:sz w:val="24"/>
          <w:szCs w:val="24"/>
        </w:rPr>
        <w:t xml:space="preserve">, </w:t>
      </w:r>
      <w:r w:rsidRPr="00E45B0D">
        <w:rPr>
          <w:rFonts w:cs="Times New Roman"/>
          <w:sz w:val="24"/>
          <w:szCs w:val="24"/>
        </w:rPr>
        <w:t xml:space="preserve">dolaylı olarak </w:t>
      </w:r>
      <w:r w:rsidRPr="0071016F">
        <w:rPr>
          <w:rFonts w:cs="Times New Roman"/>
          <w:b/>
          <w:bCs/>
          <w:sz w:val="24"/>
          <w:szCs w:val="24"/>
        </w:rPr>
        <w:t>bir zorunlu geçiş söz konusudur.</w:t>
      </w:r>
      <w:r w:rsidRPr="00E45B0D">
        <w:rPr>
          <w:rFonts w:cs="Times New Roman"/>
          <w:sz w:val="24"/>
          <w:szCs w:val="24"/>
        </w:rPr>
        <w:t xml:space="preserve"> E-bilete geçmek isteyen firmalar için (Dar mükellef kurumlar hariç) e-fatura kayıtlı kullanıcısı olmak zorunluluktur.</w:t>
      </w:r>
    </w:p>
    <w:p w14:paraId="3DEDFD96" w14:textId="77777777" w:rsidR="004C6D0C" w:rsidRPr="00E45B0D" w:rsidRDefault="004C6D0C" w:rsidP="00CD68E2">
      <w:pPr>
        <w:spacing w:after="0" w:line="288" w:lineRule="auto"/>
        <w:jc w:val="both"/>
        <w:rPr>
          <w:rFonts w:cs="Times New Roman"/>
          <w:sz w:val="24"/>
          <w:szCs w:val="24"/>
        </w:rPr>
      </w:pPr>
    </w:p>
    <w:p w14:paraId="21CA7FB4" w14:textId="57C297E7" w:rsidR="00790375" w:rsidRPr="004C6D0C" w:rsidRDefault="00790375" w:rsidP="00CD68E2">
      <w:pPr>
        <w:pStyle w:val="Balk2"/>
        <w:spacing w:before="0" w:line="288" w:lineRule="auto"/>
        <w:jc w:val="both"/>
        <w:rPr>
          <w:sz w:val="24"/>
          <w:szCs w:val="24"/>
        </w:rPr>
      </w:pPr>
      <w:bookmarkStart w:id="558" w:name="_Toc111293543"/>
      <w:r w:rsidRPr="004C6D0C">
        <w:rPr>
          <w:sz w:val="24"/>
          <w:szCs w:val="24"/>
        </w:rPr>
        <w:t>12) Acenteler e-bilete geçmek zorundalar mı ve düzenleyecekleri belge e-bilet mi olacak yoksa e- fatura mı olacak?</w:t>
      </w:r>
      <w:bookmarkEnd w:id="558"/>
      <w:r w:rsidRPr="004C6D0C">
        <w:rPr>
          <w:sz w:val="24"/>
          <w:szCs w:val="24"/>
        </w:rPr>
        <w:tab/>
      </w:r>
    </w:p>
    <w:p w14:paraId="2674D099" w14:textId="3C39F6BE" w:rsidR="00575825" w:rsidRDefault="00575825" w:rsidP="00CD68E2">
      <w:pPr>
        <w:spacing w:after="0" w:line="288" w:lineRule="auto"/>
        <w:jc w:val="both"/>
        <w:rPr>
          <w:rFonts w:cs="Times New Roman"/>
          <w:sz w:val="24"/>
          <w:szCs w:val="24"/>
        </w:rPr>
      </w:pPr>
      <w:r>
        <w:rPr>
          <w:rFonts w:cs="Times New Roman"/>
          <w:sz w:val="24"/>
          <w:szCs w:val="24"/>
        </w:rPr>
        <w:t>509</w:t>
      </w:r>
      <w:r w:rsidR="00790375" w:rsidRPr="00E45B0D">
        <w:rPr>
          <w:rFonts w:cs="Times New Roman"/>
          <w:sz w:val="24"/>
          <w:szCs w:val="24"/>
        </w:rPr>
        <w:t xml:space="preserve"> </w:t>
      </w:r>
      <w:proofErr w:type="spellStart"/>
      <w:r w:rsidR="00790375" w:rsidRPr="00E45B0D">
        <w:rPr>
          <w:rFonts w:cs="Times New Roman"/>
          <w:sz w:val="24"/>
          <w:szCs w:val="24"/>
        </w:rPr>
        <w:t>nolu</w:t>
      </w:r>
      <w:proofErr w:type="spellEnd"/>
      <w:r w:rsidR="00790375" w:rsidRPr="00E45B0D">
        <w:rPr>
          <w:rFonts w:cs="Times New Roman"/>
          <w:sz w:val="24"/>
          <w:szCs w:val="24"/>
        </w:rPr>
        <w:t xml:space="preserve"> Tebliğe göre; </w:t>
      </w:r>
    </w:p>
    <w:p w14:paraId="27364997" w14:textId="77777777" w:rsidR="00575825" w:rsidRPr="00763F95" w:rsidRDefault="0057582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proofErr w:type="gramStart"/>
      <w:r w:rsidRPr="00137B43">
        <w:rPr>
          <w:rFonts w:cs="Times New Roman"/>
          <w:sz w:val="26"/>
          <w:szCs w:val="26"/>
        </w:rPr>
        <w:t>e</w:t>
      </w:r>
      <w:proofErr w:type="gramEnd"/>
      <w:r w:rsidRPr="00137B43">
        <w:rPr>
          <w:rFonts w:cs="Times New Roman"/>
          <w:sz w:val="26"/>
          <w:szCs w:val="26"/>
        </w:rPr>
        <w:t xml:space="preserve">-Biletin Türkiye’de mükellefiyeti bulunan acenteler tarafından düzenlenmesi durumunda söz konusu acenteler, e-Bilet üzerinde yolcu bilgilerine ilave olarak kendilerine ait mükellefiyet bilgilerine ya da IATA nezdinde kendileri için oluşturulmuş bilgilere de yer vererek </w:t>
      </w:r>
      <w:r w:rsidRPr="00763F95">
        <w:rPr>
          <w:rFonts w:cs="Times New Roman"/>
          <w:color w:val="00B050"/>
          <w:sz w:val="26"/>
          <w:szCs w:val="26"/>
          <w:shd w:val="clear" w:color="auto" w:fill="FFF2CC" w:themeFill="accent4" w:themeFillTint="33"/>
        </w:rPr>
        <w:t xml:space="preserve">yolcuya e-Bilet muhteviyatını da içeren bir </w:t>
      </w:r>
      <w:r w:rsidRPr="00763F95">
        <w:rPr>
          <w:rFonts w:cs="Times New Roman"/>
          <w:b/>
          <w:bCs/>
          <w:color w:val="00B050"/>
          <w:sz w:val="26"/>
          <w:szCs w:val="26"/>
          <w:shd w:val="clear" w:color="auto" w:fill="FFF2CC" w:themeFill="accent4" w:themeFillTint="33"/>
        </w:rPr>
        <w:t>fatura düzenleyeceklerdir</w:t>
      </w:r>
      <w:r w:rsidRPr="00763F95">
        <w:rPr>
          <w:rFonts w:cs="Times New Roman"/>
          <w:sz w:val="26"/>
          <w:szCs w:val="26"/>
          <w:shd w:val="clear" w:color="auto" w:fill="FFF2CC" w:themeFill="accent4" w:themeFillTint="33"/>
        </w:rPr>
        <w:t>.</w:t>
      </w:r>
      <w:r w:rsidRPr="00137B43">
        <w:rPr>
          <w:rFonts w:cs="Times New Roman"/>
          <w:sz w:val="26"/>
          <w:szCs w:val="26"/>
        </w:rPr>
        <w:t xml:space="preserve"> </w:t>
      </w:r>
      <w:r w:rsidRPr="00763F95">
        <w:rPr>
          <w:rFonts w:cs="Times New Roman"/>
          <w:sz w:val="26"/>
          <w:szCs w:val="26"/>
          <w:u w:val="single"/>
        </w:rPr>
        <w:t xml:space="preserve">Bu fatura üzerinde yolcu bilgilerine ilaveten </w:t>
      </w:r>
      <w:r w:rsidRPr="00763F95">
        <w:rPr>
          <w:rFonts w:cs="Times New Roman"/>
          <w:b/>
          <w:bCs/>
          <w:sz w:val="26"/>
          <w:szCs w:val="26"/>
          <w:u w:val="single"/>
        </w:rPr>
        <w:t>yolcu tarafından talep edilmesi halinde</w:t>
      </w:r>
      <w:r w:rsidRPr="00763F95">
        <w:rPr>
          <w:rFonts w:cs="Times New Roman"/>
          <w:sz w:val="26"/>
          <w:szCs w:val="26"/>
          <w:u w:val="single"/>
        </w:rPr>
        <w:t xml:space="preserve"> </w:t>
      </w:r>
      <w:r w:rsidRPr="00763F95">
        <w:rPr>
          <w:rFonts w:cs="Times New Roman"/>
          <w:b/>
          <w:bCs/>
          <w:color w:val="00B050"/>
          <w:sz w:val="26"/>
          <w:szCs w:val="26"/>
          <w:u w:val="single"/>
        </w:rPr>
        <w:t>hesabına</w:t>
      </w:r>
      <w:r w:rsidRPr="00763F95">
        <w:rPr>
          <w:rFonts w:cs="Times New Roman"/>
          <w:color w:val="00B050"/>
          <w:sz w:val="26"/>
          <w:szCs w:val="26"/>
          <w:u w:val="single"/>
        </w:rPr>
        <w:t xml:space="preserve"> yolculuk yapılan </w:t>
      </w:r>
      <w:r w:rsidRPr="00763F95">
        <w:rPr>
          <w:rFonts w:cs="Times New Roman"/>
          <w:sz w:val="26"/>
          <w:szCs w:val="26"/>
          <w:u w:val="single"/>
        </w:rPr>
        <w:t>mükellef bilgilerine de yer verilecektir.</w:t>
      </w:r>
    </w:p>
    <w:p w14:paraId="62530D68" w14:textId="16BBA062" w:rsidR="00575825" w:rsidRPr="00575825" w:rsidRDefault="00575825"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CA7ED8">
        <w:rPr>
          <w:rFonts w:cs="Times New Roman"/>
          <w:sz w:val="26"/>
          <w:szCs w:val="26"/>
          <w:shd w:val="clear" w:color="auto" w:fill="FFF2CC" w:themeFill="accent4" w:themeFillTint="33"/>
        </w:rPr>
        <w:t xml:space="preserve">Acente tarafından düzenlenen ve e-Bilet muhteviyatını da içeren </w:t>
      </w:r>
      <w:r w:rsidRPr="00CA7ED8">
        <w:rPr>
          <w:rFonts w:cs="Times New Roman"/>
          <w:b/>
          <w:bCs/>
          <w:sz w:val="26"/>
          <w:szCs w:val="26"/>
          <w:shd w:val="clear" w:color="auto" w:fill="FFF2CC" w:themeFill="accent4" w:themeFillTint="33"/>
        </w:rPr>
        <w:t>fatura</w:t>
      </w:r>
      <w:r w:rsidRPr="00CA7ED8">
        <w:rPr>
          <w:rFonts w:cs="Times New Roman"/>
          <w:sz w:val="26"/>
          <w:szCs w:val="26"/>
          <w:shd w:val="clear" w:color="auto" w:fill="FFF2CC" w:themeFill="accent4" w:themeFillTint="33"/>
        </w:rPr>
        <w:t xml:space="preserve">, yolcu veya hesabına yolculuk yapılan </w:t>
      </w:r>
      <w:r w:rsidRPr="00CA7ED8">
        <w:rPr>
          <w:rFonts w:cs="Times New Roman"/>
          <w:color w:val="7030A0"/>
          <w:sz w:val="26"/>
          <w:szCs w:val="26"/>
          <w:shd w:val="clear" w:color="auto" w:fill="FFF2CC" w:themeFill="accent4" w:themeFillTint="33"/>
        </w:rPr>
        <w:t>mükellef tarafından</w:t>
      </w:r>
      <w:r w:rsidRPr="00CA7ED8">
        <w:rPr>
          <w:rFonts w:cs="Times New Roman"/>
          <w:sz w:val="26"/>
          <w:szCs w:val="26"/>
          <w:shd w:val="clear" w:color="auto" w:fill="FFF2CC" w:themeFill="accent4" w:themeFillTint="33"/>
        </w:rPr>
        <w:t>;</w:t>
      </w:r>
      <w:r w:rsidRPr="00137B43">
        <w:rPr>
          <w:rFonts w:cs="Times New Roman"/>
          <w:sz w:val="26"/>
          <w:szCs w:val="26"/>
        </w:rPr>
        <w:t xml:space="preserve"> </w:t>
      </w:r>
      <w:r w:rsidRPr="00CA7ED8">
        <w:rPr>
          <w:rFonts w:cs="Times New Roman"/>
          <w:sz w:val="26"/>
          <w:szCs w:val="26"/>
          <w:shd w:val="clear" w:color="auto" w:fill="DEEAF6" w:themeFill="accent5" w:themeFillTint="33"/>
        </w:rPr>
        <w:t xml:space="preserve">üzerinde acente bilgilerini de ihtiva eden </w:t>
      </w:r>
      <w:r w:rsidRPr="00CA7ED8">
        <w:rPr>
          <w:rFonts w:cs="Times New Roman"/>
          <w:b/>
          <w:bCs/>
          <w:sz w:val="26"/>
          <w:szCs w:val="26"/>
          <w:shd w:val="clear" w:color="auto" w:fill="DEEAF6" w:themeFill="accent5" w:themeFillTint="33"/>
        </w:rPr>
        <w:t>e-Bilet ise</w:t>
      </w:r>
      <w:r w:rsidRPr="00CA7ED8">
        <w:rPr>
          <w:rFonts w:cs="Times New Roman"/>
          <w:sz w:val="26"/>
          <w:szCs w:val="26"/>
          <w:shd w:val="clear" w:color="auto" w:fill="DEEAF6" w:themeFill="accent5" w:themeFillTint="33"/>
        </w:rPr>
        <w:t xml:space="preserve"> </w:t>
      </w:r>
      <w:r w:rsidRPr="00CA7ED8">
        <w:rPr>
          <w:rFonts w:cs="Times New Roman"/>
          <w:color w:val="7030A0"/>
          <w:sz w:val="26"/>
          <w:szCs w:val="26"/>
          <w:shd w:val="clear" w:color="auto" w:fill="DEEAF6" w:themeFill="accent5" w:themeFillTint="33"/>
        </w:rPr>
        <w:t xml:space="preserve">acente tarafından </w:t>
      </w:r>
      <w:r w:rsidRPr="00CA7ED8">
        <w:rPr>
          <w:rFonts w:cs="Times New Roman"/>
          <w:sz w:val="26"/>
          <w:szCs w:val="26"/>
          <w:shd w:val="clear" w:color="auto" w:fill="DEEAF6" w:themeFill="accent5" w:themeFillTint="33"/>
        </w:rPr>
        <w:t>gider/indirim konusu yapılabilecektir.</w:t>
      </w:r>
    </w:p>
    <w:p w14:paraId="63B2EDE6" w14:textId="6A734476" w:rsidR="00790375" w:rsidRPr="00575825" w:rsidRDefault="00790375" w:rsidP="00CD68E2">
      <w:pPr>
        <w:spacing w:after="0" w:line="288" w:lineRule="auto"/>
        <w:jc w:val="both"/>
        <w:rPr>
          <w:rFonts w:cs="Times New Roman"/>
          <w:b/>
          <w:bCs/>
          <w:sz w:val="24"/>
          <w:szCs w:val="24"/>
        </w:rPr>
      </w:pPr>
      <w:r w:rsidRPr="00575825">
        <w:rPr>
          <w:rFonts w:cs="Times New Roman"/>
          <w:b/>
          <w:bCs/>
          <w:sz w:val="24"/>
          <w:szCs w:val="24"/>
        </w:rPr>
        <w:t>Bu nedenle acentelerin e-Bilete geçme zorunluluğu yoktur.</w:t>
      </w:r>
    </w:p>
    <w:p w14:paraId="2EB6017E" w14:textId="06AA7C6D" w:rsidR="00790375" w:rsidRDefault="00790375" w:rsidP="00CD68E2">
      <w:pPr>
        <w:pStyle w:val="Balk1"/>
        <w:spacing w:before="0"/>
      </w:pPr>
    </w:p>
    <w:p w14:paraId="55740350" w14:textId="5EB00A39" w:rsidR="001B3D03" w:rsidRDefault="001B3D03" w:rsidP="001B3D03"/>
    <w:p w14:paraId="228517B5" w14:textId="588B7AC4" w:rsidR="001B3D03" w:rsidRDefault="001B3D03" w:rsidP="001B3D03"/>
    <w:p w14:paraId="79F1A27E" w14:textId="12E77A28" w:rsidR="001B3D03" w:rsidRDefault="001B3D03" w:rsidP="001B3D03"/>
    <w:p w14:paraId="5545FC10" w14:textId="3BB9AA39" w:rsidR="001B3D03" w:rsidRDefault="001B3D03" w:rsidP="001B3D03"/>
    <w:p w14:paraId="5CC41516" w14:textId="77777777" w:rsidR="001B3D03" w:rsidRPr="001B3D03" w:rsidRDefault="001B3D03" w:rsidP="001B3D03"/>
    <w:p w14:paraId="2F4647B0" w14:textId="28D033E9" w:rsidR="002F530A" w:rsidRPr="002F530A" w:rsidRDefault="001F1429" w:rsidP="00CD68E2">
      <w:pPr>
        <w:pStyle w:val="Balk1"/>
        <w:spacing w:before="0" w:line="288" w:lineRule="auto"/>
      </w:pPr>
      <w:bookmarkStart w:id="559" w:name="_Toc111293544"/>
      <w:r>
        <w:lastRenderedPageBreak/>
        <w:t>E-FATURA DURUM KODLARI</w:t>
      </w:r>
      <w:bookmarkEnd w:id="559"/>
    </w:p>
    <w:p w14:paraId="26E12496" w14:textId="77777777" w:rsidR="007F6483" w:rsidRPr="00136A03" w:rsidRDefault="007F6483" w:rsidP="00CD68E2">
      <w:pPr>
        <w:spacing w:after="0" w:line="288" w:lineRule="auto"/>
        <w:jc w:val="both"/>
        <w:rPr>
          <w:sz w:val="24"/>
        </w:rPr>
      </w:pPr>
      <w:r w:rsidRPr="0078029C">
        <w:rPr>
          <w:sz w:val="24"/>
          <w:u w:val="single"/>
        </w:rPr>
        <w:t>Bir zarfın e-Fatura sistemindeki o anki durumudur</w:t>
      </w:r>
      <w:r w:rsidRPr="00136A03">
        <w:rPr>
          <w:sz w:val="24"/>
        </w:rPr>
        <w:t>. Standart oluşturmak adına bu sistem yanıtları belirli numaralar (kodlar) ile yollanmaktadır. Zarf gönderildikten sonra durumunun takip edilmesi gerekmektedir. Örneğin; başarılı bir zarfın durum kodu “1300 BASARIYLA TAMAMLANDI” olması gerekmektedir. Hatalı durumlar için durum kodlarına göre farklı işlemlerin yapılması gerekmektedir.</w:t>
      </w:r>
    </w:p>
    <w:p w14:paraId="264554B4" w14:textId="77777777" w:rsidR="007F6483" w:rsidRPr="00136A03" w:rsidRDefault="007F6483" w:rsidP="00CD68E2">
      <w:pPr>
        <w:spacing w:after="0" w:line="288" w:lineRule="auto"/>
        <w:jc w:val="both"/>
        <w:rPr>
          <w:sz w:val="24"/>
        </w:rPr>
      </w:pPr>
    </w:p>
    <w:p w14:paraId="4CCF386F" w14:textId="77777777" w:rsidR="007F6483" w:rsidRPr="00136A03" w:rsidRDefault="007F6483" w:rsidP="00CD68E2">
      <w:pPr>
        <w:spacing w:after="0" w:line="288" w:lineRule="auto"/>
        <w:jc w:val="both"/>
        <w:rPr>
          <w:sz w:val="24"/>
        </w:rPr>
      </w:pPr>
      <w:r w:rsidRPr="00136A03">
        <w:rPr>
          <w:sz w:val="24"/>
        </w:rPr>
        <w:t>Gönderilen e-fatura aşağıdaki aşamalardan geçmekte ve her aşamada belirtilen durum kodlarını almaktadır:</w:t>
      </w:r>
    </w:p>
    <w:p w14:paraId="44B4D942" w14:textId="77777777" w:rsidR="007F6483" w:rsidRPr="0078029C" w:rsidRDefault="007F6483" w:rsidP="00CD68E2">
      <w:pPr>
        <w:spacing w:after="0" w:line="288" w:lineRule="auto"/>
        <w:jc w:val="both"/>
        <w:rPr>
          <w:color w:val="7030A0"/>
          <w:sz w:val="24"/>
        </w:rPr>
      </w:pPr>
      <w:r w:rsidRPr="00136A03">
        <w:rPr>
          <w:sz w:val="24"/>
        </w:rPr>
        <w:t>Gönderici Birim SENDERENVELOPE türünde içerisind</w:t>
      </w:r>
      <w:r>
        <w:rPr>
          <w:sz w:val="24"/>
        </w:rPr>
        <w:t>e-Fatura</w:t>
      </w:r>
      <w:r w:rsidRPr="00136A03">
        <w:rPr>
          <w:sz w:val="24"/>
        </w:rPr>
        <w:t xml:space="preserve"> belgesi olan zarfı oluşturur ve Merkez Birime gönderir.</w:t>
      </w:r>
      <w:r>
        <w:rPr>
          <w:sz w:val="24"/>
        </w:rPr>
        <w:t xml:space="preserve"> </w:t>
      </w:r>
      <w:r w:rsidRPr="0078029C">
        <w:rPr>
          <w:color w:val="000000" w:themeColor="text1"/>
          <w:sz w:val="24"/>
        </w:rPr>
        <w:t>Bu zarf Merkez Birimde kuyruğa alınır</w:t>
      </w:r>
      <w:r w:rsidRPr="0078029C">
        <w:rPr>
          <w:color w:val="7030A0"/>
          <w:sz w:val="24"/>
        </w:rPr>
        <w:t xml:space="preserve">. </w:t>
      </w:r>
      <w:r w:rsidRPr="0078029C">
        <w:rPr>
          <w:color w:val="000000" w:themeColor="text1"/>
          <w:sz w:val="24"/>
        </w:rPr>
        <w:t xml:space="preserve">Burada zarfın durumu </w:t>
      </w:r>
      <w:r w:rsidRPr="0078029C">
        <w:rPr>
          <w:color w:val="7030A0"/>
          <w:sz w:val="24"/>
        </w:rPr>
        <w:t xml:space="preserve">1000 “ZARF KUYRUGA EKLENDI” </w:t>
      </w:r>
      <w:r w:rsidRPr="0078029C">
        <w:rPr>
          <w:color w:val="000000" w:themeColor="text1"/>
          <w:sz w:val="24"/>
        </w:rPr>
        <w:t>olur</w:t>
      </w:r>
      <w:r w:rsidRPr="0078029C">
        <w:rPr>
          <w:color w:val="7030A0"/>
          <w:sz w:val="24"/>
        </w:rPr>
        <w:t xml:space="preserve">. </w:t>
      </w:r>
    </w:p>
    <w:p w14:paraId="68FF9822" w14:textId="77777777" w:rsidR="007F6483" w:rsidRDefault="007F6483" w:rsidP="00CD68E2">
      <w:pPr>
        <w:spacing w:after="0" w:line="288" w:lineRule="auto"/>
        <w:jc w:val="both"/>
        <w:rPr>
          <w:sz w:val="24"/>
        </w:rPr>
      </w:pPr>
    </w:p>
    <w:p w14:paraId="307C446B" w14:textId="77777777" w:rsidR="007F6483" w:rsidRDefault="007F6483" w:rsidP="00CD68E2">
      <w:pPr>
        <w:spacing w:after="0" w:line="288" w:lineRule="auto"/>
        <w:jc w:val="both"/>
        <w:rPr>
          <w:sz w:val="24"/>
        </w:rPr>
      </w:pPr>
      <w:r w:rsidRPr="00136A03">
        <w:rPr>
          <w:sz w:val="24"/>
        </w:rPr>
        <w:t xml:space="preserve">Daha sonra kuyrukta sırası gelen zarf işlenmeye başlar. Burada zarfın durumu </w:t>
      </w:r>
      <w:r w:rsidRPr="0078029C">
        <w:rPr>
          <w:color w:val="7030A0"/>
          <w:sz w:val="24"/>
        </w:rPr>
        <w:t>1100 “ZARF ISLENIYOR”</w:t>
      </w:r>
      <w:r w:rsidRPr="00136A03">
        <w:rPr>
          <w:sz w:val="24"/>
        </w:rPr>
        <w:t xml:space="preserve"> olmaktadır.</w:t>
      </w:r>
      <w:r>
        <w:rPr>
          <w:sz w:val="24"/>
        </w:rPr>
        <w:t xml:space="preserve"> </w:t>
      </w:r>
      <w:r w:rsidRPr="00136A03">
        <w:rPr>
          <w:sz w:val="24"/>
        </w:rPr>
        <w:t xml:space="preserve">Zarf çeşitli işlemlerden (şema ve </w:t>
      </w:r>
      <w:proofErr w:type="spellStart"/>
      <w:r w:rsidRPr="00136A03">
        <w:rPr>
          <w:sz w:val="24"/>
        </w:rPr>
        <w:t>schematron</w:t>
      </w:r>
      <w:proofErr w:type="spellEnd"/>
      <w:r w:rsidRPr="00136A03">
        <w:rPr>
          <w:sz w:val="24"/>
        </w:rPr>
        <w:t xml:space="preserve"> kontrolü) geçer, eğer bu durumda bir </w:t>
      </w:r>
      <w:r w:rsidRPr="0078029C">
        <w:rPr>
          <w:color w:val="00B050"/>
          <w:sz w:val="24"/>
        </w:rPr>
        <w:t>hata oluyorsa zarfın durumu ilgili durum kodu olur</w:t>
      </w:r>
      <w:r w:rsidRPr="00136A03">
        <w:rPr>
          <w:sz w:val="24"/>
        </w:rPr>
        <w:t xml:space="preserve">. </w:t>
      </w:r>
    </w:p>
    <w:p w14:paraId="2A597E36" w14:textId="77777777" w:rsidR="007F6483" w:rsidRDefault="007F6483" w:rsidP="00CD68E2">
      <w:pPr>
        <w:spacing w:after="0" w:line="288" w:lineRule="auto"/>
        <w:jc w:val="both"/>
        <w:rPr>
          <w:sz w:val="24"/>
        </w:rPr>
      </w:pPr>
    </w:p>
    <w:p w14:paraId="464BA014" w14:textId="77777777" w:rsidR="007F6483" w:rsidRDefault="007F6483" w:rsidP="00CD68E2">
      <w:pPr>
        <w:spacing w:after="0" w:line="288" w:lineRule="auto"/>
        <w:jc w:val="both"/>
        <w:rPr>
          <w:sz w:val="24"/>
        </w:rPr>
      </w:pPr>
      <w:r w:rsidRPr="0078029C">
        <w:rPr>
          <w:color w:val="00B050"/>
          <w:sz w:val="24"/>
        </w:rPr>
        <w:t>İşlenme sırasındaki hatalara ait durum kodları 1100 ile 1200 arasındadır</w:t>
      </w:r>
      <w:r w:rsidRPr="00136A03">
        <w:rPr>
          <w:sz w:val="24"/>
        </w:rPr>
        <w:t xml:space="preserve">. </w:t>
      </w:r>
      <w:r w:rsidRPr="0078029C">
        <w:rPr>
          <w:b/>
          <w:bCs/>
          <w:sz w:val="24"/>
        </w:rPr>
        <w:t>Bu durumda bir hata oluşmuşsa (içerisindeki faturalar geçersizdir, iptal faturası gibidir) zarfın durumu sistem yanıtı ile Gönderici Birime gönderilir. Zarf gönderiminde bir sonraki aşamaya geçilmez</w:t>
      </w:r>
      <w:r w:rsidRPr="00136A03">
        <w:rPr>
          <w:sz w:val="24"/>
        </w:rPr>
        <w:t xml:space="preserve">. </w:t>
      </w:r>
    </w:p>
    <w:p w14:paraId="5E48FD86" w14:textId="77777777" w:rsidR="007F6483" w:rsidRDefault="007F6483" w:rsidP="00CD68E2">
      <w:pPr>
        <w:spacing w:after="0" w:line="288" w:lineRule="auto"/>
        <w:jc w:val="both"/>
        <w:rPr>
          <w:sz w:val="24"/>
        </w:rPr>
      </w:pPr>
    </w:p>
    <w:p w14:paraId="3132EADA" w14:textId="77777777" w:rsidR="007F6483" w:rsidRDefault="007F6483" w:rsidP="00CD68E2">
      <w:pPr>
        <w:spacing w:after="0" w:line="288" w:lineRule="auto"/>
        <w:jc w:val="both"/>
        <w:rPr>
          <w:sz w:val="24"/>
        </w:rPr>
      </w:pPr>
      <w:r w:rsidRPr="0078029C">
        <w:rPr>
          <w:b/>
          <w:bCs/>
          <w:color w:val="00B050"/>
          <w:sz w:val="24"/>
          <w:shd w:val="clear" w:color="auto" w:fill="DEEAF6" w:themeFill="accent5" w:themeFillTint="33"/>
        </w:rPr>
        <w:t>Hata kodunun</w:t>
      </w:r>
      <w:r w:rsidRPr="0078029C">
        <w:rPr>
          <w:color w:val="00B050"/>
          <w:sz w:val="24"/>
          <w:shd w:val="clear" w:color="auto" w:fill="DEEAF6" w:themeFill="accent5" w:themeFillTint="33"/>
        </w:rPr>
        <w:t xml:space="preserve"> </w:t>
      </w:r>
      <w:r w:rsidRPr="0078029C">
        <w:rPr>
          <w:sz w:val="24"/>
          <w:shd w:val="clear" w:color="auto" w:fill="DEEAF6" w:themeFill="accent5" w:themeFillTint="33"/>
        </w:rPr>
        <w:t xml:space="preserve">alınmasının ardından ilgili zarftaki faturalar göndericinin </w:t>
      </w:r>
      <w:r w:rsidRPr="0078029C">
        <w:rPr>
          <w:color w:val="C00000"/>
          <w:sz w:val="24"/>
          <w:u w:val="single"/>
          <w:shd w:val="clear" w:color="auto" w:fill="DEEAF6" w:themeFill="accent5" w:themeFillTint="33"/>
        </w:rPr>
        <w:t xml:space="preserve">entegrasyon ya da özel entegrasyon kullanıcıları olması durumunda </w:t>
      </w:r>
      <w:r w:rsidRPr="0078029C">
        <w:rPr>
          <w:b/>
          <w:bCs/>
          <w:sz w:val="24"/>
          <w:u w:val="single"/>
          <w:shd w:val="clear" w:color="auto" w:fill="DEEAF6" w:themeFill="accent5" w:themeFillTint="33"/>
        </w:rPr>
        <w:t xml:space="preserve">aynı Fatura </w:t>
      </w:r>
      <w:proofErr w:type="spellStart"/>
      <w:r w:rsidRPr="0078029C">
        <w:rPr>
          <w:b/>
          <w:bCs/>
          <w:sz w:val="24"/>
          <w:u w:val="single"/>
          <w:shd w:val="clear" w:color="auto" w:fill="DEEAF6" w:themeFill="accent5" w:themeFillTint="33"/>
        </w:rPr>
        <w:t>ID’siyle</w:t>
      </w:r>
      <w:proofErr w:type="spellEnd"/>
      <w:r w:rsidRPr="0078029C">
        <w:rPr>
          <w:b/>
          <w:bCs/>
          <w:sz w:val="24"/>
          <w:u w:val="single"/>
          <w:shd w:val="clear" w:color="auto" w:fill="DEEAF6" w:themeFill="accent5" w:themeFillTint="33"/>
        </w:rPr>
        <w:t xml:space="preserve"> tekrar göndermelidir</w:t>
      </w:r>
      <w:r w:rsidRPr="00136A03">
        <w:rPr>
          <w:sz w:val="24"/>
        </w:rPr>
        <w:t xml:space="preserve">. </w:t>
      </w:r>
    </w:p>
    <w:p w14:paraId="096879A0" w14:textId="77777777" w:rsidR="007F6483" w:rsidRDefault="007F6483" w:rsidP="00CD68E2">
      <w:pPr>
        <w:spacing w:after="0" w:line="288" w:lineRule="auto"/>
        <w:jc w:val="both"/>
        <w:rPr>
          <w:sz w:val="24"/>
        </w:rPr>
      </w:pPr>
    </w:p>
    <w:p w14:paraId="080EAD18" w14:textId="77777777" w:rsidR="007F6483" w:rsidRPr="00136A03" w:rsidRDefault="007F6483" w:rsidP="00CD68E2">
      <w:pPr>
        <w:spacing w:after="0" w:line="288" w:lineRule="auto"/>
        <w:jc w:val="both"/>
        <w:rPr>
          <w:sz w:val="24"/>
        </w:rPr>
      </w:pPr>
      <w:r w:rsidRPr="00136A03">
        <w:rPr>
          <w:sz w:val="24"/>
        </w:rPr>
        <w:t xml:space="preserve">Göndericinin portal kullanıcısı olması durumunda (ARTIK -arşive alınmışlar hariç, fatura arşivdeyse yeni fatura </w:t>
      </w:r>
      <w:proofErr w:type="spellStart"/>
      <w:r w:rsidRPr="00136A03">
        <w:rPr>
          <w:sz w:val="24"/>
        </w:rPr>
        <w:t>ID'si</w:t>
      </w:r>
      <w:proofErr w:type="spellEnd"/>
      <w:r w:rsidRPr="00136A03">
        <w:rPr>
          <w:sz w:val="24"/>
        </w:rPr>
        <w:t xml:space="preserve"> ile yeniden fatura OLUŞTURULMAMASI gerekmektedir) Zarf Bazında Listeleme ekranındaki ilgili zarfa ait (hata alındıktan 24 saat sonra ekrana gelecek olan) TEKRAR GÖNDER düğmesi kullanılarak faturanın farklı bir zarf ile tekrar gönderilmeye çalışılması sağlanır (Tekrar Gönder düğmesi ile ilgili olarak VUK ve ilgili yasal hükümler geçerlidir ve mükellefin sorumluluğundadır.)</w:t>
      </w:r>
    </w:p>
    <w:p w14:paraId="36132D83" w14:textId="77777777" w:rsidR="007F6483" w:rsidRDefault="007F6483" w:rsidP="00CD68E2">
      <w:pPr>
        <w:spacing w:after="0" w:line="288" w:lineRule="auto"/>
        <w:jc w:val="both"/>
        <w:rPr>
          <w:sz w:val="24"/>
        </w:rPr>
      </w:pPr>
    </w:p>
    <w:p w14:paraId="18C5D27C" w14:textId="77777777" w:rsidR="007F6483" w:rsidRPr="00136A03" w:rsidRDefault="007F6483" w:rsidP="00CD68E2">
      <w:pPr>
        <w:spacing w:after="0" w:line="288" w:lineRule="auto"/>
        <w:jc w:val="both"/>
        <w:rPr>
          <w:sz w:val="24"/>
        </w:rPr>
      </w:pPr>
      <w:r w:rsidRPr="00136A03">
        <w:rPr>
          <w:sz w:val="24"/>
        </w:rPr>
        <w:t xml:space="preserve">Zarf işlenmiş, kontrollerden geçmiş ve merkez sistemde bir hata almamışsa zarfın durumu </w:t>
      </w:r>
      <w:r w:rsidRPr="0078029C">
        <w:rPr>
          <w:color w:val="7030A0"/>
          <w:sz w:val="24"/>
        </w:rPr>
        <w:t>1200 “ZARF BASARIYLA ISLENDI</w:t>
      </w:r>
      <w:r w:rsidRPr="00136A03">
        <w:rPr>
          <w:sz w:val="24"/>
        </w:rPr>
        <w:t>” olmaktadır. Bu aşamada zarfın durumu sistem yanıtı ile Gönderici Birime gönderilir. Gönderim sırasında bir hata oluşsa bile bir sonraki aşamaya geçilir.</w:t>
      </w:r>
    </w:p>
    <w:p w14:paraId="782894FE" w14:textId="77777777" w:rsidR="007F6483" w:rsidRDefault="007F6483" w:rsidP="00CD68E2">
      <w:pPr>
        <w:spacing w:after="0" w:line="288" w:lineRule="auto"/>
        <w:jc w:val="both"/>
        <w:rPr>
          <w:sz w:val="24"/>
        </w:rPr>
      </w:pPr>
    </w:p>
    <w:p w14:paraId="47E8CC15" w14:textId="77777777" w:rsidR="007F6483" w:rsidRPr="00136A03" w:rsidRDefault="007F6483" w:rsidP="00CD68E2">
      <w:pPr>
        <w:spacing w:after="0" w:line="288" w:lineRule="auto"/>
        <w:jc w:val="both"/>
        <w:rPr>
          <w:sz w:val="24"/>
        </w:rPr>
      </w:pPr>
      <w:r w:rsidRPr="00136A03">
        <w:rPr>
          <w:sz w:val="24"/>
        </w:rPr>
        <w:t>Merkez birim zarfı posta kutusuna gönderir. Eğer gönderim başarılı olmuşsa öncelikle zarfın merkezdeki durum kodu posta kutusundan sistem yanıtı gelene kadar 1220 “HEDEFTEN SISTEM YANITI GELMEDI” şeklinde olur.</w:t>
      </w:r>
      <w:r>
        <w:rPr>
          <w:sz w:val="24"/>
        </w:rPr>
        <w:t xml:space="preserve"> </w:t>
      </w:r>
      <w:r w:rsidRPr="00136A03">
        <w:rPr>
          <w:sz w:val="24"/>
        </w:rPr>
        <w:t xml:space="preserve">Bu zarftaki </w:t>
      </w:r>
      <w:r w:rsidRPr="0078029C">
        <w:rPr>
          <w:b/>
          <w:bCs/>
          <w:sz w:val="24"/>
        </w:rPr>
        <w:t xml:space="preserve">faturaların herhangi birinin yeni bir zarf ile tekrar gönderilmesi durumunda </w:t>
      </w:r>
      <w:r w:rsidRPr="00136A03">
        <w:rPr>
          <w:sz w:val="24"/>
        </w:rPr>
        <w:t xml:space="preserve">yeni gönderilen zarf </w:t>
      </w:r>
      <w:r w:rsidRPr="0078029C">
        <w:rPr>
          <w:color w:val="7030A0"/>
          <w:sz w:val="24"/>
        </w:rPr>
        <w:t xml:space="preserve">1163 “GONDERILEN ZARF SISTEMDE DAHA ONCE KAYITLI OLAN BIR FATURAYI ICERMEKTEDIR” </w:t>
      </w:r>
      <w:r w:rsidRPr="00136A03">
        <w:rPr>
          <w:sz w:val="24"/>
        </w:rPr>
        <w:t>durum kodunu içeren sistem yanıtını alacaktır. 1163 hatasını alan zarfın içerisindeki faturalar geçersizdir, iptal faturası gibidir.</w:t>
      </w:r>
    </w:p>
    <w:p w14:paraId="48EA2C8D" w14:textId="77777777" w:rsidR="007F6483" w:rsidRDefault="007F6483" w:rsidP="00CD68E2">
      <w:pPr>
        <w:spacing w:after="0" w:line="288" w:lineRule="auto"/>
        <w:jc w:val="both"/>
        <w:rPr>
          <w:sz w:val="24"/>
        </w:rPr>
      </w:pPr>
    </w:p>
    <w:p w14:paraId="5ABBFEC7" w14:textId="77777777" w:rsidR="007F6483" w:rsidRPr="00136A03" w:rsidRDefault="007F6483" w:rsidP="00CD68E2">
      <w:pPr>
        <w:spacing w:after="0" w:line="288" w:lineRule="auto"/>
        <w:jc w:val="both"/>
        <w:rPr>
          <w:sz w:val="24"/>
        </w:rPr>
      </w:pPr>
      <w:r w:rsidRPr="00136A03">
        <w:rPr>
          <w:sz w:val="24"/>
        </w:rPr>
        <w:t xml:space="preserve">Gönderim sırasında </w:t>
      </w:r>
      <w:r w:rsidRPr="0078029C">
        <w:rPr>
          <w:b/>
          <w:bCs/>
          <w:sz w:val="24"/>
        </w:rPr>
        <w:t>alıcının sistemine erişilememesi gibi bir durum</w:t>
      </w:r>
      <w:r w:rsidRPr="00136A03">
        <w:rPr>
          <w:sz w:val="24"/>
        </w:rPr>
        <w:t xml:space="preserve"> oluşması halinde zarf </w:t>
      </w:r>
      <w:r w:rsidRPr="0078029C">
        <w:rPr>
          <w:color w:val="7030A0"/>
          <w:sz w:val="24"/>
        </w:rPr>
        <w:t>1210 “DOKUMAN BULUNAN ADRESE GONDERILEMEDI</w:t>
      </w:r>
      <w:r w:rsidRPr="00136A03">
        <w:rPr>
          <w:sz w:val="24"/>
        </w:rPr>
        <w:t xml:space="preserve">” durum kodunu alır. Bu durum alıcının </w:t>
      </w:r>
      <w:r w:rsidRPr="00136A03">
        <w:rPr>
          <w:sz w:val="24"/>
        </w:rPr>
        <w:lastRenderedPageBreak/>
        <w:t>sistemine erişilemediği için olmaktadır. Alıcıyı hata ayrıntısını bildirerek sistemini düzeltmesi yönünde uyarınız. 1210 durum kodunun alındığı andan itibaren Merkez birim aynı zarfı 3 kere daha göndermeyi dener. 3 deneme saat 06 ve 18'de sırayla yapılmaktadır.</w:t>
      </w:r>
    </w:p>
    <w:p w14:paraId="792A0529" w14:textId="77777777" w:rsidR="007F6483" w:rsidRDefault="007F6483" w:rsidP="00CD68E2">
      <w:pPr>
        <w:spacing w:after="0" w:line="288" w:lineRule="auto"/>
        <w:jc w:val="both"/>
        <w:rPr>
          <w:sz w:val="24"/>
        </w:rPr>
      </w:pPr>
    </w:p>
    <w:p w14:paraId="5C14F32C" w14:textId="737247C1" w:rsidR="007F6483" w:rsidRDefault="007F6483" w:rsidP="00CD68E2">
      <w:pPr>
        <w:spacing w:after="0" w:line="288" w:lineRule="auto"/>
        <w:jc w:val="both"/>
        <w:rPr>
          <w:sz w:val="24"/>
        </w:rPr>
      </w:pPr>
      <w:r w:rsidRPr="00136A03">
        <w:rPr>
          <w:sz w:val="24"/>
        </w:rPr>
        <w:t xml:space="preserve">Son denemede (dördüncü deneme) </w:t>
      </w:r>
      <w:r w:rsidRPr="0078029C">
        <w:rPr>
          <w:b/>
          <w:bCs/>
          <w:sz w:val="24"/>
        </w:rPr>
        <w:t xml:space="preserve">zarf </w:t>
      </w:r>
      <w:r w:rsidR="00A2466C" w:rsidRPr="00A2466C">
        <w:rPr>
          <w:b/>
          <w:bCs/>
          <w:sz w:val="24"/>
        </w:rPr>
        <w:t>hâlâ</w:t>
      </w:r>
      <w:r w:rsidRPr="0078029C">
        <w:rPr>
          <w:b/>
          <w:bCs/>
          <w:sz w:val="24"/>
        </w:rPr>
        <w:t xml:space="preserve"> karşı tarafa başarıyla iletilememiş ise </w:t>
      </w:r>
      <w:r w:rsidRPr="00136A03">
        <w:rPr>
          <w:sz w:val="24"/>
        </w:rPr>
        <w:t xml:space="preserve">zarfın durumu </w:t>
      </w:r>
      <w:r w:rsidRPr="0078029C">
        <w:rPr>
          <w:color w:val="7030A0"/>
          <w:sz w:val="24"/>
        </w:rPr>
        <w:t>1215 “DOKUMAN GONDERIMI BASARISIZ. TERKAR GONDERME SONLANDI</w:t>
      </w:r>
      <w:r w:rsidRPr="00136A03">
        <w:rPr>
          <w:sz w:val="24"/>
        </w:rPr>
        <w:t xml:space="preserve">” durum kodunu alır. 1215 durum kodunun alınmasının ardından ilgili zarftaki faturalar göndericinin entegrasyon ya da özel entegrasyon kullanıcıları olması durumunda aynı Fatura </w:t>
      </w:r>
      <w:proofErr w:type="spellStart"/>
      <w:r w:rsidRPr="00136A03">
        <w:rPr>
          <w:sz w:val="24"/>
        </w:rPr>
        <w:t>ID’siyle</w:t>
      </w:r>
      <w:proofErr w:type="spellEnd"/>
      <w:r w:rsidRPr="00136A03">
        <w:rPr>
          <w:sz w:val="24"/>
        </w:rPr>
        <w:t xml:space="preserve"> tekrar göndermelidir. </w:t>
      </w:r>
    </w:p>
    <w:p w14:paraId="2AC1D3CD" w14:textId="77777777" w:rsidR="007F6483" w:rsidRPr="00136A03" w:rsidRDefault="007F6483" w:rsidP="00CD68E2">
      <w:pPr>
        <w:spacing w:after="0" w:line="288" w:lineRule="auto"/>
        <w:jc w:val="both"/>
        <w:rPr>
          <w:sz w:val="24"/>
        </w:rPr>
      </w:pPr>
      <w:r w:rsidRPr="00136A03">
        <w:rPr>
          <w:sz w:val="24"/>
        </w:rPr>
        <w:t xml:space="preserve">Göndericinin </w:t>
      </w:r>
      <w:r w:rsidRPr="0078029C">
        <w:rPr>
          <w:sz w:val="24"/>
          <w:u w:val="single"/>
        </w:rPr>
        <w:t>portal kullanıcısı olması durumunda</w:t>
      </w:r>
      <w:r w:rsidRPr="00136A03">
        <w:rPr>
          <w:sz w:val="24"/>
        </w:rPr>
        <w:t xml:space="preserve"> (ARTIK -arşive alınmışlar hariç, fatura </w:t>
      </w:r>
      <w:proofErr w:type="gramStart"/>
      <w:r w:rsidRPr="00136A03">
        <w:rPr>
          <w:sz w:val="24"/>
        </w:rPr>
        <w:t>arşivdeyse -</w:t>
      </w:r>
      <w:proofErr w:type="gramEnd"/>
      <w:r w:rsidRPr="00136A03">
        <w:rPr>
          <w:sz w:val="24"/>
        </w:rPr>
        <w:t xml:space="preserve"> yeni fatura </w:t>
      </w:r>
      <w:proofErr w:type="spellStart"/>
      <w:r w:rsidRPr="00136A03">
        <w:rPr>
          <w:sz w:val="24"/>
        </w:rPr>
        <w:t>ID'si</w:t>
      </w:r>
      <w:proofErr w:type="spellEnd"/>
      <w:r w:rsidRPr="00136A03">
        <w:rPr>
          <w:sz w:val="24"/>
        </w:rPr>
        <w:t xml:space="preserve"> ile yeniden fatura OLUŞTURULMAMASI gerekmektedir) Zarf Bazında Listeleme ekranındaki ilgili zarfa ait </w:t>
      </w:r>
      <w:r w:rsidRPr="0078029C">
        <w:rPr>
          <w:sz w:val="24"/>
          <w:u w:val="single"/>
        </w:rPr>
        <w:t>TEKRAR GÖNDER düğmesi kullanılarak faturanın farklı bir zarf ile tekrar gönderilmeye çalışılması sağlanır</w:t>
      </w:r>
      <w:r w:rsidRPr="00136A03">
        <w:rPr>
          <w:sz w:val="24"/>
        </w:rPr>
        <w:t xml:space="preserve"> (VUK ve ilgili yasal hükümler geçerlidir ve mükellefin sorumluluğundadır.). </w:t>
      </w:r>
      <w:r w:rsidRPr="0078029C">
        <w:rPr>
          <w:b/>
          <w:bCs/>
          <w:sz w:val="24"/>
        </w:rPr>
        <w:t xml:space="preserve">1215 hatasını alan zarfın içerisindeki faturalar geçersizdir, iptal faturası gibidir. </w:t>
      </w:r>
      <w:r w:rsidRPr="00136A03">
        <w:rPr>
          <w:sz w:val="24"/>
        </w:rPr>
        <w:t xml:space="preserve">Alıcı sistemini düzeltmediği takdirde bu durum bu şekilde devam edecektir. Ardından alıcı sistemini düzeltmemiş olursa gönderici tekrar gönderimde bulunduğunda bir 4 </w:t>
      </w:r>
      <w:proofErr w:type="spellStart"/>
      <w:r w:rsidRPr="00136A03">
        <w:rPr>
          <w:sz w:val="24"/>
        </w:rPr>
        <w:t>gönderimlik</w:t>
      </w:r>
      <w:proofErr w:type="spellEnd"/>
      <w:r w:rsidRPr="00136A03">
        <w:rPr>
          <w:sz w:val="24"/>
        </w:rPr>
        <w:t xml:space="preserve"> süreç daha başlayacaktır. 1215 durum kodu alınmasından önce gönderici birimin bu zarftaki faturaların herhangi birini yeni bir zarf ile tekrar göndermeyi denemesi halinde yeni gönderilen zarf </w:t>
      </w:r>
      <w:r w:rsidRPr="0078029C">
        <w:rPr>
          <w:color w:val="7030A0"/>
          <w:sz w:val="24"/>
        </w:rPr>
        <w:t xml:space="preserve">1163 “GONDERILEN ZARF SISTEMDE DAHA ONCE KAYITLI OLAN BIR FATURAYI ICERMEKTEDIR” </w:t>
      </w:r>
      <w:r w:rsidRPr="00136A03">
        <w:rPr>
          <w:sz w:val="24"/>
        </w:rPr>
        <w:t>durum kodunu içeren sistem yanıtını alacaktır. Bu nedenle 1210 durumunun 1215, 1220, 1230 ya da 1300'e dönmesini beklenmeli ve öncesinde aynı faturanın tekrar gönderimi yapılmamalıdır. 1163 “GONDERILEN ZARF SISTEMDE DAHA ONCE KAYITLI OLAN BIR FATURAYI ICERMEKTEDIR” durumu aynı fatura numarası ya da ETTN numarası ile daha önce gönderim (yükleme) yapıldığı durumlarda oluşur (farkında olmadan aynı fatura veya ETTN numarası ile ikinci kez gönderim yapmaya çalışıyor olabilirsiniz. Gerekiyorsa tüm fatura numaralarınızı ve ETTN numaralarınızı gözden geçiriniz. Daha önce gönderdiğiniz faturayı/faturaları tekrar göndermeyeceğinizden, daha önce göndermediğiniz faturayı/faturaları yeniden zarflayıp göndermeyi deneyiniz.).</w:t>
      </w:r>
    </w:p>
    <w:p w14:paraId="68E719C4" w14:textId="77777777" w:rsidR="007F6483" w:rsidRDefault="007F6483" w:rsidP="00CD68E2">
      <w:pPr>
        <w:spacing w:after="0" w:line="288" w:lineRule="auto"/>
        <w:jc w:val="both"/>
        <w:rPr>
          <w:sz w:val="24"/>
        </w:rPr>
      </w:pPr>
    </w:p>
    <w:p w14:paraId="04D45A2F" w14:textId="77777777" w:rsidR="007F6483" w:rsidRPr="00136A03" w:rsidRDefault="007F6483" w:rsidP="00CD68E2">
      <w:pPr>
        <w:spacing w:after="0" w:line="288" w:lineRule="auto"/>
        <w:jc w:val="both"/>
        <w:rPr>
          <w:sz w:val="24"/>
        </w:rPr>
      </w:pPr>
      <w:r w:rsidRPr="00136A03">
        <w:rPr>
          <w:sz w:val="24"/>
        </w:rPr>
        <w:t>Merkez birimin tekrar gönderim denemelerinden birinin başarılı olması halinde merkezdeki zarfın durumu kodu posta kutusundan sistem yanıtı gelene kadar 1220 “HEDEFTEN SISTEM YANITI GELMEDI” şeklinde olur.</w:t>
      </w:r>
    </w:p>
    <w:p w14:paraId="619478B7" w14:textId="77777777" w:rsidR="007F6483" w:rsidRDefault="007F6483" w:rsidP="00CD68E2">
      <w:pPr>
        <w:spacing w:after="0" w:line="288" w:lineRule="auto"/>
        <w:jc w:val="both"/>
        <w:rPr>
          <w:sz w:val="24"/>
        </w:rPr>
      </w:pPr>
    </w:p>
    <w:p w14:paraId="17E7F4CD" w14:textId="77777777" w:rsidR="007F6483" w:rsidRPr="00136A03" w:rsidRDefault="007F6483" w:rsidP="00CD68E2">
      <w:pPr>
        <w:spacing w:after="0" w:line="288" w:lineRule="auto"/>
        <w:jc w:val="both"/>
        <w:rPr>
          <w:sz w:val="24"/>
        </w:rPr>
      </w:pPr>
      <w:r w:rsidRPr="00C249D2">
        <w:rPr>
          <w:sz w:val="24"/>
          <w:u w:val="single"/>
        </w:rPr>
        <w:t xml:space="preserve">Hedeften sistem yanıtının 1200 “ZARF BASARIYLA ISLENDI” durum kodu ile gelmesi halinde Merkezde 1220 durum koduyla bekleyen zarfın yeni durumu </w:t>
      </w:r>
      <w:r w:rsidRPr="00C249D2">
        <w:rPr>
          <w:color w:val="7030A0"/>
          <w:sz w:val="24"/>
          <w:u w:val="single"/>
        </w:rPr>
        <w:t>1300 “BASARIYLA TAMAMLANDI</w:t>
      </w:r>
      <w:r w:rsidRPr="00C249D2">
        <w:rPr>
          <w:sz w:val="24"/>
          <w:u w:val="single"/>
        </w:rPr>
        <w:t>” olur.</w:t>
      </w:r>
      <w:r w:rsidRPr="00136A03">
        <w:rPr>
          <w:sz w:val="24"/>
        </w:rPr>
        <w:t xml:space="preserve"> Hedef sistemden 1200 durum kodu dışında zarfın başarısız işlendiğine dair bir kod dönülmesi halinde Merkezde 1220 durum koduyla bekleyen zarfın yeni durumu 1230 “HEDEFTEN SISTEM YANITI BASARISIZ GELDI” olur. 1230 durum kodunun alınmasının ardından ilgili zarftaki faturalar göndericinin entegrasyon ya da özel entegrasyon kullanıcıları olması durumunda aynı Fatura </w:t>
      </w:r>
      <w:proofErr w:type="spellStart"/>
      <w:r w:rsidRPr="00136A03">
        <w:rPr>
          <w:sz w:val="24"/>
        </w:rPr>
        <w:t>ID’siyle</w:t>
      </w:r>
      <w:proofErr w:type="spellEnd"/>
      <w:r w:rsidRPr="00136A03">
        <w:rPr>
          <w:sz w:val="24"/>
        </w:rPr>
        <w:t xml:space="preserve"> tekrar gönderilmelidir. Göndericinin portal kullanıcısı olması durumunda (ARTIK -arşive alınmışlar hariç, fatura </w:t>
      </w:r>
      <w:proofErr w:type="gramStart"/>
      <w:r w:rsidRPr="00136A03">
        <w:rPr>
          <w:sz w:val="24"/>
        </w:rPr>
        <w:t>arşivdeyse -</w:t>
      </w:r>
      <w:proofErr w:type="gramEnd"/>
      <w:r w:rsidRPr="00136A03">
        <w:rPr>
          <w:sz w:val="24"/>
        </w:rPr>
        <w:t xml:space="preserve"> yeni fatura </w:t>
      </w:r>
      <w:proofErr w:type="spellStart"/>
      <w:r w:rsidRPr="00136A03">
        <w:rPr>
          <w:sz w:val="24"/>
        </w:rPr>
        <w:t>ID'si</w:t>
      </w:r>
      <w:proofErr w:type="spellEnd"/>
      <w:r w:rsidRPr="00136A03">
        <w:rPr>
          <w:sz w:val="24"/>
        </w:rPr>
        <w:t xml:space="preserve"> ile yeniden fatura OLUŞTURULMAMASI gerekmektedir) Zarf Bazında Listeleme ekranındaki ilgili zarfa ait TEKRAR GÖNDER düğmesi kullanılarak faturanın farklı bir zarf ile tekrar gönderilmeye çalışılması sağlanır (VUK ve ilgili yasal hükümler geçerlidir ve mükellefin sorumluluğundadır.). Burada alıcı tarafından hata verilmiştir ve zarf içerisindeki faturalar geçersiz olmuştur.</w:t>
      </w:r>
    </w:p>
    <w:p w14:paraId="38A71AAA" w14:textId="77777777" w:rsidR="007F6483" w:rsidRPr="00136A03" w:rsidRDefault="007F6483" w:rsidP="00CD68E2">
      <w:pPr>
        <w:spacing w:after="0" w:line="288" w:lineRule="auto"/>
        <w:jc w:val="both"/>
        <w:rPr>
          <w:sz w:val="24"/>
        </w:rPr>
      </w:pPr>
    </w:p>
    <w:p w14:paraId="7DB6BC74" w14:textId="77777777" w:rsidR="007F6483" w:rsidRPr="00136A03" w:rsidRDefault="007F6483" w:rsidP="00CD68E2">
      <w:pPr>
        <w:spacing w:after="0" w:line="288" w:lineRule="auto"/>
        <w:jc w:val="both"/>
        <w:rPr>
          <w:sz w:val="24"/>
        </w:rPr>
      </w:pPr>
      <w:r w:rsidRPr="00136A03">
        <w:rPr>
          <w:sz w:val="24"/>
        </w:rPr>
        <w:t xml:space="preserve">GİB Portal kullanıcılarının arşive kaldırdıkları faturalar tekrar gönderilememektedir. Bu durumda yeni fatura </w:t>
      </w:r>
      <w:proofErr w:type="spellStart"/>
      <w:r w:rsidRPr="00136A03">
        <w:rPr>
          <w:sz w:val="24"/>
        </w:rPr>
        <w:t>ID'si</w:t>
      </w:r>
      <w:proofErr w:type="spellEnd"/>
      <w:r w:rsidRPr="00136A03">
        <w:rPr>
          <w:sz w:val="24"/>
        </w:rPr>
        <w:t xml:space="preserve"> ile yeniden fatura oluşturulması ve bu hatalı faturaların gelen/gönderilen faturalarla birlikte saklanması gerekmektedir. Yeniden oluşturulan faturalarda daha önce hata alınan fatura numarasına ve hata sebebine ilişkin bilginin faturanın not alanına yazılması uygun olacaktır (VUK ve ilgili yasal hükümler geçerlidir ve mükellefin sorumluluğundadır.). Arşive kaldırılan ticari faturalara kabul / ret cevabı verilememektedir. Süresi içerisinde cevap verilmeyen ticari faturalar kanuna göre kabul edilmiş sayılmaktadır. </w:t>
      </w:r>
      <w:r w:rsidRPr="00C249D2">
        <w:rPr>
          <w:sz w:val="24"/>
          <w:u w:val="single"/>
        </w:rPr>
        <w:t>Bu nedenl</w:t>
      </w:r>
      <w:r>
        <w:rPr>
          <w:sz w:val="24"/>
          <w:u w:val="single"/>
        </w:rPr>
        <w:t>e-Fatura</w:t>
      </w:r>
      <w:r w:rsidRPr="00C249D2">
        <w:rPr>
          <w:sz w:val="24"/>
          <w:u w:val="single"/>
        </w:rPr>
        <w:t>nızla işiniz tamamen bittikten sonra arşive alma işlemini gerçekleştirmeye özen gösteriniz.</w:t>
      </w:r>
    </w:p>
    <w:p w14:paraId="6668A008" w14:textId="77777777" w:rsidR="007F6483" w:rsidRPr="00136A03" w:rsidRDefault="007F6483" w:rsidP="00CD68E2">
      <w:pPr>
        <w:spacing w:after="0" w:line="288" w:lineRule="auto"/>
        <w:jc w:val="both"/>
        <w:rPr>
          <w:sz w:val="24"/>
        </w:rPr>
      </w:pPr>
    </w:p>
    <w:p w14:paraId="56D03057" w14:textId="77777777" w:rsidR="007F6483" w:rsidRPr="00136A03" w:rsidRDefault="007F6483" w:rsidP="00CD68E2">
      <w:pPr>
        <w:spacing w:after="0" w:line="288" w:lineRule="auto"/>
        <w:jc w:val="both"/>
        <w:rPr>
          <w:sz w:val="24"/>
        </w:rPr>
      </w:pPr>
      <w:r w:rsidRPr="00136A03">
        <w:rPr>
          <w:sz w:val="24"/>
        </w:rPr>
        <w:t xml:space="preserve">Zarfın durumu 1300 “BASARIYLA TAMAMLANDI” olmasına rağmen alıcı faturayı göremediğini iddia ediyorsa bile zarf alıcının sistemine başarıyla iletilmiş ve alıcı zarfı başarıyla işlediğini GİB'e bildirmiştir. Bu nedenle zarftaki faturalar geçerlidir. </w:t>
      </w:r>
    </w:p>
    <w:p w14:paraId="0BDB66DB" w14:textId="77777777" w:rsidR="007F6483" w:rsidRPr="00136A03" w:rsidRDefault="007F6483" w:rsidP="00CD68E2">
      <w:pPr>
        <w:spacing w:after="0" w:line="288" w:lineRule="auto"/>
        <w:jc w:val="both"/>
        <w:rPr>
          <w:sz w:val="24"/>
        </w:rPr>
      </w:pPr>
    </w:p>
    <w:p w14:paraId="7B058C96" w14:textId="77777777" w:rsidR="007F6483" w:rsidRPr="00136A03" w:rsidRDefault="007F6483" w:rsidP="00CD68E2">
      <w:pPr>
        <w:spacing w:after="0" w:line="288" w:lineRule="auto"/>
        <w:jc w:val="both"/>
        <w:rPr>
          <w:sz w:val="24"/>
        </w:rPr>
      </w:pPr>
      <w:r w:rsidRPr="00C249D2">
        <w:rPr>
          <w:b/>
          <w:bCs/>
          <w:sz w:val="24"/>
          <w:u w:val="single"/>
        </w:rPr>
        <w:t>1220 “HEDEFTEN SISTEM YANITI GELMEDI</w:t>
      </w:r>
      <w:r w:rsidRPr="00136A03">
        <w:rPr>
          <w:sz w:val="24"/>
        </w:rPr>
        <w:t xml:space="preserve">” durum kodunda alıcı zarfı sistemine aldığını GİB'e bildirmiş ancak zarfı sorunsuzca işleyip işleyemediğine dair olumlu ya da olumsuz bir cevap dönmemiştir. </w:t>
      </w:r>
      <w:r w:rsidRPr="00C249D2">
        <w:rPr>
          <w:b/>
          <w:bCs/>
          <w:sz w:val="24"/>
          <w:u w:val="single"/>
        </w:rPr>
        <w:t>Bu konuda alıcı ile görüşünüz</w:t>
      </w:r>
      <w:r w:rsidRPr="00136A03">
        <w:rPr>
          <w:sz w:val="24"/>
        </w:rPr>
        <w:t>. Alıcı zarfı sistemine aldığını bildirdiği için zarfı ve içerisindeki faturaları kendi sisteminde bulmalıdır. Bu durumdaki zarfların içerisindeki faturaların tekrar gönderilmesi mükerrer gönderim olacağından 2. kez gönderilmemesi gerekmektedir.</w:t>
      </w:r>
    </w:p>
    <w:p w14:paraId="1EEF5D11" w14:textId="77777777" w:rsidR="007F6483" w:rsidRPr="00136A03" w:rsidRDefault="007F6483" w:rsidP="00CD68E2">
      <w:pPr>
        <w:spacing w:after="0" w:line="288" w:lineRule="auto"/>
        <w:jc w:val="both"/>
        <w:rPr>
          <w:sz w:val="24"/>
        </w:rPr>
      </w:pPr>
    </w:p>
    <w:p w14:paraId="5FD21157" w14:textId="77777777" w:rsidR="007F6483" w:rsidRPr="00136A03" w:rsidRDefault="007F6483" w:rsidP="00CD68E2">
      <w:pPr>
        <w:spacing w:after="0" w:line="288" w:lineRule="auto"/>
        <w:jc w:val="both"/>
        <w:rPr>
          <w:sz w:val="24"/>
        </w:rPr>
      </w:pPr>
      <w:r w:rsidRPr="00136A03">
        <w:rPr>
          <w:sz w:val="24"/>
        </w:rPr>
        <w:t>1210 durum kodu alındıysa zarfla ilgili en fazla 4 gönderim yapılmaktadır. İlki göndericinin gönderip GİB'den geçerek alıcıya iletildiği saattir. 1210 durumu alınırsa GİB aynı zarfı 3 kere daha göndermeyi dener. 3 deneme saat 06 ve 18'de sırayla yapılmaktadır. Tekrar gönderim zamanları 06 ve 18'd</w:t>
      </w:r>
      <w:r>
        <w:rPr>
          <w:sz w:val="24"/>
        </w:rPr>
        <w:t>e</w:t>
      </w:r>
      <w:r w:rsidRPr="00136A03">
        <w:rPr>
          <w:sz w:val="24"/>
        </w:rPr>
        <w:t>dır. Bunlardan hangisi ilk gönderim zamanına yakınsa, o saatten başlanır. Örneğin;</w:t>
      </w:r>
    </w:p>
    <w:p w14:paraId="18F03157" w14:textId="77777777" w:rsidR="007F6483" w:rsidRPr="00136A03" w:rsidRDefault="007F6483" w:rsidP="00CD68E2">
      <w:pPr>
        <w:spacing w:after="0" w:line="288" w:lineRule="auto"/>
        <w:jc w:val="both"/>
        <w:rPr>
          <w:sz w:val="24"/>
        </w:rPr>
      </w:pPr>
      <w:r w:rsidRPr="00136A03">
        <w:rPr>
          <w:sz w:val="24"/>
        </w:rPr>
        <w:t>Göndericinin gönderimi (1. gönderim): 2014.02.21 Saat 14 civarı ise,</w:t>
      </w:r>
    </w:p>
    <w:p w14:paraId="51A19E50" w14:textId="77777777" w:rsidR="007F6483" w:rsidRPr="00136A03" w:rsidRDefault="007F6483" w:rsidP="00CD68E2">
      <w:pPr>
        <w:spacing w:after="0" w:line="288" w:lineRule="auto"/>
        <w:jc w:val="both"/>
        <w:rPr>
          <w:sz w:val="24"/>
        </w:rPr>
      </w:pPr>
      <w:r w:rsidRPr="00136A03">
        <w:rPr>
          <w:sz w:val="24"/>
        </w:rPr>
        <w:t>2. gönderim: 2014.02.21 Saat 18 civarı</w:t>
      </w:r>
    </w:p>
    <w:p w14:paraId="40433662" w14:textId="77777777" w:rsidR="007F6483" w:rsidRPr="00136A03" w:rsidRDefault="007F6483" w:rsidP="00CD68E2">
      <w:pPr>
        <w:spacing w:after="0" w:line="288" w:lineRule="auto"/>
        <w:jc w:val="both"/>
        <w:rPr>
          <w:sz w:val="24"/>
        </w:rPr>
      </w:pPr>
      <w:r w:rsidRPr="00136A03">
        <w:rPr>
          <w:sz w:val="24"/>
        </w:rPr>
        <w:t>3. gönderim: 2014.02.22 Saat 06 civarı</w:t>
      </w:r>
    </w:p>
    <w:p w14:paraId="6D8A26D7" w14:textId="77777777" w:rsidR="007F6483" w:rsidRPr="00136A03" w:rsidRDefault="007F6483" w:rsidP="00CD68E2">
      <w:pPr>
        <w:spacing w:after="0" w:line="288" w:lineRule="auto"/>
        <w:jc w:val="both"/>
        <w:rPr>
          <w:sz w:val="24"/>
        </w:rPr>
      </w:pPr>
      <w:r w:rsidRPr="00136A03">
        <w:rPr>
          <w:sz w:val="24"/>
        </w:rPr>
        <w:t>4. gönderim: 2014.02.22 Saat 18 civarı</w:t>
      </w:r>
    </w:p>
    <w:p w14:paraId="6800ECC1" w14:textId="77777777" w:rsidR="007F6483" w:rsidRPr="00136A03" w:rsidRDefault="007F6483" w:rsidP="00CD68E2">
      <w:pPr>
        <w:spacing w:after="0" w:line="288" w:lineRule="auto"/>
        <w:jc w:val="both"/>
        <w:rPr>
          <w:sz w:val="24"/>
        </w:rPr>
      </w:pPr>
      <w:proofErr w:type="gramStart"/>
      <w:r w:rsidRPr="00136A03">
        <w:rPr>
          <w:sz w:val="24"/>
        </w:rPr>
        <w:t>ya</w:t>
      </w:r>
      <w:proofErr w:type="gramEnd"/>
      <w:r w:rsidRPr="00136A03">
        <w:rPr>
          <w:sz w:val="24"/>
        </w:rPr>
        <w:t xml:space="preserve"> da</w:t>
      </w:r>
    </w:p>
    <w:p w14:paraId="0687A2A0" w14:textId="77777777" w:rsidR="007F6483" w:rsidRPr="00136A03" w:rsidRDefault="007F6483" w:rsidP="00CD68E2">
      <w:pPr>
        <w:spacing w:after="0" w:line="288" w:lineRule="auto"/>
        <w:jc w:val="both"/>
        <w:rPr>
          <w:sz w:val="24"/>
        </w:rPr>
      </w:pPr>
      <w:r w:rsidRPr="00136A03">
        <w:rPr>
          <w:sz w:val="24"/>
        </w:rPr>
        <w:t>Göndericinin gönderimi (1. gönderim): 2014.02.21 Saat 02 civarı ise,</w:t>
      </w:r>
    </w:p>
    <w:p w14:paraId="1C7686EE" w14:textId="77777777" w:rsidR="007F6483" w:rsidRPr="00136A03" w:rsidRDefault="007F6483" w:rsidP="00CD68E2">
      <w:pPr>
        <w:spacing w:after="0" w:line="288" w:lineRule="auto"/>
        <w:jc w:val="both"/>
        <w:rPr>
          <w:sz w:val="24"/>
        </w:rPr>
      </w:pPr>
      <w:r w:rsidRPr="00136A03">
        <w:rPr>
          <w:sz w:val="24"/>
        </w:rPr>
        <w:t>2. gönderim: 2014.02.21 Saat 06 civarı</w:t>
      </w:r>
    </w:p>
    <w:p w14:paraId="0A2311C9" w14:textId="77777777" w:rsidR="007F6483" w:rsidRPr="00136A03" w:rsidRDefault="007F6483" w:rsidP="00CD68E2">
      <w:pPr>
        <w:spacing w:after="0" w:line="288" w:lineRule="auto"/>
        <w:jc w:val="both"/>
        <w:rPr>
          <w:sz w:val="24"/>
        </w:rPr>
      </w:pPr>
      <w:r w:rsidRPr="00136A03">
        <w:rPr>
          <w:sz w:val="24"/>
        </w:rPr>
        <w:t>3. gönderim: 2014.02.21 Saat 18 civarı</w:t>
      </w:r>
    </w:p>
    <w:p w14:paraId="7E6DFDC5" w14:textId="77777777" w:rsidR="007F6483" w:rsidRDefault="007F6483" w:rsidP="00CD68E2">
      <w:pPr>
        <w:spacing w:after="0" w:line="288" w:lineRule="auto"/>
        <w:jc w:val="both"/>
        <w:rPr>
          <w:sz w:val="24"/>
        </w:rPr>
      </w:pPr>
      <w:r w:rsidRPr="00136A03">
        <w:rPr>
          <w:sz w:val="24"/>
        </w:rPr>
        <w:t>4. gönderim: 2014.02.22 Saat 06 civarı</w:t>
      </w:r>
    </w:p>
    <w:p w14:paraId="5CAD5FC8" w14:textId="77777777" w:rsidR="007F6483" w:rsidRPr="00136A03" w:rsidRDefault="007F6483" w:rsidP="00CD68E2">
      <w:pPr>
        <w:spacing w:after="0" w:line="288" w:lineRule="auto"/>
        <w:jc w:val="both"/>
        <w:rPr>
          <w:sz w:val="24"/>
        </w:rPr>
      </w:pPr>
    </w:p>
    <w:p w14:paraId="0240672F" w14:textId="77777777" w:rsidR="007F6483" w:rsidRPr="00136A03" w:rsidRDefault="007F6483" w:rsidP="00CD68E2">
      <w:pPr>
        <w:spacing w:after="0" w:line="288" w:lineRule="auto"/>
        <w:jc w:val="both"/>
        <w:rPr>
          <w:sz w:val="24"/>
        </w:rPr>
      </w:pPr>
      <w:r w:rsidRPr="00136A03">
        <w:rPr>
          <w:sz w:val="24"/>
        </w:rPr>
        <w:t>Yukarıdaki bilgiler, Merkezde tekrar gönderim kuyruğunda yoğunluk olmaması durumunda geçerlidir. Yoğunluk olması halinde süre daha uzun zamanda tamamlanabilecektir. Bu noktada yapılabilecek en uygun işlem alıcı ile görüşüp alıcının sistemini bir an önce düzeltmesini talep etmektir. Böylece bir Merkez tarafından yapılacak olan bir sonraki gönderimde zarf alıcının sistemine iletilebilecek ve 1210 durumu değişmiş olacaktır.</w:t>
      </w:r>
    </w:p>
    <w:p w14:paraId="7BC31C49" w14:textId="77777777" w:rsidR="007F6483" w:rsidRPr="00136A03" w:rsidRDefault="007F6483" w:rsidP="00CD68E2">
      <w:pPr>
        <w:spacing w:after="0" w:line="288" w:lineRule="auto"/>
        <w:jc w:val="both"/>
        <w:rPr>
          <w:sz w:val="24"/>
        </w:rPr>
      </w:pPr>
    </w:p>
    <w:p w14:paraId="07210ECB" w14:textId="77777777" w:rsidR="007F6483" w:rsidRPr="00136A03" w:rsidRDefault="007F6483" w:rsidP="00CD68E2">
      <w:pPr>
        <w:spacing w:after="0" w:line="288" w:lineRule="auto"/>
        <w:jc w:val="both"/>
        <w:rPr>
          <w:sz w:val="24"/>
        </w:rPr>
      </w:pPr>
      <w:r w:rsidRPr="00136A03">
        <w:rPr>
          <w:sz w:val="24"/>
        </w:rPr>
        <w:t xml:space="preserve">Bir zarfın durum kodu 1215 ve durum açıklaması "Merkez Tarafından otomatik olarak 1215 yapıldı xxx" ise bu şu anlama gelir: Zarf alıcısına iletilmeye çalışıldığında alıcının web servisi bu zarfı alamamış. Ardından zarfın durumu 1210 olmuş. 2. ya da daha sonraki denemelerden birisinde bir sorun oluşmuş ve tekrar gönderim yapılamamış. Zarfın 1210 durumunda kalması göndericinin aynı faturayı tekrar göndermesine engel olacağından Merkez faturanın ilk gönderiminden 3 gün sonra 1210'da </w:t>
      </w:r>
      <w:r w:rsidRPr="00136A03">
        <w:rPr>
          <w:sz w:val="24"/>
        </w:rPr>
        <w:lastRenderedPageBreak/>
        <w:t>kalmış olan bu zarfı tespit edip otomatik olarak durumunu 1215'e çekmiş ki gönderici bu faturayı yeni bir zarfla tekrar gönderebilsin. Zarf durumunda "Merkez Tarafından otomatik olarak 1215 yapıldı xxx" yazsa da alıcı bu zarfı (en azından) ilk gönderim anında alamamış demektir. Bu durumda gönderici yukarıdaki 1215 durumu ile ilgili bilgilere göre işlem yapmalıdır.</w:t>
      </w:r>
    </w:p>
    <w:p w14:paraId="505937C3" w14:textId="77777777" w:rsidR="007F6483" w:rsidRPr="00136A03" w:rsidRDefault="007F6483" w:rsidP="00CD68E2">
      <w:pPr>
        <w:spacing w:after="0" w:line="288" w:lineRule="auto"/>
        <w:jc w:val="both"/>
        <w:rPr>
          <w:sz w:val="24"/>
        </w:rPr>
      </w:pPr>
    </w:p>
    <w:p w14:paraId="09BD09F0" w14:textId="77777777" w:rsidR="007F6483" w:rsidRDefault="007F6483" w:rsidP="00CD68E2">
      <w:pPr>
        <w:spacing w:after="0" w:line="288" w:lineRule="auto"/>
        <w:jc w:val="both"/>
        <w:rPr>
          <w:sz w:val="24"/>
        </w:rPr>
      </w:pPr>
      <w:r w:rsidRPr="00136A03">
        <w:rPr>
          <w:sz w:val="24"/>
        </w:rPr>
        <w:t>1181 (VKN/</w:t>
      </w:r>
      <w:proofErr w:type="gramStart"/>
      <w:r w:rsidRPr="00136A03">
        <w:rPr>
          <w:sz w:val="24"/>
        </w:rPr>
        <w:t>TCKN,ETİKETBİLGİSİ</w:t>
      </w:r>
      <w:proofErr w:type="gramEnd"/>
      <w:r w:rsidRPr="00136A03">
        <w:rPr>
          <w:sz w:val="24"/>
        </w:rPr>
        <w:t>) ikilisine ait adres bilgisi bul</w:t>
      </w:r>
      <w:r>
        <w:rPr>
          <w:sz w:val="24"/>
        </w:rPr>
        <w:t>u</w:t>
      </w:r>
      <w:r w:rsidRPr="00136A03">
        <w:rPr>
          <w:sz w:val="24"/>
        </w:rPr>
        <w:t>namad</w:t>
      </w:r>
      <w:r>
        <w:rPr>
          <w:sz w:val="24"/>
        </w:rPr>
        <w:t>ı</w:t>
      </w:r>
      <w:r w:rsidRPr="00136A03">
        <w:rPr>
          <w:sz w:val="24"/>
        </w:rPr>
        <w:t>. Bu hatada zarfın içerisindeki faturalar alıcıya ulaşmamıştır. Bu nedenle ilgili kontroller yapılarak doğru şekilde tekrar fatura gönderilmesi gerekmektedir.</w:t>
      </w:r>
    </w:p>
    <w:p w14:paraId="12A3C3BE" w14:textId="77777777" w:rsidR="007F6483" w:rsidRDefault="007F6483" w:rsidP="00CD68E2">
      <w:pPr>
        <w:spacing w:after="0" w:line="288" w:lineRule="auto"/>
        <w:jc w:val="both"/>
        <w:rPr>
          <w:rFonts w:cs="Times New Roman"/>
          <w:sz w:val="24"/>
          <w:szCs w:val="24"/>
        </w:rPr>
      </w:pPr>
    </w:p>
    <w:p w14:paraId="1BAF5C9B" w14:textId="77777777" w:rsidR="007F6483" w:rsidRDefault="007F6483" w:rsidP="00CD68E2">
      <w:pPr>
        <w:spacing w:after="0" w:line="288" w:lineRule="auto"/>
        <w:jc w:val="both"/>
        <w:rPr>
          <w:rFonts w:cs="Times New Roman"/>
          <w:sz w:val="24"/>
          <w:szCs w:val="24"/>
        </w:rPr>
      </w:pPr>
    </w:p>
    <w:p w14:paraId="7193CCA5" w14:textId="2F99005B" w:rsidR="00A81D85" w:rsidRPr="007F6483" w:rsidRDefault="002F530A" w:rsidP="00CD68E2">
      <w:pPr>
        <w:spacing w:after="0" w:line="288" w:lineRule="auto"/>
        <w:jc w:val="both"/>
        <w:rPr>
          <w:rFonts w:cs="Times New Roman"/>
          <w:b/>
          <w:bCs/>
          <w:sz w:val="24"/>
          <w:szCs w:val="24"/>
        </w:rPr>
      </w:pPr>
      <w:proofErr w:type="gramStart"/>
      <w:r w:rsidRPr="007F6483">
        <w:rPr>
          <w:rFonts w:cs="Times New Roman"/>
          <w:b/>
          <w:bCs/>
          <w:sz w:val="24"/>
          <w:szCs w:val="24"/>
        </w:rPr>
        <w:t>e</w:t>
      </w:r>
      <w:proofErr w:type="gramEnd"/>
      <w:r w:rsidRPr="007F6483">
        <w:rPr>
          <w:rFonts w:cs="Times New Roman"/>
          <w:b/>
          <w:bCs/>
          <w:sz w:val="24"/>
          <w:szCs w:val="24"/>
        </w:rPr>
        <w:t xml:space="preserve">-Fatura ve e-arşiv fatura durum kodlarının hangi anlamlara geldiğini aşağıdadır. </w:t>
      </w:r>
    </w:p>
    <w:p w14:paraId="658134B7" w14:textId="77777777" w:rsidR="002F530A" w:rsidRPr="00575825" w:rsidRDefault="002F530A" w:rsidP="00CD68E2">
      <w:pPr>
        <w:spacing w:after="0" w:line="288" w:lineRule="auto"/>
        <w:rPr>
          <w:rFonts w:cs="Times New Roman"/>
          <w:sz w:val="24"/>
          <w:szCs w:val="24"/>
        </w:rPr>
      </w:pPr>
    </w:p>
    <w:p w14:paraId="6DD7E2BC" w14:textId="50D7C286" w:rsidR="00A81D85" w:rsidRPr="00575825" w:rsidRDefault="00A81D85" w:rsidP="00CD68E2">
      <w:pPr>
        <w:spacing w:after="0" w:line="288" w:lineRule="auto"/>
        <w:rPr>
          <w:rFonts w:cs="Times New Roman"/>
          <w:b/>
          <w:bCs/>
          <w:sz w:val="24"/>
          <w:szCs w:val="24"/>
        </w:rPr>
      </w:pPr>
      <w:r w:rsidRPr="00575825">
        <w:rPr>
          <w:rFonts w:cs="Times New Roman"/>
          <w:b/>
          <w:bCs/>
          <w:sz w:val="24"/>
          <w:szCs w:val="24"/>
        </w:rPr>
        <w:t>Faturaların yeniden gönderilme aşamaları:</w:t>
      </w:r>
    </w:p>
    <w:p w14:paraId="004E7676" w14:textId="77777777" w:rsidR="00A81D85" w:rsidRPr="00575825" w:rsidRDefault="00A81D85" w:rsidP="00CD68E2">
      <w:pPr>
        <w:spacing w:after="0" w:line="288" w:lineRule="auto"/>
        <w:rPr>
          <w:rFonts w:cs="Times New Roman"/>
          <w:b/>
          <w:bCs/>
          <w:sz w:val="24"/>
          <w:szCs w:val="24"/>
        </w:rPr>
      </w:pPr>
    </w:p>
    <w:p w14:paraId="0E224860" w14:textId="17D010E6" w:rsidR="00A81D85" w:rsidRPr="00575825" w:rsidRDefault="00A81D85" w:rsidP="00CD68E2">
      <w:pPr>
        <w:spacing w:after="0" w:line="288" w:lineRule="auto"/>
        <w:rPr>
          <w:rFonts w:cs="Times New Roman"/>
          <w:b/>
          <w:bCs/>
          <w:sz w:val="24"/>
          <w:szCs w:val="24"/>
        </w:rPr>
      </w:pPr>
      <w:r w:rsidRPr="00575825">
        <w:rPr>
          <w:rFonts w:cs="Times New Roman"/>
          <w:b/>
          <w:bCs/>
          <w:sz w:val="24"/>
          <w:szCs w:val="24"/>
        </w:rPr>
        <w:t>Kodların başında * işareti var ise;</w:t>
      </w:r>
    </w:p>
    <w:p w14:paraId="51E0712B" w14:textId="21FEA1BA" w:rsidR="00A81D85" w:rsidRPr="00575825" w:rsidRDefault="00A81D85" w:rsidP="00CD68E2">
      <w:pPr>
        <w:spacing w:after="0" w:line="288" w:lineRule="auto"/>
        <w:rPr>
          <w:rFonts w:cs="Times New Roman"/>
          <w:sz w:val="24"/>
          <w:szCs w:val="24"/>
        </w:rPr>
      </w:pPr>
      <w:r w:rsidRPr="00575825">
        <w:rPr>
          <w:rFonts w:cs="Times New Roman"/>
          <w:sz w:val="24"/>
          <w:szCs w:val="24"/>
        </w:rPr>
        <w:t xml:space="preserve">İlgili durum kodları alındığında, satış faturasının aynı ETTN ile gönderimine izin verilmez. </w:t>
      </w:r>
      <w:proofErr w:type="gramStart"/>
      <w:r w:rsidRPr="00575825">
        <w:rPr>
          <w:rFonts w:cs="Times New Roman"/>
          <w:sz w:val="24"/>
          <w:szCs w:val="24"/>
        </w:rPr>
        <w:t>e</w:t>
      </w:r>
      <w:proofErr w:type="gramEnd"/>
      <w:r w:rsidRPr="00575825">
        <w:rPr>
          <w:rFonts w:cs="Times New Roman"/>
          <w:sz w:val="24"/>
          <w:szCs w:val="24"/>
        </w:rPr>
        <w:t>-Fatura uygulaması normal işleyişinde bu faturaların tekrar gönderimine gerek duyulmamaktadır. Ancak özel bir durum ile karşılaşılıp faturanın tekrar gönderimi gerekirse aşağıda belirtilen işlem adımları uygulanır.</w:t>
      </w:r>
    </w:p>
    <w:p w14:paraId="2A62656D" w14:textId="1FD232DE" w:rsidR="00A81D85" w:rsidRPr="00575825" w:rsidRDefault="002F530A" w:rsidP="00CD68E2">
      <w:pPr>
        <w:spacing w:after="0" w:line="288" w:lineRule="auto"/>
        <w:rPr>
          <w:rFonts w:cs="Times New Roman"/>
          <w:sz w:val="24"/>
          <w:szCs w:val="24"/>
        </w:rPr>
      </w:pPr>
      <w:r w:rsidRPr="00575825">
        <w:rPr>
          <w:rFonts w:cs="Times New Roman"/>
          <w:sz w:val="24"/>
          <w:szCs w:val="24"/>
        </w:rPr>
        <w:t>-</w:t>
      </w:r>
      <w:r w:rsidR="00A81D85" w:rsidRPr="00575825">
        <w:rPr>
          <w:rFonts w:cs="Times New Roman"/>
          <w:sz w:val="24"/>
          <w:szCs w:val="24"/>
        </w:rPr>
        <w:t>Connect- Diğer İşlemler- Arşiv bölümünden ilgili fatura paketleri çıkartılır.</w:t>
      </w:r>
    </w:p>
    <w:p w14:paraId="1BD9C22B" w14:textId="4B36A15E" w:rsidR="00A81D85" w:rsidRPr="00575825" w:rsidRDefault="002F530A" w:rsidP="00CD68E2">
      <w:pPr>
        <w:spacing w:after="0" w:line="288" w:lineRule="auto"/>
        <w:rPr>
          <w:rFonts w:cs="Times New Roman"/>
          <w:sz w:val="24"/>
          <w:szCs w:val="24"/>
        </w:rPr>
      </w:pPr>
      <w:r w:rsidRPr="00575825">
        <w:rPr>
          <w:rFonts w:cs="Times New Roman"/>
          <w:sz w:val="24"/>
          <w:szCs w:val="24"/>
        </w:rPr>
        <w:t>-</w:t>
      </w:r>
      <w:r w:rsidR="00A81D85" w:rsidRPr="00575825">
        <w:rPr>
          <w:rFonts w:cs="Times New Roman"/>
          <w:sz w:val="24"/>
          <w:szCs w:val="24"/>
        </w:rPr>
        <w:t>Ticari ürün tarafında ilgili fatura çıkartılır, daha sonra yeni fatura oluşturulup kaydedilir.</w:t>
      </w:r>
    </w:p>
    <w:p w14:paraId="0BFAAE9C" w14:textId="76538AC7" w:rsidR="00A81D85" w:rsidRPr="00575825" w:rsidRDefault="002F530A" w:rsidP="00CD68E2">
      <w:pPr>
        <w:spacing w:after="0" w:line="288" w:lineRule="auto"/>
        <w:rPr>
          <w:rFonts w:cs="Times New Roman"/>
          <w:sz w:val="24"/>
          <w:szCs w:val="24"/>
        </w:rPr>
      </w:pPr>
      <w:r w:rsidRPr="00575825">
        <w:rPr>
          <w:rFonts w:cs="Times New Roman"/>
          <w:sz w:val="24"/>
          <w:szCs w:val="24"/>
        </w:rPr>
        <w:t>-</w:t>
      </w:r>
      <w:r w:rsidR="00A81D85" w:rsidRPr="00575825">
        <w:rPr>
          <w:rFonts w:cs="Times New Roman"/>
          <w:sz w:val="24"/>
          <w:szCs w:val="24"/>
        </w:rPr>
        <w:t>Kaydedilen yeni satış faturası gönderilir.</w:t>
      </w:r>
    </w:p>
    <w:p w14:paraId="6A3365DD" w14:textId="77777777" w:rsidR="00A81D85" w:rsidRPr="00575825" w:rsidRDefault="00A81D85" w:rsidP="00CD68E2">
      <w:pPr>
        <w:spacing w:after="0" w:line="288" w:lineRule="auto"/>
        <w:rPr>
          <w:rFonts w:cs="Times New Roman"/>
          <w:sz w:val="24"/>
          <w:szCs w:val="24"/>
        </w:rPr>
      </w:pPr>
    </w:p>
    <w:p w14:paraId="2B0958FC" w14:textId="0A898816" w:rsidR="00A81D85" w:rsidRPr="00575825" w:rsidRDefault="00A81D85" w:rsidP="00CD68E2">
      <w:pPr>
        <w:spacing w:after="0" w:line="288" w:lineRule="auto"/>
        <w:rPr>
          <w:rFonts w:cs="Times New Roman"/>
          <w:b/>
          <w:bCs/>
          <w:sz w:val="24"/>
          <w:szCs w:val="24"/>
        </w:rPr>
      </w:pPr>
      <w:r w:rsidRPr="00575825">
        <w:rPr>
          <w:rFonts w:cs="Times New Roman"/>
          <w:b/>
          <w:bCs/>
          <w:sz w:val="24"/>
          <w:szCs w:val="24"/>
        </w:rPr>
        <w:t>Kodların başında * işareti yok ise;</w:t>
      </w:r>
    </w:p>
    <w:p w14:paraId="20A78BDF" w14:textId="77777777" w:rsidR="00A81D85" w:rsidRPr="00575825" w:rsidRDefault="00A81D85" w:rsidP="00CD68E2">
      <w:pPr>
        <w:spacing w:after="0" w:line="288" w:lineRule="auto"/>
        <w:rPr>
          <w:rFonts w:cs="Times New Roman"/>
          <w:sz w:val="24"/>
          <w:szCs w:val="24"/>
        </w:rPr>
      </w:pPr>
      <w:r w:rsidRPr="00575825">
        <w:rPr>
          <w:rFonts w:cs="Times New Roman"/>
          <w:sz w:val="24"/>
          <w:szCs w:val="24"/>
        </w:rPr>
        <w:t>İlgili durum kodları alındığında, satış faturasının aynı ETTN ile tekrar gönderimine izin verilir.</w:t>
      </w:r>
    </w:p>
    <w:p w14:paraId="61A1667D" w14:textId="5B9C089D" w:rsidR="00A81D85" w:rsidRPr="00575825" w:rsidRDefault="002F530A" w:rsidP="00CD68E2">
      <w:pPr>
        <w:spacing w:after="0" w:line="288" w:lineRule="auto"/>
        <w:rPr>
          <w:rFonts w:cs="Times New Roman"/>
          <w:sz w:val="24"/>
          <w:szCs w:val="24"/>
        </w:rPr>
      </w:pPr>
      <w:r w:rsidRPr="00575825">
        <w:rPr>
          <w:rFonts w:cs="Times New Roman"/>
          <w:sz w:val="24"/>
          <w:szCs w:val="24"/>
        </w:rPr>
        <w:t>-</w:t>
      </w:r>
      <w:r w:rsidR="00A81D85" w:rsidRPr="00575825">
        <w:rPr>
          <w:rFonts w:cs="Times New Roman"/>
          <w:sz w:val="24"/>
          <w:szCs w:val="24"/>
        </w:rPr>
        <w:t>Aşağıdaki işlemler gerçekleştirilmeden önce Connect/Çalışma Parametreleri/Doküman Parametreleri “Paketleri gruplayıp birleştir” seçeneği işaretli olmalıdır.</w:t>
      </w:r>
    </w:p>
    <w:p w14:paraId="07E5B4C9" w14:textId="783466D5" w:rsidR="00A81D85" w:rsidRPr="00575825" w:rsidRDefault="002F530A" w:rsidP="00CD68E2">
      <w:pPr>
        <w:spacing w:after="0" w:line="288" w:lineRule="auto"/>
        <w:rPr>
          <w:rFonts w:cs="Times New Roman"/>
          <w:sz w:val="24"/>
          <w:szCs w:val="24"/>
        </w:rPr>
      </w:pPr>
      <w:r w:rsidRPr="00575825">
        <w:rPr>
          <w:rFonts w:cs="Times New Roman"/>
          <w:sz w:val="24"/>
          <w:szCs w:val="24"/>
        </w:rPr>
        <w:t>-</w:t>
      </w:r>
      <w:r w:rsidR="00A81D85" w:rsidRPr="00575825">
        <w:rPr>
          <w:rFonts w:cs="Times New Roman"/>
          <w:sz w:val="24"/>
          <w:szCs w:val="24"/>
        </w:rPr>
        <w:t xml:space="preserve"> Connect- Diğer İşlemler- Arşiv bölümünden ilgili fatura paketleri çıkartılır.</w:t>
      </w:r>
    </w:p>
    <w:p w14:paraId="6BC4C489" w14:textId="4F4460D3" w:rsidR="00A81D85" w:rsidRPr="00575825" w:rsidRDefault="002F530A" w:rsidP="00CD68E2">
      <w:pPr>
        <w:spacing w:after="0" w:line="288" w:lineRule="auto"/>
        <w:rPr>
          <w:rFonts w:cs="Times New Roman"/>
          <w:sz w:val="24"/>
          <w:szCs w:val="24"/>
        </w:rPr>
      </w:pPr>
      <w:r w:rsidRPr="00575825">
        <w:rPr>
          <w:rFonts w:cs="Times New Roman"/>
          <w:sz w:val="24"/>
          <w:szCs w:val="24"/>
        </w:rPr>
        <w:t>-</w:t>
      </w:r>
      <w:r w:rsidR="00A81D85" w:rsidRPr="00575825">
        <w:rPr>
          <w:rFonts w:cs="Times New Roman"/>
          <w:sz w:val="24"/>
          <w:szCs w:val="24"/>
        </w:rPr>
        <w:t xml:space="preserve">Eğer belgedeki ya da zarftaki eksiklikten dolayı (Geçersiz imza, </w:t>
      </w:r>
      <w:proofErr w:type="spellStart"/>
      <w:r w:rsidR="00A81D85" w:rsidRPr="00575825">
        <w:rPr>
          <w:rFonts w:cs="Times New Roman"/>
          <w:sz w:val="24"/>
          <w:szCs w:val="24"/>
        </w:rPr>
        <w:t>Schematron</w:t>
      </w:r>
      <w:proofErr w:type="spellEnd"/>
      <w:r w:rsidR="00A81D85" w:rsidRPr="00575825">
        <w:rPr>
          <w:rFonts w:cs="Times New Roman"/>
          <w:sz w:val="24"/>
          <w:szCs w:val="24"/>
        </w:rPr>
        <w:t xml:space="preserve"> Kontrol Sonucu Hatalı vb.) durum kodlarından biri alınmış ise, belge ya da zarfta ilgili hata düzeltilir. Eğer alınan durum kodu sistem hatası ise, değişiklik yapılmaz.</w:t>
      </w:r>
    </w:p>
    <w:p w14:paraId="0B727029" w14:textId="6C4A8412" w:rsidR="00A81D85" w:rsidRPr="00575825" w:rsidRDefault="002F530A" w:rsidP="00CD68E2">
      <w:pPr>
        <w:spacing w:after="0" w:line="288" w:lineRule="auto"/>
        <w:rPr>
          <w:rFonts w:cs="Times New Roman"/>
          <w:sz w:val="24"/>
          <w:szCs w:val="24"/>
        </w:rPr>
      </w:pPr>
      <w:r w:rsidRPr="00575825">
        <w:rPr>
          <w:rFonts w:cs="Times New Roman"/>
          <w:sz w:val="24"/>
          <w:szCs w:val="24"/>
        </w:rPr>
        <w:t>-</w:t>
      </w:r>
      <w:r w:rsidR="00A81D85" w:rsidRPr="00575825">
        <w:rPr>
          <w:rFonts w:cs="Times New Roman"/>
          <w:sz w:val="24"/>
          <w:szCs w:val="24"/>
        </w:rPr>
        <w:t xml:space="preserve"> Satış faturası tekrar gönder</w:t>
      </w:r>
    </w:p>
    <w:p w14:paraId="5FAD3323" w14:textId="77777777" w:rsidR="00A81D85" w:rsidRPr="00A81D85" w:rsidRDefault="00A81D85" w:rsidP="00CD68E2">
      <w:pPr>
        <w:spacing w:after="0" w:line="288" w:lineRule="auto"/>
        <w:rPr>
          <w:rFonts w:cs="Times New Roman"/>
          <w:sz w:val="20"/>
          <w:szCs w:val="20"/>
        </w:rPr>
      </w:pPr>
    </w:p>
    <w:p w14:paraId="0B1DB411" w14:textId="77777777" w:rsidR="00C9760B" w:rsidRPr="00C9760B" w:rsidRDefault="00C9760B" w:rsidP="00CD68E2">
      <w:pPr>
        <w:pStyle w:val="Balk2"/>
        <w:spacing w:before="0" w:line="288" w:lineRule="auto"/>
      </w:pPr>
      <w:bookmarkStart w:id="560" w:name="_Toc111293545"/>
      <w:r w:rsidRPr="00C9760B">
        <w:t>1000 Zarf Kuyruğa Eklendi</w:t>
      </w:r>
      <w:bookmarkEnd w:id="560"/>
    </w:p>
    <w:p w14:paraId="2CB0CF0E" w14:textId="5C223012" w:rsidR="00C9760B" w:rsidRPr="001E16B4" w:rsidRDefault="00575825" w:rsidP="00CD68E2">
      <w:pPr>
        <w:spacing w:after="0" w:line="288" w:lineRule="auto"/>
        <w:jc w:val="both"/>
        <w:rPr>
          <w:rFonts w:cs="Times New Roman"/>
          <w:sz w:val="24"/>
        </w:rPr>
      </w:pPr>
      <w:proofErr w:type="gramStart"/>
      <w:r w:rsidRPr="00575825">
        <w:rPr>
          <w:rFonts w:cs="Times New Roman"/>
          <w:color w:val="C00000"/>
          <w:sz w:val="24"/>
        </w:rPr>
        <w:t>e</w:t>
      </w:r>
      <w:proofErr w:type="gramEnd"/>
      <w:r w:rsidRPr="00575825">
        <w:rPr>
          <w:rFonts w:cs="Times New Roman"/>
          <w:color w:val="C00000"/>
          <w:sz w:val="24"/>
        </w:rPr>
        <w:t>-Fatura</w:t>
      </w:r>
      <w:r w:rsidR="00C9760B" w:rsidRPr="00575825">
        <w:rPr>
          <w:rFonts w:cs="Times New Roman"/>
          <w:color w:val="C00000"/>
          <w:sz w:val="24"/>
        </w:rPr>
        <w:t xml:space="preserve"> hata kodu </w:t>
      </w:r>
      <w:r w:rsidR="00C9760B" w:rsidRPr="00575825">
        <w:rPr>
          <w:rFonts w:cs="Times New Roman"/>
          <w:b/>
          <w:bCs/>
          <w:color w:val="0070C0"/>
          <w:sz w:val="24"/>
        </w:rPr>
        <w:t>1000</w:t>
      </w:r>
      <w:r w:rsidR="00C9760B" w:rsidRPr="00575825">
        <w:rPr>
          <w:rFonts w:cs="Times New Roman"/>
          <w:color w:val="C00000"/>
          <w:sz w:val="24"/>
        </w:rPr>
        <w:t xml:space="preserve">: </w:t>
      </w:r>
      <w:r w:rsidR="00C9760B" w:rsidRPr="001E16B4">
        <w:rPr>
          <w:rFonts w:cs="Times New Roman"/>
          <w:sz w:val="24"/>
        </w:rPr>
        <w:t>Gönderici birim, içerisind</w:t>
      </w:r>
      <w:r>
        <w:rPr>
          <w:rFonts w:cs="Times New Roman"/>
          <w:sz w:val="24"/>
        </w:rPr>
        <w:t>e-Fatura</w:t>
      </w:r>
      <w:r w:rsidR="00C9760B" w:rsidRPr="001E16B4">
        <w:rPr>
          <w:rFonts w:cs="Times New Roman"/>
          <w:sz w:val="24"/>
        </w:rPr>
        <w:t xml:space="preserve"> belgesi olan zarfı oluşturur ve Merkez Birime (GİB’ e) gönderir. Bu zarf Merkez Birimde kuyruğa alınır. Zarfın durumu “ZARF KUYRUĞA EKLENDİ” olur.</w:t>
      </w:r>
    </w:p>
    <w:p w14:paraId="1604063C" w14:textId="77777777" w:rsidR="00C9760B" w:rsidRPr="001E16B4" w:rsidRDefault="00C9760B" w:rsidP="00CD68E2">
      <w:pPr>
        <w:spacing w:after="0" w:line="288" w:lineRule="auto"/>
        <w:jc w:val="both"/>
        <w:rPr>
          <w:rFonts w:cs="Times New Roman"/>
          <w:sz w:val="24"/>
        </w:rPr>
      </w:pPr>
      <w:r w:rsidRPr="001E16B4">
        <w:rPr>
          <w:rFonts w:cs="Times New Roman"/>
          <w:b/>
          <w:bCs/>
          <w:sz w:val="24"/>
        </w:rPr>
        <w:t>Sebebi:</w:t>
      </w:r>
      <w:r w:rsidRPr="001E16B4">
        <w:rPr>
          <w:rFonts w:cs="Times New Roman"/>
          <w:sz w:val="24"/>
        </w:rPr>
        <w:t xml:space="preserve"> </w:t>
      </w:r>
      <w:proofErr w:type="spellStart"/>
      <w:r w:rsidRPr="001E16B4">
        <w:rPr>
          <w:rFonts w:cs="Times New Roman"/>
          <w:sz w:val="24"/>
        </w:rPr>
        <w:t>GİB’teki</w:t>
      </w:r>
      <w:proofErr w:type="spellEnd"/>
      <w:r w:rsidRPr="001E16B4">
        <w:rPr>
          <w:rFonts w:cs="Times New Roman"/>
          <w:sz w:val="24"/>
        </w:rPr>
        <w:t xml:space="preserve"> yoğunluk</w:t>
      </w:r>
    </w:p>
    <w:p w14:paraId="336FDD7A" w14:textId="77777777"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Durum kodunun güncellenmesi beklenmelidir.</w:t>
      </w:r>
    </w:p>
    <w:p w14:paraId="1F5A323C" w14:textId="77777777" w:rsidR="00C9760B" w:rsidRPr="001E16B4" w:rsidRDefault="00C9760B" w:rsidP="00CD68E2">
      <w:pPr>
        <w:spacing w:after="0" w:line="288" w:lineRule="auto"/>
        <w:jc w:val="both"/>
        <w:rPr>
          <w:rFonts w:cs="Times New Roman"/>
          <w:sz w:val="24"/>
        </w:rPr>
      </w:pPr>
    </w:p>
    <w:p w14:paraId="6D219B75" w14:textId="6245E78F" w:rsidR="00C9760B" w:rsidRPr="00C9760B" w:rsidRDefault="00C9760B" w:rsidP="00CD68E2">
      <w:pPr>
        <w:pStyle w:val="Balk2"/>
        <w:spacing w:before="0" w:line="288" w:lineRule="auto"/>
      </w:pPr>
      <w:bookmarkStart w:id="561" w:name="_Toc111293546"/>
      <w:r w:rsidRPr="00C9760B">
        <w:t>1100 Zarf İşleniyor</w:t>
      </w:r>
      <w:bookmarkEnd w:id="561"/>
    </w:p>
    <w:p w14:paraId="1E2A8FFE" w14:textId="590B4E40" w:rsidR="00C9760B" w:rsidRPr="001E16B4" w:rsidRDefault="00C9760B" w:rsidP="00CD68E2">
      <w:pPr>
        <w:spacing w:after="0" w:line="288" w:lineRule="auto"/>
        <w:jc w:val="both"/>
        <w:rPr>
          <w:rFonts w:cs="Times New Roman"/>
          <w:sz w:val="24"/>
        </w:rPr>
      </w:pPr>
      <w:r w:rsidRPr="001E16B4">
        <w:rPr>
          <w:rFonts w:cs="Times New Roman"/>
          <w:sz w:val="24"/>
        </w:rPr>
        <w:t xml:space="preserve">Merkez Birimde kuyruğa alınan zarf, kuyrukta sırası geldiğinde işlenmeye başlar. Burada zarfın durumu “ZARF İŞLENİYOR” olmaktadır. “1000” ve “1100” statülerinde zarf GİB’e iletilmiştir. Bu </w:t>
      </w:r>
      <w:r w:rsidRPr="001E16B4">
        <w:rPr>
          <w:rFonts w:cs="Times New Roman"/>
          <w:sz w:val="24"/>
        </w:rPr>
        <w:lastRenderedPageBreak/>
        <w:t>aşamalarda Gönderici Birim Merkez’de durum sorgular ve bu iki durum kodundan biri cevap olarak döners</w:t>
      </w:r>
      <w:r w:rsidR="00575825">
        <w:rPr>
          <w:rFonts w:cs="Times New Roman"/>
          <w:sz w:val="24"/>
        </w:rPr>
        <w:t>e-Fatura</w:t>
      </w:r>
      <w:r w:rsidRPr="001E16B4">
        <w:rPr>
          <w:rFonts w:cs="Times New Roman"/>
          <w:sz w:val="24"/>
        </w:rPr>
        <w:t>nın ERP statüsü “GİB’e gönderildi” olur.</w:t>
      </w:r>
    </w:p>
    <w:p w14:paraId="61E2CB0E" w14:textId="77777777" w:rsidR="00C9760B" w:rsidRPr="001E16B4" w:rsidRDefault="00C9760B" w:rsidP="00CD68E2">
      <w:pPr>
        <w:spacing w:after="0" w:line="288" w:lineRule="auto"/>
        <w:jc w:val="both"/>
        <w:rPr>
          <w:rFonts w:cs="Times New Roman"/>
          <w:sz w:val="24"/>
        </w:rPr>
      </w:pPr>
      <w:r w:rsidRPr="001E16B4">
        <w:rPr>
          <w:rFonts w:cs="Times New Roman"/>
          <w:b/>
          <w:bCs/>
          <w:sz w:val="24"/>
        </w:rPr>
        <w:t>Sebebi:</w:t>
      </w:r>
      <w:r w:rsidRPr="001E16B4">
        <w:rPr>
          <w:rFonts w:cs="Times New Roman"/>
          <w:sz w:val="24"/>
        </w:rPr>
        <w:t xml:space="preserve"> </w:t>
      </w:r>
      <w:proofErr w:type="spellStart"/>
      <w:r w:rsidRPr="001E16B4">
        <w:rPr>
          <w:rFonts w:cs="Times New Roman"/>
          <w:sz w:val="24"/>
        </w:rPr>
        <w:t>GİB’teki</w:t>
      </w:r>
      <w:proofErr w:type="spellEnd"/>
      <w:r w:rsidRPr="001E16B4">
        <w:rPr>
          <w:rFonts w:cs="Times New Roman"/>
          <w:sz w:val="24"/>
        </w:rPr>
        <w:t xml:space="preserve"> yoğunluk</w:t>
      </w:r>
    </w:p>
    <w:p w14:paraId="5494B260" w14:textId="77777777"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Durum kodunun güncellenmesi beklenmelidir.</w:t>
      </w:r>
    </w:p>
    <w:p w14:paraId="746E9538" w14:textId="77777777" w:rsidR="00C9760B" w:rsidRPr="001E16B4" w:rsidRDefault="00C9760B" w:rsidP="00CD68E2">
      <w:pPr>
        <w:spacing w:after="0" w:line="288" w:lineRule="auto"/>
        <w:jc w:val="both"/>
        <w:rPr>
          <w:rFonts w:cs="Times New Roman"/>
          <w:sz w:val="24"/>
        </w:rPr>
      </w:pPr>
    </w:p>
    <w:p w14:paraId="7C69B44C" w14:textId="515F755C" w:rsidR="00C9760B" w:rsidRPr="00C9760B" w:rsidRDefault="00C9760B" w:rsidP="00CD68E2">
      <w:pPr>
        <w:pStyle w:val="Balk2"/>
        <w:spacing w:before="0" w:line="288" w:lineRule="auto"/>
      </w:pPr>
      <w:bookmarkStart w:id="562" w:name="_Toc111293547"/>
      <w:r w:rsidRPr="00C9760B">
        <w:t xml:space="preserve">1110 </w:t>
      </w:r>
      <w:proofErr w:type="spellStart"/>
      <w:r w:rsidRPr="00C9760B">
        <w:t>Zip</w:t>
      </w:r>
      <w:proofErr w:type="spellEnd"/>
      <w:r w:rsidRPr="00C9760B">
        <w:t xml:space="preserve"> Dosyası Değil</w:t>
      </w:r>
      <w:bookmarkEnd w:id="562"/>
    </w:p>
    <w:p w14:paraId="1534F88E" w14:textId="21C5E284" w:rsidR="00C9760B" w:rsidRPr="00575825" w:rsidRDefault="00C9760B" w:rsidP="00CD68E2">
      <w:pPr>
        <w:shd w:val="clear" w:color="auto" w:fill="E2EFD9" w:themeFill="accent6" w:themeFillTint="33"/>
        <w:spacing w:after="0" w:line="288" w:lineRule="auto"/>
        <w:jc w:val="both"/>
        <w:rPr>
          <w:rFonts w:cs="Times New Roman"/>
          <w:b/>
          <w:bCs/>
          <w:sz w:val="24"/>
        </w:rPr>
      </w:pPr>
      <w:r w:rsidRPr="00575825">
        <w:rPr>
          <w:rFonts w:cs="Times New Roman"/>
          <w:b/>
          <w:bCs/>
          <w:sz w:val="24"/>
        </w:rPr>
        <w:t xml:space="preserve">Zarf gönderim aşamalarında çeşitli işlemlerden, şema ve </w:t>
      </w:r>
      <w:proofErr w:type="spellStart"/>
      <w:r w:rsidRPr="00575825">
        <w:rPr>
          <w:rFonts w:cs="Times New Roman"/>
          <w:b/>
          <w:bCs/>
          <w:sz w:val="24"/>
        </w:rPr>
        <w:t>schematron</w:t>
      </w:r>
      <w:proofErr w:type="spellEnd"/>
      <w:r w:rsidRPr="00575825">
        <w:rPr>
          <w:rFonts w:cs="Times New Roman"/>
          <w:b/>
          <w:bCs/>
          <w:sz w:val="24"/>
        </w:rPr>
        <w:t xml:space="preserve"> kontrolünden geçer. Gönderilen zarfın GİB’in belirlediği standartlara uygun olmamasından dolayı hata alınırsa ilgili durum kodları alınır. Faturanın bulunduğu zarfa </w:t>
      </w:r>
      <w:proofErr w:type="spellStart"/>
      <w:r w:rsidRPr="00575825">
        <w:rPr>
          <w:rFonts w:cs="Times New Roman"/>
          <w:b/>
          <w:bCs/>
          <w:sz w:val="24"/>
        </w:rPr>
        <w:t>GİB’de</w:t>
      </w:r>
      <w:proofErr w:type="spellEnd"/>
      <w:r w:rsidRPr="00575825">
        <w:rPr>
          <w:rFonts w:cs="Times New Roman"/>
          <w:b/>
          <w:bCs/>
          <w:sz w:val="24"/>
        </w:rPr>
        <w:t xml:space="preserve"> işlenmesi sırasında ilgili hata kodlarından birini alırsa faturanın statüsü “</w:t>
      </w:r>
      <w:proofErr w:type="spellStart"/>
      <w:r w:rsidRPr="00575825">
        <w:rPr>
          <w:rFonts w:cs="Times New Roman"/>
          <w:b/>
          <w:bCs/>
          <w:sz w:val="24"/>
        </w:rPr>
        <w:t>GİB’de</w:t>
      </w:r>
      <w:proofErr w:type="spellEnd"/>
      <w:r w:rsidRPr="00575825">
        <w:rPr>
          <w:rFonts w:cs="Times New Roman"/>
          <w:b/>
          <w:bCs/>
          <w:sz w:val="24"/>
        </w:rPr>
        <w:t xml:space="preserve"> işlenemedi” olarak güncellenir. Bu aşamadan sonra süreç sonlanır, işlem alıcıya iletilemeden bu aşamada kalır.</w:t>
      </w:r>
    </w:p>
    <w:p w14:paraId="2C300AAC" w14:textId="77777777" w:rsidR="00C9760B" w:rsidRPr="001E16B4" w:rsidRDefault="00C9760B" w:rsidP="00CD68E2">
      <w:pPr>
        <w:spacing w:after="0" w:line="288" w:lineRule="auto"/>
        <w:jc w:val="both"/>
        <w:rPr>
          <w:rFonts w:cs="Times New Roman"/>
          <w:sz w:val="24"/>
        </w:rPr>
      </w:pPr>
      <w:r w:rsidRPr="001E16B4">
        <w:rPr>
          <w:rFonts w:cs="Times New Roman"/>
          <w:b/>
          <w:bCs/>
          <w:sz w:val="24"/>
        </w:rPr>
        <w:t>Sebebi:</w:t>
      </w:r>
      <w:r w:rsidRPr="001E16B4">
        <w:rPr>
          <w:rFonts w:cs="Times New Roman"/>
          <w:sz w:val="24"/>
        </w:rPr>
        <w:t xml:space="preserve"> Zarf formatı “.ZIP” formatında değilse ilgili hata alınır.</w:t>
      </w:r>
    </w:p>
    <w:p w14:paraId="4A162CF8" w14:textId="77777777" w:rsidR="00C9760B" w:rsidRPr="001E16B4" w:rsidRDefault="00C9760B" w:rsidP="00CD68E2">
      <w:pPr>
        <w:spacing w:after="0" w:line="288" w:lineRule="auto"/>
        <w:jc w:val="both"/>
        <w:rPr>
          <w:rFonts w:cs="Times New Roman"/>
          <w:sz w:val="24"/>
        </w:rPr>
      </w:pPr>
      <w:r w:rsidRPr="001E16B4">
        <w:rPr>
          <w:rFonts w:cs="Times New Roman"/>
          <w:b/>
          <w:bCs/>
          <w:sz w:val="24"/>
        </w:rPr>
        <w:t>Çözümü:</w:t>
      </w:r>
      <w:r w:rsidRPr="001E16B4">
        <w:rPr>
          <w:rFonts w:cs="Times New Roman"/>
          <w:sz w:val="24"/>
        </w:rPr>
        <w:t xml:space="preserve"> Gönderilen zarf formatı “.ZIP” olmalıdır.</w:t>
      </w:r>
    </w:p>
    <w:p w14:paraId="4FC800AE" w14:textId="77777777"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Faturalar yeniden gönderilmeli (</w:t>
      </w:r>
      <w:r w:rsidRPr="00575825">
        <w:rPr>
          <w:rFonts w:cs="Times New Roman"/>
          <w:color w:val="C00000"/>
          <w:sz w:val="24"/>
        </w:rPr>
        <w:t>faturanın aynı ETTN ile tekrar gönderimine izin verilir</w:t>
      </w:r>
      <w:r w:rsidRPr="001E16B4">
        <w:rPr>
          <w:rFonts w:cs="Times New Roman"/>
          <w:sz w:val="24"/>
        </w:rPr>
        <w:t>.)</w:t>
      </w:r>
    </w:p>
    <w:p w14:paraId="55A6F56D" w14:textId="77777777" w:rsidR="00C9760B" w:rsidRPr="001E16B4" w:rsidRDefault="00C9760B" w:rsidP="00CD68E2">
      <w:pPr>
        <w:spacing w:after="0" w:line="288" w:lineRule="auto"/>
        <w:jc w:val="both"/>
        <w:rPr>
          <w:rFonts w:cs="Times New Roman"/>
          <w:sz w:val="24"/>
        </w:rPr>
      </w:pPr>
    </w:p>
    <w:p w14:paraId="0EE11570" w14:textId="7B79062C" w:rsidR="00C9760B" w:rsidRPr="007E12C0" w:rsidRDefault="00C9760B" w:rsidP="00CD68E2">
      <w:pPr>
        <w:pStyle w:val="Balk2"/>
        <w:spacing w:before="0" w:line="288" w:lineRule="auto"/>
      </w:pPr>
      <w:bookmarkStart w:id="563" w:name="_Toc111293548"/>
      <w:r w:rsidRPr="00C9760B">
        <w:t xml:space="preserve">1111 Zarf </w:t>
      </w:r>
      <w:r>
        <w:t>I</w:t>
      </w:r>
      <w:r w:rsidRPr="00C9760B">
        <w:t>D Uzunluğu Geçersiz</w:t>
      </w:r>
      <w:bookmarkEnd w:id="563"/>
    </w:p>
    <w:p w14:paraId="10E80669" w14:textId="77777777" w:rsidR="00C9760B" w:rsidRPr="001E16B4" w:rsidRDefault="00C9760B" w:rsidP="00CD68E2">
      <w:pPr>
        <w:spacing w:after="0" w:line="288" w:lineRule="auto"/>
        <w:jc w:val="both"/>
        <w:rPr>
          <w:rFonts w:cs="Times New Roman"/>
          <w:sz w:val="24"/>
        </w:rPr>
      </w:pPr>
      <w:r w:rsidRPr="001E16B4">
        <w:rPr>
          <w:rFonts w:cs="Times New Roman"/>
          <w:b/>
          <w:bCs/>
          <w:sz w:val="24"/>
        </w:rPr>
        <w:t>Sebebi:</w:t>
      </w:r>
      <w:r w:rsidRPr="001E16B4">
        <w:rPr>
          <w:rFonts w:cs="Times New Roman"/>
          <w:sz w:val="24"/>
        </w:rPr>
        <w:t xml:space="preserve"> </w:t>
      </w:r>
      <w:r w:rsidRPr="00234F2D">
        <w:rPr>
          <w:rFonts w:cs="Times New Roman"/>
          <w:color w:val="000000" w:themeColor="text1"/>
          <w:sz w:val="24"/>
        </w:rPr>
        <w:t>ZARF ID uzunluğu 32 karakterden farklıysa ilgili hata alınır.</w:t>
      </w:r>
    </w:p>
    <w:p w14:paraId="304A9800" w14:textId="77777777" w:rsidR="00C9760B" w:rsidRPr="001E16B4" w:rsidRDefault="00C9760B" w:rsidP="00CD68E2">
      <w:pPr>
        <w:spacing w:after="0" w:line="288" w:lineRule="auto"/>
        <w:jc w:val="both"/>
        <w:rPr>
          <w:rFonts w:cs="Times New Roman"/>
          <w:sz w:val="24"/>
        </w:rPr>
      </w:pPr>
      <w:r w:rsidRPr="001E16B4">
        <w:rPr>
          <w:rFonts w:cs="Times New Roman"/>
          <w:b/>
          <w:bCs/>
          <w:sz w:val="24"/>
        </w:rPr>
        <w:t>Çözümü:</w:t>
      </w:r>
      <w:r w:rsidRPr="001E16B4">
        <w:rPr>
          <w:rFonts w:cs="Times New Roman"/>
          <w:sz w:val="24"/>
        </w:rPr>
        <w:t xml:space="preserve"> </w:t>
      </w:r>
      <w:r w:rsidRPr="00234F2D">
        <w:rPr>
          <w:rFonts w:cs="Times New Roman"/>
          <w:color w:val="00B050"/>
          <w:sz w:val="24"/>
        </w:rPr>
        <w:t>ZARF ID uzunluğu 32 karakter olmalıdır</w:t>
      </w:r>
      <w:r w:rsidRPr="001E16B4">
        <w:rPr>
          <w:rFonts w:cs="Times New Roman"/>
          <w:sz w:val="24"/>
        </w:rPr>
        <w:t>.</w:t>
      </w:r>
    </w:p>
    <w:p w14:paraId="38B61822" w14:textId="6037EBE5"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Faturalar yeniden gönderilmeli. (</w:t>
      </w:r>
      <w:r w:rsidR="007F6483" w:rsidRPr="00575825">
        <w:rPr>
          <w:rFonts w:cs="Times New Roman"/>
          <w:color w:val="C00000"/>
          <w:sz w:val="24"/>
        </w:rPr>
        <w:t>Faturanın</w:t>
      </w:r>
      <w:r w:rsidRPr="00575825">
        <w:rPr>
          <w:rFonts w:cs="Times New Roman"/>
          <w:color w:val="C00000"/>
          <w:sz w:val="24"/>
        </w:rPr>
        <w:t xml:space="preserve"> aynı ETTN ile tekrar gönderimine izin verilir</w:t>
      </w:r>
      <w:r w:rsidRPr="001E16B4">
        <w:rPr>
          <w:rFonts w:cs="Times New Roman"/>
          <w:sz w:val="24"/>
        </w:rPr>
        <w:t>.)</w:t>
      </w:r>
    </w:p>
    <w:p w14:paraId="289C5AF7" w14:textId="77777777" w:rsidR="007E12C0" w:rsidRPr="001E16B4" w:rsidRDefault="007E12C0" w:rsidP="00CD68E2">
      <w:pPr>
        <w:spacing w:after="0" w:line="288" w:lineRule="auto"/>
        <w:jc w:val="both"/>
        <w:rPr>
          <w:rFonts w:cs="Times New Roman"/>
          <w:sz w:val="24"/>
        </w:rPr>
      </w:pPr>
    </w:p>
    <w:p w14:paraId="7978087F" w14:textId="115A89CE" w:rsidR="00C9760B" w:rsidRPr="007E12C0" w:rsidRDefault="00C9760B" w:rsidP="00CD68E2">
      <w:pPr>
        <w:pStyle w:val="Balk2"/>
        <w:spacing w:before="0" w:line="288" w:lineRule="auto"/>
      </w:pPr>
      <w:bookmarkStart w:id="564" w:name="_Toc111293549"/>
      <w:r w:rsidRPr="007E12C0">
        <w:t>1120 Zarf Arşivden Kopyalanamadı</w:t>
      </w:r>
      <w:bookmarkEnd w:id="564"/>
    </w:p>
    <w:p w14:paraId="0BB45131" w14:textId="24CE0885"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Pr="00575825">
        <w:rPr>
          <w:rFonts w:cs="Times New Roman"/>
          <w:color w:val="7030A0"/>
          <w:sz w:val="24"/>
        </w:rPr>
        <w:t>Faturalar yeniden gönderilmeli</w:t>
      </w:r>
      <w:r w:rsidRPr="001E16B4">
        <w:rPr>
          <w:rFonts w:cs="Times New Roman"/>
          <w:sz w:val="24"/>
        </w:rPr>
        <w:t xml:space="preserve">. </w:t>
      </w:r>
      <w:r w:rsidRPr="007F6483">
        <w:rPr>
          <w:rFonts w:cs="Times New Roman"/>
          <w:color w:val="C00000"/>
          <w:sz w:val="24"/>
        </w:rPr>
        <w:t>(</w:t>
      </w:r>
      <w:r w:rsidR="007F6483" w:rsidRPr="007F6483">
        <w:rPr>
          <w:rFonts w:cs="Times New Roman"/>
          <w:color w:val="C00000"/>
          <w:sz w:val="24"/>
        </w:rPr>
        <w:t>Faturanın</w:t>
      </w:r>
      <w:r w:rsidRPr="007F6483">
        <w:rPr>
          <w:rFonts w:cs="Times New Roman"/>
          <w:color w:val="C00000"/>
          <w:sz w:val="24"/>
        </w:rPr>
        <w:t xml:space="preserve"> aynı ETTN ile tekrar gönderimine izin verilir.)</w:t>
      </w:r>
    </w:p>
    <w:p w14:paraId="1C7DF9D7" w14:textId="77777777" w:rsidR="007E12C0" w:rsidRPr="001E16B4" w:rsidRDefault="007E12C0" w:rsidP="00CD68E2">
      <w:pPr>
        <w:spacing w:after="0" w:line="288" w:lineRule="auto"/>
        <w:jc w:val="both"/>
        <w:rPr>
          <w:rFonts w:cs="Times New Roman"/>
          <w:sz w:val="24"/>
        </w:rPr>
      </w:pPr>
    </w:p>
    <w:p w14:paraId="2C05BA96" w14:textId="27E67B7B" w:rsidR="00C9760B" w:rsidRPr="007E12C0" w:rsidRDefault="00C9760B" w:rsidP="00CD68E2">
      <w:pPr>
        <w:pStyle w:val="Balk2"/>
        <w:spacing w:before="0" w:line="288" w:lineRule="auto"/>
      </w:pPr>
      <w:bookmarkStart w:id="565" w:name="_Toc111293550"/>
      <w:r w:rsidRPr="007E12C0">
        <w:t xml:space="preserve">1130 </w:t>
      </w:r>
      <w:proofErr w:type="spellStart"/>
      <w:r w:rsidRPr="007E12C0">
        <w:t>Zip</w:t>
      </w:r>
      <w:proofErr w:type="spellEnd"/>
      <w:r w:rsidRPr="007E12C0">
        <w:t xml:space="preserve"> Açılmadı</w:t>
      </w:r>
      <w:bookmarkEnd w:id="565"/>
    </w:p>
    <w:p w14:paraId="17C0E5B0" w14:textId="77777777" w:rsidR="00C9760B" w:rsidRPr="001E16B4" w:rsidRDefault="00C9760B" w:rsidP="00CD68E2">
      <w:pPr>
        <w:spacing w:after="0" w:line="288" w:lineRule="auto"/>
        <w:jc w:val="both"/>
        <w:rPr>
          <w:rFonts w:cs="Times New Roman"/>
          <w:sz w:val="24"/>
        </w:rPr>
      </w:pPr>
      <w:r w:rsidRPr="001E16B4">
        <w:rPr>
          <w:rFonts w:cs="Times New Roman"/>
          <w:b/>
          <w:bCs/>
          <w:sz w:val="24"/>
        </w:rPr>
        <w:t>Sebebi:</w:t>
      </w:r>
      <w:r w:rsidRPr="001E16B4">
        <w:rPr>
          <w:rFonts w:cs="Times New Roman"/>
          <w:sz w:val="24"/>
        </w:rPr>
        <w:t xml:space="preserve"> Zarf okunamadığı durumlarda ilgili hata alınır.</w:t>
      </w:r>
    </w:p>
    <w:p w14:paraId="5E385AD1" w14:textId="1039B364" w:rsidR="00C9760B" w:rsidRPr="001E16B4" w:rsidRDefault="00C9760B" w:rsidP="00CD68E2">
      <w:pPr>
        <w:spacing w:after="0" w:line="288" w:lineRule="auto"/>
        <w:jc w:val="both"/>
        <w:rPr>
          <w:rFonts w:cs="Times New Roman"/>
          <w:sz w:val="24"/>
        </w:rPr>
      </w:pPr>
      <w:r w:rsidRPr="001E16B4">
        <w:rPr>
          <w:rFonts w:cs="Times New Roman"/>
          <w:b/>
          <w:bCs/>
          <w:sz w:val="24"/>
        </w:rPr>
        <w:t>Çözümü:</w:t>
      </w:r>
      <w:r w:rsidRPr="001E16B4">
        <w:rPr>
          <w:rFonts w:cs="Times New Roman"/>
          <w:sz w:val="24"/>
        </w:rPr>
        <w:t xml:space="preserve"> GIB sisteminde geçici bir durum olabilir </w:t>
      </w:r>
      <w:r w:rsidR="00EE3C98" w:rsidRPr="001E16B4">
        <w:rPr>
          <w:rFonts w:cs="Times New Roman"/>
          <w:sz w:val="24"/>
        </w:rPr>
        <w:t>veya</w:t>
      </w:r>
      <w:r w:rsidRPr="001E16B4">
        <w:rPr>
          <w:rFonts w:cs="Times New Roman"/>
          <w:sz w:val="24"/>
        </w:rPr>
        <w:t xml:space="preserve"> zarfın dosyasında hata da olabilir. Dosyada hata var ise, yeniden </w:t>
      </w:r>
      <w:proofErr w:type="spellStart"/>
      <w:r w:rsidRPr="001E16B4">
        <w:rPr>
          <w:rFonts w:cs="Times New Roman"/>
          <w:sz w:val="24"/>
        </w:rPr>
        <w:t>zarflanıp</w:t>
      </w:r>
      <w:proofErr w:type="spellEnd"/>
      <w:r w:rsidRPr="001E16B4">
        <w:rPr>
          <w:rFonts w:cs="Times New Roman"/>
          <w:sz w:val="24"/>
        </w:rPr>
        <w:t xml:space="preserve"> gönderilmesi gerekmektedir. Aksi hald</w:t>
      </w:r>
      <w:r w:rsidR="00575825">
        <w:rPr>
          <w:rFonts w:cs="Times New Roman"/>
          <w:sz w:val="24"/>
        </w:rPr>
        <w:t>e-Fatura</w:t>
      </w:r>
      <w:r w:rsidRPr="001E16B4">
        <w:rPr>
          <w:rFonts w:cs="Times New Roman"/>
          <w:sz w:val="24"/>
        </w:rPr>
        <w:t>lar yeniden gönderilmeli</w:t>
      </w:r>
      <w:r w:rsidR="00575825">
        <w:rPr>
          <w:rFonts w:cs="Times New Roman"/>
          <w:sz w:val="24"/>
        </w:rPr>
        <w:t>dir.</w:t>
      </w:r>
    </w:p>
    <w:p w14:paraId="3300E183" w14:textId="33A22988"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Pr="00575825">
        <w:rPr>
          <w:rFonts w:cs="Times New Roman"/>
          <w:color w:val="7030A0"/>
          <w:sz w:val="24"/>
        </w:rPr>
        <w:t>Faturalar yeniden gönderilmeli</w:t>
      </w:r>
      <w:r w:rsidRPr="001E16B4">
        <w:rPr>
          <w:rFonts w:cs="Times New Roman"/>
          <w:sz w:val="24"/>
        </w:rPr>
        <w:t xml:space="preserve">. </w:t>
      </w:r>
      <w:r w:rsidR="007F6483" w:rsidRPr="007F6483">
        <w:rPr>
          <w:rFonts w:cs="Times New Roman"/>
          <w:color w:val="C00000"/>
          <w:sz w:val="24"/>
        </w:rPr>
        <w:t>(Faturanın aynı ETTN ile tekrar gönderimine izin verilir.)</w:t>
      </w:r>
    </w:p>
    <w:p w14:paraId="221F9406" w14:textId="77777777" w:rsidR="007E12C0" w:rsidRPr="001E16B4" w:rsidRDefault="007E12C0" w:rsidP="00CD68E2">
      <w:pPr>
        <w:spacing w:after="0" w:line="288" w:lineRule="auto"/>
        <w:jc w:val="both"/>
        <w:rPr>
          <w:rFonts w:cs="Times New Roman"/>
          <w:sz w:val="24"/>
        </w:rPr>
      </w:pPr>
    </w:p>
    <w:p w14:paraId="58390E4C" w14:textId="307E7B8E" w:rsidR="00C9760B" w:rsidRPr="007E12C0" w:rsidRDefault="00C9760B" w:rsidP="00CD68E2">
      <w:pPr>
        <w:pStyle w:val="Balk2"/>
        <w:spacing w:before="0" w:line="288" w:lineRule="auto"/>
      </w:pPr>
      <w:bookmarkStart w:id="566" w:name="_Toc111293551"/>
      <w:r w:rsidRPr="007E12C0">
        <w:t xml:space="preserve">1131 </w:t>
      </w:r>
      <w:proofErr w:type="spellStart"/>
      <w:r w:rsidRPr="007E12C0">
        <w:t>Zip</w:t>
      </w:r>
      <w:proofErr w:type="spellEnd"/>
      <w:r w:rsidRPr="007E12C0">
        <w:t xml:space="preserve"> Bir Dosya İçermeli</w:t>
      </w:r>
      <w:bookmarkEnd w:id="566"/>
    </w:p>
    <w:p w14:paraId="5B3644C7" w14:textId="77777777" w:rsidR="00C9760B" w:rsidRPr="001E16B4" w:rsidRDefault="00C9760B" w:rsidP="00CD68E2">
      <w:pPr>
        <w:spacing w:after="0" w:line="288" w:lineRule="auto"/>
        <w:jc w:val="both"/>
        <w:rPr>
          <w:rFonts w:cs="Times New Roman"/>
          <w:sz w:val="24"/>
        </w:rPr>
      </w:pPr>
      <w:r w:rsidRPr="001E16B4">
        <w:rPr>
          <w:rFonts w:cs="Times New Roman"/>
          <w:b/>
          <w:bCs/>
          <w:sz w:val="24"/>
        </w:rPr>
        <w:t>Sebebi:</w:t>
      </w:r>
      <w:r w:rsidRPr="001E16B4">
        <w:rPr>
          <w:rFonts w:cs="Times New Roman"/>
          <w:sz w:val="24"/>
        </w:rPr>
        <w:t xml:space="preserve"> Zarf içerisinde dosya bulunmadığında ilgili hata alınır.</w:t>
      </w:r>
    </w:p>
    <w:p w14:paraId="4BF9781C" w14:textId="77777777" w:rsidR="00C9760B" w:rsidRPr="00234F2D" w:rsidRDefault="00C9760B" w:rsidP="00CD68E2">
      <w:pPr>
        <w:spacing w:after="0" w:line="288" w:lineRule="auto"/>
        <w:jc w:val="both"/>
        <w:rPr>
          <w:rFonts w:cs="Times New Roman"/>
          <w:color w:val="00B050"/>
          <w:sz w:val="24"/>
        </w:rPr>
      </w:pPr>
      <w:r w:rsidRPr="001E16B4">
        <w:rPr>
          <w:rFonts w:cs="Times New Roman"/>
          <w:b/>
          <w:bCs/>
          <w:sz w:val="24"/>
        </w:rPr>
        <w:t>Çözümü:</w:t>
      </w:r>
      <w:r w:rsidRPr="001E16B4">
        <w:rPr>
          <w:rFonts w:cs="Times New Roman"/>
          <w:sz w:val="24"/>
        </w:rPr>
        <w:t xml:space="preserve"> </w:t>
      </w:r>
      <w:r w:rsidRPr="00234F2D">
        <w:rPr>
          <w:rFonts w:cs="Times New Roman"/>
          <w:color w:val="00B050"/>
          <w:sz w:val="24"/>
        </w:rPr>
        <w:t>Zarf içerisinde dosya (Fatura, uygulama yanıtı, sistem yanıtı) olmalıdır.</w:t>
      </w:r>
    </w:p>
    <w:p w14:paraId="3C81A0A4" w14:textId="717641A8" w:rsidR="00C9760B" w:rsidRPr="001E16B4" w:rsidRDefault="00C9760B" w:rsidP="00CD68E2">
      <w:pPr>
        <w:spacing w:after="0" w:line="288" w:lineRule="auto"/>
        <w:jc w:val="both"/>
        <w:rPr>
          <w:rFonts w:cs="Times New Roman"/>
          <w:sz w:val="24"/>
        </w:rPr>
      </w:pPr>
      <w:r w:rsidRPr="007F6483">
        <w:rPr>
          <w:rFonts w:cs="Times New Roman"/>
          <w:b/>
          <w:bCs/>
          <w:sz w:val="24"/>
        </w:rPr>
        <w:t>Yapılması Gereken:</w:t>
      </w:r>
      <w:r w:rsidRPr="001E16B4">
        <w:rPr>
          <w:rFonts w:cs="Times New Roman"/>
          <w:sz w:val="24"/>
        </w:rPr>
        <w:t xml:space="preserve"> </w:t>
      </w:r>
      <w:r w:rsidRPr="00575825">
        <w:rPr>
          <w:rFonts w:cs="Times New Roman"/>
          <w:color w:val="7030A0"/>
          <w:sz w:val="24"/>
        </w:rPr>
        <w:t>Faturalar yeniden gönderilmeli</w:t>
      </w:r>
      <w:r w:rsidRPr="001E16B4">
        <w:rPr>
          <w:rFonts w:cs="Times New Roman"/>
          <w:sz w:val="24"/>
        </w:rPr>
        <w:t xml:space="preserve">. </w:t>
      </w:r>
      <w:r w:rsidR="007F6483" w:rsidRPr="007F6483">
        <w:rPr>
          <w:rFonts w:cs="Times New Roman"/>
          <w:color w:val="C00000"/>
          <w:sz w:val="24"/>
        </w:rPr>
        <w:t>(Faturanın aynı ETTN ile tekrar gönderimine izin verilir.)</w:t>
      </w:r>
    </w:p>
    <w:p w14:paraId="373950C9" w14:textId="77777777" w:rsidR="007E12C0" w:rsidRPr="001E16B4" w:rsidRDefault="007E12C0" w:rsidP="00CD68E2">
      <w:pPr>
        <w:spacing w:after="0" w:line="288" w:lineRule="auto"/>
        <w:jc w:val="both"/>
        <w:rPr>
          <w:rFonts w:cs="Times New Roman"/>
          <w:sz w:val="24"/>
        </w:rPr>
      </w:pPr>
    </w:p>
    <w:p w14:paraId="1890ED27" w14:textId="2CDD0916" w:rsidR="00C9760B" w:rsidRPr="007E12C0" w:rsidRDefault="00C9760B" w:rsidP="00CD68E2">
      <w:pPr>
        <w:pStyle w:val="Balk2"/>
        <w:spacing w:before="0" w:line="288" w:lineRule="auto"/>
      </w:pPr>
      <w:bookmarkStart w:id="567" w:name="_Toc111293552"/>
      <w:r w:rsidRPr="007E12C0">
        <w:t>1132 XML Dosyası Değil</w:t>
      </w:r>
      <w:bookmarkEnd w:id="567"/>
    </w:p>
    <w:p w14:paraId="18E33CFF" w14:textId="77777777" w:rsidR="00C9760B" w:rsidRPr="001E16B4" w:rsidRDefault="00C9760B" w:rsidP="00CD68E2">
      <w:pPr>
        <w:spacing w:after="0" w:line="288" w:lineRule="auto"/>
        <w:jc w:val="both"/>
        <w:rPr>
          <w:rFonts w:cs="Times New Roman"/>
          <w:sz w:val="24"/>
        </w:rPr>
      </w:pPr>
      <w:r w:rsidRPr="001E16B4">
        <w:rPr>
          <w:rFonts w:cs="Times New Roman"/>
          <w:b/>
          <w:bCs/>
          <w:sz w:val="24"/>
        </w:rPr>
        <w:t>Sebebi:</w:t>
      </w:r>
      <w:r w:rsidRPr="001E16B4">
        <w:rPr>
          <w:rFonts w:cs="Times New Roman"/>
          <w:sz w:val="24"/>
        </w:rPr>
        <w:t xml:space="preserve"> Dosyalar (Fatura, U&amp;S Yanıtı) .XML formatında olmadığında ilgili hata alınır.</w:t>
      </w:r>
    </w:p>
    <w:p w14:paraId="60A7B596" w14:textId="77777777" w:rsidR="00C9760B" w:rsidRPr="001E16B4" w:rsidRDefault="00C9760B" w:rsidP="00CD68E2">
      <w:pPr>
        <w:spacing w:after="0" w:line="288" w:lineRule="auto"/>
        <w:jc w:val="both"/>
        <w:rPr>
          <w:rFonts w:cs="Times New Roman"/>
          <w:sz w:val="24"/>
        </w:rPr>
      </w:pPr>
      <w:r w:rsidRPr="001E16B4">
        <w:rPr>
          <w:rFonts w:cs="Times New Roman"/>
          <w:b/>
          <w:bCs/>
          <w:sz w:val="24"/>
        </w:rPr>
        <w:t>Çözümü:</w:t>
      </w:r>
      <w:r w:rsidRPr="001E16B4">
        <w:rPr>
          <w:rFonts w:cs="Times New Roman"/>
          <w:sz w:val="24"/>
        </w:rPr>
        <w:t xml:space="preserve"> </w:t>
      </w:r>
      <w:r w:rsidRPr="00234F2D">
        <w:rPr>
          <w:rFonts w:cs="Times New Roman"/>
          <w:color w:val="00B050"/>
          <w:sz w:val="24"/>
        </w:rPr>
        <w:t>Dosyalar (Fatura, U&amp;S Yanıtı) .XML formatında olmalıdır</w:t>
      </w:r>
      <w:r w:rsidRPr="001E16B4">
        <w:rPr>
          <w:rFonts w:cs="Times New Roman"/>
          <w:sz w:val="24"/>
        </w:rPr>
        <w:t>.</w:t>
      </w:r>
    </w:p>
    <w:p w14:paraId="1CEE291D" w14:textId="68C7CE86" w:rsidR="00C9760B" w:rsidRPr="001E16B4" w:rsidRDefault="00C9760B" w:rsidP="00CD68E2">
      <w:pPr>
        <w:spacing w:after="0" w:line="288" w:lineRule="auto"/>
        <w:jc w:val="both"/>
        <w:rPr>
          <w:rFonts w:cs="Times New Roman"/>
          <w:sz w:val="24"/>
        </w:rPr>
      </w:pPr>
      <w:r w:rsidRPr="001E16B4">
        <w:rPr>
          <w:rFonts w:cs="Times New Roman"/>
          <w:b/>
          <w:bCs/>
          <w:sz w:val="24"/>
        </w:rPr>
        <w:lastRenderedPageBreak/>
        <w:t>Yapılması Gereken:</w:t>
      </w:r>
      <w:r w:rsidRPr="001E16B4">
        <w:rPr>
          <w:rFonts w:cs="Times New Roman"/>
          <w:sz w:val="24"/>
        </w:rPr>
        <w:t xml:space="preserve"> Faturalar yeniden gönderilmeli. </w:t>
      </w:r>
      <w:r w:rsidR="007F6483" w:rsidRPr="007F6483">
        <w:rPr>
          <w:rFonts w:cs="Times New Roman"/>
          <w:color w:val="C00000"/>
          <w:sz w:val="24"/>
        </w:rPr>
        <w:t>(Faturanın aynı ETTN ile tekrar gönderimine izin verilir.)</w:t>
      </w:r>
    </w:p>
    <w:p w14:paraId="0CA33882" w14:textId="77777777" w:rsidR="007E12C0" w:rsidRPr="001E16B4" w:rsidRDefault="007E12C0" w:rsidP="00CD68E2">
      <w:pPr>
        <w:spacing w:after="0" w:line="288" w:lineRule="auto"/>
        <w:jc w:val="both"/>
        <w:rPr>
          <w:rFonts w:cs="Times New Roman"/>
          <w:sz w:val="24"/>
        </w:rPr>
      </w:pPr>
    </w:p>
    <w:p w14:paraId="77AC0D68" w14:textId="5A0A67F7" w:rsidR="00C9760B" w:rsidRPr="007E12C0" w:rsidRDefault="00C9760B" w:rsidP="00CD68E2">
      <w:pPr>
        <w:pStyle w:val="Balk2"/>
        <w:spacing w:before="0" w:line="288" w:lineRule="auto"/>
      </w:pPr>
      <w:bookmarkStart w:id="568" w:name="_Toc111293553"/>
      <w:r w:rsidRPr="007E12C0">
        <w:t xml:space="preserve">1133 Zarf </w:t>
      </w:r>
      <w:r w:rsidR="007E12C0" w:rsidRPr="007E12C0">
        <w:t xml:space="preserve">İD </w:t>
      </w:r>
      <w:r w:rsidRPr="007E12C0">
        <w:t>ve XML Dosyasının Adı Aynı Olmalı</w:t>
      </w:r>
      <w:bookmarkEnd w:id="568"/>
    </w:p>
    <w:p w14:paraId="29F189E4" w14:textId="77777777" w:rsidR="00C9760B" w:rsidRPr="001E16B4" w:rsidRDefault="00C9760B" w:rsidP="00CD68E2">
      <w:pPr>
        <w:spacing w:after="0" w:line="288" w:lineRule="auto"/>
        <w:jc w:val="both"/>
        <w:rPr>
          <w:rFonts w:cs="Times New Roman"/>
          <w:sz w:val="24"/>
        </w:rPr>
      </w:pPr>
      <w:r w:rsidRPr="001E16B4">
        <w:rPr>
          <w:rFonts w:cs="Times New Roman"/>
          <w:b/>
          <w:bCs/>
          <w:sz w:val="24"/>
        </w:rPr>
        <w:t>Sebebi:</w:t>
      </w:r>
      <w:r w:rsidRPr="001E16B4">
        <w:rPr>
          <w:rFonts w:cs="Times New Roman"/>
          <w:sz w:val="24"/>
        </w:rPr>
        <w:t xml:space="preserve"> ZARF ID () ile XML </w:t>
      </w:r>
      <w:proofErr w:type="gramStart"/>
      <w:r w:rsidRPr="001E16B4">
        <w:rPr>
          <w:rFonts w:cs="Times New Roman"/>
          <w:sz w:val="24"/>
        </w:rPr>
        <w:t>ID(</w:t>
      </w:r>
      <w:proofErr w:type="gramEnd"/>
      <w:r w:rsidRPr="001E16B4">
        <w:rPr>
          <w:rFonts w:cs="Times New Roman"/>
          <w:sz w:val="24"/>
        </w:rPr>
        <w:t>xxxxxxxx.xml) aynı karakterleri içermez ise ilgili hata alınır.</w:t>
      </w:r>
    </w:p>
    <w:p w14:paraId="3243A687" w14:textId="77777777" w:rsidR="00C9760B" w:rsidRPr="001E16B4" w:rsidRDefault="00C9760B" w:rsidP="00CD68E2">
      <w:pPr>
        <w:spacing w:after="0" w:line="288" w:lineRule="auto"/>
        <w:jc w:val="both"/>
        <w:rPr>
          <w:rFonts w:cs="Times New Roman"/>
          <w:sz w:val="24"/>
        </w:rPr>
      </w:pPr>
      <w:r w:rsidRPr="001E16B4">
        <w:rPr>
          <w:rFonts w:cs="Times New Roman"/>
          <w:b/>
          <w:bCs/>
          <w:sz w:val="24"/>
        </w:rPr>
        <w:t>Çözümü:</w:t>
      </w:r>
      <w:r w:rsidRPr="001E16B4">
        <w:rPr>
          <w:rFonts w:cs="Times New Roman"/>
          <w:sz w:val="24"/>
        </w:rPr>
        <w:t xml:space="preserve"> </w:t>
      </w:r>
      <w:r w:rsidRPr="00234F2D">
        <w:rPr>
          <w:rFonts w:cs="Times New Roman"/>
          <w:color w:val="00B050"/>
          <w:sz w:val="24"/>
        </w:rPr>
        <w:t xml:space="preserve">ZARF ID () ile XML </w:t>
      </w:r>
      <w:proofErr w:type="gramStart"/>
      <w:r w:rsidRPr="00234F2D">
        <w:rPr>
          <w:rFonts w:cs="Times New Roman"/>
          <w:color w:val="00B050"/>
          <w:sz w:val="24"/>
        </w:rPr>
        <w:t>ID(</w:t>
      </w:r>
      <w:proofErr w:type="gramEnd"/>
      <w:r w:rsidRPr="00234F2D">
        <w:rPr>
          <w:rFonts w:cs="Times New Roman"/>
          <w:color w:val="00B050"/>
          <w:sz w:val="24"/>
        </w:rPr>
        <w:t>xxxxxxxx.xml) aynı karakterleri içermelidir.</w:t>
      </w:r>
    </w:p>
    <w:p w14:paraId="68585372" w14:textId="3C964E34" w:rsidR="00C9760B" w:rsidRPr="001E16B4" w:rsidRDefault="00C9760B" w:rsidP="00CD68E2">
      <w:pPr>
        <w:spacing w:after="0" w:line="288" w:lineRule="auto"/>
        <w:jc w:val="both"/>
        <w:rPr>
          <w:rFonts w:cs="Times New Roman"/>
          <w:sz w:val="24"/>
        </w:rPr>
      </w:pPr>
      <w:r w:rsidRPr="007F6483">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r w:rsidRPr="001E16B4">
        <w:rPr>
          <w:rFonts w:cs="Times New Roman"/>
          <w:sz w:val="24"/>
        </w:rPr>
        <w:t xml:space="preserve">. </w:t>
      </w:r>
      <w:r w:rsidR="007F6483" w:rsidRPr="007F6483">
        <w:rPr>
          <w:rFonts w:cs="Times New Roman"/>
          <w:color w:val="C00000"/>
          <w:sz w:val="24"/>
        </w:rPr>
        <w:t>(Faturanın aynı ETTN ile tekrar gönderimine izin verilir.)</w:t>
      </w:r>
    </w:p>
    <w:p w14:paraId="6E6C503B" w14:textId="77777777" w:rsidR="007E12C0" w:rsidRPr="001E16B4" w:rsidRDefault="007E12C0" w:rsidP="00CD68E2">
      <w:pPr>
        <w:spacing w:after="0" w:line="288" w:lineRule="auto"/>
        <w:jc w:val="both"/>
        <w:rPr>
          <w:rFonts w:cs="Times New Roman"/>
          <w:sz w:val="24"/>
        </w:rPr>
      </w:pPr>
    </w:p>
    <w:p w14:paraId="782FD4D7" w14:textId="4C4EE23E" w:rsidR="00C9760B" w:rsidRPr="007E12C0" w:rsidRDefault="00C9760B" w:rsidP="00CD68E2">
      <w:pPr>
        <w:pStyle w:val="Balk2"/>
        <w:spacing w:before="0" w:line="288" w:lineRule="auto"/>
      </w:pPr>
      <w:bookmarkStart w:id="569" w:name="_Toc111293554"/>
      <w:r w:rsidRPr="007E12C0">
        <w:t xml:space="preserve">1140 </w:t>
      </w:r>
      <w:proofErr w:type="spellStart"/>
      <w:r w:rsidRPr="007E12C0">
        <w:t>Döküman</w:t>
      </w:r>
      <w:proofErr w:type="spellEnd"/>
      <w:r w:rsidRPr="007E12C0">
        <w:t xml:space="preserve"> Ayrıştırılamadı</w:t>
      </w:r>
      <w:bookmarkEnd w:id="569"/>
    </w:p>
    <w:p w14:paraId="3525613F" w14:textId="77777777" w:rsidR="00C9760B" w:rsidRPr="001E16B4" w:rsidRDefault="00C9760B" w:rsidP="00CD68E2">
      <w:pPr>
        <w:spacing w:after="0" w:line="288" w:lineRule="auto"/>
        <w:jc w:val="both"/>
        <w:rPr>
          <w:rFonts w:cs="Times New Roman"/>
          <w:sz w:val="24"/>
        </w:rPr>
      </w:pPr>
      <w:r w:rsidRPr="001E16B4">
        <w:rPr>
          <w:rFonts w:cs="Times New Roman"/>
          <w:b/>
          <w:bCs/>
          <w:sz w:val="24"/>
        </w:rPr>
        <w:t>Sebebi:</w:t>
      </w:r>
      <w:r w:rsidRPr="001E16B4">
        <w:rPr>
          <w:rFonts w:cs="Times New Roman"/>
          <w:sz w:val="24"/>
        </w:rPr>
        <w:t xml:space="preserve"> Zarftaki faturalar doğru şekilde çıkarılamadığı için ilgili hata alınır.</w:t>
      </w:r>
    </w:p>
    <w:p w14:paraId="76108447" w14:textId="01CD268A"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r w:rsidR="007F6483" w:rsidRPr="007F6483">
        <w:rPr>
          <w:rFonts w:cs="Times New Roman"/>
          <w:color w:val="C00000"/>
          <w:sz w:val="24"/>
        </w:rPr>
        <w:t xml:space="preserve"> (Faturanın aynı ETTN ile tekrar gönderimine izin verilir.)</w:t>
      </w:r>
    </w:p>
    <w:p w14:paraId="5FE1BD7B" w14:textId="77777777" w:rsidR="007E12C0" w:rsidRPr="001E16B4" w:rsidRDefault="007E12C0" w:rsidP="00CD68E2">
      <w:pPr>
        <w:spacing w:after="0" w:line="288" w:lineRule="auto"/>
        <w:jc w:val="both"/>
        <w:rPr>
          <w:rFonts w:cs="Times New Roman"/>
          <w:sz w:val="24"/>
        </w:rPr>
      </w:pPr>
    </w:p>
    <w:p w14:paraId="522268F1" w14:textId="1041B8D8" w:rsidR="00C9760B" w:rsidRPr="007E12C0" w:rsidRDefault="00C9760B" w:rsidP="00CD68E2">
      <w:pPr>
        <w:pStyle w:val="Balk2"/>
        <w:spacing w:before="0" w:line="288" w:lineRule="auto"/>
      </w:pPr>
      <w:bookmarkStart w:id="570" w:name="_Toc111293555"/>
      <w:r w:rsidRPr="007E12C0">
        <w:t xml:space="preserve">1141 Zarf </w:t>
      </w:r>
      <w:r w:rsidR="007E12C0" w:rsidRPr="007E12C0">
        <w:t xml:space="preserve">İD </w:t>
      </w:r>
      <w:r w:rsidRPr="007E12C0">
        <w:t>Yok</w:t>
      </w:r>
      <w:bookmarkEnd w:id="570"/>
    </w:p>
    <w:p w14:paraId="34A89865" w14:textId="77777777" w:rsidR="00C9760B" w:rsidRPr="001E16B4" w:rsidRDefault="00C9760B" w:rsidP="00CD68E2">
      <w:pPr>
        <w:spacing w:after="0" w:line="288" w:lineRule="auto"/>
        <w:jc w:val="both"/>
        <w:rPr>
          <w:rFonts w:cs="Times New Roman"/>
          <w:sz w:val="24"/>
        </w:rPr>
      </w:pPr>
      <w:r w:rsidRPr="001E16B4">
        <w:rPr>
          <w:rFonts w:cs="Times New Roman"/>
          <w:b/>
          <w:bCs/>
          <w:sz w:val="24"/>
        </w:rPr>
        <w:t>Sebebi:</w:t>
      </w:r>
      <w:r w:rsidRPr="001E16B4">
        <w:rPr>
          <w:rFonts w:cs="Times New Roman"/>
          <w:sz w:val="24"/>
        </w:rPr>
        <w:t xml:space="preserve"> Zarf ID alanı boş ise ilgili hata alınır.</w:t>
      </w:r>
    </w:p>
    <w:p w14:paraId="42EB3282" w14:textId="77777777" w:rsidR="00C9760B" w:rsidRPr="001E16B4" w:rsidRDefault="00C9760B" w:rsidP="00CD68E2">
      <w:pPr>
        <w:spacing w:after="0" w:line="288" w:lineRule="auto"/>
        <w:jc w:val="both"/>
        <w:rPr>
          <w:rFonts w:cs="Times New Roman"/>
          <w:sz w:val="24"/>
        </w:rPr>
      </w:pPr>
      <w:r w:rsidRPr="001E16B4">
        <w:rPr>
          <w:rFonts w:cs="Times New Roman"/>
          <w:b/>
          <w:bCs/>
          <w:sz w:val="24"/>
        </w:rPr>
        <w:t>Çözümü:</w:t>
      </w:r>
      <w:r w:rsidRPr="001E16B4">
        <w:rPr>
          <w:rFonts w:cs="Times New Roman"/>
          <w:sz w:val="24"/>
        </w:rPr>
        <w:t xml:space="preserve"> </w:t>
      </w:r>
      <w:r w:rsidRPr="00234F2D">
        <w:rPr>
          <w:rFonts w:cs="Times New Roman"/>
          <w:color w:val="00B050"/>
          <w:sz w:val="24"/>
        </w:rPr>
        <w:t>Zarf ID alanı boş olmamalıdır.</w:t>
      </w:r>
    </w:p>
    <w:p w14:paraId="53FD7A92" w14:textId="1A7BB8A6"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r w:rsidR="007F6483" w:rsidRPr="007F6483">
        <w:rPr>
          <w:rFonts w:cs="Times New Roman"/>
          <w:color w:val="C00000"/>
          <w:sz w:val="24"/>
        </w:rPr>
        <w:t xml:space="preserve"> (Faturanın aynı ETTN ile tekrar gönderimine izin verilir.)</w:t>
      </w:r>
    </w:p>
    <w:p w14:paraId="3873DA15" w14:textId="77777777" w:rsidR="007E12C0" w:rsidRPr="001E16B4" w:rsidRDefault="007E12C0" w:rsidP="00CD68E2">
      <w:pPr>
        <w:spacing w:after="0" w:line="288" w:lineRule="auto"/>
        <w:jc w:val="both"/>
        <w:rPr>
          <w:rFonts w:cs="Times New Roman"/>
          <w:sz w:val="24"/>
        </w:rPr>
      </w:pPr>
    </w:p>
    <w:p w14:paraId="38DB0CC8" w14:textId="2BC63D7D" w:rsidR="00C9760B" w:rsidRPr="007E12C0" w:rsidRDefault="00C9760B" w:rsidP="00CD68E2">
      <w:pPr>
        <w:pStyle w:val="Balk2"/>
        <w:spacing w:before="0" w:line="288" w:lineRule="auto"/>
      </w:pPr>
      <w:bookmarkStart w:id="571" w:name="_Toc111293556"/>
      <w:r w:rsidRPr="007E12C0">
        <w:t xml:space="preserve">1142 Zarf </w:t>
      </w:r>
      <w:r w:rsidR="007E12C0">
        <w:t>I</w:t>
      </w:r>
      <w:r w:rsidR="007E12C0" w:rsidRPr="007E12C0">
        <w:t xml:space="preserve">D </w:t>
      </w:r>
      <w:r w:rsidRPr="007E12C0">
        <w:t xml:space="preserve">ve </w:t>
      </w:r>
      <w:proofErr w:type="spellStart"/>
      <w:r w:rsidRPr="007E12C0">
        <w:t>Zip</w:t>
      </w:r>
      <w:proofErr w:type="spellEnd"/>
      <w:r w:rsidRPr="007E12C0">
        <w:t xml:space="preserve"> Dosyası Adı Aynı Olmalı</w:t>
      </w:r>
      <w:bookmarkEnd w:id="571"/>
    </w:p>
    <w:p w14:paraId="7EF1655A" w14:textId="77777777" w:rsidR="00C9760B" w:rsidRPr="001E16B4" w:rsidRDefault="00C9760B" w:rsidP="00CD68E2">
      <w:pPr>
        <w:spacing w:after="0" w:line="288" w:lineRule="auto"/>
        <w:jc w:val="both"/>
        <w:rPr>
          <w:rFonts w:cs="Times New Roman"/>
          <w:sz w:val="24"/>
        </w:rPr>
      </w:pPr>
      <w:r w:rsidRPr="001E16B4">
        <w:rPr>
          <w:rFonts w:cs="Times New Roman"/>
          <w:b/>
          <w:bCs/>
          <w:sz w:val="24"/>
        </w:rPr>
        <w:t>Sebebi:</w:t>
      </w:r>
      <w:r w:rsidRPr="001E16B4">
        <w:rPr>
          <w:rFonts w:cs="Times New Roman"/>
          <w:sz w:val="24"/>
        </w:rPr>
        <w:t xml:space="preserve"> Zarf ID ve ZIP dosyası adı aynı değil ise ilgili hata alınır.</w:t>
      </w:r>
    </w:p>
    <w:p w14:paraId="0DCA37A4" w14:textId="77777777" w:rsidR="00C9760B" w:rsidRPr="001E16B4" w:rsidRDefault="00C9760B" w:rsidP="00CD68E2">
      <w:pPr>
        <w:spacing w:after="0" w:line="288" w:lineRule="auto"/>
        <w:jc w:val="both"/>
        <w:rPr>
          <w:rFonts w:cs="Times New Roman"/>
          <w:sz w:val="24"/>
        </w:rPr>
      </w:pPr>
      <w:r w:rsidRPr="001E16B4">
        <w:rPr>
          <w:rFonts w:cs="Times New Roman"/>
          <w:b/>
          <w:bCs/>
          <w:sz w:val="24"/>
        </w:rPr>
        <w:t>Çözümü:</w:t>
      </w:r>
      <w:r w:rsidRPr="001E16B4">
        <w:rPr>
          <w:rFonts w:cs="Times New Roman"/>
          <w:sz w:val="24"/>
        </w:rPr>
        <w:t xml:space="preserve"> </w:t>
      </w:r>
      <w:r w:rsidRPr="00234F2D">
        <w:rPr>
          <w:rFonts w:cs="Times New Roman"/>
          <w:color w:val="00B050"/>
          <w:sz w:val="24"/>
        </w:rPr>
        <w:t>Zarf ID ve ZIP dosyası adı aynı olmalıdır.</w:t>
      </w:r>
    </w:p>
    <w:p w14:paraId="21C5517E" w14:textId="70BA983D"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r w:rsidRPr="001E16B4">
        <w:rPr>
          <w:rFonts w:cs="Times New Roman"/>
          <w:sz w:val="24"/>
        </w:rPr>
        <w:t xml:space="preserve">. </w:t>
      </w:r>
      <w:r w:rsidR="007F6483" w:rsidRPr="007F6483">
        <w:rPr>
          <w:rFonts w:cs="Times New Roman"/>
          <w:color w:val="C00000"/>
          <w:sz w:val="24"/>
        </w:rPr>
        <w:t>(Faturanın aynı ETTN ile tekrar gönderimine izin verilir.)</w:t>
      </w:r>
    </w:p>
    <w:p w14:paraId="0B4A6526" w14:textId="77777777" w:rsidR="007E12C0" w:rsidRPr="001E16B4" w:rsidRDefault="007E12C0" w:rsidP="00CD68E2">
      <w:pPr>
        <w:spacing w:after="0" w:line="288" w:lineRule="auto"/>
        <w:jc w:val="both"/>
        <w:rPr>
          <w:rFonts w:cs="Times New Roman"/>
          <w:sz w:val="24"/>
        </w:rPr>
      </w:pPr>
    </w:p>
    <w:p w14:paraId="4694F558" w14:textId="401723FE" w:rsidR="00C9760B" w:rsidRPr="007E12C0" w:rsidRDefault="00C9760B" w:rsidP="00CD68E2">
      <w:pPr>
        <w:pStyle w:val="Balk2"/>
        <w:spacing w:before="0" w:line="288" w:lineRule="auto"/>
      </w:pPr>
      <w:bookmarkStart w:id="572" w:name="_Toc111293557"/>
      <w:r w:rsidRPr="007E12C0">
        <w:t>1143 Geçersiz Versiyon</w:t>
      </w:r>
      <w:bookmarkEnd w:id="572"/>
    </w:p>
    <w:p w14:paraId="334A3AB2" w14:textId="2B068933"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r w:rsidRPr="001E16B4">
        <w:rPr>
          <w:rFonts w:cs="Times New Roman"/>
          <w:sz w:val="24"/>
        </w:rPr>
        <w:t>.</w:t>
      </w:r>
      <w:r w:rsidR="007F6483" w:rsidRPr="007F6483">
        <w:rPr>
          <w:rFonts w:cs="Times New Roman"/>
          <w:color w:val="C00000"/>
          <w:sz w:val="24"/>
        </w:rPr>
        <w:t xml:space="preserve"> (Faturanın aynı ETTN ile tekrar gönderimine izin verilir.)</w:t>
      </w:r>
    </w:p>
    <w:p w14:paraId="38EE401D" w14:textId="77777777" w:rsidR="007E12C0" w:rsidRPr="001E16B4" w:rsidRDefault="007E12C0" w:rsidP="00CD68E2">
      <w:pPr>
        <w:spacing w:after="0" w:line="288" w:lineRule="auto"/>
        <w:jc w:val="both"/>
        <w:rPr>
          <w:rFonts w:cs="Times New Roman"/>
          <w:sz w:val="24"/>
        </w:rPr>
      </w:pPr>
    </w:p>
    <w:p w14:paraId="2A1E10B7" w14:textId="271E6C02" w:rsidR="00C9760B" w:rsidRPr="007E12C0" w:rsidRDefault="00C9760B" w:rsidP="00CD68E2">
      <w:pPr>
        <w:pStyle w:val="Balk2"/>
        <w:spacing w:before="0" w:line="288" w:lineRule="auto"/>
      </w:pPr>
      <w:bookmarkStart w:id="573" w:name="_Toc111293558"/>
      <w:r w:rsidRPr="007E12C0">
        <w:t xml:space="preserve">1150 </w:t>
      </w:r>
      <w:proofErr w:type="spellStart"/>
      <w:r w:rsidRPr="007E12C0">
        <w:t>Schematron</w:t>
      </w:r>
      <w:proofErr w:type="spellEnd"/>
      <w:r w:rsidRPr="007E12C0">
        <w:t xml:space="preserve"> Kontrol Sonucu Hatalı</w:t>
      </w:r>
      <w:bookmarkEnd w:id="573"/>
    </w:p>
    <w:p w14:paraId="39E04BD8" w14:textId="77777777" w:rsidR="00C9760B" w:rsidRPr="001E16B4" w:rsidRDefault="00C9760B" w:rsidP="00CD68E2">
      <w:pPr>
        <w:spacing w:after="0" w:line="288" w:lineRule="auto"/>
        <w:jc w:val="both"/>
        <w:rPr>
          <w:rFonts w:cs="Times New Roman"/>
          <w:sz w:val="24"/>
        </w:rPr>
      </w:pPr>
      <w:r w:rsidRPr="001E16B4">
        <w:rPr>
          <w:rFonts w:cs="Times New Roman"/>
          <w:b/>
          <w:bCs/>
          <w:sz w:val="24"/>
        </w:rPr>
        <w:t>Sebebi:</w:t>
      </w:r>
      <w:r w:rsidRPr="001E16B4">
        <w:rPr>
          <w:rFonts w:cs="Times New Roman"/>
          <w:sz w:val="24"/>
        </w:rPr>
        <w:t xml:space="preserve"> </w:t>
      </w:r>
      <w:proofErr w:type="spellStart"/>
      <w:r w:rsidRPr="001E16B4">
        <w:rPr>
          <w:rFonts w:cs="Times New Roman"/>
          <w:sz w:val="24"/>
        </w:rPr>
        <w:t>GIB’in</w:t>
      </w:r>
      <w:proofErr w:type="spellEnd"/>
      <w:r w:rsidRPr="001E16B4">
        <w:rPr>
          <w:rFonts w:cs="Times New Roman"/>
          <w:sz w:val="24"/>
        </w:rPr>
        <w:t xml:space="preserve"> belirlediği standartlarda olması gereken bilgiler yanlış girilmiştir.</w:t>
      </w:r>
    </w:p>
    <w:p w14:paraId="6CCA78BB" w14:textId="77777777" w:rsidR="00C9760B" w:rsidRPr="001E16B4" w:rsidRDefault="00C9760B" w:rsidP="00CD68E2">
      <w:pPr>
        <w:spacing w:after="0" w:line="288" w:lineRule="auto"/>
        <w:jc w:val="both"/>
        <w:rPr>
          <w:rFonts w:cs="Times New Roman"/>
          <w:sz w:val="24"/>
        </w:rPr>
      </w:pPr>
      <w:r w:rsidRPr="001E16B4">
        <w:rPr>
          <w:rFonts w:cs="Times New Roman"/>
          <w:b/>
          <w:bCs/>
          <w:sz w:val="24"/>
        </w:rPr>
        <w:t>Çözümü:</w:t>
      </w:r>
      <w:r w:rsidRPr="001E16B4">
        <w:rPr>
          <w:rFonts w:cs="Times New Roman"/>
          <w:sz w:val="24"/>
        </w:rPr>
        <w:t xml:space="preserve"> </w:t>
      </w:r>
      <w:r w:rsidRPr="00234F2D">
        <w:rPr>
          <w:rFonts w:cs="Times New Roman"/>
          <w:color w:val="00B050"/>
          <w:sz w:val="24"/>
        </w:rPr>
        <w:t xml:space="preserve">Bilgiler kontrol edilip </w:t>
      </w:r>
      <w:proofErr w:type="spellStart"/>
      <w:r w:rsidRPr="00234F2D">
        <w:rPr>
          <w:rFonts w:cs="Times New Roman"/>
          <w:color w:val="00B050"/>
          <w:sz w:val="24"/>
        </w:rPr>
        <w:t>GIB’in</w:t>
      </w:r>
      <w:proofErr w:type="spellEnd"/>
      <w:r w:rsidRPr="00234F2D">
        <w:rPr>
          <w:rFonts w:cs="Times New Roman"/>
          <w:color w:val="00B050"/>
          <w:sz w:val="24"/>
        </w:rPr>
        <w:t xml:space="preserve"> belirlediği standartlara uygun hale getirilmelidir.</w:t>
      </w:r>
    </w:p>
    <w:p w14:paraId="2E8680EA" w14:textId="7EF36007" w:rsidR="00C9760B"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r w:rsidRPr="001E16B4">
        <w:rPr>
          <w:rFonts w:cs="Times New Roman"/>
          <w:sz w:val="24"/>
        </w:rPr>
        <w:t xml:space="preserve">. </w:t>
      </w:r>
      <w:r w:rsidR="007F6483" w:rsidRPr="007F6483">
        <w:rPr>
          <w:rFonts w:cs="Times New Roman"/>
          <w:color w:val="C00000"/>
          <w:sz w:val="24"/>
        </w:rPr>
        <w:t>(Faturanın aynı ETTN ile tekrar gönderimine izin verilir.)</w:t>
      </w:r>
    </w:p>
    <w:p w14:paraId="03EE3CEB" w14:textId="77777777" w:rsidR="00575825" w:rsidRPr="001E16B4" w:rsidRDefault="00575825" w:rsidP="00CD68E2">
      <w:pPr>
        <w:spacing w:after="0" w:line="288" w:lineRule="auto"/>
        <w:jc w:val="both"/>
        <w:rPr>
          <w:rFonts w:cs="Times New Roman"/>
          <w:sz w:val="24"/>
        </w:rPr>
      </w:pPr>
    </w:p>
    <w:p w14:paraId="6C211BDD" w14:textId="30894FE3" w:rsidR="00C9760B" w:rsidRPr="007E12C0" w:rsidRDefault="00C9760B" w:rsidP="00CD68E2">
      <w:pPr>
        <w:pStyle w:val="Balk2"/>
        <w:spacing w:before="0" w:line="288" w:lineRule="auto"/>
      </w:pPr>
      <w:bookmarkStart w:id="574" w:name="_Toc111293559"/>
      <w:r w:rsidRPr="007E12C0">
        <w:t xml:space="preserve">1160 </w:t>
      </w:r>
      <w:r w:rsidR="007E12C0" w:rsidRPr="007E12C0">
        <w:t xml:space="preserve">XML </w:t>
      </w:r>
      <w:r w:rsidRPr="007E12C0">
        <w:t>Şema Kontrolünden Geçemedi</w:t>
      </w:r>
      <w:bookmarkEnd w:id="574"/>
    </w:p>
    <w:p w14:paraId="58B3DA39" w14:textId="18CCCCB6" w:rsidR="00C9760B" w:rsidRPr="001E16B4" w:rsidRDefault="00C9760B" w:rsidP="00CD68E2">
      <w:pPr>
        <w:spacing w:after="0" w:line="288" w:lineRule="auto"/>
        <w:jc w:val="both"/>
        <w:rPr>
          <w:rFonts w:cs="Times New Roman"/>
          <w:sz w:val="24"/>
        </w:rPr>
      </w:pPr>
      <w:r w:rsidRPr="001E16B4">
        <w:rPr>
          <w:rFonts w:cs="Times New Roman"/>
          <w:b/>
          <w:bCs/>
          <w:sz w:val="24"/>
        </w:rPr>
        <w:t>Sebebi:</w:t>
      </w:r>
      <w:r w:rsidRPr="001E16B4">
        <w:rPr>
          <w:rFonts w:cs="Times New Roman"/>
          <w:sz w:val="24"/>
        </w:rPr>
        <w:t xml:space="preserve"> GİB şema kontrollerinden geçebilen bir faturanın alıcının sisteminde de XML kontrollerinden geçebilmesi gerekir. Alıcıyı uyarınız.</w:t>
      </w:r>
    </w:p>
    <w:p w14:paraId="06C793A1" w14:textId="1FE8C81C"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r w:rsidRPr="001E16B4">
        <w:rPr>
          <w:rFonts w:cs="Times New Roman"/>
          <w:sz w:val="24"/>
        </w:rPr>
        <w:t xml:space="preserve">. </w:t>
      </w:r>
      <w:r w:rsidR="007F6483" w:rsidRPr="007F6483">
        <w:rPr>
          <w:rFonts w:cs="Times New Roman"/>
          <w:color w:val="C00000"/>
          <w:sz w:val="24"/>
        </w:rPr>
        <w:t>(Faturanın aynı ETTN ile tekrar gönderimine izin verilir.)</w:t>
      </w:r>
    </w:p>
    <w:p w14:paraId="48B6667E" w14:textId="77777777" w:rsidR="007E12C0" w:rsidRPr="001E16B4" w:rsidRDefault="007E12C0" w:rsidP="00CD68E2">
      <w:pPr>
        <w:spacing w:after="0" w:line="288" w:lineRule="auto"/>
        <w:jc w:val="both"/>
        <w:rPr>
          <w:rFonts w:cs="Times New Roman"/>
          <w:sz w:val="24"/>
        </w:rPr>
      </w:pPr>
    </w:p>
    <w:p w14:paraId="4468FB0F" w14:textId="07BDF0DF" w:rsidR="00C9760B" w:rsidRPr="007E12C0" w:rsidRDefault="00C9760B" w:rsidP="00CD68E2">
      <w:pPr>
        <w:pStyle w:val="Balk2"/>
        <w:spacing w:before="0" w:line="288" w:lineRule="auto"/>
      </w:pPr>
      <w:bookmarkStart w:id="575" w:name="_Toc111293560"/>
      <w:r w:rsidRPr="007E12C0">
        <w:lastRenderedPageBreak/>
        <w:t xml:space="preserve">1161 İmza Sahibi </w:t>
      </w:r>
      <w:r w:rsidR="007E12C0" w:rsidRPr="007E12C0">
        <w:t xml:space="preserve">TCKN VKN </w:t>
      </w:r>
      <w:r w:rsidRPr="007E12C0">
        <w:t>Alınamadı</w:t>
      </w:r>
      <w:bookmarkEnd w:id="575"/>
    </w:p>
    <w:p w14:paraId="0E44F344" w14:textId="66930831"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r w:rsidRPr="001E16B4">
        <w:rPr>
          <w:rFonts w:cs="Times New Roman"/>
          <w:sz w:val="24"/>
        </w:rPr>
        <w:t xml:space="preserve">. </w:t>
      </w:r>
      <w:r w:rsidR="007F6483" w:rsidRPr="007F6483">
        <w:rPr>
          <w:rFonts w:cs="Times New Roman"/>
          <w:color w:val="C00000"/>
          <w:sz w:val="24"/>
        </w:rPr>
        <w:t>(Faturanın aynı ETTN ile tekrar gönderimine izin verilir.)</w:t>
      </w:r>
    </w:p>
    <w:p w14:paraId="73673B41" w14:textId="77777777" w:rsidR="007E12C0" w:rsidRPr="001E16B4" w:rsidRDefault="007E12C0" w:rsidP="00CD68E2">
      <w:pPr>
        <w:spacing w:after="0" w:line="288" w:lineRule="auto"/>
        <w:jc w:val="both"/>
        <w:rPr>
          <w:rFonts w:cs="Times New Roman"/>
          <w:sz w:val="24"/>
        </w:rPr>
      </w:pPr>
    </w:p>
    <w:p w14:paraId="426162E4" w14:textId="53A4C6B0" w:rsidR="00C9760B" w:rsidRPr="007E12C0" w:rsidRDefault="00C9760B" w:rsidP="00CD68E2">
      <w:pPr>
        <w:pStyle w:val="Balk2"/>
        <w:spacing w:before="0" w:line="288" w:lineRule="auto"/>
      </w:pPr>
      <w:bookmarkStart w:id="576" w:name="_Toc111293561"/>
      <w:r w:rsidRPr="007E12C0">
        <w:t>1162 İmza Kaydedilemedi</w:t>
      </w:r>
      <w:bookmarkEnd w:id="576"/>
    </w:p>
    <w:p w14:paraId="16B45F06" w14:textId="0D8671BA" w:rsidR="00C9760B" w:rsidRPr="001E16B4" w:rsidRDefault="00C9760B" w:rsidP="00CD68E2">
      <w:pPr>
        <w:spacing w:after="0" w:line="288" w:lineRule="auto"/>
        <w:jc w:val="both"/>
        <w:rPr>
          <w:rFonts w:cs="Times New Roman"/>
          <w:sz w:val="24"/>
        </w:rPr>
      </w:pPr>
      <w:r w:rsidRPr="001E16B4">
        <w:rPr>
          <w:rFonts w:cs="Times New Roman"/>
          <w:b/>
          <w:bCs/>
          <w:sz w:val="24"/>
        </w:rPr>
        <w:t>Çözümü:</w:t>
      </w:r>
      <w:r w:rsidRPr="001E16B4">
        <w:rPr>
          <w:rFonts w:cs="Times New Roman"/>
          <w:sz w:val="24"/>
        </w:rPr>
        <w:t xml:space="preserve"> Hatasız gönderim için gönderimden önce “</w:t>
      </w:r>
      <w:r w:rsidRPr="00234F2D">
        <w:rPr>
          <w:rFonts w:cs="Times New Roman"/>
          <w:color w:val="00B050"/>
          <w:sz w:val="24"/>
        </w:rPr>
        <w:t>imza doğrulama” kontrolü yapılmalıdır</w:t>
      </w:r>
      <w:r w:rsidRPr="001E16B4">
        <w:rPr>
          <w:rFonts w:cs="Times New Roman"/>
          <w:sz w:val="24"/>
        </w:rPr>
        <w:t xml:space="preserve">. Yapılması </w:t>
      </w:r>
      <w:r w:rsidRPr="001E16B4">
        <w:rPr>
          <w:rFonts w:cs="Times New Roman"/>
          <w:b/>
          <w:bCs/>
          <w:sz w:val="24"/>
        </w:rPr>
        <w:t>Gereken:</w:t>
      </w:r>
      <w:r w:rsidRPr="001E16B4">
        <w:rPr>
          <w:rFonts w:cs="Times New Roman"/>
          <w:sz w:val="24"/>
        </w:rPr>
        <w:t xml:space="preserve"> </w:t>
      </w:r>
      <w:r w:rsidR="007F6483" w:rsidRPr="00575825">
        <w:rPr>
          <w:rFonts w:cs="Times New Roman"/>
          <w:color w:val="7030A0"/>
          <w:sz w:val="24"/>
        </w:rPr>
        <w:t>Faturalar yeniden gönderilmeli</w:t>
      </w:r>
      <w:r w:rsidRPr="001E16B4">
        <w:rPr>
          <w:rFonts w:cs="Times New Roman"/>
          <w:sz w:val="24"/>
        </w:rPr>
        <w:t xml:space="preserve">. </w:t>
      </w:r>
      <w:r w:rsidR="007F6483" w:rsidRPr="007F6483">
        <w:rPr>
          <w:rFonts w:cs="Times New Roman"/>
          <w:color w:val="C00000"/>
          <w:sz w:val="24"/>
        </w:rPr>
        <w:t>(Faturanın aynı ETTN ile tekrar gönderimine izin verilir.)</w:t>
      </w:r>
    </w:p>
    <w:p w14:paraId="24D0AEF3" w14:textId="77777777" w:rsidR="007E12C0" w:rsidRPr="001E16B4" w:rsidRDefault="007E12C0" w:rsidP="00CD68E2">
      <w:pPr>
        <w:spacing w:after="0" w:line="288" w:lineRule="auto"/>
        <w:jc w:val="both"/>
        <w:rPr>
          <w:rFonts w:cs="Times New Roman"/>
          <w:sz w:val="24"/>
        </w:rPr>
      </w:pPr>
    </w:p>
    <w:p w14:paraId="5196F5D3" w14:textId="74D468E1" w:rsidR="00C9760B" w:rsidRPr="007E12C0" w:rsidRDefault="00C9760B" w:rsidP="00CD68E2">
      <w:pPr>
        <w:pStyle w:val="Balk2"/>
        <w:spacing w:before="0" w:line="288" w:lineRule="auto"/>
      </w:pPr>
      <w:bookmarkStart w:id="577" w:name="_Toc111293562"/>
      <w:r w:rsidRPr="007E12C0">
        <w:t>1163 Gönderilen Zarf sistemde Daha Önce Kayıtlı Olan Bir Faturayı İçermektedir.</w:t>
      </w:r>
      <w:bookmarkEnd w:id="577"/>
    </w:p>
    <w:p w14:paraId="62CC1971" w14:textId="136F2F88" w:rsidR="00C9760B" w:rsidRPr="001E16B4" w:rsidRDefault="00C9760B" w:rsidP="00CD68E2">
      <w:pPr>
        <w:spacing w:after="0" w:line="288" w:lineRule="auto"/>
        <w:jc w:val="both"/>
        <w:rPr>
          <w:rFonts w:cs="Times New Roman"/>
          <w:sz w:val="24"/>
        </w:rPr>
      </w:pPr>
      <w:r w:rsidRPr="001E16B4">
        <w:rPr>
          <w:rFonts w:cs="Times New Roman"/>
          <w:sz w:val="24"/>
        </w:rPr>
        <w:t>Merkez birim zarfı posta kutusuna gönderir. Eğer gönderim başarılı olmuşsa öncelikle zarfın merkezdeki durum kodu posta kutusundan sistem yanıtı gelene kadar 1220 “HEDEFTEN SİSTEM YANITI GELMEDİ” şeklinde olur. Bu zarftaki faturaların herhangi birinin yeni bir zarf ile tekrar gönderilmesi durumunda yeni gönderilen zarf 1163 “GÖNDERİLEN ZARF SİSTEMDE DAHA ÖNCE KAYITLI OLAN BİR FATURAYI İÇERMEKTEDİR” durum kodunu içeren sistem yanıtını alacaktır.</w:t>
      </w:r>
    </w:p>
    <w:p w14:paraId="4B6D6295" w14:textId="0DEF7194" w:rsidR="00C9760B" w:rsidRPr="001E16B4" w:rsidRDefault="00C9760B" w:rsidP="00CD68E2">
      <w:pPr>
        <w:spacing w:after="0" w:line="288" w:lineRule="auto"/>
        <w:jc w:val="both"/>
        <w:rPr>
          <w:rFonts w:cs="Times New Roman"/>
          <w:sz w:val="24"/>
        </w:rPr>
      </w:pPr>
      <w:r w:rsidRPr="001E16B4">
        <w:rPr>
          <w:rFonts w:cs="Times New Roman"/>
          <w:sz w:val="24"/>
        </w:rPr>
        <w:t>NOT: 1300 durum kodu almış zarflar da tekrar gönderilirse aynı hata alınır.</w:t>
      </w:r>
    </w:p>
    <w:p w14:paraId="3E6BC75E" w14:textId="6B16C4B3" w:rsidR="00C9760B" w:rsidRPr="001E16B4" w:rsidRDefault="00C9760B" w:rsidP="00CD68E2">
      <w:pPr>
        <w:spacing w:after="0" w:line="288" w:lineRule="auto"/>
        <w:jc w:val="both"/>
        <w:rPr>
          <w:rFonts w:cs="Times New Roman"/>
          <w:sz w:val="24"/>
        </w:rPr>
      </w:pPr>
      <w:r w:rsidRPr="001E16B4">
        <w:rPr>
          <w:rFonts w:cs="Times New Roman"/>
          <w:b/>
          <w:bCs/>
          <w:sz w:val="24"/>
        </w:rPr>
        <w:t>Sebebi:</w:t>
      </w:r>
      <w:r w:rsidRPr="001E16B4">
        <w:rPr>
          <w:rFonts w:cs="Times New Roman"/>
          <w:sz w:val="24"/>
        </w:rPr>
        <w:t xml:space="preserve"> Merkez birim zarfı posta kutusuna gönderir. Eğer gönderim başarılı olmuşsa öncelikle zarfın merkezdeki durum kodu posta kutusundan sistem yanıtı gelene kadar 1220 “HEDEFTEN SISTEM YANITI GELMEDI” şeklinde olur.</w:t>
      </w:r>
      <w:r w:rsidR="00234F2D">
        <w:rPr>
          <w:rFonts w:cs="Times New Roman"/>
          <w:sz w:val="24"/>
        </w:rPr>
        <w:t xml:space="preserve"> </w:t>
      </w:r>
      <w:r w:rsidRPr="001E16B4">
        <w:rPr>
          <w:rFonts w:cs="Times New Roman"/>
          <w:sz w:val="24"/>
        </w:rPr>
        <w:t>Bu zarftaki faturaların herhangi birinin yeni bir zarf ile tekrar gönderilmesi durumunda yeni gönderilen zarf 1163 “GONDERILEN ZARF SISTEMDE DAHA ONCE KAYITLI OLAN BIR FATURAYI ICERMEKTEDIR” durum kodunu içeren sistem yanıtını alacaktır.</w:t>
      </w:r>
    </w:p>
    <w:p w14:paraId="47CC47CD" w14:textId="77777777" w:rsidR="00C9760B" w:rsidRPr="001E16B4" w:rsidRDefault="00C9760B" w:rsidP="00CD68E2">
      <w:pPr>
        <w:spacing w:after="0" w:line="288" w:lineRule="auto"/>
        <w:jc w:val="both"/>
        <w:rPr>
          <w:rFonts w:cs="Times New Roman"/>
          <w:sz w:val="24"/>
        </w:rPr>
      </w:pPr>
      <w:r w:rsidRPr="00234F2D">
        <w:rPr>
          <w:rFonts w:cs="Times New Roman"/>
          <w:b/>
          <w:bCs/>
          <w:sz w:val="24"/>
        </w:rPr>
        <w:t>Çözümü:</w:t>
      </w:r>
      <w:r w:rsidRPr="001E16B4">
        <w:rPr>
          <w:rFonts w:cs="Times New Roman"/>
          <w:sz w:val="24"/>
        </w:rPr>
        <w:t xml:space="preserve"> 1163 “GONDERILEN ZARF SISTEMDE DAHA ONCE KAYITLI OLAN BIR FATURAYI ICERMEKTEDIR” durumu aynı fatura numarası ya da ETTN numarası ile daha önce gönderim (yükleme) yapıldığı durumlarda oluşur (farkında olmadan aynı fatura ya da ETTN numarası ile ikinci kez gönderim yapmaya çalışıyor olabilirsiniz.</w:t>
      </w:r>
    </w:p>
    <w:p w14:paraId="02EB5779" w14:textId="0A36E33F"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p>
    <w:p w14:paraId="2D2C9453" w14:textId="77777777" w:rsidR="007E12C0" w:rsidRPr="001E16B4" w:rsidRDefault="007E12C0" w:rsidP="00CD68E2">
      <w:pPr>
        <w:spacing w:after="0" w:line="288" w:lineRule="auto"/>
        <w:jc w:val="both"/>
        <w:rPr>
          <w:rFonts w:cs="Times New Roman"/>
          <w:sz w:val="24"/>
        </w:rPr>
      </w:pPr>
    </w:p>
    <w:p w14:paraId="79C09D37" w14:textId="2242EE4D" w:rsidR="00C9760B" w:rsidRPr="007E12C0" w:rsidRDefault="00C9760B" w:rsidP="00CD68E2">
      <w:pPr>
        <w:pStyle w:val="Balk2"/>
        <w:spacing w:before="0" w:line="288" w:lineRule="auto"/>
      </w:pPr>
      <w:bookmarkStart w:id="578" w:name="_Toc111293563"/>
      <w:r w:rsidRPr="007E12C0">
        <w:t>1170 Yetki Kontrol Edilmedi</w:t>
      </w:r>
      <w:bookmarkEnd w:id="578"/>
    </w:p>
    <w:p w14:paraId="557391BE" w14:textId="26FD796F"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r w:rsidRPr="001E16B4">
        <w:rPr>
          <w:rFonts w:cs="Times New Roman"/>
          <w:sz w:val="24"/>
        </w:rPr>
        <w:t xml:space="preserve">. </w:t>
      </w:r>
      <w:r w:rsidR="007F6483" w:rsidRPr="007F6483">
        <w:rPr>
          <w:rFonts w:cs="Times New Roman"/>
          <w:color w:val="C00000"/>
          <w:sz w:val="24"/>
        </w:rPr>
        <w:t>(Faturanın aynı ETTN ile tekrar gönderimine izin verilir.)</w:t>
      </w:r>
    </w:p>
    <w:p w14:paraId="61AC6BF0" w14:textId="77777777" w:rsidR="007E12C0" w:rsidRPr="001E16B4" w:rsidRDefault="007E12C0" w:rsidP="00CD68E2">
      <w:pPr>
        <w:spacing w:after="0" w:line="288" w:lineRule="auto"/>
        <w:jc w:val="both"/>
        <w:rPr>
          <w:rFonts w:cs="Times New Roman"/>
          <w:sz w:val="24"/>
        </w:rPr>
      </w:pPr>
    </w:p>
    <w:p w14:paraId="36B8D558" w14:textId="2EB5CFCC" w:rsidR="00C9760B" w:rsidRPr="007E12C0" w:rsidRDefault="00C9760B" w:rsidP="00CD68E2">
      <w:pPr>
        <w:pStyle w:val="Balk2"/>
        <w:spacing w:before="0" w:line="288" w:lineRule="auto"/>
      </w:pPr>
      <w:bookmarkStart w:id="579" w:name="_Toc111293564"/>
      <w:r w:rsidRPr="007E12C0">
        <w:t>1171 Gönderici Birim Yetkisi Yok</w:t>
      </w:r>
      <w:bookmarkEnd w:id="579"/>
    </w:p>
    <w:p w14:paraId="65E1C4B2" w14:textId="77777777" w:rsidR="00C9760B" w:rsidRPr="001E16B4" w:rsidRDefault="00C9760B" w:rsidP="00CD68E2">
      <w:pPr>
        <w:spacing w:after="0" w:line="288" w:lineRule="auto"/>
        <w:jc w:val="both"/>
        <w:rPr>
          <w:rFonts w:cs="Times New Roman"/>
          <w:sz w:val="24"/>
        </w:rPr>
      </w:pPr>
      <w:r w:rsidRPr="001E16B4">
        <w:rPr>
          <w:rFonts w:cs="Times New Roman"/>
          <w:b/>
          <w:bCs/>
          <w:sz w:val="24"/>
        </w:rPr>
        <w:t>Sebebi</w:t>
      </w:r>
      <w:r w:rsidRPr="001E16B4">
        <w:rPr>
          <w:rFonts w:cs="Times New Roman"/>
          <w:sz w:val="24"/>
        </w:rPr>
        <w:t>: Gönderici birim etiketinde “GB” yerine “PK” tanımlanmış olabilir.</w:t>
      </w:r>
    </w:p>
    <w:p w14:paraId="2143DA0D" w14:textId="77777777" w:rsidR="00C9760B" w:rsidRPr="00234F2D" w:rsidRDefault="00C9760B" w:rsidP="00CD68E2">
      <w:pPr>
        <w:spacing w:after="0" w:line="288" w:lineRule="auto"/>
        <w:jc w:val="both"/>
        <w:rPr>
          <w:rFonts w:cs="Times New Roman"/>
          <w:color w:val="00B050"/>
          <w:sz w:val="24"/>
        </w:rPr>
      </w:pPr>
      <w:r w:rsidRPr="001E16B4">
        <w:rPr>
          <w:rFonts w:cs="Times New Roman"/>
          <w:b/>
          <w:bCs/>
          <w:sz w:val="24"/>
        </w:rPr>
        <w:t>Çözümü:</w:t>
      </w:r>
      <w:r w:rsidRPr="001E16B4">
        <w:rPr>
          <w:rFonts w:cs="Times New Roman"/>
          <w:sz w:val="24"/>
        </w:rPr>
        <w:t xml:space="preserve"> </w:t>
      </w:r>
      <w:r w:rsidRPr="00234F2D">
        <w:rPr>
          <w:rFonts w:cs="Times New Roman"/>
          <w:color w:val="00B050"/>
          <w:sz w:val="24"/>
        </w:rPr>
        <w:t>Gönderici birin etiketinde “GB” tanımlı olmalıdır.</w:t>
      </w:r>
    </w:p>
    <w:p w14:paraId="4310E217" w14:textId="3A1E93F7" w:rsidR="00C9760B" w:rsidRPr="001E16B4" w:rsidRDefault="00C9760B" w:rsidP="00CD68E2">
      <w:pPr>
        <w:spacing w:after="0" w:line="288" w:lineRule="auto"/>
        <w:jc w:val="both"/>
        <w:rPr>
          <w:rFonts w:cs="Times New Roman"/>
          <w:sz w:val="24"/>
        </w:rPr>
      </w:pPr>
      <w:r w:rsidRPr="007F6483">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r w:rsidRPr="001E16B4">
        <w:rPr>
          <w:rFonts w:cs="Times New Roman"/>
          <w:sz w:val="24"/>
        </w:rPr>
        <w:t xml:space="preserve">. </w:t>
      </w:r>
      <w:r w:rsidR="007F6483" w:rsidRPr="007F6483">
        <w:rPr>
          <w:rFonts w:cs="Times New Roman"/>
          <w:color w:val="C00000"/>
          <w:sz w:val="24"/>
        </w:rPr>
        <w:t>(Faturanın aynı ETTN ile tekrar gönderimine izin verilir.)</w:t>
      </w:r>
    </w:p>
    <w:p w14:paraId="1168F9B7" w14:textId="77777777" w:rsidR="007E12C0" w:rsidRPr="001E16B4" w:rsidRDefault="007E12C0" w:rsidP="00CD68E2">
      <w:pPr>
        <w:spacing w:after="0" w:line="288" w:lineRule="auto"/>
        <w:jc w:val="both"/>
        <w:rPr>
          <w:rFonts w:cs="Times New Roman"/>
          <w:sz w:val="24"/>
        </w:rPr>
      </w:pPr>
    </w:p>
    <w:p w14:paraId="17078D7D" w14:textId="034089DF" w:rsidR="00C9760B" w:rsidRPr="007E12C0" w:rsidRDefault="00C9760B" w:rsidP="00CD68E2">
      <w:pPr>
        <w:pStyle w:val="Balk2"/>
        <w:spacing w:before="0" w:line="288" w:lineRule="auto"/>
      </w:pPr>
      <w:bookmarkStart w:id="580" w:name="_Toc111293565"/>
      <w:r w:rsidRPr="007E12C0">
        <w:t>1172 Posta Kutusu Yetkisi Yok</w:t>
      </w:r>
      <w:bookmarkEnd w:id="580"/>
    </w:p>
    <w:p w14:paraId="0C4287C2" w14:textId="77777777" w:rsidR="00C9760B" w:rsidRPr="001E16B4" w:rsidRDefault="00C9760B" w:rsidP="00CD68E2">
      <w:pPr>
        <w:spacing w:after="0" w:line="288" w:lineRule="auto"/>
        <w:jc w:val="both"/>
        <w:rPr>
          <w:rFonts w:cs="Times New Roman"/>
          <w:sz w:val="24"/>
        </w:rPr>
      </w:pPr>
      <w:r w:rsidRPr="001E16B4">
        <w:rPr>
          <w:rFonts w:cs="Times New Roman"/>
          <w:b/>
          <w:bCs/>
          <w:sz w:val="24"/>
        </w:rPr>
        <w:t>Sebebi:</w:t>
      </w:r>
      <w:r w:rsidRPr="001E16B4">
        <w:rPr>
          <w:rFonts w:cs="Times New Roman"/>
          <w:sz w:val="24"/>
        </w:rPr>
        <w:t xml:space="preserve"> Posta kutusu etiketinde “PK” yerinde “GB” tanımlanmış olabilir.</w:t>
      </w:r>
    </w:p>
    <w:p w14:paraId="6F5ECE7A" w14:textId="77777777" w:rsidR="00C9760B" w:rsidRPr="001E16B4" w:rsidRDefault="00C9760B" w:rsidP="00CD68E2">
      <w:pPr>
        <w:spacing w:after="0" w:line="288" w:lineRule="auto"/>
        <w:jc w:val="both"/>
        <w:rPr>
          <w:rFonts w:cs="Times New Roman"/>
          <w:sz w:val="24"/>
        </w:rPr>
      </w:pPr>
      <w:r w:rsidRPr="001E16B4">
        <w:rPr>
          <w:rFonts w:cs="Times New Roman"/>
          <w:b/>
          <w:bCs/>
          <w:sz w:val="24"/>
        </w:rPr>
        <w:t>Çözümü:</w:t>
      </w:r>
      <w:r w:rsidRPr="001E16B4">
        <w:rPr>
          <w:rFonts w:cs="Times New Roman"/>
          <w:sz w:val="24"/>
        </w:rPr>
        <w:t xml:space="preserve"> </w:t>
      </w:r>
      <w:r w:rsidRPr="00234F2D">
        <w:rPr>
          <w:rFonts w:cs="Times New Roman"/>
          <w:color w:val="00B050"/>
          <w:sz w:val="24"/>
        </w:rPr>
        <w:t>Posta kutusu etiketinde “PK” tanımlı olmalıdır.</w:t>
      </w:r>
    </w:p>
    <w:p w14:paraId="23241695" w14:textId="6EC96339" w:rsidR="00C9760B" w:rsidRPr="001E16B4" w:rsidRDefault="00C9760B" w:rsidP="00CD68E2">
      <w:pPr>
        <w:spacing w:after="0" w:line="288" w:lineRule="auto"/>
        <w:jc w:val="both"/>
        <w:rPr>
          <w:rFonts w:cs="Times New Roman"/>
          <w:sz w:val="24"/>
        </w:rPr>
      </w:pPr>
      <w:r w:rsidRPr="001E16B4">
        <w:rPr>
          <w:rFonts w:cs="Times New Roman"/>
          <w:b/>
          <w:bCs/>
          <w:sz w:val="24"/>
        </w:rPr>
        <w:lastRenderedPageBreak/>
        <w:t>Yapılması Gereken:</w:t>
      </w:r>
      <w:r w:rsidRPr="001E16B4">
        <w:rPr>
          <w:rFonts w:cs="Times New Roman"/>
          <w:sz w:val="24"/>
        </w:rPr>
        <w:t xml:space="preserve"> </w:t>
      </w:r>
      <w:r w:rsidR="007F6483" w:rsidRPr="00575825">
        <w:rPr>
          <w:rFonts w:cs="Times New Roman"/>
          <w:color w:val="7030A0"/>
          <w:sz w:val="24"/>
        </w:rPr>
        <w:t>Faturalar yeniden gönderilmeli</w:t>
      </w:r>
      <w:r w:rsidRPr="001E16B4">
        <w:rPr>
          <w:rFonts w:cs="Times New Roman"/>
          <w:sz w:val="24"/>
        </w:rPr>
        <w:t xml:space="preserve">. </w:t>
      </w:r>
      <w:r w:rsidR="007F6483" w:rsidRPr="007F6483">
        <w:rPr>
          <w:rFonts w:cs="Times New Roman"/>
          <w:color w:val="C00000"/>
          <w:sz w:val="24"/>
        </w:rPr>
        <w:t>(Faturanın aynı ETTN ile tekrar gönderimine izin verilir.)</w:t>
      </w:r>
    </w:p>
    <w:p w14:paraId="03927368" w14:textId="77777777" w:rsidR="007E12C0" w:rsidRPr="001E16B4" w:rsidRDefault="007E12C0" w:rsidP="00CD68E2">
      <w:pPr>
        <w:spacing w:after="0" w:line="288" w:lineRule="auto"/>
        <w:jc w:val="both"/>
        <w:rPr>
          <w:rFonts w:cs="Times New Roman"/>
          <w:sz w:val="24"/>
        </w:rPr>
      </w:pPr>
    </w:p>
    <w:p w14:paraId="528E798B" w14:textId="2462161A" w:rsidR="00C9760B" w:rsidRPr="007E12C0" w:rsidRDefault="00C9760B" w:rsidP="00CD68E2">
      <w:pPr>
        <w:pStyle w:val="Balk2"/>
        <w:spacing w:before="0" w:line="288" w:lineRule="auto"/>
      </w:pPr>
      <w:bookmarkStart w:id="581" w:name="_Toc111293566"/>
      <w:r w:rsidRPr="007E12C0">
        <w:t>1175 İmza Yetkisi Kontrol Edilemedi</w:t>
      </w:r>
      <w:bookmarkEnd w:id="581"/>
    </w:p>
    <w:p w14:paraId="3D93C259" w14:textId="77777777" w:rsidR="00C9760B" w:rsidRPr="001E16B4" w:rsidRDefault="00C9760B" w:rsidP="00CD68E2">
      <w:pPr>
        <w:spacing w:after="0" w:line="288" w:lineRule="auto"/>
        <w:jc w:val="both"/>
        <w:rPr>
          <w:rFonts w:cs="Times New Roman"/>
          <w:sz w:val="24"/>
        </w:rPr>
      </w:pPr>
      <w:r w:rsidRPr="001E16B4">
        <w:rPr>
          <w:rFonts w:cs="Times New Roman"/>
          <w:b/>
          <w:bCs/>
          <w:sz w:val="24"/>
        </w:rPr>
        <w:t>Sebebi:</w:t>
      </w:r>
      <w:r w:rsidRPr="001E16B4">
        <w:rPr>
          <w:rFonts w:cs="Times New Roman"/>
          <w:sz w:val="24"/>
        </w:rPr>
        <w:t xml:space="preserve"> İmza yetkisi kontrol edilemedi yanıtı imzanın yetersiz olduğu anlamına gelmemektedir. Müşterinin ekstra kontrol istediği durumlarda ilgili hata alınır.</w:t>
      </w:r>
    </w:p>
    <w:p w14:paraId="689395DD" w14:textId="2EACD1A9"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r w:rsidRPr="001E16B4">
        <w:rPr>
          <w:rFonts w:cs="Times New Roman"/>
          <w:sz w:val="24"/>
        </w:rPr>
        <w:t xml:space="preserve">. </w:t>
      </w:r>
      <w:r w:rsidR="007F6483" w:rsidRPr="007F6483">
        <w:rPr>
          <w:rFonts w:cs="Times New Roman"/>
          <w:color w:val="C00000"/>
          <w:sz w:val="24"/>
        </w:rPr>
        <w:t>(Faturanın aynı ETTN ile tekrar gönderimine izin verilir.)</w:t>
      </w:r>
    </w:p>
    <w:p w14:paraId="28718CB5" w14:textId="77777777" w:rsidR="007E12C0" w:rsidRPr="001E16B4" w:rsidRDefault="007E12C0" w:rsidP="00CD68E2">
      <w:pPr>
        <w:spacing w:after="0" w:line="288" w:lineRule="auto"/>
        <w:jc w:val="both"/>
        <w:rPr>
          <w:rFonts w:cs="Times New Roman"/>
          <w:sz w:val="24"/>
        </w:rPr>
      </w:pPr>
    </w:p>
    <w:p w14:paraId="0CB18D0E" w14:textId="272FC15D" w:rsidR="00C9760B" w:rsidRPr="007E12C0" w:rsidRDefault="00C9760B" w:rsidP="00CD68E2">
      <w:pPr>
        <w:pStyle w:val="Balk2"/>
        <w:spacing w:before="0" w:line="288" w:lineRule="auto"/>
      </w:pPr>
      <w:bookmarkStart w:id="582" w:name="_Toc111293567"/>
      <w:r w:rsidRPr="007E12C0">
        <w:t>1176 İmza Sahibi Yetkisiz</w:t>
      </w:r>
      <w:bookmarkEnd w:id="582"/>
    </w:p>
    <w:p w14:paraId="5269383E" w14:textId="0536C738"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r w:rsidRPr="001E16B4">
        <w:rPr>
          <w:rFonts w:cs="Times New Roman"/>
          <w:sz w:val="24"/>
        </w:rPr>
        <w:t xml:space="preserve">. </w:t>
      </w:r>
      <w:r w:rsidR="007F6483" w:rsidRPr="007F6483">
        <w:rPr>
          <w:rFonts w:cs="Times New Roman"/>
          <w:color w:val="C00000"/>
          <w:sz w:val="24"/>
        </w:rPr>
        <w:t>(Faturanın aynı ETTN ile tekrar gönderimine izin verilir.)</w:t>
      </w:r>
    </w:p>
    <w:p w14:paraId="2AC690E6" w14:textId="77777777" w:rsidR="007E12C0" w:rsidRPr="001E16B4" w:rsidRDefault="007E12C0" w:rsidP="00CD68E2">
      <w:pPr>
        <w:spacing w:after="0" w:line="288" w:lineRule="auto"/>
        <w:jc w:val="both"/>
        <w:rPr>
          <w:rFonts w:cs="Times New Roman"/>
          <w:sz w:val="24"/>
        </w:rPr>
      </w:pPr>
    </w:p>
    <w:p w14:paraId="663C2FEA" w14:textId="1EB1921C" w:rsidR="00C9760B" w:rsidRPr="007E12C0" w:rsidRDefault="00C9760B" w:rsidP="00CD68E2">
      <w:pPr>
        <w:pStyle w:val="Balk2"/>
        <w:spacing w:before="0" w:line="288" w:lineRule="auto"/>
      </w:pPr>
      <w:bookmarkStart w:id="583" w:name="_Toc111293568"/>
      <w:r w:rsidRPr="007E12C0">
        <w:t>1177 Geçersiz İmza</w:t>
      </w:r>
      <w:bookmarkEnd w:id="583"/>
    </w:p>
    <w:p w14:paraId="3AC2459D" w14:textId="77777777" w:rsidR="00C9760B" w:rsidRPr="001E16B4" w:rsidRDefault="00C9760B" w:rsidP="00CD68E2">
      <w:pPr>
        <w:spacing w:after="0" w:line="288" w:lineRule="auto"/>
        <w:jc w:val="both"/>
        <w:rPr>
          <w:rFonts w:cs="Times New Roman"/>
          <w:sz w:val="24"/>
        </w:rPr>
      </w:pPr>
      <w:r w:rsidRPr="001E16B4">
        <w:rPr>
          <w:rFonts w:cs="Times New Roman"/>
          <w:b/>
          <w:bCs/>
          <w:sz w:val="24"/>
        </w:rPr>
        <w:t>Sebebi:</w:t>
      </w:r>
      <w:r w:rsidRPr="001E16B4">
        <w:rPr>
          <w:rFonts w:cs="Times New Roman"/>
          <w:sz w:val="24"/>
        </w:rPr>
        <w:t xml:space="preserve"> İmza doğrulama geçersizdir.</w:t>
      </w:r>
    </w:p>
    <w:p w14:paraId="49F56BE1" w14:textId="77777777" w:rsidR="00C9760B" w:rsidRPr="00234F2D" w:rsidRDefault="00C9760B" w:rsidP="00CD68E2">
      <w:pPr>
        <w:spacing w:after="0" w:line="288" w:lineRule="auto"/>
        <w:jc w:val="both"/>
        <w:rPr>
          <w:rFonts w:cs="Times New Roman"/>
          <w:color w:val="00B050"/>
          <w:sz w:val="24"/>
        </w:rPr>
      </w:pPr>
      <w:r w:rsidRPr="001E16B4">
        <w:rPr>
          <w:rFonts w:cs="Times New Roman"/>
          <w:b/>
          <w:bCs/>
          <w:sz w:val="24"/>
        </w:rPr>
        <w:t>Çözümü:</w:t>
      </w:r>
      <w:r w:rsidRPr="001E16B4">
        <w:rPr>
          <w:rFonts w:cs="Times New Roman"/>
          <w:sz w:val="24"/>
        </w:rPr>
        <w:t xml:space="preserve"> </w:t>
      </w:r>
      <w:r w:rsidRPr="00234F2D">
        <w:rPr>
          <w:rFonts w:cs="Times New Roman"/>
          <w:color w:val="00B050"/>
          <w:sz w:val="24"/>
        </w:rPr>
        <w:t>Hatasız gönderim için gönderimden önce “imza doğrulama” kontrolü yapılmalıdır.</w:t>
      </w:r>
    </w:p>
    <w:p w14:paraId="67387A64" w14:textId="7900072F"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Pr="007F6483">
        <w:rPr>
          <w:rFonts w:cs="Times New Roman"/>
          <w:color w:val="7030A0"/>
          <w:sz w:val="24"/>
        </w:rPr>
        <w:t>Faturalar yeniden gönderilmeli</w:t>
      </w:r>
      <w:r w:rsidRPr="001E16B4">
        <w:rPr>
          <w:rFonts w:cs="Times New Roman"/>
          <w:sz w:val="24"/>
        </w:rPr>
        <w:t xml:space="preserve">. </w:t>
      </w:r>
      <w:r w:rsidR="007F6483" w:rsidRPr="007F6483">
        <w:rPr>
          <w:rFonts w:cs="Times New Roman"/>
          <w:color w:val="C00000"/>
          <w:sz w:val="24"/>
        </w:rPr>
        <w:t>(Faturanın aynı ETTN ile tekrar gönderimine izin verilir.)</w:t>
      </w:r>
    </w:p>
    <w:p w14:paraId="572B6135" w14:textId="77777777" w:rsidR="007E12C0" w:rsidRPr="001E16B4" w:rsidRDefault="007E12C0" w:rsidP="00CD68E2">
      <w:pPr>
        <w:spacing w:after="0" w:line="288" w:lineRule="auto"/>
        <w:jc w:val="both"/>
        <w:rPr>
          <w:rFonts w:cs="Times New Roman"/>
          <w:sz w:val="24"/>
        </w:rPr>
      </w:pPr>
    </w:p>
    <w:p w14:paraId="5CB664C1" w14:textId="363D15E1" w:rsidR="00C9760B" w:rsidRPr="007E12C0" w:rsidRDefault="00C9760B" w:rsidP="00CD68E2">
      <w:pPr>
        <w:pStyle w:val="Balk2"/>
        <w:spacing w:before="0" w:line="288" w:lineRule="auto"/>
      </w:pPr>
      <w:bookmarkStart w:id="584" w:name="_Toc111293569"/>
      <w:r w:rsidRPr="007E12C0">
        <w:t>1180 Adres Kontrol Edilmedi</w:t>
      </w:r>
      <w:bookmarkEnd w:id="584"/>
    </w:p>
    <w:p w14:paraId="04351AC5" w14:textId="0FFFEFB4"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r w:rsidRPr="001E16B4">
        <w:rPr>
          <w:rFonts w:cs="Times New Roman"/>
          <w:sz w:val="24"/>
        </w:rPr>
        <w:t xml:space="preserve">. </w:t>
      </w:r>
      <w:r w:rsidR="007F6483" w:rsidRPr="007F6483">
        <w:rPr>
          <w:rFonts w:cs="Times New Roman"/>
          <w:color w:val="C00000"/>
          <w:sz w:val="24"/>
        </w:rPr>
        <w:t>(Faturanın aynı ETTN ile tekrar gönderimine izin verilir.)</w:t>
      </w:r>
    </w:p>
    <w:p w14:paraId="3E52C961" w14:textId="77777777" w:rsidR="007E12C0" w:rsidRPr="001E16B4" w:rsidRDefault="007E12C0" w:rsidP="00CD68E2">
      <w:pPr>
        <w:spacing w:after="0" w:line="288" w:lineRule="auto"/>
        <w:jc w:val="both"/>
        <w:rPr>
          <w:rFonts w:cs="Times New Roman"/>
          <w:sz w:val="24"/>
        </w:rPr>
      </w:pPr>
    </w:p>
    <w:p w14:paraId="2354927A" w14:textId="09045E31" w:rsidR="00C9760B" w:rsidRPr="007E12C0" w:rsidRDefault="00C9760B" w:rsidP="00CD68E2">
      <w:pPr>
        <w:pStyle w:val="Balk2"/>
        <w:spacing w:before="0" w:line="288" w:lineRule="auto"/>
      </w:pPr>
      <w:bookmarkStart w:id="585" w:name="_Toc111293570"/>
      <w:r w:rsidRPr="007E12C0">
        <w:t>1181 Adres Bulunamadı</w:t>
      </w:r>
      <w:bookmarkEnd w:id="585"/>
    </w:p>
    <w:p w14:paraId="78CC7F6A" w14:textId="77777777" w:rsidR="00C9760B" w:rsidRPr="001E16B4" w:rsidRDefault="00C9760B" w:rsidP="00CD68E2">
      <w:pPr>
        <w:spacing w:after="0" w:line="288" w:lineRule="auto"/>
        <w:jc w:val="both"/>
        <w:rPr>
          <w:rFonts w:cs="Times New Roman"/>
          <w:sz w:val="24"/>
        </w:rPr>
      </w:pPr>
      <w:r w:rsidRPr="001E16B4">
        <w:rPr>
          <w:rFonts w:cs="Times New Roman"/>
          <w:b/>
          <w:bCs/>
          <w:sz w:val="24"/>
        </w:rPr>
        <w:t>Sebebi:</w:t>
      </w:r>
      <w:r w:rsidRPr="001E16B4">
        <w:rPr>
          <w:rFonts w:cs="Times New Roman"/>
          <w:sz w:val="24"/>
        </w:rPr>
        <w:t xml:space="preserve"> Etiket bilgisi ve VKN eşleşmesi yapılamıyor.</w:t>
      </w:r>
    </w:p>
    <w:p w14:paraId="5841112C" w14:textId="77777777" w:rsidR="00C9760B" w:rsidRPr="001E16B4" w:rsidRDefault="00C9760B" w:rsidP="00CD68E2">
      <w:pPr>
        <w:spacing w:after="0" w:line="288" w:lineRule="auto"/>
        <w:jc w:val="both"/>
        <w:rPr>
          <w:rFonts w:cs="Times New Roman"/>
          <w:sz w:val="24"/>
        </w:rPr>
      </w:pPr>
      <w:r w:rsidRPr="001E16B4">
        <w:rPr>
          <w:rFonts w:cs="Times New Roman"/>
          <w:b/>
          <w:bCs/>
          <w:sz w:val="24"/>
        </w:rPr>
        <w:t>Çözümü:</w:t>
      </w:r>
      <w:r w:rsidRPr="001E16B4">
        <w:rPr>
          <w:rFonts w:cs="Times New Roman"/>
          <w:sz w:val="24"/>
        </w:rPr>
        <w:t xml:space="preserve"> </w:t>
      </w:r>
      <w:r w:rsidRPr="00234F2D">
        <w:rPr>
          <w:rFonts w:cs="Times New Roman"/>
          <w:color w:val="00B050"/>
          <w:sz w:val="24"/>
        </w:rPr>
        <w:t>Alıcının VKN/TCKN ve etiket bilgisinin güncel olduğundan emin olunuz</w:t>
      </w:r>
      <w:r w:rsidRPr="001E16B4">
        <w:rPr>
          <w:rFonts w:cs="Times New Roman"/>
          <w:sz w:val="24"/>
        </w:rPr>
        <w:t>. (Etiket ya da yöntem değiştirmiş olabilir.)</w:t>
      </w:r>
    </w:p>
    <w:p w14:paraId="533CB500" w14:textId="77777777" w:rsidR="00C9760B" w:rsidRPr="001E16B4" w:rsidRDefault="00C9760B" w:rsidP="00CD68E2">
      <w:pPr>
        <w:spacing w:after="0" w:line="288" w:lineRule="auto"/>
        <w:jc w:val="both"/>
        <w:rPr>
          <w:rFonts w:cs="Times New Roman"/>
          <w:sz w:val="24"/>
        </w:rPr>
      </w:pPr>
      <w:r w:rsidRPr="001E16B4">
        <w:rPr>
          <w:rFonts w:cs="Times New Roman"/>
          <w:sz w:val="24"/>
        </w:rPr>
        <w:t>Göndericinin VKN/TCKN ve etiket bilgisinin güncel olduğundan emin olunuz. (Etiket ya da yöntem değiştirmiş olabilir.)</w:t>
      </w:r>
    </w:p>
    <w:p w14:paraId="79B58939" w14:textId="6B147247" w:rsidR="007E12C0" w:rsidRDefault="00C9760B" w:rsidP="00CD68E2">
      <w:pPr>
        <w:spacing w:after="0" w:line="288" w:lineRule="auto"/>
        <w:jc w:val="both"/>
        <w:rPr>
          <w:rFonts w:cs="Times New Roman"/>
          <w:color w:val="C00000"/>
          <w:sz w:val="24"/>
        </w:rPr>
      </w:pPr>
      <w:r w:rsidRPr="007F6483">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r w:rsidRPr="001E16B4">
        <w:rPr>
          <w:rFonts w:cs="Times New Roman"/>
          <w:sz w:val="24"/>
        </w:rPr>
        <w:t xml:space="preserve">. </w:t>
      </w:r>
      <w:r w:rsidR="007F6483" w:rsidRPr="007F6483">
        <w:rPr>
          <w:rFonts w:cs="Times New Roman"/>
          <w:color w:val="C00000"/>
          <w:sz w:val="24"/>
        </w:rPr>
        <w:t>(Faturanın aynı ETTN ile tekrar gönderimine izin verilir.)</w:t>
      </w:r>
    </w:p>
    <w:p w14:paraId="0A710DC6" w14:textId="77777777" w:rsidR="007F6483" w:rsidRPr="001E16B4" w:rsidRDefault="007F6483" w:rsidP="00CD68E2">
      <w:pPr>
        <w:spacing w:after="0" w:line="288" w:lineRule="auto"/>
        <w:jc w:val="both"/>
        <w:rPr>
          <w:rFonts w:cs="Times New Roman"/>
          <w:sz w:val="24"/>
        </w:rPr>
      </w:pPr>
    </w:p>
    <w:p w14:paraId="6E96E9BD" w14:textId="445E4652" w:rsidR="00C9760B" w:rsidRPr="007E12C0" w:rsidRDefault="00C9760B" w:rsidP="00CD68E2">
      <w:pPr>
        <w:pStyle w:val="Balk2"/>
        <w:spacing w:before="0" w:line="288" w:lineRule="auto"/>
      </w:pPr>
      <w:bookmarkStart w:id="586" w:name="_Toc111293571"/>
      <w:r w:rsidRPr="007E12C0">
        <w:t>1182 Kullanıcı Eklenemedi</w:t>
      </w:r>
      <w:bookmarkEnd w:id="586"/>
    </w:p>
    <w:p w14:paraId="056A0872" w14:textId="215B8F6B"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r w:rsidRPr="001E16B4">
        <w:rPr>
          <w:rFonts w:cs="Times New Roman"/>
          <w:sz w:val="24"/>
        </w:rPr>
        <w:t xml:space="preserve">. </w:t>
      </w:r>
      <w:r w:rsidR="007F6483" w:rsidRPr="007F6483">
        <w:rPr>
          <w:rFonts w:cs="Times New Roman"/>
          <w:color w:val="C00000"/>
          <w:sz w:val="24"/>
        </w:rPr>
        <w:t>(Faturanın aynı ETTN ile tekrar gönderimine izin verilir.)</w:t>
      </w:r>
    </w:p>
    <w:p w14:paraId="6B9C233C" w14:textId="77777777" w:rsidR="007E12C0" w:rsidRPr="001E16B4" w:rsidRDefault="007E12C0" w:rsidP="00CD68E2">
      <w:pPr>
        <w:spacing w:after="0" w:line="288" w:lineRule="auto"/>
        <w:jc w:val="both"/>
        <w:rPr>
          <w:rFonts w:cs="Times New Roman"/>
          <w:sz w:val="24"/>
        </w:rPr>
      </w:pPr>
    </w:p>
    <w:p w14:paraId="603DB37B" w14:textId="6000ABA2" w:rsidR="00C9760B" w:rsidRPr="007E12C0" w:rsidRDefault="00C9760B" w:rsidP="00CD68E2">
      <w:pPr>
        <w:pStyle w:val="Balk2"/>
        <w:spacing w:before="0" w:line="288" w:lineRule="auto"/>
      </w:pPr>
      <w:bookmarkStart w:id="587" w:name="_Toc111293572"/>
      <w:r w:rsidRPr="007E12C0">
        <w:t>1183 Kullanıcı Silinemedi</w:t>
      </w:r>
      <w:bookmarkEnd w:id="587"/>
    </w:p>
    <w:p w14:paraId="191506EA" w14:textId="147955B0"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r w:rsidRPr="001E16B4">
        <w:rPr>
          <w:rFonts w:cs="Times New Roman"/>
          <w:sz w:val="24"/>
        </w:rPr>
        <w:t>.</w:t>
      </w:r>
      <w:r w:rsidR="007F6483" w:rsidRPr="007F6483">
        <w:rPr>
          <w:rFonts w:cs="Times New Roman"/>
          <w:color w:val="C00000"/>
          <w:sz w:val="24"/>
        </w:rPr>
        <w:t xml:space="preserve"> (Faturanın aynı ETTN ile tekrar gönderimine izin verilir.)</w:t>
      </w:r>
    </w:p>
    <w:p w14:paraId="32E26F09" w14:textId="77777777" w:rsidR="007E12C0" w:rsidRPr="001E16B4" w:rsidRDefault="007E12C0" w:rsidP="00CD68E2">
      <w:pPr>
        <w:spacing w:after="0" w:line="288" w:lineRule="auto"/>
        <w:jc w:val="both"/>
        <w:rPr>
          <w:rFonts w:cs="Times New Roman"/>
          <w:sz w:val="24"/>
        </w:rPr>
      </w:pPr>
    </w:p>
    <w:p w14:paraId="4733062C" w14:textId="33CA8B0E" w:rsidR="00C9760B" w:rsidRPr="007E12C0" w:rsidRDefault="00C9760B" w:rsidP="00CD68E2">
      <w:pPr>
        <w:pStyle w:val="Balk2"/>
        <w:spacing w:before="0" w:line="288" w:lineRule="auto"/>
      </w:pPr>
      <w:bookmarkStart w:id="588" w:name="_Toc111293573"/>
      <w:r w:rsidRPr="007E12C0">
        <w:t>1190 Sistem Yanıtı Hazırlanamadı</w:t>
      </w:r>
      <w:bookmarkEnd w:id="588"/>
    </w:p>
    <w:p w14:paraId="3974F255" w14:textId="1EB1AAD1"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r w:rsidRPr="001E16B4">
        <w:rPr>
          <w:rFonts w:cs="Times New Roman"/>
          <w:sz w:val="24"/>
        </w:rPr>
        <w:t>.</w:t>
      </w:r>
      <w:r w:rsidR="007F6483" w:rsidRPr="007F6483">
        <w:rPr>
          <w:rFonts w:cs="Times New Roman"/>
          <w:color w:val="C00000"/>
          <w:sz w:val="24"/>
        </w:rPr>
        <w:t xml:space="preserve"> (Faturanın aynı ETTN ile tekrar gönderimine izin verilir.)</w:t>
      </w:r>
    </w:p>
    <w:p w14:paraId="0DE5D1A5" w14:textId="77777777" w:rsidR="007E12C0" w:rsidRPr="001E16B4" w:rsidRDefault="007E12C0" w:rsidP="00CD68E2">
      <w:pPr>
        <w:spacing w:after="0" w:line="288" w:lineRule="auto"/>
        <w:jc w:val="both"/>
        <w:rPr>
          <w:rFonts w:cs="Times New Roman"/>
          <w:sz w:val="24"/>
        </w:rPr>
      </w:pPr>
    </w:p>
    <w:p w14:paraId="40CC692C" w14:textId="44A8679B" w:rsidR="00C9760B" w:rsidRPr="007E12C0" w:rsidRDefault="00C9760B" w:rsidP="00CD68E2">
      <w:pPr>
        <w:pStyle w:val="Balk2"/>
        <w:spacing w:before="0" w:line="288" w:lineRule="auto"/>
      </w:pPr>
      <w:bookmarkStart w:id="589" w:name="_Toc111293574"/>
      <w:r w:rsidRPr="007E12C0">
        <w:t>1195 Sistem Hatası</w:t>
      </w:r>
      <w:bookmarkEnd w:id="589"/>
    </w:p>
    <w:p w14:paraId="1F3A23A3" w14:textId="7AC0B290"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r w:rsidRPr="001E16B4">
        <w:rPr>
          <w:rFonts w:cs="Times New Roman"/>
          <w:sz w:val="24"/>
        </w:rPr>
        <w:t xml:space="preserve">. </w:t>
      </w:r>
      <w:r w:rsidR="007F6483" w:rsidRPr="007F6483">
        <w:rPr>
          <w:rFonts w:cs="Times New Roman"/>
          <w:color w:val="C00000"/>
          <w:sz w:val="24"/>
        </w:rPr>
        <w:t>(Faturanın aynı ETTN ile tekrar gönderimine izin verilir.)</w:t>
      </w:r>
    </w:p>
    <w:p w14:paraId="02C2BB62" w14:textId="77777777" w:rsidR="007E12C0" w:rsidRPr="001E16B4" w:rsidRDefault="007E12C0" w:rsidP="00CD68E2">
      <w:pPr>
        <w:spacing w:after="0" w:line="288" w:lineRule="auto"/>
        <w:jc w:val="both"/>
        <w:rPr>
          <w:rFonts w:cs="Times New Roman"/>
          <w:sz w:val="24"/>
        </w:rPr>
      </w:pPr>
    </w:p>
    <w:p w14:paraId="07BDF487" w14:textId="039B3E00" w:rsidR="00C9760B" w:rsidRPr="007E12C0" w:rsidRDefault="00C9760B" w:rsidP="00CD68E2">
      <w:pPr>
        <w:pStyle w:val="Balk2"/>
        <w:spacing w:before="0" w:line="288" w:lineRule="auto"/>
      </w:pPr>
      <w:bookmarkStart w:id="590" w:name="_Toc111293575"/>
      <w:r w:rsidRPr="007E12C0">
        <w:t>1200 Zarf Başarıyla İşlendi</w:t>
      </w:r>
      <w:bookmarkEnd w:id="590"/>
    </w:p>
    <w:p w14:paraId="1D5A9D29" w14:textId="6DF03DF6" w:rsidR="00C9760B" w:rsidRPr="001E16B4" w:rsidRDefault="00C9760B" w:rsidP="00CD68E2">
      <w:pPr>
        <w:spacing w:after="0" w:line="288" w:lineRule="auto"/>
        <w:jc w:val="both"/>
        <w:rPr>
          <w:rFonts w:cs="Times New Roman"/>
          <w:sz w:val="24"/>
        </w:rPr>
      </w:pPr>
      <w:r w:rsidRPr="001E16B4">
        <w:rPr>
          <w:rFonts w:cs="Times New Roman"/>
          <w:sz w:val="24"/>
        </w:rPr>
        <w:t>Zarf işlenmiş, kontrollerden geçmiş ve merkez sistemde bir hata almamışsa zarfın durumu “ZARF BAŞARIYLA İŞLENDİ” olmaktadır. Bu aşamada zarfın durumu sistem yanıtı ile Gönderici Birime gönderilir. GİB’ ten 1200 durum kodu “Zarf Başarıyla İşlendi” metni ile sistem yanıtı gönderildiğinde ERP statüsü “GİB’ de işlendi- Alıcıya gönderilecek” olarak güncellenir. Aynı statü kodu Alıcı tarafından gönderildiğinde ise; bu zarfın alıcı tarafında işlendiği anlamına gelecektir.</w:t>
      </w:r>
    </w:p>
    <w:p w14:paraId="0595FEE0" w14:textId="77777777" w:rsidR="007E12C0" w:rsidRPr="001E16B4" w:rsidRDefault="007E12C0" w:rsidP="00CD68E2">
      <w:pPr>
        <w:spacing w:after="0" w:line="288" w:lineRule="auto"/>
        <w:jc w:val="both"/>
        <w:rPr>
          <w:rFonts w:cs="Times New Roman"/>
          <w:sz w:val="24"/>
        </w:rPr>
      </w:pPr>
    </w:p>
    <w:p w14:paraId="556784C6" w14:textId="3C3433DE" w:rsidR="00C9760B" w:rsidRPr="007E12C0" w:rsidRDefault="00C9760B" w:rsidP="00CD68E2">
      <w:pPr>
        <w:pStyle w:val="Balk2"/>
        <w:spacing w:before="0" w:line="288" w:lineRule="auto"/>
      </w:pPr>
      <w:bookmarkStart w:id="591" w:name="_Toc111293576"/>
      <w:r w:rsidRPr="007E12C0">
        <w:t xml:space="preserve">1210 </w:t>
      </w:r>
      <w:r w:rsidR="007E12C0" w:rsidRPr="007E12C0">
        <w:t>Doküman</w:t>
      </w:r>
      <w:r w:rsidRPr="007E12C0">
        <w:t xml:space="preserve"> Bulunan Adrese Gönderilemedi</w:t>
      </w:r>
      <w:bookmarkEnd w:id="591"/>
    </w:p>
    <w:p w14:paraId="4090E6AD" w14:textId="4D38BC39" w:rsidR="00C9760B" w:rsidRPr="001E16B4" w:rsidRDefault="00C9760B" w:rsidP="00CD68E2">
      <w:pPr>
        <w:spacing w:after="0" w:line="288" w:lineRule="auto"/>
        <w:jc w:val="both"/>
        <w:rPr>
          <w:rFonts w:cs="Times New Roman"/>
          <w:sz w:val="24"/>
        </w:rPr>
      </w:pPr>
      <w:r w:rsidRPr="001E16B4">
        <w:rPr>
          <w:rFonts w:cs="Times New Roman"/>
          <w:sz w:val="24"/>
        </w:rPr>
        <w:t>Zarf merkezde işlendikten sonra alıcıya gönderilir. Alıcıya gönderme sırasında herhangi bir sorun yaşanır ve zarfın gönderimi başarısız olur ise; göndericiye 1210 durum kodu döner. (Merkez birim zarfı dört defa göndermeyi dener, ilki göndericinin gönderip GİB’den geçerek alıcıya iletildiği saattir. 1210 durumu alınırsa GİB aynı zarfı 3 kere daha göndermeyi dener. 3 deneme saat 06.00 ve 18.00 saatleri arasında sırayla yapılmaktadır.)</w:t>
      </w:r>
    </w:p>
    <w:p w14:paraId="0155DD0B" w14:textId="2E52723E" w:rsidR="00C9760B" w:rsidRPr="001E16B4" w:rsidRDefault="00C9760B" w:rsidP="00CD68E2">
      <w:pPr>
        <w:spacing w:after="0" w:line="288" w:lineRule="auto"/>
        <w:jc w:val="both"/>
        <w:rPr>
          <w:rFonts w:cs="Times New Roman"/>
          <w:sz w:val="24"/>
        </w:rPr>
      </w:pPr>
      <w:r w:rsidRPr="001E16B4">
        <w:rPr>
          <w:rFonts w:cs="Times New Roman"/>
          <w:b/>
          <w:bCs/>
          <w:sz w:val="24"/>
        </w:rPr>
        <w:t>Çözüm:</w:t>
      </w:r>
      <w:r w:rsidRPr="001E16B4">
        <w:rPr>
          <w:rFonts w:cs="Times New Roman"/>
          <w:sz w:val="24"/>
        </w:rPr>
        <w:t xml:space="preserve"> </w:t>
      </w:r>
      <w:proofErr w:type="spellStart"/>
      <w:r w:rsidRPr="001E16B4">
        <w:rPr>
          <w:rFonts w:cs="Times New Roman"/>
          <w:sz w:val="24"/>
        </w:rPr>
        <w:t>GIB’in</w:t>
      </w:r>
      <w:proofErr w:type="spellEnd"/>
      <w:r w:rsidRPr="001E16B4">
        <w:rPr>
          <w:rFonts w:cs="Times New Roman"/>
          <w:sz w:val="24"/>
        </w:rPr>
        <w:t xml:space="preserve"> tekrar gönderim denemesi başarılı olur ise, 1300 BAŞARIYLA TAMAMLANDI durum kodu alınır. Eğer bu süre sonlandıktan sonra gönderim </w:t>
      </w:r>
      <w:r w:rsidR="00A2466C">
        <w:rPr>
          <w:rFonts w:cs="Times New Roman"/>
          <w:sz w:val="24"/>
          <w:szCs w:val="24"/>
        </w:rPr>
        <w:t>h</w:t>
      </w:r>
      <w:r w:rsidR="00A2466C" w:rsidRPr="00A2466C">
        <w:rPr>
          <w:rFonts w:cs="Times New Roman"/>
          <w:sz w:val="24"/>
          <w:szCs w:val="24"/>
        </w:rPr>
        <w:t>âlâ</w:t>
      </w:r>
      <w:r w:rsidRPr="001E16B4">
        <w:rPr>
          <w:rFonts w:cs="Times New Roman"/>
          <w:sz w:val="24"/>
        </w:rPr>
        <w:t xml:space="preserve"> başarısız ise,1215 DOKÜMAN GÖNDERİMİ BAŞARISIZ, TEKRAR GÖNDERME SONLANDI durum kodu alınır.</w:t>
      </w:r>
    </w:p>
    <w:p w14:paraId="560D9249" w14:textId="77777777" w:rsidR="00C9760B" w:rsidRPr="001E16B4" w:rsidRDefault="00C9760B" w:rsidP="00CD68E2">
      <w:pPr>
        <w:spacing w:after="0" w:line="288" w:lineRule="auto"/>
        <w:jc w:val="both"/>
        <w:rPr>
          <w:rFonts w:cs="Times New Roman"/>
          <w:sz w:val="24"/>
        </w:rPr>
      </w:pPr>
      <w:r w:rsidRPr="001E16B4">
        <w:rPr>
          <w:rFonts w:cs="Times New Roman"/>
          <w:b/>
          <w:bCs/>
          <w:sz w:val="24"/>
        </w:rPr>
        <w:t>Yapılması Gereken:</w:t>
      </w:r>
      <w:r w:rsidRPr="001E16B4">
        <w:rPr>
          <w:rFonts w:cs="Times New Roman"/>
          <w:sz w:val="24"/>
        </w:rPr>
        <w:t xml:space="preserve"> </w:t>
      </w:r>
      <w:r w:rsidRPr="00234F2D">
        <w:rPr>
          <w:rFonts w:cs="Times New Roman"/>
          <w:color w:val="00B050"/>
          <w:sz w:val="24"/>
        </w:rPr>
        <w:t>1210 durumunun 1215, 1220, 1230 ya da 1300 durumuna dönmesi beklenmelidir</w:t>
      </w:r>
      <w:r w:rsidRPr="001E16B4">
        <w:rPr>
          <w:rFonts w:cs="Times New Roman"/>
          <w:sz w:val="24"/>
        </w:rPr>
        <w:t>.</w:t>
      </w:r>
    </w:p>
    <w:p w14:paraId="44EFD6F0" w14:textId="77777777" w:rsidR="007E12C0" w:rsidRPr="001E16B4" w:rsidRDefault="007E12C0" w:rsidP="00CD68E2">
      <w:pPr>
        <w:spacing w:after="0" w:line="288" w:lineRule="auto"/>
        <w:jc w:val="both"/>
        <w:rPr>
          <w:rFonts w:cs="Times New Roman"/>
          <w:sz w:val="24"/>
        </w:rPr>
      </w:pPr>
    </w:p>
    <w:p w14:paraId="11D4340E" w14:textId="220031E8" w:rsidR="00C9760B" w:rsidRPr="007F6483" w:rsidRDefault="00C9760B" w:rsidP="00CD68E2">
      <w:pPr>
        <w:pStyle w:val="Balk2"/>
        <w:spacing w:before="0" w:line="288" w:lineRule="auto"/>
      </w:pPr>
      <w:bookmarkStart w:id="592" w:name="_Toc111293577"/>
      <w:r w:rsidRPr="007E12C0">
        <w:t xml:space="preserve">1215 </w:t>
      </w:r>
      <w:proofErr w:type="spellStart"/>
      <w:r w:rsidRPr="007E12C0">
        <w:t>Döküman</w:t>
      </w:r>
      <w:proofErr w:type="spellEnd"/>
      <w:r w:rsidRPr="007E12C0">
        <w:t xml:space="preserve"> gönderimi Başarısız. Tekrar Gönderme Sonlandı.</w:t>
      </w:r>
      <w:bookmarkEnd w:id="592"/>
    </w:p>
    <w:p w14:paraId="1A60783E" w14:textId="3E4BCC4B" w:rsidR="00C9760B" w:rsidRPr="001E16B4" w:rsidRDefault="00C9760B" w:rsidP="00CD68E2">
      <w:pPr>
        <w:spacing w:after="0" w:line="288" w:lineRule="auto"/>
        <w:jc w:val="both"/>
        <w:rPr>
          <w:rFonts w:cs="Times New Roman"/>
          <w:sz w:val="24"/>
        </w:rPr>
      </w:pPr>
      <w:r w:rsidRPr="007F6483">
        <w:rPr>
          <w:rFonts w:cs="Times New Roman"/>
          <w:b/>
          <w:bCs/>
          <w:sz w:val="24"/>
        </w:rPr>
        <w:t>Sebep:</w:t>
      </w:r>
      <w:r w:rsidRPr="001E16B4">
        <w:rPr>
          <w:rFonts w:cs="Times New Roman"/>
          <w:sz w:val="24"/>
        </w:rPr>
        <w:t xml:space="preserve"> Gönderim sırasında bir hata oluşması halinde zarf 1210 durum kodunun alındığı andan itibaren Merkez birim aynı zarfı dört defa ikişer saat arayla toplam sekiz saat içerisinde tekrar göndermeyi dener. Son denemede (dördüncü deneme) zarf </w:t>
      </w:r>
      <w:r w:rsidR="00A2466C">
        <w:rPr>
          <w:rFonts w:cs="Times New Roman"/>
          <w:sz w:val="24"/>
          <w:szCs w:val="24"/>
        </w:rPr>
        <w:t>h</w:t>
      </w:r>
      <w:r w:rsidR="00A2466C" w:rsidRPr="00A2466C">
        <w:rPr>
          <w:rFonts w:cs="Times New Roman"/>
          <w:sz w:val="24"/>
          <w:szCs w:val="24"/>
        </w:rPr>
        <w:t>âlâ</w:t>
      </w:r>
      <w:r w:rsidRPr="001E16B4">
        <w:rPr>
          <w:rFonts w:cs="Times New Roman"/>
          <w:sz w:val="24"/>
        </w:rPr>
        <w:t xml:space="preserve"> karşı tarafa başarıyla iletilememiş ise zarfın durumu 1215 “DOKÜMAN GÖNDERİMİ BAŞARISIZ. TEKRAR GÖNDERME SONLANDI” durum kodunu alır. 1215 durum kodunun alınmasının ardından ilgili zarftaki faturalar aynı Fatura ID’ si ile tekrar gönderilebilecektir.</w:t>
      </w:r>
    </w:p>
    <w:p w14:paraId="01F1A0CB" w14:textId="0433AB21" w:rsidR="00C9760B" w:rsidRPr="007F6483" w:rsidRDefault="00C9760B" w:rsidP="00CD68E2">
      <w:pPr>
        <w:spacing w:after="0" w:line="288" w:lineRule="auto"/>
        <w:jc w:val="both"/>
        <w:rPr>
          <w:rFonts w:cs="Times New Roman"/>
          <w:color w:val="C00000"/>
          <w:sz w:val="24"/>
        </w:rPr>
      </w:pPr>
      <w:r w:rsidRPr="001E16B4">
        <w:rPr>
          <w:rFonts w:cs="Times New Roman"/>
          <w:b/>
          <w:bCs/>
          <w:sz w:val="24"/>
        </w:rPr>
        <w:t>Yapılması Gereken:</w:t>
      </w:r>
      <w:r w:rsidRPr="001E16B4">
        <w:rPr>
          <w:rFonts w:cs="Times New Roman"/>
          <w:sz w:val="24"/>
        </w:rPr>
        <w:t xml:space="preserve"> </w:t>
      </w:r>
      <w:r w:rsidR="007F6483" w:rsidRPr="00575825">
        <w:rPr>
          <w:rFonts w:cs="Times New Roman"/>
          <w:color w:val="7030A0"/>
          <w:sz w:val="24"/>
        </w:rPr>
        <w:t>Faturalar yeniden gönderilmeli</w:t>
      </w:r>
      <w:r w:rsidRPr="001E16B4">
        <w:rPr>
          <w:rFonts w:cs="Times New Roman"/>
          <w:sz w:val="24"/>
        </w:rPr>
        <w:t xml:space="preserve">. </w:t>
      </w:r>
      <w:r w:rsidRPr="007F6483">
        <w:rPr>
          <w:rFonts w:cs="Times New Roman"/>
          <w:color w:val="C00000"/>
          <w:sz w:val="24"/>
        </w:rPr>
        <w:t>(</w:t>
      </w:r>
      <w:r w:rsidR="007F6483" w:rsidRPr="007F6483">
        <w:rPr>
          <w:rFonts w:cs="Times New Roman"/>
          <w:color w:val="C00000"/>
          <w:sz w:val="24"/>
        </w:rPr>
        <w:t>Faturanın</w:t>
      </w:r>
      <w:r w:rsidRPr="007F6483">
        <w:rPr>
          <w:rFonts w:cs="Times New Roman"/>
          <w:color w:val="C00000"/>
          <w:sz w:val="24"/>
        </w:rPr>
        <w:t xml:space="preserve"> aynı ETTN ile tekrar gönderimine izin verilir.)</w:t>
      </w:r>
    </w:p>
    <w:p w14:paraId="19C50415" w14:textId="77777777" w:rsidR="007E12C0" w:rsidRPr="001E16B4" w:rsidRDefault="007E12C0" w:rsidP="00CD68E2">
      <w:pPr>
        <w:spacing w:after="0" w:line="288" w:lineRule="auto"/>
        <w:jc w:val="both"/>
        <w:rPr>
          <w:rFonts w:cs="Times New Roman"/>
          <w:sz w:val="24"/>
        </w:rPr>
      </w:pPr>
    </w:p>
    <w:p w14:paraId="29DCE322" w14:textId="363A519A" w:rsidR="00C9760B" w:rsidRPr="007E12C0" w:rsidRDefault="00C9760B" w:rsidP="00CD68E2">
      <w:pPr>
        <w:pStyle w:val="Balk2"/>
        <w:spacing w:before="0" w:line="288" w:lineRule="auto"/>
      </w:pPr>
      <w:bookmarkStart w:id="593" w:name="_Toc111293578"/>
      <w:r w:rsidRPr="007E12C0">
        <w:t>1220 Hedeften Sistem Yanıtı Gelmedi</w:t>
      </w:r>
      <w:bookmarkEnd w:id="593"/>
    </w:p>
    <w:p w14:paraId="67D56221" w14:textId="62941731" w:rsidR="00C9760B" w:rsidRPr="001E16B4" w:rsidRDefault="00C9760B" w:rsidP="00CD68E2">
      <w:pPr>
        <w:spacing w:after="0" w:line="288" w:lineRule="auto"/>
        <w:jc w:val="both"/>
        <w:rPr>
          <w:rFonts w:cs="Times New Roman"/>
          <w:sz w:val="24"/>
        </w:rPr>
      </w:pPr>
      <w:r w:rsidRPr="001E16B4">
        <w:rPr>
          <w:rFonts w:cs="Times New Roman"/>
          <w:sz w:val="24"/>
        </w:rPr>
        <w:t xml:space="preserve">Zarf merkezde işlendikten sonra alıcıya gönderilir, eğer gönderim başarılı olmuş ise; alıcıdan merkeze sistem yanıtı gelene kadar zarfın merkezdeki durumu 1220 “HEDEFTEN SİSTEM YANITI GELMEDİ </w:t>
      </w:r>
      <w:proofErr w:type="gramStart"/>
      <w:r w:rsidRPr="001E16B4">
        <w:rPr>
          <w:rFonts w:cs="Times New Roman"/>
          <w:sz w:val="24"/>
        </w:rPr>
        <w:t>“ şeklinde</w:t>
      </w:r>
      <w:proofErr w:type="gramEnd"/>
      <w:r w:rsidRPr="001E16B4">
        <w:rPr>
          <w:rFonts w:cs="Times New Roman"/>
          <w:sz w:val="24"/>
        </w:rPr>
        <w:t xml:space="preserve"> olur ve buna gör</w:t>
      </w:r>
      <w:r w:rsidR="00575825">
        <w:rPr>
          <w:rFonts w:cs="Times New Roman"/>
          <w:sz w:val="24"/>
        </w:rPr>
        <w:t>e-Fatura</w:t>
      </w:r>
      <w:r w:rsidRPr="001E16B4">
        <w:rPr>
          <w:rFonts w:cs="Times New Roman"/>
          <w:sz w:val="24"/>
        </w:rPr>
        <w:t>nın ERP statüsü de “Alıcıya gönderildi” olmaktadır.</w:t>
      </w:r>
    </w:p>
    <w:p w14:paraId="447AF2BD" w14:textId="5B2DD783" w:rsidR="00C9760B" w:rsidRPr="001E16B4" w:rsidRDefault="00C9760B" w:rsidP="00CD68E2">
      <w:pPr>
        <w:spacing w:after="0" w:line="288" w:lineRule="auto"/>
        <w:jc w:val="both"/>
        <w:rPr>
          <w:rFonts w:cs="Times New Roman"/>
          <w:sz w:val="24"/>
        </w:rPr>
      </w:pPr>
      <w:r w:rsidRPr="001E16B4">
        <w:rPr>
          <w:rFonts w:cs="Times New Roman"/>
          <w:b/>
          <w:bCs/>
          <w:sz w:val="24"/>
        </w:rPr>
        <w:t>Sebep:</w:t>
      </w:r>
      <w:r w:rsidRPr="001E16B4">
        <w:rPr>
          <w:rFonts w:cs="Times New Roman"/>
          <w:sz w:val="24"/>
        </w:rPr>
        <w:t xml:space="preserve"> 1220 “HEDEFTEN SISTEM YANITI GELMEDI” durum kodunda alıcı zarfı sistemine aldığını GİB’e bildirmiş ancak zarfı sorunsuzca işleyip işleyemediğine dair olumlu ya da olumsuz bir cevap dönmemiştir.</w:t>
      </w:r>
    </w:p>
    <w:p w14:paraId="2A6DA7FA" w14:textId="08B1A15F" w:rsidR="00C9760B" w:rsidRPr="001E16B4" w:rsidRDefault="00C9760B" w:rsidP="00CD68E2">
      <w:pPr>
        <w:spacing w:after="0" w:line="288" w:lineRule="auto"/>
        <w:jc w:val="both"/>
        <w:rPr>
          <w:rFonts w:cs="Times New Roman"/>
          <w:sz w:val="24"/>
        </w:rPr>
      </w:pPr>
      <w:r w:rsidRPr="001E16B4">
        <w:rPr>
          <w:rFonts w:cs="Times New Roman"/>
          <w:b/>
          <w:bCs/>
          <w:sz w:val="24"/>
        </w:rPr>
        <w:t>Çözüm:</w:t>
      </w:r>
      <w:r w:rsidRPr="001E16B4">
        <w:rPr>
          <w:rFonts w:cs="Times New Roman"/>
          <w:sz w:val="24"/>
        </w:rPr>
        <w:t xml:space="preserve"> Bu durumda GİB yanıt dönmeyen mükelleflere otomatik uyarı maili atar. Ancak alıcı ile iletişime geçilerek yanıt dönmeleri sağlanabilir. Bu durumdaki zarfların içerisindeki faturaların tekrar gönderilmesi mükerrer gönderim olacağından ikinci kez gönderilmemesi gerekmektedir.</w:t>
      </w:r>
    </w:p>
    <w:p w14:paraId="4BD1EDB9" w14:textId="5691CF46" w:rsidR="00C9760B" w:rsidRPr="001E16B4" w:rsidRDefault="00C9760B" w:rsidP="00CD68E2">
      <w:pPr>
        <w:spacing w:after="0" w:line="288" w:lineRule="auto"/>
        <w:jc w:val="both"/>
        <w:rPr>
          <w:rFonts w:cs="Times New Roman"/>
          <w:sz w:val="24"/>
        </w:rPr>
      </w:pPr>
      <w:r w:rsidRPr="001E16B4">
        <w:rPr>
          <w:rFonts w:cs="Times New Roman"/>
          <w:b/>
          <w:bCs/>
          <w:sz w:val="24"/>
        </w:rPr>
        <w:lastRenderedPageBreak/>
        <w:t>Yapılması Gereken:</w:t>
      </w:r>
      <w:r w:rsidRPr="001E16B4">
        <w:rPr>
          <w:rFonts w:cs="Times New Roman"/>
          <w:sz w:val="24"/>
        </w:rPr>
        <w:t xml:space="preserve"> 1220 durumunun 1230 </w:t>
      </w:r>
      <w:r w:rsidR="007F6483" w:rsidRPr="001E16B4">
        <w:rPr>
          <w:rFonts w:cs="Times New Roman"/>
          <w:sz w:val="24"/>
        </w:rPr>
        <w:t>veya</w:t>
      </w:r>
      <w:r w:rsidRPr="001E16B4">
        <w:rPr>
          <w:rFonts w:cs="Times New Roman"/>
          <w:sz w:val="24"/>
        </w:rPr>
        <w:t xml:space="preserve"> 1300 durumuna dönmesi beklenmelidir.</w:t>
      </w:r>
    </w:p>
    <w:p w14:paraId="4F99AC1F" w14:textId="77777777" w:rsidR="00C9760B" w:rsidRPr="001E16B4" w:rsidRDefault="00C9760B" w:rsidP="00CD68E2">
      <w:pPr>
        <w:spacing w:after="0" w:line="288" w:lineRule="auto"/>
        <w:jc w:val="both"/>
        <w:rPr>
          <w:rFonts w:cs="Times New Roman"/>
          <w:sz w:val="24"/>
        </w:rPr>
      </w:pPr>
    </w:p>
    <w:p w14:paraId="556CF9E7" w14:textId="77777777" w:rsidR="00C9760B" w:rsidRPr="001E16B4" w:rsidRDefault="00C9760B" w:rsidP="00CD68E2">
      <w:pPr>
        <w:spacing w:after="0" w:line="288" w:lineRule="auto"/>
        <w:jc w:val="both"/>
        <w:rPr>
          <w:rFonts w:cs="Times New Roman"/>
          <w:sz w:val="24"/>
        </w:rPr>
      </w:pPr>
      <w:r w:rsidRPr="001E16B4">
        <w:rPr>
          <w:rFonts w:cs="Times New Roman"/>
          <w:sz w:val="24"/>
        </w:rPr>
        <w:t>NOT 1: İki gün içerisinde durum kodu güncellenmez ise; bu konuda alıcı ile görüşülebilir.</w:t>
      </w:r>
    </w:p>
    <w:p w14:paraId="50BBE830" w14:textId="77777777" w:rsidR="00C9760B" w:rsidRPr="001E16B4" w:rsidRDefault="00C9760B" w:rsidP="00CD68E2">
      <w:pPr>
        <w:spacing w:after="0" w:line="288" w:lineRule="auto"/>
        <w:jc w:val="both"/>
        <w:rPr>
          <w:rFonts w:cs="Times New Roman"/>
          <w:sz w:val="24"/>
        </w:rPr>
      </w:pPr>
      <w:r w:rsidRPr="001E16B4">
        <w:rPr>
          <w:rFonts w:cs="Times New Roman"/>
          <w:sz w:val="24"/>
        </w:rPr>
        <w:t>NOT 2: Gönderici ve alıcı taraf da ilgili faturayı muhasebe kayıtlarına geçirebilir.</w:t>
      </w:r>
    </w:p>
    <w:p w14:paraId="0B8D4348" w14:textId="77777777" w:rsidR="007E12C0" w:rsidRPr="001E16B4" w:rsidRDefault="007E12C0" w:rsidP="00CD68E2">
      <w:pPr>
        <w:spacing w:after="0" w:line="288" w:lineRule="auto"/>
        <w:jc w:val="both"/>
        <w:rPr>
          <w:rFonts w:cs="Times New Roman"/>
          <w:sz w:val="24"/>
        </w:rPr>
      </w:pPr>
    </w:p>
    <w:p w14:paraId="1F236FDE" w14:textId="455AD95A" w:rsidR="00C9760B" w:rsidRPr="007E12C0" w:rsidRDefault="00C9760B" w:rsidP="00CD68E2">
      <w:pPr>
        <w:pStyle w:val="Balk2"/>
        <w:spacing w:before="0" w:line="288" w:lineRule="auto"/>
      </w:pPr>
      <w:bookmarkStart w:id="594" w:name="_Toc111293579"/>
      <w:r w:rsidRPr="007E12C0">
        <w:t>1230 Hedeften Sistem Yanıtı Başarısız Geldi</w:t>
      </w:r>
      <w:bookmarkEnd w:id="594"/>
    </w:p>
    <w:p w14:paraId="3AEF5593" w14:textId="32C98C71" w:rsidR="00C9760B" w:rsidRPr="001E16B4" w:rsidRDefault="00C9760B" w:rsidP="00CD68E2">
      <w:pPr>
        <w:spacing w:after="0" w:line="288" w:lineRule="auto"/>
        <w:jc w:val="both"/>
        <w:rPr>
          <w:rFonts w:cs="Times New Roman"/>
          <w:sz w:val="24"/>
        </w:rPr>
      </w:pPr>
      <w:r w:rsidRPr="001E16B4">
        <w:rPr>
          <w:rFonts w:cs="Times New Roman"/>
          <w:sz w:val="24"/>
        </w:rPr>
        <w:t>Zarfın başarısız işlendiğine dair bir kod dönülmesi halinde Merkezde 1220 durum koduyla bekleyen zarfın yeni durumu 1230 “HEDEFTEN SİSTEM YANITI BAŞARISIZ GELDİ” olur. 1230 durum kodunun alınmasının ardından ilgili zarftaki faturalar aynı Fatura ID’ si ile tekrar gönderilebilecektir. Bu nedenl</w:t>
      </w:r>
      <w:r w:rsidR="00575825">
        <w:rPr>
          <w:rFonts w:cs="Times New Roman"/>
          <w:sz w:val="24"/>
        </w:rPr>
        <w:t>e-Fatura</w:t>
      </w:r>
      <w:r w:rsidRPr="001E16B4">
        <w:rPr>
          <w:rFonts w:cs="Times New Roman"/>
          <w:sz w:val="24"/>
        </w:rPr>
        <w:t xml:space="preserve"> iptal süreçleri başlatılmaz. Gönderici birim merkeze sorgu gönderdiğind</w:t>
      </w:r>
      <w:r w:rsidR="00575825">
        <w:rPr>
          <w:rFonts w:cs="Times New Roman"/>
          <w:sz w:val="24"/>
        </w:rPr>
        <w:t>e-Fatura</w:t>
      </w:r>
      <w:r w:rsidRPr="001E16B4">
        <w:rPr>
          <w:rFonts w:cs="Times New Roman"/>
          <w:sz w:val="24"/>
        </w:rPr>
        <w:t xml:space="preserve">nın ERP statüsü </w:t>
      </w:r>
      <w:proofErr w:type="spellStart"/>
      <w:proofErr w:type="gramStart"/>
      <w:r w:rsidRPr="001E16B4">
        <w:rPr>
          <w:rFonts w:cs="Times New Roman"/>
          <w:sz w:val="24"/>
        </w:rPr>
        <w:t>de“</w:t>
      </w:r>
      <w:proofErr w:type="gramEnd"/>
      <w:r w:rsidRPr="001E16B4">
        <w:rPr>
          <w:rFonts w:cs="Times New Roman"/>
          <w:sz w:val="24"/>
        </w:rPr>
        <w:t>Alıcıda</w:t>
      </w:r>
      <w:proofErr w:type="spellEnd"/>
      <w:r w:rsidRPr="001E16B4">
        <w:rPr>
          <w:rFonts w:cs="Times New Roman"/>
          <w:sz w:val="24"/>
        </w:rPr>
        <w:t xml:space="preserve"> işlenemedi” olur.</w:t>
      </w:r>
    </w:p>
    <w:p w14:paraId="0AB2AB51" w14:textId="09CC3CF1" w:rsidR="00C9760B" w:rsidRPr="007F6483" w:rsidRDefault="00C9760B" w:rsidP="00CD68E2">
      <w:pPr>
        <w:spacing w:after="0" w:line="288" w:lineRule="auto"/>
        <w:jc w:val="both"/>
        <w:rPr>
          <w:rFonts w:cs="Times New Roman"/>
          <w:color w:val="C00000"/>
          <w:sz w:val="24"/>
        </w:rPr>
      </w:pPr>
      <w:r w:rsidRPr="001E16B4">
        <w:rPr>
          <w:rFonts w:cs="Times New Roman"/>
          <w:b/>
          <w:bCs/>
          <w:sz w:val="24"/>
        </w:rPr>
        <w:t>Yapılması Gereken:</w:t>
      </w:r>
      <w:r w:rsidRPr="001E16B4">
        <w:rPr>
          <w:rFonts w:cs="Times New Roman"/>
          <w:sz w:val="24"/>
        </w:rPr>
        <w:t xml:space="preserve"> </w:t>
      </w:r>
      <w:r w:rsidRPr="007F6483">
        <w:rPr>
          <w:rFonts w:cs="Times New Roman"/>
          <w:color w:val="7030A0"/>
          <w:sz w:val="24"/>
        </w:rPr>
        <w:t xml:space="preserve">Faturalar yeniden gönderilmeli. </w:t>
      </w:r>
      <w:r w:rsidRPr="007F6483">
        <w:rPr>
          <w:rFonts w:cs="Times New Roman"/>
          <w:color w:val="C00000"/>
          <w:sz w:val="24"/>
        </w:rPr>
        <w:t>(</w:t>
      </w:r>
      <w:r w:rsidR="007F6483" w:rsidRPr="007F6483">
        <w:rPr>
          <w:rFonts w:cs="Times New Roman"/>
          <w:color w:val="C00000"/>
          <w:sz w:val="24"/>
        </w:rPr>
        <w:t>Faturanın</w:t>
      </w:r>
      <w:r w:rsidRPr="007F6483">
        <w:rPr>
          <w:rFonts w:cs="Times New Roman"/>
          <w:color w:val="C00000"/>
          <w:sz w:val="24"/>
        </w:rPr>
        <w:t xml:space="preserve"> aynı ETTN ile tekrar gönderimine izin verilir.)</w:t>
      </w:r>
    </w:p>
    <w:p w14:paraId="505FAF8A" w14:textId="77777777" w:rsidR="007E12C0" w:rsidRPr="001E16B4" w:rsidRDefault="007E12C0" w:rsidP="00CD68E2">
      <w:pPr>
        <w:spacing w:after="0" w:line="288" w:lineRule="auto"/>
        <w:jc w:val="both"/>
        <w:rPr>
          <w:rFonts w:cs="Times New Roman"/>
          <w:sz w:val="24"/>
        </w:rPr>
      </w:pPr>
    </w:p>
    <w:p w14:paraId="07AE4304" w14:textId="01DE1535" w:rsidR="00C9760B" w:rsidRPr="007E12C0" w:rsidRDefault="00C9760B" w:rsidP="00CD68E2">
      <w:pPr>
        <w:pStyle w:val="Balk2"/>
        <w:spacing w:before="0" w:line="288" w:lineRule="auto"/>
      </w:pPr>
      <w:bookmarkStart w:id="595" w:name="_Toc111293580"/>
      <w:r w:rsidRPr="007E12C0">
        <w:t>1300 Başarıyla Tamamlandı</w:t>
      </w:r>
      <w:bookmarkEnd w:id="595"/>
    </w:p>
    <w:p w14:paraId="16A02114" w14:textId="7B4AABA2" w:rsidR="001F1429" w:rsidRPr="001E16B4" w:rsidRDefault="00C9760B" w:rsidP="00CD68E2">
      <w:pPr>
        <w:spacing w:after="0" w:line="288" w:lineRule="auto"/>
        <w:jc w:val="both"/>
        <w:rPr>
          <w:rFonts w:cs="Times New Roman"/>
          <w:sz w:val="24"/>
        </w:rPr>
      </w:pPr>
      <w:r w:rsidRPr="001E16B4">
        <w:rPr>
          <w:rFonts w:cs="Times New Roman"/>
          <w:sz w:val="24"/>
        </w:rPr>
        <w:t>Hedeften sistem yanıtının 1200 “ZARF BAŞARIYLA İŞLENDİ” durum kodu ile gelmesi halinde Merkezde 1220 durum koduyla bekleyen zarfın yeni durumu 1300 “BAŞARIYLA TAMAMLANDI” olur. Buna göre de gönderici birim, merkeze sorgu gönderdiğind</w:t>
      </w:r>
      <w:r w:rsidR="00575825">
        <w:rPr>
          <w:rFonts w:cs="Times New Roman"/>
          <w:sz w:val="24"/>
        </w:rPr>
        <w:t>e-Fatura</w:t>
      </w:r>
      <w:r w:rsidRPr="001E16B4">
        <w:rPr>
          <w:rFonts w:cs="Times New Roman"/>
          <w:sz w:val="24"/>
        </w:rPr>
        <w:t>nın ERP statüsü “Alıcıda işlendi – Başarıyla işlendi” hale gelir.</w:t>
      </w:r>
    </w:p>
    <w:p w14:paraId="1B02D03E" w14:textId="77777777" w:rsidR="001F1429" w:rsidRPr="001E16B4" w:rsidRDefault="001F1429" w:rsidP="00CD68E2">
      <w:pPr>
        <w:spacing w:after="0" w:line="288" w:lineRule="auto"/>
        <w:rPr>
          <w:sz w:val="24"/>
        </w:rPr>
      </w:pPr>
    </w:p>
    <w:p w14:paraId="3A91EADF" w14:textId="390E5D17" w:rsidR="001F1429" w:rsidRDefault="001F1429" w:rsidP="00CD68E2">
      <w:pPr>
        <w:pStyle w:val="Balk1"/>
        <w:spacing w:before="0"/>
      </w:pPr>
    </w:p>
    <w:p w14:paraId="77161604" w14:textId="25578F6A" w:rsidR="001B3D03" w:rsidRDefault="001B3D03" w:rsidP="001B3D03"/>
    <w:p w14:paraId="2B25A801" w14:textId="0E0B7C78" w:rsidR="001B3D03" w:rsidRDefault="001B3D03" w:rsidP="001B3D03"/>
    <w:p w14:paraId="69B2D332" w14:textId="36A3D43E" w:rsidR="001B3D03" w:rsidRDefault="001B3D03" w:rsidP="001B3D03"/>
    <w:p w14:paraId="46122B36" w14:textId="020B9520" w:rsidR="001B3D03" w:rsidRDefault="001B3D03" w:rsidP="001B3D03"/>
    <w:p w14:paraId="1164A5A6" w14:textId="6F285368" w:rsidR="001B3D03" w:rsidRDefault="001B3D03" w:rsidP="001B3D03"/>
    <w:p w14:paraId="7914B7A9" w14:textId="10C66E00" w:rsidR="001B3D03" w:rsidRDefault="001B3D03" w:rsidP="001B3D03"/>
    <w:p w14:paraId="2776AB20" w14:textId="0002BF73" w:rsidR="001B3D03" w:rsidRDefault="001B3D03" w:rsidP="001B3D03"/>
    <w:p w14:paraId="0477436C" w14:textId="71644AE8" w:rsidR="001B3D03" w:rsidRDefault="001B3D03" w:rsidP="001B3D03"/>
    <w:p w14:paraId="2F9AABA8" w14:textId="0208FA04" w:rsidR="001B3D03" w:rsidRDefault="001B3D03" w:rsidP="001B3D03"/>
    <w:p w14:paraId="2D6C2A65" w14:textId="53AC2D91" w:rsidR="001B3D03" w:rsidRDefault="001B3D03" w:rsidP="001B3D03"/>
    <w:p w14:paraId="0F5D04E5" w14:textId="355ABE84" w:rsidR="001B3D03" w:rsidRDefault="001B3D03" w:rsidP="001B3D03"/>
    <w:p w14:paraId="754BAE75" w14:textId="3199DC8F" w:rsidR="001B3D03" w:rsidRDefault="001B3D03" w:rsidP="001B3D03"/>
    <w:p w14:paraId="76AF2207" w14:textId="21E9AE5D" w:rsidR="001B3D03" w:rsidRDefault="001B3D03" w:rsidP="001B3D03"/>
    <w:p w14:paraId="1CD2E40E" w14:textId="312DEF1C" w:rsidR="001B3D03" w:rsidRDefault="001B3D03" w:rsidP="001B3D03"/>
    <w:p w14:paraId="4A3AC888" w14:textId="77777777" w:rsidR="001B3D03" w:rsidRPr="001B3D03" w:rsidRDefault="001B3D03" w:rsidP="001B3D03"/>
    <w:p w14:paraId="28E6B8CD" w14:textId="0DDC8268" w:rsidR="009A0E5E" w:rsidRDefault="009A0E5E" w:rsidP="00CD68E2">
      <w:pPr>
        <w:pStyle w:val="Balk1"/>
        <w:spacing w:before="0" w:line="288" w:lineRule="auto"/>
      </w:pPr>
      <w:bookmarkStart w:id="596" w:name="_Toc111293581"/>
      <w:r w:rsidRPr="009A0E5E">
        <w:lastRenderedPageBreak/>
        <w:t>E-FATURA FORUM</w:t>
      </w:r>
      <w:r w:rsidR="00FB4613">
        <w:t xml:space="preserve"> SİTESİNDE</w:t>
      </w:r>
      <w:r w:rsidRPr="009A0E5E">
        <w:t xml:space="preserve"> SORULAN </w:t>
      </w:r>
      <w:r w:rsidR="00841093">
        <w:t xml:space="preserve">E-FATURA </w:t>
      </w:r>
      <w:r w:rsidRPr="009A0E5E">
        <w:t>SORULAR</w:t>
      </w:r>
      <w:r w:rsidR="00841093">
        <w:t>I</w:t>
      </w:r>
      <w:bookmarkEnd w:id="596"/>
    </w:p>
    <w:p w14:paraId="15848AA6" w14:textId="0019C666" w:rsidR="008F10D2" w:rsidRPr="008F10D2" w:rsidRDefault="00A2466C" w:rsidP="008F10D2">
      <w:pPr>
        <w:jc w:val="both"/>
        <w:rPr>
          <w:sz w:val="24"/>
          <w:szCs w:val="24"/>
        </w:rPr>
      </w:pPr>
      <w:proofErr w:type="gramStart"/>
      <w:r w:rsidRPr="008F10D2">
        <w:rPr>
          <w:sz w:val="24"/>
          <w:szCs w:val="24"/>
        </w:rPr>
        <w:t>e</w:t>
      </w:r>
      <w:proofErr w:type="gramEnd"/>
      <w:r w:rsidRPr="008F10D2">
        <w:rPr>
          <w:sz w:val="24"/>
          <w:szCs w:val="24"/>
        </w:rPr>
        <w:t>-fatura forum sitesinde en çok e-fatura ile ilgili sorular vardır.</w:t>
      </w:r>
      <w:r w:rsidR="008F10D2" w:rsidRPr="008F10D2">
        <w:rPr>
          <w:sz w:val="24"/>
          <w:szCs w:val="24"/>
        </w:rPr>
        <w:t xml:space="preserve"> Yaklaşık 3800 adet soru bulunmaktadır. Ancak bunların çoğunun birbirine benzeme olasılığı yüksektir. Buraya ilk </w:t>
      </w:r>
      <w:r w:rsidR="00750B0F">
        <w:rPr>
          <w:sz w:val="24"/>
          <w:szCs w:val="24"/>
        </w:rPr>
        <w:t>yedi</w:t>
      </w:r>
      <w:r w:rsidR="008F10D2" w:rsidRPr="008F10D2">
        <w:rPr>
          <w:sz w:val="24"/>
          <w:szCs w:val="24"/>
        </w:rPr>
        <w:t xml:space="preserve"> sayfadaki sorulardan seçilenler alınmıştır.</w:t>
      </w:r>
    </w:p>
    <w:p w14:paraId="6F84C05B" w14:textId="77777777" w:rsidR="002A05C4" w:rsidRPr="002A05C4" w:rsidRDefault="002A05C4" w:rsidP="00CD68E2">
      <w:pPr>
        <w:pStyle w:val="Balk2"/>
        <w:spacing w:before="0" w:line="288" w:lineRule="auto"/>
      </w:pPr>
      <w:bookmarkStart w:id="597" w:name="_Toc111293582"/>
      <w:proofErr w:type="gramStart"/>
      <w:r w:rsidRPr="002A05C4">
        <w:t>e</w:t>
      </w:r>
      <w:proofErr w:type="gramEnd"/>
      <w:r w:rsidRPr="002A05C4">
        <w:t>-Fatura Portalda Faturaların Arşivlenmesi</w:t>
      </w:r>
      <w:bookmarkEnd w:id="597"/>
    </w:p>
    <w:p w14:paraId="52D45ADE" w14:textId="77777777" w:rsidR="002A05C4" w:rsidRPr="001E16B4" w:rsidRDefault="002A05C4" w:rsidP="00CD68E2">
      <w:pPr>
        <w:spacing w:after="0" w:line="288" w:lineRule="auto"/>
        <w:jc w:val="both"/>
        <w:rPr>
          <w:rFonts w:cs="Times New Roman"/>
          <w:sz w:val="24"/>
        </w:rPr>
      </w:pPr>
      <w:r w:rsidRPr="001E16B4">
        <w:rPr>
          <w:rFonts w:cs="Times New Roman"/>
          <w:sz w:val="24"/>
        </w:rPr>
        <w:t xml:space="preserve">Lütfen verilerinizi </w:t>
      </w:r>
      <w:r w:rsidRPr="001E16B4">
        <w:rPr>
          <w:rFonts w:cs="Times New Roman"/>
          <w:b/>
          <w:bCs/>
          <w:sz w:val="24"/>
        </w:rPr>
        <w:t>ARŞİV ve Posta Kutusu Yanıtları</w:t>
      </w:r>
      <w:r w:rsidRPr="001E16B4">
        <w:rPr>
          <w:rFonts w:cs="Times New Roman"/>
          <w:sz w:val="24"/>
        </w:rPr>
        <w:t xml:space="preserve"> menülerinden bilgisayarınıza </w:t>
      </w:r>
      <w:proofErr w:type="spellStart"/>
      <w:r w:rsidRPr="001E16B4">
        <w:rPr>
          <w:rFonts w:cs="Times New Roman"/>
          <w:b/>
          <w:bCs/>
          <w:sz w:val="24"/>
        </w:rPr>
        <w:t>İNDİR</w:t>
      </w:r>
      <w:r w:rsidRPr="001E16B4">
        <w:rPr>
          <w:rFonts w:cs="Times New Roman"/>
          <w:sz w:val="24"/>
        </w:rPr>
        <w:t>ip</w:t>
      </w:r>
      <w:proofErr w:type="spellEnd"/>
      <w:r w:rsidRPr="001E16B4">
        <w:rPr>
          <w:rFonts w:cs="Times New Roman"/>
          <w:sz w:val="24"/>
        </w:rPr>
        <w:t xml:space="preserve"> saklamaya özen gösteriniz! (Kâğıt çıktısı, "Aslı Gibidir" yazılması vs. geçersizdir.) İndirme işlemi için </w:t>
      </w:r>
      <w:hyperlink r:id="rId404" w:tgtFrame="_blank" w:history="1">
        <w:r w:rsidRPr="001E16B4">
          <w:rPr>
            <w:rStyle w:val="AltBilgiChar"/>
            <w:rFonts w:cs="Times New Roman"/>
            <w:sz w:val="24"/>
          </w:rPr>
          <w:t>350 numaralı forum sorusundan</w:t>
        </w:r>
      </w:hyperlink>
      <w:r w:rsidRPr="001E16B4">
        <w:rPr>
          <w:rFonts w:cs="Times New Roman"/>
          <w:sz w:val="24"/>
        </w:rPr>
        <w:t xml:space="preserve"> yararlanabilirsiniz.</w:t>
      </w:r>
    </w:p>
    <w:p w14:paraId="37AEE192" w14:textId="77777777" w:rsidR="002A05C4" w:rsidRPr="001E16B4" w:rsidRDefault="002A05C4" w:rsidP="00CD68E2">
      <w:pPr>
        <w:spacing w:after="0" w:line="288" w:lineRule="auto"/>
        <w:jc w:val="both"/>
        <w:rPr>
          <w:rFonts w:cs="Times New Roman"/>
          <w:sz w:val="24"/>
        </w:rPr>
      </w:pPr>
    </w:p>
    <w:p w14:paraId="4B107F98" w14:textId="77777777" w:rsidR="002A05C4" w:rsidRPr="001E16B4" w:rsidRDefault="002A05C4" w:rsidP="00CD68E2">
      <w:pPr>
        <w:spacing w:after="0" w:line="288" w:lineRule="auto"/>
        <w:jc w:val="both"/>
        <w:rPr>
          <w:rFonts w:cs="Times New Roman"/>
          <w:sz w:val="24"/>
        </w:rPr>
      </w:pPr>
      <w:r w:rsidRPr="001E16B4">
        <w:rPr>
          <w:noProof/>
          <w:sz w:val="24"/>
        </w:rPr>
        <w:drawing>
          <wp:inline distT="0" distB="0" distL="0" distR="0" wp14:anchorId="2DC30618" wp14:editId="6918DA25">
            <wp:extent cx="5760720" cy="1933575"/>
            <wp:effectExtent l="0" t="0" r="0" b="9525"/>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05">
                      <a:extLst>
                        <a:ext uri="{BEBA8EAE-BF5A-486C-A8C5-ECC9F3942E4B}">
                          <a14:imgProps xmlns:a14="http://schemas.microsoft.com/office/drawing/2010/main">
                            <a14:imgLayer r:embed="rId40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62677" cy="1934232"/>
                    </a:xfrm>
                    <a:prstGeom prst="rect">
                      <a:avLst/>
                    </a:prstGeom>
                    <a:noFill/>
                    <a:ln>
                      <a:noFill/>
                    </a:ln>
                  </pic:spPr>
                </pic:pic>
              </a:graphicData>
            </a:graphic>
          </wp:inline>
        </w:drawing>
      </w:r>
    </w:p>
    <w:p w14:paraId="52FBD717" w14:textId="77777777" w:rsidR="002A05C4" w:rsidRPr="001E16B4" w:rsidRDefault="002A05C4" w:rsidP="00CD68E2">
      <w:pPr>
        <w:spacing w:after="0" w:line="288" w:lineRule="auto"/>
        <w:jc w:val="both"/>
        <w:rPr>
          <w:rFonts w:cs="Times New Roman"/>
          <w:sz w:val="24"/>
        </w:rPr>
      </w:pPr>
    </w:p>
    <w:p w14:paraId="22776446" w14:textId="77777777" w:rsidR="002A05C4" w:rsidRPr="001E16B4" w:rsidRDefault="002A05C4" w:rsidP="00CD68E2">
      <w:pPr>
        <w:spacing w:after="0" w:line="288" w:lineRule="auto"/>
        <w:jc w:val="both"/>
        <w:rPr>
          <w:rFonts w:cs="Times New Roman"/>
          <w:sz w:val="24"/>
        </w:rPr>
      </w:pPr>
      <w:r w:rsidRPr="001E16B4">
        <w:rPr>
          <w:noProof/>
          <w:sz w:val="24"/>
        </w:rPr>
        <w:drawing>
          <wp:inline distT="0" distB="0" distL="0" distR="0" wp14:anchorId="419BA1E5" wp14:editId="7975B7CC">
            <wp:extent cx="5760720" cy="1359535"/>
            <wp:effectExtent l="0" t="0" r="0" b="0"/>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07">
                      <a:extLst>
                        <a:ext uri="{BEBA8EAE-BF5A-486C-A8C5-ECC9F3942E4B}">
                          <a14:imgProps xmlns:a14="http://schemas.microsoft.com/office/drawing/2010/main">
                            <a14:imgLayer r:embed="rId40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60720" cy="1359535"/>
                    </a:xfrm>
                    <a:prstGeom prst="rect">
                      <a:avLst/>
                    </a:prstGeom>
                    <a:noFill/>
                    <a:ln>
                      <a:noFill/>
                    </a:ln>
                  </pic:spPr>
                </pic:pic>
              </a:graphicData>
            </a:graphic>
          </wp:inline>
        </w:drawing>
      </w:r>
    </w:p>
    <w:p w14:paraId="594E9FE1" w14:textId="77777777" w:rsidR="002A05C4" w:rsidRPr="001E16B4" w:rsidRDefault="002A05C4" w:rsidP="00CD68E2">
      <w:pPr>
        <w:spacing w:after="0" w:line="288" w:lineRule="auto"/>
        <w:jc w:val="both"/>
        <w:rPr>
          <w:rFonts w:cs="Times New Roman"/>
          <w:sz w:val="24"/>
        </w:rPr>
      </w:pPr>
    </w:p>
    <w:p w14:paraId="38585B66" w14:textId="77777777" w:rsidR="002A05C4" w:rsidRPr="001E16B4" w:rsidRDefault="002A05C4" w:rsidP="00CD68E2">
      <w:pPr>
        <w:spacing w:after="0" w:line="288" w:lineRule="auto"/>
        <w:jc w:val="both"/>
        <w:rPr>
          <w:rFonts w:cs="Times New Roman"/>
          <w:sz w:val="24"/>
        </w:rPr>
      </w:pPr>
      <w:r w:rsidRPr="001E16B4">
        <w:rPr>
          <w:noProof/>
          <w:sz w:val="24"/>
        </w:rPr>
        <w:drawing>
          <wp:inline distT="0" distB="0" distL="0" distR="0" wp14:anchorId="007F10AA" wp14:editId="3418FEB4">
            <wp:extent cx="5760720" cy="2692400"/>
            <wp:effectExtent l="0" t="0" r="0" b="0"/>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09">
                      <a:extLst>
                        <a:ext uri="{BEBA8EAE-BF5A-486C-A8C5-ECC9F3942E4B}">
                          <a14:imgProps xmlns:a14="http://schemas.microsoft.com/office/drawing/2010/main">
                            <a14:imgLayer r:embed="rId4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60720" cy="2692400"/>
                    </a:xfrm>
                    <a:prstGeom prst="rect">
                      <a:avLst/>
                    </a:prstGeom>
                    <a:noFill/>
                    <a:ln>
                      <a:noFill/>
                    </a:ln>
                  </pic:spPr>
                </pic:pic>
              </a:graphicData>
            </a:graphic>
          </wp:inline>
        </w:drawing>
      </w:r>
    </w:p>
    <w:p w14:paraId="30B717AC" w14:textId="77777777" w:rsidR="002A05C4" w:rsidRPr="001E16B4" w:rsidRDefault="002A05C4" w:rsidP="00CD68E2">
      <w:pPr>
        <w:spacing w:after="0" w:line="288" w:lineRule="auto"/>
        <w:jc w:val="both"/>
        <w:rPr>
          <w:rFonts w:cs="Times New Roman"/>
          <w:sz w:val="24"/>
        </w:rPr>
      </w:pPr>
    </w:p>
    <w:p w14:paraId="7B13DD20" w14:textId="1922E836" w:rsidR="002A05C4" w:rsidRPr="001E16B4" w:rsidRDefault="002A05C4" w:rsidP="00CD68E2">
      <w:pPr>
        <w:spacing w:after="0" w:line="288" w:lineRule="auto"/>
        <w:jc w:val="both"/>
        <w:rPr>
          <w:rFonts w:cs="Times New Roman"/>
          <w:sz w:val="24"/>
        </w:rPr>
      </w:pPr>
      <w:r w:rsidRPr="001E16B4">
        <w:rPr>
          <w:rFonts w:cs="Times New Roman"/>
          <w:sz w:val="24"/>
        </w:rPr>
        <w:t xml:space="preserve">Gönderilen veya alınan faturaların arşivlenebilmesi için; Gönderilenler ya da Gelen Kutusu bölümleri altındaki Zarf Bazında Listeleme ögesine girilerek arşivlenmek istenen faturalar seçilir ve Arşive Kaldır düğmesine tıklanarak arşivleme işlemi gerçekleştirilir. İşlem sonucunda faturalar ilgili bölümün </w:t>
      </w:r>
      <w:r w:rsidRPr="001E16B4">
        <w:rPr>
          <w:rFonts w:cs="Times New Roman"/>
          <w:sz w:val="24"/>
        </w:rPr>
        <w:lastRenderedPageBreak/>
        <w:t xml:space="preserve">Arşiv ögesi içerisine taşınmış olacaktır. Faturalar </w:t>
      </w:r>
      <w:proofErr w:type="spellStart"/>
      <w:r w:rsidRPr="001E16B4">
        <w:rPr>
          <w:rFonts w:cs="Times New Roman"/>
          <w:sz w:val="24"/>
        </w:rPr>
        <w:t>Arşiv’de</w:t>
      </w:r>
      <w:proofErr w:type="spellEnd"/>
      <w:r w:rsidRPr="001E16B4">
        <w:rPr>
          <w:rFonts w:cs="Times New Roman"/>
          <w:sz w:val="24"/>
        </w:rPr>
        <w:t xml:space="preserve"> yer alacağından Zarf Bazında Listeleme v</w:t>
      </w:r>
      <w:r w:rsidR="00575825">
        <w:rPr>
          <w:rFonts w:cs="Times New Roman"/>
          <w:sz w:val="24"/>
        </w:rPr>
        <w:t>e-Fatura</w:t>
      </w:r>
      <w:r w:rsidRPr="001E16B4">
        <w:rPr>
          <w:rFonts w:cs="Times New Roman"/>
          <w:sz w:val="24"/>
        </w:rPr>
        <w:t xml:space="preserve"> Bazında Listeleme ögeleri altında görüntülenemeyecektir. Arşive alınan faturalar arşivden geri alınamamaktadır ve kabul/</w:t>
      </w:r>
      <w:proofErr w:type="spellStart"/>
      <w:r w:rsidRPr="001E16B4">
        <w:rPr>
          <w:rFonts w:cs="Times New Roman"/>
          <w:sz w:val="24"/>
        </w:rPr>
        <w:t>red</w:t>
      </w:r>
      <w:proofErr w:type="spellEnd"/>
      <w:r w:rsidRPr="001E16B4">
        <w:rPr>
          <w:rFonts w:cs="Times New Roman"/>
          <w:sz w:val="24"/>
        </w:rPr>
        <w:t xml:space="preserve"> yanıtı verilmeden ya da kanuni cevap verme süresi olan 8 gün içerisinde cevap verilmeyerek bu süre sonrasında arşive alınan faturalara kabul/</w:t>
      </w:r>
      <w:proofErr w:type="spellStart"/>
      <w:r w:rsidRPr="001E16B4">
        <w:rPr>
          <w:rFonts w:cs="Times New Roman"/>
          <w:sz w:val="24"/>
        </w:rPr>
        <w:t>red</w:t>
      </w:r>
      <w:proofErr w:type="spellEnd"/>
      <w:r w:rsidRPr="001E16B4">
        <w:rPr>
          <w:rFonts w:cs="Times New Roman"/>
          <w:sz w:val="24"/>
        </w:rPr>
        <w:t xml:space="preserve"> yanıtı verilememektedir. Ancak gönderici sizden kabul/</w:t>
      </w:r>
      <w:proofErr w:type="spellStart"/>
      <w:r w:rsidRPr="001E16B4">
        <w:rPr>
          <w:rFonts w:cs="Times New Roman"/>
          <w:sz w:val="24"/>
        </w:rPr>
        <w:t>red</w:t>
      </w:r>
      <w:proofErr w:type="spellEnd"/>
      <w:r w:rsidRPr="001E16B4">
        <w:rPr>
          <w:rFonts w:cs="Times New Roman"/>
          <w:sz w:val="24"/>
        </w:rPr>
        <w:t xml:space="preserve"> yanıtı beklediği için bu bilgiyi telefon vs. harici yollarla iletmeniz tavsiye edilir. </w:t>
      </w:r>
      <w:proofErr w:type="spellStart"/>
      <w:r w:rsidRPr="001E16B4">
        <w:rPr>
          <w:rFonts w:cs="Times New Roman"/>
          <w:sz w:val="24"/>
        </w:rPr>
        <w:t>Mevzuatsal</w:t>
      </w:r>
      <w:proofErr w:type="spellEnd"/>
      <w:r w:rsidRPr="001E16B4">
        <w:rPr>
          <w:rFonts w:cs="Times New Roman"/>
          <w:sz w:val="24"/>
        </w:rPr>
        <w:t xml:space="preserve"> yükümlülükler geçerlidir ve mükellefin sorumluluğundadır.</w:t>
      </w:r>
    </w:p>
    <w:p w14:paraId="441704F1" w14:textId="77777777" w:rsidR="002A05C4" w:rsidRPr="001E16B4" w:rsidRDefault="002A05C4" w:rsidP="00CD68E2">
      <w:pPr>
        <w:spacing w:after="0" w:line="288" w:lineRule="auto"/>
        <w:jc w:val="both"/>
        <w:rPr>
          <w:rFonts w:cs="Times New Roman"/>
          <w:sz w:val="24"/>
        </w:rPr>
      </w:pPr>
    </w:p>
    <w:p w14:paraId="4225762E" w14:textId="2253672D" w:rsidR="002A05C4" w:rsidRPr="001E16B4" w:rsidRDefault="002A05C4" w:rsidP="00CD68E2">
      <w:pPr>
        <w:spacing w:after="0" w:line="288" w:lineRule="auto"/>
        <w:jc w:val="both"/>
        <w:rPr>
          <w:rFonts w:cs="Times New Roman"/>
          <w:sz w:val="24"/>
        </w:rPr>
      </w:pPr>
      <w:r w:rsidRPr="001E16B4">
        <w:rPr>
          <w:rFonts w:cs="Times New Roman"/>
          <w:sz w:val="24"/>
        </w:rPr>
        <w:t>Son üç aydan önceki faturalar otomatik olarak Arşiv menüsüne aktarılmaktadır. Diğer zarflardan Arşiv menüsüne aktarmamış olduklarınız Zarf v</w:t>
      </w:r>
      <w:r w:rsidR="00575825">
        <w:rPr>
          <w:rFonts w:cs="Times New Roman"/>
          <w:sz w:val="24"/>
        </w:rPr>
        <w:t>e-Fatura</w:t>
      </w:r>
      <w:r w:rsidRPr="001E16B4">
        <w:rPr>
          <w:rFonts w:cs="Times New Roman"/>
          <w:sz w:val="24"/>
        </w:rPr>
        <w:t xml:space="preserve"> Bazında Listeleme ekranlarında bulunmaktadır.</w:t>
      </w:r>
    </w:p>
    <w:p w14:paraId="32339A61" w14:textId="77777777" w:rsidR="002A05C4" w:rsidRPr="001E16B4" w:rsidRDefault="002A05C4" w:rsidP="00CD68E2">
      <w:pPr>
        <w:spacing w:after="0" w:line="288" w:lineRule="auto"/>
        <w:jc w:val="both"/>
        <w:rPr>
          <w:rFonts w:cs="Times New Roman"/>
          <w:sz w:val="24"/>
        </w:rPr>
      </w:pPr>
    </w:p>
    <w:p w14:paraId="00B642A6" w14:textId="366EFAF6" w:rsidR="002A05C4" w:rsidRPr="001E16B4" w:rsidRDefault="002A05C4" w:rsidP="00CD68E2">
      <w:pPr>
        <w:spacing w:after="0" w:line="288" w:lineRule="auto"/>
        <w:jc w:val="both"/>
        <w:rPr>
          <w:rFonts w:cs="Times New Roman"/>
          <w:sz w:val="24"/>
        </w:rPr>
      </w:pPr>
      <w:r w:rsidRPr="001E16B4">
        <w:rPr>
          <w:rFonts w:cs="Times New Roman"/>
          <w:sz w:val="24"/>
        </w:rPr>
        <w:t>Portald</w:t>
      </w:r>
      <w:r w:rsidR="00575825">
        <w:rPr>
          <w:rFonts w:cs="Times New Roman"/>
          <w:sz w:val="24"/>
        </w:rPr>
        <w:t>e-Fatura</w:t>
      </w:r>
      <w:r w:rsidRPr="001E16B4">
        <w:rPr>
          <w:rFonts w:cs="Times New Roman"/>
          <w:sz w:val="24"/>
        </w:rPr>
        <w:t xml:space="preserve"> ve yanıtların indirilebilmesi için toplamda üç ayrı menüden indirme işlemi yapılmalıdır:</w:t>
      </w:r>
    </w:p>
    <w:p w14:paraId="6B2791C0" w14:textId="77777777" w:rsidR="002A05C4" w:rsidRPr="001E16B4" w:rsidRDefault="002A05C4" w:rsidP="00CD68E2">
      <w:pPr>
        <w:spacing w:after="0" w:line="288" w:lineRule="auto"/>
        <w:jc w:val="both"/>
        <w:rPr>
          <w:rFonts w:cs="Times New Roman"/>
          <w:sz w:val="24"/>
        </w:rPr>
      </w:pPr>
      <w:r w:rsidRPr="001E16B4">
        <w:rPr>
          <w:rFonts w:cs="Times New Roman"/>
          <w:sz w:val="24"/>
        </w:rPr>
        <w:t xml:space="preserve">1. </w:t>
      </w:r>
      <w:proofErr w:type="gramStart"/>
      <w:r w:rsidRPr="001E16B4">
        <w:rPr>
          <w:rFonts w:cs="Times New Roman"/>
          <w:sz w:val="24"/>
        </w:rPr>
        <w:t>Gönderilenler -</w:t>
      </w:r>
      <w:proofErr w:type="gramEnd"/>
      <w:r w:rsidRPr="001E16B4">
        <w:rPr>
          <w:rFonts w:cs="Times New Roman"/>
          <w:sz w:val="24"/>
        </w:rPr>
        <w:t xml:space="preserve"> Arşiv (Gönderdiğiniz faturalar ve varsa gönderdiğiniz ticari faturalara gelen yanıtlar birlikte indirilmektedir)</w:t>
      </w:r>
    </w:p>
    <w:p w14:paraId="680F5C79" w14:textId="77777777" w:rsidR="002A05C4" w:rsidRPr="001E16B4" w:rsidRDefault="002A05C4" w:rsidP="00CD68E2">
      <w:pPr>
        <w:spacing w:after="0" w:line="288" w:lineRule="auto"/>
        <w:jc w:val="both"/>
        <w:rPr>
          <w:rFonts w:cs="Times New Roman"/>
          <w:sz w:val="24"/>
        </w:rPr>
      </w:pPr>
      <w:r w:rsidRPr="001E16B4">
        <w:rPr>
          <w:rFonts w:cs="Times New Roman"/>
          <w:sz w:val="24"/>
        </w:rPr>
        <w:t>2. Gelen Kutusu bölümleri altındaki Arşiv (Sadece tarafınıza gelen faturalar indirilmektedir)</w:t>
      </w:r>
    </w:p>
    <w:p w14:paraId="305B7EBA" w14:textId="77777777" w:rsidR="002A05C4" w:rsidRPr="001E16B4" w:rsidRDefault="002A05C4" w:rsidP="00CD68E2">
      <w:pPr>
        <w:spacing w:after="0" w:line="288" w:lineRule="auto"/>
        <w:jc w:val="both"/>
        <w:rPr>
          <w:rFonts w:cs="Times New Roman"/>
          <w:sz w:val="24"/>
        </w:rPr>
      </w:pPr>
      <w:r w:rsidRPr="001E16B4">
        <w:rPr>
          <w:rFonts w:cs="Times New Roman"/>
          <w:sz w:val="24"/>
        </w:rPr>
        <w:t>3. Gelen Kutusu bölümleri altındaki Posta Kutusu Yanıtları (Sadece gönderdiğiniz ticari faturaların yanıtları indirilmektedir)</w:t>
      </w:r>
    </w:p>
    <w:p w14:paraId="41196735" w14:textId="77777777" w:rsidR="002A05C4" w:rsidRPr="001E16B4" w:rsidRDefault="002A05C4" w:rsidP="00CD68E2">
      <w:pPr>
        <w:spacing w:after="0" w:line="288" w:lineRule="auto"/>
        <w:jc w:val="both"/>
        <w:rPr>
          <w:rFonts w:cs="Times New Roman"/>
          <w:sz w:val="24"/>
        </w:rPr>
      </w:pPr>
    </w:p>
    <w:p w14:paraId="06993A98" w14:textId="77777777" w:rsidR="002A05C4" w:rsidRPr="001E16B4" w:rsidRDefault="002A05C4" w:rsidP="00CD68E2">
      <w:pPr>
        <w:spacing w:after="0" w:line="288" w:lineRule="auto"/>
        <w:jc w:val="both"/>
        <w:rPr>
          <w:rFonts w:cs="Times New Roman"/>
          <w:sz w:val="24"/>
        </w:rPr>
      </w:pPr>
      <w:r w:rsidRPr="001E16B4">
        <w:rPr>
          <w:rFonts w:cs="Times New Roman"/>
          <w:sz w:val="24"/>
        </w:rPr>
        <w:t>Gönderilenler veya Gelen Kutusu bölümleri altındaki Arşiv ögelerinde yer alan faturaların kullanıcı bilgisayarına kaydedilmesi için faturalar (birden fazla sayfada yer alabilmektedir) seçildikten sonra İndir düğmesine tıklanır.</w:t>
      </w:r>
    </w:p>
    <w:p w14:paraId="3F6980A2" w14:textId="77777777" w:rsidR="002A05C4" w:rsidRPr="001E16B4" w:rsidRDefault="002A05C4" w:rsidP="00CD68E2">
      <w:pPr>
        <w:spacing w:after="0" w:line="288" w:lineRule="auto"/>
        <w:jc w:val="both"/>
        <w:rPr>
          <w:rFonts w:cs="Times New Roman"/>
          <w:sz w:val="24"/>
        </w:rPr>
      </w:pPr>
    </w:p>
    <w:p w14:paraId="4D788F28" w14:textId="77777777" w:rsidR="002A05C4" w:rsidRPr="001E16B4" w:rsidRDefault="002A05C4" w:rsidP="00CD68E2">
      <w:pPr>
        <w:spacing w:after="0" w:line="288" w:lineRule="auto"/>
        <w:jc w:val="both"/>
        <w:rPr>
          <w:rFonts w:cs="Times New Roman"/>
          <w:sz w:val="24"/>
        </w:rPr>
      </w:pPr>
      <w:r w:rsidRPr="001E16B4">
        <w:rPr>
          <w:rFonts w:cs="Times New Roman"/>
          <w:sz w:val="24"/>
        </w:rPr>
        <w:t>Gelen Kutusu bölümü altındaki Posta Kutusu Yanıtları ögesinde yer alan posta kutusu yanıtlarını (KABUL/RED cevaplarınızı) da faturalarınızla birlikte saklamanız gerekmektedir. Bu amaçla ilk kez posta kutusu yanıtlarını indirecekseniz Posta Kutusu Yanıtları öğesinde Başlangıç Tarihi alanına e-faturaya başlama tarihi gibi eski bir tarih yazılır. Ardından tarih sorgulama alanının yanında yer alan Gönderilenler seçeneği seçilir ve Sorgula düğmesine basılarak sorgulama yapılır. Posta kutusu yanıtlarının kullanıcı bilgisayarına kaydedilmesi için posta kutusu yanıtları (birden fazla sayfada yer alabilmektedir) seçildikten sonra İndir düğmesine tıklanır. Tarih aralığını değiştirerek ara ara posta kutusu yanıtlarını arşivlemeniz de mümkündür.</w:t>
      </w:r>
    </w:p>
    <w:p w14:paraId="2518D63D" w14:textId="77777777" w:rsidR="002A05C4" w:rsidRPr="001E16B4" w:rsidRDefault="002A05C4" w:rsidP="00CD68E2">
      <w:pPr>
        <w:spacing w:after="0" w:line="288" w:lineRule="auto"/>
        <w:jc w:val="both"/>
        <w:rPr>
          <w:rFonts w:cs="Times New Roman"/>
          <w:sz w:val="24"/>
        </w:rPr>
      </w:pPr>
    </w:p>
    <w:p w14:paraId="44DF9A6E" w14:textId="0AD5380A" w:rsidR="002A05C4" w:rsidRPr="001E16B4" w:rsidRDefault="002A05C4" w:rsidP="00CD68E2">
      <w:pPr>
        <w:spacing w:after="0" w:line="288" w:lineRule="auto"/>
        <w:jc w:val="both"/>
        <w:rPr>
          <w:rFonts w:cs="Times New Roman"/>
          <w:sz w:val="24"/>
        </w:rPr>
      </w:pPr>
      <w:r w:rsidRPr="001E16B4">
        <w:rPr>
          <w:rFonts w:cs="Times New Roman"/>
          <w:sz w:val="24"/>
        </w:rPr>
        <w:t>Ticari faturaya kanuni süresi (8 gün) içerisinde cevap vermediğiniz (onaylama ve başarılı gönderim yapmadığınız) takdirde artık (22.09.2014 itibariyle) cevap verilememektedir. Cevap verilmemiş bu faturalar 8 gün içerisinde arşive alınmaya çalışılınca "... numaralı zarfın içerisindeki ... numaralı ticari faturaya cevap vermediniz. Cevap verilmemiş faturaları içeren zarfların arşivlenmesine izin verilmemektedir." uyarısı alınır v</w:t>
      </w:r>
      <w:r w:rsidR="00575825">
        <w:rPr>
          <w:rFonts w:cs="Times New Roman"/>
          <w:sz w:val="24"/>
        </w:rPr>
        <w:t>e-Fatura</w:t>
      </w:r>
      <w:r w:rsidRPr="001E16B4">
        <w:rPr>
          <w:rFonts w:cs="Times New Roman"/>
          <w:sz w:val="24"/>
        </w:rPr>
        <w:t xml:space="preserve"> bu süre içerisinde cevap verilmeden arşive alınamaz. Bu süreden sonra fatura arşive alınabilir. (</w:t>
      </w:r>
      <w:proofErr w:type="spellStart"/>
      <w:r w:rsidRPr="001E16B4">
        <w:rPr>
          <w:rFonts w:cs="Times New Roman"/>
          <w:sz w:val="24"/>
        </w:rPr>
        <w:t>Bkz</w:t>
      </w:r>
      <w:proofErr w:type="spellEnd"/>
      <w:r w:rsidRPr="001E16B4">
        <w:rPr>
          <w:rFonts w:cs="Times New Roman"/>
          <w:sz w:val="24"/>
        </w:rPr>
        <w:t>: 1038 numaralı soru)</w:t>
      </w:r>
    </w:p>
    <w:p w14:paraId="5134579C" w14:textId="77777777" w:rsidR="002A05C4" w:rsidRPr="001E16B4" w:rsidRDefault="002A05C4" w:rsidP="00CD68E2">
      <w:pPr>
        <w:spacing w:after="0" w:line="288" w:lineRule="auto"/>
        <w:jc w:val="both"/>
        <w:rPr>
          <w:rFonts w:cs="Times New Roman"/>
          <w:sz w:val="24"/>
        </w:rPr>
      </w:pPr>
    </w:p>
    <w:p w14:paraId="6011D9DB" w14:textId="77777777" w:rsidR="002A05C4" w:rsidRPr="001E16B4" w:rsidRDefault="002A05C4" w:rsidP="00CD68E2">
      <w:pPr>
        <w:spacing w:after="0" w:line="288" w:lineRule="auto"/>
        <w:jc w:val="both"/>
        <w:rPr>
          <w:rFonts w:cs="Times New Roman"/>
          <w:sz w:val="24"/>
        </w:rPr>
      </w:pPr>
      <w:r w:rsidRPr="001E16B4">
        <w:rPr>
          <w:rFonts w:cs="Times New Roman"/>
          <w:sz w:val="24"/>
        </w:rPr>
        <w:t xml:space="preserve">Gelen/gönderilen e-faturalarınız ile posta kutusu yanıtlarınızı arşivleme sıklığı size bağlıdır. GİB-Portalinde sadece son 6 aya ait veriler tutulmaktadır ("6 aydan eski faturalarınız ve uygulama yanıtlarınız sistemden kaldırılacaktır. Lütfen verilerinizi kendi bilgisayarınıza indirip saklamaya özen gösteriniz!" uyarısını portalinizde görebilirsiniz.). Faturaları ve posta kutusu yanıtlarını saklamak mükellefin kendi sorumluluğundadır. Faturaların Vergi Usul Kanunu uyarınca beş yıl boyunca </w:t>
      </w:r>
      <w:r w:rsidRPr="001E16B4">
        <w:rPr>
          <w:rFonts w:cs="Times New Roman"/>
          <w:sz w:val="24"/>
        </w:rPr>
        <w:lastRenderedPageBreak/>
        <w:t>saklanması zorunluluğu da göz önüne alınarak bilgisayara indirilmesi muhafaza ve ibraz yükümlülüğünün yerine getirilmesi bakımından kolaylık sağlayacaktır.</w:t>
      </w:r>
    </w:p>
    <w:p w14:paraId="27DF8CC3" w14:textId="77777777" w:rsidR="002A05C4" w:rsidRPr="001E16B4" w:rsidRDefault="002A05C4" w:rsidP="00CD68E2">
      <w:pPr>
        <w:spacing w:after="0" w:line="288" w:lineRule="auto"/>
        <w:jc w:val="both"/>
        <w:rPr>
          <w:rFonts w:cs="Times New Roman"/>
          <w:sz w:val="24"/>
        </w:rPr>
      </w:pPr>
    </w:p>
    <w:p w14:paraId="4627E563" w14:textId="77777777" w:rsidR="002A05C4" w:rsidRPr="001E16B4" w:rsidRDefault="002A05C4" w:rsidP="00CD68E2">
      <w:pPr>
        <w:spacing w:after="0" w:line="288" w:lineRule="auto"/>
        <w:jc w:val="both"/>
        <w:rPr>
          <w:rFonts w:cs="Times New Roman"/>
          <w:sz w:val="24"/>
        </w:rPr>
      </w:pPr>
      <w:r w:rsidRPr="001E16B4">
        <w:rPr>
          <w:rFonts w:cs="Times New Roman"/>
          <w:sz w:val="24"/>
        </w:rPr>
        <w:t>Portalde bir sayfada en fazla 20 satır bulunmaktadır. Bu nedenle indirme işlemi tek seferde en fazla 20 adet olacak şekilde, sayfa sayfa yapılabilmektedir.</w:t>
      </w:r>
    </w:p>
    <w:p w14:paraId="0397EAEC" w14:textId="77777777" w:rsidR="002A05C4" w:rsidRPr="001E16B4" w:rsidRDefault="002A05C4" w:rsidP="00CD68E2">
      <w:pPr>
        <w:spacing w:after="0" w:line="288" w:lineRule="auto"/>
        <w:jc w:val="both"/>
        <w:rPr>
          <w:rFonts w:cs="Times New Roman"/>
          <w:sz w:val="24"/>
        </w:rPr>
      </w:pPr>
    </w:p>
    <w:p w14:paraId="761C1F0C" w14:textId="77777777" w:rsidR="002A05C4" w:rsidRPr="001E16B4" w:rsidRDefault="002A05C4" w:rsidP="00CD68E2">
      <w:pPr>
        <w:spacing w:after="0" w:line="288" w:lineRule="auto"/>
        <w:jc w:val="both"/>
        <w:rPr>
          <w:rFonts w:cs="Times New Roman"/>
          <w:sz w:val="24"/>
        </w:rPr>
      </w:pPr>
      <w:r w:rsidRPr="001E16B4">
        <w:rPr>
          <w:rFonts w:cs="Times New Roman"/>
          <w:sz w:val="24"/>
        </w:rPr>
        <w:t>Portaldeki faturalarınızı (arşivleyerek) ve posta kutusu yanıtlarınızı bilgisayarınıza indirip http://www.efatura.gov.tr/dosyalar/tebligler/397SiraNoluVUKGenelTebligi.pdf [^] adresinde belirtilen 6. madde başlığında belirtilen şartlar altında elektronik ortamda saklamak zorundasınız. Portalden indirerek arşivlemediğiniz faturaların ve posta kutusu yanıtlarının saklanma yükümlülüğü Gelir İdaresi Başkanlığının sorumluluğunda değildir. Gelir İdaresi Başkanlığı faturalarınızı GİB sunucularında saklamayı taahhüt etmemektedir. Olası bir durumda faturanızı sistemde bulamadığınız takdirde GİB sorumlu tutulamaz.</w:t>
      </w:r>
    </w:p>
    <w:p w14:paraId="2FDFFBDB" w14:textId="4FB918B1" w:rsidR="002A05C4" w:rsidRDefault="002A05C4" w:rsidP="00CD68E2">
      <w:pPr>
        <w:spacing w:after="0" w:line="288" w:lineRule="auto"/>
        <w:jc w:val="both"/>
        <w:rPr>
          <w:rFonts w:cs="Times New Roman"/>
          <w:sz w:val="24"/>
        </w:rPr>
      </w:pPr>
    </w:p>
    <w:p w14:paraId="0AF511B3" w14:textId="0458646B" w:rsidR="00447317" w:rsidRDefault="00447317" w:rsidP="00CD68E2">
      <w:pPr>
        <w:pStyle w:val="Balk3"/>
        <w:spacing w:before="0" w:line="288" w:lineRule="auto"/>
      </w:pPr>
      <w:bookmarkStart w:id="598" w:name="_Toc111293583"/>
      <w:proofErr w:type="gramStart"/>
      <w:r>
        <w:t>e</w:t>
      </w:r>
      <w:proofErr w:type="gramEnd"/>
      <w:r>
        <w:t>-Fatura görüntüleyici</w:t>
      </w:r>
      <w:bookmarkEnd w:id="598"/>
    </w:p>
    <w:p w14:paraId="6064B7A7" w14:textId="3BEDD375" w:rsidR="00447317" w:rsidRPr="00447317" w:rsidRDefault="00447317" w:rsidP="00CD68E2">
      <w:pPr>
        <w:spacing w:after="0" w:line="288" w:lineRule="auto"/>
        <w:jc w:val="both"/>
        <w:rPr>
          <w:b/>
          <w:bCs/>
        </w:rPr>
      </w:pPr>
      <w:proofErr w:type="gramStart"/>
      <w:r w:rsidRPr="00447317">
        <w:rPr>
          <w:rFonts w:ascii="Helvetica" w:hAnsi="Helvetica"/>
          <w:b/>
          <w:bCs/>
          <w:color w:val="6E6E6E"/>
          <w:sz w:val="21"/>
          <w:szCs w:val="21"/>
          <w:shd w:val="clear" w:color="auto" w:fill="FFFFFF"/>
        </w:rPr>
        <w:t>e</w:t>
      </w:r>
      <w:proofErr w:type="gramEnd"/>
      <w:r w:rsidRPr="00447317">
        <w:rPr>
          <w:rFonts w:ascii="Helvetica" w:hAnsi="Helvetica"/>
          <w:b/>
          <w:bCs/>
          <w:color w:val="6E6E6E"/>
          <w:sz w:val="21"/>
          <w:szCs w:val="21"/>
          <w:shd w:val="clear" w:color="auto" w:fill="FFFFFF"/>
        </w:rPr>
        <w:t>-Faturanızı görüntülemek ve doğrulamak üzere e-Fatura Görüntüleyiciyi indirmek için</w:t>
      </w:r>
      <w:hyperlink r:id="rId411" w:history="1">
        <w:r w:rsidRPr="00447317">
          <w:rPr>
            <w:rStyle w:val="AltBilgiChar"/>
            <w:rFonts w:ascii="Helvetica" w:hAnsi="Helvetica"/>
            <w:b/>
            <w:bCs/>
            <w:color w:val="FFA621"/>
            <w:sz w:val="21"/>
            <w:szCs w:val="21"/>
            <w:shd w:val="clear" w:color="auto" w:fill="FFFFFF"/>
          </w:rPr>
          <w:t> tıklayınız.</w:t>
        </w:r>
      </w:hyperlink>
      <w:r w:rsidRPr="00447317">
        <w:rPr>
          <w:b/>
          <w:bCs/>
        </w:rPr>
        <w:t xml:space="preserve"> </w:t>
      </w:r>
    </w:p>
    <w:p w14:paraId="2DD6066C" w14:textId="4E11107F" w:rsidR="00447317" w:rsidRDefault="00447317" w:rsidP="00CD68E2">
      <w:pPr>
        <w:spacing w:after="0" w:line="288" w:lineRule="auto"/>
        <w:jc w:val="both"/>
        <w:rPr>
          <w:b/>
          <w:bCs/>
        </w:rPr>
      </w:pPr>
      <w:r w:rsidRPr="00447317">
        <w:rPr>
          <w:rFonts w:ascii="Helvetica" w:hAnsi="Helvetica"/>
          <w:b/>
          <w:bCs/>
          <w:color w:val="6E6E6E"/>
          <w:sz w:val="21"/>
          <w:szCs w:val="21"/>
          <w:shd w:val="clear" w:color="auto" w:fill="FFFFFF"/>
        </w:rPr>
        <w:t>E-Fatura Görüntüleyici Kullanım Kılavuzuna ulaşmak için </w:t>
      </w:r>
      <w:hyperlink r:id="rId412" w:history="1">
        <w:r w:rsidRPr="00447317">
          <w:rPr>
            <w:rStyle w:val="AltBilgiChar"/>
            <w:rFonts w:ascii="Helvetica" w:hAnsi="Helvetica"/>
            <w:b/>
            <w:bCs/>
            <w:color w:val="FFA621"/>
            <w:sz w:val="21"/>
            <w:szCs w:val="21"/>
            <w:shd w:val="clear" w:color="auto" w:fill="FFFFFF"/>
          </w:rPr>
          <w:t>tıklayınız.</w:t>
        </w:r>
      </w:hyperlink>
    </w:p>
    <w:p w14:paraId="7FB2B7BE" w14:textId="3C51D845" w:rsidR="00447317" w:rsidRDefault="00447317" w:rsidP="00CD68E2">
      <w:pPr>
        <w:spacing w:after="0" w:line="288" w:lineRule="auto"/>
        <w:jc w:val="both"/>
        <w:rPr>
          <w:b/>
          <w:bCs/>
        </w:rPr>
      </w:pPr>
      <w:proofErr w:type="gramStart"/>
      <w:r>
        <w:rPr>
          <w:b/>
          <w:bCs/>
        </w:rPr>
        <w:t>e</w:t>
      </w:r>
      <w:proofErr w:type="gramEnd"/>
      <w:r>
        <w:rPr>
          <w:b/>
          <w:bCs/>
        </w:rPr>
        <w:t>-fatura</w:t>
      </w:r>
      <w:r w:rsidR="008C0E37">
        <w:rPr>
          <w:b/>
          <w:bCs/>
        </w:rPr>
        <w:t xml:space="preserve"> ve e-arşiv fatura</w:t>
      </w:r>
      <w:r>
        <w:rPr>
          <w:b/>
          <w:bCs/>
        </w:rPr>
        <w:t xml:space="preserve"> görüntüleyici aşağıdaki şekilde kullanılır.</w:t>
      </w:r>
    </w:p>
    <w:p w14:paraId="2AE2B126" w14:textId="374A7DD9" w:rsidR="008C0E37" w:rsidRPr="00447317" w:rsidRDefault="008C0E37" w:rsidP="00CD68E2">
      <w:pPr>
        <w:spacing w:after="0" w:line="288" w:lineRule="auto"/>
        <w:jc w:val="both"/>
        <w:rPr>
          <w:rFonts w:cs="Times New Roman"/>
          <w:b/>
          <w:bCs/>
          <w:sz w:val="24"/>
        </w:rPr>
      </w:pPr>
      <w:r>
        <w:rPr>
          <w:noProof/>
        </w:rPr>
        <w:drawing>
          <wp:inline distT="0" distB="0" distL="0" distR="0" wp14:anchorId="3FCAB550" wp14:editId="5E9AA2D7">
            <wp:extent cx="4333333" cy="1333333"/>
            <wp:effectExtent l="0" t="0" r="0" b="635"/>
            <wp:docPr id="427" name="Resim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333333" cy="1333333"/>
                    </a:xfrm>
                    <a:prstGeom prst="rect">
                      <a:avLst/>
                    </a:prstGeom>
                  </pic:spPr>
                </pic:pic>
              </a:graphicData>
            </a:graphic>
          </wp:inline>
        </w:drawing>
      </w:r>
    </w:p>
    <w:p w14:paraId="3ECDDAFF" w14:textId="3E41C635" w:rsidR="002A05C4" w:rsidRPr="001E16B4" w:rsidRDefault="002A05C4" w:rsidP="00CD68E2">
      <w:pPr>
        <w:spacing w:after="0" w:line="288" w:lineRule="auto"/>
        <w:jc w:val="both"/>
        <w:rPr>
          <w:rFonts w:cs="Times New Roman"/>
          <w:sz w:val="24"/>
        </w:rPr>
      </w:pPr>
      <w:r w:rsidRPr="001E16B4">
        <w:rPr>
          <w:rFonts w:cs="Times New Roman"/>
          <w:sz w:val="24"/>
        </w:rPr>
        <w:t xml:space="preserve">Fatura/uygulama yanıtı indirildikten sonra http://efatura.gov.tr adresinde yer alan E-Fatura Görüntüleyici programı ile görüntülenebilir, doğrulanabilir ve sorgulanabilir. E-Fatura Görüntüleyici programı </w:t>
      </w:r>
      <w:proofErr w:type="spellStart"/>
      <w:r w:rsidRPr="001E16B4">
        <w:rPr>
          <w:rFonts w:cs="Times New Roman"/>
          <w:sz w:val="24"/>
        </w:rPr>
        <w:t>FATURAnın</w:t>
      </w:r>
      <w:proofErr w:type="spellEnd"/>
      <w:r w:rsidRPr="001E16B4">
        <w:rPr>
          <w:rFonts w:cs="Times New Roman"/>
          <w:sz w:val="24"/>
        </w:rPr>
        <w:t xml:space="preserve"> </w:t>
      </w:r>
      <w:proofErr w:type="spellStart"/>
      <w:r w:rsidRPr="001E16B4">
        <w:rPr>
          <w:rFonts w:cs="Times New Roman"/>
          <w:sz w:val="24"/>
        </w:rPr>
        <w:t>XML'ini</w:t>
      </w:r>
      <w:proofErr w:type="spellEnd"/>
      <w:r w:rsidRPr="001E16B4">
        <w:rPr>
          <w:rFonts w:cs="Times New Roman"/>
          <w:sz w:val="24"/>
        </w:rPr>
        <w:t xml:space="preserve"> açar, farklı formattaki dosyaları ya da zarftan çıkarılmamış </w:t>
      </w:r>
      <w:proofErr w:type="spellStart"/>
      <w:r w:rsidRPr="001E16B4">
        <w:rPr>
          <w:rFonts w:cs="Times New Roman"/>
          <w:sz w:val="24"/>
        </w:rPr>
        <w:t>XML'i</w:t>
      </w:r>
      <w:proofErr w:type="spellEnd"/>
      <w:r w:rsidRPr="001E16B4">
        <w:rPr>
          <w:rFonts w:cs="Times New Roman"/>
          <w:sz w:val="24"/>
        </w:rPr>
        <w:t xml:space="preserve"> açmaz. Bu nedenl</w:t>
      </w:r>
      <w:r w:rsidR="00575825">
        <w:rPr>
          <w:rFonts w:cs="Times New Roman"/>
          <w:sz w:val="24"/>
        </w:rPr>
        <w:t>e-Fatura</w:t>
      </w:r>
      <w:r w:rsidRPr="001E16B4">
        <w:rPr>
          <w:rFonts w:cs="Times New Roman"/>
          <w:sz w:val="24"/>
        </w:rPr>
        <w:t xml:space="preserve">nızı/uygulama yanıtınızı açmadan önce </w:t>
      </w:r>
      <w:proofErr w:type="spellStart"/>
      <w:r w:rsidRPr="001E16B4">
        <w:rPr>
          <w:rFonts w:cs="Times New Roman"/>
          <w:sz w:val="24"/>
        </w:rPr>
        <w:t>zip'ten</w:t>
      </w:r>
      <w:proofErr w:type="spellEnd"/>
      <w:r w:rsidRPr="001E16B4">
        <w:rPr>
          <w:rFonts w:cs="Times New Roman"/>
          <w:sz w:val="24"/>
        </w:rPr>
        <w:t xml:space="preserve"> çıkarttığınızdan emin olunuz. </w:t>
      </w:r>
      <w:proofErr w:type="spellStart"/>
      <w:r w:rsidRPr="001E16B4">
        <w:rPr>
          <w:rFonts w:cs="Times New Roman"/>
          <w:sz w:val="24"/>
        </w:rPr>
        <w:t>Zip</w:t>
      </w:r>
      <w:proofErr w:type="spellEnd"/>
      <w:r w:rsidRPr="001E16B4">
        <w:rPr>
          <w:rFonts w:cs="Times New Roman"/>
          <w:sz w:val="24"/>
        </w:rPr>
        <w:t xml:space="preserve"> uzantılı dosyayı açabilmek için bilgisayarınızda "</w:t>
      </w:r>
      <w:proofErr w:type="spellStart"/>
      <w:r w:rsidRPr="001E16B4">
        <w:rPr>
          <w:rFonts w:cs="Times New Roman"/>
          <w:sz w:val="24"/>
        </w:rPr>
        <w:t>winrar</w:t>
      </w:r>
      <w:proofErr w:type="spellEnd"/>
      <w:r w:rsidRPr="001E16B4">
        <w:rPr>
          <w:rFonts w:cs="Times New Roman"/>
          <w:sz w:val="24"/>
        </w:rPr>
        <w:t>" ya da "</w:t>
      </w:r>
      <w:proofErr w:type="spellStart"/>
      <w:r w:rsidRPr="001E16B4">
        <w:rPr>
          <w:rFonts w:cs="Times New Roman"/>
          <w:sz w:val="24"/>
        </w:rPr>
        <w:t>winzip</w:t>
      </w:r>
      <w:proofErr w:type="spellEnd"/>
      <w:r w:rsidRPr="001E16B4">
        <w:rPr>
          <w:rFonts w:cs="Times New Roman"/>
          <w:sz w:val="24"/>
        </w:rPr>
        <w:t xml:space="preserve">" gibi bir programın yüklü olması gerekmektedir. Faturanızı </w:t>
      </w:r>
      <w:proofErr w:type="spellStart"/>
      <w:r w:rsidRPr="001E16B4">
        <w:rPr>
          <w:rFonts w:cs="Times New Roman"/>
          <w:sz w:val="24"/>
        </w:rPr>
        <w:t>zip'ten</w:t>
      </w:r>
      <w:proofErr w:type="spellEnd"/>
      <w:r w:rsidRPr="001E16B4">
        <w:rPr>
          <w:rFonts w:cs="Times New Roman"/>
          <w:sz w:val="24"/>
        </w:rPr>
        <w:t xml:space="preserve"> çıkarttıktan sonra (</w:t>
      </w:r>
      <w:proofErr w:type="spellStart"/>
      <w:r w:rsidRPr="001E16B4">
        <w:rPr>
          <w:rFonts w:cs="Times New Roman"/>
          <w:sz w:val="24"/>
        </w:rPr>
        <w:t>Gib</w:t>
      </w:r>
      <w:proofErr w:type="spellEnd"/>
      <w:r w:rsidRPr="001E16B4">
        <w:rPr>
          <w:rFonts w:cs="Times New Roman"/>
          <w:sz w:val="24"/>
        </w:rPr>
        <w:t xml:space="preserve"> portalinden indirdiğiniz faturalar iki kere </w:t>
      </w:r>
      <w:proofErr w:type="spellStart"/>
      <w:r w:rsidRPr="001E16B4">
        <w:rPr>
          <w:rFonts w:cs="Times New Roman"/>
          <w:sz w:val="24"/>
        </w:rPr>
        <w:t>ziplenmiş</w:t>
      </w:r>
      <w:proofErr w:type="spellEnd"/>
      <w:r w:rsidRPr="001E16B4">
        <w:rPr>
          <w:rFonts w:cs="Times New Roman"/>
          <w:sz w:val="24"/>
        </w:rPr>
        <w:t xml:space="preserve"> olduğu için </w:t>
      </w:r>
      <w:proofErr w:type="spellStart"/>
      <w:r w:rsidRPr="001E16B4">
        <w:rPr>
          <w:rFonts w:cs="Times New Roman"/>
          <w:sz w:val="24"/>
        </w:rPr>
        <w:t>Gib</w:t>
      </w:r>
      <w:proofErr w:type="spellEnd"/>
      <w:r w:rsidRPr="001E16B4">
        <w:rPr>
          <w:rFonts w:cs="Times New Roman"/>
          <w:sz w:val="24"/>
        </w:rPr>
        <w:t xml:space="preserve"> den çıkarma işlemini iki kere yapmanız gerekmektedir) E-Fatura </w:t>
      </w:r>
      <w:proofErr w:type="spellStart"/>
      <w:r w:rsidRPr="001E16B4">
        <w:rPr>
          <w:rFonts w:cs="Times New Roman"/>
          <w:sz w:val="24"/>
        </w:rPr>
        <w:t>Görüntüleyici'deki</w:t>
      </w:r>
      <w:proofErr w:type="spellEnd"/>
      <w:r w:rsidRPr="001E16B4">
        <w:rPr>
          <w:rFonts w:cs="Times New Roman"/>
          <w:sz w:val="24"/>
        </w:rPr>
        <w:t xml:space="preserve"> "Aç" düğmesine basınız. Ardından açmak istediğini fatura/uygulama yanıtı </w:t>
      </w:r>
      <w:proofErr w:type="spellStart"/>
      <w:r w:rsidRPr="001E16B4">
        <w:rPr>
          <w:rFonts w:cs="Times New Roman"/>
          <w:sz w:val="24"/>
        </w:rPr>
        <w:t>XML'inin</w:t>
      </w:r>
      <w:proofErr w:type="spellEnd"/>
      <w:r w:rsidRPr="001E16B4">
        <w:rPr>
          <w:rFonts w:cs="Times New Roman"/>
          <w:sz w:val="24"/>
        </w:rPr>
        <w:t xml:space="preserve"> bulunduğu yere gelip </w:t>
      </w:r>
      <w:proofErr w:type="spellStart"/>
      <w:r w:rsidRPr="001E16B4">
        <w:rPr>
          <w:rFonts w:cs="Times New Roman"/>
          <w:sz w:val="24"/>
        </w:rPr>
        <w:t>XML'i</w:t>
      </w:r>
      <w:proofErr w:type="spellEnd"/>
      <w:r w:rsidRPr="001E16B4">
        <w:rPr>
          <w:rFonts w:cs="Times New Roman"/>
          <w:sz w:val="24"/>
        </w:rPr>
        <w:t xml:space="preserve"> seçiniz. Faturanız açılacaktır. Ardından "Doğrula" ve "Sorgula" düğmelerini kullanarak doğrulama ve sorgulama işlemlerini gerçekleştirebilirsiniz. Fatura görünüm dosyasında (XSLT) hata varsa ve görüntülemede sorun yaşarsanız 5000 numaralı sorunun cevabına göre işlem yapınız.</w:t>
      </w:r>
    </w:p>
    <w:p w14:paraId="7A574BB0" w14:textId="77777777" w:rsidR="002A05C4" w:rsidRPr="001E16B4" w:rsidRDefault="002A05C4" w:rsidP="00CD68E2">
      <w:pPr>
        <w:spacing w:after="0" w:line="288" w:lineRule="auto"/>
        <w:jc w:val="both"/>
        <w:rPr>
          <w:rFonts w:cs="Times New Roman"/>
          <w:sz w:val="24"/>
        </w:rPr>
      </w:pPr>
    </w:p>
    <w:p w14:paraId="01FFA417" w14:textId="69DC1693" w:rsidR="002A05C4" w:rsidRDefault="002A05C4" w:rsidP="00CD68E2">
      <w:pPr>
        <w:spacing w:after="0" w:line="288" w:lineRule="auto"/>
        <w:jc w:val="both"/>
        <w:rPr>
          <w:rFonts w:cs="Times New Roman"/>
          <w:sz w:val="24"/>
        </w:rPr>
      </w:pPr>
      <w:r w:rsidRPr="001E16B4">
        <w:rPr>
          <w:rFonts w:cs="Times New Roman"/>
          <w:sz w:val="24"/>
        </w:rPr>
        <w:t xml:space="preserve">Faturaların XML halinde saklanması gerekmektedir. </w:t>
      </w:r>
      <w:proofErr w:type="spellStart"/>
      <w:proofErr w:type="gramStart"/>
      <w:r w:rsidRPr="001E16B4">
        <w:rPr>
          <w:rFonts w:cs="Times New Roman"/>
          <w:sz w:val="24"/>
        </w:rPr>
        <w:t>zip'ten</w:t>
      </w:r>
      <w:proofErr w:type="spellEnd"/>
      <w:proofErr w:type="gramEnd"/>
      <w:r w:rsidRPr="001E16B4">
        <w:rPr>
          <w:rFonts w:cs="Times New Roman"/>
          <w:sz w:val="24"/>
        </w:rPr>
        <w:t xml:space="preserve"> çıkarıp çıkarmamak sizin tercihinizdir ancak önemli olan fatura </w:t>
      </w:r>
      <w:proofErr w:type="spellStart"/>
      <w:r w:rsidRPr="001E16B4">
        <w:rPr>
          <w:rFonts w:cs="Times New Roman"/>
          <w:sz w:val="24"/>
        </w:rPr>
        <w:t>XML'idir</w:t>
      </w:r>
      <w:proofErr w:type="spellEnd"/>
      <w:r w:rsidRPr="001E16B4">
        <w:rPr>
          <w:rFonts w:cs="Times New Roman"/>
          <w:sz w:val="24"/>
        </w:rPr>
        <w:t>.</w:t>
      </w:r>
    </w:p>
    <w:p w14:paraId="371EA595" w14:textId="436F0750" w:rsidR="002A05C4" w:rsidRPr="001E16B4" w:rsidRDefault="002A05C4" w:rsidP="00CD68E2">
      <w:pPr>
        <w:spacing w:after="0" w:line="288" w:lineRule="auto"/>
        <w:jc w:val="both"/>
        <w:rPr>
          <w:rFonts w:cs="Times New Roman"/>
          <w:sz w:val="24"/>
        </w:rPr>
      </w:pPr>
    </w:p>
    <w:p w14:paraId="77E79837" w14:textId="458517D7" w:rsidR="00841093" w:rsidRPr="00841093" w:rsidRDefault="00841093" w:rsidP="00CD68E2">
      <w:pPr>
        <w:pStyle w:val="Balk2"/>
        <w:spacing w:before="0" w:line="288" w:lineRule="auto"/>
      </w:pPr>
      <w:bookmarkStart w:id="599" w:name="_Toc111293584"/>
      <w:r w:rsidRPr="00841093">
        <w:t>0009905: e-fatura zarfı (fatura ya da uygulama yanıtı (kabul/</w:t>
      </w:r>
      <w:proofErr w:type="spellStart"/>
      <w:r w:rsidRPr="00841093">
        <w:t>red</w:t>
      </w:r>
      <w:proofErr w:type="spellEnd"/>
      <w:r w:rsidRPr="00841093">
        <w:t xml:space="preserve"> yanıtı)) alıcıya ulaştı mı?</w:t>
      </w:r>
      <w:bookmarkEnd w:id="599"/>
    </w:p>
    <w:p w14:paraId="699F40BE" w14:textId="22D5E3D0" w:rsidR="00841093" w:rsidRPr="001E16B4" w:rsidRDefault="00841093"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Gönderilen zarfın alıcıya ulaşıp ulaşmadığını öğrenebilir miyim?</w:t>
      </w:r>
    </w:p>
    <w:p w14:paraId="62CCA15E" w14:textId="463CDDD1" w:rsidR="00841093" w:rsidRPr="001E16B4" w:rsidRDefault="00841093" w:rsidP="00CD68E2">
      <w:pPr>
        <w:spacing w:after="0" w:line="288" w:lineRule="auto"/>
        <w:jc w:val="both"/>
        <w:rPr>
          <w:rFonts w:cs="Times New Roman"/>
          <w:b/>
          <w:bCs/>
          <w:sz w:val="24"/>
        </w:rPr>
      </w:pPr>
      <w:r w:rsidRPr="001E16B4">
        <w:rPr>
          <w:rFonts w:cs="Times New Roman"/>
          <w:b/>
          <w:bCs/>
          <w:sz w:val="24"/>
        </w:rPr>
        <w:lastRenderedPageBreak/>
        <w:t xml:space="preserve">Cevap: </w:t>
      </w:r>
      <w:r w:rsidRPr="001E16B4">
        <w:rPr>
          <w:rFonts w:cs="Times New Roman"/>
          <w:sz w:val="24"/>
        </w:rPr>
        <w:t>Zarfların (ve içerisindeki faturaların ya da kabul/</w:t>
      </w:r>
      <w:proofErr w:type="spellStart"/>
      <w:r w:rsidRPr="001E16B4">
        <w:rPr>
          <w:rFonts w:cs="Times New Roman"/>
          <w:sz w:val="24"/>
        </w:rPr>
        <w:t>red</w:t>
      </w:r>
      <w:proofErr w:type="spellEnd"/>
      <w:r w:rsidRPr="001E16B4">
        <w:rPr>
          <w:rFonts w:cs="Times New Roman"/>
          <w:sz w:val="24"/>
        </w:rPr>
        <w:t xml:space="preserve"> yanıtlarının) alıcıya ulaşıp ulaşmadığını görebilen taraf GÖNDERİCİDİR. Göndericinin sorumluluğu gönderdiği zarfların durumlarının takibini (zarf durumunu sorgulayarak) yapmak, hata aldığı için gitmeyen zarfları varsa hata ayrıntısına göre 2614 numaralı sorunun cevabına bakarak işlem yapmaktır. İlgili işlem tekrar gönderim gerektirirse, yeni zarfın durumu da benzer şekilde sorgulanmalıdır. Çünkü zarf gönderiminde hata alınabilmektedir. Hata alan zarflar alıcıya ulaşmaz -bazı hatalarda ulaşsa bile- zarfın içerisindeki faturalar/yanıtlar hata alındığı için geçersizdir ve hiç oluşturulmamış gibidir. Alıcının sorumluluğu ise sistemini 7*24 çalışır şekilde tutmaktır.</w:t>
      </w:r>
    </w:p>
    <w:p w14:paraId="5F577441" w14:textId="77777777" w:rsidR="00841093" w:rsidRPr="001E16B4" w:rsidRDefault="00841093" w:rsidP="00CD68E2">
      <w:pPr>
        <w:spacing w:after="0" w:line="288" w:lineRule="auto"/>
        <w:jc w:val="both"/>
        <w:rPr>
          <w:rFonts w:cs="Times New Roman"/>
          <w:sz w:val="24"/>
        </w:rPr>
      </w:pPr>
    </w:p>
    <w:p w14:paraId="3913CB0A" w14:textId="77777777" w:rsidR="00841093" w:rsidRPr="001E16B4" w:rsidRDefault="00841093" w:rsidP="00CD68E2">
      <w:pPr>
        <w:spacing w:after="0" w:line="288" w:lineRule="auto"/>
        <w:jc w:val="both"/>
        <w:rPr>
          <w:rFonts w:cs="Times New Roman"/>
          <w:sz w:val="24"/>
        </w:rPr>
      </w:pPr>
      <w:r w:rsidRPr="001E16B4">
        <w:rPr>
          <w:rFonts w:cs="Times New Roman"/>
          <w:sz w:val="24"/>
        </w:rPr>
        <w:t>GİB gönderici ve alıcı arasında aracıdır. Gönderdiği zarfın durumunun takibini yapmak göndericinin sorumluluğundadır.</w:t>
      </w:r>
    </w:p>
    <w:p w14:paraId="476107EA" w14:textId="77777777" w:rsidR="00841093" w:rsidRPr="001E16B4" w:rsidRDefault="00841093" w:rsidP="00CD68E2">
      <w:pPr>
        <w:spacing w:after="0" w:line="288" w:lineRule="auto"/>
        <w:jc w:val="both"/>
        <w:rPr>
          <w:rFonts w:cs="Times New Roman"/>
          <w:sz w:val="24"/>
        </w:rPr>
      </w:pPr>
    </w:p>
    <w:p w14:paraId="70796835" w14:textId="77777777" w:rsidR="00841093" w:rsidRPr="001E16B4" w:rsidRDefault="00841093" w:rsidP="00CD68E2">
      <w:pPr>
        <w:spacing w:after="0" w:line="288" w:lineRule="auto"/>
        <w:jc w:val="both"/>
        <w:rPr>
          <w:rFonts w:cs="Times New Roman"/>
          <w:sz w:val="24"/>
        </w:rPr>
      </w:pPr>
      <w:r w:rsidRPr="001E16B4">
        <w:rPr>
          <w:rFonts w:cs="Times New Roman"/>
          <w:sz w:val="24"/>
        </w:rPr>
        <w:t>Zarf durumunu sorgulama işlemi şu şekilde yapılabilir:</w:t>
      </w:r>
    </w:p>
    <w:p w14:paraId="7C9FAF0A" w14:textId="77777777" w:rsidR="00841093" w:rsidRPr="001E16B4" w:rsidRDefault="00841093" w:rsidP="00CD68E2">
      <w:pPr>
        <w:spacing w:after="0" w:line="288" w:lineRule="auto"/>
        <w:jc w:val="both"/>
        <w:rPr>
          <w:rFonts w:cs="Times New Roman"/>
          <w:sz w:val="24"/>
        </w:rPr>
      </w:pPr>
      <w:r w:rsidRPr="001E16B4">
        <w:rPr>
          <w:rFonts w:cs="Times New Roman"/>
          <w:sz w:val="24"/>
        </w:rPr>
        <w:t>- GİB-Portal yöntemi kullanıcıları 3148 numaralı sorunun cevabına göre zarf durumunu sorgulayabilir.</w:t>
      </w:r>
    </w:p>
    <w:p w14:paraId="15787336" w14:textId="28167837" w:rsidR="00841093" w:rsidRPr="001E16B4" w:rsidRDefault="00841093" w:rsidP="00CD68E2">
      <w:pPr>
        <w:spacing w:after="0" w:line="288" w:lineRule="auto"/>
        <w:jc w:val="both"/>
        <w:rPr>
          <w:rFonts w:cs="Times New Roman"/>
          <w:sz w:val="24"/>
        </w:rPr>
      </w:pPr>
      <w:r w:rsidRPr="001E16B4">
        <w:rPr>
          <w:rFonts w:cs="Times New Roman"/>
          <w:sz w:val="24"/>
        </w:rPr>
        <w:t xml:space="preserve">- Entegrasyon ya da özel entegrasyon yönteminde ilgili yazılım </w:t>
      </w:r>
      <w:proofErr w:type="spellStart"/>
      <w:r w:rsidRPr="001E16B4">
        <w:rPr>
          <w:rFonts w:cs="Times New Roman"/>
          <w:sz w:val="24"/>
        </w:rPr>
        <w:t>getApplicationResponse</w:t>
      </w:r>
      <w:proofErr w:type="spellEnd"/>
      <w:r w:rsidRPr="001E16B4">
        <w:rPr>
          <w:rFonts w:cs="Times New Roman"/>
          <w:sz w:val="24"/>
        </w:rPr>
        <w:t xml:space="preserve"> metodu ile zarf durumunu sorgulayabilir. Sorgulama işlemi için yazılım sağlayıcınızla görüşünüz.</w:t>
      </w:r>
    </w:p>
    <w:p w14:paraId="17EB3026" w14:textId="34A2CFD0" w:rsidR="001832F1" w:rsidRPr="001E16B4" w:rsidRDefault="001832F1" w:rsidP="00CD68E2">
      <w:pPr>
        <w:spacing w:after="0" w:line="288" w:lineRule="auto"/>
        <w:jc w:val="both"/>
        <w:rPr>
          <w:rFonts w:cs="Times New Roman"/>
          <w:sz w:val="24"/>
        </w:rPr>
      </w:pPr>
    </w:p>
    <w:p w14:paraId="4BD8CBA5" w14:textId="3C354023" w:rsidR="001832F1" w:rsidRPr="001832F1" w:rsidRDefault="001832F1" w:rsidP="00CD68E2">
      <w:pPr>
        <w:pStyle w:val="Balk2"/>
        <w:spacing w:before="0" w:line="288" w:lineRule="auto"/>
      </w:pPr>
      <w:bookmarkStart w:id="600" w:name="_Toc111293585"/>
      <w:r w:rsidRPr="001832F1">
        <w:t xml:space="preserve">0002614: </w:t>
      </w:r>
      <w:r>
        <w:t>e-fatura hata d</w:t>
      </w:r>
      <w:r w:rsidRPr="001832F1">
        <w:t xml:space="preserve">urum </w:t>
      </w:r>
      <w:r>
        <w:t>k</w:t>
      </w:r>
      <w:r w:rsidRPr="001832F1">
        <w:t>odları</w:t>
      </w:r>
      <w:bookmarkEnd w:id="600"/>
      <w:r w:rsidRPr="001832F1">
        <w:t xml:space="preserve"> </w:t>
      </w:r>
    </w:p>
    <w:p w14:paraId="1AF61D20" w14:textId="3FAA808C" w:rsidR="001832F1" w:rsidRPr="001E16B4" w:rsidRDefault="001832F1" w:rsidP="00CD68E2">
      <w:pPr>
        <w:spacing w:after="0" w:line="288" w:lineRule="auto"/>
        <w:jc w:val="both"/>
        <w:rPr>
          <w:rFonts w:cs="Times New Roman"/>
          <w:b/>
          <w:bCs/>
          <w:sz w:val="24"/>
        </w:rPr>
      </w:pPr>
      <w:r w:rsidRPr="001E16B4">
        <w:rPr>
          <w:rFonts w:cs="Times New Roman"/>
          <w:b/>
          <w:bCs/>
          <w:sz w:val="24"/>
        </w:rPr>
        <w:t xml:space="preserve">Soru: </w:t>
      </w:r>
      <w:r w:rsidRPr="001E16B4">
        <w:rPr>
          <w:rFonts w:cs="Times New Roman"/>
          <w:sz w:val="24"/>
        </w:rPr>
        <w:t>Faturamı müşteriye gönderdim ancak 1220 “HEDEFTEN SISTEM YANITI GELMEDI” hatası aldım. Faturam müşteriye ulaşmadı.</w:t>
      </w:r>
    </w:p>
    <w:p w14:paraId="0C9ACBB9" w14:textId="61EA607F" w:rsidR="001832F1" w:rsidRPr="001E16B4" w:rsidRDefault="001832F1" w:rsidP="00CD68E2">
      <w:pPr>
        <w:spacing w:after="0" w:line="288" w:lineRule="auto"/>
        <w:jc w:val="both"/>
        <w:rPr>
          <w:rFonts w:cs="Times New Roman"/>
          <w:sz w:val="24"/>
        </w:rPr>
      </w:pPr>
      <w:r w:rsidRPr="001E16B4">
        <w:rPr>
          <w:rFonts w:cs="Times New Roman"/>
          <w:sz w:val="24"/>
        </w:rPr>
        <w:t xml:space="preserve">Aynı faturayı tekrar göndermek istediğimde 1163 “GONDERILEN ZARF SISTEMDE DAHA ONCE KAYITLI OLAN BIR FATURAYI ICERMEKTEDIR” hatası </w:t>
      </w:r>
      <w:proofErr w:type="spellStart"/>
      <w:proofErr w:type="gramStart"/>
      <w:r w:rsidRPr="001E16B4">
        <w:rPr>
          <w:rFonts w:cs="Times New Roman"/>
          <w:sz w:val="24"/>
        </w:rPr>
        <w:t>alıyorum.Bu</w:t>
      </w:r>
      <w:proofErr w:type="spellEnd"/>
      <w:proofErr w:type="gramEnd"/>
      <w:r w:rsidRPr="001E16B4">
        <w:rPr>
          <w:rFonts w:cs="Times New Roman"/>
          <w:sz w:val="24"/>
        </w:rPr>
        <w:t xml:space="preserve"> hatalar ne anlama geliyor? Bu durumda ne yapmalıyım?</w:t>
      </w:r>
    </w:p>
    <w:p w14:paraId="68C66C9A" w14:textId="77777777" w:rsidR="001832F1" w:rsidRPr="001E16B4" w:rsidRDefault="001832F1" w:rsidP="00CD68E2">
      <w:pPr>
        <w:spacing w:after="0" w:line="288" w:lineRule="auto"/>
        <w:jc w:val="both"/>
        <w:rPr>
          <w:rFonts w:cs="Times New Roman"/>
          <w:sz w:val="24"/>
        </w:rPr>
      </w:pPr>
    </w:p>
    <w:p w14:paraId="1F4151CC" w14:textId="183A5B4E" w:rsidR="001832F1" w:rsidRPr="001E16B4" w:rsidRDefault="001832F1"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Gönderilen fatura aşağıdaki aşamalardan geçmekte ve her aşamada belirtilen durum kodlarını almaktadır:</w:t>
      </w:r>
    </w:p>
    <w:p w14:paraId="27EBD0A2" w14:textId="77777777" w:rsidR="001832F1" w:rsidRPr="001E16B4" w:rsidRDefault="001832F1" w:rsidP="00CD68E2">
      <w:pPr>
        <w:spacing w:after="0" w:line="288" w:lineRule="auto"/>
        <w:jc w:val="both"/>
        <w:rPr>
          <w:rFonts w:cs="Times New Roman"/>
          <w:sz w:val="24"/>
        </w:rPr>
      </w:pPr>
    </w:p>
    <w:p w14:paraId="1CAFA24F" w14:textId="3150ADE0" w:rsidR="001832F1" w:rsidRPr="001E16B4" w:rsidRDefault="001832F1" w:rsidP="00CD68E2">
      <w:pPr>
        <w:spacing w:after="0" w:line="288" w:lineRule="auto"/>
        <w:jc w:val="both"/>
        <w:rPr>
          <w:rFonts w:cs="Times New Roman"/>
          <w:sz w:val="24"/>
        </w:rPr>
      </w:pPr>
      <w:r w:rsidRPr="001E16B4">
        <w:rPr>
          <w:rFonts w:cs="Times New Roman"/>
          <w:sz w:val="24"/>
        </w:rPr>
        <w:t>- Gönderici Birim SENDERENVELOPE türünde içerisind</w:t>
      </w:r>
      <w:r w:rsidR="00575825">
        <w:rPr>
          <w:rFonts w:cs="Times New Roman"/>
          <w:sz w:val="24"/>
        </w:rPr>
        <w:t>e-Fatura</w:t>
      </w:r>
      <w:r w:rsidRPr="001E16B4">
        <w:rPr>
          <w:rFonts w:cs="Times New Roman"/>
          <w:sz w:val="24"/>
        </w:rPr>
        <w:t xml:space="preserve"> belgesi olan zarfı oluşturur ve Merkez Birime gönderir.</w:t>
      </w:r>
    </w:p>
    <w:p w14:paraId="75514C4E" w14:textId="77777777" w:rsidR="001832F1" w:rsidRPr="001E16B4" w:rsidRDefault="001832F1" w:rsidP="00CD68E2">
      <w:pPr>
        <w:spacing w:after="0" w:line="288" w:lineRule="auto"/>
        <w:jc w:val="both"/>
        <w:rPr>
          <w:rFonts w:cs="Times New Roman"/>
          <w:sz w:val="24"/>
        </w:rPr>
      </w:pPr>
    </w:p>
    <w:p w14:paraId="18F260CE" w14:textId="5BA54C5E" w:rsidR="001832F1" w:rsidRPr="001E16B4" w:rsidRDefault="001832F1" w:rsidP="00CD68E2">
      <w:pPr>
        <w:spacing w:after="0" w:line="288" w:lineRule="auto"/>
        <w:jc w:val="both"/>
        <w:rPr>
          <w:rFonts w:cs="Times New Roman"/>
          <w:sz w:val="24"/>
        </w:rPr>
      </w:pPr>
      <w:r w:rsidRPr="001E16B4">
        <w:rPr>
          <w:rFonts w:cs="Times New Roman"/>
          <w:sz w:val="24"/>
        </w:rPr>
        <w:t>-  Bu zarf Merkez Birimde kuyruğa alınır. Burada zarfın durumu 1000 “ZARF KUYRUGA EKLENDI” olur. Bu konuyla ilgili olarak 2147 numaralı sorunun cevabına bakabilirsiniz.</w:t>
      </w:r>
    </w:p>
    <w:p w14:paraId="6F6FA589" w14:textId="77777777" w:rsidR="001832F1" w:rsidRPr="001E16B4" w:rsidRDefault="001832F1" w:rsidP="00CD68E2">
      <w:pPr>
        <w:spacing w:after="0" w:line="288" w:lineRule="auto"/>
        <w:jc w:val="both"/>
        <w:rPr>
          <w:rFonts w:cs="Times New Roman"/>
          <w:sz w:val="24"/>
        </w:rPr>
      </w:pPr>
    </w:p>
    <w:p w14:paraId="257889D7" w14:textId="55E0BFA3" w:rsidR="001832F1" w:rsidRPr="001E16B4" w:rsidRDefault="001832F1" w:rsidP="00CD68E2">
      <w:pPr>
        <w:spacing w:after="0" w:line="288" w:lineRule="auto"/>
        <w:jc w:val="both"/>
        <w:rPr>
          <w:rFonts w:cs="Times New Roman"/>
          <w:sz w:val="24"/>
        </w:rPr>
      </w:pPr>
      <w:r w:rsidRPr="001E16B4">
        <w:rPr>
          <w:rFonts w:cs="Times New Roman"/>
          <w:sz w:val="24"/>
        </w:rPr>
        <w:t>-  Daha sonra kuyrukta sırası gelen zarf işlenmeye başlar. Burada zarfın durumu 1100 “ZARF ISLENIYOR” olmaktadır.</w:t>
      </w:r>
    </w:p>
    <w:p w14:paraId="2A24AA48" w14:textId="77777777" w:rsidR="001832F1" w:rsidRPr="001E16B4" w:rsidRDefault="001832F1" w:rsidP="00CD68E2">
      <w:pPr>
        <w:spacing w:after="0" w:line="288" w:lineRule="auto"/>
        <w:jc w:val="both"/>
        <w:rPr>
          <w:rFonts w:cs="Times New Roman"/>
          <w:sz w:val="24"/>
        </w:rPr>
      </w:pPr>
    </w:p>
    <w:p w14:paraId="1C4CD021" w14:textId="6BA52035" w:rsidR="001832F1" w:rsidRPr="001E16B4" w:rsidRDefault="001832F1" w:rsidP="00CD68E2">
      <w:pPr>
        <w:spacing w:after="0" w:line="288" w:lineRule="auto"/>
        <w:jc w:val="both"/>
        <w:rPr>
          <w:rFonts w:cs="Times New Roman"/>
          <w:sz w:val="24"/>
        </w:rPr>
      </w:pPr>
      <w:r w:rsidRPr="001E16B4">
        <w:rPr>
          <w:rFonts w:cs="Times New Roman"/>
          <w:sz w:val="24"/>
        </w:rPr>
        <w:t xml:space="preserve"> - Zarf çeşitli işlemlerden (şema ve </w:t>
      </w:r>
      <w:proofErr w:type="spellStart"/>
      <w:r w:rsidRPr="001E16B4">
        <w:rPr>
          <w:rFonts w:cs="Times New Roman"/>
          <w:sz w:val="24"/>
        </w:rPr>
        <w:t>schematron</w:t>
      </w:r>
      <w:proofErr w:type="spellEnd"/>
      <w:r w:rsidRPr="001E16B4">
        <w:rPr>
          <w:rFonts w:cs="Times New Roman"/>
          <w:sz w:val="24"/>
        </w:rPr>
        <w:t xml:space="preserve"> kontrolü) geçer, eğer bu durumda bir hata oluyorsa zarfın durumu ilgili durum kodu olur. İşlenme sırasındaki hatalara ait durum kodları 1100 ile 1200 arasındadır. Bu durumda bir hata oluşmuşsa (içerisindeki faturalar geçersizdir, iptal faturası gibidir) zarfın durumu sistem yanıtı ile Gönderici Birime gönderilir. Zarf gönderiminde bir sonraki aşamaya geçilmez. Hata kodunun alınmasının ardından ilgili zarftaki faturalar göndericinin entegrasyon ya da özel entegrasyon kullanıcıları olması durumunda aynı Fatura </w:t>
      </w:r>
      <w:proofErr w:type="spellStart"/>
      <w:r w:rsidRPr="001E16B4">
        <w:rPr>
          <w:rFonts w:cs="Times New Roman"/>
          <w:sz w:val="24"/>
        </w:rPr>
        <w:t>ID’siyle</w:t>
      </w:r>
      <w:proofErr w:type="spellEnd"/>
      <w:r w:rsidRPr="001E16B4">
        <w:rPr>
          <w:rFonts w:cs="Times New Roman"/>
          <w:sz w:val="24"/>
        </w:rPr>
        <w:t xml:space="preserve"> tekrar göndermelidir. Göndericinin portal kullanıcısı olması durumunda (ARTIK -arşive alınmışlar hariç, fatura arşivdeyse 12957 numaralı sorunun cevabına bakınız- yeni fatura </w:t>
      </w:r>
      <w:proofErr w:type="spellStart"/>
      <w:r w:rsidRPr="001E16B4">
        <w:rPr>
          <w:rFonts w:cs="Times New Roman"/>
          <w:sz w:val="24"/>
        </w:rPr>
        <w:t>ID'si</w:t>
      </w:r>
      <w:proofErr w:type="spellEnd"/>
      <w:r w:rsidRPr="001E16B4">
        <w:rPr>
          <w:rFonts w:cs="Times New Roman"/>
          <w:sz w:val="24"/>
        </w:rPr>
        <w:t xml:space="preserve"> ile yeniden fatura </w:t>
      </w:r>
      <w:r w:rsidRPr="001E16B4">
        <w:rPr>
          <w:rFonts w:cs="Times New Roman"/>
          <w:sz w:val="24"/>
        </w:rPr>
        <w:lastRenderedPageBreak/>
        <w:t>OLUŞTURULMAMASI gerekmektedir) Zarf Bazında Listeleme ekranındaki ilgili zarfa ait (hata alındıktan 24 saat sonra ekrana gelecek olan) TEKRAR GÖNDER düğmesi kullanılarak faturanın farklı bir zarf ile tekrar gönderilmeye çalışılması sağlanır (Tekrar Gönder düğmesi ile ilgili olarak 12957 numaralı sorunun da cevabına bakınız. VUK ve ilgili yasal hükümler geçerlidir ve mükellefin sorumluluğundadır.)</w:t>
      </w:r>
    </w:p>
    <w:p w14:paraId="38D170CA" w14:textId="77777777" w:rsidR="001832F1" w:rsidRPr="001E16B4" w:rsidRDefault="001832F1" w:rsidP="00CD68E2">
      <w:pPr>
        <w:spacing w:after="0" w:line="288" w:lineRule="auto"/>
        <w:jc w:val="both"/>
        <w:rPr>
          <w:rFonts w:cs="Times New Roman"/>
          <w:sz w:val="24"/>
        </w:rPr>
      </w:pPr>
    </w:p>
    <w:p w14:paraId="49D93F5B" w14:textId="22DEA4DE" w:rsidR="001832F1" w:rsidRPr="001E16B4" w:rsidRDefault="001832F1" w:rsidP="00CD68E2">
      <w:pPr>
        <w:spacing w:after="0" w:line="288" w:lineRule="auto"/>
        <w:jc w:val="both"/>
        <w:rPr>
          <w:rFonts w:cs="Times New Roman"/>
          <w:sz w:val="24"/>
        </w:rPr>
      </w:pPr>
      <w:r w:rsidRPr="001E16B4">
        <w:rPr>
          <w:rFonts w:cs="Times New Roman"/>
          <w:sz w:val="24"/>
        </w:rPr>
        <w:t xml:space="preserve"> - Zarf işlenmiş, kontrollerden geçmiş ve merkez sistemde bir hata almamışsa zarfın durumu 1200 “ZARF BASARIYLA ISLENDI” olmaktadır. Bu aşamada zarfın durumu sistem yanıtı ile Gönderici Birime gönderilir. Gönderim sırasında bir hata oluşsa bile bir sonraki aşamaya geçilir.</w:t>
      </w:r>
    </w:p>
    <w:p w14:paraId="52679AA9" w14:textId="77777777" w:rsidR="001832F1" w:rsidRPr="001E16B4" w:rsidRDefault="001832F1" w:rsidP="00CD68E2">
      <w:pPr>
        <w:spacing w:after="0" w:line="288" w:lineRule="auto"/>
        <w:jc w:val="both"/>
        <w:rPr>
          <w:rFonts w:cs="Times New Roman"/>
          <w:sz w:val="24"/>
        </w:rPr>
      </w:pPr>
    </w:p>
    <w:p w14:paraId="2E6056D5" w14:textId="124C6CC6" w:rsidR="001832F1" w:rsidRPr="001E16B4" w:rsidRDefault="001832F1" w:rsidP="00CD68E2">
      <w:pPr>
        <w:spacing w:after="0" w:line="288" w:lineRule="auto"/>
        <w:jc w:val="both"/>
        <w:rPr>
          <w:rFonts w:cs="Times New Roman"/>
          <w:sz w:val="24"/>
        </w:rPr>
      </w:pPr>
      <w:r w:rsidRPr="001E16B4">
        <w:rPr>
          <w:rFonts w:cs="Times New Roman"/>
          <w:sz w:val="24"/>
        </w:rPr>
        <w:t xml:space="preserve"> - Merkez birim zarfı posta kutusuna gönderir. Eğer gönderim başarılı olmuşsa öncelikle zarfın merkezdeki durum kodu posta kutusundan sistem yanıtı gelene kadar 1220 “HEDEFTEN SISTEM YANITI GELMEDI” şeklinde olur.</w:t>
      </w:r>
    </w:p>
    <w:p w14:paraId="18F5A599" w14:textId="77777777" w:rsidR="001832F1" w:rsidRPr="001E16B4" w:rsidRDefault="001832F1" w:rsidP="00CD68E2">
      <w:pPr>
        <w:spacing w:after="0" w:line="288" w:lineRule="auto"/>
        <w:jc w:val="both"/>
        <w:rPr>
          <w:rFonts w:cs="Times New Roman"/>
          <w:sz w:val="24"/>
        </w:rPr>
      </w:pPr>
    </w:p>
    <w:p w14:paraId="40EFFBE0" w14:textId="77777777" w:rsidR="001832F1" w:rsidRPr="001E16B4" w:rsidRDefault="001832F1" w:rsidP="00CD68E2">
      <w:pPr>
        <w:spacing w:after="0" w:line="288" w:lineRule="auto"/>
        <w:jc w:val="both"/>
        <w:rPr>
          <w:rFonts w:cs="Times New Roman"/>
          <w:sz w:val="24"/>
        </w:rPr>
      </w:pPr>
      <w:r w:rsidRPr="001E16B4">
        <w:rPr>
          <w:rFonts w:cs="Times New Roman"/>
          <w:sz w:val="24"/>
        </w:rPr>
        <w:t>- Bu zarftaki faturaların herhangi birinin yeni bir zarf ile tekrar gönderilmesi durumunda yeni gönderilen zarf 1163 “GONDERILEN ZARF SISTEMDE DAHA ONCE KAYITLI OLAN BIR FATURAYI ICERMEKTEDIR” durum kodunu içeren sistem yanıtını alacaktır. 1163 hatasını alan zarfın içerisindeki faturalar geçersizdir, iptal faturası gibidir.</w:t>
      </w:r>
    </w:p>
    <w:p w14:paraId="519E99B0" w14:textId="4B938820" w:rsidR="001832F1" w:rsidRPr="001E16B4" w:rsidRDefault="001832F1" w:rsidP="00CD68E2">
      <w:pPr>
        <w:spacing w:after="0" w:line="288" w:lineRule="auto"/>
        <w:jc w:val="both"/>
        <w:rPr>
          <w:rFonts w:cs="Times New Roman"/>
          <w:sz w:val="24"/>
        </w:rPr>
      </w:pPr>
      <w:r w:rsidRPr="001E16B4">
        <w:rPr>
          <w:rFonts w:cs="Times New Roman"/>
          <w:sz w:val="24"/>
        </w:rPr>
        <w:t>- Gönderim sırasında alıcının sistemine erişilememesi gibi bir durum oluşması halinde zarf 1210 “DOKUMAN BULUNAN ADRESE GONDERILEMEDI” durum kodunu alır. Bu durum alıcının sistemine erişilemediği için olmaktadır. Alıcıyı hata ayrıntısını bildirerek sistemini düzeltmesi yönünde uyarınız. 1210 durum kodunun alındığı andan itibaren Merkez birim aynı zarfı 3 kere daha göndermeyi dener. 3 deneme saat 06 ve 18'de sırayla yapılmaktadır. Bu durum kodu ile ilgili olarak 5504 numaralı sorunun da cevabına bakınız.</w:t>
      </w:r>
    </w:p>
    <w:p w14:paraId="75DA1B66" w14:textId="77777777" w:rsidR="001832F1" w:rsidRPr="001E16B4" w:rsidRDefault="001832F1" w:rsidP="00CD68E2">
      <w:pPr>
        <w:spacing w:after="0" w:line="288" w:lineRule="auto"/>
        <w:jc w:val="both"/>
        <w:rPr>
          <w:rFonts w:cs="Times New Roman"/>
          <w:sz w:val="24"/>
        </w:rPr>
      </w:pPr>
    </w:p>
    <w:p w14:paraId="4C7AE28F" w14:textId="32E87CD6" w:rsidR="001832F1" w:rsidRPr="001E16B4" w:rsidRDefault="001832F1" w:rsidP="00CD68E2">
      <w:pPr>
        <w:spacing w:after="0" w:line="288" w:lineRule="auto"/>
        <w:jc w:val="both"/>
        <w:rPr>
          <w:rFonts w:cs="Times New Roman"/>
          <w:sz w:val="24"/>
        </w:rPr>
      </w:pPr>
      <w:r w:rsidRPr="001E16B4">
        <w:rPr>
          <w:rFonts w:cs="Times New Roman"/>
          <w:sz w:val="24"/>
        </w:rPr>
        <w:t xml:space="preserve">- Son denemede (dördüncü deneme) zarf </w:t>
      </w:r>
      <w:r w:rsidR="00A2466C">
        <w:rPr>
          <w:rFonts w:cs="Times New Roman"/>
          <w:sz w:val="24"/>
          <w:szCs w:val="24"/>
        </w:rPr>
        <w:t>h</w:t>
      </w:r>
      <w:r w:rsidR="00A2466C" w:rsidRPr="00A2466C">
        <w:rPr>
          <w:rFonts w:cs="Times New Roman"/>
          <w:sz w:val="24"/>
          <w:szCs w:val="24"/>
        </w:rPr>
        <w:t>âlâ</w:t>
      </w:r>
      <w:r w:rsidRPr="001E16B4">
        <w:rPr>
          <w:rFonts w:cs="Times New Roman"/>
          <w:sz w:val="24"/>
        </w:rPr>
        <w:t xml:space="preserve"> karşı tarafa başarıyla iletilememiş ise zarfın durumu 1215 “DOKUMAN GONDERIMI BASARISIZ. TERKAR GONDERME SONLANDI” durum kodunu alır. 1215 durum kodunun alınmasının ardından ilgili zarftaki faturalar göndericinin entegrasyon ya da özel entegrasyon kullanıcıları olması durumunda aynı Fatura </w:t>
      </w:r>
      <w:proofErr w:type="spellStart"/>
      <w:r w:rsidRPr="001E16B4">
        <w:rPr>
          <w:rFonts w:cs="Times New Roman"/>
          <w:sz w:val="24"/>
        </w:rPr>
        <w:t>ID’siyle</w:t>
      </w:r>
      <w:proofErr w:type="spellEnd"/>
      <w:r w:rsidRPr="001E16B4">
        <w:rPr>
          <w:rFonts w:cs="Times New Roman"/>
          <w:sz w:val="24"/>
        </w:rPr>
        <w:t xml:space="preserve"> tekrar göndermelidir. Göndericinin portal kullanıcısı olması durumunda (ARTIK -arşive alınmışlar hariç, fatura arşivdeyse 12957 numaralı sorunun cevabına bakınız- yeni fatura </w:t>
      </w:r>
      <w:proofErr w:type="spellStart"/>
      <w:r w:rsidRPr="001E16B4">
        <w:rPr>
          <w:rFonts w:cs="Times New Roman"/>
          <w:sz w:val="24"/>
        </w:rPr>
        <w:t>ID'si</w:t>
      </w:r>
      <w:proofErr w:type="spellEnd"/>
      <w:r w:rsidRPr="001E16B4">
        <w:rPr>
          <w:rFonts w:cs="Times New Roman"/>
          <w:sz w:val="24"/>
        </w:rPr>
        <w:t xml:space="preserve"> ile yeniden fatura OLUŞTURULMAMASI gerekmektedir) Zarf Bazında Listeleme ekranındaki ilgili zarfa ait TEKRAR GÖNDER düğmesi kullanılarak faturanın farklı bir zarf ile tekrar gönderilmeye çalışılması sağlanır (Tekrar Gönder düğmesi ile ilgili olarak 12957 numaralı sorunun da cevabına bakınız. VUK ve ilgili yasal hükümler geçerlidir ve mükellefin sorumluluğundadır.). 1215 hatasını alan zarfın içerisindeki faturalar geçersizdir, iptal faturası gibidir. Alıcı sistemini düzeltmediği takdirde bu durum bu şekilde devam edecektir. Ardından alıcı sistemini düzeltmemiş olursa gönderici tekrar gönderimde bulunduğunda bir 4 </w:t>
      </w:r>
      <w:proofErr w:type="spellStart"/>
      <w:r w:rsidRPr="001E16B4">
        <w:rPr>
          <w:rFonts w:cs="Times New Roman"/>
          <w:sz w:val="24"/>
        </w:rPr>
        <w:t>gönderimlik</w:t>
      </w:r>
      <w:proofErr w:type="spellEnd"/>
      <w:r w:rsidRPr="001E16B4">
        <w:rPr>
          <w:rFonts w:cs="Times New Roman"/>
          <w:sz w:val="24"/>
        </w:rPr>
        <w:t xml:space="preserve"> süreç daha başlayacaktır. 1215 durum kodu alınmasından önce gönderici birimin bu zarftaki faturaların herhangi birini yeni bir zarf ile tekrar göndermeyi denemesi halinde yeni gönderilen zarf 1163 “GONDERILEN ZARF SISTEMDE DAHA ONCE KAYITLI OLAN BIR FATURAYI ICERMEKTEDIR” durum kodunu içeren sistem yanıtını alacaktır. Bu nedenle 1210 durumunun 1215, 1220, 1230 ya da 1300'e dönmesini beklenmeli ve öncesinde aynı faturanın tekrar gönderimi yapılmamalıdır. 1163 “GONDERILEN ZARF SISTEMDE DAHA ONCE KAYITLI OLAN BIR FATURAYI ICERMEKTEDIR” durumu aynı fatura numarası ya da ETTN numarası ile daha önce gönderim (yükleme) yapıldığı durumlarda oluşur (farkında olmadan aynı fatura </w:t>
      </w:r>
      <w:r w:rsidRPr="001E16B4">
        <w:rPr>
          <w:rFonts w:cs="Times New Roman"/>
          <w:sz w:val="24"/>
        </w:rPr>
        <w:lastRenderedPageBreak/>
        <w:t>veya ETTN numarası ile ikinci kez gönderim yapmaya çalışıyor olabilirsiniz. Gerekiyorsa tüm fatura numaralarınızı ve ETTN numaralarınızı gözden geçiriniz. Daha önce gönderdiğiniz faturayı/faturaları tekrar göndermeyeceğinizden, daha önce göndermediğiniz faturayı/faturaları yeniden zarflayıp göndermeyi deneyiniz.). 1215 durum koduyla ilgili olarak 5504 numaralı sorunun cevabına da bakınız.</w:t>
      </w:r>
    </w:p>
    <w:p w14:paraId="57EBE9F8" w14:textId="77777777" w:rsidR="001832F1" w:rsidRPr="001E16B4" w:rsidRDefault="001832F1" w:rsidP="00CD68E2">
      <w:pPr>
        <w:spacing w:after="0" w:line="288" w:lineRule="auto"/>
        <w:jc w:val="both"/>
        <w:rPr>
          <w:rFonts w:cs="Times New Roman"/>
          <w:sz w:val="24"/>
        </w:rPr>
      </w:pPr>
    </w:p>
    <w:p w14:paraId="215257D3" w14:textId="107BBCA4" w:rsidR="001832F1" w:rsidRPr="001E16B4" w:rsidRDefault="001832F1" w:rsidP="00CD68E2">
      <w:pPr>
        <w:spacing w:after="0" w:line="288" w:lineRule="auto"/>
        <w:jc w:val="both"/>
        <w:rPr>
          <w:rFonts w:cs="Times New Roman"/>
          <w:sz w:val="24"/>
        </w:rPr>
      </w:pPr>
      <w:r w:rsidRPr="001E16B4">
        <w:rPr>
          <w:rFonts w:cs="Times New Roman"/>
          <w:sz w:val="24"/>
        </w:rPr>
        <w:t>- Merkez birimin tekrar gönderim denemelerinden birinin başarılı olması halinde merkezdeki zarfın durumu kodu posta kutusundan sistem yanıtı gelene kadar 1220 “HEDEFTEN SISTEM YANITI GELMEDI” şeklinde olur.</w:t>
      </w:r>
    </w:p>
    <w:p w14:paraId="7600A87B" w14:textId="77777777" w:rsidR="001832F1" w:rsidRPr="001E16B4" w:rsidRDefault="001832F1" w:rsidP="00CD68E2">
      <w:pPr>
        <w:spacing w:after="0" w:line="288" w:lineRule="auto"/>
        <w:jc w:val="both"/>
        <w:rPr>
          <w:rFonts w:cs="Times New Roman"/>
          <w:sz w:val="24"/>
        </w:rPr>
      </w:pPr>
    </w:p>
    <w:p w14:paraId="6F000541" w14:textId="77777777" w:rsidR="001832F1" w:rsidRPr="001E16B4" w:rsidRDefault="001832F1" w:rsidP="00CD68E2">
      <w:pPr>
        <w:spacing w:after="0" w:line="288" w:lineRule="auto"/>
        <w:jc w:val="both"/>
        <w:rPr>
          <w:rFonts w:cs="Times New Roman"/>
          <w:sz w:val="24"/>
        </w:rPr>
      </w:pPr>
      <w:r w:rsidRPr="001E16B4">
        <w:rPr>
          <w:rFonts w:cs="Times New Roman"/>
          <w:sz w:val="24"/>
        </w:rPr>
        <w:t xml:space="preserve">- Hedeften sistem yanıtının 1200 “ZARF BASARIYLA ISLENDI” durum kodu ile gelmesi halinde Merkezde 1220 durum koduyla bekleyen zarfın yeni durumu 1300 “BASARIYLA TAMAMLANDI” olur. Hedef sistemden 1200 durum kodu dışında zarfın başarısız işlendiğine dair bir kod dönülmesi halinde Merkezde 1220 durum koduyla bekleyen zarfın yeni durumu 1230 “HEDEFTEN SISTEM YANITI BASARISIZ GELDI” olur. 1230 durum kodunun alınmasının ardından ilgili zarftaki faturalar göndericinin entegrasyon ya da özel entegrasyon kullanıcıları olması durumunda aynı Fatura </w:t>
      </w:r>
      <w:proofErr w:type="spellStart"/>
      <w:r w:rsidRPr="001E16B4">
        <w:rPr>
          <w:rFonts w:cs="Times New Roman"/>
          <w:sz w:val="24"/>
        </w:rPr>
        <w:t>ID’siyle</w:t>
      </w:r>
      <w:proofErr w:type="spellEnd"/>
      <w:r w:rsidRPr="001E16B4">
        <w:rPr>
          <w:rFonts w:cs="Times New Roman"/>
          <w:sz w:val="24"/>
        </w:rPr>
        <w:t xml:space="preserve"> tekrar gönderilmelidir. Göndericinin portal kullanıcısı olması durumunda (ARTIK -arşive alınmışlar hariç, fatura arşivdeyse 12957 numaralı sorunun cevabına bakınız- yeni fatura </w:t>
      </w:r>
      <w:proofErr w:type="spellStart"/>
      <w:r w:rsidRPr="001E16B4">
        <w:rPr>
          <w:rFonts w:cs="Times New Roman"/>
          <w:sz w:val="24"/>
        </w:rPr>
        <w:t>ID'si</w:t>
      </w:r>
      <w:proofErr w:type="spellEnd"/>
      <w:r w:rsidRPr="001E16B4">
        <w:rPr>
          <w:rFonts w:cs="Times New Roman"/>
          <w:sz w:val="24"/>
        </w:rPr>
        <w:t xml:space="preserve"> ile yeniden fatura OLUŞTURULMAMASI gerekmektedir) Zarf Bazında Listeleme ekranındaki ilgili zarfa ait TEKRAR GÖNDER düğmesi kullanılarak faturanın farklı bir zarf ile tekrar gönderilmeye çalışılması sağlanır (Tekrar Gönder düğmesi ile ilgili olarak 12957 numaralı sorunun da cevabına bakınız. VUK ve ilgili yasal hükümler geçerlidir ve mükellefin sorumluluğundadır.). Burada alıcı tarafından hata verilmiştir ve zarf içerisindeki faturalar geçersiz olmuştur. 1230 durum kodu ile ilgili olarak 3024, 10538 ve 12852 numaralı soruların da cevabına bakınız.</w:t>
      </w:r>
    </w:p>
    <w:p w14:paraId="6ED67304" w14:textId="77777777" w:rsidR="001832F1" w:rsidRPr="001E16B4" w:rsidRDefault="001832F1" w:rsidP="00CD68E2">
      <w:pPr>
        <w:spacing w:after="0" w:line="288" w:lineRule="auto"/>
        <w:jc w:val="both"/>
        <w:rPr>
          <w:rFonts w:cs="Times New Roman"/>
          <w:sz w:val="24"/>
        </w:rPr>
      </w:pPr>
    </w:p>
    <w:p w14:paraId="34074994" w14:textId="3A07421A" w:rsidR="001832F1" w:rsidRPr="001E16B4" w:rsidRDefault="001832F1" w:rsidP="00CD68E2">
      <w:pPr>
        <w:spacing w:after="0" w:line="288" w:lineRule="auto"/>
        <w:jc w:val="both"/>
        <w:rPr>
          <w:rFonts w:cs="Times New Roman"/>
          <w:sz w:val="24"/>
        </w:rPr>
      </w:pPr>
      <w:r w:rsidRPr="001E16B4">
        <w:rPr>
          <w:rFonts w:cs="Times New Roman"/>
          <w:sz w:val="24"/>
        </w:rPr>
        <w:t xml:space="preserve">GİB Portal kullanıcılarının arşive kaldırdıkları faturalar tekrar gönderilememektedir. Bu durumda yeni fatura </w:t>
      </w:r>
      <w:proofErr w:type="spellStart"/>
      <w:r w:rsidRPr="001E16B4">
        <w:rPr>
          <w:rFonts w:cs="Times New Roman"/>
          <w:sz w:val="24"/>
        </w:rPr>
        <w:t>ID'si</w:t>
      </w:r>
      <w:proofErr w:type="spellEnd"/>
      <w:r w:rsidRPr="001E16B4">
        <w:rPr>
          <w:rFonts w:cs="Times New Roman"/>
          <w:sz w:val="24"/>
        </w:rPr>
        <w:t xml:space="preserve"> ile yeniden fatura oluşturulması ve bu hatalı faturaların gelen/gönderilen faturalarla birlikte saklanması gerekmektedir. Yeniden oluşturulan faturalarda daha önce hata alınan fatura numarasına ve hata sebebine ilişkin bilginin faturanın not alanına yazılması uygun olacaktır (VUK ve ilgili yasal hükümler geçerlidir ve mükellefin sorumluluğundadır.). Arşive kaldırılan ticari faturalara kabul / ret cevabı verilememektedir. Süresi içerisinde cevap verilmeyen ticari faturalar kanuna göre kabul edilmiş sayılmaktadır. Bu nedenl</w:t>
      </w:r>
      <w:r w:rsidR="00575825">
        <w:rPr>
          <w:rFonts w:cs="Times New Roman"/>
          <w:sz w:val="24"/>
        </w:rPr>
        <w:t>e-Fatura</w:t>
      </w:r>
      <w:r w:rsidRPr="001E16B4">
        <w:rPr>
          <w:rFonts w:cs="Times New Roman"/>
          <w:sz w:val="24"/>
        </w:rPr>
        <w:t>nızla işiniz tamamen bittikten sonra arşive alma işlemini gerçekleştirmeye özen gösteriniz.</w:t>
      </w:r>
    </w:p>
    <w:p w14:paraId="169E869D" w14:textId="77777777" w:rsidR="001832F1" w:rsidRPr="001E16B4" w:rsidRDefault="001832F1" w:rsidP="00CD68E2">
      <w:pPr>
        <w:spacing w:after="0" w:line="288" w:lineRule="auto"/>
        <w:jc w:val="both"/>
        <w:rPr>
          <w:rFonts w:cs="Times New Roman"/>
          <w:sz w:val="24"/>
        </w:rPr>
      </w:pPr>
    </w:p>
    <w:p w14:paraId="5A9EF253" w14:textId="77777777" w:rsidR="001832F1" w:rsidRPr="001E16B4" w:rsidRDefault="001832F1" w:rsidP="00CD68E2">
      <w:pPr>
        <w:spacing w:after="0" w:line="288" w:lineRule="auto"/>
        <w:jc w:val="both"/>
        <w:rPr>
          <w:rFonts w:cs="Times New Roman"/>
          <w:sz w:val="24"/>
        </w:rPr>
      </w:pPr>
      <w:r w:rsidRPr="001E16B4">
        <w:rPr>
          <w:rFonts w:cs="Times New Roman"/>
          <w:sz w:val="24"/>
        </w:rPr>
        <w:t>Zarfın durumu 1300 “BASARIYLA TAMAMLANDI” olmasına rağmen alıcı faturayı göremediğini iddia ediyorsa bile zarf alıcının sistemine başarıyla iletilmiş ve alıcı zarfı başarıyla işlediğini GİB'e bildirmiştir. Bu nedenle zarftaki faturalar geçerlidir. (Bu konu ile ilgili olarak 4749 numaralı sorunun cevabına da bakabilirsiniz.)</w:t>
      </w:r>
    </w:p>
    <w:p w14:paraId="1EC34A53" w14:textId="77777777" w:rsidR="001832F1" w:rsidRPr="001E16B4" w:rsidRDefault="001832F1" w:rsidP="00CD68E2">
      <w:pPr>
        <w:spacing w:after="0" w:line="288" w:lineRule="auto"/>
        <w:jc w:val="both"/>
        <w:rPr>
          <w:rFonts w:cs="Times New Roman"/>
          <w:sz w:val="24"/>
        </w:rPr>
      </w:pPr>
    </w:p>
    <w:p w14:paraId="09CB0BFD" w14:textId="70AD8350" w:rsidR="001832F1" w:rsidRPr="001E16B4" w:rsidRDefault="001832F1" w:rsidP="00CD68E2">
      <w:pPr>
        <w:spacing w:after="0" w:line="288" w:lineRule="auto"/>
        <w:jc w:val="both"/>
        <w:rPr>
          <w:rFonts w:cs="Times New Roman"/>
          <w:sz w:val="24"/>
        </w:rPr>
      </w:pPr>
      <w:r w:rsidRPr="001E16B4">
        <w:rPr>
          <w:rFonts w:cs="Times New Roman"/>
          <w:sz w:val="24"/>
        </w:rPr>
        <w:t>1220 “HEDEFTEN SISTEM YANITI GELMEDI” durum kodunda alıcı zarfı sistemine aldığını GİB'e bildirmiş ancak zarfı sorunsuzca işleyip işleyemediğine dair olumlu ya da olumsuz bir cevap dönmemiştir. Bu konuda alıcı ile görüşünüz. Alıcı zarfı sistemine aldığını bildirdiği için zarfı ve içerisindeki faturaları kendi sisteminde bulmalıdır. Bu durumdaki zarfların içerisindeki faturaların tekrar gönderilmesi mükerrer gönderim olacağından 2. kez gönderilmemesi gerekmektedir. (Bu konu ile ilgili olarak 5390 numaralı sorunun cevabına da bakabilirsiniz.)</w:t>
      </w:r>
    </w:p>
    <w:p w14:paraId="4D97A706" w14:textId="77777777" w:rsidR="001832F1" w:rsidRPr="001E16B4" w:rsidRDefault="001832F1" w:rsidP="00CD68E2">
      <w:pPr>
        <w:spacing w:after="0" w:line="288" w:lineRule="auto"/>
        <w:jc w:val="both"/>
        <w:rPr>
          <w:rFonts w:cs="Times New Roman"/>
          <w:sz w:val="24"/>
        </w:rPr>
      </w:pPr>
    </w:p>
    <w:p w14:paraId="4DEF8146" w14:textId="77777777" w:rsidR="001832F1" w:rsidRPr="001E16B4" w:rsidRDefault="001832F1" w:rsidP="00CD68E2">
      <w:pPr>
        <w:spacing w:after="0" w:line="288" w:lineRule="auto"/>
        <w:jc w:val="both"/>
        <w:rPr>
          <w:rFonts w:cs="Times New Roman"/>
          <w:sz w:val="24"/>
        </w:rPr>
      </w:pPr>
      <w:r w:rsidRPr="001E16B4">
        <w:rPr>
          <w:rFonts w:cs="Times New Roman"/>
          <w:sz w:val="24"/>
        </w:rPr>
        <w:lastRenderedPageBreak/>
        <w:t>1210 durumundaki zarfların tekrar gönderim zamanlarıyla ilgili olarak kılavuz güncellenecektir. 1210 durum kodu alındıysa zarfla ilgili en fazla 4 gönderim yapılmaktadır. İlki göndericinin gönderip GİB'den geçerek alıcıya iletildiği saattir. 1210 durumu alınırsa GİB aynı zarfı 3 kere daha göndermeyi dener. 3 deneme saat 06 ve 18'de sırayla yapılmaktadır. Tekrar gönderim zamanları 06 ve 18'dadır. Bunlardan hangisi ilk gönderim zamanına yakınsa, o saatten başlanır. Örneğin;</w:t>
      </w:r>
    </w:p>
    <w:p w14:paraId="783F2A13" w14:textId="77777777" w:rsidR="001832F1" w:rsidRPr="001E16B4" w:rsidRDefault="001832F1" w:rsidP="00CD68E2">
      <w:pPr>
        <w:spacing w:after="0" w:line="288" w:lineRule="auto"/>
        <w:jc w:val="both"/>
        <w:rPr>
          <w:rFonts w:cs="Times New Roman"/>
          <w:sz w:val="24"/>
        </w:rPr>
      </w:pPr>
      <w:r w:rsidRPr="001E16B4">
        <w:rPr>
          <w:rFonts w:cs="Times New Roman"/>
          <w:sz w:val="24"/>
        </w:rPr>
        <w:t>Göndericinin gönderimi (1. gönderim): 2014.02.21 Saat 14 civarı ise,</w:t>
      </w:r>
    </w:p>
    <w:p w14:paraId="2A3E1E54" w14:textId="77777777" w:rsidR="001832F1" w:rsidRPr="001E16B4" w:rsidRDefault="001832F1" w:rsidP="00CD68E2">
      <w:pPr>
        <w:spacing w:after="0" w:line="288" w:lineRule="auto"/>
        <w:jc w:val="both"/>
        <w:rPr>
          <w:rFonts w:cs="Times New Roman"/>
          <w:sz w:val="24"/>
        </w:rPr>
      </w:pPr>
      <w:r w:rsidRPr="001E16B4">
        <w:rPr>
          <w:rFonts w:cs="Times New Roman"/>
          <w:sz w:val="24"/>
        </w:rPr>
        <w:t>2. gönderim: 2014.02.21 Saat 18 civarı</w:t>
      </w:r>
    </w:p>
    <w:p w14:paraId="2C1E4712" w14:textId="77777777" w:rsidR="001832F1" w:rsidRPr="001E16B4" w:rsidRDefault="001832F1" w:rsidP="00CD68E2">
      <w:pPr>
        <w:spacing w:after="0" w:line="288" w:lineRule="auto"/>
        <w:jc w:val="both"/>
        <w:rPr>
          <w:rFonts w:cs="Times New Roman"/>
          <w:sz w:val="24"/>
        </w:rPr>
      </w:pPr>
      <w:r w:rsidRPr="001E16B4">
        <w:rPr>
          <w:rFonts w:cs="Times New Roman"/>
          <w:sz w:val="24"/>
        </w:rPr>
        <w:t>3. gönderim: 2014.02.22 Saat 06 civarı</w:t>
      </w:r>
    </w:p>
    <w:p w14:paraId="20994D1D" w14:textId="77777777" w:rsidR="001832F1" w:rsidRPr="001E16B4" w:rsidRDefault="001832F1" w:rsidP="00CD68E2">
      <w:pPr>
        <w:spacing w:after="0" w:line="288" w:lineRule="auto"/>
        <w:jc w:val="both"/>
        <w:rPr>
          <w:rFonts w:cs="Times New Roman"/>
          <w:sz w:val="24"/>
        </w:rPr>
      </w:pPr>
      <w:r w:rsidRPr="001E16B4">
        <w:rPr>
          <w:rFonts w:cs="Times New Roman"/>
          <w:sz w:val="24"/>
        </w:rPr>
        <w:t>4. gönderim: 2014.02.22 Saat 18 civarı</w:t>
      </w:r>
    </w:p>
    <w:p w14:paraId="343027A1" w14:textId="77777777" w:rsidR="001832F1" w:rsidRPr="001E16B4" w:rsidRDefault="001832F1" w:rsidP="00CD68E2">
      <w:pPr>
        <w:spacing w:after="0" w:line="288" w:lineRule="auto"/>
        <w:jc w:val="both"/>
        <w:rPr>
          <w:rFonts w:cs="Times New Roman"/>
          <w:sz w:val="24"/>
        </w:rPr>
      </w:pPr>
      <w:proofErr w:type="gramStart"/>
      <w:r w:rsidRPr="001E16B4">
        <w:rPr>
          <w:rFonts w:cs="Times New Roman"/>
          <w:sz w:val="24"/>
        </w:rPr>
        <w:t>ya</w:t>
      </w:r>
      <w:proofErr w:type="gramEnd"/>
      <w:r w:rsidRPr="001E16B4">
        <w:rPr>
          <w:rFonts w:cs="Times New Roman"/>
          <w:sz w:val="24"/>
        </w:rPr>
        <w:t xml:space="preserve"> da</w:t>
      </w:r>
    </w:p>
    <w:p w14:paraId="366D1A04" w14:textId="77777777" w:rsidR="001832F1" w:rsidRPr="001E16B4" w:rsidRDefault="001832F1" w:rsidP="00CD68E2">
      <w:pPr>
        <w:spacing w:after="0" w:line="288" w:lineRule="auto"/>
        <w:jc w:val="both"/>
        <w:rPr>
          <w:rFonts w:cs="Times New Roman"/>
          <w:sz w:val="24"/>
        </w:rPr>
      </w:pPr>
      <w:r w:rsidRPr="001E16B4">
        <w:rPr>
          <w:rFonts w:cs="Times New Roman"/>
          <w:sz w:val="24"/>
        </w:rPr>
        <w:t>Göndericinin gönderimi (1. gönderim): 2014.02.21 Saat 02 civarı ise,</w:t>
      </w:r>
    </w:p>
    <w:p w14:paraId="128BCCB8" w14:textId="77777777" w:rsidR="001832F1" w:rsidRPr="001E16B4" w:rsidRDefault="001832F1" w:rsidP="00CD68E2">
      <w:pPr>
        <w:spacing w:after="0" w:line="288" w:lineRule="auto"/>
        <w:jc w:val="both"/>
        <w:rPr>
          <w:rFonts w:cs="Times New Roman"/>
          <w:sz w:val="24"/>
        </w:rPr>
      </w:pPr>
      <w:r w:rsidRPr="001E16B4">
        <w:rPr>
          <w:rFonts w:cs="Times New Roman"/>
          <w:sz w:val="24"/>
        </w:rPr>
        <w:t>2. gönderim: 2014.02.21 Saat 06 civarı</w:t>
      </w:r>
    </w:p>
    <w:p w14:paraId="18396A57" w14:textId="77777777" w:rsidR="001832F1" w:rsidRPr="001E16B4" w:rsidRDefault="001832F1" w:rsidP="00CD68E2">
      <w:pPr>
        <w:spacing w:after="0" w:line="288" w:lineRule="auto"/>
        <w:jc w:val="both"/>
        <w:rPr>
          <w:rFonts w:cs="Times New Roman"/>
          <w:sz w:val="24"/>
        </w:rPr>
      </w:pPr>
      <w:r w:rsidRPr="001E16B4">
        <w:rPr>
          <w:rFonts w:cs="Times New Roman"/>
          <w:sz w:val="24"/>
        </w:rPr>
        <w:t>3. gönderim: 2014.02.21 Saat 18 civarı</w:t>
      </w:r>
    </w:p>
    <w:p w14:paraId="6DB1479F" w14:textId="77777777" w:rsidR="001832F1" w:rsidRPr="001E16B4" w:rsidRDefault="001832F1" w:rsidP="00CD68E2">
      <w:pPr>
        <w:spacing w:after="0" w:line="288" w:lineRule="auto"/>
        <w:jc w:val="both"/>
        <w:rPr>
          <w:rFonts w:cs="Times New Roman"/>
          <w:sz w:val="24"/>
        </w:rPr>
      </w:pPr>
      <w:r w:rsidRPr="001E16B4">
        <w:rPr>
          <w:rFonts w:cs="Times New Roman"/>
          <w:sz w:val="24"/>
        </w:rPr>
        <w:t>4. gönderim: 2014.02.22 Saat 06 civarı</w:t>
      </w:r>
    </w:p>
    <w:p w14:paraId="45158B8F" w14:textId="77777777" w:rsidR="001832F1" w:rsidRPr="001E16B4" w:rsidRDefault="001832F1" w:rsidP="00CD68E2">
      <w:pPr>
        <w:spacing w:after="0" w:line="288" w:lineRule="auto"/>
        <w:jc w:val="both"/>
        <w:rPr>
          <w:rFonts w:cs="Times New Roman"/>
          <w:sz w:val="24"/>
        </w:rPr>
      </w:pPr>
      <w:r w:rsidRPr="001E16B4">
        <w:rPr>
          <w:rFonts w:cs="Times New Roman"/>
          <w:sz w:val="24"/>
        </w:rPr>
        <w:t>Yukarıdaki bilgiler, Merkezde tekrar gönderim kuyruğunda yoğunluk olmaması durumunda geçerlidir. Yoğunluk olması halinde süre daha uzun zamanda tamamlanabilecektir. Bu noktada yapılabilecek en uygun işlem alıcı ile görüşüp alıcının sistemini bir an önce düzeltmesini talep etmektir. Böylece bir Merkez tarafından yapılacak olan bir sonraki gönderimde zarf alıcının sistemine iletilebilecek ve 1210 durumu değişmiş olacaktır.</w:t>
      </w:r>
    </w:p>
    <w:p w14:paraId="66369620" w14:textId="77777777" w:rsidR="001832F1" w:rsidRPr="001E16B4" w:rsidRDefault="001832F1" w:rsidP="00CD68E2">
      <w:pPr>
        <w:spacing w:after="0" w:line="288" w:lineRule="auto"/>
        <w:jc w:val="both"/>
        <w:rPr>
          <w:rFonts w:cs="Times New Roman"/>
          <w:sz w:val="24"/>
        </w:rPr>
      </w:pPr>
    </w:p>
    <w:p w14:paraId="572A29E8" w14:textId="77777777" w:rsidR="001832F1" w:rsidRPr="001E16B4" w:rsidRDefault="001832F1" w:rsidP="00CD68E2">
      <w:pPr>
        <w:spacing w:after="0" w:line="288" w:lineRule="auto"/>
        <w:jc w:val="both"/>
        <w:rPr>
          <w:rFonts w:cs="Times New Roman"/>
          <w:sz w:val="24"/>
        </w:rPr>
      </w:pPr>
      <w:r w:rsidRPr="001E16B4">
        <w:rPr>
          <w:rFonts w:cs="Times New Roman"/>
          <w:sz w:val="24"/>
        </w:rPr>
        <w:t>Bir zarfın durum kodu 1215 ve durum açıklaması "Merkez Tarafından otomatik olarak 1215 yapıldı xxx" ise bu şu anlama gelir: Zarf alıcısına iletilmeye çalışıldığında alıcının web servisi bu zarfı alamamış. Ardından zarfın durumu 1210 olmuş. 2. ya da daha sonraki denemelerden birisinde bir sorun oluşmuş ve tekrar gönderim yapılamamış. Zarfın 1210 durumunda kalması göndericinin aynı faturayı tekrar göndermesine engel olacağından Merkez faturanın ilk gönderiminden 3 gün sonra 1210'da kalmış olan bu zarfı tespit edip otomatik olarak durumunu 1215'e çekmiş ki gönderici bu faturayı yeni bir zarfla tekrar gönderebilsin. Zarf durumunda "Merkez Tarafından otomatik olarak 1215 yapıldı xxx" yazsa da alıcı bu zarfı (en azından) ilk gönderim anında alamamış demektir. Bu durumda gönderici yukarıdaki 1215 durumu ile ilgili bilgilere göre işlem yapmalıdır.</w:t>
      </w:r>
    </w:p>
    <w:p w14:paraId="3689D2E8" w14:textId="77777777" w:rsidR="001832F1" w:rsidRPr="001E16B4" w:rsidRDefault="001832F1" w:rsidP="00CD68E2">
      <w:pPr>
        <w:spacing w:after="0" w:line="288" w:lineRule="auto"/>
        <w:jc w:val="both"/>
        <w:rPr>
          <w:rFonts w:cs="Times New Roman"/>
          <w:sz w:val="24"/>
        </w:rPr>
      </w:pPr>
    </w:p>
    <w:p w14:paraId="650B2644" w14:textId="5F9BA248" w:rsidR="001832F1" w:rsidRPr="001E16B4" w:rsidRDefault="001832F1" w:rsidP="00CD68E2">
      <w:pPr>
        <w:spacing w:after="0" w:line="288" w:lineRule="auto"/>
        <w:jc w:val="both"/>
        <w:rPr>
          <w:rFonts w:cs="Times New Roman"/>
          <w:sz w:val="24"/>
        </w:rPr>
      </w:pPr>
      <w:r w:rsidRPr="001E16B4">
        <w:rPr>
          <w:rFonts w:cs="Times New Roman"/>
          <w:sz w:val="24"/>
        </w:rPr>
        <w:t>1181 (VKN/TCKN, ETİKET BİLGİSİ) ikilisine ait adres bilgisi bulanmadı. Durumu ile ilgili olarak 9328 numaralı sorunun cevabına bakınız. Bu hatada zarfın içerisindeki faturalar alıcıya ulaşmamıştır. Bu nedenle ilgili kontroller yapılarak doğru şekilde tekrar fatura gönderilmesi gerekmektedir.</w:t>
      </w:r>
    </w:p>
    <w:p w14:paraId="218382FE" w14:textId="11CD82A0" w:rsidR="00841093" w:rsidRPr="001E16B4" w:rsidRDefault="00841093" w:rsidP="00CD68E2">
      <w:pPr>
        <w:spacing w:after="0" w:line="288" w:lineRule="auto"/>
        <w:jc w:val="both"/>
        <w:rPr>
          <w:rFonts w:cs="Times New Roman"/>
          <w:sz w:val="24"/>
        </w:rPr>
      </w:pPr>
    </w:p>
    <w:p w14:paraId="04B1FDB8" w14:textId="77777777" w:rsidR="001F37FC" w:rsidRPr="00CD2A00" w:rsidRDefault="001F37FC" w:rsidP="00CD68E2">
      <w:pPr>
        <w:pStyle w:val="Balk2"/>
        <w:spacing w:before="0" w:line="288" w:lineRule="auto"/>
      </w:pPr>
      <w:bookmarkStart w:id="601" w:name="_Toc111293586"/>
      <w:r w:rsidRPr="00CD2A00">
        <w:t xml:space="preserve">0002614: durum kodları </w:t>
      </w:r>
      <w:proofErr w:type="spellStart"/>
      <w:r w:rsidRPr="00CD2A00">
        <w:t>hk</w:t>
      </w:r>
      <w:proofErr w:type="spellEnd"/>
      <w:r w:rsidRPr="00CD2A00">
        <w:t>.</w:t>
      </w:r>
      <w:bookmarkEnd w:id="601"/>
    </w:p>
    <w:p w14:paraId="3B5F3ED5" w14:textId="77777777" w:rsidR="001F37FC" w:rsidRPr="001E16B4" w:rsidRDefault="001F37FC" w:rsidP="00CD68E2">
      <w:pPr>
        <w:spacing w:after="0" w:line="288" w:lineRule="auto"/>
        <w:jc w:val="both"/>
        <w:rPr>
          <w:rFonts w:cs="Times New Roman"/>
          <w:sz w:val="24"/>
        </w:rPr>
      </w:pPr>
      <w:proofErr w:type="spellStart"/>
      <w:proofErr w:type="gramStart"/>
      <w:r w:rsidRPr="001E16B4">
        <w:rPr>
          <w:rFonts w:cs="Times New Roman"/>
          <w:b/>
          <w:bCs/>
          <w:sz w:val="24"/>
        </w:rPr>
        <w:t>Soru:</w:t>
      </w:r>
      <w:r w:rsidRPr="001E16B4">
        <w:rPr>
          <w:rFonts w:cs="Times New Roman"/>
          <w:sz w:val="24"/>
        </w:rPr>
        <w:t>Faturamı</w:t>
      </w:r>
      <w:proofErr w:type="spellEnd"/>
      <w:proofErr w:type="gramEnd"/>
      <w:r w:rsidRPr="001E16B4">
        <w:rPr>
          <w:rFonts w:cs="Times New Roman"/>
          <w:sz w:val="24"/>
        </w:rPr>
        <w:t xml:space="preserve"> müşteriye gönderdim ancak 1220 “HEDEFTEN SISTEM YANITI GELMEDI” hatası aldım. Faturam müşteriye ulaşmadı. Aynı faturayı tekrar göndermek istediğimde 1163 “GONDERILEN ZARF SISTEMDE DAHA ONCE KAYITLI OLAN BIR FATURAYI ICERMEKTEDIR” hatası alıyorum.</w:t>
      </w:r>
    </w:p>
    <w:p w14:paraId="4FFA33B1" w14:textId="77777777" w:rsidR="001F37FC" w:rsidRPr="001E16B4" w:rsidRDefault="001F37FC" w:rsidP="00CD68E2">
      <w:pPr>
        <w:spacing w:after="0" w:line="288" w:lineRule="auto"/>
        <w:jc w:val="both"/>
        <w:rPr>
          <w:rFonts w:cs="Times New Roman"/>
          <w:sz w:val="24"/>
        </w:rPr>
      </w:pPr>
      <w:r w:rsidRPr="001E16B4">
        <w:rPr>
          <w:rFonts w:cs="Times New Roman"/>
          <w:sz w:val="24"/>
        </w:rPr>
        <w:t>Bu hatalar ne anlama geliyor? Bu durumda ne yapmalıyım?</w:t>
      </w:r>
    </w:p>
    <w:p w14:paraId="4C9DDDA0" w14:textId="77777777" w:rsidR="001F37FC" w:rsidRPr="001E16B4" w:rsidRDefault="001F37FC" w:rsidP="00CD68E2">
      <w:pPr>
        <w:spacing w:after="0" w:line="288" w:lineRule="auto"/>
        <w:jc w:val="both"/>
        <w:rPr>
          <w:rFonts w:cs="Times New Roman"/>
          <w:sz w:val="24"/>
        </w:rPr>
      </w:pPr>
    </w:p>
    <w:p w14:paraId="5F4C122C" w14:textId="77777777" w:rsidR="001F37FC" w:rsidRPr="001E16B4" w:rsidRDefault="001F37FC"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Gönderilen fatura aşağıdaki aşamalardan geçmekte ve her aşamada belirtilen durum kodlarını almaktadır:</w:t>
      </w:r>
    </w:p>
    <w:p w14:paraId="04621407" w14:textId="77777777" w:rsidR="001F37FC" w:rsidRPr="001E16B4" w:rsidRDefault="001F37FC" w:rsidP="00CD68E2">
      <w:pPr>
        <w:spacing w:after="0" w:line="288" w:lineRule="auto"/>
        <w:jc w:val="both"/>
        <w:rPr>
          <w:rFonts w:cs="Times New Roman"/>
          <w:sz w:val="24"/>
        </w:rPr>
      </w:pPr>
    </w:p>
    <w:p w14:paraId="41A7158D" w14:textId="143F0ADA" w:rsidR="001F37FC" w:rsidRPr="001E16B4" w:rsidRDefault="001F37FC" w:rsidP="00CD68E2">
      <w:pPr>
        <w:spacing w:after="0" w:line="288" w:lineRule="auto"/>
        <w:jc w:val="both"/>
        <w:rPr>
          <w:rFonts w:cs="Times New Roman"/>
          <w:sz w:val="24"/>
        </w:rPr>
      </w:pPr>
      <w:r w:rsidRPr="001E16B4">
        <w:rPr>
          <w:rFonts w:cs="Times New Roman"/>
          <w:sz w:val="24"/>
        </w:rPr>
        <w:lastRenderedPageBreak/>
        <w:t>- Gönderici Birim SENDERENVELOPE türünde içerisind</w:t>
      </w:r>
      <w:r w:rsidR="00575825">
        <w:rPr>
          <w:rFonts w:cs="Times New Roman"/>
          <w:sz w:val="24"/>
        </w:rPr>
        <w:t>e-Fatura</w:t>
      </w:r>
      <w:r w:rsidRPr="001E16B4">
        <w:rPr>
          <w:rFonts w:cs="Times New Roman"/>
          <w:sz w:val="24"/>
        </w:rPr>
        <w:t xml:space="preserve"> belgesi olan zarfı oluşturur ve Merkez Birime gönderir.</w:t>
      </w:r>
    </w:p>
    <w:p w14:paraId="41F2A73A" w14:textId="77777777" w:rsidR="001F37FC" w:rsidRPr="001E16B4" w:rsidRDefault="001F37FC" w:rsidP="00CD68E2">
      <w:pPr>
        <w:spacing w:after="0" w:line="288" w:lineRule="auto"/>
        <w:jc w:val="both"/>
        <w:rPr>
          <w:rFonts w:cs="Times New Roman"/>
          <w:sz w:val="24"/>
        </w:rPr>
      </w:pPr>
      <w:r w:rsidRPr="001E16B4">
        <w:rPr>
          <w:rFonts w:cs="Times New Roman"/>
          <w:sz w:val="24"/>
        </w:rPr>
        <w:t>-  Bu zarf Merkez Birimde kuyruğa alınır. Burada zarfın durumu 1000 “ZARF KUYRUGA EKLENDI” olur. Bu konuyla ilgili olarak 2147 numaralı sorunun cevabına bakabilirsiniz.</w:t>
      </w:r>
    </w:p>
    <w:p w14:paraId="15063038" w14:textId="77777777" w:rsidR="001F37FC" w:rsidRPr="001E16B4" w:rsidRDefault="001F37FC" w:rsidP="00CD68E2">
      <w:pPr>
        <w:spacing w:after="0" w:line="288" w:lineRule="auto"/>
        <w:jc w:val="both"/>
        <w:rPr>
          <w:rFonts w:cs="Times New Roman"/>
          <w:sz w:val="24"/>
        </w:rPr>
      </w:pPr>
      <w:r w:rsidRPr="001E16B4">
        <w:rPr>
          <w:rFonts w:cs="Times New Roman"/>
          <w:sz w:val="24"/>
        </w:rPr>
        <w:t>-  Daha sonra kuyrukta sırası gelen zarf işlenmeye başlar. Burada zarfın durumu 1100 “ZARF ISLENIYOR” olmaktadır.</w:t>
      </w:r>
    </w:p>
    <w:p w14:paraId="29748726" w14:textId="77777777" w:rsidR="001F37FC" w:rsidRPr="001E16B4" w:rsidRDefault="001F37FC" w:rsidP="00CD68E2">
      <w:pPr>
        <w:spacing w:after="0" w:line="288" w:lineRule="auto"/>
        <w:jc w:val="both"/>
        <w:rPr>
          <w:rFonts w:cs="Times New Roman"/>
          <w:sz w:val="24"/>
        </w:rPr>
      </w:pPr>
      <w:r w:rsidRPr="001E16B4">
        <w:rPr>
          <w:rFonts w:cs="Times New Roman"/>
          <w:sz w:val="24"/>
        </w:rPr>
        <w:t xml:space="preserve"> - Zarf çeşitli işlemlerden (şema ve </w:t>
      </w:r>
      <w:proofErr w:type="spellStart"/>
      <w:r w:rsidRPr="001E16B4">
        <w:rPr>
          <w:rFonts w:cs="Times New Roman"/>
          <w:sz w:val="24"/>
        </w:rPr>
        <w:t>schematron</w:t>
      </w:r>
      <w:proofErr w:type="spellEnd"/>
      <w:r w:rsidRPr="001E16B4">
        <w:rPr>
          <w:rFonts w:cs="Times New Roman"/>
          <w:sz w:val="24"/>
        </w:rPr>
        <w:t xml:space="preserve"> kontrolü) geçer, eğer bu durumda bir hata oluyorsa zarfın durumu ilgili durum kodu olur. İşlenme sırasındaki hatalara ait durum kodları 1100 ile 1200 arasındadır. Bu durumda bir hata oluşmuşsa (içerisindeki faturalar geçersizdir, iptal faturası gibidir) zarfın durumu sistem yanıtı ile Gönderici Birime gönderilir. Zarf gönderiminde bir sonraki aşamaya geçilmez. Hata kodunun alınmasının ardından ilgili zarftaki faturalar göndericinin entegrasyon ya da özel entegrasyon kullanıcıları olması durumunda aynı Fatura </w:t>
      </w:r>
      <w:proofErr w:type="spellStart"/>
      <w:r w:rsidRPr="001E16B4">
        <w:rPr>
          <w:rFonts w:cs="Times New Roman"/>
          <w:sz w:val="24"/>
        </w:rPr>
        <w:t>ID’siyle</w:t>
      </w:r>
      <w:proofErr w:type="spellEnd"/>
      <w:r w:rsidRPr="001E16B4">
        <w:rPr>
          <w:rFonts w:cs="Times New Roman"/>
          <w:sz w:val="24"/>
        </w:rPr>
        <w:t xml:space="preserve"> tekrar göndermelidir. Göndericinin portal kullanıcısı olması durumunda (ARTIK -arşive alınmışlar hariç, fatura arşivdeyse 12957 numaralı sorunun cevabına bakınız- yeni fatura </w:t>
      </w:r>
      <w:proofErr w:type="spellStart"/>
      <w:r w:rsidRPr="001E16B4">
        <w:rPr>
          <w:rFonts w:cs="Times New Roman"/>
          <w:sz w:val="24"/>
        </w:rPr>
        <w:t>ID'si</w:t>
      </w:r>
      <w:proofErr w:type="spellEnd"/>
      <w:r w:rsidRPr="001E16B4">
        <w:rPr>
          <w:rFonts w:cs="Times New Roman"/>
          <w:sz w:val="24"/>
        </w:rPr>
        <w:t xml:space="preserve"> ile yeniden fatura OLUŞTURULMAMASI gerekmektedir) Zarf Bazında Listeleme ekranındaki ilgili zarfa ait (hata alındıktan 24 saat sonra ekrana gelecek olan) TEKRAR GÖNDER düğmesi kullanılarak faturanın farklı bir zarf ile tekrar gönderilmeye çalışılması sağlanır (Tekrar Gönder düğmesi ile ilgili olarak 12957 numaralı sorunun da cevabına bakınız. VUK ve ilgili yasal hükümler geçerlidir ve mükellefin sorumluluğundadır.)</w:t>
      </w:r>
    </w:p>
    <w:p w14:paraId="7671761F" w14:textId="77777777" w:rsidR="001F37FC" w:rsidRPr="001E16B4" w:rsidRDefault="001F37FC" w:rsidP="00CD68E2">
      <w:pPr>
        <w:spacing w:after="0" w:line="288" w:lineRule="auto"/>
        <w:jc w:val="both"/>
        <w:rPr>
          <w:rFonts w:cs="Times New Roman"/>
          <w:sz w:val="24"/>
        </w:rPr>
      </w:pPr>
    </w:p>
    <w:p w14:paraId="79CD81BD" w14:textId="77777777" w:rsidR="001F37FC" w:rsidRPr="001E16B4" w:rsidRDefault="001F37FC" w:rsidP="00CD68E2">
      <w:pPr>
        <w:spacing w:after="0" w:line="288" w:lineRule="auto"/>
        <w:jc w:val="both"/>
        <w:rPr>
          <w:rFonts w:cs="Times New Roman"/>
          <w:sz w:val="24"/>
        </w:rPr>
      </w:pPr>
      <w:r w:rsidRPr="001E16B4">
        <w:rPr>
          <w:rFonts w:cs="Times New Roman"/>
          <w:sz w:val="24"/>
        </w:rPr>
        <w:t xml:space="preserve"> - Zarf işlenmiş, kontrollerden geçmiş ve merkez sistemde bir hata almamışsa zarfın durumu 1200 “ZARF BASARIYLA ISLENDI” olmaktadır. Bu aşamada zarfın durumu sistem yanıtı ile Gönderici Birime gönderilir. Gönderim sırasında bir hata oluşsa bile bir sonraki aşamaya geçilir.</w:t>
      </w:r>
    </w:p>
    <w:p w14:paraId="5BF720E0" w14:textId="77777777" w:rsidR="001F37FC" w:rsidRPr="001E16B4" w:rsidRDefault="001F37FC" w:rsidP="00CD68E2">
      <w:pPr>
        <w:spacing w:after="0" w:line="288" w:lineRule="auto"/>
        <w:jc w:val="both"/>
        <w:rPr>
          <w:rFonts w:cs="Times New Roman"/>
          <w:sz w:val="24"/>
        </w:rPr>
      </w:pPr>
    </w:p>
    <w:p w14:paraId="32B51CE6" w14:textId="77777777" w:rsidR="001F37FC" w:rsidRPr="001E16B4" w:rsidRDefault="001F37FC" w:rsidP="00CD68E2">
      <w:pPr>
        <w:spacing w:after="0" w:line="288" w:lineRule="auto"/>
        <w:jc w:val="both"/>
        <w:rPr>
          <w:rFonts w:cs="Times New Roman"/>
          <w:sz w:val="24"/>
        </w:rPr>
      </w:pPr>
      <w:r w:rsidRPr="001E16B4">
        <w:rPr>
          <w:rFonts w:cs="Times New Roman"/>
          <w:sz w:val="24"/>
        </w:rPr>
        <w:t xml:space="preserve"> - Merkez birim zarfı posta kutusuna gönderir. Eğer gönderim başarılı olmuşsa öncelikle zarfın merkezdeki durum kodu posta kutusundan sistem yanıtı gelene kadar 1220 “HEDEFTEN SISTEM YANITI GELMEDI” şeklinde olur.</w:t>
      </w:r>
    </w:p>
    <w:p w14:paraId="69227021" w14:textId="77777777" w:rsidR="001F37FC" w:rsidRPr="001E16B4" w:rsidRDefault="001F37FC" w:rsidP="00CD68E2">
      <w:pPr>
        <w:spacing w:after="0" w:line="288" w:lineRule="auto"/>
        <w:jc w:val="both"/>
        <w:rPr>
          <w:rFonts w:cs="Times New Roman"/>
          <w:sz w:val="24"/>
        </w:rPr>
      </w:pPr>
    </w:p>
    <w:p w14:paraId="69349440" w14:textId="77777777" w:rsidR="001F37FC" w:rsidRPr="001E16B4" w:rsidRDefault="001F37FC" w:rsidP="00CD68E2">
      <w:pPr>
        <w:spacing w:after="0" w:line="288" w:lineRule="auto"/>
        <w:jc w:val="both"/>
        <w:rPr>
          <w:rFonts w:cs="Times New Roman"/>
          <w:sz w:val="24"/>
        </w:rPr>
      </w:pPr>
      <w:r w:rsidRPr="001E16B4">
        <w:rPr>
          <w:rFonts w:cs="Times New Roman"/>
          <w:sz w:val="24"/>
        </w:rPr>
        <w:t>- Bu zarftaki faturaların herhangi birinin yeni bir zarf ile tekrar gönderilmesi durumunda yeni gönderilen zarf 1163 “GONDERILEN ZARF SISTEMDE DAHA ONCE KAYITLI OLAN BIR FATURAYI ICERMEKTEDIR” durum kodunu içeren sistem yanıtını alacaktır. 1163 hatasını alan zarfın içerisindeki faturalar geçersizdir, iptal faturası gibidir.</w:t>
      </w:r>
    </w:p>
    <w:p w14:paraId="21285B88" w14:textId="77777777" w:rsidR="001F37FC" w:rsidRPr="001E16B4" w:rsidRDefault="001F37FC" w:rsidP="00CD68E2">
      <w:pPr>
        <w:spacing w:after="0" w:line="288" w:lineRule="auto"/>
        <w:jc w:val="both"/>
        <w:rPr>
          <w:rFonts w:cs="Times New Roman"/>
          <w:sz w:val="24"/>
        </w:rPr>
      </w:pPr>
    </w:p>
    <w:p w14:paraId="244C22AF" w14:textId="77777777" w:rsidR="001F37FC" w:rsidRPr="001E16B4" w:rsidRDefault="001F37FC" w:rsidP="00CD68E2">
      <w:pPr>
        <w:spacing w:after="0" w:line="288" w:lineRule="auto"/>
        <w:jc w:val="both"/>
        <w:rPr>
          <w:rFonts w:cs="Times New Roman"/>
          <w:sz w:val="24"/>
        </w:rPr>
      </w:pPr>
      <w:r w:rsidRPr="001E16B4">
        <w:rPr>
          <w:rFonts w:cs="Times New Roman"/>
          <w:sz w:val="24"/>
        </w:rPr>
        <w:t>- Gönderim sırasında alıcının sistemine erişilememesi gibi bir durum oluşması halinde zarf 1210 “DOKUMAN BULUNAN ADRESE GONDERILEMEDI” durum kodunu alır. Bu durum alıcının sistemine erişilemediği için olmaktadır. Alıcıyı hata ayrıntısını bildirerek sistemini düzeltmesi yönünde uyarınız. 1210 durum kodunun alındığı andan itibaren Merkez birim aynı zarfı 3 kere daha göndermeyi dener. 3 deneme saat 06 ve 18'de sırayla yapılmaktadır. Bu durum kodu ile ilgili olarak 5504 numaralı sorunun da cevabına bakınız.</w:t>
      </w:r>
    </w:p>
    <w:p w14:paraId="17DB68D8" w14:textId="77777777" w:rsidR="001F37FC" w:rsidRPr="001E16B4" w:rsidRDefault="001F37FC" w:rsidP="00CD68E2">
      <w:pPr>
        <w:spacing w:after="0" w:line="288" w:lineRule="auto"/>
        <w:jc w:val="both"/>
        <w:rPr>
          <w:rFonts w:cs="Times New Roman"/>
          <w:sz w:val="24"/>
        </w:rPr>
      </w:pPr>
    </w:p>
    <w:p w14:paraId="5751F511" w14:textId="21248000" w:rsidR="001F37FC" w:rsidRPr="001E16B4" w:rsidRDefault="001F37FC" w:rsidP="00CD68E2">
      <w:pPr>
        <w:spacing w:after="0" w:line="288" w:lineRule="auto"/>
        <w:jc w:val="both"/>
        <w:rPr>
          <w:rFonts w:cs="Times New Roman"/>
          <w:sz w:val="24"/>
        </w:rPr>
      </w:pPr>
      <w:r w:rsidRPr="001E16B4">
        <w:rPr>
          <w:rFonts w:cs="Times New Roman"/>
          <w:sz w:val="24"/>
        </w:rPr>
        <w:t xml:space="preserve">- Son denemede (dördüncü deneme) zarf </w:t>
      </w:r>
      <w:r w:rsidR="00A2466C">
        <w:rPr>
          <w:rFonts w:cs="Times New Roman"/>
          <w:sz w:val="24"/>
          <w:szCs w:val="24"/>
        </w:rPr>
        <w:t>h</w:t>
      </w:r>
      <w:r w:rsidR="00A2466C" w:rsidRPr="00A2466C">
        <w:rPr>
          <w:rFonts w:cs="Times New Roman"/>
          <w:sz w:val="24"/>
          <w:szCs w:val="24"/>
        </w:rPr>
        <w:t>âlâ</w:t>
      </w:r>
      <w:r w:rsidRPr="001E16B4">
        <w:rPr>
          <w:rFonts w:cs="Times New Roman"/>
          <w:sz w:val="24"/>
        </w:rPr>
        <w:t xml:space="preserve"> karşı tarafa başarıyla iletilememiş ise zarfın durumu 1215 “DOKUMAN GONDERIMI BASARISIZ. TERKAR GONDERME SONLANDI” durum kodunu alır. 1215 durum kodunun alınmasının ardından ilgili zarftaki faturalar göndericinin entegrasyon ya da özel entegrasyon kullanıcıları olması durumunda aynı Fatura </w:t>
      </w:r>
      <w:proofErr w:type="spellStart"/>
      <w:r w:rsidRPr="001E16B4">
        <w:rPr>
          <w:rFonts w:cs="Times New Roman"/>
          <w:sz w:val="24"/>
        </w:rPr>
        <w:t>ID’siyle</w:t>
      </w:r>
      <w:proofErr w:type="spellEnd"/>
      <w:r w:rsidRPr="001E16B4">
        <w:rPr>
          <w:rFonts w:cs="Times New Roman"/>
          <w:sz w:val="24"/>
        </w:rPr>
        <w:t xml:space="preserve"> tekrar göndermelidir. Göndericinin portal kullanıcısı olması durumunda (ARTIK -arşive alınmışlar hariç, </w:t>
      </w:r>
      <w:r w:rsidRPr="001E16B4">
        <w:rPr>
          <w:rFonts w:cs="Times New Roman"/>
          <w:sz w:val="24"/>
        </w:rPr>
        <w:lastRenderedPageBreak/>
        <w:t xml:space="preserve">fatura arşivdeyse 12957 numaralı sorunun cevabına bakınız- yeni fatura </w:t>
      </w:r>
      <w:proofErr w:type="spellStart"/>
      <w:r w:rsidRPr="001E16B4">
        <w:rPr>
          <w:rFonts w:cs="Times New Roman"/>
          <w:sz w:val="24"/>
        </w:rPr>
        <w:t>ID'si</w:t>
      </w:r>
      <w:proofErr w:type="spellEnd"/>
      <w:r w:rsidRPr="001E16B4">
        <w:rPr>
          <w:rFonts w:cs="Times New Roman"/>
          <w:sz w:val="24"/>
        </w:rPr>
        <w:t xml:space="preserve"> ile yeniden fatura OLUŞTURULMAMASI gerekmektedir) Zarf Bazında Listeleme ekranındaki ilgili zarfa ait TEKRAR GÖNDER düğmesi kullanılarak faturanın farklı bir zarf ile tekrar gönderilmeye çalışılması sağlanır (Tekrar Gönder düğmesi ile ilgili olarak 12957 numaralı sorunun da cevabına bakınız. VUK ve ilgili yasal hükümler geçerlidir ve mükellefin sorumluluğundadır.). 1215 hatasını alan zarfın içerisindeki faturalar geçersizdir, iptal faturası gibidir. Alıcı sistemini düzeltmediği takdirde bu durum bu şekilde devam edecektir. Ardından alıcı sistemini düzeltmemiş olursa gönderici tekrar gönderimde bulunduğunda bir 4 </w:t>
      </w:r>
      <w:proofErr w:type="spellStart"/>
      <w:r w:rsidRPr="001E16B4">
        <w:rPr>
          <w:rFonts w:cs="Times New Roman"/>
          <w:sz w:val="24"/>
        </w:rPr>
        <w:t>gönderimlik</w:t>
      </w:r>
      <w:proofErr w:type="spellEnd"/>
      <w:r w:rsidRPr="001E16B4">
        <w:rPr>
          <w:rFonts w:cs="Times New Roman"/>
          <w:sz w:val="24"/>
        </w:rPr>
        <w:t xml:space="preserve"> süreç daha başlayacaktır. 1215 durum kodu alınmasından önce gönderici birimin bu zarftaki faturaların herhangi birini yeni bir zarf ile tekrar göndermeyi denemesi halinde yeni gönderilen zarf 1163 “GONDERILEN ZARF SISTEMDE DAHA ONCE KAYITLI OLAN BIR FATURAYI ICERMEKTEDIR” durum kodunu içeren sistem yanıtını alacaktır. Bu nedenle 1210 durumunun 1215, 1220, 1230 ya da 1300'e dönmesini beklenmeli ve öncesinde aynı faturanın tekrar gönderimi yapılmamalıdır. 1163 “GONDERILEN ZARF SISTEMDE DAHA ONCE KAYITLI OLAN BIR FATURAYI ICERMEKTEDIR” durumu aynı fatura numarası ya da ETTN numarası ile daha önce gönderim (yükleme) yapıldığı durumlarda oluşur (farkında olmadan aynı fatura veya ETTN numarası ile ikinci kez gönderim yapmaya çalışıyor olabilirsiniz. Gerekiyorsa tüm fatura numaralarınızı ve ETTN numaralarınızı gözden geçiriniz. Daha önce gönderdiğiniz faturayı/faturaları tekrar göndermeyeceğinizden, daha önce göndermediğiniz faturayı/faturaları yeniden zarflayıp göndermeyi deneyiniz.). 1215 durum koduyla ilgili olarak 5504 numaralı sorunun cevabına da bakınız.</w:t>
      </w:r>
    </w:p>
    <w:p w14:paraId="7E337BC4" w14:textId="77777777" w:rsidR="001F37FC" w:rsidRPr="001E16B4" w:rsidRDefault="001F37FC" w:rsidP="00CD68E2">
      <w:pPr>
        <w:spacing w:after="0" w:line="288" w:lineRule="auto"/>
        <w:jc w:val="both"/>
        <w:rPr>
          <w:rFonts w:cs="Times New Roman"/>
          <w:sz w:val="24"/>
        </w:rPr>
      </w:pPr>
    </w:p>
    <w:p w14:paraId="1820124E" w14:textId="77777777" w:rsidR="001F37FC" w:rsidRPr="001E16B4" w:rsidRDefault="001F37FC" w:rsidP="00CD68E2">
      <w:pPr>
        <w:spacing w:after="0" w:line="288" w:lineRule="auto"/>
        <w:jc w:val="both"/>
        <w:rPr>
          <w:rFonts w:cs="Times New Roman"/>
          <w:sz w:val="24"/>
        </w:rPr>
      </w:pPr>
      <w:r w:rsidRPr="001E16B4">
        <w:rPr>
          <w:rFonts w:cs="Times New Roman"/>
          <w:sz w:val="24"/>
        </w:rPr>
        <w:t>- Merkez birimin tekrar gönderim denemelerinden birinin başarılı olması halinde merkezdeki zarfın durumu kodu posta kutusundan sistem yanıtı gelene kadar 1220 “HEDEFTEN SISTEM YANITI GELMEDI” şeklinde olur.</w:t>
      </w:r>
    </w:p>
    <w:p w14:paraId="216AF6CE" w14:textId="77777777" w:rsidR="001F37FC" w:rsidRPr="001E16B4" w:rsidRDefault="001F37FC" w:rsidP="00CD68E2">
      <w:pPr>
        <w:spacing w:after="0" w:line="288" w:lineRule="auto"/>
        <w:jc w:val="both"/>
        <w:rPr>
          <w:rFonts w:cs="Times New Roman"/>
          <w:sz w:val="24"/>
        </w:rPr>
      </w:pPr>
    </w:p>
    <w:p w14:paraId="1F8B06B8" w14:textId="77777777" w:rsidR="001F37FC" w:rsidRPr="001E16B4" w:rsidRDefault="001F37FC" w:rsidP="00CD68E2">
      <w:pPr>
        <w:spacing w:after="0" w:line="288" w:lineRule="auto"/>
        <w:jc w:val="both"/>
        <w:rPr>
          <w:rFonts w:cs="Times New Roman"/>
          <w:sz w:val="24"/>
        </w:rPr>
      </w:pPr>
      <w:r w:rsidRPr="001E16B4">
        <w:rPr>
          <w:rFonts w:cs="Times New Roman"/>
          <w:sz w:val="24"/>
        </w:rPr>
        <w:t xml:space="preserve">- Hedeften sistem yanıtının 1200 “ZARF BASARIYLA ISLENDI” durum kodu ile gelmesi halinde Merkezde 1220 durum koduyla bekleyen zarfın yeni durumu 1300 “BASARIYLA TAMAMLANDI” olur. Hedef sistemden 1200 durum kodu dışında zarfın başarısız işlendiğine dair bir kod dönülmesi halinde Merkezde 1220 durum koduyla bekleyen zarfın yeni durumu 1230 “HEDEFTEN SISTEM YANITI BASARISIZ GELDI” olur. 1230 durum kodunun alınmasının ardından ilgili zarftaki faturalar göndericinin entegrasyon ya da özel entegrasyon kullanıcıları olması durumunda aynı Fatura </w:t>
      </w:r>
      <w:proofErr w:type="spellStart"/>
      <w:r w:rsidRPr="001E16B4">
        <w:rPr>
          <w:rFonts w:cs="Times New Roman"/>
          <w:sz w:val="24"/>
        </w:rPr>
        <w:t>ID’siyle</w:t>
      </w:r>
      <w:proofErr w:type="spellEnd"/>
      <w:r w:rsidRPr="001E16B4">
        <w:rPr>
          <w:rFonts w:cs="Times New Roman"/>
          <w:sz w:val="24"/>
        </w:rPr>
        <w:t xml:space="preserve"> tekrar gönderilmelidir. Göndericinin portal kullanıcısı olması durumunda (ARTIK -arşive alınmışlar hariç, fatura arşivdeyse 12957 numaralı sorunun cevabına bakınız- yeni fatura </w:t>
      </w:r>
      <w:proofErr w:type="spellStart"/>
      <w:r w:rsidRPr="001E16B4">
        <w:rPr>
          <w:rFonts w:cs="Times New Roman"/>
          <w:sz w:val="24"/>
        </w:rPr>
        <w:t>ID'si</w:t>
      </w:r>
      <w:proofErr w:type="spellEnd"/>
      <w:r w:rsidRPr="001E16B4">
        <w:rPr>
          <w:rFonts w:cs="Times New Roman"/>
          <w:sz w:val="24"/>
        </w:rPr>
        <w:t xml:space="preserve"> ile yeniden fatura OLUŞTURULMAMASI gerekmektedir) Zarf Bazında Listeleme ekranındaki ilgili zarfa ait TEKRAR GÖNDER düğmesi kullanılarak faturanın farklı bir zarf ile tekrar gönderilmeye çalışılması sağlanır (Tekrar Gönder düğmesi ile ilgili olarak 12957 numaralı sorunun da cevabına bakınız. VUK ve ilgili yasal hükümler geçerlidir ve mükellefin sorumluluğundadır.). Burada alıcı tarafından hata verilmiştir ve zarf içerisindeki faturalar geçersiz olmuştur. 1230 durum kodu ile ilgili olarak 3024, 10538 ve 12852 numaralı soruların da cevabına bakınız.</w:t>
      </w:r>
    </w:p>
    <w:p w14:paraId="338D7811" w14:textId="77777777" w:rsidR="001F37FC" w:rsidRPr="001E16B4" w:rsidRDefault="001F37FC" w:rsidP="00CD68E2">
      <w:pPr>
        <w:spacing w:after="0" w:line="288" w:lineRule="auto"/>
        <w:jc w:val="both"/>
        <w:rPr>
          <w:rFonts w:cs="Times New Roman"/>
          <w:sz w:val="24"/>
        </w:rPr>
      </w:pPr>
    </w:p>
    <w:p w14:paraId="5543F8FE" w14:textId="1E484335" w:rsidR="001F37FC" w:rsidRPr="001E16B4" w:rsidRDefault="001F37FC" w:rsidP="00CD68E2">
      <w:pPr>
        <w:spacing w:after="0" w:line="288" w:lineRule="auto"/>
        <w:jc w:val="both"/>
        <w:rPr>
          <w:rFonts w:cs="Times New Roman"/>
          <w:sz w:val="24"/>
        </w:rPr>
      </w:pPr>
      <w:r w:rsidRPr="001E16B4">
        <w:rPr>
          <w:rFonts w:cs="Times New Roman"/>
          <w:sz w:val="24"/>
        </w:rPr>
        <w:t xml:space="preserve">GİB Portal kullanıcılarının arşive kaldırdıkları faturalar tekrar gönderilememektedir. Bu durumda yeni fatura </w:t>
      </w:r>
      <w:proofErr w:type="spellStart"/>
      <w:r w:rsidRPr="001E16B4">
        <w:rPr>
          <w:rFonts w:cs="Times New Roman"/>
          <w:sz w:val="24"/>
        </w:rPr>
        <w:t>ID'si</w:t>
      </w:r>
      <w:proofErr w:type="spellEnd"/>
      <w:r w:rsidRPr="001E16B4">
        <w:rPr>
          <w:rFonts w:cs="Times New Roman"/>
          <w:sz w:val="24"/>
        </w:rPr>
        <w:t xml:space="preserve"> ile yeniden fatura oluşturulması ve bu hatalı faturaların gelen/gönderilen faturalarla birlikte saklanması gerekmektedir. Yeniden oluşturulan faturalarda daha önce hata alınan fatura numarasına ve hata sebebine ilişkin bilginin faturanın not alanına yazılması uygun olacaktır (VUK ve ilgili yasal hükümler geçerlidir ve mükellefin sorumluluğundadır.). Arşive kaldırılan ticari faturalara kabul / ret cevabı verilememektedir. Süresi içerisinde cevap verilmeyen ticari faturalar kanuna göre kabul edilmiş </w:t>
      </w:r>
      <w:r w:rsidRPr="001E16B4">
        <w:rPr>
          <w:rFonts w:cs="Times New Roman"/>
          <w:sz w:val="24"/>
        </w:rPr>
        <w:lastRenderedPageBreak/>
        <w:t>sayılmaktadır. Bu nedenl</w:t>
      </w:r>
      <w:r w:rsidR="00575825">
        <w:rPr>
          <w:rFonts w:cs="Times New Roman"/>
          <w:sz w:val="24"/>
        </w:rPr>
        <w:t>e-Fatura</w:t>
      </w:r>
      <w:r w:rsidRPr="001E16B4">
        <w:rPr>
          <w:rFonts w:cs="Times New Roman"/>
          <w:sz w:val="24"/>
        </w:rPr>
        <w:t>nızla işiniz tamamen bittikten sonra arşive alma işlemini gerçekleştirmeye özen gösteriniz.</w:t>
      </w:r>
    </w:p>
    <w:p w14:paraId="2BB419CB" w14:textId="77777777" w:rsidR="001F37FC" w:rsidRPr="001E16B4" w:rsidRDefault="001F37FC" w:rsidP="00CD68E2">
      <w:pPr>
        <w:spacing w:after="0" w:line="288" w:lineRule="auto"/>
        <w:jc w:val="both"/>
        <w:rPr>
          <w:rFonts w:cs="Times New Roman"/>
          <w:sz w:val="24"/>
        </w:rPr>
      </w:pPr>
      <w:r w:rsidRPr="001E16B4">
        <w:rPr>
          <w:rFonts w:cs="Times New Roman"/>
          <w:sz w:val="24"/>
        </w:rPr>
        <w:t>Zarfın durumu 1300 “BASARIYLA TAMAMLANDI” olmasına rağmen alıcı faturayı göremediğini iddia ediyorsa bile zarf alıcının sistemine başarıyla iletilmiş ve alıcı zarfı başarıyla işlediğini GİB'e bildirmiştir. Bu nedenle zarftaki faturalar geçerlidir. (Bu konu ile ilgili olarak 4749 numaralı sorunun cevabına da bakabilirsiniz.)</w:t>
      </w:r>
    </w:p>
    <w:p w14:paraId="374E3B57" w14:textId="77777777" w:rsidR="001F37FC" w:rsidRPr="001E16B4" w:rsidRDefault="001F37FC" w:rsidP="00CD68E2">
      <w:pPr>
        <w:spacing w:after="0" w:line="288" w:lineRule="auto"/>
        <w:jc w:val="both"/>
        <w:rPr>
          <w:rFonts w:cs="Times New Roman"/>
          <w:sz w:val="24"/>
        </w:rPr>
      </w:pPr>
    </w:p>
    <w:p w14:paraId="4F475418" w14:textId="77777777" w:rsidR="001F37FC" w:rsidRPr="001E16B4" w:rsidRDefault="001F37FC" w:rsidP="00CD68E2">
      <w:pPr>
        <w:spacing w:after="0" w:line="288" w:lineRule="auto"/>
        <w:jc w:val="both"/>
        <w:rPr>
          <w:rFonts w:cs="Times New Roman"/>
          <w:sz w:val="24"/>
        </w:rPr>
      </w:pPr>
      <w:r w:rsidRPr="001E16B4">
        <w:rPr>
          <w:rFonts w:cs="Times New Roman"/>
          <w:sz w:val="24"/>
        </w:rPr>
        <w:t>1220 “HEDEFTEN SISTEM YANITI GELMEDI” durum kodunda alıcı zarfı sistemine aldığını GİB'e bildirmiş ancak zarfı sorunsuzca işleyip işleyemediğine dair olumlu ya da olumsuz bir cevap dönmemiştir. Bu konuda alıcı ile görüşünüz. Alıcı zarfı sistemine aldığını bildirdiği için zarfı ve içerisindeki faturaları kendi sisteminde bulmalıdır. Bu durumdaki zarfların içerisindeki faturaların tekrar gönderilmesi mükerrer gönderim olacağından 2. kez gönderilmemesi gerekmektedir. (Bu konu ile ilgili olarak 5390 numaralı sorunun cevabına da bakabilirsiniz.)</w:t>
      </w:r>
    </w:p>
    <w:p w14:paraId="7E71EE3D" w14:textId="77777777" w:rsidR="001F37FC" w:rsidRPr="001E16B4" w:rsidRDefault="001F37FC" w:rsidP="00CD68E2">
      <w:pPr>
        <w:spacing w:after="0" w:line="288" w:lineRule="auto"/>
        <w:jc w:val="both"/>
        <w:rPr>
          <w:rFonts w:cs="Times New Roman"/>
          <w:sz w:val="24"/>
        </w:rPr>
      </w:pPr>
    </w:p>
    <w:p w14:paraId="73CD8BF9" w14:textId="77777777" w:rsidR="001F37FC" w:rsidRPr="001E16B4" w:rsidRDefault="001F37FC" w:rsidP="00CD68E2">
      <w:pPr>
        <w:spacing w:after="0" w:line="288" w:lineRule="auto"/>
        <w:jc w:val="both"/>
        <w:rPr>
          <w:rFonts w:cs="Times New Roman"/>
          <w:sz w:val="24"/>
        </w:rPr>
      </w:pPr>
      <w:r w:rsidRPr="001E16B4">
        <w:rPr>
          <w:rFonts w:cs="Times New Roman"/>
          <w:sz w:val="24"/>
        </w:rPr>
        <w:t>1210 durumundaki zarfların tekrar gönderim zamanlarıyla ilgili olarak kılavuz güncellenecektir. 1210 durum kodu alındıysa zarfla ilgili en fazla 4 gönderim yapılmaktadır. İlki göndericinin gönderip GİB'den geçerek alıcıya iletildiği saattir. 1210 durumu alınırsa GİB aynı zarfı 3 kere daha göndermeyi dener. 3 deneme saat 06 ve 18'de sırayla yapılmaktadır. Tekrar gönderim zamanları 06 ve 18'dadır. Bunlardan hangisi ilk gönderim zamanına yakınsa, o saatten başlanır. Örneğin;</w:t>
      </w:r>
    </w:p>
    <w:p w14:paraId="2F7FCC5D" w14:textId="77777777" w:rsidR="001F37FC" w:rsidRPr="001E16B4" w:rsidRDefault="001F37FC" w:rsidP="00CD68E2">
      <w:pPr>
        <w:spacing w:after="0" w:line="288" w:lineRule="auto"/>
        <w:jc w:val="both"/>
        <w:rPr>
          <w:rFonts w:cs="Times New Roman"/>
          <w:sz w:val="24"/>
        </w:rPr>
      </w:pPr>
      <w:r w:rsidRPr="001E16B4">
        <w:rPr>
          <w:rFonts w:cs="Times New Roman"/>
          <w:sz w:val="24"/>
        </w:rPr>
        <w:t>Göndericinin gönderimi (1. gönderim): 2014.02.21 Saat 14 civarı ise,</w:t>
      </w:r>
    </w:p>
    <w:p w14:paraId="54CFDDD5" w14:textId="77777777" w:rsidR="001F37FC" w:rsidRPr="001E16B4" w:rsidRDefault="001F37FC" w:rsidP="00CD68E2">
      <w:pPr>
        <w:spacing w:after="0" w:line="288" w:lineRule="auto"/>
        <w:jc w:val="both"/>
        <w:rPr>
          <w:rFonts w:cs="Times New Roman"/>
          <w:sz w:val="24"/>
        </w:rPr>
      </w:pPr>
      <w:r w:rsidRPr="001E16B4">
        <w:rPr>
          <w:rFonts w:cs="Times New Roman"/>
          <w:sz w:val="24"/>
        </w:rPr>
        <w:t>2. gönderim: 2014.02.21 Saat 18 civarı</w:t>
      </w:r>
    </w:p>
    <w:p w14:paraId="457E0A3F" w14:textId="77777777" w:rsidR="001F37FC" w:rsidRPr="001E16B4" w:rsidRDefault="001F37FC" w:rsidP="00CD68E2">
      <w:pPr>
        <w:spacing w:after="0" w:line="288" w:lineRule="auto"/>
        <w:jc w:val="both"/>
        <w:rPr>
          <w:rFonts w:cs="Times New Roman"/>
          <w:sz w:val="24"/>
        </w:rPr>
      </w:pPr>
      <w:r w:rsidRPr="001E16B4">
        <w:rPr>
          <w:rFonts w:cs="Times New Roman"/>
          <w:sz w:val="24"/>
        </w:rPr>
        <w:t>3. gönderim: 2014.02.22 Saat 06 civarı</w:t>
      </w:r>
    </w:p>
    <w:p w14:paraId="0F5BF2E0" w14:textId="77777777" w:rsidR="001F37FC" w:rsidRPr="001E16B4" w:rsidRDefault="001F37FC" w:rsidP="00CD68E2">
      <w:pPr>
        <w:spacing w:after="0" w:line="288" w:lineRule="auto"/>
        <w:jc w:val="both"/>
        <w:rPr>
          <w:rFonts w:cs="Times New Roman"/>
          <w:sz w:val="24"/>
        </w:rPr>
      </w:pPr>
      <w:r w:rsidRPr="001E16B4">
        <w:rPr>
          <w:rFonts w:cs="Times New Roman"/>
          <w:sz w:val="24"/>
        </w:rPr>
        <w:t>4. gönderim: 2014.02.22 Saat 18 civarı</w:t>
      </w:r>
    </w:p>
    <w:p w14:paraId="558122A3" w14:textId="77777777" w:rsidR="001F37FC" w:rsidRPr="001E16B4" w:rsidRDefault="001F37FC" w:rsidP="00CD68E2">
      <w:pPr>
        <w:spacing w:after="0" w:line="288" w:lineRule="auto"/>
        <w:jc w:val="both"/>
        <w:rPr>
          <w:rFonts w:cs="Times New Roman"/>
          <w:sz w:val="24"/>
        </w:rPr>
      </w:pPr>
      <w:proofErr w:type="gramStart"/>
      <w:r w:rsidRPr="001E16B4">
        <w:rPr>
          <w:rFonts w:cs="Times New Roman"/>
          <w:sz w:val="24"/>
        </w:rPr>
        <w:t>ya</w:t>
      </w:r>
      <w:proofErr w:type="gramEnd"/>
      <w:r w:rsidRPr="001E16B4">
        <w:rPr>
          <w:rFonts w:cs="Times New Roman"/>
          <w:sz w:val="24"/>
        </w:rPr>
        <w:t xml:space="preserve"> da</w:t>
      </w:r>
    </w:p>
    <w:p w14:paraId="561AA7F2" w14:textId="77777777" w:rsidR="001F37FC" w:rsidRPr="001E16B4" w:rsidRDefault="001F37FC" w:rsidP="00CD68E2">
      <w:pPr>
        <w:spacing w:after="0" w:line="288" w:lineRule="auto"/>
        <w:jc w:val="both"/>
        <w:rPr>
          <w:rFonts w:cs="Times New Roman"/>
          <w:sz w:val="24"/>
        </w:rPr>
      </w:pPr>
      <w:r w:rsidRPr="001E16B4">
        <w:rPr>
          <w:rFonts w:cs="Times New Roman"/>
          <w:sz w:val="24"/>
        </w:rPr>
        <w:t>Göndericinin gönderimi (1. gönderim): 2014.02.21 Saat 02 civarı ise,</w:t>
      </w:r>
    </w:p>
    <w:p w14:paraId="57A9DBDC" w14:textId="77777777" w:rsidR="001F37FC" w:rsidRPr="001E16B4" w:rsidRDefault="001F37FC" w:rsidP="00CD68E2">
      <w:pPr>
        <w:spacing w:after="0" w:line="288" w:lineRule="auto"/>
        <w:jc w:val="both"/>
        <w:rPr>
          <w:rFonts w:cs="Times New Roman"/>
          <w:sz w:val="24"/>
        </w:rPr>
      </w:pPr>
      <w:r w:rsidRPr="001E16B4">
        <w:rPr>
          <w:rFonts w:cs="Times New Roman"/>
          <w:sz w:val="24"/>
        </w:rPr>
        <w:t>2. gönderim: 2014.02.21 Saat 06 civarı</w:t>
      </w:r>
    </w:p>
    <w:p w14:paraId="2A6464CF" w14:textId="77777777" w:rsidR="001F37FC" w:rsidRPr="001E16B4" w:rsidRDefault="001F37FC" w:rsidP="00CD68E2">
      <w:pPr>
        <w:spacing w:after="0" w:line="288" w:lineRule="auto"/>
        <w:jc w:val="both"/>
        <w:rPr>
          <w:rFonts w:cs="Times New Roman"/>
          <w:sz w:val="24"/>
        </w:rPr>
      </w:pPr>
      <w:r w:rsidRPr="001E16B4">
        <w:rPr>
          <w:rFonts w:cs="Times New Roman"/>
          <w:sz w:val="24"/>
        </w:rPr>
        <w:t>3. gönderim: 2014.02.21 Saat 18 civarı</w:t>
      </w:r>
    </w:p>
    <w:p w14:paraId="687C2387" w14:textId="77777777" w:rsidR="001F37FC" w:rsidRPr="001E16B4" w:rsidRDefault="001F37FC" w:rsidP="00CD68E2">
      <w:pPr>
        <w:spacing w:after="0" w:line="288" w:lineRule="auto"/>
        <w:jc w:val="both"/>
        <w:rPr>
          <w:rFonts w:cs="Times New Roman"/>
          <w:sz w:val="24"/>
        </w:rPr>
      </w:pPr>
      <w:r w:rsidRPr="001E16B4">
        <w:rPr>
          <w:rFonts w:cs="Times New Roman"/>
          <w:sz w:val="24"/>
        </w:rPr>
        <w:t>4. gönderim: 2014.02.22 Saat 06 civarı</w:t>
      </w:r>
    </w:p>
    <w:p w14:paraId="7D6BD312" w14:textId="77777777" w:rsidR="001F37FC" w:rsidRPr="001E16B4" w:rsidRDefault="001F37FC" w:rsidP="00CD68E2">
      <w:pPr>
        <w:spacing w:after="0" w:line="288" w:lineRule="auto"/>
        <w:jc w:val="both"/>
        <w:rPr>
          <w:rFonts w:cs="Times New Roman"/>
          <w:sz w:val="24"/>
        </w:rPr>
      </w:pPr>
      <w:r w:rsidRPr="001E16B4">
        <w:rPr>
          <w:rFonts w:cs="Times New Roman"/>
          <w:sz w:val="24"/>
        </w:rPr>
        <w:t>Yukarıdaki bilgiler, Merkezde tekrar gönderim kuyruğunda yoğunluk olmaması durumunda geçerlidir. Yoğunluk olması halinde süre daha uzun zamanda tamamlanabilecektir. Bu noktada yapılabilecek en uygun işlem alıcı ile görüşüp alıcının sistemini bir an önce düzeltmesini talep etmektir. Böylece bir Merkez tarafından yapılacak olan bir sonraki gönderimde zarf alıcının sistemine iletilebilecek ve 1210 durumu değişmiş olacaktır.</w:t>
      </w:r>
    </w:p>
    <w:p w14:paraId="2C8D625C" w14:textId="77777777" w:rsidR="001F37FC" w:rsidRPr="001E16B4" w:rsidRDefault="001F37FC" w:rsidP="00CD68E2">
      <w:pPr>
        <w:spacing w:after="0" w:line="288" w:lineRule="auto"/>
        <w:jc w:val="both"/>
        <w:rPr>
          <w:rFonts w:cs="Times New Roman"/>
          <w:sz w:val="24"/>
        </w:rPr>
      </w:pPr>
    </w:p>
    <w:p w14:paraId="470330F9" w14:textId="77777777" w:rsidR="001F37FC" w:rsidRPr="001E16B4" w:rsidRDefault="001F37FC" w:rsidP="00CD68E2">
      <w:pPr>
        <w:spacing w:after="0" w:line="288" w:lineRule="auto"/>
        <w:jc w:val="both"/>
        <w:rPr>
          <w:rFonts w:cs="Times New Roman"/>
          <w:sz w:val="24"/>
        </w:rPr>
      </w:pPr>
      <w:r w:rsidRPr="001E16B4">
        <w:rPr>
          <w:rFonts w:cs="Times New Roman"/>
          <w:sz w:val="24"/>
        </w:rPr>
        <w:t>Bir zarfın durum kodu 1215 ve durum açıklaması "Merkez Tarafından otomatik olarak 1215 yapıldı xxx" ise bu şu anlama gelir: Zarf alıcısına iletilmeye çalışıldığında alıcının web servisi bu zarfı alamamış. Ardından zarfın durumu 1210 olmuş. 2. ya da daha sonraki denemelerden birisinde bir sorun oluşmuş ve tekrar gönderim yapılamamış. Zarfın 1210 durumunda kalması göndericinin aynı faturayı tekrar göndermesine engel olacağından Merkez faturanın ilk gönderiminden 3 gün sonra 1210'da kalmış olan bu zarfı tespit edip otomatik olarak durumunu 1215'e çekmiş ki gönderici bu faturayı yeni bir zarfla tekrar gönderebilsin. Zarf durumunda "Merkez Tarafından otomatik olarak 1215 yapıldı xxx" yazsa da alıcı bu zarfı (en azından) ilk gönderim anında alamamış demektir. Bu durumda gönderici yukarıdaki 1215 durumu ile ilgili bilgilere göre işlem yapmalıdır.</w:t>
      </w:r>
    </w:p>
    <w:p w14:paraId="607A9A38" w14:textId="77777777" w:rsidR="001F37FC" w:rsidRPr="001E16B4" w:rsidRDefault="001F37FC" w:rsidP="00CD68E2">
      <w:pPr>
        <w:spacing w:after="0" w:line="288" w:lineRule="auto"/>
        <w:jc w:val="both"/>
        <w:rPr>
          <w:rFonts w:cs="Times New Roman"/>
          <w:sz w:val="24"/>
        </w:rPr>
      </w:pPr>
    </w:p>
    <w:p w14:paraId="5A7B4769" w14:textId="77777777" w:rsidR="001F37FC" w:rsidRPr="001E16B4" w:rsidRDefault="001F37FC" w:rsidP="00CD68E2">
      <w:pPr>
        <w:spacing w:after="0" w:line="288" w:lineRule="auto"/>
        <w:jc w:val="both"/>
        <w:rPr>
          <w:rFonts w:cs="Times New Roman"/>
          <w:sz w:val="24"/>
        </w:rPr>
      </w:pPr>
      <w:r w:rsidRPr="001E16B4">
        <w:rPr>
          <w:rFonts w:cs="Times New Roman"/>
          <w:sz w:val="24"/>
        </w:rPr>
        <w:lastRenderedPageBreak/>
        <w:t>1181 (VKN/</w:t>
      </w:r>
      <w:proofErr w:type="gramStart"/>
      <w:r w:rsidRPr="001E16B4">
        <w:rPr>
          <w:rFonts w:cs="Times New Roman"/>
          <w:sz w:val="24"/>
        </w:rPr>
        <w:t>TCKN,ETİKETBİLGİSİ</w:t>
      </w:r>
      <w:proofErr w:type="gramEnd"/>
      <w:r w:rsidRPr="001E16B4">
        <w:rPr>
          <w:rFonts w:cs="Times New Roman"/>
          <w:sz w:val="24"/>
        </w:rPr>
        <w:t>) ikilisine ait adres bilgisi bulanmadı durumu ile ilgili olarak 9328 numaralı sorunun cevabına bakınız. Bu hatada zarfın içerisindeki faturalar alıcıya ulaşmamıştır. Bu nedenle ilgili kontroller yapılarak doğru şekilde tekrar fatura gönderilmesi gerekmektedir.</w:t>
      </w:r>
    </w:p>
    <w:p w14:paraId="466F64A8" w14:textId="77777777" w:rsidR="001F37FC" w:rsidRPr="001E16B4" w:rsidRDefault="001F37FC" w:rsidP="00CD68E2">
      <w:pPr>
        <w:spacing w:after="0" w:line="288" w:lineRule="auto"/>
        <w:jc w:val="both"/>
        <w:rPr>
          <w:rFonts w:cs="Times New Roman"/>
          <w:sz w:val="24"/>
        </w:rPr>
      </w:pPr>
    </w:p>
    <w:p w14:paraId="1B1576D9" w14:textId="77777777" w:rsidR="001832F1" w:rsidRPr="001832F1" w:rsidRDefault="001832F1" w:rsidP="00CD68E2">
      <w:pPr>
        <w:pStyle w:val="Balk2"/>
        <w:spacing w:before="0" w:line="288" w:lineRule="auto"/>
      </w:pPr>
      <w:bookmarkStart w:id="602" w:name="_Toc111293587"/>
      <w:r w:rsidRPr="001832F1">
        <w:t xml:space="preserve">0004031: Sisteme kaydolma tarihinden önceki tarihli gelen faturalar </w:t>
      </w:r>
      <w:proofErr w:type="spellStart"/>
      <w:r w:rsidRPr="001832F1">
        <w:t>hk</w:t>
      </w:r>
      <w:bookmarkEnd w:id="602"/>
      <w:proofErr w:type="spellEnd"/>
    </w:p>
    <w:p w14:paraId="217D1E8D" w14:textId="22925FCF" w:rsidR="001832F1" w:rsidRPr="001E16B4" w:rsidRDefault="001832F1"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Portalda 01.01.2014 tarihinde aktif hale gelmiş olan A </w:t>
      </w:r>
      <w:proofErr w:type="spellStart"/>
      <w:r w:rsidRPr="001E16B4">
        <w:rPr>
          <w:rFonts w:cs="Times New Roman"/>
          <w:sz w:val="24"/>
        </w:rPr>
        <w:t>firması'na</w:t>
      </w:r>
      <w:proofErr w:type="spellEnd"/>
      <w:r w:rsidRPr="001E16B4">
        <w:rPr>
          <w:rFonts w:cs="Times New Roman"/>
          <w:sz w:val="24"/>
        </w:rPr>
        <w:t>, B firması 27.12.2013 tarihli temel fatura kesmiş ve firmaya göndermiştir (</w:t>
      </w:r>
      <w:r w:rsidR="0088469D" w:rsidRPr="001E16B4">
        <w:rPr>
          <w:rFonts w:cs="Times New Roman"/>
          <w:sz w:val="24"/>
        </w:rPr>
        <w:t>e-</w:t>
      </w:r>
      <w:r w:rsidRPr="001E16B4">
        <w:rPr>
          <w:rFonts w:cs="Times New Roman"/>
          <w:sz w:val="24"/>
        </w:rPr>
        <w:t>Fatura sisteminin, geriye dönük 7 Gün süreyl</w:t>
      </w:r>
      <w:r w:rsidR="00575825">
        <w:rPr>
          <w:rFonts w:cs="Times New Roman"/>
          <w:sz w:val="24"/>
        </w:rPr>
        <w:t>e-Fatura</w:t>
      </w:r>
      <w:r w:rsidRPr="001E16B4">
        <w:rPr>
          <w:rFonts w:cs="Times New Roman"/>
          <w:sz w:val="24"/>
        </w:rPr>
        <w:t xml:space="preserve"> düzenlenmesine izin vermesinden dolayı 2013 tarihli fatura kesilmiş).</w:t>
      </w:r>
    </w:p>
    <w:p w14:paraId="5809D825" w14:textId="77777777" w:rsidR="001832F1" w:rsidRPr="001E16B4" w:rsidRDefault="001832F1" w:rsidP="00CD68E2">
      <w:pPr>
        <w:spacing w:after="0" w:line="288" w:lineRule="auto"/>
        <w:jc w:val="both"/>
        <w:rPr>
          <w:rFonts w:cs="Times New Roman"/>
          <w:sz w:val="24"/>
        </w:rPr>
      </w:pPr>
    </w:p>
    <w:p w14:paraId="0CB5E3E1" w14:textId="035AB3F1" w:rsidR="001832F1" w:rsidRPr="001E16B4" w:rsidRDefault="001832F1" w:rsidP="00CD68E2">
      <w:pPr>
        <w:spacing w:after="0" w:line="288" w:lineRule="auto"/>
        <w:jc w:val="both"/>
        <w:rPr>
          <w:rFonts w:cs="Times New Roman"/>
          <w:sz w:val="24"/>
        </w:rPr>
      </w:pPr>
      <w:r w:rsidRPr="001E16B4">
        <w:rPr>
          <w:rFonts w:cs="Times New Roman"/>
          <w:sz w:val="24"/>
        </w:rPr>
        <w:t xml:space="preserve">A </w:t>
      </w:r>
      <w:proofErr w:type="spellStart"/>
      <w:r w:rsidRPr="001E16B4">
        <w:rPr>
          <w:rFonts w:cs="Times New Roman"/>
          <w:sz w:val="24"/>
        </w:rPr>
        <w:t>firması'nın</w:t>
      </w:r>
      <w:proofErr w:type="spellEnd"/>
      <w:r w:rsidRPr="001E16B4">
        <w:rPr>
          <w:rFonts w:cs="Times New Roman"/>
          <w:sz w:val="24"/>
        </w:rPr>
        <w:t xml:space="preserve"> iddiası ise; "söz konusu faturayı kendi sistemimde görsem dahi, ben sistemde 2014 yılında aktif olduğumdan dolayı sizin gönderdiğiniz 2013 tarihli fatura geçersizdir ve kayıtlarıma almıyorum" şeklindedir. Bu sebeple A firması, B firmasından 2014 yılına tekrar fatura kesmesini istiyor. Ancak B firması diğer faturanın iadesini almadan, yeni bir fatura düzenlerse iki kez fatura göndermiş olacak.</w:t>
      </w:r>
    </w:p>
    <w:p w14:paraId="38F3D973" w14:textId="77777777" w:rsidR="001832F1" w:rsidRPr="001E16B4" w:rsidRDefault="001832F1" w:rsidP="00CD68E2">
      <w:pPr>
        <w:spacing w:after="0" w:line="288" w:lineRule="auto"/>
        <w:jc w:val="both"/>
        <w:rPr>
          <w:rFonts w:cs="Times New Roman"/>
          <w:sz w:val="24"/>
        </w:rPr>
      </w:pPr>
    </w:p>
    <w:p w14:paraId="7DE9D8C8" w14:textId="11C93B16" w:rsidR="001832F1" w:rsidRPr="001E16B4" w:rsidRDefault="001832F1" w:rsidP="00CD68E2">
      <w:pPr>
        <w:spacing w:after="0" w:line="288" w:lineRule="auto"/>
        <w:jc w:val="both"/>
        <w:rPr>
          <w:rFonts w:cs="Times New Roman"/>
          <w:sz w:val="24"/>
        </w:rPr>
      </w:pPr>
      <w:r w:rsidRPr="001E16B4">
        <w:rPr>
          <w:rFonts w:cs="Times New Roman"/>
          <w:sz w:val="24"/>
        </w:rPr>
        <w:t xml:space="preserve">Mevzuat açısından; A firması B firmasının gönderdiği temel faturayı, yukarıdaki gerekçelerle kabul etmeme gibi hakkı bulunabilir mi? </w:t>
      </w:r>
      <w:r w:rsidR="0088469D" w:rsidRPr="001E16B4">
        <w:rPr>
          <w:rFonts w:cs="Times New Roman"/>
          <w:sz w:val="24"/>
        </w:rPr>
        <w:t>(İad</w:t>
      </w:r>
      <w:r w:rsidR="00575825">
        <w:rPr>
          <w:rFonts w:cs="Times New Roman"/>
          <w:sz w:val="24"/>
        </w:rPr>
        <w:t>e-Fatura</w:t>
      </w:r>
      <w:r w:rsidRPr="001E16B4">
        <w:rPr>
          <w:rFonts w:cs="Times New Roman"/>
          <w:sz w:val="24"/>
        </w:rPr>
        <w:t xml:space="preserve">sı düzenlemesi veya </w:t>
      </w:r>
      <w:r w:rsidR="0088469D" w:rsidRPr="001E16B4">
        <w:rPr>
          <w:rFonts w:cs="Times New Roman"/>
          <w:sz w:val="24"/>
        </w:rPr>
        <w:t>y</w:t>
      </w:r>
      <w:r w:rsidRPr="001E16B4">
        <w:rPr>
          <w:rFonts w:cs="Times New Roman"/>
          <w:sz w:val="24"/>
        </w:rPr>
        <w:t>asal yollardan itiraz hakkı saklıdır elbette)</w:t>
      </w:r>
    </w:p>
    <w:p w14:paraId="0F2E5FDA" w14:textId="77777777" w:rsidR="001832F1" w:rsidRPr="001E16B4" w:rsidRDefault="001832F1" w:rsidP="00CD68E2">
      <w:pPr>
        <w:spacing w:after="0" w:line="288" w:lineRule="auto"/>
        <w:jc w:val="both"/>
        <w:rPr>
          <w:rFonts w:cs="Times New Roman"/>
          <w:sz w:val="24"/>
        </w:rPr>
      </w:pPr>
    </w:p>
    <w:p w14:paraId="011FF6F4" w14:textId="77777777" w:rsidR="001832F1" w:rsidRPr="001E16B4" w:rsidRDefault="001832F1" w:rsidP="00CD68E2">
      <w:pPr>
        <w:spacing w:after="0" w:line="288" w:lineRule="auto"/>
        <w:jc w:val="both"/>
        <w:rPr>
          <w:rFonts w:cs="Times New Roman"/>
          <w:sz w:val="24"/>
        </w:rPr>
      </w:pPr>
      <w:r w:rsidRPr="001E16B4">
        <w:rPr>
          <w:rFonts w:cs="Times New Roman"/>
          <w:sz w:val="24"/>
        </w:rPr>
        <w:t>B firmasının düzenlediği temel faturayı A firmasının kayıtlarına almaması, B firması açısından ne gibi bir yükümlülük getirir?</w:t>
      </w:r>
    </w:p>
    <w:p w14:paraId="4251B06E" w14:textId="77777777" w:rsidR="001832F1" w:rsidRPr="001E16B4" w:rsidRDefault="001832F1" w:rsidP="00CD68E2">
      <w:pPr>
        <w:spacing w:after="0" w:line="288" w:lineRule="auto"/>
        <w:jc w:val="both"/>
        <w:rPr>
          <w:rFonts w:cs="Times New Roman"/>
          <w:sz w:val="24"/>
        </w:rPr>
      </w:pPr>
    </w:p>
    <w:p w14:paraId="1418EBF3" w14:textId="4267C48D" w:rsidR="001832F1" w:rsidRPr="001E16B4" w:rsidRDefault="001832F1"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Geçmişe dönük fatura düzenlemede teknik anlamda bir kısıtlama bulunmamaktadır. Ancak karşı tarafın e-fatura sistemine kayıtlı olmadığı bir tarihe ilişkin fatura düzenlenmesi uygun değildir. Kesilirse 9920 numaralı sorunun cevabına göre işlem yapınız.</w:t>
      </w:r>
    </w:p>
    <w:p w14:paraId="21EC2912" w14:textId="7BF054D4" w:rsidR="0088469D" w:rsidRPr="001E16B4" w:rsidRDefault="0088469D" w:rsidP="00CD68E2">
      <w:pPr>
        <w:spacing w:after="0" w:line="288" w:lineRule="auto"/>
        <w:jc w:val="both"/>
        <w:rPr>
          <w:rFonts w:cs="Times New Roman"/>
          <w:sz w:val="24"/>
        </w:rPr>
      </w:pPr>
    </w:p>
    <w:p w14:paraId="0EE267C2" w14:textId="01580D6C" w:rsidR="0088469D" w:rsidRPr="0088469D" w:rsidRDefault="0088469D" w:rsidP="00CD68E2">
      <w:pPr>
        <w:pStyle w:val="Balk2"/>
        <w:spacing w:before="0" w:line="288" w:lineRule="auto"/>
      </w:pPr>
      <w:bookmarkStart w:id="603" w:name="_Toc111293588"/>
      <w:r w:rsidRPr="0088469D">
        <w:t xml:space="preserve">0009920: </w:t>
      </w:r>
      <w:r w:rsidR="00A51AD3">
        <w:t>e</w:t>
      </w:r>
      <w:r w:rsidR="00543C75">
        <w:t>-f</w:t>
      </w:r>
      <w:r w:rsidRPr="0088469D">
        <w:t>atura/e-arşiv fatura/e-müstahsil makbuzu /e-</w:t>
      </w:r>
      <w:proofErr w:type="spellStart"/>
      <w:r w:rsidRPr="0088469D">
        <w:t>smm</w:t>
      </w:r>
      <w:proofErr w:type="spellEnd"/>
      <w:r w:rsidRPr="0088469D">
        <w:t xml:space="preserve"> </w:t>
      </w:r>
      <w:r w:rsidR="00A51AD3">
        <w:t>n</w:t>
      </w:r>
      <w:r w:rsidRPr="0088469D">
        <w:t xml:space="preserve">asıl </w:t>
      </w:r>
      <w:r w:rsidR="00A51AD3">
        <w:t>i</w:t>
      </w:r>
      <w:r w:rsidRPr="0088469D">
        <w:t xml:space="preserve">ptal </w:t>
      </w:r>
      <w:r w:rsidR="00A51AD3">
        <w:t>e</w:t>
      </w:r>
      <w:r w:rsidRPr="0088469D">
        <w:t>dilir?</w:t>
      </w:r>
      <w:bookmarkEnd w:id="603"/>
    </w:p>
    <w:p w14:paraId="1EB332D4" w14:textId="2A07A90D" w:rsidR="0088469D" w:rsidRPr="001E16B4" w:rsidRDefault="0088469D" w:rsidP="00CD68E2">
      <w:pPr>
        <w:spacing w:after="0" w:line="288" w:lineRule="auto"/>
        <w:jc w:val="both"/>
        <w:rPr>
          <w:rFonts w:cs="Times New Roman"/>
          <w:sz w:val="24"/>
        </w:rPr>
      </w:pPr>
      <w:r w:rsidRPr="001E16B4">
        <w:rPr>
          <w:rFonts w:cs="Times New Roman"/>
          <w:b/>
          <w:bCs/>
          <w:sz w:val="24"/>
        </w:rPr>
        <w:t>Soru</w:t>
      </w:r>
      <w:r w:rsidR="00A51AD3" w:rsidRPr="001E16B4">
        <w:rPr>
          <w:rFonts w:cs="Times New Roman"/>
          <w:b/>
          <w:bCs/>
          <w:sz w:val="24"/>
        </w:rPr>
        <w:t>:</w:t>
      </w:r>
      <w:r w:rsidR="00A51AD3" w:rsidRPr="001E16B4">
        <w:rPr>
          <w:rFonts w:cs="Times New Roman"/>
          <w:sz w:val="24"/>
        </w:rPr>
        <w:t xml:space="preserve"> </w:t>
      </w:r>
      <w:r w:rsidRPr="001E16B4">
        <w:rPr>
          <w:rFonts w:cs="Times New Roman"/>
          <w:sz w:val="24"/>
        </w:rPr>
        <w:t>Senaryo: TEMEL</w:t>
      </w:r>
      <w:r w:rsidR="00543C75" w:rsidRPr="001E16B4">
        <w:rPr>
          <w:rFonts w:cs="Times New Roman"/>
          <w:sz w:val="24"/>
        </w:rPr>
        <w:t xml:space="preserve"> </w:t>
      </w:r>
      <w:r w:rsidRPr="001E16B4">
        <w:rPr>
          <w:rFonts w:cs="Times New Roman"/>
          <w:sz w:val="24"/>
        </w:rPr>
        <w:t>FATURA</w:t>
      </w:r>
    </w:p>
    <w:p w14:paraId="5BB1AF14" w14:textId="5B82D8CF" w:rsidR="0088469D" w:rsidRPr="001E16B4" w:rsidRDefault="0088469D" w:rsidP="00CD68E2">
      <w:pPr>
        <w:spacing w:after="0" w:line="288" w:lineRule="auto"/>
        <w:jc w:val="both"/>
        <w:rPr>
          <w:rFonts w:cs="Times New Roman"/>
          <w:sz w:val="24"/>
        </w:rPr>
      </w:pPr>
      <w:r w:rsidRPr="001E16B4">
        <w:rPr>
          <w:rFonts w:cs="Times New Roman"/>
          <w:sz w:val="24"/>
        </w:rPr>
        <w:t>Fatura Tipi: SATI</w:t>
      </w:r>
      <w:r w:rsidR="00543C75" w:rsidRPr="001E16B4">
        <w:rPr>
          <w:rFonts w:cs="Times New Roman"/>
          <w:sz w:val="24"/>
        </w:rPr>
        <w:t>Ş</w:t>
      </w:r>
    </w:p>
    <w:p w14:paraId="4A9677B8" w14:textId="77777777" w:rsidR="0088469D" w:rsidRPr="001E16B4" w:rsidRDefault="0088469D" w:rsidP="00CD68E2">
      <w:pPr>
        <w:spacing w:after="0" w:line="288" w:lineRule="auto"/>
        <w:jc w:val="both"/>
        <w:rPr>
          <w:rFonts w:cs="Times New Roman"/>
          <w:sz w:val="24"/>
        </w:rPr>
      </w:pPr>
      <w:r w:rsidRPr="001E16B4">
        <w:rPr>
          <w:rFonts w:cs="Times New Roman"/>
          <w:sz w:val="24"/>
        </w:rPr>
        <w:t>Fatura No: AAA2014000000028</w:t>
      </w:r>
    </w:p>
    <w:p w14:paraId="097BA570" w14:textId="77777777" w:rsidR="0088469D" w:rsidRPr="001E16B4" w:rsidRDefault="0088469D" w:rsidP="00CD68E2">
      <w:pPr>
        <w:spacing w:after="0" w:line="288" w:lineRule="auto"/>
        <w:jc w:val="both"/>
        <w:rPr>
          <w:rFonts w:cs="Times New Roman"/>
          <w:sz w:val="24"/>
        </w:rPr>
      </w:pPr>
      <w:r w:rsidRPr="001E16B4">
        <w:rPr>
          <w:rFonts w:cs="Times New Roman"/>
          <w:sz w:val="24"/>
        </w:rPr>
        <w:t>Fatura Tarihi: 30-04-2014</w:t>
      </w:r>
    </w:p>
    <w:p w14:paraId="67867A20" w14:textId="77777777" w:rsidR="0088469D" w:rsidRPr="001E16B4" w:rsidRDefault="0088469D" w:rsidP="00CD68E2">
      <w:pPr>
        <w:spacing w:after="0" w:line="288" w:lineRule="auto"/>
        <w:jc w:val="both"/>
        <w:rPr>
          <w:rFonts w:cs="Times New Roman"/>
          <w:sz w:val="24"/>
        </w:rPr>
      </w:pPr>
      <w:r w:rsidRPr="001E16B4">
        <w:rPr>
          <w:rFonts w:cs="Times New Roman"/>
          <w:sz w:val="24"/>
        </w:rPr>
        <w:t>Oluşma Zamanı: 13:52:33</w:t>
      </w:r>
    </w:p>
    <w:p w14:paraId="2D07FF8F" w14:textId="77777777" w:rsidR="0088469D" w:rsidRPr="001E16B4" w:rsidRDefault="0088469D" w:rsidP="00CD68E2">
      <w:pPr>
        <w:spacing w:after="0" w:line="288" w:lineRule="auto"/>
        <w:jc w:val="both"/>
        <w:rPr>
          <w:rFonts w:cs="Times New Roman"/>
          <w:sz w:val="24"/>
        </w:rPr>
      </w:pPr>
      <w:r w:rsidRPr="001E16B4">
        <w:rPr>
          <w:rFonts w:cs="Times New Roman"/>
          <w:sz w:val="24"/>
        </w:rPr>
        <w:t>ETTN: XXX</w:t>
      </w:r>
    </w:p>
    <w:p w14:paraId="26E3D3F0" w14:textId="77777777" w:rsidR="0088469D" w:rsidRPr="001E16B4" w:rsidRDefault="0088469D" w:rsidP="00CD68E2">
      <w:pPr>
        <w:spacing w:after="0" w:line="288" w:lineRule="auto"/>
        <w:jc w:val="both"/>
        <w:rPr>
          <w:rFonts w:cs="Times New Roman"/>
          <w:sz w:val="24"/>
        </w:rPr>
      </w:pPr>
    </w:p>
    <w:p w14:paraId="0D466081" w14:textId="5CE0BD0E" w:rsidR="0088469D" w:rsidRPr="001E16B4" w:rsidRDefault="0088469D" w:rsidP="00CD68E2">
      <w:pPr>
        <w:spacing w:after="0" w:line="288" w:lineRule="auto"/>
        <w:jc w:val="both"/>
        <w:rPr>
          <w:rFonts w:cs="Times New Roman"/>
          <w:sz w:val="24"/>
        </w:rPr>
      </w:pPr>
      <w:r w:rsidRPr="001E16B4">
        <w:rPr>
          <w:rFonts w:cs="Times New Roman"/>
          <w:sz w:val="24"/>
        </w:rPr>
        <w:t>Yukarıda bilgileri yazılı faturamızı düzenlerken miktar kısmında litre olması gerekirken sehven adet olarak seçim yaptık v</w:t>
      </w:r>
      <w:r w:rsidR="00575825">
        <w:rPr>
          <w:rFonts w:cs="Times New Roman"/>
          <w:sz w:val="24"/>
        </w:rPr>
        <w:t>e-Fatura</w:t>
      </w:r>
      <w:r w:rsidRPr="001E16B4">
        <w:rPr>
          <w:rFonts w:cs="Times New Roman"/>
          <w:sz w:val="24"/>
        </w:rPr>
        <w:t>mızı bu şekilde onayladık. Faturayı iptal etme ya</w:t>
      </w:r>
      <w:r w:rsidR="00A51AD3" w:rsidRPr="001E16B4">
        <w:rPr>
          <w:rFonts w:cs="Times New Roman"/>
          <w:sz w:val="24"/>
        </w:rPr>
        <w:t xml:space="preserve"> </w:t>
      </w:r>
      <w:r w:rsidRPr="001E16B4">
        <w:rPr>
          <w:rFonts w:cs="Times New Roman"/>
          <w:sz w:val="24"/>
        </w:rPr>
        <w:t xml:space="preserve">da düzeltme gibi bir </w:t>
      </w:r>
      <w:r w:rsidR="00A51AD3" w:rsidRPr="001E16B4">
        <w:rPr>
          <w:rFonts w:cs="Times New Roman"/>
          <w:sz w:val="24"/>
        </w:rPr>
        <w:t>imkânımız</w:t>
      </w:r>
      <w:r w:rsidRPr="001E16B4">
        <w:rPr>
          <w:rFonts w:cs="Times New Roman"/>
          <w:sz w:val="24"/>
        </w:rPr>
        <w:t xml:space="preserve"> var </w:t>
      </w:r>
      <w:r w:rsidR="00A51AD3" w:rsidRPr="001E16B4">
        <w:rPr>
          <w:rFonts w:cs="Times New Roman"/>
          <w:sz w:val="24"/>
        </w:rPr>
        <w:t>mı?</w:t>
      </w:r>
    </w:p>
    <w:p w14:paraId="06CAEE00" w14:textId="3E536BC9" w:rsidR="0088469D" w:rsidRPr="001E16B4" w:rsidRDefault="0088469D" w:rsidP="00CD68E2">
      <w:pPr>
        <w:spacing w:after="0" w:line="288" w:lineRule="auto"/>
        <w:jc w:val="both"/>
        <w:rPr>
          <w:rFonts w:cs="Times New Roman"/>
          <w:sz w:val="24"/>
        </w:rPr>
      </w:pPr>
    </w:p>
    <w:p w14:paraId="215ADF5B" w14:textId="456039C5" w:rsidR="00A51AD3" w:rsidRPr="001E16B4" w:rsidRDefault="00A51AD3" w:rsidP="00CD68E2">
      <w:pPr>
        <w:spacing w:after="0" w:line="288" w:lineRule="auto"/>
        <w:jc w:val="both"/>
        <w:rPr>
          <w:rFonts w:cs="Times New Roman"/>
          <w:b/>
          <w:bCs/>
          <w:sz w:val="24"/>
        </w:rPr>
      </w:pPr>
      <w:r w:rsidRPr="001E16B4">
        <w:rPr>
          <w:rFonts w:cs="Times New Roman"/>
          <w:b/>
          <w:bCs/>
          <w:sz w:val="24"/>
        </w:rPr>
        <w:t>Cevap:</w:t>
      </w:r>
    </w:p>
    <w:p w14:paraId="092E0C72" w14:textId="50173130" w:rsidR="0088469D" w:rsidRPr="001E16B4" w:rsidRDefault="0088469D"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-FATURA İPTALİ İÇİN AŞAĞIDAKİ AÇIKLAMALARI ESAS ALABİLİRSİNİZ;</w:t>
      </w:r>
    </w:p>
    <w:p w14:paraId="46A02B09" w14:textId="77777777" w:rsidR="0088469D" w:rsidRPr="001E16B4" w:rsidRDefault="0088469D" w:rsidP="00CD68E2">
      <w:pPr>
        <w:spacing w:after="0" w:line="288" w:lineRule="auto"/>
        <w:jc w:val="both"/>
        <w:rPr>
          <w:rFonts w:cs="Times New Roman"/>
          <w:sz w:val="24"/>
        </w:rPr>
      </w:pPr>
      <w:r w:rsidRPr="001E16B4">
        <w:rPr>
          <w:rFonts w:cs="Times New Roman"/>
          <w:b/>
          <w:bCs/>
          <w:sz w:val="24"/>
        </w:rPr>
        <w:t>1.</w:t>
      </w:r>
      <w:r w:rsidRPr="001E16B4">
        <w:rPr>
          <w:rFonts w:cs="Times New Roman"/>
          <w:sz w:val="24"/>
        </w:rPr>
        <w:t xml:space="preserve"> Faturayı göndermediyseniz:</w:t>
      </w:r>
    </w:p>
    <w:p w14:paraId="099FC5E6" w14:textId="77777777" w:rsidR="0088469D" w:rsidRPr="001E16B4" w:rsidRDefault="0088469D" w:rsidP="00CD68E2">
      <w:pPr>
        <w:spacing w:after="0" w:line="288" w:lineRule="auto"/>
        <w:jc w:val="both"/>
        <w:rPr>
          <w:rFonts w:cs="Times New Roman"/>
          <w:sz w:val="24"/>
        </w:rPr>
      </w:pPr>
      <w:r w:rsidRPr="001E16B4">
        <w:rPr>
          <w:rFonts w:cs="Times New Roman"/>
          <w:sz w:val="24"/>
        </w:rPr>
        <w:t xml:space="preserve">   a. GİB Portal yöntemin kullanıyorsanız;</w:t>
      </w:r>
    </w:p>
    <w:p w14:paraId="5177C2EC" w14:textId="77777777" w:rsidR="0088469D" w:rsidRPr="001E16B4" w:rsidRDefault="0088469D" w:rsidP="00CD68E2">
      <w:pPr>
        <w:spacing w:after="0" w:line="288" w:lineRule="auto"/>
        <w:jc w:val="both"/>
        <w:rPr>
          <w:rFonts w:cs="Times New Roman"/>
          <w:sz w:val="24"/>
        </w:rPr>
      </w:pPr>
      <w:r w:rsidRPr="001E16B4">
        <w:rPr>
          <w:rFonts w:cs="Times New Roman"/>
          <w:sz w:val="24"/>
        </w:rPr>
        <w:t xml:space="preserve">      i. "Fatura Oluştur" bölümünden oluşturulmuş ve onaylanmış faturalar iptal edilememektedir. Bu durumda iki seçeneğiniz bulunmaktadır:</w:t>
      </w:r>
    </w:p>
    <w:p w14:paraId="7A7DC4AD" w14:textId="0755ED6C" w:rsidR="0088469D" w:rsidRPr="001E16B4" w:rsidRDefault="0088469D" w:rsidP="00CD68E2">
      <w:pPr>
        <w:spacing w:after="0" w:line="288" w:lineRule="auto"/>
        <w:jc w:val="both"/>
        <w:rPr>
          <w:rFonts w:cs="Times New Roman"/>
          <w:sz w:val="24"/>
        </w:rPr>
      </w:pPr>
      <w:r w:rsidRPr="001E16B4">
        <w:rPr>
          <w:rFonts w:cs="Times New Roman"/>
          <w:sz w:val="24"/>
        </w:rPr>
        <w:lastRenderedPageBreak/>
        <w:t xml:space="preserve">         (1) Aynı fatura numarasını kullanmak istiyorsanız: Onayladığınız ve göndermediğiniz (taslaklarda bulunan) faturanızı "Düzenle" düğmesi ile tekrar düzenleyebilirsiniz. Bu durumda aynı faturanın (fatura numarası değişmeksizin) onayı gitmiş olur v</w:t>
      </w:r>
      <w:r w:rsidR="00575825">
        <w:rPr>
          <w:rFonts w:cs="Times New Roman"/>
          <w:sz w:val="24"/>
        </w:rPr>
        <w:t>e-Fatura</w:t>
      </w:r>
      <w:r w:rsidRPr="001E16B4">
        <w:rPr>
          <w:rFonts w:cs="Times New Roman"/>
          <w:sz w:val="24"/>
        </w:rPr>
        <w:t xml:space="preserve"> "Onaylandı" durumdan çıkıp, ilk </w:t>
      </w:r>
      <w:proofErr w:type="spellStart"/>
      <w:r w:rsidRPr="001E16B4">
        <w:rPr>
          <w:rFonts w:cs="Times New Roman"/>
          <w:sz w:val="24"/>
        </w:rPr>
        <w:t>oluşturduğuzdaki</w:t>
      </w:r>
      <w:proofErr w:type="spellEnd"/>
      <w:r w:rsidRPr="001E16B4">
        <w:rPr>
          <w:rFonts w:cs="Times New Roman"/>
          <w:sz w:val="24"/>
        </w:rPr>
        <w:t xml:space="preserve"> "Onaylanmadı" haline geri döner.</w:t>
      </w:r>
    </w:p>
    <w:p w14:paraId="45EF2519" w14:textId="43B38603" w:rsidR="0088469D" w:rsidRPr="001E16B4" w:rsidRDefault="0088469D" w:rsidP="00CD68E2">
      <w:pPr>
        <w:spacing w:after="0" w:line="288" w:lineRule="auto"/>
        <w:jc w:val="both"/>
        <w:rPr>
          <w:rFonts w:cs="Times New Roman"/>
          <w:sz w:val="24"/>
        </w:rPr>
      </w:pPr>
      <w:r w:rsidRPr="001E16B4">
        <w:rPr>
          <w:rFonts w:cs="Times New Roman"/>
          <w:sz w:val="24"/>
        </w:rPr>
        <w:t xml:space="preserve">         (2) Aynı fatura numarasını kullanmak istemiyorsanız: Onayladığınız ve göndermediğiniz (taslaklarda bulunan) faturanızı "İptal" düğmesi ile iptal edebilirsiniz. Sonrasında bu fatura Arşiv menüsüne kalkacaktır. Bu faturayı da diğer faturalarınızla birlikte bilgisayarınızda saklamanız gerektiğinden, ilgili faturayı Arşiv menüsünden bilgisayarınıza indirip saklayabilirsiniz. "Fatura Oluştur" bölümünden sıradaki fatura numarası il</w:t>
      </w:r>
      <w:r w:rsidR="00575825">
        <w:rPr>
          <w:rFonts w:cs="Times New Roman"/>
          <w:sz w:val="24"/>
        </w:rPr>
        <w:t>e-Fatura</w:t>
      </w:r>
      <w:r w:rsidRPr="001E16B4">
        <w:rPr>
          <w:rFonts w:cs="Times New Roman"/>
          <w:sz w:val="24"/>
        </w:rPr>
        <w:t xml:space="preserve"> oluşturabilirsiniz.</w:t>
      </w:r>
    </w:p>
    <w:p w14:paraId="026EFA7D" w14:textId="77777777" w:rsidR="0088469D" w:rsidRPr="001E16B4" w:rsidRDefault="0088469D" w:rsidP="00CD68E2">
      <w:pPr>
        <w:spacing w:after="0" w:line="288" w:lineRule="auto"/>
        <w:jc w:val="both"/>
        <w:rPr>
          <w:rFonts w:cs="Times New Roman"/>
          <w:sz w:val="24"/>
        </w:rPr>
      </w:pPr>
      <w:r w:rsidRPr="001E16B4">
        <w:rPr>
          <w:rFonts w:cs="Times New Roman"/>
          <w:sz w:val="24"/>
        </w:rPr>
        <w:t xml:space="preserve">      ii. "Yükleme Araçları" bölümünü kullanıyorsanız:</w:t>
      </w:r>
    </w:p>
    <w:p w14:paraId="768C4F0B" w14:textId="77777777" w:rsidR="0088469D" w:rsidRPr="001E16B4" w:rsidRDefault="0088469D" w:rsidP="00CD68E2">
      <w:pPr>
        <w:spacing w:after="0" w:line="288" w:lineRule="auto"/>
        <w:jc w:val="both"/>
        <w:rPr>
          <w:rFonts w:cs="Times New Roman"/>
          <w:sz w:val="24"/>
        </w:rPr>
      </w:pPr>
      <w:r w:rsidRPr="001E16B4">
        <w:rPr>
          <w:rFonts w:cs="Times New Roman"/>
          <w:sz w:val="24"/>
        </w:rPr>
        <w:t xml:space="preserve">          (1). Hatalı faturayı portale yüklemediyseniz hiç faturayı oluşturmamışsınız gibi düşünebilir ve aynı fatura numarası ile yeni bir faturayı doğru şekilde oluşturup yükleyebilirsiniz.</w:t>
      </w:r>
    </w:p>
    <w:p w14:paraId="7FC15DB1" w14:textId="77777777" w:rsidR="0088469D" w:rsidRPr="001E16B4" w:rsidRDefault="0088469D" w:rsidP="00CD68E2">
      <w:pPr>
        <w:spacing w:after="0" w:line="288" w:lineRule="auto"/>
        <w:jc w:val="both"/>
        <w:rPr>
          <w:rFonts w:cs="Times New Roman"/>
          <w:sz w:val="24"/>
        </w:rPr>
      </w:pPr>
      <w:r w:rsidRPr="001E16B4">
        <w:rPr>
          <w:rFonts w:cs="Times New Roman"/>
          <w:sz w:val="24"/>
        </w:rPr>
        <w:t xml:space="preserve">          (2). Hatalı faturayı portale yüklediyseniz, yüklediğiniz fatura üzerinde değişiklik yapılması mümkün değildir. Yüklenmiş faturalar portalden silinememektedir. Yüklenmiş faturaları iptal düğmesi ile iptal edebilirsiniz. Sonrasında (bu faturayı da diğer faturalarınızla birlikte bilgisayarınızda saklamanız gerektiğinden) ilgili faturayı Arşiv menüsünden bilgisayarınıza indirip saklayabilirsiniz. Sıradaki fatura numarası ile "Yükleme Araçları" bölümünden faturanızı yükleyebilirsiniz.</w:t>
      </w:r>
    </w:p>
    <w:p w14:paraId="38345A72" w14:textId="34A0BB03" w:rsidR="0088469D" w:rsidRPr="001E16B4" w:rsidRDefault="0088469D" w:rsidP="00CD68E2">
      <w:pPr>
        <w:spacing w:after="0" w:line="288" w:lineRule="auto"/>
        <w:jc w:val="both"/>
        <w:rPr>
          <w:rFonts w:cs="Times New Roman"/>
          <w:sz w:val="24"/>
        </w:rPr>
      </w:pPr>
      <w:r w:rsidRPr="001E16B4">
        <w:rPr>
          <w:rFonts w:cs="Times New Roman"/>
          <w:b/>
          <w:bCs/>
          <w:sz w:val="24"/>
        </w:rPr>
        <w:t xml:space="preserve"> b.</w:t>
      </w:r>
      <w:r w:rsidRPr="001E16B4">
        <w:rPr>
          <w:rFonts w:cs="Times New Roman"/>
          <w:sz w:val="24"/>
        </w:rPr>
        <w:t xml:space="preserve"> Entegrasyon ya da özel entegrasyon yöntemlerinden birisini kullanıyorsanız onayladığınız ve göndermediğiniz faturanızı sisteminizden silebilir ya da iptal edebilirsiniz, hiç oluşturulmamış gibi olur. Aynı fatura numarasını kullanarak yeni fatura oluşturabilir (</w:t>
      </w:r>
      <w:proofErr w:type="spellStart"/>
      <w:r w:rsidRPr="001E16B4">
        <w:rPr>
          <w:rFonts w:cs="Times New Roman"/>
          <w:sz w:val="24"/>
        </w:rPr>
        <w:t>mevzuatsal</w:t>
      </w:r>
      <w:proofErr w:type="spellEnd"/>
      <w:r w:rsidRPr="001E16B4">
        <w:rPr>
          <w:rFonts w:cs="Times New Roman"/>
          <w:sz w:val="24"/>
        </w:rPr>
        <w:t xml:space="preserve"> yükümlülükler geçerlidir) ya da bu faturayı iptal faturası olarak sisteminizde saklayabilirsiniz.</w:t>
      </w:r>
    </w:p>
    <w:p w14:paraId="4B7E86BA" w14:textId="77777777" w:rsidR="0088469D" w:rsidRPr="001E16B4" w:rsidRDefault="0088469D" w:rsidP="00CD68E2">
      <w:pPr>
        <w:spacing w:after="0" w:line="288" w:lineRule="auto"/>
        <w:jc w:val="both"/>
        <w:rPr>
          <w:rFonts w:cs="Times New Roman"/>
          <w:sz w:val="24"/>
        </w:rPr>
      </w:pPr>
      <w:r w:rsidRPr="001E16B4">
        <w:rPr>
          <w:rFonts w:cs="Times New Roman"/>
          <w:sz w:val="24"/>
        </w:rPr>
        <w:t>Oluşturulan ve numara alan ancak iptal faturası olarak sisteminizde tutulan faturalarla ilgili olarak GİB’e ayrıca bildirimde bulunulmasına gerek yoktur.</w:t>
      </w:r>
    </w:p>
    <w:p w14:paraId="50037A11" w14:textId="77777777" w:rsidR="0088469D" w:rsidRPr="001E16B4" w:rsidRDefault="0088469D" w:rsidP="00CD68E2">
      <w:pPr>
        <w:spacing w:after="0" w:line="288" w:lineRule="auto"/>
        <w:jc w:val="both"/>
        <w:rPr>
          <w:rFonts w:cs="Times New Roman"/>
          <w:sz w:val="24"/>
        </w:rPr>
      </w:pPr>
    </w:p>
    <w:p w14:paraId="306EB89E" w14:textId="77777777" w:rsidR="0088469D" w:rsidRPr="001E16B4" w:rsidRDefault="0088469D" w:rsidP="00CD68E2">
      <w:pPr>
        <w:spacing w:after="0" w:line="288" w:lineRule="auto"/>
        <w:jc w:val="both"/>
        <w:rPr>
          <w:rFonts w:cs="Times New Roman"/>
          <w:sz w:val="24"/>
        </w:rPr>
      </w:pPr>
      <w:r w:rsidRPr="001E16B4">
        <w:rPr>
          <w:rFonts w:cs="Times New Roman"/>
          <w:b/>
          <w:bCs/>
          <w:sz w:val="24"/>
        </w:rPr>
        <w:t>2.</w:t>
      </w:r>
      <w:r w:rsidRPr="001E16B4">
        <w:rPr>
          <w:rFonts w:cs="Times New Roman"/>
          <w:sz w:val="24"/>
        </w:rPr>
        <w:t xml:space="preserve"> Faturayı başarıyla gönderdiyseniz (gönderilmiş fatura üzerinde düzeltme işlemi yapılamayacağından);</w:t>
      </w:r>
    </w:p>
    <w:p w14:paraId="22AD4218" w14:textId="167B0464" w:rsidR="0088469D" w:rsidRPr="001E16B4" w:rsidRDefault="0088469D" w:rsidP="00CD68E2">
      <w:pPr>
        <w:spacing w:after="0" w:line="288" w:lineRule="auto"/>
        <w:jc w:val="both"/>
        <w:rPr>
          <w:rFonts w:cs="Times New Roman"/>
          <w:sz w:val="24"/>
        </w:rPr>
      </w:pPr>
      <w:r w:rsidRPr="001E16B4">
        <w:rPr>
          <w:rFonts w:cs="Times New Roman"/>
          <w:b/>
          <w:bCs/>
          <w:sz w:val="24"/>
        </w:rPr>
        <w:t>a.</w:t>
      </w:r>
      <w:r w:rsidRPr="001E16B4">
        <w:rPr>
          <w:rFonts w:cs="Times New Roman"/>
          <w:sz w:val="24"/>
        </w:rPr>
        <w:t xml:space="preserve"> fatura ticari faturaysa alıcı faturaya </w:t>
      </w:r>
      <w:proofErr w:type="spellStart"/>
      <w:r w:rsidRPr="001E16B4">
        <w:rPr>
          <w:rFonts w:cs="Times New Roman"/>
          <w:sz w:val="24"/>
        </w:rPr>
        <w:t>red</w:t>
      </w:r>
      <w:proofErr w:type="spellEnd"/>
      <w:r w:rsidRPr="001E16B4">
        <w:rPr>
          <w:rFonts w:cs="Times New Roman"/>
          <w:sz w:val="24"/>
        </w:rPr>
        <w:t xml:space="preserve"> cevabı </w:t>
      </w:r>
      <w:proofErr w:type="gramStart"/>
      <w:r w:rsidRPr="001E16B4">
        <w:rPr>
          <w:rFonts w:cs="Times New Roman"/>
          <w:sz w:val="24"/>
        </w:rPr>
        <w:t>verebilir(</w:t>
      </w:r>
      <w:proofErr w:type="gramEnd"/>
      <w:r w:rsidRPr="001E16B4">
        <w:rPr>
          <w:rFonts w:cs="Times New Roman"/>
          <w:sz w:val="24"/>
        </w:rPr>
        <w:t xml:space="preserve">8 gün içerisinde). Söz konusu fatura zarfının durumunun 1300 olduğunu gördüğünden (fatura geçerlilik kazandığından) gönderici bu faturayı kayıtlarında göstermelidir. </w:t>
      </w:r>
      <w:proofErr w:type="spellStart"/>
      <w:r w:rsidRPr="001E16B4">
        <w:rPr>
          <w:rFonts w:cs="Times New Roman"/>
          <w:sz w:val="24"/>
        </w:rPr>
        <w:t>Red</w:t>
      </w:r>
      <w:proofErr w:type="spellEnd"/>
      <w:r w:rsidRPr="001E16B4">
        <w:rPr>
          <w:rFonts w:cs="Times New Roman"/>
          <w:sz w:val="24"/>
        </w:rPr>
        <w:t xml:space="preserve"> yanıtının başarılı durum kodu almasının ardından gönderici faturayı kayıtlarından ters kayıtla çıkarmalıdır. Alıcı ise (fatura ve </w:t>
      </w:r>
      <w:proofErr w:type="spellStart"/>
      <w:r w:rsidRPr="001E16B4">
        <w:rPr>
          <w:rFonts w:cs="Times New Roman"/>
          <w:sz w:val="24"/>
        </w:rPr>
        <w:t>red</w:t>
      </w:r>
      <w:proofErr w:type="spellEnd"/>
      <w:r w:rsidRPr="001E16B4">
        <w:rPr>
          <w:rFonts w:cs="Times New Roman"/>
          <w:sz w:val="24"/>
        </w:rPr>
        <w:t xml:space="preserve"> yanıtı sisteminde bulunmak kaydıyla) faturayı hiç kayıtlarına almamalıdır. (</w:t>
      </w:r>
      <w:proofErr w:type="spellStart"/>
      <w:r w:rsidRPr="001E16B4">
        <w:rPr>
          <w:rFonts w:cs="Times New Roman"/>
          <w:sz w:val="24"/>
        </w:rPr>
        <w:t>Red</w:t>
      </w:r>
      <w:proofErr w:type="spellEnd"/>
      <w:r w:rsidRPr="001E16B4">
        <w:rPr>
          <w:rFonts w:cs="Times New Roman"/>
          <w:sz w:val="24"/>
        </w:rPr>
        <w:t xml:space="preserve"> sonrasında fatura GİB sisteminden kaybolmayacak ya da sistem üzerindeki durum kodu değişmeyecektir. Ancak bir inceleme durumunda kanuni geçerliliği olan bu </w:t>
      </w:r>
      <w:proofErr w:type="spellStart"/>
      <w:r w:rsidRPr="001E16B4">
        <w:rPr>
          <w:rFonts w:cs="Times New Roman"/>
          <w:sz w:val="24"/>
        </w:rPr>
        <w:t>red</w:t>
      </w:r>
      <w:proofErr w:type="spellEnd"/>
      <w:r w:rsidRPr="001E16B4">
        <w:rPr>
          <w:rFonts w:cs="Times New Roman"/>
          <w:sz w:val="24"/>
        </w:rPr>
        <w:t xml:space="preserve"> yanıtını gösterebilirsiniz.)</w:t>
      </w:r>
    </w:p>
    <w:p w14:paraId="0650D568" w14:textId="77777777" w:rsidR="0088469D" w:rsidRPr="001E16B4" w:rsidRDefault="0088469D" w:rsidP="00CD68E2">
      <w:pPr>
        <w:spacing w:after="0" w:line="288" w:lineRule="auto"/>
        <w:jc w:val="both"/>
        <w:rPr>
          <w:rFonts w:cs="Times New Roman"/>
          <w:b/>
          <w:bCs/>
          <w:sz w:val="24"/>
        </w:rPr>
      </w:pPr>
    </w:p>
    <w:p w14:paraId="6BCD4B23" w14:textId="08642E4C" w:rsidR="0088469D" w:rsidRPr="001E16B4" w:rsidRDefault="0088469D" w:rsidP="00CD68E2">
      <w:pPr>
        <w:spacing w:after="0" w:line="288" w:lineRule="auto"/>
        <w:jc w:val="both"/>
        <w:rPr>
          <w:rFonts w:cs="Times New Roman"/>
          <w:sz w:val="24"/>
        </w:rPr>
      </w:pPr>
      <w:r w:rsidRPr="001E16B4">
        <w:rPr>
          <w:rFonts w:cs="Times New Roman"/>
          <w:b/>
          <w:bCs/>
          <w:sz w:val="24"/>
        </w:rPr>
        <w:t>b.</w:t>
      </w:r>
      <w:r w:rsidRPr="001E16B4">
        <w:rPr>
          <w:rFonts w:cs="Times New Roman"/>
          <w:sz w:val="24"/>
        </w:rPr>
        <w:t xml:space="preserve"> (Temel / ticari fatura ayrımı olmaksızın) ALICI;</w:t>
      </w:r>
    </w:p>
    <w:p w14:paraId="3DC8754D" w14:textId="42A50AE0" w:rsidR="0088469D" w:rsidRPr="001E16B4" w:rsidRDefault="0088469D" w:rsidP="00CD68E2">
      <w:pPr>
        <w:spacing w:after="0" w:line="288" w:lineRule="auto"/>
        <w:jc w:val="both"/>
        <w:rPr>
          <w:rFonts w:cs="Times New Roman"/>
          <w:sz w:val="24"/>
        </w:rPr>
      </w:pPr>
      <w:r w:rsidRPr="001E16B4">
        <w:rPr>
          <w:rFonts w:cs="Times New Roman"/>
          <w:b/>
          <w:bCs/>
          <w:sz w:val="24"/>
        </w:rPr>
        <w:t xml:space="preserve">      i.</w:t>
      </w:r>
      <w:r w:rsidRPr="001E16B4">
        <w:rPr>
          <w:rFonts w:cs="Times New Roman"/>
          <w:sz w:val="24"/>
        </w:rPr>
        <w:t xml:space="preserve"> mevzuat hükümlerine UYGUNSA iad</w:t>
      </w:r>
      <w:r w:rsidR="00575825">
        <w:rPr>
          <w:rFonts w:cs="Times New Roman"/>
          <w:sz w:val="24"/>
        </w:rPr>
        <w:t>e-Fatura</w:t>
      </w:r>
      <w:r w:rsidRPr="001E16B4">
        <w:rPr>
          <w:rFonts w:cs="Times New Roman"/>
          <w:sz w:val="24"/>
        </w:rPr>
        <w:t xml:space="preserve">sı </w:t>
      </w:r>
      <w:r w:rsidR="00A51AD3" w:rsidRPr="001E16B4">
        <w:rPr>
          <w:rFonts w:cs="Times New Roman"/>
          <w:sz w:val="24"/>
        </w:rPr>
        <w:t>kesebilir (</w:t>
      </w:r>
      <w:r w:rsidRPr="001E16B4">
        <w:rPr>
          <w:rFonts w:cs="Times New Roman"/>
          <w:sz w:val="24"/>
        </w:rPr>
        <w:t>iad</w:t>
      </w:r>
      <w:r w:rsidR="00575825">
        <w:rPr>
          <w:rFonts w:cs="Times New Roman"/>
          <w:sz w:val="24"/>
        </w:rPr>
        <w:t>e-Fatura</w:t>
      </w:r>
      <w:r w:rsidRPr="001E16B4">
        <w:rPr>
          <w:rFonts w:cs="Times New Roman"/>
          <w:sz w:val="24"/>
        </w:rPr>
        <w:t>sı kesimi ile ilgili olarak mevzuat hükümleri gözden geçirilmelidir. Uygun olmayan bir durum için iad</w:t>
      </w:r>
      <w:r w:rsidR="00575825">
        <w:rPr>
          <w:rFonts w:cs="Times New Roman"/>
          <w:sz w:val="24"/>
        </w:rPr>
        <w:t>e-Fatura</w:t>
      </w:r>
      <w:r w:rsidRPr="001E16B4">
        <w:rPr>
          <w:rFonts w:cs="Times New Roman"/>
          <w:sz w:val="24"/>
        </w:rPr>
        <w:t>sı kesimi incelemede sorun yaşamanıza sebep olabilir).</w:t>
      </w:r>
    </w:p>
    <w:p w14:paraId="4E48E0EA" w14:textId="439E152B" w:rsidR="0088469D" w:rsidRPr="001E16B4" w:rsidRDefault="0088469D" w:rsidP="00CD68E2">
      <w:pPr>
        <w:spacing w:after="0" w:line="288" w:lineRule="auto"/>
        <w:jc w:val="both"/>
        <w:rPr>
          <w:rFonts w:cs="Times New Roman"/>
          <w:sz w:val="24"/>
        </w:rPr>
      </w:pPr>
      <w:r w:rsidRPr="001E16B4">
        <w:rPr>
          <w:rFonts w:cs="Times New Roman"/>
          <w:sz w:val="24"/>
        </w:rPr>
        <w:t xml:space="preserve">      </w:t>
      </w:r>
      <w:r w:rsidRPr="001E16B4">
        <w:rPr>
          <w:rFonts w:cs="Times New Roman"/>
          <w:b/>
          <w:bCs/>
          <w:sz w:val="24"/>
        </w:rPr>
        <w:t>ii.</w:t>
      </w:r>
      <w:r w:rsidRPr="001E16B4">
        <w:rPr>
          <w:rFonts w:cs="Times New Roman"/>
          <w:sz w:val="24"/>
        </w:rPr>
        <w:t xml:space="preserve"> harici yollarla faturaya itiraz edebilir. İtiraz öncesind</w:t>
      </w:r>
      <w:r w:rsidR="00575825">
        <w:rPr>
          <w:rFonts w:cs="Times New Roman"/>
          <w:sz w:val="24"/>
        </w:rPr>
        <w:t>e-Fatura</w:t>
      </w:r>
      <w:r w:rsidRPr="001E16B4">
        <w:rPr>
          <w:rFonts w:cs="Times New Roman"/>
          <w:sz w:val="24"/>
        </w:rPr>
        <w:t xml:space="preserve"> zarfının durumunun 1300 (ya da 48 saatten sonra </w:t>
      </w:r>
      <w:r w:rsidR="00A2466C">
        <w:rPr>
          <w:rFonts w:cs="Times New Roman"/>
          <w:sz w:val="24"/>
          <w:szCs w:val="24"/>
        </w:rPr>
        <w:t>h</w:t>
      </w:r>
      <w:r w:rsidR="00A2466C" w:rsidRPr="00A2466C">
        <w:rPr>
          <w:rFonts w:cs="Times New Roman"/>
          <w:sz w:val="24"/>
          <w:szCs w:val="24"/>
        </w:rPr>
        <w:t>âlâ</w:t>
      </w:r>
      <w:r w:rsidRPr="001E16B4">
        <w:rPr>
          <w:rFonts w:cs="Times New Roman"/>
          <w:sz w:val="24"/>
        </w:rPr>
        <w:t xml:space="preserve"> 1220) olduğunu gördüğünden (fatura geçerlilik kazandığından) gönderici bu faturayı kayıtlarında göstermelidir. İtirazın ardından gönderici faturayı kayıtlarından ters kayıtla çıkarmalıdır. Alıcı is</w:t>
      </w:r>
      <w:r w:rsidR="00575825">
        <w:rPr>
          <w:rFonts w:cs="Times New Roman"/>
          <w:sz w:val="24"/>
        </w:rPr>
        <w:t>e-Fatura</w:t>
      </w:r>
      <w:r w:rsidRPr="001E16B4">
        <w:rPr>
          <w:rFonts w:cs="Times New Roman"/>
          <w:sz w:val="24"/>
        </w:rPr>
        <w:t xml:space="preserve">yı hiç kayıtlarına almadan </w:t>
      </w:r>
      <w:r w:rsidR="00A51AD3" w:rsidRPr="001E16B4">
        <w:rPr>
          <w:rFonts w:cs="Times New Roman"/>
          <w:sz w:val="24"/>
        </w:rPr>
        <w:t>Türk Ticaret Kanunu’nda</w:t>
      </w:r>
      <w:r w:rsidRPr="001E16B4">
        <w:rPr>
          <w:rFonts w:cs="Times New Roman"/>
          <w:sz w:val="24"/>
        </w:rPr>
        <w:t xml:space="preserve"> yer alan itiraz yöntemlerinden </w:t>
      </w:r>
      <w:r w:rsidR="00A51AD3" w:rsidRPr="001E16B4">
        <w:rPr>
          <w:rFonts w:cs="Times New Roman"/>
          <w:sz w:val="24"/>
        </w:rPr>
        <w:t>birisini (</w:t>
      </w:r>
      <w:r w:rsidRPr="001E16B4">
        <w:rPr>
          <w:rFonts w:cs="Times New Roman"/>
          <w:sz w:val="24"/>
        </w:rPr>
        <w:t xml:space="preserve">KEP, noter vs.) kullanarak faturaya itirazda bulunmalıdır. (İtiraz sonrasında fatura GİB sisteminden kaybolmayacak ya da sistem üzerindeki durum kodu değişmeyecektir. Ancak </w:t>
      </w:r>
      <w:r w:rsidRPr="001E16B4">
        <w:rPr>
          <w:rFonts w:cs="Times New Roman"/>
          <w:sz w:val="24"/>
        </w:rPr>
        <w:lastRenderedPageBreak/>
        <w:t>bir inceleme durumunda kanuni geçerliliği olan bu itiraz belgesini gösterebilirsiniz.) (Alıcı ve göndericinin mutabık olması durumunda 8 günden sonra da faturaya harici yollarla itiraz edilebilir.)</w:t>
      </w:r>
    </w:p>
    <w:p w14:paraId="671A293E" w14:textId="77777777" w:rsidR="0088469D" w:rsidRPr="001E16B4" w:rsidRDefault="0088469D" w:rsidP="00CD68E2">
      <w:pPr>
        <w:spacing w:after="0" w:line="288" w:lineRule="auto"/>
        <w:jc w:val="both"/>
        <w:rPr>
          <w:rFonts w:cs="Times New Roman"/>
          <w:sz w:val="24"/>
        </w:rPr>
      </w:pPr>
    </w:p>
    <w:p w14:paraId="5CE957F5" w14:textId="4A1E850A" w:rsidR="0088469D" w:rsidRPr="001E16B4" w:rsidRDefault="0088469D" w:rsidP="00CD68E2">
      <w:pPr>
        <w:spacing w:after="0" w:line="288" w:lineRule="auto"/>
        <w:jc w:val="both"/>
        <w:rPr>
          <w:rFonts w:cs="Times New Roman"/>
          <w:sz w:val="24"/>
        </w:rPr>
      </w:pPr>
      <w:r w:rsidRPr="001E16B4">
        <w:rPr>
          <w:rFonts w:cs="Times New Roman"/>
          <w:b/>
          <w:bCs/>
          <w:sz w:val="24"/>
        </w:rPr>
        <w:t xml:space="preserve"> c.</w:t>
      </w:r>
      <w:r w:rsidRPr="001E16B4">
        <w:rPr>
          <w:rFonts w:cs="Times New Roman"/>
          <w:sz w:val="24"/>
        </w:rPr>
        <w:t xml:space="preserve"> Alıcı gelen e-faturayı kabul uygulama yanıtı göndererek kabul etmiş ancak sonradan yanlışlıkla kabul ettiğini fark edip reddetmek istiyorsa, harici yollarla faturaya itiraz edebilir. İtiraz öncesind</w:t>
      </w:r>
      <w:r w:rsidR="00575825">
        <w:rPr>
          <w:rFonts w:cs="Times New Roman"/>
          <w:sz w:val="24"/>
        </w:rPr>
        <w:t>e-Fatura</w:t>
      </w:r>
      <w:r w:rsidRPr="001E16B4">
        <w:rPr>
          <w:rFonts w:cs="Times New Roman"/>
          <w:sz w:val="24"/>
        </w:rPr>
        <w:t xml:space="preserve"> zarfının durumunun 1300 (ya da 48 saatten sonra </w:t>
      </w:r>
      <w:r w:rsidR="00A2466C">
        <w:rPr>
          <w:rFonts w:cs="Times New Roman"/>
          <w:sz w:val="24"/>
          <w:szCs w:val="24"/>
        </w:rPr>
        <w:t>h</w:t>
      </w:r>
      <w:r w:rsidR="00A2466C" w:rsidRPr="00A2466C">
        <w:rPr>
          <w:rFonts w:cs="Times New Roman"/>
          <w:sz w:val="24"/>
          <w:szCs w:val="24"/>
        </w:rPr>
        <w:t>âlâ</w:t>
      </w:r>
      <w:r w:rsidRPr="001E16B4">
        <w:rPr>
          <w:rFonts w:cs="Times New Roman"/>
          <w:sz w:val="24"/>
        </w:rPr>
        <w:t xml:space="preserve"> 1220) olduğunu gördüğünden (fatura geçerlilik kazandığından) gönderici bu faturayı kayıtlarında göstermelidir. İtirazın ardından gönderici faturayı kayıtlarından ters kayıtla çıkarmalıdır. Alıcı is</w:t>
      </w:r>
      <w:r w:rsidR="00575825">
        <w:rPr>
          <w:rFonts w:cs="Times New Roman"/>
          <w:sz w:val="24"/>
        </w:rPr>
        <w:t>e-Fatura</w:t>
      </w:r>
      <w:r w:rsidRPr="001E16B4">
        <w:rPr>
          <w:rFonts w:cs="Times New Roman"/>
          <w:sz w:val="24"/>
        </w:rPr>
        <w:t xml:space="preserve">yı hiç kayıtlarına almadan </w:t>
      </w:r>
      <w:r w:rsidR="00A51AD3" w:rsidRPr="001E16B4">
        <w:rPr>
          <w:rFonts w:cs="Times New Roman"/>
          <w:sz w:val="24"/>
        </w:rPr>
        <w:t>Türk Ticaret Kanunu’nda</w:t>
      </w:r>
      <w:r w:rsidRPr="001E16B4">
        <w:rPr>
          <w:rFonts w:cs="Times New Roman"/>
          <w:sz w:val="24"/>
        </w:rPr>
        <w:t xml:space="preserve"> yer alan itiraz yöntemlerinden birisini (T.T.K.18/3 de belirtilen Kayıtlı Elektronik Posta, taahhütlü mektup, telgraf, Noter aracılığı ile) kullanarak faturaya itirazda bulunmalıdır. (İtiraz sonrasında fatura GİB sisteminden kaybolmayacak ya da sistem üzerindeki durum kodu değişmeyecektir. Ancak bir inceleme durumunda kanuni geçerliliği olan bu itiraz belgesini gösterebilirsiniz.)</w:t>
      </w:r>
    </w:p>
    <w:p w14:paraId="7EE041DE" w14:textId="77777777" w:rsidR="0088469D" w:rsidRPr="001E16B4" w:rsidRDefault="0088469D" w:rsidP="00CD68E2">
      <w:pPr>
        <w:spacing w:after="0" w:line="288" w:lineRule="auto"/>
        <w:jc w:val="both"/>
        <w:rPr>
          <w:rFonts w:cs="Times New Roman"/>
          <w:sz w:val="24"/>
        </w:rPr>
      </w:pPr>
    </w:p>
    <w:p w14:paraId="7C4BE91E" w14:textId="77777777" w:rsidR="0088469D" w:rsidRPr="001E16B4" w:rsidRDefault="0088469D" w:rsidP="00CD68E2">
      <w:pPr>
        <w:spacing w:after="0" w:line="288" w:lineRule="auto"/>
        <w:jc w:val="both"/>
        <w:rPr>
          <w:rFonts w:cs="Times New Roman"/>
          <w:sz w:val="24"/>
        </w:rPr>
      </w:pPr>
      <w:r w:rsidRPr="001E16B4">
        <w:rPr>
          <w:rFonts w:cs="Times New Roman"/>
          <w:sz w:val="24"/>
        </w:rPr>
        <w:t>Gönderilmiş olan bir e-faturanın reddi ya da harici yollarla itirazı sonrasında faturanın göndericisi aynı e-fatura numarasını tekrar kullanamaz. Farklı bir fatura numarası ile e-fatura gönderimi gerçekleştirilmelidir.</w:t>
      </w:r>
    </w:p>
    <w:p w14:paraId="073B0D54" w14:textId="77777777" w:rsidR="0088469D" w:rsidRPr="001E16B4" w:rsidRDefault="0088469D" w:rsidP="00CD68E2">
      <w:pPr>
        <w:spacing w:after="0" w:line="288" w:lineRule="auto"/>
        <w:jc w:val="both"/>
        <w:rPr>
          <w:rFonts w:cs="Times New Roman"/>
          <w:sz w:val="24"/>
        </w:rPr>
      </w:pPr>
      <w:r w:rsidRPr="001E16B4">
        <w:rPr>
          <w:rFonts w:cs="Times New Roman"/>
          <w:sz w:val="24"/>
        </w:rPr>
        <w:t>Yeniden oluşturulan faturalarda daha önce hata alınan fatura numarasına ve hata sebebine ilişkin bilginin faturanın not alanına yazılması uygun olacaktır (VUK ve ilgili yasal hükümler geçerlidir ve mükellefin sorumluluğundadır.)</w:t>
      </w:r>
    </w:p>
    <w:p w14:paraId="2AB63866" w14:textId="77777777" w:rsidR="0088469D" w:rsidRPr="001E16B4" w:rsidRDefault="0088469D" w:rsidP="00CD68E2">
      <w:pPr>
        <w:spacing w:after="0" w:line="288" w:lineRule="auto"/>
        <w:jc w:val="both"/>
        <w:rPr>
          <w:rFonts w:cs="Times New Roman"/>
          <w:sz w:val="24"/>
        </w:rPr>
      </w:pPr>
    </w:p>
    <w:p w14:paraId="2B9E6C82" w14:textId="77777777" w:rsidR="0088469D" w:rsidRPr="001E16B4" w:rsidRDefault="0088469D" w:rsidP="00CD68E2">
      <w:pPr>
        <w:spacing w:after="0" w:line="288" w:lineRule="auto"/>
        <w:jc w:val="both"/>
        <w:rPr>
          <w:rFonts w:cs="Times New Roman"/>
          <w:sz w:val="24"/>
        </w:rPr>
      </w:pPr>
      <w:r w:rsidRPr="001E16B4">
        <w:rPr>
          <w:rFonts w:cs="Times New Roman"/>
          <w:sz w:val="24"/>
        </w:rPr>
        <w:t>3. Faturayı gönderdiyseniz ancak fatura zarfı hata aldıysa;</w:t>
      </w:r>
    </w:p>
    <w:p w14:paraId="77B58DB1" w14:textId="77777777" w:rsidR="0088469D" w:rsidRPr="001E16B4" w:rsidRDefault="0088469D" w:rsidP="00CD68E2">
      <w:pPr>
        <w:spacing w:after="0" w:line="288" w:lineRule="auto"/>
        <w:jc w:val="both"/>
        <w:rPr>
          <w:rFonts w:cs="Times New Roman"/>
          <w:sz w:val="24"/>
        </w:rPr>
      </w:pPr>
      <w:r w:rsidRPr="001E16B4">
        <w:rPr>
          <w:rFonts w:cs="Times New Roman"/>
          <w:sz w:val="24"/>
        </w:rPr>
        <w:t>Fatura, zarfı hata aldığı için ulaşmadıysa zaten geçersizdir, iptal faturası gibidir. Gönderici gönderdiği zarfın durumunu sorgulayıp hata aldığı için gitmeyen zarfı varsa hata ayrıntısına göre 2614 numaralı sorunun cevabına bakmalıdır. İlgili işlem tekrar gönderim gerektirirse (fatura zaten başarıyla ulaşmadığından fatura geçersiz olduğundan iptal faturası gibidir) fatura içeriği doğru şekilde düzenlenerek gönderilebilir.</w:t>
      </w:r>
    </w:p>
    <w:p w14:paraId="0DCB6338" w14:textId="77777777" w:rsidR="0088469D" w:rsidRPr="001E16B4" w:rsidRDefault="0088469D" w:rsidP="00CD68E2">
      <w:pPr>
        <w:spacing w:after="0" w:line="288" w:lineRule="auto"/>
        <w:jc w:val="both"/>
        <w:rPr>
          <w:rFonts w:cs="Times New Roman"/>
          <w:sz w:val="24"/>
        </w:rPr>
      </w:pPr>
    </w:p>
    <w:p w14:paraId="4EAA1FAE" w14:textId="59280F84" w:rsidR="0088469D" w:rsidRPr="001E16B4" w:rsidRDefault="0088469D" w:rsidP="00CD68E2">
      <w:pPr>
        <w:spacing w:after="0" w:line="288" w:lineRule="auto"/>
        <w:jc w:val="both"/>
        <w:rPr>
          <w:rFonts w:cs="Times New Roman"/>
          <w:sz w:val="24"/>
        </w:rPr>
      </w:pPr>
      <w:r w:rsidRPr="001E16B4">
        <w:rPr>
          <w:rFonts w:cs="Times New Roman"/>
          <w:sz w:val="24"/>
        </w:rPr>
        <w:t xml:space="preserve">Ayrıca e-Fatura iptal ve itiraz portalı uygulamaya açılmış olup konuyla ilgili ebelge.gib.gov.tr de 11/06/2021 de yayınlanan e-FATURA UYGULAMASI İPTAL, İHTAR/İTİRAZ BİLDİRİM KILAVUZU </w:t>
      </w:r>
      <w:proofErr w:type="spellStart"/>
      <w:r w:rsidRPr="001E16B4">
        <w:rPr>
          <w:rFonts w:cs="Times New Roman"/>
          <w:sz w:val="24"/>
        </w:rPr>
        <w:t>nda</w:t>
      </w:r>
      <w:proofErr w:type="spellEnd"/>
      <w:r w:rsidRPr="001E16B4">
        <w:rPr>
          <w:rFonts w:cs="Times New Roman"/>
          <w:sz w:val="24"/>
        </w:rPr>
        <w:t xml:space="preserve"> gerekli açıklamalar mevcuttur. Bu açıklamalara göre iptal veya itiraz yapılabilecektir.</w:t>
      </w:r>
    </w:p>
    <w:p w14:paraId="3ADC4B28" w14:textId="77777777" w:rsidR="0088469D" w:rsidRPr="001E16B4" w:rsidRDefault="0088469D" w:rsidP="00CD68E2">
      <w:pPr>
        <w:spacing w:after="0" w:line="288" w:lineRule="auto"/>
        <w:jc w:val="both"/>
        <w:rPr>
          <w:rFonts w:cs="Times New Roman"/>
          <w:sz w:val="24"/>
        </w:rPr>
      </w:pPr>
    </w:p>
    <w:p w14:paraId="4DF3392F" w14:textId="034B5705" w:rsidR="0088469D" w:rsidRPr="001E16B4" w:rsidRDefault="0088469D"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 xml:space="preserve">-ARŞİV, e-SMM ve e-MM İPTALİ İÇİN 0066271 </w:t>
      </w:r>
      <w:proofErr w:type="spellStart"/>
      <w:r w:rsidRPr="001E16B4">
        <w:rPr>
          <w:rFonts w:cs="Times New Roman"/>
          <w:sz w:val="24"/>
        </w:rPr>
        <w:t>nolu</w:t>
      </w:r>
      <w:proofErr w:type="spellEnd"/>
      <w:r w:rsidRPr="001E16B4">
        <w:rPr>
          <w:rFonts w:cs="Times New Roman"/>
          <w:sz w:val="24"/>
        </w:rPr>
        <w:t xml:space="preserve"> soruyu inceleyiniz.</w:t>
      </w:r>
    </w:p>
    <w:p w14:paraId="7C5617F5" w14:textId="0DE20B3D" w:rsidR="00A51AD3" w:rsidRPr="001E16B4" w:rsidRDefault="00A51AD3" w:rsidP="00CD68E2">
      <w:pPr>
        <w:spacing w:after="0" w:line="288" w:lineRule="auto"/>
        <w:jc w:val="both"/>
        <w:rPr>
          <w:rFonts w:cs="Times New Roman"/>
          <w:sz w:val="24"/>
        </w:rPr>
      </w:pPr>
    </w:p>
    <w:p w14:paraId="2BF27FC7" w14:textId="1B0461E8" w:rsidR="00A51AD3" w:rsidRPr="00A51AD3" w:rsidRDefault="00A51AD3" w:rsidP="00CD68E2">
      <w:pPr>
        <w:pStyle w:val="Balk2"/>
        <w:spacing w:before="0" w:line="288" w:lineRule="auto"/>
      </w:pPr>
      <w:bookmarkStart w:id="604" w:name="_Toc111293589"/>
      <w:r w:rsidRPr="00A51AD3">
        <w:t>0066271: GİB portaldan e-arşiv, e-</w:t>
      </w:r>
      <w:proofErr w:type="spellStart"/>
      <w:r w:rsidRPr="00A51AD3">
        <w:t>smmm</w:t>
      </w:r>
      <w:proofErr w:type="spellEnd"/>
      <w:r w:rsidRPr="00A51AD3">
        <w:t xml:space="preserve"> ve e-mm iptali</w:t>
      </w:r>
      <w:bookmarkEnd w:id="604"/>
      <w:r w:rsidRPr="00A51AD3">
        <w:t xml:space="preserve"> </w:t>
      </w:r>
    </w:p>
    <w:p w14:paraId="1809CB1F" w14:textId="17CA2B88" w:rsidR="00A51AD3" w:rsidRPr="001E16B4" w:rsidRDefault="00A51AD3"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30.04.2018 tarihli e-arşiv faturamı onaylı olduğu için iptalini yapamıyorum. GİB portal kullanıyorum, nasıl iptal yapacağım aşamalarını yazınız.</w:t>
      </w:r>
    </w:p>
    <w:p w14:paraId="79D76531" w14:textId="77777777" w:rsidR="00A51AD3" w:rsidRPr="001E16B4" w:rsidRDefault="00A51AD3" w:rsidP="00CD68E2">
      <w:pPr>
        <w:spacing w:after="0" w:line="288" w:lineRule="auto"/>
        <w:jc w:val="both"/>
        <w:rPr>
          <w:rFonts w:cs="Times New Roman"/>
          <w:sz w:val="24"/>
        </w:rPr>
      </w:pPr>
    </w:p>
    <w:p w14:paraId="01D9D58F" w14:textId="04B2A8F3" w:rsidR="00A51AD3" w:rsidRPr="001E16B4" w:rsidRDefault="00A51AD3"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GİB portalda e-Arşiv Fatura hizmeti 01/01/2020 tarihinde açılmıştır.</w:t>
      </w:r>
    </w:p>
    <w:p w14:paraId="38C6805E" w14:textId="3871227D" w:rsidR="00A51AD3" w:rsidRPr="001E16B4" w:rsidRDefault="00A51AD3" w:rsidP="00CD68E2">
      <w:pPr>
        <w:spacing w:after="0" w:line="288" w:lineRule="auto"/>
        <w:jc w:val="both"/>
        <w:rPr>
          <w:rFonts w:cs="Times New Roman"/>
          <w:sz w:val="24"/>
        </w:rPr>
      </w:pPr>
      <w:r w:rsidRPr="001E16B4">
        <w:rPr>
          <w:rFonts w:cs="Times New Roman"/>
          <w:sz w:val="24"/>
        </w:rPr>
        <w:t>Konuyla ilgili olarak öncelikle bilinmesi gereken: ''Gider pusulası ya da iad</w:t>
      </w:r>
      <w:r w:rsidR="00575825">
        <w:rPr>
          <w:rFonts w:cs="Times New Roman"/>
          <w:sz w:val="24"/>
        </w:rPr>
        <w:t>e-Fatura</w:t>
      </w:r>
      <w:r w:rsidRPr="001E16B4">
        <w:rPr>
          <w:rFonts w:cs="Times New Roman"/>
          <w:sz w:val="24"/>
        </w:rPr>
        <w:t>sı ile işlem tahsis edilebiliyor ise e-Arşiv Fatura iptali söz konusu olamaz.</w:t>
      </w:r>
    </w:p>
    <w:p w14:paraId="12DE9973" w14:textId="15845B95" w:rsidR="00A51AD3" w:rsidRPr="001E16B4" w:rsidRDefault="00A51AD3"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 xml:space="preserve">-Arşiv Fatura hizmetini özel entegratör üzerinden alıyorsanız iptal konusunda özel </w:t>
      </w:r>
      <w:proofErr w:type="spellStart"/>
      <w:r w:rsidRPr="001E16B4">
        <w:rPr>
          <w:rFonts w:cs="Times New Roman"/>
          <w:sz w:val="24"/>
        </w:rPr>
        <w:t>entegratörünüze</w:t>
      </w:r>
      <w:proofErr w:type="spellEnd"/>
      <w:r w:rsidRPr="001E16B4">
        <w:rPr>
          <w:rFonts w:cs="Times New Roman"/>
          <w:sz w:val="24"/>
        </w:rPr>
        <w:t xml:space="preserve"> danışabilirsiniz.</w:t>
      </w:r>
    </w:p>
    <w:p w14:paraId="353CC283" w14:textId="11BA254B" w:rsidR="00A51AD3" w:rsidRPr="001E16B4" w:rsidRDefault="00A51AD3" w:rsidP="00CD68E2">
      <w:pPr>
        <w:spacing w:after="0" w:line="288" w:lineRule="auto"/>
        <w:jc w:val="both"/>
        <w:rPr>
          <w:rFonts w:cs="Times New Roman"/>
          <w:sz w:val="24"/>
        </w:rPr>
      </w:pPr>
      <w:r w:rsidRPr="001E16B4">
        <w:rPr>
          <w:rFonts w:cs="Times New Roman"/>
          <w:sz w:val="24"/>
        </w:rPr>
        <w:lastRenderedPageBreak/>
        <w:t>GİB Portal üzerinden düzenlenerek imzalanan/onaylanan e-Arşiv Fatura, e-SMM ve e-MM sistem üzerinden iptali bulunmamaktadır. İptal ve düzeltme butonları imzalanmamış e-Arşiv Fatura, e-SMM ve e-MM için kullanılmaktadır. Tevsik edici belgelerle birlikte muhasebe, defter kayıtlarına alınmayabilir.</w:t>
      </w:r>
    </w:p>
    <w:p w14:paraId="33D5CB19" w14:textId="31D16EFD" w:rsidR="00A51AD3" w:rsidRPr="001E16B4" w:rsidRDefault="00A51AD3" w:rsidP="00CD68E2">
      <w:pPr>
        <w:spacing w:after="0" w:line="288" w:lineRule="auto"/>
        <w:jc w:val="both"/>
        <w:rPr>
          <w:rFonts w:cs="Times New Roman"/>
          <w:sz w:val="24"/>
        </w:rPr>
      </w:pPr>
      <w:r w:rsidRPr="001E16B4">
        <w:rPr>
          <w:rFonts w:cs="Times New Roman"/>
          <w:sz w:val="24"/>
        </w:rPr>
        <w:t>Mükellefler, doğru bilgilerle yeniden düzenlenen e-Arşiv Fatura yahut e-SMM, e-</w:t>
      </w:r>
      <w:proofErr w:type="spellStart"/>
      <w:r w:rsidRPr="001E16B4">
        <w:rPr>
          <w:rFonts w:cs="Times New Roman"/>
          <w:sz w:val="24"/>
        </w:rPr>
        <w:t>MM'nin</w:t>
      </w:r>
      <w:proofErr w:type="spellEnd"/>
      <w:r w:rsidRPr="001E16B4">
        <w:rPr>
          <w:rFonts w:cs="Times New Roman"/>
          <w:sz w:val="24"/>
        </w:rPr>
        <w:t xml:space="preserve"> "NOT" alanına hatalı düzenlemiş oldukları fatura yahut makbuz bilgisine yer verebilirler.</w:t>
      </w:r>
    </w:p>
    <w:p w14:paraId="4A9BAFA2" w14:textId="51ADBDE1" w:rsidR="00A51AD3" w:rsidRPr="001E16B4" w:rsidRDefault="00A51AD3" w:rsidP="00CD68E2">
      <w:pPr>
        <w:spacing w:after="0" w:line="288" w:lineRule="auto"/>
        <w:jc w:val="both"/>
        <w:rPr>
          <w:rFonts w:cs="Times New Roman"/>
          <w:sz w:val="24"/>
        </w:rPr>
      </w:pPr>
    </w:p>
    <w:p w14:paraId="7085ABA6" w14:textId="621994F5" w:rsidR="00A51AD3" w:rsidRPr="00A51AD3" w:rsidRDefault="00A51AD3" w:rsidP="00CD68E2">
      <w:pPr>
        <w:pStyle w:val="Balk2"/>
        <w:spacing w:before="0" w:line="288" w:lineRule="auto"/>
      </w:pPr>
      <w:bookmarkStart w:id="605" w:name="_Toc111293590"/>
      <w:r w:rsidRPr="00A51AD3">
        <w:t xml:space="preserve">0027617: </w:t>
      </w:r>
      <w:r>
        <w:t xml:space="preserve">Özel </w:t>
      </w:r>
      <w:proofErr w:type="spellStart"/>
      <w:r>
        <w:t>Matrahlı</w:t>
      </w:r>
      <w:proofErr w:type="spellEnd"/>
      <w:r>
        <w:t xml:space="preserve"> Fatura-GİB Portal</w:t>
      </w:r>
      <w:bookmarkEnd w:id="605"/>
    </w:p>
    <w:p w14:paraId="5316F76A" w14:textId="609C06F4" w:rsidR="00A51AD3" w:rsidRPr="001E16B4" w:rsidRDefault="00A51AD3"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Portaldan e-fatura kesiyoruz. Güncellemeden sonra özel </w:t>
      </w:r>
      <w:proofErr w:type="spellStart"/>
      <w:r w:rsidRPr="001E16B4">
        <w:rPr>
          <w:rFonts w:cs="Times New Roman"/>
          <w:sz w:val="24"/>
        </w:rPr>
        <w:t>matrahlı</w:t>
      </w:r>
      <w:proofErr w:type="spellEnd"/>
      <w:r w:rsidRPr="001E16B4">
        <w:rPr>
          <w:rFonts w:cs="Times New Roman"/>
          <w:sz w:val="24"/>
        </w:rPr>
        <w:t xml:space="preserve"> fatura kesiyoruz. Özel </w:t>
      </w:r>
      <w:proofErr w:type="spellStart"/>
      <w:r w:rsidRPr="001E16B4">
        <w:rPr>
          <w:rFonts w:cs="Times New Roman"/>
          <w:sz w:val="24"/>
        </w:rPr>
        <w:t>Matrahlı</w:t>
      </w:r>
      <w:proofErr w:type="spellEnd"/>
      <w:r w:rsidRPr="001E16B4">
        <w:rPr>
          <w:rFonts w:cs="Times New Roman"/>
          <w:sz w:val="24"/>
        </w:rPr>
        <w:t xml:space="preserve"> Bilgileri bölümünde Özel Matrah Nedeni:"806" olarak seçtik.</w:t>
      </w:r>
    </w:p>
    <w:p w14:paraId="331E7DF1" w14:textId="77777777" w:rsidR="00A51AD3" w:rsidRPr="001E16B4" w:rsidRDefault="00A51AD3" w:rsidP="00CD68E2">
      <w:pPr>
        <w:spacing w:after="0" w:line="288" w:lineRule="auto"/>
        <w:jc w:val="both"/>
        <w:rPr>
          <w:rFonts w:cs="Times New Roman"/>
          <w:sz w:val="24"/>
        </w:rPr>
      </w:pPr>
      <w:r w:rsidRPr="001E16B4">
        <w:rPr>
          <w:rFonts w:cs="Times New Roman"/>
          <w:sz w:val="24"/>
        </w:rPr>
        <w:t>Özel Matrah bilgileri bölümündeki;</w:t>
      </w:r>
    </w:p>
    <w:p w14:paraId="33D257A0" w14:textId="77777777" w:rsidR="00A51AD3" w:rsidRPr="001E16B4" w:rsidRDefault="00A51AD3" w:rsidP="00CD68E2">
      <w:pPr>
        <w:spacing w:after="0" w:line="288" w:lineRule="auto"/>
        <w:jc w:val="both"/>
        <w:rPr>
          <w:rFonts w:cs="Times New Roman"/>
          <w:sz w:val="24"/>
        </w:rPr>
      </w:pPr>
      <w:r w:rsidRPr="001E16B4">
        <w:rPr>
          <w:rFonts w:cs="Times New Roman"/>
          <w:sz w:val="24"/>
        </w:rPr>
        <w:t>Özel Matrah:</w:t>
      </w:r>
    </w:p>
    <w:p w14:paraId="27785D22" w14:textId="77777777" w:rsidR="00A51AD3" w:rsidRPr="001E16B4" w:rsidRDefault="00A51AD3" w:rsidP="00CD68E2">
      <w:pPr>
        <w:spacing w:after="0" w:line="288" w:lineRule="auto"/>
        <w:jc w:val="both"/>
        <w:rPr>
          <w:rFonts w:cs="Times New Roman"/>
          <w:sz w:val="24"/>
        </w:rPr>
      </w:pPr>
      <w:r w:rsidRPr="001E16B4">
        <w:rPr>
          <w:rFonts w:cs="Times New Roman"/>
          <w:sz w:val="24"/>
        </w:rPr>
        <w:t>Yüzde:</w:t>
      </w:r>
    </w:p>
    <w:p w14:paraId="4F99AA2E" w14:textId="77777777" w:rsidR="00A51AD3" w:rsidRPr="001E16B4" w:rsidRDefault="00A51AD3" w:rsidP="00CD68E2">
      <w:pPr>
        <w:spacing w:after="0" w:line="288" w:lineRule="auto"/>
        <w:jc w:val="both"/>
        <w:rPr>
          <w:rFonts w:cs="Times New Roman"/>
          <w:sz w:val="24"/>
        </w:rPr>
      </w:pPr>
      <w:r w:rsidRPr="001E16B4">
        <w:rPr>
          <w:rFonts w:cs="Times New Roman"/>
          <w:sz w:val="24"/>
        </w:rPr>
        <w:t>Vergi Tutarı:</w:t>
      </w:r>
    </w:p>
    <w:p w14:paraId="552295D4" w14:textId="5B8F90EE" w:rsidR="00A51AD3" w:rsidRPr="001E16B4" w:rsidRDefault="00A51AD3" w:rsidP="00CD68E2">
      <w:pPr>
        <w:spacing w:after="0" w:line="288" w:lineRule="auto"/>
        <w:jc w:val="both"/>
        <w:rPr>
          <w:rFonts w:cs="Times New Roman"/>
          <w:sz w:val="24"/>
        </w:rPr>
      </w:pPr>
      <w:proofErr w:type="gramStart"/>
      <w:r w:rsidRPr="001E16B4">
        <w:rPr>
          <w:rFonts w:cs="Times New Roman"/>
          <w:sz w:val="24"/>
        </w:rPr>
        <w:t>bölümlerine</w:t>
      </w:r>
      <w:proofErr w:type="gramEnd"/>
      <w:r w:rsidRPr="001E16B4">
        <w:rPr>
          <w:rFonts w:cs="Times New Roman"/>
          <w:sz w:val="24"/>
        </w:rPr>
        <w:t xml:space="preserve"> ne yazacağız . Bu bölümleri boş geçtiğimizd</w:t>
      </w:r>
      <w:r w:rsidR="00575825">
        <w:rPr>
          <w:rFonts w:cs="Times New Roman"/>
          <w:sz w:val="24"/>
        </w:rPr>
        <w:t>e-Fatura</w:t>
      </w:r>
      <w:r w:rsidRPr="001E16B4">
        <w:rPr>
          <w:rFonts w:cs="Times New Roman"/>
          <w:sz w:val="24"/>
        </w:rPr>
        <w:t xml:space="preserve"> oluşturmuyor.</w:t>
      </w:r>
    </w:p>
    <w:p w14:paraId="5641AD61" w14:textId="77777777" w:rsidR="00A51AD3" w:rsidRPr="001E16B4" w:rsidRDefault="00A51AD3" w:rsidP="00CD68E2">
      <w:pPr>
        <w:spacing w:after="0" w:line="288" w:lineRule="auto"/>
        <w:jc w:val="both"/>
        <w:rPr>
          <w:rFonts w:cs="Times New Roman"/>
          <w:sz w:val="24"/>
        </w:rPr>
      </w:pPr>
    </w:p>
    <w:p w14:paraId="30A55149" w14:textId="689AC052" w:rsidR="00A51AD3" w:rsidRPr="001E16B4" w:rsidRDefault="00A51AD3"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Özel </w:t>
      </w:r>
      <w:proofErr w:type="spellStart"/>
      <w:r w:rsidRPr="001E16B4">
        <w:rPr>
          <w:rFonts w:cs="Times New Roman"/>
          <w:sz w:val="24"/>
        </w:rPr>
        <w:t>matrahlı</w:t>
      </w:r>
      <w:proofErr w:type="spellEnd"/>
      <w:r w:rsidRPr="001E16B4">
        <w:rPr>
          <w:rFonts w:cs="Times New Roman"/>
          <w:sz w:val="24"/>
        </w:rPr>
        <w:t xml:space="preserve"> faturalarda tutarın içinde vergi de olduğundan mal/hizmetin ne kadarının vergiye ait olduğunun anlaşılması için bu alanlar konulmuştur. Özel matrah ile ilgili olarak GİB Portalinden keseceğiniz faturadaki alanların açıklamaları şu şekildedir:</w:t>
      </w:r>
    </w:p>
    <w:p w14:paraId="512C1856" w14:textId="77777777" w:rsidR="00A51AD3" w:rsidRPr="001E16B4" w:rsidRDefault="00A51AD3" w:rsidP="00CD68E2">
      <w:pPr>
        <w:spacing w:after="0" w:line="288" w:lineRule="auto"/>
        <w:jc w:val="both"/>
        <w:rPr>
          <w:rFonts w:cs="Times New Roman"/>
          <w:sz w:val="24"/>
        </w:rPr>
      </w:pPr>
    </w:p>
    <w:p w14:paraId="23AE8BA3" w14:textId="77777777" w:rsidR="00A51AD3" w:rsidRPr="001E16B4" w:rsidRDefault="00A51AD3" w:rsidP="00CD68E2">
      <w:pPr>
        <w:spacing w:after="0" w:line="288" w:lineRule="auto"/>
        <w:jc w:val="both"/>
        <w:rPr>
          <w:rFonts w:cs="Times New Roman"/>
          <w:sz w:val="24"/>
        </w:rPr>
      </w:pPr>
      <w:r w:rsidRPr="001E16B4">
        <w:rPr>
          <w:rFonts w:cs="Times New Roman"/>
          <w:sz w:val="24"/>
        </w:rPr>
        <w:t>- Özel Matrah alanı: Vergi matrahınız nedir? Mal/hizmet tutarınız vergi dahil 100 TL olabilir. Bunun kaç TL'si vergi matrahıdır.</w:t>
      </w:r>
    </w:p>
    <w:p w14:paraId="7A2FB15F" w14:textId="77777777" w:rsidR="00A51AD3" w:rsidRPr="001E16B4" w:rsidRDefault="00A51AD3" w:rsidP="00CD68E2">
      <w:pPr>
        <w:spacing w:after="0" w:line="288" w:lineRule="auto"/>
        <w:jc w:val="both"/>
        <w:rPr>
          <w:rFonts w:cs="Times New Roman"/>
          <w:sz w:val="24"/>
        </w:rPr>
      </w:pPr>
      <w:r w:rsidRPr="001E16B4">
        <w:rPr>
          <w:rFonts w:cs="Times New Roman"/>
          <w:sz w:val="24"/>
        </w:rPr>
        <w:t>- Yüzde: İçindeki KDV yüzdesi nedir? Vergi matrahından % kaç oranında KDV alınmaktadır.</w:t>
      </w:r>
    </w:p>
    <w:p w14:paraId="12B47C74" w14:textId="77777777" w:rsidR="00A51AD3" w:rsidRPr="001E16B4" w:rsidRDefault="00A51AD3" w:rsidP="00CD68E2">
      <w:pPr>
        <w:spacing w:after="0" w:line="288" w:lineRule="auto"/>
        <w:jc w:val="both"/>
        <w:rPr>
          <w:rFonts w:cs="Times New Roman"/>
          <w:sz w:val="24"/>
        </w:rPr>
      </w:pPr>
      <w:r w:rsidRPr="001E16B4">
        <w:rPr>
          <w:rFonts w:cs="Times New Roman"/>
          <w:sz w:val="24"/>
        </w:rPr>
        <w:t>- Özel Matrah Nedeni: İlgili kalemin özel matrah nedeni listeden seçilir.</w:t>
      </w:r>
    </w:p>
    <w:p w14:paraId="31173A32" w14:textId="371C7B93" w:rsidR="00A51AD3" w:rsidRPr="001E16B4" w:rsidRDefault="00A51AD3" w:rsidP="00CD68E2">
      <w:pPr>
        <w:spacing w:after="0" w:line="288" w:lineRule="auto"/>
        <w:jc w:val="both"/>
        <w:rPr>
          <w:rFonts w:cs="Times New Roman"/>
          <w:sz w:val="24"/>
        </w:rPr>
      </w:pPr>
      <w:r w:rsidRPr="001E16B4">
        <w:rPr>
          <w:rFonts w:cs="Times New Roman"/>
          <w:sz w:val="24"/>
        </w:rPr>
        <w:t xml:space="preserve">- Vergi tutarı: Tutar kısmının kaç TL'si </w:t>
      </w:r>
      <w:r w:rsidR="001F37FC" w:rsidRPr="001E16B4">
        <w:rPr>
          <w:rFonts w:cs="Times New Roman"/>
          <w:sz w:val="24"/>
        </w:rPr>
        <w:t>vergidir? (</w:t>
      </w:r>
      <w:r w:rsidRPr="001E16B4">
        <w:rPr>
          <w:rFonts w:cs="Times New Roman"/>
          <w:sz w:val="24"/>
        </w:rPr>
        <w:t>KDV tutarı).</w:t>
      </w:r>
    </w:p>
    <w:p w14:paraId="632051A6" w14:textId="77777777" w:rsidR="00A51AD3" w:rsidRPr="001E16B4" w:rsidRDefault="00A51AD3" w:rsidP="00CD68E2">
      <w:pPr>
        <w:spacing w:after="0" w:line="288" w:lineRule="auto"/>
        <w:jc w:val="both"/>
        <w:rPr>
          <w:rFonts w:cs="Times New Roman"/>
          <w:sz w:val="24"/>
        </w:rPr>
      </w:pPr>
    </w:p>
    <w:p w14:paraId="69E94410" w14:textId="77777777" w:rsidR="00A51AD3" w:rsidRPr="001E16B4" w:rsidRDefault="00A51AD3" w:rsidP="00CD68E2">
      <w:pPr>
        <w:spacing w:after="0" w:line="288" w:lineRule="auto"/>
        <w:jc w:val="both"/>
        <w:rPr>
          <w:rFonts w:cs="Times New Roman"/>
          <w:sz w:val="24"/>
        </w:rPr>
      </w:pPr>
      <w:r w:rsidRPr="001E16B4">
        <w:rPr>
          <w:rFonts w:cs="Times New Roman"/>
          <w:sz w:val="24"/>
        </w:rPr>
        <w:t xml:space="preserve">Portaldeki bu 4 alanın doldurulması gerekmektedir. Buna göre örneğin KDV dahil tutarınız 500 </w:t>
      </w:r>
      <w:proofErr w:type="spellStart"/>
      <w:r w:rsidRPr="001E16B4">
        <w:rPr>
          <w:rFonts w:cs="Times New Roman"/>
          <w:sz w:val="24"/>
        </w:rPr>
        <w:t>tl</w:t>
      </w:r>
      <w:proofErr w:type="spellEnd"/>
      <w:r w:rsidRPr="001E16B4">
        <w:rPr>
          <w:rFonts w:cs="Times New Roman"/>
          <w:sz w:val="24"/>
        </w:rPr>
        <w:t xml:space="preserve"> ise iç yüzde yöntemi kullanılarak bu tutarın içinde ne kadarının KDV olduğunu ve asıl KDV matrahının ne kadar olduğunu bulmalısınız. Bunun için aşağıdaki formülleri kullanabilirsiniz;</w:t>
      </w:r>
    </w:p>
    <w:p w14:paraId="34E51632" w14:textId="77777777" w:rsidR="00A51AD3" w:rsidRPr="001E16B4" w:rsidRDefault="00A51AD3" w:rsidP="00CD68E2">
      <w:pPr>
        <w:spacing w:after="0" w:line="288" w:lineRule="auto"/>
        <w:jc w:val="both"/>
        <w:rPr>
          <w:rFonts w:cs="Times New Roman"/>
          <w:sz w:val="24"/>
        </w:rPr>
      </w:pPr>
    </w:p>
    <w:p w14:paraId="539143B8" w14:textId="77777777" w:rsidR="00A51AD3" w:rsidRPr="001E16B4" w:rsidRDefault="00A51AD3" w:rsidP="00CD68E2">
      <w:pPr>
        <w:spacing w:after="0" w:line="288" w:lineRule="auto"/>
        <w:jc w:val="both"/>
        <w:rPr>
          <w:rFonts w:cs="Times New Roman"/>
          <w:sz w:val="24"/>
        </w:rPr>
      </w:pPr>
      <w:r w:rsidRPr="001E16B4">
        <w:rPr>
          <w:rFonts w:cs="Times New Roman"/>
          <w:sz w:val="24"/>
        </w:rPr>
        <w:t>KDV Dahil tutardan KDV matrahının bulunması = KDV Dahil Fiyat</w:t>
      </w:r>
      <w:proofErr w:type="gramStart"/>
      <w:r w:rsidRPr="001E16B4">
        <w:rPr>
          <w:rFonts w:cs="Times New Roman"/>
          <w:sz w:val="24"/>
        </w:rPr>
        <w:t>/(</w:t>
      </w:r>
      <w:proofErr w:type="gramEnd"/>
      <w:r w:rsidRPr="001E16B4">
        <w:rPr>
          <w:rFonts w:cs="Times New Roman"/>
          <w:sz w:val="24"/>
        </w:rPr>
        <w:t>1+KDV Yüzdesi)</w:t>
      </w:r>
    </w:p>
    <w:p w14:paraId="06DFD598" w14:textId="77777777" w:rsidR="00A51AD3" w:rsidRPr="001E16B4" w:rsidRDefault="00A51AD3" w:rsidP="00CD68E2">
      <w:pPr>
        <w:spacing w:after="0" w:line="288" w:lineRule="auto"/>
        <w:jc w:val="both"/>
        <w:rPr>
          <w:rFonts w:cs="Times New Roman"/>
          <w:sz w:val="24"/>
        </w:rPr>
      </w:pPr>
      <w:r w:rsidRPr="001E16B4">
        <w:rPr>
          <w:rFonts w:cs="Times New Roman"/>
          <w:sz w:val="24"/>
        </w:rPr>
        <w:t>KDV Dahil tutardan sadece KDV tutarını ayrıştırmak istiyorsanız = KDV Dahil Tutar * KDV Oranı</w:t>
      </w:r>
      <w:proofErr w:type="gramStart"/>
      <w:r w:rsidRPr="001E16B4">
        <w:rPr>
          <w:rFonts w:cs="Times New Roman"/>
          <w:sz w:val="24"/>
        </w:rPr>
        <w:t>/(</w:t>
      </w:r>
      <w:proofErr w:type="gramEnd"/>
      <w:r w:rsidRPr="001E16B4">
        <w:rPr>
          <w:rFonts w:cs="Times New Roman"/>
          <w:sz w:val="24"/>
        </w:rPr>
        <w:t>100+KDV Oranı)</w:t>
      </w:r>
    </w:p>
    <w:p w14:paraId="5411E356" w14:textId="77777777" w:rsidR="00A51AD3" w:rsidRPr="001E16B4" w:rsidRDefault="00A51AD3" w:rsidP="00CD68E2">
      <w:pPr>
        <w:spacing w:after="0" w:line="288" w:lineRule="auto"/>
        <w:jc w:val="both"/>
        <w:rPr>
          <w:rFonts w:cs="Times New Roman"/>
          <w:sz w:val="24"/>
        </w:rPr>
      </w:pPr>
    </w:p>
    <w:p w14:paraId="4D4B4025" w14:textId="77777777" w:rsidR="00A51AD3" w:rsidRPr="001E16B4" w:rsidRDefault="00A51AD3" w:rsidP="00CD68E2">
      <w:pPr>
        <w:spacing w:after="0" w:line="288" w:lineRule="auto"/>
        <w:jc w:val="both"/>
        <w:rPr>
          <w:rFonts w:cs="Times New Roman"/>
          <w:sz w:val="24"/>
        </w:rPr>
      </w:pPr>
      <w:r w:rsidRPr="001E16B4">
        <w:rPr>
          <w:rFonts w:cs="Times New Roman"/>
          <w:sz w:val="24"/>
        </w:rPr>
        <w:t>Örnek olarak KDV Dahil Tutarınız 500 TL ise</w:t>
      </w:r>
    </w:p>
    <w:p w14:paraId="5AE8A67A" w14:textId="77777777" w:rsidR="00A51AD3" w:rsidRPr="001E16B4" w:rsidRDefault="00A51AD3" w:rsidP="00CD68E2">
      <w:pPr>
        <w:spacing w:after="0" w:line="288" w:lineRule="auto"/>
        <w:jc w:val="both"/>
        <w:rPr>
          <w:rFonts w:cs="Times New Roman"/>
          <w:sz w:val="24"/>
        </w:rPr>
      </w:pPr>
      <w:r w:rsidRPr="001E16B4">
        <w:rPr>
          <w:rFonts w:cs="Times New Roman"/>
          <w:sz w:val="24"/>
        </w:rPr>
        <w:t>- KDV Matrahı = 500</w:t>
      </w:r>
      <w:proofErr w:type="gramStart"/>
      <w:r w:rsidRPr="001E16B4">
        <w:rPr>
          <w:rFonts w:cs="Times New Roman"/>
          <w:sz w:val="24"/>
        </w:rPr>
        <w:t>/(</w:t>
      </w:r>
      <w:proofErr w:type="gramEnd"/>
      <w:r w:rsidRPr="001E16B4">
        <w:rPr>
          <w:rFonts w:cs="Times New Roman"/>
          <w:sz w:val="24"/>
        </w:rPr>
        <w:t>1+0,18) = 423.73 olacaktır.</w:t>
      </w:r>
    </w:p>
    <w:p w14:paraId="2A478AC3" w14:textId="77777777" w:rsidR="00A51AD3" w:rsidRPr="001E16B4" w:rsidRDefault="00A51AD3" w:rsidP="00CD68E2">
      <w:pPr>
        <w:spacing w:after="0" w:line="288" w:lineRule="auto"/>
        <w:jc w:val="both"/>
        <w:rPr>
          <w:rFonts w:cs="Times New Roman"/>
          <w:sz w:val="24"/>
        </w:rPr>
      </w:pPr>
      <w:r w:rsidRPr="001E16B4">
        <w:rPr>
          <w:rFonts w:cs="Times New Roman"/>
          <w:sz w:val="24"/>
        </w:rPr>
        <w:t>- KDV Tutarı = 500*18</w:t>
      </w:r>
      <w:proofErr w:type="gramStart"/>
      <w:r w:rsidRPr="001E16B4">
        <w:rPr>
          <w:rFonts w:cs="Times New Roman"/>
          <w:sz w:val="24"/>
        </w:rPr>
        <w:t>/(</w:t>
      </w:r>
      <w:proofErr w:type="gramEnd"/>
      <w:r w:rsidRPr="001E16B4">
        <w:rPr>
          <w:rFonts w:cs="Times New Roman"/>
          <w:sz w:val="24"/>
        </w:rPr>
        <w:t>100+18) = 76.27 olacaktır.</w:t>
      </w:r>
    </w:p>
    <w:p w14:paraId="15A318A9" w14:textId="77777777" w:rsidR="00A51AD3" w:rsidRPr="001E16B4" w:rsidRDefault="00A51AD3" w:rsidP="00CD68E2">
      <w:pPr>
        <w:spacing w:after="0" w:line="288" w:lineRule="auto"/>
        <w:jc w:val="both"/>
        <w:rPr>
          <w:rFonts w:cs="Times New Roman"/>
          <w:sz w:val="24"/>
        </w:rPr>
      </w:pPr>
    </w:p>
    <w:p w14:paraId="2CF5B941" w14:textId="77777777" w:rsidR="00A51AD3" w:rsidRPr="001E16B4" w:rsidRDefault="00A51AD3" w:rsidP="00CD68E2">
      <w:pPr>
        <w:spacing w:after="0" w:line="288" w:lineRule="auto"/>
        <w:jc w:val="both"/>
        <w:rPr>
          <w:rFonts w:cs="Times New Roman"/>
          <w:sz w:val="24"/>
        </w:rPr>
      </w:pPr>
      <w:r w:rsidRPr="001E16B4">
        <w:rPr>
          <w:rFonts w:cs="Times New Roman"/>
          <w:sz w:val="24"/>
        </w:rPr>
        <w:t>Buna göre bu alanları doldurarak faturanızı oluşturabilirsiniz. Ayrıca KDV Kanununda belirtilen hangi özel matrah tipine giriyorsa ona ait olan faturanın Not kısmında "KDV DAHİLDİR" bilgisi yer almalıdır.</w:t>
      </w:r>
    </w:p>
    <w:p w14:paraId="69D0AC61" w14:textId="77777777" w:rsidR="00A51AD3" w:rsidRPr="001E16B4" w:rsidRDefault="00A51AD3" w:rsidP="00CD68E2">
      <w:pPr>
        <w:spacing w:after="0" w:line="288" w:lineRule="auto"/>
        <w:jc w:val="both"/>
        <w:rPr>
          <w:rFonts w:cs="Times New Roman"/>
          <w:sz w:val="24"/>
        </w:rPr>
      </w:pPr>
    </w:p>
    <w:p w14:paraId="0572072B" w14:textId="77777777" w:rsidR="00A51AD3" w:rsidRPr="001E16B4" w:rsidRDefault="00A51AD3" w:rsidP="00CD68E2">
      <w:pPr>
        <w:spacing w:after="0" w:line="288" w:lineRule="auto"/>
        <w:jc w:val="both"/>
        <w:rPr>
          <w:rFonts w:cs="Times New Roman"/>
          <w:sz w:val="24"/>
        </w:rPr>
      </w:pPr>
      <w:r w:rsidRPr="001E16B4">
        <w:rPr>
          <w:rFonts w:cs="Times New Roman"/>
          <w:sz w:val="24"/>
        </w:rPr>
        <w:t>Özel matrahla ilgili olarak ayrıca 27623 numaralı sorunun cevabına bakınız.</w:t>
      </w:r>
    </w:p>
    <w:p w14:paraId="0289AEC1" w14:textId="77777777" w:rsidR="00A51AD3" w:rsidRPr="001E16B4" w:rsidRDefault="00A51AD3" w:rsidP="00CD68E2">
      <w:pPr>
        <w:spacing w:after="0" w:line="288" w:lineRule="auto"/>
        <w:jc w:val="both"/>
        <w:rPr>
          <w:rFonts w:cs="Times New Roman"/>
          <w:sz w:val="24"/>
        </w:rPr>
      </w:pPr>
    </w:p>
    <w:p w14:paraId="7701C314" w14:textId="5134898C" w:rsidR="00A51AD3" w:rsidRPr="001E16B4" w:rsidRDefault="00A51AD3" w:rsidP="00CD68E2">
      <w:pPr>
        <w:spacing w:after="0" w:line="288" w:lineRule="auto"/>
        <w:jc w:val="both"/>
        <w:rPr>
          <w:rFonts w:cs="Times New Roman"/>
          <w:sz w:val="24"/>
        </w:rPr>
      </w:pPr>
      <w:r w:rsidRPr="001E16B4">
        <w:rPr>
          <w:rFonts w:cs="Times New Roman"/>
          <w:sz w:val="24"/>
        </w:rPr>
        <w:lastRenderedPageBreak/>
        <w:t xml:space="preserve">Diğer taraftan 7104 sayılı kanunun 6. maddesinin (f) bendinde yapılan düzenleme ile KDV 23/f maddesi eklenmiş ve 812 koduyla yeni bir özel matrah türü daha belirlenmiştir. </w:t>
      </w:r>
      <w:proofErr w:type="gramStart"/>
      <w:r w:rsidRPr="001E16B4">
        <w:rPr>
          <w:rFonts w:cs="Times New Roman"/>
          <w:sz w:val="24"/>
        </w:rPr>
        <w:t>mevzuat</w:t>
      </w:r>
      <w:proofErr w:type="gramEnd"/>
      <w:r w:rsidRPr="001E16B4">
        <w:rPr>
          <w:rFonts w:cs="Times New Roman"/>
          <w:sz w:val="24"/>
        </w:rPr>
        <w:t xml:space="preserve"> şubelerinden alınan bilgi doğrultusunda bu madde kapsamında düzenlenecek faturalarda gerçek satış fiyatı gösterilecek, </w:t>
      </w:r>
      <w:proofErr w:type="spellStart"/>
      <w:r w:rsidRPr="001E16B4">
        <w:rPr>
          <w:rFonts w:cs="Times New Roman"/>
          <w:sz w:val="24"/>
        </w:rPr>
        <w:t>kdv</w:t>
      </w:r>
      <w:proofErr w:type="spellEnd"/>
      <w:r w:rsidRPr="001E16B4">
        <w:rPr>
          <w:rFonts w:cs="Times New Roman"/>
          <w:sz w:val="24"/>
        </w:rPr>
        <w:t xml:space="preserve"> matrahı olarak alış bedeli düşülen miktar esas alınacak olup buna </w:t>
      </w:r>
      <w:proofErr w:type="spellStart"/>
      <w:r w:rsidRPr="001E16B4">
        <w:rPr>
          <w:rFonts w:cs="Times New Roman"/>
          <w:sz w:val="24"/>
        </w:rPr>
        <w:t>kdv</w:t>
      </w:r>
      <w:proofErr w:type="spellEnd"/>
      <w:r w:rsidRPr="001E16B4">
        <w:rPr>
          <w:rFonts w:cs="Times New Roman"/>
          <w:sz w:val="24"/>
        </w:rPr>
        <w:t xml:space="preserve"> oranı uygulanacaktır. Buna göre GİB Portalı üzerinde manuel olarak bu tip fatura düzenlenirken 812 kodu seçildiğinde KDV tutarı alanı serbest alan olarak (elle müdahale edilebilir) gelecektir. </w:t>
      </w:r>
      <w:proofErr w:type="spellStart"/>
      <w:proofErr w:type="gramStart"/>
      <w:r w:rsidRPr="001E16B4">
        <w:rPr>
          <w:rFonts w:cs="Times New Roman"/>
          <w:sz w:val="24"/>
        </w:rPr>
        <w:t>kdv</w:t>
      </w:r>
      <w:proofErr w:type="spellEnd"/>
      <w:proofErr w:type="gramEnd"/>
      <w:r w:rsidRPr="001E16B4">
        <w:rPr>
          <w:rFonts w:cs="Times New Roman"/>
          <w:sz w:val="24"/>
        </w:rPr>
        <w:t xml:space="preserve"> 0 geçilecek ve </w:t>
      </w:r>
      <w:proofErr w:type="spellStart"/>
      <w:r w:rsidRPr="001E16B4">
        <w:rPr>
          <w:rFonts w:cs="Times New Roman"/>
          <w:sz w:val="24"/>
        </w:rPr>
        <w:t>kdv</w:t>
      </w:r>
      <w:proofErr w:type="spellEnd"/>
      <w:r w:rsidRPr="001E16B4">
        <w:rPr>
          <w:rFonts w:cs="Times New Roman"/>
          <w:sz w:val="24"/>
        </w:rPr>
        <w:t xml:space="preserve"> tutarı alanına mevzuata uygun olarak hesaplanan KDV tutarı girilecek olup faturanın açıklama alanına aracın alış bedeli ve KDV Matrahı ayrıca belirtilecektir.</w:t>
      </w:r>
    </w:p>
    <w:p w14:paraId="19A5D37A" w14:textId="77777777" w:rsidR="00A51AD3" w:rsidRPr="001E16B4" w:rsidRDefault="00A51AD3" w:rsidP="00CD68E2">
      <w:pPr>
        <w:spacing w:after="0" w:line="288" w:lineRule="auto"/>
        <w:jc w:val="both"/>
        <w:rPr>
          <w:rFonts w:cs="Times New Roman"/>
          <w:sz w:val="24"/>
        </w:rPr>
      </w:pPr>
    </w:p>
    <w:p w14:paraId="09AEA772" w14:textId="77777777" w:rsidR="00A51AD3" w:rsidRPr="001E16B4" w:rsidRDefault="00A51AD3" w:rsidP="00CD68E2">
      <w:pPr>
        <w:spacing w:after="0" w:line="288" w:lineRule="auto"/>
        <w:jc w:val="both"/>
        <w:rPr>
          <w:rFonts w:cs="Times New Roman"/>
          <w:sz w:val="24"/>
        </w:rPr>
      </w:pPr>
      <w:r w:rsidRPr="001E16B4">
        <w:rPr>
          <w:rFonts w:cs="Times New Roman"/>
          <w:sz w:val="24"/>
        </w:rPr>
        <w:t xml:space="preserve">812 Kodlu bir fatura örneği verecek olursak </w:t>
      </w:r>
      <w:proofErr w:type="gramStart"/>
      <w:r w:rsidRPr="001E16B4">
        <w:rPr>
          <w:rFonts w:cs="Times New Roman"/>
          <w:sz w:val="24"/>
        </w:rPr>
        <w:t>( araç</w:t>
      </w:r>
      <w:proofErr w:type="gramEnd"/>
      <w:r w:rsidRPr="001E16B4">
        <w:rPr>
          <w:rFonts w:cs="Times New Roman"/>
          <w:sz w:val="24"/>
        </w:rPr>
        <w:t xml:space="preserve"> binek otomobili ise KDV Oranı %1);</w:t>
      </w:r>
    </w:p>
    <w:p w14:paraId="0C5A75C4" w14:textId="77777777" w:rsidR="00A51AD3" w:rsidRPr="001E16B4" w:rsidRDefault="00A51AD3" w:rsidP="00CD68E2">
      <w:pPr>
        <w:spacing w:after="0" w:line="288" w:lineRule="auto"/>
        <w:jc w:val="both"/>
        <w:rPr>
          <w:rFonts w:cs="Times New Roman"/>
          <w:sz w:val="24"/>
        </w:rPr>
      </w:pPr>
    </w:p>
    <w:p w14:paraId="0564A045" w14:textId="77777777" w:rsidR="00A51AD3" w:rsidRPr="001E16B4" w:rsidRDefault="00A51AD3" w:rsidP="00CD68E2">
      <w:pPr>
        <w:spacing w:after="0" w:line="288" w:lineRule="auto"/>
        <w:jc w:val="both"/>
        <w:rPr>
          <w:rFonts w:cs="Times New Roman"/>
          <w:sz w:val="24"/>
        </w:rPr>
      </w:pPr>
      <w:r w:rsidRPr="001E16B4">
        <w:rPr>
          <w:rFonts w:cs="Times New Roman"/>
          <w:sz w:val="24"/>
        </w:rPr>
        <w:t>Araç Alış Bedeli: 66000</w:t>
      </w:r>
    </w:p>
    <w:p w14:paraId="45DB741F" w14:textId="6E2429A9" w:rsidR="00A51AD3" w:rsidRPr="001E16B4" w:rsidRDefault="00A51AD3" w:rsidP="00CD68E2">
      <w:pPr>
        <w:spacing w:after="0" w:line="288" w:lineRule="auto"/>
        <w:jc w:val="both"/>
        <w:rPr>
          <w:rFonts w:cs="Times New Roman"/>
          <w:sz w:val="24"/>
        </w:rPr>
      </w:pPr>
      <w:r w:rsidRPr="001E16B4">
        <w:rPr>
          <w:rFonts w:cs="Times New Roman"/>
          <w:sz w:val="24"/>
        </w:rPr>
        <w:t>Araç Satış Bedeli: 66500 ise;</w:t>
      </w:r>
    </w:p>
    <w:p w14:paraId="0F02B011" w14:textId="77777777" w:rsidR="00A51AD3" w:rsidRPr="001E16B4" w:rsidRDefault="00A51AD3" w:rsidP="00CD68E2">
      <w:pPr>
        <w:spacing w:after="0" w:line="288" w:lineRule="auto"/>
        <w:jc w:val="both"/>
        <w:rPr>
          <w:rFonts w:cs="Times New Roman"/>
          <w:sz w:val="24"/>
        </w:rPr>
      </w:pPr>
      <w:r w:rsidRPr="001E16B4">
        <w:rPr>
          <w:rFonts w:cs="Times New Roman"/>
          <w:sz w:val="24"/>
        </w:rPr>
        <w:t xml:space="preserve">KDV </w:t>
      </w:r>
      <w:proofErr w:type="gramStart"/>
      <w:r w:rsidRPr="001E16B4">
        <w:rPr>
          <w:rFonts w:cs="Times New Roman"/>
          <w:sz w:val="24"/>
        </w:rPr>
        <w:t>matrahı :</w:t>
      </w:r>
      <w:proofErr w:type="gramEnd"/>
      <w:r w:rsidRPr="001E16B4">
        <w:rPr>
          <w:rFonts w:cs="Times New Roman"/>
          <w:sz w:val="24"/>
        </w:rPr>
        <w:t xml:space="preserve"> 500 ( Araç satış bedeli-Araç Alış Bedeli)</w:t>
      </w:r>
    </w:p>
    <w:p w14:paraId="75294621" w14:textId="77777777" w:rsidR="00A51AD3" w:rsidRPr="001E16B4" w:rsidRDefault="00A51AD3" w:rsidP="00CD68E2">
      <w:pPr>
        <w:spacing w:after="0" w:line="288" w:lineRule="auto"/>
        <w:jc w:val="both"/>
        <w:rPr>
          <w:rFonts w:cs="Times New Roman"/>
          <w:sz w:val="24"/>
        </w:rPr>
      </w:pPr>
      <w:r w:rsidRPr="001E16B4">
        <w:rPr>
          <w:rFonts w:cs="Times New Roman"/>
          <w:sz w:val="24"/>
        </w:rPr>
        <w:t>KDV yüzdesi: 1</w:t>
      </w:r>
    </w:p>
    <w:p w14:paraId="46765958" w14:textId="77777777" w:rsidR="00A51AD3" w:rsidRPr="001E16B4" w:rsidRDefault="00A51AD3" w:rsidP="00CD68E2">
      <w:pPr>
        <w:spacing w:after="0" w:line="288" w:lineRule="auto"/>
        <w:jc w:val="both"/>
        <w:rPr>
          <w:rFonts w:cs="Times New Roman"/>
          <w:sz w:val="24"/>
        </w:rPr>
      </w:pPr>
    </w:p>
    <w:p w14:paraId="6A899D84" w14:textId="35508C53" w:rsidR="00A51AD3" w:rsidRPr="001E16B4" w:rsidRDefault="00A51AD3" w:rsidP="00CD68E2">
      <w:pPr>
        <w:spacing w:after="0" w:line="288" w:lineRule="auto"/>
        <w:jc w:val="both"/>
        <w:rPr>
          <w:rFonts w:cs="Times New Roman"/>
          <w:sz w:val="24"/>
        </w:rPr>
      </w:pPr>
      <w:proofErr w:type="gramStart"/>
      <w:r w:rsidRPr="001E16B4">
        <w:rPr>
          <w:rFonts w:cs="Times New Roman"/>
          <w:sz w:val="24"/>
        </w:rPr>
        <w:t>buna</w:t>
      </w:r>
      <w:proofErr w:type="gramEnd"/>
      <w:r w:rsidRPr="001E16B4">
        <w:rPr>
          <w:rFonts w:cs="Times New Roman"/>
          <w:sz w:val="24"/>
        </w:rPr>
        <w:t xml:space="preserve"> göre portalde;</w:t>
      </w:r>
    </w:p>
    <w:p w14:paraId="3C6CBEF3" w14:textId="77777777" w:rsidR="00A51AD3" w:rsidRPr="001E16B4" w:rsidRDefault="00A51AD3" w:rsidP="00CD68E2">
      <w:pPr>
        <w:spacing w:after="0" w:line="288" w:lineRule="auto"/>
        <w:jc w:val="both"/>
        <w:rPr>
          <w:rFonts w:cs="Times New Roman"/>
          <w:sz w:val="24"/>
        </w:rPr>
      </w:pPr>
      <w:r w:rsidRPr="001E16B4">
        <w:rPr>
          <w:rFonts w:cs="Times New Roman"/>
          <w:sz w:val="24"/>
        </w:rPr>
        <w:t xml:space="preserve">Özel </w:t>
      </w:r>
      <w:proofErr w:type="gramStart"/>
      <w:r w:rsidRPr="001E16B4">
        <w:rPr>
          <w:rFonts w:cs="Times New Roman"/>
          <w:sz w:val="24"/>
        </w:rPr>
        <w:t>Matrah :</w:t>
      </w:r>
      <w:proofErr w:type="gramEnd"/>
      <w:r w:rsidRPr="001E16B4">
        <w:rPr>
          <w:rFonts w:cs="Times New Roman"/>
          <w:sz w:val="24"/>
        </w:rPr>
        <w:t xml:space="preserve"> 500</w:t>
      </w:r>
    </w:p>
    <w:p w14:paraId="32E63CA1" w14:textId="77777777" w:rsidR="00A51AD3" w:rsidRPr="001E16B4" w:rsidRDefault="00A51AD3" w:rsidP="00CD68E2">
      <w:pPr>
        <w:spacing w:after="0" w:line="288" w:lineRule="auto"/>
        <w:jc w:val="both"/>
        <w:rPr>
          <w:rFonts w:cs="Times New Roman"/>
          <w:sz w:val="24"/>
        </w:rPr>
      </w:pPr>
      <w:proofErr w:type="gramStart"/>
      <w:r w:rsidRPr="001E16B4">
        <w:rPr>
          <w:rFonts w:cs="Times New Roman"/>
          <w:sz w:val="24"/>
        </w:rPr>
        <w:t>Yüzde :</w:t>
      </w:r>
      <w:proofErr w:type="gramEnd"/>
      <w:r w:rsidRPr="001E16B4">
        <w:rPr>
          <w:rFonts w:cs="Times New Roman"/>
          <w:sz w:val="24"/>
        </w:rPr>
        <w:t xml:space="preserve"> 1</w:t>
      </w:r>
    </w:p>
    <w:p w14:paraId="45B0C9D9" w14:textId="77777777" w:rsidR="00A51AD3" w:rsidRPr="001E16B4" w:rsidRDefault="00A51AD3" w:rsidP="00CD68E2">
      <w:pPr>
        <w:spacing w:after="0" w:line="288" w:lineRule="auto"/>
        <w:jc w:val="both"/>
        <w:rPr>
          <w:rFonts w:cs="Times New Roman"/>
          <w:sz w:val="24"/>
        </w:rPr>
      </w:pPr>
      <w:r w:rsidRPr="001E16B4">
        <w:rPr>
          <w:rFonts w:cs="Times New Roman"/>
          <w:sz w:val="24"/>
        </w:rPr>
        <w:t xml:space="preserve">Özel Matrah </w:t>
      </w:r>
      <w:proofErr w:type="gramStart"/>
      <w:r w:rsidRPr="001E16B4">
        <w:rPr>
          <w:rFonts w:cs="Times New Roman"/>
          <w:sz w:val="24"/>
        </w:rPr>
        <w:t>Nedeni :</w:t>
      </w:r>
      <w:proofErr w:type="gramEnd"/>
      <w:r w:rsidRPr="001E16B4">
        <w:rPr>
          <w:rFonts w:cs="Times New Roman"/>
          <w:sz w:val="24"/>
        </w:rPr>
        <w:t xml:space="preserve"> 812</w:t>
      </w:r>
    </w:p>
    <w:p w14:paraId="2A3C701C" w14:textId="77777777" w:rsidR="00A51AD3" w:rsidRPr="001E16B4" w:rsidRDefault="00A51AD3" w:rsidP="00CD68E2">
      <w:pPr>
        <w:spacing w:after="0" w:line="288" w:lineRule="auto"/>
        <w:jc w:val="both"/>
        <w:rPr>
          <w:rFonts w:cs="Times New Roman"/>
          <w:sz w:val="24"/>
        </w:rPr>
      </w:pPr>
      <w:r w:rsidRPr="001E16B4">
        <w:rPr>
          <w:rFonts w:cs="Times New Roman"/>
          <w:sz w:val="24"/>
        </w:rPr>
        <w:t xml:space="preserve">Vergi </w:t>
      </w:r>
      <w:proofErr w:type="gramStart"/>
      <w:r w:rsidRPr="001E16B4">
        <w:rPr>
          <w:rFonts w:cs="Times New Roman"/>
          <w:sz w:val="24"/>
        </w:rPr>
        <w:t>Tutarı :</w:t>
      </w:r>
      <w:proofErr w:type="gramEnd"/>
      <w:r w:rsidRPr="001E16B4">
        <w:rPr>
          <w:rFonts w:cs="Times New Roman"/>
          <w:sz w:val="24"/>
        </w:rPr>
        <w:t xml:space="preserve"> 5</w:t>
      </w:r>
    </w:p>
    <w:p w14:paraId="31798FB2" w14:textId="77777777" w:rsidR="00A51AD3" w:rsidRPr="001E16B4" w:rsidRDefault="00A51AD3" w:rsidP="00CD68E2">
      <w:pPr>
        <w:spacing w:after="0" w:line="288" w:lineRule="auto"/>
        <w:jc w:val="both"/>
        <w:rPr>
          <w:rFonts w:cs="Times New Roman"/>
          <w:sz w:val="24"/>
        </w:rPr>
      </w:pPr>
    </w:p>
    <w:p w14:paraId="1F8A693F" w14:textId="77777777" w:rsidR="00A51AD3" w:rsidRPr="001E16B4" w:rsidRDefault="00A51AD3" w:rsidP="00CD68E2">
      <w:pPr>
        <w:spacing w:after="0" w:line="288" w:lineRule="auto"/>
        <w:jc w:val="both"/>
        <w:rPr>
          <w:rFonts w:cs="Times New Roman"/>
          <w:sz w:val="24"/>
        </w:rPr>
      </w:pPr>
      <w:r w:rsidRPr="001E16B4">
        <w:rPr>
          <w:rFonts w:cs="Times New Roman"/>
          <w:sz w:val="24"/>
        </w:rPr>
        <w:t>Satırda ise;</w:t>
      </w:r>
    </w:p>
    <w:p w14:paraId="1BF4579A" w14:textId="7D7DD35E" w:rsidR="00A51AD3" w:rsidRPr="001E16B4" w:rsidRDefault="00A51AD3" w:rsidP="00CD68E2">
      <w:pPr>
        <w:spacing w:after="0" w:line="288" w:lineRule="auto"/>
        <w:jc w:val="both"/>
        <w:rPr>
          <w:rFonts w:cs="Times New Roman"/>
          <w:sz w:val="24"/>
        </w:rPr>
      </w:pPr>
      <w:r w:rsidRPr="001E16B4">
        <w:rPr>
          <w:rFonts w:cs="Times New Roman"/>
          <w:sz w:val="24"/>
        </w:rPr>
        <w:t>Birim Fiyat 66500 olarak belirtilecek KDV Oranı kısmı 0 geçilip KDV Tutarı kısmına manuel olarak (500*%1=5) tutarı yazılacaktır. Böylece ödenecek tutar 66505 TL olarak gösterilmiş olacaktır.</w:t>
      </w:r>
    </w:p>
    <w:p w14:paraId="07D16DE4" w14:textId="77777777" w:rsidR="00A51AD3" w:rsidRPr="001E16B4" w:rsidRDefault="00A51AD3" w:rsidP="00CD68E2">
      <w:pPr>
        <w:spacing w:after="0" w:line="288" w:lineRule="auto"/>
        <w:jc w:val="both"/>
        <w:rPr>
          <w:rFonts w:cs="Times New Roman"/>
          <w:sz w:val="24"/>
        </w:rPr>
      </w:pPr>
    </w:p>
    <w:p w14:paraId="08716720" w14:textId="77777777" w:rsidR="00A51AD3" w:rsidRPr="001E16B4" w:rsidRDefault="00A51AD3" w:rsidP="00CD68E2">
      <w:pPr>
        <w:spacing w:after="0" w:line="288" w:lineRule="auto"/>
        <w:jc w:val="both"/>
        <w:rPr>
          <w:rFonts w:cs="Times New Roman"/>
          <w:sz w:val="24"/>
        </w:rPr>
      </w:pPr>
      <w:r w:rsidRPr="001E16B4">
        <w:rPr>
          <w:rFonts w:cs="Times New Roman"/>
          <w:sz w:val="24"/>
        </w:rPr>
        <w:t>(Yani; Mükellef satış fiyatını vergi hariç belirleyecek olup, alış-satış arasındaki fark olan 500 TL üzerinden %1 oranında 5 TL KDV hesaplayacak, dolayısıyla vergi dahil satış bedeli 66505 TL olacaktır. Eğer satış bedelini vergi dahil 66500 TL olarak belirlemiş ise, bu durumda “Özel Matrah Bilgileri” tablosundaki matrahı 500 değil, 495 olarak beyan etmeli ve üzerinden 4,95 TL vergi hesaplamalı, “Mal/Hizmet Bilgileri” tablosundaki “KDV Oranı” ve “KDV Tutarı” sütunlarına sıfır yazması nedeniyle KDV hesaplanmadığı düşünülmemelidir.)</w:t>
      </w:r>
    </w:p>
    <w:p w14:paraId="018DD8F2" w14:textId="77777777" w:rsidR="00A51AD3" w:rsidRPr="001E16B4" w:rsidRDefault="00A51AD3" w:rsidP="00CD68E2">
      <w:pPr>
        <w:spacing w:after="0" w:line="288" w:lineRule="auto"/>
        <w:jc w:val="both"/>
        <w:rPr>
          <w:rFonts w:cs="Times New Roman"/>
          <w:sz w:val="24"/>
        </w:rPr>
      </w:pPr>
    </w:p>
    <w:p w14:paraId="39C876BC" w14:textId="1613D047" w:rsidR="00A51AD3" w:rsidRPr="001E16B4" w:rsidRDefault="00A51AD3" w:rsidP="00CD68E2">
      <w:pPr>
        <w:spacing w:after="0" w:line="288" w:lineRule="auto"/>
        <w:jc w:val="both"/>
        <w:rPr>
          <w:rFonts w:cs="Times New Roman"/>
          <w:sz w:val="24"/>
        </w:rPr>
      </w:pPr>
      <w:r w:rsidRPr="001E16B4">
        <w:rPr>
          <w:rFonts w:cs="Times New Roman"/>
          <w:sz w:val="24"/>
        </w:rPr>
        <w:t xml:space="preserve">Mart 2021 döneminde yapılan özel </w:t>
      </w:r>
      <w:proofErr w:type="spellStart"/>
      <w:r w:rsidRPr="001E16B4">
        <w:rPr>
          <w:rFonts w:cs="Times New Roman"/>
          <w:sz w:val="24"/>
        </w:rPr>
        <w:t>matrahlı</w:t>
      </w:r>
      <w:proofErr w:type="spellEnd"/>
      <w:r w:rsidRPr="001E16B4">
        <w:rPr>
          <w:rFonts w:cs="Times New Roman"/>
          <w:sz w:val="24"/>
        </w:rPr>
        <w:t xml:space="preserve"> fatura tipindeki güncelleme ile e-Fatura ve e-Arşiv </w:t>
      </w:r>
      <w:proofErr w:type="spellStart"/>
      <w:r w:rsidRPr="001E16B4">
        <w:rPr>
          <w:rFonts w:cs="Times New Roman"/>
          <w:sz w:val="24"/>
        </w:rPr>
        <w:t>portallarında</w:t>
      </w:r>
      <w:proofErr w:type="spellEnd"/>
      <w:r w:rsidRPr="001E16B4">
        <w:rPr>
          <w:rFonts w:cs="Times New Roman"/>
          <w:sz w:val="24"/>
        </w:rPr>
        <w:t xml:space="preserve"> 2. el araç satışında tek satırda hem satış </w:t>
      </w:r>
      <w:r w:rsidR="00CD2A00" w:rsidRPr="001E16B4">
        <w:rPr>
          <w:rFonts w:cs="Times New Roman"/>
          <w:sz w:val="24"/>
        </w:rPr>
        <w:t>bedeli</w:t>
      </w:r>
      <w:r w:rsidRPr="001E16B4">
        <w:rPr>
          <w:rFonts w:cs="Times New Roman"/>
          <w:sz w:val="24"/>
        </w:rPr>
        <w:t xml:space="preserve"> hem de özel matrah tutarı gösterilecek, alış bedeli gösterilmeyecektir. Örneğin 90.000 liraya alınıp 100.000 liraya satılan otomobilin özel matrah tutarı olarak 10.000 lira, KDV oranı olarak da %1 giriş yapılacak ve sonuçta KDV'siz satış bedeli 100.000 lira, özel matrah tutarı 10.000 lira olan otomobil için 100 lira KDV hesaplanarak, KDV'li satış bedeli 100.100 lira olarak hesaplanacaktır.</w:t>
      </w:r>
    </w:p>
    <w:p w14:paraId="75016B23" w14:textId="77777777" w:rsidR="00A51AD3" w:rsidRPr="001E16B4" w:rsidRDefault="00A51AD3" w:rsidP="00CD68E2">
      <w:pPr>
        <w:spacing w:after="0" w:line="288" w:lineRule="auto"/>
        <w:jc w:val="both"/>
        <w:rPr>
          <w:rFonts w:cs="Times New Roman"/>
          <w:sz w:val="24"/>
        </w:rPr>
      </w:pPr>
    </w:p>
    <w:p w14:paraId="527808A3" w14:textId="5E54FB3C" w:rsidR="00A51AD3" w:rsidRPr="001E16B4" w:rsidRDefault="00A51AD3" w:rsidP="00CD68E2">
      <w:pPr>
        <w:spacing w:after="0" w:line="288" w:lineRule="auto"/>
        <w:jc w:val="both"/>
        <w:rPr>
          <w:rFonts w:cs="Times New Roman"/>
          <w:sz w:val="24"/>
        </w:rPr>
      </w:pPr>
      <w:r w:rsidRPr="001E16B4">
        <w:rPr>
          <w:rFonts w:cs="Times New Roman"/>
          <w:sz w:val="24"/>
        </w:rPr>
        <w:t xml:space="preserve">805 KODLU Altından mamul veya altın içeren ziynet eşyaları ile sikke altının teslimi veya ithaline ilişkin özel </w:t>
      </w:r>
      <w:proofErr w:type="spellStart"/>
      <w:r w:rsidRPr="001E16B4">
        <w:rPr>
          <w:rFonts w:cs="Times New Roman"/>
          <w:sz w:val="24"/>
        </w:rPr>
        <w:t>matrahlı</w:t>
      </w:r>
      <w:proofErr w:type="spellEnd"/>
      <w:r w:rsidRPr="001E16B4">
        <w:rPr>
          <w:rFonts w:cs="Times New Roman"/>
          <w:sz w:val="24"/>
        </w:rPr>
        <w:t xml:space="preserve"> fatura düzenlemesiyle ilgili 0084450 </w:t>
      </w:r>
      <w:proofErr w:type="spellStart"/>
      <w:r w:rsidRPr="001E16B4">
        <w:rPr>
          <w:rFonts w:cs="Times New Roman"/>
          <w:sz w:val="24"/>
        </w:rPr>
        <w:t>nolu</w:t>
      </w:r>
      <w:proofErr w:type="spellEnd"/>
      <w:r w:rsidRPr="001E16B4">
        <w:rPr>
          <w:rFonts w:cs="Times New Roman"/>
          <w:sz w:val="24"/>
        </w:rPr>
        <w:t xml:space="preserve"> soruyu inceleyiniz.</w:t>
      </w:r>
    </w:p>
    <w:p w14:paraId="61F036D8" w14:textId="77777777" w:rsidR="00A51AD3" w:rsidRPr="001E16B4" w:rsidRDefault="00A51AD3" w:rsidP="00CD68E2">
      <w:pPr>
        <w:spacing w:after="0" w:line="288" w:lineRule="auto"/>
        <w:jc w:val="both"/>
        <w:rPr>
          <w:rFonts w:cs="Times New Roman"/>
          <w:sz w:val="24"/>
        </w:rPr>
      </w:pPr>
    </w:p>
    <w:p w14:paraId="5774F04F" w14:textId="77777777" w:rsidR="00A51AD3" w:rsidRPr="001E16B4" w:rsidRDefault="00A51AD3" w:rsidP="00CD68E2">
      <w:pPr>
        <w:spacing w:after="0" w:line="288" w:lineRule="auto"/>
        <w:jc w:val="both"/>
        <w:rPr>
          <w:rFonts w:cs="Times New Roman"/>
          <w:sz w:val="24"/>
        </w:rPr>
      </w:pPr>
      <w:r w:rsidRPr="001E16B4">
        <w:rPr>
          <w:rFonts w:cs="Times New Roman"/>
          <w:sz w:val="24"/>
        </w:rPr>
        <w:t>Altın satışında işçilik bedelinin ayrı gösterilip gösterilmeyeceği konusunda 0081778nolu soruyu inceleyiniz.</w:t>
      </w:r>
    </w:p>
    <w:p w14:paraId="3C33D97F" w14:textId="77777777" w:rsidR="00A51AD3" w:rsidRPr="001E16B4" w:rsidRDefault="00A51AD3" w:rsidP="00CD68E2">
      <w:pPr>
        <w:spacing w:after="0" w:line="288" w:lineRule="auto"/>
        <w:jc w:val="both"/>
        <w:rPr>
          <w:rFonts w:cs="Times New Roman"/>
          <w:sz w:val="24"/>
        </w:rPr>
      </w:pPr>
    </w:p>
    <w:p w14:paraId="115A4D63" w14:textId="4DD7F20A" w:rsidR="00A51AD3" w:rsidRPr="001E16B4" w:rsidRDefault="00CD2A00" w:rsidP="00CD68E2">
      <w:pPr>
        <w:spacing w:after="0" w:line="288" w:lineRule="auto"/>
        <w:jc w:val="both"/>
        <w:rPr>
          <w:rFonts w:cs="Times New Roman"/>
          <w:sz w:val="24"/>
        </w:rPr>
      </w:pPr>
      <w:r w:rsidRPr="001E16B4">
        <w:rPr>
          <w:rFonts w:cs="Times New Roman"/>
          <w:sz w:val="24"/>
        </w:rPr>
        <w:t>Özel</w:t>
      </w:r>
      <w:r w:rsidR="00A51AD3" w:rsidRPr="001E16B4">
        <w:rPr>
          <w:rFonts w:cs="Times New Roman"/>
          <w:sz w:val="24"/>
        </w:rPr>
        <w:t xml:space="preserve"> matrahta ihraç kayıtlı satış uygulaması için 0088724 </w:t>
      </w:r>
      <w:proofErr w:type="spellStart"/>
      <w:r w:rsidR="00A51AD3" w:rsidRPr="001E16B4">
        <w:rPr>
          <w:rFonts w:cs="Times New Roman"/>
          <w:sz w:val="24"/>
        </w:rPr>
        <w:t>nolu</w:t>
      </w:r>
      <w:proofErr w:type="spellEnd"/>
      <w:r w:rsidR="00A51AD3" w:rsidRPr="001E16B4">
        <w:rPr>
          <w:rFonts w:cs="Times New Roman"/>
          <w:sz w:val="24"/>
        </w:rPr>
        <w:t xml:space="preserve"> soruyu inceleyiniz.</w:t>
      </w:r>
    </w:p>
    <w:p w14:paraId="706D5680" w14:textId="2D9C69C8" w:rsidR="00CD2A00" w:rsidRPr="001E16B4" w:rsidRDefault="00CD2A00" w:rsidP="00CD68E2">
      <w:pPr>
        <w:spacing w:after="0" w:line="288" w:lineRule="auto"/>
        <w:jc w:val="both"/>
        <w:rPr>
          <w:rFonts w:cs="Times New Roman"/>
          <w:sz w:val="24"/>
        </w:rPr>
      </w:pPr>
    </w:p>
    <w:p w14:paraId="5F3C267D" w14:textId="4D9786EE" w:rsidR="00CD2A00" w:rsidRPr="00CD2A00" w:rsidRDefault="00087C95" w:rsidP="00CD68E2">
      <w:pPr>
        <w:pStyle w:val="Balk2"/>
        <w:spacing w:before="0" w:line="288" w:lineRule="auto"/>
        <w:jc w:val="both"/>
      </w:pPr>
      <w:bookmarkStart w:id="606" w:name="_Toc111293591"/>
      <w:r w:rsidRPr="00CD2A00">
        <w:t xml:space="preserve">0009328: </w:t>
      </w:r>
      <w:r>
        <w:t>“</w:t>
      </w:r>
      <w:r w:rsidRPr="00CD2A00">
        <w:t>1181 (</w:t>
      </w:r>
      <w:proofErr w:type="spellStart"/>
      <w:r w:rsidRPr="00CD2A00">
        <w:t>vkn</w:t>
      </w:r>
      <w:proofErr w:type="spellEnd"/>
      <w:r w:rsidRPr="00CD2A00">
        <w:t>/</w:t>
      </w:r>
      <w:proofErr w:type="spellStart"/>
      <w:r w:rsidRPr="00CD2A00">
        <w:t>tckn</w:t>
      </w:r>
      <w:proofErr w:type="spellEnd"/>
      <w:r w:rsidRPr="00CD2A00">
        <w:t>,</w:t>
      </w:r>
      <w:r>
        <w:t xml:space="preserve"> </w:t>
      </w:r>
      <w:r w:rsidRPr="00CD2A00">
        <w:t>etiket</w:t>
      </w:r>
      <w:r>
        <w:t xml:space="preserve"> </w:t>
      </w:r>
      <w:r w:rsidRPr="00CD2A00">
        <w:t>bilgisi) ikilisine ait adres bilgisi bulan</w:t>
      </w:r>
      <w:r>
        <w:t>a</w:t>
      </w:r>
      <w:r w:rsidRPr="00CD2A00">
        <w:t>madı</w:t>
      </w:r>
      <w:r>
        <w:t>”</w:t>
      </w:r>
      <w:r w:rsidRPr="00CD2A00">
        <w:t xml:space="preserve"> hatası</w:t>
      </w:r>
      <w:bookmarkEnd w:id="606"/>
    </w:p>
    <w:p w14:paraId="78A4D60F" w14:textId="7E03F9E6" w:rsidR="00CD2A00" w:rsidRPr="001E16B4" w:rsidRDefault="00CD2A00"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Kullanıcı etiketleri sürekli güncellenmektedir.</w:t>
      </w:r>
    </w:p>
    <w:p w14:paraId="66B4FF00" w14:textId="2A84C893" w:rsidR="00CD2A00" w:rsidRPr="001E16B4" w:rsidRDefault="00CD2A00" w:rsidP="00CD68E2">
      <w:pPr>
        <w:spacing w:after="0" w:line="288" w:lineRule="auto"/>
        <w:jc w:val="both"/>
        <w:rPr>
          <w:rFonts w:cs="Times New Roman"/>
          <w:sz w:val="24"/>
        </w:rPr>
      </w:pPr>
      <w:r w:rsidRPr="001E16B4">
        <w:rPr>
          <w:rFonts w:cs="Times New Roman"/>
          <w:sz w:val="24"/>
        </w:rPr>
        <w:t>1. Etiket bilgisinin (zarf ve ETTN numarasında olduğu gibi) büyük/küçük harf duyarlılığı bulunmaktadır. Değişiklik yapmadığınızdan emin olunuz.</w:t>
      </w:r>
    </w:p>
    <w:p w14:paraId="48A77F16" w14:textId="77777777" w:rsidR="00CD2A00" w:rsidRPr="001E16B4" w:rsidRDefault="00CD2A00" w:rsidP="00CD68E2">
      <w:pPr>
        <w:spacing w:after="0" w:line="288" w:lineRule="auto"/>
        <w:jc w:val="both"/>
        <w:rPr>
          <w:rFonts w:cs="Times New Roman"/>
          <w:sz w:val="24"/>
        </w:rPr>
      </w:pPr>
      <w:r w:rsidRPr="001E16B4">
        <w:rPr>
          <w:rFonts w:cs="Times New Roman"/>
          <w:sz w:val="24"/>
        </w:rPr>
        <w:t>2. Alıcının VKN/TCKN ve etiket bilgisinin güncel olduğundan emin olunuz. (Etiket ya da yöntem değiştirmiş olabilir.)</w:t>
      </w:r>
    </w:p>
    <w:p w14:paraId="5CC351E5" w14:textId="77777777" w:rsidR="00CD2A00" w:rsidRPr="001E16B4" w:rsidRDefault="00CD2A00" w:rsidP="00CD68E2">
      <w:pPr>
        <w:spacing w:after="0" w:line="288" w:lineRule="auto"/>
        <w:jc w:val="both"/>
        <w:rPr>
          <w:rFonts w:cs="Times New Roman"/>
          <w:sz w:val="24"/>
        </w:rPr>
      </w:pPr>
      <w:r w:rsidRPr="001E16B4">
        <w:rPr>
          <w:rFonts w:cs="Times New Roman"/>
          <w:sz w:val="24"/>
        </w:rPr>
        <w:t>3. Göndericinin VKN/TCKN ve etiket bilgisinin güncel olduğundan emin olunuz. (Etiket ya da yöntem değiştirmiş olabilir.)</w:t>
      </w:r>
    </w:p>
    <w:p w14:paraId="4C29B567" w14:textId="77777777" w:rsidR="00CD2A00" w:rsidRPr="001E16B4" w:rsidRDefault="00CD2A00" w:rsidP="00CD68E2">
      <w:pPr>
        <w:spacing w:after="0" w:line="288" w:lineRule="auto"/>
        <w:jc w:val="both"/>
        <w:rPr>
          <w:rFonts w:cs="Times New Roman"/>
          <w:sz w:val="24"/>
        </w:rPr>
      </w:pPr>
      <w:r w:rsidRPr="001E16B4">
        <w:rPr>
          <w:rFonts w:cs="Times New Roman"/>
          <w:sz w:val="24"/>
        </w:rPr>
        <w:t>4. Alıcı ya da göndericinin VKN/TCKN ve etiket bilgisini yazdığınız alanlarda fazladan boşluk, satır atlatma karakteri (\</w:t>
      </w:r>
      <w:proofErr w:type="gramStart"/>
      <w:r w:rsidRPr="001E16B4">
        <w:rPr>
          <w:rFonts w:cs="Times New Roman"/>
          <w:sz w:val="24"/>
        </w:rPr>
        <w:t>n -</w:t>
      </w:r>
      <w:proofErr w:type="gramEnd"/>
      <w:r w:rsidRPr="001E16B4">
        <w:rPr>
          <w:rFonts w:cs="Times New Roman"/>
          <w:sz w:val="24"/>
        </w:rPr>
        <w:t xml:space="preserve"> </w:t>
      </w:r>
      <w:proofErr w:type="spellStart"/>
      <w:r w:rsidRPr="001E16B4">
        <w:rPr>
          <w:rFonts w:cs="Times New Roman"/>
          <w:sz w:val="24"/>
        </w:rPr>
        <w:t>enter</w:t>
      </w:r>
      <w:proofErr w:type="spellEnd"/>
      <w:r w:rsidRPr="001E16B4">
        <w:rPr>
          <w:rFonts w:cs="Times New Roman"/>
          <w:sz w:val="24"/>
        </w:rPr>
        <w:t>) ya da benzeri bir karakter kullanıyor olabilirsiniz.</w:t>
      </w:r>
    </w:p>
    <w:p w14:paraId="772109E1" w14:textId="77777777" w:rsidR="00CD2A00" w:rsidRPr="001E16B4" w:rsidRDefault="00CD2A00" w:rsidP="00CD68E2">
      <w:pPr>
        <w:spacing w:after="0" w:line="288" w:lineRule="auto"/>
        <w:jc w:val="both"/>
        <w:rPr>
          <w:rFonts w:cs="Times New Roman"/>
          <w:sz w:val="24"/>
        </w:rPr>
      </w:pPr>
      <w:r w:rsidRPr="001E16B4">
        <w:rPr>
          <w:rFonts w:cs="Times New Roman"/>
          <w:sz w:val="24"/>
        </w:rPr>
        <w:t xml:space="preserve">5. Sisteme kayıtlı kullanıcılar listesinden kontrol ettiğiniz halde bu </w:t>
      </w:r>
      <w:proofErr w:type="spellStart"/>
      <w:r w:rsidRPr="001E16B4">
        <w:rPr>
          <w:rFonts w:cs="Times New Roman"/>
          <w:sz w:val="24"/>
        </w:rPr>
        <w:t>vkn</w:t>
      </w:r>
      <w:proofErr w:type="spellEnd"/>
      <w:r w:rsidRPr="001E16B4">
        <w:rPr>
          <w:rFonts w:cs="Times New Roman"/>
          <w:sz w:val="24"/>
        </w:rPr>
        <w:t>/</w:t>
      </w:r>
      <w:proofErr w:type="spellStart"/>
      <w:r w:rsidRPr="001E16B4">
        <w:rPr>
          <w:rFonts w:cs="Times New Roman"/>
          <w:sz w:val="24"/>
        </w:rPr>
        <w:t>tckn</w:t>
      </w:r>
      <w:proofErr w:type="spellEnd"/>
      <w:r w:rsidRPr="001E16B4">
        <w:rPr>
          <w:rFonts w:cs="Times New Roman"/>
          <w:sz w:val="24"/>
        </w:rPr>
        <w:t xml:space="preserve"> ile kayıtlı bir firma görünmüyorsa, listede yer almayan kullanıcılar o anda e-fatura sistemi kullanıcısı değildir. Bir süreliğine ya da tamamen e-fatura sisteminden çıkmış olabilir. Nev'i değişiklik (</w:t>
      </w:r>
      <w:proofErr w:type="spellStart"/>
      <w:r w:rsidRPr="001E16B4">
        <w:rPr>
          <w:rFonts w:cs="Times New Roman"/>
          <w:sz w:val="24"/>
        </w:rPr>
        <w:t>ltd</w:t>
      </w:r>
      <w:proofErr w:type="spellEnd"/>
      <w:r w:rsidRPr="001E16B4">
        <w:rPr>
          <w:rFonts w:cs="Times New Roman"/>
          <w:sz w:val="24"/>
        </w:rPr>
        <w:t xml:space="preserve">-aş değişikliği dolayısıyla </w:t>
      </w:r>
      <w:proofErr w:type="spellStart"/>
      <w:r w:rsidRPr="001E16B4">
        <w:rPr>
          <w:rFonts w:cs="Times New Roman"/>
          <w:sz w:val="24"/>
        </w:rPr>
        <w:t>vkn</w:t>
      </w:r>
      <w:proofErr w:type="spellEnd"/>
      <w:r w:rsidRPr="001E16B4">
        <w:rPr>
          <w:rFonts w:cs="Times New Roman"/>
          <w:sz w:val="24"/>
        </w:rPr>
        <w:t xml:space="preserve"> değişimi) de yapmış olabilir. Firma ile görüşüp durumu öğrenmenizde fayda olabilir.</w:t>
      </w:r>
    </w:p>
    <w:p w14:paraId="4984F84B" w14:textId="77777777" w:rsidR="00CD2A00" w:rsidRPr="001E16B4" w:rsidRDefault="00CD2A00" w:rsidP="00CD68E2">
      <w:pPr>
        <w:spacing w:after="0" w:line="288" w:lineRule="auto"/>
        <w:jc w:val="both"/>
        <w:rPr>
          <w:rFonts w:cs="Times New Roman"/>
          <w:sz w:val="24"/>
        </w:rPr>
      </w:pPr>
      <w:r w:rsidRPr="001E16B4">
        <w:rPr>
          <w:rFonts w:cs="Times New Roman"/>
          <w:sz w:val="24"/>
        </w:rPr>
        <w:t>6. 13533 numaralı sorunun cevabına bakarak, doğru şekilde işlem yaptığınızdan emin olunuz.</w:t>
      </w:r>
    </w:p>
    <w:p w14:paraId="0D364352" w14:textId="77777777" w:rsidR="00CD2A00" w:rsidRPr="001E16B4" w:rsidRDefault="00CD2A00" w:rsidP="00CD68E2">
      <w:pPr>
        <w:spacing w:after="0" w:line="288" w:lineRule="auto"/>
        <w:jc w:val="both"/>
        <w:rPr>
          <w:rFonts w:cs="Times New Roman"/>
          <w:sz w:val="24"/>
        </w:rPr>
      </w:pPr>
    </w:p>
    <w:p w14:paraId="7289E902" w14:textId="189B6649" w:rsidR="00CD2A00" w:rsidRPr="001E16B4" w:rsidRDefault="00CD2A00" w:rsidP="00CD68E2">
      <w:pPr>
        <w:spacing w:after="0" w:line="288" w:lineRule="auto"/>
        <w:jc w:val="both"/>
        <w:rPr>
          <w:rFonts w:cs="Times New Roman"/>
          <w:sz w:val="24"/>
        </w:rPr>
      </w:pPr>
      <w:r w:rsidRPr="001E16B4">
        <w:rPr>
          <w:rFonts w:cs="Times New Roman"/>
          <w:sz w:val="24"/>
        </w:rPr>
        <w:t>Bilgileri doğru yazmışsanız bu hatayı almazsınız. Doğru bilgileri kullanarak yeniden gönderim yapınız. (2614 numaralı sorunun cevabındaki 1100-1200 arasındaki durum kodları ile ilgili kısma göre işlem yaparak)</w:t>
      </w:r>
    </w:p>
    <w:p w14:paraId="1CAFCE05" w14:textId="1F7F64F1" w:rsidR="00217FF1" w:rsidRPr="001E16B4" w:rsidRDefault="00217FF1" w:rsidP="00CD68E2">
      <w:pPr>
        <w:spacing w:after="0" w:line="288" w:lineRule="auto"/>
        <w:jc w:val="both"/>
        <w:rPr>
          <w:rFonts w:cs="Times New Roman"/>
          <w:sz w:val="24"/>
        </w:rPr>
      </w:pPr>
    </w:p>
    <w:p w14:paraId="2EF6FC11" w14:textId="2F99FDA8" w:rsidR="00217FF1" w:rsidRPr="00217FF1" w:rsidRDefault="00217FF1" w:rsidP="00CD68E2">
      <w:pPr>
        <w:pStyle w:val="Balk2"/>
        <w:spacing w:before="0" w:line="288" w:lineRule="auto"/>
      </w:pPr>
      <w:bookmarkStart w:id="607" w:name="_Toc111293592"/>
      <w:r w:rsidRPr="00217FF1">
        <w:t>0001107: Fatura</w:t>
      </w:r>
      <w:r>
        <w:t xml:space="preserve"> numarasındaki GİB bölümünü değiştirme</w:t>
      </w:r>
      <w:bookmarkEnd w:id="607"/>
    </w:p>
    <w:p w14:paraId="6FD8F827" w14:textId="725E7A54" w:rsidR="00217FF1" w:rsidRPr="001E16B4" w:rsidRDefault="00217FF1"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GİB portalin da fatura matbu numarası (GİB2013000000001) ilk 3 karakteri nasıl değiştirebiliriz?</w:t>
      </w:r>
    </w:p>
    <w:p w14:paraId="50EC58B1" w14:textId="77777777" w:rsidR="00217FF1" w:rsidRPr="001E16B4" w:rsidRDefault="00217FF1" w:rsidP="00CD68E2">
      <w:pPr>
        <w:spacing w:after="0" w:line="288" w:lineRule="auto"/>
        <w:jc w:val="both"/>
        <w:rPr>
          <w:rFonts w:cs="Times New Roman"/>
          <w:sz w:val="24"/>
        </w:rPr>
      </w:pPr>
    </w:p>
    <w:p w14:paraId="1184989E" w14:textId="03246797" w:rsidR="00217FF1" w:rsidRPr="001E16B4" w:rsidRDefault="00217FF1"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Portalden oluşturduğunuz faturalarınız için Araçlar- Kullanıcı Bilgileri- Fatura Ön Eki alanındaki "GIB" ön ekini "FYS" haricinde istediğiniz bir ön ek ile değiştirebilirsiniz.</w:t>
      </w:r>
    </w:p>
    <w:p w14:paraId="26A6AF60" w14:textId="4D35486D" w:rsidR="00217FF1" w:rsidRPr="001E16B4" w:rsidRDefault="00217FF1" w:rsidP="00CD68E2">
      <w:pPr>
        <w:spacing w:after="0" w:line="288" w:lineRule="auto"/>
        <w:jc w:val="both"/>
        <w:rPr>
          <w:rFonts w:cs="Times New Roman"/>
          <w:sz w:val="24"/>
        </w:rPr>
      </w:pPr>
      <w:r w:rsidRPr="001E16B4">
        <w:rPr>
          <w:noProof/>
          <w:sz w:val="24"/>
        </w:rPr>
        <w:drawing>
          <wp:inline distT="0" distB="0" distL="0" distR="0" wp14:anchorId="50EC1D5E" wp14:editId="55FA0B59">
            <wp:extent cx="6192520" cy="2330450"/>
            <wp:effectExtent l="0" t="0" r="0" b="0"/>
            <wp:docPr id="301" name="Resim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192520" cy="2330450"/>
                    </a:xfrm>
                    <a:prstGeom prst="rect">
                      <a:avLst/>
                    </a:prstGeom>
                    <a:noFill/>
                    <a:ln>
                      <a:noFill/>
                    </a:ln>
                  </pic:spPr>
                </pic:pic>
              </a:graphicData>
            </a:graphic>
          </wp:inline>
        </w:drawing>
      </w:r>
    </w:p>
    <w:p w14:paraId="26DFB007" w14:textId="63FC740B" w:rsidR="00217FF1" w:rsidRPr="001E16B4" w:rsidRDefault="00217FF1" w:rsidP="00CD68E2">
      <w:pPr>
        <w:spacing w:after="0" w:line="288" w:lineRule="auto"/>
        <w:jc w:val="both"/>
        <w:rPr>
          <w:rFonts w:cs="Times New Roman"/>
          <w:sz w:val="24"/>
        </w:rPr>
      </w:pPr>
    </w:p>
    <w:p w14:paraId="66FCA807" w14:textId="032F2A24" w:rsidR="00217FF1" w:rsidRPr="001E16B4" w:rsidRDefault="00217FF1" w:rsidP="00CD68E2">
      <w:pPr>
        <w:spacing w:after="0" w:line="288" w:lineRule="auto"/>
        <w:jc w:val="both"/>
        <w:rPr>
          <w:rFonts w:cs="Times New Roman"/>
          <w:sz w:val="24"/>
        </w:rPr>
      </w:pPr>
      <w:r w:rsidRPr="001E16B4">
        <w:rPr>
          <w:noProof/>
          <w:sz w:val="24"/>
        </w:rPr>
        <w:lastRenderedPageBreak/>
        <w:drawing>
          <wp:inline distT="0" distB="0" distL="0" distR="0" wp14:anchorId="43704713" wp14:editId="45636CE3">
            <wp:extent cx="4475480" cy="2021840"/>
            <wp:effectExtent l="0" t="0" r="1270" b="0"/>
            <wp:docPr id="302" name="Resi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475480" cy="2021840"/>
                    </a:xfrm>
                    <a:prstGeom prst="rect">
                      <a:avLst/>
                    </a:prstGeom>
                    <a:noFill/>
                    <a:ln>
                      <a:noFill/>
                    </a:ln>
                  </pic:spPr>
                </pic:pic>
              </a:graphicData>
            </a:graphic>
          </wp:inline>
        </w:drawing>
      </w:r>
    </w:p>
    <w:p w14:paraId="2E38F760" w14:textId="749227FA" w:rsidR="00217FF1" w:rsidRPr="001E16B4" w:rsidRDefault="00217FF1" w:rsidP="00CD68E2">
      <w:pPr>
        <w:spacing w:after="0" w:line="288" w:lineRule="auto"/>
        <w:jc w:val="both"/>
        <w:rPr>
          <w:rFonts w:cs="Times New Roman"/>
          <w:sz w:val="24"/>
        </w:rPr>
      </w:pPr>
      <w:r w:rsidRPr="001E16B4">
        <w:rPr>
          <w:rFonts w:cs="Times New Roman"/>
          <w:sz w:val="24"/>
        </w:rPr>
        <w:t>Bu işlemi yıl içerisinde portalden oluşturacağınız ilk fatura için yapmalısınız. Aksi takdirde ekteki mesajı alırsınız. Bu sadece portalden oluşturduğunuz faturalar için geçerlidir. Dışarıda oluşturup yüklediğiniz faturalar için "FYS" ön ekini kullanmaya devam etmelisiniz.</w:t>
      </w:r>
    </w:p>
    <w:p w14:paraId="26148913" w14:textId="560C4D0A" w:rsidR="00217FF1" w:rsidRPr="001E16B4" w:rsidRDefault="00217FF1" w:rsidP="00CD68E2">
      <w:pPr>
        <w:spacing w:after="0" w:line="288" w:lineRule="auto"/>
        <w:jc w:val="both"/>
        <w:rPr>
          <w:rFonts w:cs="Times New Roman"/>
          <w:sz w:val="24"/>
        </w:rPr>
      </w:pPr>
    </w:p>
    <w:p w14:paraId="2C7B78CA" w14:textId="51BCDC14" w:rsidR="00217FF1" w:rsidRPr="00217FF1" w:rsidRDefault="00217FF1" w:rsidP="00CD68E2">
      <w:pPr>
        <w:pStyle w:val="Balk2"/>
        <w:spacing w:before="0" w:line="288" w:lineRule="auto"/>
      </w:pPr>
      <w:bookmarkStart w:id="608" w:name="_Toc111293593"/>
      <w:r w:rsidRPr="00217FF1">
        <w:t xml:space="preserve">0097504: temel e-fatura </w:t>
      </w:r>
      <w:proofErr w:type="spellStart"/>
      <w:r w:rsidRPr="00217FF1">
        <w:t>red</w:t>
      </w:r>
      <w:proofErr w:type="spellEnd"/>
      <w:r w:rsidRPr="00217FF1">
        <w:t>/iptal işlemi</w:t>
      </w:r>
      <w:bookmarkEnd w:id="608"/>
    </w:p>
    <w:p w14:paraId="798D1DC9" w14:textId="6A8CE851" w:rsidR="00217FF1" w:rsidRPr="001E16B4" w:rsidRDefault="00217FF1" w:rsidP="00CD68E2">
      <w:pPr>
        <w:spacing w:after="0" w:line="288" w:lineRule="auto"/>
        <w:jc w:val="both"/>
        <w:rPr>
          <w:rFonts w:cs="Times New Roman"/>
          <w:b/>
          <w:bCs/>
          <w:sz w:val="24"/>
        </w:rPr>
      </w:pPr>
      <w:r w:rsidRPr="001E16B4">
        <w:rPr>
          <w:rFonts w:cs="Times New Roman"/>
          <w:b/>
          <w:bCs/>
          <w:sz w:val="24"/>
        </w:rPr>
        <w:t>Soru:</w:t>
      </w:r>
      <w:r w:rsidRPr="001E16B4">
        <w:rPr>
          <w:rFonts w:cs="Times New Roman"/>
          <w:sz w:val="24"/>
        </w:rPr>
        <w:t xml:space="preserve">19.08.2021 tarihinde sehven düzenlemiş olduğumuz satış faturamız için GIB Fatura İptal portalından, 8 gün süreyi geçtiği için iptal talebi açamıyorum. Alıcı firma KEP üzerinden faturaya </w:t>
      </w:r>
      <w:proofErr w:type="spellStart"/>
      <w:r w:rsidRPr="001E16B4">
        <w:rPr>
          <w:rFonts w:cs="Times New Roman"/>
          <w:sz w:val="24"/>
        </w:rPr>
        <w:t>red</w:t>
      </w:r>
      <w:proofErr w:type="spellEnd"/>
      <w:r w:rsidRPr="001E16B4">
        <w:rPr>
          <w:rFonts w:cs="Times New Roman"/>
          <w:sz w:val="24"/>
        </w:rPr>
        <w:t xml:space="preserve"> yanıtı vermek istiyor. GIB İptal faturadan işlem yapamadığım bu satış faturasını KEP üzerinden </w:t>
      </w:r>
      <w:proofErr w:type="spellStart"/>
      <w:r w:rsidRPr="001E16B4">
        <w:rPr>
          <w:rFonts w:cs="Times New Roman"/>
          <w:sz w:val="24"/>
        </w:rPr>
        <w:t>red</w:t>
      </w:r>
      <w:proofErr w:type="spellEnd"/>
      <w:r w:rsidRPr="001E16B4">
        <w:rPr>
          <w:rFonts w:cs="Times New Roman"/>
          <w:sz w:val="24"/>
        </w:rPr>
        <w:t xml:space="preserve"> işlemi yapılması uygun mudur?</w:t>
      </w:r>
    </w:p>
    <w:p w14:paraId="17784A2F" w14:textId="77777777" w:rsidR="00217FF1" w:rsidRPr="001E16B4" w:rsidRDefault="00217FF1" w:rsidP="00CD68E2">
      <w:pPr>
        <w:spacing w:after="0" w:line="288" w:lineRule="auto"/>
        <w:jc w:val="both"/>
        <w:rPr>
          <w:rFonts w:cs="Times New Roman"/>
          <w:sz w:val="24"/>
        </w:rPr>
      </w:pPr>
    </w:p>
    <w:p w14:paraId="6C257A39" w14:textId="3B680932" w:rsidR="00217FF1" w:rsidRPr="001E16B4" w:rsidRDefault="00217FF1" w:rsidP="00CD68E2">
      <w:pPr>
        <w:spacing w:after="0" w:line="288" w:lineRule="auto"/>
        <w:jc w:val="both"/>
        <w:rPr>
          <w:rFonts w:cs="Times New Roman"/>
          <w:b/>
          <w:bCs/>
          <w:sz w:val="24"/>
        </w:rPr>
      </w:pPr>
      <w:r w:rsidRPr="001E16B4">
        <w:rPr>
          <w:rFonts w:cs="Times New Roman"/>
          <w:b/>
          <w:bCs/>
          <w:sz w:val="24"/>
        </w:rPr>
        <w:t>Cevap:</w:t>
      </w:r>
    </w:p>
    <w:p w14:paraId="74CECC7F" w14:textId="72CE2BFD" w:rsidR="00217FF1" w:rsidRPr="001E16B4" w:rsidRDefault="00217FF1" w:rsidP="00CD68E2">
      <w:pPr>
        <w:spacing w:after="0" w:line="288" w:lineRule="auto"/>
        <w:jc w:val="both"/>
        <w:rPr>
          <w:rFonts w:cs="Times New Roman"/>
          <w:sz w:val="24"/>
        </w:rPr>
      </w:pPr>
      <w:r w:rsidRPr="001E16B4">
        <w:rPr>
          <w:rFonts w:cs="Times New Roman"/>
          <w:sz w:val="24"/>
        </w:rPr>
        <w:t>-İptal 8 günlük süre içinde taraflardan herhangi birinin talebi başlatmasıyla oluşur.</w:t>
      </w:r>
    </w:p>
    <w:p w14:paraId="3C8824A4" w14:textId="31369ABE" w:rsidR="00217FF1" w:rsidRPr="001E16B4" w:rsidRDefault="00217FF1" w:rsidP="00CD68E2">
      <w:pPr>
        <w:spacing w:after="0" w:line="288" w:lineRule="auto"/>
        <w:jc w:val="both"/>
        <w:rPr>
          <w:rFonts w:cs="Times New Roman"/>
          <w:sz w:val="24"/>
        </w:rPr>
      </w:pPr>
      <w:r w:rsidRPr="001E16B4">
        <w:rPr>
          <w:rFonts w:cs="Times New Roman"/>
          <w:sz w:val="24"/>
        </w:rPr>
        <w:t>-8 günden sonra iptal talebi oluşturulamaz ve onaylanamaz.</w:t>
      </w:r>
    </w:p>
    <w:p w14:paraId="6892D79D" w14:textId="1C8C1C52" w:rsidR="00217FF1" w:rsidRPr="001E16B4" w:rsidRDefault="00217FF1" w:rsidP="00CD68E2">
      <w:pPr>
        <w:spacing w:after="0" w:line="288" w:lineRule="auto"/>
        <w:jc w:val="both"/>
        <w:rPr>
          <w:rFonts w:cs="Times New Roman"/>
          <w:sz w:val="24"/>
        </w:rPr>
      </w:pPr>
      <w:r w:rsidRPr="001E16B4">
        <w:rPr>
          <w:rFonts w:cs="Times New Roman"/>
          <w:sz w:val="24"/>
        </w:rPr>
        <w:t>-İtiraz ise 8 günlük süre aşılmış olsa bile taraflar eğer aralarında anlaşıyorsa arka planda gerçekleştirilen harici yollarla yapılan itirazın sistem üzerinden de iletilmesiyle gerçekleşir.</w:t>
      </w:r>
    </w:p>
    <w:p w14:paraId="4E48A867" w14:textId="56BC7515" w:rsidR="00217FF1" w:rsidRPr="001E16B4" w:rsidRDefault="00217FF1" w:rsidP="00CD68E2">
      <w:pPr>
        <w:spacing w:after="0" w:line="288" w:lineRule="auto"/>
        <w:jc w:val="both"/>
        <w:rPr>
          <w:rFonts w:cs="Times New Roman"/>
          <w:sz w:val="24"/>
        </w:rPr>
      </w:pPr>
      <w:r w:rsidRPr="001E16B4">
        <w:rPr>
          <w:rFonts w:cs="Times New Roman"/>
          <w:sz w:val="24"/>
        </w:rPr>
        <w:t>-İptal talebine 8 gün içinde onay verilmezse iptal talebi reddedilmiş sayılır ve her iki tarafın da BA/BS formlarında bu fatura yer alır.</w:t>
      </w:r>
    </w:p>
    <w:p w14:paraId="30F45E3D" w14:textId="116C3664" w:rsidR="00217FF1" w:rsidRPr="001E16B4" w:rsidRDefault="00217FF1" w:rsidP="00CD68E2">
      <w:pPr>
        <w:spacing w:after="0" w:line="288" w:lineRule="auto"/>
        <w:jc w:val="both"/>
        <w:rPr>
          <w:rFonts w:cs="Times New Roman"/>
          <w:sz w:val="24"/>
        </w:rPr>
      </w:pPr>
      <w:r w:rsidRPr="001E16B4">
        <w:rPr>
          <w:rFonts w:cs="Times New Roman"/>
          <w:sz w:val="24"/>
        </w:rPr>
        <w:t>-İtirazda ise taraflardan biri itiraz talebini başlatır eğer ertesi ayın 20. Gününe kadar karşı taraf onay vermezse talebi başlatanın BA/BS formunda bu fatura yer almaz ancak talebi kabul etmeyen tarafında BA/</w:t>
      </w:r>
      <w:proofErr w:type="spellStart"/>
      <w:r w:rsidRPr="001E16B4">
        <w:rPr>
          <w:rFonts w:cs="Times New Roman"/>
          <w:sz w:val="24"/>
        </w:rPr>
        <w:t>BS’lerinde</w:t>
      </w:r>
      <w:proofErr w:type="spellEnd"/>
      <w:r w:rsidRPr="001E16B4">
        <w:rPr>
          <w:rFonts w:cs="Times New Roman"/>
          <w:sz w:val="24"/>
        </w:rPr>
        <w:t xml:space="preserve"> yer alacaktır.</w:t>
      </w:r>
    </w:p>
    <w:p w14:paraId="3EA3EDDA" w14:textId="6AF4B5EC" w:rsidR="00CD2A00" w:rsidRPr="001E16B4" w:rsidRDefault="00CD2A00" w:rsidP="00CD68E2">
      <w:pPr>
        <w:spacing w:after="0" w:line="288" w:lineRule="auto"/>
        <w:jc w:val="both"/>
        <w:rPr>
          <w:rFonts w:cs="Times New Roman"/>
          <w:sz w:val="24"/>
        </w:rPr>
      </w:pPr>
    </w:p>
    <w:p w14:paraId="5F6FB321" w14:textId="574125C2" w:rsidR="00217FF1" w:rsidRPr="00FD6F26" w:rsidRDefault="00FD6F26" w:rsidP="00CD68E2">
      <w:pPr>
        <w:pStyle w:val="Balk2"/>
        <w:spacing w:before="0" w:line="288" w:lineRule="auto"/>
        <w:rPr>
          <w:szCs w:val="28"/>
        </w:rPr>
      </w:pPr>
      <w:bookmarkStart w:id="609" w:name="_Toc111293594"/>
      <w:r w:rsidRPr="00FD6F26">
        <w:rPr>
          <w:szCs w:val="28"/>
        </w:rPr>
        <w:t xml:space="preserve">0096999: </w:t>
      </w:r>
      <w:r>
        <w:rPr>
          <w:szCs w:val="28"/>
        </w:rPr>
        <w:t xml:space="preserve">kabul edilen ticari e-faturanın sonradan </w:t>
      </w:r>
      <w:proofErr w:type="spellStart"/>
      <w:r>
        <w:rPr>
          <w:szCs w:val="28"/>
        </w:rPr>
        <w:t>red</w:t>
      </w:r>
      <w:proofErr w:type="spellEnd"/>
      <w:r>
        <w:rPr>
          <w:szCs w:val="28"/>
        </w:rPr>
        <w:t xml:space="preserve"> edilmesi</w:t>
      </w:r>
      <w:bookmarkEnd w:id="609"/>
    </w:p>
    <w:p w14:paraId="3C8B6D0E" w14:textId="6E0879CA" w:rsidR="00217FF1" w:rsidRPr="001E16B4" w:rsidRDefault="00217FF1" w:rsidP="00CD68E2">
      <w:pPr>
        <w:spacing w:after="0" w:line="288" w:lineRule="auto"/>
        <w:jc w:val="both"/>
        <w:rPr>
          <w:rFonts w:cs="Times New Roman"/>
          <w:sz w:val="24"/>
        </w:rPr>
      </w:pPr>
      <w:r w:rsidRPr="001E16B4">
        <w:rPr>
          <w:rFonts w:cs="Times New Roman"/>
          <w:b/>
          <w:bCs/>
          <w:sz w:val="24"/>
        </w:rPr>
        <w:t>Soru</w:t>
      </w:r>
      <w:r w:rsidR="00FD6F26" w:rsidRPr="001E16B4">
        <w:rPr>
          <w:rFonts w:cs="Times New Roman"/>
          <w:b/>
          <w:bCs/>
          <w:sz w:val="24"/>
        </w:rPr>
        <w:t>:</w:t>
      </w:r>
      <w:r w:rsidR="00FD6F26" w:rsidRPr="001E16B4">
        <w:rPr>
          <w:rFonts w:cs="Times New Roman"/>
          <w:sz w:val="24"/>
        </w:rPr>
        <w:t xml:space="preserve"> </w:t>
      </w:r>
      <w:r w:rsidRPr="001E16B4">
        <w:rPr>
          <w:rFonts w:cs="Times New Roman"/>
          <w:sz w:val="24"/>
        </w:rPr>
        <w:t>Tarafıma kesilen TİCARİ E-faturayı sehven kabul ettim sonrasında Kayıtlı Elektronik Posta (KEP) ile iptal talebi gönderdim. Bunu</w:t>
      </w:r>
      <w:r w:rsidR="00FD6F26" w:rsidRPr="001E16B4">
        <w:rPr>
          <w:rFonts w:cs="Times New Roman"/>
          <w:sz w:val="24"/>
        </w:rPr>
        <w:t>n</w:t>
      </w:r>
      <w:r w:rsidRPr="001E16B4">
        <w:rPr>
          <w:rFonts w:cs="Times New Roman"/>
          <w:sz w:val="24"/>
        </w:rPr>
        <w:t xml:space="preserve"> GİB'</w:t>
      </w:r>
      <w:r w:rsidR="00FD6F26" w:rsidRPr="001E16B4">
        <w:rPr>
          <w:rFonts w:cs="Times New Roman"/>
          <w:sz w:val="24"/>
        </w:rPr>
        <w:t>e</w:t>
      </w:r>
      <w:r w:rsidRPr="001E16B4">
        <w:rPr>
          <w:rFonts w:cs="Times New Roman"/>
          <w:sz w:val="24"/>
        </w:rPr>
        <w:t xml:space="preserve"> bildirimini nasıl yapacağız E-FATURA İPTAL/İTİRAZ </w:t>
      </w:r>
      <w:proofErr w:type="spellStart"/>
      <w:r w:rsidRPr="001E16B4">
        <w:rPr>
          <w:rFonts w:cs="Times New Roman"/>
          <w:sz w:val="24"/>
        </w:rPr>
        <w:t>PORTALİ'den</w:t>
      </w:r>
      <w:proofErr w:type="spellEnd"/>
      <w:r w:rsidRPr="001E16B4">
        <w:rPr>
          <w:rFonts w:cs="Times New Roman"/>
          <w:sz w:val="24"/>
        </w:rPr>
        <w:t xml:space="preserve"> de itiraz talebi</w:t>
      </w:r>
      <w:r w:rsidR="00FD6F26" w:rsidRPr="001E16B4">
        <w:rPr>
          <w:rFonts w:cs="Times New Roman"/>
          <w:sz w:val="24"/>
        </w:rPr>
        <w:t xml:space="preserve"> </w:t>
      </w:r>
      <w:r w:rsidRPr="001E16B4">
        <w:rPr>
          <w:rFonts w:cs="Times New Roman"/>
          <w:sz w:val="24"/>
        </w:rPr>
        <w:t>mi göndereceğiz</w:t>
      </w:r>
      <w:r w:rsidR="00FD6F26" w:rsidRPr="001E16B4">
        <w:rPr>
          <w:rFonts w:cs="Times New Roman"/>
          <w:sz w:val="24"/>
        </w:rPr>
        <w:t>?</w:t>
      </w:r>
    </w:p>
    <w:p w14:paraId="66FF42BE" w14:textId="77777777" w:rsidR="00217FF1" w:rsidRPr="001E16B4" w:rsidRDefault="00217FF1" w:rsidP="00CD68E2">
      <w:pPr>
        <w:spacing w:after="0" w:line="288" w:lineRule="auto"/>
        <w:jc w:val="both"/>
        <w:rPr>
          <w:rFonts w:cs="Times New Roman"/>
          <w:sz w:val="24"/>
        </w:rPr>
      </w:pPr>
    </w:p>
    <w:p w14:paraId="2824E904" w14:textId="795274FD" w:rsidR="00217FF1" w:rsidRPr="001E16B4" w:rsidRDefault="00217FF1"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Harici yolla iptal edilen faturalar için itiraz talebi oluşturulmalıdır.</w:t>
      </w:r>
    </w:p>
    <w:p w14:paraId="6B5F153A" w14:textId="39BE5412" w:rsidR="00FD6F26" w:rsidRPr="001E16B4" w:rsidRDefault="00FD6F26" w:rsidP="00CD68E2">
      <w:pPr>
        <w:spacing w:after="0" w:line="288" w:lineRule="auto"/>
        <w:jc w:val="both"/>
        <w:rPr>
          <w:rFonts w:cs="Times New Roman"/>
          <w:sz w:val="24"/>
        </w:rPr>
      </w:pPr>
    </w:p>
    <w:p w14:paraId="5776DEAB" w14:textId="4B84885B" w:rsidR="00FD6F26" w:rsidRPr="00FD6F26" w:rsidRDefault="00FD6F26" w:rsidP="00CD68E2">
      <w:pPr>
        <w:pStyle w:val="Balk2"/>
        <w:spacing w:before="0" w:line="288" w:lineRule="auto"/>
      </w:pPr>
      <w:bookmarkStart w:id="610" w:name="_Toc111293595"/>
      <w:r w:rsidRPr="00FD6F26">
        <w:t xml:space="preserve">0095084: </w:t>
      </w:r>
      <w:r>
        <w:t>e-</w:t>
      </w:r>
      <w:r w:rsidRPr="00FD6F26">
        <w:t>faturada irsaliye numarasının yazılmaması</w:t>
      </w:r>
      <w:bookmarkEnd w:id="610"/>
    </w:p>
    <w:p w14:paraId="41C00AFC" w14:textId="64A0F844" w:rsidR="00FD6F26" w:rsidRPr="001E16B4" w:rsidRDefault="00FD6F26"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Stoklu satışımıza istinaden müşterimize oluşturduğumuz e irsaliyelerin numaraları, düzenlemiş olduğumuz </w:t>
      </w:r>
      <w:r w:rsidR="00575825">
        <w:rPr>
          <w:rFonts w:cs="Times New Roman"/>
          <w:sz w:val="24"/>
        </w:rPr>
        <w:t>e-Fatura</w:t>
      </w:r>
      <w:r w:rsidRPr="001E16B4">
        <w:rPr>
          <w:rFonts w:cs="Times New Roman"/>
          <w:sz w:val="24"/>
        </w:rPr>
        <w:t xml:space="preserve">nın üzerine yazılmadan sehven fatura GİB e gönderildi. Bu durumda düzenlediğimiz </w:t>
      </w:r>
      <w:r w:rsidR="00575825">
        <w:rPr>
          <w:rFonts w:cs="Times New Roman"/>
          <w:sz w:val="24"/>
        </w:rPr>
        <w:t>e-Fatura</w:t>
      </w:r>
      <w:r w:rsidRPr="001E16B4">
        <w:rPr>
          <w:rFonts w:cs="Times New Roman"/>
          <w:sz w:val="24"/>
        </w:rPr>
        <w:t xml:space="preserve">da e irsaliyelerin numaraları bulunmuyor fakat irsaliye tarih bilgisi mevcut. Bu şekilde olan faturamız sorun oluşturur mu? Eğer oluşturursa </w:t>
      </w:r>
      <w:r w:rsidR="00575825">
        <w:rPr>
          <w:rFonts w:cs="Times New Roman"/>
          <w:sz w:val="24"/>
        </w:rPr>
        <w:t>e-Fatura</w:t>
      </w:r>
      <w:r w:rsidRPr="001E16B4">
        <w:rPr>
          <w:rFonts w:cs="Times New Roman"/>
          <w:sz w:val="24"/>
        </w:rPr>
        <w:t xml:space="preserve">mız müşterimiz tarafından </w:t>
      </w:r>
      <w:r w:rsidRPr="001E16B4">
        <w:rPr>
          <w:rFonts w:cs="Times New Roman"/>
          <w:sz w:val="24"/>
        </w:rPr>
        <w:lastRenderedPageBreak/>
        <w:t>KEP ten iptal ettirip tekrar düzenlememiz gerekiyor faturamız TEMEL olduğu için, stoklu iade olmadığından KEP iptali geçerli olacak mıdır?</w:t>
      </w:r>
    </w:p>
    <w:p w14:paraId="7AD56573" w14:textId="77777777" w:rsidR="00FD6F26" w:rsidRPr="001E16B4" w:rsidRDefault="00FD6F26" w:rsidP="00CD68E2">
      <w:pPr>
        <w:spacing w:after="0" w:line="288" w:lineRule="auto"/>
        <w:jc w:val="both"/>
        <w:rPr>
          <w:rFonts w:cs="Times New Roman"/>
          <w:sz w:val="24"/>
        </w:rPr>
      </w:pPr>
    </w:p>
    <w:p w14:paraId="55AC1612" w14:textId="5174BC9C" w:rsidR="00FD6F26" w:rsidRPr="001E16B4" w:rsidRDefault="00FD6F26"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VUK 230. md.ye gör</w:t>
      </w:r>
      <w:r w:rsidR="00575825">
        <w:rPr>
          <w:rFonts w:cs="Times New Roman"/>
          <w:sz w:val="24"/>
        </w:rPr>
        <w:t>e-Fatura</w:t>
      </w:r>
      <w:r w:rsidRPr="001E16B4">
        <w:rPr>
          <w:rFonts w:cs="Times New Roman"/>
          <w:sz w:val="24"/>
        </w:rPr>
        <w:t>da Satılan malların teslim tarihi ve irsaliye numarası da yer almalıdır. Dolayısıyla irsaliye düzenlendiği hald</w:t>
      </w:r>
      <w:r w:rsidR="00575825">
        <w:rPr>
          <w:rFonts w:cs="Times New Roman"/>
          <w:sz w:val="24"/>
        </w:rPr>
        <w:t>e-Fatura</w:t>
      </w:r>
      <w:r w:rsidRPr="001E16B4">
        <w:rPr>
          <w:rFonts w:cs="Times New Roman"/>
          <w:sz w:val="24"/>
        </w:rPr>
        <w:t>da bu bilgiler eksiks</w:t>
      </w:r>
      <w:r w:rsidR="00575825">
        <w:rPr>
          <w:rFonts w:cs="Times New Roman"/>
          <w:sz w:val="24"/>
        </w:rPr>
        <w:t>e-Fatura</w:t>
      </w:r>
      <w:r w:rsidRPr="001E16B4">
        <w:rPr>
          <w:rFonts w:cs="Times New Roman"/>
          <w:sz w:val="24"/>
        </w:rPr>
        <w:t>nın şekil şartları yerine getirilmediği için fatura sakat olacaktır. Bu durumda faturaya alıcı tarafından harici yolla itiraz edilmesini sağlayıp (itiraz portalından da itiraz talebi oluşturulması ve onaylanması sağlanarak)yeni bir fatura düzenleyip gönderebilirsiniz.</w:t>
      </w:r>
    </w:p>
    <w:p w14:paraId="5C156EC4" w14:textId="3D4741DA" w:rsidR="00FD6F26" w:rsidRPr="001E16B4" w:rsidRDefault="00FD6F26" w:rsidP="00CD68E2">
      <w:pPr>
        <w:spacing w:after="0" w:line="288" w:lineRule="auto"/>
        <w:jc w:val="both"/>
        <w:rPr>
          <w:rFonts w:cs="Times New Roman"/>
          <w:sz w:val="24"/>
        </w:rPr>
      </w:pPr>
    </w:p>
    <w:p w14:paraId="07293D87" w14:textId="543F42E2" w:rsidR="00A962B1" w:rsidRPr="00A962B1" w:rsidRDefault="00A962B1" w:rsidP="00CD68E2">
      <w:pPr>
        <w:pStyle w:val="Balk2"/>
        <w:spacing w:before="0" w:line="288" w:lineRule="auto"/>
      </w:pPr>
      <w:bookmarkStart w:id="611" w:name="_Toc111293596"/>
      <w:r w:rsidRPr="00A962B1">
        <w:t xml:space="preserve">0004461: </w:t>
      </w:r>
      <w:r>
        <w:t>i</w:t>
      </w:r>
      <w:r w:rsidRPr="00A962B1">
        <w:t>skonto Oranı</w:t>
      </w:r>
      <w:bookmarkEnd w:id="611"/>
    </w:p>
    <w:p w14:paraId="6F02ED68" w14:textId="4A6309BB" w:rsidR="00A962B1" w:rsidRPr="001E16B4" w:rsidRDefault="00A962B1"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&lt;</w:t>
      </w:r>
      <w:proofErr w:type="spellStart"/>
      <w:proofErr w:type="gramStart"/>
      <w:r w:rsidRPr="001E16B4">
        <w:rPr>
          <w:rFonts w:cs="Times New Roman"/>
          <w:sz w:val="24"/>
        </w:rPr>
        <w:t>cbc:MultiplierFactorNumeric</w:t>
      </w:r>
      <w:proofErr w:type="spellEnd"/>
      <w:proofErr w:type="gramEnd"/>
      <w:r w:rsidRPr="001E16B4">
        <w:rPr>
          <w:rFonts w:cs="Times New Roman"/>
          <w:sz w:val="24"/>
        </w:rPr>
        <w:t>&gt;..&lt;/</w:t>
      </w:r>
      <w:proofErr w:type="spellStart"/>
      <w:r w:rsidRPr="001E16B4">
        <w:rPr>
          <w:rFonts w:cs="Times New Roman"/>
          <w:sz w:val="24"/>
        </w:rPr>
        <w:t>cbc:MultiplierFactorNumeric</w:t>
      </w:r>
      <w:proofErr w:type="spellEnd"/>
      <w:r w:rsidRPr="001E16B4">
        <w:rPr>
          <w:rFonts w:cs="Times New Roman"/>
          <w:sz w:val="24"/>
        </w:rPr>
        <w:t>&gt; ile belirtilen iskonto oranı 0-1 arasında bir değer mi olmalıdır ? Bu alanda iskonto oranını yüzde olarak gönderimini gerçekleştirebilir miyiz?</w:t>
      </w:r>
    </w:p>
    <w:p w14:paraId="5E5AA3D1" w14:textId="77777777" w:rsidR="00A962B1" w:rsidRPr="001E16B4" w:rsidRDefault="00A962B1" w:rsidP="00CD68E2">
      <w:pPr>
        <w:spacing w:after="0" w:line="288" w:lineRule="auto"/>
        <w:jc w:val="both"/>
        <w:rPr>
          <w:rFonts w:cs="Times New Roman"/>
          <w:sz w:val="24"/>
        </w:rPr>
      </w:pPr>
      <w:r w:rsidRPr="001E16B4">
        <w:rPr>
          <w:rFonts w:cs="Times New Roman"/>
          <w:sz w:val="24"/>
        </w:rPr>
        <w:t>Hangisi daha doğru bir kullanımdır?</w:t>
      </w:r>
    </w:p>
    <w:p w14:paraId="564B7EA3" w14:textId="77777777" w:rsidR="00A962B1" w:rsidRPr="001E16B4" w:rsidRDefault="00A962B1" w:rsidP="00CD68E2">
      <w:pPr>
        <w:spacing w:after="0" w:line="288" w:lineRule="auto"/>
        <w:jc w:val="both"/>
        <w:rPr>
          <w:rFonts w:cs="Times New Roman"/>
          <w:sz w:val="24"/>
        </w:rPr>
      </w:pPr>
    </w:p>
    <w:p w14:paraId="017DAC18" w14:textId="547938C7" w:rsidR="00A962B1" w:rsidRPr="001E16B4" w:rsidRDefault="00A962B1" w:rsidP="00CD68E2">
      <w:pPr>
        <w:spacing w:after="0" w:line="288" w:lineRule="auto"/>
        <w:jc w:val="both"/>
        <w:rPr>
          <w:rFonts w:cs="Times New Roman"/>
          <w:sz w:val="24"/>
        </w:rPr>
      </w:pPr>
      <w:r w:rsidRPr="001E16B4">
        <w:rPr>
          <w:rFonts w:cs="Times New Roman"/>
          <w:sz w:val="24"/>
        </w:rPr>
        <w:t xml:space="preserve">%5 </w:t>
      </w:r>
      <w:proofErr w:type="spellStart"/>
      <w:r w:rsidRPr="001E16B4">
        <w:rPr>
          <w:rFonts w:cs="Times New Roman"/>
          <w:sz w:val="24"/>
        </w:rPr>
        <w:t>iskonta</w:t>
      </w:r>
      <w:proofErr w:type="spellEnd"/>
      <w:r w:rsidRPr="001E16B4">
        <w:rPr>
          <w:rFonts w:cs="Times New Roman"/>
          <w:sz w:val="24"/>
        </w:rPr>
        <w:t xml:space="preserve"> için;</w:t>
      </w:r>
    </w:p>
    <w:p w14:paraId="4D3FD4DB" w14:textId="77777777" w:rsidR="00A962B1" w:rsidRPr="001E16B4" w:rsidRDefault="00A962B1" w:rsidP="00CD68E2">
      <w:pPr>
        <w:spacing w:after="0" w:line="288" w:lineRule="auto"/>
        <w:jc w:val="both"/>
        <w:rPr>
          <w:rFonts w:cs="Times New Roman"/>
          <w:sz w:val="24"/>
        </w:rPr>
      </w:pPr>
      <w:r w:rsidRPr="001E16B4">
        <w:rPr>
          <w:rFonts w:cs="Times New Roman"/>
          <w:sz w:val="24"/>
        </w:rPr>
        <w:t>&lt;</w:t>
      </w:r>
      <w:proofErr w:type="spellStart"/>
      <w:proofErr w:type="gramStart"/>
      <w:r w:rsidRPr="001E16B4">
        <w:rPr>
          <w:rFonts w:cs="Times New Roman"/>
          <w:sz w:val="24"/>
        </w:rPr>
        <w:t>cbc:MultiplierFactorNumeric</w:t>
      </w:r>
      <w:proofErr w:type="spellEnd"/>
      <w:proofErr w:type="gramEnd"/>
      <w:r w:rsidRPr="001E16B4">
        <w:rPr>
          <w:rFonts w:cs="Times New Roman"/>
          <w:sz w:val="24"/>
        </w:rPr>
        <w:t>&gt;5&lt;/</w:t>
      </w:r>
      <w:proofErr w:type="spellStart"/>
      <w:r w:rsidRPr="001E16B4">
        <w:rPr>
          <w:rFonts w:cs="Times New Roman"/>
          <w:sz w:val="24"/>
        </w:rPr>
        <w:t>cbc:MultiplierFactorNumeric</w:t>
      </w:r>
      <w:proofErr w:type="spellEnd"/>
      <w:r w:rsidRPr="001E16B4">
        <w:rPr>
          <w:rFonts w:cs="Times New Roman"/>
          <w:sz w:val="24"/>
        </w:rPr>
        <w:t>&gt; ?</w:t>
      </w:r>
    </w:p>
    <w:p w14:paraId="24D5C1FC" w14:textId="77777777" w:rsidR="00A962B1" w:rsidRPr="001E16B4" w:rsidRDefault="00A962B1" w:rsidP="00CD68E2">
      <w:pPr>
        <w:spacing w:after="0" w:line="288" w:lineRule="auto"/>
        <w:jc w:val="both"/>
        <w:rPr>
          <w:rFonts w:cs="Times New Roman"/>
          <w:sz w:val="24"/>
        </w:rPr>
      </w:pPr>
      <w:r w:rsidRPr="001E16B4">
        <w:rPr>
          <w:rFonts w:cs="Times New Roman"/>
          <w:sz w:val="24"/>
        </w:rPr>
        <w:t>&lt;</w:t>
      </w:r>
      <w:proofErr w:type="spellStart"/>
      <w:proofErr w:type="gramStart"/>
      <w:r w:rsidRPr="001E16B4">
        <w:rPr>
          <w:rFonts w:cs="Times New Roman"/>
          <w:sz w:val="24"/>
        </w:rPr>
        <w:t>cbc:MultiplierFactorNumeric</w:t>
      </w:r>
      <w:proofErr w:type="spellEnd"/>
      <w:proofErr w:type="gramEnd"/>
      <w:r w:rsidRPr="001E16B4">
        <w:rPr>
          <w:rFonts w:cs="Times New Roman"/>
          <w:sz w:val="24"/>
        </w:rPr>
        <w:t>&gt;0.05&lt;/</w:t>
      </w:r>
      <w:proofErr w:type="spellStart"/>
      <w:r w:rsidRPr="001E16B4">
        <w:rPr>
          <w:rFonts w:cs="Times New Roman"/>
          <w:sz w:val="24"/>
        </w:rPr>
        <w:t>cbc:MultiplierFactorNumeric</w:t>
      </w:r>
      <w:proofErr w:type="spellEnd"/>
      <w:r w:rsidRPr="001E16B4">
        <w:rPr>
          <w:rFonts w:cs="Times New Roman"/>
          <w:sz w:val="24"/>
        </w:rPr>
        <w:t>&gt; ?</w:t>
      </w:r>
    </w:p>
    <w:p w14:paraId="18F5A6BA" w14:textId="77777777" w:rsidR="00A962B1" w:rsidRPr="001E16B4" w:rsidRDefault="00A962B1" w:rsidP="00CD68E2">
      <w:pPr>
        <w:spacing w:after="0" w:line="288" w:lineRule="auto"/>
        <w:jc w:val="both"/>
        <w:rPr>
          <w:rFonts w:cs="Times New Roman"/>
          <w:sz w:val="24"/>
        </w:rPr>
      </w:pPr>
    </w:p>
    <w:p w14:paraId="71B60A34" w14:textId="3F97759A" w:rsidR="00FD6F26" w:rsidRPr="001E16B4" w:rsidRDefault="00A962B1"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w:t>
      </w:r>
      <w:proofErr w:type="spellStart"/>
      <w:r w:rsidRPr="001E16B4">
        <w:rPr>
          <w:rFonts w:cs="Times New Roman"/>
          <w:sz w:val="24"/>
        </w:rPr>
        <w:t>MultiplierFactorNumeric</w:t>
      </w:r>
      <w:proofErr w:type="spellEnd"/>
      <w:r w:rsidRPr="001E16B4">
        <w:rPr>
          <w:rFonts w:cs="Times New Roman"/>
          <w:sz w:val="24"/>
        </w:rPr>
        <w:t xml:space="preserve"> değeri 0 ile 1 arasındadır.</w:t>
      </w:r>
    </w:p>
    <w:p w14:paraId="144B1FED" w14:textId="4FC03054" w:rsidR="00A962B1" w:rsidRPr="001E16B4" w:rsidRDefault="00A962B1" w:rsidP="00CD68E2">
      <w:pPr>
        <w:spacing w:after="0" w:line="288" w:lineRule="auto"/>
        <w:jc w:val="both"/>
        <w:rPr>
          <w:rFonts w:cs="Times New Roman"/>
          <w:sz w:val="24"/>
        </w:rPr>
      </w:pPr>
    </w:p>
    <w:p w14:paraId="0FA118E1" w14:textId="77777777" w:rsidR="000E4A87" w:rsidRPr="000E4A87" w:rsidRDefault="000E4A87" w:rsidP="00CD68E2">
      <w:pPr>
        <w:pStyle w:val="Balk2"/>
        <w:spacing w:before="0" w:line="288" w:lineRule="auto"/>
      </w:pPr>
      <w:bookmarkStart w:id="612" w:name="_Toc111293597"/>
      <w:r w:rsidRPr="000E4A87">
        <w:t xml:space="preserve">0087372: hesap açılma zamanı </w:t>
      </w:r>
      <w:proofErr w:type="spellStart"/>
      <w:r w:rsidRPr="000E4A87">
        <w:t>hk</w:t>
      </w:r>
      <w:proofErr w:type="spellEnd"/>
      <w:r w:rsidRPr="000E4A87">
        <w:t>.</w:t>
      </w:r>
      <w:bookmarkEnd w:id="612"/>
    </w:p>
    <w:p w14:paraId="5DBE1537" w14:textId="1C4A606D" w:rsidR="000E4A87" w:rsidRPr="001E16B4" w:rsidRDefault="000E4A87"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E-fatura başvurusu yapıyorum ancak hesap açılma zamanı olarak sadece şimdi başlamak istiyorum seçeneği var. Oysa biz 01.07.2020 tarihi itibariyle başlamak istiyoruz.</w:t>
      </w:r>
    </w:p>
    <w:p w14:paraId="1B0AE8D3" w14:textId="69BE8954" w:rsidR="000E4A87" w:rsidRPr="001E16B4" w:rsidRDefault="000E4A87"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01.07.2020 tarihinde e-fatura başvurunuz yapabilirsiniz.</w:t>
      </w:r>
    </w:p>
    <w:p w14:paraId="4DA745C3" w14:textId="252C3969" w:rsidR="000E4A87" w:rsidRPr="001E16B4" w:rsidRDefault="000E4A87" w:rsidP="00CD68E2">
      <w:pPr>
        <w:spacing w:after="0" w:line="288" w:lineRule="auto"/>
        <w:jc w:val="both"/>
        <w:rPr>
          <w:rFonts w:cs="Times New Roman"/>
          <w:sz w:val="24"/>
        </w:rPr>
      </w:pPr>
    </w:p>
    <w:p w14:paraId="09359D35" w14:textId="0D3A28C9" w:rsidR="000E4A87" w:rsidRPr="000E4A87" w:rsidRDefault="00087C95" w:rsidP="00CD68E2">
      <w:pPr>
        <w:pStyle w:val="Balk2"/>
        <w:spacing w:before="0" w:line="288" w:lineRule="auto"/>
      </w:pPr>
      <w:bookmarkStart w:id="613" w:name="_Toc111293598"/>
      <w:r w:rsidRPr="000E4A87">
        <w:t>0019723: geriye dönük fatura düzenleme</w:t>
      </w:r>
      <w:bookmarkEnd w:id="613"/>
    </w:p>
    <w:p w14:paraId="26CF272F" w14:textId="3F33C2F1" w:rsidR="000E4A87" w:rsidRPr="001E16B4" w:rsidRDefault="000E4A87"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e-Fatura uygulamasında geriye dönük fatura düzenlenmesi teknik olarak mümkündür. Ancak bildiğiniz gibi Vergi Usul Kanununun fatura nizamına ilişkin usul ve esasları gereğinc</w:t>
      </w:r>
      <w:r w:rsidR="00575825">
        <w:rPr>
          <w:rFonts w:cs="Times New Roman"/>
          <w:sz w:val="24"/>
        </w:rPr>
        <w:t>e-Fatura</w:t>
      </w:r>
      <w:r w:rsidRPr="001E16B4">
        <w:rPr>
          <w:rFonts w:cs="Times New Roman"/>
          <w:sz w:val="24"/>
        </w:rPr>
        <w:t xml:space="preserve">lar sıra numarası dahilinde müteselsil olmak zorundadır. Söz konusu usul ve esaslara aykırı biçimde e-Fatura düzenleyen mükellefler hakkında </w:t>
      </w:r>
      <w:proofErr w:type="gramStart"/>
      <w:r w:rsidRPr="001E16B4">
        <w:rPr>
          <w:rFonts w:cs="Times New Roman"/>
          <w:sz w:val="24"/>
        </w:rPr>
        <w:t>da,</w:t>
      </w:r>
      <w:proofErr w:type="gramEnd"/>
      <w:r w:rsidRPr="001E16B4">
        <w:rPr>
          <w:rFonts w:cs="Times New Roman"/>
          <w:sz w:val="24"/>
        </w:rPr>
        <w:t xml:space="preserve"> işledikleri fiile göre Vergi Usul Kanununda öngörülen cezalar uygulanır. Geçmiş tarihli fatura düzenlenmesi halinde sorumluluk faturayı düzenleyen firmaya aittir.</w:t>
      </w:r>
    </w:p>
    <w:p w14:paraId="2CA33661" w14:textId="66ACDFF8" w:rsidR="000E4A87" w:rsidRPr="001E16B4" w:rsidRDefault="000E4A87" w:rsidP="00CD68E2">
      <w:pPr>
        <w:spacing w:after="0" w:line="288" w:lineRule="auto"/>
        <w:jc w:val="both"/>
        <w:rPr>
          <w:rFonts w:cs="Times New Roman"/>
          <w:sz w:val="24"/>
        </w:rPr>
      </w:pPr>
      <w:r w:rsidRPr="001E16B4">
        <w:rPr>
          <w:rFonts w:cs="Times New Roman"/>
          <w:sz w:val="24"/>
        </w:rPr>
        <w:t>Cezai kısmını usul şubelerimizden öğrenebilirsiniz. VİMER 444 0 189</w:t>
      </w:r>
    </w:p>
    <w:p w14:paraId="11191E63" w14:textId="0BAF8805" w:rsidR="000E4A87" w:rsidRPr="001E16B4" w:rsidRDefault="000E4A87" w:rsidP="00CD68E2">
      <w:pPr>
        <w:spacing w:after="0" w:line="288" w:lineRule="auto"/>
        <w:jc w:val="both"/>
        <w:rPr>
          <w:rFonts w:cs="Times New Roman"/>
          <w:sz w:val="24"/>
        </w:rPr>
      </w:pPr>
    </w:p>
    <w:p w14:paraId="0750D5BF" w14:textId="2E20B236" w:rsidR="000E4A87" w:rsidRPr="000E4A87" w:rsidRDefault="000E4A87" w:rsidP="00CD68E2">
      <w:pPr>
        <w:pStyle w:val="Balk2"/>
        <w:spacing w:before="0" w:line="288" w:lineRule="auto"/>
      </w:pPr>
      <w:bookmarkStart w:id="614" w:name="_Toc111293599"/>
      <w:r w:rsidRPr="000E4A87">
        <w:t>0017410: 5 aydır e-fatura düzenlemem gereken firmaya kâğıt fatura düzenlemişim ne yapmam gerekiyor?</w:t>
      </w:r>
      <w:bookmarkEnd w:id="614"/>
    </w:p>
    <w:p w14:paraId="4324C22D" w14:textId="343FC414" w:rsidR="000E4A87" w:rsidRPr="001E16B4" w:rsidRDefault="000E4A87"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5 aydır e-fatura düzenlemem gereken firmaya kâğıt fatura düzenlemişim ne yapmam gerekiyor?</w:t>
      </w:r>
    </w:p>
    <w:p w14:paraId="56EAF8C1" w14:textId="6B3A0D94" w:rsidR="000E4A87" w:rsidRPr="001E16B4" w:rsidRDefault="000E4A87" w:rsidP="00CD68E2">
      <w:pPr>
        <w:spacing w:after="0" w:line="288" w:lineRule="auto"/>
        <w:jc w:val="both"/>
        <w:rPr>
          <w:rFonts w:cs="Times New Roman"/>
          <w:sz w:val="24"/>
        </w:rPr>
      </w:pPr>
      <w:r w:rsidRPr="001E16B4">
        <w:rPr>
          <w:rFonts w:cs="Times New Roman"/>
          <w:sz w:val="24"/>
        </w:rPr>
        <w:t>Cevap: Kayıtlı kullanıcıların birbirlerine e-fatura göndermeleri zorunludur. Kayıtlı kullanıcı iken gönderilen kâğıt faturalar yok hükmündedir.</w:t>
      </w:r>
    </w:p>
    <w:p w14:paraId="6801E94D" w14:textId="1DEAC0CD" w:rsidR="000E4A87" w:rsidRPr="001E16B4" w:rsidRDefault="000E4A87" w:rsidP="00CD68E2">
      <w:pPr>
        <w:spacing w:after="0" w:line="288" w:lineRule="auto"/>
        <w:jc w:val="both"/>
        <w:rPr>
          <w:rFonts w:cs="Times New Roman"/>
          <w:sz w:val="24"/>
        </w:rPr>
      </w:pPr>
      <w:r w:rsidRPr="001E16B4">
        <w:rPr>
          <w:rFonts w:cs="Times New Roman"/>
          <w:sz w:val="24"/>
        </w:rPr>
        <w:t>Geriye dönük fatura teknik olarak gönderilebilir. Entegrasyon ve özel entegrasyon yöntemini kullanıyorsanız farklı seri numarası kullanabilirsiniz GİB Portal kullanıyorsanız farklı seri numarası kullanmanız mümkün değildir. Fakat geriye dönük fatura düzenlemenin cezai sorumluluğu vardır. Bu konuyla ilgili Vergi Usul şubelerinden de yardım alabilirsiniz.</w:t>
      </w:r>
    </w:p>
    <w:p w14:paraId="51F32FB2" w14:textId="7979947B" w:rsidR="000E4A87" w:rsidRPr="001E16B4" w:rsidRDefault="000E4A87" w:rsidP="00CD68E2">
      <w:pPr>
        <w:spacing w:after="0" w:line="288" w:lineRule="auto"/>
        <w:jc w:val="both"/>
        <w:rPr>
          <w:rFonts w:cs="Times New Roman"/>
          <w:sz w:val="24"/>
        </w:rPr>
      </w:pPr>
    </w:p>
    <w:p w14:paraId="15CE961C" w14:textId="56A32186" w:rsidR="000E4A87" w:rsidRPr="000E4A87" w:rsidRDefault="000E4A87" w:rsidP="00CD68E2">
      <w:pPr>
        <w:pStyle w:val="Balk2"/>
        <w:spacing w:before="0" w:line="288" w:lineRule="auto"/>
      </w:pPr>
      <w:bookmarkStart w:id="615" w:name="_Toc111293600"/>
      <w:r w:rsidRPr="000E4A87">
        <w:t xml:space="preserve">0000150: </w:t>
      </w:r>
      <w:r w:rsidR="00E2371B">
        <w:t>İrsaliye il</w:t>
      </w:r>
      <w:r w:rsidR="00575825">
        <w:t>e-Fatura</w:t>
      </w:r>
      <w:r w:rsidR="00E2371B">
        <w:t xml:space="preserve"> tarihi arasında 7 gün var ancak fatura oluşturma süreci daha geç bir tarihte olursa?</w:t>
      </w:r>
      <w:bookmarkEnd w:id="615"/>
    </w:p>
    <w:p w14:paraId="49A12240" w14:textId="0FD9F27B" w:rsidR="000E4A87" w:rsidRPr="001E16B4" w:rsidRDefault="000E4A87" w:rsidP="00CD68E2">
      <w:pPr>
        <w:spacing w:after="0" w:line="288" w:lineRule="auto"/>
        <w:jc w:val="both"/>
        <w:rPr>
          <w:rFonts w:cs="Times New Roman"/>
          <w:sz w:val="24"/>
        </w:rPr>
      </w:pPr>
      <w:r w:rsidRPr="00053E83">
        <w:rPr>
          <w:rFonts w:cs="Times New Roman"/>
          <w:b/>
          <w:bCs/>
          <w:sz w:val="24"/>
        </w:rPr>
        <w:t>Soru</w:t>
      </w:r>
      <w:r w:rsidR="00053E83">
        <w:rPr>
          <w:rFonts w:cs="Times New Roman"/>
          <w:sz w:val="24"/>
        </w:rPr>
        <w:t>:</w:t>
      </w:r>
      <w:r w:rsidRPr="001E16B4">
        <w:rPr>
          <w:rFonts w:cs="Times New Roman"/>
          <w:sz w:val="24"/>
        </w:rPr>
        <w:tab/>
        <w:t xml:space="preserve">İşimiz gereği yoğun bir irsaliye kesiyoruz bunları 7 günde bir </w:t>
      </w:r>
      <w:proofErr w:type="spellStart"/>
      <w:r w:rsidR="00E2371B" w:rsidRPr="001E16B4">
        <w:rPr>
          <w:rFonts w:cs="Times New Roman"/>
          <w:sz w:val="24"/>
        </w:rPr>
        <w:t>faturalaştırıyoruz</w:t>
      </w:r>
      <w:proofErr w:type="spellEnd"/>
      <w:r w:rsidR="00E2371B" w:rsidRPr="001E16B4">
        <w:rPr>
          <w:rFonts w:cs="Times New Roman"/>
          <w:sz w:val="24"/>
        </w:rPr>
        <w:t>.</w:t>
      </w:r>
      <w:r w:rsidRPr="001E16B4">
        <w:rPr>
          <w:rFonts w:cs="Times New Roman"/>
          <w:sz w:val="24"/>
        </w:rPr>
        <w:t xml:space="preserve"> 7</w:t>
      </w:r>
      <w:r w:rsidR="00E2371B" w:rsidRPr="001E16B4">
        <w:rPr>
          <w:rFonts w:cs="Times New Roman"/>
          <w:sz w:val="24"/>
        </w:rPr>
        <w:t>.</w:t>
      </w:r>
      <w:r w:rsidRPr="001E16B4">
        <w:rPr>
          <w:rFonts w:cs="Times New Roman"/>
          <w:sz w:val="24"/>
        </w:rPr>
        <w:t xml:space="preserve"> günün sevkiyatının tamamlanması ve mutabaka</w:t>
      </w:r>
      <w:r w:rsidR="00E2371B" w:rsidRPr="001E16B4">
        <w:rPr>
          <w:rFonts w:cs="Times New Roman"/>
          <w:sz w:val="24"/>
        </w:rPr>
        <w:t>t</w:t>
      </w:r>
      <w:r w:rsidRPr="001E16B4">
        <w:rPr>
          <w:rFonts w:cs="Times New Roman"/>
          <w:sz w:val="24"/>
        </w:rPr>
        <w:t>ların yapılma aşaması birkaç gün sürüyor</w:t>
      </w:r>
      <w:r w:rsidR="00E2371B" w:rsidRPr="001E16B4">
        <w:rPr>
          <w:rFonts w:cs="Times New Roman"/>
          <w:sz w:val="24"/>
        </w:rPr>
        <w:t>.</w:t>
      </w:r>
      <w:r w:rsidRPr="001E16B4">
        <w:rPr>
          <w:rFonts w:cs="Times New Roman"/>
          <w:sz w:val="24"/>
        </w:rPr>
        <w:t xml:space="preserve"> </w:t>
      </w:r>
      <w:r w:rsidR="00E2371B" w:rsidRPr="001E16B4">
        <w:rPr>
          <w:rFonts w:cs="Times New Roman"/>
          <w:sz w:val="24"/>
        </w:rPr>
        <w:t xml:space="preserve">Bu nedenle </w:t>
      </w:r>
      <w:r w:rsidRPr="001E16B4">
        <w:rPr>
          <w:rFonts w:cs="Times New Roman"/>
          <w:sz w:val="24"/>
        </w:rPr>
        <w:t>düzenlem</w:t>
      </w:r>
      <w:r w:rsidR="00E2371B" w:rsidRPr="001E16B4">
        <w:rPr>
          <w:rFonts w:cs="Times New Roman"/>
          <w:sz w:val="24"/>
        </w:rPr>
        <w:t>e</w:t>
      </w:r>
      <w:r w:rsidRPr="001E16B4">
        <w:rPr>
          <w:rFonts w:cs="Times New Roman"/>
          <w:sz w:val="24"/>
        </w:rPr>
        <w:t xml:space="preserve"> zamanı ayın 10</w:t>
      </w:r>
      <w:r w:rsidR="00E2371B" w:rsidRPr="001E16B4">
        <w:rPr>
          <w:rFonts w:cs="Times New Roman"/>
          <w:sz w:val="24"/>
        </w:rPr>
        <w:t>’unu</w:t>
      </w:r>
      <w:r w:rsidRPr="001E16B4">
        <w:rPr>
          <w:rFonts w:cs="Times New Roman"/>
          <w:sz w:val="24"/>
        </w:rPr>
        <w:t xml:space="preserve"> olabilir</w:t>
      </w:r>
      <w:r w:rsidR="00E2371B" w:rsidRPr="001E16B4">
        <w:rPr>
          <w:rFonts w:cs="Times New Roman"/>
          <w:sz w:val="24"/>
        </w:rPr>
        <w:t>.</w:t>
      </w:r>
      <w:r w:rsidRPr="001E16B4">
        <w:rPr>
          <w:rFonts w:cs="Times New Roman"/>
          <w:sz w:val="24"/>
        </w:rPr>
        <w:t xml:space="preserve"> Faturaları oluşturma süresi var mıdır) </w:t>
      </w:r>
      <w:r w:rsidR="00E2371B" w:rsidRPr="001E16B4">
        <w:rPr>
          <w:rFonts w:cs="Times New Roman"/>
          <w:sz w:val="24"/>
        </w:rPr>
        <w:t>örneğin</w:t>
      </w:r>
      <w:r w:rsidRPr="001E16B4">
        <w:rPr>
          <w:rFonts w:cs="Times New Roman"/>
          <w:sz w:val="24"/>
        </w:rPr>
        <w:t xml:space="preserve"> 01/12/2013 tarihli irsaliyeyi fatura tarihi 07/12/2013 olabilir ama bunu sistemde oluşturmasını 10/12/2013 tarihinde</w:t>
      </w:r>
      <w:r w:rsidR="00E2371B" w:rsidRPr="001E16B4">
        <w:rPr>
          <w:rFonts w:cs="Times New Roman"/>
          <w:sz w:val="24"/>
        </w:rPr>
        <w:t xml:space="preserve"> ol</w:t>
      </w:r>
      <w:r w:rsidR="00053E83">
        <w:rPr>
          <w:rFonts w:cs="Times New Roman"/>
          <w:sz w:val="24"/>
        </w:rPr>
        <w:t>u</w:t>
      </w:r>
      <w:r w:rsidR="00E2371B" w:rsidRPr="001E16B4">
        <w:rPr>
          <w:rFonts w:cs="Times New Roman"/>
          <w:sz w:val="24"/>
        </w:rPr>
        <w:t>şturmanın</w:t>
      </w:r>
      <w:r w:rsidRPr="001E16B4">
        <w:rPr>
          <w:rFonts w:cs="Times New Roman"/>
          <w:sz w:val="24"/>
        </w:rPr>
        <w:t xml:space="preserve"> </w:t>
      </w:r>
      <w:r w:rsidR="00E2371B" w:rsidRPr="001E16B4">
        <w:rPr>
          <w:rFonts w:cs="Times New Roman"/>
          <w:sz w:val="24"/>
        </w:rPr>
        <w:t>cezası var mıdır?</w:t>
      </w:r>
      <w:r w:rsidRPr="001E16B4">
        <w:rPr>
          <w:rFonts w:cs="Times New Roman"/>
          <w:sz w:val="24"/>
        </w:rPr>
        <w:t xml:space="preserve"> </w:t>
      </w:r>
    </w:p>
    <w:p w14:paraId="45ABC9BE" w14:textId="77777777" w:rsidR="000E4A87" w:rsidRPr="001E16B4" w:rsidRDefault="000E4A87" w:rsidP="00CD68E2">
      <w:pPr>
        <w:spacing w:after="0" w:line="288" w:lineRule="auto"/>
        <w:jc w:val="both"/>
        <w:rPr>
          <w:rFonts w:cs="Times New Roman"/>
          <w:sz w:val="24"/>
        </w:rPr>
      </w:pPr>
    </w:p>
    <w:p w14:paraId="18E7B423" w14:textId="0BF672AB" w:rsidR="00E2371B" w:rsidRPr="001E16B4" w:rsidRDefault="00E2371B"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w:t>
      </w:r>
      <w:r w:rsidR="000E4A87" w:rsidRPr="001E16B4">
        <w:rPr>
          <w:rFonts w:cs="Times New Roman"/>
          <w:sz w:val="24"/>
        </w:rPr>
        <w:t xml:space="preserve">Belge numarası ile belge tarihinin </w:t>
      </w:r>
      <w:proofErr w:type="spellStart"/>
      <w:r w:rsidR="000E4A87" w:rsidRPr="001E16B4">
        <w:rPr>
          <w:rFonts w:cs="Times New Roman"/>
          <w:sz w:val="24"/>
        </w:rPr>
        <w:t>müteselsilliğini</w:t>
      </w:r>
      <w:proofErr w:type="spellEnd"/>
      <w:r w:rsidR="000E4A87" w:rsidRPr="001E16B4">
        <w:rPr>
          <w:rFonts w:cs="Times New Roman"/>
          <w:sz w:val="24"/>
        </w:rPr>
        <w:t xml:space="preserve"> bozmadığınız sürece geriye dönük fatura düzenlemenizin önünde TEKNİK bir engel bulunmamaktadır.</w:t>
      </w:r>
    </w:p>
    <w:p w14:paraId="48422433" w14:textId="25B01F5C" w:rsidR="000E4A87" w:rsidRPr="001E16B4" w:rsidRDefault="000E4A87"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 xml:space="preserve">-Fatura uygulaması kapsamında uygulanacak usulsüzlük cezaları </w:t>
      </w:r>
      <w:r w:rsidR="00EB6EA4">
        <w:rPr>
          <w:rFonts w:cs="Times New Roman"/>
          <w:sz w:val="24"/>
        </w:rPr>
        <w:t>kâğıt</w:t>
      </w:r>
      <w:r w:rsidRPr="001E16B4">
        <w:rPr>
          <w:rFonts w:cs="Times New Roman"/>
          <w:sz w:val="24"/>
        </w:rPr>
        <w:t xml:space="preserve"> faturada olduğu gibi olduğundan 213 Sayılı Vergi Usul Kanunu hükümleri geçerli olacaktır.</w:t>
      </w:r>
    </w:p>
    <w:p w14:paraId="0B298111" w14:textId="524919BB" w:rsidR="00E2371B" w:rsidRPr="001E16B4" w:rsidRDefault="00E2371B" w:rsidP="00CD68E2">
      <w:pPr>
        <w:spacing w:after="0" w:line="288" w:lineRule="auto"/>
        <w:jc w:val="both"/>
        <w:rPr>
          <w:rFonts w:cs="Times New Roman"/>
          <w:sz w:val="24"/>
        </w:rPr>
      </w:pPr>
    </w:p>
    <w:p w14:paraId="2B87E5D3" w14:textId="7339B90F" w:rsidR="00E2371B" w:rsidRPr="00E2371B" w:rsidRDefault="00E2371B" w:rsidP="00CD68E2">
      <w:pPr>
        <w:pStyle w:val="Balk2"/>
        <w:spacing w:before="0" w:line="288" w:lineRule="auto"/>
        <w:jc w:val="both"/>
      </w:pPr>
      <w:bookmarkStart w:id="616" w:name="_Toc111293601"/>
      <w:r w:rsidRPr="00E2371B">
        <w:t xml:space="preserve">000615: </w:t>
      </w:r>
      <w:r w:rsidR="00C052C2">
        <w:t>f</w:t>
      </w:r>
      <w:r>
        <w:t>aturanın 7.gün reddedilmesi durumunda yeni fatura ile irsaliye tarihi arasında 7 günden fazla fark oluşması durumu</w:t>
      </w:r>
      <w:bookmarkEnd w:id="616"/>
    </w:p>
    <w:p w14:paraId="71A91A0D" w14:textId="77777777" w:rsidR="00E2371B" w:rsidRPr="001E16B4" w:rsidRDefault="00E2371B"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w:t>
      </w:r>
    </w:p>
    <w:p w14:paraId="17889903" w14:textId="35D0B56F" w:rsidR="00E2371B" w:rsidRPr="001E16B4" w:rsidRDefault="00E2371B" w:rsidP="00CD68E2">
      <w:pPr>
        <w:spacing w:after="0" w:line="288" w:lineRule="auto"/>
        <w:jc w:val="both"/>
        <w:rPr>
          <w:rFonts w:cs="Times New Roman"/>
          <w:sz w:val="24"/>
        </w:rPr>
      </w:pPr>
      <w:r w:rsidRPr="001E16B4">
        <w:rPr>
          <w:rFonts w:cs="Times New Roman"/>
          <w:sz w:val="24"/>
        </w:rPr>
        <w:t xml:space="preserve">1)Alıcılar kesilmiş olan faturaları onaylamak için son günü bekleyip son gün de </w:t>
      </w:r>
      <w:proofErr w:type="spellStart"/>
      <w:r w:rsidRPr="001E16B4">
        <w:rPr>
          <w:rFonts w:cs="Times New Roman"/>
          <w:sz w:val="24"/>
        </w:rPr>
        <w:t>red</w:t>
      </w:r>
      <w:proofErr w:type="spellEnd"/>
      <w:r w:rsidRPr="001E16B4">
        <w:rPr>
          <w:rFonts w:cs="Times New Roman"/>
          <w:sz w:val="24"/>
        </w:rPr>
        <w:t xml:space="preserve"> ettikleri durumda irsaliye tarihi il</w:t>
      </w:r>
      <w:r w:rsidR="00575825">
        <w:rPr>
          <w:rFonts w:cs="Times New Roman"/>
          <w:sz w:val="24"/>
        </w:rPr>
        <w:t>e-Fatura</w:t>
      </w:r>
      <w:r w:rsidRPr="001E16B4">
        <w:rPr>
          <w:rFonts w:cs="Times New Roman"/>
          <w:sz w:val="24"/>
        </w:rPr>
        <w:t xml:space="preserve"> tarihi arasında 7 günlük süre aşılmış olacaktır ya da 1 kaç saat süre kalacaktır. Veya araya birkaç fatura kesilmiş olacaktır. (</w:t>
      </w:r>
      <w:proofErr w:type="gramStart"/>
      <w:r w:rsidRPr="001E16B4">
        <w:rPr>
          <w:rFonts w:cs="Times New Roman"/>
          <w:sz w:val="24"/>
        </w:rPr>
        <w:t>örneğin</w:t>
      </w:r>
      <w:proofErr w:type="gramEnd"/>
      <w:r w:rsidRPr="001E16B4">
        <w:rPr>
          <w:rFonts w:cs="Times New Roman"/>
          <w:sz w:val="24"/>
        </w:rPr>
        <w:t xml:space="preserve"> 01.01.2012 tarihine kesilmiş olan fatura 07.01.2013 tarihinde </w:t>
      </w:r>
      <w:proofErr w:type="spellStart"/>
      <w:r w:rsidRPr="001E16B4">
        <w:rPr>
          <w:rFonts w:cs="Times New Roman"/>
          <w:sz w:val="24"/>
        </w:rPr>
        <w:t>red</w:t>
      </w:r>
      <w:proofErr w:type="spellEnd"/>
      <w:r w:rsidRPr="001E16B4">
        <w:rPr>
          <w:rFonts w:cs="Times New Roman"/>
          <w:sz w:val="24"/>
        </w:rPr>
        <w:t xml:space="preserve"> edilsin v</w:t>
      </w:r>
      <w:r w:rsidR="00575825">
        <w:rPr>
          <w:rFonts w:cs="Times New Roman"/>
          <w:sz w:val="24"/>
        </w:rPr>
        <w:t>e-Fatura</w:t>
      </w:r>
      <w:r w:rsidRPr="001E16B4">
        <w:rPr>
          <w:rFonts w:cs="Times New Roman"/>
          <w:sz w:val="24"/>
        </w:rPr>
        <w:t xml:space="preserve">nın seri numarası GIB20130.....1 olsun, daha sonra araya GİB2013...2-3-4 kesilmiş olsun </w:t>
      </w:r>
      <w:proofErr w:type="spellStart"/>
      <w:r w:rsidRPr="001E16B4">
        <w:rPr>
          <w:rFonts w:cs="Times New Roman"/>
          <w:sz w:val="24"/>
        </w:rPr>
        <w:t>red</w:t>
      </w:r>
      <w:proofErr w:type="spellEnd"/>
      <w:r w:rsidRPr="001E16B4">
        <w:rPr>
          <w:rFonts w:cs="Times New Roman"/>
          <w:sz w:val="24"/>
        </w:rPr>
        <w:t xml:space="preserve"> edilen faturayı 01.01.2013 tarihine 7 günlük süre aşılmadan geriye dönük olarak GIB2013...5 numara ile kesmek mümkün mü? Kesilirse yaptırımı nedir?)</w:t>
      </w:r>
    </w:p>
    <w:p w14:paraId="6E62B4E5" w14:textId="1F1D76E8" w:rsidR="00E2371B" w:rsidRPr="001E16B4" w:rsidRDefault="00E2371B" w:rsidP="00CD68E2">
      <w:pPr>
        <w:spacing w:after="0" w:line="288" w:lineRule="auto"/>
        <w:jc w:val="both"/>
        <w:rPr>
          <w:rFonts w:cs="Times New Roman"/>
          <w:sz w:val="24"/>
        </w:rPr>
      </w:pPr>
      <w:r w:rsidRPr="001E16B4">
        <w:rPr>
          <w:rFonts w:cs="Times New Roman"/>
          <w:sz w:val="24"/>
        </w:rPr>
        <w:t xml:space="preserve">2) </w:t>
      </w:r>
      <w:proofErr w:type="spellStart"/>
      <w:r w:rsidRPr="001E16B4">
        <w:rPr>
          <w:rFonts w:cs="Times New Roman"/>
          <w:sz w:val="24"/>
        </w:rPr>
        <w:t>Red</w:t>
      </w:r>
      <w:proofErr w:type="spellEnd"/>
      <w:r w:rsidRPr="001E16B4">
        <w:rPr>
          <w:rFonts w:cs="Times New Roman"/>
          <w:sz w:val="24"/>
        </w:rPr>
        <w:t xml:space="preserve"> edilen faturalar muhasebe kayıtlarından silinip yeni kesilen faturanın mı kayıt yapılması lazım veya ters kayıt yapılarak düzeltmek mi lazım) Ters kayıt yapılarak düzeltilmesi durumunda KDV, </w:t>
      </w:r>
      <w:proofErr w:type="gramStart"/>
      <w:r w:rsidRPr="001E16B4">
        <w:rPr>
          <w:rFonts w:cs="Times New Roman"/>
          <w:sz w:val="24"/>
        </w:rPr>
        <w:t>BA,BS</w:t>
      </w:r>
      <w:proofErr w:type="gramEnd"/>
      <w:r w:rsidRPr="001E16B4">
        <w:rPr>
          <w:rFonts w:cs="Times New Roman"/>
          <w:sz w:val="24"/>
        </w:rPr>
        <w:t xml:space="preserve"> boyutu ne olacak?</w:t>
      </w:r>
    </w:p>
    <w:p w14:paraId="2BCDBC04" w14:textId="77777777" w:rsidR="00E2371B" w:rsidRPr="001E16B4" w:rsidRDefault="00E2371B" w:rsidP="00CD68E2">
      <w:pPr>
        <w:spacing w:after="0" w:line="288" w:lineRule="auto"/>
        <w:jc w:val="both"/>
        <w:rPr>
          <w:rFonts w:cs="Times New Roman"/>
          <w:sz w:val="24"/>
        </w:rPr>
      </w:pPr>
    </w:p>
    <w:p w14:paraId="0EB2B5DB" w14:textId="333AEDC3" w:rsidR="00E2371B" w:rsidRPr="001E16B4" w:rsidRDefault="00E2371B"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e-Faturadan entegrasyon ya da özel entegratör yöntemi ile yararlanan mükellefler, birden fazla serid</w:t>
      </w:r>
      <w:r w:rsidR="00575825">
        <w:rPr>
          <w:rFonts w:cs="Times New Roman"/>
          <w:sz w:val="24"/>
        </w:rPr>
        <w:t>e-Fatura</w:t>
      </w:r>
      <w:r w:rsidRPr="001E16B4">
        <w:rPr>
          <w:rFonts w:cs="Times New Roman"/>
          <w:sz w:val="24"/>
        </w:rPr>
        <w:t xml:space="preserve"> oluşturabilmektedir. Ancak portal yöntemini kullanan mükelleflerin böyle bir imkânı bulunmamaktadır. Ancak bahsettiğiniz gibi bir durumun olması halinde yeni tarihli bir fatura düzenleyip faturanın not/açıklama alanına gerekli açıklama yazılabilir. Beyan ederken ise eğer dönem atlama gibi bir durum olursa, gelirin ait olduğu aya kaydedilerek beyan edilmesi uygun olacaktır. Usulsüzlükler vergi usul kanununda düzenlenmiş olup, düzenleyeceğiniz e-Faturanın durumu kâğıt faturada olduğu gibidir.</w:t>
      </w:r>
    </w:p>
    <w:p w14:paraId="78F74236" w14:textId="77777777" w:rsidR="00E2371B" w:rsidRPr="001E16B4" w:rsidRDefault="00E2371B" w:rsidP="00CD68E2">
      <w:pPr>
        <w:spacing w:after="0" w:line="288" w:lineRule="auto"/>
        <w:jc w:val="both"/>
        <w:rPr>
          <w:rFonts w:cs="Times New Roman"/>
          <w:sz w:val="24"/>
        </w:rPr>
      </w:pPr>
    </w:p>
    <w:p w14:paraId="40B3FF8A" w14:textId="70C91E1C" w:rsidR="00E2371B" w:rsidRPr="001E16B4" w:rsidRDefault="00E2371B" w:rsidP="00CD68E2">
      <w:pPr>
        <w:spacing w:after="0" w:line="288" w:lineRule="auto"/>
        <w:jc w:val="both"/>
        <w:rPr>
          <w:rFonts w:cs="Times New Roman"/>
          <w:sz w:val="24"/>
        </w:rPr>
      </w:pPr>
      <w:r w:rsidRPr="001E16B4">
        <w:rPr>
          <w:rFonts w:cs="Times New Roman"/>
          <w:sz w:val="24"/>
        </w:rPr>
        <w:t>Reddedilen fatura yok hükmünde olduğu için muhasebe kayıtlarına alınmaması, alınmış ise muhasebe standartlarına uygun olarak kayıtların düzeltilmesi gerekmektedir.</w:t>
      </w:r>
    </w:p>
    <w:p w14:paraId="6E950B8F" w14:textId="66E962A9" w:rsidR="00E2371B" w:rsidRPr="001E16B4" w:rsidRDefault="00E2371B" w:rsidP="00CD68E2">
      <w:pPr>
        <w:spacing w:after="0" w:line="288" w:lineRule="auto"/>
        <w:rPr>
          <w:sz w:val="24"/>
        </w:rPr>
      </w:pPr>
    </w:p>
    <w:p w14:paraId="73A2CAD0" w14:textId="7E0BDD7C" w:rsidR="006B688A" w:rsidRPr="006B688A" w:rsidRDefault="006B688A" w:rsidP="00CD68E2">
      <w:pPr>
        <w:pStyle w:val="Balk2"/>
        <w:spacing w:before="0" w:line="288" w:lineRule="auto"/>
      </w:pPr>
      <w:bookmarkStart w:id="617" w:name="_Toc111293602"/>
      <w:r w:rsidRPr="006B688A">
        <w:t xml:space="preserve">0021359: </w:t>
      </w:r>
      <w:r w:rsidR="00053E83">
        <w:t>a</w:t>
      </w:r>
      <w:r>
        <w:t>ltı</w:t>
      </w:r>
      <w:r w:rsidRPr="006B688A">
        <w:t xml:space="preserve"> aydan eski faturalar</w:t>
      </w:r>
      <w:r>
        <w:t xml:space="preserve">ın yedeği </w:t>
      </w:r>
      <w:proofErr w:type="spellStart"/>
      <w:r>
        <w:t>GİB’ten</w:t>
      </w:r>
      <w:proofErr w:type="spellEnd"/>
      <w:r>
        <w:t xml:space="preserve"> talep edilebilir mi?</w:t>
      </w:r>
      <w:bookmarkEnd w:id="617"/>
    </w:p>
    <w:p w14:paraId="513EB260" w14:textId="2E01E7EC" w:rsidR="006B688A" w:rsidRPr="001E16B4" w:rsidRDefault="006B688A"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e-Fatura portal üzerinde altı aydan eski gönderdiğimiz faturalara nasıl ulaşabiliriz. Altı aydan eski faturaların silindiğini bizim saklamamız gerektiğini biliyoruz, ancak yedek aldığımız dosyalara ulaşamadığımız için yardım istiyoruz.</w:t>
      </w:r>
    </w:p>
    <w:p w14:paraId="2FA8A9BF" w14:textId="77777777" w:rsidR="006B688A" w:rsidRPr="001E16B4" w:rsidRDefault="006B688A" w:rsidP="00CD68E2">
      <w:pPr>
        <w:spacing w:after="0" w:line="288" w:lineRule="auto"/>
        <w:jc w:val="both"/>
        <w:rPr>
          <w:rFonts w:cs="Times New Roman"/>
          <w:sz w:val="24"/>
        </w:rPr>
      </w:pPr>
    </w:p>
    <w:p w14:paraId="7484CD4A" w14:textId="0C5F778E" w:rsidR="006B688A" w:rsidRPr="001E16B4" w:rsidRDefault="006B688A" w:rsidP="00CD68E2">
      <w:pPr>
        <w:spacing w:after="0" w:line="288" w:lineRule="auto"/>
        <w:jc w:val="both"/>
        <w:rPr>
          <w:rFonts w:cs="Times New Roman"/>
          <w:sz w:val="24"/>
          <w:u w:val="single"/>
        </w:rPr>
      </w:pPr>
      <w:r w:rsidRPr="001E16B4">
        <w:rPr>
          <w:rFonts w:cs="Times New Roman"/>
          <w:b/>
          <w:bCs/>
          <w:sz w:val="24"/>
        </w:rPr>
        <w:lastRenderedPageBreak/>
        <w:t>Cevap:</w:t>
      </w:r>
      <w:r w:rsidRPr="001E16B4">
        <w:rPr>
          <w:rFonts w:cs="Times New Roman"/>
          <w:sz w:val="24"/>
        </w:rPr>
        <w:t xml:space="preserve"> Faturalarını saklamak mükellefin sorumluluğundadır. Gelir İdaresi Başkanlığının fatura saklama yükümlülüğü bulunmamaktadır. İçerisinde e-posta ve diğer ilgili bilgilerin yer aldığı bir dilekçe ile Başkanlığımıza faturanın göndericisi ya da alıcısı tarafından talepte bulunulması halinde ilgili döneme ait faturaların zarf numaraları ile gönderici-alıcı vergi kimlik numaralarının paylaşılması durumu değerlendirilebilir. Talebin </w:t>
      </w:r>
      <w:r w:rsidRPr="001E16B4">
        <w:rPr>
          <w:rFonts w:cs="Times New Roman"/>
          <w:sz w:val="24"/>
          <w:u w:val="single"/>
        </w:rPr>
        <w:t xml:space="preserve">uygun görülmesi halinde, ilgili bilgilere göre, ilgili firmaların faturaları dilekçelerinde belirttikleri e-posta adresine </w:t>
      </w:r>
      <w:proofErr w:type="spellStart"/>
      <w:r w:rsidRPr="001E16B4">
        <w:rPr>
          <w:rFonts w:cs="Times New Roman"/>
          <w:b/>
          <w:bCs/>
          <w:sz w:val="24"/>
          <w:u w:val="single"/>
        </w:rPr>
        <w:t>excel</w:t>
      </w:r>
      <w:proofErr w:type="spellEnd"/>
      <w:r w:rsidRPr="001E16B4">
        <w:rPr>
          <w:rFonts w:cs="Times New Roman"/>
          <w:b/>
          <w:bCs/>
          <w:sz w:val="24"/>
          <w:u w:val="single"/>
        </w:rPr>
        <w:t xml:space="preserve"> tablosu halinde</w:t>
      </w:r>
      <w:r w:rsidRPr="001E16B4">
        <w:rPr>
          <w:rFonts w:cs="Times New Roman"/>
          <w:sz w:val="24"/>
          <w:u w:val="single"/>
        </w:rPr>
        <w:t xml:space="preserve"> bilgileri verilecektir.</w:t>
      </w:r>
    </w:p>
    <w:p w14:paraId="25C485F9" w14:textId="77777777" w:rsidR="006B688A" w:rsidRPr="001E16B4" w:rsidRDefault="006B688A" w:rsidP="00CD68E2">
      <w:pPr>
        <w:spacing w:after="0" w:line="288" w:lineRule="auto"/>
        <w:jc w:val="both"/>
        <w:rPr>
          <w:rFonts w:cs="Times New Roman"/>
          <w:sz w:val="24"/>
        </w:rPr>
      </w:pPr>
    </w:p>
    <w:p w14:paraId="7F545F1F" w14:textId="77777777" w:rsidR="006B688A" w:rsidRPr="001E16B4" w:rsidRDefault="006B688A" w:rsidP="00CD68E2">
      <w:pPr>
        <w:spacing w:after="0" w:line="288" w:lineRule="auto"/>
        <w:jc w:val="both"/>
        <w:rPr>
          <w:rFonts w:cs="Times New Roman"/>
          <w:sz w:val="24"/>
        </w:rPr>
      </w:pPr>
      <w:r w:rsidRPr="001E16B4">
        <w:rPr>
          <w:rFonts w:cs="Times New Roman"/>
          <w:sz w:val="24"/>
        </w:rPr>
        <w:t xml:space="preserve">Adres: Gelir İdaresi Başkanlığı Denetim ve Uyum Yönetimi Daire Başkanlığı (33.Müdürlük) Yeni Ziraat Mahallesi Etlik Cad. No: 16 06110 </w:t>
      </w:r>
      <w:proofErr w:type="spellStart"/>
      <w:r w:rsidRPr="001E16B4">
        <w:rPr>
          <w:rFonts w:cs="Times New Roman"/>
          <w:sz w:val="24"/>
        </w:rPr>
        <w:t>Dışkapı</w:t>
      </w:r>
      <w:proofErr w:type="spellEnd"/>
      <w:r w:rsidRPr="001E16B4">
        <w:rPr>
          <w:rFonts w:cs="Times New Roman"/>
          <w:sz w:val="24"/>
        </w:rPr>
        <w:t>/ANKARA</w:t>
      </w:r>
    </w:p>
    <w:p w14:paraId="62D214E8" w14:textId="77777777" w:rsidR="006B688A" w:rsidRPr="001E16B4" w:rsidRDefault="006B688A" w:rsidP="00CD68E2">
      <w:pPr>
        <w:spacing w:after="0" w:line="288" w:lineRule="auto"/>
        <w:jc w:val="both"/>
        <w:rPr>
          <w:rFonts w:cs="Times New Roman"/>
          <w:sz w:val="24"/>
        </w:rPr>
      </w:pPr>
    </w:p>
    <w:p w14:paraId="3078F0CF" w14:textId="3DC76289" w:rsidR="006B688A" w:rsidRPr="001E16B4" w:rsidRDefault="006B688A" w:rsidP="00CD68E2">
      <w:pPr>
        <w:spacing w:after="0" w:line="288" w:lineRule="auto"/>
        <w:jc w:val="both"/>
        <w:rPr>
          <w:rFonts w:cs="Times New Roman"/>
          <w:sz w:val="24"/>
        </w:rPr>
      </w:pPr>
      <w:r w:rsidRPr="001E16B4">
        <w:rPr>
          <w:rFonts w:cs="Times New Roman"/>
          <w:sz w:val="24"/>
        </w:rPr>
        <w:t>Dilekçenin imzalı kaşeli halini postaya vermeden önce taratılmış halini alınız. (Bu bilgi daha sonra kullanılacaktır.)</w:t>
      </w:r>
    </w:p>
    <w:p w14:paraId="251C0547" w14:textId="3F0330A9" w:rsidR="006B688A" w:rsidRPr="001E16B4" w:rsidRDefault="006B688A" w:rsidP="00CD68E2">
      <w:pPr>
        <w:spacing w:after="0" w:line="288" w:lineRule="auto"/>
        <w:jc w:val="both"/>
        <w:rPr>
          <w:rFonts w:cs="Times New Roman"/>
          <w:sz w:val="24"/>
        </w:rPr>
      </w:pPr>
    </w:p>
    <w:p w14:paraId="27DEF85E" w14:textId="300CFE20" w:rsidR="006B688A" w:rsidRPr="006B688A" w:rsidRDefault="006B688A" w:rsidP="00CD68E2">
      <w:pPr>
        <w:pStyle w:val="Balk2"/>
        <w:spacing w:before="0" w:line="288" w:lineRule="auto"/>
      </w:pPr>
      <w:bookmarkStart w:id="618" w:name="_Toc111293603"/>
      <w:r w:rsidRPr="006B688A">
        <w:t>0013781:</w:t>
      </w:r>
      <w:r>
        <w:t xml:space="preserve"> temel fatura iadesi</w:t>
      </w:r>
      <w:bookmarkEnd w:id="618"/>
    </w:p>
    <w:p w14:paraId="641783AE" w14:textId="0ACA1B9D" w:rsidR="006B688A" w:rsidRPr="001E16B4" w:rsidRDefault="006B688A"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Şirketimiz bünyesine gelen fakat iş konumuzla alakası olmayan veya yanlış kesilen temel faturaları kabul edip iad</w:t>
      </w:r>
      <w:r w:rsidR="00575825">
        <w:rPr>
          <w:rFonts w:cs="Times New Roman"/>
          <w:sz w:val="24"/>
        </w:rPr>
        <w:t>e-Fatura</w:t>
      </w:r>
      <w:r w:rsidRPr="001E16B4">
        <w:rPr>
          <w:rFonts w:cs="Times New Roman"/>
          <w:sz w:val="24"/>
        </w:rPr>
        <w:t>sı kesmek zorunda kalıyoruz. Fakat bu işlemlerin sayısı gün geçtikçe artıyor. Bu şekilde kesilen iad</w:t>
      </w:r>
      <w:r w:rsidR="00575825">
        <w:rPr>
          <w:rFonts w:cs="Times New Roman"/>
          <w:sz w:val="24"/>
        </w:rPr>
        <w:t>e-Fatura</w:t>
      </w:r>
      <w:r w:rsidRPr="001E16B4">
        <w:rPr>
          <w:rFonts w:cs="Times New Roman"/>
          <w:sz w:val="24"/>
        </w:rPr>
        <w:t>ları da zaman kaybına neden olmaktadır. Bu sebepten dolayı tarafımıza kesilen temel faturaları iad</w:t>
      </w:r>
      <w:r w:rsidR="00575825">
        <w:rPr>
          <w:rFonts w:cs="Times New Roman"/>
          <w:sz w:val="24"/>
        </w:rPr>
        <w:t>e-Fatura</w:t>
      </w:r>
      <w:r w:rsidRPr="001E16B4">
        <w:rPr>
          <w:rFonts w:cs="Times New Roman"/>
          <w:sz w:val="24"/>
        </w:rPr>
        <w:t>sı kesmeden iade etmenin başka bir yolu var mı?</w:t>
      </w:r>
    </w:p>
    <w:p w14:paraId="730EC223" w14:textId="77777777" w:rsidR="006B688A" w:rsidRPr="001E16B4" w:rsidRDefault="006B688A" w:rsidP="00CD68E2">
      <w:pPr>
        <w:spacing w:after="0" w:line="288" w:lineRule="auto"/>
        <w:jc w:val="both"/>
        <w:rPr>
          <w:rFonts w:cs="Times New Roman"/>
          <w:b/>
          <w:bCs/>
          <w:sz w:val="24"/>
        </w:rPr>
      </w:pPr>
    </w:p>
    <w:p w14:paraId="6D1997DA" w14:textId="3F279174" w:rsidR="006B688A" w:rsidRPr="001E16B4" w:rsidRDefault="006B688A"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w:t>
      </w:r>
      <w:r w:rsidRPr="001E16B4">
        <w:rPr>
          <w:rFonts w:cs="Times New Roman"/>
          <w:sz w:val="24"/>
          <w:u w:val="single"/>
        </w:rPr>
        <w:t>İad</w:t>
      </w:r>
      <w:r w:rsidR="00575825">
        <w:rPr>
          <w:rFonts w:cs="Times New Roman"/>
          <w:sz w:val="24"/>
          <w:u w:val="single"/>
        </w:rPr>
        <w:t>e-Fatura</w:t>
      </w:r>
      <w:r w:rsidRPr="001E16B4">
        <w:rPr>
          <w:rFonts w:cs="Times New Roman"/>
          <w:sz w:val="24"/>
          <w:u w:val="single"/>
        </w:rPr>
        <w:t>sı mal iadesi olduğunda söz konusu olmaktadır.</w:t>
      </w:r>
      <w:r w:rsidRPr="001E16B4">
        <w:rPr>
          <w:rFonts w:cs="Times New Roman"/>
          <w:sz w:val="24"/>
        </w:rPr>
        <w:t xml:space="preserve"> Yanlış kesilen fatura için 8 gün içinde harici yollar ile (noter, mahkeme kararı, </w:t>
      </w:r>
      <w:r w:rsidR="00053E83" w:rsidRPr="001E16B4">
        <w:rPr>
          <w:rFonts w:cs="Times New Roman"/>
          <w:sz w:val="24"/>
        </w:rPr>
        <w:t xml:space="preserve">PTT </w:t>
      </w:r>
      <w:r w:rsidRPr="001E16B4">
        <w:rPr>
          <w:rFonts w:cs="Times New Roman"/>
          <w:sz w:val="24"/>
        </w:rPr>
        <w:t>kep uygulaması vb.) itiraz edilmesi gerekmektedir. Bunun dışında başka bir yol bulunmamaktadır.</w:t>
      </w:r>
    </w:p>
    <w:p w14:paraId="2C87C74B" w14:textId="6FF55FC2" w:rsidR="006B688A" w:rsidRPr="001E16B4" w:rsidRDefault="006B688A" w:rsidP="00CD68E2">
      <w:pPr>
        <w:spacing w:after="0" w:line="288" w:lineRule="auto"/>
        <w:jc w:val="both"/>
        <w:rPr>
          <w:rFonts w:cs="Times New Roman"/>
          <w:sz w:val="24"/>
        </w:rPr>
      </w:pPr>
    </w:p>
    <w:p w14:paraId="7DCE51E4" w14:textId="77777777" w:rsidR="001F37FC" w:rsidRPr="00E2371B" w:rsidRDefault="001F37FC" w:rsidP="00CD68E2">
      <w:pPr>
        <w:pStyle w:val="Balk2"/>
        <w:spacing w:before="0" w:line="288" w:lineRule="auto"/>
        <w:jc w:val="both"/>
      </w:pPr>
      <w:bookmarkStart w:id="619" w:name="_Toc111293604"/>
      <w:r w:rsidRPr="00E2371B">
        <w:t>0090821: e-ihracat faturası yerine e-arşiv faturası düzenleyerek beyanname açılması hakkında</w:t>
      </w:r>
      <w:bookmarkEnd w:id="619"/>
    </w:p>
    <w:p w14:paraId="6F28A165" w14:textId="77777777" w:rsidR="001F37FC" w:rsidRPr="001E16B4" w:rsidRDefault="001F37FC" w:rsidP="00CD68E2">
      <w:pPr>
        <w:spacing w:after="0" w:line="288" w:lineRule="auto"/>
        <w:jc w:val="both"/>
        <w:rPr>
          <w:rFonts w:cs="Times New Roman"/>
          <w:sz w:val="24"/>
        </w:rPr>
      </w:pPr>
      <w:r w:rsidRPr="00053E83">
        <w:rPr>
          <w:rFonts w:cs="Times New Roman"/>
          <w:b/>
          <w:bCs/>
          <w:sz w:val="24"/>
        </w:rPr>
        <w:t>Soru</w:t>
      </w:r>
      <w:r w:rsidRPr="001E16B4">
        <w:rPr>
          <w:rFonts w:cs="Times New Roman"/>
          <w:sz w:val="24"/>
        </w:rPr>
        <w:t>: e-fatura mükellefiyiz. Sehven ihracat faturamız e-arşiv fatura olarak düzenlenmiştir. Beyanname işlemlerimiz yapılarak ihracat gerçekleşmiş olup kapaması olmuştur. Konu ile alakalı vergisel açıdan ve KDV iade talebimizle alakalı tarafımıza herhangi bir sıkıntı olur mu?</w:t>
      </w:r>
    </w:p>
    <w:p w14:paraId="04C48C6B" w14:textId="77777777" w:rsidR="001F37FC" w:rsidRPr="001E16B4" w:rsidRDefault="001F37FC" w:rsidP="00CD68E2">
      <w:pPr>
        <w:spacing w:after="0" w:line="288" w:lineRule="auto"/>
        <w:jc w:val="both"/>
        <w:rPr>
          <w:rFonts w:cs="Times New Roman"/>
          <w:sz w:val="24"/>
        </w:rPr>
      </w:pPr>
    </w:p>
    <w:p w14:paraId="034B8791" w14:textId="24C2E54D" w:rsidR="001F37FC" w:rsidRPr="001E16B4" w:rsidRDefault="001F37FC" w:rsidP="00CD68E2">
      <w:pPr>
        <w:spacing w:after="0" w:line="288" w:lineRule="auto"/>
        <w:jc w:val="both"/>
        <w:rPr>
          <w:rFonts w:cs="Times New Roman"/>
          <w:sz w:val="24"/>
        </w:rPr>
      </w:pPr>
      <w:r w:rsidRPr="00053E83">
        <w:rPr>
          <w:rFonts w:cs="Times New Roman"/>
          <w:b/>
          <w:bCs/>
          <w:sz w:val="24"/>
        </w:rPr>
        <w:t>Cevap:</w:t>
      </w:r>
      <w:r w:rsidRPr="001E16B4">
        <w:rPr>
          <w:rFonts w:cs="Times New Roman"/>
          <w:sz w:val="24"/>
        </w:rPr>
        <w:t xml:space="preserve"> e-Arşiv fatura ile e-Faturanın işleyişi aynı değildir. E-arşiv fatura düzenlendiğinde gümrüğün </w:t>
      </w:r>
      <w:proofErr w:type="spellStart"/>
      <w:r w:rsidRPr="001E16B4">
        <w:rPr>
          <w:rFonts w:cs="Times New Roman"/>
          <w:sz w:val="24"/>
        </w:rPr>
        <w:t>portalına</w:t>
      </w:r>
      <w:proofErr w:type="spellEnd"/>
      <w:r w:rsidRPr="001E16B4">
        <w:rPr>
          <w:rFonts w:cs="Times New Roman"/>
          <w:sz w:val="24"/>
        </w:rPr>
        <w:t xml:space="preserve"> elektronik ortamda iletilen bir belge olmaz. E-arşiv fatura düzenlenip gönderildikten sonra kâğıt çıktısı ilgili gümrük beyannamesi ekinde gümrük müdürlüğüne iletilir. Gümrüğün yapacağı kontroller bu kâğıt belge üzerinden yürür. Ekte </w:t>
      </w:r>
      <w:r w:rsidR="00EB6EA4">
        <w:rPr>
          <w:rFonts w:cs="Times New Roman"/>
          <w:sz w:val="24"/>
        </w:rPr>
        <w:t>kâğıt</w:t>
      </w:r>
      <w:r w:rsidRPr="001E16B4">
        <w:rPr>
          <w:rFonts w:cs="Times New Roman"/>
          <w:sz w:val="24"/>
        </w:rPr>
        <w:t xml:space="preserve"> fatura veya e-arşiv fatura olursa açılan gümrük beyannamesinde kod olarak 0100 bilgisi girilir. Bu kod e-Fatura düzenleyen mükelleflerde 0886’dır ki sistem 0886 kodunu gördüğü zaman elektronik karşılaştırma yapmak için e-Fatura arar. 0100 kodu girilirse bu kontrol elektronik ortamda yapılmaz.</w:t>
      </w:r>
    </w:p>
    <w:p w14:paraId="039C7CFA" w14:textId="77777777" w:rsidR="001F37FC" w:rsidRPr="001E16B4" w:rsidRDefault="001F37FC" w:rsidP="00CD68E2">
      <w:pPr>
        <w:spacing w:after="0" w:line="288" w:lineRule="auto"/>
        <w:jc w:val="both"/>
        <w:rPr>
          <w:rFonts w:cs="Times New Roman"/>
          <w:sz w:val="24"/>
        </w:rPr>
      </w:pPr>
    </w:p>
    <w:p w14:paraId="25733840" w14:textId="2AD6D7FF" w:rsidR="001F37FC" w:rsidRPr="001E16B4" w:rsidRDefault="001F37FC"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 xml:space="preserve">-fatura kayıtlı kullanıcıları düzenleyecekleri ihracat faturalarını e-fatura olarak düzenlemelidir. </w:t>
      </w:r>
      <w:proofErr w:type="gramStart"/>
      <w:r w:rsidRPr="001E16B4">
        <w:rPr>
          <w:rFonts w:cs="Times New Roman"/>
          <w:sz w:val="24"/>
        </w:rPr>
        <w:t>e</w:t>
      </w:r>
      <w:proofErr w:type="gramEnd"/>
      <w:r w:rsidRPr="001E16B4">
        <w:rPr>
          <w:rFonts w:cs="Times New Roman"/>
          <w:sz w:val="24"/>
        </w:rPr>
        <w:t xml:space="preserve">-Fatura yerine e-arşiv veya </w:t>
      </w:r>
      <w:r w:rsidR="00EB6EA4">
        <w:rPr>
          <w:rFonts w:cs="Times New Roman"/>
          <w:sz w:val="24"/>
        </w:rPr>
        <w:t>kâğıt</w:t>
      </w:r>
      <w:r w:rsidRPr="001E16B4">
        <w:rPr>
          <w:rFonts w:cs="Times New Roman"/>
          <w:sz w:val="24"/>
        </w:rPr>
        <w:t xml:space="preserve"> fatura düzenlenmesi usul açısından uygun değildir ve tespiti halinde cezai yaptırım gerektirir.</w:t>
      </w:r>
    </w:p>
    <w:p w14:paraId="5041A6E9" w14:textId="77777777" w:rsidR="001F37FC" w:rsidRPr="001E16B4" w:rsidRDefault="001F37FC" w:rsidP="00CD68E2">
      <w:pPr>
        <w:spacing w:after="0" w:line="288" w:lineRule="auto"/>
        <w:jc w:val="both"/>
        <w:rPr>
          <w:rFonts w:cs="Times New Roman"/>
          <w:sz w:val="24"/>
        </w:rPr>
      </w:pPr>
    </w:p>
    <w:p w14:paraId="01AD2808" w14:textId="6B27ECB6" w:rsidR="001F37FC" w:rsidRPr="001E16B4" w:rsidRDefault="00053E83" w:rsidP="00CD68E2">
      <w:pPr>
        <w:spacing w:after="0" w:line="288" w:lineRule="auto"/>
        <w:jc w:val="both"/>
        <w:rPr>
          <w:rFonts w:cs="Times New Roman"/>
          <w:sz w:val="24"/>
        </w:rPr>
      </w:pPr>
      <w:r w:rsidRPr="001E16B4">
        <w:rPr>
          <w:rFonts w:cs="Times New Roman"/>
          <w:sz w:val="24"/>
        </w:rPr>
        <w:t xml:space="preserve">KDV </w:t>
      </w:r>
      <w:r w:rsidR="001F37FC" w:rsidRPr="001E16B4">
        <w:rPr>
          <w:rFonts w:cs="Times New Roman"/>
          <w:sz w:val="24"/>
        </w:rPr>
        <w:t xml:space="preserve">iade raporlarında da bu durum hata verebilir. Bu durumda gümrük müdürlüğüne </w:t>
      </w:r>
      <w:proofErr w:type="spellStart"/>
      <w:r w:rsidR="001F37FC" w:rsidRPr="001E16B4">
        <w:rPr>
          <w:rFonts w:cs="Times New Roman"/>
          <w:sz w:val="24"/>
        </w:rPr>
        <w:t>redrese</w:t>
      </w:r>
      <w:proofErr w:type="spellEnd"/>
      <w:r w:rsidR="001F37FC" w:rsidRPr="001E16B4">
        <w:rPr>
          <w:rFonts w:cs="Times New Roman"/>
          <w:sz w:val="24"/>
        </w:rPr>
        <w:t xml:space="preserve"> talebinde bulunup e-arşiv fatura bilgilerini gümrük beyannamesinden çıkartıp yeni düzenleyeceğiniz ihracat senaryolu e-faturanızı göndererek bu beyannameye bu fatura bilgilerini ekleyebilirsiniz. Bu </w:t>
      </w:r>
      <w:r w:rsidR="001F37FC" w:rsidRPr="001E16B4">
        <w:rPr>
          <w:rFonts w:cs="Times New Roman"/>
          <w:sz w:val="24"/>
        </w:rPr>
        <w:lastRenderedPageBreak/>
        <w:t>durumda KDV iade listelerinde de e-Arşiv fatura bilgilerinin çıkarılıp yeni düzenlediğiniz e-fatura bilgilerinin girilmesi gerekir.</w:t>
      </w:r>
    </w:p>
    <w:p w14:paraId="6AE55B93" w14:textId="77777777" w:rsidR="001F37FC" w:rsidRPr="001E16B4" w:rsidRDefault="001F37FC" w:rsidP="00CD68E2">
      <w:pPr>
        <w:spacing w:after="0" w:line="288" w:lineRule="auto"/>
        <w:jc w:val="both"/>
        <w:rPr>
          <w:rFonts w:cs="Times New Roman"/>
          <w:sz w:val="24"/>
        </w:rPr>
      </w:pPr>
    </w:p>
    <w:p w14:paraId="7BF6F7BC" w14:textId="77777777" w:rsidR="001F37FC" w:rsidRPr="001E16B4" w:rsidRDefault="001F37FC" w:rsidP="00CD68E2">
      <w:pPr>
        <w:spacing w:after="0" w:line="288" w:lineRule="auto"/>
        <w:jc w:val="both"/>
        <w:rPr>
          <w:rFonts w:cs="Times New Roman"/>
          <w:sz w:val="24"/>
        </w:rPr>
      </w:pPr>
      <w:r w:rsidRPr="001E16B4">
        <w:rPr>
          <w:rFonts w:cs="Times New Roman"/>
          <w:sz w:val="24"/>
        </w:rPr>
        <w:t>Geriye dönük fatura düzenlenmesinde teknik engel olmamakla birlikte cezai sorumluluk tarafınıza aittir.</w:t>
      </w:r>
    </w:p>
    <w:p w14:paraId="4C8AD644" w14:textId="77777777" w:rsidR="001F37FC" w:rsidRPr="001E16B4" w:rsidRDefault="001F37FC" w:rsidP="00CD68E2">
      <w:pPr>
        <w:spacing w:after="0" w:line="288" w:lineRule="auto"/>
        <w:jc w:val="both"/>
        <w:rPr>
          <w:rFonts w:cs="Times New Roman"/>
          <w:sz w:val="24"/>
        </w:rPr>
      </w:pPr>
    </w:p>
    <w:p w14:paraId="1EFF004E" w14:textId="77777777" w:rsidR="001F37FC" w:rsidRPr="00217FF1" w:rsidRDefault="001F37FC" w:rsidP="00CD68E2">
      <w:pPr>
        <w:pStyle w:val="Balk2"/>
        <w:spacing w:before="0" w:line="288" w:lineRule="auto"/>
      </w:pPr>
      <w:bookmarkStart w:id="620" w:name="_Toc111293605"/>
      <w:r w:rsidRPr="00217FF1">
        <w:t xml:space="preserve">0057240: ihracat </w:t>
      </w:r>
      <w:r>
        <w:t>e-</w:t>
      </w:r>
      <w:r w:rsidRPr="00217FF1">
        <w:t xml:space="preserve">fatura </w:t>
      </w:r>
      <w:r>
        <w:t>i</w:t>
      </w:r>
      <w:r w:rsidRPr="00217FF1">
        <w:t>ptali</w:t>
      </w:r>
      <w:bookmarkEnd w:id="620"/>
      <w:r w:rsidRPr="00217FF1">
        <w:t xml:space="preserve"> </w:t>
      </w:r>
    </w:p>
    <w:p w14:paraId="37BB8202" w14:textId="77777777" w:rsidR="001F37FC" w:rsidRPr="001E16B4" w:rsidRDefault="001F37FC"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Yapacağımız ihracat için kestiğimiz faturada menşei, ödeme şekli ve imalatçı bilgileri eksik girildiğinden faturayı iptal etmek istiyoruz. Öncelikle bu bilgiler iptal gerekçesi olarak kabul edilebilir mi? Bu bilgiler eksik olduğunda ileride bir problem yaratır mı? Son olarak da fatura iptal işlemi hakkında bilgi almak istiyorum. Süreç nasıl işliyor? Hangi birimle irtibata geçmek gerekiyor? İptal talebi verildiği takdirde işlem süresi ne kadar olacak? Teşekkürler</w:t>
      </w:r>
    </w:p>
    <w:p w14:paraId="2F77601E" w14:textId="77777777" w:rsidR="001F37FC" w:rsidRPr="001E16B4" w:rsidRDefault="001F37FC" w:rsidP="00CD68E2">
      <w:pPr>
        <w:spacing w:after="0" w:line="288" w:lineRule="auto"/>
        <w:jc w:val="both"/>
        <w:rPr>
          <w:rFonts w:cs="Times New Roman"/>
          <w:sz w:val="24"/>
        </w:rPr>
      </w:pPr>
    </w:p>
    <w:p w14:paraId="11AF2D20" w14:textId="77777777" w:rsidR="001F37FC" w:rsidRPr="001E16B4" w:rsidRDefault="001F37FC"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Belirtilen alanlar GİB açısından girilmesi teknik olarak aranan alanlar değildir. Bu bilgiler GTB mevzuatından kaynaklı bilgiler olup </w:t>
      </w:r>
      <w:proofErr w:type="spellStart"/>
      <w:r w:rsidRPr="001E16B4">
        <w:rPr>
          <w:rFonts w:cs="Times New Roman"/>
          <w:sz w:val="24"/>
        </w:rPr>
        <w:t>GTB’nin</w:t>
      </w:r>
      <w:proofErr w:type="spellEnd"/>
      <w:r w:rsidRPr="001E16B4">
        <w:rPr>
          <w:rFonts w:cs="Times New Roman"/>
          <w:sz w:val="24"/>
        </w:rPr>
        <w:t xml:space="preserve"> bunları görmeyi isteme yetkisi bulunmaktadır. Bu faturayı iptal etmek istiyorsanız </w:t>
      </w:r>
      <w:proofErr w:type="spellStart"/>
      <w:r w:rsidRPr="001E16B4">
        <w:rPr>
          <w:rFonts w:cs="Times New Roman"/>
          <w:sz w:val="24"/>
        </w:rPr>
        <w:t>GTB'nin</w:t>
      </w:r>
      <w:proofErr w:type="spellEnd"/>
      <w:r w:rsidRPr="001E16B4">
        <w:rPr>
          <w:rFonts w:cs="Times New Roman"/>
          <w:sz w:val="24"/>
        </w:rPr>
        <w:t xml:space="preserve"> kendi hazırladığı ve kendi sitesinde yayınladığı Gümrük işlemleri kılavuzunda açıklamalar mevcuttur.</w:t>
      </w:r>
    </w:p>
    <w:p w14:paraId="0862F062" w14:textId="77777777" w:rsidR="001F37FC" w:rsidRPr="001E16B4" w:rsidRDefault="001F37FC" w:rsidP="00CD68E2">
      <w:pPr>
        <w:spacing w:after="0" w:line="288" w:lineRule="auto"/>
        <w:jc w:val="both"/>
        <w:rPr>
          <w:rFonts w:cs="Times New Roman"/>
          <w:sz w:val="24"/>
        </w:rPr>
      </w:pPr>
    </w:p>
    <w:p w14:paraId="56AC8537" w14:textId="77777777" w:rsidR="001F37FC" w:rsidRPr="001E16B4" w:rsidRDefault="001F37FC" w:rsidP="00CD68E2">
      <w:pPr>
        <w:spacing w:after="0" w:line="288" w:lineRule="auto"/>
        <w:jc w:val="both"/>
        <w:rPr>
          <w:rFonts w:cs="Times New Roman"/>
          <w:sz w:val="24"/>
        </w:rPr>
      </w:pPr>
      <w:r w:rsidRPr="001E16B4">
        <w:rPr>
          <w:rFonts w:cs="Times New Roman"/>
          <w:sz w:val="24"/>
        </w:rPr>
        <w:t>"Sisteme giriş yapıldıktan sonra Sol üst köşede bulunan fatura sorgulama seçeneği ile Gelir İdaresi Başkanlığı’ndan alınan “EETN No” ve “VKN No” ile Tek Pencere Sistemi üzerinde oluşturulan ve gümrük beyannamesinde kullanılacak olan 23 haneli belge ID görüntülenebilecektir.</w:t>
      </w:r>
    </w:p>
    <w:p w14:paraId="337F6FDD" w14:textId="77777777" w:rsidR="001F37FC" w:rsidRPr="001E16B4" w:rsidRDefault="001F37FC" w:rsidP="00CD68E2">
      <w:pPr>
        <w:spacing w:after="0" w:line="288" w:lineRule="auto"/>
        <w:jc w:val="both"/>
        <w:rPr>
          <w:rFonts w:cs="Times New Roman"/>
          <w:sz w:val="24"/>
        </w:rPr>
      </w:pPr>
      <w:r w:rsidRPr="001E16B4">
        <w:rPr>
          <w:rFonts w:cs="Times New Roman"/>
          <w:sz w:val="24"/>
        </w:rPr>
        <w:t xml:space="preserve">Bununla birlikte sol üst köşede bulunan “fatura listesi” ile mükellefin oluşturmuş olduğu faturalar 23 haneli TPS belge </w:t>
      </w:r>
      <w:proofErr w:type="spellStart"/>
      <w:r w:rsidRPr="001E16B4">
        <w:rPr>
          <w:rFonts w:cs="Times New Roman"/>
          <w:sz w:val="24"/>
        </w:rPr>
        <w:t>ID’leri</w:t>
      </w:r>
      <w:proofErr w:type="spellEnd"/>
      <w:r w:rsidRPr="001E16B4">
        <w:rPr>
          <w:rFonts w:cs="Times New Roman"/>
          <w:sz w:val="24"/>
        </w:rPr>
        <w:t xml:space="preserve"> (belge </w:t>
      </w:r>
      <w:proofErr w:type="spellStart"/>
      <w:r w:rsidRPr="001E16B4">
        <w:rPr>
          <w:rFonts w:cs="Times New Roman"/>
          <w:sz w:val="24"/>
        </w:rPr>
        <w:t>no</w:t>
      </w:r>
      <w:proofErr w:type="spellEnd"/>
      <w:r w:rsidRPr="001E16B4">
        <w:rPr>
          <w:rFonts w:cs="Times New Roman"/>
          <w:sz w:val="24"/>
        </w:rPr>
        <w:t>) ile birlikte liste halinde görüntülenebilecektir.</w:t>
      </w:r>
    </w:p>
    <w:p w14:paraId="3AF345CE" w14:textId="77777777" w:rsidR="001F37FC" w:rsidRPr="001E16B4" w:rsidRDefault="001F37FC" w:rsidP="00CD68E2">
      <w:pPr>
        <w:spacing w:after="0" w:line="288" w:lineRule="auto"/>
        <w:jc w:val="both"/>
        <w:rPr>
          <w:rFonts w:cs="Times New Roman"/>
          <w:sz w:val="24"/>
        </w:rPr>
      </w:pPr>
    </w:p>
    <w:p w14:paraId="21C9C57B" w14:textId="77777777" w:rsidR="001F37FC" w:rsidRPr="001E16B4" w:rsidRDefault="001F37FC" w:rsidP="00CD68E2">
      <w:pPr>
        <w:spacing w:after="0" w:line="288" w:lineRule="auto"/>
        <w:jc w:val="both"/>
        <w:rPr>
          <w:rFonts w:cs="Times New Roman"/>
          <w:sz w:val="24"/>
        </w:rPr>
      </w:pPr>
      <w:r w:rsidRPr="001E16B4">
        <w:rPr>
          <w:rFonts w:cs="Times New Roman"/>
          <w:sz w:val="24"/>
        </w:rPr>
        <w:t xml:space="preserve">Bakanlığımız E-fatura </w:t>
      </w:r>
      <w:proofErr w:type="spellStart"/>
      <w:r w:rsidRPr="001E16B4">
        <w:rPr>
          <w:rFonts w:cs="Times New Roman"/>
          <w:sz w:val="24"/>
        </w:rPr>
        <w:t>Portalı’ndan</w:t>
      </w:r>
      <w:proofErr w:type="spellEnd"/>
      <w:r w:rsidRPr="001E16B4">
        <w:rPr>
          <w:rFonts w:cs="Times New Roman"/>
          <w:sz w:val="24"/>
        </w:rPr>
        <w:t xml:space="preserve"> görüntülenen 23 haneli belge ID, ilgili gümrük beyannamesinin 44 </w:t>
      </w:r>
      <w:proofErr w:type="spellStart"/>
      <w:r w:rsidRPr="001E16B4">
        <w:rPr>
          <w:rFonts w:cs="Times New Roman"/>
          <w:sz w:val="24"/>
        </w:rPr>
        <w:t>nolu</w:t>
      </w:r>
      <w:proofErr w:type="spellEnd"/>
      <w:r w:rsidRPr="001E16B4">
        <w:rPr>
          <w:rFonts w:cs="Times New Roman"/>
          <w:sz w:val="24"/>
        </w:rPr>
        <w:t xml:space="preserve"> hanesinde 0886 belge kodu ve 17243160110886000000888/1 belge ID şeklinde kullanılır ve söz konusu e-fatura ile gümrük beyannamesi kalemi arasında sistemsel kontroller çalışır. Herhangi bir uyumsuzluk olması durumunda ise sistem kullanıcıya uyarı mesajları verecek olup, e-faturanın veya ilgili gümrük beyannamesi kaleminin bilgilerinin değiştirilmesi gerekebilecektir.</w:t>
      </w:r>
    </w:p>
    <w:p w14:paraId="54A9CAC3" w14:textId="77777777" w:rsidR="001F37FC" w:rsidRPr="001E16B4" w:rsidRDefault="001F37FC" w:rsidP="00CD68E2">
      <w:pPr>
        <w:spacing w:after="0" w:line="288" w:lineRule="auto"/>
        <w:jc w:val="both"/>
        <w:rPr>
          <w:rFonts w:cs="Times New Roman"/>
          <w:sz w:val="24"/>
        </w:rPr>
      </w:pPr>
      <w:r w:rsidRPr="001E16B4">
        <w:rPr>
          <w:rFonts w:cs="Times New Roman"/>
          <w:sz w:val="24"/>
        </w:rPr>
        <w:t>Gümrük beyannamesi kaleminde kullanılan e-fatura ile ilgili beyanname tescilinden sonra değişiklik gerektiği durumlarda ise, söz konusu e-faturanın; “beyannamede düzeltme işlemi” yapılarak çıkarılması ardından Bakanlığımız e-fatura portalından iptal edilerek yeni bir e-fatura düzenlenmesi gerekmektedir. E-fatura iptal işlemi ekranda yer alan “İşlemler” sekmesinde bulunan “Fatura İptal Et” seçeneği ile yapılacaktır.</w:t>
      </w:r>
    </w:p>
    <w:p w14:paraId="10D474D5" w14:textId="77777777" w:rsidR="001F37FC" w:rsidRPr="001E16B4" w:rsidRDefault="001F37FC" w:rsidP="00CD68E2">
      <w:pPr>
        <w:spacing w:after="0" w:line="288" w:lineRule="auto"/>
        <w:jc w:val="both"/>
        <w:rPr>
          <w:rFonts w:cs="Times New Roman"/>
          <w:sz w:val="24"/>
        </w:rPr>
      </w:pPr>
      <w:r w:rsidRPr="001E16B4">
        <w:rPr>
          <w:rFonts w:cs="Times New Roman"/>
          <w:sz w:val="24"/>
        </w:rPr>
        <w:t>Not: Tek Pencere Sistemi üzerinden oluşturulan bir e-faturanın gümrük beyannamesinde kullanılması durumunda sistem iptal işlemine izin vermeyecek olup, yukarıda belirtilen işlemlerin yapılması gerekmektedir."</w:t>
      </w:r>
    </w:p>
    <w:p w14:paraId="4192C8A0" w14:textId="77777777" w:rsidR="001F37FC" w:rsidRPr="001E16B4" w:rsidRDefault="001F37FC" w:rsidP="00CD68E2">
      <w:pPr>
        <w:spacing w:after="0" w:line="288" w:lineRule="auto"/>
        <w:jc w:val="both"/>
        <w:rPr>
          <w:rFonts w:cs="Times New Roman"/>
          <w:sz w:val="24"/>
        </w:rPr>
      </w:pPr>
      <w:r w:rsidRPr="001E16B4">
        <w:rPr>
          <w:rFonts w:cs="Times New Roman"/>
          <w:sz w:val="24"/>
        </w:rPr>
        <w:t>Ayrıntı için GTB ile iletişime geçiniz 444 84 82</w:t>
      </w:r>
    </w:p>
    <w:p w14:paraId="37277346" w14:textId="77777777" w:rsidR="001F37FC" w:rsidRPr="001E16B4" w:rsidRDefault="001F37FC" w:rsidP="00CD68E2">
      <w:pPr>
        <w:spacing w:after="0" w:line="288" w:lineRule="auto"/>
        <w:jc w:val="both"/>
        <w:rPr>
          <w:rFonts w:cs="Times New Roman"/>
          <w:sz w:val="24"/>
        </w:rPr>
      </w:pPr>
    </w:p>
    <w:p w14:paraId="176971F9" w14:textId="443C1254" w:rsidR="006B688A" w:rsidRPr="006B688A" w:rsidRDefault="006B688A" w:rsidP="00CD68E2">
      <w:pPr>
        <w:pStyle w:val="Balk2"/>
        <w:spacing w:before="0" w:line="288" w:lineRule="auto"/>
      </w:pPr>
      <w:bookmarkStart w:id="621" w:name="_Toc111293606"/>
      <w:r w:rsidRPr="006B688A">
        <w:t>0056600: İhracat faturası üzerinde müşteri adresinin ve sevk adresinin farklı olması</w:t>
      </w:r>
      <w:bookmarkEnd w:id="621"/>
    </w:p>
    <w:p w14:paraId="0F80C68C" w14:textId="1A3515BA" w:rsidR="006B688A" w:rsidRPr="001E16B4" w:rsidRDefault="006B688A" w:rsidP="00CD68E2">
      <w:pPr>
        <w:spacing w:after="0" w:line="288" w:lineRule="auto"/>
        <w:jc w:val="both"/>
        <w:rPr>
          <w:rFonts w:cs="Times New Roman"/>
          <w:sz w:val="24"/>
        </w:rPr>
      </w:pPr>
      <w:r w:rsidRPr="001E16B4">
        <w:rPr>
          <w:rFonts w:cs="Times New Roman"/>
          <w:b/>
          <w:bCs/>
          <w:sz w:val="24"/>
        </w:rPr>
        <w:t>Soru</w:t>
      </w:r>
      <w:r w:rsidR="000F1F4A" w:rsidRPr="001E16B4">
        <w:rPr>
          <w:rFonts w:cs="Times New Roman"/>
          <w:b/>
          <w:bCs/>
          <w:sz w:val="24"/>
        </w:rPr>
        <w:t>:</w:t>
      </w:r>
      <w:r w:rsidR="000F1F4A" w:rsidRPr="001E16B4">
        <w:rPr>
          <w:rFonts w:cs="Times New Roman"/>
          <w:sz w:val="24"/>
        </w:rPr>
        <w:t xml:space="preserve"> </w:t>
      </w:r>
      <w:r w:rsidRPr="001E16B4">
        <w:rPr>
          <w:rFonts w:cs="Times New Roman"/>
          <w:sz w:val="24"/>
        </w:rPr>
        <w:t>Bizim faturalarımızda hem müşterimizin adresi bulunmaktadır. Hem de teslim edilecek yerin firma bilgileri ve adres bilgileri yer almaktadır.</w:t>
      </w:r>
      <w:r w:rsidR="000F1F4A" w:rsidRPr="001E16B4">
        <w:rPr>
          <w:rFonts w:cs="Times New Roman"/>
          <w:sz w:val="24"/>
        </w:rPr>
        <w:t xml:space="preserve"> </w:t>
      </w:r>
      <w:r w:rsidRPr="001E16B4">
        <w:rPr>
          <w:rFonts w:cs="Times New Roman"/>
          <w:sz w:val="24"/>
        </w:rPr>
        <w:t xml:space="preserve">Kullanmış olduğumuz özel entegratör de sadece teslim edilecek yerin adres bilgilerini girebileceğimizi söylediler. Teslim yerindeki firmanın </w:t>
      </w:r>
      <w:r w:rsidR="000F1F4A" w:rsidRPr="001E16B4">
        <w:rPr>
          <w:rFonts w:cs="Times New Roman"/>
          <w:sz w:val="24"/>
        </w:rPr>
        <w:t>unvanını</w:t>
      </w:r>
      <w:r w:rsidRPr="001E16B4">
        <w:rPr>
          <w:rFonts w:cs="Times New Roman"/>
          <w:sz w:val="24"/>
        </w:rPr>
        <w:t xml:space="preserve"> </w:t>
      </w:r>
      <w:r w:rsidRPr="001E16B4">
        <w:rPr>
          <w:rFonts w:cs="Times New Roman"/>
          <w:sz w:val="24"/>
        </w:rPr>
        <w:lastRenderedPageBreak/>
        <w:t>giremiyorum.</w:t>
      </w:r>
      <w:r w:rsidR="000F1F4A" w:rsidRPr="001E16B4">
        <w:rPr>
          <w:rFonts w:cs="Times New Roman"/>
          <w:sz w:val="24"/>
        </w:rPr>
        <w:t xml:space="preserve"> </w:t>
      </w:r>
      <w:r w:rsidRPr="001E16B4">
        <w:rPr>
          <w:rFonts w:cs="Times New Roman"/>
          <w:sz w:val="24"/>
        </w:rPr>
        <w:t>Çalışmış olduğumuz özel entegratör firmamıza bu konuyu ilettim. Bana GİB'in standar</w:t>
      </w:r>
      <w:r w:rsidR="000F1F4A" w:rsidRPr="001E16B4">
        <w:rPr>
          <w:rFonts w:cs="Times New Roman"/>
          <w:sz w:val="24"/>
        </w:rPr>
        <w:t>d</w:t>
      </w:r>
      <w:r w:rsidRPr="001E16B4">
        <w:rPr>
          <w:rFonts w:cs="Times New Roman"/>
          <w:sz w:val="24"/>
        </w:rPr>
        <w:t>ı bu şekildedir dediler.</w:t>
      </w:r>
    </w:p>
    <w:p w14:paraId="1028537E" w14:textId="77777777" w:rsidR="006B688A" w:rsidRPr="001E16B4" w:rsidRDefault="006B688A" w:rsidP="00CD68E2">
      <w:pPr>
        <w:spacing w:after="0" w:line="288" w:lineRule="auto"/>
        <w:jc w:val="both"/>
        <w:rPr>
          <w:rFonts w:cs="Times New Roman"/>
          <w:sz w:val="24"/>
        </w:rPr>
      </w:pPr>
    </w:p>
    <w:p w14:paraId="33679BAD" w14:textId="1D764642" w:rsidR="006B688A" w:rsidRPr="001E16B4" w:rsidRDefault="006B688A" w:rsidP="00CD68E2">
      <w:pPr>
        <w:spacing w:after="0" w:line="288" w:lineRule="auto"/>
        <w:jc w:val="both"/>
        <w:rPr>
          <w:rFonts w:cs="Times New Roman"/>
          <w:sz w:val="24"/>
        </w:rPr>
      </w:pPr>
      <w:r w:rsidRPr="001E16B4">
        <w:rPr>
          <w:rFonts w:cs="Times New Roman"/>
          <w:b/>
          <w:bCs/>
          <w:sz w:val="24"/>
        </w:rPr>
        <w:t>Cevap</w:t>
      </w:r>
      <w:r w:rsidR="000F1F4A" w:rsidRPr="001E16B4">
        <w:rPr>
          <w:rFonts w:cs="Times New Roman"/>
          <w:b/>
          <w:bCs/>
          <w:sz w:val="24"/>
        </w:rPr>
        <w:t>:</w:t>
      </w:r>
      <w:r w:rsidR="000F1F4A" w:rsidRPr="001E16B4">
        <w:rPr>
          <w:rFonts w:cs="Times New Roman"/>
          <w:sz w:val="24"/>
        </w:rPr>
        <w:t xml:space="preserve"> </w:t>
      </w:r>
      <w:r w:rsidRPr="001E16B4">
        <w:rPr>
          <w:rFonts w:cs="Times New Roman"/>
          <w:sz w:val="24"/>
        </w:rPr>
        <w:t xml:space="preserve">UBL-TR Ortak Elemanlar-V0.7.pdf </w:t>
      </w:r>
      <w:r w:rsidR="000F1F4A" w:rsidRPr="001E16B4">
        <w:rPr>
          <w:rFonts w:cs="Times New Roman"/>
          <w:sz w:val="24"/>
        </w:rPr>
        <w:t>dokümanında</w:t>
      </w:r>
      <w:r w:rsidRPr="001E16B4">
        <w:rPr>
          <w:rFonts w:cs="Times New Roman"/>
          <w:sz w:val="24"/>
        </w:rPr>
        <w:t xml:space="preserve"> sorunuzun cevabı bulunmaktadır. Teslimat yapılacak (ürünleri teslim alacak) tarafın detaylarını yazacak yer bulunmaktadır.</w:t>
      </w:r>
    </w:p>
    <w:p w14:paraId="5D72181C" w14:textId="7D13C49B" w:rsidR="000F1F4A" w:rsidRPr="001E16B4" w:rsidRDefault="000F1F4A" w:rsidP="00CD68E2">
      <w:pPr>
        <w:spacing w:after="0" w:line="288" w:lineRule="auto"/>
        <w:jc w:val="both"/>
        <w:rPr>
          <w:rFonts w:cs="Times New Roman"/>
          <w:sz w:val="24"/>
        </w:rPr>
      </w:pPr>
    </w:p>
    <w:p w14:paraId="12C71781" w14:textId="4170FB5C" w:rsidR="000F1F4A" w:rsidRPr="000F1F4A" w:rsidRDefault="000F1F4A" w:rsidP="00CD68E2">
      <w:pPr>
        <w:pStyle w:val="Balk2"/>
        <w:spacing w:before="0" w:line="288" w:lineRule="auto"/>
      </w:pPr>
      <w:bookmarkStart w:id="622" w:name="_Toc111293607"/>
      <w:r w:rsidRPr="000F1F4A">
        <w:t xml:space="preserve">0063785: </w:t>
      </w:r>
      <w:proofErr w:type="spellStart"/>
      <w:r>
        <w:t>i</w:t>
      </w:r>
      <w:r w:rsidRPr="000F1F4A">
        <w:t>ngilizce</w:t>
      </w:r>
      <w:proofErr w:type="spellEnd"/>
      <w:r w:rsidRPr="000F1F4A">
        <w:t xml:space="preserve"> ihracat e-fatura</w:t>
      </w:r>
      <w:r>
        <w:t>sı düzenlenebilir mi?</w:t>
      </w:r>
      <w:bookmarkEnd w:id="622"/>
    </w:p>
    <w:p w14:paraId="7A6A77B9" w14:textId="38DA7FFA" w:rsidR="000F1F4A" w:rsidRDefault="000F1F4A" w:rsidP="00CD68E2">
      <w:pPr>
        <w:spacing w:after="0" w:line="288" w:lineRule="auto"/>
        <w:jc w:val="both"/>
        <w:rPr>
          <w:rFonts w:cs="Times New Roman"/>
          <w:sz w:val="24"/>
        </w:rPr>
      </w:pPr>
      <w:r w:rsidRPr="001E16B4">
        <w:rPr>
          <w:rFonts w:cs="Times New Roman"/>
          <w:b/>
          <w:bCs/>
          <w:sz w:val="24"/>
        </w:rPr>
        <w:t xml:space="preserve">Cevap: </w:t>
      </w:r>
      <w:r w:rsidRPr="001E16B4">
        <w:rPr>
          <w:rFonts w:cs="Times New Roman"/>
          <w:sz w:val="24"/>
        </w:rPr>
        <w:t>e-Fatura İngilizce olarak düzenlenememekte, Türkçe gönderilmektedir. Ancak ihracat yapan mükellefler alıcıların talebi nedeniyle "</w:t>
      </w:r>
      <w:proofErr w:type="spellStart"/>
      <w:r w:rsidRPr="001E16B4">
        <w:rPr>
          <w:rFonts w:cs="Times New Roman"/>
          <w:sz w:val="24"/>
        </w:rPr>
        <w:t>invoice"adı</w:t>
      </w:r>
      <w:proofErr w:type="spellEnd"/>
      <w:r w:rsidRPr="001E16B4">
        <w:rPr>
          <w:rFonts w:cs="Times New Roman"/>
          <w:sz w:val="24"/>
        </w:rPr>
        <w:t xml:space="preserve"> altında, düzenlenen e-Faturanın İngilizce versiyonunu </w:t>
      </w:r>
      <w:r w:rsidR="00EB6EA4">
        <w:rPr>
          <w:rFonts w:cs="Times New Roman"/>
          <w:sz w:val="24"/>
        </w:rPr>
        <w:t>kâğıt</w:t>
      </w:r>
      <w:r w:rsidRPr="001E16B4">
        <w:rPr>
          <w:rFonts w:cs="Times New Roman"/>
          <w:sz w:val="24"/>
        </w:rPr>
        <w:t xml:space="preserve"> ortamında düzenleyip ayrıca göndermektedir. Bu uygulamaya karşı Başkanlığımızca bir engel bulunmamaktadır.</w:t>
      </w:r>
    </w:p>
    <w:p w14:paraId="7CE57597" w14:textId="77777777" w:rsidR="00FA1028" w:rsidRPr="001E16B4" w:rsidRDefault="00FA1028" w:rsidP="00CD68E2">
      <w:pPr>
        <w:spacing w:after="0" w:line="288" w:lineRule="auto"/>
        <w:jc w:val="both"/>
        <w:rPr>
          <w:rFonts w:cs="Times New Roman"/>
          <w:sz w:val="24"/>
        </w:rPr>
      </w:pPr>
    </w:p>
    <w:p w14:paraId="1EE80E27" w14:textId="1DC7CE2F" w:rsidR="001F37FC" w:rsidRPr="006A0319" w:rsidRDefault="001F37FC" w:rsidP="00CD68E2">
      <w:pPr>
        <w:pStyle w:val="Balk2"/>
        <w:spacing w:before="0" w:line="288" w:lineRule="auto"/>
      </w:pPr>
      <w:bookmarkStart w:id="623" w:name="_Toc111293608"/>
      <w:r w:rsidRPr="006A0319">
        <w:t xml:space="preserve">0054229: ihracat e-fatura </w:t>
      </w:r>
      <w:r w:rsidR="00053E83" w:rsidRPr="006A0319">
        <w:t xml:space="preserve">GTIP </w:t>
      </w:r>
      <w:r w:rsidRPr="006A0319">
        <w:t>(hizmet kalemleri) navlun, sigorta vb. kalemler</w:t>
      </w:r>
      <w:bookmarkEnd w:id="623"/>
    </w:p>
    <w:p w14:paraId="4773C383" w14:textId="77777777" w:rsidR="001F37FC" w:rsidRPr="001E16B4" w:rsidRDefault="001F37FC"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Navlun, sigorta vb. hizmet kalemleri için GTIP </w:t>
      </w:r>
      <w:proofErr w:type="spellStart"/>
      <w:r w:rsidRPr="001E16B4">
        <w:rPr>
          <w:rFonts w:cs="Times New Roman"/>
          <w:sz w:val="24"/>
        </w:rPr>
        <w:t>no</w:t>
      </w:r>
      <w:proofErr w:type="spellEnd"/>
      <w:r w:rsidRPr="001E16B4">
        <w:rPr>
          <w:rFonts w:cs="Times New Roman"/>
          <w:sz w:val="24"/>
        </w:rPr>
        <w:t xml:space="preserve"> </w:t>
      </w:r>
      <w:proofErr w:type="spellStart"/>
      <w:r w:rsidRPr="001E16B4">
        <w:rPr>
          <w:rFonts w:cs="Times New Roman"/>
          <w:sz w:val="24"/>
        </w:rPr>
        <w:t>invoiceline</w:t>
      </w:r>
      <w:proofErr w:type="spellEnd"/>
      <w:r w:rsidRPr="001E16B4">
        <w:rPr>
          <w:rFonts w:cs="Times New Roman"/>
          <w:sz w:val="24"/>
        </w:rPr>
        <w:t xml:space="preserve"> içerisinde ne gönderilmelidir? </w:t>
      </w:r>
      <w:proofErr w:type="spellStart"/>
      <w:r w:rsidRPr="001E16B4">
        <w:rPr>
          <w:rFonts w:cs="Times New Roman"/>
          <w:sz w:val="24"/>
        </w:rPr>
        <w:t>Şematronda</w:t>
      </w:r>
      <w:proofErr w:type="spellEnd"/>
      <w:r w:rsidRPr="001E16B4">
        <w:rPr>
          <w:rFonts w:cs="Times New Roman"/>
          <w:sz w:val="24"/>
        </w:rPr>
        <w:t xml:space="preserve"> her kalem için bir GTIP </w:t>
      </w:r>
      <w:proofErr w:type="spellStart"/>
      <w:r w:rsidRPr="001E16B4">
        <w:rPr>
          <w:rFonts w:cs="Times New Roman"/>
          <w:sz w:val="24"/>
        </w:rPr>
        <w:t>no</w:t>
      </w:r>
      <w:proofErr w:type="spellEnd"/>
      <w:r w:rsidRPr="001E16B4">
        <w:rPr>
          <w:rFonts w:cs="Times New Roman"/>
          <w:sz w:val="24"/>
        </w:rPr>
        <w:t xml:space="preserve"> zorunluluğu bulunmakta.</w:t>
      </w:r>
    </w:p>
    <w:p w14:paraId="3F204E29" w14:textId="77777777" w:rsidR="001F37FC" w:rsidRPr="001E16B4" w:rsidRDefault="001F37FC" w:rsidP="00CD68E2">
      <w:pPr>
        <w:spacing w:after="0" w:line="288" w:lineRule="auto"/>
        <w:jc w:val="both"/>
        <w:rPr>
          <w:rFonts w:cs="Times New Roman"/>
          <w:sz w:val="24"/>
        </w:rPr>
      </w:pPr>
    </w:p>
    <w:p w14:paraId="55633F01" w14:textId="77777777" w:rsidR="001F37FC" w:rsidRPr="001E16B4" w:rsidRDefault="001F37FC"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İhracat faturasında bu şekilde yer alması gereken sigorta, navlun, komisyon vb. tutarları ayrı bir satır olarak girmeden, satırlara, kalemlere dağıtarak yapabilirsiniz. Yani bir satırda belirttiğiniz mala ait maliyet ve ona ilişkin sigorta bedelini aynı satıra yedirerek yazabilirsiniz. Ancak faturanın açıklama kısmına ne kadarının maliyet ne kadarının sigorta, navlun vb. olduğunu ayrı ayrı göstermeniz gerekmektedir. Bu alanları ayrı bir satır olarak yazmanıza gerek bulunmamaktadır.</w:t>
      </w:r>
    </w:p>
    <w:p w14:paraId="5B74E779" w14:textId="77777777" w:rsidR="001F37FC" w:rsidRPr="001E16B4" w:rsidRDefault="001F37FC" w:rsidP="00CD68E2">
      <w:pPr>
        <w:spacing w:after="0" w:line="288" w:lineRule="auto"/>
        <w:jc w:val="both"/>
        <w:rPr>
          <w:rFonts w:cs="Times New Roman"/>
          <w:sz w:val="24"/>
        </w:rPr>
      </w:pPr>
    </w:p>
    <w:p w14:paraId="2EE0EC31" w14:textId="77777777" w:rsidR="001F37FC" w:rsidRPr="001E16B4" w:rsidRDefault="001F37FC" w:rsidP="00CD68E2">
      <w:pPr>
        <w:spacing w:after="0" w:line="288" w:lineRule="auto"/>
        <w:jc w:val="both"/>
        <w:rPr>
          <w:rFonts w:cs="Times New Roman"/>
          <w:sz w:val="24"/>
        </w:rPr>
      </w:pPr>
      <w:r w:rsidRPr="001E16B4">
        <w:rPr>
          <w:rFonts w:cs="Times New Roman"/>
          <w:sz w:val="24"/>
        </w:rPr>
        <w:t xml:space="preserve">Bu belirtilenin dışında faturanın iskonto tutarı alanında </w:t>
      </w:r>
      <w:proofErr w:type="spellStart"/>
      <w:r w:rsidRPr="001E16B4">
        <w:rPr>
          <w:rFonts w:cs="Times New Roman"/>
          <w:sz w:val="24"/>
        </w:rPr>
        <w:t>arttırım</w:t>
      </w:r>
      <w:proofErr w:type="spellEnd"/>
      <w:r w:rsidRPr="001E16B4">
        <w:rPr>
          <w:rFonts w:cs="Times New Roman"/>
          <w:sz w:val="24"/>
        </w:rPr>
        <w:t xml:space="preserve"> veya indirim alanları seçilerek de işlem yapılabilir. Yani UBL TR 2.1 ortak elemanlar Kılavuzunda 16. sayfada iskonto ve </w:t>
      </w:r>
      <w:proofErr w:type="spellStart"/>
      <w:r w:rsidRPr="001E16B4">
        <w:rPr>
          <w:rFonts w:cs="Times New Roman"/>
          <w:sz w:val="24"/>
        </w:rPr>
        <w:t>arttırım</w:t>
      </w:r>
      <w:proofErr w:type="spellEnd"/>
      <w:r w:rsidRPr="001E16B4">
        <w:rPr>
          <w:rFonts w:cs="Times New Roman"/>
          <w:sz w:val="24"/>
        </w:rPr>
        <w:t xml:space="preserve"> ile ilgili açıklamalar bulunmaktadır. Bu açıklamalara göre </w:t>
      </w:r>
      <w:proofErr w:type="spellStart"/>
      <w:r w:rsidRPr="001E16B4">
        <w:rPr>
          <w:rFonts w:cs="Times New Roman"/>
          <w:sz w:val="24"/>
        </w:rPr>
        <w:t>arttırım</w:t>
      </w:r>
      <w:proofErr w:type="spellEnd"/>
      <w:r w:rsidRPr="001E16B4">
        <w:rPr>
          <w:rFonts w:cs="Times New Roman"/>
          <w:sz w:val="24"/>
        </w:rPr>
        <w:t xml:space="preserve"> kısmı seçilip belirttiğiniz işlemi yapabilirsiniz. Bu arada da açıklama alanına gerekli açıklamayı yapabilirsiniz. Yani ilgili kılavuz incelenirse navlunu </w:t>
      </w:r>
      <w:proofErr w:type="spellStart"/>
      <w:r w:rsidRPr="001E16B4">
        <w:rPr>
          <w:rFonts w:cs="Times New Roman"/>
          <w:sz w:val="24"/>
        </w:rPr>
        <w:t>arttırım</w:t>
      </w:r>
      <w:proofErr w:type="spellEnd"/>
      <w:r w:rsidRPr="001E16B4">
        <w:rPr>
          <w:rFonts w:cs="Times New Roman"/>
          <w:sz w:val="24"/>
        </w:rPr>
        <w:t xml:space="preserve"> olarak göstermeyi mal satırları bazında veya genel fatura bazında yapabilirsiniz.</w:t>
      </w:r>
    </w:p>
    <w:p w14:paraId="05D1E879" w14:textId="77777777" w:rsidR="001F37FC" w:rsidRPr="001E16B4" w:rsidRDefault="001F37FC" w:rsidP="00CD68E2">
      <w:pPr>
        <w:spacing w:after="0" w:line="288" w:lineRule="auto"/>
        <w:jc w:val="both"/>
        <w:rPr>
          <w:rFonts w:cs="Times New Roman"/>
          <w:sz w:val="24"/>
        </w:rPr>
      </w:pPr>
    </w:p>
    <w:p w14:paraId="60D0272C" w14:textId="77777777" w:rsidR="001F37FC" w:rsidRPr="001E16B4" w:rsidRDefault="001F37FC" w:rsidP="00CD68E2">
      <w:pPr>
        <w:spacing w:after="0" w:line="288" w:lineRule="auto"/>
        <w:jc w:val="both"/>
        <w:rPr>
          <w:rFonts w:cs="Times New Roman"/>
          <w:sz w:val="24"/>
        </w:rPr>
      </w:pPr>
      <w:r w:rsidRPr="001E16B4">
        <w:rPr>
          <w:rFonts w:cs="Times New Roman"/>
          <w:sz w:val="24"/>
        </w:rPr>
        <w:t>İsterseniz navlun, sigorta vb. kalemleri (hizmet ihracı kapsamında olduğu için ve hizmet ihracı ihracat e-Fatura uygulaması kapsamında olmadığı için) ayrı bir kâğıt fatura olarak da düzenleyebilirsiniz.</w:t>
      </w:r>
    </w:p>
    <w:p w14:paraId="2C7BAC2F" w14:textId="77777777" w:rsidR="001F37FC" w:rsidRPr="001E16B4" w:rsidRDefault="001F37FC" w:rsidP="00CD68E2">
      <w:pPr>
        <w:spacing w:after="0" w:line="288" w:lineRule="auto"/>
        <w:jc w:val="both"/>
        <w:rPr>
          <w:rFonts w:cs="Times New Roman"/>
          <w:sz w:val="24"/>
        </w:rPr>
      </w:pPr>
    </w:p>
    <w:p w14:paraId="45FFFCBD" w14:textId="77777777" w:rsidR="001F37FC" w:rsidRPr="00C052C2" w:rsidRDefault="001F37FC" w:rsidP="00CD68E2">
      <w:pPr>
        <w:pStyle w:val="Balk2"/>
        <w:spacing w:before="0" w:line="288" w:lineRule="auto"/>
      </w:pPr>
      <w:bookmarkStart w:id="624" w:name="_Toc111293609"/>
      <w:r w:rsidRPr="00C052C2">
        <w:t xml:space="preserve">0070988: </w:t>
      </w:r>
      <w:proofErr w:type="spellStart"/>
      <w:r w:rsidRPr="00C052C2">
        <w:t>free</w:t>
      </w:r>
      <w:proofErr w:type="spellEnd"/>
      <w:r w:rsidRPr="00C052C2">
        <w:t xml:space="preserve"> </w:t>
      </w:r>
      <w:proofErr w:type="spellStart"/>
      <w:r w:rsidRPr="00C052C2">
        <w:t>shop'lara</w:t>
      </w:r>
      <w:proofErr w:type="spellEnd"/>
      <w:r w:rsidRPr="00C052C2">
        <w:t xml:space="preserve"> (gümrüksüz satış mağazalarına) yapılan teslimler</w:t>
      </w:r>
      <w:r>
        <w:t xml:space="preserve"> için e-fatura mı e-ihracat mı düzenlenmelidir?</w:t>
      </w:r>
      <w:bookmarkEnd w:id="624"/>
    </w:p>
    <w:p w14:paraId="088FACF7" w14:textId="77777777" w:rsidR="001F37FC" w:rsidRPr="001E16B4" w:rsidRDefault="001F37FC"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Gümrüksüz Satış Mağazalarına kesilen faturaları ihracat kapsamında sayıp, e-fatura senaryosunu Ticari olarak girmekteyiz. İstisna kodunu 301/11-</w:t>
      </w:r>
      <w:proofErr w:type="gramStart"/>
      <w:r w:rsidRPr="001E16B4">
        <w:rPr>
          <w:rFonts w:cs="Times New Roman"/>
          <w:sz w:val="24"/>
        </w:rPr>
        <w:t>1a</w:t>
      </w:r>
      <w:proofErr w:type="gramEnd"/>
      <w:r w:rsidRPr="001E16B4">
        <w:rPr>
          <w:rFonts w:cs="Times New Roman"/>
          <w:sz w:val="24"/>
        </w:rPr>
        <w:t xml:space="preserve"> olarak girmekte, faturalarımızı 3065 sayılı kanunun 11 ve 12.maddelerine göre KDV'siz ve ÖTV'siz kesmekteyiz. Faturalarımızın üzerine Yeni havalimanı sevk adresini eklemekteyiz. İşlemlerimizi bu şekilde yürütmemiz doğru mudur? KDV kanunu açısından doğru bir yol mu izlemekteyiz?</w:t>
      </w:r>
    </w:p>
    <w:p w14:paraId="0AEB2C17" w14:textId="77777777" w:rsidR="001F37FC" w:rsidRPr="001E16B4" w:rsidRDefault="001F37FC" w:rsidP="00CD68E2">
      <w:pPr>
        <w:spacing w:after="0" w:line="288" w:lineRule="auto"/>
        <w:jc w:val="both"/>
        <w:rPr>
          <w:rFonts w:cs="Times New Roman"/>
          <w:sz w:val="24"/>
        </w:rPr>
      </w:pPr>
    </w:p>
    <w:p w14:paraId="7B073635" w14:textId="77777777" w:rsidR="001F37FC" w:rsidRPr="001E16B4" w:rsidRDefault="001F37FC"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w:t>
      </w:r>
      <w:proofErr w:type="spellStart"/>
      <w:r w:rsidRPr="001E16B4">
        <w:rPr>
          <w:rFonts w:cs="Times New Roman"/>
          <w:sz w:val="24"/>
        </w:rPr>
        <w:t>Free</w:t>
      </w:r>
      <w:proofErr w:type="spellEnd"/>
      <w:r w:rsidRPr="001E16B4">
        <w:rPr>
          <w:rFonts w:cs="Times New Roman"/>
          <w:sz w:val="24"/>
        </w:rPr>
        <w:t xml:space="preserve"> </w:t>
      </w:r>
      <w:proofErr w:type="spellStart"/>
      <w:r w:rsidRPr="001E16B4">
        <w:rPr>
          <w:rFonts w:cs="Times New Roman"/>
          <w:sz w:val="24"/>
        </w:rPr>
        <w:t>shoplara</w:t>
      </w:r>
      <w:proofErr w:type="spellEnd"/>
      <w:r w:rsidRPr="001E16B4">
        <w:rPr>
          <w:rFonts w:cs="Times New Roman"/>
          <w:sz w:val="24"/>
        </w:rPr>
        <w:t xml:space="preserve"> yapılan teslimler 7104 sayılı Kanunla ihracat olarak değerlendirmeye alınmıştır. Ancak burada fatura ekinde gümrük çıkış beyannamesi değil antrepo beyannamesi düzenlenmektedir. Dolayısıyla bu işlem mevzuat açısından ihracat olarak kabul edilse de ekte GÇB olmadığı için ihracat e-faturası değil, alıcı da e-fatura mükellefiyse istisna fatura tipinden 301 koduyla normal e-fatura, alıcı </w:t>
      </w:r>
      <w:r w:rsidRPr="001E16B4">
        <w:rPr>
          <w:rFonts w:cs="Times New Roman"/>
          <w:sz w:val="24"/>
        </w:rPr>
        <w:lastRenderedPageBreak/>
        <w:t>e-fatura mükellefi değilse e-arşiv fatura düzenlemelisiniz. 19 no.lu KDV genel tebliğinde konuyla ilgili açıklamalar bulunmaktadır.</w:t>
      </w:r>
    </w:p>
    <w:p w14:paraId="5EB796DF" w14:textId="77777777" w:rsidR="001F37FC" w:rsidRPr="001E16B4" w:rsidRDefault="001F37FC" w:rsidP="00CD68E2">
      <w:pPr>
        <w:spacing w:after="0" w:line="288" w:lineRule="auto"/>
        <w:jc w:val="both"/>
        <w:rPr>
          <w:rFonts w:cs="Times New Roman"/>
          <w:sz w:val="24"/>
        </w:rPr>
      </w:pPr>
    </w:p>
    <w:p w14:paraId="226A9F47" w14:textId="77777777" w:rsidR="001F37FC" w:rsidRPr="00827AC4" w:rsidRDefault="001F37FC" w:rsidP="00CD68E2">
      <w:pPr>
        <w:pStyle w:val="Balk2"/>
        <w:spacing w:before="0" w:line="288" w:lineRule="auto"/>
      </w:pPr>
      <w:bookmarkStart w:id="625" w:name="_Toc111293610"/>
      <w:r w:rsidRPr="00827AC4">
        <w:t xml:space="preserve">0083221: </w:t>
      </w:r>
      <w:r>
        <w:t>yurtdışına kesilecek navlun faturası e-arşiv mi yoksa ihracat e-fatura mı olmalıdır</w:t>
      </w:r>
      <w:bookmarkEnd w:id="625"/>
    </w:p>
    <w:p w14:paraId="6F6D22E2" w14:textId="77777777" w:rsidR="001F37FC" w:rsidRPr="001E16B4" w:rsidRDefault="001F37FC"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e-Fatura, e-Arşiv mükellefi lojistik firması yurtdışı müşterisine navlun faturası düzenlemek istiyor. </w:t>
      </w:r>
      <w:proofErr w:type="gramStart"/>
      <w:r w:rsidRPr="001E16B4">
        <w:rPr>
          <w:rFonts w:cs="Times New Roman"/>
          <w:sz w:val="24"/>
        </w:rPr>
        <w:t>e</w:t>
      </w:r>
      <w:proofErr w:type="gramEnd"/>
      <w:r w:rsidRPr="001E16B4">
        <w:rPr>
          <w:rFonts w:cs="Times New Roman"/>
          <w:sz w:val="24"/>
        </w:rPr>
        <w:t>-Arşiv faturası mı düzenleyecek? Faturayı düzenlerken Yurtdışı Ticaret mi seçmeli ve girmesi gereken KOD nedir?</w:t>
      </w:r>
    </w:p>
    <w:p w14:paraId="48E02BDE" w14:textId="77777777" w:rsidR="001F37FC" w:rsidRPr="001E16B4" w:rsidRDefault="001F37FC" w:rsidP="00CD68E2">
      <w:pPr>
        <w:spacing w:after="0" w:line="288" w:lineRule="auto"/>
        <w:jc w:val="both"/>
        <w:rPr>
          <w:rFonts w:cs="Times New Roman"/>
          <w:sz w:val="24"/>
        </w:rPr>
      </w:pPr>
    </w:p>
    <w:p w14:paraId="5AFFAF8D" w14:textId="77777777" w:rsidR="001F37FC" w:rsidRPr="001E16B4" w:rsidRDefault="001F37FC"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Sadece navlun faturası düzenleyecekseniz bu bir mal ihracı olmadığından e-arşiv fatura olarak düzenlemeniz gerekir. Bu durum hizmet ihracı olarak değerlendirileceğinden istisna fatura tipi seçilip 302 kodu kullanabilirsiniz. </w:t>
      </w:r>
      <w:proofErr w:type="gramStart"/>
      <w:r w:rsidRPr="001E16B4">
        <w:rPr>
          <w:rFonts w:cs="Times New Roman"/>
          <w:sz w:val="24"/>
        </w:rPr>
        <w:t>e</w:t>
      </w:r>
      <w:proofErr w:type="gramEnd"/>
      <w:r w:rsidRPr="001E16B4">
        <w:rPr>
          <w:rFonts w:cs="Times New Roman"/>
          <w:sz w:val="24"/>
        </w:rPr>
        <w:t xml:space="preserve">-Arşiv portal kullanıcısı iseniz teknik olarak kod istenmemektedir. Ancak not alanına kod bilgisi girebilirsiniz. Navlunu mal ihraç ettiğiniz fatura içinde göstermek istiyorsanız ihracat e-Fatura olarak düzenlemeli ve 54229 </w:t>
      </w:r>
      <w:proofErr w:type="spellStart"/>
      <w:r w:rsidRPr="001E16B4">
        <w:rPr>
          <w:rFonts w:cs="Times New Roman"/>
          <w:sz w:val="24"/>
        </w:rPr>
        <w:t>nolu</w:t>
      </w:r>
      <w:proofErr w:type="spellEnd"/>
      <w:r w:rsidRPr="001E16B4">
        <w:rPr>
          <w:rFonts w:cs="Times New Roman"/>
          <w:sz w:val="24"/>
        </w:rPr>
        <w:t xml:space="preserve"> soruya göre işlem yapmalısınız.</w:t>
      </w:r>
    </w:p>
    <w:p w14:paraId="1DFE8E24" w14:textId="77777777" w:rsidR="001F37FC" w:rsidRPr="001E16B4" w:rsidRDefault="001F37FC" w:rsidP="00CD68E2">
      <w:pPr>
        <w:spacing w:after="0" w:line="288" w:lineRule="auto"/>
        <w:jc w:val="both"/>
        <w:rPr>
          <w:rFonts w:cs="Times New Roman"/>
          <w:sz w:val="24"/>
        </w:rPr>
      </w:pPr>
    </w:p>
    <w:p w14:paraId="1B77D3C3" w14:textId="77777777" w:rsidR="001F37FC" w:rsidRPr="00827AC4" w:rsidRDefault="001F37FC" w:rsidP="00CD68E2">
      <w:pPr>
        <w:pStyle w:val="Balk2"/>
        <w:spacing w:before="0" w:line="288" w:lineRule="auto"/>
      </w:pPr>
      <w:bookmarkStart w:id="626" w:name="_Toc111293611"/>
      <w:r w:rsidRPr="00827AC4">
        <w:t xml:space="preserve">0080863: konsinye </w:t>
      </w:r>
      <w:proofErr w:type="gramStart"/>
      <w:r w:rsidRPr="00827AC4">
        <w:t>ihracat -</w:t>
      </w:r>
      <w:proofErr w:type="gramEnd"/>
      <w:r w:rsidRPr="00827AC4">
        <w:t xml:space="preserve"> e-fatura</w:t>
      </w:r>
      <w:bookmarkEnd w:id="626"/>
      <w:r w:rsidRPr="00827AC4">
        <w:t xml:space="preserve"> </w:t>
      </w:r>
    </w:p>
    <w:p w14:paraId="5F03B2DC" w14:textId="77777777" w:rsidR="001F37FC" w:rsidRPr="001E16B4" w:rsidRDefault="001F37FC"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Halihazırda Konsinye mal ihracatında iki ayrı kâğıt fatura kesiyoruz. İlk kestiğimiz GÇB açılan fatura diğeri ise ilk faturaların düşümünü gerçekleştirdiğimiz (GÇB açılmayan) kesin ihracat gerçekleştirdiğimiz Kesin Kesin Konsinye ihracat </w:t>
      </w:r>
      <w:proofErr w:type="gramStart"/>
      <w:r w:rsidRPr="001E16B4">
        <w:rPr>
          <w:rFonts w:cs="Times New Roman"/>
          <w:sz w:val="24"/>
        </w:rPr>
        <w:t>faturası..</w:t>
      </w:r>
      <w:proofErr w:type="gramEnd"/>
    </w:p>
    <w:p w14:paraId="2BF185A7" w14:textId="016A7A47" w:rsidR="001F37FC" w:rsidRPr="001E16B4" w:rsidRDefault="001F37FC" w:rsidP="00CD68E2">
      <w:pPr>
        <w:spacing w:after="0" w:line="288" w:lineRule="auto"/>
        <w:jc w:val="both"/>
        <w:rPr>
          <w:rFonts w:cs="Times New Roman"/>
          <w:sz w:val="24"/>
        </w:rPr>
      </w:pPr>
      <w:r w:rsidRPr="001E16B4">
        <w:rPr>
          <w:rFonts w:cs="Times New Roman"/>
          <w:sz w:val="24"/>
        </w:rPr>
        <w:t>Konsiny</w:t>
      </w:r>
      <w:r w:rsidR="00575825">
        <w:rPr>
          <w:rFonts w:cs="Times New Roman"/>
          <w:sz w:val="24"/>
        </w:rPr>
        <w:t>e-Fatura</w:t>
      </w:r>
      <w:r w:rsidRPr="001E16B4">
        <w:rPr>
          <w:rFonts w:cs="Times New Roman"/>
          <w:sz w:val="24"/>
        </w:rPr>
        <w:t>ları e-Arşiv olarak mı keseceğiz yoksa kâğıt fatura kesmeye devam mı edeceğiz?</w:t>
      </w:r>
    </w:p>
    <w:p w14:paraId="6BA12870" w14:textId="77777777" w:rsidR="001F37FC" w:rsidRPr="001E16B4" w:rsidRDefault="001F37FC" w:rsidP="00CD68E2">
      <w:pPr>
        <w:spacing w:after="0" w:line="288" w:lineRule="auto"/>
        <w:jc w:val="both"/>
        <w:rPr>
          <w:rFonts w:cs="Times New Roman"/>
          <w:sz w:val="24"/>
        </w:rPr>
      </w:pPr>
    </w:p>
    <w:p w14:paraId="2099498D" w14:textId="77777777" w:rsidR="001F37FC" w:rsidRPr="001E16B4" w:rsidRDefault="001F37FC"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w:t>
      </w:r>
      <w:proofErr w:type="spellStart"/>
      <w:r w:rsidRPr="001E16B4">
        <w:rPr>
          <w:rFonts w:cs="Times New Roman"/>
          <w:sz w:val="24"/>
        </w:rPr>
        <w:t>Konsinyatörün</w:t>
      </w:r>
      <w:proofErr w:type="spellEnd"/>
      <w:r w:rsidRPr="001E16B4">
        <w:rPr>
          <w:rFonts w:cs="Times New Roman"/>
          <w:sz w:val="24"/>
        </w:rPr>
        <w:t xml:space="preserve"> </w:t>
      </w:r>
      <w:proofErr w:type="spellStart"/>
      <w:r w:rsidRPr="001E16B4">
        <w:rPr>
          <w:rFonts w:cs="Times New Roman"/>
          <w:sz w:val="24"/>
        </w:rPr>
        <w:t>konsinyiye</w:t>
      </w:r>
      <w:proofErr w:type="spellEnd"/>
      <w:r w:rsidRPr="001E16B4">
        <w:rPr>
          <w:rFonts w:cs="Times New Roman"/>
          <w:sz w:val="24"/>
        </w:rPr>
        <w:t xml:space="preserve"> yaptığı teslimin emaneten yapılan bir mal teslimi olduğu ve ekinde geçici ihracat beyannamesi açıldığı ancak konsinye malın </w:t>
      </w:r>
      <w:proofErr w:type="spellStart"/>
      <w:r w:rsidRPr="001E16B4">
        <w:rPr>
          <w:rFonts w:cs="Times New Roman"/>
          <w:sz w:val="24"/>
        </w:rPr>
        <w:t>konsinyi</w:t>
      </w:r>
      <w:proofErr w:type="spellEnd"/>
      <w:r w:rsidRPr="001E16B4">
        <w:rPr>
          <w:rFonts w:cs="Times New Roman"/>
          <w:sz w:val="24"/>
        </w:rPr>
        <w:t xml:space="preserve"> tarafından satılmasını müteakiben 7 gün içerisinde </w:t>
      </w:r>
      <w:proofErr w:type="spellStart"/>
      <w:r w:rsidRPr="001E16B4">
        <w:rPr>
          <w:rFonts w:cs="Times New Roman"/>
          <w:sz w:val="24"/>
        </w:rPr>
        <w:t>konsinyatör</w:t>
      </w:r>
      <w:proofErr w:type="spellEnd"/>
      <w:r w:rsidRPr="001E16B4">
        <w:rPr>
          <w:rFonts w:cs="Times New Roman"/>
          <w:sz w:val="24"/>
        </w:rPr>
        <w:t xml:space="preserve"> tarafından yurt dışındaki </w:t>
      </w:r>
      <w:proofErr w:type="spellStart"/>
      <w:r w:rsidRPr="001E16B4">
        <w:rPr>
          <w:rFonts w:cs="Times New Roman"/>
          <w:sz w:val="24"/>
        </w:rPr>
        <w:t>konsinyi</w:t>
      </w:r>
      <w:proofErr w:type="spellEnd"/>
      <w:r w:rsidRPr="001E16B4">
        <w:rPr>
          <w:rFonts w:cs="Times New Roman"/>
          <w:sz w:val="24"/>
        </w:rPr>
        <w:t xml:space="preserve"> adına fatura düzenlemesi durumunda bu faturanın kesin satışa ilişkin fatura olması ve geçici ihracatla başlayan sürecin kesin ihracata dönüşmesi nedeniyle bu faturanın e-Arşiv fatura olması gerekir.</w:t>
      </w:r>
    </w:p>
    <w:p w14:paraId="33A75940" w14:textId="77777777" w:rsidR="001F37FC" w:rsidRPr="001E16B4" w:rsidRDefault="001F37FC" w:rsidP="00CD68E2">
      <w:pPr>
        <w:spacing w:after="0" w:line="288" w:lineRule="auto"/>
        <w:jc w:val="both"/>
        <w:rPr>
          <w:rFonts w:cs="Times New Roman"/>
          <w:sz w:val="24"/>
        </w:rPr>
      </w:pPr>
      <w:r w:rsidRPr="001E16B4">
        <w:rPr>
          <w:rFonts w:cs="Times New Roman"/>
          <w:sz w:val="24"/>
        </w:rPr>
        <w:t>İlk düzenlenen belge bir fatura değil bir teslim belgesi olarak değerlendirilmektedir.</w:t>
      </w:r>
    </w:p>
    <w:p w14:paraId="3617BA7A" w14:textId="77777777" w:rsidR="001F37FC" w:rsidRPr="001E16B4" w:rsidRDefault="001F37FC" w:rsidP="00CD68E2">
      <w:pPr>
        <w:spacing w:after="0" w:line="288" w:lineRule="auto"/>
        <w:jc w:val="both"/>
        <w:rPr>
          <w:rFonts w:cs="Times New Roman"/>
          <w:sz w:val="24"/>
        </w:rPr>
      </w:pPr>
    </w:p>
    <w:p w14:paraId="08D7F27D" w14:textId="1543932E" w:rsidR="000F1F4A" w:rsidRPr="000F1F4A" w:rsidRDefault="000F1F4A" w:rsidP="00CD68E2">
      <w:pPr>
        <w:pStyle w:val="Balk2"/>
        <w:spacing w:before="0" w:line="288" w:lineRule="auto"/>
      </w:pPr>
      <w:bookmarkStart w:id="627" w:name="_Toc111293612"/>
      <w:r w:rsidRPr="000F1F4A">
        <w:t>0021717: nevi değişikliği-devir-bölünme-birleşme hallerinde e</w:t>
      </w:r>
      <w:r>
        <w:t>-</w:t>
      </w:r>
      <w:r w:rsidRPr="000F1F4A">
        <w:t>fatura</w:t>
      </w:r>
      <w:bookmarkEnd w:id="627"/>
    </w:p>
    <w:p w14:paraId="5F7E48A0" w14:textId="199A6947" w:rsidR="000F1F4A" w:rsidRPr="001E16B4" w:rsidRDefault="000F1F4A" w:rsidP="00CD68E2">
      <w:pPr>
        <w:spacing w:after="0" w:line="288" w:lineRule="auto"/>
        <w:jc w:val="both"/>
        <w:rPr>
          <w:rFonts w:cs="Times New Roman"/>
          <w:sz w:val="24"/>
        </w:rPr>
      </w:pPr>
      <w:r w:rsidRPr="00053E83">
        <w:rPr>
          <w:rFonts w:cs="Times New Roman"/>
          <w:b/>
          <w:bCs/>
          <w:sz w:val="24"/>
        </w:rPr>
        <w:t>Soru:</w:t>
      </w:r>
      <w:r w:rsidRPr="001E16B4">
        <w:rPr>
          <w:rFonts w:cs="Times New Roman"/>
          <w:sz w:val="24"/>
        </w:rPr>
        <w:t xml:space="preserve"> 03.04.2015 tarihinde Ltd. şirketten </w:t>
      </w:r>
      <w:proofErr w:type="spellStart"/>
      <w:r w:rsidRPr="001E16B4">
        <w:rPr>
          <w:rFonts w:cs="Times New Roman"/>
          <w:sz w:val="24"/>
        </w:rPr>
        <w:t>A.Ş.’ye</w:t>
      </w:r>
      <w:proofErr w:type="spellEnd"/>
      <w:r w:rsidRPr="001E16B4">
        <w:rPr>
          <w:rFonts w:cs="Times New Roman"/>
          <w:sz w:val="24"/>
        </w:rPr>
        <w:t xml:space="preserve"> dönüşüm yaptık. Mali mühür başvurusunda bulunduk ve bilgilendirme dilekçemizi GİB’e gönderdik. 15 gün içinde eski unvan adına gelen faturaları ve eski şirketten kesmiş olduğumuz faturaları A.Ş adına mı muhasebeleştireceğiz?</w:t>
      </w:r>
    </w:p>
    <w:p w14:paraId="54AC690E" w14:textId="77777777" w:rsidR="000F1F4A" w:rsidRPr="001E16B4" w:rsidRDefault="000F1F4A" w:rsidP="00CD68E2">
      <w:pPr>
        <w:spacing w:after="0" w:line="288" w:lineRule="auto"/>
        <w:jc w:val="both"/>
        <w:rPr>
          <w:rFonts w:cs="Times New Roman"/>
          <w:sz w:val="24"/>
        </w:rPr>
      </w:pPr>
    </w:p>
    <w:p w14:paraId="6A9D7BC7" w14:textId="3D4E37E5" w:rsidR="000F1F4A" w:rsidRPr="006125F3" w:rsidRDefault="000F1F4A" w:rsidP="00CD68E2">
      <w:pPr>
        <w:spacing w:after="0" w:line="288" w:lineRule="auto"/>
        <w:jc w:val="both"/>
        <w:rPr>
          <w:rFonts w:cs="Times New Roman"/>
          <w:b/>
          <w:bCs/>
          <w:sz w:val="24"/>
        </w:rPr>
      </w:pPr>
      <w:r w:rsidRPr="006125F3">
        <w:rPr>
          <w:rFonts w:cs="Times New Roman"/>
          <w:b/>
          <w:bCs/>
          <w:sz w:val="24"/>
        </w:rPr>
        <w:t>Cevap:</w:t>
      </w:r>
    </w:p>
    <w:p w14:paraId="11FC9682" w14:textId="77777777" w:rsidR="006A0319" w:rsidRPr="001E16B4" w:rsidRDefault="000F1F4A" w:rsidP="00CD68E2">
      <w:pPr>
        <w:spacing w:after="0" w:line="288" w:lineRule="auto"/>
        <w:jc w:val="both"/>
        <w:rPr>
          <w:rFonts w:cs="Times New Roman"/>
          <w:sz w:val="24"/>
        </w:rPr>
      </w:pPr>
      <w:r w:rsidRPr="001E16B4">
        <w:rPr>
          <w:rFonts w:cs="Times New Roman"/>
          <w:sz w:val="24"/>
        </w:rPr>
        <w:t xml:space="preserve">Nev'i değişiklikte kullanıcının </w:t>
      </w:r>
    </w:p>
    <w:p w14:paraId="36A26A91" w14:textId="6AD9D066" w:rsidR="000F1F4A" w:rsidRPr="001E16B4" w:rsidRDefault="005F46C7" w:rsidP="00CD68E2">
      <w:pPr>
        <w:spacing w:after="0" w:line="288" w:lineRule="auto"/>
        <w:jc w:val="both"/>
        <w:rPr>
          <w:rFonts w:cs="Times New Roman"/>
          <w:sz w:val="24"/>
        </w:rPr>
      </w:pPr>
      <w:hyperlink r:id="rId415" w:history="1">
        <w:r w:rsidR="006A0319" w:rsidRPr="001E16B4">
          <w:rPr>
            <w:rStyle w:val="AltBilgiChar"/>
            <w:rFonts w:cs="Times New Roman"/>
            <w:sz w:val="24"/>
          </w:rPr>
          <w:t>https://portal.efatura.gov.tr/efaturabasvuru</w:t>
        </w:r>
      </w:hyperlink>
      <w:r w:rsidR="006A0319" w:rsidRPr="001E16B4">
        <w:rPr>
          <w:rFonts w:cs="Times New Roman"/>
          <w:sz w:val="24"/>
        </w:rPr>
        <w:t xml:space="preserve"> </w:t>
      </w:r>
      <w:r w:rsidR="000F1F4A" w:rsidRPr="001E16B4">
        <w:rPr>
          <w:rFonts w:cs="Times New Roman"/>
          <w:sz w:val="24"/>
        </w:rPr>
        <w:t xml:space="preserve">adresi üzerinden yeni </w:t>
      </w:r>
      <w:proofErr w:type="spellStart"/>
      <w:r w:rsidR="000F1F4A" w:rsidRPr="001E16B4">
        <w:rPr>
          <w:rFonts w:cs="Times New Roman"/>
          <w:sz w:val="24"/>
        </w:rPr>
        <w:t>vkn'si</w:t>
      </w:r>
      <w:proofErr w:type="spellEnd"/>
      <w:r w:rsidR="000F1F4A" w:rsidRPr="001E16B4">
        <w:rPr>
          <w:rFonts w:cs="Times New Roman"/>
          <w:sz w:val="24"/>
        </w:rPr>
        <w:t xml:space="preserve"> ile e-fatura başvurusunda bulunmalıdır.</w:t>
      </w:r>
    </w:p>
    <w:p w14:paraId="0FDF1E63" w14:textId="77777777" w:rsidR="000F1F4A" w:rsidRPr="001E16B4" w:rsidRDefault="000F1F4A" w:rsidP="00CD68E2">
      <w:pPr>
        <w:spacing w:after="0" w:line="288" w:lineRule="auto"/>
        <w:jc w:val="both"/>
        <w:rPr>
          <w:rFonts w:cs="Times New Roman"/>
          <w:sz w:val="24"/>
        </w:rPr>
      </w:pPr>
    </w:p>
    <w:p w14:paraId="7D9D6A0B" w14:textId="036A6A6B" w:rsidR="000F1F4A" w:rsidRPr="001E16B4" w:rsidRDefault="000F1F4A" w:rsidP="00CD68E2">
      <w:pPr>
        <w:spacing w:after="0" w:line="288" w:lineRule="auto"/>
        <w:jc w:val="both"/>
        <w:rPr>
          <w:rFonts w:cs="Times New Roman"/>
          <w:sz w:val="24"/>
        </w:rPr>
      </w:pPr>
      <w:r w:rsidRPr="001E16B4">
        <w:rPr>
          <w:rFonts w:cs="Times New Roman"/>
          <w:sz w:val="24"/>
        </w:rPr>
        <w:t xml:space="preserve">"Başkanlık tarafından eski hesapları kapatılarak, yeni hesapları aktive edilecektir." durumu ile ilgili olarak nev'i değişikliğe giden firma mali mührü kendisine teslim edildikten SONRA yeni vergi kimlik numarası ile </w:t>
      </w:r>
      <w:r w:rsidRPr="001E16B4">
        <w:rPr>
          <w:rFonts w:cs="Times New Roman"/>
          <w:b/>
          <w:bCs/>
          <w:color w:val="00B050"/>
          <w:sz w:val="24"/>
        </w:rPr>
        <w:t>24088</w:t>
      </w:r>
      <w:r w:rsidR="006A0319" w:rsidRPr="001E16B4">
        <w:rPr>
          <w:rFonts w:cs="Times New Roman"/>
          <w:b/>
          <w:bCs/>
          <w:color w:val="00B050"/>
          <w:sz w:val="24"/>
        </w:rPr>
        <w:t xml:space="preserve"> </w:t>
      </w:r>
      <w:r w:rsidR="006A0319" w:rsidRPr="001E16B4">
        <w:rPr>
          <w:rFonts w:cs="Times New Roman"/>
          <w:color w:val="00B050"/>
          <w:sz w:val="24"/>
        </w:rPr>
        <w:t>(</w:t>
      </w:r>
      <w:hyperlink r:id="rId416" w:history="1">
        <w:r w:rsidR="006A0319" w:rsidRPr="001E16B4">
          <w:rPr>
            <w:rStyle w:val="AltBilgiChar"/>
            <w:rFonts w:cs="Times New Roman"/>
            <w:sz w:val="24"/>
          </w:rPr>
          <w:t>https://forum.efatura.gov.tr/view.php?id=24088</w:t>
        </w:r>
      </w:hyperlink>
      <w:r w:rsidR="006A0319" w:rsidRPr="001E16B4">
        <w:rPr>
          <w:rFonts w:cs="Times New Roman"/>
          <w:color w:val="00B050"/>
          <w:sz w:val="24"/>
        </w:rPr>
        <w:t>)</w:t>
      </w:r>
      <w:r w:rsidR="006A0319" w:rsidRPr="001E16B4">
        <w:rPr>
          <w:rFonts w:cs="Times New Roman"/>
          <w:b/>
          <w:bCs/>
          <w:color w:val="00B050"/>
          <w:sz w:val="24"/>
        </w:rPr>
        <w:t xml:space="preserve"> </w:t>
      </w:r>
      <w:r w:rsidRPr="001E16B4">
        <w:rPr>
          <w:rFonts w:cs="Times New Roman"/>
          <w:sz w:val="24"/>
        </w:rPr>
        <w:t xml:space="preserve">numaralı sorunun cevabına göre işlem yaparak </w:t>
      </w:r>
      <w:r w:rsidR="006A0319" w:rsidRPr="001E16B4">
        <w:rPr>
          <w:rFonts w:cs="Times New Roman"/>
          <w:sz w:val="24"/>
        </w:rPr>
        <w:t>e</w:t>
      </w:r>
      <w:r w:rsidRPr="001E16B4">
        <w:rPr>
          <w:rFonts w:cs="Times New Roman"/>
          <w:sz w:val="24"/>
        </w:rPr>
        <w:t xml:space="preserve">-Fatura ve </w:t>
      </w:r>
      <w:r w:rsidR="006A0319" w:rsidRPr="001E16B4">
        <w:rPr>
          <w:rFonts w:cs="Times New Roman"/>
          <w:sz w:val="24"/>
        </w:rPr>
        <w:t>e</w:t>
      </w:r>
      <w:r w:rsidRPr="001E16B4">
        <w:rPr>
          <w:rFonts w:cs="Times New Roman"/>
          <w:sz w:val="24"/>
        </w:rPr>
        <w:t>-Defter için online başvuruda bulunması gerekmektedir. Ardından kullanıcının eski vergi kimlik numarasına ait hesabı;</w:t>
      </w:r>
    </w:p>
    <w:p w14:paraId="1AFA1D09" w14:textId="77777777" w:rsidR="000F1F4A" w:rsidRPr="001E16B4" w:rsidRDefault="000F1F4A" w:rsidP="00CD68E2">
      <w:pPr>
        <w:spacing w:after="0" w:line="288" w:lineRule="auto"/>
        <w:jc w:val="both"/>
        <w:rPr>
          <w:rFonts w:cs="Times New Roman"/>
          <w:sz w:val="24"/>
        </w:rPr>
      </w:pPr>
      <w:r w:rsidRPr="001E16B4">
        <w:rPr>
          <w:rFonts w:cs="Times New Roman"/>
          <w:sz w:val="24"/>
        </w:rPr>
        <w:t>1. GİB-Portal yöntemiyse;</w:t>
      </w:r>
    </w:p>
    <w:p w14:paraId="0838B19F" w14:textId="77777777" w:rsidR="000F1F4A" w:rsidRPr="001E16B4" w:rsidRDefault="000F1F4A" w:rsidP="00CD68E2">
      <w:pPr>
        <w:spacing w:after="0" w:line="288" w:lineRule="auto"/>
        <w:jc w:val="both"/>
        <w:rPr>
          <w:rFonts w:cs="Times New Roman"/>
          <w:sz w:val="24"/>
        </w:rPr>
      </w:pPr>
      <w:r w:rsidRPr="001E16B4">
        <w:rPr>
          <w:rFonts w:cs="Times New Roman"/>
          <w:sz w:val="24"/>
        </w:rPr>
        <w:lastRenderedPageBreak/>
        <w:t xml:space="preserve">   - Eski hesabına ait fatura ve yanıtlarını 350 numaralı sorunun cevabından yararlanarak bilgisayarına indirmelidir.</w:t>
      </w:r>
    </w:p>
    <w:p w14:paraId="0202E1F4" w14:textId="77777777" w:rsidR="000F1F4A" w:rsidRPr="001E16B4" w:rsidRDefault="000F1F4A" w:rsidP="00CD68E2">
      <w:pPr>
        <w:spacing w:after="0" w:line="288" w:lineRule="auto"/>
        <w:jc w:val="both"/>
        <w:rPr>
          <w:rFonts w:cs="Times New Roman"/>
          <w:sz w:val="24"/>
        </w:rPr>
      </w:pPr>
      <w:r w:rsidRPr="001E16B4">
        <w:rPr>
          <w:rFonts w:cs="Times New Roman"/>
          <w:sz w:val="24"/>
        </w:rPr>
        <w:t xml:space="preserve">   - Sonrasında eski portali kapatılarak yeni hesabı açılacaktır. (</w:t>
      </w:r>
      <w:proofErr w:type="gramStart"/>
      <w:r w:rsidRPr="001E16B4">
        <w:rPr>
          <w:rFonts w:cs="Times New Roman"/>
          <w:sz w:val="24"/>
        </w:rPr>
        <w:t>dilekçesi</w:t>
      </w:r>
      <w:proofErr w:type="gramEnd"/>
      <w:r w:rsidRPr="001E16B4">
        <w:rPr>
          <w:rFonts w:cs="Times New Roman"/>
          <w:sz w:val="24"/>
        </w:rPr>
        <w:t xml:space="preserve"> birimimize ulaştıktan sonra)</w:t>
      </w:r>
    </w:p>
    <w:p w14:paraId="43A3022A" w14:textId="77777777" w:rsidR="000F1F4A" w:rsidRPr="001E16B4" w:rsidRDefault="000F1F4A" w:rsidP="00CD68E2">
      <w:pPr>
        <w:spacing w:after="0" w:line="288" w:lineRule="auto"/>
        <w:jc w:val="both"/>
        <w:rPr>
          <w:rFonts w:cs="Times New Roman"/>
          <w:sz w:val="24"/>
        </w:rPr>
      </w:pPr>
      <w:r w:rsidRPr="001E16B4">
        <w:rPr>
          <w:rFonts w:cs="Times New Roman"/>
          <w:sz w:val="24"/>
        </w:rPr>
        <w:t>2. Entegrasyon yöntemiyse;</w:t>
      </w:r>
    </w:p>
    <w:p w14:paraId="5F96EBC3" w14:textId="77777777" w:rsidR="000F1F4A" w:rsidRPr="001E16B4" w:rsidRDefault="000F1F4A" w:rsidP="00CD68E2">
      <w:pPr>
        <w:spacing w:after="0" w:line="288" w:lineRule="auto"/>
        <w:jc w:val="both"/>
        <w:rPr>
          <w:rFonts w:cs="Times New Roman"/>
          <w:sz w:val="24"/>
        </w:rPr>
      </w:pPr>
      <w:r w:rsidRPr="001E16B4">
        <w:rPr>
          <w:rFonts w:cs="Times New Roman"/>
          <w:sz w:val="24"/>
        </w:rPr>
        <w:t xml:space="preserve">   - Yeni hesabının açılabilmesi için yönlendirme yapılacaktır. (</w:t>
      </w:r>
      <w:proofErr w:type="gramStart"/>
      <w:r w:rsidRPr="001E16B4">
        <w:rPr>
          <w:rFonts w:cs="Times New Roman"/>
          <w:sz w:val="24"/>
        </w:rPr>
        <w:t>dilekçesi</w:t>
      </w:r>
      <w:proofErr w:type="gramEnd"/>
      <w:r w:rsidRPr="001E16B4">
        <w:rPr>
          <w:rFonts w:cs="Times New Roman"/>
          <w:sz w:val="24"/>
        </w:rPr>
        <w:t xml:space="preserve"> birimimize ulaştıktan sonra)</w:t>
      </w:r>
    </w:p>
    <w:p w14:paraId="3BDF74E7" w14:textId="77777777" w:rsidR="000F1F4A" w:rsidRPr="001E16B4" w:rsidRDefault="000F1F4A" w:rsidP="00CD68E2">
      <w:pPr>
        <w:spacing w:after="0" w:line="288" w:lineRule="auto"/>
        <w:jc w:val="both"/>
        <w:rPr>
          <w:rFonts w:cs="Times New Roman"/>
          <w:sz w:val="24"/>
        </w:rPr>
      </w:pPr>
      <w:r w:rsidRPr="001E16B4">
        <w:rPr>
          <w:rFonts w:cs="Times New Roman"/>
          <w:sz w:val="24"/>
        </w:rPr>
        <w:t>3. Özel entegrasyon yöntemiyse;</w:t>
      </w:r>
    </w:p>
    <w:p w14:paraId="1E222668" w14:textId="77777777" w:rsidR="006A0319" w:rsidRPr="001E16B4" w:rsidRDefault="000F1F4A" w:rsidP="00CD68E2">
      <w:pPr>
        <w:spacing w:after="0" w:line="288" w:lineRule="auto"/>
        <w:jc w:val="both"/>
        <w:rPr>
          <w:rFonts w:cs="Times New Roman"/>
          <w:sz w:val="24"/>
        </w:rPr>
      </w:pPr>
      <w:r w:rsidRPr="001E16B4">
        <w:rPr>
          <w:rFonts w:cs="Times New Roman"/>
          <w:sz w:val="24"/>
        </w:rPr>
        <w:t xml:space="preserve">   - Aksi belirtilmedikçe bir özel entegratör firmanın hesabını kapatırsa sonrasında firmanın GİB-Portali açılır. </w:t>
      </w:r>
    </w:p>
    <w:p w14:paraId="6391E84C" w14:textId="77777777" w:rsidR="006A0319" w:rsidRPr="001E16B4" w:rsidRDefault="006A0319" w:rsidP="00CD68E2">
      <w:pPr>
        <w:spacing w:after="0" w:line="288" w:lineRule="auto"/>
        <w:jc w:val="both"/>
        <w:rPr>
          <w:rFonts w:cs="Times New Roman"/>
          <w:sz w:val="24"/>
        </w:rPr>
      </w:pPr>
    </w:p>
    <w:p w14:paraId="06948C53" w14:textId="1F282EA3" w:rsidR="000F1F4A" w:rsidRPr="001E16B4" w:rsidRDefault="000F1F4A" w:rsidP="00CD68E2">
      <w:pPr>
        <w:spacing w:after="0" w:line="288" w:lineRule="auto"/>
        <w:jc w:val="both"/>
        <w:rPr>
          <w:rFonts w:cs="Times New Roman"/>
          <w:sz w:val="24"/>
        </w:rPr>
      </w:pPr>
      <w:r w:rsidRPr="001E16B4">
        <w:rPr>
          <w:rFonts w:cs="Times New Roman"/>
          <w:sz w:val="24"/>
        </w:rPr>
        <w:t xml:space="preserve">Nev'i değişikliklerinde firmanın eski </w:t>
      </w:r>
      <w:proofErr w:type="spellStart"/>
      <w:r w:rsidRPr="001E16B4">
        <w:rPr>
          <w:rFonts w:cs="Times New Roman"/>
          <w:sz w:val="24"/>
        </w:rPr>
        <w:t>vkn'ye</w:t>
      </w:r>
      <w:proofErr w:type="spellEnd"/>
      <w:r w:rsidRPr="001E16B4">
        <w:rPr>
          <w:rFonts w:cs="Times New Roman"/>
          <w:sz w:val="24"/>
        </w:rPr>
        <w:t xml:space="preserve"> ait portalinin açılmaması ya da açıldıysa kapatılması için </w:t>
      </w:r>
      <w:proofErr w:type="spellStart"/>
      <w:r w:rsidRPr="001E16B4">
        <w:rPr>
          <w:rFonts w:cs="Times New Roman"/>
          <w:sz w:val="24"/>
        </w:rPr>
        <w:t>GİB'le</w:t>
      </w:r>
      <w:proofErr w:type="spellEnd"/>
      <w:r w:rsidRPr="001E16B4">
        <w:rPr>
          <w:rFonts w:cs="Times New Roman"/>
          <w:sz w:val="24"/>
        </w:rPr>
        <w:t xml:space="preserve"> iletişime geçmesi gerekmektedir (Yukarıdaki bağlantıdaki bilgiler doğrultusunda posta yolu ile işlem yapılarak). GİB-Portaliniz açılırsa, eski unvanlı ve </w:t>
      </w:r>
      <w:proofErr w:type="spellStart"/>
      <w:r w:rsidRPr="001E16B4">
        <w:rPr>
          <w:rFonts w:cs="Times New Roman"/>
          <w:sz w:val="24"/>
        </w:rPr>
        <w:t>vkn'li</w:t>
      </w:r>
      <w:proofErr w:type="spellEnd"/>
      <w:r w:rsidRPr="001E16B4">
        <w:rPr>
          <w:rFonts w:cs="Times New Roman"/>
          <w:sz w:val="24"/>
        </w:rPr>
        <w:t xml:space="preserve"> bu hesabınıza faturalar gelebilir. Özel </w:t>
      </w:r>
      <w:proofErr w:type="spellStart"/>
      <w:r w:rsidRPr="001E16B4">
        <w:rPr>
          <w:rFonts w:cs="Times New Roman"/>
          <w:sz w:val="24"/>
        </w:rPr>
        <w:t>entegratörünüz</w:t>
      </w:r>
      <w:proofErr w:type="spellEnd"/>
      <w:r w:rsidRPr="001E16B4">
        <w:rPr>
          <w:rFonts w:cs="Times New Roman"/>
          <w:sz w:val="24"/>
        </w:rPr>
        <w:t xml:space="preserve"> yeni vergi kimlik numaranızla e-fatura hesabınızı açacaktır. A.Ş. hesabınız aktif edildikten sonra LTD. hesabınız özel entegratör tarafından kapatıldığında portal hesabınız aktif olacağından efatura@gelirler.gov.tr ye bilgi verilmesi gerekmektedir. (Sorun yaşanırsa 22219 numaralı sorunun cevabına bakılmalıdır.)</w:t>
      </w:r>
    </w:p>
    <w:p w14:paraId="0BD80DCB" w14:textId="77777777" w:rsidR="000F1F4A" w:rsidRPr="001E16B4" w:rsidRDefault="000F1F4A" w:rsidP="00CD68E2">
      <w:pPr>
        <w:spacing w:after="0" w:line="288" w:lineRule="auto"/>
        <w:jc w:val="both"/>
        <w:rPr>
          <w:rFonts w:cs="Times New Roman"/>
          <w:sz w:val="24"/>
        </w:rPr>
      </w:pPr>
    </w:p>
    <w:p w14:paraId="62414C9E" w14:textId="6F899794" w:rsidR="000F1F4A" w:rsidRPr="001E16B4" w:rsidRDefault="000F1F4A" w:rsidP="00CD68E2">
      <w:pPr>
        <w:spacing w:after="0" w:line="288" w:lineRule="auto"/>
        <w:jc w:val="both"/>
        <w:rPr>
          <w:rFonts w:cs="Times New Roman"/>
          <w:sz w:val="24"/>
        </w:rPr>
      </w:pPr>
      <w:r w:rsidRPr="001E16B4">
        <w:rPr>
          <w:rFonts w:cs="Times New Roman"/>
          <w:sz w:val="24"/>
        </w:rPr>
        <w:t>BİRLEŞME-BÖLÜNME- DEVİR DURUMLARINDA;</w:t>
      </w:r>
    </w:p>
    <w:p w14:paraId="7E253837" w14:textId="77777777" w:rsidR="000F1F4A" w:rsidRPr="001E16B4" w:rsidRDefault="000F1F4A" w:rsidP="00CD68E2">
      <w:pPr>
        <w:spacing w:after="0" w:line="288" w:lineRule="auto"/>
        <w:jc w:val="both"/>
        <w:rPr>
          <w:rFonts w:cs="Times New Roman"/>
          <w:sz w:val="24"/>
        </w:rPr>
      </w:pPr>
      <w:r w:rsidRPr="001E16B4">
        <w:rPr>
          <w:rFonts w:cs="Times New Roman"/>
          <w:sz w:val="24"/>
        </w:rPr>
        <w:t>454 sıra no.lu VUK Genel Tebliğine göre Tam bölünme, birleşme (devralma şeklinde birleşme ve yeni kuruluş şeklinde birleşme) veya tür (nev'i) değişikliğine gitmeleri halinde devrolunan veya birleşilen tüzel kişi mükellefler ile tam bölünme veya tür (nev'i) değişikliği sonucunda ortaya çıkan yeni tüzel kişi mükellefler de e-Fatura uygulamasına geçmek ve elektronik defter tutmak zorundadır. Bu durumda uygulamalara geçme süresi hiçbir koşulda işlemin ticaret siciline tescil tarihini izleyen ayın başından itibaren 3 ayı geçemez.</w:t>
      </w:r>
    </w:p>
    <w:p w14:paraId="74EA889E" w14:textId="77777777" w:rsidR="000F1F4A" w:rsidRPr="001E16B4" w:rsidRDefault="000F1F4A" w:rsidP="00CD68E2">
      <w:pPr>
        <w:spacing w:after="0" w:line="288" w:lineRule="auto"/>
        <w:jc w:val="both"/>
        <w:rPr>
          <w:rFonts w:cs="Times New Roman"/>
          <w:sz w:val="24"/>
        </w:rPr>
      </w:pPr>
    </w:p>
    <w:p w14:paraId="6488124D" w14:textId="77777777" w:rsidR="000F1F4A" w:rsidRPr="001E16B4" w:rsidRDefault="000F1F4A" w:rsidP="00CD68E2">
      <w:pPr>
        <w:spacing w:after="0" w:line="288" w:lineRule="auto"/>
        <w:jc w:val="both"/>
        <w:rPr>
          <w:rFonts w:cs="Times New Roman"/>
          <w:sz w:val="24"/>
        </w:rPr>
      </w:pPr>
      <w:r w:rsidRPr="001E16B4">
        <w:rPr>
          <w:rFonts w:cs="Times New Roman"/>
          <w:sz w:val="24"/>
        </w:rPr>
        <w:t>Başkanlığımıza ileteceğiniz dilekçenize birleşme/bölünme/devir ilanının yer aldığı Ticaret Sicil Gazetesini de ekleyerek gönderiniz.</w:t>
      </w:r>
    </w:p>
    <w:p w14:paraId="53330C62" w14:textId="77777777" w:rsidR="000F1F4A" w:rsidRPr="001E16B4" w:rsidRDefault="000F1F4A" w:rsidP="00CD68E2">
      <w:pPr>
        <w:spacing w:after="0" w:line="288" w:lineRule="auto"/>
        <w:jc w:val="both"/>
        <w:rPr>
          <w:rFonts w:cs="Times New Roman"/>
          <w:sz w:val="24"/>
        </w:rPr>
      </w:pPr>
    </w:p>
    <w:p w14:paraId="686EE178" w14:textId="77777777" w:rsidR="000F1F4A" w:rsidRPr="001E16B4" w:rsidRDefault="000F1F4A" w:rsidP="00CD68E2">
      <w:pPr>
        <w:spacing w:after="0" w:line="288" w:lineRule="auto"/>
        <w:jc w:val="both"/>
        <w:rPr>
          <w:rFonts w:cs="Times New Roman"/>
          <w:sz w:val="24"/>
        </w:rPr>
      </w:pPr>
      <w:r w:rsidRPr="001E16B4">
        <w:rPr>
          <w:rFonts w:cs="Times New Roman"/>
          <w:sz w:val="24"/>
        </w:rPr>
        <w:t xml:space="preserve">ADRES: Yeni Ziraat Mah. Etlik Cad. No:16 06110 </w:t>
      </w:r>
      <w:proofErr w:type="spellStart"/>
      <w:r w:rsidRPr="001E16B4">
        <w:rPr>
          <w:rFonts w:cs="Times New Roman"/>
          <w:sz w:val="24"/>
        </w:rPr>
        <w:t>Dışkapı</w:t>
      </w:r>
      <w:proofErr w:type="spellEnd"/>
      <w:r w:rsidRPr="001E16B4">
        <w:rPr>
          <w:rFonts w:cs="Times New Roman"/>
          <w:sz w:val="24"/>
        </w:rPr>
        <w:t>/ ANKARA</w:t>
      </w:r>
    </w:p>
    <w:p w14:paraId="3CEE6410" w14:textId="77777777" w:rsidR="000F1F4A" w:rsidRPr="001E16B4" w:rsidRDefault="000F1F4A" w:rsidP="00CD68E2">
      <w:pPr>
        <w:spacing w:after="0" w:line="288" w:lineRule="auto"/>
        <w:jc w:val="both"/>
        <w:rPr>
          <w:rFonts w:cs="Times New Roman"/>
          <w:sz w:val="24"/>
        </w:rPr>
      </w:pPr>
    </w:p>
    <w:p w14:paraId="5E029904" w14:textId="6083AFAA" w:rsidR="000F1F4A" w:rsidRPr="001E16B4" w:rsidRDefault="000F1F4A" w:rsidP="00CD68E2">
      <w:pPr>
        <w:spacing w:after="0" w:line="288" w:lineRule="auto"/>
        <w:jc w:val="both"/>
        <w:rPr>
          <w:rFonts w:cs="Times New Roman"/>
          <w:sz w:val="24"/>
        </w:rPr>
      </w:pPr>
      <w:r w:rsidRPr="001E16B4">
        <w:rPr>
          <w:rFonts w:cs="Times New Roman"/>
          <w:sz w:val="24"/>
        </w:rPr>
        <w:t xml:space="preserve">EK BİLGİ; Gönderici/Alıcı firmalar </w:t>
      </w:r>
      <w:proofErr w:type="spellStart"/>
      <w:r w:rsidRPr="001E16B4">
        <w:rPr>
          <w:rFonts w:cs="Times New Roman"/>
          <w:sz w:val="24"/>
        </w:rPr>
        <w:t>farketmeksizin</w:t>
      </w:r>
      <w:proofErr w:type="spellEnd"/>
      <w:r w:rsidRPr="001E16B4">
        <w:rPr>
          <w:rFonts w:cs="Times New Roman"/>
          <w:sz w:val="24"/>
        </w:rPr>
        <w:t xml:space="preserve">; Nevi-unvan değişikliğine istinaden mükelleflerin yeni unvanlarına ait Mali Mühür Sertifikalarını temin ederek gerekli güncellemeler yapılana kadar, mükellefin sistemde tanımlı olan eski unvanlarına e-fatura düzenlenmelidir. Not alanına firmanın yeni </w:t>
      </w:r>
      <w:proofErr w:type="spellStart"/>
      <w:r w:rsidRPr="001E16B4">
        <w:rPr>
          <w:rFonts w:cs="Times New Roman"/>
          <w:sz w:val="24"/>
        </w:rPr>
        <w:t>vkn</w:t>
      </w:r>
      <w:proofErr w:type="spellEnd"/>
      <w:r w:rsidRPr="001E16B4">
        <w:rPr>
          <w:rFonts w:cs="Times New Roman"/>
          <w:sz w:val="24"/>
        </w:rPr>
        <w:t>-unvanlarını da ekleyebilirsiniz.</w:t>
      </w:r>
    </w:p>
    <w:p w14:paraId="36F709AA" w14:textId="3E3A90BB" w:rsidR="006A0319" w:rsidRPr="001E16B4" w:rsidRDefault="006A0319" w:rsidP="00CD68E2">
      <w:pPr>
        <w:spacing w:after="0" w:line="288" w:lineRule="auto"/>
        <w:jc w:val="both"/>
        <w:rPr>
          <w:rFonts w:cs="Times New Roman"/>
          <w:sz w:val="24"/>
        </w:rPr>
      </w:pPr>
    </w:p>
    <w:p w14:paraId="584EBE4A" w14:textId="5D03D868" w:rsidR="006A0319" w:rsidRPr="006A0319" w:rsidRDefault="006A0319" w:rsidP="00CD68E2">
      <w:pPr>
        <w:pStyle w:val="Balk2"/>
        <w:spacing w:before="0" w:line="288" w:lineRule="auto"/>
      </w:pPr>
      <w:bookmarkStart w:id="628" w:name="_Toc111293613"/>
      <w:r w:rsidRPr="006A0319">
        <w:t>0026140: e-faturada sıra numarası atlama</w:t>
      </w:r>
      <w:bookmarkEnd w:id="628"/>
    </w:p>
    <w:p w14:paraId="09445AE5" w14:textId="0B31FD8B" w:rsidR="006A0319" w:rsidRPr="001E16B4" w:rsidRDefault="006A0319"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Bir müşterimiz, sehven bir e-Fatura serisindeki bir sıra numarasını atlamış ve o numaraya hiç fatura kesilmemiştir. Bu durum herhangi bir soruna yol açar mı? Bu durumu belgelemeli miyiz? Bir yere bildirim yapılmalı mı?</w:t>
      </w:r>
    </w:p>
    <w:p w14:paraId="7E25BC58" w14:textId="77777777" w:rsidR="006A0319" w:rsidRPr="001E16B4" w:rsidRDefault="006A0319" w:rsidP="00CD68E2">
      <w:pPr>
        <w:spacing w:after="0" w:line="288" w:lineRule="auto"/>
        <w:jc w:val="both"/>
        <w:rPr>
          <w:rFonts w:cs="Times New Roman"/>
          <w:sz w:val="24"/>
        </w:rPr>
      </w:pPr>
    </w:p>
    <w:p w14:paraId="08B7688B" w14:textId="7A30637D" w:rsidR="006A0319" w:rsidRPr="001E16B4" w:rsidRDefault="006A0319"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e-Fatura uygulaması kâğıt faturanın tabi olduğu hükümlere tabidir. Buna göre e-Fatura uygulamasında her seri kendi içerisinde müteselsil sıraya uygun olarak düzenleneceğinden, atlayan faturalara ilişkin olarak;</w:t>
      </w:r>
    </w:p>
    <w:p w14:paraId="7F32579C" w14:textId="5FE4FD4B" w:rsidR="006A0319" w:rsidRPr="001E16B4" w:rsidRDefault="006A0319" w:rsidP="00CD68E2">
      <w:pPr>
        <w:spacing w:after="0" w:line="288" w:lineRule="auto"/>
        <w:jc w:val="both"/>
        <w:rPr>
          <w:rFonts w:cs="Times New Roman"/>
          <w:sz w:val="24"/>
        </w:rPr>
      </w:pPr>
      <w:r w:rsidRPr="001E16B4">
        <w:rPr>
          <w:rFonts w:cs="Times New Roman"/>
          <w:sz w:val="24"/>
        </w:rPr>
        <w:t>1. Yazılımınızın imkân vermesi halinde atlanılan numaralara iptal kaydı düşülmelidir.</w:t>
      </w:r>
    </w:p>
    <w:p w14:paraId="51355D3A" w14:textId="1B4E4F6D" w:rsidR="006A0319" w:rsidRPr="001E16B4" w:rsidRDefault="006A0319" w:rsidP="00CD68E2">
      <w:pPr>
        <w:spacing w:after="0" w:line="288" w:lineRule="auto"/>
        <w:jc w:val="both"/>
        <w:rPr>
          <w:rFonts w:cs="Times New Roman"/>
          <w:sz w:val="24"/>
        </w:rPr>
      </w:pPr>
      <w:r w:rsidRPr="001E16B4">
        <w:rPr>
          <w:rFonts w:cs="Times New Roman"/>
          <w:sz w:val="24"/>
        </w:rPr>
        <w:lastRenderedPageBreak/>
        <w:t>2. Bağlı bulunulan Vergi Dairesi Müdürlüğüne dilekçe ile izahatta bulunulması gerekmektedir.</w:t>
      </w:r>
    </w:p>
    <w:p w14:paraId="67CF24D5" w14:textId="17D871A7" w:rsidR="006A0319" w:rsidRPr="001E16B4" w:rsidRDefault="006A0319" w:rsidP="00CD68E2">
      <w:pPr>
        <w:spacing w:after="0" w:line="288" w:lineRule="auto"/>
        <w:jc w:val="both"/>
        <w:rPr>
          <w:rFonts w:cs="Times New Roman"/>
          <w:sz w:val="24"/>
        </w:rPr>
      </w:pPr>
      <w:r w:rsidRPr="001E16B4">
        <w:rPr>
          <w:rFonts w:cs="Times New Roman"/>
          <w:sz w:val="24"/>
        </w:rPr>
        <w:t>Yeni düzenleyeceğiniz faturaları aynı seri numarasını kullanarak en son kesilen fatura numarasından sıra atlamadan ve atladığınız sıra numaralarını kullanmadan devam edebilirsiniz.</w:t>
      </w:r>
    </w:p>
    <w:p w14:paraId="658CC7F5" w14:textId="64DFEAB7" w:rsidR="006A0319" w:rsidRPr="001E16B4" w:rsidRDefault="006A0319" w:rsidP="00CD68E2">
      <w:pPr>
        <w:spacing w:after="0" w:line="288" w:lineRule="auto"/>
        <w:jc w:val="both"/>
        <w:rPr>
          <w:rFonts w:cs="Times New Roman"/>
          <w:sz w:val="24"/>
        </w:rPr>
      </w:pPr>
    </w:p>
    <w:p w14:paraId="4FDC18A2" w14:textId="36AD8FB4" w:rsidR="006A0319" w:rsidRPr="006A0319" w:rsidRDefault="006A0319" w:rsidP="00CD68E2">
      <w:pPr>
        <w:pStyle w:val="Balk2"/>
        <w:spacing w:before="0" w:line="288" w:lineRule="auto"/>
      </w:pPr>
      <w:bookmarkStart w:id="629" w:name="_Toc111293614"/>
      <w:r w:rsidRPr="006A0319">
        <w:t xml:space="preserve">0000331: </w:t>
      </w:r>
      <w:proofErr w:type="spellStart"/>
      <w:r w:rsidRPr="006A0319">
        <w:t>java</w:t>
      </w:r>
      <w:proofErr w:type="spellEnd"/>
      <w:r w:rsidRPr="006A0319">
        <w:t xml:space="preserve"> bellek temizleme</w:t>
      </w:r>
      <w:bookmarkEnd w:id="629"/>
    </w:p>
    <w:p w14:paraId="2FBEE802" w14:textId="5C97FE78" w:rsidR="006A0319" w:rsidRPr="001E16B4" w:rsidRDefault="006A0319" w:rsidP="00CD68E2">
      <w:pPr>
        <w:spacing w:after="0" w:line="288" w:lineRule="auto"/>
        <w:jc w:val="both"/>
        <w:rPr>
          <w:rFonts w:cs="Times New Roman"/>
          <w:b/>
          <w:bCs/>
          <w:sz w:val="24"/>
        </w:rPr>
      </w:pPr>
      <w:r w:rsidRPr="001E16B4">
        <w:rPr>
          <w:rFonts w:cs="Times New Roman"/>
          <w:b/>
          <w:bCs/>
          <w:sz w:val="24"/>
        </w:rPr>
        <w:t xml:space="preserve">Cevap: </w:t>
      </w:r>
    </w:p>
    <w:p w14:paraId="49D7547E" w14:textId="3B6EB286" w:rsidR="006A0319" w:rsidRPr="001E16B4" w:rsidRDefault="006A0319" w:rsidP="00CD68E2">
      <w:pPr>
        <w:spacing w:after="0" w:line="288" w:lineRule="auto"/>
        <w:jc w:val="both"/>
        <w:rPr>
          <w:rFonts w:cs="Times New Roman"/>
          <w:sz w:val="24"/>
        </w:rPr>
      </w:pPr>
      <w:r w:rsidRPr="001E16B4">
        <w:rPr>
          <w:rFonts w:cs="Times New Roman"/>
          <w:sz w:val="24"/>
        </w:rPr>
        <w:t>Java belleğini (</w:t>
      </w:r>
      <w:proofErr w:type="spellStart"/>
      <w:r w:rsidRPr="001E16B4">
        <w:rPr>
          <w:rFonts w:cs="Times New Roman"/>
          <w:sz w:val="24"/>
        </w:rPr>
        <w:t>cache</w:t>
      </w:r>
      <w:proofErr w:type="spellEnd"/>
      <w:r w:rsidRPr="001E16B4">
        <w:rPr>
          <w:rFonts w:cs="Times New Roman"/>
          <w:sz w:val="24"/>
        </w:rPr>
        <w:t>) temizleyebilmek için aşağıdaki adımları sırası ile takip ediniz. (</w:t>
      </w:r>
      <w:proofErr w:type="gramStart"/>
      <w:r w:rsidRPr="001E16B4">
        <w:rPr>
          <w:rFonts w:cs="Times New Roman"/>
          <w:sz w:val="24"/>
        </w:rPr>
        <w:t>Başlat -</w:t>
      </w:r>
      <w:proofErr w:type="gramEnd"/>
      <w:r w:rsidRPr="001E16B4">
        <w:rPr>
          <w:rFonts w:cs="Times New Roman"/>
          <w:sz w:val="24"/>
        </w:rPr>
        <w:t xml:space="preserve">&gt; Denetim Masası -&gt; Java -&gt; General -&gt; </w:t>
      </w:r>
      <w:proofErr w:type="spellStart"/>
      <w:r w:rsidRPr="001E16B4">
        <w:rPr>
          <w:rFonts w:cs="Times New Roman"/>
          <w:sz w:val="24"/>
        </w:rPr>
        <w:t>Settings</w:t>
      </w:r>
      <w:proofErr w:type="spellEnd"/>
      <w:r w:rsidRPr="001E16B4">
        <w:rPr>
          <w:rFonts w:cs="Times New Roman"/>
          <w:sz w:val="24"/>
        </w:rPr>
        <w:t xml:space="preserve"> -&gt; </w:t>
      </w:r>
      <w:proofErr w:type="spellStart"/>
      <w:r w:rsidRPr="001E16B4">
        <w:rPr>
          <w:rFonts w:cs="Times New Roman"/>
          <w:sz w:val="24"/>
        </w:rPr>
        <w:t>Temporary</w:t>
      </w:r>
      <w:proofErr w:type="spellEnd"/>
      <w:r w:rsidRPr="001E16B4">
        <w:rPr>
          <w:rFonts w:cs="Times New Roman"/>
          <w:sz w:val="24"/>
        </w:rPr>
        <w:t xml:space="preserve"> File </w:t>
      </w:r>
      <w:proofErr w:type="spellStart"/>
      <w:r w:rsidRPr="001E16B4">
        <w:rPr>
          <w:rFonts w:cs="Times New Roman"/>
          <w:sz w:val="24"/>
        </w:rPr>
        <w:t>Settings</w:t>
      </w:r>
      <w:proofErr w:type="spellEnd"/>
      <w:r w:rsidRPr="001E16B4">
        <w:rPr>
          <w:rFonts w:cs="Times New Roman"/>
          <w:sz w:val="24"/>
        </w:rPr>
        <w:t xml:space="preserve"> -&gt; </w:t>
      </w:r>
      <w:proofErr w:type="spellStart"/>
      <w:r w:rsidRPr="001E16B4">
        <w:rPr>
          <w:rFonts w:cs="Times New Roman"/>
          <w:sz w:val="24"/>
        </w:rPr>
        <w:t>Delete</w:t>
      </w:r>
      <w:proofErr w:type="spellEnd"/>
      <w:r w:rsidRPr="001E16B4">
        <w:rPr>
          <w:rFonts w:cs="Times New Roman"/>
          <w:sz w:val="24"/>
        </w:rPr>
        <w:t xml:space="preserve"> </w:t>
      </w:r>
      <w:proofErr w:type="spellStart"/>
      <w:r w:rsidRPr="001E16B4">
        <w:rPr>
          <w:rFonts w:cs="Times New Roman"/>
          <w:sz w:val="24"/>
        </w:rPr>
        <w:t>Files</w:t>
      </w:r>
      <w:proofErr w:type="spellEnd"/>
      <w:r w:rsidRPr="001E16B4">
        <w:rPr>
          <w:rFonts w:cs="Times New Roman"/>
          <w:sz w:val="24"/>
        </w:rPr>
        <w:t xml:space="preserve"> -&gt; Ok)</w:t>
      </w:r>
    </w:p>
    <w:p w14:paraId="64D12F5A" w14:textId="77777777" w:rsidR="006A0319" w:rsidRPr="001E16B4" w:rsidRDefault="006A0319" w:rsidP="00CD68E2">
      <w:pPr>
        <w:spacing w:after="0" w:line="288" w:lineRule="auto"/>
        <w:jc w:val="both"/>
        <w:rPr>
          <w:rFonts w:cs="Times New Roman"/>
          <w:sz w:val="24"/>
        </w:rPr>
      </w:pPr>
    </w:p>
    <w:p w14:paraId="481277C5" w14:textId="77777777" w:rsidR="006A0319" w:rsidRPr="001E16B4" w:rsidRDefault="006A0319" w:rsidP="00CD68E2">
      <w:pPr>
        <w:spacing w:after="0" w:line="288" w:lineRule="auto"/>
        <w:jc w:val="both"/>
        <w:rPr>
          <w:rFonts w:cs="Times New Roman"/>
          <w:sz w:val="24"/>
        </w:rPr>
      </w:pPr>
      <w:r w:rsidRPr="001E16B4">
        <w:rPr>
          <w:rFonts w:cs="Times New Roman"/>
          <w:sz w:val="24"/>
        </w:rPr>
        <w:t>1-Bilgisayarınızın Başlat menüsü altında yer alan Denetim Masası (Control Panel) dizinine tıklanır.</w:t>
      </w:r>
    </w:p>
    <w:p w14:paraId="0789A5E0" w14:textId="77777777" w:rsidR="006A0319" w:rsidRPr="001E16B4" w:rsidRDefault="006A0319" w:rsidP="00CD68E2">
      <w:pPr>
        <w:spacing w:after="0" w:line="288" w:lineRule="auto"/>
        <w:jc w:val="both"/>
        <w:rPr>
          <w:rFonts w:cs="Times New Roman"/>
          <w:sz w:val="24"/>
        </w:rPr>
      </w:pPr>
      <w:r w:rsidRPr="001E16B4">
        <w:rPr>
          <w:rFonts w:cs="Times New Roman"/>
          <w:sz w:val="24"/>
        </w:rPr>
        <w:t>2-Denetim Masası içerisinde yer alan Java simgesine tıklanarak Java Kontrol Paneli açılır.</w:t>
      </w:r>
    </w:p>
    <w:p w14:paraId="46AD25AB" w14:textId="77777777" w:rsidR="006A0319" w:rsidRPr="001E16B4" w:rsidRDefault="006A0319" w:rsidP="00CD68E2">
      <w:pPr>
        <w:spacing w:after="0" w:line="288" w:lineRule="auto"/>
        <w:jc w:val="both"/>
        <w:rPr>
          <w:rFonts w:cs="Times New Roman"/>
          <w:sz w:val="24"/>
        </w:rPr>
      </w:pPr>
      <w:r w:rsidRPr="001E16B4">
        <w:rPr>
          <w:rFonts w:cs="Times New Roman"/>
          <w:sz w:val="24"/>
        </w:rPr>
        <w:t xml:space="preserve">3-Java Kontrol Panelinde bulunan </w:t>
      </w:r>
      <w:proofErr w:type="spellStart"/>
      <w:r w:rsidRPr="001E16B4">
        <w:rPr>
          <w:rFonts w:cs="Times New Roman"/>
          <w:sz w:val="24"/>
        </w:rPr>
        <w:t>Settings</w:t>
      </w:r>
      <w:proofErr w:type="spellEnd"/>
      <w:r w:rsidRPr="001E16B4">
        <w:rPr>
          <w:rFonts w:cs="Times New Roman"/>
          <w:sz w:val="24"/>
        </w:rPr>
        <w:t xml:space="preserve"> düğmesine basılır.</w:t>
      </w:r>
    </w:p>
    <w:p w14:paraId="7B8AD9CC" w14:textId="77777777" w:rsidR="006A0319" w:rsidRPr="001E16B4" w:rsidRDefault="006A0319" w:rsidP="00CD68E2">
      <w:pPr>
        <w:spacing w:after="0" w:line="288" w:lineRule="auto"/>
        <w:jc w:val="both"/>
        <w:rPr>
          <w:rFonts w:cs="Times New Roman"/>
          <w:sz w:val="24"/>
        </w:rPr>
      </w:pPr>
      <w:r w:rsidRPr="001E16B4">
        <w:rPr>
          <w:rFonts w:cs="Times New Roman"/>
          <w:sz w:val="24"/>
        </w:rPr>
        <w:t xml:space="preserve">4-Karşımıza Java’nın </w:t>
      </w:r>
      <w:proofErr w:type="spellStart"/>
      <w:r w:rsidRPr="001E16B4">
        <w:rPr>
          <w:rFonts w:cs="Times New Roman"/>
          <w:sz w:val="24"/>
        </w:rPr>
        <w:t>Temporary</w:t>
      </w:r>
      <w:proofErr w:type="spellEnd"/>
      <w:r w:rsidRPr="001E16B4">
        <w:rPr>
          <w:rFonts w:cs="Times New Roman"/>
          <w:sz w:val="24"/>
        </w:rPr>
        <w:t xml:space="preserve"> File </w:t>
      </w:r>
      <w:proofErr w:type="spellStart"/>
      <w:r w:rsidRPr="001E16B4">
        <w:rPr>
          <w:rFonts w:cs="Times New Roman"/>
          <w:sz w:val="24"/>
        </w:rPr>
        <w:t>Settings</w:t>
      </w:r>
      <w:proofErr w:type="spellEnd"/>
      <w:r w:rsidRPr="001E16B4">
        <w:rPr>
          <w:rFonts w:cs="Times New Roman"/>
          <w:sz w:val="24"/>
        </w:rPr>
        <w:t xml:space="preserve"> (Geçici dosya ayarları) paneli gelir. Bu panelde bulunan </w:t>
      </w:r>
      <w:proofErr w:type="spellStart"/>
      <w:r w:rsidRPr="001E16B4">
        <w:rPr>
          <w:rFonts w:cs="Times New Roman"/>
          <w:sz w:val="24"/>
        </w:rPr>
        <w:t>Delete</w:t>
      </w:r>
      <w:proofErr w:type="spellEnd"/>
      <w:r w:rsidRPr="001E16B4">
        <w:rPr>
          <w:rFonts w:cs="Times New Roman"/>
          <w:sz w:val="24"/>
        </w:rPr>
        <w:t xml:space="preserve"> </w:t>
      </w:r>
      <w:proofErr w:type="spellStart"/>
      <w:r w:rsidRPr="001E16B4">
        <w:rPr>
          <w:rFonts w:cs="Times New Roman"/>
          <w:sz w:val="24"/>
        </w:rPr>
        <w:t>Files</w:t>
      </w:r>
      <w:proofErr w:type="spellEnd"/>
      <w:r w:rsidRPr="001E16B4">
        <w:rPr>
          <w:rFonts w:cs="Times New Roman"/>
          <w:sz w:val="24"/>
        </w:rPr>
        <w:t xml:space="preserve"> düğmesine tıklanır.</w:t>
      </w:r>
    </w:p>
    <w:p w14:paraId="7D3C556E" w14:textId="18D26EA8" w:rsidR="006A0319" w:rsidRPr="001E16B4" w:rsidRDefault="006A0319" w:rsidP="00CD68E2">
      <w:pPr>
        <w:spacing w:after="0" w:line="288" w:lineRule="auto"/>
        <w:jc w:val="both"/>
        <w:rPr>
          <w:rFonts w:cs="Times New Roman"/>
          <w:sz w:val="24"/>
        </w:rPr>
      </w:pPr>
      <w:r w:rsidRPr="001E16B4">
        <w:rPr>
          <w:rFonts w:cs="Times New Roman"/>
          <w:sz w:val="24"/>
        </w:rPr>
        <w:t>5-Son adım olarak ekranımıza bir uyarı mesajı gelecektir. Bu ekranda gösterilen alanlar seçilir ve OK düğmesine basılır.</w:t>
      </w:r>
    </w:p>
    <w:p w14:paraId="7EB154B4" w14:textId="740B7FEA" w:rsidR="006A0319" w:rsidRPr="001E16B4" w:rsidRDefault="006A0319" w:rsidP="00CD68E2">
      <w:pPr>
        <w:spacing w:after="0" w:line="288" w:lineRule="auto"/>
        <w:jc w:val="both"/>
        <w:rPr>
          <w:rFonts w:cs="Times New Roman"/>
          <w:sz w:val="24"/>
        </w:rPr>
      </w:pPr>
    </w:p>
    <w:p w14:paraId="78371E07" w14:textId="12A56AB4" w:rsidR="006A0319" w:rsidRPr="001E16B4" w:rsidRDefault="006A0319" w:rsidP="00CD68E2">
      <w:pPr>
        <w:spacing w:after="0" w:line="288" w:lineRule="auto"/>
        <w:jc w:val="both"/>
        <w:rPr>
          <w:rFonts w:cs="Times New Roman"/>
          <w:sz w:val="24"/>
        </w:rPr>
      </w:pPr>
      <w:r w:rsidRPr="001E16B4">
        <w:rPr>
          <w:noProof/>
          <w:sz w:val="24"/>
        </w:rPr>
        <w:drawing>
          <wp:inline distT="0" distB="0" distL="0" distR="0" wp14:anchorId="7D84296B" wp14:editId="2988DB22">
            <wp:extent cx="2571750" cy="2276703"/>
            <wp:effectExtent l="0" t="0" r="0" b="9525"/>
            <wp:docPr id="358" name="Resim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577400" cy="2281705"/>
                    </a:xfrm>
                    <a:prstGeom prst="rect">
                      <a:avLst/>
                    </a:prstGeom>
                    <a:noFill/>
                    <a:ln>
                      <a:noFill/>
                    </a:ln>
                  </pic:spPr>
                </pic:pic>
              </a:graphicData>
            </a:graphic>
          </wp:inline>
        </w:drawing>
      </w:r>
    </w:p>
    <w:p w14:paraId="57AB9F8C" w14:textId="024B7B5A" w:rsidR="006B688A" w:rsidRPr="001E16B4" w:rsidRDefault="006B688A" w:rsidP="00CD68E2">
      <w:pPr>
        <w:spacing w:after="0" w:line="288" w:lineRule="auto"/>
        <w:jc w:val="both"/>
        <w:rPr>
          <w:rFonts w:cs="Times New Roman"/>
          <w:sz w:val="24"/>
        </w:rPr>
      </w:pPr>
    </w:p>
    <w:p w14:paraId="24C7D090" w14:textId="3BD7D614" w:rsidR="006A0319" w:rsidRPr="001E16B4" w:rsidRDefault="006A0319" w:rsidP="00CD68E2">
      <w:pPr>
        <w:spacing w:after="0" w:line="288" w:lineRule="auto"/>
        <w:jc w:val="both"/>
        <w:rPr>
          <w:rFonts w:cs="Times New Roman"/>
          <w:sz w:val="24"/>
        </w:rPr>
      </w:pPr>
      <w:r w:rsidRPr="001E16B4">
        <w:rPr>
          <w:noProof/>
          <w:sz w:val="24"/>
        </w:rPr>
        <w:lastRenderedPageBreak/>
        <w:drawing>
          <wp:inline distT="0" distB="0" distL="0" distR="0" wp14:anchorId="5FB92519" wp14:editId="775AD070">
            <wp:extent cx="3581400" cy="3326854"/>
            <wp:effectExtent l="0" t="0" r="0" b="6985"/>
            <wp:docPr id="359" name="Resim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584871" cy="3330078"/>
                    </a:xfrm>
                    <a:prstGeom prst="rect">
                      <a:avLst/>
                    </a:prstGeom>
                    <a:noFill/>
                    <a:ln>
                      <a:noFill/>
                    </a:ln>
                  </pic:spPr>
                </pic:pic>
              </a:graphicData>
            </a:graphic>
          </wp:inline>
        </w:drawing>
      </w:r>
    </w:p>
    <w:p w14:paraId="7CA4E8C0" w14:textId="77777777" w:rsidR="006B688A" w:rsidRPr="001E16B4" w:rsidRDefault="006B688A" w:rsidP="00CD68E2">
      <w:pPr>
        <w:spacing w:after="0" w:line="288" w:lineRule="auto"/>
        <w:jc w:val="both"/>
        <w:rPr>
          <w:rFonts w:cs="Times New Roman"/>
          <w:sz w:val="24"/>
        </w:rPr>
      </w:pPr>
    </w:p>
    <w:p w14:paraId="2A8801C0" w14:textId="45BA13F7" w:rsidR="00217FF1" w:rsidRPr="001E16B4" w:rsidRDefault="006A0319" w:rsidP="00CD68E2">
      <w:pPr>
        <w:spacing w:after="0" w:line="288" w:lineRule="auto"/>
        <w:jc w:val="both"/>
        <w:rPr>
          <w:rFonts w:cs="Times New Roman"/>
          <w:sz w:val="24"/>
        </w:rPr>
      </w:pPr>
      <w:r w:rsidRPr="001E16B4">
        <w:rPr>
          <w:noProof/>
          <w:sz w:val="24"/>
        </w:rPr>
        <w:drawing>
          <wp:inline distT="0" distB="0" distL="0" distR="0" wp14:anchorId="56560238" wp14:editId="197201C1">
            <wp:extent cx="3379888" cy="2943225"/>
            <wp:effectExtent l="0" t="0" r="0" b="0"/>
            <wp:docPr id="360" name="Resim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3384277" cy="2947047"/>
                    </a:xfrm>
                    <a:prstGeom prst="rect">
                      <a:avLst/>
                    </a:prstGeom>
                    <a:noFill/>
                    <a:ln>
                      <a:noFill/>
                    </a:ln>
                  </pic:spPr>
                </pic:pic>
              </a:graphicData>
            </a:graphic>
          </wp:inline>
        </w:drawing>
      </w:r>
    </w:p>
    <w:p w14:paraId="0E9CD62E" w14:textId="36A773D6" w:rsidR="006A0319" w:rsidRPr="001E16B4" w:rsidRDefault="006A0319" w:rsidP="00CD68E2">
      <w:pPr>
        <w:spacing w:after="0" w:line="288" w:lineRule="auto"/>
        <w:jc w:val="both"/>
        <w:rPr>
          <w:rFonts w:cs="Times New Roman"/>
          <w:sz w:val="24"/>
        </w:rPr>
      </w:pPr>
    </w:p>
    <w:p w14:paraId="23092B2C" w14:textId="77777777" w:rsidR="001E57D0" w:rsidRPr="001E16B4" w:rsidRDefault="001E57D0" w:rsidP="00CD68E2">
      <w:pPr>
        <w:spacing w:after="0" w:line="288" w:lineRule="auto"/>
        <w:jc w:val="both"/>
        <w:rPr>
          <w:rFonts w:cs="Times New Roman"/>
          <w:sz w:val="24"/>
        </w:rPr>
      </w:pPr>
    </w:p>
    <w:p w14:paraId="35CBAA37" w14:textId="426033F0" w:rsidR="00C052C2" w:rsidRPr="00C052C2" w:rsidRDefault="00C052C2" w:rsidP="00CD68E2">
      <w:pPr>
        <w:pStyle w:val="Balk2"/>
        <w:spacing w:before="0" w:line="288" w:lineRule="auto"/>
      </w:pPr>
      <w:bookmarkStart w:id="630" w:name="_Toc111293615"/>
      <w:r w:rsidRPr="00C052C2">
        <w:t xml:space="preserve">0069714: </w:t>
      </w:r>
      <w:proofErr w:type="spellStart"/>
      <w:r w:rsidRPr="00C052C2">
        <w:t>debit</w:t>
      </w:r>
      <w:proofErr w:type="spellEnd"/>
      <w:r w:rsidRPr="00C052C2">
        <w:t xml:space="preserve"> </w:t>
      </w:r>
      <w:proofErr w:type="spellStart"/>
      <w:r w:rsidRPr="00C052C2">
        <w:t>note-credit</w:t>
      </w:r>
      <w:proofErr w:type="spellEnd"/>
      <w:r w:rsidRPr="00C052C2">
        <w:t xml:space="preserve"> </w:t>
      </w:r>
      <w:proofErr w:type="spellStart"/>
      <w:r w:rsidRPr="00C052C2">
        <w:t>note</w:t>
      </w:r>
      <w:proofErr w:type="spellEnd"/>
      <w:r w:rsidRPr="00C052C2">
        <w:t xml:space="preserve"> e-ihracat faturası kapsamında mıdır</w:t>
      </w:r>
      <w:r>
        <w:t>?</w:t>
      </w:r>
      <w:bookmarkEnd w:id="630"/>
    </w:p>
    <w:p w14:paraId="3C80CEE2" w14:textId="291EC29E" w:rsidR="00C052C2" w:rsidRPr="001E16B4" w:rsidRDefault="00C052C2"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e-ihracat yaptığımız bir firmaya arızalı çıkan ürünler için, </w:t>
      </w:r>
      <w:proofErr w:type="spellStart"/>
      <w:r w:rsidRPr="001E16B4">
        <w:rPr>
          <w:rFonts w:cs="Times New Roman"/>
          <w:sz w:val="24"/>
        </w:rPr>
        <w:t>Credit</w:t>
      </w:r>
      <w:proofErr w:type="spellEnd"/>
      <w:r w:rsidRPr="001E16B4">
        <w:rPr>
          <w:rFonts w:cs="Times New Roman"/>
          <w:sz w:val="24"/>
        </w:rPr>
        <w:t xml:space="preserve"> </w:t>
      </w:r>
      <w:proofErr w:type="spellStart"/>
      <w:r w:rsidRPr="001E16B4">
        <w:rPr>
          <w:rFonts w:cs="Times New Roman"/>
          <w:sz w:val="24"/>
        </w:rPr>
        <w:t>Not</w:t>
      </w:r>
      <w:r w:rsidR="00575825">
        <w:rPr>
          <w:rFonts w:cs="Times New Roman"/>
          <w:sz w:val="24"/>
        </w:rPr>
        <w:t>e</w:t>
      </w:r>
      <w:proofErr w:type="spellEnd"/>
      <w:r w:rsidR="00575825">
        <w:rPr>
          <w:rFonts w:cs="Times New Roman"/>
          <w:sz w:val="24"/>
        </w:rPr>
        <w:t>-Fatura</w:t>
      </w:r>
      <w:r w:rsidRPr="001E16B4">
        <w:rPr>
          <w:rFonts w:cs="Times New Roman"/>
          <w:sz w:val="24"/>
        </w:rPr>
        <w:t>sı kesmek istiyoruz. Bu işlem e-ihracat prosedüründe nasıl yapılır,</w:t>
      </w:r>
    </w:p>
    <w:p w14:paraId="348D9270" w14:textId="20100F79" w:rsidR="00C052C2" w:rsidRPr="001E16B4" w:rsidRDefault="00C052C2" w:rsidP="00CD68E2">
      <w:pPr>
        <w:spacing w:after="0" w:line="288" w:lineRule="auto"/>
        <w:jc w:val="both"/>
        <w:rPr>
          <w:rFonts w:cs="Times New Roman"/>
          <w:sz w:val="24"/>
        </w:rPr>
      </w:pPr>
      <w:r w:rsidRPr="001E16B4">
        <w:rPr>
          <w:rFonts w:cs="Times New Roman"/>
          <w:sz w:val="24"/>
        </w:rPr>
        <w:t xml:space="preserve">Biz ihracatı yaparken KDV'siz fatura kesmiştik. </w:t>
      </w:r>
      <w:proofErr w:type="spellStart"/>
      <w:r w:rsidRPr="001E16B4">
        <w:rPr>
          <w:rFonts w:cs="Times New Roman"/>
          <w:sz w:val="24"/>
        </w:rPr>
        <w:t>Credit</w:t>
      </w:r>
      <w:proofErr w:type="spellEnd"/>
      <w:r w:rsidRPr="001E16B4">
        <w:rPr>
          <w:rFonts w:cs="Times New Roman"/>
          <w:sz w:val="24"/>
        </w:rPr>
        <w:t xml:space="preserve"> </w:t>
      </w:r>
      <w:proofErr w:type="spellStart"/>
      <w:r w:rsidRPr="001E16B4">
        <w:rPr>
          <w:rFonts w:cs="Times New Roman"/>
          <w:sz w:val="24"/>
        </w:rPr>
        <w:t>Note</w:t>
      </w:r>
      <w:proofErr w:type="spellEnd"/>
      <w:r w:rsidRPr="001E16B4">
        <w:rPr>
          <w:rFonts w:cs="Times New Roman"/>
          <w:sz w:val="24"/>
        </w:rPr>
        <w:t xml:space="preserve"> için de KDV’siz mi kesmek gerekir veya e-</w:t>
      </w:r>
      <w:proofErr w:type="spellStart"/>
      <w:r w:rsidRPr="001E16B4">
        <w:rPr>
          <w:rFonts w:cs="Times New Roman"/>
          <w:sz w:val="24"/>
        </w:rPr>
        <w:t>ihracat'da</w:t>
      </w:r>
      <w:proofErr w:type="spellEnd"/>
      <w:r w:rsidRPr="001E16B4">
        <w:rPr>
          <w:rFonts w:cs="Times New Roman"/>
          <w:sz w:val="24"/>
        </w:rPr>
        <w:t xml:space="preserve"> </w:t>
      </w:r>
      <w:proofErr w:type="spellStart"/>
      <w:r w:rsidRPr="001E16B4">
        <w:rPr>
          <w:rFonts w:cs="Times New Roman"/>
          <w:sz w:val="24"/>
        </w:rPr>
        <w:t>Credit</w:t>
      </w:r>
      <w:proofErr w:type="spellEnd"/>
      <w:r w:rsidRPr="001E16B4">
        <w:rPr>
          <w:rFonts w:cs="Times New Roman"/>
          <w:sz w:val="24"/>
        </w:rPr>
        <w:t xml:space="preserve"> </w:t>
      </w:r>
      <w:proofErr w:type="spellStart"/>
      <w:r w:rsidRPr="001E16B4">
        <w:rPr>
          <w:rFonts w:cs="Times New Roman"/>
          <w:sz w:val="24"/>
        </w:rPr>
        <w:t>Not</w:t>
      </w:r>
      <w:r w:rsidR="00575825">
        <w:rPr>
          <w:rFonts w:cs="Times New Roman"/>
          <w:sz w:val="24"/>
        </w:rPr>
        <w:t>e</w:t>
      </w:r>
      <w:proofErr w:type="spellEnd"/>
      <w:r w:rsidR="00575825">
        <w:rPr>
          <w:rFonts w:cs="Times New Roman"/>
          <w:sz w:val="24"/>
        </w:rPr>
        <w:t>-Fatura</w:t>
      </w:r>
      <w:r w:rsidRPr="001E16B4">
        <w:rPr>
          <w:rFonts w:cs="Times New Roman"/>
          <w:sz w:val="24"/>
        </w:rPr>
        <w:t xml:space="preserve"> kesilebilir mi?</w:t>
      </w:r>
    </w:p>
    <w:p w14:paraId="58D42D4C" w14:textId="77777777" w:rsidR="00C052C2" w:rsidRPr="001E16B4" w:rsidRDefault="00C052C2" w:rsidP="00CD68E2">
      <w:pPr>
        <w:spacing w:after="0" w:line="288" w:lineRule="auto"/>
        <w:jc w:val="both"/>
        <w:rPr>
          <w:rFonts w:cs="Times New Roman"/>
          <w:sz w:val="24"/>
        </w:rPr>
      </w:pPr>
    </w:p>
    <w:p w14:paraId="04E9D303" w14:textId="093CF1F9" w:rsidR="00C052C2" w:rsidRPr="001E16B4" w:rsidRDefault="00C052C2"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Alacak ve borç notu "</w:t>
      </w:r>
      <w:proofErr w:type="spellStart"/>
      <w:r w:rsidRPr="001E16B4">
        <w:rPr>
          <w:rFonts w:cs="Times New Roman"/>
          <w:sz w:val="24"/>
        </w:rPr>
        <w:t>credit</w:t>
      </w:r>
      <w:proofErr w:type="spellEnd"/>
      <w:r w:rsidRPr="001E16B4">
        <w:rPr>
          <w:rFonts w:cs="Times New Roman"/>
          <w:sz w:val="24"/>
        </w:rPr>
        <w:t xml:space="preserve"> </w:t>
      </w:r>
      <w:proofErr w:type="spellStart"/>
      <w:r w:rsidRPr="001E16B4">
        <w:rPr>
          <w:rFonts w:cs="Times New Roman"/>
          <w:sz w:val="24"/>
        </w:rPr>
        <w:t>note-debit</w:t>
      </w:r>
      <w:proofErr w:type="spellEnd"/>
      <w:r w:rsidRPr="001E16B4">
        <w:rPr>
          <w:rFonts w:cs="Times New Roman"/>
          <w:sz w:val="24"/>
        </w:rPr>
        <w:t xml:space="preserve"> </w:t>
      </w:r>
      <w:proofErr w:type="spellStart"/>
      <w:r w:rsidRPr="001E16B4">
        <w:rPr>
          <w:rFonts w:cs="Times New Roman"/>
          <w:sz w:val="24"/>
        </w:rPr>
        <w:t>note</w:t>
      </w:r>
      <w:proofErr w:type="spellEnd"/>
      <w:r w:rsidRPr="001E16B4">
        <w:rPr>
          <w:rFonts w:cs="Times New Roman"/>
          <w:sz w:val="24"/>
        </w:rPr>
        <w:t>" uluslararası ticaret yapan şirketlerce ticarette öngörülmeyecek şekilde ortaya çıkan maliyete ilişkin unsurları karşılıklı olarak dengelemek amacıyla kullanılan notlardır. Bu notlar, genellikle firmalar tarafından fiyat farklılıklarına ilişkin birer düzeltme aracı olarak kullanıldığı gibi, satıcı tarafından alıcıya ticari, lojistik, teknik talepler, komisyon ve indirim gibi nedenlerle de gönderilir.</w:t>
      </w:r>
    </w:p>
    <w:p w14:paraId="63CBFA51" w14:textId="27677A09" w:rsidR="001E57D0" w:rsidRPr="001E16B4" w:rsidRDefault="00C052C2" w:rsidP="00CD68E2">
      <w:pPr>
        <w:spacing w:after="0" w:line="288" w:lineRule="auto"/>
        <w:jc w:val="both"/>
        <w:rPr>
          <w:rFonts w:cs="Times New Roman"/>
          <w:sz w:val="24"/>
        </w:rPr>
      </w:pPr>
      <w:r w:rsidRPr="001E16B4">
        <w:rPr>
          <w:rFonts w:cs="Times New Roman"/>
          <w:sz w:val="24"/>
        </w:rPr>
        <w:lastRenderedPageBreak/>
        <w:t xml:space="preserve">Bu açıdan </w:t>
      </w:r>
      <w:proofErr w:type="spellStart"/>
      <w:r w:rsidRPr="001E16B4">
        <w:rPr>
          <w:rFonts w:cs="Times New Roman"/>
          <w:sz w:val="24"/>
        </w:rPr>
        <w:t>debit</w:t>
      </w:r>
      <w:proofErr w:type="spellEnd"/>
      <w:r w:rsidRPr="001E16B4">
        <w:rPr>
          <w:rFonts w:cs="Times New Roman"/>
          <w:sz w:val="24"/>
        </w:rPr>
        <w:t xml:space="preserve"> </w:t>
      </w:r>
      <w:proofErr w:type="spellStart"/>
      <w:proofErr w:type="gramStart"/>
      <w:r w:rsidRPr="001E16B4">
        <w:rPr>
          <w:rFonts w:cs="Times New Roman"/>
          <w:sz w:val="24"/>
        </w:rPr>
        <w:t>note</w:t>
      </w:r>
      <w:proofErr w:type="spellEnd"/>
      <w:r w:rsidRPr="001E16B4">
        <w:rPr>
          <w:rFonts w:cs="Times New Roman"/>
          <w:sz w:val="24"/>
        </w:rPr>
        <w:t xml:space="preserve"> -</w:t>
      </w:r>
      <w:proofErr w:type="gramEnd"/>
      <w:r w:rsidRPr="001E16B4">
        <w:rPr>
          <w:rFonts w:cs="Times New Roman"/>
          <w:sz w:val="24"/>
        </w:rPr>
        <w:t xml:space="preserve"> </w:t>
      </w:r>
      <w:proofErr w:type="spellStart"/>
      <w:r w:rsidRPr="001E16B4">
        <w:rPr>
          <w:rFonts w:cs="Times New Roman"/>
          <w:sz w:val="24"/>
        </w:rPr>
        <w:t>credit</w:t>
      </w:r>
      <w:proofErr w:type="spellEnd"/>
      <w:r w:rsidRPr="001E16B4">
        <w:rPr>
          <w:rFonts w:cs="Times New Roman"/>
          <w:sz w:val="24"/>
        </w:rPr>
        <w:t xml:space="preserve"> </w:t>
      </w:r>
      <w:proofErr w:type="spellStart"/>
      <w:r w:rsidRPr="001E16B4">
        <w:rPr>
          <w:rFonts w:cs="Times New Roman"/>
          <w:sz w:val="24"/>
        </w:rPr>
        <w:t>note</w:t>
      </w:r>
      <w:proofErr w:type="spellEnd"/>
      <w:r w:rsidRPr="001E16B4">
        <w:rPr>
          <w:rFonts w:cs="Times New Roman"/>
          <w:sz w:val="24"/>
        </w:rPr>
        <w:t xml:space="preserve"> belgeleri VUK açısından fatura olarak değerlendirilmediği için bu belgeler ihracat e-fatura veya e-arşiv fatura olarak değil </w:t>
      </w:r>
      <w:r w:rsidR="00EB6EA4">
        <w:rPr>
          <w:rFonts w:cs="Times New Roman"/>
          <w:sz w:val="24"/>
        </w:rPr>
        <w:t>kâğıt</w:t>
      </w:r>
      <w:r w:rsidRPr="001E16B4">
        <w:rPr>
          <w:rFonts w:cs="Times New Roman"/>
          <w:sz w:val="24"/>
        </w:rPr>
        <w:t xml:space="preserve"> ortamında düzenlenip gönderilmelidir.</w:t>
      </w:r>
    </w:p>
    <w:p w14:paraId="773AAAFE" w14:textId="20BEC930" w:rsidR="00C052C2" w:rsidRPr="001E16B4" w:rsidRDefault="00C052C2" w:rsidP="00CD68E2">
      <w:pPr>
        <w:spacing w:after="0" w:line="288" w:lineRule="auto"/>
        <w:jc w:val="both"/>
        <w:rPr>
          <w:rFonts w:cs="Times New Roman"/>
          <w:sz w:val="24"/>
        </w:rPr>
      </w:pPr>
    </w:p>
    <w:p w14:paraId="3622820F" w14:textId="4763690D" w:rsidR="00087C95" w:rsidRPr="00087C95" w:rsidRDefault="009D37AD" w:rsidP="00CD68E2">
      <w:pPr>
        <w:pStyle w:val="Balk2"/>
        <w:spacing w:before="0" w:line="288" w:lineRule="auto"/>
      </w:pPr>
      <w:bookmarkStart w:id="631" w:name="_Toc111293616"/>
      <w:r w:rsidRPr="00087C95">
        <w:t xml:space="preserve">0083514: </w:t>
      </w:r>
      <w:r>
        <w:t>komisyoncu faturası, hal tipi satış faturası, e-müstahsil</w:t>
      </w:r>
      <w:bookmarkEnd w:id="631"/>
    </w:p>
    <w:p w14:paraId="188380CF" w14:textId="4FF051E3" w:rsidR="00087C95" w:rsidRPr="001E16B4" w:rsidRDefault="00087C95" w:rsidP="00CD68E2">
      <w:pPr>
        <w:spacing w:after="0" w:line="288" w:lineRule="auto"/>
        <w:jc w:val="both"/>
        <w:rPr>
          <w:rFonts w:cs="Times New Roman"/>
          <w:sz w:val="24"/>
        </w:rPr>
      </w:pPr>
      <w:r w:rsidRPr="001E16B4">
        <w:rPr>
          <w:rFonts w:cs="Times New Roman"/>
          <w:b/>
          <w:bCs/>
          <w:sz w:val="24"/>
        </w:rPr>
        <w:t>Soru</w:t>
      </w:r>
      <w:r w:rsidR="009D37AD" w:rsidRPr="001E16B4">
        <w:rPr>
          <w:rFonts w:cs="Times New Roman"/>
          <w:b/>
          <w:bCs/>
          <w:sz w:val="24"/>
        </w:rPr>
        <w:t>:</w:t>
      </w:r>
      <w:r w:rsidR="009D37AD" w:rsidRPr="001E16B4">
        <w:rPr>
          <w:rFonts w:cs="Times New Roman"/>
          <w:sz w:val="24"/>
        </w:rPr>
        <w:t xml:space="preserve"> </w:t>
      </w:r>
      <w:r w:rsidRPr="001E16B4">
        <w:rPr>
          <w:rFonts w:cs="Times New Roman"/>
          <w:sz w:val="24"/>
        </w:rPr>
        <w:t xml:space="preserve">10.01.2020 tarihinde Hal tipi fatura örneklerinin ve güncel </w:t>
      </w:r>
      <w:proofErr w:type="spellStart"/>
      <w:r w:rsidRPr="001E16B4">
        <w:rPr>
          <w:rFonts w:cs="Times New Roman"/>
          <w:sz w:val="24"/>
        </w:rPr>
        <w:t>XSLT’nin</w:t>
      </w:r>
      <w:proofErr w:type="spellEnd"/>
      <w:r w:rsidRPr="001E16B4">
        <w:rPr>
          <w:rFonts w:cs="Times New Roman"/>
          <w:sz w:val="24"/>
        </w:rPr>
        <w:t xml:space="preserve"> bulunduğu UBL-TR1.2.1_Paketi.zip paketi güncellenmiştir.</w:t>
      </w:r>
    </w:p>
    <w:p w14:paraId="7ED3D56B" w14:textId="1FAF535F" w:rsidR="009D37AD" w:rsidRPr="001E16B4" w:rsidRDefault="00087C95" w:rsidP="00CD68E2">
      <w:pPr>
        <w:spacing w:after="0" w:line="288" w:lineRule="auto"/>
        <w:jc w:val="both"/>
        <w:rPr>
          <w:rFonts w:cs="Times New Roman"/>
          <w:sz w:val="24"/>
        </w:rPr>
      </w:pPr>
      <w:r w:rsidRPr="001E16B4">
        <w:rPr>
          <w:rFonts w:cs="Times New Roman"/>
          <w:sz w:val="24"/>
        </w:rPr>
        <w:t xml:space="preserve">Bu güncellemenin yayınlandığı Bilgi Notunda </w:t>
      </w:r>
      <w:proofErr w:type="spellStart"/>
      <w:r w:rsidRPr="001E16B4">
        <w:rPr>
          <w:rFonts w:cs="Times New Roman"/>
          <w:sz w:val="24"/>
        </w:rPr>
        <w:t>şağıdaki</w:t>
      </w:r>
      <w:proofErr w:type="spellEnd"/>
      <w:r w:rsidRPr="001E16B4">
        <w:rPr>
          <w:rFonts w:cs="Times New Roman"/>
          <w:sz w:val="24"/>
        </w:rPr>
        <w:t xml:space="preserve"> açıklama yapılmıştır.</w:t>
      </w:r>
    </w:p>
    <w:p w14:paraId="6AF05F53" w14:textId="77777777" w:rsidR="00087C95" w:rsidRPr="001E16B4" w:rsidRDefault="00087C95" w:rsidP="00CD68E2">
      <w:pPr>
        <w:spacing w:after="0" w:line="288" w:lineRule="auto"/>
        <w:jc w:val="both"/>
        <w:rPr>
          <w:rFonts w:cs="Times New Roman"/>
          <w:i/>
          <w:iCs/>
          <w:sz w:val="24"/>
        </w:rPr>
      </w:pPr>
      <w:proofErr w:type="gramStart"/>
      <w:r w:rsidRPr="001E16B4">
        <w:rPr>
          <w:rFonts w:cs="Times New Roman"/>
          <w:i/>
          <w:iCs/>
          <w:sz w:val="24"/>
        </w:rPr>
        <w:t>e</w:t>
      </w:r>
      <w:proofErr w:type="gramEnd"/>
      <w:r w:rsidRPr="001E16B4">
        <w:rPr>
          <w:rFonts w:cs="Times New Roman"/>
          <w:i/>
          <w:iCs/>
          <w:sz w:val="24"/>
        </w:rPr>
        <w:t>-Fatura ve e-Arşiv Faturada Hal Tipi düzenlenecek faturalar 2 tip üzerinden düzenlenecek olup, mükellef hangi faturayı düzenleyecekse o fatura tipini seçerek işlem yapmalıdır. Her zaman arada komisyoncu olmadığından satıcı kendi faturasını da düzenleyebilir. Bu durumda satıcı doğrudan satış fatura tipini seçmelidir.</w:t>
      </w:r>
    </w:p>
    <w:p w14:paraId="2285ED23" w14:textId="77777777" w:rsidR="00087C95" w:rsidRPr="001E16B4" w:rsidRDefault="00087C95" w:rsidP="00CD68E2">
      <w:pPr>
        <w:spacing w:after="0" w:line="288" w:lineRule="auto"/>
        <w:jc w:val="both"/>
        <w:rPr>
          <w:rFonts w:cs="Times New Roman"/>
          <w:i/>
          <w:iCs/>
          <w:sz w:val="24"/>
        </w:rPr>
      </w:pPr>
      <w:r w:rsidRPr="001E16B4">
        <w:rPr>
          <w:rFonts w:cs="Times New Roman"/>
          <w:i/>
          <w:iCs/>
          <w:sz w:val="24"/>
        </w:rPr>
        <w:t>Senaryo: HAL TİPİ FATURA</w:t>
      </w:r>
    </w:p>
    <w:p w14:paraId="06E72678" w14:textId="77777777" w:rsidR="00087C95" w:rsidRPr="001E16B4" w:rsidRDefault="00087C95" w:rsidP="00CD68E2">
      <w:pPr>
        <w:spacing w:after="0" w:line="288" w:lineRule="auto"/>
        <w:jc w:val="both"/>
        <w:rPr>
          <w:rFonts w:cs="Times New Roman"/>
          <w:i/>
          <w:iCs/>
          <w:sz w:val="24"/>
        </w:rPr>
      </w:pPr>
      <w:r w:rsidRPr="001E16B4">
        <w:rPr>
          <w:rFonts w:cs="Times New Roman"/>
          <w:i/>
          <w:iCs/>
          <w:sz w:val="24"/>
        </w:rPr>
        <w:t>Fatura Tipi: *KOMİSYONCU</w:t>
      </w:r>
    </w:p>
    <w:p w14:paraId="6CBB7965" w14:textId="241E33C3" w:rsidR="00087C95" w:rsidRPr="001E16B4" w:rsidRDefault="00087C95" w:rsidP="00CD68E2">
      <w:pPr>
        <w:spacing w:after="0" w:line="288" w:lineRule="auto"/>
        <w:jc w:val="both"/>
        <w:rPr>
          <w:rFonts w:cs="Times New Roman"/>
          <w:i/>
          <w:iCs/>
          <w:sz w:val="24"/>
        </w:rPr>
      </w:pPr>
      <w:r w:rsidRPr="001E16B4">
        <w:rPr>
          <w:rFonts w:cs="Times New Roman"/>
          <w:i/>
          <w:iCs/>
          <w:sz w:val="24"/>
        </w:rPr>
        <w:t xml:space="preserve">             </w:t>
      </w:r>
      <w:r w:rsidR="009D37AD" w:rsidRPr="001E16B4">
        <w:rPr>
          <w:rFonts w:cs="Times New Roman"/>
          <w:i/>
          <w:iCs/>
          <w:sz w:val="24"/>
        </w:rPr>
        <w:t xml:space="preserve">        </w:t>
      </w:r>
      <w:r w:rsidRPr="001E16B4">
        <w:rPr>
          <w:rFonts w:cs="Times New Roman"/>
          <w:i/>
          <w:iCs/>
          <w:sz w:val="24"/>
        </w:rPr>
        <w:t>*SATIŞ</w:t>
      </w:r>
    </w:p>
    <w:p w14:paraId="35B487EC" w14:textId="77777777" w:rsidR="009D37AD" w:rsidRPr="001E16B4" w:rsidRDefault="009D37AD" w:rsidP="00CD68E2">
      <w:pPr>
        <w:spacing w:after="0" w:line="288" w:lineRule="auto"/>
        <w:jc w:val="both"/>
        <w:rPr>
          <w:rFonts w:cs="Times New Roman"/>
          <w:i/>
          <w:iCs/>
          <w:sz w:val="24"/>
        </w:rPr>
      </w:pPr>
    </w:p>
    <w:p w14:paraId="6F2D138C" w14:textId="4E1E7931" w:rsidR="00087C95" w:rsidRPr="001E16B4" w:rsidRDefault="00087C95" w:rsidP="00CD68E2">
      <w:pPr>
        <w:spacing w:after="0" w:line="288" w:lineRule="auto"/>
        <w:jc w:val="both"/>
        <w:rPr>
          <w:rFonts w:cs="Times New Roman"/>
          <w:sz w:val="24"/>
        </w:rPr>
      </w:pPr>
      <w:r w:rsidRPr="001E16B4">
        <w:rPr>
          <w:rFonts w:cs="Times New Roman"/>
          <w:sz w:val="24"/>
        </w:rPr>
        <w:t xml:space="preserve">Hal Komisyonculuğu ile iştigal eden ve firmamız tarafından </w:t>
      </w:r>
      <w:r w:rsidR="009D37AD" w:rsidRPr="001E16B4">
        <w:rPr>
          <w:rFonts w:cs="Times New Roman"/>
          <w:sz w:val="24"/>
        </w:rPr>
        <w:t>üretilen</w:t>
      </w:r>
      <w:r w:rsidRPr="001E16B4">
        <w:rPr>
          <w:rFonts w:cs="Times New Roman"/>
          <w:sz w:val="24"/>
        </w:rPr>
        <w:t xml:space="preserve"> Hal Programını kullanan kullanıcılarımız aşağıdaki soruları tarafımıza yöneltmişler ve bizden cevap beklemektedirler.</w:t>
      </w:r>
    </w:p>
    <w:p w14:paraId="2F53C571" w14:textId="4DB8A467" w:rsidR="00087C95" w:rsidRPr="001E16B4" w:rsidRDefault="00087C95" w:rsidP="00CD68E2">
      <w:pPr>
        <w:spacing w:after="0" w:line="288" w:lineRule="auto"/>
        <w:jc w:val="both"/>
        <w:rPr>
          <w:rFonts w:cs="Times New Roman"/>
          <w:sz w:val="24"/>
        </w:rPr>
      </w:pPr>
      <w:r w:rsidRPr="001E16B4">
        <w:rPr>
          <w:rFonts w:cs="Times New Roman"/>
          <w:sz w:val="24"/>
        </w:rPr>
        <w:t>Soru</w:t>
      </w:r>
      <w:r w:rsidR="009D37AD" w:rsidRPr="001E16B4">
        <w:rPr>
          <w:rFonts w:cs="Times New Roman"/>
          <w:sz w:val="24"/>
        </w:rPr>
        <w:t xml:space="preserve"> </w:t>
      </w:r>
      <w:r w:rsidRPr="001E16B4">
        <w:rPr>
          <w:rFonts w:cs="Times New Roman"/>
          <w:sz w:val="24"/>
        </w:rPr>
        <w:t xml:space="preserve">1: Müstahsil Malının satışına aracılık eden Hal Komisyoncusu ürünlerin satışı sonrasında Müstahsil malları için </w:t>
      </w:r>
      <w:r w:rsidRPr="001E16B4">
        <w:rPr>
          <w:rFonts w:cs="Times New Roman"/>
          <w:b/>
          <w:bCs/>
          <w:sz w:val="24"/>
        </w:rPr>
        <w:t>e-Müstahsil Makbuzu</w:t>
      </w:r>
      <w:r w:rsidRPr="001E16B4">
        <w:rPr>
          <w:rFonts w:cs="Times New Roman"/>
          <w:sz w:val="24"/>
        </w:rPr>
        <w:t xml:space="preserve"> mu düzenleyecekler, yoksa </w:t>
      </w:r>
      <w:r w:rsidRPr="001E16B4">
        <w:rPr>
          <w:rFonts w:cs="Times New Roman"/>
          <w:b/>
          <w:bCs/>
          <w:sz w:val="24"/>
        </w:rPr>
        <w:t>e-ARSIV KOMISYONCU Faturası</w:t>
      </w:r>
      <w:r w:rsidRPr="001E16B4">
        <w:rPr>
          <w:rFonts w:cs="Times New Roman"/>
          <w:sz w:val="24"/>
        </w:rPr>
        <w:t xml:space="preserve"> mı düzenleyeceklerdir</w:t>
      </w:r>
      <w:r w:rsidR="009D37AD" w:rsidRPr="001E16B4">
        <w:rPr>
          <w:rFonts w:cs="Times New Roman"/>
          <w:sz w:val="24"/>
        </w:rPr>
        <w:t>?</w:t>
      </w:r>
    </w:p>
    <w:p w14:paraId="3BCA42F6" w14:textId="52021243" w:rsidR="00087C95" w:rsidRPr="001E16B4" w:rsidRDefault="00087C95" w:rsidP="00CD68E2">
      <w:pPr>
        <w:spacing w:after="0" w:line="288" w:lineRule="auto"/>
        <w:jc w:val="both"/>
        <w:rPr>
          <w:rFonts w:cs="Times New Roman"/>
          <w:sz w:val="24"/>
        </w:rPr>
      </w:pPr>
      <w:r w:rsidRPr="001E16B4">
        <w:rPr>
          <w:rFonts w:cs="Times New Roman"/>
          <w:sz w:val="24"/>
        </w:rPr>
        <w:t>Soru</w:t>
      </w:r>
      <w:r w:rsidR="009D37AD" w:rsidRPr="001E16B4">
        <w:rPr>
          <w:rFonts w:cs="Times New Roman"/>
          <w:sz w:val="24"/>
        </w:rPr>
        <w:t xml:space="preserve"> </w:t>
      </w:r>
      <w:r w:rsidRPr="001E16B4">
        <w:rPr>
          <w:rFonts w:cs="Times New Roman"/>
          <w:sz w:val="24"/>
        </w:rPr>
        <w:t xml:space="preserve">2: </w:t>
      </w:r>
      <w:r w:rsidRPr="001E16B4">
        <w:rPr>
          <w:rFonts w:cs="Times New Roman"/>
          <w:b/>
          <w:bCs/>
          <w:sz w:val="24"/>
        </w:rPr>
        <w:t xml:space="preserve">Hal </w:t>
      </w:r>
      <w:proofErr w:type="spellStart"/>
      <w:r w:rsidRPr="001E16B4">
        <w:rPr>
          <w:rFonts w:cs="Times New Roman"/>
          <w:b/>
          <w:bCs/>
          <w:sz w:val="24"/>
        </w:rPr>
        <w:t>Komsiyoncu</w:t>
      </w:r>
      <w:proofErr w:type="spellEnd"/>
      <w:r w:rsidRPr="001E16B4">
        <w:rPr>
          <w:rFonts w:cs="Times New Roman"/>
          <w:b/>
          <w:bCs/>
          <w:sz w:val="24"/>
        </w:rPr>
        <w:t xml:space="preserve"> Faturası</w:t>
      </w:r>
      <w:r w:rsidRPr="001E16B4">
        <w:rPr>
          <w:rFonts w:cs="Times New Roman"/>
          <w:sz w:val="24"/>
        </w:rPr>
        <w:t xml:space="preserve"> Komisyoncu tarafından kimlere düzenlenmek zorundadır? Örneğin Komisyoncu; Tüccarın malının satışını yaptığı zaman mı HKS KOMISYONCU faturası düzenleyecek</w:t>
      </w:r>
      <w:r w:rsidR="009D37AD" w:rsidRPr="001E16B4">
        <w:rPr>
          <w:rFonts w:cs="Times New Roman"/>
          <w:sz w:val="24"/>
        </w:rPr>
        <w:t>,</w:t>
      </w:r>
      <w:r w:rsidRPr="001E16B4">
        <w:rPr>
          <w:rFonts w:cs="Times New Roman"/>
          <w:sz w:val="24"/>
        </w:rPr>
        <w:t xml:space="preserve"> yoksa kimin malını satarsa satsın HKS KOMISYONCU faturası mı düzenleyecektir</w:t>
      </w:r>
      <w:r w:rsidR="009D37AD" w:rsidRPr="001E16B4">
        <w:rPr>
          <w:rFonts w:cs="Times New Roman"/>
          <w:sz w:val="24"/>
        </w:rPr>
        <w:t>?</w:t>
      </w:r>
    </w:p>
    <w:p w14:paraId="5977B913" w14:textId="77777777" w:rsidR="00087C95" w:rsidRPr="001E16B4" w:rsidRDefault="00087C95" w:rsidP="00CD68E2">
      <w:pPr>
        <w:spacing w:after="0" w:line="288" w:lineRule="auto"/>
        <w:jc w:val="both"/>
        <w:rPr>
          <w:rFonts w:cs="Times New Roman"/>
          <w:sz w:val="24"/>
        </w:rPr>
      </w:pPr>
      <w:r w:rsidRPr="001E16B4">
        <w:rPr>
          <w:rFonts w:cs="Times New Roman"/>
          <w:sz w:val="24"/>
        </w:rPr>
        <w:t>Bu durumda Hal Komisyoncusu Müstahsil malını satışını yaptığında e-</w:t>
      </w:r>
      <w:proofErr w:type="spellStart"/>
      <w:r w:rsidRPr="001E16B4">
        <w:rPr>
          <w:rFonts w:cs="Times New Roman"/>
          <w:sz w:val="24"/>
        </w:rPr>
        <w:t>Müstahil</w:t>
      </w:r>
      <w:proofErr w:type="spellEnd"/>
      <w:r w:rsidRPr="001E16B4">
        <w:rPr>
          <w:rFonts w:cs="Times New Roman"/>
          <w:sz w:val="24"/>
        </w:rPr>
        <w:t xml:space="preserve"> Makbuzu düzenlemeyecek midir?</w:t>
      </w:r>
    </w:p>
    <w:p w14:paraId="6103E258" w14:textId="77777777" w:rsidR="00087C95" w:rsidRPr="001E16B4" w:rsidRDefault="00087C95" w:rsidP="00CD68E2">
      <w:pPr>
        <w:spacing w:after="0" w:line="288" w:lineRule="auto"/>
        <w:jc w:val="both"/>
        <w:rPr>
          <w:rFonts w:cs="Times New Roman"/>
          <w:sz w:val="24"/>
        </w:rPr>
      </w:pPr>
    </w:p>
    <w:p w14:paraId="11DE27E1" w14:textId="5FF7B20B" w:rsidR="00087C95" w:rsidRPr="001E16B4" w:rsidRDefault="00087C95"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Üretici malı komisyoncu aracılıyla satılması amacıyla komisyoncuya verdi ise ve bu satış sonrası komisyoncu üreticiy</w:t>
      </w:r>
      <w:r w:rsidR="00575825">
        <w:rPr>
          <w:rFonts w:cs="Times New Roman"/>
          <w:sz w:val="24"/>
        </w:rPr>
        <w:t>e-Fatura</w:t>
      </w:r>
      <w:r w:rsidRPr="001E16B4">
        <w:rPr>
          <w:rFonts w:cs="Times New Roman"/>
          <w:sz w:val="24"/>
        </w:rPr>
        <w:t xml:space="preserve"> düzenliyorsa burada müstahsil makbuzu değil, </w:t>
      </w:r>
      <w:r w:rsidRPr="001E16B4">
        <w:rPr>
          <w:rFonts w:cs="Times New Roman"/>
          <w:b/>
          <w:bCs/>
          <w:sz w:val="24"/>
        </w:rPr>
        <w:t>komisyoncu faturası</w:t>
      </w:r>
      <w:r w:rsidRPr="001E16B4">
        <w:rPr>
          <w:rFonts w:cs="Times New Roman"/>
          <w:sz w:val="24"/>
        </w:rPr>
        <w:t xml:space="preserve"> düzenlenmelidir. Uygulamada bu şekild</w:t>
      </w:r>
      <w:r w:rsidR="00575825">
        <w:rPr>
          <w:rFonts w:cs="Times New Roman"/>
          <w:sz w:val="24"/>
        </w:rPr>
        <w:t>e-Fatura</w:t>
      </w:r>
      <w:r w:rsidRPr="001E16B4">
        <w:rPr>
          <w:rFonts w:cs="Times New Roman"/>
          <w:sz w:val="24"/>
        </w:rPr>
        <w:t>lar düzenlendiği ve komisyoncu ve müstahsil makbuzu karışımı belgelerle işlem yapıldığı görülmekteyse de burada komisyoncunun düzenleyeceği fatura tipi komisyoncu fatura tipi olmalıdır.</w:t>
      </w:r>
    </w:p>
    <w:p w14:paraId="12ACA5E1" w14:textId="77777777" w:rsidR="00087C95" w:rsidRPr="001E16B4" w:rsidRDefault="00087C95" w:rsidP="00CD68E2">
      <w:pPr>
        <w:spacing w:after="0" w:line="288" w:lineRule="auto"/>
        <w:jc w:val="both"/>
        <w:rPr>
          <w:rFonts w:cs="Times New Roman"/>
          <w:sz w:val="24"/>
        </w:rPr>
      </w:pPr>
    </w:p>
    <w:p w14:paraId="17C28C35" w14:textId="348385A2" w:rsidR="00087C95" w:rsidRPr="001E16B4" w:rsidRDefault="00087C95" w:rsidP="00CD68E2">
      <w:pPr>
        <w:spacing w:after="0" w:line="288" w:lineRule="auto"/>
        <w:jc w:val="both"/>
        <w:rPr>
          <w:rFonts w:cs="Times New Roman"/>
          <w:sz w:val="24"/>
        </w:rPr>
      </w:pPr>
      <w:r w:rsidRPr="001E16B4">
        <w:rPr>
          <w:rFonts w:cs="Times New Roman"/>
          <w:sz w:val="24"/>
        </w:rPr>
        <w:t>Komisyoncunun tanımı 5957 sayılı kanunda yapılmış olup söz konusu kanunda;</w:t>
      </w:r>
    </w:p>
    <w:p w14:paraId="1D899D0E" w14:textId="77777777" w:rsidR="00087C95" w:rsidRPr="001E16B4" w:rsidRDefault="00087C95" w:rsidP="00CD68E2">
      <w:pPr>
        <w:spacing w:after="0" w:line="288" w:lineRule="auto"/>
        <w:jc w:val="both"/>
        <w:rPr>
          <w:rFonts w:cs="Times New Roman"/>
          <w:sz w:val="24"/>
        </w:rPr>
      </w:pPr>
      <w:r w:rsidRPr="001E16B4">
        <w:rPr>
          <w:rFonts w:cs="Times New Roman"/>
          <w:sz w:val="24"/>
        </w:rPr>
        <w:t>"</w:t>
      </w:r>
      <w:r w:rsidRPr="001E16B4">
        <w:rPr>
          <w:rFonts w:cs="Times New Roman"/>
          <w:i/>
          <w:iCs/>
          <w:sz w:val="24"/>
        </w:rPr>
        <w:t>Malların toptan satışı amacıyla kendi adına ve başkası hesabına komisyon esası üzerinden çalışan meslek mensuplarını" ifade</w:t>
      </w:r>
      <w:r w:rsidRPr="001E16B4">
        <w:rPr>
          <w:rFonts w:cs="Times New Roman"/>
          <w:sz w:val="24"/>
        </w:rPr>
        <w:t xml:space="preserve"> edeceği açıkça belirtilmiştir.</w:t>
      </w:r>
    </w:p>
    <w:p w14:paraId="435AE6B8" w14:textId="77777777" w:rsidR="00087C95" w:rsidRPr="001E16B4" w:rsidRDefault="00087C95" w:rsidP="00CD68E2">
      <w:pPr>
        <w:spacing w:after="0" w:line="288" w:lineRule="auto"/>
        <w:jc w:val="both"/>
        <w:rPr>
          <w:rFonts w:cs="Times New Roman"/>
          <w:sz w:val="24"/>
        </w:rPr>
      </w:pPr>
    </w:p>
    <w:p w14:paraId="1152095F" w14:textId="1ECAAA6A" w:rsidR="00087C95" w:rsidRPr="001E16B4" w:rsidRDefault="00087C95" w:rsidP="00CD68E2">
      <w:pPr>
        <w:spacing w:after="0" w:line="288" w:lineRule="auto"/>
        <w:jc w:val="both"/>
        <w:rPr>
          <w:rFonts w:cs="Times New Roman"/>
          <w:sz w:val="24"/>
          <w:u w:val="single"/>
        </w:rPr>
      </w:pPr>
      <w:r w:rsidRPr="001E16B4">
        <w:rPr>
          <w:rFonts w:cs="Times New Roman"/>
          <w:sz w:val="24"/>
        </w:rPr>
        <w:t>Burada kişi bu tanıma uygun olarak hareket ediyorsa üretici/tüccar/çiftçi her kimden malı</w:t>
      </w:r>
      <w:r w:rsidR="009D37AD" w:rsidRPr="001E16B4">
        <w:rPr>
          <w:rFonts w:cs="Times New Roman"/>
          <w:sz w:val="24"/>
        </w:rPr>
        <w:t>nı</w:t>
      </w:r>
      <w:r w:rsidRPr="001E16B4">
        <w:rPr>
          <w:rFonts w:cs="Times New Roman"/>
          <w:sz w:val="24"/>
        </w:rPr>
        <w:t xml:space="preserve"> almış olursa olsun malın satışını gerçekleştirdikten sonra (ki bu durumda </w:t>
      </w:r>
      <w:r w:rsidRPr="001E16B4">
        <w:rPr>
          <w:rFonts w:cs="Times New Roman"/>
          <w:sz w:val="24"/>
          <w:u w:val="single"/>
        </w:rPr>
        <w:t>HAL TİPİ SATIŞ fatura tipi il</w:t>
      </w:r>
      <w:r w:rsidR="00575825">
        <w:rPr>
          <w:rFonts w:cs="Times New Roman"/>
          <w:sz w:val="24"/>
          <w:u w:val="single"/>
        </w:rPr>
        <w:t>e-Fatura</w:t>
      </w:r>
      <w:r w:rsidRPr="001E16B4">
        <w:rPr>
          <w:rFonts w:cs="Times New Roman"/>
          <w:sz w:val="24"/>
          <w:u w:val="single"/>
        </w:rPr>
        <w:t>yı düzenleyecektir</w:t>
      </w:r>
      <w:r w:rsidRPr="001E16B4">
        <w:rPr>
          <w:rFonts w:cs="Times New Roman"/>
          <w:sz w:val="24"/>
        </w:rPr>
        <w:t xml:space="preserve">) </w:t>
      </w:r>
      <w:r w:rsidRPr="001E16B4">
        <w:rPr>
          <w:rFonts w:cs="Times New Roman"/>
          <w:sz w:val="24"/>
          <w:u w:val="single"/>
        </w:rPr>
        <w:t>7 gün içinde malı temin ettiği kişiye KOMİSYONCU faturası düzenlemesi gerekir.</w:t>
      </w:r>
    </w:p>
    <w:p w14:paraId="133E43E7" w14:textId="77777777" w:rsidR="00087C95" w:rsidRPr="001E16B4" w:rsidRDefault="00087C95" w:rsidP="00CD68E2">
      <w:pPr>
        <w:spacing w:after="0" w:line="288" w:lineRule="auto"/>
        <w:jc w:val="both"/>
        <w:rPr>
          <w:rFonts w:cs="Times New Roman"/>
          <w:sz w:val="24"/>
        </w:rPr>
      </w:pPr>
    </w:p>
    <w:p w14:paraId="56BFA5D8" w14:textId="7D1404DB" w:rsidR="00087C95" w:rsidRPr="001E16B4" w:rsidRDefault="00087C95" w:rsidP="00CD68E2">
      <w:pPr>
        <w:spacing w:after="0" w:line="288" w:lineRule="auto"/>
        <w:jc w:val="both"/>
        <w:rPr>
          <w:rFonts w:cs="Times New Roman"/>
          <w:sz w:val="24"/>
        </w:rPr>
      </w:pPr>
      <w:r w:rsidRPr="001E16B4">
        <w:rPr>
          <w:rFonts w:cs="Times New Roman"/>
          <w:sz w:val="24"/>
        </w:rPr>
        <w:t xml:space="preserve">Satışa aracılık eden kişi komisyoncu sıfatıyla işlem yaptığı için çiftçiye müstahsil makbuzu düzenlememelidir. Uygulamada görülen belge müstahsil makbuzu adı altında komisyoncu faturası </w:t>
      </w:r>
      <w:r w:rsidRPr="001E16B4">
        <w:rPr>
          <w:rFonts w:cs="Times New Roman"/>
          <w:sz w:val="24"/>
        </w:rPr>
        <w:lastRenderedPageBreak/>
        <w:t xml:space="preserve">düzenlemesidir ki bu halk arasında FATURA 2 olarak adlandırılmıştır. Fakat FATURA 2 şeklinde bir belge Vergi Usul Kanunu ve diğer </w:t>
      </w:r>
      <w:proofErr w:type="spellStart"/>
      <w:r w:rsidRPr="001E16B4">
        <w:rPr>
          <w:rFonts w:cs="Times New Roman"/>
          <w:sz w:val="24"/>
        </w:rPr>
        <w:t>mevzuatsal</w:t>
      </w:r>
      <w:proofErr w:type="spellEnd"/>
      <w:r w:rsidRPr="001E16B4">
        <w:rPr>
          <w:rFonts w:cs="Times New Roman"/>
          <w:sz w:val="24"/>
        </w:rPr>
        <w:t xml:space="preserve"> düzenlemelerde yer almamaktadır.</w:t>
      </w:r>
    </w:p>
    <w:p w14:paraId="68A344E4" w14:textId="77777777" w:rsidR="00087C95" w:rsidRPr="001E16B4" w:rsidRDefault="00087C95" w:rsidP="00CD68E2">
      <w:pPr>
        <w:spacing w:after="0" w:line="288" w:lineRule="auto"/>
        <w:jc w:val="both"/>
        <w:rPr>
          <w:rFonts w:cs="Times New Roman"/>
          <w:sz w:val="24"/>
        </w:rPr>
      </w:pPr>
    </w:p>
    <w:p w14:paraId="727BD4DE" w14:textId="153D9D18" w:rsidR="00087C95" w:rsidRDefault="009D37AD" w:rsidP="00CD68E2">
      <w:pPr>
        <w:spacing w:after="0" w:line="288" w:lineRule="auto"/>
        <w:jc w:val="both"/>
        <w:rPr>
          <w:rFonts w:cs="Times New Roman"/>
          <w:sz w:val="24"/>
        </w:rPr>
      </w:pPr>
      <w:r w:rsidRPr="001E16B4">
        <w:rPr>
          <w:rFonts w:cs="Times New Roman"/>
          <w:sz w:val="24"/>
        </w:rPr>
        <w:t>Müstahsil</w:t>
      </w:r>
      <w:r w:rsidR="00087C95" w:rsidRPr="001E16B4">
        <w:rPr>
          <w:rFonts w:cs="Times New Roman"/>
          <w:sz w:val="24"/>
        </w:rPr>
        <w:t xml:space="preserve"> makbuzunun düzenlenmesi gereken durumlar ise </w:t>
      </w:r>
      <w:proofErr w:type="spellStart"/>
      <w:r w:rsidR="00087C95" w:rsidRPr="001E16B4">
        <w:rPr>
          <w:rFonts w:cs="Times New Roman"/>
          <w:sz w:val="24"/>
        </w:rPr>
        <w:t>mevzuatsal</w:t>
      </w:r>
      <w:proofErr w:type="spellEnd"/>
      <w:r w:rsidR="00087C95" w:rsidRPr="001E16B4">
        <w:rPr>
          <w:rFonts w:cs="Times New Roman"/>
          <w:sz w:val="24"/>
        </w:rPr>
        <w:t xml:space="preserve"> olarak değerlendirilmeli ve bu şartların oluşması halinde kişiler arasında düzenlenmelidir.</w:t>
      </w:r>
    </w:p>
    <w:p w14:paraId="77C06826" w14:textId="77777777" w:rsidR="00053E83" w:rsidRPr="001E16B4" w:rsidRDefault="00053E83" w:rsidP="00CD68E2">
      <w:pPr>
        <w:spacing w:after="0" w:line="288" w:lineRule="auto"/>
        <w:jc w:val="both"/>
        <w:rPr>
          <w:rFonts w:cs="Times New Roman"/>
          <w:sz w:val="24"/>
        </w:rPr>
      </w:pPr>
    </w:p>
    <w:p w14:paraId="24B0D0D5" w14:textId="77777777" w:rsidR="009D37AD" w:rsidRPr="009D37AD" w:rsidRDefault="009D37AD" w:rsidP="00CD68E2">
      <w:pPr>
        <w:pStyle w:val="Balk2"/>
        <w:spacing w:before="0" w:line="288" w:lineRule="auto"/>
      </w:pPr>
      <w:bookmarkStart w:id="632" w:name="_Toc111293617"/>
      <w:r w:rsidRPr="009D37AD">
        <w:t>0083235: mantar satışı yapan tüccarın e-belgelere geçişi</w:t>
      </w:r>
      <w:bookmarkEnd w:id="632"/>
    </w:p>
    <w:p w14:paraId="266A88FE" w14:textId="55B5EBD2" w:rsidR="009D37AD" w:rsidRPr="001E16B4" w:rsidRDefault="009D37AD"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Hal kayıt sistemine kayıtlı olmayan fakat toptan mantar satışı yapan şahıs firması </w:t>
      </w:r>
      <w:r w:rsidR="00575825">
        <w:rPr>
          <w:rFonts w:cs="Times New Roman"/>
          <w:sz w:val="24"/>
        </w:rPr>
        <w:t>e-Fatura</w:t>
      </w:r>
      <w:r w:rsidRPr="001E16B4">
        <w:rPr>
          <w:rFonts w:cs="Times New Roman"/>
          <w:sz w:val="24"/>
        </w:rPr>
        <w:t>, e-arşiv, e mm, e-irsaliye, e-defter hizmetlerinden hangisini kullanmalıdır.</w:t>
      </w:r>
    </w:p>
    <w:p w14:paraId="70817CFB" w14:textId="77777777" w:rsidR="009D37AD" w:rsidRPr="001E16B4" w:rsidRDefault="009D37AD" w:rsidP="00CD68E2">
      <w:pPr>
        <w:spacing w:after="0" w:line="288" w:lineRule="auto"/>
        <w:jc w:val="both"/>
        <w:rPr>
          <w:rFonts w:cs="Times New Roman"/>
          <w:sz w:val="24"/>
        </w:rPr>
      </w:pPr>
    </w:p>
    <w:p w14:paraId="7EF1ACF8" w14:textId="50C76180" w:rsidR="00087C95" w:rsidRPr="001E16B4" w:rsidRDefault="009D37AD"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w:t>
      </w:r>
      <w:r w:rsidRPr="001E16B4">
        <w:rPr>
          <w:rFonts w:cs="Times New Roman"/>
          <w:sz w:val="24"/>
          <w:u w:val="single"/>
        </w:rPr>
        <w:t xml:space="preserve">Toptancı Halinde veya Hale Bildirilerek İşlem Görecek Mallar Listesi' </w:t>
      </w:r>
      <w:proofErr w:type="spellStart"/>
      <w:r w:rsidRPr="001E16B4">
        <w:rPr>
          <w:rFonts w:cs="Times New Roman"/>
          <w:sz w:val="24"/>
          <w:u w:val="single"/>
        </w:rPr>
        <w:t>nde</w:t>
      </w:r>
      <w:proofErr w:type="spellEnd"/>
      <w:r w:rsidRPr="001E16B4">
        <w:rPr>
          <w:rFonts w:cs="Times New Roman"/>
          <w:sz w:val="24"/>
          <w:u w:val="single"/>
        </w:rPr>
        <w:t xml:space="preserve"> yer alan ürünlerin ticaretini komisyoncu veya tüccar sıfatıyla yapan mükelleflerin e-Fatura kullanması</w:t>
      </w:r>
      <w:r w:rsidRPr="001E16B4">
        <w:rPr>
          <w:rFonts w:cs="Times New Roman"/>
          <w:sz w:val="24"/>
        </w:rPr>
        <w:t xml:space="preserve"> gerekmektedir. "mantar" bu liste kapsamında sayılan ürünlerden biridir. Hal Kayıt Sistemine kayıtlı olmamak e-Fatura kullanıcısı olup olmama hususunda belirleyici bir faktör değildir.</w:t>
      </w:r>
    </w:p>
    <w:p w14:paraId="0BF453E1" w14:textId="37429330" w:rsidR="00827AC4" w:rsidRPr="001E16B4" w:rsidRDefault="00827AC4" w:rsidP="00CD68E2">
      <w:pPr>
        <w:spacing w:after="0" w:line="288" w:lineRule="auto"/>
        <w:jc w:val="both"/>
        <w:rPr>
          <w:rFonts w:cs="Times New Roman"/>
          <w:sz w:val="24"/>
        </w:rPr>
      </w:pPr>
    </w:p>
    <w:p w14:paraId="3EEFEFD3" w14:textId="754C8877" w:rsidR="008B47C5" w:rsidRPr="008B47C5" w:rsidRDefault="008B47C5" w:rsidP="00CD68E2">
      <w:pPr>
        <w:pStyle w:val="Balk2"/>
        <w:spacing w:before="0" w:line="288" w:lineRule="auto"/>
      </w:pPr>
      <w:bookmarkStart w:id="633" w:name="_Toc111293618"/>
      <w:r w:rsidRPr="008B47C5">
        <w:t>0002130: faturada logo,</w:t>
      </w:r>
      <w:r>
        <w:t xml:space="preserve"> </w:t>
      </w:r>
      <w:r w:rsidRPr="008B47C5">
        <w:t>banka bilgisi</w:t>
      </w:r>
      <w:bookmarkEnd w:id="633"/>
    </w:p>
    <w:p w14:paraId="15D05310" w14:textId="61D3F19E" w:rsidR="008B47C5" w:rsidRPr="001E16B4" w:rsidRDefault="008B47C5"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Kesmiş olduğumuz e-faturalarda firmamızın logosunu banka hesap numaralarımızın görünmesini ve tutarın yazı ile yazılmasını istiyoruz bunları yapabilmemiz için ne gibi işlemler yapmamız lazım?</w:t>
      </w:r>
    </w:p>
    <w:p w14:paraId="229F43D2" w14:textId="77777777" w:rsidR="008B47C5" w:rsidRPr="001E16B4" w:rsidRDefault="008B47C5" w:rsidP="00CD68E2">
      <w:pPr>
        <w:spacing w:after="0" w:line="288" w:lineRule="auto"/>
        <w:jc w:val="both"/>
        <w:rPr>
          <w:rFonts w:cs="Times New Roman"/>
          <w:sz w:val="24"/>
        </w:rPr>
      </w:pPr>
    </w:p>
    <w:p w14:paraId="52F985B0" w14:textId="2DE19B28" w:rsidR="008B47C5" w:rsidRPr="001E16B4" w:rsidRDefault="008B47C5"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Portal kullanıcısıysanız;</w:t>
      </w:r>
    </w:p>
    <w:p w14:paraId="498A85D5" w14:textId="77777777" w:rsidR="008B47C5" w:rsidRPr="001E16B4" w:rsidRDefault="008B47C5" w:rsidP="00CD68E2">
      <w:pPr>
        <w:spacing w:after="0" w:line="288" w:lineRule="auto"/>
        <w:jc w:val="both"/>
        <w:rPr>
          <w:rFonts w:cs="Times New Roman"/>
          <w:sz w:val="24"/>
        </w:rPr>
      </w:pPr>
      <w:r w:rsidRPr="001E16B4">
        <w:rPr>
          <w:rFonts w:cs="Times New Roman"/>
          <w:sz w:val="24"/>
        </w:rPr>
        <w:t>- Portal yükleme modülünü kullanarak, portal harici bir programla faturanızı oluştururken bu bilgileri faturanıza ekleyebilirsiniz. Bunun için program sağlayıcınızla görüşmeniz gerekmektedir.</w:t>
      </w:r>
    </w:p>
    <w:p w14:paraId="623D0E80" w14:textId="77777777" w:rsidR="008B47C5" w:rsidRPr="001E16B4" w:rsidRDefault="008B47C5" w:rsidP="00CD68E2">
      <w:pPr>
        <w:spacing w:after="0" w:line="288" w:lineRule="auto"/>
        <w:jc w:val="both"/>
        <w:rPr>
          <w:rFonts w:cs="Times New Roman"/>
          <w:sz w:val="24"/>
        </w:rPr>
      </w:pPr>
    </w:p>
    <w:p w14:paraId="5B622156" w14:textId="77777777" w:rsidR="008B47C5" w:rsidRPr="001E16B4" w:rsidRDefault="008B47C5" w:rsidP="00CD68E2">
      <w:pPr>
        <w:spacing w:after="0" w:line="288" w:lineRule="auto"/>
        <w:jc w:val="both"/>
        <w:rPr>
          <w:rFonts w:cs="Times New Roman"/>
          <w:sz w:val="24"/>
        </w:rPr>
      </w:pPr>
      <w:r w:rsidRPr="001E16B4">
        <w:rPr>
          <w:rFonts w:cs="Times New Roman"/>
          <w:sz w:val="24"/>
        </w:rPr>
        <w:t>Entegrasyon yöntemini kullanıyorsanız:</w:t>
      </w:r>
    </w:p>
    <w:p w14:paraId="5EA5BC1A" w14:textId="77777777" w:rsidR="008B47C5" w:rsidRPr="001E16B4" w:rsidRDefault="008B47C5" w:rsidP="00CD68E2">
      <w:pPr>
        <w:spacing w:after="0" w:line="288" w:lineRule="auto"/>
        <w:jc w:val="both"/>
        <w:rPr>
          <w:rFonts w:cs="Times New Roman"/>
          <w:sz w:val="24"/>
        </w:rPr>
      </w:pPr>
      <w:r w:rsidRPr="001E16B4">
        <w:rPr>
          <w:rFonts w:cs="Times New Roman"/>
          <w:sz w:val="24"/>
        </w:rPr>
        <w:t>- Yazılımcılarınız ile görüşmeniz gerekmektedir.</w:t>
      </w:r>
    </w:p>
    <w:p w14:paraId="172E25D0" w14:textId="77777777" w:rsidR="008B47C5" w:rsidRPr="001E16B4" w:rsidRDefault="008B47C5" w:rsidP="00CD68E2">
      <w:pPr>
        <w:spacing w:after="0" w:line="288" w:lineRule="auto"/>
        <w:jc w:val="both"/>
        <w:rPr>
          <w:rFonts w:cs="Times New Roman"/>
          <w:sz w:val="24"/>
        </w:rPr>
      </w:pPr>
    </w:p>
    <w:p w14:paraId="606D5369" w14:textId="77777777" w:rsidR="008B47C5" w:rsidRPr="001E16B4" w:rsidRDefault="008B47C5" w:rsidP="00CD68E2">
      <w:pPr>
        <w:spacing w:after="0" w:line="288" w:lineRule="auto"/>
        <w:jc w:val="both"/>
        <w:rPr>
          <w:rFonts w:cs="Times New Roman"/>
          <w:sz w:val="24"/>
        </w:rPr>
      </w:pPr>
      <w:r w:rsidRPr="001E16B4">
        <w:rPr>
          <w:rFonts w:cs="Times New Roman"/>
          <w:sz w:val="24"/>
        </w:rPr>
        <w:t>Özel entegrasyon yöntemini kullanıyorsanız:</w:t>
      </w:r>
    </w:p>
    <w:p w14:paraId="632F8302" w14:textId="7E2F91FF" w:rsidR="00827AC4" w:rsidRPr="001E16B4" w:rsidRDefault="008B47C5" w:rsidP="00CD68E2">
      <w:pPr>
        <w:spacing w:after="0" w:line="288" w:lineRule="auto"/>
        <w:jc w:val="both"/>
        <w:rPr>
          <w:rFonts w:cs="Times New Roman"/>
          <w:sz w:val="24"/>
        </w:rPr>
      </w:pPr>
      <w:r w:rsidRPr="001E16B4">
        <w:rPr>
          <w:rFonts w:cs="Times New Roman"/>
          <w:sz w:val="24"/>
        </w:rPr>
        <w:t>- Program sağlayıcınızla görüşmeniz gerekmektedir.</w:t>
      </w:r>
    </w:p>
    <w:p w14:paraId="0200E019" w14:textId="76A1C751" w:rsidR="008B47C5" w:rsidRPr="001E16B4" w:rsidRDefault="008B47C5" w:rsidP="00CD68E2">
      <w:pPr>
        <w:spacing w:after="0" w:line="288" w:lineRule="auto"/>
        <w:jc w:val="both"/>
        <w:rPr>
          <w:rFonts w:cs="Times New Roman"/>
          <w:sz w:val="24"/>
        </w:rPr>
      </w:pPr>
    </w:p>
    <w:p w14:paraId="0DD6D8C2" w14:textId="7AD63282" w:rsidR="008B47C5" w:rsidRPr="008B47C5" w:rsidRDefault="008B47C5" w:rsidP="00CD68E2">
      <w:pPr>
        <w:pStyle w:val="Balk2"/>
        <w:spacing w:before="0" w:line="288" w:lineRule="auto"/>
      </w:pPr>
      <w:bookmarkStart w:id="634" w:name="_Toc111293619"/>
      <w:r w:rsidRPr="008B47C5">
        <w:t>0082174: muhtelif müşterilere sevk irsaliyesiyle yapılan teslimlerde e</w:t>
      </w:r>
      <w:r>
        <w:t>-</w:t>
      </w:r>
      <w:r w:rsidRPr="008B47C5">
        <w:t>fatura</w:t>
      </w:r>
      <w:bookmarkEnd w:id="634"/>
    </w:p>
    <w:p w14:paraId="064638C9" w14:textId="19A21A43" w:rsidR="008B47C5" w:rsidRPr="001E16B4" w:rsidRDefault="008B47C5"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Şirketimiz e-Fatura mükellefi olup, bazı zamanlarda sıcak satış dediğimiz ürünlerimizi araca yükleyip toplu olarak muhtelif müşteriler şeklinde sevk irsaliyesi düzenleyip çevre illerde satışa çıkmaktayız. Müşterilerimizin eksiklerine göre ürünleri teslim edip, faturasını kesip kendilerine veriyorduk. Bu şekilde satışlara ilişkin e-Faturaya geçtikten sonra fatura düzenleme işlemi nasıl yapılacaktır?</w:t>
      </w:r>
    </w:p>
    <w:p w14:paraId="1B53048C" w14:textId="77777777" w:rsidR="008B47C5" w:rsidRPr="001E16B4" w:rsidRDefault="008B47C5" w:rsidP="00CD68E2">
      <w:pPr>
        <w:spacing w:after="0" w:line="288" w:lineRule="auto"/>
        <w:jc w:val="both"/>
        <w:rPr>
          <w:rFonts w:cs="Times New Roman"/>
          <w:sz w:val="24"/>
        </w:rPr>
      </w:pPr>
    </w:p>
    <w:p w14:paraId="37685D06" w14:textId="6DCA0221" w:rsidR="008B47C5" w:rsidRDefault="008B47C5"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"Muhtelif Müşteriler" ibareli tek bir sevk irsaliyesi düzenlenerek müşterilere sevk edilen malların e-fatura uygulamasına kayıtlı alıcılara teslimi anında e-Fatura düzenlenebilmesi durumunda ayrıca sevk irsaliyesi düzenlenmesine gerek bulunmamaktadır. Ancak e-Faturanın malın teslimi anında düzenlenememesi durumunda her bir e-Fatura kullanıcısı alıcı adına yeni bir sevk irsaliyesi düzenlenmesi zorunlu olup teslimin firmanızca düzenlenen "sipariş makbuzu" ile tevsiki mümkün değildir.</w:t>
      </w:r>
    </w:p>
    <w:p w14:paraId="79C0A598" w14:textId="6E9DB0ED" w:rsidR="00A949F6" w:rsidRDefault="00A949F6" w:rsidP="00CD68E2">
      <w:pPr>
        <w:spacing w:after="0" w:line="288" w:lineRule="auto"/>
        <w:jc w:val="both"/>
        <w:rPr>
          <w:rFonts w:cs="Times New Roman"/>
          <w:sz w:val="24"/>
        </w:rPr>
      </w:pPr>
    </w:p>
    <w:p w14:paraId="62A40DCA" w14:textId="6F6A8550" w:rsidR="00A949F6" w:rsidRPr="00A949F6" w:rsidRDefault="00A949F6" w:rsidP="00CD68E2">
      <w:pPr>
        <w:pStyle w:val="Balk2"/>
        <w:spacing w:before="0" w:line="288" w:lineRule="auto"/>
      </w:pPr>
      <w:bookmarkStart w:id="635" w:name="_Toc111293620"/>
      <w:r w:rsidRPr="00A949F6">
        <w:lastRenderedPageBreak/>
        <w:t>0036886: tevkifatlı fatura</w:t>
      </w:r>
      <w:r>
        <w:t xml:space="preserve"> nasıl düzenlenir?</w:t>
      </w:r>
      <w:bookmarkEnd w:id="635"/>
    </w:p>
    <w:p w14:paraId="25A69E86" w14:textId="1880540D" w:rsidR="00A949F6" w:rsidRPr="00A949F6" w:rsidRDefault="00A949F6" w:rsidP="00CD68E2">
      <w:pPr>
        <w:spacing w:after="0" w:line="288" w:lineRule="auto"/>
        <w:jc w:val="both"/>
        <w:rPr>
          <w:rFonts w:cs="Times New Roman"/>
          <w:sz w:val="24"/>
        </w:rPr>
      </w:pPr>
      <w:r w:rsidRPr="00053E83">
        <w:rPr>
          <w:rFonts w:cs="Times New Roman"/>
          <w:b/>
          <w:bCs/>
          <w:sz w:val="24"/>
        </w:rPr>
        <w:t>Soru:</w:t>
      </w:r>
      <w:r>
        <w:rPr>
          <w:rFonts w:cs="Times New Roman"/>
          <w:sz w:val="24"/>
        </w:rPr>
        <w:t xml:space="preserve"> D</w:t>
      </w:r>
      <w:r w:rsidRPr="00A949F6">
        <w:rPr>
          <w:rFonts w:cs="Times New Roman"/>
          <w:sz w:val="24"/>
        </w:rPr>
        <w:t>üzenlenen tevkifatlı faturalarda ayrıca tevkifat oranının belirtilmesi gerekiyor mu elimize gelen faturada hesaplana tevkifat tutarı ayrıca gösterilmemiş bu şekilde kayıtlarımıza alabilir miyiz?</w:t>
      </w:r>
    </w:p>
    <w:p w14:paraId="1A8429D4" w14:textId="77777777" w:rsidR="00A949F6" w:rsidRPr="00A949F6" w:rsidRDefault="00A949F6" w:rsidP="00CD68E2">
      <w:pPr>
        <w:spacing w:after="0" w:line="288" w:lineRule="auto"/>
        <w:jc w:val="both"/>
        <w:rPr>
          <w:rFonts w:cs="Times New Roman"/>
          <w:sz w:val="24"/>
        </w:rPr>
      </w:pPr>
    </w:p>
    <w:p w14:paraId="1292F4BF" w14:textId="163BCC1E" w:rsidR="00A949F6" w:rsidRDefault="00A949F6" w:rsidP="00CD68E2">
      <w:pPr>
        <w:spacing w:after="0" w:line="288" w:lineRule="auto"/>
        <w:jc w:val="both"/>
        <w:rPr>
          <w:rFonts w:cs="Times New Roman"/>
          <w:sz w:val="24"/>
        </w:rPr>
      </w:pPr>
      <w:r w:rsidRPr="00A949F6">
        <w:rPr>
          <w:rFonts w:cs="Times New Roman"/>
          <w:b/>
          <w:bCs/>
          <w:sz w:val="24"/>
        </w:rPr>
        <w:t>Cevap:</w:t>
      </w:r>
      <w:r>
        <w:rPr>
          <w:rFonts w:cs="Times New Roman"/>
          <w:sz w:val="24"/>
        </w:rPr>
        <w:t xml:space="preserve"> </w:t>
      </w:r>
      <w:r w:rsidRPr="00A949F6">
        <w:rPr>
          <w:rFonts w:cs="Times New Roman"/>
          <w:sz w:val="24"/>
        </w:rPr>
        <w:t>Tevkifat uygulaması kapsamına giren işlemlerde satıcılar tarafından düzenlenecek belgelerle ile ilgili olarak Katma Değer Vergisi Genel Uygulama Tebliğinin (I/C-2.1.3.4.2.) Belge Düzeni başlıklı bölümünde;</w:t>
      </w:r>
    </w:p>
    <w:p w14:paraId="0F125F03" w14:textId="77777777" w:rsidR="00A949F6" w:rsidRPr="00A949F6" w:rsidRDefault="00A949F6" w:rsidP="00CD68E2">
      <w:pPr>
        <w:spacing w:after="0" w:line="288" w:lineRule="auto"/>
        <w:jc w:val="both"/>
        <w:rPr>
          <w:rFonts w:cs="Times New Roman"/>
          <w:sz w:val="24"/>
        </w:rPr>
      </w:pPr>
    </w:p>
    <w:p w14:paraId="3AF0AD50" w14:textId="0CFD7EC4" w:rsidR="00A949F6" w:rsidRPr="00A949F6" w:rsidRDefault="00A949F6" w:rsidP="00CD68E2">
      <w:pPr>
        <w:spacing w:after="0" w:line="288" w:lineRule="auto"/>
        <w:jc w:val="both"/>
        <w:rPr>
          <w:rFonts w:cs="Times New Roman"/>
          <w:sz w:val="24"/>
        </w:rPr>
      </w:pPr>
      <w:r w:rsidRPr="00A949F6">
        <w:rPr>
          <w:rFonts w:cs="Times New Roman"/>
          <w:sz w:val="24"/>
        </w:rPr>
        <w:t>"Tevkifata tabi işlemler dolayısıyla satıcılar tarafından düzenlenecek belgelerde; "İşlem Bedeli", "Hesaplanan KDV", "Tevkifat Oranı", "Alıcı Tarafından Tevkif Edilecek KDV Tutarı", "Tevkifat Dahil Toplam Tutar" ve "Tevkifattan Sonra Tahsil Edilmesi Gereken Toplam Bedel (Tevkifat Hariç Toplam Tutar)" ayrıca gösterilir.</w:t>
      </w:r>
    </w:p>
    <w:p w14:paraId="4DFC78E1" w14:textId="03D4CFFD" w:rsidR="00A949F6" w:rsidRPr="00A949F6" w:rsidRDefault="00A949F6" w:rsidP="00CD68E2">
      <w:pPr>
        <w:spacing w:after="0" w:line="288" w:lineRule="auto"/>
        <w:jc w:val="both"/>
        <w:rPr>
          <w:rFonts w:cs="Times New Roman"/>
          <w:sz w:val="24"/>
        </w:rPr>
      </w:pPr>
      <w:r w:rsidRPr="00A949F6">
        <w:rPr>
          <w:rFonts w:cs="Times New Roman"/>
          <w:sz w:val="24"/>
        </w:rPr>
        <w:t>Bu fatura satıcı açısından, işlem bedeli üzerinden hesaplanan KDV'ye tevkifat uygulandığını tevsik eden belge mahiyetini de taşımaktadır. Faturaya, borçlanılan miktar olarak rakam ve yazı ile tevkifattan sonra kalan tutar yazılır.</w:t>
      </w:r>
    </w:p>
    <w:p w14:paraId="2F471A23" w14:textId="15EC7D12" w:rsidR="00A949F6" w:rsidRPr="00A949F6" w:rsidRDefault="00A949F6" w:rsidP="00CD68E2">
      <w:pPr>
        <w:spacing w:after="0" w:line="288" w:lineRule="auto"/>
        <w:jc w:val="both"/>
        <w:rPr>
          <w:rFonts w:cs="Times New Roman"/>
          <w:sz w:val="24"/>
        </w:rPr>
      </w:pPr>
      <w:r w:rsidRPr="00A949F6">
        <w:rPr>
          <w:rFonts w:cs="Times New Roman"/>
          <w:sz w:val="24"/>
        </w:rPr>
        <w:t>Örnek: KDV hariç 3.000 TL tutarındaki (%18) oranında KDV'ye tabi bir işlem (5/10) oranında KDV tevkifatına tabidir. Bu işleme ait fatura aşağıdaki şekilde düzenlenecektir:</w:t>
      </w:r>
    </w:p>
    <w:p w14:paraId="55C27499" w14:textId="77777777" w:rsidR="00A949F6" w:rsidRPr="00A949F6" w:rsidRDefault="00A949F6" w:rsidP="00CD68E2">
      <w:pPr>
        <w:spacing w:after="0" w:line="288" w:lineRule="auto"/>
        <w:jc w:val="both"/>
        <w:rPr>
          <w:rFonts w:cs="Times New Roman"/>
          <w:sz w:val="24"/>
        </w:rPr>
      </w:pPr>
      <w:r w:rsidRPr="00A949F6">
        <w:rPr>
          <w:rFonts w:cs="Times New Roman"/>
          <w:sz w:val="24"/>
        </w:rPr>
        <w:t xml:space="preserve">İşlem </w:t>
      </w:r>
      <w:proofErr w:type="gramStart"/>
      <w:r w:rsidRPr="00A949F6">
        <w:rPr>
          <w:rFonts w:cs="Times New Roman"/>
          <w:sz w:val="24"/>
        </w:rPr>
        <w:t>Bedeli :</w:t>
      </w:r>
      <w:proofErr w:type="gramEnd"/>
      <w:r w:rsidRPr="00A949F6">
        <w:rPr>
          <w:rFonts w:cs="Times New Roman"/>
          <w:sz w:val="24"/>
        </w:rPr>
        <w:t xml:space="preserve"> 3.000 TL</w:t>
      </w:r>
    </w:p>
    <w:p w14:paraId="20000127" w14:textId="77777777" w:rsidR="00A949F6" w:rsidRPr="00A949F6" w:rsidRDefault="00A949F6" w:rsidP="00CD68E2">
      <w:pPr>
        <w:spacing w:after="0" w:line="288" w:lineRule="auto"/>
        <w:jc w:val="both"/>
        <w:rPr>
          <w:rFonts w:cs="Times New Roman"/>
          <w:sz w:val="24"/>
        </w:rPr>
      </w:pPr>
      <w:r w:rsidRPr="00A949F6">
        <w:rPr>
          <w:rFonts w:cs="Times New Roman"/>
          <w:sz w:val="24"/>
        </w:rPr>
        <w:t xml:space="preserve">Hesaplanan </w:t>
      </w:r>
      <w:proofErr w:type="gramStart"/>
      <w:r w:rsidRPr="00A949F6">
        <w:rPr>
          <w:rFonts w:cs="Times New Roman"/>
          <w:sz w:val="24"/>
        </w:rPr>
        <w:t>KDV :</w:t>
      </w:r>
      <w:proofErr w:type="gramEnd"/>
      <w:r w:rsidRPr="00A949F6">
        <w:rPr>
          <w:rFonts w:cs="Times New Roman"/>
          <w:sz w:val="24"/>
        </w:rPr>
        <w:t xml:space="preserve"> 540 TL</w:t>
      </w:r>
    </w:p>
    <w:p w14:paraId="3B38FA67" w14:textId="77777777" w:rsidR="00A949F6" w:rsidRPr="00A949F6" w:rsidRDefault="00A949F6" w:rsidP="00CD68E2">
      <w:pPr>
        <w:spacing w:after="0" w:line="288" w:lineRule="auto"/>
        <w:jc w:val="both"/>
        <w:rPr>
          <w:rFonts w:cs="Times New Roman"/>
          <w:sz w:val="24"/>
        </w:rPr>
      </w:pPr>
      <w:r w:rsidRPr="00A949F6">
        <w:rPr>
          <w:rFonts w:cs="Times New Roman"/>
          <w:sz w:val="24"/>
        </w:rPr>
        <w:t xml:space="preserve">Tevkifat </w:t>
      </w:r>
      <w:proofErr w:type="gramStart"/>
      <w:r w:rsidRPr="00A949F6">
        <w:rPr>
          <w:rFonts w:cs="Times New Roman"/>
          <w:sz w:val="24"/>
        </w:rPr>
        <w:t>Oranı :</w:t>
      </w:r>
      <w:proofErr w:type="gramEnd"/>
      <w:r w:rsidRPr="00A949F6">
        <w:rPr>
          <w:rFonts w:cs="Times New Roman"/>
          <w:sz w:val="24"/>
        </w:rPr>
        <w:t xml:space="preserve"> 5/10</w:t>
      </w:r>
    </w:p>
    <w:p w14:paraId="13EB14F7" w14:textId="77777777" w:rsidR="00A949F6" w:rsidRPr="00A949F6" w:rsidRDefault="00A949F6" w:rsidP="00CD68E2">
      <w:pPr>
        <w:spacing w:after="0" w:line="288" w:lineRule="auto"/>
        <w:jc w:val="both"/>
        <w:rPr>
          <w:rFonts w:cs="Times New Roman"/>
          <w:sz w:val="24"/>
        </w:rPr>
      </w:pPr>
      <w:r w:rsidRPr="00A949F6">
        <w:rPr>
          <w:rFonts w:cs="Times New Roman"/>
          <w:sz w:val="24"/>
        </w:rPr>
        <w:t xml:space="preserve">Alıcı tarafından Tevkif Edilecek </w:t>
      </w:r>
      <w:proofErr w:type="gramStart"/>
      <w:r w:rsidRPr="00A949F6">
        <w:rPr>
          <w:rFonts w:cs="Times New Roman"/>
          <w:sz w:val="24"/>
        </w:rPr>
        <w:t>KDV :</w:t>
      </w:r>
      <w:proofErr w:type="gramEnd"/>
      <w:r w:rsidRPr="00A949F6">
        <w:rPr>
          <w:rFonts w:cs="Times New Roman"/>
          <w:sz w:val="24"/>
        </w:rPr>
        <w:t xml:space="preserve"> 270 TL</w:t>
      </w:r>
    </w:p>
    <w:p w14:paraId="3C900F83" w14:textId="77777777" w:rsidR="00A949F6" w:rsidRPr="00A949F6" w:rsidRDefault="00A949F6" w:rsidP="00CD68E2">
      <w:pPr>
        <w:spacing w:after="0" w:line="288" w:lineRule="auto"/>
        <w:jc w:val="both"/>
        <w:rPr>
          <w:rFonts w:cs="Times New Roman"/>
          <w:sz w:val="24"/>
        </w:rPr>
      </w:pPr>
      <w:r w:rsidRPr="00A949F6">
        <w:rPr>
          <w:rFonts w:cs="Times New Roman"/>
          <w:sz w:val="24"/>
        </w:rPr>
        <w:t xml:space="preserve">Tevkifat Dahil Toplam </w:t>
      </w:r>
      <w:proofErr w:type="gramStart"/>
      <w:r w:rsidRPr="00A949F6">
        <w:rPr>
          <w:rFonts w:cs="Times New Roman"/>
          <w:sz w:val="24"/>
        </w:rPr>
        <w:t>Tutar :</w:t>
      </w:r>
      <w:proofErr w:type="gramEnd"/>
      <w:r w:rsidRPr="00A949F6">
        <w:rPr>
          <w:rFonts w:cs="Times New Roman"/>
          <w:sz w:val="24"/>
        </w:rPr>
        <w:t xml:space="preserve"> 3.540 TL</w:t>
      </w:r>
    </w:p>
    <w:p w14:paraId="7DAFEEE0" w14:textId="77777777" w:rsidR="00A949F6" w:rsidRPr="00A949F6" w:rsidRDefault="00A949F6" w:rsidP="00CD68E2">
      <w:pPr>
        <w:spacing w:after="0" w:line="288" w:lineRule="auto"/>
        <w:jc w:val="both"/>
        <w:rPr>
          <w:rFonts w:cs="Times New Roman"/>
          <w:sz w:val="24"/>
        </w:rPr>
      </w:pPr>
      <w:r w:rsidRPr="00A949F6">
        <w:rPr>
          <w:rFonts w:cs="Times New Roman"/>
          <w:sz w:val="24"/>
        </w:rPr>
        <w:t xml:space="preserve">Tevkifat Hariç Toplam </w:t>
      </w:r>
      <w:proofErr w:type="gramStart"/>
      <w:r w:rsidRPr="00A949F6">
        <w:rPr>
          <w:rFonts w:cs="Times New Roman"/>
          <w:sz w:val="24"/>
        </w:rPr>
        <w:t>Tutar :</w:t>
      </w:r>
      <w:proofErr w:type="gramEnd"/>
      <w:r w:rsidRPr="00A949F6">
        <w:rPr>
          <w:rFonts w:cs="Times New Roman"/>
          <w:sz w:val="24"/>
        </w:rPr>
        <w:t xml:space="preserve"> 3.270 TL</w:t>
      </w:r>
    </w:p>
    <w:p w14:paraId="6F20373B" w14:textId="66F1AF7E" w:rsidR="00A949F6" w:rsidRDefault="00A949F6" w:rsidP="00CD68E2">
      <w:pPr>
        <w:spacing w:after="0" w:line="288" w:lineRule="auto"/>
        <w:jc w:val="both"/>
        <w:rPr>
          <w:rFonts w:cs="Times New Roman"/>
          <w:sz w:val="24"/>
        </w:rPr>
      </w:pPr>
      <w:r w:rsidRPr="00A949F6">
        <w:rPr>
          <w:rFonts w:cs="Times New Roman"/>
          <w:sz w:val="24"/>
        </w:rPr>
        <w:t xml:space="preserve">Yalnız </w:t>
      </w:r>
      <w:proofErr w:type="spellStart"/>
      <w:r w:rsidRPr="00A949F6">
        <w:rPr>
          <w:rFonts w:cs="Times New Roman"/>
          <w:sz w:val="24"/>
        </w:rPr>
        <w:t>ÜçbinikiyüzyetmişTLdir</w:t>
      </w:r>
      <w:proofErr w:type="spellEnd"/>
      <w:r w:rsidRPr="00A949F6">
        <w:rPr>
          <w:rFonts w:cs="Times New Roman"/>
          <w:sz w:val="24"/>
        </w:rPr>
        <w:t>."</w:t>
      </w:r>
    </w:p>
    <w:p w14:paraId="60E672F3" w14:textId="77777777" w:rsidR="00A949F6" w:rsidRPr="00A949F6" w:rsidRDefault="00A949F6" w:rsidP="00CD68E2">
      <w:pPr>
        <w:spacing w:after="0" w:line="288" w:lineRule="auto"/>
        <w:jc w:val="both"/>
        <w:rPr>
          <w:rFonts w:cs="Times New Roman"/>
          <w:sz w:val="24"/>
        </w:rPr>
      </w:pPr>
    </w:p>
    <w:p w14:paraId="7D56B4F6" w14:textId="3289AE55" w:rsidR="00A949F6" w:rsidRPr="00A949F6" w:rsidRDefault="00A949F6" w:rsidP="00CD68E2">
      <w:pPr>
        <w:spacing w:after="0" w:line="288" w:lineRule="auto"/>
        <w:jc w:val="both"/>
        <w:rPr>
          <w:rFonts w:cs="Times New Roman"/>
          <w:sz w:val="24"/>
        </w:rPr>
      </w:pPr>
      <w:proofErr w:type="gramStart"/>
      <w:r>
        <w:rPr>
          <w:rFonts w:cs="Times New Roman"/>
          <w:sz w:val="24"/>
        </w:rPr>
        <w:t>ş</w:t>
      </w:r>
      <w:r w:rsidRPr="00A949F6">
        <w:rPr>
          <w:rFonts w:cs="Times New Roman"/>
          <w:sz w:val="24"/>
        </w:rPr>
        <w:t>eklinde</w:t>
      </w:r>
      <w:proofErr w:type="gramEnd"/>
      <w:r w:rsidRPr="00A949F6">
        <w:rPr>
          <w:rFonts w:cs="Times New Roman"/>
          <w:sz w:val="24"/>
        </w:rPr>
        <w:t xml:space="preserve"> açıklamalar bulunmaktadır.</w:t>
      </w:r>
    </w:p>
    <w:p w14:paraId="026944B8" w14:textId="77777777" w:rsidR="00A949F6" w:rsidRPr="00A949F6" w:rsidRDefault="00A949F6" w:rsidP="00CD68E2">
      <w:pPr>
        <w:spacing w:after="0" w:line="288" w:lineRule="auto"/>
        <w:jc w:val="both"/>
        <w:rPr>
          <w:rFonts w:cs="Times New Roman"/>
          <w:sz w:val="24"/>
        </w:rPr>
      </w:pPr>
    </w:p>
    <w:p w14:paraId="329965EA" w14:textId="2ED9C9AD" w:rsidR="00A949F6" w:rsidRDefault="00A949F6" w:rsidP="00CD68E2">
      <w:pPr>
        <w:spacing w:after="0" w:line="288" w:lineRule="auto"/>
        <w:jc w:val="both"/>
        <w:rPr>
          <w:rFonts w:cs="Times New Roman"/>
          <w:sz w:val="24"/>
        </w:rPr>
      </w:pPr>
      <w:r w:rsidRPr="00A949F6">
        <w:rPr>
          <w:rFonts w:cs="Times New Roman"/>
          <w:sz w:val="24"/>
        </w:rPr>
        <w:t xml:space="preserve">Tevkifatlı fatura ilgili tebliğe göre düzenlenmiş olmalıdır. Tarafınıza gönderilen tevkifatlı faturayı tebliğde belirtilen şekilde düzenlenip düzenlenmemiş olması açısından değerlendirmeli tebliğ aykırı bir şekilde düzenleme var ise bu hatalı fatura kayıtlara alınmayarak kabul edilmemeli harici yollarla itiraz yoluna (ticari fatura ise 8 gün içinde </w:t>
      </w:r>
      <w:proofErr w:type="spellStart"/>
      <w:r w:rsidRPr="00A949F6">
        <w:rPr>
          <w:rFonts w:cs="Times New Roman"/>
          <w:sz w:val="24"/>
        </w:rPr>
        <w:t>red</w:t>
      </w:r>
      <w:proofErr w:type="spellEnd"/>
      <w:r w:rsidRPr="00A949F6">
        <w:rPr>
          <w:rFonts w:cs="Times New Roman"/>
          <w:sz w:val="24"/>
        </w:rPr>
        <w:t xml:space="preserve"> mekanizması da işletilebilir) gidilmelidir.</w:t>
      </w:r>
    </w:p>
    <w:p w14:paraId="741AAEE9" w14:textId="3EB52245" w:rsidR="00A2466C" w:rsidRDefault="00A2466C" w:rsidP="00CD68E2">
      <w:pPr>
        <w:spacing w:after="0" w:line="288" w:lineRule="auto"/>
        <w:jc w:val="both"/>
        <w:rPr>
          <w:rFonts w:cs="Times New Roman"/>
          <w:sz w:val="24"/>
        </w:rPr>
      </w:pPr>
    </w:p>
    <w:p w14:paraId="0EF56F65" w14:textId="4EBB819A" w:rsidR="00A2466C" w:rsidRPr="00A2466C" w:rsidRDefault="00A2466C" w:rsidP="00A2466C">
      <w:pPr>
        <w:pStyle w:val="Balk2"/>
      </w:pPr>
      <w:bookmarkStart w:id="636" w:name="_Toc111293621"/>
      <w:r w:rsidRPr="00A2466C">
        <w:t>0025112: birden fazla istisnalı kalem içeren istisnalı faturalar hakkında</w:t>
      </w:r>
      <w:bookmarkEnd w:id="636"/>
    </w:p>
    <w:p w14:paraId="6DD2B504" w14:textId="2A4756DF" w:rsidR="00A2466C" w:rsidRDefault="00A2466C" w:rsidP="00A2466C">
      <w:pPr>
        <w:spacing w:after="0" w:line="288" w:lineRule="auto"/>
        <w:jc w:val="both"/>
        <w:rPr>
          <w:rFonts w:cs="Times New Roman"/>
          <w:sz w:val="24"/>
        </w:rPr>
      </w:pPr>
      <w:r w:rsidRPr="00A2466C">
        <w:rPr>
          <w:rFonts w:cs="Times New Roman"/>
          <w:b/>
          <w:bCs/>
          <w:sz w:val="24"/>
        </w:rPr>
        <w:t>Soru:</w:t>
      </w:r>
      <w:r>
        <w:rPr>
          <w:rFonts w:cs="Times New Roman"/>
          <w:sz w:val="24"/>
        </w:rPr>
        <w:t xml:space="preserve"> </w:t>
      </w:r>
      <w:r w:rsidRPr="00A2466C">
        <w:rPr>
          <w:rFonts w:cs="Times New Roman"/>
          <w:sz w:val="24"/>
        </w:rPr>
        <w:t>Bir fatura içerisinde 2 farklı istisna sebebi var ise bunu UBL de nasıl göstermeliyiz? Yeni UBL 2.1 yapısında satır bazında istisna girebiliyoruz. Ancak fatura üzerinde bulunan vergi bilgilerinde 2 farklı istisna sebebi nasıl girilecek?</w:t>
      </w:r>
      <w:r>
        <w:rPr>
          <w:rFonts w:cs="Times New Roman"/>
          <w:sz w:val="24"/>
        </w:rPr>
        <w:t xml:space="preserve"> </w:t>
      </w:r>
    </w:p>
    <w:p w14:paraId="4D1560FC" w14:textId="3BC41E7F" w:rsidR="00A2466C" w:rsidRPr="00A2466C" w:rsidRDefault="00A2466C" w:rsidP="00A2466C">
      <w:pPr>
        <w:spacing w:after="0" w:line="288" w:lineRule="auto"/>
        <w:jc w:val="both"/>
        <w:rPr>
          <w:rFonts w:cs="Times New Roman"/>
          <w:sz w:val="24"/>
        </w:rPr>
      </w:pPr>
      <w:r w:rsidRPr="00A2466C">
        <w:rPr>
          <w:rFonts w:cs="Times New Roman"/>
          <w:sz w:val="24"/>
        </w:rPr>
        <w:t>Benzer şekilde birden fazla tevkifat oranı içeren fatura oluşturulabilir mi?</w:t>
      </w:r>
    </w:p>
    <w:p w14:paraId="5E0BB886" w14:textId="77777777" w:rsidR="00A2466C" w:rsidRPr="00A2466C" w:rsidRDefault="00A2466C" w:rsidP="00A2466C">
      <w:pPr>
        <w:spacing w:after="0" w:line="288" w:lineRule="auto"/>
        <w:jc w:val="both"/>
        <w:rPr>
          <w:rFonts w:cs="Times New Roman"/>
          <w:sz w:val="24"/>
        </w:rPr>
      </w:pPr>
    </w:p>
    <w:p w14:paraId="02B2D1FD" w14:textId="32D180CF" w:rsidR="00A2466C" w:rsidRPr="00A2466C" w:rsidRDefault="00A2466C" w:rsidP="00A2466C">
      <w:pPr>
        <w:spacing w:after="0" w:line="288" w:lineRule="auto"/>
        <w:jc w:val="both"/>
        <w:rPr>
          <w:rFonts w:cs="Times New Roman"/>
          <w:sz w:val="24"/>
        </w:rPr>
      </w:pPr>
      <w:r w:rsidRPr="00A2466C">
        <w:rPr>
          <w:rFonts w:cs="Times New Roman"/>
          <w:b/>
          <w:bCs/>
          <w:sz w:val="24"/>
        </w:rPr>
        <w:t>Cevap:</w:t>
      </w:r>
      <w:r>
        <w:rPr>
          <w:rFonts w:cs="Times New Roman"/>
          <w:sz w:val="24"/>
        </w:rPr>
        <w:t xml:space="preserve"> </w:t>
      </w:r>
      <w:r w:rsidRPr="00A2466C">
        <w:rPr>
          <w:rFonts w:cs="Times New Roman"/>
          <w:sz w:val="24"/>
        </w:rPr>
        <w:t>Birden fazla istisna sebebi kullanılmak isteniyorsa;</w:t>
      </w:r>
    </w:p>
    <w:p w14:paraId="212E7A34" w14:textId="77777777" w:rsidR="00A2466C" w:rsidRPr="00A2466C" w:rsidRDefault="00A2466C" w:rsidP="00A2466C">
      <w:pPr>
        <w:spacing w:after="0" w:line="288" w:lineRule="auto"/>
        <w:jc w:val="both"/>
        <w:rPr>
          <w:rFonts w:cs="Times New Roman"/>
          <w:sz w:val="24"/>
        </w:rPr>
      </w:pPr>
      <w:r w:rsidRPr="00A2466C">
        <w:rPr>
          <w:rFonts w:cs="Times New Roman"/>
          <w:sz w:val="24"/>
        </w:rPr>
        <w:t>a. GİB-Portal yönteminde Fatura Oluştur bölümü ile oluşturulan faturalarda;</w:t>
      </w:r>
    </w:p>
    <w:p w14:paraId="0F12E594" w14:textId="77777777" w:rsidR="00A2466C" w:rsidRPr="00A2466C" w:rsidRDefault="00A2466C" w:rsidP="00A2466C">
      <w:pPr>
        <w:spacing w:after="0" w:line="288" w:lineRule="auto"/>
        <w:jc w:val="both"/>
        <w:rPr>
          <w:rFonts w:cs="Times New Roman"/>
          <w:sz w:val="24"/>
        </w:rPr>
      </w:pPr>
      <w:r w:rsidRPr="00A2466C">
        <w:rPr>
          <w:rFonts w:cs="Times New Roman"/>
          <w:sz w:val="24"/>
        </w:rPr>
        <w:t xml:space="preserve">  i. Her bir istisna tipi için ayrı ISTISNA tipi fatura oluşturulabilir. (</w:t>
      </w:r>
      <w:proofErr w:type="gramStart"/>
      <w:r w:rsidRPr="00A2466C">
        <w:rPr>
          <w:rFonts w:cs="Times New Roman"/>
          <w:sz w:val="24"/>
        </w:rPr>
        <w:t>ilgili</w:t>
      </w:r>
      <w:proofErr w:type="gramEnd"/>
      <w:r w:rsidRPr="00A2466C">
        <w:rPr>
          <w:rFonts w:cs="Times New Roman"/>
          <w:sz w:val="24"/>
        </w:rPr>
        <w:t xml:space="preserve"> istisna kodu seçilerek)</w:t>
      </w:r>
    </w:p>
    <w:p w14:paraId="62FE0A39" w14:textId="77777777" w:rsidR="00A2466C" w:rsidRPr="00A2466C" w:rsidRDefault="00A2466C" w:rsidP="00A2466C">
      <w:pPr>
        <w:spacing w:after="0" w:line="288" w:lineRule="auto"/>
        <w:jc w:val="both"/>
        <w:rPr>
          <w:rFonts w:cs="Times New Roman"/>
          <w:sz w:val="24"/>
        </w:rPr>
      </w:pPr>
      <w:r w:rsidRPr="00A2466C">
        <w:rPr>
          <w:rFonts w:cs="Times New Roman"/>
          <w:sz w:val="24"/>
        </w:rPr>
        <w:t xml:space="preserve">  ii. Bir istisna tipi seçilerek ISTISNA tipi fatura oluşturulup, ikinci (ve sonraki) kaleme ilişkin istisna sebebi ve kodu faturanın NOT alanına yazılabilir.</w:t>
      </w:r>
    </w:p>
    <w:p w14:paraId="46DB1408" w14:textId="77777777" w:rsidR="00A2466C" w:rsidRPr="00A2466C" w:rsidRDefault="00A2466C" w:rsidP="00A2466C">
      <w:pPr>
        <w:spacing w:after="0" w:line="288" w:lineRule="auto"/>
        <w:jc w:val="both"/>
        <w:rPr>
          <w:rFonts w:cs="Times New Roman"/>
          <w:sz w:val="24"/>
        </w:rPr>
      </w:pPr>
      <w:r w:rsidRPr="00A2466C">
        <w:rPr>
          <w:rFonts w:cs="Times New Roman"/>
          <w:sz w:val="24"/>
        </w:rPr>
        <w:lastRenderedPageBreak/>
        <w:t xml:space="preserve">b. "Fatura Yükle" bölümü, entegrasyon ya da özel entegrasyon yöntemi kullanıcılarının bir faturadaki birden fazla mal hizmet satırına birden farklı istisna girmesi işleminde teknik olarak bir sorun bulunmamaktadır. Birden fazla istisna tipi içeren fatura tek seferde kesilebilir. </w:t>
      </w:r>
      <w:proofErr w:type="spellStart"/>
      <w:r w:rsidRPr="00A2466C">
        <w:rPr>
          <w:rFonts w:cs="Times New Roman"/>
          <w:sz w:val="24"/>
        </w:rPr>
        <w:t>Invoice</w:t>
      </w:r>
      <w:proofErr w:type="spellEnd"/>
      <w:r w:rsidRPr="00A2466C">
        <w:rPr>
          <w:rFonts w:cs="Times New Roman"/>
          <w:sz w:val="24"/>
        </w:rPr>
        <w:t>/</w:t>
      </w:r>
      <w:proofErr w:type="spellStart"/>
      <w:r w:rsidRPr="00A2466C">
        <w:rPr>
          <w:rFonts w:cs="Times New Roman"/>
          <w:sz w:val="24"/>
        </w:rPr>
        <w:t>TaxTotal</w:t>
      </w:r>
      <w:proofErr w:type="spellEnd"/>
      <w:r w:rsidRPr="00A2466C">
        <w:rPr>
          <w:rFonts w:cs="Times New Roman"/>
          <w:sz w:val="24"/>
        </w:rPr>
        <w:t xml:space="preserve"> elemanı altında birden fazla istisna kodu için ayrı ayrı </w:t>
      </w:r>
      <w:proofErr w:type="spellStart"/>
      <w:r w:rsidRPr="00A2466C">
        <w:rPr>
          <w:rFonts w:cs="Times New Roman"/>
          <w:sz w:val="24"/>
        </w:rPr>
        <w:t>TaxSubtotal</w:t>
      </w:r>
      <w:proofErr w:type="spellEnd"/>
      <w:r w:rsidRPr="00A2466C">
        <w:rPr>
          <w:rFonts w:cs="Times New Roman"/>
          <w:sz w:val="24"/>
        </w:rPr>
        <w:t xml:space="preserve"> elemanı kullanılarak işlem yapılabilir. </w:t>
      </w:r>
      <w:proofErr w:type="spellStart"/>
      <w:r w:rsidRPr="00A2466C">
        <w:rPr>
          <w:rFonts w:cs="Times New Roman"/>
          <w:sz w:val="24"/>
        </w:rPr>
        <w:t>TaxSubtotal</w:t>
      </w:r>
      <w:proofErr w:type="spellEnd"/>
      <w:r w:rsidRPr="00A2466C">
        <w:rPr>
          <w:rFonts w:cs="Times New Roman"/>
          <w:sz w:val="24"/>
        </w:rPr>
        <w:t xml:space="preserve"> alanı </w:t>
      </w:r>
      <w:proofErr w:type="spellStart"/>
      <w:r w:rsidRPr="00A2466C">
        <w:rPr>
          <w:rFonts w:cs="Times New Roman"/>
          <w:sz w:val="24"/>
        </w:rPr>
        <w:t>çoklanabilen</w:t>
      </w:r>
      <w:proofErr w:type="spellEnd"/>
      <w:r w:rsidRPr="00A2466C">
        <w:rPr>
          <w:rFonts w:cs="Times New Roman"/>
          <w:sz w:val="24"/>
        </w:rPr>
        <w:t xml:space="preserve"> bir alandır.</w:t>
      </w:r>
    </w:p>
    <w:p w14:paraId="5D9C6340" w14:textId="77777777" w:rsidR="00A2466C" w:rsidRPr="00A2466C" w:rsidRDefault="00A2466C" w:rsidP="00A2466C">
      <w:pPr>
        <w:spacing w:after="0" w:line="288" w:lineRule="auto"/>
        <w:jc w:val="both"/>
        <w:rPr>
          <w:rFonts w:cs="Times New Roman"/>
          <w:sz w:val="24"/>
        </w:rPr>
      </w:pPr>
    </w:p>
    <w:p w14:paraId="5398811D" w14:textId="77777777" w:rsidR="00A2466C" w:rsidRPr="00A2466C" w:rsidRDefault="00A2466C" w:rsidP="00A2466C">
      <w:pPr>
        <w:spacing w:after="0" w:line="288" w:lineRule="auto"/>
        <w:jc w:val="both"/>
        <w:rPr>
          <w:rFonts w:cs="Times New Roman"/>
          <w:sz w:val="24"/>
        </w:rPr>
      </w:pPr>
      <w:r w:rsidRPr="00A2466C">
        <w:rPr>
          <w:rFonts w:cs="Times New Roman"/>
          <w:sz w:val="24"/>
        </w:rPr>
        <w:t>TEVKIFAT tipli faturalarda tevkifat satır bazında belirtilmektedir. Bu nedenle iki ayrı tevkifat oranına sahip kalem aynı faturada gösterilebilir.</w:t>
      </w:r>
    </w:p>
    <w:p w14:paraId="1C9E20D6" w14:textId="77777777" w:rsidR="00A2466C" w:rsidRPr="00A2466C" w:rsidRDefault="00A2466C" w:rsidP="00A2466C">
      <w:pPr>
        <w:spacing w:after="0" w:line="288" w:lineRule="auto"/>
        <w:jc w:val="both"/>
        <w:rPr>
          <w:rFonts w:cs="Times New Roman"/>
          <w:sz w:val="24"/>
        </w:rPr>
      </w:pPr>
    </w:p>
    <w:p w14:paraId="45F09432" w14:textId="5D98F1D4" w:rsidR="00A2466C" w:rsidRDefault="00A2466C" w:rsidP="00A2466C">
      <w:pPr>
        <w:spacing w:after="0" w:line="288" w:lineRule="auto"/>
        <w:jc w:val="both"/>
        <w:rPr>
          <w:rFonts w:cs="Times New Roman"/>
          <w:sz w:val="24"/>
        </w:rPr>
      </w:pPr>
      <w:proofErr w:type="spellStart"/>
      <w:r w:rsidRPr="00A2466C">
        <w:rPr>
          <w:rFonts w:cs="Times New Roman"/>
          <w:sz w:val="24"/>
        </w:rPr>
        <w:t>Mevzuatsal</w:t>
      </w:r>
      <w:proofErr w:type="spellEnd"/>
      <w:r w:rsidRPr="00A2466C">
        <w:rPr>
          <w:rFonts w:cs="Times New Roman"/>
          <w:sz w:val="24"/>
        </w:rPr>
        <w:t xml:space="preserve"> yükümlülükler geçerlidir.</w:t>
      </w:r>
    </w:p>
    <w:p w14:paraId="4F823273" w14:textId="21B7C0B9" w:rsidR="001B3D03" w:rsidRDefault="001B3D03" w:rsidP="00A2466C">
      <w:pPr>
        <w:spacing w:after="0" w:line="288" w:lineRule="auto"/>
        <w:jc w:val="both"/>
        <w:rPr>
          <w:rFonts w:cs="Times New Roman"/>
          <w:sz w:val="24"/>
        </w:rPr>
      </w:pPr>
    </w:p>
    <w:p w14:paraId="216941F7" w14:textId="5E146284" w:rsidR="001B3D03" w:rsidRDefault="001B3D03" w:rsidP="00A2466C">
      <w:pPr>
        <w:spacing w:after="0" w:line="288" w:lineRule="auto"/>
        <w:jc w:val="both"/>
        <w:rPr>
          <w:rFonts w:cs="Times New Roman"/>
          <w:sz w:val="24"/>
        </w:rPr>
      </w:pPr>
    </w:p>
    <w:p w14:paraId="4F144E39" w14:textId="5909CC9A" w:rsidR="001B3D03" w:rsidRDefault="001B3D03" w:rsidP="00A2466C">
      <w:pPr>
        <w:spacing w:after="0" w:line="288" w:lineRule="auto"/>
        <w:jc w:val="both"/>
        <w:rPr>
          <w:rFonts w:cs="Times New Roman"/>
          <w:sz w:val="24"/>
        </w:rPr>
      </w:pPr>
    </w:p>
    <w:p w14:paraId="67FB1F5D" w14:textId="27EF1073" w:rsidR="001B3D03" w:rsidRDefault="001B3D03" w:rsidP="00A2466C">
      <w:pPr>
        <w:spacing w:after="0" w:line="288" w:lineRule="auto"/>
        <w:jc w:val="both"/>
        <w:rPr>
          <w:rFonts w:cs="Times New Roman"/>
          <w:sz w:val="24"/>
        </w:rPr>
      </w:pPr>
    </w:p>
    <w:p w14:paraId="1956C134" w14:textId="303EAEED" w:rsidR="001B3D03" w:rsidRDefault="001B3D03" w:rsidP="00A2466C">
      <w:pPr>
        <w:spacing w:after="0" w:line="288" w:lineRule="auto"/>
        <w:jc w:val="both"/>
        <w:rPr>
          <w:rFonts w:cs="Times New Roman"/>
          <w:sz w:val="24"/>
        </w:rPr>
      </w:pPr>
    </w:p>
    <w:p w14:paraId="6FC97510" w14:textId="1E9CE525" w:rsidR="001B3D03" w:rsidRDefault="001B3D03" w:rsidP="00A2466C">
      <w:pPr>
        <w:spacing w:after="0" w:line="288" w:lineRule="auto"/>
        <w:jc w:val="both"/>
        <w:rPr>
          <w:rFonts w:cs="Times New Roman"/>
          <w:sz w:val="24"/>
        </w:rPr>
      </w:pPr>
    </w:p>
    <w:p w14:paraId="040F7983" w14:textId="60B54B7D" w:rsidR="001B3D03" w:rsidRDefault="001B3D03" w:rsidP="00A2466C">
      <w:pPr>
        <w:spacing w:after="0" w:line="288" w:lineRule="auto"/>
        <w:jc w:val="both"/>
        <w:rPr>
          <w:rFonts w:cs="Times New Roman"/>
          <w:sz w:val="24"/>
        </w:rPr>
      </w:pPr>
    </w:p>
    <w:p w14:paraId="261DDD64" w14:textId="62C31D24" w:rsidR="001B3D03" w:rsidRDefault="001B3D03" w:rsidP="00A2466C">
      <w:pPr>
        <w:spacing w:after="0" w:line="288" w:lineRule="auto"/>
        <w:jc w:val="both"/>
        <w:rPr>
          <w:rFonts w:cs="Times New Roman"/>
          <w:sz w:val="24"/>
        </w:rPr>
      </w:pPr>
    </w:p>
    <w:p w14:paraId="7241E9C8" w14:textId="65B29996" w:rsidR="001B3D03" w:rsidRDefault="001B3D03" w:rsidP="00A2466C">
      <w:pPr>
        <w:spacing w:after="0" w:line="288" w:lineRule="auto"/>
        <w:jc w:val="both"/>
        <w:rPr>
          <w:rFonts w:cs="Times New Roman"/>
          <w:sz w:val="24"/>
        </w:rPr>
      </w:pPr>
    </w:p>
    <w:p w14:paraId="0FBAFA1E" w14:textId="131A1696" w:rsidR="001B3D03" w:rsidRDefault="001B3D03" w:rsidP="00A2466C">
      <w:pPr>
        <w:spacing w:after="0" w:line="288" w:lineRule="auto"/>
        <w:jc w:val="both"/>
        <w:rPr>
          <w:rFonts w:cs="Times New Roman"/>
          <w:sz w:val="24"/>
        </w:rPr>
      </w:pPr>
    </w:p>
    <w:p w14:paraId="6AE1291E" w14:textId="5AF35FAE" w:rsidR="001B3D03" w:rsidRDefault="001B3D03" w:rsidP="00A2466C">
      <w:pPr>
        <w:spacing w:after="0" w:line="288" w:lineRule="auto"/>
        <w:jc w:val="both"/>
        <w:rPr>
          <w:rFonts w:cs="Times New Roman"/>
          <w:sz w:val="24"/>
        </w:rPr>
      </w:pPr>
    </w:p>
    <w:p w14:paraId="45AA72BF" w14:textId="3700EFBD" w:rsidR="001B3D03" w:rsidRDefault="001B3D03" w:rsidP="00A2466C">
      <w:pPr>
        <w:spacing w:after="0" w:line="288" w:lineRule="auto"/>
        <w:jc w:val="both"/>
        <w:rPr>
          <w:rFonts w:cs="Times New Roman"/>
          <w:sz w:val="24"/>
        </w:rPr>
      </w:pPr>
    </w:p>
    <w:p w14:paraId="39FA0425" w14:textId="477DDB27" w:rsidR="001B3D03" w:rsidRDefault="001B3D03" w:rsidP="00A2466C">
      <w:pPr>
        <w:spacing w:after="0" w:line="288" w:lineRule="auto"/>
        <w:jc w:val="both"/>
        <w:rPr>
          <w:rFonts w:cs="Times New Roman"/>
          <w:sz w:val="24"/>
        </w:rPr>
      </w:pPr>
    </w:p>
    <w:p w14:paraId="424D4D98" w14:textId="2AA6A5AC" w:rsidR="001B3D03" w:rsidRDefault="001B3D03" w:rsidP="00A2466C">
      <w:pPr>
        <w:spacing w:after="0" w:line="288" w:lineRule="auto"/>
        <w:jc w:val="both"/>
        <w:rPr>
          <w:rFonts w:cs="Times New Roman"/>
          <w:sz w:val="24"/>
        </w:rPr>
      </w:pPr>
    </w:p>
    <w:p w14:paraId="562E8F13" w14:textId="5333B2B4" w:rsidR="001B3D03" w:rsidRDefault="001B3D03" w:rsidP="00A2466C">
      <w:pPr>
        <w:spacing w:after="0" w:line="288" w:lineRule="auto"/>
        <w:jc w:val="both"/>
        <w:rPr>
          <w:rFonts w:cs="Times New Roman"/>
          <w:sz w:val="24"/>
        </w:rPr>
      </w:pPr>
    </w:p>
    <w:p w14:paraId="015B8553" w14:textId="2F168424" w:rsidR="001B3D03" w:rsidRDefault="001B3D03" w:rsidP="00A2466C">
      <w:pPr>
        <w:spacing w:after="0" w:line="288" w:lineRule="auto"/>
        <w:jc w:val="both"/>
        <w:rPr>
          <w:rFonts w:cs="Times New Roman"/>
          <w:sz w:val="24"/>
        </w:rPr>
      </w:pPr>
    </w:p>
    <w:p w14:paraId="0DD81B65" w14:textId="369FA727" w:rsidR="001B3D03" w:rsidRDefault="001B3D03" w:rsidP="00A2466C">
      <w:pPr>
        <w:spacing w:after="0" w:line="288" w:lineRule="auto"/>
        <w:jc w:val="both"/>
        <w:rPr>
          <w:rFonts w:cs="Times New Roman"/>
          <w:sz w:val="24"/>
        </w:rPr>
      </w:pPr>
    </w:p>
    <w:p w14:paraId="25DC60DE" w14:textId="127CF0C7" w:rsidR="001B3D03" w:rsidRDefault="001B3D03" w:rsidP="00A2466C">
      <w:pPr>
        <w:spacing w:after="0" w:line="288" w:lineRule="auto"/>
        <w:jc w:val="both"/>
        <w:rPr>
          <w:rFonts w:cs="Times New Roman"/>
          <w:sz w:val="24"/>
        </w:rPr>
      </w:pPr>
    </w:p>
    <w:p w14:paraId="5E2DCABF" w14:textId="1DC7F408" w:rsidR="001B3D03" w:rsidRDefault="001B3D03" w:rsidP="00A2466C">
      <w:pPr>
        <w:spacing w:after="0" w:line="288" w:lineRule="auto"/>
        <w:jc w:val="both"/>
        <w:rPr>
          <w:rFonts w:cs="Times New Roman"/>
          <w:sz w:val="24"/>
        </w:rPr>
      </w:pPr>
    </w:p>
    <w:p w14:paraId="1AE986F0" w14:textId="0BEA693A" w:rsidR="001B3D03" w:rsidRDefault="001B3D03" w:rsidP="00A2466C">
      <w:pPr>
        <w:spacing w:after="0" w:line="288" w:lineRule="auto"/>
        <w:jc w:val="both"/>
        <w:rPr>
          <w:rFonts w:cs="Times New Roman"/>
          <w:sz w:val="24"/>
        </w:rPr>
      </w:pPr>
    </w:p>
    <w:p w14:paraId="3AD386D9" w14:textId="5FE9162F" w:rsidR="001B3D03" w:rsidRDefault="001B3D03" w:rsidP="00A2466C">
      <w:pPr>
        <w:spacing w:after="0" w:line="288" w:lineRule="auto"/>
        <w:jc w:val="both"/>
        <w:rPr>
          <w:rFonts w:cs="Times New Roman"/>
          <w:sz w:val="24"/>
        </w:rPr>
      </w:pPr>
    </w:p>
    <w:p w14:paraId="0C0503BC" w14:textId="376D0409" w:rsidR="001B3D03" w:rsidRDefault="001B3D03" w:rsidP="00A2466C">
      <w:pPr>
        <w:spacing w:after="0" w:line="288" w:lineRule="auto"/>
        <w:jc w:val="both"/>
        <w:rPr>
          <w:rFonts w:cs="Times New Roman"/>
          <w:sz w:val="24"/>
        </w:rPr>
      </w:pPr>
    </w:p>
    <w:p w14:paraId="6C40A4B5" w14:textId="06FBB2FC" w:rsidR="001B3D03" w:rsidRDefault="001B3D03" w:rsidP="00A2466C">
      <w:pPr>
        <w:spacing w:after="0" w:line="288" w:lineRule="auto"/>
        <w:jc w:val="both"/>
        <w:rPr>
          <w:rFonts w:cs="Times New Roman"/>
          <w:sz w:val="24"/>
        </w:rPr>
      </w:pPr>
    </w:p>
    <w:p w14:paraId="010E3183" w14:textId="188E1867" w:rsidR="001B3D03" w:rsidRDefault="001B3D03" w:rsidP="00A2466C">
      <w:pPr>
        <w:spacing w:after="0" w:line="288" w:lineRule="auto"/>
        <w:jc w:val="both"/>
        <w:rPr>
          <w:rFonts w:cs="Times New Roman"/>
          <w:sz w:val="24"/>
        </w:rPr>
      </w:pPr>
    </w:p>
    <w:p w14:paraId="1E4AE889" w14:textId="3AC788D4" w:rsidR="001B3D03" w:rsidRDefault="001B3D03" w:rsidP="00A2466C">
      <w:pPr>
        <w:spacing w:after="0" w:line="288" w:lineRule="auto"/>
        <w:jc w:val="both"/>
        <w:rPr>
          <w:rFonts w:cs="Times New Roman"/>
          <w:sz w:val="24"/>
        </w:rPr>
      </w:pPr>
    </w:p>
    <w:p w14:paraId="13D8FFED" w14:textId="06DEED3C" w:rsidR="001B3D03" w:rsidRDefault="001B3D03" w:rsidP="00A2466C">
      <w:pPr>
        <w:spacing w:after="0" w:line="288" w:lineRule="auto"/>
        <w:jc w:val="both"/>
        <w:rPr>
          <w:rFonts w:cs="Times New Roman"/>
          <w:sz w:val="24"/>
        </w:rPr>
      </w:pPr>
    </w:p>
    <w:p w14:paraId="313FCAE0" w14:textId="7756B010" w:rsidR="001B3D03" w:rsidRDefault="001B3D03" w:rsidP="00A2466C">
      <w:pPr>
        <w:spacing w:after="0" w:line="288" w:lineRule="auto"/>
        <w:jc w:val="both"/>
        <w:rPr>
          <w:rFonts w:cs="Times New Roman"/>
          <w:sz w:val="24"/>
        </w:rPr>
      </w:pPr>
    </w:p>
    <w:p w14:paraId="53AD5AF6" w14:textId="3C8760AA" w:rsidR="001B3D03" w:rsidRDefault="001B3D03" w:rsidP="00A2466C">
      <w:pPr>
        <w:spacing w:after="0" w:line="288" w:lineRule="auto"/>
        <w:jc w:val="both"/>
        <w:rPr>
          <w:rFonts w:cs="Times New Roman"/>
          <w:sz w:val="24"/>
        </w:rPr>
      </w:pPr>
    </w:p>
    <w:p w14:paraId="309436AC" w14:textId="77777777" w:rsidR="001B3D03" w:rsidRPr="001E16B4" w:rsidRDefault="001B3D03" w:rsidP="00A2466C">
      <w:pPr>
        <w:spacing w:after="0" w:line="288" w:lineRule="auto"/>
        <w:jc w:val="both"/>
        <w:rPr>
          <w:rFonts w:cs="Times New Roman"/>
          <w:sz w:val="24"/>
        </w:rPr>
      </w:pPr>
    </w:p>
    <w:p w14:paraId="5A076641" w14:textId="0A950FC8" w:rsidR="00087C95" w:rsidRPr="001E16B4" w:rsidRDefault="00087C95" w:rsidP="00CD68E2">
      <w:pPr>
        <w:pStyle w:val="Balk1"/>
        <w:spacing w:before="0"/>
      </w:pPr>
    </w:p>
    <w:p w14:paraId="7B1EDC39" w14:textId="2D764877" w:rsidR="00841093" w:rsidRDefault="00841093" w:rsidP="00CD68E2">
      <w:pPr>
        <w:pStyle w:val="Balk1"/>
        <w:spacing w:before="0" w:line="288" w:lineRule="auto"/>
      </w:pPr>
      <w:bookmarkStart w:id="637" w:name="_Toc111293622"/>
      <w:r w:rsidRPr="009A0E5E">
        <w:t>E-FATURA FORUM</w:t>
      </w:r>
      <w:r>
        <w:t xml:space="preserve"> SİTESİNDE</w:t>
      </w:r>
      <w:r w:rsidRPr="009A0E5E">
        <w:t xml:space="preserve"> SORULAN </w:t>
      </w:r>
      <w:r>
        <w:t xml:space="preserve">E-ARŞİV FATURA </w:t>
      </w:r>
      <w:r w:rsidRPr="009A0E5E">
        <w:t>SORULAR</w:t>
      </w:r>
      <w:r>
        <w:t>I</w:t>
      </w:r>
      <w:bookmarkEnd w:id="637"/>
    </w:p>
    <w:p w14:paraId="2ED38C0F" w14:textId="77777777" w:rsidR="00A0567A" w:rsidRDefault="00A0567A" w:rsidP="00CD68E2">
      <w:pPr>
        <w:pStyle w:val="Balk2"/>
        <w:spacing w:before="0" w:line="288" w:lineRule="auto"/>
      </w:pPr>
      <w:bookmarkStart w:id="638" w:name="_Toc111293623"/>
      <w:r w:rsidRPr="00CA2386">
        <w:t>0075371</w:t>
      </w:r>
      <w:r>
        <w:t>: e-arşiv nihai tüketicilerin iadesi</w:t>
      </w:r>
      <w:bookmarkEnd w:id="638"/>
    </w:p>
    <w:p w14:paraId="04B0E4F5" w14:textId="77777777" w:rsidR="00A0567A" w:rsidRPr="001E16B4" w:rsidRDefault="00A0567A" w:rsidP="00CD68E2">
      <w:pPr>
        <w:spacing w:after="0" w:line="288" w:lineRule="auto"/>
        <w:jc w:val="both"/>
        <w:rPr>
          <w:sz w:val="24"/>
        </w:rPr>
      </w:pPr>
      <w:r w:rsidRPr="001E16B4">
        <w:rPr>
          <w:b/>
          <w:bCs/>
          <w:sz w:val="24"/>
        </w:rPr>
        <w:t>Soru:</w:t>
      </w:r>
      <w:r w:rsidRPr="001E16B4">
        <w:rPr>
          <w:sz w:val="24"/>
        </w:rPr>
        <w:t xml:space="preserve"> Vergi mükellefiyeti olmayan nihai tüketicilere web üzerinden yaptığımız satışlara ilişkin aylar sonra da iade yapılabiliyor. Kestiğimiz e-arşiv satış faturasının iptalini birkaç ay sonra da yapabilir miyiz?</w:t>
      </w:r>
    </w:p>
    <w:p w14:paraId="114C45C0" w14:textId="77777777" w:rsidR="00A0567A" w:rsidRPr="001E16B4" w:rsidRDefault="00A0567A" w:rsidP="00CD68E2">
      <w:pPr>
        <w:spacing w:after="0" w:line="288" w:lineRule="auto"/>
        <w:jc w:val="both"/>
        <w:rPr>
          <w:sz w:val="24"/>
        </w:rPr>
      </w:pPr>
    </w:p>
    <w:p w14:paraId="024589D9" w14:textId="6C0B8AE4" w:rsidR="00A0567A" w:rsidRPr="001E16B4" w:rsidRDefault="00A0567A" w:rsidP="00CD68E2">
      <w:pPr>
        <w:spacing w:after="0" w:line="288" w:lineRule="auto"/>
        <w:jc w:val="both"/>
        <w:rPr>
          <w:sz w:val="24"/>
        </w:rPr>
      </w:pPr>
      <w:r w:rsidRPr="001E16B4">
        <w:rPr>
          <w:b/>
          <w:bCs/>
          <w:sz w:val="24"/>
        </w:rPr>
        <w:t>Cevap:</w:t>
      </w:r>
      <w:r w:rsidRPr="001E16B4">
        <w:rPr>
          <w:sz w:val="24"/>
        </w:rPr>
        <w:t xml:space="preserve"> İade olduğunda faturayı iptal etmemelisiniz. İnternetten yaptığınız satışlarda iade işlemi e-Arşiv faturanın iade ile ilgili kısımları doldurulup yapılmaktadır ve nihai tüketici tarafından imzalanmaktadır. Bu durumda nihai tüketici tarafından imzalanıp size gönderilmiş olan e-Arşiv faturası gider pusulası yerine geçmektedir. İşlemlerinizi buna göre yapmalısınız.</w:t>
      </w:r>
    </w:p>
    <w:p w14:paraId="11DC4A30" w14:textId="77777777" w:rsidR="00C77418" w:rsidRPr="001E16B4" w:rsidRDefault="00C77418" w:rsidP="00CD68E2">
      <w:pPr>
        <w:spacing w:after="0" w:line="288" w:lineRule="auto"/>
        <w:jc w:val="both"/>
        <w:rPr>
          <w:sz w:val="24"/>
        </w:rPr>
      </w:pPr>
    </w:p>
    <w:p w14:paraId="40C5EFAC" w14:textId="77777777" w:rsidR="00A0567A" w:rsidRPr="00CA2386" w:rsidRDefault="00A0567A" w:rsidP="00CD68E2">
      <w:pPr>
        <w:pStyle w:val="Balk2"/>
        <w:spacing w:before="0" w:line="288" w:lineRule="auto"/>
      </w:pPr>
      <w:bookmarkStart w:id="639" w:name="_Toc111293624"/>
      <w:r w:rsidRPr="00CA2386">
        <w:t>0053178: fatura sıra numarası atlamasıyla ilgili</w:t>
      </w:r>
      <w:bookmarkEnd w:id="639"/>
    </w:p>
    <w:p w14:paraId="048868EA" w14:textId="4499C269" w:rsidR="00A0567A" w:rsidRPr="001E16B4" w:rsidRDefault="00A0567A" w:rsidP="00CD68E2">
      <w:pPr>
        <w:spacing w:after="0" w:line="288" w:lineRule="auto"/>
        <w:jc w:val="both"/>
        <w:rPr>
          <w:sz w:val="24"/>
        </w:rPr>
      </w:pPr>
      <w:r w:rsidRPr="001E16B4">
        <w:rPr>
          <w:b/>
          <w:bCs/>
          <w:sz w:val="24"/>
        </w:rPr>
        <w:t>Soru:</w:t>
      </w:r>
      <w:r w:rsidRPr="001E16B4">
        <w:rPr>
          <w:sz w:val="24"/>
        </w:rPr>
        <w:t xml:space="preserve"> Ocak ayında kesilen e-Arşiv faturalarında numara atlaması olmuş.56 ve 58 numaralı faturalarımız var ancak 57 numaralı faturamız yok. Ocak ayının raporlamasını da yaptık. Ayrıca </w:t>
      </w:r>
      <w:r w:rsidR="00C77418" w:rsidRPr="001E16B4">
        <w:rPr>
          <w:sz w:val="24"/>
        </w:rPr>
        <w:t>şubat</w:t>
      </w:r>
      <w:r w:rsidRPr="001E16B4">
        <w:rPr>
          <w:sz w:val="24"/>
        </w:rPr>
        <w:t xml:space="preserve"> ayı faturalarında da atlama mevcut. </w:t>
      </w:r>
      <w:proofErr w:type="spellStart"/>
      <w:r w:rsidRPr="001E16B4">
        <w:rPr>
          <w:sz w:val="24"/>
        </w:rPr>
        <w:t>Entegretör</w:t>
      </w:r>
      <w:proofErr w:type="spellEnd"/>
      <w:r w:rsidRPr="001E16B4">
        <w:rPr>
          <w:sz w:val="24"/>
        </w:rPr>
        <w:t xml:space="preserve"> üzerinden yaptığımız bu işlemlerin geriye dönük düzeltmesini de yapamıyoruz. Bu bir problem oluşturur mu izlememiz gereken prosedür </w:t>
      </w:r>
      <w:r w:rsidR="00C77418" w:rsidRPr="001E16B4">
        <w:rPr>
          <w:sz w:val="24"/>
        </w:rPr>
        <w:t>nedir?</w:t>
      </w:r>
    </w:p>
    <w:p w14:paraId="002D91CF" w14:textId="77777777" w:rsidR="00A0567A" w:rsidRPr="001E16B4" w:rsidRDefault="00A0567A" w:rsidP="00CD68E2">
      <w:pPr>
        <w:spacing w:after="0" w:line="288" w:lineRule="auto"/>
        <w:jc w:val="both"/>
        <w:rPr>
          <w:sz w:val="24"/>
        </w:rPr>
      </w:pPr>
    </w:p>
    <w:p w14:paraId="6F3F5989" w14:textId="77777777" w:rsidR="00A0567A" w:rsidRPr="001E16B4" w:rsidRDefault="00A0567A" w:rsidP="00CD68E2">
      <w:pPr>
        <w:spacing w:after="0" w:line="288" w:lineRule="auto"/>
        <w:jc w:val="both"/>
        <w:rPr>
          <w:sz w:val="24"/>
        </w:rPr>
      </w:pPr>
      <w:r w:rsidRPr="001E16B4">
        <w:rPr>
          <w:b/>
          <w:bCs/>
          <w:sz w:val="24"/>
        </w:rPr>
        <w:t>Cevap:</w:t>
      </w:r>
      <w:r w:rsidRPr="001E16B4">
        <w:rPr>
          <w:sz w:val="24"/>
        </w:rPr>
        <w:t xml:space="preserve"> Belge numaraları müteselsil olarak atlamadan ilerlemelidir. Atlayan belge numaralarının sehven atlandığı ve kullanılmayacağını belirten bir dilekçe ile bağlı olduğunuz vergi dairesine bildirimde bulunabilirsiniz. Ancak bu başvurunuz yapılacak inceleme neticesinde tarafınıza düzenlenebilecek işlemler için bir muafiyet oluşturmayacaktır.</w:t>
      </w:r>
    </w:p>
    <w:p w14:paraId="6C5AC478" w14:textId="77777777" w:rsidR="00A0567A" w:rsidRPr="001E16B4" w:rsidRDefault="00A0567A" w:rsidP="00CD68E2">
      <w:pPr>
        <w:spacing w:after="0" w:line="288" w:lineRule="auto"/>
        <w:jc w:val="both"/>
        <w:rPr>
          <w:sz w:val="24"/>
        </w:rPr>
      </w:pPr>
    </w:p>
    <w:p w14:paraId="713026CD" w14:textId="77777777" w:rsidR="00A0567A" w:rsidRPr="00CA2386" w:rsidRDefault="00A0567A" w:rsidP="00CD68E2">
      <w:pPr>
        <w:pStyle w:val="Balk2"/>
        <w:spacing w:before="0" w:line="288" w:lineRule="auto"/>
      </w:pPr>
      <w:bookmarkStart w:id="640" w:name="_Toc111293625"/>
      <w:r w:rsidRPr="00CA2386">
        <w:t>0028247: özel entegratör değişikliği</w:t>
      </w:r>
      <w:bookmarkEnd w:id="640"/>
    </w:p>
    <w:p w14:paraId="5F4D8660" w14:textId="77777777" w:rsidR="00A0567A" w:rsidRPr="001E16B4" w:rsidRDefault="00A0567A" w:rsidP="00CD68E2">
      <w:pPr>
        <w:spacing w:after="0" w:line="288" w:lineRule="auto"/>
        <w:jc w:val="both"/>
        <w:rPr>
          <w:sz w:val="24"/>
        </w:rPr>
      </w:pPr>
      <w:r w:rsidRPr="001E16B4">
        <w:rPr>
          <w:b/>
          <w:bCs/>
          <w:sz w:val="24"/>
        </w:rPr>
        <w:t>Soru:</w:t>
      </w:r>
      <w:r w:rsidRPr="001E16B4">
        <w:rPr>
          <w:sz w:val="24"/>
        </w:rPr>
        <w:t xml:space="preserve"> Şirketimiz yaklaşık 9 aydır e-arşiv fatura kapsamında özel bir entegratör firması ile çalışmaktadır. Almış olduğumuz karar gereği özel entegratör firmasında değişiklik yapmak istiyoruz. Süreç nasıl işleyecek sizlere de bilgi vermemize gerek var mıdır?</w:t>
      </w:r>
    </w:p>
    <w:p w14:paraId="3C28ED1D" w14:textId="77777777" w:rsidR="00A0567A" w:rsidRPr="001E16B4" w:rsidRDefault="00A0567A" w:rsidP="00CD68E2">
      <w:pPr>
        <w:spacing w:after="0" w:line="288" w:lineRule="auto"/>
        <w:jc w:val="both"/>
        <w:rPr>
          <w:sz w:val="24"/>
        </w:rPr>
      </w:pPr>
    </w:p>
    <w:p w14:paraId="091D3C04" w14:textId="77777777" w:rsidR="00A0567A" w:rsidRPr="001E16B4" w:rsidRDefault="00A0567A" w:rsidP="00CD68E2">
      <w:pPr>
        <w:spacing w:after="0" w:line="288" w:lineRule="auto"/>
        <w:jc w:val="both"/>
        <w:rPr>
          <w:sz w:val="24"/>
        </w:rPr>
      </w:pPr>
      <w:r w:rsidRPr="001E16B4">
        <w:rPr>
          <w:b/>
          <w:bCs/>
          <w:sz w:val="24"/>
        </w:rPr>
        <w:t>Cevap:</w:t>
      </w:r>
      <w:r w:rsidRPr="001E16B4">
        <w:rPr>
          <w:sz w:val="24"/>
        </w:rPr>
        <w:t xml:space="preserve"> Elektronik arşiv kılavuzu, 5 Elektronik Arşiv Raporlarının Başkanlık Sistemine Aktarımı;</w:t>
      </w:r>
    </w:p>
    <w:p w14:paraId="41942E0F" w14:textId="77777777" w:rsidR="00A0567A" w:rsidRPr="001E16B4" w:rsidRDefault="00A0567A" w:rsidP="00CD68E2">
      <w:pPr>
        <w:spacing w:after="0" w:line="288" w:lineRule="auto"/>
        <w:jc w:val="both"/>
        <w:rPr>
          <w:sz w:val="24"/>
        </w:rPr>
      </w:pPr>
      <w:r w:rsidRPr="001E16B4">
        <w:rPr>
          <w:sz w:val="24"/>
        </w:rPr>
        <w:t xml:space="preserve">'Özel </w:t>
      </w:r>
      <w:proofErr w:type="spellStart"/>
      <w:r w:rsidRPr="001E16B4">
        <w:rPr>
          <w:sz w:val="24"/>
        </w:rPr>
        <w:t>entegratörlerden</w:t>
      </w:r>
      <w:proofErr w:type="spellEnd"/>
      <w:r w:rsidRPr="001E16B4">
        <w:rPr>
          <w:sz w:val="24"/>
        </w:rPr>
        <w:t xml:space="preserve"> e-arşiv hizmeti alan mükellefler, istemeleri halinde izin almış başka özel </w:t>
      </w:r>
      <w:proofErr w:type="spellStart"/>
      <w:r w:rsidRPr="001E16B4">
        <w:rPr>
          <w:sz w:val="24"/>
        </w:rPr>
        <w:t>entegratöre</w:t>
      </w:r>
      <w:proofErr w:type="spellEnd"/>
      <w:r w:rsidRPr="001E16B4">
        <w:rPr>
          <w:sz w:val="24"/>
        </w:rPr>
        <w:t xml:space="preserve"> geçiş yapabilirler. Bu geçiş ay sonu itibariyle yapılabilir.</w:t>
      </w:r>
    </w:p>
    <w:p w14:paraId="6CB7CFA9" w14:textId="77777777" w:rsidR="00A0567A" w:rsidRPr="001E16B4" w:rsidRDefault="00A0567A" w:rsidP="00CD68E2">
      <w:pPr>
        <w:spacing w:after="0" w:line="288" w:lineRule="auto"/>
        <w:jc w:val="both"/>
        <w:rPr>
          <w:sz w:val="24"/>
        </w:rPr>
      </w:pPr>
      <w:r w:rsidRPr="001E16B4">
        <w:rPr>
          <w:sz w:val="24"/>
        </w:rPr>
        <w:t>Eğer böyle bir geçiş planlanıyorsa, mükellefin o ayın paketlerini bölmeden bulunduğu özel entegratörle tamamını gönderip, yeni ayda yeni özel entegratörle paketlerini göndermeye devam etmesi gerekmektedir.'</w:t>
      </w:r>
    </w:p>
    <w:p w14:paraId="62A67AE8" w14:textId="77777777" w:rsidR="00A0567A" w:rsidRPr="001E16B4" w:rsidRDefault="00A0567A" w:rsidP="00CD68E2">
      <w:pPr>
        <w:spacing w:after="0" w:line="288" w:lineRule="auto"/>
        <w:jc w:val="both"/>
        <w:rPr>
          <w:sz w:val="24"/>
        </w:rPr>
      </w:pPr>
      <w:r w:rsidRPr="001E16B4">
        <w:rPr>
          <w:sz w:val="24"/>
        </w:rPr>
        <w:t>Tarafımızı konuyla ilgili bilgilendirmenize gerek olmayıp, yukarıda yazılanlara uygun olarak özel entegratörler arasında geçiş yapabilirsiniz.</w:t>
      </w:r>
    </w:p>
    <w:p w14:paraId="27C60181" w14:textId="77777777" w:rsidR="00A0567A" w:rsidRPr="001E16B4" w:rsidRDefault="00A0567A" w:rsidP="00CD68E2">
      <w:pPr>
        <w:spacing w:after="0" w:line="288" w:lineRule="auto"/>
        <w:jc w:val="both"/>
        <w:rPr>
          <w:sz w:val="24"/>
        </w:rPr>
      </w:pPr>
    </w:p>
    <w:p w14:paraId="723488ED" w14:textId="77777777" w:rsidR="00A0567A" w:rsidRPr="002B70E1" w:rsidRDefault="00A0567A" w:rsidP="00CD68E2">
      <w:pPr>
        <w:pStyle w:val="Balk2"/>
        <w:spacing w:before="0" w:line="288" w:lineRule="auto"/>
      </w:pPr>
      <w:bookmarkStart w:id="641" w:name="_Toc111293626"/>
      <w:r w:rsidRPr="002B70E1">
        <w:t xml:space="preserve">0061237: iptal edilen e-arşiv faturaların alıcıya bildirilmesi </w:t>
      </w:r>
      <w:proofErr w:type="spellStart"/>
      <w:r w:rsidRPr="002B70E1">
        <w:t>hk</w:t>
      </w:r>
      <w:proofErr w:type="spellEnd"/>
      <w:r w:rsidRPr="002B70E1">
        <w:t>.</w:t>
      </w:r>
      <w:bookmarkEnd w:id="641"/>
    </w:p>
    <w:p w14:paraId="6475EED8" w14:textId="77777777" w:rsidR="00A0567A" w:rsidRPr="001E16B4" w:rsidRDefault="00A0567A" w:rsidP="00CD68E2">
      <w:pPr>
        <w:spacing w:after="0" w:line="288" w:lineRule="auto"/>
        <w:jc w:val="both"/>
        <w:rPr>
          <w:sz w:val="24"/>
        </w:rPr>
      </w:pPr>
      <w:r w:rsidRPr="001E16B4">
        <w:rPr>
          <w:b/>
          <w:bCs/>
          <w:sz w:val="24"/>
        </w:rPr>
        <w:t>Soru:</w:t>
      </w:r>
      <w:r w:rsidRPr="001E16B4">
        <w:rPr>
          <w:sz w:val="24"/>
        </w:rPr>
        <w:t xml:space="preserve"> e-Arşiv Faturamı, iptal edeceğim ayın GİB raporuna iptal kaydını göndererek, ilk oluşturma tarihinden örneğin 2 ay sonra iptal ettiğim bir senaryo olabilir mi?</w:t>
      </w:r>
    </w:p>
    <w:p w14:paraId="1B58D353" w14:textId="77777777" w:rsidR="00A0567A" w:rsidRPr="001E16B4" w:rsidRDefault="00A0567A" w:rsidP="00CD68E2">
      <w:pPr>
        <w:spacing w:after="0" w:line="288" w:lineRule="auto"/>
        <w:jc w:val="both"/>
        <w:rPr>
          <w:sz w:val="24"/>
        </w:rPr>
      </w:pPr>
      <w:r w:rsidRPr="001E16B4">
        <w:rPr>
          <w:sz w:val="24"/>
        </w:rPr>
        <w:t>Bu durumda, kendi kayıtlarını düzeltmesi için fatura alıcısına iptal bilgisini nasıl bir formatta iletmeliyim? İleride yapılacak denetimlerde geriye dönük olarak fatura alıcılarını iptal ettiğim e-Arşiv Faturalar konusunda bilgilendirmem konusunda sorgulanırsak nasıl ispat etmemiz geçerli sayılacaktır?</w:t>
      </w:r>
    </w:p>
    <w:p w14:paraId="39AFDE7C" w14:textId="77777777" w:rsidR="00A0567A" w:rsidRPr="001E16B4" w:rsidRDefault="00A0567A" w:rsidP="00CD68E2">
      <w:pPr>
        <w:spacing w:after="0" w:line="288" w:lineRule="auto"/>
        <w:jc w:val="both"/>
        <w:rPr>
          <w:sz w:val="24"/>
        </w:rPr>
      </w:pPr>
    </w:p>
    <w:p w14:paraId="2AF711E4" w14:textId="7F9A7A6A" w:rsidR="00A0567A" w:rsidRPr="001E16B4" w:rsidRDefault="00A0567A" w:rsidP="00CD68E2">
      <w:pPr>
        <w:spacing w:after="0" w:line="288" w:lineRule="auto"/>
        <w:jc w:val="both"/>
        <w:rPr>
          <w:sz w:val="24"/>
        </w:rPr>
      </w:pPr>
      <w:r w:rsidRPr="001E16B4">
        <w:rPr>
          <w:b/>
          <w:bCs/>
          <w:sz w:val="24"/>
        </w:rPr>
        <w:t>Cevap:</w:t>
      </w:r>
      <w:r w:rsidRPr="001E16B4">
        <w:rPr>
          <w:sz w:val="24"/>
        </w:rPr>
        <w:t xml:space="preserve"> Konuyla ilgili olarak öncelikle bilinmesi gereken: ''Gider pusulası ya da iad</w:t>
      </w:r>
      <w:r w:rsidR="00575825">
        <w:rPr>
          <w:sz w:val="24"/>
        </w:rPr>
        <w:t>e-Fatura</w:t>
      </w:r>
      <w:r w:rsidRPr="001E16B4">
        <w:rPr>
          <w:sz w:val="24"/>
        </w:rPr>
        <w:t>sı ile işlem tahsis edilebiliyor ise e-Arşiv Fatura iptali söz konusu olamaz.''</w:t>
      </w:r>
    </w:p>
    <w:p w14:paraId="63761F4F" w14:textId="7DBF5C31" w:rsidR="00A0567A" w:rsidRPr="001E16B4" w:rsidRDefault="00A0567A" w:rsidP="00CD68E2">
      <w:pPr>
        <w:spacing w:after="0" w:line="288" w:lineRule="auto"/>
        <w:jc w:val="both"/>
        <w:rPr>
          <w:sz w:val="24"/>
        </w:rPr>
      </w:pPr>
      <w:r w:rsidRPr="001E16B4">
        <w:rPr>
          <w:sz w:val="24"/>
        </w:rPr>
        <w:t>Bu durumlar dışında kalan durumlarda fatura iptali halinde tevsik yükümlülüğü tarafınıza ait olacaktır. Örneğin; iptal edilen fatura çıktısı üzerin</w:t>
      </w:r>
      <w:r w:rsidR="00575825">
        <w:rPr>
          <w:sz w:val="24"/>
        </w:rPr>
        <w:t>e-Fatura</w:t>
      </w:r>
      <w:r w:rsidRPr="001E16B4">
        <w:rPr>
          <w:sz w:val="24"/>
        </w:rPr>
        <w:t xml:space="preserve"> alıcısının iptal konusunda bilgisi olduğuna dair alınacak yazı, imza ve kaşe alınabilir ve bu evrak kayıtlarınızda saklanabilir.</w:t>
      </w:r>
    </w:p>
    <w:p w14:paraId="459BFE7A" w14:textId="77777777" w:rsidR="00A0567A" w:rsidRPr="001E16B4" w:rsidRDefault="00A0567A" w:rsidP="00CD68E2">
      <w:pPr>
        <w:spacing w:after="0" w:line="288" w:lineRule="auto"/>
        <w:jc w:val="both"/>
        <w:rPr>
          <w:sz w:val="24"/>
        </w:rPr>
      </w:pPr>
      <w:r w:rsidRPr="001E16B4">
        <w:rPr>
          <w:sz w:val="24"/>
        </w:rPr>
        <w:t>Oluşturulan faturayı 2 ay sonra iptal etmeniz gerektiği durumlarda teknik olarak böyle bir iptal mümkün olmakla beraber bu işlem sonucu VUK ya da diğer vergi kanunlarına göre oluşan gerekli düzeltmeleri de yapmanız gerekecektir.</w:t>
      </w:r>
    </w:p>
    <w:p w14:paraId="0C7E73ED" w14:textId="77777777" w:rsidR="00A0567A" w:rsidRPr="001E16B4" w:rsidRDefault="00A0567A" w:rsidP="00CD68E2">
      <w:pPr>
        <w:spacing w:after="0" w:line="288" w:lineRule="auto"/>
        <w:jc w:val="both"/>
        <w:rPr>
          <w:sz w:val="24"/>
        </w:rPr>
      </w:pPr>
    </w:p>
    <w:p w14:paraId="6A320A43" w14:textId="77777777" w:rsidR="00A0567A" w:rsidRPr="00C1129D" w:rsidRDefault="00A0567A" w:rsidP="00CD68E2">
      <w:pPr>
        <w:pStyle w:val="Balk2"/>
        <w:spacing w:before="0" w:line="288" w:lineRule="auto"/>
      </w:pPr>
      <w:bookmarkStart w:id="642" w:name="_Toc111293627"/>
      <w:r w:rsidRPr="00C1129D">
        <w:t xml:space="preserve">0027823: </w:t>
      </w:r>
      <w:r>
        <w:t>e</w:t>
      </w:r>
      <w:r w:rsidRPr="00C1129D">
        <w:t>-arşiv faturasının irsaliye olarak kullanılması</w:t>
      </w:r>
      <w:bookmarkEnd w:id="642"/>
    </w:p>
    <w:p w14:paraId="1CC08AE7" w14:textId="5F5BFDE7" w:rsidR="00A0567A" w:rsidRPr="001E16B4" w:rsidRDefault="00C77418" w:rsidP="00CD68E2">
      <w:pPr>
        <w:spacing w:after="0" w:line="288" w:lineRule="auto"/>
        <w:jc w:val="both"/>
        <w:rPr>
          <w:sz w:val="24"/>
        </w:rPr>
      </w:pPr>
      <w:r w:rsidRPr="001E16B4">
        <w:rPr>
          <w:b/>
          <w:bCs/>
          <w:sz w:val="24"/>
        </w:rPr>
        <w:t>Soru:</w:t>
      </w:r>
      <w:r w:rsidRPr="001E16B4">
        <w:rPr>
          <w:sz w:val="24"/>
        </w:rPr>
        <w:t xml:space="preserve"> </w:t>
      </w:r>
      <w:r w:rsidR="00A0567A" w:rsidRPr="001E16B4">
        <w:rPr>
          <w:sz w:val="24"/>
        </w:rPr>
        <w:t xml:space="preserve">Kendi araçlarımızla müşterilerimize sevk ettiğimiz ürünler için e-arşiv faturası üzerine “irsaliye yerine geçer” ibaresini eklememiz ayrıca sevk irsaliyesi düzenleme zorunluluğumuzu ortadan kaldırır mı? Faturanın malın teslimi anında düzenlenmesinden kasıt müşterilerimize iş yerimizde yapmış olduğumuz teslimler </w:t>
      </w:r>
      <w:r w:rsidRPr="001E16B4">
        <w:rPr>
          <w:sz w:val="24"/>
        </w:rPr>
        <w:t>midir?</w:t>
      </w:r>
    </w:p>
    <w:p w14:paraId="219D7C3D" w14:textId="77777777" w:rsidR="00A0567A" w:rsidRPr="001E16B4" w:rsidRDefault="00A0567A" w:rsidP="00CD68E2">
      <w:pPr>
        <w:spacing w:after="0" w:line="288" w:lineRule="auto"/>
        <w:jc w:val="both"/>
        <w:rPr>
          <w:sz w:val="24"/>
        </w:rPr>
      </w:pPr>
    </w:p>
    <w:p w14:paraId="31B3EC1B" w14:textId="77777777" w:rsidR="00A0567A" w:rsidRPr="001E16B4" w:rsidRDefault="00A0567A" w:rsidP="00CD68E2">
      <w:pPr>
        <w:spacing w:after="0" w:line="288" w:lineRule="auto"/>
        <w:jc w:val="both"/>
        <w:rPr>
          <w:sz w:val="24"/>
        </w:rPr>
      </w:pPr>
      <w:r w:rsidRPr="001E16B4">
        <w:rPr>
          <w:b/>
          <w:bCs/>
          <w:sz w:val="24"/>
        </w:rPr>
        <w:t>Cevap:</w:t>
      </w:r>
      <w:r w:rsidRPr="001E16B4">
        <w:rPr>
          <w:sz w:val="24"/>
        </w:rPr>
        <w:t xml:space="preserve"> 509 </w:t>
      </w:r>
      <w:proofErr w:type="spellStart"/>
      <w:r w:rsidRPr="001E16B4">
        <w:rPr>
          <w:sz w:val="24"/>
        </w:rPr>
        <w:t>nolu</w:t>
      </w:r>
      <w:proofErr w:type="spellEnd"/>
      <w:r w:rsidRPr="001E16B4">
        <w:rPr>
          <w:sz w:val="24"/>
        </w:rPr>
        <w:t xml:space="preserve"> Tebliğin V.5.2’nci bölümünde</w:t>
      </w:r>
    </w:p>
    <w:p w14:paraId="5E758745" w14:textId="77777777" w:rsidR="00A0567A" w:rsidRPr="001E16B4" w:rsidRDefault="00A0567A" w:rsidP="00CD68E2">
      <w:pPr>
        <w:spacing w:after="0" w:line="288" w:lineRule="auto"/>
        <w:jc w:val="both"/>
        <w:rPr>
          <w:sz w:val="24"/>
        </w:rPr>
      </w:pPr>
      <w:r w:rsidRPr="001E16B4">
        <w:rPr>
          <w:i/>
          <w:iCs/>
          <w:sz w:val="24"/>
        </w:rPr>
        <w:t>“Alıcısına malın yanında kâğıt olarak verilen e-Arşiv Fatura, irsaliyeli fatura yerine kullanılabilir. Ancak bu imkândan yararlanabilmek için faturanın düzenleme tarihi yanında düzenleme zamanının da saat ve dakika olarak gösterilmesi, malın teslimi anında düzenlenmesi, kâğıt çıktısına "İrsaliye yerine geçer." ifadesinin yazılması ve kâğıt çıktının satıcı veya yetkilisi tarafından ıslak imza veya hazır imzalı olarak ayrıca imzalanması zorunludur.”</w:t>
      </w:r>
    </w:p>
    <w:p w14:paraId="5DD35C7F" w14:textId="77777777" w:rsidR="00A0567A" w:rsidRPr="001E16B4" w:rsidRDefault="00A0567A" w:rsidP="00CD68E2">
      <w:pPr>
        <w:spacing w:after="0" w:line="288" w:lineRule="auto"/>
        <w:jc w:val="both"/>
        <w:rPr>
          <w:sz w:val="24"/>
        </w:rPr>
      </w:pPr>
      <w:r w:rsidRPr="001E16B4">
        <w:rPr>
          <w:sz w:val="24"/>
        </w:rPr>
        <w:t xml:space="preserve">KDV Kanunu 2. Maddesi; </w:t>
      </w:r>
      <w:r w:rsidRPr="001E16B4">
        <w:rPr>
          <w:i/>
          <w:iCs/>
          <w:sz w:val="24"/>
        </w:rPr>
        <w:t>'Teslim, bir mal üzerindeki tasarruf hakkının malik veya onun adına hareket edenlerce, alıcıya veya adına hareket edenlere devredilmesidir. Bir malın alıcı veya onun adına hareket edenlerin gösterdiği yere veya kişilere tevdii teslim hükmündedir. Malın alıcıya veya onun adına hareket edenlere gönderilmesi halinde, malın nakliyesinin başlatılması veya nakliyeci veya sürücüye tevdi edilmesi de mal teslimidir.'</w:t>
      </w:r>
      <w:r w:rsidRPr="001E16B4">
        <w:rPr>
          <w:sz w:val="24"/>
        </w:rPr>
        <w:t xml:space="preserve"> </w:t>
      </w:r>
    </w:p>
    <w:p w14:paraId="10906CB3" w14:textId="77777777" w:rsidR="00A0567A" w:rsidRPr="001E16B4" w:rsidRDefault="00A0567A" w:rsidP="00CD68E2">
      <w:pPr>
        <w:spacing w:after="0" w:line="288" w:lineRule="auto"/>
        <w:jc w:val="both"/>
        <w:rPr>
          <w:sz w:val="24"/>
        </w:rPr>
      </w:pPr>
      <w:r w:rsidRPr="001E16B4">
        <w:rPr>
          <w:sz w:val="24"/>
        </w:rPr>
        <w:t>Bizce yukarıda geçen ilgili hükümlere göre sorunuzda bahsettiğiniz; kendi araçlarınızla müşterilerinize sevk ettiğiniz ürünler için e arşiv faturası üzerine irsaliye yerine geçer ibaresini eklemeniz ayrıca sevk irsaliyesi düzenleme zorunluluğunuzu ortadan kaldırır.</w:t>
      </w:r>
    </w:p>
    <w:p w14:paraId="0FA6CC79" w14:textId="1CD18A5B" w:rsidR="00A0567A" w:rsidRPr="001E16B4" w:rsidRDefault="00A0567A" w:rsidP="00CD68E2">
      <w:pPr>
        <w:spacing w:after="0" w:line="288" w:lineRule="auto"/>
        <w:jc w:val="both"/>
        <w:rPr>
          <w:sz w:val="24"/>
        </w:rPr>
      </w:pPr>
      <w:r w:rsidRPr="001E16B4">
        <w:rPr>
          <w:sz w:val="24"/>
        </w:rPr>
        <w:t xml:space="preserve">Öte yandan VUK ve TTK da fatura için belirlenen hükümler </w:t>
      </w:r>
      <w:r w:rsidR="00575825">
        <w:rPr>
          <w:sz w:val="24"/>
        </w:rPr>
        <w:t>e-Fatura</w:t>
      </w:r>
      <w:r w:rsidRPr="001E16B4">
        <w:rPr>
          <w:sz w:val="24"/>
        </w:rPr>
        <w:t xml:space="preserve"> ve e arşiv fatura için de geçerlidir. Mevzuatla ilgili sorularınız hakkında 444 0 189 numaralı telefondan bilgi alabilirsiniz.</w:t>
      </w:r>
    </w:p>
    <w:p w14:paraId="0CFEEF57" w14:textId="77777777" w:rsidR="00A0567A" w:rsidRPr="001E16B4" w:rsidRDefault="00A0567A" w:rsidP="00CD68E2">
      <w:pPr>
        <w:spacing w:after="0" w:line="288" w:lineRule="auto"/>
        <w:jc w:val="both"/>
        <w:rPr>
          <w:sz w:val="24"/>
        </w:rPr>
      </w:pPr>
    </w:p>
    <w:p w14:paraId="2B30849E" w14:textId="77777777" w:rsidR="00A0567A" w:rsidRPr="00C1129D" w:rsidRDefault="00A0567A" w:rsidP="00CD68E2">
      <w:pPr>
        <w:pStyle w:val="Balk2"/>
        <w:spacing w:before="0" w:line="288" w:lineRule="auto"/>
      </w:pPr>
      <w:bookmarkStart w:id="643" w:name="_Toc111293628"/>
      <w:r w:rsidRPr="00C1129D">
        <w:t xml:space="preserve">0081778: </w:t>
      </w:r>
      <w:r>
        <w:t>a</w:t>
      </w:r>
      <w:r w:rsidRPr="00C1129D">
        <w:t>ltın satışında işçilik bedelinin ayrı gösterilip gösterilmeyeceği</w:t>
      </w:r>
      <w:bookmarkEnd w:id="643"/>
    </w:p>
    <w:p w14:paraId="7F5C7B16" w14:textId="2890230C" w:rsidR="00A0567A" w:rsidRPr="001E16B4" w:rsidRDefault="00A0567A" w:rsidP="00CD68E2">
      <w:pPr>
        <w:spacing w:after="0" w:line="288" w:lineRule="auto"/>
        <w:jc w:val="both"/>
        <w:rPr>
          <w:sz w:val="24"/>
        </w:rPr>
      </w:pPr>
      <w:r w:rsidRPr="001E16B4">
        <w:rPr>
          <w:b/>
          <w:bCs/>
          <w:sz w:val="24"/>
        </w:rPr>
        <w:t>Soru:</w:t>
      </w:r>
      <w:r w:rsidRPr="001E16B4">
        <w:rPr>
          <w:sz w:val="24"/>
        </w:rPr>
        <w:t xml:space="preserve"> Kuyumcular özel matraha tabi altın satışı ve bunun yanında KDV’ye tabi işçilik bedeli var. 2.000/5.000 e-arşiv fatura keserken fatura tipi kısmında özel matrahı mı seçeceğiz yoksa satış seçeneğini mi seçeceğiz?</w:t>
      </w:r>
    </w:p>
    <w:p w14:paraId="19EAE518" w14:textId="77777777" w:rsidR="00A0567A" w:rsidRPr="001E16B4" w:rsidRDefault="00A0567A" w:rsidP="00CD68E2">
      <w:pPr>
        <w:spacing w:after="0" w:line="288" w:lineRule="auto"/>
        <w:jc w:val="both"/>
        <w:rPr>
          <w:sz w:val="24"/>
        </w:rPr>
      </w:pPr>
    </w:p>
    <w:p w14:paraId="636384FC" w14:textId="2944EA42" w:rsidR="00A0567A" w:rsidRPr="001E16B4" w:rsidRDefault="00A0567A" w:rsidP="00CD68E2">
      <w:pPr>
        <w:spacing w:after="0" w:line="288" w:lineRule="auto"/>
        <w:jc w:val="both"/>
        <w:rPr>
          <w:sz w:val="24"/>
        </w:rPr>
      </w:pPr>
      <w:bookmarkStart w:id="644" w:name="bugnotes"/>
      <w:r w:rsidRPr="001E16B4">
        <w:rPr>
          <w:b/>
          <w:bCs/>
          <w:sz w:val="24"/>
        </w:rPr>
        <w:t>Cevap</w:t>
      </w:r>
      <w:r w:rsidRPr="001E16B4">
        <w:rPr>
          <w:sz w:val="24"/>
        </w:rPr>
        <w:t xml:space="preserve"> Kuyumcuların altın veya altından mamul eşya satışları KDV'ye tabi bulunmakta olup, bu satışlarda özel matrah şekline göre vergileme yapılmakta v</w:t>
      </w:r>
      <w:r w:rsidR="00575825">
        <w:rPr>
          <w:sz w:val="24"/>
        </w:rPr>
        <w:t>e-Fatura</w:t>
      </w:r>
      <w:r w:rsidRPr="001E16B4">
        <w:rPr>
          <w:sz w:val="24"/>
        </w:rPr>
        <w:t xml:space="preserve"> tipi olarak "özel </w:t>
      </w:r>
      <w:proofErr w:type="spellStart"/>
      <w:r w:rsidRPr="001E16B4">
        <w:rPr>
          <w:sz w:val="24"/>
        </w:rPr>
        <w:t>matrah"ın</w:t>
      </w:r>
      <w:proofErr w:type="spellEnd"/>
      <w:r w:rsidRPr="001E16B4">
        <w:rPr>
          <w:sz w:val="24"/>
        </w:rPr>
        <w:t xml:space="preserve"> seçilmesi gerekmektedir. Altın veya altın satışı dışında ayrıca KDV'nin konusuna giren "işçilik" adı altında hizmet yapılması veya satılan malın bedeli dışında bu adla ayrıca bedel tahsil edilmesi halinde, bu bedel üzerinden %18 oranında KDV hesaplanması gerekmektedir. Bu durumda altın veya altından mamul eşya satışında özel matrah şekline göre KDV hesaplanması için "özel matrah" tipi fatura </w:t>
      </w:r>
      <w:r w:rsidRPr="001E16B4">
        <w:rPr>
          <w:sz w:val="24"/>
        </w:rPr>
        <w:lastRenderedPageBreak/>
        <w:t>düzenlenmelidir. Ayrıca yapılan işçilik hizmetinin de mal ve hizmet bilgileri bölümünde ayrı bir satırda gösterilmesi mümkün olduğu gibi yapılan işçilik hizmeti için ayrıca "satış" fatura tipi seçilerek fatura düzenlenmesi de mümkündür.</w:t>
      </w:r>
      <w:bookmarkEnd w:id="644"/>
    </w:p>
    <w:p w14:paraId="7BF1AB62" w14:textId="77777777" w:rsidR="00A0567A" w:rsidRPr="001E16B4" w:rsidRDefault="00A0567A" w:rsidP="00CD68E2">
      <w:pPr>
        <w:spacing w:after="0" w:line="288" w:lineRule="auto"/>
        <w:jc w:val="both"/>
        <w:rPr>
          <w:sz w:val="24"/>
        </w:rPr>
      </w:pPr>
    </w:p>
    <w:p w14:paraId="0148C7C4" w14:textId="77777777" w:rsidR="00A0567A" w:rsidRPr="006B02F7" w:rsidRDefault="00A0567A" w:rsidP="00CD68E2">
      <w:pPr>
        <w:pStyle w:val="Balk2"/>
        <w:spacing w:before="0" w:line="288" w:lineRule="auto"/>
      </w:pPr>
      <w:bookmarkStart w:id="645" w:name="_Toc111293629"/>
      <w:r w:rsidRPr="006B02F7">
        <w:t>0078089: e-fatura mükellefine e arşiv fatura düzenlenmesi</w:t>
      </w:r>
      <w:bookmarkEnd w:id="645"/>
    </w:p>
    <w:p w14:paraId="602452BD" w14:textId="77777777" w:rsidR="00A0567A" w:rsidRPr="001E16B4" w:rsidRDefault="00A0567A" w:rsidP="00CD68E2">
      <w:pPr>
        <w:spacing w:after="0" w:line="288" w:lineRule="auto"/>
        <w:jc w:val="both"/>
        <w:rPr>
          <w:sz w:val="24"/>
        </w:rPr>
      </w:pPr>
      <w:r w:rsidRPr="001E16B4">
        <w:rPr>
          <w:b/>
          <w:bCs/>
          <w:sz w:val="24"/>
        </w:rPr>
        <w:t xml:space="preserve">Soru: </w:t>
      </w:r>
      <w:r w:rsidRPr="001E16B4">
        <w:rPr>
          <w:sz w:val="24"/>
        </w:rPr>
        <w:t>Firmamızın e-fatura mükellefiyeti veya e-arşiv mükellefiyeti zorunluluğu yok. Fakat yeni tebliğ ile 2.000 TL’lik faturalar e arşiv olması gerekeceği için, başkanlık sisteminden e arşiv fatura düzenlemek için mali mühür almamız gerekir mi?</w:t>
      </w:r>
    </w:p>
    <w:p w14:paraId="6C8700C3" w14:textId="77777777" w:rsidR="00A0567A" w:rsidRPr="001E16B4" w:rsidRDefault="00A0567A" w:rsidP="00CD68E2">
      <w:pPr>
        <w:spacing w:after="0" w:line="288" w:lineRule="auto"/>
        <w:jc w:val="both"/>
        <w:rPr>
          <w:sz w:val="24"/>
        </w:rPr>
      </w:pPr>
      <w:r w:rsidRPr="001E16B4">
        <w:rPr>
          <w:sz w:val="24"/>
        </w:rPr>
        <w:t>Alıcı firmanın e-fatura mükellefi olması durumunda firmamızın da e-fatura mükellefi olması gerekir mi?</w:t>
      </w:r>
    </w:p>
    <w:p w14:paraId="123537EC" w14:textId="77777777" w:rsidR="00A0567A" w:rsidRPr="001E16B4" w:rsidRDefault="00A0567A" w:rsidP="00CD68E2">
      <w:pPr>
        <w:spacing w:after="0" w:line="288" w:lineRule="auto"/>
        <w:jc w:val="both"/>
        <w:rPr>
          <w:sz w:val="24"/>
        </w:rPr>
      </w:pPr>
    </w:p>
    <w:p w14:paraId="1EAF0E9C" w14:textId="77777777" w:rsidR="00A0567A" w:rsidRPr="001E16B4" w:rsidRDefault="00A0567A" w:rsidP="00CD68E2">
      <w:pPr>
        <w:spacing w:after="0" w:line="288" w:lineRule="auto"/>
        <w:jc w:val="both"/>
        <w:rPr>
          <w:sz w:val="24"/>
        </w:rPr>
      </w:pPr>
      <w:r w:rsidRPr="001E16B4">
        <w:rPr>
          <w:b/>
          <w:bCs/>
          <w:sz w:val="24"/>
        </w:rPr>
        <w:t>Cevap:</w:t>
      </w:r>
      <w:r w:rsidRPr="001E16B4">
        <w:rPr>
          <w:sz w:val="24"/>
        </w:rPr>
        <w:t xml:space="preserve"> Mükelleflere düzenlenen 2.000 TL üzeri veya nihai tüketicilere düzenlen 5.000 TL üzeri e-Arşiv Faturalar için mali mühür alma zorunluluğunuz da bulunmamaktadır. Bu faturaları Başkanlığımızın sağlayacağı sistem üzerinden düzenleyebileceksiniz.</w:t>
      </w:r>
    </w:p>
    <w:p w14:paraId="3CD04127" w14:textId="77777777" w:rsidR="00A0567A" w:rsidRPr="001E16B4" w:rsidRDefault="00A0567A" w:rsidP="00CD68E2">
      <w:pPr>
        <w:spacing w:after="0" w:line="288" w:lineRule="auto"/>
        <w:jc w:val="both"/>
        <w:rPr>
          <w:sz w:val="24"/>
        </w:rPr>
      </w:pPr>
    </w:p>
    <w:p w14:paraId="1C603DC7" w14:textId="73F8BF5D" w:rsidR="00A0567A" w:rsidRPr="00FC27AE" w:rsidRDefault="00A0567A" w:rsidP="00CD68E2">
      <w:pPr>
        <w:pStyle w:val="Balk2"/>
        <w:spacing w:before="0" w:line="288" w:lineRule="auto"/>
      </w:pPr>
      <w:bookmarkStart w:id="646" w:name="_Toc111293630"/>
      <w:r w:rsidRPr="00FC27AE">
        <w:t xml:space="preserve">0032810: </w:t>
      </w:r>
      <w:r>
        <w:t>e-arşiv faturaların çıktısında GİB’in</w:t>
      </w:r>
      <w:r w:rsidRPr="00FC27AE">
        <w:t xml:space="preserve"> </w:t>
      </w:r>
      <w:r>
        <w:t>logosu renkli olmak zorunda mıdır?</w:t>
      </w:r>
      <w:bookmarkEnd w:id="646"/>
    </w:p>
    <w:p w14:paraId="332EAF25" w14:textId="77777777" w:rsidR="00A0567A" w:rsidRPr="001E16B4" w:rsidRDefault="00A0567A" w:rsidP="00CD68E2">
      <w:pPr>
        <w:spacing w:after="0" w:line="288" w:lineRule="auto"/>
        <w:jc w:val="both"/>
        <w:rPr>
          <w:sz w:val="24"/>
        </w:rPr>
      </w:pPr>
      <w:r w:rsidRPr="001E16B4">
        <w:rPr>
          <w:b/>
          <w:bCs/>
          <w:sz w:val="24"/>
        </w:rPr>
        <w:t xml:space="preserve">Soru: </w:t>
      </w:r>
      <w:r w:rsidRPr="001E16B4">
        <w:rPr>
          <w:sz w:val="24"/>
        </w:rPr>
        <w:t>01/01/2016 tarihi itibari ile e-arşive tabi olarak oluşturacağımız faturaların müşterilerimize vereceğimiz kâğıt çıktılarında firma ve GİB logosunun renkli olma zorunluluğu bulunmakta mıdır? Tüm mağazalarımızda renkli çıktı alacak yazıcılarımız mevcut olmadığından belgeleri siyah beyaz olarak müşterilerimize verebilir miyiz?</w:t>
      </w:r>
    </w:p>
    <w:p w14:paraId="2101EC98" w14:textId="77777777" w:rsidR="00A0567A" w:rsidRPr="001E16B4" w:rsidRDefault="00A0567A" w:rsidP="00CD68E2">
      <w:pPr>
        <w:spacing w:after="0" w:line="288" w:lineRule="auto"/>
        <w:jc w:val="both"/>
        <w:rPr>
          <w:sz w:val="24"/>
        </w:rPr>
      </w:pPr>
    </w:p>
    <w:p w14:paraId="61DE4800" w14:textId="77777777" w:rsidR="00A0567A" w:rsidRPr="001E16B4" w:rsidRDefault="00A0567A" w:rsidP="00CD68E2">
      <w:pPr>
        <w:spacing w:after="0" w:line="288" w:lineRule="auto"/>
        <w:jc w:val="both"/>
        <w:rPr>
          <w:sz w:val="24"/>
          <w:u w:val="single"/>
        </w:rPr>
      </w:pPr>
      <w:r w:rsidRPr="001E16B4">
        <w:rPr>
          <w:b/>
          <w:bCs/>
          <w:sz w:val="24"/>
        </w:rPr>
        <w:t>Cevap:</w:t>
      </w:r>
      <w:r w:rsidRPr="001E16B4">
        <w:rPr>
          <w:sz w:val="24"/>
        </w:rPr>
        <w:t xml:space="preserve"> 509 Sıra No.lu Vergi Usul Kanunu Genel Tebliği kapsamında oluşturulan elektronik belgelerde, 2/2/1985 tarihli ve 18654 sayılı Resmî Gazete'de yayımlanan Vergi Usul Kanunu uyarınca Vergi Mükellefleri Tarafından Kullanılan Belgelerin Basım ve Dağıtımı Hakkında Yönetmelik hükümlerine göre belgelerin ön yüzünün üst orta kısmına gelecek şekilde basılması zorunlu olan 'Belgelere Konulacak Özel İşaret (Amblem)' ile 'İl Kod Numarası' yerine aynı konumda bulunmak üzere, Gelir İdaresi Başkanlığı amblemi bulunmalıdır. Söz konusu amblemin şekli www.efatura.gov.tr'de "Ek-5 UBL-TR Paketi_V-1.1\</w:t>
      </w:r>
      <w:proofErr w:type="spellStart"/>
      <w:r w:rsidRPr="001E16B4">
        <w:rPr>
          <w:sz w:val="24"/>
        </w:rPr>
        <w:t>xml</w:t>
      </w:r>
      <w:proofErr w:type="spellEnd"/>
      <w:r w:rsidRPr="001E16B4">
        <w:rPr>
          <w:sz w:val="24"/>
        </w:rPr>
        <w:t xml:space="preserve">\geliridaresi.jpg" dosyasında renkli olarak yayımlanmıştır. Dolayısıyla e-Arşiv faturalarının hem alıcısına kâğıt olarak gönderilen veya elektronik ortamda iletilen aslı hem de düzenleyen tarafından muhafaza edilen elektronik hali üzerinde yer alan Gelir İdaresi Başkanlığı ambleminin www.efatura.gov.tr'de "Ek-5 UBL-TR </w:t>
      </w:r>
      <w:proofErr w:type="spellStart"/>
      <w:r w:rsidRPr="001E16B4">
        <w:rPr>
          <w:sz w:val="24"/>
        </w:rPr>
        <w:t>Paketi_V</w:t>
      </w:r>
      <w:proofErr w:type="spellEnd"/>
      <w:r w:rsidRPr="001E16B4">
        <w:rPr>
          <w:sz w:val="24"/>
        </w:rPr>
        <w:t>- 1.1\</w:t>
      </w:r>
      <w:proofErr w:type="spellStart"/>
      <w:r w:rsidRPr="001E16B4">
        <w:rPr>
          <w:sz w:val="24"/>
        </w:rPr>
        <w:t>xml</w:t>
      </w:r>
      <w:proofErr w:type="spellEnd"/>
      <w:r w:rsidRPr="001E16B4">
        <w:rPr>
          <w:sz w:val="24"/>
        </w:rPr>
        <w:t xml:space="preserve">\geliridaresi.jpg" dosyasında belirtildiği şekilde renkli olarak yer alması esas olmakla birlikte </w:t>
      </w:r>
      <w:r w:rsidRPr="001E16B4">
        <w:rPr>
          <w:sz w:val="24"/>
          <w:u w:val="single"/>
        </w:rPr>
        <w:t>söz konusu amblemin alıcısına kâğıt olarak verilen asıl nüshaları üzerine renkli olarak basımının teknik donanım yetersizliği, ek maliyet ve zaman unsuru vb. nedenlerle mümkün olmadığı durumlarda, düzenleyen tarafından muhafaza edilen elektronik hali üzerinde yer alan Gelir İdaresi Başkanlığı ambleminin renkli olarak yer alması koşuluyla, alıcısına kâğıt olarak verilen asıl nüshaları üzerine siyah-beyaz olarak basılmasının mümkün olduğu, sonucuna varılmıştır.</w:t>
      </w:r>
    </w:p>
    <w:p w14:paraId="277D1E77" w14:textId="77777777" w:rsidR="00A0567A" w:rsidRPr="001E16B4" w:rsidRDefault="00A0567A" w:rsidP="00CD68E2">
      <w:pPr>
        <w:spacing w:after="0" w:line="288" w:lineRule="auto"/>
        <w:jc w:val="both"/>
        <w:rPr>
          <w:sz w:val="24"/>
          <w:u w:val="single"/>
        </w:rPr>
      </w:pPr>
    </w:p>
    <w:p w14:paraId="06067561" w14:textId="7D3B6959" w:rsidR="00A0567A" w:rsidRPr="00EF607E" w:rsidRDefault="00A0567A" w:rsidP="00CD68E2">
      <w:pPr>
        <w:pStyle w:val="Balk2"/>
        <w:spacing w:before="0" w:line="288" w:lineRule="auto"/>
      </w:pPr>
      <w:bookmarkStart w:id="647" w:name="_Toc111293631"/>
      <w:r w:rsidRPr="00EF607E">
        <w:t xml:space="preserve">0023538: </w:t>
      </w:r>
      <w:r>
        <w:t>e</w:t>
      </w:r>
      <w:r w:rsidRPr="00EF607E">
        <w:t xml:space="preserve">-arşiv yurt dışı yabancı firma faturası </w:t>
      </w:r>
      <w:r>
        <w:t>VKN</w:t>
      </w:r>
      <w:r w:rsidRPr="00EF607E">
        <w:t xml:space="preserve"> bilgisi</w:t>
      </w:r>
      <w:bookmarkEnd w:id="647"/>
    </w:p>
    <w:p w14:paraId="40D1BBEB" w14:textId="77777777" w:rsidR="00A0567A" w:rsidRPr="001E16B4" w:rsidRDefault="00A0567A" w:rsidP="00CD68E2">
      <w:pPr>
        <w:spacing w:after="0" w:line="288" w:lineRule="auto"/>
        <w:jc w:val="both"/>
        <w:rPr>
          <w:sz w:val="24"/>
        </w:rPr>
      </w:pPr>
      <w:r w:rsidRPr="001E16B4">
        <w:rPr>
          <w:b/>
          <w:bCs/>
          <w:sz w:val="24"/>
        </w:rPr>
        <w:t>Soru:</w:t>
      </w:r>
      <w:r w:rsidRPr="001E16B4">
        <w:rPr>
          <w:sz w:val="24"/>
        </w:rPr>
        <w:t xml:space="preserve"> Yurt dışına e-arşiv fatura keseceğiz. Yurt dışı firmanın numarası "</w:t>
      </w:r>
      <w:proofErr w:type="gramStart"/>
      <w:r w:rsidRPr="001E16B4">
        <w:rPr>
          <w:sz w:val="24"/>
        </w:rPr>
        <w:t>NL.#</w:t>
      </w:r>
      <w:proofErr w:type="gramEnd"/>
      <w:r w:rsidRPr="001E16B4">
        <w:rPr>
          <w:sz w:val="24"/>
        </w:rPr>
        <w:t>##.##.##" şeklinde ve rapordaki formata uygun değil. 0021794 numaralı soruda şahısla ilgili yanıtınızı bulduk buna göre yabancı şirket için aynı durum 10 tane 1111111111 şeklinde girmek doğru mudur?</w:t>
      </w:r>
    </w:p>
    <w:p w14:paraId="4922EA42" w14:textId="77777777" w:rsidR="00A0567A" w:rsidRPr="001E16B4" w:rsidRDefault="00A0567A" w:rsidP="00CD68E2">
      <w:pPr>
        <w:spacing w:after="0" w:line="288" w:lineRule="auto"/>
        <w:jc w:val="both"/>
        <w:rPr>
          <w:sz w:val="24"/>
        </w:rPr>
      </w:pPr>
    </w:p>
    <w:p w14:paraId="5B81AF2E" w14:textId="77777777" w:rsidR="00A0567A" w:rsidRPr="001E16B4" w:rsidRDefault="00A0567A" w:rsidP="00CD68E2">
      <w:pPr>
        <w:spacing w:after="0" w:line="288" w:lineRule="auto"/>
        <w:jc w:val="both"/>
        <w:rPr>
          <w:sz w:val="24"/>
        </w:rPr>
      </w:pPr>
      <w:r w:rsidRPr="001E16B4">
        <w:rPr>
          <w:b/>
          <w:bCs/>
          <w:sz w:val="24"/>
        </w:rPr>
        <w:lastRenderedPageBreak/>
        <w:t>Cevap:</w:t>
      </w:r>
      <w:r w:rsidRPr="001E16B4">
        <w:rPr>
          <w:sz w:val="24"/>
        </w:rPr>
        <w:t xml:space="preserve"> e-Arşiv uygulamasına kayıtlı olan mükelleflerin e-fatura kayıtlı kullanıcısı olmayan vergi mükelleflerine, nihai tüketicilere ve yurt dışı müşterilere yapılan satışlar dolayısıyla e-Arşiv faturası düzenlemesi gerekmektedir. Yurt dışı müşterilere yapılan satışlar için UBL TR formatında düzenlenen fatura </w:t>
      </w:r>
      <w:proofErr w:type="spellStart"/>
      <w:r w:rsidRPr="001E16B4">
        <w:rPr>
          <w:sz w:val="24"/>
        </w:rPr>
        <w:t>xml</w:t>
      </w:r>
      <w:proofErr w:type="spellEnd"/>
      <w:r w:rsidRPr="001E16B4">
        <w:rPr>
          <w:sz w:val="24"/>
        </w:rPr>
        <w:t xml:space="preserve"> ve e-Arşiv raporunda vergi kimlik numarası alanına 2222222222 yazılabilir. Ancak 454 Sıra Nolu V.U.K Genel Tebliği ile e-Fatura uygulamasına kayıtlı olan mükelleflerden, 25/10/1984 tarihli ve 3065 sayılı Katma Değer Vergisi Kanununun 11 inci maddesi kapsamındaki mal ihracı ve yolcu beraberi eşya ihracı (Türkiye'de ikamet etmeyenlere KDV hesaplanarak yapılan satışlar) kapsamında fatura düzenleyecek olanlara, bahsi geçen faturalarını da 1/1/2016 tarihinden itibaren e-fatura olarak düzenleme zorunluluğu getirilmiştir. Dolayısıyla </w:t>
      </w:r>
      <w:r w:rsidRPr="001E16B4">
        <w:rPr>
          <w:sz w:val="24"/>
          <w:u w:val="single"/>
        </w:rPr>
        <w:t>01.01.2016 tarihinden itibaren söz konusu faturalar e-Arşiv fatura olarak değil e-Fatura olarak düzenlenecektir</w:t>
      </w:r>
      <w:r w:rsidRPr="001E16B4">
        <w:rPr>
          <w:sz w:val="24"/>
        </w:rPr>
        <w:t xml:space="preserve">. Söz konusu faturaların e-fatura olarak düzenlenmesi ve gönderilmesine ilişkin usul ve esaslar ile uygulamadan yararlanma yöntemleri www.efatura.gov.tr adresinde yayımlanan "e-Fatura Uygulaması Gümrük İşlemleri </w:t>
      </w:r>
      <w:proofErr w:type="spellStart"/>
      <w:r w:rsidRPr="001E16B4">
        <w:rPr>
          <w:sz w:val="24"/>
        </w:rPr>
        <w:t>Kılavuzu"nda</w:t>
      </w:r>
      <w:proofErr w:type="spellEnd"/>
      <w:r w:rsidRPr="001E16B4">
        <w:rPr>
          <w:sz w:val="24"/>
        </w:rPr>
        <w:t xml:space="preserve"> ayrıntılı olarak açıklanacaktır.</w:t>
      </w:r>
    </w:p>
    <w:p w14:paraId="192A6350" w14:textId="77777777" w:rsidR="00A0567A" w:rsidRPr="001E16B4" w:rsidRDefault="00A0567A" w:rsidP="00CD68E2">
      <w:pPr>
        <w:spacing w:after="0" w:line="288" w:lineRule="auto"/>
        <w:jc w:val="both"/>
        <w:rPr>
          <w:sz w:val="24"/>
        </w:rPr>
      </w:pPr>
    </w:p>
    <w:p w14:paraId="0A30A13F" w14:textId="77777777" w:rsidR="00A0567A" w:rsidRPr="00EF607E" w:rsidRDefault="00A0567A" w:rsidP="00CD68E2">
      <w:pPr>
        <w:pStyle w:val="Balk2"/>
        <w:spacing w:before="0" w:line="288" w:lineRule="auto"/>
      </w:pPr>
      <w:bookmarkStart w:id="648" w:name="_Toc111293632"/>
      <w:r w:rsidRPr="00EF607E">
        <w:t>0031844: e-arşiv ödeme şekli, tarihi, nakliye bilgileri ve diğer tebliğde yer alan diğer alanlar hakkında</w:t>
      </w:r>
      <w:bookmarkEnd w:id="648"/>
    </w:p>
    <w:p w14:paraId="06A6B5AC" w14:textId="77777777" w:rsidR="00A0567A" w:rsidRPr="001E16B4" w:rsidRDefault="00A0567A" w:rsidP="00CD68E2">
      <w:pPr>
        <w:spacing w:after="0" w:line="288" w:lineRule="auto"/>
        <w:jc w:val="both"/>
        <w:rPr>
          <w:sz w:val="24"/>
        </w:rPr>
      </w:pPr>
      <w:r w:rsidRPr="001E16B4">
        <w:rPr>
          <w:b/>
          <w:bCs/>
          <w:sz w:val="24"/>
        </w:rPr>
        <w:t>Soru:</w:t>
      </w:r>
      <w:r w:rsidRPr="001E16B4">
        <w:rPr>
          <w:sz w:val="24"/>
        </w:rPr>
        <w:t xml:space="preserve"> Biz firma olarak müşterilerimizden siparişleri toplama için B2B programı kullanmaktayız. Bu program firmalara özel olarak çalışmakta olup bir web portalı değildir. İnternet üzerinden merkez sunucularımıza bağlı bir programdır. B2B sistemi üzerinden siparişler ticari yazılıma aktarılmakta, kimi zaman gelen sipariş faturalandırılarak firmamız nakliye araçları ile teslim edilmekte kimi zamanda kargo firması ile sevk edilmektedir. Bir kısım siparişlerde firmamız merkezinden müşteri tarafından elden teslim alınmaktadır. Yapılan satışların ödemeleri sipariş anında yapılmamaktadır. Müşterilerimizle çalışma sistemimize göre vadesi süresi içerisinde online olarak B2B programı içerisinden yapılmaktadır. </w:t>
      </w:r>
    </w:p>
    <w:p w14:paraId="05B80044" w14:textId="77777777" w:rsidR="00A0567A" w:rsidRPr="001E16B4" w:rsidRDefault="00A0567A" w:rsidP="00CD68E2">
      <w:pPr>
        <w:spacing w:after="0" w:line="288" w:lineRule="auto"/>
        <w:jc w:val="both"/>
        <w:rPr>
          <w:sz w:val="24"/>
        </w:rPr>
      </w:pPr>
    </w:p>
    <w:p w14:paraId="7EEEF15D" w14:textId="77777777" w:rsidR="00A0567A" w:rsidRPr="001E16B4" w:rsidRDefault="00A0567A" w:rsidP="00CD68E2">
      <w:pPr>
        <w:spacing w:after="0" w:line="288" w:lineRule="auto"/>
        <w:jc w:val="both"/>
        <w:rPr>
          <w:sz w:val="24"/>
        </w:rPr>
      </w:pPr>
      <w:r w:rsidRPr="001E16B4">
        <w:rPr>
          <w:sz w:val="24"/>
        </w:rPr>
        <w:t xml:space="preserve">443 Sıra </w:t>
      </w:r>
      <w:proofErr w:type="spellStart"/>
      <w:r w:rsidRPr="001E16B4">
        <w:rPr>
          <w:sz w:val="24"/>
        </w:rPr>
        <w:t>No'lu</w:t>
      </w:r>
      <w:proofErr w:type="spellEnd"/>
      <w:r w:rsidRPr="001E16B4">
        <w:rPr>
          <w:sz w:val="24"/>
        </w:rPr>
        <w:t xml:space="preserve"> Vergi Usul Kanunu Genel Tebliği'nde yer alan 10-İnternet Üzerinden Mal ve Hizmet Satışında Düzenlenecek Faturalar maddesinde istenilen bilgiler;</w:t>
      </w:r>
    </w:p>
    <w:p w14:paraId="2FAE739F" w14:textId="77777777" w:rsidR="00A0567A" w:rsidRPr="001E16B4" w:rsidRDefault="00A0567A" w:rsidP="00CD68E2">
      <w:pPr>
        <w:spacing w:after="0" w:line="288" w:lineRule="auto"/>
        <w:jc w:val="both"/>
        <w:rPr>
          <w:sz w:val="24"/>
        </w:rPr>
      </w:pPr>
      <w:r w:rsidRPr="001E16B4">
        <w:rPr>
          <w:sz w:val="24"/>
        </w:rPr>
        <w:t>“</w:t>
      </w:r>
      <w:proofErr w:type="gramStart"/>
      <w:r w:rsidRPr="001E16B4">
        <w:rPr>
          <w:sz w:val="24"/>
        </w:rPr>
        <w:t>e</w:t>
      </w:r>
      <w:proofErr w:type="gramEnd"/>
      <w:r w:rsidRPr="001E16B4">
        <w:rPr>
          <w:sz w:val="24"/>
        </w:rPr>
        <w:t>-Arşiv Fatura uygulamasına dahil olan mükellefler tarafından elektronik ticaret kapsamında gerçekleştirilen mal ve hizmet satışlarına ilişkin düzenlenecek e-Arşiv Faturalarda aşağıdaki bilgilere yer verilmesi zorunlu olup, ayrıca fatura üzerinde “Bu satış internet üzerinden yapılmıştır.” ifadesi yer almalıdır.</w:t>
      </w:r>
    </w:p>
    <w:p w14:paraId="529677E6" w14:textId="77777777" w:rsidR="00A0567A" w:rsidRPr="001E16B4" w:rsidRDefault="00A0567A" w:rsidP="00CD68E2">
      <w:pPr>
        <w:spacing w:after="0" w:line="288" w:lineRule="auto"/>
        <w:jc w:val="both"/>
        <w:rPr>
          <w:sz w:val="24"/>
        </w:rPr>
      </w:pPr>
      <w:r w:rsidRPr="001E16B4">
        <w:rPr>
          <w:sz w:val="24"/>
        </w:rPr>
        <w:t>1. Satış işleminin yapıldığı web adresi, (Biz program kullanıyoruz bu yüzden şirket web adresi yeterli midir?)</w:t>
      </w:r>
    </w:p>
    <w:p w14:paraId="718283ED" w14:textId="77777777" w:rsidR="00A0567A" w:rsidRPr="001E16B4" w:rsidRDefault="00A0567A" w:rsidP="00CD68E2">
      <w:pPr>
        <w:spacing w:after="0" w:line="288" w:lineRule="auto"/>
        <w:jc w:val="both"/>
        <w:rPr>
          <w:sz w:val="24"/>
        </w:rPr>
      </w:pPr>
      <w:r w:rsidRPr="001E16B4">
        <w:rPr>
          <w:sz w:val="24"/>
        </w:rPr>
        <w:t>2. Ödeme Şekli, (Tüm müşteriler için Açık Hesap ya da Vadeli yazmamız sıkıntı olur mu?)</w:t>
      </w:r>
    </w:p>
    <w:p w14:paraId="370BFEFA" w14:textId="77777777" w:rsidR="00A0567A" w:rsidRPr="001E16B4" w:rsidRDefault="00A0567A" w:rsidP="00CD68E2">
      <w:pPr>
        <w:spacing w:after="0" w:line="288" w:lineRule="auto"/>
        <w:jc w:val="both"/>
        <w:rPr>
          <w:sz w:val="24"/>
        </w:rPr>
      </w:pPr>
      <w:r w:rsidRPr="001E16B4">
        <w:rPr>
          <w:sz w:val="24"/>
        </w:rPr>
        <w:t>3. Ödeme Tarihi, (Vade Tarihi yazmamız yeterli mi?)</w:t>
      </w:r>
    </w:p>
    <w:p w14:paraId="62419B9A" w14:textId="77777777" w:rsidR="00A0567A" w:rsidRPr="001E16B4" w:rsidRDefault="00A0567A" w:rsidP="00CD68E2">
      <w:pPr>
        <w:spacing w:after="0" w:line="288" w:lineRule="auto"/>
        <w:jc w:val="both"/>
        <w:rPr>
          <w:sz w:val="24"/>
        </w:rPr>
      </w:pPr>
      <w:r w:rsidRPr="001E16B4">
        <w:rPr>
          <w:sz w:val="24"/>
        </w:rPr>
        <w:t>4. Mal satışlarında gönderiyi taşıyanın adı soyadı/unvanı ve VKN/TCKN bilgisi, (Çok nadiren değişiklik gösterse de firmaya tanımlı sevk aracının kullanıcısı/şoförü yeterli mi?)</w:t>
      </w:r>
    </w:p>
    <w:p w14:paraId="09FB5A89" w14:textId="77777777" w:rsidR="00A0567A" w:rsidRPr="001E16B4" w:rsidRDefault="00A0567A" w:rsidP="00CD68E2">
      <w:pPr>
        <w:spacing w:after="0" w:line="288" w:lineRule="auto"/>
        <w:jc w:val="both"/>
        <w:rPr>
          <w:sz w:val="24"/>
        </w:rPr>
      </w:pPr>
      <w:r w:rsidRPr="001E16B4">
        <w:rPr>
          <w:sz w:val="24"/>
        </w:rPr>
        <w:t>5. Satışa konu malın gönderildiği veya hizmetin ifa edildiği tarih, (Günün Tarihi yeterli mi?)</w:t>
      </w:r>
    </w:p>
    <w:p w14:paraId="0ACCE95A" w14:textId="77777777" w:rsidR="00A0567A" w:rsidRPr="001E16B4" w:rsidRDefault="00A0567A" w:rsidP="00CD68E2">
      <w:pPr>
        <w:spacing w:after="0" w:line="288" w:lineRule="auto"/>
        <w:jc w:val="both"/>
        <w:rPr>
          <w:sz w:val="24"/>
        </w:rPr>
      </w:pPr>
      <w:r w:rsidRPr="001E16B4">
        <w:rPr>
          <w:sz w:val="24"/>
        </w:rPr>
        <w:t>6. İade bölümünde; malı iade edenin adı soyadı, adresi, imzası, iade edilen mala ilişkin cins, miktar, birim fiyat ve tutarı.”</w:t>
      </w:r>
    </w:p>
    <w:p w14:paraId="7220E248" w14:textId="77777777" w:rsidR="00A0567A" w:rsidRPr="001E16B4" w:rsidRDefault="00A0567A" w:rsidP="00CD68E2">
      <w:pPr>
        <w:spacing w:after="0" w:line="288" w:lineRule="auto"/>
        <w:jc w:val="both"/>
        <w:rPr>
          <w:sz w:val="24"/>
        </w:rPr>
      </w:pPr>
    </w:p>
    <w:p w14:paraId="7295D405" w14:textId="77777777" w:rsidR="00A0567A" w:rsidRPr="001E16B4" w:rsidRDefault="00A0567A" w:rsidP="00CD68E2">
      <w:pPr>
        <w:spacing w:after="0" w:line="288" w:lineRule="auto"/>
        <w:jc w:val="both"/>
        <w:rPr>
          <w:b/>
          <w:bCs/>
          <w:sz w:val="24"/>
        </w:rPr>
      </w:pPr>
      <w:r w:rsidRPr="001E16B4">
        <w:rPr>
          <w:b/>
          <w:bCs/>
          <w:sz w:val="24"/>
        </w:rPr>
        <w:t>Cevap:</w:t>
      </w:r>
      <w:r w:rsidRPr="001E16B4">
        <w:rPr>
          <w:sz w:val="24"/>
        </w:rPr>
        <w:t xml:space="preserve"> İnternet üzerinden e-Fatura kullanıcısı olmayan vergi mükelleflerine yaptığınız satışlarda e-Arşiv Fatura düzenleyerek 509 </w:t>
      </w:r>
      <w:proofErr w:type="spellStart"/>
      <w:r w:rsidRPr="001E16B4">
        <w:rPr>
          <w:sz w:val="24"/>
        </w:rPr>
        <w:t>nolu</w:t>
      </w:r>
      <w:proofErr w:type="spellEnd"/>
      <w:r w:rsidRPr="001E16B4">
        <w:rPr>
          <w:sz w:val="24"/>
        </w:rPr>
        <w:t xml:space="preserve"> Tebliğin </w:t>
      </w:r>
      <w:r w:rsidRPr="001E16B4">
        <w:rPr>
          <w:b/>
          <w:bCs/>
          <w:sz w:val="24"/>
        </w:rPr>
        <w:t xml:space="preserve">IV.2.4.5. Elektronik Ticaret Kapsamında Düzenlenen </w:t>
      </w:r>
      <w:r w:rsidRPr="001E16B4">
        <w:rPr>
          <w:b/>
          <w:bCs/>
          <w:sz w:val="24"/>
        </w:rPr>
        <w:lastRenderedPageBreak/>
        <w:t xml:space="preserve">e-Arşiv Faturalara İlişkin Usul ve Esaslar </w:t>
      </w:r>
      <w:r w:rsidRPr="001E16B4">
        <w:rPr>
          <w:sz w:val="24"/>
        </w:rPr>
        <w:t>bölümünde belirtilen bilgileri bulundurmanız gerekmektedir.</w:t>
      </w:r>
    </w:p>
    <w:p w14:paraId="78F3CB5C" w14:textId="77777777" w:rsidR="00A0567A" w:rsidRPr="001E16B4" w:rsidRDefault="00A0567A" w:rsidP="00CD68E2">
      <w:pPr>
        <w:spacing w:after="0" w:line="288" w:lineRule="auto"/>
        <w:jc w:val="both"/>
        <w:rPr>
          <w:sz w:val="24"/>
        </w:rPr>
      </w:pPr>
    </w:p>
    <w:p w14:paraId="3BCD78E4" w14:textId="77777777" w:rsidR="00A0567A" w:rsidRPr="001E16B4" w:rsidRDefault="00A0567A" w:rsidP="00CD68E2">
      <w:pPr>
        <w:spacing w:after="0" w:line="288" w:lineRule="auto"/>
        <w:jc w:val="both"/>
        <w:rPr>
          <w:sz w:val="24"/>
        </w:rPr>
      </w:pPr>
      <w:r w:rsidRPr="001E16B4">
        <w:rPr>
          <w:sz w:val="24"/>
        </w:rPr>
        <w:t>1-Yeterlidir</w:t>
      </w:r>
    </w:p>
    <w:p w14:paraId="54A38F07" w14:textId="77777777" w:rsidR="00A0567A" w:rsidRPr="001E16B4" w:rsidRDefault="00A0567A" w:rsidP="00CD68E2">
      <w:pPr>
        <w:spacing w:after="0" w:line="288" w:lineRule="auto"/>
        <w:jc w:val="both"/>
        <w:rPr>
          <w:sz w:val="24"/>
        </w:rPr>
      </w:pPr>
      <w:r w:rsidRPr="001E16B4">
        <w:rPr>
          <w:sz w:val="24"/>
        </w:rPr>
        <w:t>2-Ödeme şeklinde 'DIGER' seçeneğini seçip 'ACIKLAMA' kısmına gerekli açıklamayı yazabilirsiniz.</w:t>
      </w:r>
    </w:p>
    <w:p w14:paraId="21B2F555" w14:textId="77777777" w:rsidR="00A0567A" w:rsidRPr="001E16B4" w:rsidRDefault="00A0567A" w:rsidP="00CD68E2">
      <w:pPr>
        <w:spacing w:after="0" w:line="288" w:lineRule="auto"/>
        <w:jc w:val="both"/>
        <w:rPr>
          <w:sz w:val="24"/>
        </w:rPr>
      </w:pPr>
      <w:r w:rsidRPr="001E16B4">
        <w:rPr>
          <w:sz w:val="24"/>
        </w:rPr>
        <w:t>3-Yeterlidir</w:t>
      </w:r>
    </w:p>
    <w:p w14:paraId="697A8608" w14:textId="77777777" w:rsidR="00A0567A" w:rsidRPr="001E16B4" w:rsidRDefault="00A0567A" w:rsidP="00CD68E2">
      <w:pPr>
        <w:spacing w:after="0" w:line="288" w:lineRule="auto"/>
        <w:jc w:val="both"/>
        <w:rPr>
          <w:sz w:val="24"/>
        </w:rPr>
      </w:pPr>
      <w:r w:rsidRPr="001E16B4">
        <w:rPr>
          <w:sz w:val="24"/>
        </w:rPr>
        <w:t>4-Gönderiyi taşıyan kişi ya da firma bilgisini girebilirsiniz.</w:t>
      </w:r>
    </w:p>
    <w:p w14:paraId="1C74DE0A" w14:textId="77777777" w:rsidR="00A0567A" w:rsidRPr="001E16B4" w:rsidRDefault="00A0567A" w:rsidP="00CD68E2">
      <w:pPr>
        <w:spacing w:after="0" w:line="288" w:lineRule="auto"/>
        <w:jc w:val="both"/>
        <w:rPr>
          <w:sz w:val="24"/>
        </w:rPr>
      </w:pPr>
      <w:r w:rsidRPr="001E16B4">
        <w:rPr>
          <w:sz w:val="24"/>
        </w:rPr>
        <w:t>5-Yeterlidir.</w:t>
      </w:r>
    </w:p>
    <w:p w14:paraId="4A76E625" w14:textId="2715E338" w:rsidR="00A0567A" w:rsidRPr="001E16B4" w:rsidRDefault="00A0567A" w:rsidP="00CD68E2">
      <w:pPr>
        <w:spacing w:after="0" w:line="288" w:lineRule="auto"/>
        <w:jc w:val="both"/>
        <w:rPr>
          <w:sz w:val="24"/>
        </w:rPr>
      </w:pPr>
      <w:r w:rsidRPr="001E16B4">
        <w:rPr>
          <w:sz w:val="24"/>
        </w:rPr>
        <w:t>6-İade bölümü bulunmalıdır, ancak iade eden vergi mükellefi ise 'iad</w:t>
      </w:r>
      <w:r w:rsidR="00575825">
        <w:rPr>
          <w:sz w:val="24"/>
        </w:rPr>
        <w:t>e-Fatura</w:t>
      </w:r>
      <w:r w:rsidRPr="001E16B4">
        <w:rPr>
          <w:sz w:val="24"/>
        </w:rPr>
        <w:t>sı' düzenlemelidir.</w:t>
      </w:r>
    </w:p>
    <w:p w14:paraId="4E680257" w14:textId="77777777" w:rsidR="00A0567A" w:rsidRPr="001E16B4" w:rsidRDefault="00A0567A" w:rsidP="00CD68E2">
      <w:pPr>
        <w:spacing w:after="0" w:line="288" w:lineRule="auto"/>
        <w:jc w:val="both"/>
        <w:rPr>
          <w:sz w:val="24"/>
        </w:rPr>
      </w:pPr>
    </w:p>
    <w:p w14:paraId="072EA8D6" w14:textId="77777777" w:rsidR="00A0567A" w:rsidRPr="00AA707A" w:rsidRDefault="00A0567A" w:rsidP="00CD68E2">
      <w:pPr>
        <w:pStyle w:val="Balk2"/>
        <w:spacing w:before="0" w:line="288" w:lineRule="auto"/>
      </w:pPr>
      <w:bookmarkStart w:id="649" w:name="_Toc111293633"/>
      <w:r w:rsidRPr="00AA707A">
        <w:t xml:space="preserve">0025015: </w:t>
      </w:r>
      <w:r>
        <w:t>e-arşiv faturanın çıktısının a5 kâğıda alınması</w:t>
      </w:r>
      <w:bookmarkEnd w:id="649"/>
    </w:p>
    <w:p w14:paraId="240FDC6E" w14:textId="4961DBD2" w:rsidR="00A0567A" w:rsidRPr="001E16B4" w:rsidRDefault="00A0567A" w:rsidP="00CD68E2">
      <w:pPr>
        <w:spacing w:after="0" w:line="288" w:lineRule="auto"/>
        <w:jc w:val="both"/>
        <w:rPr>
          <w:sz w:val="24"/>
        </w:rPr>
      </w:pPr>
      <w:r w:rsidRPr="001E16B4">
        <w:rPr>
          <w:b/>
          <w:bCs/>
          <w:sz w:val="24"/>
        </w:rPr>
        <w:t>Soru:</w:t>
      </w:r>
      <w:r w:rsidRPr="001E16B4">
        <w:rPr>
          <w:sz w:val="24"/>
        </w:rPr>
        <w:t xml:space="preserve"> Müşteriye verilen kâğıt fatura, A5 kâğıda basılabilir mi? </w:t>
      </w:r>
      <w:proofErr w:type="spellStart"/>
      <w:r w:rsidRPr="001E16B4">
        <w:rPr>
          <w:sz w:val="24"/>
        </w:rPr>
        <w:t>Pdf</w:t>
      </w:r>
      <w:proofErr w:type="spellEnd"/>
      <w:r w:rsidRPr="001E16B4">
        <w:rPr>
          <w:sz w:val="24"/>
        </w:rPr>
        <w:t xml:space="preserve"> A4 olarak saklayıp, A5 </w:t>
      </w:r>
      <w:r w:rsidR="00575825">
        <w:rPr>
          <w:sz w:val="24"/>
        </w:rPr>
        <w:t>e-Fatura</w:t>
      </w:r>
      <w:r w:rsidRPr="001E16B4">
        <w:rPr>
          <w:sz w:val="24"/>
        </w:rPr>
        <w:t xml:space="preserve"> basmak sorun yaratır mı?</w:t>
      </w:r>
    </w:p>
    <w:p w14:paraId="0F8834C4" w14:textId="77777777" w:rsidR="00A0567A" w:rsidRPr="001E16B4" w:rsidRDefault="00A0567A" w:rsidP="00CD68E2">
      <w:pPr>
        <w:spacing w:after="0" w:line="288" w:lineRule="auto"/>
        <w:jc w:val="both"/>
        <w:rPr>
          <w:sz w:val="24"/>
        </w:rPr>
      </w:pPr>
    </w:p>
    <w:p w14:paraId="775CFDA5" w14:textId="53061C30" w:rsidR="00A0567A" w:rsidRPr="001E16B4" w:rsidRDefault="00A0567A" w:rsidP="00CD68E2">
      <w:pPr>
        <w:spacing w:after="0" w:line="288" w:lineRule="auto"/>
        <w:jc w:val="both"/>
        <w:rPr>
          <w:sz w:val="24"/>
        </w:rPr>
      </w:pPr>
      <w:r w:rsidRPr="001E16B4">
        <w:rPr>
          <w:b/>
          <w:bCs/>
          <w:sz w:val="24"/>
        </w:rPr>
        <w:t>Cevap:</w:t>
      </w:r>
      <w:r w:rsidRPr="001E16B4">
        <w:rPr>
          <w:sz w:val="24"/>
        </w:rPr>
        <w:t xml:space="preserve"> Baskı işleminin faturalarda bulunması zorunlu olan bilgilerin okunmasına engel teşkil etmeyecek v</w:t>
      </w:r>
      <w:r w:rsidR="00575825">
        <w:rPr>
          <w:sz w:val="24"/>
        </w:rPr>
        <w:t>e-Fatura</w:t>
      </w:r>
      <w:r w:rsidRPr="001E16B4">
        <w:rPr>
          <w:sz w:val="24"/>
        </w:rPr>
        <w:t xml:space="preserve">ların esas niteliğini bozmayacak şekilde yapılması koşuluyla A5 </w:t>
      </w:r>
      <w:r w:rsidR="00C77418" w:rsidRPr="001E16B4">
        <w:rPr>
          <w:sz w:val="24"/>
        </w:rPr>
        <w:t>kâğıda</w:t>
      </w:r>
      <w:r w:rsidRPr="001E16B4">
        <w:rPr>
          <w:sz w:val="24"/>
        </w:rPr>
        <w:t xml:space="preserve"> basılmasında herhangi bir sakınca bulunmamaktadır.</w:t>
      </w:r>
    </w:p>
    <w:p w14:paraId="457B96DB" w14:textId="77777777" w:rsidR="00A0567A" w:rsidRPr="001E16B4" w:rsidRDefault="00A0567A" w:rsidP="00CD68E2">
      <w:pPr>
        <w:spacing w:after="0" w:line="288" w:lineRule="auto"/>
        <w:jc w:val="both"/>
        <w:rPr>
          <w:sz w:val="24"/>
        </w:rPr>
      </w:pPr>
    </w:p>
    <w:p w14:paraId="31572966" w14:textId="77777777" w:rsidR="00A0567A" w:rsidRPr="00270162" w:rsidRDefault="00A0567A" w:rsidP="00CD68E2">
      <w:pPr>
        <w:pStyle w:val="Balk2"/>
        <w:spacing w:before="0" w:line="288" w:lineRule="auto"/>
      </w:pPr>
      <w:bookmarkStart w:id="650" w:name="_Toc111293634"/>
      <w:r w:rsidRPr="00270162">
        <w:t>0019397 birden fazla sayfalı e-arşiv faturanın düzenlenmesi</w:t>
      </w:r>
      <w:bookmarkEnd w:id="650"/>
    </w:p>
    <w:p w14:paraId="77DBFFB9" w14:textId="77777777" w:rsidR="00A0567A" w:rsidRPr="001E16B4" w:rsidRDefault="00A0567A" w:rsidP="00CD68E2">
      <w:pPr>
        <w:spacing w:after="0" w:line="288" w:lineRule="auto"/>
        <w:jc w:val="both"/>
        <w:rPr>
          <w:sz w:val="24"/>
        </w:rPr>
      </w:pPr>
      <w:r w:rsidRPr="001E16B4">
        <w:rPr>
          <w:b/>
          <w:bCs/>
          <w:sz w:val="24"/>
        </w:rPr>
        <w:t>Soru:</w:t>
      </w:r>
      <w:r w:rsidRPr="001E16B4">
        <w:rPr>
          <w:sz w:val="24"/>
        </w:rPr>
        <w:t xml:space="preserve"> Bir sayfaya sığmayacak kadar satır olan dosyaların a4 çıktısı alınırken fatura numarası, </w:t>
      </w:r>
      <w:proofErr w:type="spellStart"/>
      <w:r w:rsidRPr="001E16B4">
        <w:rPr>
          <w:sz w:val="24"/>
        </w:rPr>
        <w:t>header</w:t>
      </w:r>
      <w:proofErr w:type="spellEnd"/>
      <w:r w:rsidRPr="001E16B4">
        <w:rPr>
          <w:sz w:val="24"/>
        </w:rPr>
        <w:t xml:space="preserve">, ara toplam, dip toplam gibi gereklilikler var mıdır? Yoksa ikinci ve üçüncü sayfalar satır </w:t>
      </w:r>
      <w:proofErr w:type="spellStart"/>
      <w:r w:rsidRPr="001E16B4">
        <w:rPr>
          <w:sz w:val="24"/>
        </w:rPr>
        <w:t>satır</w:t>
      </w:r>
      <w:proofErr w:type="spellEnd"/>
      <w:r w:rsidRPr="001E16B4">
        <w:rPr>
          <w:sz w:val="24"/>
        </w:rPr>
        <w:t xml:space="preserve"> devam ederek son sayfada dip toplam verilmesi yeterli midir?</w:t>
      </w:r>
    </w:p>
    <w:p w14:paraId="4DEE5BF6" w14:textId="77777777" w:rsidR="00A0567A" w:rsidRPr="001E16B4" w:rsidRDefault="00A0567A" w:rsidP="00CD68E2">
      <w:pPr>
        <w:spacing w:after="0" w:line="288" w:lineRule="auto"/>
        <w:jc w:val="both"/>
        <w:rPr>
          <w:sz w:val="24"/>
        </w:rPr>
      </w:pPr>
    </w:p>
    <w:p w14:paraId="4C4ABAAB" w14:textId="77777777" w:rsidR="00A0567A" w:rsidRPr="001E16B4" w:rsidRDefault="00A0567A" w:rsidP="00CD68E2">
      <w:pPr>
        <w:spacing w:after="0" w:line="288" w:lineRule="auto"/>
        <w:jc w:val="both"/>
        <w:rPr>
          <w:sz w:val="24"/>
        </w:rPr>
      </w:pPr>
      <w:r w:rsidRPr="001E16B4">
        <w:rPr>
          <w:b/>
          <w:bCs/>
          <w:sz w:val="24"/>
        </w:rPr>
        <w:t>Cevap:</w:t>
      </w:r>
      <w:r w:rsidRPr="001E16B4">
        <w:rPr>
          <w:sz w:val="24"/>
        </w:rPr>
        <w:t xml:space="preserve"> Tek sayfaya sığmayan e arşiv faturalarında tek fatura numarası olmalı ancak taşan sayfalarda 1/3, 2/3, 3/3 gibi sayfa numaraları bulunmalıdır.</w:t>
      </w:r>
    </w:p>
    <w:p w14:paraId="69E804D7" w14:textId="77777777" w:rsidR="00A0567A" w:rsidRPr="001E16B4" w:rsidRDefault="00A0567A" w:rsidP="00CD68E2">
      <w:pPr>
        <w:spacing w:after="0" w:line="288" w:lineRule="auto"/>
        <w:jc w:val="both"/>
        <w:rPr>
          <w:sz w:val="24"/>
        </w:rPr>
      </w:pPr>
    </w:p>
    <w:p w14:paraId="050E9A54" w14:textId="77777777" w:rsidR="00A0567A" w:rsidRPr="00270162" w:rsidRDefault="00A0567A" w:rsidP="00CD68E2">
      <w:pPr>
        <w:pStyle w:val="Balk2"/>
        <w:spacing w:before="0" w:line="288" w:lineRule="auto"/>
      </w:pPr>
      <w:bookmarkStart w:id="651" w:name="_Toc111293635"/>
      <w:r w:rsidRPr="00270162">
        <w:t>0015983: hazır imza kullanımı</w:t>
      </w:r>
      <w:bookmarkEnd w:id="651"/>
    </w:p>
    <w:p w14:paraId="1C434369" w14:textId="77777777" w:rsidR="00A0567A" w:rsidRPr="001E16B4" w:rsidRDefault="00A0567A" w:rsidP="00CD68E2">
      <w:pPr>
        <w:spacing w:after="0" w:line="288" w:lineRule="auto"/>
        <w:jc w:val="both"/>
        <w:rPr>
          <w:sz w:val="24"/>
        </w:rPr>
      </w:pPr>
      <w:r w:rsidRPr="001E16B4">
        <w:rPr>
          <w:b/>
          <w:bCs/>
          <w:sz w:val="24"/>
        </w:rPr>
        <w:t>Soru:</w:t>
      </w:r>
      <w:r w:rsidRPr="001E16B4">
        <w:rPr>
          <w:sz w:val="24"/>
        </w:rPr>
        <w:t xml:space="preserve"> Oluşturulacak e-Arşiv fatura görsellerinde firma yetkilisinin imza sirkülerindeki imza örneği hazır imza olarak kullanılabilir mi? Yoksa noterden ayrı bir tasdik gerekir mi?</w:t>
      </w:r>
    </w:p>
    <w:p w14:paraId="5B7DE424" w14:textId="77777777" w:rsidR="00A0567A" w:rsidRPr="001E16B4" w:rsidRDefault="00A0567A" w:rsidP="00CD68E2">
      <w:pPr>
        <w:spacing w:after="0" w:line="288" w:lineRule="auto"/>
        <w:jc w:val="both"/>
        <w:rPr>
          <w:sz w:val="24"/>
        </w:rPr>
      </w:pPr>
    </w:p>
    <w:p w14:paraId="07A6207C" w14:textId="7946502B" w:rsidR="00A0567A" w:rsidRPr="001E16B4" w:rsidRDefault="00A0567A" w:rsidP="00CD68E2">
      <w:pPr>
        <w:spacing w:after="0" w:line="288" w:lineRule="auto"/>
        <w:jc w:val="both"/>
        <w:rPr>
          <w:sz w:val="24"/>
        </w:rPr>
      </w:pPr>
      <w:r w:rsidRPr="001E16B4">
        <w:rPr>
          <w:b/>
          <w:bCs/>
          <w:sz w:val="24"/>
        </w:rPr>
        <w:t>Cevap:</w:t>
      </w:r>
      <w:r w:rsidRPr="001E16B4">
        <w:rPr>
          <w:sz w:val="24"/>
        </w:rPr>
        <w:t xml:space="preserve"> Vergi Usul Kanunu 433 sıra Nolu genel tebliğine göre; Mükellefler e-Arşiv Uygulaması kapsamında elektronik belge biçiminde oluşturdukları faturayı vergi mükellefi olmayanlar haricinde alıcısına kâğıt ortamında teslim ederler. Vergi Usul Kanununun faturanın nizamına ilişkin hükümlerine gör</w:t>
      </w:r>
      <w:r w:rsidR="00575825">
        <w:rPr>
          <w:sz w:val="24"/>
        </w:rPr>
        <w:t>e-Fatura</w:t>
      </w:r>
      <w:r w:rsidRPr="001E16B4">
        <w:rPr>
          <w:sz w:val="24"/>
        </w:rPr>
        <w:t>ların baş tarafında iş sahibinin veya namına imzaya mezun olanların imzasının bulunması mecburidir. Bu hükme göre, vergi uygulamaları bakımından faturada imzanın bulunması zorunlu olmakla beraber, faturanın şekil ve nizamına ilişkin esaslara riayet edilmek şartıyla, düzenleme tarihinde imzaya yetkili olanın imzasının notere tasdik ettirilip basım sırasında fatura üzerine yazdırılmak suretiyl</w:t>
      </w:r>
      <w:r w:rsidR="00575825">
        <w:rPr>
          <w:sz w:val="24"/>
        </w:rPr>
        <w:t>e-Fatura</w:t>
      </w:r>
      <w:r w:rsidRPr="001E16B4">
        <w:rPr>
          <w:sz w:val="24"/>
        </w:rPr>
        <w:t>nın (hazır imzalı olarak) kullanılabilmesi mümkündür.</w:t>
      </w:r>
    </w:p>
    <w:p w14:paraId="0B38DBA3" w14:textId="77777777" w:rsidR="00A0567A" w:rsidRPr="001E16B4" w:rsidRDefault="00A0567A" w:rsidP="00CD68E2">
      <w:pPr>
        <w:spacing w:after="0" w:line="288" w:lineRule="auto"/>
        <w:jc w:val="both"/>
        <w:rPr>
          <w:sz w:val="24"/>
          <w:u w:val="single"/>
        </w:rPr>
      </w:pPr>
      <w:r w:rsidRPr="001E16B4">
        <w:rPr>
          <w:sz w:val="24"/>
          <w:u w:val="single"/>
        </w:rPr>
        <w:t>Noter tarafından onaylanmış imza sirkülerinde ya da yine noter tarafından onaylanmış imza beyannamenizde yer alan imzayı e-SMM, e-Arşiv Faturada hazır imza olarak kullanabilirsiniz.</w:t>
      </w:r>
    </w:p>
    <w:p w14:paraId="1F4EC499" w14:textId="77777777" w:rsidR="00A0567A" w:rsidRPr="001E16B4" w:rsidRDefault="00A0567A" w:rsidP="00CD68E2">
      <w:pPr>
        <w:spacing w:after="0" w:line="288" w:lineRule="auto"/>
        <w:jc w:val="both"/>
        <w:rPr>
          <w:sz w:val="24"/>
          <w:u w:val="single"/>
        </w:rPr>
      </w:pPr>
    </w:p>
    <w:p w14:paraId="2BD8E6E4" w14:textId="77777777" w:rsidR="00A0567A" w:rsidRPr="007E1C33" w:rsidRDefault="00A0567A" w:rsidP="00CD68E2">
      <w:pPr>
        <w:pStyle w:val="Balk2"/>
        <w:spacing w:before="0" w:line="288" w:lineRule="auto"/>
      </w:pPr>
      <w:bookmarkStart w:id="652" w:name="_Toc111293636"/>
      <w:r w:rsidRPr="007E1C33">
        <w:lastRenderedPageBreak/>
        <w:t>0048995: e-arşiv uygulamasına geçtikten sonra elimizdeki kalan kâğıt faturalar ne olacak?</w:t>
      </w:r>
      <w:bookmarkEnd w:id="652"/>
      <w:r w:rsidRPr="007E1C33">
        <w:t xml:space="preserve"> </w:t>
      </w:r>
    </w:p>
    <w:p w14:paraId="3B1E9358" w14:textId="77777777" w:rsidR="00A0567A" w:rsidRPr="001E16B4" w:rsidRDefault="00A0567A" w:rsidP="00CD68E2">
      <w:pPr>
        <w:spacing w:after="0" w:line="288" w:lineRule="auto"/>
        <w:jc w:val="both"/>
        <w:rPr>
          <w:sz w:val="24"/>
        </w:rPr>
      </w:pPr>
      <w:r w:rsidRPr="001E16B4">
        <w:rPr>
          <w:b/>
          <w:bCs/>
          <w:sz w:val="24"/>
        </w:rPr>
        <w:t>Soru:</w:t>
      </w:r>
      <w:r w:rsidRPr="001E16B4">
        <w:rPr>
          <w:sz w:val="24"/>
        </w:rPr>
        <w:t xml:space="preserve"> 2017 yılında e-arşiv faturasına geçeceğiz elimizde bulunan kâğıt faturaları e-arşiv faturaları ile birlikte kullanabilir miyiz? Elimizde bulunan faturaları iptal edecek miyiz?</w:t>
      </w:r>
    </w:p>
    <w:p w14:paraId="1F075AA2" w14:textId="77777777" w:rsidR="00A0567A" w:rsidRPr="001E16B4" w:rsidRDefault="00A0567A" w:rsidP="00CD68E2">
      <w:pPr>
        <w:spacing w:after="0" w:line="288" w:lineRule="auto"/>
        <w:jc w:val="both"/>
        <w:rPr>
          <w:sz w:val="24"/>
        </w:rPr>
      </w:pPr>
    </w:p>
    <w:p w14:paraId="782CAD26" w14:textId="77777777" w:rsidR="00A0567A" w:rsidRPr="001E16B4" w:rsidRDefault="00A0567A" w:rsidP="00CD68E2">
      <w:pPr>
        <w:spacing w:after="0" w:line="288" w:lineRule="auto"/>
        <w:jc w:val="both"/>
        <w:rPr>
          <w:sz w:val="24"/>
        </w:rPr>
      </w:pPr>
      <w:r w:rsidRPr="001E16B4">
        <w:rPr>
          <w:b/>
          <w:bCs/>
          <w:sz w:val="24"/>
        </w:rPr>
        <w:t>Cevap:</w:t>
      </w:r>
      <w:r w:rsidRPr="001E16B4">
        <w:rPr>
          <w:sz w:val="24"/>
        </w:rPr>
        <w:t xml:space="preserve"> e-Arşiv Fatura kayıtlı kullanıcıları matbu kâğıt fatura düzenleyemezler. Elinizde kalan faturaları iptal etmenizle ilgili bir zorunluluk bulunmamakla birlikte bağlı olduğunuz vergi dairesine başvurarak iptalini sağlayabilirsiniz. Ancak mücbir sebep durumlarında kullanmak için bir miktar bulundurabilirsiniz.</w:t>
      </w:r>
    </w:p>
    <w:p w14:paraId="64FB82C3" w14:textId="77777777" w:rsidR="00A0567A" w:rsidRPr="001E16B4" w:rsidRDefault="00A0567A" w:rsidP="00CD68E2">
      <w:pPr>
        <w:spacing w:after="0" w:line="288" w:lineRule="auto"/>
        <w:jc w:val="both"/>
        <w:rPr>
          <w:sz w:val="24"/>
        </w:rPr>
      </w:pPr>
    </w:p>
    <w:p w14:paraId="1FD46BB4" w14:textId="77777777" w:rsidR="00A0567A" w:rsidRPr="001E391C" w:rsidRDefault="00A0567A" w:rsidP="00CD68E2">
      <w:pPr>
        <w:pStyle w:val="Balk2"/>
        <w:spacing w:before="0" w:line="288" w:lineRule="auto"/>
      </w:pPr>
      <w:bookmarkStart w:id="653" w:name="_Toc111293637"/>
      <w:r w:rsidRPr="001E391C">
        <w:t>0032085: e-</w:t>
      </w:r>
      <w:proofErr w:type="spellStart"/>
      <w:r w:rsidRPr="001E391C">
        <w:t>arşiv'den</w:t>
      </w:r>
      <w:proofErr w:type="spellEnd"/>
      <w:r w:rsidRPr="001E391C">
        <w:t xml:space="preserve"> çıkmak</w:t>
      </w:r>
      <w:bookmarkEnd w:id="653"/>
    </w:p>
    <w:p w14:paraId="33348B58" w14:textId="77777777" w:rsidR="00A0567A" w:rsidRPr="001E16B4" w:rsidRDefault="00A0567A" w:rsidP="00CD68E2">
      <w:pPr>
        <w:spacing w:after="0" w:line="288" w:lineRule="auto"/>
        <w:jc w:val="both"/>
        <w:rPr>
          <w:sz w:val="24"/>
        </w:rPr>
      </w:pPr>
      <w:r w:rsidRPr="001E16B4">
        <w:rPr>
          <w:b/>
          <w:bCs/>
          <w:sz w:val="24"/>
        </w:rPr>
        <w:t>Soru:</w:t>
      </w:r>
      <w:r w:rsidRPr="001E16B4">
        <w:rPr>
          <w:sz w:val="24"/>
        </w:rPr>
        <w:t xml:space="preserve"> Firmamız e-fatura müşterisi ancak 5.000 TL tutarında elektronik satış gerçekleştirmiş durumda 2016 yılında ise farklı bir firmamız üzerinden internet satışını yapmayı planlıyoruz bu sebeple,</w:t>
      </w:r>
    </w:p>
    <w:p w14:paraId="01D2763B" w14:textId="77777777" w:rsidR="00A0567A" w:rsidRPr="001E16B4" w:rsidRDefault="00A0567A" w:rsidP="00CD68E2">
      <w:pPr>
        <w:spacing w:after="0" w:line="288" w:lineRule="auto"/>
        <w:jc w:val="both"/>
        <w:rPr>
          <w:sz w:val="24"/>
        </w:rPr>
      </w:pPr>
      <w:r w:rsidRPr="001E16B4">
        <w:rPr>
          <w:sz w:val="24"/>
        </w:rPr>
        <w:t>1) İlk firmamız 2016'da e-ticaret yapmayacak yine de e-arşive dahil olmak zorunda mıdır?</w:t>
      </w:r>
    </w:p>
    <w:p w14:paraId="020E5EF3" w14:textId="77777777" w:rsidR="00A0567A" w:rsidRPr="001E16B4" w:rsidRDefault="00A0567A" w:rsidP="00CD68E2">
      <w:pPr>
        <w:spacing w:after="0" w:line="288" w:lineRule="auto"/>
        <w:jc w:val="both"/>
        <w:rPr>
          <w:sz w:val="24"/>
        </w:rPr>
      </w:pPr>
      <w:r w:rsidRPr="001E16B4">
        <w:rPr>
          <w:sz w:val="24"/>
        </w:rPr>
        <w:t>2) Yeni firmamız 2016'da faaliyet gösterecek dolaysı ile cirosu olmadığından e-arşive tabi olacak mıdır?</w:t>
      </w:r>
    </w:p>
    <w:p w14:paraId="7C5D3584" w14:textId="77777777" w:rsidR="00A0567A" w:rsidRPr="001E16B4" w:rsidRDefault="00A0567A" w:rsidP="00CD68E2">
      <w:pPr>
        <w:spacing w:after="0" w:line="288" w:lineRule="auto"/>
        <w:jc w:val="both"/>
        <w:rPr>
          <w:sz w:val="24"/>
        </w:rPr>
      </w:pPr>
    </w:p>
    <w:p w14:paraId="1EDB045C" w14:textId="77777777" w:rsidR="00A0567A" w:rsidRPr="001E16B4" w:rsidRDefault="00A0567A" w:rsidP="00CD68E2">
      <w:pPr>
        <w:spacing w:after="0" w:line="288" w:lineRule="auto"/>
        <w:jc w:val="both"/>
        <w:rPr>
          <w:b/>
          <w:bCs/>
          <w:sz w:val="24"/>
        </w:rPr>
      </w:pPr>
      <w:r w:rsidRPr="001E16B4">
        <w:rPr>
          <w:b/>
          <w:bCs/>
          <w:sz w:val="24"/>
        </w:rPr>
        <w:t>Cevap</w:t>
      </w:r>
    </w:p>
    <w:p w14:paraId="5342EF8C" w14:textId="77777777" w:rsidR="00A0567A" w:rsidRPr="001E16B4" w:rsidRDefault="00A0567A" w:rsidP="00CD68E2">
      <w:pPr>
        <w:spacing w:after="0" w:line="288" w:lineRule="auto"/>
        <w:jc w:val="both"/>
        <w:rPr>
          <w:sz w:val="24"/>
        </w:rPr>
      </w:pPr>
      <w:r w:rsidRPr="001E16B4">
        <w:rPr>
          <w:sz w:val="24"/>
        </w:rPr>
        <w:t>1-E-Arşiv uygulaması şartlarına 2014 yılında uygun olduğunuzdan dolayı herhangi bir nedenle (</w:t>
      </w:r>
      <w:proofErr w:type="spellStart"/>
      <w:proofErr w:type="gramStart"/>
      <w:r w:rsidRPr="001E16B4">
        <w:rPr>
          <w:sz w:val="24"/>
        </w:rPr>
        <w:t>Ör:internetten</w:t>
      </w:r>
      <w:proofErr w:type="spellEnd"/>
      <w:proofErr w:type="gramEnd"/>
      <w:r w:rsidRPr="001E16B4">
        <w:rPr>
          <w:sz w:val="24"/>
        </w:rPr>
        <w:t xml:space="preserve"> satışın kapanması) bu şartları kaybettiğinizde dahi uygulamadan çıkamazsınız.</w:t>
      </w:r>
    </w:p>
    <w:p w14:paraId="49ECBB8E" w14:textId="77777777" w:rsidR="00A0567A" w:rsidRPr="001E16B4" w:rsidRDefault="00A0567A" w:rsidP="00CD68E2">
      <w:pPr>
        <w:spacing w:after="0" w:line="288" w:lineRule="auto"/>
        <w:jc w:val="both"/>
        <w:rPr>
          <w:sz w:val="24"/>
        </w:rPr>
      </w:pPr>
    </w:p>
    <w:p w14:paraId="19E40D6E" w14:textId="77777777" w:rsidR="00A0567A" w:rsidRPr="001E16B4" w:rsidRDefault="00A0567A" w:rsidP="00CD68E2">
      <w:pPr>
        <w:spacing w:after="0" w:line="288" w:lineRule="auto"/>
        <w:jc w:val="both"/>
        <w:rPr>
          <w:sz w:val="24"/>
        </w:rPr>
      </w:pPr>
      <w:r w:rsidRPr="001E16B4">
        <w:rPr>
          <w:sz w:val="24"/>
        </w:rPr>
        <w:t>2- 2016 yılında kurulacak yeni firmanız için 2016 yılı brüt satış tutarınız 5 milyon TL ve üzeri olması yanında internetten satış işlemi olması gerekmektedir. Bu şartları taşıdığınızda 2017'nin sonuna kadar gerekli hazırlıkları yaparak 1/1/2018 tarihinde e-Arşiv uygulamasına ve e-Fatura uygulamasına geçme zorunluluğunuz bulunmaktadır.</w:t>
      </w:r>
    </w:p>
    <w:p w14:paraId="5CE3FC71" w14:textId="77777777" w:rsidR="00A0567A" w:rsidRPr="001E16B4" w:rsidRDefault="00A0567A" w:rsidP="00CD68E2">
      <w:pPr>
        <w:spacing w:after="0" w:line="288" w:lineRule="auto"/>
        <w:jc w:val="both"/>
        <w:rPr>
          <w:sz w:val="24"/>
        </w:rPr>
      </w:pPr>
    </w:p>
    <w:p w14:paraId="31585FD5" w14:textId="4B20729F" w:rsidR="00A0567A" w:rsidRPr="00A0567A" w:rsidRDefault="00A0567A" w:rsidP="00CD68E2">
      <w:pPr>
        <w:pStyle w:val="Balk2"/>
        <w:spacing w:before="0" w:line="288" w:lineRule="auto"/>
      </w:pPr>
      <w:bookmarkStart w:id="654" w:name="_Toc111293638"/>
      <w:r w:rsidRPr="00A0567A">
        <w:t>0054306: e-arşiv ödeme yöntemi</w:t>
      </w:r>
      <w:bookmarkEnd w:id="654"/>
    </w:p>
    <w:p w14:paraId="26612D9F" w14:textId="77777777" w:rsidR="00A0567A" w:rsidRPr="001E16B4" w:rsidRDefault="00A0567A" w:rsidP="00CD68E2">
      <w:pPr>
        <w:spacing w:after="0" w:line="288" w:lineRule="auto"/>
        <w:jc w:val="both"/>
        <w:rPr>
          <w:sz w:val="24"/>
        </w:rPr>
      </w:pPr>
      <w:r w:rsidRPr="001E16B4">
        <w:rPr>
          <w:b/>
          <w:bCs/>
          <w:sz w:val="24"/>
        </w:rPr>
        <w:t>Soru:</w:t>
      </w:r>
      <w:r w:rsidRPr="001E16B4">
        <w:rPr>
          <w:sz w:val="24"/>
        </w:rPr>
        <w:t xml:space="preserve"> İnternet üzerinden sipariş ve ödeme aldığımız için e-arşiv kapsamına giriyor ve başvurumuzu yapıyoruz. Müşterilerimizle vadeli çalışıyoruz. Ödeme yöntemi ve ödeme tarihi faturalandırma işlemi sonrasında belli oluyor. Bu durumda ödeme yöntemi ve ödeme tarihi alanlarını nasıl doldurmalıyız?</w:t>
      </w:r>
    </w:p>
    <w:p w14:paraId="791FEBEC" w14:textId="77777777" w:rsidR="00A0567A" w:rsidRPr="001E16B4" w:rsidRDefault="00A0567A" w:rsidP="00CD68E2">
      <w:pPr>
        <w:spacing w:after="0" w:line="288" w:lineRule="auto"/>
        <w:jc w:val="both"/>
        <w:rPr>
          <w:sz w:val="24"/>
        </w:rPr>
      </w:pPr>
    </w:p>
    <w:p w14:paraId="58AAC1A8" w14:textId="77777777" w:rsidR="00A0567A" w:rsidRPr="001E16B4" w:rsidRDefault="00A0567A" w:rsidP="00CD68E2">
      <w:pPr>
        <w:spacing w:after="0" w:line="288" w:lineRule="auto"/>
        <w:jc w:val="both"/>
        <w:rPr>
          <w:sz w:val="24"/>
        </w:rPr>
      </w:pPr>
      <w:r w:rsidRPr="001E16B4">
        <w:rPr>
          <w:b/>
          <w:bCs/>
          <w:sz w:val="24"/>
        </w:rPr>
        <w:t>Cevap:</w:t>
      </w:r>
      <w:r w:rsidRPr="001E16B4">
        <w:rPr>
          <w:sz w:val="24"/>
        </w:rPr>
        <w:t xml:space="preserve"> Ödeme alanına 'DIGER' seçeneğini seçip 'ACIKLAMA' alanına gerekli bilgileri girebilirsiniz.</w:t>
      </w:r>
    </w:p>
    <w:p w14:paraId="29D42CDD" w14:textId="77777777" w:rsidR="00A0567A" w:rsidRPr="001E16B4" w:rsidRDefault="00A0567A" w:rsidP="00CD68E2">
      <w:pPr>
        <w:spacing w:after="0" w:line="288" w:lineRule="auto"/>
        <w:jc w:val="both"/>
        <w:rPr>
          <w:sz w:val="24"/>
        </w:rPr>
      </w:pPr>
    </w:p>
    <w:p w14:paraId="4BC9E42A" w14:textId="77777777" w:rsidR="00A0567A" w:rsidRPr="00554E1F" w:rsidRDefault="00A0567A" w:rsidP="00CD68E2">
      <w:pPr>
        <w:pStyle w:val="Balk2"/>
        <w:spacing w:before="0" w:line="288" w:lineRule="auto"/>
      </w:pPr>
      <w:bookmarkStart w:id="655" w:name="_Toc111293639"/>
      <w:r w:rsidRPr="00554E1F">
        <w:t>0055576</w:t>
      </w:r>
      <w:r>
        <w:t>:</w:t>
      </w:r>
      <w:r w:rsidRPr="00554E1F">
        <w:t xml:space="preserve"> e-</w:t>
      </w:r>
      <w:r>
        <w:t xml:space="preserve">arşiv </w:t>
      </w:r>
      <w:r w:rsidRPr="00554E1F">
        <w:t>fatura uygulamasına geçilmemesinin cezası</w:t>
      </w:r>
      <w:bookmarkEnd w:id="655"/>
    </w:p>
    <w:p w14:paraId="1B42FCD9" w14:textId="77777777" w:rsidR="00A0567A" w:rsidRPr="001E16B4" w:rsidRDefault="00A0567A" w:rsidP="00CD68E2">
      <w:pPr>
        <w:spacing w:after="0" w:line="288" w:lineRule="auto"/>
        <w:jc w:val="both"/>
        <w:rPr>
          <w:sz w:val="24"/>
        </w:rPr>
      </w:pPr>
      <w:r w:rsidRPr="001E16B4">
        <w:rPr>
          <w:sz w:val="24"/>
        </w:rPr>
        <w:t>1)Süresinde e-Arşiv faturaya dahil olmaması halinde mükerrer 355.md uyarınca özel usulsüzlük cezasını gerektirir.</w:t>
      </w:r>
    </w:p>
    <w:p w14:paraId="73EABF49" w14:textId="77777777" w:rsidR="00A0567A" w:rsidRPr="001E16B4" w:rsidRDefault="00A0567A" w:rsidP="00CD68E2">
      <w:pPr>
        <w:spacing w:after="0" w:line="288" w:lineRule="auto"/>
        <w:jc w:val="both"/>
        <w:rPr>
          <w:sz w:val="24"/>
        </w:rPr>
      </w:pPr>
      <w:r w:rsidRPr="001E16B4">
        <w:rPr>
          <w:sz w:val="24"/>
        </w:rPr>
        <w:t>2)Süresinde başvuru yapmama 352/7. Bendi…&gt; 2.derece usulsüzlük cezasını gerektirir.</w:t>
      </w:r>
    </w:p>
    <w:p w14:paraId="0FB9450A" w14:textId="7763E1BC" w:rsidR="00A0567A" w:rsidRPr="001E16B4" w:rsidRDefault="00A0567A" w:rsidP="00CD68E2">
      <w:pPr>
        <w:spacing w:after="0" w:line="288" w:lineRule="auto"/>
        <w:jc w:val="both"/>
        <w:rPr>
          <w:sz w:val="24"/>
        </w:rPr>
      </w:pPr>
      <w:r w:rsidRPr="001E16B4">
        <w:rPr>
          <w:sz w:val="24"/>
        </w:rPr>
        <w:t xml:space="preserve">3)Hem süresinde başvuru </w:t>
      </w:r>
      <w:r w:rsidR="00CD2A00" w:rsidRPr="001E16B4">
        <w:rPr>
          <w:sz w:val="24"/>
        </w:rPr>
        <w:t>yapmayıp</w:t>
      </w:r>
      <w:r w:rsidRPr="001E16B4">
        <w:rPr>
          <w:sz w:val="24"/>
        </w:rPr>
        <w:t xml:space="preserve"> hem de süresinde e-arşiv faturaya geçmeme durumunda usulsüzlük ve özel usulsüzlük ayrı ayrı kesilir.</w:t>
      </w:r>
    </w:p>
    <w:p w14:paraId="519A4B4D" w14:textId="77777777" w:rsidR="00A0567A" w:rsidRPr="001E16B4" w:rsidRDefault="00A0567A" w:rsidP="00CD68E2">
      <w:pPr>
        <w:spacing w:after="0" w:line="288" w:lineRule="auto"/>
        <w:jc w:val="both"/>
        <w:rPr>
          <w:sz w:val="24"/>
        </w:rPr>
      </w:pPr>
      <w:r w:rsidRPr="001E16B4">
        <w:rPr>
          <w:sz w:val="24"/>
        </w:rPr>
        <w:t>4)e-Arşiv fatura yerine kâğıt fatura kesilmesi veya alınması durumu ise VUK ceza hükümlerinin uygulanmasını gerektiren bir durumdur (353/1)</w:t>
      </w:r>
    </w:p>
    <w:p w14:paraId="2747AB6E" w14:textId="77777777" w:rsidR="00A0567A" w:rsidRPr="001E16B4" w:rsidRDefault="00A0567A" w:rsidP="00CD68E2">
      <w:pPr>
        <w:spacing w:after="0" w:line="288" w:lineRule="auto"/>
        <w:jc w:val="both"/>
        <w:rPr>
          <w:sz w:val="24"/>
        </w:rPr>
      </w:pPr>
    </w:p>
    <w:p w14:paraId="0388685E" w14:textId="6182EBCD" w:rsidR="00A0567A" w:rsidRPr="00554E1F" w:rsidRDefault="00A0567A" w:rsidP="00CD68E2">
      <w:pPr>
        <w:pStyle w:val="Balk2"/>
        <w:spacing w:before="0" w:line="288" w:lineRule="auto"/>
      </w:pPr>
      <w:bookmarkStart w:id="656" w:name="_Toc111293640"/>
      <w:r w:rsidRPr="00554E1F">
        <w:lastRenderedPageBreak/>
        <w:t>0031970: booking.com dan satış yapanlar e</w:t>
      </w:r>
      <w:r>
        <w:t>-</w:t>
      </w:r>
      <w:r w:rsidRPr="00554E1F">
        <w:t>arşive geçecek</w:t>
      </w:r>
      <w:r>
        <w:t xml:space="preserve"> </w:t>
      </w:r>
      <w:r w:rsidRPr="00554E1F">
        <w:t>mi</w:t>
      </w:r>
      <w:bookmarkEnd w:id="656"/>
    </w:p>
    <w:p w14:paraId="2318839D" w14:textId="77777777" w:rsidR="00A0567A" w:rsidRPr="001E16B4" w:rsidRDefault="00A0567A" w:rsidP="00CD68E2">
      <w:pPr>
        <w:spacing w:after="0" w:line="288" w:lineRule="auto"/>
        <w:jc w:val="both"/>
        <w:rPr>
          <w:sz w:val="24"/>
        </w:rPr>
      </w:pPr>
      <w:r w:rsidRPr="00053E83">
        <w:rPr>
          <w:b/>
          <w:bCs/>
          <w:sz w:val="24"/>
        </w:rPr>
        <w:t>Soru:</w:t>
      </w:r>
      <w:r w:rsidRPr="001E16B4">
        <w:rPr>
          <w:sz w:val="24"/>
        </w:rPr>
        <w:t xml:space="preserve"> İşletme adına satışı bokking.com yapmaktadır. Hizmet ifası için alıcı ve satıcı fiziki olarak karşı karşıya geliyor. Fatura, </w:t>
      </w:r>
      <w:proofErr w:type="spellStart"/>
      <w:r w:rsidRPr="001E16B4">
        <w:rPr>
          <w:sz w:val="24"/>
        </w:rPr>
        <w:t>booking.com’dan</w:t>
      </w:r>
      <w:proofErr w:type="spellEnd"/>
      <w:r w:rsidRPr="001E16B4">
        <w:rPr>
          <w:sz w:val="24"/>
        </w:rPr>
        <w:t xml:space="preserve"> değil işletme tarafından alıcı adına düzenleniyor</w:t>
      </w:r>
    </w:p>
    <w:p w14:paraId="7E7DF0FA" w14:textId="77777777" w:rsidR="00A0567A" w:rsidRPr="001E16B4" w:rsidRDefault="00A0567A" w:rsidP="00CD68E2">
      <w:pPr>
        <w:spacing w:after="0" w:line="288" w:lineRule="auto"/>
        <w:jc w:val="both"/>
        <w:rPr>
          <w:sz w:val="24"/>
        </w:rPr>
      </w:pPr>
    </w:p>
    <w:p w14:paraId="4092A9F2" w14:textId="77777777" w:rsidR="00A0567A" w:rsidRPr="001E16B4" w:rsidRDefault="00A0567A" w:rsidP="00CD68E2">
      <w:pPr>
        <w:spacing w:after="0" w:line="288" w:lineRule="auto"/>
        <w:jc w:val="both"/>
        <w:rPr>
          <w:sz w:val="24"/>
        </w:rPr>
      </w:pPr>
      <w:r w:rsidRPr="001E16B4">
        <w:rPr>
          <w:sz w:val="24"/>
        </w:rPr>
        <w:t>1-Tahsilat, alıcı ve satıcı karşı karşıya geldiğinde yapılırsa veya.</w:t>
      </w:r>
    </w:p>
    <w:p w14:paraId="558E7DF5" w14:textId="77777777" w:rsidR="00A0567A" w:rsidRPr="001E16B4" w:rsidRDefault="00A0567A" w:rsidP="00CD68E2">
      <w:pPr>
        <w:spacing w:after="0" w:line="288" w:lineRule="auto"/>
        <w:jc w:val="both"/>
        <w:rPr>
          <w:sz w:val="24"/>
        </w:rPr>
      </w:pPr>
      <w:r w:rsidRPr="001E16B4">
        <w:rPr>
          <w:sz w:val="24"/>
        </w:rPr>
        <w:t>2-Tahsilat, alıcı ve satıcı karşı karşıya gelmeden, booking.com dan satış yapılınca mail order olarak yapılırsa</w:t>
      </w:r>
    </w:p>
    <w:p w14:paraId="56830010" w14:textId="77777777" w:rsidR="00A0567A" w:rsidRPr="001E16B4" w:rsidRDefault="00A0567A" w:rsidP="00CD68E2">
      <w:pPr>
        <w:spacing w:after="0" w:line="288" w:lineRule="auto"/>
        <w:jc w:val="both"/>
        <w:rPr>
          <w:sz w:val="24"/>
        </w:rPr>
      </w:pPr>
      <w:proofErr w:type="gramStart"/>
      <w:r w:rsidRPr="001E16B4">
        <w:rPr>
          <w:sz w:val="24"/>
        </w:rPr>
        <w:t>yukarıda</w:t>
      </w:r>
      <w:proofErr w:type="gramEnd"/>
      <w:r w:rsidRPr="001E16B4">
        <w:rPr>
          <w:sz w:val="24"/>
        </w:rPr>
        <w:t xml:space="preserve"> ki her iki durum e-arşive geçişi zorunlu kılar mı?</w:t>
      </w:r>
    </w:p>
    <w:p w14:paraId="7AA63A67" w14:textId="77777777" w:rsidR="00A0567A" w:rsidRPr="001E16B4" w:rsidRDefault="00A0567A" w:rsidP="00CD68E2">
      <w:pPr>
        <w:spacing w:after="0" w:line="288" w:lineRule="auto"/>
        <w:jc w:val="both"/>
        <w:rPr>
          <w:sz w:val="24"/>
        </w:rPr>
      </w:pPr>
    </w:p>
    <w:p w14:paraId="561B8464" w14:textId="77777777" w:rsidR="00A0567A" w:rsidRPr="001E16B4" w:rsidRDefault="00A0567A" w:rsidP="00CD68E2">
      <w:pPr>
        <w:spacing w:after="0" w:line="288" w:lineRule="auto"/>
        <w:jc w:val="both"/>
        <w:rPr>
          <w:sz w:val="24"/>
        </w:rPr>
      </w:pPr>
      <w:r w:rsidRPr="001E16B4">
        <w:rPr>
          <w:b/>
          <w:bCs/>
          <w:sz w:val="24"/>
        </w:rPr>
        <w:t>Cevap:</w:t>
      </w:r>
      <w:r w:rsidRPr="001E16B4">
        <w:rPr>
          <w:sz w:val="24"/>
        </w:rPr>
        <w:t xml:space="preserve"> Öncelikle gerçekleştirdiğiniz faaliyetin 'internet üzerinden yapılan satış olup olmadığı' hususunu (35 numaralı) Elektronik Ticaretin İzlenmesi ve Ödeme Sistemleri Müdürlüğüne telefonla veya yazıyla başvurarak ya da e-ticaret@gelirler.gov.tr adresine e-posta göndererek bilgi alabilirsiniz.</w:t>
      </w:r>
    </w:p>
    <w:p w14:paraId="78B2DDA5" w14:textId="0393310A" w:rsidR="00A0567A" w:rsidRDefault="00A0567A" w:rsidP="00CD68E2">
      <w:pPr>
        <w:spacing w:after="0" w:line="288" w:lineRule="auto"/>
        <w:jc w:val="both"/>
        <w:rPr>
          <w:sz w:val="24"/>
        </w:rPr>
      </w:pPr>
      <w:r w:rsidRPr="001E16B4">
        <w:rPr>
          <w:sz w:val="24"/>
        </w:rPr>
        <w:t>Faaliyetiniz internet satışı ise ve 2014 yılı brüt satış hasılatınız 5 milyon lira üzerindeyse e-Arşiv fatura uygulamasına geçişinizi 01/01/2016 tarihine kadar gerçekleştirmeniz gerekmektedir.</w:t>
      </w:r>
      <w:r w:rsidR="00D73DC4">
        <w:rPr>
          <w:sz w:val="24"/>
        </w:rPr>
        <w:t xml:space="preserve"> </w:t>
      </w:r>
    </w:p>
    <w:p w14:paraId="40CCFBEA" w14:textId="12E90B17" w:rsidR="00D73DC4" w:rsidRDefault="00D73DC4" w:rsidP="00CD68E2">
      <w:pPr>
        <w:spacing w:after="0" w:line="288" w:lineRule="auto"/>
        <w:jc w:val="both"/>
        <w:rPr>
          <w:sz w:val="24"/>
        </w:rPr>
      </w:pPr>
    </w:p>
    <w:p w14:paraId="115B24FC" w14:textId="311C3CC4" w:rsidR="00D73DC4" w:rsidRDefault="00D73DC4" w:rsidP="00CD68E2">
      <w:pPr>
        <w:spacing w:after="0" w:line="288" w:lineRule="auto"/>
        <w:jc w:val="both"/>
        <w:rPr>
          <w:sz w:val="24"/>
        </w:rPr>
      </w:pPr>
      <w:r>
        <w:rPr>
          <w:sz w:val="24"/>
        </w:rPr>
        <w:t>(</w:t>
      </w:r>
      <w:r w:rsidR="00053E83" w:rsidRPr="00053E83">
        <w:rPr>
          <w:b/>
          <w:bCs/>
          <w:sz w:val="24"/>
        </w:rPr>
        <w:t>Not</w:t>
      </w:r>
      <w:r w:rsidR="00053E83">
        <w:rPr>
          <w:sz w:val="24"/>
        </w:rPr>
        <w:t>: Tahsilat</w:t>
      </w:r>
      <w:r>
        <w:rPr>
          <w:sz w:val="24"/>
        </w:rPr>
        <w:t xml:space="preserve"> işlemi internetten gerçekleşmediği mail order yöntemindeki satış internetten yapılmış sayılmaz.)</w:t>
      </w:r>
    </w:p>
    <w:p w14:paraId="403F09B6" w14:textId="489477D7" w:rsidR="00D73DC4" w:rsidRPr="001E16B4" w:rsidRDefault="005F46C7" w:rsidP="00CD68E2">
      <w:pPr>
        <w:spacing w:after="0" w:line="288" w:lineRule="auto"/>
        <w:jc w:val="both"/>
        <w:rPr>
          <w:sz w:val="24"/>
        </w:rPr>
      </w:pPr>
      <w:hyperlink r:id="rId420" w:history="1">
        <w:r w:rsidR="00D73DC4" w:rsidRPr="00456E15">
          <w:rPr>
            <w:rStyle w:val="AltBilgiChar"/>
            <w:sz w:val="24"/>
          </w:rPr>
          <w:t>https://www.gib.gov.tr/mail-order-yontemiyle-satis-yapan-sirketin-elektronik-arsiv-uygulamasina-gecme-zorunlulugu</w:t>
        </w:r>
      </w:hyperlink>
    </w:p>
    <w:p w14:paraId="00EE03AC" w14:textId="77777777" w:rsidR="00A0567A" w:rsidRPr="001E16B4" w:rsidRDefault="00A0567A" w:rsidP="00CD68E2">
      <w:pPr>
        <w:spacing w:after="0" w:line="288" w:lineRule="auto"/>
        <w:jc w:val="both"/>
        <w:rPr>
          <w:sz w:val="24"/>
        </w:rPr>
      </w:pPr>
      <w:r w:rsidRPr="001E16B4">
        <w:rPr>
          <w:sz w:val="24"/>
        </w:rPr>
        <w:tab/>
        <w:t xml:space="preserve"> </w:t>
      </w:r>
    </w:p>
    <w:p w14:paraId="460F935C" w14:textId="77777777" w:rsidR="00A0567A" w:rsidRPr="00554E1F" w:rsidRDefault="00A0567A" w:rsidP="00CD68E2">
      <w:pPr>
        <w:pStyle w:val="Balk2"/>
        <w:spacing w:before="0" w:line="288" w:lineRule="auto"/>
      </w:pPr>
      <w:bookmarkStart w:id="657" w:name="_Toc111293641"/>
      <w:r w:rsidRPr="00554E1F">
        <w:t>0030220: bilgi fişindeki bilgilerin e-arşiv faturaya yazılması</w:t>
      </w:r>
      <w:bookmarkEnd w:id="657"/>
    </w:p>
    <w:p w14:paraId="5E94FAE6" w14:textId="77777777" w:rsidR="00A0567A" w:rsidRPr="001E16B4" w:rsidRDefault="00A0567A" w:rsidP="00CD68E2">
      <w:pPr>
        <w:spacing w:after="0" w:line="288" w:lineRule="auto"/>
        <w:jc w:val="both"/>
        <w:rPr>
          <w:sz w:val="24"/>
        </w:rPr>
      </w:pPr>
      <w:r w:rsidRPr="001E16B4">
        <w:rPr>
          <w:b/>
          <w:bCs/>
          <w:sz w:val="24"/>
        </w:rPr>
        <w:t>Cevap:</w:t>
      </w:r>
      <w:r w:rsidRPr="001E16B4">
        <w:rPr>
          <w:sz w:val="24"/>
        </w:rPr>
        <w:t xml:space="preserve"> Bilgi fişi düzenlendikten sonra oluşturulacak e-arşiv faturaya bilgi fişi üzerindeki ÖKC seri </w:t>
      </w:r>
      <w:proofErr w:type="spellStart"/>
      <w:r w:rsidRPr="001E16B4">
        <w:rPr>
          <w:sz w:val="24"/>
        </w:rPr>
        <w:t>no</w:t>
      </w:r>
      <w:proofErr w:type="spellEnd"/>
      <w:r w:rsidRPr="001E16B4">
        <w:rPr>
          <w:sz w:val="24"/>
        </w:rPr>
        <w:t xml:space="preserve">, Z </w:t>
      </w:r>
      <w:proofErr w:type="spellStart"/>
      <w:r w:rsidRPr="001E16B4">
        <w:rPr>
          <w:sz w:val="24"/>
        </w:rPr>
        <w:t>no</w:t>
      </w:r>
      <w:proofErr w:type="spellEnd"/>
      <w:r w:rsidRPr="001E16B4">
        <w:rPr>
          <w:sz w:val="24"/>
        </w:rPr>
        <w:t xml:space="preserve">, fiş </w:t>
      </w:r>
      <w:proofErr w:type="spellStart"/>
      <w:r w:rsidRPr="001E16B4">
        <w:rPr>
          <w:sz w:val="24"/>
        </w:rPr>
        <w:t>no</w:t>
      </w:r>
      <w:proofErr w:type="spellEnd"/>
      <w:r w:rsidRPr="001E16B4">
        <w:rPr>
          <w:sz w:val="24"/>
        </w:rPr>
        <w:t xml:space="preserve"> ve tarih bilgisi girilecektir.</w:t>
      </w:r>
    </w:p>
    <w:p w14:paraId="146A43FE" w14:textId="77777777" w:rsidR="00A0567A" w:rsidRPr="001E16B4" w:rsidRDefault="00A0567A" w:rsidP="00CD68E2">
      <w:pPr>
        <w:spacing w:after="0" w:line="288" w:lineRule="auto"/>
        <w:jc w:val="both"/>
        <w:rPr>
          <w:sz w:val="24"/>
        </w:rPr>
      </w:pPr>
    </w:p>
    <w:p w14:paraId="4BBF131B" w14:textId="77777777" w:rsidR="00A0567A" w:rsidRPr="00AA43FC" w:rsidRDefault="00A0567A" w:rsidP="00CD68E2">
      <w:pPr>
        <w:pStyle w:val="Balk2"/>
        <w:spacing w:before="0" w:line="288" w:lineRule="auto"/>
      </w:pPr>
      <w:bookmarkStart w:id="658" w:name="_Toc111293642"/>
      <w:r w:rsidRPr="00AA43FC">
        <w:t>0030581: e-arşiv kapsamında oluşturulacak ikinci nüsha</w:t>
      </w:r>
      <w:bookmarkEnd w:id="658"/>
    </w:p>
    <w:p w14:paraId="7C4CD69C" w14:textId="77777777" w:rsidR="00A0567A" w:rsidRPr="001E16B4" w:rsidRDefault="00A0567A" w:rsidP="00CD68E2">
      <w:pPr>
        <w:spacing w:after="0" w:line="288" w:lineRule="auto"/>
        <w:jc w:val="both"/>
        <w:rPr>
          <w:sz w:val="24"/>
        </w:rPr>
      </w:pPr>
      <w:r w:rsidRPr="001E16B4">
        <w:rPr>
          <w:b/>
          <w:bCs/>
          <w:sz w:val="24"/>
        </w:rPr>
        <w:t>Soru:</w:t>
      </w:r>
      <w:r w:rsidRPr="001E16B4">
        <w:rPr>
          <w:sz w:val="24"/>
        </w:rPr>
        <w:t xml:space="preserve"> 433 SIRA NOLU VERGİ USUL KANUNU GENEL </w:t>
      </w:r>
      <w:proofErr w:type="spellStart"/>
      <w:r w:rsidRPr="001E16B4">
        <w:rPr>
          <w:sz w:val="24"/>
        </w:rPr>
        <w:t>TEBLİĞİ'nin</w:t>
      </w:r>
      <w:proofErr w:type="spellEnd"/>
      <w:r w:rsidRPr="001E16B4">
        <w:rPr>
          <w:sz w:val="24"/>
        </w:rPr>
        <w:t xml:space="preserve"> 9. maddesinin c bendinde,</w:t>
      </w:r>
    </w:p>
    <w:p w14:paraId="2AD21CC7" w14:textId="77777777" w:rsidR="00A0567A" w:rsidRPr="001E16B4" w:rsidRDefault="00A0567A" w:rsidP="00CD68E2">
      <w:pPr>
        <w:spacing w:after="0" w:line="288" w:lineRule="auto"/>
        <w:jc w:val="both"/>
        <w:rPr>
          <w:sz w:val="24"/>
        </w:rPr>
      </w:pPr>
      <w:r w:rsidRPr="001E16B4">
        <w:rPr>
          <w:sz w:val="24"/>
        </w:rPr>
        <w:t xml:space="preserve">"c) </w:t>
      </w:r>
      <w:proofErr w:type="spellStart"/>
      <w:r w:rsidRPr="001E16B4">
        <w:rPr>
          <w:sz w:val="24"/>
        </w:rPr>
        <w:t>eArşiv</w:t>
      </w:r>
      <w:proofErr w:type="spellEnd"/>
      <w:r w:rsidRPr="001E16B4">
        <w:rPr>
          <w:sz w:val="24"/>
        </w:rPr>
        <w:t xml:space="preserve"> Uygulamasını kendi sistemi üzerinden kullananlar, elektronik ortamda düzenledikleri ikinci nüsha faturalarını kendilerine ait mali mühür ya da NES ile onaylayarak saklarlar." denilmektedir.</w:t>
      </w:r>
    </w:p>
    <w:p w14:paraId="6F0975AE" w14:textId="1F48A901" w:rsidR="00A0567A" w:rsidRPr="001E16B4" w:rsidRDefault="00A0567A" w:rsidP="00CD68E2">
      <w:pPr>
        <w:spacing w:after="0" w:line="288" w:lineRule="auto"/>
        <w:jc w:val="both"/>
        <w:rPr>
          <w:sz w:val="24"/>
        </w:rPr>
      </w:pPr>
      <w:r w:rsidRPr="001E16B4">
        <w:rPr>
          <w:sz w:val="24"/>
        </w:rPr>
        <w:t>Buna göre müşteriye, aynı faturadan iki tane oluşturup, ayrı ayrı mali mühürle mühürleyip, ilkini mi göndereceğiz, yoksa bir tane oluşturup, mühürledikten sonra kopyasını göndermemiz yeterli mi?</w:t>
      </w:r>
    </w:p>
    <w:p w14:paraId="58F47A30" w14:textId="77777777" w:rsidR="00A0567A" w:rsidRPr="001E16B4" w:rsidRDefault="00A0567A" w:rsidP="00CD68E2">
      <w:pPr>
        <w:spacing w:after="0" w:line="288" w:lineRule="auto"/>
        <w:jc w:val="both"/>
        <w:rPr>
          <w:sz w:val="24"/>
        </w:rPr>
      </w:pPr>
    </w:p>
    <w:p w14:paraId="36006585" w14:textId="77777777" w:rsidR="00A0567A" w:rsidRPr="001E16B4" w:rsidRDefault="00A0567A" w:rsidP="00CD68E2">
      <w:pPr>
        <w:spacing w:after="0" w:line="288" w:lineRule="auto"/>
        <w:jc w:val="both"/>
        <w:rPr>
          <w:sz w:val="24"/>
        </w:rPr>
      </w:pPr>
      <w:r w:rsidRPr="001E16B4">
        <w:rPr>
          <w:b/>
          <w:bCs/>
          <w:sz w:val="24"/>
        </w:rPr>
        <w:t>Cevap</w:t>
      </w:r>
      <w:r w:rsidRPr="001E16B4">
        <w:rPr>
          <w:sz w:val="24"/>
        </w:rPr>
        <w:t>: e-Arşiv faturanın ikinci nüshası 433 sıra numaralı VUK Genel Tebliği ''3- e-Arşiv Uygulaması ''İzni başlıklı maddesinde şu şekilde açıklanmıştır: ''Bu tebliğ kapsamında elektronik ortamda oluşturulan faturanın, alıcısına kâğıt olarak gönderilen veya elektronik ortamda iletilen şekli belgenin aslı, düzenleyen tarafından muhafaza edilen elektronik hali ise ikinci nüsha hükmündedir. Bu Tebliğ kapsamında Başkanlıktan e-arşiv izni alan mükellefler, elektronik ortamda oluşturdukları faturayı elektronik ortamda muhafaza ederler.'' Dolayısıyla aynı faturadan iki tane oluşturmak söz konusu değildir.</w:t>
      </w:r>
    </w:p>
    <w:p w14:paraId="4843703D" w14:textId="77777777" w:rsidR="00A0567A" w:rsidRPr="001E16B4" w:rsidRDefault="00A0567A" w:rsidP="00CD68E2">
      <w:pPr>
        <w:spacing w:after="0" w:line="288" w:lineRule="auto"/>
        <w:jc w:val="both"/>
        <w:rPr>
          <w:sz w:val="24"/>
        </w:rPr>
      </w:pPr>
    </w:p>
    <w:p w14:paraId="5E35B497" w14:textId="77777777" w:rsidR="00A0567A" w:rsidRPr="00AA43FC" w:rsidRDefault="00A0567A" w:rsidP="00CD68E2">
      <w:pPr>
        <w:pStyle w:val="Balk2"/>
        <w:spacing w:before="0" w:line="288" w:lineRule="auto"/>
      </w:pPr>
      <w:bookmarkStart w:id="659" w:name="_Toc111293643"/>
      <w:r w:rsidRPr="00AA43FC">
        <w:t>0027143: elektrik ve internet kesintileri durumunda e-arşiv fatura işlemi hakkında</w:t>
      </w:r>
      <w:bookmarkEnd w:id="659"/>
    </w:p>
    <w:p w14:paraId="4D5DFC4A" w14:textId="77777777" w:rsidR="00A0567A" w:rsidRPr="001E16B4" w:rsidRDefault="00A0567A" w:rsidP="00CD68E2">
      <w:pPr>
        <w:spacing w:after="0" w:line="288" w:lineRule="auto"/>
        <w:jc w:val="both"/>
        <w:rPr>
          <w:sz w:val="24"/>
        </w:rPr>
      </w:pPr>
      <w:r w:rsidRPr="001E16B4">
        <w:rPr>
          <w:b/>
          <w:bCs/>
          <w:sz w:val="24"/>
        </w:rPr>
        <w:t>Soru:</w:t>
      </w:r>
      <w:r w:rsidRPr="001E16B4">
        <w:rPr>
          <w:sz w:val="24"/>
        </w:rPr>
        <w:t xml:space="preserve"> Mağazalarımızda nihai tüketiciye satış yapıp-arşiv faturası düzenleyeceğiz. Mağazalarımız internet üzerinden merkezimizle online iletişim kurmaktadır. Satış esnasında elektrik veya internet kesintisi yaşandığı durumlarda müşterilerimize e-arşiv faturası kesilmesi konusunda nasıl bir yol izlememiz gerekir?</w:t>
      </w:r>
    </w:p>
    <w:p w14:paraId="29A49141" w14:textId="77777777" w:rsidR="00A0567A" w:rsidRPr="001E16B4" w:rsidRDefault="00A0567A" w:rsidP="00CD68E2">
      <w:pPr>
        <w:spacing w:after="0" w:line="288" w:lineRule="auto"/>
        <w:jc w:val="both"/>
        <w:rPr>
          <w:sz w:val="24"/>
        </w:rPr>
      </w:pPr>
    </w:p>
    <w:p w14:paraId="29653372" w14:textId="3E6CEA91" w:rsidR="00A0567A" w:rsidRPr="001E16B4" w:rsidRDefault="00A0567A" w:rsidP="00CD68E2">
      <w:pPr>
        <w:spacing w:after="0" w:line="288" w:lineRule="auto"/>
        <w:jc w:val="both"/>
        <w:rPr>
          <w:sz w:val="24"/>
        </w:rPr>
      </w:pPr>
      <w:r w:rsidRPr="001E16B4">
        <w:rPr>
          <w:b/>
          <w:bCs/>
          <w:sz w:val="24"/>
        </w:rPr>
        <w:t>Cevap:</w:t>
      </w:r>
      <w:r w:rsidRPr="001E16B4">
        <w:rPr>
          <w:sz w:val="24"/>
        </w:rPr>
        <w:t xml:space="preserve"> Elektrik ya da internet kesintisi yaşadığınız durumlarda alıcıya ÖKC'den (yazar kasa) bilgi fişi ya da </w:t>
      </w:r>
      <w:r w:rsidR="00EB6EA4">
        <w:rPr>
          <w:sz w:val="24"/>
        </w:rPr>
        <w:t>kâğıt</w:t>
      </w:r>
      <w:r w:rsidRPr="001E16B4">
        <w:rPr>
          <w:sz w:val="24"/>
        </w:rPr>
        <w:t xml:space="preserve"> olarak irsaliye oluşturup daha sonra bu bilgi fişi ya da irsaliyeleri e-arşiv fatura uygulaması kapsamında fatura oluşturup bu e-arşiv faturalarını 433 seri numaralı VUK Genel Tebliği hükümlerine göre </w:t>
      </w:r>
      <w:r w:rsidR="00EB6EA4">
        <w:rPr>
          <w:sz w:val="24"/>
        </w:rPr>
        <w:t>kâğıt</w:t>
      </w:r>
      <w:r w:rsidRPr="001E16B4">
        <w:rPr>
          <w:sz w:val="24"/>
        </w:rPr>
        <w:t xml:space="preserve"> ya da elektronik olarak alıcılara iletmelisiniz.</w:t>
      </w:r>
    </w:p>
    <w:p w14:paraId="2A73652C" w14:textId="77777777" w:rsidR="00A0567A" w:rsidRPr="001E16B4" w:rsidRDefault="00A0567A" w:rsidP="00CD68E2">
      <w:pPr>
        <w:spacing w:after="0" w:line="288" w:lineRule="auto"/>
        <w:jc w:val="both"/>
        <w:rPr>
          <w:sz w:val="24"/>
        </w:rPr>
      </w:pPr>
    </w:p>
    <w:p w14:paraId="27FD0AC6" w14:textId="77777777" w:rsidR="00A0567A" w:rsidRPr="00AA43FC" w:rsidRDefault="00A0567A" w:rsidP="00CD68E2">
      <w:pPr>
        <w:pStyle w:val="Balk2"/>
        <w:spacing w:before="0" w:line="288" w:lineRule="auto"/>
      </w:pPr>
      <w:bookmarkStart w:id="660" w:name="_Toc111293644"/>
      <w:r w:rsidRPr="00AA43FC">
        <w:t xml:space="preserve">0078597: birden fazla düzenlenen kâğıt faturaların toplamının 5.000 </w:t>
      </w:r>
      <w:proofErr w:type="spellStart"/>
      <w:r w:rsidRPr="00AA43FC">
        <w:t>tl’yi</w:t>
      </w:r>
      <w:proofErr w:type="spellEnd"/>
      <w:r w:rsidRPr="00AA43FC">
        <w:t xml:space="preserve"> aşması</w:t>
      </w:r>
      <w:bookmarkEnd w:id="660"/>
    </w:p>
    <w:p w14:paraId="319313D7" w14:textId="0A33E059" w:rsidR="00A0567A" w:rsidRPr="001E16B4" w:rsidRDefault="00A0567A" w:rsidP="00CD68E2">
      <w:pPr>
        <w:spacing w:after="0" w:line="288" w:lineRule="auto"/>
        <w:jc w:val="both"/>
        <w:rPr>
          <w:sz w:val="24"/>
        </w:rPr>
      </w:pPr>
      <w:r w:rsidRPr="001E16B4">
        <w:rPr>
          <w:b/>
          <w:bCs/>
          <w:sz w:val="24"/>
        </w:rPr>
        <w:t>Soru</w:t>
      </w:r>
      <w:r w:rsidRPr="001E16B4">
        <w:rPr>
          <w:sz w:val="24"/>
        </w:rPr>
        <w:t xml:space="preserve">: VUK </w:t>
      </w:r>
      <w:r w:rsidR="00C77418" w:rsidRPr="001E16B4">
        <w:rPr>
          <w:sz w:val="24"/>
        </w:rPr>
        <w:t>509’a</w:t>
      </w:r>
      <w:r w:rsidRPr="001E16B4">
        <w:rPr>
          <w:sz w:val="24"/>
        </w:rPr>
        <w:t xml:space="preserve"> göre aynı gün içerisinde vergi mükelleflerine toplamda vergiler dahil 5000 TL olan faturaların e arşiv sistemi ile kesilmesi gerekmektedir. Esnaf sabahtan 3.000 TL’lik mal sattı, kâğıt fatura kesti ve daha sonra aynı müşteriye akşam 2.500 TL’lik tekrar satış yapıldı. Bu durumda ne yapmak gerekiyor</w:t>
      </w:r>
    </w:p>
    <w:p w14:paraId="726CE4A3" w14:textId="77777777" w:rsidR="00A0567A" w:rsidRPr="001E16B4" w:rsidRDefault="00A0567A" w:rsidP="00CD68E2">
      <w:pPr>
        <w:spacing w:after="0" w:line="288" w:lineRule="auto"/>
        <w:jc w:val="both"/>
        <w:rPr>
          <w:sz w:val="24"/>
        </w:rPr>
      </w:pPr>
    </w:p>
    <w:p w14:paraId="568C30A2" w14:textId="77777777" w:rsidR="00A0567A" w:rsidRPr="001E16B4" w:rsidRDefault="00A0567A" w:rsidP="00CD68E2">
      <w:pPr>
        <w:spacing w:after="0" w:line="288" w:lineRule="auto"/>
        <w:jc w:val="both"/>
        <w:rPr>
          <w:sz w:val="24"/>
        </w:rPr>
      </w:pPr>
      <w:r w:rsidRPr="001E16B4">
        <w:rPr>
          <w:b/>
          <w:bCs/>
          <w:sz w:val="24"/>
        </w:rPr>
        <w:t>Cevap:</w:t>
      </w:r>
      <w:r w:rsidRPr="001E16B4">
        <w:rPr>
          <w:sz w:val="24"/>
        </w:rPr>
        <w:t xml:space="preserve"> 509 Nolu VUK </w:t>
      </w:r>
      <w:proofErr w:type="spellStart"/>
      <w:r w:rsidRPr="001E16B4">
        <w:rPr>
          <w:sz w:val="24"/>
        </w:rPr>
        <w:t>GT’nin</w:t>
      </w:r>
      <w:proofErr w:type="spellEnd"/>
      <w:r w:rsidRPr="001E16B4">
        <w:rPr>
          <w:sz w:val="24"/>
        </w:rPr>
        <w:t xml:space="preserve"> ilgili maddesinde; ‘’… faturalar topluca birlikte değerlendirilecek olup, …faturaların e-Arşiv Fatura olarak düzenlenmesi ve alınması zorunluluğu bulunmaktadır’’ açıklamasına yer verilmiştir.</w:t>
      </w:r>
    </w:p>
    <w:p w14:paraId="5B329496" w14:textId="77777777" w:rsidR="00A0567A" w:rsidRPr="001E16B4" w:rsidRDefault="00A0567A" w:rsidP="00CD68E2">
      <w:pPr>
        <w:spacing w:after="0" w:line="288" w:lineRule="auto"/>
        <w:jc w:val="both"/>
        <w:rPr>
          <w:sz w:val="24"/>
        </w:rPr>
      </w:pPr>
      <w:r w:rsidRPr="001E16B4">
        <w:rPr>
          <w:sz w:val="24"/>
        </w:rPr>
        <w:t>Sabah yapılan alışverişe ait kâğıt faturayı her iki mükellef de kayıtlarına almayıp (ticari teamüllere göre iptal edip)akşam yapılan alışveriş ve sabah yapılan alışveriş ile birlikte toplamını kapsayan e-Arşiv Fatura düzenlenmelidir.</w:t>
      </w:r>
    </w:p>
    <w:p w14:paraId="3E7B2140" w14:textId="77777777" w:rsidR="00A0567A" w:rsidRPr="001E16B4" w:rsidRDefault="00A0567A" w:rsidP="00CD68E2">
      <w:pPr>
        <w:spacing w:after="0" w:line="288" w:lineRule="auto"/>
        <w:jc w:val="both"/>
        <w:rPr>
          <w:sz w:val="24"/>
        </w:rPr>
      </w:pPr>
      <w:r w:rsidRPr="001E16B4">
        <w:rPr>
          <w:sz w:val="24"/>
        </w:rPr>
        <w:t>İlgili e-Arşiv Faturanın açıklama kısmına matbu fatura tarih ve sıra numarası belirterek açıklama yazabilirsiniz.</w:t>
      </w:r>
    </w:p>
    <w:p w14:paraId="14B7572A" w14:textId="77777777" w:rsidR="00A0567A" w:rsidRPr="001E16B4" w:rsidRDefault="00A0567A" w:rsidP="00CD68E2">
      <w:pPr>
        <w:spacing w:after="0" w:line="288" w:lineRule="auto"/>
        <w:jc w:val="both"/>
        <w:rPr>
          <w:sz w:val="24"/>
          <w:u w:val="single"/>
        </w:rPr>
      </w:pPr>
    </w:p>
    <w:p w14:paraId="5897A19A" w14:textId="67F0B893" w:rsidR="00A0567A" w:rsidRPr="00AA43FC" w:rsidRDefault="00A0567A" w:rsidP="00CD68E2">
      <w:pPr>
        <w:pStyle w:val="Balk2"/>
        <w:spacing w:before="0" w:line="288" w:lineRule="auto"/>
      </w:pPr>
      <w:bookmarkStart w:id="661" w:name="_Toc111293645"/>
      <w:r w:rsidRPr="00AA43FC">
        <w:t>0027473: e-</w:t>
      </w:r>
      <w:r>
        <w:t>a</w:t>
      </w:r>
      <w:r w:rsidRPr="00AA43FC">
        <w:t xml:space="preserve">rşiv faturasının </w:t>
      </w:r>
      <w:r w:rsidR="00053E83" w:rsidRPr="00AA43FC">
        <w:t xml:space="preserve">ÖKC </w:t>
      </w:r>
      <w:r w:rsidRPr="00AA43FC">
        <w:t>ile ilişkisi var mıdır?</w:t>
      </w:r>
      <w:bookmarkEnd w:id="661"/>
    </w:p>
    <w:p w14:paraId="4C1F6564" w14:textId="77777777" w:rsidR="00A0567A" w:rsidRPr="001E16B4" w:rsidRDefault="00A0567A" w:rsidP="00CD68E2">
      <w:pPr>
        <w:spacing w:after="0" w:line="288" w:lineRule="auto"/>
        <w:jc w:val="both"/>
        <w:rPr>
          <w:sz w:val="24"/>
        </w:rPr>
      </w:pPr>
      <w:r w:rsidRPr="001E16B4">
        <w:rPr>
          <w:b/>
          <w:bCs/>
          <w:sz w:val="24"/>
        </w:rPr>
        <w:t>Soru:</w:t>
      </w:r>
      <w:r w:rsidRPr="001E16B4">
        <w:rPr>
          <w:sz w:val="24"/>
        </w:rPr>
        <w:t xml:space="preserve"> e-Arşiv faturası ile beraber ÖKC den bilgi fişi çıkarılacak mı? </w:t>
      </w:r>
    </w:p>
    <w:p w14:paraId="6B817C00" w14:textId="77777777" w:rsidR="00A0567A" w:rsidRPr="001E16B4" w:rsidRDefault="00A0567A" w:rsidP="00CD68E2">
      <w:pPr>
        <w:spacing w:after="0" w:line="288" w:lineRule="auto"/>
        <w:jc w:val="both"/>
        <w:rPr>
          <w:sz w:val="24"/>
        </w:rPr>
      </w:pPr>
    </w:p>
    <w:p w14:paraId="617F0190" w14:textId="251F655A" w:rsidR="00A0567A" w:rsidRPr="001E16B4" w:rsidRDefault="00A0567A" w:rsidP="00CD68E2">
      <w:pPr>
        <w:spacing w:after="0" w:line="288" w:lineRule="auto"/>
        <w:jc w:val="both"/>
        <w:rPr>
          <w:sz w:val="24"/>
        </w:rPr>
      </w:pPr>
      <w:r w:rsidRPr="001E16B4">
        <w:rPr>
          <w:b/>
          <w:bCs/>
          <w:sz w:val="24"/>
        </w:rPr>
        <w:t>Cevap:</w:t>
      </w:r>
      <w:r w:rsidRPr="001E16B4">
        <w:rPr>
          <w:sz w:val="24"/>
        </w:rPr>
        <w:t xml:space="preserve"> e-Arşiv fatura da kâğıt fatura gibi TTK, VUK ve diğer vergi kanunu hükümlerine tabidir. Fatura kesme sınırının altındaki işlemler için ÖKC'den perakende satış fişi kesilmeye devam edilecektir. Bu sınırın üstünde kalan tutarlardaki alışverişlerde ya da alıcının talep ettiği durumlarda e-arşiv faturası kesilmelidir. E-arşiv faturayı alışveriş esnasında oluşturup çıktısını alıcıya verdiğiniz takdirde ÖKC'den bilgi fişi düzenlemenize gerek yoktur.</w:t>
      </w:r>
    </w:p>
    <w:p w14:paraId="407FF3AE" w14:textId="41884176" w:rsidR="002A05C4" w:rsidRDefault="002A05C4" w:rsidP="00CD68E2">
      <w:pPr>
        <w:pStyle w:val="Balk1"/>
        <w:spacing w:before="0"/>
      </w:pPr>
    </w:p>
    <w:p w14:paraId="23442B41" w14:textId="093C18DC" w:rsidR="00C654B3" w:rsidRDefault="00C654B3" w:rsidP="00C654B3"/>
    <w:p w14:paraId="619264E5" w14:textId="410220F4" w:rsidR="00C654B3" w:rsidRDefault="00C654B3" w:rsidP="00C654B3"/>
    <w:p w14:paraId="09B6FA86" w14:textId="4BB59DE7" w:rsidR="001B3D03" w:rsidRDefault="001B3D03" w:rsidP="00C654B3"/>
    <w:p w14:paraId="11777BBD" w14:textId="2FD2CCD1" w:rsidR="001B3D03" w:rsidRDefault="001B3D03" w:rsidP="00C654B3"/>
    <w:p w14:paraId="45082885" w14:textId="650751CD" w:rsidR="001B3D03" w:rsidRDefault="001B3D03" w:rsidP="00C654B3"/>
    <w:p w14:paraId="64DA1D5B" w14:textId="77777777" w:rsidR="001B3D03" w:rsidRDefault="001B3D03" w:rsidP="00C654B3"/>
    <w:p w14:paraId="63265259" w14:textId="6DD8513C" w:rsidR="00C654B3" w:rsidRDefault="00C654B3" w:rsidP="00C654B3"/>
    <w:p w14:paraId="1EB14B88" w14:textId="77777777" w:rsidR="00C654B3" w:rsidRPr="00C654B3" w:rsidRDefault="00C654B3" w:rsidP="00C654B3"/>
    <w:p w14:paraId="40AAB7D0" w14:textId="40E945C0" w:rsidR="003F582F" w:rsidRPr="003F582F" w:rsidRDefault="00517D8B" w:rsidP="00CD68E2">
      <w:pPr>
        <w:pStyle w:val="Balk1"/>
        <w:spacing w:before="0" w:line="288" w:lineRule="auto"/>
        <w:jc w:val="both"/>
      </w:pPr>
      <w:bookmarkStart w:id="662" w:name="_Toc111293646"/>
      <w:r w:rsidRPr="00517D8B">
        <w:lastRenderedPageBreak/>
        <w:t>ÖDEME KAYDEDİCİ CİHAZLAR</w:t>
      </w:r>
      <w:r w:rsidR="00F46183">
        <w:t>LA İLGİLİ MEVZUAT</w:t>
      </w:r>
      <w:bookmarkEnd w:id="662"/>
    </w:p>
    <w:p w14:paraId="7C757C48" w14:textId="35308EB2" w:rsidR="00EB71E6" w:rsidRDefault="00EB71E6" w:rsidP="00CD68E2">
      <w:pPr>
        <w:spacing w:after="0" w:line="288" w:lineRule="auto"/>
        <w:jc w:val="both"/>
      </w:pPr>
      <w:r w:rsidRPr="001E16B4">
        <w:rPr>
          <w:sz w:val="24"/>
        </w:rPr>
        <w:t>Bu bölümde eski ve yeni nesil ödeme kaydedici cihazların kullanımı ve mevzuatı ile ilgili bilgiler vardır. Soru cevap şeklinde ilerleyen bu bölüm</w:t>
      </w:r>
      <w:r w:rsidR="00227A57" w:rsidRPr="001E16B4">
        <w:rPr>
          <w:sz w:val="24"/>
        </w:rPr>
        <w:t>de</w:t>
      </w:r>
      <w:r w:rsidRPr="001E16B4">
        <w:rPr>
          <w:sz w:val="24"/>
        </w:rPr>
        <w:t xml:space="preserve"> </w:t>
      </w:r>
      <w:hyperlink r:id="rId421" w:history="1">
        <w:r w:rsidRPr="001E16B4">
          <w:rPr>
            <w:rStyle w:val="AltBilgiChar"/>
            <w:sz w:val="24"/>
          </w:rPr>
          <w:t>https://ynokc.gib.gov.tr/Home/Index</w:t>
        </w:r>
      </w:hyperlink>
      <w:r w:rsidRPr="001E16B4">
        <w:rPr>
          <w:sz w:val="24"/>
        </w:rPr>
        <w:t xml:space="preserve"> sayfasındaki sık sorulan sorular</w:t>
      </w:r>
      <w:r w:rsidR="00EF6C7C" w:rsidRPr="001E16B4">
        <w:rPr>
          <w:sz w:val="24"/>
        </w:rPr>
        <w:t>ın çoğu</w:t>
      </w:r>
      <w:r w:rsidRPr="001E16B4">
        <w:rPr>
          <w:sz w:val="24"/>
        </w:rPr>
        <w:t xml:space="preserve"> alınmış ve bazı cevaplar kısaltılmıştır. </w:t>
      </w:r>
    </w:p>
    <w:p w14:paraId="22DF2353" w14:textId="353CCDC8" w:rsidR="00053E83" w:rsidRDefault="005F46C7" w:rsidP="00CD68E2">
      <w:pPr>
        <w:spacing w:after="0" w:line="288" w:lineRule="auto"/>
        <w:jc w:val="both"/>
        <w:rPr>
          <w:sz w:val="24"/>
        </w:rPr>
      </w:pPr>
      <w:hyperlink r:id="rId422" w:history="1">
        <w:r w:rsidR="00053E83" w:rsidRPr="003D0772">
          <w:rPr>
            <w:rStyle w:val="Kpr"/>
            <w:sz w:val="24"/>
          </w:rPr>
          <w:t>https://ynokc.gib.gov.tr/UploadedFiles/Files/yn_okc_sss_pdf.pdf</w:t>
        </w:r>
      </w:hyperlink>
    </w:p>
    <w:p w14:paraId="065DAEE4" w14:textId="77777777" w:rsidR="00053E83" w:rsidRPr="001E16B4" w:rsidRDefault="00053E83" w:rsidP="00CD68E2">
      <w:pPr>
        <w:spacing w:after="0" w:line="288" w:lineRule="auto"/>
        <w:jc w:val="both"/>
        <w:rPr>
          <w:sz w:val="24"/>
        </w:rPr>
      </w:pPr>
    </w:p>
    <w:p w14:paraId="6321F0AD" w14:textId="6B53CF35" w:rsidR="00E71351" w:rsidRPr="001E16B4" w:rsidRDefault="00905BB1" w:rsidP="00CD68E2">
      <w:pPr>
        <w:spacing w:after="0" w:line="288" w:lineRule="auto"/>
        <w:jc w:val="both"/>
        <w:rPr>
          <w:b/>
          <w:bCs/>
          <w:sz w:val="24"/>
        </w:rPr>
      </w:pPr>
      <w:r w:rsidRPr="001E16B4">
        <w:rPr>
          <w:noProof/>
          <w:sz w:val="24"/>
        </w:rPr>
        <w:drawing>
          <wp:inline distT="0" distB="0" distL="0" distR="0" wp14:anchorId="37B28C32" wp14:editId="498C6851">
            <wp:extent cx="1230923" cy="1230923"/>
            <wp:effectExtent l="0" t="0" r="7620" b="7620"/>
            <wp:docPr id="243" name="Resim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1238592" cy="1238592"/>
                    </a:xfrm>
                    <a:prstGeom prst="rect">
                      <a:avLst/>
                    </a:prstGeom>
                    <a:noFill/>
                    <a:ln>
                      <a:noFill/>
                    </a:ln>
                  </pic:spPr>
                </pic:pic>
              </a:graphicData>
            </a:graphic>
          </wp:inline>
        </w:drawing>
      </w:r>
    </w:p>
    <w:p w14:paraId="2831B9B7" w14:textId="77777777" w:rsidR="00905BB1" w:rsidRPr="001E16B4" w:rsidRDefault="00905BB1" w:rsidP="00CD68E2">
      <w:pPr>
        <w:spacing w:after="0" w:line="288" w:lineRule="auto"/>
        <w:jc w:val="both"/>
        <w:rPr>
          <w:b/>
          <w:bCs/>
          <w:sz w:val="24"/>
        </w:rPr>
      </w:pPr>
    </w:p>
    <w:p w14:paraId="62A6B016" w14:textId="3C4CA34F" w:rsidR="00EB71E6" w:rsidRPr="001E16B4" w:rsidRDefault="00EB71E6" w:rsidP="00CD68E2">
      <w:pPr>
        <w:spacing w:after="0" w:line="288" w:lineRule="auto"/>
        <w:jc w:val="both"/>
        <w:rPr>
          <w:b/>
          <w:bCs/>
          <w:sz w:val="24"/>
        </w:rPr>
      </w:pPr>
      <w:r w:rsidRPr="001E16B4">
        <w:rPr>
          <w:b/>
          <w:bCs/>
          <w:sz w:val="24"/>
        </w:rPr>
        <w:t>Bu bölümde önemli olan konular özet olarak şöyledir:</w:t>
      </w:r>
    </w:p>
    <w:p w14:paraId="3F4C9C65" w14:textId="281B1B07" w:rsidR="00EB71E6" w:rsidRPr="001E16B4" w:rsidRDefault="00EF6C7C" w:rsidP="00CD68E2">
      <w:pPr>
        <w:spacing w:after="0" w:line="288" w:lineRule="auto"/>
        <w:jc w:val="both"/>
        <w:rPr>
          <w:sz w:val="24"/>
        </w:rPr>
      </w:pPr>
      <w:r w:rsidRPr="001E16B4">
        <w:rPr>
          <w:b/>
          <w:bCs/>
          <w:sz w:val="24"/>
        </w:rPr>
        <w:t>1)</w:t>
      </w:r>
      <w:r w:rsidRPr="001E16B4">
        <w:rPr>
          <w:sz w:val="24"/>
        </w:rPr>
        <w:t xml:space="preserve"> </w:t>
      </w:r>
      <w:r w:rsidR="00EB71E6" w:rsidRPr="001E16B4">
        <w:rPr>
          <w:sz w:val="24"/>
        </w:rPr>
        <w:t>Eski nesil ÖKC’ler mali hafızları doluncaya kadar kullanılabilecektir. Bu cihazların başka mükelleflere devri mümkün değildir.</w:t>
      </w:r>
    </w:p>
    <w:p w14:paraId="32E8B0E3" w14:textId="77777777" w:rsidR="00E71351" w:rsidRPr="001E16B4" w:rsidRDefault="00E71351" w:rsidP="00CD68E2">
      <w:pPr>
        <w:spacing w:after="0" w:line="288" w:lineRule="auto"/>
        <w:jc w:val="both"/>
        <w:rPr>
          <w:sz w:val="24"/>
        </w:rPr>
      </w:pPr>
    </w:p>
    <w:p w14:paraId="5C2C7D25" w14:textId="5B9F2883" w:rsidR="00353D1A" w:rsidRPr="001E16B4" w:rsidRDefault="00EF6C7C" w:rsidP="00CD68E2">
      <w:pPr>
        <w:spacing w:after="0" w:line="288" w:lineRule="auto"/>
        <w:jc w:val="both"/>
        <w:rPr>
          <w:rFonts w:cs="Times New Roman"/>
          <w:sz w:val="24"/>
        </w:rPr>
      </w:pPr>
      <w:r w:rsidRPr="001E16B4">
        <w:rPr>
          <w:rFonts w:cs="Times New Roman"/>
          <w:b/>
          <w:bCs/>
          <w:sz w:val="24"/>
        </w:rPr>
        <w:t>2)</w:t>
      </w:r>
      <w:r w:rsidRPr="001E16B4">
        <w:rPr>
          <w:rFonts w:cs="Times New Roman"/>
          <w:sz w:val="24"/>
        </w:rPr>
        <w:t xml:space="preserve"> </w:t>
      </w:r>
      <w:r w:rsidR="00353D1A" w:rsidRPr="001E16B4">
        <w:rPr>
          <w:rFonts w:cs="Times New Roman"/>
          <w:sz w:val="24"/>
        </w:rPr>
        <w:t>Mükellefler, perakende mal veya hizmet satışlarının gerçekleştirilmesinde kullandıkları satış uygulama yazılımları ile bunların üzerinde çalıştığı bilgisayar vb. donanımlarını (sipariş alma işlemlerinde kullanılan mobil el terminalleri ile sipariş bilgilerini gösteren ve mali geçerliği olmayan fiş veya belgeler üreten cihazlar dahil) gerek eski nesil gerekse yeni nesil ödeme kaydedici cihazları ile bağlantılı, entegre ve uyumlu bir şekilde kullanmaları esastır</w:t>
      </w:r>
      <w:r w:rsidR="00E71351" w:rsidRPr="001E16B4">
        <w:rPr>
          <w:rFonts w:cs="Times New Roman"/>
          <w:sz w:val="24"/>
        </w:rPr>
        <w:t>.</w:t>
      </w:r>
    </w:p>
    <w:p w14:paraId="03E202AF" w14:textId="77777777" w:rsidR="00E71351" w:rsidRPr="001E16B4" w:rsidRDefault="00E71351" w:rsidP="00CD68E2">
      <w:pPr>
        <w:spacing w:after="0" w:line="288" w:lineRule="auto"/>
        <w:jc w:val="both"/>
        <w:rPr>
          <w:rFonts w:cs="Times New Roman"/>
          <w:sz w:val="24"/>
        </w:rPr>
      </w:pPr>
    </w:p>
    <w:p w14:paraId="1FBEBF75" w14:textId="2C20B06A" w:rsidR="00353D1A" w:rsidRPr="001E16B4" w:rsidRDefault="00EF6C7C" w:rsidP="00CD68E2">
      <w:pPr>
        <w:spacing w:after="0" w:line="288" w:lineRule="auto"/>
        <w:jc w:val="both"/>
        <w:rPr>
          <w:rFonts w:cs="Times New Roman"/>
          <w:sz w:val="24"/>
        </w:rPr>
      </w:pPr>
      <w:r w:rsidRPr="001E16B4">
        <w:rPr>
          <w:rFonts w:cs="Times New Roman"/>
          <w:b/>
          <w:bCs/>
          <w:sz w:val="24"/>
        </w:rPr>
        <w:t>3)</w:t>
      </w:r>
      <w:r w:rsidRPr="001E16B4">
        <w:rPr>
          <w:rFonts w:cs="Times New Roman"/>
          <w:sz w:val="24"/>
        </w:rPr>
        <w:t xml:space="preserve"> </w:t>
      </w:r>
      <w:r w:rsidR="00353D1A" w:rsidRPr="001E16B4">
        <w:rPr>
          <w:rFonts w:cs="Times New Roman"/>
          <w:sz w:val="24"/>
        </w:rPr>
        <w:t>Henüz akaryakıt pompalarına bağlanan ödeme kaydedici cihazların yeni nesil ÖKC ile değişim zorunluluğu başlamamıştır.</w:t>
      </w:r>
    </w:p>
    <w:p w14:paraId="73C3B60E" w14:textId="77777777" w:rsidR="00353D1A" w:rsidRPr="001E16B4" w:rsidRDefault="00353D1A" w:rsidP="00CD68E2">
      <w:pPr>
        <w:spacing w:after="0" w:line="288" w:lineRule="auto"/>
        <w:jc w:val="both"/>
        <w:rPr>
          <w:rFonts w:cs="Times New Roman"/>
          <w:sz w:val="24"/>
        </w:rPr>
      </w:pPr>
    </w:p>
    <w:p w14:paraId="31EAACB2" w14:textId="7FC9FBFD" w:rsidR="00353D1A" w:rsidRPr="001E16B4" w:rsidRDefault="00EF6C7C" w:rsidP="00CD68E2">
      <w:pPr>
        <w:spacing w:after="0" w:line="288" w:lineRule="auto"/>
        <w:jc w:val="both"/>
        <w:rPr>
          <w:rFonts w:cs="Times New Roman"/>
          <w:sz w:val="24"/>
        </w:rPr>
      </w:pPr>
      <w:r w:rsidRPr="001E16B4">
        <w:rPr>
          <w:rFonts w:cs="Times New Roman"/>
          <w:b/>
          <w:bCs/>
          <w:sz w:val="24"/>
        </w:rPr>
        <w:t xml:space="preserve">4) </w:t>
      </w:r>
      <w:r w:rsidR="00353D1A" w:rsidRPr="001E16B4">
        <w:rPr>
          <w:rFonts w:cs="Times New Roman"/>
          <w:sz w:val="24"/>
        </w:rPr>
        <w:t>Akaryakıt istasyonlarında bulunan market işletmelerinin (akaryakıt istasyonu tüzel kişiliğine sahip bulunsa dahi) satış işlemlerinin akaryakıt satışları ile bir arada değerlendirilmemesi, ayrı ayrı belgelendirilmesi gerekmektedir. Zira, akaryakıt pompalarından gerçekleştirilen akaryakıt satışları için bu pompalara bağlı bulunan Pompa ÖKC’lerden fiş, akaryakıtın verilmesi ile birlikte otomatik olarak çıkmakta olup, bu fişler içinde marketten gerçekleştirilen satış işlemlerinin dahil edilmesi mümkün bulunmamaktadır.</w:t>
      </w:r>
    </w:p>
    <w:p w14:paraId="51C69FB5" w14:textId="4BE9B77F" w:rsidR="00353D1A" w:rsidRPr="001E16B4" w:rsidRDefault="00353D1A" w:rsidP="00CD68E2">
      <w:pPr>
        <w:spacing w:after="0" w:line="288" w:lineRule="auto"/>
        <w:jc w:val="both"/>
        <w:rPr>
          <w:rFonts w:cs="Times New Roman"/>
          <w:sz w:val="24"/>
        </w:rPr>
      </w:pPr>
    </w:p>
    <w:p w14:paraId="6349B7A7" w14:textId="3DEFA222" w:rsidR="00353D1A" w:rsidRPr="001E16B4" w:rsidRDefault="00227A57" w:rsidP="00CD68E2">
      <w:pPr>
        <w:spacing w:after="0" w:line="288" w:lineRule="auto"/>
        <w:jc w:val="both"/>
        <w:rPr>
          <w:rFonts w:cs="Times New Roman"/>
          <w:sz w:val="24"/>
        </w:rPr>
      </w:pPr>
      <w:r w:rsidRPr="001E16B4">
        <w:rPr>
          <w:rFonts w:cs="Times New Roman"/>
          <w:b/>
          <w:bCs/>
          <w:sz w:val="24"/>
        </w:rPr>
        <w:t>5)</w:t>
      </w:r>
      <w:r w:rsidRPr="001E16B4">
        <w:rPr>
          <w:rFonts w:cs="Times New Roman"/>
          <w:sz w:val="24"/>
        </w:rPr>
        <w:t xml:space="preserve"> </w:t>
      </w:r>
      <w:r w:rsidR="00353D1A" w:rsidRPr="001E16B4">
        <w:rPr>
          <w:rFonts w:cs="Times New Roman"/>
          <w:sz w:val="24"/>
        </w:rPr>
        <w:t>Eski nesil yazar</w:t>
      </w:r>
      <w:r w:rsidR="003F582F">
        <w:rPr>
          <w:rFonts w:cs="Times New Roman"/>
          <w:sz w:val="24"/>
        </w:rPr>
        <w:t xml:space="preserve"> </w:t>
      </w:r>
      <w:r w:rsidR="00353D1A" w:rsidRPr="001E16B4">
        <w:rPr>
          <w:rFonts w:cs="Times New Roman"/>
          <w:sz w:val="24"/>
        </w:rPr>
        <w:t xml:space="preserve">kasalarını mali hafızaları doluncaya veya mali hafıza değişimini gerektiren durum oluşuncaya kadar kullanabilme </w:t>
      </w:r>
      <w:r w:rsidRPr="001E16B4">
        <w:rPr>
          <w:rFonts w:cs="Times New Roman"/>
          <w:sz w:val="24"/>
        </w:rPr>
        <w:t>imkânı</w:t>
      </w:r>
      <w:r w:rsidR="00353D1A" w:rsidRPr="001E16B4">
        <w:rPr>
          <w:rFonts w:cs="Times New Roman"/>
          <w:sz w:val="24"/>
        </w:rPr>
        <w:t xml:space="preserve"> verilen mükelleflerin, düzenlenen ÖKC (Z) raporlarına ait mali bilgileri; 1/1/2019 tarihinden itibaren </w:t>
      </w:r>
    </w:p>
    <w:p w14:paraId="1E175CC8" w14:textId="77777777" w:rsidR="00353D1A" w:rsidRPr="001E16B4" w:rsidRDefault="00353D1A" w:rsidP="00CD68E2">
      <w:pPr>
        <w:spacing w:after="0" w:line="288" w:lineRule="auto"/>
        <w:jc w:val="both"/>
        <w:rPr>
          <w:rFonts w:cs="Times New Roman"/>
          <w:sz w:val="24"/>
        </w:rPr>
      </w:pPr>
      <w:proofErr w:type="gramStart"/>
      <w:r w:rsidRPr="001E16B4">
        <w:rPr>
          <w:rFonts w:cs="Times New Roman"/>
          <w:sz w:val="24"/>
        </w:rPr>
        <w:t>a)ÖKC</w:t>
      </w:r>
      <w:proofErr w:type="gramEnd"/>
      <w:r w:rsidRPr="001E16B4">
        <w:rPr>
          <w:rFonts w:cs="Times New Roman"/>
          <w:sz w:val="24"/>
        </w:rPr>
        <w:t xml:space="preserve"> TSM Merkezleri üzerinden,</w:t>
      </w:r>
    </w:p>
    <w:p w14:paraId="014F39B4" w14:textId="77777777" w:rsidR="00353D1A" w:rsidRPr="001E16B4" w:rsidRDefault="00353D1A" w:rsidP="00CD68E2">
      <w:pPr>
        <w:spacing w:after="0" w:line="288" w:lineRule="auto"/>
        <w:jc w:val="both"/>
        <w:rPr>
          <w:rFonts w:cs="Times New Roman"/>
          <w:sz w:val="24"/>
        </w:rPr>
      </w:pPr>
      <w:proofErr w:type="gramStart"/>
      <w:r w:rsidRPr="001E16B4">
        <w:rPr>
          <w:rFonts w:cs="Times New Roman"/>
          <w:sz w:val="24"/>
        </w:rPr>
        <w:t>b)Başkanlıktan</w:t>
      </w:r>
      <w:proofErr w:type="gramEnd"/>
      <w:r w:rsidRPr="001E16B4">
        <w:rPr>
          <w:rFonts w:cs="Times New Roman"/>
          <w:sz w:val="24"/>
        </w:rPr>
        <w:t xml:space="preserve"> e-Arşiv hizmetleri konusunda izin alan özel entegratörlerin bilgi işlem sistemleri aracılığıyla “Perakende Mal Satışları ile Hizmet İfalarına İlişkin Mali Rapor Bildirim </w:t>
      </w:r>
      <w:proofErr w:type="spellStart"/>
      <w:r w:rsidRPr="001E16B4">
        <w:rPr>
          <w:rFonts w:cs="Times New Roman"/>
          <w:sz w:val="24"/>
        </w:rPr>
        <w:t>Kılavuzu”ndaki</w:t>
      </w:r>
      <w:proofErr w:type="spellEnd"/>
      <w:r w:rsidRPr="001E16B4">
        <w:rPr>
          <w:rFonts w:cs="Times New Roman"/>
          <w:sz w:val="24"/>
        </w:rPr>
        <w:t xml:space="preserve"> esaslara göre,</w:t>
      </w:r>
    </w:p>
    <w:p w14:paraId="57656816" w14:textId="77777777" w:rsidR="00353D1A" w:rsidRPr="001E16B4" w:rsidRDefault="00353D1A" w:rsidP="00CD68E2">
      <w:pPr>
        <w:spacing w:after="0" w:line="288" w:lineRule="auto"/>
        <w:jc w:val="both"/>
        <w:rPr>
          <w:rFonts w:cs="Times New Roman"/>
          <w:sz w:val="24"/>
        </w:rPr>
      </w:pPr>
      <w:r w:rsidRPr="001E16B4">
        <w:rPr>
          <w:rFonts w:cs="Times New Roman"/>
          <w:sz w:val="24"/>
        </w:rPr>
        <w:t>c)Başkanlık tarafından internet vergi dairesi üzerinden oluşturulan elektronik bildirim portalleri üzerinden,</w:t>
      </w:r>
    </w:p>
    <w:p w14:paraId="6925AA91" w14:textId="46C689EC" w:rsidR="00353D1A" w:rsidRPr="001E16B4" w:rsidRDefault="00353D1A" w:rsidP="00CD68E2">
      <w:pPr>
        <w:spacing w:after="0" w:line="288" w:lineRule="auto"/>
        <w:jc w:val="both"/>
        <w:rPr>
          <w:rFonts w:cs="Times New Roman"/>
          <w:sz w:val="24"/>
        </w:rPr>
      </w:pPr>
      <w:proofErr w:type="gramStart"/>
      <w:r w:rsidRPr="001E16B4">
        <w:rPr>
          <w:rFonts w:cs="Times New Roman"/>
          <w:sz w:val="24"/>
        </w:rPr>
        <w:t>olmak</w:t>
      </w:r>
      <w:proofErr w:type="gramEnd"/>
      <w:r w:rsidRPr="001E16B4">
        <w:rPr>
          <w:rFonts w:cs="Times New Roman"/>
          <w:sz w:val="24"/>
        </w:rPr>
        <w:t xml:space="preserve"> üzere üç yöntemden birini seçerek GİB’e elektronik ortamda bildirilmesi gerekmektedir. (Herhangi bir yöntem seçilmez ise c şıkkındaki yöntem tercih edilmiş sayılacaktır.)</w:t>
      </w:r>
    </w:p>
    <w:p w14:paraId="60316DAF" w14:textId="650D61FA" w:rsidR="00353D1A" w:rsidRPr="001E16B4" w:rsidRDefault="00353D1A" w:rsidP="00CD68E2">
      <w:pPr>
        <w:spacing w:after="0" w:line="288" w:lineRule="auto"/>
        <w:jc w:val="both"/>
        <w:rPr>
          <w:rFonts w:cs="Times New Roman"/>
          <w:sz w:val="24"/>
        </w:rPr>
      </w:pPr>
      <w:r w:rsidRPr="001E16B4">
        <w:rPr>
          <w:rFonts w:cs="Times New Roman"/>
          <w:sz w:val="24"/>
        </w:rPr>
        <w:lastRenderedPageBreak/>
        <w:t xml:space="preserve">Belirtilen tebliğ hükümleri gereğince, ÖKC’lerden gerçekleştirilen satışlara ait mali bilgilerin GİB’e HANGİ YÖNTEM ile bildirileceğinin, mükelleflerimizce TERCİH EDİLDİĞİNİN kayıt altına alınması amacıyla TERCİH BİLDİRİMİ EKRANI </w:t>
      </w:r>
      <w:hyperlink r:id="rId424" w:history="1">
        <w:r w:rsidRPr="001E16B4">
          <w:rPr>
            <w:rStyle w:val="AltBilgiChar"/>
            <w:rFonts w:cs="Times New Roman"/>
            <w:sz w:val="24"/>
          </w:rPr>
          <w:t>https://portal.efatura.gov.tr/OkcBasvuru/</w:t>
        </w:r>
      </w:hyperlink>
      <w:r w:rsidRPr="001E16B4">
        <w:rPr>
          <w:rFonts w:cs="Times New Roman"/>
          <w:sz w:val="24"/>
        </w:rPr>
        <w:t xml:space="preserve"> internet adresinde kullanıma açılmıştır</w:t>
      </w:r>
    </w:p>
    <w:p w14:paraId="51053C71" w14:textId="77777777" w:rsidR="00E71351" w:rsidRPr="001E16B4" w:rsidRDefault="00E71351" w:rsidP="00CD68E2">
      <w:pPr>
        <w:spacing w:after="0" w:line="288" w:lineRule="auto"/>
        <w:jc w:val="both"/>
        <w:rPr>
          <w:rFonts w:cs="Times New Roman"/>
          <w:sz w:val="24"/>
        </w:rPr>
      </w:pPr>
      <w:r w:rsidRPr="001E16B4">
        <w:rPr>
          <w:rFonts w:cs="Times New Roman"/>
          <w:sz w:val="24"/>
        </w:rPr>
        <w:t xml:space="preserve">Tercih Bildirim Ekranının kullanımına ilişkin Teknik Kılavuz’a </w:t>
      </w:r>
    </w:p>
    <w:p w14:paraId="50ECA633" w14:textId="77777777" w:rsidR="00E71351" w:rsidRPr="001E16B4" w:rsidRDefault="005F46C7" w:rsidP="00CD68E2">
      <w:pPr>
        <w:spacing w:after="0" w:line="288" w:lineRule="auto"/>
        <w:jc w:val="both"/>
        <w:rPr>
          <w:rFonts w:cs="Times New Roman"/>
          <w:sz w:val="24"/>
        </w:rPr>
      </w:pPr>
      <w:hyperlink r:id="rId425" w:history="1">
        <w:r w:rsidR="00E71351" w:rsidRPr="00053E83">
          <w:rPr>
            <w:rStyle w:val="Kpr"/>
          </w:rPr>
          <w:t>https://ynokc.gib.gov.tr/UploadedFiles/Files/Basvuru_ve_Bildirimlere_Iliskin_ve_Usul_ve_Esaslar_Teknik_Kilavuzu_Surum_2_0_310720108.pdf</w:t>
        </w:r>
      </w:hyperlink>
      <w:r w:rsidR="00E71351" w:rsidRPr="001E16B4">
        <w:rPr>
          <w:rFonts w:cs="Times New Roman"/>
          <w:sz w:val="24"/>
        </w:rPr>
        <w:t xml:space="preserve"> adresinden, … ulaşılması mümkün bulunmaktadır. </w:t>
      </w:r>
    </w:p>
    <w:p w14:paraId="6E35D3B0" w14:textId="51865664" w:rsidR="00353D1A" w:rsidRPr="001E16B4" w:rsidRDefault="00353D1A" w:rsidP="00CD68E2">
      <w:pPr>
        <w:spacing w:after="0" w:line="288" w:lineRule="auto"/>
        <w:rPr>
          <w:sz w:val="24"/>
        </w:rPr>
      </w:pPr>
    </w:p>
    <w:p w14:paraId="29AD10DF" w14:textId="108DA5EE" w:rsidR="00FB7C32" w:rsidRPr="001E16B4" w:rsidRDefault="00FB7C32" w:rsidP="00CD68E2">
      <w:pPr>
        <w:spacing w:after="0" w:line="288" w:lineRule="auto"/>
        <w:rPr>
          <w:sz w:val="24"/>
        </w:rPr>
      </w:pPr>
      <w:r w:rsidRPr="001E16B4">
        <w:rPr>
          <w:b/>
          <w:bCs/>
          <w:sz w:val="24"/>
        </w:rPr>
        <w:t>6)</w:t>
      </w:r>
      <w:r w:rsidRPr="001E16B4">
        <w:rPr>
          <w:sz w:val="24"/>
        </w:rPr>
        <w:t xml:space="preserve"> Basit usul ve işletme hesabı mükellefleri defter beyan sistemini kullandıkları için ÖKC (Z) raporlarına ait mali bilgileri GİB’e göndermeyecektir. </w:t>
      </w:r>
    </w:p>
    <w:p w14:paraId="25235156" w14:textId="77777777" w:rsidR="00E71351" w:rsidRPr="001E16B4" w:rsidRDefault="00E71351" w:rsidP="00CD68E2">
      <w:pPr>
        <w:spacing w:after="0" w:line="288" w:lineRule="auto"/>
        <w:rPr>
          <w:sz w:val="24"/>
        </w:rPr>
      </w:pPr>
    </w:p>
    <w:p w14:paraId="1BD8560E" w14:textId="7124A0E3" w:rsidR="00FB7C32" w:rsidRPr="001E16B4" w:rsidRDefault="00FB7C32" w:rsidP="00CD68E2">
      <w:pPr>
        <w:pStyle w:val="Balk3"/>
        <w:spacing w:before="0" w:line="288" w:lineRule="auto"/>
        <w:jc w:val="both"/>
        <w:rPr>
          <w:rFonts w:ascii="Times New Roman" w:eastAsiaTheme="minorEastAsia" w:hAnsi="Times New Roman" w:cstheme="minorBidi"/>
          <w:b w:val="0"/>
          <w:color w:val="auto"/>
          <w:sz w:val="24"/>
          <w:szCs w:val="22"/>
        </w:rPr>
      </w:pPr>
      <w:bookmarkStart w:id="663" w:name="_Toc111293647"/>
      <w:r w:rsidRPr="001E16B4">
        <w:rPr>
          <w:rFonts w:ascii="Times New Roman" w:eastAsiaTheme="minorEastAsia" w:hAnsi="Times New Roman" w:cstheme="minorBidi"/>
          <w:bCs/>
          <w:color w:val="auto"/>
          <w:sz w:val="24"/>
          <w:szCs w:val="22"/>
        </w:rPr>
        <w:t>7)</w:t>
      </w:r>
      <w:r w:rsidRPr="001E16B4">
        <w:rPr>
          <w:rFonts w:ascii="Times New Roman" w:eastAsiaTheme="minorEastAsia" w:hAnsi="Times New Roman" w:cstheme="minorBidi"/>
          <w:b w:val="0"/>
          <w:color w:val="auto"/>
          <w:sz w:val="24"/>
          <w:szCs w:val="22"/>
        </w:rPr>
        <w:t xml:space="preserve"> Yeni nesil ÖKC’lerden gerçekleştirilen satışların GİB’e elektronik ortamda bildirimi yeni nesil </w:t>
      </w:r>
      <w:proofErr w:type="spellStart"/>
      <w:r w:rsidRPr="001E16B4">
        <w:rPr>
          <w:rFonts w:ascii="Times New Roman" w:eastAsiaTheme="minorEastAsia" w:hAnsi="Times New Roman" w:cstheme="minorBidi"/>
          <w:b w:val="0"/>
          <w:color w:val="auto"/>
          <w:sz w:val="24"/>
          <w:szCs w:val="22"/>
        </w:rPr>
        <w:t>ÖKC’lerin</w:t>
      </w:r>
      <w:proofErr w:type="spellEnd"/>
      <w:r w:rsidRPr="001E16B4">
        <w:rPr>
          <w:rFonts w:ascii="Times New Roman" w:eastAsiaTheme="minorEastAsia" w:hAnsi="Times New Roman" w:cstheme="minorBidi"/>
          <w:b w:val="0"/>
          <w:color w:val="auto"/>
          <w:sz w:val="24"/>
          <w:szCs w:val="22"/>
        </w:rPr>
        <w:t xml:space="preserve"> TSM merkezleri üzerinden otomatik olarak yapılabildiğinden, yeni nesil ÖKC’ler için ayrıca bir tercih bildirimi yapılmayacaktır.</w:t>
      </w:r>
      <w:bookmarkEnd w:id="663"/>
      <w:r w:rsidRPr="001E16B4">
        <w:rPr>
          <w:rFonts w:ascii="Times New Roman" w:eastAsiaTheme="minorEastAsia" w:hAnsi="Times New Roman" w:cstheme="minorBidi"/>
          <w:b w:val="0"/>
          <w:color w:val="auto"/>
          <w:sz w:val="24"/>
          <w:szCs w:val="22"/>
        </w:rPr>
        <w:t xml:space="preserve"> </w:t>
      </w:r>
    </w:p>
    <w:p w14:paraId="253D0B0B" w14:textId="77777777" w:rsidR="00E71351" w:rsidRPr="001E16B4" w:rsidRDefault="00E71351" w:rsidP="00CD68E2">
      <w:pPr>
        <w:spacing w:after="0" w:line="288" w:lineRule="auto"/>
        <w:rPr>
          <w:sz w:val="24"/>
        </w:rPr>
      </w:pPr>
    </w:p>
    <w:p w14:paraId="025CDA85" w14:textId="0EFCD086" w:rsidR="00750952" w:rsidRPr="001E16B4" w:rsidRDefault="00FB7C32" w:rsidP="00CD68E2">
      <w:pPr>
        <w:spacing w:after="0" w:line="288" w:lineRule="auto"/>
        <w:jc w:val="both"/>
        <w:rPr>
          <w:sz w:val="24"/>
        </w:rPr>
      </w:pPr>
      <w:r w:rsidRPr="001E16B4">
        <w:rPr>
          <w:b/>
          <w:bCs/>
          <w:sz w:val="24"/>
        </w:rPr>
        <w:t>8)</w:t>
      </w:r>
      <w:r w:rsidRPr="001E16B4">
        <w:rPr>
          <w:sz w:val="24"/>
        </w:rPr>
        <w:t xml:space="preserve"> İstenilen mali bilgileri (ÖKC bazında aylık toplam satış tutan bilgisi ile aylık toplam hesaplanan KDV tutarı bilgisidir) 483 Nolu VUK Genel Tebliğinin 5’inci maddesine dayanılarak hazırlanan kılavuzda belirlenen format, standart ve iletim yöntemine uygun olarak ve belirlenen süreler içinde (bir aylık döneme ilişkin bildirim ilgili aya ilişkin 1 No.lu KDV beyannamesinin verilme süresi sonuna kadar) elektronik ortamda GÎB bilgi sistemlerine iletilmediğinin veya yapılacak denetimler neticesinde söz konusu rapor ile bildirilmiş olan mali bilgilerin eksik veya yanlış bildirildiğinin tespiti hallerinde mükelleflere, her bir tespite ilişkin olarak 213 sayılı Kanunun mükerrer 355 inci maddesinde yazılı özel usulsüzlük cezası tatbik edilecektir.</w:t>
      </w:r>
    </w:p>
    <w:p w14:paraId="7E0573BB" w14:textId="3235CA71" w:rsidR="00E71351" w:rsidRPr="001E16B4" w:rsidRDefault="00E71351" w:rsidP="00CD68E2">
      <w:pPr>
        <w:spacing w:after="0" w:line="288" w:lineRule="auto"/>
        <w:jc w:val="both"/>
        <w:rPr>
          <w:rFonts w:cs="Times New Roman"/>
          <w:sz w:val="24"/>
        </w:rPr>
      </w:pPr>
    </w:p>
    <w:p w14:paraId="54A40E1E" w14:textId="70F79B78" w:rsidR="00E71351" w:rsidRPr="001E16B4" w:rsidRDefault="00E71351" w:rsidP="00CD68E2">
      <w:pPr>
        <w:spacing w:after="0" w:line="288" w:lineRule="auto"/>
        <w:jc w:val="both"/>
        <w:rPr>
          <w:rFonts w:cs="Times New Roman"/>
          <w:sz w:val="24"/>
        </w:rPr>
      </w:pPr>
      <w:r w:rsidRPr="001E16B4">
        <w:rPr>
          <w:rFonts w:cs="Times New Roman"/>
          <w:b/>
          <w:bCs/>
          <w:sz w:val="24"/>
        </w:rPr>
        <w:t>9)</w:t>
      </w:r>
      <w:r w:rsidRPr="001E16B4">
        <w:rPr>
          <w:rFonts w:cs="Times New Roman"/>
          <w:sz w:val="24"/>
        </w:rPr>
        <w:t xml:space="preserve"> Eski nesil ÖKC’ler için Aylık Satış ve KDV tutarları internet vergi dairesi üzerinden bildirimi tercih edilmiş ise aşağıdaki bölümden bildirim yapılır.</w:t>
      </w:r>
    </w:p>
    <w:p w14:paraId="635DB5BB" w14:textId="2EF2C998" w:rsidR="00E71351" w:rsidRPr="001E16B4" w:rsidRDefault="00E71351" w:rsidP="00CD68E2">
      <w:pPr>
        <w:spacing w:after="0" w:line="288" w:lineRule="auto"/>
        <w:jc w:val="both"/>
        <w:rPr>
          <w:rFonts w:cs="Times New Roman"/>
          <w:sz w:val="24"/>
        </w:rPr>
      </w:pPr>
      <w:r w:rsidRPr="001E16B4">
        <w:rPr>
          <w:noProof/>
          <w:sz w:val="24"/>
        </w:rPr>
        <w:drawing>
          <wp:inline distT="0" distB="0" distL="0" distR="0" wp14:anchorId="2BC17495" wp14:editId="7A01B7BD">
            <wp:extent cx="2202873" cy="1361402"/>
            <wp:effectExtent l="0" t="0" r="6985" b="0"/>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2211216" cy="1366558"/>
                    </a:xfrm>
                    <a:prstGeom prst="rect">
                      <a:avLst/>
                    </a:prstGeom>
                  </pic:spPr>
                </pic:pic>
              </a:graphicData>
            </a:graphic>
          </wp:inline>
        </w:drawing>
      </w:r>
    </w:p>
    <w:p w14:paraId="332C907B" w14:textId="193F172D" w:rsidR="00E71351" w:rsidRPr="001E16B4" w:rsidRDefault="00E71351" w:rsidP="00CD68E2">
      <w:pPr>
        <w:spacing w:after="0" w:line="288" w:lineRule="auto"/>
        <w:jc w:val="both"/>
        <w:rPr>
          <w:rFonts w:cs="Times New Roman"/>
          <w:sz w:val="24"/>
        </w:rPr>
      </w:pPr>
      <w:r w:rsidRPr="001E16B4">
        <w:rPr>
          <w:noProof/>
          <w:sz w:val="24"/>
        </w:rPr>
        <w:lastRenderedPageBreak/>
        <w:drawing>
          <wp:inline distT="0" distB="0" distL="0" distR="0" wp14:anchorId="4B8C924E" wp14:editId="713F0210">
            <wp:extent cx="6192520" cy="2774315"/>
            <wp:effectExtent l="0" t="0" r="0" b="6985"/>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6192520" cy="2774315"/>
                    </a:xfrm>
                    <a:prstGeom prst="rect">
                      <a:avLst/>
                    </a:prstGeom>
                  </pic:spPr>
                </pic:pic>
              </a:graphicData>
            </a:graphic>
          </wp:inline>
        </w:drawing>
      </w:r>
    </w:p>
    <w:p w14:paraId="05529707" w14:textId="77777777" w:rsidR="00FB7C32" w:rsidRPr="001E16B4" w:rsidRDefault="00FB7C32" w:rsidP="00CD68E2">
      <w:pPr>
        <w:spacing w:after="0" w:line="288" w:lineRule="auto"/>
        <w:rPr>
          <w:sz w:val="24"/>
        </w:rPr>
      </w:pPr>
    </w:p>
    <w:p w14:paraId="68AF9E3B" w14:textId="746F9449" w:rsidR="00EB71E6" w:rsidRPr="00634566" w:rsidRDefault="00EB71E6" w:rsidP="00CD68E2">
      <w:pPr>
        <w:pStyle w:val="Balk3"/>
        <w:spacing w:before="0" w:line="288" w:lineRule="auto"/>
        <w:jc w:val="both"/>
      </w:pPr>
      <w:bookmarkStart w:id="664" w:name="_Toc111293648"/>
      <w:r w:rsidRPr="00634566">
        <w:t>1-Yeni Nesil Ödeme Kaydedici Cihaz NEDİR?</w:t>
      </w:r>
      <w:bookmarkEnd w:id="664"/>
    </w:p>
    <w:p w14:paraId="34562715" w14:textId="77777777" w:rsidR="00EB71E6" w:rsidRPr="001E16B4" w:rsidRDefault="00EB71E6" w:rsidP="00CD68E2">
      <w:pPr>
        <w:spacing w:after="0" w:line="288" w:lineRule="auto"/>
        <w:jc w:val="both"/>
        <w:rPr>
          <w:rFonts w:cs="Times New Roman"/>
          <w:sz w:val="24"/>
        </w:rPr>
      </w:pPr>
      <w:r w:rsidRPr="001E16B4">
        <w:rPr>
          <w:rFonts w:cs="Times New Roman"/>
          <w:sz w:val="24"/>
        </w:rPr>
        <w:t>Yeni Nesil Ödeme Kaydedici Cihazlar (YN ÖKC); teknolojik gelişmeler çerçevesinde teknik ve fonksiyonel özellikleri Maliye Bakanlığı Gelir İdaresi Başkanlığınca yeniden belirlenen Ödeme Kaydedici Cihazları ifade etmektedir.</w:t>
      </w:r>
    </w:p>
    <w:p w14:paraId="68262ED0" w14:textId="77777777" w:rsidR="00EB71E6" w:rsidRPr="001E16B4" w:rsidRDefault="00EB71E6" w:rsidP="00CD68E2">
      <w:pPr>
        <w:spacing w:after="0" w:line="288" w:lineRule="auto"/>
        <w:jc w:val="both"/>
        <w:rPr>
          <w:rFonts w:cs="Times New Roman"/>
          <w:sz w:val="24"/>
        </w:rPr>
      </w:pPr>
      <w:r w:rsidRPr="001E16B4">
        <w:rPr>
          <w:rFonts w:cs="Times New Roman"/>
          <w:sz w:val="24"/>
        </w:rPr>
        <w:t>Yeni nesil cihazlar internet yoluyla Gelir İdaresi Başkanlığı’na güvenli şekilde veri aktarabilen ve iletişim kurabilen bilgisayar tabanlı cihazlardır.</w:t>
      </w:r>
    </w:p>
    <w:p w14:paraId="1BDEC7C4"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 </w:t>
      </w:r>
      <w:r w:rsidRPr="001E16B4">
        <w:rPr>
          <w:rFonts w:cs="Times New Roman"/>
          <w:noProof/>
          <w:sz w:val="24"/>
        </w:rPr>
        <w:drawing>
          <wp:anchor distT="38100" distB="0" distL="0" distR="0" simplePos="0" relativeHeight="251662336" behindDoc="0" locked="0" layoutInCell="1" allowOverlap="1" wp14:anchorId="47A9D4BD" wp14:editId="59532436">
            <wp:simplePos x="0" y="0"/>
            <wp:positionH relativeFrom="page">
              <wp:posOffset>899795</wp:posOffset>
            </wp:positionH>
            <wp:positionV relativeFrom="paragraph">
              <wp:posOffset>307975</wp:posOffset>
            </wp:positionV>
            <wp:extent cx="5779135" cy="3121025"/>
            <wp:effectExtent l="0" t="0" r="0" b="0"/>
            <wp:wrapTopAndBottom/>
            <wp:docPr id="77" name="Shape 3"/>
            <wp:cNvGraphicFramePr/>
            <a:graphic xmlns:a="http://schemas.openxmlformats.org/drawingml/2006/main">
              <a:graphicData uri="http://schemas.openxmlformats.org/drawingml/2006/picture">
                <pic:pic xmlns:pic="http://schemas.openxmlformats.org/drawingml/2006/picture">
                  <pic:nvPicPr>
                    <pic:cNvPr id="4" name="Picture box 4"/>
                    <pic:cNvPicPr/>
                  </pic:nvPicPr>
                  <pic:blipFill>
                    <a:blip r:embed="rId428"/>
                    <a:stretch/>
                  </pic:blipFill>
                  <pic:spPr>
                    <a:xfrm>
                      <a:off x="0" y="0"/>
                      <a:ext cx="5779135" cy="3121025"/>
                    </a:xfrm>
                    <a:prstGeom prst="rect">
                      <a:avLst/>
                    </a:prstGeom>
                  </pic:spPr>
                </pic:pic>
              </a:graphicData>
            </a:graphic>
          </wp:anchor>
        </w:drawing>
      </w:r>
    </w:p>
    <w:p w14:paraId="4CA27AC0" w14:textId="77777777" w:rsidR="00EB71E6" w:rsidRPr="001E16B4" w:rsidRDefault="00EB71E6" w:rsidP="00CD68E2">
      <w:pPr>
        <w:spacing w:after="0" w:line="288" w:lineRule="auto"/>
        <w:jc w:val="both"/>
        <w:rPr>
          <w:rFonts w:cs="Times New Roman"/>
          <w:sz w:val="24"/>
        </w:rPr>
      </w:pPr>
    </w:p>
    <w:p w14:paraId="104BFBB5" w14:textId="77777777" w:rsidR="00EB71E6" w:rsidRPr="00634566" w:rsidRDefault="00EB71E6" w:rsidP="00CD68E2">
      <w:pPr>
        <w:pStyle w:val="Balk3"/>
        <w:spacing w:before="0" w:line="288" w:lineRule="auto"/>
        <w:jc w:val="both"/>
      </w:pPr>
      <w:bookmarkStart w:id="665" w:name="_Toc111293649"/>
      <w:r w:rsidRPr="00634566">
        <w:t>2-Kaç Tür Yeni Nesil Ödeme Kaydedici Cihaz Bulunmaktadır?</w:t>
      </w:r>
      <w:bookmarkEnd w:id="665"/>
    </w:p>
    <w:p w14:paraId="4E040E11"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•Bünyesinde banka </w:t>
      </w:r>
      <w:proofErr w:type="spellStart"/>
      <w:r w:rsidRPr="001E16B4">
        <w:rPr>
          <w:rFonts w:cs="Times New Roman"/>
          <w:sz w:val="24"/>
        </w:rPr>
        <w:t>POS’u</w:t>
      </w:r>
      <w:proofErr w:type="spellEnd"/>
      <w:r w:rsidRPr="001E16B4">
        <w:rPr>
          <w:rFonts w:cs="Times New Roman"/>
          <w:sz w:val="24"/>
        </w:rPr>
        <w:t xml:space="preserve"> barındıran “EFT-POS Özellikli YN ÖKC’ler</w:t>
      </w:r>
      <w:proofErr w:type="gramStart"/>
      <w:r w:rsidRPr="001E16B4">
        <w:rPr>
          <w:rFonts w:cs="Times New Roman"/>
          <w:sz w:val="24"/>
        </w:rPr>
        <w:t>” ,</w:t>
      </w:r>
      <w:proofErr w:type="gramEnd"/>
    </w:p>
    <w:p w14:paraId="0C9C8EAD"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•Bünyesinde banka </w:t>
      </w:r>
      <w:proofErr w:type="spellStart"/>
      <w:r w:rsidRPr="001E16B4">
        <w:rPr>
          <w:rFonts w:cs="Times New Roman"/>
          <w:sz w:val="24"/>
        </w:rPr>
        <w:t>POS’u</w:t>
      </w:r>
      <w:proofErr w:type="spellEnd"/>
      <w:r w:rsidRPr="001E16B4">
        <w:rPr>
          <w:rFonts w:cs="Times New Roman"/>
          <w:sz w:val="24"/>
        </w:rPr>
        <w:t xml:space="preserve"> barındırmayıp haricen POS cihazı bağlanabilen “Basit / Bilgisayar Bağlantılı YN ÖKC’ler”</w:t>
      </w:r>
    </w:p>
    <w:p w14:paraId="6D1A36EC" w14:textId="77777777" w:rsidR="00EB71E6" w:rsidRPr="001E16B4" w:rsidRDefault="00EB71E6" w:rsidP="00CD68E2">
      <w:pPr>
        <w:spacing w:after="0" w:line="288" w:lineRule="auto"/>
        <w:jc w:val="both"/>
        <w:rPr>
          <w:rFonts w:cs="Times New Roman"/>
          <w:sz w:val="24"/>
        </w:rPr>
      </w:pPr>
      <w:proofErr w:type="gramStart"/>
      <w:r w:rsidRPr="001E16B4">
        <w:rPr>
          <w:rFonts w:cs="Times New Roman"/>
          <w:sz w:val="24"/>
        </w:rPr>
        <w:t>olmak</w:t>
      </w:r>
      <w:proofErr w:type="gramEnd"/>
      <w:r w:rsidRPr="001E16B4">
        <w:rPr>
          <w:rFonts w:cs="Times New Roman"/>
          <w:sz w:val="24"/>
        </w:rPr>
        <w:t xml:space="preserve"> üzere iki tür YN ÖKC bulunmaktadır.</w:t>
      </w:r>
    </w:p>
    <w:p w14:paraId="21B9DECB" w14:textId="22795698" w:rsidR="00EB71E6" w:rsidRPr="001E16B4" w:rsidRDefault="00EB71E6" w:rsidP="00CD68E2">
      <w:pPr>
        <w:pStyle w:val="u-mb25"/>
        <w:spacing w:before="0" w:beforeAutospacing="0" w:after="0" w:afterAutospacing="0" w:line="288" w:lineRule="auto"/>
        <w:jc w:val="both"/>
        <w:rPr>
          <w:rFonts w:eastAsiaTheme="minorEastAsia"/>
        </w:rPr>
      </w:pPr>
      <w:r w:rsidRPr="001E16B4">
        <w:rPr>
          <w:lang w:eastAsia="tr-TR" w:bidi="tr-TR"/>
        </w:rPr>
        <w:lastRenderedPageBreak/>
        <w:t>EFT-POS ÖZELLİKLİ YN ÖKC</w:t>
      </w:r>
      <w:r w:rsidRPr="001E16B4">
        <w:rPr>
          <w:rFonts w:eastAsiaTheme="minorEastAsia"/>
          <w:noProof/>
        </w:rPr>
        <w:drawing>
          <wp:anchor distT="326390" distB="0" distL="3175" distR="0" simplePos="0" relativeHeight="251663360" behindDoc="0" locked="0" layoutInCell="1" allowOverlap="1" wp14:anchorId="65A10561" wp14:editId="0DC9353B">
            <wp:simplePos x="0" y="0"/>
            <wp:positionH relativeFrom="page">
              <wp:posOffset>899795</wp:posOffset>
            </wp:positionH>
            <wp:positionV relativeFrom="paragraph">
              <wp:posOffset>596265</wp:posOffset>
            </wp:positionV>
            <wp:extent cx="4730750" cy="1664335"/>
            <wp:effectExtent l="0" t="0" r="0" b="0"/>
            <wp:wrapTight wrapText="bothSides">
              <wp:wrapPolygon edited="0">
                <wp:start x="0" y="0"/>
                <wp:lineTo x="21600" y="0"/>
                <wp:lineTo x="21600" y="21600"/>
                <wp:lineTo x="0" y="21600"/>
                <wp:lineTo x="0" y="0"/>
              </wp:wrapPolygon>
            </wp:wrapTight>
            <wp:docPr id="78" name="Shape 5"/>
            <wp:cNvGraphicFramePr/>
            <a:graphic xmlns:a="http://schemas.openxmlformats.org/drawingml/2006/main">
              <a:graphicData uri="http://schemas.openxmlformats.org/drawingml/2006/picture">
                <pic:pic xmlns:pic="http://schemas.openxmlformats.org/drawingml/2006/picture">
                  <pic:nvPicPr>
                    <pic:cNvPr id="6" name="Picture box 6"/>
                    <pic:cNvPicPr/>
                  </pic:nvPicPr>
                  <pic:blipFill>
                    <a:blip r:embed="rId429"/>
                    <a:stretch/>
                  </pic:blipFill>
                  <pic:spPr>
                    <a:xfrm>
                      <a:off x="0" y="0"/>
                      <a:ext cx="4730750" cy="1664335"/>
                    </a:xfrm>
                    <a:prstGeom prst="rect">
                      <a:avLst/>
                    </a:prstGeom>
                  </pic:spPr>
                </pic:pic>
              </a:graphicData>
            </a:graphic>
          </wp:anchor>
        </w:drawing>
      </w:r>
    </w:p>
    <w:p w14:paraId="72A4CA50" w14:textId="77777777" w:rsidR="00EB71E6" w:rsidRPr="001E16B4" w:rsidRDefault="00EB71E6" w:rsidP="00CD68E2">
      <w:pPr>
        <w:spacing w:after="0" w:line="288" w:lineRule="auto"/>
        <w:ind w:left="3540" w:firstLine="708"/>
        <w:jc w:val="both"/>
        <w:rPr>
          <w:rFonts w:cs="Times New Roman"/>
          <w:b/>
          <w:bCs/>
          <w:sz w:val="24"/>
        </w:rPr>
      </w:pPr>
      <w:r w:rsidRPr="001E16B4">
        <w:rPr>
          <w:rFonts w:cs="Times New Roman"/>
          <w:b/>
          <w:bCs/>
          <w:sz w:val="24"/>
        </w:rPr>
        <w:t>BASİT/BİLGİSAYAR BAĞLANTILI YN ÖKC </w:t>
      </w:r>
    </w:p>
    <w:p w14:paraId="36F26496" w14:textId="77777777" w:rsidR="00EB71E6" w:rsidRPr="001E16B4" w:rsidRDefault="00EB71E6" w:rsidP="00CD68E2">
      <w:pPr>
        <w:spacing w:after="0" w:line="288" w:lineRule="auto"/>
        <w:jc w:val="both"/>
        <w:rPr>
          <w:rFonts w:cs="Times New Roman"/>
          <w:b/>
          <w:bCs/>
          <w:sz w:val="24"/>
        </w:rPr>
      </w:pPr>
    </w:p>
    <w:p w14:paraId="0C099C59" w14:textId="77777777" w:rsidR="00EB71E6" w:rsidRPr="00634566" w:rsidRDefault="00EB71E6" w:rsidP="00CD68E2">
      <w:pPr>
        <w:pStyle w:val="Balk3"/>
        <w:spacing w:before="0" w:line="288" w:lineRule="auto"/>
        <w:jc w:val="both"/>
      </w:pPr>
      <w:bookmarkStart w:id="666" w:name="_Toc111293650"/>
      <w:r w:rsidRPr="00634566">
        <w:t>3-YN ÖKC Modelleri Arasındaki Temel Farklar Nelerdir?</w:t>
      </w:r>
      <w:bookmarkEnd w:id="666"/>
    </w:p>
    <w:p w14:paraId="67BFAB3E" w14:textId="4481FBA7" w:rsidR="00EB71E6" w:rsidRPr="001E16B4" w:rsidRDefault="00EB71E6" w:rsidP="00CD68E2">
      <w:pPr>
        <w:spacing w:after="0" w:line="288" w:lineRule="auto"/>
        <w:jc w:val="both"/>
        <w:rPr>
          <w:rFonts w:cs="Times New Roman"/>
          <w:sz w:val="24"/>
        </w:rPr>
      </w:pPr>
      <w:r w:rsidRPr="001E16B4">
        <w:rPr>
          <w:rFonts w:cs="Times New Roman"/>
          <w:sz w:val="24"/>
        </w:rPr>
        <w:t>EFT-POS özellikli YN ÖKC’ler</w:t>
      </w:r>
      <w:r w:rsidR="001F4B22" w:rsidRPr="001E16B4">
        <w:rPr>
          <w:rFonts w:cs="Times New Roman"/>
          <w:sz w:val="24"/>
        </w:rPr>
        <w:t>,</w:t>
      </w:r>
      <w:r w:rsidRPr="001E16B4">
        <w:rPr>
          <w:rFonts w:cs="Times New Roman"/>
          <w:sz w:val="24"/>
        </w:rPr>
        <w:t xml:space="preserve"> bünyesinde banka vb. kuruluşlara ait EFT-</w:t>
      </w:r>
      <w:proofErr w:type="spellStart"/>
      <w:r w:rsidRPr="001E16B4">
        <w:rPr>
          <w:rFonts w:cs="Times New Roman"/>
          <w:sz w:val="24"/>
        </w:rPr>
        <w:t>POS’u</w:t>
      </w:r>
      <w:proofErr w:type="spellEnd"/>
      <w:r w:rsidRPr="001E16B4">
        <w:rPr>
          <w:rFonts w:cs="Times New Roman"/>
          <w:sz w:val="24"/>
        </w:rPr>
        <w:t xml:space="preserve"> da barındıran bütünleşik yazar</w:t>
      </w:r>
      <w:r w:rsidR="00EA0C97" w:rsidRPr="001E16B4">
        <w:rPr>
          <w:rFonts w:cs="Times New Roman"/>
          <w:sz w:val="24"/>
        </w:rPr>
        <w:t xml:space="preserve"> </w:t>
      </w:r>
      <w:r w:rsidRPr="001E16B4">
        <w:rPr>
          <w:rFonts w:cs="Times New Roman"/>
          <w:sz w:val="24"/>
        </w:rPr>
        <w:t>kasalardır.</w:t>
      </w:r>
    </w:p>
    <w:p w14:paraId="3F194A1B"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Basit/bilgisayar bağlantılı YN ÖKC’ler ise; bünyesinde banka vb. kuruluşlara ait POS bulunmamakta olup mükelleflerin istemesi halinde haricen banka vb. kuruluşlara ait </w:t>
      </w:r>
      <w:proofErr w:type="spellStart"/>
      <w:r w:rsidRPr="001E16B4">
        <w:rPr>
          <w:rFonts w:cs="Times New Roman"/>
          <w:sz w:val="24"/>
        </w:rPr>
        <w:t>POS’un</w:t>
      </w:r>
      <w:proofErr w:type="spellEnd"/>
      <w:r w:rsidRPr="001E16B4">
        <w:rPr>
          <w:rFonts w:cs="Times New Roman"/>
          <w:sz w:val="24"/>
        </w:rPr>
        <w:t xml:space="preserve"> bağlanabildiği yazarkasalardır.</w:t>
      </w:r>
    </w:p>
    <w:p w14:paraId="483CCCD1" w14:textId="03326A7C" w:rsidR="00EB71E6" w:rsidRPr="001E16B4" w:rsidRDefault="00EB71E6" w:rsidP="00CD68E2">
      <w:pPr>
        <w:spacing w:after="0" w:line="288" w:lineRule="auto"/>
        <w:jc w:val="both"/>
        <w:rPr>
          <w:rFonts w:cs="Times New Roman"/>
          <w:sz w:val="24"/>
        </w:rPr>
      </w:pPr>
      <w:r w:rsidRPr="001E16B4">
        <w:rPr>
          <w:rFonts w:cs="Times New Roman"/>
          <w:sz w:val="24"/>
        </w:rPr>
        <w:t xml:space="preserve">Bütün YN </w:t>
      </w:r>
      <w:proofErr w:type="spellStart"/>
      <w:r w:rsidRPr="001E16B4">
        <w:rPr>
          <w:rFonts w:cs="Times New Roman"/>
          <w:sz w:val="24"/>
        </w:rPr>
        <w:t>ÖKC’lerin</w:t>
      </w:r>
      <w:proofErr w:type="spellEnd"/>
      <w:r w:rsidRPr="001E16B4">
        <w:rPr>
          <w:rFonts w:cs="Times New Roman"/>
          <w:sz w:val="24"/>
        </w:rPr>
        <w:t xml:space="preserve"> ortak noktaları ise bilgisayar tabanlı olması ve internet yoluyla GİB Bilgi Sistemleri ile iletişim kurabilme özelliklerinin bulunmasıdır.</w:t>
      </w:r>
    </w:p>
    <w:p w14:paraId="402BDAB5" w14:textId="77777777" w:rsidR="00C77418" w:rsidRPr="001E16B4" w:rsidRDefault="00C77418" w:rsidP="00CD68E2">
      <w:pPr>
        <w:spacing w:after="0" w:line="288" w:lineRule="auto"/>
        <w:jc w:val="both"/>
        <w:rPr>
          <w:rFonts w:cs="Times New Roman"/>
          <w:sz w:val="24"/>
        </w:rPr>
      </w:pPr>
    </w:p>
    <w:p w14:paraId="5F8A540D" w14:textId="77777777" w:rsidR="00EB71E6" w:rsidRPr="00634566" w:rsidRDefault="00EB71E6" w:rsidP="00CD68E2">
      <w:pPr>
        <w:pStyle w:val="Balk3"/>
        <w:spacing w:before="0" w:line="288" w:lineRule="auto"/>
        <w:jc w:val="both"/>
      </w:pPr>
      <w:bookmarkStart w:id="667" w:name="_Toc111293651"/>
      <w:r w:rsidRPr="00634566">
        <w:t>4-Kartlı Satışı Bulunmayan Mükellefler EFT-POS Özellikli YN ÖKC Kullanabilir mi?</w:t>
      </w:r>
      <w:bookmarkEnd w:id="667"/>
    </w:p>
    <w:p w14:paraId="58C766AA" w14:textId="77777777" w:rsidR="00EB71E6" w:rsidRPr="001E16B4" w:rsidRDefault="00EB71E6" w:rsidP="00CD68E2">
      <w:pPr>
        <w:spacing w:after="0" w:line="288" w:lineRule="auto"/>
        <w:jc w:val="both"/>
        <w:rPr>
          <w:rFonts w:cs="Times New Roman"/>
          <w:sz w:val="24"/>
        </w:rPr>
      </w:pPr>
      <w:r w:rsidRPr="001E16B4">
        <w:rPr>
          <w:rFonts w:cs="Times New Roman"/>
          <w:sz w:val="24"/>
        </w:rPr>
        <w:t>Banka / kredi / yemek kartı vb. kartlarla satış yapmayan mükellefler; bünyesinde POS cihazı barındırmayan Basit / Bilgisayar Bağlantılı ÖKC cihazı kullanabilecekleri gibi, EFT-POS özelliği olan cihazlardan temin edip, ÖKC firması aracılığı ile POS özelliği kısmını kullanıma açtırmadan sadece yazarkasa özelliğini kullanabilirler.</w:t>
      </w:r>
    </w:p>
    <w:p w14:paraId="74BA6FD5" w14:textId="77777777" w:rsidR="00EB71E6" w:rsidRPr="001E16B4" w:rsidRDefault="00EB71E6" w:rsidP="00CD68E2">
      <w:pPr>
        <w:spacing w:after="0" w:line="288" w:lineRule="auto"/>
        <w:jc w:val="both"/>
        <w:rPr>
          <w:rFonts w:cs="Times New Roman"/>
          <w:sz w:val="24"/>
        </w:rPr>
      </w:pPr>
      <w:r w:rsidRPr="001E16B4">
        <w:rPr>
          <w:rFonts w:cs="Times New Roman"/>
          <w:sz w:val="24"/>
        </w:rPr>
        <w:t>Mükelleflerin banka / kredi kartı ile tahsilat yapabilmesi için eskiden olduğu gibi YN ÖKC uygulamasında da Banka vb. kuruluşlar ile Üye İşyeri Anlaşması yapması gerekmektedir.</w:t>
      </w:r>
    </w:p>
    <w:p w14:paraId="2F6123AF" w14:textId="77777777" w:rsidR="00EB71E6" w:rsidRPr="001E16B4" w:rsidRDefault="00EB71E6" w:rsidP="00CD68E2">
      <w:pPr>
        <w:spacing w:after="0" w:line="288" w:lineRule="auto"/>
        <w:jc w:val="both"/>
        <w:rPr>
          <w:rFonts w:cs="Times New Roman"/>
          <w:sz w:val="24"/>
        </w:rPr>
      </w:pPr>
    </w:p>
    <w:p w14:paraId="3CA2BA3B" w14:textId="77777777" w:rsidR="00EB71E6" w:rsidRPr="00634566" w:rsidRDefault="00EB71E6" w:rsidP="00CD68E2">
      <w:pPr>
        <w:pStyle w:val="Balk3"/>
        <w:spacing w:before="0" w:line="288" w:lineRule="auto"/>
        <w:jc w:val="both"/>
      </w:pPr>
      <w:bookmarkStart w:id="668" w:name="_Toc111293652"/>
      <w:r w:rsidRPr="00634566">
        <w:t xml:space="preserve">6-YN </w:t>
      </w:r>
      <w:proofErr w:type="spellStart"/>
      <w:r w:rsidRPr="00634566">
        <w:t>ÖKC’lerin</w:t>
      </w:r>
      <w:proofErr w:type="spellEnd"/>
      <w:r w:rsidRPr="00634566">
        <w:t xml:space="preserve"> Kullanım Esasları Nelerdir?</w:t>
      </w:r>
      <w:bookmarkEnd w:id="668"/>
    </w:p>
    <w:p w14:paraId="49CF321D"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YN </w:t>
      </w:r>
      <w:proofErr w:type="spellStart"/>
      <w:r w:rsidRPr="001E16B4">
        <w:rPr>
          <w:rFonts w:cs="Times New Roman"/>
          <w:sz w:val="24"/>
        </w:rPr>
        <w:t>ÖKC’lerde</w:t>
      </w:r>
      <w:proofErr w:type="spellEnd"/>
      <w:r w:rsidRPr="001E16B4">
        <w:rPr>
          <w:rFonts w:cs="Times New Roman"/>
          <w:sz w:val="24"/>
        </w:rPr>
        <w:t xml:space="preserve"> satış işleminin cihazda başlatılıp cihazda sonlandırılması, günlük kapanış raporları (Z Raporu) bilgilerinin otomatik olarak Gelir İdaresi Başkanlığı Bilgi Sistemi (GİB BS)’ne iletilmiş olması esastır. ÖKC kullanan mükelleflerimiz mevcut eski nesil ödeme kaydedici cihazları ile yeni nesil ödeme kaydedici cihazlarından düzenlenen ÖKC günlük kapanış (Z) raporlarına ait mali bilgileri; 1/1/2019 tarihinden itibaren,</w:t>
      </w:r>
    </w:p>
    <w:p w14:paraId="2CC263B8" w14:textId="77777777" w:rsidR="00EB71E6" w:rsidRPr="001E16B4" w:rsidRDefault="00EB71E6" w:rsidP="00CD68E2">
      <w:pPr>
        <w:spacing w:after="0" w:line="288" w:lineRule="auto"/>
        <w:jc w:val="both"/>
        <w:rPr>
          <w:rFonts w:cs="Times New Roman"/>
          <w:sz w:val="24"/>
        </w:rPr>
      </w:pPr>
      <w:proofErr w:type="gramStart"/>
      <w:r w:rsidRPr="001E16B4">
        <w:rPr>
          <w:rFonts w:cs="Times New Roman"/>
          <w:sz w:val="24"/>
        </w:rPr>
        <w:t>a)ÖKC</w:t>
      </w:r>
      <w:proofErr w:type="gramEnd"/>
      <w:r w:rsidRPr="001E16B4">
        <w:rPr>
          <w:rFonts w:cs="Times New Roman"/>
          <w:sz w:val="24"/>
        </w:rPr>
        <w:t xml:space="preserve"> TSM Merkezleri üzerinden, </w:t>
      </w:r>
    </w:p>
    <w:p w14:paraId="387853E0" w14:textId="77777777" w:rsidR="00EB71E6" w:rsidRPr="001E16B4" w:rsidRDefault="00EB71E6" w:rsidP="00CD68E2">
      <w:pPr>
        <w:spacing w:after="0" w:line="288" w:lineRule="auto"/>
        <w:jc w:val="both"/>
        <w:rPr>
          <w:rFonts w:cs="Times New Roman"/>
          <w:sz w:val="24"/>
        </w:rPr>
      </w:pPr>
      <w:proofErr w:type="gramStart"/>
      <w:r w:rsidRPr="001E16B4">
        <w:rPr>
          <w:rFonts w:cs="Times New Roman"/>
          <w:sz w:val="24"/>
        </w:rPr>
        <w:t>b)Başkanlıktan</w:t>
      </w:r>
      <w:proofErr w:type="gramEnd"/>
      <w:r w:rsidRPr="001E16B4">
        <w:rPr>
          <w:rFonts w:cs="Times New Roman"/>
          <w:sz w:val="24"/>
        </w:rPr>
        <w:t xml:space="preserve"> e-Arşiv hizmetleri konusunda izin alan özel entegratörlerin bilgi işlem sistemleri aracılığıyla e-Arşiv uygulaması üzerinden “Perakende Mal Satışları ile Hizmet İfalarına İlişkin Mali Rapor Bildirim </w:t>
      </w:r>
      <w:proofErr w:type="spellStart"/>
      <w:r w:rsidRPr="001E16B4">
        <w:rPr>
          <w:rFonts w:cs="Times New Roman"/>
          <w:sz w:val="24"/>
        </w:rPr>
        <w:t>Kılavuzu”ndaki</w:t>
      </w:r>
      <w:proofErr w:type="spellEnd"/>
      <w:r w:rsidRPr="001E16B4">
        <w:rPr>
          <w:rFonts w:cs="Times New Roman"/>
          <w:sz w:val="24"/>
        </w:rPr>
        <w:t xml:space="preserve"> esaslara göre,</w:t>
      </w:r>
    </w:p>
    <w:p w14:paraId="7B367D88" w14:textId="77777777" w:rsidR="00EB71E6" w:rsidRPr="001E16B4" w:rsidRDefault="00EB71E6" w:rsidP="00CD68E2">
      <w:pPr>
        <w:spacing w:after="0" w:line="288" w:lineRule="auto"/>
        <w:jc w:val="both"/>
        <w:rPr>
          <w:rFonts w:cs="Times New Roman"/>
          <w:sz w:val="24"/>
        </w:rPr>
      </w:pPr>
      <w:r w:rsidRPr="001E16B4">
        <w:rPr>
          <w:rFonts w:cs="Times New Roman"/>
          <w:sz w:val="24"/>
        </w:rPr>
        <w:t>c)Başkanlık tarafından internet vergi dairesi üzerinden oluşturulan elektronik bildirim portalleri üzerinden,</w:t>
      </w:r>
    </w:p>
    <w:p w14:paraId="747ABD58" w14:textId="4449F368" w:rsidR="00EB71E6" w:rsidRPr="001E16B4" w:rsidRDefault="00EB71E6" w:rsidP="00CD68E2">
      <w:pPr>
        <w:spacing w:after="0" w:line="288" w:lineRule="auto"/>
        <w:jc w:val="both"/>
        <w:rPr>
          <w:rFonts w:cs="Times New Roman"/>
          <w:sz w:val="24"/>
        </w:rPr>
      </w:pPr>
      <w:proofErr w:type="gramStart"/>
      <w:r w:rsidRPr="001E16B4">
        <w:rPr>
          <w:rFonts w:cs="Times New Roman"/>
          <w:sz w:val="24"/>
        </w:rPr>
        <w:t>olmak</w:t>
      </w:r>
      <w:proofErr w:type="gramEnd"/>
      <w:r w:rsidRPr="001E16B4">
        <w:rPr>
          <w:rFonts w:cs="Times New Roman"/>
          <w:sz w:val="24"/>
        </w:rPr>
        <w:t xml:space="preserve"> üzere üç yöntemden birini seçerek GİB’e elektronik ortamda bildirilmesi gerekmektedir. (Herhangi bir yöntem seçilmez ise c şıkkındaki yöntem tercih edilmiş sayılacaktır.)</w:t>
      </w:r>
    </w:p>
    <w:p w14:paraId="640BB891" w14:textId="77777777" w:rsidR="00353D1A" w:rsidRPr="001E16B4" w:rsidRDefault="00353D1A" w:rsidP="00CD68E2">
      <w:pPr>
        <w:spacing w:after="0" w:line="288" w:lineRule="auto"/>
        <w:jc w:val="both"/>
        <w:rPr>
          <w:rFonts w:cs="Times New Roman"/>
          <w:sz w:val="24"/>
        </w:rPr>
      </w:pPr>
    </w:p>
    <w:p w14:paraId="23BECB63" w14:textId="25025081" w:rsidR="00EB71E6" w:rsidRPr="001E16B4" w:rsidRDefault="00EB71E6" w:rsidP="00CD68E2">
      <w:pPr>
        <w:spacing w:after="0" w:line="288" w:lineRule="auto"/>
        <w:jc w:val="both"/>
        <w:rPr>
          <w:rFonts w:cs="Times New Roman"/>
          <w:sz w:val="24"/>
        </w:rPr>
      </w:pPr>
      <w:r w:rsidRPr="001E16B4">
        <w:rPr>
          <w:rFonts w:cs="Times New Roman"/>
          <w:sz w:val="24"/>
        </w:rPr>
        <w:t xml:space="preserve">Perakende mal ve hizmet satışlarında kullanılan ve ÖKC fişi dışında belgeleri üreten harici yazılım ve donanımların en geç 1/10/2018 tarihine kadar ÖKC’ler ile bağlantılı ve birlikte çalışmasının sağlanması esastır. Bu nedenle; lokanta, restoran, market vb. işyerlerinde perakende mal ve hizmet satışında kullanılan yazarkasa dışındaki bilgisayar sistemlerinin 1/10/2018 tarihine kadar yazarkasalarla bağlantı işlemlerinin yaptırılması gerekmektedir. Bir başka ifade ile yazarkasa dışındaki bilgisayar sistemleri kullanılarak gerçekleştirilen perakende mal ve hizmet satışlarda 1/10/2018 tarihinden sonra yazarkasadan ÖKC fişinin </w:t>
      </w:r>
      <w:r w:rsidR="00BC4626" w:rsidRPr="001E16B4">
        <w:rPr>
          <w:rFonts w:cs="Times New Roman"/>
          <w:sz w:val="24"/>
        </w:rPr>
        <w:t>(fatura</w:t>
      </w:r>
      <w:r w:rsidRPr="001E16B4">
        <w:rPr>
          <w:rFonts w:cs="Times New Roman"/>
          <w:sz w:val="24"/>
        </w:rPr>
        <w:t xml:space="preserve"> verilmesi halind</w:t>
      </w:r>
      <w:r w:rsidR="00575825">
        <w:rPr>
          <w:rFonts w:cs="Times New Roman"/>
          <w:sz w:val="24"/>
        </w:rPr>
        <w:t>e-Fatura</w:t>
      </w:r>
      <w:r w:rsidRPr="001E16B4">
        <w:rPr>
          <w:rFonts w:cs="Times New Roman"/>
          <w:sz w:val="24"/>
        </w:rPr>
        <w:t xml:space="preserve"> bilgi fişinin) düzenlenmesinin sağlanması mecburi olup, belirtilen esaslara uymayan işletmelere yapılan her bir tespit için 213 sayılı Vergi Usul Kanunun mükerrer 355 inci maddesi uyarınca özel usulsüzlük cezası tatbik edilecektir.</w:t>
      </w:r>
    </w:p>
    <w:p w14:paraId="698D5686" w14:textId="77777777" w:rsidR="00EB71E6" w:rsidRPr="001E16B4" w:rsidRDefault="00EB71E6" w:rsidP="00CD68E2">
      <w:pPr>
        <w:spacing w:after="0" w:line="288" w:lineRule="auto"/>
        <w:jc w:val="both"/>
        <w:rPr>
          <w:rFonts w:cs="Times New Roman"/>
          <w:sz w:val="24"/>
        </w:rPr>
      </w:pPr>
    </w:p>
    <w:p w14:paraId="6E3D5068" w14:textId="77777777" w:rsidR="00EB71E6" w:rsidRPr="001E16B4" w:rsidRDefault="00EB71E6" w:rsidP="00CD68E2">
      <w:pPr>
        <w:spacing w:after="0" w:line="288" w:lineRule="auto"/>
        <w:jc w:val="both"/>
        <w:rPr>
          <w:sz w:val="24"/>
        </w:rPr>
      </w:pPr>
      <w:r w:rsidRPr="001E16B4">
        <w:rPr>
          <w:sz w:val="24"/>
        </w:rPr>
        <w:t>(</w:t>
      </w:r>
      <w:r w:rsidRPr="001E16B4">
        <w:rPr>
          <w:b/>
          <w:bCs/>
          <w:color w:val="00B050"/>
          <w:sz w:val="24"/>
        </w:rPr>
        <w:t>TSM</w:t>
      </w:r>
      <w:r w:rsidRPr="001E16B4">
        <w:rPr>
          <w:color w:val="00B050"/>
          <w:sz w:val="24"/>
        </w:rPr>
        <w:t xml:space="preserve"> </w:t>
      </w:r>
      <w:r w:rsidRPr="001E16B4">
        <w:rPr>
          <w:sz w:val="24"/>
        </w:rPr>
        <w:t>Açılımı “</w:t>
      </w:r>
      <w:proofErr w:type="spellStart"/>
      <w:r w:rsidRPr="001E16B4">
        <w:rPr>
          <w:sz w:val="24"/>
        </w:rPr>
        <w:t>Trusted</w:t>
      </w:r>
      <w:proofErr w:type="spellEnd"/>
      <w:r w:rsidRPr="001E16B4">
        <w:rPr>
          <w:sz w:val="24"/>
        </w:rPr>
        <w:t xml:space="preserve"> Service Manager” VEYA “Güvenlik Servis Sağlayıcı” olan TSM, ÖKC Üreticisi tarafından yeni nesil </w:t>
      </w:r>
      <w:proofErr w:type="spellStart"/>
      <w:r w:rsidRPr="001E16B4">
        <w:rPr>
          <w:sz w:val="24"/>
        </w:rPr>
        <w:t>ÖKC’lerin</w:t>
      </w:r>
      <w:proofErr w:type="spellEnd"/>
      <w:r w:rsidRPr="001E16B4">
        <w:rPr>
          <w:sz w:val="24"/>
        </w:rPr>
        <w:t xml:space="preserve"> yönetilmesinde, yazılım güncelleme süreçlerinde, parametre yükleme işlemlerinde ve GİB Merkezi ile iletişimde kullanılan terminallerdir.)</w:t>
      </w:r>
    </w:p>
    <w:p w14:paraId="41429E0B" w14:textId="77777777" w:rsidR="00EB71E6" w:rsidRPr="001E16B4" w:rsidRDefault="00EB71E6" w:rsidP="00CD68E2">
      <w:pPr>
        <w:spacing w:after="0" w:line="288" w:lineRule="auto"/>
        <w:jc w:val="both"/>
        <w:rPr>
          <w:rFonts w:cs="Times New Roman"/>
          <w:sz w:val="24"/>
        </w:rPr>
      </w:pPr>
    </w:p>
    <w:p w14:paraId="33B5D401" w14:textId="77777777" w:rsidR="00EB71E6" w:rsidRPr="00634566" w:rsidRDefault="00EB71E6" w:rsidP="00CD68E2">
      <w:pPr>
        <w:pStyle w:val="Balk3"/>
        <w:spacing w:before="0" w:line="288" w:lineRule="auto"/>
        <w:jc w:val="both"/>
      </w:pPr>
      <w:bookmarkStart w:id="669" w:name="_Toc111293653"/>
      <w:r w:rsidRPr="00634566">
        <w:t>7-YN ÖKC Almak İçin Vergi Dairesinden İzin Yazısı Alınması Gerekir mi?</w:t>
      </w:r>
      <w:bookmarkEnd w:id="669"/>
    </w:p>
    <w:p w14:paraId="6192F331" w14:textId="77777777" w:rsidR="00EB71E6" w:rsidRPr="001E16B4" w:rsidRDefault="00EB71E6" w:rsidP="00CD68E2">
      <w:pPr>
        <w:spacing w:after="0" w:line="288" w:lineRule="auto"/>
        <w:jc w:val="both"/>
        <w:rPr>
          <w:rFonts w:cs="Times New Roman"/>
          <w:sz w:val="24"/>
        </w:rPr>
      </w:pPr>
      <w:r w:rsidRPr="001E16B4">
        <w:rPr>
          <w:rFonts w:cs="Times New Roman"/>
          <w:sz w:val="24"/>
        </w:rPr>
        <w:t>YN ÖKC alımı, vergi dairesine kaydı, devri, hurdaya ayrılması vb. işlemler için vergi dairesine gitme zorunluluğu 25.12.2015 tarihinden itibaren 465 Sıra No.lu Vergi Usul Kanunu Genel Tebliği ile kaldırılmıştır.</w:t>
      </w:r>
    </w:p>
    <w:p w14:paraId="5D888DEB" w14:textId="352C3331" w:rsidR="00EB71E6" w:rsidRPr="001E16B4" w:rsidRDefault="00EB71E6" w:rsidP="00CD68E2">
      <w:pPr>
        <w:spacing w:after="0" w:line="288" w:lineRule="auto"/>
        <w:jc w:val="both"/>
        <w:rPr>
          <w:rFonts w:cs="Times New Roman"/>
          <w:sz w:val="24"/>
        </w:rPr>
      </w:pPr>
      <w:r w:rsidRPr="001E16B4">
        <w:rPr>
          <w:rFonts w:cs="Times New Roman"/>
          <w:sz w:val="24"/>
        </w:rPr>
        <w:t>YN ÖKC satın almak isteyen mükellefler satış bayilerinden cihazlarını satın aldıktan sonra yetkili ÖKC servisleri aracılığı ile cihazlarını kullanıma hazır hale getirebileceklerdir.</w:t>
      </w:r>
    </w:p>
    <w:p w14:paraId="7BB49CC3" w14:textId="77777777" w:rsidR="00EA0C97" w:rsidRPr="001E16B4" w:rsidRDefault="00EA0C97" w:rsidP="00CD68E2">
      <w:pPr>
        <w:spacing w:after="0" w:line="288" w:lineRule="auto"/>
        <w:jc w:val="both"/>
        <w:rPr>
          <w:rFonts w:cs="Times New Roman"/>
          <w:sz w:val="24"/>
        </w:rPr>
      </w:pPr>
    </w:p>
    <w:p w14:paraId="5AB95885" w14:textId="77777777" w:rsidR="00EB71E6" w:rsidRPr="00634566" w:rsidRDefault="00EB71E6" w:rsidP="00CD68E2">
      <w:pPr>
        <w:pStyle w:val="Balk3"/>
        <w:spacing w:before="0" w:line="288" w:lineRule="auto"/>
        <w:jc w:val="both"/>
      </w:pPr>
      <w:bookmarkStart w:id="670" w:name="_Toc111293654"/>
      <w:r w:rsidRPr="00634566">
        <w:t xml:space="preserve">8-YN </w:t>
      </w:r>
      <w:proofErr w:type="spellStart"/>
      <w:r w:rsidRPr="00634566">
        <w:t>ÖKC’lerin</w:t>
      </w:r>
      <w:proofErr w:type="spellEnd"/>
      <w:r w:rsidRPr="00634566">
        <w:t xml:space="preserve"> Kullanıma Açılması Nasıl Gerçekleştirilir?</w:t>
      </w:r>
      <w:bookmarkEnd w:id="670"/>
    </w:p>
    <w:p w14:paraId="1385D297" w14:textId="2F1A81BF" w:rsidR="00EB71E6" w:rsidRPr="001E16B4" w:rsidRDefault="00EB71E6" w:rsidP="00CD68E2">
      <w:pPr>
        <w:spacing w:after="0" w:line="288" w:lineRule="auto"/>
        <w:jc w:val="both"/>
        <w:rPr>
          <w:rFonts w:cs="Times New Roman"/>
          <w:sz w:val="24"/>
        </w:rPr>
      </w:pPr>
      <w:r w:rsidRPr="001E16B4">
        <w:rPr>
          <w:rFonts w:cs="Times New Roman"/>
          <w:sz w:val="24"/>
        </w:rPr>
        <w:t>Bayiden alınan cihazın kullanıma açılması işlemini yetkili ÖKC firmalarının servisleri gerçekleştirir. Cihazı bayiden satın alan mükellefler, cihaz, ruhsatname v</w:t>
      </w:r>
      <w:r w:rsidR="00575825">
        <w:rPr>
          <w:rFonts w:cs="Times New Roman"/>
          <w:sz w:val="24"/>
        </w:rPr>
        <w:t>e-Fatura</w:t>
      </w:r>
      <w:r w:rsidRPr="001E16B4">
        <w:rPr>
          <w:rFonts w:cs="Times New Roman"/>
          <w:sz w:val="24"/>
        </w:rPr>
        <w:t xml:space="preserve"> ile birlikte yetkili servise başvurur. Yetkili servis elemanları, GİB sistemi ile iletişime geçerek cihazın kaydını (aktivasyonunu) yapar ve kullanıma açar.</w:t>
      </w:r>
    </w:p>
    <w:p w14:paraId="0FECB064" w14:textId="77777777" w:rsidR="00EB71E6" w:rsidRPr="001E16B4" w:rsidRDefault="00EB71E6" w:rsidP="00CD68E2">
      <w:pPr>
        <w:spacing w:after="0" w:line="288" w:lineRule="auto"/>
        <w:jc w:val="both"/>
        <w:rPr>
          <w:rFonts w:cs="Times New Roman"/>
          <w:sz w:val="24"/>
        </w:rPr>
      </w:pPr>
    </w:p>
    <w:p w14:paraId="0637B563" w14:textId="77777777" w:rsidR="00EB71E6" w:rsidRPr="00634566" w:rsidRDefault="00EB71E6" w:rsidP="00CD68E2">
      <w:pPr>
        <w:pStyle w:val="Balk3"/>
        <w:spacing w:before="0" w:line="288" w:lineRule="auto"/>
        <w:jc w:val="both"/>
      </w:pPr>
      <w:bookmarkStart w:id="671" w:name="_Toc111293655"/>
      <w:r w:rsidRPr="00634566">
        <w:t>9-Kimler YN ÖKC Kullanmak Zorundadır?</w:t>
      </w:r>
      <w:bookmarkEnd w:id="671"/>
    </w:p>
    <w:p w14:paraId="22364E44" w14:textId="77777777" w:rsidR="00EB71E6" w:rsidRPr="001E16B4" w:rsidRDefault="00EB71E6" w:rsidP="00CD68E2">
      <w:pPr>
        <w:spacing w:after="0" w:line="288" w:lineRule="auto"/>
        <w:jc w:val="both"/>
        <w:rPr>
          <w:rFonts w:cs="Times New Roman"/>
          <w:sz w:val="24"/>
        </w:rPr>
      </w:pPr>
      <w:r w:rsidRPr="001E16B4">
        <w:rPr>
          <w:rFonts w:cs="Times New Roman"/>
          <w:sz w:val="24"/>
        </w:rPr>
        <w:t>3100 Sayılı Kanun’a göre eski nesil ÖKC kullanan veya kullanması gereken mükellefler aynı zamanda YN ÖKC kullanma mecburiyeti kapsamındadır.</w:t>
      </w:r>
    </w:p>
    <w:p w14:paraId="18653C21" w14:textId="77777777" w:rsidR="00EB71E6" w:rsidRPr="001E16B4" w:rsidRDefault="00EB71E6" w:rsidP="00CD68E2">
      <w:pPr>
        <w:spacing w:after="0" w:line="288" w:lineRule="auto"/>
        <w:jc w:val="both"/>
        <w:rPr>
          <w:rFonts w:cs="Times New Roman"/>
          <w:sz w:val="24"/>
        </w:rPr>
      </w:pPr>
      <w:r w:rsidRPr="001E16B4">
        <w:rPr>
          <w:rFonts w:cs="Times New Roman"/>
          <w:sz w:val="24"/>
        </w:rPr>
        <w:t>3100 sayılı Kanun mevzuatına göre; birinci ve ikinci sınıf tüccarların fatura verilme zorunluluğu bulunmayan perakende mal ve hizmet satışlarında ödeme kaydedici cihaz kullanma mecburiyeti bulunmaktadır.</w:t>
      </w:r>
    </w:p>
    <w:p w14:paraId="7EC08504" w14:textId="05422B1F" w:rsidR="00EB71E6" w:rsidRPr="001E16B4" w:rsidRDefault="00EB71E6" w:rsidP="00CD68E2">
      <w:pPr>
        <w:spacing w:after="0" w:line="288" w:lineRule="auto"/>
        <w:jc w:val="both"/>
        <w:rPr>
          <w:rFonts w:cs="Times New Roman"/>
          <w:sz w:val="24"/>
        </w:rPr>
      </w:pPr>
      <w:r w:rsidRPr="001E16B4">
        <w:rPr>
          <w:rFonts w:cs="Times New Roman"/>
          <w:sz w:val="24"/>
        </w:rPr>
        <w:t>Maliye Bakanlığınca Genel Tebliğler ile faaliyetlerinde ÖKC kullanım zorunluluğu bulunmadığı bildirilen mükelleflerin, YN ÖKC kullanma mecburiyeti de bulunmamaktadır.</w:t>
      </w:r>
    </w:p>
    <w:p w14:paraId="567CE71A" w14:textId="77777777" w:rsidR="00EA0C97" w:rsidRPr="001E16B4" w:rsidRDefault="00EA0C97" w:rsidP="00CD68E2">
      <w:pPr>
        <w:spacing w:after="0" w:line="288" w:lineRule="auto"/>
        <w:jc w:val="both"/>
        <w:rPr>
          <w:rFonts w:cs="Times New Roman"/>
          <w:sz w:val="24"/>
        </w:rPr>
      </w:pPr>
    </w:p>
    <w:p w14:paraId="3ABBF226" w14:textId="77777777" w:rsidR="00EB71E6" w:rsidRPr="00634566" w:rsidRDefault="00EB71E6" w:rsidP="00CD68E2">
      <w:pPr>
        <w:pStyle w:val="Balk3"/>
        <w:spacing w:before="0" w:line="288" w:lineRule="auto"/>
        <w:jc w:val="both"/>
      </w:pPr>
      <w:bookmarkStart w:id="672" w:name="_Toc111293656"/>
      <w:r w:rsidRPr="00634566">
        <w:t>10-Kimler YN ÖKC Kullanmak Zorunda Değildir?</w:t>
      </w:r>
      <w:bookmarkEnd w:id="672"/>
    </w:p>
    <w:p w14:paraId="574573D8" w14:textId="77777777" w:rsidR="00EB71E6" w:rsidRPr="001E16B4" w:rsidRDefault="00EB71E6" w:rsidP="00CD68E2">
      <w:pPr>
        <w:spacing w:after="0" w:line="288" w:lineRule="auto"/>
        <w:jc w:val="both"/>
        <w:rPr>
          <w:rFonts w:cs="Times New Roman"/>
          <w:sz w:val="24"/>
        </w:rPr>
      </w:pPr>
      <w:r w:rsidRPr="001E16B4">
        <w:rPr>
          <w:rFonts w:cs="Times New Roman"/>
          <w:sz w:val="24"/>
        </w:rPr>
        <w:t>3100 Sayılı Kanun kapsamına girmeyen; birinci ve ikinci sınıf tüccarlar dışındaki mükellefler ile Bakanlıkça mecburiyet dışı bırakılanların YN ÖKC kullanma mecburiyetleri de bulunmamaktadır.</w:t>
      </w:r>
    </w:p>
    <w:p w14:paraId="1E7A0FB8" w14:textId="77777777" w:rsidR="00EB71E6" w:rsidRPr="001E16B4" w:rsidRDefault="00EB71E6" w:rsidP="00CD68E2">
      <w:pPr>
        <w:spacing w:after="0" w:line="288" w:lineRule="auto"/>
        <w:jc w:val="both"/>
        <w:rPr>
          <w:rFonts w:cs="Times New Roman"/>
          <w:sz w:val="24"/>
        </w:rPr>
      </w:pPr>
      <w:r w:rsidRPr="001E16B4">
        <w:rPr>
          <w:rFonts w:cs="Times New Roman"/>
          <w:sz w:val="24"/>
        </w:rPr>
        <w:t>Bu çerçevede;</w:t>
      </w:r>
    </w:p>
    <w:p w14:paraId="4BB9CF0C" w14:textId="77777777" w:rsidR="00EB71E6" w:rsidRPr="001E16B4" w:rsidRDefault="00EB71E6" w:rsidP="00CD68E2">
      <w:pPr>
        <w:spacing w:after="0" w:line="288" w:lineRule="auto"/>
        <w:jc w:val="both"/>
        <w:rPr>
          <w:rFonts w:cs="Times New Roman"/>
          <w:sz w:val="24"/>
        </w:rPr>
      </w:pPr>
      <w:r w:rsidRPr="001E16B4">
        <w:rPr>
          <w:rFonts w:cs="Times New Roman"/>
          <w:sz w:val="24"/>
        </w:rPr>
        <w:t>•Basit Usulde Vergilendirilen Ticari Kazanç Sahipleri,</w:t>
      </w:r>
    </w:p>
    <w:p w14:paraId="3248EAF5" w14:textId="77777777" w:rsidR="00EB71E6" w:rsidRPr="001E16B4" w:rsidRDefault="00EB71E6" w:rsidP="00CD68E2">
      <w:pPr>
        <w:spacing w:after="0" w:line="288" w:lineRule="auto"/>
        <w:jc w:val="both"/>
        <w:rPr>
          <w:rFonts w:cs="Times New Roman"/>
          <w:sz w:val="24"/>
        </w:rPr>
      </w:pPr>
      <w:r w:rsidRPr="001E16B4">
        <w:rPr>
          <w:rFonts w:cs="Times New Roman"/>
          <w:sz w:val="24"/>
        </w:rPr>
        <w:t>•Serbest Meslek Erbabı,</w:t>
      </w:r>
    </w:p>
    <w:p w14:paraId="326A8C8D" w14:textId="77777777" w:rsidR="00EB71E6" w:rsidRPr="001E16B4" w:rsidRDefault="00EB71E6" w:rsidP="00CD68E2">
      <w:pPr>
        <w:spacing w:after="0" w:line="288" w:lineRule="auto"/>
        <w:jc w:val="both"/>
        <w:rPr>
          <w:rFonts w:cs="Times New Roman"/>
          <w:sz w:val="24"/>
        </w:rPr>
      </w:pPr>
      <w:r w:rsidRPr="001E16B4">
        <w:rPr>
          <w:rFonts w:cs="Times New Roman"/>
          <w:sz w:val="24"/>
        </w:rPr>
        <w:lastRenderedPageBreak/>
        <w:t>•Zirai Kazanç Sahipleri,</w:t>
      </w:r>
    </w:p>
    <w:p w14:paraId="3C9EC501" w14:textId="77777777" w:rsidR="00EB71E6" w:rsidRPr="001E16B4" w:rsidRDefault="00EB71E6" w:rsidP="00CD68E2">
      <w:pPr>
        <w:spacing w:after="0" w:line="288" w:lineRule="auto"/>
        <w:jc w:val="both"/>
        <w:rPr>
          <w:rFonts w:cs="Times New Roman"/>
          <w:sz w:val="24"/>
        </w:rPr>
      </w:pPr>
      <w:r w:rsidRPr="001E16B4">
        <w:rPr>
          <w:rFonts w:cs="Times New Roman"/>
          <w:sz w:val="24"/>
        </w:rPr>
        <w:t>•Menkul ve Gayrimenkul Sermaye İradi Sahipleri,</w:t>
      </w:r>
    </w:p>
    <w:p w14:paraId="31F891A7" w14:textId="77777777" w:rsidR="00EB71E6" w:rsidRPr="001E16B4" w:rsidRDefault="00EB71E6" w:rsidP="00CD68E2">
      <w:pPr>
        <w:spacing w:after="0" w:line="288" w:lineRule="auto"/>
        <w:jc w:val="both"/>
        <w:rPr>
          <w:rFonts w:cs="Times New Roman"/>
          <w:sz w:val="24"/>
        </w:rPr>
      </w:pPr>
      <w:r w:rsidRPr="001E16B4">
        <w:rPr>
          <w:rFonts w:cs="Times New Roman"/>
          <w:sz w:val="24"/>
        </w:rPr>
        <w:t>•Diğer Kazanç ve İrat Sahipleri,</w:t>
      </w:r>
    </w:p>
    <w:p w14:paraId="27F888CA" w14:textId="77777777" w:rsidR="00EB71E6" w:rsidRPr="001E16B4" w:rsidRDefault="00EB71E6" w:rsidP="00CD68E2">
      <w:pPr>
        <w:spacing w:after="0" w:line="288" w:lineRule="auto"/>
        <w:jc w:val="both"/>
        <w:rPr>
          <w:rFonts w:cs="Times New Roman"/>
          <w:sz w:val="24"/>
        </w:rPr>
      </w:pPr>
      <w:r w:rsidRPr="001E16B4">
        <w:rPr>
          <w:rFonts w:cs="Times New Roman"/>
          <w:sz w:val="24"/>
        </w:rPr>
        <w:t>•Ücret geliri elde edenler,</w:t>
      </w:r>
    </w:p>
    <w:p w14:paraId="04A46E0D" w14:textId="77777777" w:rsidR="00EB71E6" w:rsidRPr="001E16B4" w:rsidRDefault="00EB71E6" w:rsidP="00CD68E2">
      <w:pPr>
        <w:spacing w:after="0" w:line="288" w:lineRule="auto"/>
        <w:jc w:val="both"/>
        <w:rPr>
          <w:rFonts w:cs="Times New Roman"/>
          <w:sz w:val="24"/>
        </w:rPr>
      </w:pPr>
      <w:r w:rsidRPr="001E16B4">
        <w:rPr>
          <w:rFonts w:cs="Times New Roman"/>
          <w:sz w:val="24"/>
        </w:rPr>
        <w:t>•Perakende mal ve hizmet satışı bulunmayan birinci ve ikinci sınıf tüccarlar (Örneğin: toptancılar)</w:t>
      </w:r>
    </w:p>
    <w:p w14:paraId="0ECD06B4" w14:textId="77777777" w:rsidR="00053E83" w:rsidRDefault="00EB71E6" w:rsidP="00CD68E2">
      <w:pPr>
        <w:spacing w:after="0" w:line="288" w:lineRule="auto"/>
        <w:jc w:val="both"/>
        <w:rPr>
          <w:rFonts w:cs="Times New Roman"/>
          <w:sz w:val="24"/>
        </w:rPr>
      </w:pPr>
      <w:r w:rsidRPr="001E16B4">
        <w:rPr>
          <w:rFonts w:cs="Times New Roman"/>
          <w:sz w:val="24"/>
        </w:rPr>
        <w:t>•Maliye Bakanlığınca yayımlanan Genel Tebliğler uyarınca ÖKC kullanım zorunluluğu dışında bırakılan</w:t>
      </w:r>
      <w:r w:rsidR="00053E83">
        <w:rPr>
          <w:rFonts w:cs="Times New Roman"/>
          <w:sz w:val="24"/>
        </w:rPr>
        <w:t xml:space="preserve"> </w:t>
      </w:r>
      <w:r w:rsidRPr="001E16B4">
        <w:rPr>
          <w:rFonts w:cs="Times New Roman"/>
          <w:sz w:val="24"/>
        </w:rPr>
        <w:t>mükellefler</w:t>
      </w:r>
      <w:r w:rsidR="00353D1A" w:rsidRPr="001E16B4">
        <w:rPr>
          <w:rFonts w:cs="Times New Roman"/>
          <w:sz w:val="24"/>
        </w:rPr>
        <w:t xml:space="preserve"> </w:t>
      </w:r>
      <w:bookmarkStart w:id="673" w:name="_Hlk109296115"/>
    </w:p>
    <w:p w14:paraId="1585EEA0" w14:textId="0626F2F9" w:rsidR="00053E83" w:rsidRDefault="005F46C7" w:rsidP="00CD68E2">
      <w:pPr>
        <w:spacing w:after="0" w:line="288" w:lineRule="auto"/>
        <w:jc w:val="both"/>
        <w:rPr>
          <w:rFonts w:cs="Times New Roman"/>
          <w:sz w:val="24"/>
          <w:lang w:eastAsia="en-US" w:bidi="en-US"/>
        </w:rPr>
      </w:pPr>
      <w:hyperlink r:id="rId430" w:history="1">
        <w:r w:rsidR="00053E83" w:rsidRPr="00053E83">
          <w:rPr>
            <w:lang w:eastAsia="en-US" w:bidi="en-US"/>
          </w:rPr>
          <w:t>(https://ynokc.gib.gov.tr/UploadedFiles/Files/okckullanimindanmuaftutulanl</w:t>
        </w:r>
      </w:hyperlink>
      <w:hyperlink r:id="rId431" w:history="1">
        <w:r w:rsidR="00EB71E6" w:rsidRPr="00053E83">
          <w:rPr>
            <w:rFonts w:cs="Times New Roman"/>
            <w:sz w:val="24"/>
            <w:lang w:eastAsia="en-US" w:bidi="en-US"/>
          </w:rPr>
          <w:t>ar.pdf</w:t>
        </w:r>
        <w:r w:rsidR="00EB71E6" w:rsidRPr="001E16B4">
          <w:rPr>
            <w:rFonts w:cs="Times New Roman"/>
            <w:sz w:val="24"/>
            <w:lang w:eastAsia="en-US" w:bidi="en-US"/>
          </w:rPr>
          <w:t>)</w:t>
        </w:r>
      </w:hyperlink>
      <w:bookmarkEnd w:id="673"/>
    </w:p>
    <w:p w14:paraId="1A839D8C" w14:textId="77777777" w:rsidR="00053E83" w:rsidRPr="001E16B4" w:rsidRDefault="00053E83" w:rsidP="00CD68E2">
      <w:pPr>
        <w:spacing w:after="0" w:line="288" w:lineRule="auto"/>
        <w:jc w:val="both"/>
        <w:rPr>
          <w:rFonts w:cs="Times New Roman"/>
          <w:sz w:val="24"/>
          <w:lang w:eastAsia="en-US" w:bidi="en-US"/>
        </w:rPr>
      </w:pPr>
    </w:p>
    <w:p w14:paraId="3156F188" w14:textId="226A86DF" w:rsidR="00905BB1" w:rsidRPr="001E16B4" w:rsidRDefault="00905BB1" w:rsidP="00CD68E2">
      <w:pPr>
        <w:spacing w:after="0" w:line="288" w:lineRule="auto"/>
        <w:jc w:val="both"/>
        <w:rPr>
          <w:rFonts w:cs="Times New Roman"/>
          <w:sz w:val="24"/>
        </w:rPr>
      </w:pPr>
      <w:r w:rsidRPr="001E16B4">
        <w:rPr>
          <w:noProof/>
          <w:sz w:val="24"/>
        </w:rPr>
        <w:drawing>
          <wp:inline distT="0" distB="0" distL="0" distR="0" wp14:anchorId="5FD0F47D" wp14:editId="07E6C705">
            <wp:extent cx="1154723" cy="1154723"/>
            <wp:effectExtent l="0" t="0" r="7620" b="7620"/>
            <wp:docPr id="244" name="Resim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1160404" cy="1160404"/>
                    </a:xfrm>
                    <a:prstGeom prst="rect">
                      <a:avLst/>
                    </a:prstGeom>
                    <a:noFill/>
                    <a:ln>
                      <a:noFill/>
                    </a:ln>
                  </pic:spPr>
                </pic:pic>
              </a:graphicData>
            </a:graphic>
          </wp:inline>
        </w:drawing>
      </w:r>
    </w:p>
    <w:p w14:paraId="6F2358E9" w14:textId="77777777" w:rsidR="00EB71E6" w:rsidRPr="001E16B4" w:rsidRDefault="00EB71E6" w:rsidP="00CD68E2">
      <w:pPr>
        <w:spacing w:after="0" w:line="288" w:lineRule="auto"/>
        <w:jc w:val="both"/>
        <w:rPr>
          <w:rFonts w:cs="Times New Roman"/>
          <w:sz w:val="24"/>
        </w:rPr>
      </w:pPr>
    </w:p>
    <w:p w14:paraId="3A16E5EB" w14:textId="77777777" w:rsidR="00EB71E6" w:rsidRPr="00634566" w:rsidRDefault="00EB71E6" w:rsidP="00CD68E2">
      <w:pPr>
        <w:pStyle w:val="Balk3"/>
        <w:spacing w:before="0" w:line="288" w:lineRule="auto"/>
        <w:jc w:val="both"/>
      </w:pPr>
      <w:bookmarkStart w:id="674" w:name="_Toc111293657"/>
      <w:r w:rsidRPr="00634566">
        <w:t>11-YN ÖKC Kullanma Mecburiyeti Hangi Tarihte Başlamaktadır?</w:t>
      </w:r>
      <w:bookmarkEnd w:id="674"/>
    </w:p>
    <w:p w14:paraId="1B7F4B34" w14:textId="63A9BB04" w:rsidR="00EB71E6" w:rsidRPr="001E16B4" w:rsidRDefault="00BC4626" w:rsidP="00CD68E2">
      <w:pPr>
        <w:spacing w:after="0" w:line="288" w:lineRule="auto"/>
        <w:jc w:val="both"/>
        <w:rPr>
          <w:rFonts w:cs="Times New Roman"/>
          <w:b/>
          <w:bCs/>
          <w:sz w:val="24"/>
        </w:rPr>
      </w:pPr>
      <w:r w:rsidRPr="001E16B4">
        <w:rPr>
          <w:rFonts w:cs="Times New Roman"/>
          <w:b/>
          <w:bCs/>
          <w:sz w:val="24"/>
        </w:rPr>
        <w:t>a) Yol</w:t>
      </w:r>
      <w:r w:rsidR="00EB71E6" w:rsidRPr="001E16B4">
        <w:rPr>
          <w:rFonts w:cs="Times New Roman"/>
          <w:b/>
          <w:bCs/>
          <w:sz w:val="24"/>
        </w:rPr>
        <w:t xml:space="preserve"> kenarı otopark işletmeleri ile faaliyetlerinde seyyar banka </w:t>
      </w:r>
      <w:proofErr w:type="spellStart"/>
      <w:r w:rsidR="00EB71E6" w:rsidRPr="001E16B4">
        <w:rPr>
          <w:rFonts w:cs="Times New Roman"/>
          <w:b/>
          <w:bCs/>
          <w:sz w:val="24"/>
        </w:rPr>
        <w:t>POS’u</w:t>
      </w:r>
      <w:proofErr w:type="spellEnd"/>
      <w:r w:rsidR="00EB71E6" w:rsidRPr="001E16B4">
        <w:rPr>
          <w:rFonts w:cs="Times New Roman"/>
          <w:b/>
          <w:bCs/>
          <w:sz w:val="24"/>
        </w:rPr>
        <w:t xml:space="preserve"> kullanan mükelleflerin durumu:</w:t>
      </w:r>
    </w:p>
    <w:p w14:paraId="7D74D3C4"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Yol kenarı otopark işletmeleri ile faaliyetlerinde seyyar banka </w:t>
      </w:r>
      <w:proofErr w:type="spellStart"/>
      <w:r w:rsidRPr="001E16B4">
        <w:rPr>
          <w:rFonts w:cs="Times New Roman"/>
          <w:sz w:val="24"/>
        </w:rPr>
        <w:t>POS’u</w:t>
      </w:r>
      <w:proofErr w:type="spellEnd"/>
      <w:r w:rsidRPr="001E16B4">
        <w:rPr>
          <w:rFonts w:cs="Times New Roman"/>
          <w:sz w:val="24"/>
        </w:rPr>
        <w:t xml:space="preserve"> kullananların (Örneğin: müşterinin masasında veya mükellefin işyeri dışında müşterinin ayağına gidilerek seyyar EFT-POS cihazı kullanılmak suretiyle tahsilat yapan lokanta, restoran vb. işletmeler), 1/10/2013 tarihinden itibaren seyyar EFT-POS cihazları yerine EFT-POS özellikli Yeni Nesil ÖKC kullanma mecburiyetleri bulunmaktadır.</w:t>
      </w:r>
    </w:p>
    <w:p w14:paraId="05ED0A28" w14:textId="77777777" w:rsidR="00EB71E6" w:rsidRPr="001E16B4" w:rsidRDefault="00EB71E6" w:rsidP="00CD68E2">
      <w:pPr>
        <w:spacing w:after="0" w:line="288" w:lineRule="auto"/>
        <w:jc w:val="both"/>
        <w:rPr>
          <w:rFonts w:cs="Times New Roman"/>
          <w:sz w:val="24"/>
        </w:rPr>
      </w:pPr>
    </w:p>
    <w:p w14:paraId="71AB4F0F" w14:textId="77777777" w:rsidR="00EB71E6" w:rsidRPr="001E16B4" w:rsidRDefault="00EB71E6" w:rsidP="00CD68E2">
      <w:pPr>
        <w:spacing w:after="0" w:line="288" w:lineRule="auto"/>
        <w:jc w:val="both"/>
        <w:rPr>
          <w:rFonts w:cs="Times New Roman"/>
          <w:b/>
          <w:bCs/>
          <w:sz w:val="24"/>
        </w:rPr>
      </w:pPr>
      <w:r w:rsidRPr="001E16B4">
        <w:rPr>
          <w:rFonts w:cs="Times New Roman"/>
          <w:b/>
          <w:bCs/>
          <w:sz w:val="24"/>
        </w:rPr>
        <w:t>b.4)30 Eylül 2017 Tarihinden Sonra yeni işe başlayacak veya şube işyeri açacak mükelleflerin YN ÖKC kullanım durumu</w:t>
      </w:r>
    </w:p>
    <w:p w14:paraId="5404EAEF" w14:textId="5CE6695E" w:rsidR="00EB71E6" w:rsidRPr="001E16B4" w:rsidRDefault="00EB71E6" w:rsidP="00CD68E2">
      <w:pPr>
        <w:spacing w:after="0" w:line="288" w:lineRule="auto"/>
        <w:jc w:val="both"/>
        <w:rPr>
          <w:rFonts w:cs="Times New Roman"/>
          <w:sz w:val="24"/>
        </w:rPr>
      </w:pPr>
      <w:r w:rsidRPr="001E16B4">
        <w:rPr>
          <w:rFonts w:cs="Times New Roman"/>
          <w:sz w:val="24"/>
        </w:rPr>
        <w:t xml:space="preserve">483 Sıra No.lu Vergi Usul Kanunu Genel Tebliğinin </w:t>
      </w:r>
      <w:r w:rsidR="00353D1A" w:rsidRPr="001E16B4">
        <w:rPr>
          <w:rFonts w:cs="Times New Roman"/>
          <w:sz w:val="24"/>
        </w:rPr>
        <w:t>Resmî</w:t>
      </w:r>
      <w:r w:rsidRPr="001E16B4">
        <w:rPr>
          <w:rFonts w:cs="Times New Roman"/>
          <w:sz w:val="24"/>
        </w:rPr>
        <w:t xml:space="preserve"> Gazete’de yayımlandığı 30 Eylül 2017 tarihinden itibaren, yeni işe başlayacak veya şube işyeri açacak mükelleflerden YN ÖKC kullanımından muaf tutulma koşullarını sağlamayanlar işe başlama veya şube şeklindeki işyerinin açılma tarihinden itibaren 30 gün (kalkınmada öncelikli yörelerde 60 gün) içinde, YN ÖKC alarak kullanmaya başlamak mecburiyetindedirler.</w:t>
      </w:r>
    </w:p>
    <w:p w14:paraId="5BB5AFA9" w14:textId="77777777" w:rsidR="00EB71E6" w:rsidRPr="001E16B4" w:rsidRDefault="00EB71E6" w:rsidP="00CD68E2">
      <w:pPr>
        <w:spacing w:after="0" w:line="288" w:lineRule="auto"/>
        <w:jc w:val="both"/>
        <w:rPr>
          <w:rFonts w:cs="Times New Roman"/>
          <w:sz w:val="24"/>
        </w:rPr>
      </w:pPr>
    </w:p>
    <w:p w14:paraId="6420C241" w14:textId="77777777" w:rsidR="00EB71E6" w:rsidRPr="00634566" w:rsidRDefault="00EB71E6" w:rsidP="00CD68E2">
      <w:pPr>
        <w:pStyle w:val="Balk3"/>
        <w:spacing w:before="0" w:line="288" w:lineRule="auto"/>
        <w:jc w:val="both"/>
      </w:pPr>
      <w:bookmarkStart w:id="675" w:name="_Toc111293658"/>
      <w:r w:rsidRPr="00634566">
        <w:t xml:space="preserve">12-Kimler Eski Nesil </w:t>
      </w:r>
      <w:proofErr w:type="spellStart"/>
      <w:r w:rsidRPr="00634566">
        <w:t>ÖKC’lerini</w:t>
      </w:r>
      <w:proofErr w:type="spellEnd"/>
      <w:r w:rsidRPr="00634566">
        <w:t xml:space="preserve"> Mali Hafızaları Doluncaya Kadar Kullanmaya Devam Edebilecektir?</w:t>
      </w:r>
      <w:bookmarkEnd w:id="675"/>
    </w:p>
    <w:p w14:paraId="57C92BFA"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21.12.2017 tarih ve 30277 sayılı Resmi Gazete’de yayınlanan 488 ve 489 Sıra No.lu Vergi Usul Kanunu Genel Tebliğleri ile yapılan yeni düzenlemeler sonrasında; hali hazırda değişime tabi tutulmamış olan eski nesil ödeme kaydedici cihazları bulunan mükelleflerimiz (yol kenarı otopark işi ile uğraşanlar ile faaliyetlerinde seyyar EFT-POS cihazı kullanan mükelleflerin 1/10/2013 tarihinden itibaren seyyar EFT-POS cihazı yerine EFT-POS özellikli yeni nesil ÖKC kullanma mecburiyeti durumu hariç), söz konusu cihazlarını herhangi bir başvuru ve işletme büyüklüğü ölçüsü şartına bağlı olmaksızın 1/1/2018 tarihinden sonra da mali hafızaları dolduruncaya kadar kullanabilecek olup, mali hafızalarının dolması veya mali hafıza değişimini gerektiren bir durumun ortaya çıkmasından itibaren 30 gün içinde (kalkınmada öncelikli yörelerde ise 60 gün içinde) eski tip cihazlar yerine Maliye </w:t>
      </w:r>
      <w:r w:rsidRPr="001E16B4">
        <w:rPr>
          <w:rFonts w:cs="Times New Roman"/>
          <w:sz w:val="24"/>
        </w:rPr>
        <w:lastRenderedPageBreak/>
        <w:t>Bakanlığınca onaylanmış bulunan yeni nesil ödeme kaydedici cihazlardan biri ile değiştirilmesi gerekmektedir.</w:t>
      </w:r>
    </w:p>
    <w:p w14:paraId="5BA8F308" w14:textId="77777777" w:rsidR="00EB71E6" w:rsidRPr="001E16B4" w:rsidRDefault="00EB71E6" w:rsidP="00CD68E2">
      <w:pPr>
        <w:spacing w:after="0" w:line="288" w:lineRule="auto"/>
        <w:jc w:val="both"/>
        <w:rPr>
          <w:rFonts w:cs="Times New Roman"/>
          <w:sz w:val="24"/>
        </w:rPr>
      </w:pPr>
    </w:p>
    <w:p w14:paraId="7B80523E" w14:textId="77777777" w:rsidR="00EB71E6" w:rsidRPr="00634566" w:rsidRDefault="00EB71E6" w:rsidP="00CD68E2">
      <w:pPr>
        <w:pStyle w:val="Balk3"/>
        <w:spacing w:before="0" w:line="288" w:lineRule="auto"/>
        <w:jc w:val="both"/>
      </w:pPr>
      <w:bookmarkStart w:id="676" w:name="_Toc111293659"/>
      <w:r w:rsidRPr="00634566">
        <w:t>15-483 Sıra No.lu VUK Genel Tebliği Uyarınca Kimler YN ÖKC Kullanımından MUAF tutulmuştur?</w:t>
      </w:r>
      <w:bookmarkEnd w:id="676"/>
    </w:p>
    <w:p w14:paraId="04E01AA6" w14:textId="77777777" w:rsidR="00EB71E6" w:rsidRPr="001E16B4" w:rsidRDefault="00EB71E6" w:rsidP="00CD68E2">
      <w:pPr>
        <w:spacing w:after="0" w:line="288" w:lineRule="auto"/>
        <w:jc w:val="both"/>
        <w:rPr>
          <w:rFonts w:cs="Times New Roman"/>
          <w:sz w:val="24"/>
        </w:rPr>
      </w:pPr>
      <w:r w:rsidRPr="001E16B4">
        <w:rPr>
          <w:rFonts w:cs="Times New Roman"/>
          <w:sz w:val="24"/>
        </w:rPr>
        <w:t>YN ÖKC kullanma mecburiyeti bulunan mükelleflerden; 2016 yılı veya müteakip yıllar:</w:t>
      </w:r>
    </w:p>
    <w:p w14:paraId="246B0B2D" w14:textId="77777777" w:rsidR="00EB71E6" w:rsidRPr="001E16B4" w:rsidRDefault="00EB71E6" w:rsidP="00CD68E2">
      <w:pPr>
        <w:spacing w:after="0" w:line="288" w:lineRule="auto"/>
        <w:jc w:val="both"/>
        <w:rPr>
          <w:rFonts w:cs="Times New Roman"/>
          <w:sz w:val="24"/>
        </w:rPr>
      </w:pPr>
      <w:proofErr w:type="gramStart"/>
      <w:r w:rsidRPr="001E16B4">
        <w:rPr>
          <w:rFonts w:cs="Times New Roman"/>
          <w:sz w:val="24"/>
        </w:rPr>
        <w:t>a)Satış</w:t>
      </w:r>
      <w:proofErr w:type="gramEnd"/>
      <w:r w:rsidRPr="001E16B4">
        <w:rPr>
          <w:rFonts w:cs="Times New Roman"/>
          <w:sz w:val="24"/>
        </w:rPr>
        <w:t xml:space="preserve"> veya gayrisafi iş hasılatı 10 milyon TL’yi,</w:t>
      </w:r>
    </w:p>
    <w:p w14:paraId="39989204" w14:textId="77777777" w:rsidR="00EB71E6" w:rsidRPr="001E16B4" w:rsidRDefault="00EB71E6" w:rsidP="00CD68E2">
      <w:pPr>
        <w:spacing w:after="0" w:line="288" w:lineRule="auto"/>
        <w:jc w:val="both"/>
        <w:rPr>
          <w:rFonts w:cs="Times New Roman"/>
          <w:sz w:val="24"/>
        </w:rPr>
      </w:pPr>
      <w:proofErr w:type="gramStart"/>
      <w:r w:rsidRPr="001E16B4">
        <w:rPr>
          <w:rFonts w:cs="Times New Roman"/>
          <w:sz w:val="24"/>
        </w:rPr>
        <w:t>b)Bilanço</w:t>
      </w:r>
      <w:proofErr w:type="gramEnd"/>
      <w:r w:rsidRPr="001E16B4">
        <w:rPr>
          <w:rFonts w:cs="Times New Roman"/>
          <w:sz w:val="24"/>
        </w:rPr>
        <w:t xml:space="preserve"> aktif toplamı 10 milyon TL’yi,</w:t>
      </w:r>
    </w:p>
    <w:p w14:paraId="2D268709" w14:textId="77777777" w:rsidR="00EB71E6" w:rsidRPr="001E16B4" w:rsidRDefault="00EB71E6" w:rsidP="00CD68E2">
      <w:pPr>
        <w:spacing w:after="0" w:line="288" w:lineRule="auto"/>
        <w:jc w:val="both"/>
        <w:rPr>
          <w:rFonts w:cs="Times New Roman"/>
          <w:sz w:val="24"/>
        </w:rPr>
      </w:pPr>
      <w:r w:rsidRPr="001E16B4">
        <w:rPr>
          <w:rFonts w:cs="Times New Roman"/>
          <w:sz w:val="24"/>
        </w:rPr>
        <w:t>c)Bilanço öz sermaye veya öz kaynak toplamı 1 milyon TL’yi aşması</w:t>
      </w:r>
    </w:p>
    <w:p w14:paraId="3A17271B" w14:textId="77777777" w:rsidR="00EB71E6" w:rsidRPr="001E16B4" w:rsidRDefault="00EB71E6" w:rsidP="00CD68E2">
      <w:pPr>
        <w:spacing w:after="0" w:line="288" w:lineRule="auto"/>
        <w:jc w:val="both"/>
        <w:rPr>
          <w:rFonts w:cs="Times New Roman"/>
          <w:sz w:val="24"/>
        </w:rPr>
      </w:pPr>
      <w:proofErr w:type="gramStart"/>
      <w:r w:rsidRPr="001E16B4">
        <w:rPr>
          <w:rFonts w:cs="Times New Roman"/>
          <w:sz w:val="24"/>
        </w:rPr>
        <w:t>koşullarından</w:t>
      </w:r>
      <w:proofErr w:type="gramEnd"/>
      <w:r w:rsidRPr="001E16B4">
        <w:rPr>
          <w:rFonts w:cs="Times New Roman"/>
          <w:sz w:val="24"/>
        </w:rPr>
        <w:t xml:space="preserve"> en az ikisini sağlayan</w:t>
      </w:r>
    </w:p>
    <w:p w14:paraId="2544118C" w14:textId="77777777" w:rsidR="00EB71E6" w:rsidRPr="001E16B4" w:rsidRDefault="00EB71E6" w:rsidP="00CD68E2">
      <w:pPr>
        <w:spacing w:after="0" w:line="288" w:lineRule="auto"/>
        <w:jc w:val="both"/>
        <w:rPr>
          <w:rFonts w:cs="Times New Roman"/>
          <w:sz w:val="24"/>
        </w:rPr>
      </w:pPr>
      <w:proofErr w:type="gramStart"/>
      <w:r w:rsidRPr="001E16B4">
        <w:rPr>
          <w:rFonts w:cs="Times New Roman"/>
          <w:sz w:val="24"/>
        </w:rPr>
        <w:t>ve</w:t>
      </w:r>
      <w:proofErr w:type="gramEnd"/>
      <w:r w:rsidRPr="001E16B4">
        <w:rPr>
          <w:rFonts w:cs="Times New Roman"/>
          <w:sz w:val="24"/>
        </w:rPr>
        <w:t xml:space="preserve"> 20’den fazla ödeme kaydedici cihaza veya fatura vb. belgeleri düzenlemede kullanılan bilgisayar sistemine sahip olan mükelleflerin,</w:t>
      </w:r>
    </w:p>
    <w:p w14:paraId="3F62006D" w14:textId="77777777" w:rsidR="00EB71E6" w:rsidRPr="001E16B4" w:rsidRDefault="00EB71E6" w:rsidP="00CD68E2">
      <w:pPr>
        <w:spacing w:after="0" w:line="288" w:lineRule="auto"/>
        <w:jc w:val="both"/>
        <w:rPr>
          <w:rFonts w:cs="Times New Roman"/>
          <w:sz w:val="24"/>
        </w:rPr>
      </w:pPr>
      <w:r w:rsidRPr="001E16B4">
        <w:rPr>
          <w:rFonts w:cs="Times New Roman"/>
          <w:sz w:val="24"/>
        </w:rPr>
        <w:t>&gt; e-Fatura, e-Arşiv Fatura ve e-Defter uygulamalarına dahil olmaları,</w:t>
      </w:r>
    </w:p>
    <w:p w14:paraId="2DB723E6" w14:textId="77777777" w:rsidR="00EB71E6" w:rsidRPr="001E16B4" w:rsidRDefault="00EB71E6" w:rsidP="00CD68E2">
      <w:pPr>
        <w:spacing w:after="0" w:line="288" w:lineRule="auto"/>
        <w:jc w:val="both"/>
        <w:rPr>
          <w:rFonts w:cs="Times New Roman"/>
          <w:sz w:val="24"/>
        </w:rPr>
      </w:pPr>
      <w:r w:rsidRPr="001E16B4">
        <w:rPr>
          <w:rFonts w:cs="Times New Roman"/>
          <w:sz w:val="24"/>
        </w:rPr>
        <w:t>&gt; Perakende satışlar dahil tüm satışlara e-Fatura ve/veya e-Arşiv fatura verilmeyi tercih etmeleri ve buna uymaları,</w:t>
      </w:r>
    </w:p>
    <w:p w14:paraId="65E90146" w14:textId="77777777" w:rsidR="00EB71E6" w:rsidRPr="001E16B4" w:rsidRDefault="00EB71E6" w:rsidP="00CD68E2">
      <w:pPr>
        <w:spacing w:after="0" w:line="288" w:lineRule="auto"/>
        <w:jc w:val="both"/>
        <w:rPr>
          <w:rFonts w:cs="Times New Roman"/>
          <w:sz w:val="24"/>
        </w:rPr>
      </w:pPr>
      <w:r w:rsidRPr="001E16B4">
        <w:rPr>
          <w:rFonts w:cs="Times New Roman"/>
          <w:sz w:val="24"/>
        </w:rPr>
        <w:t>&gt; Bu durumlarını vergi dairesine tevsik etmeleri ve bildirmeleri,</w:t>
      </w:r>
    </w:p>
    <w:p w14:paraId="36E2C8A6" w14:textId="77777777" w:rsidR="00EB71E6" w:rsidRPr="001E16B4" w:rsidRDefault="00EB71E6" w:rsidP="00CD68E2">
      <w:pPr>
        <w:spacing w:after="0" w:line="288" w:lineRule="auto"/>
        <w:jc w:val="both"/>
        <w:rPr>
          <w:rFonts w:cs="Times New Roman"/>
          <w:sz w:val="24"/>
        </w:rPr>
      </w:pPr>
      <w:r w:rsidRPr="001E16B4">
        <w:rPr>
          <w:rFonts w:cs="Times New Roman"/>
          <w:sz w:val="24"/>
        </w:rPr>
        <w:t>&gt; e-Arşiv Faturaların bir örneğinin belgenin oluşturulmasını müteakiben; gizliliği, bütünlüğü ve değişmezliği garanti edilerek ve GİB’in erişimine ve sorgulamasına açık olacak şekilde GİB’den e-Fatura saklama hizmeti verme izni bulunan kurumlarda muhafaza edilmesinin sağlamaları, halinde bağlı olduğu vergi dairesine dilekçe ile başvurmaları halinde (bildirimin vergi dairesi kayıtlarına girdiği tarihten itibaren) perakende mal ve hizmet satışlarında YN ÖKC kullanım mecburiyetleri bulunmamaktadır.</w:t>
      </w:r>
    </w:p>
    <w:p w14:paraId="35386990" w14:textId="0BECB1CA" w:rsidR="00EB71E6" w:rsidRPr="001E16B4" w:rsidRDefault="00EB71E6" w:rsidP="00CD68E2">
      <w:pPr>
        <w:spacing w:after="0" w:line="288" w:lineRule="auto"/>
        <w:jc w:val="both"/>
        <w:rPr>
          <w:rFonts w:cs="Times New Roman"/>
          <w:sz w:val="24"/>
          <w:lang w:eastAsia="en-US" w:bidi="en-US"/>
        </w:rPr>
      </w:pPr>
      <w:r w:rsidRPr="001E16B4">
        <w:rPr>
          <w:rFonts w:cs="Times New Roman"/>
          <w:sz w:val="24"/>
        </w:rPr>
        <w:t>(</w:t>
      </w:r>
      <w:proofErr w:type="spellStart"/>
      <w:r w:rsidRPr="001E16B4">
        <w:rPr>
          <w:rFonts w:cs="Times New Roman"/>
          <w:sz w:val="24"/>
        </w:rPr>
        <w:t>Bkz</w:t>
      </w:r>
      <w:proofErr w:type="spellEnd"/>
      <w:r w:rsidRPr="001E16B4">
        <w:rPr>
          <w:rFonts w:cs="Times New Roman"/>
          <w:sz w:val="24"/>
        </w:rPr>
        <w:t xml:space="preserve"> 483 Sıra No.lu Vergi Usul Kanunu Genel Tebliğinin 6. Maddesi uyarınca ÖKC Kullanma Mecburiyetinden Muaf Olmak İsteyen Mükelleflere İlişkin Duyuru) </w:t>
      </w:r>
      <w:r w:rsidR="00353D1A" w:rsidRPr="001E16B4">
        <w:rPr>
          <w:rFonts w:cs="Times New Roman"/>
          <w:sz w:val="24"/>
        </w:rPr>
        <w:t xml:space="preserve"> </w:t>
      </w:r>
      <w:hyperlink r:id="rId433" w:history="1">
        <w:r w:rsidR="00353D1A" w:rsidRPr="00053E83">
          <w:rPr>
            <w:rStyle w:val="Kpr"/>
          </w:rPr>
          <w:t>http://www.gib.gov.tr/node/124525</w:t>
        </w:r>
      </w:hyperlink>
    </w:p>
    <w:p w14:paraId="50368A4F" w14:textId="594ECFE0" w:rsidR="00EB71E6" w:rsidRPr="001E16B4" w:rsidRDefault="00EB71E6" w:rsidP="00CD68E2">
      <w:pPr>
        <w:spacing w:after="0" w:line="288" w:lineRule="auto"/>
        <w:jc w:val="both"/>
        <w:rPr>
          <w:rFonts w:cs="Times New Roman"/>
          <w:sz w:val="24"/>
        </w:rPr>
      </w:pPr>
      <w:r w:rsidRPr="001E16B4">
        <w:rPr>
          <w:rFonts w:cs="Times New Roman"/>
          <w:sz w:val="24"/>
        </w:rPr>
        <w:t>Bu muafiyet söz konusu koşulları sağlayan mükelleflerce sonradan açılacak şube işyerleri için de geçerli olacaktır. </w:t>
      </w:r>
    </w:p>
    <w:p w14:paraId="3F89A555" w14:textId="2DB04371" w:rsidR="00905BB1" w:rsidRPr="001E16B4" w:rsidRDefault="00905BB1" w:rsidP="00CD68E2">
      <w:pPr>
        <w:spacing w:after="0" w:line="288" w:lineRule="auto"/>
        <w:jc w:val="both"/>
        <w:rPr>
          <w:rFonts w:cs="Times New Roman"/>
          <w:sz w:val="24"/>
        </w:rPr>
      </w:pPr>
      <w:r w:rsidRPr="001E16B4">
        <w:rPr>
          <w:noProof/>
          <w:sz w:val="24"/>
        </w:rPr>
        <w:drawing>
          <wp:inline distT="0" distB="0" distL="0" distR="0" wp14:anchorId="4C1F0DF0" wp14:editId="64EF8C1D">
            <wp:extent cx="1037492" cy="1037492"/>
            <wp:effectExtent l="0" t="0" r="0" b="0"/>
            <wp:docPr id="245" name="Resim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1043475" cy="1043475"/>
                    </a:xfrm>
                    <a:prstGeom prst="rect">
                      <a:avLst/>
                    </a:prstGeom>
                    <a:noFill/>
                    <a:ln>
                      <a:noFill/>
                    </a:ln>
                  </pic:spPr>
                </pic:pic>
              </a:graphicData>
            </a:graphic>
          </wp:inline>
        </w:drawing>
      </w:r>
    </w:p>
    <w:p w14:paraId="5764E019" w14:textId="77777777" w:rsidR="00EB71E6" w:rsidRPr="001E16B4" w:rsidRDefault="00EB71E6" w:rsidP="00CD68E2">
      <w:pPr>
        <w:spacing w:after="0" w:line="288" w:lineRule="auto"/>
        <w:jc w:val="both"/>
        <w:rPr>
          <w:rFonts w:cs="Times New Roman"/>
          <w:sz w:val="24"/>
        </w:rPr>
      </w:pPr>
      <w:r w:rsidRPr="001E16B4">
        <w:rPr>
          <w:rFonts w:cs="Times New Roman"/>
          <w:sz w:val="24"/>
        </w:rPr>
        <w:t>1/1/2017 tarihinden sonra ilk defa işe başlayan/başlayacak olan mükelleflerin YN ÖKC kullanımından muaf olmaları için, yukarıda belirtilen diğer koşullara sahip olmaları şartıyla, işe başlama anı itibariyle, bu maddenin birinci fıkrasında belirtilen satış, gayri safi iş hasılatı, bilanço aktif büyüklüğü, bilanço öz sermaye veya öz kaynak toplamı tutarları yerine sadece ÖKC veya fatura vb. belgeleri düzenlemede kullanılan bilgisayar sistemi sayısının 20 ve üzerinde olması yeterlidir. Ancak; işe başlanılan yılı (hesap dönemini) izleyen yıla ait yıl sonu bilanço ve gelir tablolarına göre bu maddede belirtilen işletme büyüklüğü ölçülerinden en az ikisini sağlayamayan mükelleflerin, bu yılı izleyen yılın altıncı ayı sonuna kadar faaliyetlerinde YN ÖKC kullanmaya başlamaları zorunlu olacaktır.</w:t>
      </w:r>
    </w:p>
    <w:p w14:paraId="53F61265"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YN ÖKC kullanımından muaf olan mükelleflerin, ilgili şartları taşımadığının, tüm satış işlemlerinde e-Fatura ve/veya e-Arşiv Fatura düzenlemediğinin veya e- Arşiv faturalarının bir örneğinin mezkur fıkra hükümlerine göre gizliliği, bütünlüğü ve değişmezliği garanti edilerek GİB’in erişimine ve sorgulamasına açık olacak şekilde GİB’den e-Fatura saklama hizmeti verme izni bulunan kurumlarda muhafaza edilmediğinin tespiti halinde, her bir tespit için 213 sayılı Kanunun mükerrer 355 inci </w:t>
      </w:r>
      <w:r w:rsidRPr="001E16B4">
        <w:rPr>
          <w:rFonts w:cs="Times New Roman"/>
          <w:sz w:val="24"/>
        </w:rPr>
        <w:lastRenderedPageBreak/>
        <w:t xml:space="preserve">maddesinde yazılı özel usulsüzlük cezası tatbik edileceği gibi ayrıca GİB tarafından kendilerine verilen uygulamadan yararlanma izni iptal edilebilecektir. İzni iptal edilen mükellefler, izin iptalinin kendilerine tebliği tarihinden itibaren 30 (kalkınmada öncelikli yörelerde 60) gün içinde perakende mal satışları ve hizmet ifalarında YN </w:t>
      </w:r>
      <w:proofErr w:type="spellStart"/>
      <w:r w:rsidRPr="001E16B4">
        <w:rPr>
          <w:rFonts w:cs="Times New Roman"/>
          <w:sz w:val="24"/>
        </w:rPr>
        <w:t>ÖKC’leri</w:t>
      </w:r>
      <w:proofErr w:type="spellEnd"/>
      <w:r w:rsidRPr="001E16B4">
        <w:rPr>
          <w:rFonts w:cs="Times New Roman"/>
          <w:sz w:val="24"/>
        </w:rPr>
        <w:t xml:space="preserve"> kullanmaya başlamak mecburiyetindedirler.</w:t>
      </w:r>
    </w:p>
    <w:p w14:paraId="222C9B70"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YN ÖKC kullanımından muaf olan mükelleflerin, düzenleyecekleri e-Fatura ve e-Arşiv Faturalarında, mal satışları ile hizmet ifalarının tahsilat işlemlerinde kullandıkları banka vb. kuruluşlara ait EFT-POS cihazlarından gerçekleştirilen tahsilata ilişkin müşteri </w:t>
      </w:r>
      <w:proofErr w:type="spellStart"/>
      <w:r w:rsidRPr="001E16B4">
        <w:rPr>
          <w:rFonts w:cs="Times New Roman"/>
          <w:sz w:val="24"/>
        </w:rPr>
        <w:t>slibinde</w:t>
      </w:r>
      <w:proofErr w:type="spellEnd"/>
      <w:r w:rsidRPr="001E16B4">
        <w:rPr>
          <w:rFonts w:cs="Times New Roman"/>
          <w:sz w:val="24"/>
        </w:rPr>
        <w:t xml:space="preserve"> yer alan temel bilgilere (</w:t>
      </w:r>
      <w:proofErr w:type="spellStart"/>
      <w:r w:rsidRPr="001E16B4">
        <w:rPr>
          <w:rFonts w:cs="Times New Roman"/>
          <w:sz w:val="24"/>
        </w:rPr>
        <w:t>POS'un</w:t>
      </w:r>
      <w:proofErr w:type="spellEnd"/>
      <w:r w:rsidRPr="001E16B4">
        <w:rPr>
          <w:rFonts w:cs="Times New Roman"/>
          <w:sz w:val="24"/>
        </w:rPr>
        <w:t xml:space="preserve"> alındığı banka ve üye işyeri no.su), e-Fatura ve e-Arşiv Fatura uygulamalarına ilişkin teknik kılavuzlarda belirtildiği şekilde yer vermeleri gerekmektedir.</w:t>
      </w:r>
    </w:p>
    <w:p w14:paraId="2453DD00" w14:textId="77777777" w:rsidR="00EB71E6" w:rsidRPr="001E16B4" w:rsidRDefault="00EB71E6" w:rsidP="00CD68E2">
      <w:pPr>
        <w:spacing w:after="0" w:line="288" w:lineRule="auto"/>
        <w:jc w:val="both"/>
        <w:rPr>
          <w:rFonts w:cs="Times New Roman"/>
          <w:sz w:val="24"/>
        </w:rPr>
      </w:pPr>
    </w:p>
    <w:p w14:paraId="4051FD27" w14:textId="77777777" w:rsidR="00EB71E6" w:rsidRPr="00634566" w:rsidRDefault="00EB71E6" w:rsidP="00CD68E2">
      <w:pPr>
        <w:pStyle w:val="Balk3"/>
        <w:spacing w:before="0" w:line="288" w:lineRule="auto"/>
        <w:jc w:val="both"/>
      </w:pPr>
      <w:bookmarkStart w:id="677" w:name="_Toc111293660"/>
      <w:r w:rsidRPr="00634566">
        <w:t xml:space="preserve">17-Eski Nesil </w:t>
      </w:r>
      <w:proofErr w:type="spellStart"/>
      <w:r w:rsidRPr="00634566">
        <w:t>ÖKC’lerin</w:t>
      </w:r>
      <w:proofErr w:type="spellEnd"/>
      <w:r w:rsidRPr="00634566">
        <w:t xml:space="preserve"> Başka Kişilere Devri Mümkün müdür?</w:t>
      </w:r>
      <w:bookmarkEnd w:id="677"/>
    </w:p>
    <w:p w14:paraId="246984D5" w14:textId="69E19308" w:rsidR="00EB71E6" w:rsidRPr="001E16B4" w:rsidRDefault="00EB71E6" w:rsidP="00CD68E2">
      <w:pPr>
        <w:spacing w:after="0" w:line="288" w:lineRule="auto"/>
        <w:jc w:val="both"/>
        <w:rPr>
          <w:rFonts w:cs="Times New Roman"/>
          <w:sz w:val="24"/>
        </w:rPr>
      </w:pPr>
      <w:r w:rsidRPr="001E16B4">
        <w:rPr>
          <w:rFonts w:cs="Times New Roman"/>
          <w:sz w:val="24"/>
        </w:rPr>
        <w:t xml:space="preserve">483 Sıra No.lu Vergi Usul Kanunu Genel Tebliğinin </w:t>
      </w:r>
      <w:r w:rsidR="00353D1A" w:rsidRPr="001E16B4">
        <w:rPr>
          <w:rFonts w:cs="Times New Roman"/>
          <w:sz w:val="24"/>
        </w:rPr>
        <w:t>Resmî</w:t>
      </w:r>
      <w:r w:rsidRPr="001E16B4">
        <w:rPr>
          <w:rFonts w:cs="Times New Roman"/>
          <w:sz w:val="24"/>
        </w:rPr>
        <w:t xml:space="preserve"> Gazete’de yayımlandığı 30 Eylül 2017 tarihten itibaren,</w:t>
      </w:r>
    </w:p>
    <w:p w14:paraId="7F1993AD" w14:textId="77777777" w:rsidR="00EB71E6" w:rsidRPr="001E16B4" w:rsidRDefault="00EB71E6" w:rsidP="00CD68E2">
      <w:pPr>
        <w:spacing w:after="0" w:line="288" w:lineRule="auto"/>
        <w:jc w:val="both"/>
        <w:rPr>
          <w:rFonts w:cs="Times New Roman"/>
          <w:sz w:val="24"/>
        </w:rPr>
      </w:pPr>
      <w:proofErr w:type="gramStart"/>
      <w:r w:rsidRPr="001E16B4">
        <w:rPr>
          <w:rFonts w:cs="Times New Roman"/>
          <w:sz w:val="24"/>
        </w:rPr>
        <w:t>a</w:t>
      </w:r>
      <w:proofErr w:type="gramEnd"/>
      <w:r w:rsidRPr="001E16B4">
        <w:rPr>
          <w:rFonts w:cs="Times New Roman"/>
          <w:sz w:val="24"/>
        </w:rPr>
        <w:t>)13/6/2006 tarihli ve 5520 sayılı Kurumlar Vergisi Kanununun 18 ve 19 uncu maddelerinde belirtilen birleşme, devir, bölünme, hisse değişimi ile 13/1/2011 tarihli ve 6102 sayılı Türk Ticaret Kanunu hükümleri uyarınca işletmelerin nevi değişikliği halleri,</w:t>
      </w:r>
    </w:p>
    <w:p w14:paraId="13434BD0" w14:textId="77777777" w:rsidR="00EB71E6" w:rsidRPr="001E16B4" w:rsidRDefault="00EB71E6" w:rsidP="00CD68E2">
      <w:pPr>
        <w:spacing w:after="0" w:line="288" w:lineRule="auto"/>
        <w:jc w:val="both"/>
        <w:rPr>
          <w:rFonts w:cs="Times New Roman"/>
          <w:sz w:val="24"/>
        </w:rPr>
      </w:pPr>
      <w:proofErr w:type="gramStart"/>
      <w:r w:rsidRPr="001E16B4">
        <w:rPr>
          <w:rFonts w:cs="Times New Roman"/>
          <w:sz w:val="24"/>
        </w:rPr>
        <w:t>b</w:t>
      </w:r>
      <w:proofErr w:type="gramEnd"/>
      <w:r w:rsidRPr="001E16B4">
        <w:rPr>
          <w:rFonts w:cs="Times New Roman"/>
          <w:sz w:val="24"/>
        </w:rPr>
        <w:t>)31/12/1960 tarihli ve 193 sayılı Gelir Vergisi Kanunu kapsamında ferdi bir işletmenin aktif ve pasifi ile kül halinde devri ile ferdi bir işletmenin sahibinin ölümü halinde, kanuni mirasçıları tarafından işletmenin faaliyetine devam olunması halleri,</w:t>
      </w:r>
    </w:p>
    <w:p w14:paraId="17C016B3" w14:textId="77777777" w:rsidR="00EB71E6" w:rsidRPr="001E16B4" w:rsidRDefault="00EB71E6" w:rsidP="00CD68E2">
      <w:pPr>
        <w:spacing w:after="0" w:line="288" w:lineRule="auto"/>
        <w:jc w:val="both"/>
        <w:rPr>
          <w:rFonts w:cs="Times New Roman"/>
          <w:sz w:val="24"/>
        </w:rPr>
      </w:pPr>
      <w:proofErr w:type="gramStart"/>
      <w:r w:rsidRPr="001E16B4">
        <w:rPr>
          <w:rFonts w:cs="Times New Roman"/>
          <w:sz w:val="24"/>
        </w:rPr>
        <w:t>haricinde</w:t>
      </w:r>
      <w:proofErr w:type="gramEnd"/>
      <w:r w:rsidRPr="001E16B4">
        <w:rPr>
          <w:rFonts w:cs="Times New Roman"/>
          <w:sz w:val="24"/>
        </w:rPr>
        <w:t xml:space="preserve">, eski nesil </w:t>
      </w:r>
      <w:proofErr w:type="spellStart"/>
      <w:r w:rsidRPr="001E16B4">
        <w:rPr>
          <w:rFonts w:cs="Times New Roman"/>
          <w:sz w:val="24"/>
        </w:rPr>
        <w:t>ÖKC’lerin</w:t>
      </w:r>
      <w:proofErr w:type="spellEnd"/>
      <w:r w:rsidRPr="001E16B4">
        <w:rPr>
          <w:rFonts w:cs="Times New Roman"/>
          <w:sz w:val="24"/>
        </w:rPr>
        <w:t xml:space="preserve"> başka kişi, kurum veya kuruluşlara devri mümkün değildir.</w:t>
      </w:r>
    </w:p>
    <w:p w14:paraId="3F3383FB"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Bu nedenle, kullanılan eski nesil </w:t>
      </w:r>
      <w:proofErr w:type="spellStart"/>
      <w:r w:rsidRPr="001E16B4">
        <w:rPr>
          <w:rFonts w:cs="Times New Roman"/>
          <w:sz w:val="24"/>
        </w:rPr>
        <w:t>ÖKC’lerin</w:t>
      </w:r>
      <w:proofErr w:type="spellEnd"/>
      <w:r w:rsidRPr="001E16B4">
        <w:rPr>
          <w:rFonts w:cs="Times New Roman"/>
          <w:sz w:val="24"/>
        </w:rPr>
        <w:t xml:space="preserve"> yukarıda belirtilen haller dışında kalan sebeplerle işletmenin faaliyetine son verilmesi veya devri halinde 60 Seri No.lu Katma Değer Vergisi Mükelleflerinin Ödeme Kaydedici Cihazları Kullanmaları Mecburiyeti Hakkında Kanunla İlgili Genel Tebliğde belirlenen esaslara göre hurdaya ayırma işlemine tabi tutulması gerekmektedir.</w:t>
      </w:r>
    </w:p>
    <w:p w14:paraId="365AFB71" w14:textId="77777777" w:rsidR="00EB71E6" w:rsidRPr="001E16B4" w:rsidRDefault="00EB71E6" w:rsidP="00CD68E2">
      <w:pPr>
        <w:spacing w:after="0" w:line="288" w:lineRule="auto"/>
        <w:jc w:val="both"/>
        <w:rPr>
          <w:rFonts w:cs="Times New Roman"/>
          <w:sz w:val="24"/>
        </w:rPr>
      </w:pPr>
    </w:p>
    <w:p w14:paraId="5B6CEDEC" w14:textId="77777777" w:rsidR="00EB71E6" w:rsidRPr="00634566" w:rsidRDefault="00EB71E6" w:rsidP="00CD68E2">
      <w:pPr>
        <w:pStyle w:val="Balk3"/>
        <w:spacing w:before="0" w:line="288" w:lineRule="auto"/>
        <w:jc w:val="both"/>
      </w:pPr>
      <w:bookmarkStart w:id="678" w:name="_Toc111293661"/>
      <w:r w:rsidRPr="00634566">
        <w:t>18-YN ÖKC’den Düzenlenebilecek Belgeler Nelerdir?</w:t>
      </w:r>
      <w:bookmarkEnd w:id="678"/>
    </w:p>
    <w:p w14:paraId="7CF068B2" w14:textId="77777777" w:rsidR="00EB71E6" w:rsidRPr="001E16B4" w:rsidRDefault="00EB71E6" w:rsidP="00CD68E2">
      <w:pPr>
        <w:spacing w:after="0" w:line="288" w:lineRule="auto"/>
        <w:jc w:val="both"/>
        <w:rPr>
          <w:rFonts w:cs="Times New Roman"/>
          <w:sz w:val="24"/>
        </w:rPr>
      </w:pPr>
      <w:r w:rsidRPr="001E16B4">
        <w:rPr>
          <w:rFonts w:cs="Times New Roman"/>
          <w:sz w:val="24"/>
        </w:rPr>
        <w:t>Mükellefler YN ÖKC kullanmak suretiyle gerçekleştirdikleri:</w:t>
      </w:r>
    </w:p>
    <w:p w14:paraId="2DED7F6F" w14:textId="77777777" w:rsidR="00EB71E6" w:rsidRPr="001E16B4" w:rsidRDefault="00EB71E6" w:rsidP="00CD68E2">
      <w:pPr>
        <w:spacing w:after="0" w:line="288" w:lineRule="auto"/>
        <w:jc w:val="both"/>
        <w:rPr>
          <w:rFonts w:cs="Times New Roman"/>
          <w:sz w:val="24"/>
        </w:rPr>
      </w:pPr>
      <w:r w:rsidRPr="001E16B4">
        <w:rPr>
          <w:rFonts w:cs="Times New Roman"/>
          <w:sz w:val="24"/>
        </w:rPr>
        <w:t>•Nakit satışlarda, YN ÖKC satış fişi,</w:t>
      </w:r>
    </w:p>
    <w:p w14:paraId="0B3E8817"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•Banka / kredi kartları ile yapılan satışlarda, banka </w:t>
      </w:r>
      <w:proofErr w:type="spellStart"/>
      <w:r w:rsidRPr="001E16B4">
        <w:rPr>
          <w:rFonts w:cs="Times New Roman"/>
          <w:sz w:val="24"/>
        </w:rPr>
        <w:t>slibini</w:t>
      </w:r>
      <w:proofErr w:type="spellEnd"/>
      <w:r w:rsidRPr="001E16B4">
        <w:rPr>
          <w:rFonts w:cs="Times New Roman"/>
          <w:sz w:val="24"/>
        </w:rPr>
        <w:t xml:space="preserve"> de ihtiva eden bütünleşik YN ÖKC satış fişi,</w:t>
      </w:r>
    </w:p>
    <w:p w14:paraId="2A8CA90C" w14:textId="42AA77C0" w:rsidR="00EB71E6" w:rsidRPr="001E16B4" w:rsidRDefault="00EB71E6" w:rsidP="00CD68E2">
      <w:pPr>
        <w:spacing w:after="0" w:line="288" w:lineRule="auto"/>
        <w:jc w:val="both"/>
        <w:rPr>
          <w:rFonts w:cs="Times New Roman"/>
          <w:sz w:val="24"/>
        </w:rPr>
      </w:pPr>
      <w:r w:rsidRPr="001E16B4">
        <w:rPr>
          <w:rFonts w:cs="Times New Roman"/>
          <w:sz w:val="24"/>
        </w:rPr>
        <w:t xml:space="preserve">•Fatura ile belgelendirilen satışlarda, yemek fişi/yemek kartı karşılığı verilen mal satışı ve hizmet ifalarında, mal teslimi veya hizmet ifasından önce ön tahsilat (avans) mahiyetinde alınan tutarların belgelendirilmesinde, otopark giriş işlemlerinde, Fatura/e-Fatura/e-Arşiv Fatura tahsilatı işlemlerinde, “YN ÖKC Bilgi Fişleri Teknik </w:t>
      </w:r>
      <w:proofErr w:type="spellStart"/>
      <w:r w:rsidRPr="001E16B4">
        <w:rPr>
          <w:rFonts w:cs="Times New Roman"/>
          <w:sz w:val="24"/>
        </w:rPr>
        <w:t>Kılavuzu”nda</w:t>
      </w:r>
      <w:proofErr w:type="spellEnd"/>
      <w:r w:rsidRPr="001E16B4">
        <w:rPr>
          <w:rFonts w:cs="Times New Roman"/>
          <w:sz w:val="24"/>
        </w:rPr>
        <w:t xml:space="preserve"> belirtildiği şekilde</w:t>
      </w:r>
      <w:r w:rsidR="00353D1A" w:rsidRPr="001E16B4">
        <w:rPr>
          <w:rFonts w:cs="Times New Roman"/>
          <w:sz w:val="24"/>
        </w:rPr>
        <w:t xml:space="preserve"> </w:t>
      </w:r>
      <w:r w:rsidRPr="001E16B4">
        <w:rPr>
          <w:rFonts w:cs="Times New Roman"/>
          <w:sz w:val="24"/>
        </w:rPr>
        <w:t>YN ÖKC Bilgi Fişi,</w:t>
      </w:r>
      <w:r w:rsidR="00353D1A" w:rsidRPr="001E16B4">
        <w:rPr>
          <w:rFonts w:cs="Times New Roman"/>
          <w:sz w:val="24"/>
        </w:rPr>
        <w:t xml:space="preserve"> </w:t>
      </w:r>
      <w:r w:rsidRPr="001E16B4">
        <w:rPr>
          <w:rFonts w:cs="Times New Roman"/>
          <w:sz w:val="24"/>
        </w:rPr>
        <w:t>düzenleyerek müşterilerine vereceklerdir.</w:t>
      </w:r>
    </w:p>
    <w:p w14:paraId="20C0D3EC" w14:textId="77777777" w:rsidR="00353D1A" w:rsidRPr="001E16B4" w:rsidRDefault="00353D1A" w:rsidP="00CD68E2">
      <w:pPr>
        <w:spacing w:after="0" w:line="288" w:lineRule="auto"/>
        <w:jc w:val="both"/>
        <w:rPr>
          <w:rFonts w:cs="Times New Roman"/>
          <w:sz w:val="24"/>
        </w:rPr>
      </w:pPr>
    </w:p>
    <w:p w14:paraId="6F021198" w14:textId="208ED00A" w:rsidR="00EB71E6" w:rsidRPr="001E16B4" w:rsidRDefault="00EB71E6" w:rsidP="00CD68E2">
      <w:pPr>
        <w:spacing w:after="0" w:line="288" w:lineRule="auto"/>
        <w:jc w:val="both"/>
        <w:rPr>
          <w:rFonts w:cs="Times New Roman"/>
          <w:sz w:val="24"/>
        </w:rPr>
      </w:pPr>
      <w:r w:rsidRPr="001E16B4">
        <w:rPr>
          <w:rFonts w:cs="Times New Roman"/>
          <w:sz w:val="24"/>
        </w:rPr>
        <w:t>Ayrıca, YN ÖKC’ler teknik ve fonksiyonel özellikleri itibariyle bilgisayar tabanlı, internet yoluyla güvenli iletişim kurabilen ve bünyesindeki mali bilgileri GİB’e elektronik ortamda iletebilen akıllı cihazlar olması, perakende mal ve hizmet satışlarına ait diğer yazılım sistemleri ile entegre çalışması gerekliliği ve aynı işlem için hem diğer sistemlerden hem de YN ÖKC’lerden belge düzenlemek zorunda kalınması nedeniyle, bu cihazlardan ÖKC fişi dışında kalan ve 213 sayılı Kanun kapsamına giren fatura, gider pusulası, giriş ve yolcu taşıma biletleri, müstahsil makbuzu, serbest meslek makbuzu belgelerinin,</w:t>
      </w:r>
    </w:p>
    <w:p w14:paraId="3D69D40D" w14:textId="77777777" w:rsidR="00EB71E6" w:rsidRPr="001E16B4" w:rsidRDefault="00EB71E6" w:rsidP="00CD68E2">
      <w:pPr>
        <w:spacing w:after="0" w:line="288" w:lineRule="auto"/>
        <w:jc w:val="both"/>
        <w:rPr>
          <w:rFonts w:cs="Times New Roman"/>
          <w:sz w:val="24"/>
        </w:rPr>
      </w:pPr>
      <w:proofErr w:type="gramStart"/>
      <w:r w:rsidRPr="001E16B4">
        <w:rPr>
          <w:rFonts w:cs="Times New Roman"/>
          <w:sz w:val="24"/>
        </w:rPr>
        <w:t>a)Bu</w:t>
      </w:r>
      <w:proofErr w:type="gramEnd"/>
      <w:r w:rsidRPr="001E16B4">
        <w:rPr>
          <w:rFonts w:cs="Times New Roman"/>
          <w:sz w:val="24"/>
        </w:rPr>
        <w:t xml:space="preserve"> belgelerde yer alması gereken zorunlu bilgileri ihtiva etmesi,</w:t>
      </w:r>
    </w:p>
    <w:p w14:paraId="1FF8DCDA" w14:textId="77777777" w:rsidR="00EB71E6" w:rsidRPr="001E16B4" w:rsidRDefault="00EB71E6" w:rsidP="00CD68E2">
      <w:pPr>
        <w:spacing w:after="0" w:line="288" w:lineRule="auto"/>
        <w:jc w:val="both"/>
        <w:rPr>
          <w:rFonts w:cs="Times New Roman"/>
          <w:sz w:val="24"/>
        </w:rPr>
      </w:pPr>
      <w:proofErr w:type="gramStart"/>
      <w:r w:rsidRPr="001E16B4">
        <w:rPr>
          <w:rFonts w:cs="Times New Roman"/>
          <w:sz w:val="24"/>
        </w:rPr>
        <w:lastRenderedPageBreak/>
        <w:t>b)Düzenlenen</w:t>
      </w:r>
      <w:proofErr w:type="gramEnd"/>
      <w:r w:rsidRPr="001E16B4">
        <w:rPr>
          <w:rFonts w:cs="Times New Roman"/>
          <w:sz w:val="24"/>
        </w:rPr>
        <w:t xml:space="preserve"> belgelerin bir örneklerinin </w:t>
      </w:r>
      <w:proofErr w:type="spellStart"/>
      <w:r w:rsidRPr="001E16B4">
        <w:rPr>
          <w:rFonts w:cs="Times New Roman"/>
          <w:sz w:val="24"/>
        </w:rPr>
        <w:t>ÖKC’nin</w:t>
      </w:r>
      <w:proofErr w:type="spellEnd"/>
      <w:r w:rsidRPr="001E16B4">
        <w:rPr>
          <w:rFonts w:cs="Times New Roman"/>
          <w:sz w:val="24"/>
        </w:rPr>
        <w:t xml:space="preserve"> ilgili elektronik hafıza birimlerinde belge türleri itibariyle ayrımı yapılabilecek şekilde muhafaza edilmesi ve</w:t>
      </w:r>
    </w:p>
    <w:p w14:paraId="1C8D2FAB" w14:textId="3DA49681" w:rsidR="00EB71E6" w:rsidRPr="001E16B4" w:rsidRDefault="00EB71E6" w:rsidP="00CD68E2">
      <w:pPr>
        <w:spacing w:after="0" w:line="288" w:lineRule="auto"/>
        <w:jc w:val="both"/>
        <w:rPr>
          <w:rFonts w:cs="Times New Roman"/>
          <w:sz w:val="24"/>
        </w:rPr>
      </w:pPr>
      <w:r w:rsidRPr="001E16B4">
        <w:rPr>
          <w:rFonts w:cs="Times New Roman"/>
          <w:sz w:val="24"/>
        </w:rPr>
        <w:t xml:space="preserve">c)ÖKC mali raporlarında bu belgelere ilişkin mali bilgilerin de ayrıca gösterilmesi şartıyla,1/7/2018 tarihinden </w:t>
      </w:r>
      <w:proofErr w:type="spellStart"/>
      <w:r w:rsidRPr="001E16B4">
        <w:rPr>
          <w:rFonts w:cs="Times New Roman"/>
          <w:sz w:val="24"/>
        </w:rPr>
        <w:t>itibarenbilgisayar</w:t>
      </w:r>
      <w:proofErr w:type="spellEnd"/>
      <w:r w:rsidRPr="001E16B4">
        <w:rPr>
          <w:rFonts w:cs="Times New Roman"/>
          <w:sz w:val="24"/>
        </w:rPr>
        <w:t xml:space="preserve"> bağlantılı sistem mahiyetindeki eski nesil ÖKC’ler ve YN ÖKC’lerden de düzenlenebilme </w:t>
      </w:r>
      <w:proofErr w:type="gramStart"/>
      <w:r w:rsidRPr="001E16B4">
        <w:rPr>
          <w:rFonts w:cs="Times New Roman"/>
          <w:sz w:val="24"/>
        </w:rPr>
        <w:t>imkanı</w:t>
      </w:r>
      <w:proofErr w:type="gramEnd"/>
      <w:r w:rsidRPr="001E16B4">
        <w:rPr>
          <w:rFonts w:cs="Times New Roman"/>
          <w:sz w:val="24"/>
        </w:rPr>
        <w:t xml:space="preserve"> 483 Sıra No.lu Vergi Usul Kanunu Genel Tebliği ile getirilmiştir.</w:t>
      </w:r>
    </w:p>
    <w:p w14:paraId="0E81F421" w14:textId="77777777" w:rsidR="00353D1A" w:rsidRPr="001E16B4" w:rsidRDefault="00353D1A" w:rsidP="00CD68E2">
      <w:pPr>
        <w:spacing w:after="0" w:line="288" w:lineRule="auto"/>
        <w:jc w:val="both"/>
        <w:rPr>
          <w:rFonts w:cs="Times New Roman"/>
          <w:sz w:val="24"/>
        </w:rPr>
      </w:pPr>
    </w:p>
    <w:p w14:paraId="6F6A7CC6" w14:textId="2A7F4352" w:rsidR="00EB71E6" w:rsidRPr="001E16B4" w:rsidRDefault="00EB71E6" w:rsidP="00CD68E2">
      <w:pPr>
        <w:spacing w:after="0" w:line="288" w:lineRule="auto"/>
        <w:jc w:val="both"/>
        <w:rPr>
          <w:rFonts w:cs="Times New Roman"/>
          <w:sz w:val="24"/>
        </w:rPr>
      </w:pPr>
      <w:r w:rsidRPr="001E16B4">
        <w:rPr>
          <w:rFonts w:cs="Times New Roman"/>
          <w:sz w:val="24"/>
        </w:rPr>
        <w:t>Söz konusu yazılım geliştirmeleri yapılmamış ÖKC’lerden bu belgelerinin düzenlenmesi mümkün bulunmadığı için, ÖKC’lerden bu belgelerin düzenlenebilmesi için; ilgili ÖKC firmasından yazılım güncellemesinin talep edilmesi ve ayrıca ÖKC firmalarının ilgili ÖKC yazılımları üzerinde gerekli geliştirmeleri yapmış olmaları ve mükelleflerin kullanımına sunmuş olmaları gerekmektedir.</w:t>
      </w:r>
    </w:p>
    <w:p w14:paraId="6F467681" w14:textId="77777777" w:rsidR="00353D1A" w:rsidRPr="001E16B4" w:rsidRDefault="00353D1A" w:rsidP="00CD68E2">
      <w:pPr>
        <w:spacing w:after="0" w:line="288" w:lineRule="auto"/>
        <w:jc w:val="both"/>
        <w:rPr>
          <w:rFonts w:cs="Times New Roman"/>
          <w:sz w:val="24"/>
        </w:rPr>
      </w:pPr>
    </w:p>
    <w:p w14:paraId="6341A6F9" w14:textId="1A6F9D51" w:rsidR="00EB71E6" w:rsidRPr="001E16B4" w:rsidRDefault="00EB71E6" w:rsidP="00CD68E2">
      <w:pPr>
        <w:spacing w:after="0" w:line="288" w:lineRule="auto"/>
        <w:jc w:val="both"/>
        <w:rPr>
          <w:rFonts w:cs="Times New Roman"/>
          <w:sz w:val="24"/>
        </w:rPr>
      </w:pPr>
      <w:r w:rsidRPr="001E16B4">
        <w:rPr>
          <w:rFonts w:cs="Times New Roman"/>
          <w:sz w:val="24"/>
        </w:rPr>
        <w:t xml:space="preserve">Bakanlığımızca gerçekleştirilen diğer düzenlemeler gereği, belgelerin elektronik belge olarak düzenlenmesi zorunluluğunun getirildiği durumlarda (e-Fatura, e-Arşiv Fatura, e-Bilet, e-İrsaliye, e-Serbest Meslek Makbuzu, e-Müstahsil Makbuzu vb.) ilgili belgelerin ilgili mevzuat ve teknik düzenlemelerinde belirtilen format, standart, yöntem ve teknik özelliklerde düzenlenmesine, GİB’e iletilme ve/veya raporlanmasına ve muhafaza edilmesine ayrıca devam edileceği tabii olup, bilgisayar bağlantılı sistem mahiyetindeki eski nesil ÖKC’ler ve YN ÖKC’ler bu belgelerin oluşturulması, muhatabına elektronik ortamda iletilmesi ve gerekmesi durumunda </w:t>
      </w:r>
      <w:r w:rsidR="00EB6EA4">
        <w:rPr>
          <w:rFonts w:cs="Times New Roman"/>
          <w:sz w:val="24"/>
        </w:rPr>
        <w:t>kâğıt</w:t>
      </w:r>
      <w:r w:rsidRPr="001E16B4">
        <w:rPr>
          <w:rFonts w:cs="Times New Roman"/>
          <w:sz w:val="24"/>
        </w:rPr>
        <w:t xml:space="preserve"> çıktılarının muhatabına verilmesinin sağlanmasında kullanılabilecektir. Bu durumda da söz konusu elektronik belgelere ilişkin mali bilgilerin, ÖKC mali raporlarında Bilgi Fişleri yoluyla ayrıca elektronik ortamda kaydedilmesinin sağlanması gerekmektedir.</w:t>
      </w:r>
    </w:p>
    <w:p w14:paraId="68AF7FC9" w14:textId="77777777" w:rsidR="00EB71E6" w:rsidRPr="001E16B4" w:rsidRDefault="00EB71E6" w:rsidP="00CD68E2">
      <w:pPr>
        <w:spacing w:after="0" w:line="288" w:lineRule="auto"/>
        <w:jc w:val="both"/>
        <w:rPr>
          <w:rFonts w:cs="Times New Roman"/>
          <w:sz w:val="24"/>
        </w:rPr>
      </w:pPr>
    </w:p>
    <w:p w14:paraId="2FC6405A" w14:textId="77777777" w:rsidR="00EB71E6" w:rsidRPr="00634566" w:rsidRDefault="00EB71E6" w:rsidP="00CD68E2">
      <w:pPr>
        <w:pStyle w:val="Balk3"/>
        <w:spacing w:before="0" w:line="288" w:lineRule="auto"/>
        <w:jc w:val="both"/>
      </w:pPr>
      <w:bookmarkStart w:id="679" w:name="_Toc111293662"/>
      <w:r w:rsidRPr="00634566">
        <w:t>19-ÖKC’lerin Harici Yazılım ve Donanım Sistemleri ile Bağlantılı ve Entegre Çalışması Zorunlu mudur?</w:t>
      </w:r>
      <w:bookmarkEnd w:id="679"/>
    </w:p>
    <w:p w14:paraId="639F799C" w14:textId="77777777" w:rsidR="00EB71E6" w:rsidRPr="001E16B4" w:rsidRDefault="00EB71E6" w:rsidP="00CD68E2">
      <w:pPr>
        <w:spacing w:after="0" w:line="288" w:lineRule="auto"/>
        <w:jc w:val="both"/>
        <w:rPr>
          <w:rFonts w:cs="Times New Roman"/>
          <w:sz w:val="24"/>
        </w:rPr>
      </w:pPr>
      <w:r w:rsidRPr="001E16B4">
        <w:rPr>
          <w:rFonts w:cs="Times New Roman"/>
          <w:sz w:val="24"/>
        </w:rPr>
        <w:t>Mükellefler, perakende mal veya hizmet satışlarının gerçekleştirilmesinde kullandıkları satış uygulama yazılımları ile bunların üzerinde çalıştığı bilgisayar vb. donanımlarını (sipariş alma işlemlerinde kullanılan mobil el terminalleri ile sipariş bilgilerini gösteren ve mali geçerliği olmayan fiş veya belgeler üreten cihazlar dahil) gerek eski nesil gerekse yeni nesil ödeme kaydedici cihazları ile bağlantılı, entegre ve uyumlu bir şekilde kullanmaları esastır.</w:t>
      </w:r>
    </w:p>
    <w:p w14:paraId="7809495C" w14:textId="77777777" w:rsidR="00EB71E6" w:rsidRPr="001E16B4" w:rsidRDefault="00EB71E6" w:rsidP="00CD68E2">
      <w:pPr>
        <w:spacing w:after="0" w:line="288" w:lineRule="auto"/>
        <w:jc w:val="both"/>
        <w:rPr>
          <w:rFonts w:cs="Times New Roman"/>
          <w:sz w:val="24"/>
        </w:rPr>
      </w:pPr>
      <w:r w:rsidRPr="001E16B4">
        <w:rPr>
          <w:rFonts w:cs="Times New Roman"/>
          <w:sz w:val="24"/>
        </w:rPr>
        <w:t>Bu çerçevede; </w:t>
      </w:r>
    </w:p>
    <w:p w14:paraId="175039A6"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•Perakende mal ve hizmet satışlarının gerçekleştirilmesinde yararlanılan satış uygulama yazılımları ile bunların üzerinde çalıştığı bilgisayar vb. donanımların (sipariş alma işlemlerinde kullanılan mobil el terminalleri ile sipariş bilgilerini gösteren ve mali geçerliği olmayan fiş veya belgeler üreten cihazlar dahil) Yeni Nesil </w:t>
      </w:r>
      <w:proofErr w:type="spellStart"/>
      <w:r w:rsidRPr="001E16B4">
        <w:rPr>
          <w:rFonts w:cs="Times New Roman"/>
          <w:sz w:val="24"/>
        </w:rPr>
        <w:t>ÖKC’lerle</w:t>
      </w:r>
      <w:proofErr w:type="spellEnd"/>
      <w:r w:rsidRPr="001E16B4">
        <w:rPr>
          <w:rFonts w:cs="Times New Roman"/>
          <w:sz w:val="24"/>
        </w:rPr>
        <w:t xml:space="preserve"> bağlantı ve iletişiminin “Gelir İdaresi Başkanlığı ÖKC-Harici Donanım ve Yazılım Haberleşme Protokolü GMP-3” dokümanında belirtilen iletişim protokolüne göre gerçekleştirilmesi zorunludur.</w:t>
      </w:r>
    </w:p>
    <w:p w14:paraId="7BC04614"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•Perakende mal ve hizmet satışlarının gerçekleştirilmesinde yararlanılan satış uygulama yazılımları ile bunların üzerinde çalıştığı bilgisayar vb. donanımların (sipariş alma işlemlerinde kullanılan mobil el terminalleri ile sipariş bilgilerini gösteren ve mali geçerliği olmayan fiş veya belgeler üreten cihazlar dahil) eski nesil </w:t>
      </w:r>
      <w:proofErr w:type="spellStart"/>
      <w:r w:rsidRPr="001E16B4">
        <w:rPr>
          <w:rFonts w:cs="Times New Roman"/>
          <w:sz w:val="24"/>
        </w:rPr>
        <w:t>ÖKC’lerle</w:t>
      </w:r>
      <w:proofErr w:type="spellEnd"/>
      <w:r w:rsidRPr="001E16B4">
        <w:rPr>
          <w:rFonts w:cs="Times New Roman"/>
          <w:sz w:val="24"/>
        </w:rPr>
        <w:t xml:space="preserve"> bağlantılarının yaptırılarak entegre ve bağlantılı bir şekilde (söz konusu satış uygulama yazılımları veya harici donanımlar kullanılarak gerçekleştirilen her bir satış veya sipariş işleminin ÖKC'de mali değeri olan fişe dönüşmesini temin edecek şekilde) kullanılması zorunludur.</w:t>
      </w:r>
    </w:p>
    <w:p w14:paraId="1A4D76FD"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•Gerek eski nesil gerekse yeni nesil ÖKC kullanan mükelleflerin söz konusu harici yazılım ve donanımlarını </w:t>
      </w:r>
      <w:proofErr w:type="spellStart"/>
      <w:r w:rsidRPr="001E16B4">
        <w:rPr>
          <w:rFonts w:cs="Times New Roman"/>
          <w:sz w:val="24"/>
        </w:rPr>
        <w:t>ÖKC’lerle</w:t>
      </w:r>
      <w:proofErr w:type="spellEnd"/>
      <w:r w:rsidRPr="001E16B4">
        <w:rPr>
          <w:rFonts w:cs="Times New Roman"/>
          <w:sz w:val="24"/>
        </w:rPr>
        <w:t xml:space="preserve"> entegre ve bağlantılı yapıda kullanılmasını temin etmek için ÖKC yetkili </w:t>
      </w:r>
      <w:r w:rsidRPr="001E16B4">
        <w:rPr>
          <w:rFonts w:cs="Times New Roman"/>
          <w:sz w:val="24"/>
        </w:rPr>
        <w:lastRenderedPageBreak/>
        <w:t>servislerine başvurup gerekli bağlantıları, en geç 1/10/2018 tarihine kadar yaptırmaları ve bu şekilde kullanmaları zorunludur.</w:t>
      </w:r>
    </w:p>
    <w:p w14:paraId="28DA75FE" w14:textId="2EB1F260" w:rsidR="00EB71E6" w:rsidRPr="001E16B4" w:rsidRDefault="00EB71E6" w:rsidP="00CD68E2">
      <w:pPr>
        <w:spacing w:after="0" w:line="288" w:lineRule="auto"/>
        <w:jc w:val="both"/>
        <w:rPr>
          <w:rFonts w:cs="Times New Roman"/>
          <w:sz w:val="24"/>
        </w:rPr>
      </w:pPr>
      <w:r w:rsidRPr="001E16B4">
        <w:rPr>
          <w:rFonts w:cs="Times New Roman"/>
          <w:sz w:val="24"/>
        </w:rPr>
        <w:t xml:space="preserve">•ÖKC firmaları ve bunların yetkili servisleri de söz konusu yazılım veya donanımların </w:t>
      </w:r>
      <w:proofErr w:type="spellStart"/>
      <w:r w:rsidRPr="001E16B4">
        <w:rPr>
          <w:rFonts w:cs="Times New Roman"/>
          <w:sz w:val="24"/>
        </w:rPr>
        <w:t>ÖKC’lerle</w:t>
      </w:r>
      <w:proofErr w:type="spellEnd"/>
      <w:r w:rsidRPr="001E16B4">
        <w:rPr>
          <w:rFonts w:cs="Times New Roman"/>
          <w:sz w:val="24"/>
        </w:rPr>
        <w:t xml:space="preserve"> entegre ve bağlantılı bir şekilde çalışmasını temin edecek çalışmaları, ivedilikle (her </w:t>
      </w:r>
      <w:r w:rsidR="00353D1A" w:rsidRPr="001E16B4">
        <w:rPr>
          <w:rFonts w:cs="Times New Roman"/>
          <w:sz w:val="24"/>
        </w:rPr>
        <w:t>halükârda</w:t>
      </w:r>
      <w:r w:rsidRPr="001E16B4">
        <w:rPr>
          <w:rFonts w:cs="Times New Roman"/>
          <w:sz w:val="24"/>
        </w:rPr>
        <w:t xml:space="preserve"> mükelleflerce ÖKC firmasına veya yetkili servisine yapılan müracaat tarihinden itibaren en geç bir ay içinde) gerçekleştirmek zorundadırlar</w:t>
      </w:r>
    </w:p>
    <w:p w14:paraId="5FED5FF2"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Perakende mal ve hizmet satışlarının gerçekleştirilmesinde yararlanılan satış uygulama yazılımları ile bunların üzerinde çalıştığı bilgisayar vb. donanımların (sipariş alma işlemlerinde kullanılan mobil el terminalleri ile sipariş bilgilerini gösteren ve mali geçerliği olmayan fiş veya belgeler üreten cihazlar dahil) ÖKC kullanma mecburiyeti kapsamında bulunan mükellefler tarafından; 1/10/2018 tarihinden sonra; </w:t>
      </w:r>
      <w:proofErr w:type="spellStart"/>
      <w:r w:rsidRPr="001E16B4">
        <w:rPr>
          <w:rFonts w:cs="Times New Roman"/>
          <w:sz w:val="24"/>
        </w:rPr>
        <w:t>ÖKC’lerle</w:t>
      </w:r>
      <w:proofErr w:type="spellEnd"/>
      <w:r w:rsidRPr="001E16B4">
        <w:rPr>
          <w:rFonts w:cs="Times New Roman"/>
          <w:sz w:val="24"/>
        </w:rPr>
        <w:t xml:space="preserve"> bağlantısının gerçekleştirmeden kullandığı tespit olunması halinde; bu fiili işleyen mükelleflere her bir tespit için ayrı ayrı olmak üzere 213 sayılı Kanunun mükerrer 355 inci maddesine göre özel usulsüzlük cezası uygulanacaktır.</w:t>
      </w:r>
    </w:p>
    <w:p w14:paraId="3086BC7A" w14:textId="77777777" w:rsidR="00EB71E6" w:rsidRPr="001E16B4" w:rsidRDefault="00EB71E6" w:rsidP="00CD68E2">
      <w:pPr>
        <w:spacing w:after="0" w:line="288" w:lineRule="auto"/>
        <w:jc w:val="both"/>
        <w:rPr>
          <w:rFonts w:cs="Times New Roman"/>
          <w:sz w:val="24"/>
        </w:rPr>
      </w:pPr>
    </w:p>
    <w:p w14:paraId="3BF96DEF" w14:textId="77777777" w:rsidR="00EB71E6" w:rsidRPr="00634566" w:rsidRDefault="00EB71E6" w:rsidP="00CD68E2">
      <w:pPr>
        <w:pStyle w:val="Balk3"/>
        <w:spacing w:before="0" w:line="288" w:lineRule="auto"/>
        <w:jc w:val="both"/>
      </w:pPr>
      <w:bookmarkStart w:id="680" w:name="_Toc111293663"/>
      <w:r w:rsidRPr="00634566">
        <w:t>27-YN ÖKC uygulamasında ÖKC TSM Merkezlerinin Görevi Nedir?</w:t>
      </w:r>
      <w:bookmarkEnd w:id="680"/>
    </w:p>
    <w:p w14:paraId="6AFB4CF4"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Bilindiği üzere YN ÖKC’ler, teknolojik gelişmeler çerçevesinde teknik özellikleri yeniden belirlenen, bilgisayar tabanlı, internet yoluyla iletişim kurabilen, GİB’e güvenli şekilde veri aktarabilen ve ÖKC fişi düzenleme dışında katma </w:t>
      </w:r>
    </w:p>
    <w:p w14:paraId="45C41265" w14:textId="77777777" w:rsidR="00EB71E6" w:rsidRPr="001E16B4" w:rsidRDefault="00EB71E6" w:rsidP="00CD68E2">
      <w:pPr>
        <w:spacing w:after="0" w:line="288" w:lineRule="auto"/>
        <w:jc w:val="both"/>
        <w:rPr>
          <w:rFonts w:cs="Times New Roman"/>
          <w:sz w:val="24"/>
        </w:rPr>
      </w:pPr>
      <w:proofErr w:type="gramStart"/>
      <w:r w:rsidRPr="001E16B4">
        <w:rPr>
          <w:rFonts w:cs="Times New Roman"/>
          <w:sz w:val="24"/>
        </w:rPr>
        <w:t>değerli</w:t>
      </w:r>
      <w:proofErr w:type="gramEnd"/>
      <w:r w:rsidRPr="001E16B4">
        <w:rPr>
          <w:rFonts w:cs="Times New Roman"/>
          <w:sz w:val="24"/>
        </w:rPr>
        <w:t xml:space="preserve"> diğer yazılım ve sektörel uygulamaları da bünyesinde çalıştırabilen, yetkisiz dış müdahaleleri algılayan ve GİB’e bildirebilen bilgisayar tabanlı akıllı cihazlardır.</w:t>
      </w:r>
    </w:p>
    <w:p w14:paraId="0E0279F2"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Ayrıca YN </w:t>
      </w:r>
      <w:proofErr w:type="spellStart"/>
      <w:r w:rsidRPr="001E16B4">
        <w:rPr>
          <w:rFonts w:cs="Times New Roman"/>
          <w:sz w:val="24"/>
        </w:rPr>
        <w:t>ÖKC’lerin</w:t>
      </w:r>
      <w:proofErr w:type="spellEnd"/>
      <w:r w:rsidRPr="001E16B4">
        <w:rPr>
          <w:rFonts w:cs="Times New Roman"/>
          <w:sz w:val="24"/>
        </w:rPr>
        <w:t xml:space="preserve">; bünyesinde banka </w:t>
      </w:r>
      <w:proofErr w:type="spellStart"/>
      <w:r w:rsidRPr="001E16B4">
        <w:rPr>
          <w:rFonts w:cs="Times New Roman"/>
          <w:sz w:val="24"/>
        </w:rPr>
        <w:t>POS’u</w:t>
      </w:r>
      <w:proofErr w:type="spellEnd"/>
      <w:r w:rsidRPr="001E16B4">
        <w:rPr>
          <w:rFonts w:cs="Times New Roman"/>
          <w:sz w:val="24"/>
        </w:rPr>
        <w:t xml:space="preserve"> barındıran “EFT-POS Özellikli YN ÖKC’ler” ve bünyesinde banka </w:t>
      </w:r>
      <w:proofErr w:type="spellStart"/>
      <w:r w:rsidRPr="001E16B4">
        <w:rPr>
          <w:rFonts w:cs="Times New Roman"/>
          <w:sz w:val="24"/>
        </w:rPr>
        <w:t>POS’u</w:t>
      </w:r>
      <w:proofErr w:type="spellEnd"/>
      <w:r w:rsidRPr="001E16B4">
        <w:rPr>
          <w:rFonts w:cs="Times New Roman"/>
          <w:sz w:val="24"/>
        </w:rPr>
        <w:t xml:space="preserve"> barındırmayıp haricen POS cihazı bağlanabilen “Basit/Bilgisayar Bağlantılı YN ÖKC’ler” olmak üzere iki türü bulunmaktadır.</w:t>
      </w:r>
    </w:p>
    <w:p w14:paraId="100CF6CF" w14:textId="77777777" w:rsidR="00EB71E6" w:rsidRPr="001E16B4" w:rsidRDefault="00EB71E6" w:rsidP="00CD68E2">
      <w:pPr>
        <w:spacing w:after="0" w:line="288" w:lineRule="auto"/>
        <w:jc w:val="both"/>
        <w:rPr>
          <w:rFonts w:cs="Times New Roman"/>
          <w:sz w:val="24"/>
        </w:rPr>
      </w:pPr>
      <w:r w:rsidRPr="001E16B4">
        <w:rPr>
          <w:rFonts w:cs="Times New Roman"/>
          <w:sz w:val="24"/>
        </w:rPr>
        <w:t>YN ÖKC’lere ilişkin, kurulum, yönetim, izleme, banka vb. kuruluşlara ait yazılım ve parametreleri yükleme ve güncelleme ile GİB ve banka vb. kuruluşlarla güvenli iletişimi sağlamasına yönelik fonksiyon görmesi amacıyla, uygulamaya ilişkin mevzuat ve teknik düzenlemelerde, bilgi sistemleri güvenlik standartlarına haiz YN ÖKC TSM Merkezleri öngörülmüştür.</w:t>
      </w:r>
    </w:p>
    <w:p w14:paraId="5C651806" w14:textId="77777777" w:rsidR="00EB71E6" w:rsidRPr="001E16B4" w:rsidRDefault="00EB71E6" w:rsidP="00CD68E2">
      <w:pPr>
        <w:spacing w:after="0" w:line="288" w:lineRule="auto"/>
        <w:jc w:val="both"/>
        <w:rPr>
          <w:rFonts w:cs="Times New Roman"/>
          <w:sz w:val="24"/>
        </w:rPr>
      </w:pPr>
      <w:r w:rsidRPr="001E16B4">
        <w:rPr>
          <w:rFonts w:cs="Times New Roman"/>
          <w:sz w:val="24"/>
        </w:rPr>
        <w:t>YN ÖKC TSM Merkezleri, ÖKC üreticilerinin bizzat kurduğu veya bir dış hizmet sağlayıcıdan yararlandığı bilgi sistemi güvenlik standartlarına haiz bilgi işlem merkezleri mahiyetindedir. ÖKC firmaları bu TSM Merkezleri aracılığı ile bir taraftan Gelir İdaresi Başkanlığının ÖKC uygulamasına ilişkin görev ve sorumluluklarını yerine getirirken diğer taraftan cihazını kullanan mükelleflerin ÖKC’ler üzerinden katma değerli diğer hizmetlerden yararlanmasını sağlamaktadır.</w:t>
      </w:r>
    </w:p>
    <w:p w14:paraId="2D577A31" w14:textId="77777777" w:rsidR="00EB71E6" w:rsidRPr="001E16B4" w:rsidRDefault="00EB71E6" w:rsidP="00CD68E2">
      <w:pPr>
        <w:spacing w:after="0" w:line="288" w:lineRule="auto"/>
        <w:jc w:val="both"/>
        <w:rPr>
          <w:rFonts w:cs="Times New Roman"/>
          <w:sz w:val="24"/>
        </w:rPr>
      </w:pPr>
    </w:p>
    <w:p w14:paraId="0FF785BE" w14:textId="77777777" w:rsidR="00EB71E6" w:rsidRPr="00634566" w:rsidRDefault="00EB71E6" w:rsidP="00CD68E2">
      <w:pPr>
        <w:pStyle w:val="Balk3"/>
        <w:spacing w:before="0" w:line="288" w:lineRule="auto"/>
        <w:jc w:val="both"/>
      </w:pPr>
      <w:bookmarkStart w:id="681" w:name="_Toc111293664"/>
      <w:r w:rsidRPr="00634566">
        <w:t>29-YN ÖKC uygulamasında Banka vb. Kuruluşlara ait Ödeme Onayı Alma (PROVİZYON) İşlemleri ÖKC TSM Merkezleri Üzerinden Gerçekleştirilmek Zorunda mıdır?</w:t>
      </w:r>
      <w:bookmarkEnd w:id="681"/>
    </w:p>
    <w:p w14:paraId="25D278A1" w14:textId="77777777" w:rsidR="00EB71E6" w:rsidRPr="001E16B4" w:rsidRDefault="00EB71E6" w:rsidP="00CD68E2">
      <w:pPr>
        <w:spacing w:after="0" w:line="288" w:lineRule="auto"/>
        <w:jc w:val="both"/>
        <w:rPr>
          <w:rFonts w:cs="Times New Roman"/>
          <w:sz w:val="24"/>
        </w:rPr>
      </w:pPr>
      <w:r w:rsidRPr="001E16B4">
        <w:rPr>
          <w:rFonts w:cs="Times New Roman"/>
          <w:sz w:val="24"/>
        </w:rPr>
        <w:t>Banka vb. kuruluşlara ait ödeme onayı alma (provizyon) işlemlerini YN ÖKC TSM Merkezleri üzerinden olmaksızın, doğrudan banka vb. kuruluşlara ait bilgi sistemleri ile haberleşerek gerçekleştirilmesini isteyen mükellefler ÖKC firmasına yazılı talepte bulunması gerekmektedir.</w:t>
      </w:r>
    </w:p>
    <w:p w14:paraId="166A9195" w14:textId="77777777" w:rsidR="00EB71E6" w:rsidRPr="001E16B4" w:rsidRDefault="00EB71E6" w:rsidP="00CD68E2">
      <w:pPr>
        <w:spacing w:after="0" w:line="288" w:lineRule="auto"/>
        <w:jc w:val="both"/>
        <w:rPr>
          <w:rFonts w:cs="Times New Roman"/>
          <w:sz w:val="24"/>
        </w:rPr>
      </w:pPr>
    </w:p>
    <w:p w14:paraId="115FB37C" w14:textId="77777777" w:rsidR="00EB71E6" w:rsidRPr="00634566" w:rsidRDefault="00EB71E6" w:rsidP="00CD68E2">
      <w:pPr>
        <w:pStyle w:val="Balk3"/>
        <w:spacing w:before="0" w:line="288" w:lineRule="auto"/>
        <w:jc w:val="both"/>
      </w:pPr>
      <w:bookmarkStart w:id="682" w:name="_Toc111293665"/>
      <w:r w:rsidRPr="00634566">
        <w:t xml:space="preserve">31-YN </w:t>
      </w:r>
      <w:proofErr w:type="spellStart"/>
      <w:r w:rsidRPr="00634566">
        <w:t>ÖKC’lerin</w:t>
      </w:r>
      <w:proofErr w:type="spellEnd"/>
      <w:r w:rsidRPr="00634566">
        <w:t xml:space="preserve"> Devri Mümkün müdür? Devir İşlemlerinin Gerçekleştirilmesinde İzlenecek Özel Bir Usul Belirlenmiş midir?</w:t>
      </w:r>
      <w:bookmarkEnd w:id="682"/>
    </w:p>
    <w:p w14:paraId="1F7551EC" w14:textId="77777777" w:rsidR="00EB71E6" w:rsidRPr="001E16B4" w:rsidRDefault="00EB71E6" w:rsidP="00CD68E2">
      <w:pPr>
        <w:spacing w:after="0" w:line="288" w:lineRule="auto"/>
        <w:jc w:val="both"/>
        <w:rPr>
          <w:rFonts w:cs="Times New Roman"/>
          <w:sz w:val="24"/>
        </w:rPr>
      </w:pPr>
      <w:r w:rsidRPr="001E16B4">
        <w:rPr>
          <w:rFonts w:cs="Times New Roman"/>
          <w:sz w:val="24"/>
        </w:rPr>
        <w:t>Kullanılmış (aktivasyonu yapılmış) YN ÖKC’ler, YN ÖKC kullanma yükümlülüğü olan bir başka mükellefe satılabilir veya devredilebilir.</w:t>
      </w:r>
    </w:p>
    <w:p w14:paraId="72D49536" w14:textId="77777777" w:rsidR="00EB71E6" w:rsidRPr="001E16B4" w:rsidRDefault="00EB71E6" w:rsidP="00CD68E2">
      <w:pPr>
        <w:spacing w:after="0" w:line="288" w:lineRule="auto"/>
        <w:jc w:val="both"/>
        <w:rPr>
          <w:rFonts w:cs="Times New Roman"/>
          <w:sz w:val="24"/>
        </w:rPr>
      </w:pPr>
      <w:r w:rsidRPr="001E16B4">
        <w:rPr>
          <w:rFonts w:cs="Times New Roman"/>
          <w:sz w:val="24"/>
        </w:rPr>
        <w:lastRenderedPageBreak/>
        <w:t xml:space="preserve">Kullanılmış YN </w:t>
      </w:r>
      <w:proofErr w:type="spellStart"/>
      <w:r w:rsidRPr="001E16B4">
        <w:rPr>
          <w:rFonts w:cs="Times New Roman"/>
          <w:sz w:val="24"/>
        </w:rPr>
        <w:t>ÖKC’lerin</w:t>
      </w:r>
      <w:proofErr w:type="spellEnd"/>
      <w:r w:rsidRPr="001E16B4">
        <w:rPr>
          <w:rFonts w:cs="Times New Roman"/>
          <w:sz w:val="24"/>
        </w:rPr>
        <w:t xml:space="preserve"> satış veya devir işlemleri ÖKC firmalarının yetkili servisleri aracılığıyla gerçekleştirilir.</w:t>
      </w:r>
    </w:p>
    <w:p w14:paraId="606D2796"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Kullandıkları YN </w:t>
      </w:r>
      <w:proofErr w:type="spellStart"/>
      <w:r w:rsidRPr="001E16B4">
        <w:rPr>
          <w:rFonts w:cs="Times New Roman"/>
          <w:sz w:val="24"/>
        </w:rPr>
        <w:t>ÖKC’leri</w:t>
      </w:r>
      <w:proofErr w:type="spellEnd"/>
      <w:r w:rsidRPr="001E16B4">
        <w:rPr>
          <w:rFonts w:cs="Times New Roman"/>
          <w:sz w:val="24"/>
        </w:rPr>
        <w:t xml:space="preserve"> satmak veya devretmek isteyen mükellefler alıcı ile birlikte yetkili servislere yazılı olarak başvuruda bulunurlar. Yetkili servisler tarafından, satış/devir işlemi gerçekleştirilmeden önce GİB’in internet sitesinden alıcının </w:t>
      </w:r>
      <w:proofErr w:type="spellStart"/>
      <w:r w:rsidRPr="001E16B4">
        <w:rPr>
          <w:rFonts w:cs="Times New Roman"/>
          <w:sz w:val="24"/>
        </w:rPr>
        <w:t>VKN’si</w:t>
      </w:r>
      <w:proofErr w:type="spellEnd"/>
      <w:r w:rsidRPr="001E16B4">
        <w:rPr>
          <w:rFonts w:cs="Times New Roman"/>
          <w:sz w:val="24"/>
        </w:rPr>
        <w:t xml:space="preserve"> girilerek, faal mükellef ve YN ÖKC kullanma yükümlüsü olup olmadığı sorgulanır. Bu sorgulama sonucu faal mükellef ve YN ÖKC kullanma yükümlüsü olduğu anlaşılanlara cihaz satışı/devri gerçekleştirilir.</w:t>
      </w:r>
    </w:p>
    <w:p w14:paraId="56947FC8"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Sorgulamayı takiben yetkili servisler tarafından, YN ÖKC’de satış/devir anına kadar cihaza kayıt edilmiş olan ve satıcıya ait bulunan mali verileri ihtiva eden son “Z” raporunun alınıp GİB </w:t>
      </w:r>
      <w:proofErr w:type="spellStart"/>
      <w:r w:rsidRPr="001E16B4">
        <w:rPr>
          <w:rFonts w:cs="Times New Roman"/>
          <w:sz w:val="24"/>
        </w:rPr>
        <w:t>BS’ye</w:t>
      </w:r>
      <w:proofErr w:type="spellEnd"/>
      <w:r w:rsidRPr="001E16B4">
        <w:rPr>
          <w:rFonts w:cs="Times New Roman"/>
          <w:sz w:val="24"/>
        </w:rPr>
        <w:t xml:space="preserve"> iletilmesi sağlanır.</w:t>
      </w:r>
    </w:p>
    <w:p w14:paraId="19F6F0C7" w14:textId="77777777" w:rsidR="00EB71E6" w:rsidRPr="001E16B4" w:rsidRDefault="00EB71E6" w:rsidP="00CD68E2">
      <w:pPr>
        <w:spacing w:after="0" w:line="288" w:lineRule="auto"/>
        <w:jc w:val="both"/>
        <w:rPr>
          <w:rFonts w:cs="Times New Roman"/>
          <w:sz w:val="24"/>
        </w:rPr>
      </w:pPr>
      <w:r w:rsidRPr="001E16B4">
        <w:rPr>
          <w:rFonts w:cs="Times New Roman"/>
          <w:sz w:val="24"/>
        </w:rPr>
        <w:t>Satıcı tarafından düzenlenecek faturaya istinaden cihaz, ilgili bölümlerinin yetkili servisçe doldurulacağı ruhsatname ve kullanma kılavuzu ile birlikte alıcıya teslim edilir.</w:t>
      </w:r>
    </w:p>
    <w:p w14:paraId="317FC2F5" w14:textId="77777777" w:rsidR="00EB71E6" w:rsidRPr="001E16B4" w:rsidRDefault="00EB71E6" w:rsidP="00CD68E2">
      <w:pPr>
        <w:spacing w:after="0" w:line="288" w:lineRule="auto"/>
        <w:jc w:val="both"/>
        <w:rPr>
          <w:rFonts w:cs="Times New Roman"/>
          <w:sz w:val="24"/>
        </w:rPr>
      </w:pPr>
      <w:r w:rsidRPr="001E16B4">
        <w:rPr>
          <w:rFonts w:cs="Times New Roman"/>
          <w:sz w:val="24"/>
        </w:rPr>
        <w:t>Yetkili servis, ÖKC TSM Merkezinin ilgili ekranına, satışa/devre konu YN ÖKC ile satıcı ve alıcı bilgilerini girmek suretiyle cihazın satış/devir işlemini gerçekleştirir ve satıcı aktivasyon kaydını kapatarak cihazı alıcı adına aktive eder.</w:t>
      </w:r>
    </w:p>
    <w:p w14:paraId="0D67017B"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Yetkili servisler, kullanılmış cihazların satış/devir işlemleri sırasında, YN </w:t>
      </w:r>
      <w:proofErr w:type="spellStart"/>
      <w:r w:rsidRPr="001E16B4">
        <w:rPr>
          <w:rFonts w:cs="Times New Roman"/>
          <w:sz w:val="24"/>
        </w:rPr>
        <w:t>ÖKC’nin</w:t>
      </w:r>
      <w:proofErr w:type="spellEnd"/>
      <w:r w:rsidRPr="001E16B4">
        <w:rPr>
          <w:rFonts w:cs="Times New Roman"/>
          <w:sz w:val="24"/>
        </w:rPr>
        <w:t xml:space="preserve"> mali hafızasını, hiçbir şekilde değiştirme veya çıkarma gibi bir işleme tabi tutamazlar.</w:t>
      </w:r>
    </w:p>
    <w:p w14:paraId="43B0824E"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Yetkili servislerce yukarıda açıklandığı şekilde gerçekleştirilen kullanılmış YN ÖKC satış/devir ve aktivasyon kayıtları, ÖKC TSM Merkezleri tarafından gün sonunda saat 24’e kadar bir defada toplu olarak elektronik ortamda GİB </w:t>
      </w:r>
      <w:proofErr w:type="spellStart"/>
      <w:r w:rsidRPr="001E16B4">
        <w:rPr>
          <w:rFonts w:cs="Times New Roman"/>
          <w:sz w:val="24"/>
        </w:rPr>
        <w:t>BS’ye</w:t>
      </w:r>
      <w:proofErr w:type="spellEnd"/>
      <w:r w:rsidRPr="001E16B4">
        <w:rPr>
          <w:rFonts w:cs="Times New Roman"/>
          <w:sz w:val="24"/>
        </w:rPr>
        <w:t xml:space="preserve"> iletilir.</w:t>
      </w:r>
    </w:p>
    <w:p w14:paraId="6583D422" w14:textId="77777777" w:rsidR="00EB71E6" w:rsidRPr="001E16B4" w:rsidRDefault="00EB71E6" w:rsidP="00CD68E2">
      <w:pPr>
        <w:spacing w:after="0" w:line="288" w:lineRule="auto"/>
        <w:jc w:val="both"/>
        <w:rPr>
          <w:rFonts w:cs="Times New Roman"/>
          <w:sz w:val="24"/>
        </w:rPr>
      </w:pPr>
    </w:p>
    <w:p w14:paraId="0D6E087A" w14:textId="77777777" w:rsidR="00EB71E6" w:rsidRPr="00634566" w:rsidRDefault="00EB71E6" w:rsidP="00CD68E2">
      <w:pPr>
        <w:pStyle w:val="Balk3"/>
        <w:spacing w:before="0" w:line="288" w:lineRule="auto"/>
        <w:jc w:val="both"/>
      </w:pPr>
      <w:bookmarkStart w:id="683" w:name="_Toc111293666"/>
      <w:r w:rsidRPr="00634566">
        <w:t xml:space="preserve">33-YN </w:t>
      </w:r>
      <w:proofErr w:type="spellStart"/>
      <w:r w:rsidRPr="00634566">
        <w:t>ÖKC’lerin</w:t>
      </w:r>
      <w:proofErr w:type="spellEnd"/>
      <w:r w:rsidRPr="00634566">
        <w:t xml:space="preserve"> Servislik Hizmetleri ve Cihazların Arızalanması Halinde İzlenecek Yol Nedir?</w:t>
      </w:r>
      <w:bookmarkEnd w:id="683"/>
    </w:p>
    <w:p w14:paraId="5147E7EB"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YN </w:t>
      </w:r>
      <w:proofErr w:type="spellStart"/>
      <w:r w:rsidRPr="001E16B4">
        <w:rPr>
          <w:rFonts w:cs="Times New Roman"/>
          <w:sz w:val="24"/>
        </w:rPr>
        <w:t>ÖKC’lerin</w:t>
      </w:r>
      <w:proofErr w:type="spellEnd"/>
      <w:r w:rsidRPr="001E16B4">
        <w:rPr>
          <w:rFonts w:cs="Times New Roman"/>
          <w:sz w:val="24"/>
        </w:rPr>
        <w:t xml:space="preserve"> bakım, onarım, aktivasyon ve benzeri servis hizmetleri, ÖKC firmaları tarafından belirlenen ve Bakanlığımıza bildirilen yetkili servisler tarafından yerine getirilmesi gerekmektedir.</w:t>
      </w:r>
    </w:p>
    <w:p w14:paraId="4E98F3AB"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YN </w:t>
      </w:r>
      <w:proofErr w:type="spellStart"/>
      <w:r w:rsidRPr="001E16B4">
        <w:rPr>
          <w:rFonts w:cs="Times New Roman"/>
          <w:sz w:val="24"/>
        </w:rPr>
        <w:t>ÖKC’lerin</w:t>
      </w:r>
      <w:proofErr w:type="spellEnd"/>
      <w:r w:rsidRPr="001E16B4">
        <w:rPr>
          <w:rFonts w:cs="Times New Roman"/>
          <w:sz w:val="24"/>
        </w:rPr>
        <w:t xml:space="preserve"> bakım onarım süreleri azami 48 saattir.</w:t>
      </w:r>
    </w:p>
    <w:p w14:paraId="5CC8C408" w14:textId="77777777" w:rsidR="00EB71E6" w:rsidRPr="001E16B4" w:rsidRDefault="00EB71E6" w:rsidP="00CD68E2">
      <w:pPr>
        <w:spacing w:after="0" w:line="288" w:lineRule="auto"/>
        <w:jc w:val="both"/>
        <w:rPr>
          <w:rFonts w:cs="Times New Roman"/>
          <w:sz w:val="24"/>
        </w:rPr>
      </w:pPr>
      <w:r w:rsidRPr="001E16B4">
        <w:rPr>
          <w:rFonts w:cs="Times New Roman"/>
          <w:sz w:val="24"/>
        </w:rPr>
        <w:t>Cihazların arızalı olduğu dönemlerde yapılan satışlar, Vergi Usul Kanununda yer alan diğer belgeler (fatura, perakende satış fişi ve benzeri) ile belgelendirilebileceği gibi işletmelerde bulundurulacak diğer YN ÖKC’ler de kullanılabilir.</w:t>
      </w:r>
    </w:p>
    <w:p w14:paraId="1D1549BD" w14:textId="77777777" w:rsidR="00EB71E6" w:rsidRPr="001E16B4" w:rsidRDefault="00EB71E6" w:rsidP="00CD68E2">
      <w:pPr>
        <w:spacing w:after="0" w:line="288" w:lineRule="auto"/>
        <w:jc w:val="both"/>
        <w:rPr>
          <w:rFonts w:cs="Times New Roman"/>
          <w:sz w:val="24"/>
        </w:rPr>
      </w:pPr>
    </w:p>
    <w:p w14:paraId="54BAA18A" w14:textId="77777777" w:rsidR="00EB71E6" w:rsidRPr="001E16B4" w:rsidRDefault="00EB71E6" w:rsidP="00CD68E2">
      <w:pPr>
        <w:pStyle w:val="Balk3"/>
        <w:spacing w:before="0" w:line="288" w:lineRule="auto"/>
        <w:jc w:val="both"/>
        <w:rPr>
          <w:rFonts w:ascii="Times New Roman" w:hAnsi="Times New Roman" w:cs="Times New Roman"/>
          <w:sz w:val="24"/>
          <w:szCs w:val="22"/>
        </w:rPr>
      </w:pPr>
      <w:bookmarkStart w:id="684" w:name="_Toc111293667"/>
      <w:r w:rsidRPr="00EB71E6">
        <w:t>34-Yemek Kartı Firmaları Tarafından Verilen Harici POS Cihazlarının Kullanılmaya Devam Edilmesi</w:t>
      </w:r>
      <w:r w:rsidRPr="001E16B4">
        <w:rPr>
          <w:rFonts w:ascii="Times New Roman" w:hAnsi="Times New Roman" w:cs="Times New Roman"/>
          <w:sz w:val="24"/>
          <w:szCs w:val="22"/>
        </w:rPr>
        <w:t xml:space="preserve"> Mümkün müdür?</w:t>
      </w:r>
      <w:bookmarkEnd w:id="684"/>
    </w:p>
    <w:p w14:paraId="16D408B9"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Yemek kartı firmaları ile üye işyeri anlaşması yapan mükellefler </w:t>
      </w:r>
      <w:proofErr w:type="gramStart"/>
      <w:r w:rsidRPr="001E16B4">
        <w:rPr>
          <w:rFonts w:cs="Times New Roman"/>
          <w:sz w:val="24"/>
        </w:rPr>
        <w:t>de,</w:t>
      </w:r>
      <w:proofErr w:type="gramEnd"/>
      <w:r w:rsidRPr="001E16B4">
        <w:rPr>
          <w:rFonts w:cs="Times New Roman"/>
          <w:sz w:val="24"/>
        </w:rPr>
        <w:t xml:space="preserve"> belirtilen tarihten itibaren yemek kartı POS </w:t>
      </w:r>
      <w:proofErr w:type="spellStart"/>
      <w:r w:rsidRPr="001E16B4">
        <w:rPr>
          <w:rFonts w:cs="Times New Roman"/>
          <w:sz w:val="24"/>
        </w:rPr>
        <w:t>larına</w:t>
      </w:r>
      <w:proofErr w:type="spellEnd"/>
      <w:r w:rsidRPr="001E16B4">
        <w:rPr>
          <w:rFonts w:cs="Times New Roman"/>
          <w:sz w:val="24"/>
        </w:rPr>
        <w:t xml:space="preserve"> ilişkin uygulama yazılımlarını ya EFT-POS özellikli YN ÖKC’ler üzerine kurdurmak suretiyle ya da harici yemek kartı POS cihazlarını Basit/Bilgisayar Bağlantılı YN </w:t>
      </w:r>
      <w:proofErr w:type="spellStart"/>
      <w:r w:rsidRPr="001E16B4">
        <w:rPr>
          <w:rFonts w:cs="Times New Roman"/>
          <w:sz w:val="24"/>
        </w:rPr>
        <w:t>ÖKC’leri</w:t>
      </w:r>
      <w:proofErr w:type="spellEnd"/>
      <w:r w:rsidRPr="001E16B4">
        <w:rPr>
          <w:rFonts w:cs="Times New Roman"/>
          <w:sz w:val="24"/>
        </w:rPr>
        <w:t xml:space="preserve"> ile bu </w:t>
      </w:r>
      <w:proofErr w:type="spellStart"/>
      <w:r w:rsidRPr="001E16B4">
        <w:rPr>
          <w:rFonts w:cs="Times New Roman"/>
          <w:sz w:val="24"/>
        </w:rPr>
        <w:t>prototolde</w:t>
      </w:r>
      <w:proofErr w:type="spellEnd"/>
      <w:r w:rsidRPr="001E16B4">
        <w:rPr>
          <w:rFonts w:cs="Times New Roman"/>
          <w:sz w:val="24"/>
        </w:rPr>
        <w:t xml:space="preserve"> belirtilen eşleştirme kurallarına göre bağlantılı bir şekilde kullanmaları gerekmektedir.</w:t>
      </w:r>
    </w:p>
    <w:p w14:paraId="5F5F4FA9" w14:textId="77777777" w:rsidR="00EB71E6" w:rsidRPr="001E16B4" w:rsidRDefault="00EB71E6" w:rsidP="00CD68E2">
      <w:pPr>
        <w:spacing w:after="0" w:line="288" w:lineRule="auto"/>
        <w:jc w:val="both"/>
        <w:rPr>
          <w:rFonts w:cs="Times New Roman"/>
          <w:sz w:val="24"/>
        </w:rPr>
      </w:pPr>
    </w:p>
    <w:p w14:paraId="667FF7E9"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Ayrıca; GMP-3 dokümanının “6.3. Yemek Kartı Firmalarına Ait POS Cihazlarının YN ÖKC </w:t>
      </w:r>
      <w:proofErr w:type="gramStart"/>
      <w:r w:rsidRPr="001E16B4">
        <w:rPr>
          <w:rFonts w:cs="Times New Roman"/>
          <w:sz w:val="24"/>
        </w:rPr>
        <w:t>İle</w:t>
      </w:r>
      <w:proofErr w:type="gramEnd"/>
      <w:r w:rsidRPr="001E16B4">
        <w:rPr>
          <w:rFonts w:cs="Times New Roman"/>
          <w:sz w:val="24"/>
        </w:rPr>
        <w:t xml:space="preserve"> Bağlantılı ve Entegre Zorunluluğu Olmadan Haricen Kullanılabilmesinin Koşulları:” başlıklı bölümünde aşağıda belirtilen şartları sağlayan yemek kartı firmalarının POS cihazlarının, YN </w:t>
      </w:r>
      <w:proofErr w:type="spellStart"/>
      <w:r w:rsidRPr="001E16B4">
        <w:rPr>
          <w:rFonts w:cs="Times New Roman"/>
          <w:sz w:val="24"/>
        </w:rPr>
        <w:t>ÖKC’lerle</w:t>
      </w:r>
      <w:proofErr w:type="spellEnd"/>
      <w:r w:rsidRPr="001E16B4">
        <w:rPr>
          <w:rFonts w:cs="Times New Roman"/>
          <w:sz w:val="24"/>
        </w:rPr>
        <w:t xml:space="preserve"> GMP-3 dokümanında belirtilen esaslara göre bağlantılı ve eşleştirilerek kullanma mecburiyeti olmadan da haricen kullanılma imkanı bulunmaktadır. Bunun için Yemek Kartı/ Firmalarının Sağlamaları Gereken Şartlar:</w:t>
      </w:r>
    </w:p>
    <w:p w14:paraId="5656869A" w14:textId="77777777" w:rsidR="00EB71E6" w:rsidRPr="001E16B4" w:rsidRDefault="00EB71E6" w:rsidP="00CD68E2">
      <w:pPr>
        <w:spacing w:after="0" w:line="288" w:lineRule="auto"/>
        <w:jc w:val="both"/>
        <w:rPr>
          <w:rFonts w:cs="Times New Roman"/>
          <w:sz w:val="24"/>
        </w:rPr>
      </w:pPr>
      <w:r w:rsidRPr="001E16B4">
        <w:rPr>
          <w:rFonts w:cs="Times New Roman"/>
          <w:sz w:val="24"/>
        </w:rPr>
        <w:lastRenderedPageBreak/>
        <w:t xml:space="preserve">Yemek Kartı firmalarına ait harici POS cihazlarının YN </w:t>
      </w:r>
      <w:proofErr w:type="spellStart"/>
      <w:r w:rsidRPr="001E16B4">
        <w:rPr>
          <w:rFonts w:cs="Times New Roman"/>
          <w:sz w:val="24"/>
        </w:rPr>
        <w:t>ÖKC’lerle</w:t>
      </w:r>
      <w:proofErr w:type="spellEnd"/>
      <w:r w:rsidRPr="001E16B4">
        <w:rPr>
          <w:rFonts w:cs="Times New Roman"/>
          <w:sz w:val="24"/>
        </w:rPr>
        <w:t xml:space="preserve"> bağlantılı ve entegre bir şekilde çalışma zorunluluğunun bulunmaması için Yemek Kartı Firmaları tarafından aşağıda belirtilen koşulların yerine getirilmesi ve bu hususların Başkanlığa yazılı olarak yemek kartı firması tarafından bildirilmesi gerekmektedir.</w:t>
      </w:r>
    </w:p>
    <w:p w14:paraId="50769D6F"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1-Yemek Kartı POS cihazlarından münhasıran yemek kartı ile ilgili işlemlerin gerçekleştirilmesi, başkaca tahsilat işlemlerinin gerçekleştirilmesinin mümkün kılınmaması … </w:t>
      </w:r>
    </w:p>
    <w:p w14:paraId="71827CD8" w14:textId="77777777" w:rsidR="00EB71E6" w:rsidRPr="001E16B4" w:rsidRDefault="00EB71E6" w:rsidP="00CD68E2">
      <w:pPr>
        <w:spacing w:after="0" w:line="288" w:lineRule="auto"/>
        <w:jc w:val="both"/>
        <w:rPr>
          <w:rFonts w:cs="Times New Roman"/>
          <w:sz w:val="24"/>
        </w:rPr>
      </w:pPr>
      <w:proofErr w:type="gramStart"/>
      <w:r w:rsidRPr="001E16B4">
        <w:rPr>
          <w:rFonts w:cs="Times New Roman"/>
          <w:sz w:val="24"/>
        </w:rPr>
        <w:t>gerekir</w:t>
      </w:r>
      <w:proofErr w:type="gramEnd"/>
      <w:r w:rsidRPr="001E16B4">
        <w:rPr>
          <w:rFonts w:cs="Times New Roman"/>
          <w:sz w:val="24"/>
        </w:rPr>
        <w:t>.</w:t>
      </w:r>
    </w:p>
    <w:p w14:paraId="35FC5C49" w14:textId="77777777" w:rsidR="00EB71E6" w:rsidRPr="001E16B4" w:rsidRDefault="00EB71E6" w:rsidP="00CD68E2">
      <w:pPr>
        <w:spacing w:after="0" w:line="288" w:lineRule="auto"/>
        <w:jc w:val="both"/>
        <w:rPr>
          <w:rFonts w:cs="Times New Roman"/>
          <w:sz w:val="24"/>
        </w:rPr>
      </w:pPr>
    </w:p>
    <w:p w14:paraId="2D6D3310" w14:textId="77777777" w:rsidR="00EB71E6" w:rsidRPr="001E16B4" w:rsidRDefault="00EB71E6" w:rsidP="00CD68E2">
      <w:pPr>
        <w:spacing w:after="0" w:line="288" w:lineRule="auto"/>
        <w:jc w:val="both"/>
        <w:rPr>
          <w:rFonts w:cs="Times New Roman"/>
          <w:sz w:val="24"/>
        </w:rPr>
      </w:pPr>
      <w:r w:rsidRPr="001E16B4">
        <w:rPr>
          <w:rFonts w:cs="Times New Roman"/>
          <w:sz w:val="24"/>
        </w:rPr>
        <w:t>Yemek kartı firmalarına ait harici POS cihazlarını kullanan mükellefler, söz konusu POS cihazları ile gerçekleştirdikleri tahsilat işlemleri için 382 Sıra No.lu Vergi Usul Kanunu Genel Tebliğinde belirtilen esaslar çerçevesinde, yemek kartı firmasına fatura düzenlemek suretiyle belgelendirmesi ve kendisinde kalan yemek kartı tahsilatı bilgi fişi nüshasını (yemek kartı POS cihazından 2 nüsha olarak düzenlenen  slip belgesinin mükellefte kalan nüshasını) düzenlenen faturaları ile birlikte muhafaza etmesi gerekmektedir.</w:t>
      </w:r>
    </w:p>
    <w:p w14:paraId="514CBEC9" w14:textId="77777777" w:rsidR="00EB71E6" w:rsidRPr="001E16B4" w:rsidRDefault="00EB71E6" w:rsidP="00CD68E2">
      <w:pPr>
        <w:spacing w:after="0" w:line="288" w:lineRule="auto"/>
        <w:jc w:val="both"/>
        <w:rPr>
          <w:rFonts w:cs="Times New Roman"/>
          <w:sz w:val="24"/>
        </w:rPr>
      </w:pPr>
    </w:p>
    <w:p w14:paraId="083FF3EC" w14:textId="77777777" w:rsidR="00EB71E6" w:rsidRPr="00634566" w:rsidRDefault="00EB71E6" w:rsidP="00CD68E2">
      <w:pPr>
        <w:pStyle w:val="Balk3"/>
        <w:spacing w:before="0" w:line="288" w:lineRule="auto"/>
        <w:jc w:val="both"/>
      </w:pPr>
      <w:bookmarkStart w:id="685" w:name="_Toc111293668"/>
      <w:r w:rsidRPr="00634566">
        <w:t>38-Fatura Tahsilatı İşlemlerinde YN ÖKC kullanılması Zorunlu mudur?</w:t>
      </w:r>
      <w:bookmarkEnd w:id="685"/>
    </w:p>
    <w:p w14:paraId="187D627A" w14:textId="77777777" w:rsidR="00EB71E6" w:rsidRPr="001E16B4" w:rsidRDefault="00EB71E6" w:rsidP="00CD68E2">
      <w:pPr>
        <w:spacing w:after="0" w:line="288" w:lineRule="auto"/>
        <w:jc w:val="both"/>
        <w:rPr>
          <w:rFonts w:cs="Times New Roman"/>
          <w:b/>
          <w:bCs/>
          <w:sz w:val="24"/>
        </w:rPr>
      </w:pPr>
      <w:proofErr w:type="gramStart"/>
      <w:r w:rsidRPr="001E16B4">
        <w:rPr>
          <w:rFonts w:cs="Times New Roman"/>
          <w:b/>
          <w:bCs/>
          <w:sz w:val="24"/>
        </w:rPr>
        <w:t>a)Fatura</w:t>
      </w:r>
      <w:proofErr w:type="gramEnd"/>
      <w:r w:rsidRPr="001E16B4">
        <w:rPr>
          <w:rFonts w:cs="Times New Roman"/>
          <w:b/>
          <w:bCs/>
          <w:sz w:val="24"/>
        </w:rPr>
        <w:t xml:space="preserve"> Tahsilatı İşleminde İlave Ücret Alınmaması Halinde</w:t>
      </w:r>
    </w:p>
    <w:p w14:paraId="1D37AF93" w14:textId="77777777" w:rsidR="00EB71E6" w:rsidRPr="001E16B4" w:rsidRDefault="00EB71E6" w:rsidP="00CD68E2">
      <w:pPr>
        <w:spacing w:after="0" w:line="288" w:lineRule="auto"/>
        <w:jc w:val="both"/>
        <w:rPr>
          <w:rFonts w:cs="Times New Roman"/>
          <w:sz w:val="24"/>
        </w:rPr>
      </w:pPr>
      <w:r w:rsidRPr="001E16B4">
        <w:rPr>
          <w:rFonts w:cs="Times New Roman"/>
          <w:sz w:val="24"/>
        </w:rPr>
        <w:t>YN ÖKC kullanılmak suretiyle gerçekleştirilen ve müşteriden ayrıca ücret/komisyon alınmadan yapılan fatura tahsilatı işlemlerinde (başka kurum veya kuruluşlara ait faturaların tahsilatını gerçekleştiren fatura tahsilat merkezlerinin fatura tahsilatı işlemleri) YN ÖKC’den kılavuz ekinde örneğine yer verilen (7 No.lu) “Fatura Tahsilatı Bilgi Fişi” düzenlenerek ödemeyi yapana verilecektir.</w:t>
      </w:r>
    </w:p>
    <w:p w14:paraId="7C57584A" w14:textId="77777777" w:rsidR="00EB71E6" w:rsidRPr="001E16B4" w:rsidRDefault="00EB71E6" w:rsidP="00CD68E2">
      <w:pPr>
        <w:spacing w:after="0" w:line="288" w:lineRule="auto"/>
        <w:jc w:val="both"/>
        <w:rPr>
          <w:rFonts w:cs="Times New Roman"/>
          <w:sz w:val="24"/>
        </w:rPr>
      </w:pPr>
      <w:r w:rsidRPr="001E16B4">
        <w:rPr>
          <w:rFonts w:cs="Times New Roman"/>
          <w:sz w:val="24"/>
        </w:rPr>
        <w:t>Bu suretle düzenlenen bilgi fişindeki tutarlar üzerinden KDV hesaplanmayacak olup bilgi fişinin üst kısmındaki mükellef ve fiş bilgilerinden sonra “FATURA TAHSİLATI” ibaresi, sonunda ise “Z No, Ekü No, MF Kodu” ve bundan önce gelmek üzere “MALİ DEĞERİ YOKTUR” ibaresi bulunacaktır.</w:t>
      </w:r>
    </w:p>
    <w:p w14:paraId="3DE3106F" w14:textId="77777777" w:rsidR="00EB71E6" w:rsidRPr="001E16B4" w:rsidRDefault="00EB71E6" w:rsidP="00CD68E2">
      <w:pPr>
        <w:spacing w:after="0" w:line="288" w:lineRule="auto"/>
        <w:jc w:val="both"/>
        <w:rPr>
          <w:rFonts w:cs="Times New Roman"/>
          <w:sz w:val="24"/>
        </w:rPr>
      </w:pPr>
      <w:r w:rsidRPr="001E16B4">
        <w:rPr>
          <w:rFonts w:cs="Times New Roman"/>
          <w:sz w:val="24"/>
        </w:rPr>
        <w:t>Müşteriden ilave bir ücret/komisyon alınmadan yapılan fatura/faturaların tahsilat işlemlerine ait olmak üzere, faturası tahsil edilen kurum veya kuruluşlardan daha sonra ücret, komisyon, ciro primi vb. adlar altında tahakkuk eden alacaklar için genel esaslar çerçevesinde KDV’li faturanın, faturası tahsil edilen kuruma kesilmesi gerekmektedir.</w:t>
      </w:r>
    </w:p>
    <w:p w14:paraId="4AFA4E69" w14:textId="77777777" w:rsidR="00EB71E6" w:rsidRPr="001E16B4" w:rsidRDefault="00EB71E6" w:rsidP="00CD68E2">
      <w:pPr>
        <w:spacing w:after="0" w:line="288" w:lineRule="auto"/>
        <w:jc w:val="both"/>
        <w:rPr>
          <w:rFonts w:cs="Times New Roman"/>
          <w:sz w:val="24"/>
        </w:rPr>
      </w:pPr>
      <w:r w:rsidRPr="001E16B4">
        <w:rPr>
          <w:rFonts w:cs="Times New Roman"/>
          <w:sz w:val="24"/>
        </w:rPr>
        <w:t>….</w:t>
      </w:r>
    </w:p>
    <w:p w14:paraId="7F9EF50C" w14:textId="77777777" w:rsidR="00EB71E6" w:rsidRPr="001E16B4" w:rsidRDefault="00EB71E6" w:rsidP="00CD68E2">
      <w:pPr>
        <w:spacing w:after="0" w:line="288" w:lineRule="auto"/>
        <w:jc w:val="both"/>
        <w:rPr>
          <w:rFonts w:cs="Times New Roman"/>
          <w:sz w:val="24"/>
        </w:rPr>
      </w:pPr>
    </w:p>
    <w:p w14:paraId="102BC493" w14:textId="77777777" w:rsidR="00EB71E6" w:rsidRPr="001E16B4" w:rsidRDefault="00EB71E6" w:rsidP="00CD68E2">
      <w:pPr>
        <w:spacing w:after="0" w:line="288" w:lineRule="auto"/>
        <w:jc w:val="both"/>
        <w:rPr>
          <w:rFonts w:cs="Times New Roman"/>
          <w:b/>
          <w:bCs/>
          <w:sz w:val="24"/>
        </w:rPr>
      </w:pPr>
      <w:proofErr w:type="gramStart"/>
      <w:r w:rsidRPr="001E16B4">
        <w:rPr>
          <w:rFonts w:cs="Times New Roman"/>
          <w:b/>
          <w:bCs/>
          <w:sz w:val="24"/>
        </w:rPr>
        <w:t>b)Fatura</w:t>
      </w:r>
      <w:proofErr w:type="gramEnd"/>
      <w:r w:rsidRPr="001E16B4">
        <w:rPr>
          <w:rFonts w:cs="Times New Roman"/>
          <w:b/>
          <w:bCs/>
          <w:sz w:val="24"/>
        </w:rPr>
        <w:t xml:space="preserve"> Tahsilatı İşleminde İlave Ücret Alınması Halinde</w:t>
      </w:r>
    </w:p>
    <w:p w14:paraId="7A20EE93" w14:textId="77777777" w:rsidR="00EB71E6" w:rsidRPr="001E16B4" w:rsidRDefault="00EB71E6" w:rsidP="00CD68E2">
      <w:pPr>
        <w:spacing w:after="0" w:line="288" w:lineRule="auto"/>
        <w:jc w:val="both"/>
        <w:rPr>
          <w:rFonts w:cs="Times New Roman"/>
          <w:sz w:val="24"/>
        </w:rPr>
      </w:pPr>
      <w:r w:rsidRPr="001E16B4">
        <w:rPr>
          <w:rFonts w:cs="Times New Roman"/>
          <w:sz w:val="24"/>
        </w:rPr>
        <w:t>YN ÖKC kullanılmak suretiyle gerçekleştirilen ve müşteriden ayrıca ücret/komisyon alınmak suretiyle yapılan fatura tahsilatı işlemlerinde (başka kurum veya kuruluşlara ait faturaların tahsilatını gerçekleştiren fatura tahsilat merkezlerinin fatura tahsilatı işlemleri) ise bilgi fişi düzenlenmeyecek olup bunun yerine mali değeri bulunan ve genel esaslar çerçevesinde tanzim olunan kılavuz ekinde örneğine yer verilen ÖKC Fişi (8 No.lu ÖKC Fişi) düzenlenecektir.</w:t>
      </w:r>
    </w:p>
    <w:p w14:paraId="5C6D7FED" w14:textId="77777777" w:rsidR="00EB71E6" w:rsidRPr="001E16B4" w:rsidRDefault="00EB71E6" w:rsidP="00CD68E2">
      <w:pPr>
        <w:spacing w:after="0" w:line="288" w:lineRule="auto"/>
        <w:jc w:val="both"/>
        <w:rPr>
          <w:rFonts w:cs="Times New Roman"/>
          <w:sz w:val="24"/>
        </w:rPr>
      </w:pPr>
      <w:r w:rsidRPr="001E16B4">
        <w:rPr>
          <w:rFonts w:cs="Times New Roman"/>
          <w:sz w:val="24"/>
        </w:rPr>
        <w:t>Bu ÖKC fişinde, fatura tahsilat tutarı üzerinden KDV hesaplanmayacak olup fatura bedeline ilave olarak müşteriden alınan ücret veya komisyon tutarı üzerinden KDV hesaplanacaktır.</w:t>
      </w:r>
    </w:p>
    <w:p w14:paraId="6FD1911E" w14:textId="77777777" w:rsidR="00EB71E6" w:rsidRPr="001E16B4" w:rsidRDefault="00EB71E6" w:rsidP="00CD68E2">
      <w:pPr>
        <w:spacing w:after="0" w:line="288" w:lineRule="auto"/>
        <w:jc w:val="both"/>
        <w:rPr>
          <w:rFonts w:cs="Times New Roman"/>
          <w:sz w:val="24"/>
        </w:rPr>
      </w:pPr>
      <w:r w:rsidRPr="001E16B4">
        <w:rPr>
          <w:rFonts w:cs="Times New Roman"/>
          <w:sz w:val="24"/>
        </w:rPr>
        <w:t>…</w:t>
      </w:r>
    </w:p>
    <w:p w14:paraId="55B92CED" w14:textId="77777777" w:rsidR="00EB71E6" w:rsidRPr="001E16B4" w:rsidRDefault="00EB71E6" w:rsidP="00CD68E2">
      <w:pPr>
        <w:spacing w:after="0" w:line="288" w:lineRule="auto"/>
        <w:jc w:val="both"/>
        <w:rPr>
          <w:rFonts w:cs="Times New Roman"/>
          <w:sz w:val="24"/>
        </w:rPr>
      </w:pPr>
    </w:p>
    <w:p w14:paraId="3BFD51D8" w14:textId="77777777" w:rsidR="00EB71E6" w:rsidRPr="00634566" w:rsidRDefault="00EB71E6" w:rsidP="00CD68E2">
      <w:pPr>
        <w:pStyle w:val="Balk3"/>
        <w:spacing w:before="0" w:line="288" w:lineRule="auto"/>
        <w:jc w:val="both"/>
      </w:pPr>
      <w:bookmarkStart w:id="686" w:name="_Toc111293669"/>
      <w:r w:rsidRPr="00634566">
        <w:t>39-Yol Kenarı Otopark İşletmelerinde YN ÖKC Kullanımı Esası Nasıl Olmalıdır?</w:t>
      </w:r>
      <w:bookmarkEnd w:id="686"/>
    </w:p>
    <w:p w14:paraId="0039ABD5" w14:textId="77777777" w:rsidR="00EB71E6" w:rsidRPr="001E16B4" w:rsidRDefault="00EB71E6" w:rsidP="00CD68E2">
      <w:pPr>
        <w:spacing w:after="0" w:line="288" w:lineRule="auto"/>
        <w:jc w:val="both"/>
        <w:rPr>
          <w:rFonts w:cs="Times New Roman"/>
          <w:sz w:val="24"/>
        </w:rPr>
      </w:pPr>
      <w:r w:rsidRPr="001E16B4">
        <w:rPr>
          <w:rFonts w:cs="Times New Roman"/>
          <w:sz w:val="24"/>
        </w:rPr>
        <w:t>YN ÖKC kullanma mecburiyeti bulunan otopark işletmelerinde aracın otoparka giriş/ kayıt işlemleri sırasında YN ÖKC’den bilgi fişleri teknik kılavuzu ekinde örneğine yer verilen (6 No.lu) “Otopark Giriş Bilgi Fişi” düzenlenerek verilmesi gerekmektedir.</w:t>
      </w:r>
    </w:p>
    <w:p w14:paraId="3F81AE1F" w14:textId="77777777" w:rsidR="00EB71E6" w:rsidRPr="001E16B4" w:rsidRDefault="00EB71E6" w:rsidP="00CD68E2">
      <w:pPr>
        <w:spacing w:after="0" w:line="288" w:lineRule="auto"/>
        <w:jc w:val="both"/>
        <w:rPr>
          <w:rFonts w:cs="Times New Roman"/>
          <w:sz w:val="24"/>
        </w:rPr>
      </w:pPr>
      <w:r w:rsidRPr="001E16B4">
        <w:rPr>
          <w:rFonts w:cs="Times New Roman"/>
          <w:sz w:val="24"/>
        </w:rPr>
        <w:lastRenderedPageBreak/>
        <w:t>….</w:t>
      </w:r>
    </w:p>
    <w:p w14:paraId="6D01A763" w14:textId="77777777" w:rsidR="00EB71E6" w:rsidRPr="001E16B4" w:rsidRDefault="00EB71E6" w:rsidP="00CD68E2">
      <w:pPr>
        <w:spacing w:after="0" w:line="288" w:lineRule="auto"/>
        <w:jc w:val="both"/>
        <w:rPr>
          <w:rFonts w:cs="Times New Roman"/>
          <w:sz w:val="24"/>
        </w:rPr>
      </w:pPr>
    </w:p>
    <w:p w14:paraId="737F7E2B" w14:textId="77777777" w:rsidR="00EB71E6" w:rsidRPr="001E16B4" w:rsidRDefault="00EB71E6" w:rsidP="00CD68E2">
      <w:pPr>
        <w:spacing w:after="0" w:line="288" w:lineRule="auto"/>
        <w:jc w:val="both"/>
        <w:rPr>
          <w:rFonts w:cs="Times New Roman"/>
          <w:sz w:val="24"/>
        </w:rPr>
      </w:pPr>
      <w:r w:rsidRPr="001E16B4">
        <w:rPr>
          <w:rFonts w:cs="Times New Roman"/>
          <w:sz w:val="24"/>
        </w:rPr>
        <w:t>Otopark Giriş Bilgi Fişlerinin araç otoparktan çıkarken; giriş ve çıkış zamanına göre hesaplanan ücret tutarı dikkate alınarak mali değeri olan YN ÖKC fişine dönüştürülmesi …</w:t>
      </w:r>
    </w:p>
    <w:p w14:paraId="7D18258A" w14:textId="77777777" w:rsidR="00EB71E6" w:rsidRPr="001E16B4" w:rsidRDefault="00EB71E6" w:rsidP="00CD68E2">
      <w:pPr>
        <w:spacing w:after="0" w:line="288" w:lineRule="auto"/>
        <w:jc w:val="both"/>
        <w:rPr>
          <w:rFonts w:cs="Times New Roman"/>
          <w:sz w:val="24"/>
        </w:rPr>
      </w:pPr>
    </w:p>
    <w:p w14:paraId="22650AF5" w14:textId="77777777" w:rsidR="00EB71E6" w:rsidRPr="00634566" w:rsidRDefault="00EB71E6" w:rsidP="00CD68E2">
      <w:pPr>
        <w:pStyle w:val="Balk3"/>
        <w:spacing w:before="0" w:line="288" w:lineRule="auto"/>
        <w:jc w:val="both"/>
      </w:pPr>
      <w:bookmarkStart w:id="687" w:name="_Toc111293670"/>
      <w:r w:rsidRPr="00634566">
        <w:t xml:space="preserve">41-Restoran, Lokanta vb. Yemek Hizmeti Sunan İşyerlerinde Kullanılan Harici Yazılım Sistemleri ile </w:t>
      </w:r>
      <w:proofErr w:type="spellStart"/>
      <w:r w:rsidRPr="00634566">
        <w:t>ÖKC’lerin</w:t>
      </w:r>
      <w:proofErr w:type="spellEnd"/>
      <w:r w:rsidRPr="00634566">
        <w:t xml:space="preserve"> Bağlantılı Kullanım Esasları Nelerdir?</w:t>
      </w:r>
      <w:bookmarkEnd w:id="687"/>
    </w:p>
    <w:p w14:paraId="19621B2B" w14:textId="77777777" w:rsidR="00EB71E6" w:rsidRPr="001E16B4" w:rsidRDefault="00EB71E6" w:rsidP="00CD68E2">
      <w:pPr>
        <w:spacing w:after="0" w:line="288" w:lineRule="auto"/>
        <w:jc w:val="both"/>
        <w:rPr>
          <w:rFonts w:cs="Times New Roman"/>
          <w:sz w:val="24"/>
        </w:rPr>
      </w:pPr>
      <w:r w:rsidRPr="001E16B4">
        <w:rPr>
          <w:rFonts w:cs="Times New Roman"/>
          <w:sz w:val="24"/>
        </w:rPr>
        <w:t>Müşterinin masasına gidilerek yapılan tahsilat işlemleri ile işyeri dışında yapılacak tahsilat (nakit veya banka kartları ile yapılan tahsilat) işlemlerinde seyyar EFT-POS cihazları yerine EFT-POS özelliği de bulunan yeni nesil ÖKC kullanılması ve slip ve fiş belgesinin bütünleşik olarak düzenlenerek müşteriye verilmesi mecburiyeti bulunmaktadır.</w:t>
      </w:r>
    </w:p>
    <w:p w14:paraId="63B90301" w14:textId="77777777" w:rsidR="00EB71E6" w:rsidRPr="001E16B4" w:rsidRDefault="00EB71E6" w:rsidP="00CD68E2">
      <w:pPr>
        <w:spacing w:after="0" w:line="288" w:lineRule="auto"/>
        <w:jc w:val="both"/>
        <w:rPr>
          <w:rFonts w:cs="Times New Roman"/>
          <w:sz w:val="24"/>
        </w:rPr>
      </w:pPr>
      <w:r w:rsidRPr="001E16B4">
        <w:rPr>
          <w:rFonts w:cs="Times New Roman"/>
          <w:sz w:val="24"/>
        </w:rPr>
        <w:t>….</w:t>
      </w:r>
    </w:p>
    <w:p w14:paraId="4BB53B05"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Restoran, lokanta gibi yemek hizmeti sunan işyerlerinde sipariş alma sistemleri ile yeni nesil </w:t>
      </w:r>
      <w:proofErr w:type="spellStart"/>
      <w:r w:rsidRPr="001E16B4">
        <w:rPr>
          <w:rFonts w:cs="Times New Roman"/>
          <w:sz w:val="24"/>
        </w:rPr>
        <w:t>ÖKC’lerin</w:t>
      </w:r>
      <w:proofErr w:type="spellEnd"/>
      <w:r w:rsidRPr="001E16B4">
        <w:rPr>
          <w:rFonts w:cs="Times New Roman"/>
          <w:sz w:val="24"/>
        </w:rPr>
        <w:t xml:space="preserve"> bağlantı, entegrasyon ve birlikte çalışma usul ve esasları “Gelir İdaresi Başkanlığı ÖKC-Harici Donanım ve Yazılım Haberleşme Protokolü GMP-3” dokümanının 6 </w:t>
      </w:r>
      <w:proofErr w:type="spellStart"/>
      <w:r w:rsidRPr="001E16B4">
        <w:rPr>
          <w:rFonts w:cs="Times New Roman"/>
          <w:sz w:val="24"/>
        </w:rPr>
        <w:t>ıncı</w:t>
      </w:r>
      <w:proofErr w:type="spellEnd"/>
      <w:r w:rsidRPr="001E16B4">
        <w:rPr>
          <w:rFonts w:cs="Times New Roman"/>
          <w:sz w:val="24"/>
        </w:rPr>
        <w:t xml:space="preserve"> bölümünde detaylı olarak belirlenmiş olup, söz konusu kurallara göre bağlantı ve çalışmaların temin edilmesi için, harici donanım ve yazılım sistemi üreticileri ile ÖKC üreticilerine müracaat edilmesi ve bunlar tarafından da gerekli bağlantı ve entegrasyon çalışmalarının tamamlanarak kullanıma sunulması ve bu suretle harici sistemlerde gerçekleştirilen her bir satış ve tahsilat işleminin ÖKC den mali değeri olan fişe dönüştürülmesinin sağlanması zorunludur.</w:t>
      </w:r>
    </w:p>
    <w:p w14:paraId="02A5F9C0"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Söz konusu zorunluluklara uymayan işletmelere 213 sayılı Kanunun </w:t>
      </w:r>
      <w:r w:rsidRPr="001E16B4">
        <w:rPr>
          <w:rFonts w:cs="Times New Roman"/>
          <w:b/>
          <w:bCs/>
          <w:sz w:val="24"/>
        </w:rPr>
        <w:t>mükerrer 355</w:t>
      </w:r>
      <w:r w:rsidRPr="001E16B4">
        <w:rPr>
          <w:rFonts w:cs="Times New Roman"/>
          <w:sz w:val="24"/>
        </w:rPr>
        <w:t xml:space="preserve"> inci maddesinde yazılı özel usulsüzlük cezası tatbik edilecektir.</w:t>
      </w:r>
    </w:p>
    <w:p w14:paraId="346AE071" w14:textId="77777777" w:rsidR="00EB71E6" w:rsidRPr="001E16B4" w:rsidRDefault="00EB71E6" w:rsidP="00CD68E2">
      <w:pPr>
        <w:spacing w:after="0" w:line="288" w:lineRule="auto"/>
        <w:jc w:val="both"/>
        <w:rPr>
          <w:rFonts w:cs="Times New Roman"/>
          <w:sz w:val="24"/>
        </w:rPr>
      </w:pPr>
    </w:p>
    <w:p w14:paraId="0331108B" w14:textId="73C4C049" w:rsidR="00EB71E6" w:rsidRPr="001E16B4" w:rsidRDefault="00EB71E6" w:rsidP="00CD68E2">
      <w:pPr>
        <w:spacing w:after="0" w:line="288" w:lineRule="auto"/>
        <w:jc w:val="both"/>
        <w:rPr>
          <w:rFonts w:cs="Times New Roman"/>
          <w:sz w:val="24"/>
        </w:rPr>
      </w:pPr>
      <w:r w:rsidRPr="001E16B4">
        <w:rPr>
          <w:rFonts w:cs="Times New Roman"/>
          <w:sz w:val="24"/>
        </w:rPr>
        <w:t xml:space="preserve">Gelir İdaresi Başkanlığı ÖKC-Harici Donanım ve Yazılım Haberleşme Protokolü GMP-3 dokümanı bu bağlantıdadır. </w:t>
      </w:r>
      <w:hyperlink r:id="rId435" w:history="1">
        <w:r w:rsidRPr="00053E83">
          <w:rPr>
            <w:rStyle w:val="Kpr"/>
          </w:rPr>
          <w:t>https://ynokc.gib.gov.tr/UploadedFiles/Files/GMP3_v5_0_02082018.pdf</w:t>
        </w:r>
      </w:hyperlink>
      <w:r w:rsidRPr="00053E83">
        <w:rPr>
          <w:rStyle w:val="Kpr"/>
        </w:rPr>
        <w:t xml:space="preserve"> </w:t>
      </w:r>
    </w:p>
    <w:p w14:paraId="5E1197B2" w14:textId="22685BE4" w:rsidR="00905BB1" w:rsidRPr="001E16B4" w:rsidRDefault="00905BB1" w:rsidP="00CD68E2">
      <w:pPr>
        <w:spacing w:after="0" w:line="288" w:lineRule="auto"/>
        <w:jc w:val="both"/>
        <w:rPr>
          <w:rFonts w:cs="Times New Roman"/>
          <w:sz w:val="24"/>
        </w:rPr>
      </w:pPr>
      <w:r w:rsidRPr="001E16B4">
        <w:rPr>
          <w:noProof/>
          <w:sz w:val="24"/>
        </w:rPr>
        <w:drawing>
          <wp:inline distT="0" distB="0" distL="0" distR="0" wp14:anchorId="73C6FD61" wp14:editId="39EF0A3B">
            <wp:extent cx="1066800" cy="1066800"/>
            <wp:effectExtent l="0" t="0" r="0" b="0"/>
            <wp:docPr id="246" name="Resi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1071443" cy="1071443"/>
                    </a:xfrm>
                    <a:prstGeom prst="rect">
                      <a:avLst/>
                    </a:prstGeom>
                    <a:noFill/>
                    <a:ln>
                      <a:noFill/>
                    </a:ln>
                  </pic:spPr>
                </pic:pic>
              </a:graphicData>
            </a:graphic>
          </wp:inline>
        </w:drawing>
      </w:r>
    </w:p>
    <w:p w14:paraId="189A073B" w14:textId="77777777" w:rsidR="00905BB1" w:rsidRPr="001E16B4" w:rsidRDefault="00905BB1" w:rsidP="00CD68E2">
      <w:pPr>
        <w:spacing w:after="0" w:line="288" w:lineRule="auto"/>
        <w:jc w:val="both"/>
        <w:rPr>
          <w:rFonts w:cs="Times New Roman"/>
          <w:sz w:val="24"/>
        </w:rPr>
      </w:pPr>
    </w:p>
    <w:p w14:paraId="0C54658A"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Sipariş alımından hesabın kapatılmasına kadar bazı süreçler GMP-3 Dokümanından aşağıdaki gibi alıntılanmıştır. </w:t>
      </w:r>
    </w:p>
    <w:p w14:paraId="1CC805BA" w14:textId="414F2754" w:rsidR="00EB71E6" w:rsidRDefault="00EB71E6" w:rsidP="00CD68E2">
      <w:pPr>
        <w:spacing w:after="0" w:line="288" w:lineRule="auto"/>
        <w:jc w:val="both"/>
        <w:rPr>
          <w:rFonts w:cs="Times New Roman"/>
          <w:sz w:val="24"/>
        </w:rPr>
      </w:pPr>
    </w:p>
    <w:p w14:paraId="14A4A2ED" w14:textId="73E000DB" w:rsidR="00C654B3" w:rsidRDefault="00C654B3" w:rsidP="00CD68E2">
      <w:pPr>
        <w:spacing w:after="0" w:line="288" w:lineRule="auto"/>
        <w:jc w:val="both"/>
        <w:rPr>
          <w:rFonts w:cs="Times New Roman"/>
          <w:sz w:val="24"/>
        </w:rPr>
      </w:pPr>
    </w:p>
    <w:p w14:paraId="738DB942" w14:textId="1F0901CE" w:rsidR="00C654B3" w:rsidRDefault="00C654B3" w:rsidP="00CD68E2">
      <w:pPr>
        <w:spacing w:after="0" w:line="288" w:lineRule="auto"/>
        <w:jc w:val="both"/>
        <w:rPr>
          <w:rFonts w:cs="Times New Roman"/>
          <w:sz w:val="24"/>
        </w:rPr>
      </w:pPr>
    </w:p>
    <w:p w14:paraId="3796F3CF" w14:textId="351419FA" w:rsidR="00C654B3" w:rsidRDefault="00C654B3" w:rsidP="00CD68E2">
      <w:pPr>
        <w:spacing w:after="0" w:line="288" w:lineRule="auto"/>
        <w:jc w:val="both"/>
        <w:rPr>
          <w:rFonts w:cs="Times New Roman"/>
          <w:sz w:val="24"/>
        </w:rPr>
      </w:pPr>
    </w:p>
    <w:p w14:paraId="5F355420" w14:textId="1BE93455" w:rsidR="00C654B3" w:rsidRDefault="00C654B3" w:rsidP="00CD68E2">
      <w:pPr>
        <w:spacing w:after="0" w:line="288" w:lineRule="auto"/>
        <w:jc w:val="both"/>
        <w:rPr>
          <w:rFonts w:cs="Times New Roman"/>
          <w:sz w:val="24"/>
        </w:rPr>
      </w:pPr>
    </w:p>
    <w:p w14:paraId="5C895926" w14:textId="1C2DF075" w:rsidR="00C654B3" w:rsidRDefault="00C654B3" w:rsidP="00CD68E2">
      <w:pPr>
        <w:spacing w:after="0" w:line="288" w:lineRule="auto"/>
        <w:jc w:val="both"/>
        <w:rPr>
          <w:rFonts w:cs="Times New Roman"/>
          <w:sz w:val="24"/>
        </w:rPr>
      </w:pPr>
    </w:p>
    <w:p w14:paraId="296E7054" w14:textId="0CD8065C" w:rsidR="00C654B3" w:rsidRDefault="00C654B3" w:rsidP="00CD68E2">
      <w:pPr>
        <w:spacing w:after="0" w:line="288" w:lineRule="auto"/>
        <w:jc w:val="both"/>
        <w:rPr>
          <w:rFonts w:cs="Times New Roman"/>
          <w:sz w:val="24"/>
        </w:rPr>
      </w:pPr>
    </w:p>
    <w:p w14:paraId="5678A19B" w14:textId="6CDC9B43" w:rsidR="00C654B3" w:rsidRDefault="00C654B3" w:rsidP="00CD68E2">
      <w:pPr>
        <w:spacing w:after="0" w:line="288" w:lineRule="auto"/>
        <w:jc w:val="both"/>
        <w:rPr>
          <w:rFonts w:cs="Times New Roman"/>
          <w:sz w:val="24"/>
        </w:rPr>
      </w:pPr>
    </w:p>
    <w:p w14:paraId="663D3F04" w14:textId="56A76906" w:rsidR="00C654B3" w:rsidRDefault="00C654B3" w:rsidP="00CD68E2">
      <w:pPr>
        <w:spacing w:after="0" w:line="288" w:lineRule="auto"/>
        <w:jc w:val="both"/>
        <w:rPr>
          <w:rFonts w:cs="Times New Roman"/>
          <w:sz w:val="24"/>
        </w:rPr>
      </w:pPr>
    </w:p>
    <w:p w14:paraId="6F74EC95" w14:textId="73A5156C" w:rsidR="00C654B3" w:rsidRDefault="00C654B3" w:rsidP="00CD68E2">
      <w:pPr>
        <w:spacing w:after="0" w:line="288" w:lineRule="auto"/>
        <w:jc w:val="both"/>
        <w:rPr>
          <w:rFonts w:cs="Times New Roman"/>
          <w:sz w:val="24"/>
        </w:rPr>
      </w:pPr>
    </w:p>
    <w:p w14:paraId="1F33D5D5" w14:textId="77777777" w:rsidR="00C654B3" w:rsidRPr="001E16B4" w:rsidRDefault="00C654B3" w:rsidP="00CD68E2">
      <w:pPr>
        <w:spacing w:after="0" w:line="288" w:lineRule="auto"/>
        <w:jc w:val="both"/>
        <w:rPr>
          <w:rFonts w:cs="Times New Roman"/>
          <w:sz w:val="24"/>
        </w:rPr>
      </w:pPr>
    </w:p>
    <w:p w14:paraId="40906995" w14:textId="77777777" w:rsidR="00EB71E6" w:rsidRPr="001E16B4" w:rsidRDefault="00EB71E6" w:rsidP="00CD68E2">
      <w:pPr>
        <w:spacing w:after="0" w:line="288" w:lineRule="auto"/>
        <w:jc w:val="both"/>
        <w:rPr>
          <w:rFonts w:cs="Times New Roman"/>
          <w:b/>
          <w:bCs/>
          <w:sz w:val="24"/>
        </w:rPr>
      </w:pPr>
      <w:r w:rsidRPr="001E16B4">
        <w:rPr>
          <w:rFonts w:cs="Times New Roman"/>
          <w:b/>
          <w:bCs/>
          <w:sz w:val="24"/>
        </w:rPr>
        <w:lastRenderedPageBreak/>
        <w:t>MODEL 1 SİPARİŞ GİRİŞİ VE ÖDEMENİN KASİYERİN ÖNÜNDE YAPILDIĞI DURUM</w:t>
      </w:r>
    </w:p>
    <w:p w14:paraId="7F2F4C7C" w14:textId="77777777" w:rsidR="00EB71E6" w:rsidRPr="001E16B4" w:rsidRDefault="00EB71E6" w:rsidP="00CD68E2">
      <w:pPr>
        <w:spacing w:after="0" w:line="288" w:lineRule="auto"/>
        <w:jc w:val="both"/>
        <w:rPr>
          <w:rFonts w:cs="Times New Roman"/>
          <w:sz w:val="24"/>
        </w:rPr>
      </w:pPr>
    </w:p>
    <w:p w14:paraId="549620FD" w14:textId="77777777" w:rsidR="00EB71E6" w:rsidRPr="001E16B4" w:rsidRDefault="00EB71E6" w:rsidP="00CD68E2">
      <w:pPr>
        <w:spacing w:after="0" w:line="288" w:lineRule="auto"/>
        <w:jc w:val="both"/>
        <w:rPr>
          <w:rFonts w:cs="Times New Roman"/>
          <w:sz w:val="24"/>
        </w:rPr>
      </w:pPr>
      <w:r w:rsidRPr="001E16B4">
        <w:rPr>
          <w:noProof/>
          <w:sz w:val="24"/>
        </w:rPr>
        <w:drawing>
          <wp:inline distT="0" distB="0" distL="0" distR="0" wp14:anchorId="6F4DCCD8" wp14:editId="3DF000F4">
            <wp:extent cx="6144895" cy="5361709"/>
            <wp:effectExtent l="0" t="0" r="8255" b="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extLst>
                        <a:ext uri="{BEBA8EAE-BF5A-486C-A8C5-ECC9F3942E4B}">
                          <a14:imgProps xmlns:a14="http://schemas.microsoft.com/office/drawing/2010/main">
                            <a14:imgLayer r:embed="rId438">
                              <a14:imgEffect>
                                <a14:sharpenSoften amount="50000"/>
                              </a14:imgEffect>
                            </a14:imgLayer>
                          </a14:imgProps>
                        </a:ext>
                      </a:extLst>
                    </a:blip>
                    <a:stretch>
                      <a:fillRect/>
                    </a:stretch>
                  </pic:blipFill>
                  <pic:spPr>
                    <a:xfrm>
                      <a:off x="0" y="0"/>
                      <a:ext cx="6152073" cy="5367972"/>
                    </a:xfrm>
                    <a:prstGeom prst="rect">
                      <a:avLst/>
                    </a:prstGeom>
                  </pic:spPr>
                </pic:pic>
              </a:graphicData>
            </a:graphic>
          </wp:inline>
        </w:drawing>
      </w:r>
    </w:p>
    <w:p w14:paraId="1E7C7223" w14:textId="7FD57710" w:rsidR="00EB71E6" w:rsidRDefault="00EB71E6" w:rsidP="00CD68E2">
      <w:pPr>
        <w:spacing w:after="0" w:line="288" w:lineRule="auto"/>
        <w:jc w:val="both"/>
        <w:rPr>
          <w:rFonts w:cs="Times New Roman"/>
          <w:sz w:val="24"/>
        </w:rPr>
      </w:pPr>
    </w:p>
    <w:p w14:paraId="3B45A463" w14:textId="79C0424D" w:rsidR="00C654B3" w:rsidRDefault="00C654B3" w:rsidP="00CD68E2">
      <w:pPr>
        <w:spacing w:after="0" w:line="288" w:lineRule="auto"/>
        <w:jc w:val="both"/>
        <w:rPr>
          <w:rFonts w:cs="Times New Roman"/>
          <w:sz w:val="24"/>
        </w:rPr>
      </w:pPr>
    </w:p>
    <w:p w14:paraId="5FBC8A18" w14:textId="5F0A99F3" w:rsidR="00C654B3" w:rsidRDefault="00C654B3" w:rsidP="00CD68E2">
      <w:pPr>
        <w:spacing w:after="0" w:line="288" w:lineRule="auto"/>
        <w:jc w:val="both"/>
        <w:rPr>
          <w:rFonts w:cs="Times New Roman"/>
          <w:sz w:val="24"/>
        </w:rPr>
      </w:pPr>
    </w:p>
    <w:p w14:paraId="34C0FA50" w14:textId="6A4F8C47" w:rsidR="00C654B3" w:rsidRDefault="00C654B3" w:rsidP="00CD68E2">
      <w:pPr>
        <w:spacing w:after="0" w:line="288" w:lineRule="auto"/>
        <w:jc w:val="both"/>
        <w:rPr>
          <w:rFonts w:cs="Times New Roman"/>
          <w:sz w:val="24"/>
        </w:rPr>
      </w:pPr>
    </w:p>
    <w:p w14:paraId="08C568FF" w14:textId="1859B304" w:rsidR="00C654B3" w:rsidRDefault="00C654B3" w:rsidP="00CD68E2">
      <w:pPr>
        <w:spacing w:after="0" w:line="288" w:lineRule="auto"/>
        <w:jc w:val="both"/>
        <w:rPr>
          <w:rFonts w:cs="Times New Roman"/>
          <w:sz w:val="24"/>
        </w:rPr>
      </w:pPr>
    </w:p>
    <w:p w14:paraId="443552A8" w14:textId="4CB0C555" w:rsidR="00C654B3" w:rsidRDefault="00C654B3" w:rsidP="00CD68E2">
      <w:pPr>
        <w:spacing w:after="0" w:line="288" w:lineRule="auto"/>
        <w:jc w:val="both"/>
        <w:rPr>
          <w:rFonts w:cs="Times New Roman"/>
          <w:sz w:val="24"/>
        </w:rPr>
      </w:pPr>
    </w:p>
    <w:p w14:paraId="348F209A" w14:textId="71E27BCC" w:rsidR="00C654B3" w:rsidRDefault="00C654B3" w:rsidP="00CD68E2">
      <w:pPr>
        <w:spacing w:after="0" w:line="288" w:lineRule="auto"/>
        <w:jc w:val="both"/>
        <w:rPr>
          <w:rFonts w:cs="Times New Roman"/>
          <w:sz w:val="24"/>
        </w:rPr>
      </w:pPr>
    </w:p>
    <w:p w14:paraId="18B448BB" w14:textId="5756FF14" w:rsidR="00C654B3" w:rsidRDefault="00C654B3" w:rsidP="00CD68E2">
      <w:pPr>
        <w:spacing w:after="0" w:line="288" w:lineRule="auto"/>
        <w:jc w:val="both"/>
        <w:rPr>
          <w:rFonts w:cs="Times New Roman"/>
          <w:sz w:val="24"/>
        </w:rPr>
      </w:pPr>
    </w:p>
    <w:p w14:paraId="3F84979B" w14:textId="5CB8DA04" w:rsidR="00C654B3" w:rsidRDefault="00C654B3" w:rsidP="00CD68E2">
      <w:pPr>
        <w:spacing w:after="0" w:line="288" w:lineRule="auto"/>
        <w:jc w:val="both"/>
        <w:rPr>
          <w:rFonts w:cs="Times New Roman"/>
          <w:sz w:val="24"/>
        </w:rPr>
      </w:pPr>
    </w:p>
    <w:p w14:paraId="3A90BAF2" w14:textId="5D60BA8B" w:rsidR="00C654B3" w:rsidRDefault="00C654B3" w:rsidP="00CD68E2">
      <w:pPr>
        <w:spacing w:after="0" w:line="288" w:lineRule="auto"/>
        <w:jc w:val="both"/>
        <w:rPr>
          <w:rFonts w:cs="Times New Roman"/>
          <w:sz w:val="24"/>
        </w:rPr>
      </w:pPr>
    </w:p>
    <w:p w14:paraId="62E13E29" w14:textId="761A98A9" w:rsidR="00C654B3" w:rsidRDefault="00C654B3" w:rsidP="00CD68E2">
      <w:pPr>
        <w:spacing w:after="0" w:line="288" w:lineRule="auto"/>
        <w:jc w:val="both"/>
        <w:rPr>
          <w:rFonts w:cs="Times New Roman"/>
          <w:sz w:val="24"/>
        </w:rPr>
      </w:pPr>
    </w:p>
    <w:p w14:paraId="755F8F91" w14:textId="6E139766" w:rsidR="00C654B3" w:rsidRDefault="00C654B3" w:rsidP="00CD68E2">
      <w:pPr>
        <w:spacing w:after="0" w:line="288" w:lineRule="auto"/>
        <w:jc w:val="both"/>
        <w:rPr>
          <w:rFonts w:cs="Times New Roman"/>
          <w:sz w:val="24"/>
        </w:rPr>
      </w:pPr>
    </w:p>
    <w:p w14:paraId="00A40949" w14:textId="3004F848" w:rsidR="00C654B3" w:rsidRDefault="00C654B3" w:rsidP="00CD68E2">
      <w:pPr>
        <w:spacing w:after="0" w:line="288" w:lineRule="auto"/>
        <w:jc w:val="both"/>
        <w:rPr>
          <w:rFonts w:cs="Times New Roman"/>
          <w:sz w:val="24"/>
        </w:rPr>
      </w:pPr>
    </w:p>
    <w:p w14:paraId="49B5B5ED" w14:textId="5B112D49" w:rsidR="00C654B3" w:rsidRDefault="00C654B3" w:rsidP="00CD68E2">
      <w:pPr>
        <w:spacing w:after="0" w:line="288" w:lineRule="auto"/>
        <w:jc w:val="both"/>
        <w:rPr>
          <w:rFonts w:cs="Times New Roman"/>
          <w:sz w:val="24"/>
        </w:rPr>
      </w:pPr>
    </w:p>
    <w:p w14:paraId="3D032622" w14:textId="3CDAAD4F" w:rsidR="00C654B3" w:rsidRDefault="00C654B3" w:rsidP="00CD68E2">
      <w:pPr>
        <w:spacing w:after="0" w:line="288" w:lineRule="auto"/>
        <w:jc w:val="both"/>
        <w:rPr>
          <w:rFonts w:cs="Times New Roman"/>
          <w:sz w:val="24"/>
        </w:rPr>
      </w:pPr>
    </w:p>
    <w:p w14:paraId="2C378A10" w14:textId="69B863E6" w:rsidR="00C654B3" w:rsidRDefault="00C654B3" w:rsidP="00CD68E2">
      <w:pPr>
        <w:spacing w:after="0" w:line="288" w:lineRule="auto"/>
        <w:jc w:val="both"/>
        <w:rPr>
          <w:rFonts w:cs="Times New Roman"/>
          <w:sz w:val="24"/>
        </w:rPr>
      </w:pPr>
    </w:p>
    <w:p w14:paraId="0C3267C4" w14:textId="77777777" w:rsidR="00C654B3" w:rsidRPr="001E16B4" w:rsidRDefault="00C654B3" w:rsidP="00CD68E2">
      <w:pPr>
        <w:spacing w:after="0" w:line="288" w:lineRule="auto"/>
        <w:jc w:val="both"/>
        <w:rPr>
          <w:rFonts w:cs="Times New Roman"/>
          <w:sz w:val="24"/>
        </w:rPr>
      </w:pPr>
    </w:p>
    <w:p w14:paraId="27337598" w14:textId="77777777" w:rsidR="00EB71E6" w:rsidRPr="00C654B3" w:rsidRDefault="00EB71E6" w:rsidP="00CD68E2">
      <w:pPr>
        <w:spacing w:after="0" w:line="288" w:lineRule="auto"/>
        <w:jc w:val="both"/>
        <w:rPr>
          <w:rStyle w:val="zmlenmeyenBahsetme"/>
          <w:b/>
          <w:bCs/>
        </w:rPr>
      </w:pPr>
      <w:r w:rsidRPr="00C654B3">
        <w:rPr>
          <w:rStyle w:val="zmlenmeyenBahsetme"/>
          <w:b/>
          <w:bCs/>
        </w:rPr>
        <w:lastRenderedPageBreak/>
        <w:t xml:space="preserve">MODEL </w:t>
      </w:r>
      <w:proofErr w:type="gramStart"/>
      <w:r w:rsidRPr="00C654B3">
        <w:rPr>
          <w:rStyle w:val="zmlenmeyenBahsetme"/>
          <w:b/>
          <w:bCs/>
        </w:rPr>
        <w:t>2 -</w:t>
      </w:r>
      <w:proofErr w:type="gramEnd"/>
      <w:r w:rsidRPr="00C654B3">
        <w:rPr>
          <w:rStyle w:val="zmlenmeyenBahsetme"/>
          <w:b/>
          <w:bCs/>
        </w:rPr>
        <w:t xml:space="preserve"> SİPARİŞ GİRİŞİNİN EL TERMİNALİNDEN ALINDIĞI VE ÖDEMENİN KASİYERİN ÖNÜNDE YAPILDIĞI DURUM</w:t>
      </w:r>
    </w:p>
    <w:p w14:paraId="7C3309A1" w14:textId="77777777" w:rsidR="00EB71E6" w:rsidRDefault="00EB71E6" w:rsidP="00CD68E2">
      <w:pPr>
        <w:spacing w:after="0" w:line="288" w:lineRule="auto"/>
        <w:jc w:val="both"/>
        <w:rPr>
          <w:rStyle w:val="zmlenmeyenBahsetme"/>
        </w:rPr>
      </w:pPr>
    </w:p>
    <w:p w14:paraId="4D055548" w14:textId="77777777" w:rsidR="00EB71E6" w:rsidRDefault="00EB71E6" w:rsidP="00CD68E2">
      <w:pPr>
        <w:spacing w:after="0" w:line="288" w:lineRule="auto"/>
        <w:jc w:val="both"/>
        <w:rPr>
          <w:rStyle w:val="zmlenmeyenBahsetme"/>
        </w:rPr>
      </w:pPr>
    </w:p>
    <w:p w14:paraId="60A5854B" w14:textId="77777777" w:rsidR="00EB71E6" w:rsidRPr="001E16B4" w:rsidRDefault="00EB71E6" w:rsidP="00CD68E2">
      <w:pPr>
        <w:spacing w:after="0" w:line="288" w:lineRule="auto"/>
        <w:jc w:val="both"/>
        <w:rPr>
          <w:rFonts w:cs="Times New Roman"/>
          <w:sz w:val="24"/>
        </w:rPr>
      </w:pPr>
      <w:r w:rsidRPr="001E16B4">
        <w:rPr>
          <w:noProof/>
          <w:sz w:val="24"/>
        </w:rPr>
        <w:drawing>
          <wp:inline distT="0" distB="0" distL="0" distR="0" wp14:anchorId="3C7AFEEC" wp14:editId="3B616802">
            <wp:extent cx="6130925" cy="5631872"/>
            <wp:effectExtent l="0" t="0" r="3175" b="6985"/>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extLst>
                        <a:ext uri="{BEBA8EAE-BF5A-486C-A8C5-ECC9F3942E4B}">
                          <a14:imgProps xmlns:a14="http://schemas.microsoft.com/office/drawing/2010/main">
                            <a14:imgLayer r:embed="rId440">
                              <a14:imgEffect>
                                <a14:sharpenSoften amount="50000"/>
                              </a14:imgEffect>
                            </a14:imgLayer>
                          </a14:imgProps>
                        </a:ext>
                      </a:extLst>
                    </a:blip>
                    <a:stretch>
                      <a:fillRect/>
                    </a:stretch>
                  </pic:blipFill>
                  <pic:spPr>
                    <a:xfrm>
                      <a:off x="0" y="0"/>
                      <a:ext cx="6144709" cy="5644534"/>
                    </a:xfrm>
                    <a:prstGeom prst="rect">
                      <a:avLst/>
                    </a:prstGeom>
                  </pic:spPr>
                </pic:pic>
              </a:graphicData>
            </a:graphic>
          </wp:inline>
        </w:drawing>
      </w:r>
    </w:p>
    <w:p w14:paraId="48F77BCB" w14:textId="243228E4" w:rsidR="00EB71E6" w:rsidRDefault="00EB71E6" w:rsidP="00CD68E2">
      <w:pPr>
        <w:spacing w:after="0" w:line="288" w:lineRule="auto"/>
        <w:jc w:val="both"/>
        <w:rPr>
          <w:rFonts w:cs="Times New Roman"/>
          <w:b/>
          <w:bCs/>
          <w:sz w:val="24"/>
        </w:rPr>
      </w:pPr>
    </w:p>
    <w:p w14:paraId="33576DB9" w14:textId="3C192335" w:rsidR="00C654B3" w:rsidRDefault="00C654B3" w:rsidP="00CD68E2">
      <w:pPr>
        <w:spacing w:after="0" w:line="288" w:lineRule="auto"/>
        <w:jc w:val="both"/>
        <w:rPr>
          <w:rFonts w:cs="Times New Roman"/>
          <w:b/>
          <w:bCs/>
          <w:sz w:val="24"/>
        </w:rPr>
      </w:pPr>
    </w:p>
    <w:p w14:paraId="2B68694B" w14:textId="5F9C2F32" w:rsidR="00C654B3" w:rsidRDefault="00C654B3" w:rsidP="00CD68E2">
      <w:pPr>
        <w:spacing w:after="0" w:line="288" w:lineRule="auto"/>
        <w:jc w:val="both"/>
        <w:rPr>
          <w:rFonts w:cs="Times New Roman"/>
          <w:b/>
          <w:bCs/>
          <w:sz w:val="24"/>
        </w:rPr>
      </w:pPr>
    </w:p>
    <w:p w14:paraId="05CB7FE9" w14:textId="6AF6D2F3" w:rsidR="00C654B3" w:rsidRDefault="00C654B3" w:rsidP="00CD68E2">
      <w:pPr>
        <w:spacing w:after="0" w:line="288" w:lineRule="auto"/>
        <w:jc w:val="both"/>
        <w:rPr>
          <w:rFonts w:cs="Times New Roman"/>
          <w:b/>
          <w:bCs/>
          <w:sz w:val="24"/>
        </w:rPr>
      </w:pPr>
    </w:p>
    <w:p w14:paraId="1A07B528" w14:textId="34BD8331" w:rsidR="00C654B3" w:rsidRDefault="00C654B3" w:rsidP="00CD68E2">
      <w:pPr>
        <w:spacing w:after="0" w:line="288" w:lineRule="auto"/>
        <w:jc w:val="both"/>
        <w:rPr>
          <w:rFonts w:cs="Times New Roman"/>
          <w:b/>
          <w:bCs/>
          <w:sz w:val="24"/>
        </w:rPr>
      </w:pPr>
    </w:p>
    <w:p w14:paraId="655EC976" w14:textId="0063ABD5" w:rsidR="00C654B3" w:rsidRDefault="00C654B3" w:rsidP="00CD68E2">
      <w:pPr>
        <w:spacing w:after="0" w:line="288" w:lineRule="auto"/>
        <w:jc w:val="both"/>
        <w:rPr>
          <w:rFonts w:cs="Times New Roman"/>
          <w:b/>
          <w:bCs/>
          <w:sz w:val="24"/>
        </w:rPr>
      </w:pPr>
    </w:p>
    <w:p w14:paraId="0AC3B671" w14:textId="113AB90A" w:rsidR="00C654B3" w:rsidRDefault="00C654B3" w:rsidP="00CD68E2">
      <w:pPr>
        <w:spacing w:after="0" w:line="288" w:lineRule="auto"/>
        <w:jc w:val="both"/>
        <w:rPr>
          <w:rFonts w:cs="Times New Roman"/>
          <w:b/>
          <w:bCs/>
          <w:sz w:val="24"/>
        </w:rPr>
      </w:pPr>
    </w:p>
    <w:p w14:paraId="14D96807" w14:textId="73788FFF" w:rsidR="00C654B3" w:rsidRDefault="00C654B3" w:rsidP="00CD68E2">
      <w:pPr>
        <w:spacing w:after="0" w:line="288" w:lineRule="auto"/>
        <w:jc w:val="both"/>
        <w:rPr>
          <w:rFonts w:cs="Times New Roman"/>
          <w:b/>
          <w:bCs/>
          <w:sz w:val="24"/>
        </w:rPr>
      </w:pPr>
    </w:p>
    <w:p w14:paraId="73391BB6" w14:textId="70E91744" w:rsidR="00C654B3" w:rsidRDefault="00C654B3" w:rsidP="00CD68E2">
      <w:pPr>
        <w:spacing w:after="0" w:line="288" w:lineRule="auto"/>
        <w:jc w:val="both"/>
        <w:rPr>
          <w:rFonts w:cs="Times New Roman"/>
          <w:b/>
          <w:bCs/>
          <w:sz w:val="24"/>
        </w:rPr>
      </w:pPr>
    </w:p>
    <w:p w14:paraId="392E792D" w14:textId="46EB755C" w:rsidR="00C654B3" w:rsidRDefault="00C654B3" w:rsidP="00CD68E2">
      <w:pPr>
        <w:spacing w:after="0" w:line="288" w:lineRule="auto"/>
        <w:jc w:val="both"/>
        <w:rPr>
          <w:rFonts w:cs="Times New Roman"/>
          <w:b/>
          <w:bCs/>
          <w:sz w:val="24"/>
        </w:rPr>
      </w:pPr>
    </w:p>
    <w:p w14:paraId="5202253C" w14:textId="375B4E55" w:rsidR="00C654B3" w:rsidRDefault="00C654B3" w:rsidP="00CD68E2">
      <w:pPr>
        <w:spacing w:after="0" w:line="288" w:lineRule="auto"/>
        <w:jc w:val="both"/>
        <w:rPr>
          <w:rFonts w:cs="Times New Roman"/>
          <w:b/>
          <w:bCs/>
          <w:sz w:val="24"/>
        </w:rPr>
      </w:pPr>
    </w:p>
    <w:p w14:paraId="44D8DD0F" w14:textId="4EA55B8B" w:rsidR="00C654B3" w:rsidRDefault="00C654B3" w:rsidP="00CD68E2">
      <w:pPr>
        <w:spacing w:after="0" w:line="288" w:lineRule="auto"/>
        <w:jc w:val="both"/>
        <w:rPr>
          <w:rFonts w:cs="Times New Roman"/>
          <w:b/>
          <w:bCs/>
          <w:sz w:val="24"/>
        </w:rPr>
      </w:pPr>
    </w:p>
    <w:p w14:paraId="38B5CE32" w14:textId="31B420D1" w:rsidR="00C654B3" w:rsidRDefault="00C654B3" w:rsidP="00CD68E2">
      <w:pPr>
        <w:spacing w:after="0" w:line="288" w:lineRule="auto"/>
        <w:jc w:val="both"/>
        <w:rPr>
          <w:rFonts w:cs="Times New Roman"/>
          <w:b/>
          <w:bCs/>
          <w:sz w:val="24"/>
        </w:rPr>
      </w:pPr>
    </w:p>
    <w:p w14:paraId="665BC4CB" w14:textId="69999BE6" w:rsidR="00C654B3" w:rsidRDefault="00C654B3" w:rsidP="00CD68E2">
      <w:pPr>
        <w:spacing w:after="0" w:line="288" w:lineRule="auto"/>
        <w:jc w:val="both"/>
        <w:rPr>
          <w:rFonts w:cs="Times New Roman"/>
          <w:b/>
          <w:bCs/>
          <w:sz w:val="24"/>
        </w:rPr>
      </w:pPr>
    </w:p>
    <w:p w14:paraId="16A91FD7" w14:textId="77777777" w:rsidR="00C654B3" w:rsidRPr="001E16B4" w:rsidRDefault="00C654B3" w:rsidP="00CD68E2">
      <w:pPr>
        <w:spacing w:after="0" w:line="288" w:lineRule="auto"/>
        <w:jc w:val="both"/>
        <w:rPr>
          <w:rFonts w:cs="Times New Roman"/>
          <w:b/>
          <w:bCs/>
          <w:sz w:val="24"/>
        </w:rPr>
      </w:pPr>
    </w:p>
    <w:p w14:paraId="5954E3A6" w14:textId="77777777" w:rsidR="00EB71E6" w:rsidRPr="001E16B4" w:rsidRDefault="00EB71E6" w:rsidP="00CD68E2">
      <w:pPr>
        <w:spacing w:after="0" w:line="288" w:lineRule="auto"/>
        <w:jc w:val="both"/>
        <w:rPr>
          <w:rFonts w:cs="Times New Roman"/>
          <w:b/>
          <w:bCs/>
          <w:sz w:val="24"/>
        </w:rPr>
      </w:pPr>
      <w:r w:rsidRPr="001E16B4">
        <w:rPr>
          <w:rFonts w:cs="Times New Roman"/>
          <w:b/>
          <w:bCs/>
          <w:sz w:val="24"/>
        </w:rPr>
        <w:t>MODEL 3-</w:t>
      </w:r>
      <w:proofErr w:type="gramStart"/>
      <w:r w:rsidRPr="001E16B4">
        <w:rPr>
          <w:rFonts w:cs="Times New Roman"/>
          <w:b/>
          <w:bCs/>
          <w:sz w:val="24"/>
        </w:rPr>
        <w:t>A -</w:t>
      </w:r>
      <w:proofErr w:type="gramEnd"/>
      <w:r w:rsidRPr="001E16B4">
        <w:rPr>
          <w:rFonts w:cs="Times New Roman"/>
          <w:b/>
          <w:bCs/>
          <w:sz w:val="24"/>
        </w:rPr>
        <w:t xml:space="preserve"> SİPARİŞİN EL TERMİNALİNDEN ALINDIĞI VE ÖDEMENİN MASTER ÖKC İLE AYNI ÖKC TSM MERKEZİ ÜZERİNDE ÇALIŞAN, FARKLI YN ÖKC’DEN YAPILDIĞI DURUM</w:t>
      </w:r>
    </w:p>
    <w:p w14:paraId="28AE4D65" w14:textId="77777777" w:rsidR="00EB71E6" w:rsidRPr="001E16B4" w:rsidRDefault="00EB71E6" w:rsidP="00CD68E2">
      <w:pPr>
        <w:spacing w:after="0" w:line="288" w:lineRule="auto"/>
        <w:jc w:val="both"/>
        <w:rPr>
          <w:rFonts w:cs="Times New Roman"/>
          <w:sz w:val="24"/>
        </w:rPr>
      </w:pPr>
      <w:r w:rsidRPr="001E16B4">
        <w:rPr>
          <w:noProof/>
          <w:sz w:val="24"/>
        </w:rPr>
        <w:drawing>
          <wp:inline distT="0" distB="0" distL="0" distR="0" wp14:anchorId="71F64A68" wp14:editId="22DFE6A0">
            <wp:extent cx="6076950" cy="6408420"/>
            <wp:effectExtent l="0" t="0" r="0" b="0"/>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extLst>
                        <a:ext uri="{BEBA8EAE-BF5A-486C-A8C5-ECC9F3942E4B}">
                          <a14:imgProps xmlns:a14="http://schemas.microsoft.com/office/drawing/2010/main">
                            <a14:imgLayer r:embed="rId442">
                              <a14:imgEffect>
                                <a14:sharpenSoften amount="50000"/>
                              </a14:imgEffect>
                            </a14:imgLayer>
                          </a14:imgProps>
                        </a:ext>
                      </a:extLst>
                    </a:blip>
                    <a:stretch>
                      <a:fillRect/>
                    </a:stretch>
                  </pic:blipFill>
                  <pic:spPr>
                    <a:xfrm>
                      <a:off x="0" y="0"/>
                      <a:ext cx="6080346" cy="6412001"/>
                    </a:xfrm>
                    <a:prstGeom prst="rect">
                      <a:avLst/>
                    </a:prstGeom>
                  </pic:spPr>
                </pic:pic>
              </a:graphicData>
            </a:graphic>
          </wp:inline>
        </w:drawing>
      </w:r>
    </w:p>
    <w:p w14:paraId="41DBD95C" w14:textId="77777777" w:rsidR="00EB71E6" w:rsidRPr="001E16B4" w:rsidRDefault="00EB71E6" w:rsidP="00CD68E2">
      <w:pPr>
        <w:spacing w:after="0" w:line="288" w:lineRule="auto"/>
        <w:jc w:val="both"/>
        <w:rPr>
          <w:rFonts w:cs="Times New Roman"/>
          <w:sz w:val="24"/>
        </w:rPr>
      </w:pPr>
    </w:p>
    <w:p w14:paraId="2A2E64B5" w14:textId="71374249" w:rsidR="00EB71E6" w:rsidRDefault="00EB71E6" w:rsidP="00CD68E2">
      <w:pPr>
        <w:spacing w:after="0" w:line="288" w:lineRule="auto"/>
        <w:jc w:val="both"/>
        <w:rPr>
          <w:rFonts w:cs="Times New Roman"/>
          <w:sz w:val="24"/>
        </w:rPr>
      </w:pPr>
    </w:p>
    <w:p w14:paraId="6FF6E771" w14:textId="6E19CAAA" w:rsidR="00C654B3" w:rsidRDefault="00C654B3" w:rsidP="00CD68E2">
      <w:pPr>
        <w:spacing w:after="0" w:line="288" w:lineRule="auto"/>
        <w:jc w:val="both"/>
        <w:rPr>
          <w:rFonts w:cs="Times New Roman"/>
          <w:sz w:val="24"/>
        </w:rPr>
      </w:pPr>
    </w:p>
    <w:p w14:paraId="6E80DC42" w14:textId="608EBD98" w:rsidR="00C654B3" w:rsidRDefault="00C654B3" w:rsidP="00CD68E2">
      <w:pPr>
        <w:spacing w:after="0" w:line="288" w:lineRule="auto"/>
        <w:jc w:val="both"/>
        <w:rPr>
          <w:rFonts w:cs="Times New Roman"/>
          <w:sz w:val="24"/>
        </w:rPr>
      </w:pPr>
    </w:p>
    <w:p w14:paraId="5F0C6687" w14:textId="79C641F9" w:rsidR="00C654B3" w:rsidRDefault="00C654B3" w:rsidP="00CD68E2">
      <w:pPr>
        <w:spacing w:after="0" w:line="288" w:lineRule="auto"/>
        <w:jc w:val="both"/>
        <w:rPr>
          <w:rFonts w:cs="Times New Roman"/>
          <w:sz w:val="24"/>
        </w:rPr>
      </w:pPr>
    </w:p>
    <w:p w14:paraId="45DDF41A" w14:textId="6EEA7304" w:rsidR="00C654B3" w:rsidRDefault="00C654B3" w:rsidP="00CD68E2">
      <w:pPr>
        <w:spacing w:after="0" w:line="288" w:lineRule="auto"/>
        <w:jc w:val="both"/>
        <w:rPr>
          <w:rFonts w:cs="Times New Roman"/>
          <w:sz w:val="24"/>
        </w:rPr>
      </w:pPr>
    </w:p>
    <w:p w14:paraId="334B5E09" w14:textId="6D63433A" w:rsidR="00C654B3" w:rsidRDefault="00C654B3" w:rsidP="00CD68E2">
      <w:pPr>
        <w:spacing w:after="0" w:line="288" w:lineRule="auto"/>
        <w:jc w:val="both"/>
        <w:rPr>
          <w:rFonts w:cs="Times New Roman"/>
          <w:sz w:val="24"/>
        </w:rPr>
      </w:pPr>
    </w:p>
    <w:p w14:paraId="1416FE9C" w14:textId="77777777" w:rsidR="00C654B3" w:rsidRPr="001E16B4" w:rsidRDefault="00C654B3" w:rsidP="00CD68E2">
      <w:pPr>
        <w:spacing w:after="0" w:line="288" w:lineRule="auto"/>
        <w:jc w:val="both"/>
        <w:rPr>
          <w:rFonts w:cs="Times New Roman"/>
          <w:sz w:val="24"/>
        </w:rPr>
      </w:pPr>
    </w:p>
    <w:p w14:paraId="50DA35C4" w14:textId="77777777" w:rsidR="00EB71E6" w:rsidRPr="001E16B4" w:rsidRDefault="00EB71E6" w:rsidP="00CD68E2">
      <w:pPr>
        <w:spacing w:after="0" w:line="288" w:lineRule="auto"/>
        <w:jc w:val="both"/>
        <w:rPr>
          <w:rFonts w:cs="Times New Roman"/>
          <w:b/>
          <w:bCs/>
          <w:sz w:val="24"/>
        </w:rPr>
      </w:pPr>
      <w:r w:rsidRPr="001E16B4">
        <w:rPr>
          <w:rFonts w:cs="Times New Roman"/>
          <w:b/>
          <w:bCs/>
          <w:sz w:val="24"/>
        </w:rPr>
        <w:lastRenderedPageBreak/>
        <w:t>MODEL 3-</w:t>
      </w:r>
      <w:proofErr w:type="gramStart"/>
      <w:r w:rsidRPr="001E16B4">
        <w:rPr>
          <w:rFonts w:cs="Times New Roman"/>
          <w:b/>
          <w:bCs/>
          <w:sz w:val="24"/>
        </w:rPr>
        <w:t>B -</w:t>
      </w:r>
      <w:proofErr w:type="gramEnd"/>
      <w:r w:rsidRPr="001E16B4">
        <w:rPr>
          <w:rFonts w:cs="Times New Roman"/>
          <w:b/>
          <w:bCs/>
          <w:sz w:val="24"/>
        </w:rPr>
        <w:t xml:space="preserve"> SİPARİŞİN EL TERMİNALİNDEN ALINDIĞI VE ÖDEMENİN MASTER ÖKC’DEN FARKLI ÖKC TSM MERKEZİ ÜZERİNDE ÇALIŞAN, FARKLI YN ÖKC’DEN YAPILDIĞI DURUM</w:t>
      </w:r>
    </w:p>
    <w:p w14:paraId="5E4D7B04" w14:textId="77777777" w:rsidR="00EB71E6" w:rsidRPr="001E16B4" w:rsidRDefault="00EB71E6" w:rsidP="00CD68E2">
      <w:pPr>
        <w:spacing w:after="0" w:line="288" w:lineRule="auto"/>
        <w:jc w:val="both"/>
        <w:rPr>
          <w:rFonts w:cs="Times New Roman"/>
          <w:sz w:val="24"/>
        </w:rPr>
      </w:pPr>
    </w:p>
    <w:p w14:paraId="5D7527FC" w14:textId="77777777" w:rsidR="00EB71E6" w:rsidRPr="001E16B4" w:rsidRDefault="00EB71E6" w:rsidP="00CD68E2">
      <w:pPr>
        <w:spacing w:after="0" w:line="288" w:lineRule="auto"/>
        <w:jc w:val="both"/>
        <w:rPr>
          <w:rFonts w:cs="Times New Roman"/>
          <w:b/>
          <w:bCs/>
          <w:sz w:val="24"/>
        </w:rPr>
      </w:pPr>
      <w:r w:rsidRPr="001E16B4">
        <w:rPr>
          <w:noProof/>
          <w:sz w:val="24"/>
        </w:rPr>
        <w:drawing>
          <wp:inline distT="0" distB="0" distL="0" distR="0" wp14:anchorId="33DADC94" wp14:editId="029F500F">
            <wp:extent cx="6214110" cy="6449291"/>
            <wp:effectExtent l="0" t="0" r="0" b="8890"/>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extLst>
                        <a:ext uri="{BEBA8EAE-BF5A-486C-A8C5-ECC9F3942E4B}">
                          <a14:imgProps xmlns:a14="http://schemas.microsoft.com/office/drawing/2010/main">
                            <a14:imgLayer r:embed="rId444">
                              <a14:imgEffect>
                                <a14:sharpenSoften amount="50000"/>
                              </a14:imgEffect>
                            </a14:imgLayer>
                          </a14:imgProps>
                        </a:ext>
                      </a:extLst>
                    </a:blip>
                    <a:stretch>
                      <a:fillRect/>
                    </a:stretch>
                  </pic:blipFill>
                  <pic:spPr>
                    <a:xfrm>
                      <a:off x="0" y="0"/>
                      <a:ext cx="6219430" cy="6454812"/>
                    </a:xfrm>
                    <a:prstGeom prst="rect">
                      <a:avLst/>
                    </a:prstGeom>
                  </pic:spPr>
                </pic:pic>
              </a:graphicData>
            </a:graphic>
          </wp:inline>
        </w:drawing>
      </w:r>
    </w:p>
    <w:p w14:paraId="728BDF16" w14:textId="6C2E25C5" w:rsidR="00EB71E6" w:rsidRDefault="00EB71E6" w:rsidP="00CD68E2">
      <w:pPr>
        <w:spacing w:after="0" w:line="288" w:lineRule="auto"/>
        <w:jc w:val="both"/>
        <w:rPr>
          <w:rFonts w:cs="Times New Roman"/>
          <w:b/>
          <w:bCs/>
          <w:sz w:val="24"/>
        </w:rPr>
      </w:pPr>
    </w:p>
    <w:p w14:paraId="416BF1C0" w14:textId="65261DE7" w:rsidR="00C654B3" w:rsidRDefault="00C654B3" w:rsidP="00CD68E2">
      <w:pPr>
        <w:spacing w:after="0" w:line="288" w:lineRule="auto"/>
        <w:jc w:val="both"/>
        <w:rPr>
          <w:rFonts w:cs="Times New Roman"/>
          <w:b/>
          <w:bCs/>
          <w:sz w:val="24"/>
        </w:rPr>
      </w:pPr>
    </w:p>
    <w:p w14:paraId="025607E1" w14:textId="3978F7DD" w:rsidR="00C654B3" w:rsidRDefault="00C654B3" w:rsidP="00CD68E2">
      <w:pPr>
        <w:spacing w:after="0" w:line="288" w:lineRule="auto"/>
        <w:jc w:val="both"/>
        <w:rPr>
          <w:rFonts w:cs="Times New Roman"/>
          <w:b/>
          <w:bCs/>
          <w:sz w:val="24"/>
        </w:rPr>
      </w:pPr>
    </w:p>
    <w:p w14:paraId="70C9AACF" w14:textId="03AAA9A9" w:rsidR="00C654B3" w:rsidRDefault="00C654B3" w:rsidP="00CD68E2">
      <w:pPr>
        <w:spacing w:after="0" w:line="288" w:lineRule="auto"/>
        <w:jc w:val="both"/>
        <w:rPr>
          <w:rFonts w:cs="Times New Roman"/>
          <w:b/>
          <w:bCs/>
          <w:sz w:val="24"/>
        </w:rPr>
      </w:pPr>
    </w:p>
    <w:p w14:paraId="453B5F95" w14:textId="11CEB0E5" w:rsidR="00C654B3" w:rsidRDefault="00C654B3" w:rsidP="00CD68E2">
      <w:pPr>
        <w:spacing w:after="0" w:line="288" w:lineRule="auto"/>
        <w:jc w:val="both"/>
        <w:rPr>
          <w:rFonts w:cs="Times New Roman"/>
          <w:b/>
          <w:bCs/>
          <w:sz w:val="24"/>
        </w:rPr>
      </w:pPr>
    </w:p>
    <w:p w14:paraId="41650BE5" w14:textId="5C862DB3" w:rsidR="00C654B3" w:rsidRDefault="00C654B3" w:rsidP="00CD68E2">
      <w:pPr>
        <w:spacing w:after="0" w:line="288" w:lineRule="auto"/>
        <w:jc w:val="both"/>
        <w:rPr>
          <w:rFonts w:cs="Times New Roman"/>
          <w:b/>
          <w:bCs/>
          <w:sz w:val="24"/>
        </w:rPr>
      </w:pPr>
    </w:p>
    <w:p w14:paraId="2294203E" w14:textId="27A5B9CD" w:rsidR="00C654B3" w:rsidRDefault="00C654B3" w:rsidP="00CD68E2">
      <w:pPr>
        <w:spacing w:after="0" w:line="288" w:lineRule="auto"/>
        <w:jc w:val="both"/>
        <w:rPr>
          <w:rFonts w:cs="Times New Roman"/>
          <w:b/>
          <w:bCs/>
          <w:sz w:val="24"/>
        </w:rPr>
      </w:pPr>
    </w:p>
    <w:p w14:paraId="1BD5A7B2" w14:textId="6E8F104F" w:rsidR="00C654B3" w:rsidRDefault="00C654B3" w:rsidP="00CD68E2">
      <w:pPr>
        <w:spacing w:after="0" w:line="288" w:lineRule="auto"/>
        <w:jc w:val="both"/>
        <w:rPr>
          <w:rFonts w:cs="Times New Roman"/>
          <w:b/>
          <w:bCs/>
          <w:sz w:val="24"/>
        </w:rPr>
      </w:pPr>
    </w:p>
    <w:p w14:paraId="01718CD5" w14:textId="7C346AAB" w:rsidR="00C654B3" w:rsidRDefault="00C654B3" w:rsidP="00CD68E2">
      <w:pPr>
        <w:spacing w:after="0" w:line="288" w:lineRule="auto"/>
        <w:jc w:val="both"/>
        <w:rPr>
          <w:rFonts w:cs="Times New Roman"/>
          <w:b/>
          <w:bCs/>
          <w:sz w:val="24"/>
        </w:rPr>
      </w:pPr>
    </w:p>
    <w:p w14:paraId="01ED112C" w14:textId="77777777" w:rsidR="00C654B3" w:rsidRPr="001E16B4" w:rsidRDefault="00C654B3" w:rsidP="00CD68E2">
      <w:pPr>
        <w:spacing w:after="0" w:line="288" w:lineRule="auto"/>
        <w:jc w:val="both"/>
        <w:rPr>
          <w:rFonts w:cs="Times New Roman"/>
          <w:b/>
          <w:bCs/>
          <w:sz w:val="24"/>
        </w:rPr>
      </w:pPr>
    </w:p>
    <w:p w14:paraId="7AFA4873" w14:textId="77777777" w:rsidR="00EB71E6" w:rsidRPr="001E16B4" w:rsidRDefault="00EB71E6" w:rsidP="00CD68E2">
      <w:pPr>
        <w:spacing w:after="0" w:line="288" w:lineRule="auto"/>
        <w:jc w:val="both"/>
        <w:rPr>
          <w:rFonts w:cs="Times New Roman"/>
          <w:b/>
          <w:bCs/>
          <w:sz w:val="24"/>
        </w:rPr>
      </w:pPr>
      <w:r w:rsidRPr="001E16B4">
        <w:rPr>
          <w:rFonts w:cs="Times New Roman"/>
          <w:b/>
          <w:bCs/>
          <w:sz w:val="24"/>
        </w:rPr>
        <w:lastRenderedPageBreak/>
        <w:t xml:space="preserve">MODEL 4 </w:t>
      </w:r>
      <w:proofErr w:type="gramStart"/>
      <w:r w:rsidRPr="001E16B4">
        <w:rPr>
          <w:rFonts w:cs="Times New Roman"/>
          <w:b/>
          <w:bCs/>
          <w:sz w:val="24"/>
        </w:rPr>
        <w:t>A -</w:t>
      </w:r>
      <w:proofErr w:type="gramEnd"/>
      <w:r w:rsidRPr="001E16B4">
        <w:rPr>
          <w:rFonts w:cs="Times New Roman"/>
          <w:b/>
          <w:bCs/>
          <w:sz w:val="24"/>
        </w:rPr>
        <w:t xml:space="preserve"> SİPARİŞİN EFT-POS ÖZELLİKLİ YN ÖKC’DEN ALINDIĞI VE ÖDEMENİN DE AYNI YN ÖKC’DEN YAPILDIĞI DURUM</w:t>
      </w:r>
    </w:p>
    <w:p w14:paraId="6EBA4E8C" w14:textId="77777777" w:rsidR="00EB71E6" w:rsidRPr="001E16B4" w:rsidRDefault="00EB71E6" w:rsidP="00CD68E2">
      <w:pPr>
        <w:spacing w:after="0" w:line="288" w:lineRule="auto"/>
        <w:jc w:val="both"/>
        <w:rPr>
          <w:rFonts w:cs="Times New Roman"/>
          <w:sz w:val="24"/>
        </w:rPr>
      </w:pPr>
      <w:r w:rsidRPr="001E16B4">
        <w:rPr>
          <w:noProof/>
          <w:sz w:val="24"/>
        </w:rPr>
        <w:drawing>
          <wp:inline distT="0" distB="0" distL="0" distR="0" wp14:anchorId="1835FDFA" wp14:editId="34CF1150">
            <wp:extent cx="6202680" cy="5327072"/>
            <wp:effectExtent l="0" t="0" r="7620" b="6985"/>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extLst>
                        <a:ext uri="{BEBA8EAE-BF5A-486C-A8C5-ECC9F3942E4B}">
                          <a14:imgProps xmlns:a14="http://schemas.microsoft.com/office/drawing/2010/main">
                            <a14:imgLayer r:embed="rId446">
                              <a14:imgEffect>
                                <a14:sharpenSoften amount="50000"/>
                              </a14:imgEffect>
                            </a14:imgLayer>
                          </a14:imgProps>
                        </a:ext>
                      </a:extLst>
                    </a:blip>
                    <a:stretch>
                      <a:fillRect/>
                    </a:stretch>
                  </pic:blipFill>
                  <pic:spPr>
                    <a:xfrm>
                      <a:off x="0" y="0"/>
                      <a:ext cx="6216527" cy="5338964"/>
                    </a:xfrm>
                    <a:prstGeom prst="rect">
                      <a:avLst/>
                    </a:prstGeom>
                  </pic:spPr>
                </pic:pic>
              </a:graphicData>
            </a:graphic>
          </wp:inline>
        </w:drawing>
      </w:r>
    </w:p>
    <w:p w14:paraId="7C644AEA" w14:textId="5335F025" w:rsidR="00EB71E6" w:rsidRDefault="00EB71E6" w:rsidP="00CD68E2">
      <w:pPr>
        <w:spacing w:after="0" w:line="288" w:lineRule="auto"/>
        <w:jc w:val="both"/>
        <w:rPr>
          <w:rFonts w:cs="Times New Roman"/>
          <w:sz w:val="24"/>
        </w:rPr>
      </w:pPr>
    </w:p>
    <w:p w14:paraId="574AA158" w14:textId="651C8801" w:rsidR="00C654B3" w:rsidRDefault="00C654B3" w:rsidP="00CD68E2">
      <w:pPr>
        <w:spacing w:after="0" w:line="288" w:lineRule="auto"/>
        <w:jc w:val="both"/>
        <w:rPr>
          <w:rFonts w:cs="Times New Roman"/>
          <w:sz w:val="24"/>
        </w:rPr>
      </w:pPr>
    </w:p>
    <w:p w14:paraId="129A82CE" w14:textId="4C98D6A7" w:rsidR="00C654B3" w:rsidRDefault="00C654B3" w:rsidP="00CD68E2">
      <w:pPr>
        <w:spacing w:after="0" w:line="288" w:lineRule="auto"/>
        <w:jc w:val="both"/>
        <w:rPr>
          <w:rFonts w:cs="Times New Roman"/>
          <w:sz w:val="24"/>
        </w:rPr>
      </w:pPr>
    </w:p>
    <w:p w14:paraId="1E6F98E4" w14:textId="3A491C99" w:rsidR="00C654B3" w:rsidRDefault="00C654B3" w:rsidP="00CD68E2">
      <w:pPr>
        <w:spacing w:after="0" w:line="288" w:lineRule="auto"/>
        <w:jc w:val="both"/>
        <w:rPr>
          <w:rFonts w:cs="Times New Roman"/>
          <w:sz w:val="24"/>
        </w:rPr>
      </w:pPr>
    </w:p>
    <w:p w14:paraId="21DAF526" w14:textId="67FB64EE" w:rsidR="00C654B3" w:rsidRDefault="00C654B3" w:rsidP="00CD68E2">
      <w:pPr>
        <w:spacing w:after="0" w:line="288" w:lineRule="auto"/>
        <w:jc w:val="both"/>
        <w:rPr>
          <w:rFonts w:cs="Times New Roman"/>
          <w:sz w:val="24"/>
        </w:rPr>
      </w:pPr>
    </w:p>
    <w:p w14:paraId="325BEC28" w14:textId="0B7F9160" w:rsidR="00C654B3" w:rsidRDefault="00C654B3" w:rsidP="00CD68E2">
      <w:pPr>
        <w:spacing w:after="0" w:line="288" w:lineRule="auto"/>
        <w:jc w:val="both"/>
        <w:rPr>
          <w:rFonts w:cs="Times New Roman"/>
          <w:sz w:val="24"/>
        </w:rPr>
      </w:pPr>
    </w:p>
    <w:p w14:paraId="37F8D75B" w14:textId="606AA2D6" w:rsidR="00C654B3" w:rsidRDefault="00C654B3" w:rsidP="00CD68E2">
      <w:pPr>
        <w:spacing w:after="0" w:line="288" w:lineRule="auto"/>
        <w:jc w:val="both"/>
        <w:rPr>
          <w:rFonts w:cs="Times New Roman"/>
          <w:sz w:val="24"/>
        </w:rPr>
      </w:pPr>
    </w:p>
    <w:p w14:paraId="75F5D158" w14:textId="726D027E" w:rsidR="00C654B3" w:rsidRDefault="00C654B3" w:rsidP="00CD68E2">
      <w:pPr>
        <w:spacing w:after="0" w:line="288" w:lineRule="auto"/>
        <w:jc w:val="both"/>
        <w:rPr>
          <w:rFonts w:cs="Times New Roman"/>
          <w:sz w:val="24"/>
        </w:rPr>
      </w:pPr>
    </w:p>
    <w:p w14:paraId="5B05A0C5" w14:textId="01F58F4B" w:rsidR="00C654B3" w:rsidRDefault="00C654B3" w:rsidP="00CD68E2">
      <w:pPr>
        <w:spacing w:after="0" w:line="288" w:lineRule="auto"/>
        <w:jc w:val="both"/>
        <w:rPr>
          <w:rFonts w:cs="Times New Roman"/>
          <w:sz w:val="24"/>
        </w:rPr>
      </w:pPr>
    </w:p>
    <w:p w14:paraId="4486EF09" w14:textId="078D0E5B" w:rsidR="00C654B3" w:rsidRDefault="00C654B3" w:rsidP="00CD68E2">
      <w:pPr>
        <w:spacing w:after="0" w:line="288" w:lineRule="auto"/>
        <w:jc w:val="both"/>
        <w:rPr>
          <w:rFonts w:cs="Times New Roman"/>
          <w:sz w:val="24"/>
        </w:rPr>
      </w:pPr>
    </w:p>
    <w:p w14:paraId="496C7A9F" w14:textId="61A8FD20" w:rsidR="00C654B3" w:rsidRDefault="00C654B3" w:rsidP="00CD68E2">
      <w:pPr>
        <w:spacing w:after="0" w:line="288" w:lineRule="auto"/>
        <w:jc w:val="both"/>
        <w:rPr>
          <w:rFonts w:cs="Times New Roman"/>
          <w:sz w:val="24"/>
        </w:rPr>
      </w:pPr>
    </w:p>
    <w:p w14:paraId="2B03ACE3" w14:textId="470C4865" w:rsidR="00C654B3" w:rsidRDefault="00C654B3" w:rsidP="00CD68E2">
      <w:pPr>
        <w:spacing w:after="0" w:line="288" w:lineRule="auto"/>
        <w:jc w:val="both"/>
        <w:rPr>
          <w:rFonts w:cs="Times New Roman"/>
          <w:sz w:val="24"/>
        </w:rPr>
      </w:pPr>
    </w:p>
    <w:p w14:paraId="3D4232EB" w14:textId="2FA82E40" w:rsidR="00C654B3" w:rsidRDefault="00C654B3" w:rsidP="00CD68E2">
      <w:pPr>
        <w:spacing w:after="0" w:line="288" w:lineRule="auto"/>
        <w:jc w:val="both"/>
        <w:rPr>
          <w:rFonts w:cs="Times New Roman"/>
          <w:sz w:val="24"/>
        </w:rPr>
      </w:pPr>
    </w:p>
    <w:p w14:paraId="62030EA9" w14:textId="2A565930" w:rsidR="00C654B3" w:rsidRDefault="00C654B3" w:rsidP="00CD68E2">
      <w:pPr>
        <w:spacing w:after="0" w:line="288" w:lineRule="auto"/>
        <w:jc w:val="both"/>
        <w:rPr>
          <w:rFonts w:cs="Times New Roman"/>
          <w:sz w:val="24"/>
        </w:rPr>
      </w:pPr>
    </w:p>
    <w:p w14:paraId="4DA86093" w14:textId="77777777" w:rsidR="00C654B3" w:rsidRPr="001E16B4" w:rsidRDefault="00C654B3" w:rsidP="00CD68E2">
      <w:pPr>
        <w:spacing w:after="0" w:line="288" w:lineRule="auto"/>
        <w:jc w:val="both"/>
        <w:rPr>
          <w:rFonts w:cs="Times New Roman"/>
          <w:sz w:val="24"/>
        </w:rPr>
      </w:pPr>
    </w:p>
    <w:p w14:paraId="2E9AEF2A" w14:textId="77777777" w:rsidR="00EB71E6" w:rsidRPr="001E16B4" w:rsidRDefault="00EB71E6" w:rsidP="00CD68E2">
      <w:pPr>
        <w:spacing w:after="0" w:line="288" w:lineRule="auto"/>
        <w:jc w:val="both"/>
        <w:rPr>
          <w:rFonts w:cs="Times New Roman"/>
          <w:b/>
          <w:bCs/>
          <w:sz w:val="24"/>
        </w:rPr>
      </w:pPr>
      <w:r w:rsidRPr="001E16B4">
        <w:rPr>
          <w:rFonts w:cs="Times New Roman"/>
          <w:b/>
          <w:bCs/>
          <w:sz w:val="24"/>
        </w:rPr>
        <w:lastRenderedPageBreak/>
        <w:t>MODEL 4-</w:t>
      </w:r>
      <w:proofErr w:type="gramStart"/>
      <w:r w:rsidRPr="001E16B4">
        <w:rPr>
          <w:rFonts w:cs="Times New Roman"/>
          <w:b/>
          <w:bCs/>
          <w:sz w:val="24"/>
        </w:rPr>
        <w:t>B -</w:t>
      </w:r>
      <w:proofErr w:type="gramEnd"/>
      <w:r w:rsidRPr="001E16B4">
        <w:rPr>
          <w:rFonts w:cs="Times New Roman"/>
          <w:b/>
          <w:bCs/>
          <w:sz w:val="24"/>
        </w:rPr>
        <w:t xml:space="preserve"> SİPARİŞİN EFT-POS ÖZELLİKLİ YN ÖKC’DEN ALINDIĞI, ÖDEMENİN AYNI ÖKC TSM MERKEZİ ÜZERİNDE ÇALIŞAN, FARKLI YN ÖKC’DEN YAPILDIĞI DURUM</w:t>
      </w:r>
    </w:p>
    <w:p w14:paraId="08D5F75A" w14:textId="77777777" w:rsidR="00EB71E6" w:rsidRPr="001E16B4" w:rsidRDefault="00EB71E6" w:rsidP="00CD68E2">
      <w:pPr>
        <w:spacing w:after="0" w:line="288" w:lineRule="auto"/>
        <w:jc w:val="both"/>
        <w:rPr>
          <w:rFonts w:cs="Times New Roman"/>
          <w:b/>
          <w:bCs/>
          <w:sz w:val="24"/>
        </w:rPr>
      </w:pPr>
      <w:r w:rsidRPr="001E16B4">
        <w:rPr>
          <w:noProof/>
          <w:sz w:val="24"/>
        </w:rPr>
        <w:drawing>
          <wp:inline distT="0" distB="0" distL="0" distR="0" wp14:anchorId="106C5444" wp14:editId="06D7F6F2">
            <wp:extent cx="6236637" cy="5493327"/>
            <wp:effectExtent l="0" t="0" r="0" b="0"/>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extLst>
                        <a:ext uri="{BEBA8EAE-BF5A-486C-A8C5-ECC9F3942E4B}">
                          <a14:imgProps xmlns:a14="http://schemas.microsoft.com/office/drawing/2010/main">
                            <a14:imgLayer r:embed="rId448">
                              <a14:imgEffect>
                                <a14:sharpenSoften amount="50000"/>
                              </a14:imgEffect>
                            </a14:imgLayer>
                          </a14:imgProps>
                        </a:ext>
                      </a:extLst>
                    </a:blip>
                    <a:stretch>
                      <a:fillRect/>
                    </a:stretch>
                  </pic:blipFill>
                  <pic:spPr>
                    <a:xfrm>
                      <a:off x="0" y="0"/>
                      <a:ext cx="6275489" cy="5527549"/>
                    </a:xfrm>
                    <a:prstGeom prst="rect">
                      <a:avLst/>
                    </a:prstGeom>
                  </pic:spPr>
                </pic:pic>
              </a:graphicData>
            </a:graphic>
          </wp:inline>
        </w:drawing>
      </w:r>
    </w:p>
    <w:p w14:paraId="137EEA0D" w14:textId="61CAAFD4" w:rsidR="00EB71E6" w:rsidRDefault="00EB71E6" w:rsidP="00CD68E2">
      <w:pPr>
        <w:spacing w:after="0" w:line="288" w:lineRule="auto"/>
        <w:jc w:val="both"/>
        <w:rPr>
          <w:rFonts w:cs="Times New Roman"/>
          <w:b/>
          <w:bCs/>
          <w:sz w:val="24"/>
        </w:rPr>
      </w:pPr>
    </w:p>
    <w:p w14:paraId="37C83DD8" w14:textId="17F95B8B" w:rsidR="00C654B3" w:rsidRDefault="00C654B3" w:rsidP="00CD68E2">
      <w:pPr>
        <w:spacing w:after="0" w:line="288" w:lineRule="auto"/>
        <w:jc w:val="both"/>
        <w:rPr>
          <w:rFonts w:cs="Times New Roman"/>
          <w:b/>
          <w:bCs/>
          <w:sz w:val="24"/>
        </w:rPr>
      </w:pPr>
    </w:p>
    <w:p w14:paraId="54398F54" w14:textId="3F3C6D52" w:rsidR="00C654B3" w:rsidRDefault="00C654B3" w:rsidP="00CD68E2">
      <w:pPr>
        <w:spacing w:after="0" w:line="288" w:lineRule="auto"/>
        <w:jc w:val="both"/>
        <w:rPr>
          <w:rFonts w:cs="Times New Roman"/>
          <w:b/>
          <w:bCs/>
          <w:sz w:val="24"/>
        </w:rPr>
      </w:pPr>
    </w:p>
    <w:p w14:paraId="0C3ABA89" w14:textId="4412C1C8" w:rsidR="00C654B3" w:rsidRDefault="00C654B3" w:rsidP="00CD68E2">
      <w:pPr>
        <w:spacing w:after="0" w:line="288" w:lineRule="auto"/>
        <w:jc w:val="both"/>
        <w:rPr>
          <w:rFonts w:cs="Times New Roman"/>
          <w:b/>
          <w:bCs/>
          <w:sz w:val="24"/>
        </w:rPr>
      </w:pPr>
    </w:p>
    <w:p w14:paraId="1EA0EF59" w14:textId="1F0AED12" w:rsidR="00C654B3" w:rsidRDefault="00C654B3" w:rsidP="00CD68E2">
      <w:pPr>
        <w:spacing w:after="0" w:line="288" w:lineRule="auto"/>
        <w:jc w:val="both"/>
        <w:rPr>
          <w:rFonts w:cs="Times New Roman"/>
          <w:b/>
          <w:bCs/>
          <w:sz w:val="24"/>
        </w:rPr>
      </w:pPr>
    </w:p>
    <w:p w14:paraId="013586D0" w14:textId="7D8180AC" w:rsidR="00C654B3" w:rsidRDefault="00C654B3" w:rsidP="00CD68E2">
      <w:pPr>
        <w:spacing w:after="0" w:line="288" w:lineRule="auto"/>
        <w:jc w:val="both"/>
        <w:rPr>
          <w:rFonts w:cs="Times New Roman"/>
          <w:b/>
          <w:bCs/>
          <w:sz w:val="24"/>
        </w:rPr>
      </w:pPr>
    </w:p>
    <w:p w14:paraId="6C323FA4" w14:textId="5EC07761" w:rsidR="00C654B3" w:rsidRDefault="00C654B3" w:rsidP="00CD68E2">
      <w:pPr>
        <w:spacing w:after="0" w:line="288" w:lineRule="auto"/>
        <w:jc w:val="both"/>
        <w:rPr>
          <w:rFonts w:cs="Times New Roman"/>
          <w:b/>
          <w:bCs/>
          <w:sz w:val="24"/>
        </w:rPr>
      </w:pPr>
    </w:p>
    <w:p w14:paraId="18B0A75F" w14:textId="4C11A6E7" w:rsidR="00C654B3" w:rsidRDefault="00C654B3" w:rsidP="00CD68E2">
      <w:pPr>
        <w:spacing w:after="0" w:line="288" w:lineRule="auto"/>
        <w:jc w:val="both"/>
        <w:rPr>
          <w:rFonts w:cs="Times New Roman"/>
          <w:b/>
          <w:bCs/>
          <w:sz w:val="24"/>
        </w:rPr>
      </w:pPr>
    </w:p>
    <w:p w14:paraId="5C3CB905" w14:textId="2092CB23" w:rsidR="00C654B3" w:rsidRDefault="00C654B3" w:rsidP="00CD68E2">
      <w:pPr>
        <w:spacing w:after="0" w:line="288" w:lineRule="auto"/>
        <w:jc w:val="both"/>
        <w:rPr>
          <w:rFonts w:cs="Times New Roman"/>
          <w:b/>
          <w:bCs/>
          <w:sz w:val="24"/>
        </w:rPr>
      </w:pPr>
    </w:p>
    <w:p w14:paraId="3A87BAC8" w14:textId="041565EC" w:rsidR="00C654B3" w:rsidRDefault="00C654B3" w:rsidP="00CD68E2">
      <w:pPr>
        <w:spacing w:after="0" w:line="288" w:lineRule="auto"/>
        <w:jc w:val="both"/>
        <w:rPr>
          <w:rFonts w:cs="Times New Roman"/>
          <w:b/>
          <w:bCs/>
          <w:sz w:val="24"/>
        </w:rPr>
      </w:pPr>
    </w:p>
    <w:p w14:paraId="43F3CB5A" w14:textId="7ACD1382" w:rsidR="00C654B3" w:rsidRDefault="00C654B3" w:rsidP="00CD68E2">
      <w:pPr>
        <w:spacing w:after="0" w:line="288" w:lineRule="auto"/>
        <w:jc w:val="both"/>
        <w:rPr>
          <w:rFonts w:cs="Times New Roman"/>
          <w:b/>
          <w:bCs/>
          <w:sz w:val="24"/>
        </w:rPr>
      </w:pPr>
    </w:p>
    <w:p w14:paraId="28725DEF" w14:textId="468A6F78" w:rsidR="00C654B3" w:rsidRDefault="00C654B3" w:rsidP="00CD68E2">
      <w:pPr>
        <w:spacing w:after="0" w:line="288" w:lineRule="auto"/>
        <w:jc w:val="both"/>
        <w:rPr>
          <w:rFonts w:cs="Times New Roman"/>
          <w:b/>
          <w:bCs/>
          <w:sz w:val="24"/>
        </w:rPr>
      </w:pPr>
    </w:p>
    <w:p w14:paraId="47E319AC" w14:textId="6E5CB579" w:rsidR="00C654B3" w:rsidRDefault="00C654B3" w:rsidP="00CD68E2">
      <w:pPr>
        <w:spacing w:after="0" w:line="288" w:lineRule="auto"/>
        <w:jc w:val="both"/>
        <w:rPr>
          <w:rFonts w:cs="Times New Roman"/>
          <w:b/>
          <w:bCs/>
          <w:sz w:val="24"/>
        </w:rPr>
      </w:pPr>
    </w:p>
    <w:p w14:paraId="75AAC290" w14:textId="32F705D3" w:rsidR="00C654B3" w:rsidRDefault="00C654B3" w:rsidP="00CD68E2">
      <w:pPr>
        <w:spacing w:after="0" w:line="288" w:lineRule="auto"/>
        <w:jc w:val="both"/>
        <w:rPr>
          <w:rFonts w:cs="Times New Roman"/>
          <w:b/>
          <w:bCs/>
          <w:sz w:val="24"/>
        </w:rPr>
      </w:pPr>
    </w:p>
    <w:p w14:paraId="49A73EB4" w14:textId="301D4B12" w:rsidR="00C654B3" w:rsidRDefault="00C654B3" w:rsidP="00CD68E2">
      <w:pPr>
        <w:spacing w:after="0" w:line="288" w:lineRule="auto"/>
        <w:jc w:val="both"/>
        <w:rPr>
          <w:rFonts w:cs="Times New Roman"/>
          <w:b/>
          <w:bCs/>
          <w:sz w:val="24"/>
        </w:rPr>
      </w:pPr>
    </w:p>
    <w:p w14:paraId="6ED5B68C" w14:textId="17C8FDDE" w:rsidR="00C654B3" w:rsidRDefault="00C654B3" w:rsidP="00CD68E2">
      <w:pPr>
        <w:spacing w:after="0" w:line="288" w:lineRule="auto"/>
        <w:jc w:val="both"/>
        <w:rPr>
          <w:rFonts w:cs="Times New Roman"/>
          <w:b/>
          <w:bCs/>
          <w:sz w:val="24"/>
        </w:rPr>
      </w:pPr>
    </w:p>
    <w:p w14:paraId="14BFDB6F" w14:textId="1F51E421" w:rsidR="00C654B3" w:rsidRDefault="00C654B3" w:rsidP="00CD68E2">
      <w:pPr>
        <w:spacing w:after="0" w:line="288" w:lineRule="auto"/>
        <w:jc w:val="both"/>
        <w:rPr>
          <w:rFonts w:cs="Times New Roman"/>
          <w:b/>
          <w:bCs/>
          <w:sz w:val="24"/>
        </w:rPr>
      </w:pPr>
    </w:p>
    <w:p w14:paraId="23A97F4F" w14:textId="77777777" w:rsidR="00C654B3" w:rsidRPr="001E16B4" w:rsidRDefault="00C654B3" w:rsidP="00CD68E2">
      <w:pPr>
        <w:spacing w:after="0" w:line="288" w:lineRule="auto"/>
        <w:jc w:val="both"/>
        <w:rPr>
          <w:rFonts w:cs="Times New Roman"/>
          <w:b/>
          <w:bCs/>
          <w:sz w:val="24"/>
        </w:rPr>
      </w:pPr>
    </w:p>
    <w:p w14:paraId="06E5AA9A" w14:textId="77777777" w:rsidR="00EB71E6" w:rsidRPr="001E16B4" w:rsidRDefault="00EB71E6" w:rsidP="00CD68E2">
      <w:pPr>
        <w:spacing w:after="0" w:line="288" w:lineRule="auto"/>
        <w:jc w:val="both"/>
        <w:rPr>
          <w:rFonts w:cs="Times New Roman"/>
          <w:b/>
          <w:bCs/>
          <w:sz w:val="24"/>
        </w:rPr>
      </w:pPr>
      <w:r w:rsidRPr="001E16B4">
        <w:rPr>
          <w:rFonts w:cs="Times New Roman"/>
          <w:b/>
          <w:bCs/>
          <w:sz w:val="24"/>
        </w:rPr>
        <w:t>MODEL 4-</w:t>
      </w:r>
      <w:proofErr w:type="gramStart"/>
      <w:r w:rsidRPr="001E16B4">
        <w:rPr>
          <w:rFonts w:cs="Times New Roman"/>
          <w:b/>
          <w:bCs/>
          <w:sz w:val="24"/>
        </w:rPr>
        <w:t>C -</w:t>
      </w:r>
      <w:proofErr w:type="gramEnd"/>
      <w:r w:rsidRPr="001E16B4">
        <w:rPr>
          <w:rFonts w:cs="Times New Roman"/>
          <w:b/>
          <w:bCs/>
          <w:sz w:val="24"/>
        </w:rPr>
        <w:t xml:space="preserve"> SİPARİŞİN EFT-POS ÖZELLİKLİ YN ÖKC’DEN ALINDIĞI, ÖDEMENİN FARKLI ÖKC TSM MERKEZİ ÜZERİNDE ÇALIŞAN, FARKLI YN ÖKC’DEN YAPILDIĞI DURUM</w:t>
      </w:r>
    </w:p>
    <w:p w14:paraId="33CE7A10" w14:textId="77777777" w:rsidR="00EB71E6" w:rsidRPr="001E16B4" w:rsidRDefault="00EB71E6" w:rsidP="00CD68E2">
      <w:pPr>
        <w:spacing w:after="0" w:line="288" w:lineRule="auto"/>
        <w:jc w:val="both"/>
        <w:rPr>
          <w:rFonts w:cs="Times New Roman"/>
          <w:b/>
          <w:bCs/>
          <w:sz w:val="24"/>
        </w:rPr>
      </w:pPr>
      <w:r w:rsidRPr="001E16B4">
        <w:rPr>
          <w:noProof/>
          <w:sz w:val="24"/>
        </w:rPr>
        <w:drawing>
          <wp:inline distT="0" distB="0" distL="0" distR="0" wp14:anchorId="653168A7" wp14:editId="262953F8">
            <wp:extent cx="6192982" cy="6803814"/>
            <wp:effectExtent l="0" t="0" r="0" b="0"/>
            <wp:docPr id="85"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extLst>
                        <a:ext uri="{BEBA8EAE-BF5A-486C-A8C5-ECC9F3942E4B}">
                          <a14:imgProps xmlns:a14="http://schemas.microsoft.com/office/drawing/2010/main">
                            <a14:imgLayer r:embed="rId450">
                              <a14:imgEffect>
                                <a14:sharpenSoften amount="50000"/>
                              </a14:imgEffect>
                            </a14:imgLayer>
                          </a14:imgProps>
                        </a:ext>
                      </a:extLst>
                    </a:blip>
                    <a:stretch>
                      <a:fillRect/>
                    </a:stretch>
                  </pic:blipFill>
                  <pic:spPr>
                    <a:xfrm>
                      <a:off x="0" y="0"/>
                      <a:ext cx="6206992" cy="6819206"/>
                    </a:xfrm>
                    <a:prstGeom prst="rect">
                      <a:avLst/>
                    </a:prstGeom>
                  </pic:spPr>
                </pic:pic>
              </a:graphicData>
            </a:graphic>
          </wp:inline>
        </w:drawing>
      </w:r>
    </w:p>
    <w:p w14:paraId="132D806C" w14:textId="77777777" w:rsidR="00EB71E6" w:rsidRPr="001E16B4" w:rsidRDefault="00EB71E6" w:rsidP="00CD68E2">
      <w:pPr>
        <w:spacing w:after="0" w:line="288" w:lineRule="auto"/>
        <w:jc w:val="both"/>
        <w:rPr>
          <w:rFonts w:cs="Times New Roman"/>
          <w:b/>
          <w:bCs/>
          <w:sz w:val="24"/>
        </w:rPr>
      </w:pPr>
    </w:p>
    <w:p w14:paraId="53A46315" w14:textId="77777777" w:rsidR="00EB71E6" w:rsidRPr="00634566" w:rsidRDefault="00EB71E6" w:rsidP="00CD68E2">
      <w:pPr>
        <w:pStyle w:val="Balk3"/>
        <w:spacing w:before="0" w:line="288" w:lineRule="auto"/>
        <w:jc w:val="both"/>
      </w:pPr>
      <w:bookmarkStart w:id="688" w:name="_Toc111293671"/>
      <w:r w:rsidRPr="00634566">
        <w:t xml:space="preserve">42-EFT-POS Özellikli Yeni Nesil </w:t>
      </w:r>
      <w:proofErr w:type="spellStart"/>
      <w:r w:rsidRPr="00634566">
        <w:t>ÖKC’lerin</w:t>
      </w:r>
      <w:proofErr w:type="spellEnd"/>
      <w:r w:rsidRPr="00634566">
        <w:t xml:space="preserve"> Yazar Kasa kısmı devre dışı bırakılarak sadece POS Kısmı Kullanılabilir mi?</w:t>
      </w:r>
      <w:bookmarkEnd w:id="688"/>
    </w:p>
    <w:p w14:paraId="647A1124"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Hayır. EFT-POS özellikli Yeni Nesil ÖKC’ler POS ve Yazarkasayı birlikte ve bütünleşik bir yapıda barındıran cihazlardır. Temel amaç, POS cihazlarından gerçekleştirilen her bir tahsilat işlemini aynı anda mali değeri olan ÖKC fişine de dönüştürmek olduğundan, bu tür cihazlardan üretilen belgeler </w:t>
      </w:r>
      <w:r w:rsidRPr="001E16B4">
        <w:rPr>
          <w:rFonts w:cs="Times New Roman"/>
          <w:sz w:val="24"/>
        </w:rPr>
        <w:lastRenderedPageBreak/>
        <w:t xml:space="preserve">ÖKC FİŞİ ve BANKA SLİP </w:t>
      </w:r>
      <w:proofErr w:type="spellStart"/>
      <w:r w:rsidRPr="001E16B4">
        <w:rPr>
          <w:rFonts w:cs="Times New Roman"/>
          <w:sz w:val="24"/>
        </w:rPr>
        <w:t>BELGESİ’ni</w:t>
      </w:r>
      <w:proofErr w:type="spellEnd"/>
      <w:r w:rsidRPr="001E16B4">
        <w:rPr>
          <w:rFonts w:cs="Times New Roman"/>
          <w:sz w:val="24"/>
        </w:rPr>
        <w:t xml:space="preserve"> tek bir belge üzerinde göstererek üretilmektedir. Bu nedenle EFT- POS özellikli YN </w:t>
      </w:r>
      <w:proofErr w:type="spellStart"/>
      <w:r w:rsidRPr="001E16B4">
        <w:rPr>
          <w:rFonts w:cs="Times New Roman"/>
          <w:sz w:val="24"/>
        </w:rPr>
        <w:t>ÖKC’lerin</w:t>
      </w:r>
      <w:proofErr w:type="spellEnd"/>
      <w:r w:rsidRPr="001E16B4">
        <w:rPr>
          <w:rFonts w:cs="Times New Roman"/>
          <w:sz w:val="24"/>
        </w:rPr>
        <w:t xml:space="preserve"> yazarkasa ve POS kısımlarının birlikte kullanılması mecburidir.</w:t>
      </w:r>
    </w:p>
    <w:p w14:paraId="39F07D3A" w14:textId="77777777" w:rsidR="00EB71E6" w:rsidRPr="001E16B4" w:rsidRDefault="00EB71E6" w:rsidP="00CD68E2">
      <w:pPr>
        <w:spacing w:after="0" w:line="288" w:lineRule="auto"/>
        <w:jc w:val="both"/>
        <w:rPr>
          <w:rFonts w:cs="Times New Roman"/>
          <w:sz w:val="24"/>
        </w:rPr>
      </w:pPr>
    </w:p>
    <w:p w14:paraId="5A00EA2B" w14:textId="77777777" w:rsidR="00EB71E6" w:rsidRPr="001E16B4" w:rsidRDefault="00EB71E6" w:rsidP="00CD68E2">
      <w:pPr>
        <w:pStyle w:val="Balk3"/>
        <w:spacing w:before="0" w:line="288" w:lineRule="auto"/>
        <w:jc w:val="both"/>
        <w:rPr>
          <w:rFonts w:ascii="Times New Roman" w:hAnsi="Times New Roman" w:cs="Times New Roman"/>
          <w:sz w:val="24"/>
          <w:szCs w:val="22"/>
        </w:rPr>
      </w:pPr>
      <w:bookmarkStart w:id="689" w:name="_Toc111293672"/>
      <w:r w:rsidRPr="00EB71E6">
        <w:t xml:space="preserve">43-Akaryakıt Pompalarına Bağlanan </w:t>
      </w:r>
      <w:proofErr w:type="spellStart"/>
      <w:r w:rsidRPr="00EB71E6">
        <w:t>ÖKC’lerin</w:t>
      </w:r>
      <w:proofErr w:type="spellEnd"/>
      <w:r w:rsidRPr="00EB71E6">
        <w:t xml:space="preserve"> Yeni Nesil ÖKC ile Değişim Zorunluluğu bulunmakta</w:t>
      </w:r>
      <w:r w:rsidRPr="001E16B4">
        <w:rPr>
          <w:rFonts w:ascii="Times New Roman" w:hAnsi="Times New Roman" w:cs="Times New Roman"/>
          <w:sz w:val="24"/>
          <w:szCs w:val="22"/>
        </w:rPr>
        <w:t xml:space="preserve"> mıdır?</w:t>
      </w:r>
      <w:bookmarkEnd w:id="689"/>
    </w:p>
    <w:p w14:paraId="70245420"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 henüz akaryakıt pompalarına bağlanan ödeme kaydedici cihazların yeni nesil ÖKC ile değişim zorunluluğu başlamamış olup, ilgili teknik kılavuz ve protokollerin yayımlanması ve belirlenecek zorunluluk başlangıç tarihine kadar eski nesil pompa </w:t>
      </w:r>
      <w:proofErr w:type="spellStart"/>
      <w:r w:rsidRPr="001E16B4">
        <w:rPr>
          <w:rFonts w:cs="Times New Roman"/>
          <w:sz w:val="24"/>
        </w:rPr>
        <w:t>ÖKC’lerin</w:t>
      </w:r>
      <w:proofErr w:type="spellEnd"/>
      <w:r w:rsidRPr="001E16B4">
        <w:rPr>
          <w:rFonts w:cs="Times New Roman"/>
          <w:sz w:val="24"/>
        </w:rPr>
        <w:t xml:space="preserve"> kullanılmaya devam edilmesi mümkün olup, bu tarihlerden sonra ise yeni nesil ÖKC kullanılmaya başlanması gerekmektedir.</w:t>
      </w:r>
    </w:p>
    <w:p w14:paraId="3CBC4E08" w14:textId="77777777" w:rsidR="00EB71E6" w:rsidRPr="001E16B4" w:rsidRDefault="00EB71E6" w:rsidP="00CD68E2">
      <w:pPr>
        <w:spacing w:after="0" w:line="288" w:lineRule="auto"/>
        <w:jc w:val="both"/>
        <w:rPr>
          <w:rFonts w:cs="Times New Roman"/>
          <w:sz w:val="24"/>
        </w:rPr>
      </w:pPr>
    </w:p>
    <w:p w14:paraId="1F0A4CDE" w14:textId="77777777" w:rsidR="00EB71E6" w:rsidRPr="00634566" w:rsidRDefault="00EB71E6" w:rsidP="00CD68E2">
      <w:pPr>
        <w:pStyle w:val="Balk3"/>
        <w:spacing w:before="0" w:line="288" w:lineRule="auto"/>
        <w:jc w:val="both"/>
      </w:pPr>
      <w:bookmarkStart w:id="690" w:name="_Toc111293673"/>
      <w:r w:rsidRPr="00634566">
        <w:t xml:space="preserve">44-Akaryakıt </w:t>
      </w:r>
      <w:proofErr w:type="spellStart"/>
      <w:r w:rsidRPr="00634566">
        <w:t>İstayonlarının</w:t>
      </w:r>
      <w:proofErr w:type="spellEnd"/>
      <w:r w:rsidRPr="00634566">
        <w:t xml:space="preserve"> Market Bölümlerinde Kullanılan </w:t>
      </w:r>
      <w:proofErr w:type="spellStart"/>
      <w:r w:rsidRPr="00634566">
        <w:t>ÖKC’lerin</w:t>
      </w:r>
      <w:proofErr w:type="spellEnd"/>
      <w:r w:rsidRPr="00634566">
        <w:t xml:space="preserve"> Yeni Nesil ÖKC ile Değişim Zorunluluğu bulunmakta mıdır?</w:t>
      </w:r>
      <w:bookmarkEnd w:id="690"/>
    </w:p>
    <w:p w14:paraId="6933B0D2"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Akaryakıt istasyonlarında bulunan market işletmelerinin (akaryakıt istasyonu tüzel kişiliğine sahip bulunsa dahi) genel esaslar çerçevesinde 426 Sıra No.lu Vergi Usul Kanunu Genel Tebliği ile belirlenen esaslar çerçevesinde yeni nesil ÖKC kullanım zorunluluğu bulunmaktadır. Bu nedenle, akaryakıt istasyonlarının market bölümlerinde kullanılan eski nesil </w:t>
      </w:r>
      <w:proofErr w:type="spellStart"/>
      <w:r w:rsidRPr="001E16B4">
        <w:rPr>
          <w:rFonts w:cs="Times New Roman"/>
          <w:sz w:val="24"/>
        </w:rPr>
        <w:t>ÖKC’lerin</w:t>
      </w:r>
      <w:proofErr w:type="spellEnd"/>
      <w:r w:rsidRPr="001E16B4">
        <w:rPr>
          <w:rFonts w:cs="Times New Roman"/>
          <w:sz w:val="24"/>
        </w:rPr>
        <w:t xml:space="preserve"> mali hafızalarının dolması veya mali hafıza değişimini gerektiren bir halin oluşması durumunda; mali hafızanın dolması veya mali hafıza değişimini gerektiren halin oluştuğu tarihten itibaren 30 gün (kalkınmada öncelikli yörelerde 60 gün) içinde yeni nesil ödeme kaydedici cihazlarla değişim mecburiyeti bulunmaktadır.</w:t>
      </w:r>
    </w:p>
    <w:p w14:paraId="7F134FC3" w14:textId="77777777" w:rsidR="00EB71E6" w:rsidRPr="001E16B4" w:rsidRDefault="00EB71E6" w:rsidP="00CD68E2">
      <w:pPr>
        <w:spacing w:after="0" w:line="288" w:lineRule="auto"/>
        <w:jc w:val="both"/>
        <w:rPr>
          <w:rFonts w:cs="Times New Roman"/>
          <w:sz w:val="24"/>
        </w:rPr>
      </w:pPr>
      <w:r w:rsidRPr="001E16B4">
        <w:rPr>
          <w:rFonts w:cs="Times New Roman"/>
          <w:sz w:val="24"/>
        </w:rPr>
        <w:t>Söz konusu işletmelerin market bölümlerinde gerçekleştirilen satış işlemlerinin akaryakıt satışları ile bir arada değerlendirilmemesi, ayrı ayrı belgelendirilmesi gerekmektedir. Zira, akaryakıt pompalarından gerçekleştirilen akaryakıt satışları için bu pompalara bağlı bulunan Pompa ÖKC’lerden fiş, akaryakıtın verilmesi ile birlikte otomatik olarak çıkmakta olup, bu fişler içinde marketten gerçekleştirilen satış işlemlerinin dahil edilmesi mümkün bulunmamaktadır.</w:t>
      </w:r>
    </w:p>
    <w:p w14:paraId="22E7E620" w14:textId="77777777" w:rsidR="00EB71E6" w:rsidRPr="001E16B4" w:rsidRDefault="00EB71E6" w:rsidP="00CD68E2">
      <w:pPr>
        <w:spacing w:after="0" w:line="288" w:lineRule="auto"/>
        <w:jc w:val="both"/>
        <w:rPr>
          <w:rFonts w:cs="Times New Roman"/>
          <w:sz w:val="24"/>
        </w:rPr>
      </w:pPr>
      <w:r w:rsidRPr="001E16B4">
        <w:rPr>
          <w:rFonts w:cs="Times New Roman"/>
          <w:sz w:val="24"/>
        </w:rPr>
        <w:t>…</w:t>
      </w:r>
    </w:p>
    <w:p w14:paraId="35741DE3" w14:textId="77777777" w:rsidR="00EB71E6" w:rsidRPr="001E16B4" w:rsidRDefault="00EB71E6" w:rsidP="00CD68E2">
      <w:pPr>
        <w:spacing w:after="0" w:line="288" w:lineRule="auto"/>
        <w:jc w:val="both"/>
        <w:rPr>
          <w:rFonts w:cs="Times New Roman"/>
          <w:sz w:val="24"/>
        </w:rPr>
      </w:pPr>
    </w:p>
    <w:p w14:paraId="42AB5326" w14:textId="77777777" w:rsidR="00EB71E6" w:rsidRPr="00634566" w:rsidRDefault="00EB71E6" w:rsidP="00CD68E2">
      <w:pPr>
        <w:pStyle w:val="Balk3"/>
        <w:spacing w:before="0" w:line="288" w:lineRule="auto"/>
        <w:jc w:val="both"/>
      </w:pPr>
      <w:bookmarkStart w:id="691" w:name="_Toc111293674"/>
      <w:r w:rsidRPr="00634566">
        <w:t>45-Giriş (Sinema, Tiyatro, Lunapark vb.) Biletlerinin</w:t>
      </w:r>
      <w:r>
        <w:t xml:space="preserve"> D</w:t>
      </w:r>
      <w:r w:rsidRPr="00634566">
        <w:t>üzenlenmesinde YN ÖKC Kullanılabilir mi?</w:t>
      </w:r>
      <w:bookmarkEnd w:id="691"/>
    </w:p>
    <w:p w14:paraId="41A1AFCC" w14:textId="77777777" w:rsidR="00EB71E6" w:rsidRPr="001E16B4" w:rsidRDefault="00EB71E6" w:rsidP="00CD68E2">
      <w:pPr>
        <w:spacing w:after="0" w:line="288" w:lineRule="auto"/>
        <w:jc w:val="both"/>
        <w:rPr>
          <w:rFonts w:cs="Times New Roman"/>
          <w:sz w:val="24"/>
        </w:rPr>
      </w:pPr>
      <w:r w:rsidRPr="001E16B4">
        <w:rPr>
          <w:rFonts w:cs="Times New Roman"/>
          <w:sz w:val="24"/>
        </w:rPr>
        <w:t>3100 sayılı Kanun mevzuatına göre; birinci ve ikinci sınıf tüccarların fatura verilme zorunluluğu bulunmayan perakende mal ve hizmet satışlarında ödeme kaydedici cihaz kullanma mecburiyeti bulunmaktadır.</w:t>
      </w:r>
    </w:p>
    <w:p w14:paraId="72E1FA86" w14:textId="6BB48BAD" w:rsidR="00EB71E6" w:rsidRPr="001E16B4" w:rsidRDefault="00EB71E6" w:rsidP="00CD68E2">
      <w:pPr>
        <w:spacing w:after="0" w:line="288" w:lineRule="auto"/>
        <w:jc w:val="both"/>
        <w:rPr>
          <w:rFonts w:cs="Times New Roman"/>
          <w:sz w:val="24"/>
        </w:rPr>
      </w:pPr>
      <w:r w:rsidRPr="001E16B4">
        <w:rPr>
          <w:rFonts w:cs="Times New Roman"/>
          <w:sz w:val="24"/>
        </w:rPr>
        <w:t xml:space="preserve">Ancak 3100 </w:t>
      </w:r>
      <w:r w:rsidR="00EA0C97" w:rsidRPr="001E16B4">
        <w:rPr>
          <w:rFonts w:cs="Times New Roman"/>
          <w:sz w:val="24"/>
        </w:rPr>
        <w:t>Sayılı Kanun’un</w:t>
      </w:r>
      <w:r w:rsidRPr="001E16B4">
        <w:rPr>
          <w:rFonts w:cs="Times New Roman"/>
          <w:sz w:val="24"/>
        </w:rPr>
        <w:t xml:space="preserve"> 1/</w:t>
      </w:r>
      <w:r w:rsidR="00EA0C97" w:rsidRPr="001E16B4">
        <w:rPr>
          <w:rFonts w:cs="Times New Roman"/>
          <w:sz w:val="24"/>
        </w:rPr>
        <w:t>3’üncü</w:t>
      </w:r>
      <w:r w:rsidRPr="001E16B4">
        <w:rPr>
          <w:rFonts w:cs="Times New Roman"/>
          <w:sz w:val="24"/>
        </w:rPr>
        <w:t xml:space="preserve"> maddesinde yer alan “Ödeme kaydedici cihazların kullanılması mecburiyeti Maliye ve Gümrük Bakanlığınca tespit edilen faaliyetlerle uğraşanlar hakkında uygulanmaz.” hükmü uyarınca, Maliye Bakanlığınca 21.4.1985 tarih ve 18732 sayılı </w:t>
      </w:r>
      <w:proofErr w:type="gramStart"/>
      <w:r w:rsidRPr="001E16B4">
        <w:rPr>
          <w:rFonts w:cs="Times New Roman"/>
          <w:sz w:val="24"/>
        </w:rPr>
        <w:t>Resmi</w:t>
      </w:r>
      <w:proofErr w:type="gramEnd"/>
      <w:r w:rsidRPr="001E16B4">
        <w:rPr>
          <w:rFonts w:cs="Times New Roman"/>
          <w:sz w:val="24"/>
        </w:rPr>
        <w:t xml:space="preserve"> Gazete'de 2 Seri No.lu Katma Değer Vergisi Mükelleflerinin Ödeme Kaydedici Cihazları Kullanmaları Mecburiyeti Hakkında Kanunla İlgili Genel Tebliğ yayınlanmıştır. Söz konusu Genel Tebliğin 2 inci bölümünde yer alan açıklamalar uyarınca münhasıran “Giriş bileti karşılığında verilen </w:t>
      </w:r>
      <w:proofErr w:type="spellStart"/>
      <w:r w:rsidRPr="001E16B4">
        <w:rPr>
          <w:rFonts w:cs="Times New Roman"/>
          <w:sz w:val="24"/>
        </w:rPr>
        <w:t>hizmetler”de</w:t>
      </w:r>
      <w:proofErr w:type="spellEnd"/>
      <w:r w:rsidRPr="001E16B4">
        <w:rPr>
          <w:rFonts w:cs="Times New Roman"/>
          <w:sz w:val="24"/>
        </w:rPr>
        <w:t xml:space="preserve"> ÖKC kullanım zorunluluğu bulunmadığı belirtilmektedir.</w:t>
      </w:r>
    </w:p>
    <w:p w14:paraId="6254E994" w14:textId="77777777" w:rsidR="00EB71E6" w:rsidRPr="001E16B4" w:rsidRDefault="00EB71E6" w:rsidP="00CD68E2">
      <w:pPr>
        <w:spacing w:after="0" w:line="288" w:lineRule="auto"/>
        <w:jc w:val="both"/>
        <w:rPr>
          <w:rFonts w:cs="Times New Roman"/>
          <w:sz w:val="24"/>
        </w:rPr>
      </w:pPr>
      <w:r w:rsidRPr="001E16B4">
        <w:rPr>
          <w:rFonts w:cs="Times New Roman"/>
          <w:sz w:val="24"/>
        </w:rPr>
        <w:t>Bu açıklamalar uyarınca, giriş bileti ile belgelendirilen sinema, tiyatro, spor müsabakası vb. hizmetlerde mükelleflerin münhasıran bu hizmetleri için ÖKC kullanma mecburiyeti bulunmamaktadır.</w:t>
      </w:r>
    </w:p>
    <w:p w14:paraId="6E91B931" w14:textId="77777777" w:rsidR="00EB71E6" w:rsidRPr="001E16B4" w:rsidRDefault="00EB71E6" w:rsidP="00CD68E2">
      <w:pPr>
        <w:spacing w:after="0" w:line="288" w:lineRule="auto"/>
        <w:jc w:val="both"/>
        <w:rPr>
          <w:rFonts w:cs="Times New Roman"/>
          <w:sz w:val="24"/>
        </w:rPr>
      </w:pPr>
      <w:r w:rsidRPr="001E16B4">
        <w:rPr>
          <w:rFonts w:cs="Times New Roman"/>
          <w:sz w:val="24"/>
        </w:rPr>
        <w:t>Ancak, dileyen mükellefler söz konusu hizmetler için mecburiyeti bulunmasa dahi isteğe bağlı olarak ÖKC kullanabilirler.</w:t>
      </w:r>
    </w:p>
    <w:p w14:paraId="677A7240" w14:textId="04709120" w:rsidR="00EB71E6" w:rsidRPr="001E16B4" w:rsidRDefault="00EB71E6" w:rsidP="00CD68E2">
      <w:pPr>
        <w:spacing w:after="0" w:line="288" w:lineRule="auto"/>
        <w:jc w:val="both"/>
        <w:rPr>
          <w:rFonts w:cs="Times New Roman"/>
          <w:sz w:val="24"/>
        </w:rPr>
      </w:pPr>
      <w:r w:rsidRPr="001E16B4">
        <w:rPr>
          <w:rFonts w:cs="Times New Roman"/>
          <w:sz w:val="24"/>
        </w:rPr>
        <w:lastRenderedPageBreak/>
        <w:t xml:space="preserve">Ayrıca bilindiği üzere; 5281 sayılı Kanunun 17 nci maddesiyle 2464 sayılı Belediye Gelirleri Kanununun 21 inci maddesinin ikinci fıkrasının sonuna "Maliye Bakanlığı yukarıdaki şartlara bağlı kalmaksızın, biletle girilen yerlere ilişkin eğlence vergisinin hesaplanması ve ödenmesine dair işlemlerin ödeme kaydedici cihaz kullanılarak yapılmasına ait usul ve esasları belirlemeye yetkilidir." hükmü eklenmiş ve bu yetkiye istinaden, Maliye Bakanlığı 12/02/2005 tarihli ve 25725 sayılı Resmi Gazetede yayımlanan 63 Seri No.lu Katma Değer Vergisi Mükelleflerinin Ödeme Kaydedici Cihazları Kullanmaları Mecburiyeti Hakkında Kanunla İlgili Genel Tebliğ ile sinemalarda yerli ve yabancı film gösteren mükelleflerin istemeleri halinde giriş biletlerini, Bakanlığımızca onaylanan ödeme kaydedici cihazlarla düzenleyebilme imkanı verilmiştir. Bu </w:t>
      </w:r>
      <w:r w:rsidR="00BC4626" w:rsidRPr="001E16B4">
        <w:rPr>
          <w:rFonts w:cs="Times New Roman"/>
          <w:sz w:val="24"/>
        </w:rPr>
        <w:t>imkândan</w:t>
      </w:r>
      <w:r w:rsidRPr="001E16B4">
        <w:rPr>
          <w:rFonts w:cs="Times New Roman"/>
          <w:sz w:val="24"/>
        </w:rPr>
        <w:t xml:space="preserve"> yararlanmak isteyen mükelleflerin, giriş bileti düzenlemekte kullanacakları </w:t>
      </w:r>
      <w:proofErr w:type="spellStart"/>
      <w:r w:rsidRPr="001E16B4">
        <w:rPr>
          <w:rFonts w:cs="Times New Roman"/>
          <w:sz w:val="24"/>
        </w:rPr>
        <w:t>ÖKC’lerin</w:t>
      </w:r>
      <w:proofErr w:type="spellEnd"/>
      <w:r w:rsidRPr="001E16B4">
        <w:rPr>
          <w:rFonts w:cs="Times New Roman"/>
          <w:sz w:val="24"/>
        </w:rPr>
        <w:t>; 426 sıra no.lu Vergi Usul Kanunu Genel Tebliğinde yapılan açıklamalara göre yeni nesil ÖKC olması gerekmektedir.</w:t>
      </w:r>
    </w:p>
    <w:p w14:paraId="5F7DFF5A" w14:textId="77777777" w:rsidR="00EB71E6" w:rsidRPr="001E16B4" w:rsidRDefault="00EB71E6" w:rsidP="00CD68E2">
      <w:pPr>
        <w:spacing w:after="0" w:line="288" w:lineRule="auto"/>
        <w:jc w:val="both"/>
        <w:rPr>
          <w:rFonts w:cs="Times New Roman"/>
          <w:sz w:val="24"/>
        </w:rPr>
      </w:pPr>
      <w:r w:rsidRPr="001E16B4">
        <w:rPr>
          <w:rFonts w:cs="Times New Roman"/>
          <w:sz w:val="24"/>
        </w:rPr>
        <w:t>…</w:t>
      </w:r>
    </w:p>
    <w:p w14:paraId="7FBA146E" w14:textId="77777777" w:rsidR="00EB71E6" w:rsidRPr="001E16B4" w:rsidRDefault="00EB71E6" w:rsidP="00CD68E2">
      <w:pPr>
        <w:spacing w:after="0" w:line="288" w:lineRule="auto"/>
        <w:jc w:val="both"/>
        <w:rPr>
          <w:rFonts w:cs="Times New Roman"/>
          <w:sz w:val="24"/>
        </w:rPr>
      </w:pPr>
    </w:p>
    <w:p w14:paraId="20AEC004" w14:textId="77777777" w:rsidR="00EB71E6" w:rsidRPr="001E16B4" w:rsidRDefault="00EB71E6" w:rsidP="00CD68E2">
      <w:pPr>
        <w:spacing w:after="0" w:line="288" w:lineRule="auto"/>
        <w:jc w:val="both"/>
        <w:rPr>
          <w:rFonts w:cs="Times New Roman"/>
          <w:b/>
          <w:bCs/>
          <w:sz w:val="24"/>
        </w:rPr>
      </w:pPr>
      <w:r w:rsidRPr="001E16B4">
        <w:rPr>
          <w:rFonts w:cs="Times New Roman"/>
          <w:b/>
          <w:bCs/>
          <w:sz w:val="24"/>
        </w:rPr>
        <w:t>ÖKC MALİ RAPORLARININ GİB’E ELEKTRONİK ORTAMDA BİLDİRİMİ İLE BİLDİRİM YÖNTEMİNİN TERCİHİNE İLİŞKİN SIK SORULAN SORULAR BÖLÜMÜ</w:t>
      </w:r>
    </w:p>
    <w:p w14:paraId="6B091D43" w14:textId="77777777" w:rsidR="00EB71E6" w:rsidRPr="001E16B4" w:rsidRDefault="00EB71E6" w:rsidP="00CD68E2">
      <w:pPr>
        <w:spacing w:after="0" w:line="288" w:lineRule="auto"/>
        <w:jc w:val="both"/>
        <w:rPr>
          <w:rFonts w:cs="Times New Roman"/>
          <w:b/>
          <w:bCs/>
          <w:sz w:val="24"/>
        </w:rPr>
      </w:pPr>
    </w:p>
    <w:p w14:paraId="57B47BF0" w14:textId="77777777" w:rsidR="00EB71E6" w:rsidRPr="00634566" w:rsidRDefault="00EB71E6" w:rsidP="00CD68E2">
      <w:pPr>
        <w:pStyle w:val="Balk3"/>
        <w:spacing w:before="0" w:line="288" w:lineRule="auto"/>
        <w:jc w:val="both"/>
      </w:pPr>
      <w:bookmarkStart w:id="692" w:name="_Toc111293675"/>
      <w:r w:rsidRPr="00634566">
        <w:t>46-TERCİH BİLDİRİMİ ekranı ne amaçla hazırlanmıştır?</w:t>
      </w:r>
      <w:bookmarkEnd w:id="692"/>
    </w:p>
    <w:p w14:paraId="420395E8"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483 Sıra No.lu VUK Genel Tebliğinin “ÖKC’lerden gerçekleştirilen satışlara ait mali bilgilerin GİB’e bildirilmesi” başlıklı 4 üncü maddesi uyarınca; eski nesil yazarkasalarını mali hafızaları doluncaya veya mali hafıza değişimini gerektiren durum oluşuncaya kadar kullanabilme imkanı verilen mükelleflerin, düzenlenen ÖKC (Z) raporlarına ait mali bilgileri; 1/1/2019 tarihinden itibaren (Güncelleme 31.10.2018: 502 SN VUK </w:t>
      </w:r>
      <w:proofErr w:type="gramStart"/>
      <w:r w:rsidRPr="001E16B4">
        <w:rPr>
          <w:rFonts w:cs="Times New Roman"/>
          <w:sz w:val="24"/>
        </w:rPr>
        <w:t>GT )</w:t>
      </w:r>
      <w:proofErr w:type="gramEnd"/>
    </w:p>
    <w:p w14:paraId="1E9AB874" w14:textId="77777777" w:rsidR="00EB71E6" w:rsidRPr="001E16B4" w:rsidRDefault="00EB71E6" w:rsidP="00CD68E2">
      <w:pPr>
        <w:spacing w:after="0" w:line="288" w:lineRule="auto"/>
        <w:jc w:val="both"/>
        <w:rPr>
          <w:rFonts w:cs="Times New Roman"/>
          <w:sz w:val="24"/>
        </w:rPr>
      </w:pPr>
      <w:proofErr w:type="gramStart"/>
      <w:r w:rsidRPr="001E16B4">
        <w:rPr>
          <w:rFonts w:cs="Times New Roman"/>
          <w:sz w:val="24"/>
        </w:rPr>
        <w:t>a)ÖKC</w:t>
      </w:r>
      <w:proofErr w:type="gramEnd"/>
      <w:r w:rsidRPr="001E16B4">
        <w:rPr>
          <w:rFonts w:cs="Times New Roman"/>
          <w:sz w:val="24"/>
        </w:rPr>
        <w:t xml:space="preserve"> TSM Merkezleri üzerinden,</w:t>
      </w:r>
    </w:p>
    <w:p w14:paraId="30A30572" w14:textId="77777777" w:rsidR="00EB71E6" w:rsidRPr="001E16B4" w:rsidRDefault="00EB71E6" w:rsidP="00CD68E2">
      <w:pPr>
        <w:spacing w:after="0" w:line="288" w:lineRule="auto"/>
        <w:jc w:val="both"/>
        <w:rPr>
          <w:rFonts w:cs="Times New Roman"/>
          <w:sz w:val="24"/>
        </w:rPr>
      </w:pPr>
      <w:proofErr w:type="gramStart"/>
      <w:r w:rsidRPr="001E16B4">
        <w:rPr>
          <w:rFonts w:cs="Times New Roman"/>
          <w:sz w:val="24"/>
        </w:rPr>
        <w:t>b)Başkanlıktan</w:t>
      </w:r>
      <w:proofErr w:type="gramEnd"/>
      <w:r w:rsidRPr="001E16B4">
        <w:rPr>
          <w:rFonts w:cs="Times New Roman"/>
          <w:sz w:val="24"/>
        </w:rPr>
        <w:t xml:space="preserve"> e-Arşiv hizmetleri konusunda izin alan özel entegratörlerin bilgi işlem sistemleri aracılığıyla “Perakende Mal Satışları ile Hizmet İfalarına İlişkin Mali Rapor Bildirim </w:t>
      </w:r>
      <w:proofErr w:type="spellStart"/>
      <w:r w:rsidRPr="001E16B4">
        <w:rPr>
          <w:rFonts w:cs="Times New Roman"/>
          <w:sz w:val="24"/>
        </w:rPr>
        <w:t>Kılavuzu”ndaki</w:t>
      </w:r>
      <w:proofErr w:type="spellEnd"/>
      <w:r w:rsidRPr="001E16B4">
        <w:rPr>
          <w:rFonts w:cs="Times New Roman"/>
          <w:sz w:val="24"/>
        </w:rPr>
        <w:t xml:space="preserve"> esaslara göre,</w:t>
      </w:r>
    </w:p>
    <w:p w14:paraId="7914AEF1" w14:textId="77777777" w:rsidR="00EB71E6" w:rsidRPr="001E16B4" w:rsidRDefault="00EB71E6" w:rsidP="00CD68E2">
      <w:pPr>
        <w:spacing w:after="0" w:line="288" w:lineRule="auto"/>
        <w:jc w:val="both"/>
        <w:rPr>
          <w:rFonts w:cs="Times New Roman"/>
          <w:sz w:val="24"/>
        </w:rPr>
      </w:pPr>
      <w:r w:rsidRPr="001E16B4">
        <w:rPr>
          <w:rFonts w:cs="Times New Roman"/>
          <w:sz w:val="24"/>
        </w:rPr>
        <w:t>c)Başkanlık tarafından internet vergi dairesi üzerinden oluşturulan elektronik bildirim portalleri üzerinden,</w:t>
      </w:r>
    </w:p>
    <w:p w14:paraId="29884D29" w14:textId="77777777" w:rsidR="00EB71E6" w:rsidRPr="001E16B4" w:rsidRDefault="00EB71E6" w:rsidP="00CD68E2">
      <w:pPr>
        <w:spacing w:after="0" w:line="288" w:lineRule="auto"/>
        <w:jc w:val="both"/>
        <w:rPr>
          <w:rFonts w:cs="Times New Roman"/>
          <w:sz w:val="24"/>
        </w:rPr>
      </w:pPr>
      <w:proofErr w:type="gramStart"/>
      <w:r w:rsidRPr="001E16B4">
        <w:rPr>
          <w:rFonts w:cs="Times New Roman"/>
          <w:sz w:val="24"/>
        </w:rPr>
        <w:t>olmak</w:t>
      </w:r>
      <w:proofErr w:type="gramEnd"/>
      <w:r w:rsidRPr="001E16B4">
        <w:rPr>
          <w:rFonts w:cs="Times New Roman"/>
          <w:sz w:val="24"/>
        </w:rPr>
        <w:t xml:space="preserve"> üzere üç yöntemden birini seçerek GİB’e elektronik ortamda bildirilmesi gerekmektedir. …</w:t>
      </w:r>
    </w:p>
    <w:p w14:paraId="6D04F03D" w14:textId="77777777" w:rsidR="00EB71E6" w:rsidRPr="001E16B4" w:rsidRDefault="00EB71E6" w:rsidP="00CD68E2">
      <w:pPr>
        <w:spacing w:after="0" w:line="288" w:lineRule="auto"/>
        <w:jc w:val="both"/>
        <w:rPr>
          <w:rFonts w:cs="Times New Roman"/>
          <w:sz w:val="24"/>
        </w:rPr>
      </w:pPr>
    </w:p>
    <w:p w14:paraId="718145E6"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Belirtilen tebliğ hükümleri gereğince, ÖKC’lerden gerçekleştirilen satışlara ait mali bilgilerin GİB’e HANGİ YÖNTEM ile bildirileceğinin, mükelleflerimizce TERCİH EDİLDİĞİNİN kayıt altına alınması amacıyla TERCİH BİLDİRİMİ EKRANI </w:t>
      </w:r>
      <w:hyperlink r:id="rId451" w:history="1">
        <w:r w:rsidRPr="00053E83">
          <w:rPr>
            <w:rStyle w:val="Kpr"/>
          </w:rPr>
          <w:t>https://portal.efatura.gov.tr/OkcBasvuru/</w:t>
        </w:r>
      </w:hyperlink>
      <w:r w:rsidRPr="00053E83">
        <w:rPr>
          <w:rStyle w:val="Kpr"/>
        </w:rPr>
        <w:t xml:space="preserve"> internet </w:t>
      </w:r>
      <w:r w:rsidRPr="001E16B4">
        <w:rPr>
          <w:rFonts w:cs="Times New Roman"/>
          <w:sz w:val="24"/>
        </w:rPr>
        <w:t>adresinde kullanıma açılmıştır.</w:t>
      </w:r>
    </w:p>
    <w:p w14:paraId="07637E92" w14:textId="77777777" w:rsidR="00EB71E6" w:rsidRPr="001E16B4" w:rsidRDefault="00EB71E6" w:rsidP="00CD68E2">
      <w:pPr>
        <w:spacing w:after="0" w:line="288" w:lineRule="auto"/>
        <w:jc w:val="both"/>
        <w:rPr>
          <w:rFonts w:cs="Times New Roman"/>
          <w:sz w:val="24"/>
        </w:rPr>
      </w:pPr>
    </w:p>
    <w:p w14:paraId="0EFB5DD1"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Tercih Bildirim Ekranının kullanımına ilişkin Teknik Kılavuz’a </w:t>
      </w:r>
    </w:p>
    <w:bookmarkStart w:id="693" w:name="_Hlk109296271"/>
    <w:p w14:paraId="5C4AC5EF" w14:textId="1AABBF49" w:rsidR="00EB71E6" w:rsidRPr="001E16B4" w:rsidRDefault="005E4BB4" w:rsidP="00CD68E2">
      <w:pPr>
        <w:spacing w:after="0" w:line="288" w:lineRule="auto"/>
        <w:jc w:val="both"/>
        <w:rPr>
          <w:rFonts w:cs="Times New Roman"/>
          <w:sz w:val="24"/>
        </w:rPr>
      </w:pPr>
      <w:r w:rsidRPr="00053E83">
        <w:rPr>
          <w:rStyle w:val="Kpr"/>
        </w:rPr>
        <w:fldChar w:fldCharType="begin"/>
      </w:r>
      <w:r w:rsidRPr="00053E83">
        <w:rPr>
          <w:rStyle w:val="Kpr"/>
        </w:rPr>
        <w:instrText xml:space="preserve"> HYPERLINK "https://ynokc.gib.gov.tr/UploadedFiles/Files/Basvuru_ve_Bildirimlere_Iliskin_ve_Usul_ve_Esaslar_Teknik_Kilavuzu_Surum_2_0_310720108.pdf" </w:instrText>
      </w:r>
      <w:r w:rsidRPr="00053E83">
        <w:rPr>
          <w:rStyle w:val="Kpr"/>
        </w:rPr>
        <w:fldChar w:fldCharType="separate"/>
      </w:r>
      <w:r w:rsidR="00EB71E6" w:rsidRPr="00053E83">
        <w:rPr>
          <w:rStyle w:val="Kpr"/>
        </w:rPr>
        <w:t>https://ynokc.gib.gov.tr/UploadedFiles/Files/Basvuru_ve_Bildirimlere_Iliskin_ve_Usul_ve_Esaslar_Teknik_Kilavuzu_Surum_2_0_310720108.pdf</w:t>
      </w:r>
      <w:r w:rsidRPr="00053E83">
        <w:rPr>
          <w:rStyle w:val="Kpr"/>
        </w:rPr>
        <w:fldChar w:fldCharType="end"/>
      </w:r>
      <w:r w:rsidR="00EB71E6" w:rsidRPr="001E16B4">
        <w:rPr>
          <w:rFonts w:cs="Times New Roman"/>
          <w:sz w:val="24"/>
        </w:rPr>
        <w:t xml:space="preserve"> </w:t>
      </w:r>
      <w:bookmarkEnd w:id="693"/>
      <w:r w:rsidR="00EB71E6" w:rsidRPr="001E16B4">
        <w:rPr>
          <w:rFonts w:cs="Times New Roman"/>
          <w:sz w:val="24"/>
        </w:rPr>
        <w:t>adresinden, … ulaşılması mümkün bulunmaktadır. </w:t>
      </w:r>
    </w:p>
    <w:p w14:paraId="49D60798" w14:textId="77777777" w:rsidR="00905BB1" w:rsidRPr="001E16B4" w:rsidRDefault="00905BB1" w:rsidP="00CD68E2">
      <w:pPr>
        <w:spacing w:after="0" w:line="288" w:lineRule="auto"/>
        <w:jc w:val="both"/>
        <w:rPr>
          <w:rFonts w:cs="Times New Roman"/>
          <w:sz w:val="24"/>
        </w:rPr>
      </w:pPr>
    </w:p>
    <w:p w14:paraId="104CA99C" w14:textId="5600DFA1" w:rsidR="00905BB1" w:rsidRPr="001E16B4" w:rsidRDefault="00905BB1" w:rsidP="00CD68E2">
      <w:pPr>
        <w:spacing w:after="0" w:line="288" w:lineRule="auto"/>
        <w:jc w:val="both"/>
        <w:rPr>
          <w:rFonts w:cs="Times New Roman"/>
          <w:sz w:val="24"/>
        </w:rPr>
      </w:pPr>
      <w:r w:rsidRPr="001E16B4">
        <w:rPr>
          <w:noProof/>
          <w:sz w:val="24"/>
        </w:rPr>
        <w:drawing>
          <wp:inline distT="0" distB="0" distL="0" distR="0" wp14:anchorId="3443C9FE" wp14:editId="2CA03F5E">
            <wp:extent cx="967154" cy="967154"/>
            <wp:effectExtent l="0" t="0" r="4445" b="4445"/>
            <wp:docPr id="247" name="Resi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971668" cy="971668"/>
                    </a:xfrm>
                    <a:prstGeom prst="rect">
                      <a:avLst/>
                    </a:prstGeom>
                    <a:noFill/>
                    <a:ln>
                      <a:noFill/>
                    </a:ln>
                  </pic:spPr>
                </pic:pic>
              </a:graphicData>
            </a:graphic>
          </wp:inline>
        </w:drawing>
      </w:r>
    </w:p>
    <w:p w14:paraId="3B9845B4" w14:textId="77777777" w:rsidR="00EB71E6" w:rsidRPr="001E16B4" w:rsidRDefault="00EB71E6" w:rsidP="00CD68E2">
      <w:pPr>
        <w:spacing w:after="0" w:line="288" w:lineRule="auto"/>
        <w:jc w:val="both"/>
        <w:rPr>
          <w:rFonts w:cs="Times New Roman"/>
          <w:sz w:val="24"/>
        </w:rPr>
      </w:pPr>
    </w:p>
    <w:p w14:paraId="5BB6E919" w14:textId="57D70BCD" w:rsidR="00EB71E6" w:rsidRPr="00634566" w:rsidRDefault="00EB71E6" w:rsidP="00CD68E2">
      <w:pPr>
        <w:pStyle w:val="Balk3"/>
        <w:spacing w:before="0" w:line="288" w:lineRule="auto"/>
        <w:jc w:val="both"/>
      </w:pPr>
      <w:bookmarkStart w:id="694" w:name="_Toc111293676"/>
      <w:r w:rsidRPr="00634566">
        <w:lastRenderedPageBreak/>
        <w:t>47-Tercih bildiriminde kimler bulunmak zorundadır?</w:t>
      </w:r>
      <w:bookmarkEnd w:id="694"/>
    </w:p>
    <w:p w14:paraId="131954B4" w14:textId="77777777" w:rsidR="00EB71E6" w:rsidRPr="001E16B4" w:rsidRDefault="00EB71E6" w:rsidP="00CD68E2">
      <w:pPr>
        <w:spacing w:after="0" w:line="288" w:lineRule="auto"/>
        <w:jc w:val="both"/>
        <w:rPr>
          <w:rFonts w:cs="Times New Roman"/>
          <w:sz w:val="24"/>
        </w:rPr>
      </w:pPr>
      <w:r w:rsidRPr="001E16B4">
        <w:rPr>
          <w:rFonts w:cs="Times New Roman"/>
          <w:sz w:val="24"/>
        </w:rPr>
        <w:t>Eski Nesil Ödeme Kaydedici Cihaz (ÖKC-Yazarkasa) kullanmakta olan mükellefler hangi yöntemle Gelir İdaresi Başkanlığına ÖKC Mali Rapor bilgisini (söz konusu bilgi sadece ÖKC'den bir AYLIK dönem içinde gerçekleştirilen satışların toplam tutarı (KDV dahil) ile hesaplanan KDV toplam tutarı bilgisidir) bildireceklerini elektronik ortamda GİB’e iletmek üzere Tercih Ekranına girerek yöntem tercihi yapmaları gerekmektedir.</w:t>
      </w:r>
    </w:p>
    <w:p w14:paraId="4DD33117" w14:textId="77777777" w:rsidR="00EB71E6" w:rsidRPr="001E16B4" w:rsidRDefault="00EB71E6" w:rsidP="00CD68E2">
      <w:pPr>
        <w:spacing w:after="0" w:line="288" w:lineRule="auto"/>
        <w:jc w:val="both"/>
        <w:rPr>
          <w:rFonts w:cs="Times New Roman"/>
          <w:sz w:val="24"/>
        </w:rPr>
      </w:pPr>
    </w:p>
    <w:p w14:paraId="3A0F25EF" w14:textId="77777777" w:rsidR="00EB71E6" w:rsidRPr="00634566" w:rsidRDefault="00EB71E6" w:rsidP="00CD68E2">
      <w:pPr>
        <w:pStyle w:val="Balk3"/>
        <w:spacing w:before="0" w:line="288" w:lineRule="auto"/>
        <w:jc w:val="both"/>
      </w:pPr>
      <w:bookmarkStart w:id="695" w:name="_Toc111293677"/>
      <w:r w:rsidRPr="00634566">
        <w:t>48-Mükellef Grupları itibariyle, Tercih Bildiriminde dikkate alınacak hususlar nelerdir?</w:t>
      </w:r>
      <w:bookmarkEnd w:id="695"/>
    </w:p>
    <w:p w14:paraId="1259908C" w14:textId="3AA77371" w:rsidR="00EB71E6" w:rsidRPr="001E16B4" w:rsidRDefault="00EB71E6" w:rsidP="00CD68E2">
      <w:pPr>
        <w:spacing w:after="0" w:line="288" w:lineRule="auto"/>
        <w:jc w:val="both"/>
        <w:rPr>
          <w:rFonts w:cs="Times New Roman"/>
          <w:sz w:val="24"/>
        </w:rPr>
      </w:pPr>
      <w:r w:rsidRPr="001E16B4">
        <w:rPr>
          <w:rFonts w:cs="Times New Roman"/>
          <w:sz w:val="24"/>
        </w:rPr>
        <w:t xml:space="preserve">1.1.2018’den beri Basit Usul mükellefleri ve 1.1.2019 tarihinden itibaren de İşletme Hesabı Esasındaki mükellefler, Defter Beyan Sisteminde (DBS) kayıtlarını oluşturduklarından Tercih Bildiriminde Bulunma ve GİB’e ÖKC’lerden gerçekleştirilen satışları ayrıca </w:t>
      </w:r>
      <w:r w:rsidR="00EA0C97" w:rsidRPr="001E16B4">
        <w:rPr>
          <w:rFonts w:cs="Times New Roman"/>
          <w:sz w:val="24"/>
        </w:rPr>
        <w:t>(DBS</w:t>
      </w:r>
      <w:r w:rsidRPr="001E16B4">
        <w:rPr>
          <w:rFonts w:cs="Times New Roman"/>
          <w:sz w:val="24"/>
        </w:rPr>
        <w:t xml:space="preserve"> dışında) bildirme yükümlülükleri</w:t>
      </w:r>
      <w:r w:rsidR="00EA0C97" w:rsidRPr="001E16B4">
        <w:rPr>
          <w:rFonts w:cs="Times New Roman"/>
          <w:sz w:val="24"/>
        </w:rPr>
        <w:t xml:space="preserve"> </w:t>
      </w:r>
      <w:r w:rsidRPr="001E16B4">
        <w:rPr>
          <w:rFonts w:cs="Times New Roman"/>
          <w:sz w:val="24"/>
        </w:rPr>
        <w:t xml:space="preserve">bulunmamaktadır. </w:t>
      </w:r>
    </w:p>
    <w:p w14:paraId="110B0C20" w14:textId="77777777" w:rsidR="00EB71E6" w:rsidRPr="001E16B4" w:rsidRDefault="00EB71E6" w:rsidP="00CD68E2">
      <w:pPr>
        <w:spacing w:after="0" w:line="288" w:lineRule="auto"/>
        <w:jc w:val="both"/>
        <w:rPr>
          <w:rFonts w:cs="Times New Roman"/>
          <w:sz w:val="24"/>
        </w:rPr>
      </w:pPr>
      <w:r w:rsidRPr="001E16B4">
        <w:rPr>
          <w:rFonts w:cs="Times New Roman"/>
          <w:sz w:val="24"/>
        </w:rPr>
        <w:t>…</w:t>
      </w:r>
    </w:p>
    <w:p w14:paraId="6FDCE31E" w14:textId="77777777" w:rsidR="00EB71E6" w:rsidRPr="001E16B4" w:rsidRDefault="00EB71E6" w:rsidP="00CD68E2">
      <w:pPr>
        <w:spacing w:after="0" w:line="288" w:lineRule="auto"/>
        <w:jc w:val="both"/>
        <w:rPr>
          <w:rFonts w:cs="Times New Roman"/>
          <w:sz w:val="24"/>
        </w:rPr>
      </w:pPr>
      <w:r w:rsidRPr="001E16B4">
        <w:rPr>
          <w:rFonts w:cs="Times New Roman"/>
          <w:sz w:val="24"/>
        </w:rPr>
        <w:t> </w:t>
      </w:r>
    </w:p>
    <w:p w14:paraId="0801D848" w14:textId="77777777" w:rsidR="00EB71E6" w:rsidRPr="00634566" w:rsidRDefault="00EB71E6" w:rsidP="00CD68E2">
      <w:pPr>
        <w:pStyle w:val="Balk3"/>
        <w:spacing w:before="0" w:line="288" w:lineRule="auto"/>
        <w:jc w:val="both"/>
      </w:pPr>
      <w:bookmarkStart w:id="696" w:name="_Toc111293678"/>
      <w:r w:rsidRPr="00634566">
        <w:t>49-Defter Beyan Sistemi Kapsamında Kayıtlarını Tutan Mükellefler Tercih Bildirimi olarak herhangi bir seçimde bulunmaları gerekir mi?</w:t>
      </w:r>
      <w:bookmarkEnd w:id="696"/>
    </w:p>
    <w:p w14:paraId="49D308AA" w14:textId="77777777" w:rsidR="00EB71E6" w:rsidRPr="001E16B4" w:rsidRDefault="00EB71E6" w:rsidP="00CD68E2">
      <w:pPr>
        <w:spacing w:after="0" w:line="288" w:lineRule="auto"/>
        <w:jc w:val="both"/>
        <w:rPr>
          <w:rFonts w:cs="Times New Roman"/>
          <w:sz w:val="24"/>
        </w:rPr>
      </w:pPr>
      <w:r w:rsidRPr="001E16B4">
        <w:rPr>
          <w:rFonts w:cs="Times New Roman"/>
          <w:sz w:val="24"/>
        </w:rPr>
        <w:t>Güncelleme: 31.10.2018</w:t>
      </w:r>
    </w:p>
    <w:p w14:paraId="400038AD" w14:textId="77777777" w:rsidR="00EB71E6" w:rsidRPr="001E16B4" w:rsidRDefault="00EB71E6" w:rsidP="00CD68E2">
      <w:pPr>
        <w:spacing w:after="0" w:line="288" w:lineRule="auto"/>
        <w:jc w:val="both"/>
        <w:rPr>
          <w:rFonts w:cs="Times New Roman"/>
          <w:sz w:val="24"/>
        </w:rPr>
      </w:pPr>
      <w:r w:rsidRPr="001E16B4">
        <w:rPr>
          <w:rFonts w:cs="Times New Roman"/>
          <w:sz w:val="24"/>
        </w:rPr>
        <w:t>Defter Beyan Sistemi kapsamında kayıtlarını ve defterlerini tutan mükellefler, ÖKC den yapılan perakende satışlarını da GİB tarafından oluşturulan sisteme kaydetmekte olduklarından, bu mükelleflerin tercih bildirimi ekranına girme ve tercihte bulunma zorunlulukları esas itibariyle bulunmamaktadır. Bu mükelleflerin 1/1/2019 tarihinden itibaren GİB’e elektronik ortamda ayrıca aylık ÖKC satış bilgilerini bildirme yükümlülükleri de olmayacaktır. Defter beyan sistemine yaptıkları kayıtlar, ÖKC aylık mali raporlarının GİB’e bildirimi yerine geçecektir.</w:t>
      </w:r>
    </w:p>
    <w:p w14:paraId="638B134C"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Ancak, Defter Beyan Sistemi kapsamındaki mükelleflerin de Tercih Bildirimi ekranına, özellikle kendi adlarına GİB sistemlerinde kayıtlı gözüken </w:t>
      </w:r>
      <w:proofErr w:type="spellStart"/>
      <w:r w:rsidRPr="001E16B4">
        <w:rPr>
          <w:rFonts w:cs="Times New Roman"/>
          <w:sz w:val="24"/>
        </w:rPr>
        <w:t>ÖKC’lerin</w:t>
      </w:r>
      <w:proofErr w:type="spellEnd"/>
      <w:r w:rsidRPr="001E16B4">
        <w:rPr>
          <w:rFonts w:cs="Times New Roman"/>
          <w:sz w:val="24"/>
        </w:rPr>
        <w:t xml:space="preserve"> kontrolü için girmeleri tavsiye edilmektedir. İlgili ekranda listelenen ÖKC bilgilerinde hata veya eksiklik olduğu değerlendiriliyorsa; “Eski Nesil ÖKC’ler” için bağlı bulunulan vergi dairesine, “Yeni Nesil ÖKC’ler” için ise ilgili ÖKC firmasına veya yetkili ÖKC servisine gerekli tevsik edici bilgi ve belgelerle birlikte başvuruda bulunarak gerekli düzeltme işlemlerini yaptırılması gerekmektedir.</w:t>
      </w:r>
    </w:p>
    <w:p w14:paraId="0F38B5AF" w14:textId="3F64843A" w:rsidR="00EB71E6" w:rsidRPr="001E16B4" w:rsidRDefault="00EB71E6" w:rsidP="00CD68E2">
      <w:pPr>
        <w:spacing w:after="0" w:line="288" w:lineRule="auto"/>
        <w:jc w:val="both"/>
        <w:rPr>
          <w:rFonts w:cs="Times New Roman"/>
          <w:sz w:val="24"/>
        </w:rPr>
      </w:pPr>
      <w:r w:rsidRPr="001E16B4">
        <w:rPr>
          <w:rFonts w:cs="Times New Roman"/>
          <w:sz w:val="24"/>
        </w:rPr>
        <w:t>Ayrıca defter beyan sistemi kapsamında bulunan mükelleflerin söz konusu tercih bildirimi ekranına girmeleri halinde “Tercih Bildirimi” seçeneği olarak “Defter Beyan Sistemi” seçeneğini de seçerek, defter beyan sistemi kapsamında olduklarını GİB’e elektronik ortamda bildirebilecektir.</w:t>
      </w:r>
    </w:p>
    <w:p w14:paraId="0D9EB638" w14:textId="77777777" w:rsidR="00EB71E6" w:rsidRPr="001E16B4" w:rsidRDefault="00EB71E6" w:rsidP="00CD68E2">
      <w:pPr>
        <w:spacing w:after="0" w:line="288" w:lineRule="auto"/>
        <w:jc w:val="both"/>
        <w:rPr>
          <w:rFonts w:cs="Times New Roman"/>
          <w:sz w:val="24"/>
        </w:rPr>
      </w:pPr>
    </w:p>
    <w:p w14:paraId="1CC14C4D" w14:textId="77777777" w:rsidR="00EB71E6" w:rsidRPr="00634566" w:rsidRDefault="00EB71E6" w:rsidP="00CD68E2">
      <w:pPr>
        <w:pStyle w:val="Balk3"/>
        <w:spacing w:before="0" w:line="288" w:lineRule="auto"/>
        <w:jc w:val="both"/>
      </w:pPr>
      <w:bookmarkStart w:id="697" w:name="_Toc111293679"/>
      <w:r w:rsidRPr="00634566">
        <w:t>52-ÖKC’lerden Gerçekleştirilen Satışlar Nedeniyle GİB’e Elektronik Ortamda Bildirilmesi Gereken Bilgiler Nelerdir?</w:t>
      </w:r>
      <w:bookmarkEnd w:id="697"/>
    </w:p>
    <w:p w14:paraId="3E98E42A" w14:textId="77777777" w:rsidR="00EB71E6" w:rsidRPr="001E16B4" w:rsidRDefault="00EB71E6" w:rsidP="00CD68E2">
      <w:pPr>
        <w:spacing w:after="0" w:line="288" w:lineRule="auto"/>
        <w:jc w:val="both"/>
        <w:rPr>
          <w:rFonts w:cs="Times New Roman"/>
          <w:sz w:val="24"/>
        </w:rPr>
      </w:pPr>
      <w:r w:rsidRPr="001E16B4">
        <w:rPr>
          <w:rFonts w:cs="Times New Roman"/>
          <w:sz w:val="24"/>
        </w:rPr>
        <w:t>Güncelleme: 21.09.2018</w:t>
      </w:r>
    </w:p>
    <w:p w14:paraId="0A75EFF6" w14:textId="77777777" w:rsidR="00EB71E6" w:rsidRPr="001E16B4" w:rsidRDefault="00EB71E6" w:rsidP="00CD68E2">
      <w:pPr>
        <w:spacing w:after="0" w:line="288" w:lineRule="auto"/>
        <w:jc w:val="both"/>
        <w:rPr>
          <w:rFonts w:cs="Times New Roman"/>
          <w:sz w:val="24"/>
        </w:rPr>
      </w:pPr>
      <w:r w:rsidRPr="001E16B4">
        <w:rPr>
          <w:rFonts w:cs="Times New Roman"/>
          <w:sz w:val="24"/>
        </w:rPr>
        <w:t>Gelir İdaresi Başkanlığı bilgi sistemlerine, eski nesil ÖKC’lerden sadece bir AYLIK dönem içinde gerçekleştirilen satışların toplam tutarı (KDV dahil) ile hesaplanan KDV toplam tutarı bilgisi bildirilecektir.</w:t>
      </w:r>
    </w:p>
    <w:p w14:paraId="69835588" w14:textId="77777777" w:rsidR="00EB71E6" w:rsidRPr="001E16B4" w:rsidRDefault="00EB71E6" w:rsidP="00CD68E2">
      <w:pPr>
        <w:spacing w:after="0" w:line="288" w:lineRule="auto"/>
        <w:jc w:val="both"/>
        <w:rPr>
          <w:rFonts w:cs="Times New Roman"/>
          <w:sz w:val="24"/>
        </w:rPr>
      </w:pPr>
      <w:r w:rsidRPr="001E16B4">
        <w:rPr>
          <w:rFonts w:cs="Times New Roman"/>
          <w:sz w:val="24"/>
        </w:rPr>
        <w:t>ÖKC Z raporlarının ayrı ayrı bildirimi yerine, ÖKC ve AYLIK dönem bazında olmak üzere sadece ÖKC den gerçekleştirilen toplam satış tutarı ve toplam KDV tutarının bildirimi yeterli bulunmaktadır.</w:t>
      </w:r>
    </w:p>
    <w:p w14:paraId="6E751FD7" w14:textId="77777777" w:rsidR="00EB71E6" w:rsidRPr="001E16B4" w:rsidRDefault="00EB71E6" w:rsidP="00CD68E2">
      <w:pPr>
        <w:spacing w:after="0" w:line="288" w:lineRule="auto"/>
        <w:jc w:val="both"/>
        <w:rPr>
          <w:rFonts w:cs="Times New Roman"/>
          <w:sz w:val="24"/>
        </w:rPr>
      </w:pPr>
    </w:p>
    <w:p w14:paraId="1E53685A" w14:textId="77777777" w:rsidR="00EB71E6" w:rsidRPr="00634566" w:rsidRDefault="00EB71E6" w:rsidP="00CD68E2">
      <w:pPr>
        <w:pStyle w:val="Balk3"/>
        <w:spacing w:before="0" w:line="288" w:lineRule="auto"/>
        <w:jc w:val="both"/>
      </w:pPr>
      <w:bookmarkStart w:id="698" w:name="_Toc111293680"/>
      <w:r w:rsidRPr="00634566">
        <w:lastRenderedPageBreak/>
        <w:t>53-ÖKC’lerden Gerçekleştirilen Satışlar Nedeniyle GİB’e Elektronik Ortamda Bildirimin Süresi Nedir?</w:t>
      </w:r>
      <w:bookmarkEnd w:id="698"/>
    </w:p>
    <w:p w14:paraId="00D7183F" w14:textId="77777777" w:rsidR="00EB71E6" w:rsidRPr="001E16B4" w:rsidRDefault="00EB71E6" w:rsidP="00CD68E2">
      <w:pPr>
        <w:spacing w:after="0" w:line="288" w:lineRule="auto"/>
        <w:jc w:val="both"/>
        <w:rPr>
          <w:rFonts w:cs="Times New Roman"/>
          <w:sz w:val="24"/>
        </w:rPr>
      </w:pPr>
      <w:r w:rsidRPr="001E16B4">
        <w:rPr>
          <w:rFonts w:cs="Times New Roman"/>
          <w:sz w:val="24"/>
        </w:rPr>
        <w:t>Güncelleme: 21.09.2018</w:t>
      </w:r>
    </w:p>
    <w:p w14:paraId="56C9CA4E" w14:textId="77777777" w:rsidR="00EB71E6" w:rsidRPr="001E16B4" w:rsidRDefault="00EB71E6" w:rsidP="00CD68E2">
      <w:pPr>
        <w:spacing w:after="0" w:line="288" w:lineRule="auto"/>
        <w:jc w:val="both"/>
        <w:rPr>
          <w:rFonts w:cs="Times New Roman"/>
          <w:sz w:val="24"/>
        </w:rPr>
      </w:pPr>
      <w:r w:rsidRPr="001E16B4">
        <w:rPr>
          <w:rFonts w:cs="Times New Roman"/>
          <w:sz w:val="24"/>
        </w:rPr>
        <w:t>Gelir İdaresi Başkanlığı bilgi sistemlerine, sadece eski nesil ÖKC’lerden bir AYLIK dönem içinde gerçekleştirilen satışların toplam tutarı ile hesaplanan KDV toplam tutarı bilgisi ilgili aya ilişkin 1 No.lu KDV beyannamesinin verilme süresi sonuna kadar, tercih edilmiş bildirim yöntemi ile GİB’e elektronik ortamda bildirilmesi gerekmektedir.</w:t>
      </w:r>
    </w:p>
    <w:p w14:paraId="1662ECA1" w14:textId="77777777" w:rsidR="00EB71E6" w:rsidRPr="001E16B4" w:rsidRDefault="00EB71E6" w:rsidP="00CD68E2">
      <w:pPr>
        <w:spacing w:after="0" w:line="288" w:lineRule="auto"/>
        <w:jc w:val="both"/>
        <w:rPr>
          <w:rFonts w:cs="Times New Roman"/>
          <w:sz w:val="24"/>
        </w:rPr>
      </w:pPr>
    </w:p>
    <w:p w14:paraId="6C1C96B5" w14:textId="77777777" w:rsidR="00EB71E6" w:rsidRPr="00634566" w:rsidRDefault="00EB71E6" w:rsidP="00CD68E2">
      <w:pPr>
        <w:pStyle w:val="Balk3"/>
        <w:spacing w:before="0" w:line="288" w:lineRule="auto"/>
        <w:jc w:val="both"/>
      </w:pPr>
      <w:bookmarkStart w:id="699" w:name="_Toc111293681"/>
      <w:r w:rsidRPr="00634566">
        <w:t>54-Tercih</w:t>
      </w:r>
      <w:r>
        <w:t xml:space="preserve"> </w:t>
      </w:r>
      <w:r w:rsidRPr="00634566">
        <w:t>Edilmiş ve GİB’e iletilmiş</w:t>
      </w:r>
      <w:r>
        <w:t xml:space="preserve"> </w:t>
      </w:r>
      <w:r w:rsidRPr="00634566">
        <w:t>BİLDİRİM YÖNTEMİ</w:t>
      </w:r>
      <w:r>
        <w:t xml:space="preserve"> </w:t>
      </w:r>
      <w:r w:rsidRPr="00634566">
        <w:t>değiştirilebilir mi?</w:t>
      </w:r>
      <w:bookmarkEnd w:id="699"/>
    </w:p>
    <w:p w14:paraId="1FCE7CC4" w14:textId="3017D887" w:rsidR="00EB71E6" w:rsidRPr="001E16B4" w:rsidRDefault="00EB71E6" w:rsidP="00CD68E2">
      <w:pPr>
        <w:spacing w:after="0" w:line="288" w:lineRule="auto"/>
        <w:jc w:val="both"/>
        <w:rPr>
          <w:rFonts w:cs="Times New Roman"/>
          <w:sz w:val="24"/>
        </w:rPr>
      </w:pPr>
      <w:r w:rsidRPr="001E16B4">
        <w:rPr>
          <w:rFonts w:cs="Times New Roman"/>
          <w:sz w:val="24"/>
        </w:rPr>
        <w:t xml:space="preserve">Bildirimi yapılmış yönteme ilişkin, daha sonradan değişiklik yapılmak </w:t>
      </w:r>
      <w:r w:rsidR="00EA0C97" w:rsidRPr="001E16B4">
        <w:rPr>
          <w:rFonts w:cs="Times New Roman"/>
          <w:sz w:val="24"/>
        </w:rPr>
        <w:t>istendiğinde, TERCİH</w:t>
      </w:r>
      <w:r w:rsidRPr="001E16B4">
        <w:rPr>
          <w:rFonts w:cs="Times New Roman"/>
          <w:sz w:val="24"/>
        </w:rPr>
        <w:t xml:space="preserve"> BİLDİRİMİ</w:t>
      </w:r>
      <w:r w:rsidR="00EA0C97" w:rsidRPr="001E16B4">
        <w:rPr>
          <w:rFonts w:cs="Times New Roman"/>
          <w:sz w:val="24"/>
        </w:rPr>
        <w:t xml:space="preserve"> </w:t>
      </w:r>
      <w:proofErr w:type="spellStart"/>
      <w:r w:rsidRPr="001E16B4">
        <w:rPr>
          <w:rFonts w:cs="Times New Roman"/>
          <w:sz w:val="24"/>
        </w:rPr>
        <w:t>EKRANI’na</w:t>
      </w:r>
      <w:proofErr w:type="spellEnd"/>
      <w:r w:rsidRPr="001E16B4">
        <w:rPr>
          <w:rFonts w:cs="Times New Roman"/>
          <w:sz w:val="24"/>
        </w:rPr>
        <w:t xml:space="preserve">  </w:t>
      </w:r>
      <w:hyperlink r:id="rId453" w:history="1">
        <w:r w:rsidRPr="00053E83">
          <w:rPr>
            <w:rStyle w:val="Kpr"/>
          </w:rPr>
          <w:t>https://portal.efatura.gov.tr/OkcBasvuru/</w:t>
        </w:r>
      </w:hyperlink>
      <w:r w:rsidRPr="001E16B4">
        <w:rPr>
          <w:rFonts w:cs="Times New Roman"/>
          <w:sz w:val="24"/>
        </w:rPr>
        <w:t xml:space="preserve"> yeniden girilerek, ulaşılan ekranda; bildirim yöntemi yeni talebe göre seçilip “Bildirimi Kaydet” butonuna tıklanarak gerçekleştirebilir.</w:t>
      </w:r>
    </w:p>
    <w:p w14:paraId="4F952AF7" w14:textId="77777777" w:rsidR="00EB71E6" w:rsidRPr="001E16B4" w:rsidRDefault="00EB71E6" w:rsidP="00CD68E2">
      <w:pPr>
        <w:spacing w:after="0" w:line="288" w:lineRule="auto"/>
        <w:jc w:val="both"/>
        <w:rPr>
          <w:rFonts w:cs="Times New Roman"/>
          <w:sz w:val="24"/>
        </w:rPr>
      </w:pPr>
    </w:p>
    <w:p w14:paraId="289E35AD" w14:textId="77777777" w:rsidR="00EB71E6" w:rsidRPr="00634566" w:rsidRDefault="00EB71E6" w:rsidP="00CD68E2">
      <w:pPr>
        <w:pStyle w:val="Balk3"/>
        <w:spacing w:before="0" w:line="288" w:lineRule="auto"/>
        <w:jc w:val="both"/>
      </w:pPr>
      <w:bookmarkStart w:id="700" w:name="_Toc111293682"/>
      <w:r w:rsidRPr="00634566">
        <w:t>55-GİB’e Elektronik ortamda bildirilmiş olan ÖKC Mali bilgilerinde daha sonradan düzeltme yapılabilir mi?</w:t>
      </w:r>
      <w:bookmarkEnd w:id="700"/>
    </w:p>
    <w:p w14:paraId="587DEF8F" w14:textId="77777777" w:rsidR="00EB71E6" w:rsidRPr="001E16B4" w:rsidRDefault="00EB71E6" w:rsidP="00CD68E2">
      <w:pPr>
        <w:spacing w:after="0" w:line="288" w:lineRule="auto"/>
        <w:jc w:val="both"/>
        <w:rPr>
          <w:rFonts w:cs="Times New Roman"/>
          <w:sz w:val="24"/>
        </w:rPr>
      </w:pPr>
      <w:r w:rsidRPr="001E16B4">
        <w:rPr>
          <w:rFonts w:cs="Times New Roman"/>
          <w:sz w:val="24"/>
        </w:rPr>
        <w:t>483 Sıra No.lu VUK Genel Tebliğinin “Sorumluluk ve cezai müeyyide” başlıklı 13’üncü maddesinin (1) numaralı fıkrasında belirtildiği üzere perakende mal satışları ve hizmet ifalarına ilişkin olarak ÖKC’lerden düzenlenen ÖKC günlük kapanış (Z) raporlarına ait elektronik ortamda hazırlanıp belirtilen yöntemlerden biri ile GİB’e iletilme zorunluluğu getirilen mükellefler, mali raporların (aylık satış raporu) içeriğinde yer verdikleri mali bilgilerin doğruluğundan sorumludurlar.</w:t>
      </w:r>
    </w:p>
    <w:p w14:paraId="54345544" w14:textId="0E3187D4" w:rsidR="00EB71E6" w:rsidRPr="001E16B4" w:rsidRDefault="00EB71E6" w:rsidP="00CD68E2">
      <w:pPr>
        <w:spacing w:after="0" w:line="288" w:lineRule="auto"/>
        <w:jc w:val="both"/>
        <w:rPr>
          <w:rFonts w:cs="Times New Roman"/>
          <w:sz w:val="24"/>
        </w:rPr>
      </w:pPr>
      <w:r w:rsidRPr="001E16B4">
        <w:rPr>
          <w:rFonts w:cs="Times New Roman"/>
          <w:sz w:val="24"/>
        </w:rPr>
        <w:t>Bildirimi yapılmış bir döneme (aylık dönem) ilişkin bilgilerin sehven hatalı olarak bildirildiğinin mükellefler tarafından değerlendirilmesi halinde, mezkur 483 Sıra No.lu VUK Genel Tebliğinde öngörülen cezai sorumluluk saklı kalmak koşuluyla (bildirim süresinden sonra düzeltme yapılması durumunda cezai sorumluluk söz konusu olabilecek olup, bildirim süresi içinde yapılan düzeltmelerle ilgili herhangi bir cezai sorumluluk söz konusu olmayacaktır.) gerekli düzeltme, güncelleme işlemleri yapılabilecektir.</w:t>
      </w:r>
    </w:p>
    <w:p w14:paraId="76B800D2"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Güncelleme işlemleri tercih edilen bildirim yöntemi ile aynı usulle gerçekleştirilecektir. Bir başka ifade ile bildirimlerini İnternet Vergi Dairesi üzerinden gerçekleştireceğini bildiren mükellefler gerekli güncelleme işlemlerini de İnternet Vergi Dairesi üzerinden gerçekleştirecek olup, İnternet vergi dairesi üzerinden olmayan diğer yöntemlerle bildirimlerini gerçekleştiren mükellefler ise güncelleme işlemlerini tercih edilen bildirim yöntemi (e-Arşiv üzerinden veya ÖKC TSM Merkezi üzerinden) aracılığıyla ve “Perakende Mal Satışları ile Hizmet İfalarına İlişkin Mali Rapor Bildirim </w:t>
      </w:r>
      <w:proofErr w:type="spellStart"/>
      <w:r w:rsidRPr="001E16B4">
        <w:rPr>
          <w:rFonts w:cs="Times New Roman"/>
          <w:sz w:val="24"/>
        </w:rPr>
        <w:t>Kılavuzu”ndaki</w:t>
      </w:r>
      <w:proofErr w:type="spellEnd"/>
      <w:r w:rsidRPr="001E16B4">
        <w:rPr>
          <w:rFonts w:cs="Times New Roman"/>
          <w:sz w:val="24"/>
        </w:rPr>
        <w:t xml:space="preserve"> esaslara göre elektronik ortamda gerçekleştirilecektir.</w:t>
      </w:r>
    </w:p>
    <w:p w14:paraId="0C046071" w14:textId="77777777" w:rsidR="00EB71E6" w:rsidRPr="001E16B4" w:rsidRDefault="00EB71E6" w:rsidP="00CD68E2">
      <w:pPr>
        <w:spacing w:after="0" w:line="288" w:lineRule="auto"/>
        <w:jc w:val="both"/>
        <w:rPr>
          <w:rFonts w:cs="Times New Roman"/>
          <w:sz w:val="24"/>
        </w:rPr>
      </w:pPr>
    </w:p>
    <w:p w14:paraId="1EF4951C" w14:textId="77777777" w:rsidR="00EB71E6" w:rsidRPr="00634566" w:rsidRDefault="00EB71E6" w:rsidP="00CD68E2">
      <w:pPr>
        <w:pStyle w:val="Balk3"/>
        <w:spacing w:before="0" w:line="288" w:lineRule="auto"/>
        <w:jc w:val="both"/>
      </w:pPr>
      <w:bookmarkStart w:id="701" w:name="_Toc111293683"/>
      <w:r w:rsidRPr="00634566">
        <w:t>56-ÖKC Mali bilgilerinin GİB’e hiç bildirilmemiş ya da süresi içinde bildirilmemiş ya da hatalı olarak bildirilmiş olduğunun tespiti halinde uygulanacak Cezai müeyyide nedir?</w:t>
      </w:r>
      <w:bookmarkEnd w:id="701"/>
    </w:p>
    <w:p w14:paraId="280926A5" w14:textId="77777777" w:rsidR="00EB71E6" w:rsidRPr="001E16B4" w:rsidRDefault="00EB71E6" w:rsidP="00CD68E2">
      <w:pPr>
        <w:spacing w:after="0" w:line="288" w:lineRule="auto"/>
        <w:jc w:val="both"/>
        <w:rPr>
          <w:rFonts w:cs="Times New Roman"/>
          <w:sz w:val="24"/>
        </w:rPr>
      </w:pPr>
      <w:r w:rsidRPr="001E16B4">
        <w:rPr>
          <w:rFonts w:cs="Times New Roman"/>
          <w:sz w:val="24"/>
        </w:rPr>
        <w:t>Güncelleme 21.09.2018</w:t>
      </w:r>
    </w:p>
    <w:p w14:paraId="021C48C2" w14:textId="77777777" w:rsidR="00EB71E6" w:rsidRPr="001E16B4" w:rsidRDefault="00EB71E6" w:rsidP="00CD68E2">
      <w:pPr>
        <w:spacing w:after="0" w:line="288" w:lineRule="auto"/>
        <w:jc w:val="both"/>
        <w:rPr>
          <w:rFonts w:cs="Times New Roman"/>
          <w:sz w:val="24"/>
        </w:rPr>
      </w:pPr>
      <w:r w:rsidRPr="001E16B4">
        <w:rPr>
          <w:rFonts w:cs="Times New Roman"/>
          <w:sz w:val="24"/>
        </w:rPr>
        <w:t>483 Sıra No.lu VUK Genel Tebliğinin “Sorumluluk ve cezai müeyyide” başlıklı 13’üncü maddesinin (1) numaralı fıkrası uyarınca; perakende mal satışları ve hizmet ifalarına ilişkin olarak ÖKC’lerden düzenlenen ÖKC günlük kapanış (Z) raporlarına ait elektronik ortamda hazırlanıp belirtilen yöntemlerden biri ile GİB’e iletilme zorunluluğu getirilen mükellefler, mali raporların içeriğinde yer verdikleri mali bilgilerin doğruluğundan sorumludurlar.</w:t>
      </w:r>
    </w:p>
    <w:p w14:paraId="121FF287" w14:textId="77777777" w:rsidR="00EB71E6" w:rsidRPr="001E16B4" w:rsidRDefault="00EB71E6" w:rsidP="00CD68E2">
      <w:pPr>
        <w:spacing w:after="0" w:line="288" w:lineRule="auto"/>
        <w:jc w:val="both"/>
        <w:rPr>
          <w:rFonts w:cs="Times New Roman"/>
          <w:sz w:val="24"/>
        </w:rPr>
      </w:pPr>
      <w:r w:rsidRPr="001E16B4">
        <w:rPr>
          <w:rFonts w:cs="Times New Roman"/>
          <w:sz w:val="24"/>
        </w:rPr>
        <w:lastRenderedPageBreak/>
        <w:t>İstenilen mali bilgileri (ÖKC bazında aylık toplam satış tutarı bilgisi ile aylık toplam hesaplanan KDV tutarı bilgisidir) bu Tebliğin 5 inci maddesine dayanılarak hazırlanan kılavuzda belirlenen format, standart ve iletim yöntemine uygun olarak ve belirlenen süreler içinde (bir aylık döneme ilişkin bildirim ilgili aya ilişkin 1 No.lu KDV beyannamesinin verilme süresi sonuna kadar) elektronik ortamda GİB bilgi sistemlerine iletilmediğinin veya yapılacak denetimler neticesinde söz konusu rapor ile bildirilmiş olan mali bilgilerin eksik veya yanlış bildirildiğinin tespiti hallerinde mükelleflere, her bir tespite ilişkin olarak 213 sayılı Kanunun mükerrer 355 inci maddesinde yazılı özel usulsüzlük cezası tatbik edilecektir.</w:t>
      </w:r>
    </w:p>
    <w:p w14:paraId="6EA7D36C" w14:textId="77777777" w:rsidR="00EB71E6" w:rsidRPr="001E16B4" w:rsidRDefault="00EB71E6" w:rsidP="00CD68E2">
      <w:pPr>
        <w:spacing w:after="0" w:line="288" w:lineRule="auto"/>
        <w:jc w:val="both"/>
        <w:rPr>
          <w:rFonts w:cs="Times New Roman"/>
          <w:sz w:val="24"/>
        </w:rPr>
      </w:pPr>
    </w:p>
    <w:p w14:paraId="3766D7C9" w14:textId="77777777" w:rsidR="00EB71E6" w:rsidRPr="00634566" w:rsidRDefault="00EB71E6" w:rsidP="00CD68E2">
      <w:pPr>
        <w:pStyle w:val="Balk3"/>
        <w:spacing w:before="0" w:line="288" w:lineRule="auto"/>
        <w:jc w:val="both"/>
      </w:pPr>
      <w:bookmarkStart w:id="702" w:name="_Toc111293684"/>
      <w:r w:rsidRPr="00634566">
        <w:t>58-İnternet Vergi Dairesi Üzerinden Bildirimi Yerine Getirecek Mükelleflerin ÖKC Mali Rapor Bilgilerinin GİB’e Bildirimi Nasıl Gerçekleştirilecektir?</w:t>
      </w:r>
      <w:bookmarkEnd w:id="702"/>
    </w:p>
    <w:p w14:paraId="7F71161A" w14:textId="77777777" w:rsidR="00EB71E6" w:rsidRPr="001E16B4" w:rsidRDefault="00EB71E6" w:rsidP="00CD68E2">
      <w:pPr>
        <w:spacing w:after="0" w:line="288" w:lineRule="auto"/>
        <w:jc w:val="both"/>
        <w:rPr>
          <w:rFonts w:cs="Times New Roman"/>
          <w:sz w:val="24"/>
        </w:rPr>
      </w:pPr>
      <w:r w:rsidRPr="001E16B4">
        <w:rPr>
          <w:rFonts w:cs="Times New Roman"/>
          <w:sz w:val="24"/>
        </w:rPr>
        <w:t>Güncelleme 31.10.2018</w:t>
      </w:r>
    </w:p>
    <w:p w14:paraId="3069ECB7" w14:textId="77777777" w:rsidR="00EB71E6" w:rsidRPr="001E16B4" w:rsidRDefault="00EB71E6" w:rsidP="00CD68E2">
      <w:pPr>
        <w:spacing w:after="0" w:line="288" w:lineRule="auto"/>
        <w:jc w:val="both"/>
        <w:rPr>
          <w:rFonts w:cs="Times New Roman"/>
          <w:sz w:val="24"/>
        </w:rPr>
      </w:pPr>
      <w:r w:rsidRPr="001E16B4">
        <w:rPr>
          <w:rFonts w:cs="Times New Roman"/>
          <w:sz w:val="24"/>
        </w:rPr>
        <w:t>ÖKC günlük kapanış (Z) Raporlarına ait mali bilgileri “İnternet Vergi Dairesi Üzerinden” yöntemi ile bildirmeyi tercih edecek mükellefler, eski nesil ÖKC’lerden gerçekleştirilen satışlara ait aylık mali bilgileri internet vergi uygulaması üzerinde oluşturulan bildirim modülleri ve belirtilen işlem adımlarına uygun olarak; ÖKC Sicil No, ve sadece Aylık Dönem bazında olmak üzere Toplam Satış hasılat tutarı ve Toplam KDV tutarı bilgilerini ilgili aya ilişkin 1 No.lu KDV beyannamesinin verilme süresi sonuna kadar sisteme girmek suretiyle GİB’e elektronik ortamda bildirilmesi esas olup, bununla birlikte dileyen mükellefler Gelir İdaresi Başkanlığınca beyanname programlarında gerekli geliştirmelerin yapılmasından ve https://ynokc.gib.gov.tr/ internet adresinde duyurulmasından sonra, ilgili aya ait 1 No.lu KDV beyannamesi eki tablolarda yer alan tablo alanlarını doldurmak suretiyle de ilgili bildirimlerini gerçekleştirebilirler. Ancak, aynı dönem ve aynı cihaz için mükerrer bildirimin yapılmasının ve ayrıca farklı bildirim kanalları ile farklı bildirimlerin önlenmesi bakımından belirtilen alternatif bildirim usulünden; ya internet vergi dairesi üzerindeki bildirim portali ile bildirim usulünün ya da KDV beyannamesi ekindeki ilgili tabloların doldurulması usulünün kullanılması önem arz etmektedir.</w:t>
      </w:r>
    </w:p>
    <w:p w14:paraId="6AAAF953" w14:textId="77777777" w:rsidR="00EB71E6" w:rsidRPr="001E16B4" w:rsidRDefault="00EB71E6" w:rsidP="00CD68E2">
      <w:pPr>
        <w:spacing w:after="0" w:line="288" w:lineRule="auto"/>
        <w:jc w:val="both"/>
        <w:rPr>
          <w:rFonts w:cs="Times New Roman"/>
          <w:sz w:val="24"/>
        </w:rPr>
      </w:pPr>
    </w:p>
    <w:p w14:paraId="3C2BE4FB" w14:textId="77777777" w:rsidR="00EB71E6" w:rsidRPr="00634566" w:rsidRDefault="00EB71E6" w:rsidP="00CD68E2">
      <w:pPr>
        <w:pStyle w:val="Balk3"/>
        <w:spacing w:before="0" w:line="288" w:lineRule="auto"/>
        <w:jc w:val="both"/>
      </w:pPr>
      <w:bookmarkStart w:id="703" w:name="_Toc111293685"/>
      <w:r w:rsidRPr="00634566">
        <w:t xml:space="preserve">59-e-Arşiv Özel </w:t>
      </w:r>
      <w:proofErr w:type="spellStart"/>
      <w:r w:rsidRPr="00634566">
        <w:t>Entegratörleri</w:t>
      </w:r>
      <w:proofErr w:type="spellEnd"/>
      <w:r w:rsidRPr="00634566">
        <w:t xml:space="preserve"> Aracılığıyla Bildirimi Yerine Getirecek Mükelleflerin ÖKC Mali Rapor Bilgilerinin GİB’e Bildirimi Nasıl Gerçekleştirilecektir?</w:t>
      </w:r>
      <w:bookmarkEnd w:id="703"/>
    </w:p>
    <w:p w14:paraId="7AFC4660" w14:textId="77777777" w:rsidR="00EB71E6" w:rsidRPr="001E16B4" w:rsidRDefault="00EB71E6" w:rsidP="00CD68E2">
      <w:pPr>
        <w:spacing w:after="0" w:line="288" w:lineRule="auto"/>
        <w:jc w:val="both"/>
        <w:rPr>
          <w:rFonts w:cs="Times New Roman"/>
          <w:sz w:val="24"/>
        </w:rPr>
      </w:pPr>
      <w:r w:rsidRPr="001E16B4">
        <w:rPr>
          <w:rFonts w:cs="Times New Roman"/>
          <w:sz w:val="24"/>
        </w:rPr>
        <w:t>Güncelleme 31.10.2018</w:t>
      </w:r>
    </w:p>
    <w:p w14:paraId="3B24BEDF"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ÖKC’lerden gerçekleştirilen satışlara ait aylık mali bilgileri “e-Arşiv Özel Entegratörü Üzerinden” yöntemi ile bildirmeyi tercih edecek mükellefler, eski nesil ÖKC’lerden gerçekleştirilen aylık satışlarına ait mali bilgileri (ÖKC Sicil No ve sadece Aylık Dönem bazında olmak üzere Toplam Satış hasılat tutarı ve Toplam KDV tutarı bilgileri) hizmet almakta olduğu veya ÖKC mali rapor bildirimlerini gerçekleştirme konusunda anlaşma yaptığı e-Arşiv Özel Entegratör kuruluşuna iletecek ve söz konusu bilgiler e-Arşiv Özel Entegratörü tarafından GİB’e “Perakende Mal Satışları ile Hizmet İfalarına İlişkin Mali Rapor Bildirim </w:t>
      </w:r>
      <w:proofErr w:type="spellStart"/>
      <w:r w:rsidRPr="001E16B4">
        <w:rPr>
          <w:rFonts w:cs="Times New Roman"/>
          <w:sz w:val="24"/>
        </w:rPr>
        <w:t>Kılavuzu”ndaki</w:t>
      </w:r>
      <w:proofErr w:type="spellEnd"/>
      <w:r w:rsidRPr="001E16B4">
        <w:rPr>
          <w:rFonts w:cs="Times New Roman"/>
          <w:sz w:val="24"/>
        </w:rPr>
        <w:t xml:space="preserve"> esaslara göre ilgili aya ilişkin 1 No.lu KDV beyannamesinin verilme süresi sonuna kadar elektronik ortamda bildirilecektir.</w:t>
      </w:r>
    </w:p>
    <w:p w14:paraId="0BBB3D5E" w14:textId="77777777" w:rsidR="00EB71E6" w:rsidRPr="001E16B4" w:rsidRDefault="00EB71E6" w:rsidP="00CD68E2">
      <w:pPr>
        <w:spacing w:after="0" w:line="288" w:lineRule="auto"/>
        <w:jc w:val="both"/>
        <w:rPr>
          <w:rFonts w:cs="Times New Roman"/>
          <w:sz w:val="24"/>
        </w:rPr>
      </w:pPr>
      <w:r w:rsidRPr="001E16B4">
        <w:rPr>
          <w:rFonts w:cs="Times New Roman"/>
          <w:sz w:val="24"/>
        </w:rPr>
        <w:t>…</w:t>
      </w:r>
    </w:p>
    <w:p w14:paraId="7B559D5B" w14:textId="77777777" w:rsidR="00EB71E6" w:rsidRPr="001E16B4" w:rsidRDefault="00EB71E6" w:rsidP="00CD68E2">
      <w:pPr>
        <w:spacing w:after="0" w:line="288" w:lineRule="auto"/>
        <w:jc w:val="both"/>
        <w:rPr>
          <w:rFonts w:cs="Times New Roman"/>
          <w:sz w:val="24"/>
        </w:rPr>
      </w:pPr>
    </w:p>
    <w:p w14:paraId="1E82B242" w14:textId="77777777" w:rsidR="00EB71E6" w:rsidRPr="00634566" w:rsidRDefault="00EB71E6" w:rsidP="00CD68E2">
      <w:pPr>
        <w:pStyle w:val="Balk3"/>
        <w:spacing w:before="0" w:line="288" w:lineRule="auto"/>
        <w:jc w:val="both"/>
      </w:pPr>
      <w:bookmarkStart w:id="704" w:name="_Toc111293686"/>
      <w:r w:rsidRPr="00634566">
        <w:lastRenderedPageBreak/>
        <w:t>62-Yöntem Tercihi Bildirimini Gerçekleştirmeyen Mükellefler ÖKC Mali Rapor Bildirimlerini Hangi Şekilde Yerine Getirebilecektir?</w:t>
      </w:r>
      <w:bookmarkEnd w:id="704"/>
    </w:p>
    <w:p w14:paraId="16FD4DBE" w14:textId="77777777" w:rsidR="00EB71E6" w:rsidRPr="001E16B4" w:rsidRDefault="00EB71E6" w:rsidP="00CD68E2">
      <w:pPr>
        <w:spacing w:after="0" w:line="288" w:lineRule="auto"/>
        <w:jc w:val="both"/>
        <w:rPr>
          <w:rFonts w:cs="Times New Roman"/>
          <w:sz w:val="24"/>
        </w:rPr>
      </w:pPr>
      <w:r w:rsidRPr="001E16B4">
        <w:rPr>
          <w:rFonts w:cs="Times New Roman"/>
          <w:sz w:val="24"/>
        </w:rPr>
        <w:t>ÖKC’lerden gerçekleştirilen satışlara ait aylık mali bilgilerini GİB’e hangi yöntemle bildirileceği tercihinde bulunmayan mükellefler; ÖKC’lerden gerçekleştirilen satışlara ait mali bilgilerin bildirimini, aylık dönemler itibariyle “İnternet Vergi Dairesi” üzerinden yerine getirecekleri kabul edilecektir...</w:t>
      </w:r>
    </w:p>
    <w:p w14:paraId="0E9C3B9B" w14:textId="77777777" w:rsidR="00EB71E6" w:rsidRPr="001E16B4" w:rsidRDefault="00EB71E6" w:rsidP="00CD68E2">
      <w:pPr>
        <w:spacing w:after="0" w:line="288" w:lineRule="auto"/>
        <w:jc w:val="both"/>
        <w:rPr>
          <w:rFonts w:cs="Times New Roman"/>
          <w:sz w:val="24"/>
        </w:rPr>
      </w:pPr>
      <w:r w:rsidRPr="001E16B4">
        <w:rPr>
          <w:rFonts w:cs="Times New Roman"/>
          <w:sz w:val="24"/>
        </w:rPr>
        <w:t>…</w:t>
      </w:r>
    </w:p>
    <w:p w14:paraId="1AA76B06" w14:textId="77777777" w:rsidR="00EB71E6" w:rsidRPr="001E16B4" w:rsidRDefault="00EB71E6" w:rsidP="00CD68E2">
      <w:pPr>
        <w:spacing w:after="0" w:line="288" w:lineRule="auto"/>
        <w:jc w:val="both"/>
        <w:rPr>
          <w:rFonts w:cs="Times New Roman"/>
          <w:sz w:val="24"/>
        </w:rPr>
      </w:pPr>
    </w:p>
    <w:p w14:paraId="23C1841F" w14:textId="77777777" w:rsidR="00EB71E6" w:rsidRPr="00634566" w:rsidRDefault="00EB71E6" w:rsidP="00CD68E2">
      <w:pPr>
        <w:pStyle w:val="Balk3"/>
        <w:spacing w:before="0" w:line="288" w:lineRule="auto"/>
        <w:jc w:val="both"/>
      </w:pPr>
      <w:bookmarkStart w:id="705" w:name="_Toc111293687"/>
      <w:r w:rsidRPr="00634566">
        <w:t xml:space="preserve">63-TERCİH BİLDİRİMİ ekranında listelenen </w:t>
      </w:r>
      <w:proofErr w:type="spellStart"/>
      <w:r w:rsidRPr="00634566">
        <w:t>ÖKC’lerle</w:t>
      </w:r>
      <w:proofErr w:type="spellEnd"/>
      <w:r w:rsidRPr="00634566">
        <w:t xml:space="preserve"> Mükellefin Sahip Olduğu ÖKC’ler arasında bir farklılık olduğu değerlendiriliyorsa ne yapılması gerekir?</w:t>
      </w:r>
      <w:bookmarkEnd w:id="705"/>
    </w:p>
    <w:p w14:paraId="51F662EA" w14:textId="77777777" w:rsidR="00EB71E6" w:rsidRPr="001E16B4" w:rsidRDefault="00EB71E6" w:rsidP="00CD68E2">
      <w:pPr>
        <w:spacing w:after="0" w:line="288" w:lineRule="auto"/>
        <w:jc w:val="both"/>
        <w:rPr>
          <w:rFonts w:cs="Times New Roman"/>
          <w:sz w:val="24"/>
        </w:rPr>
      </w:pPr>
      <w:r w:rsidRPr="001E16B4">
        <w:rPr>
          <w:rFonts w:cs="Times New Roman"/>
          <w:sz w:val="24"/>
        </w:rPr>
        <w:t>…Kontrol sonrasında söz konusu listede yer alan ÖKC bilgilerinde hata veya eksiklik olduğu değerlendiriliyorsa; “Eski Nesil ÖKC’ler” için bağlı bulunulan vergi dairesine, “Yeni Nesil ÖKC’ler” için ise ilgili ÖKC firmasına veya yetkili ÖKC servisine gerekli tevsik edici bilgi ve belgelerle birlikte başvuruda bulunarak gerekli düzeltme işlemlerini yaptırılması gerekmektedir.</w:t>
      </w:r>
    </w:p>
    <w:p w14:paraId="743D9A0C" w14:textId="77777777" w:rsidR="00EB71E6" w:rsidRPr="001E16B4" w:rsidRDefault="00EB71E6" w:rsidP="00CD68E2">
      <w:pPr>
        <w:spacing w:after="0" w:line="288" w:lineRule="auto"/>
        <w:jc w:val="both"/>
        <w:rPr>
          <w:rFonts w:cs="Times New Roman"/>
          <w:sz w:val="24"/>
        </w:rPr>
      </w:pPr>
      <w:r w:rsidRPr="001E16B4">
        <w:rPr>
          <w:rFonts w:cs="Times New Roman"/>
          <w:sz w:val="24"/>
        </w:rPr>
        <w:t>Ödeme kaydedici cihaz listesine “İNTERAKTİF VERGİ DAİRESİ” uygulamasında “SORGULAMALAR” sekmesinin altında yer verilen “Ödeme Kaydedici Cihaz Bilgilerim” bölümünden de erişilmesi mümkün bulunmaktadır.</w:t>
      </w:r>
    </w:p>
    <w:p w14:paraId="7A4BC5E7" w14:textId="77777777" w:rsidR="00EB71E6" w:rsidRPr="001E16B4" w:rsidRDefault="00EB71E6" w:rsidP="00CD68E2">
      <w:pPr>
        <w:spacing w:after="0" w:line="288" w:lineRule="auto"/>
        <w:jc w:val="both"/>
        <w:rPr>
          <w:rFonts w:cs="Times New Roman"/>
          <w:sz w:val="24"/>
        </w:rPr>
      </w:pPr>
    </w:p>
    <w:p w14:paraId="47F41F63" w14:textId="77777777" w:rsidR="00EB71E6" w:rsidRPr="00634566" w:rsidRDefault="00EB71E6" w:rsidP="00CD68E2">
      <w:pPr>
        <w:pStyle w:val="Balk3"/>
        <w:spacing w:before="0" w:line="288" w:lineRule="auto"/>
        <w:jc w:val="both"/>
      </w:pPr>
      <w:bookmarkStart w:id="706" w:name="_Toc111293688"/>
      <w:r w:rsidRPr="00634566">
        <w:t xml:space="preserve">64-Yeni Nesil </w:t>
      </w:r>
      <w:proofErr w:type="spellStart"/>
      <w:r w:rsidRPr="00634566">
        <w:t>ÖKC’lerin</w:t>
      </w:r>
      <w:proofErr w:type="spellEnd"/>
      <w:r w:rsidRPr="00634566">
        <w:t xml:space="preserve"> TSM Merkezleri Aracılığı ile Otomatik Olarak Bilgi Gönderebilmesi İçin İnternet Bağlantısının Sağlanmış Olması Zorunlu mudur?</w:t>
      </w:r>
      <w:bookmarkEnd w:id="706"/>
    </w:p>
    <w:p w14:paraId="7B64E52A" w14:textId="77777777" w:rsidR="00EB71E6" w:rsidRPr="001E16B4" w:rsidRDefault="00EB71E6" w:rsidP="00CD68E2">
      <w:pPr>
        <w:spacing w:after="0" w:line="288" w:lineRule="auto"/>
        <w:jc w:val="both"/>
        <w:rPr>
          <w:rFonts w:cs="Times New Roman"/>
          <w:sz w:val="24"/>
        </w:rPr>
      </w:pPr>
      <w:r w:rsidRPr="001E16B4">
        <w:rPr>
          <w:rFonts w:cs="Times New Roman"/>
          <w:sz w:val="24"/>
        </w:rPr>
        <w:t>Yeni nesil ödeme kaydedici cihazlar, bilgisayar tabanlı ve GİB’e bağlı bulundukları ÖKC TSM Merkezleri aracılığıyla güvenli internet hatları üzerinden iletişim kurarak otomatik olarak bilgi gönderebilen cihazlardır. </w:t>
      </w:r>
    </w:p>
    <w:p w14:paraId="68B8720B" w14:textId="77777777" w:rsidR="00EB71E6" w:rsidRPr="001E16B4" w:rsidRDefault="00EB71E6" w:rsidP="00CD68E2">
      <w:pPr>
        <w:spacing w:after="0" w:line="288" w:lineRule="auto"/>
        <w:jc w:val="both"/>
        <w:rPr>
          <w:rFonts w:cs="Times New Roman"/>
          <w:sz w:val="24"/>
        </w:rPr>
      </w:pPr>
      <w:r w:rsidRPr="001E16B4">
        <w:rPr>
          <w:rFonts w:cs="Times New Roman"/>
          <w:sz w:val="24"/>
        </w:rPr>
        <w:t xml:space="preserve">Bu nedenle yeni nesil ödeme kaydedici cihazların internet bağlantılarının (özellikle cihazdan mali rapor bilgisinin </w:t>
      </w:r>
      <w:proofErr w:type="spellStart"/>
      <w:r w:rsidRPr="001E16B4">
        <w:rPr>
          <w:rFonts w:cs="Times New Roman"/>
          <w:sz w:val="24"/>
        </w:rPr>
        <w:t>TSM'ye</w:t>
      </w:r>
      <w:proofErr w:type="spellEnd"/>
      <w:r w:rsidRPr="001E16B4">
        <w:rPr>
          <w:rFonts w:cs="Times New Roman"/>
          <w:sz w:val="24"/>
        </w:rPr>
        <w:t xml:space="preserve"> gönderilme zamanında ve yetkili ÖKC firmalarınca ÖKC yazılımlarının uzaktan güncellenmesi zamanlarında) olması gerekmektedir. </w:t>
      </w:r>
    </w:p>
    <w:p w14:paraId="06FBFE85" w14:textId="77777777" w:rsidR="00EB71E6" w:rsidRPr="001E16B4" w:rsidRDefault="00EB71E6" w:rsidP="00CD68E2">
      <w:pPr>
        <w:spacing w:after="0" w:line="288" w:lineRule="auto"/>
        <w:jc w:val="both"/>
        <w:rPr>
          <w:rFonts w:cs="Times New Roman"/>
          <w:sz w:val="24"/>
        </w:rPr>
      </w:pPr>
    </w:p>
    <w:p w14:paraId="0C5FE4B9" w14:textId="5BA1DA43" w:rsidR="00EB71E6" w:rsidRPr="00F37B9C" w:rsidRDefault="00EB71E6" w:rsidP="00CD68E2">
      <w:pPr>
        <w:pStyle w:val="Balk3"/>
        <w:spacing w:before="0" w:line="288" w:lineRule="auto"/>
        <w:jc w:val="both"/>
      </w:pPr>
      <w:bookmarkStart w:id="707" w:name="_Toc111293689"/>
      <w:r w:rsidRPr="00F37B9C">
        <w:t>65-Akaryakıt</w:t>
      </w:r>
      <w:r w:rsidR="00495B75" w:rsidRPr="00F37B9C">
        <w:t xml:space="preserve"> </w:t>
      </w:r>
      <w:r w:rsidRPr="00F37B9C">
        <w:t>İstasyonlarında Kullanılan Ödeme Kaydedici Cihazlardan Gerçekleştirilen Satışlara Ait Mali Bilgilerin Bildirilmesi Gerekmekte midir?</w:t>
      </w:r>
      <w:bookmarkEnd w:id="707"/>
    </w:p>
    <w:p w14:paraId="55D64DB8" w14:textId="77777777" w:rsidR="00EB71E6" w:rsidRPr="001E16B4" w:rsidRDefault="00EB71E6" w:rsidP="00CD68E2">
      <w:pPr>
        <w:spacing w:after="0" w:line="288" w:lineRule="auto"/>
        <w:jc w:val="both"/>
        <w:rPr>
          <w:rFonts w:cs="Times New Roman"/>
          <w:sz w:val="24"/>
        </w:rPr>
      </w:pPr>
      <w:r w:rsidRPr="001E16B4">
        <w:rPr>
          <w:rFonts w:cs="Times New Roman"/>
          <w:sz w:val="24"/>
        </w:rPr>
        <w:t>Soru eklenme Tarihi:17.09.2018</w:t>
      </w:r>
    </w:p>
    <w:p w14:paraId="197074BF" w14:textId="3C6606DD" w:rsidR="00EB71E6" w:rsidRPr="001E16B4" w:rsidRDefault="00EB71E6" w:rsidP="00CD68E2">
      <w:pPr>
        <w:spacing w:after="0" w:line="288" w:lineRule="auto"/>
        <w:jc w:val="both"/>
        <w:rPr>
          <w:rFonts w:cs="Times New Roman"/>
          <w:sz w:val="24"/>
        </w:rPr>
      </w:pPr>
      <w:r w:rsidRPr="001E16B4">
        <w:rPr>
          <w:rFonts w:cs="Times New Roman"/>
          <w:sz w:val="24"/>
        </w:rPr>
        <w:t xml:space="preserve">ÖKC Mali Raporu (aylık) bildirimi esas itibariyle genel perakende işletmelerindeki ESKİ NESİL </w:t>
      </w:r>
      <w:proofErr w:type="spellStart"/>
      <w:r w:rsidRPr="001E16B4">
        <w:rPr>
          <w:rFonts w:cs="Times New Roman"/>
          <w:sz w:val="24"/>
        </w:rPr>
        <w:t>ÖKC’lerle</w:t>
      </w:r>
      <w:proofErr w:type="spellEnd"/>
      <w:r w:rsidRPr="001E16B4">
        <w:rPr>
          <w:rFonts w:cs="Times New Roman"/>
          <w:sz w:val="24"/>
        </w:rPr>
        <w:t xml:space="preserve"> ilgili olup, akaryakıt istasyonlarında akaryakıt pompalarına bağlanan ÖKC’lere yönelik bulunmamaktadır. Akaryakıt istasyonlarındaki ÖKC’lere ait (market bölümlerindeki akaryakıt dışındaki mal ve hizmetlerin satışında kullanılan ÖKC’ler hariç) aylık mali rapor bildirimi, Başkanlıkça özel bir düzenleme yapılıp duyurulmadığı sürece, yapılmayacaktır.</w:t>
      </w:r>
    </w:p>
    <w:p w14:paraId="31222DB1" w14:textId="24F4C8A8" w:rsidR="00F46183" w:rsidRPr="001E16B4" w:rsidRDefault="00F46183" w:rsidP="00CD68E2">
      <w:pPr>
        <w:spacing w:after="0" w:line="288" w:lineRule="auto"/>
        <w:jc w:val="both"/>
        <w:rPr>
          <w:rFonts w:cs="Times New Roman"/>
          <w:sz w:val="24"/>
        </w:rPr>
      </w:pPr>
    </w:p>
    <w:p w14:paraId="5DC2A9B3" w14:textId="0FF51B9C" w:rsidR="00F46183" w:rsidRPr="001E16B4" w:rsidRDefault="00F46183" w:rsidP="00CD68E2">
      <w:pPr>
        <w:spacing w:after="0" w:line="288" w:lineRule="auto"/>
        <w:jc w:val="both"/>
        <w:rPr>
          <w:rFonts w:cs="Times New Roman"/>
          <w:sz w:val="24"/>
        </w:rPr>
      </w:pPr>
    </w:p>
    <w:p w14:paraId="4930F282" w14:textId="1A059510" w:rsidR="00F46183" w:rsidRPr="001E16B4" w:rsidRDefault="00F46183" w:rsidP="00CD68E2">
      <w:pPr>
        <w:spacing w:after="0" w:line="288" w:lineRule="auto"/>
        <w:jc w:val="both"/>
        <w:rPr>
          <w:rFonts w:cs="Times New Roman"/>
          <w:sz w:val="24"/>
        </w:rPr>
      </w:pPr>
    </w:p>
    <w:p w14:paraId="6334411B" w14:textId="42DAB17F" w:rsidR="00F46183" w:rsidRPr="001E16B4" w:rsidRDefault="00F46183" w:rsidP="00CD68E2">
      <w:pPr>
        <w:spacing w:after="0" w:line="288" w:lineRule="auto"/>
        <w:jc w:val="both"/>
        <w:rPr>
          <w:rFonts w:cs="Times New Roman"/>
          <w:sz w:val="24"/>
        </w:rPr>
      </w:pPr>
    </w:p>
    <w:p w14:paraId="5AD839C4" w14:textId="4C1493AE" w:rsidR="00F46183" w:rsidRPr="001E16B4" w:rsidRDefault="00F46183" w:rsidP="00CD68E2">
      <w:pPr>
        <w:spacing w:after="0" w:line="288" w:lineRule="auto"/>
        <w:jc w:val="both"/>
        <w:rPr>
          <w:rFonts w:cs="Times New Roman"/>
          <w:sz w:val="24"/>
        </w:rPr>
      </w:pPr>
    </w:p>
    <w:p w14:paraId="4C7263EF" w14:textId="43FC72D7" w:rsidR="00F46183" w:rsidRPr="001E16B4" w:rsidRDefault="00F46183" w:rsidP="00CD68E2">
      <w:pPr>
        <w:spacing w:after="0" w:line="288" w:lineRule="auto"/>
        <w:jc w:val="both"/>
        <w:rPr>
          <w:rFonts w:cs="Times New Roman"/>
          <w:sz w:val="24"/>
        </w:rPr>
      </w:pPr>
    </w:p>
    <w:p w14:paraId="46CE828A" w14:textId="2BBC493F" w:rsidR="00F46183" w:rsidRPr="001E16B4" w:rsidRDefault="00F46183" w:rsidP="00CD68E2">
      <w:pPr>
        <w:spacing w:after="0" w:line="288" w:lineRule="auto"/>
        <w:jc w:val="both"/>
        <w:rPr>
          <w:rFonts w:cs="Times New Roman"/>
          <w:sz w:val="24"/>
        </w:rPr>
      </w:pPr>
    </w:p>
    <w:p w14:paraId="7152C5AF" w14:textId="73709F0F" w:rsidR="00F46183" w:rsidRPr="001E16B4" w:rsidRDefault="00F46183" w:rsidP="00CD68E2">
      <w:pPr>
        <w:spacing w:after="0" w:line="288" w:lineRule="auto"/>
        <w:jc w:val="both"/>
        <w:rPr>
          <w:rFonts w:cs="Times New Roman"/>
          <w:sz w:val="24"/>
        </w:rPr>
      </w:pPr>
    </w:p>
    <w:p w14:paraId="20C881B3" w14:textId="77777777" w:rsidR="00BC4626" w:rsidRPr="00BC4626" w:rsidRDefault="00BC4626" w:rsidP="006E188E">
      <w:pPr>
        <w:pStyle w:val="Balk1"/>
      </w:pPr>
      <w:bookmarkStart w:id="708" w:name="_Hlk108710258"/>
    </w:p>
    <w:p w14:paraId="6C014717" w14:textId="3BDBF001" w:rsidR="00F46183" w:rsidRDefault="00132352" w:rsidP="00CD68E2">
      <w:pPr>
        <w:pStyle w:val="Balk1"/>
        <w:spacing w:before="0" w:line="288" w:lineRule="auto"/>
        <w:jc w:val="center"/>
        <w:rPr>
          <w:sz w:val="48"/>
          <w:szCs w:val="48"/>
        </w:rPr>
      </w:pPr>
      <w:bookmarkStart w:id="709" w:name="_Toc108915539"/>
      <w:bookmarkStart w:id="710" w:name="_Toc111293690"/>
      <w:r>
        <w:rPr>
          <w:sz w:val="48"/>
          <w:szCs w:val="48"/>
        </w:rPr>
        <w:t>-----</w:t>
      </w:r>
      <w:r w:rsidR="000D72F4">
        <w:rPr>
          <w:sz w:val="48"/>
          <w:szCs w:val="48"/>
        </w:rPr>
        <w:t>2.BÖLÜM</w:t>
      </w:r>
      <w:r w:rsidR="006D31DC">
        <w:rPr>
          <w:sz w:val="48"/>
          <w:szCs w:val="48"/>
        </w:rPr>
        <w:t xml:space="preserve">: ELEKTRONİK </w:t>
      </w:r>
      <w:r w:rsidR="00F46183" w:rsidRPr="00D20D77">
        <w:rPr>
          <w:sz w:val="48"/>
          <w:szCs w:val="48"/>
        </w:rPr>
        <w:t>DEFTER MEVZUATI</w:t>
      </w:r>
      <w:bookmarkEnd w:id="709"/>
      <w:r>
        <w:rPr>
          <w:sz w:val="48"/>
          <w:szCs w:val="48"/>
        </w:rPr>
        <w:t>-----</w:t>
      </w:r>
      <w:bookmarkEnd w:id="710"/>
    </w:p>
    <w:p w14:paraId="7F933B70" w14:textId="77777777" w:rsidR="00C654B3" w:rsidRPr="00C654B3" w:rsidRDefault="00C654B3" w:rsidP="00C654B3"/>
    <w:p w14:paraId="38B34723" w14:textId="47247290" w:rsidR="00F46183" w:rsidRPr="00BC4626" w:rsidRDefault="00F46183" w:rsidP="00CD68E2">
      <w:pPr>
        <w:spacing w:after="0" w:line="288" w:lineRule="auto"/>
        <w:jc w:val="both"/>
        <w:rPr>
          <w:rFonts w:cs="Times New Roman"/>
          <w:b/>
          <w:bCs/>
          <w:sz w:val="24"/>
        </w:rPr>
      </w:pPr>
      <w:proofErr w:type="gramStart"/>
      <w:r w:rsidRPr="001E16B4">
        <w:rPr>
          <w:rFonts w:cs="Times New Roman"/>
          <w:b/>
          <w:bCs/>
          <w:sz w:val="24"/>
        </w:rPr>
        <w:t>e</w:t>
      </w:r>
      <w:proofErr w:type="gramEnd"/>
      <w:r w:rsidRPr="001E16B4">
        <w:rPr>
          <w:rFonts w:cs="Times New Roman"/>
          <w:b/>
          <w:bCs/>
          <w:sz w:val="24"/>
        </w:rPr>
        <w:t>-Defter Hakkında</w:t>
      </w:r>
    </w:p>
    <w:p w14:paraId="50BCD205" w14:textId="77777777" w:rsidR="00F46183" w:rsidRPr="001E16B4" w:rsidRDefault="00F46183" w:rsidP="00CD68E2">
      <w:pPr>
        <w:spacing w:after="0" w:line="288" w:lineRule="auto"/>
        <w:jc w:val="both"/>
        <w:rPr>
          <w:rFonts w:cs="Times New Roman"/>
          <w:sz w:val="24"/>
        </w:rPr>
      </w:pPr>
      <w:r w:rsidRPr="001E16B4">
        <w:rPr>
          <w:rFonts w:cs="Times New Roman"/>
          <w:sz w:val="24"/>
        </w:rPr>
        <w:t>Maliye Bakanlığı Gelir İdaresi Başkanlığı ile Gümrük ve Ticaret Bakanlığı İç Ticaret Genel Müdürlüğü tarafından ortak olarak yayımlanan 1 sıra No.lu Elektronik Defter Genel Tebliği ile elektronik defter (e-defter) yürürlüğe girmiş bulunmaktadır.</w:t>
      </w:r>
    </w:p>
    <w:p w14:paraId="76D1EE84" w14:textId="77777777" w:rsidR="00F46183" w:rsidRPr="001E16B4" w:rsidRDefault="00F46183" w:rsidP="00CD68E2">
      <w:pPr>
        <w:spacing w:after="0" w:line="288" w:lineRule="auto"/>
        <w:jc w:val="both"/>
        <w:rPr>
          <w:rFonts w:cs="Times New Roman"/>
          <w:sz w:val="24"/>
        </w:rPr>
      </w:pPr>
    </w:p>
    <w:p w14:paraId="6EB842F3" w14:textId="77777777" w:rsidR="00F46183" w:rsidRPr="001E16B4" w:rsidRDefault="00F46183"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-Defter, Vergi Usul Kanunu ve Türk Ticaret Kanunu hükümleri gereğince tutulması zorunlu olan defterlerin bu sitede duyurulan format ve standartlara uygun biçimde elektronik dosya biçiminde hazırlanması, bastırılmaksızın kaydedilmesi, değişmezliğinin, bütünlüğünün ve kaynağının doğruluğunun garanti altına alınması ve ilgililer nezdinde ispat aracı olarak kullanılabilmesine imkan tanımayı hedefleyen hukuki ve teknik düzenlemeler bütünüdür.</w:t>
      </w:r>
    </w:p>
    <w:p w14:paraId="2DED4E01" w14:textId="77777777" w:rsidR="00F46183" w:rsidRPr="001E16B4" w:rsidRDefault="00F46183" w:rsidP="00CD68E2">
      <w:pPr>
        <w:spacing w:after="0" w:line="288" w:lineRule="auto"/>
        <w:jc w:val="both"/>
        <w:rPr>
          <w:rFonts w:cs="Times New Roman"/>
          <w:sz w:val="24"/>
        </w:rPr>
      </w:pPr>
    </w:p>
    <w:p w14:paraId="03D63B3B"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Defterlerin elektronik ortamda hazırlanması için </w:t>
      </w:r>
      <w:proofErr w:type="spellStart"/>
      <w:r w:rsidRPr="001E16B4">
        <w:rPr>
          <w:rFonts w:cs="Times New Roman"/>
          <w:sz w:val="24"/>
        </w:rPr>
        <w:t>xml</w:t>
      </w:r>
      <w:proofErr w:type="spellEnd"/>
      <w:r w:rsidRPr="001E16B4">
        <w:rPr>
          <w:rFonts w:cs="Times New Roman"/>
          <w:sz w:val="24"/>
        </w:rPr>
        <w:t xml:space="preserve"> formatında bir standart olan ve uluslararası kullanıma sahip XBRL (</w:t>
      </w:r>
      <w:proofErr w:type="spellStart"/>
      <w:r w:rsidRPr="001E16B4">
        <w:rPr>
          <w:rFonts w:cs="Times New Roman"/>
          <w:sz w:val="24"/>
        </w:rPr>
        <w:t>eXtensible</w:t>
      </w:r>
      <w:proofErr w:type="spellEnd"/>
      <w:r w:rsidRPr="001E16B4">
        <w:rPr>
          <w:rFonts w:cs="Times New Roman"/>
          <w:sz w:val="24"/>
        </w:rPr>
        <w:t xml:space="preserve"> Business </w:t>
      </w:r>
      <w:proofErr w:type="spellStart"/>
      <w:r w:rsidRPr="001E16B4">
        <w:rPr>
          <w:rFonts w:cs="Times New Roman"/>
          <w:sz w:val="24"/>
        </w:rPr>
        <w:t>Reporting</w:t>
      </w:r>
      <w:proofErr w:type="spellEnd"/>
      <w:r w:rsidRPr="001E16B4">
        <w:rPr>
          <w:rFonts w:cs="Times New Roman"/>
          <w:sz w:val="24"/>
        </w:rPr>
        <w:t xml:space="preserve"> Language) Genişletilebilir İşletme Raporlama Dili esas alınmıştır. Söz konusu standardın ülkemiz uygulamasında kullanımını açıklamak için hazırlanan kılavuzlara ulaşmak için tıklayınız.</w:t>
      </w:r>
    </w:p>
    <w:p w14:paraId="4CAB091F" w14:textId="77777777" w:rsidR="00F46183" w:rsidRPr="001E16B4" w:rsidRDefault="00F46183" w:rsidP="00CD68E2">
      <w:pPr>
        <w:spacing w:after="0" w:line="288" w:lineRule="auto"/>
        <w:jc w:val="both"/>
        <w:rPr>
          <w:rFonts w:cs="Times New Roman"/>
          <w:sz w:val="24"/>
        </w:rPr>
      </w:pPr>
    </w:p>
    <w:p w14:paraId="5889B710" w14:textId="77777777" w:rsidR="00F46183" w:rsidRPr="001E16B4" w:rsidRDefault="00F46183" w:rsidP="00CD68E2">
      <w:pPr>
        <w:spacing w:after="0" w:line="288" w:lineRule="auto"/>
        <w:jc w:val="both"/>
        <w:rPr>
          <w:rFonts w:cs="Times New Roman"/>
          <w:sz w:val="24"/>
        </w:rPr>
      </w:pPr>
      <w:r w:rsidRPr="001E16B4">
        <w:rPr>
          <w:rFonts w:cs="Times New Roman"/>
          <w:sz w:val="24"/>
        </w:rPr>
        <w:t>Belirtilen standartlara uygun olarak hazırlanan elektronik defterlerin değişmezliğinin, kaynağının ve bütünlüğünün sağlanmasında gerçek kişiler için güvenli elektronik imza veya tüzel kişiler için mali mühür kullanılacaktır. Ayrıca imza veya mühür değerinin Elektronik Defter Uygulaması üzerinden bildirimi suretiyle, söz konusu defterin ilgili tüm taraflar nezdinde ispat aracı olarak kullanılabilmesi sağlanacaktır.  Teknik kılavuzlar için tıklayınız.</w:t>
      </w:r>
    </w:p>
    <w:p w14:paraId="3640C19F" w14:textId="77777777" w:rsidR="00F46183" w:rsidRPr="001E16B4" w:rsidRDefault="00F46183" w:rsidP="00CD68E2">
      <w:pPr>
        <w:spacing w:after="0" w:line="288" w:lineRule="auto"/>
        <w:jc w:val="both"/>
        <w:rPr>
          <w:rFonts w:cs="Times New Roman"/>
          <w:sz w:val="24"/>
        </w:rPr>
      </w:pPr>
    </w:p>
    <w:p w14:paraId="6D50BE4F" w14:textId="77777777" w:rsidR="00F46183" w:rsidRPr="001E16B4" w:rsidRDefault="00F46183" w:rsidP="00CD68E2">
      <w:pPr>
        <w:spacing w:after="0" w:line="288" w:lineRule="auto"/>
        <w:jc w:val="both"/>
        <w:rPr>
          <w:rFonts w:cs="Times New Roman"/>
          <w:sz w:val="24"/>
        </w:rPr>
      </w:pPr>
      <w:r w:rsidRPr="001E16B4">
        <w:rPr>
          <w:rFonts w:cs="Times New Roman"/>
          <w:sz w:val="24"/>
        </w:rPr>
        <w:t>Başlangıç aşamasında yevmiye defteri ve büyük defterin elektronik defter kapsamında tutulması öngörülmüş olup, ilerleyen dönemlerde diğer yasal defterlerle ilgili olarak GİB tarafından duyuru yapılacaktır.</w:t>
      </w:r>
    </w:p>
    <w:p w14:paraId="4DA1DCD3" w14:textId="77777777" w:rsidR="00F46183" w:rsidRPr="001E16B4" w:rsidRDefault="00F46183" w:rsidP="00CD68E2">
      <w:pPr>
        <w:spacing w:after="0" w:line="288" w:lineRule="auto"/>
        <w:rPr>
          <w:rFonts w:cs="Times New Roman"/>
          <w:sz w:val="24"/>
        </w:rPr>
      </w:pPr>
    </w:p>
    <w:p w14:paraId="55A17BDE" w14:textId="77777777" w:rsidR="00F46183" w:rsidRPr="001E16B4" w:rsidRDefault="00F46183" w:rsidP="00CD68E2">
      <w:pPr>
        <w:spacing w:after="0" w:line="288" w:lineRule="auto"/>
        <w:rPr>
          <w:rFonts w:cs="Times New Roman"/>
          <w:b/>
          <w:bCs/>
          <w:sz w:val="24"/>
        </w:rPr>
      </w:pPr>
      <w:proofErr w:type="gramStart"/>
      <w:r w:rsidRPr="001E16B4">
        <w:rPr>
          <w:rFonts w:cs="Times New Roman"/>
          <w:b/>
          <w:bCs/>
          <w:sz w:val="24"/>
        </w:rPr>
        <w:t>e</w:t>
      </w:r>
      <w:proofErr w:type="gramEnd"/>
      <w:r w:rsidRPr="001E16B4">
        <w:rPr>
          <w:rFonts w:cs="Times New Roman"/>
          <w:b/>
          <w:bCs/>
          <w:sz w:val="24"/>
        </w:rPr>
        <w:t>-Defter Uygulamasının Teknik Mimarisi</w:t>
      </w:r>
    </w:p>
    <w:p w14:paraId="2F19DF19" w14:textId="77777777" w:rsidR="00F46183" w:rsidRPr="001E16B4" w:rsidRDefault="00F46183" w:rsidP="00CD68E2">
      <w:pPr>
        <w:spacing w:after="0" w:line="288" w:lineRule="auto"/>
        <w:jc w:val="both"/>
        <w:rPr>
          <w:rFonts w:cs="Times New Roman"/>
          <w:sz w:val="24"/>
        </w:rPr>
      </w:pPr>
      <w:r w:rsidRPr="001E16B4">
        <w:rPr>
          <w:rFonts w:cs="Times New Roman"/>
          <w:sz w:val="24"/>
        </w:rPr>
        <w:t>1 Sıra No.lu Elektronik Defter Genel Tebliği düzenlemesi gereğince yevmiye defteri ve büyük defter, XBRL GL e-defter format ve standartlarına göre hazırlanacaktır. Bu standartlar defter kayıtlarının içeriği ve standartlarını belirlemektedir.</w:t>
      </w:r>
    </w:p>
    <w:p w14:paraId="0E9087B2" w14:textId="77777777" w:rsidR="00F46183" w:rsidRPr="001E16B4" w:rsidRDefault="00F46183" w:rsidP="00CD68E2">
      <w:pPr>
        <w:spacing w:after="0" w:line="288" w:lineRule="auto"/>
        <w:jc w:val="both"/>
        <w:rPr>
          <w:rFonts w:cs="Times New Roman"/>
          <w:sz w:val="24"/>
        </w:rPr>
      </w:pPr>
    </w:p>
    <w:p w14:paraId="59B26153"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Genel Tebliğ düzenlemelerine göre söz konusu standartlara uygun olarak oluşturulan dosyaların e-defter olarak kabul edilebilmesi için mali mühür ile mühürlenmesi ya da güvenli elektronik imza ile imzalanması ve e-Defter Uygulaması aracılığı ile beratının alınması gerekmektedir. Konu ile </w:t>
      </w:r>
      <w:proofErr w:type="spellStart"/>
      <w:r w:rsidRPr="001E16B4">
        <w:rPr>
          <w:rFonts w:cs="Times New Roman"/>
          <w:sz w:val="24"/>
        </w:rPr>
        <w:t>iligili</w:t>
      </w:r>
      <w:proofErr w:type="spellEnd"/>
      <w:r w:rsidRPr="001E16B4">
        <w:rPr>
          <w:rFonts w:cs="Times New Roman"/>
          <w:sz w:val="24"/>
        </w:rPr>
        <w:t xml:space="preserve"> detaylı açıklamalar e-Defter Paket dosyası içerisinde bulunan e-Defter Teknik Kılavuz dokümanında açıklanmıştır.</w:t>
      </w:r>
    </w:p>
    <w:p w14:paraId="2B4C86B1" w14:textId="77777777" w:rsidR="00F46183" w:rsidRPr="001E16B4" w:rsidRDefault="00F46183" w:rsidP="00CD68E2">
      <w:pPr>
        <w:spacing w:after="0" w:line="288" w:lineRule="auto"/>
        <w:jc w:val="both"/>
        <w:rPr>
          <w:rFonts w:cs="Times New Roman"/>
          <w:sz w:val="24"/>
        </w:rPr>
      </w:pPr>
    </w:p>
    <w:p w14:paraId="31D81077" w14:textId="77777777" w:rsidR="00F46183" w:rsidRPr="001E16B4" w:rsidRDefault="00F46183" w:rsidP="008443AE">
      <w:pPr>
        <w:widowControl w:val="0"/>
        <w:numPr>
          <w:ilvl w:val="0"/>
          <w:numId w:val="33"/>
        </w:numPr>
        <w:spacing w:after="0" w:line="288" w:lineRule="auto"/>
        <w:jc w:val="both"/>
        <w:rPr>
          <w:rFonts w:cs="Times New Roman"/>
          <w:sz w:val="24"/>
        </w:rPr>
      </w:pPr>
      <w:r w:rsidRPr="001E16B4">
        <w:rPr>
          <w:rFonts w:cs="Times New Roman"/>
          <w:sz w:val="24"/>
        </w:rPr>
        <w:t>E-Defter dosyaları ilgili kılavuzlarda belirtilen standartlar ve formata uygun biçimde hazırlanır.</w:t>
      </w:r>
    </w:p>
    <w:p w14:paraId="48FC68BE" w14:textId="77777777" w:rsidR="00F46183" w:rsidRPr="001E16B4" w:rsidRDefault="00F46183" w:rsidP="008443AE">
      <w:pPr>
        <w:widowControl w:val="0"/>
        <w:numPr>
          <w:ilvl w:val="0"/>
          <w:numId w:val="33"/>
        </w:numPr>
        <w:spacing w:after="0" w:line="288" w:lineRule="auto"/>
        <w:jc w:val="both"/>
        <w:rPr>
          <w:rFonts w:cs="Times New Roman"/>
          <w:sz w:val="24"/>
        </w:rPr>
      </w:pPr>
      <w:r w:rsidRPr="001E16B4">
        <w:rPr>
          <w:rFonts w:cs="Times New Roman"/>
          <w:sz w:val="24"/>
        </w:rPr>
        <w:t>Hazırlanan dosya “defter” şema yapısında öngörülen alana yerleştirilir.</w:t>
      </w:r>
    </w:p>
    <w:p w14:paraId="164B0DC1" w14:textId="77777777" w:rsidR="00F46183" w:rsidRPr="001E16B4" w:rsidRDefault="00F46183" w:rsidP="008443AE">
      <w:pPr>
        <w:widowControl w:val="0"/>
        <w:numPr>
          <w:ilvl w:val="0"/>
          <w:numId w:val="33"/>
        </w:numPr>
        <w:spacing w:after="0" w:line="288" w:lineRule="auto"/>
        <w:jc w:val="both"/>
        <w:rPr>
          <w:rFonts w:cs="Times New Roman"/>
          <w:sz w:val="24"/>
        </w:rPr>
      </w:pPr>
      <w:r w:rsidRPr="001E16B4">
        <w:rPr>
          <w:rFonts w:cs="Times New Roman"/>
          <w:sz w:val="24"/>
        </w:rPr>
        <w:t xml:space="preserve">Oluşturulan “defter” dosyası mühürlenir ya da imzalanır. (Bu şekilde oluşturulan dosya, mükellefin </w:t>
      </w:r>
      <w:r w:rsidRPr="001E16B4">
        <w:rPr>
          <w:rFonts w:cs="Times New Roman"/>
          <w:sz w:val="24"/>
        </w:rPr>
        <w:lastRenderedPageBreak/>
        <w:t>beratının aldıktan sonra defter olarak saklamak zorunda olduğu dosyadır. Ancak bu dosyanın defter olarak geçerli sayılabilmesi için e-defter beratının alınması zorunludur.)</w:t>
      </w:r>
    </w:p>
    <w:p w14:paraId="585B5896" w14:textId="77777777" w:rsidR="00F46183" w:rsidRPr="001E16B4" w:rsidRDefault="00F46183" w:rsidP="008443AE">
      <w:pPr>
        <w:widowControl w:val="0"/>
        <w:numPr>
          <w:ilvl w:val="0"/>
          <w:numId w:val="33"/>
        </w:numPr>
        <w:spacing w:after="0" w:line="288" w:lineRule="auto"/>
        <w:jc w:val="both"/>
        <w:rPr>
          <w:rFonts w:cs="Times New Roman"/>
          <w:sz w:val="24"/>
        </w:rPr>
      </w:pPr>
      <w:r w:rsidRPr="001E16B4">
        <w:rPr>
          <w:rFonts w:cs="Times New Roman"/>
          <w:sz w:val="24"/>
        </w:rPr>
        <w:t>Mühürlenen ya da imzalanan “defter” dosyasının belli bilgileri alınarak “berat” dosyası oluşturulur.</w:t>
      </w:r>
    </w:p>
    <w:p w14:paraId="43626A87" w14:textId="77777777" w:rsidR="00F46183" w:rsidRPr="001E16B4" w:rsidRDefault="00F46183" w:rsidP="008443AE">
      <w:pPr>
        <w:widowControl w:val="0"/>
        <w:numPr>
          <w:ilvl w:val="0"/>
          <w:numId w:val="33"/>
        </w:numPr>
        <w:spacing w:after="0" w:line="288" w:lineRule="auto"/>
        <w:jc w:val="both"/>
        <w:rPr>
          <w:rFonts w:cs="Times New Roman"/>
          <w:sz w:val="24"/>
        </w:rPr>
      </w:pPr>
      <w:r w:rsidRPr="001E16B4">
        <w:rPr>
          <w:rFonts w:cs="Times New Roman"/>
          <w:sz w:val="24"/>
        </w:rPr>
        <w:t>Berat dosyası mühürlenir ya da imzalanır.</w:t>
      </w:r>
    </w:p>
    <w:p w14:paraId="319D966F" w14:textId="77777777" w:rsidR="00F46183" w:rsidRPr="001E16B4" w:rsidRDefault="00F46183" w:rsidP="008443AE">
      <w:pPr>
        <w:widowControl w:val="0"/>
        <w:numPr>
          <w:ilvl w:val="0"/>
          <w:numId w:val="33"/>
        </w:numPr>
        <w:spacing w:after="0" w:line="288" w:lineRule="auto"/>
        <w:jc w:val="both"/>
        <w:rPr>
          <w:rFonts w:cs="Times New Roman"/>
          <w:sz w:val="24"/>
        </w:rPr>
      </w:pPr>
      <w:r w:rsidRPr="001E16B4">
        <w:rPr>
          <w:rFonts w:cs="Times New Roman"/>
          <w:sz w:val="24"/>
        </w:rPr>
        <w:t>Mühürlü ya da imzalı berat dosyası paketlenir.</w:t>
      </w:r>
    </w:p>
    <w:p w14:paraId="05A0EE8E" w14:textId="77777777" w:rsidR="00F46183" w:rsidRPr="001E16B4" w:rsidRDefault="00F46183" w:rsidP="008443AE">
      <w:pPr>
        <w:widowControl w:val="0"/>
        <w:numPr>
          <w:ilvl w:val="0"/>
          <w:numId w:val="33"/>
        </w:numPr>
        <w:spacing w:after="0" w:line="288" w:lineRule="auto"/>
        <w:jc w:val="both"/>
        <w:rPr>
          <w:rFonts w:cs="Times New Roman"/>
          <w:sz w:val="24"/>
        </w:rPr>
      </w:pPr>
      <w:r w:rsidRPr="001E16B4">
        <w:rPr>
          <w:rFonts w:cs="Times New Roman"/>
          <w:sz w:val="24"/>
        </w:rPr>
        <w:t>Hazırlanan paket edefter.gov.tr adresinde bulunan e-Defter Uygulamasına giriş yapılarak yüklenir ya da web servis aracılığıyla gönderilir.</w:t>
      </w:r>
    </w:p>
    <w:p w14:paraId="09EC62FB" w14:textId="598269FB" w:rsidR="00F46183" w:rsidRPr="001E16B4" w:rsidRDefault="00F46183" w:rsidP="008443AE">
      <w:pPr>
        <w:widowControl w:val="0"/>
        <w:numPr>
          <w:ilvl w:val="0"/>
          <w:numId w:val="33"/>
        </w:numPr>
        <w:spacing w:after="0" w:line="288" w:lineRule="auto"/>
        <w:jc w:val="both"/>
        <w:rPr>
          <w:rFonts w:cs="Times New Roman"/>
          <w:sz w:val="24"/>
        </w:rPr>
      </w:pPr>
      <w:r w:rsidRPr="001E16B4">
        <w:rPr>
          <w:rFonts w:cs="Times New Roman"/>
          <w:sz w:val="24"/>
        </w:rPr>
        <w:t>Berat dosyası Gelir İdaresi Başkanlığı mali mührü ile de mühürlenerek indirilecek biçimde defter sahibinin erişimine açılır. (Erişime açılan e-defter beratı ile imzalı veya mühürlü defter dosyası birlikte elektronik ortamda muhafaza edilecektir.)</w:t>
      </w:r>
    </w:p>
    <w:p w14:paraId="7B28A41D" w14:textId="77777777" w:rsidR="00F46183" w:rsidRPr="001E16B4" w:rsidRDefault="00F46183" w:rsidP="00CD68E2">
      <w:pPr>
        <w:widowControl w:val="0"/>
        <w:spacing w:after="0" w:line="288" w:lineRule="auto"/>
        <w:ind w:left="360"/>
        <w:jc w:val="both"/>
        <w:rPr>
          <w:rFonts w:cs="Times New Roman"/>
          <w:sz w:val="24"/>
        </w:rPr>
      </w:pPr>
    </w:p>
    <w:p w14:paraId="4C9DDCCC" w14:textId="77777777" w:rsidR="00F46183" w:rsidRPr="001E16B4" w:rsidRDefault="00F46183" w:rsidP="00CD68E2">
      <w:pPr>
        <w:spacing w:after="0" w:line="288" w:lineRule="auto"/>
        <w:jc w:val="both"/>
        <w:rPr>
          <w:rFonts w:cs="Times New Roman"/>
          <w:sz w:val="24"/>
        </w:rPr>
      </w:pPr>
      <w:r w:rsidRPr="001E16B4">
        <w:rPr>
          <w:noProof/>
          <w:sz w:val="24"/>
        </w:rPr>
        <w:drawing>
          <wp:inline distT="0" distB="0" distL="0" distR="0" wp14:anchorId="77F3918A" wp14:editId="1A871176">
            <wp:extent cx="6192520" cy="4439920"/>
            <wp:effectExtent l="0" t="0" r="0" b="0"/>
            <wp:docPr id="113" name="Resi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4">
                      <a:extLst>
                        <a:ext uri="{BEBA8EAE-BF5A-486C-A8C5-ECC9F3942E4B}">
                          <a14:imgProps xmlns:a14="http://schemas.microsoft.com/office/drawing/2010/main">
                            <a14:imgLayer r:embed="rId4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92520" cy="4439920"/>
                    </a:xfrm>
                    <a:prstGeom prst="rect">
                      <a:avLst/>
                    </a:prstGeom>
                    <a:noFill/>
                    <a:ln>
                      <a:noFill/>
                    </a:ln>
                  </pic:spPr>
                </pic:pic>
              </a:graphicData>
            </a:graphic>
          </wp:inline>
        </w:drawing>
      </w:r>
    </w:p>
    <w:p w14:paraId="44450ACB" w14:textId="77777777" w:rsidR="00F46183" w:rsidRPr="001E16B4" w:rsidRDefault="00F46183" w:rsidP="00CD68E2">
      <w:pPr>
        <w:spacing w:after="0" w:line="288" w:lineRule="auto"/>
        <w:jc w:val="both"/>
        <w:rPr>
          <w:rFonts w:cs="Times New Roman"/>
          <w:sz w:val="24"/>
        </w:rPr>
      </w:pPr>
    </w:p>
    <w:p w14:paraId="27BBE364" w14:textId="77777777" w:rsidR="00F46183" w:rsidRPr="001E16B4" w:rsidRDefault="00F46183" w:rsidP="008443AE">
      <w:pPr>
        <w:widowControl w:val="0"/>
        <w:numPr>
          <w:ilvl w:val="0"/>
          <w:numId w:val="34"/>
        </w:num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-Defter Uygulaması ile 213 sayılı Vergi Usul Kanununun 219 uncu maddesinde hüküm altına alınan muhasebe kayıt zamanına ilişkin bir değişiklik öngörülmemektedir. Kayıtların öteden beri olduğu gibi, Vergi Usul Kanununda belirlenen süreler dahilinde gerçekleştirilmesi gerekmektedir.</w:t>
      </w:r>
    </w:p>
    <w:p w14:paraId="6E0F3E67" w14:textId="77777777" w:rsidR="00F46183" w:rsidRPr="001E16B4" w:rsidRDefault="00F46183" w:rsidP="00CD68E2">
      <w:pPr>
        <w:spacing w:after="0" w:line="288" w:lineRule="auto"/>
        <w:jc w:val="both"/>
        <w:rPr>
          <w:rFonts w:cs="Times New Roman"/>
          <w:sz w:val="24"/>
        </w:rPr>
      </w:pPr>
    </w:p>
    <w:p w14:paraId="59D9F5C5" w14:textId="77777777" w:rsidR="00F46183" w:rsidRPr="001E16B4" w:rsidRDefault="00F46183" w:rsidP="008443AE">
      <w:pPr>
        <w:widowControl w:val="0"/>
        <w:numPr>
          <w:ilvl w:val="0"/>
          <w:numId w:val="34"/>
        </w:num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-Defter Genel Tebliğleri ile öngörülen süreler; e-Defterlerin belirlenen format ve standartta oluşturulması, imzalanması, oluşturulan e-Defterlerin şema ve şematron kontrollerinden geçirilerek gerçekleştirilen muhasebe kayıtlarının tamamının e-Deftere sağlıklı bir şekilde aktırılmış olup olmadığının kontrolü ile e-Defter Berat dosyalarının oluşturulması, imzalanması ve bu beratların Başkanlık sistemine yüklenmesi için öngörülen azami süreyi belirlemektedir. Belirlenen süreler, beyanname ve ödeme sürelerini herhangi bir şekilde etkilememektedir.</w:t>
      </w:r>
    </w:p>
    <w:p w14:paraId="19B66641" w14:textId="77777777" w:rsidR="00F46183" w:rsidRPr="001E16B4" w:rsidRDefault="00F46183" w:rsidP="00CD68E2">
      <w:pPr>
        <w:spacing w:after="0" w:line="288" w:lineRule="auto"/>
        <w:jc w:val="both"/>
        <w:rPr>
          <w:rFonts w:cs="Times New Roman"/>
          <w:sz w:val="24"/>
        </w:rPr>
      </w:pPr>
    </w:p>
    <w:p w14:paraId="057D7D5F" w14:textId="77777777" w:rsidR="00F46183" w:rsidRDefault="00F46183" w:rsidP="00CD68E2">
      <w:pPr>
        <w:pStyle w:val="Balk2"/>
        <w:spacing w:before="0" w:line="288" w:lineRule="auto"/>
      </w:pPr>
      <w:bookmarkStart w:id="711" w:name="_Toc108915540"/>
      <w:bookmarkStart w:id="712" w:name="_Toc111293691"/>
      <w:proofErr w:type="gramStart"/>
      <w:r>
        <w:lastRenderedPageBreak/>
        <w:t>e</w:t>
      </w:r>
      <w:proofErr w:type="gramEnd"/>
      <w:r>
        <w:t>-Defter Oluşturma Süreci</w:t>
      </w:r>
      <w:bookmarkEnd w:id="711"/>
      <w:bookmarkEnd w:id="712"/>
    </w:p>
    <w:p w14:paraId="3A3F4A01" w14:textId="77777777" w:rsidR="00F46183" w:rsidRPr="001E16B4" w:rsidRDefault="00F46183" w:rsidP="00CD68E2">
      <w:pPr>
        <w:spacing w:after="0" w:line="288" w:lineRule="auto"/>
        <w:jc w:val="center"/>
        <w:rPr>
          <w:rFonts w:cs="Times New Roman"/>
          <w:sz w:val="24"/>
        </w:rPr>
      </w:pPr>
      <w:r w:rsidRPr="001E16B4">
        <w:rPr>
          <w:noProof/>
          <w:sz w:val="24"/>
        </w:rPr>
        <w:drawing>
          <wp:inline distT="0" distB="0" distL="0" distR="0" wp14:anchorId="26FAB267" wp14:editId="29FE4554">
            <wp:extent cx="4671646" cy="2447440"/>
            <wp:effectExtent l="0" t="0" r="0" b="0"/>
            <wp:docPr id="119" name="Resi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extLst>
                        <a:ext uri="{BEBA8EAE-BF5A-486C-A8C5-ECC9F3942E4B}">
                          <a14:imgProps xmlns:a14="http://schemas.microsoft.com/office/drawing/2010/main">
                            <a14:imgLayer r:embed="rId457">
                              <a14:imgEffect>
                                <a14:sharpenSoften amount="50000"/>
                              </a14:imgEffect>
                            </a14:imgLayer>
                          </a14:imgProps>
                        </a:ext>
                      </a:extLst>
                    </a:blip>
                    <a:stretch>
                      <a:fillRect/>
                    </a:stretch>
                  </pic:blipFill>
                  <pic:spPr>
                    <a:xfrm>
                      <a:off x="0" y="0"/>
                      <a:ext cx="4693069" cy="2458663"/>
                    </a:xfrm>
                    <a:prstGeom prst="rect">
                      <a:avLst/>
                    </a:prstGeom>
                  </pic:spPr>
                </pic:pic>
              </a:graphicData>
            </a:graphic>
          </wp:inline>
        </w:drawing>
      </w:r>
    </w:p>
    <w:p w14:paraId="2906CD73" w14:textId="77777777" w:rsidR="00F46183" w:rsidRPr="001E16B4" w:rsidRDefault="00F46183" w:rsidP="00CD68E2">
      <w:pPr>
        <w:spacing w:after="0" w:line="288" w:lineRule="auto"/>
        <w:ind w:left="5664" w:firstLine="708"/>
        <w:jc w:val="both"/>
        <w:rPr>
          <w:rFonts w:cs="Times New Roman"/>
          <w:sz w:val="24"/>
        </w:rPr>
      </w:pPr>
      <w:r>
        <w:rPr>
          <w:rFonts w:cs="Times New Roman"/>
          <w:sz w:val="18"/>
          <w:szCs w:val="18"/>
        </w:rPr>
        <w:t xml:space="preserve">     </w:t>
      </w:r>
      <w:r w:rsidRPr="00942576">
        <w:rPr>
          <w:rFonts w:cs="Times New Roman"/>
          <w:sz w:val="18"/>
          <w:szCs w:val="18"/>
        </w:rPr>
        <w:t>TÜRMOB e-eğitim no:17</w:t>
      </w:r>
    </w:p>
    <w:p w14:paraId="05047A64" w14:textId="77777777" w:rsidR="00F46183" w:rsidRPr="001E16B4" w:rsidRDefault="00F46183" w:rsidP="00CD68E2">
      <w:pPr>
        <w:spacing w:after="0" w:line="288" w:lineRule="auto"/>
        <w:jc w:val="both"/>
        <w:rPr>
          <w:rFonts w:cs="Times New Roman"/>
          <w:sz w:val="24"/>
        </w:rPr>
      </w:pPr>
    </w:p>
    <w:p w14:paraId="17D7F7FE" w14:textId="77777777" w:rsidR="00F46183" w:rsidRPr="00A124F6" w:rsidRDefault="00F46183" w:rsidP="00CD68E2">
      <w:pPr>
        <w:pStyle w:val="Balk2"/>
        <w:spacing w:before="0" w:line="288" w:lineRule="auto"/>
      </w:pPr>
      <w:bookmarkStart w:id="713" w:name="_Toc108915541"/>
      <w:bookmarkStart w:id="714" w:name="_Toc111293692"/>
      <w:proofErr w:type="gramStart"/>
      <w:r w:rsidRPr="00A124F6">
        <w:t>e</w:t>
      </w:r>
      <w:proofErr w:type="gramEnd"/>
      <w:r w:rsidRPr="00A124F6">
        <w:t>-Deftere Başvuru Adımları</w:t>
      </w:r>
      <w:bookmarkEnd w:id="713"/>
      <w:bookmarkEnd w:id="714"/>
    </w:p>
    <w:p w14:paraId="53517E73" w14:textId="77777777" w:rsidR="00F46183" w:rsidRPr="001E16B4" w:rsidRDefault="00F46183" w:rsidP="00CD68E2">
      <w:pPr>
        <w:spacing w:after="0" w:line="288" w:lineRule="auto"/>
        <w:jc w:val="both"/>
        <w:rPr>
          <w:rFonts w:cs="Times New Roman"/>
          <w:sz w:val="24"/>
        </w:rPr>
      </w:pPr>
      <w:r w:rsidRPr="001E16B4">
        <w:rPr>
          <w:rFonts w:cs="Times New Roman"/>
          <w:b/>
          <w:bCs/>
          <w:sz w:val="24"/>
        </w:rPr>
        <w:t>1-</w:t>
      </w:r>
      <w:r w:rsidRPr="001E16B4">
        <w:rPr>
          <w:rFonts w:cs="Times New Roman"/>
          <w:sz w:val="24"/>
        </w:rPr>
        <w:t xml:space="preserve">e-deftere geçilip geçilmeyeceği kararının verilmesi gerekir. Bunun için VUK 509 </w:t>
      </w:r>
      <w:proofErr w:type="spellStart"/>
      <w:r w:rsidRPr="001E16B4">
        <w:rPr>
          <w:rFonts w:cs="Times New Roman"/>
          <w:sz w:val="24"/>
        </w:rPr>
        <w:t>nolu</w:t>
      </w:r>
      <w:proofErr w:type="spellEnd"/>
      <w:r w:rsidRPr="001E16B4">
        <w:rPr>
          <w:rFonts w:cs="Times New Roman"/>
          <w:sz w:val="24"/>
        </w:rPr>
        <w:t xml:space="preserve"> tebliğ ve 1 </w:t>
      </w:r>
      <w:proofErr w:type="spellStart"/>
      <w:r w:rsidRPr="001E16B4">
        <w:rPr>
          <w:rFonts w:cs="Times New Roman"/>
          <w:sz w:val="24"/>
        </w:rPr>
        <w:t>nolu</w:t>
      </w:r>
      <w:proofErr w:type="spellEnd"/>
      <w:r w:rsidRPr="001E16B4">
        <w:rPr>
          <w:rFonts w:cs="Times New Roman"/>
          <w:sz w:val="24"/>
        </w:rPr>
        <w:t xml:space="preserve"> e-defter tebliği gözden geçirilmelidir.</w:t>
      </w:r>
    </w:p>
    <w:p w14:paraId="786CDDF0" w14:textId="77777777" w:rsidR="00F46183" w:rsidRPr="00053E83" w:rsidRDefault="00F46183" w:rsidP="00CD68E2">
      <w:pPr>
        <w:spacing w:after="0" w:line="288" w:lineRule="auto"/>
        <w:jc w:val="both"/>
        <w:rPr>
          <w:rStyle w:val="Kpr"/>
        </w:rPr>
      </w:pPr>
      <w:r w:rsidRPr="001E16B4">
        <w:rPr>
          <w:rFonts w:cs="Times New Roman"/>
          <w:b/>
          <w:bCs/>
          <w:sz w:val="24"/>
        </w:rPr>
        <w:t>2-</w:t>
      </w:r>
      <w:r w:rsidRPr="001E16B4">
        <w:rPr>
          <w:rFonts w:cs="Times New Roman"/>
          <w:sz w:val="24"/>
        </w:rPr>
        <w:t xml:space="preserve">Mali mühür veya e-imzanın bilgisayara tanıtılması ve gerekli programlar ve sürücülerin yüklenmesi için TÜRMOB asistan uygulaması kurulmalıdır. </w:t>
      </w:r>
      <w:hyperlink r:id="rId458" w:history="1">
        <w:r w:rsidRPr="00053E83">
          <w:rPr>
            <w:rStyle w:val="Kpr"/>
          </w:rPr>
          <w:t>https://turmob.org.tr/e-donusum/assistan-uygulamasi</w:t>
        </w:r>
      </w:hyperlink>
      <w:r w:rsidRPr="00053E83">
        <w:rPr>
          <w:rStyle w:val="Kpr"/>
        </w:rPr>
        <w:t xml:space="preserve"> </w:t>
      </w:r>
    </w:p>
    <w:p w14:paraId="038B2A11" w14:textId="5171A46C" w:rsidR="00F46183" w:rsidRDefault="00F46183" w:rsidP="00CD68E2">
      <w:pPr>
        <w:spacing w:after="0" w:line="288" w:lineRule="auto"/>
        <w:jc w:val="both"/>
        <w:rPr>
          <w:rFonts w:cs="Times New Roman"/>
          <w:sz w:val="24"/>
        </w:rPr>
      </w:pPr>
      <w:r w:rsidRPr="001E16B4">
        <w:rPr>
          <w:rFonts w:cs="Times New Roman"/>
          <w:b/>
          <w:bCs/>
          <w:sz w:val="24"/>
        </w:rPr>
        <w:t>3-</w:t>
      </w:r>
      <w:r w:rsidRPr="001E16B4">
        <w:rPr>
          <w:rFonts w:cs="Times New Roman"/>
          <w:sz w:val="24"/>
        </w:rPr>
        <w:t>TÜRMOB asistan uygulaması yardımı ile e-defter uygulamasına başvuru yapılır.</w:t>
      </w:r>
    </w:p>
    <w:p w14:paraId="0CD9749E" w14:textId="77777777" w:rsidR="00F46183" w:rsidRPr="001E16B4" w:rsidRDefault="00F46183" w:rsidP="00CD68E2">
      <w:pPr>
        <w:spacing w:after="0" w:line="288" w:lineRule="auto"/>
        <w:jc w:val="both"/>
        <w:rPr>
          <w:rFonts w:cs="Times New Roman"/>
          <w:sz w:val="24"/>
        </w:rPr>
      </w:pPr>
    </w:p>
    <w:p w14:paraId="0D5B8BD9" w14:textId="77777777" w:rsidR="00F46183" w:rsidRPr="001E16B4" w:rsidRDefault="00F46183" w:rsidP="00CD68E2">
      <w:pPr>
        <w:spacing w:after="0" w:line="288" w:lineRule="auto"/>
        <w:jc w:val="both"/>
        <w:rPr>
          <w:rFonts w:cs="Times New Roman"/>
          <w:sz w:val="24"/>
        </w:rPr>
      </w:pPr>
      <w:r w:rsidRPr="001E16B4">
        <w:rPr>
          <w:rFonts w:cs="Times New Roman"/>
          <w:sz w:val="24"/>
        </w:rPr>
        <w:t>Mali Mührün alınması ve alındıktan sonra yapılması gerekenler aşağıdaki bağlantıdadır.</w:t>
      </w:r>
    </w:p>
    <w:p w14:paraId="0C10AB06" w14:textId="77777777" w:rsidR="00F46183" w:rsidRPr="00053E83" w:rsidRDefault="005F46C7" w:rsidP="00CD68E2">
      <w:pPr>
        <w:spacing w:after="0" w:line="288" w:lineRule="auto"/>
        <w:jc w:val="both"/>
        <w:rPr>
          <w:rStyle w:val="Kpr"/>
        </w:rPr>
      </w:pPr>
      <w:hyperlink r:id="rId459" w:history="1">
        <w:r w:rsidR="00F46183" w:rsidRPr="00053E83">
          <w:rPr>
            <w:rStyle w:val="Kpr"/>
          </w:rPr>
          <w:t>https://mm.kamusm.gov.tr/surecler/</w:t>
        </w:r>
      </w:hyperlink>
      <w:r w:rsidR="00F46183" w:rsidRPr="00053E83">
        <w:rPr>
          <w:rStyle w:val="Kpr"/>
        </w:rPr>
        <w:t xml:space="preserve"> </w:t>
      </w:r>
    </w:p>
    <w:p w14:paraId="767DB894" w14:textId="77777777" w:rsidR="00F46183" w:rsidRPr="00053E83" w:rsidRDefault="005F46C7" w:rsidP="00CD68E2">
      <w:pPr>
        <w:spacing w:after="0" w:line="288" w:lineRule="auto"/>
        <w:jc w:val="both"/>
        <w:rPr>
          <w:rStyle w:val="Kpr"/>
        </w:rPr>
      </w:pPr>
      <w:hyperlink r:id="rId460" w:history="1">
        <w:r w:rsidR="00F46183" w:rsidRPr="00053E83">
          <w:rPr>
            <w:rStyle w:val="Kpr"/>
          </w:rPr>
          <w:t>https://mm.kamusm.gov.tr/surecler/aldim_ne_yapmaliyim/</w:t>
        </w:r>
      </w:hyperlink>
      <w:r w:rsidR="00F46183" w:rsidRPr="00053E83">
        <w:rPr>
          <w:rStyle w:val="Kpr"/>
        </w:rPr>
        <w:t xml:space="preserve"> </w:t>
      </w:r>
    </w:p>
    <w:p w14:paraId="501EF6D5" w14:textId="77777777" w:rsidR="00F46183" w:rsidRPr="001E16B4" w:rsidRDefault="00F46183" w:rsidP="00CD68E2">
      <w:pPr>
        <w:spacing w:after="0" w:line="288" w:lineRule="auto"/>
        <w:jc w:val="both"/>
        <w:rPr>
          <w:rFonts w:cs="Times New Roman"/>
          <w:sz w:val="24"/>
        </w:rPr>
      </w:pPr>
      <w:r w:rsidRPr="001E16B4">
        <w:rPr>
          <w:rFonts w:cs="Times New Roman"/>
          <w:sz w:val="24"/>
        </w:rPr>
        <w:t>Sürücü kurulumları TÜRMOB asistan yardımı ile de kurulabilir.</w:t>
      </w:r>
    </w:p>
    <w:p w14:paraId="4EF026F7" w14:textId="3860F13D" w:rsidR="00F46183" w:rsidRPr="001E16B4" w:rsidRDefault="00905BB1" w:rsidP="00CD68E2">
      <w:pPr>
        <w:spacing w:after="0" w:line="288" w:lineRule="auto"/>
        <w:jc w:val="both"/>
        <w:rPr>
          <w:rFonts w:cs="Times New Roman"/>
          <w:sz w:val="24"/>
        </w:rPr>
      </w:pPr>
      <w:r w:rsidRPr="001E16B4">
        <w:rPr>
          <w:noProof/>
          <w:sz w:val="24"/>
        </w:rPr>
        <w:drawing>
          <wp:inline distT="0" distB="0" distL="0" distR="0" wp14:anchorId="2927CA55" wp14:editId="41A7F452">
            <wp:extent cx="1037492" cy="1037492"/>
            <wp:effectExtent l="0" t="0" r="0" b="0"/>
            <wp:docPr id="248" name="Resi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1045016" cy="1045016"/>
                    </a:xfrm>
                    <a:prstGeom prst="rect">
                      <a:avLst/>
                    </a:prstGeom>
                    <a:noFill/>
                    <a:ln>
                      <a:noFill/>
                    </a:ln>
                  </pic:spPr>
                </pic:pic>
              </a:graphicData>
            </a:graphic>
          </wp:inline>
        </w:drawing>
      </w:r>
    </w:p>
    <w:p w14:paraId="7A1379FD" w14:textId="408FA237" w:rsidR="00905BB1" w:rsidRDefault="00905BB1" w:rsidP="00CD68E2">
      <w:pPr>
        <w:spacing w:after="0" w:line="288" w:lineRule="auto"/>
        <w:jc w:val="both"/>
        <w:rPr>
          <w:rFonts w:cs="Times New Roman"/>
          <w:sz w:val="24"/>
        </w:rPr>
      </w:pPr>
    </w:p>
    <w:p w14:paraId="0F67A9D4" w14:textId="189DBC74" w:rsidR="005D0594" w:rsidRPr="001E16B4" w:rsidRDefault="005D0594" w:rsidP="00CD68E2">
      <w:pPr>
        <w:spacing w:after="0" w:line="288" w:lineRule="auto"/>
        <w:jc w:val="both"/>
        <w:rPr>
          <w:rFonts w:cs="Times New Roman"/>
          <w:sz w:val="24"/>
        </w:rPr>
      </w:pPr>
      <w:r>
        <w:rPr>
          <w:noProof/>
        </w:rPr>
        <w:lastRenderedPageBreak/>
        <w:drawing>
          <wp:inline distT="0" distB="0" distL="0" distR="0" wp14:anchorId="1788FABA" wp14:editId="4CF3D06C">
            <wp:extent cx="5978236" cy="5978236"/>
            <wp:effectExtent l="0" t="0" r="3810" b="381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035674" cy="6035674"/>
                    </a:xfrm>
                    <a:prstGeom prst="rect">
                      <a:avLst/>
                    </a:prstGeom>
                    <a:noFill/>
                    <a:ln>
                      <a:noFill/>
                    </a:ln>
                  </pic:spPr>
                </pic:pic>
              </a:graphicData>
            </a:graphic>
          </wp:inline>
        </w:drawing>
      </w:r>
    </w:p>
    <w:p w14:paraId="6E13A68C" w14:textId="77777777" w:rsidR="00F46183" w:rsidRDefault="00F46183" w:rsidP="00CD68E2">
      <w:pPr>
        <w:pStyle w:val="Balk3"/>
        <w:spacing w:before="0" w:line="288" w:lineRule="auto"/>
      </w:pPr>
      <w:bookmarkStart w:id="715" w:name="_Toc108915542"/>
      <w:bookmarkStart w:id="716" w:name="_Toc111293693"/>
      <w:r>
        <w:t>1) e-Deftere Geçme Şartlarının Gözden Geçirilmesi-Mevzuat</w:t>
      </w:r>
      <w:bookmarkEnd w:id="715"/>
      <w:bookmarkEnd w:id="716"/>
    </w:p>
    <w:p w14:paraId="02E93A61"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VUK-509’a göre e-faturaya geçme zorunluluğu bulunanlar ve bağımsız denetime tabi olan kurumlar e-deftere geçmek zorundadır. Ayrıca ihtiyari olarak da e-deftere geçilmesi mümkündür. Konu aşağıda işlenmiştir. </w:t>
      </w:r>
      <w:bookmarkStart w:id="717" w:name="_Hlk109296379"/>
      <w:r w:rsidRPr="001E16B4">
        <w:rPr>
          <w:rFonts w:cs="Times New Roman"/>
          <w:sz w:val="24"/>
        </w:rPr>
        <w:t xml:space="preserve">Bağlantıya </w:t>
      </w:r>
      <w:hyperlink w:anchor="_3.2.e-Defter_Uygulamasına_Dâhil" w:history="1">
        <w:r w:rsidRPr="005D0594">
          <w:rPr>
            <w:rStyle w:val="AltBilgiChar"/>
            <w:rFonts w:cs="Times New Roman"/>
            <w:color w:val="0070C0"/>
            <w:sz w:val="24"/>
            <w:u w:val="single"/>
          </w:rPr>
          <w:t>tıklayarak</w:t>
        </w:r>
      </w:hyperlink>
      <w:r w:rsidRPr="001E16B4">
        <w:rPr>
          <w:rFonts w:cs="Times New Roman"/>
          <w:sz w:val="24"/>
        </w:rPr>
        <w:t xml:space="preserve"> ilgili bölüme gidebilirsiniz.</w:t>
      </w:r>
    </w:p>
    <w:bookmarkEnd w:id="717"/>
    <w:p w14:paraId="487155E8" w14:textId="77777777" w:rsidR="00F46183" w:rsidRPr="001E16B4" w:rsidRDefault="00F46183" w:rsidP="00CD68E2">
      <w:pPr>
        <w:spacing w:after="0" w:line="288" w:lineRule="auto"/>
        <w:jc w:val="both"/>
        <w:rPr>
          <w:rFonts w:cs="Times New Roman"/>
          <w:sz w:val="24"/>
        </w:rPr>
      </w:pPr>
    </w:p>
    <w:p w14:paraId="3EF987BD" w14:textId="77777777" w:rsidR="00F46183" w:rsidRPr="005F5541" w:rsidRDefault="00F46183" w:rsidP="00CD68E2">
      <w:pPr>
        <w:pStyle w:val="Balk3"/>
        <w:spacing w:before="0" w:line="288" w:lineRule="auto"/>
      </w:pPr>
      <w:bookmarkStart w:id="718" w:name="_Toc108915543"/>
      <w:bookmarkStart w:id="719" w:name="_Toc111293694"/>
      <w:r>
        <w:t xml:space="preserve">2) </w:t>
      </w:r>
      <w:r w:rsidRPr="005F5541">
        <w:t>TÜRMOB Asistan ile Mali Mühür ve E-İmza Kurulumları</w:t>
      </w:r>
      <w:bookmarkEnd w:id="718"/>
      <w:bookmarkEnd w:id="719"/>
      <w:r w:rsidRPr="00FA1869">
        <w:t xml:space="preserve"> </w:t>
      </w:r>
    </w:p>
    <w:p w14:paraId="05D94211"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 xml:space="preserve">Şu tarihte değiştirildi: Sal, 28 </w:t>
      </w:r>
      <w:proofErr w:type="spellStart"/>
      <w:r w:rsidRPr="001E16B4">
        <w:rPr>
          <w:rFonts w:eastAsia="Times New Roman" w:cs="Times New Roman"/>
          <w:color w:val="183247"/>
          <w:sz w:val="24"/>
        </w:rPr>
        <w:t>Arl</w:t>
      </w:r>
      <w:proofErr w:type="spellEnd"/>
      <w:r w:rsidRPr="001E16B4">
        <w:rPr>
          <w:rFonts w:eastAsia="Times New Roman" w:cs="Times New Roman"/>
          <w:color w:val="183247"/>
          <w:sz w:val="24"/>
        </w:rPr>
        <w:t>, 2021</w:t>
      </w:r>
    </w:p>
    <w:p w14:paraId="7AC848EF" w14:textId="77777777" w:rsidR="00F46183" w:rsidRPr="001E16B4" w:rsidRDefault="005F46C7" w:rsidP="00CD68E2">
      <w:pPr>
        <w:spacing w:after="0" w:line="288" w:lineRule="auto"/>
        <w:jc w:val="both"/>
        <w:rPr>
          <w:rFonts w:eastAsia="Times New Roman" w:cs="Times New Roman"/>
          <w:color w:val="183247"/>
          <w:sz w:val="24"/>
        </w:rPr>
      </w:pPr>
      <w:hyperlink r:id="rId463" w:history="1">
        <w:r w:rsidR="00F46183" w:rsidRPr="00053E83">
          <w:rPr>
            <w:rStyle w:val="Kpr"/>
          </w:rPr>
          <w:t>https://lucayazilim.freshdesk.com/support/solutions/articles/67000688493</w:t>
        </w:r>
      </w:hyperlink>
      <w:r w:rsidR="00F46183" w:rsidRPr="001E16B4">
        <w:rPr>
          <w:rFonts w:eastAsia="Times New Roman" w:cs="Times New Roman"/>
          <w:color w:val="183247"/>
          <w:sz w:val="24"/>
        </w:rPr>
        <w:t xml:space="preserve"> bu bağlantıda aşağıdaki açıklamalar yapılmıştır. Bu adımları takip ederek kurulumu yapabilirsiniz.</w:t>
      </w:r>
    </w:p>
    <w:p w14:paraId="70A2F2F4" w14:textId="77777777" w:rsidR="00F46183" w:rsidRPr="001E16B4" w:rsidRDefault="00F46183" w:rsidP="00CD68E2">
      <w:pPr>
        <w:spacing w:after="0" w:line="288" w:lineRule="auto"/>
        <w:jc w:val="both"/>
        <w:rPr>
          <w:rFonts w:eastAsia="Times New Roman" w:cs="Times New Roman"/>
          <w:color w:val="183247"/>
          <w:sz w:val="24"/>
        </w:rPr>
      </w:pPr>
    </w:p>
    <w:p w14:paraId="364F7DD7"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TÜRMOB ASİSTAN uygulaması ile e-İmza veya mali mühür ile ilgili işlemlerde gereksinim duyulan uygulamaları indirip bilgisayarınıza kurulum işlemini sağlayabilirsiniz.  Uygulama üzerinden kurulum işlemlerini tamamladığınızda bilgisayarınıza uygun Java uygulamaları, mali mühür ve e-imza ile ilgili sürücülerin bilgisayarınıza kurulmuş ve kullanıma hazır olacaktır. </w:t>
      </w:r>
    </w:p>
    <w:p w14:paraId="229B7D0B" w14:textId="77777777" w:rsidR="00F46183" w:rsidRPr="001E16B4" w:rsidRDefault="00F46183" w:rsidP="00CD68E2">
      <w:pPr>
        <w:spacing w:after="0" w:line="288" w:lineRule="auto"/>
        <w:jc w:val="both"/>
        <w:rPr>
          <w:rFonts w:eastAsia="Times New Roman" w:cs="Times New Roman"/>
          <w:color w:val="183247"/>
          <w:sz w:val="24"/>
        </w:rPr>
      </w:pPr>
    </w:p>
    <w:p w14:paraId="4218E3F7" w14:textId="77777777" w:rsidR="00F46183" w:rsidRPr="001E16B4" w:rsidRDefault="005F46C7" w:rsidP="00CD68E2">
      <w:pPr>
        <w:spacing w:after="0" w:line="288" w:lineRule="auto"/>
        <w:jc w:val="both"/>
        <w:rPr>
          <w:rFonts w:eastAsia="Times New Roman" w:cs="Times New Roman"/>
          <w:b/>
          <w:bCs/>
          <w:color w:val="183247"/>
          <w:sz w:val="24"/>
          <w:u w:val="single"/>
        </w:rPr>
      </w:pPr>
      <w:hyperlink r:id="rId464" w:tgtFrame="_blank" w:history="1">
        <w:r w:rsidR="00F46183" w:rsidRPr="001E16B4">
          <w:rPr>
            <w:rFonts w:eastAsia="Times New Roman" w:cs="Times New Roman"/>
            <w:b/>
            <w:bCs/>
            <w:color w:val="2C5CC5"/>
            <w:sz w:val="24"/>
            <w:u w:val="single"/>
          </w:rPr>
          <w:t>Uygulamanız yok ise buraya tıklayarak indirebilirsiniz.</w:t>
        </w:r>
      </w:hyperlink>
      <w:r w:rsidR="00F46183" w:rsidRPr="001E16B4">
        <w:rPr>
          <w:rFonts w:eastAsia="Times New Roman" w:cs="Times New Roman"/>
          <w:b/>
          <w:bCs/>
          <w:color w:val="183247"/>
          <w:sz w:val="24"/>
          <w:u w:val="single"/>
        </w:rPr>
        <w:t> </w:t>
      </w:r>
    </w:p>
    <w:p w14:paraId="4FEE53D2" w14:textId="77777777" w:rsidR="00F46183" w:rsidRPr="001E16B4" w:rsidRDefault="00F46183" w:rsidP="00CD68E2">
      <w:pPr>
        <w:spacing w:after="0" w:line="288" w:lineRule="auto"/>
        <w:jc w:val="both"/>
        <w:rPr>
          <w:rFonts w:eastAsia="Times New Roman" w:cs="Times New Roman"/>
          <w:color w:val="183247"/>
          <w:sz w:val="24"/>
          <w:u w:val="single"/>
        </w:rPr>
      </w:pPr>
    </w:p>
    <w:p w14:paraId="05127802"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b/>
          <w:bCs/>
          <w:sz w:val="24"/>
          <w:u w:val="single"/>
        </w:rPr>
        <w:t>(Bu işlemi yaparken mali mühür ya da e imzanızın bilgisayarınıza takılı olmaması gerekmektedir.)</w:t>
      </w:r>
    </w:p>
    <w:p w14:paraId="30929A9A"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Uygulamayı indirme işlemini gerçekleştirdikten sonra kurulum dosyasına çift tıklayarak çalıştırın. </w:t>
      </w:r>
    </w:p>
    <w:p w14:paraId="0341D06E" w14:textId="77777777" w:rsidR="00F46183" w:rsidRPr="001E16B4" w:rsidRDefault="00F46183" w:rsidP="00CD68E2">
      <w:pPr>
        <w:spacing w:after="0" w:line="288" w:lineRule="auto"/>
        <w:jc w:val="both"/>
        <w:rPr>
          <w:rFonts w:eastAsia="Times New Roman" w:cs="Times New Roman"/>
          <w:color w:val="183247"/>
          <w:sz w:val="24"/>
        </w:rPr>
      </w:pPr>
    </w:p>
    <w:p w14:paraId="0EE5AE35"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noProof/>
          <w:color w:val="183247"/>
          <w:sz w:val="24"/>
        </w:rPr>
        <w:drawing>
          <wp:inline distT="0" distB="0" distL="0" distR="0" wp14:anchorId="22EC39C0" wp14:editId="5B70345E">
            <wp:extent cx="1746738" cy="1489750"/>
            <wp:effectExtent l="0" t="0" r="6350" b="0"/>
            <wp:docPr id="120" name="Resi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750304" cy="1492791"/>
                    </a:xfrm>
                    <a:prstGeom prst="rect">
                      <a:avLst/>
                    </a:prstGeom>
                    <a:noFill/>
                    <a:ln>
                      <a:noFill/>
                    </a:ln>
                  </pic:spPr>
                </pic:pic>
              </a:graphicData>
            </a:graphic>
          </wp:inline>
        </w:drawing>
      </w:r>
    </w:p>
    <w:p w14:paraId="1C58DB1C" w14:textId="77777777" w:rsidR="00F46183" w:rsidRPr="001E16B4" w:rsidRDefault="00F46183" w:rsidP="00CD68E2">
      <w:pPr>
        <w:spacing w:after="0" w:line="288" w:lineRule="auto"/>
        <w:jc w:val="both"/>
        <w:rPr>
          <w:rFonts w:eastAsia="Times New Roman" w:cs="Times New Roman"/>
          <w:color w:val="183247"/>
          <w:sz w:val="24"/>
        </w:rPr>
      </w:pPr>
    </w:p>
    <w:p w14:paraId="17DA7FF7"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Devam etmek için “Yukarıdaki şart ve koşulları kabul ediyorum.” Seçeneğini işaretleyin ve “ileri” butonuna tıklayın.</w:t>
      </w:r>
    </w:p>
    <w:p w14:paraId="346BE273" w14:textId="77777777" w:rsidR="00F46183" w:rsidRPr="001E16B4" w:rsidRDefault="00F46183" w:rsidP="00CD68E2">
      <w:pPr>
        <w:spacing w:after="0" w:line="288" w:lineRule="auto"/>
        <w:jc w:val="both"/>
        <w:rPr>
          <w:rFonts w:eastAsia="Times New Roman" w:cs="Times New Roman"/>
          <w:color w:val="183247"/>
          <w:sz w:val="24"/>
        </w:rPr>
      </w:pPr>
    </w:p>
    <w:p w14:paraId="29DB26B4" w14:textId="77777777" w:rsidR="00F46183" w:rsidRPr="001E16B4" w:rsidRDefault="00F46183" w:rsidP="00CD68E2">
      <w:pPr>
        <w:spacing w:after="0" w:line="288" w:lineRule="auto"/>
        <w:jc w:val="both"/>
        <w:rPr>
          <w:rFonts w:eastAsia="Times New Roman" w:cs="Times New Roman"/>
          <w:sz w:val="24"/>
        </w:rPr>
      </w:pPr>
      <w:r w:rsidRPr="001E16B4">
        <w:rPr>
          <w:rFonts w:eastAsia="Times New Roman" w:cs="Times New Roman"/>
          <w:noProof/>
          <w:color w:val="183247"/>
          <w:sz w:val="24"/>
        </w:rPr>
        <w:drawing>
          <wp:inline distT="0" distB="0" distL="0" distR="0" wp14:anchorId="7A95EE22" wp14:editId="64DD9572">
            <wp:extent cx="4542692" cy="2749050"/>
            <wp:effectExtent l="0" t="0" r="0" b="0"/>
            <wp:docPr id="121" name="Resim 121">
              <a:hlinkClick xmlns:a="http://schemas.openxmlformats.org/drawingml/2006/main" r:id="rId4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466" tgtFrame="&quot;_blank&quot;"/>
                    </pic:cNvPr>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4549286" cy="2753040"/>
                    </a:xfrm>
                    <a:prstGeom prst="rect">
                      <a:avLst/>
                    </a:prstGeom>
                    <a:noFill/>
                    <a:ln>
                      <a:noFill/>
                    </a:ln>
                  </pic:spPr>
                </pic:pic>
              </a:graphicData>
            </a:graphic>
          </wp:inline>
        </w:drawing>
      </w:r>
    </w:p>
    <w:p w14:paraId="57688175" w14:textId="77777777" w:rsidR="00F46183" w:rsidRPr="001E16B4" w:rsidRDefault="00F46183" w:rsidP="00CD68E2">
      <w:pPr>
        <w:spacing w:after="0" w:line="288" w:lineRule="auto"/>
        <w:jc w:val="both"/>
        <w:rPr>
          <w:rFonts w:eastAsia="Times New Roman" w:cs="Times New Roman"/>
          <w:color w:val="183247"/>
          <w:sz w:val="24"/>
        </w:rPr>
      </w:pPr>
    </w:p>
    <w:p w14:paraId="5F3B5CF0"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Kurulum aşamalarını “ileri” butonu ile devam ettikten sonra kurulum işlemini sonlandırmak için “Bitir” butonuna tıklayın.</w:t>
      </w:r>
    </w:p>
    <w:p w14:paraId="03695190"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 </w:t>
      </w:r>
    </w:p>
    <w:p w14:paraId="7A6AA3C7" w14:textId="77777777" w:rsidR="00F46183" w:rsidRPr="001E16B4" w:rsidRDefault="00F46183" w:rsidP="00CD68E2">
      <w:pPr>
        <w:spacing w:after="0" w:line="288" w:lineRule="auto"/>
        <w:jc w:val="both"/>
        <w:rPr>
          <w:rFonts w:eastAsia="Times New Roman" w:cs="Times New Roman"/>
          <w:color w:val="183247"/>
          <w:sz w:val="24"/>
        </w:rPr>
      </w:pPr>
      <w:proofErr w:type="spellStart"/>
      <w:r w:rsidRPr="001E16B4">
        <w:rPr>
          <w:rFonts w:eastAsia="Times New Roman" w:cs="Times New Roman"/>
          <w:b/>
          <w:bCs/>
          <w:color w:val="183247"/>
          <w:sz w:val="24"/>
        </w:rPr>
        <w:t>Türmob</w:t>
      </w:r>
      <w:proofErr w:type="spellEnd"/>
      <w:r w:rsidRPr="001E16B4">
        <w:rPr>
          <w:rFonts w:eastAsia="Times New Roman" w:cs="Times New Roman"/>
          <w:b/>
          <w:bCs/>
          <w:color w:val="183247"/>
          <w:sz w:val="24"/>
        </w:rPr>
        <w:t xml:space="preserve"> Asistan</w:t>
      </w:r>
      <w:r w:rsidRPr="001E16B4">
        <w:rPr>
          <w:rFonts w:eastAsia="Times New Roman" w:cs="Times New Roman"/>
          <w:color w:val="183247"/>
          <w:sz w:val="24"/>
        </w:rPr>
        <w:t> Kurulumu başarıyla gerçekleşmiş bulunmaktadır. </w:t>
      </w:r>
    </w:p>
    <w:p w14:paraId="6819F869" w14:textId="77777777" w:rsidR="00F46183" w:rsidRPr="001E16B4" w:rsidRDefault="00F46183" w:rsidP="00CD68E2">
      <w:pPr>
        <w:spacing w:after="0" w:line="288" w:lineRule="auto"/>
        <w:jc w:val="both"/>
        <w:rPr>
          <w:rFonts w:eastAsia="Times New Roman" w:cs="Times New Roman"/>
          <w:color w:val="183247"/>
          <w:sz w:val="24"/>
        </w:rPr>
      </w:pPr>
    </w:p>
    <w:p w14:paraId="475BBC5F"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noProof/>
          <w:color w:val="183247"/>
          <w:sz w:val="24"/>
        </w:rPr>
        <w:lastRenderedPageBreak/>
        <w:drawing>
          <wp:anchor distT="0" distB="0" distL="114300" distR="114300" simplePos="0" relativeHeight="251668480" behindDoc="0" locked="0" layoutInCell="1" allowOverlap="1" wp14:anchorId="23BB2370" wp14:editId="5D4B3E2D">
            <wp:simplePos x="902677" y="1242646"/>
            <wp:positionH relativeFrom="column">
              <wp:align>left</wp:align>
            </wp:positionH>
            <wp:positionV relativeFrom="paragraph">
              <wp:align>top</wp:align>
            </wp:positionV>
            <wp:extent cx="3511061" cy="2458362"/>
            <wp:effectExtent l="0" t="0" r="0" b="0"/>
            <wp:wrapSquare wrapText="bothSides"/>
            <wp:docPr id="126" name="Resi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511061" cy="2458362"/>
                    </a:xfrm>
                    <a:prstGeom prst="rect">
                      <a:avLst/>
                    </a:prstGeom>
                    <a:noFill/>
                    <a:ln>
                      <a:noFill/>
                    </a:ln>
                  </pic:spPr>
                </pic:pic>
              </a:graphicData>
            </a:graphic>
          </wp:anchor>
        </w:drawing>
      </w:r>
    </w:p>
    <w:p w14:paraId="25565564" w14:textId="77777777" w:rsidR="00F46183" w:rsidRPr="001E16B4" w:rsidRDefault="00F46183" w:rsidP="00CD68E2">
      <w:pPr>
        <w:spacing w:after="0" w:line="288" w:lineRule="auto"/>
        <w:jc w:val="both"/>
        <w:rPr>
          <w:rFonts w:eastAsia="Times New Roman" w:cs="Times New Roman"/>
          <w:sz w:val="24"/>
        </w:rPr>
      </w:pPr>
    </w:p>
    <w:p w14:paraId="7C169EBD" w14:textId="77777777" w:rsidR="00F46183" w:rsidRPr="001E16B4" w:rsidRDefault="00F46183" w:rsidP="00CD68E2">
      <w:pPr>
        <w:spacing w:after="0" w:line="288" w:lineRule="auto"/>
        <w:jc w:val="both"/>
        <w:rPr>
          <w:rFonts w:eastAsia="Times New Roman" w:cs="Times New Roman"/>
          <w:sz w:val="24"/>
        </w:rPr>
      </w:pPr>
    </w:p>
    <w:p w14:paraId="0AD4A875" w14:textId="77777777" w:rsidR="00F46183" w:rsidRPr="001E16B4" w:rsidRDefault="00F46183" w:rsidP="00CD68E2">
      <w:pPr>
        <w:spacing w:after="0" w:line="288" w:lineRule="auto"/>
        <w:jc w:val="both"/>
        <w:rPr>
          <w:rFonts w:eastAsia="Times New Roman" w:cs="Times New Roman"/>
          <w:sz w:val="24"/>
        </w:rPr>
      </w:pPr>
    </w:p>
    <w:p w14:paraId="1B4F4448" w14:textId="77777777" w:rsidR="00F46183" w:rsidRPr="001E16B4" w:rsidRDefault="00F46183" w:rsidP="00CD68E2">
      <w:pPr>
        <w:spacing w:after="0" w:line="288" w:lineRule="auto"/>
        <w:jc w:val="both"/>
        <w:rPr>
          <w:rFonts w:eastAsia="Times New Roman" w:cs="Times New Roman"/>
          <w:sz w:val="24"/>
        </w:rPr>
      </w:pPr>
    </w:p>
    <w:p w14:paraId="4AFB4556" w14:textId="77777777" w:rsidR="00F46183" w:rsidRPr="001E16B4" w:rsidRDefault="00F46183" w:rsidP="00CD68E2">
      <w:pPr>
        <w:spacing w:after="0" w:line="288" w:lineRule="auto"/>
        <w:jc w:val="both"/>
        <w:rPr>
          <w:rFonts w:eastAsia="Times New Roman" w:cs="Times New Roman"/>
          <w:sz w:val="24"/>
        </w:rPr>
      </w:pPr>
    </w:p>
    <w:p w14:paraId="249FE383" w14:textId="77777777" w:rsidR="00F46183" w:rsidRPr="001E16B4" w:rsidRDefault="00F46183" w:rsidP="00CD68E2">
      <w:pPr>
        <w:spacing w:after="0" w:line="288" w:lineRule="auto"/>
        <w:jc w:val="both"/>
        <w:rPr>
          <w:rFonts w:eastAsia="Times New Roman" w:cs="Times New Roman"/>
          <w:sz w:val="24"/>
        </w:rPr>
      </w:pPr>
    </w:p>
    <w:p w14:paraId="24E7E851" w14:textId="77777777" w:rsidR="00F46183" w:rsidRPr="001E16B4" w:rsidRDefault="00F46183" w:rsidP="00CD68E2">
      <w:pPr>
        <w:spacing w:after="0" w:line="288" w:lineRule="auto"/>
        <w:jc w:val="both"/>
        <w:rPr>
          <w:rFonts w:eastAsia="Times New Roman" w:cs="Times New Roman"/>
          <w:sz w:val="24"/>
        </w:rPr>
      </w:pPr>
    </w:p>
    <w:p w14:paraId="6FC82917" w14:textId="77777777" w:rsidR="00F46183" w:rsidRPr="001E16B4" w:rsidRDefault="00F46183" w:rsidP="00CD68E2">
      <w:pPr>
        <w:spacing w:after="0" w:line="288" w:lineRule="auto"/>
        <w:jc w:val="both"/>
        <w:rPr>
          <w:rFonts w:eastAsia="Times New Roman" w:cs="Times New Roman"/>
          <w:color w:val="183247"/>
          <w:sz w:val="24"/>
        </w:rPr>
      </w:pPr>
    </w:p>
    <w:p w14:paraId="6CDD4400" w14:textId="77777777" w:rsidR="00F46183" w:rsidRPr="001E16B4" w:rsidRDefault="00F46183" w:rsidP="00CD68E2">
      <w:pPr>
        <w:spacing w:after="0" w:line="288" w:lineRule="auto"/>
        <w:jc w:val="both"/>
        <w:rPr>
          <w:rFonts w:eastAsia="Times New Roman" w:cs="Times New Roman"/>
          <w:color w:val="183247"/>
          <w:sz w:val="24"/>
        </w:rPr>
      </w:pPr>
    </w:p>
    <w:p w14:paraId="7F869C85"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br w:type="textWrapping" w:clear="all"/>
      </w:r>
    </w:p>
    <w:p w14:paraId="6A2FA981"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  </w:t>
      </w:r>
      <w:r w:rsidRPr="001E16B4">
        <w:rPr>
          <w:rFonts w:cs="Times New Roman"/>
          <w:noProof/>
          <w:sz w:val="24"/>
        </w:rPr>
        <w:drawing>
          <wp:inline distT="0" distB="0" distL="0" distR="0" wp14:anchorId="2A9D30EC" wp14:editId="6B6A88C7">
            <wp:extent cx="1219048" cy="1390476"/>
            <wp:effectExtent l="0" t="0" r="635" b="635"/>
            <wp:docPr id="128" name="Resi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1219048" cy="1390476"/>
                    </a:xfrm>
                    <a:prstGeom prst="rect">
                      <a:avLst/>
                    </a:prstGeom>
                  </pic:spPr>
                </pic:pic>
              </a:graphicData>
            </a:graphic>
          </wp:inline>
        </w:drawing>
      </w:r>
    </w:p>
    <w:p w14:paraId="41869833" w14:textId="77777777" w:rsidR="00F46183" w:rsidRPr="001E16B4" w:rsidRDefault="00F46183" w:rsidP="00CD68E2">
      <w:pPr>
        <w:spacing w:after="0" w:line="288" w:lineRule="auto"/>
        <w:jc w:val="both"/>
        <w:rPr>
          <w:rFonts w:eastAsia="Times New Roman" w:cs="Times New Roman"/>
          <w:color w:val="183247"/>
          <w:sz w:val="24"/>
        </w:rPr>
      </w:pPr>
    </w:p>
    <w:p w14:paraId="6389AA4D"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Uygulamayı çalıştırmak için bilgisayar masaüstündeki </w:t>
      </w:r>
      <w:r w:rsidRPr="001E16B4">
        <w:rPr>
          <w:rFonts w:eastAsia="Times New Roman" w:cs="Times New Roman"/>
          <w:b/>
          <w:bCs/>
          <w:color w:val="183247"/>
          <w:sz w:val="24"/>
        </w:rPr>
        <w:t>TÜRMOB Asistan</w:t>
      </w:r>
      <w:r w:rsidRPr="001E16B4">
        <w:rPr>
          <w:rFonts w:eastAsia="Times New Roman" w:cs="Times New Roman"/>
          <w:color w:val="183247"/>
          <w:sz w:val="24"/>
        </w:rPr>
        <w:t> kısa yoluna tıklayın. </w:t>
      </w:r>
    </w:p>
    <w:p w14:paraId="33573AA5"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Uygulama açıldıktan sonra, "TÜRMOB e-İmza, Mali Mühür ve Java Kur” seçeneğine tıklayarak işlemi başlatın.</w:t>
      </w:r>
    </w:p>
    <w:p w14:paraId="34718A48"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br/>
      </w:r>
      <w:r w:rsidRPr="001E16B4">
        <w:rPr>
          <w:rFonts w:eastAsia="Times New Roman" w:cs="Times New Roman"/>
          <w:noProof/>
          <w:color w:val="183247"/>
          <w:sz w:val="24"/>
        </w:rPr>
        <w:drawing>
          <wp:inline distT="0" distB="0" distL="0" distR="0" wp14:anchorId="710E1939" wp14:editId="44EAA54E">
            <wp:extent cx="2743200" cy="3109916"/>
            <wp:effectExtent l="0" t="0" r="0" b="0"/>
            <wp:docPr id="129" name="Resim 129">
              <a:hlinkClick xmlns:a="http://schemas.openxmlformats.org/drawingml/2006/main" r:id="rId4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470" tgtFrame="&quot;_blank&quot;"/>
                    </pic:cNvPr>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750988" cy="3118745"/>
                    </a:xfrm>
                    <a:prstGeom prst="rect">
                      <a:avLst/>
                    </a:prstGeom>
                    <a:noFill/>
                    <a:ln>
                      <a:noFill/>
                    </a:ln>
                  </pic:spPr>
                </pic:pic>
              </a:graphicData>
            </a:graphic>
          </wp:inline>
        </w:drawing>
      </w:r>
    </w:p>
    <w:p w14:paraId="02D2CACB" w14:textId="77777777" w:rsidR="00F46183" w:rsidRPr="001E16B4" w:rsidRDefault="00F46183" w:rsidP="00CD68E2">
      <w:pPr>
        <w:spacing w:after="0" w:line="288" w:lineRule="auto"/>
        <w:jc w:val="both"/>
        <w:rPr>
          <w:rFonts w:eastAsia="Times New Roman" w:cs="Times New Roman"/>
          <w:color w:val="183247"/>
          <w:sz w:val="24"/>
        </w:rPr>
      </w:pPr>
    </w:p>
    <w:p w14:paraId="6BBA9108"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noProof/>
          <w:sz w:val="24"/>
        </w:rPr>
        <w:lastRenderedPageBreak/>
        <w:drawing>
          <wp:anchor distT="0" distB="0" distL="0" distR="0" simplePos="0" relativeHeight="251665408" behindDoc="0" locked="0" layoutInCell="1" allowOverlap="0" wp14:anchorId="78D47614" wp14:editId="09C2C7D1">
            <wp:simplePos x="0" y="0"/>
            <wp:positionH relativeFrom="column">
              <wp:posOffset>-73660</wp:posOffset>
            </wp:positionH>
            <wp:positionV relativeFrom="line">
              <wp:posOffset>2540</wp:posOffset>
            </wp:positionV>
            <wp:extent cx="2813050" cy="1301750"/>
            <wp:effectExtent l="0" t="0" r="6350" b="0"/>
            <wp:wrapSquare wrapText="bothSides"/>
            <wp:docPr id="130" name="Resim 130">
              <a:hlinkClick xmlns:a="http://schemas.openxmlformats.org/drawingml/2006/main" r:id="rId4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472" tgtFrame="&quot;_blank&quot;"/>
                    </pic:cNvPr>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813050" cy="1301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16B4">
        <w:rPr>
          <w:rFonts w:eastAsia="Times New Roman" w:cs="Times New Roman"/>
          <w:color w:val="183247"/>
          <w:sz w:val="24"/>
        </w:rPr>
        <w:br/>
      </w:r>
    </w:p>
    <w:p w14:paraId="6F5ABE17" w14:textId="77777777" w:rsidR="00F46183" w:rsidRPr="001E16B4" w:rsidRDefault="00F46183" w:rsidP="00CD68E2">
      <w:pPr>
        <w:spacing w:after="0" w:line="288" w:lineRule="auto"/>
        <w:jc w:val="both"/>
        <w:rPr>
          <w:rFonts w:eastAsia="Times New Roman" w:cs="Times New Roman"/>
          <w:sz w:val="24"/>
        </w:rPr>
      </w:pPr>
    </w:p>
    <w:p w14:paraId="073B7590"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br/>
      </w:r>
    </w:p>
    <w:p w14:paraId="0F19DCDF"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br/>
      </w:r>
    </w:p>
    <w:p w14:paraId="6E3B1C65" w14:textId="77777777" w:rsidR="00F46183" w:rsidRPr="001E16B4" w:rsidRDefault="00F46183" w:rsidP="00CD68E2">
      <w:pPr>
        <w:spacing w:after="0" w:line="288" w:lineRule="auto"/>
        <w:jc w:val="both"/>
        <w:rPr>
          <w:rFonts w:eastAsia="Times New Roman" w:cs="Times New Roman"/>
          <w:sz w:val="24"/>
        </w:rPr>
      </w:pPr>
    </w:p>
    <w:p w14:paraId="6CBD302C" w14:textId="77777777" w:rsidR="00F46183" w:rsidRPr="001E16B4" w:rsidRDefault="005F46C7" w:rsidP="00CD68E2">
      <w:pPr>
        <w:spacing w:after="0" w:line="288" w:lineRule="auto"/>
        <w:jc w:val="both"/>
        <w:rPr>
          <w:rFonts w:eastAsia="Times New Roman" w:cs="Times New Roman"/>
          <w:sz w:val="24"/>
        </w:rPr>
      </w:pPr>
      <w:hyperlink r:id="rId474" w:tgtFrame="_blank" w:history="1"/>
    </w:p>
    <w:p w14:paraId="30EDEDF7"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 xml:space="preserve">Ardından açılan ekranda ‘İşletim sisteminize uygun </w:t>
      </w:r>
      <w:proofErr w:type="spellStart"/>
      <w:r w:rsidRPr="001E16B4">
        <w:rPr>
          <w:rFonts w:eastAsia="Times New Roman" w:cs="Times New Roman"/>
          <w:color w:val="183247"/>
          <w:sz w:val="24"/>
        </w:rPr>
        <w:t>java</w:t>
      </w:r>
      <w:proofErr w:type="spellEnd"/>
      <w:r w:rsidRPr="001E16B4">
        <w:rPr>
          <w:rFonts w:eastAsia="Times New Roman" w:cs="Times New Roman"/>
          <w:color w:val="183247"/>
          <w:sz w:val="24"/>
        </w:rPr>
        <w:t xml:space="preserve"> yüklemek ister misiniz?’ şeklinde çıkan yazıya “Evet” yazısına tıklamanız gerekmektedir.</w:t>
      </w:r>
    </w:p>
    <w:p w14:paraId="32CED873" w14:textId="77777777" w:rsidR="00F46183" w:rsidRPr="001E16B4" w:rsidRDefault="00F46183" w:rsidP="00CD68E2">
      <w:pPr>
        <w:spacing w:after="0" w:line="288" w:lineRule="auto"/>
        <w:jc w:val="both"/>
        <w:rPr>
          <w:rFonts w:eastAsia="Times New Roman" w:cs="Times New Roman"/>
          <w:color w:val="183247"/>
          <w:sz w:val="24"/>
        </w:rPr>
      </w:pPr>
    </w:p>
    <w:p w14:paraId="445284B3"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Java uygulamalarını kurulum işlemleriniz tamamlandığında ekrana Mali Mühür ve e-İmza için gerekli sürücüleri kurmak veya kaldırmak için seçenekler çıkacaktır. Çıkan seçenekten “</w:t>
      </w:r>
      <w:r w:rsidRPr="001E16B4">
        <w:rPr>
          <w:rFonts w:eastAsia="Times New Roman" w:cs="Times New Roman"/>
          <w:b/>
          <w:bCs/>
          <w:color w:val="183247"/>
          <w:sz w:val="24"/>
        </w:rPr>
        <w:t xml:space="preserve">Windows Tüm </w:t>
      </w:r>
      <w:proofErr w:type="spellStart"/>
      <w:r w:rsidRPr="001E16B4">
        <w:rPr>
          <w:rFonts w:eastAsia="Times New Roman" w:cs="Times New Roman"/>
          <w:b/>
          <w:bCs/>
          <w:color w:val="183247"/>
          <w:sz w:val="24"/>
        </w:rPr>
        <w:t>Driverlar</w:t>
      </w:r>
      <w:proofErr w:type="spellEnd"/>
      <w:r w:rsidRPr="001E16B4">
        <w:rPr>
          <w:rFonts w:eastAsia="Times New Roman" w:cs="Times New Roman"/>
          <w:b/>
          <w:bCs/>
          <w:color w:val="183247"/>
          <w:sz w:val="24"/>
        </w:rPr>
        <w:t>"</w:t>
      </w:r>
      <w:r w:rsidRPr="001E16B4">
        <w:rPr>
          <w:rFonts w:eastAsia="Times New Roman" w:cs="Times New Roman"/>
          <w:color w:val="183247"/>
          <w:sz w:val="24"/>
        </w:rPr>
        <w:t> seçeneğine tıklayınız.</w:t>
      </w:r>
    </w:p>
    <w:p w14:paraId="2CB9A776" w14:textId="77777777" w:rsidR="00F46183" w:rsidRPr="001E16B4" w:rsidRDefault="00F46183" w:rsidP="00CD68E2">
      <w:pPr>
        <w:spacing w:after="0" w:line="288" w:lineRule="auto"/>
        <w:jc w:val="both"/>
        <w:rPr>
          <w:rFonts w:eastAsia="Times New Roman" w:cs="Times New Roman"/>
          <w:color w:val="183247"/>
          <w:sz w:val="24"/>
        </w:rPr>
      </w:pPr>
    </w:p>
    <w:p w14:paraId="695A2AF0" w14:textId="77777777" w:rsidR="00F46183" w:rsidRPr="001E16B4" w:rsidRDefault="00F46183" w:rsidP="00CD68E2">
      <w:pPr>
        <w:spacing w:after="0" w:line="288" w:lineRule="auto"/>
        <w:jc w:val="both"/>
        <w:rPr>
          <w:rFonts w:eastAsia="Times New Roman" w:cs="Times New Roman"/>
          <w:sz w:val="24"/>
        </w:rPr>
      </w:pPr>
      <w:r w:rsidRPr="001E16B4">
        <w:rPr>
          <w:rFonts w:eastAsia="Times New Roman" w:cs="Times New Roman"/>
          <w:noProof/>
          <w:color w:val="183247"/>
          <w:sz w:val="24"/>
        </w:rPr>
        <w:drawing>
          <wp:inline distT="0" distB="0" distL="0" distR="0" wp14:anchorId="10785BCB" wp14:editId="74663D6E">
            <wp:extent cx="3100754" cy="3262273"/>
            <wp:effectExtent l="0" t="0" r="4445" b="0"/>
            <wp:docPr id="131" name="Resi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104146" cy="3265841"/>
                    </a:xfrm>
                    <a:prstGeom prst="rect">
                      <a:avLst/>
                    </a:prstGeom>
                    <a:noFill/>
                    <a:ln>
                      <a:noFill/>
                    </a:ln>
                  </pic:spPr>
                </pic:pic>
              </a:graphicData>
            </a:graphic>
          </wp:inline>
        </w:drawing>
      </w:r>
    </w:p>
    <w:p w14:paraId="432E278F" w14:textId="77777777" w:rsidR="00F46183" w:rsidRPr="001E16B4" w:rsidRDefault="00F46183" w:rsidP="00CD68E2">
      <w:pPr>
        <w:spacing w:after="0" w:line="288" w:lineRule="auto"/>
        <w:jc w:val="both"/>
        <w:rPr>
          <w:rFonts w:eastAsia="Times New Roman" w:cs="Times New Roman"/>
          <w:sz w:val="24"/>
        </w:rPr>
      </w:pPr>
      <w:r w:rsidRPr="001E16B4">
        <w:rPr>
          <w:rFonts w:eastAsia="Times New Roman" w:cs="Times New Roman"/>
          <w:noProof/>
          <w:color w:val="183247"/>
          <w:sz w:val="24"/>
        </w:rPr>
        <w:lastRenderedPageBreak/>
        <w:drawing>
          <wp:inline distT="0" distB="0" distL="0" distR="0" wp14:anchorId="114F9821" wp14:editId="358BE482">
            <wp:extent cx="2895600" cy="3072325"/>
            <wp:effectExtent l="0" t="0" r="0" b="0"/>
            <wp:docPr id="132" name="Resim 132">
              <a:hlinkClick xmlns:a="http://schemas.openxmlformats.org/drawingml/2006/main" r:id="rId4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476" tgtFrame="&quot;_blank&quot;"/>
                    </pic:cNvPr>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898026" cy="3074899"/>
                    </a:xfrm>
                    <a:prstGeom prst="rect">
                      <a:avLst/>
                    </a:prstGeom>
                    <a:noFill/>
                    <a:ln>
                      <a:noFill/>
                    </a:ln>
                  </pic:spPr>
                </pic:pic>
              </a:graphicData>
            </a:graphic>
          </wp:inline>
        </w:drawing>
      </w:r>
    </w:p>
    <w:p w14:paraId="5CB061C7" w14:textId="77777777" w:rsidR="00F46183" w:rsidRPr="001E16B4" w:rsidRDefault="00F46183" w:rsidP="00CD68E2">
      <w:pPr>
        <w:spacing w:after="0" w:line="288" w:lineRule="auto"/>
        <w:jc w:val="both"/>
        <w:rPr>
          <w:rFonts w:eastAsia="Times New Roman" w:cs="Times New Roman"/>
          <w:color w:val="183247"/>
          <w:sz w:val="24"/>
        </w:rPr>
      </w:pPr>
    </w:p>
    <w:p w14:paraId="75A3FE69"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İşlemleriniz tamamlandıktan sonra ekranınıza uyarı gelecektir. </w:t>
      </w:r>
    </w:p>
    <w:p w14:paraId="2F63EA4C" w14:textId="77777777" w:rsidR="00F46183" w:rsidRPr="001E16B4" w:rsidRDefault="00F46183" w:rsidP="00CD68E2">
      <w:pPr>
        <w:spacing w:after="0" w:line="288" w:lineRule="auto"/>
        <w:jc w:val="both"/>
        <w:rPr>
          <w:rFonts w:eastAsia="Times New Roman" w:cs="Times New Roman"/>
          <w:color w:val="183247"/>
          <w:sz w:val="24"/>
        </w:rPr>
      </w:pPr>
    </w:p>
    <w:p w14:paraId="27202BAB"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İşlemleriniz tamamlandığın Mali Mühür ve E-imza ile ilgili uygulama ayarı gerçekleştirmektedir. </w:t>
      </w:r>
    </w:p>
    <w:p w14:paraId="18381298" w14:textId="77777777" w:rsidR="00F46183" w:rsidRPr="001E16B4" w:rsidRDefault="00F46183" w:rsidP="00CD68E2">
      <w:pPr>
        <w:spacing w:after="0" w:line="288" w:lineRule="auto"/>
        <w:jc w:val="both"/>
        <w:rPr>
          <w:rFonts w:eastAsia="Times New Roman" w:cs="Times New Roman"/>
          <w:color w:val="183247"/>
          <w:sz w:val="24"/>
        </w:rPr>
      </w:pPr>
    </w:p>
    <w:p w14:paraId="3A2E1208"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 xml:space="preserve">Kullanmış olduğunuz Mali Mühür ya da e-İmzanızın markası </w:t>
      </w:r>
      <w:proofErr w:type="spellStart"/>
      <w:r w:rsidRPr="001E16B4">
        <w:rPr>
          <w:rFonts w:eastAsia="Times New Roman" w:cs="Times New Roman"/>
          <w:color w:val="183247"/>
          <w:sz w:val="24"/>
        </w:rPr>
        <w:t>KamuSM</w:t>
      </w:r>
      <w:proofErr w:type="spellEnd"/>
      <w:r w:rsidRPr="001E16B4">
        <w:rPr>
          <w:rFonts w:eastAsia="Times New Roman" w:cs="Times New Roman"/>
          <w:b/>
          <w:bCs/>
          <w:color w:val="183247"/>
          <w:sz w:val="24"/>
        </w:rPr>
        <w:t xml:space="preserve"> </w:t>
      </w:r>
      <w:proofErr w:type="spellStart"/>
      <w:r w:rsidRPr="001E16B4">
        <w:rPr>
          <w:rFonts w:eastAsia="Times New Roman" w:cs="Times New Roman"/>
          <w:b/>
          <w:bCs/>
          <w:color w:val="183247"/>
          <w:sz w:val="24"/>
        </w:rPr>
        <w:t>Milko</w:t>
      </w:r>
      <w:proofErr w:type="spellEnd"/>
      <w:r w:rsidRPr="001E16B4">
        <w:rPr>
          <w:rFonts w:eastAsia="Times New Roman" w:cs="Times New Roman"/>
          <w:b/>
          <w:bCs/>
          <w:color w:val="183247"/>
          <w:sz w:val="24"/>
        </w:rPr>
        <w:t xml:space="preserve"> marka (kırmızı renkli olan)</w:t>
      </w:r>
      <w:r w:rsidRPr="001E16B4">
        <w:rPr>
          <w:rFonts w:eastAsia="Times New Roman" w:cs="Times New Roman"/>
          <w:color w:val="183247"/>
          <w:sz w:val="24"/>
        </w:rPr>
        <w:t xml:space="preserve"> veya </w:t>
      </w:r>
      <w:proofErr w:type="spellStart"/>
      <w:r w:rsidRPr="001E16B4">
        <w:rPr>
          <w:rFonts w:eastAsia="Times New Roman" w:cs="Times New Roman"/>
          <w:b/>
          <w:bCs/>
          <w:color w:val="183247"/>
          <w:sz w:val="24"/>
        </w:rPr>
        <w:t>KamuSm</w:t>
      </w:r>
      <w:proofErr w:type="spellEnd"/>
      <w:r w:rsidRPr="001E16B4">
        <w:rPr>
          <w:rFonts w:eastAsia="Times New Roman" w:cs="Times New Roman"/>
          <w:b/>
          <w:bCs/>
          <w:color w:val="183247"/>
          <w:sz w:val="24"/>
        </w:rPr>
        <w:t xml:space="preserve"> </w:t>
      </w:r>
      <w:proofErr w:type="spellStart"/>
      <w:r w:rsidRPr="001E16B4">
        <w:rPr>
          <w:rFonts w:eastAsia="Times New Roman" w:cs="Times New Roman"/>
          <w:b/>
          <w:bCs/>
          <w:color w:val="183247"/>
          <w:sz w:val="24"/>
        </w:rPr>
        <w:t>Gemalto</w:t>
      </w:r>
      <w:proofErr w:type="spellEnd"/>
      <w:r w:rsidRPr="001E16B4">
        <w:rPr>
          <w:rFonts w:eastAsia="Times New Roman" w:cs="Times New Roman"/>
          <w:b/>
          <w:bCs/>
          <w:color w:val="183247"/>
          <w:sz w:val="24"/>
        </w:rPr>
        <w:t xml:space="preserve"> </w:t>
      </w:r>
      <w:proofErr w:type="spellStart"/>
      <w:r w:rsidRPr="001E16B4">
        <w:rPr>
          <w:rFonts w:eastAsia="Times New Roman" w:cs="Times New Roman"/>
          <w:b/>
          <w:bCs/>
          <w:color w:val="183247"/>
          <w:sz w:val="24"/>
        </w:rPr>
        <w:t>idbridge</w:t>
      </w:r>
      <w:proofErr w:type="spellEnd"/>
      <w:r w:rsidRPr="001E16B4">
        <w:rPr>
          <w:rFonts w:eastAsia="Times New Roman" w:cs="Times New Roman"/>
          <w:b/>
          <w:bCs/>
          <w:color w:val="183247"/>
          <w:sz w:val="24"/>
        </w:rPr>
        <w:t xml:space="preserve"> K30 (şeffaf) marka</w:t>
      </w:r>
      <w:r w:rsidRPr="001E16B4">
        <w:rPr>
          <w:rFonts w:eastAsia="Times New Roman" w:cs="Times New Roman"/>
          <w:color w:val="183247"/>
          <w:sz w:val="24"/>
        </w:rPr>
        <w:t xml:space="preserve"> okuyuculara sahip ise evet seçeneğine basarak e-imza sürücülerini devre dışı almanız gerekmektedir.  </w:t>
      </w:r>
      <w:proofErr w:type="spellStart"/>
      <w:r w:rsidRPr="001E16B4">
        <w:rPr>
          <w:rFonts w:eastAsia="Times New Roman" w:cs="Times New Roman"/>
          <w:color w:val="183247"/>
          <w:sz w:val="24"/>
        </w:rPr>
        <w:t>Türmob</w:t>
      </w:r>
      <w:proofErr w:type="spellEnd"/>
      <w:r w:rsidRPr="001E16B4">
        <w:rPr>
          <w:rFonts w:eastAsia="Times New Roman" w:cs="Times New Roman"/>
          <w:color w:val="183247"/>
          <w:sz w:val="24"/>
        </w:rPr>
        <w:t xml:space="preserve"> e-İmza veya farklı marka Mali mühür kullanılıyorsa hayır butonuna basmanız yeterli olacaktır.</w:t>
      </w:r>
    </w:p>
    <w:p w14:paraId="14769B52" w14:textId="77777777" w:rsidR="00F46183" w:rsidRPr="001E16B4" w:rsidRDefault="00F46183" w:rsidP="00CD68E2">
      <w:pPr>
        <w:spacing w:after="0" w:line="288" w:lineRule="auto"/>
        <w:jc w:val="both"/>
        <w:rPr>
          <w:rFonts w:eastAsia="Times New Roman" w:cs="Times New Roman"/>
          <w:color w:val="183247"/>
          <w:sz w:val="24"/>
        </w:rPr>
      </w:pPr>
    </w:p>
    <w:p w14:paraId="2531472C"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İşlemleri tamamladıktan sonra üst tarafta bulunan </w:t>
      </w:r>
      <w:r w:rsidRPr="001E16B4">
        <w:rPr>
          <w:rFonts w:eastAsia="Times New Roman" w:cs="Times New Roman"/>
          <w:b/>
          <w:bCs/>
          <w:color w:val="183247"/>
          <w:sz w:val="24"/>
        </w:rPr>
        <w:t>‘Kontrol Et’</w:t>
      </w:r>
      <w:r w:rsidRPr="001E16B4">
        <w:rPr>
          <w:rFonts w:eastAsia="Times New Roman" w:cs="Times New Roman"/>
          <w:color w:val="183247"/>
          <w:sz w:val="24"/>
        </w:rPr>
        <w:t> butonu aracılığı ile bilgisayarınıza uygulamaların doğru yüklendiğini kontrol edin. Bu buton aracılığı ile bilgisayarınıza kurulu olan uygulamaları görebilirsiniz.</w:t>
      </w:r>
    </w:p>
    <w:p w14:paraId="6E84272B" w14:textId="77777777" w:rsidR="00F46183" w:rsidRPr="001E16B4" w:rsidRDefault="00F46183" w:rsidP="00CD68E2">
      <w:pPr>
        <w:spacing w:after="0" w:line="288" w:lineRule="auto"/>
        <w:jc w:val="both"/>
        <w:rPr>
          <w:rFonts w:eastAsia="Times New Roman" w:cs="Times New Roman"/>
          <w:color w:val="183247"/>
          <w:sz w:val="24"/>
        </w:rPr>
      </w:pPr>
    </w:p>
    <w:p w14:paraId="5EDF81B3" w14:textId="74E98F6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 </w:t>
      </w:r>
    </w:p>
    <w:p w14:paraId="3F7F8B37" w14:textId="4B2D739A" w:rsidR="00F46183" w:rsidRPr="001E16B4" w:rsidRDefault="005F46C7" w:rsidP="00CD68E2">
      <w:pPr>
        <w:spacing w:after="0" w:line="288" w:lineRule="auto"/>
        <w:jc w:val="both"/>
        <w:rPr>
          <w:rFonts w:eastAsia="Times New Roman" w:cs="Times New Roman"/>
          <w:sz w:val="24"/>
        </w:rPr>
      </w:pPr>
      <w:hyperlink r:id="rId478" w:tgtFrame="_blank" w:history="1"/>
    </w:p>
    <w:p w14:paraId="1B0C98FF" w14:textId="77777777" w:rsidR="00F46183" w:rsidRPr="001E16B4" w:rsidRDefault="00F46183" w:rsidP="00CD68E2">
      <w:pPr>
        <w:spacing w:after="0" w:line="288" w:lineRule="auto"/>
        <w:jc w:val="both"/>
        <w:rPr>
          <w:rFonts w:eastAsia="Times New Roman" w:cs="Times New Roman"/>
          <w:sz w:val="24"/>
        </w:rPr>
      </w:pPr>
      <w:r w:rsidRPr="001E16B4">
        <w:rPr>
          <w:rFonts w:eastAsia="Times New Roman" w:cs="Times New Roman"/>
          <w:sz w:val="24"/>
        </w:rPr>
        <w:t> </w:t>
      </w:r>
    </w:p>
    <w:p w14:paraId="4D562436" w14:textId="77777777" w:rsidR="00F46183" w:rsidRPr="001E16B4" w:rsidRDefault="00F46183" w:rsidP="00CD68E2">
      <w:pPr>
        <w:spacing w:after="0" w:line="288" w:lineRule="auto"/>
        <w:jc w:val="both"/>
        <w:rPr>
          <w:rFonts w:eastAsia="Times New Roman" w:cs="Times New Roman"/>
          <w:sz w:val="24"/>
        </w:rPr>
      </w:pPr>
    </w:p>
    <w:p w14:paraId="7CB80095" w14:textId="77777777" w:rsidR="00F46183" w:rsidRPr="001E16B4" w:rsidRDefault="00F46183" w:rsidP="00CD68E2">
      <w:pPr>
        <w:spacing w:after="0" w:line="288" w:lineRule="auto"/>
        <w:jc w:val="both"/>
        <w:rPr>
          <w:rFonts w:eastAsia="Times New Roman" w:cs="Times New Roman"/>
          <w:sz w:val="24"/>
        </w:rPr>
      </w:pPr>
    </w:p>
    <w:p w14:paraId="39FB5395" w14:textId="77777777" w:rsidR="00F46183" w:rsidRPr="001E16B4" w:rsidRDefault="00F46183" w:rsidP="00CD68E2">
      <w:pPr>
        <w:spacing w:after="0" w:line="288" w:lineRule="auto"/>
        <w:jc w:val="both"/>
        <w:rPr>
          <w:rFonts w:eastAsia="Times New Roman" w:cs="Times New Roman"/>
          <w:sz w:val="24"/>
        </w:rPr>
      </w:pPr>
    </w:p>
    <w:p w14:paraId="79C253EA" w14:textId="77777777" w:rsidR="00F46183" w:rsidRPr="001E16B4" w:rsidRDefault="00F46183" w:rsidP="00CD68E2">
      <w:pPr>
        <w:spacing w:after="0" w:line="288" w:lineRule="auto"/>
        <w:jc w:val="both"/>
        <w:rPr>
          <w:rFonts w:eastAsia="Times New Roman" w:cs="Times New Roman"/>
          <w:sz w:val="24"/>
        </w:rPr>
      </w:pPr>
    </w:p>
    <w:p w14:paraId="2F1A4194" w14:textId="77777777" w:rsidR="00F46183" w:rsidRPr="001E16B4" w:rsidRDefault="00F46183" w:rsidP="00CD68E2">
      <w:pPr>
        <w:spacing w:after="0" w:line="288" w:lineRule="auto"/>
        <w:jc w:val="both"/>
        <w:rPr>
          <w:rFonts w:eastAsia="Times New Roman" w:cs="Times New Roman"/>
          <w:sz w:val="24"/>
        </w:rPr>
      </w:pPr>
    </w:p>
    <w:p w14:paraId="1D529120" w14:textId="77777777" w:rsidR="00F46183" w:rsidRPr="001E16B4" w:rsidRDefault="00F46183" w:rsidP="00CD68E2">
      <w:pPr>
        <w:spacing w:after="0" w:line="288" w:lineRule="auto"/>
        <w:jc w:val="both"/>
        <w:rPr>
          <w:rFonts w:eastAsia="Times New Roman" w:cs="Times New Roman"/>
          <w:sz w:val="24"/>
        </w:rPr>
      </w:pPr>
    </w:p>
    <w:p w14:paraId="0396419C" w14:textId="29B8B024" w:rsidR="00F46183" w:rsidRPr="001E16B4" w:rsidRDefault="00C654B3" w:rsidP="00CD68E2">
      <w:pPr>
        <w:spacing w:after="0" w:line="288" w:lineRule="auto"/>
        <w:jc w:val="both"/>
        <w:rPr>
          <w:rFonts w:eastAsia="Times New Roman" w:cs="Times New Roman"/>
          <w:sz w:val="24"/>
        </w:rPr>
      </w:pPr>
      <w:r w:rsidRPr="001E16B4">
        <w:rPr>
          <w:rFonts w:eastAsia="Times New Roman" w:cs="Times New Roman"/>
          <w:noProof/>
          <w:sz w:val="24"/>
        </w:rPr>
        <w:drawing>
          <wp:anchor distT="0" distB="0" distL="0" distR="0" simplePos="0" relativeHeight="251666432" behindDoc="0" locked="0" layoutInCell="1" allowOverlap="0" wp14:anchorId="52CA23BF" wp14:editId="656AB121">
            <wp:simplePos x="0" y="0"/>
            <wp:positionH relativeFrom="column">
              <wp:posOffset>48260</wp:posOffset>
            </wp:positionH>
            <wp:positionV relativeFrom="line">
              <wp:posOffset>-2080895</wp:posOffset>
            </wp:positionV>
            <wp:extent cx="2068195" cy="3601720"/>
            <wp:effectExtent l="0" t="0" r="8255" b="0"/>
            <wp:wrapSquare wrapText="bothSides"/>
            <wp:docPr id="133" name="Resim 133">
              <a:hlinkClick xmlns:a="http://schemas.openxmlformats.org/drawingml/2006/main" r:id="rId4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478" tgtFrame="&quot;_blank&quot;"/>
                    </pic:cNvPr>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068195" cy="3601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5FAE00" w14:textId="0A4A36D6" w:rsidR="00F46183" w:rsidRPr="001E16B4" w:rsidRDefault="00F46183" w:rsidP="00CD68E2">
      <w:pPr>
        <w:spacing w:after="0" w:line="288" w:lineRule="auto"/>
        <w:jc w:val="both"/>
        <w:rPr>
          <w:rFonts w:eastAsia="Times New Roman" w:cs="Times New Roman"/>
          <w:sz w:val="24"/>
        </w:rPr>
      </w:pPr>
    </w:p>
    <w:p w14:paraId="0FA315E9" w14:textId="77777777" w:rsidR="00F46183" w:rsidRPr="001E16B4" w:rsidRDefault="00F46183" w:rsidP="00CD68E2">
      <w:pPr>
        <w:spacing w:after="0" w:line="288" w:lineRule="auto"/>
        <w:jc w:val="both"/>
        <w:rPr>
          <w:rFonts w:eastAsia="Times New Roman" w:cs="Times New Roman"/>
          <w:sz w:val="24"/>
        </w:rPr>
      </w:pPr>
    </w:p>
    <w:p w14:paraId="7E8C524C" w14:textId="21E1ECCE" w:rsidR="00F46183" w:rsidRPr="001E16B4" w:rsidRDefault="00F46183" w:rsidP="00CD68E2">
      <w:pPr>
        <w:spacing w:after="0" w:line="288" w:lineRule="auto"/>
        <w:jc w:val="both"/>
        <w:rPr>
          <w:rFonts w:eastAsia="Times New Roman" w:cs="Times New Roman"/>
          <w:sz w:val="24"/>
        </w:rPr>
      </w:pPr>
    </w:p>
    <w:p w14:paraId="683E38D3" w14:textId="77777777" w:rsidR="00F46183" w:rsidRPr="001E16B4" w:rsidRDefault="00F46183" w:rsidP="00CD68E2">
      <w:pPr>
        <w:spacing w:after="0" w:line="288" w:lineRule="auto"/>
        <w:jc w:val="both"/>
        <w:rPr>
          <w:rFonts w:eastAsia="Times New Roman" w:cs="Times New Roman"/>
          <w:sz w:val="24"/>
        </w:rPr>
      </w:pPr>
    </w:p>
    <w:p w14:paraId="3616E360" w14:textId="77777777" w:rsidR="00F46183" w:rsidRPr="001E16B4" w:rsidRDefault="00F46183" w:rsidP="00CD68E2">
      <w:pPr>
        <w:spacing w:after="0" w:line="288" w:lineRule="auto"/>
        <w:jc w:val="both"/>
        <w:rPr>
          <w:rFonts w:eastAsia="Times New Roman" w:cs="Times New Roman"/>
          <w:sz w:val="24"/>
        </w:rPr>
      </w:pPr>
    </w:p>
    <w:p w14:paraId="2A06A72C" w14:textId="77777777" w:rsidR="00F46183" w:rsidRPr="001E16B4" w:rsidRDefault="00F46183" w:rsidP="00CD68E2">
      <w:pPr>
        <w:spacing w:after="0" w:line="288" w:lineRule="auto"/>
        <w:jc w:val="both"/>
        <w:rPr>
          <w:rFonts w:eastAsia="Times New Roman" w:cs="Times New Roman"/>
          <w:sz w:val="24"/>
        </w:rPr>
      </w:pPr>
    </w:p>
    <w:p w14:paraId="5C480C0A" w14:textId="77777777" w:rsidR="00F46183" w:rsidRPr="001E16B4" w:rsidRDefault="005F46C7" w:rsidP="00CD68E2">
      <w:pPr>
        <w:spacing w:after="0" w:line="288" w:lineRule="auto"/>
        <w:jc w:val="both"/>
        <w:rPr>
          <w:rFonts w:eastAsia="Times New Roman" w:cs="Times New Roman"/>
          <w:sz w:val="24"/>
        </w:rPr>
      </w:pPr>
      <w:hyperlink r:id="rId480" w:tgtFrame="_blank" w:history="1">
        <w:r w:rsidR="00F46183" w:rsidRPr="001E16B4">
          <w:rPr>
            <w:rFonts w:eastAsia="Times New Roman" w:cs="Times New Roman"/>
            <w:noProof/>
            <w:sz w:val="24"/>
          </w:rPr>
          <w:drawing>
            <wp:anchor distT="0" distB="0" distL="0" distR="0" simplePos="0" relativeHeight="251667456" behindDoc="0" locked="0" layoutInCell="1" allowOverlap="0" wp14:anchorId="7A07F9FB" wp14:editId="1F0E128A">
              <wp:simplePos x="0" y="0"/>
              <wp:positionH relativeFrom="column">
                <wp:align>left</wp:align>
              </wp:positionH>
              <wp:positionV relativeFrom="line">
                <wp:posOffset>0</wp:posOffset>
              </wp:positionV>
              <wp:extent cx="3390900" cy="2476500"/>
              <wp:effectExtent l="0" t="0" r="0" b="0"/>
              <wp:wrapSquare wrapText="bothSides"/>
              <wp:docPr id="134" name="Resim 134">
                <a:hlinkClick xmlns:a="http://schemas.openxmlformats.org/drawingml/2006/main" r:id="rId4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480" tgtFrame="&quot;_blank&quot;"/>
                      </pic:cNvP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390900" cy="2476500"/>
                      </a:xfrm>
                      <a:prstGeom prst="rect">
                        <a:avLst/>
                      </a:prstGeom>
                      <a:noFill/>
                      <a:ln>
                        <a:noFill/>
                      </a:ln>
                    </pic:spPr>
                  </pic:pic>
                </a:graphicData>
              </a:graphic>
              <wp14:sizeRelH relativeFrom="page">
                <wp14:pctWidth>0</wp14:pctWidth>
              </wp14:sizeRelH>
              <wp14:sizeRelV relativeFrom="page">
                <wp14:pctHeight>0</wp14:pctHeight>
              </wp14:sizeRelV>
            </wp:anchor>
          </w:drawing>
        </w:r>
      </w:hyperlink>
    </w:p>
    <w:p w14:paraId="5302B94B" w14:textId="77777777" w:rsidR="00F46183" w:rsidRPr="001E16B4" w:rsidRDefault="00F46183" w:rsidP="00CD68E2">
      <w:pPr>
        <w:spacing w:after="0" w:line="288" w:lineRule="auto"/>
        <w:jc w:val="both"/>
        <w:rPr>
          <w:rFonts w:eastAsia="Times New Roman" w:cs="Times New Roman"/>
          <w:sz w:val="24"/>
        </w:rPr>
      </w:pPr>
      <w:r w:rsidRPr="001E16B4">
        <w:rPr>
          <w:rFonts w:eastAsia="Times New Roman" w:cs="Times New Roman"/>
          <w:sz w:val="24"/>
        </w:rPr>
        <w:t> </w:t>
      </w:r>
    </w:p>
    <w:p w14:paraId="2A8B4E09"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 </w:t>
      </w:r>
    </w:p>
    <w:p w14:paraId="3D3D764D"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 xml:space="preserve">              </w:t>
      </w:r>
    </w:p>
    <w:p w14:paraId="79F0494D" w14:textId="77777777" w:rsidR="00F46183" w:rsidRPr="001E16B4" w:rsidRDefault="00F46183" w:rsidP="00CD68E2">
      <w:pPr>
        <w:spacing w:after="0" w:line="288" w:lineRule="auto"/>
        <w:jc w:val="both"/>
        <w:rPr>
          <w:rFonts w:eastAsia="Times New Roman" w:cs="Times New Roman"/>
          <w:color w:val="183247"/>
          <w:sz w:val="24"/>
        </w:rPr>
      </w:pPr>
    </w:p>
    <w:p w14:paraId="12390D4E" w14:textId="77777777" w:rsidR="00F46183" w:rsidRPr="001E16B4" w:rsidRDefault="00F46183" w:rsidP="00CD68E2">
      <w:pPr>
        <w:spacing w:after="0" w:line="288" w:lineRule="auto"/>
        <w:jc w:val="both"/>
        <w:rPr>
          <w:rFonts w:eastAsia="Times New Roman" w:cs="Times New Roman"/>
          <w:color w:val="183247"/>
          <w:sz w:val="24"/>
        </w:rPr>
      </w:pPr>
    </w:p>
    <w:p w14:paraId="31C02667" w14:textId="77777777" w:rsidR="00F46183" w:rsidRPr="001E16B4" w:rsidRDefault="00F46183" w:rsidP="00CD68E2">
      <w:pPr>
        <w:spacing w:after="0" w:line="288" w:lineRule="auto"/>
        <w:jc w:val="both"/>
        <w:rPr>
          <w:rFonts w:eastAsia="Times New Roman" w:cs="Times New Roman"/>
          <w:color w:val="183247"/>
          <w:sz w:val="24"/>
        </w:rPr>
      </w:pPr>
    </w:p>
    <w:p w14:paraId="338E18AF" w14:textId="77777777" w:rsidR="00F46183" w:rsidRPr="001E16B4" w:rsidRDefault="00F46183" w:rsidP="00CD68E2">
      <w:pPr>
        <w:spacing w:after="0" w:line="288" w:lineRule="auto"/>
        <w:jc w:val="both"/>
        <w:rPr>
          <w:rFonts w:eastAsia="Times New Roman" w:cs="Times New Roman"/>
          <w:color w:val="183247"/>
          <w:sz w:val="24"/>
        </w:rPr>
      </w:pPr>
    </w:p>
    <w:p w14:paraId="6D55AE30" w14:textId="77777777" w:rsidR="00F46183" w:rsidRPr="001E16B4" w:rsidRDefault="00F46183" w:rsidP="00CD68E2">
      <w:pPr>
        <w:spacing w:after="0" w:line="288" w:lineRule="auto"/>
        <w:jc w:val="both"/>
        <w:rPr>
          <w:rFonts w:eastAsia="Times New Roman" w:cs="Times New Roman"/>
          <w:color w:val="183247"/>
          <w:sz w:val="24"/>
        </w:rPr>
      </w:pPr>
    </w:p>
    <w:p w14:paraId="0B08659F" w14:textId="77777777" w:rsidR="00F46183" w:rsidRPr="001E16B4" w:rsidRDefault="00F46183" w:rsidP="00CD68E2">
      <w:pPr>
        <w:spacing w:after="0" w:line="288" w:lineRule="auto"/>
        <w:jc w:val="both"/>
        <w:rPr>
          <w:rFonts w:eastAsia="Times New Roman" w:cs="Times New Roman"/>
          <w:color w:val="183247"/>
          <w:sz w:val="24"/>
        </w:rPr>
      </w:pPr>
    </w:p>
    <w:p w14:paraId="5C2F33BE" w14:textId="77777777" w:rsidR="00F46183" w:rsidRPr="001E16B4" w:rsidRDefault="00F46183" w:rsidP="00CD68E2">
      <w:pPr>
        <w:spacing w:after="0" w:line="288" w:lineRule="auto"/>
        <w:jc w:val="both"/>
        <w:rPr>
          <w:rFonts w:eastAsia="Times New Roman" w:cs="Times New Roman"/>
          <w:color w:val="183247"/>
          <w:sz w:val="24"/>
        </w:rPr>
      </w:pPr>
    </w:p>
    <w:p w14:paraId="32EF495C" w14:textId="77777777" w:rsidR="00F46183" w:rsidRPr="001E16B4" w:rsidRDefault="00F46183" w:rsidP="00CD68E2">
      <w:pPr>
        <w:spacing w:after="0" w:line="288" w:lineRule="auto"/>
        <w:jc w:val="both"/>
        <w:rPr>
          <w:rFonts w:eastAsia="Times New Roman" w:cs="Times New Roman"/>
          <w:color w:val="183247"/>
          <w:sz w:val="24"/>
        </w:rPr>
      </w:pPr>
    </w:p>
    <w:p w14:paraId="20DE232B" w14:textId="1CFB5042"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İşlemleri tamamladıktan sonra Mali Mührünüzü veya E-imzanızı takıp işlemlerinizi gerçekleştirebilirsiniz. </w:t>
      </w:r>
    </w:p>
    <w:p w14:paraId="04F7ECCF" w14:textId="77777777" w:rsidR="00F46183" w:rsidRPr="001E16B4" w:rsidRDefault="00F46183" w:rsidP="00CD68E2">
      <w:pPr>
        <w:spacing w:after="0" w:line="288" w:lineRule="auto"/>
        <w:jc w:val="both"/>
        <w:rPr>
          <w:rFonts w:eastAsia="Times New Roman" w:cs="Times New Roman"/>
          <w:b/>
          <w:bCs/>
          <w:color w:val="183247"/>
          <w:sz w:val="24"/>
        </w:rPr>
      </w:pPr>
    </w:p>
    <w:p w14:paraId="36447FEA"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b/>
          <w:bCs/>
          <w:color w:val="183247"/>
          <w:sz w:val="24"/>
        </w:rPr>
        <w:t>ÖNEMLİ</w:t>
      </w:r>
    </w:p>
    <w:p w14:paraId="7CEC0F1E"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 xml:space="preserve">Mali Mührünüz GEMALTO ya da MİLKO ise yapılarından kaynaklı olarak e-İmza sürücüleri ile beraber çalışmamaktadır. Bu durumda ekranınıza seçenek çıkacak olup </w:t>
      </w:r>
      <w:proofErr w:type="spellStart"/>
      <w:r w:rsidRPr="001E16B4">
        <w:rPr>
          <w:rFonts w:eastAsia="Times New Roman" w:cs="Times New Roman"/>
          <w:color w:val="183247"/>
          <w:sz w:val="24"/>
        </w:rPr>
        <w:t>Evet’e</w:t>
      </w:r>
      <w:proofErr w:type="spellEnd"/>
      <w:r w:rsidRPr="001E16B4">
        <w:rPr>
          <w:rFonts w:eastAsia="Times New Roman" w:cs="Times New Roman"/>
          <w:color w:val="183247"/>
          <w:sz w:val="24"/>
        </w:rPr>
        <w:t xml:space="preserve"> bastığınızda e-İmza sürücüleri otomatik olarak devre dışı kalacaktır. (</w:t>
      </w:r>
      <w:proofErr w:type="gramStart"/>
      <w:r w:rsidRPr="001E16B4">
        <w:rPr>
          <w:rFonts w:eastAsia="Times New Roman" w:cs="Times New Roman"/>
          <w:color w:val="183247"/>
          <w:sz w:val="24"/>
        </w:rPr>
        <w:t>e</w:t>
      </w:r>
      <w:proofErr w:type="gramEnd"/>
      <w:r w:rsidRPr="001E16B4">
        <w:rPr>
          <w:rFonts w:eastAsia="Times New Roman" w:cs="Times New Roman"/>
          <w:color w:val="183247"/>
          <w:sz w:val="24"/>
        </w:rPr>
        <w:t>-imza ile başvuru yapacak gerçek kişiler bu işlemi yapmamalıdır. Tekrar aynı yerden e-imza etkinleştirilebilir. Etkinleştirme yapılmaz ise e-imza sertifikaları okunamadığı için işlem yapılamaz.)</w:t>
      </w:r>
    </w:p>
    <w:p w14:paraId="070CED4F"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 </w:t>
      </w:r>
    </w:p>
    <w:p w14:paraId="15F8A979" w14:textId="77777777" w:rsidR="00F46183" w:rsidRPr="001E16B4" w:rsidRDefault="00F46183" w:rsidP="00CD68E2">
      <w:pPr>
        <w:spacing w:after="0" w:line="288" w:lineRule="auto"/>
        <w:jc w:val="both"/>
        <w:rPr>
          <w:rFonts w:eastAsia="Times New Roman" w:cs="Times New Roman"/>
          <w:sz w:val="24"/>
        </w:rPr>
      </w:pPr>
      <w:r w:rsidRPr="001E16B4">
        <w:rPr>
          <w:rFonts w:eastAsia="Times New Roman" w:cs="Times New Roman"/>
          <w:noProof/>
          <w:color w:val="183247"/>
          <w:sz w:val="24"/>
        </w:rPr>
        <w:drawing>
          <wp:inline distT="0" distB="0" distL="0" distR="0" wp14:anchorId="79E9F173" wp14:editId="1EE0C742">
            <wp:extent cx="2584938" cy="2022406"/>
            <wp:effectExtent l="0" t="0" r="6350" b="0"/>
            <wp:docPr id="135" name="Resim 135">
              <a:hlinkClick xmlns:a="http://schemas.openxmlformats.org/drawingml/2006/main" r:id="rId4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482" tgtFrame="&quot;_blank&quot;"/>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593888" cy="2029408"/>
                    </a:xfrm>
                    <a:prstGeom prst="rect">
                      <a:avLst/>
                    </a:prstGeom>
                    <a:noFill/>
                    <a:ln>
                      <a:noFill/>
                    </a:ln>
                  </pic:spPr>
                </pic:pic>
              </a:graphicData>
            </a:graphic>
          </wp:inline>
        </w:drawing>
      </w:r>
      <w:r w:rsidRPr="001E16B4">
        <w:rPr>
          <w:rFonts w:eastAsia="Times New Roman" w:cs="Times New Roman"/>
          <w:noProof/>
          <w:color w:val="183247"/>
          <w:sz w:val="24"/>
        </w:rPr>
        <w:drawing>
          <wp:inline distT="0" distB="0" distL="0" distR="0" wp14:anchorId="3048F9D5" wp14:editId="7AA52576">
            <wp:extent cx="2508738" cy="1984890"/>
            <wp:effectExtent l="0" t="0" r="6350" b="0"/>
            <wp:docPr id="136" name="Resim 136">
              <a:hlinkClick xmlns:a="http://schemas.openxmlformats.org/drawingml/2006/main" r:id="rId4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484" tgtFrame="&quot;_blank&quot;"/>
                    </pic:cNvPr>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517655" cy="1991945"/>
                    </a:xfrm>
                    <a:prstGeom prst="rect">
                      <a:avLst/>
                    </a:prstGeom>
                    <a:noFill/>
                    <a:ln>
                      <a:noFill/>
                    </a:ln>
                  </pic:spPr>
                </pic:pic>
              </a:graphicData>
            </a:graphic>
          </wp:inline>
        </w:drawing>
      </w:r>
    </w:p>
    <w:p w14:paraId="7F8A3C27" w14:textId="77777777" w:rsidR="00F46183" w:rsidRPr="001E16B4" w:rsidRDefault="00F46183" w:rsidP="00CD68E2">
      <w:pPr>
        <w:spacing w:after="0" w:line="288" w:lineRule="auto"/>
        <w:jc w:val="both"/>
        <w:rPr>
          <w:rFonts w:eastAsia="Times New Roman" w:cs="Times New Roman"/>
          <w:sz w:val="24"/>
        </w:rPr>
      </w:pPr>
    </w:p>
    <w:p w14:paraId="7532A305"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 xml:space="preserve">Sonradan İşlem yapmak istediğinizde e-İmza sürücülerinizi devre dışı almanız gerektiğinde TÜRMOB Asistan Uygulaması içerisinde yer alan Ekstra+++ butonuna </w:t>
      </w:r>
      <w:proofErr w:type="gramStart"/>
      <w:r w:rsidRPr="001E16B4">
        <w:rPr>
          <w:rFonts w:eastAsia="Times New Roman" w:cs="Times New Roman"/>
          <w:color w:val="183247"/>
          <w:sz w:val="24"/>
        </w:rPr>
        <w:t>tıklayın &gt;</w:t>
      </w:r>
      <w:proofErr w:type="gramEnd"/>
      <w:r w:rsidRPr="001E16B4">
        <w:rPr>
          <w:rFonts w:eastAsia="Times New Roman" w:cs="Times New Roman"/>
          <w:color w:val="183247"/>
          <w:sz w:val="24"/>
        </w:rPr>
        <w:t xml:space="preserve"> ‘E-imza sürücü &gt; Aç Kapat’  &gt; e-imza Devre dışı bırak seçeneğine tıklayınız.</w:t>
      </w:r>
    </w:p>
    <w:p w14:paraId="32A4E496"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 </w:t>
      </w:r>
    </w:p>
    <w:p w14:paraId="7AE22C60" w14:textId="77777777" w:rsidR="00F46183" w:rsidRPr="001E16B4" w:rsidRDefault="00F46183" w:rsidP="00CD68E2">
      <w:pPr>
        <w:spacing w:after="0" w:line="288" w:lineRule="auto"/>
        <w:jc w:val="both"/>
        <w:rPr>
          <w:rFonts w:eastAsia="Times New Roman" w:cs="Times New Roman"/>
          <w:sz w:val="24"/>
        </w:rPr>
      </w:pPr>
    </w:p>
    <w:p w14:paraId="51CD4F91" w14:textId="77777777" w:rsidR="00F46183" w:rsidRPr="001E16B4" w:rsidRDefault="00F46183" w:rsidP="00CD68E2">
      <w:pPr>
        <w:spacing w:after="0" w:line="288" w:lineRule="auto"/>
        <w:jc w:val="both"/>
        <w:rPr>
          <w:rFonts w:eastAsia="Times New Roman" w:cs="Times New Roman"/>
          <w:sz w:val="24"/>
        </w:rPr>
      </w:pPr>
    </w:p>
    <w:p w14:paraId="4C724EB5" w14:textId="77777777" w:rsidR="00F46183" w:rsidRPr="001E16B4" w:rsidRDefault="00F46183" w:rsidP="00CD68E2">
      <w:pPr>
        <w:spacing w:after="0" w:line="288" w:lineRule="auto"/>
        <w:jc w:val="both"/>
        <w:rPr>
          <w:rFonts w:eastAsia="Times New Roman" w:cs="Times New Roman"/>
          <w:sz w:val="24"/>
        </w:rPr>
      </w:pPr>
      <w:r w:rsidRPr="001E16B4">
        <w:rPr>
          <w:rFonts w:eastAsia="Times New Roman" w:cs="Times New Roman"/>
          <w:noProof/>
          <w:color w:val="183247"/>
          <w:sz w:val="24"/>
        </w:rPr>
        <w:lastRenderedPageBreak/>
        <w:drawing>
          <wp:inline distT="0" distB="0" distL="0" distR="0" wp14:anchorId="2C9B0BD7" wp14:editId="53220734">
            <wp:extent cx="3523766" cy="3991708"/>
            <wp:effectExtent l="0" t="0" r="635" b="8890"/>
            <wp:docPr id="137" name="Resi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534874" cy="4004292"/>
                    </a:xfrm>
                    <a:prstGeom prst="rect">
                      <a:avLst/>
                    </a:prstGeom>
                    <a:noFill/>
                    <a:ln>
                      <a:noFill/>
                    </a:ln>
                  </pic:spPr>
                </pic:pic>
              </a:graphicData>
            </a:graphic>
          </wp:inline>
        </w:drawing>
      </w:r>
    </w:p>
    <w:p w14:paraId="58425835" w14:textId="77777777" w:rsidR="00F46183" w:rsidRPr="001E16B4" w:rsidRDefault="00F46183" w:rsidP="00CD68E2">
      <w:pPr>
        <w:spacing w:after="0" w:line="288" w:lineRule="auto"/>
        <w:jc w:val="both"/>
        <w:rPr>
          <w:rFonts w:eastAsia="Times New Roman" w:cs="Times New Roman"/>
          <w:sz w:val="24"/>
        </w:rPr>
      </w:pPr>
    </w:p>
    <w:p w14:paraId="5D8909BE" w14:textId="77777777" w:rsidR="00F46183" w:rsidRPr="001E16B4" w:rsidRDefault="00F46183" w:rsidP="00CD68E2">
      <w:pPr>
        <w:spacing w:after="0" w:line="288" w:lineRule="auto"/>
        <w:jc w:val="both"/>
        <w:rPr>
          <w:rFonts w:cs="Times New Roman"/>
          <w:sz w:val="24"/>
        </w:rPr>
      </w:pPr>
    </w:p>
    <w:p w14:paraId="6D479B4F" w14:textId="77777777" w:rsidR="00F46183" w:rsidRDefault="00F46183" w:rsidP="00CD68E2">
      <w:pPr>
        <w:pStyle w:val="Balk3"/>
        <w:spacing w:before="0" w:line="288" w:lineRule="auto"/>
      </w:pPr>
      <w:bookmarkStart w:id="720" w:name="_Toc108915544"/>
      <w:bookmarkStart w:id="721" w:name="_Toc111293695"/>
      <w:r>
        <w:t xml:space="preserve">3) </w:t>
      </w:r>
      <w:r w:rsidRPr="00FA1869">
        <w:t xml:space="preserve">TÜRMOB Asistan Aracılığı ile </w:t>
      </w:r>
      <w:r>
        <w:t>e</w:t>
      </w:r>
      <w:r w:rsidRPr="00FA1869">
        <w:t>-Defter Başvurusu</w:t>
      </w:r>
      <w:bookmarkEnd w:id="720"/>
      <w:bookmarkEnd w:id="721"/>
    </w:p>
    <w:p w14:paraId="6F1E0501" w14:textId="77777777" w:rsidR="00F46183" w:rsidRPr="001E16B4" w:rsidRDefault="00F46183" w:rsidP="00CD68E2">
      <w:pPr>
        <w:spacing w:after="0" w:line="288" w:lineRule="auto"/>
        <w:rPr>
          <w:rFonts w:cs="Times New Roman"/>
          <w:sz w:val="24"/>
        </w:rPr>
      </w:pPr>
      <w:r w:rsidRPr="001E16B4">
        <w:rPr>
          <w:rFonts w:cs="Times New Roman"/>
          <w:sz w:val="24"/>
        </w:rPr>
        <w:t>Aşağıdaki bağlantıdaki videoda e-Defter portal başvurusunun nasıl yapılacağı anlatılmıştır.</w:t>
      </w:r>
    </w:p>
    <w:p w14:paraId="6DB2F95D" w14:textId="77777777" w:rsidR="00F46183" w:rsidRPr="00D61429" w:rsidRDefault="005F46C7" w:rsidP="00CD68E2">
      <w:pPr>
        <w:spacing w:after="0" w:line="288" w:lineRule="auto"/>
        <w:rPr>
          <w:rFonts w:cs="Times New Roman"/>
          <w:color w:val="0070C0"/>
          <w:sz w:val="18"/>
          <w:szCs w:val="18"/>
          <w:u w:val="single"/>
        </w:rPr>
      </w:pPr>
      <w:hyperlink r:id="rId487" w:history="1">
        <w:r w:rsidR="00F46183" w:rsidRPr="00D61429">
          <w:rPr>
            <w:rStyle w:val="AltBilgiChar"/>
            <w:rFonts w:cs="Times New Roman"/>
            <w:color w:val="0070C0"/>
            <w:sz w:val="18"/>
            <w:szCs w:val="18"/>
            <w:u w:val="single"/>
          </w:rPr>
          <w:t>https://www.youtube.com/watch?v=i925RDZpNT0&amp;list=PLwGePyTd7vJEjhb6Pdpfs5-ZDLCAZdWyK&amp;index=2</w:t>
        </w:r>
      </w:hyperlink>
    </w:p>
    <w:p w14:paraId="06154453" w14:textId="45B7F460" w:rsidR="00F46183" w:rsidRDefault="00905BB1" w:rsidP="00CD68E2">
      <w:pPr>
        <w:spacing w:after="0" w:line="288" w:lineRule="auto"/>
        <w:rPr>
          <w:rFonts w:cs="Times New Roman"/>
          <w:sz w:val="18"/>
          <w:szCs w:val="18"/>
        </w:rPr>
      </w:pPr>
      <w:r w:rsidRPr="001E16B4">
        <w:rPr>
          <w:noProof/>
          <w:sz w:val="24"/>
        </w:rPr>
        <w:drawing>
          <wp:inline distT="0" distB="0" distL="0" distR="0" wp14:anchorId="5E423054" wp14:editId="21A80441">
            <wp:extent cx="1119554" cy="1119554"/>
            <wp:effectExtent l="0" t="0" r="4445" b="4445"/>
            <wp:docPr id="249" name="Resim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1125751" cy="1125751"/>
                    </a:xfrm>
                    <a:prstGeom prst="rect">
                      <a:avLst/>
                    </a:prstGeom>
                    <a:noFill/>
                    <a:ln>
                      <a:noFill/>
                    </a:ln>
                  </pic:spPr>
                </pic:pic>
              </a:graphicData>
            </a:graphic>
          </wp:inline>
        </w:drawing>
      </w:r>
    </w:p>
    <w:p w14:paraId="3D26DAA5" w14:textId="77777777" w:rsidR="00905BB1" w:rsidRDefault="00905BB1" w:rsidP="00CD68E2">
      <w:pPr>
        <w:spacing w:after="0" w:line="288" w:lineRule="auto"/>
        <w:rPr>
          <w:rFonts w:cs="Times New Roman"/>
          <w:sz w:val="18"/>
          <w:szCs w:val="18"/>
        </w:rPr>
      </w:pPr>
    </w:p>
    <w:p w14:paraId="78EAC80A" w14:textId="77777777" w:rsidR="00F46183" w:rsidRPr="001E16B4" w:rsidRDefault="00F46183" w:rsidP="00CD68E2">
      <w:pPr>
        <w:spacing w:after="0" w:line="288" w:lineRule="auto"/>
        <w:rPr>
          <w:rFonts w:cs="Times New Roman"/>
          <w:sz w:val="24"/>
        </w:rPr>
      </w:pPr>
      <w:r w:rsidRPr="001E16B4">
        <w:rPr>
          <w:rFonts w:cs="Times New Roman"/>
          <w:sz w:val="24"/>
        </w:rPr>
        <w:t>Aşağıda da görsel olarak başvurunun nasıl yapılacağı anlatılmıştır.</w:t>
      </w:r>
    </w:p>
    <w:p w14:paraId="6209280F" w14:textId="77777777" w:rsidR="00F46183" w:rsidRPr="001E16B4" w:rsidRDefault="00F46183" w:rsidP="00CD68E2">
      <w:pPr>
        <w:spacing w:after="0" w:line="288" w:lineRule="auto"/>
        <w:jc w:val="both"/>
        <w:rPr>
          <w:rFonts w:cs="Times New Roman"/>
          <w:sz w:val="24"/>
        </w:rPr>
      </w:pPr>
    </w:p>
    <w:p w14:paraId="1452AE2E" w14:textId="77777777" w:rsidR="00F46183" w:rsidRPr="001E16B4" w:rsidRDefault="00F46183" w:rsidP="00CD68E2">
      <w:pPr>
        <w:spacing w:after="0" w:line="288" w:lineRule="auto"/>
        <w:rPr>
          <w:sz w:val="24"/>
        </w:rPr>
      </w:pPr>
      <w:r w:rsidRPr="001E16B4">
        <w:rPr>
          <w:noProof/>
          <w:sz w:val="24"/>
        </w:rPr>
        <w:drawing>
          <wp:inline distT="0" distB="0" distL="0" distR="0" wp14:anchorId="5B7B3666" wp14:editId="20E2BF19">
            <wp:extent cx="1031875" cy="1283970"/>
            <wp:effectExtent l="0" t="0" r="0" b="0"/>
            <wp:docPr id="138" name="Resi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031875" cy="1283970"/>
                    </a:xfrm>
                    <a:prstGeom prst="rect">
                      <a:avLst/>
                    </a:prstGeom>
                    <a:noFill/>
                    <a:ln>
                      <a:noFill/>
                    </a:ln>
                  </pic:spPr>
                </pic:pic>
              </a:graphicData>
            </a:graphic>
          </wp:inline>
        </w:drawing>
      </w:r>
    </w:p>
    <w:p w14:paraId="42F0CF50"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sz w:val="24"/>
        </w:rPr>
        <w:t>Uygulama kurulum işlemlerini tamamladıktan sonra TÜRMOB ASİSTAN uygulamasını masaüstündeki kısa çalıştırın. </w:t>
      </w:r>
    </w:p>
    <w:p w14:paraId="2B4DF72C" w14:textId="77777777" w:rsidR="00F46183" w:rsidRPr="001E16B4" w:rsidRDefault="00F46183" w:rsidP="00CD68E2">
      <w:pPr>
        <w:spacing w:after="0" w:line="288" w:lineRule="auto"/>
        <w:jc w:val="both"/>
        <w:rPr>
          <w:rFonts w:eastAsia="Times New Roman" w:cs="Times New Roman"/>
          <w:color w:val="183247"/>
          <w:sz w:val="24"/>
        </w:rPr>
      </w:pPr>
    </w:p>
    <w:p w14:paraId="691014EB" w14:textId="77777777" w:rsidR="00F46183" w:rsidRPr="001E16B4" w:rsidRDefault="00F46183" w:rsidP="00CD68E2">
      <w:pPr>
        <w:spacing w:after="0" w:line="288" w:lineRule="auto"/>
        <w:jc w:val="both"/>
        <w:rPr>
          <w:rFonts w:eastAsia="Times New Roman" w:cs="Times New Roman"/>
          <w:sz w:val="24"/>
        </w:rPr>
      </w:pPr>
      <w:r w:rsidRPr="001E16B4">
        <w:rPr>
          <w:rFonts w:eastAsia="Times New Roman" w:cs="Times New Roman"/>
          <w:sz w:val="24"/>
        </w:rPr>
        <w:t>Ardından "GİB İmzalama Aracı ile Başvuru Gerçekleştir butonuna tıklayınız." </w:t>
      </w:r>
    </w:p>
    <w:p w14:paraId="28FF7595" w14:textId="77777777" w:rsidR="00F46183" w:rsidRPr="001E16B4" w:rsidRDefault="00F46183" w:rsidP="00CD68E2">
      <w:pPr>
        <w:spacing w:after="0" w:line="288" w:lineRule="auto"/>
        <w:jc w:val="both"/>
        <w:rPr>
          <w:rFonts w:eastAsia="Times New Roman" w:cs="Times New Roman"/>
          <w:color w:val="183247"/>
          <w:sz w:val="24"/>
        </w:rPr>
      </w:pPr>
    </w:p>
    <w:p w14:paraId="6B4E926B"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sz w:val="24"/>
        </w:rPr>
        <w:lastRenderedPageBreak/>
        <w:t>Bu işlemleri gerçekleştirebilmek için bilgisayarınızda </w:t>
      </w:r>
      <w:r w:rsidRPr="001E16B4">
        <w:rPr>
          <w:rFonts w:eastAsia="Times New Roman" w:cs="Times New Roman"/>
          <w:b/>
          <w:bCs/>
          <w:sz w:val="24"/>
        </w:rPr>
        <w:t>Chrome</w:t>
      </w:r>
      <w:r w:rsidRPr="001E16B4">
        <w:rPr>
          <w:rFonts w:eastAsia="Times New Roman" w:cs="Times New Roman"/>
          <w:sz w:val="24"/>
        </w:rPr>
        <w:t> tarayıcısının yüklü olması gerekmektedir. </w:t>
      </w:r>
    </w:p>
    <w:p w14:paraId="553FE90F" w14:textId="77777777" w:rsidR="00F46183" w:rsidRPr="001E16B4" w:rsidRDefault="00F46183" w:rsidP="00CD68E2">
      <w:pPr>
        <w:spacing w:after="0" w:line="288" w:lineRule="auto"/>
        <w:jc w:val="both"/>
        <w:rPr>
          <w:rFonts w:eastAsia="Times New Roman" w:cs="Times New Roman"/>
          <w:color w:val="183247"/>
          <w:sz w:val="24"/>
        </w:rPr>
      </w:pPr>
    </w:p>
    <w:p w14:paraId="0FDCD179"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noProof/>
          <w:color w:val="183247"/>
          <w:sz w:val="24"/>
        </w:rPr>
        <w:drawing>
          <wp:inline distT="0" distB="0" distL="0" distR="0" wp14:anchorId="35C9E5F8" wp14:editId="1D88244D">
            <wp:extent cx="3710354" cy="4262981"/>
            <wp:effectExtent l="0" t="0" r="4445" b="4445"/>
            <wp:docPr id="139" name="Resi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17663" cy="4271378"/>
                    </a:xfrm>
                    <a:prstGeom prst="rect">
                      <a:avLst/>
                    </a:prstGeom>
                    <a:noFill/>
                    <a:ln>
                      <a:noFill/>
                    </a:ln>
                  </pic:spPr>
                </pic:pic>
              </a:graphicData>
            </a:graphic>
          </wp:inline>
        </w:drawing>
      </w:r>
    </w:p>
    <w:p w14:paraId="255CCD73" w14:textId="77777777" w:rsidR="00F46183" w:rsidRPr="001E16B4" w:rsidRDefault="00F46183" w:rsidP="00CD68E2">
      <w:pPr>
        <w:spacing w:after="0" w:line="288" w:lineRule="auto"/>
        <w:jc w:val="both"/>
        <w:rPr>
          <w:rFonts w:eastAsia="Times New Roman" w:cs="Times New Roman"/>
          <w:color w:val="183247"/>
          <w:sz w:val="24"/>
        </w:rPr>
      </w:pPr>
    </w:p>
    <w:p w14:paraId="74427AFB"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 xml:space="preserve">Açılan ekranda e-Defter Portal Başvuru seçeneğine tıklayınız. </w:t>
      </w:r>
    </w:p>
    <w:p w14:paraId="3574F6F4" w14:textId="77777777" w:rsidR="00F46183" w:rsidRPr="001E16B4" w:rsidRDefault="00F46183" w:rsidP="00CD68E2">
      <w:pPr>
        <w:spacing w:after="0" w:line="288" w:lineRule="auto"/>
        <w:jc w:val="both"/>
        <w:rPr>
          <w:rFonts w:eastAsia="Times New Roman" w:cs="Times New Roman"/>
          <w:color w:val="183247"/>
          <w:sz w:val="24"/>
        </w:rPr>
      </w:pPr>
    </w:p>
    <w:p w14:paraId="6332CD93"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noProof/>
          <w:color w:val="183247"/>
          <w:sz w:val="24"/>
        </w:rPr>
        <w:drawing>
          <wp:inline distT="0" distB="0" distL="0" distR="0" wp14:anchorId="0AE56336" wp14:editId="1D1BBBCD">
            <wp:extent cx="2965938" cy="3097409"/>
            <wp:effectExtent l="0" t="0" r="6350" b="8255"/>
            <wp:docPr id="140" name="Resi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968301" cy="3099876"/>
                    </a:xfrm>
                    <a:prstGeom prst="rect">
                      <a:avLst/>
                    </a:prstGeom>
                    <a:noFill/>
                    <a:ln>
                      <a:noFill/>
                    </a:ln>
                  </pic:spPr>
                </pic:pic>
              </a:graphicData>
            </a:graphic>
          </wp:inline>
        </w:drawing>
      </w:r>
    </w:p>
    <w:p w14:paraId="2F055F90" w14:textId="2D4A1CB6" w:rsidR="00F46183" w:rsidRDefault="00F46183" w:rsidP="00CD68E2">
      <w:pPr>
        <w:spacing w:after="0" w:line="288" w:lineRule="auto"/>
        <w:jc w:val="both"/>
        <w:rPr>
          <w:rFonts w:eastAsia="Times New Roman" w:cs="Times New Roman"/>
          <w:color w:val="183247"/>
          <w:sz w:val="24"/>
        </w:rPr>
      </w:pPr>
    </w:p>
    <w:p w14:paraId="0F3C3E79" w14:textId="15355EF5" w:rsidR="00C654B3" w:rsidRDefault="00C654B3" w:rsidP="00CD68E2">
      <w:pPr>
        <w:spacing w:after="0" w:line="288" w:lineRule="auto"/>
        <w:jc w:val="both"/>
        <w:rPr>
          <w:rFonts w:eastAsia="Times New Roman" w:cs="Times New Roman"/>
          <w:color w:val="183247"/>
          <w:sz w:val="24"/>
        </w:rPr>
      </w:pPr>
    </w:p>
    <w:p w14:paraId="3B889CEB" w14:textId="77777777" w:rsidR="00C654B3" w:rsidRPr="001E16B4" w:rsidRDefault="00C654B3" w:rsidP="00CD68E2">
      <w:pPr>
        <w:spacing w:after="0" w:line="288" w:lineRule="auto"/>
        <w:jc w:val="both"/>
        <w:rPr>
          <w:rFonts w:eastAsia="Times New Roman" w:cs="Times New Roman"/>
          <w:color w:val="183247"/>
          <w:sz w:val="24"/>
        </w:rPr>
      </w:pPr>
    </w:p>
    <w:p w14:paraId="7C2FE503"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lastRenderedPageBreak/>
        <w:t xml:space="preserve">Ekranda </w:t>
      </w:r>
      <w:proofErr w:type="spellStart"/>
      <w:r w:rsidRPr="001E16B4">
        <w:rPr>
          <w:rFonts w:eastAsia="Times New Roman" w:cs="Times New Roman"/>
          <w:color w:val="183247"/>
          <w:sz w:val="24"/>
        </w:rPr>
        <w:t>java</w:t>
      </w:r>
      <w:proofErr w:type="spellEnd"/>
      <w:r w:rsidRPr="001E16B4">
        <w:rPr>
          <w:rFonts w:eastAsia="Times New Roman" w:cs="Times New Roman"/>
          <w:color w:val="183247"/>
          <w:sz w:val="24"/>
        </w:rPr>
        <w:t xml:space="preserve"> ile ilgili altta yer alan uyarı </w:t>
      </w:r>
      <w:r w:rsidRPr="001E16B4">
        <w:rPr>
          <w:rFonts w:eastAsia="Times New Roman" w:cs="Times New Roman"/>
          <w:b/>
          <w:bCs/>
          <w:color w:val="183247"/>
          <w:sz w:val="24"/>
        </w:rPr>
        <w:t>çıkması durumunda</w:t>
      </w:r>
      <w:r w:rsidRPr="001E16B4">
        <w:rPr>
          <w:rFonts w:eastAsia="Times New Roman" w:cs="Times New Roman"/>
          <w:color w:val="183247"/>
          <w:sz w:val="24"/>
        </w:rPr>
        <w:t xml:space="preserve"> '</w:t>
      </w:r>
      <w:proofErr w:type="spellStart"/>
      <w:r w:rsidRPr="001E16B4">
        <w:rPr>
          <w:rFonts w:eastAsia="Times New Roman" w:cs="Times New Roman"/>
          <w:color w:val="183247"/>
          <w:sz w:val="24"/>
        </w:rPr>
        <w:t>Later</w:t>
      </w:r>
      <w:proofErr w:type="spellEnd"/>
      <w:r w:rsidRPr="001E16B4">
        <w:rPr>
          <w:rFonts w:eastAsia="Times New Roman" w:cs="Times New Roman"/>
          <w:color w:val="183247"/>
          <w:sz w:val="24"/>
        </w:rPr>
        <w:t>' seçeneğine tıklayınız.</w:t>
      </w:r>
    </w:p>
    <w:p w14:paraId="54718BCA" w14:textId="77777777" w:rsidR="00F46183" w:rsidRPr="001E16B4" w:rsidRDefault="00F46183" w:rsidP="00CD68E2">
      <w:pPr>
        <w:spacing w:after="0" w:line="288" w:lineRule="auto"/>
        <w:jc w:val="both"/>
        <w:rPr>
          <w:rFonts w:eastAsia="Times New Roman" w:cs="Times New Roman"/>
          <w:color w:val="183247"/>
          <w:sz w:val="24"/>
        </w:rPr>
      </w:pPr>
    </w:p>
    <w:p w14:paraId="230CAD36"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noProof/>
          <w:color w:val="183247"/>
          <w:sz w:val="24"/>
        </w:rPr>
        <w:drawing>
          <wp:inline distT="0" distB="0" distL="0" distR="0" wp14:anchorId="4C006F41" wp14:editId="47B8EAE7">
            <wp:extent cx="2878015" cy="1761243"/>
            <wp:effectExtent l="0" t="0" r="0" b="0"/>
            <wp:docPr id="141" name="Resi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2888853" cy="1767875"/>
                    </a:xfrm>
                    <a:prstGeom prst="rect">
                      <a:avLst/>
                    </a:prstGeom>
                    <a:noFill/>
                    <a:ln>
                      <a:noFill/>
                    </a:ln>
                  </pic:spPr>
                </pic:pic>
              </a:graphicData>
            </a:graphic>
          </wp:inline>
        </w:drawing>
      </w:r>
    </w:p>
    <w:p w14:paraId="385DA884" w14:textId="77777777" w:rsidR="00F46183" w:rsidRPr="001E16B4" w:rsidRDefault="00F46183" w:rsidP="00CD68E2">
      <w:pPr>
        <w:spacing w:after="0" w:line="288" w:lineRule="auto"/>
        <w:jc w:val="both"/>
        <w:rPr>
          <w:rFonts w:eastAsia="Times New Roman" w:cs="Times New Roman"/>
          <w:color w:val="183247"/>
          <w:sz w:val="24"/>
        </w:rPr>
      </w:pPr>
    </w:p>
    <w:p w14:paraId="7C1696C2"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Ekranda Java ile ilgili çalıştırma seçeneği gelecektir. Bu seçenekte yer alan '</w:t>
      </w:r>
      <w:r w:rsidRPr="001E16B4">
        <w:rPr>
          <w:rFonts w:eastAsia="Times New Roman" w:cs="Times New Roman"/>
          <w:b/>
          <w:bCs/>
          <w:color w:val="183247"/>
          <w:sz w:val="24"/>
        </w:rPr>
        <w:t>RUN' </w:t>
      </w:r>
      <w:r w:rsidRPr="001E16B4">
        <w:rPr>
          <w:rFonts w:eastAsia="Times New Roman" w:cs="Times New Roman"/>
          <w:color w:val="183247"/>
          <w:sz w:val="24"/>
        </w:rPr>
        <w:t>butonuna basıyoruz.</w:t>
      </w:r>
    </w:p>
    <w:p w14:paraId="09A28345" w14:textId="77777777" w:rsidR="00F46183" w:rsidRPr="001E16B4" w:rsidRDefault="00F46183" w:rsidP="00CD68E2">
      <w:pPr>
        <w:spacing w:after="0" w:line="288" w:lineRule="auto"/>
        <w:jc w:val="both"/>
        <w:rPr>
          <w:rFonts w:eastAsia="Times New Roman" w:cs="Times New Roman"/>
          <w:color w:val="183247"/>
          <w:sz w:val="24"/>
        </w:rPr>
      </w:pPr>
    </w:p>
    <w:p w14:paraId="3A92AC08"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noProof/>
          <w:color w:val="183247"/>
          <w:sz w:val="24"/>
        </w:rPr>
        <w:drawing>
          <wp:inline distT="0" distB="0" distL="0" distR="0" wp14:anchorId="1C18750A" wp14:editId="714EC14B">
            <wp:extent cx="2942492" cy="1526125"/>
            <wp:effectExtent l="0" t="0" r="0" b="0"/>
            <wp:docPr id="142" name="Resi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952862" cy="1531503"/>
                    </a:xfrm>
                    <a:prstGeom prst="rect">
                      <a:avLst/>
                    </a:prstGeom>
                    <a:noFill/>
                    <a:ln>
                      <a:noFill/>
                    </a:ln>
                  </pic:spPr>
                </pic:pic>
              </a:graphicData>
            </a:graphic>
          </wp:inline>
        </w:drawing>
      </w:r>
    </w:p>
    <w:p w14:paraId="27DE9110" w14:textId="77777777" w:rsidR="00F46183" w:rsidRPr="001E16B4" w:rsidRDefault="00F46183" w:rsidP="00CD68E2">
      <w:pPr>
        <w:spacing w:after="0" w:line="288" w:lineRule="auto"/>
        <w:jc w:val="both"/>
        <w:rPr>
          <w:rFonts w:eastAsia="Times New Roman" w:cs="Times New Roman"/>
          <w:color w:val="183247"/>
          <w:sz w:val="24"/>
        </w:rPr>
      </w:pPr>
    </w:p>
    <w:p w14:paraId="206FEAB5"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 xml:space="preserve">Bu işlemlerin ardından aşağıdaki ekran açılacaktır. </w:t>
      </w:r>
      <w:proofErr w:type="spellStart"/>
      <w:r w:rsidRPr="001E16B4">
        <w:rPr>
          <w:rFonts w:eastAsia="Times New Roman" w:cs="Times New Roman"/>
          <w:color w:val="183247"/>
          <w:sz w:val="24"/>
        </w:rPr>
        <w:t>CHROME’dan</w:t>
      </w:r>
      <w:proofErr w:type="spellEnd"/>
      <w:r w:rsidRPr="001E16B4">
        <w:rPr>
          <w:rFonts w:eastAsia="Times New Roman" w:cs="Times New Roman"/>
          <w:color w:val="183247"/>
          <w:sz w:val="24"/>
        </w:rPr>
        <w:t xml:space="preserve"> açılmaz ise adres satırındaki bağlantıyı tarayıcı adresin satırına kopyalayın. Güvenli değil uyarısı çıkarsa yine de devam edin. Aşağıdaki sayfa açılacaktır. Daha sonra “e-defter Portal Uygulamasına giriş yapmak için tıklayınız” bölümüne tıklayınız.</w:t>
      </w:r>
    </w:p>
    <w:p w14:paraId="008BD7B5" w14:textId="77777777" w:rsidR="00F46183" w:rsidRPr="001E16B4" w:rsidRDefault="00F46183" w:rsidP="00CD68E2">
      <w:pPr>
        <w:spacing w:after="0" w:line="288" w:lineRule="auto"/>
        <w:jc w:val="both"/>
        <w:rPr>
          <w:rFonts w:eastAsia="Times New Roman" w:cs="Times New Roman"/>
          <w:color w:val="183247"/>
          <w:sz w:val="24"/>
        </w:rPr>
      </w:pPr>
    </w:p>
    <w:p w14:paraId="0FDEE5D7" w14:textId="77777777" w:rsidR="00F46183" w:rsidRPr="001E16B4" w:rsidRDefault="00F46183" w:rsidP="00CD68E2">
      <w:pPr>
        <w:spacing w:after="0" w:line="288" w:lineRule="auto"/>
        <w:jc w:val="both"/>
        <w:rPr>
          <w:rFonts w:eastAsia="Times New Roman" w:cs="Times New Roman"/>
          <w:color w:val="183247"/>
          <w:sz w:val="24"/>
        </w:rPr>
      </w:pPr>
      <w:r w:rsidRPr="001E16B4">
        <w:rPr>
          <w:noProof/>
          <w:sz w:val="24"/>
        </w:rPr>
        <w:drawing>
          <wp:inline distT="0" distB="0" distL="0" distR="0" wp14:anchorId="755A5114" wp14:editId="24E56FC4">
            <wp:extent cx="6192520" cy="2645410"/>
            <wp:effectExtent l="0" t="0" r="0" b="2540"/>
            <wp:docPr id="143" name="Resi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6192520" cy="2645410"/>
                    </a:xfrm>
                    <a:prstGeom prst="rect">
                      <a:avLst/>
                    </a:prstGeom>
                  </pic:spPr>
                </pic:pic>
              </a:graphicData>
            </a:graphic>
          </wp:inline>
        </w:drawing>
      </w:r>
    </w:p>
    <w:p w14:paraId="75242D97" w14:textId="77777777" w:rsidR="00F46183" w:rsidRPr="001E16B4" w:rsidRDefault="00F46183" w:rsidP="00CD68E2">
      <w:pPr>
        <w:spacing w:after="0" w:line="288" w:lineRule="auto"/>
        <w:jc w:val="both"/>
        <w:rPr>
          <w:rFonts w:eastAsia="Times New Roman" w:cs="Times New Roman"/>
          <w:color w:val="183247"/>
          <w:sz w:val="24"/>
        </w:rPr>
      </w:pPr>
    </w:p>
    <w:p w14:paraId="07F5DFF3" w14:textId="02F8BAE4" w:rsidR="00F46183" w:rsidRDefault="00F46183" w:rsidP="00CD68E2">
      <w:pPr>
        <w:spacing w:after="0" w:line="288" w:lineRule="auto"/>
        <w:jc w:val="both"/>
        <w:rPr>
          <w:rFonts w:eastAsia="Times New Roman" w:cs="Times New Roman"/>
          <w:color w:val="183247"/>
          <w:sz w:val="24"/>
        </w:rPr>
      </w:pPr>
    </w:p>
    <w:p w14:paraId="1B26764D" w14:textId="2D9527AA" w:rsidR="00C654B3" w:rsidRDefault="00C654B3" w:rsidP="00CD68E2">
      <w:pPr>
        <w:spacing w:after="0" w:line="288" w:lineRule="auto"/>
        <w:jc w:val="both"/>
        <w:rPr>
          <w:rFonts w:eastAsia="Times New Roman" w:cs="Times New Roman"/>
          <w:color w:val="183247"/>
          <w:sz w:val="24"/>
        </w:rPr>
      </w:pPr>
    </w:p>
    <w:p w14:paraId="4E1F7E5F" w14:textId="293FE5A5" w:rsidR="00C654B3" w:rsidRDefault="00C654B3" w:rsidP="00CD68E2">
      <w:pPr>
        <w:spacing w:after="0" w:line="288" w:lineRule="auto"/>
        <w:jc w:val="both"/>
        <w:rPr>
          <w:rFonts w:eastAsia="Times New Roman" w:cs="Times New Roman"/>
          <w:color w:val="183247"/>
          <w:sz w:val="24"/>
        </w:rPr>
      </w:pPr>
    </w:p>
    <w:p w14:paraId="1359AA55" w14:textId="77777777" w:rsidR="00C654B3" w:rsidRPr="001E16B4" w:rsidRDefault="00C654B3" w:rsidP="00CD68E2">
      <w:pPr>
        <w:spacing w:after="0" w:line="288" w:lineRule="auto"/>
        <w:jc w:val="both"/>
        <w:rPr>
          <w:rFonts w:eastAsia="Times New Roman" w:cs="Times New Roman"/>
          <w:color w:val="183247"/>
          <w:sz w:val="24"/>
        </w:rPr>
      </w:pPr>
    </w:p>
    <w:p w14:paraId="7E9D204D"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lastRenderedPageBreak/>
        <w:t>Mali mührünüzün veya e-imzanızın işlemcisini seçin ve sonra kart şifresini yazın.</w:t>
      </w:r>
    </w:p>
    <w:p w14:paraId="6CED1E8F" w14:textId="77777777" w:rsidR="00F46183" w:rsidRPr="001E16B4" w:rsidRDefault="00F46183" w:rsidP="00CD68E2">
      <w:pPr>
        <w:spacing w:after="0" w:line="288" w:lineRule="auto"/>
        <w:jc w:val="both"/>
        <w:rPr>
          <w:rFonts w:eastAsia="Times New Roman" w:cs="Times New Roman"/>
          <w:color w:val="183247"/>
          <w:sz w:val="24"/>
        </w:rPr>
      </w:pPr>
    </w:p>
    <w:p w14:paraId="5FBA4610" w14:textId="77777777" w:rsidR="00F46183" w:rsidRPr="001E16B4" w:rsidRDefault="00F46183" w:rsidP="00CD68E2">
      <w:pPr>
        <w:spacing w:after="0" w:line="288" w:lineRule="auto"/>
        <w:jc w:val="both"/>
        <w:rPr>
          <w:rFonts w:eastAsia="Times New Roman" w:cs="Times New Roman"/>
          <w:color w:val="183247"/>
          <w:sz w:val="24"/>
        </w:rPr>
      </w:pPr>
      <w:r w:rsidRPr="001E16B4">
        <w:rPr>
          <w:noProof/>
          <w:sz w:val="24"/>
        </w:rPr>
        <w:drawing>
          <wp:inline distT="0" distB="0" distL="0" distR="0" wp14:anchorId="10FD83A7" wp14:editId="68B06226">
            <wp:extent cx="5457190" cy="4237990"/>
            <wp:effectExtent l="0" t="0" r="0" b="0"/>
            <wp:docPr id="144" name="Resi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457190" cy="4237990"/>
                    </a:xfrm>
                    <a:prstGeom prst="rect">
                      <a:avLst/>
                    </a:prstGeom>
                    <a:noFill/>
                    <a:ln>
                      <a:noFill/>
                    </a:ln>
                  </pic:spPr>
                </pic:pic>
              </a:graphicData>
            </a:graphic>
          </wp:inline>
        </w:drawing>
      </w:r>
    </w:p>
    <w:p w14:paraId="081EC63B" w14:textId="77777777" w:rsidR="00F46183" w:rsidRPr="001E16B4" w:rsidRDefault="00F46183" w:rsidP="00CD68E2">
      <w:pPr>
        <w:spacing w:after="0" w:line="288" w:lineRule="auto"/>
        <w:jc w:val="both"/>
        <w:rPr>
          <w:rFonts w:eastAsia="Times New Roman" w:cs="Times New Roman"/>
          <w:color w:val="183247"/>
          <w:sz w:val="24"/>
        </w:rPr>
      </w:pPr>
    </w:p>
    <w:p w14:paraId="1FA786EC" w14:textId="77777777" w:rsidR="00F46183" w:rsidRPr="001E16B4" w:rsidRDefault="00F46183" w:rsidP="00CD68E2">
      <w:pPr>
        <w:spacing w:after="0" w:line="288" w:lineRule="auto"/>
        <w:jc w:val="both"/>
        <w:rPr>
          <w:noProof/>
          <w:sz w:val="24"/>
        </w:rPr>
      </w:pPr>
      <w:r w:rsidRPr="001E16B4">
        <w:rPr>
          <w:noProof/>
          <w:sz w:val="24"/>
        </w:rPr>
        <w:drawing>
          <wp:inline distT="0" distB="0" distL="0" distR="0" wp14:anchorId="51B24CC1" wp14:editId="4037791B">
            <wp:extent cx="5427785" cy="3610545"/>
            <wp:effectExtent l="0" t="0" r="1905" b="9525"/>
            <wp:docPr id="145" name="Resi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5445079" cy="3622049"/>
                    </a:xfrm>
                    <a:prstGeom prst="rect">
                      <a:avLst/>
                    </a:prstGeom>
                  </pic:spPr>
                </pic:pic>
              </a:graphicData>
            </a:graphic>
          </wp:inline>
        </w:drawing>
      </w:r>
    </w:p>
    <w:p w14:paraId="78EFDC21" w14:textId="77777777" w:rsidR="00F46183" w:rsidRPr="001E16B4" w:rsidRDefault="00F46183" w:rsidP="00CD68E2">
      <w:pPr>
        <w:spacing w:after="0" w:line="288" w:lineRule="auto"/>
        <w:rPr>
          <w:rFonts w:eastAsia="Times New Roman" w:cs="Times New Roman"/>
          <w:sz w:val="24"/>
        </w:rPr>
      </w:pPr>
    </w:p>
    <w:p w14:paraId="24DCDA5F" w14:textId="77777777" w:rsidR="00F46183" w:rsidRPr="001E16B4" w:rsidRDefault="00F46183" w:rsidP="00CD68E2">
      <w:pPr>
        <w:spacing w:after="0" w:line="288" w:lineRule="auto"/>
        <w:rPr>
          <w:rFonts w:eastAsia="Times New Roman" w:cs="Times New Roman"/>
          <w:sz w:val="24"/>
        </w:rPr>
      </w:pPr>
    </w:p>
    <w:p w14:paraId="47B23611" w14:textId="77777777" w:rsidR="00F46183" w:rsidRPr="001E16B4" w:rsidRDefault="00F46183" w:rsidP="00CD68E2">
      <w:pPr>
        <w:spacing w:after="0" w:line="288" w:lineRule="auto"/>
        <w:rPr>
          <w:noProof/>
          <w:sz w:val="24"/>
        </w:rPr>
      </w:pPr>
    </w:p>
    <w:p w14:paraId="1AD115ED" w14:textId="77777777" w:rsidR="00F46183" w:rsidRPr="001E16B4" w:rsidRDefault="00F46183" w:rsidP="00CD68E2">
      <w:pPr>
        <w:tabs>
          <w:tab w:val="left" w:pos="1791"/>
        </w:tabs>
        <w:spacing w:after="0" w:line="288" w:lineRule="auto"/>
        <w:rPr>
          <w:rFonts w:eastAsia="Times New Roman" w:cs="Times New Roman"/>
          <w:sz w:val="24"/>
        </w:rPr>
      </w:pPr>
      <w:r w:rsidRPr="001E16B4">
        <w:rPr>
          <w:noProof/>
          <w:sz w:val="24"/>
        </w:rPr>
        <w:lastRenderedPageBreak/>
        <w:drawing>
          <wp:inline distT="0" distB="0" distL="0" distR="0" wp14:anchorId="2B2DD75A" wp14:editId="18AB69AB">
            <wp:extent cx="4906108" cy="3843587"/>
            <wp:effectExtent l="0" t="0" r="8890" b="5080"/>
            <wp:docPr id="146" name="Resi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4914589" cy="3850231"/>
                    </a:xfrm>
                    <a:prstGeom prst="rect">
                      <a:avLst/>
                    </a:prstGeom>
                  </pic:spPr>
                </pic:pic>
              </a:graphicData>
            </a:graphic>
          </wp:inline>
        </w:drawing>
      </w:r>
    </w:p>
    <w:p w14:paraId="6242E037" w14:textId="77777777" w:rsidR="00F46183" w:rsidRPr="001E16B4" w:rsidRDefault="00F46183" w:rsidP="00CD68E2">
      <w:pPr>
        <w:tabs>
          <w:tab w:val="left" w:pos="1791"/>
        </w:tabs>
        <w:spacing w:after="0" w:line="288" w:lineRule="auto"/>
        <w:rPr>
          <w:rFonts w:eastAsia="Times New Roman" w:cs="Times New Roman"/>
          <w:sz w:val="24"/>
        </w:rPr>
      </w:pPr>
    </w:p>
    <w:p w14:paraId="3AA083E2" w14:textId="77777777" w:rsidR="00F46183" w:rsidRPr="001E16B4" w:rsidRDefault="00F46183" w:rsidP="00CD68E2">
      <w:pPr>
        <w:tabs>
          <w:tab w:val="left" w:pos="1791"/>
        </w:tabs>
        <w:spacing w:after="0" w:line="288" w:lineRule="auto"/>
        <w:rPr>
          <w:rFonts w:eastAsia="Times New Roman" w:cs="Times New Roman"/>
          <w:sz w:val="24"/>
        </w:rPr>
      </w:pPr>
    </w:p>
    <w:p w14:paraId="3AF05024" w14:textId="77777777" w:rsidR="00F46183" w:rsidRPr="001E16B4" w:rsidRDefault="00F46183" w:rsidP="00CD68E2">
      <w:pPr>
        <w:tabs>
          <w:tab w:val="left" w:pos="1791"/>
        </w:tabs>
        <w:spacing w:after="0" w:line="288" w:lineRule="auto"/>
        <w:rPr>
          <w:rFonts w:eastAsia="Times New Roman" w:cs="Times New Roman"/>
          <w:sz w:val="24"/>
        </w:rPr>
      </w:pPr>
      <w:r w:rsidRPr="001E16B4">
        <w:rPr>
          <w:noProof/>
          <w:sz w:val="24"/>
        </w:rPr>
        <w:drawing>
          <wp:inline distT="0" distB="0" distL="0" distR="0" wp14:anchorId="03019406" wp14:editId="6E9867EB">
            <wp:extent cx="4702947" cy="2239108"/>
            <wp:effectExtent l="0" t="0" r="2540" b="8890"/>
            <wp:docPr id="148" name="Resi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4710492" cy="2242700"/>
                    </a:xfrm>
                    <a:prstGeom prst="rect">
                      <a:avLst/>
                    </a:prstGeom>
                  </pic:spPr>
                </pic:pic>
              </a:graphicData>
            </a:graphic>
          </wp:inline>
        </w:drawing>
      </w:r>
    </w:p>
    <w:p w14:paraId="303F4328" w14:textId="77777777" w:rsidR="00F46183" w:rsidRPr="001E16B4" w:rsidRDefault="00F46183" w:rsidP="00CD68E2">
      <w:pPr>
        <w:tabs>
          <w:tab w:val="left" w:pos="1791"/>
        </w:tabs>
        <w:spacing w:after="0" w:line="288" w:lineRule="auto"/>
        <w:rPr>
          <w:rFonts w:eastAsia="Times New Roman" w:cs="Times New Roman"/>
          <w:sz w:val="24"/>
        </w:rPr>
      </w:pPr>
    </w:p>
    <w:p w14:paraId="0600135A" w14:textId="77777777" w:rsidR="00F46183" w:rsidRPr="001E16B4" w:rsidRDefault="00F46183" w:rsidP="00CD68E2">
      <w:pPr>
        <w:tabs>
          <w:tab w:val="left" w:pos="1791"/>
        </w:tabs>
        <w:spacing w:after="0" w:line="288" w:lineRule="auto"/>
        <w:rPr>
          <w:rFonts w:eastAsia="Times New Roman" w:cs="Times New Roman"/>
          <w:sz w:val="24"/>
        </w:rPr>
      </w:pPr>
      <w:r w:rsidRPr="001E16B4">
        <w:rPr>
          <w:rFonts w:eastAsia="Times New Roman" w:cs="Times New Roman"/>
          <w:sz w:val="24"/>
        </w:rPr>
        <w:t>Daha sonra başvuru bilgileri olmadığı için başvuru bilgilerinin doldurulması istenecek ve arka planda aşağıdaki E-DEFTER CANLI ORTAM ENTEGRASYON BAŞVURUSU sayfası açılacaktır.</w:t>
      </w:r>
    </w:p>
    <w:p w14:paraId="4BF3118D" w14:textId="77777777" w:rsidR="00F46183" w:rsidRPr="001E16B4" w:rsidRDefault="00F46183" w:rsidP="00CD68E2">
      <w:pPr>
        <w:tabs>
          <w:tab w:val="left" w:pos="1791"/>
        </w:tabs>
        <w:spacing w:after="0" w:line="288" w:lineRule="auto"/>
        <w:rPr>
          <w:rFonts w:eastAsia="Times New Roman" w:cs="Times New Roman"/>
          <w:sz w:val="24"/>
        </w:rPr>
      </w:pPr>
    </w:p>
    <w:p w14:paraId="46F52E5B" w14:textId="77777777" w:rsidR="00F46183" w:rsidRPr="001E16B4" w:rsidRDefault="00F46183" w:rsidP="00CD68E2">
      <w:pPr>
        <w:tabs>
          <w:tab w:val="left" w:pos="1791"/>
        </w:tabs>
        <w:spacing w:after="0" w:line="288" w:lineRule="auto"/>
        <w:rPr>
          <w:rFonts w:eastAsia="Times New Roman" w:cs="Times New Roman"/>
          <w:sz w:val="24"/>
        </w:rPr>
      </w:pPr>
      <w:r w:rsidRPr="001E16B4">
        <w:rPr>
          <w:rFonts w:eastAsia="Times New Roman" w:cs="Times New Roman"/>
          <w:sz w:val="24"/>
        </w:rPr>
        <w:t xml:space="preserve">Uygulamaya geçiş tarihi ve Uyumlu yazılım tarihi seçilmelidir. </w:t>
      </w:r>
    </w:p>
    <w:p w14:paraId="4700349F" w14:textId="77777777" w:rsidR="00F46183" w:rsidRPr="001E16B4" w:rsidRDefault="00F46183" w:rsidP="00CD68E2">
      <w:pPr>
        <w:tabs>
          <w:tab w:val="left" w:pos="1791"/>
        </w:tabs>
        <w:spacing w:after="0" w:line="288" w:lineRule="auto"/>
        <w:rPr>
          <w:rFonts w:eastAsia="Times New Roman" w:cs="Times New Roman"/>
          <w:sz w:val="24"/>
        </w:rPr>
      </w:pPr>
    </w:p>
    <w:p w14:paraId="6DEF9040" w14:textId="77777777" w:rsidR="00F46183" w:rsidRPr="001E16B4" w:rsidRDefault="00F46183" w:rsidP="00CD68E2">
      <w:pPr>
        <w:tabs>
          <w:tab w:val="left" w:pos="1791"/>
        </w:tabs>
        <w:spacing w:after="0" w:line="288" w:lineRule="auto"/>
        <w:rPr>
          <w:rFonts w:eastAsia="Times New Roman" w:cs="Times New Roman"/>
          <w:sz w:val="24"/>
        </w:rPr>
      </w:pPr>
      <w:r w:rsidRPr="001E16B4">
        <w:rPr>
          <w:noProof/>
          <w:sz w:val="24"/>
        </w:rPr>
        <w:lastRenderedPageBreak/>
        <w:drawing>
          <wp:inline distT="0" distB="0" distL="0" distR="0" wp14:anchorId="67D795FC" wp14:editId="54A1DFCE">
            <wp:extent cx="6192520" cy="2628900"/>
            <wp:effectExtent l="0" t="0" r="0" b="0"/>
            <wp:docPr id="149" name="Resi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192520" cy="2628900"/>
                    </a:xfrm>
                    <a:prstGeom prst="rect">
                      <a:avLst/>
                    </a:prstGeom>
                  </pic:spPr>
                </pic:pic>
              </a:graphicData>
            </a:graphic>
          </wp:inline>
        </w:drawing>
      </w:r>
    </w:p>
    <w:p w14:paraId="1A7DD4F3" w14:textId="77777777" w:rsidR="00F46183" w:rsidRPr="001E16B4" w:rsidRDefault="00F46183" w:rsidP="00CD68E2">
      <w:pPr>
        <w:tabs>
          <w:tab w:val="left" w:pos="1791"/>
        </w:tabs>
        <w:spacing w:after="0" w:line="288" w:lineRule="auto"/>
        <w:rPr>
          <w:rFonts w:eastAsia="Times New Roman" w:cs="Times New Roman"/>
          <w:sz w:val="24"/>
        </w:rPr>
      </w:pPr>
    </w:p>
    <w:p w14:paraId="685F1EC1" w14:textId="77777777" w:rsidR="00F46183" w:rsidRPr="001E16B4" w:rsidRDefault="00F46183" w:rsidP="00CD68E2">
      <w:pPr>
        <w:tabs>
          <w:tab w:val="left" w:pos="1791"/>
        </w:tabs>
        <w:spacing w:after="0" w:line="288" w:lineRule="auto"/>
        <w:rPr>
          <w:rFonts w:eastAsia="Times New Roman" w:cs="Times New Roman"/>
          <w:sz w:val="24"/>
        </w:rPr>
      </w:pPr>
      <w:r w:rsidRPr="001E16B4">
        <w:rPr>
          <w:noProof/>
          <w:sz w:val="24"/>
        </w:rPr>
        <w:drawing>
          <wp:inline distT="0" distB="0" distL="0" distR="0" wp14:anchorId="6113B3F5" wp14:editId="4BEB9AD7">
            <wp:extent cx="6254262" cy="4057617"/>
            <wp:effectExtent l="0" t="0" r="0" b="635"/>
            <wp:docPr id="150" name="Resi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294991" cy="4084041"/>
                    </a:xfrm>
                    <a:prstGeom prst="rect">
                      <a:avLst/>
                    </a:prstGeom>
                  </pic:spPr>
                </pic:pic>
              </a:graphicData>
            </a:graphic>
          </wp:inline>
        </w:drawing>
      </w:r>
    </w:p>
    <w:p w14:paraId="242BBFF6" w14:textId="77777777" w:rsidR="00F46183" w:rsidRPr="001E16B4" w:rsidRDefault="00F46183" w:rsidP="00CD68E2">
      <w:pPr>
        <w:spacing w:after="0" w:line="288" w:lineRule="auto"/>
        <w:jc w:val="both"/>
        <w:rPr>
          <w:rFonts w:eastAsia="Times New Roman" w:cs="Times New Roman"/>
          <w:color w:val="183247"/>
          <w:sz w:val="24"/>
        </w:rPr>
      </w:pPr>
    </w:p>
    <w:p w14:paraId="3D6FFEC8" w14:textId="77777777" w:rsidR="00F46183" w:rsidRPr="001E16B4" w:rsidRDefault="00F46183" w:rsidP="00CD68E2">
      <w:pPr>
        <w:spacing w:after="0" w:line="288" w:lineRule="auto"/>
        <w:jc w:val="both"/>
        <w:rPr>
          <w:rFonts w:eastAsia="Times New Roman" w:cs="Times New Roman"/>
          <w:color w:val="183247"/>
          <w:sz w:val="24"/>
        </w:rPr>
      </w:pPr>
    </w:p>
    <w:p w14:paraId="0C8E2443"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Başvur ekranına tıkladığınızda sistem arka plana imzalama ekranını açmaktadır.  İmzalama ekranını görebilmek için açık olan pencereleri üst tarafta bulunan durum çubuğuna küçültme seçeneği ile durum çubuğuna küçültün.</w:t>
      </w:r>
    </w:p>
    <w:p w14:paraId="4411DD81" w14:textId="77777777" w:rsidR="00F46183" w:rsidRPr="001E16B4" w:rsidRDefault="00F46183" w:rsidP="00CD68E2">
      <w:pPr>
        <w:spacing w:after="0" w:line="288" w:lineRule="auto"/>
        <w:jc w:val="both"/>
        <w:rPr>
          <w:rFonts w:eastAsia="Times New Roman" w:cs="Times New Roman"/>
          <w:color w:val="183247"/>
          <w:sz w:val="24"/>
        </w:rPr>
      </w:pPr>
    </w:p>
    <w:p w14:paraId="7C6B7C6B"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noProof/>
          <w:color w:val="183247"/>
          <w:sz w:val="24"/>
        </w:rPr>
        <w:drawing>
          <wp:inline distT="0" distB="0" distL="0" distR="0" wp14:anchorId="28A005F8" wp14:editId="1E11C919">
            <wp:extent cx="1459230" cy="703580"/>
            <wp:effectExtent l="0" t="0" r="7620" b="1270"/>
            <wp:docPr id="151" name="Resi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459230" cy="703580"/>
                    </a:xfrm>
                    <a:prstGeom prst="rect">
                      <a:avLst/>
                    </a:prstGeom>
                    <a:noFill/>
                    <a:ln>
                      <a:noFill/>
                    </a:ln>
                  </pic:spPr>
                </pic:pic>
              </a:graphicData>
            </a:graphic>
          </wp:inline>
        </w:drawing>
      </w:r>
    </w:p>
    <w:p w14:paraId="42911DEA" w14:textId="77777777" w:rsidR="00F46183" w:rsidRPr="001E16B4" w:rsidRDefault="00F46183" w:rsidP="00CD68E2">
      <w:pPr>
        <w:spacing w:after="0" w:line="288" w:lineRule="auto"/>
        <w:jc w:val="both"/>
        <w:rPr>
          <w:rFonts w:eastAsia="Times New Roman" w:cs="Times New Roman"/>
          <w:color w:val="183247"/>
          <w:sz w:val="24"/>
        </w:rPr>
      </w:pPr>
    </w:p>
    <w:p w14:paraId="54357C63" w14:textId="77777777" w:rsidR="00F46183" w:rsidRPr="001E16B4" w:rsidRDefault="00F46183" w:rsidP="00CD68E2">
      <w:pPr>
        <w:spacing w:after="0" w:line="288" w:lineRule="auto"/>
        <w:rPr>
          <w:rFonts w:eastAsia="Times New Roman" w:cs="Times New Roman"/>
          <w:color w:val="183247"/>
          <w:sz w:val="24"/>
        </w:rPr>
      </w:pPr>
      <w:r w:rsidRPr="001E16B4">
        <w:rPr>
          <w:rFonts w:eastAsia="Times New Roman" w:cs="Times New Roman"/>
          <w:color w:val="183247"/>
          <w:sz w:val="24"/>
        </w:rPr>
        <w:lastRenderedPageBreak/>
        <w:t xml:space="preserve">Arka planda açılan ekrandan mali mühür kullanıyorsanız </w:t>
      </w:r>
      <w:r w:rsidRPr="001E16B4">
        <w:rPr>
          <w:rFonts w:eastAsia="Times New Roman" w:cs="Times New Roman"/>
          <w:b/>
          <w:bCs/>
          <w:color w:val="183247"/>
          <w:sz w:val="24"/>
        </w:rPr>
        <w:t>'</w:t>
      </w:r>
      <w:proofErr w:type="spellStart"/>
      <w:r w:rsidRPr="001E16B4">
        <w:rPr>
          <w:rFonts w:eastAsia="Times New Roman" w:cs="Times New Roman"/>
          <w:b/>
          <w:bCs/>
          <w:color w:val="183247"/>
          <w:sz w:val="24"/>
        </w:rPr>
        <w:t>EDEFTER_MALİMUHUR_LUCA_TEKNIK_DESTEK'</w:t>
      </w:r>
      <w:r w:rsidRPr="001E16B4">
        <w:rPr>
          <w:rFonts w:eastAsia="Times New Roman" w:cs="Times New Roman"/>
          <w:color w:val="183247"/>
          <w:sz w:val="24"/>
        </w:rPr>
        <w:t>yazan</w:t>
      </w:r>
      <w:proofErr w:type="spellEnd"/>
      <w:r w:rsidRPr="001E16B4">
        <w:rPr>
          <w:rFonts w:eastAsia="Times New Roman" w:cs="Times New Roman"/>
          <w:color w:val="183247"/>
          <w:sz w:val="24"/>
        </w:rPr>
        <w:t xml:space="preserve"> seçeneği seçin. </w:t>
      </w:r>
    </w:p>
    <w:p w14:paraId="22F1CEC3" w14:textId="77777777" w:rsidR="00F46183" w:rsidRPr="001E16B4" w:rsidRDefault="00F46183" w:rsidP="00CD68E2">
      <w:pPr>
        <w:spacing w:after="0" w:line="288" w:lineRule="auto"/>
        <w:rPr>
          <w:rFonts w:eastAsia="Times New Roman" w:cs="Times New Roman"/>
          <w:color w:val="183247"/>
          <w:sz w:val="24"/>
        </w:rPr>
      </w:pPr>
      <w:proofErr w:type="gramStart"/>
      <w:r w:rsidRPr="001E16B4">
        <w:rPr>
          <w:rFonts w:eastAsia="Times New Roman" w:cs="Times New Roman"/>
          <w:color w:val="183247"/>
          <w:sz w:val="24"/>
        </w:rPr>
        <w:t>e</w:t>
      </w:r>
      <w:proofErr w:type="gramEnd"/>
      <w:r w:rsidRPr="001E16B4">
        <w:rPr>
          <w:rFonts w:eastAsia="Times New Roman" w:cs="Times New Roman"/>
          <w:color w:val="183247"/>
          <w:sz w:val="24"/>
        </w:rPr>
        <w:t>-imza Kullanıyorsanız '</w:t>
      </w:r>
      <w:r w:rsidRPr="001E16B4">
        <w:rPr>
          <w:rFonts w:eastAsia="Times New Roman" w:cs="Times New Roman"/>
          <w:b/>
          <w:bCs/>
          <w:color w:val="183247"/>
          <w:sz w:val="24"/>
        </w:rPr>
        <w:t>TURMOB_E_İMZA_LUCA_TEKNİK_DESTEK</w:t>
      </w:r>
      <w:r w:rsidRPr="001E16B4">
        <w:rPr>
          <w:rFonts w:eastAsia="Times New Roman" w:cs="Times New Roman"/>
          <w:color w:val="183247"/>
          <w:sz w:val="24"/>
        </w:rPr>
        <w:t>' seçeneğini seçin.</w:t>
      </w:r>
    </w:p>
    <w:p w14:paraId="3195DECA" w14:textId="77777777" w:rsidR="00F46183" w:rsidRPr="001E16B4" w:rsidRDefault="00F46183" w:rsidP="00CD68E2">
      <w:pPr>
        <w:spacing w:after="0" w:line="288" w:lineRule="auto"/>
        <w:jc w:val="both"/>
        <w:rPr>
          <w:rFonts w:eastAsia="Times New Roman" w:cs="Times New Roman"/>
          <w:color w:val="183247"/>
          <w:sz w:val="24"/>
        </w:rPr>
      </w:pPr>
    </w:p>
    <w:p w14:paraId="5D90BDF4"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Seçim işleminin ardından şifrenizi yazıp Giriş butonuna tıklayınız. </w:t>
      </w:r>
    </w:p>
    <w:p w14:paraId="14D419ED" w14:textId="77777777" w:rsidR="00F46183" w:rsidRPr="001E16B4" w:rsidRDefault="00F46183" w:rsidP="00CD68E2">
      <w:pPr>
        <w:spacing w:after="0" w:line="288" w:lineRule="auto"/>
        <w:jc w:val="both"/>
        <w:rPr>
          <w:rFonts w:eastAsia="Times New Roman" w:cs="Times New Roman"/>
          <w:color w:val="183247"/>
          <w:sz w:val="24"/>
        </w:rPr>
      </w:pPr>
    </w:p>
    <w:p w14:paraId="27F35C3C"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Ekrana bilgileriniz gelecektir. Bilgilerinizi kontrol ettikten sonra alt tarafta bulunan imzala butonuna basmanız yeterli olacaktır. </w:t>
      </w:r>
    </w:p>
    <w:p w14:paraId="3E263A0C" w14:textId="77777777" w:rsidR="00F46183" w:rsidRPr="001E16B4" w:rsidRDefault="00F46183" w:rsidP="00CD68E2">
      <w:pPr>
        <w:spacing w:after="0" w:line="288" w:lineRule="auto"/>
        <w:jc w:val="both"/>
        <w:rPr>
          <w:rFonts w:eastAsia="Times New Roman" w:cs="Times New Roman"/>
          <w:color w:val="183247"/>
          <w:sz w:val="24"/>
        </w:rPr>
      </w:pPr>
    </w:p>
    <w:p w14:paraId="5B8DA670"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Ardından ekran kendini kapatacaktır.  Tekrar başvuru ekranına dönmeniz gerekmektedir. </w:t>
      </w:r>
    </w:p>
    <w:p w14:paraId="64370CD9" w14:textId="77777777" w:rsidR="00F46183" w:rsidRPr="001E16B4" w:rsidRDefault="00F46183" w:rsidP="00CD68E2">
      <w:pPr>
        <w:spacing w:after="0" w:line="288" w:lineRule="auto"/>
        <w:jc w:val="both"/>
        <w:rPr>
          <w:rFonts w:eastAsia="Times New Roman" w:cs="Times New Roman"/>
          <w:color w:val="183247"/>
          <w:sz w:val="24"/>
        </w:rPr>
      </w:pPr>
    </w:p>
    <w:p w14:paraId="2EF4CBD5" w14:textId="77777777" w:rsidR="00F46183" w:rsidRPr="001E16B4" w:rsidRDefault="00F46183" w:rsidP="00CD68E2">
      <w:pPr>
        <w:spacing w:after="0" w:line="288" w:lineRule="auto"/>
        <w:jc w:val="both"/>
        <w:rPr>
          <w:rFonts w:eastAsia="Times New Roman" w:cs="Times New Roman"/>
          <w:sz w:val="24"/>
        </w:rPr>
      </w:pPr>
      <w:r w:rsidRPr="001E16B4">
        <w:rPr>
          <w:rFonts w:eastAsia="Times New Roman" w:cs="Times New Roman"/>
          <w:noProof/>
          <w:color w:val="183247"/>
          <w:sz w:val="24"/>
        </w:rPr>
        <w:drawing>
          <wp:inline distT="0" distB="0" distL="0" distR="0" wp14:anchorId="2B5C7AEE" wp14:editId="15E4D4CE">
            <wp:extent cx="5760720" cy="4576445"/>
            <wp:effectExtent l="0" t="0" r="0" b="0"/>
            <wp:docPr id="152" name="Resim 152">
              <a:hlinkClick xmlns:a="http://schemas.openxmlformats.org/drawingml/2006/main" r:id="rId5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a:hlinkClick r:id="rId501" tgtFrame="&quot;_blank&quot;"/>
                    </pic:cNvPr>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760720" cy="4576445"/>
                    </a:xfrm>
                    <a:prstGeom prst="rect">
                      <a:avLst/>
                    </a:prstGeom>
                    <a:noFill/>
                    <a:ln>
                      <a:noFill/>
                    </a:ln>
                  </pic:spPr>
                </pic:pic>
              </a:graphicData>
            </a:graphic>
          </wp:inline>
        </w:drawing>
      </w:r>
    </w:p>
    <w:p w14:paraId="003C6C8B" w14:textId="71E84BFA" w:rsidR="00F46183" w:rsidRDefault="00F46183" w:rsidP="00CD68E2">
      <w:pPr>
        <w:spacing w:after="0" w:line="288" w:lineRule="auto"/>
        <w:jc w:val="both"/>
        <w:rPr>
          <w:rFonts w:eastAsia="Times New Roman" w:cs="Times New Roman"/>
          <w:color w:val="183247"/>
          <w:sz w:val="24"/>
        </w:rPr>
      </w:pPr>
    </w:p>
    <w:p w14:paraId="77B7B27F" w14:textId="5D47BBEE" w:rsidR="00C654B3" w:rsidRDefault="00C654B3" w:rsidP="00CD68E2">
      <w:pPr>
        <w:spacing w:after="0" w:line="288" w:lineRule="auto"/>
        <w:jc w:val="both"/>
        <w:rPr>
          <w:rFonts w:eastAsia="Times New Roman" w:cs="Times New Roman"/>
          <w:color w:val="183247"/>
          <w:sz w:val="24"/>
        </w:rPr>
      </w:pPr>
    </w:p>
    <w:p w14:paraId="240174CD" w14:textId="66EAA00E" w:rsidR="00C654B3" w:rsidRDefault="00C654B3" w:rsidP="00CD68E2">
      <w:pPr>
        <w:spacing w:after="0" w:line="288" w:lineRule="auto"/>
        <w:jc w:val="both"/>
        <w:rPr>
          <w:rFonts w:eastAsia="Times New Roman" w:cs="Times New Roman"/>
          <w:color w:val="183247"/>
          <w:sz w:val="24"/>
        </w:rPr>
      </w:pPr>
    </w:p>
    <w:p w14:paraId="520B3325" w14:textId="12B5E82A" w:rsidR="00C654B3" w:rsidRDefault="00C654B3" w:rsidP="00CD68E2">
      <w:pPr>
        <w:spacing w:after="0" w:line="288" w:lineRule="auto"/>
        <w:jc w:val="both"/>
        <w:rPr>
          <w:rFonts w:eastAsia="Times New Roman" w:cs="Times New Roman"/>
          <w:color w:val="183247"/>
          <w:sz w:val="24"/>
        </w:rPr>
      </w:pPr>
    </w:p>
    <w:p w14:paraId="67983EF0" w14:textId="56B3796B" w:rsidR="00C654B3" w:rsidRDefault="00C654B3" w:rsidP="00CD68E2">
      <w:pPr>
        <w:spacing w:after="0" w:line="288" w:lineRule="auto"/>
        <w:jc w:val="both"/>
        <w:rPr>
          <w:rFonts w:eastAsia="Times New Roman" w:cs="Times New Roman"/>
          <w:color w:val="183247"/>
          <w:sz w:val="24"/>
        </w:rPr>
      </w:pPr>
    </w:p>
    <w:p w14:paraId="3E45DDDB" w14:textId="195CE830" w:rsidR="00C654B3" w:rsidRDefault="00C654B3" w:rsidP="00CD68E2">
      <w:pPr>
        <w:spacing w:after="0" w:line="288" w:lineRule="auto"/>
        <w:jc w:val="both"/>
        <w:rPr>
          <w:rFonts w:eastAsia="Times New Roman" w:cs="Times New Roman"/>
          <w:color w:val="183247"/>
          <w:sz w:val="24"/>
        </w:rPr>
      </w:pPr>
    </w:p>
    <w:p w14:paraId="1C4433CF" w14:textId="7F8452C7" w:rsidR="00C654B3" w:rsidRDefault="00C654B3" w:rsidP="00CD68E2">
      <w:pPr>
        <w:spacing w:after="0" w:line="288" w:lineRule="auto"/>
        <w:jc w:val="both"/>
        <w:rPr>
          <w:rFonts w:eastAsia="Times New Roman" w:cs="Times New Roman"/>
          <w:color w:val="183247"/>
          <w:sz w:val="24"/>
        </w:rPr>
      </w:pPr>
    </w:p>
    <w:p w14:paraId="1268A08B" w14:textId="52E3BEE6" w:rsidR="00C654B3" w:rsidRDefault="00C654B3" w:rsidP="00CD68E2">
      <w:pPr>
        <w:spacing w:after="0" w:line="288" w:lineRule="auto"/>
        <w:jc w:val="both"/>
        <w:rPr>
          <w:rFonts w:eastAsia="Times New Roman" w:cs="Times New Roman"/>
          <w:color w:val="183247"/>
          <w:sz w:val="24"/>
        </w:rPr>
      </w:pPr>
    </w:p>
    <w:p w14:paraId="061F658F" w14:textId="7D87D6EB" w:rsidR="00C654B3" w:rsidRDefault="00C654B3" w:rsidP="00CD68E2">
      <w:pPr>
        <w:spacing w:after="0" w:line="288" w:lineRule="auto"/>
        <w:jc w:val="both"/>
        <w:rPr>
          <w:rFonts w:eastAsia="Times New Roman" w:cs="Times New Roman"/>
          <w:color w:val="183247"/>
          <w:sz w:val="24"/>
        </w:rPr>
      </w:pPr>
    </w:p>
    <w:p w14:paraId="5F4CE982" w14:textId="24A70F0C" w:rsidR="00C654B3" w:rsidRDefault="00C654B3" w:rsidP="00CD68E2">
      <w:pPr>
        <w:spacing w:after="0" w:line="288" w:lineRule="auto"/>
        <w:jc w:val="both"/>
        <w:rPr>
          <w:rFonts w:eastAsia="Times New Roman" w:cs="Times New Roman"/>
          <w:color w:val="183247"/>
          <w:sz w:val="24"/>
        </w:rPr>
      </w:pPr>
    </w:p>
    <w:p w14:paraId="37F90BA3" w14:textId="77777777" w:rsidR="00C654B3" w:rsidRPr="001E16B4" w:rsidRDefault="00C654B3" w:rsidP="00CD68E2">
      <w:pPr>
        <w:spacing w:after="0" w:line="288" w:lineRule="auto"/>
        <w:jc w:val="both"/>
        <w:rPr>
          <w:rFonts w:eastAsia="Times New Roman" w:cs="Times New Roman"/>
          <w:color w:val="183247"/>
          <w:sz w:val="24"/>
        </w:rPr>
      </w:pPr>
    </w:p>
    <w:p w14:paraId="291CD2E2"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lastRenderedPageBreak/>
        <w:t>Başvuru ekranında işlem başarılı şeklinde uyarıyı gördükten sonra altta yer alan E-defter başvuru Sorgulama alanına tıklayınız. </w:t>
      </w:r>
    </w:p>
    <w:p w14:paraId="51D2FF65" w14:textId="77777777" w:rsidR="00F46183" w:rsidRPr="001E16B4" w:rsidRDefault="00F46183" w:rsidP="00CD68E2">
      <w:pPr>
        <w:spacing w:after="0" w:line="288" w:lineRule="auto"/>
        <w:jc w:val="both"/>
        <w:rPr>
          <w:rFonts w:eastAsia="Times New Roman" w:cs="Times New Roman"/>
          <w:color w:val="183247"/>
          <w:sz w:val="24"/>
        </w:rPr>
      </w:pPr>
    </w:p>
    <w:p w14:paraId="269C9F02" w14:textId="77777777" w:rsidR="00F46183" w:rsidRPr="001E16B4" w:rsidRDefault="00F46183" w:rsidP="00CD68E2">
      <w:pPr>
        <w:spacing w:after="0" w:line="288" w:lineRule="auto"/>
        <w:jc w:val="both"/>
        <w:rPr>
          <w:rFonts w:eastAsia="Times New Roman" w:cs="Times New Roman"/>
          <w:sz w:val="24"/>
        </w:rPr>
      </w:pPr>
      <w:r w:rsidRPr="001E16B4">
        <w:rPr>
          <w:rFonts w:eastAsia="Times New Roman" w:cs="Times New Roman"/>
          <w:noProof/>
          <w:color w:val="183247"/>
          <w:sz w:val="24"/>
        </w:rPr>
        <w:drawing>
          <wp:inline distT="0" distB="0" distL="0" distR="0" wp14:anchorId="06C49C3C" wp14:editId="3FAA6285">
            <wp:extent cx="5760720" cy="3397885"/>
            <wp:effectExtent l="0" t="0" r="0" b="0"/>
            <wp:docPr id="153" name="Resim 153">
              <a:hlinkClick xmlns:a="http://schemas.openxmlformats.org/drawingml/2006/main" r:id="rId5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a:hlinkClick r:id="rId503" tgtFrame="&quot;_blank&quot;"/>
                    </pic:cNvPr>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760720" cy="3397885"/>
                    </a:xfrm>
                    <a:prstGeom prst="rect">
                      <a:avLst/>
                    </a:prstGeom>
                    <a:noFill/>
                    <a:ln>
                      <a:noFill/>
                    </a:ln>
                  </pic:spPr>
                </pic:pic>
              </a:graphicData>
            </a:graphic>
          </wp:inline>
        </w:drawing>
      </w:r>
    </w:p>
    <w:p w14:paraId="618CD6FB" w14:textId="77777777" w:rsidR="00F46183" w:rsidRPr="001E16B4" w:rsidRDefault="00F46183" w:rsidP="00CD68E2">
      <w:pPr>
        <w:spacing w:after="0" w:line="288" w:lineRule="auto"/>
        <w:jc w:val="both"/>
        <w:rPr>
          <w:rFonts w:eastAsia="Times New Roman" w:cs="Times New Roman"/>
          <w:color w:val="183247"/>
          <w:sz w:val="24"/>
        </w:rPr>
      </w:pPr>
    </w:p>
    <w:p w14:paraId="7320516B" w14:textId="77777777" w:rsidR="00F46183" w:rsidRPr="001E16B4" w:rsidRDefault="00F46183" w:rsidP="00CD68E2">
      <w:pPr>
        <w:spacing w:after="0" w:line="288" w:lineRule="auto"/>
        <w:jc w:val="both"/>
        <w:rPr>
          <w:rFonts w:eastAsia="Times New Roman" w:cs="Times New Roman"/>
          <w:color w:val="183247"/>
          <w:sz w:val="24"/>
        </w:rPr>
      </w:pPr>
      <w:r w:rsidRPr="001E16B4">
        <w:rPr>
          <w:rFonts w:eastAsia="Times New Roman" w:cs="Times New Roman"/>
          <w:color w:val="183247"/>
          <w:sz w:val="24"/>
        </w:rPr>
        <w:t>Açılan ekranda gerekli bilgileri doldurup sorgulama işlemini gerçekleştiriniz. Ardından çıkan belgeyi indirip saklayınız.</w:t>
      </w:r>
    </w:p>
    <w:p w14:paraId="39E067D6" w14:textId="77777777" w:rsidR="00F46183" w:rsidRPr="001E16B4" w:rsidRDefault="00F46183" w:rsidP="00CD68E2">
      <w:pPr>
        <w:spacing w:after="0" w:line="288" w:lineRule="auto"/>
        <w:jc w:val="both"/>
        <w:rPr>
          <w:rFonts w:eastAsia="Times New Roman" w:cs="Times New Roman"/>
          <w:color w:val="183247"/>
          <w:sz w:val="24"/>
        </w:rPr>
      </w:pPr>
    </w:p>
    <w:p w14:paraId="70FC6138" w14:textId="77777777" w:rsidR="00F46183" w:rsidRPr="001E16B4" w:rsidRDefault="00F46183" w:rsidP="00CD68E2">
      <w:pPr>
        <w:spacing w:after="0" w:line="288" w:lineRule="auto"/>
        <w:jc w:val="both"/>
        <w:rPr>
          <w:rFonts w:eastAsia="Times New Roman" w:cs="Times New Roman"/>
          <w:sz w:val="24"/>
        </w:rPr>
      </w:pPr>
      <w:r w:rsidRPr="001E16B4">
        <w:rPr>
          <w:rFonts w:eastAsia="Times New Roman" w:cs="Times New Roman"/>
          <w:noProof/>
          <w:color w:val="183247"/>
          <w:sz w:val="24"/>
        </w:rPr>
        <w:drawing>
          <wp:inline distT="0" distB="0" distL="0" distR="0" wp14:anchorId="06924F0D" wp14:editId="35EF6B2F">
            <wp:extent cx="5989846" cy="3018692"/>
            <wp:effectExtent l="0" t="0" r="0" b="0"/>
            <wp:docPr id="154" name="Resim 154">
              <a:hlinkClick xmlns:a="http://schemas.openxmlformats.org/drawingml/2006/main" r:id="rId5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a:hlinkClick r:id="rId505" tgtFrame="&quot;_blank&quot;"/>
                    </pic:cNvPr>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6004889" cy="3026273"/>
                    </a:xfrm>
                    <a:prstGeom prst="rect">
                      <a:avLst/>
                    </a:prstGeom>
                    <a:noFill/>
                    <a:ln>
                      <a:noFill/>
                    </a:ln>
                  </pic:spPr>
                </pic:pic>
              </a:graphicData>
            </a:graphic>
          </wp:inline>
        </w:drawing>
      </w:r>
    </w:p>
    <w:p w14:paraId="1D2A9170" w14:textId="77777777" w:rsidR="00F46183" w:rsidRPr="001E16B4" w:rsidRDefault="00F46183" w:rsidP="00CD68E2">
      <w:pPr>
        <w:spacing w:after="0" w:line="288" w:lineRule="auto"/>
        <w:jc w:val="both"/>
        <w:rPr>
          <w:rFonts w:eastAsia="Times New Roman" w:cs="Times New Roman"/>
          <w:color w:val="183247"/>
          <w:sz w:val="24"/>
        </w:rPr>
      </w:pPr>
    </w:p>
    <w:p w14:paraId="051A4557" w14:textId="77777777" w:rsidR="00F46183" w:rsidRPr="001E16B4" w:rsidRDefault="00F46183" w:rsidP="00CD68E2">
      <w:pPr>
        <w:spacing w:after="0" w:line="288" w:lineRule="auto"/>
        <w:jc w:val="both"/>
        <w:rPr>
          <w:rFonts w:eastAsia="Times New Roman" w:cs="Times New Roman"/>
          <w:color w:val="183247"/>
          <w:sz w:val="24"/>
        </w:rPr>
      </w:pPr>
    </w:p>
    <w:p w14:paraId="5BE2D14D" w14:textId="6677317D" w:rsidR="00F46183" w:rsidRDefault="00F46183" w:rsidP="00CD68E2">
      <w:pPr>
        <w:spacing w:after="0" w:line="288" w:lineRule="auto"/>
        <w:jc w:val="both"/>
        <w:rPr>
          <w:rFonts w:cs="Times New Roman"/>
          <w:b/>
          <w:bCs/>
          <w:sz w:val="24"/>
        </w:rPr>
      </w:pPr>
      <w:r w:rsidRPr="001E16B4">
        <w:rPr>
          <w:rFonts w:cs="Times New Roman"/>
          <w:b/>
          <w:bCs/>
          <w:sz w:val="24"/>
        </w:rPr>
        <w:t xml:space="preserve">Özelge: İşyeri merkezi ve şubelerinin e-defter kullanımı </w:t>
      </w:r>
      <w:proofErr w:type="spellStart"/>
      <w:r w:rsidRPr="001E16B4">
        <w:rPr>
          <w:rFonts w:cs="Times New Roman"/>
          <w:b/>
          <w:bCs/>
          <w:sz w:val="24"/>
        </w:rPr>
        <w:t>hk</w:t>
      </w:r>
      <w:proofErr w:type="spellEnd"/>
      <w:r w:rsidRPr="001E16B4">
        <w:rPr>
          <w:rFonts w:cs="Times New Roman"/>
          <w:b/>
          <w:bCs/>
          <w:sz w:val="24"/>
        </w:rPr>
        <w:t>.</w:t>
      </w:r>
    </w:p>
    <w:p w14:paraId="05B270B7" w14:textId="3A823B80" w:rsidR="00C9491D" w:rsidRPr="00C9491D" w:rsidRDefault="00C9491D" w:rsidP="00CD68E2">
      <w:pPr>
        <w:spacing w:after="0" w:line="288" w:lineRule="auto"/>
        <w:jc w:val="both"/>
        <w:rPr>
          <w:rFonts w:cs="Times New Roman"/>
          <w:sz w:val="20"/>
          <w:szCs w:val="18"/>
        </w:rPr>
      </w:pPr>
      <w:r w:rsidRPr="00C9491D">
        <w:rPr>
          <w:rFonts w:cs="Times New Roman"/>
          <w:sz w:val="20"/>
          <w:szCs w:val="18"/>
        </w:rPr>
        <w:t>11395140-105[Mük242-2014/VUK1-18940]-638-08/04/2015</w:t>
      </w:r>
    </w:p>
    <w:p w14:paraId="083DE541" w14:textId="50D069C9" w:rsidR="00C9491D" w:rsidRPr="00D61429" w:rsidRDefault="005F46C7" w:rsidP="00D61429">
      <w:pPr>
        <w:spacing w:after="0" w:line="288" w:lineRule="auto"/>
        <w:rPr>
          <w:rStyle w:val="AltBilgiChar"/>
          <w:color w:val="0070C0"/>
          <w:sz w:val="18"/>
          <w:u w:val="single"/>
        </w:rPr>
      </w:pPr>
      <w:hyperlink r:id="rId507" w:history="1">
        <w:r w:rsidR="00C9491D" w:rsidRPr="00D61429">
          <w:rPr>
            <w:rStyle w:val="AltBilgiChar"/>
            <w:rFonts w:cs="Times New Roman"/>
            <w:color w:val="0070C0"/>
            <w:sz w:val="18"/>
            <w:szCs w:val="18"/>
            <w:u w:val="single"/>
          </w:rPr>
          <w:t>https://www.gib.gov.tr/isyeri-merkezi-ve-subelerinin-e-defter-kullanimi-hk</w:t>
        </w:r>
      </w:hyperlink>
    </w:p>
    <w:p w14:paraId="278467BE"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Birden fazla işyeri bulunan mükelleflerin her bir iş yeri için ayrı ayrı defter tasdik ettirmek suretiyle defter tutmaları mümkün olup bu durumda işyerlerinin mali tablolarının hesap dönemi sonunda </w:t>
      </w:r>
      <w:r w:rsidRPr="001E16B4">
        <w:rPr>
          <w:rFonts w:cs="Times New Roman"/>
          <w:sz w:val="24"/>
        </w:rPr>
        <w:lastRenderedPageBreak/>
        <w:t>konsolide edilmeleri gerekmektedir. Ancak, her bir iş yeri için ayrı ayrı defter tasdik ettirmek yerine merkezden tek bir defter tasdik ettirilerek bu defterde merkez ve şube hesaplarının ayrı ayrı kodlanarak izlenmesi de mümkün bulunmaktadır. Elektronik defter uygulamasında merkez için başvuru yapılması şartıyla şubeleriniz için ayrı defter tutulması mümkün olup, Başkanlığımızca 04.04.2014 tarihinde teknik kılavuzlarda yapılan güncelleme ile şube bazında defter tutma imkânı getirilmiştir. Ayrıca bu konuyla ilgili olarak kullanacağınız uyumlu yazılım firmasından bilgi alınması mümkündür.</w:t>
      </w:r>
    </w:p>
    <w:p w14:paraId="1D8CA5AA" w14:textId="77777777" w:rsidR="00F46183" w:rsidRPr="001E16B4" w:rsidRDefault="00F46183" w:rsidP="00CD68E2">
      <w:pPr>
        <w:spacing w:after="0" w:line="288" w:lineRule="auto"/>
        <w:jc w:val="both"/>
        <w:rPr>
          <w:rFonts w:cs="Times New Roman"/>
          <w:sz w:val="24"/>
        </w:rPr>
      </w:pPr>
    </w:p>
    <w:p w14:paraId="37BC22BB" w14:textId="145DFFCA" w:rsidR="00F46183" w:rsidRDefault="00F46183" w:rsidP="00CD68E2">
      <w:pPr>
        <w:pStyle w:val="Balk2"/>
        <w:spacing w:before="0" w:line="288" w:lineRule="auto"/>
      </w:pPr>
      <w:bookmarkStart w:id="722" w:name="_Toc108915545"/>
      <w:bookmarkStart w:id="723" w:name="_Toc111293696"/>
      <w:proofErr w:type="gramStart"/>
      <w:r>
        <w:t>e</w:t>
      </w:r>
      <w:proofErr w:type="gramEnd"/>
      <w:r>
        <w:t>-Defter Kullanımı</w:t>
      </w:r>
      <w:bookmarkEnd w:id="722"/>
      <w:bookmarkEnd w:id="723"/>
    </w:p>
    <w:p w14:paraId="752AAA9E" w14:textId="307B4DF2" w:rsidR="00947EC1" w:rsidRDefault="005F46C7" w:rsidP="00947EC1">
      <w:pPr>
        <w:jc w:val="both"/>
      </w:pPr>
      <w:hyperlink r:id="rId508" w:history="1">
        <w:r w:rsidR="00947EC1" w:rsidRPr="003D0772">
          <w:rPr>
            <w:rStyle w:val="Kpr"/>
          </w:rPr>
          <w:t>https://www.youtube.com/watch?v=YMr--8Xp-4M&amp;t=2154</w:t>
        </w:r>
      </w:hyperlink>
      <w:r w:rsidR="00947EC1">
        <w:t xml:space="preserve"> Bu bağlantıda </w:t>
      </w:r>
      <w:r w:rsidR="0081127B">
        <w:t xml:space="preserve">30’uncu dakikadan sonra Birol Köse tarafından </w:t>
      </w:r>
      <w:r w:rsidR="00947EC1">
        <w:t xml:space="preserve">genel olarak Luca üzerinden e-defter oluşturma, kayıt, berat, saklama süreçleri pratik olarak anlatılmıştır. Ancak Luca programını kullanmayanların da faydalanabileceği bilgiler mevcuttur. </w:t>
      </w:r>
    </w:p>
    <w:p w14:paraId="056A1196" w14:textId="019DE25B" w:rsidR="006E188E" w:rsidRDefault="006E188E" w:rsidP="00947EC1">
      <w:pPr>
        <w:jc w:val="both"/>
      </w:pPr>
      <w:r>
        <w:rPr>
          <w:noProof/>
        </w:rPr>
        <w:drawing>
          <wp:inline distT="0" distB="0" distL="0" distR="0" wp14:anchorId="3C87D761" wp14:editId="03374EBB">
            <wp:extent cx="1406236" cy="1406236"/>
            <wp:effectExtent l="0" t="0" r="3810" b="3810"/>
            <wp:docPr id="462" name="Resim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1411899" cy="1411899"/>
                    </a:xfrm>
                    <a:prstGeom prst="rect">
                      <a:avLst/>
                    </a:prstGeom>
                    <a:noFill/>
                    <a:ln>
                      <a:noFill/>
                    </a:ln>
                  </pic:spPr>
                </pic:pic>
              </a:graphicData>
            </a:graphic>
          </wp:inline>
        </w:drawing>
      </w:r>
    </w:p>
    <w:p w14:paraId="161C09E9" w14:textId="2B1C9F47" w:rsidR="006E188E" w:rsidRDefault="005F46C7" w:rsidP="00947EC1">
      <w:pPr>
        <w:jc w:val="both"/>
      </w:pPr>
      <w:hyperlink r:id="rId510" w:history="1">
        <w:r w:rsidR="006E188E" w:rsidRPr="003D0772">
          <w:rPr>
            <w:rStyle w:val="Kpr"/>
          </w:rPr>
          <w:t>https://www.youtube.com/watch?v=ffKndy-Wl5g&amp;t=843s</w:t>
        </w:r>
      </w:hyperlink>
      <w:r w:rsidR="006E188E">
        <w:t xml:space="preserve"> Bu bağlantıda e-defter kullanımı ile ilgili olarak genel olarak LUCA üzerinden teknik ve ayrıntı konular anlatılmıştır.</w:t>
      </w:r>
      <w:r w:rsidR="006E188E" w:rsidRPr="006E188E">
        <w:t xml:space="preserve"> </w:t>
      </w:r>
      <w:r w:rsidR="006E188E">
        <w:t>Ancak Luca programını kullanmayanların da faydalanabileceği bilgiler mevcuttur.</w:t>
      </w:r>
    </w:p>
    <w:p w14:paraId="04172FDA" w14:textId="0F30366E" w:rsidR="006E188E" w:rsidRDefault="006E188E" w:rsidP="00947EC1">
      <w:pPr>
        <w:jc w:val="both"/>
      </w:pPr>
      <w:r>
        <w:rPr>
          <w:noProof/>
        </w:rPr>
        <w:drawing>
          <wp:inline distT="0" distB="0" distL="0" distR="0" wp14:anchorId="0FDFE159" wp14:editId="55318A74">
            <wp:extent cx="1383030" cy="1383030"/>
            <wp:effectExtent l="0" t="0" r="7620" b="7620"/>
            <wp:docPr id="460" name="Resim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390300" cy="1390300"/>
                    </a:xfrm>
                    <a:prstGeom prst="rect">
                      <a:avLst/>
                    </a:prstGeom>
                    <a:noFill/>
                    <a:ln>
                      <a:noFill/>
                    </a:ln>
                  </pic:spPr>
                </pic:pic>
              </a:graphicData>
            </a:graphic>
          </wp:inline>
        </w:drawing>
      </w:r>
    </w:p>
    <w:p w14:paraId="47A4D4A1" w14:textId="1AFF57D7" w:rsidR="00D31299" w:rsidRDefault="00D31299" w:rsidP="00947EC1">
      <w:pPr>
        <w:jc w:val="both"/>
      </w:pPr>
      <w:r>
        <w:t>Eğitimde aşağıdaki konulara değinilmiştir. Saate tıklayarak eğitimin ilgili bölümüne ulaşabilirsiniz.</w:t>
      </w:r>
    </w:p>
    <w:p w14:paraId="31345A30" w14:textId="77777777" w:rsidR="00D31299" w:rsidRDefault="005F46C7" w:rsidP="00D31299">
      <w:pPr>
        <w:spacing w:after="0"/>
        <w:jc w:val="both"/>
        <w:rPr>
          <w:rStyle w:val="style-scope"/>
        </w:rPr>
      </w:pPr>
      <w:hyperlink r:id="rId512" w:history="1">
        <w:r w:rsidR="00D31299">
          <w:rPr>
            <w:rStyle w:val="Kpr"/>
          </w:rPr>
          <w:t>00:00</w:t>
        </w:r>
      </w:hyperlink>
      <w:r w:rsidR="00D31299">
        <w:rPr>
          <w:rStyle w:val="style-scope"/>
        </w:rPr>
        <w:t xml:space="preserve"> Başlangıç </w:t>
      </w:r>
    </w:p>
    <w:p w14:paraId="5C7C594A" w14:textId="77777777" w:rsidR="00D31299" w:rsidRDefault="005F46C7" w:rsidP="00D31299">
      <w:pPr>
        <w:spacing w:after="0"/>
        <w:jc w:val="both"/>
        <w:rPr>
          <w:rStyle w:val="style-scope"/>
        </w:rPr>
      </w:pPr>
      <w:hyperlink r:id="rId513" w:history="1">
        <w:r w:rsidR="00D31299">
          <w:rPr>
            <w:rStyle w:val="Kpr"/>
          </w:rPr>
          <w:t>03:27</w:t>
        </w:r>
      </w:hyperlink>
      <w:r w:rsidR="00D31299">
        <w:rPr>
          <w:rStyle w:val="style-scope"/>
        </w:rPr>
        <w:t xml:space="preserve"> E-defter kurulum dosyası görünmüyor. E Defter kurulum nasıl yapılır. </w:t>
      </w:r>
    </w:p>
    <w:p w14:paraId="542A8C5C" w14:textId="77777777" w:rsidR="00D31299" w:rsidRDefault="005F46C7" w:rsidP="00D31299">
      <w:pPr>
        <w:spacing w:after="0"/>
        <w:jc w:val="both"/>
        <w:rPr>
          <w:rStyle w:val="style-scope"/>
        </w:rPr>
      </w:pPr>
      <w:hyperlink r:id="rId514" w:history="1">
        <w:r w:rsidR="00D31299">
          <w:rPr>
            <w:rStyle w:val="Kpr"/>
          </w:rPr>
          <w:t>05:00</w:t>
        </w:r>
      </w:hyperlink>
      <w:r w:rsidR="00D31299">
        <w:rPr>
          <w:rStyle w:val="style-scope"/>
        </w:rPr>
        <w:t xml:space="preserve"> </w:t>
      </w:r>
      <w:proofErr w:type="spellStart"/>
      <w:r w:rsidR="00D31299">
        <w:rPr>
          <w:rStyle w:val="style-scope"/>
        </w:rPr>
        <w:t>Türmob</w:t>
      </w:r>
      <w:proofErr w:type="spellEnd"/>
      <w:r w:rsidR="00D31299">
        <w:rPr>
          <w:rStyle w:val="style-scope"/>
        </w:rPr>
        <w:t xml:space="preserve"> Asistan ile Java ve sürücü kurulumları. </w:t>
      </w:r>
    </w:p>
    <w:p w14:paraId="5B49B88B" w14:textId="77777777" w:rsidR="00D31299" w:rsidRDefault="005F46C7" w:rsidP="00D31299">
      <w:pPr>
        <w:spacing w:after="0"/>
        <w:jc w:val="both"/>
        <w:rPr>
          <w:rStyle w:val="style-scope"/>
        </w:rPr>
      </w:pPr>
      <w:hyperlink r:id="rId515" w:history="1">
        <w:r w:rsidR="00D31299">
          <w:rPr>
            <w:rStyle w:val="Kpr"/>
          </w:rPr>
          <w:t>16:45</w:t>
        </w:r>
      </w:hyperlink>
      <w:r w:rsidR="00D31299">
        <w:rPr>
          <w:rStyle w:val="style-scope"/>
        </w:rPr>
        <w:t xml:space="preserve"> e- Defter İlk yapılması gerekenler E defter Yardımcısı. </w:t>
      </w:r>
    </w:p>
    <w:p w14:paraId="5B6FBA0C" w14:textId="77777777" w:rsidR="00D31299" w:rsidRDefault="005F46C7" w:rsidP="00D31299">
      <w:pPr>
        <w:spacing w:after="0"/>
        <w:jc w:val="both"/>
        <w:rPr>
          <w:rStyle w:val="style-scope"/>
        </w:rPr>
      </w:pPr>
      <w:hyperlink r:id="rId516" w:history="1">
        <w:r w:rsidR="00D31299">
          <w:rPr>
            <w:rStyle w:val="Kpr"/>
          </w:rPr>
          <w:t>24:00</w:t>
        </w:r>
      </w:hyperlink>
      <w:r w:rsidR="00D31299">
        <w:rPr>
          <w:rStyle w:val="style-scope"/>
        </w:rPr>
        <w:t xml:space="preserve"> e-Defter hata mesajları e-Defter programı ayarlamalar </w:t>
      </w:r>
    </w:p>
    <w:p w14:paraId="29550B5B" w14:textId="77777777" w:rsidR="00D31299" w:rsidRDefault="005F46C7" w:rsidP="00D31299">
      <w:pPr>
        <w:spacing w:after="0"/>
        <w:jc w:val="both"/>
        <w:rPr>
          <w:rStyle w:val="style-scope"/>
        </w:rPr>
      </w:pPr>
      <w:hyperlink r:id="rId517" w:history="1">
        <w:r w:rsidR="00D31299">
          <w:rPr>
            <w:rStyle w:val="Kpr"/>
          </w:rPr>
          <w:t>27:00</w:t>
        </w:r>
      </w:hyperlink>
      <w:r w:rsidR="00D31299">
        <w:rPr>
          <w:rStyle w:val="style-scope"/>
        </w:rPr>
        <w:t xml:space="preserve"> e-Defter Tasfiye, Nevi Değişikliği ve Şubeli Defter Gönderimi </w:t>
      </w:r>
    </w:p>
    <w:p w14:paraId="422278A0" w14:textId="77777777" w:rsidR="00D31299" w:rsidRDefault="005F46C7" w:rsidP="00D31299">
      <w:pPr>
        <w:spacing w:after="0"/>
        <w:jc w:val="both"/>
        <w:rPr>
          <w:rStyle w:val="style-scope"/>
        </w:rPr>
      </w:pPr>
      <w:hyperlink r:id="rId518" w:history="1">
        <w:r w:rsidR="00D31299">
          <w:rPr>
            <w:rStyle w:val="Kpr"/>
          </w:rPr>
          <w:t>52:00</w:t>
        </w:r>
      </w:hyperlink>
      <w:r w:rsidR="00D31299">
        <w:rPr>
          <w:rStyle w:val="style-scope"/>
        </w:rPr>
        <w:t xml:space="preserve"> e-Defter Berat Gönderimlerinde karşılaşılan durumlar, </w:t>
      </w:r>
    </w:p>
    <w:p w14:paraId="5530E40D" w14:textId="77777777" w:rsidR="00D31299" w:rsidRDefault="00D31299" w:rsidP="00D31299">
      <w:pPr>
        <w:spacing w:after="0"/>
        <w:jc w:val="both"/>
        <w:rPr>
          <w:rStyle w:val="style-scope"/>
        </w:rPr>
      </w:pPr>
      <w:r>
        <w:rPr>
          <w:rStyle w:val="style-scope"/>
        </w:rPr>
        <w:t xml:space="preserve">- </w:t>
      </w:r>
      <w:proofErr w:type="spellStart"/>
      <w:r>
        <w:rPr>
          <w:rStyle w:val="style-scope"/>
        </w:rPr>
        <w:t>Null</w:t>
      </w:r>
      <w:proofErr w:type="spellEnd"/>
      <w:r>
        <w:rPr>
          <w:rStyle w:val="style-scope"/>
        </w:rPr>
        <w:t xml:space="preserve"> Hatası </w:t>
      </w:r>
    </w:p>
    <w:p w14:paraId="396D66E4" w14:textId="77777777" w:rsidR="00D31299" w:rsidRDefault="00D31299" w:rsidP="00D31299">
      <w:pPr>
        <w:spacing w:after="0"/>
        <w:jc w:val="both"/>
        <w:rPr>
          <w:rStyle w:val="style-scope"/>
        </w:rPr>
      </w:pPr>
      <w:r>
        <w:rPr>
          <w:rStyle w:val="style-scope"/>
        </w:rPr>
        <w:t xml:space="preserve">- Security </w:t>
      </w:r>
      <w:proofErr w:type="spellStart"/>
      <w:r>
        <w:rPr>
          <w:rStyle w:val="style-scope"/>
        </w:rPr>
        <w:t>Header</w:t>
      </w:r>
      <w:proofErr w:type="spellEnd"/>
      <w:r>
        <w:rPr>
          <w:rStyle w:val="style-scope"/>
        </w:rPr>
        <w:t xml:space="preserve"> hatası </w:t>
      </w:r>
    </w:p>
    <w:p w14:paraId="6987ACFE" w14:textId="77777777" w:rsidR="00D31299" w:rsidRDefault="00D31299" w:rsidP="00D31299">
      <w:pPr>
        <w:spacing w:after="0"/>
        <w:jc w:val="both"/>
        <w:rPr>
          <w:rStyle w:val="style-scope"/>
        </w:rPr>
      </w:pPr>
      <w:r>
        <w:rPr>
          <w:rStyle w:val="style-scope"/>
        </w:rPr>
        <w:t xml:space="preserve">- İmzada Beklenmedik hata Mesajı </w:t>
      </w:r>
    </w:p>
    <w:p w14:paraId="74E23773" w14:textId="351108B4" w:rsidR="00D31299" w:rsidRDefault="00D31299" w:rsidP="00D31299">
      <w:pPr>
        <w:spacing w:after="0"/>
        <w:jc w:val="both"/>
        <w:rPr>
          <w:rStyle w:val="style-scope"/>
        </w:rPr>
      </w:pPr>
      <w:r>
        <w:rPr>
          <w:rStyle w:val="style-scope"/>
        </w:rPr>
        <w:t xml:space="preserve">- </w:t>
      </w:r>
      <w:proofErr w:type="spellStart"/>
      <w:r>
        <w:rPr>
          <w:rStyle w:val="style-scope"/>
        </w:rPr>
        <w:t>Gib</w:t>
      </w:r>
      <w:proofErr w:type="spellEnd"/>
      <w:r>
        <w:rPr>
          <w:rStyle w:val="style-scope"/>
        </w:rPr>
        <w:t xml:space="preserve"> özet değerleri tanımlı değil mesajı </w:t>
      </w:r>
    </w:p>
    <w:p w14:paraId="1317753B" w14:textId="77777777" w:rsidR="00D31299" w:rsidRDefault="005F46C7" w:rsidP="00D31299">
      <w:pPr>
        <w:spacing w:after="0"/>
        <w:jc w:val="both"/>
        <w:rPr>
          <w:rStyle w:val="style-scope"/>
        </w:rPr>
      </w:pPr>
      <w:hyperlink r:id="rId519" w:history="1">
        <w:r w:rsidR="00D31299">
          <w:rPr>
            <w:rStyle w:val="Kpr"/>
          </w:rPr>
          <w:t>01:18:00</w:t>
        </w:r>
      </w:hyperlink>
      <w:r w:rsidR="00D31299">
        <w:rPr>
          <w:rStyle w:val="style-scope"/>
        </w:rPr>
        <w:t xml:space="preserve"> Hata Kodu 900 2022 01 ayına ait kebir defterinin GIB değeri sistemde tanımlı değil. Lütfen Özet değerlerini bir önceki döneme giriş yaparak e-Defter işlemleri Defter kontrol ekranından güncelleyiniz. Hata Kodu: </w:t>
      </w:r>
      <w:proofErr w:type="gramStart"/>
      <w:r w:rsidR="00D31299">
        <w:rPr>
          <w:rStyle w:val="style-scope"/>
        </w:rPr>
        <w:t>900 -</w:t>
      </w:r>
      <w:proofErr w:type="gramEnd"/>
      <w:r w:rsidR="00D31299">
        <w:rPr>
          <w:rStyle w:val="style-scope"/>
        </w:rPr>
        <w:t xml:space="preserve"> Hata Kodu 900 Mail adresi geçerli değil. - Dönemin ilk defteri için girilen başlangıç tarihi, dönem başlangıç tarihinden 01 01 2022 farklı olamaz. Hata Kodu: 900 </w:t>
      </w:r>
    </w:p>
    <w:p w14:paraId="3EB7F667" w14:textId="77777777" w:rsidR="00D31299" w:rsidRDefault="005F46C7" w:rsidP="00D31299">
      <w:pPr>
        <w:spacing w:after="0"/>
        <w:jc w:val="both"/>
        <w:rPr>
          <w:rStyle w:val="style-scope"/>
        </w:rPr>
      </w:pPr>
      <w:hyperlink r:id="rId520" w:history="1">
        <w:r w:rsidR="00D31299">
          <w:rPr>
            <w:rStyle w:val="Kpr"/>
          </w:rPr>
          <w:t>01:14:00</w:t>
        </w:r>
      </w:hyperlink>
      <w:r w:rsidR="00D31299">
        <w:rPr>
          <w:rStyle w:val="style-scope"/>
        </w:rPr>
        <w:t xml:space="preserve"> Nette Arşiv </w:t>
      </w:r>
    </w:p>
    <w:p w14:paraId="3FB766DB" w14:textId="77777777" w:rsidR="00D31299" w:rsidRDefault="005F46C7" w:rsidP="00D31299">
      <w:pPr>
        <w:spacing w:after="0"/>
        <w:jc w:val="both"/>
        <w:rPr>
          <w:rStyle w:val="style-scope"/>
        </w:rPr>
      </w:pPr>
      <w:hyperlink r:id="rId521" w:history="1">
        <w:r w:rsidR="00D31299">
          <w:rPr>
            <w:rStyle w:val="Kpr"/>
          </w:rPr>
          <w:t>01:21:00</w:t>
        </w:r>
      </w:hyperlink>
      <w:r w:rsidR="00D31299">
        <w:rPr>
          <w:rStyle w:val="style-scope"/>
        </w:rPr>
        <w:t xml:space="preserve"> Muhasebe Fişleri dikkat edilmesi gerekenler </w:t>
      </w:r>
    </w:p>
    <w:p w14:paraId="4A370628" w14:textId="77777777" w:rsidR="00D31299" w:rsidRDefault="005F46C7" w:rsidP="00D31299">
      <w:pPr>
        <w:spacing w:after="0"/>
        <w:jc w:val="both"/>
        <w:rPr>
          <w:rStyle w:val="style-scope"/>
        </w:rPr>
      </w:pPr>
      <w:hyperlink r:id="rId522" w:history="1">
        <w:r w:rsidR="00D31299">
          <w:rPr>
            <w:rStyle w:val="Kpr"/>
          </w:rPr>
          <w:t>01:23:00</w:t>
        </w:r>
      </w:hyperlink>
      <w:r w:rsidR="00D31299">
        <w:rPr>
          <w:rStyle w:val="style-scope"/>
        </w:rPr>
        <w:t xml:space="preserve"> Windows 11 Berat Görüntüleme </w:t>
      </w:r>
    </w:p>
    <w:p w14:paraId="1BDEB999" w14:textId="77777777" w:rsidR="00D31299" w:rsidRDefault="005F46C7" w:rsidP="00D31299">
      <w:pPr>
        <w:spacing w:after="0"/>
        <w:jc w:val="both"/>
        <w:rPr>
          <w:rStyle w:val="style-scope"/>
        </w:rPr>
      </w:pPr>
      <w:hyperlink r:id="rId523" w:history="1">
        <w:r w:rsidR="00D31299">
          <w:rPr>
            <w:rStyle w:val="Kpr"/>
          </w:rPr>
          <w:t>01:30:01</w:t>
        </w:r>
      </w:hyperlink>
      <w:r w:rsidR="00D31299">
        <w:rPr>
          <w:rStyle w:val="style-scope"/>
        </w:rPr>
        <w:t xml:space="preserve"> Unicode Karakter Hatası </w:t>
      </w:r>
    </w:p>
    <w:p w14:paraId="1D2ED783" w14:textId="77777777" w:rsidR="00D31299" w:rsidRDefault="005F46C7" w:rsidP="00D31299">
      <w:pPr>
        <w:spacing w:after="0"/>
        <w:jc w:val="both"/>
        <w:rPr>
          <w:rStyle w:val="style-scope"/>
        </w:rPr>
      </w:pPr>
      <w:hyperlink r:id="rId524" w:history="1">
        <w:r w:rsidR="00D31299">
          <w:rPr>
            <w:rStyle w:val="Kpr"/>
          </w:rPr>
          <w:t>01:31:45</w:t>
        </w:r>
      </w:hyperlink>
      <w:r w:rsidR="00D31299">
        <w:rPr>
          <w:rStyle w:val="style-scope"/>
        </w:rPr>
        <w:t xml:space="preserve"> Başka Muhasebe Programından Gönderilen e-Defterin Luca E-defter den devam etmesi için ne yapmak gerekir. </w:t>
      </w:r>
    </w:p>
    <w:p w14:paraId="2E82D916" w14:textId="77777777" w:rsidR="00D31299" w:rsidRDefault="005F46C7" w:rsidP="00D31299">
      <w:pPr>
        <w:spacing w:after="0"/>
        <w:jc w:val="both"/>
        <w:rPr>
          <w:rStyle w:val="style-scope"/>
        </w:rPr>
      </w:pPr>
      <w:hyperlink r:id="rId525" w:history="1">
        <w:r w:rsidR="00D31299">
          <w:rPr>
            <w:rStyle w:val="Kpr"/>
          </w:rPr>
          <w:t>01:39:40</w:t>
        </w:r>
      </w:hyperlink>
      <w:r w:rsidR="00D31299">
        <w:rPr>
          <w:rStyle w:val="style-scope"/>
        </w:rPr>
        <w:t xml:space="preserve"> Defter Silme İşlemi </w:t>
      </w:r>
    </w:p>
    <w:p w14:paraId="56A586A9" w14:textId="272BE221" w:rsidR="00D31299" w:rsidRDefault="005F46C7" w:rsidP="00D31299">
      <w:pPr>
        <w:spacing w:after="0"/>
        <w:jc w:val="both"/>
        <w:rPr>
          <w:rStyle w:val="style-scope"/>
        </w:rPr>
      </w:pPr>
      <w:hyperlink r:id="rId526" w:history="1">
        <w:r w:rsidR="00D31299">
          <w:rPr>
            <w:rStyle w:val="Kpr"/>
          </w:rPr>
          <w:t>01:47:00</w:t>
        </w:r>
      </w:hyperlink>
      <w:r w:rsidR="00D31299">
        <w:rPr>
          <w:rStyle w:val="style-scope"/>
        </w:rPr>
        <w:t xml:space="preserve"> e-Defter Oluşturma (Parçalı) ve Defter Kılavuzuna göre Muhasebe Fişleri </w:t>
      </w:r>
    </w:p>
    <w:p w14:paraId="77D72F0C" w14:textId="598ED292" w:rsidR="00D31299" w:rsidRDefault="005F46C7" w:rsidP="00D31299">
      <w:pPr>
        <w:spacing w:after="0"/>
        <w:jc w:val="both"/>
        <w:rPr>
          <w:rStyle w:val="style-scope"/>
        </w:rPr>
      </w:pPr>
      <w:hyperlink r:id="rId527" w:history="1">
        <w:r w:rsidR="00D31299">
          <w:rPr>
            <w:rStyle w:val="Kpr"/>
          </w:rPr>
          <w:t>02:00:00</w:t>
        </w:r>
      </w:hyperlink>
      <w:r w:rsidR="00D31299">
        <w:rPr>
          <w:rStyle w:val="style-scope"/>
        </w:rPr>
        <w:t xml:space="preserve"> Defter silme ikincil kopyadaki durumu</w:t>
      </w:r>
    </w:p>
    <w:p w14:paraId="573108EC" w14:textId="77777777" w:rsidR="00D31299" w:rsidRPr="00947EC1" w:rsidRDefault="00D31299" w:rsidP="00947EC1">
      <w:pPr>
        <w:jc w:val="both"/>
      </w:pPr>
    </w:p>
    <w:p w14:paraId="478D2DB6" w14:textId="77777777" w:rsidR="00F46183" w:rsidRPr="00CB2B5C" w:rsidRDefault="00F46183" w:rsidP="00CD68E2">
      <w:pPr>
        <w:pStyle w:val="Balk3"/>
        <w:spacing w:before="0" w:line="288" w:lineRule="auto"/>
      </w:pPr>
      <w:bookmarkStart w:id="724" w:name="_Toc108915546"/>
      <w:bookmarkStart w:id="725" w:name="_Toc111293697"/>
      <w:r>
        <w:t>Yevmiye Maddesi Kayıtları Nasıl Yapılır</w:t>
      </w:r>
      <w:bookmarkEnd w:id="724"/>
      <w:bookmarkEnd w:id="725"/>
    </w:p>
    <w:p w14:paraId="0E1F676D" w14:textId="77777777" w:rsidR="00F46183" w:rsidRPr="001E16B4" w:rsidRDefault="00F46183" w:rsidP="00CD68E2">
      <w:pPr>
        <w:spacing w:after="0" w:line="288" w:lineRule="auto"/>
        <w:jc w:val="both"/>
        <w:rPr>
          <w:rFonts w:cs="Times New Roman"/>
          <w:sz w:val="24"/>
        </w:rPr>
      </w:pPr>
      <w:r w:rsidRPr="001E16B4">
        <w:rPr>
          <w:rFonts w:cs="Times New Roman"/>
          <w:sz w:val="24"/>
        </w:rPr>
        <w:t>e-defter.gov.tr Adresindeki e-defter kullanım kılavuzu incelenmeli ve e-defter uygulamasını kullanmak için bu kılavuzda anlatılanlara dikkat edilmelidir.</w:t>
      </w:r>
    </w:p>
    <w:p w14:paraId="65CF7EF0" w14:textId="32F74036" w:rsidR="00F46183" w:rsidRPr="00D61429" w:rsidRDefault="005F46C7" w:rsidP="00D61429">
      <w:pPr>
        <w:spacing w:after="0" w:line="288" w:lineRule="auto"/>
        <w:rPr>
          <w:rStyle w:val="AltBilgiChar"/>
          <w:color w:val="0070C0"/>
          <w:sz w:val="18"/>
          <w:szCs w:val="18"/>
          <w:u w:val="single"/>
        </w:rPr>
      </w:pPr>
      <w:hyperlink r:id="rId528" w:history="1">
        <w:r w:rsidR="00F46183" w:rsidRPr="00D61429">
          <w:rPr>
            <w:rStyle w:val="AltBilgiChar"/>
            <w:rFonts w:cs="Times New Roman"/>
            <w:color w:val="0070C0"/>
            <w:sz w:val="18"/>
            <w:szCs w:val="18"/>
            <w:u w:val="single"/>
          </w:rPr>
          <w:t>https://www.edefter.gov.tr/dosyalar/kilavuzlar/e-DefterUygulamaKilavuzu_(V_1.8)_21.05.2021.pdf</w:t>
        </w:r>
      </w:hyperlink>
      <w:r w:rsidR="00F46183" w:rsidRPr="00D61429">
        <w:rPr>
          <w:rStyle w:val="AltBilgiChar"/>
          <w:color w:val="0070C0"/>
          <w:sz w:val="18"/>
          <w:szCs w:val="18"/>
          <w:u w:val="single"/>
        </w:rPr>
        <w:t xml:space="preserve"> </w:t>
      </w:r>
    </w:p>
    <w:p w14:paraId="52673700" w14:textId="15C50D1C" w:rsidR="00905BB1" w:rsidRPr="001E16B4" w:rsidRDefault="00905BB1" w:rsidP="00CD68E2">
      <w:pPr>
        <w:spacing w:after="0" w:line="288" w:lineRule="auto"/>
        <w:jc w:val="both"/>
        <w:rPr>
          <w:rFonts w:cs="Times New Roman"/>
          <w:sz w:val="24"/>
        </w:rPr>
      </w:pPr>
      <w:r w:rsidRPr="001E16B4">
        <w:rPr>
          <w:noProof/>
          <w:sz w:val="24"/>
        </w:rPr>
        <w:drawing>
          <wp:inline distT="0" distB="0" distL="0" distR="0" wp14:anchorId="4452C9E4" wp14:editId="02D7397C">
            <wp:extent cx="1383323" cy="1383323"/>
            <wp:effectExtent l="0" t="0" r="7620" b="7620"/>
            <wp:docPr id="250" name="Resi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1387605" cy="1387605"/>
                    </a:xfrm>
                    <a:prstGeom prst="rect">
                      <a:avLst/>
                    </a:prstGeom>
                    <a:noFill/>
                    <a:ln>
                      <a:noFill/>
                    </a:ln>
                  </pic:spPr>
                </pic:pic>
              </a:graphicData>
            </a:graphic>
          </wp:inline>
        </w:drawing>
      </w:r>
    </w:p>
    <w:p w14:paraId="4394B474" w14:textId="402D8AFE" w:rsidR="00905BB1" w:rsidRPr="001E16B4" w:rsidRDefault="00905BB1" w:rsidP="00CD68E2">
      <w:pPr>
        <w:spacing w:after="0" w:line="288" w:lineRule="auto"/>
        <w:jc w:val="both"/>
        <w:rPr>
          <w:rFonts w:cs="Times New Roman"/>
          <w:sz w:val="24"/>
        </w:rPr>
      </w:pPr>
      <w:r w:rsidRPr="001E16B4">
        <w:rPr>
          <w:rFonts w:cs="Times New Roman"/>
          <w:sz w:val="24"/>
        </w:rPr>
        <w:t>(Kılavuz bölüm sonundadır.)</w:t>
      </w:r>
    </w:p>
    <w:p w14:paraId="1FD1A9B5" w14:textId="77777777" w:rsidR="00905BB1" w:rsidRPr="001E16B4" w:rsidRDefault="00905BB1" w:rsidP="00CD68E2">
      <w:pPr>
        <w:spacing w:after="0" w:line="288" w:lineRule="auto"/>
        <w:jc w:val="both"/>
        <w:rPr>
          <w:rFonts w:cs="Times New Roman"/>
          <w:sz w:val="24"/>
        </w:rPr>
      </w:pPr>
    </w:p>
    <w:p w14:paraId="64459BD2" w14:textId="77777777" w:rsidR="00F46183" w:rsidRPr="001E16B4" w:rsidRDefault="00F46183" w:rsidP="00CD68E2">
      <w:pPr>
        <w:spacing w:after="0" w:line="288" w:lineRule="auto"/>
        <w:jc w:val="both"/>
        <w:rPr>
          <w:rFonts w:cs="Times New Roman"/>
          <w:sz w:val="24"/>
        </w:rPr>
      </w:pPr>
      <w:r w:rsidRPr="001E16B4">
        <w:rPr>
          <w:rFonts w:cs="Times New Roman"/>
          <w:sz w:val="24"/>
        </w:rPr>
        <w:t>Örneğin, programınıza e-deftere geçtiğiniz firmanın bilgileri doğru bir şekilde girilmelidir. Örneğin unvan kısaltılmadan girilmelidir. Doğru NACE kodu girilmelidir.</w:t>
      </w:r>
    </w:p>
    <w:p w14:paraId="5D77B0F0" w14:textId="77777777" w:rsidR="00F46183" w:rsidRPr="001E16B4" w:rsidRDefault="00F46183" w:rsidP="00CD68E2">
      <w:pPr>
        <w:spacing w:after="0" w:line="288" w:lineRule="auto"/>
        <w:jc w:val="both"/>
        <w:rPr>
          <w:rFonts w:cs="Times New Roman"/>
          <w:sz w:val="24"/>
        </w:rPr>
      </w:pPr>
    </w:p>
    <w:p w14:paraId="4B5FB3B7" w14:textId="3D3C6A6B" w:rsidR="00F46183" w:rsidRDefault="00F46183" w:rsidP="00CD68E2">
      <w:pPr>
        <w:spacing w:after="0" w:line="288" w:lineRule="auto"/>
        <w:jc w:val="both"/>
        <w:rPr>
          <w:rFonts w:cs="Times New Roman"/>
          <w:sz w:val="24"/>
        </w:rPr>
      </w:pPr>
      <w:r w:rsidRPr="001E16B4">
        <w:rPr>
          <w:rFonts w:cs="Times New Roman"/>
          <w:sz w:val="24"/>
        </w:rPr>
        <w:t xml:space="preserve">GİB e-defterde muhasebe kayıtları için 8 adet belge türü belirlenmiştir. Her muhasebe kaydında bu belge türleri seçilmelidir. 7 adet belge dışındakiler diğer olarak seçilir. Örneğin serbest meslek makbuzu </w:t>
      </w:r>
      <w:proofErr w:type="spellStart"/>
      <w:r w:rsidRPr="001E16B4">
        <w:rPr>
          <w:rFonts w:cs="Times New Roman"/>
          <w:sz w:val="24"/>
        </w:rPr>
        <w:t>diğer’dir</w:t>
      </w:r>
      <w:proofErr w:type="spellEnd"/>
      <w:r w:rsidRPr="001E16B4">
        <w:rPr>
          <w:rFonts w:cs="Times New Roman"/>
          <w:sz w:val="24"/>
        </w:rPr>
        <w:t>.  Ayrıca her belge için ayrı bir muhasebe kaydı yapılır.</w:t>
      </w:r>
    </w:p>
    <w:p w14:paraId="51CB5786" w14:textId="00E9828E" w:rsidR="0046216E" w:rsidRDefault="0046216E" w:rsidP="00CD68E2">
      <w:pPr>
        <w:spacing w:after="0" w:line="288" w:lineRule="auto"/>
        <w:jc w:val="both"/>
        <w:rPr>
          <w:rFonts w:cs="Times New Roman"/>
          <w:sz w:val="24"/>
        </w:rPr>
      </w:pPr>
    </w:p>
    <w:p w14:paraId="19423105" w14:textId="6840429B" w:rsidR="0046216E" w:rsidRDefault="0046216E" w:rsidP="00CD68E2">
      <w:pPr>
        <w:spacing w:after="0" w:line="288" w:lineRule="auto"/>
        <w:jc w:val="both"/>
        <w:rPr>
          <w:rFonts w:cs="Times New Roman"/>
          <w:sz w:val="24"/>
        </w:rPr>
      </w:pPr>
      <w:r>
        <w:rPr>
          <w:rFonts w:cs="Times New Roman"/>
          <w:sz w:val="24"/>
        </w:rPr>
        <w:t xml:space="preserve">Yevmiye kayıtları kılavuzdaki kurallara göre yapılmaz ise e-defter </w:t>
      </w:r>
      <w:r w:rsidR="005A4BB4">
        <w:rPr>
          <w:rFonts w:cs="Times New Roman"/>
          <w:sz w:val="24"/>
        </w:rPr>
        <w:t xml:space="preserve">(programdan indirilmesinde) </w:t>
      </w:r>
      <w:r>
        <w:rPr>
          <w:rFonts w:cs="Times New Roman"/>
          <w:sz w:val="24"/>
        </w:rPr>
        <w:t xml:space="preserve">gönderimlerinde çeşitli hatalar ortaya çıkar ve bu hatalar düzeltilmeden e-defterler ve beratlar gönderilemez. Örneğin e-defter gönderirken aşağıdaki hatalar alındıysa Luca mali müşavir programında bu hataları içeren kayıtların tümü otomatik seçilerek düzeltme işlemi toplu şekilde veya hatanın olduğu her fiş için tek tek düzeltme işlemleri yapılabilir. </w:t>
      </w:r>
    </w:p>
    <w:p w14:paraId="04481EB6" w14:textId="77777777" w:rsidR="00C654B3" w:rsidRDefault="00C654B3" w:rsidP="00CD68E2">
      <w:pPr>
        <w:spacing w:after="0" w:line="288" w:lineRule="auto"/>
        <w:jc w:val="both"/>
        <w:rPr>
          <w:rFonts w:cs="Times New Roman"/>
          <w:sz w:val="24"/>
        </w:rPr>
      </w:pPr>
    </w:p>
    <w:p w14:paraId="37FDAAA5" w14:textId="7954BCE6" w:rsidR="0046216E" w:rsidRDefault="0046216E" w:rsidP="00CD68E2">
      <w:pPr>
        <w:spacing w:after="0" w:line="288" w:lineRule="auto"/>
        <w:jc w:val="both"/>
        <w:rPr>
          <w:rFonts w:cs="Times New Roman"/>
          <w:sz w:val="24"/>
        </w:rPr>
      </w:pPr>
      <w:r>
        <w:rPr>
          <w:rFonts w:cs="Times New Roman"/>
          <w:sz w:val="24"/>
        </w:rPr>
        <w:t>Muhasebe/Fiş İşlemleri/Fiş Listesi</w:t>
      </w:r>
    </w:p>
    <w:p w14:paraId="42DFB752" w14:textId="2939CDC6" w:rsidR="0046216E" w:rsidRDefault="0046216E" w:rsidP="00CD68E2">
      <w:pPr>
        <w:spacing w:after="0" w:line="288" w:lineRule="auto"/>
        <w:jc w:val="both"/>
        <w:rPr>
          <w:rFonts w:cs="Times New Roman"/>
          <w:sz w:val="24"/>
        </w:rPr>
      </w:pPr>
      <w:r>
        <w:rPr>
          <w:rFonts w:cs="Times New Roman"/>
          <w:sz w:val="24"/>
        </w:rPr>
        <w:t>E-Defter kapsamında uyumsuz olan fişleri getir</w:t>
      </w:r>
    </w:p>
    <w:p w14:paraId="2997EDC3" w14:textId="17E51E59" w:rsidR="0046216E" w:rsidRDefault="0046216E" w:rsidP="00CD68E2">
      <w:pPr>
        <w:spacing w:after="0" w:line="288" w:lineRule="auto"/>
        <w:jc w:val="both"/>
        <w:rPr>
          <w:rFonts w:cs="Times New Roman"/>
          <w:sz w:val="24"/>
        </w:rPr>
      </w:pPr>
      <w:r>
        <w:rPr>
          <w:noProof/>
        </w:rPr>
        <w:lastRenderedPageBreak/>
        <w:drawing>
          <wp:inline distT="0" distB="0" distL="0" distR="0" wp14:anchorId="0F6D97C5" wp14:editId="73D917B2">
            <wp:extent cx="5943600" cy="4135582"/>
            <wp:effectExtent l="0" t="0" r="0" b="0"/>
            <wp:docPr id="470" name="Resim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945839" cy="4137140"/>
                    </a:xfrm>
                    <a:prstGeom prst="rect">
                      <a:avLst/>
                    </a:prstGeom>
                    <a:noFill/>
                    <a:ln>
                      <a:noFill/>
                    </a:ln>
                  </pic:spPr>
                </pic:pic>
              </a:graphicData>
            </a:graphic>
          </wp:inline>
        </w:drawing>
      </w:r>
    </w:p>
    <w:p w14:paraId="711C1F0A" w14:textId="77777777" w:rsidR="0046216E" w:rsidRDefault="0046216E" w:rsidP="00CD68E2">
      <w:pPr>
        <w:spacing w:after="0" w:line="288" w:lineRule="auto"/>
        <w:jc w:val="both"/>
        <w:rPr>
          <w:rFonts w:cs="Times New Roman"/>
          <w:sz w:val="24"/>
        </w:rPr>
      </w:pPr>
    </w:p>
    <w:p w14:paraId="1CC66BAC" w14:textId="5310CA78" w:rsidR="0046216E" w:rsidRDefault="0046216E" w:rsidP="00CD68E2">
      <w:pPr>
        <w:spacing w:after="0" w:line="288" w:lineRule="auto"/>
        <w:jc w:val="both"/>
        <w:rPr>
          <w:rFonts w:cs="Times New Roman"/>
          <w:sz w:val="24"/>
        </w:rPr>
      </w:pPr>
      <w:r>
        <w:rPr>
          <w:noProof/>
        </w:rPr>
        <w:drawing>
          <wp:inline distT="0" distB="0" distL="0" distR="0" wp14:anchorId="392BE0D3" wp14:editId="62038E1E">
            <wp:extent cx="6192520" cy="3415146"/>
            <wp:effectExtent l="0" t="0" r="0" b="0"/>
            <wp:docPr id="471" name="Resim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193739" cy="3415818"/>
                    </a:xfrm>
                    <a:prstGeom prst="rect">
                      <a:avLst/>
                    </a:prstGeom>
                    <a:noFill/>
                    <a:ln>
                      <a:noFill/>
                    </a:ln>
                  </pic:spPr>
                </pic:pic>
              </a:graphicData>
            </a:graphic>
          </wp:inline>
        </w:drawing>
      </w:r>
    </w:p>
    <w:p w14:paraId="0CFA060D" w14:textId="77777777" w:rsidR="0046216E" w:rsidRDefault="0046216E" w:rsidP="00CD68E2">
      <w:pPr>
        <w:spacing w:after="0" w:line="288" w:lineRule="auto"/>
        <w:jc w:val="both"/>
        <w:rPr>
          <w:rFonts w:cs="Times New Roman"/>
          <w:sz w:val="24"/>
        </w:rPr>
      </w:pPr>
    </w:p>
    <w:p w14:paraId="003F3843" w14:textId="77777777" w:rsidR="00947EC1" w:rsidRPr="001E16B4" w:rsidRDefault="00947EC1" w:rsidP="00CD68E2">
      <w:pPr>
        <w:spacing w:after="0" w:line="288" w:lineRule="auto"/>
        <w:jc w:val="both"/>
        <w:rPr>
          <w:rFonts w:cs="Times New Roman"/>
          <w:sz w:val="24"/>
        </w:rPr>
      </w:pPr>
    </w:p>
    <w:p w14:paraId="317E4408" w14:textId="77777777" w:rsidR="00F46183" w:rsidRDefault="00F46183" w:rsidP="00CD68E2">
      <w:pPr>
        <w:pStyle w:val="Balk4"/>
        <w:spacing w:before="0" w:line="288" w:lineRule="auto"/>
      </w:pPr>
      <w:bookmarkStart w:id="726" w:name="_Toc108915547"/>
      <w:bookmarkStart w:id="727" w:name="_Toc111293698"/>
      <w:r w:rsidRPr="00B64069">
        <w:t>Ödeme Yöntemi (</w:t>
      </w:r>
      <w:proofErr w:type="spellStart"/>
      <w:r w:rsidRPr="00B64069">
        <w:t>paymet</w:t>
      </w:r>
      <w:proofErr w:type="spellEnd"/>
      <w:r w:rsidRPr="00B64069">
        <w:t xml:space="preserve"> </w:t>
      </w:r>
      <w:proofErr w:type="spellStart"/>
      <w:r w:rsidRPr="00B64069">
        <w:t>method</w:t>
      </w:r>
      <w:proofErr w:type="spellEnd"/>
      <w:r w:rsidRPr="00B64069">
        <w:t>)</w:t>
      </w:r>
      <w:bookmarkEnd w:id="726"/>
      <w:bookmarkEnd w:id="727"/>
    </w:p>
    <w:p w14:paraId="5404A47F" w14:textId="77777777" w:rsidR="00F46183" w:rsidRPr="00B64069" w:rsidRDefault="00F46183" w:rsidP="00CD68E2">
      <w:pPr>
        <w:spacing w:after="0" w:line="288" w:lineRule="auto"/>
        <w:jc w:val="both"/>
        <w:rPr>
          <w:rFonts w:cs="Times New Roman"/>
          <w:sz w:val="18"/>
          <w:szCs w:val="18"/>
        </w:rPr>
      </w:pPr>
      <w:r w:rsidRPr="00B64069">
        <w:rPr>
          <w:rFonts w:cs="Times New Roman"/>
          <w:sz w:val="18"/>
          <w:szCs w:val="18"/>
        </w:rPr>
        <w:t>TÜRMOB e- eğitim no:17</w:t>
      </w:r>
    </w:p>
    <w:p w14:paraId="512781D0" w14:textId="77777777" w:rsidR="00F46183" w:rsidRPr="001E16B4" w:rsidRDefault="00F46183" w:rsidP="008443AE">
      <w:pPr>
        <w:widowControl w:val="0"/>
        <w:numPr>
          <w:ilvl w:val="0"/>
          <w:numId w:val="35"/>
        </w:numPr>
        <w:spacing w:after="0" w:line="288" w:lineRule="auto"/>
        <w:jc w:val="both"/>
        <w:rPr>
          <w:rFonts w:cs="Times New Roman"/>
          <w:sz w:val="24"/>
        </w:rPr>
      </w:pPr>
      <w:r w:rsidRPr="001E16B4">
        <w:rPr>
          <w:rFonts w:cs="Times New Roman"/>
          <w:sz w:val="24"/>
        </w:rPr>
        <w:t>İşletmenin yaptığı ödemeler yanında işletmeye yapılan ödemelere de bu alanda yer verilecektir. Ödeme yöntemi bilgisi serbest metin biçiminde yazılacaktır.</w:t>
      </w:r>
    </w:p>
    <w:p w14:paraId="73ABF50E" w14:textId="77777777" w:rsidR="00F46183" w:rsidRPr="001E16B4" w:rsidRDefault="00F46183" w:rsidP="008443AE">
      <w:pPr>
        <w:widowControl w:val="0"/>
        <w:numPr>
          <w:ilvl w:val="0"/>
          <w:numId w:val="35"/>
        </w:numPr>
        <w:spacing w:after="0" w:line="288" w:lineRule="auto"/>
        <w:jc w:val="both"/>
        <w:rPr>
          <w:rFonts w:cs="Times New Roman"/>
          <w:sz w:val="24"/>
        </w:rPr>
      </w:pPr>
      <w:r w:rsidRPr="001E16B4">
        <w:rPr>
          <w:rFonts w:cs="Times New Roman"/>
          <w:sz w:val="24"/>
        </w:rPr>
        <w:t xml:space="preserve">Ödeme ya da tahsilat yapıldıysa bu alan kullanılmalıdır. Bu alana sadece ödeme türünü ifade </w:t>
      </w:r>
      <w:r w:rsidRPr="001E16B4">
        <w:rPr>
          <w:rFonts w:cs="Times New Roman"/>
          <w:sz w:val="24"/>
        </w:rPr>
        <w:lastRenderedPageBreak/>
        <w:t>edecek bilgi girişi yapılmalıdır. Örneğin, nakit, banka, kredi kartı, çek, senet.</w:t>
      </w:r>
    </w:p>
    <w:p w14:paraId="26E51AE4" w14:textId="77777777" w:rsidR="00F46183" w:rsidRPr="001E16B4" w:rsidRDefault="00F46183" w:rsidP="008443AE">
      <w:pPr>
        <w:widowControl w:val="0"/>
        <w:numPr>
          <w:ilvl w:val="0"/>
          <w:numId w:val="35"/>
        </w:numPr>
        <w:spacing w:after="0" w:line="288" w:lineRule="auto"/>
        <w:jc w:val="both"/>
        <w:rPr>
          <w:rFonts w:cs="Times New Roman"/>
          <w:sz w:val="24"/>
        </w:rPr>
      </w:pPr>
      <w:r w:rsidRPr="001E16B4">
        <w:rPr>
          <w:rFonts w:cs="Times New Roman"/>
          <w:sz w:val="24"/>
        </w:rPr>
        <w:t>"Ödeme Yöntemi" alanına serbestçe metin girişi yapılabilmesine rağmen, yapılan işlemin adının bu alana "Ödeme Yöntemi" olarak yazılmaması gerekir. Örneğin; bankadan yapılan bir havale ya da EFT işlemi için ödeme yöntemi "Banka" olmalıdır, işlemin adı yazılmamalıdır.</w:t>
      </w:r>
    </w:p>
    <w:p w14:paraId="3E455998" w14:textId="77777777" w:rsidR="00F46183" w:rsidRPr="001E16B4" w:rsidRDefault="00F46183" w:rsidP="008443AE">
      <w:pPr>
        <w:widowControl w:val="0"/>
        <w:numPr>
          <w:ilvl w:val="0"/>
          <w:numId w:val="35"/>
        </w:numPr>
        <w:spacing w:after="0" w:line="288" w:lineRule="auto"/>
        <w:jc w:val="both"/>
        <w:rPr>
          <w:rFonts w:cs="Times New Roman"/>
          <w:sz w:val="24"/>
        </w:rPr>
      </w:pPr>
      <w:r w:rsidRPr="001E16B4">
        <w:rPr>
          <w:rFonts w:cs="Times New Roman"/>
          <w:sz w:val="24"/>
        </w:rPr>
        <w:t>Her yevmiye kaydında bir ödeme yöntemi olmayabilir</w:t>
      </w:r>
    </w:p>
    <w:p w14:paraId="058B01FA" w14:textId="77777777" w:rsidR="00F46183" w:rsidRPr="001E16B4" w:rsidRDefault="00F46183" w:rsidP="008443AE">
      <w:pPr>
        <w:widowControl w:val="0"/>
        <w:numPr>
          <w:ilvl w:val="0"/>
          <w:numId w:val="35"/>
        </w:numPr>
        <w:spacing w:after="0" w:line="288" w:lineRule="auto"/>
        <w:jc w:val="both"/>
        <w:rPr>
          <w:rFonts w:cs="Times New Roman"/>
          <w:sz w:val="24"/>
        </w:rPr>
      </w:pPr>
      <w:r w:rsidRPr="001E16B4">
        <w:rPr>
          <w:rFonts w:cs="Times New Roman"/>
          <w:sz w:val="24"/>
        </w:rPr>
        <w:t>Yevmiye kaydında birden fazla ödeme yöntemi olduğu durumda ayrıştırma yapılması usulen daha uygun olur ancak böyle bir zorunluluk yine yok, tabii KDV ayrıştırması da yine usulen yapılması da uygun olacaktır.</w:t>
      </w:r>
    </w:p>
    <w:p w14:paraId="40D77A8F" w14:textId="77777777" w:rsidR="00F46183" w:rsidRPr="001E16B4" w:rsidRDefault="00F46183" w:rsidP="00CD68E2">
      <w:pPr>
        <w:spacing w:after="0" w:line="288" w:lineRule="auto"/>
        <w:ind w:left="360"/>
        <w:jc w:val="both"/>
        <w:rPr>
          <w:rFonts w:cs="Times New Roman"/>
          <w:sz w:val="24"/>
        </w:rPr>
      </w:pPr>
    </w:p>
    <w:p w14:paraId="25859645" w14:textId="77777777" w:rsidR="00F46183" w:rsidRDefault="00F46183" w:rsidP="00CD68E2">
      <w:pPr>
        <w:pStyle w:val="Balk4"/>
        <w:spacing w:before="0" w:line="288" w:lineRule="auto"/>
      </w:pPr>
      <w:bookmarkStart w:id="728" w:name="_Toc108915548"/>
      <w:bookmarkStart w:id="729" w:name="_Toc111293699"/>
      <w:r>
        <w:t>Belge Türlerine Göre Kayıt Yöntemleri</w:t>
      </w:r>
      <w:bookmarkEnd w:id="728"/>
      <w:bookmarkEnd w:id="729"/>
      <w:r>
        <w:t xml:space="preserve"> </w:t>
      </w:r>
    </w:p>
    <w:p w14:paraId="10E29223" w14:textId="77777777" w:rsidR="00F46183" w:rsidRPr="001E16B4" w:rsidRDefault="00F46183" w:rsidP="00CD68E2">
      <w:pPr>
        <w:spacing w:after="0" w:line="288" w:lineRule="auto"/>
        <w:jc w:val="both"/>
        <w:rPr>
          <w:rFonts w:cs="Times New Roman"/>
          <w:sz w:val="24"/>
        </w:rPr>
      </w:pPr>
    </w:p>
    <w:p w14:paraId="5F0CFD9D" w14:textId="77777777" w:rsidR="00F46183" w:rsidRPr="001E16B4" w:rsidRDefault="00F46183" w:rsidP="00CD68E2">
      <w:pPr>
        <w:spacing w:after="0" w:line="288" w:lineRule="auto"/>
        <w:jc w:val="both"/>
        <w:rPr>
          <w:rFonts w:cs="Times New Roman"/>
          <w:sz w:val="24"/>
        </w:rPr>
      </w:pPr>
      <w:r w:rsidRPr="001E16B4">
        <w:rPr>
          <w:noProof/>
          <w:sz w:val="24"/>
        </w:rPr>
        <w:drawing>
          <wp:inline distT="0" distB="0" distL="0" distR="0" wp14:anchorId="3CEFAC29" wp14:editId="528A8DC6">
            <wp:extent cx="6192520" cy="3874477"/>
            <wp:effectExtent l="0" t="0" r="0" b="0"/>
            <wp:docPr id="155" name="Resi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extLst>
                        <a:ext uri="{BEBA8EAE-BF5A-486C-A8C5-ECC9F3942E4B}">
                          <a14:imgProps xmlns:a14="http://schemas.microsoft.com/office/drawing/2010/main">
                            <a14:imgLayer r:embed="rId533">
                              <a14:imgEffect>
                                <a14:sharpenSoften amount="25000"/>
                              </a14:imgEffect>
                            </a14:imgLayer>
                          </a14:imgProps>
                        </a:ext>
                      </a:extLst>
                    </a:blip>
                    <a:stretch>
                      <a:fillRect/>
                    </a:stretch>
                  </pic:blipFill>
                  <pic:spPr>
                    <a:xfrm>
                      <a:off x="0" y="0"/>
                      <a:ext cx="6198111" cy="3877975"/>
                    </a:xfrm>
                    <a:prstGeom prst="rect">
                      <a:avLst/>
                    </a:prstGeom>
                  </pic:spPr>
                </pic:pic>
              </a:graphicData>
            </a:graphic>
          </wp:inline>
        </w:drawing>
      </w:r>
    </w:p>
    <w:p w14:paraId="59FF9845" w14:textId="5DCEDCE5" w:rsidR="00F46183" w:rsidRPr="00C654B3" w:rsidRDefault="00F46183" w:rsidP="00C654B3">
      <w:pPr>
        <w:spacing w:after="0" w:line="288" w:lineRule="auto"/>
        <w:jc w:val="right"/>
        <w:rPr>
          <w:rFonts w:cs="Times New Roman"/>
          <w:b/>
          <w:bCs/>
          <w:color w:val="00B050"/>
          <w:sz w:val="18"/>
          <w:szCs w:val="18"/>
        </w:rPr>
      </w:pPr>
      <w:r w:rsidRPr="00BC4626">
        <w:rPr>
          <w:rFonts w:cs="Times New Roman"/>
          <w:b/>
          <w:bCs/>
          <w:color w:val="00B050"/>
          <w:sz w:val="18"/>
          <w:szCs w:val="18"/>
        </w:rPr>
        <w:t>TÜRMOB e- eğitim no:17</w:t>
      </w:r>
    </w:p>
    <w:p w14:paraId="3D816469" w14:textId="77777777" w:rsidR="00F46183" w:rsidRPr="001E16B4" w:rsidRDefault="00F46183" w:rsidP="00CD68E2">
      <w:pPr>
        <w:spacing w:after="0" w:line="288" w:lineRule="auto"/>
        <w:jc w:val="both"/>
        <w:rPr>
          <w:rFonts w:cs="Times New Roman"/>
          <w:sz w:val="24"/>
        </w:rPr>
      </w:pPr>
      <w:r w:rsidRPr="001E16B4">
        <w:rPr>
          <w:rFonts w:cs="Times New Roman"/>
          <w:sz w:val="24"/>
        </w:rPr>
        <w:t>Örneğin e-arşiv faturalar toplu olarak tek bir yevmiye maddesinden kaydedilebilir. Alış e-faturaları kendi içinde gruplandırılarak 10 günlük ve 50 faturayı geçmeyecek şekilde toplu olarak tek yevmiye maddesinde kaydedilebilir.</w:t>
      </w:r>
    </w:p>
    <w:p w14:paraId="27F5E5B7" w14:textId="77777777" w:rsidR="00F46183" w:rsidRPr="001E16B4" w:rsidRDefault="00F46183" w:rsidP="00CD68E2">
      <w:pPr>
        <w:spacing w:after="0" w:line="288" w:lineRule="auto"/>
        <w:jc w:val="both"/>
        <w:rPr>
          <w:rFonts w:cs="Times New Roman"/>
          <w:sz w:val="24"/>
        </w:rPr>
      </w:pPr>
    </w:p>
    <w:p w14:paraId="34FEBBF7" w14:textId="63FD208B" w:rsidR="00F46183" w:rsidRPr="001E16B4" w:rsidRDefault="00F46183" w:rsidP="00CD68E2">
      <w:pPr>
        <w:spacing w:after="0" w:line="288" w:lineRule="auto"/>
        <w:jc w:val="both"/>
        <w:rPr>
          <w:rFonts w:cs="Times New Roman"/>
          <w:sz w:val="24"/>
        </w:rPr>
      </w:pPr>
      <w:r w:rsidRPr="001E16B4">
        <w:rPr>
          <w:noProof/>
          <w:sz w:val="24"/>
        </w:rPr>
        <w:drawing>
          <wp:inline distT="0" distB="0" distL="0" distR="0" wp14:anchorId="621E0242" wp14:editId="286DD506">
            <wp:extent cx="6192520" cy="2127738"/>
            <wp:effectExtent l="0" t="0" r="0" b="6350"/>
            <wp:docPr id="156" name="Resi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extLst>
                        <a:ext uri="{BEBA8EAE-BF5A-486C-A8C5-ECC9F3942E4B}">
                          <a14:imgProps xmlns:a14="http://schemas.microsoft.com/office/drawing/2010/main">
                            <a14:imgLayer r:embed="rId535">
                              <a14:imgEffect>
                                <a14:sharpenSoften amount="25000"/>
                              </a14:imgEffect>
                            </a14:imgLayer>
                          </a14:imgProps>
                        </a:ext>
                      </a:extLst>
                    </a:blip>
                    <a:stretch>
                      <a:fillRect/>
                    </a:stretch>
                  </pic:blipFill>
                  <pic:spPr>
                    <a:xfrm>
                      <a:off x="0" y="0"/>
                      <a:ext cx="6206155" cy="2132423"/>
                    </a:xfrm>
                    <a:prstGeom prst="rect">
                      <a:avLst/>
                    </a:prstGeom>
                  </pic:spPr>
                </pic:pic>
              </a:graphicData>
            </a:graphic>
          </wp:inline>
        </w:drawing>
      </w:r>
    </w:p>
    <w:p w14:paraId="2B7DD1F7" w14:textId="77777777" w:rsidR="00F46183" w:rsidRPr="001E16B4" w:rsidRDefault="00F46183" w:rsidP="00CD68E2">
      <w:pPr>
        <w:spacing w:after="0" w:line="288" w:lineRule="auto"/>
        <w:jc w:val="both"/>
        <w:rPr>
          <w:rFonts w:cs="Times New Roman"/>
          <w:sz w:val="24"/>
        </w:rPr>
      </w:pPr>
      <w:r w:rsidRPr="001E16B4">
        <w:rPr>
          <w:rFonts w:cs="Times New Roman"/>
          <w:sz w:val="24"/>
        </w:rPr>
        <w:lastRenderedPageBreak/>
        <w:t>Dekontlardan banka kayıtları yapılacaksa her belge için ayrı yevmiye maddesi açılır.</w:t>
      </w:r>
    </w:p>
    <w:p w14:paraId="14ECC567"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Ekstrelerden kayıt yapılacaksa her gün için bir yevmiye maddesi ile banka hareketleri muhasebeleştirilebilir. Ancak her banka </w:t>
      </w:r>
      <w:proofErr w:type="spellStart"/>
      <w:r w:rsidRPr="001E16B4">
        <w:rPr>
          <w:rFonts w:cs="Times New Roman"/>
          <w:sz w:val="24"/>
        </w:rPr>
        <w:t>banka</w:t>
      </w:r>
      <w:proofErr w:type="spellEnd"/>
      <w:r w:rsidRPr="001E16B4">
        <w:rPr>
          <w:rFonts w:cs="Times New Roman"/>
          <w:sz w:val="24"/>
        </w:rPr>
        <w:t xml:space="preserve"> ayrıştırma yapılmalıdır. </w:t>
      </w:r>
      <w:proofErr w:type="spellStart"/>
      <w:r w:rsidRPr="001E16B4">
        <w:rPr>
          <w:rFonts w:cs="Times New Roman"/>
          <w:sz w:val="24"/>
        </w:rPr>
        <w:t>Eksterden</w:t>
      </w:r>
      <w:proofErr w:type="spellEnd"/>
      <w:r w:rsidRPr="001E16B4">
        <w:rPr>
          <w:rFonts w:cs="Times New Roman"/>
          <w:sz w:val="24"/>
        </w:rPr>
        <w:t xml:space="preserve"> kayıt yapıldığı zaman örneğin evrak numarası artık muhasebe fiş numarası olmak zorundadır. Artık dekont belge türü, dekont belge tarihi ve dekont belge numarası yerine muhasebe fişi, muhasebe fiş tarihi ve muhasebe fiş numarası kullanılır.</w:t>
      </w:r>
    </w:p>
    <w:p w14:paraId="5A5DBDA2" w14:textId="77777777" w:rsidR="00F46183" w:rsidRPr="001E16B4" w:rsidRDefault="00F46183" w:rsidP="00CD68E2">
      <w:pPr>
        <w:spacing w:after="0" w:line="288" w:lineRule="auto"/>
        <w:jc w:val="both"/>
        <w:rPr>
          <w:rFonts w:cs="Times New Roman"/>
          <w:sz w:val="24"/>
        </w:rPr>
      </w:pPr>
    </w:p>
    <w:p w14:paraId="5940D90D" w14:textId="77777777" w:rsidR="00F46183" w:rsidRPr="001E16B4" w:rsidRDefault="00F46183" w:rsidP="00CD68E2">
      <w:pPr>
        <w:spacing w:after="0" w:line="288" w:lineRule="auto"/>
        <w:jc w:val="both"/>
        <w:rPr>
          <w:rFonts w:cs="Times New Roman"/>
          <w:sz w:val="24"/>
        </w:rPr>
      </w:pPr>
      <w:r w:rsidRPr="001E16B4">
        <w:rPr>
          <w:noProof/>
          <w:sz w:val="24"/>
        </w:rPr>
        <w:drawing>
          <wp:inline distT="0" distB="0" distL="0" distR="0" wp14:anchorId="04FBB6C5" wp14:editId="2943E9AC">
            <wp:extent cx="6192520" cy="1840523"/>
            <wp:effectExtent l="0" t="0" r="0" b="7620"/>
            <wp:docPr id="157" name="Resi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extLst>
                        <a:ext uri="{BEBA8EAE-BF5A-486C-A8C5-ECC9F3942E4B}">
                          <a14:imgProps xmlns:a14="http://schemas.microsoft.com/office/drawing/2010/main">
                            <a14:imgLayer r:embed="rId537">
                              <a14:imgEffect>
                                <a14:sharpenSoften amount="25000"/>
                              </a14:imgEffect>
                            </a14:imgLayer>
                          </a14:imgProps>
                        </a:ext>
                      </a:extLst>
                    </a:blip>
                    <a:stretch>
                      <a:fillRect/>
                    </a:stretch>
                  </pic:blipFill>
                  <pic:spPr>
                    <a:xfrm>
                      <a:off x="0" y="0"/>
                      <a:ext cx="6202322" cy="1843436"/>
                    </a:xfrm>
                    <a:prstGeom prst="rect">
                      <a:avLst/>
                    </a:prstGeom>
                  </pic:spPr>
                </pic:pic>
              </a:graphicData>
            </a:graphic>
          </wp:inline>
        </w:drawing>
      </w:r>
    </w:p>
    <w:p w14:paraId="27D3A276" w14:textId="77777777" w:rsidR="00F46183" w:rsidRPr="001E16B4" w:rsidRDefault="00F46183" w:rsidP="00CD68E2">
      <w:pPr>
        <w:spacing w:after="0" w:line="288" w:lineRule="auto"/>
        <w:jc w:val="both"/>
        <w:rPr>
          <w:rFonts w:cs="Times New Roman"/>
          <w:sz w:val="24"/>
        </w:rPr>
      </w:pPr>
    </w:p>
    <w:p w14:paraId="7D0C616E" w14:textId="77777777" w:rsidR="00F46183" w:rsidRPr="001E16B4" w:rsidRDefault="00F46183" w:rsidP="00CD68E2">
      <w:pPr>
        <w:spacing w:after="0" w:line="288" w:lineRule="auto"/>
        <w:jc w:val="both"/>
        <w:rPr>
          <w:rFonts w:cs="Times New Roman"/>
          <w:sz w:val="24"/>
        </w:rPr>
      </w:pPr>
      <w:r w:rsidRPr="001E16B4">
        <w:rPr>
          <w:noProof/>
          <w:sz w:val="24"/>
        </w:rPr>
        <w:drawing>
          <wp:inline distT="0" distB="0" distL="0" distR="0" wp14:anchorId="464B5922" wp14:editId="2D682D1F">
            <wp:extent cx="6192520" cy="2028093"/>
            <wp:effectExtent l="0" t="0" r="0" b="0"/>
            <wp:docPr id="158" name="Resi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extLst>
                        <a:ext uri="{BEBA8EAE-BF5A-486C-A8C5-ECC9F3942E4B}">
                          <a14:imgProps xmlns:a14="http://schemas.microsoft.com/office/drawing/2010/main">
                            <a14:imgLayer r:embed="rId539">
                              <a14:imgEffect>
                                <a14:sharpenSoften amount="25000"/>
                              </a14:imgEffect>
                            </a14:imgLayer>
                          </a14:imgProps>
                        </a:ext>
                      </a:extLst>
                    </a:blip>
                    <a:stretch>
                      <a:fillRect/>
                    </a:stretch>
                  </pic:blipFill>
                  <pic:spPr>
                    <a:xfrm>
                      <a:off x="0" y="0"/>
                      <a:ext cx="6201270" cy="2030959"/>
                    </a:xfrm>
                    <a:prstGeom prst="rect">
                      <a:avLst/>
                    </a:prstGeom>
                  </pic:spPr>
                </pic:pic>
              </a:graphicData>
            </a:graphic>
          </wp:inline>
        </w:drawing>
      </w:r>
    </w:p>
    <w:p w14:paraId="5F02AD9F" w14:textId="77777777" w:rsidR="00F46183" w:rsidRPr="001E16B4" w:rsidRDefault="00F46183" w:rsidP="00CD68E2">
      <w:pPr>
        <w:spacing w:after="0" w:line="288" w:lineRule="auto"/>
        <w:jc w:val="both"/>
        <w:rPr>
          <w:rFonts w:cs="Times New Roman"/>
          <w:sz w:val="24"/>
        </w:rPr>
      </w:pPr>
    </w:p>
    <w:p w14:paraId="04CBA5ED" w14:textId="77777777" w:rsidR="00F46183" w:rsidRPr="001E16B4" w:rsidRDefault="00F46183" w:rsidP="00CD68E2">
      <w:pPr>
        <w:spacing w:after="0" w:line="288" w:lineRule="auto"/>
        <w:jc w:val="both"/>
        <w:rPr>
          <w:rFonts w:cs="Times New Roman"/>
          <w:sz w:val="24"/>
        </w:rPr>
      </w:pPr>
      <w:r w:rsidRPr="001E16B4">
        <w:rPr>
          <w:noProof/>
          <w:sz w:val="24"/>
        </w:rPr>
        <w:drawing>
          <wp:inline distT="0" distB="0" distL="0" distR="0" wp14:anchorId="5573DCAD" wp14:editId="0D7F3CBB">
            <wp:extent cx="6192520" cy="1875692"/>
            <wp:effectExtent l="0" t="0" r="0" b="0"/>
            <wp:docPr id="159" name="Resi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extLst>
                        <a:ext uri="{BEBA8EAE-BF5A-486C-A8C5-ECC9F3942E4B}">
                          <a14:imgProps xmlns:a14="http://schemas.microsoft.com/office/drawing/2010/main">
                            <a14:imgLayer r:embed="rId541">
                              <a14:imgEffect>
                                <a14:sharpenSoften amount="25000"/>
                              </a14:imgEffect>
                            </a14:imgLayer>
                          </a14:imgProps>
                        </a:ext>
                      </a:extLst>
                    </a:blip>
                    <a:stretch>
                      <a:fillRect/>
                    </a:stretch>
                  </pic:blipFill>
                  <pic:spPr>
                    <a:xfrm>
                      <a:off x="0" y="0"/>
                      <a:ext cx="6203903" cy="1879140"/>
                    </a:xfrm>
                    <a:prstGeom prst="rect">
                      <a:avLst/>
                    </a:prstGeom>
                  </pic:spPr>
                </pic:pic>
              </a:graphicData>
            </a:graphic>
          </wp:inline>
        </w:drawing>
      </w:r>
    </w:p>
    <w:p w14:paraId="13A91D90" w14:textId="77777777" w:rsidR="00F46183" w:rsidRPr="001E16B4" w:rsidRDefault="00F46183" w:rsidP="00CD68E2">
      <w:pPr>
        <w:spacing w:after="0" w:line="288" w:lineRule="auto"/>
        <w:jc w:val="both"/>
        <w:rPr>
          <w:rFonts w:cs="Times New Roman"/>
          <w:sz w:val="24"/>
        </w:rPr>
      </w:pPr>
      <w:r w:rsidRPr="001E16B4">
        <w:rPr>
          <w:rFonts w:cs="Times New Roman"/>
          <w:sz w:val="24"/>
        </w:rPr>
        <w:t>Aynı alıcı veya aynı satıcıya ait çekler toplu halde kaydedilebilir.</w:t>
      </w:r>
    </w:p>
    <w:p w14:paraId="59DFD415" w14:textId="77777777" w:rsidR="00F46183" w:rsidRPr="001E16B4" w:rsidRDefault="00F46183" w:rsidP="00CD68E2">
      <w:pPr>
        <w:spacing w:after="0" w:line="288" w:lineRule="auto"/>
        <w:jc w:val="both"/>
        <w:rPr>
          <w:rFonts w:cs="Times New Roman"/>
          <w:sz w:val="24"/>
        </w:rPr>
      </w:pPr>
    </w:p>
    <w:p w14:paraId="7AD8215C" w14:textId="77777777" w:rsidR="00F46183" w:rsidRPr="001E16B4" w:rsidRDefault="00F46183" w:rsidP="00CD68E2">
      <w:pPr>
        <w:spacing w:after="0" w:line="288" w:lineRule="auto"/>
        <w:jc w:val="both"/>
        <w:rPr>
          <w:rFonts w:cs="Times New Roman"/>
          <w:sz w:val="24"/>
        </w:rPr>
      </w:pPr>
      <w:r w:rsidRPr="001E16B4">
        <w:rPr>
          <w:noProof/>
          <w:sz w:val="24"/>
        </w:rPr>
        <w:lastRenderedPageBreak/>
        <w:drawing>
          <wp:inline distT="0" distB="0" distL="0" distR="0" wp14:anchorId="004C8CDF" wp14:editId="65499046">
            <wp:extent cx="6192520" cy="1735016"/>
            <wp:effectExtent l="0" t="0" r="0" b="0"/>
            <wp:docPr id="160" name="Resi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extLst>
                        <a:ext uri="{BEBA8EAE-BF5A-486C-A8C5-ECC9F3942E4B}">
                          <a14:imgProps xmlns:a14="http://schemas.microsoft.com/office/drawing/2010/main">
                            <a14:imgLayer r:embed="rId543">
                              <a14:imgEffect>
                                <a14:sharpenSoften amount="25000"/>
                              </a14:imgEffect>
                            </a14:imgLayer>
                          </a14:imgProps>
                        </a:ext>
                      </a:extLst>
                    </a:blip>
                    <a:stretch>
                      <a:fillRect/>
                    </a:stretch>
                  </pic:blipFill>
                  <pic:spPr>
                    <a:xfrm>
                      <a:off x="0" y="0"/>
                      <a:ext cx="6200794" cy="1737334"/>
                    </a:xfrm>
                    <a:prstGeom prst="rect">
                      <a:avLst/>
                    </a:prstGeom>
                  </pic:spPr>
                </pic:pic>
              </a:graphicData>
            </a:graphic>
          </wp:inline>
        </w:drawing>
      </w:r>
    </w:p>
    <w:p w14:paraId="5084D0AA" w14:textId="77777777" w:rsidR="00F46183" w:rsidRPr="001E16B4" w:rsidRDefault="00F46183" w:rsidP="00CD68E2">
      <w:pPr>
        <w:spacing w:after="0" w:line="288" w:lineRule="auto"/>
        <w:jc w:val="both"/>
        <w:rPr>
          <w:rFonts w:cs="Times New Roman"/>
          <w:sz w:val="24"/>
        </w:rPr>
      </w:pPr>
    </w:p>
    <w:p w14:paraId="1245E88C" w14:textId="77777777" w:rsidR="00F46183" w:rsidRPr="001E16B4" w:rsidRDefault="00F46183" w:rsidP="00CD68E2">
      <w:pPr>
        <w:spacing w:after="0" w:line="288" w:lineRule="auto"/>
        <w:jc w:val="both"/>
        <w:rPr>
          <w:rFonts w:cs="Times New Roman"/>
          <w:sz w:val="24"/>
        </w:rPr>
      </w:pPr>
      <w:r w:rsidRPr="001E16B4">
        <w:rPr>
          <w:noProof/>
          <w:sz w:val="24"/>
        </w:rPr>
        <w:drawing>
          <wp:inline distT="0" distB="0" distL="0" distR="0" wp14:anchorId="054EF029" wp14:editId="5230AC10">
            <wp:extent cx="6192520" cy="1822939"/>
            <wp:effectExtent l="0" t="0" r="0" b="6350"/>
            <wp:docPr id="161" name="Resi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extLst>
                        <a:ext uri="{BEBA8EAE-BF5A-486C-A8C5-ECC9F3942E4B}">
                          <a14:imgProps xmlns:a14="http://schemas.microsoft.com/office/drawing/2010/main">
                            <a14:imgLayer r:embed="rId545">
                              <a14:imgEffect>
                                <a14:sharpenSoften amount="25000"/>
                              </a14:imgEffect>
                            </a14:imgLayer>
                          </a14:imgProps>
                        </a:ext>
                      </a:extLst>
                    </a:blip>
                    <a:stretch>
                      <a:fillRect/>
                    </a:stretch>
                  </pic:blipFill>
                  <pic:spPr>
                    <a:xfrm>
                      <a:off x="0" y="0"/>
                      <a:ext cx="6196597" cy="1824139"/>
                    </a:xfrm>
                    <a:prstGeom prst="rect">
                      <a:avLst/>
                    </a:prstGeom>
                  </pic:spPr>
                </pic:pic>
              </a:graphicData>
            </a:graphic>
          </wp:inline>
        </w:drawing>
      </w:r>
    </w:p>
    <w:p w14:paraId="1EF6EDB9" w14:textId="77777777" w:rsidR="00F46183" w:rsidRPr="001E16B4" w:rsidRDefault="00F46183" w:rsidP="00CD68E2">
      <w:pPr>
        <w:spacing w:after="0" w:line="288" w:lineRule="auto"/>
        <w:jc w:val="both"/>
        <w:rPr>
          <w:rFonts w:cs="Times New Roman"/>
          <w:sz w:val="24"/>
        </w:rPr>
      </w:pPr>
    </w:p>
    <w:p w14:paraId="020A81CA" w14:textId="77777777" w:rsidR="00F46183" w:rsidRPr="001E16B4" w:rsidRDefault="00F46183" w:rsidP="00CD68E2">
      <w:pPr>
        <w:spacing w:after="0" w:line="288" w:lineRule="auto"/>
        <w:jc w:val="both"/>
        <w:rPr>
          <w:rFonts w:cs="Times New Roman"/>
          <w:sz w:val="24"/>
        </w:rPr>
      </w:pPr>
    </w:p>
    <w:p w14:paraId="6821E2F8" w14:textId="77777777" w:rsidR="00F46183" w:rsidRPr="001E16B4" w:rsidRDefault="00F46183" w:rsidP="00CD68E2">
      <w:pPr>
        <w:spacing w:after="0" w:line="288" w:lineRule="auto"/>
        <w:jc w:val="both"/>
        <w:rPr>
          <w:rFonts w:cs="Times New Roman"/>
          <w:sz w:val="24"/>
        </w:rPr>
      </w:pPr>
      <w:r w:rsidRPr="001E16B4">
        <w:rPr>
          <w:noProof/>
          <w:sz w:val="24"/>
        </w:rPr>
        <w:drawing>
          <wp:inline distT="0" distB="0" distL="0" distR="0" wp14:anchorId="3C8C9C7B" wp14:editId="3045CB76">
            <wp:extent cx="6192520" cy="2303585"/>
            <wp:effectExtent l="0" t="0" r="0" b="1905"/>
            <wp:docPr id="162" name="Resi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extLst>
                        <a:ext uri="{BEBA8EAE-BF5A-486C-A8C5-ECC9F3942E4B}">
                          <a14:imgProps xmlns:a14="http://schemas.microsoft.com/office/drawing/2010/main">
                            <a14:imgLayer r:embed="rId547">
                              <a14:imgEffect>
                                <a14:sharpenSoften amount="25000"/>
                              </a14:imgEffect>
                            </a14:imgLayer>
                          </a14:imgProps>
                        </a:ext>
                      </a:extLst>
                    </a:blip>
                    <a:stretch>
                      <a:fillRect/>
                    </a:stretch>
                  </pic:blipFill>
                  <pic:spPr>
                    <a:xfrm>
                      <a:off x="0" y="0"/>
                      <a:ext cx="6201264" cy="2306838"/>
                    </a:xfrm>
                    <a:prstGeom prst="rect">
                      <a:avLst/>
                    </a:prstGeom>
                  </pic:spPr>
                </pic:pic>
              </a:graphicData>
            </a:graphic>
          </wp:inline>
        </w:drawing>
      </w:r>
    </w:p>
    <w:p w14:paraId="770D33F6" w14:textId="77777777" w:rsidR="00F46183" w:rsidRPr="001E16B4" w:rsidRDefault="00F46183" w:rsidP="00CD68E2">
      <w:pPr>
        <w:spacing w:after="0" w:line="288" w:lineRule="auto"/>
        <w:jc w:val="both"/>
        <w:rPr>
          <w:rFonts w:cs="Times New Roman"/>
          <w:sz w:val="24"/>
        </w:rPr>
      </w:pPr>
    </w:p>
    <w:p w14:paraId="508F5C7A" w14:textId="77777777" w:rsidR="00F46183" w:rsidRPr="001E16B4" w:rsidRDefault="00F46183" w:rsidP="00CD68E2">
      <w:pPr>
        <w:spacing w:after="0" w:line="288" w:lineRule="auto"/>
        <w:jc w:val="both"/>
        <w:rPr>
          <w:rFonts w:cs="Times New Roman"/>
          <w:sz w:val="24"/>
        </w:rPr>
      </w:pPr>
      <w:r w:rsidRPr="001E16B4">
        <w:rPr>
          <w:noProof/>
          <w:sz w:val="24"/>
        </w:rPr>
        <w:drawing>
          <wp:inline distT="0" distB="0" distL="0" distR="0" wp14:anchorId="5450F1ED" wp14:editId="009B4C0E">
            <wp:extent cx="6192520" cy="2187575"/>
            <wp:effectExtent l="0" t="0" r="0" b="3175"/>
            <wp:docPr id="163" name="Resi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extLst>
                        <a:ext uri="{BEBA8EAE-BF5A-486C-A8C5-ECC9F3942E4B}">
                          <a14:imgProps xmlns:a14="http://schemas.microsoft.com/office/drawing/2010/main">
                            <a14:imgLayer r:embed="rId549">
                              <a14:imgEffect>
                                <a14:sharpenSoften amount="25000"/>
                              </a14:imgEffect>
                            </a14:imgLayer>
                          </a14:imgProps>
                        </a:ext>
                      </a:extLst>
                    </a:blip>
                    <a:stretch>
                      <a:fillRect/>
                    </a:stretch>
                  </pic:blipFill>
                  <pic:spPr>
                    <a:xfrm>
                      <a:off x="0" y="0"/>
                      <a:ext cx="6192520" cy="2187575"/>
                    </a:xfrm>
                    <a:prstGeom prst="rect">
                      <a:avLst/>
                    </a:prstGeom>
                  </pic:spPr>
                </pic:pic>
              </a:graphicData>
            </a:graphic>
          </wp:inline>
        </w:drawing>
      </w:r>
    </w:p>
    <w:p w14:paraId="26DB94C1" w14:textId="77777777" w:rsidR="00F46183" w:rsidRPr="001E16B4" w:rsidRDefault="00F46183" w:rsidP="00CD68E2">
      <w:pPr>
        <w:spacing w:after="0" w:line="288" w:lineRule="auto"/>
        <w:jc w:val="both"/>
        <w:rPr>
          <w:rFonts w:cs="Times New Roman"/>
          <w:sz w:val="24"/>
        </w:rPr>
      </w:pPr>
    </w:p>
    <w:p w14:paraId="50E6812F" w14:textId="77777777" w:rsidR="00F46183" w:rsidRPr="001E16B4" w:rsidRDefault="00F46183" w:rsidP="00CD68E2">
      <w:pPr>
        <w:spacing w:after="0" w:line="288" w:lineRule="auto"/>
        <w:jc w:val="both"/>
        <w:rPr>
          <w:rFonts w:cs="Times New Roman"/>
          <w:sz w:val="24"/>
        </w:rPr>
      </w:pPr>
      <w:r w:rsidRPr="001E16B4">
        <w:rPr>
          <w:noProof/>
          <w:sz w:val="24"/>
        </w:rPr>
        <w:lastRenderedPageBreak/>
        <w:drawing>
          <wp:inline distT="0" distB="0" distL="0" distR="0" wp14:anchorId="6D3BD42B" wp14:editId="60C174EC">
            <wp:extent cx="6192520" cy="3122295"/>
            <wp:effectExtent l="0" t="0" r="0" b="1905"/>
            <wp:docPr id="164" name="Resi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extLst>
                        <a:ext uri="{BEBA8EAE-BF5A-486C-A8C5-ECC9F3942E4B}">
                          <a14:imgProps xmlns:a14="http://schemas.microsoft.com/office/drawing/2010/main">
                            <a14:imgLayer r:embed="rId551">
                              <a14:imgEffect>
                                <a14:sharpenSoften amount="25000"/>
                              </a14:imgEffect>
                            </a14:imgLayer>
                          </a14:imgProps>
                        </a:ext>
                      </a:extLst>
                    </a:blip>
                    <a:stretch>
                      <a:fillRect/>
                    </a:stretch>
                  </pic:blipFill>
                  <pic:spPr>
                    <a:xfrm>
                      <a:off x="0" y="0"/>
                      <a:ext cx="6192520" cy="3122295"/>
                    </a:xfrm>
                    <a:prstGeom prst="rect">
                      <a:avLst/>
                    </a:prstGeom>
                  </pic:spPr>
                </pic:pic>
              </a:graphicData>
            </a:graphic>
          </wp:inline>
        </w:drawing>
      </w:r>
    </w:p>
    <w:p w14:paraId="35F6D672" w14:textId="77777777" w:rsidR="00F46183" w:rsidRPr="001E16B4" w:rsidRDefault="00F46183" w:rsidP="00CD68E2">
      <w:pPr>
        <w:spacing w:after="0" w:line="288" w:lineRule="auto"/>
        <w:jc w:val="both"/>
        <w:rPr>
          <w:noProof/>
          <w:sz w:val="24"/>
        </w:rPr>
      </w:pPr>
    </w:p>
    <w:p w14:paraId="598D9C3E" w14:textId="77777777" w:rsidR="00F46183" w:rsidRPr="001E16B4" w:rsidRDefault="00F46183" w:rsidP="00CD68E2">
      <w:pPr>
        <w:spacing w:after="0" w:line="288" w:lineRule="auto"/>
        <w:jc w:val="both"/>
        <w:rPr>
          <w:rFonts w:cs="Times New Roman"/>
          <w:noProof/>
          <w:sz w:val="24"/>
        </w:rPr>
      </w:pPr>
      <w:r w:rsidRPr="001E16B4">
        <w:rPr>
          <w:rFonts w:cs="Times New Roman"/>
          <w:noProof/>
          <w:sz w:val="24"/>
        </w:rPr>
        <w:t xml:space="preserve">Fişlerde </w:t>
      </w:r>
    </w:p>
    <w:p w14:paraId="28AFE5A5" w14:textId="77777777" w:rsidR="00F46183" w:rsidRPr="001E16B4" w:rsidRDefault="00F46183" w:rsidP="008443AE">
      <w:pPr>
        <w:widowControl w:val="0"/>
        <w:numPr>
          <w:ilvl w:val="0"/>
          <w:numId w:val="38"/>
        </w:numPr>
        <w:spacing w:after="0" w:line="288" w:lineRule="auto"/>
        <w:jc w:val="both"/>
        <w:rPr>
          <w:rFonts w:cs="Times New Roman"/>
          <w:noProof/>
          <w:sz w:val="24"/>
        </w:rPr>
      </w:pPr>
      <w:r w:rsidRPr="001E16B4">
        <w:rPr>
          <w:rFonts w:cs="Times New Roman"/>
          <w:noProof/>
          <w:sz w:val="24"/>
        </w:rPr>
        <w:t>Belge Tarihi</w:t>
      </w:r>
    </w:p>
    <w:p w14:paraId="7F09ACBA" w14:textId="77777777" w:rsidR="00F46183" w:rsidRPr="001E16B4" w:rsidRDefault="00F46183" w:rsidP="008443AE">
      <w:pPr>
        <w:widowControl w:val="0"/>
        <w:numPr>
          <w:ilvl w:val="0"/>
          <w:numId w:val="38"/>
        </w:numPr>
        <w:spacing w:after="0" w:line="288" w:lineRule="auto"/>
        <w:jc w:val="both"/>
        <w:rPr>
          <w:rFonts w:cs="Times New Roman"/>
          <w:noProof/>
          <w:sz w:val="24"/>
        </w:rPr>
      </w:pPr>
      <w:r w:rsidRPr="001E16B4">
        <w:rPr>
          <w:rFonts w:cs="Times New Roman"/>
          <w:noProof/>
          <w:sz w:val="24"/>
        </w:rPr>
        <w:t>Belge Numarası</w:t>
      </w:r>
    </w:p>
    <w:p w14:paraId="313447D8" w14:textId="77777777" w:rsidR="00F46183" w:rsidRPr="001E16B4" w:rsidRDefault="00F46183" w:rsidP="008443AE">
      <w:pPr>
        <w:widowControl w:val="0"/>
        <w:numPr>
          <w:ilvl w:val="0"/>
          <w:numId w:val="38"/>
        </w:numPr>
        <w:spacing w:after="0" w:line="288" w:lineRule="auto"/>
        <w:jc w:val="both"/>
        <w:rPr>
          <w:rFonts w:cs="Times New Roman"/>
          <w:noProof/>
          <w:sz w:val="24"/>
        </w:rPr>
      </w:pPr>
      <w:r w:rsidRPr="001E16B4">
        <w:rPr>
          <w:rFonts w:cs="Times New Roman"/>
          <w:noProof/>
          <w:sz w:val="24"/>
        </w:rPr>
        <w:t>Belge Türü</w:t>
      </w:r>
    </w:p>
    <w:p w14:paraId="3DB4EF14" w14:textId="4D3B7581" w:rsidR="00F46183" w:rsidRPr="001E16B4" w:rsidRDefault="00F46183" w:rsidP="00CD68E2">
      <w:pPr>
        <w:spacing w:after="0" w:line="288" w:lineRule="auto"/>
        <w:jc w:val="both"/>
        <w:rPr>
          <w:rFonts w:cs="Times New Roman"/>
          <w:noProof/>
          <w:sz w:val="24"/>
        </w:rPr>
      </w:pPr>
      <w:r w:rsidRPr="001E16B4">
        <w:rPr>
          <w:rFonts w:cs="Times New Roman"/>
          <w:noProof/>
          <w:sz w:val="24"/>
        </w:rPr>
        <w:t>birlikte yer almalıdır.</w:t>
      </w:r>
      <w:r w:rsidR="00947EC1">
        <w:rPr>
          <w:rFonts w:cs="Times New Roman"/>
          <w:noProof/>
          <w:sz w:val="24"/>
        </w:rPr>
        <w:t xml:space="preserve"> (Ya da bu üçü de olmamalıdır.</w:t>
      </w:r>
      <w:r w:rsidR="00666748">
        <w:rPr>
          <w:rFonts w:cs="Times New Roman"/>
          <w:noProof/>
          <w:sz w:val="24"/>
        </w:rPr>
        <w:t xml:space="preserve"> Örneğin açılış fişinde, KDV mahsubu fişinde, değerleme fişlerinde evrak olmadığı için bu fişlerde belge tarihi,numarası ve türü ile ilgili bölümler boş olmalıdır.</w:t>
      </w:r>
      <w:r w:rsidR="00947EC1">
        <w:rPr>
          <w:rFonts w:cs="Times New Roman"/>
          <w:noProof/>
          <w:sz w:val="24"/>
        </w:rPr>
        <w:t>)</w:t>
      </w:r>
    </w:p>
    <w:p w14:paraId="56F76CF7" w14:textId="77777777" w:rsidR="00947EC1" w:rsidRPr="001E16B4" w:rsidRDefault="00947EC1" w:rsidP="00CD68E2">
      <w:pPr>
        <w:spacing w:after="0" w:line="288" w:lineRule="auto"/>
        <w:jc w:val="both"/>
        <w:rPr>
          <w:rFonts w:cs="Times New Roman"/>
          <w:noProof/>
          <w:sz w:val="24"/>
        </w:rPr>
      </w:pPr>
    </w:p>
    <w:p w14:paraId="2112CA6D" w14:textId="6D1C2BD9" w:rsidR="00F46183" w:rsidRDefault="00F46183" w:rsidP="008443AE">
      <w:pPr>
        <w:widowControl w:val="0"/>
        <w:numPr>
          <w:ilvl w:val="0"/>
          <w:numId w:val="39"/>
        </w:numPr>
        <w:spacing w:after="0" w:line="288" w:lineRule="auto"/>
        <w:jc w:val="both"/>
        <w:rPr>
          <w:rFonts w:cs="Times New Roman"/>
          <w:noProof/>
          <w:sz w:val="24"/>
        </w:rPr>
      </w:pPr>
      <w:r w:rsidRPr="001E16B4">
        <w:rPr>
          <w:rFonts w:cs="Times New Roman"/>
          <w:noProof/>
          <w:sz w:val="24"/>
        </w:rPr>
        <w:t>Her belge ayrı yevmiye ile kaydedilmelidir. Toplulaştırma kılavuzlardaki şartlara uygun olarak yapılabilir.</w:t>
      </w:r>
    </w:p>
    <w:p w14:paraId="6CCB2827" w14:textId="7A6C8813" w:rsidR="00947EC1" w:rsidRPr="001E16B4" w:rsidRDefault="00947EC1" w:rsidP="008443AE">
      <w:pPr>
        <w:widowControl w:val="0"/>
        <w:numPr>
          <w:ilvl w:val="0"/>
          <w:numId w:val="39"/>
        </w:numPr>
        <w:spacing w:after="0" w:line="288" w:lineRule="auto"/>
        <w:jc w:val="both"/>
        <w:rPr>
          <w:rFonts w:cs="Times New Roman"/>
          <w:noProof/>
          <w:sz w:val="24"/>
        </w:rPr>
      </w:pPr>
      <w:r>
        <w:rPr>
          <w:rFonts w:cs="Times New Roman"/>
          <w:noProof/>
          <w:sz w:val="24"/>
        </w:rPr>
        <w:t>Her fişte ödeme yöntemi aynı olmalıdır.</w:t>
      </w:r>
    </w:p>
    <w:p w14:paraId="68EC6D65" w14:textId="72A642FF" w:rsidR="00F46183" w:rsidRPr="001E16B4" w:rsidRDefault="00F46183" w:rsidP="008443AE">
      <w:pPr>
        <w:widowControl w:val="0"/>
        <w:numPr>
          <w:ilvl w:val="0"/>
          <w:numId w:val="39"/>
        </w:numPr>
        <w:spacing w:after="0" w:line="288" w:lineRule="auto"/>
        <w:jc w:val="both"/>
        <w:rPr>
          <w:rFonts w:cs="Times New Roman"/>
          <w:noProof/>
          <w:sz w:val="24"/>
        </w:rPr>
      </w:pPr>
      <w:r w:rsidRPr="001E16B4">
        <w:rPr>
          <w:rFonts w:cs="Times New Roman"/>
          <w:noProof/>
          <w:sz w:val="24"/>
        </w:rPr>
        <w:t xml:space="preserve">Muhasebe fişlerinin yapılan tercihe göre ya elektronik ortamda ya da </w:t>
      </w:r>
      <w:r w:rsidR="00EB6EA4">
        <w:rPr>
          <w:rFonts w:cs="Times New Roman"/>
          <w:noProof/>
          <w:sz w:val="24"/>
        </w:rPr>
        <w:t>kâğıt</w:t>
      </w:r>
      <w:r w:rsidRPr="001E16B4">
        <w:rPr>
          <w:rFonts w:cs="Times New Roman"/>
          <w:noProof/>
          <w:sz w:val="24"/>
        </w:rPr>
        <w:t xml:space="preserve"> olarak saklanması zorunludur.</w:t>
      </w:r>
    </w:p>
    <w:p w14:paraId="512DA590" w14:textId="77777777" w:rsidR="00F46183" w:rsidRPr="001E16B4" w:rsidRDefault="00F46183" w:rsidP="008443AE">
      <w:pPr>
        <w:widowControl w:val="0"/>
        <w:numPr>
          <w:ilvl w:val="0"/>
          <w:numId w:val="39"/>
        </w:numPr>
        <w:spacing w:after="0" w:line="288" w:lineRule="auto"/>
        <w:jc w:val="both"/>
        <w:rPr>
          <w:rFonts w:cs="Times New Roman"/>
          <w:noProof/>
          <w:sz w:val="24"/>
        </w:rPr>
      </w:pPr>
      <w:r w:rsidRPr="001303AF">
        <w:rPr>
          <w:rFonts w:cs="Times New Roman"/>
          <w:noProof/>
          <w:sz w:val="24"/>
          <w:shd w:val="clear" w:color="auto" w:fill="E2EFD9" w:themeFill="accent6" w:themeFillTint="33"/>
        </w:rPr>
        <w:t>Şube bazında ya da dövizli e-defter oluşturulabilir</w:t>
      </w:r>
      <w:r w:rsidRPr="001E16B4">
        <w:rPr>
          <w:rFonts w:cs="Times New Roman"/>
          <w:noProof/>
          <w:sz w:val="24"/>
        </w:rPr>
        <w:t>.</w:t>
      </w:r>
    </w:p>
    <w:p w14:paraId="5F357867" w14:textId="77777777" w:rsidR="00F46183" w:rsidRPr="001E16B4" w:rsidRDefault="00F46183" w:rsidP="008443AE">
      <w:pPr>
        <w:widowControl w:val="0"/>
        <w:numPr>
          <w:ilvl w:val="0"/>
          <w:numId w:val="39"/>
        </w:numPr>
        <w:spacing w:after="0" w:line="288" w:lineRule="auto"/>
        <w:jc w:val="both"/>
        <w:rPr>
          <w:rFonts w:cs="Times New Roman"/>
          <w:noProof/>
          <w:sz w:val="24"/>
        </w:rPr>
      </w:pPr>
      <w:r w:rsidRPr="001E16B4">
        <w:rPr>
          <w:rFonts w:cs="Times New Roman"/>
          <w:noProof/>
          <w:sz w:val="24"/>
        </w:rPr>
        <w:t>Boş e-defter oluşturulamaz. En az bir adet yevmiye kaydı olmalıdır.</w:t>
      </w:r>
    </w:p>
    <w:p w14:paraId="2158E142" w14:textId="77777777" w:rsidR="00F46183" w:rsidRPr="001E16B4" w:rsidRDefault="00F46183" w:rsidP="008443AE">
      <w:pPr>
        <w:widowControl w:val="0"/>
        <w:numPr>
          <w:ilvl w:val="0"/>
          <w:numId w:val="39"/>
        </w:numPr>
        <w:spacing w:after="0" w:line="288" w:lineRule="auto"/>
        <w:jc w:val="both"/>
        <w:rPr>
          <w:rFonts w:cs="Times New Roman"/>
          <w:noProof/>
          <w:sz w:val="24"/>
        </w:rPr>
      </w:pPr>
      <w:r w:rsidRPr="001E16B4">
        <w:rPr>
          <w:rFonts w:cs="Times New Roman"/>
          <w:noProof/>
          <w:sz w:val="24"/>
        </w:rPr>
        <w:t>GİB’e önce YB ve KB sonra DR yüklenir.</w:t>
      </w:r>
    </w:p>
    <w:p w14:paraId="69C672A5" w14:textId="77777777" w:rsidR="00F46183" w:rsidRPr="001E16B4" w:rsidRDefault="00F46183" w:rsidP="00CD68E2">
      <w:pPr>
        <w:spacing w:after="0" w:line="288" w:lineRule="auto"/>
        <w:jc w:val="both"/>
        <w:rPr>
          <w:rFonts w:cs="Times New Roman"/>
          <w:sz w:val="24"/>
        </w:rPr>
      </w:pPr>
    </w:p>
    <w:p w14:paraId="7D2923B1" w14:textId="77777777" w:rsidR="00F46183" w:rsidRDefault="00F46183" w:rsidP="00CD68E2">
      <w:pPr>
        <w:pStyle w:val="Balk3"/>
        <w:spacing w:before="0" w:line="288" w:lineRule="auto"/>
      </w:pPr>
      <w:bookmarkStart w:id="730" w:name="_Toc108915549"/>
      <w:bookmarkStart w:id="731" w:name="_Toc111293700"/>
      <w:proofErr w:type="gramStart"/>
      <w:r>
        <w:t>e</w:t>
      </w:r>
      <w:proofErr w:type="gramEnd"/>
      <w:r>
        <w:t>-Defter Dosyalarının Oluşturulması ve GİB’e Gönderilmesi</w:t>
      </w:r>
      <w:bookmarkEnd w:id="730"/>
      <w:bookmarkEnd w:id="731"/>
    </w:p>
    <w:p w14:paraId="2E4B31E4"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Aşağıdaki bağlantıda ise oluşturulan e-defterlerin ve beratların muhasebe programı kullanmadan </w:t>
      </w:r>
      <w:r w:rsidRPr="001E16B4">
        <w:rPr>
          <w:rFonts w:cs="Times New Roman"/>
          <w:sz w:val="24"/>
          <w:u w:val="single"/>
        </w:rPr>
        <w:t>GİB portal üzerinden nasıl gönderileceği anlatılmıştır</w:t>
      </w:r>
      <w:r w:rsidRPr="001E16B4">
        <w:rPr>
          <w:rFonts w:cs="Times New Roman"/>
          <w:sz w:val="24"/>
        </w:rPr>
        <w:t>.</w:t>
      </w:r>
    </w:p>
    <w:p w14:paraId="15C5C395" w14:textId="77777777" w:rsidR="00F46183" w:rsidRPr="00D61429" w:rsidRDefault="005F46C7" w:rsidP="00D61429">
      <w:pPr>
        <w:spacing w:after="0" w:line="288" w:lineRule="auto"/>
        <w:rPr>
          <w:rStyle w:val="AltBilgiChar"/>
          <w:color w:val="0070C0"/>
          <w:sz w:val="18"/>
          <w:szCs w:val="18"/>
          <w:u w:val="single"/>
        </w:rPr>
      </w:pPr>
      <w:hyperlink r:id="rId552" w:history="1">
        <w:r w:rsidR="00F46183" w:rsidRPr="00D61429">
          <w:rPr>
            <w:rStyle w:val="AltBilgiChar"/>
            <w:rFonts w:cs="Times New Roman"/>
            <w:color w:val="0070C0"/>
            <w:sz w:val="18"/>
            <w:szCs w:val="18"/>
            <w:u w:val="single"/>
          </w:rPr>
          <w:t>https://www.youtube.com/watch?v=8BjYRkDtAJE&amp;list=PLwGePyTd7vJEjhb6Pdpfs5-ZDLCAZdWyK&amp;index=3</w:t>
        </w:r>
      </w:hyperlink>
      <w:r w:rsidR="00F46183" w:rsidRPr="00D61429">
        <w:rPr>
          <w:rStyle w:val="AltBilgiChar"/>
          <w:color w:val="0070C0"/>
          <w:sz w:val="18"/>
          <w:szCs w:val="18"/>
          <w:u w:val="single"/>
        </w:rPr>
        <w:t xml:space="preserve"> </w:t>
      </w:r>
    </w:p>
    <w:p w14:paraId="5EECF71B" w14:textId="77777777" w:rsidR="00F46183" w:rsidRDefault="00F46183" w:rsidP="00CD68E2">
      <w:pPr>
        <w:spacing w:after="0" w:line="288" w:lineRule="auto"/>
        <w:jc w:val="both"/>
        <w:rPr>
          <w:rFonts w:cs="Times New Roman"/>
          <w:sz w:val="20"/>
          <w:szCs w:val="20"/>
        </w:rPr>
      </w:pPr>
    </w:p>
    <w:p w14:paraId="43D0A7B1" w14:textId="77777777" w:rsidR="00F46183" w:rsidRPr="001E16B4" w:rsidRDefault="00F46183" w:rsidP="00CD68E2">
      <w:pPr>
        <w:spacing w:after="0" w:line="288" w:lineRule="auto"/>
        <w:jc w:val="both"/>
        <w:rPr>
          <w:rFonts w:cs="Times New Roman"/>
          <w:sz w:val="24"/>
        </w:rPr>
      </w:pPr>
      <w:r w:rsidRPr="001E16B4">
        <w:rPr>
          <w:noProof/>
          <w:sz w:val="24"/>
        </w:rPr>
        <w:lastRenderedPageBreak/>
        <w:drawing>
          <wp:inline distT="0" distB="0" distL="0" distR="0" wp14:anchorId="6DE7C3C3" wp14:editId="2BE1DAAB">
            <wp:extent cx="6192520" cy="3634154"/>
            <wp:effectExtent l="0" t="0" r="0" b="4445"/>
            <wp:docPr id="165" name="Resi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extLst>
                        <a:ext uri="{BEBA8EAE-BF5A-486C-A8C5-ECC9F3942E4B}">
                          <a14:imgProps xmlns:a14="http://schemas.microsoft.com/office/drawing/2010/main">
                            <a14:imgLayer r:embed="rId554">
                              <a14:imgEffect>
                                <a14:sharpenSoften amount="50000"/>
                              </a14:imgEffect>
                            </a14:imgLayer>
                          </a14:imgProps>
                        </a:ext>
                      </a:extLst>
                    </a:blip>
                    <a:stretch>
                      <a:fillRect/>
                    </a:stretch>
                  </pic:blipFill>
                  <pic:spPr>
                    <a:xfrm>
                      <a:off x="0" y="0"/>
                      <a:ext cx="6198440" cy="3637628"/>
                    </a:xfrm>
                    <a:prstGeom prst="rect">
                      <a:avLst/>
                    </a:prstGeom>
                  </pic:spPr>
                </pic:pic>
              </a:graphicData>
            </a:graphic>
          </wp:inline>
        </w:drawing>
      </w:r>
    </w:p>
    <w:p w14:paraId="36BE05D2" w14:textId="77777777" w:rsidR="00F46183" w:rsidRPr="001E16B4" w:rsidRDefault="00F46183" w:rsidP="00CD68E2">
      <w:pPr>
        <w:spacing w:after="0" w:line="288" w:lineRule="auto"/>
        <w:jc w:val="both"/>
        <w:rPr>
          <w:rFonts w:cs="Times New Roman"/>
          <w:sz w:val="24"/>
        </w:rPr>
      </w:pPr>
    </w:p>
    <w:p w14:paraId="32F21EEF" w14:textId="77777777" w:rsidR="00F46183" w:rsidRPr="001E16B4" w:rsidRDefault="00F46183" w:rsidP="00CD68E2">
      <w:pPr>
        <w:spacing w:after="0" w:line="288" w:lineRule="auto"/>
        <w:jc w:val="both"/>
        <w:rPr>
          <w:rFonts w:cs="Times New Roman"/>
          <w:sz w:val="24"/>
        </w:rPr>
      </w:pPr>
      <w:r w:rsidRPr="001E16B4">
        <w:rPr>
          <w:rFonts w:cs="Times New Roman"/>
          <w:sz w:val="24"/>
        </w:rPr>
        <w:t>e-defter.gov.tr adresine giriş yapıldıktan sonra PAKET YÜKLE butonu tıklanarak önce beratlar sonra da DR uzantılı dosyalar gönderilir. Paketlerin yanında “</w:t>
      </w:r>
      <w:r w:rsidRPr="001E16B4">
        <w:rPr>
          <w:rFonts w:cs="Times New Roman"/>
          <w:color w:val="00B050"/>
          <w:sz w:val="24"/>
        </w:rPr>
        <w:t>geçerli</w:t>
      </w:r>
      <w:r w:rsidRPr="001E16B4">
        <w:rPr>
          <w:rFonts w:cs="Times New Roman"/>
          <w:sz w:val="24"/>
        </w:rPr>
        <w:t>” yazıyorsa paketlerde bir sorun yoktur. Gönderilen beratlar GİB onaylı olarak aynı klasöre indirilir. Bunlar GIB ile başlayan dosyalardır. Tüm bu işlemleri muhasebe yazılımları otomatik yapmaktadır. Paket listesi sekmesinden gönderilen paketler görüntülenebilir. Paketlerin sol tarafında yeşil ışık yanıyorsa bir sorun olmadığı anlamına gelir. Paket listesinden onaylı beratlar tekrar ilgili ayın klasörüne indirilmelidir.</w:t>
      </w:r>
    </w:p>
    <w:p w14:paraId="0D9981E8" w14:textId="77777777" w:rsidR="00F46183" w:rsidRDefault="00F46183" w:rsidP="00CD68E2">
      <w:pPr>
        <w:spacing w:after="0" w:line="288" w:lineRule="auto"/>
        <w:jc w:val="both"/>
        <w:rPr>
          <w:rFonts w:cs="Times New Roman"/>
          <w:sz w:val="20"/>
          <w:szCs w:val="20"/>
        </w:rPr>
      </w:pPr>
    </w:p>
    <w:p w14:paraId="551954E8" w14:textId="77777777" w:rsidR="00F46183" w:rsidRPr="001E16B4" w:rsidRDefault="00F46183" w:rsidP="00CD68E2">
      <w:pPr>
        <w:spacing w:after="0" w:line="288" w:lineRule="auto"/>
        <w:rPr>
          <w:sz w:val="24"/>
        </w:rPr>
      </w:pPr>
    </w:p>
    <w:p w14:paraId="47DB27E4" w14:textId="77777777" w:rsidR="00F46183" w:rsidRPr="001E16B4" w:rsidRDefault="00F46183" w:rsidP="00CD68E2">
      <w:pPr>
        <w:spacing w:after="0" w:line="288" w:lineRule="auto"/>
        <w:jc w:val="both"/>
        <w:rPr>
          <w:rFonts w:cs="Times New Roman"/>
          <w:sz w:val="24"/>
        </w:rPr>
      </w:pPr>
      <w:r w:rsidRPr="001E16B4">
        <w:rPr>
          <w:rFonts w:cs="Times New Roman"/>
          <w:sz w:val="24"/>
        </w:rPr>
        <w:t>Aşağıdaki bağlantıdan e-defterlerin Luca’da nasıl oluşturulup, nasıl imzalanacağı beratların nasıl GİB’e gönderileceği anlatılmıştır. (</w:t>
      </w:r>
      <w:r w:rsidRPr="0011376F">
        <w:rPr>
          <w:rFonts w:cs="Times New Roman"/>
          <w:sz w:val="20"/>
          <w:szCs w:val="20"/>
        </w:rPr>
        <w:t xml:space="preserve">Luca e-Defter </w:t>
      </w:r>
      <w:proofErr w:type="spellStart"/>
      <w:r w:rsidRPr="0011376F">
        <w:rPr>
          <w:rFonts w:cs="Times New Roman"/>
          <w:sz w:val="20"/>
          <w:szCs w:val="20"/>
        </w:rPr>
        <w:t>Uygulaması’na</w:t>
      </w:r>
      <w:proofErr w:type="spellEnd"/>
      <w:r w:rsidRPr="0011376F">
        <w:rPr>
          <w:rFonts w:cs="Times New Roman"/>
          <w:sz w:val="20"/>
          <w:szCs w:val="20"/>
        </w:rPr>
        <w:t xml:space="preserve"> üye olunduktan sonra yardımcı programlar menüsünden e-defter uygulaması indirilebilir.</w:t>
      </w:r>
      <w:r>
        <w:rPr>
          <w:rFonts w:cs="Times New Roman"/>
          <w:sz w:val="20"/>
          <w:szCs w:val="20"/>
        </w:rPr>
        <w:t>)</w:t>
      </w:r>
    </w:p>
    <w:p w14:paraId="3D9626FA" w14:textId="77777777" w:rsidR="00F46183" w:rsidRPr="00D61429" w:rsidRDefault="005F46C7" w:rsidP="00D61429">
      <w:pPr>
        <w:spacing w:after="0" w:line="288" w:lineRule="auto"/>
        <w:rPr>
          <w:rStyle w:val="AltBilgiChar"/>
          <w:color w:val="0070C0"/>
          <w:sz w:val="18"/>
          <w:szCs w:val="18"/>
          <w:u w:val="single"/>
        </w:rPr>
      </w:pPr>
      <w:hyperlink r:id="rId555" w:history="1">
        <w:r w:rsidR="00F46183" w:rsidRPr="00D61429">
          <w:rPr>
            <w:rStyle w:val="AltBilgiChar"/>
            <w:rFonts w:cs="Times New Roman"/>
            <w:color w:val="0070C0"/>
            <w:sz w:val="18"/>
            <w:szCs w:val="18"/>
            <w:u w:val="single"/>
          </w:rPr>
          <w:t>https://www.youtube.com/watch?v=ni-0_Y-eTFk&amp;t=463s</w:t>
        </w:r>
      </w:hyperlink>
      <w:r w:rsidR="00F46183" w:rsidRPr="00D61429">
        <w:rPr>
          <w:rStyle w:val="AltBilgiChar"/>
          <w:color w:val="0070C0"/>
          <w:sz w:val="18"/>
          <w:szCs w:val="18"/>
          <w:u w:val="single"/>
        </w:rPr>
        <w:t xml:space="preserve"> </w:t>
      </w:r>
    </w:p>
    <w:p w14:paraId="446213CB" w14:textId="73E374E2" w:rsidR="00F46183" w:rsidRPr="001E16B4" w:rsidRDefault="00905BB1" w:rsidP="00CD68E2">
      <w:pPr>
        <w:spacing w:after="0" w:line="288" w:lineRule="auto"/>
        <w:jc w:val="both"/>
        <w:rPr>
          <w:rFonts w:cs="Times New Roman"/>
          <w:sz w:val="24"/>
        </w:rPr>
      </w:pPr>
      <w:r w:rsidRPr="001E16B4">
        <w:rPr>
          <w:noProof/>
          <w:sz w:val="24"/>
        </w:rPr>
        <w:drawing>
          <wp:inline distT="0" distB="0" distL="0" distR="0" wp14:anchorId="3E0C4557" wp14:editId="40831675">
            <wp:extent cx="1074420" cy="1074420"/>
            <wp:effectExtent l="0" t="0" r="0" b="0"/>
            <wp:docPr id="251" name="Resi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1083492" cy="1083492"/>
                    </a:xfrm>
                    <a:prstGeom prst="rect">
                      <a:avLst/>
                    </a:prstGeom>
                    <a:noFill/>
                    <a:ln>
                      <a:noFill/>
                    </a:ln>
                  </pic:spPr>
                </pic:pic>
              </a:graphicData>
            </a:graphic>
          </wp:inline>
        </w:drawing>
      </w:r>
    </w:p>
    <w:p w14:paraId="019E3DD3" w14:textId="77777777" w:rsidR="00F46183" w:rsidRPr="001E16B4" w:rsidRDefault="00F46183"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-defter dosyalarının oluşacağı klasörleri vergi numarasına ve dönemine göre programlar otomatik oluşturur.</w:t>
      </w:r>
    </w:p>
    <w:p w14:paraId="2EB66A6C" w14:textId="77777777" w:rsidR="00F46183" w:rsidRPr="001E16B4" w:rsidRDefault="00F46183" w:rsidP="00CD68E2">
      <w:pPr>
        <w:spacing w:after="0" w:line="288" w:lineRule="auto"/>
        <w:jc w:val="both"/>
        <w:rPr>
          <w:rFonts w:cs="Times New Roman"/>
          <w:sz w:val="24"/>
        </w:rPr>
      </w:pPr>
    </w:p>
    <w:p w14:paraId="271D6F81" w14:textId="77777777" w:rsidR="00F46183" w:rsidRDefault="00F46183" w:rsidP="00CD68E2">
      <w:pPr>
        <w:spacing w:after="0" w:line="288" w:lineRule="auto"/>
        <w:jc w:val="both"/>
        <w:rPr>
          <w:rFonts w:cs="Times New Roman"/>
          <w:sz w:val="20"/>
          <w:szCs w:val="20"/>
        </w:rPr>
      </w:pPr>
      <w:r>
        <w:rPr>
          <w:rFonts w:cs="Times New Roman"/>
          <w:sz w:val="20"/>
          <w:szCs w:val="20"/>
        </w:rPr>
        <w:t>Aşağıdaki bağlantıda yine Luca e-defter uygulaması ile beratların ve ikincil kopyaların nasıl gönderileceği anlatılmıştır.</w:t>
      </w:r>
      <w:r w:rsidRPr="001E16B4">
        <w:rPr>
          <w:sz w:val="24"/>
        </w:rPr>
        <w:t xml:space="preserve"> </w:t>
      </w:r>
      <w:r w:rsidRPr="00F572E3">
        <w:rPr>
          <w:rFonts w:cs="Times New Roman"/>
          <w:sz w:val="20"/>
          <w:szCs w:val="20"/>
        </w:rPr>
        <w:t>2</w:t>
      </w:r>
      <w:r>
        <w:rPr>
          <w:rFonts w:cs="Times New Roman"/>
          <w:sz w:val="20"/>
          <w:szCs w:val="20"/>
        </w:rPr>
        <w:t>.</w:t>
      </w:r>
      <w:r w:rsidRPr="00F572E3">
        <w:rPr>
          <w:rFonts w:cs="Times New Roman"/>
          <w:sz w:val="20"/>
          <w:szCs w:val="20"/>
        </w:rPr>
        <w:t>May</w:t>
      </w:r>
      <w:r>
        <w:rPr>
          <w:rFonts w:cs="Times New Roman"/>
          <w:sz w:val="20"/>
          <w:szCs w:val="20"/>
        </w:rPr>
        <w:t>.</w:t>
      </w:r>
      <w:r w:rsidRPr="00F572E3">
        <w:rPr>
          <w:rFonts w:cs="Times New Roman"/>
          <w:sz w:val="20"/>
          <w:szCs w:val="20"/>
        </w:rPr>
        <w:t>2022</w:t>
      </w:r>
      <w:r>
        <w:rPr>
          <w:rFonts w:cs="Times New Roman"/>
          <w:sz w:val="20"/>
          <w:szCs w:val="20"/>
        </w:rPr>
        <w:t xml:space="preserve"> tarihli video daha günceldir. </w:t>
      </w:r>
    </w:p>
    <w:p w14:paraId="2F4B64AB" w14:textId="77777777" w:rsidR="00F46183" w:rsidRPr="00D61429" w:rsidRDefault="005F46C7" w:rsidP="00D61429">
      <w:pPr>
        <w:spacing w:after="0" w:line="288" w:lineRule="auto"/>
        <w:rPr>
          <w:rStyle w:val="AltBilgiChar"/>
          <w:color w:val="0070C0"/>
          <w:sz w:val="18"/>
          <w:szCs w:val="18"/>
          <w:u w:val="single"/>
        </w:rPr>
      </w:pPr>
      <w:hyperlink r:id="rId557" w:history="1">
        <w:r w:rsidR="00F46183" w:rsidRPr="00D61429">
          <w:rPr>
            <w:rStyle w:val="AltBilgiChar"/>
            <w:rFonts w:cs="Times New Roman"/>
            <w:color w:val="0070C0"/>
            <w:sz w:val="18"/>
            <w:szCs w:val="18"/>
            <w:u w:val="single"/>
          </w:rPr>
          <w:t>https://www.youtube.com/watch?v=7kQefrjlcKk&amp;list=PLwGePyTd7vJENvD7jgN4OEQbX4GUKtyn0&amp;index=23</w:t>
        </w:r>
      </w:hyperlink>
      <w:r w:rsidR="00F46183" w:rsidRPr="00D61429">
        <w:rPr>
          <w:rStyle w:val="AltBilgiChar"/>
          <w:color w:val="0070C0"/>
          <w:sz w:val="18"/>
          <w:szCs w:val="18"/>
          <w:u w:val="single"/>
        </w:rPr>
        <w:t xml:space="preserve"> </w:t>
      </w:r>
    </w:p>
    <w:p w14:paraId="7A61CA2C" w14:textId="77777777" w:rsidR="00F46183" w:rsidRDefault="00F46183" w:rsidP="00CD68E2">
      <w:pPr>
        <w:spacing w:after="0" w:line="288" w:lineRule="auto"/>
        <w:jc w:val="both"/>
        <w:rPr>
          <w:rFonts w:cs="Times New Roman"/>
          <w:sz w:val="20"/>
          <w:szCs w:val="20"/>
        </w:rPr>
      </w:pPr>
    </w:p>
    <w:p w14:paraId="1495FE93" w14:textId="00015E2D" w:rsidR="00F46183" w:rsidRDefault="00905BB1" w:rsidP="00CD68E2">
      <w:pPr>
        <w:spacing w:after="0" w:line="288" w:lineRule="auto"/>
        <w:jc w:val="both"/>
        <w:rPr>
          <w:rFonts w:cs="Times New Roman"/>
          <w:sz w:val="20"/>
          <w:szCs w:val="20"/>
        </w:rPr>
      </w:pPr>
      <w:r w:rsidRPr="001E16B4">
        <w:rPr>
          <w:noProof/>
          <w:sz w:val="24"/>
        </w:rPr>
        <w:lastRenderedPageBreak/>
        <w:drawing>
          <wp:inline distT="0" distB="0" distL="0" distR="0" wp14:anchorId="4B5410F2" wp14:editId="0614FA0A">
            <wp:extent cx="1051560" cy="1051560"/>
            <wp:effectExtent l="0" t="0" r="0" b="0"/>
            <wp:docPr id="252" name="Resim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1059464" cy="1059464"/>
                    </a:xfrm>
                    <a:prstGeom prst="rect">
                      <a:avLst/>
                    </a:prstGeom>
                    <a:noFill/>
                    <a:ln>
                      <a:noFill/>
                    </a:ln>
                  </pic:spPr>
                </pic:pic>
              </a:graphicData>
            </a:graphic>
          </wp:inline>
        </w:drawing>
      </w:r>
    </w:p>
    <w:p w14:paraId="4F868564" w14:textId="77777777" w:rsidR="00F37920" w:rsidRDefault="00F37920" w:rsidP="00CD68E2">
      <w:pPr>
        <w:spacing w:after="0" w:line="288" w:lineRule="auto"/>
        <w:jc w:val="both"/>
        <w:rPr>
          <w:rFonts w:cs="Times New Roman"/>
          <w:sz w:val="20"/>
          <w:szCs w:val="20"/>
        </w:rPr>
      </w:pPr>
    </w:p>
    <w:p w14:paraId="5953FD94" w14:textId="77777777" w:rsidR="00F46183" w:rsidRPr="00317DFD" w:rsidRDefault="00F46183" w:rsidP="00CD68E2">
      <w:pPr>
        <w:spacing w:after="0" w:line="288" w:lineRule="auto"/>
        <w:jc w:val="both"/>
        <w:rPr>
          <w:rFonts w:cs="Times New Roman"/>
          <w:b/>
          <w:bCs/>
          <w:sz w:val="20"/>
          <w:szCs w:val="20"/>
        </w:rPr>
      </w:pPr>
      <w:r w:rsidRPr="0064474A">
        <w:rPr>
          <w:rFonts w:cs="Times New Roman"/>
          <w:b/>
          <w:bCs/>
          <w:sz w:val="20"/>
          <w:szCs w:val="20"/>
        </w:rPr>
        <w:t>Aşağıdaki bağlantıda yazılı olarak anlatılmıştır.</w:t>
      </w:r>
    </w:p>
    <w:p w14:paraId="06340F1B" w14:textId="77777777" w:rsidR="00F46183" w:rsidRPr="001E16B4" w:rsidRDefault="00F46183" w:rsidP="00CD68E2">
      <w:pPr>
        <w:spacing w:after="0" w:line="288" w:lineRule="auto"/>
        <w:jc w:val="both"/>
        <w:rPr>
          <w:rFonts w:cs="Times New Roman"/>
          <w:b/>
          <w:bCs/>
          <w:color w:val="123447"/>
          <w:sz w:val="24"/>
        </w:rPr>
      </w:pPr>
      <w:r w:rsidRPr="001E16B4">
        <w:rPr>
          <w:rStyle w:val="NormalWebChar"/>
          <w:rFonts w:eastAsiaTheme="minorEastAsia"/>
        </w:rPr>
        <w:t>Luca MMP Yardımı ile e-Defter gönderebilmek için öncelikle </w:t>
      </w:r>
      <w:r w:rsidRPr="001E16B4">
        <w:rPr>
          <w:rStyle w:val="NormalWebChar"/>
          <w:rFonts w:eastAsiaTheme="minorEastAsia"/>
          <w:color w:val="123447"/>
        </w:rPr>
        <w:t>bilgisayarınızda Luca e-defter uygulamasının yüklü olması gerekmektedir eğer yüklü değil ise E-Defter uygulamasını Luca MMP içerisinden yüklemeniz gerekmektedir. Luca e-Defter uygulamasını yüklemek için;</w:t>
      </w:r>
      <w:r w:rsidRPr="001E16B4">
        <w:rPr>
          <w:rFonts w:cs="Times New Roman"/>
          <w:b/>
          <w:bCs/>
          <w:color w:val="123447"/>
          <w:sz w:val="24"/>
        </w:rPr>
        <w:t xml:space="preserve"> </w:t>
      </w:r>
      <w:r w:rsidRPr="001E16B4">
        <w:rPr>
          <w:rStyle w:val="NormalWebChar"/>
          <w:rFonts w:eastAsiaTheme="minorEastAsia"/>
          <w:u w:val="single"/>
        </w:rPr>
        <w:t>Kişisel&gt;Yardımcı programlar</w:t>
      </w:r>
      <w:r w:rsidRPr="001E16B4">
        <w:rPr>
          <w:rStyle w:val="NormalWebChar"/>
          <w:rFonts w:eastAsiaTheme="minorEastAsia"/>
        </w:rPr>
        <w:t> </w:t>
      </w:r>
      <w:proofErr w:type="gramStart"/>
      <w:r w:rsidRPr="001E16B4">
        <w:rPr>
          <w:rStyle w:val="NormalWebChar"/>
          <w:rFonts w:eastAsiaTheme="minorEastAsia"/>
        </w:rPr>
        <w:t>ekranından  ‘</w:t>
      </w:r>
      <w:proofErr w:type="gramEnd"/>
      <w:r w:rsidRPr="001E16B4">
        <w:rPr>
          <w:rStyle w:val="NormalWebChar"/>
          <w:rFonts w:eastAsiaTheme="minorEastAsia"/>
        </w:rPr>
        <w:t>Luca “e-Defter programını buradan indirebilirsiniz</w:t>
      </w:r>
      <w:r w:rsidRPr="001E16B4">
        <w:rPr>
          <w:rStyle w:val="NormalWebChar"/>
          <w:rFonts w:eastAsiaTheme="minorEastAsia"/>
          <w:color w:val="123447"/>
        </w:rPr>
        <w:t>”</w:t>
      </w:r>
      <w:r w:rsidRPr="001E16B4">
        <w:rPr>
          <w:rStyle w:val="NormalWebChar"/>
          <w:rFonts w:eastAsiaTheme="minorEastAsia"/>
        </w:rPr>
        <w:t> butonuna basarak indirebilirsiniz.</w:t>
      </w:r>
    </w:p>
    <w:p w14:paraId="16342759"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1D7A4DD2" wp14:editId="78083ED6">
            <wp:extent cx="6192520" cy="3476625"/>
            <wp:effectExtent l="0" t="0" r="0" b="9525"/>
            <wp:docPr id="112" name="Resi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6192520" cy="3476625"/>
                    </a:xfrm>
                    <a:prstGeom prst="rect">
                      <a:avLst/>
                    </a:prstGeom>
                    <a:noFill/>
                    <a:ln>
                      <a:noFill/>
                    </a:ln>
                  </pic:spPr>
                </pic:pic>
              </a:graphicData>
            </a:graphic>
          </wp:inline>
        </w:drawing>
      </w:r>
    </w:p>
    <w:p w14:paraId="69D63F12" w14:textId="77777777" w:rsidR="00F46183" w:rsidRPr="0064474A" w:rsidRDefault="00F46183" w:rsidP="00CD68E2">
      <w:pPr>
        <w:spacing w:after="0" w:line="288" w:lineRule="auto"/>
        <w:jc w:val="both"/>
        <w:rPr>
          <w:b/>
          <w:bCs/>
          <w:color w:val="123447"/>
        </w:rPr>
      </w:pPr>
      <w:r w:rsidRPr="0064474A">
        <w:rPr>
          <w:rStyle w:val="NormalWebChar"/>
          <w:rFonts w:eastAsiaTheme="minorEastAsia"/>
          <w:szCs w:val="22"/>
        </w:rPr>
        <w:t>Eğer bu buton sizin </w:t>
      </w:r>
      <w:r w:rsidRPr="0064474A">
        <w:rPr>
          <w:rStyle w:val="NormalWebChar"/>
          <w:rFonts w:eastAsiaTheme="minorEastAsia"/>
          <w:color w:val="123447"/>
          <w:szCs w:val="22"/>
        </w:rPr>
        <w:t>Luca MMP programınız </w:t>
      </w:r>
      <w:r w:rsidRPr="0064474A">
        <w:rPr>
          <w:rStyle w:val="NormalWebChar"/>
          <w:rFonts w:eastAsiaTheme="minorEastAsia"/>
          <w:szCs w:val="22"/>
        </w:rPr>
        <w:t>içinde açık değil ise Luca e defter paketi üyeliğiniz aktif olmadığını gösterir. Bu durumda ise Luca e defter paketi satın almak için üyelik birimimiz ile görüşme sağlayabilirsiniz? </w:t>
      </w:r>
    </w:p>
    <w:p w14:paraId="5B3E8927" w14:textId="77777777" w:rsidR="00F46183" w:rsidRPr="0064474A" w:rsidRDefault="00F46183" w:rsidP="00CD68E2">
      <w:pPr>
        <w:spacing w:after="0" w:line="288" w:lineRule="auto"/>
        <w:jc w:val="both"/>
        <w:rPr>
          <w:b/>
          <w:bCs/>
          <w:color w:val="123447"/>
        </w:rPr>
      </w:pPr>
      <w:r w:rsidRPr="0064474A">
        <w:rPr>
          <w:rStyle w:val="NormalWebChar"/>
          <w:rFonts w:eastAsiaTheme="minorEastAsia"/>
          <w:szCs w:val="22"/>
        </w:rPr>
        <w:t>                     </w:t>
      </w:r>
    </w:p>
    <w:p w14:paraId="0920816D" w14:textId="77777777" w:rsidR="00F46183" w:rsidRPr="0064474A" w:rsidRDefault="00F46183" w:rsidP="00CD68E2">
      <w:pPr>
        <w:spacing w:after="0" w:line="288" w:lineRule="auto"/>
        <w:jc w:val="both"/>
        <w:rPr>
          <w:b/>
          <w:bCs/>
          <w:color w:val="123447"/>
        </w:rPr>
      </w:pPr>
      <w:r w:rsidRPr="0064474A">
        <w:rPr>
          <w:rStyle w:val="NormalWebChar"/>
          <w:rFonts w:eastAsiaTheme="minorEastAsia"/>
          <w:szCs w:val="22"/>
        </w:rPr>
        <w:t>Luca e-defter uygulamasını çalıştırdıktan sonra defterlerinizi indirip imzaladıktan sonra indirebileceğiniz klasörü seçmek için ekrandaki sol üst tarafta ‘</w:t>
      </w:r>
      <w:r w:rsidRPr="0064474A">
        <w:rPr>
          <w:rStyle w:val="NormalWebChar"/>
          <w:rFonts w:eastAsiaTheme="minorEastAsia"/>
          <w:szCs w:val="22"/>
          <w:u w:val="single"/>
        </w:rPr>
        <w:t>Ayarlar</w:t>
      </w:r>
      <w:r w:rsidRPr="0064474A">
        <w:rPr>
          <w:rStyle w:val="NormalWebChar"/>
          <w:rFonts w:eastAsiaTheme="minorEastAsia"/>
          <w:szCs w:val="22"/>
        </w:rPr>
        <w:t>’ butonuna basıp</w:t>
      </w:r>
      <w:r>
        <w:rPr>
          <w:rStyle w:val="NormalWebChar"/>
          <w:rFonts w:eastAsiaTheme="minorEastAsia"/>
          <w:szCs w:val="22"/>
        </w:rPr>
        <w:t xml:space="preserve"> </w:t>
      </w:r>
      <w:r w:rsidRPr="0064474A">
        <w:rPr>
          <w:rStyle w:val="NormalWebChar"/>
          <w:rFonts w:eastAsiaTheme="minorEastAsia"/>
          <w:szCs w:val="22"/>
          <w:u w:val="single"/>
        </w:rPr>
        <w:t>Kullanım </w:t>
      </w:r>
      <w:proofErr w:type="spellStart"/>
      <w:r w:rsidRPr="0064474A">
        <w:rPr>
          <w:rStyle w:val="NormalWebChar"/>
          <w:rFonts w:eastAsiaTheme="minorEastAsia"/>
          <w:color w:val="123447"/>
          <w:szCs w:val="22"/>
          <w:u w:val="single"/>
        </w:rPr>
        <w:t>Ayarları</w:t>
      </w:r>
      <w:r w:rsidRPr="0064474A">
        <w:rPr>
          <w:rStyle w:val="NormalWebChar"/>
          <w:rFonts w:eastAsiaTheme="minorEastAsia"/>
          <w:color w:val="123447"/>
          <w:szCs w:val="22"/>
        </w:rPr>
        <w:t>’na</w:t>
      </w:r>
      <w:proofErr w:type="spellEnd"/>
      <w:r w:rsidRPr="0064474A">
        <w:rPr>
          <w:rStyle w:val="NormalWebChar"/>
          <w:rFonts w:eastAsiaTheme="minorEastAsia"/>
          <w:color w:val="123447"/>
          <w:szCs w:val="22"/>
        </w:rPr>
        <w:t xml:space="preserve"> tıklayarak </w:t>
      </w:r>
      <w:r w:rsidRPr="0064474A">
        <w:rPr>
          <w:rStyle w:val="NormalWebChar"/>
          <w:rFonts w:eastAsiaTheme="minorEastAsia"/>
          <w:szCs w:val="22"/>
        </w:rPr>
        <w:t>‘</w:t>
      </w:r>
      <w:r w:rsidRPr="0064474A">
        <w:rPr>
          <w:rStyle w:val="NormalWebChar"/>
          <w:rFonts w:eastAsiaTheme="minorEastAsia"/>
          <w:szCs w:val="22"/>
          <w:u w:val="single"/>
        </w:rPr>
        <w:t>İmzalı Dosya Dizini</w:t>
      </w:r>
      <w:r w:rsidRPr="0064474A">
        <w:rPr>
          <w:rStyle w:val="NormalWebChar"/>
          <w:rFonts w:eastAsiaTheme="minorEastAsia"/>
          <w:szCs w:val="22"/>
        </w:rPr>
        <w:t>’ alanından </w:t>
      </w:r>
      <w:r w:rsidRPr="0064474A">
        <w:rPr>
          <w:rStyle w:val="NormalWebChar"/>
          <w:rFonts w:eastAsiaTheme="minorEastAsia"/>
          <w:color w:val="123447"/>
          <w:szCs w:val="22"/>
        </w:rPr>
        <w:t>defterlerinizin ineceği klasörü</w:t>
      </w:r>
      <w:r w:rsidRPr="0064474A">
        <w:rPr>
          <w:rStyle w:val="NormalWebChar"/>
          <w:rFonts w:eastAsiaTheme="minorEastAsia"/>
          <w:szCs w:val="22"/>
        </w:rPr>
        <w:t> seçmelisiniz.</w:t>
      </w:r>
    </w:p>
    <w:p w14:paraId="3F11E76C" w14:textId="77777777" w:rsidR="00F46183" w:rsidRPr="0064474A" w:rsidRDefault="00F46183" w:rsidP="00CD68E2">
      <w:pPr>
        <w:spacing w:after="0" w:line="288" w:lineRule="auto"/>
        <w:jc w:val="both"/>
        <w:rPr>
          <w:color w:val="123447"/>
        </w:rPr>
      </w:pPr>
      <w:r w:rsidRPr="0064474A">
        <w:t> </w:t>
      </w:r>
    </w:p>
    <w:p w14:paraId="2CE7F63F"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lastRenderedPageBreak/>
        <w:drawing>
          <wp:inline distT="0" distB="0" distL="0" distR="0" wp14:anchorId="6F5F97DE" wp14:editId="415210DE">
            <wp:extent cx="5753100" cy="4332605"/>
            <wp:effectExtent l="0" t="0" r="0" b="0"/>
            <wp:docPr id="111" name="Resi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5753100" cy="4332605"/>
                    </a:xfrm>
                    <a:prstGeom prst="rect">
                      <a:avLst/>
                    </a:prstGeom>
                    <a:noFill/>
                    <a:ln>
                      <a:noFill/>
                    </a:ln>
                  </pic:spPr>
                </pic:pic>
              </a:graphicData>
            </a:graphic>
          </wp:inline>
        </w:drawing>
      </w:r>
    </w:p>
    <w:p w14:paraId="59DEAAD3" w14:textId="77777777" w:rsidR="00F46183" w:rsidRPr="0064474A" w:rsidRDefault="00F46183" w:rsidP="00CD68E2">
      <w:pPr>
        <w:spacing w:after="0" w:line="288" w:lineRule="auto"/>
        <w:jc w:val="both"/>
        <w:rPr>
          <w:color w:val="123447"/>
        </w:rPr>
      </w:pPr>
      <w:r w:rsidRPr="0064474A">
        <w:t> </w:t>
      </w:r>
    </w:p>
    <w:p w14:paraId="4E4C359F" w14:textId="77777777" w:rsidR="00F46183" w:rsidRPr="0064474A" w:rsidRDefault="00F46183" w:rsidP="00CD68E2">
      <w:pPr>
        <w:spacing w:after="0" w:line="288" w:lineRule="auto"/>
        <w:jc w:val="both"/>
        <w:rPr>
          <w:color w:val="123447"/>
        </w:rPr>
      </w:pPr>
      <w:r w:rsidRPr="0064474A">
        <w:rPr>
          <w:rStyle w:val="NormalWebChar"/>
          <w:rFonts w:eastAsiaTheme="minorEastAsia"/>
          <w:szCs w:val="22"/>
        </w:rPr>
        <w:t>Defterleri indirdiğimiz klasörü seçtikten sonra yine sol üst tarafta bulunan ‘</w:t>
      </w:r>
      <w:r w:rsidRPr="0064474A">
        <w:rPr>
          <w:rStyle w:val="NormalWebChar"/>
          <w:rFonts w:eastAsiaTheme="minorEastAsia"/>
          <w:szCs w:val="22"/>
          <w:u w:val="single"/>
        </w:rPr>
        <w:t xml:space="preserve">E-Defter </w:t>
      </w:r>
      <w:proofErr w:type="gramStart"/>
      <w:r w:rsidRPr="0064474A">
        <w:rPr>
          <w:rStyle w:val="NormalWebChar"/>
          <w:rFonts w:eastAsiaTheme="minorEastAsia"/>
          <w:szCs w:val="22"/>
          <w:u w:val="single"/>
        </w:rPr>
        <w:t>İşlemleri &gt;</w:t>
      </w:r>
      <w:proofErr w:type="gramEnd"/>
      <w:r w:rsidRPr="0064474A">
        <w:rPr>
          <w:rStyle w:val="NormalWebChar"/>
          <w:rFonts w:eastAsiaTheme="minorEastAsia"/>
          <w:szCs w:val="22"/>
          <w:u w:val="single"/>
        </w:rPr>
        <w:t xml:space="preserve"> Luca Giriş</w:t>
      </w:r>
      <w:r w:rsidRPr="0064474A">
        <w:rPr>
          <w:rStyle w:val="NormalWebChar"/>
          <w:rFonts w:eastAsiaTheme="minorEastAsia"/>
          <w:szCs w:val="22"/>
        </w:rPr>
        <w:t>’ butonuna basıp açılan pencerede ilgili alanları ve Luca giriş bilgileriniz ile doldurup ardından ilgili ayı ve yılı seçip ‘</w:t>
      </w:r>
      <w:r w:rsidRPr="0064474A">
        <w:rPr>
          <w:rStyle w:val="NormalWebChar"/>
          <w:rFonts w:eastAsiaTheme="minorEastAsia"/>
          <w:szCs w:val="22"/>
          <w:u w:val="single"/>
        </w:rPr>
        <w:t>Giriş</w:t>
      </w:r>
      <w:r w:rsidRPr="0064474A">
        <w:rPr>
          <w:rStyle w:val="NormalWebChar"/>
          <w:rFonts w:eastAsiaTheme="minorEastAsia"/>
          <w:szCs w:val="22"/>
        </w:rPr>
        <w:t>’ butonuna basınız.</w:t>
      </w:r>
    </w:p>
    <w:p w14:paraId="5CB1EDDA" w14:textId="77777777" w:rsidR="00F46183" w:rsidRPr="0064474A" w:rsidRDefault="00F46183" w:rsidP="00CD68E2">
      <w:pPr>
        <w:spacing w:after="0" w:line="288" w:lineRule="auto"/>
        <w:jc w:val="both"/>
        <w:rPr>
          <w:color w:val="123447"/>
        </w:rPr>
      </w:pPr>
      <w:r w:rsidRPr="0064474A">
        <w:rPr>
          <w:color w:val="123447"/>
        </w:rPr>
        <w:t> </w:t>
      </w:r>
    </w:p>
    <w:p w14:paraId="30FE9CE9"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045DD9D0" wp14:editId="1F79A6C7">
            <wp:extent cx="4141809" cy="3113315"/>
            <wp:effectExtent l="0" t="0" r="0" b="0"/>
            <wp:docPr id="110" name="Resi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4154959" cy="3123200"/>
                    </a:xfrm>
                    <a:prstGeom prst="rect">
                      <a:avLst/>
                    </a:prstGeom>
                    <a:noFill/>
                    <a:ln>
                      <a:noFill/>
                    </a:ln>
                  </pic:spPr>
                </pic:pic>
              </a:graphicData>
            </a:graphic>
          </wp:inline>
        </w:drawing>
      </w:r>
    </w:p>
    <w:p w14:paraId="32D672E2" w14:textId="77777777" w:rsidR="00F46183" w:rsidRPr="0064474A" w:rsidRDefault="00F46183" w:rsidP="00CD68E2">
      <w:pPr>
        <w:spacing w:after="0" w:line="288" w:lineRule="auto"/>
        <w:jc w:val="both"/>
        <w:rPr>
          <w:color w:val="123447"/>
        </w:rPr>
      </w:pPr>
      <w:r w:rsidRPr="0064474A">
        <w:rPr>
          <w:color w:val="123447"/>
        </w:rPr>
        <w:t> </w:t>
      </w:r>
    </w:p>
    <w:p w14:paraId="68021294" w14:textId="77777777" w:rsidR="00F46183" w:rsidRPr="0064474A" w:rsidRDefault="00F46183" w:rsidP="00CD68E2">
      <w:pPr>
        <w:spacing w:after="0" w:line="288" w:lineRule="auto"/>
        <w:jc w:val="both"/>
        <w:rPr>
          <w:b/>
          <w:bCs/>
          <w:color w:val="123447"/>
        </w:rPr>
      </w:pPr>
      <w:r w:rsidRPr="0064474A">
        <w:rPr>
          <w:rStyle w:val="NormalWebChar"/>
          <w:rFonts w:eastAsiaTheme="minorEastAsia"/>
          <w:szCs w:val="22"/>
        </w:rPr>
        <w:t xml:space="preserve">Giriş işlemini gerçekleştirdikten sonra akıllı kart giriş ekranı karşımıza çıkmaktadır. Bu ekranda Mali Mühür veya </w:t>
      </w:r>
      <w:r>
        <w:rPr>
          <w:rStyle w:val="NormalWebChar"/>
          <w:rFonts w:eastAsiaTheme="minorEastAsia"/>
          <w:szCs w:val="22"/>
        </w:rPr>
        <w:t>e</w:t>
      </w:r>
      <w:r w:rsidRPr="0064474A">
        <w:rPr>
          <w:rStyle w:val="NormalWebChar"/>
          <w:rFonts w:eastAsiaTheme="minorEastAsia"/>
          <w:szCs w:val="22"/>
        </w:rPr>
        <w:t>-İmzamızın bilgisayarda takılı olması gerekmektedir. Uygun kart tipi seçiliyken seçili iken ‘Tamam’ butonuna tıklıyoruz.</w:t>
      </w:r>
    </w:p>
    <w:p w14:paraId="328FA6BC" w14:textId="77777777" w:rsidR="00F46183" w:rsidRPr="0064474A" w:rsidRDefault="00F46183" w:rsidP="00CD68E2">
      <w:pPr>
        <w:spacing w:after="0" w:line="288" w:lineRule="auto"/>
        <w:jc w:val="both"/>
        <w:rPr>
          <w:color w:val="123447"/>
        </w:rPr>
      </w:pPr>
      <w:r w:rsidRPr="0064474A">
        <w:lastRenderedPageBreak/>
        <w:t> </w:t>
      </w:r>
    </w:p>
    <w:p w14:paraId="4BFC5483" w14:textId="77777777" w:rsidR="00F46183" w:rsidRPr="001E16B4" w:rsidRDefault="00F46183" w:rsidP="00CD68E2">
      <w:pPr>
        <w:spacing w:after="0" w:line="288" w:lineRule="auto"/>
        <w:jc w:val="both"/>
        <w:rPr>
          <w:rFonts w:cs="Times New Roman"/>
          <w:sz w:val="24"/>
        </w:rPr>
      </w:pPr>
      <w:r w:rsidRPr="001E16B4">
        <w:rPr>
          <w:rFonts w:cs="Times New Roman"/>
          <w:noProof/>
          <w:sz w:val="24"/>
        </w:rPr>
        <w:drawing>
          <wp:inline distT="0" distB="0" distL="0" distR="0" wp14:anchorId="18FFEC33" wp14:editId="2D151414">
            <wp:extent cx="4174671" cy="3125417"/>
            <wp:effectExtent l="0" t="0" r="0" b="0"/>
            <wp:docPr id="109" name="Resi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4182362" cy="3131175"/>
                    </a:xfrm>
                    <a:prstGeom prst="rect">
                      <a:avLst/>
                    </a:prstGeom>
                    <a:noFill/>
                    <a:ln>
                      <a:noFill/>
                    </a:ln>
                  </pic:spPr>
                </pic:pic>
              </a:graphicData>
            </a:graphic>
          </wp:inline>
        </w:drawing>
      </w:r>
    </w:p>
    <w:p w14:paraId="2A42F3BE" w14:textId="77777777" w:rsidR="00F46183" w:rsidRPr="0064474A" w:rsidRDefault="00F46183" w:rsidP="00CD68E2">
      <w:pPr>
        <w:spacing w:after="0" w:line="288" w:lineRule="auto"/>
        <w:jc w:val="both"/>
        <w:rPr>
          <w:color w:val="123447"/>
        </w:rPr>
      </w:pPr>
      <w:r w:rsidRPr="0064474A">
        <w:rPr>
          <w:color w:val="123447"/>
        </w:rPr>
        <w:t> </w:t>
      </w:r>
    </w:p>
    <w:p w14:paraId="658D84CE" w14:textId="77777777" w:rsidR="00F46183" w:rsidRPr="0064474A" w:rsidRDefault="00F46183" w:rsidP="00CD68E2">
      <w:pPr>
        <w:spacing w:after="0" w:line="288" w:lineRule="auto"/>
        <w:jc w:val="both"/>
        <w:rPr>
          <w:b/>
          <w:bCs/>
          <w:color w:val="123447"/>
        </w:rPr>
      </w:pPr>
      <w:r w:rsidRPr="0064474A">
        <w:rPr>
          <w:rStyle w:val="NormalWebChar"/>
          <w:rFonts w:eastAsiaTheme="minorEastAsia"/>
          <w:color w:val="123447"/>
          <w:szCs w:val="22"/>
        </w:rPr>
        <w:t>Tamam butonuna tıkladığımızda karşımıza sertifika bilgileri gelecek ve ekranın altında bulunan PIN kodunu yazdıktan sonra Giriş butonuna tıklıyoruz.</w:t>
      </w:r>
    </w:p>
    <w:p w14:paraId="012CC94D" w14:textId="77777777" w:rsidR="00F46183" w:rsidRPr="0064474A" w:rsidRDefault="00F46183" w:rsidP="00CD68E2">
      <w:pPr>
        <w:spacing w:after="0" w:line="288" w:lineRule="auto"/>
        <w:jc w:val="both"/>
        <w:rPr>
          <w:color w:val="123447"/>
        </w:rPr>
      </w:pPr>
      <w:r w:rsidRPr="0064474A">
        <w:rPr>
          <w:color w:val="123447"/>
        </w:rPr>
        <w:t> </w:t>
      </w:r>
    </w:p>
    <w:p w14:paraId="2E33491E"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1CB01BE9" wp14:editId="2B2B688D">
            <wp:extent cx="5143500" cy="3886200"/>
            <wp:effectExtent l="0" t="0" r="0" b="0"/>
            <wp:docPr id="108" name="Resi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143500" cy="3886200"/>
                    </a:xfrm>
                    <a:prstGeom prst="rect">
                      <a:avLst/>
                    </a:prstGeom>
                    <a:noFill/>
                    <a:ln>
                      <a:noFill/>
                    </a:ln>
                  </pic:spPr>
                </pic:pic>
              </a:graphicData>
            </a:graphic>
          </wp:inline>
        </w:drawing>
      </w:r>
    </w:p>
    <w:p w14:paraId="0088DBF2" w14:textId="77777777" w:rsidR="00F46183" w:rsidRPr="0064474A" w:rsidRDefault="00F46183" w:rsidP="00CD68E2">
      <w:pPr>
        <w:spacing w:after="0" w:line="288" w:lineRule="auto"/>
        <w:jc w:val="both"/>
        <w:rPr>
          <w:color w:val="123447"/>
        </w:rPr>
      </w:pPr>
      <w:r w:rsidRPr="0064474A">
        <w:rPr>
          <w:color w:val="123447"/>
        </w:rPr>
        <w:t> </w:t>
      </w:r>
    </w:p>
    <w:p w14:paraId="1D6A7BF1" w14:textId="77777777" w:rsidR="00F46183" w:rsidRPr="0064474A" w:rsidRDefault="00F46183" w:rsidP="00CD68E2">
      <w:pPr>
        <w:spacing w:after="0" w:line="288" w:lineRule="auto"/>
        <w:jc w:val="both"/>
        <w:rPr>
          <w:color w:val="123447"/>
        </w:rPr>
      </w:pPr>
      <w:r w:rsidRPr="0064474A">
        <w:rPr>
          <w:color w:val="123447"/>
        </w:rPr>
        <w:t> </w:t>
      </w:r>
    </w:p>
    <w:p w14:paraId="19217E0B" w14:textId="3D731245" w:rsidR="00F46183" w:rsidRDefault="00F46183" w:rsidP="00CD68E2">
      <w:pPr>
        <w:spacing w:after="0" w:line="288" w:lineRule="auto"/>
        <w:jc w:val="both"/>
        <w:rPr>
          <w:rStyle w:val="NormalWebChar"/>
          <w:rFonts w:eastAsiaTheme="minorEastAsia"/>
          <w:b/>
          <w:bCs/>
          <w:color w:val="123447"/>
          <w:szCs w:val="22"/>
        </w:rPr>
      </w:pPr>
      <w:r w:rsidRPr="0064474A">
        <w:rPr>
          <w:rStyle w:val="NormalWebChar"/>
          <w:rFonts w:eastAsiaTheme="minorEastAsia"/>
          <w:color w:val="123447"/>
          <w:szCs w:val="22"/>
        </w:rPr>
        <w:t>Bu aşamadan sonra ise karşımıza şirket bilgileri ekranı çıkmaktadır. Şirket seçimini yapıp tarih parametrelerini alanını kontrol ettikten sonra ‘</w:t>
      </w:r>
      <w:r w:rsidRPr="0064474A">
        <w:rPr>
          <w:rStyle w:val="NormalWebChar"/>
          <w:rFonts w:eastAsiaTheme="minorEastAsia"/>
          <w:color w:val="123447"/>
          <w:szCs w:val="22"/>
          <w:u w:val="single"/>
        </w:rPr>
        <w:t>Tamam’</w:t>
      </w:r>
      <w:r w:rsidRPr="0064474A">
        <w:rPr>
          <w:rStyle w:val="NormalWebChar"/>
          <w:rFonts w:eastAsiaTheme="minorEastAsia"/>
          <w:color w:val="123447"/>
          <w:szCs w:val="22"/>
        </w:rPr>
        <w:t> butonuna basıp ve ardından</w:t>
      </w:r>
      <w:r>
        <w:rPr>
          <w:rStyle w:val="NormalWebChar"/>
          <w:rFonts w:eastAsiaTheme="minorEastAsia"/>
          <w:color w:val="123447"/>
          <w:szCs w:val="22"/>
        </w:rPr>
        <w:t xml:space="preserve"> “</w:t>
      </w:r>
      <w:r w:rsidR="00C654B3" w:rsidRPr="0064474A">
        <w:rPr>
          <w:rStyle w:val="NormalWebChar"/>
          <w:rFonts w:eastAsiaTheme="minorEastAsia"/>
          <w:color w:val="123447"/>
          <w:szCs w:val="22"/>
          <w:u w:val="single"/>
        </w:rPr>
        <w:t>Defterleri Oluştur</w:t>
      </w:r>
      <w:r>
        <w:rPr>
          <w:rStyle w:val="NormalWebChar"/>
          <w:rFonts w:eastAsiaTheme="minorEastAsia"/>
          <w:color w:val="123447"/>
          <w:szCs w:val="22"/>
          <w:u w:val="single"/>
        </w:rPr>
        <w:t xml:space="preserve">” </w:t>
      </w:r>
      <w:r w:rsidRPr="0064474A">
        <w:rPr>
          <w:rStyle w:val="NormalWebChar"/>
          <w:rFonts w:eastAsiaTheme="minorEastAsia"/>
          <w:color w:val="123447"/>
          <w:szCs w:val="22"/>
        </w:rPr>
        <w:t>butonuna basınız.</w:t>
      </w:r>
    </w:p>
    <w:p w14:paraId="34ED3D25" w14:textId="77777777" w:rsidR="00F46183" w:rsidRPr="0064474A" w:rsidRDefault="00F46183" w:rsidP="00CD68E2">
      <w:pPr>
        <w:spacing w:after="0" w:line="288" w:lineRule="auto"/>
        <w:jc w:val="both"/>
        <w:rPr>
          <w:b/>
          <w:bCs/>
          <w:color w:val="123447"/>
        </w:rPr>
      </w:pPr>
    </w:p>
    <w:p w14:paraId="0C4F836B"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lastRenderedPageBreak/>
        <w:drawing>
          <wp:inline distT="0" distB="0" distL="0" distR="0" wp14:anchorId="3B56B7D3" wp14:editId="08D6E1E3">
            <wp:extent cx="5241290" cy="3924300"/>
            <wp:effectExtent l="0" t="0" r="0" b="0"/>
            <wp:docPr id="107" name="Resi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241290" cy="3924300"/>
                    </a:xfrm>
                    <a:prstGeom prst="rect">
                      <a:avLst/>
                    </a:prstGeom>
                    <a:noFill/>
                    <a:ln>
                      <a:noFill/>
                    </a:ln>
                  </pic:spPr>
                </pic:pic>
              </a:graphicData>
            </a:graphic>
          </wp:inline>
        </w:drawing>
      </w:r>
    </w:p>
    <w:p w14:paraId="61716494" w14:textId="77777777" w:rsidR="00F46183" w:rsidRPr="0064474A" w:rsidRDefault="00F46183" w:rsidP="00CD68E2">
      <w:pPr>
        <w:spacing w:after="0" w:line="288" w:lineRule="auto"/>
        <w:jc w:val="both"/>
        <w:rPr>
          <w:color w:val="123447"/>
        </w:rPr>
      </w:pPr>
      <w:r w:rsidRPr="0064474A">
        <w:rPr>
          <w:color w:val="123447"/>
        </w:rPr>
        <w:t> </w:t>
      </w:r>
    </w:p>
    <w:p w14:paraId="562C7142" w14:textId="77777777" w:rsidR="00F46183" w:rsidRPr="0064474A" w:rsidRDefault="00F46183" w:rsidP="00CD68E2">
      <w:pPr>
        <w:spacing w:after="0" w:line="288" w:lineRule="auto"/>
        <w:jc w:val="both"/>
        <w:rPr>
          <w:color w:val="123447"/>
        </w:rPr>
      </w:pPr>
      <w:r w:rsidRPr="0064474A">
        <w:rPr>
          <w:color w:val="123447"/>
        </w:rPr>
        <w:t> </w:t>
      </w:r>
      <w:r w:rsidRPr="0064474A">
        <w:rPr>
          <w:rStyle w:val="NormalWebChar"/>
          <w:rFonts w:eastAsiaTheme="minorEastAsia"/>
          <w:color w:val="123447"/>
          <w:szCs w:val="22"/>
        </w:rPr>
        <w:t> </w:t>
      </w:r>
    </w:p>
    <w:p w14:paraId="0201D59C" w14:textId="77777777" w:rsidR="00F46183" w:rsidRPr="0064474A" w:rsidRDefault="00F46183" w:rsidP="00CD68E2">
      <w:pPr>
        <w:spacing w:after="0" w:line="288" w:lineRule="auto"/>
        <w:jc w:val="both"/>
        <w:rPr>
          <w:b/>
          <w:bCs/>
          <w:color w:val="123447"/>
        </w:rPr>
      </w:pPr>
      <w:r w:rsidRPr="0064474A">
        <w:rPr>
          <w:rStyle w:val="NormalWebChar"/>
          <w:rFonts w:eastAsiaTheme="minorEastAsia"/>
          <w:color w:val="123447"/>
          <w:szCs w:val="22"/>
        </w:rPr>
        <w:t>Defterleri oluştur dedikten sonra fişleriniz otomatik olarak sıralanacaktır. E-defter gönderirken fişleri sıralamanıza gerek yoktur. Luca e-defter fiş sıralama işlemini otomatik yapaktadır. Sıralama işlemi tamamlandıktan sonra ‘Defterleri İndir’ butonuna basınız.</w:t>
      </w:r>
    </w:p>
    <w:p w14:paraId="1B6C72FA"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36A478D6" wp14:editId="7FF0AA21">
            <wp:extent cx="5170805" cy="3945890"/>
            <wp:effectExtent l="0" t="0" r="0" b="0"/>
            <wp:docPr id="106" name="Resi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5">
                      <a:extLst>
                        <a:ext uri="{BEBA8EAE-BF5A-486C-A8C5-ECC9F3942E4B}">
                          <a14:imgProps xmlns:a14="http://schemas.microsoft.com/office/drawing/2010/main">
                            <a14:imgLayer r:embed="rId56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70805" cy="3945890"/>
                    </a:xfrm>
                    <a:prstGeom prst="rect">
                      <a:avLst/>
                    </a:prstGeom>
                    <a:noFill/>
                    <a:ln>
                      <a:noFill/>
                    </a:ln>
                  </pic:spPr>
                </pic:pic>
              </a:graphicData>
            </a:graphic>
          </wp:inline>
        </w:drawing>
      </w:r>
    </w:p>
    <w:p w14:paraId="2A83A83B" w14:textId="77777777" w:rsidR="00F46183" w:rsidRPr="0064474A" w:rsidRDefault="00F46183" w:rsidP="00CD68E2">
      <w:pPr>
        <w:spacing w:after="0" w:line="288" w:lineRule="auto"/>
        <w:jc w:val="both"/>
        <w:rPr>
          <w:color w:val="123447"/>
        </w:rPr>
      </w:pPr>
      <w:r w:rsidRPr="0064474A">
        <w:rPr>
          <w:color w:val="123447"/>
        </w:rPr>
        <w:t> </w:t>
      </w:r>
    </w:p>
    <w:p w14:paraId="17D9ADE3" w14:textId="77777777" w:rsidR="00F46183" w:rsidRPr="0064474A" w:rsidRDefault="00F46183" w:rsidP="00CD68E2">
      <w:pPr>
        <w:spacing w:after="0" w:line="288" w:lineRule="auto"/>
        <w:jc w:val="both"/>
        <w:rPr>
          <w:b/>
          <w:bCs/>
          <w:color w:val="123447"/>
        </w:rPr>
      </w:pPr>
      <w:r w:rsidRPr="0064474A">
        <w:rPr>
          <w:rStyle w:val="NormalWebChar"/>
          <w:rFonts w:eastAsiaTheme="minorEastAsia"/>
          <w:color w:val="123447"/>
          <w:szCs w:val="22"/>
        </w:rPr>
        <w:lastRenderedPageBreak/>
        <w:t>Defterleri İndir butonuna tıkladığımızda sistem defteri kebir ve yevmiye defterlerini aynı zamanda ise defter berat raporunu oluştur. İndirme işlemleri defterin yoğunluğuna ve parça sayısın göre biraz zaman alabilir. Defter kayıtlarımız tamamlandıktan sonra Defterleri imzalama aşamasına geçebilirsiniz.</w:t>
      </w:r>
    </w:p>
    <w:p w14:paraId="14F097C3" w14:textId="77777777" w:rsidR="00F46183" w:rsidRPr="0064474A" w:rsidRDefault="00F46183" w:rsidP="00CD68E2">
      <w:pPr>
        <w:spacing w:after="0" w:line="288" w:lineRule="auto"/>
        <w:jc w:val="both"/>
        <w:rPr>
          <w:color w:val="123447"/>
        </w:rPr>
      </w:pPr>
      <w:r w:rsidRPr="0064474A">
        <w:rPr>
          <w:rStyle w:val="NormalWebChar"/>
          <w:rFonts w:eastAsiaTheme="minorEastAsia"/>
          <w:color w:val="123447"/>
          <w:szCs w:val="22"/>
        </w:rPr>
        <w:t> </w:t>
      </w:r>
    </w:p>
    <w:p w14:paraId="6CFAD374" w14:textId="77777777" w:rsidR="00F46183" w:rsidRPr="001E16B4" w:rsidRDefault="00F46183" w:rsidP="00CD68E2">
      <w:pPr>
        <w:spacing w:after="0" w:line="288" w:lineRule="auto"/>
        <w:jc w:val="both"/>
        <w:rPr>
          <w:rFonts w:cs="Times New Roman"/>
          <w:b/>
          <w:bCs/>
          <w:color w:val="123447"/>
          <w:sz w:val="24"/>
        </w:rPr>
      </w:pPr>
      <w:r w:rsidRPr="001E16B4">
        <w:rPr>
          <w:rFonts w:cs="Times New Roman"/>
          <w:b/>
          <w:bCs/>
          <w:noProof/>
          <w:color w:val="123447"/>
          <w:sz w:val="24"/>
        </w:rPr>
        <w:drawing>
          <wp:inline distT="0" distB="0" distL="0" distR="0" wp14:anchorId="0266CD6A" wp14:editId="3CE316DA">
            <wp:extent cx="5192395" cy="3935095"/>
            <wp:effectExtent l="0" t="0" r="8255" b="8255"/>
            <wp:docPr id="105" name="Resi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192395" cy="3935095"/>
                    </a:xfrm>
                    <a:prstGeom prst="rect">
                      <a:avLst/>
                    </a:prstGeom>
                    <a:noFill/>
                    <a:ln>
                      <a:noFill/>
                    </a:ln>
                  </pic:spPr>
                </pic:pic>
              </a:graphicData>
            </a:graphic>
          </wp:inline>
        </w:drawing>
      </w:r>
    </w:p>
    <w:p w14:paraId="6D8EEB25" w14:textId="77777777" w:rsidR="00F46183" w:rsidRPr="0064474A" w:rsidRDefault="00F46183" w:rsidP="00CD68E2">
      <w:pPr>
        <w:spacing w:after="0" w:line="288" w:lineRule="auto"/>
        <w:jc w:val="both"/>
        <w:rPr>
          <w:color w:val="123447"/>
        </w:rPr>
      </w:pPr>
      <w:r w:rsidRPr="0064474A">
        <w:rPr>
          <w:rStyle w:val="NormalWebChar"/>
          <w:rFonts w:eastAsiaTheme="minorEastAsia"/>
          <w:color w:val="123447"/>
          <w:szCs w:val="22"/>
        </w:rPr>
        <w:t> </w:t>
      </w:r>
    </w:p>
    <w:p w14:paraId="1EDFDAC3" w14:textId="77777777" w:rsidR="00F46183" w:rsidRPr="0064474A" w:rsidRDefault="00F46183" w:rsidP="00CD68E2">
      <w:pPr>
        <w:spacing w:after="0" w:line="288" w:lineRule="auto"/>
        <w:jc w:val="both"/>
        <w:rPr>
          <w:b/>
          <w:bCs/>
          <w:color w:val="123447"/>
        </w:rPr>
      </w:pPr>
      <w:r w:rsidRPr="0064474A">
        <w:rPr>
          <w:rStyle w:val="NormalWebChar"/>
          <w:rFonts w:eastAsiaTheme="minorEastAsia"/>
          <w:color w:val="123447"/>
          <w:szCs w:val="22"/>
        </w:rPr>
        <w:t>Defterleri imzalama aşamasına geldiğimizde imzalanacak defterler otomatik olarak seçili gelir ve sağ altta ‘</w:t>
      </w:r>
      <w:r w:rsidRPr="0064474A">
        <w:rPr>
          <w:rStyle w:val="NormalWebChar"/>
          <w:rFonts w:eastAsiaTheme="minorEastAsia"/>
          <w:color w:val="123447"/>
          <w:szCs w:val="22"/>
          <w:u w:val="single"/>
        </w:rPr>
        <w:t>Seçili e-Defterleri İmzala</w:t>
      </w:r>
      <w:r w:rsidRPr="0064474A">
        <w:rPr>
          <w:rStyle w:val="NormalWebChar"/>
          <w:rFonts w:eastAsiaTheme="minorEastAsia"/>
          <w:color w:val="123447"/>
          <w:szCs w:val="22"/>
        </w:rPr>
        <w:t>’   butonuna basarak işleme devam edilir.</w:t>
      </w:r>
    </w:p>
    <w:p w14:paraId="0CD8291C" w14:textId="77777777" w:rsidR="00F46183" w:rsidRPr="0064474A" w:rsidRDefault="00F46183" w:rsidP="00CD68E2">
      <w:pPr>
        <w:spacing w:after="0" w:line="288" w:lineRule="auto"/>
        <w:jc w:val="both"/>
        <w:rPr>
          <w:color w:val="123447"/>
        </w:rPr>
      </w:pPr>
      <w:r w:rsidRPr="0064474A">
        <w:rPr>
          <w:rStyle w:val="NormalWebChar"/>
          <w:rFonts w:eastAsiaTheme="minorEastAsia"/>
          <w:color w:val="123447"/>
          <w:szCs w:val="22"/>
        </w:rPr>
        <w:t> </w:t>
      </w:r>
    </w:p>
    <w:p w14:paraId="5BADC879"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lastRenderedPageBreak/>
        <w:drawing>
          <wp:inline distT="0" distB="0" distL="0" distR="0" wp14:anchorId="6EF07DA4" wp14:editId="1B10E242">
            <wp:extent cx="5241290" cy="3951605"/>
            <wp:effectExtent l="0" t="0" r="0" b="0"/>
            <wp:docPr id="104" name="Resi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241290" cy="3951605"/>
                    </a:xfrm>
                    <a:prstGeom prst="rect">
                      <a:avLst/>
                    </a:prstGeom>
                    <a:noFill/>
                    <a:ln>
                      <a:noFill/>
                    </a:ln>
                  </pic:spPr>
                </pic:pic>
              </a:graphicData>
            </a:graphic>
          </wp:inline>
        </w:drawing>
      </w:r>
    </w:p>
    <w:p w14:paraId="34F0B7BA" w14:textId="77777777" w:rsidR="00F46183" w:rsidRPr="0064474A" w:rsidRDefault="00F46183" w:rsidP="00CD68E2">
      <w:pPr>
        <w:spacing w:after="0" w:line="288" w:lineRule="auto"/>
        <w:jc w:val="both"/>
        <w:rPr>
          <w:color w:val="123447"/>
        </w:rPr>
      </w:pPr>
      <w:r w:rsidRPr="0064474A">
        <w:rPr>
          <w:color w:val="123447"/>
        </w:rPr>
        <w:t>  </w:t>
      </w:r>
    </w:p>
    <w:p w14:paraId="11C53862" w14:textId="77777777" w:rsidR="00F46183" w:rsidRPr="0064474A" w:rsidRDefault="00F46183" w:rsidP="00CD68E2">
      <w:pPr>
        <w:spacing w:after="0" w:line="288" w:lineRule="auto"/>
        <w:jc w:val="both"/>
        <w:rPr>
          <w:b/>
          <w:bCs/>
          <w:color w:val="123447"/>
        </w:rPr>
      </w:pPr>
      <w:r w:rsidRPr="0064474A">
        <w:rPr>
          <w:rStyle w:val="NormalWebChar"/>
          <w:rFonts w:eastAsiaTheme="minorEastAsia"/>
          <w:color w:val="123447"/>
          <w:szCs w:val="22"/>
        </w:rPr>
        <w:t>Seçili e-Defterleri imzaladıktan sonra karşımıza durum ekranında e-defterler imzalanıp doğrulandı mesajı görürüz ve hemen sonra karşımıza bir uyarı ekranı daha gelecektir. Bu uyarı ekranında ise defterleri gelir idaresine göndermek istiyorsak ‘EVET’ butonuna basıyoruz. </w:t>
      </w:r>
    </w:p>
    <w:p w14:paraId="5610CAF6" w14:textId="77777777" w:rsidR="00F46183" w:rsidRDefault="00F46183" w:rsidP="00CD68E2">
      <w:pPr>
        <w:spacing w:after="0" w:line="288" w:lineRule="auto"/>
        <w:jc w:val="both"/>
        <w:rPr>
          <w:rStyle w:val="NormalWebChar"/>
          <w:rFonts w:eastAsiaTheme="minorEastAsia"/>
          <w:b/>
          <w:bCs/>
          <w:color w:val="123447"/>
          <w:szCs w:val="22"/>
        </w:rPr>
      </w:pPr>
      <w:r w:rsidRPr="0064474A">
        <w:rPr>
          <w:rStyle w:val="NormalWebChar"/>
          <w:rFonts w:eastAsiaTheme="minorEastAsia"/>
          <w:color w:val="123447"/>
          <w:szCs w:val="22"/>
        </w:rPr>
        <w:t>Şimdilik göndermeyecekseniz ‘HAYIR’ butonuna basıp daha sonra gönderebilirsiniz. Biz şimdilik ‘EVET’ butonuna basıp devam ediyoruz. Eğer bilgisayarda e-İmza takılı ise beratlar e-Defter portalından gönderilmelidir.</w:t>
      </w:r>
    </w:p>
    <w:p w14:paraId="5D472485" w14:textId="77777777" w:rsidR="00F46183" w:rsidRPr="0064474A" w:rsidRDefault="00F46183" w:rsidP="00CD68E2">
      <w:pPr>
        <w:spacing w:after="0" w:line="288" w:lineRule="auto"/>
        <w:jc w:val="both"/>
        <w:rPr>
          <w:b/>
          <w:bCs/>
          <w:color w:val="123447"/>
        </w:rPr>
      </w:pPr>
    </w:p>
    <w:p w14:paraId="0D50E467"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71C4C42F" wp14:editId="24A7207C">
            <wp:extent cx="5753100" cy="2525395"/>
            <wp:effectExtent l="0" t="0" r="0" b="8255"/>
            <wp:docPr id="103" name="Resi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753100" cy="2525395"/>
                    </a:xfrm>
                    <a:prstGeom prst="rect">
                      <a:avLst/>
                    </a:prstGeom>
                    <a:noFill/>
                    <a:ln>
                      <a:noFill/>
                    </a:ln>
                  </pic:spPr>
                </pic:pic>
              </a:graphicData>
            </a:graphic>
          </wp:inline>
        </w:drawing>
      </w:r>
    </w:p>
    <w:p w14:paraId="7356EDF9" w14:textId="77777777" w:rsidR="00F46183" w:rsidRPr="0064474A" w:rsidRDefault="00F46183" w:rsidP="00CD68E2">
      <w:pPr>
        <w:spacing w:after="0" w:line="288" w:lineRule="auto"/>
        <w:jc w:val="both"/>
        <w:rPr>
          <w:color w:val="123447"/>
        </w:rPr>
      </w:pPr>
      <w:r w:rsidRPr="0064474A">
        <w:rPr>
          <w:color w:val="123447"/>
        </w:rPr>
        <w:t> </w:t>
      </w:r>
    </w:p>
    <w:p w14:paraId="68F47040" w14:textId="77777777" w:rsidR="00F46183" w:rsidRPr="0064474A" w:rsidRDefault="00F46183" w:rsidP="00CD68E2">
      <w:pPr>
        <w:spacing w:after="0" w:line="288" w:lineRule="auto"/>
        <w:jc w:val="both"/>
        <w:rPr>
          <w:b/>
          <w:bCs/>
          <w:color w:val="123447"/>
        </w:rPr>
      </w:pPr>
      <w:r w:rsidRPr="0064474A">
        <w:rPr>
          <w:rStyle w:val="NormalWebChar"/>
          <w:rFonts w:eastAsiaTheme="minorEastAsia"/>
          <w:color w:val="123447"/>
          <w:szCs w:val="22"/>
        </w:rPr>
        <w:t xml:space="preserve">Evet dedikten sonra karşımıza berat gönderme ekranı açılır. Eğer Hayır butonuna tıklayıp beratları daha sonra gönderecekseniz berat gönderme ekranına sol üst tarafta bulunan ‘e-Defter </w:t>
      </w:r>
      <w:proofErr w:type="gramStart"/>
      <w:r w:rsidRPr="0064474A">
        <w:rPr>
          <w:rStyle w:val="NormalWebChar"/>
          <w:rFonts w:eastAsiaTheme="minorEastAsia"/>
          <w:color w:val="123447"/>
          <w:szCs w:val="22"/>
        </w:rPr>
        <w:t>İşlemleri &gt;</w:t>
      </w:r>
      <w:proofErr w:type="gramEnd"/>
      <w:r w:rsidRPr="0064474A">
        <w:rPr>
          <w:rStyle w:val="NormalWebChar"/>
          <w:rFonts w:eastAsiaTheme="minorEastAsia"/>
          <w:color w:val="123447"/>
          <w:szCs w:val="22"/>
        </w:rPr>
        <w:t xml:space="preserve"> Berat Gönderme’ satırından berat gönderme ekranına gelebilirsiniz. </w:t>
      </w:r>
    </w:p>
    <w:p w14:paraId="04833EC4" w14:textId="77777777" w:rsidR="00F46183" w:rsidRPr="0064474A" w:rsidRDefault="00F46183" w:rsidP="00CD68E2">
      <w:pPr>
        <w:spacing w:after="0" w:line="288" w:lineRule="auto"/>
        <w:jc w:val="both"/>
        <w:rPr>
          <w:color w:val="123447"/>
        </w:rPr>
      </w:pPr>
      <w:r w:rsidRPr="0064474A">
        <w:rPr>
          <w:color w:val="123447"/>
        </w:rPr>
        <w:t>               </w:t>
      </w:r>
    </w:p>
    <w:p w14:paraId="3A0B8DD1" w14:textId="77777777" w:rsidR="00F46183" w:rsidRPr="0064474A" w:rsidRDefault="00F46183" w:rsidP="00CD68E2">
      <w:pPr>
        <w:spacing w:after="0" w:line="288" w:lineRule="auto"/>
        <w:jc w:val="both"/>
        <w:rPr>
          <w:rStyle w:val="NormalWebChar"/>
          <w:rFonts w:eastAsiaTheme="minorEastAsia"/>
          <w:b/>
          <w:bCs/>
          <w:color w:val="123447"/>
          <w:szCs w:val="22"/>
        </w:rPr>
      </w:pPr>
      <w:r w:rsidRPr="0064474A">
        <w:rPr>
          <w:rStyle w:val="NormalWebChar"/>
          <w:rFonts w:eastAsiaTheme="minorEastAsia"/>
          <w:color w:val="123447"/>
          <w:szCs w:val="22"/>
        </w:rPr>
        <w:lastRenderedPageBreak/>
        <w:t>Berat Gönderme ekranı açıldıktan sonra ise beratı göndereceğimiz şirketi yukarıdan seçiyor ve ardından ‘Sorgula’ butonuna basıyoruz.  Sorguladığımız zaman imzaladığımız defterlerin ‘dosya dizinde mevcut’ olduğunu görüyoruz eğer ‘dosya dizinde mevcut değildir’ mesajı geliyor ise imzalama aşamasında başarısız olduğumuzu gösterir. Dizinde mevcuttur uyarısını gördükten sonra ‘Beratları Gönder’ butonuna tıklıyoruz.</w:t>
      </w:r>
    </w:p>
    <w:p w14:paraId="684C4FA2" w14:textId="77777777" w:rsidR="00F46183" w:rsidRPr="0064474A" w:rsidRDefault="00F46183" w:rsidP="00CD68E2">
      <w:pPr>
        <w:spacing w:after="0" w:line="288" w:lineRule="auto"/>
        <w:jc w:val="both"/>
        <w:rPr>
          <w:color w:val="123447"/>
        </w:rPr>
      </w:pPr>
    </w:p>
    <w:p w14:paraId="5297E958"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3A95ED9E" wp14:editId="24C9A58F">
            <wp:extent cx="5029200" cy="3837305"/>
            <wp:effectExtent l="0" t="0" r="0" b="0"/>
            <wp:docPr id="102" name="Resi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029200" cy="3837305"/>
                    </a:xfrm>
                    <a:prstGeom prst="rect">
                      <a:avLst/>
                    </a:prstGeom>
                    <a:noFill/>
                    <a:ln>
                      <a:noFill/>
                    </a:ln>
                  </pic:spPr>
                </pic:pic>
              </a:graphicData>
            </a:graphic>
          </wp:inline>
        </w:drawing>
      </w:r>
    </w:p>
    <w:p w14:paraId="28DFB999" w14:textId="77777777" w:rsidR="00F46183" w:rsidRDefault="00F46183" w:rsidP="00CD68E2">
      <w:pPr>
        <w:spacing w:after="0" w:line="288" w:lineRule="auto"/>
        <w:jc w:val="both"/>
        <w:rPr>
          <w:rStyle w:val="NormalWebChar"/>
          <w:rFonts w:eastAsiaTheme="minorEastAsia"/>
          <w:b/>
          <w:bCs/>
          <w:color w:val="123447"/>
          <w:szCs w:val="22"/>
        </w:rPr>
      </w:pPr>
    </w:p>
    <w:p w14:paraId="29DFFA40" w14:textId="77777777" w:rsidR="00F46183" w:rsidRPr="0064474A" w:rsidRDefault="00F46183" w:rsidP="00CD68E2">
      <w:pPr>
        <w:spacing w:after="0" w:line="288" w:lineRule="auto"/>
        <w:jc w:val="both"/>
        <w:rPr>
          <w:b/>
          <w:bCs/>
          <w:color w:val="123447"/>
        </w:rPr>
      </w:pPr>
      <w:r w:rsidRPr="0064474A">
        <w:rPr>
          <w:rStyle w:val="NormalWebChar"/>
          <w:rFonts w:eastAsiaTheme="minorEastAsia"/>
          <w:color w:val="123447"/>
          <w:szCs w:val="22"/>
        </w:rPr>
        <w:t>“Beratları Gönder” butonuna tıkladıktan sonra karşımıza mali mühür ve e-imza şifremizi yazacağımız  ekran geliyor şifremizi yazıp tamam butonuna tıkladıktan sonra göndermeden önce kontrol ekranı  çıkıyor karşımıza bu kontrol ekranına ise tamam butonuna basıp devam ediyoruz ve karşımıza çıkan göndereceğimiz e-defter dönemine ait beratlar karşımıza çıkmaktadır bu ekranları da kontrol ettikten sonra ‘incelediğimiz 3 adet beratları gelir idaresi başkanlığına göndermek istiyor musunuz?’ uyarısına ‘EVET’ butonuna basıp devam ediyoruz.</w:t>
      </w:r>
    </w:p>
    <w:p w14:paraId="06A77AD8" w14:textId="76B82B23" w:rsidR="00F46183" w:rsidRPr="00F37920" w:rsidRDefault="00F46183" w:rsidP="00CD68E2">
      <w:pPr>
        <w:spacing w:after="0" w:line="288" w:lineRule="auto"/>
        <w:jc w:val="both"/>
        <w:rPr>
          <w:color w:val="123447"/>
        </w:rPr>
      </w:pPr>
      <w:r w:rsidRPr="0064474A">
        <w:rPr>
          <w:rStyle w:val="NormalWebChar"/>
          <w:rFonts w:eastAsiaTheme="minorEastAsia"/>
          <w:color w:val="123447"/>
          <w:szCs w:val="22"/>
        </w:rPr>
        <w:lastRenderedPageBreak/>
        <w:t> </w:t>
      </w:r>
      <w:r w:rsidRPr="0064474A">
        <w:rPr>
          <w:noProof/>
          <w:color w:val="123447"/>
        </w:rPr>
        <w:drawing>
          <wp:inline distT="0" distB="0" distL="0" distR="0" wp14:anchorId="66E12CA6" wp14:editId="4EBBBA4C">
            <wp:extent cx="4352455" cy="3325586"/>
            <wp:effectExtent l="0" t="0" r="0" b="8255"/>
            <wp:docPr id="101" name="Resi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71">
                      <a:extLst>
                        <a:ext uri="{BEBA8EAE-BF5A-486C-A8C5-ECC9F3942E4B}">
                          <a14:imgProps xmlns:a14="http://schemas.microsoft.com/office/drawing/2010/main">
                            <a14:imgLayer r:embed="rId57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366877" cy="3336605"/>
                    </a:xfrm>
                    <a:prstGeom prst="rect">
                      <a:avLst/>
                    </a:prstGeom>
                    <a:noFill/>
                    <a:ln>
                      <a:noFill/>
                    </a:ln>
                  </pic:spPr>
                </pic:pic>
              </a:graphicData>
            </a:graphic>
          </wp:inline>
        </w:drawing>
      </w:r>
    </w:p>
    <w:p w14:paraId="622073D4" w14:textId="77777777" w:rsidR="00F46183" w:rsidRDefault="00F46183" w:rsidP="00CD68E2">
      <w:pPr>
        <w:spacing w:after="0" w:line="288" w:lineRule="auto"/>
        <w:jc w:val="both"/>
        <w:rPr>
          <w:b/>
          <w:bCs/>
          <w:color w:val="123447"/>
        </w:rPr>
      </w:pPr>
      <w:r>
        <w:rPr>
          <w:rStyle w:val="NormalWebChar"/>
          <w:rFonts w:eastAsiaTheme="minorEastAsia"/>
          <w:color w:val="123447"/>
          <w:szCs w:val="22"/>
        </w:rPr>
        <w:t>“</w:t>
      </w:r>
      <w:r w:rsidRPr="0064474A">
        <w:rPr>
          <w:rStyle w:val="NormalWebChar"/>
          <w:rFonts w:eastAsiaTheme="minorEastAsia"/>
          <w:color w:val="123447"/>
          <w:szCs w:val="22"/>
        </w:rPr>
        <w:t>EVET</w:t>
      </w:r>
      <w:r>
        <w:rPr>
          <w:rStyle w:val="NormalWebChar"/>
          <w:rFonts w:eastAsiaTheme="minorEastAsia"/>
          <w:color w:val="123447"/>
          <w:szCs w:val="22"/>
        </w:rPr>
        <w:t>”</w:t>
      </w:r>
      <w:r w:rsidRPr="0064474A">
        <w:rPr>
          <w:rStyle w:val="NormalWebChar"/>
          <w:rFonts w:eastAsiaTheme="minorEastAsia"/>
          <w:color w:val="123447"/>
          <w:szCs w:val="22"/>
        </w:rPr>
        <w:t xml:space="preserve"> butonuna bastıktan sonra beratlarımızın gelir idaresi başkanlığına gönderilmesini bekliyoruz. Sağ alt tarafta ‘GİB Onaylı Beratları İndir’ butonu aktif olana kadar bu aşamada beklememiz gerekecek. Bu aşamada herhangi bir hata alırsak beratları göndermede başarısız olmuş sayılırız</w:t>
      </w:r>
      <w:r w:rsidRPr="0064474A">
        <w:rPr>
          <w:b/>
          <w:bCs/>
          <w:color w:val="123447"/>
        </w:rPr>
        <w:t>.</w:t>
      </w:r>
    </w:p>
    <w:p w14:paraId="1208712C" w14:textId="77777777" w:rsidR="00F46183" w:rsidRPr="0064474A" w:rsidRDefault="00F46183" w:rsidP="00CD68E2">
      <w:pPr>
        <w:spacing w:after="0" w:line="288" w:lineRule="auto"/>
        <w:jc w:val="both"/>
        <w:rPr>
          <w:b/>
          <w:bCs/>
          <w:color w:val="123447"/>
        </w:rPr>
      </w:pPr>
    </w:p>
    <w:p w14:paraId="68EA60B3"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6BBE4330" wp14:editId="12E6D30C">
            <wp:extent cx="5208905" cy="3935095"/>
            <wp:effectExtent l="0" t="0" r="0" b="8255"/>
            <wp:docPr id="100" name="Resi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73">
                      <a:extLst>
                        <a:ext uri="{BEBA8EAE-BF5A-486C-A8C5-ECC9F3942E4B}">
                          <a14:imgProps xmlns:a14="http://schemas.microsoft.com/office/drawing/2010/main">
                            <a14:imgLayer r:embed="rId57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208905" cy="3935095"/>
                    </a:xfrm>
                    <a:prstGeom prst="rect">
                      <a:avLst/>
                    </a:prstGeom>
                    <a:noFill/>
                    <a:ln>
                      <a:noFill/>
                    </a:ln>
                  </pic:spPr>
                </pic:pic>
              </a:graphicData>
            </a:graphic>
          </wp:inline>
        </w:drawing>
      </w:r>
    </w:p>
    <w:p w14:paraId="028CAA51" w14:textId="77777777" w:rsidR="00F46183" w:rsidRDefault="00F46183" w:rsidP="00CD68E2">
      <w:pPr>
        <w:spacing w:after="0" w:line="288" w:lineRule="auto"/>
        <w:jc w:val="both"/>
        <w:rPr>
          <w:color w:val="123447"/>
        </w:rPr>
      </w:pPr>
      <w:r w:rsidRPr="0064474A">
        <w:rPr>
          <w:color w:val="123447"/>
        </w:rPr>
        <w:t> </w:t>
      </w:r>
    </w:p>
    <w:p w14:paraId="696E9F7E" w14:textId="77777777" w:rsidR="00F46183" w:rsidRPr="0064474A" w:rsidRDefault="00F46183" w:rsidP="00CD68E2">
      <w:pPr>
        <w:spacing w:after="0" w:line="288" w:lineRule="auto"/>
        <w:jc w:val="both"/>
        <w:rPr>
          <w:b/>
          <w:bCs/>
          <w:color w:val="123447"/>
        </w:rPr>
      </w:pPr>
      <w:r w:rsidRPr="0064474A">
        <w:rPr>
          <w:b/>
          <w:bCs/>
          <w:color w:val="123447"/>
        </w:rPr>
        <w:t>“</w:t>
      </w:r>
      <w:r w:rsidRPr="0064474A">
        <w:rPr>
          <w:rStyle w:val="NormalWebChar"/>
          <w:rFonts w:eastAsiaTheme="minorEastAsia"/>
          <w:color w:val="123447"/>
          <w:szCs w:val="22"/>
        </w:rPr>
        <w:t>GİB Onaylı Beratları İndir” butonuna tıkladıktan sonra göndermiş olduğumuz onaylı beratlarımızı Gelir İdaresi Başkanlığından indirme süreci başlıyor. Bilgisayarımız yine otomatik olarak onaylı beratlarımızı defterlerimizi indirdiğimiz klasöre indirecektir ve ayrıca indirdiğimiz defterler ve göndermiş olduğumuz beratlar arasında kontrol sağlayacaktır imza değerleriyle ilgili bir hata varsa veya farklı bir hata mesajı alırsak bizi uyaracaktır.</w:t>
      </w:r>
    </w:p>
    <w:p w14:paraId="53E99C36" w14:textId="77777777" w:rsidR="00F46183" w:rsidRPr="0064474A" w:rsidRDefault="00F46183" w:rsidP="00CD68E2">
      <w:pPr>
        <w:spacing w:after="0" w:line="288" w:lineRule="auto"/>
        <w:jc w:val="both"/>
        <w:rPr>
          <w:color w:val="123447"/>
        </w:rPr>
      </w:pPr>
      <w:r w:rsidRPr="0064474A">
        <w:rPr>
          <w:color w:val="123447"/>
        </w:rPr>
        <w:lastRenderedPageBreak/>
        <w:t> </w:t>
      </w:r>
      <w:r w:rsidRPr="0064474A">
        <w:rPr>
          <w:rStyle w:val="NormalWebChar"/>
          <w:rFonts w:eastAsiaTheme="minorEastAsia"/>
          <w:color w:val="123447"/>
          <w:szCs w:val="22"/>
        </w:rPr>
        <w:t> </w:t>
      </w:r>
    </w:p>
    <w:p w14:paraId="441AA2A0" w14:textId="77777777" w:rsidR="00F46183" w:rsidRPr="0064474A" w:rsidRDefault="00F46183" w:rsidP="00CD68E2">
      <w:pPr>
        <w:spacing w:after="0" w:line="288" w:lineRule="auto"/>
        <w:jc w:val="both"/>
        <w:rPr>
          <w:b/>
          <w:bCs/>
          <w:color w:val="123447"/>
        </w:rPr>
      </w:pPr>
      <w:r w:rsidRPr="0064474A">
        <w:rPr>
          <w:rStyle w:val="NormalWebChar"/>
          <w:rFonts w:eastAsiaTheme="minorEastAsia"/>
          <w:color w:val="123447"/>
          <w:szCs w:val="22"/>
        </w:rPr>
        <w:t>İndirme işlemi ekranda göründüğü gibi tamamlanacaktır. </w:t>
      </w:r>
    </w:p>
    <w:p w14:paraId="4CDDBA40" w14:textId="77777777" w:rsidR="00F46183" w:rsidRPr="0064474A" w:rsidRDefault="00F46183" w:rsidP="00CD68E2">
      <w:pPr>
        <w:spacing w:after="0" w:line="288" w:lineRule="auto"/>
        <w:jc w:val="both"/>
        <w:rPr>
          <w:color w:val="123447"/>
        </w:rPr>
      </w:pPr>
      <w:r w:rsidRPr="0064474A">
        <w:rPr>
          <w:color w:val="123447"/>
        </w:rPr>
        <w:t> </w:t>
      </w:r>
    </w:p>
    <w:p w14:paraId="713F1931"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7884A7FB" wp14:editId="3C3B3A3E">
            <wp:extent cx="5165090" cy="3913505"/>
            <wp:effectExtent l="0" t="0" r="0" b="0"/>
            <wp:docPr id="99" name="Resi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75">
                      <a:extLst>
                        <a:ext uri="{BEBA8EAE-BF5A-486C-A8C5-ECC9F3942E4B}">
                          <a14:imgProps xmlns:a14="http://schemas.microsoft.com/office/drawing/2010/main">
                            <a14:imgLayer r:embed="rId57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65090" cy="3913505"/>
                    </a:xfrm>
                    <a:prstGeom prst="rect">
                      <a:avLst/>
                    </a:prstGeom>
                    <a:noFill/>
                    <a:ln>
                      <a:noFill/>
                    </a:ln>
                  </pic:spPr>
                </pic:pic>
              </a:graphicData>
            </a:graphic>
          </wp:inline>
        </w:drawing>
      </w:r>
    </w:p>
    <w:p w14:paraId="1CB654E1" w14:textId="77777777" w:rsidR="00F46183" w:rsidRPr="0064474A" w:rsidRDefault="00F46183" w:rsidP="00CD68E2">
      <w:pPr>
        <w:spacing w:after="0" w:line="288" w:lineRule="auto"/>
        <w:jc w:val="both"/>
        <w:rPr>
          <w:color w:val="123447"/>
        </w:rPr>
      </w:pPr>
      <w:r w:rsidRPr="0064474A">
        <w:rPr>
          <w:rStyle w:val="NormalWebChar"/>
          <w:rFonts w:eastAsiaTheme="minorEastAsia"/>
          <w:color w:val="123447"/>
          <w:szCs w:val="22"/>
        </w:rPr>
        <w:t> </w:t>
      </w:r>
    </w:p>
    <w:p w14:paraId="19E2FAC1" w14:textId="436FEB88" w:rsidR="00F46183" w:rsidRPr="00DD55FA" w:rsidRDefault="00F46183" w:rsidP="00CD68E2">
      <w:pPr>
        <w:spacing w:after="0" w:line="288" w:lineRule="auto"/>
        <w:jc w:val="both"/>
        <w:rPr>
          <w:b/>
          <w:bCs/>
          <w:color w:val="123447"/>
        </w:rPr>
      </w:pPr>
      <w:r w:rsidRPr="00DD55FA">
        <w:rPr>
          <w:rStyle w:val="NormalWebChar"/>
          <w:rFonts w:eastAsiaTheme="minorEastAsia"/>
          <w:color w:val="123447"/>
          <w:szCs w:val="22"/>
        </w:rPr>
        <w:t xml:space="preserve">Bundan sonraki aşama saklama işlemleri saklama işlemleri için Nette Arşiv satın almış iseniz ‘EVET’ butonuna basıp Nette Arşive yükleme işlemini gerçekleştirebilirsiniz. Nette Arşiv sizin için defterlerinizi saklar ve e-Defter ve berat dosyalarının ikincil kopyalarını Gelir İdaresi </w:t>
      </w:r>
      <w:proofErr w:type="spellStart"/>
      <w:r w:rsidRPr="00DD55FA">
        <w:rPr>
          <w:rStyle w:val="NormalWebChar"/>
          <w:rFonts w:eastAsiaTheme="minorEastAsia"/>
          <w:color w:val="123447"/>
          <w:szCs w:val="22"/>
        </w:rPr>
        <w:t>Başkanlığ</w:t>
      </w:r>
      <w:r w:rsidR="00DD55FA">
        <w:rPr>
          <w:rStyle w:val="NormalWebChar"/>
          <w:rFonts w:eastAsiaTheme="minorEastAsia"/>
          <w:color w:val="123447"/>
          <w:szCs w:val="22"/>
        </w:rPr>
        <w:t>’</w:t>
      </w:r>
      <w:r w:rsidRPr="00DD55FA">
        <w:rPr>
          <w:rStyle w:val="NormalWebChar"/>
          <w:rFonts w:eastAsiaTheme="minorEastAsia"/>
          <w:color w:val="123447"/>
          <w:szCs w:val="22"/>
        </w:rPr>
        <w:t>ına</w:t>
      </w:r>
      <w:proofErr w:type="spellEnd"/>
      <w:r w:rsidRPr="00DD55FA">
        <w:rPr>
          <w:rStyle w:val="NormalWebChar"/>
          <w:rFonts w:eastAsiaTheme="minorEastAsia"/>
          <w:color w:val="123447"/>
          <w:szCs w:val="22"/>
        </w:rPr>
        <w:t xml:space="preserve"> Gönderir.</w:t>
      </w:r>
    </w:p>
    <w:p w14:paraId="1702AD39" w14:textId="77777777" w:rsidR="00F46183" w:rsidRPr="001E16B4" w:rsidRDefault="00F46183" w:rsidP="00CD68E2">
      <w:pPr>
        <w:spacing w:after="0" w:line="288" w:lineRule="auto"/>
        <w:jc w:val="both"/>
        <w:rPr>
          <w:rFonts w:cs="Times New Roman"/>
          <w:sz w:val="24"/>
        </w:rPr>
      </w:pPr>
    </w:p>
    <w:p w14:paraId="5CBC1EE6" w14:textId="77777777" w:rsidR="00F46183" w:rsidRPr="00CB2B5C" w:rsidRDefault="00F46183" w:rsidP="00CD68E2">
      <w:pPr>
        <w:pStyle w:val="Balk3"/>
        <w:spacing w:before="0" w:line="288" w:lineRule="auto"/>
      </w:pPr>
      <w:bookmarkStart w:id="732" w:name="_Toc108915550"/>
      <w:bookmarkStart w:id="733" w:name="_Toc111293701"/>
      <w:proofErr w:type="gramStart"/>
      <w:r w:rsidRPr="00CB2B5C">
        <w:t>e</w:t>
      </w:r>
      <w:proofErr w:type="gramEnd"/>
      <w:r w:rsidRPr="00CB2B5C">
        <w:t>-Defterlerin Formatlara-Tasdik Usullerine Uygunluğunun Kontrolü</w:t>
      </w:r>
      <w:bookmarkEnd w:id="732"/>
      <w:bookmarkEnd w:id="733"/>
    </w:p>
    <w:p w14:paraId="37FA4A6D" w14:textId="77777777" w:rsidR="00F46183" w:rsidRPr="001E16B4" w:rsidRDefault="00F46183"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-defterlerin kontrolü e-defter görüntüleyicide yapılır. Kontrollerden sonra çıkan raporda kırmızı renkli bölüm varsa defterlerin geçersiz olma ihtimali vardır.</w:t>
      </w:r>
    </w:p>
    <w:p w14:paraId="18060E84" w14:textId="7F75EA28" w:rsidR="00F46183" w:rsidRDefault="00F46183"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-defter görüntüleyici programı e-defter.gov.tr adresinden indirilebilir.</w:t>
      </w:r>
    </w:p>
    <w:p w14:paraId="69A4F006" w14:textId="348B15BF" w:rsidR="00ED3399" w:rsidRPr="001E16B4" w:rsidRDefault="00ED3399" w:rsidP="00CD68E2">
      <w:pPr>
        <w:spacing w:after="0" w:line="288" w:lineRule="auto"/>
        <w:jc w:val="both"/>
        <w:rPr>
          <w:rFonts w:cs="Times New Roman"/>
          <w:sz w:val="24"/>
        </w:rPr>
      </w:pPr>
      <w:r>
        <w:rPr>
          <w:rFonts w:cs="Times New Roman"/>
          <w:sz w:val="24"/>
        </w:rPr>
        <w:t xml:space="preserve">İlerleyen bölümde e-defter </w:t>
      </w:r>
      <w:proofErr w:type="spellStart"/>
      <w:r>
        <w:rPr>
          <w:rFonts w:cs="Times New Roman"/>
          <w:sz w:val="24"/>
        </w:rPr>
        <w:t>kılavuzu’nda</w:t>
      </w:r>
      <w:proofErr w:type="spellEnd"/>
      <w:r>
        <w:rPr>
          <w:rFonts w:cs="Times New Roman"/>
          <w:sz w:val="24"/>
        </w:rPr>
        <w:t xml:space="preserve"> e-defterlerin nasıl oluşturulacağı ile ilgili bilgiler vardır.</w:t>
      </w:r>
    </w:p>
    <w:p w14:paraId="3B67AC67" w14:textId="52D49A4B" w:rsidR="00F46183" w:rsidRPr="001E16B4" w:rsidRDefault="00F46183"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-Muhasebe fişinin</w:t>
      </w:r>
      <w:r w:rsidR="00ED3399">
        <w:rPr>
          <w:rFonts w:cs="Times New Roman"/>
          <w:sz w:val="24"/>
        </w:rPr>
        <w:t xml:space="preserve"> (muhasebe kayıtlarının değil)</w:t>
      </w:r>
      <w:r w:rsidRPr="001E16B4">
        <w:rPr>
          <w:rFonts w:cs="Times New Roman"/>
          <w:sz w:val="24"/>
        </w:rPr>
        <w:t xml:space="preserve"> nasıl oluşturulacağı ise aşağıdaki kılavuzda açıklanmıştır. </w:t>
      </w:r>
    </w:p>
    <w:p w14:paraId="134DCC14" w14:textId="75DD59F7" w:rsidR="00F46183" w:rsidRPr="00D61429" w:rsidRDefault="005F46C7" w:rsidP="00D61429">
      <w:pPr>
        <w:spacing w:after="0" w:line="288" w:lineRule="auto"/>
        <w:rPr>
          <w:rStyle w:val="AltBilgiChar"/>
          <w:color w:val="0070C0"/>
          <w:sz w:val="18"/>
          <w:szCs w:val="18"/>
          <w:u w:val="single"/>
        </w:rPr>
      </w:pPr>
      <w:hyperlink r:id="rId577" w:history="1">
        <w:r w:rsidR="00F46183" w:rsidRPr="00D61429">
          <w:rPr>
            <w:rStyle w:val="AltBilgiChar"/>
            <w:rFonts w:cs="Times New Roman"/>
            <w:color w:val="0070C0"/>
            <w:sz w:val="18"/>
            <w:szCs w:val="18"/>
            <w:u w:val="single"/>
          </w:rPr>
          <w:t>https://www.edefter.gov.tr/dosyalar/kilavuzlar/Elektronik_Muhasebe_Fisi_Kilavuzu_30042020.pdf</w:t>
        </w:r>
      </w:hyperlink>
      <w:r w:rsidR="00F46183" w:rsidRPr="00D61429">
        <w:rPr>
          <w:rStyle w:val="AltBilgiChar"/>
          <w:color w:val="0070C0"/>
          <w:sz w:val="18"/>
          <w:szCs w:val="18"/>
          <w:u w:val="single"/>
        </w:rPr>
        <w:t xml:space="preserve"> </w:t>
      </w:r>
    </w:p>
    <w:p w14:paraId="47D141C8" w14:textId="2D3CD019" w:rsidR="00F37920" w:rsidRPr="00ED3399" w:rsidRDefault="00F37920" w:rsidP="00CD68E2">
      <w:pPr>
        <w:spacing w:after="0" w:line="288" w:lineRule="auto"/>
        <w:jc w:val="right"/>
        <w:rPr>
          <w:rFonts w:cs="Times New Roman"/>
          <w:sz w:val="18"/>
          <w:szCs w:val="18"/>
        </w:rPr>
      </w:pPr>
      <w:r w:rsidRPr="00B64069">
        <w:rPr>
          <w:rFonts w:cs="Times New Roman"/>
          <w:sz w:val="18"/>
          <w:szCs w:val="18"/>
        </w:rPr>
        <w:t>TÜRMOB e- eğitim no:17</w:t>
      </w:r>
    </w:p>
    <w:p w14:paraId="2A9ADAE2" w14:textId="68C121DF" w:rsidR="00F46183" w:rsidRPr="001E16B4" w:rsidRDefault="00F46183" w:rsidP="00CD68E2">
      <w:pPr>
        <w:spacing w:after="0" w:line="288" w:lineRule="auto"/>
        <w:jc w:val="both"/>
        <w:rPr>
          <w:rFonts w:cs="Times New Roman"/>
          <w:sz w:val="24"/>
        </w:rPr>
      </w:pPr>
    </w:p>
    <w:p w14:paraId="543D491E" w14:textId="0AE19427" w:rsidR="00F37920" w:rsidRPr="001E16B4" w:rsidRDefault="00F37920" w:rsidP="00CD68E2">
      <w:pPr>
        <w:spacing w:after="0" w:line="288" w:lineRule="auto"/>
        <w:jc w:val="both"/>
        <w:rPr>
          <w:rFonts w:cs="Times New Roman"/>
          <w:sz w:val="24"/>
        </w:rPr>
      </w:pPr>
      <w:r w:rsidRPr="001E16B4">
        <w:rPr>
          <w:noProof/>
          <w:sz w:val="24"/>
        </w:rPr>
        <w:drawing>
          <wp:inline distT="0" distB="0" distL="0" distR="0" wp14:anchorId="156A3887" wp14:editId="5ABFCB28">
            <wp:extent cx="952500" cy="952500"/>
            <wp:effectExtent l="0" t="0" r="0" b="0"/>
            <wp:docPr id="253" name="Resi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960073" cy="960073"/>
                    </a:xfrm>
                    <a:prstGeom prst="rect">
                      <a:avLst/>
                    </a:prstGeom>
                    <a:noFill/>
                    <a:ln>
                      <a:noFill/>
                    </a:ln>
                  </pic:spPr>
                </pic:pic>
              </a:graphicData>
            </a:graphic>
          </wp:inline>
        </w:drawing>
      </w:r>
    </w:p>
    <w:p w14:paraId="0AFD4EC0" w14:textId="77777777" w:rsidR="00F37920" w:rsidRPr="001E16B4" w:rsidRDefault="00F37920" w:rsidP="00CD68E2">
      <w:pPr>
        <w:spacing w:after="0" w:line="288" w:lineRule="auto"/>
        <w:jc w:val="both"/>
        <w:rPr>
          <w:rFonts w:cs="Times New Roman"/>
          <w:sz w:val="24"/>
        </w:rPr>
      </w:pPr>
    </w:p>
    <w:p w14:paraId="52542857" w14:textId="77777777" w:rsidR="00F46183" w:rsidRDefault="00F46183" w:rsidP="00CD68E2">
      <w:pPr>
        <w:pStyle w:val="Balk3"/>
        <w:spacing w:before="0" w:line="288" w:lineRule="auto"/>
      </w:pPr>
      <w:bookmarkStart w:id="734" w:name="_Toc108915551"/>
      <w:bookmarkStart w:id="735" w:name="_Toc111293702"/>
      <w:proofErr w:type="gramStart"/>
      <w:r>
        <w:lastRenderedPageBreak/>
        <w:t>e</w:t>
      </w:r>
      <w:proofErr w:type="gramEnd"/>
      <w:r>
        <w:t>-</w:t>
      </w:r>
      <w:r w:rsidRPr="00360EF7">
        <w:t>Defterde Düzeltme İşlemi Nasıl Yapılır</w:t>
      </w:r>
      <w:bookmarkEnd w:id="734"/>
      <w:bookmarkEnd w:id="735"/>
    </w:p>
    <w:p w14:paraId="019C762A" w14:textId="77777777" w:rsidR="00F46183" w:rsidRPr="001E16B4" w:rsidRDefault="00F46183" w:rsidP="00CD68E2">
      <w:pPr>
        <w:spacing w:after="0" w:line="288" w:lineRule="auto"/>
        <w:jc w:val="both"/>
        <w:rPr>
          <w:rFonts w:cs="Times New Roman"/>
          <w:b/>
          <w:bCs/>
          <w:sz w:val="24"/>
        </w:rPr>
      </w:pPr>
      <w:r w:rsidRPr="001E16B4">
        <w:rPr>
          <w:rFonts w:cs="Times New Roman"/>
          <w:b/>
          <w:bCs/>
          <w:sz w:val="24"/>
        </w:rPr>
        <w:t xml:space="preserve">a) Yasal yükleme süresi geçmeyen e-defterlerin düzeltilmesi </w:t>
      </w:r>
    </w:p>
    <w:p w14:paraId="6A6DD397" w14:textId="77777777" w:rsidR="00F46183" w:rsidRPr="001E16B4" w:rsidRDefault="00F46183"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-Defter portalından “defter sil” sekmesinden defterler silinerek, daha sonra da düzeltilmiş defterlerin yüklenmesi yapılabilir.</w:t>
      </w:r>
    </w:p>
    <w:p w14:paraId="125B39C0" w14:textId="77777777" w:rsidR="00F46183" w:rsidRPr="001E16B4" w:rsidRDefault="00F46183" w:rsidP="00CD68E2">
      <w:pPr>
        <w:spacing w:after="0" w:line="288" w:lineRule="auto"/>
        <w:jc w:val="both"/>
        <w:rPr>
          <w:rFonts w:cs="Times New Roman"/>
          <w:sz w:val="24"/>
        </w:rPr>
      </w:pPr>
    </w:p>
    <w:p w14:paraId="50C33D49" w14:textId="77777777" w:rsidR="00F46183" w:rsidRPr="001E16B4" w:rsidRDefault="00F46183" w:rsidP="00CD68E2">
      <w:pPr>
        <w:spacing w:after="0" w:line="288" w:lineRule="auto"/>
        <w:jc w:val="both"/>
        <w:rPr>
          <w:rFonts w:cs="Times New Roman"/>
          <w:b/>
          <w:bCs/>
          <w:sz w:val="24"/>
        </w:rPr>
      </w:pPr>
      <w:r w:rsidRPr="001E16B4">
        <w:rPr>
          <w:rFonts w:cs="Times New Roman"/>
          <w:b/>
          <w:bCs/>
          <w:sz w:val="24"/>
        </w:rPr>
        <w:t xml:space="preserve">b) Yasal yükleme süresi geçen e-defterlerin düzeltilmesi </w:t>
      </w:r>
    </w:p>
    <w:p w14:paraId="6D12FEBF" w14:textId="77777777" w:rsidR="00F46183" w:rsidRPr="001E16B4" w:rsidRDefault="00F46183" w:rsidP="00CD68E2">
      <w:pPr>
        <w:spacing w:after="0" w:line="288" w:lineRule="auto"/>
        <w:jc w:val="both"/>
        <w:rPr>
          <w:rFonts w:cs="Times New Roman"/>
          <w:sz w:val="24"/>
        </w:rPr>
      </w:pPr>
      <w:r w:rsidRPr="001E16B4">
        <w:rPr>
          <w:rFonts w:cs="Times New Roman"/>
          <w:sz w:val="24"/>
        </w:rPr>
        <w:t>Gelir idaresi Başkanlığı e-Defter uygulamasına yüklenmesinden sonra yevmiye maddelerinde yanlışlık fark edilmesi durumunda, yüklenmiş olan beratların iptal edilerek yeniden yüklenmesi mümkün olmayıp, Vergi Usul Kanunu'nun "yevmiye maddesinde yapılan yanlışlar ancak muhasebe kaidelerine göre düzeltilebilir" hükmü gereğince söz konusu yanlışların muhasebe kaidelerine göre düzeltilmesi gerekmektedir.</w:t>
      </w:r>
    </w:p>
    <w:p w14:paraId="0CC3CE71"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Beratların Gelir İdaresi Başkanlığı e-Defter uygulamasına yüklenmesinden sonra yevmiye maddelerinde düzenlediğiniz ya da aldığınız belgelerin unutulması ya da geç gelmesi nedeni ile ortaya çıkan hata da izleyen ayın defterinde muhasebe kurallarına uygun şekilde kaydedilmelidir. </w:t>
      </w:r>
      <w:r w:rsidRPr="001E16B4">
        <w:rPr>
          <w:rFonts w:cs="Times New Roman"/>
          <w:sz w:val="24"/>
          <w:u w:val="single"/>
        </w:rPr>
        <w:t>Ancak unutulmaması gereken belgenin üzerindeki tarih izleyen ayın defterinde de aynı şekilde belge tarihi neyse o işlenmeli; kayıt tarihi de kaydın yapıldığı günün tarihi olmalıdır.</w:t>
      </w:r>
      <w:r w:rsidRPr="001E16B4">
        <w:rPr>
          <w:rFonts w:cs="Times New Roman"/>
          <w:sz w:val="24"/>
        </w:rPr>
        <w:t xml:space="preserve"> Ayrıca ilgili dönem beyannamelerinde de gerekiyor ise mevzuata uygun şekilde düzeltmeler yapılmalıdır.</w:t>
      </w:r>
    </w:p>
    <w:p w14:paraId="4ED36BA3" w14:textId="77777777" w:rsidR="00F46183" w:rsidRPr="001E16B4" w:rsidRDefault="00F46183" w:rsidP="00CD68E2">
      <w:pPr>
        <w:spacing w:after="0" w:line="288" w:lineRule="auto"/>
        <w:jc w:val="both"/>
        <w:rPr>
          <w:rFonts w:cs="Times New Roman"/>
          <w:sz w:val="24"/>
        </w:rPr>
      </w:pPr>
    </w:p>
    <w:p w14:paraId="1FD53AF6" w14:textId="77777777" w:rsidR="00F46183" w:rsidRPr="001E16B4" w:rsidRDefault="00F46183" w:rsidP="00CD68E2">
      <w:pPr>
        <w:spacing w:after="0" w:line="288" w:lineRule="auto"/>
        <w:jc w:val="both"/>
        <w:rPr>
          <w:rFonts w:cs="Times New Roman"/>
          <w:b/>
          <w:bCs/>
          <w:sz w:val="24"/>
        </w:rPr>
      </w:pPr>
      <w:r w:rsidRPr="001E16B4">
        <w:rPr>
          <w:rFonts w:cs="Times New Roman"/>
          <w:b/>
          <w:bCs/>
          <w:sz w:val="24"/>
        </w:rPr>
        <w:t xml:space="preserve">c) Siber Saldırı, virüs </w:t>
      </w:r>
      <w:proofErr w:type="spellStart"/>
      <w:r w:rsidRPr="001E16B4">
        <w:rPr>
          <w:rFonts w:cs="Times New Roman"/>
          <w:b/>
          <w:bCs/>
          <w:sz w:val="24"/>
        </w:rPr>
        <w:t>vb</w:t>
      </w:r>
      <w:proofErr w:type="spellEnd"/>
      <w:r w:rsidRPr="001E16B4">
        <w:rPr>
          <w:rFonts w:cs="Times New Roman"/>
          <w:b/>
          <w:bCs/>
          <w:sz w:val="24"/>
        </w:rPr>
        <w:t xml:space="preserve"> Nedenlerle e Defterlere Ulaşılamaması Durumunda</w:t>
      </w:r>
    </w:p>
    <w:p w14:paraId="5243B4AD" w14:textId="77777777" w:rsidR="00F46183" w:rsidRPr="001E16B4" w:rsidRDefault="00F46183"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-Defter verileri zarar gördüğünde veya tamamen yok olduğunda mükelleflerin yapması gerekenler</w:t>
      </w:r>
    </w:p>
    <w:p w14:paraId="0A772B5D" w14:textId="77777777" w:rsidR="00F46183" w:rsidRPr="001E16B4" w:rsidRDefault="00F46183" w:rsidP="00CD68E2">
      <w:pPr>
        <w:spacing w:after="0" w:line="288" w:lineRule="auto"/>
        <w:jc w:val="both"/>
        <w:rPr>
          <w:rFonts w:cs="Times New Roman"/>
          <w:sz w:val="24"/>
        </w:rPr>
      </w:pPr>
      <w:r w:rsidRPr="001E16B4">
        <w:rPr>
          <w:rFonts w:cs="Times New Roman"/>
          <w:b/>
          <w:bCs/>
          <w:sz w:val="24"/>
        </w:rPr>
        <w:t>1-</w:t>
      </w:r>
      <w:r w:rsidRPr="001E16B4">
        <w:rPr>
          <w:rFonts w:cs="Times New Roman"/>
          <w:sz w:val="24"/>
        </w:rPr>
        <w:t>Yeminli Mali Müşavir tarafından düzenlenecek olan Özel Amaçlı Rapor «</w:t>
      </w:r>
      <w:r w:rsidRPr="001E16B4">
        <w:rPr>
          <w:rFonts w:cs="Times New Roman"/>
          <w:b/>
          <w:bCs/>
          <w:sz w:val="24"/>
        </w:rPr>
        <w:t>YMM Özel amaçlı rapor</w:t>
      </w:r>
      <w:r w:rsidRPr="001E16B4">
        <w:rPr>
          <w:rFonts w:cs="Times New Roman"/>
          <w:sz w:val="24"/>
        </w:rPr>
        <w:t>da İlgili aya alt defterlerin yeniden oluşturulduğunda; yevmiye numaraları, hesaplanan KDV, indirilecek KDV, Devreden KDV, Ödenecek KDV gibi bilgiler olmalı aynı dönemde önceki beyan ve bildirimlere göre bir fark oluşuyorsa açıklama ile mutlaka sonuç bölümünde vergisel anlamda bir kayba neden olmayacağı belirtilmelidir.»</w:t>
      </w:r>
    </w:p>
    <w:p w14:paraId="18C75273" w14:textId="77777777" w:rsidR="00F46183" w:rsidRPr="001E16B4" w:rsidRDefault="00F46183" w:rsidP="00CD68E2">
      <w:pPr>
        <w:spacing w:after="0" w:line="288" w:lineRule="auto"/>
        <w:jc w:val="both"/>
        <w:rPr>
          <w:rFonts w:cs="Times New Roman"/>
          <w:sz w:val="24"/>
        </w:rPr>
      </w:pPr>
      <w:r w:rsidRPr="001E16B4">
        <w:rPr>
          <w:rFonts w:cs="Times New Roman"/>
          <w:b/>
          <w:bCs/>
          <w:sz w:val="24"/>
        </w:rPr>
        <w:t>2-</w:t>
      </w:r>
      <w:r w:rsidRPr="001E16B4">
        <w:rPr>
          <w:rFonts w:cs="Times New Roman"/>
          <w:sz w:val="24"/>
        </w:rPr>
        <w:t xml:space="preserve">Veri kurtarma merkezlerinden sorun ile alakalı (virüs </w:t>
      </w:r>
      <w:proofErr w:type="spellStart"/>
      <w:r w:rsidRPr="001E16B4">
        <w:rPr>
          <w:rFonts w:cs="Times New Roman"/>
          <w:sz w:val="24"/>
        </w:rPr>
        <w:t>vb</w:t>
      </w:r>
      <w:proofErr w:type="spellEnd"/>
      <w:r w:rsidRPr="001E16B4">
        <w:rPr>
          <w:rFonts w:cs="Times New Roman"/>
          <w:sz w:val="24"/>
        </w:rPr>
        <w:t xml:space="preserve"> sorunun kaynağı) </w:t>
      </w:r>
      <w:r w:rsidRPr="001E16B4">
        <w:rPr>
          <w:rFonts w:cs="Times New Roman"/>
          <w:b/>
          <w:bCs/>
          <w:sz w:val="24"/>
        </w:rPr>
        <w:t>Rapor (durum tespit tutanağı)</w:t>
      </w:r>
      <w:r w:rsidRPr="001E16B4">
        <w:rPr>
          <w:rFonts w:cs="Times New Roman"/>
          <w:sz w:val="24"/>
        </w:rPr>
        <w:t xml:space="preserve"> alınmalı «Durum Tespit Tutanağında, yapılan çalışmalar, incelenen disk bilgileri, olayın gerçekleşme tarihi virüs ise açıklama yapılmalıdır. Raporu düzenleyen firmanın ISO 9001 </w:t>
      </w:r>
      <w:proofErr w:type="spellStart"/>
      <w:r w:rsidRPr="001E16B4">
        <w:rPr>
          <w:rFonts w:cs="Times New Roman"/>
          <w:sz w:val="24"/>
        </w:rPr>
        <w:t>vb</w:t>
      </w:r>
      <w:proofErr w:type="spellEnd"/>
      <w:r w:rsidRPr="001E16B4">
        <w:rPr>
          <w:rFonts w:cs="Times New Roman"/>
          <w:sz w:val="24"/>
        </w:rPr>
        <w:t xml:space="preserve"> en az bir sertifikaya sahip olması gereklidir»</w:t>
      </w:r>
    </w:p>
    <w:p w14:paraId="31B2BA14" w14:textId="77777777" w:rsidR="00F46183" w:rsidRPr="001E16B4" w:rsidRDefault="00F46183" w:rsidP="00CD68E2">
      <w:pPr>
        <w:spacing w:after="0" w:line="288" w:lineRule="auto"/>
        <w:jc w:val="both"/>
        <w:rPr>
          <w:rFonts w:cs="Times New Roman"/>
          <w:sz w:val="24"/>
        </w:rPr>
      </w:pPr>
      <w:r w:rsidRPr="001E16B4">
        <w:rPr>
          <w:rFonts w:cs="Times New Roman"/>
          <w:b/>
          <w:bCs/>
          <w:sz w:val="24"/>
        </w:rPr>
        <w:t>3-</w:t>
      </w:r>
      <w:r w:rsidRPr="001E16B4">
        <w:rPr>
          <w:rFonts w:cs="Times New Roman"/>
          <w:sz w:val="24"/>
        </w:rPr>
        <w:t xml:space="preserve">e Defterin hazırlandığı </w:t>
      </w:r>
      <w:r w:rsidRPr="001E16B4">
        <w:rPr>
          <w:rFonts w:cs="Times New Roman"/>
          <w:sz w:val="24"/>
          <w:u w:val="single"/>
        </w:rPr>
        <w:t xml:space="preserve">e-Defter Uyumlu Yazılımdan </w:t>
      </w:r>
      <w:r w:rsidRPr="001E16B4">
        <w:rPr>
          <w:rFonts w:cs="Times New Roman"/>
          <w:b/>
          <w:bCs/>
          <w:sz w:val="24"/>
          <w:u w:val="single"/>
        </w:rPr>
        <w:t>Teknik Rapor</w:t>
      </w:r>
      <w:r w:rsidRPr="001E16B4">
        <w:rPr>
          <w:rFonts w:cs="Times New Roman"/>
          <w:sz w:val="24"/>
        </w:rPr>
        <w:t xml:space="preserve"> </w:t>
      </w:r>
    </w:p>
    <w:p w14:paraId="309962DD" w14:textId="77777777" w:rsidR="00F46183" w:rsidRPr="001E16B4" w:rsidRDefault="00F46183" w:rsidP="00CD68E2">
      <w:pPr>
        <w:spacing w:after="0" w:line="288" w:lineRule="auto"/>
        <w:jc w:val="both"/>
        <w:rPr>
          <w:rFonts w:cs="Times New Roman"/>
          <w:sz w:val="24"/>
        </w:rPr>
      </w:pPr>
      <w:proofErr w:type="gramStart"/>
      <w:r w:rsidRPr="001E16B4">
        <w:rPr>
          <w:rFonts w:cs="Times New Roman"/>
          <w:sz w:val="24"/>
        </w:rPr>
        <w:t>ile</w:t>
      </w:r>
      <w:proofErr w:type="gramEnd"/>
      <w:r w:rsidRPr="001E16B4">
        <w:rPr>
          <w:rFonts w:cs="Times New Roman"/>
          <w:sz w:val="24"/>
        </w:rPr>
        <w:t xml:space="preserve"> GİB'e dilekçe ile başvurulmalıdır. GİB bu durumda ilgili ayın beratlarını silip tekrar e-Defterin oluşturulup yüklenmesini istemektedir.</w:t>
      </w:r>
    </w:p>
    <w:p w14:paraId="07728AB6" w14:textId="77777777" w:rsidR="00F46183" w:rsidRPr="000C3017" w:rsidRDefault="00F46183" w:rsidP="00CD68E2">
      <w:pPr>
        <w:spacing w:after="0" w:line="288" w:lineRule="auto"/>
        <w:jc w:val="right"/>
        <w:rPr>
          <w:rFonts w:cs="Times New Roman"/>
          <w:sz w:val="18"/>
          <w:szCs w:val="18"/>
        </w:rPr>
      </w:pPr>
      <w:r w:rsidRPr="00B64069">
        <w:rPr>
          <w:rFonts w:cs="Times New Roman"/>
          <w:sz w:val="18"/>
          <w:szCs w:val="18"/>
        </w:rPr>
        <w:t>TÜRMOB e- eğitim no:17</w:t>
      </w:r>
    </w:p>
    <w:p w14:paraId="50401419" w14:textId="77777777" w:rsidR="00F46183" w:rsidRPr="00DA4388" w:rsidRDefault="00F46183" w:rsidP="00CD68E2">
      <w:pPr>
        <w:pStyle w:val="Balk3"/>
        <w:spacing w:before="0" w:line="288" w:lineRule="auto"/>
      </w:pPr>
      <w:bookmarkStart w:id="736" w:name="_Toc108915552"/>
      <w:bookmarkStart w:id="737" w:name="_Toc111293703"/>
      <w:r w:rsidRPr="00DA4388">
        <w:t>Zaman Damgası</w:t>
      </w:r>
      <w:bookmarkEnd w:id="736"/>
      <w:bookmarkEnd w:id="737"/>
    </w:p>
    <w:p w14:paraId="454FF4D3" w14:textId="77777777" w:rsidR="00F46183" w:rsidRPr="001E16B4" w:rsidRDefault="00F46183" w:rsidP="00CD68E2">
      <w:pPr>
        <w:spacing w:after="0" w:line="288" w:lineRule="auto"/>
        <w:jc w:val="both"/>
        <w:rPr>
          <w:rFonts w:cs="Times New Roman"/>
          <w:sz w:val="24"/>
        </w:rPr>
      </w:pPr>
      <w:r w:rsidRPr="001E16B4">
        <w:rPr>
          <w:rFonts w:cs="Times New Roman"/>
          <w:sz w:val="24"/>
        </w:rPr>
        <w:t>Herhangi bir kesinti veya sistem arızası nedeni ile beratların Başkanlık ta rafından onaylanması işleminin gerçekleştirilememesi durumunda söz konusu beratlar, NES veya Mali Mühür ile zaman damgalı olarak imzalanacak veya onaylanacaktır. Bu kapsamda kullanılacak olan zaman damgaları TÜBİTAK-UEKAE'den temin edilecektir. Beratların, Başkanlığa sunumunu engelleyen kesinti veya arıza durumunun ortadan kalkmasını takiben ilgili beratların tekrar Başkanlık onayına sunulması işlemi gerçekleştirilecektir.</w:t>
      </w:r>
    </w:p>
    <w:p w14:paraId="27701227" w14:textId="77777777" w:rsidR="00F46183" w:rsidRPr="001E16B4" w:rsidRDefault="00F46183" w:rsidP="00CD68E2">
      <w:pPr>
        <w:spacing w:after="0" w:line="288" w:lineRule="auto"/>
        <w:jc w:val="both"/>
        <w:rPr>
          <w:rFonts w:cs="Times New Roman"/>
          <w:sz w:val="24"/>
        </w:rPr>
      </w:pPr>
      <w:r w:rsidRPr="001E16B4">
        <w:rPr>
          <w:rFonts w:cs="Times New Roman"/>
          <w:sz w:val="24"/>
        </w:rPr>
        <w:t>Zaman damgası kontörü daha ucuzdur. VKN bazında değildir, tüm firmalarda kullanılabilir.</w:t>
      </w:r>
    </w:p>
    <w:p w14:paraId="1175314C" w14:textId="77777777" w:rsidR="00F46183" w:rsidRPr="001E16B4" w:rsidRDefault="00F46183" w:rsidP="00CD68E2">
      <w:pPr>
        <w:spacing w:after="0" w:line="288" w:lineRule="auto"/>
        <w:jc w:val="both"/>
        <w:rPr>
          <w:rFonts w:cs="Times New Roman"/>
          <w:sz w:val="24"/>
        </w:rPr>
      </w:pPr>
    </w:p>
    <w:p w14:paraId="57F0DCE4" w14:textId="77777777" w:rsidR="00F46183" w:rsidRPr="0097066B" w:rsidRDefault="00F46183" w:rsidP="00CD68E2">
      <w:pPr>
        <w:pStyle w:val="Balk3"/>
        <w:spacing w:before="0" w:line="288" w:lineRule="auto"/>
        <w:rPr>
          <w:noProof/>
        </w:rPr>
      </w:pPr>
      <w:bookmarkStart w:id="738" w:name="_Toc108915553"/>
      <w:bookmarkStart w:id="739" w:name="_Toc111293704"/>
      <w:r>
        <w:rPr>
          <w:noProof/>
        </w:rPr>
        <w:t>e-</w:t>
      </w:r>
      <w:r w:rsidRPr="0097066B">
        <w:rPr>
          <w:noProof/>
        </w:rPr>
        <w:t>Defter</w:t>
      </w:r>
      <w:r>
        <w:rPr>
          <w:noProof/>
        </w:rPr>
        <w:t>lerin</w:t>
      </w:r>
      <w:r w:rsidRPr="0097066B">
        <w:rPr>
          <w:noProof/>
        </w:rPr>
        <w:t xml:space="preserve"> Saklama</w:t>
      </w:r>
      <w:r>
        <w:rPr>
          <w:noProof/>
        </w:rPr>
        <w:t>nması ve İkincil Kopyaları</w:t>
      </w:r>
      <w:bookmarkEnd w:id="738"/>
      <w:bookmarkEnd w:id="739"/>
    </w:p>
    <w:p w14:paraId="4E56FE14" w14:textId="77777777" w:rsidR="00F46183" w:rsidRPr="001E16B4" w:rsidRDefault="00F46183" w:rsidP="00CD68E2">
      <w:pPr>
        <w:spacing w:after="0" w:line="288" w:lineRule="auto"/>
        <w:jc w:val="both"/>
        <w:rPr>
          <w:rFonts w:cs="Times New Roman"/>
          <w:noProof/>
          <w:sz w:val="24"/>
        </w:rPr>
      </w:pPr>
      <w:r w:rsidRPr="001E16B4">
        <w:rPr>
          <w:rFonts w:cs="Times New Roman"/>
          <w:noProof/>
          <w:sz w:val="24"/>
        </w:rPr>
        <w:t>Saklama sorumluluğu mükelleftedir.</w:t>
      </w:r>
    </w:p>
    <w:p w14:paraId="7A5E2AA4" w14:textId="77777777" w:rsidR="00F46183" w:rsidRPr="001E16B4" w:rsidRDefault="00F46183" w:rsidP="00CD68E2">
      <w:pPr>
        <w:spacing w:after="0" w:line="288" w:lineRule="auto"/>
        <w:jc w:val="both"/>
        <w:rPr>
          <w:rFonts w:cs="Times New Roman"/>
          <w:noProof/>
          <w:sz w:val="24"/>
        </w:rPr>
      </w:pPr>
    </w:p>
    <w:p w14:paraId="0996CC91" w14:textId="77777777" w:rsidR="00F46183" w:rsidRPr="001E16B4" w:rsidRDefault="00F46183" w:rsidP="00CD68E2">
      <w:pPr>
        <w:spacing w:after="0" w:line="288" w:lineRule="auto"/>
        <w:jc w:val="both"/>
        <w:rPr>
          <w:rFonts w:cs="Times New Roman"/>
          <w:sz w:val="24"/>
        </w:rPr>
      </w:pPr>
      <w:r w:rsidRPr="001E16B4">
        <w:rPr>
          <w:noProof/>
          <w:sz w:val="24"/>
        </w:rPr>
        <w:drawing>
          <wp:inline distT="0" distB="0" distL="0" distR="0" wp14:anchorId="2855CEAE" wp14:editId="47362FEB">
            <wp:extent cx="6192520" cy="2939415"/>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extLst>
                        <a:ext uri="{BEBA8EAE-BF5A-486C-A8C5-ECC9F3942E4B}">
                          <a14:imgProps xmlns:a14="http://schemas.microsoft.com/office/drawing/2010/main">
                            <a14:imgLayer r:embed="rId580">
                              <a14:imgEffect>
                                <a14:sharpenSoften amount="25000"/>
                              </a14:imgEffect>
                            </a14:imgLayer>
                          </a14:imgProps>
                        </a:ext>
                      </a:extLst>
                    </a:blip>
                    <a:stretch>
                      <a:fillRect/>
                    </a:stretch>
                  </pic:blipFill>
                  <pic:spPr>
                    <a:xfrm>
                      <a:off x="0" y="0"/>
                      <a:ext cx="6192520" cy="2939415"/>
                    </a:xfrm>
                    <a:prstGeom prst="rect">
                      <a:avLst/>
                    </a:prstGeom>
                  </pic:spPr>
                </pic:pic>
              </a:graphicData>
            </a:graphic>
          </wp:inline>
        </w:drawing>
      </w:r>
    </w:p>
    <w:p w14:paraId="79329B3B" w14:textId="77777777" w:rsidR="00F46183" w:rsidRPr="00DA4388" w:rsidRDefault="00F46183" w:rsidP="00CD68E2">
      <w:pPr>
        <w:spacing w:after="0" w:line="288" w:lineRule="auto"/>
        <w:jc w:val="right"/>
        <w:rPr>
          <w:rFonts w:cs="Times New Roman"/>
          <w:sz w:val="18"/>
          <w:szCs w:val="18"/>
        </w:rPr>
      </w:pPr>
      <w:r w:rsidRPr="00B64069">
        <w:rPr>
          <w:rFonts w:cs="Times New Roman"/>
          <w:sz w:val="18"/>
          <w:szCs w:val="18"/>
        </w:rPr>
        <w:t>TÜRMOB e- eğitim no:17</w:t>
      </w:r>
    </w:p>
    <w:p w14:paraId="257A2E5B" w14:textId="77777777" w:rsidR="00F46183" w:rsidRPr="001E16B4" w:rsidRDefault="00F46183" w:rsidP="00CD68E2">
      <w:pPr>
        <w:spacing w:after="0" w:line="288" w:lineRule="auto"/>
        <w:jc w:val="both"/>
        <w:rPr>
          <w:rFonts w:cs="Times New Roman"/>
          <w:sz w:val="24"/>
        </w:rPr>
      </w:pPr>
    </w:p>
    <w:p w14:paraId="5B511FB7"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İkincil kopyalar berat gönderme zamanlarında gönderilir ve 10 yıl saklanır. Şu an için ikincil kopyalar sadece </w:t>
      </w:r>
      <w:proofErr w:type="spellStart"/>
      <w:r w:rsidRPr="001E16B4">
        <w:rPr>
          <w:rFonts w:cs="Times New Roman"/>
          <w:sz w:val="24"/>
        </w:rPr>
        <w:t>GİB’te</w:t>
      </w:r>
      <w:proofErr w:type="spellEnd"/>
      <w:r w:rsidRPr="001E16B4">
        <w:rPr>
          <w:rFonts w:cs="Times New Roman"/>
          <w:sz w:val="24"/>
        </w:rPr>
        <w:t xml:space="preserve"> saklanmaktadır. Yakın zamanda özel firmalar da bu hizmet için </w:t>
      </w:r>
      <w:proofErr w:type="spellStart"/>
      <w:r w:rsidRPr="001E16B4">
        <w:rPr>
          <w:rFonts w:cs="Times New Roman"/>
          <w:sz w:val="24"/>
        </w:rPr>
        <w:t>GİB’ten</w:t>
      </w:r>
      <w:proofErr w:type="spellEnd"/>
      <w:r w:rsidRPr="001E16B4">
        <w:rPr>
          <w:rFonts w:cs="Times New Roman"/>
          <w:sz w:val="24"/>
        </w:rPr>
        <w:t xml:space="preserve"> yetki alabilirler. Konunun ayrıntıları </w:t>
      </w:r>
      <w:hyperlink w:anchor="_4.4.1.e)_İkincil_kopyaların" w:history="1">
        <w:r w:rsidRPr="001E16B4">
          <w:rPr>
            <w:rStyle w:val="AltBilgiChar"/>
            <w:rFonts w:cs="Times New Roman"/>
            <w:sz w:val="24"/>
          </w:rPr>
          <w:t>tebliğin ilgili bölümlerindedir</w:t>
        </w:r>
      </w:hyperlink>
      <w:r w:rsidRPr="001E16B4">
        <w:rPr>
          <w:rFonts w:cs="Times New Roman"/>
          <w:sz w:val="24"/>
        </w:rPr>
        <w:t xml:space="preserve">. </w:t>
      </w:r>
    </w:p>
    <w:p w14:paraId="523A9455"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GİB tarafından hazırlanan e-defter saklama programı </w:t>
      </w:r>
      <w:hyperlink r:id="rId581" w:history="1">
        <w:r w:rsidRPr="00D61429">
          <w:rPr>
            <w:rStyle w:val="AltBilgiChar"/>
            <w:rFonts w:cs="Times New Roman"/>
            <w:color w:val="0070C0"/>
            <w:sz w:val="18"/>
            <w:szCs w:val="18"/>
            <w:u w:val="single"/>
          </w:rPr>
          <w:t>https://www.edefter.gov.tr/anasayfa.html</w:t>
        </w:r>
      </w:hyperlink>
      <w:r w:rsidRPr="001E16B4">
        <w:rPr>
          <w:rFonts w:cs="Times New Roman"/>
          <w:sz w:val="24"/>
        </w:rPr>
        <w:t xml:space="preserve"> adresinden indirilebilir.</w:t>
      </w:r>
    </w:p>
    <w:p w14:paraId="2C596D74" w14:textId="77777777" w:rsidR="00F46183" w:rsidRPr="001E16B4" w:rsidRDefault="00F46183" w:rsidP="00CD68E2">
      <w:pPr>
        <w:spacing w:after="0" w:line="288" w:lineRule="auto"/>
        <w:jc w:val="both"/>
        <w:rPr>
          <w:rFonts w:cs="Times New Roman"/>
          <w:sz w:val="24"/>
        </w:rPr>
      </w:pPr>
      <w:r w:rsidRPr="001E16B4">
        <w:rPr>
          <w:noProof/>
          <w:sz w:val="24"/>
        </w:rPr>
        <w:drawing>
          <wp:inline distT="0" distB="0" distL="0" distR="0" wp14:anchorId="71DEE90B" wp14:editId="0F9F47C1">
            <wp:extent cx="6192520" cy="1991360"/>
            <wp:effectExtent l="0" t="0" r="0" b="8890"/>
            <wp:docPr id="166" name="Resi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6192520" cy="1991360"/>
                    </a:xfrm>
                    <a:prstGeom prst="rect">
                      <a:avLst/>
                    </a:prstGeom>
                  </pic:spPr>
                </pic:pic>
              </a:graphicData>
            </a:graphic>
          </wp:inline>
        </w:drawing>
      </w:r>
    </w:p>
    <w:p w14:paraId="7DC8B62E"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Yukarıdaki dosyaların ikincil kopyası gönderilecektir. Gönderimin nasıl yapılacağı aşağıdaki kılavuzda anlatılmıştır. </w:t>
      </w:r>
    </w:p>
    <w:p w14:paraId="18020803" w14:textId="77777777" w:rsidR="00F46183" w:rsidRPr="001E16B4" w:rsidRDefault="00F46183" w:rsidP="00CD68E2">
      <w:pPr>
        <w:spacing w:after="0" w:line="288" w:lineRule="auto"/>
        <w:jc w:val="both"/>
        <w:rPr>
          <w:rFonts w:cs="Times New Roman"/>
          <w:sz w:val="24"/>
        </w:rPr>
      </w:pPr>
    </w:p>
    <w:p w14:paraId="20FA13F6"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Program kılavuzu da </w:t>
      </w:r>
      <w:proofErr w:type="gramStart"/>
      <w:r w:rsidRPr="001E16B4">
        <w:rPr>
          <w:rFonts w:cs="Times New Roman"/>
          <w:sz w:val="24"/>
        </w:rPr>
        <w:t>e-</w:t>
      </w:r>
      <w:proofErr w:type="spellStart"/>
      <w:r w:rsidRPr="001E16B4">
        <w:rPr>
          <w:rFonts w:cs="Times New Roman"/>
          <w:sz w:val="24"/>
        </w:rPr>
        <w:t>defter.gov.tr.adresinde</w:t>
      </w:r>
      <w:proofErr w:type="spellEnd"/>
      <w:proofErr w:type="gramEnd"/>
      <w:r w:rsidRPr="001E16B4">
        <w:rPr>
          <w:rFonts w:cs="Times New Roman"/>
          <w:sz w:val="24"/>
        </w:rPr>
        <w:t xml:space="preserve"> vardır. Aşağıdaki bağlantıdan indirilebilir.</w:t>
      </w:r>
    </w:p>
    <w:p w14:paraId="34DC990A" w14:textId="77777777" w:rsidR="00F46183" w:rsidRPr="00D61429" w:rsidRDefault="005F46C7" w:rsidP="00D61429">
      <w:pPr>
        <w:spacing w:after="0" w:line="288" w:lineRule="auto"/>
        <w:rPr>
          <w:rStyle w:val="AltBilgiChar"/>
          <w:color w:val="0070C0"/>
          <w:sz w:val="18"/>
          <w:szCs w:val="18"/>
          <w:u w:val="single"/>
        </w:rPr>
      </w:pPr>
      <w:hyperlink r:id="rId583" w:history="1">
        <w:r w:rsidR="00F46183" w:rsidRPr="00D61429">
          <w:rPr>
            <w:rStyle w:val="AltBilgiChar"/>
            <w:rFonts w:cs="Times New Roman"/>
            <w:color w:val="0070C0"/>
            <w:sz w:val="18"/>
            <w:szCs w:val="18"/>
            <w:u w:val="single"/>
          </w:rPr>
          <w:t>https://www.edefter.gov.tr/dosyalar/kilavuzlar/e-Defter_Saklama_Kullanici_Kilavuzu050221.pdf</w:t>
        </w:r>
      </w:hyperlink>
      <w:r w:rsidR="00F46183" w:rsidRPr="00D61429">
        <w:rPr>
          <w:rStyle w:val="AltBilgiChar"/>
          <w:color w:val="0070C0"/>
          <w:sz w:val="18"/>
          <w:szCs w:val="18"/>
          <w:u w:val="single"/>
        </w:rPr>
        <w:t xml:space="preserve"> </w:t>
      </w:r>
    </w:p>
    <w:p w14:paraId="0DE7D1DA" w14:textId="39A62D5E" w:rsidR="00F46183" w:rsidRPr="001E16B4" w:rsidRDefault="00F37920" w:rsidP="00CD68E2">
      <w:pPr>
        <w:spacing w:after="0" w:line="288" w:lineRule="auto"/>
        <w:jc w:val="both"/>
        <w:rPr>
          <w:rFonts w:cs="Times New Roman"/>
          <w:sz w:val="24"/>
        </w:rPr>
      </w:pPr>
      <w:r w:rsidRPr="001E16B4">
        <w:rPr>
          <w:noProof/>
          <w:sz w:val="24"/>
        </w:rPr>
        <w:drawing>
          <wp:inline distT="0" distB="0" distL="0" distR="0" wp14:anchorId="2715459B" wp14:editId="376DF08E">
            <wp:extent cx="1006929" cy="1006929"/>
            <wp:effectExtent l="0" t="0" r="3175" b="3175"/>
            <wp:docPr id="254" name="Resi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1013229" cy="1013229"/>
                    </a:xfrm>
                    <a:prstGeom prst="rect">
                      <a:avLst/>
                    </a:prstGeom>
                    <a:noFill/>
                    <a:ln>
                      <a:noFill/>
                    </a:ln>
                  </pic:spPr>
                </pic:pic>
              </a:graphicData>
            </a:graphic>
          </wp:inline>
        </w:drawing>
      </w:r>
    </w:p>
    <w:p w14:paraId="116A5B09" w14:textId="77777777" w:rsidR="00F46183" w:rsidRPr="001E16B4" w:rsidRDefault="00F46183" w:rsidP="00CD68E2">
      <w:pPr>
        <w:spacing w:after="0" w:line="288" w:lineRule="auto"/>
        <w:jc w:val="both"/>
        <w:rPr>
          <w:rFonts w:cs="Times New Roman"/>
          <w:sz w:val="24"/>
        </w:rPr>
      </w:pPr>
      <w:r w:rsidRPr="001E16B4">
        <w:rPr>
          <w:rFonts w:cs="Times New Roman"/>
          <w:sz w:val="24"/>
        </w:rPr>
        <w:t>GİB’e gönderilecek ikincil kopyalar için bu program kullanılmalı ve kılavuz da okunmalıdır.</w:t>
      </w:r>
    </w:p>
    <w:p w14:paraId="38331CA5" w14:textId="77777777" w:rsidR="00F46183" w:rsidRPr="001E16B4" w:rsidRDefault="00F46183" w:rsidP="00CD68E2">
      <w:pPr>
        <w:spacing w:after="0" w:line="288" w:lineRule="auto"/>
        <w:jc w:val="both"/>
        <w:rPr>
          <w:rFonts w:cs="Times New Roman"/>
          <w:sz w:val="24"/>
        </w:rPr>
      </w:pPr>
    </w:p>
    <w:p w14:paraId="1BDEBE82" w14:textId="77777777" w:rsidR="00F46183" w:rsidRPr="001E16B4" w:rsidRDefault="00F46183" w:rsidP="00CD68E2">
      <w:pPr>
        <w:spacing w:after="0" w:line="288" w:lineRule="auto"/>
        <w:jc w:val="both"/>
        <w:rPr>
          <w:rFonts w:cs="Times New Roman"/>
          <w:sz w:val="24"/>
        </w:rPr>
      </w:pPr>
      <w:r w:rsidRPr="001E16B4">
        <w:rPr>
          <w:rFonts w:cs="Times New Roman"/>
          <w:sz w:val="24"/>
        </w:rPr>
        <w:lastRenderedPageBreak/>
        <w:t>Aşağıdaki bağlantıda GİB e-defter saklama programı ile ikincil kopyaların GİB’e nasıl gönderileceği anlatılmıştır.</w:t>
      </w:r>
    </w:p>
    <w:p w14:paraId="0DB8B9D9" w14:textId="66165A77" w:rsidR="00F37920" w:rsidRPr="00D61429" w:rsidRDefault="005F46C7" w:rsidP="00D61429">
      <w:pPr>
        <w:spacing w:after="0" w:line="288" w:lineRule="auto"/>
        <w:rPr>
          <w:rStyle w:val="AltBilgiChar"/>
          <w:color w:val="0070C0"/>
          <w:sz w:val="18"/>
          <w:szCs w:val="18"/>
          <w:u w:val="single"/>
        </w:rPr>
      </w:pPr>
      <w:hyperlink r:id="rId585" w:history="1">
        <w:r w:rsidR="00F46183" w:rsidRPr="00D61429">
          <w:rPr>
            <w:rStyle w:val="AltBilgiChar"/>
            <w:rFonts w:cs="Times New Roman"/>
            <w:color w:val="0070C0"/>
            <w:sz w:val="18"/>
            <w:szCs w:val="18"/>
            <w:u w:val="single"/>
          </w:rPr>
          <w:t>https://www.youtube.com/watch?v=iYoKjplKlOI&amp;list=PLwGePyTd7vJEjhb6Pdpfs5-ZDLCAZdWyK&amp;index=5</w:t>
        </w:r>
      </w:hyperlink>
    </w:p>
    <w:p w14:paraId="02996DF6" w14:textId="3DA1F474" w:rsidR="00F37920" w:rsidRDefault="00F37920" w:rsidP="00CD68E2">
      <w:pPr>
        <w:spacing w:after="0" w:line="288" w:lineRule="auto"/>
        <w:jc w:val="both"/>
        <w:rPr>
          <w:rFonts w:cs="Times New Roman"/>
          <w:sz w:val="20"/>
          <w:szCs w:val="20"/>
        </w:rPr>
      </w:pPr>
      <w:r w:rsidRPr="001E16B4">
        <w:rPr>
          <w:noProof/>
          <w:sz w:val="24"/>
        </w:rPr>
        <w:drawing>
          <wp:inline distT="0" distB="0" distL="0" distR="0" wp14:anchorId="481E2AD5" wp14:editId="73E7F17E">
            <wp:extent cx="985157" cy="985157"/>
            <wp:effectExtent l="0" t="0" r="5715" b="5715"/>
            <wp:docPr id="255" name="Resim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988977" cy="988977"/>
                    </a:xfrm>
                    <a:prstGeom prst="rect">
                      <a:avLst/>
                    </a:prstGeom>
                    <a:noFill/>
                    <a:ln>
                      <a:noFill/>
                    </a:ln>
                  </pic:spPr>
                </pic:pic>
              </a:graphicData>
            </a:graphic>
          </wp:inline>
        </w:drawing>
      </w:r>
    </w:p>
    <w:p w14:paraId="56DAC0C3" w14:textId="77777777" w:rsidR="00F46183" w:rsidRDefault="00F46183" w:rsidP="00CD68E2">
      <w:pPr>
        <w:spacing w:after="0" w:line="288" w:lineRule="auto"/>
        <w:jc w:val="both"/>
        <w:rPr>
          <w:rFonts w:cs="Times New Roman"/>
          <w:sz w:val="20"/>
          <w:szCs w:val="20"/>
        </w:rPr>
      </w:pPr>
    </w:p>
    <w:p w14:paraId="2121E710" w14:textId="77777777" w:rsidR="00F46183" w:rsidRPr="001E16B4" w:rsidRDefault="00F46183" w:rsidP="00CD68E2">
      <w:pPr>
        <w:spacing w:after="0" w:line="288" w:lineRule="auto"/>
        <w:jc w:val="both"/>
        <w:rPr>
          <w:rFonts w:cs="Times New Roman"/>
          <w:sz w:val="24"/>
        </w:rPr>
      </w:pPr>
      <w:r w:rsidRPr="001E16B4">
        <w:rPr>
          <w:rFonts w:cs="Times New Roman"/>
          <w:sz w:val="24"/>
        </w:rPr>
        <w:t>Aşağıdaki bağlantıda da Luca Asistan ile ikincil kopyaların GİB’e nasıl gönderileceği anlatılmıştır. Bu uygulama ile gönderim daha hızlı ve pratiktir.</w:t>
      </w:r>
    </w:p>
    <w:p w14:paraId="2CAA0BB5" w14:textId="77777777" w:rsidR="00F46183" w:rsidRPr="00D61429" w:rsidRDefault="005F46C7" w:rsidP="00D61429">
      <w:pPr>
        <w:spacing w:after="0" w:line="288" w:lineRule="auto"/>
        <w:rPr>
          <w:rStyle w:val="AltBilgiChar"/>
          <w:color w:val="0070C0"/>
          <w:sz w:val="18"/>
          <w:szCs w:val="18"/>
          <w:u w:val="single"/>
        </w:rPr>
      </w:pPr>
      <w:hyperlink r:id="rId587" w:history="1">
        <w:r w:rsidR="00F46183" w:rsidRPr="00D61429">
          <w:rPr>
            <w:rStyle w:val="AltBilgiChar"/>
            <w:rFonts w:cs="Times New Roman"/>
            <w:color w:val="0070C0"/>
            <w:sz w:val="18"/>
            <w:szCs w:val="18"/>
            <w:u w:val="single"/>
          </w:rPr>
          <w:t>https://www.youtube.com/watch?v=3j4-gfZNB30&amp;t=6s</w:t>
        </w:r>
      </w:hyperlink>
      <w:r w:rsidR="00F46183" w:rsidRPr="00D61429">
        <w:rPr>
          <w:rStyle w:val="AltBilgiChar"/>
          <w:color w:val="0070C0"/>
          <w:sz w:val="18"/>
          <w:szCs w:val="18"/>
          <w:u w:val="single"/>
        </w:rPr>
        <w:t xml:space="preserve"> </w:t>
      </w:r>
    </w:p>
    <w:p w14:paraId="128FEFC1" w14:textId="45DBEFE8" w:rsidR="00F46183" w:rsidRDefault="00F37920" w:rsidP="00CD68E2">
      <w:pPr>
        <w:spacing w:after="0" w:line="288" w:lineRule="auto"/>
        <w:jc w:val="both"/>
        <w:rPr>
          <w:rFonts w:cs="Times New Roman"/>
          <w:sz w:val="20"/>
          <w:szCs w:val="20"/>
        </w:rPr>
      </w:pPr>
      <w:r w:rsidRPr="001E16B4">
        <w:rPr>
          <w:noProof/>
          <w:sz w:val="24"/>
        </w:rPr>
        <w:drawing>
          <wp:inline distT="0" distB="0" distL="0" distR="0" wp14:anchorId="1CD27885" wp14:editId="54471420">
            <wp:extent cx="1039586" cy="1039586"/>
            <wp:effectExtent l="0" t="0" r="8255" b="8255"/>
            <wp:docPr id="256" name="Resi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1044146" cy="1044146"/>
                    </a:xfrm>
                    <a:prstGeom prst="rect">
                      <a:avLst/>
                    </a:prstGeom>
                    <a:noFill/>
                    <a:ln>
                      <a:noFill/>
                    </a:ln>
                  </pic:spPr>
                </pic:pic>
              </a:graphicData>
            </a:graphic>
          </wp:inline>
        </w:drawing>
      </w:r>
    </w:p>
    <w:p w14:paraId="218F80C8" w14:textId="77777777" w:rsidR="00F37920" w:rsidRDefault="00F37920" w:rsidP="00CD68E2">
      <w:pPr>
        <w:spacing w:after="0" w:line="288" w:lineRule="auto"/>
        <w:jc w:val="both"/>
        <w:rPr>
          <w:rFonts w:cs="Times New Roman"/>
          <w:sz w:val="20"/>
          <w:szCs w:val="20"/>
        </w:rPr>
      </w:pPr>
    </w:p>
    <w:p w14:paraId="36ED8027" w14:textId="77777777" w:rsidR="00F46183" w:rsidRDefault="00F46183" w:rsidP="00CD68E2">
      <w:pPr>
        <w:pStyle w:val="Balk3"/>
        <w:spacing w:before="0" w:line="288" w:lineRule="auto"/>
        <w:jc w:val="both"/>
      </w:pPr>
      <w:bookmarkStart w:id="740" w:name="_Toc108915554"/>
      <w:bookmarkStart w:id="741" w:name="_Toc111293705"/>
      <w:proofErr w:type="gramStart"/>
      <w:r>
        <w:t>e</w:t>
      </w:r>
      <w:proofErr w:type="gramEnd"/>
      <w:r w:rsidRPr="00C5353E">
        <w:t>-</w:t>
      </w:r>
      <w:r>
        <w:t>Defter Yedekleme</w:t>
      </w:r>
      <w:bookmarkEnd w:id="740"/>
      <w:bookmarkEnd w:id="741"/>
    </w:p>
    <w:p w14:paraId="505A251E" w14:textId="77777777" w:rsidR="00F46183" w:rsidRPr="001E16B4" w:rsidRDefault="00F46183" w:rsidP="00CD68E2">
      <w:pPr>
        <w:spacing w:after="0" w:line="288" w:lineRule="auto"/>
        <w:jc w:val="both"/>
        <w:rPr>
          <w:b/>
          <w:bCs/>
          <w:sz w:val="24"/>
        </w:rPr>
      </w:pPr>
      <w:r w:rsidRPr="001E16B4">
        <w:rPr>
          <w:b/>
          <w:bCs/>
          <w:sz w:val="24"/>
        </w:rPr>
        <w:t xml:space="preserve">Defter Gönderiminden Sonra </w:t>
      </w:r>
      <w:proofErr w:type="spellStart"/>
      <w:r w:rsidRPr="001E16B4">
        <w:rPr>
          <w:b/>
          <w:bCs/>
          <w:sz w:val="24"/>
        </w:rPr>
        <w:t>Nettarşiv</w:t>
      </w:r>
      <w:proofErr w:type="spellEnd"/>
      <w:r w:rsidRPr="001E16B4">
        <w:rPr>
          <w:b/>
          <w:bCs/>
          <w:sz w:val="24"/>
        </w:rPr>
        <w:t xml:space="preserve"> Sistemine Yükleme İşlemini Nasıl Yapabilirim</w:t>
      </w:r>
    </w:p>
    <w:p w14:paraId="2D4EDEA5" w14:textId="77777777" w:rsidR="00F46183" w:rsidRPr="001E16B4" w:rsidRDefault="00F46183" w:rsidP="00CD68E2">
      <w:pPr>
        <w:spacing w:after="0" w:line="288" w:lineRule="auto"/>
        <w:jc w:val="both"/>
        <w:rPr>
          <w:sz w:val="24"/>
        </w:rPr>
      </w:pPr>
      <w:r w:rsidRPr="001E16B4">
        <w:rPr>
          <w:sz w:val="24"/>
        </w:rPr>
        <w:t>Aşağıdaki bağlantıda video olarak anlatılmıştır</w:t>
      </w:r>
    </w:p>
    <w:p w14:paraId="45C02540" w14:textId="77777777" w:rsidR="00F46183" w:rsidRPr="00D61429" w:rsidRDefault="005F46C7" w:rsidP="00D61429">
      <w:pPr>
        <w:spacing w:after="0" w:line="288" w:lineRule="auto"/>
        <w:rPr>
          <w:rStyle w:val="AltBilgiChar"/>
          <w:rFonts w:cs="Times New Roman"/>
          <w:color w:val="0070C0"/>
          <w:sz w:val="18"/>
          <w:szCs w:val="18"/>
          <w:u w:val="single"/>
        </w:rPr>
      </w:pPr>
      <w:hyperlink r:id="rId589" w:history="1">
        <w:r w:rsidR="00F46183" w:rsidRPr="00D61429">
          <w:rPr>
            <w:rStyle w:val="AltBilgiChar"/>
            <w:rFonts w:cs="Times New Roman"/>
            <w:color w:val="0070C0"/>
            <w:sz w:val="18"/>
            <w:szCs w:val="18"/>
            <w:u w:val="single"/>
          </w:rPr>
          <w:t>https://www.youtube.com/watch?v=2la_3gBkGRA</w:t>
        </w:r>
      </w:hyperlink>
      <w:r w:rsidR="00F46183" w:rsidRPr="00D61429">
        <w:rPr>
          <w:rStyle w:val="AltBilgiChar"/>
          <w:rFonts w:cs="Times New Roman"/>
          <w:color w:val="0070C0"/>
          <w:sz w:val="18"/>
          <w:szCs w:val="18"/>
          <w:u w:val="single"/>
        </w:rPr>
        <w:t xml:space="preserve"> </w:t>
      </w:r>
    </w:p>
    <w:p w14:paraId="7761E2C3" w14:textId="6BDFDD0A" w:rsidR="00F46183" w:rsidRPr="001E16B4" w:rsidRDefault="00F37920" w:rsidP="00CD68E2">
      <w:pPr>
        <w:spacing w:after="0" w:line="288" w:lineRule="auto"/>
        <w:jc w:val="both"/>
        <w:rPr>
          <w:b/>
          <w:bCs/>
          <w:sz w:val="24"/>
        </w:rPr>
      </w:pPr>
      <w:r w:rsidRPr="001E16B4">
        <w:rPr>
          <w:noProof/>
          <w:sz w:val="24"/>
        </w:rPr>
        <w:drawing>
          <wp:inline distT="0" distB="0" distL="0" distR="0" wp14:anchorId="23C91227" wp14:editId="5D9D0544">
            <wp:extent cx="1066800" cy="1066800"/>
            <wp:effectExtent l="0" t="0" r="0" b="0"/>
            <wp:docPr id="257" name="Resi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1072704" cy="1072704"/>
                    </a:xfrm>
                    <a:prstGeom prst="rect">
                      <a:avLst/>
                    </a:prstGeom>
                    <a:noFill/>
                    <a:ln>
                      <a:noFill/>
                    </a:ln>
                  </pic:spPr>
                </pic:pic>
              </a:graphicData>
            </a:graphic>
          </wp:inline>
        </w:drawing>
      </w:r>
    </w:p>
    <w:p w14:paraId="062FB296" w14:textId="77777777" w:rsidR="00F37920" w:rsidRPr="00666748" w:rsidRDefault="00F37920" w:rsidP="00CD68E2">
      <w:pPr>
        <w:spacing w:after="0" w:line="288" w:lineRule="auto"/>
        <w:jc w:val="both"/>
        <w:rPr>
          <w:b/>
          <w:bCs/>
          <w:sz w:val="28"/>
          <w:szCs w:val="24"/>
        </w:rPr>
      </w:pPr>
    </w:p>
    <w:p w14:paraId="01453CDE" w14:textId="77777777" w:rsidR="00F46183" w:rsidRPr="00666748" w:rsidRDefault="00F46183" w:rsidP="00CD68E2">
      <w:pPr>
        <w:spacing w:after="0" w:line="288" w:lineRule="auto"/>
        <w:ind w:hanging="10"/>
        <w:jc w:val="both"/>
        <w:rPr>
          <w:sz w:val="24"/>
          <w:szCs w:val="24"/>
        </w:rPr>
      </w:pPr>
      <w:r w:rsidRPr="00666748">
        <w:rPr>
          <w:sz w:val="24"/>
          <w:szCs w:val="24"/>
        </w:rPr>
        <w:t>Nette Arşiv sistemine Luca E-Defter uygulamasından otomatik veri gönderebilirsiniz. E-Defter Uygulamasından ilk olarak e-Defter işlemleri alanından Nette Arşiv alanına gelip firma bazında Nette arşiv tanımları yapıp Dosyayı gönder dediğimizde sistem E defterler imzaladığınız ve beratları indirdiğiniz klasördeki yerleri Nette Arşiv sistemine yükleme işlemini gerçekleştirir.</w:t>
      </w:r>
    </w:p>
    <w:p w14:paraId="583CC506" w14:textId="0F8E0877" w:rsidR="00F46183" w:rsidRPr="00C5353E" w:rsidRDefault="00F46183" w:rsidP="00CD68E2">
      <w:pPr>
        <w:spacing w:after="0" w:line="288" w:lineRule="auto"/>
        <w:ind w:left="10" w:hanging="10"/>
        <w:jc w:val="both"/>
      </w:pPr>
      <w:r w:rsidRPr="00C5353E">
        <w:t> </w:t>
      </w:r>
      <w:r w:rsidR="00C654B3" w:rsidRPr="00C5353E">
        <w:rPr>
          <w:noProof/>
          <w:color w:val="123447"/>
        </w:rPr>
        <w:drawing>
          <wp:inline distT="0" distB="0" distL="0" distR="0" wp14:anchorId="56E76730" wp14:editId="066E91DB">
            <wp:extent cx="4278086" cy="2741912"/>
            <wp:effectExtent l="0" t="0" r="8255" b="1905"/>
            <wp:docPr id="98" name="Resi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4307363" cy="2760676"/>
                    </a:xfrm>
                    <a:prstGeom prst="rect">
                      <a:avLst/>
                    </a:prstGeom>
                    <a:noFill/>
                    <a:ln>
                      <a:noFill/>
                    </a:ln>
                  </pic:spPr>
                </pic:pic>
              </a:graphicData>
            </a:graphic>
          </wp:inline>
        </w:drawing>
      </w:r>
    </w:p>
    <w:p w14:paraId="19832C27" w14:textId="5ADE23DF" w:rsidR="00F46183" w:rsidRPr="00C654B3" w:rsidRDefault="00F46183" w:rsidP="00CD68E2">
      <w:pPr>
        <w:spacing w:after="0" w:line="288" w:lineRule="auto"/>
        <w:jc w:val="both"/>
      </w:pPr>
      <w:r w:rsidRPr="00C5353E">
        <w:lastRenderedPageBreak/>
        <w:t> </w:t>
      </w:r>
    </w:p>
    <w:p w14:paraId="58419EDF"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4CA28C29" wp14:editId="04D92A95">
            <wp:extent cx="4800600" cy="3007360"/>
            <wp:effectExtent l="0" t="0" r="0" b="2540"/>
            <wp:docPr id="97" name="Resi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2">
                      <a:extLst>
                        <a:ext uri="{BEBA8EAE-BF5A-486C-A8C5-ECC9F3942E4B}">
                          <a14:imgProps xmlns:a14="http://schemas.microsoft.com/office/drawing/2010/main">
                            <a14:imgLayer r:embed="rId59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800600" cy="3007360"/>
                    </a:xfrm>
                    <a:prstGeom prst="rect">
                      <a:avLst/>
                    </a:prstGeom>
                    <a:noFill/>
                    <a:ln>
                      <a:noFill/>
                    </a:ln>
                  </pic:spPr>
                </pic:pic>
              </a:graphicData>
            </a:graphic>
          </wp:inline>
        </w:drawing>
      </w:r>
    </w:p>
    <w:p w14:paraId="6878AE85" w14:textId="77777777" w:rsidR="00F46183" w:rsidRPr="00C5353E" w:rsidRDefault="00F46183" w:rsidP="00CD68E2">
      <w:pPr>
        <w:spacing w:after="0" w:line="288" w:lineRule="auto"/>
        <w:jc w:val="both"/>
      </w:pPr>
    </w:p>
    <w:p w14:paraId="78CC1887" w14:textId="02DF4452" w:rsidR="00F46183" w:rsidRPr="005A4BB4" w:rsidRDefault="00F46183" w:rsidP="00CD68E2">
      <w:pPr>
        <w:spacing w:after="0" w:line="288" w:lineRule="auto"/>
        <w:jc w:val="both"/>
        <w:rPr>
          <w:sz w:val="24"/>
          <w:szCs w:val="24"/>
        </w:rPr>
      </w:pPr>
      <w:r w:rsidRPr="005A4BB4">
        <w:rPr>
          <w:sz w:val="24"/>
          <w:szCs w:val="24"/>
        </w:rPr>
        <w:t>Elektronik ortamda saklama zorunluluğu bulunan belgelerinizi (E</w:t>
      </w:r>
      <w:r w:rsidR="005A4BB4">
        <w:rPr>
          <w:sz w:val="24"/>
          <w:szCs w:val="24"/>
        </w:rPr>
        <w:t>-</w:t>
      </w:r>
      <w:proofErr w:type="spellStart"/>
      <w:proofErr w:type="gramStart"/>
      <w:r w:rsidRPr="005A4BB4">
        <w:rPr>
          <w:sz w:val="24"/>
          <w:szCs w:val="24"/>
        </w:rPr>
        <w:t>Defter,</w:t>
      </w:r>
      <w:r w:rsidR="00575825" w:rsidRPr="005A4BB4">
        <w:rPr>
          <w:sz w:val="24"/>
          <w:szCs w:val="24"/>
        </w:rPr>
        <w:t>E</w:t>
      </w:r>
      <w:proofErr w:type="spellEnd"/>
      <w:proofErr w:type="gramEnd"/>
      <w:r w:rsidR="00575825" w:rsidRPr="005A4BB4">
        <w:rPr>
          <w:sz w:val="24"/>
          <w:szCs w:val="24"/>
        </w:rPr>
        <w:t>-Fatura</w:t>
      </w:r>
      <w:r w:rsidRPr="005A4BB4">
        <w:rPr>
          <w:sz w:val="24"/>
          <w:szCs w:val="24"/>
        </w:rPr>
        <w:t xml:space="preserve"> </w:t>
      </w:r>
      <w:proofErr w:type="spellStart"/>
      <w:r w:rsidRPr="005A4BB4">
        <w:rPr>
          <w:sz w:val="24"/>
          <w:szCs w:val="24"/>
        </w:rPr>
        <w:t>vb</w:t>
      </w:r>
      <w:proofErr w:type="spellEnd"/>
      <w:r w:rsidRPr="005A4BB4">
        <w:rPr>
          <w:sz w:val="24"/>
          <w:szCs w:val="24"/>
        </w:rPr>
        <w:t>) Nette Arşiv uygulamasıyla güvenilir bir şekilde saklayabilirsiniz.</w:t>
      </w:r>
    </w:p>
    <w:p w14:paraId="48D5E8AE" w14:textId="77777777" w:rsidR="00F46183" w:rsidRPr="005A4BB4" w:rsidRDefault="00F46183" w:rsidP="00CD68E2">
      <w:pPr>
        <w:spacing w:after="0" w:line="288" w:lineRule="auto"/>
        <w:ind w:hanging="10"/>
        <w:jc w:val="both"/>
        <w:rPr>
          <w:sz w:val="24"/>
          <w:szCs w:val="24"/>
        </w:rPr>
      </w:pPr>
      <w:r w:rsidRPr="005A4BB4">
        <w:rPr>
          <w:sz w:val="24"/>
          <w:szCs w:val="24"/>
        </w:rPr>
        <w:t>Nette Arşiv uygulamasını çözüm ortağımız İŞNET vasıtasıyla edinebilirsiniz.</w:t>
      </w:r>
    </w:p>
    <w:p w14:paraId="514C3BF1" w14:textId="77777777" w:rsidR="00F46183" w:rsidRPr="005A4BB4" w:rsidRDefault="00F46183" w:rsidP="00CD68E2">
      <w:pPr>
        <w:spacing w:after="0" w:line="288" w:lineRule="auto"/>
        <w:ind w:hanging="10"/>
        <w:jc w:val="both"/>
        <w:rPr>
          <w:sz w:val="24"/>
          <w:szCs w:val="24"/>
        </w:rPr>
      </w:pPr>
      <w:r w:rsidRPr="005A4BB4">
        <w:rPr>
          <w:sz w:val="24"/>
          <w:szCs w:val="24"/>
        </w:rPr>
        <w:t>Firma bazında lisanslama yapılmaktadır.</w:t>
      </w:r>
    </w:p>
    <w:p w14:paraId="74A4797E" w14:textId="77777777" w:rsidR="00F46183" w:rsidRPr="005A4BB4" w:rsidRDefault="00F46183" w:rsidP="00CD68E2">
      <w:pPr>
        <w:spacing w:after="0" w:line="288" w:lineRule="auto"/>
        <w:ind w:hanging="10"/>
        <w:jc w:val="both"/>
        <w:rPr>
          <w:sz w:val="24"/>
          <w:szCs w:val="24"/>
        </w:rPr>
      </w:pPr>
      <w:proofErr w:type="spellStart"/>
      <w:r w:rsidRPr="005A4BB4">
        <w:rPr>
          <w:sz w:val="24"/>
          <w:szCs w:val="24"/>
        </w:rPr>
        <w:t>İşnet</w:t>
      </w:r>
      <w:proofErr w:type="spellEnd"/>
      <w:r w:rsidRPr="005A4BB4">
        <w:rPr>
          <w:sz w:val="24"/>
          <w:szCs w:val="24"/>
        </w:rPr>
        <w:t xml:space="preserve"> </w:t>
      </w:r>
      <w:proofErr w:type="spellStart"/>
      <w:proofErr w:type="gramStart"/>
      <w:r w:rsidRPr="005A4BB4">
        <w:rPr>
          <w:sz w:val="24"/>
          <w:szCs w:val="24"/>
        </w:rPr>
        <w:t>A.Ş’den</w:t>
      </w:r>
      <w:proofErr w:type="spellEnd"/>
      <w:proofErr w:type="gramEnd"/>
      <w:r w:rsidRPr="005A4BB4">
        <w:rPr>
          <w:sz w:val="24"/>
          <w:szCs w:val="24"/>
        </w:rPr>
        <w:t xml:space="preserve"> Nette Arşiv hizmeti satın alındıktan sonra </w:t>
      </w:r>
      <w:hyperlink r:id="rId594" w:history="1">
        <w:r w:rsidRPr="005A4BB4">
          <w:rPr>
            <w:rStyle w:val="AltBilgiChar"/>
            <w:rFonts w:eastAsiaTheme="majorEastAsia"/>
            <w:color w:val="0563C1"/>
            <w:sz w:val="24"/>
            <w:szCs w:val="24"/>
          </w:rPr>
          <w:t>www.nettearsiv.com</w:t>
        </w:r>
      </w:hyperlink>
      <w:hyperlink r:id="rId595" w:history="1">
        <w:r w:rsidRPr="005A4BB4">
          <w:rPr>
            <w:rStyle w:val="AltBilgiChar"/>
            <w:rFonts w:eastAsiaTheme="majorEastAsia"/>
            <w:color w:val="000000"/>
            <w:sz w:val="24"/>
            <w:szCs w:val="24"/>
          </w:rPr>
          <w:t> </w:t>
        </w:r>
      </w:hyperlink>
      <w:r w:rsidRPr="005A4BB4">
        <w:rPr>
          <w:sz w:val="24"/>
          <w:szCs w:val="24"/>
        </w:rPr>
        <w:t>üzerinden size gönderilen Müşteri Numarası, T.C Kimlik Numarası ve Parola ile sisteme giriş yapınız.</w:t>
      </w:r>
    </w:p>
    <w:p w14:paraId="64D5DB05" w14:textId="77777777" w:rsidR="00F46183" w:rsidRPr="00C5353E" w:rsidRDefault="00F46183" w:rsidP="00CD68E2">
      <w:pPr>
        <w:spacing w:after="0" w:line="288" w:lineRule="auto"/>
        <w:jc w:val="both"/>
      </w:pPr>
      <w:r w:rsidRPr="00C5353E">
        <w:t>  </w:t>
      </w:r>
    </w:p>
    <w:p w14:paraId="7B403F95"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62FBB8C3" wp14:editId="1A43524D">
            <wp:extent cx="5334000" cy="2931420"/>
            <wp:effectExtent l="0" t="0" r="0" b="2540"/>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6">
                      <a:extLst>
                        <a:ext uri="{BEBA8EAE-BF5A-486C-A8C5-ECC9F3942E4B}">
                          <a14:imgProps xmlns:a14="http://schemas.microsoft.com/office/drawing/2010/main">
                            <a14:imgLayer r:embed="rId59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55904" cy="2943458"/>
                    </a:xfrm>
                    <a:prstGeom prst="rect">
                      <a:avLst/>
                    </a:prstGeom>
                    <a:noFill/>
                    <a:ln>
                      <a:noFill/>
                    </a:ln>
                  </pic:spPr>
                </pic:pic>
              </a:graphicData>
            </a:graphic>
          </wp:inline>
        </w:drawing>
      </w:r>
    </w:p>
    <w:p w14:paraId="6AD41F21" w14:textId="77777777" w:rsidR="00F46183" w:rsidRPr="001E16B4" w:rsidRDefault="00F46183" w:rsidP="00CD68E2">
      <w:pPr>
        <w:spacing w:after="0" w:line="288" w:lineRule="auto"/>
        <w:jc w:val="both"/>
        <w:rPr>
          <w:rFonts w:cs="Times New Roman"/>
          <w:color w:val="123447"/>
          <w:sz w:val="24"/>
        </w:rPr>
      </w:pPr>
      <w:r w:rsidRPr="001E16B4">
        <w:rPr>
          <w:rFonts w:cs="Times New Roman"/>
          <w:color w:val="123447"/>
          <w:sz w:val="24"/>
        </w:rPr>
        <w:t>   </w:t>
      </w:r>
    </w:p>
    <w:p w14:paraId="66BB1352" w14:textId="77777777" w:rsidR="00F46183" w:rsidRPr="001E16B4" w:rsidRDefault="00F46183" w:rsidP="00CD68E2">
      <w:pPr>
        <w:spacing w:after="0" w:line="288" w:lineRule="auto"/>
        <w:ind w:hanging="10"/>
        <w:jc w:val="both"/>
        <w:rPr>
          <w:szCs w:val="20"/>
        </w:rPr>
      </w:pPr>
      <w:r w:rsidRPr="001E16B4">
        <w:rPr>
          <w:szCs w:val="20"/>
        </w:rPr>
        <w:t>Giriş işlemi yapıldıktan sonra karşınıza nette arşiv sistemi gelir.</w:t>
      </w:r>
    </w:p>
    <w:p w14:paraId="31E12501" w14:textId="77777777" w:rsidR="00F46183" w:rsidRPr="001E16B4" w:rsidRDefault="00F46183" w:rsidP="00CD68E2">
      <w:pPr>
        <w:spacing w:after="0" w:line="288" w:lineRule="auto"/>
        <w:ind w:hanging="10"/>
        <w:jc w:val="both"/>
        <w:rPr>
          <w:szCs w:val="20"/>
        </w:rPr>
      </w:pPr>
      <w:r w:rsidRPr="001E16B4">
        <w:rPr>
          <w:szCs w:val="20"/>
        </w:rPr>
        <w:t>Gelen ekranda Grafik tablosu halinde sistemdeki dosya dağılımları ve boyutları görebilirsiniz.</w:t>
      </w:r>
    </w:p>
    <w:p w14:paraId="255566A4"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lastRenderedPageBreak/>
        <w:drawing>
          <wp:inline distT="0" distB="0" distL="0" distR="0" wp14:anchorId="1046137D" wp14:editId="58541B26">
            <wp:extent cx="6163819" cy="3124200"/>
            <wp:effectExtent l="0" t="0" r="8890" b="0"/>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8">
                      <a:extLst>
                        <a:ext uri="{BEBA8EAE-BF5A-486C-A8C5-ECC9F3942E4B}">
                          <a14:imgProps xmlns:a14="http://schemas.microsoft.com/office/drawing/2010/main">
                            <a14:imgLayer r:embed="rId59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78643" cy="3131714"/>
                    </a:xfrm>
                    <a:prstGeom prst="rect">
                      <a:avLst/>
                    </a:prstGeom>
                    <a:noFill/>
                    <a:ln>
                      <a:noFill/>
                    </a:ln>
                  </pic:spPr>
                </pic:pic>
              </a:graphicData>
            </a:graphic>
          </wp:inline>
        </w:drawing>
      </w:r>
    </w:p>
    <w:p w14:paraId="584F5BCC" w14:textId="77777777" w:rsidR="00F46183" w:rsidRPr="001E16B4" w:rsidRDefault="00F46183" w:rsidP="00CD68E2">
      <w:pPr>
        <w:spacing w:after="0" w:line="288" w:lineRule="auto"/>
        <w:jc w:val="both"/>
        <w:rPr>
          <w:rFonts w:cs="Times New Roman"/>
          <w:color w:val="123447"/>
          <w:sz w:val="24"/>
        </w:rPr>
      </w:pPr>
      <w:r w:rsidRPr="001E16B4">
        <w:rPr>
          <w:rFonts w:cs="Times New Roman"/>
          <w:color w:val="123447"/>
          <w:sz w:val="24"/>
        </w:rPr>
        <w:t> </w:t>
      </w:r>
    </w:p>
    <w:p w14:paraId="7781801E" w14:textId="77777777" w:rsidR="00F46183" w:rsidRPr="001E16B4" w:rsidRDefault="00F46183" w:rsidP="00CD68E2">
      <w:pPr>
        <w:spacing w:after="0" w:line="288" w:lineRule="auto"/>
        <w:jc w:val="both"/>
        <w:rPr>
          <w:szCs w:val="20"/>
        </w:rPr>
      </w:pPr>
      <w:r w:rsidRPr="001E16B4">
        <w:rPr>
          <w:szCs w:val="20"/>
        </w:rPr>
        <w:t> </w:t>
      </w:r>
    </w:p>
    <w:p w14:paraId="3E1CE507" w14:textId="6BB621C3" w:rsidR="00F46183" w:rsidRPr="001E16B4" w:rsidRDefault="00F46183" w:rsidP="00CD68E2">
      <w:pPr>
        <w:spacing w:after="0" w:line="288" w:lineRule="auto"/>
        <w:ind w:hanging="10"/>
        <w:jc w:val="both"/>
        <w:rPr>
          <w:szCs w:val="20"/>
        </w:rPr>
      </w:pPr>
      <w:r w:rsidRPr="001E16B4">
        <w:rPr>
          <w:szCs w:val="20"/>
        </w:rPr>
        <w:t>Sol tarafta bulunan E-Defter alanından bilgisayar</w:t>
      </w:r>
      <w:r w:rsidR="00F37920" w:rsidRPr="001E16B4">
        <w:rPr>
          <w:szCs w:val="20"/>
        </w:rPr>
        <w:t>ını</w:t>
      </w:r>
      <w:r w:rsidRPr="001E16B4">
        <w:rPr>
          <w:szCs w:val="20"/>
        </w:rPr>
        <w:t xml:space="preserve">zda bulunan E-Defterlerinizi bu alandan sisteme </w:t>
      </w:r>
      <w:r w:rsidR="00170747" w:rsidRPr="001E16B4">
        <w:rPr>
          <w:szCs w:val="20"/>
        </w:rPr>
        <w:t>aktarabilirsiniz</w:t>
      </w:r>
      <w:r w:rsidRPr="001E16B4">
        <w:rPr>
          <w:szCs w:val="20"/>
        </w:rPr>
        <w:t>.</w:t>
      </w:r>
    </w:p>
    <w:p w14:paraId="453A23E9" w14:textId="77777777" w:rsidR="00170747" w:rsidRPr="001E16B4" w:rsidRDefault="00170747" w:rsidP="00CD68E2">
      <w:pPr>
        <w:spacing w:after="0" w:line="288" w:lineRule="auto"/>
        <w:ind w:hanging="10"/>
        <w:jc w:val="both"/>
        <w:rPr>
          <w:szCs w:val="20"/>
        </w:rPr>
      </w:pPr>
    </w:p>
    <w:p w14:paraId="758B0732" w14:textId="77777777" w:rsidR="00F46183" w:rsidRPr="00C5353E" w:rsidRDefault="00F46183" w:rsidP="00CD68E2">
      <w:pPr>
        <w:spacing w:after="0" w:line="288" w:lineRule="auto"/>
        <w:jc w:val="both"/>
      </w:pPr>
      <w:r w:rsidRPr="00C5353E">
        <w:rPr>
          <w:noProof/>
        </w:rPr>
        <w:drawing>
          <wp:inline distT="0" distB="0" distL="0" distR="0" wp14:anchorId="4F41BF6A" wp14:editId="28591A41">
            <wp:extent cx="1468120" cy="3418840"/>
            <wp:effectExtent l="0" t="0" r="0" b="0"/>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1468120" cy="3418840"/>
                    </a:xfrm>
                    <a:prstGeom prst="rect">
                      <a:avLst/>
                    </a:prstGeom>
                    <a:noFill/>
                    <a:ln>
                      <a:noFill/>
                    </a:ln>
                  </pic:spPr>
                </pic:pic>
              </a:graphicData>
            </a:graphic>
          </wp:inline>
        </w:drawing>
      </w:r>
      <w:r w:rsidRPr="00C5353E">
        <w:t> </w:t>
      </w:r>
    </w:p>
    <w:p w14:paraId="719FF835" w14:textId="77777777" w:rsidR="00F46183" w:rsidRPr="00C5353E" w:rsidRDefault="00F46183" w:rsidP="00CD68E2">
      <w:pPr>
        <w:spacing w:after="0" w:line="288" w:lineRule="auto"/>
        <w:jc w:val="both"/>
      </w:pPr>
      <w:r w:rsidRPr="00C5353E">
        <w:t> </w:t>
      </w:r>
    </w:p>
    <w:p w14:paraId="2101EA97" w14:textId="77777777" w:rsidR="00F46183" w:rsidRPr="001E16B4" w:rsidRDefault="00F46183" w:rsidP="00CD68E2">
      <w:pPr>
        <w:spacing w:after="0" w:line="288" w:lineRule="auto"/>
        <w:ind w:hanging="10"/>
        <w:jc w:val="both"/>
        <w:rPr>
          <w:szCs w:val="20"/>
        </w:rPr>
      </w:pPr>
      <w:r w:rsidRPr="001E16B4">
        <w:rPr>
          <w:szCs w:val="20"/>
        </w:rPr>
        <w:t>E-Defter alanından E-Defter yükle butonuna basarak defterleri yükleyebilirsiniz.</w:t>
      </w:r>
    </w:p>
    <w:p w14:paraId="61915488"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lastRenderedPageBreak/>
        <w:drawing>
          <wp:inline distT="0" distB="0" distL="0" distR="0" wp14:anchorId="7D50F3CB" wp14:editId="25A5BE31">
            <wp:extent cx="3997188" cy="2862943"/>
            <wp:effectExtent l="0" t="0" r="3810" b="0"/>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4004383" cy="2868097"/>
                    </a:xfrm>
                    <a:prstGeom prst="rect">
                      <a:avLst/>
                    </a:prstGeom>
                    <a:noFill/>
                    <a:ln>
                      <a:noFill/>
                    </a:ln>
                  </pic:spPr>
                </pic:pic>
              </a:graphicData>
            </a:graphic>
          </wp:inline>
        </w:drawing>
      </w:r>
    </w:p>
    <w:p w14:paraId="1F64CFA8" w14:textId="77777777" w:rsidR="00F46183" w:rsidRPr="001E16B4" w:rsidRDefault="00F46183" w:rsidP="00CD68E2">
      <w:pPr>
        <w:spacing w:after="0" w:line="288" w:lineRule="auto"/>
        <w:jc w:val="both"/>
        <w:rPr>
          <w:rFonts w:cs="Times New Roman"/>
          <w:color w:val="123447"/>
          <w:sz w:val="24"/>
        </w:rPr>
      </w:pPr>
    </w:p>
    <w:p w14:paraId="797F293C" w14:textId="77777777" w:rsidR="00F46183" w:rsidRPr="001E16B4" w:rsidRDefault="00F46183" w:rsidP="00CD68E2">
      <w:pPr>
        <w:spacing w:after="0" w:line="288" w:lineRule="auto"/>
        <w:ind w:hanging="10"/>
        <w:jc w:val="both"/>
        <w:rPr>
          <w:szCs w:val="20"/>
        </w:rPr>
      </w:pPr>
      <w:r w:rsidRPr="001E16B4">
        <w:rPr>
          <w:szCs w:val="20"/>
        </w:rPr>
        <w:t>Yükleme istediğimiz dosya ZİP uzantılı olmalıdır. (Sıkıştırılmış dosya)</w:t>
      </w:r>
    </w:p>
    <w:p w14:paraId="1E5DCE65"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627E12A0" wp14:editId="199D6024">
            <wp:extent cx="4223385" cy="2115333"/>
            <wp:effectExtent l="0" t="0" r="5715" b="0"/>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4238400" cy="2122854"/>
                    </a:xfrm>
                    <a:prstGeom prst="rect">
                      <a:avLst/>
                    </a:prstGeom>
                    <a:noFill/>
                    <a:ln>
                      <a:noFill/>
                    </a:ln>
                  </pic:spPr>
                </pic:pic>
              </a:graphicData>
            </a:graphic>
          </wp:inline>
        </w:drawing>
      </w:r>
    </w:p>
    <w:p w14:paraId="0FC3CC3D" w14:textId="77777777" w:rsidR="00F46183" w:rsidRPr="001E16B4" w:rsidRDefault="00F46183" w:rsidP="00CD68E2">
      <w:pPr>
        <w:spacing w:after="0" w:line="288" w:lineRule="auto"/>
        <w:jc w:val="both"/>
        <w:rPr>
          <w:rFonts w:cs="Times New Roman"/>
          <w:color w:val="123447"/>
          <w:sz w:val="24"/>
        </w:rPr>
      </w:pPr>
      <w:r w:rsidRPr="001E16B4">
        <w:rPr>
          <w:rFonts w:cs="Times New Roman"/>
          <w:color w:val="123447"/>
          <w:sz w:val="24"/>
        </w:rPr>
        <w:t> </w:t>
      </w:r>
    </w:p>
    <w:p w14:paraId="657F07F1"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457DFAA7" wp14:editId="0D05ADA4">
            <wp:extent cx="4223657" cy="3525224"/>
            <wp:effectExtent l="0" t="0" r="5715" b="0"/>
            <wp:docPr id="167" name="Resi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4229365" cy="3529988"/>
                    </a:xfrm>
                    <a:prstGeom prst="rect">
                      <a:avLst/>
                    </a:prstGeom>
                    <a:noFill/>
                    <a:ln>
                      <a:noFill/>
                    </a:ln>
                  </pic:spPr>
                </pic:pic>
              </a:graphicData>
            </a:graphic>
          </wp:inline>
        </w:drawing>
      </w:r>
    </w:p>
    <w:p w14:paraId="72884739" w14:textId="6280750A" w:rsidR="00F46183" w:rsidRPr="001E16B4" w:rsidRDefault="00F46183" w:rsidP="00CD68E2">
      <w:pPr>
        <w:spacing w:after="0" w:line="288" w:lineRule="auto"/>
        <w:jc w:val="both"/>
        <w:rPr>
          <w:rFonts w:cs="Times New Roman"/>
          <w:color w:val="123447"/>
          <w:sz w:val="24"/>
        </w:rPr>
      </w:pPr>
      <w:r w:rsidRPr="001E16B4">
        <w:rPr>
          <w:rFonts w:cs="Times New Roman"/>
          <w:color w:val="123447"/>
          <w:sz w:val="24"/>
        </w:rPr>
        <w:t> </w:t>
      </w:r>
      <w:r w:rsidRPr="001E16B4">
        <w:rPr>
          <w:sz w:val="24"/>
          <w:szCs w:val="20"/>
        </w:rPr>
        <w:t>Dosyayı seçiş Aç butonuna basıyoruz.</w:t>
      </w:r>
    </w:p>
    <w:p w14:paraId="71213CBB"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lastRenderedPageBreak/>
        <w:drawing>
          <wp:inline distT="0" distB="0" distL="0" distR="0" wp14:anchorId="2DE31F4E" wp14:editId="7D34CC0C">
            <wp:extent cx="3978729" cy="2401020"/>
            <wp:effectExtent l="0" t="0" r="3175" b="0"/>
            <wp:docPr id="168" name="Resi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3991683" cy="2408838"/>
                    </a:xfrm>
                    <a:prstGeom prst="rect">
                      <a:avLst/>
                    </a:prstGeom>
                    <a:noFill/>
                    <a:ln>
                      <a:noFill/>
                    </a:ln>
                  </pic:spPr>
                </pic:pic>
              </a:graphicData>
            </a:graphic>
          </wp:inline>
        </w:drawing>
      </w:r>
    </w:p>
    <w:p w14:paraId="2323C8D9" w14:textId="77777777" w:rsidR="00F46183" w:rsidRPr="001E16B4" w:rsidRDefault="00F46183" w:rsidP="00CD68E2">
      <w:pPr>
        <w:spacing w:after="0" w:line="288" w:lineRule="auto"/>
        <w:jc w:val="both"/>
        <w:rPr>
          <w:rFonts w:cs="Times New Roman"/>
          <w:color w:val="123447"/>
          <w:sz w:val="24"/>
        </w:rPr>
      </w:pPr>
      <w:r w:rsidRPr="001E16B4">
        <w:rPr>
          <w:rFonts w:cs="Times New Roman"/>
          <w:color w:val="123447"/>
          <w:sz w:val="24"/>
        </w:rPr>
        <w:t> </w:t>
      </w:r>
    </w:p>
    <w:p w14:paraId="6C1CF6C8" w14:textId="09BC7AA4" w:rsidR="00F46183" w:rsidRPr="001E16B4" w:rsidRDefault="00F46183" w:rsidP="00CD68E2">
      <w:pPr>
        <w:spacing w:after="0" w:line="288" w:lineRule="auto"/>
        <w:ind w:hanging="10"/>
        <w:jc w:val="both"/>
        <w:rPr>
          <w:szCs w:val="20"/>
        </w:rPr>
      </w:pPr>
      <w:r w:rsidRPr="001E16B4">
        <w:rPr>
          <w:szCs w:val="20"/>
        </w:rPr>
        <w:t>Dosya ilerleme penceresinden yüklemeyi takip edebilirsiniz.</w:t>
      </w:r>
      <w:r w:rsidR="00170747" w:rsidRPr="001E16B4">
        <w:rPr>
          <w:szCs w:val="20"/>
        </w:rPr>
        <w:t xml:space="preserve"> </w:t>
      </w:r>
      <w:r w:rsidRPr="001E16B4">
        <w:rPr>
          <w:szCs w:val="20"/>
        </w:rPr>
        <w:t>Yükleme tamamlandığında mesaj olarak size gelir.</w:t>
      </w:r>
    </w:p>
    <w:p w14:paraId="2E343F08" w14:textId="77777777" w:rsidR="00F46183" w:rsidRPr="00C5353E" w:rsidRDefault="00F46183" w:rsidP="00CD68E2">
      <w:pPr>
        <w:spacing w:after="0" w:line="288" w:lineRule="auto"/>
        <w:jc w:val="both"/>
      </w:pPr>
      <w:r w:rsidRPr="00C5353E">
        <w:t> </w:t>
      </w:r>
    </w:p>
    <w:p w14:paraId="2562F0CC"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6D84EAF5" wp14:editId="1F36A9EC">
            <wp:extent cx="3946071" cy="3834581"/>
            <wp:effectExtent l="0" t="0" r="0" b="0"/>
            <wp:docPr id="169" name="Resi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3962732" cy="3850771"/>
                    </a:xfrm>
                    <a:prstGeom prst="rect">
                      <a:avLst/>
                    </a:prstGeom>
                    <a:noFill/>
                    <a:ln>
                      <a:noFill/>
                    </a:ln>
                  </pic:spPr>
                </pic:pic>
              </a:graphicData>
            </a:graphic>
          </wp:inline>
        </w:drawing>
      </w:r>
    </w:p>
    <w:p w14:paraId="5FBC823F" w14:textId="77777777" w:rsidR="00F46183" w:rsidRPr="001E16B4" w:rsidRDefault="00F46183" w:rsidP="00CD68E2">
      <w:pPr>
        <w:spacing w:after="0" w:line="288" w:lineRule="auto"/>
        <w:jc w:val="both"/>
        <w:rPr>
          <w:rFonts w:cs="Times New Roman"/>
          <w:color w:val="123447"/>
          <w:sz w:val="24"/>
        </w:rPr>
      </w:pPr>
      <w:r w:rsidRPr="001E16B4">
        <w:rPr>
          <w:rFonts w:cs="Times New Roman"/>
          <w:color w:val="123447"/>
          <w:sz w:val="24"/>
        </w:rPr>
        <w:t> </w:t>
      </w:r>
    </w:p>
    <w:p w14:paraId="5DDD974E" w14:textId="77777777" w:rsidR="00F46183" w:rsidRPr="001E16B4" w:rsidRDefault="00F46183" w:rsidP="00CD68E2">
      <w:pPr>
        <w:spacing w:after="0" w:line="288" w:lineRule="auto"/>
        <w:jc w:val="both"/>
        <w:rPr>
          <w:szCs w:val="20"/>
        </w:rPr>
      </w:pPr>
      <w:r w:rsidRPr="001E16B4">
        <w:rPr>
          <w:szCs w:val="20"/>
        </w:rPr>
        <w:t>Sol tarafta menüde bulunan E-Defter alanını seçtiğinizde yüklemiş olduğunuz E-Defterleri görebilirsiniz.</w:t>
      </w:r>
    </w:p>
    <w:p w14:paraId="1902852C" w14:textId="77777777" w:rsidR="00F46183" w:rsidRPr="001E16B4" w:rsidRDefault="00F46183" w:rsidP="00CD68E2">
      <w:pPr>
        <w:spacing w:after="0" w:line="288" w:lineRule="auto"/>
        <w:ind w:hanging="10"/>
        <w:jc w:val="both"/>
        <w:rPr>
          <w:szCs w:val="20"/>
        </w:rPr>
      </w:pPr>
      <w:r w:rsidRPr="001E16B4">
        <w:rPr>
          <w:szCs w:val="20"/>
        </w:rPr>
        <w:t>E-Defterlerinizin detaylarını bu alandan görebilirsiniz.</w:t>
      </w:r>
    </w:p>
    <w:p w14:paraId="10BBA9CD" w14:textId="77777777" w:rsidR="00F46183" w:rsidRPr="001E16B4" w:rsidRDefault="00F46183" w:rsidP="00CD68E2">
      <w:pPr>
        <w:spacing w:after="0" w:line="288" w:lineRule="auto"/>
        <w:ind w:hanging="10"/>
        <w:jc w:val="both"/>
        <w:rPr>
          <w:szCs w:val="20"/>
        </w:rPr>
      </w:pPr>
      <w:r w:rsidRPr="001E16B4">
        <w:rPr>
          <w:rStyle w:val="NormalWebChar"/>
          <w:rFonts w:eastAsiaTheme="minorEastAsia"/>
          <w:szCs w:val="20"/>
        </w:rPr>
        <w:t>+ </w:t>
      </w:r>
      <w:r w:rsidRPr="001E16B4">
        <w:rPr>
          <w:szCs w:val="20"/>
        </w:rPr>
        <w:t>butonuna basarak listeleri genişletebilirsiniz.</w:t>
      </w:r>
    </w:p>
    <w:p w14:paraId="0A6DD586" w14:textId="77777777" w:rsidR="00F46183" w:rsidRPr="00C5353E" w:rsidRDefault="00F46183" w:rsidP="00CD68E2">
      <w:pPr>
        <w:spacing w:after="0" w:line="288" w:lineRule="auto"/>
        <w:ind w:hanging="10"/>
        <w:jc w:val="both"/>
      </w:pPr>
    </w:p>
    <w:p w14:paraId="32A52410"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0F219263" wp14:editId="15F996AA">
            <wp:extent cx="6266750" cy="1017814"/>
            <wp:effectExtent l="0" t="0" r="1270" b="0"/>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6281190" cy="1020159"/>
                    </a:xfrm>
                    <a:prstGeom prst="rect">
                      <a:avLst/>
                    </a:prstGeom>
                    <a:noFill/>
                    <a:ln>
                      <a:noFill/>
                    </a:ln>
                  </pic:spPr>
                </pic:pic>
              </a:graphicData>
            </a:graphic>
          </wp:inline>
        </w:drawing>
      </w:r>
    </w:p>
    <w:p w14:paraId="04653E00" w14:textId="77777777" w:rsidR="00F46183" w:rsidRPr="001E16B4" w:rsidRDefault="00F46183" w:rsidP="00CD68E2">
      <w:pPr>
        <w:spacing w:after="0" w:line="288" w:lineRule="auto"/>
        <w:jc w:val="both"/>
        <w:rPr>
          <w:rFonts w:cs="Times New Roman"/>
          <w:color w:val="123447"/>
          <w:sz w:val="24"/>
        </w:rPr>
      </w:pPr>
      <w:r w:rsidRPr="001E16B4">
        <w:rPr>
          <w:rFonts w:cs="Times New Roman"/>
          <w:color w:val="123447"/>
          <w:sz w:val="24"/>
        </w:rPr>
        <w:t> </w:t>
      </w:r>
    </w:p>
    <w:p w14:paraId="3B0844B7" w14:textId="77777777" w:rsidR="00F46183" w:rsidRPr="001E16B4" w:rsidRDefault="00F46183" w:rsidP="00CD68E2">
      <w:pPr>
        <w:spacing w:after="0" w:line="288" w:lineRule="auto"/>
        <w:ind w:hanging="10"/>
        <w:jc w:val="both"/>
        <w:rPr>
          <w:szCs w:val="20"/>
        </w:rPr>
      </w:pPr>
      <w:r w:rsidRPr="001E16B4">
        <w:rPr>
          <w:szCs w:val="20"/>
        </w:rPr>
        <w:t>Yevmiye defterinin yanında + butonuna bastığınızda sistem kaç parça yevmiye defteri varsa getirecektir.</w:t>
      </w:r>
    </w:p>
    <w:p w14:paraId="4740FB98"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lastRenderedPageBreak/>
        <w:drawing>
          <wp:inline distT="0" distB="0" distL="0" distR="0" wp14:anchorId="2315C22A" wp14:editId="14C686E6">
            <wp:extent cx="6118225" cy="3018511"/>
            <wp:effectExtent l="0" t="0" r="0" b="0"/>
            <wp:docPr id="170" name="Resi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6141049" cy="3029771"/>
                    </a:xfrm>
                    <a:prstGeom prst="rect">
                      <a:avLst/>
                    </a:prstGeom>
                    <a:noFill/>
                    <a:ln>
                      <a:noFill/>
                    </a:ln>
                  </pic:spPr>
                </pic:pic>
              </a:graphicData>
            </a:graphic>
          </wp:inline>
        </w:drawing>
      </w:r>
    </w:p>
    <w:p w14:paraId="2300CB44" w14:textId="77777777" w:rsidR="00F46183" w:rsidRPr="001E16B4" w:rsidRDefault="00F46183" w:rsidP="00CD68E2">
      <w:pPr>
        <w:spacing w:after="0" w:line="288" w:lineRule="auto"/>
        <w:jc w:val="both"/>
        <w:rPr>
          <w:rFonts w:cs="Times New Roman"/>
          <w:color w:val="123447"/>
          <w:sz w:val="24"/>
        </w:rPr>
      </w:pPr>
      <w:r w:rsidRPr="001E16B4">
        <w:rPr>
          <w:rFonts w:cs="Times New Roman"/>
          <w:color w:val="123447"/>
          <w:sz w:val="24"/>
        </w:rPr>
        <w:t> </w:t>
      </w:r>
    </w:p>
    <w:p w14:paraId="7082A965" w14:textId="77777777" w:rsidR="00F46183" w:rsidRPr="001E16B4" w:rsidRDefault="00F46183" w:rsidP="00CD68E2">
      <w:pPr>
        <w:spacing w:after="0" w:line="288" w:lineRule="auto"/>
        <w:ind w:hanging="10"/>
        <w:jc w:val="both"/>
        <w:rPr>
          <w:szCs w:val="20"/>
        </w:rPr>
      </w:pPr>
      <w:r w:rsidRPr="001E16B4">
        <w:rPr>
          <w:szCs w:val="20"/>
        </w:rPr>
        <w:t>Berat XML GİB Berat XML butonlarına bastığınızda Beratlarını görüntüleyebilirsiniz.</w:t>
      </w:r>
    </w:p>
    <w:p w14:paraId="5FA982A6"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1F31DD87" wp14:editId="570C51D1">
            <wp:extent cx="6118706" cy="2803072"/>
            <wp:effectExtent l="0" t="0" r="0" b="0"/>
            <wp:docPr id="171" name="Resi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6127242" cy="2806982"/>
                    </a:xfrm>
                    <a:prstGeom prst="rect">
                      <a:avLst/>
                    </a:prstGeom>
                    <a:noFill/>
                    <a:ln>
                      <a:noFill/>
                    </a:ln>
                  </pic:spPr>
                </pic:pic>
              </a:graphicData>
            </a:graphic>
          </wp:inline>
        </w:drawing>
      </w:r>
    </w:p>
    <w:p w14:paraId="0505F6FF" w14:textId="77777777" w:rsidR="00F46183" w:rsidRPr="001E16B4" w:rsidRDefault="00F46183" w:rsidP="00CD68E2">
      <w:pPr>
        <w:spacing w:after="0" w:line="288" w:lineRule="auto"/>
        <w:jc w:val="both"/>
        <w:rPr>
          <w:rFonts w:cs="Times New Roman"/>
          <w:color w:val="123447"/>
          <w:sz w:val="24"/>
        </w:rPr>
      </w:pPr>
      <w:r w:rsidRPr="001E16B4">
        <w:rPr>
          <w:rFonts w:cs="Times New Roman"/>
          <w:color w:val="123447"/>
          <w:sz w:val="24"/>
        </w:rPr>
        <w:t> </w:t>
      </w:r>
    </w:p>
    <w:p w14:paraId="50E13C33" w14:textId="77777777" w:rsidR="00F46183" w:rsidRPr="00C5353E" w:rsidRDefault="00F46183" w:rsidP="00CD68E2">
      <w:pPr>
        <w:spacing w:after="0" w:line="288" w:lineRule="auto"/>
        <w:jc w:val="both"/>
      </w:pPr>
      <w:r w:rsidRPr="00C5353E">
        <w:t> </w:t>
      </w:r>
    </w:p>
    <w:p w14:paraId="6BCF46C4" w14:textId="77777777" w:rsidR="00F46183" w:rsidRPr="001E16B4" w:rsidRDefault="00F46183" w:rsidP="00CD68E2">
      <w:pPr>
        <w:spacing w:after="0" w:line="288" w:lineRule="auto"/>
        <w:ind w:hanging="10"/>
        <w:jc w:val="both"/>
        <w:rPr>
          <w:szCs w:val="20"/>
        </w:rPr>
      </w:pPr>
      <w:r w:rsidRPr="001E16B4">
        <w:rPr>
          <w:szCs w:val="20"/>
        </w:rPr>
        <w:t>Yüklenmiş defterleri sistemden doğrulama yapabilirsiniz, yapmış olduğunuz doğrulamada E defterlerinizin şematron kontrolünden geçirir ve sonucunu size raporlar.</w:t>
      </w:r>
    </w:p>
    <w:p w14:paraId="09DAD008"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0EABAD99" wp14:editId="6B2F84EC">
            <wp:extent cx="6223445" cy="1741715"/>
            <wp:effectExtent l="0" t="0" r="6350" b="0"/>
            <wp:docPr id="172" name="Resi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6232617" cy="1744282"/>
                    </a:xfrm>
                    <a:prstGeom prst="rect">
                      <a:avLst/>
                    </a:prstGeom>
                    <a:noFill/>
                    <a:ln>
                      <a:noFill/>
                    </a:ln>
                  </pic:spPr>
                </pic:pic>
              </a:graphicData>
            </a:graphic>
          </wp:inline>
        </w:drawing>
      </w:r>
    </w:p>
    <w:p w14:paraId="2A6B7C14" w14:textId="77777777" w:rsidR="00F46183" w:rsidRPr="001E16B4" w:rsidRDefault="00F46183" w:rsidP="00CD68E2">
      <w:pPr>
        <w:spacing w:after="0" w:line="288" w:lineRule="auto"/>
        <w:jc w:val="both"/>
        <w:rPr>
          <w:rFonts w:cs="Times New Roman"/>
          <w:color w:val="123447"/>
          <w:sz w:val="24"/>
        </w:rPr>
      </w:pPr>
      <w:r w:rsidRPr="001E16B4">
        <w:rPr>
          <w:rFonts w:cs="Times New Roman"/>
          <w:color w:val="123447"/>
          <w:sz w:val="24"/>
        </w:rPr>
        <w:t>   </w:t>
      </w:r>
    </w:p>
    <w:p w14:paraId="7883D571"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lastRenderedPageBreak/>
        <w:drawing>
          <wp:inline distT="0" distB="0" distL="0" distR="0" wp14:anchorId="190B305F" wp14:editId="5D4B6FDF">
            <wp:extent cx="3565071" cy="3441726"/>
            <wp:effectExtent l="0" t="0" r="0" b="6350"/>
            <wp:docPr id="173" name="Resi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3574911" cy="3451226"/>
                    </a:xfrm>
                    <a:prstGeom prst="rect">
                      <a:avLst/>
                    </a:prstGeom>
                    <a:noFill/>
                    <a:ln>
                      <a:noFill/>
                    </a:ln>
                  </pic:spPr>
                </pic:pic>
              </a:graphicData>
            </a:graphic>
          </wp:inline>
        </w:drawing>
      </w:r>
    </w:p>
    <w:p w14:paraId="74A04982" w14:textId="77777777" w:rsidR="00F46183" w:rsidRPr="001E16B4" w:rsidRDefault="00F46183" w:rsidP="00CD68E2">
      <w:pPr>
        <w:spacing w:after="0" w:line="288" w:lineRule="auto"/>
        <w:jc w:val="both"/>
        <w:rPr>
          <w:rFonts w:cs="Times New Roman"/>
          <w:color w:val="123447"/>
          <w:sz w:val="24"/>
        </w:rPr>
      </w:pPr>
      <w:r w:rsidRPr="001E16B4">
        <w:rPr>
          <w:rFonts w:cs="Times New Roman"/>
          <w:color w:val="123447"/>
          <w:sz w:val="24"/>
        </w:rPr>
        <w:t> </w:t>
      </w:r>
    </w:p>
    <w:p w14:paraId="23B432B2" w14:textId="50628912" w:rsidR="00F46183" w:rsidRPr="001E16B4" w:rsidRDefault="00F46183" w:rsidP="00CD68E2">
      <w:pPr>
        <w:spacing w:after="0" w:line="288" w:lineRule="auto"/>
        <w:ind w:hanging="10"/>
        <w:jc w:val="both"/>
        <w:rPr>
          <w:szCs w:val="20"/>
        </w:rPr>
      </w:pPr>
      <w:r w:rsidRPr="001E16B4">
        <w:rPr>
          <w:szCs w:val="20"/>
        </w:rPr>
        <w:t>Doğrulama işlemi tamamlandıktan sonra detay bilgileri kontrol edebilirsiniz.</w:t>
      </w:r>
      <w:r w:rsidR="00170747" w:rsidRPr="001E16B4">
        <w:rPr>
          <w:szCs w:val="20"/>
        </w:rPr>
        <w:t xml:space="preserve"> </w:t>
      </w:r>
      <w:r w:rsidRPr="001E16B4">
        <w:rPr>
          <w:szCs w:val="20"/>
        </w:rPr>
        <w:t>Doğrulama tamamladıktan sonra mesaj olarak görüntüleyebilirsiniz.</w:t>
      </w:r>
    </w:p>
    <w:p w14:paraId="5309AC62" w14:textId="77777777" w:rsidR="00F46183" w:rsidRPr="00C5353E" w:rsidRDefault="00F46183" w:rsidP="00CD68E2">
      <w:pPr>
        <w:spacing w:after="0" w:line="288" w:lineRule="auto"/>
        <w:ind w:hanging="10"/>
        <w:jc w:val="both"/>
      </w:pPr>
    </w:p>
    <w:p w14:paraId="3526FDA6"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320FA32B" wp14:editId="1CF36457">
            <wp:extent cx="6236186" cy="2378528"/>
            <wp:effectExtent l="0" t="0" r="0" b="3175"/>
            <wp:docPr id="174" name="Resi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6244554" cy="2381720"/>
                    </a:xfrm>
                    <a:prstGeom prst="rect">
                      <a:avLst/>
                    </a:prstGeom>
                    <a:noFill/>
                    <a:ln>
                      <a:noFill/>
                    </a:ln>
                  </pic:spPr>
                </pic:pic>
              </a:graphicData>
            </a:graphic>
          </wp:inline>
        </w:drawing>
      </w:r>
    </w:p>
    <w:p w14:paraId="58303AF7" w14:textId="50739A46" w:rsidR="00F46183" w:rsidRPr="001E16B4" w:rsidRDefault="00F46183" w:rsidP="00CD68E2">
      <w:pPr>
        <w:spacing w:after="0" w:line="288" w:lineRule="auto"/>
        <w:jc w:val="both"/>
        <w:rPr>
          <w:rFonts w:cs="Times New Roman"/>
          <w:color w:val="123447"/>
          <w:sz w:val="24"/>
        </w:rPr>
      </w:pPr>
      <w:r w:rsidRPr="001E16B4">
        <w:rPr>
          <w:rFonts w:cs="Times New Roman"/>
          <w:color w:val="123447"/>
          <w:sz w:val="24"/>
        </w:rPr>
        <w:t> </w:t>
      </w:r>
    </w:p>
    <w:p w14:paraId="4D5309B8" w14:textId="77777777" w:rsidR="00F46183" w:rsidRPr="001E16B4" w:rsidRDefault="00F46183" w:rsidP="00CD68E2">
      <w:pPr>
        <w:spacing w:after="0" w:line="288" w:lineRule="auto"/>
        <w:ind w:hanging="10"/>
        <w:jc w:val="both"/>
        <w:rPr>
          <w:szCs w:val="20"/>
        </w:rPr>
      </w:pPr>
      <w:r w:rsidRPr="001E16B4">
        <w:rPr>
          <w:szCs w:val="20"/>
        </w:rPr>
        <w:t>Detay butonuna bastığınızda hangi kontrollerden geçtiğini görebilirsiniz.</w:t>
      </w:r>
    </w:p>
    <w:p w14:paraId="05A8B894"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lastRenderedPageBreak/>
        <w:drawing>
          <wp:inline distT="0" distB="0" distL="0" distR="0" wp14:anchorId="405D2E87" wp14:editId="51CED17A">
            <wp:extent cx="2971800" cy="3550381"/>
            <wp:effectExtent l="0" t="0" r="0" b="0"/>
            <wp:docPr id="175" name="Resi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2981039" cy="3561418"/>
                    </a:xfrm>
                    <a:prstGeom prst="rect">
                      <a:avLst/>
                    </a:prstGeom>
                    <a:noFill/>
                    <a:ln>
                      <a:noFill/>
                    </a:ln>
                  </pic:spPr>
                </pic:pic>
              </a:graphicData>
            </a:graphic>
          </wp:inline>
        </w:drawing>
      </w:r>
    </w:p>
    <w:p w14:paraId="34BDCC59" w14:textId="77777777" w:rsidR="00F46183" w:rsidRPr="001E16B4" w:rsidRDefault="00F46183" w:rsidP="00CD68E2">
      <w:pPr>
        <w:spacing w:after="0" w:line="288" w:lineRule="auto"/>
        <w:jc w:val="both"/>
        <w:rPr>
          <w:rFonts w:cs="Times New Roman"/>
          <w:color w:val="123447"/>
          <w:sz w:val="24"/>
        </w:rPr>
      </w:pPr>
      <w:r w:rsidRPr="001E16B4">
        <w:rPr>
          <w:rFonts w:cs="Times New Roman"/>
          <w:color w:val="123447"/>
          <w:sz w:val="24"/>
        </w:rPr>
        <w:t> </w:t>
      </w:r>
    </w:p>
    <w:p w14:paraId="70555037" w14:textId="77777777" w:rsidR="00F46183" w:rsidRPr="005A4BB4" w:rsidRDefault="00F46183" w:rsidP="00CD68E2">
      <w:pPr>
        <w:spacing w:after="0" w:line="288" w:lineRule="auto"/>
        <w:ind w:hanging="10"/>
        <w:jc w:val="both"/>
        <w:rPr>
          <w:sz w:val="24"/>
          <w:szCs w:val="24"/>
        </w:rPr>
      </w:pPr>
      <w:r w:rsidRPr="005A4BB4">
        <w:rPr>
          <w:sz w:val="24"/>
          <w:szCs w:val="24"/>
        </w:rPr>
        <w:t>Doğrulama işleminden sonra sisteme yüklediğimiz defterleri Yevmiye Defteri şeklinde görüntüleyebilir, ayrıca bu verilerden Mizan elde edebilirsiniz.</w:t>
      </w:r>
    </w:p>
    <w:p w14:paraId="13F33EAD" w14:textId="77777777" w:rsidR="00F46183" w:rsidRPr="005A4BB4" w:rsidRDefault="00F46183" w:rsidP="00CD68E2">
      <w:pPr>
        <w:spacing w:after="0" w:line="288" w:lineRule="auto"/>
        <w:ind w:hanging="10"/>
        <w:jc w:val="both"/>
        <w:rPr>
          <w:sz w:val="24"/>
          <w:szCs w:val="24"/>
        </w:rPr>
      </w:pPr>
      <w:r w:rsidRPr="005A4BB4">
        <w:rPr>
          <w:sz w:val="24"/>
          <w:szCs w:val="24"/>
        </w:rPr>
        <w:t>Bu işlemleri için sol taraftaki menüden </w:t>
      </w:r>
      <w:r w:rsidRPr="005A4BB4">
        <w:rPr>
          <w:rStyle w:val="NormalWebChar"/>
          <w:rFonts w:eastAsiaTheme="minorEastAsia"/>
        </w:rPr>
        <w:t>Yevmiye Panosu </w:t>
      </w:r>
      <w:r w:rsidRPr="005A4BB4">
        <w:rPr>
          <w:sz w:val="24"/>
          <w:szCs w:val="24"/>
        </w:rPr>
        <w:t>alanına geliniz.</w:t>
      </w:r>
    </w:p>
    <w:p w14:paraId="75B82D83" w14:textId="77777777" w:rsidR="00F46183" w:rsidRPr="005A4BB4" w:rsidRDefault="00F46183" w:rsidP="00CD68E2">
      <w:pPr>
        <w:spacing w:after="0" w:line="288" w:lineRule="auto"/>
        <w:ind w:hanging="10"/>
        <w:jc w:val="both"/>
        <w:rPr>
          <w:sz w:val="24"/>
          <w:szCs w:val="24"/>
        </w:rPr>
      </w:pPr>
      <w:r w:rsidRPr="005A4BB4">
        <w:rPr>
          <w:sz w:val="24"/>
          <w:szCs w:val="24"/>
        </w:rPr>
        <w:t>İlk olarak yapılması gereken işlem yüklemiş olduğumuz defterlerden fiş oluşturma işlemini yapmaktadır.</w:t>
      </w:r>
    </w:p>
    <w:p w14:paraId="35B70369" w14:textId="77777777" w:rsidR="00F46183" w:rsidRPr="005A4BB4" w:rsidRDefault="00F46183" w:rsidP="00CD68E2">
      <w:pPr>
        <w:spacing w:after="0" w:line="288" w:lineRule="auto"/>
        <w:ind w:hanging="10"/>
        <w:jc w:val="both"/>
        <w:rPr>
          <w:sz w:val="24"/>
          <w:szCs w:val="24"/>
        </w:rPr>
      </w:pPr>
      <w:r w:rsidRPr="005A4BB4">
        <w:rPr>
          <w:sz w:val="24"/>
          <w:szCs w:val="24"/>
        </w:rPr>
        <w:t>Bunun için Ekranın üst tarafında bulunan </w:t>
      </w:r>
      <w:r w:rsidRPr="005A4BB4">
        <w:rPr>
          <w:rStyle w:val="NormalWebChar"/>
          <w:rFonts w:eastAsiaTheme="minorEastAsia"/>
        </w:rPr>
        <w:t>Listeyi görebilmek için öncelikle ilgili dönemlerin fiş kayıtlarını oluşturmanız gerekmektedir </w:t>
      </w:r>
      <w:r w:rsidRPr="005A4BB4">
        <w:rPr>
          <w:sz w:val="24"/>
          <w:szCs w:val="24"/>
        </w:rPr>
        <w:t>yazısını tıklayıp kontrol edilmiş defterlerinize fiş oluşturabilirsiniz.</w:t>
      </w:r>
    </w:p>
    <w:p w14:paraId="490AA0B2" w14:textId="77777777" w:rsidR="00F46183" w:rsidRPr="00C5353E" w:rsidRDefault="00F46183" w:rsidP="00CD68E2">
      <w:pPr>
        <w:spacing w:after="0" w:line="288" w:lineRule="auto"/>
        <w:ind w:hanging="10"/>
        <w:jc w:val="both"/>
      </w:pPr>
    </w:p>
    <w:p w14:paraId="37C3A66E"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06470666" wp14:editId="6DCD18B2">
            <wp:extent cx="5867400" cy="2600960"/>
            <wp:effectExtent l="0" t="0" r="0" b="8890"/>
            <wp:docPr id="176" name="Resi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867400" cy="2600960"/>
                    </a:xfrm>
                    <a:prstGeom prst="rect">
                      <a:avLst/>
                    </a:prstGeom>
                    <a:noFill/>
                    <a:ln>
                      <a:noFill/>
                    </a:ln>
                  </pic:spPr>
                </pic:pic>
              </a:graphicData>
            </a:graphic>
          </wp:inline>
        </w:drawing>
      </w:r>
    </w:p>
    <w:p w14:paraId="67D494AA" w14:textId="77777777" w:rsidR="00F46183" w:rsidRPr="001E16B4" w:rsidRDefault="00F46183" w:rsidP="00CD68E2">
      <w:pPr>
        <w:spacing w:after="0" w:line="288" w:lineRule="auto"/>
        <w:jc w:val="both"/>
        <w:rPr>
          <w:rFonts w:cs="Times New Roman"/>
          <w:color w:val="123447"/>
          <w:sz w:val="24"/>
        </w:rPr>
      </w:pPr>
      <w:r w:rsidRPr="001E16B4">
        <w:rPr>
          <w:rFonts w:cs="Times New Roman"/>
          <w:color w:val="123447"/>
          <w:sz w:val="24"/>
        </w:rPr>
        <w:t> </w:t>
      </w:r>
    </w:p>
    <w:p w14:paraId="61581B44" w14:textId="77777777" w:rsidR="00F46183" w:rsidRPr="005A4BB4" w:rsidRDefault="00F46183" w:rsidP="00CD68E2">
      <w:pPr>
        <w:spacing w:after="0" w:line="288" w:lineRule="auto"/>
        <w:ind w:hanging="10"/>
        <w:jc w:val="both"/>
        <w:rPr>
          <w:sz w:val="24"/>
        </w:rPr>
      </w:pPr>
      <w:r w:rsidRPr="005A4BB4">
        <w:rPr>
          <w:sz w:val="24"/>
        </w:rPr>
        <w:t>Fiş kayıtlarını Oluştur butonuna basarak fiş oluşturma işlemini tamamlıyoruz.</w:t>
      </w:r>
    </w:p>
    <w:p w14:paraId="0C1AF3EC"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lastRenderedPageBreak/>
        <w:drawing>
          <wp:inline distT="0" distB="0" distL="0" distR="0" wp14:anchorId="703953DB" wp14:editId="6252E7AD">
            <wp:extent cx="2367643" cy="1742335"/>
            <wp:effectExtent l="0" t="0" r="0" b="0"/>
            <wp:docPr id="177" name="Resi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2382303" cy="1753123"/>
                    </a:xfrm>
                    <a:prstGeom prst="rect">
                      <a:avLst/>
                    </a:prstGeom>
                    <a:noFill/>
                    <a:ln>
                      <a:noFill/>
                    </a:ln>
                  </pic:spPr>
                </pic:pic>
              </a:graphicData>
            </a:graphic>
          </wp:inline>
        </w:drawing>
      </w:r>
    </w:p>
    <w:p w14:paraId="500B9386" w14:textId="54561DB3" w:rsidR="00F46183" w:rsidRPr="001E16B4" w:rsidRDefault="00F46183" w:rsidP="00CD68E2">
      <w:pPr>
        <w:spacing w:after="0" w:line="288" w:lineRule="auto"/>
        <w:jc w:val="both"/>
        <w:rPr>
          <w:rFonts w:cs="Times New Roman"/>
          <w:color w:val="123447"/>
          <w:sz w:val="24"/>
        </w:rPr>
      </w:pPr>
      <w:r w:rsidRPr="001E16B4">
        <w:rPr>
          <w:rFonts w:cs="Times New Roman"/>
          <w:color w:val="123447"/>
          <w:sz w:val="24"/>
        </w:rPr>
        <w:t> </w:t>
      </w:r>
    </w:p>
    <w:p w14:paraId="67275AB0" w14:textId="77777777" w:rsidR="00F46183" w:rsidRPr="005A4BB4" w:rsidRDefault="00F46183" w:rsidP="00CD68E2">
      <w:pPr>
        <w:spacing w:after="0" w:line="288" w:lineRule="auto"/>
        <w:ind w:hanging="10"/>
        <w:jc w:val="both"/>
        <w:rPr>
          <w:sz w:val="24"/>
        </w:rPr>
      </w:pPr>
      <w:r w:rsidRPr="005A4BB4">
        <w:rPr>
          <w:sz w:val="24"/>
        </w:rPr>
        <w:t>Defter oluşturma mesajını aldıktan sonra Defterimizle ilgili olarak istatistiki bilgileri grafiksel olarak da görüntüleyebilirsiniz.</w:t>
      </w:r>
    </w:p>
    <w:p w14:paraId="6BCF0387" w14:textId="77777777" w:rsidR="00F46183" w:rsidRPr="00C5353E" w:rsidRDefault="00F46183" w:rsidP="00CD68E2">
      <w:pPr>
        <w:spacing w:after="0" w:line="288" w:lineRule="auto"/>
        <w:ind w:hanging="10"/>
        <w:jc w:val="both"/>
      </w:pPr>
    </w:p>
    <w:p w14:paraId="7FC739F7"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218EC013" wp14:editId="7C6B65C7">
            <wp:extent cx="6134100" cy="2994025"/>
            <wp:effectExtent l="0" t="0" r="0" b="0"/>
            <wp:docPr id="178" name="Resi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6154097" cy="3003785"/>
                    </a:xfrm>
                    <a:prstGeom prst="rect">
                      <a:avLst/>
                    </a:prstGeom>
                    <a:noFill/>
                    <a:ln>
                      <a:noFill/>
                    </a:ln>
                  </pic:spPr>
                </pic:pic>
              </a:graphicData>
            </a:graphic>
          </wp:inline>
        </w:drawing>
      </w:r>
    </w:p>
    <w:p w14:paraId="1907B68A" w14:textId="77777777" w:rsidR="00F46183" w:rsidRPr="001E16B4" w:rsidRDefault="00F46183" w:rsidP="00CD68E2">
      <w:pPr>
        <w:spacing w:after="0" w:line="288" w:lineRule="auto"/>
        <w:jc w:val="both"/>
        <w:rPr>
          <w:rFonts w:cs="Times New Roman"/>
          <w:color w:val="123447"/>
          <w:sz w:val="24"/>
        </w:rPr>
      </w:pPr>
      <w:r w:rsidRPr="001E16B4">
        <w:rPr>
          <w:rFonts w:cs="Times New Roman"/>
          <w:color w:val="123447"/>
          <w:sz w:val="24"/>
        </w:rPr>
        <w:t> </w:t>
      </w:r>
    </w:p>
    <w:p w14:paraId="57F27EB5" w14:textId="06BE4FA5" w:rsidR="00F46183" w:rsidRPr="00C5353E" w:rsidRDefault="00F46183" w:rsidP="00CD68E2">
      <w:pPr>
        <w:spacing w:after="0" w:line="288" w:lineRule="auto"/>
        <w:jc w:val="both"/>
      </w:pPr>
    </w:p>
    <w:p w14:paraId="0CF3D6E6" w14:textId="0B1CA9AC" w:rsidR="00F46183" w:rsidRPr="005A4BB4" w:rsidRDefault="00F46183" w:rsidP="00CD68E2">
      <w:pPr>
        <w:spacing w:after="0" w:line="288" w:lineRule="auto"/>
        <w:ind w:hanging="10"/>
        <w:jc w:val="both"/>
        <w:rPr>
          <w:sz w:val="24"/>
        </w:rPr>
      </w:pPr>
      <w:r w:rsidRPr="005A4BB4">
        <w:rPr>
          <w:sz w:val="24"/>
        </w:rPr>
        <w:t>Parametreler göre Listele butonuna basıldığında XML deki fişleri görüntüleyebilirsiniz.</w:t>
      </w:r>
    </w:p>
    <w:p w14:paraId="0187F3AD"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3F2C6B12" wp14:editId="26145B0C">
            <wp:extent cx="6173412" cy="2873829"/>
            <wp:effectExtent l="0" t="0" r="0" b="3175"/>
            <wp:docPr id="179" name="Resi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6205229" cy="2888640"/>
                    </a:xfrm>
                    <a:prstGeom prst="rect">
                      <a:avLst/>
                    </a:prstGeom>
                    <a:noFill/>
                    <a:ln>
                      <a:noFill/>
                    </a:ln>
                  </pic:spPr>
                </pic:pic>
              </a:graphicData>
            </a:graphic>
          </wp:inline>
        </w:drawing>
      </w:r>
    </w:p>
    <w:p w14:paraId="579BD736" w14:textId="77777777" w:rsidR="00F46183" w:rsidRPr="00C5353E" w:rsidRDefault="00F46183" w:rsidP="00CD68E2">
      <w:pPr>
        <w:spacing w:after="0" w:line="288" w:lineRule="auto"/>
        <w:jc w:val="both"/>
      </w:pPr>
      <w:r w:rsidRPr="00C5353E">
        <w:t> </w:t>
      </w:r>
    </w:p>
    <w:p w14:paraId="109C28A2" w14:textId="77777777" w:rsidR="00F46183" w:rsidRPr="0041725B" w:rsidRDefault="00F46183" w:rsidP="00CD68E2">
      <w:pPr>
        <w:spacing w:after="0" w:line="288" w:lineRule="auto"/>
        <w:ind w:hanging="10"/>
        <w:jc w:val="both"/>
        <w:rPr>
          <w:sz w:val="24"/>
        </w:rPr>
      </w:pPr>
      <w:r w:rsidRPr="0041725B">
        <w:rPr>
          <w:sz w:val="24"/>
        </w:rPr>
        <w:lastRenderedPageBreak/>
        <w:t>Detayları göster butonu ile fişin detay bilgilerine ulaşabilirsiniz.</w:t>
      </w:r>
    </w:p>
    <w:p w14:paraId="51CF9103" w14:textId="77777777" w:rsidR="00F46183" w:rsidRPr="00C5353E" w:rsidRDefault="00F46183" w:rsidP="00CD68E2">
      <w:pPr>
        <w:spacing w:after="0" w:line="288" w:lineRule="auto"/>
        <w:jc w:val="both"/>
      </w:pPr>
      <w:r w:rsidRPr="00C5353E">
        <w:t> </w:t>
      </w:r>
    </w:p>
    <w:p w14:paraId="22FB08D7"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75F5961A" wp14:editId="698C4CDE">
            <wp:extent cx="6182421" cy="1616529"/>
            <wp:effectExtent l="0" t="0" r="0" b="3175"/>
            <wp:docPr id="180" name="Resi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6218714" cy="1626019"/>
                    </a:xfrm>
                    <a:prstGeom prst="rect">
                      <a:avLst/>
                    </a:prstGeom>
                    <a:noFill/>
                    <a:ln>
                      <a:noFill/>
                    </a:ln>
                  </pic:spPr>
                </pic:pic>
              </a:graphicData>
            </a:graphic>
          </wp:inline>
        </w:drawing>
      </w:r>
    </w:p>
    <w:p w14:paraId="138EF766" w14:textId="77777777" w:rsidR="00F46183" w:rsidRPr="001E16B4" w:rsidRDefault="00F46183" w:rsidP="00CD68E2">
      <w:pPr>
        <w:spacing w:after="0" w:line="288" w:lineRule="auto"/>
        <w:jc w:val="both"/>
        <w:rPr>
          <w:rFonts w:cs="Times New Roman"/>
          <w:color w:val="123447"/>
          <w:sz w:val="24"/>
        </w:rPr>
      </w:pPr>
    </w:p>
    <w:p w14:paraId="6EB5CEFB" w14:textId="77777777" w:rsidR="00F46183" w:rsidRPr="0041725B" w:rsidRDefault="00F46183" w:rsidP="00CD68E2">
      <w:pPr>
        <w:spacing w:after="0" w:line="288" w:lineRule="auto"/>
        <w:ind w:hanging="10"/>
        <w:jc w:val="both"/>
        <w:rPr>
          <w:sz w:val="24"/>
          <w:szCs w:val="24"/>
        </w:rPr>
      </w:pPr>
      <w:r w:rsidRPr="0041725B">
        <w:rPr>
          <w:sz w:val="24"/>
          <w:szCs w:val="24"/>
        </w:rPr>
        <w:t>Parametrelerde bulunana ARA kısmında detaylı arama yapabilirsiniz.</w:t>
      </w:r>
    </w:p>
    <w:p w14:paraId="4FD26599" w14:textId="77777777" w:rsidR="00F46183" w:rsidRPr="0041725B" w:rsidRDefault="00F46183" w:rsidP="00CD68E2">
      <w:pPr>
        <w:spacing w:after="0" w:line="288" w:lineRule="auto"/>
        <w:ind w:hanging="10"/>
        <w:jc w:val="both"/>
        <w:rPr>
          <w:sz w:val="24"/>
          <w:szCs w:val="24"/>
        </w:rPr>
      </w:pPr>
      <w:r w:rsidRPr="0041725B">
        <w:rPr>
          <w:sz w:val="24"/>
          <w:szCs w:val="24"/>
        </w:rPr>
        <w:t>Oluşturulan defterden Mizan Raporu görüntüleyebilirsiniz.</w:t>
      </w:r>
    </w:p>
    <w:p w14:paraId="55908682" w14:textId="77777777" w:rsidR="00F46183" w:rsidRPr="0041725B" w:rsidRDefault="00F46183" w:rsidP="00CD68E2">
      <w:pPr>
        <w:spacing w:after="0" w:line="288" w:lineRule="auto"/>
        <w:ind w:hanging="10"/>
        <w:jc w:val="both"/>
        <w:rPr>
          <w:sz w:val="24"/>
          <w:szCs w:val="24"/>
        </w:rPr>
      </w:pPr>
      <w:r w:rsidRPr="0041725B">
        <w:rPr>
          <w:sz w:val="24"/>
          <w:szCs w:val="24"/>
        </w:rPr>
        <w:t>Sol taraftaki Pano alanından </w:t>
      </w:r>
      <w:r w:rsidRPr="0041725B">
        <w:rPr>
          <w:rStyle w:val="NormalWebChar"/>
          <w:rFonts w:eastAsiaTheme="minorEastAsia"/>
        </w:rPr>
        <w:t>Mizan </w:t>
      </w:r>
      <w:r w:rsidRPr="0041725B">
        <w:rPr>
          <w:sz w:val="24"/>
          <w:szCs w:val="24"/>
        </w:rPr>
        <w:t>yazısını tıklıyoruz.</w:t>
      </w:r>
    </w:p>
    <w:p w14:paraId="24850098" w14:textId="77777777" w:rsidR="00F46183" w:rsidRPr="0041725B" w:rsidRDefault="00F46183" w:rsidP="00CD68E2">
      <w:pPr>
        <w:spacing w:after="0" w:line="288" w:lineRule="auto"/>
        <w:ind w:hanging="10"/>
        <w:jc w:val="both"/>
        <w:rPr>
          <w:sz w:val="24"/>
          <w:szCs w:val="24"/>
        </w:rPr>
      </w:pPr>
      <w:r w:rsidRPr="0041725B">
        <w:rPr>
          <w:sz w:val="24"/>
          <w:szCs w:val="24"/>
        </w:rPr>
        <w:t>Açılan ekranda </w:t>
      </w:r>
      <w:r w:rsidRPr="0041725B">
        <w:rPr>
          <w:rStyle w:val="NormalWebChar"/>
          <w:rFonts w:eastAsiaTheme="minorEastAsia"/>
        </w:rPr>
        <w:t>Listele </w:t>
      </w:r>
      <w:r w:rsidRPr="0041725B">
        <w:rPr>
          <w:sz w:val="24"/>
          <w:szCs w:val="24"/>
        </w:rPr>
        <w:t>butonuna bastığınızda sistem kayıtlı defterdeki hesap kodlarından mizan raporunu oluşturur.</w:t>
      </w:r>
    </w:p>
    <w:p w14:paraId="1D74991E" w14:textId="77777777" w:rsidR="00F46183" w:rsidRPr="00C5353E" w:rsidRDefault="00F46183" w:rsidP="00CD68E2">
      <w:pPr>
        <w:spacing w:after="0" w:line="288" w:lineRule="auto"/>
        <w:jc w:val="both"/>
      </w:pPr>
      <w:r w:rsidRPr="00C5353E">
        <w:t> </w:t>
      </w:r>
    </w:p>
    <w:p w14:paraId="1D22DBD5"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466DD05E" wp14:editId="7DDF7951">
            <wp:extent cx="5847080" cy="3241040"/>
            <wp:effectExtent l="0" t="0" r="1270" b="0"/>
            <wp:docPr id="181" name="Resim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5847080" cy="3241040"/>
                    </a:xfrm>
                    <a:prstGeom prst="rect">
                      <a:avLst/>
                    </a:prstGeom>
                    <a:noFill/>
                    <a:ln>
                      <a:noFill/>
                    </a:ln>
                  </pic:spPr>
                </pic:pic>
              </a:graphicData>
            </a:graphic>
          </wp:inline>
        </w:drawing>
      </w:r>
    </w:p>
    <w:p w14:paraId="5D583C3D" w14:textId="77777777" w:rsidR="00F46183" w:rsidRPr="001E16B4" w:rsidRDefault="00F46183" w:rsidP="00CD68E2">
      <w:pPr>
        <w:spacing w:after="0" w:line="288" w:lineRule="auto"/>
        <w:jc w:val="both"/>
        <w:rPr>
          <w:rFonts w:cs="Times New Roman"/>
          <w:sz w:val="24"/>
        </w:rPr>
      </w:pPr>
    </w:p>
    <w:p w14:paraId="1D0BE367" w14:textId="77777777" w:rsidR="00F46183" w:rsidRDefault="00F46183" w:rsidP="00CD68E2">
      <w:pPr>
        <w:pStyle w:val="Balk2"/>
        <w:spacing w:before="0" w:line="288" w:lineRule="auto"/>
      </w:pPr>
      <w:bookmarkStart w:id="742" w:name="_Toc108915555"/>
      <w:bookmarkStart w:id="743" w:name="_Toc111293706"/>
      <w:proofErr w:type="gramStart"/>
      <w:r w:rsidRPr="00543303">
        <w:t>e</w:t>
      </w:r>
      <w:proofErr w:type="gramEnd"/>
      <w:r w:rsidRPr="00543303">
        <w:t>-Belge Uygulamaların</w:t>
      </w:r>
      <w:r>
        <w:t>a</w:t>
      </w:r>
      <w:r w:rsidRPr="00543303">
        <w:t xml:space="preserve"> Başvuru</w:t>
      </w:r>
      <w:r>
        <w:t>-İnteraktif Vergi Dairesi</w:t>
      </w:r>
      <w:bookmarkEnd w:id="742"/>
      <w:bookmarkEnd w:id="743"/>
    </w:p>
    <w:p w14:paraId="6C1FA7D4" w14:textId="77777777" w:rsidR="00F46183" w:rsidRPr="001E16B4" w:rsidRDefault="00F46183" w:rsidP="00CD68E2">
      <w:pPr>
        <w:spacing w:after="0" w:line="288" w:lineRule="auto"/>
        <w:jc w:val="both"/>
        <w:rPr>
          <w:sz w:val="24"/>
        </w:rPr>
      </w:pPr>
      <w:r w:rsidRPr="001E16B4">
        <w:rPr>
          <w:sz w:val="24"/>
        </w:rPr>
        <w:t xml:space="preserve">Aşağıdaki uygulamalara interaktif vergi dairesinden-İŞLEM BAŞLAT/E-BELGE İŞLEMLERİ menüsünden başvurulabilmektedir. </w:t>
      </w:r>
      <w:proofErr w:type="gramStart"/>
      <w:r w:rsidRPr="001E16B4">
        <w:rPr>
          <w:sz w:val="24"/>
          <w:u w:val="single"/>
        </w:rPr>
        <w:t>e</w:t>
      </w:r>
      <w:proofErr w:type="gramEnd"/>
      <w:r w:rsidRPr="001E16B4">
        <w:rPr>
          <w:sz w:val="24"/>
          <w:u w:val="single"/>
        </w:rPr>
        <w:t>-Defter başvurusu şu an interaktif vergi dairesinden yapılamadığından e-defter başvurusunda mali mühür gerekecektir</w:t>
      </w:r>
      <w:r w:rsidRPr="001E16B4">
        <w:rPr>
          <w:sz w:val="24"/>
        </w:rPr>
        <w:t xml:space="preserve">. </w:t>
      </w:r>
    </w:p>
    <w:p w14:paraId="15765FD0" w14:textId="77777777" w:rsidR="00F46183" w:rsidRPr="001E16B4" w:rsidRDefault="00F46183" w:rsidP="00CD68E2">
      <w:pPr>
        <w:spacing w:after="0" w:line="288" w:lineRule="auto"/>
        <w:rPr>
          <w:b/>
          <w:bCs/>
          <w:sz w:val="24"/>
        </w:rPr>
      </w:pPr>
      <w:proofErr w:type="gramStart"/>
      <w:r w:rsidRPr="001E16B4">
        <w:rPr>
          <w:b/>
          <w:bCs/>
          <w:sz w:val="24"/>
        </w:rPr>
        <w:t>e</w:t>
      </w:r>
      <w:proofErr w:type="gramEnd"/>
      <w:r w:rsidRPr="001E16B4">
        <w:rPr>
          <w:b/>
          <w:bCs/>
          <w:sz w:val="24"/>
        </w:rPr>
        <w:t>-Defter İşlemleri</w:t>
      </w:r>
    </w:p>
    <w:p w14:paraId="79466256" w14:textId="77777777" w:rsidR="00F46183" w:rsidRPr="001E16B4" w:rsidRDefault="00F46183" w:rsidP="00CD68E2">
      <w:pPr>
        <w:numPr>
          <w:ilvl w:val="0"/>
          <w:numId w:val="17"/>
        </w:numPr>
        <w:spacing w:after="0" w:line="288" w:lineRule="auto"/>
        <w:rPr>
          <w:sz w:val="24"/>
        </w:rPr>
      </w:pPr>
      <w:r w:rsidRPr="001E16B4">
        <w:rPr>
          <w:sz w:val="24"/>
        </w:rPr>
        <w:t>Zayi olan e-Defterin Yeniden Oluşturulabilmesi İçin Mevcut Beratın Silinmesine İlişkin Talep Dilekçeleri</w:t>
      </w:r>
    </w:p>
    <w:p w14:paraId="1C376ACA" w14:textId="77777777" w:rsidR="00F46183" w:rsidRPr="001E16B4" w:rsidRDefault="00F46183" w:rsidP="00CD68E2">
      <w:pPr>
        <w:numPr>
          <w:ilvl w:val="0"/>
          <w:numId w:val="17"/>
        </w:numPr>
        <w:spacing w:after="0" w:line="288" w:lineRule="auto"/>
        <w:rPr>
          <w:sz w:val="24"/>
        </w:rPr>
      </w:pPr>
      <w:r w:rsidRPr="001E16B4">
        <w:rPr>
          <w:sz w:val="24"/>
        </w:rPr>
        <w:t>Berat Yüklemelerinde Ek Süre Talep Dilekçeleri</w:t>
      </w:r>
    </w:p>
    <w:p w14:paraId="15089071" w14:textId="77777777" w:rsidR="00F46183" w:rsidRPr="001E16B4" w:rsidRDefault="00F46183" w:rsidP="00CD68E2">
      <w:pPr>
        <w:numPr>
          <w:ilvl w:val="0"/>
          <w:numId w:val="17"/>
        </w:numPr>
        <w:spacing w:after="0" w:line="288" w:lineRule="auto"/>
        <w:rPr>
          <w:sz w:val="24"/>
        </w:rPr>
      </w:pPr>
      <w:r w:rsidRPr="001E16B4">
        <w:rPr>
          <w:sz w:val="24"/>
        </w:rPr>
        <w:t>Nev’i/Unvan Değişikliği, Tasfiye, Birleşme/ Devir Hali Talep Dilekçeleri</w:t>
      </w:r>
    </w:p>
    <w:p w14:paraId="0499F65A" w14:textId="77777777" w:rsidR="00F46183" w:rsidRPr="001E16B4" w:rsidRDefault="00F46183" w:rsidP="00CD68E2">
      <w:pPr>
        <w:numPr>
          <w:ilvl w:val="0"/>
          <w:numId w:val="17"/>
        </w:numPr>
        <w:spacing w:after="0" w:line="288" w:lineRule="auto"/>
        <w:rPr>
          <w:sz w:val="24"/>
        </w:rPr>
      </w:pPr>
      <w:proofErr w:type="gramStart"/>
      <w:r w:rsidRPr="001E16B4">
        <w:rPr>
          <w:sz w:val="24"/>
        </w:rPr>
        <w:t>e</w:t>
      </w:r>
      <w:proofErr w:type="gramEnd"/>
      <w:r w:rsidRPr="001E16B4">
        <w:rPr>
          <w:sz w:val="24"/>
        </w:rPr>
        <w:t>-Defter Mükellefiyeti İptal Talep Dilekçeleri</w:t>
      </w:r>
    </w:p>
    <w:p w14:paraId="218C901F" w14:textId="77777777" w:rsidR="00F46183" w:rsidRPr="001E16B4" w:rsidRDefault="00F46183" w:rsidP="00CD68E2">
      <w:pPr>
        <w:numPr>
          <w:ilvl w:val="0"/>
          <w:numId w:val="17"/>
        </w:numPr>
        <w:spacing w:after="0" w:line="288" w:lineRule="auto"/>
        <w:rPr>
          <w:sz w:val="24"/>
        </w:rPr>
      </w:pPr>
      <w:proofErr w:type="gramStart"/>
      <w:r w:rsidRPr="001E16B4">
        <w:rPr>
          <w:sz w:val="24"/>
        </w:rPr>
        <w:t>e</w:t>
      </w:r>
      <w:proofErr w:type="gramEnd"/>
      <w:r w:rsidRPr="001E16B4">
        <w:rPr>
          <w:sz w:val="24"/>
        </w:rPr>
        <w:t>-Defter Uygulama Başlangıç Tarihinin Güncellenmesine Ait Talep Dilekçesi</w:t>
      </w:r>
    </w:p>
    <w:p w14:paraId="2881BC4C" w14:textId="77777777" w:rsidR="00F46183" w:rsidRPr="001E16B4" w:rsidRDefault="00F46183" w:rsidP="00CD68E2">
      <w:pPr>
        <w:numPr>
          <w:ilvl w:val="0"/>
          <w:numId w:val="17"/>
        </w:numPr>
        <w:spacing w:after="0" w:line="288" w:lineRule="auto"/>
        <w:rPr>
          <w:sz w:val="24"/>
        </w:rPr>
      </w:pPr>
      <w:proofErr w:type="gramStart"/>
      <w:r w:rsidRPr="001E16B4">
        <w:rPr>
          <w:sz w:val="24"/>
        </w:rPr>
        <w:lastRenderedPageBreak/>
        <w:t>e</w:t>
      </w:r>
      <w:proofErr w:type="gramEnd"/>
      <w:r w:rsidRPr="001E16B4">
        <w:rPr>
          <w:sz w:val="24"/>
        </w:rPr>
        <w:t>-Defter ve Berat Dosyalarının İmzalanması/Onaylanmasına İlişkin Vekaletname İşlemleri</w:t>
      </w:r>
    </w:p>
    <w:p w14:paraId="14216A95" w14:textId="77777777" w:rsidR="00F46183" w:rsidRPr="001E16B4" w:rsidRDefault="00F46183" w:rsidP="00CD68E2">
      <w:pPr>
        <w:spacing w:after="0" w:line="288" w:lineRule="auto"/>
        <w:rPr>
          <w:sz w:val="24"/>
        </w:rPr>
      </w:pPr>
    </w:p>
    <w:p w14:paraId="610287BB" w14:textId="77777777" w:rsidR="00F46183" w:rsidRPr="001E16B4" w:rsidRDefault="00F46183" w:rsidP="00CD68E2">
      <w:pPr>
        <w:spacing w:after="0" w:line="288" w:lineRule="auto"/>
        <w:jc w:val="both"/>
        <w:rPr>
          <w:rFonts w:cs="Times New Roman"/>
          <w:sz w:val="24"/>
        </w:rPr>
      </w:pPr>
    </w:p>
    <w:p w14:paraId="391DF437" w14:textId="77777777" w:rsidR="00F46183" w:rsidRDefault="00F46183" w:rsidP="00CD68E2">
      <w:pPr>
        <w:pStyle w:val="Balk2"/>
        <w:spacing w:before="0" w:line="288" w:lineRule="auto"/>
      </w:pPr>
      <w:bookmarkStart w:id="744" w:name="_Toc108915556"/>
      <w:bookmarkStart w:id="745" w:name="_Toc111293707"/>
      <w:proofErr w:type="gramStart"/>
      <w:r>
        <w:t>e</w:t>
      </w:r>
      <w:proofErr w:type="gramEnd"/>
      <w:r>
        <w:t>-Defter Kullanırken Ortaya Çıkan Teknik Bazı Sorunlar ve Çözümleri</w:t>
      </w:r>
      <w:bookmarkEnd w:id="744"/>
      <w:bookmarkEnd w:id="745"/>
    </w:p>
    <w:p w14:paraId="4D2EAF4E" w14:textId="77777777" w:rsidR="00F46183" w:rsidRDefault="00F46183" w:rsidP="00CD68E2">
      <w:pPr>
        <w:pStyle w:val="Balk3"/>
        <w:spacing w:before="0" w:line="288" w:lineRule="auto"/>
      </w:pPr>
      <w:bookmarkStart w:id="746" w:name="_Toc108915557"/>
      <w:bookmarkStart w:id="747" w:name="_Toc111293708"/>
      <w:r>
        <w:t xml:space="preserve">1-Mali Mührün </w:t>
      </w:r>
      <w:proofErr w:type="spellStart"/>
      <w:r>
        <w:t>Pin</w:t>
      </w:r>
      <w:proofErr w:type="spellEnd"/>
      <w:r>
        <w:t xml:space="preserve"> Kodunu Değiştirme</w:t>
      </w:r>
      <w:bookmarkEnd w:id="746"/>
      <w:bookmarkEnd w:id="747"/>
    </w:p>
    <w:p w14:paraId="13082E90"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Aşağıdaki bağlantıda mali mührün </w:t>
      </w:r>
      <w:proofErr w:type="spellStart"/>
      <w:r w:rsidRPr="001E16B4">
        <w:rPr>
          <w:rFonts w:cs="Times New Roman"/>
          <w:sz w:val="24"/>
        </w:rPr>
        <w:t>pin</w:t>
      </w:r>
      <w:proofErr w:type="spellEnd"/>
      <w:r w:rsidRPr="001E16B4">
        <w:rPr>
          <w:rFonts w:cs="Times New Roman"/>
          <w:sz w:val="24"/>
        </w:rPr>
        <w:t xml:space="preserve"> kodunu değiştirmenin nasıl yapıldığı anlatılmıştır.</w:t>
      </w:r>
    </w:p>
    <w:p w14:paraId="3BEEFB04" w14:textId="77777777" w:rsidR="00F46183" w:rsidRPr="001E16B4" w:rsidRDefault="00F46183" w:rsidP="00CD68E2">
      <w:pPr>
        <w:spacing w:after="0" w:line="288" w:lineRule="auto"/>
        <w:jc w:val="both"/>
        <w:rPr>
          <w:rFonts w:cs="Times New Roman"/>
          <w:sz w:val="24"/>
        </w:rPr>
      </w:pPr>
      <w:proofErr w:type="gramStart"/>
      <w:r w:rsidRPr="001E16B4">
        <w:rPr>
          <w:rFonts w:cs="Times New Roman"/>
          <w:sz w:val="24"/>
        </w:rPr>
        <w:t>KAMUSM -</w:t>
      </w:r>
      <w:proofErr w:type="gramEnd"/>
      <w:r w:rsidRPr="001E16B4">
        <w:rPr>
          <w:rFonts w:cs="Times New Roman"/>
          <w:sz w:val="24"/>
        </w:rPr>
        <w:t xml:space="preserve"> Mali Mühür </w:t>
      </w:r>
      <w:proofErr w:type="spellStart"/>
      <w:r w:rsidRPr="001E16B4">
        <w:rPr>
          <w:rFonts w:cs="Times New Roman"/>
          <w:sz w:val="24"/>
        </w:rPr>
        <w:t>Pin</w:t>
      </w:r>
      <w:proofErr w:type="spellEnd"/>
      <w:r w:rsidRPr="001E16B4">
        <w:rPr>
          <w:rFonts w:cs="Times New Roman"/>
          <w:sz w:val="24"/>
        </w:rPr>
        <w:t xml:space="preserve"> Kodu Oluşturma ve Kilitli </w:t>
      </w:r>
      <w:proofErr w:type="spellStart"/>
      <w:r w:rsidRPr="001E16B4">
        <w:rPr>
          <w:rFonts w:cs="Times New Roman"/>
          <w:sz w:val="24"/>
        </w:rPr>
        <w:t>Pin</w:t>
      </w:r>
      <w:proofErr w:type="spellEnd"/>
      <w:r w:rsidRPr="001E16B4">
        <w:rPr>
          <w:rFonts w:cs="Times New Roman"/>
          <w:sz w:val="24"/>
        </w:rPr>
        <w:t xml:space="preserve"> Kodu Çözme İşlemi</w:t>
      </w:r>
    </w:p>
    <w:p w14:paraId="5A20A4D7" w14:textId="77777777" w:rsidR="00F46183" w:rsidRPr="00D61429" w:rsidRDefault="005F46C7" w:rsidP="00D61429">
      <w:pPr>
        <w:spacing w:after="0" w:line="288" w:lineRule="auto"/>
        <w:rPr>
          <w:rStyle w:val="AltBilgiChar"/>
          <w:color w:val="0070C0"/>
          <w:sz w:val="18"/>
          <w:szCs w:val="18"/>
          <w:u w:val="single"/>
        </w:rPr>
      </w:pPr>
      <w:hyperlink r:id="rId619" w:history="1">
        <w:r w:rsidR="00F46183" w:rsidRPr="00D61429">
          <w:rPr>
            <w:rStyle w:val="AltBilgiChar"/>
            <w:rFonts w:cs="Times New Roman"/>
            <w:color w:val="0070C0"/>
            <w:sz w:val="18"/>
            <w:szCs w:val="18"/>
            <w:u w:val="single"/>
          </w:rPr>
          <w:t>https://www.youtube.com/watch?v=SfPIEbpWZHU&amp;list=PLwGePyTd7vJEjhb6Pdpfs5-ZDLCAZdWyK</w:t>
        </w:r>
      </w:hyperlink>
      <w:r w:rsidR="00F46183" w:rsidRPr="00D61429">
        <w:rPr>
          <w:rStyle w:val="AltBilgiChar"/>
          <w:color w:val="0070C0"/>
          <w:sz w:val="18"/>
          <w:szCs w:val="18"/>
          <w:u w:val="single"/>
        </w:rPr>
        <w:t xml:space="preserve"> </w:t>
      </w:r>
    </w:p>
    <w:p w14:paraId="3160A486" w14:textId="18A4F829" w:rsidR="00F46183" w:rsidRDefault="00170747" w:rsidP="00CD68E2">
      <w:pPr>
        <w:spacing w:after="0" w:line="288" w:lineRule="auto"/>
        <w:jc w:val="both"/>
        <w:rPr>
          <w:rFonts w:cs="Times New Roman"/>
          <w:sz w:val="20"/>
          <w:szCs w:val="20"/>
        </w:rPr>
      </w:pPr>
      <w:r w:rsidRPr="001E16B4">
        <w:rPr>
          <w:noProof/>
          <w:sz w:val="24"/>
        </w:rPr>
        <w:drawing>
          <wp:inline distT="0" distB="0" distL="0" distR="0" wp14:anchorId="0F50C359" wp14:editId="456D9975">
            <wp:extent cx="957943" cy="957943"/>
            <wp:effectExtent l="0" t="0" r="0" b="0"/>
            <wp:docPr id="258" name="Resi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961947" cy="961947"/>
                    </a:xfrm>
                    <a:prstGeom prst="rect">
                      <a:avLst/>
                    </a:prstGeom>
                    <a:noFill/>
                    <a:ln>
                      <a:noFill/>
                    </a:ln>
                  </pic:spPr>
                </pic:pic>
              </a:graphicData>
            </a:graphic>
          </wp:inline>
        </w:drawing>
      </w:r>
    </w:p>
    <w:p w14:paraId="0BD0FF36" w14:textId="77777777" w:rsidR="00170747" w:rsidRDefault="00170747" w:rsidP="00CD68E2">
      <w:pPr>
        <w:spacing w:after="0" w:line="288" w:lineRule="auto"/>
        <w:jc w:val="both"/>
        <w:rPr>
          <w:rFonts w:cs="Times New Roman"/>
          <w:sz w:val="20"/>
          <w:szCs w:val="20"/>
        </w:rPr>
      </w:pPr>
    </w:p>
    <w:p w14:paraId="6394690B" w14:textId="77777777" w:rsidR="00F46183" w:rsidRDefault="00F46183" w:rsidP="00CD68E2">
      <w:pPr>
        <w:pStyle w:val="Balk3"/>
        <w:spacing w:before="0" w:line="288" w:lineRule="auto"/>
      </w:pPr>
      <w:bookmarkStart w:id="748" w:name="_Toc108915558"/>
      <w:bookmarkStart w:id="749" w:name="_Toc111293709"/>
      <w:r>
        <w:t>2-Mali Mührün Çalışıp Çalışmadığını Nasıl Anlarız</w:t>
      </w:r>
      <w:bookmarkEnd w:id="748"/>
      <w:bookmarkEnd w:id="749"/>
    </w:p>
    <w:p w14:paraId="4F8EA5F5" w14:textId="77777777" w:rsidR="00F46183" w:rsidRPr="001E16B4" w:rsidRDefault="00F46183" w:rsidP="00CD68E2">
      <w:pPr>
        <w:spacing w:after="0" w:line="288" w:lineRule="auto"/>
        <w:jc w:val="both"/>
        <w:rPr>
          <w:rFonts w:cs="Times New Roman"/>
          <w:sz w:val="24"/>
        </w:rPr>
      </w:pPr>
      <w:r w:rsidRPr="001E16B4">
        <w:rPr>
          <w:rFonts w:cs="Times New Roman"/>
          <w:sz w:val="24"/>
        </w:rPr>
        <w:t>TÜRMOB asistan uygulamasını çalıştırın</w:t>
      </w:r>
    </w:p>
    <w:p w14:paraId="2E81957A"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Ekstra+++ </w:t>
      </w:r>
    </w:p>
    <w:p w14:paraId="3C502B42" w14:textId="77777777" w:rsidR="00F46183" w:rsidRPr="001E16B4" w:rsidRDefault="00F46183" w:rsidP="00CD68E2">
      <w:pPr>
        <w:spacing w:after="0" w:line="288" w:lineRule="auto"/>
        <w:jc w:val="both"/>
        <w:rPr>
          <w:rFonts w:cs="Times New Roman"/>
          <w:sz w:val="24"/>
        </w:rPr>
      </w:pPr>
      <w:r w:rsidRPr="001E16B4">
        <w:rPr>
          <w:rFonts w:cs="Times New Roman"/>
          <w:sz w:val="24"/>
        </w:rPr>
        <w:t>Akis Kart İzleme Aracı</w:t>
      </w:r>
    </w:p>
    <w:p w14:paraId="6A9856D2"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Açılan ekranda + tıklandığında anahtarlar yeşil olarak göründükten sonra yönetim butonundan “karta gir” tıklanır. </w:t>
      </w:r>
      <w:proofErr w:type="spellStart"/>
      <w:r w:rsidRPr="001E16B4">
        <w:rPr>
          <w:rFonts w:cs="Times New Roman"/>
          <w:sz w:val="24"/>
        </w:rPr>
        <w:t>Pin</w:t>
      </w:r>
      <w:proofErr w:type="spellEnd"/>
      <w:r w:rsidRPr="001E16B4">
        <w:rPr>
          <w:rFonts w:cs="Times New Roman"/>
          <w:sz w:val="24"/>
        </w:rPr>
        <w:t xml:space="preserve"> kodu yazılınca da “Akis Karta Giriş Yapıldı” mesajı çıkar. Bu durumda mali mühür çalışıyordur.</w:t>
      </w:r>
    </w:p>
    <w:p w14:paraId="714799F1" w14:textId="77777777" w:rsidR="00F46183" w:rsidRDefault="00F46183" w:rsidP="00CD68E2">
      <w:pPr>
        <w:spacing w:after="0" w:line="288" w:lineRule="auto"/>
        <w:jc w:val="both"/>
        <w:rPr>
          <w:rFonts w:cs="Times New Roman"/>
          <w:sz w:val="20"/>
          <w:szCs w:val="20"/>
        </w:rPr>
      </w:pPr>
    </w:p>
    <w:p w14:paraId="62E9A2B7" w14:textId="77777777" w:rsidR="00F46183" w:rsidRDefault="00F46183" w:rsidP="00CD68E2">
      <w:pPr>
        <w:pStyle w:val="Balk3"/>
        <w:spacing w:before="0" w:line="288" w:lineRule="auto"/>
        <w:jc w:val="both"/>
      </w:pPr>
      <w:bookmarkStart w:id="750" w:name="_Toc108915559"/>
      <w:bookmarkStart w:id="751" w:name="_Toc111293710"/>
      <w:r>
        <w:t>3-</w:t>
      </w:r>
      <w:r w:rsidRPr="00DD48EB">
        <w:t xml:space="preserve"> </w:t>
      </w:r>
      <w:proofErr w:type="spellStart"/>
      <w:r w:rsidRPr="00DD48EB">
        <w:t>Gemalto</w:t>
      </w:r>
      <w:proofErr w:type="spellEnd"/>
      <w:r w:rsidRPr="00DD48EB">
        <w:t xml:space="preserve"> Mali Mühür (Şeffaf Renkli) ve </w:t>
      </w:r>
      <w:proofErr w:type="spellStart"/>
      <w:r w:rsidRPr="00DD48EB">
        <w:t>Milko</w:t>
      </w:r>
      <w:proofErr w:type="spellEnd"/>
      <w:r w:rsidRPr="00DD48EB">
        <w:t xml:space="preserve"> (Kırmızı) Aracılığı ile E Defter Gönderimi Security </w:t>
      </w:r>
      <w:proofErr w:type="spellStart"/>
      <w:r w:rsidRPr="00DD48EB">
        <w:t>Head</w:t>
      </w:r>
      <w:r>
        <w:t>i</w:t>
      </w:r>
      <w:r w:rsidRPr="00DD48EB">
        <w:t>er</w:t>
      </w:r>
      <w:proofErr w:type="spellEnd"/>
      <w:r w:rsidRPr="00DD48EB">
        <w:t xml:space="preserve"> Hatası</w:t>
      </w:r>
      <w:bookmarkEnd w:id="750"/>
      <w:bookmarkEnd w:id="751"/>
    </w:p>
    <w:p w14:paraId="38144389" w14:textId="77777777" w:rsidR="00F46183" w:rsidRPr="001E16B4" w:rsidRDefault="00F46183" w:rsidP="00CD68E2">
      <w:pPr>
        <w:spacing w:after="0" w:line="288" w:lineRule="auto"/>
        <w:jc w:val="both"/>
        <w:rPr>
          <w:sz w:val="24"/>
        </w:rPr>
      </w:pPr>
      <w:proofErr w:type="gramStart"/>
      <w:r w:rsidRPr="001E16B4">
        <w:rPr>
          <w:sz w:val="24"/>
        </w:rPr>
        <w:t>e</w:t>
      </w:r>
      <w:proofErr w:type="gramEnd"/>
      <w:r w:rsidRPr="001E16B4">
        <w:rPr>
          <w:sz w:val="24"/>
        </w:rPr>
        <w:t>-imza ile mali mühür aynı bilgisayarda kullanıldığı zaman bu hata çıkabilmektedir.</w:t>
      </w:r>
    </w:p>
    <w:p w14:paraId="7C6FBEAD" w14:textId="77777777" w:rsidR="00F46183" w:rsidRPr="001E16B4" w:rsidRDefault="00F46183" w:rsidP="00CD68E2">
      <w:pPr>
        <w:spacing w:after="0" w:line="288" w:lineRule="auto"/>
        <w:jc w:val="both"/>
        <w:rPr>
          <w:rFonts w:cs="Times New Roman"/>
          <w:sz w:val="24"/>
        </w:rPr>
      </w:pPr>
      <w:r w:rsidRPr="001E16B4">
        <w:rPr>
          <w:rFonts w:cs="Times New Roman"/>
          <w:sz w:val="24"/>
        </w:rPr>
        <w:t>TÜRMOB asistan uygulamasını çalıştırın</w:t>
      </w:r>
    </w:p>
    <w:p w14:paraId="65F2DFDE"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Ekstra+++ </w:t>
      </w:r>
    </w:p>
    <w:p w14:paraId="31832C94" w14:textId="77777777" w:rsidR="00F46183" w:rsidRPr="001E16B4" w:rsidRDefault="00F46183" w:rsidP="00CD68E2">
      <w:pPr>
        <w:spacing w:after="0" w:line="288" w:lineRule="auto"/>
        <w:rPr>
          <w:rFonts w:cs="Times New Roman"/>
          <w:sz w:val="24"/>
        </w:rPr>
      </w:pPr>
      <w:proofErr w:type="gramStart"/>
      <w:r w:rsidRPr="001E16B4">
        <w:rPr>
          <w:rFonts w:cs="Times New Roman"/>
          <w:sz w:val="24"/>
        </w:rPr>
        <w:t>e</w:t>
      </w:r>
      <w:proofErr w:type="gramEnd"/>
      <w:r w:rsidRPr="001E16B4">
        <w:rPr>
          <w:rFonts w:cs="Times New Roman"/>
          <w:sz w:val="24"/>
        </w:rPr>
        <w:t xml:space="preserve">-imza sürücü aç-kapat </w:t>
      </w:r>
    </w:p>
    <w:p w14:paraId="1051F6F2" w14:textId="77777777" w:rsidR="00F46183" w:rsidRPr="001E16B4" w:rsidRDefault="00F46183" w:rsidP="00CD68E2">
      <w:pPr>
        <w:spacing w:after="0" w:line="288" w:lineRule="auto"/>
        <w:rPr>
          <w:rFonts w:cs="Times New Roman"/>
          <w:sz w:val="24"/>
        </w:rPr>
      </w:pPr>
      <w:proofErr w:type="gramStart"/>
      <w:r w:rsidRPr="001E16B4">
        <w:rPr>
          <w:rFonts w:cs="Times New Roman"/>
          <w:sz w:val="24"/>
        </w:rPr>
        <w:t>e</w:t>
      </w:r>
      <w:proofErr w:type="gramEnd"/>
      <w:r w:rsidRPr="001E16B4">
        <w:rPr>
          <w:rFonts w:cs="Times New Roman"/>
          <w:sz w:val="24"/>
        </w:rPr>
        <w:t>-imza devre dışı bırak</w:t>
      </w:r>
    </w:p>
    <w:p w14:paraId="337B58D6"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Akis Kart İzleme Aracı tıklandığında bilgisayarla mali mühür arasında bağlantının sağlanıp sağlanmadığı kontrol edilir. </w:t>
      </w:r>
    </w:p>
    <w:p w14:paraId="1E0BE90E" w14:textId="77777777" w:rsidR="00F46183" w:rsidRPr="001E16B4" w:rsidRDefault="00F46183" w:rsidP="00CD68E2">
      <w:pPr>
        <w:spacing w:after="0" w:line="288" w:lineRule="auto"/>
        <w:rPr>
          <w:rFonts w:cs="Times New Roman"/>
          <w:sz w:val="24"/>
        </w:rPr>
      </w:pPr>
    </w:p>
    <w:p w14:paraId="49F8735C" w14:textId="77777777" w:rsidR="00F46183" w:rsidRPr="001E16B4" w:rsidRDefault="00F46183" w:rsidP="00CD68E2">
      <w:pPr>
        <w:spacing w:after="0" w:line="288" w:lineRule="auto"/>
        <w:rPr>
          <w:rFonts w:cs="Times New Roman"/>
          <w:sz w:val="24"/>
        </w:rPr>
      </w:pPr>
      <w:r w:rsidRPr="001E16B4">
        <w:rPr>
          <w:rFonts w:cs="Times New Roman"/>
          <w:sz w:val="24"/>
        </w:rPr>
        <w:t>Aşağıda LUCA tarafında görsel bir şekilde anlatılmıştır.</w:t>
      </w:r>
    </w:p>
    <w:p w14:paraId="5B6E6FE1" w14:textId="77777777" w:rsidR="00F46183" w:rsidRPr="001E16B4" w:rsidRDefault="00F46183" w:rsidP="00CD68E2">
      <w:pPr>
        <w:spacing w:after="0" w:line="288" w:lineRule="auto"/>
        <w:rPr>
          <w:rFonts w:cs="Times New Roman"/>
          <w:sz w:val="24"/>
        </w:rPr>
      </w:pPr>
      <w:r w:rsidRPr="001E16B4">
        <w:rPr>
          <w:rFonts w:cs="Times New Roman"/>
          <w:sz w:val="24"/>
        </w:rPr>
        <w:br/>
        <w:t>E-defter yollanırken GEMALTO olan mali mühürlerde en son gönderim aşamasında 'SECURİTY HEADİER' hata mesajıyla karşılaşılırsa;</w:t>
      </w:r>
    </w:p>
    <w:p w14:paraId="36C6F450" w14:textId="77777777" w:rsidR="00F46183" w:rsidRDefault="00F46183" w:rsidP="00CD68E2">
      <w:pPr>
        <w:spacing w:after="0" w:line="288" w:lineRule="auto"/>
        <w:rPr>
          <w:rFonts w:ascii="Segoe UI" w:hAnsi="Segoe UI" w:cs="Segoe UI"/>
          <w:color w:val="123447"/>
          <w:sz w:val="20"/>
          <w:szCs w:val="20"/>
        </w:rPr>
      </w:pPr>
      <w:r>
        <w:rPr>
          <w:rFonts w:ascii="Segoe UI" w:hAnsi="Segoe UI" w:cs="Segoe UI"/>
          <w:b/>
          <w:bCs/>
          <w:noProof/>
          <w:color w:val="183247"/>
          <w:sz w:val="20"/>
          <w:szCs w:val="20"/>
        </w:rPr>
        <w:drawing>
          <wp:inline distT="0" distB="0" distL="0" distR="0" wp14:anchorId="013E0A19" wp14:editId="44160353">
            <wp:extent cx="2555240" cy="1158924"/>
            <wp:effectExtent l="0" t="0" r="0" b="3175"/>
            <wp:docPr id="182" name="Resim 182">
              <a:hlinkClick xmlns:a="http://schemas.openxmlformats.org/drawingml/2006/main" r:id="rId6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621" tgtFrame="&quot;_blank&quot;"/>
                    </pic:cNvPr>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2573115" cy="1167031"/>
                    </a:xfrm>
                    <a:prstGeom prst="rect">
                      <a:avLst/>
                    </a:prstGeom>
                    <a:noFill/>
                    <a:ln>
                      <a:noFill/>
                    </a:ln>
                  </pic:spPr>
                </pic:pic>
              </a:graphicData>
            </a:graphic>
          </wp:inline>
        </w:drawing>
      </w:r>
    </w:p>
    <w:p w14:paraId="09977848" w14:textId="77777777" w:rsidR="00F46183" w:rsidRDefault="00F46183" w:rsidP="00CD68E2">
      <w:pPr>
        <w:spacing w:after="0" w:line="288" w:lineRule="auto"/>
        <w:rPr>
          <w:rFonts w:ascii="Segoe UI" w:hAnsi="Segoe UI" w:cs="Segoe UI"/>
          <w:color w:val="183247"/>
          <w:sz w:val="20"/>
          <w:szCs w:val="20"/>
        </w:rPr>
      </w:pPr>
    </w:p>
    <w:p w14:paraId="12EE261F" w14:textId="77777777" w:rsidR="00F46183" w:rsidRPr="001E16B4" w:rsidRDefault="00F46183" w:rsidP="00CD68E2">
      <w:pPr>
        <w:spacing w:after="0" w:line="288" w:lineRule="auto"/>
        <w:rPr>
          <w:rFonts w:cs="Times New Roman"/>
          <w:sz w:val="24"/>
        </w:rPr>
      </w:pPr>
      <w:r w:rsidRPr="001E16B4">
        <w:rPr>
          <w:rFonts w:cs="Times New Roman"/>
          <w:sz w:val="24"/>
        </w:rPr>
        <w:t>Bu tip durumlarda TÜRMOB Asistan Uygulaması içerisinde yer alan Ekstra++ butonuna tıklayınız.</w:t>
      </w:r>
    </w:p>
    <w:p w14:paraId="55391D12" w14:textId="77777777" w:rsidR="00F46183" w:rsidRDefault="00F46183" w:rsidP="00CD68E2">
      <w:pPr>
        <w:spacing w:after="0" w:line="288" w:lineRule="auto"/>
        <w:rPr>
          <w:rFonts w:ascii="Segoe UI" w:hAnsi="Segoe UI" w:cs="Segoe UI"/>
          <w:b/>
          <w:bCs/>
          <w:color w:val="123447"/>
          <w:sz w:val="21"/>
          <w:szCs w:val="21"/>
        </w:rPr>
      </w:pPr>
      <w:r>
        <w:rPr>
          <w:rFonts w:ascii="Segoe UI" w:hAnsi="Segoe UI" w:cs="Segoe UI"/>
          <w:b/>
          <w:bCs/>
          <w:noProof/>
          <w:color w:val="123447"/>
          <w:sz w:val="21"/>
          <w:szCs w:val="21"/>
        </w:rPr>
        <w:lastRenderedPageBreak/>
        <w:drawing>
          <wp:inline distT="0" distB="0" distL="0" distR="0" wp14:anchorId="1B8A615F" wp14:editId="26C62CC4">
            <wp:extent cx="2976880" cy="1287381"/>
            <wp:effectExtent l="0" t="0" r="0" b="8255"/>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2981092" cy="1289202"/>
                    </a:xfrm>
                    <a:prstGeom prst="rect">
                      <a:avLst/>
                    </a:prstGeom>
                    <a:noFill/>
                    <a:ln>
                      <a:noFill/>
                    </a:ln>
                  </pic:spPr>
                </pic:pic>
              </a:graphicData>
            </a:graphic>
          </wp:inline>
        </w:drawing>
      </w:r>
    </w:p>
    <w:p w14:paraId="0B1D2305" w14:textId="77777777" w:rsidR="00F46183" w:rsidRPr="00A423FF" w:rsidRDefault="00F46183" w:rsidP="00CD68E2">
      <w:pPr>
        <w:spacing w:after="0" w:line="288" w:lineRule="auto"/>
        <w:rPr>
          <w:rFonts w:ascii="Segoe UI" w:hAnsi="Segoe UI" w:cs="Segoe UI"/>
          <w:color w:val="183247"/>
          <w:sz w:val="20"/>
          <w:szCs w:val="20"/>
        </w:rPr>
      </w:pPr>
    </w:p>
    <w:p w14:paraId="77D5245F" w14:textId="77777777" w:rsidR="00F46183" w:rsidRPr="007932C6" w:rsidRDefault="00F46183" w:rsidP="00CD68E2">
      <w:pPr>
        <w:spacing w:after="0" w:line="288" w:lineRule="auto"/>
        <w:rPr>
          <w:rFonts w:cs="Times New Roman"/>
          <w:sz w:val="20"/>
          <w:szCs w:val="20"/>
        </w:rPr>
      </w:pPr>
      <w:r w:rsidRPr="007932C6">
        <w:rPr>
          <w:rFonts w:cs="Times New Roman"/>
          <w:sz w:val="20"/>
          <w:szCs w:val="20"/>
        </w:rPr>
        <w:t>Yapılan işlemin ardından gelen ekranda E-İmza devre dışı bırak seçeneğine tıklayarak işlemi</w:t>
      </w:r>
      <w:r>
        <w:rPr>
          <w:rFonts w:cs="Times New Roman"/>
          <w:sz w:val="20"/>
          <w:szCs w:val="20"/>
        </w:rPr>
        <w:t xml:space="preserve"> </w:t>
      </w:r>
      <w:r w:rsidRPr="007932C6">
        <w:rPr>
          <w:rFonts w:cs="Times New Roman"/>
          <w:sz w:val="20"/>
          <w:szCs w:val="20"/>
        </w:rPr>
        <w:t>düzeltebilirsiniz. </w:t>
      </w:r>
    </w:p>
    <w:p w14:paraId="46E13B22" w14:textId="77777777" w:rsidR="00F46183" w:rsidRPr="00DD48EB" w:rsidRDefault="00F46183" w:rsidP="00CD68E2">
      <w:pPr>
        <w:spacing w:after="0" w:line="288" w:lineRule="auto"/>
        <w:rPr>
          <w:rFonts w:ascii="Segoe UI" w:hAnsi="Segoe UI" w:cs="Segoe UI"/>
          <w:color w:val="123447"/>
          <w:sz w:val="20"/>
          <w:szCs w:val="20"/>
        </w:rPr>
      </w:pPr>
      <w:r>
        <w:rPr>
          <w:rFonts w:ascii="Segoe UI" w:hAnsi="Segoe UI" w:cs="Segoe UI"/>
          <w:b/>
          <w:bCs/>
          <w:noProof/>
          <w:color w:val="183247"/>
          <w:sz w:val="20"/>
          <w:szCs w:val="20"/>
        </w:rPr>
        <w:drawing>
          <wp:inline distT="0" distB="0" distL="0" distR="0" wp14:anchorId="1BB017F9" wp14:editId="4D946AD9">
            <wp:extent cx="3357880" cy="1310509"/>
            <wp:effectExtent l="0" t="0" r="0" b="4445"/>
            <wp:docPr id="45" name="Resim 45">
              <a:hlinkClick xmlns:a="http://schemas.openxmlformats.org/drawingml/2006/main" r:id="rId6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624" tgtFrame="&quot;_blank&quot;"/>
                    </pic:cNvPr>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3376856" cy="1317915"/>
                    </a:xfrm>
                    <a:prstGeom prst="rect">
                      <a:avLst/>
                    </a:prstGeom>
                    <a:noFill/>
                    <a:ln>
                      <a:noFill/>
                    </a:ln>
                  </pic:spPr>
                </pic:pic>
              </a:graphicData>
            </a:graphic>
          </wp:inline>
        </w:drawing>
      </w:r>
    </w:p>
    <w:p w14:paraId="49A67379" w14:textId="77777777" w:rsidR="00F46183" w:rsidRPr="001E16B4" w:rsidRDefault="00F46183" w:rsidP="00CD68E2">
      <w:pPr>
        <w:spacing w:after="0" w:line="288" w:lineRule="auto"/>
        <w:rPr>
          <w:sz w:val="24"/>
        </w:rPr>
      </w:pPr>
    </w:p>
    <w:p w14:paraId="11A8C6EC" w14:textId="77777777" w:rsidR="00F46183" w:rsidRDefault="00F46183" w:rsidP="00CD68E2">
      <w:pPr>
        <w:pStyle w:val="Balk3"/>
        <w:spacing w:before="0" w:line="288" w:lineRule="auto"/>
      </w:pPr>
      <w:bookmarkStart w:id="752" w:name="_Toc108915560"/>
      <w:bookmarkStart w:id="753" w:name="_Toc111293711"/>
      <w:r>
        <w:t>4-e</w:t>
      </w:r>
      <w:r w:rsidRPr="00DD48EB">
        <w:t xml:space="preserve">-Defter Gönderiminde Karşılaşılan Security </w:t>
      </w:r>
      <w:proofErr w:type="spellStart"/>
      <w:r w:rsidRPr="00DD48EB">
        <w:t>Headier</w:t>
      </w:r>
      <w:proofErr w:type="spellEnd"/>
      <w:r w:rsidRPr="00DD48EB">
        <w:t xml:space="preserve"> Hatası Çözüm İşlemi</w:t>
      </w:r>
      <w:bookmarkEnd w:id="752"/>
      <w:bookmarkEnd w:id="753"/>
    </w:p>
    <w:p w14:paraId="12E3F6AC" w14:textId="77777777" w:rsidR="00F46183" w:rsidRPr="001E16B4" w:rsidRDefault="00F46183" w:rsidP="00CD68E2">
      <w:pPr>
        <w:spacing w:after="0" w:line="288" w:lineRule="auto"/>
        <w:jc w:val="both"/>
        <w:rPr>
          <w:rFonts w:cs="Times New Roman"/>
          <w:sz w:val="24"/>
        </w:rPr>
      </w:pPr>
      <w:r w:rsidRPr="001E16B4">
        <w:rPr>
          <w:rFonts w:cs="Times New Roman"/>
          <w:sz w:val="24"/>
        </w:rPr>
        <w:t>Gerek </w:t>
      </w:r>
      <w:r w:rsidRPr="001E16B4">
        <w:rPr>
          <w:rFonts w:cs="Times New Roman"/>
          <w:b/>
          <w:bCs/>
          <w:color w:val="063D71"/>
          <w:sz w:val="24"/>
        </w:rPr>
        <w:t>e-imza </w:t>
      </w:r>
      <w:r w:rsidRPr="001E16B4">
        <w:rPr>
          <w:rFonts w:cs="Times New Roman"/>
          <w:sz w:val="24"/>
        </w:rPr>
        <w:t>ile gönderimlerde yaşanılan gerekse </w:t>
      </w:r>
      <w:proofErr w:type="spellStart"/>
      <w:r w:rsidRPr="001E16B4">
        <w:rPr>
          <w:rFonts w:cs="Times New Roman"/>
          <w:b/>
          <w:bCs/>
          <w:color w:val="063D71"/>
          <w:sz w:val="24"/>
        </w:rPr>
        <w:t>Gemalto</w:t>
      </w:r>
      <w:proofErr w:type="spellEnd"/>
      <w:r w:rsidRPr="001E16B4">
        <w:rPr>
          <w:rFonts w:cs="Times New Roman"/>
          <w:b/>
          <w:bCs/>
          <w:color w:val="063D71"/>
          <w:sz w:val="24"/>
        </w:rPr>
        <w:t xml:space="preserve">, </w:t>
      </w:r>
      <w:proofErr w:type="spellStart"/>
      <w:r w:rsidRPr="001E16B4">
        <w:rPr>
          <w:rFonts w:cs="Times New Roman"/>
          <w:b/>
          <w:bCs/>
          <w:color w:val="063D71"/>
          <w:sz w:val="24"/>
        </w:rPr>
        <w:t>Milko</w:t>
      </w:r>
      <w:proofErr w:type="spellEnd"/>
      <w:r w:rsidRPr="001E16B4">
        <w:rPr>
          <w:rFonts w:cs="Times New Roman"/>
          <w:b/>
          <w:bCs/>
          <w:color w:val="063D71"/>
          <w:sz w:val="24"/>
        </w:rPr>
        <w:t xml:space="preserve"> vb.</w:t>
      </w:r>
      <w:r w:rsidRPr="001E16B4">
        <w:rPr>
          <w:rFonts w:cs="Times New Roman"/>
          <w:sz w:val="24"/>
        </w:rPr>
        <w:t> olan mali mühürlerde en son gönderim aşamasında karşılaşılan </w:t>
      </w:r>
      <w:r w:rsidRPr="001E16B4">
        <w:rPr>
          <w:rFonts w:cs="Times New Roman"/>
          <w:b/>
          <w:bCs/>
          <w:sz w:val="24"/>
        </w:rPr>
        <w:t>“</w:t>
      </w:r>
      <w:r w:rsidRPr="001E16B4">
        <w:rPr>
          <w:rFonts w:cs="Times New Roman"/>
          <w:b/>
          <w:bCs/>
          <w:color w:val="063D71"/>
          <w:sz w:val="24"/>
        </w:rPr>
        <w:t>SECURİTY HEADİER” </w:t>
      </w:r>
      <w:r w:rsidRPr="001E16B4">
        <w:rPr>
          <w:rFonts w:cs="Times New Roman"/>
          <w:sz w:val="24"/>
        </w:rPr>
        <w:t>hatasına ilişkin robot ile gönderme çözümümüz   kullanımınıza sunulmuştur.</w:t>
      </w:r>
    </w:p>
    <w:p w14:paraId="4E7ADB08" w14:textId="77777777" w:rsidR="00F46183" w:rsidRPr="001E16B4" w:rsidRDefault="00F46183" w:rsidP="00CD68E2">
      <w:pPr>
        <w:spacing w:after="0" w:line="288" w:lineRule="auto"/>
        <w:jc w:val="both"/>
        <w:rPr>
          <w:rFonts w:cs="Times New Roman"/>
          <w:sz w:val="24"/>
        </w:rPr>
      </w:pPr>
      <w:r w:rsidRPr="001E16B4">
        <w:rPr>
          <w:rFonts w:cs="Times New Roman"/>
          <w:sz w:val="24"/>
        </w:rPr>
        <w:t>Bu hata ile karşılaşmamak için Luca e-Defter uygulamasının güncel sürümünü indirmeniz gerekmektedir.</w:t>
      </w:r>
    </w:p>
    <w:p w14:paraId="5A31A4BC" w14:textId="77777777" w:rsidR="00F46183" w:rsidRPr="001E16B4" w:rsidRDefault="00F46183" w:rsidP="00CD68E2">
      <w:pPr>
        <w:spacing w:after="0" w:line="288" w:lineRule="auto"/>
        <w:jc w:val="both"/>
        <w:rPr>
          <w:rFonts w:cs="Times New Roman"/>
          <w:sz w:val="24"/>
        </w:rPr>
      </w:pPr>
      <w:r w:rsidRPr="001E16B4">
        <w:rPr>
          <w:rFonts w:cs="Times New Roman"/>
          <w:sz w:val="24"/>
        </w:rPr>
        <w:t>Uygulamayı indirmek için;</w:t>
      </w:r>
    </w:p>
    <w:p w14:paraId="3D89B08A" w14:textId="27412CA0" w:rsidR="00F46183" w:rsidRDefault="00F46183" w:rsidP="00CD68E2">
      <w:pPr>
        <w:spacing w:after="0" w:line="288" w:lineRule="auto"/>
        <w:jc w:val="both"/>
        <w:rPr>
          <w:rFonts w:cs="Times New Roman"/>
          <w:sz w:val="24"/>
        </w:rPr>
      </w:pPr>
      <w:proofErr w:type="gramStart"/>
      <w:r w:rsidRPr="001E16B4">
        <w:rPr>
          <w:rFonts w:cs="Times New Roman"/>
          <w:sz w:val="24"/>
        </w:rPr>
        <w:t>Kişisel &gt;</w:t>
      </w:r>
      <w:proofErr w:type="gramEnd"/>
      <w:r w:rsidRPr="001E16B4">
        <w:rPr>
          <w:rFonts w:cs="Times New Roman"/>
          <w:sz w:val="24"/>
        </w:rPr>
        <w:t xml:space="preserve"> Yardımcı Programlar &gt;E-defter programını buradan indirebilirsiniz. </w:t>
      </w:r>
      <w:proofErr w:type="gramStart"/>
      <w:r w:rsidRPr="001E16B4">
        <w:rPr>
          <w:rFonts w:cs="Times New Roman"/>
          <w:sz w:val="24"/>
        </w:rPr>
        <w:t>seçeneğine</w:t>
      </w:r>
      <w:proofErr w:type="gramEnd"/>
      <w:r w:rsidRPr="001E16B4">
        <w:rPr>
          <w:rFonts w:cs="Times New Roman"/>
          <w:sz w:val="24"/>
        </w:rPr>
        <w:t xml:space="preserve"> tıklayınız.</w:t>
      </w:r>
    </w:p>
    <w:p w14:paraId="0A59C9AC" w14:textId="77777777" w:rsidR="00C654B3" w:rsidRPr="001E16B4" w:rsidRDefault="00C654B3" w:rsidP="00CD68E2">
      <w:pPr>
        <w:spacing w:after="0" w:line="288" w:lineRule="auto"/>
        <w:jc w:val="both"/>
        <w:rPr>
          <w:rFonts w:cs="Times New Roman"/>
          <w:sz w:val="24"/>
        </w:rPr>
      </w:pPr>
    </w:p>
    <w:p w14:paraId="66467BB7" w14:textId="77777777" w:rsidR="00F46183" w:rsidRDefault="00F46183" w:rsidP="00CD68E2">
      <w:pPr>
        <w:spacing w:after="0" w:line="288" w:lineRule="auto"/>
        <w:rPr>
          <w:rFonts w:ascii="Calibri" w:hAnsi="Calibri" w:cs="Calibri"/>
          <w:sz w:val="20"/>
          <w:szCs w:val="20"/>
        </w:rPr>
      </w:pPr>
      <w:r>
        <w:rPr>
          <w:rFonts w:ascii="Calibri" w:hAnsi="Calibri" w:cs="Calibri"/>
          <w:noProof/>
          <w:color w:val="123447"/>
          <w:sz w:val="32"/>
          <w:szCs w:val="32"/>
        </w:rPr>
        <w:drawing>
          <wp:inline distT="0" distB="0" distL="0" distR="0" wp14:anchorId="51D3D3EF" wp14:editId="6FF864D5">
            <wp:extent cx="4142664" cy="3519054"/>
            <wp:effectExtent l="0" t="0" r="0" b="5715"/>
            <wp:docPr id="183" name="Resi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4165116" cy="3538126"/>
                    </a:xfrm>
                    <a:prstGeom prst="rect">
                      <a:avLst/>
                    </a:prstGeom>
                    <a:noFill/>
                    <a:ln>
                      <a:noFill/>
                    </a:ln>
                  </pic:spPr>
                </pic:pic>
              </a:graphicData>
            </a:graphic>
          </wp:inline>
        </w:drawing>
      </w:r>
    </w:p>
    <w:p w14:paraId="134342EA" w14:textId="17130D63" w:rsidR="00F46183" w:rsidRDefault="00F46183" w:rsidP="00CD68E2">
      <w:pPr>
        <w:spacing w:after="0" w:line="288" w:lineRule="auto"/>
      </w:pPr>
    </w:p>
    <w:p w14:paraId="50F54D9B" w14:textId="6DAF0773" w:rsidR="00C654B3" w:rsidRDefault="00C654B3" w:rsidP="00CD68E2">
      <w:pPr>
        <w:spacing w:after="0" w:line="288" w:lineRule="auto"/>
      </w:pPr>
    </w:p>
    <w:p w14:paraId="08980E98" w14:textId="77777777" w:rsidR="00C654B3" w:rsidRDefault="00C654B3" w:rsidP="00CD68E2">
      <w:pPr>
        <w:spacing w:after="0" w:line="288" w:lineRule="auto"/>
      </w:pPr>
    </w:p>
    <w:p w14:paraId="166AC59B" w14:textId="77777777" w:rsidR="00F46183" w:rsidRPr="0041725B" w:rsidRDefault="00F46183" w:rsidP="00CD68E2">
      <w:pPr>
        <w:spacing w:after="0" w:line="288" w:lineRule="auto"/>
        <w:rPr>
          <w:sz w:val="16"/>
          <w:szCs w:val="16"/>
        </w:rPr>
      </w:pPr>
      <w:r w:rsidRPr="0041725B">
        <w:rPr>
          <w:sz w:val="24"/>
          <w:szCs w:val="24"/>
        </w:rPr>
        <w:lastRenderedPageBreak/>
        <w:t>Açılan ekrandan en altta yer alan güncel sürümü seçiniz.</w:t>
      </w:r>
    </w:p>
    <w:p w14:paraId="192B806F" w14:textId="77777777" w:rsidR="00F46183" w:rsidRPr="00DD48EB" w:rsidRDefault="00F46183" w:rsidP="00CD68E2">
      <w:pPr>
        <w:spacing w:after="0" w:line="288" w:lineRule="auto"/>
        <w:rPr>
          <w:rFonts w:ascii="Calibri" w:hAnsi="Calibri" w:cs="Calibri"/>
          <w:color w:val="123447"/>
          <w:sz w:val="32"/>
          <w:szCs w:val="32"/>
        </w:rPr>
      </w:pPr>
      <w:r>
        <w:rPr>
          <w:rFonts w:ascii="Calibri" w:hAnsi="Calibri" w:cs="Calibri"/>
          <w:noProof/>
          <w:color w:val="123447"/>
          <w:sz w:val="32"/>
          <w:szCs w:val="32"/>
        </w:rPr>
        <w:drawing>
          <wp:inline distT="0" distB="0" distL="0" distR="0" wp14:anchorId="43A09E82" wp14:editId="03EDBC7E">
            <wp:extent cx="3225800" cy="2689225"/>
            <wp:effectExtent l="0" t="0" r="0" b="0"/>
            <wp:docPr id="184" name="Resi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3231031" cy="2693586"/>
                    </a:xfrm>
                    <a:prstGeom prst="rect">
                      <a:avLst/>
                    </a:prstGeom>
                    <a:noFill/>
                    <a:ln>
                      <a:noFill/>
                    </a:ln>
                  </pic:spPr>
                </pic:pic>
              </a:graphicData>
            </a:graphic>
          </wp:inline>
        </w:drawing>
      </w:r>
    </w:p>
    <w:bookmarkStart w:id="754" w:name="_Hlk109297454"/>
    <w:p w14:paraId="34EAF3D9" w14:textId="0B6A8FC9" w:rsidR="00F46183" w:rsidRPr="0041725B" w:rsidRDefault="005E4BB4" w:rsidP="00CD68E2">
      <w:pPr>
        <w:spacing w:after="0" w:line="288" w:lineRule="auto"/>
        <w:rPr>
          <w:sz w:val="24"/>
          <w:szCs w:val="24"/>
        </w:rPr>
      </w:pPr>
      <w:r w:rsidRPr="0041725B">
        <w:rPr>
          <w:rFonts w:eastAsia="Times New Roman"/>
          <w:szCs w:val="28"/>
        </w:rPr>
        <w:fldChar w:fldCharType="begin"/>
      </w:r>
      <w:r w:rsidRPr="0041725B">
        <w:rPr>
          <w:sz w:val="24"/>
          <w:szCs w:val="24"/>
        </w:rPr>
        <w:instrText xml:space="preserve"> HYPERLINK "https://lucayazilim.freshdesk.com/support/solutions/articles/67000697834-e-defter-uygulamas%C4%B1-nas%C4%B1l-kurulur-" </w:instrText>
      </w:r>
      <w:r w:rsidRPr="0041725B">
        <w:rPr>
          <w:rFonts w:eastAsia="Times New Roman"/>
          <w:szCs w:val="28"/>
        </w:rPr>
        <w:fldChar w:fldCharType="separate"/>
      </w:r>
      <w:r w:rsidR="00F46183" w:rsidRPr="0041725B">
        <w:rPr>
          <w:rStyle w:val="AltBilgiChar"/>
          <w:rFonts w:eastAsiaTheme="majorEastAsia"/>
          <w:sz w:val="24"/>
          <w:szCs w:val="24"/>
        </w:rPr>
        <w:t xml:space="preserve"> (E-defter uygulamasının nasıl kurulacağı ile ilgili anlatıma buraya </w:t>
      </w:r>
      <w:r w:rsidR="00F46183" w:rsidRPr="0041725B">
        <w:rPr>
          <w:rStyle w:val="AltBilgiChar"/>
          <w:rFonts w:cs="Times New Roman"/>
          <w:color w:val="0070C0"/>
          <w:sz w:val="20"/>
          <w:szCs w:val="20"/>
          <w:u w:val="single"/>
        </w:rPr>
        <w:t>tıklayarak</w:t>
      </w:r>
      <w:r w:rsidR="00F46183" w:rsidRPr="0041725B">
        <w:rPr>
          <w:rStyle w:val="AltBilgiChar"/>
          <w:rFonts w:eastAsiaTheme="majorEastAsia"/>
          <w:sz w:val="24"/>
          <w:szCs w:val="24"/>
        </w:rPr>
        <w:t xml:space="preserve"> ulaşabilirsiniz. </w:t>
      </w:r>
      <w:r w:rsidRPr="0041725B">
        <w:rPr>
          <w:rStyle w:val="AltBilgiChar"/>
          <w:rFonts w:eastAsiaTheme="majorEastAsia"/>
          <w:sz w:val="24"/>
          <w:szCs w:val="24"/>
        </w:rPr>
        <w:fldChar w:fldCharType="end"/>
      </w:r>
      <w:r w:rsidR="00F46183" w:rsidRPr="0041725B">
        <w:rPr>
          <w:sz w:val="24"/>
          <w:szCs w:val="24"/>
        </w:rPr>
        <w:t>)</w:t>
      </w:r>
      <w:bookmarkEnd w:id="754"/>
    </w:p>
    <w:p w14:paraId="121ABBC2" w14:textId="7F5CE395" w:rsidR="00170747" w:rsidRPr="00DD48EB" w:rsidRDefault="00170747" w:rsidP="00CD68E2">
      <w:pPr>
        <w:spacing w:after="0" w:line="288" w:lineRule="auto"/>
        <w:rPr>
          <w:color w:val="123447"/>
          <w:sz w:val="16"/>
          <w:szCs w:val="16"/>
        </w:rPr>
      </w:pPr>
      <w:r>
        <w:rPr>
          <w:noProof/>
        </w:rPr>
        <w:drawing>
          <wp:inline distT="0" distB="0" distL="0" distR="0" wp14:anchorId="009215BF" wp14:editId="09D2E240">
            <wp:extent cx="990600" cy="990600"/>
            <wp:effectExtent l="0" t="0" r="0" b="0"/>
            <wp:docPr id="259" name="Resi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995987" cy="995987"/>
                    </a:xfrm>
                    <a:prstGeom prst="rect">
                      <a:avLst/>
                    </a:prstGeom>
                    <a:noFill/>
                    <a:ln>
                      <a:noFill/>
                    </a:ln>
                  </pic:spPr>
                </pic:pic>
              </a:graphicData>
            </a:graphic>
          </wp:inline>
        </w:drawing>
      </w:r>
    </w:p>
    <w:p w14:paraId="34999749" w14:textId="77777777" w:rsidR="00F46183" w:rsidRDefault="00F46183" w:rsidP="00CD68E2">
      <w:pPr>
        <w:spacing w:after="0" w:line="288" w:lineRule="auto"/>
        <w:rPr>
          <w:rFonts w:ascii="Calibri" w:hAnsi="Calibri" w:cs="Calibri"/>
          <w:sz w:val="20"/>
          <w:szCs w:val="20"/>
        </w:rPr>
      </w:pPr>
    </w:p>
    <w:p w14:paraId="034DA1FE" w14:textId="77777777" w:rsidR="00F46183" w:rsidRPr="0041725B" w:rsidRDefault="00F46183" w:rsidP="00CD68E2">
      <w:pPr>
        <w:spacing w:after="0" w:line="288" w:lineRule="auto"/>
        <w:rPr>
          <w:sz w:val="24"/>
          <w:szCs w:val="24"/>
        </w:rPr>
      </w:pPr>
      <w:r w:rsidRPr="0041725B">
        <w:rPr>
          <w:sz w:val="24"/>
          <w:szCs w:val="24"/>
        </w:rPr>
        <w:t>Berat gönderim süreçleriniz aynı olup sadece son aşamada işlem farkı karşınıza gelecektir.</w:t>
      </w:r>
    </w:p>
    <w:p w14:paraId="544C31EA" w14:textId="77777777" w:rsidR="00F46183" w:rsidRPr="0041725B" w:rsidRDefault="00F46183" w:rsidP="00CD68E2">
      <w:pPr>
        <w:spacing w:after="0" w:line="288" w:lineRule="auto"/>
        <w:rPr>
          <w:sz w:val="24"/>
          <w:szCs w:val="24"/>
        </w:rPr>
      </w:pPr>
      <w:r w:rsidRPr="0041725B">
        <w:rPr>
          <w:sz w:val="24"/>
          <w:szCs w:val="24"/>
        </w:rPr>
        <w:t>E defter gönderim süreçleri aynı olup, ilgili bilgisayar üzerinde gerekli donanımların (</w:t>
      </w:r>
      <w:proofErr w:type="spellStart"/>
      <w:r w:rsidRPr="0041725B">
        <w:rPr>
          <w:sz w:val="24"/>
          <w:szCs w:val="24"/>
        </w:rPr>
        <w:t>java</w:t>
      </w:r>
      <w:proofErr w:type="spellEnd"/>
      <w:r w:rsidRPr="0041725B">
        <w:rPr>
          <w:sz w:val="24"/>
          <w:szCs w:val="24"/>
        </w:rPr>
        <w:t>, mali mühür – e imza sürücüleri) kurulu olması gerekmektedir.</w:t>
      </w:r>
    </w:p>
    <w:p w14:paraId="0A23B109" w14:textId="77777777" w:rsidR="00F46183" w:rsidRPr="0041725B" w:rsidRDefault="00F46183" w:rsidP="00CD68E2">
      <w:pPr>
        <w:spacing w:after="0" w:line="288" w:lineRule="auto"/>
        <w:rPr>
          <w:rFonts w:ascii="Calibri" w:hAnsi="Calibri" w:cs="Calibri"/>
        </w:rPr>
      </w:pPr>
      <w:r w:rsidRPr="0041725B">
        <w:rPr>
          <w:rFonts w:ascii="Calibri" w:hAnsi="Calibri" w:cs="Calibri"/>
        </w:rPr>
        <w:t> </w:t>
      </w:r>
    </w:p>
    <w:p w14:paraId="164B5447" w14:textId="77777777" w:rsidR="00F46183" w:rsidRDefault="00F46183" w:rsidP="00CD68E2">
      <w:pPr>
        <w:spacing w:after="0" w:line="288" w:lineRule="auto"/>
        <w:rPr>
          <w:rFonts w:ascii="Calibri" w:hAnsi="Calibri" w:cs="Calibri"/>
          <w:color w:val="123447"/>
          <w:sz w:val="21"/>
          <w:szCs w:val="21"/>
        </w:rPr>
      </w:pPr>
      <w:r>
        <w:rPr>
          <w:rFonts w:ascii="Calibri" w:hAnsi="Calibri" w:cs="Calibri"/>
          <w:noProof/>
          <w:color w:val="123447"/>
          <w:sz w:val="21"/>
          <w:szCs w:val="21"/>
        </w:rPr>
        <w:drawing>
          <wp:inline distT="0" distB="0" distL="0" distR="0" wp14:anchorId="5264EA64" wp14:editId="0480D626">
            <wp:extent cx="3825240" cy="2921511"/>
            <wp:effectExtent l="0" t="0" r="3810" b="0"/>
            <wp:docPr id="185" name="Resi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3832828" cy="2927306"/>
                    </a:xfrm>
                    <a:prstGeom prst="rect">
                      <a:avLst/>
                    </a:prstGeom>
                    <a:noFill/>
                    <a:ln>
                      <a:noFill/>
                    </a:ln>
                  </pic:spPr>
                </pic:pic>
              </a:graphicData>
            </a:graphic>
          </wp:inline>
        </w:drawing>
      </w:r>
    </w:p>
    <w:p w14:paraId="62ECEF7F" w14:textId="77777777" w:rsidR="00F46183" w:rsidRDefault="00F46183" w:rsidP="00CD68E2">
      <w:pPr>
        <w:spacing w:after="0" w:line="288" w:lineRule="auto"/>
        <w:rPr>
          <w:rFonts w:ascii="Segoe UI" w:hAnsi="Segoe UI" w:cs="Segoe UI"/>
          <w:color w:val="123447"/>
          <w:sz w:val="21"/>
          <w:szCs w:val="21"/>
        </w:rPr>
      </w:pPr>
    </w:p>
    <w:p w14:paraId="36ACD4D2" w14:textId="77777777" w:rsidR="00F46183" w:rsidRPr="0041725B" w:rsidRDefault="00F46183" w:rsidP="00CD68E2">
      <w:pPr>
        <w:spacing w:after="0" w:line="288" w:lineRule="auto"/>
        <w:jc w:val="both"/>
        <w:rPr>
          <w:sz w:val="16"/>
          <w:szCs w:val="16"/>
        </w:rPr>
      </w:pPr>
      <w:r w:rsidRPr="0041725B">
        <w:rPr>
          <w:sz w:val="24"/>
          <w:szCs w:val="24"/>
        </w:rPr>
        <w:t>E defter beratı oluşturma süreci tamamlanmış olup Berat Gönderme   aşamasına gelindiğinde;</w:t>
      </w:r>
    </w:p>
    <w:p w14:paraId="1F6D5588" w14:textId="77777777" w:rsidR="00F46183" w:rsidRPr="0041725B" w:rsidRDefault="00F46183" w:rsidP="00CD68E2">
      <w:pPr>
        <w:spacing w:after="0" w:line="288" w:lineRule="auto"/>
        <w:jc w:val="both"/>
        <w:rPr>
          <w:sz w:val="16"/>
          <w:szCs w:val="16"/>
        </w:rPr>
      </w:pPr>
      <w:r w:rsidRPr="0041725B">
        <w:rPr>
          <w:b/>
          <w:bCs/>
          <w:color w:val="063D71"/>
          <w:sz w:val="24"/>
          <w:szCs w:val="24"/>
        </w:rPr>
        <w:t>“Berat gönderme, durum sorgulama ve indirme işlemleri Chrome ile yapılsın” </w:t>
      </w:r>
      <w:r w:rsidRPr="0041725B">
        <w:rPr>
          <w:sz w:val="24"/>
          <w:szCs w:val="24"/>
        </w:rPr>
        <w:t>şeklinde bir seçenek karşınıza gelecektir.</w:t>
      </w:r>
    </w:p>
    <w:p w14:paraId="407702B2" w14:textId="77777777" w:rsidR="00F46183" w:rsidRDefault="00F46183" w:rsidP="00CD68E2">
      <w:pPr>
        <w:spacing w:after="0" w:line="288" w:lineRule="auto"/>
        <w:rPr>
          <w:rFonts w:ascii="Calibri" w:hAnsi="Calibri" w:cs="Calibri"/>
          <w:sz w:val="20"/>
          <w:szCs w:val="20"/>
        </w:rPr>
      </w:pPr>
      <w:r>
        <w:rPr>
          <w:rFonts w:ascii="Calibri" w:hAnsi="Calibri" w:cs="Calibri"/>
          <w:sz w:val="20"/>
          <w:szCs w:val="20"/>
        </w:rPr>
        <w:t> </w:t>
      </w:r>
    </w:p>
    <w:p w14:paraId="30AF3AA9" w14:textId="77777777" w:rsidR="00F46183" w:rsidRDefault="00F46183" w:rsidP="00CD68E2">
      <w:pPr>
        <w:spacing w:after="0" w:line="288" w:lineRule="auto"/>
        <w:rPr>
          <w:rFonts w:ascii="Calibri" w:hAnsi="Calibri" w:cs="Calibri"/>
          <w:color w:val="123447"/>
          <w:sz w:val="21"/>
          <w:szCs w:val="21"/>
        </w:rPr>
      </w:pPr>
      <w:r>
        <w:rPr>
          <w:rFonts w:ascii="Calibri" w:hAnsi="Calibri" w:cs="Calibri"/>
          <w:noProof/>
          <w:color w:val="123447"/>
          <w:sz w:val="21"/>
          <w:szCs w:val="21"/>
        </w:rPr>
        <w:lastRenderedPageBreak/>
        <w:drawing>
          <wp:inline distT="0" distB="0" distL="0" distR="0" wp14:anchorId="5DA41EC9" wp14:editId="7C3DDA96">
            <wp:extent cx="5196840" cy="3894417"/>
            <wp:effectExtent l="0" t="0" r="3810" b="0"/>
            <wp:docPr id="186" name="Resi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5201982" cy="3898271"/>
                    </a:xfrm>
                    <a:prstGeom prst="rect">
                      <a:avLst/>
                    </a:prstGeom>
                    <a:noFill/>
                    <a:ln>
                      <a:noFill/>
                    </a:ln>
                  </pic:spPr>
                </pic:pic>
              </a:graphicData>
            </a:graphic>
          </wp:inline>
        </w:drawing>
      </w:r>
    </w:p>
    <w:p w14:paraId="4D6A309F" w14:textId="77777777" w:rsidR="00F46183" w:rsidRPr="00DD48EB" w:rsidRDefault="00F46183" w:rsidP="00CD68E2">
      <w:pPr>
        <w:spacing w:after="0" w:line="288" w:lineRule="auto"/>
        <w:jc w:val="both"/>
        <w:rPr>
          <w:sz w:val="14"/>
          <w:szCs w:val="14"/>
        </w:rPr>
      </w:pPr>
    </w:p>
    <w:p w14:paraId="7DD82BAF" w14:textId="77777777" w:rsidR="00F46183" w:rsidRPr="00D61429" w:rsidRDefault="00F46183" w:rsidP="00CD68E2">
      <w:pPr>
        <w:spacing w:after="0" w:line="288" w:lineRule="auto"/>
        <w:jc w:val="both"/>
        <w:rPr>
          <w:sz w:val="16"/>
          <w:szCs w:val="16"/>
        </w:rPr>
      </w:pPr>
      <w:r w:rsidRPr="00D61429">
        <w:rPr>
          <w:sz w:val="24"/>
          <w:szCs w:val="24"/>
        </w:rPr>
        <w:t xml:space="preserve">Bu seçenek: berat gönderme aşamasında e-imza ise ya da Kamu Sertifikasyon kütüphanesine sahip bir cihaz değil ise sistem otomatik    algılıyor ve ilgili alanı işaretliyor. Bu işaretleme işlemi ile GİB imzalama aracı ile Chrome vasıtasıyla e-defter </w:t>
      </w:r>
      <w:proofErr w:type="spellStart"/>
      <w:r w:rsidRPr="00D61429">
        <w:rPr>
          <w:sz w:val="24"/>
          <w:szCs w:val="24"/>
        </w:rPr>
        <w:t>portalına</w:t>
      </w:r>
      <w:proofErr w:type="spellEnd"/>
      <w:r w:rsidRPr="00D61429">
        <w:rPr>
          <w:sz w:val="24"/>
          <w:szCs w:val="24"/>
        </w:rPr>
        <w:t xml:space="preserve"> bağlanarak Yevmiye Beratı, Kebir Beratı ve Defter Raporlarını yükleyip onay beratlarını da ilgili klasör yapısına indirerek defter kontrol işlemi sağlanmaktadır.</w:t>
      </w:r>
    </w:p>
    <w:p w14:paraId="6910D64D" w14:textId="77777777" w:rsidR="00F46183" w:rsidRPr="00D61429" w:rsidRDefault="00F46183" w:rsidP="00CD68E2">
      <w:pPr>
        <w:spacing w:after="0" w:line="288" w:lineRule="auto"/>
        <w:jc w:val="both"/>
        <w:rPr>
          <w:sz w:val="16"/>
          <w:szCs w:val="16"/>
        </w:rPr>
      </w:pPr>
      <w:r w:rsidRPr="00D61429">
        <w:rPr>
          <w:sz w:val="24"/>
          <w:szCs w:val="24"/>
        </w:rPr>
        <w:t>E defter oluşturma işlemini sırasıyla takip etmek istediğimizde:</w:t>
      </w:r>
    </w:p>
    <w:p w14:paraId="45FA4062" w14:textId="77777777" w:rsidR="00F46183" w:rsidRPr="00D61429" w:rsidRDefault="00F46183" w:rsidP="00CD68E2">
      <w:pPr>
        <w:spacing w:after="0" w:line="288" w:lineRule="auto"/>
        <w:jc w:val="both"/>
        <w:rPr>
          <w:sz w:val="16"/>
          <w:szCs w:val="16"/>
        </w:rPr>
      </w:pPr>
      <w:r w:rsidRPr="00D61429">
        <w:rPr>
          <w:sz w:val="24"/>
          <w:szCs w:val="24"/>
        </w:rPr>
        <w:t>İlgili kutucuk işaretlemesi yapılarak </w:t>
      </w:r>
      <w:r w:rsidRPr="00D61429">
        <w:rPr>
          <w:color w:val="FF0000"/>
          <w:sz w:val="24"/>
          <w:szCs w:val="24"/>
        </w:rPr>
        <w:t>“Berat Gönder” </w:t>
      </w:r>
      <w:r w:rsidRPr="00D61429">
        <w:rPr>
          <w:sz w:val="24"/>
          <w:szCs w:val="24"/>
        </w:rPr>
        <w:t>işlemi başlatılır.</w:t>
      </w:r>
    </w:p>
    <w:p w14:paraId="2C84C579" w14:textId="77777777" w:rsidR="00F46183" w:rsidRPr="00DD48EB" w:rsidRDefault="00F46183" w:rsidP="00CD68E2">
      <w:pPr>
        <w:spacing w:after="0" w:line="288" w:lineRule="auto"/>
        <w:jc w:val="both"/>
        <w:rPr>
          <w:sz w:val="14"/>
          <w:szCs w:val="14"/>
        </w:rPr>
      </w:pPr>
      <w:r w:rsidRPr="00DD48EB">
        <w:t> </w:t>
      </w:r>
    </w:p>
    <w:p w14:paraId="7C986C93" w14:textId="77777777" w:rsidR="00F46183" w:rsidRPr="00DD48EB" w:rsidRDefault="00F46183" w:rsidP="00CD68E2">
      <w:pPr>
        <w:spacing w:after="0" w:line="288" w:lineRule="auto"/>
        <w:rPr>
          <w:rFonts w:ascii="Calibri" w:hAnsi="Calibri" w:cs="Calibri"/>
          <w:color w:val="123447"/>
          <w:sz w:val="32"/>
          <w:szCs w:val="32"/>
        </w:rPr>
      </w:pPr>
      <w:r>
        <w:rPr>
          <w:rFonts w:ascii="Calibri" w:hAnsi="Calibri" w:cs="Calibri"/>
          <w:noProof/>
          <w:color w:val="123447"/>
          <w:sz w:val="32"/>
          <w:szCs w:val="32"/>
        </w:rPr>
        <w:drawing>
          <wp:inline distT="0" distB="0" distL="0" distR="0" wp14:anchorId="6BF796F7" wp14:editId="14675FEB">
            <wp:extent cx="4668520" cy="3516140"/>
            <wp:effectExtent l="0" t="0" r="0" b="8255"/>
            <wp:docPr id="187" name="Resi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4676626" cy="3522245"/>
                    </a:xfrm>
                    <a:prstGeom prst="rect">
                      <a:avLst/>
                    </a:prstGeom>
                    <a:noFill/>
                    <a:ln>
                      <a:noFill/>
                    </a:ln>
                  </pic:spPr>
                </pic:pic>
              </a:graphicData>
            </a:graphic>
          </wp:inline>
        </w:drawing>
      </w:r>
    </w:p>
    <w:p w14:paraId="121071FF" w14:textId="77777777" w:rsidR="00C654B3" w:rsidRDefault="00C654B3" w:rsidP="00CD68E2">
      <w:pPr>
        <w:spacing w:after="0" w:line="288" w:lineRule="auto"/>
        <w:rPr>
          <w:sz w:val="24"/>
          <w:szCs w:val="24"/>
        </w:rPr>
      </w:pPr>
    </w:p>
    <w:p w14:paraId="7E8A3763" w14:textId="319A9344" w:rsidR="00F46183" w:rsidRPr="00D61429" w:rsidRDefault="00F46183" w:rsidP="00CD68E2">
      <w:pPr>
        <w:spacing w:after="0" w:line="288" w:lineRule="auto"/>
        <w:rPr>
          <w:sz w:val="16"/>
          <w:szCs w:val="16"/>
        </w:rPr>
      </w:pPr>
      <w:r w:rsidRPr="00D61429">
        <w:rPr>
          <w:sz w:val="24"/>
          <w:szCs w:val="24"/>
        </w:rPr>
        <w:lastRenderedPageBreak/>
        <w:t>Gelen uyarılar sırasıyla takip edilir.</w:t>
      </w:r>
    </w:p>
    <w:p w14:paraId="177BD810" w14:textId="77777777" w:rsidR="00F46183" w:rsidRDefault="00F46183" w:rsidP="00CD68E2">
      <w:pPr>
        <w:spacing w:after="0" w:line="288" w:lineRule="auto"/>
        <w:rPr>
          <w:rFonts w:ascii="Calibri" w:hAnsi="Calibri" w:cs="Calibri"/>
          <w:color w:val="123447"/>
          <w:sz w:val="32"/>
          <w:szCs w:val="32"/>
        </w:rPr>
      </w:pPr>
      <w:r>
        <w:rPr>
          <w:rFonts w:ascii="Calibri" w:hAnsi="Calibri" w:cs="Calibri"/>
          <w:noProof/>
          <w:color w:val="123447"/>
          <w:sz w:val="32"/>
          <w:szCs w:val="32"/>
        </w:rPr>
        <w:drawing>
          <wp:inline distT="0" distB="0" distL="0" distR="0" wp14:anchorId="5CD77A49" wp14:editId="517B1A09">
            <wp:extent cx="4897120" cy="3728627"/>
            <wp:effectExtent l="0" t="0" r="0" b="5715"/>
            <wp:docPr id="188" name="Resi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4900351" cy="3731087"/>
                    </a:xfrm>
                    <a:prstGeom prst="rect">
                      <a:avLst/>
                    </a:prstGeom>
                    <a:noFill/>
                    <a:ln>
                      <a:noFill/>
                    </a:ln>
                  </pic:spPr>
                </pic:pic>
              </a:graphicData>
            </a:graphic>
          </wp:inline>
        </w:drawing>
      </w:r>
    </w:p>
    <w:p w14:paraId="051CA479" w14:textId="77777777" w:rsidR="00F46183" w:rsidRPr="00DD48EB" w:rsidRDefault="00F46183" w:rsidP="00CD68E2">
      <w:pPr>
        <w:spacing w:after="0" w:line="288" w:lineRule="auto"/>
        <w:rPr>
          <w:sz w:val="20"/>
          <w:szCs w:val="20"/>
        </w:rPr>
      </w:pPr>
    </w:p>
    <w:p w14:paraId="36DE7473" w14:textId="77777777" w:rsidR="00F46183" w:rsidRPr="00D61429" w:rsidRDefault="00F46183" w:rsidP="00CD68E2">
      <w:pPr>
        <w:spacing w:after="0" w:line="288" w:lineRule="auto"/>
        <w:rPr>
          <w:sz w:val="24"/>
          <w:szCs w:val="24"/>
        </w:rPr>
      </w:pPr>
      <w:r w:rsidRPr="00D61429">
        <w:rPr>
          <w:sz w:val="24"/>
          <w:szCs w:val="24"/>
        </w:rPr>
        <w:t>“Berat gönderme, durum sorgulama ve indirme işlemleri Chrome ile    yapılsın” seçimi dolayısıyla gönderim işleminde görseldeki uyarı karşınıza gelecektir.</w:t>
      </w:r>
    </w:p>
    <w:p w14:paraId="0F2625FD" w14:textId="77777777" w:rsidR="00F46183" w:rsidRPr="00D61429" w:rsidRDefault="00F46183" w:rsidP="00CD68E2">
      <w:pPr>
        <w:spacing w:after="0" w:line="288" w:lineRule="auto"/>
        <w:rPr>
          <w:rFonts w:ascii="Calibri" w:hAnsi="Calibri" w:cs="Calibri"/>
          <w:sz w:val="24"/>
          <w:szCs w:val="24"/>
        </w:rPr>
      </w:pPr>
      <w:r w:rsidRPr="00D61429">
        <w:rPr>
          <w:rFonts w:ascii="Calibri" w:hAnsi="Calibri" w:cs="Calibri"/>
          <w:sz w:val="24"/>
          <w:szCs w:val="24"/>
        </w:rPr>
        <w:t> </w:t>
      </w:r>
    </w:p>
    <w:p w14:paraId="458C15F4" w14:textId="77777777" w:rsidR="00F46183" w:rsidRDefault="00F46183" w:rsidP="00CD68E2">
      <w:pPr>
        <w:spacing w:after="0" w:line="288" w:lineRule="auto"/>
        <w:rPr>
          <w:rFonts w:ascii="Segoe UI" w:hAnsi="Segoe UI" w:cs="Segoe UI"/>
          <w:color w:val="123447"/>
          <w:sz w:val="21"/>
          <w:szCs w:val="21"/>
        </w:rPr>
      </w:pPr>
      <w:r>
        <w:rPr>
          <w:rFonts w:ascii="Segoe UI" w:hAnsi="Segoe UI" w:cs="Segoe UI"/>
          <w:noProof/>
          <w:color w:val="123447"/>
          <w:sz w:val="21"/>
          <w:szCs w:val="21"/>
        </w:rPr>
        <w:drawing>
          <wp:inline distT="0" distB="0" distL="0" distR="0" wp14:anchorId="7AA2AB19" wp14:editId="4D8AEA7F">
            <wp:extent cx="4953000" cy="3794998"/>
            <wp:effectExtent l="0" t="0" r="0" b="0"/>
            <wp:docPr id="189" name="Resi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4957491" cy="3798439"/>
                    </a:xfrm>
                    <a:prstGeom prst="rect">
                      <a:avLst/>
                    </a:prstGeom>
                    <a:noFill/>
                    <a:ln>
                      <a:noFill/>
                    </a:ln>
                  </pic:spPr>
                </pic:pic>
              </a:graphicData>
            </a:graphic>
          </wp:inline>
        </w:drawing>
      </w:r>
    </w:p>
    <w:p w14:paraId="2A331094" w14:textId="77777777" w:rsidR="00F46183" w:rsidRPr="00DD48EB" w:rsidRDefault="00F46183" w:rsidP="00CD68E2">
      <w:pPr>
        <w:spacing w:after="0" w:line="288" w:lineRule="auto"/>
        <w:jc w:val="both"/>
        <w:rPr>
          <w:color w:val="123447"/>
          <w:sz w:val="20"/>
          <w:szCs w:val="20"/>
        </w:rPr>
      </w:pPr>
    </w:p>
    <w:p w14:paraId="4B339EA0" w14:textId="5BE27500" w:rsidR="006E188E" w:rsidRDefault="006E188E" w:rsidP="00CD68E2">
      <w:pPr>
        <w:spacing w:after="0" w:line="288" w:lineRule="auto"/>
        <w:jc w:val="both"/>
        <w:rPr>
          <w:rFonts w:cs="Times New Roman"/>
          <w:sz w:val="24"/>
        </w:rPr>
      </w:pPr>
      <w:r w:rsidRPr="006E188E">
        <w:rPr>
          <w:rFonts w:cs="Times New Roman"/>
          <w:sz w:val="24"/>
        </w:rPr>
        <w:t>BU</w:t>
      </w:r>
      <w:r>
        <w:rPr>
          <w:rFonts w:cs="Times New Roman"/>
          <w:sz w:val="24"/>
        </w:rPr>
        <w:t xml:space="preserve"> </w:t>
      </w:r>
      <w:r w:rsidRPr="006E188E">
        <w:rPr>
          <w:rFonts w:cs="Times New Roman"/>
          <w:sz w:val="24"/>
        </w:rPr>
        <w:t>İŞLEMLER</w:t>
      </w:r>
      <w:r>
        <w:rPr>
          <w:rFonts w:cs="Times New Roman"/>
          <w:sz w:val="24"/>
        </w:rPr>
        <w:t xml:space="preserve"> </w:t>
      </w:r>
      <w:r w:rsidRPr="006E188E">
        <w:rPr>
          <w:rFonts w:cs="Times New Roman"/>
          <w:sz w:val="24"/>
        </w:rPr>
        <w:t>ESNASINDA</w:t>
      </w:r>
      <w:r>
        <w:rPr>
          <w:rFonts w:cs="Times New Roman"/>
          <w:sz w:val="24"/>
        </w:rPr>
        <w:t xml:space="preserve"> </w:t>
      </w:r>
      <w:r w:rsidRPr="006E188E">
        <w:rPr>
          <w:rFonts w:cs="Times New Roman"/>
          <w:sz w:val="24"/>
        </w:rPr>
        <w:t>EKRANA</w:t>
      </w:r>
      <w:r>
        <w:rPr>
          <w:rFonts w:cs="Times New Roman"/>
          <w:sz w:val="24"/>
        </w:rPr>
        <w:t xml:space="preserve"> </w:t>
      </w:r>
      <w:r w:rsidRPr="006E188E">
        <w:rPr>
          <w:rFonts w:cs="Times New Roman"/>
          <w:sz w:val="24"/>
        </w:rPr>
        <w:t>HİÇBİR</w:t>
      </w:r>
      <w:r>
        <w:rPr>
          <w:rFonts w:cs="Times New Roman"/>
          <w:sz w:val="24"/>
        </w:rPr>
        <w:t xml:space="preserve"> </w:t>
      </w:r>
      <w:r w:rsidRPr="006E188E">
        <w:rPr>
          <w:rFonts w:cs="Times New Roman"/>
          <w:sz w:val="24"/>
        </w:rPr>
        <w:t>ŞEKİLDE</w:t>
      </w:r>
      <w:r>
        <w:rPr>
          <w:rFonts w:cs="Times New Roman"/>
          <w:sz w:val="24"/>
        </w:rPr>
        <w:t xml:space="preserve"> </w:t>
      </w:r>
      <w:r w:rsidRPr="006E188E">
        <w:rPr>
          <w:rFonts w:cs="Times New Roman"/>
          <w:sz w:val="24"/>
        </w:rPr>
        <w:t xml:space="preserve">MÜDAHALEDE BULUNMAYARAK İŞLEMİN BİTMESİNİ </w:t>
      </w:r>
      <w:proofErr w:type="gramStart"/>
      <w:r w:rsidRPr="006E188E">
        <w:rPr>
          <w:rFonts w:cs="Times New Roman"/>
          <w:sz w:val="24"/>
        </w:rPr>
        <w:t>BEKLEYİNİZ !!!</w:t>
      </w:r>
      <w:proofErr w:type="gramEnd"/>
    </w:p>
    <w:p w14:paraId="69DB8003" w14:textId="71404F6B" w:rsidR="00F46183" w:rsidRPr="001E16B4" w:rsidRDefault="00F46183" w:rsidP="00CD68E2">
      <w:pPr>
        <w:spacing w:after="0" w:line="288" w:lineRule="auto"/>
        <w:jc w:val="both"/>
        <w:rPr>
          <w:rFonts w:cs="Times New Roman"/>
          <w:sz w:val="24"/>
        </w:rPr>
      </w:pPr>
      <w:r w:rsidRPr="001E16B4">
        <w:rPr>
          <w:rFonts w:cs="Times New Roman"/>
          <w:sz w:val="24"/>
        </w:rPr>
        <w:t> </w:t>
      </w:r>
    </w:p>
    <w:p w14:paraId="24CADACB" w14:textId="77777777" w:rsidR="00F46183" w:rsidRPr="001E16B4" w:rsidRDefault="00F46183" w:rsidP="00CD68E2">
      <w:pPr>
        <w:spacing w:after="0" w:line="288" w:lineRule="auto"/>
        <w:jc w:val="both"/>
        <w:rPr>
          <w:rFonts w:cs="Times New Roman"/>
          <w:sz w:val="24"/>
        </w:rPr>
      </w:pPr>
      <w:r w:rsidRPr="001E16B4">
        <w:rPr>
          <w:rFonts w:cs="Times New Roman"/>
          <w:sz w:val="24"/>
        </w:rPr>
        <w:lastRenderedPageBreak/>
        <w:t>Chrome aracılığı ile portal ekranına otomatik giriş yaparak berat     gönderim ve onay beratları indirim işlemi sistem tarafından sağlanacaktır.</w:t>
      </w:r>
    </w:p>
    <w:p w14:paraId="15386036" w14:textId="77777777" w:rsidR="00F46183" w:rsidRPr="001E16B4" w:rsidRDefault="00F46183" w:rsidP="00CD68E2">
      <w:pPr>
        <w:spacing w:after="0" w:line="288" w:lineRule="auto"/>
        <w:jc w:val="both"/>
        <w:rPr>
          <w:rFonts w:cs="Times New Roman"/>
          <w:sz w:val="24"/>
        </w:rPr>
      </w:pPr>
      <w:r w:rsidRPr="001E16B4">
        <w:rPr>
          <w:rFonts w:cs="Times New Roman"/>
          <w:sz w:val="24"/>
        </w:rPr>
        <w:t> </w:t>
      </w:r>
    </w:p>
    <w:p w14:paraId="2ECFAF84" w14:textId="77777777" w:rsidR="00F46183" w:rsidRPr="001E16B4" w:rsidRDefault="00F46183" w:rsidP="00CD68E2">
      <w:pPr>
        <w:spacing w:after="0" w:line="288" w:lineRule="auto"/>
        <w:jc w:val="both"/>
        <w:rPr>
          <w:rFonts w:cs="Times New Roman"/>
          <w:sz w:val="24"/>
        </w:rPr>
      </w:pPr>
      <w:r w:rsidRPr="001E16B4">
        <w:rPr>
          <w:rFonts w:cs="Times New Roman"/>
          <w:sz w:val="24"/>
        </w:rPr>
        <w:t>Gelen uyarılara dikkat ederek olumlu bir şekilde ilerlemesi için yönlendirmeler takip edilmelidir.</w:t>
      </w:r>
    </w:p>
    <w:p w14:paraId="708D21C2" w14:textId="77777777" w:rsidR="00F46183" w:rsidRDefault="00F46183" w:rsidP="00CD68E2">
      <w:pPr>
        <w:spacing w:after="0" w:line="288" w:lineRule="auto"/>
        <w:rPr>
          <w:rFonts w:ascii="Calibri" w:hAnsi="Calibri" w:cs="Calibri"/>
          <w:sz w:val="20"/>
          <w:szCs w:val="20"/>
        </w:rPr>
      </w:pPr>
      <w:r>
        <w:rPr>
          <w:rFonts w:ascii="Calibri" w:hAnsi="Calibri" w:cs="Calibri"/>
          <w:sz w:val="20"/>
          <w:szCs w:val="20"/>
        </w:rPr>
        <w:t> </w:t>
      </w:r>
    </w:p>
    <w:p w14:paraId="71550244" w14:textId="77777777" w:rsidR="00F46183" w:rsidRPr="00DD48EB" w:rsidRDefault="00F46183" w:rsidP="00CD68E2">
      <w:pPr>
        <w:spacing w:after="0" w:line="288" w:lineRule="auto"/>
        <w:rPr>
          <w:rFonts w:ascii="Calibri" w:hAnsi="Calibri" w:cs="Calibri"/>
          <w:color w:val="123447"/>
          <w:sz w:val="21"/>
          <w:szCs w:val="21"/>
        </w:rPr>
      </w:pPr>
      <w:r>
        <w:rPr>
          <w:rFonts w:ascii="Calibri" w:hAnsi="Calibri" w:cs="Calibri"/>
          <w:noProof/>
          <w:color w:val="123447"/>
          <w:sz w:val="21"/>
          <w:szCs w:val="21"/>
        </w:rPr>
        <w:drawing>
          <wp:inline distT="0" distB="0" distL="0" distR="0" wp14:anchorId="6552F342" wp14:editId="3A4B251C">
            <wp:extent cx="5908040" cy="3501321"/>
            <wp:effectExtent l="0" t="0" r="0" b="4445"/>
            <wp:docPr id="190" name="Resi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5919708" cy="3508236"/>
                    </a:xfrm>
                    <a:prstGeom prst="rect">
                      <a:avLst/>
                    </a:prstGeom>
                    <a:noFill/>
                    <a:ln>
                      <a:noFill/>
                    </a:ln>
                  </pic:spPr>
                </pic:pic>
              </a:graphicData>
            </a:graphic>
          </wp:inline>
        </w:drawing>
      </w:r>
    </w:p>
    <w:p w14:paraId="6544CF08" w14:textId="77777777" w:rsidR="00F46183" w:rsidRDefault="00F46183" w:rsidP="00CD68E2">
      <w:pPr>
        <w:spacing w:after="0" w:line="288" w:lineRule="auto"/>
        <w:rPr>
          <w:rFonts w:ascii="Calibri" w:hAnsi="Calibri" w:cs="Calibri"/>
          <w:sz w:val="20"/>
          <w:szCs w:val="20"/>
        </w:rPr>
      </w:pPr>
      <w:r>
        <w:rPr>
          <w:rFonts w:ascii="Calibri" w:hAnsi="Calibri" w:cs="Calibri"/>
          <w:sz w:val="20"/>
          <w:szCs w:val="20"/>
        </w:rPr>
        <w:t> </w:t>
      </w:r>
    </w:p>
    <w:p w14:paraId="1BC74824" w14:textId="77777777" w:rsidR="00F46183" w:rsidRPr="00DD48EB" w:rsidRDefault="00F46183" w:rsidP="00CD68E2">
      <w:pPr>
        <w:spacing w:after="0" w:line="288" w:lineRule="auto"/>
        <w:rPr>
          <w:rFonts w:ascii="Calibri" w:hAnsi="Calibri" w:cs="Calibri"/>
          <w:color w:val="123447"/>
          <w:sz w:val="21"/>
          <w:szCs w:val="21"/>
        </w:rPr>
      </w:pPr>
      <w:r>
        <w:rPr>
          <w:rFonts w:ascii="Calibri" w:hAnsi="Calibri" w:cs="Calibri"/>
          <w:noProof/>
          <w:color w:val="123447"/>
          <w:sz w:val="21"/>
          <w:szCs w:val="21"/>
        </w:rPr>
        <w:drawing>
          <wp:inline distT="0" distB="0" distL="0" distR="0" wp14:anchorId="6FDB7FDB" wp14:editId="52C4E8D9">
            <wp:extent cx="6040120" cy="3515360"/>
            <wp:effectExtent l="0" t="0" r="0" b="8890"/>
            <wp:docPr id="191" name="Resi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6040120" cy="3515360"/>
                    </a:xfrm>
                    <a:prstGeom prst="rect">
                      <a:avLst/>
                    </a:prstGeom>
                    <a:noFill/>
                    <a:ln>
                      <a:noFill/>
                    </a:ln>
                  </pic:spPr>
                </pic:pic>
              </a:graphicData>
            </a:graphic>
          </wp:inline>
        </w:drawing>
      </w:r>
    </w:p>
    <w:p w14:paraId="47274593" w14:textId="77777777" w:rsidR="00F46183" w:rsidRDefault="00F46183" w:rsidP="00CD68E2">
      <w:pPr>
        <w:spacing w:after="0" w:line="288" w:lineRule="auto"/>
        <w:jc w:val="both"/>
        <w:rPr>
          <w:rFonts w:eastAsia="Microsoft Sans Serif"/>
        </w:rPr>
      </w:pPr>
    </w:p>
    <w:p w14:paraId="48A4F098" w14:textId="77777777" w:rsidR="00F46183" w:rsidRPr="00D61429" w:rsidRDefault="00F46183" w:rsidP="00CD68E2">
      <w:pPr>
        <w:spacing w:after="0" w:line="288" w:lineRule="auto"/>
        <w:jc w:val="both"/>
        <w:rPr>
          <w:rFonts w:eastAsia="Microsoft Sans Serif"/>
          <w:sz w:val="24"/>
        </w:rPr>
      </w:pPr>
      <w:r w:rsidRPr="00D61429">
        <w:rPr>
          <w:rFonts w:eastAsia="Microsoft Sans Serif"/>
          <w:sz w:val="24"/>
        </w:rPr>
        <w:t>Tüm işlemler tamamlandıktan sonra portal ekranından otomatik olarak Güvenli Çıkış işlemi yapılacaktır.</w:t>
      </w:r>
    </w:p>
    <w:p w14:paraId="1E636BF6" w14:textId="58A51EFA" w:rsidR="00F46183" w:rsidRPr="00C654B3" w:rsidRDefault="00F46183" w:rsidP="00CD68E2">
      <w:pPr>
        <w:spacing w:after="0" w:line="288" w:lineRule="auto"/>
        <w:jc w:val="both"/>
        <w:rPr>
          <w:rFonts w:eastAsia="Microsoft Sans Serif"/>
          <w:sz w:val="24"/>
        </w:rPr>
      </w:pPr>
      <w:r w:rsidRPr="00D61429">
        <w:rPr>
          <w:rFonts w:eastAsia="Microsoft Sans Serif"/>
          <w:sz w:val="24"/>
        </w:rPr>
        <w:lastRenderedPageBreak/>
        <w:t>Portal ekranındaki işlemlerinin tamamlanmasının ardından Luca e-Defter uygulamasında berat gönderim işlemlerinin yapılıp onay beratlarının indirilmesi ile tüm kontrol işlemlerinin tamamlandığını bildirir uygulama   ekranı karşınıza gelecektir.</w:t>
      </w:r>
    </w:p>
    <w:p w14:paraId="71656311" w14:textId="51A24AAA" w:rsidR="00F46183" w:rsidRPr="00C654B3" w:rsidRDefault="00F46183" w:rsidP="00CD68E2">
      <w:pPr>
        <w:spacing w:after="0" w:line="288" w:lineRule="auto"/>
        <w:rPr>
          <w:rFonts w:ascii="Calibri" w:hAnsi="Calibri" w:cs="Calibri"/>
          <w:color w:val="123447"/>
          <w:sz w:val="21"/>
          <w:szCs w:val="21"/>
        </w:rPr>
      </w:pPr>
      <w:r>
        <w:rPr>
          <w:rFonts w:ascii="Calibri" w:hAnsi="Calibri" w:cs="Calibri"/>
          <w:noProof/>
          <w:color w:val="123447"/>
          <w:sz w:val="21"/>
          <w:szCs w:val="21"/>
        </w:rPr>
        <w:drawing>
          <wp:inline distT="0" distB="0" distL="0" distR="0" wp14:anchorId="6725A313" wp14:editId="29EDEC5E">
            <wp:extent cx="5013960" cy="3770753"/>
            <wp:effectExtent l="0" t="0" r="0" b="1270"/>
            <wp:docPr id="192" name="Resi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5015449" cy="3771873"/>
                    </a:xfrm>
                    <a:prstGeom prst="rect">
                      <a:avLst/>
                    </a:prstGeom>
                    <a:noFill/>
                    <a:ln>
                      <a:noFill/>
                    </a:ln>
                  </pic:spPr>
                </pic:pic>
              </a:graphicData>
            </a:graphic>
          </wp:inline>
        </w:drawing>
      </w:r>
    </w:p>
    <w:p w14:paraId="7A7ADD2D" w14:textId="1BF1F265" w:rsidR="00F46183" w:rsidRDefault="00F46183" w:rsidP="006E188E">
      <w:pPr>
        <w:spacing w:after="0" w:line="288" w:lineRule="auto"/>
        <w:jc w:val="both"/>
        <w:rPr>
          <w:rFonts w:cs="Times New Roman"/>
          <w:sz w:val="24"/>
        </w:rPr>
      </w:pPr>
      <w:r w:rsidRPr="001E16B4">
        <w:rPr>
          <w:rFonts w:cs="Times New Roman"/>
          <w:sz w:val="24"/>
        </w:rPr>
        <w:t xml:space="preserve">Bu gönderim şekli tüm kullanıcılar için geçerli olup, e-imza, </w:t>
      </w:r>
      <w:proofErr w:type="spellStart"/>
      <w:r w:rsidRPr="001E16B4">
        <w:rPr>
          <w:rFonts w:cs="Times New Roman"/>
          <w:sz w:val="24"/>
        </w:rPr>
        <w:t>Gemalto</w:t>
      </w:r>
      <w:proofErr w:type="spellEnd"/>
      <w:r w:rsidRPr="001E16B4">
        <w:rPr>
          <w:rFonts w:cs="Times New Roman"/>
          <w:sz w:val="24"/>
        </w:rPr>
        <w:t xml:space="preserve">, </w:t>
      </w:r>
      <w:proofErr w:type="spellStart"/>
      <w:r w:rsidRPr="001E16B4">
        <w:rPr>
          <w:rFonts w:cs="Times New Roman"/>
          <w:sz w:val="24"/>
        </w:rPr>
        <w:t>Milko</w:t>
      </w:r>
      <w:proofErr w:type="spellEnd"/>
      <w:r w:rsidRPr="001E16B4">
        <w:rPr>
          <w:rFonts w:cs="Times New Roman"/>
          <w:sz w:val="24"/>
        </w:rPr>
        <w:t xml:space="preserve"> vb. sürücüler harici diğer sürücüler için de tercih edilip kullanılabilir.</w:t>
      </w:r>
    </w:p>
    <w:p w14:paraId="2BECCD5B" w14:textId="77777777" w:rsidR="00C654B3" w:rsidRPr="006E188E" w:rsidRDefault="00C654B3" w:rsidP="006E188E">
      <w:pPr>
        <w:spacing w:after="0" w:line="288" w:lineRule="auto"/>
        <w:jc w:val="both"/>
        <w:rPr>
          <w:rFonts w:cs="Times New Roman"/>
          <w:sz w:val="24"/>
        </w:rPr>
      </w:pPr>
    </w:p>
    <w:p w14:paraId="5684096C" w14:textId="77777777" w:rsidR="00F46183" w:rsidRPr="00B45056" w:rsidRDefault="00F46183" w:rsidP="00CD68E2">
      <w:pPr>
        <w:pStyle w:val="Balk3"/>
        <w:spacing w:before="0" w:line="288" w:lineRule="auto"/>
        <w:rPr>
          <w:rFonts w:eastAsia="Times New Roman"/>
        </w:rPr>
      </w:pPr>
      <w:bookmarkStart w:id="755" w:name="_Toc108915561"/>
      <w:bookmarkStart w:id="756" w:name="_Toc111293712"/>
      <w:r>
        <w:t>5-e</w:t>
      </w:r>
      <w:r w:rsidRPr="00B45056">
        <w:t>-Defter Modülünü Göremiyorum Ne Yapmalıyım?</w:t>
      </w:r>
      <w:bookmarkEnd w:id="755"/>
      <w:bookmarkEnd w:id="756"/>
    </w:p>
    <w:p w14:paraId="226A5AAA" w14:textId="77777777" w:rsidR="00F46183" w:rsidRPr="00D61429" w:rsidRDefault="00F46183" w:rsidP="00CD68E2">
      <w:pPr>
        <w:spacing w:after="0" w:line="288" w:lineRule="auto"/>
        <w:jc w:val="both"/>
        <w:rPr>
          <w:color w:val="123447"/>
          <w:sz w:val="24"/>
          <w:szCs w:val="24"/>
        </w:rPr>
      </w:pPr>
      <w:r w:rsidRPr="00D61429">
        <w:rPr>
          <w:color w:val="123447"/>
          <w:sz w:val="24"/>
          <w:szCs w:val="24"/>
        </w:rPr>
        <w:t>Luca MMP içerisinde </w:t>
      </w:r>
      <w:proofErr w:type="gramStart"/>
      <w:r w:rsidRPr="00D61429">
        <w:rPr>
          <w:color w:val="C00000"/>
          <w:sz w:val="24"/>
          <w:szCs w:val="24"/>
        </w:rPr>
        <w:t>Yönetici &gt;</w:t>
      </w:r>
      <w:proofErr w:type="gramEnd"/>
      <w:r w:rsidRPr="00D61429">
        <w:rPr>
          <w:color w:val="C00000"/>
          <w:sz w:val="24"/>
          <w:szCs w:val="24"/>
        </w:rPr>
        <w:t xml:space="preserve"> Müşteri İşlemleri &gt; Müşteri Listesi </w:t>
      </w:r>
      <w:r w:rsidRPr="00D61429">
        <w:rPr>
          <w:color w:val="123447"/>
          <w:sz w:val="24"/>
          <w:szCs w:val="24"/>
        </w:rPr>
        <w:t>içerisinden müşteriniz cari dönemine girdiğinizde alt tarafta ekran görüntüsünde belirttiğim ‘</w:t>
      </w:r>
      <w:r w:rsidRPr="00D61429">
        <w:rPr>
          <w:color w:val="123447"/>
          <w:sz w:val="24"/>
          <w:szCs w:val="24"/>
          <w:u w:val="single"/>
        </w:rPr>
        <w:t>E-DEFTER’</w:t>
      </w:r>
      <w:r w:rsidRPr="00D61429">
        <w:rPr>
          <w:color w:val="123447"/>
          <w:sz w:val="24"/>
          <w:szCs w:val="24"/>
        </w:rPr>
        <w:t>  butonunu göremiyorsanız veya </w:t>
      </w:r>
      <w:r w:rsidRPr="00D61429">
        <w:rPr>
          <w:color w:val="C00000"/>
          <w:sz w:val="24"/>
          <w:szCs w:val="24"/>
        </w:rPr>
        <w:t>Kişisel &gt; Yardımcı Programlar </w:t>
      </w:r>
      <w:r w:rsidRPr="00D61429">
        <w:rPr>
          <w:color w:val="123447"/>
          <w:sz w:val="24"/>
          <w:szCs w:val="24"/>
        </w:rPr>
        <w:t>içerisinden ‘</w:t>
      </w:r>
      <w:r w:rsidRPr="00D61429">
        <w:rPr>
          <w:color w:val="123447"/>
          <w:sz w:val="24"/>
          <w:szCs w:val="24"/>
          <w:u w:val="single"/>
        </w:rPr>
        <w:t>Luca e-Defter programını buradan indirebilirsiniz</w:t>
      </w:r>
      <w:r w:rsidRPr="00D61429">
        <w:rPr>
          <w:color w:val="123447"/>
          <w:sz w:val="24"/>
          <w:szCs w:val="24"/>
        </w:rPr>
        <w:t>’ aktif değil ise Luca MMP e-Defter modülünüz aktif olmadığını gösteri bunun içinde üyelik birimimiz ile iletişime geçmeniz gerekmektedir.</w:t>
      </w:r>
    </w:p>
    <w:p w14:paraId="6524EAD8" w14:textId="77777777" w:rsidR="00F46183" w:rsidRPr="00D61429" w:rsidRDefault="00F46183" w:rsidP="00CD68E2">
      <w:pPr>
        <w:spacing w:after="0" w:line="288" w:lineRule="auto"/>
        <w:jc w:val="both"/>
        <w:rPr>
          <w:color w:val="123447"/>
          <w:sz w:val="24"/>
          <w:szCs w:val="24"/>
        </w:rPr>
      </w:pPr>
      <w:r w:rsidRPr="00D61429">
        <w:rPr>
          <w:color w:val="123447"/>
          <w:sz w:val="24"/>
          <w:szCs w:val="24"/>
        </w:rPr>
        <w:t> </w:t>
      </w:r>
    </w:p>
    <w:p w14:paraId="54525E6C" w14:textId="77777777" w:rsidR="00F46183" w:rsidRDefault="00F46183" w:rsidP="00CD68E2">
      <w:pPr>
        <w:spacing w:after="0" w:line="288" w:lineRule="auto"/>
        <w:rPr>
          <w:rFonts w:ascii="Arial" w:hAnsi="Arial" w:cs="Arial"/>
          <w:color w:val="123447"/>
          <w:sz w:val="21"/>
          <w:szCs w:val="21"/>
        </w:rPr>
      </w:pPr>
      <w:r>
        <w:rPr>
          <w:rFonts w:ascii="Arial" w:hAnsi="Arial" w:cs="Arial"/>
          <w:noProof/>
          <w:color w:val="123447"/>
          <w:sz w:val="21"/>
          <w:szCs w:val="21"/>
        </w:rPr>
        <w:drawing>
          <wp:inline distT="0" distB="0" distL="0" distR="0" wp14:anchorId="27918B2C" wp14:editId="7B4F3E61">
            <wp:extent cx="5444476" cy="2784764"/>
            <wp:effectExtent l="0" t="0" r="4445" b="0"/>
            <wp:docPr id="193" name="Resi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484519" cy="2805245"/>
                    </a:xfrm>
                    <a:prstGeom prst="rect">
                      <a:avLst/>
                    </a:prstGeom>
                    <a:noFill/>
                    <a:ln>
                      <a:noFill/>
                    </a:ln>
                  </pic:spPr>
                </pic:pic>
              </a:graphicData>
            </a:graphic>
          </wp:inline>
        </w:drawing>
      </w:r>
    </w:p>
    <w:p w14:paraId="6BF50733" w14:textId="77777777" w:rsidR="00F46183" w:rsidRDefault="00F46183" w:rsidP="00CD68E2">
      <w:pPr>
        <w:spacing w:after="0" w:line="288" w:lineRule="auto"/>
        <w:rPr>
          <w:rFonts w:ascii="Calibri" w:hAnsi="Calibri" w:cs="Calibri"/>
          <w:color w:val="123447"/>
          <w:sz w:val="23"/>
          <w:szCs w:val="23"/>
        </w:rPr>
      </w:pPr>
      <w:r>
        <w:rPr>
          <w:rFonts w:ascii="Arial" w:hAnsi="Arial" w:cs="Arial"/>
          <w:color w:val="123447"/>
          <w:sz w:val="21"/>
          <w:szCs w:val="21"/>
        </w:rPr>
        <w:lastRenderedPageBreak/>
        <w:t> </w:t>
      </w:r>
    </w:p>
    <w:p w14:paraId="322218F4" w14:textId="77777777" w:rsidR="00F46183" w:rsidRDefault="00F46183" w:rsidP="00CD68E2">
      <w:pPr>
        <w:spacing w:after="0" w:line="288" w:lineRule="auto"/>
        <w:rPr>
          <w:rFonts w:ascii="Arial" w:hAnsi="Arial" w:cs="Arial"/>
          <w:color w:val="123447"/>
          <w:sz w:val="21"/>
          <w:szCs w:val="21"/>
        </w:rPr>
      </w:pPr>
      <w:r>
        <w:rPr>
          <w:rFonts w:ascii="Arial" w:hAnsi="Arial" w:cs="Arial"/>
          <w:noProof/>
          <w:color w:val="123447"/>
          <w:sz w:val="21"/>
          <w:szCs w:val="21"/>
        </w:rPr>
        <w:drawing>
          <wp:inline distT="0" distB="0" distL="0" distR="0" wp14:anchorId="09783369" wp14:editId="635906BA">
            <wp:extent cx="6329680" cy="3164840"/>
            <wp:effectExtent l="0" t="0" r="0" b="0"/>
            <wp:docPr id="194" name="Resi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6329680" cy="3164840"/>
                    </a:xfrm>
                    <a:prstGeom prst="rect">
                      <a:avLst/>
                    </a:prstGeom>
                    <a:noFill/>
                    <a:ln>
                      <a:noFill/>
                    </a:ln>
                  </pic:spPr>
                </pic:pic>
              </a:graphicData>
            </a:graphic>
          </wp:inline>
        </w:drawing>
      </w:r>
    </w:p>
    <w:p w14:paraId="612411FE" w14:textId="77777777" w:rsidR="00F46183" w:rsidRDefault="00F46183" w:rsidP="00CD68E2">
      <w:pPr>
        <w:spacing w:after="0" w:line="288" w:lineRule="auto"/>
        <w:rPr>
          <w:rFonts w:ascii="Calibri" w:hAnsi="Calibri" w:cs="Calibri"/>
          <w:sz w:val="20"/>
          <w:szCs w:val="20"/>
        </w:rPr>
      </w:pPr>
    </w:p>
    <w:p w14:paraId="3FD336CF" w14:textId="77777777" w:rsidR="00F46183" w:rsidRDefault="00F46183" w:rsidP="00CD68E2">
      <w:pPr>
        <w:pStyle w:val="Balk3"/>
        <w:spacing w:before="0" w:line="288" w:lineRule="auto"/>
        <w:rPr>
          <w:rFonts w:eastAsia="Times New Roman"/>
          <w:szCs w:val="36"/>
        </w:rPr>
      </w:pPr>
      <w:bookmarkStart w:id="757" w:name="_Toc108915562"/>
      <w:bookmarkStart w:id="758" w:name="_Toc111293713"/>
      <w:r>
        <w:t>6-e-Defter Uygulamasında Mükellefimin İsmini Göremiyorum Ne Yapmalıyım?</w:t>
      </w:r>
      <w:bookmarkEnd w:id="757"/>
      <w:bookmarkEnd w:id="758"/>
    </w:p>
    <w:p w14:paraId="24EA6E81" w14:textId="77777777" w:rsidR="00F46183" w:rsidRPr="00D61429" w:rsidRDefault="00F46183" w:rsidP="00CD68E2">
      <w:pPr>
        <w:spacing w:after="0" w:line="288" w:lineRule="auto"/>
        <w:rPr>
          <w:color w:val="123447"/>
          <w:sz w:val="24"/>
          <w:szCs w:val="24"/>
        </w:rPr>
      </w:pPr>
      <w:r w:rsidRPr="00D61429">
        <w:rPr>
          <w:color w:val="123447"/>
          <w:sz w:val="24"/>
          <w:szCs w:val="24"/>
        </w:rPr>
        <w:t>Luca e-Defter uygulaması içerisinden e-Defter modülünüz aktif olduğu halde şirket seçiminde mükellefinizin ismi çıkmıyor ise;</w:t>
      </w:r>
    </w:p>
    <w:p w14:paraId="509E1365" w14:textId="77777777" w:rsidR="00F46183" w:rsidRPr="00D61429" w:rsidRDefault="00F46183" w:rsidP="00CD68E2">
      <w:pPr>
        <w:spacing w:after="0" w:line="288" w:lineRule="auto"/>
        <w:rPr>
          <w:color w:val="123447"/>
          <w:sz w:val="24"/>
          <w:szCs w:val="24"/>
        </w:rPr>
      </w:pPr>
      <w:r w:rsidRPr="00D61429">
        <w:rPr>
          <w:color w:val="123447"/>
          <w:sz w:val="24"/>
          <w:szCs w:val="24"/>
        </w:rPr>
        <w:t> </w:t>
      </w:r>
    </w:p>
    <w:p w14:paraId="5B5ADCEF" w14:textId="77777777" w:rsidR="00F46183" w:rsidRPr="001E16B4" w:rsidRDefault="00F46183" w:rsidP="00CD68E2">
      <w:pPr>
        <w:spacing w:after="0" w:line="288" w:lineRule="auto"/>
        <w:rPr>
          <w:rFonts w:cs="Times New Roman"/>
          <w:color w:val="123447"/>
          <w:sz w:val="24"/>
        </w:rPr>
      </w:pPr>
      <w:r w:rsidRPr="001E16B4">
        <w:rPr>
          <w:rFonts w:cs="Times New Roman"/>
          <w:noProof/>
          <w:color w:val="123447"/>
          <w:sz w:val="24"/>
        </w:rPr>
        <w:drawing>
          <wp:inline distT="0" distB="0" distL="0" distR="0" wp14:anchorId="696407A0" wp14:editId="3D858135">
            <wp:extent cx="3535680" cy="2670501"/>
            <wp:effectExtent l="0" t="0" r="7620" b="0"/>
            <wp:docPr id="195" name="Resi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546118" cy="2678385"/>
                    </a:xfrm>
                    <a:prstGeom prst="rect">
                      <a:avLst/>
                    </a:prstGeom>
                    <a:noFill/>
                    <a:ln>
                      <a:noFill/>
                    </a:ln>
                  </pic:spPr>
                </pic:pic>
              </a:graphicData>
            </a:graphic>
          </wp:inline>
        </w:drawing>
      </w:r>
    </w:p>
    <w:p w14:paraId="47DAB575" w14:textId="77777777" w:rsidR="00F46183" w:rsidRPr="00B45056" w:rsidRDefault="00F46183" w:rsidP="00CD68E2">
      <w:pPr>
        <w:spacing w:after="0" w:line="288" w:lineRule="auto"/>
        <w:rPr>
          <w:color w:val="123447"/>
        </w:rPr>
      </w:pPr>
      <w:r w:rsidRPr="00B45056">
        <w:rPr>
          <w:color w:val="123447"/>
        </w:rPr>
        <w:t>  </w:t>
      </w:r>
    </w:p>
    <w:p w14:paraId="2C703447" w14:textId="77777777" w:rsidR="00F46183" w:rsidRPr="00D61429" w:rsidRDefault="00F46183" w:rsidP="00CD68E2">
      <w:pPr>
        <w:spacing w:after="0" w:line="288" w:lineRule="auto"/>
        <w:jc w:val="both"/>
        <w:rPr>
          <w:color w:val="123447"/>
          <w:sz w:val="24"/>
          <w:szCs w:val="24"/>
        </w:rPr>
      </w:pPr>
      <w:r w:rsidRPr="00D61429">
        <w:rPr>
          <w:color w:val="123447"/>
          <w:sz w:val="24"/>
          <w:szCs w:val="24"/>
        </w:rPr>
        <w:t xml:space="preserve">Luca MMP içerisinden </w:t>
      </w:r>
      <w:proofErr w:type="gramStart"/>
      <w:r w:rsidRPr="00D61429">
        <w:rPr>
          <w:color w:val="123447"/>
          <w:sz w:val="24"/>
          <w:szCs w:val="24"/>
        </w:rPr>
        <w:t>Yönetici &gt;</w:t>
      </w:r>
      <w:proofErr w:type="gramEnd"/>
      <w:r w:rsidRPr="00D61429">
        <w:rPr>
          <w:color w:val="123447"/>
          <w:sz w:val="24"/>
          <w:szCs w:val="24"/>
        </w:rPr>
        <w:t xml:space="preserve"> Müşteri İşlemleri &gt; Müşteri Listesi içerisinden mükellefinizin cari yılına girip sol alt tarafta ‘E-DEFTER’ butonuna tıklayıp</w:t>
      </w:r>
    </w:p>
    <w:p w14:paraId="67925B69" w14:textId="77777777" w:rsidR="00F46183" w:rsidRPr="001E16B4" w:rsidRDefault="00F46183" w:rsidP="00CD68E2">
      <w:pPr>
        <w:spacing w:after="0" w:line="288" w:lineRule="auto"/>
        <w:rPr>
          <w:rFonts w:cs="Times New Roman"/>
          <w:color w:val="123447"/>
          <w:sz w:val="24"/>
        </w:rPr>
      </w:pPr>
      <w:r w:rsidRPr="001E16B4">
        <w:rPr>
          <w:rFonts w:cs="Times New Roman"/>
          <w:noProof/>
          <w:color w:val="123447"/>
          <w:sz w:val="24"/>
        </w:rPr>
        <w:lastRenderedPageBreak/>
        <w:drawing>
          <wp:inline distT="0" distB="0" distL="0" distR="0" wp14:anchorId="45BAA04D" wp14:editId="4BAD8E1E">
            <wp:extent cx="6189369" cy="3165764"/>
            <wp:effectExtent l="0" t="0" r="1905" b="0"/>
            <wp:docPr id="196" name="Resi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6196517" cy="3169420"/>
                    </a:xfrm>
                    <a:prstGeom prst="rect">
                      <a:avLst/>
                    </a:prstGeom>
                    <a:noFill/>
                    <a:ln>
                      <a:noFill/>
                    </a:ln>
                  </pic:spPr>
                </pic:pic>
              </a:graphicData>
            </a:graphic>
          </wp:inline>
        </w:drawing>
      </w:r>
    </w:p>
    <w:p w14:paraId="74C9C041" w14:textId="77777777" w:rsidR="00F46183" w:rsidRPr="00B45056" w:rsidRDefault="00F46183" w:rsidP="00CD68E2">
      <w:pPr>
        <w:spacing w:after="0" w:line="288" w:lineRule="auto"/>
        <w:rPr>
          <w:color w:val="123447"/>
        </w:rPr>
      </w:pPr>
      <w:r w:rsidRPr="00B45056">
        <w:rPr>
          <w:color w:val="123447"/>
        </w:rPr>
        <w:t> </w:t>
      </w:r>
    </w:p>
    <w:p w14:paraId="7AE17A24" w14:textId="77777777" w:rsidR="00F46183" w:rsidRPr="00D61429" w:rsidRDefault="00F46183" w:rsidP="00CD68E2">
      <w:pPr>
        <w:spacing w:after="0" w:line="288" w:lineRule="auto"/>
        <w:jc w:val="both"/>
        <w:rPr>
          <w:color w:val="123447"/>
          <w:sz w:val="24"/>
          <w:szCs w:val="24"/>
        </w:rPr>
      </w:pPr>
      <w:r w:rsidRPr="00D61429">
        <w:rPr>
          <w:color w:val="123447"/>
          <w:sz w:val="24"/>
          <w:szCs w:val="24"/>
        </w:rPr>
        <w:t>Ekranda açılan sayfada ‘</w:t>
      </w:r>
      <w:r w:rsidRPr="00D61429">
        <w:rPr>
          <w:color w:val="C00000"/>
          <w:sz w:val="24"/>
          <w:szCs w:val="24"/>
        </w:rPr>
        <w:t>E-Defter Kullanılsın’ </w:t>
      </w:r>
      <w:r w:rsidRPr="00D61429">
        <w:rPr>
          <w:color w:val="123447"/>
          <w:sz w:val="24"/>
          <w:szCs w:val="24"/>
        </w:rPr>
        <w:t>kutucuğunun</w:t>
      </w:r>
      <w:r w:rsidRPr="00D61429">
        <w:rPr>
          <w:color w:val="C00000"/>
          <w:sz w:val="24"/>
          <w:szCs w:val="24"/>
        </w:rPr>
        <w:t> </w:t>
      </w:r>
      <w:r w:rsidRPr="00D61429">
        <w:rPr>
          <w:color w:val="123447"/>
          <w:sz w:val="24"/>
          <w:szCs w:val="24"/>
        </w:rPr>
        <w:t>üzerine tıklayıp ve ardından kaydet butonuna basarak aktif hale getirmeniz gerekmektedir.</w:t>
      </w:r>
    </w:p>
    <w:p w14:paraId="3717B316" w14:textId="77777777" w:rsidR="00F46183" w:rsidRPr="001E16B4" w:rsidRDefault="00F46183" w:rsidP="00CD68E2">
      <w:pPr>
        <w:spacing w:after="0" w:line="288" w:lineRule="auto"/>
        <w:rPr>
          <w:rFonts w:cs="Times New Roman"/>
          <w:color w:val="123447"/>
          <w:sz w:val="24"/>
        </w:rPr>
      </w:pPr>
      <w:r w:rsidRPr="001E16B4">
        <w:rPr>
          <w:rFonts w:cs="Times New Roman"/>
          <w:noProof/>
          <w:color w:val="123447"/>
          <w:sz w:val="24"/>
        </w:rPr>
        <w:drawing>
          <wp:inline distT="0" distB="0" distL="0" distR="0" wp14:anchorId="78C93B16" wp14:editId="6DF8E957">
            <wp:extent cx="6142413" cy="3054928"/>
            <wp:effectExtent l="0" t="0" r="0" b="0"/>
            <wp:docPr id="197" name="Resi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6149878" cy="3058641"/>
                    </a:xfrm>
                    <a:prstGeom prst="rect">
                      <a:avLst/>
                    </a:prstGeom>
                    <a:noFill/>
                    <a:ln>
                      <a:noFill/>
                    </a:ln>
                  </pic:spPr>
                </pic:pic>
              </a:graphicData>
            </a:graphic>
          </wp:inline>
        </w:drawing>
      </w:r>
    </w:p>
    <w:p w14:paraId="21175267" w14:textId="77777777" w:rsidR="00F46183" w:rsidRPr="001E16B4" w:rsidRDefault="00F46183" w:rsidP="00CD68E2">
      <w:pPr>
        <w:spacing w:after="0" w:line="288" w:lineRule="auto"/>
        <w:jc w:val="both"/>
        <w:rPr>
          <w:rFonts w:cs="Times New Roman"/>
          <w:sz w:val="24"/>
        </w:rPr>
      </w:pPr>
    </w:p>
    <w:p w14:paraId="16C0EE8C" w14:textId="77777777" w:rsidR="00F46183" w:rsidRPr="00B45056" w:rsidRDefault="00F46183" w:rsidP="00CD68E2">
      <w:pPr>
        <w:pStyle w:val="Balk3"/>
        <w:spacing w:before="0" w:line="288" w:lineRule="auto"/>
      </w:pPr>
      <w:bookmarkStart w:id="759" w:name="_Toc108915563"/>
      <w:bookmarkStart w:id="760" w:name="_Toc111293714"/>
      <w:r>
        <w:t>7-e</w:t>
      </w:r>
      <w:r w:rsidRPr="00B45056">
        <w:t>-</w:t>
      </w:r>
      <w:r>
        <w:t>D</w:t>
      </w:r>
      <w:r w:rsidRPr="00B45056">
        <w:t>efter imza değeri uyumsuzluk durumu</w:t>
      </w:r>
      <w:bookmarkEnd w:id="759"/>
      <w:bookmarkEnd w:id="760"/>
    </w:p>
    <w:p w14:paraId="028C1C06" w14:textId="77777777" w:rsidR="00F46183" w:rsidRPr="00D61429" w:rsidRDefault="00F46183" w:rsidP="00CD68E2">
      <w:pPr>
        <w:spacing w:after="0" w:line="288" w:lineRule="auto"/>
        <w:jc w:val="both"/>
        <w:rPr>
          <w:sz w:val="24"/>
          <w:szCs w:val="24"/>
        </w:rPr>
      </w:pPr>
      <w:r w:rsidRPr="00D61429">
        <w:rPr>
          <w:sz w:val="24"/>
          <w:szCs w:val="24"/>
        </w:rPr>
        <w:t>Çapraz doğrulama hatası GİB e-Defter Portal üzerine yüklenen defter ve bilgisayarınızda bulunan defterleri imza değerlerinin farklı olmasından kaynaklanmaktadır.</w:t>
      </w:r>
    </w:p>
    <w:p w14:paraId="541BB745" w14:textId="77777777" w:rsidR="00F46183" w:rsidRPr="00D61429" w:rsidRDefault="00F46183" w:rsidP="00CD68E2">
      <w:pPr>
        <w:spacing w:after="0" w:line="288" w:lineRule="auto"/>
        <w:jc w:val="both"/>
        <w:rPr>
          <w:sz w:val="24"/>
          <w:szCs w:val="24"/>
        </w:rPr>
      </w:pPr>
      <w:r w:rsidRPr="00D61429">
        <w:rPr>
          <w:sz w:val="24"/>
          <w:szCs w:val="24"/>
        </w:rPr>
        <w:t>Luca e-Defter uygulamasından defter silme işlemi gerçekleştirdiğinizde E-defter Portal üzerinden de defterlerin silinmesi gerekmektedir.</w:t>
      </w:r>
    </w:p>
    <w:p w14:paraId="4652A889" w14:textId="77777777" w:rsidR="00F46183" w:rsidRPr="00D61429" w:rsidRDefault="00F46183" w:rsidP="00CD68E2">
      <w:pPr>
        <w:spacing w:after="0" w:line="288" w:lineRule="auto"/>
        <w:jc w:val="both"/>
        <w:rPr>
          <w:sz w:val="24"/>
          <w:szCs w:val="24"/>
        </w:rPr>
      </w:pPr>
      <w:r w:rsidRPr="00D61429">
        <w:rPr>
          <w:sz w:val="24"/>
          <w:szCs w:val="24"/>
        </w:rPr>
        <w:t>Luca E defter Uygulamasından defter silme işlemi yaptığınızda silmiş olduğunuz defterler oluşturmuş</w:t>
      </w:r>
    </w:p>
    <w:p w14:paraId="6C1871C6" w14:textId="77777777" w:rsidR="00F46183" w:rsidRPr="00D61429" w:rsidRDefault="00F46183" w:rsidP="00CD68E2">
      <w:pPr>
        <w:spacing w:after="0" w:line="288" w:lineRule="auto"/>
        <w:jc w:val="both"/>
        <w:rPr>
          <w:sz w:val="24"/>
          <w:szCs w:val="24"/>
        </w:rPr>
      </w:pPr>
      <w:r w:rsidRPr="00D61429">
        <w:rPr>
          <w:sz w:val="24"/>
          <w:szCs w:val="24"/>
        </w:rPr>
        <w:t>Olduğunuz e-defterlerinizin kaydedildiği dizin içerisinde bulunan </w:t>
      </w:r>
      <w:proofErr w:type="gramStart"/>
      <w:r w:rsidRPr="00D61429">
        <w:rPr>
          <w:rStyle w:val="NormalWebChar"/>
          <w:rFonts w:eastAsiaTheme="minorEastAsia"/>
        </w:rPr>
        <w:t>‘.silinenler</w:t>
      </w:r>
      <w:proofErr w:type="gramEnd"/>
      <w:r w:rsidRPr="00D61429">
        <w:rPr>
          <w:rStyle w:val="NormalWebChar"/>
          <w:rFonts w:eastAsiaTheme="minorEastAsia"/>
        </w:rPr>
        <w:t>’</w:t>
      </w:r>
      <w:r w:rsidRPr="00D61429">
        <w:rPr>
          <w:sz w:val="24"/>
          <w:szCs w:val="24"/>
        </w:rPr>
        <w:t> adlı klasörün içerisine atılmaktadır.</w:t>
      </w:r>
    </w:p>
    <w:p w14:paraId="00D1A940" w14:textId="77777777" w:rsidR="00F46183" w:rsidRPr="00D61429" w:rsidRDefault="00F46183" w:rsidP="00CD68E2">
      <w:pPr>
        <w:spacing w:after="0" w:line="288" w:lineRule="auto"/>
        <w:jc w:val="both"/>
        <w:rPr>
          <w:sz w:val="24"/>
          <w:szCs w:val="24"/>
        </w:rPr>
      </w:pPr>
      <w:r w:rsidRPr="00D61429">
        <w:rPr>
          <w:rStyle w:val="NormalWebChar"/>
          <w:rFonts w:eastAsiaTheme="minorEastAsia"/>
        </w:rPr>
        <w:t>Önemli Not; Bu klasör kesinlikle silinmemeli ve içeriğine müdahale edilmemelidir.</w:t>
      </w:r>
      <w:r w:rsidRPr="00D61429">
        <w:rPr>
          <w:sz w:val="24"/>
          <w:szCs w:val="24"/>
        </w:rPr>
        <w:t> </w:t>
      </w:r>
    </w:p>
    <w:p w14:paraId="0656BA85" w14:textId="77777777" w:rsidR="00F46183" w:rsidRPr="00D61429" w:rsidRDefault="00F46183" w:rsidP="00CD68E2">
      <w:pPr>
        <w:spacing w:after="0" w:line="288" w:lineRule="auto"/>
        <w:jc w:val="both"/>
        <w:rPr>
          <w:sz w:val="24"/>
          <w:szCs w:val="24"/>
        </w:rPr>
      </w:pPr>
      <w:r w:rsidRPr="00D61429">
        <w:rPr>
          <w:sz w:val="24"/>
          <w:szCs w:val="24"/>
        </w:rPr>
        <w:t> </w:t>
      </w:r>
    </w:p>
    <w:p w14:paraId="483E319F" w14:textId="77777777" w:rsidR="00F46183" w:rsidRPr="00D61429" w:rsidRDefault="00F46183" w:rsidP="00CD68E2">
      <w:pPr>
        <w:spacing w:after="0" w:line="288" w:lineRule="auto"/>
        <w:jc w:val="both"/>
        <w:rPr>
          <w:sz w:val="24"/>
          <w:szCs w:val="24"/>
        </w:rPr>
      </w:pPr>
      <w:r w:rsidRPr="00D61429">
        <w:rPr>
          <w:sz w:val="24"/>
          <w:szCs w:val="24"/>
        </w:rPr>
        <w:lastRenderedPageBreak/>
        <w:t>E-defterlerinizi kaydetmiş olduğunuz dizinde bu klasörü göremiyorsanız öncelikle gizli klasör ve öğelere izin vermeniz gerekmektedir.</w:t>
      </w:r>
    </w:p>
    <w:p w14:paraId="150273AB" w14:textId="689DABB4" w:rsidR="00F46183" w:rsidRDefault="00F46183" w:rsidP="00CD68E2">
      <w:pPr>
        <w:spacing w:after="0" w:line="288" w:lineRule="auto"/>
        <w:jc w:val="both"/>
        <w:rPr>
          <w:sz w:val="24"/>
          <w:szCs w:val="24"/>
        </w:rPr>
      </w:pPr>
      <w:r w:rsidRPr="00D61429">
        <w:rPr>
          <w:sz w:val="24"/>
          <w:szCs w:val="24"/>
        </w:rPr>
        <w:t>Windows gezgini içerisinde yukarıda bulunan </w:t>
      </w:r>
      <w:r w:rsidRPr="00D61429">
        <w:rPr>
          <w:rStyle w:val="NormalWebChar"/>
          <w:rFonts w:eastAsiaTheme="minorEastAsia"/>
        </w:rPr>
        <w:t>Görünüm </w:t>
      </w:r>
      <w:r w:rsidRPr="00D61429">
        <w:rPr>
          <w:sz w:val="24"/>
          <w:szCs w:val="24"/>
        </w:rPr>
        <w:t>sekmesine tıklayınız.  Sol tarafta bulunan</w:t>
      </w:r>
      <w:r w:rsidRPr="00D61429">
        <w:rPr>
          <w:rStyle w:val="NormalWebChar"/>
          <w:rFonts w:eastAsiaTheme="minorEastAsia"/>
        </w:rPr>
        <w:t> gizli öğeler</w:t>
      </w:r>
      <w:r w:rsidRPr="00D61429">
        <w:rPr>
          <w:sz w:val="24"/>
          <w:szCs w:val="24"/>
        </w:rPr>
        <w:t> kutucuğun işaretlemeniz yeterli olacaktır. </w:t>
      </w:r>
    </w:p>
    <w:p w14:paraId="03D117D9" w14:textId="77777777" w:rsidR="00D61429" w:rsidRPr="00D61429" w:rsidRDefault="00D61429" w:rsidP="00CD68E2">
      <w:pPr>
        <w:spacing w:after="0" w:line="288" w:lineRule="auto"/>
        <w:jc w:val="both"/>
        <w:rPr>
          <w:sz w:val="24"/>
          <w:szCs w:val="24"/>
        </w:rPr>
      </w:pPr>
    </w:p>
    <w:p w14:paraId="1A1C259D"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4501B3EB" wp14:editId="6D6004F3">
            <wp:extent cx="6192520" cy="738505"/>
            <wp:effectExtent l="0" t="0" r="0" b="4445"/>
            <wp:docPr id="198" name="Resi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6192520" cy="738505"/>
                    </a:xfrm>
                    <a:prstGeom prst="rect">
                      <a:avLst/>
                    </a:prstGeom>
                    <a:noFill/>
                    <a:ln>
                      <a:noFill/>
                    </a:ln>
                  </pic:spPr>
                </pic:pic>
              </a:graphicData>
            </a:graphic>
          </wp:inline>
        </w:drawing>
      </w:r>
    </w:p>
    <w:p w14:paraId="44DBBE3E" w14:textId="77777777" w:rsidR="00F46183" w:rsidRPr="001E16B4" w:rsidRDefault="00F46183" w:rsidP="00CD68E2">
      <w:pPr>
        <w:spacing w:after="0" w:line="288" w:lineRule="auto"/>
        <w:jc w:val="both"/>
        <w:rPr>
          <w:color w:val="123447"/>
          <w:szCs w:val="20"/>
        </w:rPr>
      </w:pPr>
      <w:r w:rsidRPr="001E16B4">
        <w:rPr>
          <w:color w:val="123447"/>
          <w:szCs w:val="20"/>
        </w:rPr>
        <w:t xml:space="preserve">Windows 7 işletim sistemine sahip </w:t>
      </w:r>
      <w:proofErr w:type="gramStart"/>
      <w:r w:rsidRPr="001E16B4">
        <w:rPr>
          <w:color w:val="123447"/>
          <w:szCs w:val="20"/>
        </w:rPr>
        <w:t>bilgisayarlarda ;</w:t>
      </w:r>
      <w:proofErr w:type="gramEnd"/>
    </w:p>
    <w:p w14:paraId="3D1E31EE" w14:textId="7A3E5776" w:rsidR="00F46183" w:rsidRPr="001E16B4" w:rsidRDefault="00F46183" w:rsidP="00CD68E2">
      <w:pPr>
        <w:spacing w:after="0" w:line="288" w:lineRule="auto"/>
        <w:jc w:val="both"/>
        <w:rPr>
          <w:color w:val="123447"/>
          <w:szCs w:val="20"/>
        </w:rPr>
      </w:pPr>
      <w:r w:rsidRPr="001E16B4">
        <w:rPr>
          <w:color w:val="123447"/>
          <w:szCs w:val="20"/>
        </w:rPr>
        <w:t>Windows gezgini içerisinde sol üst tarafta yer alan </w:t>
      </w:r>
      <w:r w:rsidRPr="001E16B4">
        <w:rPr>
          <w:rStyle w:val="NormalWebChar"/>
          <w:rFonts w:eastAsiaTheme="minorEastAsia"/>
          <w:color w:val="123447"/>
          <w:szCs w:val="20"/>
        </w:rPr>
        <w:t>Düzenle</w:t>
      </w:r>
      <w:r w:rsidRPr="001E16B4">
        <w:rPr>
          <w:color w:val="123447"/>
          <w:szCs w:val="20"/>
        </w:rPr>
        <w:t> butonuna tıklayınız. &gt;</w:t>
      </w:r>
      <w:r w:rsidRPr="001E16B4">
        <w:rPr>
          <w:rStyle w:val="NormalWebChar"/>
          <w:rFonts w:eastAsiaTheme="minorEastAsia"/>
          <w:color w:val="123447"/>
          <w:szCs w:val="20"/>
        </w:rPr>
        <w:t xml:space="preserve">Klasör ve Arama </w:t>
      </w:r>
      <w:proofErr w:type="gramStart"/>
      <w:r w:rsidRPr="001E16B4">
        <w:rPr>
          <w:rStyle w:val="NormalWebChar"/>
          <w:rFonts w:eastAsiaTheme="minorEastAsia"/>
          <w:color w:val="123447"/>
          <w:szCs w:val="20"/>
        </w:rPr>
        <w:t>seçenekleri</w:t>
      </w:r>
      <w:r w:rsidRPr="001E16B4">
        <w:rPr>
          <w:color w:val="123447"/>
          <w:szCs w:val="20"/>
        </w:rPr>
        <w:t>  seçeneğine</w:t>
      </w:r>
      <w:proofErr w:type="gramEnd"/>
      <w:r w:rsidRPr="001E16B4">
        <w:rPr>
          <w:color w:val="123447"/>
          <w:szCs w:val="20"/>
        </w:rPr>
        <w:t xml:space="preserve"> tıklayınız. &gt; Yukarıdan </w:t>
      </w:r>
      <w:r w:rsidRPr="001E16B4">
        <w:rPr>
          <w:rStyle w:val="NormalWebChar"/>
          <w:rFonts w:eastAsiaTheme="minorEastAsia"/>
          <w:color w:val="123447"/>
          <w:szCs w:val="20"/>
        </w:rPr>
        <w:t>görünüm</w:t>
      </w:r>
      <w:r w:rsidRPr="001E16B4">
        <w:rPr>
          <w:color w:val="123447"/>
          <w:szCs w:val="20"/>
        </w:rPr>
        <w:t> sekmesine tıklayınız. &gt; Görünüm altından yer alan </w:t>
      </w:r>
      <w:r w:rsidRPr="001E16B4">
        <w:rPr>
          <w:rStyle w:val="NormalWebChar"/>
          <w:rFonts w:eastAsiaTheme="minorEastAsia"/>
          <w:color w:val="123447"/>
          <w:szCs w:val="20"/>
        </w:rPr>
        <w:t>Gizli klasör ve sürücüleri göster</w:t>
      </w:r>
      <w:r w:rsidRPr="001E16B4">
        <w:rPr>
          <w:color w:val="123447"/>
          <w:szCs w:val="20"/>
        </w:rPr>
        <w:t> seçeneğini işaretleyip </w:t>
      </w:r>
      <w:r w:rsidRPr="001E16B4">
        <w:rPr>
          <w:rStyle w:val="NormalWebChar"/>
          <w:rFonts w:eastAsiaTheme="minorEastAsia"/>
          <w:color w:val="123447"/>
          <w:szCs w:val="20"/>
        </w:rPr>
        <w:t>uygula</w:t>
      </w:r>
      <w:r w:rsidRPr="001E16B4">
        <w:rPr>
          <w:color w:val="123447"/>
          <w:szCs w:val="20"/>
        </w:rPr>
        <w:t> butonuna basınız. </w:t>
      </w:r>
    </w:p>
    <w:p w14:paraId="44AE3C22" w14:textId="77777777" w:rsidR="00170747" w:rsidRPr="001E16B4" w:rsidRDefault="00170747" w:rsidP="00CD68E2">
      <w:pPr>
        <w:spacing w:after="0" w:line="288" w:lineRule="auto"/>
        <w:jc w:val="both"/>
        <w:rPr>
          <w:color w:val="123447"/>
          <w:szCs w:val="20"/>
        </w:rPr>
      </w:pPr>
    </w:p>
    <w:p w14:paraId="4A6E5665"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17AAE287" wp14:editId="11C11F73">
            <wp:extent cx="3835400" cy="3197928"/>
            <wp:effectExtent l="0" t="0" r="0" b="2540"/>
            <wp:docPr id="199" name="Resi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3844720" cy="3205699"/>
                    </a:xfrm>
                    <a:prstGeom prst="rect">
                      <a:avLst/>
                    </a:prstGeom>
                    <a:noFill/>
                    <a:ln>
                      <a:noFill/>
                    </a:ln>
                  </pic:spPr>
                </pic:pic>
              </a:graphicData>
            </a:graphic>
          </wp:inline>
        </w:drawing>
      </w:r>
    </w:p>
    <w:p w14:paraId="05F53FDB" w14:textId="77777777" w:rsidR="00F46183" w:rsidRPr="001E16B4" w:rsidRDefault="00F46183" w:rsidP="00CD68E2">
      <w:pPr>
        <w:spacing w:after="0" w:line="288" w:lineRule="auto"/>
        <w:jc w:val="both"/>
        <w:rPr>
          <w:rFonts w:cs="Times New Roman"/>
          <w:color w:val="123447"/>
          <w:sz w:val="24"/>
        </w:rPr>
      </w:pPr>
    </w:p>
    <w:p w14:paraId="2C9F5BE6" w14:textId="77777777" w:rsidR="00F46183" w:rsidRPr="00B45056" w:rsidRDefault="00F46183" w:rsidP="00CD68E2">
      <w:pPr>
        <w:spacing w:after="0" w:line="288" w:lineRule="auto"/>
        <w:jc w:val="both"/>
        <w:rPr>
          <w:color w:val="123447"/>
        </w:rPr>
      </w:pPr>
      <w:r w:rsidRPr="00B45056">
        <w:rPr>
          <w:color w:val="123447"/>
        </w:rPr>
        <w:t> </w:t>
      </w:r>
      <w:r w:rsidRPr="00B45056">
        <w:rPr>
          <w:noProof/>
          <w:color w:val="123447"/>
        </w:rPr>
        <w:drawing>
          <wp:inline distT="0" distB="0" distL="0" distR="0" wp14:anchorId="38E0406A" wp14:editId="0E1400D9">
            <wp:extent cx="1798320" cy="2941320"/>
            <wp:effectExtent l="0" t="0" r="0" b="0"/>
            <wp:docPr id="200" name="Resi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1798320" cy="2941320"/>
                    </a:xfrm>
                    <a:prstGeom prst="rect">
                      <a:avLst/>
                    </a:prstGeom>
                    <a:noFill/>
                    <a:ln>
                      <a:noFill/>
                    </a:ln>
                  </pic:spPr>
                </pic:pic>
              </a:graphicData>
            </a:graphic>
          </wp:inline>
        </w:drawing>
      </w:r>
    </w:p>
    <w:p w14:paraId="789547E4" w14:textId="77777777" w:rsidR="00F46183" w:rsidRPr="00B45056" w:rsidRDefault="00F46183" w:rsidP="00CD68E2">
      <w:pPr>
        <w:spacing w:after="0" w:line="288" w:lineRule="auto"/>
        <w:jc w:val="both"/>
        <w:rPr>
          <w:color w:val="123447"/>
        </w:rPr>
      </w:pPr>
    </w:p>
    <w:p w14:paraId="11F3DEA8" w14:textId="011CA871" w:rsidR="00F46183" w:rsidRPr="00B45056" w:rsidRDefault="00F46183" w:rsidP="00CD68E2">
      <w:pPr>
        <w:spacing w:after="0" w:line="288" w:lineRule="auto"/>
        <w:jc w:val="both"/>
        <w:rPr>
          <w:color w:val="123447"/>
        </w:rPr>
      </w:pPr>
    </w:p>
    <w:p w14:paraId="53B18B00" w14:textId="451CE221"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30712C3F" wp14:editId="00BB3532">
            <wp:extent cx="3591560" cy="3947676"/>
            <wp:effectExtent l="0" t="0" r="8890" b="0"/>
            <wp:docPr id="201" name="Resi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3593370" cy="3949665"/>
                    </a:xfrm>
                    <a:prstGeom prst="rect">
                      <a:avLst/>
                    </a:prstGeom>
                    <a:noFill/>
                    <a:ln>
                      <a:noFill/>
                    </a:ln>
                  </pic:spPr>
                </pic:pic>
              </a:graphicData>
            </a:graphic>
          </wp:inline>
        </w:drawing>
      </w:r>
    </w:p>
    <w:p w14:paraId="001BDB0B" w14:textId="77777777" w:rsidR="00170747" w:rsidRPr="001E16B4" w:rsidRDefault="00170747" w:rsidP="00CD68E2">
      <w:pPr>
        <w:spacing w:after="0" w:line="288" w:lineRule="auto"/>
        <w:jc w:val="both"/>
        <w:rPr>
          <w:rFonts w:cs="Times New Roman"/>
          <w:color w:val="123447"/>
          <w:sz w:val="24"/>
        </w:rPr>
      </w:pPr>
    </w:p>
    <w:p w14:paraId="5D2E7323" w14:textId="6DFCCAA3" w:rsidR="00F46183" w:rsidRPr="00D61429" w:rsidRDefault="00F46183" w:rsidP="00CD68E2">
      <w:pPr>
        <w:spacing w:after="0" w:line="288" w:lineRule="auto"/>
        <w:jc w:val="both"/>
        <w:rPr>
          <w:color w:val="123447"/>
          <w:sz w:val="24"/>
        </w:rPr>
      </w:pPr>
      <w:r w:rsidRPr="00D61429">
        <w:rPr>
          <w:color w:val="123447"/>
          <w:sz w:val="24"/>
        </w:rPr>
        <w:t>Gizli klasörlerinizi aktif hale getirdiğinizde E-</w:t>
      </w:r>
      <w:r w:rsidR="00170747" w:rsidRPr="00D61429">
        <w:rPr>
          <w:color w:val="123447"/>
          <w:sz w:val="24"/>
        </w:rPr>
        <w:t>defterlerinizi kaydettiğiniz</w:t>
      </w:r>
      <w:r w:rsidRPr="00D61429">
        <w:rPr>
          <w:color w:val="123447"/>
          <w:sz w:val="24"/>
        </w:rPr>
        <w:t xml:space="preserve"> klasör </w:t>
      </w:r>
      <w:r w:rsidR="00170747" w:rsidRPr="00D61429">
        <w:rPr>
          <w:color w:val="123447"/>
          <w:sz w:val="24"/>
        </w:rPr>
        <w:t>içerisinde, silinen</w:t>
      </w:r>
      <w:r w:rsidRPr="00D61429">
        <w:rPr>
          <w:color w:val="123447"/>
          <w:sz w:val="24"/>
        </w:rPr>
        <w:t xml:space="preserve"> şeklinde klasör görünür hale gelecektir. </w:t>
      </w:r>
    </w:p>
    <w:p w14:paraId="6DA3EF36" w14:textId="77777777" w:rsidR="00170747" w:rsidRPr="001E16B4" w:rsidRDefault="00170747" w:rsidP="00CD68E2">
      <w:pPr>
        <w:spacing w:after="0" w:line="288" w:lineRule="auto"/>
        <w:jc w:val="both"/>
        <w:rPr>
          <w:color w:val="123447"/>
          <w:szCs w:val="20"/>
        </w:rPr>
      </w:pPr>
    </w:p>
    <w:p w14:paraId="5A03F462"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28F47D82" wp14:editId="467F9C80">
            <wp:extent cx="5765800" cy="1534160"/>
            <wp:effectExtent l="0" t="0" r="6350" b="8890"/>
            <wp:docPr id="202" name="Resi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765800" cy="1534160"/>
                    </a:xfrm>
                    <a:prstGeom prst="rect">
                      <a:avLst/>
                    </a:prstGeom>
                    <a:noFill/>
                    <a:ln>
                      <a:noFill/>
                    </a:ln>
                  </pic:spPr>
                </pic:pic>
              </a:graphicData>
            </a:graphic>
          </wp:inline>
        </w:drawing>
      </w:r>
    </w:p>
    <w:p w14:paraId="64C3384E" w14:textId="77777777" w:rsidR="00F46183" w:rsidRPr="00B45056" w:rsidRDefault="00F46183" w:rsidP="00CD68E2">
      <w:pPr>
        <w:spacing w:after="0" w:line="288" w:lineRule="auto"/>
        <w:jc w:val="both"/>
        <w:rPr>
          <w:color w:val="123447"/>
        </w:rPr>
      </w:pPr>
      <w:r w:rsidRPr="00B45056">
        <w:rPr>
          <w:color w:val="123447"/>
        </w:rPr>
        <w:t> </w:t>
      </w:r>
    </w:p>
    <w:p w14:paraId="3053E6F9" w14:textId="77777777" w:rsidR="00F46183" w:rsidRPr="00D61429" w:rsidRDefault="00F46183" w:rsidP="00CD68E2">
      <w:pPr>
        <w:spacing w:after="0" w:line="288" w:lineRule="auto"/>
        <w:jc w:val="both"/>
        <w:rPr>
          <w:color w:val="123447"/>
          <w:sz w:val="24"/>
          <w:szCs w:val="24"/>
        </w:rPr>
      </w:pPr>
      <w:r w:rsidRPr="00D61429">
        <w:rPr>
          <w:color w:val="123447"/>
          <w:sz w:val="24"/>
          <w:szCs w:val="24"/>
        </w:rPr>
        <w:t>Silinenler klasörü içerisinden hata almış olduğunuz dönemin dosyalarını bulup farklı bir klasöre yapıştırın. Bu klasörde Luca E-Defter uygulaması içerisinden </w:t>
      </w:r>
      <w:r w:rsidRPr="00D61429">
        <w:rPr>
          <w:rStyle w:val="NormalWebChar"/>
          <w:rFonts w:eastAsiaTheme="minorEastAsia"/>
          <w:color w:val="123447"/>
        </w:rPr>
        <w:t>defter silme</w:t>
      </w:r>
      <w:r w:rsidRPr="00D61429">
        <w:rPr>
          <w:color w:val="123447"/>
          <w:sz w:val="24"/>
          <w:szCs w:val="24"/>
        </w:rPr>
        <w:t xml:space="preserve"> ekranı üzerinden </w:t>
      </w:r>
      <w:proofErr w:type="gramStart"/>
      <w:r w:rsidRPr="00D61429">
        <w:rPr>
          <w:color w:val="123447"/>
          <w:sz w:val="24"/>
          <w:szCs w:val="24"/>
        </w:rPr>
        <w:t>silmiş  olduğunuz</w:t>
      </w:r>
      <w:proofErr w:type="gramEnd"/>
      <w:r w:rsidRPr="00D61429">
        <w:rPr>
          <w:color w:val="123447"/>
          <w:sz w:val="24"/>
          <w:szCs w:val="24"/>
        </w:rPr>
        <w:t xml:space="preserve"> defterler gelmektedir.</w:t>
      </w:r>
    </w:p>
    <w:p w14:paraId="1DD0A1BF"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lastRenderedPageBreak/>
        <w:drawing>
          <wp:inline distT="0" distB="0" distL="0" distR="0" wp14:anchorId="28A3A94A" wp14:editId="769CDCCC">
            <wp:extent cx="4842901" cy="2888673"/>
            <wp:effectExtent l="0" t="0" r="0" b="6985"/>
            <wp:docPr id="203" name="Resi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4858853" cy="2898188"/>
                    </a:xfrm>
                    <a:prstGeom prst="rect">
                      <a:avLst/>
                    </a:prstGeom>
                    <a:noFill/>
                    <a:ln>
                      <a:noFill/>
                    </a:ln>
                  </pic:spPr>
                </pic:pic>
              </a:graphicData>
            </a:graphic>
          </wp:inline>
        </w:drawing>
      </w:r>
    </w:p>
    <w:p w14:paraId="67D9D435" w14:textId="77777777" w:rsidR="00F46183" w:rsidRPr="00B45056" w:rsidRDefault="00F46183" w:rsidP="00CD68E2">
      <w:pPr>
        <w:spacing w:after="0" w:line="288" w:lineRule="auto"/>
        <w:jc w:val="both"/>
        <w:rPr>
          <w:color w:val="123447"/>
        </w:rPr>
      </w:pPr>
      <w:r w:rsidRPr="00B45056">
        <w:rPr>
          <w:color w:val="123447"/>
        </w:rPr>
        <w:t> </w:t>
      </w:r>
    </w:p>
    <w:p w14:paraId="2AAEDB75" w14:textId="158F253D" w:rsidR="00F46183" w:rsidRPr="00D61429" w:rsidRDefault="00F46183" w:rsidP="00CD68E2">
      <w:pPr>
        <w:spacing w:after="0" w:line="288" w:lineRule="auto"/>
        <w:jc w:val="both"/>
        <w:rPr>
          <w:color w:val="123447"/>
          <w:sz w:val="24"/>
          <w:szCs w:val="24"/>
        </w:rPr>
      </w:pPr>
      <w:r w:rsidRPr="00D61429">
        <w:rPr>
          <w:color w:val="123447"/>
          <w:sz w:val="24"/>
          <w:szCs w:val="24"/>
        </w:rPr>
        <w:t xml:space="preserve">Kopyalamış olduğunuz </w:t>
      </w:r>
      <w:r w:rsidR="00170747" w:rsidRPr="00D61429">
        <w:rPr>
          <w:color w:val="123447"/>
          <w:sz w:val="24"/>
          <w:szCs w:val="24"/>
        </w:rPr>
        <w:t>klasördeki,</w:t>
      </w:r>
      <w:r w:rsidRPr="00D61429">
        <w:rPr>
          <w:color w:val="123447"/>
          <w:sz w:val="24"/>
          <w:szCs w:val="24"/>
        </w:rPr>
        <w:t xml:space="preserve"> dosya adlarında bulunan dosya uzantısından sonra gelen karakterleri yeniden adlandır diyerek dosya uzantısına kadar temizlemeniz gerekmektedir.</w:t>
      </w:r>
    </w:p>
    <w:p w14:paraId="1125E80E" w14:textId="66EA046D" w:rsidR="00F46183" w:rsidRPr="00D61429" w:rsidRDefault="00170747" w:rsidP="00CD68E2">
      <w:pPr>
        <w:spacing w:after="0" w:line="288" w:lineRule="auto"/>
        <w:jc w:val="both"/>
        <w:rPr>
          <w:color w:val="123447"/>
          <w:sz w:val="24"/>
          <w:szCs w:val="24"/>
        </w:rPr>
      </w:pPr>
      <w:proofErr w:type="spellStart"/>
      <w:r w:rsidRPr="00D61429">
        <w:rPr>
          <w:color w:val="123447"/>
          <w:sz w:val="24"/>
          <w:szCs w:val="24"/>
        </w:rPr>
        <w:t>Örn</w:t>
      </w:r>
      <w:proofErr w:type="spellEnd"/>
      <w:r w:rsidRPr="00D61429">
        <w:rPr>
          <w:color w:val="123447"/>
          <w:sz w:val="24"/>
          <w:szCs w:val="24"/>
        </w:rPr>
        <w:t>; Dosya</w:t>
      </w:r>
      <w:r w:rsidR="00F46183" w:rsidRPr="00D61429">
        <w:rPr>
          <w:color w:val="123447"/>
          <w:sz w:val="24"/>
          <w:szCs w:val="24"/>
        </w:rPr>
        <w:t xml:space="preserve"> isminde yer alan ve altta belirtilen bölümdeki karakterlerin silinmesi gerekmektedir.</w:t>
      </w:r>
    </w:p>
    <w:p w14:paraId="76441EAD" w14:textId="77777777" w:rsidR="00F46183" w:rsidRPr="00D61429" w:rsidRDefault="00F46183" w:rsidP="00CD68E2">
      <w:pPr>
        <w:spacing w:after="0" w:line="288" w:lineRule="auto"/>
        <w:jc w:val="both"/>
        <w:rPr>
          <w:color w:val="123447"/>
          <w:sz w:val="24"/>
          <w:szCs w:val="24"/>
        </w:rPr>
      </w:pPr>
      <w:r w:rsidRPr="00D61429">
        <w:rPr>
          <w:color w:val="123447"/>
          <w:sz w:val="24"/>
          <w:szCs w:val="24"/>
        </w:rPr>
        <w:t>1234567890-202004-DR-000000.zip</w:t>
      </w:r>
      <w:r w:rsidRPr="00D61429">
        <w:rPr>
          <w:rStyle w:val="NormalWebChar"/>
          <w:rFonts w:eastAsiaTheme="minorEastAsia"/>
          <w:color w:val="FF0000"/>
        </w:rPr>
        <w:t>20200828182926</w:t>
      </w:r>
    </w:p>
    <w:p w14:paraId="2E59B887" w14:textId="77777777" w:rsidR="00F46183" w:rsidRPr="00D61429" w:rsidRDefault="00F46183" w:rsidP="00CD68E2">
      <w:pPr>
        <w:spacing w:after="0" w:line="288" w:lineRule="auto"/>
        <w:jc w:val="both"/>
        <w:rPr>
          <w:color w:val="123447"/>
          <w:sz w:val="24"/>
          <w:szCs w:val="24"/>
        </w:rPr>
      </w:pPr>
      <w:r w:rsidRPr="00D61429">
        <w:rPr>
          <w:color w:val="123447"/>
          <w:sz w:val="24"/>
          <w:szCs w:val="24"/>
        </w:rPr>
        <w:t>1234567890-202004-DR-000000.xml</w:t>
      </w:r>
      <w:r w:rsidRPr="00D61429">
        <w:rPr>
          <w:rStyle w:val="NormalWebChar"/>
          <w:rFonts w:eastAsiaTheme="minorEastAsia"/>
          <w:color w:val="FF0000"/>
        </w:rPr>
        <w:t>20200828182926</w:t>
      </w:r>
    </w:p>
    <w:p w14:paraId="4308D940" w14:textId="5DD4F2A3" w:rsidR="00F46183" w:rsidRPr="00D61429" w:rsidRDefault="00F46183" w:rsidP="00CD68E2">
      <w:pPr>
        <w:spacing w:after="0" w:line="288" w:lineRule="auto"/>
        <w:jc w:val="both"/>
        <w:rPr>
          <w:color w:val="123447"/>
          <w:sz w:val="24"/>
          <w:szCs w:val="24"/>
        </w:rPr>
      </w:pPr>
      <w:r w:rsidRPr="00D61429">
        <w:rPr>
          <w:color w:val="123447"/>
          <w:sz w:val="24"/>
          <w:szCs w:val="24"/>
        </w:rPr>
        <w:t xml:space="preserve">Temizleme işlemlerini </w:t>
      </w:r>
      <w:r w:rsidR="00170747" w:rsidRPr="00D61429">
        <w:rPr>
          <w:color w:val="123447"/>
          <w:sz w:val="24"/>
          <w:szCs w:val="24"/>
        </w:rPr>
        <w:t>gerçekleştirdiğinizde silmiş</w:t>
      </w:r>
      <w:r w:rsidRPr="00D61429">
        <w:rPr>
          <w:color w:val="123447"/>
          <w:sz w:val="24"/>
          <w:szCs w:val="24"/>
        </w:rPr>
        <w:t xml:space="preserve"> olduğunuz deftere ait </w:t>
      </w:r>
      <w:proofErr w:type="spellStart"/>
      <w:r w:rsidRPr="00D61429">
        <w:rPr>
          <w:color w:val="123447"/>
          <w:sz w:val="24"/>
          <w:szCs w:val="24"/>
        </w:rPr>
        <w:t>xml</w:t>
      </w:r>
      <w:proofErr w:type="spellEnd"/>
      <w:r w:rsidRPr="00D61429">
        <w:rPr>
          <w:color w:val="123447"/>
          <w:sz w:val="24"/>
          <w:szCs w:val="24"/>
        </w:rPr>
        <w:t xml:space="preserve"> ve </w:t>
      </w:r>
      <w:proofErr w:type="spellStart"/>
      <w:r w:rsidRPr="00D61429">
        <w:rPr>
          <w:color w:val="123447"/>
          <w:sz w:val="24"/>
          <w:szCs w:val="24"/>
        </w:rPr>
        <w:t>zip</w:t>
      </w:r>
      <w:proofErr w:type="spellEnd"/>
      <w:r w:rsidRPr="00D61429">
        <w:rPr>
          <w:color w:val="123447"/>
          <w:sz w:val="24"/>
          <w:szCs w:val="24"/>
        </w:rPr>
        <w:t xml:space="preserve"> dosyalarını görebilirsiniz.</w:t>
      </w:r>
    </w:p>
    <w:p w14:paraId="34A8F9D9" w14:textId="77777777" w:rsidR="00170747" w:rsidRPr="001E16B4" w:rsidRDefault="00170747" w:rsidP="00CD68E2">
      <w:pPr>
        <w:spacing w:after="0" w:line="288" w:lineRule="auto"/>
        <w:jc w:val="both"/>
        <w:rPr>
          <w:color w:val="123447"/>
          <w:szCs w:val="20"/>
        </w:rPr>
      </w:pPr>
    </w:p>
    <w:p w14:paraId="45834DA8" w14:textId="4D6D2CC8"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50D6ED60" wp14:editId="605D4E72">
            <wp:extent cx="5303520" cy="2440931"/>
            <wp:effectExtent l="0" t="0" r="0" b="0"/>
            <wp:docPr id="204" name="Resi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5310105" cy="2443962"/>
                    </a:xfrm>
                    <a:prstGeom prst="rect">
                      <a:avLst/>
                    </a:prstGeom>
                    <a:noFill/>
                    <a:ln>
                      <a:noFill/>
                    </a:ln>
                  </pic:spPr>
                </pic:pic>
              </a:graphicData>
            </a:graphic>
          </wp:inline>
        </w:drawing>
      </w:r>
      <w:r w:rsidRPr="001E16B4">
        <w:rPr>
          <w:rFonts w:cs="Times New Roman"/>
          <w:color w:val="123447"/>
          <w:sz w:val="24"/>
        </w:rPr>
        <w:t> </w:t>
      </w:r>
    </w:p>
    <w:p w14:paraId="705BDF20" w14:textId="77777777" w:rsidR="00170747" w:rsidRPr="001E16B4" w:rsidRDefault="00170747" w:rsidP="00CD68E2">
      <w:pPr>
        <w:spacing w:after="0" w:line="288" w:lineRule="auto"/>
        <w:jc w:val="both"/>
        <w:rPr>
          <w:rFonts w:cs="Times New Roman"/>
          <w:color w:val="123447"/>
          <w:sz w:val="24"/>
        </w:rPr>
      </w:pPr>
    </w:p>
    <w:p w14:paraId="594704F7" w14:textId="77777777" w:rsidR="00F46183" w:rsidRPr="00D61429" w:rsidRDefault="00F46183" w:rsidP="00CD68E2">
      <w:pPr>
        <w:spacing w:after="0" w:line="288" w:lineRule="auto"/>
        <w:jc w:val="both"/>
        <w:rPr>
          <w:color w:val="123447"/>
          <w:sz w:val="24"/>
        </w:rPr>
      </w:pPr>
      <w:r w:rsidRPr="00D61429">
        <w:rPr>
          <w:color w:val="123447"/>
          <w:sz w:val="24"/>
        </w:rPr>
        <w:t>Açmış olduğunuz yeni klasör içerisine GİB onaylı beratlarınızı kopyalamanız gerekmektedir.</w:t>
      </w:r>
    </w:p>
    <w:p w14:paraId="149656E4" w14:textId="0F8BD31A" w:rsidR="00F46183" w:rsidRPr="00D61429" w:rsidRDefault="00F46183" w:rsidP="00CD68E2">
      <w:pPr>
        <w:spacing w:after="0" w:line="288" w:lineRule="auto"/>
        <w:jc w:val="both"/>
        <w:rPr>
          <w:color w:val="123447"/>
          <w:sz w:val="24"/>
        </w:rPr>
      </w:pPr>
      <w:r w:rsidRPr="00D61429">
        <w:rPr>
          <w:color w:val="123447"/>
          <w:sz w:val="24"/>
        </w:rPr>
        <w:t>GİB onaylı beratlarınızı hata almış olduğunuz dönemin defter klasörünün içerisinde kopyalayarak buraya yapıştırın.</w:t>
      </w:r>
    </w:p>
    <w:p w14:paraId="022E4552" w14:textId="77777777" w:rsidR="00170747" w:rsidRPr="001E16B4" w:rsidRDefault="00170747" w:rsidP="00CD68E2">
      <w:pPr>
        <w:spacing w:after="0" w:line="288" w:lineRule="auto"/>
        <w:jc w:val="both"/>
        <w:rPr>
          <w:color w:val="123447"/>
          <w:szCs w:val="20"/>
        </w:rPr>
      </w:pPr>
    </w:p>
    <w:p w14:paraId="66903687"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76974BB2" wp14:editId="253FD52A">
            <wp:extent cx="5750560" cy="762000"/>
            <wp:effectExtent l="0" t="0" r="2540" b="0"/>
            <wp:docPr id="205" name="Resi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750560" cy="762000"/>
                    </a:xfrm>
                    <a:prstGeom prst="rect">
                      <a:avLst/>
                    </a:prstGeom>
                    <a:noFill/>
                    <a:ln>
                      <a:noFill/>
                    </a:ln>
                  </pic:spPr>
                </pic:pic>
              </a:graphicData>
            </a:graphic>
          </wp:inline>
        </w:drawing>
      </w:r>
    </w:p>
    <w:p w14:paraId="4588C0BE" w14:textId="77777777" w:rsidR="00F46183" w:rsidRPr="00B45056" w:rsidRDefault="00F46183" w:rsidP="00CD68E2">
      <w:pPr>
        <w:spacing w:after="0" w:line="288" w:lineRule="auto"/>
        <w:jc w:val="both"/>
        <w:rPr>
          <w:color w:val="123447"/>
        </w:rPr>
      </w:pPr>
      <w:r w:rsidRPr="00B45056">
        <w:rPr>
          <w:color w:val="123447"/>
        </w:rPr>
        <w:t> </w:t>
      </w:r>
    </w:p>
    <w:p w14:paraId="2A5721DA" w14:textId="77777777" w:rsidR="00F46183" w:rsidRPr="00D61429" w:rsidRDefault="00F46183" w:rsidP="00CD68E2">
      <w:pPr>
        <w:spacing w:after="0" w:line="288" w:lineRule="auto"/>
        <w:jc w:val="both"/>
        <w:rPr>
          <w:color w:val="123447"/>
          <w:sz w:val="24"/>
        </w:rPr>
      </w:pPr>
      <w:r w:rsidRPr="00D61429">
        <w:rPr>
          <w:color w:val="123447"/>
          <w:sz w:val="24"/>
        </w:rPr>
        <w:lastRenderedPageBreak/>
        <w:t>İlgili dosyalarınızı yapıştırdıktan sonra, klasörünüz aşağıdaki gibi görünecektir.</w:t>
      </w:r>
    </w:p>
    <w:p w14:paraId="6BBA6017" w14:textId="77777777" w:rsidR="00F46183" w:rsidRPr="00B45056" w:rsidRDefault="00F46183" w:rsidP="00CD68E2">
      <w:pPr>
        <w:spacing w:after="0" w:line="288" w:lineRule="auto"/>
        <w:jc w:val="both"/>
        <w:rPr>
          <w:color w:val="123447"/>
        </w:rPr>
      </w:pPr>
      <w:r w:rsidRPr="00B45056">
        <w:rPr>
          <w:color w:val="123447"/>
        </w:rPr>
        <w:t> </w:t>
      </w:r>
    </w:p>
    <w:p w14:paraId="68053F86"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1CE17C82" wp14:editId="11724F50">
            <wp:extent cx="5750560" cy="2479040"/>
            <wp:effectExtent l="0" t="0" r="2540" b="0"/>
            <wp:docPr id="206" name="Resi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5750560" cy="2479040"/>
                    </a:xfrm>
                    <a:prstGeom prst="rect">
                      <a:avLst/>
                    </a:prstGeom>
                    <a:noFill/>
                    <a:ln>
                      <a:noFill/>
                    </a:ln>
                  </pic:spPr>
                </pic:pic>
              </a:graphicData>
            </a:graphic>
          </wp:inline>
        </w:drawing>
      </w:r>
    </w:p>
    <w:p w14:paraId="2C62EA8C" w14:textId="77777777" w:rsidR="00F46183" w:rsidRPr="00B45056" w:rsidRDefault="00F46183" w:rsidP="00CD68E2">
      <w:pPr>
        <w:spacing w:after="0" w:line="288" w:lineRule="auto"/>
        <w:jc w:val="both"/>
        <w:rPr>
          <w:color w:val="123447"/>
        </w:rPr>
      </w:pPr>
      <w:r w:rsidRPr="00B45056">
        <w:rPr>
          <w:color w:val="123447"/>
        </w:rPr>
        <w:t> </w:t>
      </w:r>
    </w:p>
    <w:p w14:paraId="69CCC1CB" w14:textId="51AFB7F5" w:rsidR="00F46183" w:rsidRPr="00D61429" w:rsidRDefault="00F46183" w:rsidP="00CD68E2">
      <w:pPr>
        <w:spacing w:after="0" w:line="288" w:lineRule="auto"/>
        <w:jc w:val="both"/>
        <w:rPr>
          <w:color w:val="123447"/>
          <w:sz w:val="24"/>
        </w:rPr>
      </w:pPr>
      <w:r w:rsidRPr="00D61429">
        <w:rPr>
          <w:color w:val="123447"/>
          <w:sz w:val="24"/>
        </w:rPr>
        <w:t xml:space="preserve">Silinen dosyalardan oluşan klasörünüzü oluşturduktan </w:t>
      </w:r>
      <w:r w:rsidR="00170747" w:rsidRPr="00D61429">
        <w:rPr>
          <w:color w:val="123447"/>
          <w:sz w:val="24"/>
        </w:rPr>
        <w:t>sonra, mevcut</w:t>
      </w:r>
      <w:r w:rsidRPr="00D61429">
        <w:rPr>
          <w:color w:val="123447"/>
          <w:sz w:val="24"/>
        </w:rPr>
        <w:t xml:space="preserve"> e-Defter klasörünüzün içerisinde bulunan ilgili ayın yedeğini alın. Yedeği aldıktan sonra ilgili ayın klasörünü silip yeniden aynı isimle klasör açın. Açmış olduğunuz klasörün içerisine silinen dosyalardan oluşturmuş olduğunuz yedeklerinizi kopyalayıp yapıştırın.</w:t>
      </w:r>
    </w:p>
    <w:p w14:paraId="0237C14E" w14:textId="77777777" w:rsidR="00170747" w:rsidRPr="001E16B4" w:rsidRDefault="00170747" w:rsidP="00CD68E2">
      <w:pPr>
        <w:spacing w:after="0" w:line="288" w:lineRule="auto"/>
        <w:jc w:val="both"/>
        <w:rPr>
          <w:color w:val="123447"/>
          <w:szCs w:val="20"/>
        </w:rPr>
      </w:pPr>
    </w:p>
    <w:p w14:paraId="6F3366C7"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6959597F" wp14:editId="23CB4823">
            <wp:extent cx="5765800" cy="2687320"/>
            <wp:effectExtent l="0" t="0" r="6350" b="0"/>
            <wp:docPr id="207" name="Resi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765800" cy="2687320"/>
                    </a:xfrm>
                    <a:prstGeom prst="rect">
                      <a:avLst/>
                    </a:prstGeom>
                    <a:noFill/>
                    <a:ln>
                      <a:noFill/>
                    </a:ln>
                  </pic:spPr>
                </pic:pic>
              </a:graphicData>
            </a:graphic>
          </wp:inline>
        </w:drawing>
      </w:r>
    </w:p>
    <w:p w14:paraId="21FADEED" w14:textId="77777777" w:rsidR="00F46183" w:rsidRPr="00B45056" w:rsidRDefault="00F46183" w:rsidP="00CD68E2">
      <w:pPr>
        <w:spacing w:after="0" w:line="288" w:lineRule="auto"/>
        <w:jc w:val="both"/>
        <w:rPr>
          <w:color w:val="123447"/>
        </w:rPr>
      </w:pPr>
      <w:r w:rsidRPr="00B45056">
        <w:rPr>
          <w:color w:val="123447"/>
        </w:rPr>
        <w:t> </w:t>
      </w:r>
    </w:p>
    <w:p w14:paraId="3046DCAD" w14:textId="501EED78" w:rsidR="00F46183" w:rsidRPr="00D61429" w:rsidRDefault="00F46183" w:rsidP="00CD68E2">
      <w:pPr>
        <w:spacing w:after="0" w:line="288" w:lineRule="auto"/>
        <w:jc w:val="both"/>
        <w:rPr>
          <w:color w:val="123447"/>
          <w:sz w:val="24"/>
          <w:szCs w:val="24"/>
        </w:rPr>
      </w:pPr>
      <w:r w:rsidRPr="00D61429">
        <w:rPr>
          <w:color w:val="123447"/>
          <w:sz w:val="24"/>
          <w:szCs w:val="24"/>
        </w:rPr>
        <w:t xml:space="preserve">Oluşan klasörünüzün kontrol işlemini sağlayabilmek için, Luca E defter uygulamasını   </w:t>
      </w:r>
      <w:r w:rsidR="00C77418" w:rsidRPr="00D61429">
        <w:rPr>
          <w:color w:val="123447"/>
          <w:sz w:val="24"/>
          <w:szCs w:val="24"/>
        </w:rPr>
        <w:t>çalıştırın.</w:t>
      </w:r>
    </w:p>
    <w:p w14:paraId="298CA3A1" w14:textId="77777777" w:rsidR="00F46183" w:rsidRPr="00D61429" w:rsidRDefault="00F46183" w:rsidP="00CD68E2">
      <w:pPr>
        <w:spacing w:after="0" w:line="288" w:lineRule="auto"/>
        <w:jc w:val="both"/>
        <w:rPr>
          <w:color w:val="123447"/>
          <w:sz w:val="24"/>
          <w:szCs w:val="24"/>
        </w:rPr>
      </w:pPr>
      <w:r w:rsidRPr="00D61429">
        <w:rPr>
          <w:color w:val="123447"/>
          <w:sz w:val="24"/>
          <w:szCs w:val="24"/>
        </w:rPr>
        <w:t>Uygulamayı çalıştırdıktan sonra, ilgili dönem ve yılı seçip giriş yapın. Sol üst tarafta bulunan </w:t>
      </w:r>
      <w:r w:rsidRPr="00D61429">
        <w:rPr>
          <w:rStyle w:val="NormalWebChar"/>
          <w:rFonts w:eastAsiaTheme="minorEastAsia"/>
          <w:color w:val="123447"/>
        </w:rPr>
        <w:t xml:space="preserve">E- defter </w:t>
      </w:r>
      <w:proofErr w:type="gramStart"/>
      <w:r w:rsidRPr="00D61429">
        <w:rPr>
          <w:rStyle w:val="NormalWebChar"/>
          <w:rFonts w:eastAsiaTheme="minorEastAsia"/>
          <w:color w:val="123447"/>
        </w:rPr>
        <w:t>işlemleri</w:t>
      </w:r>
      <w:r w:rsidRPr="00D61429">
        <w:rPr>
          <w:color w:val="123447"/>
          <w:sz w:val="24"/>
          <w:szCs w:val="24"/>
        </w:rPr>
        <w:t> &gt;</w:t>
      </w:r>
      <w:proofErr w:type="gramEnd"/>
      <w:r w:rsidRPr="00D61429">
        <w:rPr>
          <w:color w:val="123447"/>
          <w:sz w:val="24"/>
          <w:szCs w:val="24"/>
        </w:rPr>
        <w:t> </w:t>
      </w:r>
      <w:r w:rsidRPr="00D61429">
        <w:rPr>
          <w:rStyle w:val="NormalWebChar"/>
          <w:rFonts w:eastAsiaTheme="minorEastAsia"/>
          <w:color w:val="123447"/>
        </w:rPr>
        <w:t>Defter kontrol</w:t>
      </w:r>
      <w:r w:rsidRPr="00D61429">
        <w:rPr>
          <w:color w:val="123447"/>
          <w:sz w:val="24"/>
          <w:szCs w:val="24"/>
        </w:rPr>
        <w:t> seçeneğine tıklayın.</w:t>
      </w:r>
    </w:p>
    <w:p w14:paraId="136E159B" w14:textId="77777777" w:rsidR="00F46183" w:rsidRPr="001E16B4" w:rsidRDefault="00F46183" w:rsidP="00CD68E2">
      <w:pPr>
        <w:spacing w:after="0" w:line="288" w:lineRule="auto"/>
        <w:jc w:val="both"/>
        <w:rPr>
          <w:color w:val="123447"/>
          <w:szCs w:val="20"/>
        </w:rPr>
      </w:pPr>
      <w:r w:rsidRPr="001E16B4">
        <w:rPr>
          <w:color w:val="123447"/>
          <w:szCs w:val="20"/>
        </w:rPr>
        <w:t> </w:t>
      </w:r>
    </w:p>
    <w:p w14:paraId="013FA50B"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lastRenderedPageBreak/>
        <w:drawing>
          <wp:inline distT="0" distB="0" distL="0" distR="0" wp14:anchorId="489B28E0" wp14:editId="037C0221">
            <wp:extent cx="4846320" cy="3236573"/>
            <wp:effectExtent l="0" t="0" r="0" b="2540"/>
            <wp:docPr id="208" name="Resi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4849279" cy="3238549"/>
                    </a:xfrm>
                    <a:prstGeom prst="rect">
                      <a:avLst/>
                    </a:prstGeom>
                    <a:noFill/>
                    <a:ln>
                      <a:noFill/>
                    </a:ln>
                  </pic:spPr>
                </pic:pic>
              </a:graphicData>
            </a:graphic>
          </wp:inline>
        </w:drawing>
      </w:r>
    </w:p>
    <w:p w14:paraId="01AB4049" w14:textId="77777777" w:rsidR="00F46183" w:rsidRPr="00B45056" w:rsidRDefault="00F46183" w:rsidP="00CD68E2">
      <w:pPr>
        <w:spacing w:after="0" w:line="288" w:lineRule="auto"/>
        <w:jc w:val="both"/>
        <w:rPr>
          <w:color w:val="123447"/>
        </w:rPr>
      </w:pPr>
      <w:r w:rsidRPr="00B45056">
        <w:rPr>
          <w:color w:val="123447"/>
        </w:rPr>
        <w:t> </w:t>
      </w:r>
    </w:p>
    <w:p w14:paraId="21CDE738" w14:textId="53CCB94B" w:rsidR="00F46183" w:rsidRPr="00D61429" w:rsidRDefault="00F46183" w:rsidP="00CD68E2">
      <w:pPr>
        <w:spacing w:after="0" w:line="288" w:lineRule="auto"/>
        <w:jc w:val="both"/>
        <w:rPr>
          <w:color w:val="123447"/>
          <w:sz w:val="24"/>
        </w:rPr>
      </w:pPr>
      <w:r w:rsidRPr="00D61429">
        <w:rPr>
          <w:color w:val="123447"/>
          <w:sz w:val="24"/>
        </w:rPr>
        <w:t>Açılan ekrandan </w:t>
      </w:r>
      <w:proofErr w:type="spellStart"/>
      <w:r w:rsidRPr="00D61429">
        <w:rPr>
          <w:rStyle w:val="NormalWebChar"/>
          <w:rFonts w:eastAsiaTheme="minorEastAsia"/>
          <w:color w:val="123447"/>
          <w:sz w:val="28"/>
          <w:szCs w:val="22"/>
        </w:rPr>
        <w:t>gözat</w:t>
      </w:r>
      <w:proofErr w:type="spellEnd"/>
      <w:r w:rsidRPr="00D61429">
        <w:rPr>
          <w:color w:val="123447"/>
          <w:sz w:val="24"/>
        </w:rPr>
        <w:t xml:space="preserve"> butonu aracılığı </w:t>
      </w:r>
      <w:r w:rsidR="00D61429" w:rsidRPr="00D61429">
        <w:rPr>
          <w:color w:val="123447"/>
          <w:sz w:val="24"/>
        </w:rPr>
        <w:t>ile ilgili</w:t>
      </w:r>
      <w:r w:rsidRPr="00D61429">
        <w:rPr>
          <w:color w:val="123447"/>
          <w:sz w:val="24"/>
        </w:rPr>
        <w:t xml:space="preserve"> ayın klasörünü seçip </w:t>
      </w:r>
      <w:r w:rsidRPr="00D61429">
        <w:rPr>
          <w:rStyle w:val="NormalWebChar"/>
          <w:rFonts w:eastAsiaTheme="minorEastAsia"/>
          <w:color w:val="123447"/>
          <w:sz w:val="28"/>
          <w:szCs w:val="22"/>
        </w:rPr>
        <w:t>tamam</w:t>
      </w:r>
      <w:r w:rsidRPr="00D61429">
        <w:rPr>
          <w:color w:val="123447"/>
          <w:sz w:val="24"/>
        </w:rPr>
        <w:t> butonuna tıklayınız.</w:t>
      </w:r>
    </w:p>
    <w:p w14:paraId="416323D1" w14:textId="77777777" w:rsidR="00170747" w:rsidRPr="001E16B4" w:rsidRDefault="00170747" w:rsidP="00CD68E2">
      <w:pPr>
        <w:spacing w:after="0" w:line="288" w:lineRule="auto"/>
        <w:jc w:val="both"/>
        <w:rPr>
          <w:color w:val="123447"/>
          <w:szCs w:val="20"/>
        </w:rPr>
      </w:pPr>
    </w:p>
    <w:p w14:paraId="732C253E"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drawing>
          <wp:inline distT="0" distB="0" distL="0" distR="0" wp14:anchorId="476A5CEB" wp14:editId="567B6E4C">
            <wp:extent cx="5166360" cy="3861078"/>
            <wp:effectExtent l="0" t="0" r="0" b="635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168125" cy="3862397"/>
                    </a:xfrm>
                    <a:prstGeom prst="rect">
                      <a:avLst/>
                    </a:prstGeom>
                    <a:noFill/>
                    <a:ln>
                      <a:noFill/>
                    </a:ln>
                  </pic:spPr>
                </pic:pic>
              </a:graphicData>
            </a:graphic>
          </wp:inline>
        </w:drawing>
      </w:r>
    </w:p>
    <w:p w14:paraId="7F9DC187" w14:textId="77777777" w:rsidR="00F46183" w:rsidRPr="00B45056" w:rsidRDefault="00F46183" w:rsidP="00CD68E2">
      <w:pPr>
        <w:spacing w:after="0" w:line="288" w:lineRule="auto"/>
        <w:jc w:val="both"/>
        <w:rPr>
          <w:color w:val="123447"/>
        </w:rPr>
      </w:pPr>
      <w:r w:rsidRPr="00B45056">
        <w:rPr>
          <w:color w:val="123447"/>
        </w:rPr>
        <w:t> </w:t>
      </w:r>
    </w:p>
    <w:p w14:paraId="62166654" w14:textId="77777777" w:rsidR="00F46183" w:rsidRPr="00D61429" w:rsidRDefault="00F46183" w:rsidP="00CD68E2">
      <w:pPr>
        <w:spacing w:after="0" w:line="288" w:lineRule="auto"/>
        <w:jc w:val="both"/>
        <w:rPr>
          <w:color w:val="123447"/>
          <w:sz w:val="24"/>
        </w:rPr>
      </w:pPr>
      <w:r w:rsidRPr="00D61429">
        <w:rPr>
          <w:color w:val="123447"/>
          <w:sz w:val="24"/>
        </w:rPr>
        <w:t>Defterleriniz ekranda listelendikten sonra sol altta bulunan kontrol et butonuna tıklayınız.</w:t>
      </w:r>
    </w:p>
    <w:p w14:paraId="1060A253" w14:textId="77777777" w:rsidR="00F46183" w:rsidRPr="00B45056" w:rsidRDefault="00F46183" w:rsidP="00CD68E2">
      <w:pPr>
        <w:spacing w:after="0" w:line="288" w:lineRule="auto"/>
        <w:jc w:val="both"/>
        <w:rPr>
          <w:color w:val="123447"/>
        </w:rPr>
      </w:pPr>
      <w:r w:rsidRPr="00B45056">
        <w:rPr>
          <w:color w:val="123447"/>
        </w:rPr>
        <w:t> </w:t>
      </w:r>
    </w:p>
    <w:p w14:paraId="663FFCA7" w14:textId="77777777" w:rsidR="00F46183" w:rsidRPr="001E16B4" w:rsidRDefault="00F46183" w:rsidP="00CD68E2">
      <w:pPr>
        <w:spacing w:after="0" w:line="288" w:lineRule="auto"/>
        <w:jc w:val="both"/>
        <w:rPr>
          <w:rFonts w:cs="Times New Roman"/>
          <w:color w:val="123447"/>
          <w:sz w:val="24"/>
        </w:rPr>
      </w:pPr>
      <w:r w:rsidRPr="001E16B4">
        <w:rPr>
          <w:rFonts w:cs="Times New Roman"/>
          <w:noProof/>
          <w:color w:val="123447"/>
          <w:sz w:val="24"/>
        </w:rPr>
        <w:lastRenderedPageBreak/>
        <w:drawing>
          <wp:inline distT="0" distB="0" distL="0" distR="0" wp14:anchorId="58434C06" wp14:editId="28C86A08">
            <wp:extent cx="4953000" cy="3758504"/>
            <wp:effectExtent l="0" t="0" r="0" b="0"/>
            <wp:docPr id="209" name="Resi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4955167" cy="3760148"/>
                    </a:xfrm>
                    <a:prstGeom prst="rect">
                      <a:avLst/>
                    </a:prstGeom>
                    <a:noFill/>
                    <a:ln>
                      <a:noFill/>
                    </a:ln>
                  </pic:spPr>
                </pic:pic>
              </a:graphicData>
            </a:graphic>
          </wp:inline>
        </w:drawing>
      </w:r>
    </w:p>
    <w:p w14:paraId="3FCC7CD7" w14:textId="77777777" w:rsidR="00F46183" w:rsidRPr="00D61429" w:rsidRDefault="00F46183" w:rsidP="00CD68E2">
      <w:pPr>
        <w:spacing w:after="0" w:line="288" w:lineRule="auto"/>
        <w:jc w:val="both"/>
        <w:rPr>
          <w:color w:val="123447"/>
          <w:sz w:val="24"/>
        </w:rPr>
      </w:pPr>
      <w:r w:rsidRPr="00D61429">
        <w:rPr>
          <w:color w:val="123447"/>
          <w:sz w:val="24"/>
        </w:rPr>
        <w:t>Kontrol etme işlemi ardından eğer defterde bir problem yok ise ekranda alttaki uyarılar çıkacaktır.</w:t>
      </w:r>
    </w:p>
    <w:p w14:paraId="22DE2CB5" w14:textId="77777777" w:rsidR="00F46183" w:rsidRPr="00D61429" w:rsidRDefault="00F46183" w:rsidP="00CD68E2">
      <w:pPr>
        <w:spacing w:after="0" w:line="288" w:lineRule="auto"/>
        <w:jc w:val="both"/>
        <w:rPr>
          <w:color w:val="123447"/>
          <w:sz w:val="24"/>
        </w:rPr>
      </w:pPr>
      <w:r w:rsidRPr="00D61429">
        <w:rPr>
          <w:color w:val="00B050"/>
          <w:sz w:val="24"/>
        </w:rPr>
        <w:t>Kebir defteri başarıyla kopyalandı.</w:t>
      </w:r>
    </w:p>
    <w:p w14:paraId="4065E51C" w14:textId="77777777" w:rsidR="00F46183" w:rsidRPr="00D61429" w:rsidRDefault="00F46183" w:rsidP="00CD68E2">
      <w:pPr>
        <w:spacing w:after="0" w:line="288" w:lineRule="auto"/>
        <w:jc w:val="both"/>
        <w:rPr>
          <w:color w:val="123447"/>
          <w:sz w:val="24"/>
        </w:rPr>
      </w:pPr>
      <w:r w:rsidRPr="00D61429">
        <w:rPr>
          <w:color w:val="00B050"/>
          <w:sz w:val="24"/>
        </w:rPr>
        <w:t>Yevmiye defteri başarı ile kopyalandı.</w:t>
      </w:r>
    </w:p>
    <w:p w14:paraId="20133658" w14:textId="77777777" w:rsidR="00F46183" w:rsidRPr="00D61429" w:rsidRDefault="00F46183" w:rsidP="00CD68E2">
      <w:pPr>
        <w:spacing w:after="0" w:line="288" w:lineRule="auto"/>
        <w:jc w:val="both"/>
        <w:rPr>
          <w:color w:val="123447"/>
          <w:sz w:val="24"/>
        </w:rPr>
      </w:pPr>
      <w:r w:rsidRPr="00D61429">
        <w:rPr>
          <w:color w:val="00B050"/>
          <w:sz w:val="24"/>
        </w:rPr>
        <w:t>Defter raporu başarı ile kopyalandı.</w:t>
      </w:r>
    </w:p>
    <w:p w14:paraId="1C189946" w14:textId="77777777" w:rsidR="00F46183" w:rsidRPr="00D61429" w:rsidRDefault="00F46183" w:rsidP="00CD68E2">
      <w:pPr>
        <w:spacing w:after="0" w:line="288" w:lineRule="auto"/>
        <w:jc w:val="both"/>
        <w:rPr>
          <w:color w:val="123447"/>
          <w:sz w:val="24"/>
        </w:rPr>
      </w:pPr>
      <w:r w:rsidRPr="00D61429">
        <w:rPr>
          <w:color w:val="00B050"/>
          <w:sz w:val="24"/>
        </w:rPr>
        <w:t> </w:t>
      </w:r>
    </w:p>
    <w:p w14:paraId="0A3078AD" w14:textId="77777777" w:rsidR="0041725B" w:rsidRPr="0041725B" w:rsidRDefault="0041725B" w:rsidP="0041725B">
      <w:pPr>
        <w:spacing w:after="0" w:line="288" w:lineRule="auto"/>
        <w:jc w:val="both"/>
        <w:rPr>
          <w:sz w:val="24"/>
        </w:rPr>
      </w:pPr>
      <w:r w:rsidRPr="0041725B">
        <w:rPr>
          <w:sz w:val="24"/>
        </w:rPr>
        <w:t>Bu uyarıları aldıktan sonra defterinizi kontrol işlemi tamamlanmış olacaktır.</w:t>
      </w:r>
    </w:p>
    <w:p w14:paraId="4FA9B126" w14:textId="77777777" w:rsidR="0041725B" w:rsidRPr="0041725B" w:rsidRDefault="0041725B" w:rsidP="0041725B">
      <w:pPr>
        <w:spacing w:after="0" w:line="288" w:lineRule="auto"/>
        <w:jc w:val="both"/>
        <w:rPr>
          <w:sz w:val="24"/>
        </w:rPr>
      </w:pPr>
      <w:r w:rsidRPr="0041725B">
        <w:rPr>
          <w:sz w:val="24"/>
        </w:rPr>
        <w:t>Defteri birden fazla defa silip göndermeyi denediyseniz silinenler klasörü içerisinde yer alan dosyaların tarihlerine göre işlem tekrar tekrar denenmelidir.</w:t>
      </w:r>
    </w:p>
    <w:p w14:paraId="298A7362" w14:textId="0314CA83" w:rsidR="00F46183" w:rsidRPr="00D61429" w:rsidRDefault="00F46183" w:rsidP="0041725B">
      <w:pPr>
        <w:spacing w:after="0" w:line="288" w:lineRule="auto"/>
        <w:jc w:val="both"/>
        <w:rPr>
          <w:color w:val="123447"/>
          <w:sz w:val="24"/>
        </w:rPr>
      </w:pPr>
      <w:r w:rsidRPr="00D61429">
        <w:rPr>
          <w:color w:val="123447"/>
          <w:sz w:val="24"/>
        </w:rPr>
        <w:t> </w:t>
      </w:r>
    </w:p>
    <w:p w14:paraId="3F7941FB" w14:textId="5379C6EE" w:rsidR="00F46183" w:rsidRDefault="00F46183" w:rsidP="00CD68E2">
      <w:pPr>
        <w:spacing w:after="0" w:line="288" w:lineRule="auto"/>
        <w:jc w:val="both"/>
        <w:rPr>
          <w:color w:val="123447"/>
          <w:sz w:val="24"/>
        </w:rPr>
      </w:pPr>
      <w:r w:rsidRPr="00D61429">
        <w:rPr>
          <w:color w:val="123447"/>
          <w:sz w:val="24"/>
        </w:rPr>
        <w:t xml:space="preserve">Bu işlemler sonucunda defterinizde </w:t>
      </w:r>
      <w:r w:rsidR="00A2466C">
        <w:rPr>
          <w:rFonts w:cs="Times New Roman"/>
          <w:sz w:val="24"/>
          <w:szCs w:val="24"/>
        </w:rPr>
        <w:t>h</w:t>
      </w:r>
      <w:r w:rsidR="00A2466C" w:rsidRPr="00A2466C">
        <w:rPr>
          <w:rFonts w:cs="Times New Roman"/>
          <w:sz w:val="24"/>
          <w:szCs w:val="24"/>
        </w:rPr>
        <w:t>âlâ</w:t>
      </w:r>
      <w:r w:rsidRPr="00D61429">
        <w:rPr>
          <w:color w:val="123447"/>
          <w:sz w:val="24"/>
        </w:rPr>
        <w:t xml:space="preserve"> uyumsuzluk hatası vermesi durumunda </w:t>
      </w:r>
      <w:hyperlink r:id="rId654" w:history="1">
        <w:r w:rsidRPr="00D61429">
          <w:rPr>
            <w:rStyle w:val="AltBilgiChar"/>
            <w:rFonts w:eastAsiaTheme="majorEastAsia"/>
            <w:color w:val="0070C0"/>
            <w:sz w:val="24"/>
            <w:u w:val="single"/>
          </w:rPr>
          <w:t>https://internet.luca.com.tr/destek/index.php</w:t>
        </w:r>
      </w:hyperlink>
      <w:r w:rsidRPr="00D61429">
        <w:rPr>
          <w:color w:val="123447"/>
          <w:sz w:val="24"/>
        </w:rPr>
        <w:t> adresinden destek talep oluşturun.</w:t>
      </w:r>
    </w:p>
    <w:p w14:paraId="5E5F931F" w14:textId="139BEA4D" w:rsidR="000D68EA" w:rsidRDefault="000D68EA" w:rsidP="00CD68E2">
      <w:pPr>
        <w:spacing w:after="0" w:line="288" w:lineRule="auto"/>
        <w:jc w:val="both"/>
        <w:rPr>
          <w:color w:val="123447"/>
          <w:sz w:val="24"/>
        </w:rPr>
      </w:pPr>
    </w:p>
    <w:p w14:paraId="376B1E2B" w14:textId="1E32E4B3" w:rsidR="000D68EA" w:rsidRPr="000D68EA" w:rsidRDefault="000D68EA" w:rsidP="000D68EA">
      <w:pPr>
        <w:pStyle w:val="Balk3"/>
      </w:pPr>
      <w:bookmarkStart w:id="761" w:name="_Toc111293715"/>
      <w:r>
        <w:t>8-</w:t>
      </w:r>
      <w:r w:rsidRPr="000D68EA">
        <w:t>Windows 11 Bilgisayarlarda e-Defter görüntüleme Bas</w:t>
      </w:r>
      <w:bookmarkEnd w:id="761"/>
    </w:p>
    <w:p w14:paraId="237129AC" w14:textId="77777777" w:rsidR="000D68EA" w:rsidRPr="000D68EA" w:rsidRDefault="000D68EA" w:rsidP="000D68EA">
      <w:pPr>
        <w:pStyle w:val="NormalWeb"/>
        <w:spacing w:before="0" w:beforeAutospacing="0" w:after="0" w:afterAutospacing="0" w:line="270" w:lineRule="atLeast"/>
        <w:jc w:val="both"/>
        <w:rPr>
          <w:color w:val="183247"/>
        </w:rPr>
      </w:pPr>
      <w:r w:rsidRPr="000D68EA">
        <w:rPr>
          <w:color w:val="183247"/>
        </w:rPr>
        <w:t>Windows 11 işletim sistemine sahip bilgisayarda e-Defter dosyalarınızı (XML içeriğe sahip dosyaları) açabilmek için,</w:t>
      </w:r>
    </w:p>
    <w:p w14:paraId="47586674" w14:textId="77777777" w:rsidR="000D68EA" w:rsidRPr="000D68EA" w:rsidRDefault="000D68EA" w:rsidP="000D68EA">
      <w:pPr>
        <w:pStyle w:val="NormalWeb"/>
        <w:spacing w:before="0" w:beforeAutospacing="0" w:after="0" w:afterAutospacing="0" w:line="270" w:lineRule="atLeast"/>
        <w:jc w:val="both"/>
        <w:rPr>
          <w:color w:val="183247"/>
        </w:rPr>
      </w:pPr>
    </w:p>
    <w:p w14:paraId="63931A6F" w14:textId="255F481C" w:rsidR="000D68EA" w:rsidRPr="000D68EA" w:rsidRDefault="000D68EA" w:rsidP="000D68EA">
      <w:pPr>
        <w:pStyle w:val="NormalWeb"/>
        <w:spacing w:before="0" w:beforeAutospacing="0" w:after="0" w:afterAutospacing="0" w:line="270" w:lineRule="atLeast"/>
        <w:jc w:val="both"/>
        <w:rPr>
          <w:color w:val="183247"/>
        </w:rPr>
      </w:pPr>
      <w:r w:rsidRPr="000D68EA">
        <w:rPr>
          <w:color w:val="183247"/>
        </w:rPr>
        <w:t xml:space="preserve">Microsoft </w:t>
      </w:r>
      <w:proofErr w:type="spellStart"/>
      <w:r w:rsidRPr="000D68EA">
        <w:rPr>
          <w:color w:val="183247"/>
        </w:rPr>
        <w:t>Edge</w:t>
      </w:r>
      <w:proofErr w:type="spellEnd"/>
      <w:r w:rsidRPr="000D68EA">
        <w:rPr>
          <w:color w:val="183247"/>
        </w:rPr>
        <w:t xml:space="preserve"> tarayıcısından ayarlar bölümüne gelip varsayılan tarayıcı alanında yer alan 'Sitelerin İnternet Explorer </w:t>
      </w:r>
      <w:proofErr w:type="spellStart"/>
      <w:r w:rsidRPr="000D68EA">
        <w:rPr>
          <w:color w:val="183247"/>
        </w:rPr>
        <w:t>modunda</w:t>
      </w:r>
      <w:proofErr w:type="spellEnd"/>
      <w:r w:rsidRPr="000D68EA">
        <w:rPr>
          <w:color w:val="183247"/>
        </w:rPr>
        <w:t xml:space="preserve"> yeniden yüklenmesine izin ver' seçeneğine 'İzin ver' seçeneğine tıklayıp altta çıkan yeniden başlata tıklamanız gerekmektedir.</w:t>
      </w:r>
    </w:p>
    <w:p w14:paraId="1D69FEF3" w14:textId="1F8A6385" w:rsidR="000D68EA" w:rsidRDefault="000D68EA" w:rsidP="000D68EA">
      <w:pPr>
        <w:spacing w:line="270" w:lineRule="atLeast"/>
        <w:rPr>
          <w:sz w:val="20"/>
          <w:szCs w:val="20"/>
        </w:rPr>
      </w:pPr>
      <w:r>
        <w:rPr>
          <w:noProof/>
          <w:color w:val="183247"/>
          <w:sz w:val="20"/>
          <w:szCs w:val="20"/>
        </w:rPr>
        <w:lastRenderedPageBreak/>
        <w:drawing>
          <wp:inline distT="0" distB="0" distL="0" distR="0" wp14:anchorId="00178607" wp14:editId="74FC5E48">
            <wp:extent cx="6192520" cy="3879273"/>
            <wp:effectExtent l="0" t="0" r="0" b="6985"/>
            <wp:docPr id="475" name="Resim 475">
              <a:hlinkClick xmlns:a="http://schemas.openxmlformats.org/drawingml/2006/main" r:id="rId6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655" tgtFrame="&quot;_blank&quot;"/>
                    </pic:cNvPr>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6195863" cy="3881367"/>
                    </a:xfrm>
                    <a:prstGeom prst="rect">
                      <a:avLst/>
                    </a:prstGeom>
                    <a:noFill/>
                    <a:ln>
                      <a:noFill/>
                    </a:ln>
                  </pic:spPr>
                </pic:pic>
              </a:graphicData>
            </a:graphic>
          </wp:inline>
        </w:drawing>
      </w:r>
    </w:p>
    <w:p w14:paraId="066675F7" w14:textId="77777777" w:rsidR="000D68EA" w:rsidRDefault="000D68EA" w:rsidP="000D68EA">
      <w:pPr>
        <w:pStyle w:val="NormalWeb"/>
        <w:spacing w:before="0" w:beforeAutospacing="0" w:after="0" w:afterAutospacing="0" w:line="270" w:lineRule="atLeast"/>
        <w:rPr>
          <w:color w:val="183247"/>
          <w:sz w:val="20"/>
          <w:szCs w:val="20"/>
        </w:rPr>
      </w:pPr>
    </w:p>
    <w:p w14:paraId="23C8355C" w14:textId="503EB164" w:rsidR="000D68EA" w:rsidRDefault="000D68EA" w:rsidP="000D68EA">
      <w:pPr>
        <w:spacing w:line="270" w:lineRule="atLeast"/>
        <w:rPr>
          <w:sz w:val="20"/>
          <w:szCs w:val="20"/>
        </w:rPr>
      </w:pPr>
      <w:r>
        <w:rPr>
          <w:noProof/>
          <w:color w:val="183247"/>
          <w:sz w:val="20"/>
          <w:szCs w:val="20"/>
        </w:rPr>
        <w:drawing>
          <wp:inline distT="0" distB="0" distL="0" distR="0" wp14:anchorId="217D78D0" wp14:editId="7BC85A57">
            <wp:extent cx="6192520" cy="3152140"/>
            <wp:effectExtent l="0" t="0" r="0" b="0"/>
            <wp:docPr id="473" name="Resim 473">
              <a:hlinkClick xmlns:a="http://schemas.openxmlformats.org/drawingml/2006/main" r:id="rId6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657" tgtFrame="&quot;_blank&quot;"/>
                    </pic:cNvPr>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6192520" cy="3152140"/>
                    </a:xfrm>
                    <a:prstGeom prst="rect">
                      <a:avLst/>
                    </a:prstGeom>
                    <a:noFill/>
                    <a:ln>
                      <a:noFill/>
                    </a:ln>
                  </pic:spPr>
                </pic:pic>
              </a:graphicData>
            </a:graphic>
          </wp:inline>
        </w:drawing>
      </w:r>
    </w:p>
    <w:p w14:paraId="52B3DFD7" w14:textId="77777777" w:rsidR="000D68EA" w:rsidRDefault="000D68EA" w:rsidP="000D68EA">
      <w:pPr>
        <w:pStyle w:val="NormalWeb"/>
        <w:spacing w:before="0" w:beforeAutospacing="0" w:after="0" w:afterAutospacing="0" w:line="270" w:lineRule="atLeast"/>
        <w:rPr>
          <w:color w:val="183247"/>
          <w:sz w:val="20"/>
          <w:szCs w:val="20"/>
        </w:rPr>
      </w:pPr>
    </w:p>
    <w:p w14:paraId="475AD4EE" w14:textId="6AFF981A" w:rsidR="000D68EA" w:rsidRPr="000D68EA" w:rsidRDefault="000D68EA" w:rsidP="000D68EA">
      <w:pPr>
        <w:pStyle w:val="NormalWeb"/>
        <w:spacing w:before="0" w:beforeAutospacing="0" w:after="0" w:afterAutospacing="0" w:line="270" w:lineRule="atLeast"/>
        <w:jc w:val="both"/>
        <w:rPr>
          <w:color w:val="183247"/>
        </w:rPr>
      </w:pPr>
      <w:r w:rsidRPr="000D68EA">
        <w:rPr>
          <w:color w:val="183247"/>
        </w:rPr>
        <w:t xml:space="preserve">İnternet </w:t>
      </w:r>
      <w:proofErr w:type="spellStart"/>
      <w:r w:rsidRPr="000D68EA">
        <w:rPr>
          <w:color w:val="183247"/>
        </w:rPr>
        <w:t>Explorer'da</w:t>
      </w:r>
      <w:proofErr w:type="spellEnd"/>
      <w:r w:rsidRPr="000D68EA">
        <w:rPr>
          <w:color w:val="183247"/>
        </w:rPr>
        <w:t xml:space="preserve"> aç butonu görünmüyorsa ayarlarda İnternet Explorer </w:t>
      </w:r>
      <w:proofErr w:type="spellStart"/>
      <w:r w:rsidRPr="000D68EA">
        <w:rPr>
          <w:color w:val="183247"/>
        </w:rPr>
        <w:t>modu</w:t>
      </w:r>
      <w:proofErr w:type="spellEnd"/>
      <w:r w:rsidRPr="000D68EA">
        <w:rPr>
          <w:color w:val="183247"/>
        </w:rPr>
        <w:t xml:space="preserve"> düğmesini aktif etmeniz gerekmektedir.</w:t>
      </w:r>
    </w:p>
    <w:p w14:paraId="02A78CF3" w14:textId="7FEBBBDF" w:rsidR="000D68EA" w:rsidRDefault="000D68EA" w:rsidP="000D68EA">
      <w:pPr>
        <w:spacing w:line="270" w:lineRule="atLeast"/>
        <w:rPr>
          <w:sz w:val="20"/>
          <w:szCs w:val="20"/>
        </w:rPr>
      </w:pPr>
      <w:r>
        <w:rPr>
          <w:noProof/>
          <w:color w:val="183247"/>
          <w:sz w:val="20"/>
          <w:szCs w:val="20"/>
        </w:rPr>
        <w:lastRenderedPageBreak/>
        <w:drawing>
          <wp:inline distT="0" distB="0" distL="0" distR="0" wp14:anchorId="659074DD" wp14:editId="15F55618">
            <wp:extent cx="6192520" cy="3713018"/>
            <wp:effectExtent l="0" t="0" r="0" b="1905"/>
            <wp:docPr id="472" name="Resim 472">
              <a:hlinkClick xmlns:a="http://schemas.openxmlformats.org/drawingml/2006/main" r:id="rId6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659" tgtFrame="&quot;_blank&quot;"/>
                    </pic:cNvPr>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6215512" cy="3726804"/>
                    </a:xfrm>
                    <a:prstGeom prst="rect">
                      <a:avLst/>
                    </a:prstGeom>
                    <a:noFill/>
                    <a:ln>
                      <a:noFill/>
                    </a:ln>
                  </pic:spPr>
                </pic:pic>
              </a:graphicData>
            </a:graphic>
          </wp:inline>
        </w:drawing>
      </w:r>
    </w:p>
    <w:p w14:paraId="5F783DE0" w14:textId="77777777" w:rsidR="000D68EA" w:rsidRPr="00D61429" w:rsidRDefault="000D68EA" w:rsidP="00CD68E2">
      <w:pPr>
        <w:spacing w:after="0" w:line="288" w:lineRule="auto"/>
        <w:jc w:val="both"/>
        <w:rPr>
          <w:color w:val="123447"/>
          <w:sz w:val="24"/>
        </w:rPr>
      </w:pPr>
    </w:p>
    <w:p w14:paraId="29E509AF" w14:textId="3729E843" w:rsidR="00F46183" w:rsidRDefault="00384028" w:rsidP="00384028">
      <w:pPr>
        <w:pStyle w:val="Balk2"/>
      </w:pPr>
      <w:bookmarkStart w:id="762" w:name="_Toc111293716"/>
      <w:r>
        <w:t>Muhasebe Programı Değişimi veya Defter Gelmesi Durumunda Yapılması Gerekenler</w:t>
      </w:r>
      <w:bookmarkEnd w:id="762"/>
    </w:p>
    <w:p w14:paraId="3DE04695" w14:textId="77777777" w:rsidR="00384028" w:rsidRPr="00BB20C1" w:rsidRDefault="00384028" w:rsidP="00BB20C1">
      <w:pPr>
        <w:spacing w:after="0"/>
        <w:jc w:val="both"/>
        <w:rPr>
          <w:sz w:val="24"/>
          <w:szCs w:val="24"/>
        </w:rPr>
      </w:pPr>
      <w:r w:rsidRPr="00BB20C1">
        <w:rPr>
          <w:sz w:val="24"/>
          <w:szCs w:val="24"/>
        </w:rPr>
        <w:t>Yıl içerisinde belli bir aya kadar başka bir muhasebe programı veya meslek mensubu üzerinden gönderilen e-Defter beratları, artık LUCA üyesi bir meslek mensubu tarafından gönderilecekse:</w:t>
      </w:r>
    </w:p>
    <w:p w14:paraId="71D76795" w14:textId="357EED94" w:rsidR="00384028" w:rsidRPr="00BB20C1" w:rsidRDefault="00384028" w:rsidP="00BB20C1">
      <w:pPr>
        <w:spacing w:after="0"/>
        <w:jc w:val="both"/>
        <w:rPr>
          <w:sz w:val="24"/>
          <w:szCs w:val="24"/>
        </w:rPr>
      </w:pPr>
      <w:r w:rsidRPr="00BB20C1">
        <w:rPr>
          <w:sz w:val="24"/>
          <w:szCs w:val="24"/>
        </w:rPr>
        <w:t xml:space="preserve">Mükellefin </w:t>
      </w:r>
      <w:r w:rsidRPr="00BB20C1">
        <w:rPr>
          <w:b/>
          <w:bCs/>
          <w:sz w:val="24"/>
          <w:szCs w:val="24"/>
        </w:rPr>
        <w:t xml:space="preserve">en son gönderilen (örneğin </w:t>
      </w:r>
      <w:proofErr w:type="gramStart"/>
      <w:r w:rsidRPr="00BB20C1">
        <w:rPr>
          <w:b/>
          <w:bCs/>
          <w:sz w:val="24"/>
          <w:szCs w:val="24"/>
        </w:rPr>
        <w:t>temmuz</w:t>
      </w:r>
      <w:proofErr w:type="gramEnd"/>
      <w:r w:rsidRPr="00BB20C1">
        <w:rPr>
          <w:b/>
          <w:bCs/>
          <w:sz w:val="24"/>
          <w:szCs w:val="24"/>
        </w:rPr>
        <w:t xml:space="preserve"> 2022)</w:t>
      </w:r>
      <w:r w:rsidRPr="00BB20C1">
        <w:rPr>
          <w:sz w:val="24"/>
          <w:szCs w:val="24"/>
        </w:rPr>
        <w:t xml:space="preserve"> e-Defter dosyalarında yer alan Yevmiye Defteri’ne ait XML dosyası LUCA Çözüm Merkezi’ne iletilmelidir. Böylece defterlerin zincirinin oluşturulması sağlanır.</w:t>
      </w:r>
    </w:p>
    <w:p w14:paraId="616D2074" w14:textId="3282EC3D" w:rsidR="00384028" w:rsidRDefault="00384028" w:rsidP="00384028">
      <w:pPr>
        <w:spacing w:after="0"/>
      </w:pPr>
    </w:p>
    <w:p w14:paraId="63ADC1CA" w14:textId="587B5FC1" w:rsidR="00384028" w:rsidRDefault="00384028" w:rsidP="00384028">
      <w:pPr>
        <w:pStyle w:val="Balk2"/>
      </w:pPr>
      <w:bookmarkStart w:id="763" w:name="_Toc111293717"/>
      <w:r>
        <w:t>Yıl İçinde e-Deftere Geçilmesi Durumunda Yapılması Gerekenler</w:t>
      </w:r>
      <w:bookmarkEnd w:id="763"/>
    </w:p>
    <w:p w14:paraId="1015443C" w14:textId="11D90AF6" w:rsidR="00384028" w:rsidRPr="00BB20C1" w:rsidRDefault="00384028" w:rsidP="00BB20C1">
      <w:pPr>
        <w:jc w:val="both"/>
        <w:rPr>
          <w:sz w:val="24"/>
          <w:szCs w:val="24"/>
        </w:rPr>
      </w:pPr>
      <w:proofErr w:type="gramStart"/>
      <w:r w:rsidRPr="00BB20C1">
        <w:rPr>
          <w:sz w:val="24"/>
          <w:szCs w:val="24"/>
        </w:rPr>
        <w:t>e</w:t>
      </w:r>
      <w:proofErr w:type="gramEnd"/>
      <w:r w:rsidRPr="00BB20C1">
        <w:rPr>
          <w:sz w:val="24"/>
          <w:szCs w:val="24"/>
        </w:rPr>
        <w:t xml:space="preserve"> Defter başvurusuna istinaden, yıl içerisinde herhangi bir aydan itibaren veya şirket kuruluşu ile aynı tarihte e-Defter mükellefiyetine geçen firmalarda e-Defter beratı gönderilecekse LUCA Çözüm Merkezi ile mutlaka irtibata geçilmelidir.</w:t>
      </w:r>
    </w:p>
    <w:p w14:paraId="7D5C9895" w14:textId="09CF4770" w:rsidR="004E03D6" w:rsidRPr="00BB20C1" w:rsidRDefault="00384028" w:rsidP="00BB20C1">
      <w:pPr>
        <w:jc w:val="both"/>
        <w:rPr>
          <w:sz w:val="24"/>
          <w:szCs w:val="24"/>
        </w:rPr>
      </w:pPr>
      <w:r w:rsidRPr="00BB20C1">
        <w:rPr>
          <w:sz w:val="24"/>
          <w:szCs w:val="24"/>
        </w:rPr>
        <w:t>Kuruluş itibariyle e-deftere geçilecekse önce GİB’e e-Defter başvurusunda bulunulur. GİB daha sonra kuruluş tarihine başvuruyu geri çeker.</w:t>
      </w:r>
    </w:p>
    <w:p w14:paraId="67EAC3B2" w14:textId="278C147E" w:rsidR="004E03D6" w:rsidRDefault="004E03D6" w:rsidP="004E03D6">
      <w:pPr>
        <w:pStyle w:val="Balk2"/>
      </w:pPr>
      <w:bookmarkStart w:id="764" w:name="_Toc111293718"/>
      <w:r>
        <w:t>Beratları Gönderilen Defterlerin Kayıtlarının Değiştirilmesi</w:t>
      </w:r>
      <w:bookmarkEnd w:id="764"/>
    </w:p>
    <w:p w14:paraId="43FADAF9" w14:textId="167ED9CC" w:rsidR="004E03D6" w:rsidRDefault="004E03D6" w:rsidP="004E03D6">
      <w:pPr>
        <w:jc w:val="both"/>
        <w:rPr>
          <w:sz w:val="24"/>
          <w:szCs w:val="24"/>
        </w:rPr>
      </w:pPr>
      <w:r w:rsidRPr="00666748">
        <w:rPr>
          <w:sz w:val="24"/>
          <w:szCs w:val="24"/>
        </w:rPr>
        <w:t xml:space="preserve">Eğer berat gönderme zamanı sona ermiş ise herhangi bir düzeltme yapılamaz. Bu durumda ek muhasebe kayıtları ile gelecek aylarda ilgili kayıtlar düzeltilebilir. Eğer </w:t>
      </w:r>
      <w:r w:rsidR="00A2466C">
        <w:rPr>
          <w:rFonts w:cs="Times New Roman"/>
          <w:sz w:val="24"/>
          <w:szCs w:val="24"/>
        </w:rPr>
        <w:t>h</w:t>
      </w:r>
      <w:r w:rsidR="00A2466C" w:rsidRPr="00A2466C">
        <w:rPr>
          <w:rFonts w:cs="Times New Roman"/>
          <w:sz w:val="24"/>
          <w:szCs w:val="24"/>
        </w:rPr>
        <w:t>âlâ</w:t>
      </w:r>
      <w:r w:rsidRPr="00666748">
        <w:rPr>
          <w:sz w:val="24"/>
          <w:szCs w:val="24"/>
        </w:rPr>
        <w:t xml:space="preserve"> berat zamanı sona ermemişse bu durumda önce GİB e-Defter Uygulamasında beratlar silinmeli daha sonra da Entegratör uygulamasından </w:t>
      </w:r>
      <w:r w:rsidR="00BB66CF" w:rsidRPr="00666748">
        <w:rPr>
          <w:sz w:val="24"/>
          <w:szCs w:val="24"/>
        </w:rPr>
        <w:t xml:space="preserve">ve Yedekleme Uygulamasından (örneğin nette arşivden) </w:t>
      </w:r>
      <w:r w:rsidRPr="00666748">
        <w:rPr>
          <w:sz w:val="24"/>
          <w:szCs w:val="24"/>
        </w:rPr>
        <w:t>e-defterler silinmelidir.</w:t>
      </w:r>
      <w:r w:rsidR="00BB66CF" w:rsidRPr="00666748">
        <w:rPr>
          <w:sz w:val="24"/>
          <w:szCs w:val="24"/>
        </w:rPr>
        <w:t xml:space="preserve"> Daha sonra kayıtlar düzeltilerek e-defter berat yükleme işlemleri tekrar yapılır.</w:t>
      </w:r>
    </w:p>
    <w:p w14:paraId="129F4857" w14:textId="23021015" w:rsidR="00666748" w:rsidRPr="00666748" w:rsidRDefault="00666748" w:rsidP="004E03D6">
      <w:pPr>
        <w:jc w:val="both"/>
        <w:rPr>
          <w:sz w:val="24"/>
          <w:szCs w:val="24"/>
        </w:rPr>
      </w:pPr>
      <w:r>
        <w:rPr>
          <w:sz w:val="24"/>
          <w:szCs w:val="24"/>
        </w:rPr>
        <w:t xml:space="preserve">İkincil kopyalar eğer GİB’e gönderilmişse eğer bunların silinmesine gerek yoktur. Beratlar gönderildikten sonra </w:t>
      </w:r>
      <w:r w:rsidR="00162CC2">
        <w:rPr>
          <w:sz w:val="24"/>
          <w:szCs w:val="24"/>
        </w:rPr>
        <w:t>ikincil kopyaların tekrar gönderilmesi yeterlidir.</w:t>
      </w:r>
    </w:p>
    <w:p w14:paraId="52B14DB3" w14:textId="7ACF82A7" w:rsidR="00F46183" w:rsidRDefault="00F46183" w:rsidP="00CD68E2">
      <w:pPr>
        <w:pStyle w:val="Balk1"/>
        <w:spacing w:before="0"/>
      </w:pPr>
    </w:p>
    <w:p w14:paraId="05D44D50" w14:textId="3CA6A74A" w:rsidR="00C654B3" w:rsidRDefault="00C654B3" w:rsidP="00C654B3"/>
    <w:p w14:paraId="606CA8AF" w14:textId="77777777" w:rsidR="00C654B3" w:rsidRPr="00C654B3" w:rsidRDefault="00C654B3" w:rsidP="00C654B3"/>
    <w:p w14:paraId="76FE9EAC" w14:textId="77777777" w:rsidR="00F46183" w:rsidRPr="00842C27" w:rsidRDefault="00F46183" w:rsidP="00CD68E2">
      <w:pPr>
        <w:pStyle w:val="Balk1"/>
        <w:spacing w:before="0" w:line="288" w:lineRule="auto"/>
      </w:pPr>
      <w:bookmarkStart w:id="765" w:name="_Toc108915564"/>
      <w:bookmarkStart w:id="766" w:name="_Toc111293719"/>
      <w:r w:rsidRPr="00842C27">
        <w:lastRenderedPageBreak/>
        <w:t>ELEKTRONİK DEFTER GENEL TEBLİĞİ</w:t>
      </w:r>
      <w:r>
        <w:t>-</w:t>
      </w:r>
      <w:r w:rsidRPr="00842C27">
        <w:t>(SIRA NO: 1)</w:t>
      </w:r>
      <w:bookmarkEnd w:id="765"/>
      <w:bookmarkEnd w:id="766"/>
    </w:p>
    <w:p w14:paraId="211A13BD" w14:textId="77777777" w:rsidR="00F46183" w:rsidRPr="00842C27" w:rsidRDefault="00F46183" w:rsidP="00CD68E2">
      <w:pPr>
        <w:spacing w:after="0" w:line="288" w:lineRule="auto"/>
        <w:jc w:val="both"/>
        <w:rPr>
          <w:rFonts w:cs="Times New Roman"/>
          <w:sz w:val="26"/>
          <w:szCs w:val="26"/>
        </w:rPr>
      </w:pPr>
      <w:r w:rsidRPr="00842C27">
        <w:rPr>
          <w:rFonts w:cs="Times New Roman"/>
          <w:sz w:val="26"/>
          <w:szCs w:val="26"/>
        </w:rPr>
        <w:t>(13.12.2011 Tarih ve 28141 Sayılı Resmî Gazete)</w:t>
      </w:r>
    </w:p>
    <w:p w14:paraId="0073F8D4" w14:textId="77777777" w:rsidR="00F46183" w:rsidRDefault="00F46183" w:rsidP="00CD68E2">
      <w:pPr>
        <w:spacing w:after="0" w:line="288" w:lineRule="auto"/>
        <w:jc w:val="both"/>
        <w:rPr>
          <w:rFonts w:cs="Times New Roman"/>
          <w:sz w:val="26"/>
          <w:szCs w:val="26"/>
        </w:rPr>
      </w:pPr>
      <w:r w:rsidRPr="00842C27">
        <w:rPr>
          <w:rFonts w:cs="Times New Roman"/>
          <w:sz w:val="26"/>
          <w:szCs w:val="26"/>
        </w:rPr>
        <w:t>(3 Sıra No.lu Elektronik Defter Genel Tebliği ile Değişen Güncel Hali)</w:t>
      </w:r>
    </w:p>
    <w:p w14:paraId="7C1D9535" w14:textId="77777777" w:rsidR="00F46183" w:rsidRPr="00842C27" w:rsidRDefault="00F46183" w:rsidP="00CD68E2">
      <w:pPr>
        <w:spacing w:after="0" w:line="288" w:lineRule="auto"/>
        <w:jc w:val="both"/>
        <w:rPr>
          <w:rFonts w:cs="Times New Roman"/>
          <w:sz w:val="26"/>
          <w:szCs w:val="26"/>
        </w:rPr>
      </w:pPr>
    </w:p>
    <w:p w14:paraId="15F21B4D" w14:textId="77777777" w:rsidR="00F46183" w:rsidRPr="00842C27" w:rsidRDefault="00F46183" w:rsidP="00CD68E2">
      <w:pPr>
        <w:pStyle w:val="Balk2"/>
        <w:spacing w:before="0" w:line="288" w:lineRule="auto"/>
      </w:pPr>
      <w:bookmarkStart w:id="767" w:name="_Toc108915565"/>
      <w:bookmarkStart w:id="768" w:name="_Toc111293720"/>
      <w:r w:rsidRPr="00842C27">
        <w:t>1.Giriş</w:t>
      </w:r>
      <w:bookmarkEnd w:id="767"/>
      <w:bookmarkEnd w:id="768"/>
    </w:p>
    <w:p w14:paraId="040E2088"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1.1.</w:t>
      </w:r>
      <w:r w:rsidRPr="00842C27">
        <w:rPr>
          <w:rFonts w:cs="Times New Roman"/>
          <w:sz w:val="26"/>
          <w:szCs w:val="26"/>
        </w:rPr>
        <w:t>Bilindiği üzere, 6215 sayılı Bazı Kanunlarda Değişiklik Yapılmasına Dair Kanunun 14</w:t>
      </w:r>
      <w:r>
        <w:rPr>
          <w:rFonts w:cs="Times New Roman"/>
          <w:sz w:val="26"/>
          <w:szCs w:val="26"/>
        </w:rPr>
        <w:t>’üncü</w:t>
      </w:r>
      <w:r w:rsidRPr="00842C27">
        <w:rPr>
          <w:rFonts w:cs="Times New Roman"/>
          <w:sz w:val="26"/>
          <w:szCs w:val="26"/>
        </w:rPr>
        <w:t xml:space="preserve"> maddesi ile değiştirilen, 6762 sayılı Türk Ticaret Kanununun "Defter Tutma Mükellefiyeti" başlıklı 66</w:t>
      </w:r>
      <w:r>
        <w:rPr>
          <w:rFonts w:cs="Times New Roman"/>
          <w:sz w:val="26"/>
          <w:szCs w:val="26"/>
        </w:rPr>
        <w:t>’ncı</w:t>
      </w:r>
      <w:r w:rsidRPr="00842C27">
        <w:rPr>
          <w:rFonts w:cs="Times New Roman"/>
          <w:sz w:val="26"/>
          <w:szCs w:val="26"/>
        </w:rPr>
        <w:t xml:space="preserve"> maddesinin ikinci fıkrasında, söz konusu maddede geçen defterlerin (yevmiye defteri, defteri kebir, envanter defteri, karar ve işletme defteri) elektronik ortamda veya dosyalama suretiyle tutulabileceği ve bu defterlerin açılış ve kapanış onaylarının şekli ve esasları ile bu defterlerin nasıl tutulacağının Sanayi ve Ticaret Bakanlığı (640 sayılı Kanun Hükmünde Kararname hükümleri icabı Gümrük ve Ticaret Bakanlığı) ile Maliye Bakanlığınca çıkarılacak </w:t>
      </w:r>
      <w:r w:rsidRPr="009224E0">
        <w:rPr>
          <w:rFonts w:cs="Times New Roman"/>
          <w:b/>
          <w:bCs/>
          <w:color w:val="00B050"/>
          <w:sz w:val="26"/>
          <w:szCs w:val="26"/>
        </w:rPr>
        <w:t>müşterek bir tebliğle</w:t>
      </w:r>
      <w:r w:rsidRPr="009224E0">
        <w:rPr>
          <w:rFonts w:cs="Times New Roman"/>
          <w:color w:val="00B050"/>
          <w:sz w:val="26"/>
          <w:szCs w:val="26"/>
        </w:rPr>
        <w:t xml:space="preserve"> </w:t>
      </w:r>
      <w:r w:rsidRPr="00842C27">
        <w:rPr>
          <w:rFonts w:cs="Times New Roman"/>
          <w:sz w:val="26"/>
          <w:szCs w:val="26"/>
        </w:rPr>
        <w:t>belirleneceği hükme bağlanmıştır.</w:t>
      </w:r>
    </w:p>
    <w:p w14:paraId="2D02C6CB"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E9114DD"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1.2.</w:t>
      </w:r>
      <w:r w:rsidRPr="00842C27">
        <w:rPr>
          <w:rFonts w:cs="Times New Roman"/>
          <w:sz w:val="26"/>
          <w:szCs w:val="26"/>
        </w:rPr>
        <w:t xml:space="preserve">213 sayılı </w:t>
      </w:r>
      <w:r>
        <w:rPr>
          <w:rFonts w:cs="Times New Roman"/>
          <w:sz w:val="26"/>
          <w:szCs w:val="26"/>
        </w:rPr>
        <w:t>VUK’un</w:t>
      </w:r>
      <w:r w:rsidRPr="00842C27">
        <w:rPr>
          <w:rFonts w:cs="Times New Roman"/>
          <w:sz w:val="26"/>
          <w:szCs w:val="26"/>
        </w:rPr>
        <w:t xml:space="preserve"> 5766 sayılı Kanunun 17</w:t>
      </w:r>
      <w:r>
        <w:rPr>
          <w:rFonts w:cs="Times New Roman"/>
          <w:sz w:val="26"/>
          <w:szCs w:val="26"/>
        </w:rPr>
        <w:t>’nci</w:t>
      </w:r>
      <w:r w:rsidRPr="00842C27">
        <w:rPr>
          <w:rFonts w:cs="Times New Roman"/>
          <w:sz w:val="26"/>
          <w:szCs w:val="26"/>
        </w:rPr>
        <w:t xml:space="preserve"> maddesi ile değişen mükerrer </w:t>
      </w:r>
      <w:r w:rsidRPr="009224E0">
        <w:rPr>
          <w:rFonts w:cs="Times New Roman"/>
          <w:b/>
          <w:bCs/>
          <w:sz w:val="26"/>
          <w:szCs w:val="26"/>
        </w:rPr>
        <w:t>242</w:t>
      </w:r>
      <w:r>
        <w:rPr>
          <w:rFonts w:cs="Times New Roman"/>
          <w:b/>
          <w:bCs/>
          <w:sz w:val="26"/>
          <w:szCs w:val="26"/>
        </w:rPr>
        <w:t>’nci</w:t>
      </w:r>
      <w:r w:rsidRPr="009224E0">
        <w:rPr>
          <w:rFonts w:cs="Times New Roman"/>
          <w:b/>
          <w:bCs/>
          <w:sz w:val="26"/>
          <w:szCs w:val="26"/>
        </w:rPr>
        <w:t xml:space="preserve"> maddesinin 2 numaralı fıkrası</w:t>
      </w:r>
      <w:r w:rsidRPr="00842C27">
        <w:rPr>
          <w:rFonts w:cs="Times New Roman"/>
          <w:sz w:val="26"/>
          <w:szCs w:val="26"/>
        </w:rPr>
        <w:t xml:space="preserve"> ile </w:t>
      </w:r>
      <w:r w:rsidRPr="009224E0">
        <w:rPr>
          <w:rFonts w:cs="Times New Roman"/>
          <w:color w:val="C00000"/>
          <w:sz w:val="26"/>
          <w:szCs w:val="26"/>
        </w:rPr>
        <w:t xml:space="preserve">Maliye Bakanlığı; elektronik defter, kayıt ve belgelerin oluşturulması, kaydedilmesi, iletilmesi, muhafazası ve ibrazı ile defter ve belgelerin elektronik ortamda tutulması ve düzenlenmesi uygulamasına ilişkin usul ve esasları belirlemeye, elektronik ortamda tutulmasına ve düzenlenmesine </w:t>
      </w:r>
      <w:r w:rsidRPr="00842C27">
        <w:rPr>
          <w:rFonts w:cs="Times New Roman"/>
          <w:sz w:val="26"/>
          <w:szCs w:val="26"/>
        </w:rPr>
        <w:t xml:space="preserve">izin verilen defter ve belgelerde yer alması gereken bilgileri internet de dâhil olmak üzere her türlü elektronik bilgi iletişim araç ve ortamında Maliye Bakanlığına veya Maliye Bakanlığının gözetim ve denetimine tâbi olup, kuruluşu, faaliyetleri, çalışma ve denetim esasları Bakanlar Kurulunca çıkarılacak bir yönetmelikle belirlenecek olan özel hukuk tüzel kişiliğini haiz bir şirkete aktarma zorunluluğu getirmeye, bilgi aktarımında uyulacak format ve standartlar ile uygulamaya ilişkin usul ve esasları tespit etmeye, bu Kanun kapsamına giren işlemlerde elektronik imza kullanım usul ve esaslarını düzenlemeye ve denetlemeye </w:t>
      </w:r>
      <w:r w:rsidRPr="009224E0">
        <w:rPr>
          <w:rFonts w:cs="Times New Roman"/>
          <w:color w:val="C00000"/>
          <w:sz w:val="26"/>
          <w:szCs w:val="26"/>
        </w:rPr>
        <w:t>yetkili kılınmıştır</w:t>
      </w:r>
      <w:r w:rsidRPr="00842C27">
        <w:rPr>
          <w:rFonts w:cs="Times New Roman"/>
          <w:sz w:val="26"/>
          <w:szCs w:val="26"/>
        </w:rPr>
        <w:t>.</w:t>
      </w:r>
    </w:p>
    <w:p w14:paraId="7EDA482F"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710347A"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1.3.</w:t>
      </w:r>
      <w:r w:rsidRPr="009224E0">
        <w:rPr>
          <w:rFonts w:cs="Times New Roman"/>
          <w:b/>
          <w:bCs/>
          <w:sz w:val="26"/>
          <w:szCs w:val="26"/>
        </w:rPr>
        <w:t>Ayrıca söz konusu fıkrada</w:t>
      </w:r>
      <w:r w:rsidRPr="00842C27">
        <w:rPr>
          <w:rFonts w:cs="Times New Roman"/>
          <w:sz w:val="26"/>
          <w:szCs w:val="26"/>
        </w:rPr>
        <w:t xml:space="preserve">, </w:t>
      </w:r>
      <w:r w:rsidRPr="009224E0">
        <w:rPr>
          <w:rFonts w:cs="Times New Roman"/>
          <w:color w:val="C00000"/>
          <w:sz w:val="26"/>
          <w:szCs w:val="26"/>
          <w:u w:val="single"/>
        </w:rPr>
        <w:t xml:space="preserve">Vergi Usul Kanunu ve diğer vergi kanunlarında defter, kayıt ve belgelere ilişkin olarak yer alan hükümlerin </w:t>
      </w:r>
      <w:r w:rsidRPr="009224E0">
        <w:rPr>
          <w:rFonts w:cs="Times New Roman"/>
          <w:b/>
          <w:bCs/>
          <w:color w:val="C00000"/>
          <w:sz w:val="26"/>
          <w:szCs w:val="26"/>
          <w:u w:val="single"/>
        </w:rPr>
        <w:t>elektronik defter, kayıt ve belgeler için de geçerli olduğu</w:t>
      </w:r>
      <w:r w:rsidRPr="009224E0">
        <w:rPr>
          <w:rFonts w:cs="Times New Roman"/>
          <w:color w:val="C00000"/>
          <w:sz w:val="26"/>
          <w:szCs w:val="26"/>
          <w:u w:val="single"/>
        </w:rPr>
        <w:t>;</w:t>
      </w:r>
      <w:r w:rsidRPr="009224E0">
        <w:rPr>
          <w:rFonts w:cs="Times New Roman"/>
          <w:color w:val="C00000"/>
          <w:sz w:val="26"/>
          <w:szCs w:val="26"/>
        </w:rPr>
        <w:t xml:space="preserve"> Maliye Bakanlığının, elektronik defter, belge ve kayıtlar için diğer defter, belge ve kayıtlara ilişkin usul ve esaslardan farklı usul ve esaslar belirlemeye yetkili olduğu </w:t>
      </w:r>
      <w:r w:rsidRPr="00842C27">
        <w:rPr>
          <w:rFonts w:cs="Times New Roman"/>
          <w:sz w:val="26"/>
          <w:szCs w:val="26"/>
        </w:rPr>
        <w:t>hükme bağlanmıştır.</w:t>
      </w:r>
    </w:p>
    <w:p w14:paraId="63B9FA78"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0CAB8BD"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1.4.</w:t>
      </w:r>
      <w:r>
        <w:rPr>
          <w:rFonts w:cs="Times New Roman"/>
          <w:b/>
          <w:bCs/>
          <w:sz w:val="26"/>
          <w:szCs w:val="26"/>
        </w:rPr>
        <w:t>VUK’un</w:t>
      </w:r>
      <w:r w:rsidRPr="009224E0">
        <w:rPr>
          <w:rFonts w:cs="Times New Roman"/>
          <w:b/>
          <w:bCs/>
          <w:sz w:val="26"/>
          <w:szCs w:val="26"/>
        </w:rPr>
        <w:t xml:space="preserve"> mükerrer 257</w:t>
      </w:r>
      <w:r>
        <w:rPr>
          <w:rFonts w:cs="Times New Roman"/>
          <w:b/>
          <w:bCs/>
          <w:sz w:val="26"/>
          <w:szCs w:val="26"/>
        </w:rPr>
        <w:t>’nci</w:t>
      </w:r>
      <w:r w:rsidRPr="009224E0">
        <w:rPr>
          <w:rFonts w:cs="Times New Roman"/>
          <w:b/>
          <w:bCs/>
          <w:sz w:val="26"/>
          <w:szCs w:val="26"/>
        </w:rPr>
        <w:t xml:space="preserve"> maddesinin birinci bendinde</w:t>
      </w:r>
      <w:r w:rsidRPr="00842C27">
        <w:rPr>
          <w:rFonts w:cs="Times New Roman"/>
          <w:sz w:val="26"/>
          <w:szCs w:val="26"/>
        </w:rPr>
        <w:t xml:space="preserve"> ise </w:t>
      </w:r>
      <w:r w:rsidRPr="009224E0">
        <w:rPr>
          <w:rFonts w:cs="Times New Roman"/>
          <w:color w:val="C00000"/>
          <w:sz w:val="26"/>
          <w:szCs w:val="26"/>
        </w:rPr>
        <w:t xml:space="preserve">Maliye Bakanlığının </w:t>
      </w:r>
      <w:r w:rsidRPr="00B43202">
        <w:rPr>
          <w:rFonts w:cs="Times New Roman"/>
          <w:b/>
          <w:bCs/>
          <w:color w:val="C00000"/>
          <w:sz w:val="26"/>
          <w:szCs w:val="26"/>
          <w:u w:val="single"/>
        </w:rPr>
        <w:t>mükellef ve meslek grupları</w:t>
      </w:r>
      <w:r w:rsidRPr="009224E0">
        <w:rPr>
          <w:rFonts w:cs="Times New Roman"/>
          <w:color w:val="C00000"/>
          <w:sz w:val="26"/>
          <w:szCs w:val="26"/>
        </w:rPr>
        <w:t xml:space="preserve"> itibarıyla muhasebe usul ve esaslarını tespit etmeye, </w:t>
      </w:r>
      <w:r w:rsidRPr="009224E0">
        <w:rPr>
          <w:rFonts w:cs="Times New Roman"/>
          <w:sz w:val="26"/>
          <w:szCs w:val="26"/>
        </w:rPr>
        <w:t xml:space="preserve">bu Kanuna göre tutulmakta olan defter ve belgeler ile bunlara ilaveten tutulmasını veya düzenlenmesini uygun gördüğü defter ve belgelerin mahiyet, şekil ve ihtiva etmesi zorunlu bilgileri belirlemeye, bunlarda değişiklik yapmaya; bedeli karşılığında basıp dağıtmaya veya üçüncü kişilere bastırıp dağıtmaya veya dağıttırmaya, bunların kayıtlarını tutturmaya bu defter ve belgelere tasdik, muhafaza ve ibraz zorunluluğu getirmeye veya kaldırmaya, bu Kanuna göre </w:t>
      </w:r>
      <w:r w:rsidRPr="009224E0">
        <w:rPr>
          <w:rFonts w:cs="Times New Roman"/>
          <w:sz w:val="26"/>
          <w:szCs w:val="26"/>
        </w:rPr>
        <w:lastRenderedPageBreak/>
        <w:t xml:space="preserve">tutulacak defter ve düzenlenecek belgelerin tutulması ve düzenlenmesi zorunluluğunu kaldırmaya </w:t>
      </w:r>
      <w:r w:rsidRPr="009224E0">
        <w:rPr>
          <w:rFonts w:cs="Times New Roman"/>
          <w:color w:val="C00000"/>
          <w:sz w:val="26"/>
          <w:szCs w:val="26"/>
        </w:rPr>
        <w:t xml:space="preserve">yetkili olduğu </w:t>
      </w:r>
      <w:r w:rsidRPr="00842C27">
        <w:rPr>
          <w:rFonts w:cs="Times New Roman"/>
          <w:sz w:val="26"/>
          <w:szCs w:val="26"/>
        </w:rPr>
        <w:t>hükme bağlanmıştır.</w:t>
      </w:r>
    </w:p>
    <w:p w14:paraId="2C1E2120"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AE982D9"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1.5.</w:t>
      </w:r>
      <w:r w:rsidRPr="009224E0">
        <w:rPr>
          <w:rFonts w:cs="Times New Roman"/>
          <w:b/>
          <w:bCs/>
          <w:sz w:val="26"/>
          <w:szCs w:val="26"/>
        </w:rPr>
        <w:t>Söz konusu maddenin üçüncü bendinde</w:t>
      </w:r>
      <w:r w:rsidRPr="00842C27">
        <w:rPr>
          <w:rFonts w:cs="Times New Roman"/>
          <w:sz w:val="26"/>
          <w:szCs w:val="26"/>
        </w:rPr>
        <w:t xml:space="preserve">, </w:t>
      </w:r>
    </w:p>
    <w:p w14:paraId="0B4D777B"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color w:val="C00000"/>
          <w:sz w:val="26"/>
          <w:szCs w:val="26"/>
        </w:rPr>
      </w:pPr>
      <w:r w:rsidRPr="009224E0">
        <w:rPr>
          <w:rFonts w:cs="Times New Roman"/>
          <w:color w:val="C00000"/>
          <w:sz w:val="26"/>
          <w:szCs w:val="26"/>
        </w:rPr>
        <w:t xml:space="preserve">Maliye Bakanlığının, </w:t>
      </w:r>
    </w:p>
    <w:p w14:paraId="35ED6973" w14:textId="77777777" w:rsidR="00F46183" w:rsidRPr="009224E0" w:rsidRDefault="00F46183" w:rsidP="008443AE">
      <w:pPr>
        <w:widowControl w:val="0"/>
        <w:numPr>
          <w:ilvl w:val="0"/>
          <w:numId w:val="30"/>
        </w:numPr>
        <w:pBdr>
          <w:top w:val="single" w:sz="4" w:space="1" w:color="auto"/>
          <w:left w:val="single" w:sz="4" w:space="4" w:color="auto"/>
          <w:bottom w:val="single" w:sz="4" w:space="1" w:color="auto"/>
          <w:right w:val="single" w:sz="4" w:space="4" w:color="auto"/>
        </w:pBdr>
        <w:spacing w:after="0" w:line="288" w:lineRule="auto"/>
        <w:jc w:val="both"/>
        <w:rPr>
          <w:rFonts w:cs="Times New Roman"/>
          <w:color w:val="C00000"/>
          <w:sz w:val="26"/>
          <w:szCs w:val="26"/>
        </w:rPr>
      </w:pPr>
      <w:proofErr w:type="gramStart"/>
      <w:r w:rsidRPr="009224E0">
        <w:rPr>
          <w:rFonts w:cs="Times New Roman"/>
          <w:color w:val="C00000"/>
          <w:sz w:val="26"/>
          <w:szCs w:val="26"/>
        </w:rPr>
        <w:t>tutulması</w:t>
      </w:r>
      <w:proofErr w:type="gramEnd"/>
      <w:r w:rsidRPr="009224E0">
        <w:rPr>
          <w:rFonts w:cs="Times New Roman"/>
          <w:color w:val="C00000"/>
          <w:sz w:val="26"/>
          <w:szCs w:val="26"/>
        </w:rPr>
        <w:t xml:space="preserve"> ve düzenlenmesi zorunlu defter, kayıt ve belgelerin mikro film, mikro fiş veya elektronik bilgi ve kayıt araçlarıyla yapılması veya </w:t>
      </w:r>
    </w:p>
    <w:p w14:paraId="6FF32A5B" w14:textId="77777777" w:rsidR="00F46183" w:rsidRPr="009224E0" w:rsidRDefault="00F46183" w:rsidP="008443AE">
      <w:pPr>
        <w:widowControl w:val="0"/>
        <w:numPr>
          <w:ilvl w:val="0"/>
          <w:numId w:val="30"/>
        </w:numPr>
        <w:pBdr>
          <w:top w:val="single" w:sz="4" w:space="1" w:color="auto"/>
          <w:left w:val="single" w:sz="4" w:space="4" w:color="auto"/>
          <w:bottom w:val="single" w:sz="4" w:space="1" w:color="auto"/>
          <w:right w:val="single" w:sz="4" w:space="4" w:color="auto"/>
        </w:pBdr>
        <w:spacing w:after="0" w:line="288" w:lineRule="auto"/>
        <w:jc w:val="both"/>
        <w:rPr>
          <w:rFonts w:cs="Times New Roman"/>
          <w:color w:val="C00000"/>
          <w:sz w:val="26"/>
          <w:szCs w:val="26"/>
        </w:rPr>
      </w:pPr>
      <w:proofErr w:type="gramStart"/>
      <w:r w:rsidRPr="009224E0">
        <w:rPr>
          <w:rFonts w:cs="Times New Roman"/>
          <w:color w:val="C00000"/>
          <w:sz w:val="26"/>
          <w:szCs w:val="26"/>
        </w:rPr>
        <w:t>bu</w:t>
      </w:r>
      <w:proofErr w:type="gramEnd"/>
      <w:r w:rsidRPr="009224E0">
        <w:rPr>
          <w:rFonts w:cs="Times New Roman"/>
          <w:color w:val="C00000"/>
          <w:sz w:val="26"/>
          <w:szCs w:val="26"/>
        </w:rPr>
        <w:t xml:space="preserve"> kayıt ortamlarında </w:t>
      </w:r>
      <w:r w:rsidRPr="009224E0">
        <w:rPr>
          <w:rFonts w:cs="Times New Roman"/>
          <w:b/>
          <w:bCs/>
          <w:color w:val="C00000"/>
          <w:sz w:val="26"/>
          <w:szCs w:val="26"/>
        </w:rPr>
        <w:t>saklanması</w:t>
      </w:r>
      <w:r w:rsidRPr="009224E0">
        <w:rPr>
          <w:rFonts w:cs="Times New Roman"/>
          <w:color w:val="C00000"/>
          <w:sz w:val="26"/>
          <w:szCs w:val="26"/>
        </w:rPr>
        <w:t xml:space="preserve"> hususunda izin vermeye veya zorunluluk getirmeye, </w:t>
      </w:r>
    </w:p>
    <w:p w14:paraId="5EACCD22" w14:textId="77777777" w:rsidR="00F46183" w:rsidRPr="009224E0" w:rsidRDefault="00F46183" w:rsidP="008443AE">
      <w:pPr>
        <w:widowControl w:val="0"/>
        <w:numPr>
          <w:ilvl w:val="0"/>
          <w:numId w:val="30"/>
        </w:numPr>
        <w:pBdr>
          <w:top w:val="single" w:sz="4" w:space="1" w:color="auto"/>
          <w:left w:val="single" w:sz="4" w:space="4" w:color="auto"/>
          <w:bottom w:val="single" w:sz="4" w:space="1" w:color="auto"/>
          <w:right w:val="single" w:sz="4" w:space="4" w:color="auto"/>
        </w:pBdr>
        <w:spacing w:after="0" w:line="288" w:lineRule="auto"/>
        <w:jc w:val="both"/>
        <w:rPr>
          <w:rFonts w:cs="Times New Roman"/>
          <w:color w:val="C00000"/>
          <w:sz w:val="26"/>
          <w:szCs w:val="26"/>
        </w:rPr>
      </w:pPr>
      <w:proofErr w:type="gramStart"/>
      <w:r w:rsidRPr="009224E0">
        <w:rPr>
          <w:rFonts w:cs="Times New Roman"/>
          <w:color w:val="C00000"/>
          <w:sz w:val="26"/>
          <w:szCs w:val="26"/>
        </w:rPr>
        <w:t>bu</w:t>
      </w:r>
      <w:proofErr w:type="gramEnd"/>
      <w:r w:rsidRPr="009224E0">
        <w:rPr>
          <w:rFonts w:cs="Times New Roman"/>
          <w:color w:val="C00000"/>
          <w:sz w:val="26"/>
          <w:szCs w:val="26"/>
        </w:rPr>
        <w:t xml:space="preserve"> şekilde tutulacak defter ve kayıtların </w:t>
      </w:r>
      <w:r w:rsidRPr="009224E0">
        <w:rPr>
          <w:rFonts w:cs="Times New Roman"/>
          <w:b/>
          <w:bCs/>
          <w:color w:val="C00000"/>
          <w:sz w:val="26"/>
          <w:szCs w:val="26"/>
          <w:shd w:val="clear" w:color="auto" w:fill="E2EFD9" w:themeFill="accent6" w:themeFillTint="33"/>
        </w:rPr>
        <w:t>kopyalarının</w:t>
      </w:r>
      <w:r w:rsidRPr="009224E0">
        <w:rPr>
          <w:rFonts w:cs="Times New Roman"/>
          <w:color w:val="C00000"/>
          <w:sz w:val="26"/>
          <w:szCs w:val="26"/>
        </w:rPr>
        <w:t xml:space="preserve"> Maliye Bakanlığında veya muhafaza etmekle görevlendireceği kurumlarda saklanması zorunluluğu getirmeye, </w:t>
      </w:r>
    </w:p>
    <w:p w14:paraId="264676BB"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9224E0">
        <w:rPr>
          <w:rFonts w:cs="Times New Roman"/>
          <w:color w:val="C00000"/>
          <w:sz w:val="26"/>
          <w:szCs w:val="26"/>
        </w:rPr>
        <w:t>bu</w:t>
      </w:r>
      <w:proofErr w:type="gramEnd"/>
      <w:r w:rsidRPr="009224E0">
        <w:rPr>
          <w:rFonts w:cs="Times New Roman"/>
          <w:color w:val="C00000"/>
          <w:sz w:val="26"/>
          <w:szCs w:val="26"/>
        </w:rPr>
        <w:t xml:space="preserve"> konuda uygulama usul ve esaslarını belirlemeye </w:t>
      </w:r>
      <w:r w:rsidRPr="009224E0">
        <w:rPr>
          <w:rFonts w:cs="Times New Roman"/>
          <w:b/>
          <w:bCs/>
          <w:color w:val="C00000"/>
          <w:sz w:val="26"/>
          <w:szCs w:val="26"/>
        </w:rPr>
        <w:t>yetkili olduğu</w:t>
      </w:r>
      <w:r w:rsidRPr="009224E0">
        <w:rPr>
          <w:rFonts w:cs="Times New Roman"/>
          <w:color w:val="C00000"/>
          <w:sz w:val="26"/>
          <w:szCs w:val="26"/>
        </w:rPr>
        <w:t xml:space="preserve"> hükme </w:t>
      </w:r>
      <w:r w:rsidRPr="00842C27">
        <w:rPr>
          <w:rFonts w:cs="Times New Roman"/>
          <w:sz w:val="26"/>
          <w:szCs w:val="26"/>
        </w:rPr>
        <w:t>bağlanmıştır.</w:t>
      </w:r>
    </w:p>
    <w:p w14:paraId="7845B48E"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52C9683"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1.6.</w:t>
      </w:r>
      <w:r w:rsidRPr="00842C27">
        <w:rPr>
          <w:rFonts w:cs="Times New Roman"/>
          <w:sz w:val="26"/>
          <w:szCs w:val="26"/>
        </w:rPr>
        <w:t xml:space="preserve">Diğer taraftan </w:t>
      </w:r>
      <w:r w:rsidRPr="009224E0">
        <w:rPr>
          <w:rFonts w:cs="Times New Roman"/>
          <w:b/>
          <w:bCs/>
          <w:sz w:val="26"/>
          <w:szCs w:val="26"/>
        </w:rPr>
        <w:t>VUK’un 175</w:t>
      </w:r>
      <w:r>
        <w:rPr>
          <w:rFonts w:cs="Times New Roman"/>
          <w:b/>
          <w:bCs/>
          <w:sz w:val="26"/>
          <w:szCs w:val="26"/>
        </w:rPr>
        <w:t>’inci</w:t>
      </w:r>
      <w:r w:rsidRPr="009224E0">
        <w:rPr>
          <w:rFonts w:cs="Times New Roman"/>
          <w:b/>
          <w:bCs/>
          <w:sz w:val="26"/>
          <w:szCs w:val="26"/>
        </w:rPr>
        <w:t xml:space="preserve"> maddesinin son fıkrasında</w:t>
      </w:r>
      <w:r w:rsidRPr="00842C27">
        <w:rPr>
          <w:rFonts w:cs="Times New Roman"/>
          <w:sz w:val="26"/>
          <w:szCs w:val="26"/>
        </w:rPr>
        <w:t xml:space="preserve"> Maliye Bakanlığının, muhasebe kayıtlarını </w:t>
      </w:r>
      <w:r w:rsidRPr="009224E0">
        <w:rPr>
          <w:rFonts w:cs="Times New Roman"/>
          <w:color w:val="C00000"/>
          <w:sz w:val="26"/>
          <w:szCs w:val="26"/>
        </w:rPr>
        <w:t xml:space="preserve">bilgisayar programları aracılığıyla izleyen mükellefler ile bu bilgisayar programlarını üreten gerçek ve tüzel kişilerce uyulması gereken kuralları ve </w:t>
      </w:r>
      <w:r w:rsidRPr="009224E0">
        <w:rPr>
          <w:rFonts w:cs="Times New Roman"/>
          <w:color w:val="C00000"/>
          <w:sz w:val="26"/>
          <w:szCs w:val="26"/>
          <w:shd w:val="clear" w:color="auto" w:fill="E2EFD9" w:themeFill="accent6" w:themeFillTint="33"/>
        </w:rPr>
        <w:t>bilgisayar programlarının içermesi gereken asgarî hususlar ile standartları ve uygulamaya ilişkin usul ve esasları</w:t>
      </w:r>
      <w:r w:rsidRPr="009224E0">
        <w:rPr>
          <w:rFonts w:cs="Times New Roman"/>
          <w:color w:val="C00000"/>
          <w:sz w:val="26"/>
          <w:szCs w:val="26"/>
        </w:rPr>
        <w:t xml:space="preserve"> belirlemeye yetkili olduğu </w:t>
      </w:r>
      <w:r w:rsidRPr="00842C27">
        <w:rPr>
          <w:rFonts w:cs="Times New Roman"/>
          <w:sz w:val="26"/>
          <w:szCs w:val="26"/>
        </w:rPr>
        <w:t>hükmü yer almaktadır.</w:t>
      </w:r>
    </w:p>
    <w:p w14:paraId="3A96DADC"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856F766"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1.7.</w:t>
      </w:r>
      <w:r w:rsidRPr="00842C27">
        <w:rPr>
          <w:rFonts w:cs="Times New Roman"/>
          <w:sz w:val="26"/>
          <w:szCs w:val="26"/>
        </w:rPr>
        <w:t>Yukarıda yer alan yetkilere istinaden, 213 sayılı Vergi Usul Kanunu ile 6762 sayılı Türk Ticaret Kanunu uyarınca tutulması zorunlu olan defterlerin elektronik ortamda oluşturulması, kaydedilmesi, muhafazası ve ibrazına ilişkin usul ve esaslar bu Tebliğin konusunu teşkil etmektedir.</w:t>
      </w:r>
    </w:p>
    <w:p w14:paraId="4B5DD6DA" w14:textId="77777777" w:rsidR="00F46183" w:rsidRPr="00842C27" w:rsidRDefault="00F46183" w:rsidP="00CD68E2">
      <w:pPr>
        <w:spacing w:after="0" w:line="288" w:lineRule="auto"/>
        <w:jc w:val="both"/>
        <w:rPr>
          <w:rFonts w:cs="Times New Roman"/>
          <w:sz w:val="26"/>
          <w:szCs w:val="26"/>
        </w:rPr>
      </w:pPr>
    </w:p>
    <w:p w14:paraId="6A083805" w14:textId="77777777" w:rsidR="00F46183" w:rsidRPr="00842C27" w:rsidRDefault="00F46183" w:rsidP="00CD68E2">
      <w:pPr>
        <w:pStyle w:val="Balk2"/>
        <w:spacing w:before="0" w:line="288" w:lineRule="auto"/>
      </w:pPr>
      <w:bookmarkStart w:id="769" w:name="_Toc108915566"/>
      <w:bookmarkStart w:id="770" w:name="_Toc111293721"/>
      <w:r w:rsidRPr="00842C27">
        <w:t>2.Tanımlar ve Kısaltmalar</w:t>
      </w:r>
      <w:bookmarkEnd w:id="769"/>
      <w:bookmarkEnd w:id="770"/>
    </w:p>
    <w:p w14:paraId="5859F4F3"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sz w:val="26"/>
          <w:szCs w:val="26"/>
        </w:rPr>
        <w:t>Bu Tebliğde geçen;</w:t>
      </w:r>
    </w:p>
    <w:p w14:paraId="244E84F9" w14:textId="591A2740"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Elektronik Kayıt:</w:t>
      </w:r>
      <w:r w:rsidRPr="00842C27">
        <w:rPr>
          <w:rFonts w:cs="Times New Roman"/>
          <w:sz w:val="26"/>
          <w:szCs w:val="26"/>
        </w:rPr>
        <w:t xml:space="preserve"> Elektronik ortamda tutulan ve elektronik defter ve belgeleri oluşturan, elektronik yöntemlerle erişimi ve işlenmesi mümkün olan </w:t>
      </w:r>
      <w:r w:rsidRPr="00B43202">
        <w:rPr>
          <w:rFonts w:cs="Times New Roman"/>
          <w:sz w:val="26"/>
          <w:szCs w:val="26"/>
          <w:shd w:val="clear" w:color="auto" w:fill="FFF2CC" w:themeFill="accent4" w:themeFillTint="33"/>
        </w:rPr>
        <w:t>en küçük bilgi ögesini</w:t>
      </w:r>
      <w:r w:rsidRPr="00842C27">
        <w:rPr>
          <w:rFonts w:cs="Times New Roman"/>
          <w:sz w:val="26"/>
          <w:szCs w:val="26"/>
        </w:rPr>
        <w:t>,</w:t>
      </w:r>
    </w:p>
    <w:p w14:paraId="5EA23517" w14:textId="5B60A05C"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Elektronik Defter:</w:t>
      </w:r>
      <w:r w:rsidRPr="00842C27">
        <w:rPr>
          <w:rFonts w:cs="Times New Roman"/>
          <w:sz w:val="26"/>
          <w:szCs w:val="26"/>
        </w:rPr>
        <w:t xml:space="preserve"> Şekil hükümlerinden bağımsız olarak Vergi Usul Kanununa ve/veya Türk Ticaret Kanunu’na göre tutulması zorunlu olan defterlerde yer alması gereken bilgileri kapsayan elektronik kayıtlar bütününü,</w:t>
      </w:r>
    </w:p>
    <w:p w14:paraId="0FDB8D7F"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Başkanlık:</w:t>
      </w:r>
      <w:r w:rsidRPr="00842C27">
        <w:rPr>
          <w:rFonts w:cs="Times New Roman"/>
          <w:sz w:val="26"/>
          <w:szCs w:val="26"/>
        </w:rPr>
        <w:t xml:space="preserve"> Gelir İdaresi Başkanlığını,</w:t>
      </w:r>
    </w:p>
    <w:p w14:paraId="74D00851"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BDBFAB1"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Genel Müdürlük:</w:t>
      </w:r>
      <w:r w:rsidRPr="00842C27">
        <w:rPr>
          <w:rFonts w:cs="Times New Roman"/>
          <w:sz w:val="26"/>
          <w:szCs w:val="26"/>
        </w:rPr>
        <w:t xml:space="preserve"> Gümrük ve Ticaret Bakanlığı </w:t>
      </w:r>
      <w:r w:rsidRPr="00B43202">
        <w:rPr>
          <w:rFonts w:cs="Times New Roman"/>
          <w:sz w:val="26"/>
          <w:szCs w:val="26"/>
          <w:shd w:val="clear" w:color="auto" w:fill="FFF2CC" w:themeFill="accent4" w:themeFillTint="33"/>
        </w:rPr>
        <w:t>İç Ticaret Genel Müdürlüğünü</w:t>
      </w:r>
      <w:r w:rsidRPr="00842C27">
        <w:rPr>
          <w:rFonts w:cs="Times New Roman"/>
          <w:sz w:val="26"/>
          <w:szCs w:val="26"/>
        </w:rPr>
        <w:t>,</w:t>
      </w:r>
    </w:p>
    <w:p w14:paraId="712D4E76"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227EFF0" w14:textId="77777777" w:rsidR="00F46183" w:rsidRPr="00842C27" w:rsidRDefault="00F46183" w:rsidP="00CD68E2">
      <w:pPr>
        <w:pBdr>
          <w:top w:val="single" w:sz="4" w:space="1" w:color="auto"/>
          <w:left w:val="single" w:sz="4" w:space="4" w:color="auto"/>
          <w:bottom w:val="single" w:sz="4" w:space="1" w:color="auto"/>
          <w:right w:val="single" w:sz="4" w:space="4" w:color="auto"/>
        </w:pBdr>
        <w:shd w:val="clear" w:color="auto" w:fill="FFF2CC" w:themeFill="accent4" w:themeFillTint="33"/>
        <w:spacing w:after="0" w:line="288" w:lineRule="auto"/>
        <w:jc w:val="both"/>
        <w:rPr>
          <w:rFonts w:cs="Times New Roman"/>
          <w:sz w:val="26"/>
          <w:szCs w:val="26"/>
        </w:rPr>
      </w:pPr>
      <w:r w:rsidRPr="00842C27">
        <w:rPr>
          <w:rFonts w:cs="Times New Roman"/>
          <w:b/>
          <w:bCs/>
          <w:sz w:val="26"/>
          <w:szCs w:val="26"/>
        </w:rPr>
        <w:t>TÜBİTAK-UEKAE:</w:t>
      </w:r>
      <w:r w:rsidRPr="00842C27">
        <w:rPr>
          <w:rFonts w:cs="Times New Roman"/>
          <w:sz w:val="26"/>
          <w:szCs w:val="26"/>
        </w:rPr>
        <w:t xml:space="preserve"> Türkiye Bilimsel ve Teknolojik Araştırma Kurumu-Ulusal Elektronik ve Kriptoloji Araştırma Enstitüsünü,</w:t>
      </w:r>
    </w:p>
    <w:p w14:paraId="012CB9C3"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BDF0CC9"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Güvenli Elektronik İmza:</w:t>
      </w:r>
      <w:r w:rsidRPr="00842C27">
        <w:rPr>
          <w:rFonts w:cs="Times New Roman"/>
          <w:sz w:val="26"/>
          <w:szCs w:val="26"/>
        </w:rPr>
        <w:t xml:space="preserve"> 5070 sayılı Elektronik İmza Kanunu’nun dördüncü maddesinde tanımlanan elektronik imzayı,</w:t>
      </w:r>
    </w:p>
    <w:p w14:paraId="26FA5589"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CB037EE" w14:textId="77777777" w:rsidR="00F46183" w:rsidRDefault="00F46183" w:rsidP="00CD68E2">
      <w:pPr>
        <w:pBdr>
          <w:top w:val="single" w:sz="4" w:space="1" w:color="auto"/>
          <w:left w:val="single" w:sz="4" w:space="4" w:color="auto"/>
          <w:bottom w:val="single" w:sz="4" w:space="1" w:color="auto"/>
          <w:right w:val="single" w:sz="4" w:space="4" w:color="auto"/>
        </w:pBdr>
        <w:shd w:val="clear" w:color="auto" w:fill="FFF2CC" w:themeFill="accent4" w:themeFillTint="33"/>
        <w:spacing w:after="0" w:line="288" w:lineRule="auto"/>
        <w:jc w:val="both"/>
        <w:rPr>
          <w:rFonts w:cs="Times New Roman"/>
          <w:sz w:val="26"/>
          <w:szCs w:val="26"/>
        </w:rPr>
      </w:pPr>
      <w:r w:rsidRPr="00842C27">
        <w:rPr>
          <w:rFonts w:cs="Times New Roman"/>
          <w:b/>
          <w:bCs/>
          <w:sz w:val="26"/>
          <w:szCs w:val="26"/>
        </w:rPr>
        <w:lastRenderedPageBreak/>
        <w:t>Mali Mühür:</w:t>
      </w:r>
      <w:r w:rsidRPr="00842C27">
        <w:rPr>
          <w:rFonts w:cs="Times New Roman"/>
          <w:sz w:val="26"/>
          <w:szCs w:val="26"/>
        </w:rPr>
        <w:t xml:space="preserve"> 397 Sıra </w:t>
      </w:r>
      <w:proofErr w:type="spellStart"/>
      <w:r w:rsidRPr="00842C27">
        <w:rPr>
          <w:rFonts w:cs="Times New Roman"/>
          <w:sz w:val="26"/>
          <w:szCs w:val="26"/>
        </w:rPr>
        <w:t>No'lu</w:t>
      </w:r>
      <w:proofErr w:type="spellEnd"/>
      <w:r w:rsidRPr="00842C27">
        <w:rPr>
          <w:rFonts w:cs="Times New Roman"/>
          <w:sz w:val="26"/>
          <w:szCs w:val="26"/>
        </w:rPr>
        <w:t xml:space="preserve"> Vergi Usul Kanunu Genel Tebliği çerçevesinde Başkanlık için TÜBİTAK-UEKAE tarafından hazırlanan elektronik sertifika alt yapısını,</w:t>
      </w:r>
    </w:p>
    <w:p w14:paraId="3F5E8EC6"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99813FA"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Elektronik Defter Uygulaması:</w:t>
      </w:r>
      <w:r w:rsidRPr="00842C27">
        <w:rPr>
          <w:rFonts w:cs="Times New Roman"/>
          <w:sz w:val="26"/>
          <w:szCs w:val="26"/>
        </w:rPr>
        <w:t xml:space="preserve"> Başkanlık ve Genel Müdürlük tarafından belirlenen format ve standartlara uygun olarak oluşturulan elektronik defterlere ilişkin onay süreçlerinin yerine getirilmesi amacı ile hazırlanan </w:t>
      </w:r>
      <w:r w:rsidRPr="00B43202">
        <w:rPr>
          <w:rFonts w:cs="Times New Roman"/>
          <w:sz w:val="26"/>
          <w:szCs w:val="26"/>
          <w:shd w:val="clear" w:color="auto" w:fill="E2EFD9" w:themeFill="accent6" w:themeFillTint="33"/>
        </w:rPr>
        <w:t>www.edefter.gov.tr internet adresinde yer alan uygulamayı</w:t>
      </w:r>
      <w:r w:rsidRPr="00842C27">
        <w:rPr>
          <w:rFonts w:cs="Times New Roman"/>
          <w:sz w:val="26"/>
          <w:szCs w:val="26"/>
        </w:rPr>
        <w:t>,</w:t>
      </w:r>
      <w:r w:rsidRPr="001E16B4">
        <w:rPr>
          <w:sz w:val="24"/>
        </w:rPr>
        <w:t xml:space="preserve"> </w:t>
      </w:r>
      <w:hyperlink r:id="rId661" w:history="1">
        <w:r w:rsidRPr="0073303E">
          <w:rPr>
            <w:rStyle w:val="AltBilgiChar"/>
            <w:rFonts w:cs="Times New Roman"/>
            <w:sz w:val="26"/>
            <w:szCs w:val="26"/>
          </w:rPr>
          <w:t>https://uyg.edefter.gov.tr/edefter/</w:t>
        </w:r>
      </w:hyperlink>
      <w:r>
        <w:rPr>
          <w:rFonts w:cs="Times New Roman"/>
          <w:sz w:val="26"/>
          <w:szCs w:val="26"/>
        </w:rPr>
        <w:t xml:space="preserve"> </w:t>
      </w:r>
    </w:p>
    <w:p w14:paraId="4A4333B0"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6"/>
          <w:szCs w:val="26"/>
        </w:rPr>
      </w:pPr>
    </w:p>
    <w:p w14:paraId="0F22C6ED" w14:textId="77777777" w:rsidR="00F46183" w:rsidRDefault="00F46183" w:rsidP="00CD68E2">
      <w:pPr>
        <w:pBdr>
          <w:top w:val="single" w:sz="4" w:space="1" w:color="auto"/>
          <w:left w:val="single" w:sz="4" w:space="4" w:color="auto"/>
          <w:bottom w:val="single" w:sz="4" w:space="1" w:color="auto"/>
          <w:right w:val="single" w:sz="4" w:space="4" w:color="auto"/>
        </w:pBdr>
        <w:shd w:val="clear" w:color="auto" w:fill="FFE599" w:themeFill="accent4" w:themeFillTint="66"/>
        <w:spacing w:after="0" w:line="288" w:lineRule="auto"/>
        <w:jc w:val="both"/>
        <w:rPr>
          <w:rFonts w:cs="Times New Roman"/>
          <w:sz w:val="26"/>
          <w:szCs w:val="26"/>
        </w:rPr>
      </w:pPr>
      <w:r w:rsidRPr="00842C27">
        <w:rPr>
          <w:rFonts w:cs="Times New Roman"/>
          <w:b/>
          <w:bCs/>
          <w:sz w:val="26"/>
          <w:szCs w:val="26"/>
        </w:rPr>
        <w:t>Elektronik Defter Beratı:</w:t>
      </w:r>
      <w:r w:rsidRPr="00842C27">
        <w:rPr>
          <w:rFonts w:cs="Times New Roman"/>
          <w:sz w:val="26"/>
          <w:szCs w:val="26"/>
        </w:rPr>
        <w:t xml:space="preserve"> Bu Tebliğde yer alan esaslar çerçevesinde, elektronik ortamda oluşturulan defterlere ilişkin olarak, Başkanlık tarafından belirlenen standartlara uygun bilgileri içeren ve </w:t>
      </w:r>
      <w:r w:rsidRPr="00B43202">
        <w:rPr>
          <w:rFonts w:cs="Times New Roman"/>
          <w:b/>
          <w:bCs/>
          <w:color w:val="C00000"/>
          <w:sz w:val="26"/>
          <w:szCs w:val="26"/>
          <w:shd w:val="clear" w:color="auto" w:fill="FFE599" w:themeFill="accent4" w:themeFillTint="66"/>
        </w:rPr>
        <w:t>Başkanlık Mali Mührü ile onaylanmış elektronik dosyayı</w:t>
      </w:r>
      <w:r w:rsidRPr="00842C27">
        <w:rPr>
          <w:rFonts w:cs="Times New Roman"/>
          <w:sz w:val="26"/>
          <w:szCs w:val="26"/>
        </w:rPr>
        <w:t>,</w:t>
      </w:r>
    </w:p>
    <w:p w14:paraId="4436195C"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A77BF27" w14:textId="77777777" w:rsidR="00F46183" w:rsidRDefault="00F46183" w:rsidP="00CD68E2">
      <w:pPr>
        <w:pBdr>
          <w:top w:val="single" w:sz="4" w:space="1" w:color="auto"/>
          <w:left w:val="single" w:sz="4" w:space="4" w:color="auto"/>
          <w:bottom w:val="single" w:sz="4" w:space="1" w:color="auto"/>
          <w:right w:val="single" w:sz="4" w:space="4" w:color="auto"/>
        </w:pBdr>
        <w:shd w:val="clear" w:color="auto" w:fill="FFE599" w:themeFill="accent4" w:themeFillTint="66"/>
        <w:spacing w:after="0" w:line="288" w:lineRule="auto"/>
        <w:jc w:val="both"/>
        <w:rPr>
          <w:rFonts w:cs="Times New Roman"/>
          <w:sz w:val="26"/>
          <w:szCs w:val="26"/>
        </w:rPr>
      </w:pPr>
      <w:r w:rsidRPr="00842C27">
        <w:rPr>
          <w:rFonts w:cs="Times New Roman"/>
          <w:b/>
          <w:bCs/>
          <w:sz w:val="26"/>
          <w:szCs w:val="26"/>
        </w:rPr>
        <w:t>Kapanış Onayı:</w:t>
      </w:r>
      <w:r w:rsidRPr="00842C27">
        <w:rPr>
          <w:rFonts w:cs="Times New Roman"/>
          <w:sz w:val="26"/>
          <w:szCs w:val="26"/>
        </w:rPr>
        <w:t xml:space="preserve"> Hesap döneminin </w:t>
      </w:r>
      <w:r w:rsidRPr="00812FD6">
        <w:rPr>
          <w:rFonts w:cs="Times New Roman"/>
          <w:sz w:val="26"/>
          <w:szCs w:val="26"/>
          <w:u w:val="single"/>
        </w:rPr>
        <w:t>son ayına ilişkin</w:t>
      </w:r>
      <w:r w:rsidRPr="00842C27">
        <w:rPr>
          <w:rFonts w:cs="Times New Roman"/>
          <w:sz w:val="26"/>
          <w:szCs w:val="26"/>
        </w:rPr>
        <w:t xml:space="preserve"> olarak alınan elektronik defter beratını,</w:t>
      </w:r>
    </w:p>
    <w:p w14:paraId="0EED281E" w14:textId="77777777" w:rsidR="00F46183" w:rsidRPr="00842C27" w:rsidRDefault="00F46183" w:rsidP="00CD68E2">
      <w:pPr>
        <w:pBdr>
          <w:top w:val="single" w:sz="4" w:space="1" w:color="auto"/>
          <w:left w:val="single" w:sz="4" w:space="4" w:color="auto"/>
          <w:bottom w:val="single" w:sz="4" w:space="1" w:color="auto"/>
          <w:right w:val="single" w:sz="4" w:space="4" w:color="auto"/>
        </w:pBdr>
        <w:shd w:val="clear" w:color="auto" w:fill="FFFFFF" w:themeFill="background1"/>
        <w:spacing w:after="0" w:line="288" w:lineRule="auto"/>
        <w:jc w:val="both"/>
        <w:rPr>
          <w:rFonts w:cs="Times New Roman"/>
          <w:sz w:val="26"/>
          <w:szCs w:val="26"/>
        </w:rPr>
      </w:pPr>
    </w:p>
    <w:p w14:paraId="3B28BE6C"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shd w:val="clear" w:color="auto" w:fill="DEEAF6" w:themeFill="accent5" w:themeFillTint="33"/>
        </w:rPr>
      </w:pPr>
      <w:r w:rsidRPr="00CE5585">
        <w:rPr>
          <w:rFonts w:cs="Times New Roman"/>
          <w:b/>
          <w:bCs/>
          <w:sz w:val="26"/>
          <w:szCs w:val="26"/>
          <w:shd w:val="clear" w:color="auto" w:fill="DEEAF6" w:themeFill="accent5" w:themeFillTint="33"/>
        </w:rPr>
        <w:t>Zaman Damgası:</w:t>
      </w:r>
      <w:r w:rsidRPr="00CE5585">
        <w:rPr>
          <w:rFonts w:cs="Times New Roman"/>
          <w:sz w:val="26"/>
          <w:szCs w:val="26"/>
          <w:shd w:val="clear" w:color="auto" w:fill="DEEAF6" w:themeFill="accent5" w:themeFillTint="33"/>
        </w:rPr>
        <w:t xml:space="preserve"> Bir elektronik verinin, üretildiği, değiştirildiği, gönderildiği, alındığı ve/veya kaydedildiği zamanın tespit edilmesi amacıyla elektronik sertifika hizmet sağlayıcısı tarafından doğrulanan kaydı, </w:t>
      </w:r>
    </w:p>
    <w:p w14:paraId="251DFF91"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shd w:val="clear" w:color="auto" w:fill="DEEAF6" w:themeFill="accent5" w:themeFillTint="33"/>
        </w:rPr>
      </w:pPr>
      <w:proofErr w:type="gramStart"/>
      <w:r>
        <w:rPr>
          <w:rFonts w:cs="Times New Roman"/>
          <w:sz w:val="26"/>
          <w:szCs w:val="26"/>
          <w:shd w:val="clear" w:color="auto" w:fill="DEEAF6" w:themeFill="accent5" w:themeFillTint="33"/>
        </w:rPr>
        <w:t>ifade</w:t>
      </w:r>
      <w:proofErr w:type="gramEnd"/>
      <w:r>
        <w:rPr>
          <w:rFonts w:cs="Times New Roman"/>
          <w:sz w:val="26"/>
          <w:szCs w:val="26"/>
          <w:shd w:val="clear" w:color="auto" w:fill="DEEAF6" w:themeFill="accent5" w:themeFillTint="33"/>
        </w:rPr>
        <w:t xml:space="preserve"> eder</w:t>
      </w:r>
    </w:p>
    <w:p w14:paraId="0AE21859" w14:textId="77777777" w:rsidR="00F46183" w:rsidRPr="00842C27" w:rsidRDefault="00F46183" w:rsidP="00CD68E2">
      <w:pPr>
        <w:spacing w:after="0" w:line="288" w:lineRule="auto"/>
        <w:jc w:val="both"/>
        <w:rPr>
          <w:rFonts w:cs="Times New Roman"/>
          <w:sz w:val="26"/>
          <w:szCs w:val="26"/>
        </w:rPr>
      </w:pPr>
    </w:p>
    <w:p w14:paraId="1ECCCA6D" w14:textId="77777777" w:rsidR="00F46183" w:rsidRPr="00842C27" w:rsidRDefault="00F46183" w:rsidP="00CD68E2">
      <w:pPr>
        <w:pStyle w:val="Balk2"/>
        <w:spacing w:before="0" w:line="288" w:lineRule="auto"/>
      </w:pPr>
      <w:bookmarkStart w:id="771" w:name="_Toc108915567"/>
      <w:bookmarkStart w:id="772" w:name="_Toc111293722"/>
      <w:r w:rsidRPr="00842C27">
        <w:t>3.Genel Olarak e-Defter Uygulaması ve e-Defter Uygulamasına Dâhil Olma Zorunluluğu</w:t>
      </w:r>
      <w:bookmarkEnd w:id="771"/>
      <w:bookmarkEnd w:id="772"/>
    </w:p>
    <w:p w14:paraId="317E8500" w14:textId="77777777" w:rsidR="00F46183" w:rsidRPr="00842C27" w:rsidRDefault="00F46183" w:rsidP="00CD68E2">
      <w:pPr>
        <w:pStyle w:val="Balk3"/>
        <w:spacing w:before="0" w:line="288" w:lineRule="auto"/>
      </w:pPr>
      <w:bookmarkStart w:id="773" w:name="_Toc108915568"/>
      <w:bookmarkStart w:id="774" w:name="_Toc111293723"/>
      <w:r w:rsidRPr="00842C27">
        <w:t>3.1.Genel Olarak e-Defter Uygulaması</w:t>
      </w:r>
      <w:bookmarkEnd w:id="773"/>
      <w:bookmarkEnd w:id="774"/>
    </w:p>
    <w:p w14:paraId="5DC11CD3"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3.1.1.</w:t>
      </w:r>
      <w:r w:rsidRPr="00842C27">
        <w:rPr>
          <w:rFonts w:cs="Times New Roman"/>
          <w:sz w:val="26"/>
          <w:szCs w:val="26"/>
        </w:rPr>
        <w:t xml:space="preserve">e-Defter, şekil hükümlerinden bağımsız olarak </w:t>
      </w:r>
      <w:r>
        <w:rPr>
          <w:rFonts w:cs="Times New Roman"/>
          <w:sz w:val="26"/>
          <w:szCs w:val="26"/>
        </w:rPr>
        <w:t xml:space="preserve">VUK ve TTK </w:t>
      </w:r>
      <w:r w:rsidRPr="00842C27">
        <w:rPr>
          <w:rFonts w:cs="Times New Roman"/>
          <w:sz w:val="26"/>
          <w:szCs w:val="26"/>
        </w:rPr>
        <w:t xml:space="preserve">hükümleri gereğince tutulması zorunlu olan defterlerde yer alması gereken bilgileri kapsayan elektronik kayıtlar bütünü olup, bu uygulama yoluyla defter dosyalarının elektronik dosya biçiminde hazırlanması, kağıda bastırılmaksızın oluşturulması, kaydedilmesi, </w:t>
      </w:r>
      <w:r w:rsidRPr="00812FD6">
        <w:rPr>
          <w:rFonts w:cs="Times New Roman"/>
          <w:sz w:val="26"/>
          <w:szCs w:val="26"/>
          <w:shd w:val="clear" w:color="auto" w:fill="E2EFD9" w:themeFill="accent6" w:themeFillTint="33"/>
        </w:rPr>
        <w:t xml:space="preserve">değişmezliğinin, bütünlüğünün ve kaynağının doğruluğunun elektronik </w:t>
      </w:r>
      <w:r w:rsidRPr="00812FD6">
        <w:rPr>
          <w:rFonts w:cs="Times New Roman"/>
          <w:sz w:val="26"/>
          <w:szCs w:val="26"/>
          <w:u w:val="single"/>
          <w:shd w:val="clear" w:color="auto" w:fill="E2EFD9" w:themeFill="accent6" w:themeFillTint="33"/>
        </w:rPr>
        <w:t>imza/mali mühür araçları ile garanti altına alınması</w:t>
      </w:r>
      <w:r w:rsidRPr="00812FD6">
        <w:rPr>
          <w:rFonts w:cs="Times New Roman"/>
          <w:sz w:val="26"/>
          <w:szCs w:val="26"/>
          <w:shd w:val="clear" w:color="auto" w:fill="E2EFD9" w:themeFill="accent6" w:themeFillTint="33"/>
        </w:rPr>
        <w:t xml:space="preserve"> ve ilgililer nezdinde </w:t>
      </w:r>
      <w:r w:rsidRPr="00812FD6">
        <w:rPr>
          <w:rFonts w:cs="Times New Roman"/>
          <w:b/>
          <w:bCs/>
          <w:sz w:val="26"/>
          <w:szCs w:val="26"/>
          <w:shd w:val="clear" w:color="auto" w:fill="E2EFD9" w:themeFill="accent6" w:themeFillTint="33"/>
        </w:rPr>
        <w:t>ispat aracı olarak kullanılabilmesi</w:t>
      </w:r>
      <w:r w:rsidRPr="00812FD6">
        <w:rPr>
          <w:rFonts w:cs="Times New Roman"/>
          <w:sz w:val="26"/>
          <w:szCs w:val="26"/>
          <w:shd w:val="clear" w:color="auto" w:fill="E2EFD9" w:themeFill="accent6" w:themeFillTint="33"/>
        </w:rPr>
        <w:t xml:space="preserve"> sağlanmaktadır.</w:t>
      </w:r>
    </w:p>
    <w:p w14:paraId="547BC3F6" w14:textId="77777777" w:rsidR="00F46183" w:rsidRPr="00842C27" w:rsidRDefault="00F46183" w:rsidP="00CD68E2">
      <w:pPr>
        <w:spacing w:after="0" w:line="288" w:lineRule="auto"/>
        <w:jc w:val="both"/>
        <w:rPr>
          <w:rFonts w:cs="Times New Roman"/>
          <w:sz w:val="26"/>
          <w:szCs w:val="26"/>
        </w:rPr>
      </w:pPr>
    </w:p>
    <w:p w14:paraId="2B199121" w14:textId="77777777" w:rsidR="00F46183" w:rsidRPr="00842C27" w:rsidRDefault="00F46183" w:rsidP="00CD68E2">
      <w:pPr>
        <w:pStyle w:val="Balk3"/>
        <w:spacing w:before="0" w:line="288" w:lineRule="auto"/>
      </w:pPr>
      <w:bookmarkStart w:id="775" w:name="_3.2.e-Defter_Uygulamasına_Dâhil"/>
      <w:bookmarkStart w:id="776" w:name="_Toc108915569"/>
      <w:bookmarkStart w:id="777" w:name="_Toc111293724"/>
      <w:bookmarkEnd w:id="775"/>
      <w:r w:rsidRPr="00842C27">
        <w:t>3.2.e-Defter Uygulamasına Dâhil Olma Zorunluluğu</w:t>
      </w:r>
      <w:bookmarkEnd w:id="776"/>
      <w:bookmarkEnd w:id="777"/>
    </w:p>
    <w:p w14:paraId="0EE173E3"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3.2.1</w:t>
      </w:r>
      <w:r w:rsidRPr="00842C27">
        <w:rPr>
          <w:rFonts w:cs="Times New Roman"/>
          <w:sz w:val="26"/>
          <w:szCs w:val="26"/>
        </w:rPr>
        <w:t>.Aşağıda sayılan mükelleflerin e-Defter uygulamasına dâhil olmaları zorunludur.</w:t>
      </w:r>
    </w:p>
    <w:p w14:paraId="7A277738" w14:textId="77777777" w:rsidR="00F46183" w:rsidRPr="00EE5068"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color w:val="7030A0"/>
          <w:sz w:val="20"/>
          <w:szCs w:val="20"/>
        </w:rPr>
      </w:pPr>
      <w:r w:rsidRPr="00842C27">
        <w:rPr>
          <w:rFonts w:cs="Times New Roman"/>
          <w:b/>
          <w:bCs/>
          <w:sz w:val="26"/>
          <w:szCs w:val="26"/>
        </w:rPr>
        <w:t>1-</w:t>
      </w:r>
      <w:r w:rsidRPr="00812FD6">
        <w:rPr>
          <w:rFonts w:cs="Times New Roman"/>
          <w:sz w:val="26"/>
          <w:szCs w:val="26"/>
          <w:shd w:val="clear" w:color="auto" w:fill="FFFF00"/>
        </w:rPr>
        <w:t>e-Fatura uygulamasına geçiş zorunluluğu bulunan mükellefler</w:t>
      </w:r>
      <w:r w:rsidRPr="00842C27">
        <w:rPr>
          <w:rFonts w:cs="Times New Roman"/>
          <w:sz w:val="26"/>
          <w:szCs w:val="26"/>
        </w:rPr>
        <w:t>.</w:t>
      </w:r>
      <w:r>
        <w:rPr>
          <w:rFonts w:cs="Times New Roman"/>
          <w:sz w:val="26"/>
          <w:szCs w:val="26"/>
        </w:rPr>
        <w:t xml:space="preserve"> </w:t>
      </w:r>
      <w:r w:rsidRPr="00EE5068">
        <w:rPr>
          <w:rFonts w:cs="Times New Roman"/>
          <w:color w:val="7030A0"/>
          <w:sz w:val="20"/>
          <w:szCs w:val="20"/>
        </w:rPr>
        <w:t xml:space="preserve">(→Defter-beyan sistemini kullanıp da sektörden dolayı e-faturaya geçiş zorunluluğu bulunan mükelleflerin bilanço esasına geçene kadar defter beyan sisteminde kalmaları yeterli olup, e-defter uygulamasına geçme zorunlulukları bulunmamaktadır. </w:t>
      </w:r>
    </w:p>
    <w:p w14:paraId="5715A28B" w14:textId="6BCD16EA"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color w:val="7030A0"/>
          <w:sz w:val="20"/>
          <w:szCs w:val="20"/>
        </w:rPr>
      </w:pPr>
      <w:r w:rsidRPr="00EE5068">
        <w:rPr>
          <w:rFonts w:cs="Times New Roman"/>
          <w:color w:val="7030A0"/>
          <w:sz w:val="20"/>
          <w:szCs w:val="20"/>
        </w:rPr>
        <w:t xml:space="preserve">Dolaylı olarak e-fatura uygulamasına geçiş zorunluluğu getirilenlerin (örneğin e-irsaliye kullananlar e-faturaya da geçmek zorundadır) e-deftere geçme zorunluluğu </w:t>
      </w:r>
      <w:r w:rsidRPr="00EE5068">
        <w:rPr>
          <w:rFonts w:cs="Times New Roman"/>
          <w:b/>
          <w:bCs/>
          <w:color w:val="7030A0"/>
          <w:sz w:val="20"/>
          <w:szCs w:val="20"/>
        </w:rPr>
        <w:t>bulunmamaktadır</w:t>
      </w:r>
      <w:r w:rsidRPr="00EE5068">
        <w:rPr>
          <w:rFonts w:cs="Times New Roman"/>
          <w:color w:val="7030A0"/>
          <w:sz w:val="20"/>
          <w:szCs w:val="20"/>
        </w:rPr>
        <w:t>.)</w:t>
      </w:r>
    </w:p>
    <w:p w14:paraId="35F4FE81" w14:textId="77777777" w:rsidR="00334F49" w:rsidRPr="00EE5068" w:rsidRDefault="00334F49"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color w:val="7030A0"/>
          <w:sz w:val="26"/>
          <w:szCs w:val="26"/>
        </w:rPr>
      </w:pPr>
    </w:p>
    <w:p w14:paraId="74098A6E"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2-</w:t>
      </w:r>
      <w:r w:rsidRPr="00842C27">
        <w:rPr>
          <w:rFonts w:cs="Times New Roman"/>
          <w:sz w:val="26"/>
          <w:szCs w:val="26"/>
        </w:rPr>
        <w:t xml:space="preserve">Türk Ticaret Kanunu’nun 397’nci maddesinin dördüncü fıkrası uyarınca </w:t>
      </w:r>
      <w:r w:rsidRPr="00812FD6">
        <w:rPr>
          <w:rFonts w:cs="Times New Roman"/>
          <w:sz w:val="26"/>
          <w:szCs w:val="26"/>
          <w:shd w:val="clear" w:color="auto" w:fill="FFFF00"/>
        </w:rPr>
        <w:t>bağımsız denetime</w:t>
      </w:r>
      <w:r w:rsidRPr="00842C27">
        <w:rPr>
          <w:rFonts w:cs="Times New Roman"/>
          <w:sz w:val="26"/>
          <w:szCs w:val="26"/>
        </w:rPr>
        <w:t xml:space="preserve"> </w:t>
      </w:r>
      <w:r w:rsidRPr="00812FD6">
        <w:rPr>
          <w:rFonts w:cs="Times New Roman"/>
          <w:sz w:val="26"/>
          <w:szCs w:val="26"/>
          <w:shd w:val="clear" w:color="auto" w:fill="FFFF00"/>
        </w:rPr>
        <w:t>tabi olan şirketler</w:t>
      </w:r>
      <w:r w:rsidRPr="00842C27">
        <w:rPr>
          <w:rFonts w:cs="Times New Roman"/>
          <w:sz w:val="26"/>
          <w:szCs w:val="26"/>
        </w:rPr>
        <w:t>.</w:t>
      </w:r>
    </w:p>
    <w:p w14:paraId="2D10994B"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0D5AB7C"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3.2.2.</w:t>
      </w:r>
      <w:r w:rsidRPr="00842C27">
        <w:rPr>
          <w:rFonts w:cs="Times New Roman"/>
          <w:sz w:val="26"/>
          <w:szCs w:val="26"/>
        </w:rPr>
        <w:t xml:space="preserve">Başkanlık, yapılan analiz veya inceleme çalışmaları neticesinde </w:t>
      </w:r>
      <w:r w:rsidRPr="00812FD6">
        <w:rPr>
          <w:rFonts w:cs="Times New Roman"/>
          <w:b/>
          <w:bCs/>
          <w:sz w:val="26"/>
          <w:szCs w:val="26"/>
        </w:rPr>
        <w:t>riskli</w:t>
      </w:r>
      <w:r w:rsidRPr="00842C27">
        <w:rPr>
          <w:rFonts w:cs="Times New Roman"/>
          <w:sz w:val="26"/>
          <w:szCs w:val="26"/>
        </w:rPr>
        <w:t xml:space="preserve"> ya da vergiye uyum düzeyi düşük olduğu tespit edilen mükellefleri veya mükellef gruplarını faaliyet, sektör </w:t>
      </w:r>
      <w:r w:rsidRPr="00842C27">
        <w:rPr>
          <w:rFonts w:cs="Times New Roman"/>
          <w:sz w:val="26"/>
          <w:szCs w:val="26"/>
        </w:rPr>
        <w:lastRenderedPageBreak/>
        <w:t xml:space="preserve">ve ciro tutarına bağlı olmaksızın, yazılı bildirim yapmak ve geçiş hazırlıkları için </w:t>
      </w:r>
      <w:r w:rsidRPr="00812FD6">
        <w:rPr>
          <w:rFonts w:cs="Times New Roman"/>
          <w:b/>
          <w:bCs/>
          <w:sz w:val="26"/>
          <w:szCs w:val="26"/>
        </w:rPr>
        <w:t>en az 3 ay</w:t>
      </w:r>
      <w:r w:rsidRPr="00842C27">
        <w:rPr>
          <w:rFonts w:cs="Times New Roman"/>
          <w:sz w:val="26"/>
          <w:szCs w:val="26"/>
        </w:rPr>
        <w:t xml:space="preserve"> süre vermek suretiyle e-Defter uygulamasına geçme zorunluluğu getirmeye yetkilidir. Kendisine yazılı bildirim yapılan mükelleflerin, yazılı bildirimde belirtilen süreler içinde e- Defter uygulamasına dâhil olması gerekmektedir.</w:t>
      </w:r>
    </w:p>
    <w:p w14:paraId="50209AB3"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DDB992D"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3.2.3.</w:t>
      </w:r>
      <w:r w:rsidRPr="00842C27">
        <w:rPr>
          <w:rFonts w:cs="Times New Roman"/>
          <w:sz w:val="26"/>
          <w:szCs w:val="26"/>
        </w:rPr>
        <w:t>5018 sayılı Kamu Malî Yönetimi ve Kontrol Kanununa ekli cetvellerde yer alan idare, kurum ve kuruluşlar ile iktisadi kamu kuruluşlarının e-Defter uygulamasından yararlanma zorunluluğu bulunmamakla birlikte isteğe bağlı olarak uygulamaya dâhil olabilirler.</w:t>
      </w:r>
    </w:p>
    <w:p w14:paraId="3C900626"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C48BF7C" w14:textId="77777777" w:rsidR="00F46183" w:rsidRPr="004D5750"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thick" w:color="00B050"/>
        </w:rPr>
      </w:pPr>
      <w:r w:rsidRPr="00842C27">
        <w:rPr>
          <w:rFonts w:cs="Times New Roman"/>
          <w:b/>
          <w:bCs/>
          <w:sz w:val="26"/>
          <w:szCs w:val="26"/>
        </w:rPr>
        <w:t>3.2.4</w:t>
      </w:r>
      <w:r w:rsidRPr="00842C27">
        <w:rPr>
          <w:rFonts w:cs="Times New Roman"/>
          <w:sz w:val="26"/>
          <w:szCs w:val="26"/>
        </w:rPr>
        <w:t xml:space="preserve">.Bu Tebliğ ile belirlenen zorunluluk kapsamına girmeyenlerden 17/12/2017 tarihli ve 30273 sayılı Resmî Gazete’de yayımlanan Vergi Usul Kanunu Genel Tebliği (Sıra No: 486) ile usul ve esasları belirlenen </w:t>
      </w:r>
      <w:r w:rsidRPr="00812FD6">
        <w:rPr>
          <w:rFonts w:cs="Times New Roman"/>
          <w:sz w:val="26"/>
          <w:szCs w:val="26"/>
          <w:u w:val="thick" w:color="C00000"/>
        </w:rPr>
        <w:t xml:space="preserve">Defter Beyan Sistemi kapsamı </w:t>
      </w:r>
      <w:r w:rsidRPr="00812FD6">
        <w:rPr>
          <w:rFonts w:cs="Times New Roman"/>
          <w:b/>
          <w:bCs/>
          <w:sz w:val="26"/>
          <w:szCs w:val="26"/>
          <w:u w:val="thick" w:color="C00000"/>
        </w:rPr>
        <w:t>dışında kalan</w:t>
      </w:r>
      <w:r w:rsidRPr="00812FD6">
        <w:rPr>
          <w:rFonts w:cs="Times New Roman"/>
          <w:sz w:val="26"/>
          <w:szCs w:val="26"/>
          <w:u w:val="thick" w:color="C00000"/>
        </w:rPr>
        <w:t xml:space="preserve"> mükelleflerin de istemeleri halinde e-Defter uygulamasına dâhil olması mümkündür</w:t>
      </w:r>
      <w:r w:rsidRPr="00812FD6">
        <w:rPr>
          <w:rFonts w:cs="Times New Roman"/>
          <w:sz w:val="26"/>
          <w:szCs w:val="26"/>
          <w:u w:val="single" w:color="C00000"/>
        </w:rPr>
        <w:t>.</w:t>
      </w:r>
      <w:r w:rsidRPr="00842C27">
        <w:rPr>
          <w:rFonts w:cs="Times New Roman"/>
          <w:sz w:val="26"/>
          <w:szCs w:val="26"/>
        </w:rPr>
        <w:t xml:space="preserve"> </w:t>
      </w:r>
      <w:proofErr w:type="gramStart"/>
      <w:r w:rsidRPr="004D5750">
        <w:rPr>
          <w:rFonts w:cs="Times New Roman"/>
          <w:sz w:val="26"/>
          <w:szCs w:val="26"/>
          <w:u w:val="thick" w:color="00B050"/>
        </w:rPr>
        <w:t>e</w:t>
      </w:r>
      <w:proofErr w:type="gramEnd"/>
      <w:r w:rsidRPr="004D5750">
        <w:rPr>
          <w:rFonts w:cs="Times New Roman"/>
          <w:sz w:val="26"/>
          <w:szCs w:val="26"/>
          <w:u w:val="thick" w:color="00B050"/>
        </w:rPr>
        <w:t xml:space="preserve">-Defter uygulamasına isteğe bağlı olarak dâhil olanlar, </w:t>
      </w:r>
      <w:r w:rsidRPr="004D5750">
        <w:rPr>
          <w:rFonts w:cs="Times New Roman"/>
          <w:b/>
          <w:bCs/>
          <w:sz w:val="26"/>
          <w:szCs w:val="26"/>
          <w:u w:val="thick" w:color="00B050"/>
        </w:rPr>
        <w:t>başvurularını</w:t>
      </w:r>
      <w:r w:rsidRPr="004D5750">
        <w:rPr>
          <w:rFonts w:cs="Times New Roman"/>
          <w:sz w:val="26"/>
          <w:szCs w:val="26"/>
          <w:u w:val="thick" w:color="00B050"/>
        </w:rPr>
        <w:t xml:space="preserve"> </w:t>
      </w:r>
      <w:r w:rsidRPr="004D5750">
        <w:rPr>
          <w:rFonts w:cs="Times New Roman"/>
          <w:b/>
          <w:bCs/>
          <w:sz w:val="26"/>
          <w:szCs w:val="26"/>
          <w:u w:val="thick" w:color="00B050"/>
        </w:rPr>
        <w:t>izleyen ayın başından itibaren</w:t>
      </w:r>
      <w:r w:rsidRPr="004D5750">
        <w:rPr>
          <w:rFonts w:cs="Times New Roman"/>
          <w:sz w:val="26"/>
          <w:szCs w:val="26"/>
          <w:u w:val="thick" w:color="00B050"/>
        </w:rPr>
        <w:t xml:space="preserve"> defterlerini e- Defter olarak tutabilirler.</w:t>
      </w:r>
    </w:p>
    <w:p w14:paraId="0DE6F687"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Pr>
          <w:rFonts w:cs="Times New Roman"/>
          <w:sz w:val="26"/>
          <w:szCs w:val="26"/>
        </w:rPr>
        <w:t xml:space="preserve"> </w:t>
      </w:r>
    </w:p>
    <w:p w14:paraId="708C63E5"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3.2.5.</w:t>
      </w:r>
      <w:r w:rsidRPr="00842C27">
        <w:rPr>
          <w:rFonts w:cs="Times New Roman"/>
          <w:sz w:val="26"/>
          <w:szCs w:val="26"/>
        </w:rPr>
        <w:t xml:space="preserve">e-Defter uygulamasına geçme zorunluluğu olduğu belirtilen mükellefler; </w:t>
      </w:r>
    </w:p>
    <w:p w14:paraId="54E133A3"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842C27">
        <w:rPr>
          <w:rFonts w:cs="Times New Roman"/>
          <w:sz w:val="26"/>
          <w:szCs w:val="26"/>
        </w:rPr>
        <w:t>tam</w:t>
      </w:r>
      <w:proofErr w:type="gramEnd"/>
      <w:r w:rsidRPr="00842C27">
        <w:rPr>
          <w:rFonts w:cs="Times New Roman"/>
          <w:sz w:val="26"/>
          <w:szCs w:val="26"/>
        </w:rPr>
        <w:t xml:space="preserve"> bölünme, birleşme (devralma şeklinde birleşme ve yeni kuruluş şeklinde birleşme) veya tür (nev’i) değişikliğine gitmeleri halinde </w:t>
      </w:r>
    </w:p>
    <w:p w14:paraId="5E86E056" w14:textId="77777777" w:rsidR="00F46183" w:rsidRPr="00FD1ED5" w:rsidRDefault="00F46183" w:rsidP="008443AE">
      <w:pPr>
        <w:widowControl w:val="0"/>
        <w:numPr>
          <w:ilvl w:val="0"/>
          <w:numId w:val="30"/>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334F49">
        <w:rPr>
          <w:rFonts w:cs="Times New Roman"/>
          <w:color w:val="7030A0"/>
          <w:sz w:val="26"/>
          <w:szCs w:val="26"/>
        </w:rPr>
        <w:t>devrolunan</w:t>
      </w:r>
      <w:proofErr w:type="gramEnd"/>
      <w:r w:rsidRPr="00334F49">
        <w:rPr>
          <w:rFonts w:cs="Times New Roman"/>
          <w:color w:val="7030A0"/>
          <w:sz w:val="26"/>
          <w:szCs w:val="26"/>
        </w:rPr>
        <w:t xml:space="preserve"> </w:t>
      </w:r>
      <w:r w:rsidRPr="00FD1ED5">
        <w:rPr>
          <w:rFonts w:cs="Times New Roman"/>
          <w:sz w:val="26"/>
          <w:szCs w:val="26"/>
        </w:rPr>
        <w:t xml:space="preserve">veya </w:t>
      </w:r>
      <w:r w:rsidRPr="00334F49">
        <w:rPr>
          <w:rFonts w:cs="Times New Roman"/>
          <w:color w:val="7030A0"/>
          <w:sz w:val="26"/>
          <w:szCs w:val="26"/>
        </w:rPr>
        <w:t xml:space="preserve">birleşilen </w:t>
      </w:r>
      <w:r w:rsidRPr="00FD1ED5">
        <w:rPr>
          <w:rFonts w:cs="Times New Roman"/>
          <w:sz w:val="26"/>
          <w:szCs w:val="26"/>
        </w:rPr>
        <w:t xml:space="preserve">tüzel kişi mükellefler ile </w:t>
      </w:r>
    </w:p>
    <w:p w14:paraId="77592133" w14:textId="77777777" w:rsidR="00F46183" w:rsidRPr="00FD1ED5" w:rsidRDefault="00F46183" w:rsidP="008443AE">
      <w:pPr>
        <w:widowControl w:val="0"/>
        <w:numPr>
          <w:ilvl w:val="0"/>
          <w:numId w:val="30"/>
        </w:num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6"/>
          <w:szCs w:val="26"/>
        </w:rPr>
      </w:pPr>
      <w:proofErr w:type="gramStart"/>
      <w:r w:rsidRPr="00FD1ED5">
        <w:rPr>
          <w:rFonts w:cs="Times New Roman"/>
          <w:sz w:val="26"/>
          <w:szCs w:val="26"/>
        </w:rPr>
        <w:t>tam</w:t>
      </w:r>
      <w:proofErr w:type="gramEnd"/>
      <w:r w:rsidRPr="00FD1ED5">
        <w:rPr>
          <w:rFonts w:cs="Times New Roman"/>
          <w:sz w:val="26"/>
          <w:szCs w:val="26"/>
        </w:rPr>
        <w:t xml:space="preserve"> bölünme veya tür (nev’i) değişikliği sonucunda ortaya çıkan </w:t>
      </w:r>
      <w:r w:rsidRPr="00334F49">
        <w:rPr>
          <w:rFonts w:cs="Times New Roman"/>
          <w:color w:val="7030A0"/>
          <w:sz w:val="26"/>
          <w:szCs w:val="26"/>
        </w:rPr>
        <w:t xml:space="preserve">yeni tüzel kişi </w:t>
      </w:r>
      <w:r w:rsidRPr="00334F49">
        <w:rPr>
          <w:rFonts w:cs="Times New Roman"/>
          <w:b/>
          <w:bCs/>
          <w:color w:val="7030A0"/>
          <w:sz w:val="26"/>
          <w:szCs w:val="26"/>
        </w:rPr>
        <w:t>mükellefler</w:t>
      </w:r>
    </w:p>
    <w:p w14:paraId="315B9930"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FD1ED5">
        <w:rPr>
          <w:rFonts w:cs="Times New Roman"/>
          <w:sz w:val="26"/>
          <w:szCs w:val="26"/>
          <w:shd w:val="clear" w:color="auto" w:fill="FFFF00"/>
        </w:rPr>
        <w:t>elektronik</w:t>
      </w:r>
      <w:proofErr w:type="gramEnd"/>
      <w:r w:rsidRPr="00FD1ED5">
        <w:rPr>
          <w:rFonts w:cs="Times New Roman"/>
          <w:sz w:val="26"/>
          <w:szCs w:val="26"/>
          <w:shd w:val="clear" w:color="auto" w:fill="FFFF00"/>
        </w:rPr>
        <w:t xml:space="preserve"> defter uygulamasına geçmek zorundadır</w:t>
      </w:r>
      <w:r w:rsidRPr="00842C27">
        <w:rPr>
          <w:rFonts w:cs="Times New Roman"/>
          <w:sz w:val="26"/>
          <w:szCs w:val="26"/>
        </w:rPr>
        <w:t xml:space="preserve">. Uygulamalara geçme süresi hiçbir koşulda </w:t>
      </w:r>
      <w:r w:rsidRPr="00FD1ED5">
        <w:rPr>
          <w:rFonts w:cs="Times New Roman"/>
          <w:sz w:val="26"/>
          <w:szCs w:val="26"/>
          <w:u w:val="thick" w:color="00B050"/>
        </w:rPr>
        <w:t xml:space="preserve">işlemin ticaret siciline tescil tarihini izleyen ayın başından itibaren </w:t>
      </w:r>
      <w:r w:rsidRPr="00FD1ED5">
        <w:rPr>
          <w:rFonts w:cs="Times New Roman"/>
          <w:color w:val="C00000"/>
          <w:sz w:val="26"/>
          <w:szCs w:val="26"/>
          <w:u w:val="thick" w:color="00B050"/>
        </w:rPr>
        <w:t>3 ayı geçemez</w:t>
      </w:r>
      <w:r w:rsidRPr="00842C27">
        <w:rPr>
          <w:rFonts w:cs="Times New Roman"/>
          <w:sz w:val="26"/>
          <w:szCs w:val="26"/>
        </w:rPr>
        <w:t>.</w:t>
      </w:r>
    </w:p>
    <w:p w14:paraId="2210A36D"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35A5008"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3.2.6.</w:t>
      </w:r>
      <w:r w:rsidRPr="00842C27">
        <w:rPr>
          <w:rFonts w:cs="Times New Roman"/>
          <w:sz w:val="26"/>
          <w:szCs w:val="26"/>
        </w:rPr>
        <w:t>e-Defter uygulamasına dâhil olma zorunluluğu bulunan mükelleflerden;</w:t>
      </w:r>
    </w:p>
    <w:p w14:paraId="6ABD2F07"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1-</w:t>
      </w:r>
      <w:r w:rsidRPr="00FD1ED5">
        <w:rPr>
          <w:rFonts w:cs="Times New Roman"/>
          <w:sz w:val="26"/>
          <w:szCs w:val="26"/>
          <w:shd w:val="clear" w:color="auto" w:fill="FBE4D5" w:themeFill="accent2" w:themeFillTint="33"/>
        </w:rPr>
        <w:t xml:space="preserve">e-Fatura uygulamasına geçiş zorunluluğu bulunan mükellefler, </w:t>
      </w:r>
      <w:r w:rsidRPr="00FD1ED5">
        <w:rPr>
          <w:rFonts w:cs="Times New Roman"/>
          <w:color w:val="7030A0"/>
          <w:sz w:val="26"/>
          <w:szCs w:val="26"/>
          <w:shd w:val="clear" w:color="auto" w:fill="FBE4D5" w:themeFill="accent2" w:themeFillTint="33"/>
        </w:rPr>
        <w:t>e-Fatura uygulamasına geçiş süresi içinde</w:t>
      </w:r>
      <w:r w:rsidRPr="00FD1ED5">
        <w:rPr>
          <w:rFonts w:cs="Times New Roman"/>
          <w:color w:val="7030A0"/>
          <w:sz w:val="26"/>
          <w:szCs w:val="26"/>
        </w:rPr>
        <w:t xml:space="preserve"> </w:t>
      </w:r>
      <w:r w:rsidRPr="00842C27">
        <w:rPr>
          <w:rFonts w:cs="Times New Roman"/>
          <w:sz w:val="26"/>
          <w:szCs w:val="26"/>
        </w:rPr>
        <w:t>(</w:t>
      </w:r>
      <w:r w:rsidRPr="00652D0F">
        <w:rPr>
          <w:rFonts w:cs="Times New Roman"/>
          <w:sz w:val="26"/>
          <w:szCs w:val="26"/>
          <w:u w:val="thick" w:color="00B050"/>
          <w:shd w:val="clear" w:color="auto" w:fill="E2EFD9" w:themeFill="accent6" w:themeFillTint="33"/>
        </w:rPr>
        <w:t xml:space="preserve">e-Fatura uygulamasına </w:t>
      </w:r>
      <w:r w:rsidRPr="00652D0F">
        <w:rPr>
          <w:rFonts w:cs="Times New Roman"/>
          <w:b/>
          <w:bCs/>
          <w:sz w:val="26"/>
          <w:szCs w:val="26"/>
          <w:u w:val="thick" w:color="00B050"/>
          <w:shd w:val="clear" w:color="auto" w:fill="E2EFD9" w:themeFill="accent6" w:themeFillTint="33"/>
        </w:rPr>
        <w:t>yıl içinde zorunlu olarak geçen</w:t>
      </w:r>
      <w:r w:rsidRPr="00652D0F">
        <w:rPr>
          <w:rFonts w:cs="Times New Roman"/>
          <w:sz w:val="26"/>
          <w:szCs w:val="26"/>
          <w:u w:val="thick" w:color="00B050"/>
          <w:shd w:val="clear" w:color="auto" w:fill="E2EFD9" w:themeFill="accent6" w:themeFillTint="33"/>
        </w:rPr>
        <w:t xml:space="preserve"> mükellefler bakımından </w:t>
      </w:r>
      <w:r w:rsidRPr="00652D0F">
        <w:rPr>
          <w:rFonts w:cs="Times New Roman"/>
          <w:color w:val="7030A0"/>
          <w:sz w:val="26"/>
          <w:szCs w:val="26"/>
          <w:u w:val="thick" w:color="00B050"/>
          <w:shd w:val="clear" w:color="auto" w:fill="E2EFD9" w:themeFill="accent6" w:themeFillTint="33"/>
        </w:rPr>
        <w:t>izleyen yılın başından itibaren</w:t>
      </w:r>
      <w:r w:rsidRPr="00842C27">
        <w:rPr>
          <w:rFonts w:cs="Times New Roman"/>
          <w:sz w:val="26"/>
          <w:szCs w:val="26"/>
        </w:rPr>
        <w:t>),</w:t>
      </w:r>
      <w:r>
        <w:rPr>
          <w:rFonts w:cs="Times New Roman"/>
          <w:sz w:val="26"/>
          <w:szCs w:val="26"/>
        </w:rPr>
        <w:t xml:space="preserve"> </w:t>
      </w:r>
      <w:r w:rsidRPr="00FB5E69">
        <w:rPr>
          <w:rFonts w:cs="Times New Roman"/>
          <w:sz w:val="20"/>
          <w:szCs w:val="20"/>
        </w:rPr>
        <w:t>(</w:t>
      </w:r>
      <w:r>
        <w:rPr>
          <w:rFonts w:cs="Times New Roman"/>
          <w:sz w:val="20"/>
          <w:szCs w:val="20"/>
        </w:rPr>
        <w:t>→</w:t>
      </w:r>
      <w:r w:rsidRPr="00FB5E69">
        <w:rPr>
          <w:rFonts w:cs="Times New Roman"/>
          <w:sz w:val="20"/>
          <w:szCs w:val="20"/>
        </w:rPr>
        <w:t>Zorunlu olduğu tarihten önce e-faturaya geçilse bile zorunlu geçiş tarihini izleyen yılın başından itibaren e-deftere geçilmesi zorunludur.)</w:t>
      </w:r>
    </w:p>
    <w:p w14:paraId="76C1FD93"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thick" w:color="00B050"/>
        </w:rPr>
      </w:pPr>
      <w:r w:rsidRPr="00842C27">
        <w:rPr>
          <w:rFonts w:cs="Times New Roman"/>
          <w:b/>
          <w:bCs/>
          <w:sz w:val="26"/>
          <w:szCs w:val="26"/>
        </w:rPr>
        <w:t>2-</w:t>
      </w:r>
      <w:r w:rsidRPr="00842C27">
        <w:rPr>
          <w:rFonts w:cs="Times New Roman"/>
          <w:sz w:val="26"/>
          <w:szCs w:val="26"/>
        </w:rPr>
        <w:t>Bu Tebliğ yayım tarihi itibarıyla Türk Ticaret Kanunu’nun 397</w:t>
      </w:r>
      <w:r>
        <w:rPr>
          <w:rFonts w:cs="Times New Roman"/>
          <w:sz w:val="26"/>
          <w:szCs w:val="26"/>
        </w:rPr>
        <w:t>’nci</w:t>
      </w:r>
      <w:r w:rsidRPr="00842C27">
        <w:rPr>
          <w:rFonts w:cs="Times New Roman"/>
          <w:sz w:val="26"/>
          <w:szCs w:val="26"/>
        </w:rPr>
        <w:t xml:space="preserve"> maddesinin dördüncü fıkrası uyarınca </w:t>
      </w:r>
      <w:r w:rsidRPr="00652D0F">
        <w:rPr>
          <w:rFonts w:cs="Times New Roman"/>
          <w:b/>
          <w:bCs/>
          <w:sz w:val="26"/>
          <w:szCs w:val="26"/>
          <w:u w:val="thick" w:color="00B050"/>
          <w:shd w:val="clear" w:color="auto" w:fill="DEEAF6" w:themeFill="accent5" w:themeFillTint="33"/>
        </w:rPr>
        <w:t>bağımsız denetime tabi olan şirketler</w:t>
      </w:r>
      <w:r w:rsidRPr="00842C27">
        <w:rPr>
          <w:rFonts w:cs="Times New Roman"/>
          <w:sz w:val="26"/>
          <w:szCs w:val="26"/>
        </w:rPr>
        <w:t xml:space="preserve"> 1/1/2020 tarihinden itibaren, 2020 ve müteakip yıllarda bağımsız denetime tabi olma şartlarını sağlayan mükellefler ise </w:t>
      </w:r>
      <w:r w:rsidRPr="00652D0F">
        <w:rPr>
          <w:rFonts w:cs="Times New Roman"/>
          <w:sz w:val="26"/>
          <w:szCs w:val="26"/>
          <w:u w:val="thick" w:color="00B050"/>
          <w:shd w:val="clear" w:color="auto" w:fill="DEEAF6" w:themeFill="accent5" w:themeFillTint="33"/>
        </w:rPr>
        <w:t>şartların sağlandığı yılı takip eden yılın başından itibaren</w:t>
      </w:r>
      <w:r w:rsidRPr="00652D0F">
        <w:rPr>
          <w:rFonts w:cs="Times New Roman"/>
          <w:sz w:val="26"/>
          <w:szCs w:val="26"/>
          <w:u w:val="thick" w:color="00B050"/>
        </w:rPr>
        <w:t>,</w:t>
      </w:r>
    </w:p>
    <w:p w14:paraId="0B29EF09" w14:textId="77777777" w:rsidR="00F46183" w:rsidRPr="00652D0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thick" w:color="00B050"/>
        </w:rPr>
      </w:pPr>
    </w:p>
    <w:p w14:paraId="62C3DED8"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842C27">
        <w:rPr>
          <w:rFonts w:cs="Times New Roman"/>
          <w:sz w:val="26"/>
          <w:szCs w:val="26"/>
        </w:rPr>
        <w:t>e</w:t>
      </w:r>
      <w:proofErr w:type="gramEnd"/>
      <w:r w:rsidRPr="00842C27">
        <w:rPr>
          <w:rFonts w:cs="Times New Roman"/>
          <w:sz w:val="26"/>
          <w:szCs w:val="26"/>
        </w:rPr>
        <w:t>-Defter uygulamasına geçmek ve edefter.gov.tr adresinde format ve standardı belirlenen defterleri e-Defter olarak tutmak zorundadırlar.</w:t>
      </w:r>
    </w:p>
    <w:p w14:paraId="0F48F59D"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D034626"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3.2.7.</w:t>
      </w:r>
      <w:r w:rsidRPr="00842C27">
        <w:rPr>
          <w:rFonts w:cs="Times New Roman"/>
          <w:sz w:val="26"/>
          <w:szCs w:val="26"/>
        </w:rPr>
        <w:t xml:space="preserve">Zorunluluk getirildiği halde e-Defter uygulamasına </w:t>
      </w:r>
      <w:r w:rsidRPr="00652D0F">
        <w:rPr>
          <w:rFonts w:cs="Times New Roman"/>
          <w:b/>
          <w:bCs/>
          <w:sz w:val="26"/>
          <w:szCs w:val="26"/>
        </w:rPr>
        <w:t>süresi içinde geçmeyen</w:t>
      </w:r>
      <w:r w:rsidRPr="00842C27">
        <w:rPr>
          <w:rFonts w:cs="Times New Roman"/>
          <w:sz w:val="26"/>
          <w:szCs w:val="26"/>
        </w:rPr>
        <w:t xml:space="preserve"> mükellefler hakkında Vergi Usul Kanununda öngörülen </w:t>
      </w:r>
      <w:r w:rsidRPr="00652D0F">
        <w:rPr>
          <w:rFonts w:cs="Times New Roman"/>
          <w:b/>
          <w:bCs/>
          <w:sz w:val="26"/>
          <w:szCs w:val="26"/>
        </w:rPr>
        <w:t>cezai hükümler</w:t>
      </w:r>
      <w:r w:rsidRPr="00842C27">
        <w:rPr>
          <w:rFonts w:cs="Times New Roman"/>
          <w:sz w:val="26"/>
          <w:szCs w:val="26"/>
        </w:rPr>
        <w:t xml:space="preserve"> uygulanır.</w:t>
      </w:r>
    </w:p>
    <w:p w14:paraId="01A70FE7" w14:textId="77777777" w:rsidR="00F46183" w:rsidRDefault="00F46183" w:rsidP="00CD68E2">
      <w:pPr>
        <w:spacing w:after="0" w:line="288" w:lineRule="auto"/>
        <w:jc w:val="both"/>
        <w:rPr>
          <w:rFonts w:cs="Times New Roman"/>
          <w:sz w:val="26"/>
          <w:szCs w:val="26"/>
        </w:rPr>
      </w:pPr>
    </w:p>
    <w:p w14:paraId="0119BA35" w14:textId="77777777" w:rsidR="00F46183" w:rsidRPr="00924645" w:rsidRDefault="00F46183" w:rsidP="00CD68E2">
      <w:pPr>
        <w:pStyle w:val="Balk3"/>
        <w:spacing w:before="0" w:line="288" w:lineRule="auto"/>
        <w:ind w:firstLine="708"/>
      </w:pPr>
      <w:bookmarkStart w:id="778" w:name="_Toc108915570"/>
      <w:bookmarkStart w:id="779" w:name="_Toc111293725"/>
      <w:r>
        <w:lastRenderedPageBreak/>
        <w:t xml:space="preserve">509 Nolu Tebliğ: </w:t>
      </w:r>
      <w:r w:rsidRPr="00924645">
        <w:t>IV.1.5. e-Fatura Uygulamasına Geçiş Süresi</w:t>
      </w:r>
      <w:bookmarkEnd w:id="778"/>
      <w:bookmarkEnd w:id="779"/>
    </w:p>
    <w:p w14:paraId="530939F4"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4"/>
        </w:rPr>
      </w:pPr>
      <w:r w:rsidRPr="001E16B4">
        <w:rPr>
          <w:rFonts w:cs="Times New Roman"/>
          <w:sz w:val="24"/>
        </w:rPr>
        <w:t xml:space="preserve">Bu Tebliğin “IV.1.4.” numaralı bölümde yer alan </w:t>
      </w:r>
      <w:r w:rsidRPr="001E16B4">
        <w:rPr>
          <w:rFonts w:cs="Times New Roman"/>
          <w:sz w:val="24"/>
          <w:u w:val="single"/>
        </w:rPr>
        <w:t>zorunluluk kapsamına giren mükelleflerden</w:t>
      </w:r>
      <w:r w:rsidRPr="001E16B4">
        <w:rPr>
          <w:rFonts w:cs="Times New Roman"/>
          <w:sz w:val="24"/>
        </w:rPr>
        <w:t>:</w:t>
      </w:r>
    </w:p>
    <w:p w14:paraId="24011B8C"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4"/>
        </w:rPr>
      </w:pPr>
      <w:r w:rsidRPr="001E16B4">
        <w:rPr>
          <w:rFonts w:cs="Times New Roman"/>
          <w:b/>
          <w:bCs/>
          <w:sz w:val="24"/>
        </w:rPr>
        <w:t>a)</w:t>
      </w:r>
      <w:r w:rsidRPr="001E16B4">
        <w:rPr>
          <w:rFonts w:cs="Times New Roman"/>
          <w:sz w:val="24"/>
        </w:rPr>
        <w:t xml:space="preserve"> Söz konusu bölümün (a) fıkrasının (1) numaralı bendi kapsamında olanlardan </w:t>
      </w:r>
      <w:r w:rsidRPr="001E16B4">
        <w:rPr>
          <w:rFonts w:cs="Times New Roman"/>
          <w:b/>
          <w:bCs/>
          <w:color w:val="7030A0"/>
          <w:sz w:val="24"/>
        </w:rPr>
        <w:t>brüt satış hasılatı</w:t>
      </w:r>
      <w:r w:rsidRPr="001E16B4">
        <w:rPr>
          <w:rFonts w:cs="Times New Roman"/>
          <w:color w:val="7030A0"/>
          <w:sz w:val="24"/>
        </w:rPr>
        <w:t xml:space="preserve"> </w:t>
      </w:r>
      <w:r w:rsidRPr="001E16B4">
        <w:rPr>
          <w:rFonts w:cs="Times New Roman"/>
          <w:sz w:val="24"/>
        </w:rPr>
        <w:t xml:space="preserve">(veya satışları ile gayrisafi iş hasılatı) şartını 2018 veya 2019 hesap dönemlerinde sağlayan mükellefler 1/7/2020 tarihinden itibaren, 2020 veya müteakip hesap dönemlerinde sağlayan mükellefler, ilgili hesap dönemini </w:t>
      </w:r>
      <w:r w:rsidRPr="001E16B4">
        <w:rPr>
          <w:rFonts w:cs="Times New Roman"/>
          <w:color w:val="C00000"/>
          <w:sz w:val="24"/>
          <w:shd w:val="clear" w:color="auto" w:fill="FFFFCC"/>
        </w:rPr>
        <w:t>izleyen yılın yedinci ayının başından itibaren</w:t>
      </w:r>
      <w:r w:rsidRPr="001E16B4">
        <w:rPr>
          <w:rFonts w:cs="Times New Roman"/>
          <w:sz w:val="24"/>
        </w:rPr>
        <w:t>, e-Fatura uygulamasına geçmek zorundadır. (VUK-GT-535 ile değiştirilmiştir. 22.01.2022) (→2022 ve müteakip dönemler için satış hasılatı haddi 3 milyon TL ve üzeridir.)</w:t>
      </w:r>
    </w:p>
    <w:p w14:paraId="598A832E" w14:textId="77777777" w:rsidR="00F46183" w:rsidRPr="00253DF7" w:rsidRDefault="00F46183"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0"/>
          <w:szCs w:val="20"/>
        </w:rPr>
      </w:pPr>
      <w:bookmarkStart w:id="780" w:name="_Hlk108262811"/>
      <w:r w:rsidRPr="00253DF7">
        <w:rPr>
          <w:rFonts w:cs="Times New Roman"/>
          <w:b/>
          <w:bCs/>
          <w:sz w:val="20"/>
          <w:szCs w:val="20"/>
        </w:rPr>
        <w:t>Özelge</w:t>
      </w:r>
      <w:r w:rsidRPr="00253DF7">
        <w:rPr>
          <w:rFonts w:cs="Times New Roman"/>
          <w:sz w:val="20"/>
          <w:szCs w:val="20"/>
        </w:rPr>
        <w:t>: Fatura ve e-Defter uygulamasına dahil olma zorunluluğunun tespitinde gelir tablosunda yer alan brüt satış hasılatı dikkate alınır. “602. Diğer Gelirler' hesabında takip edilen teşvik ve destekler dikkate alınmaz.</w:t>
      </w:r>
    </w:p>
    <w:bookmarkEnd w:id="780"/>
    <w:p w14:paraId="31D753D4"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4"/>
        </w:rPr>
      </w:pPr>
    </w:p>
    <w:p w14:paraId="2CB7B6DF"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4"/>
        </w:rPr>
      </w:pPr>
      <w:r w:rsidRPr="001E16B4">
        <w:rPr>
          <w:rFonts w:cs="Times New Roman"/>
          <w:b/>
          <w:bCs/>
          <w:sz w:val="24"/>
        </w:rPr>
        <w:t>b)</w:t>
      </w:r>
      <w:r w:rsidRPr="001E16B4">
        <w:rPr>
          <w:rFonts w:cs="Times New Roman"/>
          <w:sz w:val="24"/>
        </w:rPr>
        <w:t xml:space="preserve"> Özel Tüketim Vergisi Kanununa ekli </w:t>
      </w:r>
      <w:r w:rsidRPr="001E16B4">
        <w:rPr>
          <w:rFonts w:cs="Times New Roman"/>
          <w:color w:val="7030A0"/>
          <w:sz w:val="24"/>
        </w:rPr>
        <w:t xml:space="preserve">(I) sayılı </w:t>
      </w:r>
      <w:r w:rsidRPr="001E16B4">
        <w:rPr>
          <w:rFonts w:cs="Times New Roman"/>
          <w:sz w:val="24"/>
        </w:rPr>
        <w:t xml:space="preserve">liste kapsamındaki mallar nedeniyle EPDK’dan lisans alımı veya </w:t>
      </w:r>
      <w:proofErr w:type="gramStart"/>
      <w:r w:rsidRPr="001E16B4">
        <w:rPr>
          <w:rFonts w:cs="Times New Roman"/>
          <w:sz w:val="24"/>
        </w:rPr>
        <w:t>mezkur</w:t>
      </w:r>
      <w:proofErr w:type="gramEnd"/>
      <w:r w:rsidRPr="001E16B4">
        <w:rPr>
          <w:rFonts w:cs="Times New Roman"/>
          <w:sz w:val="24"/>
        </w:rPr>
        <w:t xml:space="preserve"> Kanuna ekli </w:t>
      </w:r>
      <w:r w:rsidRPr="001E16B4">
        <w:rPr>
          <w:rFonts w:cs="Times New Roman"/>
          <w:color w:val="7030A0"/>
          <w:sz w:val="24"/>
        </w:rPr>
        <w:t xml:space="preserve">(III) sayılı liste </w:t>
      </w:r>
      <w:r w:rsidRPr="001E16B4">
        <w:rPr>
          <w:rFonts w:cs="Times New Roman"/>
          <w:sz w:val="24"/>
        </w:rPr>
        <w:t xml:space="preserve">kapsamındaki malların imal, inşa veya ithalini 2019 yılında gerçekleştirenler 1/7/2020 tarihinden itibaren, 2020 veya müteakip yıllarda gerçekleştirenler ise, </w:t>
      </w:r>
      <w:r w:rsidRPr="001E16B4">
        <w:rPr>
          <w:rFonts w:cs="Times New Roman"/>
          <w:color w:val="C00000"/>
          <w:sz w:val="24"/>
          <w:shd w:val="clear" w:color="auto" w:fill="FFFFCC"/>
        </w:rPr>
        <w:t>lisans alımı veya imal, inşa veya ithalin gerçekleştirildiği ayı izleyen dördüncü ayın başından itibaren</w:t>
      </w:r>
      <w:r w:rsidRPr="001E16B4">
        <w:rPr>
          <w:rFonts w:cs="Times New Roman"/>
          <w:color w:val="C00000"/>
          <w:sz w:val="24"/>
        </w:rPr>
        <w:t xml:space="preserve"> </w:t>
      </w:r>
      <w:r w:rsidRPr="001E16B4">
        <w:rPr>
          <w:rFonts w:cs="Times New Roman"/>
          <w:sz w:val="24"/>
        </w:rPr>
        <w:t>e-Fatura uygulamasına geçmek zorundadır.</w:t>
      </w:r>
    </w:p>
    <w:p w14:paraId="1EEF4E19"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4"/>
        </w:rPr>
      </w:pPr>
    </w:p>
    <w:p w14:paraId="5D93DAB0"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4"/>
        </w:rPr>
      </w:pPr>
      <w:r w:rsidRPr="001E16B4">
        <w:rPr>
          <w:rFonts w:cs="Times New Roman"/>
          <w:b/>
          <w:bCs/>
          <w:sz w:val="24"/>
        </w:rPr>
        <w:t>c)</w:t>
      </w:r>
      <w:r w:rsidRPr="001E16B4">
        <w:rPr>
          <w:rFonts w:cs="Times New Roman"/>
          <w:b/>
          <w:bCs/>
          <w:color w:val="7030A0"/>
          <w:sz w:val="24"/>
        </w:rPr>
        <w:t>Aracı hizmet sağlayıcıları, internet reklamcılığı hizmet aracıları ile internet ortamında ilan yayınlayanlar</w:t>
      </w:r>
      <w:r w:rsidRPr="001E16B4">
        <w:rPr>
          <w:rFonts w:cs="Times New Roman"/>
          <w:color w:val="7030A0"/>
          <w:sz w:val="24"/>
        </w:rPr>
        <w:t xml:space="preserve"> </w:t>
      </w:r>
      <w:r w:rsidRPr="001E16B4">
        <w:rPr>
          <w:rFonts w:cs="Times New Roman"/>
          <w:sz w:val="24"/>
        </w:rPr>
        <w:t xml:space="preserve">1/7/2020 tarihine kadar (2020 veya müteakip hesap dönemlerinden itibaren bu paragrafta belirtilen işler ile iştigal etmek üzere işe başlayacak mükellefler ise </w:t>
      </w:r>
      <w:r w:rsidRPr="001E16B4">
        <w:rPr>
          <w:rFonts w:cs="Times New Roman"/>
          <w:color w:val="C00000"/>
          <w:sz w:val="24"/>
          <w:shd w:val="clear" w:color="auto" w:fill="FFFFCC"/>
        </w:rPr>
        <w:t>işe başlama tarihinden itibaren 3 ay içinde</w:t>
      </w:r>
      <w:r w:rsidRPr="001E16B4">
        <w:rPr>
          <w:rFonts w:cs="Times New Roman"/>
          <w:sz w:val="24"/>
        </w:rPr>
        <w:t xml:space="preserve">) </w:t>
      </w:r>
    </w:p>
    <w:p w14:paraId="0C398854"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4"/>
        </w:rPr>
      </w:pPr>
      <w:r w:rsidRPr="001E16B4">
        <w:rPr>
          <w:rFonts w:cs="Times New Roman"/>
          <w:sz w:val="24"/>
        </w:rPr>
        <w:t xml:space="preserve">kendilerine veya aracı hizmet sağlayıcılarına ait internet sitelerinde veya diğer her türlü </w:t>
      </w:r>
      <w:r w:rsidRPr="001E16B4">
        <w:rPr>
          <w:rFonts w:cs="Times New Roman"/>
          <w:b/>
          <w:bCs/>
          <w:color w:val="7030A0"/>
          <w:sz w:val="24"/>
          <w:shd w:val="clear" w:color="auto" w:fill="FFFFCC"/>
        </w:rPr>
        <w:t>elektronik ortamlarda mal veya hizmet satışını gerçekleştiren</w:t>
      </w:r>
      <w:r w:rsidRPr="001E16B4">
        <w:rPr>
          <w:rFonts w:cs="Times New Roman"/>
          <w:color w:val="7030A0"/>
          <w:sz w:val="24"/>
        </w:rPr>
        <w:t xml:space="preserve"> </w:t>
      </w:r>
      <w:r w:rsidRPr="001E16B4">
        <w:rPr>
          <w:rFonts w:cs="Times New Roman"/>
          <w:sz w:val="24"/>
        </w:rPr>
        <w:t xml:space="preserve">mükelleflerden söz konusu bölümün (a) fıkrasının (4) numaralı bendinde belirtilen brüt satış hasılatı (veya satışları ile gayrisafi iş hasılatı) şartını 2020 veya 2021 hesap dönemlerinde sağlayanlar 1/7/2022 tarihine kadar, 2022 veya müteakip hesap dönemlerinde sağlayanlar </w:t>
      </w:r>
      <w:r w:rsidRPr="001E16B4">
        <w:rPr>
          <w:rFonts w:cs="Times New Roman"/>
          <w:b/>
          <w:bCs/>
          <w:sz w:val="24"/>
        </w:rPr>
        <w:t>(500 Bin)</w:t>
      </w:r>
      <w:r w:rsidRPr="001E16B4">
        <w:rPr>
          <w:rFonts w:cs="Times New Roman"/>
          <w:sz w:val="24"/>
        </w:rPr>
        <w:t xml:space="preserve"> ilgili hesap dönemini </w:t>
      </w:r>
      <w:r w:rsidRPr="001E16B4">
        <w:rPr>
          <w:rFonts w:cs="Times New Roman"/>
          <w:color w:val="C00000"/>
          <w:sz w:val="24"/>
          <w:shd w:val="clear" w:color="auto" w:fill="FFFFCC"/>
        </w:rPr>
        <w:t>izleyen yedinci ayın başına kadar</w:t>
      </w:r>
      <w:r w:rsidRPr="001E16B4">
        <w:rPr>
          <w:rFonts w:cs="Times New Roman"/>
          <w:color w:val="C00000"/>
          <w:sz w:val="24"/>
        </w:rPr>
        <w:t xml:space="preserve"> </w:t>
      </w:r>
      <w:r w:rsidRPr="001E16B4">
        <w:rPr>
          <w:rFonts w:cs="Times New Roman"/>
          <w:sz w:val="24"/>
        </w:rPr>
        <w:t>başvurularını ve fiili geçiş hazırlıklarını tamamlayarak e- Fatura uygulamasına geçmek zorundadır.</w:t>
      </w:r>
    </w:p>
    <w:p w14:paraId="162FB1B2"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4"/>
        </w:rPr>
      </w:pPr>
    </w:p>
    <w:p w14:paraId="3EC0AF77"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4"/>
        </w:rPr>
      </w:pPr>
      <w:r w:rsidRPr="001E16B4">
        <w:rPr>
          <w:rFonts w:cs="Times New Roman"/>
          <w:b/>
          <w:bCs/>
          <w:sz w:val="24"/>
        </w:rPr>
        <w:t>ç)</w:t>
      </w:r>
      <w:r w:rsidRPr="001E16B4">
        <w:rPr>
          <w:rFonts w:cs="Times New Roman"/>
          <w:sz w:val="24"/>
        </w:rPr>
        <w:t xml:space="preserve"> 11/3/2010 tarihli ve 5957 sayılı Sebze ve Meyveler ile Yeterli Arz ve Talep Derinliği Bulunan Diğer Malların Ticaretinin Düzenlenmesi Hakkında Kanun hükümlerine göre </w:t>
      </w:r>
      <w:r w:rsidRPr="001E16B4">
        <w:rPr>
          <w:rFonts w:cs="Times New Roman"/>
          <w:b/>
          <w:bCs/>
          <w:color w:val="7030A0"/>
          <w:sz w:val="24"/>
        </w:rPr>
        <w:t>komisyoncu veya tüccar</w:t>
      </w:r>
      <w:r w:rsidRPr="001E16B4">
        <w:rPr>
          <w:rFonts w:cs="Times New Roman"/>
          <w:color w:val="7030A0"/>
          <w:sz w:val="24"/>
        </w:rPr>
        <w:t xml:space="preserve"> </w:t>
      </w:r>
      <w:r w:rsidRPr="001E16B4">
        <w:rPr>
          <w:rFonts w:cs="Times New Roman"/>
          <w:sz w:val="24"/>
        </w:rPr>
        <w:t xml:space="preserve">olarak sebze ve meyve ticaretiyle iştigal eden mükellefler 1/1/2020 tarihine kadar (2020 veya müteakip hesap dönemlerinden itibaren bu paragrafta belirtilen işler ile iştigal etmek üzere işe başlayacak mükellefler ise </w:t>
      </w:r>
      <w:r w:rsidRPr="001E16B4">
        <w:rPr>
          <w:rFonts w:cs="Times New Roman"/>
          <w:color w:val="C00000"/>
          <w:sz w:val="24"/>
          <w:shd w:val="clear" w:color="auto" w:fill="FFFFCC"/>
        </w:rPr>
        <w:t>işe başlama tarihinden itibaren 3 ay içinde</w:t>
      </w:r>
      <w:r w:rsidRPr="001E16B4">
        <w:rPr>
          <w:rFonts w:cs="Times New Roman"/>
          <w:sz w:val="24"/>
        </w:rPr>
        <w:t>) başvurularını ve fiili geçiş hazırlıklarını tamamlayarak e-Fatura uygulamasına geçmek zorundadır.</w:t>
      </w:r>
    </w:p>
    <w:p w14:paraId="01182BBF"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4"/>
        </w:rPr>
      </w:pPr>
    </w:p>
    <w:p w14:paraId="1752E4C1"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4"/>
        </w:rPr>
      </w:pPr>
      <w:r w:rsidRPr="001E16B4">
        <w:rPr>
          <w:rFonts w:cs="Times New Roman"/>
          <w:b/>
          <w:bCs/>
          <w:sz w:val="24"/>
        </w:rPr>
        <w:t>d)</w:t>
      </w:r>
      <w:r w:rsidRPr="001E16B4">
        <w:rPr>
          <w:rFonts w:cs="Times New Roman"/>
          <w:sz w:val="24"/>
        </w:rPr>
        <w:t xml:space="preserve"> Bu Tebliğin “IV.1.4” numaralı bölümünün (a) fıkrasının (6) numaralı bendinde sayılanlar 1/7/2021 tarihinden itibaren, bu tarihten sonra </w:t>
      </w:r>
      <w:r w:rsidRPr="001E16B4">
        <w:rPr>
          <w:rFonts w:cs="Times New Roman"/>
          <w:b/>
          <w:bCs/>
          <w:color w:val="7030A0"/>
          <w:sz w:val="24"/>
        </w:rPr>
        <w:t>Sosyal Güvenlik</w:t>
      </w:r>
      <w:r w:rsidRPr="001E16B4">
        <w:rPr>
          <w:rFonts w:cs="Times New Roman"/>
          <w:color w:val="7030A0"/>
          <w:sz w:val="24"/>
        </w:rPr>
        <w:t xml:space="preserve"> </w:t>
      </w:r>
      <w:r w:rsidRPr="001E16B4">
        <w:rPr>
          <w:rFonts w:cs="Times New Roman"/>
          <w:sz w:val="24"/>
        </w:rPr>
        <w:t xml:space="preserve">Kurumu ile sözleşme imzalayanlar ise söz konusu </w:t>
      </w:r>
      <w:r w:rsidRPr="001E16B4">
        <w:rPr>
          <w:rFonts w:cs="Times New Roman"/>
          <w:color w:val="C00000"/>
          <w:sz w:val="24"/>
        </w:rPr>
        <w:t xml:space="preserve">Kuruma fatura düzenlemeye başlamadan önce </w:t>
      </w:r>
      <w:r w:rsidRPr="001E16B4">
        <w:rPr>
          <w:rFonts w:cs="Times New Roman"/>
          <w:sz w:val="24"/>
        </w:rPr>
        <w:t>e-Fatura uygulamasına geçmek zorundadır. (VUK GT-526 ile eklenmiştir. 09/02/2021)</w:t>
      </w:r>
    </w:p>
    <w:p w14:paraId="621E7397"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4"/>
        </w:rPr>
      </w:pPr>
    </w:p>
    <w:p w14:paraId="45454507"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4"/>
        </w:rPr>
      </w:pPr>
      <w:r w:rsidRPr="001E16B4">
        <w:rPr>
          <w:rFonts w:cs="Times New Roman"/>
          <w:b/>
          <w:bCs/>
          <w:sz w:val="24"/>
        </w:rPr>
        <w:t>e)</w:t>
      </w:r>
      <w:r w:rsidRPr="001E16B4">
        <w:rPr>
          <w:rFonts w:cs="Times New Roman"/>
          <w:sz w:val="24"/>
        </w:rPr>
        <w:t xml:space="preserve"> Söz konusu bölümün </w:t>
      </w:r>
      <w:r w:rsidRPr="001E16B4">
        <w:rPr>
          <w:rFonts w:cs="Times New Roman"/>
          <w:b/>
          <w:bCs/>
          <w:color w:val="7030A0"/>
          <w:sz w:val="24"/>
        </w:rPr>
        <w:t>(a) fıkrasının (7) numaralı bendi kapsamında olanlardan (</w:t>
      </w:r>
      <w:r w:rsidRPr="001E16B4">
        <w:rPr>
          <w:rFonts w:cs="Times New Roman"/>
          <w:color w:val="C00000"/>
          <w:sz w:val="24"/>
        </w:rPr>
        <w:t xml:space="preserve">Gayrimenkul </w:t>
      </w:r>
      <w:r w:rsidRPr="001E16B4">
        <w:rPr>
          <w:rFonts w:cs="Times New Roman"/>
          <w:sz w:val="24"/>
        </w:rPr>
        <w:t xml:space="preserve">ve/veya </w:t>
      </w:r>
      <w:r w:rsidRPr="001E16B4">
        <w:rPr>
          <w:rFonts w:cs="Times New Roman"/>
          <w:color w:val="C00000"/>
          <w:sz w:val="24"/>
        </w:rPr>
        <w:t>motorlu taşıt</w:t>
      </w:r>
      <w:r w:rsidRPr="001E16B4">
        <w:rPr>
          <w:rFonts w:cs="Times New Roman"/>
          <w:sz w:val="24"/>
        </w:rPr>
        <w:t xml:space="preserve">, </w:t>
      </w:r>
      <w:r w:rsidRPr="001E16B4">
        <w:rPr>
          <w:rFonts w:cs="Times New Roman"/>
          <w:b/>
          <w:bCs/>
          <w:sz w:val="24"/>
          <w:u w:val="single"/>
        </w:rPr>
        <w:t>inşa, imal, alım, satım veya kiralama</w:t>
      </w:r>
      <w:r w:rsidRPr="001E16B4">
        <w:rPr>
          <w:rFonts w:cs="Times New Roman"/>
          <w:sz w:val="24"/>
        </w:rPr>
        <w:t xml:space="preserve"> işlemlerini </w:t>
      </w:r>
      <w:r w:rsidRPr="001E16B4">
        <w:rPr>
          <w:rFonts w:cs="Times New Roman"/>
          <w:sz w:val="24"/>
        </w:rPr>
        <w:lastRenderedPageBreak/>
        <w:t xml:space="preserve">yapanlar ile </w:t>
      </w:r>
      <w:r w:rsidRPr="001E16B4">
        <w:rPr>
          <w:rFonts w:cs="Times New Roman"/>
          <w:b/>
          <w:bCs/>
          <w:sz w:val="24"/>
        </w:rPr>
        <w:t>bu işlemlere aracılık)</w:t>
      </w:r>
      <w:r w:rsidRPr="001E16B4">
        <w:rPr>
          <w:rFonts w:cs="Times New Roman"/>
          <w:color w:val="7030A0"/>
          <w:sz w:val="24"/>
        </w:rPr>
        <w:t xml:space="preserve"> </w:t>
      </w:r>
      <w:r w:rsidRPr="001E16B4">
        <w:rPr>
          <w:rFonts w:cs="Times New Roman"/>
          <w:sz w:val="24"/>
        </w:rPr>
        <w:t xml:space="preserve">mezkûr bentte belirtilen brüt satış hasılatı (veya satışları ile gayrisafi iş hasılatı) şartını 2020 veya 2021 hesap dönemlerinde sağlayan mükellefler 1/7/2022 tarihine kadar, 2022 veya müteakip hesap dönemlerinde </w:t>
      </w:r>
      <w:r w:rsidRPr="001E16B4">
        <w:rPr>
          <w:rFonts w:cs="Times New Roman"/>
          <w:b/>
          <w:bCs/>
          <w:sz w:val="24"/>
        </w:rPr>
        <w:t xml:space="preserve">(500 bin) </w:t>
      </w:r>
      <w:r w:rsidRPr="001E16B4">
        <w:rPr>
          <w:rFonts w:cs="Times New Roman"/>
          <w:sz w:val="24"/>
        </w:rPr>
        <w:t xml:space="preserve">sağlayan mükellefler ilgili </w:t>
      </w:r>
      <w:r w:rsidRPr="001E16B4">
        <w:rPr>
          <w:rFonts w:cs="Times New Roman"/>
          <w:color w:val="C00000"/>
          <w:sz w:val="24"/>
          <w:shd w:val="clear" w:color="auto" w:fill="FFFFCC"/>
        </w:rPr>
        <w:t>hesap dönemini izleyen yedinci ayın başına kadar</w:t>
      </w:r>
      <w:r w:rsidRPr="001E16B4">
        <w:rPr>
          <w:rFonts w:cs="Times New Roman"/>
          <w:color w:val="C00000"/>
          <w:sz w:val="24"/>
        </w:rPr>
        <w:t xml:space="preserve"> </w:t>
      </w:r>
      <w:r w:rsidRPr="001E16B4">
        <w:rPr>
          <w:rFonts w:cs="Times New Roman"/>
          <w:sz w:val="24"/>
        </w:rPr>
        <w:t>başvurularını ve fiili geçiş hazırlıklarını tamamlayarak e-Fatura uygulamasına geçmek zorundadır. (VUK GT-535 ile eklenmiştir. 2/01/2022)</w:t>
      </w:r>
    </w:p>
    <w:p w14:paraId="0D76058C"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4"/>
        </w:rPr>
      </w:pPr>
    </w:p>
    <w:p w14:paraId="03BF83D6"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ind w:left="708"/>
        <w:jc w:val="both"/>
        <w:rPr>
          <w:rFonts w:cs="Times New Roman"/>
          <w:sz w:val="24"/>
        </w:rPr>
      </w:pPr>
      <w:r w:rsidRPr="001E16B4">
        <w:rPr>
          <w:rFonts w:cs="Times New Roman"/>
          <w:b/>
          <w:bCs/>
          <w:sz w:val="24"/>
        </w:rPr>
        <w:t>f)</w:t>
      </w:r>
      <w:r w:rsidRPr="001E16B4">
        <w:rPr>
          <w:rFonts w:cs="Times New Roman"/>
          <w:sz w:val="24"/>
        </w:rPr>
        <w:t xml:space="preserve"> Söz konusu bölümün </w:t>
      </w:r>
      <w:r w:rsidRPr="001E16B4">
        <w:rPr>
          <w:rFonts w:cs="Times New Roman"/>
          <w:color w:val="7030A0"/>
          <w:sz w:val="24"/>
        </w:rPr>
        <w:t xml:space="preserve">(a) fıkrasının (8) numaralı bendi kapsamında olanlardan </w:t>
      </w:r>
      <w:r w:rsidRPr="001E16B4">
        <w:rPr>
          <w:rFonts w:cs="Times New Roman"/>
          <w:sz w:val="24"/>
        </w:rPr>
        <w:t xml:space="preserve">(konaklama), bu Tebliğin yayım tarihi (bu tarih dâhil) itibarıyla faaliyette bulunanlar 1/7/2022 tarihine, bu Tebliğin yayım tarihinden sonra faaliyete başlayanlar ise, </w:t>
      </w:r>
      <w:r w:rsidRPr="001E16B4">
        <w:rPr>
          <w:rFonts w:cs="Times New Roman"/>
          <w:color w:val="C00000"/>
          <w:sz w:val="24"/>
          <w:shd w:val="clear" w:color="auto" w:fill="FFFFCC"/>
        </w:rPr>
        <w:t>faaliyete başladıkları ayı izleyen</w:t>
      </w:r>
      <w:r w:rsidRPr="001E16B4">
        <w:rPr>
          <w:rFonts w:cs="Times New Roman"/>
          <w:color w:val="C00000"/>
          <w:sz w:val="24"/>
        </w:rPr>
        <w:t xml:space="preserve"> </w:t>
      </w:r>
      <w:r w:rsidRPr="001E16B4">
        <w:rPr>
          <w:rFonts w:cs="Times New Roman"/>
          <w:color w:val="C00000"/>
          <w:sz w:val="24"/>
          <w:shd w:val="clear" w:color="auto" w:fill="FFFFCC"/>
        </w:rPr>
        <w:t>dördüncü ayın başına kadar</w:t>
      </w:r>
      <w:r w:rsidRPr="001E16B4">
        <w:rPr>
          <w:rFonts w:cs="Times New Roman"/>
          <w:sz w:val="24"/>
        </w:rPr>
        <w:t xml:space="preserve"> başvurularını ve fiili geçiş hazırlıklarını tamamlayarak e-Fatura uygulamasına geçmek zorundadır. (VUK GT-535 ile eklenmiştir. 2/01/2022)</w:t>
      </w:r>
    </w:p>
    <w:p w14:paraId="65315027" w14:textId="12D45922" w:rsidR="00F46183" w:rsidRDefault="00F46183" w:rsidP="00CD68E2">
      <w:pPr>
        <w:spacing w:after="0" w:line="288" w:lineRule="auto"/>
        <w:jc w:val="both"/>
        <w:rPr>
          <w:rFonts w:cs="Times New Roman"/>
          <w:sz w:val="26"/>
          <w:szCs w:val="26"/>
        </w:rPr>
      </w:pPr>
    </w:p>
    <w:p w14:paraId="41FC249B" w14:textId="67C6249C" w:rsidR="00334F49" w:rsidRDefault="00334F49" w:rsidP="00CD68E2">
      <w:pPr>
        <w:pStyle w:val="Balk3"/>
        <w:spacing w:before="0"/>
        <w:ind w:left="708"/>
      </w:pPr>
      <w:bookmarkStart w:id="781" w:name="_Toc111293726"/>
      <w:r w:rsidRPr="00BE77A8">
        <w:t>Özelge: Kısmi bölünme halinde e-Fatura, e-Defter ve e-Arşiv uygulamalar</w:t>
      </w:r>
      <w:bookmarkEnd w:id="781"/>
      <w:r w:rsidRPr="00BE77A8">
        <w:tab/>
      </w:r>
    </w:p>
    <w:p w14:paraId="377755C8" w14:textId="23BE96E5" w:rsidR="00334F49" w:rsidRPr="00334F49" w:rsidRDefault="00334F49" w:rsidP="00CD68E2">
      <w:pPr>
        <w:spacing w:after="0"/>
        <w:ind w:firstLine="708"/>
        <w:rPr>
          <w:b/>
          <w:bCs/>
          <w:sz w:val="20"/>
          <w:szCs w:val="20"/>
        </w:rPr>
      </w:pPr>
      <w:r w:rsidRPr="00334F49">
        <w:rPr>
          <w:b/>
          <w:bCs/>
          <w:sz w:val="20"/>
          <w:szCs w:val="20"/>
        </w:rPr>
        <w:t>61504625-105-1-02.01.2071</w:t>
      </w:r>
    </w:p>
    <w:p w14:paraId="011514D2" w14:textId="77777777" w:rsidR="00334F49" w:rsidRPr="00D61429" w:rsidRDefault="005F46C7" w:rsidP="00CD68E2">
      <w:pPr>
        <w:spacing w:after="0" w:line="240" w:lineRule="auto"/>
        <w:ind w:left="708"/>
        <w:jc w:val="both"/>
        <w:rPr>
          <w:rFonts w:eastAsia="Times New Roman" w:cs="Times New Roman"/>
          <w:sz w:val="20"/>
          <w:szCs w:val="20"/>
          <w:u w:val="single"/>
        </w:rPr>
      </w:pPr>
      <w:hyperlink r:id="rId662" w:history="1">
        <w:r w:rsidR="00334F49" w:rsidRPr="00D61429">
          <w:rPr>
            <w:rStyle w:val="AltBilgiChar"/>
            <w:rFonts w:eastAsia="Times New Roman" w:cs="Times New Roman"/>
            <w:color w:val="0070C0"/>
            <w:sz w:val="20"/>
            <w:szCs w:val="20"/>
            <w:u w:val="single"/>
          </w:rPr>
          <w:t>https://www.gib.gov.tr/kismi-bolunme-halinde-e-fatura-e-defter-ve-e-arsiv-uygulamalari</w:t>
        </w:r>
      </w:hyperlink>
      <w:r w:rsidR="00334F49" w:rsidRPr="00D61429">
        <w:rPr>
          <w:rFonts w:eastAsia="Times New Roman" w:cs="Times New Roman"/>
          <w:sz w:val="20"/>
          <w:szCs w:val="20"/>
          <w:u w:val="single"/>
        </w:rPr>
        <w:tab/>
        <w:t xml:space="preserve"> </w:t>
      </w:r>
      <w:r w:rsidR="00334F49" w:rsidRPr="00D61429">
        <w:rPr>
          <w:rFonts w:eastAsia="Times New Roman" w:cs="Times New Roman"/>
          <w:sz w:val="20"/>
          <w:szCs w:val="20"/>
          <w:u w:val="single"/>
        </w:rPr>
        <w:tab/>
        <w:t xml:space="preserve"> </w:t>
      </w:r>
    </w:p>
    <w:p w14:paraId="20CC6CD8" w14:textId="77777777" w:rsidR="00334F49" w:rsidRPr="00BE77A8" w:rsidRDefault="00334F49" w:rsidP="00CD68E2">
      <w:pPr>
        <w:spacing w:after="0" w:line="240" w:lineRule="auto"/>
        <w:ind w:left="708"/>
        <w:jc w:val="both"/>
        <w:rPr>
          <w:rFonts w:eastAsia="Times New Roman" w:cs="Times New Roman"/>
          <w:sz w:val="20"/>
          <w:szCs w:val="20"/>
        </w:rPr>
      </w:pPr>
      <w:r w:rsidRPr="002824E9">
        <w:rPr>
          <w:rFonts w:eastAsia="Times New Roman" w:cs="Times New Roman"/>
          <w:sz w:val="20"/>
          <w:szCs w:val="20"/>
        </w:rPr>
        <w:t xml:space="preserve">İlgide kayıtlı özelge talep formunuzun tetkikinden; bölünen kurumunuzun, kısmi bölünmeden önce e-Fatura, e-Defter ve e-Arşiv Fatura uygulamalarına tabi olduğu belirtilerek, 02.05.2016 tarihinde tescil işlemleri tamamlanan şirketinizin, (devralan kurum) kısmi bölünme sonrası </w:t>
      </w:r>
    </w:p>
    <w:p w14:paraId="5D7868EB" w14:textId="77777777" w:rsidR="00334F49" w:rsidRPr="00BE77A8" w:rsidRDefault="00334F49" w:rsidP="008443AE">
      <w:pPr>
        <w:numPr>
          <w:ilvl w:val="0"/>
          <w:numId w:val="85"/>
        </w:numPr>
        <w:spacing w:after="0" w:line="240" w:lineRule="auto"/>
        <w:ind w:left="1068"/>
        <w:jc w:val="both"/>
        <w:rPr>
          <w:rFonts w:eastAsia="Times New Roman" w:cs="Times New Roman"/>
          <w:sz w:val="20"/>
          <w:szCs w:val="20"/>
        </w:rPr>
      </w:pPr>
      <w:proofErr w:type="gramStart"/>
      <w:r w:rsidRPr="00BE77A8">
        <w:rPr>
          <w:rFonts w:eastAsia="Times New Roman" w:cs="Times New Roman"/>
          <w:sz w:val="20"/>
          <w:szCs w:val="20"/>
        </w:rPr>
        <w:t>e</w:t>
      </w:r>
      <w:proofErr w:type="gramEnd"/>
      <w:r w:rsidRPr="00BE77A8">
        <w:rPr>
          <w:rFonts w:eastAsia="Times New Roman" w:cs="Times New Roman"/>
          <w:sz w:val="20"/>
          <w:szCs w:val="20"/>
        </w:rPr>
        <w:t xml:space="preserve">-Fatura, e-Defter ve e-Arşiv Fatura uygulamalarına ne zaman geçmesi gerektiği, </w:t>
      </w:r>
    </w:p>
    <w:p w14:paraId="6F5DEB87" w14:textId="77777777" w:rsidR="00334F49" w:rsidRPr="00BE77A8" w:rsidRDefault="00334F49" w:rsidP="008443AE">
      <w:pPr>
        <w:numPr>
          <w:ilvl w:val="0"/>
          <w:numId w:val="85"/>
        </w:numPr>
        <w:spacing w:after="0" w:line="240" w:lineRule="auto"/>
        <w:ind w:left="1068"/>
        <w:jc w:val="both"/>
        <w:rPr>
          <w:rFonts w:eastAsia="Times New Roman" w:cs="Times New Roman"/>
          <w:sz w:val="20"/>
          <w:szCs w:val="20"/>
        </w:rPr>
      </w:pPr>
      <w:proofErr w:type="gramStart"/>
      <w:r w:rsidRPr="00BE77A8">
        <w:rPr>
          <w:rFonts w:eastAsia="Times New Roman" w:cs="Times New Roman"/>
          <w:sz w:val="20"/>
          <w:szCs w:val="20"/>
        </w:rPr>
        <w:t>geçiş</w:t>
      </w:r>
      <w:proofErr w:type="gramEnd"/>
      <w:r w:rsidRPr="00BE77A8">
        <w:rPr>
          <w:rFonts w:eastAsia="Times New Roman" w:cs="Times New Roman"/>
          <w:sz w:val="20"/>
          <w:szCs w:val="20"/>
        </w:rPr>
        <w:t xml:space="preserve"> tarihine kadar kağıt ortamında tutulan defterin kapanışının ne zaman yapılacağı, </w:t>
      </w:r>
    </w:p>
    <w:p w14:paraId="01218EA3" w14:textId="77777777" w:rsidR="00334F49" w:rsidRPr="00BE77A8" w:rsidRDefault="00334F49" w:rsidP="008443AE">
      <w:pPr>
        <w:numPr>
          <w:ilvl w:val="0"/>
          <w:numId w:val="85"/>
        </w:numPr>
        <w:spacing w:after="0" w:line="240" w:lineRule="auto"/>
        <w:ind w:left="1068"/>
        <w:jc w:val="both"/>
        <w:rPr>
          <w:rFonts w:eastAsia="Times New Roman" w:cs="Times New Roman"/>
          <w:sz w:val="20"/>
          <w:szCs w:val="20"/>
        </w:rPr>
      </w:pPr>
      <w:proofErr w:type="gramStart"/>
      <w:r w:rsidRPr="00BE77A8">
        <w:rPr>
          <w:rFonts w:eastAsia="Times New Roman" w:cs="Times New Roman"/>
          <w:sz w:val="20"/>
          <w:szCs w:val="20"/>
        </w:rPr>
        <w:t>e</w:t>
      </w:r>
      <w:proofErr w:type="gramEnd"/>
      <w:r w:rsidRPr="00BE77A8">
        <w:rPr>
          <w:rFonts w:eastAsia="Times New Roman" w:cs="Times New Roman"/>
          <w:sz w:val="20"/>
          <w:szCs w:val="20"/>
        </w:rPr>
        <w:t xml:space="preserve">-Defter uygulamasına ay ortasında geçiş yapılması halinde ilgili ayın belli bir dönemi için kağıt defter kalan dönemi için ise e-Defter mi düzenlenmesi gerekeceği, </w:t>
      </w:r>
    </w:p>
    <w:p w14:paraId="7F69A89A" w14:textId="77777777" w:rsidR="00334F49" w:rsidRPr="00BE77A8" w:rsidRDefault="00334F49" w:rsidP="008443AE">
      <w:pPr>
        <w:numPr>
          <w:ilvl w:val="0"/>
          <w:numId w:val="85"/>
        </w:numPr>
        <w:spacing w:after="0" w:line="240" w:lineRule="auto"/>
        <w:ind w:left="1068"/>
        <w:jc w:val="both"/>
        <w:rPr>
          <w:rFonts w:eastAsia="Times New Roman" w:cs="Times New Roman"/>
          <w:sz w:val="20"/>
          <w:szCs w:val="20"/>
        </w:rPr>
      </w:pPr>
      <w:proofErr w:type="gramStart"/>
      <w:r w:rsidRPr="00BE77A8">
        <w:rPr>
          <w:rFonts w:eastAsia="Times New Roman" w:cs="Times New Roman"/>
          <w:sz w:val="20"/>
          <w:szCs w:val="20"/>
        </w:rPr>
        <w:t>e</w:t>
      </w:r>
      <w:proofErr w:type="gramEnd"/>
      <w:r w:rsidRPr="00BE77A8">
        <w:rPr>
          <w:rFonts w:eastAsia="Times New Roman" w:cs="Times New Roman"/>
          <w:sz w:val="20"/>
          <w:szCs w:val="20"/>
        </w:rPr>
        <w:t>-Fatura ve e-Defter uygulamalarına geçiş için farklı tarihler belirlenip belirlenemeyeceği</w:t>
      </w:r>
    </w:p>
    <w:p w14:paraId="13760E4A" w14:textId="77777777" w:rsidR="00334F49" w:rsidRPr="00BE77A8" w:rsidRDefault="00334F49" w:rsidP="00CD68E2">
      <w:pPr>
        <w:spacing w:after="0" w:line="240" w:lineRule="auto"/>
        <w:ind w:left="708"/>
        <w:jc w:val="both"/>
        <w:rPr>
          <w:rFonts w:eastAsia="Times New Roman" w:cs="Times New Roman"/>
          <w:sz w:val="20"/>
          <w:szCs w:val="20"/>
        </w:rPr>
      </w:pPr>
      <w:proofErr w:type="gramStart"/>
      <w:r w:rsidRPr="002824E9">
        <w:rPr>
          <w:rFonts w:eastAsia="Times New Roman" w:cs="Times New Roman"/>
          <w:sz w:val="20"/>
          <w:szCs w:val="20"/>
        </w:rPr>
        <w:t>hususlarında</w:t>
      </w:r>
      <w:proofErr w:type="gramEnd"/>
      <w:r w:rsidRPr="002824E9">
        <w:rPr>
          <w:rFonts w:eastAsia="Times New Roman" w:cs="Times New Roman"/>
          <w:sz w:val="20"/>
          <w:szCs w:val="20"/>
        </w:rPr>
        <w:t xml:space="preserve"> Başkanlığımız görüşünün talep edildiği anlaşılmıştır.</w:t>
      </w:r>
    </w:p>
    <w:p w14:paraId="330EF2F1" w14:textId="77777777" w:rsidR="00334F49" w:rsidRPr="002824E9" w:rsidRDefault="00334F49" w:rsidP="00CD68E2">
      <w:pPr>
        <w:spacing w:after="0" w:line="240" w:lineRule="auto"/>
        <w:ind w:left="708"/>
        <w:jc w:val="both"/>
        <w:rPr>
          <w:rFonts w:eastAsia="Times New Roman" w:cs="Times New Roman"/>
          <w:sz w:val="20"/>
          <w:szCs w:val="20"/>
        </w:rPr>
      </w:pPr>
    </w:p>
    <w:p w14:paraId="5F8ADB05" w14:textId="77777777" w:rsidR="00334F49" w:rsidRPr="00BE77A8" w:rsidRDefault="00334F49" w:rsidP="00CD68E2">
      <w:pPr>
        <w:spacing w:after="0" w:line="240" w:lineRule="auto"/>
        <w:ind w:left="708"/>
        <w:jc w:val="both"/>
        <w:rPr>
          <w:rFonts w:eastAsia="Times New Roman" w:cs="Times New Roman"/>
          <w:sz w:val="20"/>
          <w:szCs w:val="20"/>
        </w:rPr>
      </w:pPr>
      <w:r w:rsidRPr="002824E9">
        <w:rPr>
          <w:rFonts w:eastAsia="Times New Roman" w:cs="Times New Roman"/>
          <w:sz w:val="20"/>
          <w:szCs w:val="20"/>
        </w:rPr>
        <w:t> </w:t>
      </w:r>
      <w:r w:rsidRPr="00BE77A8">
        <w:rPr>
          <w:rFonts w:eastAsia="Times New Roman" w:cs="Times New Roman"/>
          <w:sz w:val="20"/>
          <w:szCs w:val="20"/>
        </w:rPr>
        <w:t>…</w:t>
      </w:r>
    </w:p>
    <w:p w14:paraId="6D0135FE"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sz w:val="20"/>
          <w:szCs w:val="20"/>
        </w:rPr>
        <w:t> </w:t>
      </w:r>
    </w:p>
    <w:p w14:paraId="62812FAE"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sz w:val="20"/>
          <w:szCs w:val="20"/>
        </w:rPr>
        <w:t xml:space="preserve">Öte yandan, 13/12/2011 tarihli ve 28141 sayılı Resmî Gazete'de yayımlanan 1 Sıra No.lu Elektronik Defter Genel Tebliği ile Vergi Usul Kanunu kapsamında tutulması zorunlu olan defterlerden </w:t>
      </w:r>
      <w:hyperlink r:id="rId663" w:history="1">
        <w:r w:rsidRPr="002824E9">
          <w:rPr>
            <w:rFonts w:eastAsia="Times New Roman" w:cs="Times New Roman"/>
            <w:color w:val="0000FF"/>
            <w:sz w:val="20"/>
            <w:szCs w:val="20"/>
            <w:u w:val="single"/>
          </w:rPr>
          <w:t>www.edefter.gov.tr</w:t>
        </w:r>
      </w:hyperlink>
      <w:r w:rsidRPr="002824E9">
        <w:rPr>
          <w:rFonts w:eastAsia="Times New Roman" w:cs="Times New Roman"/>
          <w:sz w:val="20"/>
          <w:szCs w:val="20"/>
        </w:rPr>
        <w:t xml:space="preserve"> internet adresinde format ve standardı yayımlanan defterlerin elektronik ortamda oluşturulmasına ilişkin usul ve esaslar belirlenerek elektronik defter kullanımına izin verilmiştir.</w:t>
      </w:r>
    </w:p>
    <w:p w14:paraId="110F2152"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sz w:val="20"/>
          <w:szCs w:val="20"/>
        </w:rPr>
        <w:t> </w:t>
      </w:r>
    </w:p>
    <w:p w14:paraId="0C7E0AFA"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sz w:val="20"/>
          <w:szCs w:val="20"/>
        </w:rPr>
        <w:t xml:space="preserve">Anılan Tebliğin, 2 Sıra No.lu Elektronik Defter Genel Tebliği ile değiştirilen </w:t>
      </w:r>
      <w:r w:rsidRPr="002824E9">
        <w:rPr>
          <w:rFonts w:eastAsia="Times New Roman" w:cs="Times New Roman"/>
          <w:i/>
          <w:iCs/>
          <w:sz w:val="20"/>
          <w:szCs w:val="20"/>
        </w:rPr>
        <w:t xml:space="preserve">"3.3.4." </w:t>
      </w:r>
      <w:r w:rsidRPr="002824E9">
        <w:rPr>
          <w:rFonts w:eastAsia="Times New Roman" w:cs="Times New Roman"/>
          <w:sz w:val="20"/>
          <w:szCs w:val="20"/>
        </w:rPr>
        <w:t>üncü maddesinde;</w:t>
      </w:r>
    </w:p>
    <w:p w14:paraId="5A77D789"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i/>
          <w:iCs/>
          <w:sz w:val="20"/>
          <w:szCs w:val="20"/>
        </w:rPr>
        <w:t>"… Hesap dönemi veya takvim yılı içerisinde de elektronik defter tutmaya başlanabilir. Ancak hesap dönemi veya takvim yılı içerisinde elektronik defter tutmaya başlayanlar, başladıkları tarihi izleyen bir aylık süre içerisinde eski defterlerine kapanış tasdiki yaptıracaklardır."</w:t>
      </w:r>
      <w:r w:rsidRPr="002824E9">
        <w:rPr>
          <w:rFonts w:eastAsia="Times New Roman" w:cs="Times New Roman"/>
          <w:sz w:val="20"/>
          <w:szCs w:val="20"/>
        </w:rPr>
        <w:t xml:space="preserve">  </w:t>
      </w:r>
      <w:proofErr w:type="gramStart"/>
      <w:r w:rsidRPr="002824E9">
        <w:rPr>
          <w:rFonts w:eastAsia="Times New Roman" w:cs="Times New Roman"/>
          <w:sz w:val="20"/>
          <w:szCs w:val="20"/>
        </w:rPr>
        <w:t>açıklaması</w:t>
      </w:r>
      <w:proofErr w:type="gramEnd"/>
      <w:r w:rsidRPr="002824E9">
        <w:rPr>
          <w:rFonts w:eastAsia="Times New Roman" w:cs="Times New Roman"/>
          <w:sz w:val="20"/>
          <w:szCs w:val="20"/>
        </w:rPr>
        <w:t xml:space="preserve"> yer almaktadır.</w:t>
      </w:r>
    </w:p>
    <w:p w14:paraId="42947DE2"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sz w:val="20"/>
          <w:szCs w:val="20"/>
        </w:rPr>
        <w:t> </w:t>
      </w:r>
    </w:p>
    <w:p w14:paraId="55AE1C25"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sz w:val="20"/>
          <w:szCs w:val="20"/>
        </w:rPr>
        <w:t xml:space="preserve">20/06/2015 tarih ve 29392 sayılı </w:t>
      </w:r>
      <w:proofErr w:type="gramStart"/>
      <w:r w:rsidRPr="002824E9">
        <w:rPr>
          <w:rFonts w:eastAsia="Times New Roman" w:cs="Times New Roman"/>
          <w:sz w:val="20"/>
          <w:szCs w:val="20"/>
        </w:rPr>
        <w:t>Resmi</w:t>
      </w:r>
      <w:proofErr w:type="gramEnd"/>
      <w:r w:rsidRPr="002824E9">
        <w:rPr>
          <w:rFonts w:eastAsia="Times New Roman" w:cs="Times New Roman"/>
          <w:sz w:val="20"/>
          <w:szCs w:val="20"/>
        </w:rPr>
        <w:t xml:space="preserve"> Gazetede yayımlanarak yürürlüğe giren 454 Sıra No.lu Vergi Usul Kanunu Genel Tebliği ile e-Fatura ve e-Defter uygulamalarının kapsamı genişletilmiştir. </w:t>
      </w:r>
      <w:proofErr w:type="gramStart"/>
      <w:r w:rsidRPr="002824E9">
        <w:rPr>
          <w:rFonts w:eastAsia="Times New Roman" w:cs="Times New Roman"/>
          <w:sz w:val="20"/>
          <w:szCs w:val="20"/>
        </w:rPr>
        <w:t>Mezkur</w:t>
      </w:r>
      <w:proofErr w:type="gramEnd"/>
      <w:r w:rsidRPr="002824E9">
        <w:rPr>
          <w:rFonts w:eastAsia="Times New Roman" w:cs="Times New Roman"/>
          <w:sz w:val="20"/>
          <w:szCs w:val="20"/>
        </w:rPr>
        <w:t xml:space="preserve"> Tebliğin "2. Elektronik Defter ve Elektronik Fatura Kullanma Zorunluluğu Getirilen Mükellefler" başlıklı bölümünde;</w:t>
      </w:r>
    </w:p>
    <w:p w14:paraId="137A9781"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sz w:val="20"/>
          <w:szCs w:val="20"/>
        </w:rPr>
        <w:t> </w:t>
      </w:r>
    </w:p>
    <w:p w14:paraId="6112DE18"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i/>
          <w:iCs/>
          <w:sz w:val="20"/>
          <w:szCs w:val="20"/>
        </w:rPr>
        <w:t>"421 sıra numaralı Vergi Usul Kanunu Genel Tebliği ile zorunluluk getirilen mükelleflere ilave olarak aşağıda sayılan mükelleflere elektronik defter tutma ve e-fatura uygulamasına geçme zorunluluğu getirilmiştir.</w:t>
      </w:r>
    </w:p>
    <w:p w14:paraId="2BDF1B55" w14:textId="77777777" w:rsidR="00334F49" w:rsidRPr="002824E9" w:rsidRDefault="00334F49" w:rsidP="00CD68E2">
      <w:pPr>
        <w:spacing w:after="0" w:line="240" w:lineRule="auto"/>
        <w:ind w:left="708"/>
        <w:jc w:val="both"/>
        <w:rPr>
          <w:rFonts w:eastAsia="Times New Roman" w:cs="Times New Roman"/>
          <w:sz w:val="20"/>
          <w:szCs w:val="20"/>
        </w:rPr>
      </w:pPr>
      <w:r w:rsidRPr="00BE77A8">
        <w:rPr>
          <w:rFonts w:eastAsia="Times New Roman" w:cs="Times New Roman"/>
          <w:i/>
          <w:iCs/>
          <w:sz w:val="20"/>
          <w:szCs w:val="20"/>
        </w:rPr>
        <w:t>…</w:t>
      </w:r>
    </w:p>
    <w:p w14:paraId="292852D6"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i/>
          <w:iCs/>
          <w:sz w:val="20"/>
          <w:szCs w:val="20"/>
        </w:rPr>
        <w:t>…</w:t>
      </w:r>
    </w:p>
    <w:p w14:paraId="0AFEB61C"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i/>
          <w:iCs/>
          <w:sz w:val="20"/>
          <w:szCs w:val="20"/>
        </w:rPr>
        <w:t xml:space="preserve">Bu Tebliğ kapsamında elektronik fatura ve elektronik defter uygulamasına geçme zorunluluğu getirilen mükellefler; tam bölünme, birleşme (devralma şeklinde birleşme ve yeni kuruluş şeklinde birleşme) veya tür (nev'i) değişikliğine gitmeleri halinde devrolunan veya birleşilen tüzel kişi mükellefler ile </w:t>
      </w:r>
      <w:r w:rsidRPr="002824E9">
        <w:rPr>
          <w:rFonts w:eastAsia="Times New Roman" w:cs="Times New Roman"/>
          <w:i/>
          <w:iCs/>
          <w:sz w:val="20"/>
          <w:szCs w:val="20"/>
          <w:u w:val="single"/>
        </w:rPr>
        <w:t>tam bölünme veya tür (nev'i) değişikliği sonucunda ortaya çıkan yeni tüzel kişi mükellefler de e-Fatura uygulamasına geçmek ve elektronik defter tutmak zorundadır.</w:t>
      </w:r>
      <w:r w:rsidRPr="002824E9">
        <w:rPr>
          <w:rFonts w:eastAsia="Times New Roman" w:cs="Times New Roman"/>
          <w:i/>
          <w:iCs/>
          <w:sz w:val="20"/>
          <w:szCs w:val="20"/>
        </w:rPr>
        <w:t xml:space="preserve"> Bu durumda uygulamalara geçme süresi hiçbir koşulda işlemin ticaret siciline tescil tarihini izleyen ayın başından itibaren 3 ayı geçemez."</w:t>
      </w:r>
      <w:r w:rsidRPr="002824E9">
        <w:rPr>
          <w:rFonts w:eastAsia="Times New Roman" w:cs="Times New Roman"/>
          <w:sz w:val="20"/>
          <w:szCs w:val="20"/>
        </w:rPr>
        <w:t xml:space="preserve"> açıklamaları yer almaktadır.</w:t>
      </w:r>
    </w:p>
    <w:p w14:paraId="689D05E5"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sz w:val="20"/>
          <w:szCs w:val="20"/>
        </w:rPr>
        <w:t>          </w:t>
      </w:r>
    </w:p>
    <w:p w14:paraId="6AF80518"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sz w:val="20"/>
          <w:szCs w:val="20"/>
        </w:rPr>
        <w:t>Yukarıda yer verilen hüküm ve açıklamalara göre;</w:t>
      </w:r>
    </w:p>
    <w:p w14:paraId="47E860EE"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sz w:val="20"/>
          <w:szCs w:val="20"/>
        </w:rPr>
        <w:t xml:space="preserve">Anılan Tebliğlere göre e-Fatura, e-Defter ve e-Arşiv Fatura uygulamalarına tabi olan </w:t>
      </w:r>
      <w:r w:rsidRPr="002824E9">
        <w:rPr>
          <w:rFonts w:eastAsia="Times New Roman" w:cs="Times New Roman"/>
          <w:b/>
          <w:bCs/>
          <w:sz w:val="20"/>
          <w:szCs w:val="20"/>
        </w:rPr>
        <w:t>bölünen kurumun,</w:t>
      </w:r>
      <w:r w:rsidRPr="002824E9">
        <w:rPr>
          <w:rFonts w:eastAsia="Times New Roman" w:cs="Times New Roman"/>
          <w:sz w:val="20"/>
          <w:szCs w:val="20"/>
        </w:rPr>
        <w:t xml:space="preserve"> kısmi bölünme sonrasında da e-Defter tutma, e-Fatura ve e-Arşiv faturası düzenleme zorunluluğu devam etmektedir.</w:t>
      </w:r>
    </w:p>
    <w:p w14:paraId="38DB6400" w14:textId="77777777" w:rsidR="00334F49" w:rsidRPr="002824E9" w:rsidRDefault="00334F49" w:rsidP="00CD68E2">
      <w:pPr>
        <w:spacing w:after="0" w:line="240" w:lineRule="auto"/>
        <w:ind w:left="708"/>
        <w:jc w:val="both"/>
        <w:rPr>
          <w:rFonts w:eastAsia="Times New Roman" w:cs="Times New Roman"/>
          <w:sz w:val="20"/>
          <w:szCs w:val="20"/>
          <w:u w:val="single"/>
        </w:rPr>
      </w:pPr>
      <w:r w:rsidRPr="002824E9">
        <w:rPr>
          <w:rFonts w:eastAsia="Times New Roman" w:cs="Times New Roman"/>
          <w:sz w:val="20"/>
          <w:szCs w:val="20"/>
          <w:u w:val="single"/>
        </w:rPr>
        <w:lastRenderedPageBreak/>
        <w:t xml:space="preserve">Devralan kurumun </w:t>
      </w:r>
      <w:r w:rsidRPr="002824E9">
        <w:rPr>
          <w:rFonts w:eastAsia="Times New Roman" w:cs="Times New Roman"/>
          <w:b/>
          <w:bCs/>
          <w:sz w:val="20"/>
          <w:szCs w:val="20"/>
          <w:u w:val="single"/>
        </w:rPr>
        <w:t>(şirketinizin)</w:t>
      </w:r>
      <w:r w:rsidRPr="002824E9">
        <w:rPr>
          <w:rFonts w:eastAsia="Times New Roman" w:cs="Times New Roman"/>
          <w:sz w:val="20"/>
          <w:szCs w:val="20"/>
          <w:u w:val="single"/>
        </w:rPr>
        <w:t xml:space="preserve"> ise hâlihazırda e-Fatura, e-Arşiv Fatura ve e-Defter uygulamalarına geçme zorunluluğu bulunmamaktadır. Dolayısıyla şirketinizce, mezkûr Tebliğlere göre zorunluluk kapsamına girilinceye kadar; kâğıt fatura düzenlemesi ve söz konusu defterlerin kâğıt ortamında tutulması mümkün bulunmaktadır.</w:t>
      </w:r>
    </w:p>
    <w:p w14:paraId="53983029"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sz w:val="20"/>
          <w:szCs w:val="20"/>
        </w:rPr>
        <w:t> </w:t>
      </w:r>
    </w:p>
    <w:p w14:paraId="107C7EC5" w14:textId="77777777" w:rsidR="00334F4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sz w:val="20"/>
          <w:szCs w:val="20"/>
        </w:rPr>
        <w:t> </w:t>
      </w:r>
      <w:r>
        <w:rPr>
          <w:rFonts w:eastAsia="Times New Roman" w:cs="Times New Roman"/>
          <w:sz w:val="20"/>
          <w:szCs w:val="20"/>
        </w:rPr>
        <w:t>…</w:t>
      </w:r>
    </w:p>
    <w:p w14:paraId="1318184C" w14:textId="77777777" w:rsidR="00334F49" w:rsidRPr="002824E9" w:rsidRDefault="00334F49" w:rsidP="00CD68E2">
      <w:pPr>
        <w:spacing w:after="0" w:line="240" w:lineRule="auto"/>
        <w:ind w:left="708"/>
        <w:jc w:val="both"/>
        <w:rPr>
          <w:rFonts w:eastAsia="Times New Roman" w:cs="Times New Roman"/>
          <w:sz w:val="20"/>
          <w:szCs w:val="20"/>
        </w:rPr>
      </w:pPr>
    </w:p>
    <w:p w14:paraId="1E68CF16"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sz w:val="20"/>
          <w:szCs w:val="20"/>
        </w:rPr>
        <w:t>Öte yandan;</w:t>
      </w:r>
    </w:p>
    <w:p w14:paraId="35DD50AA"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sz w:val="20"/>
          <w:szCs w:val="20"/>
        </w:rPr>
        <w:t>- Devralan kurumun, hesap dönemi içerisinde e-Defter tutmaya başlaması halinde başlama tarihini izleyen bir aylık süre içerisinde eski defterlere kapanış tasdikinin yaptırılması gerekmektedir.</w:t>
      </w:r>
    </w:p>
    <w:p w14:paraId="066C6327"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sz w:val="20"/>
          <w:szCs w:val="20"/>
        </w:rPr>
        <w:t xml:space="preserve">- Mezkûr Tebliğlere göre zorunluluk kapsamında e-Defter uygulamasına geçecek mükellefler için ay ortasında geçiş öngörülmemekle birlikte devralan kurumun, ihtiyari olarak e-Defter uygulamasına geçmesi halinde ay ortasında geçiş mümkün olup, ilgili ayın geçiş yapılan tarihe kadarki dönemi için </w:t>
      </w:r>
      <w:r w:rsidRPr="00BE77A8">
        <w:rPr>
          <w:rFonts w:eastAsia="Times New Roman" w:cs="Times New Roman"/>
          <w:sz w:val="20"/>
          <w:szCs w:val="20"/>
        </w:rPr>
        <w:t>kâğıt</w:t>
      </w:r>
      <w:r w:rsidRPr="002824E9">
        <w:rPr>
          <w:rFonts w:eastAsia="Times New Roman" w:cs="Times New Roman"/>
          <w:sz w:val="20"/>
          <w:szCs w:val="20"/>
        </w:rPr>
        <w:t xml:space="preserve"> defter</w:t>
      </w:r>
      <w:r w:rsidRPr="00BE77A8">
        <w:rPr>
          <w:rFonts w:eastAsia="Times New Roman" w:cs="Times New Roman"/>
          <w:sz w:val="20"/>
          <w:szCs w:val="20"/>
        </w:rPr>
        <w:t>,</w:t>
      </w:r>
      <w:r w:rsidRPr="002824E9">
        <w:rPr>
          <w:rFonts w:eastAsia="Times New Roman" w:cs="Times New Roman"/>
          <w:sz w:val="20"/>
          <w:szCs w:val="20"/>
        </w:rPr>
        <w:t xml:space="preserve"> kalan dönemi için ise e-Defter düzenlenmesi gerekmektedir.</w:t>
      </w:r>
    </w:p>
    <w:p w14:paraId="07247709"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sz w:val="20"/>
          <w:szCs w:val="20"/>
        </w:rPr>
        <w:t> </w:t>
      </w:r>
    </w:p>
    <w:p w14:paraId="1CF739A9" w14:textId="77777777" w:rsidR="00334F49" w:rsidRPr="002824E9" w:rsidRDefault="00334F49" w:rsidP="00CD68E2">
      <w:pPr>
        <w:spacing w:after="0" w:line="240" w:lineRule="auto"/>
        <w:ind w:left="708"/>
        <w:jc w:val="both"/>
        <w:rPr>
          <w:rFonts w:eastAsia="Times New Roman" w:cs="Times New Roman"/>
          <w:sz w:val="20"/>
          <w:szCs w:val="20"/>
        </w:rPr>
      </w:pPr>
      <w:r w:rsidRPr="002824E9">
        <w:rPr>
          <w:rFonts w:eastAsia="Times New Roman" w:cs="Times New Roman"/>
          <w:sz w:val="20"/>
          <w:szCs w:val="20"/>
        </w:rPr>
        <w:t>- Devralan kurumun, e-Fatura ve e-Defter uygulamalarına 454 Sıra No.lu Vergi Usul Kanunu Genel Tebliğine göre zorunlu olarak değil ihtiyari olarak geçmesi halinde söz konusu uygulamalara geçiş için farklı tarihler belirlenmesi mümkündür.</w:t>
      </w:r>
    </w:p>
    <w:p w14:paraId="536BD45F" w14:textId="77777777" w:rsidR="00334F49" w:rsidRPr="00BE77A8" w:rsidRDefault="00334F49" w:rsidP="00CD68E2">
      <w:pPr>
        <w:spacing w:after="0"/>
        <w:jc w:val="both"/>
        <w:rPr>
          <w:rFonts w:cs="Times New Roman"/>
          <w:sz w:val="20"/>
          <w:szCs w:val="20"/>
        </w:rPr>
      </w:pPr>
    </w:p>
    <w:p w14:paraId="2FDCD6D7" w14:textId="77777777" w:rsidR="00F46183" w:rsidRPr="00842C27" w:rsidRDefault="00F46183" w:rsidP="00CD68E2">
      <w:pPr>
        <w:pStyle w:val="Balk2"/>
        <w:spacing w:before="0" w:line="288" w:lineRule="auto"/>
      </w:pPr>
      <w:bookmarkStart w:id="782" w:name="_Toc108915571"/>
      <w:bookmarkStart w:id="783" w:name="_Toc111293727"/>
      <w:r w:rsidRPr="00842C27">
        <w:rPr>
          <w:bCs/>
        </w:rPr>
        <w:t>4.</w:t>
      </w:r>
      <w:r w:rsidRPr="00842C27">
        <w:t>Uygulamadan Yararlanmaya İlişkin Usul ve Esaslar</w:t>
      </w:r>
      <w:bookmarkEnd w:id="782"/>
      <w:bookmarkEnd w:id="783"/>
    </w:p>
    <w:p w14:paraId="462AB472" w14:textId="77777777" w:rsidR="00F46183" w:rsidRPr="00842C27" w:rsidRDefault="00F46183" w:rsidP="00CD68E2">
      <w:pPr>
        <w:pStyle w:val="Balk3"/>
        <w:spacing w:before="0" w:line="288" w:lineRule="auto"/>
      </w:pPr>
      <w:bookmarkStart w:id="784" w:name="_Toc108915572"/>
      <w:bookmarkStart w:id="785" w:name="_Toc111293728"/>
      <w:r w:rsidRPr="00842C27">
        <w:t>4.1.Başvuru</w:t>
      </w:r>
      <w:bookmarkEnd w:id="784"/>
      <w:bookmarkEnd w:id="785"/>
    </w:p>
    <w:p w14:paraId="6F59580C"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4.1.1.</w:t>
      </w:r>
      <w:r w:rsidRPr="00842C27">
        <w:rPr>
          <w:rFonts w:cs="Times New Roman"/>
          <w:sz w:val="26"/>
          <w:szCs w:val="26"/>
        </w:rPr>
        <w:t xml:space="preserve">Bu Tebliğ kapsamında gerek zorunlu olarak gerekse ihtiyari olarak defterlerini elektronik ortamda oluşturacak, kaydedecek, muhafaza ve ibraz edecek gerçek ve tüzel kişi mükelleflerin aşağıda yer alan şartları yerine getirerek </w:t>
      </w:r>
      <w:hyperlink r:id="rId664" w:history="1">
        <w:r w:rsidRPr="0073303E">
          <w:rPr>
            <w:rStyle w:val="AltBilgiChar"/>
            <w:rFonts w:cs="Times New Roman"/>
            <w:sz w:val="26"/>
            <w:szCs w:val="26"/>
          </w:rPr>
          <w:t>https://www.edefter.gov.tr/</w:t>
        </w:r>
      </w:hyperlink>
      <w:r>
        <w:rPr>
          <w:rFonts w:cs="Times New Roman"/>
          <w:sz w:val="26"/>
          <w:szCs w:val="26"/>
        </w:rPr>
        <w:t xml:space="preserve"> </w:t>
      </w:r>
      <w:r w:rsidRPr="00842C27">
        <w:rPr>
          <w:rFonts w:cs="Times New Roman"/>
          <w:sz w:val="26"/>
          <w:szCs w:val="26"/>
        </w:rPr>
        <w:t xml:space="preserve"> adresinde yayımlanan başvuru kılavuzuna uygun olarak e-Defter uygulamasına başvuruda bulunması gerekmektedir.</w:t>
      </w:r>
    </w:p>
    <w:p w14:paraId="5193AE02" w14:textId="77777777" w:rsidR="00F46183" w:rsidRPr="00D61429" w:rsidRDefault="005F46C7"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color w:val="0070C0"/>
          <w:sz w:val="26"/>
          <w:szCs w:val="26"/>
          <w:u w:val="single"/>
        </w:rPr>
      </w:pPr>
      <w:hyperlink r:id="rId665" w:history="1">
        <w:r w:rsidR="00F46183" w:rsidRPr="00D61429">
          <w:rPr>
            <w:rStyle w:val="AltBilgiChar"/>
            <w:rFonts w:cs="Times New Roman"/>
            <w:color w:val="0070C0"/>
            <w:sz w:val="26"/>
            <w:szCs w:val="26"/>
            <w:u w:val="single"/>
          </w:rPr>
          <w:t>https://www.edefter.gov.tr/edefterbasvuru.html</w:t>
        </w:r>
      </w:hyperlink>
      <w:r w:rsidR="00F46183" w:rsidRPr="00D61429">
        <w:rPr>
          <w:rFonts w:cs="Times New Roman"/>
          <w:color w:val="0070C0"/>
          <w:sz w:val="26"/>
          <w:szCs w:val="26"/>
          <w:u w:val="single"/>
        </w:rPr>
        <w:t xml:space="preserve"> </w:t>
      </w:r>
    </w:p>
    <w:p w14:paraId="29876110" w14:textId="77777777" w:rsidR="00F46183" w:rsidRPr="00D61429" w:rsidRDefault="005F46C7"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color w:val="0070C0"/>
          <w:sz w:val="26"/>
          <w:szCs w:val="26"/>
          <w:u w:val="single"/>
        </w:rPr>
      </w:pPr>
      <w:hyperlink r:id="rId666" w:history="1">
        <w:r w:rsidR="00F46183" w:rsidRPr="00D61429">
          <w:rPr>
            <w:rStyle w:val="AltBilgiChar"/>
            <w:rFonts w:cs="Times New Roman"/>
            <w:color w:val="0070C0"/>
            <w:sz w:val="26"/>
            <w:szCs w:val="26"/>
            <w:u w:val="single"/>
          </w:rPr>
          <w:t>https://www.edefter.gov.tr/dosyalar/kilavuzlar/e-DefterElektronikBasvuruRehberi.pdf</w:t>
        </w:r>
      </w:hyperlink>
    </w:p>
    <w:p w14:paraId="49A37096" w14:textId="0AECAE69" w:rsidR="00F46183" w:rsidRPr="00842C27" w:rsidRDefault="00170747"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1E16B4">
        <w:rPr>
          <w:noProof/>
          <w:sz w:val="24"/>
        </w:rPr>
        <w:drawing>
          <wp:inline distT="0" distB="0" distL="0" distR="0" wp14:anchorId="769C2414" wp14:editId="3CDA22E6">
            <wp:extent cx="914400" cy="914400"/>
            <wp:effectExtent l="0" t="0" r="0" b="0"/>
            <wp:docPr id="260" name="Resi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919116" cy="919116"/>
                    </a:xfrm>
                    <a:prstGeom prst="rect">
                      <a:avLst/>
                    </a:prstGeom>
                    <a:noFill/>
                    <a:ln>
                      <a:noFill/>
                    </a:ln>
                  </pic:spPr>
                </pic:pic>
              </a:graphicData>
            </a:graphic>
          </wp:inline>
        </w:drawing>
      </w:r>
    </w:p>
    <w:p w14:paraId="1E23192A"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a)</w:t>
      </w:r>
      <w:r>
        <w:rPr>
          <w:rFonts w:cs="Times New Roman"/>
          <w:sz w:val="26"/>
          <w:szCs w:val="26"/>
        </w:rPr>
        <w:t xml:space="preserve"> </w:t>
      </w:r>
      <w:r w:rsidRPr="00842C27">
        <w:rPr>
          <w:rFonts w:cs="Times New Roman"/>
          <w:sz w:val="26"/>
          <w:szCs w:val="26"/>
        </w:rPr>
        <w:t xml:space="preserve">Gerçek kişi mükelleflerin Elektronik İmza Kanunu hükümleri çerçevesinde üretilen </w:t>
      </w:r>
      <w:r w:rsidRPr="000E79EF">
        <w:rPr>
          <w:rFonts w:cs="Times New Roman"/>
          <w:color w:val="7030A0"/>
          <w:sz w:val="26"/>
          <w:szCs w:val="26"/>
        </w:rPr>
        <w:t>Nitelikli Elektronik Sertifika (NES)</w:t>
      </w:r>
      <w:r w:rsidRPr="00842C27">
        <w:rPr>
          <w:rFonts w:cs="Times New Roman"/>
          <w:sz w:val="26"/>
          <w:szCs w:val="26"/>
        </w:rPr>
        <w:t xml:space="preserve"> veya bu Tebliğ çerçevesinde </w:t>
      </w:r>
      <w:r w:rsidRPr="000E79EF">
        <w:rPr>
          <w:rFonts w:cs="Times New Roman"/>
          <w:color w:val="7030A0"/>
          <w:sz w:val="26"/>
          <w:szCs w:val="26"/>
        </w:rPr>
        <w:t xml:space="preserve">Mali Mühür </w:t>
      </w:r>
      <w:r w:rsidRPr="00842C27">
        <w:rPr>
          <w:rFonts w:cs="Times New Roman"/>
          <w:sz w:val="26"/>
          <w:szCs w:val="26"/>
        </w:rPr>
        <w:t>temin etmiş olmaları.</w:t>
      </w:r>
    </w:p>
    <w:p w14:paraId="43891E99"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b)</w:t>
      </w:r>
      <w:r>
        <w:rPr>
          <w:rFonts w:cs="Times New Roman"/>
          <w:sz w:val="26"/>
          <w:szCs w:val="26"/>
        </w:rPr>
        <w:t xml:space="preserve"> </w:t>
      </w:r>
      <w:r w:rsidRPr="00842C27">
        <w:rPr>
          <w:rFonts w:cs="Times New Roman"/>
          <w:sz w:val="26"/>
          <w:szCs w:val="26"/>
        </w:rPr>
        <w:t xml:space="preserve">Tüzel kişi mükelleflerin bu Tebliğ çerçevesinde </w:t>
      </w:r>
      <w:r w:rsidRPr="000E79EF">
        <w:rPr>
          <w:rFonts w:cs="Times New Roman"/>
          <w:color w:val="7030A0"/>
          <w:sz w:val="26"/>
          <w:szCs w:val="26"/>
        </w:rPr>
        <w:t>Mali Mühür</w:t>
      </w:r>
      <w:r w:rsidRPr="00842C27">
        <w:rPr>
          <w:rFonts w:cs="Times New Roman"/>
          <w:sz w:val="26"/>
          <w:szCs w:val="26"/>
        </w:rPr>
        <w:t xml:space="preserve"> temin etmiş olmaları.</w:t>
      </w:r>
    </w:p>
    <w:p w14:paraId="7E67B237"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c)</w:t>
      </w:r>
      <w:r>
        <w:rPr>
          <w:rFonts w:cs="Times New Roman"/>
          <w:sz w:val="26"/>
          <w:szCs w:val="26"/>
        </w:rPr>
        <w:t xml:space="preserve"> </w:t>
      </w:r>
      <w:r w:rsidRPr="00842C27">
        <w:rPr>
          <w:rFonts w:cs="Times New Roman"/>
          <w:sz w:val="26"/>
          <w:szCs w:val="26"/>
        </w:rPr>
        <w:t xml:space="preserve">e-Defterin tutulması, kaydedilmesi, onaylanması, saklanması ve ibrazında kullanılacak yazılımın, Başkanlıktan </w:t>
      </w:r>
      <w:r w:rsidRPr="000E79EF">
        <w:rPr>
          <w:rFonts w:cs="Times New Roman"/>
          <w:color w:val="7030A0"/>
          <w:sz w:val="26"/>
          <w:szCs w:val="26"/>
        </w:rPr>
        <w:t xml:space="preserve">uyumluluk onayı almış bir yazılım </w:t>
      </w:r>
      <w:r w:rsidRPr="00842C27">
        <w:rPr>
          <w:rFonts w:cs="Times New Roman"/>
          <w:sz w:val="26"/>
          <w:szCs w:val="26"/>
        </w:rPr>
        <w:t>olması.</w:t>
      </w:r>
    </w:p>
    <w:p w14:paraId="6B2CD1A1"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172EBD3"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4.1.2.</w:t>
      </w:r>
      <w:r w:rsidRPr="00842C27">
        <w:rPr>
          <w:rFonts w:cs="Times New Roman"/>
          <w:sz w:val="26"/>
          <w:szCs w:val="26"/>
        </w:rPr>
        <w:t>Başkanlık veya Genel Müdürlük, gerek görmesi halinde başvuru sürecinde edefter.gov.tr adresinde yayımlanan kılavuzlara ilave olarak diğer teknik bilgi ve belge talebinde bulunabilir.</w:t>
      </w:r>
    </w:p>
    <w:p w14:paraId="20CDCB81"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6"/>
          <w:szCs w:val="26"/>
        </w:rPr>
      </w:pPr>
    </w:p>
    <w:p w14:paraId="1204E324"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4.1.3</w:t>
      </w:r>
      <w:r w:rsidRPr="00842C27">
        <w:rPr>
          <w:rFonts w:cs="Times New Roman"/>
          <w:sz w:val="26"/>
          <w:szCs w:val="26"/>
        </w:rPr>
        <w:t>.e-Defter uygulamasından</w:t>
      </w:r>
      <w:r>
        <w:rPr>
          <w:rFonts w:cs="Times New Roman"/>
          <w:sz w:val="26"/>
          <w:szCs w:val="26"/>
        </w:rPr>
        <w:t xml:space="preserve"> </w:t>
      </w:r>
      <w:r w:rsidRPr="00842C27">
        <w:rPr>
          <w:rFonts w:cs="Times New Roman"/>
          <w:sz w:val="26"/>
          <w:szCs w:val="26"/>
        </w:rPr>
        <w:t>yararlanan</w:t>
      </w:r>
      <w:r>
        <w:rPr>
          <w:rFonts w:cs="Times New Roman"/>
          <w:sz w:val="26"/>
          <w:szCs w:val="26"/>
        </w:rPr>
        <w:t xml:space="preserve"> </w:t>
      </w:r>
      <w:r w:rsidRPr="00842C27">
        <w:rPr>
          <w:rFonts w:cs="Times New Roman"/>
          <w:sz w:val="26"/>
          <w:szCs w:val="26"/>
        </w:rPr>
        <w:t>kayıtlı</w:t>
      </w:r>
      <w:r>
        <w:rPr>
          <w:rFonts w:cs="Times New Roman"/>
          <w:sz w:val="26"/>
          <w:szCs w:val="26"/>
        </w:rPr>
        <w:t xml:space="preserve"> </w:t>
      </w:r>
      <w:r w:rsidRPr="00842C27">
        <w:rPr>
          <w:rFonts w:cs="Times New Roman"/>
          <w:sz w:val="26"/>
          <w:szCs w:val="26"/>
        </w:rPr>
        <w:t>kullanıcıların</w:t>
      </w:r>
      <w:r>
        <w:rPr>
          <w:rFonts w:cs="Times New Roman"/>
          <w:sz w:val="26"/>
          <w:szCs w:val="26"/>
        </w:rPr>
        <w:t xml:space="preserve"> </w:t>
      </w:r>
      <w:r w:rsidRPr="00842C27">
        <w:rPr>
          <w:rFonts w:cs="Times New Roman"/>
          <w:sz w:val="26"/>
          <w:szCs w:val="26"/>
        </w:rPr>
        <w:t>güncel</w:t>
      </w:r>
      <w:r>
        <w:rPr>
          <w:rFonts w:cs="Times New Roman"/>
          <w:sz w:val="26"/>
          <w:szCs w:val="26"/>
        </w:rPr>
        <w:t xml:space="preserve"> </w:t>
      </w:r>
      <w:r w:rsidRPr="00842C27">
        <w:rPr>
          <w:rFonts w:cs="Times New Roman"/>
          <w:sz w:val="26"/>
          <w:szCs w:val="26"/>
        </w:rPr>
        <w:t>listesi edefter.gov.tr adresinden yayımlanır.</w:t>
      </w:r>
    </w:p>
    <w:p w14:paraId="608A964C" w14:textId="77777777" w:rsidR="00F46183" w:rsidRDefault="00F46183" w:rsidP="00CD68E2">
      <w:pPr>
        <w:spacing w:after="0" w:line="288" w:lineRule="auto"/>
        <w:jc w:val="both"/>
        <w:rPr>
          <w:rFonts w:cs="Times New Roman"/>
          <w:sz w:val="26"/>
          <w:szCs w:val="26"/>
        </w:rPr>
      </w:pPr>
    </w:p>
    <w:p w14:paraId="3FB4C09E" w14:textId="77777777" w:rsidR="00F46183" w:rsidRPr="00842C27" w:rsidRDefault="00F46183" w:rsidP="00CD68E2">
      <w:pPr>
        <w:pStyle w:val="Balk3"/>
        <w:spacing w:before="0" w:line="288" w:lineRule="auto"/>
      </w:pPr>
      <w:bookmarkStart w:id="786" w:name="_Toc108915573"/>
      <w:bookmarkStart w:id="787" w:name="_Toc111293729"/>
      <w:r w:rsidRPr="00842C27">
        <w:t>4.2.Yazılımların Uyumluluk Onayı</w:t>
      </w:r>
      <w:bookmarkEnd w:id="786"/>
      <w:bookmarkEnd w:id="787"/>
    </w:p>
    <w:p w14:paraId="144E5387"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4.2.1.</w:t>
      </w:r>
      <w:r w:rsidRPr="00842C27">
        <w:rPr>
          <w:rFonts w:cs="Times New Roman"/>
          <w:sz w:val="26"/>
          <w:szCs w:val="26"/>
        </w:rPr>
        <w:t>Defterlerini elektronik ortamda oluşturacak, kaydedecek, muhafaza ve ibraz edecek gerçek ve tüzel kişi mükelleflerin, e-Defterin tutulması, kaydedilmesi, onaylanması, saklanması ve ibrazında kullanacakları yazılımın Başkanlıktan uyumluluk onayı almış bir yazılım olması gerekmektedir.</w:t>
      </w:r>
    </w:p>
    <w:p w14:paraId="1BE72BA0"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E815AD7"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4.2.2.</w:t>
      </w:r>
      <w:r w:rsidRPr="00842C27">
        <w:rPr>
          <w:rFonts w:cs="Times New Roman"/>
          <w:sz w:val="26"/>
          <w:szCs w:val="26"/>
        </w:rPr>
        <w:t>Müşterilerinin ihtiyaçları doğrultusunda özel veya paket yazılım üreten yazılım üreticileri ile yazılımlarını kendi geliştiren mükellefler, bu Tebliğde belirtilen esaslara uygun e-Defter oluşturan, kaydeden, onaylayan, muhafaza eden yazılımlarının onaylanması amacıyla, aşağıda yer alan bilgi ve belgeler ile birlikte Başkanlığa yazılı olarak başvuruda bulunacaktır:</w:t>
      </w:r>
    </w:p>
    <w:p w14:paraId="1386A90C"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a)</w:t>
      </w:r>
      <w:r>
        <w:rPr>
          <w:rFonts w:cs="Times New Roman"/>
          <w:sz w:val="26"/>
          <w:szCs w:val="26"/>
        </w:rPr>
        <w:t xml:space="preserve"> </w:t>
      </w:r>
      <w:r w:rsidRPr="00842C27">
        <w:rPr>
          <w:rFonts w:cs="Times New Roman"/>
          <w:sz w:val="26"/>
          <w:szCs w:val="26"/>
        </w:rPr>
        <w:t>Onay talebine ilişkin yazılı dilekçe.</w:t>
      </w:r>
    </w:p>
    <w:p w14:paraId="300FFB04"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b)</w:t>
      </w:r>
      <w:r>
        <w:rPr>
          <w:rFonts w:cs="Times New Roman"/>
          <w:sz w:val="26"/>
          <w:szCs w:val="26"/>
        </w:rPr>
        <w:t xml:space="preserve"> </w:t>
      </w:r>
      <w:r w:rsidRPr="00842C27">
        <w:rPr>
          <w:rFonts w:cs="Times New Roman"/>
          <w:sz w:val="26"/>
          <w:szCs w:val="26"/>
        </w:rPr>
        <w:t>Yazılımın adı, sürüm numarası gibi ayırt edici özellikleri.</w:t>
      </w:r>
    </w:p>
    <w:p w14:paraId="701D9122"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c)</w:t>
      </w:r>
      <w:r>
        <w:rPr>
          <w:rFonts w:cs="Times New Roman"/>
          <w:sz w:val="26"/>
          <w:szCs w:val="26"/>
        </w:rPr>
        <w:t xml:space="preserve"> </w:t>
      </w:r>
      <w:r w:rsidRPr="00842C27">
        <w:rPr>
          <w:rFonts w:cs="Times New Roman"/>
          <w:sz w:val="26"/>
          <w:szCs w:val="26"/>
        </w:rPr>
        <w:t>Onayı istenen yazılım ile ilgili olarak aşağıda yer alan bilgileri içeren teknik doküman veya dokümanlar:</w:t>
      </w:r>
    </w:p>
    <w:p w14:paraId="3955A689"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1-</w:t>
      </w:r>
      <w:r w:rsidRPr="00842C27">
        <w:rPr>
          <w:rFonts w:cs="Times New Roman"/>
          <w:sz w:val="26"/>
          <w:szCs w:val="26"/>
        </w:rPr>
        <w:t>Yazılımın geliştirilmesinde kullanılan programlama dili, dosya sistemi, çalıştığı işletim sistemi gibi genel özellikleri.</w:t>
      </w:r>
    </w:p>
    <w:p w14:paraId="25E29FE0"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2-</w:t>
      </w:r>
      <w:r w:rsidRPr="00842C27">
        <w:rPr>
          <w:rFonts w:cs="Times New Roman"/>
          <w:sz w:val="26"/>
          <w:szCs w:val="26"/>
        </w:rPr>
        <w:t>Bu Tebliğde yer alan oluşturma, kaydetme, onaylama, muhafaza ve ibraz gibi temel süreçlere ait iş akış şemaları.</w:t>
      </w:r>
    </w:p>
    <w:p w14:paraId="021C2082"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842C27">
        <w:rPr>
          <w:rFonts w:cs="Times New Roman"/>
          <w:b/>
          <w:bCs/>
          <w:sz w:val="26"/>
          <w:szCs w:val="26"/>
        </w:rPr>
        <w:t>ç</w:t>
      </w:r>
      <w:proofErr w:type="gramEnd"/>
      <w:r w:rsidRPr="00842C27">
        <w:rPr>
          <w:rFonts w:cs="Times New Roman"/>
          <w:b/>
          <w:bCs/>
          <w:sz w:val="26"/>
          <w:szCs w:val="26"/>
        </w:rPr>
        <w:t>)</w:t>
      </w:r>
      <w:r w:rsidRPr="00842C27">
        <w:rPr>
          <w:rFonts w:cs="Times New Roman"/>
          <w:sz w:val="26"/>
          <w:szCs w:val="26"/>
        </w:rPr>
        <w:t xml:space="preserve"> Bu Tebliğ çerçevesinde belirlenen format ve standartlara uygun olarak ve onaya sunulan yazılım tarafından oluşturulan elektronik imzalı veya mali mühürlü elektronik defter örnekleri.</w:t>
      </w:r>
    </w:p>
    <w:p w14:paraId="0C17BD53"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d)</w:t>
      </w:r>
      <w:r>
        <w:rPr>
          <w:rFonts w:cs="Times New Roman"/>
          <w:sz w:val="26"/>
          <w:szCs w:val="26"/>
        </w:rPr>
        <w:t xml:space="preserve"> </w:t>
      </w:r>
      <w:r w:rsidRPr="00842C27">
        <w:rPr>
          <w:rFonts w:cs="Times New Roman"/>
          <w:sz w:val="26"/>
          <w:szCs w:val="26"/>
        </w:rPr>
        <w:t>Gerek duyulması halinde onaylanması istenen yazılımın kuruluma hazır bir örneği.</w:t>
      </w:r>
    </w:p>
    <w:p w14:paraId="05C6BF13"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6"/>
          <w:szCs w:val="26"/>
        </w:rPr>
      </w:pPr>
    </w:p>
    <w:p w14:paraId="349CDC90"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4.2.3.</w:t>
      </w:r>
      <w:r w:rsidRPr="00842C27">
        <w:rPr>
          <w:rFonts w:cs="Times New Roman"/>
          <w:sz w:val="26"/>
          <w:szCs w:val="26"/>
        </w:rPr>
        <w:t>Aşağıda sayılan hususlarda yapılacak testleri başarılı bir şekilde tamamlayan yazılımlara uyumluluk onayı verilecektir:</w:t>
      </w:r>
    </w:p>
    <w:p w14:paraId="00C65264"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a)</w:t>
      </w:r>
      <w:r>
        <w:rPr>
          <w:rFonts w:cs="Times New Roman"/>
          <w:sz w:val="26"/>
          <w:szCs w:val="26"/>
        </w:rPr>
        <w:t xml:space="preserve"> </w:t>
      </w:r>
      <w:r w:rsidRPr="00842C27">
        <w:rPr>
          <w:rFonts w:cs="Times New Roman"/>
          <w:sz w:val="26"/>
          <w:szCs w:val="26"/>
        </w:rPr>
        <w:t>edefter.gov.tr adresinden duyurulan kılavuzlarda öngörülen veri standartları ve formata uygun olarak elektronik kayıt oluşturulması.</w:t>
      </w:r>
    </w:p>
    <w:p w14:paraId="53537D40"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b)</w:t>
      </w:r>
      <w:r>
        <w:rPr>
          <w:rFonts w:cs="Times New Roman"/>
          <w:sz w:val="26"/>
          <w:szCs w:val="26"/>
        </w:rPr>
        <w:t xml:space="preserve"> </w:t>
      </w:r>
      <w:r w:rsidRPr="00842C27">
        <w:rPr>
          <w:rFonts w:cs="Times New Roman"/>
          <w:sz w:val="26"/>
          <w:szCs w:val="26"/>
        </w:rPr>
        <w:t>e-Defterlerin üretilmesi, kaydedilmesi ve bunların ibrazına ilişkin şartların sağlanması.</w:t>
      </w:r>
    </w:p>
    <w:p w14:paraId="44F8DF8F"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c)</w:t>
      </w:r>
      <w:r>
        <w:rPr>
          <w:rFonts w:cs="Times New Roman"/>
          <w:sz w:val="26"/>
          <w:szCs w:val="26"/>
        </w:rPr>
        <w:t xml:space="preserve"> </w:t>
      </w:r>
      <w:r w:rsidRPr="00842C27">
        <w:rPr>
          <w:rFonts w:cs="Times New Roman"/>
          <w:sz w:val="26"/>
          <w:szCs w:val="26"/>
        </w:rPr>
        <w:t>Mali Mühür, elektronik imza, mobil imza ve zaman damgası kullanımının doğru bir şekilde gerçekleştirilmesi.</w:t>
      </w:r>
    </w:p>
    <w:p w14:paraId="1AA5580E"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842C27">
        <w:rPr>
          <w:rFonts w:cs="Times New Roman"/>
          <w:b/>
          <w:bCs/>
          <w:sz w:val="26"/>
          <w:szCs w:val="26"/>
        </w:rPr>
        <w:t>ç</w:t>
      </w:r>
      <w:proofErr w:type="gramEnd"/>
      <w:r w:rsidRPr="00842C27">
        <w:rPr>
          <w:rFonts w:cs="Times New Roman"/>
          <w:b/>
          <w:bCs/>
          <w:sz w:val="26"/>
          <w:szCs w:val="26"/>
        </w:rPr>
        <w:t>)</w:t>
      </w:r>
      <w:r w:rsidRPr="00842C27">
        <w:rPr>
          <w:rFonts w:cs="Times New Roman"/>
          <w:sz w:val="26"/>
          <w:szCs w:val="26"/>
        </w:rPr>
        <w:t xml:space="preserve"> edefter.gov.tr adresinde açıklanan Elektronik Defter Uygulaması onay süreçlerine ilişkin işlemlerin yerine getirilmesi.</w:t>
      </w:r>
    </w:p>
    <w:p w14:paraId="542FC22A"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d)</w:t>
      </w:r>
      <w:r>
        <w:rPr>
          <w:rFonts w:cs="Times New Roman"/>
          <w:sz w:val="26"/>
          <w:szCs w:val="26"/>
        </w:rPr>
        <w:t xml:space="preserve"> </w:t>
      </w:r>
      <w:r w:rsidRPr="00842C27">
        <w:rPr>
          <w:rFonts w:cs="Times New Roman"/>
          <w:sz w:val="26"/>
          <w:szCs w:val="26"/>
        </w:rPr>
        <w:t>Duyurulan diğer şartların yerine getirilmesi.</w:t>
      </w:r>
    </w:p>
    <w:p w14:paraId="47389E1F"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216F56F"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4.2.4.</w:t>
      </w:r>
      <w:r w:rsidRPr="00842C27">
        <w:rPr>
          <w:rFonts w:cs="Times New Roman"/>
          <w:sz w:val="26"/>
          <w:szCs w:val="26"/>
        </w:rPr>
        <w:t>Yazılımların testleri üreticileri tarafından yaptırılacak ve testi başarılı biçimde tamamlayanlar edefter.gov.tr adresinden ilan edilecektir. İlan edilen yazılımlar aracılığı ile e- Defter tutacakların ayrıca test yapmalarına gerek bulunmamaktadır. Kendi yazılımını kendisi geliştiren mükelleflerden test sürecini başarılı bir şekilde tamamlayanlar internet sitesinden ilan edilmeyecektir. Uyumluluk onayları ile ilgili test planı, test süreci ve ilgili diğer teknik dokümanlar edefter.gov.tr adresinden duyurulacaktır.</w:t>
      </w:r>
    </w:p>
    <w:p w14:paraId="25D28BED"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94ECC75"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4.2.5.</w:t>
      </w:r>
      <w:r w:rsidRPr="00842C27">
        <w:rPr>
          <w:rFonts w:cs="Times New Roman"/>
          <w:sz w:val="26"/>
          <w:szCs w:val="26"/>
        </w:rPr>
        <w:t>Başkanlık tarafından uyumluluk onayı verilen yazılımlarda, yazılım üreticileri veya yazılımlarını kendi geliştiren mükellefler tarafından gerçekleştirilecek güncellemelerin de Başkanlık tarafından teste tabi tutulması gerekmektedir. Başkanlık tarafından yapılan testleri başarılı şekilde tamamlayan güncel yazılımlar edefter.gov.tr adresinde ilan edilecektir.</w:t>
      </w:r>
    </w:p>
    <w:p w14:paraId="7F06514F" w14:textId="77777777" w:rsidR="00F46183" w:rsidRPr="00842C27" w:rsidRDefault="00F46183" w:rsidP="00CD68E2">
      <w:pPr>
        <w:spacing w:after="0" w:line="288" w:lineRule="auto"/>
        <w:jc w:val="both"/>
        <w:rPr>
          <w:rFonts w:cs="Times New Roman"/>
          <w:sz w:val="26"/>
          <w:szCs w:val="26"/>
        </w:rPr>
      </w:pPr>
    </w:p>
    <w:p w14:paraId="306A355E" w14:textId="77777777" w:rsidR="00F46183" w:rsidRDefault="00F46183" w:rsidP="00CD68E2">
      <w:pPr>
        <w:pStyle w:val="Balk3"/>
        <w:spacing w:before="0" w:line="288" w:lineRule="auto"/>
      </w:pPr>
      <w:bookmarkStart w:id="788" w:name="_Toc108915574"/>
      <w:bookmarkStart w:id="789" w:name="_Toc111293730"/>
      <w:r w:rsidRPr="00842C27">
        <w:lastRenderedPageBreak/>
        <w:t>4.3.e-Defter Dosyalarının Oluşturulması ve Berat Dosyalarının e-Defter Uygulamasına Yüklenmesi:</w:t>
      </w:r>
      <w:bookmarkEnd w:id="788"/>
      <w:bookmarkEnd w:id="789"/>
    </w:p>
    <w:p w14:paraId="758E1FC0" w14:textId="77777777" w:rsidR="00F46183" w:rsidRPr="00FB75A7" w:rsidRDefault="00F46183" w:rsidP="00CD68E2">
      <w:pPr>
        <w:pStyle w:val="Balk4"/>
        <w:spacing w:before="0" w:line="288" w:lineRule="auto"/>
      </w:pPr>
      <w:bookmarkStart w:id="790" w:name="_Toc108915575"/>
      <w:bookmarkStart w:id="791" w:name="_Toc111293731"/>
      <w:r w:rsidRPr="00F8118F">
        <w:t>4.3.1.</w:t>
      </w:r>
      <w:r>
        <w:t>Defterler aylık dönemler itibariyle oluşturulur ve kâğıt ortamında tutulanlar hiç tutulmamış sayılır</w:t>
      </w:r>
      <w:bookmarkEnd w:id="790"/>
      <w:bookmarkEnd w:id="791"/>
    </w:p>
    <w:p w14:paraId="68650953"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2C27">
        <w:rPr>
          <w:rFonts w:cs="Times New Roman"/>
          <w:b/>
          <w:bCs/>
          <w:sz w:val="26"/>
          <w:szCs w:val="26"/>
        </w:rPr>
        <w:t>4.3.1.</w:t>
      </w:r>
      <w:r w:rsidRPr="00842C27">
        <w:rPr>
          <w:rFonts w:cs="Times New Roman"/>
          <w:sz w:val="26"/>
          <w:szCs w:val="26"/>
        </w:rPr>
        <w:t xml:space="preserve">Bu Tebliğ kapsamında e-Defter uygulamasına dâhil olanlar, edefter.gov.tr adresinde duyurulan format ve standartlara uygun olarak </w:t>
      </w:r>
      <w:r w:rsidRPr="001A07C2">
        <w:rPr>
          <w:rFonts w:cs="Times New Roman"/>
          <w:sz w:val="26"/>
          <w:szCs w:val="26"/>
          <w:u w:val="thick" w:color="00B050"/>
        </w:rPr>
        <w:t>aylık dönemler itibarıyla e-Defterlerini oluşturmaya ve saklamaya başlayacaklardır</w:t>
      </w:r>
      <w:r w:rsidRPr="00842C27">
        <w:rPr>
          <w:rFonts w:cs="Times New Roman"/>
          <w:sz w:val="26"/>
          <w:szCs w:val="26"/>
        </w:rPr>
        <w:t xml:space="preserve">. Bu Tebliğ kapsamında e-Defter uygulamasına dahil olan mükellefler dahil oldukları aydan itibaren söz konusu defterlerini kâğıt ortamında tutamazlar. Bu mükelleflerin </w:t>
      </w:r>
      <w:r w:rsidRPr="00FB75A7">
        <w:rPr>
          <w:rFonts w:cs="Times New Roman"/>
          <w:sz w:val="26"/>
          <w:szCs w:val="26"/>
          <w:shd w:val="clear" w:color="auto" w:fill="DEEAF6" w:themeFill="accent5" w:themeFillTint="33"/>
        </w:rPr>
        <w:t>kâğıt ortamında tuttukları defterler hiç tutulmamış sayılır</w:t>
      </w:r>
      <w:r w:rsidRPr="00842C27">
        <w:rPr>
          <w:rFonts w:cs="Times New Roman"/>
          <w:sz w:val="26"/>
          <w:szCs w:val="26"/>
        </w:rPr>
        <w:t>.</w:t>
      </w:r>
    </w:p>
    <w:p w14:paraId="0723A9AB" w14:textId="77777777" w:rsidR="00F46183" w:rsidRDefault="00F46183" w:rsidP="00CD68E2">
      <w:pPr>
        <w:spacing w:after="0" w:line="288" w:lineRule="auto"/>
        <w:jc w:val="both"/>
        <w:rPr>
          <w:rFonts w:cs="Times New Roman"/>
          <w:b/>
          <w:bCs/>
          <w:sz w:val="26"/>
          <w:szCs w:val="26"/>
        </w:rPr>
      </w:pPr>
    </w:p>
    <w:p w14:paraId="7E30C9E7" w14:textId="77777777" w:rsidR="00F46183" w:rsidRDefault="00F46183" w:rsidP="00CD68E2">
      <w:pPr>
        <w:pStyle w:val="Balk4"/>
        <w:spacing w:before="0" w:line="288" w:lineRule="auto"/>
      </w:pPr>
      <w:bookmarkStart w:id="792" w:name="_Toc108915576"/>
      <w:bookmarkStart w:id="793" w:name="_Toc111293732"/>
      <w:r w:rsidRPr="00F8118F">
        <w:t>4.3.2</w:t>
      </w:r>
      <w:r>
        <w:t>.Kayıt zamanı ve muhasebe fişlerinin saklanması</w:t>
      </w:r>
      <w:bookmarkEnd w:id="792"/>
      <w:bookmarkEnd w:id="793"/>
    </w:p>
    <w:p w14:paraId="30BE9962" w14:textId="77777777" w:rsidR="00F46183" w:rsidRPr="00842C27" w:rsidRDefault="00F46183" w:rsidP="00CD68E2">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88" w:lineRule="auto"/>
        <w:jc w:val="both"/>
        <w:rPr>
          <w:rFonts w:cs="Times New Roman"/>
          <w:sz w:val="26"/>
          <w:szCs w:val="26"/>
        </w:rPr>
      </w:pPr>
      <w:bookmarkStart w:id="794" w:name="_Hlk108039189"/>
      <w:r w:rsidRPr="00842C27">
        <w:rPr>
          <w:rFonts w:cs="Times New Roman"/>
          <w:b/>
          <w:bCs/>
          <w:sz w:val="26"/>
          <w:szCs w:val="26"/>
        </w:rPr>
        <w:t>4.3.2</w:t>
      </w:r>
      <w:bookmarkEnd w:id="794"/>
      <w:r w:rsidRPr="00842C27">
        <w:rPr>
          <w:rFonts w:cs="Times New Roman"/>
          <w:b/>
          <w:bCs/>
          <w:sz w:val="26"/>
          <w:szCs w:val="26"/>
        </w:rPr>
        <w:t>.</w:t>
      </w:r>
      <w:r w:rsidRPr="00842C27">
        <w:rPr>
          <w:rFonts w:cs="Times New Roman"/>
          <w:sz w:val="26"/>
          <w:szCs w:val="26"/>
        </w:rPr>
        <w:t>Vergi Usul Kanununun 219</w:t>
      </w:r>
      <w:r>
        <w:rPr>
          <w:rFonts w:cs="Times New Roman"/>
          <w:sz w:val="26"/>
          <w:szCs w:val="26"/>
        </w:rPr>
        <w:t>’uncu</w:t>
      </w:r>
      <w:r w:rsidRPr="00842C27">
        <w:rPr>
          <w:rFonts w:cs="Times New Roman"/>
          <w:sz w:val="26"/>
          <w:szCs w:val="26"/>
        </w:rPr>
        <w:t xml:space="preserve"> maddesinin </w:t>
      </w:r>
      <w:r w:rsidRPr="00FB75A7">
        <w:rPr>
          <w:rFonts w:cs="Times New Roman"/>
          <w:b/>
          <w:bCs/>
          <w:color w:val="7030A0"/>
          <w:sz w:val="26"/>
          <w:szCs w:val="26"/>
          <w:highlight w:val="yellow"/>
        </w:rPr>
        <w:t>(b)</w:t>
      </w:r>
      <w:r w:rsidRPr="00842C27">
        <w:rPr>
          <w:rFonts w:cs="Times New Roman"/>
          <w:sz w:val="26"/>
          <w:szCs w:val="26"/>
        </w:rPr>
        <w:t xml:space="preserve"> bendinde belirtilen ve defter kaydı yerine geçecek belgelerin (bundan sonra “</w:t>
      </w:r>
      <w:r w:rsidRPr="00FB75A7">
        <w:rPr>
          <w:rFonts w:cs="Times New Roman"/>
          <w:b/>
          <w:bCs/>
          <w:color w:val="00B050"/>
          <w:sz w:val="26"/>
          <w:szCs w:val="26"/>
        </w:rPr>
        <w:t>Muhasebe Fişi</w:t>
      </w:r>
      <w:r w:rsidRPr="00842C27">
        <w:rPr>
          <w:rFonts w:cs="Times New Roman"/>
          <w:sz w:val="26"/>
          <w:szCs w:val="26"/>
        </w:rPr>
        <w:t>” olarak anılacaktır), e-Defter kayıtları ile birlikte muhafaza edilmesi ve yetkili mercileri tarafından istenildiğinde ibraz edilmesi zorunludur.</w:t>
      </w:r>
    </w:p>
    <w:p w14:paraId="1B0EFED3" w14:textId="77777777" w:rsidR="00F46183" w:rsidRDefault="00F46183" w:rsidP="00CD68E2">
      <w:pPr>
        <w:spacing w:after="0" w:line="288" w:lineRule="auto"/>
        <w:jc w:val="both"/>
        <w:rPr>
          <w:rFonts w:cs="Times New Roman"/>
          <w:b/>
          <w:bCs/>
          <w:sz w:val="26"/>
          <w:szCs w:val="26"/>
        </w:rPr>
      </w:pPr>
    </w:p>
    <w:p w14:paraId="29529D4D" w14:textId="77777777" w:rsidR="00F46183" w:rsidRPr="001E16B4" w:rsidRDefault="00F46183" w:rsidP="00CD68E2">
      <w:pPr>
        <w:spacing w:after="0" w:line="288" w:lineRule="auto"/>
        <w:ind w:left="708"/>
        <w:jc w:val="both"/>
        <w:rPr>
          <w:rFonts w:cs="Times New Roman"/>
          <w:b/>
          <w:bCs/>
          <w:i/>
          <w:iCs/>
          <w:sz w:val="24"/>
        </w:rPr>
      </w:pPr>
      <w:r w:rsidRPr="001E16B4">
        <w:rPr>
          <w:rFonts w:cs="Times New Roman"/>
          <w:b/>
          <w:bCs/>
          <w:i/>
          <w:iCs/>
          <w:sz w:val="24"/>
        </w:rPr>
        <w:t>VUK-219) KAYIT ZAMANI</w:t>
      </w:r>
    </w:p>
    <w:p w14:paraId="616952BC" w14:textId="77777777" w:rsidR="00F46183" w:rsidRPr="001E16B4" w:rsidRDefault="00F46183" w:rsidP="00CD68E2">
      <w:pPr>
        <w:spacing w:after="0" w:line="288" w:lineRule="auto"/>
        <w:ind w:left="708"/>
        <w:jc w:val="both"/>
        <w:rPr>
          <w:rFonts w:cs="Times New Roman"/>
          <w:b/>
          <w:bCs/>
          <w:i/>
          <w:iCs/>
          <w:sz w:val="24"/>
        </w:rPr>
      </w:pPr>
      <w:r w:rsidRPr="001E16B4">
        <w:rPr>
          <w:rFonts w:cs="Times New Roman"/>
          <w:b/>
          <w:bCs/>
          <w:i/>
          <w:iCs/>
          <w:sz w:val="24"/>
        </w:rPr>
        <w:t>Muhasebe kayıtları defterlere en geç kaç gün içinde kaydedilmelidir</w:t>
      </w:r>
    </w:p>
    <w:p w14:paraId="2097E63E" w14:textId="77777777" w:rsidR="00F46183" w:rsidRPr="001E16B4" w:rsidRDefault="00F46183" w:rsidP="00CD68E2">
      <w:pPr>
        <w:spacing w:after="0" w:line="288" w:lineRule="auto"/>
        <w:ind w:left="708"/>
        <w:jc w:val="both"/>
        <w:rPr>
          <w:rFonts w:cs="Times New Roman"/>
          <w:b/>
          <w:bCs/>
          <w:i/>
          <w:iCs/>
          <w:sz w:val="24"/>
        </w:rPr>
      </w:pPr>
      <w:r w:rsidRPr="001E16B4">
        <w:rPr>
          <w:rFonts w:cs="Times New Roman"/>
          <w:b/>
          <w:bCs/>
          <w:i/>
          <w:iCs/>
          <w:sz w:val="24"/>
        </w:rPr>
        <w:t>Muameleler defterlere zamanında kaydedilir. Şöyle ki:</w:t>
      </w:r>
    </w:p>
    <w:p w14:paraId="7E689A3B" w14:textId="77777777" w:rsidR="00F46183" w:rsidRPr="001E16B4" w:rsidRDefault="00F46183" w:rsidP="00CD68E2">
      <w:pPr>
        <w:spacing w:after="0" w:line="288" w:lineRule="auto"/>
        <w:ind w:left="708"/>
        <w:jc w:val="both"/>
        <w:rPr>
          <w:rFonts w:cs="Times New Roman"/>
          <w:b/>
          <w:bCs/>
          <w:i/>
          <w:iCs/>
          <w:sz w:val="24"/>
        </w:rPr>
      </w:pPr>
      <w:r w:rsidRPr="001E16B4">
        <w:rPr>
          <w:rFonts w:cs="Times New Roman"/>
          <w:b/>
          <w:bCs/>
          <w:i/>
          <w:iCs/>
          <w:sz w:val="24"/>
        </w:rPr>
        <w:t xml:space="preserve">a) Muamelelerin işin hacmine ve icabına uygun olarak muhasebenin intizam ve vuzuhunu bozmayacak bir zaman zarfında kaydedilmesi şarttır. Bu gibi kayıtların </w:t>
      </w:r>
      <w:r w:rsidRPr="001E16B4">
        <w:rPr>
          <w:rFonts w:cs="Times New Roman"/>
          <w:b/>
          <w:bCs/>
          <w:i/>
          <w:iCs/>
          <w:color w:val="C00000"/>
          <w:sz w:val="24"/>
        </w:rPr>
        <w:t xml:space="preserve">on günden </w:t>
      </w:r>
      <w:r w:rsidRPr="001E16B4">
        <w:rPr>
          <w:rFonts w:cs="Times New Roman"/>
          <w:b/>
          <w:bCs/>
          <w:i/>
          <w:iCs/>
          <w:sz w:val="24"/>
        </w:rPr>
        <w:t>fazla geciktirilmesi caiz değildir.</w:t>
      </w:r>
    </w:p>
    <w:p w14:paraId="0DF1D51A" w14:textId="77777777" w:rsidR="00F46183" w:rsidRPr="001E16B4" w:rsidRDefault="00F46183" w:rsidP="00CD68E2">
      <w:pPr>
        <w:spacing w:after="0" w:line="288" w:lineRule="auto"/>
        <w:ind w:left="708"/>
        <w:jc w:val="both"/>
        <w:rPr>
          <w:rFonts w:cs="Times New Roman"/>
          <w:b/>
          <w:bCs/>
          <w:sz w:val="24"/>
        </w:rPr>
      </w:pPr>
      <w:r w:rsidRPr="001E16B4">
        <w:rPr>
          <w:rFonts w:cs="Times New Roman"/>
          <w:b/>
          <w:bCs/>
          <w:i/>
          <w:iCs/>
          <w:color w:val="7030A0"/>
          <w:sz w:val="24"/>
        </w:rPr>
        <w:t xml:space="preserve">b) </w:t>
      </w:r>
      <w:r w:rsidRPr="001E16B4">
        <w:rPr>
          <w:rFonts w:cs="Times New Roman"/>
          <w:b/>
          <w:bCs/>
          <w:i/>
          <w:iCs/>
          <w:sz w:val="24"/>
        </w:rPr>
        <w:t xml:space="preserve">Kayıtlarını devamlı olarak </w:t>
      </w:r>
      <w:r w:rsidRPr="001E16B4">
        <w:rPr>
          <w:rFonts w:cs="Times New Roman"/>
          <w:b/>
          <w:bCs/>
          <w:i/>
          <w:iCs/>
          <w:color w:val="00B050"/>
          <w:sz w:val="24"/>
        </w:rPr>
        <w:t>muhasebe fişleri, primanota ve bordro</w:t>
      </w:r>
      <w:r w:rsidRPr="001E16B4">
        <w:rPr>
          <w:rFonts w:cs="Times New Roman"/>
          <w:b/>
          <w:bCs/>
          <w:i/>
          <w:iCs/>
          <w:sz w:val="24"/>
        </w:rPr>
        <w:t xml:space="preserve"> gibi yetkili amirlerin imza ve parafını taşıyan mazbut vesikalara dayanarak yürüten müesseselerde, muamelelerin bunlara işlenmesi, deftere işlenmesi hükmündedir. Ancak bu kayıtlar, muamelelerin esas defterlere </w:t>
      </w:r>
      <w:r w:rsidRPr="001E16B4">
        <w:rPr>
          <w:rFonts w:cs="Times New Roman"/>
          <w:b/>
          <w:bCs/>
          <w:i/>
          <w:iCs/>
          <w:color w:val="C00000"/>
          <w:sz w:val="24"/>
        </w:rPr>
        <w:t xml:space="preserve">45 günden </w:t>
      </w:r>
      <w:r w:rsidRPr="001E16B4">
        <w:rPr>
          <w:rFonts w:cs="Times New Roman"/>
          <w:b/>
          <w:bCs/>
          <w:i/>
          <w:iCs/>
          <w:sz w:val="24"/>
        </w:rPr>
        <w:t>daha geç intikal ettirilmesine cevaz vermez.</w:t>
      </w:r>
      <w:r w:rsidRPr="001E16B4">
        <w:rPr>
          <w:rFonts w:cs="Times New Roman"/>
          <w:sz w:val="24"/>
        </w:rPr>
        <w:t xml:space="preserve"> (→fişlere kayıt yine 10 günden fazla geciktirilemez. Mali tatilde süreler uzar.)</w:t>
      </w:r>
    </w:p>
    <w:p w14:paraId="1189101A" w14:textId="77777777" w:rsidR="00F46183" w:rsidRDefault="00F46183" w:rsidP="00CD68E2">
      <w:pPr>
        <w:spacing w:after="0" w:line="288" w:lineRule="auto"/>
        <w:jc w:val="both"/>
        <w:rPr>
          <w:rFonts w:cs="Times New Roman"/>
          <w:b/>
          <w:bCs/>
          <w:sz w:val="26"/>
          <w:szCs w:val="26"/>
        </w:rPr>
      </w:pPr>
    </w:p>
    <w:p w14:paraId="523B7E20" w14:textId="77777777" w:rsidR="00F46183" w:rsidRPr="001E16B4" w:rsidRDefault="00F46183"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-Muhasebe fişinin nasıl oluşturulacağı ise aşağıdaki kılavuzda açıklanmıştır.</w:t>
      </w:r>
    </w:p>
    <w:p w14:paraId="4F6272CE" w14:textId="77777777" w:rsidR="00F46183" w:rsidRPr="00D61429" w:rsidRDefault="005F46C7" w:rsidP="00CD68E2">
      <w:pPr>
        <w:spacing w:after="0" w:line="288" w:lineRule="auto"/>
        <w:jc w:val="both"/>
        <w:rPr>
          <w:rFonts w:cs="Times New Roman"/>
          <w:color w:val="0070C0"/>
          <w:sz w:val="24"/>
          <w:u w:val="single"/>
        </w:rPr>
      </w:pPr>
      <w:hyperlink r:id="rId668" w:history="1">
        <w:r w:rsidR="00F46183" w:rsidRPr="00D61429">
          <w:rPr>
            <w:rStyle w:val="AltBilgiChar"/>
            <w:rFonts w:cs="Times New Roman"/>
            <w:color w:val="0070C0"/>
            <w:sz w:val="24"/>
            <w:u w:val="single"/>
          </w:rPr>
          <w:t>https://www.edefter.gov.tr/dosyalar/kilavuzlar/Elektronik_Muhasebe_Fisi_Kilavuzu_30042020.pdf</w:t>
        </w:r>
      </w:hyperlink>
      <w:r w:rsidR="00F46183" w:rsidRPr="00D61429">
        <w:rPr>
          <w:rFonts w:cs="Times New Roman"/>
          <w:color w:val="0070C0"/>
          <w:sz w:val="24"/>
          <w:u w:val="single"/>
        </w:rPr>
        <w:t xml:space="preserve"> </w:t>
      </w:r>
    </w:p>
    <w:p w14:paraId="0EDB393B" w14:textId="03A35224" w:rsidR="00F46183" w:rsidRDefault="00170747" w:rsidP="00CD68E2">
      <w:pPr>
        <w:spacing w:after="0" w:line="288" w:lineRule="auto"/>
        <w:jc w:val="both"/>
        <w:rPr>
          <w:rFonts w:cs="Times New Roman"/>
          <w:b/>
          <w:bCs/>
          <w:sz w:val="26"/>
          <w:szCs w:val="26"/>
        </w:rPr>
      </w:pPr>
      <w:r w:rsidRPr="001E16B4">
        <w:rPr>
          <w:noProof/>
          <w:sz w:val="24"/>
        </w:rPr>
        <w:drawing>
          <wp:inline distT="0" distB="0" distL="0" distR="0" wp14:anchorId="2CCB65C2" wp14:editId="6819FE2F">
            <wp:extent cx="854529" cy="854529"/>
            <wp:effectExtent l="0" t="0" r="3175" b="3175"/>
            <wp:docPr id="261" name="Resi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859258" cy="859258"/>
                    </a:xfrm>
                    <a:prstGeom prst="rect">
                      <a:avLst/>
                    </a:prstGeom>
                    <a:noFill/>
                    <a:ln>
                      <a:noFill/>
                    </a:ln>
                  </pic:spPr>
                </pic:pic>
              </a:graphicData>
            </a:graphic>
          </wp:inline>
        </w:drawing>
      </w:r>
    </w:p>
    <w:p w14:paraId="0B2F5199" w14:textId="77777777" w:rsidR="00F46183" w:rsidRDefault="00F46183" w:rsidP="00CD68E2">
      <w:pPr>
        <w:pStyle w:val="Balk4"/>
        <w:spacing w:before="0" w:line="288" w:lineRule="auto"/>
      </w:pPr>
      <w:bookmarkStart w:id="795" w:name="_Toc108915577"/>
      <w:bookmarkStart w:id="796" w:name="_Toc111293733"/>
      <w:r w:rsidRPr="00F8118F">
        <w:t>4.3.3.</w:t>
      </w:r>
      <w:r>
        <w:t>e-Defterlerin açılış-kapanış ve noter onayı</w:t>
      </w:r>
      <w:bookmarkEnd w:id="795"/>
      <w:bookmarkEnd w:id="796"/>
    </w:p>
    <w:p w14:paraId="315A00CC" w14:textId="77777777" w:rsidR="00F46183" w:rsidRDefault="00F46183" w:rsidP="00CD68E2">
      <w:pPr>
        <w:pBdr>
          <w:top w:val="single" w:sz="4" w:space="1" w:color="auto"/>
          <w:left w:val="single" w:sz="4" w:space="4" w:color="auto"/>
          <w:bottom w:val="single" w:sz="4" w:space="1" w:color="auto"/>
          <w:right w:val="single" w:sz="4" w:space="4" w:color="auto"/>
        </w:pBdr>
        <w:shd w:val="clear" w:color="auto" w:fill="E2EFD9" w:themeFill="accent6" w:themeFillTint="33"/>
        <w:spacing w:after="0" w:line="288" w:lineRule="auto"/>
        <w:jc w:val="both"/>
        <w:rPr>
          <w:rFonts w:cs="Times New Roman"/>
          <w:b/>
          <w:bCs/>
          <w:sz w:val="26"/>
          <w:szCs w:val="26"/>
        </w:rPr>
      </w:pPr>
      <w:r w:rsidRPr="00842C27">
        <w:rPr>
          <w:rFonts w:cs="Times New Roman"/>
          <w:b/>
          <w:bCs/>
          <w:sz w:val="26"/>
          <w:szCs w:val="26"/>
        </w:rPr>
        <w:t>4.3.3.</w:t>
      </w:r>
    </w:p>
    <w:p w14:paraId="64DD5E03" w14:textId="77777777" w:rsidR="00F46183" w:rsidRDefault="00F46183" w:rsidP="00CD68E2">
      <w:pPr>
        <w:pBdr>
          <w:top w:val="single" w:sz="4" w:space="1" w:color="auto"/>
          <w:left w:val="single" w:sz="4" w:space="4" w:color="auto"/>
          <w:bottom w:val="single" w:sz="4" w:space="1" w:color="auto"/>
          <w:right w:val="single" w:sz="4" w:space="4" w:color="auto"/>
        </w:pBdr>
        <w:shd w:val="clear" w:color="auto" w:fill="E2EFD9" w:themeFill="accent6" w:themeFillTint="33"/>
        <w:spacing w:after="0" w:line="288" w:lineRule="auto"/>
        <w:jc w:val="both"/>
        <w:rPr>
          <w:rFonts w:cs="Times New Roman"/>
          <w:sz w:val="26"/>
          <w:szCs w:val="26"/>
        </w:rPr>
      </w:pPr>
      <w:proofErr w:type="gramStart"/>
      <w:r w:rsidRPr="00842C27">
        <w:rPr>
          <w:rFonts w:cs="Times New Roman"/>
          <w:sz w:val="26"/>
          <w:szCs w:val="26"/>
        </w:rPr>
        <w:t>e</w:t>
      </w:r>
      <w:proofErr w:type="gramEnd"/>
      <w:r w:rsidRPr="00842C27">
        <w:rPr>
          <w:rFonts w:cs="Times New Roman"/>
          <w:sz w:val="26"/>
          <w:szCs w:val="26"/>
        </w:rPr>
        <w:t xml:space="preserve">-Defter tutma sürecinde </w:t>
      </w:r>
    </w:p>
    <w:p w14:paraId="1B6C7302" w14:textId="77777777" w:rsidR="00F46183" w:rsidRPr="00EA1FFA" w:rsidRDefault="00F46183" w:rsidP="008443AE">
      <w:pPr>
        <w:widowControl w:val="0"/>
        <w:numPr>
          <w:ilvl w:val="0"/>
          <w:numId w:val="31"/>
        </w:numPr>
        <w:pBdr>
          <w:top w:val="single" w:sz="4" w:space="1" w:color="auto"/>
          <w:left w:val="single" w:sz="4" w:space="4" w:color="auto"/>
          <w:bottom w:val="single" w:sz="4" w:space="1" w:color="auto"/>
          <w:right w:val="single" w:sz="4" w:space="4" w:color="auto"/>
        </w:pBdr>
        <w:shd w:val="clear" w:color="auto" w:fill="E2EFD9" w:themeFill="accent6" w:themeFillTint="33"/>
        <w:spacing w:after="0" w:line="288" w:lineRule="auto"/>
        <w:jc w:val="both"/>
        <w:rPr>
          <w:rFonts w:cs="Times New Roman"/>
          <w:sz w:val="26"/>
          <w:szCs w:val="26"/>
        </w:rPr>
      </w:pPr>
      <w:proofErr w:type="gramStart"/>
      <w:r w:rsidRPr="00EA1FFA">
        <w:rPr>
          <w:rFonts w:cs="Times New Roman"/>
          <w:sz w:val="26"/>
          <w:szCs w:val="26"/>
        </w:rPr>
        <w:t>hesap</w:t>
      </w:r>
      <w:proofErr w:type="gramEnd"/>
      <w:r w:rsidRPr="00EA1FFA">
        <w:rPr>
          <w:rFonts w:cs="Times New Roman"/>
          <w:sz w:val="26"/>
          <w:szCs w:val="26"/>
        </w:rPr>
        <w:t xml:space="preserve"> döneminin ilk ayına ait beratın alınması </w:t>
      </w:r>
      <w:r w:rsidRPr="00EA1FFA">
        <w:rPr>
          <w:rFonts w:cs="Times New Roman"/>
          <w:b/>
          <w:bCs/>
          <w:sz w:val="26"/>
          <w:szCs w:val="26"/>
        </w:rPr>
        <w:t>açılış onayı</w:t>
      </w:r>
      <w:r w:rsidRPr="00EA1FFA">
        <w:rPr>
          <w:rFonts w:cs="Times New Roman"/>
          <w:sz w:val="26"/>
          <w:szCs w:val="26"/>
        </w:rPr>
        <w:t>,</w:t>
      </w:r>
    </w:p>
    <w:p w14:paraId="2A84C601" w14:textId="77777777" w:rsidR="00F46183" w:rsidRPr="00EA1FFA" w:rsidRDefault="00F46183" w:rsidP="008443AE">
      <w:pPr>
        <w:widowControl w:val="0"/>
        <w:numPr>
          <w:ilvl w:val="0"/>
          <w:numId w:val="31"/>
        </w:numPr>
        <w:pBdr>
          <w:top w:val="single" w:sz="4" w:space="1" w:color="auto"/>
          <w:left w:val="single" w:sz="4" w:space="4" w:color="auto"/>
          <w:bottom w:val="single" w:sz="4" w:space="1" w:color="auto"/>
          <w:right w:val="single" w:sz="4" w:space="4" w:color="auto"/>
        </w:pBdr>
        <w:shd w:val="clear" w:color="auto" w:fill="E2EFD9" w:themeFill="accent6" w:themeFillTint="33"/>
        <w:spacing w:after="0" w:line="288" w:lineRule="auto"/>
        <w:jc w:val="both"/>
        <w:rPr>
          <w:rFonts w:cs="Times New Roman"/>
          <w:sz w:val="26"/>
          <w:szCs w:val="26"/>
        </w:rPr>
      </w:pPr>
      <w:proofErr w:type="gramStart"/>
      <w:r w:rsidRPr="00EA1FFA">
        <w:rPr>
          <w:rFonts w:cs="Times New Roman"/>
          <w:sz w:val="26"/>
          <w:szCs w:val="26"/>
        </w:rPr>
        <w:t>son</w:t>
      </w:r>
      <w:proofErr w:type="gramEnd"/>
      <w:r w:rsidRPr="00EA1FFA">
        <w:rPr>
          <w:rFonts w:cs="Times New Roman"/>
          <w:sz w:val="26"/>
          <w:szCs w:val="26"/>
        </w:rPr>
        <w:t xml:space="preserve"> ayına ait beratın alınması </w:t>
      </w:r>
      <w:r w:rsidRPr="00EA1FFA">
        <w:rPr>
          <w:rFonts w:cs="Times New Roman"/>
          <w:b/>
          <w:bCs/>
          <w:sz w:val="26"/>
          <w:szCs w:val="26"/>
        </w:rPr>
        <w:t>kapanış onayı</w:t>
      </w:r>
      <w:r w:rsidRPr="00EA1FFA">
        <w:rPr>
          <w:rFonts w:cs="Times New Roman"/>
          <w:sz w:val="26"/>
          <w:szCs w:val="26"/>
        </w:rPr>
        <w:t xml:space="preserve">, </w:t>
      </w:r>
    </w:p>
    <w:p w14:paraId="42ACE9A2" w14:textId="77777777" w:rsidR="00F46183" w:rsidRPr="00EA1FFA" w:rsidRDefault="00F46183" w:rsidP="008443AE">
      <w:pPr>
        <w:widowControl w:val="0"/>
        <w:numPr>
          <w:ilvl w:val="0"/>
          <w:numId w:val="31"/>
        </w:numPr>
        <w:pBdr>
          <w:top w:val="single" w:sz="4" w:space="1" w:color="auto"/>
          <w:left w:val="single" w:sz="4" w:space="4" w:color="auto"/>
          <w:bottom w:val="single" w:sz="4" w:space="1" w:color="auto"/>
          <w:right w:val="single" w:sz="4" w:space="4" w:color="auto"/>
        </w:pBdr>
        <w:shd w:val="clear" w:color="auto" w:fill="E2EFD9" w:themeFill="accent6" w:themeFillTint="33"/>
        <w:spacing w:after="0" w:line="288" w:lineRule="auto"/>
        <w:jc w:val="both"/>
        <w:rPr>
          <w:rFonts w:cs="Times New Roman"/>
          <w:sz w:val="26"/>
          <w:szCs w:val="26"/>
        </w:rPr>
      </w:pPr>
      <w:proofErr w:type="gramStart"/>
      <w:r w:rsidRPr="00EA1FFA">
        <w:rPr>
          <w:rFonts w:cs="Times New Roman"/>
          <w:sz w:val="26"/>
          <w:szCs w:val="26"/>
        </w:rPr>
        <w:t>diğer</w:t>
      </w:r>
      <w:proofErr w:type="gramEnd"/>
      <w:r w:rsidRPr="00EA1FFA">
        <w:rPr>
          <w:rFonts w:cs="Times New Roman"/>
          <w:sz w:val="26"/>
          <w:szCs w:val="26"/>
        </w:rPr>
        <w:t xml:space="preserve"> aylara ait beratların alınması ise ilgili aylara ait defterlerin </w:t>
      </w:r>
      <w:r w:rsidRPr="00EA1FFA">
        <w:rPr>
          <w:rFonts w:cs="Times New Roman"/>
          <w:b/>
          <w:bCs/>
          <w:sz w:val="26"/>
          <w:szCs w:val="26"/>
        </w:rPr>
        <w:t>noter onayı</w:t>
      </w:r>
      <w:r w:rsidRPr="00EA1FFA">
        <w:rPr>
          <w:rFonts w:cs="Times New Roman"/>
          <w:sz w:val="26"/>
          <w:szCs w:val="26"/>
        </w:rPr>
        <w:t xml:space="preserve"> </w:t>
      </w:r>
    </w:p>
    <w:p w14:paraId="7E8BBA73" w14:textId="77777777" w:rsidR="00F46183" w:rsidRDefault="00F46183" w:rsidP="00CD68E2">
      <w:pPr>
        <w:pBdr>
          <w:top w:val="single" w:sz="4" w:space="1" w:color="auto"/>
          <w:left w:val="single" w:sz="4" w:space="4" w:color="auto"/>
          <w:bottom w:val="single" w:sz="4" w:space="1" w:color="auto"/>
          <w:right w:val="single" w:sz="4" w:space="4" w:color="auto"/>
        </w:pBdr>
        <w:shd w:val="clear" w:color="auto" w:fill="E2EFD9" w:themeFill="accent6" w:themeFillTint="33"/>
        <w:spacing w:after="0" w:line="288" w:lineRule="auto"/>
        <w:jc w:val="both"/>
        <w:rPr>
          <w:rFonts w:cs="Times New Roman"/>
          <w:sz w:val="26"/>
          <w:szCs w:val="26"/>
        </w:rPr>
      </w:pPr>
      <w:proofErr w:type="gramStart"/>
      <w:r w:rsidRPr="00842C27">
        <w:rPr>
          <w:rFonts w:cs="Times New Roman"/>
          <w:sz w:val="26"/>
          <w:szCs w:val="26"/>
        </w:rPr>
        <w:t>yerine</w:t>
      </w:r>
      <w:proofErr w:type="gramEnd"/>
      <w:r w:rsidRPr="00842C27">
        <w:rPr>
          <w:rFonts w:cs="Times New Roman"/>
          <w:sz w:val="26"/>
          <w:szCs w:val="26"/>
        </w:rPr>
        <w:t xml:space="preserve"> geçer.</w:t>
      </w:r>
    </w:p>
    <w:p w14:paraId="517CBC5F" w14:textId="77777777" w:rsidR="00F46183" w:rsidRDefault="00F46183" w:rsidP="00CD68E2">
      <w:pPr>
        <w:spacing w:after="0" w:line="288" w:lineRule="auto"/>
        <w:jc w:val="both"/>
        <w:rPr>
          <w:rFonts w:cs="Times New Roman"/>
          <w:sz w:val="26"/>
          <w:szCs w:val="26"/>
        </w:rPr>
      </w:pPr>
    </w:p>
    <w:p w14:paraId="3953663F" w14:textId="77777777" w:rsidR="00F46183" w:rsidRPr="001E16B4" w:rsidRDefault="00F46183" w:rsidP="00CD68E2">
      <w:pPr>
        <w:spacing w:after="0" w:line="288" w:lineRule="auto"/>
        <w:ind w:firstLine="708"/>
        <w:rPr>
          <w:rFonts w:cs="Times New Roman"/>
          <w:b/>
          <w:bCs/>
          <w:i/>
          <w:iCs/>
          <w:sz w:val="24"/>
        </w:rPr>
      </w:pPr>
      <w:r w:rsidRPr="001E16B4">
        <w:rPr>
          <w:rFonts w:cs="Times New Roman"/>
          <w:b/>
          <w:bCs/>
          <w:i/>
          <w:iCs/>
          <w:sz w:val="24"/>
        </w:rPr>
        <w:t>VUK-226/A) ELEKTRONİK OLARAK TUTULAN DEFTERLERDE TASDİK</w:t>
      </w:r>
    </w:p>
    <w:p w14:paraId="4F8661A4" w14:textId="77777777" w:rsidR="00F46183" w:rsidRPr="001E16B4" w:rsidRDefault="00F46183" w:rsidP="00CD68E2">
      <w:pPr>
        <w:spacing w:after="0" w:line="288" w:lineRule="auto"/>
        <w:ind w:left="708"/>
        <w:rPr>
          <w:rFonts w:cs="Times New Roman"/>
          <w:sz w:val="24"/>
        </w:rPr>
      </w:pPr>
      <w:r w:rsidRPr="001E16B4">
        <w:rPr>
          <w:rFonts w:cs="Times New Roman"/>
          <w:b/>
          <w:bCs/>
          <w:sz w:val="24"/>
        </w:rPr>
        <w:t>(7338 sayılı kanunun 20.maddesiyle eklenen madde; Yürürlük 26.10.2021)</w:t>
      </w:r>
    </w:p>
    <w:p w14:paraId="715CB9DA" w14:textId="77777777" w:rsidR="00F46183" w:rsidRPr="001E16B4" w:rsidRDefault="00F46183" w:rsidP="00CD68E2">
      <w:pPr>
        <w:spacing w:after="0" w:line="288" w:lineRule="auto"/>
        <w:ind w:left="708"/>
        <w:rPr>
          <w:rFonts w:cs="Times New Roman"/>
          <w:b/>
          <w:i/>
          <w:sz w:val="24"/>
        </w:rPr>
      </w:pPr>
      <w:r w:rsidRPr="001E16B4">
        <w:rPr>
          <w:rFonts w:cs="Times New Roman"/>
          <w:b/>
          <w:i/>
          <w:sz w:val="24"/>
        </w:rPr>
        <w:t>Türk Ticaret Kanunu’nun 64’üncü maddesinin üçüncü fıkrasında yer alan yetki kapsamında Hazine ve Maliye Bakanlığı ile Ticaret Bakanlığınca müştereken belirlenen usul, esas ve süreler dahilinde</w:t>
      </w:r>
    </w:p>
    <w:p w14:paraId="0D52C1E8" w14:textId="77777777" w:rsidR="00F46183" w:rsidRPr="001E16B4" w:rsidRDefault="00F46183" w:rsidP="008443AE">
      <w:pPr>
        <w:numPr>
          <w:ilvl w:val="0"/>
          <w:numId w:val="32"/>
        </w:numPr>
        <w:spacing w:after="0" w:line="288" w:lineRule="auto"/>
        <w:ind w:left="1068"/>
        <w:jc w:val="both"/>
        <w:rPr>
          <w:rFonts w:cs="Times New Roman"/>
          <w:b/>
          <w:i/>
          <w:sz w:val="24"/>
        </w:rPr>
      </w:pPr>
      <w:proofErr w:type="gramStart"/>
      <w:r w:rsidRPr="001E16B4">
        <w:rPr>
          <w:rFonts w:cs="Times New Roman"/>
          <w:b/>
          <w:i/>
          <w:sz w:val="24"/>
        </w:rPr>
        <w:t>elektronik</w:t>
      </w:r>
      <w:proofErr w:type="gramEnd"/>
      <w:r w:rsidRPr="001E16B4">
        <w:rPr>
          <w:rFonts w:cs="Times New Roman"/>
          <w:b/>
          <w:i/>
          <w:sz w:val="24"/>
        </w:rPr>
        <w:t xml:space="preserve"> ortamda tutulan defterler için </w:t>
      </w:r>
      <w:r w:rsidRPr="001E16B4">
        <w:rPr>
          <w:rFonts w:cs="Times New Roman"/>
          <w:b/>
          <w:i/>
          <w:color w:val="7030A0"/>
          <w:sz w:val="24"/>
        </w:rPr>
        <w:t>berat alınması</w:t>
      </w:r>
      <w:r w:rsidRPr="001E16B4">
        <w:rPr>
          <w:rFonts w:cs="Times New Roman"/>
          <w:b/>
          <w:i/>
          <w:sz w:val="24"/>
        </w:rPr>
        <w:t xml:space="preserve">, </w:t>
      </w:r>
    </w:p>
    <w:p w14:paraId="3AE58F5D" w14:textId="77777777" w:rsidR="00F46183" w:rsidRPr="001E16B4" w:rsidRDefault="00F46183" w:rsidP="008443AE">
      <w:pPr>
        <w:numPr>
          <w:ilvl w:val="0"/>
          <w:numId w:val="32"/>
        </w:numPr>
        <w:spacing w:after="0" w:line="288" w:lineRule="auto"/>
        <w:ind w:left="1068"/>
        <w:jc w:val="both"/>
        <w:rPr>
          <w:rFonts w:cs="Times New Roman"/>
          <w:b/>
          <w:i/>
          <w:sz w:val="24"/>
        </w:rPr>
      </w:pPr>
      <w:proofErr w:type="gramStart"/>
      <w:r w:rsidRPr="001E16B4">
        <w:rPr>
          <w:rFonts w:cs="Times New Roman"/>
          <w:b/>
          <w:i/>
          <w:sz w:val="24"/>
        </w:rPr>
        <w:t>elektronik</w:t>
      </w:r>
      <w:proofErr w:type="gramEnd"/>
      <w:r w:rsidRPr="001E16B4">
        <w:rPr>
          <w:rFonts w:cs="Times New Roman"/>
          <w:b/>
          <w:i/>
          <w:sz w:val="24"/>
        </w:rPr>
        <w:t xml:space="preserve"> ortamda tutulan diğer defterlerin ise Hazine ve Maliye Bakanlığı tarafından belirlenen usul, esas ve süreler dahilinde </w:t>
      </w:r>
      <w:r w:rsidRPr="001E16B4">
        <w:rPr>
          <w:rFonts w:cs="Times New Roman"/>
          <w:b/>
          <w:i/>
          <w:color w:val="7030A0"/>
          <w:sz w:val="24"/>
        </w:rPr>
        <w:t xml:space="preserve">onaylanması </w:t>
      </w:r>
    </w:p>
    <w:p w14:paraId="13B9B177" w14:textId="77777777" w:rsidR="00F46183" w:rsidRPr="001E16B4" w:rsidRDefault="00F46183" w:rsidP="00CD68E2">
      <w:pPr>
        <w:spacing w:after="0" w:line="288" w:lineRule="auto"/>
        <w:ind w:left="708"/>
        <w:rPr>
          <w:rFonts w:cs="Times New Roman"/>
          <w:b/>
          <w:i/>
          <w:sz w:val="24"/>
        </w:rPr>
      </w:pPr>
      <w:proofErr w:type="gramStart"/>
      <w:r w:rsidRPr="001E16B4">
        <w:rPr>
          <w:rFonts w:cs="Times New Roman"/>
          <w:b/>
          <w:i/>
          <w:sz w:val="24"/>
        </w:rPr>
        <w:t>bu</w:t>
      </w:r>
      <w:proofErr w:type="gramEnd"/>
      <w:r w:rsidRPr="001E16B4">
        <w:rPr>
          <w:rFonts w:cs="Times New Roman"/>
          <w:b/>
          <w:i/>
          <w:sz w:val="24"/>
        </w:rPr>
        <w:t xml:space="preserve"> Kanun uygulamasında </w:t>
      </w:r>
      <w:r w:rsidRPr="001E16B4">
        <w:rPr>
          <w:rFonts w:cs="Times New Roman"/>
          <w:b/>
          <w:i/>
          <w:color w:val="C00000"/>
          <w:sz w:val="24"/>
        </w:rPr>
        <w:t>tasdik hükmündedir</w:t>
      </w:r>
      <w:r w:rsidRPr="001E16B4">
        <w:rPr>
          <w:rFonts w:cs="Times New Roman"/>
          <w:b/>
          <w:i/>
          <w:sz w:val="24"/>
        </w:rPr>
        <w:t>.</w:t>
      </w:r>
    </w:p>
    <w:p w14:paraId="55D9CB11" w14:textId="25921385" w:rsidR="00F46183" w:rsidRPr="001E16B4" w:rsidRDefault="00F46183" w:rsidP="00CD68E2">
      <w:pPr>
        <w:spacing w:after="0" w:line="288" w:lineRule="auto"/>
        <w:ind w:left="708"/>
        <w:rPr>
          <w:rFonts w:cs="Times New Roman"/>
          <w:b/>
          <w:i/>
          <w:sz w:val="24"/>
          <w:u w:val="single" w:color="C00000"/>
        </w:rPr>
      </w:pPr>
      <w:r w:rsidRPr="001E16B4">
        <w:rPr>
          <w:rFonts w:cs="Times New Roman"/>
          <w:b/>
          <w:i/>
          <w:sz w:val="24"/>
          <w:u w:val="single" w:color="C00000"/>
        </w:rPr>
        <w:t>Berat ve onayın belirlenen usul, esas ve süreler dahilinde alınmaması veya yapılmaması durumunda defterler tasdik ettirilmemiş sayılır.</w:t>
      </w:r>
    </w:p>
    <w:p w14:paraId="70039B72" w14:textId="77777777" w:rsidR="00C77418" w:rsidRPr="001E16B4" w:rsidRDefault="00C77418" w:rsidP="00CD68E2">
      <w:pPr>
        <w:spacing w:after="0" w:line="288" w:lineRule="auto"/>
        <w:ind w:left="708"/>
        <w:rPr>
          <w:rFonts w:cs="Times New Roman"/>
          <w:b/>
          <w:i/>
          <w:sz w:val="24"/>
          <w:u w:val="single" w:color="C00000"/>
        </w:rPr>
      </w:pPr>
    </w:p>
    <w:p w14:paraId="1F5024CB" w14:textId="77777777" w:rsidR="00F46183" w:rsidRPr="00842C27" w:rsidRDefault="00F46183" w:rsidP="00CD68E2">
      <w:pPr>
        <w:pStyle w:val="Balk4"/>
        <w:spacing w:before="0" w:line="288" w:lineRule="auto"/>
      </w:pPr>
      <w:bookmarkStart w:id="797" w:name="_Toc108915578"/>
      <w:bookmarkStart w:id="798" w:name="_Toc111293734"/>
      <w:r w:rsidRPr="00F8118F">
        <w:t>4.3.4.</w:t>
      </w:r>
      <w:r>
        <w:t>Onaylı beratların alınma zamanları</w:t>
      </w:r>
      <w:bookmarkEnd w:id="797"/>
      <w:bookmarkEnd w:id="798"/>
    </w:p>
    <w:p w14:paraId="60A03C83" w14:textId="77777777" w:rsidR="00F46183" w:rsidRDefault="00F46183"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842C27">
        <w:rPr>
          <w:rFonts w:cs="Times New Roman"/>
          <w:b/>
          <w:bCs/>
          <w:sz w:val="26"/>
          <w:szCs w:val="26"/>
        </w:rPr>
        <w:t>4.3.4.</w:t>
      </w:r>
      <w:r w:rsidRPr="00842C27">
        <w:rPr>
          <w:rFonts w:cs="Times New Roman"/>
          <w:sz w:val="26"/>
          <w:szCs w:val="26"/>
        </w:rPr>
        <w:t>Uygulamadan yararlananlar aylık dönemler halinde oluşturacakları e-Defter ve berat dosyalarını, aşağıda belirtilen sürelerde oluşturmak, NES veya Mali Mühürle zaman damgalı imzalamak/onaylamak ve berat dosyaları e-Defter uygulamasına yüklemek suretiyle Başkanlıkça onaylı halini almak zorundadırlar:</w:t>
      </w:r>
    </w:p>
    <w:p w14:paraId="7E3E5357" w14:textId="77777777" w:rsidR="00F46183" w:rsidRPr="00842C27" w:rsidRDefault="00F46183"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38102412" w14:textId="77777777" w:rsidR="00F46183" w:rsidRDefault="00F46183" w:rsidP="00CD68E2">
      <w:pPr>
        <w:pBdr>
          <w:top w:val="single" w:sz="4" w:space="1" w:color="auto"/>
          <w:left w:val="single" w:sz="4" w:space="1" w:color="auto"/>
          <w:bottom w:val="single" w:sz="4" w:space="1" w:color="auto"/>
          <w:right w:val="single" w:sz="4" w:space="1" w:color="auto"/>
        </w:pBdr>
        <w:shd w:val="clear" w:color="auto" w:fill="E2EFD9" w:themeFill="accent6" w:themeFillTint="33"/>
        <w:spacing w:after="0" w:line="288" w:lineRule="auto"/>
        <w:jc w:val="both"/>
        <w:rPr>
          <w:rFonts w:cs="Times New Roman"/>
          <w:sz w:val="26"/>
          <w:szCs w:val="26"/>
        </w:rPr>
      </w:pPr>
      <w:r w:rsidRPr="00842C27">
        <w:rPr>
          <w:rFonts w:cs="Times New Roman"/>
          <w:b/>
          <w:bCs/>
          <w:sz w:val="26"/>
          <w:szCs w:val="26"/>
        </w:rPr>
        <w:t>1-</w:t>
      </w:r>
      <w:r w:rsidRPr="00842C27">
        <w:rPr>
          <w:rFonts w:cs="Times New Roman"/>
          <w:sz w:val="26"/>
          <w:szCs w:val="26"/>
        </w:rPr>
        <w:t xml:space="preserve">Defter ve berat dosyalarının ilgili olduğu ayı </w:t>
      </w:r>
      <w:r w:rsidRPr="00EA1FFA">
        <w:rPr>
          <w:rFonts w:cs="Times New Roman"/>
          <w:color w:val="C00000"/>
          <w:sz w:val="26"/>
          <w:szCs w:val="26"/>
        </w:rPr>
        <w:t>takip eden üçüncü ayın son gününe kadar</w:t>
      </w:r>
      <w:r w:rsidRPr="00842C27">
        <w:rPr>
          <w:rFonts w:cs="Times New Roman"/>
          <w:sz w:val="26"/>
          <w:szCs w:val="26"/>
        </w:rPr>
        <w:t>,</w:t>
      </w:r>
    </w:p>
    <w:p w14:paraId="5E449CEE" w14:textId="77777777" w:rsidR="00F46183" w:rsidRPr="00842C27" w:rsidRDefault="00F46183"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094540DD" w14:textId="77777777" w:rsidR="00F46183" w:rsidRDefault="00F46183" w:rsidP="00CD68E2">
      <w:pPr>
        <w:pBdr>
          <w:top w:val="single" w:sz="4" w:space="1" w:color="auto"/>
          <w:left w:val="single" w:sz="4" w:space="1" w:color="auto"/>
          <w:bottom w:val="single" w:sz="4" w:space="1" w:color="auto"/>
          <w:right w:val="single" w:sz="4" w:space="1" w:color="auto"/>
        </w:pBdr>
        <w:shd w:val="clear" w:color="auto" w:fill="E2EFD9" w:themeFill="accent6" w:themeFillTint="33"/>
        <w:spacing w:after="0" w:line="288" w:lineRule="auto"/>
        <w:jc w:val="both"/>
        <w:rPr>
          <w:rFonts w:cs="Times New Roman"/>
          <w:sz w:val="26"/>
          <w:szCs w:val="26"/>
        </w:rPr>
      </w:pPr>
      <w:r w:rsidRPr="00842C27">
        <w:rPr>
          <w:rFonts w:cs="Times New Roman"/>
          <w:b/>
          <w:bCs/>
          <w:sz w:val="26"/>
          <w:szCs w:val="26"/>
        </w:rPr>
        <w:t>2-</w:t>
      </w:r>
      <w:r w:rsidRPr="00842C27">
        <w:rPr>
          <w:rFonts w:cs="Times New Roman"/>
          <w:sz w:val="26"/>
          <w:szCs w:val="26"/>
        </w:rPr>
        <w:t xml:space="preserve">Hesap dönemlerinin </w:t>
      </w:r>
      <w:r w:rsidRPr="00EA1FFA">
        <w:rPr>
          <w:rFonts w:cs="Times New Roman"/>
          <w:b/>
          <w:bCs/>
          <w:sz w:val="26"/>
          <w:szCs w:val="26"/>
        </w:rPr>
        <w:t>son ayına ait defter ve berat</w:t>
      </w:r>
      <w:r w:rsidRPr="00842C27">
        <w:rPr>
          <w:rFonts w:cs="Times New Roman"/>
          <w:sz w:val="26"/>
          <w:szCs w:val="26"/>
        </w:rPr>
        <w:t xml:space="preserve"> dosyaları, </w:t>
      </w:r>
      <w:r w:rsidRPr="00EA1FFA">
        <w:rPr>
          <w:rFonts w:cs="Times New Roman"/>
          <w:color w:val="C00000"/>
          <w:sz w:val="26"/>
          <w:szCs w:val="26"/>
        </w:rPr>
        <w:t>gelir veya kurumlar vergisi beyannamelerinin verildiği ayın son gününe kadar.</w:t>
      </w:r>
    </w:p>
    <w:p w14:paraId="40D60F10" w14:textId="77777777" w:rsidR="00F46183" w:rsidRPr="00842C27" w:rsidRDefault="00F46183"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6F0CBC2A" w14:textId="77777777" w:rsidR="00F46183" w:rsidRPr="00EA1FFA" w:rsidRDefault="00F46183"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u w:val="single"/>
        </w:rPr>
      </w:pPr>
      <w:r w:rsidRPr="00842C27">
        <w:rPr>
          <w:rFonts w:cs="Times New Roman"/>
          <w:b/>
          <w:bCs/>
          <w:sz w:val="26"/>
          <w:szCs w:val="26"/>
        </w:rPr>
        <w:t>3-</w:t>
      </w:r>
      <w:r w:rsidRPr="00842C27">
        <w:rPr>
          <w:rFonts w:cs="Times New Roman"/>
          <w:sz w:val="26"/>
          <w:szCs w:val="26"/>
        </w:rPr>
        <w:t xml:space="preserve">Dileyen mükellefler, her hesap dönemine ilişkin </w:t>
      </w:r>
      <w:r w:rsidRPr="00EA1FFA">
        <w:rPr>
          <w:rFonts w:cs="Times New Roman"/>
          <w:b/>
          <w:bCs/>
          <w:color w:val="00B050"/>
          <w:sz w:val="26"/>
          <w:szCs w:val="26"/>
        </w:rPr>
        <w:t>ilk ayda</w:t>
      </w:r>
      <w:r w:rsidRPr="00842C27">
        <w:rPr>
          <w:rFonts w:cs="Times New Roman"/>
          <w:sz w:val="26"/>
          <w:szCs w:val="26"/>
        </w:rPr>
        <w:t xml:space="preserve"> (hesap dönemi içinde işe başlayanlarda </w:t>
      </w:r>
      <w:r w:rsidRPr="00EA1FFA">
        <w:rPr>
          <w:rFonts w:cs="Times New Roman"/>
          <w:color w:val="00B050"/>
          <w:sz w:val="26"/>
          <w:szCs w:val="26"/>
        </w:rPr>
        <w:t>işe başlanılan ayda</w:t>
      </w:r>
      <w:r w:rsidRPr="00842C27">
        <w:rPr>
          <w:rFonts w:cs="Times New Roman"/>
          <w:sz w:val="26"/>
          <w:szCs w:val="26"/>
        </w:rPr>
        <w:t xml:space="preserve">), tercihlerini e-Defter uygulaması aracılığıyla elektronik ortamda bildirmeleri şartıyla, her bir geçici vergi döneminin aylarına ait e-Defter ve berat dosyalarını her ay için ayrı ayrı olmak üzere, ilgili olduğu </w:t>
      </w:r>
      <w:r w:rsidRPr="00EA1FFA">
        <w:rPr>
          <w:rFonts w:cs="Times New Roman"/>
          <w:color w:val="C00000"/>
          <w:sz w:val="26"/>
          <w:szCs w:val="26"/>
        </w:rPr>
        <w:t xml:space="preserve">geçici vergi dönemine ilişkin geçici vergi beyannamesinin verileceği ayın sonuna kadar </w:t>
      </w:r>
      <w:r w:rsidRPr="00842C27">
        <w:rPr>
          <w:rFonts w:cs="Times New Roman"/>
          <w:sz w:val="26"/>
          <w:szCs w:val="26"/>
        </w:rPr>
        <w:t xml:space="preserve">(son dönem geçici vergi dönemine ilişkin ayların defter ve berat dosyalarının gelir vergisi mükelleflerinde </w:t>
      </w:r>
      <w:r w:rsidRPr="00EA1FFA">
        <w:rPr>
          <w:rFonts w:cs="Times New Roman"/>
          <w:color w:val="C00000"/>
          <w:sz w:val="26"/>
          <w:szCs w:val="26"/>
        </w:rPr>
        <w:t>gelir vergisi beyannamesinin verileceği ayın sonuna kadar</w:t>
      </w:r>
      <w:r w:rsidRPr="00842C27">
        <w:rPr>
          <w:rFonts w:cs="Times New Roman"/>
          <w:sz w:val="26"/>
          <w:szCs w:val="26"/>
        </w:rPr>
        <w:t xml:space="preserve">, kurumlar vergisi mükelleflerinde ise </w:t>
      </w:r>
      <w:r w:rsidRPr="00EA1FFA">
        <w:rPr>
          <w:rFonts w:cs="Times New Roman"/>
          <w:color w:val="C00000"/>
          <w:sz w:val="26"/>
          <w:szCs w:val="26"/>
        </w:rPr>
        <w:t>kurumlar vergisi beyannamesinin verileceği ayın sonuna kadar</w:t>
      </w:r>
      <w:r w:rsidRPr="00842C27">
        <w:rPr>
          <w:rFonts w:cs="Times New Roman"/>
          <w:sz w:val="26"/>
          <w:szCs w:val="26"/>
        </w:rPr>
        <w:t xml:space="preserve">) oluşturma, NES veya Mali Mühürle imzalama/onaylama ve berat dosyalarını e-Defter uygulamasına yükleyerek Başkanlıkça onaylı halini alma imkânından da yararlanabilirler. </w:t>
      </w:r>
      <w:r w:rsidRPr="003A131B">
        <w:rPr>
          <w:rFonts w:cs="Times New Roman"/>
          <w:b/>
          <w:bCs/>
          <w:sz w:val="26"/>
          <w:szCs w:val="26"/>
          <w:u w:val="single"/>
        </w:rPr>
        <w:t>Tercihlerini bu bentte belirtilen süre içinde bildirmeyen</w:t>
      </w:r>
      <w:r w:rsidRPr="003A131B">
        <w:rPr>
          <w:rFonts w:cs="Times New Roman"/>
          <w:sz w:val="26"/>
          <w:szCs w:val="26"/>
          <w:u w:val="single"/>
        </w:rPr>
        <w:t xml:space="preserve"> mükellefler hakkında bu fıkranın 1 ve 2 numaralı bentlerinde belirtilen tarihler esas alınır</w:t>
      </w:r>
      <w:r w:rsidRPr="00842C27">
        <w:rPr>
          <w:rFonts w:cs="Times New Roman"/>
          <w:sz w:val="26"/>
          <w:szCs w:val="26"/>
        </w:rPr>
        <w:t xml:space="preserve">. </w:t>
      </w:r>
      <w:r w:rsidRPr="003A131B">
        <w:rPr>
          <w:rFonts w:cs="Times New Roman"/>
          <w:sz w:val="26"/>
          <w:szCs w:val="26"/>
          <w:u w:val="thick" w:color="00B050"/>
        </w:rPr>
        <w:t xml:space="preserve">Ayrıca </w:t>
      </w:r>
      <w:r w:rsidRPr="003A131B">
        <w:rPr>
          <w:rFonts w:cs="Times New Roman"/>
          <w:color w:val="00B050"/>
          <w:sz w:val="26"/>
          <w:szCs w:val="26"/>
          <w:u w:val="thick" w:color="00B050"/>
        </w:rPr>
        <w:t>yapılan tercih</w:t>
      </w:r>
      <w:r w:rsidRPr="003A131B">
        <w:rPr>
          <w:rFonts w:cs="Times New Roman"/>
          <w:sz w:val="26"/>
          <w:szCs w:val="26"/>
          <w:u w:val="thick" w:color="00B050"/>
        </w:rPr>
        <w:t xml:space="preserve">, tercih bildirim süresi içinde yapılan değişiklikler hariç olmak üzere, </w:t>
      </w:r>
      <w:r w:rsidRPr="003A131B">
        <w:rPr>
          <w:rFonts w:cs="Times New Roman"/>
          <w:color w:val="00B050"/>
          <w:sz w:val="26"/>
          <w:szCs w:val="26"/>
          <w:u w:val="thick" w:color="00B050"/>
        </w:rPr>
        <w:t>müteakip hesap dönemlerine ait tüm aylar için geçerlidir</w:t>
      </w:r>
      <w:r w:rsidRPr="003A131B">
        <w:rPr>
          <w:rFonts w:cs="Times New Roman"/>
          <w:sz w:val="26"/>
          <w:szCs w:val="26"/>
          <w:u w:val="thick" w:color="00B050"/>
        </w:rPr>
        <w:t>.</w:t>
      </w:r>
      <w:r w:rsidRPr="00842C27">
        <w:rPr>
          <w:rFonts w:cs="Times New Roman"/>
          <w:sz w:val="26"/>
          <w:szCs w:val="26"/>
        </w:rPr>
        <w:t xml:space="preserve"> Tercihini geçici vergi dönemi bazında yapan mükelleflerden, defter ve berat dosyalarına ilişkin işlemlerini belirtilen sürede gerçekleştirmeyenler hakkında </w:t>
      </w:r>
      <w:r w:rsidRPr="00EA1FFA">
        <w:rPr>
          <w:rFonts w:cs="Times New Roman"/>
          <w:sz w:val="26"/>
          <w:szCs w:val="26"/>
          <w:u w:val="single"/>
        </w:rPr>
        <w:t>cezai müeyyidelerin tayininde her bir ay, ayrı ayrı dikkate alınır.</w:t>
      </w:r>
    </w:p>
    <w:p w14:paraId="569B91EA" w14:textId="77777777" w:rsidR="00F46183" w:rsidRPr="00842C27" w:rsidRDefault="00F46183"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p>
    <w:p w14:paraId="2939A530" w14:textId="77777777" w:rsidR="00F46183" w:rsidRPr="00842C27" w:rsidRDefault="00F46183"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842C27">
        <w:rPr>
          <w:rFonts w:cs="Times New Roman"/>
          <w:sz w:val="26"/>
          <w:szCs w:val="26"/>
        </w:rPr>
        <w:lastRenderedPageBreak/>
        <w:t>Bu fıkrada yer alan açıklamalar çerçevesinde defter ve berat dosyalarını oluşturma, NES veya Mali Mühürle imzalama/onaylama ve Başkanlık onaylı berat dosyalarını alma süreleri aşağıdaki tabloda belirtilmektedir.</w:t>
      </w:r>
    </w:p>
    <w:p w14:paraId="2382DA7C" w14:textId="77777777" w:rsidR="00F46183" w:rsidRDefault="00F46183" w:rsidP="00CD68E2">
      <w:pPr>
        <w:spacing w:after="0" w:line="288" w:lineRule="auto"/>
        <w:jc w:val="both"/>
        <w:rPr>
          <w:rFonts w:cs="Times New Roman"/>
          <w:sz w:val="26"/>
          <w:szCs w:val="26"/>
        </w:rPr>
      </w:pPr>
    </w:p>
    <w:tbl>
      <w:tblPr>
        <w:tblW w:w="5000" w:type="pct"/>
        <w:tblCellMar>
          <w:left w:w="70" w:type="dxa"/>
          <w:right w:w="70" w:type="dxa"/>
        </w:tblCellMar>
        <w:tblLook w:val="04A0" w:firstRow="1" w:lastRow="0" w:firstColumn="1" w:lastColumn="0" w:noHBand="0" w:noVBand="1"/>
      </w:tblPr>
      <w:tblGrid>
        <w:gridCol w:w="2129"/>
        <w:gridCol w:w="3297"/>
        <w:gridCol w:w="1403"/>
        <w:gridCol w:w="2913"/>
      </w:tblGrid>
      <w:tr w:rsidR="00F46183" w:rsidRPr="00842C27" w14:paraId="78CF29FC" w14:textId="77777777" w:rsidTr="00D55C85">
        <w:trPr>
          <w:trHeight w:val="552"/>
        </w:trPr>
        <w:tc>
          <w:tcPr>
            <w:tcW w:w="109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049BCA" w14:textId="77777777" w:rsidR="00F46183" w:rsidRPr="00842C27" w:rsidRDefault="00F46183" w:rsidP="00CD68E2">
            <w:pPr>
              <w:spacing w:after="0" w:line="288" w:lineRule="auto"/>
              <w:jc w:val="both"/>
              <w:rPr>
                <w:rFonts w:eastAsia="Times New Roman" w:cs="Times New Roman"/>
                <w:b/>
                <w:bCs/>
              </w:rPr>
            </w:pPr>
            <w:r w:rsidRPr="001E16B4">
              <w:rPr>
                <w:rFonts w:eastAsia="Times New Roman" w:cs="Times New Roman"/>
                <w:b/>
                <w:bCs/>
                <w:sz w:val="24"/>
              </w:rPr>
              <w:t>Dönem</w:t>
            </w:r>
          </w:p>
        </w:tc>
        <w:tc>
          <w:tcPr>
            <w:tcW w:w="1692" w:type="pct"/>
            <w:tcBorders>
              <w:top w:val="single" w:sz="4" w:space="0" w:color="auto"/>
              <w:left w:val="nil"/>
              <w:bottom w:val="single" w:sz="4" w:space="0" w:color="auto"/>
              <w:right w:val="single" w:sz="4" w:space="0" w:color="auto"/>
            </w:tcBorders>
            <w:shd w:val="clear" w:color="auto" w:fill="auto"/>
            <w:vAlign w:val="center"/>
            <w:hideMark/>
          </w:tcPr>
          <w:p w14:paraId="41D97EEE" w14:textId="77777777" w:rsidR="00F46183" w:rsidRPr="00842C27" w:rsidRDefault="00F46183" w:rsidP="00CD68E2">
            <w:pPr>
              <w:spacing w:after="0" w:line="288" w:lineRule="auto"/>
              <w:jc w:val="both"/>
              <w:rPr>
                <w:rFonts w:eastAsia="Times New Roman" w:cs="Times New Roman"/>
                <w:b/>
                <w:bCs/>
              </w:rPr>
            </w:pPr>
            <w:r w:rsidRPr="001E16B4">
              <w:rPr>
                <w:rFonts w:eastAsia="Times New Roman" w:cs="Times New Roman"/>
                <w:b/>
                <w:bCs/>
                <w:sz w:val="24"/>
              </w:rPr>
              <w:t>Aylık Yükleme Tercihinde Bulunulması Halinde</w:t>
            </w:r>
          </w:p>
        </w:tc>
        <w:tc>
          <w:tcPr>
            <w:tcW w:w="2215" w:type="pct"/>
            <w:gridSpan w:val="2"/>
            <w:tcBorders>
              <w:top w:val="single" w:sz="4" w:space="0" w:color="auto"/>
              <w:left w:val="nil"/>
              <w:bottom w:val="single" w:sz="4" w:space="0" w:color="auto"/>
              <w:right w:val="single" w:sz="4" w:space="0" w:color="auto"/>
            </w:tcBorders>
            <w:shd w:val="clear" w:color="auto" w:fill="auto"/>
            <w:vAlign w:val="center"/>
            <w:hideMark/>
          </w:tcPr>
          <w:p w14:paraId="4FE755B0" w14:textId="77777777" w:rsidR="00F46183" w:rsidRPr="001E16B4" w:rsidRDefault="00F46183" w:rsidP="00CD68E2">
            <w:pPr>
              <w:spacing w:after="0" w:line="288" w:lineRule="auto"/>
              <w:jc w:val="both"/>
              <w:rPr>
                <w:rFonts w:eastAsia="Times New Roman" w:cs="Times New Roman"/>
                <w:b/>
                <w:bCs/>
                <w:sz w:val="24"/>
              </w:rPr>
            </w:pPr>
            <w:r w:rsidRPr="001E16B4">
              <w:rPr>
                <w:rFonts w:eastAsia="Times New Roman" w:cs="Times New Roman"/>
                <w:b/>
                <w:bCs/>
                <w:sz w:val="24"/>
              </w:rPr>
              <w:t>Geçici Vergi Dönemleri Bazında Yükleme Tercihinde Bulunulması Halinde</w:t>
            </w:r>
          </w:p>
        </w:tc>
      </w:tr>
      <w:tr w:rsidR="00F46183" w:rsidRPr="00842C27" w14:paraId="73674172" w14:textId="77777777" w:rsidTr="00D55C85">
        <w:trPr>
          <w:trHeight w:val="276"/>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14:paraId="3E8A9BB6"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Ocak</w:t>
            </w:r>
          </w:p>
        </w:tc>
        <w:tc>
          <w:tcPr>
            <w:tcW w:w="1692" w:type="pct"/>
            <w:tcBorders>
              <w:top w:val="nil"/>
              <w:left w:val="nil"/>
              <w:bottom w:val="single" w:sz="4" w:space="0" w:color="auto"/>
              <w:right w:val="single" w:sz="4" w:space="0" w:color="auto"/>
            </w:tcBorders>
            <w:shd w:val="clear" w:color="auto" w:fill="auto"/>
            <w:noWrap/>
            <w:vAlign w:val="center"/>
            <w:hideMark/>
          </w:tcPr>
          <w:p w14:paraId="668475FF"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Nisan ayı sonu</w:t>
            </w:r>
          </w:p>
        </w:tc>
        <w:tc>
          <w:tcPr>
            <w:tcW w:w="720" w:type="pct"/>
            <w:vMerge w:val="restart"/>
            <w:tcBorders>
              <w:top w:val="nil"/>
              <w:left w:val="single" w:sz="4" w:space="0" w:color="auto"/>
              <w:bottom w:val="single" w:sz="4" w:space="0" w:color="auto"/>
              <w:right w:val="single" w:sz="4" w:space="0" w:color="auto"/>
            </w:tcBorders>
            <w:shd w:val="clear" w:color="auto" w:fill="auto"/>
            <w:vAlign w:val="center"/>
            <w:hideMark/>
          </w:tcPr>
          <w:p w14:paraId="02AFB286" w14:textId="77777777" w:rsidR="00F46183" w:rsidRPr="00842C27" w:rsidRDefault="00F46183" w:rsidP="00CD68E2">
            <w:pPr>
              <w:spacing w:after="0" w:line="288" w:lineRule="auto"/>
              <w:jc w:val="center"/>
              <w:rPr>
                <w:rFonts w:eastAsia="Times New Roman" w:cs="Times New Roman"/>
              </w:rPr>
            </w:pPr>
            <w:r w:rsidRPr="001E16B4">
              <w:rPr>
                <w:rFonts w:eastAsia="Times New Roman" w:cs="Times New Roman"/>
                <w:sz w:val="24"/>
              </w:rPr>
              <w:t>Ocak-Şubat-Mart</w:t>
            </w:r>
          </w:p>
        </w:tc>
        <w:tc>
          <w:tcPr>
            <w:tcW w:w="149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9606DF6" w14:textId="77777777" w:rsidR="00F46183" w:rsidRPr="00842C27" w:rsidRDefault="00F46183" w:rsidP="00CD68E2">
            <w:pPr>
              <w:spacing w:after="0" w:line="288" w:lineRule="auto"/>
              <w:jc w:val="center"/>
              <w:rPr>
                <w:rFonts w:eastAsia="Times New Roman" w:cs="Times New Roman"/>
              </w:rPr>
            </w:pPr>
            <w:r w:rsidRPr="001E16B4">
              <w:rPr>
                <w:rFonts w:eastAsia="Times New Roman" w:cs="Times New Roman"/>
                <w:sz w:val="24"/>
              </w:rPr>
              <w:t>Mayıs ayı sonu</w:t>
            </w:r>
          </w:p>
        </w:tc>
      </w:tr>
      <w:tr w:rsidR="00F46183" w:rsidRPr="00842C27" w14:paraId="481EEBC9" w14:textId="77777777" w:rsidTr="00D55C85">
        <w:trPr>
          <w:trHeight w:val="276"/>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14:paraId="5B46A368"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Şubat</w:t>
            </w:r>
          </w:p>
        </w:tc>
        <w:tc>
          <w:tcPr>
            <w:tcW w:w="1692" w:type="pct"/>
            <w:tcBorders>
              <w:top w:val="nil"/>
              <w:left w:val="nil"/>
              <w:bottom w:val="single" w:sz="4" w:space="0" w:color="auto"/>
              <w:right w:val="single" w:sz="4" w:space="0" w:color="auto"/>
            </w:tcBorders>
            <w:shd w:val="clear" w:color="auto" w:fill="auto"/>
            <w:noWrap/>
            <w:vAlign w:val="center"/>
            <w:hideMark/>
          </w:tcPr>
          <w:p w14:paraId="3FF7A353"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Mayıs ayı sonu</w:t>
            </w:r>
          </w:p>
        </w:tc>
        <w:tc>
          <w:tcPr>
            <w:tcW w:w="720" w:type="pct"/>
            <w:vMerge/>
            <w:tcBorders>
              <w:top w:val="nil"/>
              <w:left w:val="single" w:sz="4" w:space="0" w:color="auto"/>
              <w:bottom w:val="single" w:sz="4" w:space="0" w:color="auto"/>
              <w:right w:val="single" w:sz="4" w:space="0" w:color="auto"/>
            </w:tcBorders>
            <w:vAlign w:val="center"/>
            <w:hideMark/>
          </w:tcPr>
          <w:p w14:paraId="1A417920" w14:textId="77777777" w:rsidR="00F46183" w:rsidRPr="00842C27" w:rsidRDefault="00F46183" w:rsidP="00CD68E2">
            <w:pPr>
              <w:spacing w:after="0" w:line="288" w:lineRule="auto"/>
              <w:jc w:val="center"/>
              <w:rPr>
                <w:rFonts w:eastAsia="Times New Roman" w:cs="Times New Roman"/>
              </w:rPr>
            </w:pPr>
          </w:p>
        </w:tc>
        <w:tc>
          <w:tcPr>
            <w:tcW w:w="1495" w:type="pct"/>
            <w:vMerge/>
            <w:tcBorders>
              <w:top w:val="nil"/>
              <w:left w:val="single" w:sz="4" w:space="0" w:color="auto"/>
              <w:bottom w:val="single" w:sz="4" w:space="0" w:color="auto"/>
              <w:right w:val="single" w:sz="4" w:space="0" w:color="auto"/>
            </w:tcBorders>
            <w:vAlign w:val="center"/>
            <w:hideMark/>
          </w:tcPr>
          <w:p w14:paraId="5CD08F86" w14:textId="77777777" w:rsidR="00F46183" w:rsidRPr="00842C27" w:rsidRDefault="00F46183" w:rsidP="00CD68E2">
            <w:pPr>
              <w:spacing w:after="0" w:line="288" w:lineRule="auto"/>
              <w:jc w:val="center"/>
              <w:rPr>
                <w:rFonts w:eastAsia="Times New Roman" w:cs="Times New Roman"/>
              </w:rPr>
            </w:pPr>
          </w:p>
        </w:tc>
      </w:tr>
      <w:tr w:rsidR="00F46183" w:rsidRPr="00842C27" w14:paraId="1BB03752" w14:textId="77777777" w:rsidTr="00D55C85">
        <w:trPr>
          <w:trHeight w:val="276"/>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14:paraId="65484B45"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Mart</w:t>
            </w:r>
          </w:p>
        </w:tc>
        <w:tc>
          <w:tcPr>
            <w:tcW w:w="1692" w:type="pct"/>
            <w:tcBorders>
              <w:top w:val="nil"/>
              <w:left w:val="nil"/>
              <w:bottom w:val="single" w:sz="4" w:space="0" w:color="auto"/>
              <w:right w:val="single" w:sz="4" w:space="0" w:color="auto"/>
            </w:tcBorders>
            <w:shd w:val="clear" w:color="auto" w:fill="auto"/>
            <w:noWrap/>
            <w:vAlign w:val="center"/>
            <w:hideMark/>
          </w:tcPr>
          <w:p w14:paraId="217C7A53"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Haziran ayı sonu</w:t>
            </w:r>
          </w:p>
        </w:tc>
        <w:tc>
          <w:tcPr>
            <w:tcW w:w="720" w:type="pct"/>
            <w:vMerge/>
            <w:tcBorders>
              <w:top w:val="nil"/>
              <w:left w:val="single" w:sz="4" w:space="0" w:color="auto"/>
              <w:bottom w:val="single" w:sz="4" w:space="0" w:color="auto"/>
              <w:right w:val="single" w:sz="4" w:space="0" w:color="auto"/>
            </w:tcBorders>
            <w:vAlign w:val="center"/>
            <w:hideMark/>
          </w:tcPr>
          <w:p w14:paraId="3F6D76FA" w14:textId="77777777" w:rsidR="00F46183" w:rsidRPr="00842C27" w:rsidRDefault="00F46183" w:rsidP="00CD68E2">
            <w:pPr>
              <w:spacing w:after="0" w:line="288" w:lineRule="auto"/>
              <w:jc w:val="center"/>
              <w:rPr>
                <w:rFonts w:eastAsia="Times New Roman" w:cs="Times New Roman"/>
              </w:rPr>
            </w:pPr>
          </w:p>
        </w:tc>
        <w:tc>
          <w:tcPr>
            <w:tcW w:w="1495" w:type="pct"/>
            <w:vMerge/>
            <w:tcBorders>
              <w:top w:val="nil"/>
              <w:left w:val="single" w:sz="4" w:space="0" w:color="auto"/>
              <w:bottom w:val="single" w:sz="4" w:space="0" w:color="auto"/>
              <w:right w:val="single" w:sz="4" w:space="0" w:color="auto"/>
            </w:tcBorders>
            <w:vAlign w:val="center"/>
            <w:hideMark/>
          </w:tcPr>
          <w:p w14:paraId="657A30D5" w14:textId="77777777" w:rsidR="00F46183" w:rsidRPr="00842C27" w:rsidRDefault="00F46183" w:rsidP="00CD68E2">
            <w:pPr>
              <w:spacing w:after="0" w:line="288" w:lineRule="auto"/>
              <w:jc w:val="center"/>
              <w:rPr>
                <w:rFonts w:eastAsia="Times New Roman" w:cs="Times New Roman"/>
              </w:rPr>
            </w:pPr>
          </w:p>
        </w:tc>
      </w:tr>
      <w:tr w:rsidR="00F46183" w:rsidRPr="00842C27" w14:paraId="35D1AB3B" w14:textId="77777777" w:rsidTr="00D55C85">
        <w:trPr>
          <w:trHeight w:val="276"/>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14:paraId="5246F365"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Nisan</w:t>
            </w:r>
          </w:p>
        </w:tc>
        <w:tc>
          <w:tcPr>
            <w:tcW w:w="1692" w:type="pct"/>
            <w:tcBorders>
              <w:top w:val="nil"/>
              <w:left w:val="nil"/>
              <w:bottom w:val="single" w:sz="4" w:space="0" w:color="auto"/>
              <w:right w:val="single" w:sz="4" w:space="0" w:color="auto"/>
            </w:tcBorders>
            <w:shd w:val="clear" w:color="auto" w:fill="auto"/>
            <w:noWrap/>
            <w:vAlign w:val="center"/>
            <w:hideMark/>
          </w:tcPr>
          <w:p w14:paraId="06F442C9"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Temmuz ayı sonu</w:t>
            </w:r>
          </w:p>
        </w:tc>
        <w:tc>
          <w:tcPr>
            <w:tcW w:w="720" w:type="pct"/>
            <w:vMerge w:val="restart"/>
            <w:tcBorders>
              <w:top w:val="nil"/>
              <w:left w:val="single" w:sz="4" w:space="0" w:color="auto"/>
              <w:bottom w:val="single" w:sz="4" w:space="0" w:color="auto"/>
              <w:right w:val="single" w:sz="4" w:space="0" w:color="auto"/>
            </w:tcBorders>
            <w:shd w:val="clear" w:color="auto" w:fill="auto"/>
            <w:vAlign w:val="center"/>
            <w:hideMark/>
          </w:tcPr>
          <w:p w14:paraId="63B2CB5F" w14:textId="77777777" w:rsidR="00F46183" w:rsidRPr="00842C27" w:rsidRDefault="00F46183" w:rsidP="00CD68E2">
            <w:pPr>
              <w:spacing w:after="0" w:line="288" w:lineRule="auto"/>
              <w:jc w:val="center"/>
              <w:rPr>
                <w:rFonts w:eastAsia="Times New Roman" w:cs="Times New Roman"/>
              </w:rPr>
            </w:pPr>
            <w:r w:rsidRPr="001E16B4">
              <w:rPr>
                <w:rFonts w:eastAsia="Times New Roman" w:cs="Times New Roman"/>
                <w:sz w:val="24"/>
              </w:rPr>
              <w:t>Nisan-Mayıs-Haziran</w:t>
            </w:r>
          </w:p>
        </w:tc>
        <w:tc>
          <w:tcPr>
            <w:tcW w:w="149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D30D7BF" w14:textId="77777777" w:rsidR="00F46183" w:rsidRPr="00842C27" w:rsidRDefault="00F46183" w:rsidP="00CD68E2">
            <w:pPr>
              <w:spacing w:after="0" w:line="288" w:lineRule="auto"/>
              <w:jc w:val="center"/>
              <w:rPr>
                <w:rFonts w:eastAsia="Times New Roman" w:cs="Times New Roman"/>
              </w:rPr>
            </w:pPr>
            <w:r w:rsidRPr="001E16B4">
              <w:rPr>
                <w:rFonts w:eastAsia="Times New Roman" w:cs="Times New Roman"/>
                <w:sz w:val="24"/>
              </w:rPr>
              <w:t>Ağustos ayı sonu</w:t>
            </w:r>
          </w:p>
        </w:tc>
      </w:tr>
      <w:tr w:rsidR="00F46183" w:rsidRPr="00842C27" w14:paraId="654B0320" w14:textId="77777777" w:rsidTr="00D55C85">
        <w:trPr>
          <w:trHeight w:val="276"/>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14:paraId="47A2BF0A"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Mayıs</w:t>
            </w:r>
          </w:p>
        </w:tc>
        <w:tc>
          <w:tcPr>
            <w:tcW w:w="1692" w:type="pct"/>
            <w:tcBorders>
              <w:top w:val="nil"/>
              <w:left w:val="nil"/>
              <w:bottom w:val="single" w:sz="4" w:space="0" w:color="auto"/>
              <w:right w:val="single" w:sz="4" w:space="0" w:color="auto"/>
            </w:tcBorders>
            <w:shd w:val="clear" w:color="auto" w:fill="auto"/>
            <w:noWrap/>
            <w:vAlign w:val="center"/>
            <w:hideMark/>
          </w:tcPr>
          <w:p w14:paraId="4987BCD9"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Ağustos ayı sonu</w:t>
            </w:r>
          </w:p>
        </w:tc>
        <w:tc>
          <w:tcPr>
            <w:tcW w:w="720" w:type="pct"/>
            <w:vMerge/>
            <w:tcBorders>
              <w:top w:val="nil"/>
              <w:left w:val="single" w:sz="4" w:space="0" w:color="auto"/>
              <w:bottom w:val="single" w:sz="4" w:space="0" w:color="auto"/>
              <w:right w:val="single" w:sz="4" w:space="0" w:color="auto"/>
            </w:tcBorders>
            <w:vAlign w:val="center"/>
            <w:hideMark/>
          </w:tcPr>
          <w:p w14:paraId="77649EFB" w14:textId="77777777" w:rsidR="00F46183" w:rsidRPr="00842C27" w:rsidRDefault="00F46183" w:rsidP="00CD68E2">
            <w:pPr>
              <w:spacing w:after="0" w:line="288" w:lineRule="auto"/>
              <w:jc w:val="center"/>
              <w:rPr>
                <w:rFonts w:eastAsia="Times New Roman" w:cs="Times New Roman"/>
              </w:rPr>
            </w:pPr>
          </w:p>
        </w:tc>
        <w:tc>
          <w:tcPr>
            <w:tcW w:w="1495" w:type="pct"/>
            <w:vMerge/>
            <w:tcBorders>
              <w:top w:val="nil"/>
              <w:left w:val="single" w:sz="4" w:space="0" w:color="auto"/>
              <w:bottom w:val="single" w:sz="4" w:space="0" w:color="auto"/>
              <w:right w:val="single" w:sz="4" w:space="0" w:color="auto"/>
            </w:tcBorders>
            <w:vAlign w:val="center"/>
            <w:hideMark/>
          </w:tcPr>
          <w:p w14:paraId="6A33EE54" w14:textId="77777777" w:rsidR="00F46183" w:rsidRPr="00842C27" w:rsidRDefault="00F46183" w:rsidP="00CD68E2">
            <w:pPr>
              <w:spacing w:after="0" w:line="288" w:lineRule="auto"/>
              <w:jc w:val="center"/>
              <w:rPr>
                <w:rFonts w:eastAsia="Times New Roman" w:cs="Times New Roman"/>
              </w:rPr>
            </w:pPr>
          </w:p>
        </w:tc>
      </w:tr>
      <w:tr w:rsidR="00F46183" w:rsidRPr="00842C27" w14:paraId="6B1C6752" w14:textId="77777777" w:rsidTr="00D55C85">
        <w:trPr>
          <w:trHeight w:val="276"/>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14:paraId="09C3D113"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Haziran</w:t>
            </w:r>
          </w:p>
        </w:tc>
        <w:tc>
          <w:tcPr>
            <w:tcW w:w="1692" w:type="pct"/>
            <w:tcBorders>
              <w:top w:val="nil"/>
              <w:left w:val="nil"/>
              <w:bottom w:val="single" w:sz="4" w:space="0" w:color="auto"/>
              <w:right w:val="single" w:sz="4" w:space="0" w:color="auto"/>
            </w:tcBorders>
            <w:shd w:val="clear" w:color="auto" w:fill="auto"/>
            <w:noWrap/>
            <w:vAlign w:val="center"/>
            <w:hideMark/>
          </w:tcPr>
          <w:p w14:paraId="38386F57"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Eylül ayı sonu</w:t>
            </w:r>
          </w:p>
        </w:tc>
        <w:tc>
          <w:tcPr>
            <w:tcW w:w="720" w:type="pct"/>
            <w:vMerge/>
            <w:tcBorders>
              <w:top w:val="nil"/>
              <w:left w:val="single" w:sz="4" w:space="0" w:color="auto"/>
              <w:bottom w:val="single" w:sz="4" w:space="0" w:color="auto"/>
              <w:right w:val="single" w:sz="4" w:space="0" w:color="auto"/>
            </w:tcBorders>
            <w:vAlign w:val="center"/>
            <w:hideMark/>
          </w:tcPr>
          <w:p w14:paraId="6814213D" w14:textId="77777777" w:rsidR="00F46183" w:rsidRPr="00842C27" w:rsidRDefault="00F46183" w:rsidP="00CD68E2">
            <w:pPr>
              <w:spacing w:after="0" w:line="288" w:lineRule="auto"/>
              <w:jc w:val="center"/>
              <w:rPr>
                <w:rFonts w:eastAsia="Times New Roman" w:cs="Times New Roman"/>
              </w:rPr>
            </w:pPr>
          </w:p>
        </w:tc>
        <w:tc>
          <w:tcPr>
            <w:tcW w:w="1495" w:type="pct"/>
            <w:vMerge/>
            <w:tcBorders>
              <w:top w:val="nil"/>
              <w:left w:val="single" w:sz="4" w:space="0" w:color="auto"/>
              <w:bottom w:val="single" w:sz="4" w:space="0" w:color="auto"/>
              <w:right w:val="single" w:sz="4" w:space="0" w:color="auto"/>
            </w:tcBorders>
            <w:vAlign w:val="center"/>
            <w:hideMark/>
          </w:tcPr>
          <w:p w14:paraId="674C09AF" w14:textId="77777777" w:rsidR="00F46183" w:rsidRPr="00842C27" w:rsidRDefault="00F46183" w:rsidP="00CD68E2">
            <w:pPr>
              <w:spacing w:after="0" w:line="288" w:lineRule="auto"/>
              <w:jc w:val="center"/>
              <w:rPr>
                <w:rFonts w:eastAsia="Times New Roman" w:cs="Times New Roman"/>
              </w:rPr>
            </w:pPr>
          </w:p>
        </w:tc>
      </w:tr>
      <w:tr w:rsidR="00F46183" w:rsidRPr="00842C27" w14:paraId="245DF9CD" w14:textId="77777777" w:rsidTr="00D55C85">
        <w:trPr>
          <w:trHeight w:val="276"/>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14:paraId="3BB4B272"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Temmuz</w:t>
            </w:r>
          </w:p>
        </w:tc>
        <w:tc>
          <w:tcPr>
            <w:tcW w:w="1692" w:type="pct"/>
            <w:tcBorders>
              <w:top w:val="nil"/>
              <w:left w:val="nil"/>
              <w:bottom w:val="single" w:sz="4" w:space="0" w:color="auto"/>
              <w:right w:val="single" w:sz="4" w:space="0" w:color="auto"/>
            </w:tcBorders>
            <w:shd w:val="clear" w:color="auto" w:fill="auto"/>
            <w:noWrap/>
            <w:vAlign w:val="center"/>
            <w:hideMark/>
          </w:tcPr>
          <w:p w14:paraId="1E2E8A6B"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Ekim ayı sonu</w:t>
            </w:r>
          </w:p>
        </w:tc>
        <w:tc>
          <w:tcPr>
            <w:tcW w:w="720" w:type="pct"/>
            <w:vMerge w:val="restart"/>
            <w:tcBorders>
              <w:top w:val="nil"/>
              <w:left w:val="single" w:sz="4" w:space="0" w:color="auto"/>
              <w:bottom w:val="single" w:sz="4" w:space="0" w:color="auto"/>
              <w:right w:val="single" w:sz="4" w:space="0" w:color="auto"/>
            </w:tcBorders>
            <w:shd w:val="clear" w:color="auto" w:fill="auto"/>
            <w:vAlign w:val="center"/>
            <w:hideMark/>
          </w:tcPr>
          <w:p w14:paraId="7A80FDE3" w14:textId="77777777" w:rsidR="00F46183" w:rsidRPr="00842C27" w:rsidRDefault="00F46183" w:rsidP="00CD68E2">
            <w:pPr>
              <w:spacing w:after="0" w:line="288" w:lineRule="auto"/>
              <w:jc w:val="center"/>
              <w:rPr>
                <w:rFonts w:eastAsia="Times New Roman" w:cs="Times New Roman"/>
              </w:rPr>
            </w:pPr>
            <w:r w:rsidRPr="001E16B4">
              <w:rPr>
                <w:rFonts w:eastAsia="Times New Roman" w:cs="Times New Roman"/>
                <w:sz w:val="24"/>
              </w:rPr>
              <w:t>Temmuz- Ağustos-Eylül</w:t>
            </w:r>
          </w:p>
        </w:tc>
        <w:tc>
          <w:tcPr>
            <w:tcW w:w="1495" w:type="pct"/>
            <w:vMerge w:val="restart"/>
            <w:tcBorders>
              <w:top w:val="nil"/>
              <w:left w:val="single" w:sz="4" w:space="0" w:color="auto"/>
              <w:bottom w:val="single" w:sz="4" w:space="0" w:color="auto"/>
              <w:right w:val="single" w:sz="4" w:space="0" w:color="auto"/>
            </w:tcBorders>
            <w:shd w:val="clear" w:color="auto" w:fill="auto"/>
            <w:vAlign w:val="center"/>
            <w:hideMark/>
          </w:tcPr>
          <w:p w14:paraId="4198F78F" w14:textId="77777777" w:rsidR="00F46183" w:rsidRPr="00842C27" w:rsidRDefault="00F46183" w:rsidP="00CD68E2">
            <w:pPr>
              <w:spacing w:after="0" w:line="288" w:lineRule="auto"/>
              <w:jc w:val="center"/>
              <w:rPr>
                <w:rFonts w:eastAsia="Times New Roman" w:cs="Times New Roman"/>
              </w:rPr>
            </w:pPr>
            <w:r w:rsidRPr="001E16B4">
              <w:rPr>
                <w:rFonts w:eastAsia="Times New Roman" w:cs="Times New Roman"/>
                <w:sz w:val="24"/>
              </w:rPr>
              <w:t>Kasım ayı sonu</w:t>
            </w:r>
          </w:p>
        </w:tc>
      </w:tr>
      <w:tr w:rsidR="00F46183" w:rsidRPr="00842C27" w14:paraId="51CD853D" w14:textId="77777777" w:rsidTr="00D55C85">
        <w:trPr>
          <w:trHeight w:val="276"/>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14:paraId="4444E093"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Ağustos</w:t>
            </w:r>
          </w:p>
        </w:tc>
        <w:tc>
          <w:tcPr>
            <w:tcW w:w="1692" w:type="pct"/>
            <w:tcBorders>
              <w:top w:val="nil"/>
              <w:left w:val="nil"/>
              <w:bottom w:val="single" w:sz="4" w:space="0" w:color="auto"/>
              <w:right w:val="single" w:sz="4" w:space="0" w:color="auto"/>
            </w:tcBorders>
            <w:shd w:val="clear" w:color="auto" w:fill="auto"/>
            <w:noWrap/>
            <w:vAlign w:val="center"/>
            <w:hideMark/>
          </w:tcPr>
          <w:p w14:paraId="21683C99"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Kasım ayı sonu</w:t>
            </w:r>
          </w:p>
        </w:tc>
        <w:tc>
          <w:tcPr>
            <w:tcW w:w="720" w:type="pct"/>
            <w:vMerge/>
            <w:tcBorders>
              <w:top w:val="nil"/>
              <w:left w:val="single" w:sz="4" w:space="0" w:color="auto"/>
              <w:bottom w:val="single" w:sz="4" w:space="0" w:color="auto"/>
              <w:right w:val="single" w:sz="4" w:space="0" w:color="auto"/>
            </w:tcBorders>
            <w:vAlign w:val="center"/>
            <w:hideMark/>
          </w:tcPr>
          <w:p w14:paraId="36E98137" w14:textId="77777777" w:rsidR="00F46183" w:rsidRPr="00842C27" w:rsidRDefault="00F46183" w:rsidP="00CD68E2">
            <w:pPr>
              <w:spacing w:after="0" w:line="288" w:lineRule="auto"/>
              <w:jc w:val="center"/>
              <w:rPr>
                <w:rFonts w:eastAsia="Times New Roman" w:cs="Times New Roman"/>
              </w:rPr>
            </w:pPr>
          </w:p>
        </w:tc>
        <w:tc>
          <w:tcPr>
            <w:tcW w:w="1495" w:type="pct"/>
            <w:vMerge/>
            <w:tcBorders>
              <w:top w:val="nil"/>
              <w:left w:val="single" w:sz="4" w:space="0" w:color="auto"/>
              <w:bottom w:val="single" w:sz="4" w:space="0" w:color="auto"/>
              <w:right w:val="single" w:sz="4" w:space="0" w:color="auto"/>
            </w:tcBorders>
            <w:vAlign w:val="center"/>
            <w:hideMark/>
          </w:tcPr>
          <w:p w14:paraId="370EE755" w14:textId="77777777" w:rsidR="00F46183" w:rsidRPr="00842C27" w:rsidRDefault="00F46183" w:rsidP="00CD68E2">
            <w:pPr>
              <w:spacing w:after="0" w:line="288" w:lineRule="auto"/>
              <w:jc w:val="center"/>
              <w:rPr>
                <w:rFonts w:eastAsia="Times New Roman" w:cs="Times New Roman"/>
              </w:rPr>
            </w:pPr>
          </w:p>
        </w:tc>
      </w:tr>
      <w:tr w:rsidR="00F46183" w:rsidRPr="00842C27" w14:paraId="31B674F4" w14:textId="77777777" w:rsidTr="00D55C85">
        <w:trPr>
          <w:trHeight w:val="276"/>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14:paraId="547D5B70"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Eylül</w:t>
            </w:r>
          </w:p>
        </w:tc>
        <w:tc>
          <w:tcPr>
            <w:tcW w:w="1692" w:type="pct"/>
            <w:tcBorders>
              <w:top w:val="nil"/>
              <w:left w:val="nil"/>
              <w:bottom w:val="single" w:sz="4" w:space="0" w:color="auto"/>
              <w:right w:val="single" w:sz="4" w:space="0" w:color="auto"/>
            </w:tcBorders>
            <w:shd w:val="clear" w:color="auto" w:fill="auto"/>
            <w:noWrap/>
            <w:vAlign w:val="center"/>
            <w:hideMark/>
          </w:tcPr>
          <w:p w14:paraId="6829AF34"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Aralık ayı sonu</w:t>
            </w:r>
          </w:p>
        </w:tc>
        <w:tc>
          <w:tcPr>
            <w:tcW w:w="720" w:type="pct"/>
            <w:vMerge/>
            <w:tcBorders>
              <w:top w:val="nil"/>
              <w:left w:val="single" w:sz="4" w:space="0" w:color="auto"/>
              <w:bottom w:val="single" w:sz="4" w:space="0" w:color="auto"/>
              <w:right w:val="single" w:sz="4" w:space="0" w:color="auto"/>
            </w:tcBorders>
            <w:vAlign w:val="center"/>
            <w:hideMark/>
          </w:tcPr>
          <w:p w14:paraId="22333DBA" w14:textId="77777777" w:rsidR="00F46183" w:rsidRPr="00842C27" w:rsidRDefault="00F46183" w:rsidP="00CD68E2">
            <w:pPr>
              <w:spacing w:after="0" w:line="288" w:lineRule="auto"/>
              <w:jc w:val="center"/>
              <w:rPr>
                <w:rFonts w:eastAsia="Times New Roman" w:cs="Times New Roman"/>
              </w:rPr>
            </w:pPr>
          </w:p>
        </w:tc>
        <w:tc>
          <w:tcPr>
            <w:tcW w:w="1495" w:type="pct"/>
            <w:vMerge/>
            <w:tcBorders>
              <w:top w:val="nil"/>
              <w:left w:val="single" w:sz="4" w:space="0" w:color="auto"/>
              <w:bottom w:val="single" w:sz="4" w:space="0" w:color="auto"/>
              <w:right w:val="single" w:sz="4" w:space="0" w:color="auto"/>
            </w:tcBorders>
            <w:vAlign w:val="center"/>
            <w:hideMark/>
          </w:tcPr>
          <w:p w14:paraId="22D3C843" w14:textId="77777777" w:rsidR="00F46183" w:rsidRPr="00842C27" w:rsidRDefault="00F46183" w:rsidP="00CD68E2">
            <w:pPr>
              <w:spacing w:after="0" w:line="288" w:lineRule="auto"/>
              <w:jc w:val="center"/>
              <w:rPr>
                <w:rFonts w:eastAsia="Times New Roman" w:cs="Times New Roman"/>
              </w:rPr>
            </w:pPr>
          </w:p>
        </w:tc>
      </w:tr>
      <w:tr w:rsidR="00F46183" w:rsidRPr="00842C27" w14:paraId="3BBC7E98" w14:textId="77777777" w:rsidTr="00D55C85">
        <w:trPr>
          <w:trHeight w:val="276"/>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14:paraId="3FB17A79"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Ekim</w:t>
            </w:r>
          </w:p>
        </w:tc>
        <w:tc>
          <w:tcPr>
            <w:tcW w:w="1692" w:type="pct"/>
            <w:tcBorders>
              <w:top w:val="nil"/>
              <w:left w:val="nil"/>
              <w:bottom w:val="single" w:sz="4" w:space="0" w:color="auto"/>
              <w:right w:val="single" w:sz="4" w:space="0" w:color="auto"/>
            </w:tcBorders>
            <w:shd w:val="clear" w:color="auto" w:fill="auto"/>
            <w:noWrap/>
            <w:vAlign w:val="center"/>
            <w:hideMark/>
          </w:tcPr>
          <w:p w14:paraId="16B458E3"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Ocak ayı sonu</w:t>
            </w:r>
          </w:p>
        </w:tc>
        <w:tc>
          <w:tcPr>
            <w:tcW w:w="720" w:type="pct"/>
            <w:vMerge w:val="restart"/>
            <w:tcBorders>
              <w:top w:val="nil"/>
              <w:left w:val="single" w:sz="4" w:space="0" w:color="auto"/>
              <w:bottom w:val="single" w:sz="4" w:space="0" w:color="auto"/>
              <w:right w:val="single" w:sz="4" w:space="0" w:color="auto"/>
            </w:tcBorders>
            <w:shd w:val="clear" w:color="auto" w:fill="auto"/>
            <w:vAlign w:val="center"/>
            <w:hideMark/>
          </w:tcPr>
          <w:p w14:paraId="1FC2C9A5" w14:textId="77777777" w:rsidR="00F46183" w:rsidRPr="00842C27" w:rsidRDefault="00F46183" w:rsidP="00CD68E2">
            <w:pPr>
              <w:spacing w:after="0" w:line="288" w:lineRule="auto"/>
              <w:jc w:val="center"/>
              <w:rPr>
                <w:rFonts w:eastAsia="Times New Roman" w:cs="Times New Roman"/>
              </w:rPr>
            </w:pPr>
            <w:r w:rsidRPr="001E16B4">
              <w:rPr>
                <w:rFonts w:eastAsia="Times New Roman" w:cs="Times New Roman"/>
                <w:sz w:val="24"/>
              </w:rPr>
              <w:t>Ekim-Kasım-Aralık</w:t>
            </w:r>
          </w:p>
        </w:tc>
        <w:tc>
          <w:tcPr>
            <w:tcW w:w="1495" w:type="pct"/>
            <w:vMerge w:val="restart"/>
            <w:tcBorders>
              <w:top w:val="nil"/>
              <w:left w:val="single" w:sz="4" w:space="0" w:color="auto"/>
              <w:bottom w:val="single" w:sz="4" w:space="0" w:color="auto"/>
              <w:right w:val="single" w:sz="4" w:space="0" w:color="auto"/>
            </w:tcBorders>
            <w:shd w:val="clear" w:color="auto" w:fill="auto"/>
            <w:vAlign w:val="center"/>
            <w:hideMark/>
          </w:tcPr>
          <w:p w14:paraId="0EBE75DE" w14:textId="77777777" w:rsidR="00F46183" w:rsidRPr="00842C27" w:rsidRDefault="00F46183" w:rsidP="00CD68E2">
            <w:pPr>
              <w:spacing w:after="0" w:line="288" w:lineRule="auto"/>
              <w:jc w:val="center"/>
              <w:rPr>
                <w:rFonts w:eastAsia="Times New Roman" w:cs="Times New Roman"/>
              </w:rPr>
            </w:pPr>
            <w:r w:rsidRPr="001E16B4">
              <w:rPr>
                <w:rFonts w:eastAsia="Times New Roman" w:cs="Times New Roman"/>
                <w:sz w:val="24"/>
              </w:rPr>
              <w:t>Gelir veya kurumlar vergisi beyannamelerinin verileceği ayın sonuna kadar.</w:t>
            </w:r>
          </w:p>
        </w:tc>
      </w:tr>
      <w:tr w:rsidR="00F46183" w:rsidRPr="00842C27" w14:paraId="2CB4ABCD" w14:textId="77777777" w:rsidTr="00D55C85">
        <w:trPr>
          <w:trHeight w:val="276"/>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14:paraId="495168DB"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Kasım</w:t>
            </w:r>
          </w:p>
        </w:tc>
        <w:tc>
          <w:tcPr>
            <w:tcW w:w="1692" w:type="pct"/>
            <w:tcBorders>
              <w:top w:val="nil"/>
              <w:left w:val="nil"/>
              <w:bottom w:val="single" w:sz="4" w:space="0" w:color="auto"/>
              <w:right w:val="single" w:sz="4" w:space="0" w:color="auto"/>
            </w:tcBorders>
            <w:shd w:val="clear" w:color="auto" w:fill="auto"/>
            <w:noWrap/>
            <w:vAlign w:val="center"/>
            <w:hideMark/>
          </w:tcPr>
          <w:p w14:paraId="53307904"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Şubat ayı sonu</w:t>
            </w:r>
          </w:p>
        </w:tc>
        <w:tc>
          <w:tcPr>
            <w:tcW w:w="720" w:type="pct"/>
            <w:vMerge/>
            <w:tcBorders>
              <w:top w:val="nil"/>
              <w:left w:val="single" w:sz="4" w:space="0" w:color="auto"/>
              <w:bottom w:val="single" w:sz="4" w:space="0" w:color="auto"/>
              <w:right w:val="single" w:sz="4" w:space="0" w:color="auto"/>
            </w:tcBorders>
            <w:vAlign w:val="center"/>
            <w:hideMark/>
          </w:tcPr>
          <w:p w14:paraId="059F7808" w14:textId="77777777" w:rsidR="00F46183" w:rsidRPr="00842C27" w:rsidRDefault="00F46183" w:rsidP="00CD68E2">
            <w:pPr>
              <w:spacing w:after="0" w:line="288" w:lineRule="auto"/>
              <w:jc w:val="both"/>
              <w:rPr>
                <w:rFonts w:eastAsia="Times New Roman" w:cs="Times New Roman"/>
              </w:rPr>
            </w:pPr>
          </w:p>
        </w:tc>
        <w:tc>
          <w:tcPr>
            <w:tcW w:w="1495" w:type="pct"/>
            <w:vMerge/>
            <w:tcBorders>
              <w:top w:val="nil"/>
              <w:left w:val="single" w:sz="4" w:space="0" w:color="auto"/>
              <w:bottom w:val="single" w:sz="4" w:space="0" w:color="auto"/>
              <w:right w:val="single" w:sz="4" w:space="0" w:color="auto"/>
            </w:tcBorders>
            <w:vAlign w:val="center"/>
            <w:hideMark/>
          </w:tcPr>
          <w:p w14:paraId="51CC7BC2" w14:textId="77777777" w:rsidR="00F46183" w:rsidRPr="00842C27" w:rsidRDefault="00F46183" w:rsidP="00CD68E2">
            <w:pPr>
              <w:spacing w:after="0" w:line="288" w:lineRule="auto"/>
              <w:jc w:val="both"/>
              <w:rPr>
                <w:rFonts w:eastAsia="Times New Roman" w:cs="Times New Roman"/>
              </w:rPr>
            </w:pPr>
          </w:p>
        </w:tc>
      </w:tr>
      <w:tr w:rsidR="00F46183" w:rsidRPr="001E16B4" w14:paraId="3C8EC606" w14:textId="77777777" w:rsidTr="00D55C85">
        <w:trPr>
          <w:trHeight w:val="828"/>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14:paraId="2A2FA7A6"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Aralık</w:t>
            </w:r>
          </w:p>
        </w:tc>
        <w:tc>
          <w:tcPr>
            <w:tcW w:w="1692" w:type="pct"/>
            <w:tcBorders>
              <w:top w:val="nil"/>
              <w:left w:val="nil"/>
              <w:bottom w:val="single" w:sz="4" w:space="0" w:color="auto"/>
              <w:right w:val="single" w:sz="4" w:space="0" w:color="auto"/>
            </w:tcBorders>
            <w:shd w:val="clear" w:color="auto" w:fill="auto"/>
            <w:vAlign w:val="center"/>
            <w:hideMark/>
          </w:tcPr>
          <w:p w14:paraId="013F4C6C" w14:textId="77777777" w:rsidR="00F46183" w:rsidRPr="00842C27" w:rsidRDefault="00F46183" w:rsidP="00CD68E2">
            <w:pPr>
              <w:spacing w:after="0" w:line="288" w:lineRule="auto"/>
              <w:jc w:val="both"/>
              <w:rPr>
                <w:rFonts w:eastAsia="Times New Roman" w:cs="Times New Roman"/>
              </w:rPr>
            </w:pPr>
            <w:r w:rsidRPr="001E16B4">
              <w:rPr>
                <w:rFonts w:eastAsia="Times New Roman" w:cs="Times New Roman"/>
                <w:sz w:val="24"/>
              </w:rPr>
              <w:t>Gelir veya kurumlar vergisi beyannamelerinin verileceği ayın sonuna kadar.</w:t>
            </w:r>
          </w:p>
        </w:tc>
        <w:tc>
          <w:tcPr>
            <w:tcW w:w="720" w:type="pct"/>
            <w:vMerge/>
            <w:tcBorders>
              <w:top w:val="nil"/>
              <w:left w:val="single" w:sz="4" w:space="0" w:color="auto"/>
              <w:bottom w:val="single" w:sz="4" w:space="0" w:color="auto"/>
              <w:right w:val="single" w:sz="4" w:space="0" w:color="auto"/>
            </w:tcBorders>
            <w:vAlign w:val="center"/>
            <w:hideMark/>
          </w:tcPr>
          <w:p w14:paraId="746378CA" w14:textId="77777777" w:rsidR="00F46183" w:rsidRPr="00842C27" w:rsidRDefault="00F46183" w:rsidP="00CD68E2">
            <w:pPr>
              <w:spacing w:after="0" w:line="288" w:lineRule="auto"/>
              <w:jc w:val="both"/>
              <w:rPr>
                <w:rFonts w:eastAsia="Times New Roman" w:cs="Times New Roman"/>
              </w:rPr>
            </w:pPr>
          </w:p>
        </w:tc>
        <w:tc>
          <w:tcPr>
            <w:tcW w:w="1495" w:type="pct"/>
            <w:vMerge/>
            <w:tcBorders>
              <w:top w:val="nil"/>
              <w:left w:val="single" w:sz="4" w:space="0" w:color="auto"/>
              <w:bottom w:val="single" w:sz="4" w:space="0" w:color="auto"/>
              <w:right w:val="single" w:sz="4" w:space="0" w:color="auto"/>
            </w:tcBorders>
            <w:vAlign w:val="center"/>
            <w:hideMark/>
          </w:tcPr>
          <w:p w14:paraId="271DC802" w14:textId="77777777" w:rsidR="00F46183" w:rsidRPr="001E16B4" w:rsidRDefault="00F46183" w:rsidP="00CD68E2">
            <w:pPr>
              <w:spacing w:after="0" w:line="288" w:lineRule="auto"/>
              <w:jc w:val="both"/>
              <w:rPr>
                <w:rFonts w:eastAsia="Times New Roman" w:cs="Times New Roman"/>
                <w:sz w:val="24"/>
              </w:rPr>
            </w:pPr>
          </w:p>
        </w:tc>
      </w:tr>
    </w:tbl>
    <w:p w14:paraId="2D8AD21D" w14:textId="77777777" w:rsidR="00C77418" w:rsidRPr="001E16B4" w:rsidRDefault="00C77418" w:rsidP="00CD68E2">
      <w:pPr>
        <w:spacing w:after="0" w:line="288" w:lineRule="auto"/>
        <w:rPr>
          <w:sz w:val="24"/>
        </w:rPr>
      </w:pPr>
      <w:bookmarkStart w:id="799" w:name="_Toc108915579"/>
    </w:p>
    <w:p w14:paraId="4C4FB117" w14:textId="556F6537" w:rsidR="00F46183" w:rsidRDefault="00F46183" w:rsidP="00CD68E2">
      <w:pPr>
        <w:pStyle w:val="Balk4"/>
        <w:spacing w:before="0" w:line="288" w:lineRule="auto"/>
      </w:pPr>
      <w:bookmarkStart w:id="800" w:name="_Toc111293735"/>
      <w:r w:rsidRPr="00F8118F">
        <w:t>4.3.5.</w:t>
      </w:r>
      <w:r>
        <w:t>Beratların saklanması</w:t>
      </w:r>
      <w:bookmarkEnd w:id="799"/>
      <w:bookmarkEnd w:id="800"/>
    </w:p>
    <w:p w14:paraId="2849A230"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4.3.5.</w:t>
      </w:r>
      <w:r w:rsidRPr="00842C27">
        <w:rPr>
          <w:rFonts w:cs="Times New Roman"/>
          <w:sz w:val="26"/>
          <w:szCs w:val="26"/>
        </w:rPr>
        <w:t xml:space="preserve">Başkanlık Mali Mührünü de içeren berat dosyaları e-Defter tutanlar tarafından e-Defter uygulamasından indirilerek, istenildiğinde yetkili birimlere ibraz edilmek üzere ilgili olduğu </w:t>
      </w:r>
      <w:r w:rsidRPr="003A131B">
        <w:rPr>
          <w:rFonts w:cs="Times New Roman"/>
          <w:sz w:val="26"/>
          <w:szCs w:val="26"/>
          <w:u w:val="thick" w:color="7030A0"/>
        </w:rPr>
        <w:t>e-Defter dosyaları ile ilişikli şekilde</w:t>
      </w:r>
      <w:r w:rsidRPr="00842C27">
        <w:rPr>
          <w:rFonts w:cs="Times New Roman"/>
          <w:sz w:val="26"/>
          <w:szCs w:val="26"/>
        </w:rPr>
        <w:t xml:space="preserve"> birlikte </w:t>
      </w:r>
      <w:r w:rsidRPr="003A131B">
        <w:rPr>
          <w:rFonts w:cs="Times New Roman"/>
          <w:b/>
          <w:bCs/>
          <w:sz w:val="26"/>
          <w:szCs w:val="26"/>
        </w:rPr>
        <w:t>muhafaza edilir.</w:t>
      </w:r>
    </w:p>
    <w:p w14:paraId="2BDFD551"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5076203"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4.3.6.</w:t>
      </w:r>
      <w:r w:rsidRPr="00842C27">
        <w:rPr>
          <w:rFonts w:cs="Times New Roman"/>
          <w:sz w:val="26"/>
          <w:szCs w:val="26"/>
        </w:rPr>
        <w:t>Başkanlık bu bölümde belirtilen e-Defter oluşturma, imzalama ve elektronik defter ve/veya beratlarının Başkanlık sistemine yüklenmesine ilişkin süreleri gerek görmesi halinde bir aya kadar uzatmaya yetkilidir. Başkanlık süre uzatımı yetkisini il, bölge, sektör ve mükellef grupları için kullanabileceği gibi tüm e-Defter kullanıcılarını kapsayacak şekilde de kullanabilir.</w:t>
      </w:r>
    </w:p>
    <w:p w14:paraId="4747E1E9" w14:textId="77777777" w:rsidR="00F46183" w:rsidRDefault="00F46183" w:rsidP="00CD68E2">
      <w:pPr>
        <w:spacing w:after="0" w:line="288" w:lineRule="auto"/>
        <w:jc w:val="both"/>
        <w:rPr>
          <w:rFonts w:cs="Times New Roman"/>
          <w:sz w:val="26"/>
          <w:szCs w:val="26"/>
        </w:rPr>
      </w:pPr>
    </w:p>
    <w:p w14:paraId="2BB272CD" w14:textId="77777777" w:rsidR="00F46183" w:rsidRPr="00842C27" w:rsidRDefault="00F46183" w:rsidP="00CD68E2">
      <w:pPr>
        <w:pStyle w:val="Balk4"/>
        <w:spacing w:before="0" w:line="288" w:lineRule="auto"/>
      </w:pPr>
      <w:bookmarkStart w:id="801" w:name="_Toc108915580"/>
      <w:bookmarkStart w:id="802" w:name="_Toc111293736"/>
      <w:r w:rsidRPr="00F8118F">
        <w:t>4.3.7</w:t>
      </w:r>
      <w:r>
        <w:t>.e-Defter ve beratların entegratörün veya mali müşavirin NES veya mali mührü ile imzalanması</w:t>
      </w:r>
      <w:bookmarkEnd w:id="801"/>
      <w:bookmarkEnd w:id="802"/>
    </w:p>
    <w:p w14:paraId="77EADD10"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4.3.7.</w:t>
      </w:r>
      <w:r w:rsidRPr="00842C27">
        <w:rPr>
          <w:rFonts w:cs="Times New Roman"/>
          <w:sz w:val="26"/>
          <w:szCs w:val="26"/>
        </w:rPr>
        <w:t xml:space="preserve">e-Defter ve berat dosyalarının mükelleflerin kendilerine ait NES veya Mali Mühür ile imzalanması esas olmakla birlikte, mükellefler tarafından </w:t>
      </w:r>
      <w:r w:rsidRPr="00440024">
        <w:rPr>
          <w:rFonts w:cs="Times New Roman"/>
          <w:b/>
          <w:bCs/>
          <w:sz w:val="26"/>
          <w:szCs w:val="26"/>
        </w:rPr>
        <w:t>noterde tanzim olunan özel vekaletnamede</w:t>
      </w:r>
      <w:r w:rsidRPr="00842C27">
        <w:rPr>
          <w:rFonts w:cs="Times New Roman"/>
          <w:sz w:val="26"/>
          <w:szCs w:val="26"/>
        </w:rPr>
        <w:t xml:space="preserve"> veya Başkanlık tarafından belirlenen usullere göre oluşturulan elektronik imzalı muvafakatnamede belirtilmesi kaydıyla; Başkanlıktan bu hususta izin alan özel entegratörlerin veya yazılım uyumluluk onayı verilen yazılım firmalarının ya da defter tutma hususunda 3568 sayılı Kanun hükümleri çerçevesinde yetki verilen meslek mensuplarının Mali </w:t>
      </w:r>
      <w:r w:rsidRPr="00842C27">
        <w:rPr>
          <w:rFonts w:cs="Times New Roman"/>
          <w:sz w:val="26"/>
          <w:szCs w:val="26"/>
        </w:rPr>
        <w:lastRenderedPageBreak/>
        <w:t xml:space="preserve">Mührü ya da </w:t>
      </w:r>
      <w:proofErr w:type="spellStart"/>
      <w:r w:rsidRPr="00842C27">
        <w:rPr>
          <w:rFonts w:cs="Times New Roman"/>
          <w:sz w:val="26"/>
          <w:szCs w:val="26"/>
        </w:rPr>
        <w:t>NES’i</w:t>
      </w:r>
      <w:proofErr w:type="spellEnd"/>
      <w:r w:rsidRPr="00842C27">
        <w:rPr>
          <w:rFonts w:cs="Times New Roman"/>
          <w:sz w:val="26"/>
          <w:szCs w:val="26"/>
        </w:rPr>
        <w:t xml:space="preserve"> ile zaman damgalı olarak imzalanması/onaylanması ve bunlar tarafından defter ve berat dosyalarının Başkanlık sistemlerine yüklenmesi de mümkündür. Bu amaçla tanzim olunan özel vekaletnamede veya muvafakatnamede; </w:t>
      </w:r>
      <w:r w:rsidRPr="00440024">
        <w:rPr>
          <w:rFonts w:cs="Times New Roman"/>
          <w:sz w:val="26"/>
          <w:szCs w:val="26"/>
          <w:u w:val="thick" w:color="7030A0"/>
        </w:rPr>
        <w:t xml:space="preserve">hangi ay/yıl/hesap dönemine ait e-Defter ve beratların hangi özel entegratör veya yazılım uyumluluk onayı verilen yazılım firmaları ya da meslek mensubu tarafından imzalanmasına yetki verildiği açık bir şekilde belirtilmeli ve mükellef tarafından söz konusu </w:t>
      </w:r>
      <w:r w:rsidRPr="00440024">
        <w:rPr>
          <w:rFonts w:cs="Times New Roman"/>
          <w:b/>
          <w:bCs/>
          <w:sz w:val="26"/>
          <w:szCs w:val="26"/>
          <w:u w:val="thick" w:color="7030A0"/>
        </w:rPr>
        <w:t>vekâletname veya muvafakatname bilgilerinin e-Defter uygulaması aracılığı ile Başkanlık sistemine yüklenmesi gerekmektedir</w:t>
      </w:r>
      <w:r w:rsidRPr="00842C27">
        <w:rPr>
          <w:rFonts w:cs="Times New Roman"/>
          <w:sz w:val="26"/>
          <w:szCs w:val="26"/>
        </w:rPr>
        <w:t>. Tanzim</w:t>
      </w:r>
      <w:r>
        <w:rPr>
          <w:rFonts w:cs="Times New Roman"/>
          <w:sz w:val="26"/>
          <w:szCs w:val="26"/>
        </w:rPr>
        <w:t xml:space="preserve"> </w:t>
      </w:r>
      <w:r w:rsidRPr="00842C27">
        <w:rPr>
          <w:rFonts w:cs="Times New Roman"/>
          <w:sz w:val="26"/>
          <w:szCs w:val="26"/>
        </w:rPr>
        <w:t>olunan</w:t>
      </w:r>
      <w:r>
        <w:rPr>
          <w:rFonts w:cs="Times New Roman"/>
          <w:sz w:val="26"/>
          <w:szCs w:val="26"/>
        </w:rPr>
        <w:t xml:space="preserve"> </w:t>
      </w:r>
      <w:r w:rsidRPr="00842C27">
        <w:rPr>
          <w:rFonts w:cs="Times New Roman"/>
          <w:sz w:val="26"/>
          <w:szCs w:val="26"/>
        </w:rPr>
        <w:t xml:space="preserve">özel vekaletname veya muvafakatname bilgilerinin Başkanlık sistemine yüklenmesini müteakip, vekaletnamede veya muvafakatnamede belirtilen ay/yıl/hesap dönemlerine ait e- Defter ve beratların özel entegratörün, yazılım uyumluluk onayı verilen yazılım firmalarının ya da meslek mensubunun Mali Mührü ya da </w:t>
      </w:r>
      <w:proofErr w:type="spellStart"/>
      <w:r w:rsidRPr="00842C27">
        <w:rPr>
          <w:rFonts w:cs="Times New Roman"/>
          <w:sz w:val="26"/>
          <w:szCs w:val="26"/>
        </w:rPr>
        <w:t>NES’i</w:t>
      </w:r>
      <w:proofErr w:type="spellEnd"/>
      <w:r w:rsidRPr="00842C27">
        <w:rPr>
          <w:rFonts w:cs="Times New Roman"/>
          <w:sz w:val="26"/>
          <w:szCs w:val="26"/>
        </w:rPr>
        <w:t xml:space="preserve"> ile de imzalama ve yükleme işlemleri gerçekleştirilebilir. Bu suretle özel entegratörlere, yazılım uyumluluk onayı verilen yazılım firmalarına ya da meslek mensuplarına e-Defter dosyalarının ve beratlarının imzalanma ve yükleme izninin verilmesi, </w:t>
      </w:r>
      <w:r w:rsidRPr="00440024">
        <w:rPr>
          <w:rFonts w:cs="Times New Roman"/>
          <w:b/>
          <w:bCs/>
          <w:sz w:val="26"/>
          <w:szCs w:val="26"/>
        </w:rPr>
        <w:t>mükelleflerin bu işlemlerden doğan hukuki ve cezai sorumluluğunu ortadan kaldırmaz.</w:t>
      </w:r>
      <w:r w:rsidRPr="00842C27">
        <w:rPr>
          <w:rFonts w:cs="Times New Roman"/>
          <w:sz w:val="26"/>
          <w:szCs w:val="26"/>
        </w:rPr>
        <w:t xml:space="preserve"> Vekaletnamede veya muvafakatnamede belirtilmeyen ay/yıl/hesap dönemlerine ait e-Defter ve beratların mükellefin kendisine ait NES veya Mali Mühür ile zaman damgalı olarak imzalanması gerekmektedir. Başkanlık, bu fıkranın uygulanmasına ilişkin usul ve esasları edefter.gov.tr adresinde yayımlanacak kılavuzlar ile belirler.</w:t>
      </w:r>
    </w:p>
    <w:p w14:paraId="082FB0AB" w14:textId="77777777" w:rsidR="00F46183" w:rsidRDefault="00F46183" w:rsidP="00CD68E2">
      <w:pPr>
        <w:spacing w:after="0" w:line="288" w:lineRule="auto"/>
        <w:jc w:val="both"/>
        <w:rPr>
          <w:rFonts w:cs="Times New Roman"/>
          <w:sz w:val="26"/>
          <w:szCs w:val="26"/>
        </w:rPr>
      </w:pPr>
    </w:p>
    <w:p w14:paraId="28993B5B" w14:textId="77777777" w:rsidR="00F46183" w:rsidRPr="00842C27" w:rsidRDefault="00F46183" w:rsidP="00CD68E2">
      <w:pPr>
        <w:pStyle w:val="Balk4"/>
        <w:spacing w:before="0" w:line="288" w:lineRule="auto"/>
      </w:pPr>
      <w:bookmarkStart w:id="803" w:name="_Toc108915581"/>
      <w:bookmarkStart w:id="804" w:name="_Toc111293737"/>
      <w:r w:rsidRPr="00F8118F">
        <w:t>4.3.8.</w:t>
      </w:r>
      <w:r>
        <w:t>Azami sürelerden önce de defterler oluşturulup beratlar alınabilir</w:t>
      </w:r>
      <w:bookmarkEnd w:id="803"/>
      <w:bookmarkEnd w:id="804"/>
    </w:p>
    <w:p w14:paraId="1986E47B"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4.3.8.</w:t>
      </w:r>
      <w:r w:rsidRPr="00842C27">
        <w:rPr>
          <w:rFonts w:cs="Times New Roman"/>
          <w:sz w:val="26"/>
          <w:szCs w:val="26"/>
        </w:rPr>
        <w:t>e-Defter ve berat dosyalarının oluşturulması, imzalanması/onaylanması için bu bölümde belirtilen süreler, e-Defterlerin Başkanlık tarafından belirlenen format ve standartta oluşturulması, imzalanması, oluşturulan e-Defterlerin teknik kontrollerden geçirilmesi, gerçekleştirilen muhasebe kayıtlarının tamamının oluşturulan e-Defter dosyalarında bulunup bulunmadığının kontrol edilmesi ve e-Defter dosyalarına ait berat dosyalarının oluşturulması, imzalanması ve bu beratların Başkanlık sistemine yüklenmesi için öngörülen azami süreler olup beyanname ve ödeme sürelerini herhangi bir şekilde etkilememektedir. Belirtilen süreden önceki tarihlerde de e-Defterlerin oluşturulması ve Başkanlık sistemlerine e-Defter berat dosyalarının yüklenmesi de mümkündür.</w:t>
      </w:r>
    </w:p>
    <w:p w14:paraId="66F81507" w14:textId="10B9DE74" w:rsidR="00F46183" w:rsidRDefault="00F46183" w:rsidP="00CD68E2">
      <w:pPr>
        <w:spacing w:after="0" w:line="288" w:lineRule="auto"/>
        <w:jc w:val="both"/>
        <w:rPr>
          <w:rFonts w:cs="Times New Roman"/>
          <w:sz w:val="26"/>
          <w:szCs w:val="26"/>
        </w:rPr>
      </w:pPr>
    </w:p>
    <w:p w14:paraId="4597CA01" w14:textId="3FD22745" w:rsidR="000D68EA" w:rsidRPr="000D68EA" w:rsidRDefault="000D68EA" w:rsidP="000D68EA">
      <w:pPr>
        <w:spacing w:after="0" w:line="288" w:lineRule="auto"/>
        <w:ind w:left="708"/>
        <w:jc w:val="both"/>
        <w:rPr>
          <w:rFonts w:cs="Times New Roman"/>
        </w:rPr>
      </w:pPr>
      <w:r w:rsidRPr="000D68EA">
        <w:rPr>
          <w:rFonts w:cs="Times New Roman"/>
          <w:b/>
          <w:bCs/>
        </w:rPr>
        <w:t>Not:</w:t>
      </w:r>
      <w:r w:rsidRPr="000D68EA">
        <w:rPr>
          <w:rFonts w:cs="Times New Roman"/>
        </w:rPr>
        <w:t xml:space="preserve"> Defterler hangi programında oluşturuluyorsa beratların da o program üzerinden gönderilmesinde fayda vardır. </w:t>
      </w:r>
      <w:r>
        <w:rPr>
          <w:rFonts w:cs="Times New Roman"/>
        </w:rPr>
        <w:t xml:space="preserve">Eski programdan Excel veya çeşitli şekillerde verilerin alınıp yeni programa yüklenip berat oluşturulması tam bir </w:t>
      </w:r>
      <w:proofErr w:type="spellStart"/>
      <w:r>
        <w:rPr>
          <w:rFonts w:cs="Times New Roman"/>
        </w:rPr>
        <w:t>fecaatla</w:t>
      </w:r>
      <w:proofErr w:type="spellEnd"/>
      <w:r>
        <w:rPr>
          <w:rFonts w:cs="Times New Roman"/>
        </w:rPr>
        <w:t xml:space="preserve"> sonuçlanabilir. (Cenk İçer-</w:t>
      </w:r>
      <w:r w:rsidRPr="000D68EA">
        <w:t xml:space="preserve"> </w:t>
      </w:r>
      <w:r w:rsidRPr="000D68EA">
        <w:rPr>
          <w:rFonts w:cs="Times New Roman"/>
        </w:rPr>
        <w:t>Luca E-Defter Eğitimi Sıkça Sorula Sorular</w:t>
      </w:r>
      <w:r>
        <w:rPr>
          <w:rFonts w:cs="Times New Roman"/>
        </w:rPr>
        <w:t>)</w:t>
      </w:r>
    </w:p>
    <w:p w14:paraId="3EE01220" w14:textId="77777777" w:rsidR="000D68EA" w:rsidRDefault="000D68EA" w:rsidP="00CD68E2">
      <w:pPr>
        <w:spacing w:after="0" w:line="288" w:lineRule="auto"/>
        <w:jc w:val="both"/>
        <w:rPr>
          <w:rFonts w:cs="Times New Roman"/>
          <w:sz w:val="26"/>
          <w:szCs w:val="26"/>
        </w:rPr>
      </w:pPr>
    </w:p>
    <w:p w14:paraId="564B9F48" w14:textId="77777777" w:rsidR="00F46183" w:rsidRPr="00842C27" w:rsidRDefault="00F46183" w:rsidP="00CD68E2">
      <w:pPr>
        <w:pStyle w:val="Balk4"/>
        <w:spacing w:before="0" w:line="288" w:lineRule="auto"/>
      </w:pPr>
      <w:bookmarkStart w:id="805" w:name="_Toc108915582"/>
      <w:bookmarkStart w:id="806" w:name="_Toc111293738"/>
      <w:r w:rsidRPr="00F8118F">
        <w:t>4.3.9.</w:t>
      </w:r>
      <w:r>
        <w:t>Hesap dönemi içinde e-deftere geçilmesi durumunda eski defterlerin kapanış tasdiki bir ay içinde yapılır</w:t>
      </w:r>
      <w:bookmarkEnd w:id="805"/>
      <w:bookmarkEnd w:id="806"/>
    </w:p>
    <w:p w14:paraId="2E2A8305" w14:textId="77777777" w:rsidR="00F46183" w:rsidRPr="00926C86"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thick" w:color="7030A0"/>
        </w:rPr>
      </w:pPr>
      <w:r w:rsidRPr="009262F6">
        <w:rPr>
          <w:rFonts w:cs="Times New Roman"/>
          <w:b/>
          <w:bCs/>
          <w:sz w:val="26"/>
          <w:szCs w:val="26"/>
        </w:rPr>
        <w:t>4.3.9.</w:t>
      </w:r>
      <w:r w:rsidRPr="00842C27">
        <w:rPr>
          <w:rFonts w:cs="Times New Roman"/>
          <w:sz w:val="26"/>
          <w:szCs w:val="26"/>
        </w:rPr>
        <w:t xml:space="preserve">Aylık dönem, sadece onaya sunulan ayın defter kayıtlarını ifade etmekte olup, önceki aylara ait kayıtları içermez. Hesap dönemi veya takvim yılı içerisinde de e-Defter tutmaya başlanabilir. Ancak </w:t>
      </w:r>
      <w:r w:rsidRPr="00926C86">
        <w:rPr>
          <w:rFonts w:cs="Times New Roman"/>
          <w:sz w:val="26"/>
          <w:szCs w:val="26"/>
          <w:u w:val="thick" w:color="7030A0"/>
        </w:rPr>
        <w:t xml:space="preserve">hesap dönemi veya takvim yılı içerisinde e-Defter tutmaya başlayanlar, </w:t>
      </w:r>
      <w:r w:rsidRPr="00926C86">
        <w:rPr>
          <w:rFonts w:cs="Times New Roman"/>
          <w:sz w:val="26"/>
          <w:szCs w:val="26"/>
          <w:u w:val="thick" w:color="7030A0"/>
        </w:rPr>
        <w:lastRenderedPageBreak/>
        <w:t>başladıkları tarihi izleyen bir aylık süre içerisinde eski defterlerine kapanış tasdiki yaptıracaklardır.</w:t>
      </w:r>
    </w:p>
    <w:p w14:paraId="2FF125F1" w14:textId="0306954B" w:rsidR="00F46183" w:rsidRDefault="00F46183" w:rsidP="00CD68E2">
      <w:pPr>
        <w:spacing w:after="0" w:line="288" w:lineRule="auto"/>
        <w:jc w:val="both"/>
        <w:rPr>
          <w:rFonts w:cs="Times New Roman"/>
          <w:sz w:val="26"/>
          <w:szCs w:val="26"/>
        </w:rPr>
      </w:pPr>
    </w:p>
    <w:p w14:paraId="347DD96E" w14:textId="3F7CFC03" w:rsidR="00F273D6" w:rsidRDefault="00F273D6" w:rsidP="00CD68E2">
      <w:pPr>
        <w:spacing w:after="0" w:line="288" w:lineRule="auto"/>
        <w:ind w:left="708"/>
        <w:jc w:val="both"/>
        <w:rPr>
          <w:rFonts w:cs="Times New Roman"/>
          <w:b/>
          <w:bCs/>
          <w:color w:val="0070C0"/>
        </w:rPr>
      </w:pPr>
      <w:r w:rsidRPr="00F273D6">
        <w:rPr>
          <w:rFonts w:cs="Times New Roman"/>
          <w:b/>
          <w:bCs/>
        </w:rPr>
        <w:t>Özelge: e-Defter uygulamasına geç başvuru halinde zorunluluk tarihinden başvuru tarihine kadar geçen süre içerisindeki kayıtların ne şekilde yapılacağı</w:t>
      </w:r>
      <w:r>
        <w:rPr>
          <w:rFonts w:cs="Times New Roman"/>
          <w:b/>
          <w:bCs/>
        </w:rPr>
        <w:t>.</w:t>
      </w:r>
      <w:r w:rsidRPr="00F273D6">
        <w:t xml:space="preserve"> </w:t>
      </w:r>
      <w:r>
        <w:t>95133703-105-2014</w:t>
      </w:r>
      <w:r>
        <w:rPr>
          <w:rFonts w:cs="Times New Roman"/>
          <w:b/>
          <w:bCs/>
        </w:rPr>
        <w:t>-</w:t>
      </w:r>
      <w:r w:rsidRPr="00F273D6">
        <w:rPr>
          <w:rFonts w:cs="Times New Roman"/>
          <w:b/>
          <w:bCs/>
          <w:color w:val="0070C0"/>
        </w:rPr>
        <w:t>01.05.2018</w:t>
      </w:r>
    </w:p>
    <w:p w14:paraId="38DCC23A" w14:textId="16FBA8C7" w:rsidR="00C9491D" w:rsidRPr="00D61429" w:rsidRDefault="005F46C7" w:rsidP="00D61429">
      <w:pPr>
        <w:spacing w:after="0" w:line="288" w:lineRule="auto"/>
        <w:ind w:left="708"/>
        <w:jc w:val="both"/>
        <w:rPr>
          <w:rStyle w:val="AltBilgiChar"/>
          <w:color w:val="0070C0"/>
          <w:sz w:val="24"/>
          <w:u w:val="single"/>
        </w:rPr>
      </w:pPr>
      <w:hyperlink r:id="rId670" w:history="1">
        <w:r w:rsidR="00C9491D" w:rsidRPr="00D61429">
          <w:rPr>
            <w:rStyle w:val="AltBilgiChar"/>
            <w:rFonts w:cs="Times New Roman"/>
            <w:color w:val="0070C0"/>
            <w:szCs w:val="20"/>
            <w:u w:val="single"/>
          </w:rPr>
          <w:t>https://www.gib.gov.tr/e-defter-uygulamasina-gec-basvuru-halinde-zorunluluk-tarihinden-basvuru-tarihine-kadar-gecen-sure</w:t>
        </w:r>
      </w:hyperlink>
    </w:p>
    <w:p w14:paraId="45DA3B3F" w14:textId="14F05DCF" w:rsidR="00F273D6" w:rsidRPr="00F273D6" w:rsidRDefault="00F273D6" w:rsidP="00CD68E2">
      <w:pPr>
        <w:spacing w:after="0" w:line="288" w:lineRule="auto"/>
        <w:ind w:left="708"/>
        <w:jc w:val="both"/>
      </w:pPr>
      <w:r w:rsidRPr="00F273D6">
        <w:t xml:space="preserve">İlgi (a)'da kayıtlı özelge talep formunuzda, şirketinizin 01.01.2016 tarihi itibarıyla e-Defter uygulamasına geçmesi gerektiği ancak mali mührün bozuk gelmesi ve akabinde değiştirilmesi nedeniyle 04.05.2016 tarihinde elektronik deftere (e-Deftere) başvurabildiği, başvuru esnasında uygulama başlangıç tarihi olarak 01.06.2016 tarihinin seçilebildiği, Gelir İdaresi Başkanlığından e-Defter uygulama başlangıç tarihinin 01.01.2016 tarihine çekilmesinin talep edildiği ancak talebinizin </w:t>
      </w:r>
      <w:proofErr w:type="spellStart"/>
      <w:r w:rsidRPr="00F273D6">
        <w:t>red</w:t>
      </w:r>
      <w:proofErr w:type="spellEnd"/>
      <w:r w:rsidRPr="00F273D6">
        <w:t xml:space="preserve"> edildiği; ilgi (b)'de kayıtlı dilekçenizde ise 2016/1,2,3,4 ve 5 dönemlerine ilişkin defterlerin notere tasdik ettirilerek </w:t>
      </w:r>
      <w:r w:rsidR="00EB6EA4">
        <w:t>kâğıt</w:t>
      </w:r>
      <w:r w:rsidRPr="00F273D6">
        <w:t xml:space="preserve"> ortamında tutulduğu belirtilerek konu hakkında Başkanlığımız görüşü talep edilmektedir.</w:t>
      </w:r>
    </w:p>
    <w:p w14:paraId="2916A640" w14:textId="7330B9DB" w:rsidR="00F273D6" w:rsidRPr="00F273D6" w:rsidRDefault="00F273D6" w:rsidP="00CD68E2">
      <w:pPr>
        <w:spacing w:after="0" w:line="288" w:lineRule="auto"/>
        <w:ind w:left="708"/>
        <w:jc w:val="both"/>
        <w:rPr>
          <w:rFonts w:cs="Times New Roman"/>
          <w:b/>
          <w:bCs/>
        </w:rPr>
      </w:pPr>
      <w:r w:rsidRPr="00170386">
        <w:t>…</w:t>
      </w:r>
    </w:p>
    <w:p w14:paraId="2E9A0EBA" w14:textId="1A593597" w:rsidR="00F273D6" w:rsidRDefault="00F273D6" w:rsidP="00CD68E2">
      <w:pPr>
        <w:spacing w:after="0" w:line="288" w:lineRule="auto"/>
        <w:ind w:left="708"/>
        <w:jc w:val="both"/>
        <w:rPr>
          <w:rFonts w:cs="Times New Roman"/>
        </w:rPr>
      </w:pPr>
      <w:r w:rsidRPr="00F273D6">
        <w:rPr>
          <w:rFonts w:cs="Times New Roman"/>
        </w:rPr>
        <w:t>Süresinde e-Defter uygulamasına başvurulamamış olması nedeniyle uygulanacak cezai sorumluluk şirketinize ait olmak üzere; Gelir İdaresi Başkanlığınca, şirketinizin e-Defter oluşturmasına izin verilen 01.06.2016 tarihinden önceki dönemlerde (2016/1,2,3,4 ve 5) tutmak zorunda olduğu defterlerin, 213 sayılı Vergi Usul Kanununun defter tutmayla ilgili 176’ncı ve müteakip maddelerinde yer alan hükümler çerçevesinde kâğıt ortamında tasdik ettirilip kullanılması mümkün bulunmaktadır.</w:t>
      </w:r>
    </w:p>
    <w:p w14:paraId="6B69957B" w14:textId="77777777" w:rsidR="00D61429" w:rsidRPr="00F273D6" w:rsidRDefault="00D61429" w:rsidP="00CD68E2">
      <w:pPr>
        <w:spacing w:after="0" w:line="288" w:lineRule="auto"/>
        <w:ind w:left="708"/>
        <w:jc w:val="both"/>
        <w:rPr>
          <w:rFonts w:cs="Times New Roman"/>
        </w:rPr>
      </w:pPr>
    </w:p>
    <w:p w14:paraId="51496132" w14:textId="77777777" w:rsidR="00F46183" w:rsidRPr="00842C27" w:rsidRDefault="00F46183" w:rsidP="00CD68E2">
      <w:pPr>
        <w:pStyle w:val="Balk4"/>
        <w:spacing w:before="0" w:line="288" w:lineRule="auto"/>
      </w:pPr>
      <w:bookmarkStart w:id="807" w:name="_Toc108915583"/>
      <w:bookmarkStart w:id="808" w:name="_Toc111293739"/>
      <w:r w:rsidRPr="00F8118F">
        <w:t>4.3.10.</w:t>
      </w:r>
      <w:r>
        <w:t>Usulüne uygun oluşturulan e-defterler ve beratlar VUK ve TTK açısından geçerli kabul edilir</w:t>
      </w:r>
      <w:bookmarkEnd w:id="807"/>
      <w:bookmarkEnd w:id="808"/>
    </w:p>
    <w:p w14:paraId="0722A26B"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4.3.10.</w:t>
      </w:r>
      <w:r w:rsidRPr="00842C27">
        <w:rPr>
          <w:rFonts w:cs="Times New Roman"/>
          <w:sz w:val="26"/>
          <w:szCs w:val="26"/>
        </w:rPr>
        <w:t>Yukarıda sayılan işlemlerin neticesinde oluşturulan e-Defterler, Başkanlık tarafından onaylanan beratları ile birlikte muhafaza ve ibraz edilmesi koşuluyla Vergi Usul Kanunu ve Türk Ticaret Kanunu kapsamında geçerli kanuni defter olarak kabul edilecektir.</w:t>
      </w:r>
    </w:p>
    <w:p w14:paraId="56BDA1E2" w14:textId="77777777" w:rsidR="00F46183" w:rsidRDefault="00F46183" w:rsidP="00CD68E2">
      <w:pPr>
        <w:spacing w:after="0" w:line="288" w:lineRule="auto"/>
        <w:jc w:val="both"/>
        <w:rPr>
          <w:rFonts w:cs="Times New Roman"/>
          <w:sz w:val="26"/>
          <w:szCs w:val="26"/>
        </w:rPr>
      </w:pPr>
    </w:p>
    <w:p w14:paraId="43F85216" w14:textId="77777777" w:rsidR="00F46183" w:rsidRPr="00842C27" w:rsidRDefault="00F46183" w:rsidP="00CD68E2">
      <w:pPr>
        <w:pStyle w:val="Balk4"/>
        <w:spacing w:before="0" w:line="288" w:lineRule="auto"/>
      </w:pPr>
      <w:bookmarkStart w:id="809" w:name="_Toc108915584"/>
      <w:bookmarkStart w:id="810" w:name="_Toc111293740"/>
      <w:r w:rsidRPr="00F8118F">
        <w:t>4.3.11.</w:t>
      </w:r>
      <w:r>
        <w:t>Berat onayı, defterlerin içeriğinin denetlendiği anlamına gelmez</w:t>
      </w:r>
      <w:bookmarkEnd w:id="809"/>
      <w:bookmarkEnd w:id="810"/>
    </w:p>
    <w:p w14:paraId="287200EB"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4.3.11.</w:t>
      </w:r>
      <w:r w:rsidRPr="00842C27">
        <w:rPr>
          <w:rFonts w:cs="Times New Roman"/>
          <w:sz w:val="26"/>
          <w:szCs w:val="26"/>
        </w:rPr>
        <w:t>Başkanlık tarafından gerçekleştirilen berat onay işlemi, ilgili defterlerde yer alan kayıtların içerik ve gerçeğe uygunluk denetimi anlamına gelmemekte ve herhangi bir vergi incelemesini veya diğer incelemeleri ifade etmemektedir.</w:t>
      </w:r>
    </w:p>
    <w:p w14:paraId="3899F291" w14:textId="77777777" w:rsidR="00F46183" w:rsidRDefault="00F46183" w:rsidP="00CD68E2">
      <w:pPr>
        <w:spacing w:after="0" w:line="288" w:lineRule="auto"/>
        <w:jc w:val="both"/>
        <w:rPr>
          <w:rFonts w:cs="Times New Roman"/>
          <w:sz w:val="26"/>
          <w:szCs w:val="26"/>
        </w:rPr>
      </w:pPr>
    </w:p>
    <w:p w14:paraId="04FB6B30" w14:textId="77777777" w:rsidR="00F46183" w:rsidRPr="00842C27" w:rsidRDefault="00F46183" w:rsidP="00CD68E2">
      <w:pPr>
        <w:pStyle w:val="Balk4"/>
        <w:spacing w:before="0" w:line="288" w:lineRule="auto"/>
      </w:pPr>
      <w:bookmarkStart w:id="811" w:name="_Toc108915585"/>
      <w:bookmarkStart w:id="812" w:name="_Toc111293741"/>
      <w:r w:rsidRPr="00F8118F">
        <w:t>4.3.12.</w:t>
      </w:r>
      <w:r>
        <w:t>Sistem arızası olduğunda beratlar NES veya Mali mühür ile zaman damgalı olarak onaylanacak ve daha sonra GİB’e gönderilecektir</w:t>
      </w:r>
      <w:bookmarkEnd w:id="811"/>
      <w:bookmarkEnd w:id="812"/>
    </w:p>
    <w:p w14:paraId="3C4BC0FE" w14:textId="77777777" w:rsidR="00F46183" w:rsidRPr="004D5750"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thick" w:color="7030A0"/>
        </w:rPr>
      </w:pPr>
      <w:r w:rsidRPr="009262F6">
        <w:rPr>
          <w:rFonts w:cs="Times New Roman"/>
          <w:b/>
          <w:bCs/>
          <w:sz w:val="26"/>
          <w:szCs w:val="26"/>
        </w:rPr>
        <w:t>4.3.12.</w:t>
      </w:r>
      <w:r w:rsidRPr="00842C27">
        <w:rPr>
          <w:rFonts w:cs="Times New Roman"/>
          <w:sz w:val="26"/>
          <w:szCs w:val="26"/>
        </w:rPr>
        <w:t xml:space="preserve">Herhangi bir kesinti veya sistem arızası nedeni ile beratların Başkanlık tarafından onaylanması işleminin gerçekleştirilememesi durumunda söz konusu beratlar, NES veya Mali Mühür ile zaman damgalı olarak imzalanacak veya onaylanacaktır. Bu kapsamda kullanılacak olan </w:t>
      </w:r>
      <w:r w:rsidRPr="004D5750">
        <w:rPr>
          <w:rFonts w:cs="Times New Roman"/>
          <w:color w:val="00B050"/>
          <w:sz w:val="26"/>
          <w:szCs w:val="26"/>
        </w:rPr>
        <w:t>zaman damgaları TÜBİTAK-UEKAE’den temin edilecektir</w:t>
      </w:r>
      <w:r w:rsidRPr="00842C27">
        <w:rPr>
          <w:rFonts w:cs="Times New Roman"/>
          <w:sz w:val="26"/>
          <w:szCs w:val="26"/>
        </w:rPr>
        <w:t xml:space="preserve">. Beratların, Başkanlığa sunumunu engelleyen </w:t>
      </w:r>
      <w:r w:rsidRPr="004D5750">
        <w:rPr>
          <w:rFonts w:cs="Times New Roman"/>
          <w:sz w:val="26"/>
          <w:szCs w:val="26"/>
          <w:u w:val="thick" w:color="7030A0"/>
        </w:rPr>
        <w:t>kesinti veya arıza durumunun ortadan kalkmasını takiben ilgili beratların tekrar Başkanlık onayına sunulması işlemi gerçekleştirilecektir.</w:t>
      </w:r>
    </w:p>
    <w:p w14:paraId="41379EB9" w14:textId="77777777" w:rsidR="00F46183" w:rsidRPr="00842C27" w:rsidRDefault="00F46183" w:rsidP="00CD68E2">
      <w:pPr>
        <w:spacing w:after="0" w:line="288" w:lineRule="auto"/>
        <w:jc w:val="both"/>
        <w:rPr>
          <w:rFonts w:cs="Times New Roman"/>
          <w:sz w:val="26"/>
          <w:szCs w:val="26"/>
        </w:rPr>
      </w:pPr>
    </w:p>
    <w:p w14:paraId="0DD0FFDE" w14:textId="77777777" w:rsidR="00F46183" w:rsidRPr="00842C27" w:rsidRDefault="00F46183" w:rsidP="00CD68E2">
      <w:pPr>
        <w:pStyle w:val="Balk3"/>
        <w:spacing w:before="0" w:line="288" w:lineRule="auto"/>
      </w:pPr>
      <w:bookmarkStart w:id="813" w:name="_Toc108915586"/>
      <w:bookmarkStart w:id="814" w:name="_Toc111293742"/>
      <w:r w:rsidRPr="00842C27">
        <w:lastRenderedPageBreak/>
        <w:t>4.4.e-Defter Dosyaları, Berat Dosyaları ve Muhasebe Fişlerinin Muhafaza ve İbrazı</w:t>
      </w:r>
      <w:bookmarkEnd w:id="813"/>
      <w:bookmarkEnd w:id="814"/>
    </w:p>
    <w:p w14:paraId="25F4A744" w14:textId="77777777" w:rsidR="00F46183" w:rsidRDefault="00F46183" w:rsidP="00CD68E2">
      <w:pPr>
        <w:pStyle w:val="Balk4"/>
        <w:spacing w:before="0" w:line="288" w:lineRule="auto"/>
      </w:pPr>
      <w:bookmarkStart w:id="815" w:name="_Toc108915587"/>
      <w:bookmarkStart w:id="816" w:name="_Toc111293743"/>
      <w:r w:rsidRPr="009262F6">
        <w:t>4.4.1.</w:t>
      </w:r>
      <w:r>
        <w:t>Muhafaza ve ibraz</w:t>
      </w:r>
      <w:bookmarkEnd w:id="815"/>
      <w:bookmarkEnd w:id="816"/>
    </w:p>
    <w:p w14:paraId="35C19759"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4.4.1.</w:t>
      </w:r>
      <w:r w:rsidRPr="00842C27">
        <w:rPr>
          <w:rFonts w:cs="Times New Roman"/>
          <w:sz w:val="26"/>
          <w:szCs w:val="26"/>
        </w:rPr>
        <w:t>Bu Tebliğ kapsamında, e-Defter uygulamasına dâhil olanlar, muhafaza ve ibraz ödevlerini yerine getirirken aşağıdaki hususlara uygun hareket etmek zorundadırlar:</w:t>
      </w:r>
    </w:p>
    <w:p w14:paraId="5ED7FB49" w14:textId="77777777" w:rsidR="00F46183" w:rsidRDefault="00F46183" w:rsidP="00CD68E2">
      <w:pPr>
        <w:spacing w:after="0" w:line="288" w:lineRule="auto"/>
        <w:jc w:val="both"/>
        <w:rPr>
          <w:rFonts w:cs="Times New Roman"/>
          <w:sz w:val="26"/>
          <w:szCs w:val="26"/>
        </w:rPr>
      </w:pPr>
    </w:p>
    <w:p w14:paraId="1ED00413" w14:textId="77777777" w:rsidR="00F46183" w:rsidRPr="00F8118F" w:rsidRDefault="00F46183" w:rsidP="00CD68E2">
      <w:pPr>
        <w:pStyle w:val="Balk5"/>
        <w:spacing w:before="0" w:line="288" w:lineRule="auto"/>
      </w:pPr>
      <w:bookmarkStart w:id="817" w:name="_Toc108915588"/>
      <w:bookmarkStart w:id="818" w:name="_Toc111293744"/>
      <w:r w:rsidRPr="00F8118F">
        <w:t>4.4.1.a) Defter ve berat dosyaları ve muhasebe fişlerinin nasıl saklanacağı</w:t>
      </w:r>
      <w:bookmarkEnd w:id="817"/>
      <w:bookmarkEnd w:id="818"/>
    </w:p>
    <w:p w14:paraId="2D391D9A"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a)</w:t>
      </w:r>
      <w:r>
        <w:rPr>
          <w:rFonts w:cs="Times New Roman"/>
          <w:sz w:val="26"/>
          <w:szCs w:val="26"/>
        </w:rPr>
        <w:t xml:space="preserve"> </w:t>
      </w:r>
      <w:r w:rsidRPr="004D5750">
        <w:rPr>
          <w:rFonts w:cs="Times New Roman"/>
          <w:sz w:val="26"/>
          <w:szCs w:val="26"/>
          <w:shd w:val="clear" w:color="auto" w:fill="E2EFD9" w:themeFill="accent6" w:themeFillTint="33"/>
        </w:rPr>
        <w:t>e</w:t>
      </w:r>
      <w:r w:rsidRPr="004D5750">
        <w:rPr>
          <w:rFonts w:cs="Times New Roman"/>
          <w:color w:val="C00000"/>
          <w:sz w:val="26"/>
          <w:szCs w:val="26"/>
          <w:shd w:val="clear" w:color="auto" w:fill="E2EFD9" w:themeFill="accent6" w:themeFillTint="33"/>
        </w:rPr>
        <w:t xml:space="preserve">-Defter dosyaları ve bunlara ait berat dosyaları </w:t>
      </w:r>
      <w:r w:rsidRPr="004D5750">
        <w:rPr>
          <w:rFonts w:cs="Times New Roman"/>
          <w:b/>
          <w:bCs/>
          <w:sz w:val="26"/>
          <w:szCs w:val="26"/>
          <w:shd w:val="clear" w:color="auto" w:fill="E2EFD9" w:themeFill="accent6" w:themeFillTint="33"/>
        </w:rPr>
        <w:t>birbirleri ile ilişkili şekilde</w:t>
      </w:r>
      <w:r w:rsidRPr="004D5750">
        <w:rPr>
          <w:rFonts w:cs="Times New Roman"/>
          <w:sz w:val="26"/>
          <w:szCs w:val="26"/>
          <w:shd w:val="clear" w:color="auto" w:fill="E2EFD9" w:themeFill="accent6" w:themeFillTint="33"/>
        </w:rPr>
        <w:t xml:space="preserve"> </w:t>
      </w:r>
      <w:r w:rsidRPr="004D5750">
        <w:rPr>
          <w:rFonts w:cs="Times New Roman"/>
          <w:color w:val="7030A0"/>
          <w:sz w:val="26"/>
          <w:szCs w:val="26"/>
          <w:shd w:val="clear" w:color="auto" w:fill="E2EFD9" w:themeFill="accent6" w:themeFillTint="33"/>
        </w:rPr>
        <w:t>elektronik ortamda</w:t>
      </w:r>
      <w:r w:rsidRPr="004D5750">
        <w:rPr>
          <w:rFonts w:cs="Times New Roman"/>
          <w:sz w:val="26"/>
          <w:szCs w:val="26"/>
          <w:shd w:val="clear" w:color="auto" w:fill="E2EFD9" w:themeFill="accent6" w:themeFillTint="33"/>
        </w:rPr>
        <w:t>,</w:t>
      </w:r>
      <w:r w:rsidRPr="00842C27">
        <w:rPr>
          <w:rFonts w:cs="Times New Roman"/>
          <w:sz w:val="26"/>
          <w:szCs w:val="26"/>
        </w:rPr>
        <w:t xml:space="preserve"> </w:t>
      </w:r>
      <w:r w:rsidRPr="004D5750">
        <w:rPr>
          <w:rFonts w:cs="Times New Roman"/>
          <w:color w:val="C00000"/>
          <w:sz w:val="26"/>
          <w:szCs w:val="26"/>
          <w:shd w:val="clear" w:color="auto" w:fill="FFF2CC" w:themeFill="accent4" w:themeFillTint="33"/>
        </w:rPr>
        <w:t xml:space="preserve">muhasebe fişleri </w:t>
      </w:r>
      <w:r w:rsidRPr="004D5750">
        <w:rPr>
          <w:rFonts w:cs="Times New Roman"/>
          <w:sz w:val="26"/>
          <w:szCs w:val="26"/>
          <w:shd w:val="clear" w:color="auto" w:fill="FFF2CC" w:themeFill="accent4" w:themeFillTint="33"/>
        </w:rPr>
        <w:t xml:space="preserve">ise </w:t>
      </w:r>
      <w:r w:rsidRPr="004D5750">
        <w:rPr>
          <w:rFonts w:cs="Times New Roman"/>
          <w:sz w:val="26"/>
          <w:szCs w:val="26"/>
          <w:u w:val="single"/>
          <w:shd w:val="clear" w:color="auto" w:fill="FFF2CC" w:themeFill="accent4" w:themeFillTint="33"/>
        </w:rPr>
        <w:t xml:space="preserve">kâğıt </w:t>
      </w:r>
      <w:r w:rsidRPr="004D5750">
        <w:rPr>
          <w:rFonts w:cs="Times New Roman"/>
          <w:b/>
          <w:bCs/>
          <w:sz w:val="26"/>
          <w:szCs w:val="26"/>
          <w:u w:val="single"/>
          <w:shd w:val="clear" w:color="auto" w:fill="FFF2CC" w:themeFill="accent4" w:themeFillTint="33"/>
        </w:rPr>
        <w:t>ve/veya</w:t>
      </w:r>
      <w:r w:rsidRPr="004D5750">
        <w:rPr>
          <w:rFonts w:cs="Times New Roman"/>
          <w:sz w:val="26"/>
          <w:szCs w:val="26"/>
          <w:u w:val="single"/>
          <w:shd w:val="clear" w:color="auto" w:fill="FFF2CC" w:themeFill="accent4" w:themeFillTint="33"/>
        </w:rPr>
        <w:t xml:space="preserve"> elektronik ortamda</w:t>
      </w:r>
      <w:r w:rsidRPr="00842C27">
        <w:rPr>
          <w:rFonts w:cs="Times New Roman"/>
          <w:sz w:val="26"/>
          <w:szCs w:val="26"/>
        </w:rPr>
        <w:t>, istenildiğinde ibraz edilmek üzere muhafaza edilmek zorundadır.</w:t>
      </w:r>
    </w:p>
    <w:p w14:paraId="0331687A" w14:textId="77777777" w:rsidR="00F46183" w:rsidRDefault="00F46183" w:rsidP="00CD68E2">
      <w:pPr>
        <w:spacing w:after="0" w:line="288" w:lineRule="auto"/>
        <w:jc w:val="both"/>
        <w:rPr>
          <w:rFonts w:cs="Times New Roman"/>
          <w:sz w:val="26"/>
          <w:szCs w:val="26"/>
        </w:rPr>
      </w:pPr>
    </w:p>
    <w:p w14:paraId="1981C765" w14:textId="77777777" w:rsidR="00F46183" w:rsidRPr="00842C27" w:rsidRDefault="00F46183" w:rsidP="00CD68E2">
      <w:pPr>
        <w:pStyle w:val="Balk5"/>
        <w:spacing w:before="0" w:line="288" w:lineRule="auto"/>
      </w:pPr>
      <w:bookmarkStart w:id="819" w:name="_Toc108915589"/>
      <w:bookmarkStart w:id="820" w:name="_Toc111293745"/>
      <w:r w:rsidRPr="00F8118F">
        <w:t>4.4.1</w:t>
      </w:r>
      <w:r>
        <w:t>.b) Defter ve berat dosyalarının kâğıt ortamdaki hali hukuken geçersizdir</w:t>
      </w:r>
      <w:bookmarkEnd w:id="819"/>
      <w:bookmarkEnd w:id="820"/>
    </w:p>
    <w:p w14:paraId="22CB3494"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b)</w:t>
      </w:r>
      <w:r>
        <w:rPr>
          <w:rFonts w:cs="Times New Roman"/>
          <w:sz w:val="26"/>
          <w:szCs w:val="26"/>
        </w:rPr>
        <w:t xml:space="preserve"> </w:t>
      </w:r>
      <w:r w:rsidRPr="00842C27">
        <w:rPr>
          <w:rFonts w:cs="Times New Roman"/>
          <w:sz w:val="26"/>
          <w:szCs w:val="26"/>
        </w:rPr>
        <w:t>e-Defter dosyaları, berat dosyaları ve elektronik ortamda oluşturulan muhasebe fişlerinin veri bütünlüğünün sağlanması ile kaynağının inkâr edilmezliği, NES veya Mali Mühür ile garanti altına alındığı için kâğıt ortamında saklanmayacak (kâğıt ortamda tutulması tercih edilen muhasebe fişleri hariç) ve elektronik ortamdaki bu dosyaların kâğıt ortamdaki hali hukuken hüküm ifade etmeyecektir.</w:t>
      </w:r>
    </w:p>
    <w:p w14:paraId="68ACD5CC" w14:textId="77777777" w:rsidR="00F46183" w:rsidRDefault="00F46183" w:rsidP="00CD68E2">
      <w:pPr>
        <w:spacing w:after="0" w:line="288" w:lineRule="auto"/>
        <w:jc w:val="both"/>
        <w:rPr>
          <w:rFonts w:cs="Times New Roman"/>
          <w:sz w:val="26"/>
          <w:szCs w:val="26"/>
        </w:rPr>
      </w:pPr>
    </w:p>
    <w:p w14:paraId="4992F09D" w14:textId="77777777" w:rsidR="00F46183" w:rsidRPr="00842C27" w:rsidRDefault="00F46183" w:rsidP="00CD68E2">
      <w:pPr>
        <w:pStyle w:val="Balk5"/>
        <w:spacing w:before="0" w:line="288" w:lineRule="auto"/>
      </w:pPr>
      <w:bookmarkStart w:id="821" w:name="_Toc108915590"/>
      <w:bookmarkStart w:id="822" w:name="_Toc111293746"/>
      <w:r w:rsidRPr="00F8118F">
        <w:t>4.4.1.</w:t>
      </w:r>
      <w:r>
        <w:t>c) e-Defter ve berat dosyaları VUK ve TTK düzenlemelerinde yer alan süreler dahilinde saklanır</w:t>
      </w:r>
      <w:bookmarkEnd w:id="821"/>
      <w:bookmarkEnd w:id="822"/>
    </w:p>
    <w:p w14:paraId="25259A64"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thick" w:color="00B050"/>
        </w:rPr>
      </w:pPr>
      <w:r w:rsidRPr="009262F6">
        <w:rPr>
          <w:rFonts w:cs="Times New Roman"/>
          <w:b/>
          <w:bCs/>
          <w:sz w:val="26"/>
          <w:szCs w:val="26"/>
        </w:rPr>
        <w:t>c)</w:t>
      </w:r>
      <w:r>
        <w:rPr>
          <w:rFonts w:cs="Times New Roman"/>
          <w:sz w:val="26"/>
          <w:szCs w:val="26"/>
        </w:rPr>
        <w:t xml:space="preserve"> </w:t>
      </w:r>
      <w:r w:rsidRPr="00842C27">
        <w:rPr>
          <w:rFonts w:cs="Times New Roman"/>
          <w:sz w:val="26"/>
          <w:szCs w:val="26"/>
        </w:rPr>
        <w:t xml:space="preserve">Defterlerini elektronik ortamında tutanlar, e-Defter dosyaları, elektronik ortamda oluşturulan muhasebe fişleri ve ilgili berat dosyalarını vergi kanunları, Türk Ticaret Kanunu ve diğer düzenlemelerde yer alan süreler dâhilinde elektronik, manyetik veya optik ortamlarda (kâğıt ortamda tutulması tercih edilen muhasebe fişleri kâğıt ortamda) muhafaza ve </w:t>
      </w:r>
      <w:r w:rsidRPr="00F8118F">
        <w:rPr>
          <w:rFonts w:cs="Times New Roman"/>
          <w:sz w:val="26"/>
          <w:szCs w:val="26"/>
          <w:u w:val="thick" w:color="00B050"/>
          <w:shd w:val="clear" w:color="auto" w:fill="FFF2CC" w:themeFill="accent4" w:themeFillTint="33"/>
        </w:rPr>
        <w:t>istenildiğinde elektronik, manyetik veya optik araçlar vasıtasıyla</w:t>
      </w:r>
      <w:r w:rsidRPr="00F8118F">
        <w:rPr>
          <w:rFonts w:cs="Times New Roman"/>
          <w:sz w:val="26"/>
          <w:szCs w:val="26"/>
          <w:u w:val="thick" w:color="00B050"/>
        </w:rPr>
        <w:t xml:space="preserve"> </w:t>
      </w:r>
      <w:r w:rsidRPr="00F8118F">
        <w:rPr>
          <w:rFonts w:cs="Times New Roman"/>
          <w:sz w:val="26"/>
          <w:szCs w:val="26"/>
          <w:u w:val="thick" w:color="00B050"/>
          <w:shd w:val="clear" w:color="auto" w:fill="E2EFD9" w:themeFill="accent6" w:themeFillTint="33"/>
        </w:rPr>
        <w:t>eksiksiz ve okunabilir şekilde</w:t>
      </w:r>
      <w:r w:rsidRPr="00F8118F">
        <w:rPr>
          <w:rFonts w:cs="Times New Roman"/>
          <w:sz w:val="26"/>
          <w:szCs w:val="26"/>
          <w:u w:val="thick" w:color="00B050"/>
        </w:rPr>
        <w:t xml:space="preserve"> ibraz etmekle yükümlüdür</w:t>
      </w:r>
      <w:r w:rsidRPr="00A52B66">
        <w:rPr>
          <w:rFonts w:cs="Times New Roman"/>
          <w:sz w:val="26"/>
          <w:szCs w:val="26"/>
          <w:u w:val="single" w:color="00B050"/>
        </w:rPr>
        <w:t>.</w:t>
      </w:r>
    </w:p>
    <w:p w14:paraId="2EA0C2A0" w14:textId="77777777" w:rsidR="00F46183" w:rsidRDefault="00F46183" w:rsidP="00CD68E2">
      <w:pPr>
        <w:spacing w:after="0" w:line="288" w:lineRule="auto"/>
        <w:jc w:val="both"/>
        <w:rPr>
          <w:rFonts w:cs="Times New Roman"/>
          <w:sz w:val="26"/>
          <w:szCs w:val="26"/>
        </w:rPr>
      </w:pPr>
    </w:p>
    <w:p w14:paraId="685734DC" w14:textId="77777777" w:rsidR="00F46183" w:rsidRPr="00842C27" w:rsidRDefault="00F46183" w:rsidP="00CD68E2">
      <w:pPr>
        <w:pStyle w:val="Balk5"/>
        <w:spacing w:before="0" w:line="288" w:lineRule="auto"/>
      </w:pPr>
      <w:bookmarkStart w:id="823" w:name="_Toc108915591"/>
      <w:bookmarkStart w:id="824" w:name="_Toc111293747"/>
      <w:r w:rsidRPr="00F8118F">
        <w:t>4.4.1.</w:t>
      </w:r>
      <w:r>
        <w:t>ç) e-Defterlerin nasıl muhafaza ve ibraz edileceği, (defterler incelemeye elverişli şekilde tutulur)</w:t>
      </w:r>
      <w:bookmarkEnd w:id="823"/>
      <w:bookmarkEnd w:id="824"/>
    </w:p>
    <w:p w14:paraId="7493D9B9" w14:textId="3FEE5931"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ç)</w:t>
      </w:r>
      <w:r w:rsidRPr="00842C27">
        <w:rPr>
          <w:rFonts w:cs="Times New Roman"/>
          <w:sz w:val="26"/>
          <w:szCs w:val="26"/>
        </w:rPr>
        <w:t xml:space="preserve"> Muhafaza ve ibraz yükümlülüğü, e-Defter dosyalarının, elektronik ortamda oluşturulan muhasebe fişlerinin ve berat dosyalarının doğruluğuna, bütünlüğüne ve değişmezliğine ilişkin olan (elektronik imza ve mali mühür değerleri dâhil) her türlü elektronik kayıt ve veri ile doğrulama ve görüntüleme araçlarının tümünü kapsamakta olup, e-Defterlere istenildiğinde kolaylıkla erişebilmeyi, anlaşılabilir ve eksiksiz bir biçimde görüntüleyebilmeyi ve okunabilir </w:t>
      </w:r>
      <w:r w:rsidR="00EB6EA4">
        <w:rPr>
          <w:rFonts w:cs="Times New Roman"/>
          <w:sz w:val="26"/>
          <w:szCs w:val="26"/>
        </w:rPr>
        <w:t>kâğıt</w:t>
      </w:r>
      <w:r w:rsidRPr="00842C27">
        <w:rPr>
          <w:rFonts w:cs="Times New Roman"/>
          <w:sz w:val="26"/>
          <w:szCs w:val="26"/>
        </w:rPr>
        <w:t xml:space="preserve"> baskılarını üretebilmeyi sağlayacak biçimde yerine getirilmelidir.</w:t>
      </w:r>
    </w:p>
    <w:p w14:paraId="67148D6F" w14:textId="77777777" w:rsidR="00F46183" w:rsidRPr="001E16B4" w:rsidRDefault="00F46183" w:rsidP="00CD68E2">
      <w:pPr>
        <w:spacing w:after="0" w:line="288" w:lineRule="auto"/>
        <w:rPr>
          <w:sz w:val="24"/>
        </w:rPr>
      </w:pPr>
    </w:p>
    <w:p w14:paraId="1A82C5A6" w14:textId="77777777" w:rsidR="00F46183" w:rsidRPr="00842C27" w:rsidRDefault="00F46183" w:rsidP="00CD68E2">
      <w:pPr>
        <w:pStyle w:val="Balk5"/>
        <w:spacing w:before="0" w:line="288" w:lineRule="auto"/>
      </w:pPr>
      <w:bookmarkStart w:id="825" w:name="_Toc108915592"/>
      <w:bookmarkStart w:id="826" w:name="_Toc111293748"/>
      <w:r w:rsidRPr="00F8118F">
        <w:t>4.4.1.</w:t>
      </w:r>
      <w:r>
        <w:t>d) e-Defter ve beratlar mükellefin kendi bilgi işlem sistemlerinde T.C. sınırları dahilinde saklanır</w:t>
      </w:r>
      <w:bookmarkEnd w:id="825"/>
      <w:bookmarkEnd w:id="826"/>
    </w:p>
    <w:p w14:paraId="25E5417B"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d)</w:t>
      </w:r>
      <w:r>
        <w:rPr>
          <w:rFonts w:cs="Times New Roman"/>
          <w:sz w:val="26"/>
          <w:szCs w:val="26"/>
        </w:rPr>
        <w:t xml:space="preserve"> </w:t>
      </w:r>
      <w:r w:rsidRPr="00842C27">
        <w:rPr>
          <w:rFonts w:cs="Times New Roman"/>
          <w:sz w:val="26"/>
          <w:szCs w:val="26"/>
        </w:rPr>
        <w:t xml:space="preserve">e-Defter ve berat dosyalarının e-Defter uygulamasına dâhil olan mükelleflerin </w:t>
      </w:r>
      <w:r w:rsidRPr="0097066B">
        <w:rPr>
          <w:rFonts w:cs="Times New Roman"/>
          <w:color w:val="7030A0"/>
          <w:sz w:val="26"/>
          <w:szCs w:val="26"/>
        </w:rPr>
        <w:t>kendilerine ait bilgi işlem sistemlerinde</w:t>
      </w:r>
      <w:r w:rsidRPr="00842C27">
        <w:rPr>
          <w:rFonts w:cs="Times New Roman"/>
          <w:sz w:val="26"/>
          <w:szCs w:val="26"/>
        </w:rPr>
        <w:t xml:space="preserve"> muhafaza edilmesi mecburidir. </w:t>
      </w:r>
      <w:r w:rsidRPr="00F8118F">
        <w:rPr>
          <w:rFonts w:cs="Times New Roman"/>
          <w:sz w:val="26"/>
          <w:szCs w:val="26"/>
          <w:u w:val="single"/>
        </w:rPr>
        <w:t>Üçüncü kişiler nezdinde ya da yurt dışında muhafaza işlemi,</w:t>
      </w:r>
      <w:r w:rsidRPr="00842C27">
        <w:rPr>
          <w:rFonts w:cs="Times New Roman"/>
          <w:sz w:val="26"/>
          <w:szCs w:val="26"/>
        </w:rPr>
        <w:t xml:space="preserve"> muhafaza ve ibraz sorumluluğunu ortadan kaldırmamakta ve </w:t>
      </w:r>
      <w:r w:rsidRPr="00842C27">
        <w:rPr>
          <w:rFonts w:cs="Times New Roman"/>
          <w:sz w:val="26"/>
          <w:szCs w:val="26"/>
        </w:rPr>
        <w:lastRenderedPageBreak/>
        <w:t xml:space="preserve">Başkanlık ve Genel Müdürlük açısından herhangi bir hüküm ifade etmemektedir. Muhafaza yükümlülüğünün </w:t>
      </w:r>
      <w:r w:rsidRPr="00F8118F">
        <w:rPr>
          <w:rFonts w:cs="Times New Roman"/>
          <w:sz w:val="26"/>
          <w:szCs w:val="26"/>
          <w:u w:val="single"/>
        </w:rPr>
        <w:t>Türkiye Cumhuriyeti sınırları içerisinde</w:t>
      </w:r>
      <w:r w:rsidRPr="00842C27">
        <w:rPr>
          <w:rFonts w:cs="Times New Roman"/>
          <w:sz w:val="26"/>
          <w:szCs w:val="26"/>
        </w:rPr>
        <w:t xml:space="preserve"> ve Türkiye Cumhuriyeti kanunlarının geçerli olduğu yerlerde yerine getirilmesi zorunludur.</w:t>
      </w:r>
    </w:p>
    <w:p w14:paraId="670DCCCB" w14:textId="3E685BE1" w:rsidR="00F46183" w:rsidRDefault="00F46183" w:rsidP="00CD68E2">
      <w:pPr>
        <w:spacing w:after="0" w:line="288" w:lineRule="auto"/>
        <w:jc w:val="both"/>
        <w:rPr>
          <w:rFonts w:cs="Times New Roman"/>
          <w:sz w:val="26"/>
          <w:szCs w:val="26"/>
        </w:rPr>
      </w:pPr>
    </w:p>
    <w:p w14:paraId="5B9E6D4D" w14:textId="51F25087" w:rsidR="00691436" w:rsidRDefault="00473EEE" w:rsidP="00CD68E2">
      <w:pPr>
        <w:spacing w:after="0" w:line="288" w:lineRule="auto"/>
        <w:jc w:val="both"/>
        <w:rPr>
          <w:rFonts w:cs="Times New Roman"/>
          <w:b/>
          <w:bCs/>
          <w:sz w:val="20"/>
          <w:szCs w:val="20"/>
        </w:rPr>
      </w:pPr>
      <w:r w:rsidRPr="00691436">
        <w:rPr>
          <w:rFonts w:cs="Times New Roman"/>
          <w:b/>
          <w:bCs/>
          <w:sz w:val="20"/>
          <w:szCs w:val="20"/>
        </w:rPr>
        <w:t>Özelge: Veri</w:t>
      </w:r>
      <w:r w:rsidR="00691436" w:rsidRPr="00691436">
        <w:rPr>
          <w:rFonts w:cs="Times New Roman"/>
          <w:b/>
          <w:bCs/>
          <w:sz w:val="20"/>
          <w:szCs w:val="20"/>
        </w:rPr>
        <w:t xml:space="preserve"> ve kayıtları yurtdışında yedeklenen şirketin e-defter muhafaza ve ibraz yükümlülüğü </w:t>
      </w:r>
      <w:proofErr w:type="spellStart"/>
      <w:r w:rsidR="00691436" w:rsidRPr="00691436">
        <w:rPr>
          <w:rFonts w:cs="Times New Roman"/>
          <w:b/>
          <w:bCs/>
          <w:sz w:val="20"/>
          <w:szCs w:val="20"/>
        </w:rPr>
        <w:t>hk</w:t>
      </w:r>
      <w:proofErr w:type="spellEnd"/>
      <w:r w:rsidR="00691436" w:rsidRPr="00691436">
        <w:rPr>
          <w:rFonts w:cs="Times New Roman"/>
          <w:b/>
          <w:bCs/>
          <w:sz w:val="20"/>
          <w:szCs w:val="20"/>
        </w:rPr>
        <w:t>.</w:t>
      </w:r>
    </w:p>
    <w:p w14:paraId="58083A89" w14:textId="25C8F254" w:rsidR="00C9491D" w:rsidRPr="00D61429" w:rsidRDefault="005F46C7" w:rsidP="00CD68E2">
      <w:pPr>
        <w:spacing w:after="0" w:line="288" w:lineRule="auto"/>
        <w:jc w:val="both"/>
        <w:rPr>
          <w:rFonts w:cs="Times New Roman"/>
          <w:b/>
          <w:bCs/>
          <w:color w:val="0070C0"/>
          <w:sz w:val="18"/>
          <w:szCs w:val="18"/>
          <w:u w:val="single"/>
        </w:rPr>
      </w:pPr>
      <w:hyperlink r:id="rId671" w:history="1">
        <w:r w:rsidR="00C9491D" w:rsidRPr="00D61429">
          <w:rPr>
            <w:rStyle w:val="AltBilgiChar"/>
            <w:rFonts w:cs="Times New Roman"/>
            <w:b/>
            <w:bCs/>
            <w:color w:val="0070C0"/>
            <w:sz w:val="18"/>
            <w:szCs w:val="18"/>
            <w:u w:val="single"/>
          </w:rPr>
          <w:t>https://www.gib.gov.tr/veri-ve-kayitlari-yurtdisinda-yedeklenen-sirketin-e-defter-muhafaza-ve-ibraz-yukumlulugu-hk</w:t>
        </w:r>
      </w:hyperlink>
    </w:p>
    <w:p w14:paraId="69C646D2" w14:textId="5B2FFF70" w:rsidR="00691436" w:rsidRPr="00691436" w:rsidRDefault="00691436" w:rsidP="00CD68E2">
      <w:pPr>
        <w:spacing w:after="0" w:line="288" w:lineRule="auto"/>
        <w:jc w:val="both"/>
        <w:rPr>
          <w:rFonts w:cs="Times New Roman"/>
          <w:sz w:val="26"/>
          <w:szCs w:val="26"/>
        </w:rPr>
      </w:pPr>
      <w:r w:rsidRPr="00691436">
        <w:rPr>
          <w:rFonts w:cs="Times New Roman"/>
          <w:sz w:val="20"/>
          <w:szCs w:val="20"/>
        </w:rPr>
        <w:t>İlgide kayıtlı özelge talep formunuzda; şirketinizin karbon, kauçuk hammaddelerinin yurt dışından ithalatını yaparak yurt içinde satışını yaptığı, şirketinizin bilgi işlem sistemi, program ve datalarının Polonya'da bulunduğu, muhasebe hizmetleri merkezinin ise muhasebe departmanı tarafından yurt dışında bulunan servera bağlanmak suretiyle yürütüldüğü belirtilerek, yevmiye ve defter-i kebir elektronik defter kayıt ve beratlarının şirketinizin İstanbul merkez sunucusunda muhafaza edilmesinin gerekli olup olmadığı hususunda Başkanlığımız görüşleri talep edilmektedir.</w:t>
      </w:r>
    </w:p>
    <w:p w14:paraId="19A0377A" w14:textId="0EF26166" w:rsidR="00691436" w:rsidRPr="00691436" w:rsidRDefault="00691436" w:rsidP="00CD68E2">
      <w:pPr>
        <w:spacing w:after="0" w:line="288" w:lineRule="auto"/>
        <w:jc w:val="both"/>
        <w:rPr>
          <w:rFonts w:cs="Times New Roman"/>
          <w:sz w:val="20"/>
          <w:szCs w:val="20"/>
        </w:rPr>
      </w:pPr>
      <w:r w:rsidRPr="00691436">
        <w:rPr>
          <w:rFonts w:cs="Times New Roman"/>
          <w:sz w:val="20"/>
          <w:szCs w:val="20"/>
        </w:rPr>
        <w:t xml:space="preserve">Yukarıda açıklamalarına yer verilen 1 Sıra Nolu Elektronik Defter Genel Tebliği’nin 4’üncü bölümünün (d) paragrafında açıkça belirtilmiş olduğu üzere;  elektronik defterler ve bunlara ait beratların Türkiye Cumhuriyeti sınırları içerisinde ve Türkiye Cumhuriyeti kanunlarının geçerli olduğu yerlerde ve elektronik defter izni verilenlerin kendi bilgi işlem sistemlerinde muhafaza edilmesi mecburi olup, </w:t>
      </w:r>
      <w:r w:rsidRPr="00473EEE">
        <w:rPr>
          <w:rFonts w:cs="Times New Roman"/>
          <w:b/>
          <w:bCs/>
          <w:color w:val="C00000"/>
          <w:sz w:val="20"/>
          <w:szCs w:val="20"/>
        </w:rPr>
        <w:t>üçüncü kişiler nezdinde ya da yurt dışında muhafaza işlemi Başkanlık ve Genel Müdürlük açısından herhangi bir hüküm ifade etmemektedir</w:t>
      </w:r>
      <w:r w:rsidRPr="00691436">
        <w:rPr>
          <w:rFonts w:cs="Times New Roman"/>
          <w:sz w:val="20"/>
          <w:szCs w:val="20"/>
        </w:rPr>
        <w:t xml:space="preserve">. Belirtilen mecburiyet, söz konusu elektronik defterlerin ve bunlara ait beratlarının muhafaza ve ibrazına ilişkin olup, söz konusu </w:t>
      </w:r>
      <w:r w:rsidRPr="00473EEE">
        <w:rPr>
          <w:rFonts w:cs="Times New Roman"/>
          <w:b/>
          <w:bCs/>
          <w:sz w:val="20"/>
          <w:szCs w:val="20"/>
        </w:rPr>
        <w:t>defterlere ilişkin muhasebe kayıtlarının yapılacağı yer ile ilgili bir sınırlama getirmemektedir.</w:t>
      </w:r>
      <w:r w:rsidRPr="00691436">
        <w:rPr>
          <w:rFonts w:cs="Times New Roman"/>
          <w:sz w:val="20"/>
          <w:szCs w:val="20"/>
        </w:rPr>
        <w:t xml:space="preserve"> </w:t>
      </w:r>
      <w:r w:rsidRPr="00473EEE">
        <w:rPr>
          <w:rFonts w:cs="Times New Roman"/>
          <w:sz w:val="20"/>
          <w:szCs w:val="20"/>
          <w:u w:val="single"/>
        </w:rPr>
        <w:t>Bu hükümler söz konusu defterlere ait kayıtların yurt içinde veya yurt dışında yapılmasına herhangi bir engel teşkil etmemekte olup, söz konusu defter ve beratlarının Türkiye Cumhuriyeti sınırları içerisinde ve Türkiye Cumhuriyeti kanunlarının geçerli olduğu yerlerde elektronik defter izni verilen mükellefin kendi bilgi işlem sistemlerinde muhafaza edilmesini gerektirmektedir.</w:t>
      </w:r>
    </w:p>
    <w:p w14:paraId="327CF659" w14:textId="77777777" w:rsidR="00691436" w:rsidRPr="00691436" w:rsidRDefault="00691436" w:rsidP="00CD68E2">
      <w:pPr>
        <w:spacing w:after="0" w:line="288" w:lineRule="auto"/>
        <w:jc w:val="both"/>
        <w:rPr>
          <w:rFonts w:cs="Times New Roman"/>
          <w:sz w:val="20"/>
          <w:szCs w:val="20"/>
        </w:rPr>
      </w:pPr>
    </w:p>
    <w:p w14:paraId="768C7FB1" w14:textId="4D728BC1" w:rsidR="00691436" w:rsidRPr="00691436" w:rsidRDefault="00691436" w:rsidP="00CD68E2">
      <w:pPr>
        <w:spacing w:after="0" w:line="288" w:lineRule="auto"/>
        <w:jc w:val="both"/>
        <w:rPr>
          <w:rFonts w:cs="Times New Roman"/>
          <w:sz w:val="20"/>
          <w:szCs w:val="20"/>
        </w:rPr>
      </w:pPr>
      <w:r w:rsidRPr="00691436">
        <w:rPr>
          <w:rFonts w:cs="Times New Roman"/>
          <w:sz w:val="20"/>
          <w:szCs w:val="20"/>
        </w:rPr>
        <w:t>Bu hüküm ve açıklamalara göre, şirketiniz tarafından www.edefter.gov.tr  internet adresinde yayımlanan başvuru kılavuzuna uygun olarak elektronik defter başvurusunda bulunulması halinde, tutulacak elektronik defter (yevmiye ve büyük defter) ve bunlara ait  beratların Türkiye Cumhuriyeti sınırları içerisinde ve Türkiye Cumhuriyeti kanunlarının geçerli olduğu yerlerde şirketinize ait bilgi işlem sisteminde muhafaza edilmesi mecburi olup, üçüncü kişiler nezdinde veya yurt dışında muhafaza işlemi herhangi bir hüküm ifade etmemektedir.</w:t>
      </w:r>
    </w:p>
    <w:p w14:paraId="68022443" w14:textId="77777777" w:rsidR="00691436" w:rsidRDefault="00691436" w:rsidP="00CD68E2">
      <w:pPr>
        <w:spacing w:after="0" w:line="288" w:lineRule="auto"/>
        <w:jc w:val="both"/>
        <w:rPr>
          <w:rFonts w:cs="Times New Roman"/>
          <w:sz w:val="26"/>
          <w:szCs w:val="26"/>
        </w:rPr>
      </w:pPr>
    </w:p>
    <w:p w14:paraId="17768208" w14:textId="77777777" w:rsidR="00F46183" w:rsidRPr="00842C27" w:rsidRDefault="00F46183" w:rsidP="00CD68E2">
      <w:pPr>
        <w:pStyle w:val="Balk5"/>
        <w:spacing w:before="0" w:line="288" w:lineRule="auto"/>
      </w:pPr>
      <w:bookmarkStart w:id="827" w:name="_4.4.1.e)_İkincil_kopyaların"/>
      <w:bookmarkStart w:id="828" w:name="_Toc108915593"/>
      <w:bookmarkStart w:id="829" w:name="_Toc111293749"/>
      <w:bookmarkEnd w:id="827"/>
      <w:r w:rsidRPr="00F8118F">
        <w:t>4.4.1.</w:t>
      </w:r>
      <w:r>
        <w:t>e) İkincil kopyaların nasıl, ne zaman gönderileceği ve saklama sorumluluğu</w:t>
      </w:r>
      <w:bookmarkEnd w:id="828"/>
      <w:bookmarkEnd w:id="829"/>
    </w:p>
    <w:p w14:paraId="3867312B" w14:textId="77777777" w:rsidR="00F46183" w:rsidRPr="00F17E00"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6"/>
          <w:szCs w:val="26"/>
        </w:rPr>
      </w:pPr>
      <w:r w:rsidRPr="009262F6">
        <w:rPr>
          <w:rFonts w:cs="Times New Roman"/>
          <w:b/>
          <w:bCs/>
          <w:sz w:val="26"/>
          <w:szCs w:val="26"/>
        </w:rPr>
        <w:t>e)</w:t>
      </w:r>
      <w:r>
        <w:rPr>
          <w:rFonts w:cs="Times New Roman"/>
          <w:sz w:val="26"/>
          <w:szCs w:val="26"/>
        </w:rPr>
        <w:t xml:space="preserve"> </w:t>
      </w:r>
      <w:r w:rsidRPr="00842C27">
        <w:rPr>
          <w:rFonts w:cs="Times New Roman"/>
          <w:sz w:val="26"/>
          <w:szCs w:val="26"/>
        </w:rPr>
        <w:t xml:space="preserve">e-Defter dosyaları ile bunlara ilişkin berat dosyalarının ikincil kopyalarının, gizliliği ve güvenliği sağlanacak şekilde e-Defter saklama hizmeti yönünden teknik yeterliliğe sahip ve Başkanlıktan bu hususta izin alan özel </w:t>
      </w:r>
      <w:r w:rsidRPr="006501A4">
        <w:rPr>
          <w:rFonts w:cs="Times New Roman"/>
          <w:sz w:val="26"/>
          <w:szCs w:val="26"/>
          <w:shd w:val="clear" w:color="auto" w:fill="E2EFD9" w:themeFill="accent6" w:themeFillTint="33"/>
        </w:rPr>
        <w:t>entegratörlerin bilgi işlem sistemlerinde ya da Başkanlığın bilgi işlem sistemlerinde 1/1/2020 tarihinden itibaren asgari 10 yıl süre ile muhafaza edilmesi zorunludur</w:t>
      </w:r>
      <w:r w:rsidRPr="00842C27">
        <w:rPr>
          <w:rFonts w:cs="Times New Roman"/>
          <w:sz w:val="26"/>
          <w:szCs w:val="26"/>
        </w:rPr>
        <w:t xml:space="preserve">. </w:t>
      </w:r>
      <w:proofErr w:type="gramStart"/>
      <w:r w:rsidRPr="00842C27">
        <w:rPr>
          <w:rFonts w:cs="Times New Roman"/>
          <w:sz w:val="26"/>
          <w:szCs w:val="26"/>
        </w:rPr>
        <w:t>e</w:t>
      </w:r>
      <w:proofErr w:type="gramEnd"/>
      <w:r w:rsidRPr="00842C27">
        <w:rPr>
          <w:rFonts w:cs="Times New Roman"/>
          <w:sz w:val="26"/>
          <w:szCs w:val="26"/>
        </w:rPr>
        <w:t xml:space="preserve">-Defter ve beratların teknik yeterliğe sahip ve Başkanlıktan bu hususta saklama izni verilen özel entegratörlerin bilgi işlem sistemlerinde muhafaza usulü ile muhafaza edilmesi sürecinde e-Defter uygulamasına dâhil olan </w:t>
      </w:r>
      <w:r w:rsidRPr="006501A4">
        <w:rPr>
          <w:rFonts w:cs="Times New Roman"/>
          <w:b/>
          <w:bCs/>
          <w:sz w:val="26"/>
          <w:szCs w:val="26"/>
        </w:rPr>
        <w:t>mükellefler ve özel entegratörler tarafından uyulması gereken</w:t>
      </w:r>
      <w:r w:rsidRPr="00842C27">
        <w:rPr>
          <w:rFonts w:cs="Times New Roman"/>
          <w:sz w:val="26"/>
          <w:szCs w:val="26"/>
        </w:rPr>
        <w:t xml:space="preserve"> genel, gizlilik ve güvenliğe ilişkin </w:t>
      </w:r>
      <w:r w:rsidRPr="006501A4">
        <w:rPr>
          <w:rFonts w:cs="Times New Roman"/>
          <w:b/>
          <w:bCs/>
          <w:sz w:val="26"/>
          <w:szCs w:val="26"/>
        </w:rPr>
        <w:t>usul ve esaslar</w:t>
      </w:r>
      <w:r w:rsidRPr="00842C27">
        <w:rPr>
          <w:rFonts w:cs="Times New Roman"/>
          <w:sz w:val="26"/>
          <w:szCs w:val="26"/>
        </w:rPr>
        <w:t>, Başkanlık tarafından hazırlanarak edefter.gov.tr adresinde yayımlanan “</w:t>
      </w:r>
      <w:r w:rsidRPr="006501A4">
        <w:rPr>
          <w:rFonts w:cs="Times New Roman"/>
          <w:b/>
          <w:bCs/>
          <w:sz w:val="26"/>
          <w:szCs w:val="26"/>
        </w:rPr>
        <w:t xml:space="preserve">e-Defter Saklama </w:t>
      </w:r>
      <w:proofErr w:type="spellStart"/>
      <w:r w:rsidRPr="006501A4">
        <w:rPr>
          <w:rFonts w:cs="Times New Roman"/>
          <w:b/>
          <w:bCs/>
          <w:sz w:val="26"/>
          <w:szCs w:val="26"/>
        </w:rPr>
        <w:t>Kılavuzu”nda</w:t>
      </w:r>
      <w:proofErr w:type="spellEnd"/>
      <w:r w:rsidRPr="006501A4">
        <w:rPr>
          <w:rFonts w:cs="Times New Roman"/>
          <w:b/>
          <w:bCs/>
          <w:sz w:val="26"/>
          <w:szCs w:val="26"/>
        </w:rPr>
        <w:t xml:space="preserve"> açıklanır</w:t>
      </w:r>
      <w:r w:rsidRPr="00842C27">
        <w:rPr>
          <w:rFonts w:cs="Times New Roman"/>
          <w:sz w:val="26"/>
          <w:szCs w:val="26"/>
        </w:rPr>
        <w:t xml:space="preserve">. </w:t>
      </w:r>
      <w:proofErr w:type="gramStart"/>
      <w:r w:rsidRPr="00F17E00">
        <w:rPr>
          <w:rFonts w:cs="Times New Roman"/>
          <w:sz w:val="26"/>
          <w:szCs w:val="26"/>
          <w:shd w:val="clear" w:color="auto" w:fill="FFF2CC" w:themeFill="accent4" w:themeFillTint="33"/>
        </w:rPr>
        <w:t>e</w:t>
      </w:r>
      <w:proofErr w:type="gramEnd"/>
      <w:r w:rsidRPr="00F17E00">
        <w:rPr>
          <w:rFonts w:cs="Times New Roman"/>
          <w:sz w:val="26"/>
          <w:szCs w:val="26"/>
          <w:shd w:val="clear" w:color="auto" w:fill="FFF2CC" w:themeFill="accent4" w:themeFillTint="33"/>
        </w:rPr>
        <w:t xml:space="preserve">-Defter ve berat dosyalarına ait ikincil kopyalarının bu fıkra uyarınca muhafazası için gerekli yükleme işlemlerinde bu Tebliğin (4.3.4) numaralı fıkrasında belirtilen süreler dikkate alınır. </w:t>
      </w:r>
      <w:r w:rsidRPr="001E16B4">
        <w:rPr>
          <w:rFonts w:cs="Times New Roman"/>
          <w:sz w:val="24"/>
          <w:shd w:val="clear" w:color="auto" w:fill="FFF2CC" w:themeFill="accent4" w:themeFillTint="33"/>
        </w:rPr>
        <w:t xml:space="preserve">(→4.3.4. bölümünde </w:t>
      </w:r>
      <w:r w:rsidRPr="001E16B4">
        <w:rPr>
          <w:rFonts w:cs="Times New Roman"/>
          <w:b/>
          <w:bCs/>
          <w:sz w:val="24"/>
          <w:shd w:val="clear" w:color="auto" w:fill="FFF2CC" w:themeFill="accent4" w:themeFillTint="33"/>
        </w:rPr>
        <w:t>berat onay zamanlarında belirtilmiştir. Ancak ikincil kopyaların gönderilme süresi beratların gönderilme süresinin son gününden sonra 15 gün içinde verilmesi kararlaştırılmıştır. Berat gönderme süresi uzatılır ise ikincil kopya gönderme süresi de uzatılır.)</w:t>
      </w:r>
    </w:p>
    <w:p w14:paraId="69D6044D" w14:textId="77777777" w:rsidR="00F46183" w:rsidRDefault="00F46183" w:rsidP="00CD68E2">
      <w:pPr>
        <w:spacing w:after="0" w:line="288" w:lineRule="auto"/>
        <w:jc w:val="both"/>
        <w:rPr>
          <w:rFonts w:cs="Times New Roman"/>
          <w:sz w:val="26"/>
          <w:szCs w:val="26"/>
        </w:rPr>
      </w:pPr>
    </w:p>
    <w:p w14:paraId="526FFB54" w14:textId="77777777" w:rsidR="00F46183" w:rsidRPr="001E16B4" w:rsidRDefault="00F46183" w:rsidP="00CD68E2">
      <w:pPr>
        <w:spacing w:after="0" w:line="288" w:lineRule="auto"/>
        <w:jc w:val="both"/>
        <w:rPr>
          <w:sz w:val="24"/>
        </w:rPr>
      </w:pPr>
      <w:r w:rsidRPr="001E16B4">
        <w:rPr>
          <w:sz w:val="24"/>
        </w:rPr>
        <w:lastRenderedPageBreak/>
        <w:t>Tebliğde belirtilen saklamacı kuruluşlar nezdinde saklanması için Başkanlıkça onay alması ve ilan edilmesi gerekir. Temmuz 2022 itibariyle onay alan herhangi bir firma olmadığından sadece GİB sisteminde saklanması uygun bulunmuştur.</w:t>
      </w:r>
    </w:p>
    <w:p w14:paraId="2D099AEF" w14:textId="77777777" w:rsidR="00F46183" w:rsidRPr="001E16B4" w:rsidRDefault="00F46183" w:rsidP="00CD68E2">
      <w:pPr>
        <w:spacing w:after="0" w:line="288" w:lineRule="auto"/>
        <w:jc w:val="both"/>
        <w:rPr>
          <w:sz w:val="24"/>
        </w:rPr>
      </w:pPr>
    </w:p>
    <w:p w14:paraId="64899F5C" w14:textId="77777777" w:rsidR="00F46183" w:rsidRPr="001E16B4" w:rsidRDefault="00F46183" w:rsidP="00CD68E2">
      <w:pPr>
        <w:spacing w:after="0" w:line="288" w:lineRule="auto"/>
        <w:jc w:val="both"/>
        <w:rPr>
          <w:sz w:val="24"/>
          <w:u w:val="single"/>
        </w:rPr>
      </w:pPr>
      <w:r w:rsidRPr="001E16B4">
        <w:rPr>
          <w:sz w:val="24"/>
          <w:u w:val="single"/>
        </w:rPr>
        <w:t>Defter Saklama Kullanıcı Kılavuzundan</w:t>
      </w:r>
    </w:p>
    <w:p w14:paraId="0EB372C7" w14:textId="77777777" w:rsidR="00F46183" w:rsidRPr="0025490D" w:rsidRDefault="00F46183" w:rsidP="00CD68E2">
      <w:pPr>
        <w:spacing w:after="0" w:line="288" w:lineRule="auto"/>
        <w:jc w:val="both"/>
        <w:rPr>
          <w:sz w:val="20"/>
        </w:rPr>
      </w:pPr>
      <w:r w:rsidRPr="001E16B4">
        <w:rPr>
          <w:sz w:val="24"/>
        </w:rPr>
        <w:t>Başkanlığımızca yayımlanacak sirküler ile e- Defterlerin oluşturulması, imzalanması ve bunlara ait berat dosyalarının e-Defter uygulamasına yükleme sürelerinin uzatılması durumunda aktarım zamanın hesabında, ilgili sirkülerde belirlenen tarihi izleyen 15 inci günün sonu (resmî tatile denk geldiği durumlarda tatil bitimini izleyen ilk iş günü sonu) aktarım zamanının sonu olarak dikkate alınacaktır.</w:t>
      </w:r>
    </w:p>
    <w:p w14:paraId="1546F46B" w14:textId="77777777" w:rsidR="00F46183" w:rsidRPr="0025490D" w:rsidRDefault="00F46183" w:rsidP="00CD68E2">
      <w:pPr>
        <w:spacing w:after="0" w:line="288" w:lineRule="auto"/>
        <w:jc w:val="both"/>
        <w:rPr>
          <w:i/>
          <w:iCs/>
          <w:sz w:val="20"/>
          <w:szCs w:val="20"/>
        </w:rPr>
      </w:pPr>
      <w:r w:rsidRPr="00170747">
        <w:rPr>
          <w:b/>
          <w:bCs/>
          <w:i/>
          <w:iCs/>
          <w:sz w:val="20"/>
          <w:szCs w:val="20"/>
        </w:rPr>
        <w:t>(</w:t>
      </w:r>
      <w:r w:rsidRPr="0025490D">
        <w:rPr>
          <w:i/>
          <w:iCs/>
          <w:sz w:val="20"/>
          <w:szCs w:val="20"/>
        </w:rPr>
        <w:t>Kılavuzda genel olarak e-defter bildirim programının kurulumu ve defterlerin ikincil kopyalarının gönderilmesi anlatılmıştır. Bu konulara yukarıda değinilmiştir.</w:t>
      </w:r>
    </w:p>
    <w:p w14:paraId="5E1B6238" w14:textId="78ECB875" w:rsidR="00F46183" w:rsidRPr="0025490D" w:rsidRDefault="005F46C7" w:rsidP="00CD68E2">
      <w:pPr>
        <w:spacing w:after="0" w:line="288" w:lineRule="auto"/>
        <w:jc w:val="both"/>
        <w:rPr>
          <w:i/>
          <w:iCs/>
          <w:sz w:val="20"/>
          <w:szCs w:val="20"/>
        </w:rPr>
      </w:pPr>
      <w:hyperlink r:id="rId672" w:history="1">
        <w:r w:rsidR="00F46183" w:rsidRPr="00D61429">
          <w:rPr>
            <w:rStyle w:val="AltBilgiChar"/>
            <w:i/>
            <w:iCs/>
            <w:color w:val="0070C0"/>
            <w:sz w:val="20"/>
            <w:szCs w:val="20"/>
            <w:u w:val="single"/>
          </w:rPr>
          <w:t>https://www.edefter.gov.tr/dosyalar/kilavuzlar/e-Defter_Saklama_Kullanici_Kilavuzu050221.pdf</w:t>
        </w:r>
      </w:hyperlink>
      <w:r w:rsidR="00170747" w:rsidRPr="00D61429">
        <w:rPr>
          <w:rStyle w:val="AltBilgiChar"/>
          <w:i/>
          <w:iCs/>
          <w:color w:val="0070C0"/>
          <w:sz w:val="20"/>
          <w:szCs w:val="20"/>
          <w:u w:val="single"/>
        </w:rPr>
        <w:t xml:space="preserve"> </w:t>
      </w:r>
      <w:r w:rsidR="00170747" w:rsidRPr="00170747">
        <w:rPr>
          <w:rStyle w:val="AltBilgiChar"/>
          <w:b/>
          <w:bCs/>
          <w:i/>
          <w:iCs/>
          <w:sz w:val="20"/>
          <w:szCs w:val="20"/>
        </w:rPr>
        <w:t>)</w:t>
      </w:r>
    </w:p>
    <w:p w14:paraId="5B93E4C5" w14:textId="1E451875" w:rsidR="00F46183" w:rsidRDefault="00170747" w:rsidP="00CD68E2">
      <w:pPr>
        <w:spacing w:after="0" w:line="288" w:lineRule="auto"/>
        <w:jc w:val="both"/>
        <w:rPr>
          <w:rFonts w:cs="Times New Roman"/>
          <w:sz w:val="26"/>
          <w:szCs w:val="26"/>
        </w:rPr>
      </w:pPr>
      <w:r w:rsidRPr="001E16B4">
        <w:rPr>
          <w:noProof/>
          <w:sz w:val="24"/>
        </w:rPr>
        <w:drawing>
          <wp:inline distT="0" distB="0" distL="0" distR="0" wp14:anchorId="511DE48E" wp14:editId="73740BE3">
            <wp:extent cx="1164771" cy="1164771"/>
            <wp:effectExtent l="0" t="0" r="0" b="0"/>
            <wp:docPr id="262" name="Resi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1167742" cy="1167742"/>
                    </a:xfrm>
                    <a:prstGeom prst="rect">
                      <a:avLst/>
                    </a:prstGeom>
                    <a:noFill/>
                    <a:ln>
                      <a:noFill/>
                    </a:ln>
                  </pic:spPr>
                </pic:pic>
              </a:graphicData>
            </a:graphic>
          </wp:inline>
        </w:drawing>
      </w:r>
    </w:p>
    <w:p w14:paraId="5BC803DD" w14:textId="77777777" w:rsidR="008B5D87" w:rsidRDefault="008B5D87" w:rsidP="00CD68E2">
      <w:pPr>
        <w:spacing w:after="0" w:line="288" w:lineRule="auto"/>
        <w:jc w:val="both"/>
        <w:rPr>
          <w:rFonts w:cs="Times New Roman"/>
          <w:sz w:val="26"/>
          <w:szCs w:val="26"/>
        </w:rPr>
      </w:pPr>
    </w:p>
    <w:p w14:paraId="53BC3F05" w14:textId="77777777" w:rsidR="00F46183" w:rsidRPr="00842C27" w:rsidRDefault="00F46183" w:rsidP="00CD68E2">
      <w:pPr>
        <w:pStyle w:val="Balk5"/>
        <w:spacing w:before="0" w:line="288" w:lineRule="auto"/>
      </w:pPr>
      <w:bookmarkStart w:id="830" w:name="_Toc108915594"/>
      <w:bookmarkStart w:id="831" w:name="_Toc111293750"/>
      <w:r w:rsidRPr="00F8118F">
        <w:t>4.4.1.</w:t>
      </w:r>
      <w:r>
        <w:t>f) e-Defterleri saklama hizmeti veren özel entegratörlerin sorumlulukları</w:t>
      </w:r>
      <w:bookmarkEnd w:id="830"/>
      <w:bookmarkEnd w:id="831"/>
    </w:p>
    <w:p w14:paraId="77CA7A68"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f)</w:t>
      </w:r>
      <w:r>
        <w:rPr>
          <w:rFonts w:cs="Times New Roman"/>
          <w:sz w:val="26"/>
          <w:szCs w:val="26"/>
        </w:rPr>
        <w:t xml:space="preserve"> </w:t>
      </w:r>
      <w:r w:rsidRPr="00842C27">
        <w:rPr>
          <w:rFonts w:cs="Times New Roman"/>
          <w:sz w:val="26"/>
          <w:szCs w:val="26"/>
        </w:rPr>
        <w:t xml:space="preserve">Başkanlıktan e-Defter saklama hizmeti konusunda izin alan özel entegratörler, saklama hizmeti verdikleri mükelleflere ait e-Defter dosyaları ve beratları ile bunlara ilişkin bilgileri, mükellefin yazılı izni olmaksızın Başkanlık ve Genel Müdürlük dışında üçüncü kişilerle paylaşamazlar. Özel entegratörler, saklama hizmetini verdikleri mükelleflere ait e-Defterlerin </w:t>
      </w:r>
      <w:r w:rsidRPr="00F25EB4">
        <w:rPr>
          <w:rFonts w:cs="Times New Roman"/>
          <w:sz w:val="26"/>
          <w:szCs w:val="26"/>
          <w:u w:val="single"/>
          <w:shd w:val="clear" w:color="auto" w:fill="DEEAF6" w:themeFill="accent5" w:themeFillTint="33"/>
        </w:rPr>
        <w:t>bütünlüğünden, güvenliğinden, gizliliğinden</w:t>
      </w:r>
      <w:r w:rsidRPr="00F25EB4">
        <w:rPr>
          <w:rFonts w:cs="Times New Roman"/>
          <w:sz w:val="26"/>
          <w:szCs w:val="26"/>
          <w:shd w:val="clear" w:color="auto" w:fill="DEEAF6" w:themeFill="accent5" w:themeFillTint="33"/>
        </w:rPr>
        <w:t xml:space="preserve"> ve Başkanlığın ve Genel Müdürlüğün </w:t>
      </w:r>
      <w:r w:rsidRPr="00F25EB4">
        <w:rPr>
          <w:rFonts w:cs="Times New Roman"/>
          <w:sz w:val="26"/>
          <w:szCs w:val="26"/>
          <w:u w:val="thick" w:color="C00000"/>
          <w:shd w:val="clear" w:color="auto" w:fill="DEEAF6" w:themeFill="accent5" w:themeFillTint="33"/>
        </w:rPr>
        <w:t>uzaktan erişimine imkân sağlamaktan sorumludurlar</w:t>
      </w:r>
      <w:r w:rsidRPr="00F25EB4">
        <w:rPr>
          <w:rFonts w:cs="Times New Roman"/>
          <w:sz w:val="26"/>
          <w:szCs w:val="26"/>
          <w:shd w:val="clear" w:color="auto" w:fill="DEEAF6" w:themeFill="accent5" w:themeFillTint="33"/>
        </w:rPr>
        <w:t xml:space="preserve">. Mükellefin yazılı izni olmaksızın, e-Defter bilgilerini </w:t>
      </w:r>
      <w:r w:rsidRPr="00F25EB4">
        <w:rPr>
          <w:rFonts w:cs="Times New Roman"/>
          <w:b/>
          <w:bCs/>
          <w:sz w:val="26"/>
          <w:szCs w:val="26"/>
          <w:shd w:val="clear" w:color="auto" w:fill="DEEAF6" w:themeFill="accent5" w:themeFillTint="33"/>
        </w:rPr>
        <w:t>Başkanlık ve Genel Müdürlük dışındaki</w:t>
      </w:r>
      <w:r w:rsidRPr="00F25EB4">
        <w:rPr>
          <w:rFonts w:cs="Times New Roman"/>
          <w:sz w:val="26"/>
          <w:szCs w:val="26"/>
          <w:shd w:val="clear" w:color="auto" w:fill="DEEAF6" w:themeFill="accent5" w:themeFillTint="33"/>
        </w:rPr>
        <w:t xml:space="preserve"> üçüncü kişilerle paylaştığı tespit olunan özel entegratörlerin diğer kanunların öngördüğü cezai sorumlulukları dışında ayrıca Başkanlık tarafından özel entegratörlük izinleri iptal edilebilir.</w:t>
      </w:r>
    </w:p>
    <w:p w14:paraId="2DC6CE96" w14:textId="77777777" w:rsidR="00F46183" w:rsidRDefault="00F46183" w:rsidP="00CD68E2">
      <w:pPr>
        <w:spacing w:after="0" w:line="288" w:lineRule="auto"/>
        <w:jc w:val="both"/>
        <w:rPr>
          <w:rFonts w:cs="Times New Roman"/>
          <w:sz w:val="26"/>
          <w:szCs w:val="26"/>
        </w:rPr>
      </w:pPr>
    </w:p>
    <w:p w14:paraId="3EF00C10" w14:textId="77777777" w:rsidR="00F46183" w:rsidRPr="00842C27" w:rsidRDefault="00F46183" w:rsidP="00CD68E2">
      <w:pPr>
        <w:pStyle w:val="Balk5"/>
        <w:spacing w:before="0" w:line="288" w:lineRule="auto"/>
      </w:pPr>
      <w:bookmarkStart w:id="832" w:name="_Toc108915595"/>
      <w:bookmarkStart w:id="833" w:name="_Toc111293751"/>
      <w:r w:rsidRPr="00F8118F">
        <w:t>4.4.1</w:t>
      </w:r>
      <w:r>
        <w:t>.g) e-Defter ve beratların aslının ve ikincil kopyalarının ibrazı, istenmesi</w:t>
      </w:r>
      <w:bookmarkEnd w:id="832"/>
      <w:bookmarkEnd w:id="833"/>
    </w:p>
    <w:p w14:paraId="1A0B84CD"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g)</w:t>
      </w:r>
      <w:r>
        <w:rPr>
          <w:rFonts w:cs="Times New Roman"/>
          <w:sz w:val="26"/>
          <w:szCs w:val="26"/>
        </w:rPr>
        <w:t xml:space="preserve"> </w:t>
      </w:r>
      <w:r w:rsidRPr="00842C27">
        <w:rPr>
          <w:rFonts w:cs="Times New Roman"/>
          <w:sz w:val="26"/>
          <w:szCs w:val="26"/>
        </w:rPr>
        <w:t xml:space="preserve">e-Defter ve berat dosyalarının ikincil kopyalarının muhafaza işleminin Başkanlıktan izin alan özel entegratörlerin ya da Başkanlığın bilgi işlem sistemlerinde muhafaza edilmesi, mükellefin asıl e-Defter ve berat dosyalarının muhafaza ve ibraz ödevlerini ortadan kaldırmaz. Bu çerçevede </w:t>
      </w:r>
      <w:r w:rsidRPr="00F25EB4">
        <w:rPr>
          <w:rFonts w:cs="Times New Roman"/>
          <w:color w:val="C00000"/>
          <w:sz w:val="26"/>
          <w:szCs w:val="26"/>
        </w:rPr>
        <w:t>e-Defter ve berat dosyalarının yetkili makamlara ibrazı öncelikle ilgili mükelleften yazılı olarak istenecektir.</w:t>
      </w:r>
      <w:r w:rsidRPr="00842C27">
        <w:rPr>
          <w:rFonts w:cs="Times New Roman"/>
          <w:sz w:val="26"/>
          <w:szCs w:val="26"/>
        </w:rPr>
        <w:t xml:space="preserve"> İlgili mükellef tarafından e-Defter dosyaları ile beratlarının yazılı talebe rağmen yetkili makamlara ibraz edilmediğinin veya edilemediğinin tevsikini müteakip, </w:t>
      </w:r>
      <w:r w:rsidRPr="00F25EB4">
        <w:rPr>
          <w:rFonts w:cs="Times New Roman"/>
          <w:color w:val="C00000"/>
          <w:sz w:val="26"/>
          <w:szCs w:val="26"/>
        </w:rPr>
        <w:t xml:space="preserve">saklama hizmetini veren özel entegratörden Başkanlık aracılığı ile </w:t>
      </w:r>
      <w:r w:rsidRPr="00F25EB4">
        <w:rPr>
          <w:rFonts w:cs="Times New Roman"/>
          <w:b/>
          <w:bCs/>
          <w:sz w:val="26"/>
          <w:szCs w:val="26"/>
        </w:rPr>
        <w:t>ya da</w:t>
      </w:r>
      <w:r w:rsidRPr="00842C27">
        <w:rPr>
          <w:rFonts w:cs="Times New Roman"/>
          <w:sz w:val="26"/>
          <w:szCs w:val="26"/>
        </w:rPr>
        <w:t xml:space="preserve"> </w:t>
      </w:r>
      <w:r w:rsidRPr="00F25EB4">
        <w:rPr>
          <w:rFonts w:cs="Times New Roman"/>
          <w:sz w:val="26"/>
          <w:szCs w:val="26"/>
          <w:shd w:val="clear" w:color="auto" w:fill="FBE4D5" w:themeFill="accent2" w:themeFillTint="33"/>
        </w:rPr>
        <w:t xml:space="preserve">muhafaza işleminin Başkanlık sistemlerinde yapılması halinde ise Başkanlıktan, resmi yazılı talepte bulunularak ilgili e-Defter ve berat dosyalarının ikincil kopyalarının ibrazı </w:t>
      </w:r>
      <w:r w:rsidRPr="00F25EB4">
        <w:rPr>
          <w:rFonts w:cs="Times New Roman"/>
          <w:b/>
          <w:bCs/>
          <w:sz w:val="28"/>
          <w:szCs w:val="28"/>
          <w:highlight w:val="yellow"/>
          <w:shd w:val="clear" w:color="auto" w:fill="FBE4D5" w:themeFill="accent2" w:themeFillTint="33"/>
        </w:rPr>
        <w:t>iste</w:t>
      </w:r>
      <w:r w:rsidRPr="00F25EB4">
        <w:rPr>
          <w:rFonts w:cs="Times New Roman"/>
          <w:b/>
          <w:bCs/>
          <w:sz w:val="28"/>
          <w:szCs w:val="28"/>
          <w:highlight w:val="yellow"/>
          <w:u w:val="thick" w:color="C00000"/>
          <w:shd w:val="clear" w:color="auto" w:fill="FBE4D5" w:themeFill="accent2" w:themeFillTint="33"/>
        </w:rPr>
        <w:t>nebil</w:t>
      </w:r>
      <w:r w:rsidRPr="00F25EB4">
        <w:rPr>
          <w:rFonts w:cs="Times New Roman"/>
          <w:b/>
          <w:bCs/>
          <w:sz w:val="28"/>
          <w:szCs w:val="28"/>
          <w:highlight w:val="yellow"/>
          <w:shd w:val="clear" w:color="auto" w:fill="FBE4D5" w:themeFill="accent2" w:themeFillTint="33"/>
        </w:rPr>
        <w:t>ecektir.</w:t>
      </w:r>
      <w:r w:rsidRPr="00F25EB4">
        <w:rPr>
          <w:rFonts w:cs="Times New Roman"/>
          <w:sz w:val="28"/>
          <w:szCs w:val="28"/>
        </w:rPr>
        <w:t xml:space="preserve"> </w:t>
      </w:r>
      <w:r w:rsidRPr="00842C27">
        <w:rPr>
          <w:rFonts w:cs="Times New Roman"/>
          <w:sz w:val="26"/>
          <w:szCs w:val="26"/>
        </w:rPr>
        <w:t xml:space="preserve">Bu suretle Başkanlık aracılığı ile özel entegratörden e-Defter dosyaları ve beratlarının ibrazı talep edildiğinde, ilgili özel entegratör ivedilikle (her hal ve şartta talebin tebliğ tarihinden itibaren </w:t>
      </w:r>
      <w:r w:rsidRPr="00F25EB4">
        <w:rPr>
          <w:rFonts w:cs="Times New Roman"/>
          <w:b/>
          <w:bCs/>
          <w:sz w:val="26"/>
          <w:szCs w:val="26"/>
        </w:rPr>
        <w:t>15 günlük süreyi aşmayacak şekilde</w:t>
      </w:r>
      <w:r w:rsidRPr="00842C27">
        <w:rPr>
          <w:rFonts w:cs="Times New Roman"/>
          <w:sz w:val="26"/>
          <w:szCs w:val="26"/>
        </w:rPr>
        <w:t xml:space="preserve">) Başkanlığa talep edilen e- </w:t>
      </w:r>
      <w:r w:rsidRPr="00842C27">
        <w:rPr>
          <w:rFonts w:cs="Times New Roman"/>
          <w:sz w:val="26"/>
          <w:szCs w:val="26"/>
        </w:rPr>
        <w:lastRenderedPageBreak/>
        <w:t xml:space="preserve">Defter ve berat dosyalarını ibraz etmek mecburiyetindedir. </w:t>
      </w:r>
      <w:proofErr w:type="gramStart"/>
      <w:r w:rsidRPr="00842C27">
        <w:rPr>
          <w:rFonts w:cs="Times New Roman"/>
          <w:sz w:val="26"/>
          <w:szCs w:val="26"/>
        </w:rPr>
        <w:t>e</w:t>
      </w:r>
      <w:proofErr w:type="gramEnd"/>
      <w:r w:rsidRPr="00842C27">
        <w:rPr>
          <w:rFonts w:cs="Times New Roman"/>
          <w:sz w:val="26"/>
          <w:szCs w:val="26"/>
        </w:rPr>
        <w:t>-Defter ve berat dosyalarının saklama</w:t>
      </w:r>
      <w:r>
        <w:rPr>
          <w:rFonts w:cs="Times New Roman"/>
          <w:sz w:val="26"/>
          <w:szCs w:val="26"/>
        </w:rPr>
        <w:t xml:space="preserve"> </w:t>
      </w:r>
      <w:r w:rsidRPr="00842C27">
        <w:rPr>
          <w:rFonts w:cs="Times New Roman"/>
          <w:sz w:val="26"/>
          <w:szCs w:val="26"/>
        </w:rPr>
        <w:t>hizmeti</w:t>
      </w:r>
      <w:r>
        <w:rPr>
          <w:rFonts w:cs="Times New Roman"/>
          <w:sz w:val="26"/>
          <w:szCs w:val="26"/>
        </w:rPr>
        <w:t xml:space="preserve"> </w:t>
      </w:r>
      <w:r w:rsidRPr="00842C27">
        <w:rPr>
          <w:rFonts w:cs="Times New Roman"/>
          <w:sz w:val="26"/>
          <w:szCs w:val="26"/>
        </w:rPr>
        <w:t>verme</w:t>
      </w:r>
      <w:r>
        <w:rPr>
          <w:rFonts w:cs="Times New Roman"/>
          <w:sz w:val="26"/>
          <w:szCs w:val="26"/>
        </w:rPr>
        <w:t xml:space="preserve"> </w:t>
      </w:r>
      <w:r w:rsidRPr="00842C27">
        <w:rPr>
          <w:rFonts w:cs="Times New Roman"/>
          <w:sz w:val="26"/>
          <w:szCs w:val="26"/>
        </w:rPr>
        <w:t>konusunda</w:t>
      </w:r>
      <w:r>
        <w:rPr>
          <w:rFonts w:cs="Times New Roman"/>
          <w:sz w:val="26"/>
          <w:szCs w:val="26"/>
        </w:rPr>
        <w:t xml:space="preserve"> </w:t>
      </w:r>
      <w:r w:rsidRPr="00842C27">
        <w:rPr>
          <w:rFonts w:cs="Times New Roman"/>
          <w:sz w:val="26"/>
          <w:szCs w:val="26"/>
        </w:rPr>
        <w:t>Başkanlıktan</w:t>
      </w:r>
      <w:r>
        <w:rPr>
          <w:rFonts w:cs="Times New Roman"/>
          <w:sz w:val="26"/>
          <w:szCs w:val="26"/>
        </w:rPr>
        <w:t xml:space="preserve"> </w:t>
      </w:r>
      <w:r w:rsidRPr="00842C27">
        <w:rPr>
          <w:rFonts w:cs="Times New Roman"/>
          <w:sz w:val="26"/>
          <w:szCs w:val="26"/>
        </w:rPr>
        <w:t>izin</w:t>
      </w:r>
      <w:r>
        <w:rPr>
          <w:rFonts w:cs="Times New Roman"/>
          <w:sz w:val="26"/>
          <w:szCs w:val="26"/>
        </w:rPr>
        <w:t xml:space="preserve"> </w:t>
      </w:r>
      <w:r w:rsidRPr="00842C27">
        <w:rPr>
          <w:rFonts w:cs="Times New Roman"/>
          <w:sz w:val="26"/>
          <w:szCs w:val="26"/>
        </w:rPr>
        <w:t>alan</w:t>
      </w:r>
      <w:r>
        <w:rPr>
          <w:rFonts w:cs="Times New Roman"/>
          <w:sz w:val="26"/>
          <w:szCs w:val="26"/>
        </w:rPr>
        <w:t xml:space="preserve"> </w:t>
      </w:r>
      <w:r w:rsidRPr="00842C27">
        <w:rPr>
          <w:rFonts w:cs="Times New Roman"/>
          <w:sz w:val="26"/>
          <w:szCs w:val="26"/>
        </w:rPr>
        <w:t>özel entegratörlerin listesi edefter.gov.tr adresinde Başkanlık tarafından yayımlanır.</w:t>
      </w:r>
    </w:p>
    <w:p w14:paraId="46F26EC9" w14:textId="77777777" w:rsidR="00F46183" w:rsidRPr="001E16B4" w:rsidRDefault="00F46183" w:rsidP="00CD68E2">
      <w:pPr>
        <w:spacing w:after="0" w:line="288" w:lineRule="auto"/>
        <w:jc w:val="both"/>
        <w:rPr>
          <w:rFonts w:cs="Times New Roman"/>
          <w:sz w:val="24"/>
        </w:rPr>
      </w:pPr>
    </w:p>
    <w:p w14:paraId="5D90E557"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İkincil kopyaların amacı vergi güvenliğini sağlamaktır. Müfettişe ibraz edilememesi durumunda başkanlıktaki veya </w:t>
      </w:r>
      <w:proofErr w:type="spellStart"/>
      <w:r w:rsidRPr="001E16B4">
        <w:rPr>
          <w:rFonts w:cs="Times New Roman"/>
          <w:sz w:val="24"/>
        </w:rPr>
        <w:t>entegratördeki</w:t>
      </w:r>
      <w:proofErr w:type="spellEnd"/>
      <w:r w:rsidRPr="001E16B4">
        <w:rPr>
          <w:rFonts w:cs="Times New Roman"/>
          <w:sz w:val="24"/>
        </w:rPr>
        <w:t xml:space="preserve"> kopya istenebilecektir.</w:t>
      </w:r>
    </w:p>
    <w:p w14:paraId="1ABB3005" w14:textId="77777777" w:rsidR="00F46183" w:rsidRDefault="00F46183" w:rsidP="00CD68E2">
      <w:pPr>
        <w:spacing w:after="0" w:line="288" w:lineRule="auto"/>
        <w:jc w:val="both"/>
        <w:rPr>
          <w:rFonts w:cs="Times New Roman"/>
          <w:sz w:val="26"/>
          <w:szCs w:val="26"/>
        </w:rPr>
      </w:pPr>
    </w:p>
    <w:p w14:paraId="1A2DFB7F" w14:textId="77777777" w:rsidR="00F46183" w:rsidRPr="001E16B4" w:rsidRDefault="00F46183"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-defterlerin elektronik ortamda saklanması ile ilgili dizin yapısının detayı www.edefter.gov.tr sitesinde yayımlanan Yazılım Uyumluluk Kılavuzunda belirtilmiştir.</w:t>
      </w:r>
    </w:p>
    <w:p w14:paraId="7115FC25" w14:textId="77777777" w:rsidR="00F46183" w:rsidRPr="001E16B4" w:rsidRDefault="00F46183" w:rsidP="00CD68E2">
      <w:pPr>
        <w:spacing w:after="0" w:line="288" w:lineRule="auto"/>
        <w:jc w:val="both"/>
        <w:rPr>
          <w:rFonts w:cs="Times New Roman"/>
          <w:sz w:val="24"/>
        </w:rPr>
      </w:pPr>
    </w:p>
    <w:p w14:paraId="7376FC71" w14:textId="77777777" w:rsidR="00F46183" w:rsidRPr="001E16B4" w:rsidRDefault="00F46183" w:rsidP="00CD68E2">
      <w:pPr>
        <w:spacing w:after="0" w:line="288" w:lineRule="auto"/>
        <w:jc w:val="both"/>
        <w:rPr>
          <w:rFonts w:cs="Times New Roman"/>
          <w:sz w:val="24"/>
        </w:rPr>
      </w:pPr>
      <w:r w:rsidRPr="001E16B4">
        <w:rPr>
          <w:rFonts w:cs="Times New Roman"/>
          <w:sz w:val="24"/>
        </w:rPr>
        <w:t>“Yevmiye/kebir dosyalarının, yevmiye/kebir beratlarının ve GİB onaylı yevmiye/kebir beratlarının içinde tutulduğu dizin yapısının ekran alıntıları (Dizin yapısı standart ağaç yapısında olmalıdır ilgili ayın paketleri bir klasörde, tüm ayların toplamı yıl klasöründe ve yılların hepsi de aynı klasörde olacak şekilde bilgisayarın yerel depolamasında saklanmalı. XML dosyalarını mükellefin/denetim elemanının düzgün görüntüleyebilmesi için XSLT dosyaları da ilgili ay dizinlerine konulmalı. Dizin yapısı …. /VKN/YIL/AY/ altında Y-K dosyaları [defterler], YB-KB dosyaları [defter beratları], GIB-YB ile GIB-KB dosyaları [GIB onaylı defter beratları] ve XSLT dosyası şeklinde olmalıdır”</w:t>
      </w:r>
    </w:p>
    <w:p w14:paraId="36BF758F" w14:textId="77777777" w:rsidR="00F46183" w:rsidRPr="001E16B4" w:rsidRDefault="00F46183" w:rsidP="00CD68E2">
      <w:pPr>
        <w:spacing w:after="0" w:line="288" w:lineRule="auto"/>
        <w:jc w:val="both"/>
        <w:rPr>
          <w:rFonts w:cs="Times New Roman"/>
          <w:sz w:val="24"/>
        </w:rPr>
      </w:pPr>
    </w:p>
    <w:p w14:paraId="6A0DC830" w14:textId="77777777" w:rsidR="00F46183" w:rsidRPr="001E16B4" w:rsidRDefault="00F46183" w:rsidP="00CD68E2">
      <w:pPr>
        <w:spacing w:after="0" w:line="288" w:lineRule="auto"/>
        <w:jc w:val="both"/>
        <w:rPr>
          <w:rFonts w:cs="Times New Roman"/>
          <w:sz w:val="24"/>
        </w:rPr>
      </w:pPr>
      <w:r w:rsidRPr="001E16B4">
        <w:rPr>
          <w:rFonts w:cs="Times New Roman"/>
          <w:sz w:val="24"/>
        </w:rPr>
        <w:t>Muhafaza edilmesi gereken dosyalar hem Yevmiye Defteri hem de Büyük Deftere ait oluşturulan defter, berat ve GİB imzalı beratlardır. Bu dosyaların hepsi bir arada GİB’in yukarıda belirttiği dizin yapısında e-Defter kullanıcısının kendi bilgi işlem sisteminde ve güvenli bir ortamda saklanmalıdır. Dizin yapısı konusuyla ilgili uyumluluk onayı alan yazılım firmaları, e-Defter müşterilerini yönlendirmekle sorumludur.</w:t>
      </w:r>
    </w:p>
    <w:p w14:paraId="2DC5C017" w14:textId="77777777" w:rsidR="00F46183" w:rsidRPr="00842C27" w:rsidRDefault="00F46183" w:rsidP="00CD68E2">
      <w:pPr>
        <w:spacing w:after="0" w:line="288" w:lineRule="auto"/>
        <w:jc w:val="both"/>
        <w:rPr>
          <w:rFonts w:cs="Times New Roman"/>
          <w:sz w:val="26"/>
          <w:szCs w:val="26"/>
        </w:rPr>
      </w:pPr>
    </w:p>
    <w:p w14:paraId="1667065A" w14:textId="77777777" w:rsidR="00F46183" w:rsidRPr="00842C27" w:rsidRDefault="00F46183" w:rsidP="00CD68E2">
      <w:pPr>
        <w:pStyle w:val="Balk2"/>
        <w:spacing w:before="0" w:line="288" w:lineRule="auto"/>
      </w:pPr>
      <w:bookmarkStart w:id="834" w:name="_Toc108915596"/>
      <w:bookmarkStart w:id="835" w:name="_Toc111293752"/>
      <w:r w:rsidRPr="00842C27">
        <w:t>5.e-Defter Uygulamasından Yararlanma İzninin İptali</w:t>
      </w:r>
      <w:bookmarkEnd w:id="834"/>
      <w:bookmarkEnd w:id="835"/>
    </w:p>
    <w:p w14:paraId="096B75ED"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5.1.</w:t>
      </w:r>
      <w:r w:rsidRPr="00842C27">
        <w:rPr>
          <w:rFonts w:cs="Times New Roman"/>
          <w:sz w:val="26"/>
          <w:szCs w:val="26"/>
        </w:rPr>
        <w:t>e-Defter oluşturma izni bulunmakla birlikte, bu Tebliğde belirtilen veya bu Tebliğ kapsamında Başkanlık ve Genel Müdürlük tarafından belirlenen usul ve esaslara uymayan ve yapılacak uyarıya rağmen gerekli tedbirleri almayanların, e-Defter oluşturma izinleri yapılacak değerlendirme üzerine iptal edilebilir. İzinleri iptal edilenler, bir yıl süre ile e-Defter uygulamasından yararlanamazlar.</w:t>
      </w:r>
    </w:p>
    <w:p w14:paraId="7A97C6A8" w14:textId="77777777" w:rsidR="00F46183" w:rsidRPr="00842C27" w:rsidRDefault="00F46183" w:rsidP="00CD68E2">
      <w:pPr>
        <w:spacing w:after="0" w:line="288" w:lineRule="auto"/>
        <w:jc w:val="both"/>
        <w:rPr>
          <w:rFonts w:cs="Times New Roman"/>
          <w:sz w:val="26"/>
          <w:szCs w:val="26"/>
        </w:rPr>
      </w:pPr>
    </w:p>
    <w:p w14:paraId="2BAD18C3" w14:textId="77777777" w:rsidR="00F46183" w:rsidRPr="00842C27" w:rsidRDefault="00F46183" w:rsidP="00CD68E2">
      <w:pPr>
        <w:pStyle w:val="Balk2"/>
        <w:spacing w:before="0" w:line="288" w:lineRule="auto"/>
      </w:pPr>
      <w:bookmarkStart w:id="836" w:name="_Toc108915597"/>
      <w:bookmarkStart w:id="837" w:name="_Toc111293753"/>
      <w:r w:rsidRPr="00842C27">
        <w:t>6.Sorumluluk ve Cezai Müeyyideler</w:t>
      </w:r>
      <w:bookmarkEnd w:id="836"/>
      <w:bookmarkEnd w:id="837"/>
    </w:p>
    <w:p w14:paraId="2A9BC2E3"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6.1.</w:t>
      </w:r>
      <w:r w:rsidRPr="00842C27">
        <w:rPr>
          <w:rFonts w:cs="Times New Roman"/>
          <w:sz w:val="26"/>
          <w:szCs w:val="26"/>
        </w:rPr>
        <w:t xml:space="preserve">e-Defter oluşturulurken, </w:t>
      </w:r>
      <w:r w:rsidRPr="002F72DF">
        <w:rPr>
          <w:rFonts w:cs="Times New Roman"/>
          <w:sz w:val="26"/>
          <w:szCs w:val="26"/>
          <w:u w:val="single"/>
        </w:rPr>
        <w:t xml:space="preserve">bu Tebliğde belirtilmeyen hususlarda süreler </w:t>
      </w:r>
      <w:r w:rsidRPr="00842C27">
        <w:rPr>
          <w:rFonts w:cs="Times New Roman"/>
          <w:sz w:val="26"/>
          <w:szCs w:val="26"/>
        </w:rPr>
        <w:t>başta olmak üzere Vergi Usul Kanunu ve Türk Ticaret Kanunu’nda yer alan hükümlere uyulması zorunludur.</w:t>
      </w:r>
    </w:p>
    <w:p w14:paraId="34905455"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6"/>
          <w:szCs w:val="26"/>
        </w:rPr>
      </w:pPr>
    </w:p>
    <w:p w14:paraId="200020DD"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6.2.</w:t>
      </w:r>
      <w:r w:rsidRPr="00842C27">
        <w:rPr>
          <w:rFonts w:cs="Times New Roman"/>
          <w:sz w:val="26"/>
          <w:szCs w:val="26"/>
        </w:rPr>
        <w:t>Bu Tebliğde yer alan usul ve esaslara aykırı biçimde e-Defter oluşturan veya oluşturdukları e-Defterleri ve bunlarla ilişkili berat dosyaları ile muhasebe fişlerini yetkili makamların isteği üzerine ibraz etmeyenler hakkında, işledikleri fiile göre Vergi Usul Kanununun ve Türk Ticaret Kanunu’nun ilgili hükümleri uygulanır.</w:t>
      </w:r>
    </w:p>
    <w:p w14:paraId="3FF98BE9"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3794A60" w14:textId="77777777" w:rsidR="00F46183" w:rsidRPr="002F72D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9262F6">
        <w:rPr>
          <w:rFonts w:cs="Times New Roman"/>
          <w:b/>
          <w:bCs/>
          <w:sz w:val="26"/>
          <w:szCs w:val="26"/>
        </w:rPr>
        <w:t>6.3.</w:t>
      </w:r>
      <w:r w:rsidRPr="00842C27">
        <w:rPr>
          <w:rFonts w:cs="Times New Roman"/>
          <w:sz w:val="26"/>
          <w:szCs w:val="26"/>
        </w:rPr>
        <w:t xml:space="preserve">e-Defter tutanlar bu Tebliğ çerçevesinde oluşturdukları e-Defterlerde yer verdikleri bilgilerin gerçek duruma uygunluğunu sağlamaktan sorumlu olup, bu kapsamda Başkanlığın </w:t>
      </w:r>
      <w:r w:rsidRPr="00842C27">
        <w:rPr>
          <w:rFonts w:cs="Times New Roman"/>
          <w:sz w:val="26"/>
          <w:szCs w:val="26"/>
        </w:rPr>
        <w:lastRenderedPageBreak/>
        <w:t xml:space="preserve">herhangi bir sorumluluğu bulunmamaktadır. </w:t>
      </w:r>
      <w:proofErr w:type="gramStart"/>
      <w:r w:rsidRPr="002F72DF">
        <w:rPr>
          <w:rFonts w:cs="Times New Roman"/>
          <w:sz w:val="26"/>
          <w:szCs w:val="26"/>
          <w:u w:val="single"/>
        </w:rPr>
        <w:t>e</w:t>
      </w:r>
      <w:proofErr w:type="gramEnd"/>
      <w:r w:rsidRPr="002F72DF">
        <w:rPr>
          <w:rFonts w:cs="Times New Roman"/>
          <w:sz w:val="26"/>
          <w:szCs w:val="26"/>
          <w:u w:val="single"/>
        </w:rPr>
        <w:t>-Defter beratı, e-Defterlerin değişmezliğini ispat etmeye yönelik olup, e-Defterlerin içeriğine yönelik bir onayı ifade etmemektedir.</w:t>
      </w:r>
    </w:p>
    <w:p w14:paraId="3F2731D2"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6"/>
          <w:szCs w:val="26"/>
        </w:rPr>
      </w:pPr>
    </w:p>
    <w:p w14:paraId="5DAF232C"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6.4.</w:t>
      </w:r>
      <w:r w:rsidRPr="00842C27">
        <w:rPr>
          <w:rFonts w:cs="Times New Roman"/>
          <w:sz w:val="26"/>
          <w:szCs w:val="26"/>
        </w:rPr>
        <w:t xml:space="preserve">Hazine ve Maliye Bakanlığı ile Ticaret Bakanlığı gerek görmesi halinde, bu Tebliğde belirlenen esaslar ile sınırlı olmak üzere, uygulamadan yararlananların, e-Defter saklama hizmeti veren özel entegratörlerin ve uyumluluk onayı verilen yazılım firmalarının bilgi işlem sistemlerini ve/veya yazılım sistemlerini denetleme veya denetlettirme yetkisine sahiptir. </w:t>
      </w:r>
      <w:proofErr w:type="gramStart"/>
      <w:r w:rsidRPr="00842C27">
        <w:rPr>
          <w:rFonts w:cs="Times New Roman"/>
          <w:sz w:val="26"/>
          <w:szCs w:val="26"/>
        </w:rPr>
        <w:t>e</w:t>
      </w:r>
      <w:proofErr w:type="gramEnd"/>
      <w:r w:rsidRPr="00842C27">
        <w:rPr>
          <w:rFonts w:cs="Times New Roman"/>
          <w:sz w:val="26"/>
          <w:szCs w:val="26"/>
        </w:rPr>
        <w:t>- Defter tutanlar, e-Defter saklama hizmeti veren özel entegratörler ve uyumluluk onayı verilen yazılım firmaları bu denetimler sırasında, gerekli her türlü imkânı (uygun donanım ve yazılımlar, terminallere ulaşım izinleri ve uzman personel gibi) sağlamak zorundadır. Bu kapsamdaki denetim yetkisi mahallinde kullanılabileceği gibi, bu süreçte uzaktan erişim yöntemlerinin kullanılması da istenilebilir.</w:t>
      </w:r>
    </w:p>
    <w:p w14:paraId="22E53FAE"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FC8B0E1"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6.5.</w:t>
      </w:r>
      <w:r w:rsidRPr="00842C27">
        <w:rPr>
          <w:rFonts w:cs="Times New Roman"/>
          <w:sz w:val="26"/>
          <w:szCs w:val="26"/>
        </w:rPr>
        <w:t>Uyumluluk testini geçen yazılımların gerekli şartları sürekli olarak taşımaları için bu yazılımların üreticilerinin ve kullanıcılarının gerekli önlemleri almaları zorunludur. Başkanlıkça yapılan kontroller sonrasında uyumlu yazılımlarda tespit edilen eksikliklerin ilgili yazılımcı tarafından giderilmesi amacıyla Başkanlık nezdinde yapılan testlerde belirtilen eksikliklerin belirlenen sürede giderilmemesi halinde; uyumlu yazılım yetkisi belirli süre askıya alınabilir veya uyumlu yazılım izni iptal edilebilir.</w:t>
      </w:r>
    </w:p>
    <w:p w14:paraId="61368A31"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4606D92"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6.6.</w:t>
      </w:r>
      <w:r w:rsidRPr="00842C27">
        <w:rPr>
          <w:rFonts w:cs="Times New Roman"/>
          <w:sz w:val="26"/>
          <w:szCs w:val="26"/>
        </w:rPr>
        <w:t>Bu Tebliğ kapsamında e-Defter uygulamasına dâhil olanlar, e-Defter saklama hizmeti veren özel entegratörler ve uyumluluk onayı verilen yazılım firmalarının, bilgi işlem sistemini oluşturan yazılım, donanım, dosya, dokümantasyon ve benzeri unsurları, hiçbir şekilde kısmen veya tamamen denetim elemanlarının veya Hazine ve Maliye Bakanlığı ile Ticaret Bakanlığınca görevlendirilecek personelin erişimini ve denetlemesini engelleyecek bir sözleşme veya lisansa konu edemez.</w:t>
      </w:r>
    </w:p>
    <w:p w14:paraId="02581F82"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9BD6AD0"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6.7</w:t>
      </w:r>
      <w:r w:rsidRPr="00842C27">
        <w:rPr>
          <w:rFonts w:cs="Times New Roman"/>
          <w:sz w:val="26"/>
          <w:szCs w:val="26"/>
        </w:rPr>
        <w:t>.e-Defter uygulamasına dâhil olan mükelleflerin, Tebliğin (4.3) numaralı bölümünün (ç) bendinde belirtilen sürelerde e-Defter ve berat dosyalarını, oluşturmaması, imzalamaması/onaylamaması veya oluşturulan e-Defter dosyaları ve/veya bunlara ait berat dosyalarının Başkanlığın onayına sunulmak üzere Başkanlık sistemlerine yüklememesi ya da süresinden sonra yüklenmesi halinde, diğer vergisel yükümlülükler ile birlikte Vergi Usul Kanununda öngörülen cezai hükümler uygulanır.</w:t>
      </w:r>
    </w:p>
    <w:p w14:paraId="42B763F7" w14:textId="77777777" w:rsidR="00F46183" w:rsidRPr="00842C27" w:rsidRDefault="00F46183" w:rsidP="00CD68E2">
      <w:pPr>
        <w:spacing w:after="0" w:line="288" w:lineRule="auto"/>
        <w:jc w:val="both"/>
        <w:rPr>
          <w:rFonts w:cs="Times New Roman"/>
          <w:sz w:val="26"/>
          <w:szCs w:val="26"/>
        </w:rPr>
      </w:pPr>
    </w:p>
    <w:p w14:paraId="1082C042" w14:textId="77777777" w:rsidR="00F46183" w:rsidRDefault="00F46183" w:rsidP="00CD68E2">
      <w:pPr>
        <w:pStyle w:val="Balk2"/>
        <w:spacing w:before="0" w:line="288" w:lineRule="auto"/>
      </w:pPr>
      <w:bookmarkStart w:id="838" w:name="_Toc108915598"/>
      <w:bookmarkStart w:id="839" w:name="_Toc111293754"/>
      <w:r w:rsidRPr="00842C27">
        <w:t>7.Diğer Hususlar</w:t>
      </w:r>
      <w:bookmarkEnd w:id="838"/>
      <w:bookmarkEnd w:id="839"/>
    </w:p>
    <w:p w14:paraId="03165DC0" w14:textId="77777777" w:rsidR="00F46183" w:rsidRPr="002F72DF" w:rsidRDefault="00F46183" w:rsidP="00CD68E2">
      <w:pPr>
        <w:pStyle w:val="Balk3"/>
        <w:spacing w:before="0" w:line="288" w:lineRule="auto"/>
      </w:pPr>
      <w:bookmarkStart w:id="840" w:name="_Toc108915599"/>
      <w:bookmarkStart w:id="841" w:name="_Toc111293755"/>
      <w:r w:rsidRPr="00BD0DE5">
        <w:t>7.1.</w:t>
      </w:r>
      <w:r>
        <w:t>Mücbir Sebep hallerinde Zayi Belgesi Alınması ve Durumun GİB’e Bildirilmesi ve e-Defterlerin Yeniden Oluşturulması</w:t>
      </w:r>
      <w:bookmarkEnd w:id="840"/>
      <w:bookmarkEnd w:id="841"/>
    </w:p>
    <w:p w14:paraId="0C1743F4" w14:textId="77777777" w:rsidR="00F46183" w:rsidRPr="00A52B66"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color="C00000"/>
        </w:rPr>
      </w:pPr>
      <w:r w:rsidRPr="00A52B66">
        <w:rPr>
          <w:rFonts w:cs="Times New Roman"/>
          <w:b/>
          <w:bCs/>
          <w:sz w:val="26"/>
          <w:szCs w:val="26"/>
        </w:rPr>
        <w:t>7.1.</w:t>
      </w:r>
      <w:r w:rsidRPr="00A52B66">
        <w:rPr>
          <w:rFonts w:cs="Times New Roman"/>
          <w:sz w:val="26"/>
          <w:szCs w:val="26"/>
        </w:rPr>
        <w:t>e-Defter tutanlar, Vergi Usul Kanununda belirtilen “</w:t>
      </w:r>
      <w:r w:rsidRPr="00A52B66">
        <w:rPr>
          <w:rFonts w:cs="Times New Roman"/>
          <w:sz w:val="26"/>
          <w:szCs w:val="26"/>
          <w:highlight w:val="yellow"/>
        </w:rPr>
        <w:t>Mücbir Sebep” halleri nedeniyle</w:t>
      </w:r>
      <w:r w:rsidRPr="00A52B66">
        <w:rPr>
          <w:rFonts w:cs="Times New Roman"/>
          <w:sz w:val="26"/>
          <w:szCs w:val="26"/>
        </w:rPr>
        <w:t xml:space="preserve"> e- Defter veya beratlarına ait kayıtlarının bozulması, silinmesi, zarar görmesi veya işlem görememesi ve e-Defter ve berat dosyalarının muhafaza edildiği e-Defter saklama hizmeti veren özel entegratör kuruluşlardan veya Başkanlıktan ikincil örneklerinin temin edilemediği </w:t>
      </w:r>
      <w:r w:rsidRPr="00A52B66">
        <w:rPr>
          <w:rFonts w:cs="Times New Roman"/>
          <w:sz w:val="26"/>
          <w:szCs w:val="26"/>
        </w:rPr>
        <w:lastRenderedPageBreak/>
        <w:t xml:space="preserve">hallerde, söz konusu durumların öğrenilmesinden itibaren tevsik edici bilgi ve belgeleri ile birlikte </w:t>
      </w:r>
      <w:r w:rsidRPr="00A52B66">
        <w:rPr>
          <w:rFonts w:cs="Times New Roman"/>
          <w:color w:val="C00000"/>
          <w:sz w:val="26"/>
          <w:szCs w:val="26"/>
        </w:rPr>
        <w:t>15 gün içinde ticari işletmesinin bulunduğu yetkili mahkemesine başvurarak kendisine bir zayi belgesi verilmesini istemelidir</w:t>
      </w:r>
      <w:r w:rsidRPr="00A52B66">
        <w:rPr>
          <w:rFonts w:cs="Times New Roman"/>
          <w:sz w:val="26"/>
          <w:szCs w:val="26"/>
        </w:rPr>
        <w:t xml:space="preserve">. Mahkemeden zayi belgesinin temin edilmesini müteakip, zayi belgesi ile birlikte durumun </w:t>
      </w:r>
      <w:r w:rsidRPr="00A52B66">
        <w:rPr>
          <w:rFonts w:cs="Times New Roman"/>
          <w:color w:val="C00000"/>
          <w:sz w:val="26"/>
          <w:szCs w:val="26"/>
        </w:rPr>
        <w:t>Başkanlığa yazılı olarak bildirilmesi</w:t>
      </w:r>
      <w:r w:rsidRPr="00A52B66">
        <w:rPr>
          <w:rFonts w:cs="Times New Roman"/>
          <w:sz w:val="26"/>
          <w:szCs w:val="26"/>
        </w:rPr>
        <w:t xml:space="preserve"> ve </w:t>
      </w:r>
      <w:r w:rsidRPr="00A52B66">
        <w:rPr>
          <w:rFonts w:cs="Times New Roman"/>
          <w:color w:val="C00000"/>
          <w:sz w:val="26"/>
          <w:szCs w:val="26"/>
        </w:rPr>
        <w:t>Başkanlık tarafından istenilen bilgi ve belgelerin (talep edilecek bilgi ve belgeler e-Defter Uygulama Kılavuzunda açıklanır) ibraz edilmesi halinde</w:t>
      </w:r>
      <w:r w:rsidRPr="00A52B66">
        <w:rPr>
          <w:rFonts w:cs="Times New Roman"/>
          <w:sz w:val="26"/>
          <w:szCs w:val="26"/>
        </w:rPr>
        <w:t xml:space="preserve">, </w:t>
      </w:r>
      <w:r w:rsidRPr="00A52B66">
        <w:rPr>
          <w:rFonts w:cs="Times New Roman"/>
          <w:b/>
          <w:bCs/>
          <w:sz w:val="26"/>
          <w:szCs w:val="26"/>
          <w:u w:val="thick" w:color="C00000"/>
        </w:rPr>
        <w:t xml:space="preserve">mükelleflerin zayi olan e-Defter kayıtlarının yeniden oluşturulması </w:t>
      </w:r>
      <w:r w:rsidRPr="00A52B66">
        <w:rPr>
          <w:rFonts w:cs="Times New Roman"/>
          <w:sz w:val="26"/>
          <w:szCs w:val="26"/>
          <w:u w:val="thick" w:color="C00000"/>
        </w:rPr>
        <w:t>ve bunlara ait yeni oluşturulan e-Defter ve berat dosyalarının e-Defter uygulaması aracılığı ile Başkanlık sistemine yeniden yüklenmesi için Başkanlık tarafından yazılı izin verilir</w:t>
      </w:r>
      <w:r w:rsidRPr="00A52B66">
        <w:rPr>
          <w:rFonts w:cs="Times New Roman"/>
          <w:sz w:val="26"/>
          <w:szCs w:val="26"/>
          <w:u w:val="single" w:color="C00000"/>
        </w:rPr>
        <w:t>.</w:t>
      </w:r>
    </w:p>
    <w:p w14:paraId="739699C4" w14:textId="77777777" w:rsidR="00F46183" w:rsidRDefault="00F46183" w:rsidP="00CD68E2">
      <w:pPr>
        <w:spacing w:after="0" w:line="288" w:lineRule="auto"/>
        <w:jc w:val="both"/>
        <w:rPr>
          <w:rFonts w:cs="Times New Roman"/>
          <w:sz w:val="26"/>
          <w:szCs w:val="26"/>
        </w:rPr>
      </w:pPr>
    </w:p>
    <w:p w14:paraId="7395F8E4" w14:textId="77777777" w:rsidR="00F46183" w:rsidRPr="00842C27" w:rsidRDefault="00F46183" w:rsidP="00CD68E2">
      <w:pPr>
        <w:pStyle w:val="Balk3"/>
        <w:spacing w:before="0" w:line="288" w:lineRule="auto"/>
      </w:pPr>
      <w:bookmarkStart w:id="842" w:name="_Toc108915600"/>
      <w:bookmarkStart w:id="843" w:name="_Toc111293756"/>
      <w:r w:rsidRPr="00BD0DE5">
        <w:t>7.2.</w:t>
      </w:r>
      <w:r>
        <w:t>e-İmzanın veya Mali mührün bozulmasından dolayı beratların gönderilememesi durumu</w:t>
      </w:r>
      <w:bookmarkEnd w:id="842"/>
      <w:bookmarkEnd w:id="843"/>
    </w:p>
    <w:p w14:paraId="5B7A27C1"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7.2.</w:t>
      </w:r>
      <w:r w:rsidRPr="00842C27">
        <w:rPr>
          <w:rFonts w:cs="Times New Roman"/>
          <w:sz w:val="26"/>
          <w:szCs w:val="26"/>
        </w:rPr>
        <w:t xml:space="preserve">e-Defter tutanlar, e-Defterlerin oluşturulması sırasında kullandıkları bilgi işlem sisteminin sağlıklı biçimde çalışabilmesi ile ilgili yeterli teknik ve güvenlik önlemlerini almakla yükümlüdür. </w:t>
      </w:r>
      <w:proofErr w:type="gramStart"/>
      <w:r w:rsidRPr="00842C27">
        <w:rPr>
          <w:rFonts w:cs="Times New Roman"/>
          <w:sz w:val="26"/>
          <w:szCs w:val="26"/>
        </w:rPr>
        <w:t>e</w:t>
      </w:r>
      <w:proofErr w:type="gramEnd"/>
      <w:r w:rsidRPr="00842C27">
        <w:rPr>
          <w:rFonts w:cs="Times New Roman"/>
          <w:sz w:val="26"/>
          <w:szCs w:val="26"/>
        </w:rPr>
        <w:t xml:space="preserve">-Defter ve beratların imzalanmasında kullanılan elektronik imza araçları ile mali mühürlerin, mükelleflerin elinde olmayan sebeplerle arızalanması, çalınması ve benzeri diğer nedenlerle elektronik defter ve beratların bu Tebliğde öngörülen sürelerde imzalama işleminin gerçekleştirilememesi halinde, mükellefler söz konusu </w:t>
      </w:r>
      <w:r w:rsidRPr="00BD0DE5">
        <w:rPr>
          <w:rFonts w:cs="Times New Roman"/>
          <w:sz w:val="26"/>
          <w:szCs w:val="26"/>
          <w:u w:val="single"/>
          <w:shd w:val="clear" w:color="auto" w:fill="FBE4D5" w:themeFill="accent2" w:themeFillTint="33"/>
        </w:rPr>
        <w:t>durumu ve yeni elektronik imza aracının/mali mührün teminine yönelik başvuru işlemlerinin yapıldığını tevsik eden bilgi ve belgelerle Başkanlığa başvurmak zorundadır</w:t>
      </w:r>
      <w:r w:rsidRPr="00BD0DE5">
        <w:rPr>
          <w:rFonts w:cs="Times New Roman"/>
          <w:sz w:val="26"/>
          <w:szCs w:val="26"/>
          <w:shd w:val="clear" w:color="auto" w:fill="FBE4D5" w:themeFill="accent2" w:themeFillTint="33"/>
        </w:rPr>
        <w:t>. Yeni elektronik imza aracının/mali mührün temin edilmesini müteakip en geç üç iş günü içinde imzalanan e-Defter ve/veya berat dosyalarının Başkanlık sistemine yüklenmesi gerekmektedir</w:t>
      </w:r>
    </w:p>
    <w:p w14:paraId="796C055C" w14:textId="77777777" w:rsidR="00170747" w:rsidRPr="001E16B4" w:rsidRDefault="00170747" w:rsidP="00CD68E2">
      <w:pPr>
        <w:spacing w:after="0" w:line="288" w:lineRule="auto"/>
        <w:rPr>
          <w:sz w:val="24"/>
        </w:rPr>
      </w:pPr>
      <w:bookmarkStart w:id="844" w:name="_Toc108915601"/>
    </w:p>
    <w:p w14:paraId="78540AB9" w14:textId="2C6D553E" w:rsidR="00F46183" w:rsidRPr="00842C27" w:rsidRDefault="00F46183" w:rsidP="00CD68E2">
      <w:pPr>
        <w:pStyle w:val="Balk3"/>
        <w:spacing w:before="0" w:line="288" w:lineRule="auto"/>
      </w:pPr>
      <w:bookmarkStart w:id="845" w:name="_Toc111293757"/>
      <w:r w:rsidRPr="009262F6">
        <w:rPr>
          <w:bCs/>
        </w:rPr>
        <w:t>7.3.</w:t>
      </w:r>
      <w:r>
        <w:t>Bilgi işlem sisteminin haczedilmesi durumu</w:t>
      </w:r>
      <w:bookmarkEnd w:id="844"/>
      <w:bookmarkEnd w:id="845"/>
    </w:p>
    <w:p w14:paraId="4B2C65D3"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7.3.</w:t>
      </w:r>
      <w:r w:rsidRPr="00842C27">
        <w:rPr>
          <w:rFonts w:cs="Times New Roman"/>
          <w:sz w:val="26"/>
          <w:szCs w:val="26"/>
        </w:rPr>
        <w:t>e-Defter tutanlar, e-Defterlerini oluşturdukları ve muhafaza ettikleri bilgi işlem sistemlerinin haczedilmesi veya bu sistemlere yetkili mercilerce el konulması halinde, durumu en geç üç iş günü içerisinde Başkanlığa bildirmek ve kayıtlarını nasıl tamamlayacağına ilişkin ayrıntılı bir plan sunmak zorundadır.</w:t>
      </w:r>
    </w:p>
    <w:p w14:paraId="014B2AFE" w14:textId="77777777" w:rsidR="00F46183" w:rsidRPr="00842C27" w:rsidRDefault="00F46183" w:rsidP="00CD68E2">
      <w:pPr>
        <w:spacing w:after="0" w:line="288" w:lineRule="auto"/>
        <w:jc w:val="both"/>
        <w:rPr>
          <w:rFonts w:cs="Times New Roman"/>
          <w:sz w:val="26"/>
          <w:szCs w:val="26"/>
        </w:rPr>
      </w:pPr>
    </w:p>
    <w:p w14:paraId="3BBD15DC"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7.4.</w:t>
      </w:r>
      <w:r w:rsidRPr="00842C27">
        <w:rPr>
          <w:rFonts w:cs="Times New Roman"/>
          <w:sz w:val="26"/>
          <w:szCs w:val="26"/>
        </w:rPr>
        <w:t>e-Defter tutanlar ve e-Defter saklama hizmeti veren özel entegratörler, kanunlarla yetkili kılınan kurum ve kişilerin talebi üzerine e-Defterlere ait bilgilerin oluşturulması veya muhafazası sırasında kullanılan donanımların bulunduğu adres veya adreslerde inceleme ve tespit yapılabilmesi için gerekli olacak her türlü teknik ve fiziki imkânı (uygun donanım ve yazılımlar, terminallere ulaşım izinleri ve uzman personel gibi) sunmak zorundadır.</w:t>
      </w:r>
    </w:p>
    <w:p w14:paraId="5FFC6C9E"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1DFCA94"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A52B66">
        <w:rPr>
          <w:rFonts w:cs="Times New Roman"/>
          <w:b/>
          <w:bCs/>
          <w:sz w:val="26"/>
          <w:szCs w:val="26"/>
        </w:rPr>
        <w:t>7.5.</w:t>
      </w:r>
      <w:r w:rsidRPr="00842C27">
        <w:rPr>
          <w:rFonts w:cs="Times New Roman"/>
          <w:sz w:val="26"/>
          <w:szCs w:val="26"/>
        </w:rPr>
        <w:t>Önceden haber verilmek ve hazırlıklar için yeterli zaman tanınmak kaydıyla, e-Defterlere ilişkin format ve standartlarda değişiklik yapılabileceği gibi e-Defter oluşturma süreçleri ile veri güvenliğine ilişkin standartlara uyma zorunluluğu getirilebilir. Bu zorunluluk mükellef grupları itibarıyla farklılaştırılabilir.</w:t>
      </w:r>
    </w:p>
    <w:p w14:paraId="316B8029"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4206A0F"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lastRenderedPageBreak/>
        <w:t>7.6.</w:t>
      </w:r>
      <w:r w:rsidRPr="00842C27">
        <w:rPr>
          <w:rFonts w:cs="Times New Roman"/>
          <w:sz w:val="26"/>
          <w:szCs w:val="26"/>
        </w:rPr>
        <w:t>e-Defter tutanların faaliyet hacmi, teknolojik kısıtlar ve benzeri nedenlerle, başta veri bütünlüğü, kaynağın ve içeriğin garanti altına alınması olmak üzere e-Defter oluşturulması, kaydedilmesi, onaylanması, muhafazası ve ibrazı ile ilgili olarak mali mühür veya elektronik imza yerine başka yöntemlerin kullanılmasına karar verilebileceği gibi uygulamadan yararlanmaya ilişkin özel esaslar belirlenebilir.</w:t>
      </w:r>
    </w:p>
    <w:p w14:paraId="6A9167A9"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742B0A8"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7.7.</w:t>
      </w:r>
      <w:r w:rsidRPr="00842C27">
        <w:rPr>
          <w:rFonts w:cs="Times New Roman"/>
          <w:sz w:val="26"/>
          <w:szCs w:val="26"/>
        </w:rPr>
        <w:t>Bu Tebliğ kapsamında, edefter.gov.tr adresinde duyurulan defterler elektronik ortamda tutulabilir.</w:t>
      </w:r>
    </w:p>
    <w:p w14:paraId="04801D50"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1F13857"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7.8.</w:t>
      </w:r>
      <w:r w:rsidRPr="00842C27">
        <w:rPr>
          <w:rFonts w:cs="Times New Roman"/>
          <w:sz w:val="26"/>
          <w:szCs w:val="26"/>
        </w:rPr>
        <w:t>Elektronik ortamda oluşturulması, kaydedilmesi, muhafazası ve ibrazına izin verilen defterler ile defterlerle ilişkili muhasebe fişlerinin ve berat dosyalarının elektronik ortamda oluşturulmasına ilişkin standartlar, teknik ve uygulama kılavuzları ile e-Defter uygulamasına ilişkin diğer kurallar edefter.gov.tr adresinde duyurulur.</w:t>
      </w:r>
    </w:p>
    <w:p w14:paraId="5E0B36DF"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F44FDF9"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7.9.</w:t>
      </w:r>
      <w:r w:rsidRPr="00842C27">
        <w:rPr>
          <w:rFonts w:cs="Times New Roman"/>
          <w:sz w:val="26"/>
          <w:szCs w:val="26"/>
        </w:rPr>
        <w:t>İstenilmesi halinde, e-Defter kayıtlarına kaynak teşkil eden kayıt ve verilerin de Vergi Usul Kanunu ve Türk Ticaret Kanunu kapsamında ibraz edilmesi zorunludur.</w:t>
      </w:r>
    </w:p>
    <w:p w14:paraId="44D0280D" w14:textId="77777777" w:rsidR="00F46183" w:rsidRDefault="00F46183" w:rsidP="00CD68E2">
      <w:pPr>
        <w:spacing w:after="0" w:line="288" w:lineRule="auto"/>
        <w:jc w:val="both"/>
        <w:rPr>
          <w:rFonts w:cs="Times New Roman"/>
          <w:sz w:val="26"/>
          <w:szCs w:val="26"/>
        </w:rPr>
      </w:pPr>
    </w:p>
    <w:p w14:paraId="009D5876" w14:textId="77777777" w:rsidR="00F46183" w:rsidRPr="00842C27" w:rsidRDefault="00F46183" w:rsidP="00CD68E2">
      <w:pPr>
        <w:pStyle w:val="Balk3"/>
        <w:spacing w:before="0" w:line="288" w:lineRule="auto"/>
      </w:pPr>
      <w:bookmarkStart w:id="846" w:name="_Toc108915602"/>
      <w:bookmarkStart w:id="847" w:name="_Toc111293758"/>
      <w:r>
        <w:t>7.10. e-Defter dışındaki raporların alınması için mükellefin bilgi işlem sistemine bağlanılması</w:t>
      </w:r>
      <w:bookmarkEnd w:id="846"/>
      <w:bookmarkEnd w:id="847"/>
    </w:p>
    <w:p w14:paraId="2F576343" w14:textId="77777777" w:rsidR="00F46183" w:rsidRDefault="00F46183" w:rsidP="00CD68E2">
      <w:pPr>
        <w:pBdr>
          <w:top w:val="single" w:sz="4" w:space="1" w:color="auto"/>
          <w:left w:val="single" w:sz="4" w:space="4" w:color="auto"/>
          <w:bottom w:val="single" w:sz="4" w:space="1" w:color="auto"/>
          <w:right w:val="single" w:sz="4" w:space="4" w:color="auto"/>
        </w:pBdr>
        <w:shd w:val="clear" w:color="auto" w:fill="FBE4D5" w:themeFill="accent2" w:themeFillTint="33"/>
        <w:spacing w:after="0" w:line="288" w:lineRule="auto"/>
        <w:jc w:val="both"/>
        <w:rPr>
          <w:rFonts w:cs="Times New Roman"/>
          <w:sz w:val="26"/>
          <w:szCs w:val="26"/>
        </w:rPr>
      </w:pPr>
      <w:r w:rsidRPr="009262F6">
        <w:rPr>
          <w:rFonts w:cs="Times New Roman"/>
          <w:b/>
          <w:bCs/>
          <w:sz w:val="26"/>
          <w:szCs w:val="26"/>
        </w:rPr>
        <w:t>7.10.</w:t>
      </w:r>
      <w:r w:rsidRPr="00842C27">
        <w:rPr>
          <w:rFonts w:cs="Times New Roman"/>
          <w:sz w:val="26"/>
          <w:szCs w:val="26"/>
        </w:rPr>
        <w:t xml:space="preserve">Gerekli görülen durumlarda, e-Defterler ile e-Defterlerde yer alan bilgilere ilişkin olarak belirlenecek standartlara uygun üretilecek diğer raporların ibrazı, e-Defter tutanlara ait bilgi işlem sistem veya sistemlerine </w:t>
      </w:r>
      <w:r w:rsidRPr="00D20D77">
        <w:rPr>
          <w:rFonts w:cs="Times New Roman"/>
          <w:b/>
          <w:bCs/>
          <w:sz w:val="26"/>
          <w:szCs w:val="26"/>
        </w:rPr>
        <w:t xml:space="preserve">sürekli </w:t>
      </w:r>
      <w:r w:rsidRPr="00D20D77">
        <w:rPr>
          <w:rFonts w:cs="Times New Roman"/>
          <w:b/>
          <w:bCs/>
          <w:color w:val="C00000"/>
          <w:sz w:val="26"/>
          <w:szCs w:val="26"/>
        </w:rPr>
        <w:t xml:space="preserve">erişimin sağlanması sureti ile </w:t>
      </w:r>
      <w:r w:rsidRPr="00D20D77">
        <w:rPr>
          <w:rFonts w:cs="Times New Roman"/>
          <w:b/>
          <w:bCs/>
          <w:sz w:val="26"/>
          <w:szCs w:val="26"/>
        </w:rPr>
        <w:t>istenebilir</w:t>
      </w:r>
      <w:r w:rsidRPr="00842C27">
        <w:rPr>
          <w:rFonts w:cs="Times New Roman"/>
          <w:sz w:val="26"/>
          <w:szCs w:val="26"/>
        </w:rPr>
        <w:t xml:space="preserve">. Bu kapsamda, ifade edilen erişimin sağlanması için kullanılacak yöntem ve teknolojiler ile ibraz yükümlülüğünün yerine getirilmesi ile ilgili süreçler edefter.gov.tr adresinde açıklanır. </w:t>
      </w:r>
      <w:proofErr w:type="gramStart"/>
      <w:r w:rsidRPr="00842C27">
        <w:rPr>
          <w:rFonts w:cs="Times New Roman"/>
          <w:sz w:val="26"/>
          <w:szCs w:val="26"/>
        </w:rPr>
        <w:t>e</w:t>
      </w:r>
      <w:proofErr w:type="gramEnd"/>
      <w:r w:rsidRPr="00842C27">
        <w:rPr>
          <w:rFonts w:cs="Times New Roman"/>
          <w:sz w:val="26"/>
          <w:szCs w:val="26"/>
        </w:rPr>
        <w:t>- Defter tutanların bilgi işlem sistemine erişim ile ilgili yetki, sektör, mükellef grupları veya faaliyet hacimleri itibarıyla kullanılabilir.</w:t>
      </w:r>
    </w:p>
    <w:p w14:paraId="4687C440" w14:textId="77777777" w:rsidR="00F46183" w:rsidRPr="00842C27" w:rsidRDefault="00F46183" w:rsidP="00CD68E2">
      <w:pPr>
        <w:spacing w:after="0" w:line="288" w:lineRule="auto"/>
        <w:jc w:val="both"/>
        <w:rPr>
          <w:rFonts w:cs="Times New Roman"/>
          <w:sz w:val="26"/>
          <w:szCs w:val="26"/>
        </w:rPr>
      </w:pPr>
    </w:p>
    <w:p w14:paraId="6180B875"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7.11.</w:t>
      </w:r>
      <w:r w:rsidRPr="00842C27">
        <w:rPr>
          <w:rFonts w:cs="Times New Roman"/>
          <w:sz w:val="26"/>
          <w:szCs w:val="26"/>
        </w:rPr>
        <w:t>e-Defter uygulamasının altyapısı ve işleyişi göz önünde bulundurularak, ilgilisine bilgi verilmek suretiyle, uygulamadan yararlanmak isteyenlerin başvurularının cevaplanması belli bir süre ertelenebilir veya başvuruları sıraya konulabilir. Önceden haber verilmek ve hazırlıklar için yeterli zaman tanınmak kaydıyla, uygulama ile ilgili her türlü standart ile diğer teknik konularda genel veya özel değişiklikler yapılabileceği gibi uluslararası standartlara uyma zorunluluğu getirilebilir.</w:t>
      </w:r>
    </w:p>
    <w:p w14:paraId="22314390" w14:textId="77777777" w:rsidR="00F46183" w:rsidRPr="00842C27" w:rsidRDefault="00F46183" w:rsidP="00CD68E2">
      <w:pPr>
        <w:spacing w:after="0" w:line="288" w:lineRule="auto"/>
        <w:jc w:val="both"/>
        <w:rPr>
          <w:rFonts w:cs="Times New Roman"/>
          <w:sz w:val="26"/>
          <w:szCs w:val="26"/>
        </w:rPr>
      </w:pPr>
    </w:p>
    <w:p w14:paraId="56F9A3BC"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 xml:space="preserve">MADDE </w:t>
      </w:r>
      <w:proofErr w:type="gramStart"/>
      <w:r w:rsidRPr="009262F6">
        <w:rPr>
          <w:rFonts w:cs="Times New Roman"/>
          <w:b/>
          <w:bCs/>
          <w:sz w:val="26"/>
          <w:szCs w:val="26"/>
        </w:rPr>
        <w:t>2 -</w:t>
      </w:r>
      <w:proofErr w:type="gramEnd"/>
      <w:r w:rsidRPr="00842C27">
        <w:rPr>
          <w:rFonts w:cs="Times New Roman"/>
          <w:sz w:val="26"/>
          <w:szCs w:val="26"/>
        </w:rPr>
        <w:t xml:space="preserve"> Bu Tebliğin 1</w:t>
      </w:r>
      <w:r>
        <w:rPr>
          <w:rFonts w:cs="Times New Roman"/>
          <w:sz w:val="26"/>
          <w:szCs w:val="26"/>
        </w:rPr>
        <w:t>’inci</w:t>
      </w:r>
      <w:r w:rsidRPr="00842C27">
        <w:rPr>
          <w:rFonts w:cs="Times New Roman"/>
          <w:sz w:val="26"/>
          <w:szCs w:val="26"/>
        </w:rPr>
        <w:t xml:space="preserve"> maddesiyle değiştirilen 4</w:t>
      </w:r>
      <w:r>
        <w:rPr>
          <w:rFonts w:cs="Times New Roman"/>
          <w:sz w:val="26"/>
          <w:szCs w:val="26"/>
        </w:rPr>
        <w:t>’üncü</w:t>
      </w:r>
      <w:r w:rsidRPr="00842C27">
        <w:rPr>
          <w:rFonts w:cs="Times New Roman"/>
          <w:sz w:val="26"/>
          <w:szCs w:val="26"/>
        </w:rPr>
        <w:t xml:space="preserve"> bölümünün (4.3.4) numaralı fıkrasının 3 numaralı bendi ile aynı bölümün (4.3.7) numaralı fıkrası 1/1/2020 tarihinde, diğer hükümleri yayımı tarihinde yürürlüğe girer.</w:t>
      </w:r>
    </w:p>
    <w:p w14:paraId="420B3485"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2EAA842" w14:textId="77777777" w:rsidR="00F46183" w:rsidRPr="00842C2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262F6">
        <w:rPr>
          <w:rFonts w:cs="Times New Roman"/>
          <w:b/>
          <w:bCs/>
          <w:sz w:val="26"/>
          <w:szCs w:val="26"/>
        </w:rPr>
        <w:t xml:space="preserve">MADDE </w:t>
      </w:r>
      <w:proofErr w:type="gramStart"/>
      <w:r w:rsidRPr="009262F6">
        <w:rPr>
          <w:rFonts w:cs="Times New Roman"/>
          <w:b/>
          <w:bCs/>
          <w:sz w:val="26"/>
          <w:szCs w:val="26"/>
        </w:rPr>
        <w:t>3 -</w:t>
      </w:r>
      <w:proofErr w:type="gramEnd"/>
      <w:r w:rsidRPr="00842C27">
        <w:rPr>
          <w:rFonts w:cs="Times New Roman"/>
          <w:sz w:val="26"/>
          <w:szCs w:val="26"/>
        </w:rPr>
        <w:t xml:space="preserve"> Bu Tebliğ hükümlerini Hazine ve Maliye Bakanı ile Ticaret Bakanı birlikte yürütür.</w:t>
      </w:r>
    </w:p>
    <w:p w14:paraId="74B9BDF6" w14:textId="77777777" w:rsidR="00F46183" w:rsidRDefault="00F46183" w:rsidP="00CD68E2">
      <w:pPr>
        <w:pStyle w:val="Balk1"/>
        <w:spacing w:before="0"/>
      </w:pPr>
    </w:p>
    <w:p w14:paraId="14B98DD7" w14:textId="77777777" w:rsidR="00F46183" w:rsidRPr="00E3404F" w:rsidRDefault="00F46183" w:rsidP="00CD68E2">
      <w:pPr>
        <w:pStyle w:val="Balk1"/>
        <w:spacing w:before="0" w:line="288" w:lineRule="auto"/>
      </w:pPr>
      <w:bookmarkStart w:id="848" w:name="_Toc108915603"/>
      <w:bookmarkStart w:id="849" w:name="_Toc111293759"/>
      <w:r>
        <w:t>DEFTER BEYAN SİSTEMİ-VUK-GT:486</w:t>
      </w:r>
      <w:bookmarkEnd w:id="848"/>
      <w:bookmarkEnd w:id="849"/>
    </w:p>
    <w:p w14:paraId="2D83342B" w14:textId="77777777" w:rsidR="00F46183" w:rsidRPr="001E16B4" w:rsidRDefault="00F46183" w:rsidP="00CD68E2">
      <w:pPr>
        <w:spacing w:after="0" w:line="288" w:lineRule="auto"/>
        <w:jc w:val="both"/>
        <w:rPr>
          <w:rFonts w:cs="Times New Roman"/>
          <w:sz w:val="24"/>
        </w:rPr>
      </w:pPr>
      <w:r w:rsidRPr="001E16B4">
        <w:rPr>
          <w:rFonts w:cs="Times New Roman"/>
          <w:sz w:val="24"/>
        </w:rPr>
        <w:t>Resmî Gazete Tarihi: 17/12/2017</w:t>
      </w:r>
    </w:p>
    <w:p w14:paraId="1D751EE7" w14:textId="77777777" w:rsidR="00F46183" w:rsidRPr="001E16B4" w:rsidRDefault="00F46183" w:rsidP="00CD68E2">
      <w:pPr>
        <w:spacing w:after="0" w:line="288" w:lineRule="auto"/>
        <w:jc w:val="both"/>
        <w:rPr>
          <w:rFonts w:cs="Times New Roman"/>
          <w:sz w:val="24"/>
        </w:rPr>
      </w:pPr>
      <w:r w:rsidRPr="001E16B4">
        <w:rPr>
          <w:rFonts w:cs="Times New Roman"/>
          <w:sz w:val="24"/>
        </w:rPr>
        <w:t>19 Ekim 2021 Tarihli VUK 532 ile yapılan değişiklikler tebliğe işlenmiştir.</w:t>
      </w:r>
    </w:p>
    <w:p w14:paraId="312F501F" w14:textId="77777777" w:rsidR="00F46183" w:rsidRPr="001E16B4" w:rsidRDefault="00F46183" w:rsidP="00CD68E2">
      <w:pPr>
        <w:spacing w:after="0" w:line="288" w:lineRule="auto"/>
        <w:jc w:val="both"/>
        <w:rPr>
          <w:rFonts w:cs="Times New Roman"/>
          <w:sz w:val="24"/>
        </w:rPr>
      </w:pPr>
    </w:p>
    <w:p w14:paraId="7F2184AF" w14:textId="77777777" w:rsidR="00F46183" w:rsidRPr="001E16B4" w:rsidRDefault="00F46183" w:rsidP="00CD68E2">
      <w:pPr>
        <w:spacing w:after="0" w:line="288" w:lineRule="auto"/>
        <w:jc w:val="both"/>
        <w:rPr>
          <w:rFonts w:cs="Times New Roman"/>
          <w:sz w:val="24"/>
        </w:rPr>
      </w:pPr>
      <w:r w:rsidRPr="001E16B4">
        <w:rPr>
          <w:rFonts w:cs="Times New Roman"/>
          <w:sz w:val="24"/>
        </w:rPr>
        <w:t>17.12.2017 tarihli 486 sıra No.lu VUK Genel Tebliği ile Serbest meslek erbabı ile basit usule tabi olan mükelleflerin 1 Ocak 2018, İşletme hesabı esasına göre defter tutan mükelleflerin ise 1 Ocak 2019 tarihinden itibaren defter-beyan sistemini kullanma zorunluluğu başlamıştır.</w:t>
      </w:r>
    </w:p>
    <w:p w14:paraId="43EC1C18" w14:textId="77777777" w:rsidR="00F46183" w:rsidRPr="001E16B4" w:rsidRDefault="00F46183" w:rsidP="00CD68E2">
      <w:pPr>
        <w:spacing w:after="0" w:line="288" w:lineRule="auto"/>
        <w:jc w:val="both"/>
        <w:rPr>
          <w:rFonts w:cs="Times New Roman"/>
          <w:sz w:val="24"/>
        </w:rPr>
      </w:pPr>
    </w:p>
    <w:p w14:paraId="53FE9B8F" w14:textId="77777777" w:rsidR="00F46183" w:rsidRPr="001E16B4" w:rsidRDefault="00F46183" w:rsidP="00CD68E2">
      <w:pPr>
        <w:spacing w:after="0" w:line="288" w:lineRule="auto"/>
        <w:jc w:val="both"/>
        <w:rPr>
          <w:rFonts w:cs="Times New Roman"/>
          <w:sz w:val="24"/>
        </w:rPr>
      </w:pPr>
      <w:r w:rsidRPr="001E16B4">
        <w:rPr>
          <w:rFonts w:cs="Times New Roman"/>
          <w:sz w:val="24"/>
        </w:rPr>
        <w:t>19 Ekim 2021 Tarihli 532 sıra No.lu VUK Genel Tebliği ile Defter Beyan Sistemi Uygulamasının usul ve esaslarının belirlendiği 486 Sıra No.lu Vergi Usul Kanunu Genel Tebliğinde; aşağıda özetine yer verilen bazı önemli değişiklikler yapılmıştır.</w:t>
      </w:r>
    </w:p>
    <w:p w14:paraId="69A2AACB" w14:textId="77777777" w:rsidR="00F46183" w:rsidRPr="001E16B4" w:rsidRDefault="00F46183" w:rsidP="00CD68E2">
      <w:pPr>
        <w:spacing w:after="0" w:line="288" w:lineRule="auto"/>
        <w:jc w:val="both"/>
        <w:rPr>
          <w:rFonts w:cs="Times New Roman"/>
          <w:sz w:val="24"/>
        </w:rPr>
      </w:pPr>
    </w:p>
    <w:p w14:paraId="207F1287" w14:textId="77777777" w:rsidR="00F46183" w:rsidRPr="001E16B4" w:rsidRDefault="00F46183" w:rsidP="00CD68E2">
      <w:pPr>
        <w:spacing w:after="0" w:line="288" w:lineRule="auto"/>
        <w:jc w:val="both"/>
        <w:rPr>
          <w:rFonts w:cs="Times New Roman"/>
          <w:sz w:val="24"/>
        </w:rPr>
      </w:pPr>
      <w:r w:rsidRPr="001E16B4">
        <w:rPr>
          <w:rFonts w:cs="Times New Roman"/>
          <w:b/>
          <w:bCs/>
          <w:sz w:val="24"/>
        </w:rPr>
        <w:t>1.</w:t>
      </w:r>
      <w:r w:rsidRPr="001E16B4">
        <w:rPr>
          <w:rFonts w:cs="Times New Roman"/>
          <w:sz w:val="24"/>
        </w:rPr>
        <w:t>Defter beyan sistemi kapsamındaki mükellefler, vergi beyanname ve bildirimlerini diğer mükelleflerde olduğu gibi Elektronik Beyanname Uygulaması aracılığıyla verebileceklerdir.</w:t>
      </w:r>
    </w:p>
    <w:p w14:paraId="45F68448" w14:textId="77777777" w:rsidR="00F46183" w:rsidRPr="001E16B4" w:rsidRDefault="00F46183" w:rsidP="00CD68E2">
      <w:pPr>
        <w:spacing w:after="0" w:line="288" w:lineRule="auto"/>
        <w:jc w:val="both"/>
        <w:rPr>
          <w:rFonts w:cs="Times New Roman"/>
          <w:sz w:val="24"/>
        </w:rPr>
      </w:pPr>
    </w:p>
    <w:p w14:paraId="1D3DA3B0" w14:textId="77777777" w:rsidR="00F46183" w:rsidRPr="001E16B4" w:rsidRDefault="00F46183" w:rsidP="00CD68E2">
      <w:pPr>
        <w:spacing w:after="0" w:line="288" w:lineRule="auto"/>
        <w:jc w:val="both"/>
        <w:rPr>
          <w:rFonts w:cs="Times New Roman"/>
          <w:sz w:val="24"/>
        </w:rPr>
      </w:pPr>
      <w:r w:rsidRPr="001E16B4">
        <w:rPr>
          <w:rFonts w:cs="Times New Roman"/>
          <w:b/>
          <w:bCs/>
          <w:sz w:val="24"/>
        </w:rPr>
        <w:t>2.</w:t>
      </w:r>
      <w:r w:rsidRPr="001E16B4">
        <w:rPr>
          <w:rFonts w:cs="Times New Roman"/>
          <w:sz w:val="24"/>
        </w:rPr>
        <w:t>e-Defter uygulamasında olduğu gibi defter kayıtlarının elektronik ortamda oluşturulması ile beyannamelerin verilme süresi birbirinden ayrıldı. Bu kapsamda; işletme hesabı esasına göre defter tutan mükellefler ile serbest meslek kazancı defteri tutan mükelleflerin, birer aylık dönemlere ilişkin vergisel ve ticari işlemlerinin Sisteme kayıt işlemlerini;</w:t>
      </w:r>
    </w:p>
    <w:p w14:paraId="60BD4F22" w14:textId="77777777" w:rsidR="00F46183" w:rsidRPr="001E16B4" w:rsidRDefault="00F46183" w:rsidP="00CD68E2">
      <w:pPr>
        <w:spacing w:after="0" w:line="288" w:lineRule="auto"/>
        <w:jc w:val="both"/>
        <w:rPr>
          <w:rFonts w:cs="Times New Roman"/>
          <w:sz w:val="24"/>
        </w:rPr>
      </w:pPr>
      <w:proofErr w:type="spellStart"/>
      <w:proofErr w:type="gramStart"/>
      <w:r w:rsidRPr="001E16B4">
        <w:rPr>
          <w:rFonts w:cs="Times New Roman"/>
          <w:sz w:val="24"/>
        </w:rPr>
        <w:t>a.Kayıtlarını</w:t>
      </w:r>
      <w:proofErr w:type="spellEnd"/>
      <w:proofErr w:type="gramEnd"/>
      <w:r w:rsidRPr="001E16B4">
        <w:rPr>
          <w:rFonts w:cs="Times New Roman"/>
          <w:sz w:val="24"/>
        </w:rPr>
        <w:t>, ayrıca 213 sayılı Kanunun 219 uncu maddesinde belirtilen ve defter kaydı yerine geçen belgelere dayanarak yürüten mükellefler bakımından, işlemlerin ait olduğu ayı izleyen ikinci ayın 15 inci günü sonuna kadar,</w:t>
      </w:r>
    </w:p>
    <w:p w14:paraId="5991AE08" w14:textId="77777777" w:rsidR="00F46183" w:rsidRPr="001E16B4" w:rsidRDefault="00F46183" w:rsidP="00CD68E2">
      <w:pPr>
        <w:spacing w:after="0" w:line="288" w:lineRule="auto"/>
        <w:jc w:val="both"/>
        <w:rPr>
          <w:rFonts w:cs="Times New Roman"/>
          <w:sz w:val="24"/>
        </w:rPr>
      </w:pPr>
      <w:proofErr w:type="spellStart"/>
      <w:proofErr w:type="gramStart"/>
      <w:r w:rsidRPr="001E16B4">
        <w:rPr>
          <w:rFonts w:cs="Times New Roman"/>
          <w:sz w:val="24"/>
        </w:rPr>
        <w:t>b.Diğer</w:t>
      </w:r>
      <w:proofErr w:type="spellEnd"/>
      <w:proofErr w:type="gramEnd"/>
      <w:r w:rsidRPr="001E16B4">
        <w:rPr>
          <w:rFonts w:cs="Times New Roman"/>
          <w:sz w:val="24"/>
        </w:rPr>
        <w:t xml:space="preserve"> mükellefler bakımından, işlemlerin ait oldukları aya ait katma değer vergisi beyannamesinin verilmesi gereken son günün sonuna kadar,</w:t>
      </w:r>
    </w:p>
    <w:p w14:paraId="44CE4B36" w14:textId="77777777" w:rsidR="00F46183" w:rsidRPr="001E16B4" w:rsidRDefault="00F46183" w:rsidP="00CD68E2">
      <w:pPr>
        <w:spacing w:after="0" w:line="288" w:lineRule="auto"/>
        <w:jc w:val="both"/>
        <w:rPr>
          <w:rFonts w:cs="Times New Roman"/>
          <w:sz w:val="24"/>
        </w:rPr>
      </w:pPr>
      <w:proofErr w:type="gramStart"/>
      <w:r w:rsidRPr="001E16B4">
        <w:rPr>
          <w:rFonts w:cs="Times New Roman"/>
          <w:sz w:val="24"/>
        </w:rPr>
        <w:t>gerçekleştirmeleri</w:t>
      </w:r>
      <w:proofErr w:type="gramEnd"/>
      <w:r w:rsidRPr="001E16B4">
        <w:rPr>
          <w:rFonts w:cs="Times New Roman"/>
          <w:sz w:val="24"/>
        </w:rPr>
        <w:t xml:space="preserve"> gerekmektedir.</w:t>
      </w:r>
    </w:p>
    <w:p w14:paraId="39283C72" w14:textId="77777777" w:rsidR="00F46183" w:rsidRPr="001E16B4" w:rsidRDefault="00F46183" w:rsidP="00CD68E2">
      <w:pPr>
        <w:spacing w:after="0" w:line="288" w:lineRule="auto"/>
        <w:jc w:val="both"/>
        <w:rPr>
          <w:rFonts w:cs="Times New Roman"/>
          <w:sz w:val="24"/>
        </w:rPr>
      </w:pPr>
    </w:p>
    <w:p w14:paraId="57A3B57C" w14:textId="77777777" w:rsidR="00F46183" w:rsidRPr="001E16B4" w:rsidRDefault="00F46183" w:rsidP="00CD68E2">
      <w:pPr>
        <w:spacing w:after="0" w:line="288" w:lineRule="auto"/>
        <w:jc w:val="both"/>
        <w:rPr>
          <w:rFonts w:cs="Times New Roman"/>
          <w:sz w:val="24"/>
        </w:rPr>
      </w:pPr>
      <w:r w:rsidRPr="001E16B4">
        <w:rPr>
          <w:rFonts w:cs="Times New Roman"/>
          <w:b/>
          <w:bCs/>
          <w:sz w:val="24"/>
        </w:rPr>
        <w:t>3.</w:t>
      </w:r>
      <w:r w:rsidRPr="001E16B4">
        <w:rPr>
          <w:rFonts w:cs="Times New Roman"/>
          <w:sz w:val="24"/>
        </w:rPr>
        <w:t>Sistem kapsamında olan mükelleflere ilişkin vergisel ve ticari işlem kayıtları, Sistemi kullanma yetkisi bulunan mükellef, meslek mensubu ya da meslek odası tarafından elektronik ortamda Sisteme kayıt yapılması suretiyle gerçekleştirilecektir. </w:t>
      </w:r>
    </w:p>
    <w:p w14:paraId="3E76283E" w14:textId="77777777" w:rsidR="00F46183" w:rsidRPr="001E16B4" w:rsidRDefault="00F46183" w:rsidP="00CD68E2">
      <w:pPr>
        <w:spacing w:after="0" w:line="288" w:lineRule="auto"/>
        <w:jc w:val="both"/>
        <w:rPr>
          <w:rFonts w:cs="Times New Roman"/>
          <w:sz w:val="24"/>
        </w:rPr>
      </w:pPr>
    </w:p>
    <w:p w14:paraId="55F2B654" w14:textId="32BE7389" w:rsidR="00F46183" w:rsidRPr="001E16B4" w:rsidRDefault="00F46183" w:rsidP="00CD68E2">
      <w:pPr>
        <w:spacing w:after="0" w:line="288" w:lineRule="auto"/>
        <w:jc w:val="both"/>
        <w:rPr>
          <w:rFonts w:cs="Times New Roman"/>
          <w:sz w:val="24"/>
        </w:rPr>
      </w:pPr>
      <w:r w:rsidRPr="001E16B4">
        <w:rPr>
          <w:rFonts w:cs="Times New Roman"/>
          <w:b/>
          <w:bCs/>
          <w:sz w:val="24"/>
        </w:rPr>
        <w:t>4.</w:t>
      </w:r>
      <w:r w:rsidRPr="001E16B4">
        <w:rPr>
          <w:rFonts w:cs="Times New Roman"/>
          <w:sz w:val="24"/>
        </w:rPr>
        <w:t xml:space="preserve"> Defterlere, ait oldukları takvim yılına ilişkin gelir vergisi beyannamesinin verilmesi gereken ayı izleyen ikinci ayın sonuna kadar, Başkanlık tarafından elektronik ortamda kapanış onayı yapılacaktır.</w:t>
      </w:r>
      <w:r w:rsidR="009927C4" w:rsidRPr="001E16B4">
        <w:rPr>
          <w:rFonts w:cs="Times New Roman"/>
          <w:sz w:val="24"/>
        </w:rPr>
        <w:t xml:space="preserve"> (Dolayısı ile kapanış tasdiki yapılan dönemlere ilişkin bundan sonra düzeltme kayıtları yapılamayacaktır.)</w:t>
      </w:r>
    </w:p>
    <w:p w14:paraId="5B498C41" w14:textId="77777777" w:rsidR="00F46183" w:rsidRPr="001E16B4" w:rsidRDefault="00F46183" w:rsidP="00CD68E2">
      <w:pPr>
        <w:spacing w:after="0" w:line="288" w:lineRule="auto"/>
        <w:jc w:val="both"/>
        <w:rPr>
          <w:rFonts w:cs="Times New Roman"/>
          <w:sz w:val="24"/>
        </w:rPr>
      </w:pPr>
    </w:p>
    <w:p w14:paraId="2F968E5A" w14:textId="77777777" w:rsidR="00F46183" w:rsidRPr="001E16B4" w:rsidRDefault="00F46183" w:rsidP="00CD68E2">
      <w:pPr>
        <w:spacing w:after="0" w:line="288" w:lineRule="auto"/>
        <w:jc w:val="both"/>
        <w:rPr>
          <w:rFonts w:cs="Times New Roman"/>
          <w:sz w:val="24"/>
        </w:rPr>
      </w:pPr>
      <w:r w:rsidRPr="001E16B4">
        <w:rPr>
          <w:rFonts w:cs="Times New Roman"/>
          <w:b/>
          <w:bCs/>
          <w:sz w:val="24"/>
        </w:rPr>
        <w:t>5.</w:t>
      </w:r>
      <w:r w:rsidRPr="001E16B4">
        <w:rPr>
          <w:rFonts w:cs="Times New Roman"/>
          <w:sz w:val="24"/>
        </w:rPr>
        <w:t xml:space="preserve"> Sistemde, elektronik ortamda tutulan kayıt ve defterler, talep eden yetkili makamlara, 213 sayılı Kanunda belirtilen muhafaza ve ibraz süresi içinde, Sistemden elektronik defter dosyası olarak indirilmesi ya da bağlı olunan vergi dairesinden onaylı kâğıt ortamdaki hali ile sunulabilecektir.</w:t>
      </w:r>
    </w:p>
    <w:p w14:paraId="3DDFEC63" w14:textId="77777777" w:rsidR="00F46183" w:rsidRPr="001E16B4" w:rsidRDefault="00F46183" w:rsidP="00CD68E2">
      <w:pPr>
        <w:spacing w:after="0" w:line="288" w:lineRule="auto"/>
        <w:jc w:val="both"/>
        <w:rPr>
          <w:rFonts w:cs="Times New Roman"/>
          <w:sz w:val="24"/>
        </w:rPr>
      </w:pPr>
    </w:p>
    <w:p w14:paraId="527C55B3" w14:textId="77777777" w:rsidR="00F46183" w:rsidRPr="001E16B4" w:rsidRDefault="00F46183" w:rsidP="00CD68E2">
      <w:pPr>
        <w:spacing w:after="0" w:line="288" w:lineRule="auto"/>
        <w:jc w:val="both"/>
        <w:rPr>
          <w:rFonts w:cs="Times New Roman"/>
          <w:sz w:val="24"/>
        </w:rPr>
      </w:pPr>
      <w:r w:rsidRPr="001E16B4">
        <w:rPr>
          <w:rFonts w:cs="Times New Roman"/>
          <w:b/>
          <w:bCs/>
          <w:sz w:val="24"/>
        </w:rPr>
        <w:t>6.</w:t>
      </w:r>
      <w:r w:rsidRPr="001E16B4">
        <w:rPr>
          <w:rFonts w:cs="Times New Roman"/>
          <w:sz w:val="24"/>
        </w:rPr>
        <w:t xml:space="preserve"> Mükellefe ulaşılamaması durumunda yetkili makamlar, vergi dairesi aracılığı ile kayıt ve defterleri talep edebilecek ve Gelir İdaresi Başkanlığı tarafından bu talepler, elektronik veya kâğıt ortamda yerine getirilecektir.</w:t>
      </w:r>
    </w:p>
    <w:p w14:paraId="56AA41DF" w14:textId="77777777" w:rsidR="00F46183" w:rsidRDefault="00F46183" w:rsidP="00CD68E2">
      <w:pPr>
        <w:spacing w:after="0" w:line="288" w:lineRule="auto"/>
        <w:jc w:val="both"/>
        <w:rPr>
          <w:rFonts w:cs="Times New Roman"/>
          <w:sz w:val="26"/>
          <w:szCs w:val="26"/>
        </w:rPr>
      </w:pPr>
    </w:p>
    <w:p w14:paraId="5CADDACE" w14:textId="77777777" w:rsidR="00F46183" w:rsidRPr="00E3404F" w:rsidRDefault="00F46183" w:rsidP="00CD68E2">
      <w:pPr>
        <w:pStyle w:val="Balk2"/>
        <w:spacing w:before="0" w:line="288" w:lineRule="auto"/>
      </w:pPr>
      <w:bookmarkStart w:id="850" w:name="_Toc108915604"/>
      <w:bookmarkStart w:id="851" w:name="_Toc111293760"/>
      <w:r>
        <w:lastRenderedPageBreak/>
        <w:t xml:space="preserve">1) </w:t>
      </w:r>
      <w:r w:rsidRPr="00E3404F">
        <w:t>Giriş</w:t>
      </w:r>
      <w:bookmarkEnd w:id="850"/>
      <w:bookmarkEnd w:id="851"/>
    </w:p>
    <w:p w14:paraId="14B00607" w14:textId="77777777" w:rsidR="00F46183" w:rsidRDefault="00F46183" w:rsidP="00CD68E2">
      <w:pPr>
        <w:pBdr>
          <w:top w:val="single" w:sz="8" w:space="1" w:color="auto"/>
          <w:left w:val="single" w:sz="8" w:space="4" w:color="auto"/>
          <w:bottom w:val="single" w:sz="8" w:space="1" w:color="auto"/>
          <w:right w:val="single" w:sz="8" w:space="4" w:color="auto"/>
        </w:pBdr>
        <w:shd w:val="clear" w:color="auto" w:fill="DEEAF6" w:themeFill="accent5" w:themeFillTint="33"/>
        <w:spacing w:after="0" w:line="288" w:lineRule="auto"/>
        <w:jc w:val="both"/>
        <w:rPr>
          <w:rFonts w:cs="Times New Roman"/>
          <w:sz w:val="26"/>
          <w:szCs w:val="26"/>
        </w:rPr>
      </w:pPr>
      <w:r w:rsidRPr="00E3404F">
        <w:rPr>
          <w:rFonts w:cs="Times New Roman"/>
          <w:b/>
          <w:bCs/>
          <w:sz w:val="26"/>
          <w:szCs w:val="26"/>
        </w:rPr>
        <w:t>(1)</w:t>
      </w:r>
      <w:r w:rsidRPr="00E3404F">
        <w:rPr>
          <w:rFonts w:cs="Times New Roman"/>
          <w:sz w:val="26"/>
          <w:szCs w:val="26"/>
        </w:rPr>
        <w:t xml:space="preserve"> </w:t>
      </w:r>
      <w:r w:rsidRPr="001E16B4">
        <w:rPr>
          <w:rFonts w:cs="Times New Roman"/>
          <w:b/>
          <w:bCs/>
          <w:sz w:val="24"/>
        </w:rPr>
        <w:t>Sisteme dahil olan mükellefler:</w:t>
      </w:r>
    </w:p>
    <w:p w14:paraId="3FE3F151" w14:textId="77777777" w:rsidR="00F46183" w:rsidRPr="00D57114" w:rsidRDefault="00F46183" w:rsidP="008443AE">
      <w:pPr>
        <w:widowControl w:val="0"/>
        <w:numPr>
          <w:ilvl w:val="0"/>
          <w:numId w:val="36"/>
        </w:numPr>
        <w:pBdr>
          <w:top w:val="single" w:sz="8" w:space="1" w:color="auto"/>
          <w:left w:val="single" w:sz="8" w:space="4" w:color="auto"/>
          <w:bottom w:val="single" w:sz="8" w:space="1" w:color="auto"/>
          <w:right w:val="single" w:sz="8" w:space="4" w:color="auto"/>
        </w:pBdr>
        <w:shd w:val="clear" w:color="auto" w:fill="DEEAF6" w:themeFill="accent5" w:themeFillTint="33"/>
        <w:spacing w:after="0" w:line="288" w:lineRule="auto"/>
        <w:jc w:val="both"/>
        <w:rPr>
          <w:rFonts w:cs="Times New Roman"/>
          <w:color w:val="7030A0"/>
          <w:sz w:val="26"/>
          <w:szCs w:val="26"/>
        </w:rPr>
      </w:pPr>
      <w:r w:rsidRPr="00D57114">
        <w:rPr>
          <w:rFonts w:cs="Times New Roman"/>
          <w:color w:val="7030A0"/>
          <w:sz w:val="26"/>
          <w:szCs w:val="26"/>
        </w:rPr>
        <w:t xml:space="preserve">Serbest meslek erbabı, </w:t>
      </w:r>
    </w:p>
    <w:p w14:paraId="26AD81CD" w14:textId="77777777" w:rsidR="00F46183" w:rsidRPr="00D57114" w:rsidRDefault="00F46183" w:rsidP="008443AE">
      <w:pPr>
        <w:widowControl w:val="0"/>
        <w:numPr>
          <w:ilvl w:val="0"/>
          <w:numId w:val="36"/>
        </w:numPr>
        <w:pBdr>
          <w:top w:val="single" w:sz="8" w:space="1" w:color="auto"/>
          <w:left w:val="single" w:sz="8" w:space="4" w:color="auto"/>
          <w:bottom w:val="single" w:sz="8" w:space="1" w:color="auto"/>
          <w:right w:val="single" w:sz="8" w:space="4" w:color="auto"/>
        </w:pBdr>
        <w:shd w:val="clear" w:color="auto" w:fill="DEEAF6" w:themeFill="accent5" w:themeFillTint="33"/>
        <w:spacing w:after="0" w:line="288" w:lineRule="auto"/>
        <w:jc w:val="both"/>
        <w:rPr>
          <w:rFonts w:cs="Times New Roman"/>
          <w:color w:val="7030A0"/>
          <w:sz w:val="26"/>
          <w:szCs w:val="26"/>
        </w:rPr>
      </w:pPr>
      <w:r w:rsidRPr="00D57114">
        <w:rPr>
          <w:rFonts w:cs="Times New Roman"/>
          <w:color w:val="7030A0"/>
          <w:sz w:val="26"/>
          <w:szCs w:val="26"/>
        </w:rPr>
        <w:t xml:space="preserve">İşletme hesabı esasına göre defter tutan mükellefler ile </w:t>
      </w:r>
    </w:p>
    <w:p w14:paraId="695952FD" w14:textId="77777777" w:rsidR="00F46183" w:rsidRPr="00D57114" w:rsidRDefault="00F46183" w:rsidP="008443AE">
      <w:pPr>
        <w:widowControl w:val="0"/>
        <w:numPr>
          <w:ilvl w:val="0"/>
          <w:numId w:val="36"/>
        </w:numPr>
        <w:pBdr>
          <w:top w:val="single" w:sz="8" w:space="1" w:color="auto"/>
          <w:left w:val="single" w:sz="8" w:space="4" w:color="auto"/>
          <w:bottom w:val="single" w:sz="8" w:space="1" w:color="auto"/>
          <w:right w:val="single" w:sz="8" w:space="4" w:color="auto"/>
        </w:pBdr>
        <w:shd w:val="clear" w:color="auto" w:fill="DEEAF6" w:themeFill="accent5" w:themeFillTint="33"/>
        <w:spacing w:after="0" w:line="288" w:lineRule="auto"/>
        <w:jc w:val="both"/>
        <w:rPr>
          <w:rFonts w:cs="Times New Roman"/>
          <w:color w:val="7030A0"/>
          <w:sz w:val="26"/>
          <w:szCs w:val="26"/>
        </w:rPr>
      </w:pPr>
      <w:r w:rsidRPr="00D57114">
        <w:rPr>
          <w:rFonts w:cs="Times New Roman"/>
          <w:color w:val="7030A0"/>
          <w:sz w:val="26"/>
          <w:szCs w:val="26"/>
        </w:rPr>
        <w:t xml:space="preserve">Basit usule tabi olan mükelleflerin </w:t>
      </w:r>
    </w:p>
    <w:p w14:paraId="22D1929F" w14:textId="77777777" w:rsidR="00F46183" w:rsidRDefault="00F46183" w:rsidP="00CD68E2">
      <w:pPr>
        <w:pBdr>
          <w:top w:val="single" w:sz="8" w:space="1" w:color="auto"/>
          <w:left w:val="single" w:sz="8" w:space="4" w:color="auto"/>
          <w:bottom w:val="single" w:sz="8" w:space="1" w:color="auto"/>
          <w:right w:val="single" w:sz="8" w:space="4" w:color="auto"/>
        </w:pBdr>
        <w:spacing w:after="0" w:line="288" w:lineRule="auto"/>
        <w:jc w:val="both"/>
        <w:rPr>
          <w:rFonts w:cs="Times New Roman"/>
          <w:sz w:val="26"/>
          <w:szCs w:val="26"/>
        </w:rPr>
      </w:pPr>
      <w:proofErr w:type="gramStart"/>
      <w:r w:rsidRPr="00E3404F">
        <w:rPr>
          <w:rFonts w:cs="Times New Roman"/>
          <w:sz w:val="26"/>
          <w:szCs w:val="26"/>
        </w:rPr>
        <w:t>kayıtlarının</w:t>
      </w:r>
      <w:proofErr w:type="gramEnd"/>
      <w:r w:rsidRPr="00E3404F">
        <w:rPr>
          <w:rFonts w:cs="Times New Roman"/>
          <w:sz w:val="26"/>
          <w:szCs w:val="26"/>
        </w:rPr>
        <w:t xml:space="preserve"> elektronik ortamda tutulması, bu mükelleflerden defter tutmak zorunda olanların defterlerinin bu kayıtlardan hareketle elektronik ortamda oluşturulması ve saklanması, vergi beyannamesi, bildirim ve dilekçelerin elektronik ortamda verilebilmesi ile elektronik ortamda belge düzenlenebilmesi amacıyla geliştirilen Defter-Beyan Sistemi bu Tebliğin konusunu oluşturmaktadır.</w:t>
      </w:r>
    </w:p>
    <w:p w14:paraId="5CF2A804" w14:textId="77777777" w:rsidR="00F46183" w:rsidRPr="00E3404F" w:rsidRDefault="00F46183" w:rsidP="00CD68E2">
      <w:pPr>
        <w:pBdr>
          <w:top w:val="single" w:sz="8" w:space="1" w:color="auto"/>
          <w:left w:val="single" w:sz="8" w:space="4" w:color="auto"/>
          <w:bottom w:val="single" w:sz="8" w:space="1" w:color="auto"/>
          <w:right w:val="single" w:sz="8" w:space="4" w:color="auto"/>
        </w:pBdr>
        <w:spacing w:after="0" w:line="288" w:lineRule="auto"/>
        <w:jc w:val="both"/>
        <w:rPr>
          <w:rFonts w:cs="Times New Roman"/>
          <w:sz w:val="26"/>
          <w:szCs w:val="26"/>
        </w:rPr>
      </w:pPr>
    </w:p>
    <w:p w14:paraId="64247B84" w14:textId="77777777" w:rsidR="00F46183" w:rsidRPr="00D57114" w:rsidRDefault="00F46183" w:rsidP="00CD68E2">
      <w:pPr>
        <w:pBdr>
          <w:top w:val="single" w:sz="8" w:space="1" w:color="auto"/>
          <w:left w:val="single" w:sz="8" w:space="4" w:color="auto"/>
          <w:bottom w:val="single" w:sz="8" w:space="1" w:color="auto"/>
          <w:right w:val="single" w:sz="8" w:space="4" w:color="auto"/>
        </w:pBdr>
        <w:spacing w:after="0" w:line="288" w:lineRule="auto"/>
        <w:jc w:val="both"/>
        <w:rPr>
          <w:rFonts w:cs="Times New Roman"/>
          <w:b/>
          <w:bCs/>
          <w:sz w:val="26"/>
          <w:szCs w:val="26"/>
        </w:rPr>
      </w:pPr>
      <w:r w:rsidRPr="00D57114">
        <w:rPr>
          <w:rFonts w:cs="Times New Roman"/>
          <w:b/>
          <w:bCs/>
          <w:sz w:val="26"/>
          <w:szCs w:val="26"/>
        </w:rPr>
        <w:t xml:space="preserve">(2) </w:t>
      </w:r>
      <w:r w:rsidRPr="001E16B4">
        <w:rPr>
          <w:rFonts w:cs="Times New Roman"/>
          <w:b/>
          <w:bCs/>
          <w:sz w:val="24"/>
        </w:rPr>
        <w:t>Sistemi Dahil Olamayan Mükellefler:</w:t>
      </w:r>
    </w:p>
    <w:p w14:paraId="66A35D87" w14:textId="77777777" w:rsidR="00F46183" w:rsidRPr="00D57114" w:rsidRDefault="00F46183" w:rsidP="00CD68E2">
      <w:pPr>
        <w:pBdr>
          <w:top w:val="single" w:sz="8" w:space="1" w:color="auto"/>
          <w:left w:val="single" w:sz="8" w:space="4" w:color="auto"/>
          <w:bottom w:val="single" w:sz="8" w:space="1" w:color="auto"/>
          <w:right w:val="single" w:sz="8" w:space="4" w:color="auto"/>
        </w:pBdr>
        <w:spacing w:after="0" w:line="288" w:lineRule="auto"/>
        <w:jc w:val="both"/>
        <w:rPr>
          <w:rFonts w:cs="Times New Roman"/>
          <w:b/>
          <w:bCs/>
          <w:sz w:val="26"/>
          <w:szCs w:val="26"/>
        </w:rPr>
      </w:pPr>
      <w:r w:rsidRPr="00D57114">
        <w:rPr>
          <w:rFonts w:cs="Times New Roman"/>
          <w:sz w:val="26"/>
          <w:szCs w:val="26"/>
          <w:u w:val="single"/>
        </w:rPr>
        <w:t>Kurumlar vergisi mükelleflerinden işletme hesabı esasına göre defter tutmalarına Bakanlıkça müsaade edilenler,</w:t>
      </w:r>
      <w:r w:rsidRPr="00E3404F">
        <w:rPr>
          <w:rFonts w:cs="Times New Roman"/>
          <w:sz w:val="26"/>
          <w:szCs w:val="26"/>
        </w:rPr>
        <w:t xml:space="preserve"> bilanço esasına göre defter tutan mükellefler ile gelirleri sadece ücret, gayrimenkul sermaye iradı, menkul sermaye iradı ile diğer kazanç ve iratlardan veya bunların birkaçından veyahut tamamından oluşan gelir vergisi mükellefleri bu </w:t>
      </w:r>
      <w:r w:rsidRPr="00D57114">
        <w:rPr>
          <w:rFonts w:cs="Times New Roman"/>
          <w:b/>
          <w:bCs/>
          <w:sz w:val="26"/>
          <w:szCs w:val="26"/>
        </w:rPr>
        <w:t>Sistemi kullanamayacaktır.</w:t>
      </w:r>
    </w:p>
    <w:p w14:paraId="2447F76F" w14:textId="77777777" w:rsidR="00F46183" w:rsidRPr="00E3404F" w:rsidRDefault="00F46183" w:rsidP="00CD68E2">
      <w:pPr>
        <w:spacing w:after="0" w:line="288" w:lineRule="auto"/>
        <w:jc w:val="both"/>
        <w:rPr>
          <w:rFonts w:cs="Times New Roman"/>
          <w:sz w:val="26"/>
          <w:szCs w:val="26"/>
        </w:rPr>
      </w:pPr>
    </w:p>
    <w:p w14:paraId="77EC2CAC" w14:textId="77777777" w:rsidR="00F46183" w:rsidRPr="00E3404F" w:rsidRDefault="00F46183" w:rsidP="00CD68E2">
      <w:pPr>
        <w:pStyle w:val="Balk2"/>
        <w:spacing w:before="0" w:line="288" w:lineRule="auto"/>
      </w:pPr>
      <w:bookmarkStart w:id="852" w:name="_Toc108915605"/>
      <w:bookmarkStart w:id="853" w:name="_Toc111293761"/>
      <w:r>
        <w:t xml:space="preserve">2) </w:t>
      </w:r>
      <w:r w:rsidRPr="00E3404F">
        <w:t>Amaç</w:t>
      </w:r>
      <w:bookmarkEnd w:id="852"/>
      <w:bookmarkEnd w:id="853"/>
    </w:p>
    <w:p w14:paraId="3A7AAA09"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b/>
          <w:bCs/>
          <w:sz w:val="26"/>
          <w:szCs w:val="26"/>
        </w:rPr>
        <w:t>(1)</w:t>
      </w:r>
      <w:r w:rsidRPr="00E3404F">
        <w:rPr>
          <w:rFonts w:cs="Times New Roman"/>
          <w:sz w:val="26"/>
          <w:szCs w:val="26"/>
        </w:rPr>
        <w:t xml:space="preserve"> Defter-Beyan Sistemi ile </w:t>
      </w:r>
    </w:p>
    <w:p w14:paraId="0ED9F650" w14:textId="77777777" w:rsidR="00F46183" w:rsidRPr="006C08D9" w:rsidRDefault="00F46183" w:rsidP="008443AE">
      <w:pPr>
        <w:widowControl w:val="0"/>
        <w:numPr>
          <w:ilvl w:val="0"/>
          <w:numId w:val="37"/>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6C08D9">
        <w:rPr>
          <w:rFonts w:cs="Times New Roman"/>
          <w:sz w:val="26"/>
          <w:szCs w:val="26"/>
        </w:rPr>
        <w:t>vergisel</w:t>
      </w:r>
      <w:proofErr w:type="gramEnd"/>
      <w:r w:rsidRPr="006C08D9">
        <w:rPr>
          <w:rFonts w:cs="Times New Roman"/>
          <w:sz w:val="26"/>
          <w:szCs w:val="26"/>
        </w:rPr>
        <w:t xml:space="preserve"> ve ticari işlemlerin elektronik ortamda kayıt altına alınması, </w:t>
      </w:r>
    </w:p>
    <w:p w14:paraId="5ACB02C6" w14:textId="77777777" w:rsidR="00F46183" w:rsidRPr="006C08D9" w:rsidRDefault="00F46183" w:rsidP="008443AE">
      <w:pPr>
        <w:widowControl w:val="0"/>
        <w:numPr>
          <w:ilvl w:val="0"/>
          <w:numId w:val="37"/>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6C08D9">
        <w:rPr>
          <w:rFonts w:cs="Times New Roman"/>
          <w:sz w:val="26"/>
          <w:szCs w:val="26"/>
        </w:rPr>
        <w:t>kayıtlardan</w:t>
      </w:r>
      <w:proofErr w:type="gramEnd"/>
      <w:r w:rsidRPr="006C08D9">
        <w:rPr>
          <w:rFonts w:cs="Times New Roman"/>
          <w:sz w:val="26"/>
          <w:szCs w:val="26"/>
        </w:rPr>
        <w:t xml:space="preserve"> hareketle defter ve beyannamelerin elektronik olarak oluşturulması ve muhafaza edilmesi, </w:t>
      </w:r>
    </w:p>
    <w:p w14:paraId="39364A1C" w14:textId="77777777" w:rsidR="00F46183" w:rsidRPr="006C08D9" w:rsidRDefault="00F46183" w:rsidP="008443AE">
      <w:pPr>
        <w:widowControl w:val="0"/>
        <w:numPr>
          <w:ilvl w:val="0"/>
          <w:numId w:val="37"/>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6C08D9">
        <w:rPr>
          <w:rFonts w:cs="Times New Roman"/>
          <w:sz w:val="26"/>
          <w:szCs w:val="26"/>
        </w:rPr>
        <w:t>bu</w:t>
      </w:r>
      <w:proofErr w:type="gramEnd"/>
      <w:r w:rsidRPr="006C08D9">
        <w:rPr>
          <w:rFonts w:cs="Times New Roman"/>
          <w:sz w:val="26"/>
          <w:szCs w:val="26"/>
        </w:rPr>
        <w:t xml:space="preserve"> sayede yükümlülüklere ilişkin bürokratik işlemlerin ve uyum Hazine ve Maliyetlerinin azaltılması, </w:t>
      </w:r>
    </w:p>
    <w:p w14:paraId="72C5E863" w14:textId="77777777" w:rsidR="00F46183" w:rsidRPr="006C08D9" w:rsidRDefault="00F46183" w:rsidP="008443AE">
      <w:pPr>
        <w:widowControl w:val="0"/>
        <w:numPr>
          <w:ilvl w:val="0"/>
          <w:numId w:val="37"/>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6C08D9">
        <w:rPr>
          <w:rFonts w:cs="Times New Roman"/>
          <w:sz w:val="26"/>
          <w:szCs w:val="26"/>
        </w:rPr>
        <w:t>kayıt</w:t>
      </w:r>
      <w:proofErr w:type="gramEnd"/>
      <w:r w:rsidRPr="006C08D9">
        <w:rPr>
          <w:rFonts w:cs="Times New Roman"/>
          <w:sz w:val="26"/>
          <w:szCs w:val="26"/>
        </w:rPr>
        <w:t xml:space="preserve"> dışı ekonomi ile etkin bir şekilde mücadele edilmesi ve </w:t>
      </w:r>
    </w:p>
    <w:p w14:paraId="2D712476" w14:textId="77777777" w:rsidR="00F46183" w:rsidRPr="006C08D9" w:rsidRDefault="00F46183" w:rsidP="008443AE">
      <w:pPr>
        <w:widowControl w:val="0"/>
        <w:numPr>
          <w:ilvl w:val="0"/>
          <w:numId w:val="37"/>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6C08D9">
        <w:rPr>
          <w:rFonts w:cs="Times New Roman"/>
          <w:sz w:val="26"/>
          <w:szCs w:val="26"/>
        </w:rPr>
        <w:t>vergiye</w:t>
      </w:r>
      <w:proofErr w:type="gramEnd"/>
      <w:r w:rsidRPr="006C08D9">
        <w:rPr>
          <w:rFonts w:cs="Times New Roman"/>
          <w:sz w:val="26"/>
          <w:szCs w:val="26"/>
        </w:rPr>
        <w:t xml:space="preserve"> gönüllü uyum seviyelerinin artırılması </w:t>
      </w:r>
    </w:p>
    <w:p w14:paraId="68909E81"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E3404F">
        <w:rPr>
          <w:rFonts w:cs="Times New Roman"/>
          <w:sz w:val="26"/>
          <w:szCs w:val="26"/>
        </w:rPr>
        <w:t>amaçlanmaktadır</w:t>
      </w:r>
      <w:proofErr w:type="gramEnd"/>
      <w:r w:rsidRPr="00E3404F">
        <w:rPr>
          <w:rFonts w:cs="Times New Roman"/>
          <w:sz w:val="26"/>
          <w:szCs w:val="26"/>
        </w:rPr>
        <w:t>.</w:t>
      </w:r>
    </w:p>
    <w:p w14:paraId="0F1D9A53" w14:textId="77777777" w:rsidR="00F46183" w:rsidRPr="00E3404F" w:rsidRDefault="00F46183" w:rsidP="00CD68E2">
      <w:pPr>
        <w:spacing w:after="0" w:line="288" w:lineRule="auto"/>
        <w:jc w:val="both"/>
        <w:rPr>
          <w:rFonts w:cs="Times New Roman"/>
          <w:sz w:val="26"/>
          <w:szCs w:val="26"/>
        </w:rPr>
      </w:pPr>
    </w:p>
    <w:p w14:paraId="7DB6255C" w14:textId="77777777" w:rsidR="00F46183" w:rsidRPr="00E3404F" w:rsidRDefault="00F46183" w:rsidP="00CD68E2">
      <w:pPr>
        <w:pStyle w:val="Balk2"/>
        <w:spacing w:before="0" w:line="288" w:lineRule="auto"/>
      </w:pPr>
      <w:bookmarkStart w:id="854" w:name="_Toc108915606"/>
      <w:bookmarkStart w:id="855" w:name="_Toc111293762"/>
      <w:r>
        <w:t xml:space="preserve">3) </w:t>
      </w:r>
      <w:r w:rsidRPr="00E3404F">
        <w:t>Yetki</w:t>
      </w:r>
      <w:bookmarkEnd w:id="854"/>
      <w:bookmarkEnd w:id="855"/>
    </w:p>
    <w:p w14:paraId="4FC43800"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b/>
          <w:bCs/>
          <w:sz w:val="26"/>
          <w:szCs w:val="26"/>
        </w:rPr>
        <w:t>(1)</w:t>
      </w:r>
      <w:r w:rsidRPr="00E3404F">
        <w:rPr>
          <w:rFonts w:cs="Times New Roman"/>
          <w:sz w:val="26"/>
          <w:szCs w:val="26"/>
        </w:rPr>
        <w:t xml:space="preserve"> 4/1/1961 tarihli ve 213 sayılı Vergi Usul Kanununun </w:t>
      </w:r>
      <w:r w:rsidRPr="00D57114">
        <w:rPr>
          <w:rFonts w:cs="Times New Roman"/>
          <w:b/>
          <w:bCs/>
          <w:sz w:val="26"/>
          <w:szCs w:val="26"/>
        </w:rPr>
        <w:t>175</w:t>
      </w:r>
      <w:r>
        <w:rPr>
          <w:rFonts w:cs="Times New Roman"/>
          <w:b/>
          <w:bCs/>
          <w:sz w:val="26"/>
          <w:szCs w:val="26"/>
        </w:rPr>
        <w:t>’</w:t>
      </w:r>
      <w:r w:rsidRPr="00D57114">
        <w:rPr>
          <w:rFonts w:cs="Times New Roman"/>
          <w:b/>
          <w:bCs/>
          <w:sz w:val="26"/>
          <w:szCs w:val="26"/>
        </w:rPr>
        <w:t>inci maddesinin üçüncü fıkrasında</w:t>
      </w:r>
      <w:r w:rsidRPr="00E3404F">
        <w:rPr>
          <w:rFonts w:cs="Times New Roman"/>
          <w:sz w:val="26"/>
          <w:szCs w:val="26"/>
        </w:rPr>
        <w:t xml:space="preserve"> </w:t>
      </w:r>
      <w:r w:rsidRPr="00D57114">
        <w:rPr>
          <w:rFonts w:cs="Times New Roman"/>
          <w:i/>
          <w:iCs/>
          <w:sz w:val="26"/>
          <w:szCs w:val="26"/>
        </w:rPr>
        <w:t xml:space="preserve">Hazine ve Maliye Bakanlığının, muhasebe kayıtlarını bilgisayar programları aracılığıyla izleyen mükellefler ile bu bilgisayar programlarını üreten gerçek ve tüzel kişilerce uyulması gereken kuralları ve bilgisayar programlarının içermesi gereken asgarî hususlar ile standartları ve uygulamaya ilişkin usul ve esasları belirlemeye yetkili olduğu </w:t>
      </w:r>
      <w:r w:rsidRPr="00E3404F">
        <w:rPr>
          <w:rFonts w:cs="Times New Roman"/>
          <w:sz w:val="26"/>
          <w:szCs w:val="26"/>
        </w:rPr>
        <w:t>hükmü yer almaktadır.</w:t>
      </w:r>
    </w:p>
    <w:p w14:paraId="35A54253"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FEE3A54"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b/>
          <w:bCs/>
          <w:sz w:val="26"/>
          <w:szCs w:val="26"/>
        </w:rPr>
        <w:t>(2)</w:t>
      </w:r>
      <w:r w:rsidRPr="00E3404F">
        <w:rPr>
          <w:rFonts w:cs="Times New Roman"/>
          <w:sz w:val="26"/>
          <w:szCs w:val="26"/>
        </w:rPr>
        <w:t xml:space="preserve"> Söz konusu Kanunun </w:t>
      </w:r>
      <w:r w:rsidRPr="00D57114">
        <w:rPr>
          <w:rFonts w:cs="Times New Roman"/>
          <w:b/>
          <w:bCs/>
          <w:sz w:val="26"/>
          <w:szCs w:val="26"/>
        </w:rPr>
        <w:t>mükerrer 242’nci maddesinin ikinci fıkrasında</w:t>
      </w:r>
      <w:r w:rsidRPr="00E3404F">
        <w:rPr>
          <w:rFonts w:cs="Times New Roman"/>
          <w:sz w:val="26"/>
          <w:szCs w:val="26"/>
        </w:rPr>
        <w:t>;</w:t>
      </w:r>
    </w:p>
    <w:p w14:paraId="114069A2" w14:textId="77777777" w:rsidR="00F46183" w:rsidRPr="00D57114"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i/>
          <w:iCs/>
          <w:color w:val="00B050"/>
          <w:sz w:val="26"/>
          <w:szCs w:val="26"/>
        </w:rPr>
      </w:pPr>
      <w:r w:rsidRPr="00797B7F">
        <w:rPr>
          <w:rFonts w:cs="Times New Roman"/>
          <w:i/>
          <w:iCs/>
          <w:color w:val="0070C0"/>
          <w:sz w:val="26"/>
          <w:szCs w:val="26"/>
        </w:rPr>
        <w:t>“Elektronik defter, şekil hükümlerinden bağımsız olarak bu Kanuna göre tutulması zorunlu olan defterlerde yer alması gereken bilgileri kapsayan elektronik kayıtlar bütünüdür</w:t>
      </w:r>
      <w:r w:rsidRPr="00D57114">
        <w:rPr>
          <w:rFonts w:cs="Times New Roman"/>
          <w:i/>
          <w:iCs/>
          <w:color w:val="00B050"/>
          <w:sz w:val="26"/>
          <w:szCs w:val="26"/>
        </w:rPr>
        <w:t>.</w:t>
      </w:r>
    </w:p>
    <w:p w14:paraId="6F211968" w14:textId="77777777" w:rsidR="00F46183" w:rsidRPr="00D57114"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i/>
          <w:iCs/>
          <w:sz w:val="26"/>
          <w:szCs w:val="26"/>
        </w:rPr>
      </w:pPr>
      <w:r w:rsidRPr="00D57114">
        <w:rPr>
          <w:rFonts w:cs="Times New Roman"/>
          <w:i/>
          <w:iCs/>
          <w:sz w:val="26"/>
          <w:szCs w:val="26"/>
        </w:rPr>
        <w:lastRenderedPageBreak/>
        <w:t>Elektronik belge, şekil hükümlerinden bağımsız olarak bu Kanuna göre düzenlenmesi zorunlu olan belgelerde yer alan bilgileri içeren elektronik kayıtlar bütünüdür.</w:t>
      </w:r>
    </w:p>
    <w:p w14:paraId="63D89567" w14:textId="77777777" w:rsidR="00F46183" w:rsidRPr="00D57114"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i/>
          <w:iCs/>
          <w:sz w:val="26"/>
          <w:szCs w:val="26"/>
        </w:rPr>
      </w:pPr>
      <w:r w:rsidRPr="00D57114">
        <w:rPr>
          <w:rFonts w:cs="Times New Roman"/>
          <w:i/>
          <w:iCs/>
          <w:sz w:val="26"/>
          <w:szCs w:val="26"/>
        </w:rPr>
        <w:t>Elektronik kayıt, elektronik ortamda tutulan ve elektronik defter ve belgeleri oluşturan, elektronik yöntemlerle erişimi ve işlenmesi mümkün olan en küçük bilgi ögesini ifade eder.</w:t>
      </w:r>
    </w:p>
    <w:p w14:paraId="06E87C8B" w14:textId="77777777" w:rsidR="00F46183" w:rsidRPr="00797B7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i/>
          <w:iCs/>
          <w:color w:val="0070C0"/>
          <w:sz w:val="26"/>
          <w:szCs w:val="26"/>
        </w:rPr>
      </w:pPr>
      <w:r w:rsidRPr="00797B7F">
        <w:rPr>
          <w:rFonts w:cs="Times New Roman"/>
          <w:b/>
          <w:bCs/>
          <w:i/>
          <w:iCs/>
          <w:color w:val="0070C0"/>
          <w:sz w:val="26"/>
          <w:szCs w:val="26"/>
          <w:u w:val="single"/>
          <w:shd w:val="clear" w:color="auto" w:fill="FFF2CC" w:themeFill="accent4" w:themeFillTint="33"/>
        </w:rPr>
        <w:t>Bu Kanunda ve diğer vergi kanunlarında defter, kayıt ve belgelere ilişkin olarak yer alan hükümler elektronik defter, kayıt ve belgeler için de geçerlidir</w:t>
      </w:r>
      <w:r w:rsidRPr="00797B7F">
        <w:rPr>
          <w:rFonts w:cs="Times New Roman"/>
          <w:b/>
          <w:bCs/>
          <w:i/>
          <w:iCs/>
          <w:color w:val="0070C0"/>
          <w:sz w:val="26"/>
          <w:szCs w:val="26"/>
          <w:shd w:val="clear" w:color="auto" w:fill="FFF2CC" w:themeFill="accent4" w:themeFillTint="33"/>
        </w:rPr>
        <w:t>.</w:t>
      </w:r>
      <w:r w:rsidRPr="00797B7F">
        <w:rPr>
          <w:rFonts w:cs="Times New Roman"/>
          <w:b/>
          <w:bCs/>
          <w:i/>
          <w:iCs/>
          <w:color w:val="0070C0"/>
          <w:sz w:val="26"/>
          <w:szCs w:val="26"/>
        </w:rPr>
        <w:t xml:space="preserve"> Hazine ve Maliye Bakanlığı, elektronik defter, belge ve kayıtlar için diğer defter, belge ve kayıtlara ilişkin usul ve esaslardan farklı usul ve esaslar belirlemeye yetkilidir.</w:t>
      </w:r>
    </w:p>
    <w:p w14:paraId="1FFE9818" w14:textId="77777777" w:rsidR="00F46183" w:rsidRPr="00D57114"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i/>
          <w:iCs/>
          <w:sz w:val="26"/>
          <w:szCs w:val="26"/>
        </w:rPr>
      </w:pPr>
      <w:r w:rsidRPr="00D57114">
        <w:rPr>
          <w:rFonts w:cs="Times New Roman"/>
          <w:i/>
          <w:iCs/>
          <w:sz w:val="26"/>
          <w:szCs w:val="26"/>
        </w:rPr>
        <w:t xml:space="preserve">Hazine ve Maliye Bakanlığı; elektronik defter, belge ve kayıtların oluşturulması, kaydedilmesi, iletilmesi, muhafaza ve ibrazı ile </w:t>
      </w:r>
      <w:r w:rsidRPr="00797B7F">
        <w:rPr>
          <w:rFonts w:cs="Times New Roman"/>
          <w:b/>
          <w:bCs/>
          <w:i/>
          <w:iCs/>
          <w:color w:val="0070C0"/>
          <w:sz w:val="26"/>
          <w:szCs w:val="26"/>
        </w:rPr>
        <w:t>defter ve belgelerin elektronik ortamda tutulması ve düzenlenmesi uygulamasına ilişkin usul ve esasları belirlemeye</w:t>
      </w:r>
      <w:r w:rsidRPr="00797B7F">
        <w:rPr>
          <w:rFonts w:cs="Times New Roman"/>
          <w:i/>
          <w:iCs/>
          <w:color w:val="0070C0"/>
          <w:sz w:val="26"/>
          <w:szCs w:val="26"/>
        </w:rPr>
        <w:t>,</w:t>
      </w:r>
      <w:r w:rsidRPr="00D57114">
        <w:rPr>
          <w:rFonts w:cs="Times New Roman"/>
          <w:i/>
          <w:iCs/>
          <w:sz w:val="26"/>
          <w:szCs w:val="26"/>
        </w:rPr>
        <w:t xml:space="preserve"> elektronik ortamda tutulmasına ve düzenlenmesine izin verilen defter ve belgelerde yer alması gereken bilgileri internet de dahil olmak üzere her türlü elektronik bilgi iletişim araç ve ortamında Hazine ve Maliye Bakanlığına veya Hazine ve Maliye Bakanlığının gözetim ve denetimine tabi olup, kuruluşu, faaliyetleri, çalışma ve denetim esasları Cumhurbaşkanınca çıkarılacak bir yönetmelikle belirlenecek olan özel hukuk tüzel kişiliğini haiz bir şirkete aktarma zorunluluğu getirmeye, bilgi aktarımında uyulacak format ve standartlar ile uygulamaya ilişkin usul ve esasları tespit etmeye, bu Kanun kapsamına giren işlemlerde elektronik imza kullanım usul ve esaslarını düzenlemeye ve denetlemeye yetkilidir.”</w:t>
      </w:r>
    </w:p>
    <w:p w14:paraId="051DA205"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E3404F">
        <w:rPr>
          <w:rFonts w:cs="Times New Roman"/>
          <w:sz w:val="26"/>
          <w:szCs w:val="26"/>
        </w:rPr>
        <w:t>hükümlerine</w:t>
      </w:r>
      <w:proofErr w:type="gramEnd"/>
      <w:r w:rsidRPr="00E3404F">
        <w:rPr>
          <w:rFonts w:cs="Times New Roman"/>
          <w:sz w:val="26"/>
          <w:szCs w:val="26"/>
        </w:rPr>
        <w:t xml:space="preserve"> yer verilmiştir.</w:t>
      </w:r>
    </w:p>
    <w:p w14:paraId="5CDD505D"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160E29E"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b/>
          <w:bCs/>
          <w:sz w:val="26"/>
          <w:szCs w:val="26"/>
        </w:rPr>
        <w:t>(3)</w:t>
      </w:r>
      <w:r w:rsidRPr="00E3404F">
        <w:rPr>
          <w:rFonts w:cs="Times New Roman"/>
          <w:sz w:val="26"/>
          <w:szCs w:val="26"/>
        </w:rPr>
        <w:t xml:space="preserve"> Mezkûr Kanunun </w:t>
      </w:r>
      <w:r w:rsidRPr="00797B7F">
        <w:rPr>
          <w:rFonts w:cs="Times New Roman"/>
          <w:b/>
          <w:bCs/>
          <w:sz w:val="26"/>
          <w:szCs w:val="26"/>
        </w:rPr>
        <w:t>227’nci maddesinin birinci fıkrasında</w:t>
      </w:r>
      <w:r w:rsidRPr="00E3404F">
        <w:rPr>
          <w:rFonts w:cs="Times New Roman"/>
          <w:sz w:val="26"/>
          <w:szCs w:val="26"/>
        </w:rPr>
        <w:t xml:space="preserve">, </w:t>
      </w:r>
      <w:r w:rsidRPr="00797B7F">
        <w:rPr>
          <w:rFonts w:cs="Times New Roman"/>
          <w:b/>
          <w:bCs/>
          <w:i/>
          <w:iCs/>
          <w:color w:val="C00000"/>
          <w:sz w:val="26"/>
          <w:szCs w:val="26"/>
        </w:rPr>
        <w:t xml:space="preserve">aksine hüküm olmadıkça, Vergi Usul Kanununa göre tutulan ve üçüncü şahıslarla olan münasebet ve muamelelere ait olan kayıtların </w:t>
      </w:r>
      <w:r w:rsidRPr="00797B7F">
        <w:rPr>
          <w:rFonts w:cs="Times New Roman"/>
          <w:b/>
          <w:bCs/>
          <w:i/>
          <w:iCs/>
          <w:color w:val="7030A0"/>
          <w:sz w:val="26"/>
          <w:szCs w:val="26"/>
          <w:u w:val="single"/>
        </w:rPr>
        <w:t xml:space="preserve">tevsikinin </w:t>
      </w:r>
      <w:r w:rsidRPr="00797B7F">
        <w:rPr>
          <w:rFonts w:cs="Times New Roman"/>
          <w:b/>
          <w:bCs/>
          <w:i/>
          <w:iCs/>
          <w:color w:val="C00000"/>
          <w:sz w:val="26"/>
          <w:szCs w:val="26"/>
          <w:u w:val="single"/>
        </w:rPr>
        <w:t>mecburi olduğu</w:t>
      </w:r>
      <w:r w:rsidRPr="00E3404F">
        <w:rPr>
          <w:rFonts w:cs="Times New Roman"/>
          <w:sz w:val="26"/>
          <w:szCs w:val="26"/>
        </w:rPr>
        <w:t xml:space="preserve">, dördüncü fıkrasında ise </w:t>
      </w:r>
      <w:r w:rsidRPr="00797B7F">
        <w:rPr>
          <w:rFonts w:cs="Times New Roman"/>
          <w:i/>
          <w:iCs/>
          <w:sz w:val="26"/>
          <w:szCs w:val="26"/>
          <w:u w:val="single"/>
        </w:rPr>
        <w:t xml:space="preserve">Hazine ve Maliye Bakanlığının, </w:t>
      </w:r>
      <w:r w:rsidRPr="00797B7F">
        <w:rPr>
          <w:rFonts w:cs="Times New Roman"/>
          <w:b/>
          <w:bCs/>
          <w:i/>
          <w:iCs/>
          <w:color w:val="7030A0"/>
          <w:sz w:val="26"/>
          <w:szCs w:val="26"/>
          <w:u w:val="single"/>
        </w:rPr>
        <w:t>düzenlenmesi mecburi olan belgelerde</w:t>
      </w:r>
      <w:r w:rsidRPr="00797B7F">
        <w:rPr>
          <w:rFonts w:cs="Times New Roman"/>
          <w:i/>
          <w:iCs/>
          <w:color w:val="7030A0"/>
          <w:sz w:val="26"/>
          <w:szCs w:val="26"/>
          <w:u w:val="single"/>
        </w:rPr>
        <w:t xml:space="preserve"> </w:t>
      </w:r>
      <w:r w:rsidRPr="00797B7F">
        <w:rPr>
          <w:rFonts w:cs="Times New Roman"/>
          <w:i/>
          <w:iCs/>
          <w:sz w:val="26"/>
          <w:szCs w:val="26"/>
          <w:u w:val="single"/>
        </w:rPr>
        <w:t xml:space="preserve">bulunması gereken </w:t>
      </w:r>
      <w:r w:rsidRPr="00797B7F">
        <w:rPr>
          <w:rFonts w:cs="Times New Roman"/>
          <w:b/>
          <w:bCs/>
          <w:i/>
          <w:iCs/>
          <w:sz w:val="26"/>
          <w:szCs w:val="26"/>
          <w:u w:val="single"/>
        </w:rPr>
        <w:t>zorunlu bilgileri</w:t>
      </w:r>
      <w:r w:rsidRPr="00797B7F">
        <w:rPr>
          <w:rFonts w:cs="Times New Roman"/>
          <w:i/>
          <w:iCs/>
          <w:sz w:val="26"/>
          <w:szCs w:val="26"/>
          <w:u w:val="single"/>
        </w:rPr>
        <w:t xml:space="preserve"> belirlemeye yetkili olduğu</w:t>
      </w:r>
      <w:r w:rsidRPr="00E3404F">
        <w:rPr>
          <w:rFonts w:cs="Times New Roman"/>
          <w:sz w:val="26"/>
          <w:szCs w:val="26"/>
        </w:rPr>
        <w:t xml:space="preserve"> hükümleri yer almaktadır.</w:t>
      </w:r>
    </w:p>
    <w:p w14:paraId="6CE29146"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AEC2E61"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b/>
          <w:bCs/>
          <w:sz w:val="26"/>
          <w:szCs w:val="26"/>
        </w:rPr>
        <w:t>(4)</w:t>
      </w:r>
      <w:r w:rsidRPr="00E3404F">
        <w:rPr>
          <w:rFonts w:cs="Times New Roman"/>
          <w:sz w:val="26"/>
          <w:szCs w:val="26"/>
        </w:rPr>
        <w:t xml:space="preserve"> Diğer taraftan Hazine ve Maliye Bakanlığının söz konusu Kanunun mükerrer 257 nci maddesinin birinci fıkrasının (1) numaralı bendi ile “</w:t>
      </w:r>
      <w:r w:rsidRPr="00797B7F">
        <w:rPr>
          <w:rFonts w:cs="Times New Roman"/>
          <w:i/>
          <w:iCs/>
          <w:sz w:val="26"/>
          <w:szCs w:val="26"/>
        </w:rPr>
        <w:t xml:space="preserve">mükellef ve meslek grupları itibariyle muhasebe usul ve esaslarını tespit etmeye, </w:t>
      </w:r>
      <w:r w:rsidRPr="00797B7F">
        <w:rPr>
          <w:rFonts w:cs="Times New Roman"/>
          <w:i/>
          <w:iCs/>
          <w:color w:val="7030A0"/>
          <w:sz w:val="26"/>
          <w:szCs w:val="26"/>
        </w:rPr>
        <w:t>bu Kanuna göre tutulmakta olan defter ve belgeler ile bunlara ilaveten tutulmasını veya düzenlenmesini uygun gördüğü defter ve belgelerin mahiyet, şekil ve ihtiva etmesi zorunlu bilgileri belirlemeye</w:t>
      </w:r>
      <w:r w:rsidRPr="00797B7F">
        <w:rPr>
          <w:rFonts w:cs="Times New Roman"/>
          <w:i/>
          <w:iCs/>
          <w:sz w:val="26"/>
          <w:szCs w:val="26"/>
        </w:rPr>
        <w:t xml:space="preserve">, bunlarda değişiklik yapmaya; bedeli karşılığında basıp dağıtmaya veya üçüncü kişilere bastırıp dağıtmaya veya dağıttırmaya, bunların kayıtlarını tutturmaya, </w:t>
      </w:r>
      <w:r w:rsidRPr="00797B7F">
        <w:rPr>
          <w:rFonts w:cs="Times New Roman"/>
          <w:i/>
          <w:iCs/>
          <w:sz w:val="26"/>
          <w:szCs w:val="26"/>
          <w:u w:val="single"/>
        </w:rPr>
        <w:t>bu defter ve belgelere tasdik, muhafaza ve ibraz zorunluluğu getirmeye veya kaldırmaya</w:t>
      </w:r>
      <w:r w:rsidRPr="00797B7F">
        <w:rPr>
          <w:rFonts w:cs="Times New Roman"/>
          <w:i/>
          <w:iCs/>
          <w:sz w:val="26"/>
          <w:szCs w:val="26"/>
        </w:rPr>
        <w:t>, bu Kanuna göre tutulacak defter ve düzenlenecek belgelerin tutulması ve düzenlenmesi zorunluluğunu kaldırmaya”</w:t>
      </w:r>
      <w:r w:rsidRPr="00E3404F">
        <w:rPr>
          <w:rFonts w:cs="Times New Roman"/>
          <w:sz w:val="26"/>
          <w:szCs w:val="26"/>
        </w:rPr>
        <w:t xml:space="preserve">, </w:t>
      </w:r>
    </w:p>
    <w:p w14:paraId="61BC1421" w14:textId="77777777" w:rsidR="00F46183" w:rsidRDefault="00F46183" w:rsidP="00CD68E2">
      <w:pPr>
        <w:pBdr>
          <w:top w:val="single" w:sz="4" w:space="1" w:color="auto"/>
          <w:left w:val="single" w:sz="4" w:space="4" w:color="auto"/>
          <w:bottom w:val="single" w:sz="4" w:space="1" w:color="auto"/>
          <w:right w:val="single" w:sz="4" w:space="4" w:color="auto"/>
        </w:pBdr>
        <w:shd w:val="clear" w:color="auto" w:fill="FFF2CC" w:themeFill="accent4" w:themeFillTint="33"/>
        <w:spacing w:after="0" w:line="288" w:lineRule="auto"/>
        <w:jc w:val="both"/>
        <w:rPr>
          <w:rFonts w:cs="Times New Roman"/>
          <w:sz w:val="26"/>
          <w:szCs w:val="26"/>
        </w:rPr>
      </w:pPr>
      <w:r w:rsidRPr="00797B7F">
        <w:rPr>
          <w:rFonts w:cs="Times New Roman"/>
          <w:b/>
          <w:bCs/>
          <w:sz w:val="26"/>
          <w:szCs w:val="26"/>
        </w:rPr>
        <w:t>(3) numaralı bendi ile</w:t>
      </w:r>
      <w:r w:rsidRPr="00E3404F">
        <w:rPr>
          <w:rFonts w:cs="Times New Roman"/>
          <w:sz w:val="26"/>
          <w:szCs w:val="26"/>
        </w:rPr>
        <w:t xml:space="preserve"> </w:t>
      </w:r>
      <w:r w:rsidRPr="00797B7F">
        <w:rPr>
          <w:rFonts w:cs="Times New Roman"/>
          <w:i/>
          <w:iCs/>
          <w:sz w:val="26"/>
          <w:szCs w:val="26"/>
        </w:rPr>
        <w:t xml:space="preserve">“tutulması ve düzenlenmesi zorunlu defter, kayıt ve belgelerin mikro film, mikro fiş veya elektronik bilgi ve kayıt araçlarıyla yapılması veya bu kayıt ortamlarında saklanması hususunda izin vermeye veya zorunluluk getirmeye, bu şekilde tutulacak defter ve kayıtların kopyalarının Hazine ve Maliye Bakanlığında veya muhafaza etmekle </w:t>
      </w:r>
      <w:r w:rsidRPr="00797B7F">
        <w:rPr>
          <w:rFonts w:cs="Times New Roman"/>
          <w:i/>
          <w:iCs/>
          <w:sz w:val="26"/>
          <w:szCs w:val="26"/>
        </w:rPr>
        <w:lastRenderedPageBreak/>
        <w:t>görevlendireceği kurumlarda saklanması zorunluluğu getirmeye, bu konuda uygulama usul ve esaslarını belirlemeye</w:t>
      </w:r>
      <w:r w:rsidRPr="00E3404F">
        <w:rPr>
          <w:rFonts w:cs="Times New Roman"/>
          <w:sz w:val="26"/>
          <w:szCs w:val="26"/>
        </w:rPr>
        <w:t xml:space="preserve">”, </w:t>
      </w:r>
    </w:p>
    <w:p w14:paraId="075D2E7A"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797B7F">
        <w:rPr>
          <w:rFonts w:cs="Times New Roman"/>
          <w:b/>
          <w:bCs/>
          <w:sz w:val="26"/>
          <w:szCs w:val="26"/>
        </w:rPr>
        <w:t>(4) numaralı bendi ile ise</w:t>
      </w:r>
      <w:r w:rsidRPr="00E3404F">
        <w:rPr>
          <w:rFonts w:cs="Times New Roman"/>
          <w:sz w:val="26"/>
          <w:szCs w:val="26"/>
        </w:rPr>
        <w:t xml:space="preserve"> “</w:t>
      </w:r>
      <w:r w:rsidRPr="00797B7F">
        <w:rPr>
          <w:rFonts w:cs="Times New Roman"/>
          <w:i/>
          <w:iCs/>
          <w:sz w:val="26"/>
          <w:szCs w:val="26"/>
        </w:rPr>
        <w:t>bu Kanunun 149 uncu maddesine göre devamlı bilgi vermek zorunda olanlardan istenilen bilgiler ile beyanname, bildirim, yazı, dilekçe, tutanak, rapor ve diğer belgelerin, şifre, elektronik imza veya diğer güvenlik araçları kullanılmak suretiyle internet de dâhil olmak üzere her türlü elektronik bilgi iletişim araç ve ortamında verilmesine, beyanname, bildirim, yazı, dilekçe, tutanak, rapor ve diğer belgelerin yetki verilmiş gerçek veya tüzel kişiler aracı kılınarak gönderilmesi hususlarında izin vermeye, standart belirlemeye veya zorunluluk getirmeye, beyanname, bildirim, yazı, dilekçe, tutanak, rapor ve diğer belgeler ile bilgilerin aktarımında uyulacak format ve standartlar ile uygulamaya ilişkin usul ve esasları tespit etmeye, bu zorunluluk veya standartları beyanname, bildirim, yazı, dilekçe, tutanak, rapor ve diğer belgeler veya bilgi ve işlem çeşitleri, mükellef grupları ve faaliyet konuları itibarıyla ayrı ayrı uygulatmaya ya da belirlemeye, kanuni süresinden sonra kendiliğinden veya pişmanlık talepli olarak verilen beyannameler üzerine düzenlenen tahakkuk fişi ve/veya ihbarnameler ile süresinden sonra verilen bildirim, yazı, dilekçe, tutanak, rapor ve diğer belgelere istinaden düzenlenen ihbarnameleri, mükellefe, vergi sorumlusuna veya bunların elektronik ortamda beyanname, bildirim, yazı, dilekçe, tutanak, rapor ve diğer belgeleri gönderme yetkisi verdiği gerçek veya tüzel kişiye elektronik ortamda tebliğ etmeye, bildirim, yazı, dilekçe, tutanak, rapor ve diğer belgelere ilişkin yapılan işlemlerin sonuçlarını internet de dâhil olmak üzere her türlü elektronik bilgi iletişim araç ve ortamında ilgili kişilere göndermeye ve bunların uygulanmasına ilişkin usul ve esasları belirlemeye,”</w:t>
      </w:r>
      <w:r w:rsidRPr="00E3404F">
        <w:rPr>
          <w:rFonts w:cs="Times New Roman"/>
          <w:sz w:val="26"/>
          <w:szCs w:val="26"/>
        </w:rPr>
        <w:t xml:space="preserve"> yetkili olduğu hüküm altına alınmış ve </w:t>
      </w:r>
    </w:p>
    <w:p w14:paraId="1CCCB4CC"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xml:space="preserve">anılan maddenin </w:t>
      </w:r>
      <w:r w:rsidRPr="00797B7F">
        <w:rPr>
          <w:rFonts w:cs="Times New Roman"/>
          <w:b/>
          <w:bCs/>
          <w:sz w:val="26"/>
          <w:szCs w:val="26"/>
        </w:rPr>
        <w:t>beşinci fıkrasında</w:t>
      </w:r>
      <w:r w:rsidRPr="00E3404F">
        <w:rPr>
          <w:rFonts w:cs="Times New Roman"/>
          <w:sz w:val="26"/>
          <w:szCs w:val="26"/>
        </w:rPr>
        <w:t xml:space="preserve">, </w:t>
      </w:r>
      <w:r w:rsidRPr="00797B7F">
        <w:rPr>
          <w:rFonts w:cs="Times New Roman"/>
          <w:i/>
          <w:iCs/>
          <w:sz w:val="26"/>
          <w:szCs w:val="26"/>
        </w:rPr>
        <w:t>kanuni süresi geçtikten sonra kendiliğinden veya pişmanlık talepli olarak verilen beyannamelerin elektronik ortamda gönderilmesi üzerine elektronik ortamda düzenlenen tahakkuk fişi ve/veya ihbarnameler ile elektronik ortamda verilme zorunluluğu getirilen bildirim, yazı, dilekçe, tutanak, rapor ve diğer belgelerin süresinden sonra verilmesi üzerine elektronik ortamda düzenlenen ihbarnamelerin mükellef, vergi sorumlusu veya bunların elektronik ortamda beyanname, bildirim, yazı, dilekçe, tutanak, rapor ve diğer belgeleri gönderme yetkisi verdiği gerçek veya tüzel kişiye elektronik ortamda iletileceği ve bu iletinin tahakkuk fişi ve/veya ihbarnamenin muhatabına tebliği yerine geçeceği</w:t>
      </w:r>
      <w:r w:rsidRPr="00E3404F">
        <w:rPr>
          <w:rFonts w:cs="Times New Roman"/>
          <w:sz w:val="26"/>
          <w:szCs w:val="26"/>
        </w:rPr>
        <w:t xml:space="preserve"> hükmüne yer verilmiştir.</w:t>
      </w:r>
    </w:p>
    <w:p w14:paraId="7440AB9B"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0044DAB"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b/>
          <w:bCs/>
          <w:sz w:val="26"/>
          <w:szCs w:val="26"/>
        </w:rPr>
        <w:t>(5)</w:t>
      </w:r>
      <w:r w:rsidRPr="00E3404F">
        <w:rPr>
          <w:rFonts w:cs="Times New Roman"/>
          <w:sz w:val="26"/>
          <w:szCs w:val="26"/>
        </w:rPr>
        <w:t xml:space="preserve"> Anılan Kanunun 28 inci maddesinin ikinci fıkrasında, </w:t>
      </w:r>
      <w:r w:rsidRPr="00797B7F">
        <w:rPr>
          <w:rFonts w:cs="Times New Roman"/>
          <w:i/>
          <w:iCs/>
          <w:sz w:val="26"/>
          <w:szCs w:val="26"/>
        </w:rPr>
        <w:t>beyannamenin elektronik ortamda gönderilmesi halinde, tahakkuk fişinin elektronik ortamda düzenleneceği ve mükellef veya elektronik ortamda beyanname gönderme yetkisi verilmiş gerçek veya tüzel kişiye elektronik ortamda iletileceği, bu iletinin, tahakkuk fişinin mükellefe tebliği yerine geçeceği</w:t>
      </w:r>
      <w:r w:rsidRPr="00E3404F">
        <w:rPr>
          <w:rFonts w:cs="Times New Roman"/>
          <w:sz w:val="26"/>
          <w:szCs w:val="26"/>
        </w:rPr>
        <w:t xml:space="preserve"> hükme bağlanmıştır.</w:t>
      </w:r>
    </w:p>
    <w:p w14:paraId="70249CC4"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79F10F3"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b/>
          <w:bCs/>
          <w:sz w:val="26"/>
          <w:szCs w:val="26"/>
        </w:rPr>
        <w:t>(6)</w:t>
      </w:r>
      <w:r w:rsidRPr="00E3404F">
        <w:rPr>
          <w:rFonts w:cs="Times New Roman"/>
          <w:sz w:val="26"/>
          <w:szCs w:val="26"/>
        </w:rPr>
        <w:t xml:space="preserve"> 1 Sıra No.lu Elektronik Defter Genel Tebliğinin (2) numaralı ayrımında, “Elektronik Kayıt”, “elektronik ortamda tutulan ve elektronik defter ve belgeleri oluşturan, elektronik yöntemlerle erişimi ve işlenmesi mümkün olan en küçük bilgi ögesi”, “Elektronik Defter”, </w:t>
      </w:r>
      <w:r w:rsidRPr="00E3404F">
        <w:rPr>
          <w:rFonts w:cs="Times New Roman"/>
          <w:sz w:val="26"/>
          <w:szCs w:val="26"/>
        </w:rPr>
        <w:lastRenderedPageBreak/>
        <w:t>“şekil hükümlerinden bağımsız olarak Vergi Usul Kanununa ve/veya Türk Ticaret Kanununa göre tutulması zorunlu olan defterlerde yer alması gereken bilgileri kapsayan elektronik kayıtlar bütünü” şeklinde tanımlanmış, (7-e) numaralı ayrımında, “Elektronik defter tutanların faaliyet hacmi, teknolojik kısıtlar ve benzeri nedenlerle, başta veri bütünlüğü, kaynağın ve içeriğin garanti altına alınması olmak üzere elektronik defter oluşturulması, kaydedilmesi, onaylanması, muhafazası ve ibrazı ile ilgili olarak mali mühür veya elektronik imza yerine başka yöntemlerin kullanılmasına karar verilebileceği gibi uygulamadan yararlanmaya ilişkin özel esaslar belirlenebilir.” ve (7-f) numaralı ayrımında ise “Bu Tebliğ kapsamında, www.edefter.gov.tr adresinde duyurulan defterler elektronik ortamda tutulabilir.” açıklamalarına yer verilmiştir.</w:t>
      </w:r>
    </w:p>
    <w:p w14:paraId="3C5A1CF5" w14:textId="77777777" w:rsidR="00F46183" w:rsidRPr="00E3404F" w:rsidRDefault="00F46183" w:rsidP="00CD68E2">
      <w:pPr>
        <w:spacing w:after="0" w:line="288" w:lineRule="auto"/>
        <w:jc w:val="both"/>
        <w:rPr>
          <w:rFonts w:cs="Times New Roman"/>
          <w:sz w:val="26"/>
          <w:szCs w:val="26"/>
        </w:rPr>
      </w:pPr>
    </w:p>
    <w:p w14:paraId="6815C54F" w14:textId="77777777" w:rsidR="00F46183" w:rsidRPr="00E3404F" w:rsidRDefault="00F46183" w:rsidP="00CD68E2">
      <w:pPr>
        <w:pStyle w:val="Balk2"/>
        <w:spacing w:before="0" w:line="288" w:lineRule="auto"/>
      </w:pPr>
      <w:bookmarkStart w:id="856" w:name="_Toc108915607"/>
      <w:bookmarkStart w:id="857" w:name="_Toc111293763"/>
      <w:r>
        <w:t xml:space="preserve">4) </w:t>
      </w:r>
      <w:r w:rsidRPr="00E3404F">
        <w:t>Tanım ve kısaltmalar</w:t>
      </w:r>
      <w:bookmarkEnd w:id="856"/>
      <w:bookmarkEnd w:id="857"/>
    </w:p>
    <w:p w14:paraId="263F4D87"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(1) Bu Tebliğde geçen;</w:t>
      </w:r>
    </w:p>
    <w:p w14:paraId="658E081C"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xml:space="preserve">a) </w:t>
      </w:r>
      <w:r w:rsidRPr="00E3404F">
        <w:rPr>
          <w:rFonts w:cs="Times New Roman"/>
          <w:b/>
          <w:bCs/>
          <w:sz w:val="26"/>
          <w:szCs w:val="26"/>
        </w:rPr>
        <w:t>Bakanlık:</w:t>
      </w:r>
      <w:r w:rsidRPr="00E3404F">
        <w:rPr>
          <w:rFonts w:cs="Times New Roman"/>
          <w:sz w:val="26"/>
          <w:szCs w:val="26"/>
        </w:rPr>
        <w:t xml:space="preserve"> Hazine ve Maliye Bakanlığını,</w:t>
      </w:r>
    </w:p>
    <w:p w14:paraId="14DA12BC"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b/>
          <w:bCs/>
          <w:sz w:val="26"/>
          <w:szCs w:val="26"/>
        </w:rPr>
        <w:t>b) Basit Usule Tabi Mükellef:</w:t>
      </w:r>
      <w:r w:rsidRPr="00E3404F">
        <w:rPr>
          <w:rFonts w:cs="Times New Roman"/>
          <w:sz w:val="26"/>
          <w:szCs w:val="26"/>
        </w:rPr>
        <w:t xml:space="preserve"> 31/12/1960 tarihli ve 193 sayılı </w:t>
      </w:r>
      <w:proofErr w:type="gramStart"/>
      <w:r w:rsidRPr="00E3404F">
        <w:rPr>
          <w:rFonts w:cs="Times New Roman"/>
          <w:sz w:val="26"/>
          <w:szCs w:val="26"/>
        </w:rPr>
        <w:t>Gelir Vergisi Kanununun</w:t>
      </w:r>
      <w:proofErr w:type="gramEnd"/>
      <w:r w:rsidRPr="00E3404F">
        <w:rPr>
          <w:rFonts w:cs="Times New Roman"/>
          <w:sz w:val="26"/>
          <w:szCs w:val="26"/>
        </w:rPr>
        <w:t xml:space="preserve"> 47 ve 48 inci maddelerinde yazılı şartları topluca haiz olup kazançları mezkûr Kanunun 46</w:t>
      </w:r>
      <w:r>
        <w:rPr>
          <w:rFonts w:cs="Times New Roman"/>
          <w:sz w:val="26"/>
          <w:szCs w:val="26"/>
        </w:rPr>
        <w:t>’</w:t>
      </w:r>
      <w:r w:rsidRPr="00E3404F">
        <w:rPr>
          <w:rFonts w:cs="Times New Roman"/>
          <w:sz w:val="26"/>
          <w:szCs w:val="26"/>
        </w:rPr>
        <w:t>ncı maddesinde belirtilen usuller çerçevesinde tespit edilenleri,</w:t>
      </w:r>
    </w:p>
    <w:p w14:paraId="0D0D73BE"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b/>
          <w:bCs/>
          <w:sz w:val="26"/>
          <w:szCs w:val="26"/>
        </w:rPr>
        <w:t>c) Başkanlık:</w:t>
      </w:r>
      <w:r w:rsidRPr="00E3404F">
        <w:rPr>
          <w:rFonts w:cs="Times New Roman"/>
          <w:sz w:val="26"/>
          <w:szCs w:val="26"/>
        </w:rPr>
        <w:t xml:space="preserve"> Gelir İdaresi Başkanlığını,</w:t>
      </w:r>
    </w:p>
    <w:p w14:paraId="581DF166"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b/>
          <w:bCs/>
          <w:sz w:val="26"/>
          <w:szCs w:val="26"/>
        </w:rPr>
        <w:t>ç) Defter-Beyan Sistemi (Sistem):</w:t>
      </w:r>
      <w:r w:rsidRPr="00E3404F">
        <w:rPr>
          <w:rFonts w:cs="Times New Roman"/>
          <w:sz w:val="26"/>
          <w:szCs w:val="26"/>
        </w:rPr>
        <w:t xml:space="preserve"> </w:t>
      </w:r>
      <w:r w:rsidRPr="00855A2C">
        <w:rPr>
          <w:rFonts w:cs="Times New Roman"/>
          <w:sz w:val="26"/>
          <w:szCs w:val="26"/>
          <w:shd w:val="clear" w:color="auto" w:fill="E2EFD9" w:themeFill="accent6" w:themeFillTint="33"/>
        </w:rPr>
        <w:t xml:space="preserve">Serbest meslek erbabı, işletme hesabı esasına göre defter tutan mükellefler ile </w:t>
      </w:r>
      <w:r w:rsidRPr="00855A2C">
        <w:rPr>
          <w:rFonts w:cs="Times New Roman"/>
          <w:color w:val="C00000"/>
          <w:sz w:val="26"/>
          <w:szCs w:val="26"/>
          <w:shd w:val="clear" w:color="auto" w:fill="E2EFD9" w:themeFill="accent6" w:themeFillTint="33"/>
        </w:rPr>
        <w:t xml:space="preserve">basit usule tabi olan </w:t>
      </w:r>
      <w:r w:rsidRPr="00855A2C">
        <w:rPr>
          <w:rFonts w:cs="Times New Roman"/>
          <w:sz w:val="26"/>
          <w:szCs w:val="26"/>
          <w:shd w:val="clear" w:color="auto" w:fill="E2EFD9" w:themeFill="accent6" w:themeFillTint="33"/>
        </w:rPr>
        <w:t xml:space="preserve">mükelleflerin kayıtlarının elektronik ortamda tutulmasına, </w:t>
      </w:r>
      <w:r w:rsidRPr="00855A2C">
        <w:rPr>
          <w:rFonts w:cs="Times New Roman"/>
          <w:sz w:val="26"/>
          <w:szCs w:val="26"/>
          <w:u w:val="thick" w:color="7030A0"/>
          <w:shd w:val="clear" w:color="auto" w:fill="E2EFD9" w:themeFill="accent6" w:themeFillTint="33"/>
        </w:rPr>
        <w:t xml:space="preserve">bu kayıtlardan </w:t>
      </w:r>
      <w:r w:rsidRPr="00855A2C">
        <w:rPr>
          <w:rFonts w:cs="Times New Roman"/>
          <w:b/>
          <w:bCs/>
          <w:color w:val="7030A0"/>
          <w:sz w:val="26"/>
          <w:szCs w:val="26"/>
          <w:u w:val="thick" w:color="7030A0"/>
          <w:shd w:val="clear" w:color="auto" w:fill="E2EFD9" w:themeFill="accent6" w:themeFillTint="33"/>
        </w:rPr>
        <w:t>serbest meslek erbabı</w:t>
      </w:r>
      <w:r w:rsidRPr="00855A2C">
        <w:rPr>
          <w:rFonts w:cs="Times New Roman"/>
          <w:color w:val="7030A0"/>
          <w:sz w:val="26"/>
          <w:szCs w:val="26"/>
          <w:u w:val="thick" w:color="7030A0"/>
          <w:shd w:val="clear" w:color="auto" w:fill="E2EFD9" w:themeFill="accent6" w:themeFillTint="33"/>
        </w:rPr>
        <w:t xml:space="preserve"> </w:t>
      </w:r>
      <w:r w:rsidRPr="00855A2C">
        <w:rPr>
          <w:rFonts w:cs="Times New Roman"/>
          <w:b/>
          <w:bCs/>
          <w:sz w:val="26"/>
          <w:szCs w:val="26"/>
          <w:u w:val="thick" w:color="7030A0"/>
          <w:shd w:val="clear" w:color="auto" w:fill="E2EFD9" w:themeFill="accent6" w:themeFillTint="33"/>
        </w:rPr>
        <w:t>ile</w:t>
      </w:r>
      <w:r w:rsidRPr="00855A2C">
        <w:rPr>
          <w:rFonts w:cs="Times New Roman"/>
          <w:sz w:val="26"/>
          <w:szCs w:val="26"/>
          <w:u w:val="thick" w:color="7030A0"/>
          <w:shd w:val="clear" w:color="auto" w:fill="E2EFD9" w:themeFill="accent6" w:themeFillTint="33"/>
        </w:rPr>
        <w:t xml:space="preserve"> </w:t>
      </w:r>
      <w:r w:rsidRPr="00855A2C">
        <w:rPr>
          <w:rFonts w:cs="Times New Roman"/>
          <w:b/>
          <w:bCs/>
          <w:color w:val="7030A0"/>
          <w:sz w:val="26"/>
          <w:szCs w:val="26"/>
          <w:u w:val="thick" w:color="7030A0"/>
          <w:shd w:val="clear" w:color="auto" w:fill="E2EFD9" w:themeFill="accent6" w:themeFillTint="33"/>
        </w:rPr>
        <w:t>işletme hesabı esasına</w:t>
      </w:r>
      <w:r w:rsidRPr="00855A2C">
        <w:rPr>
          <w:rFonts w:cs="Times New Roman"/>
          <w:color w:val="7030A0"/>
          <w:sz w:val="26"/>
          <w:szCs w:val="26"/>
          <w:u w:val="thick" w:color="7030A0"/>
          <w:shd w:val="clear" w:color="auto" w:fill="E2EFD9" w:themeFill="accent6" w:themeFillTint="33"/>
        </w:rPr>
        <w:t xml:space="preserve"> </w:t>
      </w:r>
      <w:r w:rsidRPr="00855A2C">
        <w:rPr>
          <w:rFonts w:cs="Times New Roman"/>
          <w:sz w:val="26"/>
          <w:szCs w:val="26"/>
          <w:u w:val="thick" w:color="7030A0"/>
          <w:shd w:val="clear" w:color="auto" w:fill="E2EFD9" w:themeFill="accent6" w:themeFillTint="33"/>
        </w:rPr>
        <w:t>göre defter tutanların defterlerinin elektronik olarak oluşturulmasına</w:t>
      </w:r>
      <w:r w:rsidRPr="00855A2C">
        <w:rPr>
          <w:rFonts w:cs="Times New Roman"/>
          <w:sz w:val="26"/>
          <w:szCs w:val="26"/>
          <w:u w:val="single"/>
        </w:rPr>
        <w:t>,</w:t>
      </w:r>
      <w:r w:rsidRPr="00E3404F">
        <w:rPr>
          <w:rFonts w:cs="Times New Roman"/>
          <w:sz w:val="26"/>
          <w:szCs w:val="26"/>
        </w:rPr>
        <w:t xml:space="preserve"> saklanmasına ve ibrazına, vergi beyannameleri, bildirim ve dilekçelerin elektronik ortamda Başkanlığın elektronik beyan ve bildirim sistemleri aracılığıyla verilebilmesine, elektronik ortamda belge düzenlenebilmesine imkan tanıyan ve kapsamda yer alan mükelleflerin Başkanlık veri tabanında yer alan diğer bilgilerini mükelleflerin bilgisine sunan sistemi,</w:t>
      </w:r>
    </w:p>
    <w:p w14:paraId="0FC2CACC"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d) İşletme Hesabı Esasına Göre Defter Tutan Mükellef</w:t>
      </w:r>
      <w:r w:rsidRPr="00E3404F">
        <w:rPr>
          <w:rFonts w:cs="Times New Roman"/>
          <w:sz w:val="26"/>
          <w:szCs w:val="26"/>
        </w:rPr>
        <w:t>: Kazançları 193 sayılı Kanunun 39 ve 55 inci maddelerine göre tespit edilen ve 213 sayılı Kanunun 176, 178, 193, 194 ve 213’üncü maddeleri gereğince defter tutanları,</w:t>
      </w:r>
    </w:p>
    <w:p w14:paraId="3EEAA770"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e) Meslek Mensubu:</w:t>
      </w:r>
      <w:r w:rsidRPr="00E3404F">
        <w:rPr>
          <w:rFonts w:cs="Times New Roman"/>
          <w:sz w:val="26"/>
          <w:szCs w:val="26"/>
        </w:rPr>
        <w:t xml:space="preserve"> 1/6/1989 tarihli ve 3568 sayılı Serbest Muhasebeci Mali Müşavirlik ve Yeminli Mali Müşavirlik Kanunu4 kapsamında görev yapan serbest muhasebeci ve serbest muhasebeci mali müşaviri,</w:t>
      </w:r>
    </w:p>
    <w:p w14:paraId="4B26376C"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f) Meslek Odası:</w:t>
      </w:r>
      <w:r w:rsidRPr="00E3404F">
        <w:rPr>
          <w:rFonts w:cs="Times New Roman"/>
          <w:sz w:val="26"/>
          <w:szCs w:val="26"/>
        </w:rPr>
        <w:t xml:space="preserve"> 7/6/2005 tarihli ve 5362 sayılı Esnaf ve Sanatkârlar Meslek Kuruluşları Kanunu kapsamında esnaf ve sanatkârlar tarafından kurulan odaları,</w:t>
      </w:r>
    </w:p>
    <w:p w14:paraId="14290BDE"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g) Serbest Meslek Erbabı:</w:t>
      </w:r>
      <w:r w:rsidRPr="00E3404F">
        <w:rPr>
          <w:rFonts w:cs="Times New Roman"/>
          <w:sz w:val="26"/>
          <w:szCs w:val="26"/>
        </w:rPr>
        <w:t xml:space="preserve"> 193 sayılı Kanunun 66</w:t>
      </w:r>
      <w:r>
        <w:rPr>
          <w:rFonts w:cs="Times New Roman"/>
          <w:sz w:val="26"/>
          <w:szCs w:val="26"/>
        </w:rPr>
        <w:t>’</w:t>
      </w:r>
      <w:r w:rsidRPr="00E3404F">
        <w:rPr>
          <w:rFonts w:cs="Times New Roman"/>
          <w:sz w:val="26"/>
          <w:szCs w:val="26"/>
        </w:rPr>
        <w:t>ncı maddesinde tanımlanan, kazançları mezkûr Kanunun 67’nci maddesine göre tespit edilen ve 213 sayılı Kanunun 210 uncu maddesinde tarif edilen defteri tutan mükellefleri,</w:t>
      </w:r>
    </w:p>
    <w:p w14:paraId="05B91121"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845BEF">
        <w:rPr>
          <w:rFonts w:cs="Times New Roman"/>
          <w:b/>
          <w:bCs/>
          <w:sz w:val="26"/>
          <w:szCs w:val="26"/>
        </w:rPr>
        <w:t>ğ</w:t>
      </w:r>
      <w:proofErr w:type="gramEnd"/>
      <w:r w:rsidRPr="00845BEF">
        <w:rPr>
          <w:rFonts w:cs="Times New Roman"/>
          <w:b/>
          <w:bCs/>
          <w:sz w:val="26"/>
          <w:szCs w:val="26"/>
        </w:rPr>
        <w:t>) Elektronik Beyanname Sistemi (e-Beyanname Uygulaması):</w:t>
      </w:r>
      <w:r w:rsidRPr="00E3404F">
        <w:rPr>
          <w:rFonts w:cs="Times New Roman"/>
          <w:sz w:val="26"/>
          <w:szCs w:val="26"/>
        </w:rPr>
        <w:t xml:space="preserve"> Vergi beyannamelerinin Gelir İdaresi Başkanlığı sistemlerine elektronik ortamda gönderilmesine ilişkin, 340 Sıra No.lu Vergi Usul Kanunu Genel Tebliği ve ilgili diğer genel tebliğlerle belirlenen usul ve esaslar kapsamındaki yazılım, program veya uygulamaların tamamını,</w:t>
      </w:r>
    </w:p>
    <w:p w14:paraId="27D2CB6C"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lastRenderedPageBreak/>
        <w:t>h) Sisteme kayıt yapılması:</w:t>
      </w:r>
      <w:r w:rsidRPr="00E3404F">
        <w:rPr>
          <w:rFonts w:cs="Times New Roman"/>
          <w:sz w:val="26"/>
          <w:szCs w:val="26"/>
        </w:rPr>
        <w:t xml:space="preserve"> Serbest meslek erbabı, işletme hesabı esasına göre defter tutan mükellefler ile basit usule tabi olan mükelleflerin vergisel ve ticari işlemlere ilişkin kayıtlarının, 13’üncü maddede belirtilen Sistemi kullanma yetkisi bulunan mükellef, meslek mensubu ile meslek odası tarafından; Sisteme girilmesi veya Sisteme muhasebe programları aracılığıyla iletilmesini,”</w:t>
      </w:r>
    </w:p>
    <w:p w14:paraId="5CD2BD0F"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E3404F">
        <w:rPr>
          <w:rFonts w:cs="Times New Roman"/>
          <w:sz w:val="26"/>
          <w:szCs w:val="26"/>
        </w:rPr>
        <w:t>ifade</w:t>
      </w:r>
      <w:proofErr w:type="gramEnd"/>
      <w:r w:rsidRPr="00E3404F">
        <w:rPr>
          <w:rFonts w:cs="Times New Roman"/>
          <w:sz w:val="26"/>
          <w:szCs w:val="26"/>
        </w:rPr>
        <w:t xml:space="preserve"> eder.</w:t>
      </w:r>
    </w:p>
    <w:p w14:paraId="1BABC596" w14:textId="77777777" w:rsidR="00F46183" w:rsidRPr="00E3404F" w:rsidRDefault="00F46183" w:rsidP="00CD68E2">
      <w:pPr>
        <w:spacing w:after="0" w:line="288" w:lineRule="auto"/>
        <w:jc w:val="both"/>
        <w:rPr>
          <w:rFonts w:cs="Times New Roman"/>
          <w:sz w:val="26"/>
          <w:szCs w:val="26"/>
        </w:rPr>
      </w:pPr>
    </w:p>
    <w:p w14:paraId="27C7DCDE" w14:textId="77777777" w:rsidR="00F46183" w:rsidRPr="00E3404F" w:rsidRDefault="00F46183" w:rsidP="00CD68E2">
      <w:pPr>
        <w:pStyle w:val="Balk2"/>
        <w:spacing w:before="0" w:line="288" w:lineRule="auto"/>
      </w:pPr>
      <w:bookmarkStart w:id="858" w:name="_Toc108915608"/>
      <w:bookmarkStart w:id="859" w:name="_Toc111293764"/>
      <w:r>
        <w:t xml:space="preserve">5) </w:t>
      </w:r>
      <w:r w:rsidRPr="00E3404F">
        <w:t>Başvuru</w:t>
      </w:r>
      <w:bookmarkEnd w:id="858"/>
      <w:bookmarkEnd w:id="859"/>
    </w:p>
    <w:p w14:paraId="3970EE2A"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(1)</w:t>
      </w:r>
      <w:r>
        <w:rPr>
          <w:rFonts w:cs="Times New Roman"/>
          <w:sz w:val="26"/>
          <w:szCs w:val="26"/>
        </w:rPr>
        <w:t xml:space="preserve"> </w:t>
      </w:r>
      <w:r w:rsidRPr="001E16B4">
        <w:rPr>
          <w:rFonts w:cs="Times New Roman"/>
          <w:b/>
          <w:bCs/>
          <w:sz w:val="24"/>
        </w:rPr>
        <w:t>Sisteme Başvuru Tarihi ve Başvurunun Nereden Yapılacağı</w:t>
      </w:r>
    </w:p>
    <w:p w14:paraId="3C6D9FF8"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xml:space="preserve">Defter-Beyan Sistemini kullanmak zorunda olan mükelleflerin, </w:t>
      </w:r>
      <w:r w:rsidRPr="00855A2C">
        <w:rPr>
          <w:rFonts w:cs="Times New Roman"/>
          <w:sz w:val="26"/>
          <w:szCs w:val="26"/>
          <w:shd w:val="clear" w:color="auto" w:fill="E2EFD9" w:themeFill="accent6" w:themeFillTint="33"/>
        </w:rPr>
        <w:t>Sistemi kullanmaya başlayacakları takvim yılından önceki ayın son gününe kadar (</w:t>
      </w:r>
      <w:proofErr w:type="gramStart"/>
      <w:r w:rsidRPr="00855A2C">
        <w:rPr>
          <w:rFonts w:cs="Times New Roman"/>
          <w:sz w:val="26"/>
          <w:szCs w:val="26"/>
          <w:shd w:val="clear" w:color="auto" w:fill="E2EFD9" w:themeFill="accent6" w:themeFillTint="33"/>
        </w:rPr>
        <w:t>bu gün</w:t>
      </w:r>
      <w:proofErr w:type="gramEnd"/>
      <w:r w:rsidRPr="00855A2C">
        <w:rPr>
          <w:rFonts w:cs="Times New Roman"/>
          <w:sz w:val="26"/>
          <w:szCs w:val="26"/>
          <w:shd w:val="clear" w:color="auto" w:fill="E2EFD9" w:themeFill="accent6" w:themeFillTint="33"/>
        </w:rPr>
        <w:t xml:space="preserve"> dahil)</w:t>
      </w:r>
      <w:r w:rsidRPr="00E3404F">
        <w:rPr>
          <w:rFonts w:cs="Times New Roman"/>
          <w:sz w:val="26"/>
          <w:szCs w:val="26"/>
        </w:rPr>
        <w:t xml:space="preserve"> </w:t>
      </w:r>
      <w:r w:rsidRPr="00855A2C">
        <w:rPr>
          <w:rFonts w:cs="Times New Roman"/>
          <w:sz w:val="26"/>
          <w:szCs w:val="26"/>
          <w:shd w:val="clear" w:color="auto" w:fill="FFF2CC" w:themeFill="accent4" w:themeFillTint="33"/>
        </w:rPr>
        <w:t>www.defterbeyan.gov.tr adresi üzerinden veya gelir vergisi yönünden bağlı oldukları vergi</w:t>
      </w:r>
      <w:r w:rsidRPr="00E3404F">
        <w:rPr>
          <w:rFonts w:cs="Times New Roman"/>
          <w:sz w:val="26"/>
          <w:szCs w:val="26"/>
        </w:rPr>
        <w:t xml:space="preserve"> d</w:t>
      </w:r>
      <w:r w:rsidRPr="00855A2C">
        <w:rPr>
          <w:rFonts w:cs="Times New Roman"/>
          <w:sz w:val="26"/>
          <w:szCs w:val="26"/>
          <w:shd w:val="clear" w:color="auto" w:fill="FFF2CC" w:themeFill="accent4" w:themeFillTint="33"/>
        </w:rPr>
        <w:t>airesi aracılığıyla başvuru yapmaları gerekmektedir</w:t>
      </w:r>
      <w:r w:rsidRPr="00E3404F">
        <w:rPr>
          <w:rFonts w:cs="Times New Roman"/>
          <w:sz w:val="26"/>
          <w:szCs w:val="26"/>
        </w:rPr>
        <w:t>.</w:t>
      </w:r>
    </w:p>
    <w:p w14:paraId="549EB759"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7ECAB65"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(2)</w:t>
      </w:r>
      <w:r w:rsidRPr="001E16B4">
        <w:rPr>
          <w:rFonts w:cs="Times New Roman"/>
          <w:b/>
          <w:bCs/>
          <w:sz w:val="24"/>
        </w:rPr>
        <w:t xml:space="preserve"> Kimler Başvuruyu Yapabilir</w:t>
      </w:r>
      <w:r w:rsidRPr="001E16B4">
        <w:rPr>
          <w:rFonts w:cs="Times New Roman"/>
          <w:sz w:val="24"/>
        </w:rPr>
        <w:t xml:space="preserve"> </w:t>
      </w:r>
    </w:p>
    <w:p w14:paraId="7D782844"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Söz konusu başvuruyu;</w:t>
      </w:r>
    </w:p>
    <w:p w14:paraId="05ADAC19"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a) Basit usule tabi mükellefler,</w:t>
      </w:r>
    </w:p>
    <w:p w14:paraId="72AFE411"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Kendileri,</w:t>
      </w:r>
    </w:p>
    <w:p w14:paraId="60CD47BA"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Aralarında bu Tebliğin ekinde (Ek:1) yer alan “Defter-Beyan Sistemi Kullanımı Aracılık ve Sorumluluk Sözleşmesi (Meslek Odaları ile Basit Usulde Vergilendirilen Üyeleri İçin)” düzenledikleri meslek odaları veya</w:t>
      </w:r>
    </w:p>
    <w:p w14:paraId="3E45859C"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- 340 Sıra No.lu Vergi Usul Kanunu Genel Tebliği ekinde yer alan “Elektronik Beyanname Gönderme Aracılık ve Sorumluluk Sözleşmesi” imzaladıkları meslek mensupları aracılığıyla,</w:t>
      </w:r>
    </w:p>
    <w:p w14:paraId="0C237FC0"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b) İşletme hesabı esasına göre defter tutan mükellefler ile serbest meslek kazancı elde eden mükellefler ise</w:t>
      </w:r>
    </w:p>
    <w:p w14:paraId="48E8A691"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Kendileri veya</w:t>
      </w:r>
    </w:p>
    <w:p w14:paraId="204ADCE6"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- 340 Sıra No.lu Vergi Usul Kanunu Genel Tebliği ekinde yer alan “Elektronik Beyanname Gönderme Aracılık ve Sorumluluk Sözleşmesi” düzenledikleri meslek mensupları aracılığıyla</w:t>
      </w:r>
    </w:p>
    <w:p w14:paraId="73091D52"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E3404F">
        <w:rPr>
          <w:rFonts w:cs="Times New Roman"/>
          <w:sz w:val="26"/>
          <w:szCs w:val="26"/>
        </w:rPr>
        <w:t>yapabileceklerdir</w:t>
      </w:r>
      <w:proofErr w:type="gramEnd"/>
      <w:r w:rsidRPr="00E3404F">
        <w:rPr>
          <w:rFonts w:cs="Times New Roman"/>
          <w:sz w:val="26"/>
          <w:szCs w:val="26"/>
        </w:rPr>
        <w:t>.</w:t>
      </w:r>
    </w:p>
    <w:p w14:paraId="3FB6D4B7"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40B491E" w14:textId="63B2579B"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55A2C">
        <w:rPr>
          <w:rFonts w:cs="Times New Roman"/>
          <w:b/>
          <w:bCs/>
          <w:sz w:val="26"/>
          <w:szCs w:val="26"/>
        </w:rPr>
        <w:t>(3)</w:t>
      </w:r>
      <w:r>
        <w:rPr>
          <w:rFonts w:cs="Times New Roman"/>
          <w:b/>
          <w:bCs/>
          <w:sz w:val="26"/>
          <w:szCs w:val="26"/>
        </w:rPr>
        <w:t xml:space="preserve"> </w:t>
      </w:r>
      <w:r w:rsidRPr="001E16B4">
        <w:rPr>
          <w:rFonts w:cs="Times New Roman"/>
          <w:b/>
          <w:bCs/>
          <w:sz w:val="24"/>
        </w:rPr>
        <w:t xml:space="preserve">İşe Yeni Başlayanlar 7 </w:t>
      </w:r>
      <w:r w:rsidR="009927C4" w:rsidRPr="001E16B4">
        <w:rPr>
          <w:rFonts w:cs="Times New Roman"/>
          <w:b/>
          <w:bCs/>
          <w:sz w:val="24"/>
        </w:rPr>
        <w:t>G</w:t>
      </w:r>
      <w:r w:rsidRPr="001E16B4">
        <w:rPr>
          <w:rFonts w:cs="Times New Roman"/>
          <w:b/>
          <w:bCs/>
          <w:sz w:val="24"/>
        </w:rPr>
        <w:t xml:space="preserve">ün </w:t>
      </w:r>
      <w:r w:rsidR="009927C4" w:rsidRPr="001E16B4">
        <w:rPr>
          <w:rFonts w:cs="Times New Roman"/>
          <w:b/>
          <w:bCs/>
          <w:sz w:val="24"/>
        </w:rPr>
        <w:t>İ</w:t>
      </w:r>
      <w:r w:rsidRPr="001E16B4">
        <w:rPr>
          <w:rFonts w:cs="Times New Roman"/>
          <w:b/>
          <w:bCs/>
          <w:sz w:val="24"/>
        </w:rPr>
        <w:t>çinde Başvuru Yapmak Zorundadır</w:t>
      </w:r>
      <w:r w:rsidRPr="001E16B4">
        <w:rPr>
          <w:rFonts w:cs="Times New Roman"/>
          <w:sz w:val="24"/>
        </w:rPr>
        <w:t xml:space="preserve"> </w:t>
      </w:r>
    </w:p>
    <w:p w14:paraId="2000FF88" w14:textId="77777777" w:rsidR="00F46183" w:rsidRDefault="00F46183" w:rsidP="00CD68E2">
      <w:pPr>
        <w:pBdr>
          <w:top w:val="single" w:sz="4" w:space="1" w:color="auto"/>
          <w:left w:val="single" w:sz="4" w:space="4" w:color="auto"/>
          <w:bottom w:val="single" w:sz="4" w:space="1" w:color="auto"/>
          <w:right w:val="single" w:sz="4" w:space="4" w:color="auto"/>
        </w:pBdr>
        <w:shd w:val="clear" w:color="auto" w:fill="FFFFCC"/>
        <w:spacing w:after="0" w:line="288" w:lineRule="auto"/>
        <w:jc w:val="both"/>
        <w:rPr>
          <w:rFonts w:cs="Times New Roman"/>
          <w:sz w:val="26"/>
          <w:szCs w:val="26"/>
        </w:rPr>
      </w:pPr>
      <w:r w:rsidRPr="00E3404F">
        <w:rPr>
          <w:rFonts w:cs="Times New Roman"/>
          <w:sz w:val="26"/>
          <w:szCs w:val="26"/>
        </w:rPr>
        <w:t xml:space="preserve">Defter-Beyan Sisteminin uygulanmaya başlanmasından sonra mükellefiyet tesis ettiren ve söz konusu Sistemi kullanmak zorunda olan mükellefler, kendileri veya yukarıda belirtildiği şekilde aracılık ve sorumluluk yetkisi verdiği kişiler aracılığıyla </w:t>
      </w:r>
      <w:r w:rsidRPr="000421D8">
        <w:rPr>
          <w:rFonts w:cs="Times New Roman"/>
          <w:b/>
          <w:bCs/>
          <w:color w:val="C00000"/>
          <w:sz w:val="26"/>
          <w:szCs w:val="26"/>
        </w:rPr>
        <w:t xml:space="preserve">işe başlama bildiriminin </w:t>
      </w:r>
      <w:r w:rsidRPr="000421D8">
        <w:rPr>
          <w:rFonts w:cs="Times New Roman"/>
          <w:b/>
          <w:bCs/>
          <w:color w:val="C00000"/>
          <w:sz w:val="26"/>
          <w:szCs w:val="26"/>
          <w:u w:val="single"/>
        </w:rPr>
        <w:t>verildiği günü izleyen</w:t>
      </w:r>
      <w:r w:rsidRPr="000421D8">
        <w:rPr>
          <w:rFonts w:cs="Times New Roman"/>
          <w:b/>
          <w:bCs/>
          <w:color w:val="C00000"/>
          <w:sz w:val="26"/>
          <w:szCs w:val="26"/>
        </w:rPr>
        <w:t xml:space="preserve"> yedinci iş günü mesai saati sonuna kadar</w:t>
      </w:r>
      <w:r w:rsidRPr="000421D8">
        <w:rPr>
          <w:rFonts w:cs="Times New Roman"/>
          <w:color w:val="C00000"/>
          <w:sz w:val="26"/>
          <w:szCs w:val="26"/>
        </w:rPr>
        <w:t xml:space="preserve"> </w:t>
      </w:r>
      <w:r w:rsidRPr="00E3404F">
        <w:rPr>
          <w:rFonts w:cs="Times New Roman"/>
          <w:sz w:val="26"/>
          <w:szCs w:val="26"/>
        </w:rPr>
        <w:t>gelir vergisi yönünden bağlı oldukları vergi dairesine başvuru yapacaklardır. Söz konusu başvuru işe başlama bildiriminin verildiği günü izleyen yedinci iş gününün sonuna (saat 23.59’a) kadar www.defterbeyan.gov.tr adresi üzerinden de yapılabilecektir.</w:t>
      </w:r>
    </w:p>
    <w:p w14:paraId="6157D301"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146BBF6"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(4)</w:t>
      </w:r>
      <w:r w:rsidRPr="00E3404F">
        <w:rPr>
          <w:rFonts w:cs="Times New Roman"/>
          <w:sz w:val="26"/>
          <w:szCs w:val="26"/>
        </w:rPr>
        <w:t xml:space="preserve"> </w:t>
      </w:r>
      <w:r w:rsidRPr="001E16B4">
        <w:rPr>
          <w:rFonts w:cs="Times New Roman"/>
          <w:b/>
          <w:bCs/>
          <w:sz w:val="24"/>
        </w:rPr>
        <w:t>Basit Usul Mükelleflerin İşi ile İlgili Değişikliklerden Dolayı İşletme Hesabına Geçmesi</w:t>
      </w:r>
      <w:r w:rsidRPr="001E16B4">
        <w:rPr>
          <w:rFonts w:cs="Times New Roman"/>
          <w:sz w:val="24"/>
        </w:rPr>
        <w:t xml:space="preserve"> </w:t>
      </w:r>
    </w:p>
    <w:p w14:paraId="11A583BE"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Basit usule tabi mükelleflerden;</w:t>
      </w:r>
    </w:p>
    <w:p w14:paraId="15BBCC6B"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lastRenderedPageBreak/>
        <w:t xml:space="preserve">(a) </w:t>
      </w:r>
      <w:r w:rsidRPr="000421D8">
        <w:rPr>
          <w:rFonts w:cs="Times New Roman"/>
          <w:sz w:val="26"/>
          <w:szCs w:val="26"/>
          <w:u w:val="single"/>
        </w:rPr>
        <w:t>Sahte veya muhteviyatı itibariyle yanıltıcı belge</w:t>
      </w:r>
      <w:r w:rsidRPr="00E3404F">
        <w:rPr>
          <w:rFonts w:cs="Times New Roman"/>
          <w:sz w:val="26"/>
          <w:szCs w:val="26"/>
        </w:rPr>
        <w:t xml:space="preserve"> düzenlediği veya kullandığı tespit edilenlerin, bu hususun kendilerine tebliğ edildiği tarihi takip eden aybaşından önce,</w:t>
      </w:r>
    </w:p>
    <w:p w14:paraId="609DF348"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xml:space="preserve">(b) Mevcut işine 193 sayılı Kanunun </w:t>
      </w:r>
      <w:r w:rsidRPr="000421D8">
        <w:rPr>
          <w:rFonts w:cs="Times New Roman"/>
          <w:sz w:val="26"/>
          <w:szCs w:val="26"/>
          <w:u w:val="single"/>
        </w:rPr>
        <w:t>51 inci maddesinde belirtilen faaliyetleri ilave</w:t>
      </w:r>
      <w:r w:rsidRPr="00E3404F">
        <w:rPr>
          <w:rFonts w:cs="Times New Roman"/>
          <w:sz w:val="26"/>
          <w:szCs w:val="26"/>
        </w:rPr>
        <w:t xml:space="preserve"> edenlerin, bu faaliyetlere ilişkin işe başlama bildiriminin verildiği günü izleyen yedinci iş günü sonuna kadar,</w:t>
      </w:r>
    </w:p>
    <w:p w14:paraId="268B0183"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xml:space="preserve">(c) </w:t>
      </w:r>
      <w:r w:rsidRPr="000421D8">
        <w:rPr>
          <w:rFonts w:cs="Times New Roman"/>
          <w:sz w:val="26"/>
          <w:szCs w:val="26"/>
          <w:u w:val="single"/>
        </w:rPr>
        <w:t>İşletme hesabı esasına göre defter tutacak</w:t>
      </w:r>
      <w:r w:rsidRPr="00E3404F">
        <w:rPr>
          <w:rFonts w:cs="Times New Roman"/>
          <w:sz w:val="26"/>
          <w:szCs w:val="26"/>
        </w:rPr>
        <w:t xml:space="preserve"> olan mükelleflerin defter tutmaya başlamadan önceki takvim yılının son gününe (</w:t>
      </w:r>
      <w:proofErr w:type="gramStart"/>
      <w:r w:rsidRPr="00E3404F">
        <w:rPr>
          <w:rFonts w:cs="Times New Roman"/>
          <w:sz w:val="26"/>
          <w:szCs w:val="26"/>
        </w:rPr>
        <w:t>bu gün</w:t>
      </w:r>
      <w:proofErr w:type="gramEnd"/>
      <w:r w:rsidRPr="00E3404F">
        <w:rPr>
          <w:rFonts w:cs="Times New Roman"/>
          <w:sz w:val="26"/>
          <w:szCs w:val="26"/>
        </w:rPr>
        <w:t xml:space="preserve"> dâhil) kadar,</w:t>
      </w:r>
    </w:p>
    <w:p w14:paraId="3DC5D369"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E3404F">
        <w:rPr>
          <w:rFonts w:cs="Times New Roman"/>
          <w:sz w:val="26"/>
          <w:szCs w:val="26"/>
        </w:rPr>
        <w:t>kendileri</w:t>
      </w:r>
      <w:proofErr w:type="gramEnd"/>
      <w:r w:rsidRPr="00E3404F">
        <w:rPr>
          <w:rFonts w:cs="Times New Roman"/>
          <w:sz w:val="26"/>
          <w:szCs w:val="26"/>
        </w:rPr>
        <w:t xml:space="preserve"> veya yukarıda belirtildiği şekilde aracılık ve sorumluluk yetkisi verdiği kişiler aracılığıyla gelir vergisi yönünden bağlı oldukları vergi dairesi ya da www.defterbeyan.gov.tr adresi üzerinden başvuru yapmaları gerekmektedir.</w:t>
      </w:r>
    </w:p>
    <w:p w14:paraId="694C2E4C" w14:textId="77777777" w:rsidR="00F46183" w:rsidRPr="00E3404F" w:rsidRDefault="00F46183" w:rsidP="00CD68E2">
      <w:pPr>
        <w:spacing w:after="0" w:line="288" w:lineRule="auto"/>
        <w:jc w:val="both"/>
        <w:rPr>
          <w:rFonts w:cs="Times New Roman"/>
          <w:sz w:val="26"/>
          <w:szCs w:val="26"/>
        </w:rPr>
      </w:pPr>
    </w:p>
    <w:p w14:paraId="2A98FA91" w14:textId="77777777" w:rsidR="00F46183" w:rsidRDefault="00F46183"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b/>
          <w:bCs/>
          <w:sz w:val="26"/>
          <w:szCs w:val="26"/>
        </w:rPr>
      </w:pPr>
      <w:r w:rsidRPr="00845BEF">
        <w:rPr>
          <w:rFonts w:cs="Times New Roman"/>
          <w:b/>
          <w:bCs/>
          <w:sz w:val="26"/>
          <w:szCs w:val="26"/>
        </w:rPr>
        <w:t>(5)</w:t>
      </w:r>
      <w:r w:rsidRPr="00E3404F">
        <w:rPr>
          <w:rFonts w:cs="Times New Roman"/>
          <w:sz w:val="26"/>
          <w:szCs w:val="26"/>
        </w:rPr>
        <w:t xml:space="preserve"> </w:t>
      </w:r>
      <w:r w:rsidRPr="009411B0">
        <w:rPr>
          <w:rFonts w:cs="Times New Roman"/>
          <w:b/>
          <w:bCs/>
          <w:sz w:val="26"/>
          <w:szCs w:val="26"/>
        </w:rPr>
        <w:t>Sınıf Değiştirme Durumunda Başvuru</w:t>
      </w:r>
    </w:p>
    <w:p w14:paraId="49D1682A" w14:textId="77777777" w:rsidR="00F46183" w:rsidRPr="009411B0" w:rsidRDefault="00F46183"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b/>
          <w:bCs/>
          <w:sz w:val="26"/>
          <w:szCs w:val="26"/>
        </w:rPr>
      </w:pPr>
    </w:p>
    <w:p w14:paraId="0195E4C9" w14:textId="77777777" w:rsidR="00F46183" w:rsidRDefault="00F46183"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E3404F">
        <w:rPr>
          <w:rFonts w:cs="Times New Roman"/>
          <w:sz w:val="26"/>
          <w:szCs w:val="26"/>
        </w:rPr>
        <w:t xml:space="preserve">(a) </w:t>
      </w:r>
      <w:r w:rsidRPr="001E16B4">
        <w:rPr>
          <w:rFonts w:cs="Times New Roman"/>
          <w:b/>
          <w:bCs/>
          <w:sz w:val="24"/>
        </w:rPr>
        <w:t>Bilanço Usulüne Tabiyken İşletme Hesabına Geçilmesi Durumunda Başvuru</w:t>
      </w:r>
    </w:p>
    <w:p w14:paraId="6E76981B" w14:textId="77777777" w:rsidR="00F46183" w:rsidRDefault="00F46183"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E3404F">
        <w:rPr>
          <w:rFonts w:cs="Times New Roman"/>
          <w:sz w:val="26"/>
          <w:szCs w:val="26"/>
        </w:rPr>
        <w:t>213 sayılı Kanunun 179</w:t>
      </w:r>
      <w:r>
        <w:rPr>
          <w:rFonts w:cs="Times New Roman"/>
          <w:sz w:val="26"/>
          <w:szCs w:val="26"/>
        </w:rPr>
        <w:t>’</w:t>
      </w:r>
      <w:r w:rsidRPr="00E3404F">
        <w:rPr>
          <w:rFonts w:cs="Times New Roman"/>
          <w:sz w:val="26"/>
          <w:szCs w:val="26"/>
        </w:rPr>
        <w:t>uncu maddesi gereğince, ikinci sınıfa geçerek işletme hesabı esasına göre defter tutacak olan mükelleflerin, söz konusu maddede belirtilen şartların tahakkuk ettiği takvim yılının son gününe (</w:t>
      </w:r>
      <w:proofErr w:type="gramStart"/>
      <w:r w:rsidRPr="00E3404F">
        <w:rPr>
          <w:rFonts w:cs="Times New Roman"/>
          <w:sz w:val="26"/>
          <w:szCs w:val="26"/>
        </w:rPr>
        <w:t>bu gün</w:t>
      </w:r>
      <w:proofErr w:type="gramEnd"/>
      <w:r w:rsidRPr="00E3404F">
        <w:rPr>
          <w:rFonts w:cs="Times New Roman"/>
          <w:sz w:val="26"/>
          <w:szCs w:val="26"/>
        </w:rPr>
        <w:t xml:space="preserve"> dâhil) kadar,</w:t>
      </w:r>
    </w:p>
    <w:p w14:paraId="56B640A4" w14:textId="77777777" w:rsidR="00F46183" w:rsidRDefault="00F46183" w:rsidP="00CD68E2">
      <w:pPr>
        <w:spacing w:after="0" w:line="288" w:lineRule="auto"/>
        <w:jc w:val="both"/>
        <w:rPr>
          <w:rFonts w:cs="Times New Roman"/>
          <w:sz w:val="26"/>
          <w:szCs w:val="26"/>
        </w:rPr>
      </w:pPr>
    </w:p>
    <w:p w14:paraId="28DAAA1F" w14:textId="77777777" w:rsidR="00F46183" w:rsidRPr="001E16B4" w:rsidRDefault="00F46183" w:rsidP="00CD68E2">
      <w:pPr>
        <w:spacing w:after="0" w:line="288" w:lineRule="auto"/>
        <w:ind w:left="708"/>
        <w:rPr>
          <w:rFonts w:cs="Times New Roman"/>
          <w:b/>
          <w:bCs/>
          <w:i/>
          <w:iCs/>
          <w:sz w:val="24"/>
        </w:rPr>
      </w:pPr>
      <w:bookmarkStart w:id="860" w:name="_Hlk94002955"/>
      <w:r w:rsidRPr="001E16B4">
        <w:rPr>
          <w:rFonts w:cs="Times New Roman"/>
          <w:b/>
          <w:bCs/>
          <w:i/>
          <w:iCs/>
          <w:sz w:val="24"/>
        </w:rPr>
        <w:t>VUK-176) TÜCCAR SINIFLARI</w:t>
      </w:r>
    </w:p>
    <w:p w14:paraId="67BD393B" w14:textId="77777777" w:rsidR="00F46183" w:rsidRPr="001E16B4" w:rsidRDefault="00F46183" w:rsidP="00CD68E2">
      <w:pPr>
        <w:spacing w:after="0" w:line="288" w:lineRule="auto"/>
        <w:ind w:left="708"/>
        <w:jc w:val="both"/>
        <w:rPr>
          <w:rFonts w:cs="Times New Roman"/>
          <w:b/>
          <w:i/>
          <w:sz w:val="24"/>
        </w:rPr>
      </w:pPr>
      <w:r w:rsidRPr="001E16B4">
        <w:rPr>
          <w:rFonts w:cs="Times New Roman"/>
          <w:b/>
          <w:i/>
          <w:sz w:val="24"/>
        </w:rPr>
        <w:t>Tüccarlar, defter tutma bakımından iki sınıfa ayrılır:</w:t>
      </w:r>
    </w:p>
    <w:p w14:paraId="614981B2" w14:textId="77777777" w:rsidR="00F46183" w:rsidRPr="001E16B4" w:rsidRDefault="00F46183" w:rsidP="00CD68E2">
      <w:pPr>
        <w:spacing w:after="0" w:line="288" w:lineRule="auto"/>
        <w:ind w:left="1416"/>
        <w:jc w:val="both"/>
        <w:rPr>
          <w:rFonts w:cs="Times New Roman"/>
          <w:b/>
          <w:i/>
          <w:sz w:val="24"/>
        </w:rPr>
      </w:pPr>
      <w:proofErr w:type="spellStart"/>
      <w:r w:rsidRPr="001E16B4">
        <w:rPr>
          <w:rFonts w:cs="Times New Roman"/>
          <w:b/>
          <w:i/>
          <w:sz w:val="24"/>
        </w:rPr>
        <w:t>I’inci</w:t>
      </w:r>
      <w:proofErr w:type="spellEnd"/>
      <w:r w:rsidRPr="001E16B4">
        <w:rPr>
          <w:rFonts w:cs="Times New Roman"/>
          <w:b/>
          <w:i/>
          <w:sz w:val="24"/>
        </w:rPr>
        <w:t xml:space="preserve"> sınıf tüccarlar, bilanço esasına göre;</w:t>
      </w:r>
    </w:p>
    <w:p w14:paraId="5C016DC4" w14:textId="77777777" w:rsidR="00F46183" w:rsidRPr="001E16B4" w:rsidRDefault="00F46183" w:rsidP="00CD68E2">
      <w:pPr>
        <w:spacing w:after="0" w:line="288" w:lineRule="auto"/>
        <w:ind w:left="1416"/>
        <w:jc w:val="both"/>
        <w:rPr>
          <w:rFonts w:cs="Times New Roman"/>
          <w:b/>
          <w:i/>
          <w:sz w:val="24"/>
        </w:rPr>
      </w:pPr>
      <w:proofErr w:type="spellStart"/>
      <w:r w:rsidRPr="001E16B4">
        <w:rPr>
          <w:rFonts w:cs="Times New Roman"/>
          <w:b/>
          <w:i/>
          <w:sz w:val="24"/>
        </w:rPr>
        <w:t>II’nci</w:t>
      </w:r>
      <w:proofErr w:type="spellEnd"/>
      <w:r w:rsidRPr="001E16B4">
        <w:rPr>
          <w:rFonts w:cs="Times New Roman"/>
          <w:b/>
          <w:i/>
          <w:sz w:val="24"/>
        </w:rPr>
        <w:t xml:space="preserve"> sınıf tüccarlar, işletme hesabı esasına göre;</w:t>
      </w:r>
    </w:p>
    <w:p w14:paraId="3DDCEBD1" w14:textId="77777777" w:rsidR="00F46183" w:rsidRPr="001E16B4" w:rsidRDefault="00F46183" w:rsidP="00CD68E2">
      <w:pPr>
        <w:spacing w:after="0" w:line="288" w:lineRule="auto"/>
        <w:ind w:left="708"/>
        <w:jc w:val="both"/>
        <w:rPr>
          <w:rFonts w:cs="Times New Roman"/>
          <w:b/>
          <w:i/>
          <w:sz w:val="24"/>
        </w:rPr>
      </w:pPr>
      <w:proofErr w:type="gramStart"/>
      <w:r w:rsidRPr="001E16B4">
        <w:rPr>
          <w:rFonts w:cs="Times New Roman"/>
          <w:b/>
          <w:i/>
          <w:sz w:val="24"/>
        </w:rPr>
        <w:t>defter</w:t>
      </w:r>
      <w:proofErr w:type="gramEnd"/>
      <w:r w:rsidRPr="001E16B4">
        <w:rPr>
          <w:rFonts w:cs="Times New Roman"/>
          <w:b/>
          <w:i/>
          <w:sz w:val="24"/>
        </w:rPr>
        <w:t xml:space="preserve"> tutarlar.</w:t>
      </w:r>
    </w:p>
    <w:bookmarkEnd w:id="860"/>
    <w:p w14:paraId="5F4F952E" w14:textId="77777777" w:rsidR="00F46183" w:rsidRPr="001E16B4" w:rsidRDefault="00F46183" w:rsidP="00CD68E2">
      <w:pPr>
        <w:spacing w:after="0" w:line="288" w:lineRule="auto"/>
        <w:ind w:left="708"/>
        <w:jc w:val="both"/>
        <w:rPr>
          <w:rFonts w:cs="Times New Roman"/>
          <w:b/>
          <w:i/>
          <w:sz w:val="24"/>
        </w:rPr>
      </w:pPr>
    </w:p>
    <w:p w14:paraId="0B1AE0E7" w14:textId="77777777" w:rsidR="00F46183" w:rsidRPr="001E16B4" w:rsidRDefault="00F46183" w:rsidP="00CD68E2">
      <w:pPr>
        <w:spacing w:after="0" w:line="288" w:lineRule="auto"/>
        <w:ind w:left="708"/>
        <w:rPr>
          <w:rFonts w:cs="Times New Roman"/>
          <w:b/>
          <w:bCs/>
          <w:i/>
          <w:iCs/>
          <w:sz w:val="24"/>
        </w:rPr>
      </w:pPr>
      <w:bookmarkStart w:id="861" w:name="_Hlk94003054"/>
      <w:r w:rsidRPr="001E16B4">
        <w:rPr>
          <w:rFonts w:cs="Times New Roman"/>
          <w:b/>
          <w:bCs/>
          <w:i/>
          <w:iCs/>
          <w:sz w:val="24"/>
        </w:rPr>
        <w:t>VUK-177) BİRİNCİ SINIF TÜCCARLAR</w:t>
      </w:r>
    </w:p>
    <w:p w14:paraId="2132B392" w14:textId="77777777" w:rsidR="00F46183" w:rsidRPr="001E16B4" w:rsidRDefault="00F46183" w:rsidP="00CD68E2">
      <w:pPr>
        <w:spacing w:after="0" w:line="288" w:lineRule="auto"/>
        <w:ind w:left="708"/>
        <w:jc w:val="both"/>
        <w:rPr>
          <w:rFonts w:cs="Times New Roman"/>
          <w:b/>
          <w:i/>
          <w:sz w:val="24"/>
        </w:rPr>
      </w:pPr>
      <w:r w:rsidRPr="001E16B4">
        <w:rPr>
          <w:rFonts w:cs="Times New Roman"/>
          <w:b/>
          <w:i/>
          <w:sz w:val="24"/>
        </w:rPr>
        <w:t xml:space="preserve">Aşağıda yazılı tüccarlar, </w:t>
      </w:r>
      <w:proofErr w:type="spellStart"/>
      <w:r w:rsidRPr="001E16B4">
        <w:rPr>
          <w:rFonts w:cs="Times New Roman"/>
          <w:b/>
          <w:i/>
          <w:sz w:val="24"/>
        </w:rPr>
        <w:t>I'inci</w:t>
      </w:r>
      <w:proofErr w:type="spellEnd"/>
      <w:r w:rsidRPr="001E16B4">
        <w:rPr>
          <w:rFonts w:cs="Times New Roman"/>
          <w:b/>
          <w:i/>
          <w:sz w:val="24"/>
        </w:rPr>
        <w:t xml:space="preserve"> sınıfa dahildirler:</w:t>
      </w:r>
    </w:p>
    <w:p w14:paraId="311F9D9D" w14:textId="77777777" w:rsidR="00F46183" w:rsidRPr="001E16B4" w:rsidRDefault="00F46183" w:rsidP="00CD68E2">
      <w:pPr>
        <w:spacing w:after="0" w:line="288" w:lineRule="auto"/>
        <w:ind w:left="708"/>
        <w:jc w:val="both"/>
        <w:rPr>
          <w:rFonts w:cs="Times New Roman"/>
          <w:b/>
          <w:i/>
          <w:sz w:val="24"/>
        </w:rPr>
      </w:pPr>
      <w:r w:rsidRPr="001E16B4">
        <w:rPr>
          <w:rFonts w:cs="Times New Roman"/>
          <w:b/>
          <w:i/>
          <w:sz w:val="24"/>
        </w:rPr>
        <w:t xml:space="preserve">1. </w:t>
      </w:r>
      <w:r w:rsidRPr="001E16B4">
        <w:rPr>
          <w:rFonts w:cs="Times New Roman"/>
          <w:b/>
          <w:i/>
          <w:color w:val="FF0000"/>
          <w:sz w:val="24"/>
        </w:rPr>
        <w:t xml:space="preserve">Satın aldıkları malları olduğu gibi veya </w:t>
      </w:r>
      <w:r w:rsidRPr="001E16B4">
        <w:rPr>
          <w:rFonts w:cs="Times New Roman"/>
          <w:b/>
          <w:i/>
          <w:color w:val="C00000"/>
          <w:sz w:val="24"/>
          <w:u w:val="single" w:color="00B050"/>
        </w:rPr>
        <w:t>işledikten</w:t>
      </w:r>
      <w:r w:rsidRPr="001E16B4">
        <w:rPr>
          <w:rFonts w:cs="Times New Roman"/>
          <w:b/>
          <w:i/>
          <w:color w:val="FF0000"/>
          <w:sz w:val="24"/>
        </w:rPr>
        <w:t xml:space="preserve"> </w:t>
      </w:r>
      <w:r w:rsidRPr="001E16B4">
        <w:rPr>
          <w:rFonts w:cs="Times New Roman"/>
          <w:b/>
          <w:i/>
          <w:sz w:val="24"/>
        </w:rPr>
        <w:t xml:space="preserve">sonra satan ve yıllık alımlarının tutarı 2022 yılı için </w:t>
      </w:r>
      <w:r w:rsidRPr="001E16B4">
        <w:rPr>
          <w:rFonts w:cs="Times New Roman"/>
          <w:b/>
          <w:i/>
          <w:color w:val="7030A0"/>
          <w:sz w:val="24"/>
        </w:rPr>
        <w:t xml:space="preserve">400.000 </w:t>
      </w:r>
      <w:r w:rsidRPr="001E16B4">
        <w:rPr>
          <w:rFonts w:cs="Times New Roman"/>
          <w:b/>
          <w:i/>
          <w:sz w:val="24"/>
        </w:rPr>
        <w:t>TL veya satışları tutarı 570.000 TL’yi aşanlar</w:t>
      </w:r>
    </w:p>
    <w:p w14:paraId="24EE6501" w14:textId="77777777" w:rsidR="00F46183" w:rsidRPr="001E16B4" w:rsidRDefault="00F46183" w:rsidP="00CD68E2">
      <w:pPr>
        <w:spacing w:after="0" w:line="288" w:lineRule="auto"/>
        <w:ind w:left="708"/>
        <w:jc w:val="both"/>
        <w:rPr>
          <w:rFonts w:cs="Times New Roman"/>
          <w:b/>
          <w:i/>
          <w:sz w:val="24"/>
        </w:rPr>
      </w:pPr>
      <w:r w:rsidRPr="001E16B4">
        <w:rPr>
          <w:rFonts w:cs="Times New Roman"/>
          <w:b/>
          <w:i/>
          <w:sz w:val="24"/>
        </w:rPr>
        <w:t xml:space="preserve">2. </w:t>
      </w:r>
      <w:r w:rsidRPr="001E16B4">
        <w:rPr>
          <w:rFonts w:cs="Times New Roman"/>
          <w:b/>
          <w:i/>
          <w:color w:val="FF0000"/>
          <w:sz w:val="24"/>
        </w:rPr>
        <w:t xml:space="preserve">Birinci bentte yazılı olanların dışındaki işlerle </w:t>
      </w:r>
      <w:r w:rsidRPr="001E16B4">
        <w:rPr>
          <w:rFonts w:cs="Times New Roman"/>
          <w:b/>
          <w:i/>
          <w:sz w:val="24"/>
        </w:rPr>
        <w:t xml:space="preserve">uğraşıp da bir yıl içinde elde ettikleri gayri safi iş hasılatı 2022 yılı için </w:t>
      </w:r>
      <w:r w:rsidRPr="001E16B4">
        <w:rPr>
          <w:rFonts w:cs="Times New Roman"/>
          <w:b/>
          <w:i/>
          <w:color w:val="7030A0"/>
          <w:sz w:val="24"/>
        </w:rPr>
        <w:t xml:space="preserve">200.000 </w:t>
      </w:r>
      <w:r w:rsidRPr="001E16B4">
        <w:rPr>
          <w:rFonts w:cs="Times New Roman"/>
          <w:b/>
          <w:i/>
          <w:sz w:val="24"/>
        </w:rPr>
        <w:t>–TL’yi aşanlar;</w:t>
      </w:r>
    </w:p>
    <w:p w14:paraId="68A5B073" w14:textId="77777777" w:rsidR="00F46183" w:rsidRPr="001E16B4" w:rsidRDefault="00F46183" w:rsidP="00CD68E2">
      <w:pPr>
        <w:spacing w:after="0" w:line="288" w:lineRule="auto"/>
        <w:ind w:left="708"/>
        <w:jc w:val="both"/>
        <w:rPr>
          <w:rFonts w:cs="Times New Roman"/>
          <w:b/>
          <w:i/>
          <w:sz w:val="24"/>
        </w:rPr>
      </w:pPr>
      <w:r w:rsidRPr="001E16B4">
        <w:rPr>
          <w:rFonts w:cs="Times New Roman"/>
          <w:b/>
          <w:i/>
          <w:sz w:val="24"/>
        </w:rPr>
        <w:t xml:space="preserve">3. 1 ve 2 numaralı bentlerde yazılı işlerin </w:t>
      </w:r>
      <w:r w:rsidRPr="001E16B4">
        <w:rPr>
          <w:rFonts w:cs="Times New Roman"/>
          <w:b/>
          <w:i/>
          <w:color w:val="FF0000"/>
          <w:sz w:val="24"/>
        </w:rPr>
        <w:t xml:space="preserve">birlikte </w:t>
      </w:r>
      <w:r w:rsidRPr="001E16B4">
        <w:rPr>
          <w:rFonts w:cs="Times New Roman"/>
          <w:b/>
          <w:i/>
          <w:sz w:val="24"/>
        </w:rPr>
        <w:t xml:space="preserve">yapılması halinde </w:t>
      </w:r>
      <w:r w:rsidRPr="001E16B4">
        <w:rPr>
          <w:rFonts w:cs="Times New Roman"/>
          <w:b/>
          <w:i/>
          <w:color w:val="7030A0"/>
          <w:sz w:val="24"/>
        </w:rPr>
        <w:t xml:space="preserve">2 numaralı bentte yazılı iş hasılatının beş katı ile yıllık satış tutarının toplamı </w:t>
      </w:r>
      <w:r w:rsidRPr="001E16B4">
        <w:rPr>
          <w:rFonts w:cs="Times New Roman"/>
          <w:b/>
          <w:i/>
          <w:sz w:val="24"/>
        </w:rPr>
        <w:t xml:space="preserve">2022 yılı için </w:t>
      </w:r>
      <w:r w:rsidRPr="001E16B4">
        <w:rPr>
          <w:rFonts w:cs="Times New Roman"/>
          <w:b/>
          <w:i/>
          <w:color w:val="7030A0"/>
          <w:sz w:val="24"/>
        </w:rPr>
        <w:t xml:space="preserve">400.000 </w:t>
      </w:r>
      <w:r w:rsidRPr="001E16B4">
        <w:rPr>
          <w:rFonts w:cs="Times New Roman"/>
          <w:b/>
          <w:i/>
          <w:sz w:val="24"/>
        </w:rPr>
        <w:t>–TL’yi aşanlar;</w:t>
      </w:r>
    </w:p>
    <w:p w14:paraId="376F2ADB" w14:textId="77777777" w:rsidR="00F46183" w:rsidRPr="001E16B4" w:rsidRDefault="00F46183" w:rsidP="00CD68E2">
      <w:pPr>
        <w:spacing w:after="0" w:line="288" w:lineRule="auto"/>
        <w:ind w:left="708"/>
        <w:jc w:val="both"/>
        <w:rPr>
          <w:rFonts w:cs="Times New Roman"/>
          <w:b/>
          <w:i/>
          <w:sz w:val="24"/>
        </w:rPr>
      </w:pPr>
      <w:r w:rsidRPr="001E16B4">
        <w:rPr>
          <w:rFonts w:cs="Times New Roman"/>
          <w:b/>
          <w:i/>
          <w:sz w:val="24"/>
        </w:rPr>
        <w:t xml:space="preserve">4. </w:t>
      </w:r>
      <w:r w:rsidRPr="001E16B4">
        <w:rPr>
          <w:rFonts w:cs="Times New Roman"/>
          <w:b/>
          <w:i/>
          <w:color w:val="FF0000"/>
          <w:sz w:val="24"/>
        </w:rPr>
        <w:t xml:space="preserve">Her türlü ticaret şirketleri </w:t>
      </w:r>
      <w:r w:rsidRPr="001E16B4">
        <w:rPr>
          <w:rFonts w:cs="Times New Roman"/>
          <w:b/>
          <w:i/>
          <w:sz w:val="24"/>
        </w:rPr>
        <w:t>(</w:t>
      </w:r>
      <w:r w:rsidRPr="001E16B4">
        <w:rPr>
          <w:rFonts w:cs="Times New Roman"/>
          <w:b/>
          <w:i/>
          <w:color w:val="0070C0"/>
          <w:sz w:val="24"/>
        </w:rPr>
        <w:t xml:space="preserve">Adi şirketler </w:t>
      </w:r>
      <w:r w:rsidRPr="001E16B4">
        <w:rPr>
          <w:rFonts w:cs="Times New Roman"/>
          <w:b/>
          <w:i/>
          <w:sz w:val="24"/>
        </w:rPr>
        <w:t>iştigal nevileri yukardaki bentlerden hangisine giriyorsa o bent hükmüne tabidir.);</w:t>
      </w:r>
    </w:p>
    <w:p w14:paraId="3ECBEFCC" w14:textId="77777777" w:rsidR="00F46183" w:rsidRPr="001E16B4" w:rsidRDefault="00F46183" w:rsidP="00CD68E2">
      <w:pPr>
        <w:spacing w:after="0" w:line="288" w:lineRule="auto"/>
        <w:ind w:left="1416"/>
        <w:jc w:val="both"/>
        <w:rPr>
          <w:rFonts w:cs="Times New Roman"/>
          <w:sz w:val="24"/>
        </w:rPr>
      </w:pPr>
      <w:r w:rsidRPr="001E16B4">
        <w:rPr>
          <w:rFonts w:cs="Times New Roman"/>
          <w:sz w:val="24"/>
        </w:rPr>
        <w:t>•Anonim Şirketler</w:t>
      </w:r>
    </w:p>
    <w:p w14:paraId="30BB2F97" w14:textId="77777777" w:rsidR="00F46183" w:rsidRPr="001E16B4" w:rsidRDefault="00F46183" w:rsidP="00CD68E2">
      <w:pPr>
        <w:spacing w:after="0" w:line="288" w:lineRule="auto"/>
        <w:ind w:left="1416"/>
        <w:jc w:val="both"/>
        <w:rPr>
          <w:rFonts w:cs="Times New Roman"/>
          <w:sz w:val="24"/>
        </w:rPr>
      </w:pPr>
      <w:r w:rsidRPr="001E16B4">
        <w:rPr>
          <w:rFonts w:cs="Times New Roman"/>
          <w:sz w:val="24"/>
        </w:rPr>
        <w:t>•Limited Şirketler</w:t>
      </w:r>
    </w:p>
    <w:p w14:paraId="181D7C77" w14:textId="77777777" w:rsidR="00F46183" w:rsidRPr="001E16B4" w:rsidRDefault="00F46183" w:rsidP="00CD68E2">
      <w:pPr>
        <w:spacing w:after="0" w:line="288" w:lineRule="auto"/>
        <w:ind w:left="1416"/>
        <w:jc w:val="both"/>
        <w:rPr>
          <w:rFonts w:cs="Times New Roman"/>
          <w:sz w:val="24"/>
        </w:rPr>
      </w:pPr>
      <w:r w:rsidRPr="001E16B4">
        <w:rPr>
          <w:rFonts w:cs="Times New Roman"/>
          <w:sz w:val="24"/>
        </w:rPr>
        <w:t>•Komandit Şirketler (adi ve eshamlı dahil)</w:t>
      </w:r>
    </w:p>
    <w:p w14:paraId="3E3C9515" w14:textId="77777777" w:rsidR="00F46183" w:rsidRPr="001E16B4" w:rsidRDefault="00F46183" w:rsidP="00CD68E2">
      <w:pPr>
        <w:spacing w:after="0" w:line="288" w:lineRule="auto"/>
        <w:ind w:left="1416"/>
        <w:jc w:val="both"/>
        <w:rPr>
          <w:rFonts w:cs="Times New Roman"/>
          <w:sz w:val="24"/>
        </w:rPr>
      </w:pPr>
      <w:r w:rsidRPr="001E16B4">
        <w:rPr>
          <w:rFonts w:cs="Times New Roman"/>
          <w:sz w:val="24"/>
        </w:rPr>
        <w:t>•Kollektif Şirketler</w:t>
      </w:r>
    </w:p>
    <w:p w14:paraId="353014C8" w14:textId="77777777" w:rsidR="00F46183" w:rsidRPr="001E16B4" w:rsidRDefault="00F46183" w:rsidP="00CD68E2">
      <w:pPr>
        <w:spacing w:after="0" w:line="288" w:lineRule="auto"/>
        <w:ind w:left="708"/>
        <w:jc w:val="both"/>
        <w:rPr>
          <w:rFonts w:cs="Times New Roman"/>
          <w:b/>
          <w:i/>
          <w:sz w:val="24"/>
        </w:rPr>
      </w:pPr>
      <w:r w:rsidRPr="001E16B4">
        <w:rPr>
          <w:rFonts w:cs="Times New Roman"/>
          <w:b/>
          <w:i/>
          <w:sz w:val="24"/>
        </w:rPr>
        <w:t xml:space="preserve">5. </w:t>
      </w:r>
      <w:r w:rsidRPr="001E16B4">
        <w:rPr>
          <w:rFonts w:cs="Times New Roman"/>
          <w:b/>
          <w:i/>
          <w:color w:val="FF0000"/>
          <w:sz w:val="24"/>
        </w:rPr>
        <w:t xml:space="preserve">Kurumlar Vergisine tabi olan diğer tüzel kişiler </w:t>
      </w:r>
      <w:r w:rsidRPr="001E16B4">
        <w:rPr>
          <w:rFonts w:cs="Times New Roman"/>
          <w:b/>
          <w:i/>
          <w:sz w:val="24"/>
        </w:rPr>
        <w:t xml:space="preserve">(Bunlardan işlerinin icabı bilanço esasına göre defter tutmalarına imkân veya lüzum görülmeyenlerin, işletme hesabına göre defter tutmalarına </w:t>
      </w:r>
      <w:r w:rsidRPr="001E16B4">
        <w:rPr>
          <w:rFonts w:cs="Times New Roman"/>
          <w:b/>
          <w:i/>
          <w:color w:val="00B050"/>
          <w:sz w:val="24"/>
        </w:rPr>
        <w:t xml:space="preserve">Maliye Bakanlığınca </w:t>
      </w:r>
      <w:r w:rsidRPr="001E16B4">
        <w:rPr>
          <w:rFonts w:cs="Times New Roman"/>
          <w:b/>
          <w:i/>
          <w:sz w:val="24"/>
        </w:rPr>
        <w:t>müsaade edilir.);</w:t>
      </w:r>
    </w:p>
    <w:p w14:paraId="109A0172" w14:textId="77777777" w:rsidR="00F46183" w:rsidRPr="001E16B4" w:rsidRDefault="00F46183" w:rsidP="00CD68E2">
      <w:pPr>
        <w:spacing w:after="0" w:line="288" w:lineRule="auto"/>
        <w:ind w:left="1416"/>
        <w:jc w:val="both"/>
        <w:rPr>
          <w:rFonts w:cs="Times New Roman"/>
          <w:sz w:val="24"/>
        </w:rPr>
      </w:pPr>
      <w:r w:rsidRPr="001E16B4">
        <w:rPr>
          <w:rFonts w:cs="Times New Roman"/>
          <w:sz w:val="24"/>
        </w:rPr>
        <w:t>•Kooperatifler</w:t>
      </w:r>
    </w:p>
    <w:p w14:paraId="7F361C25" w14:textId="77777777" w:rsidR="00F46183" w:rsidRPr="001E16B4" w:rsidRDefault="00F46183" w:rsidP="00CD68E2">
      <w:pPr>
        <w:spacing w:after="0" w:line="288" w:lineRule="auto"/>
        <w:ind w:left="1416"/>
        <w:jc w:val="both"/>
        <w:rPr>
          <w:rFonts w:cs="Times New Roman"/>
          <w:sz w:val="24"/>
        </w:rPr>
      </w:pPr>
      <w:r w:rsidRPr="001E16B4">
        <w:rPr>
          <w:rFonts w:cs="Times New Roman"/>
          <w:sz w:val="24"/>
        </w:rPr>
        <w:t>•İktisadi Kamu Müesseseleri</w:t>
      </w:r>
    </w:p>
    <w:p w14:paraId="59E2BE50" w14:textId="77777777" w:rsidR="00F46183" w:rsidRPr="001E16B4" w:rsidRDefault="00F46183" w:rsidP="00CD68E2">
      <w:pPr>
        <w:spacing w:after="0" w:line="288" w:lineRule="auto"/>
        <w:ind w:left="1416"/>
        <w:jc w:val="both"/>
        <w:rPr>
          <w:rFonts w:cs="Times New Roman"/>
          <w:sz w:val="24"/>
        </w:rPr>
      </w:pPr>
      <w:r w:rsidRPr="001E16B4">
        <w:rPr>
          <w:rFonts w:cs="Times New Roman"/>
          <w:sz w:val="24"/>
        </w:rPr>
        <w:lastRenderedPageBreak/>
        <w:t>•Dernek ve Vakıflara ait İktisadi İşletmeler</w:t>
      </w:r>
    </w:p>
    <w:p w14:paraId="6AABDB1A" w14:textId="77777777" w:rsidR="00F46183" w:rsidRPr="001E16B4" w:rsidRDefault="00F46183" w:rsidP="00CD68E2">
      <w:pPr>
        <w:spacing w:after="0" w:line="288" w:lineRule="auto"/>
        <w:ind w:left="1416"/>
        <w:jc w:val="both"/>
        <w:rPr>
          <w:rFonts w:cs="Times New Roman"/>
          <w:sz w:val="24"/>
        </w:rPr>
      </w:pPr>
      <w:r w:rsidRPr="001E16B4">
        <w:rPr>
          <w:rFonts w:cs="Times New Roman"/>
          <w:sz w:val="24"/>
        </w:rPr>
        <w:t>•İş Ortaklıkları</w:t>
      </w:r>
    </w:p>
    <w:p w14:paraId="5E015EB1" w14:textId="77777777" w:rsidR="00F46183" w:rsidRPr="001E16B4" w:rsidRDefault="00F46183" w:rsidP="00CD68E2">
      <w:pPr>
        <w:spacing w:after="0" w:line="288" w:lineRule="auto"/>
        <w:ind w:left="708"/>
        <w:jc w:val="both"/>
        <w:rPr>
          <w:rFonts w:cs="Times New Roman"/>
          <w:b/>
          <w:i/>
          <w:sz w:val="24"/>
        </w:rPr>
      </w:pPr>
      <w:r w:rsidRPr="001E16B4">
        <w:rPr>
          <w:rFonts w:cs="Times New Roman"/>
          <w:b/>
          <w:i/>
          <w:sz w:val="24"/>
        </w:rPr>
        <w:t>6. İhtiyari olarak bilanço esasına göre defter tutmayı tercih edenler.</w:t>
      </w:r>
    </w:p>
    <w:bookmarkEnd w:id="861"/>
    <w:p w14:paraId="759A9BDE" w14:textId="77777777" w:rsidR="00F46183" w:rsidRPr="001E16B4" w:rsidRDefault="00F46183" w:rsidP="00CD68E2">
      <w:pPr>
        <w:spacing w:after="0" w:line="288" w:lineRule="auto"/>
        <w:ind w:left="708"/>
        <w:jc w:val="both"/>
        <w:rPr>
          <w:rFonts w:cs="Times New Roman"/>
          <w:b/>
          <w:i/>
          <w:sz w:val="24"/>
        </w:rPr>
      </w:pPr>
    </w:p>
    <w:p w14:paraId="475A7F3F" w14:textId="77777777" w:rsidR="00F46183" w:rsidRPr="001E16B4" w:rsidRDefault="00F46183" w:rsidP="00CD68E2">
      <w:pPr>
        <w:spacing w:after="0" w:line="288" w:lineRule="auto"/>
        <w:ind w:left="708"/>
        <w:rPr>
          <w:rFonts w:cs="Times New Roman"/>
          <w:b/>
          <w:bCs/>
          <w:i/>
          <w:iCs/>
          <w:sz w:val="24"/>
        </w:rPr>
      </w:pPr>
      <w:r w:rsidRPr="001E16B4">
        <w:rPr>
          <w:rFonts w:cs="Times New Roman"/>
          <w:b/>
          <w:bCs/>
          <w:i/>
          <w:iCs/>
          <w:sz w:val="24"/>
        </w:rPr>
        <w:t>VUK-178) İKİNCİ SINIF TÜCCARLAR</w:t>
      </w:r>
    </w:p>
    <w:p w14:paraId="75D0676E" w14:textId="77777777" w:rsidR="00F46183" w:rsidRPr="001E16B4" w:rsidRDefault="00F46183" w:rsidP="00CD68E2">
      <w:pPr>
        <w:spacing w:after="0" w:line="288" w:lineRule="auto"/>
        <w:ind w:left="708"/>
        <w:jc w:val="both"/>
        <w:rPr>
          <w:rFonts w:cs="Times New Roman"/>
          <w:b/>
          <w:i/>
          <w:sz w:val="24"/>
        </w:rPr>
      </w:pPr>
      <w:r w:rsidRPr="001E16B4">
        <w:rPr>
          <w:rFonts w:cs="Times New Roman"/>
          <w:b/>
          <w:i/>
          <w:sz w:val="24"/>
        </w:rPr>
        <w:t xml:space="preserve">Aşağıda yazılı tüccarlar </w:t>
      </w:r>
      <w:proofErr w:type="spellStart"/>
      <w:r w:rsidRPr="001E16B4">
        <w:rPr>
          <w:rFonts w:cs="Times New Roman"/>
          <w:b/>
          <w:i/>
          <w:sz w:val="24"/>
        </w:rPr>
        <w:t>II'nci</w:t>
      </w:r>
      <w:proofErr w:type="spellEnd"/>
      <w:r w:rsidRPr="001E16B4">
        <w:rPr>
          <w:rFonts w:cs="Times New Roman"/>
          <w:b/>
          <w:i/>
          <w:sz w:val="24"/>
        </w:rPr>
        <w:t xml:space="preserve"> sınıfa dahildirler:</w:t>
      </w:r>
    </w:p>
    <w:p w14:paraId="571CD51B" w14:textId="77777777" w:rsidR="00F46183" w:rsidRPr="001E16B4" w:rsidRDefault="00F46183" w:rsidP="00CD68E2">
      <w:pPr>
        <w:spacing w:after="0" w:line="288" w:lineRule="auto"/>
        <w:ind w:left="708"/>
        <w:jc w:val="both"/>
        <w:rPr>
          <w:rFonts w:cs="Times New Roman"/>
          <w:b/>
          <w:i/>
          <w:color w:val="C00000"/>
          <w:sz w:val="24"/>
        </w:rPr>
      </w:pPr>
      <w:r w:rsidRPr="001E16B4">
        <w:rPr>
          <w:rFonts w:cs="Times New Roman"/>
          <w:b/>
          <w:i/>
          <w:sz w:val="24"/>
        </w:rPr>
        <w:t xml:space="preserve">1. </w:t>
      </w:r>
      <w:r w:rsidRPr="001E16B4">
        <w:rPr>
          <w:rFonts w:cs="Times New Roman"/>
          <w:b/>
          <w:i/>
          <w:color w:val="C00000"/>
          <w:sz w:val="24"/>
        </w:rPr>
        <w:t>177'inci maddede yazılı olanların dışında kalanlar;</w:t>
      </w:r>
    </w:p>
    <w:p w14:paraId="08284740" w14:textId="77777777" w:rsidR="00F46183" w:rsidRPr="001E16B4" w:rsidRDefault="00F46183" w:rsidP="00CD68E2">
      <w:pPr>
        <w:spacing w:after="0" w:line="288" w:lineRule="auto"/>
        <w:ind w:left="708"/>
        <w:jc w:val="both"/>
        <w:rPr>
          <w:rFonts w:cs="Times New Roman"/>
          <w:b/>
          <w:i/>
          <w:sz w:val="24"/>
        </w:rPr>
      </w:pPr>
      <w:r w:rsidRPr="001E16B4">
        <w:rPr>
          <w:rFonts w:cs="Times New Roman"/>
          <w:b/>
          <w:i/>
          <w:sz w:val="24"/>
        </w:rPr>
        <w:t xml:space="preserve">2. </w:t>
      </w:r>
      <w:r w:rsidRPr="001E16B4">
        <w:rPr>
          <w:rFonts w:cs="Times New Roman"/>
          <w:b/>
          <w:i/>
          <w:color w:val="C00000"/>
          <w:sz w:val="24"/>
        </w:rPr>
        <w:t xml:space="preserve">Kurumlar Vergisi </w:t>
      </w:r>
      <w:r w:rsidRPr="001E16B4">
        <w:rPr>
          <w:rFonts w:cs="Times New Roman"/>
          <w:b/>
          <w:i/>
          <w:sz w:val="24"/>
        </w:rPr>
        <w:t xml:space="preserve">mükelleflerinden işletme hesabı esasına göre defter tutmalarına Maliye Bakanlığınca </w:t>
      </w:r>
      <w:r w:rsidRPr="001E16B4">
        <w:rPr>
          <w:rFonts w:cs="Times New Roman"/>
          <w:b/>
          <w:i/>
          <w:color w:val="C00000"/>
          <w:sz w:val="24"/>
        </w:rPr>
        <w:t>müsaade</w:t>
      </w:r>
      <w:r w:rsidRPr="001E16B4">
        <w:rPr>
          <w:rFonts w:cs="Times New Roman"/>
          <w:b/>
          <w:i/>
          <w:sz w:val="24"/>
        </w:rPr>
        <w:t xml:space="preserve"> edilenler.</w:t>
      </w:r>
    </w:p>
    <w:p w14:paraId="0C421EF2" w14:textId="77777777" w:rsidR="00F46183" w:rsidRPr="001E16B4" w:rsidRDefault="00F46183" w:rsidP="00CD68E2">
      <w:pPr>
        <w:spacing w:after="0" w:line="288" w:lineRule="auto"/>
        <w:ind w:left="708"/>
        <w:jc w:val="both"/>
        <w:rPr>
          <w:rFonts w:cs="Times New Roman"/>
          <w:b/>
          <w:i/>
          <w:sz w:val="24"/>
        </w:rPr>
      </w:pPr>
      <w:r w:rsidRPr="001E16B4">
        <w:rPr>
          <w:rFonts w:cs="Times New Roman"/>
          <w:b/>
          <w:i/>
          <w:color w:val="C00000"/>
          <w:sz w:val="24"/>
        </w:rPr>
        <w:t xml:space="preserve">Yeniden işe başlayan tüccarlar </w:t>
      </w:r>
      <w:r w:rsidRPr="001E16B4">
        <w:rPr>
          <w:rFonts w:cs="Times New Roman"/>
          <w:b/>
          <w:i/>
          <w:sz w:val="24"/>
        </w:rPr>
        <w:t xml:space="preserve">yıllık iş hacimlerine göre sınıflandırılıncaya kadar </w:t>
      </w:r>
      <w:proofErr w:type="spellStart"/>
      <w:r w:rsidRPr="001E16B4">
        <w:rPr>
          <w:rFonts w:cs="Times New Roman"/>
          <w:b/>
          <w:i/>
          <w:sz w:val="24"/>
        </w:rPr>
        <w:t>II'nci</w:t>
      </w:r>
      <w:proofErr w:type="spellEnd"/>
      <w:r w:rsidRPr="001E16B4">
        <w:rPr>
          <w:rFonts w:cs="Times New Roman"/>
          <w:b/>
          <w:i/>
          <w:sz w:val="24"/>
        </w:rPr>
        <w:t xml:space="preserve"> sınıf tüccarlar gibi hareket edebilirler.</w:t>
      </w:r>
    </w:p>
    <w:p w14:paraId="5FA9E255" w14:textId="77777777" w:rsidR="00F46183" w:rsidRPr="001E16B4" w:rsidRDefault="00F46183" w:rsidP="00CD68E2">
      <w:pPr>
        <w:spacing w:after="0" w:line="288" w:lineRule="auto"/>
        <w:ind w:left="708"/>
        <w:rPr>
          <w:rFonts w:cs="Times New Roman"/>
          <w:b/>
          <w:i/>
          <w:sz w:val="24"/>
        </w:rPr>
      </w:pPr>
    </w:p>
    <w:p w14:paraId="135CCE78" w14:textId="77777777" w:rsidR="00F46183" w:rsidRPr="001E16B4" w:rsidRDefault="00F46183" w:rsidP="00CD68E2">
      <w:pPr>
        <w:spacing w:after="0" w:line="288" w:lineRule="auto"/>
        <w:ind w:left="708"/>
        <w:rPr>
          <w:rFonts w:cs="Times New Roman"/>
          <w:b/>
          <w:bCs/>
          <w:i/>
          <w:iCs/>
          <w:sz w:val="24"/>
        </w:rPr>
      </w:pPr>
      <w:r w:rsidRPr="001E16B4">
        <w:rPr>
          <w:rFonts w:cs="Times New Roman"/>
          <w:b/>
          <w:bCs/>
          <w:i/>
          <w:iCs/>
          <w:sz w:val="24"/>
        </w:rPr>
        <w:t>VUK-179) SINIF DEĞİŞTİRME</w:t>
      </w:r>
    </w:p>
    <w:p w14:paraId="6A69812C" w14:textId="77777777" w:rsidR="00F46183" w:rsidRPr="001E16B4" w:rsidRDefault="00F46183" w:rsidP="00CD68E2">
      <w:pPr>
        <w:spacing w:after="0" w:line="288" w:lineRule="auto"/>
        <w:ind w:left="708"/>
        <w:jc w:val="both"/>
        <w:rPr>
          <w:rFonts w:cs="Times New Roman"/>
          <w:b/>
          <w:i/>
          <w:sz w:val="24"/>
        </w:rPr>
      </w:pPr>
      <w:r w:rsidRPr="001E16B4">
        <w:rPr>
          <w:rFonts w:cs="Times New Roman"/>
          <w:b/>
          <w:i/>
          <w:sz w:val="24"/>
        </w:rPr>
        <w:t>a) (I)'inciden (II)'</w:t>
      </w:r>
      <w:proofErr w:type="spellStart"/>
      <w:r w:rsidRPr="001E16B4">
        <w:rPr>
          <w:rFonts w:cs="Times New Roman"/>
          <w:b/>
          <w:i/>
          <w:sz w:val="24"/>
        </w:rPr>
        <w:t>nciye</w:t>
      </w:r>
      <w:proofErr w:type="spellEnd"/>
      <w:r w:rsidRPr="001E16B4">
        <w:rPr>
          <w:rFonts w:cs="Times New Roman"/>
          <w:b/>
          <w:i/>
          <w:sz w:val="24"/>
        </w:rPr>
        <w:t xml:space="preserve"> geçiş: İş hacmi bakımından </w:t>
      </w:r>
      <w:proofErr w:type="spellStart"/>
      <w:r w:rsidRPr="001E16B4">
        <w:rPr>
          <w:rFonts w:cs="Times New Roman"/>
          <w:b/>
          <w:i/>
          <w:sz w:val="24"/>
        </w:rPr>
        <w:t>I'inci</w:t>
      </w:r>
      <w:proofErr w:type="spellEnd"/>
      <w:r w:rsidRPr="001E16B4">
        <w:rPr>
          <w:rFonts w:cs="Times New Roman"/>
          <w:b/>
          <w:i/>
          <w:sz w:val="24"/>
        </w:rPr>
        <w:t xml:space="preserve"> sınıfa dahil olan tüccarların durumları aşağıdaki şartlara uyduğu takdirde, bunlar, </w:t>
      </w:r>
      <w:r w:rsidRPr="001E16B4">
        <w:rPr>
          <w:rFonts w:cs="Times New Roman"/>
          <w:b/>
          <w:i/>
          <w:color w:val="00B050"/>
          <w:sz w:val="24"/>
        </w:rPr>
        <w:t xml:space="preserve">bu şartların tahakkukunu </w:t>
      </w:r>
      <w:r w:rsidRPr="001E16B4">
        <w:rPr>
          <w:rFonts w:cs="Times New Roman"/>
          <w:b/>
          <w:i/>
          <w:color w:val="7030A0"/>
          <w:sz w:val="24"/>
        </w:rPr>
        <w:t>takip eden hesap döneminden başlayarak</w:t>
      </w:r>
      <w:r w:rsidRPr="001E16B4">
        <w:rPr>
          <w:rFonts w:cs="Times New Roman"/>
          <w:b/>
          <w:i/>
          <w:color w:val="00B050"/>
          <w:sz w:val="24"/>
        </w:rPr>
        <w:t>,</w:t>
      </w:r>
      <w:r w:rsidRPr="001E16B4">
        <w:rPr>
          <w:rFonts w:cs="Times New Roman"/>
          <w:b/>
          <w:i/>
          <w:sz w:val="24"/>
        </w:rPr>
        <w:t xml:space="preserve"> </w:t>
      </w:r>
      <w:proofErr w:type="spellStart"/>
      <w:r w:rsidRPr="001E16B4">
        <w:rPr>
          <w:rFonts w:cs="Times New Roman"/>
          <w:b/>
          <w:i/>
          <w:sz w:val="24"/>
        </w:rPr>
        <w:t>II'nci</w:t>
      </w:r>
      <w:proofErr w:type="spellEnd"/>
      <w:r w:rsidRPr="001E16B4">
        <w:rPr>
          <w:rFonts w:cs="Times New Roman"/>
          <w:b/>
          <w:i/>
          <w:sz w:val="24"/>
        </w:rPr>
        <w:t xml:space="preserve"> sınıfa geçebilirler:</w:t>
      </w:r>
    </w:p>
    <w:p w14:paraId="6C8D5BEF" w14:textId="77777777" w:rsidR="00F46183" w:rsidRPr="001E16B4" w:rsidRDefault="00F46183" w:rsidP="00CD68E2">
      <w:pPr>
        <w:spacing w:after="0" w:line="288" w:lineRule="auto"/>
        <w:ind w:left="708"/>
        <w:jc w:val="both"/>
        <w:rPr>
          <w:rFonts w:cs="Times New Roman"/>
          <w:b/>
          <w:i/>
          <w:sz w:val="24"/>
        </w:rPr>
      </w:pPr>
      <w:r w:rsidRPr="001E16B4">
        <w:rPr>
          <w:rFonts w:cs="Times New Roman"/>
          <w:b/>
          <w:i/>
          <w:sz w:val="24"/>
        </w:rPr>
        <w:t xml:space="preserve">1. Bir hesap döneminin iş hacmi 177'nci maddede yazılı hadlerden </w:t>
      </w:r>
      <w:proofErr w:type="gramStart"/>
      <w:r w:rsidRPr="001E16B4">
        <w:rPr>
          <w:rFonts w:cs="Times New Roman"/>
          <w:b/>
          <w:i/>
          <w:color w:val="00B050"/>
          <w:sz w:val="24"/>
        </w:rPr>
        <w:t>% 20</w:t>
      </w:r>
      <w:proofErr w:type="gramEnd"/>
      <w:r w:rsidRPr="001E16B4">
        <w:rPr>
          <w:rFonts w:cs="Times New Roman"/>
          <w:b/>
          <w:i/>
          <w:color w:val="00B050"/>
          <w:sz w:val="24"/>
        </w:rPr>
        <w:t>'yi aşan bir nispette düşük olursa</w:t>
      </w:r>
      <w:r w:rsidRPr="001E16B4">
        <w:rPr>
          <w:rFonts w:cs="Times New Roman"/>
          <w:b/>
          <w:i/>
          <w:sz w:val="24"/>
        </w:rPr>
        <w:t>, veya;</w:t>
      </w:r>
    </w:p>
    <w:p w14:paraId="060CCFB2" w14:textId="77777777" w:rsidR="00F46183" w:rsidRPr="001E16B4" w:rsidRDefault="00F46183" w:rsidP="00CD68E2">
      <w:pPr>
        <w:spacing w:after="0" w:line="288" w:lineRule="auto"/>
        <w:ind w:left="708"/>
        <w:jc w:val="both"/>
        <w:rPr>
          <w:rFonts w:cs="Times New Roman"/>
          <w:b/>
          <w:i/>
          <w:sz w:val="24"/>
        </w:rPr>
      </w:pPr>
      <w:r w:rsidRPr="001E16B4">
        <w:rPr>
          <w:rFonts w:cs="Times New Roman"/>
          <w:b/>
          <w:i/>
          <w:sz w:val="24"/>
        </w:rPr>
        <w:t xml:space="preserve">2. </w:t>
      </w:r>
      <w:r w:rsidRPr="001E16B4">
        <w:rPr>
          <w:rFonts w:cs="Times New Roman"/>
          <w:b/>
          <w:i/>
          <w:color w:val="00B050"/>
          <w:sz w:val="24"/>
        </w:rPr>
        <w:t xml:space="preserve">Arka arkaya </w:t>
      </w:r>
      <w:r w:rsidRPr="001E16B4">
        <w:rPr>
          <w:rFonts w:cs="Times New Roman"/>
          <w:b/>
          <w:i/>
          <w:color w:val="00B050"/>
          <w:sz w:val="24"/>
          <w:u w:val="single" w:color="00B050"/>
        </w:rPr>
        <w:t>3 dönemin</w:t>
      </w:r>
      <w:r w:rsidRPr="001E16B4">
        <w:rPr>
          <w:rFonts w:cs="Times New Roman"/>
          <w:b/>
          <w:i/>
          <w:color w:val="00B050"/>
          <w:sz w:val="24"/>
        </w:rPr>
        <w:t xml:space="preserve"> iş hacmi </w:t>
      </w:r>
      <w:r w:rsidRPr="001E16B4">
        <w:rPr>
          <w:rFonts w:cs="Times New Roman"/>
          <w:b/>
          <w:i/>
          <w:sz w:val="24"/>
        </w:rPr>
        <w:t xml:space="preserve">177'nci maddede yazılı hadlere nazaran </w:t>
      </w:r>
      <w:r w:rsidRPr="001E16B4">
        <w:rPr>
          <w:rFonts w:cs="Times New Roman"/>
          <w:b/>
          <w:i/>
          <w:color w:val="00B050"/>
          <w:sz w:val="24"/>
        </w:rPr>
        <w:t xml:space="preserve">%20'ye kadar bir düşüklük </w:t>
      </w:r>
      <w:r w:rsidRPr="001E16B4">
        <w:rPr>
          <w:rFonts w:cs="Times New Roman"/>
          <w:b/>
          <w:i/>
          <w:sz w:val="24"/>
        </w:rPr>
        <w:t>gösterirse.</w:t>
      </w:r>
    </w:p>
    <w:p w14:paraId="34889A7C" w14:textId="77777777" w:rsidR="00F46183" w:rsidRPr="001E16B4" w:rsidRDefault="00F46183" w:rsidP="00CD68E2">
      <w:pPr>
        <w:spacing w:after="0" w:line="288" w:lineRule="auto"/>
        <w:ind w:left="708"/>
        <w:jc w:val="both"/>
        <w:rPr>
          <w:rFonts w:cs="Times New Roman"/>
          <w:b/>
          <w:i/>
          <w:sz w:val="24"/>
        </w:rPr>
      </w:pPr>
    </w:p>
    <w:p w14:paraId="779B5113" w14:textId="77777777" w:rsidR="00F46183" w:rsidRPr="001E16B4" w:rsidRDefault="00F46183" w:rsidP="00CD68E2">
      <w:pPr>
        <w:spacing w:after="0" w:line="288" w:lineRule="auto"/>
        <w:ind w:left="708"/>
        <w:rPr>
          <w:rFonts w:cs="Times New Roman"/>
          <w:b/>
          <w:bCs/>
          <w:i/>
          <w:iCs/>
          <w:sz w:val="24"/>
        </w:rPr>
      </w:pPr>
      <w:r w:rsidRPr="001E16B4">
        <w:rPr>
          <w:rFonts w:cs="Times New Roman"/>
          <w:b/>
          <w:bCs/>
          <w:i/>
          <w:iCs/>
          <w:sz w:val="24"/>
        </w:rPr>
        <w:t>VUK-180) SINIF DEĞİŞTİRME</w:t>
      </w:r>
    </w:p>
    <w:p w14:paraId="1C82316D" w14:textId="77777777" w:rsidR="00F46183" w:rsidRPr="001E16B4" w:rsidRDefault="00F46183" w:rsidP="00CD68E2">
      <w:pPr>
        <w:spacing w:after="0" w:line="288" w:lineRule="auto"/>
        <w:ind w:left="708"/>
        <w:jc w:val="both"/>
        <w:rPr>
          <w:rFonts w:cs="Times New Roman"/>
          <w:b/>
          <w:i/>
          <w:sz w:val="24"/>
        </w:rPr>
      </w:pPr>
      <w:r w:rsidRPr="001E16B4">
        <w:rPr>
          <w:rFonts w:cs="Times New Roman"/>
          <w:b/>
          <w:i/>
          <w:sz w:val="24"/>
        </w:rPr>
        <w:t>b) (II)'</w:t>
      </w:r>
      <w:proofErr w:type="spellStart"/>
      <w:r w:rsidRPr="001E16B4">
        <w:rPr>
          <w:rFonts w:cs="Times New Roman"/>
          <w:b/>
          <w:i/>
          <w:sz w:val="24"/>
        </w:rPr>
        <w:t>nciden</w:t>
      </w:r>
      <w:proofErr w:type="spellEnd"/>
      <w:r w:rsidRPr="001E16B4">
        <w:rPr>
          <w:rFonts w:cs="Times New Roman"/>
          <w:b/>
          <w:i/>
          <w:sz w:val="24"/>
        </w:rPr>
        <w:t xml:space="preserve"> (I)'inciye geçiş: İş hacmi bakımından </w:t>
      </w:r>
      <w:proofErr w:type="spellStart"/>
      <w:r w:rsidRPr="001E16B4">
        <w:rPr>
          <w:rFonts w:cs="Times New Roman"/>
          <w:b/>
          <w:i/>
          <w:sz w:val="24"/>
        </w:rPr>
        <w:t>II'nci</w:t>
      </w:r>
      <w:proofErr w:type="spellEnd"/>
      <w:r w:rsidRPr="001E16B4">
        <w:rPr>
          <w:rFonts w:cs="Times New Roman"/>
          <w:b/>
          <w:i/>
          <w:sz w:val="24"/>
        </w:rPr>
        <w:t xml:space="preserve"> sınıfa dahil tüccarların durumları aşağıda yazılı şartlara uyduğu takdirde </w:t>
      </w:r>
      <w:r w:rsidRPr="001E16B4">
        <w:rPr>
          <w:rFonts w:cs="Times New Roman"/>
          <w:b/>
          <w:i/>
          <w:color w:val="00B050"/>
          <w:sz w:val="24"/>
        </w:rPr>
        <w:t>bunlar bu şartların tahakkukunu</w:t>
      </w:r>
      <w:r w:rsidRPr="001E16B4">
        <w:rPr>
          <w:rFonts w:cs="Times New Roman"/>
          <w:b/>
          <w:i/>
          <w:sz w:val="24"/>
        </w:rPr>
        <w:t xml:space="preserve"> </w:t>
      </w:r>
      <w:r w:rsidRPr="001E16B4">
        <w:rPr>
          <w:rFonts w:cs="Times New Roman"/>
          <w:b/>
          <w:i/>
          <w:color w:val="7030A0"/>
          <w:sz w:val="24"/>
        </w:rPr>
        <w:t xml:space="preserve">takip eden hesap döneminden başlayarak </w:t>
      </w:r>
      <w:proofErr w:type="spellStart"/>
      <w:r w:rsidRPr="001E16B4">
        <w:rPr>
          <w:rFonts w:cs="Times New Roman"/>
          <w:b/>
          <w:i/>
          <w:sz w:val="24"/>
        </w:rPr>
        <w:t>I'inci</w:t>
      </w:r>
      <w:proofErr w:type="spellEnd"/>
      <w:r w:rsidRPr="001E16B4">
        <w:rPr>
          <w:rFonts w:cs="Times New Roman"/>
          <w:b/>
          <w:i/>
          <w:sz w:val="24"/>
        </w:rPr>
        <w:t xml:space="preserve"> sınıfa geçerler.</w:t>
      </w:r>
    </w:p>
    <w:p w14:paraId="49AEEF40" w14:textId="77777777" w:rsidR="00F46183" w:rsidRPr="001E16B4" w:rsidRDefault="00F46183" w:rsidP="00CD68E2">
      <w:pPr>
        <w:spacing w:after="0" w:line="288" w:lineRule="auto"/>
        <w:ind w:left="708"/>
        <w:jc w:val="both"/>
        <w:rPr>
          <w:rFonts w:cs="Times New Roman"/>
          <w:b/>
          <w:i/>
          <w:sz w:val="24"/>
        </w:rPr>
      </w:pPr>
      <w:r w:rsidRPr="001E16B4">
        <w:rPr>
          <w:rFonts w:cs="Times New Roman"/>
          <w:b/>
          <w:i/>
          <w:sz w:val="24"/>
        </w:rPr>
        <w:t xml:space="preserve">1. Bir hesap döneminin iş hacmi 177'nci maddede yazılı hadlerden </w:t>
      </w:r>
      <w:proofErr w:type="gramStart"/>
      <w:r w:rsidRPr="001E16B4">
        <w:rPr>
          <w:rFonts w:cs="Times New Roman"/>
          <w:b/>
          <w:i/>
          <w:color w:val="00B050"/>
          <w:sz w:val="24"/>
        </w:rPr>
        <w:t>% 20</w:t>
      </w:r>
      <w:proofErr w:type="gramEnd"/>
      <w:r w:rsidRPr="001E16B4">
        <w:rPr>
          <w:rFonts w:cs="Times New Roman"/>
          <w:b/>
          <w:i/>
          <w:color w:val="00B050"/>
          <w:sz w:val="24"/>
        </w:rPr>
        <w:t>'yi aşan bir nispette fazla olursa</w:t>
      </w:r>
      <w:r w:rsidRPr="001E16B4">
        <w:rPr>
          <w:rFonts w:cs="Times New Roman"/>
          <w:b/>
          <w:i/>
          <w:sz w:val="24"/>
        </w:rPr>
        <w:t xml:space="preserve"> veya</w:t>
      </w:r>
    </w:p>
    <w:p w14:paraId="571D3D1F" w14:textId="77777777" w:rsidR="00F46183" w:rsidRPr="001E16B4" w:rsidRDefault="00F46183" w:rsidP="00CD68E2">
      <w:pPr>
        <w:spacing w:after="0" w:line="288" w:lineRule="auto"/>
        <w:ind w:left="708"/>
        <w:jc w:val="both"/>
        <w:rPr>
          <w:rFonts w:cs="Times New Roman"/>
          <w:b/>
          <w:i/>
          <w:sz w:val="24"/>
        </w:rPr>
      </w:pPr>
      <w:r w:rsidRPr="001E16B4">
        <w:rPr>
          <w:rFonts w:cs="Times New Roman"/>
          <w:b/>
          <w:i/>
          <w:sz w:val="24"/>
        </w:rPr>
        <w:t xml:space="preserve">2. </w:t>
      </w:r>
      <w:r w:rsidRPr="001E16B4">
        <w:rPr>
          <w:rFonts w:cs="Times New Roman"/>
          <w:b/>
          <w:i/>
          <w:color w:val="00B050"/>
          <w:sz w:val="24"/>
        </w:rPr>
        <w:t xml:space="preserve">Arka arkaya </w:t>
      </w:r>
      <w:r w:rsidRPr="001E16B4">
        <w:rPr>
          <w:rFonts w:cs="Times New Roman"/>
          <w:b/>
          <w:i/>
          <w:color w:val="00B050"/>
          <w:sz w:val="24"/>
          <w:u w:val="single" w:color="00B050"/>
        </w:rPr>
        <w:t>2 dönemin</w:t>
      </w:r>
      <w:r w:rsidRPr="001E16B4">
        <w:rPr>
          <w:rFonts w:cs="Times New Roman"/>
          <w:b/>
          <w:i/>
          <w:color w:val="00B050"/>
          <w:sz w:val="24"/>
        </w:rPr>
        <w:t xml:space="preserve"> iş hacmi </w:t>
      </w:r>
      <w:r w:rsidRPr="001E16B4">
        <w:rPr>
          <w:rFonts w:cs="Times New Roman"/>
          <w:b/>
          <w:i/>
          <w:sz w:val="24"/>
        </w:rPr>
        <w:t xml:space="preserve">177'nci maddede yazılı hadlere nazaran </w:t>
      </w:r>
      <w:r w:rsidRPr="001E16B4">
        <w:rPr>
          <w:rFonts w:cs="Times New Roman"/>
          <w:b/>
          <w:i/>
          <w:color w:val="00B050"/>
          <w:sz w:val="24"/>
        </w:rPr>
        <w:t>%20'ye kadar bir fazlalık</w:t>
      </w:r>
      <w:r w:rsidRPr="001E16B4">
        <w:rPr>
          <w:rFonts w:cs="Times New Roman"/>
          <w:b/>
          <w:i/>
          <w:sz w:val="24"/>
        </w:rPr>
        <w:t xml:space="preserve"> gösterirse.</w:t>
      </w:r>
    </w:p>
    <w:p w14:paraId="17BEA40F" w14:textId="77777777" w:rsidR="00F46183" w:rsidRPr="00E3404F" w:rsidRDefault="00F46183" w:rsidP="00CD68E2">
      <w:pPr>
        <w:spacing w:after="0" w:line="288" w:lineRule="auto"/>
        <w:jc w:val="both"/>
        <w:rPr>
          <w:rFonts w:cs="Times New Roman"/>
          <w:sz w:val="26"/>
          <w:szCs w:val="26"/>
        </w:rPr>
      </w:pPr>
    </w:p>
    <w:p w14:paraId="07A8861B" w14:textId="77777777" w:rsidR="00F46183" w:rsidRDefault="00F46183"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E3404F">
        <w:rPr>
          <w:rFonts w:cs="Times New Roman"/>
          <w:sz w:val="26"/>
          <w:szCs w:val="26"/>
        </w:rPr>
        <w:t xml:space="preserve">(b) </w:t>
      </w:r>
      <w:r w:rsidRPr="001E16B4">
        <w:rPr>
          <w:rFonts w:cs="Times New Roman"/>
          <w:b/>
          <w:bCs/>
          <w:sz w:val="24"/>
        </w:rPr>
        <w:t>Gerçek Usulden Basit Usule Geçiş Şartlarının Sağlanması Durumunda Başvuru</w:t>
      </w:r>
    </w:p>
    <w:p w14:paraId="672D6531" w14:textId="77777777" w:rsidR="00F46183" w:rsidRDefault="00F46183" w:rsidP="00CD68E2">
      <w:pPr>
        <w:pBdr>
          <w:top w:val="single" w:sz="4" w:space="1" w:color="auto"/>
          <w:left w:val="single" w:sz="4" w:space="1" w:color="auto"/>
          <w:bottom w:val="single" w:sz="4" w:space="1" w:color="auto"/>
          <w:right w:val="single" w:sz="4" w:space="1" w:color="auto"/>
        </w:pBdr>
        <w:spacing w:after="0" w:line="288" w:lineRule="auto"/>
        <w:jc w:val="both"/>
        <w:rPr>
          <w:rFonts w:cs="Times New Roman"/>
          <w:sz w:val="26"/>
          <w:szCs w:val="26"/>
        </w:rPr>
      </w:pPr>
      <w:r w:rsidRPr="00E3404F">
        <w:rPr>
          <w:rFonts w:cs="Times New Roman"/>
          <w:sz w:val="26"/>
          <w:szCs w:val="26"/>
        </w:rPr>
        <w:t>Gerçek usulde vergilendirilmekte iken 193 sayılı Kanunun 46</w:t>
      </w:r>
      <w:r>
        <w:rPr>
          <w:rFonts w:cs="Times New Roman"/>
          <w:sz w:val="26"/>
          <w:szCs w:val="26"/>
        </w:rPr>
        <w:t>’</w:t>
      </w:r>
      <w:r w:rsidRPr="00E3404F">
        <w:rPr>
          <w:rFonts w:cs="Times New Roman"/>
          <w:sz w:val="26"/>
          <w:szCs w:val="26"/>
        </w:rPr>
        <w:t xml:space="preserve">ncı maddesinde yer alan düzenleme gereği </w:t>
      </w:r>
      <w:r w:rsidRPr="008F0B20">
        <w:rPr>
          <w:rFonts w:cs="Times New Roman"/>
          <w:b/>
          <w:bCs/>
          <w:sz w:val="26"/>
          <w:szCs w:val="26"/>
        </w:rPr>
        <w:t>basit usule tabi olmayı yazı ile talep eden</w:t>
      </w:r>
      <w:r w:rsidRPr="00E3404F">
        <w:rPr>
          <w:rFonts w:cs="Times New Roman"/>
          <w:sz w:val="26"/>
          <w:szCs w:val="26"/>
        </w:rPr>
        <w:t xml:space="preserve"> mükelleflerin ise anılan maddede belirtilen şartların gerçekleştiği takvim yılının son gününe (bu gün dâhil) kadar</w:t>
      </w:r>
      <w:r>
        <w:rPr>
          <w:rFonts w:cs="Times New Roman"/>
          <w:sz w:val="26"/>
          <w:szCs w:val="26"/>
        </w:rPr>
        <w:t xml:space="preserve"> </w:t>
      </w:r>
      <w:r w:rsidRPr="00E3404F">
        <w:rPr>
          <w:rFonts w:cs="Times New Roman"/>
          <w:sz w:val="26"/>
          <w:szCs w:val="26"/>
        </w:rPr>
        <w:t>kendileri veya yukarıda belirtildiği şekilde aracılık ve sorumluluk yetkisi verdiği kişiler aracılığıylawww.defterbeyan.gov.tr adresi üzerinden elektronik ortamda veya gelir vergisi yönünden bağlı oldukları vergi dairesine başvuru yapmaları gerekmektedir.</w:t>
      </w:r>
    </w:p>
    <w:p w14:paraId="538FE928" w14:textId="77777777" w:rsidR="00F46183" w:rsidRDefault="00F46183" w:rsidP="00CD68E2">
      <w:pPr>
        <w:spacing w:after="0" w:line="288" w:lineRule="auto"/>
        <w:jc w:val="both"/>
        <w:rPr>
          <w:rFonts w:cs="Times New Roman"/>
          <w:sz w:val="26"/>
          <w:szCs w:val="26"/>
        </w:rPr>
      </w:pPr>
    </w:p>
    <w:p w14:paraId="52F093FF" w14:textId="77777777" w:rsidR="00F46183" w:rsidRPr="001E16B4" w:rsidRDefault="00F46183" w:rsidP="00CD68E2">
      <w:pPr>
        <w:spacing w:after="0" w:line="288" w:lineRule="auto"/>
        <w:ind w:left="708"/>
        <w:jc w:val="both"/>
        <w:rPr>
          <w:rFonts w:cs="Times New Roman"/>
          <w:b/>
          <w:i/>
          <w:sz w:val="24"/>
        </w:rPr>
      </w:pPr>
      <w:r w:rsidRPr="001E16B4">
        <w:rPr>
          <w:rFonts w:cs="Times New Roman"/>
          <w:b/>
          <w:i/>
          <w:sz w:val="24"/>
        </w:rPr>
        <w:t>GVK-46) BASİT USULE TABİ OLMANIN GENEL ŞARTLARI</w:t>
      </w:r>
    </w:p>
    <w:p w14:paraId="726A9020" w14:textId="77777777" w:rsidR="00F46183" w:rsidRPr="001E16B4" w:rsidRDefault="00F46183" w:rsidP="00CD68E2">
      <w:pPr>
        <w:spacing w:after="0" w:line="288" w:lineRule="auto"/>
        <w:ind w:left="708"/>
        <w:jc w:val="both"/>
        <w:rPr>
          <w:rFonts w:cs="Times New Roman"/>
          <w:b/>
          <w:i/>
          <w:sz w:val="24"/>
        </w:rPr>
      </w:pPr>
      <w:r w:rsidRPr="001E16B4">
        <w:rPr>
          <w:rFonts w:cs="Times New Roman"/>
          <w:b/>
          <w:i/>
          <w:color w:val="FF0000"/>
          <w:sz w:val="24"/>
        </w:rPr>
        <w:t xml:space="preserve">6-c) </w:t>
      </w:r>
      <w:r w:rsidRPr="001E16B4">
        <w:rPr>
          <w:rFonts w:cs="Times New Roman"/>
          <w:b/>
          <w:i/>
          <w:sz w:val="24"/>
          <w:u w:val="single" w:color="FF0000"/>
        </w:rPr>
        <w:t xml:space="preserve">Gerçek usulde vergilendirilen mükelleflerden, 47’nci maddede yazılı şartları taşıyanlardan arka arkaya iki hesap döneminin iş hacmi 48’inci maddede yazılı hadlerden </w:t>
      </w:r>
      <w:r w:rsidRPr="001E16B4">
        <w:rPr>
          <w:rFonts w:cs="Times New Roman"/>
          <w:sz w:val="24"/>
          <w:u w:color="FF0000"/>
        </w:rPr>
        <w:t>(her birinden)</w:t>
      </w:r>
      <w:r w:rsidRPr="001E16B4">
        <w:rPr>
          <w:rFonts w:cs="Times New Roman"/>
          <w:b/>
          <w:i/>
          <w:sz w:val="24"/>
          <w:u w:val="single" w:color="FF0000"/>
        </w:rPr>
        <w:t xml:space="preserve"> düşük olanlar, yazılı talepleri üzerine </w:t>
      </w:r>
      <w:r w:rsidRPr="008F0B20">
        <w:rPr>
          <w:rFonts w:cs="Times New Roman"/>
          <w:sz w:val="20"/>
          <w:szCs w:val="20"/>
          <w:highlight w:val="yellow"/>
          <w:u w:color="FF0000"/>
        </w:rPr>
        <w:t>(31.Ocak’a kadar)</w:t>
      </w:r>
      <w:r w:rsidRPr="008F0B20">
        <w:rPr>
          <w:rFonts w:cs="Times New Roman"/>
          <w:b/>
          <w:i/>
          <w:sz w:val="20"/>
          <w:szCs w:val="20"/>
          <w:u w:val="single" w:color="FF0000"/>
        </w:rPr>
        <w:t xml:space="preserve"> </w:t>
      </w:r>
      <w:r w:rsidRPr="001E16B4">
        <w:rPr>
          <w:rFonts w:cs="Times New Roman"/>
          <w:b/>
          <w:i/>
          <w:sz w:val="24"/>
          <w:u w:val="single" w:color="FF0000"/>
        </w:rPr>
        <w:t>bu şartın gerçekleşmesini takip eden takvim yılından başlayarak basit usule geçebilirler</w:t>
      </w:r>
      <w:r w:rsidRPr="001E16B4">
        <w:rPr>
          <w:rFonts w:cs="Times New Roman"/>
          <w:b/>
          <w:i/>
          <w:sz w:val="24"/>
        </w:rPr>
        <w:t>.</w:t>
      </w:r>
    </w:p>
    <w:p w14:paraId="7D280A71" w14:textId="77777777" w:rsidR="00F46183" w:rsidRPr="001E16B4" w:rsidRDefault="00F46183" w:rsidP="00CD68E2">
      <w:pPr>
        <w:spacing w:after="0" w:line="288" w:lineRule="auto"/>
        <w:ind w:left="1416"/>
        <w:jc w:val="both"/>
        <w:rPr>
          <w:rFonts w:cs="Times New Roman"/>
          <w:sz w:val="24"/>
        </w:rPr>
      </w:pPr>
    </w:p>
    <w:p w14:paraId="042583C5" w14:textId="77777777" w:rsidR="00F46183" w:rsidRPr="001E16B4" w:rsidRDefault="00F46183" w:rsidP="00CD68E2">
      <w:pPr>
        <w:spacing w:after="0" w:line="288" w:lineRule="auto"/>
        <w:ind w:left="708"/>
        <w:jc w:val="both"/>
        <w:rPr>
          <w:rFonts w:cs="Times New Roman"/>
          <w:b/>
          <w:i/>
          <w:sz w:val="24"/>
        </w:rPr>
      </w:pPr>
      <w:bookmarkStart w:id="862" w:name="_Toc513902147"/>
      <w:bookmarkStart w:id="863" w:name="_Toc95649343"/>
      <w:r w:rsidRPr="001E16B4">
        <w:rPr>
          <w:rFonts w:cs="Times New Roman"/>
          <w:b/>
          <w:i/>
          <w:sz w:val="24"/>
        </w:rPr>
        <w:lastRenderedPageBreak/>
        <w:t>GVK-48) BASİT USULE TABİ OLMANIN ÖZEL ŞARTLARI</w:t>
      </w:r>
      <w:bookmarkEnd w:id="862"/>
      <w:bookmarkEnd w:id="863"/>
    </w:p>
    <w:p w14:paraId="2E3CD3A4" w14:textId="77777777" w:rsidR="00F46183" w:rsidRPr="001E16B4" w:rsidRDefault="00F46183" w:rsidP="00CD68E2">
      <w:pPr>
        <w:spacing w:after="0" w:line="288" w:lineRule="auto"/>
        <w:ind w:left="708"/>
        <w:jc w:val="both"/>
        <w:rPr>
          <w:rFonts w:cs="Times New Roman"/>
          <w:b/>
          <w:i/>
          <w:sz w:val="24"/>
        </w:rPr>
      </w:pPr>
      <w:r w:rsidRPr="001E16B4">
        <w:rPr>
          <w:rFonts w:cs="Times New Roman"/>
          <w:b/>
          <w:i/>
          <w:color w:val="FF0000"/>
          <w:sz w:val="24"/>
        </w:rPr>
        <w:t xml:space="preserve">1) </w:t>
      </w:r>
      <w:r w:rsidRPr="001E16B4">
        <w:rPr>
          <w:rFonts w:cs="Times New Roman"/>
          <w:b/>
          <w:i/>
          <w:sz w:val="24"/>
        </w:rPr>
        <w:t>Basit usule tabi olmanın özel şartları şunlardır:</w:t>
      </w:r>
    </w:p>
    <w:p w14:paraId="6E900175" w14:textId="77777777" w:rsidR="00F46183" w:rsidRPr="001E16B4" w:rsidRDefault="00F46183" w:rsidP="00CD68E2">
      <w:pPr>
        <w:spacing w:after="0" w:line="288" w:lineRule="auto"/>
        <w:ind w:left="708"/>
        <w:jc w:val="both"/>
        <w:rPr>
          <w:rFonts w:cs="Times New Roman"/>
          <w:sz w:val="24"/>
        </w:rPr>
      </w:pPr>
    </w:p>
    <w:p w14:paraId="2594DF44" w14:textId="77777777" w:rsidR="00F46183" w:rsidRPr="001E16B4" w:rsidRDefault="00F46183" w:rsidP="00CD68E2">
      <w:pPr>
        <w:spacing w:after="0" w:line="288" w:lineRule="auto"/>
        <w:ind w:left="708"/>
        <w:jc w:val="both"/>
        <w:rPr>
          <w:rFonts w:cs="Times New Roman"/>
          <w:b/>
          <w:iCs/>
          <w:sz w:val="24"/>
        </w:rPr>
      </w:pPr>
      <w:r w:rsidRPr="001E16B4">
        <w:rPr>
          <w:rFonts w:cs="Times New Roman"/>
          <w:b/>
          <w:iCs/>
          <w:sz w:val="24"/>
        </w:rPr>
        <w:t>1) Alım Satım Tutarlarının Belli Sınırların Altında Olması</w:t>
      </w:r>
    </w:p>
    <w:p w14:paraId="5B45ED9F" w14:textId="77777777" w:rsidR="00F46183" w:rsidRPr="001E16B4" w:rsidRDefault="00F46183" w:rsidP="00CD68E2">
      <w:pPr>
        <w:spacing w:after="0" w:line="288" w:lineRule="auto"/>
        <w:ind w:left="708"/>
        <w:jc w:val="both"/>
        <w:rPr>
          <w:rFonts w:cs="Times New Roman"/>
          <w:b/>
          <w:i/>
          <w:sz w:val="24"/>
        </w:rPr>
      </w:pPr>
      <w:bookmarkStart w:id="864" w:name="_Hlk91845165"/>
      <w:r w:rsidRPr="001E16B4">
        <w:rPr>
          <w:rFonts w:cs="Times New Roman"/>
          <w:b/>
          <w:i/>
          <w:sz w:val="24"/>
        </w:rPr>
        <w:t xml:space="preserve">Satın aldıkları malları </w:t>
      </w:r>
      <w:r w:rsidRPr="001E16B4">
        <w:rPr>
          <w:rFonts w:cs="Times New Roman"/>
          <w:b/>
          <w:i/>
          <w:sz w:val="24"/>
          <w:u w:val="single" w:color="FF0000"/>
        </w:rPr>
        <w:t>olduğu gibi veya işledikten sonra</w:t>
      </w:r>
      <w:r w:rsidRPr="001E16B4">
        <w:rPr>
          <w:rFonts w:cs="Times New Roman"/>
          <w:b/>
          <w:i/>
          <w:sz w:val="24"/>
        </w:rPr>
        <w:t xml:space="preserve"> satanların yıllık </w:t>
      </w:r>
      <w:r w:rsidRPr="001E16B4">
        <w:rPr>
          <w:rFonts w:cs="Times New Roman"/>
          <w:b/>
          <w:i/>
          <w:sz w:val="24"/>
          <w:u w:val="single" w:color="FF0000"/>
        </w:rPr>
        <w:t>alımları tutarının</w:t>
      </w:r>
      <w:r w:rsidRPr="001E16B4">
        <w:rPr>
          <w:rFonts w:cs="Times New Roman"/>
          <w:b/>
          <w:i/>
          <w:sz w:val="24"/>
        </w:rPr>
        <w:t xml:space="preserve"> 1.1.2022 tarihinden itibaren </w:t>
      </w:r>
      <w:r w:rsidRPr="001E16B4">
        <w:rPr>
          <w:rFonts w:cs="Times New Roman"/>
          <w:b/>
          <w:i/>
          <w:sz w:val="24"/>
          <w:u w:val="single" w:color="00B0F0"/>
        </w:rPr>
        <w:t>200.000 TL</w:t>
      </w:r>
      <w:r w:rsidRPr="001E16B4">
        <w:rPr>
          <w:rFonts w:cs="Times New Roman"/>
          <w:b/>
          <w:i/>
          <w:sz w:val="24"/>
        </w:rPr>
        <w:t xml:space="preserve"> veya yıllık </w:t>
      </w:r>
      <w:r w:rsidRPr="001E16B4">
        <w:rPr>
          <w:rFonts w:cs="Times New Roman"/>
          <w:b/>
          <w:i/>
          <w:sz w:val="24"/>
          <w:u w:val="single" w:color="FF0000"/>
        </w:rPr>
        <w:t>satışları tutarının</w:t>
      </w:r>
      <w:r w:rsidRPr="001E16B4">
        <w:rPr>
          <w:rFonts w:cs="Times New Roman"/>
          <w:b/>
          <w:i/>
          <w:sz w:val="24"/>
        </w:rPr>
        <w:t xml:space="preserve"> 1.1.2022 tarihinden itibaren </w:t>
      </w:r>
      <w:r w:rsidRPr="001E16B4">
        <w:rPr>
          <w:rFonts w:cs="Times New Roman"/>
          <w:b/>
          <w:i/>
          <w:sz w:val="24"/>
          <w:u w:val="single" w:color="FF0000"/>
        </w:rPr>
        <w:t>320.000</w:t>
      </w:r>
      <w:r w:rsidRPr="001E16B4">
        <w:rPr>
          <w:rFonts w:cs="Times New Roman"/>
          <w:b/>
          <w:i/>
          <w:sz w:val="24"/>
        </w:rPr>
        <w:t xml:space="preserve"> TL aşmaması,</w:t>
      </w:r>
    </w:p>
    <w:bookmarkEnd w:id="864"/>
    <w:p w14:paraId="24B9D643" w14:textId="77777777" w:rsidR="00F46183" w:rsidRPr="008F0B20" w:rsidRDefault="00F46183" w:rsidP="00CD68E2">
      <w:pPr>
        <w:spacing w:after="0" w:line="288" w:lineRule="auto"/>
        <w:jc w:val="both"/>
        <w:rPr>
          <w:rFonts w:cs="Times New Roman"/>
          <w:sz w:val="20"/>
          <w:szCs w:val="20"/>
        </w:rPr>
      </w:pPr>
    </w:p>
    <w:p w14:paraId="085D9897" w14:textId="77777777" w:rsidR="00F46183" w:rsidRPr="001E16B4" w:rsidRDefault="00F46183" w:rsidP="00CD68E2">
      <w:pPr>
        <w:spacing w:after="0" w:line="288" w:lineRule="auto"/>
        <w:ind w:left="708"/>
        <w:jc w:val="both"/>
        <w:rPr>
          <w:rFonts w:cs="Times New Roman"/>
          <w:b/>
          <w:iCs/>
          <w:sz w:val="24"/>
        </w:rPr>
      </w:pPr>
      <w:r w:rsidRPr="001E16B4">
        <w:rPr>
          <w:rFonts w:cs="Times New Roman"/>
          <w:b/>
          <w:iCs/>
          <w:sz w:val="24"/>
        </w:rPr>
        <w:t>2) Alım Satım Dışındaki İşlerin Hasılatının Belli Sınırın Altında Olması</w:t>
      </w:r>
    </w:p>
    <w:p w14:paraId="09B3A0F1" w14:textId="77777777" w:rsidR="00F46183" w:rsidRPr="001E16B4" w:rsidRDefault="00F46183" w:rsidP="00CD68E2">
      <w:pPr>
        <w:spacing w:after="0" w:line="288" w:lineRule="auto"/>
        <w:ind w:left="708"/>
        <w:jc w:val="both"/>
        <w:rPr>
          <w:rFonts w:cs="Times New Roman"/>
          <w:b/>
          <w:i/>
          <w:sz w:val="24"/>
          <w:u w:val="single"/>
        </w:rPr>
      </w:pPr>
      <w:r w:rsidRPr="001E16B4">
        <w:rPr>
          <w:rFonts w:cs="Times New Roman"/>
          <w:b/>
          <w:i/>
          <w:sz w:val="24"/>
        </w:rPr>
        <w:t xml:space="preserve">1 numaralı bentte yazılı olanların </w:t>
      </w:r>
      <w:r w:rsidRPr="001E16B4">
        <w:rPr>
          <w:rFonts w:cs="Times New Roman"/>
          <w:b/>
          <w:i/>
          <w:sz w:val="24"/>
          <w:u w:val="single" w:color="FF0000"/>
        </w:rPr>
        <w:t>dışındaki işlerle</w:t>
      </w:r>
      <w:r w:rsidRPr="001E16B4">
        <w:rPr>
          <w:rFonts w:cs="Times New Roman"/>
          <w:b/>
          <w:i/>
          <w:sz w:val="24"/>
        </w:rPr>
        <w:t xml:space="preserve"> uğraşanların bir yıl içinde elde ettikleri </w:t>
      </w:r>
      <w:r w:rsidRPr="001E16B4">
        <w:rPr>
          <w:rFonts w:cs="Times New Roman"/>
          <w:b/>
          <w:i/>
          <w:sz w:val="24"/>
          <w:u w:val="single" w:color="FF0000"/>
        </w:rPr>
        <w:t>gayri safi iş hasılatının</w:t>
      </w:r>
      <w:r w:rsidRPr="001E16B4">
        <w:rPr>
          <w:rFonts w:cs="Times New Roman"/>
          <w:b/>
          <w:i/>
          <w:sz w:val="24"/>
        </w:rPr>
        <w:t xml:space="preserve"> 1.1.2022 tarihinden itibaren </w:t>
      </w:r>
      <w:r w:rsidRPr="001E16B4">
        <w:rPr>
          <w:rFonts w:cs="Times New Roman"/>
          <w:b/>
          <w:i/>
          <w:sz w:val="24"/>
          <w:u w:val="single"/>
        </w:rPr>
        <w:t>100.000 TL’yi aşmaması,</w:t>
      </w:r>
    </w:p>
    <w:p w14:paraId="4B31E6FC" w14:textId="77777777" w:rsidR="00F46183" w:rsidRPr="001E16B4" w:rsidRDefault="00F46183" w:rsidP="00CD68E2">
      <w:pPr>
        <w:spacing w:after="0" w:line="288" w:lineRule="auto"/>
        <w:ind w:left="708"/>
        <w:jc w:val="both"/>
        <w:rPr>
          <w:rFonts w:cs="Times New Roman"/>
          <w:sz w:val="24"/>
        </w:rPr>
      </w:pPr>
    </w:p>
    <w:p w14:paraId="54773C8B" w14:textId="77777777" w:rsidR="00F46183" w:rsidRPr="008F0B20" w:rsidRDefault="00F46183" w:rsidP="00CD68E2">
      <w:pPr>
        <w:spacing w:after="0" w:line="288" w:lineRule="auto"/>
        <w:ind w:left="708"/>
        <w:jc w:val="both"/>
        <w:rPr>
          <w:rFonts w:cs="Times New Roman"/>
          <w:sz w:val="20"/>
          <w:szCs w:val="20"/>
        </w:rPr>
      </w:pPr>
    </w:p>
    <w:p w14:paraId="7D5A8905" w14:textId="77777777" w:rsidR="00F46183" w:rsidRPr="001E16B4" w:rsidRDefault="00F46183" w:rsidP="00CD68E2">
      <w:pPr>
        <w:spacing w:after="0" w:line="288" w:lineRule="auto"/>
        <w:ind w:left="708"/>
        <w:jc w:val="both"/>
        <w:rPr>
          <w:rFonts w:cs="Times New Roman"/>
          <w:b/>
          <w:iCs/>
          <w:sz w:val="24"/>
        </w:rPr>
      </w:pPr>
      <w:r w:rsidRPr="001E16B4">
        <w:rPr>
          <w:rFonts w:cs="Times New Roman"/>
          <w:b/>
          <w:iCs/>
          <w:sz w:val="24"/>
        </w:rPr>
        <w:t>3)Alım-Satım ve diğer işlerin birlikte yapılması durumunda</w:t>
      </w:r>
    </w:p>
    <w:p w14:paraId="15476D92" w14:textId="77777777" w:rsidR="00F46183" w:rsidRPr="001E16B4" w:rsidRDefault="00F46183" w:rsidP="00CD68E2">
      <w:pPr>
        <w:spacing w:after="0" w:line="288" w:lineRule="auto"/>
        <w:ind w:left="708"/>
        <w:jc w:val="both"/>
        <w:rPr>
          <w:rFonts w:cs="Times New Roman"/>
          <w:b/>
          <w:i/>
          <w:sz w:val="24"/>
        </w:rPr>
      </w:pPr>
      <w:r w:rsidRPr="001E16B4">
        <w:rPr>
          <w:rFonts w:cs="Times New Roman"/>
          <w:b/>
          <w:i/>
          <w:sz w:val="24"/>
        </w:rPr>
        <w:t xml:space="preserve">1 ve 2 numaralı bentlerde yazılı işlerin </w:t>
      </w:r>
      <w:r w:rsidRPr="001E16B4">
        <w:rPr>
          <w:rFonts w:cs="Times New Roman"/>
          <w:b/>
          <w:i/>
          <w:sz w:val="24"/>
          <w:u w:val="single" w:color="FF0000"/>
        </w:rPr>
        <w:t xml:space="preserve">birlikte </w:t>
      </w:r>
      <w:r w:rsidRPr="001E16B4">
        <w:rPr>
          <w:rFonts w:cs="Times New Roman"/>
          <w:b/>
          <w:i/>
          <w:sz w:val="24"/>
        </w:rPr>
        <w:t xml:space="preserve">yapılması halinde yıllık </w:t>
      </w:r>
      <w:r w:rsidRPr="001E16B4">
        <w:rPr>
          <w:rFonts w:cs="Times New Roman"/>
          <w:b/>
          <w:i/>
          <w:sz w:val="24"/>
          <w:u w:val="single"/>
        </w:rPr>
        <w:t xml:space="preserve">satış tutarı ile iş </w:t>
      </w:r>
      <w:r w:rsidRPr="001E16B4">
        <w:rPr>
          <w:rFonts w:cs="Times New Roman"/>
          <w:b/>
          <w:i/>
          <w:sz w:val="24"/>
          <w:u w:val="single" w:color="FF0000"/>
        </w:rPr>
        <w:t>hasılatı toplamının</w:t>
      </w:r>
      <w:r w:rsidRPr="001E16B4">
        <w:rPr>
          <w:rFonts w:cs="Times New Roman"/>
          <w:b/>
          <w:i/>
          <w:sz w:val="24"/>
          <w:u w:val="single"/>
        </w:rPr>
        <w:t xml:space="preserve"> </w:t>
      </w:r>
      <w:r w:rsidRPr="001E16B4">
        <w:rPr>
          <w:rFonts w:cs="Times New Roman"/>
          <w:b/>
          <w:i/>
          <w:sz w:val="24"/>
        </w:rPr>
        <w:t xml:space="preserve">1.1.2022 tarihinden itibaren </w:t>
      </w:r>
      <w:r w:rsidRPr="001E16B4">
        <w:rPr>
          <w:rFonts w:cs="Times New Roman"/>
          <w:b/>
          <w:i/>
          <w:sz w:val="24"/>
          <w:u w:val="single" w:color="FF0000"/>
        </w:rPr>
        <w:t>200.000</w:t>
      </w:r>
      <w:r w:rsidRPr="001E16B4">
        <w:rPr>
          <w:rFonts w:cs="Times New Roman"/>
          <w:b/>
          <w:i/>
          <w:sz w:val="24"/>
          <w:u w:val="single"/>
        </w:rPr>
        <w:t xml:space="preserve"> </w:t>
      </w:r>
      <w:r w:rsidRPr="001E16B4">
        <w:rPr>
          <w:rFonts w:cs="Times New Roman"/>
          <w:b/>
          <w:i/>
          <w:sz w:val="24"/>
        </w:rPr>
        <w:t>TL’yi aşmaması,</w:t>
      </w:r>
    </w:p>
    <w:p w14:paraId="70432B1D" w14:textId="77777777" w:rsidR="00F46183" w:rsidRDefault="00F46183" w:rsidP="00CD68E2">
      <w:pPr>
        <w:spacing w:after="0" w:line="288" w:lineRule="auto"/>
        <w:ind w:left="708"/>
        <w:jc w:val="both"/>
        <w:rPr>
          <w:rFonts w:cs="Times New Roman"/>
          <w:b/>
          <w:bCs/>
          <w:sz w:val="20"/>
          <w:szCs w:val="20"/>
        </w:rPr>
      </w:pPr>
    </w:p>
    <w:p w14:paraId="5BD9F6C3" w14:textId="77777777" w:rsidR="00F46183" w:rsidRPr="001E16B4" w:rsidRDefault="00F46183" w:rsidP="00CD68E2">
      <w:pPr>
        <w:spacing w:after="0" w:line="288" w:lineRule="auto"/>
        <w:ind w:left="708"/>
        <w:jc w:val="both"/>
        <w:rPr>
          <w:rFonts w:cs="Times New Roman"/>
          <w:b/>
          <w:iCs/>
          <w:sz w:val="24"/>
        </w:rPr>
      </w:pPr>
      <w:r w:rsidRPr="001E16B4">
        <w:rPr>
          <w:rFonts w:cs="Times New Roman"/>
          <w:b/>
          <w:iCs/>
          <w:sz w:val="24"/>
        </w:rPr>
        <w:t>4)Kâr hadleri düşük olan emtia için alım satım tutarları</w:t>
      </w:r>
    </w:p>
    <w:p w14:paraId="4D53F86E" w14:textId="27D86441" w:rsidR="00F46183" w:rsidRPr="00FD36D4" w:rsidRDefault="00F46183" w:rsidP="00FD36D4">
      <w:pPr>
        <w:spacing w:after="0" w:line="288" w:lineRule="auto"/>
        <w:ind w:left="708"/>
        <w:jc w:val="both"/>
        <w:rPr>
          <w:rFonts w:cs="Times New Roman"/>
          <w:b/>
          <w:i/>
          <w:sz w:val="24"/>
        </w:rPr>
      </w:pPr>
      <w:r w:rsidRPr="001E16B4">
        <w:rPr>
          <w:rFonts w:cs="Times New Roman"/>
          <w:b/>
          <w:i/>
          <w:sz w:val="24"/>
        </w:rPr>
        <w:t xml:space="preserve">Milli piyango bileti, akaryakıt, şeker ve bunlar gibi </w:t>
      </w:r>
      <w:r w:rsidRPr="001E16B4">
        <w:rPr>
          <w:rFonts w:cs="Times New Roman"/>
          <w:b/>
          <w:i/>
          <w:sz w:val="24"/>
          <w:u w:val="single" w:color="FF0000"/>
        </w:rPr>
        <w:t>kâr hadleri</w:t>
      </w:r>
      <w:r w:rsidRPr="001E16B4">
        <w:rPr>
          <w:rFonts w:cs="Times New Roman"/>
          <w:b/>
          <w:i/>
          <w:sz w:val="24"/>
        </w:rPr>
        <w:t xml:space="preserve"> emsallerine nazaran bariz şekilde </w:t>
      </w:r>
      <w:r w:rsidRPr="001E16B4">
        <w:rPr>
          <w:rFonts w:cs="Times New Roman"/>
          <w:b/>
          <w:i/>
          <w:sz w:val="24"/>
          <w:u w:val="single" w:color="FF0000"/>
        </w:rPr>
        <w:t xml:space="preserve">düşük </w:t>
      </w:r>
      <w:r w:rsidRPr="001E16B4">
        <w:rPr>
          <w:rFonts w:cs="Times New Roman"/>
          <w:b/>
          <w:i/>
          <w:sz w:val="24"/>
        </w:rPr>
        <w:t xml:space="preserve">olarak tespit edilmiş bulunan </w:t>
      </w:r>
      <w:r w:rsidRPr="001E16B4">
        <w:rPr>
          <w:rFonts w:cs="Times New Roman"/>
          <w:b/>
          <w:i/>
          <w:sz w:val="24"/>
          <w:u w:val="single" w:color="FF0000"/>
        </w:rPr>
        <w:t>emtia için</w:t>
      </w:r>
      <w:r w:rsidRPr="001E16B4">
        <w:rPr>
          <w:rFonts w:cs="Times New Roman"/>
          <w:b/>
          <w:i/>
          <w:sz w:val="24"/>
        </w:rPr>
        <w:t xml:space="preserve">, bu maddenin 1 ve 3 numaralı bentlerinde yazılı hadler yerine ilgili bakanlıkların mütalaası alınmak suretiyle, </w:t>
      </w:r>
      <w:r w:rsidRPr="001E16B4">
        <w:rPr>
          <w:rFonts w:cs="Times New Roman"/>
          <w:b/>
          <w:i/>
          <w:sz w:val="24"/>
          <w:u w:val="single" w:color="00B0F0"/>
        </w:rPr>
        <w:t xml:space="preserve">Maliye </w:t>
      </w:r>
      <w:r w:rsidRPr="001E16B4">
        <w:rPr>
          <w:rFonts w:cs="Times New Roman"/>
          <w:b/>
          <w:i/>
          <w:sz w:val="24"/>
          <w:u w:val="single" w:color="FF0000"/>
        </w:rPr>
        <w:t>Bakanlığınca</w:t>
      </w:r>
      <w:r w:rsidRPr="001E16B4">
        <w:rPr>
          <w:rFonts w:cs="Times New Roman"/>
          <w:sz w:val="24"/>
          <w:u w:val="single" w:color="FF0000"/>
        </w:rPr>
        <w:t xml:space="preserve"> </w:t>
      </w:r>
      <w:r w:rsidRPr="001E16B4">
        <w:rPr>
          <w:rFonts w:cs="Times New Roman"/>
          <w:b/>
          <w:i/>
          <w:sz w:val="24"/>
          <w:u w:val="single" w:color="FF0000"/>
        </w:rPr>
        <w:t>belirlenecek alım satım hadleri uygulanır.</w:t>
      </w:r>
      <w:r w:rsidRPr="001E16B4">
        <w:rPr>
          <w:rFonts w:cs="Times New Roman"/>
          <w:b/>
          <w:i/>
          <w:sz w:val="24"/>
        </w:rPr>
        <w:t xml:space="preserve"> </w:t>
      </w:r>
    </w:p>
    <w:p w14:paraId="296E7B70" w14:textId="77777777" w:rsidR="00F46183" w:rsidRPr="00E3404F" w:rsidRDefault="00F46183" w:rsidP="00CD68E2">
      <w:pPr>
        <w:spacing w:after="0" w:line="288" w:lineRule="auto"/>
        <w:jc w:val="both"/>
        <w:rPr>
          <w:rFonts w:cs="Times New Roman"/>
          <w:sz w:val="26"/>
          <w:szCs w:val="26"/>
        </w:rPr>
      </w:pPr>
    </w:p>
    <w:p w14:paraId="379B63EF" w14:textId="40169275"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(6)</w:t>
      </w:r>
      <w:r w:rsidRPr="00E3404F">
        <w:rPr>
          <w:rFonts w:cs="Times New Roman"/>
          <w:sz w:val="26"/>
          <w:szCs w:val="26"/>
        </w:rPr>
        <w:t xml:space="preserve"> Tebliğ ekinde (Ek:1) yer alan sözleşmenin değişen koşullara uygun güncel versiyonu Başkanlık tarafından</w:t>
      </w:r>
      <w:r>
        <w:rPr>
          <w:rFonts w:cs="Times New Roman"/>
          <w:sz w:val="26"/>
          <w:szCs w:val="26"/>
        </w:rPr>
        <w:t xml:space="preserve"> </w:t>
      </w:r>
      <w:r w:rsidRPr="00E3404F">
        <w:rPr>
          <w:rFonts w:cs="Times New Roman"/>
          <w:sz w:val="26"/>
          <w:szCs w:val="26"/>
        </w:rPr>
        <w:t>www.defterbeyan.gov.tr adresi üzerinden yayımlanacaktır.</w:t>
      </w:r>
    </w:p>
    <w:p w14:paraId="62DC3BFD" w14:textId="77777777" w:rsidR="004D77BA" w:rsidRDefault="004D77BA" w:rsidP="004D77BA">
      <w:bookmarkStart w:id="865" w:name="_Toc108915609"/>
    </w:p>
    <w:p w14:paraId="5F558D82" w14:textId="5EBBBA05" w:rsidR="00F46183" w:rsidRDefault="00F46183" w:rsidP="00CD68E2">
      <w:pPr>
        <w:pStyle w:val="Balk2"/>
        <w:spacing w:before="0" w:line="288" w:lineRule="auto"/>
      </w:pPr>
      <w:bookmarkStart w:id="866" w:name="_Toc111293765"/>
      <w:r>
        <w:t xml:space="preserve">6) </w:t>
      </w:r>
      <w:r w:rsidRPr="00E3404F">
        <w:t>Sisteme giriş, kullanıcı kodu ve şifre temini</w:t>
      </w:r>
      <w:bookmarkEnd w:id="865"/>
      <w:bookmarkEnd w:id="866"/>
    </w:p>
    <w:p w14:paraId="70228B37" w14:textId="77777777" w:rsidR="00F46183" w:rsidRPr="001E16B4" w:rsidRDefault="00F46183" w:rsidP="00CD68E2">
      <w:pPr>
        <w:spacing w:after="0" w:line="288" w:lineRule="auto"/>
        <w:rPr>
          <w:i/>
          <w:iCs/>
          <w:sz w:val="24"/>
        </w:rPr>
      </w:pPr>
      <w:r w:rsidRPr="001E16B4">
        <w:rPr>
          <w:i/>
          <w:iCs/>
          <w:sz w:val="24"/>
        </w:rPr>
        <w:t xml:space="preserve">Şifre interaktif vergi dairesinden alınabilmektedir. Daha sonra </w:t>
      </w:r>
      <w:hyperlink r:id="rId674" w:history="1">
        <w:r w:rsidRPr="001E16B4">
          <w:rPr>
            <w:rStyle w:val="AltBilgiChar"/>
            <w:i/>
            <w:iCs/>
            <w:sz w:val="24"/>
          </w:rPr>
          <w:t>https://basvuru.defterbeyan.gov.tr/</w:t>
        </w:r>
      </w:hyperlink>
      <w:r w:rsidRPr="001E16B4">
        <w:rPr>
          <w:i/>
          <w:iCs/>
          <w:sz w:val="24"/>
        </w:rPr>
        <w:t xml:space="preserve"> bu adresten başvuru yapılır.</w:t>
      </w:r>
    </w:p>
    <w:p w14:paraId="7843B8C2" w14:textId="77777777" w:rsidR="00F46183" w:rsidRPr="001E16B4" w:rsidRDefault="00F46183" w:rsidP="00CD68E2">
      <w:pPr>
        <w:spacing w:after="0" w:line="288" w:lineRule="auto"/>
        <w:rPr>
          <w:i/>
          <w:iCs/>
          <w:sz w:val="24"/>
        </w:rPr>
      </w:pPr>
    </w:p>
    <w:p w14:paraId="5913ED60"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 xml:space="preserve">(1) </w:t>
      </w:r>
      <w:r w:rsidRPr="00E3404F">
        <w:rPr>
          <w:rFonts w:cs="Times New Roman"/>
          <w:sz w:val="26"/>
          <w:szCs w:val="26"/>
        </w:rPr>
        <w:t>Defter-Beyan Sistemine kullanıcı kodu veya TCKN ve şifre bilgileri kullanılarak www.defterbeyan.gov.tr adresi üzerinden giriş yapılacaktır.</w:t>
      </w:r>
    </w:p>
    <w:p w14:paraId="6C86624D"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A76096C"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(2)</w:t>
      </w:r>
      <w:r w:rsidRPr="00E3404F">
        <w:rPr>
          <w:rFonts w:cs="Times New Roman"/>
          <w:sz w:val="26"/>
          <w:szCs w:val="26"/>
        </w:rPr>
        <w:t xml:space="preserve"> Sisteme giriş sırasında kullanılacak şifre bilgisi, mükellef veya noterden yetkilendirdiği kişi tarafından gelir vergisi yönünden bağlı olunan vergi dairesine yapılacak başvuru ile alınabilecektir.</w:t>
      </w:r>
    </w:p>
    <w:p w14:paraId="1D547257"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BB3420E"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(3)</w:t>
      </w:r>
      <w:r w:rsidRPr="00E3404F">
        <w:rPr>
          <w:rFonts w:cs="Times New Roman"/>
          <w:sz w:val="26"/>
          <w:szCs w:val="26"/>
        </w:rPr>
        <w:t xml:space="preserve"> Şifrenin vergi dairesine başvurularak talep edilmesi halinde, vergi dairesi tarafından muhataba müracaat anında sistemden üretilecek şifreyi ihtiva eden kapalı bir zarf verilecektir. Şifre zarfının muhataba tesliminde, “... Vergi Dairesi Başkanlığı/Müdürlüğünün ....... </w:t>
      </w:r>
      <w:proofErr w:type="gramStart"/>
      <w:r w:rsidRPr="00E3404F">
        <w:rPr>
          <w:rFonts w:cs="Times New Roman"/>
          <w:sz w:val="26"/>
          <w:szCs w:val="26"/>
        </w:rPr>
        <w:t>vergi</w:t>
      </w:r>
      <w:proofErr w:type="gramEnd"/>
      <w:r w:rsidRPr="00E3404F">
        <w:rPr>
          <w:rFonts w:cs="Times New Roman"/>
          <w:sz w:val="26"/>
          <w:szCs w:val="26"/>
        </w:rPr>
        <w:t xml:space="preserve"> kimlik numaralı mükellefi .......’ya Defter-Beyan Sistemi ve İnternet Vergi Dairesi işlemlerinde kullanılmak üzere kullanıcı kodu ve şifreyi ihtiva eden zarf, kapalı olarak teslim edilmiştir.” şeklinde bir “Teslim Tutanağı” tanzim edilecek ve söz konusu tutanak, mükellef veya </w:t>
      </w:r>
      <w:r w:rsidRPr="00E3404F">
        <w:rPr>
          <w:rFonts w:cs="Times New Roman"/>
          <w:sz w:val="26"/>
          <w:szCs w:val="26"/>
        </w:rPr>
        <w:lastRenderedPageBreak/>
        <w:t>yetkilendirdiği kişi, müdür/vergi dairesi müdürü veya müdür yardımcısı tarafından tarih konulmak suretiyle imzalanacaktır. Tanzim edilen teslim tutanağı ilgili vergi dairesinde muhafaza edilecektir.</w:t>
      </w:r>
    </w:p>
    <w:p w14:paraId="36F9F3BF"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E08A601"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 xml:space="preserve">(4) </w:t>
      </w:r>
      <w:r w:rsidRPr="00E3404F">
        <w:rPr>
          <w:rFonts w:cs="Times New Roman"/>
          <w:sz w:val="26"/>
          <w:szCs w:val="26"/>
        </w:rPr>
        <w:t xml:space="preserve">Şifre bilgisi bulunmayan meslek mensupları 340 Sıra No.lu Vergi Usul Kanunu Genel Tebliği ekinde yer alan “Elektronik Beyanname Gönderme Aracılık Yetkisi Talep </w:t>
      </w:r>
      <w:proofErr w:type="spellStart"/>
      <w:r w:rsidRPr="00E3404F">
        <w:rPr>
          <w:rFonts w:cs="Times New Roman"/>
          <w:sz w:val="26"/>
          <w:szCs w:val="26"/>
        </w:rPr>
        <w:t>Formu”nu</w:t>
      </w:r>
      <w:proofErr w:type="spellEnd"/>
      <w:r w:rsidRPr="00E3404F">
        <w:rPr>
          <w:rFonts w:cs="Times New Roman"/>
          <w:sz w:val="26"/>
          <w:szCs w:val="26"/>
        </w:rPr>
        <w:t xml:space="preserve">, meslek odaları ise 15 Sıra No.lu Vergi Usul Kanunu Sirküleri ekinde yer alan “Basit Usulde Vergilendirilen Mükelleflerin Beyannamelerinin Elektronik Ortamda Gönderilmesine Aracılık Yetkisi Talep </w:t>
      </w:r>
      <w:proofErr w:type="spellStart"/>
      <w:r w:rsidRPr="00E3404F">
        <w:rPr>
          <w:rFonts w:cs="Times New Roman"/>
          <w:sz w:val="26"/>
          <w:szCs w:val="26"/>
        </w:rPr>
        <w:t>Formu”nu</w:t>
      </w:r>
      <w:proofErr w:type="spellEnd"/>
      <w:r w:rsidRPr="00E3404F">
        <w:rPr>
          <w:rFonts w:cs="Times New Roman"/>
          <w:sz w:val="26"/>
          <w:szCs w:val="26"/>
        </w:rPr>
        <w:t xml:space="preserve"> doldurmak suretiyle bağlı oldukları vergi dairesine müracaat ederek kullanıcı kodu ve şifre temin edebileceklerdir.</w:t>
      </w:r>
    </w:p>
    <w:p w14:paraId="1CD53002"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99F86AE"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 xml:space="preserve">(5) </w:t>
      </w:r>
      <w:r w:rsidRPr="00E3404F">
        <w:rPr>
          <w:rFonts w:cs="Times New Roman"/>
          <w:sz w:val="26"/>
          <w:szCs w:val="26"/>
        </w:rPr>
        <w:t>Sistemin kullanılması için mükellef, meslek mensubu ya da meslek odası tarafından kullanıcı kodu ve şifre teminine yönelik olarak yapılan başvuruların değerlendirilmesinde, 340 Sıra No.lu Vergi Usul Kanunu Genel Tebliği ile elektronik beyanname uygulamasına ilişkin ilgili diğer mevzuat dikkate alınacaktır.</w:t>
      </w:r>
    </w:p>
    <w:p w14:paraId="37FEA5C4"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F2A20E7"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(6)</w:t>
      </w:r>
      <w:r w:rsidRPr="00E3404F">
        <w:rPr>
          <w:rFonts w:cs="Times New Roman"/>
          <w:sz w:val="26"/>
          <w:szCs w:val="26"/>
        </w:rPr>
        <w:t xml:space="preserve"> Tebliğin yürürlüğe girdiği tarihten önce vergi dairelerinden elektronik beyanname gönderebilmek için temin edilen kullanıcı kodu ve şifre bilgisi ile Sisteme giriş yapılabilecektir.</w:t>
      </w:r>
    </w:p>
    <w:p w14:paraId="4E3D0972"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6A037DA"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(7)</w:t>
      </w:r>
      <w:r w:rsidRPr="00E3404F">
        <w:rPr>
          <w:rFonts w:cs="Times New Roman"/>
          <w:sz w:val="26"/>
          <w:szCs w:val="26"/>
        </w:rPr>
        <w:t xml:space="preserve"> </w:t>
      </w:r>
      <w:r w:rsidRPr="001E16B4">
        <w:rPr>
          <w:rFonts w:cs="Times New Roman"/>
          <w:b/>
          <w:bCs/>
          <w:sz w:val="24"/>
        </w:rPr>
        <w:t>Alt Kullanıcı Tanımlama</w:t>
      </w:r>
    </w:p>
    <w:p w14:paraId="1B8B6D14"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4A20B7">
        <w:rPr>
          <w:rFonts w:cs="Times New Roman"/>
          <w:sz w:val="26"/>
          <w:szCs w:val="26"/>
          <w:u w:val="single"/>
        </w:rPr>
        <w:t>Sistemi kullanacak mükellef, meslek mensubu veya meslek odaları istemeleri halinde, çalışanlarını Sistemin belirli fonksiyonlarını kullanmak üzere Sistem kullanıcısı olarak tanımlayabilecek ve yetkilendirebileceklerdir</w:t>
      </w:r>
      <w:r w:rsidRPr="00E3404F">
        <w:rPr>
          <w:rFonts w:cs="Times New Roman"/>
          <w:sz w:val="26"/>
          <w:szCs w:val="26"/>
        </w:rPr>
        <w:t>. Bu durumda, tanımlanan kişilerin Sisteme girişte kullanacakları şifreler, Defter-Beyan Sistemi içerisinden elektronik ortamda üretilerek kullanıcıya gösterilecektir. Bu şekilde Sistem kullanıcısı olarak tanımlanan kişiler, kendileri için oluşturulan kullanıcı kodu ve şifreyi kullanarak Sisteme giriş yapabileceklerdir.</w:t>
      </w:r>
    </w:p>
    <w:p w14:paraId="4EE46BA9"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6"/>
          <w:szCs w:val="26"/>
        </w:rPr>
      </w:pPr>
    </w:p>
    <w:p w14:paraId="2C03129B"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(8)</w:t>
      </w:r>
      <w:r w:rsidRPr="00E3404F">
        <w:rPr>
          <w:rFonts w:cs="Times New Roman"/>
          <w:sz w:val="26"/>
          <w:szCs w:val="26"/>
        </w:rPr>
        <w:t xml:space="preserve"> Başkanlık, gelişen bilgi teknolojilerini dikkate alarak Sisteme giriş ya da şifre oluşturma yöntemlerinde değişiklik veya ilave yapmaya ve bunları Sistem üzerinde kullandırmaya yetkilidir.</w:t>
      </w:r>
    </w:p>
    <w:p w14:paraId="0CED807B" w14:textId="77777777" w:rsidR="00F46183" w:rsidRPr="00E3404F" w:rsidRDefault="00F46183" w:rsidP="00CD68E2">
      <w:pPr>
        <w:spacing w:after="0" w:line="288" w:lineRule="auto"/>
        <w:jc w:val="both"/>
        <w:rPr>
          <w:rFonts w:cs="Times New Roman"/>
          <w:sz w:val="26"/>
          <w:szCs w:val="26"/>
        </w:rPr>
      </w:pPr>
    </w:p>
    <w:p w14:paraId="0E669CB1" w14:textId="77777777" w:rsidR="00F46183" w:rsidRPr="00E3404F" w:rsidRDefault="00F46183" w:rsidP="00CD68E2">
      <w:pPr>
        <w:pStyle w:val="Balk2"/>
        <w:spacing w:before="0" w:line="288" w:lineRule="auto"/>
      </w:pPr>
      <w:bookmarkStart w:id="867" w:name="_Toc108915610"/>
      <w:bookmarkStart w:id="868" w:name="_Toc111293766"/>
      <w:r>
        <w:t xml:space="preserve">7) </w:t>
      </w:r>
      <w:r w:rsidRPr="00E3404F">
        <w:t>Elektronik kayıt usulü ile kayıtların Sisteme girilme ve iletilme zamanı</w:t>
      </w:r>
      <w:bookmarkEnd w:id="867"/>
      <w:bookmarkEnd w:id="868"/>
      <w:r w:rsidRPr="00E3404F">
        <w:t xml:space="preserve"> </w:t>
      </w:r>
    </w:p>
    <w:p w14:paraId="1195FA03"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(1)</w:t>
      </w:r>
      <w:r w:rsidRPr="00E3404F">
        <w:rPr>
          <w:rFonts w:cs="Times New Roman"/>
          <w:sz w:val="26"/>
          <w:szCs w:val="26"/>
        </w:rPr>
        <w:t xml:space="preserve"> </w:t>
      </w:r>
      <w:r w:rsidRPr="001E16B4">
        <w:rPr>
          <w:rFonts w:cs="Times New Roman"/>
          <w:b/>
          <w:bCs/>
          <w:sz w:val="24"/>
        </w:rPr>
        <w:t>Muhasebe Kayıtlarını Yapmaya Yetkili Olanlar</w:t>
      </w:r>
    </w:p>
    <w:p w14:paraId="41A4F20C" w14:textId="764F409E"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0"/>
          <w:szCs w:val="20"/>
        </w:rPr>
      </w:pPr>
      <w:r w:rsidRPr="00E3404F">
        <w:rPr>
          <w:rFonts w:cs="Times New Roman"/>
          <w:sz w:val="26"/>
          <w:szCs w:val="26"/>
        </w:rPr>
        <w:t xml:space="preserve">Sistem kapsamında olan mükelleflere ilişkin </w:t>
      </w:r>
      <w:r w:rsidRPr="00754BAA">
        <w:rPr>
          <w:rFonts w:cs="Times New Roman"/>
          <w:b/>
          <w:bCs/>
          <w:sz w:val="26"/>
          <w:szCs w:val="26"/>
        </w:rPr>
        <w:t>vergisel ve ticari işlem kayıtları</w:t>
      </w:r>
      <w:r w:rsidRPr="00E3404F">
        <w:rPr>
          <w:rFonts w:cs="Times New Roman"/>
          <w:sz w:val="26"/>
          <w:szCs w:val="26"/>
        </w:rPr>
        <w:t xml:space="preserve">, 13’üncü maddede belirtilen Sistemi kullanma yetkisi bulunan mükellef, meslek mensubu ya da meslek odası tarafından elektronik ortamda Sisteme kayıt yapılması suretiyle gerçekleştirilir.” </w:t>
      </w:r>
      <w:r w:rsidRPr="009927C4">
        <w:rPr>
          <w:rFonts w:cs="Times New Roman"/>
          <w:sz w:val="20"/>
          <w:szCs w:val="20"/>
        </w:rPr>
        <w:t>(VUK-GT-532)</w:t>
      </w:r>
    </w:p>
    <w:p w14:paraId="596EE9C7" w14:textId="77777777" w:rsidR="009927C4" w:rsidRPr="00E3404F" w:rsidRDefault="009927C4"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FE68F99"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“(2)</w:t>
      </w:r>
      <w:r w:rsidRPr="00E3404F">
        <w:rPr>
          <w:rFonts w:cs="Times New Roman"/>
          <w:sz w:val="26"/>
          <w:szCs w:val="26"/>
        </w:rPr>
        <w:t xml:space="preserve"> </w:t>
      </w:r>
      <w:r w:rsidRPr="001E16B4">
        <w:rPr>
          <w:rFonts w:cs="Times New Roman"/>
          <w:b/>
          <w:bCs/>
          <w:sz w:val="24"/>
        </w:rPr>
        <w:t>İşletme Hesabında ve Serbest Meslekte</w:t>
      </w:r>
      <w:r w:rsidRPr="001E16B4">
        <w:rPr>
          <w:rFonts w:cs="Times New Roman"/>
          <w:sz w:val="24"/>
        </w:rPr>
        <w:t xml:space="preserve"> </w:t>
      </w:r>
      <w:r w:rsidRPr="001E16B4">
        <w:rPr>
          <w:rFonts w:cs="Times New Roman"/>
          <w:b/>
          <w:bCs/>
          <w:sz w:val="24"/>
          <w:u w:val="single"/>
        </w:rPr>
        <w:t>Kayıt Zamanı</w:t>
      </w:r>
    </w:p>
    <w:p w14:paraId="7B1FC73B"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lastRenderedPageBreak/>
        <w:t>İşletme hesabı esasına göre defter tutan mükellefler ile serbest meslek kazancı defteri tutan mükellefler için birer aylık dönemlere ilişkin vergisel ve ticari işlemlerin Sisteme kayıt işlemlerinin;</w:t>
      </w:r>
    </w:p>
    <w:p w14:paraId="0D2B1CF2" w14:textId="77777777" w:rsidR="00F46183" w:rsidRPr="00754BAA" w:rsidRDefault="00F46183" w:rsidP="00CD68E2">
      <w:pPr>
        <w:pBdr>
          <w:top w:val="single" w:sz="4" w:space="1" w:color="auto"/>
          <w:left w:val="single" w:sz="4" w:space="4" w:color="auto"/>
          <w:bottom w:val="single" w:sz="4" w:space="1" w:color="auto"/>
          <w:right w:val="single" w:sz="4" w:space="4" w:color="auto"/>
        </w:pBdr>
        <w:shd w:val="clear" w:color="auto" w:fill="E2EFD9" w:themeFill="accent6" w:themeFillTint="33"/>
        <w:spacing w:after="0" w:line="288" w:lineRule="auto"/>
        <w:jc w:val="both"/>
        <w:rPr>
          <w:rFonts w:cs="Times New Roman"/>
          <w:color w:val="C00000"/>
          <w:sz w:val="26"/>
          <w:szCs w:val="26"/>
        </w:rPr>
      </w:pPr>
      <w:r w:rsidRPr="00E3404F">
        <w:rPr>
          <w:rFonts w:cs="Times New Roman"/>
          <w:sz w:val="26"/>
          <w:szCs w:val="26"/>
        </w:rPr>
        <w:t xml:space="preserve">a) Kayıtlarını, ayrıca 213 sayılı Kanunun 219 uncu maddesinde belirtilen ve </w:t>
      </w:r>
      <w:r w:rsidRPr="00754BAA">
        <w:rPr>
          <w:rFonts w:cs="Times New Roman"/>
          <w:b/>
          <w:bCs/>
          <w:i/>
          <w:iCs/>
          <w:color w:val="00B050"/>
          <w:sz w:val="26"/>
          <w:szCs w:val="26"/>
        </w:rPr>
        <w:t>defter kaydı yerine geçen belgelere dayanarak</w:t>
      </w:r>
      <w:r w:rsidRPr="00E3404F">
        <w:rPr>
          <w:rFonts w:cs="Times New Roman"/>
          <w:sz w:val="26"/>
          <w:szCs w:val="26"/>
        </w:rPr>
        <w:t xml:space="preserve"> yürüten mükellefler bakımından, </w:t>
      </w:r>
      <w:r w:rsidRPr="00754BAA">
        <w:rPr>
          <w:rFonts w:cs="Times New Roman"/>
          <w:color w:val="C00000"/>
          <w:sz w:val="26"/>
          <w:szCs w:val="26"/>
        </w:rPr>
        <w:t>işlemlerin ait olduğu ayı izleyen ikinci ayın 15 inci günü sonuna kadar,</w:t>
      </w:r>
    </w:p>
    <w:p w14:paraId="4A0222CA" w14:textId="77777777" w:rsidR="00F46183" w:rsidRPr="00754BAA" w:rsidRDefault="00F46183" w:rsidP="00CD68E2">
      <w:pPr>
        <w:pBdr>
          <w:top w:val="single" w:sz="4" w:space="1" w:color="auto"/>
          <w:left w:val="single" w:sz="4" w:space="4" w:color="auto"/>
          <w:bottom w:val="single" w:sz="4" w:space="1" w:color="auto"/>
          <w:right w:val="single" w:sz="4" w:space="4" w:color="auto"/>
        </w:pBdr>
        <w:shd w:val="clear" w:color="auto" w:fill="E2EFD9" w:themeFill="accent6" w:themeFillTint="33"/>
        <w:spacing w:after="0" w:line="288" w:lineRule="auto"/>
        <w:jc w:val="both"/>
        <w:rPr>
          <w:rFonts w:cs="Times New Roman"/>
          <w:b/>
          <w:bCs/>
          <w:sz w:val="26"/>
          <w:szCs w:val="26"/>
        </w:rPr>
      </w:pPr>
      <w:r w:rsidRPr="00E3404F">
        <w:rPr>
          <w:rFonts w:cs="Times New Roman"/>
          <w:sz w:val="26"/>
          <w:szCs w:val="26"/>
        </w:rPr>
        <w:t xml:space="preserve">b) Diğer mükellefler bakımından, işlemlerin ait oldukları aya ait </w:t>
      </w:r>
      <w:r w:rsidRPr="00754BAA">
        <w:rPr>
          <w:rFonts w:cs="Times New Roman"/>
          <w:b/>
          <w:bCs/>
          <w:color w:val="C00000"/>
          <w:sz w:val="26"/>
          <w:szCs w:val="26"/>
        </w:rPr>
        <w:t>KDV beyannamesinin verilmesi gereken son günün sonuna kadar</w:t>
      </w:r>
      <w:r w:rsidRPr="00754BAA">
        <w:rPr>
          <w:rFonts w:cs="Times New Roman"/>
          <w:b/>
          <w:bCs/>
          <w:sz w:val="26"/>
          <w:szCs w:val="26"/>
        </w:rPr>
        <w:t>,</w:t>
      </w:r>
    </w:p>
    <w:p w14:paraId="4EFD8609" w14:textId="77777777" w:rsidR="00F46183" w:rsidRDefault="00F46183" w:rsidP="00CD68E2">
      <w:pPr>
        <w:pBdr>
          <w:top w:val="single" w:sz="4" w:space="1" w:color="auto"/>
          <w:left w:val="single" w:sz="4" w:space="4" w:color="auto"/>
          <w:bottom w:val="single" w:sz="4" w:space="1" w:color="auto"/>
          <w:right w:val="single" w:sz="4" w:space="4" w:color="auto"/>
        </w:pBdr>
        <w:shd w:val="clear" w:color="auto" w:fill="E2EFD9" w:themeFill="accent6" w:themeFillTint="33"/>
        <w:spacing w:after="0" w:line="288" w:lineRule="auto"/>
        <w:jc w:val="both"/>
        <w:rPr>
          <w:rFonts w:cs="Times New Roman"/>
          <w:sz w:val="26"/>
          <w:szCs w:val="26"/>
        </w:rPr>
      </w:pPr>
      <w:proofErr w:type="gramStart"/>
      <w:r w:rsidRPr="00E3404F">
        <w:rPr>
          <w:rFonts w:cs="Times New Roman"/>
          <w:sz w:val="26"/>
          <w:szCs w:val="26"/>
        </w:rPr>
        <w:t>gerçekleştirilmesi</w:t>
      </w:r>
      <w:proofErr w:type="gramEnd"/>
      <w:r w:rsidRPr="00E3404F">
        <w:rPr>
          <w:rFonts w:cs="Times New Roman"/>
          <w:sz w:val="26"/>
          <w:szCs w:val="26"/>
        </w:rPr>
        <w:t xml:space="preserve"> zorunludur. </w:t>
      </w:r>
      <w:r w:rsidRPr="009927C4">
        <w:rPr>
          <w:rFonts w:cs="Times New Roman"/>
          <w:sz w:val="20"/>
          <w:szCs w:val="20"/>
        </w:rPr>
        <w:t>(VUK-GT-532)</w:t>
      </w:r>
    </w:p>
    <w:p w14:paraId="6F0BDB43"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4E78AEF"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w:t>
      </w:r>
      <w:r>
        <w:rPr>
          <w:rFonts w:cs="Times New Roman"/>
          <w:b/>
          <w:bCs/>
          <w:sz w:val="26"/>
          <w:szCs w:val="26"/>
        </w:rPr>
        <w:t>3</w:t>
      </w:r>
      <w:r w:rsidRPr="00845BEF">
        <w:rPr>
          <w:rFonts w:cs="Times New Roman"/>
          <w:b/>
          <w:bCs/>
          <w:sz w:val="26"/>
          <w:szCs w:val="26"/>
        </w:rPr>
        <w:t>)</w:t>
      </w:r>
      <w:r w:rsidRPr="00E3404F">
        <w:rPr>
          <w:rFonts w:cs="Times New Roman"/>
          <w:sz w:val="26"/>
          <w:szCs w:val="26"/>
        </w:rPr>
        <w:t xml:space="preserve"> </w:t>
      </w:r>
      <w:r w:rsidRPr="001E16B4">
        <w:rPr>
          <w:rFonts w:cs="Times New Roman"/>
          <w:b/>
          <w:bCs/>
          <w:sz w:val="24"/>
        </w:rPr>
        <w:t>Aralık Ayına Ait Kayıtlar</w:t>
      </w:r>
    </w:p>
    <w:p w14:paraId="31C9B463" w14:textId="77777777" w:rsidR="00F46183" w:rsidRPr="00754BAA"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E3404F">
        <w:rPr>
          <w:rFonts w:cs="Times New Roman"/>
          <w:sz w:val="26"/>
          <w:szCs w:val="26"/>
        </w:rPr>
        <w:t xml:space="preserve">Takvim yılının </w:t>
      </w:r>
      <w:r w:rsidRPr="00754BAA">
        <w:rPr>
          <w:rFonts w:cs="Times New Roman"/>
          <w:sz w:val="26"/>
          <w:szCs w:val="26"/>
        </w:rPr>
        <w:t>son ayına ait kayıtlar</w:t>
      </w:r>
      <w:r w:rsidRPr="00E3404F">
        <w:rPr>
          <w:rFonts w:cs="Times New Roman"/>
          <w:sz w:val="26"/>
          <w:szCs w:val="26"/>
        </w:rPr>
        <w:t xml:space="preserve">, takvim yılına ait </w:t>
      </w:r>
      <w:r w:rsidRPr="00754BAA">
        <w:rPr>
          <w:rFonts w:cs="Times New Roman"/>
          <w:sz w:val="26"/>
          <w:szCs w:val="26"/>
          <w:u w:val="single"/>
        </w:rPr>
        <w:t>gelir vergisi beyannamesinin verilmesi gereken son gün saat 23:59’a kadar yapılabilir.</w:t>
      </w:r>
    </w:p>
    <w:p w14:paraId="221A1155"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6"/>
          <w:szCs w:val="26"/>
        </w:rPr>
      </w:pPr>
    </w:p>
    <w:p w14:paraId="5D17BBC6"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754BAA">
        <w:rPr>
          <w:rFonts w:cs="Times New Roman"/>
          <w:b/>
          <w:bCs/>
          <w:sz w:val="26"/>
          <w:szCs w:val="26"/>
        </w:rPr>
        <w:t>(4)</w:t>
      </w:r>
      <w:r w:rsidRPr="00E3404F">
        <w:rPr>
          <w:rFonts w:cs="Times New Roman"/>
          <w:sz w:val="26"/>
          <w:szCs w:val="26"/>
        </w:rPr>
        <w:t xml:space="preserve"> </w:t>
      </w:r>
      <w:r w:rsidRPr="001E16B4">
        <w:rPr>
          <w:rFonts w:cs="Times New Roman"/>
          <w:b/>
          <w:bCs/>
          <w:sz w:val="24"/>
        </w:rPr>
        <w:t>Basit Usulün Kayıt Zamanı</w:t>
      </w:r>
    </w:p>
    <w:p w14:paraId="728B8939"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xml:space="preserve">Basit usule tabi mükelleflerin alış ve giderleri ile satış ve hasılatlarına ilişkin </w:t>
      </w:r>
      <w:r w:rsidRPr="00754BAA">
        <w:rPr>
          <w:rFonts w:cs="Times New Roman"/>
          <w:b/>
          <w:bCs/>
          <w:sz w:val="26"/>
          <w:szCs w:val="26"/>
        </w:rPr>
        <w:t>üçer aylık kayıtlar</w:t>
      </w:r>
      <w:r w:rsidRPr="00E3404F">
        <w:rPr>
          <w:rFonts w:cs="Times New Roman"/>
          <w:sz w:val="26"/>
          <w:szCs w:val="26"/>
        </w:rPr>
        <w:t xml:space="preserve">, </w:t>
      </w:r>
      <w:r w:rsidRPr="00754BAA">
        <w:rPr>
          <w:rFonts w:cs="Times New Roman"/>
          <w:color w:val="7030A0"/>
          <w:sz w:val="26"/>
          <w:szCs w:val="26"/>
        </w:rPr>
        <w:t xml:space="preserve">izleyen ayın sonuna kadar </w:t>
      </w:r>
      <w:r w:rsidRPr="00E3404F">
        <w:rPr>
          <w:rFonts w:cs="Times New Roman"/>
          <w:sz w:val="26"/>
          <w:szCs w:val="26"/>
        </w:rPr>
        <w:t>Sisteme kaydedilir.</w:t>
      </w:r>
    </w:p>
    <w:p w14:paraId="6E1C37EE" w14:textId="77777777" w:rsidR="00F46183" w:rsidRDefault="00F46183" w:rsidP="00CD68E2">
      <w:pPr>
        <w:spacing w:after="0" w:line="288" w:lineRule="auto"/>
        <w:jc w:val="both"/>
        <w:rPr>
          <w:rFonts w:cs="Times New Roman"/>
          <w:sz w:val="26"/>
          <w:szCs w:val="26"/>
        </w:rPr>
      </w:pPr>
    </w:p>
    <w:p w14:paraId="4B9A98C6" w14:textId="77777777" w:rsidR="00F46183" w:rsidRPr="001E16B4" w:rsidRDefault="00F46183" w:rsidP="00CD68E2">
      <w:pPr>
        <w:spacing w:after="0" w:line="288" w:lineRule="auto"/>
        <w:ind w:left="708"/>
        <w:jc w:val="both"/>
        <w:rPr>
          <w:rFonts w:cs="Times New Roman"/>
          <w:b/>
          <w:bCs/>
          <w:i/>
          <w:iCs/>
          <w:sz w:val="24"/>
        </w:rPr>
      </w:pPr>
      <w:r w:rsidRPr="001E16B4">
        <w:rPr>
          <w:rFonts w:cs="Times New Roman"/>
          <w:b/>
          <w:bCs/>
          <w:i/>
          <w:iCs/>
          <w:sz w:val="24"/>
        </w:rPr>
        <w:t>VUK-219) KAYIT ZAMANI</w:t>
      </w:r>
    </w:p>
    <w:p w14:paraId="04E3D2C1" w14:textId="77777777" w:rsidR="00F46183" w:rsidRPr="001E16B4" w:rsidRDefault="00F46183" w:rsidP="00CD68E2">
      <w:pPr>
        <w:spacing w:after="0" w:line="288" w:lineRule="auto"/>
        <w:ind w:left="708"/>
        <w:jc w:val="both"/>
        <w:rPr>
          <w:rFonts w:cs="Times New Roman"/>
          <w:b/>
          <w:bCs/>
          <w:i/>
          <w:iCs/>
          <w:sz w:val="24"/>
        </w:rPr>
      </w:pPr>
      <w:r w:rsidRPr="001E16B4">
        <w:rPr>
          <w:rFonts w:cs="Times New Roman"/>
          <w:b/>
          <w:bCs/>
          <w:i/>
          <w:iCs/>
          <w:sz w:val="24"/>
        </w:rPr>
        <w:t>Muhasebe kayıtları defterlere en geç kaç gün içinde kaydedilmelidir</w:t>
      </w:r>
    </w:p>
    <w:p w14:paraId="3318DC07" w14:textId="77777777" w:rsidR="00F46183" w:rsidRPr="001E16B4" w:rsidRDefault="00F46183" w:rsidP="00CD68E2">
      <w:pPr>
        <w:spacing w:after="0" w:line="288" w:lineRule="auto"/>
        <w:ind w:left="708"/>
        <w:jc w:val="both"/>
        <w:rPr>
          <w:rFonts w:cs="Times New Roman"/>
          <w:b/>
          <w:bCs/>
          <w:i/>
          <w:iCs/>
          <w:sz w:val="24"/>
        </w:rPr>
      </w:pPr>
      <w:r w:rsidRPr="001E16B4">
        <w:rPr>
          <w:rFonts w:cs="Times New Roman"/>
          <w:b/>
          <w:bCs/>
          <w:i/>
          <w:iCs/>
          <w:sz w:val="24"/>
        </w:rPr>
        <w:t>Muameleler defterlere zamanında kaydedilir. Şöyle ki:</w:t>
      </w:r>
    </w:p>
    <w:p w14:paraId="5BBDCEEF" w14:textId="77777777" w:rsidR="00F46183" w:rsidRPr="001E16B4" w:rsidRDefault="00F46183" w:rsidP="00CD68E2">
      <w:pPr>
        <w:spacing w:after="0" w:line="288" w:lineRule="auto"/>
        <w:ind w:left="708"/>
        <w:jc w:val="both"/>
        <w:rPr>
          <w:rFonts w:cs="Times New Roman"/>
          <w:b/>
          <w:bCs/>
          <w:i/>
          <w:iCs/>
          <w:sz w:val="24"/>
        </w:rPr>
      </w:pPr>
      <w:r w:rsidRPr="001E16B4">
        <w:rPr>
          <w:rFonts w:cs="Times New Roman"/>
          <w:b/>
          <w:bCs/>
          <w:i/>
          <w:iCs/>
          <w:sz w:val="24"/>
        </w:rPr>
        <w:t xml:space="preserve">a) Muamelelerin işin hacmine ve icabına uygun olarak muhasebenin intizam ve vuzuhunu bozmayacak bir zaman zarfında kaydedilmesi şarttır. Bu gibi kayıtların </w:t>
      </w:r>
      <w:r w:rsidRPr="001E16B4">
        <w:rPr>
          <w:rFonts w:cs="Times New Roman"/>
          <w:b/>
          <w:bCs/>
          <w:i/>
          <w:iCs/>
          <w:color w:val="C00000"/>
          <w:sz w:val="24"/>
        </w:rPr>
        <w:t xml:space="preserve">on günden </w:t>
      </w:r>
      <w:r w:rsidRPr="001E16B4">
        <w:rPr>
          <w:rFonts w:cs="Times New Roman"/>
          <w:b/>
          <w:bCs/>
          <w:i/>
          <w:iCs/>
          <w:sz w:val="24"/>
        </w:rPr>
        <w:t>fazla geciktirilmesi caiz değildir.</w:t>
      </w:r>
    </w:p>
    <w:p w14:paraId="1BB8913A" w14:textId="77777777" w:rsidR="00F46183" w:rsidRPr="001E16B4" w:rsidRDefault="00F46183" w:rsidP="00CD68E2">
      <w:pPr>
        <w:spacing w:after="0" w:line="288" w:lineRule="auto"/>
        <w:ind w:left="708"/>
        <w:jc w:val="both"/>
        <w:rPr>
          <w:rFonts w:cs="Times New Roman"/>
          <w:b/>
          <w:bCs/>
          <w:sz w:val="24"/>
        </w:rPr>
      </w:pPr>
      <w:r w:rsidRPr="001E16B4">
        <w:rPr>
          <w:rFonts w:cs="Times New Roman"/>
          <w:b/>
          <w:bCs/>
          <w:i/>
          <w:iCs/>
          <w:color w:val="7030A0"/>
          <w:sz w:val="24"/>
        </w:rPr>
        <w:t xml:space="preserve">b) </w:t>
      </w:r>
      <w:r w:rsidRPr="001E16B4">
        <w:rPr>
          <w:rFonts w:cs="Times New Roman"/>
          <w:b/>
          <w:bCs/>
          <w:i/>
          <w:iCs/>
          <w:sz w:val="24"/>
        </w:rPr>
        <w:t xml:space="preserve">Kayıtlarını devamlı olarak </w:t>
      </w:r>
      <w:r w:rsidRPr="001E16B4">
        <w:rPr>
          <w:rFonts w:cs="Times New Roman"/>
          <w:b/>
          <w:bCs/>
          <w:i/>
          <w:iCs/>
          <w:color w:val="00B050"/>
          <w:sz w:val="24"/>
        </w:rPr>
        <w:t>muhasebe fişleri, primanota ve bordro</w:t>
      </w:r>
      <w:r w:rsidRPr="001E16B4">
        <w:rPr>
          <w:rFonts w:cs="Times New Roman"/>
          <w:b/>
          <w:bCs/>
          <w:i/>
          <w:iCs/>
          <w:sz w:val="24"/>
        </w:rPr>
        <w:t xml:space="preserve"> gibi yetkili amirlerin imza ve parafını taşıyan mazbut vesikalara dayanarak yürüten müesseselerde, muamelelerin bunlara işlenmesi, deftere işlenmesi hükmündedir. Ancak bu kayıtlar, muamelelerin esas defterlere </w:t>
      </w:r>
      <w:r w:rsidRPr="001E16B4">
        <w:rPr>
          <w:rFonts w:cs="Times New Roman"/>
          <w:b/>
          <w:bCs/>
          <w:i/>
          <w:iCs/>
          <w:color w:val="C00000"/>
          <w:sz w:val="24"/>
        </w:rPr>
        <w:t xml:space="preserve">45 günden </w:t>
      </w:r>
      <w:r w:rsidRPr="001E16B4">
        <w:rPr>
          <w:rFonts w:cs="Times New Roman"/>
          <w:b/>
          <w:bCs/>
          <w:i/>
          <w:iCs/>
          <w:sz w:val="24"/>
        </w:rPr>
        <w:t>daha geç intikal ettirilmesine cevaz vermez.</w:t>
      </w:r>
      <w:r w:rsidRPr="001E16B4">
        <w:rPr>
          <w:rFonts w:cs="Times New Roman"/>
          <w:sz w:val="24"/>
        </w:rPr>
        <w:t xml:space="preserve"> (→fişlere kayıt yine 10 günden fazla geciktirilemez. Mali tatilde süreler uzar.)</w:t>
      </w:r>
    </w:p>
    <w:p w14:paraId="12A80EDA" w14:textId="77777777" w:rsidR="00F46183" w:rsidRPr="00E3404F" w:rsidRDefault="00F46183" w:rsidP="00CD68E2">
      <w:pPr>
        <w:spacing w:after="0" w:line="288" w:lineRule="auto"/>
        <w:jc w:val="both"/>
        <w:rPr>
          <w:rFonts w:cs="Times New Roman"/>
          <w:sz w:val="26"/>
          <w:szCs w:val="26"/>
        </w:rPr>
      </w:pPr>
    </w:p>
    <w:p w14:paraId="544E7E30" w14:textId="77777777" w:rsidR="00F46183" w:rsidRPr="00E3404F" w:rsidRDefault="00F46183" w:rsidP="00CD68E2">
      <w:pPr>
        <w:pStyle w:val="Balk2"/>
        <w:spacing w:before="0" w:line="288" w:lineRule="auto"/>
      </w:pPr>
      <w:bookmarkStart w:id="869" w:name="_Toc108915611"/>
      <w:bookmarkStart w:id="870" w:name="_Toc111293767"/>
      <w:r>
        <w:t xml:space="preserve">8) </w:t>
      </w:r>
      <w:r w:rsidRPr="00E3404F">
        <w:t>Yanlış kayıtların düzeltilmesi</w:t>
      </w:r>
      <w:bookmarkEnd w:id="869"/>
      <w:bookmarkEnd w:id="870"/>
    </w:p>
    <w:p w14:paraId="624BCBBB"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(1)</w:t>
      </w:r>
      <w:r w:rsidRPr="00E3404F">
        <w:rPr>
          <w:rFonts w:cs="Times New Roman"/>
          <w:sz w:val="26"/>
          <w:szCs w:val="26"/>
        </w:rPr>
        <w:t xml:space="preserve"> Defter ve kayıtlara rakam veya yazıların yanlış girilmesi durumunda, Tebliğde kayıt zamanına ilişkin olarak belirlenen süreler zarfında, Sistem üzerinden yanlış kayıt güncellenebilecek veya iptal edilerek doğru kayıt aynı yöntemle tekrar girilebilecektir.</w:t>
      </w:r>
    </w:p>
    <w:p w14:paraId="10D3AC0A" w14:textId="77777777" w:rsidR="00F46183" w:rsidRPr="001E16B4" w:rsidRDefault="00F46183" w:rsidP="00CD68E2">
      <w:pPr>
        <w:spacing w:after="0" w:line="288" w:lineRule="auto"/>
        <w:jc w:val="both"/>
        <w:rPr>
          <w:rFonts w:cs="Times New Roman"/>
          <w:sz w:val="24"/>
        </w:rPr>
      </w:pPr>
    </w:p>
    <w:p w14:paraId="237BACB7" w14:textId="77777777" w:rsidR="00F46183" w:rsidRPr="001E16B4" w:rsidRDefault="00F46183" w:rsidP="00CD68E2">
      <w:pPr>
        <w:spacing w:after="0" w:line="288" w:lineRule="auto"/>
        <w:jc w:val="both"/>
        <w:rPr>
          <w:rFonts w:cs="Times New Roman"/>
          <w:sz w:val="24"/>
        </w:rPr>
      </w:pPr>
      <w:r w:rsidRPr="001E16B4">
        <w:rPr>
          <w:rFonts w:cs="Times New Roman"/>
          <w:sz w:val="24"/>
        </w:rPr>
        <w:t>Sadece gelir vergisi beyannamesini ilgilendiren kayıtlar gelir vergisi beyannamesinin verileceği tarihe kadar değiştirilebilir. Örneğin amortisman, işçilik, KDV’siz alış ve satışlar… KDV’li kayıtlar değiştirilir ise KDV beyannamesinin de düzeltilmesi gerekir.</w:t>
      </w:r>
    </w:p>
    <w:p w14:paraId="5A9D9AFB" w14:textId="77777777" w:rsidR="00F46183" w:rsidRPr="001E16B4" w:rsidRDefault="00F46183" w:rsidP="00CD68E2">
      <w:pPr>
        <w:spacing w:after="0" w:line="288" w:lineRule="auto"/>
        <w:jc w:val="both"/>
        <w:rPr>
          <w:rFonts w:cs="Times New Roman"/>
          <w:sz w:val="24"/>
        </w:rPr>
      </w:pPr>
    </w:p>
    <w:p w14:paraId="6B4F795B" w14:textId="77777777" w:rsidR="00F46183" w:rsidRPr="00E3404F" w:rsidRDefault="00F46183" w:rsidP="00CD68E2">
      <w:pPr>
        <w:pStyle w:val="Balk2"/>
        <w:spacing w:before="0" w:line="288" w:lineRule="auto"/>
      </w:pPr>
      <w:bookmarkStart w:id="871" w:name="_Toc108915612"/>
      <w:bookmarkStart w:id="872" w:name="_Toc111293768"/>
      <w:r>
        <w:lastRenderedPageBreak/>
        <w:t xml:space="preserve">9) </w:t>
      </w:r>
      <w:r w:rsidRPr="00E3404F">
        <w:t>Sistem üzerinden tutulabilecek defterler</w:t>
      </w:r>
      <w:bookmarkEnd w:id="871"/>
      <w:bookmarkEnd w:id="872"/>
    </w:p>
    <w:p w14:paraId="62EF80A8"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(1)</w:t>
      </w:r>
      <w:r w:rsidRPr="00E3404F">
        <w:rPr>
          <w:rFonts w:cs="Times New Roman"/>
          <w:sz w:val="26"/>
          <w:szCs w:val="26"/>
        </w:rPr>
        <w:t xml:space="preserve"> Defter-Beyan Sistemi üzerinden, işletme defteri, çiftçi işletme defteri, serbest meslek kazanç defteri, amortisman defteri, envanter defteri, damga vergisi defteri, ambar defteri ile bitim işleri defteri elektronik ortamda tutulabilecektir.</w:t>
      </w:r>
    </w:p>
    <w:p w14:paraId="19279CC1"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FB544EC"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(2)</w:t>
      </w:r>
      <w:r w:rsidRPr="00E3404F">
        <w:rPr>
          <w:rFonts w:cs="Times New Roman"/>
          <w:sz w:val="26"/>
          <w:szCs w:val="26"/>
        </w:rPr>
        <w:t xml:space="preserve"> Hekimler tarafından protokol defterine, borsa </w:t>
      </w:r>
      <w:proofErr w:type="spellStart"/>
      <w:r w:rsidRPr="00E3404F">
        <w:rPr>
          <w:rFonts w:cs="Times New Roman"/>
          <w:sz w:val="26"/>
          <w:szCs w:val="26"/>
        </w:rPr>
        <w:t>acentaları</w:t>
      </w:r>
      <w:proofErr w:type="spellEnd"/>
      <w:r w:rsidRPr="00E3404F">
        <w:rPr>
          <w:rFonts w:cs="Times New Roman"/>
          <w:sz w:val="26"/>
          <w:szCs w:val="26"/>
        </w:rPr>
        <w:t xml:space="preserve"> ile noterler ve noterlik görevini ifa ile mükellef olanlar tarafından ise resmi defterlerine yapılan kayıtlardan bağımsız olarak, mükellefiyete ilişkin olarak yapılan işlemlerin kayıt zamanına yönelik süreler içerisinde Sisteme kaydedilmesi gerekmektedir.</w:t>
      </w:r>
    </w:p>
    <w:p w14:paraId="0821DD0B"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629912B"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(3)</w:t>
      </w:r>
      <w:r w:rsidRPr="00E3404F">
        <w:rPr>
          <w:rFonts w:cs="Times New Roman"/>
          <w:sz w:val="26"/>
          <w:szCs w:val="26"/>
        </w:rPr>
        <w:t xml:space="preserve"> Mükellefler, üzerinden amortisman ayrılan kıymetler ile bunların amortismanlarını, Sistem üzerinden tutacakları envanter defterinde, amortisman defterinde veya amortisman listesinde gösterebilecektir.</w:t>
      </w:r>
    </w:p>
    <w:p w14:paraId="53B2CB81"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D35E623"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(4)</w:t>
      </w:r>
      <w:r w:rsidRPr="00E3404F">
        <w:rPr>
          <w:rFonts w:cs="Times New Roman"/>
          <w:sz w:val="26"/>
          <w:szCs w:val="26"/>
        </w:rPr>
        <w:t xml:space="preserve"> İşletme hesap hülasası (özeti), zirai kazanç hesap özeti, serbest meslek hesap hülasası (özeti) ile basit usul hesap özeti yapılan kayıtlardan hareketle Sistem tarafından üretilecektir.</w:t>
      </w:r>
    </w:p>
    <w:p w14:paraId="67CA911F"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12E4C3E"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4"/>
        </w:rPr>
      </w:pPr>
      <w:r w:rsidRPr="00845BEF">
        <w:rPr>
          <w:rFonts w:cs="Times New Roman"/>
          <w:b/>
          <w:bCs/>
          <w:sz w:val="26"/>
          <w:szCs w:val="26"/>
        </w:rPr>
        <w:t>(5)</w:t>
      </w:r>
      <w:r w:rsidRPr="00E3404F">
        <w:rPr>
          <w:rFonts w:cs="Times New Roman"/>
          <w:sz w:val="26"/>
          <w:szCs w:val="26"/>
        </w:rPr>
        <w:t xml:space="preserve"> </w:t>
      </w:r>
      <w:r w:rsidRPr="001E16B4">
        <w:rPr>
          <w:rFonts w:cs="Times New Roman"/>
          <w:b/>
          <w:bCs/>
          <w:sz w:val="24"/>
        </w:rPr>
        <w:t>Defterlerin Açılış Onayı Başkanlık Tarafından Yapılır</w:t>
      </w:r>
    </w:p>
    <w:p w14:paraId="482FDBA3"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Defter-Beyan Sistemi vasıtasıyla elektronik ortamda tutulan defterlerin açılış onayı; ilk defa veya yeniden işe başlama ile sınıf değiştirme hallerinde kullanmaya başlamadan önce, izleyen faaliyet dönemlerindeki açılış onayları ise defterlerin kullanılacağı faaliyet döneminin ilk gününde Başkanlık tarafından elektronik olarak yapılır. Açılış onayı 213 sayılı Kanunda öngörülen tasdik hükmündedir.</w:t>
      </w:r>
    </w:p>
    <w:p w14:paraId="6F09D261"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6D8CF18" w14:textId="77777777" w:rsidR="00F46183" w:rsidRPr="009927C4"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highlight w:val="yellow"/>
        </w:rPr>
      </w:pPr>
      <w:r w:rsidRPr="009927C4">
        <w:rPr>
          <w:rFonts w:cs="Times New Roman"/>
          <w:b/>
          <w:bCs/>
          <w:sz w:val="26"/>
          <w:szCs w:val="26"/>
          <w:highlight w:val="yellow"/>
        </w:rPr>
        <w:t>“(6)</w:t>
      </w:r>
      <w:r w:rsidRPr="009927C4">
        <w:rPr>
          <w:rFonts w:cs="Times New Roman"/>
          <w:sz w:val="26"/>
          <w:szCs w:val="26"/>
          <w:highlight w:val="yellow"/>
        </w:rPr>
        <w:t xml:space="preserve"> </w:t>
      </w:r>
      <w:r w:rsidRPr="001E16B4">
        <w:rPr>
          <w:rFonts w:cs="Times New Roman"/>
          <w:b/>
          <w:bCs/>
          <w:sz w:val="24"/>
        </w:rPr>
        <w:t>Defterlerin Kapanış Onayı Başkanlık Tarafından Yapılır</w:t>
      </w:r>
    </w:p>
    <w:p w14:paraId="268DAF4D" w14:textId="3CBDA219"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927C4">
        <w:rPr>
          <w:rFonts w:cs="Times New Roman"/>
          <w:sz w:val="26"/>
          <w:szCs w:val="26"/>
          <w:highlight w:val="yellow"/>
        </w:rPr>
        <w:t xml:space="preserve">Defterlere, ait oldukları takvim yılına ilişkin gelir </w:t>
      </w:r>
      <w:r w:rsidRPr="009927C4">
        <w:rPr>
          <w:rFonts w:cs="Times New Roman"/>
          <w:sz w:val="26"/>
          <w:szCs w:val="26"/>
          <w:highlight w:val="yellow"/>
          <w:u w:val="single"/>
        </w:rPr>
        <w:t>vergisi beyannamesinin verilmesi gereken ayı izleyen ikinci ayın sonuna kadar</w:t>
      </w:r>
      <w:r w:rsidRPr="009927C4">
        <w:rPr>
          <w:rFonts w:cs="Times New Roman"/>
          <w:sz w:val="26"/>
          <w:szCs w:val="26"/>
          <w:highlight w:val="yellow"/>
        </w:rPr>
        <w:t>, Başkanlık tarafından elektronik ortamda kapanış onayı yapılır.”</w:t>
      </w:r>
      <w:r w:rsidRPr="00E3404F">
        <w:rPr>
          <w:rFonts w:cs="Times New Roman"/>
          <w:sz w:val="26"/>
          <w:szCs w:val="26"/>
        </w:rPr>
        <w:t xml:space="preserve"> </w:t>
      </w:r>
      <w:r w:rsidR="009927C4">
        <w:rPr>
          <w:rFonts w:cs="Times New Roman"/>
          <w:sz w:val="26"/>
          <w:szCs w:val="26"/>
        </w:rPr>
        <w:t xml:space="preserve"> </w:t>
      </w:r>
      <w:r w:rsidR="009927C4" w:rsidRPr="009927C4">
        <w:rPr>
          <w:rFonts w:cs="Times New Roman"/>
          <w:sz w:val="20"/>
          <w:szCs w:val="20"/>
          <w:u w:val="single" w:color="C00000"/>
        </w:rPr>
        <w:t>(</w:t>
      </w:r>
      <w:r w:rsidR="009927C4" w:rsidRPr="009927C4">
        <w:rPr>
          <w:rFonts w:cs="Times New Roman"/>
          <w:sz w:val="20"/>
          <w:szCs w:val="20"/>
          <w:highlight w:val="yellow"/>
          <w:u w:val="single" w:color="C00000"/>
        </w:rPr>
        <w:t>VUK-GT 532 ile yapılan bu değişiklikle birlikte kapanış tasdiki yapılan dönemlere ilişkin bundan sonra düzeltme kayıtları yapılamayacaktır.)</w:t>
      </w:r>
    </w:p>
    <w:p w14:paraId="248ADFD0"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EB8E2EF"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(7)</w:t>
      </w:r>
      <w:r w:rsidRPr="00E3404F">
        <w:rPr>
          <w:rFonts w:cs="Times New Roman"/>
          <w:sz w:val="26"/>
          <w:szCs w:val="26"/>
        </w:rPr>
        <w:t xml:space="preserve"> Defter-Beyan Sistemi üzerinden tutulan defterler, 213 sayılı Kanun kapsamında geçerli kanuni defter olarak kabul edilecektir.</w:t>
      </w:r>
    </w:p>
    <w:p w14:paraId="15E6E9C1"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6A25F90"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(8)</w:t>
      </w:r>
      <w:r w:rsidRPr="00E3404F">
        <w:rPr>
          <w:rFonts w:cs="Times New Roman"/>
          <w:sz w:val="26"/>
          <w:szCs w:val="26"/>
        </w:rPr>
        <w:t xml:space="preserve"> Defter-Beyan Sistemi kapsamında olan mükelleflerden defter tutmak zorunda olanların, bu Tebliğde belirlenen usul ve esaslar dışında kâğıt veya elektronik ortamda tuttukları diğer defterlerin hukuki geçerliliği bulunmamaktadır.” </w:t>
      </w:r>
    </w:p>
    <w:p w14:paraId="2E38F7F9"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A8DCB12"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(9)</w:t>
      </w:r>
      <w:r w:rsidRPr="00E3404F">
        <w:rPr>
          <w:rFonts w:cs="Times New Roman"/>
          <w:sz w:val="26"/>
          <w:szCs w:val="26"/>
        </w:rPr>
        <w:t xml:space="preserve"> Basit usule tabi mükelleflerin alış ve giderleri ile satış ve hasılatlarına ilişkin bilgiler Sistem üzerinden kayıt altına alınacak ve görüntülenebilecektir.</w:t>
      </w:r>
    </w:p>
    <w:p w14:paraId="0CB4538C"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CF5EBCF"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lastRenderedPageBreak/>
        <w:t>(10)</w:t>
      </w:r>
      <w:r w:rsidRPr="00E3404F">
        <w:rPr>
          <w:rFonts w:cs="Times New Roman"/>
          <w:sz w:val="26"/>
          <w:szCs w:val="26"/>
        </w:rPr>
        <w:t xml:space="preserve"> Başkanlık, Sistem üzerinden tutulan defterlere ilişkin format ve standartlarda değişiklik yapabileceği gibi kayıt oluşturma süreçleri ile veri güvenliğine ilişkin standartlara uyma zorunluluğu getirebilir. Bu zorunluluk mükellef grupları itibarıyla farklılaştırılabilir.</w:t>
      </w:r>
    </w:p>
    <w:p w14:paraId="01646F1F" w14:textId="77777777" w:rsidR="00F46183" w:rsidRPr="00E3404F" w:rsidRDefault="00F46183" w:rsidP="00CD68E2">
      <w:pPr>
        <w:spacing w:after="0" w:line="288" w:lineRule="auto"/>
        <w:jc w:val="both"/>
        <w:rPr>
          <w:rFonts w:cs="Times New Roman"/>
          <w:sz w:val="26"/>
          <w:szCs w:val="26"/>
        </w:rPr>
      </w:pPr>
    </w:p>
    <w:p w14:paraId="0507A2C0" w14:textId="77777777" w:rsidR="00F46183" w:rsidRPr="00E3404F" w:rsidRDefault="00F46183" w:rsidP="00CD68E2">
      <w:pPr>
        <w:pStyle w:val="Balk2"/>
        <w:spacing w:before="0" w:line="288" w:lineRule="auto"/>
      </w:pPr>
      <w:bookmarkStart w:id="873" w:name="_Toc108915613"/>
      <w:bookmarkStart w:id="874" w:name="_Toc111293769"/>
      <w:r>
        <w:t xml:space="preserve">10) </w:t>
      </w:r>
      <w:r w:rsidRPr="00E3404F">
        <w:t>Sistem üzerinden tutulan defterlerin muhafaza ve ibrazı</w:t>
      </w:r>
      <w:bookmarkEnd w:id="873"/>
      <w:bookmarkEnd w:id="874"/>
    </w:p>
    <w:p w14:paraId="10FB52DB"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(1)</w:t>
      </w:r>
      <w:r w:rsidRPr="00E3404F">
        <w:rPr>
          <w:rFonts w:cs="Times New Roman"/>
          <w:sz w:val="26"/>
          <w:szCs w:val="26"/>
        </w:rPr>
        <w:t xml:space="preserve"> Defter-Beyan Sistemi üzerinde tutulan </w:t>
      </w:r>
      <w:r w:rsidRPr="00B105F6">
        <w:rPr>
          <w:rFonts w:cs="Times New Roman"/>
          <w:sz w:val="26"/>
          <w:szCs w:val="26"/>
          <w:u w:val="single"/>
        </w:rPr>
        <w:t>defterlerin</w:t>
      </w:r>
      <w:r w:rsidRPr="00E3404F">
        <w:rPr>
          <w:rFonts w:cs="Times New Roman"/>
          <w:sz w:val="26"/>
          <w:szCs w:val="26"/>
        </w:rPr>
        <w:t xml:space="preserve">, kullanıcı denetiminin kullanıcı kodu, şifre ve diğer güvenlik mekanizmaları ile elektronik ortamda gerçekleştirilmesi, Sistemin kullanımına ilişkin tüm işlemlerin elektronik olarak yapılması ve her işleme ait </w:t>
      </w:r>
      <w:proofErr w:type="spellStart"/>
      <w:r w:rsidRPr="00E3404F">
        <w:rPr>
          <w:rFonts w:cs="Times New Roman"/>
          <w:sz w:val="26"/>
          <w:szCs w:val="26"/>
        </w:rPr>
        <w:t>logların</w:t>
      </w:r>
      <w:proofErr w:type="spellEnd"/>
      <w:r w:rsidRPr="00E3404F">
        <w:rPr>
          <w:rFonts w:cs="Times New Roman"/>
          <w:sz w:val="26"/>
          <w:szCs w:val="26"/>
        </w:rPr>
        <w:t xml:space="preserve"> kayıt altına alınmasına bağlı olarak kaynağının inkâr edilemezliği söz konusu olduğundan </w:t>
      </w:r>
      <w:r w:rsidRPr="00B105F6">
        <w:rPr>
          <w:rFonts w:cs="Times New Roman"/>
          <w:sz w:val="26"/>
          <w:szCs w:val="26"/>
          <w:u w:val="single"/>
        </w:rPr>
        <w:t>mükelleflerce ayrıca kâğıt ortamında saklanmasına gerek bulunmamaktadır</w:t>
      </w:r>
      <w:r w:rsidRPr="00E3404F">
        <w:rPr>
          <w:rFonts w:cs="Times New Roman"/>
          <w:sz w:val="26"/>
          <w:szCs w:val="26"/>
        </w:rPr>
        <w:t>.</w:t>
      </w:r>
    </w:p>
    <w:p w14:paraId="14A655E3"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C39B41F"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“(2)</w:t>
      </w:r>
      <w:r w:rsidRPr="00E3404F">
        <w:rPr>
          <w:rFonts w:cs="Times New Roman"/>
          <w:sz w:val="26"/>
          <w:szCs w:val="26"/>
        </w:rPr>
        <w:t xml:space="preserve"> </w:t>
      </w:r>
      <w:r w:rsidRPr="001E16B4">
        <w:rPr>
          <w:rFonts w:cs="Times New Roman"/>
          <w:b/>
          <w:bCs/>
          <w:sz w:val="24"/>
        </w:rPr>
        <w:t>Defterlerin Yetkili Makamlara Teslim Usulü</w:t>
      </w:r>
    </w:p>
    <w:p w14:paraId="5CBFE04F" w14:textId="77777777" w:rsidR="00F46183" w:rsidRDefault="00F46183" w:rsidP="00CD68E2">
      <w:pPr>
        <w:pBdr>
          <w:top w:val="single" w:sz="4" w:space="1" w:color="auto"/>
          <w:left w:val="single" w:sz="4" w:space="4" w:color="auto"/>
          <w:bottom w:val="single" w:sz="4" w:space="1" w:color="auto"/>
          <w:right w:val="single" w:sz="4" w:space="4" w:color="auto"/>
        </w:pBdr>
        <w:shd w:val="clear" w:color="auto" w:fill="FFF2CC" w:themeFill="accent4" w:themeFillTint="33"/>
        <w:spacing w:after="0" w:line="288" w:lineRule="auto"/>
        <w:jc w:val="both"/>
        <w:rPr>
          <w:rFonts w:cs="Times New Roman"/>
          <w:sz w:val="26"/>
          <w:szCs w:val="26"/>
        </w:rPr>
      </w:pPr>
      <w:r w:rsidRPr="00E3404F">
        <w:rPr>
          <w:rFonts w:cs="Times New Roman"/>
          <w:sz w:val="26"/>
          <w:szCs w:val="26"/>
        </w:rPr>
        <w:t xml:space="preserve">Sistemde elektronik ortamda tutulan kayıtlar ile defterler, talep eden yetkili makamlara talep ettikleri şekliyle ibraz edilmesi amacıyla, Başkanlık tarafından www.defterbeyan.gov.tr adresinde yayımlanan uygulama veya teknik kılavuzlarda belirlenen format, içerik ve standartlarda; </w:t>
      </w:r>
      <w:r w:rsidRPr="00B105F6">
        <w:rPr>
          <w:rFonts w:cs="Times New Roman"/>
          <w:color w:val="00B050"/>
          <w:sz w:val="26"/>
          <w:szCs w:val="26"/>
        </w:rPr>
        <w:t xml:space="preserve">213 sayılı Kanunda belirtilen muhafaza ve ibraz süresi içinde, sistemden elektronik defter dosyası olarak indirilebilecek </w:t>
      </w:r>
      <w:r w:rsidRPr="00E3404F">
        <w:rPr>
          <w:rFonts w:cs="Times New Roman"/>
          <w:sz w:val="26"/>
          <w:szCs w:val="26"/>
        </w:rPr>
        <w:t>ya da b</w:t>
      </w:r>
      <w:r w:rsidRPr="00B105F6">
        <w:rPr>
          <w:rFonts w:cs="Times New Roman"/>
          <w:color w:val="00B050"/>
          <w:sz w:val="26"/>
          <w:szCs w:val="26"/>
        </w:rPr>
        <w:t>ağlı olunan vergi dairesinden onaylı kâğıt ortamdaki hali talep edilebilecektir</w:t>
      </w:r>
      <w:r w:rsidRPr="00E3404F">
        <w:rPr>
          <w:rFonts w:cs="Times New Roman"/>
          <w:sz w:val="26"/>
          <w:szCs w:val="26"/>
        </w:rPr>
        <w:t xml:space="preserve">. </w:t>
      </w:r>
      <w:r w:rsidRPr="00B105F6">
        <w:rPr>
          <w:rFonts w:cs="Times New Roman"/>
          <w:sz w:val="26"/>
          <w:szCs w:val="26"/>
          <w:u w:val="single"/>
        </w:rPr>
        <w:t>Bu şekilde, Sistemden elektronik defter dosyası olarak indirilmeyen ya da bağlı olunan vergi dairesinden onaylı olarak alınmayan defter ve kayıtların hukuki geçerliği bulunmamaktadır.</w:t>
      </w:r>
      <w:r w:rsidRPr="00E3404F">
        <w:rPr>
          <w:rFonts w:cs="Times New Roman"/>
          <w:sz w:val="26"/>
          <w:szCs w:val="26"/>
        </w:rPr>
        <w:t xml:space="preserve"> </w:t>
      </w:r>
    </w:p>
    <w:p w14:paraId="480D1AF4"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9CFDDD4"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(3)</w:t>
      </w:r>
      <w:r>
        <w:rPr>
          <w:rFonts w:cs="Times New Roman"/>
          <w:sz w:val="26"/>
          <w:szCs w:val="26"/>
        </w:rPr>
        <w:t xml:space="preserve"> </w:t>
      </w:r>
      <w:r w:rsidRPr="00E3404F">
        <w:rPr>
          <w:rFonts w:cs="Times New Roman"/>
          <w:sz w:val="26"/>
          <w:szCs w:val="26"/>
        </w:rPr>
        <w:t xml:space="preserve">Sistem üzerinden tutulan defter ve kayıtların </w:t>
      </w:r>
    </w:p>
    <w:p w14:paraId="767DEA06" w14:textId="77777777" w:rsidR="00F46183" w:rsidRPr="00B105F6" w:rsidRDefault="00F46183" w:rsidP="008443AE">
      <w:pPr>
        <w:widowControl w:val="0"/>
        <w:numPr>
          <w:ilvl w:val="0"/>
          <w:numId w:val="37"/>
        </w:num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B105F6">
        <w:rPr>
          <w:rFonts w:cs="Times New Roman"/>
          <w:sz w:val="26"/>
          <w:szCs w:val="26"/>
        </w:rPr>
        <w:t>muhafaza</w:t>
      </w:r>
      <w:proofErr w:type="gramEnd"/>
      <w:r w:rsidRPr="00B105F6">
        <w:rPr>
          <w:rFonts w:cs="Times New Roman"/>
          <w:sz w:val="26"/>
          <w:szCs w:val="26"/>
        </w:rPr>
        <w:t xml:space="preserve"> yükümlülüğü Başkanlığa, </w:t>
      </w:r>
    </w:p>
    <w:p w14:paraId="5787EA7B" w14:textId="77777777" w:rsidR="00F46183" w:rsidRPr="00B105F6" w:rsidRDefault="00F46183" w:rsidP="008443AE">
      <w:pPr>
        <w:widowControl w:val="0"/>
        <w:numPr>
          <w:ilvl w:val="0"/>
          <w:numId w:val="37"/>
        </w:numPr>
        <w:pBdr>
          <w:top w:val="single" w:sz="4" w:space="1" w:color="auto"/>
          <w:left w:val="single" w:sz="4" w:space="4" w:color="auto"/>
          <w:bottom w:val="single" w:sz="4" w:space="1" w:color="auto"/>
          <w:right w:val="single" w:sz="4" w:space="4" w:color="auto"/>
        </w:pBdr>
        <w:spacing w:after="0" w:line="288" w:lineRule="auto"/>
        <w:jc w:val="both"/>
        <w:rPr>
          <w:rFonts w:cs="Times New Roman"/>
          <w:color w:val="00B050"/>
          <w:sz w:val="26"/>
          <w:szCs w:val="26"/>
          <w:shd w:val="clear" w:color="auto" w:fill="FFF2CC" w:themeFill="accent4" w:themeFillTint="33"/>
        </w:rPr>
      </w:pPr>
      <w:proofErr w:type="gramStart"/>
      <w:r w:rsidRPr="00B105F6">
        <w:rPr>
          <w:rFonts w:cs="Times New Roman"/>
          <w:color w:val="00B050"/>
          <w:sz w:val="26"/>
          <w:szCs w:val="26"/>
          <w:shd w:val="clear" w:color="auto" w:fill="FFF2CC" w:themeFill="accent4" w:themeFillTint="33"/>
        </w:rPr>
        <w:t>yetkili</w:t>
      </w:r>
      <w:proofErr w:type="gramEnd"/>
      <w:r w:rsidRPr="00B105F6">
        <w:rPr>
          <w:rFonts w:cs="Times New Roman"/>
          <w:color w:val="00B050"/>
          <w:sz w:val="26"/>
          <w:szCs w:val="26"/>
          <w:shd w:val="clear" w:color="auto" w:fill="FFF2CC" w:themeFill="accent4" w:themeFillTint="33"/>
        </w:rPr>
        <w:t xml:space="preserve"> makamlara ibraz yükümlülüğü ise mükellefe </w:t>
      </w:r>
    </w:p>
    <w:p w14:paraId="143B45BB" w14:textId="77777777" w:rsidR="00F46183" w:rsidRPr="00B105F6"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6"/>
          <w:szCs w:val="26"/>
        </w:rPr>
      </w:pPr>
      <w:proofErr w:type="gramStart"/>
      <w:r w:rsidRPr="00B105F6">
        <w:rPr>
          <w:rFonts w:cs="Times New Roman"/>
          <w:sz w:val="26"/>
          <w:szCs w:val="26"/>
          <w:shd w:val="clear" w:color="auto" w:fill="FFFFFF" w:themeFill="background1"/>
        </w:rPr>
        <w:t>aittir</w:t>
      </w:r>
      <w:proofErr w:type="gramEnd"/>
      <w:r w:rsidRPr="00B105F6">
        <w:rPr>
          <w:rFonts w:cs="Times New Roman"/>
          <w:sz w:val="26"/>
          <w:szCs w:val="26"/>
          <w:shd w:val="clear" w:color="auto" w:fill="FFFFFF" w:themeFill="background1"/>
        </w:rPr>
        <w:t>.</w:t>
      </w:r>
      <w:r w:rsidRPr="00B105F6">
        <w:rPr>
          <w:rFonts w:cs="Times New Roman"/>
          <w:sz w:val="26"/>
          <w:szCs w:val="26"/>
        </w:rPr>
        <w:t xml:space="preserve"> </w:t>
      </w:r>
      <w:r w:rsidRPr="00E3404F">
        <w:rPr>
          <w:rFonts w:cs="Times New Roman"/>
          <w:sz w:val="26"/>
          <w:szCs w:val="26"/>
        </w:rPr>
        <w:t xml:space="preserve">Başkanlık mükellef, meslek mensubu ya da meslek odası tarafından, Sisteme yapılan kayıtları ve bu kayıtlardan hareketle oluşan defterleri elektronik ortamda muhafaza edecek ve mükelleflerin kullanımına, 213 sayılı Kanunda belirtilen muhafaza süresi boyunca hazır halde bulunduracaktır. </w:t>
      </w:r>
      <w:r w:rsidRPr="00B105F6">
        <w:rPr>
          <w:rFonts w:cs="Times New Roman"/>
          <w:sz w:val="26"/>
          <w:szCs w:val="26"/>
          <w:u w:val="thick" w:color="00B050"/>
          <w:shd w:val="clear" w:color="auto" w:fill="FFF2CC" w:themeFill="accent4" w:themeFillTint="33"/>
        </w:rPr>
        <w:t xml:space="preserve">Yetkili makamlarca talep edilen defterlerin, ikinci fıkrada belirtilen şekilde elektronik ortamda indirilmesi veya kâğıt onaylı halinin bağlı olunan vergi dairesinden alınması sonrasında, yetkili makamlara </w:t>
      </w:r>
      <w:r w:rsidRPr="00B105F6">
        <w:rPr>
          <w:rFonts w:cs="Times New Roman"/>
          <w:b/>
          <w:bCs/>
          <w:sz w:val="26"/>
          <w:szCs w:val="26"/>
          <w:u w:val="thick" w:color="00B050"/>
          <w:shd w:val="clear" w:color="auto" w:fill="FFF2CC" w:themeFill="accent4" w:themeFillTint="33"/>
        </w:rPr>
        <w:t>ibraz edilmemesinin hukuki ve cezai sorumluluğu</w:t>
      </w:r>
      <w:r w:rsidRPr="00B105F6">
        <w:rPr>
          <w:rFonts w:cs="Times New Roman"/>
          <w:b/>
          <w:bCs/>
          <w:sz w:val="26"/>
          <w:szCs w:val="26"/>
          <w:u w:val="thick" w:color="00B050"/>
        </w:rPr>
        <w:t xml:space="preserve"> </w:t>
      </w:r>
      <w:r w:rsidRPr="00B105F6">
        <w:rPr>
          <w:rFonts w:cs="Times New Roman"/>
          <w:b/>
          <w:bCs/>
          <w:sz w:val="26"/>
          <w:szCs w:val="26"/>
          <w:u w:val="thick" w:color="00B050"/>
          <w:shd w:val="clear" w:color="auto" w:fill="FFF2CC" w:themeFill="accent4" w:themeFillTint="33"/>
        </w:rPr>
        <w:t>mükellefe aittir.</w:t>
      </w:r>
    </w:p>
    <w:p w14:paraId="40EED0A1"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4C68516"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(4)</w:t>
      </w:r>
      <w:r>
        <w:rPr>
          <w:rFonts w:cs="Times New Roman"/>
          <w:sz w:val="26"/>
          <w:szCs w:val="26"/>
        </w:rPr>
        <w:t xml:space="preserve"> </w:t>
      </w:r>
      <w:r w:rsidRPr="001E16B4">
        <w:rPr>
          <w:rFonts w:cs="Times New Roman"/>
          <w:b/>
          <w:bCs/>
          <w:sz w:val="24"/>
        </w:rPr>
        <w:t>Elektronik Olarak veya Kâğıt Olarak Defterlerin Talep Edilmesi Durumunda</w:t>
      </w:r>
    </w:p>
    <w:p w14:paraId="6EEC533D"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xml:space="preserve">Kendisinden mükellefiyetine ilişkin defter ve kayıtlarının ibrazı talep edilen mükellefler, ibrazı talep eden birimin talep ettiği şekle (elektronik veya kâğıt) göre; </w:t>
      </w:r>
      <w:r w:rsidRPr="007078E5">
        <w:rPr>
          <w:rFonts w:cs="Times New Roman"/>
          <w:b/>
          <w:bCs/>
          <w:sz w:val="26"/>
          <w:szCs w:val="26"/>
        </w:rPr>
        <w:t>sistem üzerinden elektronik ortamda indirecekleri elektronik defter ve kayıt dosyalarını</w:t>
      </w:r>
      <w:r w:rsidRPr="00E3404F">
        <w:rPr>
          <w:rFonts w:cs="Times New Roman"/>
          <w:sz w:val="26"/>
          <w:szCs w:val="26"/>
        </w:rPr>
        <w:t xml:space="preserve"> elektronik ortamda ibraz edebilecekleri gibi bağlı olunan vergi </w:t>
      </w:r>
      <w:r w:rsidRPr="007078E5">
        <w:rPr>
          <w:rFonts w:cs="Times New Roman"/>
          <w:b/>
          <w:bCs/>
          <w:sz w:val="26"/>
          <w:szCs w:val="26"/>
        </w:rPr>
        <w:t>dairesinden alınan kâğıt ortamdaki onaylı halini</w:t>
      </w:r>
      <w:r w:rsidRPr="00E3404F">
        <w:rPr>
          <w:rFonts w:cs="Times New Roman"/>
          <w:sz w:val="26"/>
          <w:szCs w:val="26"/>
        </w:rPr>
        <w:t xml:space="preserve"> de ibraz edebilirler. Başkanlık, elektronik ortamda indirilen defter ve kayıt dosyalarının elektronik ortamda görüntüleme, doğrulama, sorgulama ve Başkanlığın elektronik sertifikası ile imzalanarak değişmezliğinin ve bütünlüğünün sağlanmasına yönelik işlemler ve bağlı olunan vergi dairesinden onaylı ve kâğıt ortamda talep edilmesi ve sunulmasına yönelik işlemlere </w:t>
      </w:r>
      <w:r w:rsidRPr="00E3404F">
        <w:rPr>
          <w:rFonts w:cs="Times New Roman"/>
          <w:sz w:val="26"/>
          <w:szCs w:val="26"/>
        </w:rPr>
        <w:lastRenderedPageBreak/>
        <w:t>ilişkin teknik ve uygulama usul ve esaslarını, www.defterbeyan.gov.tr adresinde yayımlayacağı kılavuzlarla veya duyurularla belirlemeye yetkilidir.</w:t>
      </w:r>
    </w:p>
    <w:p w14:paraId="7B42387A"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67DA11F"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(5)</w:t>
      </w:r>
      <w:r>
        <w:rPr>
          <w:rFonts w:cs="Times New Roman"/>
          <w:sz w:val="26"/>
          <w:szCs w:val="26"/>
        </w:rPr>
        <w:t xml:space="preserve"> </w:t>
      </w:r>
      <w:r w:rsidRPr="001E16B4">
        <w:rPr>
          <w:rFonts w:cs="Times New Roman"/>
          <w:b/>
          <w:bCs/>
          <w:sz w:val="24"/>
        </w:rPr>
        <w:t>İlgili Makamların Mükellefe Ulaşamaması Durumumda</w:t>
      </w:r>
    </w:p>
    <w:p w14:paraId="0C9B0565" w14:textId="77777777" w:rsidR="00F46183" w:rsidRDefault="00F46183" w:rsidP="00CD68E2">
      <w:pPr>
        <w:pBdr>
          <w:top w:val="single" w:sz="4" w:space="1" w:color="auto"/>
          <w:left w:val="single" w:sz="4" w:space="4" w:color="auto"/>
          <w:bottom w:val="single" w:sz="4" w:space="1" w:color="auto"/>
          <w:right w:val="single" w:sz="4" w:space="4" w:color="auto"/>
        </w:pBdr>
        <w:shd w:val="clear" w:color="auto" w:fill="FFFFCC"/>
        <w:spacing w:after="0" w:line="288" w:lineRule="auto"/>
        <w:jc w:val="both"/>
        <w:rPr>
          <w:rFonts w:cs="Times New Roman"/>
          <w:sz w:val="26"/>
          <w:szCs w:val="26"/>
        </w:rPr>
      </w:pPr>
      <w:r w:rsidRPr="00E3404F">
        <w:rPr>
          <w:rFonts w:cs="Times New Roman"/>
          <w:sz w:val="26"/>
          <w:szCs w:val="26"/>
        </w:rPr>
        <w:t xml:space="preserve">İlgili makamlar tarafından, defter ve kayıtlarının ibrazı istenilen mükellefe ulaşılamaması ya da ibraz yazısının mükellefe tebliğ edilememesi hallerinde, bu durumu tevsik eden belgelerle birlikte </w:t>
      </w:r>
      <w:r w:rsidRPr="007078E5">
        <w:rPr>
          <w:rFonts w:cs="Times New Roman"/>
          <w:sz w:val="26"/>
          <w:szCs w:val="26"/>
          <w:u w:val="thick" w:color="C00000"/>
        </w:rPr>
        <w:t>mükellefin bağlı olduğu vergi dairesi aracılığıyla Başkanlığa başvurulacaktır</w:t>
      </w:r>
      <w:r w:rsidRPr="00E3404F">
        <w:rPr>
          <w:rFonts w:cs="Times New Roman"/>
          <w:sz w:val="26"/>
          <w:szCs w:val="26"/>
        </w:rPr>
        <w:t xml:space="preserve">. Başkanlık, bu talep üzerine, Sistemde bulunan kayıtları veya bu kayıtları dikkate alarak oluşturacağı elektronik defter dosyasını veya onaylı kâğıt ortamdaki halini ilgili makamlara iletir.” </w:t>
      </w:r>
    </w:p>
    <w:p w14:paraId="322AB315"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B24F9BB"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(6)</w:t>
      </w:r>
      <w:r w:rsidRPr="00E3404F">
        <w:rPr>
          <w:rFonts w:cs="Times New Roman"/>
          <w:sz w:val="26"/>
          <w:szCs w:val="26"/>
        </w:rPr>
        <w:t xml:space="preserve"> Başkanlık, istenildiğinde defterlerin kâğıt, elektronik, manyetik veya optik araçlar vasıtasıyla eksiksiz ve okunabilir şekilde ibraz edilmesine yönelik önlemleri almak ve ibraza yönelik farklı usuller belirlemek konusunda yetkilidir.</w:t>
      </w:r>
    </w:p>
    <w:p w14:paraId="448D5140" w14:textId="77777777" w:rsidR="00F46183" w:rsidRPr="00E3404F" w:rsidRDefault="00F46183" w:rsidP="00CD68E2">
      <w:pPr>
        <w:spacing w:after="0" w:line="288" w:lineRule="auto"/>
        <w:jc w:val="both"/>
        <w:rPr>
          <w:rFonts w:cs="Times New Roman"/>
          <w:sz w:val="26"/>
          <w:szCs w:val="26"/>
        </w:rPr>
      </w:pPr>
    </w:p>
    <w:p w14:paraId="7C72E7AD" w14:textId="77777777" w:rsidR="00F46183" w:rsidRPr="00E3404F" w:rsidRDefault="00F46183" w:rsidP="00CD68E2">
      <w:pPr>
        <w:pStyle w:val="Balk2"/>
        <w:spacing w:before="0" w:line="288" w:lineRule="auto"/>
      </w:pPr>
      <w:bookmarkStart w:id="875" w:name="_Toc108915614"/>
      <w:bookmarkStart w:id="876" w:name="_Toc111293770"/>
      <w:r>
        <w:t xml:space="preserve">11) </w:t>
      </w:r>
      <w:r w:rsidRPr="00E3404F">
        <w:t>Sistem üzerinden elektronik belge düzenlenmesi</w:t>
      </w:r>
      <w:bookmarkEnd w:id="875"/>
      <w:bookmarkEnd w:id="876"/>
    </w:p>
    <w:p w14:paraId="5F2ED979" w14:textId="217D7ADE"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7078E5">
        <w:rPr>
          <w:rFonts w:cs="Times New Roman"/>
          <w:b/>
          <w:bCs/>
          <w:sz w:val="26"/>
          <w:szCs w:val="26"/>
        </w:rPr>
        <w:t>(1)</w:t>
      </w:r>
      <w:r w:rsidRPr="007078E5">
        <w:rPr>
          <w:rFonts w:cs="Times New Roman"/>
          <w:sz w:val="26"/>
          <w:szCs w:val="26"/>
        </w:rPr>
        <w:t xml:space="preserve"> 213 sayılı Kanun kapsamında düzenlenme zorunluluğu bulunan fatura v</w:t>
      </w:r>
      <w:r w:rsidR="00575825">
        <w:rPr>
          <w:rFonts w:cs="Times New Roman"/>
          <w:sz w:val="26"/>
          <w:szCs w:val="26"/>
        </w:rPr>
        <w:t>e-Fatura</w:t>
      </w:r>
      <w:r w:rsidRPr="007078E5">
        <w:rPr>
          <w:rFonts w:cs="Times New Roman"/>
          <w:sz w:val="26"/>
          <w:szCs w:val="26"/>
        </w:rPr>
        <w:t xml:space="preserve"> yerine geçen vesikalar, serbest meslek makbuzu, müstahsil makbuzu, gider pusulası, sevk irsaliyesi ve benzer diğer vesikalar, özel mevzuatlarında yer alan düzenlemelere uygun olarak, Defter-Beyan Sistemi üzerinden veya bu Sistem vasıtasıyla elektronik ortamda </w:t>
      </w:r>
      <w:r w:rsidRPr="007078E5">
        <w:rPr>
          <w:rFonts w:cs="Times New Roman"/>
          <w:b/>
          <w:bCs/>
          <w:sz w:val="26"/>
          <w:szCs w:val="26"/>
          <w:u w:val="single"/>
        </w:rPr>
        <w:t>düzenlenebile</w:t>
      </w:r>
      <w:r w:rsidRPr="007078E5">
        <w:rPr>
          <w:rFonts w:cs="Times New Roman"/>
          <w:b/>
          <w:bCs/>
          <w:sz w:val="26"/>
          <w:szCs w:val="26"/>
          <w:highlight w:val="yellow"/>
          <w:u w:val="single"/>
        </w:rPr>
        <w:t>cek</w:t>
      </w:r>
      <w:r w:rsidRPr="007078E5">
        <w:rPr>
          <w:rFonts w:cs="Times New Roman"/>
          <w:b/>
          <w:bCs/>
          <w:sz w:val="26"/>
          <w:szCs w:val="26"/>
          <w:u w:val="single"/>
        </w:rPr>
        <w:t>tir.</w:t>
      </w:r>
    </w:p>
    <w:p w14:paraId="2359DA17" w14:textId="77777777" w:rsidR="00F46183" w:rsidRPr="00E3404F" w:rsidRDefault="00F46183" w:rsidP="00CD68E2">
      <w:pPr>
        <w:spacing w:after="0" w:line="288" w:lineRule="auto"/>
        <w:jc w:val="both"/>
        <w:rPr>
          <w:rFonts w:cs="Times New Roman"/>
          <w:sz w:val="26"/>
          <w:szCs w:val="26"/>
        </w:rPr>
      </w:pPr>
    </w:p>
    <w:p w14:paraId="491063BF" w14:textId="77777777" w:rsidR="00F46183" w:rsidRPr="00E3404F" w:rsidRDefault="00F46183" w:rsidP="00CD68E2">
      <w:pPr>
        <w:pStyle w:val="Balk2"/>
        <w:spacing w:before="0" w:line="288" w:lineRule="auto"/>
      </w:pPr>
      <w:bookmarkStart w:id="877" w:name="_Toc108915615"/>
      <w:bookmarkStart w:id="878" w:name="_Toc111293771"/>
      <w:r>
        <w:t xml:space="preserve">12) </w:t>
      </w:r>
      <w:r w:rsidRPr="00E3404F">
        <w:t>Sistemin kullanımına ilişkin hususlar</w:t>
      </w:r>
      <w:bookmarkEnd w:id="877"/>
      <w:bookmarkEnd w:id="878"/>
    </w:p>
    <w:p w14:paraId="14CF637E"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(1)</w:t>
      </w:r>
      <w:r w:rsidRPr="00E3404F">
        <w:rPr>
          <w:rFonts w:cs="Times New Roman"/>
          <w:sz w:val="26"/>
          <w:szCs w:val="26"/>
        </w:rPr>
        <w:t xml:space="preserve"> Başkanlık, Sistem üzerinden işlem veya kayıt yapılması, elektronik ortamda defter ve kayıtların oluşturulması, kaydedilmesi, muhafazası ve ibrazı ile Sistem üzerinden veya Elektronik Beyanname Sistemi üzerinden beyanname ve/veya bildirimlerin hazırlanması, elektronik ortamda beyannamelerin Sistem veya Elektronik Beyanname Uygulaması aracılığıyla verilmesi, bildirim ve dilekçelerin elektronik ortamda hazırlanması ve gönderilmesi, elektronik belge düzenlenmesi ile diğer kullanım şekillerine ilişkin standart, kural, usul, zorunluluk veya izinleri ve bunlarda yapılacak değişiklikleri www.defterbeyan.gov.tr adresinde yayımlayacağı teknik veya uygulama kılavuzları veya duyuruları ile </w:t>
      </w:r>
      <w:r w:rsidRPr="007078E5">
        <w:rPr>
          <w:rFonts w:cs="Times New Roman"/>
          <w:b/>
          <w:bCs/>
          <w:sz w:val="26"/>
          <w:szCs w:val="26"/>
          <w:u w:val="single"/>
        </w:rPr>
        <w:t>belirler</w:t>
      </w:r>
      <w:r w:rsidRPr="00E3404F">
        <w:rPr>
          <w:rFonts w:cs="Times New Roman"/>
          <w:sz w:val="26"/>
          <w:szCs w:val="26"/>
        </w:rPr>
        <w:t xml:space="preserve">.” </w:t>
      </w:r>
    </w:p>
    <w:p w14:paraId="732888BA"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75122AFF"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4"/>
        </w:rPr>
      </w:pPr>
      <w:r w:rsidRPr="00845BEF">
        <w:rPr>
          <w:rFonts w:cs="Times New Roman"/>
          <w:b/>
          <w:bCs/>
          <w:sz w:val="26"/>
          <w:szCs w:val="26"/>
        </w:rPr>
        <w:t>(2)</w:t>
      </w:r>
      <w:r w:rsidRPr="00E3404F">
        <w:rPr>
          <w:rFonts w:cs="Times New Roman"/>
          <w:sz w:val="26"/>
          <w:szCs w:val="26"/>
        </w:rPr>
        <w:t xml:space="preserve"> </w:t>
      </w:r>
      <w:r w:rsidRPr="001E16B4">
        <w:rPr>
          <w:rFonts w:cs="Times New Roman"/>
          <w:b/>
          <w:bCs/>
          <w:sz w:val="24"/>
        </w:rPr>
        <w:t>Defter-Beyan Sisteminin Teknik Sebeplerle Kullanılamaması Durumunda</w:t>
      </w:r>
    </w:p>
    <w:p w14:paraId="55087A56"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xml:space="preserve">Başkanlık, mücbir sebep halleri, bölgesel veya yurt genelini ilgilendiren uzun süreli elektrik veya internet kesintileri, siber saldırı, Sistem veya Başkanlığın ilgili diğer bilgi işlem sistemlerinde oluşan sistemsel ve teknik problemler gibi gerek Başkanlık gerekse mükellef, meslek mensubu ya da meslek odaları açısından </w:t>
      </w:r>
      <w:r w:rsidRPr="007078E5">
        <w:rPr>
          <w:rFonts w:cs="Times New Roman"/>
          <w:b/>
          <w:bCs/>
          <w:sz w:val="26"/>
          <w:szCs w:val="26"/>
        </w:rPr>
        <w:t>Defter-Beyan Sistemini kullanılamaz hale getiren koşulların varlığı halinde</w:t>
      </w:r>
      <w:r w:rsidRPr="00E3404F">
        <w:rPr>
          <w:rFonts w:cs="Times New Roman"/>
          <w:sz w:val="26"/>
          <w:szCs w:val="26"/>
        </w:rPr>
        <w:t xml:space="preserve">, Sistem kapsamında yer alan belge, kayıt, defter, </w:t>
      </w:r>
      <w:r w:rsidRPr="007078E5">
        <w:rPr>
          <w:rFonts w:cs="Times New Roman"/>
          <w:sz w:val="26"/>
          <w:szCs w:val="26"/>
          <w:shd w:val="clear" w:color="auto" w:fill="FFFFCC"/>
        </w:rPr>
        <w:t xml:space="preserve">beyanname, bildirim ve dilekçelerin belirlenecek süreler dâhilinde </w:t>
      </w:r>
      <w:r w:rsidRPr="007078E5">
        <w:rPr>
          <w:rFonts w:cs="Times New Roman"/>
          <w:b/>
          <w:bCs/>
          <w:color w:val="7030A0"/>
          <w:sz w:val="26"/>
          <w:szCs w:val="26"/>
          <w:shd w:val="clear" w:color="auto" w:fill="FFFFCC"/>
        </w:rPr>
        <w:t xml:space="preserve">Sistem ve/veya elektronik ortam haricinde düzenlenmesi, </w:t>
      </w:r>
      <w:r w:rsidRPr="007078E5">
        <w:rPr>
          <w:rFonts w:cs="Times New Roman"/>
          <w:sz w:val="26"/>
          <w:szCs w:val="26"/>
          <w:shd w:val="clear" w:color="auto" w:fill="FFFFCC"/>
        </w:rPr>
        <w:t>tutulması, gönderilmesi veya muhafaza”</w:t>
      </w:r>
      <w:r w:rsidRPr="00E3404F">
        <w:rPr>
          <w:rFonts w:cs="Times New Roman"/>
          <w:sz w:val="26"/>
          <w:szCs w:val="26"/>
        </w:rPr>
        <w:t xml:space="preserve"> edilmesi ve Tebliğde belirlenen sürelerin uzatılması ile bahse konu koşulların ortadan kalkmasının </w:t>
      </w:r>
      <w:r w:rsidRPr="00E3404F">
        <w:rPr>
          <w:rFonts w:cs="Times New Roman"/>
          <w:sz w:val="26"/>
          <w:szCs w:val="26"/>
        </w:rPr>
        <w:lastRenderedPageBreak/>
        <w:t xml:space="preserve">ardından söz konusu işlemlerin Sisteme aktarılmasına ilişkin usul ve esasları belirleme konusunda </w:t>
      </w:r>
      <w:r w:rsidRPr="007078E5">
        <w:rPr>
          <w:rFonts w:cs="Times New Roman"/>
          <w:b/>
          <w:bCs/>
          <w:sz w:val="26"/>
          <w:szCs w:val="26"/>
          <w:u w:val="single"/>
        </w:rPr>
        <w:t>yetkilidir</w:t>
      </w:r>
      <w:r w:rsidRPr="00E3404F">
        <w:rPr>
          <w:rFonts w:cs="Times New Roman"/>
          <w:sz w:val="26"/>
          <w:szCs w:val="26"/>
        </w:rPr>
        <w:t>.</w:t>
      </w:r>
    </w:p>
    <w:p w14:paraId="414A1F44" w14:textId="77777777" w:rsidR="00F46183" w:rsidRPr="00E3404F" w:rsidRDefault="00F46183" w:rsidP="00CD68E2">
      <w:pPr>
        <w:spacing w:after="0" w:line="288" w:lineRule="auto"/>
        <w:jc w:val="both"/>
        <w:rPr>
          <w:rFonts w:cs="Times New Roman"/>
          <w:sz w:val="26"/>
          <w:szCs w:val="26"/>
        </w:rPr>
      </w:pPr>
    </w:p>
    <w:p w14:paraId="539E4E5E" w14:textId="77777777" w:rsidR="00F46183" w:rsidRPr="00E3404F" w:rsidRDefault="00F46183" w:rsidP="00CD68E2">
      <w:pPr>
        <w:pStyle w:val="Balk2"/>
        <w:spacing w:before="0" w:line="288" w:lineRule="auto"/>
      </w:pPr>
      <w:bookmarkStart w:id="879" w:name="_Toc108915616"/>
      <w:bookmarkStart w:id="880" w:name="_Toc111293772"/>
      <w:r>
        <w:t xml:space="preserve">13) </w:t>
      </w:r>
      <w:r w:rsidRPr="00E3404F">
        <w:t>Sistemi kullanma yetkisi</w:t>
      </w:r>
      <w:bookmarkEnd w:id="879"/>
      <w:bookmarkEnd w:id="880"/>
    </w:p>
    <w:p w14:paraId="7B313DBE"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4"/>
        </w:rPr>
      </w:pPr>
      <w:r w:rsidRPr="00845BEF">
        <w:rPr>
          <w:rFonts w:cs="Times New Roman"/>
          <w:b/>
          <w:bCs/>
          <w:sz w:val="26"/>
          <w:szCs w:val="26"/>
        </w:rPr>
        <w:t>(1)</w:t>
      </w:r>
      <w:r w:rsidRPr="00E3404F">
        <w:rPr>
          <w:rFonts w:cs="Times New Roman"/>
          <w:sz w:val="26"/>
          <w:szCs w:val="26"/>
        </w:rPr>
        <w:t xml:space="preserve"> </w:t>
      </w:r>
      <w:r w:rsidRPr="001E16B4">
        <w:rPr>
          <w:rFonts w:cs="Times New Roman"/>
          <w:b/>
          <w:bCs/>
          <w:sz w:val="24"/>
        </w:rPr>
        <w:t>Kimler Defter-Beyan Sisteminden Beyanname Gönderebilir</w:t>
      </w:r>
    </w:p>
    <w:p w14:paraId="2B1A9ACF"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Defter-Beyan Sistemi üzerinden defter tutma, beyanname ve bildirim gönderebilme işlemleri, 3568 sayılı Kanun ve ilgili mevzuat düzenlemeleri uyarınca vergi beyannamelerini meslek mensuplarına;</w:t>
      </w:r>
    </w:p>
    <w:p w14:paraId="36B1C98C"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a) İmzalatmak zorunda olan mükelleflerden,</w:t>
      </w:r>
    </w:p>
    <w:p w14:paraId="5D8DCB3C"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Kendisine elektronik beyanname gönderebilmek için kullanıcı kodu, parola ve şifre verilenlerin kendileri veya meslek mensupları tarafından,</w:t>
      </w:r>
    </w:p>
    <w:p w14:paraId="23BAB2A9"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Diğerleri için meslek mensupları tarafından,</w:t>
      </w:r>
    </w:p>
    <w:p w14:paraId="4C64CC85"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b) İmzalatma yükümlülüğü olmayan mükelleflerden,</w:t>
      </w:r>
    </w:p>
    <w:p w14:paraId="5206DCF6"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Kendisine elektronik beyanname gönderebilmek için kullanıcı kodu, parola ve şifre verilenlerin kendileri veya meslek mensupları ya da basit usule tabi olan mükellefler açısından bağlı oldukları meslek odaları tarafından,</w:t>
      </w:r>
    </w:p>
    <w:p w14:paraId="6C57B09E"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Diğerleri için meslek mensupları ya da basit usule tabi olan mükellefler açısından bağlı oldukları meslek odaları tarafından,</w:t>
      </w:r>
    </w:p>
    <w:p w14:paraId="7B1F82C6"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roofErr w:type="gramStart"/>
      <w:r w:rsidRPr="00E3404F">
        <w:rPr>
          <w:rFonts w:cs="Times New Roman"/>
          <w:sz w:val="26"/>
          <w:szCs w:val="26"/>
        </w:rPr>
        <w:t>yapılabilecektir</w:t>
      </w:r>
      <w:proofErr w:type="gramEnd"/>
      <w:r w:rsidRPr="00E3404F">
        <w:rPr>
          <w:rFonts w:cs="Times New Roman"/>
          <w:sz w:val="26"/>
          <w:szCs w:val="26"/>
        </w:rPr>
        <w:t>.</w:t>
      </w:r>
    </w:p>
    <w:p w14:paraId="02E8DCFF" w14:textId="77777777" w:rsidR="00F46183" w:rsidRDefault="00F46183" w:rsidP="00CD68E2">
      <w:pPr>
        <w:spacing w:after="0" w:line="288" w:lineRule="auto"/>
        <w:jc w:val="both"/>
        <w:rPr>
          <w:rFonts w:cs="Times New Roman"/>
          <w:sz w:val="26"/>
          <w:szCs w:val="26"/>
        </w:rPr>
      </w:pPr>
    </w:p>
    <w:p w14:paraId="3A72C7E0" w14:textId="39693556" w:rsidR="00F46183" w:rsidRPr="001E16B4" w:rsidRDefault="00F46183" w:rsidP="00CD68E2">
      <w:pPr>
        <w:spacing w:after="0" w:line="288" w:lineRule="auto"/>
        <w:jc w:val="both"/>
        <w:rPr>
          <w:rFonts w:cs="Times New Roman"/>
          <w:b/>
          <w:bCs/>
          <w:sz w:val="24"/>
        </w:rPr>
      </w:pPr>
      <w:r w:rsidRPr="001E16B4">
        <w:rPr>
          <w:rFonts w:cs="Times New Roman"/>
          <w:b/>
          <w:bCs/>
          <w:sz w:val="24"/>
        </w:rPr>
        <w:t xml:space="preserve">Beyannamelerini İmzalatmak Zorunda </w:t>
      </w:r>
      <w:r w:rsidR="00CC61E2">
        <w:rPr>
          <w:rFonts w:cs="Times New Roman"/>
          <w:b/>
          <w:bCs/>
          <w:sz w:val="24"/>
        </w:rPr>
        <w:t xml:space="preserve">Olanlar ve </w:t>
      </w:r>
      <w:r w:rsidRPr="001E16B4">
        <w:rPr>
          <w:rFonts w:cs="Times New Roman"/>
          <w:b/>
          <w:bCs/>
          <w:sz w:val="24"/>
        </w:rPr>
        <w:t>Olmayanlar</w:t>
      </w:r>
      <w:r w:rsidR="004057EC">
        <w:rPr>
          <w:rFonts w:cs="Times New Roman"/>
          <w:b/>
          <w:bCs/>
          <w:sz w:val="24"/>
        </w:rPr>
        <w:t xml:space="preserve"> (4 Sıra Nolu </w:t>
      </w:r>
      <w:proofErr w:type="spellStart"/>
      <w:r w:rsidR="004057EC" w:rsidRPr="004057EC">
        <w:rPr>
          <w:rFonts w:cs="Times New Roman"/>
          <w:b/>
          <w:bCs/>
          <w:sz w:val="24"/>
        </w:rPr>
        <w:t>No'lu</w:t>
      </w:r>
      <w:proofErr w:type="spellEnd"/>
      <w:r w:rsidR="004057EC" w:rsidRPr="004057EC">
        <w:rPr>
          <w:rFonts w:cs="Times New Roman"/>
          <w:b/>
          <w:bCs/>
          <w:sz w:val="24"/>
        </w:rPr>
        <w:t xml:space="preserve"> Vergi Beyannamelerinin SM ve </w:t>
      </w:r>
      <w:proofErr w:type="spellStart"/>
      <w:r w:rsidR="004057EC" w:rsidRPr="004057EC">
        <w:rPr>
          <w:rFonts w:cs="Times New Roman"/>
          <w:b/>
          <w:bCs/>
          <w:sz w:val="24"/>
        </w:rPr>
        <w:t>SMMM’lerce</w:t>
      </w:r>
      <w:proofErr w:type="spellEnd"/>
      <w:r w:rsidR="004057EC" w:rsidRPr="004057EC">
        <w:rPr>
          <w:rFonts w:cs="Times New Roman"/>
          <w:b/>
          <w:bCs/>
          <w:sz w:val="24"/>
        </w:rPr>
        <w:t xml:space="preserve"> İmzalanması Hakkında Genel Tebliğ)</w:t>
      </w:r>
    </w:p>
    <w:p w14:paraId="606AC0C8" w14:textId="3934D961" w:rsidR="00F46183" w:rsidRPr="004057EC" w:rsidRDefault="00F46183" w:rsidP="00CD68E2">
      <w:pPr>
        <w:spacing w:after="0" w:line="288" w:lineRule="auto"/>
        <w:jc w:val="both"/>
        <w:rPr>
          <w:rFonts w:cs="Times New Roman"/>
          <w:sz w:val="20"/>
          <w:szCs w:val="18"/>
        </w:rPr>
      </w:pPr>
      <w:r w:rsidRPr="001E16B4">
        <w:rPr>
          <w:rFonts w:cs="Times New Roman"/>
          <w:sz w:val="24"/>
        </w:rPr>
        <w:t>Özel Kanunlarına göre kurulan kooperatifler ile bu kooperatiflerin oluşturdukları birlikler, herhangi bir sınırlamaya tabi olmaksızın Beyannamelerini İmzalatmak zorunda değildir.</w:t>
      </w:r>
      <w:r w:rsidR="004057EC">
        <w:rPr>
          <w:rFonts w:cs="Times New Roman"/>
          <w:sz w:val="24"/>
        </w:rPr>
        <w:t xml:space="preserve"> </w:t>
      </w:r>
      <w:r w:rsidR="004057EC" w:rsidRPr="004057EC">
        <w:rPr>
          <w:rFonts w:cs="Times New Roman"/>
          <w:sz w:val="20"/>
          <w:szCs w:val="18"/>
        </w:rPr>
        <w:t xml:space="preserve">(5 Sıra </w:t>
      </w:r>
      <w:proofErr w:type="spellStart"/>
      <w:r w:rsidR="004057EC" w:rsidRPr="004057EC">
        <w:rPr>
          <w:rFonts w:cs="Times New Roman"/>
          <w:sz w:val="20"/>
          <w:szCs w:val="18"/>
        </w:rPr>
        <w:t>No'lu</w:t>
      </w:r>
      <w:proofErr w:type="spellEnd"/>
      <w:r w:rsidR="004057EC" w:rsidRPr="004057EC">
        <w:rPr>
          <w:rFonts w:cs="Times New Roman"/>
          <w:sz w:val="20"/>
          <w:szCs w:val="18"/>
        </w:rPr>
        <w:t xml:space="preserve"> Vergi Beyannamelerinin S</w:t>
      </w:r>
      <w:r w:rsidR="004057EC">
        <w:rPr>
          <w:rFonts w:cs="Times New Roman"/>
          <w:sz w:val="20"/>
          <w:szCs w:val="18"/>
        </w:rPr>
        <w:t>M</w:t>
      </w:r>
      <w:r w:rsidR="004057EC" w:rsidRPr="004057EC">
        <w:rPr>
          <w:rFonts w:cs="Times New Roman"/>
          <w:sz w:val="20"/>
          <w:szCs w:val="18"/>
        </w:rPr>
        <w:t xml:space="preserve"> ve </w:t>
      </w:r>
      <w:proofErr w:type="spellStart"/>
      <w:r w:rsidR="004057EC" w:rsidRPr="004057EC">
        <w:rPr>
          <w:rFonts w:cs="Times New Roman"/>
          <w:sz w:val="20"/>
          <w:szCs w:val="18"/>
        </w:rPr>
        <w:t>SMMM’lerce</w:t>
      </w:r>
      <w:proofErr w:type="spellEnd"/>
      <w:r w:rsidR="004057EC" w:rsidRPr="004057EC">
        <w:rPr>
          <w:rFonts w:cs="Times New Roman"/>
          <w:sz w:val="20"/>
          <w:szCs w:val="18"/>
        </w:rPr>
        <w:t xml:space="preserve"> İmzalanması Hakkında Genel Tebliğ)</w:t>
      </w:r>
    </w:p>
    <w:p w14:paraId="7A72926B" w14:textId="77777777" w:rsidR="00F46183" w:rsidRPr="001E16B4" w:rsidRDefault="00F46183" w:rsidP="00CD68E2">
      <w:pPr>
        <w:spacing w:after="0" w:line="288" w:lineRule="auto"/>
        <w:jc w:val="both"/>
        <w:rPr>
          <w:rFonts w:cs="Times New Roman"/>
          <w:sz w:val="24"/>
        </w:rPr>
      </w:pPr>
      <w:r w:rsidRPr="001E16B4">
        <w:rPr>
          <w:rFonts w:cs="Times New Roman"/>
          <w:sz w:val="24"/>
        </w:rPr>
        <w:t>2) Noterler herhangi bir sınırlamaya tabi olmaksızın beyannamelerini imzalatmak zorunda değildir.</w:t>
      </w:r>
    </w:p>
    <w:p w14:paraId="186803F1" w14:textId="50F033E5" w:rsidR="00F46183" w:rsidRPr="001E16B4" w:rsidRDefault="00F46183" w:rsidP="00CD68E2">
      <w:pPr>
        <w:spacing w:after="0" w:line="288" w:lineRule="auto"/>
        <w:jc w:val="both"/>
        <w:rPr>
          <w:rFonts w:cs="Times New Roman"/>
          <w:sz w:val="24"/>
        </w:rPr>
      </w:pPr>
      <w:r w:rsidRPr="001E16B4">
        <w:rPr>
          <w:rFonts w:cs="Times New Roman"/>
          <w:sz w:val="24"/>
        </w:rPr>
        <w:t xml:space="preserve">3) </w:t>
      </w:r>
      <w:r w:rsidR="004057EC" w:rsidRPr="004057EC">
        <w:rPr>
          <w:rFonts w:cs="Times New Roman"/>
          <w:sz w:val="24"/>
        </w:rPr>
        <w:t xml:space="preserve">Yıllık gelir ve kurumlar vergisi beyannameleri ile muhtasar beyannameler ve katma değer vergisi beyannameleri dışında kalan beyannamelerin meslek mensuplarına imzalatılması zorunluluğu bulunmamaktadır. Keza, gelirleri ücret, gayrimenkul sermaye iradı menkul sermaye iradı ile sair kazanç ve iratlardan oluşan gelir vergisi mükelleflerine ait beyannamelerin imzalatılması zorunlu değildir. </w:t>
      </w:r>
    </w:p>
    <w:p w14:paraId="696BEBC5" w14:textId="15A492F4" w:rsidR="00F46183" w:rsidRPr="001E16B4" w:rsidRDefault="00F46183" w:rsidP="00CD68E2">
      <w:pPr>
        <w:spacing w:after="0" w:line="288" w:lineRule="auto"/>
        <w:jc w:val="both"/>
        <w:rPr>
          <w:rFonts w:cs="Times New Roman"/>
          <w:sz w:val="24"/>
        </w:rPr>
      </w:pPr>
      <w:r w:rsidRPr="001E16B4">
        <w:rPr>
          <w:rFonts w:cs="Times New Roman"/>
          <w:sz w:val="24"/>
        </w:rPr>
        <w:t>4) Gelir ve kurumlar vergisinden muaf olan mükelleflerin muhtasar ve katma değer vergisi beyannamelerini meslek mensuplarına imzalatma zorunluluğu bulunmamaktadır.</w:t>
      </w:r>
      <w:r w:rsidR="004057EC" w:rsidRPr="004057EC">
        <w:rPr>
          <w:rFonts w:cs="Times New Roman"/>
          <w:sz w:val="20"/>
          <w:szCs w:val="18"/>
        </w:rPr>
        <w:t xml:space="preserve"> (5 Sıra </w:t>
      </w:r>
      <w:proofErr w:type="spellStart"/>
      <w:r w:rsidR="004057EC" w:rsidRPr="004057EC">
        <w:rPr>
          <w:rFonts w:cs="Times New Roman"/>
          <w:sz w:val="20"/>
          <w:szCs w:val="18"/>
        </w:rPr>
        <w:t>No'lu</w:t>
      </w:r>
      <w:proofErr w:type="spellEnd"/>
      <w:r w:rsidR="004057EC" w:rsidRPr="004057EC">
        <w:rPr>
          <w:rFonts w:cs="Times New Roman"/>
          <w:sz w:val="20"/>
          <w:szCs w:val="18"/>
        </w:rPr>
        <w:t xml:space="preserve"> Vergi Beyannamelerinin S</w:t>
      </w:r>
      <w:r w:rsidR="004057EC">
        <w:rPr>
          <w:rFonts w:cs="Times New Roman"/>
          <w:sz w:val="20"/>
          <w:szCs w:val="18"/>
        </w:rPr>
        <w:t>M</w:t>
      </w:r>
      <w:r w:rsidR="004057EC" w:rsidRPr="004057EC">
        <w:rPr>
          <w:rFonts w:cs="Times New Roman"/>
          <w:sz w:val="20"/>
          <w:szCs w:val="18"/>
        </w:rPr>
        <w:t xml:space="preserve"> ve </w:t>
      </w:r>
      <w:proofErr w:type="spellStart"/>
      <w:r w:rsidR="004057EC" w:rsidRPr="004057EC">
        <w:rPr>
          <w:rFonts w:cs="Times New Roman"/>
          <w:sz w:val="20"/>
          <w:szCs w:val="18"/>
        </w:rPr>
        <w:t>SMMM’lerce</w:t>
      </w:r>
      <w:proofErr w:type="spellEnd"/>
      <w:r w:rsidR="004057EC" w:rsidRPr="004057EC">
        <w:rPr>
          <w:rFonts w:cs="Times New Roman"/>
          <w:sz w:val="20"/>
          <w:szCs w:val="18"/>
        </w:rPr>
        <w:t xml:space="preserve"> İmzalanması Hakkında Genel Tebliğ)</w:t>
      </w:r>
    </w:p>
    <w:p w14:paraId="6C40DFBF" w14:textId="77777777" w:rsidR="00F46183" w:rsidRPr="001E16B4" w:rsidRDefault="00F46183" w:rsidP="00CD68E2">
      <w:pPr>
        <w:spacing w:after="0" w:line="288" w:lineRule="auto"/>
        <w:jc w:val="both"/>
        <w:rPr>
          <w:rFonts w:cs="Times New Roman"/>
          <w:sz w:val="24"/>
        </w:rPr>
      </w:pPr>
    </w:p>
    <w:p w14:paraId="0FD493E8" w14:textId="77777777" w:rsidR="00F46183" w:rsidRPr="001E16B4" w:rsidRDefault="00F46183" w:rsidP="00CD68E2">
      <w:pPr>
        <w:spacing w:after="0" w:line="288" w:lineRule="auto"/>
        <w:jc w:val="both"/>
        <w:rPr>
          <w:rFonts w:cs="Times New Roman"/>
          <w:sz w:val="24"/>
        </w:rPr>
      </w:pPr>
      <w:r w:rsidRPr="001E16B4">
        <w:rPr>
          <w:rFonts w:cs="Times New Roman"/>
          <w:sz w:val="24"/>
        </w:rPr>
        <w:t>2021 yılı mali tablolarına göre</w:t>
      </w:r>
    </w:p>
    <w:p w14:paraId="693AE5F3" w14:textId="77777777" w:rsidR="00F46183" w:rsidRPr="001E16B4" w:rsidRDefault="00F46183" w:rsidP="00CD68E2">
      <w:pPr>
        <w:spacing w:after="0" w:line="288" w:lineRule="auto"/>
        <w:jc w:val="both"/>
        <w:rPr>
          <w:rFonts w:cs="Times New Roman"/>
          <w:sz w:val="24"/>
        </w:rPr>
      </w:pPr>
      <w:r w:rsidRPr="001E16B4">
        <w:rPr>
          <w:rFonts w:cs="Times New Roman"/>
          <w:sz w:val="24"/>
        </w:rPr>
        <w:t>Aktif Toplamı: 18.057.000 TL ve Net Satışlar Toplamı: 36.104.000 TL'yi aşmayan kurumlar vergisi mükellefleri ile ticari, zirai ve serbest meslek kazançları dolayısıyla gerçek usulde vergilendirilen gelir vergisi mükellefleri 2022 yılı beyannamelerini, meslek mensuplarına imzalatmak zorundadırlar. Bu hadlerden herhangi birini aşan mükellefler ise beyannamelerini YMM'lere tasdik ettirebileceklerdir.</w:t>
      </w:r>
    </w:p>
    <w:p w14:paraId="13947DBC" w14:textId="77777777" w:rsidR="00F46183" w:rsidRPr="001E16B4" w:rsidRDefault="00F46183" w:rsidP="00CD68E2">
      <w:pPr>
        <w:spacing w:after="0" w:line="288" w:lineRule="auto"/>
        <w:jc w:val="both"/>
        <w:rPr>
          <w:rFonts w:cs="Times New Roman"/>
          <w:sz w:val="24"/>
        </w:rPr>
      </w:pPr>
    </w:p>
    <w:p w14:paraId="42A862B3" w14:textId="77777777" w:rsidR="00F46183" w:rsidRPr="001E16B4" w:rsidRDefault="00F46183" w:rsidP="00CD68E2">
      <w:pPr>
        <w:spacing w:after="0" w:line="288" w:lineRule="auto"/>
        <w:jc w:val="both"/>
        <w:rPr>
          <w:rFonts w:cs="Times New Roman"/>
          <w:sz w:val="24"/>
        </w:rPr>
      </w:pPr>
      <w:r w:rsidRPr="001E16B4">
        <w:rPr>
          <w:rFonts w:cs="Times New Roman"/>
          <w:sz w:val="24"/>
        </w:rPr>
        <w:t>Buna karşılık 2021 yılında</w:t>
      </w:r>
    </w:p>
    <w:p w14:paraId="50DF38DB" w14:textId="77777777" w:rsidR="00F46183" w:rsidRPr="001E16B4" w:rsidRDefault="00F46183" w:rsidP="00CD68E2">
      <w:pPr>
        <w:spacing w:after="0" w:line="288" w:lineRule="auto"/>
        <w:jc w:val="both"/>
        <w:rPr>
          <w:rFonts w:cs="Times New Roman"/>
          <w:sz w:val="24"/>
        </w:rPr>
      </w:pPr>
      <w:r w:rsidRPr="00AD64AC">
        <w:rPr>
          <w:rFonts w:ascii="Cambria Math" w:hAnsi="Cambria Math" w:cs="Cambria Math"/>
        </w:rPr>
        <w:lastRenderedPageBreak/>
        <w:t>⎯</w:t>
      </w:r>
      <w:r w:rsidRPr="001E16B4">
        <w:rPr>
          <w:rFonts w:cs="Times New Roman"/>
          <w:sz w:val="24"/>
        </w:rPr>
        <w:t xml:space="preserve"> II. sınıf tacirlerden alım satım veya imalat faaliyetinde bulunanlardan satış tutarları 605,000 TL’yi aşmayanlar</w:t>
      </w:r>
    </w:p>
    <w:p w14:paraId="1E94FC82" w14:textId="77777777" w:rsidR="00F46183" w:rsidRPr="001E16B4" w:rsidRDefault="00F46183" w:rsidP="00CD68E2">
      <w:pPr>
        <w:spacing w:after="0" w:line="288" w:lineRule="auto"/>
        <w:jc w:val="both"/>
        <w:rPr>
          <w:rFonts w:cs="Times New Roman"/>
          <w:sz w:val="24"/>
        </w:rPr>
      </w:pPr>
      <w:r w:rsidRPr="00AD64AC">
        <w:rPr>
          <w:rFonts w:ascii="Cambria Math" w:hAnsi="Cambria Math" w:cs="Cambria Math"/>
        </w:rPr>
        <w:t>⎯</w:t>
      </w:r>
      <w:r w:rsidRPr="001E16B4">
        <w:rPr>
          <w:rFonts w:cs="Times New Roman"/>
          <w:sz w:val="24"/>
        </w:rPr>
        <w:t xml:space="preserve"> II. sınıf tacirlerden alım satım veya imalat faaliyeti dışında işlerle uğraşanlardan yıllık gayri safi iş hasılatı tutarı 305,000 TL’yi aşmayanlar</w:t>
      </w:r>
    </w:p>
    <w:p w14:paraId="54A7BDA0" w14:textId="77777777" w:rsidR="00F46183" w:rsidRPr="001E16B4" w:rsidRDefault="00F46183" w:rsidP="00CD68E2">
      <w:pPr>
        <w:spacing w:after="0" w:line="288" w:lineRule="auto"/>
        <w:jc w:val="both"/>
        <w:rPr>
          <w:rFonts w:cs="Times New Roman"/>
          <w:sz w:val="24"/>
        </w:rPr>
      </w:pPr>
      <w:r w:rsidRPr="00AD64AC">
        <w:rPr>
          <w:rFonts w:ascii="Cambria Math" w:hAnsi="Cambria Math" w:cs="Cambria Math"/>
        </w:rPr>
        <w:t>⎯</w:t>
      </w:r>
      <w:r w:rsidRPr="001E16B4">
        <w:rPr>
          <w:rFonts w:cs="Times New Roman"/>
          <w:sz w:val="24"/>
        </w:rPr>
        <w:t xml:space="preserve"> Serbest meslek faaliyetinde bulunanlardan hasılat tutarı 421,000 TL’yi aşmayanlar</w:t>
      </w:r>
    </w:p>
    <w:p w14:paraId="42227805" w14:textId="77777777" w:rsidR="00F46183" w:rsidRPr="001E16B4" w:rsidRDefault="00F46183" w:rsidP="00CD68E2">
      <w:pPr>
        <w:spacing w:after="0" w:line="288" w:lineRule="auto"/>
        <w:jc w:val="both"/>
        <w:rPr>
          <w:rFonts w:cs="Times New Roman"/>
          <w:sz w:val="24"/>
        </w:rPr>
      </w:pPr>
      <w:r w:rsidRPr="00AD64AC">
        <w:rPr>
          <w:rFonts w:ascii="Cambria Math" w:hAnsi="Cambria Math" w:cs="Cambria Math"/>
        </w:rPr>
        <w:t>⎯</w:t>
      </w:r>
      <w:r w:rsidRPr="001E16B4">
        <w:rPr>
          <w:rFonts w:cs="Times New Roman"/>
          <w:sz w:val="24"/>
        </w:rPr>
        <w:t xml:space="preserve"> Zirai kazancı işletme hesabı esasına göre belirlenen çiftçilerden hasılat tutarı 605,000 TL’yi aşmayanlar</w:t>
      </w:r>
    </w:p>
    <w:p w14:paraId="3F6329F0" w14:textId="77777777" w:rsidR="00F46183" w:rsidRPr="001E16B4" w:rsidRDefault="00F46183" w:rsidP="00CD68E2">
      <w:pPr>
        <w:spacing w:after="0" w:line="288" w:lineRule="auto"/>
        <w:jc w:val="both"/>
        <w:rPr>
          <w:rFonts w:cs="Times New Roman"/>
          <w:sz w:val="24"/>
        </w:rPr>
      </w:pPr>
      <w:r w:rsidRPr="001E16B4">
        <w:rPr>
          <w:rFonts w:cs="Times New Roman"/>
          <w:sz w:val="24"/>
        </w:rPr>
        <w:t>2022 yılı beyannamelerini imzalatmak zorunda değildir.</w:t>
      </w:r>
    </w:p>
    <w:p w14:paraId="5A4CB906" w14:textId="77777777" w:rsidR="00F46183" w:rsidRPr="001E16B4" w:rsidRDefault="00F46183" w:rsidP="00CD68E2">
      <w:pPr>
        <w:spacing w:after="0" w:line="288" w:lineRule="auto"/>
        <w:jc w:val="both"/>
        <w:rPr>
          <w:rFonts w:cs="Times New Roman"/>
          <w:sz w:val="24"/>
        </w:rPr>
      </w:pPr>
    </w:p>
    <w:p w14:paraId="4C62F70B" w14:textId="77777777" w:rsidR="00F46183" w:rsidRPr="00DC68C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6"/>
          <w:szCs w:val="26"/>
        </w:rPr>
      </w:pPr>
      <w:r w:rsidRPr="00DC68C3">
        <w:rPr>
          <w:rFonts w:cs="Times New Roman"/>
          <w:b/>
          <w:bCs/>
          <w:sz w:val="26"/>
          <w:szCs w:val="26"/>
        </w:rPr>
        <w:t xml:space="preserve">(2) </w:t>
      </w:r>
      <w:r w:rsidRPr="001E16B4">
        <w:rPr>
          <w:rFonts w:cs="Times New Roman"/>
          <w:b/>
          <w:bCs/>
          <w:sz w:val="24"/>
        </w:rPr>
        <w:t xml:space="preserve">Mükellefler Sadece Kayıtları Görüntüleyebilecek </w:t>
      </w:r>
    </w:p>
    <w:p w14:paraId="0BAC2F00" w14:textId="77777777" w:rsidR="00F46183" w:rsidRPr="00DC68C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DC68C3">
        <w:rPr>
          <w:rFonts w:cs="Times New Roman"/>
          <w:sz w:val="26"/>
          <w:szCs w:val="26"/>
        </w:rPr>
        <w:t xml:space="preserve">Defter-Beyan Sistemini meslek mensubu veya meslek odası aracılığıyla kullanan mükellefler de Sistemi, </w:t>
      </w:r>
      <w:r w:rsidRPr="00DC68C3">
        <w:rPr>
          <w:rFonts w:cs="Times New Roman"/>
          <w:sz w:val="26"/>
          <w:szCs w:val="26"/>
          <w:u w:val="single"/>
        </w:rPr>
        <w:t>herhangi bir işlem yapmadan bilgilenme amacıyla görüntüleme yapmak suretiyle kullanabileceklerdir.</w:t>
      </w:r>
    </w:p>
    <w:p w14:paraId="6793C9D8" w14:textId="77777777" w:rsidR="00F46183" w:rsidRPr="00DC68C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BB3622D" w14:textId="77777777" w:rsidR="00F46183" w:rsidRPr="00DC68C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DC68C3">
        <w:rPr>
          <w:rFonts w:cs="Times New Roman"/>
          <w:b/>
          <w:bCs/>
          <w:sz w:val="26"/>
          <w:szCs w:val="26"/>
        </w:rPr>
        <w:t>(3)</w:t>
      </w:r>
      <w:r w:rsidRPr="00DC68C3">
        <w:rPr>
          <w:rFonts w:cs="Times New Roman"/>
          <w:sz w:val="26"/>
          <w:szCs w:val="26"/>
        </w:rPr>
        <w:t xml:space="preserve"> </w:t>
      </w:r>
      <w:r w:rsidRPr="001E16B4">
        <w:rPr>
          <w:rFonts w:cs="Times New Roman"/>
          <w:b/>
          <w:bCs/>
          <w:sz w:val="24"/>
        </w:rPr>
        <w:t>Aracılık Sözleşmesinin Düzenlenmesi</w:t>
      </w:r>
    </w:p>
    <w:p w14:paraId="1BCA11BF" w14:textId="77777777" w:rsidR="00F46183" w:rsidRPr="00DC68C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DC68C3">
        <w:rPr>
          <w:rFonts w:cs="Times New Roman"/>
          <w:sz w:val="26"/>
          <w:szCs w:val="26"/>
        </w:rPr>
        <w:t xml:space="preserve">Meslek mensuplarının adına işlem yapacakları mükellefler ile 340 Sıra No.lu Vergi Usul Kanunu Genel Tebliği ekinde yer alan “Elektronik Beyanname Gönderme Aracılık ve Sorumluluk </w:t>
      </w:r>
      <w:proofErr w:type="spellStart"/>
      <w:r w:rsidRPr="00DC68C3">
        <w:rPr>
          <w:rFonts w:cs="Times New Roman"/>
          <w:sz w:val="26"/>
          <w:szCs w:val="26"/>
        </w:rPr>
        <w:t>Sözleşmesi”ni</w:t>
      </w:r>
      <w:proofErr w:type="spellEnd"/>
      <w:r w:rsidRPr="00DC68C3">
        <w:rPr>
          <w:rFonts w:cs="Times New Roman"/>
          <w:sz w:val="26"/>
          <w:szCs w:val="26"/>
        </w:rPr>
        <w:t>, üyeleri adına işlem yapacak odaların ise üyeleri ile Tebliğin ekinde (Ek:1) yer alan “Defter-Beyan Sistemi Kullanımı Aracılık ve Sorumluluk Sözleşmesi (Meslek Odaları ile Basit Usulde Vergilendirilen Üyeleri İçin)” yapması gerekmektedir.</w:t>
      </w:r>
    </w:p>
    <w:p w14:paraId="3217851C" w14:textId="77777777" w:rsidR="00F46183" w:rsidRPr="00DC68C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B5A49E7" w14:textId="77777777" w:rsidR="00F46183" w:rsidRPr="00DC68C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DC68C3">
        <w:rPr>
          <w:rFonts w:cs="Times New Roman"/>
          <w:b/>
          <w:bCs/>
          <w:sz w:val="26"/>
          <w:szCs w:val="26"/>
        </w:rPr>
        <w:t>(4)</w:t>
      </w:r>
      <w:r w:rsidRPr="00DC68C3">
        <w:rPr>
          <w:rFonts w:cs="Times New Roman"/>
          <w:sz w:val="26"/>
          <w:szCs w:val="26"/>
        </w:rPr>
        <w:t xml:space="preserve"> </w:t>
      </w:r>
      <w:r w:rsidRPr="001E16B4">
        <w:rPr>
          <w:rFonts w:cs="Times New Roman"/>
          <w:b/>
          <w:bCs/>
          <w:sz w:val="24"/>
        </w:rPr>
        <w:t>Aracılık Sözleşmesinin Feshi</w:t>
      </w:r>
      <w:r w:rsidRPr="001E16B4">
        <w:rPr>
          <w:rFonts w:cs="Times New Roman"/>
          <w:sz w:val="24"/>
        </w:rPr>
        <w:t xml:space="preserve"> </w:t>
      </w:r>
    </w:p>
    <w:p w14:paraId="61D20EBD" w14:textId="77777777" w:rsidR="00F46183" w:rsidRPr="00DC68C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DC68C3">
        <w:rPr>
          <w:rFonts w:cs="Times New Roman"/>
          <w:sz w:val="26"/>
          <w:szCs w:val="26"/>
        </w:rPr>
        <w:t>Tebliğin ekinde (Ek:1) yer alan Sözleşmenin düzenlenmesi, sona ermesi ya da iptal/fesih edilmesi durumlarında Başkanlığa elektronik ortamda yapılacak bildirimlerde 340 Sıra No.lu Vergi Usul Kanunu Genel Tebliğinin (V-2) numaralı bölümünde düzenlenen usul ve esaslar geçerli olacaktır.</w:t>
      </w:r>
    </w:p>
    <w:p w14:paraId="528C511C" w14:textId="77777777" w:rsidR="00F46183" w:rsidRPr="00E3404F" w:rsidRDefault="00F46183" w:rsidP="00CD68E2">
      <w:pPr>
        <w:spacing w:after="0" w:line="288" w:lineRule="auto"/>
        <w:jc w:val="both"/>
        <w:rPr>
          <w:rFonts w:cs="Times New Roman"/>
          <w:sz w:val="26"/>
          <w:szCs w:val="26"/>
        </w:rPr>
      </w:pPr>
    </w:p>
    <w:p w14:paraId="6C1080F3" w14:textId="77777777" w:rsidR="00F46183" w:rsidRPr="00E3404F" w:rsidRDefault="00F46183" w:rsidP="00CD68E2">
      <w:pPr>
        <w:pStyle w:val="Balk2"/>
        <w:spacing w:before="0" w:line="288" w:lineRule="auto"/>
      </w:pPr>
      <w:bookmarkStart w:id="881" w:name="_Toc108915617"/>
      <w:bookmarkStart w:id="882" w:name="_Toc111293773"/>
      <w:r>
        <w:t xml:space="preserve">14) </w:t>
      </w:r>
      <w:r w:rsidRPr="00E3404F">
        <w:t>Sistemden çıkış</w:t>
      </w:r>
      <w:bookmarkEnd w:id="881"/>
      <w:bookmarkEnd w:id="882"/>
    </w:p>
    <w:p w14:paraId="502FEC0D"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4"/>
        </w:rPr>
      </w:pPr>
      <w:r w:rsidRPr="00E3404F">
        <w:rPr>
          <w:rFonts w:cs="Times New Roman"/>
          <w:sz w:val="26"/>
          <w:szCs w:val="26"/>
        </w:rPr>
        <w:t>(1)</w:t>
      </w:r>
      <w:r>
        <w:rPr>
          <w:rFonts w:cs="Times New Roman"/>
          <w:sz w:val="26"/>
          <w:szCs w:val="26"/>
        </w:rPr>
        <w:t xml:space="preserve"> </w:t>
      </w:r>
      <w:r w:rsidRPr="001E16B4">
        <w:rPr>
          <w:rFonts w:cs="Times New Roman"/>
          <w:b/>
          <w:bCs/>
          <w:sz w:val="24"/>
        </w:rPr>
        <w:t>Mükellefin</w:t>
      </w:r>
      <w:r w:rsidRPr="001E16B4">
        <w:rPr>
          <w:rFonts w:cs="Times New Roman"/>
          <w:sz w:val="24"/>
        </w:rPr>
        <w:t xml:space="preserve"> </w:t>
      </w:r>
      <w:r w:rsidRPr="001E16B4">
        <w:rPr>
          <w:rFonts w:cs="Times New Roman"/>
          <w:b/>
          <w:bCs/>
          <w:sz w:val="24"/>
        </w:rPr>
        <w:t>ölümü veya gaipliği, mükellefiyetinin sonlandırılması/terkin edilmesi hallerinde Sistemin Kullanılması</w:t>
      </w:r>
    </w:p>
    <w:p w14:paraId="597F9FA3" w14:textId="77777777" w:rsidR="00F46183" w:rsidRPr="009C2878"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E3404F">
        <w:rPr>
          <w:rFonts w:cs="Times New Roman"/>
          <w:sz w:val="26"/>
          <w:szCs w:val="26"/>
        </w:rPr>
        <w:t xml:space="preserve">Defter-Beyan Sistemini kullanan mükelleflerin ölümü veya gaipliği, mükellefiyetinin sonlandırılması/terkin edilmesi hallerinde, ölüm/gaiplik kararı tarihi ile sonlandırma/terkin tarihinden itibaren, o tarihe kadar yapılması gereken işlemler ve onların gerektirdiği yükümlülükler haricinde, Defter-Beyan Sistemi kayıt yapma, </w:t>
      </w:r>
      <w:r w:rsidRPr="009C2878">
        <w:rPr>
          <w:rFonts w:cs="Times New Roman"/>
          <w:sz w:val="26"/>
          <w:szCs w:val="26"/>
          <w:u w:val="single"/>
        </w:rPr>
        <w:t>defter tutma ve beyanname gönderme özellikleri bakımından kullanılamayacaktır. Bununla birlikte geçmiş dönemlere ilişkin bilgilerin görüntülenmesi amacıyla Sistem kullanılabilecektir.</w:t>
      </w:r>
    </w:p>
    <w:p w14:paraId="101C2628"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22F07C43"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(2</w:t>
      </w:r>
      <w:r w:rsidRPr="001E16B4">
        <w:rPr>
          <w:rFonts w:cs="Times New Roman"/>
          <w:b/>
          <w:bCs/>
          <w:sz w:val="24"/>
        </w:rPr>
        <w:t>) Bilanço esasına geçildiği zaman sistemden çıkılacaktır</w:t>
      </w:r>
    </w:p>
    <w:p w14:paraId="7EDBE4DC"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xml:space="preserve">İkinci sınıf tüccarlar, 213 sayılı Kanunun 180 ve 181 inci maddelerinde yer alan hükümler kapsamında birinci sınıfa geçerek bilanço esasına göre defter tutacakları </w:t>
      </w:r>
      <w:r w:rsidRPr="009C2878">
        <w:rPr>
          <w:rFonts w:cs="Times New Roman"/>
          <w:b/>
          <w:bCs/>
          <w:sz w:val="26"/>
          <w:szCs w:val="26"/>
        </w:rPr>
        <w:t>izleyen takvim yılı başından itibaren</w:t>
      </w:r>
      <w:r w:rsidRPr="00E3404F">
        <w:rPr>
          <w:rFonts w:cs="Times New Roman"/>
          <w:sz w:val="26"/>
          <w:szCs w:val="26"/>
        </w:rPr>
        <w:t xml:space="preserve"> Sistem kullanıcıları arasından çıkacaklardır. 213 sayılı Kanunun 180 inci maddesi kapsamında sınıf değişikliği yapılmasına yönelik sorumluluk mükelleflere aittir.</w:t>
      </w:r>
    </w:p>
    <w:p w14:paraId="54E7D9E9"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D9FA193"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4"/>
        </w:rPr>
      </w:pPr>
      <w:r w:rsidRPr="00845BEF">
        <w:rPr>
          <w:rFonts w:cs="Times New Roman"/>
          <w:b/>
          <w:bCs/>
          <w:sz w:val="26"/>
          <w:szCs w:val="26"/>
        </w:rPr>
        <w:t>(3)</w:t>
      </w:r>
      <w:r w:rsidRPr="00E3404F">
        <w:rPr>
          <w:rFonts w:cs="Times New Roman"/>
          <w:sz w:val="26"/>
          <w:szCs w:val="26"/>
        </w:rPr>
        <w:t xml:space="preserve"> </w:t>
      </w:r>
      <w:r w:rsidRPr="001E16B4">
        <w:rPr>
          <w:rFonts w:cs="Times New Roman"/>
          <w:b/>
          <w:bCs/>
          <w:sz w:val="24"/>
        </w:rPr>
        <w:t>Basit usulden bilanço esasına geçmek isteyenler</w:t>
      </w:r>
    </w:p>
    <w:p w14:paraId="50066DC0"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9C2878">
        <w:rPr>
          <w:rFonts w:cs="Times New Roman"/>
          <w:b/>
          <w:bCs/>
          <w:sz w:val="26"/>
          <w:szCs w:val="26"/>
        </w:rPr>
        <w:t>Basit usulün</w:t>
      </w:r>
      <w:r w:rsidRPr="00E3404F">
        <w:rPr>
          <w:rFonts w:cs="Times New Roman"/>
          <w:sz w:val="26"/>
          <w:szCs w:val="26"/>
        </w:rPr>
        <w:t xml:space="preserve"> şartlarını haiz olup Sistemi kullanan mükelleflerden, bu usulden yararlanmayı istemediklerini ve kazançlarını bilanço esasına göre tespit etmek istediklerini yazı ile bildirenler, </w:t>
      </w:r>
      <w:r w:rsidRPr="009C2878">
        <w:rPr>
          <w:rFonts w:cs="Times New Roman"/>
          <w:sz w:val="26"/>
          <w:szCs w:val="26"/>
          <w:u w:val="single"/>
        </w:rPr>
        <w:t>dilekçelerinde belirttikleri tarihten veya izleyen takvim yılı başından</w:t>
      </w:r>
      <w:r w:rsidRPr="00E3404F">
        <w:rPr>
          <w:rFonts w:cs="Times New Roman"/>
          <w:sz w:val="26"/>
          <w:szCs w:val="26"/>
        </w:rPr>
        <w:t xml:space="preserve"> itibaren Sistemi kullanamayacaklardır. Ancak, geçmiş dönemlere ilişkin bilgilerin görüntülenmesi amacıyla Sistem kullanılabilecektir.</w:t>
      </w:r>
    </w:p>
    <w:p w14:paraId="21AD476D" w14:textId="77777777" w:rsidR="00F46183" w:rsidRPr="00E3404F" w:rsidRDefault="00F46183" w:rsidP="00CD68E2">
      <w:pPr>
        <w:spacing w:after="0" w:line="288" w:lineRule="auto"/>
        <w:jc w:val="both"/>
        <w:rPr>
          <w:rFonts w:cs="Times New Roman"/>
          <w:sz w:val="26"/>
          <w:szCs w:val="26"/>
        </w:rPr>
      </w:pPr>
    </w:p>
    <w:p w14:paraId="0F99F0ED" w14:textId="77777777" w:rsidR="00F46183" w:rsidRDefault="00F46183" w:rsidP="00CD68E2">
      <w:pPr>
        <w:pStyle w:val="Balk2"/>
        <w:spacing w:before="0" w:line="288" w:lineRule="auto"/>
      </w:pPr>
      <w:bookmarkStart w:id="883" w:name="_Toc108915618"/>
      <w:bookmarkStart w:id="884" w:name="_Toc111293774"/>
      <w:r>
        <w:t xml:space="preserve">15) </w:t>
      </w:r>
      <w:r w:rsidRPr="00E3404F">
        <w:t>Tebliğde düzenlenmeyen hususlar</w:t>
      </w:r>
      <w:bookmarkEnd w:id="883"/>
      <w:bookmarkEnd w:id="884"/>
    </w:p>
    <w:p w14:paraId="1FBC5CC9"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b/>
          <w:bCs/>
          <w:sz w:val="24"/>
        </w:rPr>
      </w:pPr>
      <w:r w:rsidRPr="00845BEF">
        <w:rPr>
          <w:rFonts w:cs="Times New Roman"/>
          <w:b/>
          <w:bCs/>
          <w:sz w:val="26"/>
          <w:szCs w:val="26"/>
        </w:rPr>
        <w:t>(1)</w:t>
      </w:r>
      <w:r w:rsidRPr="00E3404F">
        <w:rPr>
          <w:rFonts w:cs="Times New Roman"/>
          <w:sz w:val="26"/>
          <w:szCs w:val="26"/>
        </w:rPr>
        <w:t xml:space="preserve"> </w:t>
      </w:r>
      <w:r w:rsidRPr="001E16B4">
        <w:rPr>
          <w:rFonts w:cs="Times New Roman"/>
          <w:b/>
          <w:bCs/>
          <w:sz w:val="24"/>
        </w:rPr>
        <w:t>Defterbeyan.gov.tr adresinde yayımlanan kılavuzlardaki düzenlemeler diğer mevzuatlara önceliklidir (Kanuna aykırı olma durumu elbette olmayacaktır)</w:t>
      </w:r>
    </w:p>
    <w:p w14:paraId="774AD609" w14:textId="2659EE68" w:rsidR="00F46183" w:rsidRPr="00170747"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rPr>
      </w:pPr>
      <w:r w:rsidRPr="00E3404F">
        <w:rPr>
          <w:rFonts w:cs="Times New Roman"/>
          <w:sz w:val="26"/>
          <w:szCs w:val="26"/>
        </w:rPr>
        <w:t xml:space="preserve">Kayıt yapılması, defter tutulması, beyanname, bildirim ve dilekçe verilmesi, belge düzenlenmesi ile diğer işlemlere ilişkin olarak bu Tebliğde ve www.defterbeyan.gov.tr adresinde yayımlanan </w:t>
      </w:r>
      <w:r w:rsidRPr="00DC68C3">
        <w:rPr>
          <w:rFonts w:cs="Times New Roman"/>
          <w:sz w:val="26"/>
          <w:szCs w:val="26"/>
          <w:highlight w:val="yellow"/>
          <w:u w:val="single"/>
        </w:rPr>
        <w:t>kılavuzlarda özel düzenleme bulunmayan hallerde, konunun düzenlendiği ilgili mevzuat düzenlemeleri geçerlidir.</w:t>
      </w:r>
    </w:p>
    <w:p w14:paraId="433C07F2" w14:textId="77777777" w:rsidR="004D77BA" w:rsidRDefault="004D77BA" w:rsidP="004D77BA">
      <w:bookmarkStart w:id="885" w:name="_Toc108915619"/>
    </w:p>
    <w:p w14:paraId="0D01FC47" w14:textId="35F64183" w:rsidR="00F46183" w:rsidRPr="00E3404F" w:rsidRDefault="00F46183" w:rsidP="00CD68E2">
      <w:pPr>
        <w:pStyle w:val="Balk2"/>
        <w:spacing w:before="0" w:line="288" w:lineRule="auto"/>
      </w:pPr>
      <w:bookmarkStart w:id="886" w:name="_Toc111293775"/>
      <w:r>
        <w:t xml:space="preserve">16) </w:t>
      </w:r>
      <w:r w:rsidRPr="00E3404F">
        <w:t>Sistemi kullanma yükümlülüğünün başladığı tarih</w:t>
      </w:r>
      <w:bookmarkEnd w:id="885"/>
      <w:bookmarkEnd w:id="886"/>
    </w:p>
    <w:p w14:paraId="2037DD94"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(1)</w:t>
      </w:r>
      <w:r w:rsidRPr="00E3404F">
        <w:rPr>
          <w:rFonts w:cs="Times New Roman"/>
          <w:sz w:val="26"/>
          <w:szCs w:val="26"/>
        </w:rPr>
        <w:t xml:space="preserve"> Basit usule tabi mükellefler ile serbest meslek erbapları (noterler ile noterlik görevini ifa ile mükellef olanlar hariç) 1/1/2018, diğer mükellefler ise 1/1/2019 (serbest meslek kazanç defteri yanında işletme hesabı esasına göre defter tutanlar açısından 1/1/2018) tarihinden itibaren Sistemi kullanmaya başlayacaklardır.</w:t>
      </w:r>
    </w:p>
    <w:p w14:paraId="1A3C2992" w14:textId="77777777" w:rsidR="00F46183" w:rsidRPr="00E3404F" w:rsidRDefault="00F46183" w:rsidP="00CD68E2">
      <w:pPr>
        <w:spacing w:after="0" w:line="288" w:lineRule="auto"/>
        <w:jc w:val="both"/>
        <w:rPr>
          <w:rFonts w:cs="Times New Roman"/>
          <w:sz w:val="26"/>
          <w:szCs w:val="26"/>
        </w:rPr>
      </w:pPr>
    </w:p>
    <w:p w14:paraId="11137F5D" w14:textId="77777777" w:rsidR="00F46183" w:rsidRPr="00E3404F" w:rsidRDefault="00F46183" w:rsidP="00CD68E2">
      <w:pPr>
        <w:pStyle w:val="Balk2"/>
        <w:spacing w:before="0" w:line="288" w:lineRule="auto"/>
      </w:pPr>
      <w:bookmarkStart w:id="887" w:name="_Toc108915620"/>
      <w:bookmarkStart w:id="888" w:name="_Toc111293776"/>
      <w:r>
        <w:t xml:space="preserve">17) </w:t>
      </w:r>
      <w:r w:rsidRPr="00E3404F">
        <w:t>Sorumluluk ve ceza uygulaması</w:t>
      </w:r>
      <w:bookmarkEnd w:id="887"/>
      <w:bookmarkEnd w:id="888"/>
    </w:p>
    <w:p w14:paraId="3409C48A" w14:textId="77777777" w:rsidR="00F46183" w:rsidRDefault="00F46183" w:rsidP="00CD68E2">
      <w:pPr>
        <w:pBdr>
          <w:top w:val="single" w:sz="4" w:space="1" w:color="auto"/>
          <w:left w:val="single" w:sz="4" w:space="4" w:color="auto"/>
          <w:bottom w:val="single" w:sz="4" w:space="1" w:color="auto"/>
          <w:right w:val="single" w:sz="4" w:space="4" w:color="auto"/>
        </w:pBdr>
        <w:shd w:val="clear" w:color="auto" w:fill="FFFFFF" w:themeFill="background1"/>
        <w:spacing w:after="0" w:line="288" w:lineRule="auto"/>
        <w:jc w:val="both"/>
        <w:rPr>
          <w:rFonts w:cs="Times New Roman"/>
          <w:sz w:val="26"/>
          <w:szCs w:val="26"/>
        </w:rPr>
      </w:pPr>
      <w:r w:rsidRPr="00845BEF">
        <w:rPr>
          <w:rFonts w:cs="Times New Roman"/>
          <w:b/>
          <w:bCs/>
          <w:sz w:val="26"/>
          <w:szCs w:val="26"/>
        </w:rPr>
        <w:t>(1)</w:t>
      </w:r>
      <w:r w:rsidRPr="00E3404F">
        <w:rPr>
          <w:rFonts w:cs="Times New Roman"/>
          <w:sz w:val="26"/>
          <w:szCs w:val="26"/>
        </w:rPr>
        <w:t xml:space="preserve"> </w:t>
      </w:r>
      <w:r w:rsidRPr="001E16B4">
        <w:rPr>
          <w:rFonts w:cs="Times New Roman"/>
          <w:b/>
          <w:bCs/>
          <w:sz w:val="24"/>
        </w:rPr>
        <w:t>Sistemi kullanmak zorunda olanların başvuru ve kayıt gibi sürelere uymaması</w:t>
      </w:r>
    </w:p>
    <w:p w14:paraId="75C5ACFC" w14:textId="77777777" w:rsidR="00F46183" w:rsidRPr="00E3404F" w:rsidRDefault="00F46183" w:rsidP="00CD68E2">
      <w:pPr>
        <w:pBdr>
          <w:top w:val="single" w:sz="4" w:space="1" w:color="auto"/>
          <w:left w:val="single" w:sz="4" w:space="4" w:color="auto"/>
          <w:bottom w:val="single" w:sz="4" w:space="1" w:color="auto"/>
          <w:right w:val="single" w:sz="4" w:space="4" w:color="auto"/>
        </w:pBdr>
        <w:shd w:val="clear" w:color="auto" w:fill="E2EFD9" w:themeFill="accent6" w:themeFillTint="33"/>
        <w:spacing w:after="0" w:line="288" w:lineRule="auto"/>
        <w:jc w:val="both"/>
        <w:rPr>
          <w:rFonts w:cs="Times New Roman"/>
          <w:sz w:val="26"/>
          <w:szCs w:val="26"/>
        </w:rPr>
      </w:pPr>
      <w:r w:rsidRPr="00E3404F">
        <w:rPr>
          <w:rFonts w:cs="Times New Roman"/>
          <w:sz w:val="26"/>
          <w:szCs w:val="26"/>
        </w:rPr>
        <w:t xml:space="preserve">Defter-Beyan Sistemini kullanmak mecburiyetinde olmakla birlikte Tebliğde öngörülen süreler içerisinde başvuru yapmayan, başvuru yapmakla birlikte belirlenen süreler dâhilinde Sisteme kayıt yapma, defter tutma, beyanname, bildirim ve dilekçe gönderme, belge düzenleme, ibraz ve benzeri yükümlülüklerini yerine getirmeyen mükelleflere 213 sayılı Kanunun </w:t>
      </w:r>
      <w:r w:rsidRPr="009C2878">
        <w:rPr>
          <w:rFonts w:cs="Times New Roman"/>
          <w:b/>
          <w:bCs/>
          <w:sz w:val="26"/>
          <w:szCs w:val="26"/>
        </w:rPr>
        <w:t>ilgili ceza hükümleri</w:t>
      </w:r>
      <w:r w:rsidRPr="00E3404F">
        <w:rPr>
          <w:rFonts w:cs="Times New Roman"/>
          <w:sz w:val="26"/>
          <w:szCs w:val="26"/>
        </w:rPr>
        <w:t xml:space="preserve"> tatbik olunur.</w:t>
      </w:r>
    </w:p>
    <w:p w14:paraId="3B8A2AFF"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3EA03E65"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(2)</w:t>
      </w:r>
      <w:r w:rsidRPr="00E3404F">
        <w:rPr>
          <w:rFonts w:cs="Times New Roman"/>
          <w:sz w:val="26"/>
          <w:szCs w:val="26"/>
        </w:rPr>
        <w:t xml:space="preserve"> </w:t>
      </w:r>
      <w:r w:rsidRPr="001E16B4">
        <w:rPr>
          <w:rFonts w:cs="Times New Roman"/>
          <w:b/>
          <w:bCs/>
          <w:sz w:val="24"/>
        </w:rPr>
        <w:t>Sistem dışında defter tutulamaz ve sistem dışında veya e-beyanname sitesi dışında beyanname gönderilemez</w:t>
      </w:r>
    </w:p>
    <w:p w14:paraId="248686A7"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xml:space="preserve">Bu Tebliğ ile Defter-Beyan Sistemini kullanan mükellefler Sistem dışında, kâğıt (213 Sayılı Kanun’un 219 uncu maddesinde belirtilen belgeler hariç) veya elektronik ortamda kayıt yapamaz, defter tutamaz ve Sistem veya Elektronik Beyanname Sistemi harici yollarla kâğıt veya elektronik beyanname gönderemezler. Bu mükellefler, Sistem haricinde kâğıt veya elektronik ortamda kayıt ve defter tutmaları halinde, hiç kayıt ve defter tutmamış sayılacakları gibi Defter-Beyan Sistemi veya Elektronik Beyanname Sistemi dışında gönderecekleri beyannameler hiç verilmemiş kabul edilir.” Söz konusu kayıt ve işlemlerin yapılmamış, </w:t>
      </w:r>
      <w:r w:rsidRPr="00E3404F">
        <w:rPr>
          <w:rFonts w:cs="Times New Roman"/>
          <w:sz w:val="26"/>
          <w:szCs w:val="26"/>
        </w:rPr>
        <w:lastRenderedPageBreak/>
        <w:t xml:space="preserve">defterlerin tutulmamış ve beyannamelerin verilmemiş sayılması nedeniyle 213 sayılı Kanunun </w:t>
      </w:r>
      <w:r w:rsidRPr="00367057">
        <w:rPr>
          <w:rFonts w:cs="Times New Roman"/>
          <w:b/>
          <w:bCs/>
          <w:sz w:val="26"/>
          <w:szCs w:val="26"/>
          <w:u w:val="single"/>
        </w:rPr>
        <w:t>ilgili ceza hükümlerine göre ceza uygulanır</w:t>
      </w:r>
      <w:r w:rsidRPr="00E3404F">
        <w:rPr>
          <w:rFonts w:cs="Times New Roman"/>
          <w:sz w:val="26"/>
          <w:szCs w:val="26"/>
        </w:rPr>
        <w:t>.</w:t>
      </w:r>
    </w:p>
    <w:p w14:paraId="57E885F7"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0E6831A5"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(3)</w:t>
      </w:r>
      <w:r w:rsidRPr="00E3404F">
        <w:rPr>
          <w:rFonts w:cs="Times New Roman"/>
          <w:sz w:val="26"/>
          <w:szCs w:val="26"/>
        </w:rPr>
        <w:t xml:space="preserve"> </w:t>
      </w:r>
      <w:r w:rsidRPr="001E16B4">
        <w:rPr>
          <w:rFonts w:cs="Times New Roman"/>
          <w:b/>
          <w:bCs/>
          <w:sz w:val="24"/>
        </w:rPr>
        <w:t>Kullanıcı kodu ve şifreler yetkililer dışında üçüncü kişilere verilemez, kullandırılamaz</w:t>
      </w:r>
    </w:p>
    <w:p w14:paraId="4E454368"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Bu Tebliğ kapsamında Defter-Beyan Sistemini kullanan mükellefler, meslek mensupları ve meslek odaları, mükellefler, meslek mensupları ya da meslek odalarının yetkilendirdiği çalışanları kendilerine verilen kullanıcı kodu ve şifrenin güvenliğinden sorumludurlar. Sistem kullanıcıları, kullanıcı kodu ve şifrelerini başka amaçlarla kullanamazlar, herhangi bir üçüncü kişiye açıklayamazlar ve kullanımına izin veremezler, üçüncü kişilere devredemezler, kiralayamazlar ve satamazlar. Sistem kullanıcıları kullanıcı kodu ve şifrenin yetkisiz kişilerce kullanıldığını öğrendikleri anda (kullanıcı kodu ve şifrenin kaybedilmesi, çalınması vb. durumlar dâhil) Vergi İletişim Merkezine (444 0 189) veya ilgili vergi dairesine derhal bilgi vermekle yükümlüdür.</w:t>
      </w:r>
    </w:p>
    <w:p w14:paraId="5237DD06"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4270CC4"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(4)</w:t>
      </w:r>
      <w:r w:rsidRPr="00E3404F">
        <w:rPr>
          <w:rFonts w:cs="Times New Roman"/>
          <w:sz w:val="26"/>
          <w:szCs w:val="26"/>
        </w:rPr>
        <w:t xml:space="preserve"> </w:t>
      </w:r>
      <w:r w:rsidRPr="001E16B4">
        <w:rPr>
          <w:rFonts w:cs="Times New Roman"/>
          <w:b/>
          <w:bCs/>
          <w:sz w:val="24"/>
        </w:rPr>
        <w:t>Sistemi Doğrudan Mükellef Kullanıyor ise Beyannameler ile kayıtlar arasındaki farklardan dolayı ortaya çıkan vergi ziyaından mükellefler sorumludur</w:t>
      </w:r>
    </w:p>
    <w:p w14:paraId="29219006" w14:textId="77777777" w:rsidR="00F46183" w:rsidRPr="00156299"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u w:val="single" w:color="7030A0"/>
        </w:rPr>
      </w:pPr>
      <w:r w:rsidRPr="00E3404F">
        <w:rPr>
          <w:rFonts w:cs="Times New Roman"/>
          <w:sz w:val="26"/>
          <w:szCs w:val="26"/>
        </w:rPr>
        <w:t xml:space="preserve">Defter-Beyan Sistemine yapılan kayıtlar, oluşturulan defter, liste ve benzeri bilgiler, elektronik ortamda gönderilen beyanname, bildirim ve dilekçeler ile elektronik belgelerin içeriğinden, doğruluğundan ve Elektronik Beyanname Sisteminden verilen beyannameler ile Defter-Beyan Sisteminde yapılmış olan kayıtlar arasında oluşan farklılıklardan dolayı vergi ziyaına bağlı olarak salınacak vergi, kesilecek ceza ve hesaplanacak faizlerin ödenmesinden </w:t>
      </w:r>
      <w:r w:rsidRPr="00156299">
        <w:rPr>
          <w:rFonts w:cs="Times New Roman"/>
          <w:sz w:val="26"/>
          <w:szCs w:val="26"/>
          <w:u w:val="single" w:color="7030A0"/>
        </w:rPr>
        <w:t xml:space="preserve">Sistemi doğrudan kendisinin kullanması durumunda mükellefler sorumlu olacaktır. </w:t>
      </w:r>
    </w:p>
    <w:p w14:paraId="079F0156"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4"/>
        </w:rPr>
      </w:pPr>
    </w:p>
    <w:p w14:paraId="7A02FAD5"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4"/>
        </w:rPr>
      </w:pPr>
      <w:proofErr w:type="spellStart"/>
      <w:r w:rsidRPr="001E16B4">
        <w:rPr>
          <w:rFonts w:cs="Times New Roman"/>
          <w:b/>
          <w:bCs/>
          <w:sz w:val="24"/>
        </w:rPr>
        <w:t>SMMM’lerin</w:t>
      </w:r>
      <w:proofErr w:type="spellEnd"/>
      <w:r w:rsidRPr="001E16B4">
        <w:rPr>
          <w:rFonts w:cs="Times New Roman"/>
          <w:b/>
          <w:bCs/>
          <w:sz w:val="24"/>
        </w:rPr>
        <w:t xml:space="preserve"> Müteselsil Sorumluluğu</w:t>
      </w:r>
      <w:r w:rsidRPr="001E16B4">
        <w:rPr>
          <w:rFonts w:cs="Times New Roman"/>
          <w:sz w:val="24"/>
        </w:rPr>
        <w:t xml:space="preserve">: Beyannamelerin kayıtlara, kayıtların da belgelere uygun olması veya e-beyannameden gönderilen beyannamelerle defter-beyan sistemindeki kayıtlar arasında fark çıkmaması gerekir. Aksi takdirde </w:t>
      </w:r>
      <w:proofErr w:type="spellStart"/>
      <w:r w:rsidRPr="001E16B4">
        <w:rPr>
          <w:rFonts w:cs="Times New Roman"/>
          <w:sz w:val="24"/>
        </w:rPr>
        <w:t>SMMM’ler</w:t>
      </w:r>
      <w:proofErr w:type="spellEnd"/>
      <w:r w:rsidRPr="001E16B4">
        <w:rPr>
          <w:rFonts w:cs="Times New Roman"/>
          <w:sz w:val="24"/>
        </w:rPr>
        <w:t xml:space="preserve"> müteselsilen sorumlu olurlar</w:t>
      </w:r>
    </w:p>
    <w:p w14:paraId="5F5DBF3A" w14:textId="77777777" w:rsidR="00F46183" w:rsidRDefault="00F46183" w:rsidP="00CD68E2">
      <w:pPr>
        <w:pBdr>
          <w:top w:val="single" w:sz="4" w:space="1" w:color="auto"/>
          <w:left w:val="single" w:sz="4" w:space="4" w:color="auto"/>
          <w:bottom w:val="single" w:sz="4" w:space="1" w:color="auto"/>
          <w:right w:val="single" w:sz="4" w:space="4" w:color="auto"/>
        </w:pBdr>
        <w:shd w:val="clear" w:color="auto" w:fill="DEEAF6" w:themeFill="accent5" w:themeFillTint="33"/>
        <w:spacing w:after="0" w:line="288" w:lineRule="auto"/>
        <w:jc w:val="both"/>
        <w:rPr>
          <w:rFonts w:cs="Times New Roman"/>
          <w:sz w:val="26"/>
          <w:szCs w:val="26"/>
        </w:rPr>
      </w:pPr>
      <w:r w:rsidRPr="00E3404F">
        <w:rPr>
          <w:rFonts w:cs="Times New Roman"/>
          <w:sz w:val="26"/>
          <w:szCs w:val="26"/>
        </w:rPr>
        <w:t xml:space="preserve">Sistemin Elektronik Beyanname Sisteminin aracılık ve sorumluluk sözleşmesi imzalanarak yetki verilen kişiler aracılığıyla kullanılması durumunda </w:t>
      </w:r>
      <w:r w:rsidRPr="00156299">
        <w:rPr>
          <w:rFonts w:cs="Times New Roman"/>
          <w:b/>
          <w:bCs/>
          <w:sz w:val="26"/>
          <w:szCs w:val="26"/>
          <w:u w:val="thick" w:color="00B050"/>
        </w:rPr>
        <w:t>mükellefler</w:t>
      </w:r>
      <w:r w:rsidRPr="00156299">
        <w:rPr>
          <w:rFonts w:cs="Times New Roman"/>
          <w:sz w:val="26"/>
          <w:szCs w:val="26"/>
          <w:u w:val="thick" w:color="00B050"/>
        </w:rPr>
        <w:t>, defter, beyanname, bildirim ve dilekçelere kaydedilmesi/yansıması gereken her türlü bilginin meslek mensubuna/odasına tam ve doğru bir şekilde sunulmasından sorumlu iken</w:t>
      </w:r>
      <w:r w:rsidRPr="00E3404F">
        <w:rPr>
          <w:rFonts w:cs="Times New Roman"/>
          <w:sz w:val="26"/>
          <w:szCs w:val="26"/>
        </w:rPr>
        <w:t xml:space="preserve">, </w:t>
      </w:r>
      <w:r w:rsidRPr="00156299">
        <w:rPr>
          <w:rFonts w:cs="Times New Roman"/>
          <w:b/>
          <w:bCs/>
          <w:sz w:val="26"/>
          <w:szCs w:val="26"/>
          <w:u w:val="thick" w:color="C00000"/>
        </w:rPr>
        <w:t xml:space="preserve">meslek mensubu/odası </w:t>
      </w:r>
      <w:r w:rsidRPr="00156299">
        <w:rPr>
          <w:rFonts w:cs="Times New Roman"/>
          <w:sz w:val="26"/>
          <w:szCs w:val="26"/>
          <w:u w:val="thick" w:color="C00000"/>
        </w:rPr>
        <w:t>deftere kaydedilen bilgilerin dayanağı olan ilgili belgelere uygunluğundan ve gönderilmesine aracılık ettiği beyanname, bildirim ve dilekçelerin defter kayıtlarına ve kayıtların dayandığı belgelere uygun olmamasından ya da Elektronik Beyanname Sisteminden verilen beyannameler ile Defter-Beyan Sisteminde yapılmış olan kayıtlar arasında oluşan farklılıklardan dolayı vergi ziyaına bağlı olarak salınacak vergi, kesilecek ceza ve hesaplanacak faizlerin ödenmesinden mükellefle birlikte müştereken ve müteselsilen sorumludur.” Bu kapsamda Başkanlığın herhangi bir sorumluluğu bulunmamaktadır</w:t>
      </w:r>
      <w:r w:rsidRPr="00E3404F">
        <w:rPr>
          <w:rFonts w:cs="Times New Roman"/>
          <w:sz w:val="26"/>
          <w:szCs w:val="26"/>
        </w:rPr>
        <w:t>.</w:t>
      </w:r>
    </w:p>
    <w:p w14:paraId="2A7E0C08"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40A06154" w14:textId="77777777" w:rsidR="00F46183" w:rsidRPr="001E16B4"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4"/>
        </w:rPr>
      </w:pPr>
      <w:r w:rsidRPr="00845BEF">
        <w:rPr>
          <w:rFonts w:cs="Times New Roman"/>
          <w:b/>
          <w:bCs/>
          <w:sz w:val="26"/>
          <w:szCs w:val="26"/>
        </w:rPr>
        <w:t>(5)</w:t>
      </w:r>
      <w:r w:rsidRPr="00E3404F">
        <w:rPr>
          <w:rFonts w:cs="Times New Roman"/>
          <w:sz w:val="26"/>
          <w:szCs w:val="26"/>
        </w:rPr>
        <w:t xml:space="preserve"> </w:t>
      </w:r>
      <w:r w:rsidRPr="001E16B4">
        <w:rPr>
          <w:rFonts w:cs="Times New Roman"/>
          <w:b/>
          <w:bCs/>
          <w:sz w:val="24"/>
        </w:rPr>
        <w:t>Tahakkuk fişleri ya da ihbarnamelerin elektronik ortamda tebliğ edilmiş sayılması</w:t>
      </w:r>
    </w:p>
    <w:p w14:paraId="63C2A5DC"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 xml:space="preserve">Sistemde veya Elektronik Beyanname Sisteminde beyannamelerin onaylanması sonucunda otomatik olarak hazırlanan tahakkuk fişleri ve/veya ihbarnamelerin, yine Sistem veya Elektronik Beyanname Sistemi üzerinden mükellefe, vergi sorumlusuna veya bunların yetki </w:t>
      </w:r>
      <w:r w:rsidRPr="00E3404F">
        <w:rPr>
          <w:rFonts w:cs="Times New Roman"/>
          <w:sz w:val="26"/>
          <w:szCs w:val="26"/>
        </w:rPr>
        <w:lastRenderedPageBreak/>
        <w:t>verdiği gerçek veya tüzel kişiye elektronik ortamda iletilmesi işlemi ile söz konusu tahakkuk fişleri ve/veya ihbarnameler mükellefe tebliğ edilmiş sayılacaktır.</w:t>
      </w:r>
    </w:p>
    <w:p w14:paraId="3D61DAAA"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6E0E7B41"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6"/>
          <w:szCs w:val="26"/>
        </w:rPr>
      </w:pPr>
      <w:r w:rsidRPr="00845BEF">
        <w:rPr>
          <w:rFonts w:cs="Times New Roman"/>
          <w:b/>
          <w:bCs/>
          <w:sz w:val="26"/>
          <w:szCs w:val="26"/>
        </w:rPr>
        <w:t>(6)</w:t>
      </w:r>
      <w:r>
        <w:rPr>
          <w:rFonts w:cs="Times New Roman"/>
          <w:b/>
          <w:bCs/>
          <w:sz w:val="26"/>
          <w:szCs w:val="26"/>
        </w:rPr>
        <w:t xml:space="preserve"> </w:t>
      </w:r>
      <w:r w:rsidRPr="001E16B4">
        <w:rPr>
          <w:rFonts w:cs="Times New Roman"/>
          <w:b/>
          <w:bCs/>
          <w:sz w:val="24"/>
        </w:rPr>
        <w:t>Kayıt veya beyannamenin geçerli olabilmesi için onaylanmış olması gerekir</w:t>
      </w:r>
    </w:p>
    <w:p w14:paraId="3C9B621A"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Defter-Beyan Sistemi üzerinden yapılan işlemlerin, girilen kayıtların, deftere kaydedilmesi işleminin ve beyanname, belge, bildirim ile dilekçelerin verilmiş/düzenlenmiş/yapılmış sayılması için Sistem üzerinde onaylama işleminin yapılması gerekmektedir. Onaylanacak işlem, yapılması gereken kanuni/idari süresinin son günü saat 23:59’dan önce tamamlanmalıdır.</w:t>
      </w:r>
    </w:p>
    <w:p w14:paraId="300F5218"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6CD239B"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(7)</w:t>
      </w:r>
      <w:r w:rsidRPr="00E3404F">
        <w:rPr>
          <w:rFonts w:cs="Times New Roman"/>
          <w:sz w:val="26"/>
          <w:szCs w:val="26"/>
        </w:rPr>
        <w:t xml:space="preserve"> Elektronik ortamda yapılan işlemlerin tespit ve tevsikinde, Başkanlık/vergi dairesi kayıtları esas alınacaktır.</w:t>
      </w:r>
    </w:p>
    <w:p w14:paraId="16DBD6B0" w14:textId="77777777" w:rsidR="00F46183" w:rsidRDefault="00F46183" w:rsidP="00CD68E2">
      <w:pPr>
        <w:spacing w:after="0" w:line="288" w:lineRule="auto"/>
        <w:jc w:val="both"/>
        <w:rPr>
          <w:rFonts w:cs="Times New Roman"/>
          <w:sz w:val="26"/>
          <w:szCs w:val="26"/>
        </w:rPr>
      </w:pPr>
    </w:p>
    <w:p w14:paraId="0AC7EE90" w14:textId="77777777" w:rsidR="00F46183" w:rsidRPr="00E3404F" w:rsidRDefault="00F46183" w:rsidP="00CD68E2">
      <w:pPr>
        <w:pStyle w:val="Balk2"/>
        <w:spacing w:before="0" w:line="288" w:lineRule="auto"/>
      </w:pPr>
      <w:bookmarkStart w:id="889" w:name="_Toc108915621"/>
      <w:bookmarkStart w:id="890" w:name="_Toc111293777"/>
      <w:r>
        <w:t xml:space="preserve">18) </w:t>
      </w:r>
      <w:r w:rsidRPr="00E3404F">
        <w:t>Diğer hususlar</w:t>
      </w:r>
      <w:bookmarkEnd w:id="889"/>
      <w:bookmarkEnd w:id="890"/>
    </w:p>
    <w:p w14:paraId="33682292" w14:textId="47D8CF80"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(1)</w:t>
      </w:r>
      <w:r w:rsidRPr="00E3404F">
        <w:rPr>
          <w:rFonts w:cs="Times New Roman"/>
          <w:sz w:val="26"/>
          <w:szCs w:val="26"/>
        </w:rPr>
        <w:t xml:space="preserve"> Bakanlıkça veya Başkanlıkça yapılan düzenlemeler kapsamında bu Tebliğin yürürlüğe girdiği tarihten önce elektronik ortamda beyanname gönderme aracılık yetkisi almış olan gerçek ve tüzel kişiler (31 sıra no.lu Vergi Usul Kanunu Sirküleri kapsamında verilenler hariç) mevcut kullanıcı kodu ve şifre bilgileri ile Defter-Beyan Sistemini kullanabileceklerdir.</w:t>
      </w:r>
    </w:p>
    <w:p w14:paraId="3D03018C"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(2)</w:t>
      </w:r>
      <w:r w:rsidRPr="00E3404F">
        <w:rPr>
          <w:rFonts w:cs="Times New Roman"/>
          <w:sz w:val="26"/>
          <w:szCs w:val="26"/>
        </w:rPr>
        <w:t xml:space="preserve"> Bu Tebliğin yürürlüğe girdiği tarihten önce, Defter-Beyan Sistemini kullanmakla yükümlü olan mükellefler ile aralarında 340 Sıra No.lu Vergi Usul Kanunu Genel Tebliği ekinde yer alan “Elektronik Beyanname Gönderme Aracılık ve Sorumluluk </w:t>
      </w:r>
      <w:proofErr w:type="spellStart"/>
      <w:r w:rsidRPr="00E3404F">
        <w:rPr>
          <w:rFonts w:cs="Times New Roman"/>
          <w:sz w:val="26"/>
          <w:szCs w:val="26"/>
        </w:rPr>
        <w:t>Sözleşmesi”ni</w:t>
      </w:r>
      <w:proofErr w:type="spellEnd"/>
      <w:r w:rsidRPr="00E3404F">
        <w:rPr>
          <w:rFonts w:cs="Times New Roman"/>
          <w:sz w:val="26"/>
          <w:szCs w:val="26"/>
        </w:rPr>
        <w:t xml:space="preserve"> imzalayan meslek mensuplarının, söz konusu sözleşmelerinin geçerliliğini sürdürmesi koşuluyla, Defter-Beyan Sisteminin kullanımı için yeni bir sözleşme imzalamasına gerek bulunmamaktadır.</w:t>
      </w:r>
    </w:p>
    <w:p w14:paraId="375F2EC7" w14:textId="77777777" w:rsidR="00F46183" w:rsidRPr="00E3404F" w:rsidRDefault="00F46183" w:rsidP="00CD68E2">
      <w:pPr>
        <w:spacing w:after="0" w:line="288" w:lineRule="auto"/>
        <w:jc w:val="both"/>
        <w:rPr>
          <w:rFonts w:cs="Times New Roman"/>
          <w:sz w:val="26"/>
          <w:szCs w:val="26"/>
        </w:rPr>
      </w:pPr>
    </w:p>
    <w:p w14:paraId="599256BE" w14:textId="77777777" w:rsidR="00F46183" w:rsidRDefault="00F46183" w:rsidP="00CD68E2">
      <w:pPr>
        <w:pStyle w:val="Balk2"/>
        <w:spacing w:before="0" w:line="288" w:lineRule="auto"/>
      </w:pPr>
      <w:bookmarkStart w:id="891" w:name="_Toc108915622"/>
      <w:bookmarkStart w:id="892" w:name="_Toc111293778"/>
      <w:r w:rsidRPr="00E3404F">
        <w:t>GEÇİCİ MADDE 1</w:t>
      </w:r>
      <w:bookmarkEnd w:id="891"/>
      <w:bookmarkEnd w:id="892"/>
    </w:p>
    <w:p w14:paraId="5E1697AE"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(1)</w:t>
      </w:r>
      <w:r w:rsidRPr="00E3404F">
        <w:rPr>
          <w:rFonts w:cs="Times New Roman"/>
          <w:sz w:val="26"/>
          <w:szCs w:val="26"/>
        </w:rPr>
        <w:t xml:space="preserve"> Bu Tebliğin 16’nc</w:t>
      </w:r>
      <w:r>
        <w:rPr>
          <w:rFonts w:cs="Times New Roman"/>
          <w:sz w:val="26"/>
          <w:szCs w:val="26"/>
        </w:rPr>
        <w:t>ı</w:t>
      </w:r>
      <w:r w:rsidRPr="00E3404F">
        <w:rPr>
          <w:rFonts w:cs="Times New Roman"/>
          <w:sz w:val="26"/>
          <w:szCs w:val="26"/>
        </w:rPr>
        <w:t xml:space="preserve"> maddesi kapsamında 5</w:t>
      </w:r>
      <w:r>
        <w:rPr>
          <w:rFonts w:cs="Times New Roman"/>
          <w:sz w:val="26"/>
          <w:szCs w:val="26"/>
        </w:rPr>
        <w:t>’</w:t>
      </w:r>
      <w:r w:rsidRPr="00E3404F">
        <w:rPr>
          <w:rFonts w:cs="Times New Roman"/>
          <w:sz w:val="26"/>
          <w:szCs w:val="26"/>
        </w:rPr>
        <w:t>inci maddesinin birinci fıkrası uyarınca 31/12/2017 tarihine kadar Sistemi kullanmak üzere yapılması gereken başvurular serbest meslek erbapları tarafından 31/1/2018, basit usule tabi olan mükellefler açısından ise 30/6/2018 tarihine kadar yapılabilecektir.</w:t>
      </w:r>
    </w:p>
    <w:p w14:paraId="23C5D431"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199BF14C" w14:textId="77777777" w:rsidR="004D77BA" w:rsidRDefault="004D77BA" w:rsidP="004D77BA">
      <w:bookmarkStart w:id="893" w:name="_Toc108915623"/>
    </w:p>
    <w:p w14:paraId="776A1771" w14:textId="7109A215" w:rsidR="00F46183" w:rsidRDefault="00F46183" w:rsidP="00CD68E2">
      <w:pPr>
        <w:pStyle w:val="Balk2"/>
        <w:spacing w:before="0" w:line="288" w:lineRule="auto"/>
      </w:pPr>
      <w:bookmarkStart w:id="894" w:name="_Toc111293779"/>
      <w:r w:rsidRPr="00E3404F">
        <w:t>GEÇİCİ MADDE 2</w:t>
      </w:r>
      <w:bookmarkEnd w:id="893"/>
      <w:bookmarkEnd w:id="894"/>
    </w:p>
    <w:p w14:paraId="3C123A5E" w14:textId="77777777" w:rsidR="00F46183"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845BEF">
        <w:rPr>
          <w:rFonts w:cs="Times New Roman"/>
          <w:b/>
          <w:bCs/>
          <w:sz w:val="26"/>
          <w:szCs w:val="26"/>
        </w:rPr>
        <w:t>(1)</w:t>
      </w:r>
      <w:r w:rsidRPr="00E3404F">
        <w:rPr>
          <w:rFonts w:cs="Times New Roman"/>
          <w:sz w:val="26"/>
          <w:szCs w:val="26"/>
        </w:rPr>
        <w:t xml:space="preserve"> Bu Tebliğin 7’nci maddesinin dördüncü fıkrası kapsamında, basit usule tabi mükelleflerin 30/4/2018 tarihine kadar kaydedilmesi gereken alış ve giderleri ile satış ve hasılatlarına ilişkin üç aylık kayıtlar 31/7/2018 tarihine kadar Sisteme kaydedilebilecektir.</w:t>
      </w:r>
    </w:p>
    <w:p w14:paraId="22560CC7"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p>
    <w:p w14:paraId="5A3505F5"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b/>
          <w:bCs/>
          <w:sz w:val="26"/>
          <w:szCs w:val="26"/>
        </w:rPr>
      </w:pPr>
      <w:r w:rsidRPr="00E3404F">
        <w:rPr>
          <w:rFonts w:cs="Times New Roman"/>
          <w:b/>
          <w:bCs/>
          <w:sz w:val="26"/>
          <w:szCs w:val="26"/>
        </w:rPr>
        <w:t>Yürürlük</w:t>
      </w:r>
    </w:p>
    <w:p w14:paraId="3F3275C6"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MADDE 19 – (1) Bu Tebliğ yayımı tarihinde yürürlüğe girer.</w:t>
      </w:r>
    </w:p>
    <w:p w14:paraId="0DDD0ABE"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Yürütme</w:t>
      </w:r>
    </w:p>
    <w:p w14:paraId="73F1DE62" w14:textId="77777777" w:rsidR="00F46183" w:rsidRPr="00E3404F" w:rsidRDefault="00F46183" w:rsidP="00CD68E2">
      <w:pPr>
        <w:pBdr>
          <w:top w:val="single" w:sz="4" w:space="1" w:color="auto"/>
          <w:left w:val="single" w:sz="4" w:space="4" w:color="auto"/>
          <w:bottom w:val="single" w:sz="4" w:space="1" w:color="auto"/>
          <w:right w:val="single" w:sz="4" w:space="4" w:color="auto"/>
        </w:pBdr>
        <w:spacing w:after="0" w:line="288" w:lineRule="auto"/>
        <w:jc w:val="both"/>
        <w:rPr>
          <w:rFonts w:cs="Times New Roman"/>
          <w:sz w:val="26"/>
          <w:szCs w:val="26"/>
        </w:rPr>
      </w:pPr>
      <w:r w:rsidRPr="00E3404F">
        <w:rPr>
          <w:rFonts w:cs="Times New Roman"/>
          <w:sz w:val="26"/>
          <w:szCs w:val="26"/>
        </w:rPr>
        <w:t>MADDE 20 – (1) Bu Tebliğ hükümlerini Hazine ve Maliye Bakanı yürütür.</w:t>
      </w:r>
    </w:p>
    <w:p w14:paraId="47F3E058" w14:textId="77777777" w:rsidR="00F46183" w:rsidRDefault="00F46183" w:rsidP="00CD68E2">
      <w:pPr>
        <w:pStyle w:val="Balk2"/>
        <w:spacing w:before="0" w:line="288" w:lineRule="auto"/>
      </w:pPr>
      <w:bookmarkStart w:id="895" w:name="_Toc108915624"/>
      <w:bookmarkStart w:id="896" w:name="_Toc111293780"/>
      <w:r>
        <w:lastRenderedPageBreak/>
        <w:t>DEFTER BEYAN SİSTEMİNDE YAYIMLANAN KILAVUZLAR</w:t>
      </w:r>
      <w:bookmarkEnd w:id="895"/>
      <w:bookmarkEnd w:id="896"/>
    </w:p>
    <w:p w14:paraId="71F26ED3" w14:textId="77777777" w:rsidR="00F46183" w:rsidRPr="004D77BA" w:rsidRDefault="005F46C7" w:rsidP="00CD68E2">
      <w:pPr>
        <w:spacing w:after="0" w:line="288" w:lineRule="auto"/>
        <w:rPr>
          <w:color w:val="0070C0"/>
          <w:sz w:val="24"/>
          <w:u w:val="single"/>
        </w:rPr>
      </w:pPr>
      <w:hyperlink r:id="rId675" w:history="1">
        <w:r w:rsidR="00F46183" w:rsidRPr="004D77BA">
          <w:rPr>
            <w:rStyle w:val="AltBilgiChar"/>
            <w:color w:val="0070C0"/>
            <w:sz w:val="24"/>
            <w:u w:val="single"/>
          </w:rPr>
          <w:t>https://www.defterbeyan.gov.tr/tr/yardim/kilavuz</w:t>
        </w:r>
      </w:hyperlink>
    </w:p>
    <w:p w14:paraId="7C929334" w14:textId="0416A73E" w:rsidR="00F46183" w:rsidRPr="001E16B4" w:rsidRDefault="00170747" w:rsidP="00CD68E2">
      <w:pPr>
        <w:spacing w:after="0" w:line="288" w:lineRule="auto"/>
        <w:rPr>
          <w:sz w:val="24"/>
        </w:rPr>
      </w:pPr>
      <w:r w:rsidRPr="001E16B4">
        <w:rPr>
          <w:noProof/>
          <w:sz w:val="24"/>
        </w:rPr>
        <w:drawing>
          <wp:inline distT="0" distB="0" distL="0" distR="0" wp14:anchorId="26EA84EF" wp14:editId="659E4700">
            <wp:extent cx="1050472" cy="1050472"/>
            <wp:effectExtent l="0" t="0" r="0" b="0"/>
            <wp:docPr id="263" name="Resi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055393" cy="1055393"/>
                    </a:xfrm>
                    <a:prstGeom prst="rect">
                      <a:avLst/>
                    </a:prstGeom>
                    <a:noFill/>
                    <a:ln>
                      <a:noFill/>
                    </a:ln>
                  </pic:spPr>
                </pic:pic>
              </a:graphicData>
            </a:graphic>
          </wp:inline>
        </w:drawing>
      </w:r>
    </w:p>
    <w:p w14:paraId="741AB0A4" w14:textId="77777777" w:rsidR="00170747" w:rsidRPr="001E16B4" w:rsidRDefault="00170747" w:rsidP="00CD68E2">
      <w:pPr>
        <w:spacing w:after="0" w:line="288" w:lineRule="auto"/>
        <w:rPr>
          <w:sz w:val="24"/>
        </w:rPr>
      </w:pPr>
    </w:p>
    <w:p w14:paraId="1E262A27" w14:textId="77777777" w:rsidR="00F46183" w:rsidRPr="001E16B4" w:rsidRDefault="00F46183" w:rsidP="00CD68E2">
      <w:pPr>
        <w:spacing w:after="0" w:line="288" w:lineRule="auto"/>
      </w:pPr>
      <w:r w:rsidRPr="001E16B4">
        <w:t xml:space="preserve">İsteğe Bağlı Tam Tevkifat Sözleşmeleri Bilgi Giriş Kılavuzu </w:t>
      </w:r>
      <w:hyperlink r:id="rId677" w:tgtFrame="_blank" w:history="1">
        <w:r w:rsidRPr="004D77BA">
          <w:rPr>
            <w:rStyle w:val="AltBilgiChar"/>
            <w:rFonts w:eastAsiaTheme="majorEastAsia"/>
            <w:color w:val="0070C0"/>
            <w:u w:val="single"/>
          </w:rPr>
          <w:t>tıklayınız.</w:t>
        </w:r>
      </w:hyperlink>
    </w:p>
    <w:p w14:paraId="392BE22D" w14:textId="77777777" w:rsidR="00F46183" w:rsidRPr="001E16B4" w:rsidRDefault="00F46183" w:rsidP="00CD68E2">
      <w:pPr>
        <w:spacing w:after="0" w:line="288" w:lineRule="auto"/>
      </w:pPr>
      <w:r w:rsidRPr="001E16B4">
        <w:t xml:space="preserve">Defter-Beyan Sistemi Genel Kullanım Kılavuzu </w:t>
      </w:r>
      <w:proofErr w:type="spellStart"/>
      <w:r w:rsidRPr="001E16B4">
        <w:t>Version</w:t>
      </w:r>
      <w:proofErr w:type="spellEnd"/>
      <w:r w:rsidRPr="001E16B4">
        <w:t xml:space="preserve"> 2.0-15.06.2022 </w:t>
      </w:r>
      <w:hyperlink r:id="rId678" w:tgtFrame="_blank" w:history="1">
        <w:r w:rsidRPr="004D77BA">
          <w:rPr>
            <w:rStyle w:val="AltBilgiChar"/>
            <w:rFonts w:eastAsiaTheme="majorEastAsia"/>
            <w:color w:val="0070C0"/>
            <w:u w:val="single"/>
          </w:rPr>
          <w:t>tıklayınız.</w:t>
        </w:r>
      </w:hyperlink>
    </w:p>
    <w:p w14:paraId="6390A12D" w14:textId="77777777" w:rsidR="00F46183" w:rsidRPr="001E16B4" w:rsidRDefault="00F46183" w:rsidP="00CD68E2">
      <w:pPr>
        <w:spacing w:after="0" w:line="288" w:lineRule="auto"/>
      </w:pPr>
      <w:r w:rsidRPr="001E16B4">
        <w:t xml:space="preserve">KDV Genel Uygulama Tebliğinde Değişiklik Yapılmasına Dair 41 Seri No.lu Tebliğ Kapsamında Yapılan Düzenlemeler </w:t>
      </w:r>
      <w:hyperlink r:id="rId679"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3E842A77" w14:textId="77777777" w:rsidR="00F46183" w:rsidRPr="001E16B4" w:rsidRDefault="00F46183" w:rsidP="00CD68E2">
      <w:pPr>
        <w:spacing w:after="0" w:line="288" w:lineRule="auto"/>
      </w:pPr>
      <w:r w:rsidRPr="001E16B4">
        <w:t xml:space="preserve">Basit Usule Tabi Mükelleflere Yönelik Bilgilendirme Metni </w:t>
      </w:r>
      <w:hyperlink r:id="rId680"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6F5DFF61" w14:textId="77777777" w:rsidR="00F46183" w:rsidRPr="001E16B4" w:rsidRDefault="00F46183" w:rsidP="00CD68E2">
      <w:pPr>
        <w:spacing w:after="0" w:line="288" w:lineRule="auto"/>
      </w:pPr>
      <w:r w:rsidRPr="001E16B4">
        <w:t xml:space="preserve">Toplu Gider Kayıtlarının Excel Aracılığıyla Aktarımına Yönelik Kullanım Kılavuzu </w:t>
      </w:r>
      <w:hyperlink r:id="rId681"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041B1883" w14:textId="77777777" w:rsidR="00F46183" w:rsidRPr="001E16B4" w:rsidRDefault="00F46183" w:rsidP="00CD68E2">
      <w:pPr>
        <w:spacing w:after="0" w:line="288" w:lineRule="auto"/>
      </w:pPr>
      <w:r w:rsidRPr="001E16B4">
        <w:t xml:space="preserve">Elektronik Beyanname Aracılık ve Sorumluluk Sözleşmesi Bilgilerinin e-Birlik Sisteminde Yer Alan Hizmet Sözleşmesi Bilgileri ile Kontrolü ve Güncellenmesine İlişkin Duyuru </w:t>
      </w:r>
      <w:hyperlink r:id="rId682"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1E881F33" w14:textId="77777777" w:rsidR="00F46183" w:rsidRPr="001E16B4" w:rsidRDefault="00F46183" w:rsidP="00CD68E2">
      <w:pPr>
        <w:spacing w:after="0" w:line="288" w:lineRule="auto"/>
      </w:pPr>
      <w:r w:rsidRPr="001E16B4">
        <w:t xml:space="preserve">Binek Araçlara İlişkin Amortisman Gider Türlerine Yönelik Kullanım Kılavuzu </w:t>
      </w:r>
      <w:hyperlink r:id="rId683"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6721B78C" w14:textId="77777777" w:rsidR="00F46183" w:rsidRPr="001E16B4" w:rsidRDefault="00F46183" w:rsidP="00CD68E2">
      <w:pPr>
        <w:spacing w:after="0" w:line="288" w:lineRule="auto"/>
      </w:pPr>
      <w:r w:rsidRPr="001E16B4">
        <w:t xml:space="preserve">Yıllık Gelir Vergisi Beyannamesi Hakkında Bilgilendirme </w:t>
      </w:r>
      <w:hyperlink r:id="rId684"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138B75C4" w14:textId="77777777" w:rsidR="00F46183" w:rsidRPr="001E16B4" w:rsidRDefault="00F46183" w:rsidP="00CD68E2">
      <w:pPr>
        <w:spacing w:after="0" w:line="288" w:lineRule="auto"/>
      </w:pPr>
      <w:r w:rsidRPr="001E16B4">
        <w:t xml:space="preserve">Muhtasar ve Prim Hizmet Beyannamesine Yönelik Yeni Düzenlemeler </w:t>
      </w:r>
      <w:hyperlink r:id="rId685"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68319600" w14:textId="77777777" w:rsidR="00F46183" w:rsidRPr="001E16B4" w:rsidRDefault="00F46183" w:rsidP="00CD68E2">
      <w:pPr>
        <w:spacing w:after="0" w:line="288" w:lineRule="auto"/>
      </w:pPr>
      <w:r w:rsidRPr="001E16B4">
        <w:t xml:space="preserve">Defter-Beyan Sistemi Kapsamında Yer Alan Mükelleflere İlişkin Sicil Bilgilerine Yönelik Bilgilendirme Kılavuzu </w:t>
      </w:r>
      <w:hyperlink r:id="rId686"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515467DF" w14:textId="77777777" w:rsidR="00F46183" w:rsidRPr="001E16B4" w:rsidRDefault="00F46183" w:rsidP="00CD68E2">
      <w:pPr>
        <w:spacing w:after="0" w:line="288" w:lineRule="auto"/>
      </w:pPr>
      <w:r w:rsidRPr="001E16B4">
        <w:t xml:space="preserve">Basit Usulde Vergilendirilen Mükelleflere İlişkin Yıllık Gelir Vergisi Beyannamesine (1001C) Yönelik Bilgilendirme </w:t>
      </w:r>
      <w:hyperlink r:id="rId687"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2E21C91A" w14:textId="77777777" w:rsidR="00F46183" w:rsidRPr="001E16B4" w:rsidRDefault="00F46183" w:rsidP="00CD68E2">
      <w:pPr>
        <w:spacing w:after="0" w:line="288" w:lineRule="auto"/>
      </w:pPr>
      <w:r w:rsidRPr="001E16B4">
        <w:t xml:space="preserve">Defter- Beyan Sistemine Yönelik Sık Sorulan Sorular </w:t>
      </w:r>
      <w:proofErr w:type="gramStart"/>
      <w:r w:rsidRPr="001E16B4">
        <w:t>Kılavuzu(</w:t>
      </w:r>
      <w:proofErr w:type="gramEnd"/>
      <w:r w:rsidRPr="001E16B4">
        <w:t xml:space="preserve">Versiyon 1.3) </w:t>
      </w:r>
      <w:hyperlink r:id="rId688"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612CC448" w14:textId="77777777" w:rsidR="00F46183" w:rsidRPr="001E16B4" w:rsidRDefault="00F46183" w:rsidP="00CD68E2">
      <w:pPr>
        <w:spacing w:after="0" w:line="288" w:lineRule="auto"/>
      </w:pPr>
      <w:r w:rsidRPr="001E16B4">
        <w:t xml:space="preserve">Defter-Beyan Sistemi Kılavuzu (Versiyon 1.9) için </w:t>
      </w:r>
      <w:hyperlink r:id="rId689"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0D72F632" w14:textId="77777777" w:rsidR="00F46183" w:rsidRPr="001E16B4" w:rsidRDefault="00F46183" w:rsidP="00CD68E2">
      <w:pPr>
        <w:spacing w:after="0" w:line="288" w:lineRule="auto"/>
      </w:pPr>
      <w:r w:rsidRPr="001E16B4">
        <w:t xml:space="preserve">2022 Yılı Defter İşlemlerine İlişkin Dikkat Edilmesi Gereken Hususlar </w:t>
      </w:r>
      <w:hyperlink r:id="rId690"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0E5B8F32" w14:textId="77777777" w:rsidR="00F46183" w:rsidRPr="001E16B4" w:rsidRDefault="00F46183" w:rsidP="00CD68E2">
      <w:pPr>
        <w:spacing w:after="0" w:line="288" w:lineRule="auto"/>
      </w:pPr>
      <w:r w:rsidRPr="001E16B4">
        <w:t xml:space="preserve">Muhtasar ve Prim Hizmet Beyannamesinde Dikkat Edilmesi Gereken Hususlar </w:t>
      </w:r>
      <w:hyperlink r:id="rId691"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69911906" w14:textId="77777777" w:rsidR="00F46183" w:rsidRPr="001E16B4" w:rsidRDefault="00F46183" w:rsidP="00CD68E2">
      <w:pPr>
        <w:spacing w:after="0" w:line="288" w:lineRule="auto"/>
      </w:pPr>
      <w:r w:rsidRPr="001E16B4">
        <w:t xml:space="preserve">Vergi Kesintisi Yapmayanlar İçin </w:t>
      </w:r>
      <w:proofErr w:type="spellStart"/>
      <w:r w:rsidRPr="001E16B4">
        <w:t>Muh</w:t>
      </w:r>
      <w:proofErr w:type="spellEnd"/>
      <w:r w:rsidRPr="001E16B4">
        <w:t xml:space="preserve">-SGK Beyannamesi Duyuru </w:t>
      </w:r>
      <w:hyperlink r:id="rId692"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7E79ED4B" w14:textId="77777777" w:rsidR="00F46183" w:rsidRPr="001E16B4" w:rsidRDefault="00F46183" w:rsidP="00CD68E2">
      <w:pPr>
        <w:spacing w:after="0" w:line="288" w:lineRule="auto"/>
      </w:pPr>
      <w:r w:rsidRPr="001E16B4">
        <w:t xml:space="preserve">2022 Yılı Defter Yönetimi ve Bilanço Esasına Geçiş Kılavuzu </w:t>
      </w:r>
      <w:hyperlink r:id="rId693"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26914897" w14:textId="77777777" w:rsidR="00F46183" w:rsidRPr="001E16B4" w:rsidRDefault="00F46183" w:rsidP="00CD68E2">
      <w:pPr>
        <w:spacing w:after="0" w:line="288" w:lineRule="auto"/>
      </w:pPr>
      <w:r w:rsidRPr="001E16B4">
        <w:t xml:space="preserve">Envanter Takip Listesi Kullanıcı Kılavuzu için </w:t>
      </w:r>
      <w:hyperlink r:id="rId694"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2E9A8387" w14:textId="77777777" w:rsidR="00F46183" w:rsidRPr="001E16B4" w:rsidRDefault="00F46183" w:rsidP="00CD68E2">
      <w:pPr>
        <w:spacing w:after="0" w:line="288" w:lineRule="auto"/>
      </w:pPr>
      <w:r w:rsidRPr="001E16B4">
        <w:t xml:space="preserve">Defter-Beyan Sistemini Kimler Kullanacak </w:t>
      </w:r>
      <w:hyperlink r:id="rId695"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78B48E22" w14:textId="77777777" w:rsidR="00F46183" w:rsidRPr="001E16B4" w:rsidRDefault="00F46183" w:rsidP="00CD68E2">
      <w:pPr>
        <w:spacing w:after="0" w:line="288" w:lineRule="auto"/>
      </w:pPr>
      <w:r w:rsidRPr="001E16B4">
        <w:t xml:space="preserve">Yıllık Gelir Vergisi Beyannamesi (1001E) 2018 Vergilendirme Dönemine İlişkin Kılavuzu için </w:t>
      </w:r>
      <w:hyperlink r:id="rId696"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41BDA21E" w14:textId="77777777" w:rsidR="00F46183" w:rsidRPr="001E16B4" w:rsidRDefault="00F46183" w:rsidP="00CD68E2">
      <w:pPr>
        <w:spacing w:after="0" w:line="288" w:lineRule="auto"/>
      </w:pPr>
      <w:r w:rsidRPr="001E16B4">
        <w:t xml:space="preserve">Sabit Kıymet Yönetimi Kullanıcı Kılavuzu için </w:t>
      </w:r>
      <w:hyperlink r:id="rId697"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230124CE" w14:textId="77777777" w:rsidR="00F46183" w:rsidRPr="001E16B4" w:rsidRDefault="00F46183" w:rsidP="00CD68E2">
      <w:pPr>
        <w:spacing w:after="0" w:line="288" w:lineRule="auto"/>
      </w:pPr>
      <w:r w:rsidRPr="001E16B4">
        <w:t>Vergi Usul Kanunu Genel Tebliği (Sıra No: 486)’</w:t>
      </w:r>
      <w:proofErr w:type="spellStart"/>
      <w:r w:rsidRPr="001E16B4">
        <w:t>nde</w:t>
      </w:r>
      <w:proofErr w:type="spellEnd"/>
      <w:r w:rsidRPr="001E16B4">
        <w:t xml:space="preserve"> Değişiklik Yapılmasına Dair Tebliğ (Sıra No:532) 19/10/2021 Tarihli Resmî Gazete’de Yayımlanmıştır. </w:t>
      </w:r>
      <w:hyperlink r:id="rId698" w:tgtFrame="_blank" w:history="1">
        <w:proofErr w:type="gramStart"/>
        <w:r w:rsidRPr="004D77BA">
          <w:rPr>
            <w:rStyle w:val="AltBilgiChar"/>
            <w:rFonts w:eastAsiaTheme="majorEastAsia"/>
            <w:color w:val="0070C0"/>
            <w:u w:val="single"/>
          </w:rPr>
          <w:t>tıklayınız</w:t>
        </w:r>
        <w:proofErr w:type="gramEnd"/>
        <w:r w:rsidRPr="001E16B4">
          <w:rPr>
            <w:rStyle w:val="AltBilgiChar"/>
            <w:rFonts w:eastAsiaTheme="majorEastAsia"/>
          </w:rPr>
          <w:t>.</w:t>
        </w:r>
      </w:hyperlink>
    </w:p>
    <w:p w14:paraId="7DEDA662" w14:textId="77777777" w:rsidR="00F46183" w:rsidRPr="001E16B4" w:rsidRDefault="00F46183" w:rsidP="00CD68E2">
      <w:pPr>
        <w:spacing w:after="0" w:line="288" w:lineRule="auto"/>
      </w:pPr>
      <w:r w:rsidRPr="001E16B4">
        <w:t xml:space="preserve">Dönemsellik İlkesi Kapsamında Gider Kayıtlarının Muhasebeleştirilmesi Kılavuzu için </w:t>
      </w:r>
      <w:hyperlink r:id="rId699"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2114FC9B" w14:textId="77777777" w:rsidR="00F46183" w:rsidRPr="001E16B4" w:rsidRDefault="00F46183" w:rsidP="00CD68E2">
      <w:pPr>
        <w:spacing w:after="0" w:line="288" w:lineRule="auto"/>
      </w:pPr>
      <w:r w:rsidRPr="001E16B4">
        <w:t xml:space="preserve">Kayıtları Defter Beyan Sistemi Kapsamında Elektronik Ortamda Tutulan Mükelleflere Ait Beyanname Verme İşlemlerinin Elektronik Beyanname Uygulaması Üzerinden de Yapılabilmesi Hakkında Duyuru </w:t>
      </w:r>
      <w:hyperlink r:id="rId700"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3D2B9BA7" w14:textId="77777777" w:rsidR="00F46183" w:rsidRPr="001E16B4" w:rsidRDefault="00F46183" w:rsidP="00CD68E2">
      <w:pPr>
        <w:spacing w:after="0" w:line="288" w:lineRule="auto"/>
      </w:pPr>
      <w:r w:rsidRPr="001E16B4">
        <w:t xml:space="preserve">Muhtasar ve Prim Hizmet Beyannamesi Duyurusu 18.08.2020 </w:t>
      </w:r>
      <w:hyperlink r:id="rId701"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4CFF2B3C" w14:textId="77777777" w:rsidR="00F46183" w:rsidRPr="001E16B4" w:rsidRDefault="00F46183" w:rsidP="00CD68E2">
      <w:pPr>
        <w:spacing w:after="0" w:line="288" w:lineRule="auto"/>
      </w:pPr>
      <w:r w:rsidRPr="001E16B4">
        <w:t xml:space="preserve">Hızlı Gelir ve Gider Kayıtları Kullanım Kılavuzu için </w:t>
      </w:r>
      <w:hyperlink r:id="rId702"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742A8744" w14:textId="77777777" w:rsidR="00F46183" w:rsidRPr="001E16B4" w:rsidRDefault="00F46183" w:rsidP="00CD68E2">
      <w:pPr>
        <w:spacing w:after="0" w:line="288" w:lineRule="auto"/>
      </w:pPr>
      <w:r w:rsidRPr="001E16B4">
        <w:t xml:space="preserve">Elektronik Kayıt Usulü Hakkında Duyuru </w:t>
      </w:r>
      <w:hyperlink r:id="rId703"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1E94402E" w14:textId="77777777" w:rsidR="00F46183" w:rsidRPr="001E16B4" w:rsidRDefault="00F46183" w:rsidP="00CD68E2">
      <w:pPr>
        <w:spacing w:after="0" w:line="288" w:lineRule="auto"/>
      </w:pPr>
      <w:r w:rsidRPr="001E16B4">
        <w:t xml:space="preserve">Defter-Beyan Sistemi Başvuru Kılavuzu için </w:t>
      </w:r>
      <w:hyperlink r:id="rId704"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386EDD95" w14:textId="77777777" w:rsidR="00F46183" w:rsidRPr="001E16B4" w:rsidRDefault="00F46183" w:rsidP="00CD68E2">
      <w:pPr>
        <w:spacing w:after="0" w:line="288" w:lineRule="auto"/>
      </w:pPr>
      <w:r w:rsidRPr="001E16B4">
        <w:t xml:space="preserve">Genç Girişimci Kazanç İstisnası </w:t>
      </w:r>
      <w:hyperlink r:id="rId705"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103771CD" w14:textId="77777777" w:rsidR="00F46183" w:rsidRPr="001E16B4" w:rsidRDefault="00F46183" w:rsidP="00CD68E2">
      <w:pPr>
        <w:spacing w:after="0" w:line="288" w:lineRule="auto"/>
      </w:pPr>
      <w:r w:rsidRPr="001E16B4">
        <w:t xml:space="preserve">Defter-Beyan Sistemi Noterler Başvuru Kılavuzu için </w:t>
      </w:r>
      <w:hyperlink r:id="rId706"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3A1582B1" w14:textId="77777777" w:rsidR="00F46183" w:rsidRPr="001E16B4" w:rsidRDefault="00F46183" w:rsidP="00CD68E2">
      <w:pPr>
        <w:spacing w:after="0" w:line="288" w:lineRule="auto"/>
      </w:pPr>
      <w:r w:rsidRPr="001E16B4">
        <w:t xml:space="preserve">Alt Kullanıcı Ekleme Kılavuzu için </w:t>
      </w:r>
      <w:hyperlink r:id="rId707"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66438323" w14:textId="77777777" w:rsidR="00F46183" w:rsidRPr="001E16B4" w:rsidRDefault="00F46183" w:rsidP="00CD68E2">
      <w:pPr>
        <w:spacing w:after="0" w:line="288" w:lineRule="auto"/>
      </w:pPr>
      <w:r w:rsidRPr="001E16B4">
        <w:t xml:space="preserve">Dış Sistem Kullanıcısı Tanımlama Kılavuzu için </w:t>
      </w:r>
      <w:hyperlink r:id="rId708"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470AB074" w14:textId="77777777" w:rsidR="00F46183" w:rsidRPr="001E16B4" w:rsidRDefault="00F46183" w:rsidP="00CD68E2">
      <w:pPr>
        <w:spacing w:after="0" w:line="288" w:lineRule="auto"/>
      </w:pPr>
      <w:r w:rsidRPr="001E16B4">
        <w:t xml:space="preserve">Meslek Odası Ekranları ve İşlemleri Kılavuzu için </w:t>
      </w:r>
      <w:hyperlink r:id="rId709"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00202AB6" w14:textId="77777777" w:rsidR="00F46183" w:rsidRPr="001E16B4" w:rsidRDefault="00F46183" w:rsidP="00CD68E2">
      <w:pPr>
        <w:spacing w:after="0" w:line="288" w:lineRule="auto"/>
      </w:pPr>
      <w:r w:rsidRPr="001E16B4">
        <w:t xml:space="preserve">Basit Usule Tabi Mükelleflerin Gün Sonu Hasılatlarını Toplu Bir Şekilde Ekleme Kılavuzu için </w:t>
      </w:r>
      <w:hyperlink r:id="rId710"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6D13300D" w14:textId="77777777" w:rsidR="00F46183" w:rsidRPr="001E16B4" w:rsidRDefault="00F46183" w:rsidP="00CD68E2">
      <w:pPr>
        <w:spacing w:after="0" w:line="288" w:lineRule="auto"/>
      </w:pPr>
      <w:r w:rsidRPr="001E16B4">
        <w:lastRenderedPageBreak/>
        <w:t xml:space="preserve">Basit Usule Tabi Mükelleflerin Perakende Satış Fişlerini Toplu Bir Şekilde Ekleme Kılavuzu için </w:t>
      </w:r>
      <w:hyperlink r:id="rId711"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14275BD0" w14:textId="77777777" w:rsidR="00F46183" w:rsidRPr="001E16B4" w:rsidRDefault="00F46183" w:rsidP="00CD68E2">
      <w:pPr>
        <w:spacing w:after="0" w:line="288" w:lineRule="auto"/>
      </w:pPr>
      <w:r w:rsidRPr="001E16B4">
        <w:t xml:space="preserve">Filtreleme ile Gelir-Gider Raporlarının Alınması Kılavuzu için </w:t>
      </w:r>
      <w:hyperlink r:id="rId712"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44F9EA71" w14:textId="77777777" w:rsidR="00F46183" w:rsidRPr="001E16B4" w:rsidRDefault="00F46183" w:rsidP="00CD68E2">
      <w:pPr>
        <w:spacing w:after="0" w:line="288" w:lineRule="auto"/>
      </w:pPr>
      <w:r w:rsidRPr="001E16B4">
        <w:t xml:space="preserve">Hızlı Kayıt Gider Türleri Kullanım Kılavuzu için </w:t>
      </w:r>
      <w:hyperlink r:id="rId713"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42A3CD83" w14:textId="77777777" w:rsidR="00F46183" w:rsidRPr="001E16B4" w:rsidRDefault="00F46183" w:rsidP="00CD68E2">
      <w:pPr>
        <w:spacing w:after="0" w:line="288" w:lineRule="auto"/>
      </w:pPr>
      <w:r w:rsidRPr="001E16B4">
        <w:t xml:space="preserve">Mali Bilgiler Kullanım Kılavuzu için </w:t>
      </w:r>
      <w:hyperlink r:id="rId714"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210FF9FA" w14:textId="77777777" w:rsidR="00F46183" w:rsidRPr="001E16B4" w:rsidRDefault="00F46183" w:rsidP="00CD68E2">
      <w:pPr>
        <w:spacing w:after="0" w:line="288" w:lineRule="auto"/>
        <w:rPr>
          <w:rStyle w:val="AltBilgiChar"/>
          <w:rFonts w:eastAsiaTheme="majorEastAsia"/>
        </w:rPr>
      </w:pPr>
      <w:r w:rsidRPr="001E16B4">
        <w:t xml:space="preserve">Stok Defterinin Kullanıma Kapatılması Hakkında </w:t>
      </w:r>
      <w:hyperlink r:id="rId715" w:tgtFrame="_blank" w:history="1">
        <w:r w:rsidRPr="004D77BA">
          <w:rPr>
            <w:rStyle w:val="AltBilgiChar"/>
            <w:rFonts w:eastAsiaTheme="majorEastAsia"/>
            <w:color w:val="0070C0"/>
            <w:u w:val="single"/>
          </w:rPr>
          <w:t>tıklayınız</w:t>
        </w:r>
        <w:r w:rsidRPr="001E16B4">
          <w:rPr>
            <w:rStyle w:val="AltBilgiChar"/>
            <w:rFonts w:eastAsiaTheme="majorEastAsia"/>
          </w:rPr>
          <w:t>.</w:t>
        </w:r>
      </w:hyperlink>
    </w:p>
    <w:p w14:paraId="7CF5A80F" w14:textId="31439884" w:rsidR="00F46183" w:rsidRDefault="00F46183" w:rsidP="00CD68E2">
      <w:pPr>
        <w:pStyle w:val="Balk1"/>
        <w:spacing w:before="0"/>
        <w:rPr>
          <w:rStyle w:val="AltBilgiChar"/>
          <w:sz w:val="20"/>
          <w:szCs w:val="20"/>
        </w:rPr>
      </w:pPr>
    </w:p>
    <w:p w14:paraId="093EC830" w14:textId="489290CF" w:rsidR="00FD36D4" w:rsidRDefault="00FD36D4" w:rsidP="00FD36D4"/>
    <w:p w14:paraId="39CA37F5" w14:textId="31973EED" w:rsidR="00FD36D4" w:rsidRDefault="00FD36D4" w:rsidP="00FD36D4"/>
    <w:p w14:paraId="1255D8C7" w14:textId="7F538113" w:rsidR="00FD36D4" w:rsidRDefault="00FD36D4" w:rsidP="00FD36D4"/>
    <w:p w14:paraId="418BB2A8" w14:textId="76FDE2B0" w:rsidR="00FD36D4" w:rsidRDefault="00FD36D4" w:rsidP="00FD36D4"/>
    <w:p w14:paraId="04EE74F9" w14:textId="12E8F419" w:rsidR="00FD36D4" w:rsidRDefault="00FD36D4" w:rsidP="00FD36D4"/>
    <w:p w14:paraId="0DE91609" w14:textId="6A2132F9" w:rsidR="00FD36D4" w:rsidRDefault="00FD36D4" w:rsidP="00FD36D4"/>
    <w:p w14:paraId="16AD5EF0" w14:textId="1063BDE1" w:rsidR="00FD36D4" w:rsidRDefault="00FD36D4" w:rsidP="00FD36D4"/>
    <w:p w14:paraId="5D782B24" w14:textId="27DD76B9" w:rsidR="00FD36D4" w:rsidRDefault="00FD36D4" w:rsidP="00FD36D4"/>
    <w:p w14:paraId="76205F83" w14:textId="36438163" w:rsidR="00FD36D4" w:rsidRDefault="00FD36D4" w:rsidP="00FD36D4"/>
    <w:p w14:paraId="56C79126" w14:textId="63281762" w:rsidR="00FD36D4" w:rsidRDefault="00FD36D4" w:rsidP="00FD36D4"/>
    <w:p w14:paraId="1415F048" w14:textId="734F79D7" w:rsidR="00FD36D4" w:rsidRDefault="00FD36D4" w:rsidP="00FD36D4"/>
    <w:p w14:paraId="4B023267" w14:textId="5B468DD2" w:rsidR="00FD36D4" w:rsidRDefault="00FD36D4" w:rsidP="00FD36D4"/>
    <w:p w14:paraId="3CBB9A90" w14:textId="6A244503" w:rsidR="00FD36D4" w:rsidRDefault="00FD36D4" w:rsidP="00FD36D4"/>
    <w:p w14:paraId="0C7879A8" w14:textId="755EEC45" w:rsidR="00FD36D4" w:rsidRDefault="00FD36D4" w:rsidP="00FD36D4"/>
    <w:p w14:paraId="559B0688" w14:textId="04BAAB5F" w:rsidR="00FD36D4" w:rsidRDefault="00FD36D4" w:rsidP="00FD36D4"/>
    <w:p w14:paraId="084D1882" w14:textId="0CC6F84C" w:rsidR="00FD36D4" w:rsidRDefault="00FD36D4" w:rsidP="00FD36D4"/>
    <w:p w14:paraId="48302E1C" w14:textId="10294466" w:rsidR="00FD36D4" w:rsidRDefault="00FD36D4" w:rsidP="00FD36D4"/>
    <w:p w14:paraId="1A31A9DD" w14:textId="65A00C35" w:rsidR="00FD36D4" w:rsidRDefault="00FD36D4" w:rsidP="00FD36D4"/>
    <w:p w14:paraId="480145E3" w14:textId="490A8268" w:rsidR="00FD36D4" w:rsidRDefault="00FD36D4" w:rsidP="00FD36D4"/>
    <w:p w14:paraId="3339A5F3" w14:textId="034369C6" w:rsidR="00FD36D4" w:rsidRDefault="00FD36D4" w:rsidP="00FD36D4"/>
    <w:p w14:paraId="4C3D896D" w14:textId="44F58797" w:rsidR="00FD36D4" w:rsidRDefault="00FD36D4" w:rsidP="00FD36D4"/>
    <w:p w14:paraId="1A5F79A2" w14:textId="7135776E" w:rsidR="00FD36D4" w:rsidRDefault="00FD36D4" w:rsidP="00FD36D4"/>
    <w:p w14:paraId="2B33A0B0" w14:textId="15BF0CA2" w:rsidR="00FD36D4" w:rsidRDefault="00FD36D4" w:rsidP="00FD36D4"/>
    <w:p w14:paraId="5D546B3B" w14:textId="3BABF3D0" w:rsidR="00FD36D4" w:rsidRDefault="00FD36D4" w:rsidP="00FD36D4"/>
    <w:p w14:paraId="4EB54D3A" w14:textId="7494A3D7" w:rsidR="00FD36D4" w:rsidRDefault="00FD36D4" w:rsidP="00FD36D4"/>
    <w:p w14:paraId="055E60DA" w14:textId="0A1C7CCB" w:rsidR="00FD36D4" w:rsidRDefault="00FD36D4" w:rsidP="00FD36D4"/>
    <w:p w14:paraId="01EC3963" w14:textId="1CE0E90B" w:rsidR="00FD36D4" w:rsidRDefault="00FD36D4" w:rsidP="00FD36D4"/>
    <w:p w14:paraId="7B590044" w14:textId="7EA10091" w:rsidR="00FD36D4" w:rsidRDefault="00FD36D4" w:rsidP="00FD36D4"/>
    <w:p w14:paraId="019FC346" w14:textId="77777777" w:rsidR="00FD36D4" w:rsidRPr="00FD36D4" w:rsidRDefault="00FD36D4" w:rsidP="00FD36D4"/>
    <w:p w14:paraId="636461ED" w14:textId="38E346D9" w:rsidR="00747156" w:rsidRDefault="00F46183" w:rsidP="00747156">
      <w:pPr>
        <w:pStyle w:val="Balk1"/>
        <w:spacing w:before="0" w:line="288" w:lineRule="auto"/>
      </w:pPr>
      <w:bookmarkStart w:id="897" w:name="_Toc111293781"/>
      <w:proofErr w:type="gramStart"/>
      <w:r w:rsidRPr="000D72F4">
        <w:rPr>
          <w:rStyle w:val="AltBilgiChar"/>
        </w:rPr>
        <w:lastRenderedPageBreak/>
        <w:t>e</w:t>
      </w:r>
      <w:proofErr w:type="gramEnd"/>
      <w:r w:rsidRPr="000D72F4">
        <w:rPr>
          <w:rStyle w:val="AltBilgiChar"/>
        </w:rPr>
        <w:t>-DEFTER KILAVUZU</w:t>
      </w:r>
      <w:bookmarkEnd w:id="897"/>
    </w:p>
    <w:p w14:paraId="052C20D5" w14:textId="6550A7CE" w:rsidR="00F46183" w:rsidRDefault="005F46C7" w:rsidP="00CD68E2">
      <w:pPr>
        <w:spacing w:after="0" w:line="288" w:lineRule="auto"/>
        <w:rPr>
          <w:rStyle w:val="AltBilgiChar"/>
          <w:rFonts w:eastAsiaTheme="majorEastAsia"/>
          <w:sz w:val="20"/>
          <w:szCs w:val="20"/>
        </w:rPr>
      </w:pPr>
      <w:hyperlink r:id="rId716" w:history="1">
        <w:r w:rsidR="00747156" w:rsidRPr="003D0772">
          <w:rPr>
            <w:rStyle w:val="Kpr"/>
            <w:rFonts w:eastAsiaTheme="majorEastAsia"/>
            <w:sz w:val="20"/>
            <w:szCs w:val="20"/>
          </w:rPr>
          <w:t>https://www.edefter.gov.tr/dosyalar/kilavuzlar/e-DefterUygulamaKilavuzu_(V_1.8)_21.05.2021.pdf</w:t>
        </w:r>
      </w:hyperlink>
    </w:p>
    <w:p w14:paraId="3B7C1825" w14:textId="77777777" w:rsidR="00747156" w:rsidRDefault="00747156" w:rsidP="00CD68E2">
      <w:pPr>
        <w:spacing w:after="0" w:line="288" w:lineRule="auto"/>
        <w:rPr>
          <w:rStyle w:val="AltBilgiChar"/>
          <w:rFonts w:eastAsiaTheme="majorEastAsia"/>
          <w:sz w:val="20"/>
          <w:szCs w:val="20"/>
        </w:rPr>
      </w:pPr>
    </w:p>
    <w:p w14:paraId="08F43FC2" w14:textId="5EF04DE0" w:rsidR="00F46183" w:rsidRDefault="00170747" w:rsidP="00CD68E2">
      <w:pPr>
        <w:spacing w:after="0" w:line="288" w:lineRule="auto"/>
        <w:rPr>
          <w:rStyle w:val="AltBilgiChar"/>
          <w:rFonts w:eastAsiaTheme="majorEastAsia"/>
          <w:sz w:val="20"/>
          <w:szCs w:val="20"/>
        </w:rPr>
      </w:pPr>
      <w:r>
        <w:rPr>
          <w:noProof/>
        </w:rPr>
        <w:drawing>
          <wp:inline distT="0" distB="0" distL="0" distR="0" wp14:anchorId="24E51277" wp14:editId="53DADCE5">
            <wp:extent cx="1164772" cy="1164772"/>
            <wp:effectExtent l="0" t="0" r="0" b="0"/>
            <wp:docPr id="264" name="Resi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1171274" cy="1171274"/>
                    </a:xfrm>
                    <a:prstGeom prst="rect">
                      <a:avLst/>
                    </a:prstGeom>
                    <a:noFill/>
                    <a:ln>
                      <a:noFill/>
                    </a:ln>
                  </pic:spPr>
                </pic:pic>
              </a:graphicData>
            </a:graphic>
          </wp:inline>
        </w:drawing>
      </w:r>
    </w:p>
    <w:p w14:paraId="43E86244" w14:textId="77777777" w:rsidR="00170747" w:rsidRDefault="00170747" w:rsidP="00CD68E2">
      <w:pPr>
        <w:spacing w:after="0" w:line="288" w:lineRule="auto"/>
        <w:rPr>
          <w:rStyle w:val="AltBilgiChar"/>
          <w:rFonts w:eastAsiaTheme="majorEastAsia"/>
          <w:sz w:val="20"/>
          <w:szCs w:val="20"/>
        </w:rPr>
      </w:pPr>
    </w:p>
    <w:p w14:paraId="1D3EA7AE" w14:textId="77777777" w:rsidR="00F46183" w:rsidRPr="00FD361D" w:rsidRDefault="00F46183" w:rsidP="00CD68E2">
      <w:pPr>
        <w:pStyle w:val="Balk2"/>
        <w:spacing w:before="0" w:line="288" w:lineRule="auto"/>
      </w:pPr>
      <w:bookmarkStart w:id="898" w:name="_Toc111293782"/>
      <w:r w:rsidRPr="00FD361D">
        <w:t>A. XBRL Nedir?</w:t>
      </w:r>
      <w:bookmarkEnd w:id="898"/>
    </w:p>
    <w:p w14:paraId="07B38C84" w14:textId="77777777" w:rsidR="00F46183" w:rsidRPr="001E16B4" w:rsidRDefault="00F46183" w:rsidP="00CD68E2">
      <w:pPr>
        <w:spacing w:after="0" w:line="288" w:lineRule="auto"/>
        <w:jc w:val="both"/>
        <w:rPr>
          <w:rFonts w:cs="Times New Roman"/>
          <w:sz w:val="24"/>
        </w:rPr>
      </w:pPr>
      <w:r w:rsidRPr="001E16B4">
        <w:rPr>
          <w:rFonts w:cs="Times New Roman"/>
          <w:sz w:val="24"/>
        </w:rPr>
        <w:t>Açık bir standart olan ve lisans gerektirmeyen XBRL, finansal bilgilerin elektronik transferi için kullanılan XML tabanlı evrensel genel bir işaretleme dilidir.</w:t>
      </w:r>
    </w:p>
    <w:p w14:paraId="0E225050" w14:textId="77777777" w:rsidR="00F46183" w:rsidRPr="001E16B4" w:rsidRDefault="00F46183" w:rsidP="00CD68E2">
      <w:pPr>
        <w:spacing w:after="0" w:line="288" w:lineRule="auto"/>
        <w:jc w:val="both"/>
        <w:rPr>
          <w:rFonts w:cs="Times New Roman"/>
          <w:sz w:val="24"/>
        </w:rPr>
      </w:pPr>
      <w:r w:rsidRPr="001E16B4">
        <w:rPr>
          <w:rFonts w:cs="Times New Roman"/>
          <w:sz w:val="24"/>
        </w:rPr>
        <w:t>Kılavuzda yer alan açıklamaların anlaşılabilmesi için XML (</w:t>
      </w:r>
      <w:proofErr w:type="spellStart"/>
      <w:r w:rsidRPr="001E16B4">
        <w:rPr>
          <w:rFonts w:cs="Times New Roman"/>
          <w:sz w:val="24"/>
        </w:rPr>
        <w:t>eXtensibleMarkup</w:t>
      </w:r>
      <w:proofErr w:type="spellEnd"/>
      <w:r w:rsidRPr="001E16B4">
        <w:rPr>
          <w:rFonts w:cs="Times New Roman"/>
          <w:sz w:val="24"/>
        </w:rPr>
        <w:t xml:space="preserve"> Language-Genişletilebilir İşaretleme Dili) ve ilgili diğer kavramlar hakkında bilgi sahibi olunması gerekmektedir.</w:t>
      </w:r>
    </w:p>
    <w:p w14:paraId="556FD4EB" w14:textId="77777777" w:rsidR="00F46183" w:rsidRPr="001E16B4" w:rsidRDefault="00F46183" w:rsidP="00CD68E2">
      <w:pPr>
        <w:spacing w:after="0" w:line="288" w:lineRule="auto"/>
        <w:jc w:val="both"/>
        <w:rPr>
          <w:rFonts w:cs="Times New Roman"/>
          <w:sz w:val="24"/>
        </w:rPr>
      </w:pPr>
      <w:proofErr w:type="spellStart"/>
      <w:r w:rsidRPr="001E16B4">
        <w:rPr>
          <w:rFonts w:cs="Times New Roman"/>
          <w:sz w:val="24"/>
        </w:rPr>
        <w:t>XBRL’in</w:t>
      </w:r>
      <w:proofErr w:type="spellEnd"/>
      <w:r w:rsidRPr="001E16B4">
        <w:rPr>
          <w:rFonts w:cs="Times New Roman"/>
          <w:sz w:val="24"/>
        </w:rPr>
        <w:t xml:space="preserve"> nasıl çalışacağını gösteren teknik tanımlamaları XBRL International tarafından yayınlanan </w:t>
      </w:r>
      <w:proofErr w:type="spellStart"/>
      <w:r w:rsidRPr="001E16B4">
        <w:rPr>
          <w:rFonts w:cs="Times New Roman"/>
          <w:sz w:val="24"/>
        </w:rPr>
        <w:t>spesifikasyonlar</w:t>
      </w:r>
      <w:proofErr w:type="spellEnd"/>
      <w:r w:rsidRPr="001E16B4">
        <w:rPr>
          <w:rFonts w:cs="Times New Roman"/>
          <w:sz w:val="24"/>
        </w:rPr>
        <w:t xml:space="preserve"> ile yapılmaktadır.</w:t>
      </w:r>
    </w:p>
    <w:p w14:paraId="3E481CA1"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İki temel </w:t>
      </w:r>
      <w:proofErr w:type="spellStart"/>
      <w:r w:rsidRPr="001E16B4">
        <w:rPr>
          <w:rFonts w:cs="Times New Roman"/>
          <w:sz w:val="24"/>
        </w:rPr>
        <w:t>spesifikasyon</w:t>
      </w:r>
      <w:proofErr w:type="spellEnd"/>
      <w:r w:rsidRPr="001E16B4">
        <w:rPr>
          <w:rFonts w:cs="Times New Roman"/>
          <w:sz w:val="24"/>
        </w:rPr>
        <w:t xml:space="preserve"> mevcuttur.</w:t>
      </w:r>
    </w:p>
    <w:p w14:paraId="6F7F1D7C"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•XBRL- FR (Financial </w:t>
      </w:r>
      <w:proofErr w:type="spellStart"/>
      <w:proofErr w:type="gramStart"/>
      <w:r w:rsidRPr="001E16B4">
        <w:rPr>
          <w:rFonts w:cs="Times New Roman"/>
          <w:sz w:val="24"/>
        </w:rPr>
        <w:t>Reporting</w:t>
      </w:r>
      <w:proofErr w:type="spellEnd"/>
      <w:r w:rsidRPr="001E16B4">
        <w:rPr>
          <w:rFonts w:cs="Times New Roman"/>
          <w:sz w:val="24"/>
        </w:rPr>
        <w:t xml:space="preserve"> -</w:t>
      </w:r>
      <w:proofErr w:type="gramEnd"/>
      <w:r w:rsidRPr="001E16B4">
        <w:rPr>
          <w:rFonts w:cs="Times New Roman"/>
          <w:sz w:val="24"/>
        </w:rPr>
        <w:t xml:space="preserve"> Finansal Raporlama)</w:t>
      </w:r>
    </w:p>
    <w:p w14:paraId="7A9B0572"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•XBRL- GL (Global </w:t>
      </w:r>
      <w:proofErr w:type="spellStart"/>
      <w:proofErr w:type="gramStart"/>
      <w:r w:rsidRPr="001E16B4">
        <w:rPr>
          <w:rFonts w:cs="Times New Roman"/>
          <w:sz w:val="24"/>
        </w:rPr>
        <w:t>Ledger</w:t>
      </w:r>
      <w:proofErr w:type="spellEnd"/>
      <w:r w:rsidRPr="001E16B4">
        <w:rPr>
          <w:rFonts w:cs="Times New Roman"/>
          <w:sz w:val="24"/>
        </w:rPr>
        <w:t xml:space="preserve"> -</w:t>
      </w:r>
      <w:proofErr w:type="gramEnd"/>
      <w:r w:rsidRPr="001E16B4">
        <w:rPr>
          <w:rFonts w:cs="Times New Roman"/>
          <w:sz w:val="24"/>
        </w:rPr>
        <w:t xml:space="preserve"> Global Defter)</w:t>
      </w:r>
    </w:p>
    <w:p w14:paraId="282CD9BB" w14:textId="77777777" w:rsidR="00F46183" w:rsidRPr="001E16B4" w:rsidRDefault="00F46183" w:rsidP="00CD68E2">
      <w:pPr>
        <w:spacing w:after="0" w:line="288" w:lineRule="auto"/>
        <w:jc w:val="both"/>
        <w:rPr>
          <w:rFonts w:cs="Times New Roman"/>
          <w:sz w:val="24"/>
        </w:rPr>
      </w:pPr>
      <w:r w:rsidRPr="001E16B4">
        <w:rPr>
          <w:rFonts w:cs="Times New Roman"/>
          <w:b/>
          <w:bCs/>
          <w:sz w:val="24"/>
        </w:rPr>
        <w:t>XBRL-FR</w:t>
      </w:r>
      <w:r w:rsidRPr="001E16B4">
        <w:rPr>
          <w:rFonts w:cs="Times New Roman"/>
          <w:sz w:val="24"/>
        </w:rPr>
        <w:t xml:space="preserve"> finansal bilgi kullanıcıların raporlama mekanizmasında tüm finansal bilgileri işaretleyerek finansal raporları standart ve anlaşılır hale getirerek, raporların analiz edilebilmesini, transfer edilebilmesini ve karşılaştırılabilmesini sağlamaktadır.</w:t>
      </w:r>
    </w:p>
    <w:p w14:paraId="5BA9A363" w14:textId="77777777" w:rsidR="00F46183" w:rsidRPr="001E16B4" w:rsidRDefault="00F46183" w:rsidP="00CD68E2">
      <w:pPr>
        <w:spacing w:after="0" w:line="288" w:lineRule="auto"/>
        <w:jc w:val="both"/>
        <w:rPr>
          <w:rFonts w:cs="Times New Roman"/>
          <w:sz w:val="24"/>
        </w:rPr>
      </w:pPr>
      <w:r w:rsidRPr="001E16B4">
        <w:rPr>
          <w:rFonts w:cs="Times New Roman"/>
          <w:b/>
          <w:bCs/>
          <w:sz w:val="24"/>
        </w:rPr>
        <w:t>XBRL-GL</w:t>
      </w:r>
      <w:r w:rsidRPr="001E16B4">
        <w:rPr>
          <w:rFonts w:cs="Times New Roman"/>
          <w:sz w:val="24"/>
        </w:rPr>
        <w:t xml:space="preserve"> defterlerle ilgilidir. Elektronik defter uygulaması kapsamında oluşturulacak Yevmiye defteri ve Büyük defter, XBRL GL taksonomisine göre oluşturulmalıdır. </w:t>
      </w:r>
    </w:p>
    <w:p w14:paraId="15EDFF9C" w14:textId="77777777" w:rsidR="00F46183" w:rsidRPr="001E16B4" w:rsidRDefault="00F46183" w:rsidP="00CD68E2">
      <w:pPr>
        <w:spacing w:after="0" w:line="288" w:lineRule="auto"/>
        <w:jc w:val="both"/>
        <w:rPr>
          <w:rFonts w:cs="Times New Roman"/>
          <w:sz w:val="24"/>
        </w:rPr>
      </w:pPr>
      <w:r w:rsidRPr="001E16B4">
        <w:rPr>
          <w:rFonts w:cs="Times New Roman"/>
          <w:sz w:val="24"/>
        </w:rPr>
        <w:t>XBRL GL muhasebe işlemlerini tanımlamakta farklı muhasebe sistemlerinin kayıtlarını tek bir standartta hazırlanmasını sağlayarak veri aktarımını kolaylaştırmakta, finansal raporların dayanağını oluşturan muhasebe kayıtlarını şeffaf, kolay anlaşılır ve analiz yapılabilir hale getirmektedir.</w:t>
      </w:r>
    </w:p>
    <w:p w14:paraId="6673B3B3" w14:textId="77777777" w:rsidR="00F46183" w:rsidRPr="001E16B4" w:rsidRDefault="00F46183" w:rsidP="00CD68E2">
      <w:pPr>
        <w:spacing w:after="0" w:line="288" w:lineRule="auto"/>
        <w:jc w:val="both"/>
        <w:rPr>
          <w:rFonts w:cs="Times New Roman"/>
          <w:sz w:val="24"/>
        </w:rPr>
      </w:pPr>
    </w:p>
    <w:p w14:paraId="7FC1C46C" w14:textId="77777777" w:rsidR="00F46183" w:rsidRPr="00FD361D" w:rsidRDefault="00F46183" w:rsidP="00CD68E2">
      <w:pPr>
        <w:pStyle w:val="Balk2"/>
        <w:spacing w:before="0" w:line="288" w:lineRule="auto"/>
      </w:pPr>
      <w:bookmarkStart w:id="899" w:name="_Toc111293783"/>
      <w:r w:rsidRPr="00FD361D">
        <w:t xml:space="preserve">B. Elektronik Defter </w:t>
      </w:r>
      <w:r>
        <w:t>X</w:t>
      </w:r>
      <w:r w:rsidRPr="00FD361D">
        <w:t>ML Alanları Hakkında Dikkat Edilmesi Gereken Hususlar</w:t>
      </w:r>
      <w:bookmarkEnd w:id="899"/>
    </w:p>
    <w:p w14:paraId="479960BD" w14:textId="205BED8B" w:rsidR="00F46183" w:rsidRPr="00747156" w:rsidRDefault="00F46183" w:rsidP="00CD68E2">
      <w:pPr>
        <w:spacing w:after="0" w:line="288" w:lineRule="auto"/>
        <w:jc w:val="both"/>
        <w:rPr>
          <w:color w:val="0070C0"/>
          <w:sz w:val="24"/>
          <w:u w:val="single"/>
        </w:rPr>
      </w:pPr>
      <w:r w:rsidRPr="001E16B4">
        <w:rPr>
          <w:rFonts w:cs="Times New Roman"/>
          <w:sz w:val="24"/>
        </w:rPr>
        <w:t>Bu kılavuzda XBRL-</w:t>
      </w:r>
      <w:proofErr w:type="spellStart"/>
      <w:r w:rsidRPr="001E16B4">
        <w:rPr>
          <w:rFonts w:cs="Times New Roman"/>
          <w:sz w:val="24"/>
        </w:rPr>
        <w:t>GL’deki</w:t>
      </w:r>
      <w:proofErr w:type="spellEnd"/>
      <w:r w:rsidRPr="001E16B4">
        <w:rPr>
          <w:rFonts w:cs="Times New Roman"/>
          <w:sz w:val="24"/>
        </w:rPr>
        <w:t xml:space="preserve"> bütün alanlara yer verilmemiştir. Tüm alanlara ilişkin bilgiler e-Defter paketi içerisinde yer alan kılavuzlarda açıklanmıştır. </w:t>
      </w:r>
      <w:bookmarkStart w:id="900" w:name="_Hlk109297963"/>
      <w:r w:rsidR="005E4BB4" w:rsidRPr="00747156">
        <w:fldChar w:fldCharType="begin"/>
      </w:r>
      <w:r w:rsidR="005E4BB4" w:rsidRPr="00747156">
        <w:rPr>
          <w:color w:val="0070C0"/>
          <w:sz w:val="24"/>
          <w:u w:val="single"/>
        </w:rPr>
        <w:instrText xml:space="preserve"> HYPERLINK "https://www.edefter.gov.tr/dosyalar/paketler/e-DefterPaketi.zip" </w:instrText>
      </w:r>
      <w:r w:rsidR="005E4BB4" w:rsidRPr="00747156">
        <w:fldChar w:fldCharType="separate"/>
      </w:r>
      <w:proofErr w:type="gramStart"/>
      <w:r w:rsidRPr="00747156">
        <w:rPr>
          <w:rStyle w:val="AltBilgiChar"/>
          <w:color w:val="0070C0"/>
          <w:sz w:val="24"/>
          <w:u w:val="single"/>
        </w:rPr>
        <w:t>e</w:t>
      </w:r>
      <w:proofErr w:type="gramEnd"/>
      <w:r w:rsidRPr="00747156">
        <w:rPr>
          <w:rStyle w:val="AltBilgiChar"/>
          <w:color w:val="0070C0"/>
          <w:sz w:val="24"/>
          <w:u w:val="single"/>
        </w:rPr>
        <w:t>-Defter Paketine Ulaşmak İçin Tıklayınız...</w:t>
      </w:r>
      <w:r w:rsidR="005E4BB4" w:rsidRPr="00747156">
        <w:rPr>
          <w:rStyle w:val="AltBilgiChar"/>
          <w:color w:val="0070C0"/>
          <w:sz w:val="24"/>
          <w:u w:val="single"/>
        </w:rPr>
        <w:fldChar w:fldCharType="end"/>
      </w:r>
      <w:r w:rsidRPr="00747156">
        <w:rPr>
          <w:color w:val="0070C0"/>
          <w:sz w:val="24"/>
          <w:u w:val="single"/>
        </w:rPr>
        <w:t xml:space="preserve"> </w:t>
      </w:r>
      <w:bookmarkEnd w:id="900"/>
    </w:p>
    <w:p w14:paraId="01B4A6BF" w14:textId="574D97CA" w:rsidR="00621B80" w:rsidRPr="001E16B4" w:rsidRDefault="00621B80" w:rsidP="00CD68E2">
      <w:pPr>
        <w:spacing w:after="0" w:line="288" w:lineRule="auto"/>
        <w:jc w:val="both"/>
        <w:rPr>
          <w:rFonts w:cs="Times New Roman"/>
          <w:sz w:val="24"/>
        </w:rPr>
      </w:pPr>
      <w:r w:rsidRPr="001E16B4">
        <w:rPr>
          <w:noProof/>
          <w:sz w:val="24"/>
        </w:rPr>
        <w:drawing>
          <wp:inline distT="0" distB="0" distL="0" distR="0" wp14:anchorId="31748277" wp14:editId="0E4DBCB8">
            <wp:extent cx="1039586" cy="1039586"/>
            <wp:effectExtent l="0" t="0" r="8255" b="8255"/>
            <wp:docPr id="265" name="Resi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1043928" cy="1043928"/>
                    </a:xfrm>
                    <a:prstGeom prst="rect">
                      <a:avLst/>
                    </a:prstGeom>
                    <a:noFill/>
                    <a:ln>
                      <a:noFill/>
                    </a:ln>
                  </pic:spPr>
                </pic:pic>
              </a:graphicData>
            </a:graphic>
          </wp:inline>
        </w:drawing>
      </w:r>
    </w:p>
    <w:p w14:paraId="56C4FC05" w14:textId="77777777" w:rsidR="00621B80" w:rsidRPr="001E16B4" w:rsidRDefault="00621B80" w:rsidP="00CD68E2">
      <w:pPr>
        <w:spacing w:after="0" w:line="288" w:lineRule="auto"/>
        <w:jc w:val="both"/>
        <w:rPr>
          <w:rFonts w:cs="Times New Roman"/>
          <w:sz w:val="24"/>
        </w:rPr>
      </w:pPr>
    </w:p>
    <w:p w14:paraId="62211617" w14:textId="77777777" w:rsidR="00F46183" w:rsidRPr="001E16B4" w:rsidRDefault="00F46183" w:rsidP="00CD68E2">
      <w:pPr>
        <w:spacing w:after="0" w:line="288" w:lineRule="auto"/>
        <w:jc w:val="both"/>
        <w:rPr>
          <w:rFonts w:cs="Times New Roman"/>
          <w:sz w:val="24"/>
        </w:rPr>
      </w:pPr>
      <w:r w:rsidRPr="001E16B4">
        <w:rPr>
          <w:rFonts w:cs="Times New Roman"/>
          <w:sz w:val="24"/>
        </w:rPr>
        <w:t>Burada bahsi geçen alanlar sıklıkla yapılan yanlışlıkları önlemek adına dikkat edilmesi gereken hususlar ilgili alan, tablolarının DİKKAT kutucuklarında açıklanmıştır.</w:t>
      </w:r>
    </w:p>
    <w:p w14:paraId="2A594B9F" w14:textId="1B683610" w:rsidR="00F46183" w:rsidRDefault="00F46183" w:rsidP="00CD68E2">
      <w:pPr>
        <w:spacing w:after="0" w:line="288" w:lineRule="auto"/>
        <w:jc w:val="both"/>
        <w:rPr>
          <w:rFonts w:cs="Times New Roman"/>
          <w:sz w:val="24"/>
        </w:rPr>
      </w:pPr>
    </w:p>
    <w:p w14:paraId="07EEBD23" w14:textId="08470FF1" w:rsidR="00FD36D4" w:rsidRDefault="00FD36D4" w:rsidP="00CD68E2">
      <w:pPr>
        <w:spacing w:after="0" w:line="288" w:lineRule="auto"/>
        <w:jc w:val="both"/>
        <w:rPr>
          <w:rFonts w:cs="Times New Roman"/>
          <w:sz w:val="24"/>
        </w:rPr>
      </w:pPr>
    </w:p>
    <w:p w14:paraId="293B36C4" w14:textId="77777777" w:rsidR="00FD36D4" w:rsidRPr="001E16B4" w:rsidRDefault="00FD36D4" w:rsidP="00CD68E2">
      <w:pPr>
        <w:spacing w:after="0" w:line="288" w:lineRule="auto"/>
        <w:jc w:val="both"/>
        <w:rPr>
          <w:rFonts w:cs="Times New Roman"/>
          <w:sz w:val="24"/>
        </w:rPr>
      </w:pPr>
    </w:p>
    <w:p w14:paraId="3EB6CF61" w14:textId="77777777" w:rsidR="00F46183" w:rsidRPr="00FD361D" w:rsidRDefault="00F46183" w:rsidP="00CD68E2">
      <w:pPr>
        <w:pStyle w:val="Balk3"/>
        <w:spacing w:before="0" w:line="288" w:lineRule="auto"/>
      </w:pPr>
      <w:bookmarkStart w:id="901" w:name="_Toc111293784"/>
      <w:r w:rsidRPr="00FD361D">
        <w:lastRenderedPageBreak/>
        <w:t>1.Kurum Tanımlayıcısı (Unvanı) (</w:t>
      </w:r>
      <w:proofErr w:type="spellStart"/>
      <w:r w:rsidRPr="00FD361D">
        <w:t>organizationIdentifier</w:t>
      </w:r>
      <w:proofErr w:type="spellEnd"/>
      <w:r w:rsidRPr="00FD361D">
        <w:t>)</w:t>
      </w:r>
      <w:bookmarkEnd w:id="901"/>
    </w:p>
    <w:p w14:paraId="063E940F" w14:textId="77777777" w:rsidR="00F46183" w:rsidRPr="001E16B4" w:rsidRDefault="00F46183"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 xml:space="preserve">-Defter uygulamasına kayıtlı kullanıcıların işletme unvanlarının yazıldığı alandır. </w:t>
      </w:r>
    </w:p>
    <w:p w14:paraId="29C2B26E" w14:textId="77777777" w:rsidR="00F46183" w:rsidRPr="001E16B4" w:rsidRDefault="00F46183" w:rsidP="00CD68E2">
      <w:pPr>
        <w:spacing w:after="0" w:line="288" w:lineRule="auto"/>
        <w:jc w:val="both"/>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2215"/>
        <w:gridCol w:w="7527"/>
      </w:tblGrid>
      <w:tr w:rsidR="00F46183" w:rsidRPr="001E16B4" w14:paraId="61582A10" w14:textId="77777777" w:rsidTr="00D55C85">
        <w:trPr>
          <w:trHeight w:hRule="exact" w:val="374"/>
          <w:jc w:val="center"/>
        </w:trPr>
        <w:tc>
          <w:tcPr>
            <w:tcW w:w="1137" w:type="pct"/>
            <w:tcBorders>
              <w:top w:val="single" w:sz="4" w:space="0" w:color="auto"/>
              <w:left w:val="single" w:sz="4" w:space="0" w:color="auto"/>
            </w:tcBorders>
            <w:shd w:val="clear" w:color="auto" w:fill="C0C0C0"/>
            <w:vAlign w:val="center"/>
          </w:tcPr>
          <w:p w14:paraId="2D43FB88" w14:textId="77777777" w:rsidR="00F46183" w:rsidRPr="00747156" w:rsidRDefault="00F46183" w:rsidP="00747156">
            <w:pPr>
              <w:spacing w:after="0"/>
              <w:rPr>
                <w:b/>
                <w:bCs/>
                <w:color w:val="0070C0"/>
              </w:rPr>
            </w:pPr>
            <w:proofErr w:type="spellStart"/>
            <w:r w:rsidRPr="00747156">
              <w:rPr>
                <w:b/>
                <w:bCs/>
                <w:color w:val="0070C0"/>
                <w:lang w:eastAsia="tr-TR" w:bidi="tr-TR"/>
              </w:rPr>
              <w:t>OrganizationIdentifier</w:t>
            </w:r>
            <w:proofErr w:type="spellEnd"/>
          </w:p>
        </w:tc>
        <w:tc>
          <w:tcPr>
            <w:tcW w:w="3863" w:type="pct"/>
            <w:tcBorders>
              <w:top w:val="single" w:sz="4" w:space="0" w:color="auto"/>
              <w:right w:val="single" w:sz="4" w:space="0" w:color="auto"/>
            </w:tcBorders>
            <w:shd w:val="clear" w:color="auto" w:fill="C0C0C0"/>
            <w:vAlign w:val="center"/>
          </w:tcPr>
          <w:p w14:paraId="24155485" w14:textId="77777777" w:rsidR="00F46183" w:rsidRPr="00747156" w:rsidRDefault="00F46183" w:rsidP="00747156">
            <w:pPr>
              <w:spacing w:after="0"/>
              <w:jc w:val="center"/>
              <w:rPr>
                <w:b/>
                <w:bCs/>
              </w:rPr>
            </w:pPr>
            <w:r w:rsidRPr="00747156">
              <w:rPr>
                <w:b/>
                <w:bCs/>
                <w:color w:val="0070C0"/>
                <w:lang w:eastAsia="tr-TR" w:bidi="tr-TR"/>
              </w:rPr>
              <w:t>Kurum Tanımlayıcısı</w:t>
            </w:r>
          </w:p>
        </w:tc>
      </w:tr>
      <w:tr w:rsidR="00F46183" w:rsidRPr="001E16B4" w14:paraId="00BB6C20" w14:textId="77777777" w:rsidTr="00D55C85">
        <w:trPr>
          <w:trHeight w:hRule="exact" w:val="326"/>
          <w:jc w:val="center"/>
        </w:trPr>
        <w:tc>
          <w:tcPr>
            <w:tcW w:w="1137" w:type="pct"/>
            <w:tcBorders>
              <w:top w:val="single" w:sz="4" w:space="0" w:color="auto"/>
              <w:left w:val="single" w:sz="4" w:space="0" w:color="auto"/>
            </w:tcBorders>
            <w:shd w:val="clear" w:color="auto" w:fill="auto"/>
            <w:vAlign w:val="center"/>
          </w:tcPr>
          <w:p w14:paraId="0E52870D" w14:textId="77777777" w:rsidR="00F46183" w:rsidRPr="00747156" w:rsidRDefault="00F46183" w:rsidP="00747156">
            <w:pPr>
              <w:spacing w:after="0"/>
              <w:rPr>
                <w:b/>
                <w:bCs/>
                <w:color w:val="0070C0"/>
              </w:rPr>
            </w:pPr>
            <w:r w:rsidRPr="00747156">
              <w:rPr>
                <w:b/>
                <w:bCs/>
                <w:color w:val="0070C0"/>
                <w:lang w:eastAsia="tr-TR" w:bidi="tr-TR"/>
              </w:rPr>
              <w:t>Açıklama</w:t>
            </w:r>
          </w:p>
        </w:tc>
        <w:tc>
          <w:tcPr>
            <w:tcW w:w="3863" w:type="pct"/>
            <w:tcBorders>
              <w:top w:val="single" w:sz="4" w:space="0" w:color="auto"/>
              <w:left w:val="single" w:sz="4" w:space="0" w:color="auto"/>
              <w:right w:val="single" w:sz="4" w:space="0" w:color="auto"/>
            </w:tcBorders>
            <w:shd w:val="clear" w:color="auto" w:fill="auto"/>
            <w:vAlign w:val="center"/>
          </w:tcPr>
          <w:p w14:paraId="0F13AC08" w14:textId="77777777" w:rsidR="00F46183" w:rsidRPr="00E41DBD" w:rsidRDefault="00F46183" w:rsidP="00747156">
            <w:pPr>
              <w:spacing w:after="0"/>
              <w:jc w:val="both"/>
            </w:pPr>
            <w:r w:rsidRPr="00E41DBD">
              <w:rPr>
                <w:color w:val="000000"/>
                <w:lang w:eastAsia="tr-TR" w:bidi="tr-TR"/>
              </w:rPr>
              <w:t>İşletmeyi tanıtmaya yarayan bir referans verisinin girildiği alandır.</w:t>
            </w:r>
          </w:p>
        </w:tc>
      </w:tr>
      <w:tr w:rsidR="00F46183" w:rsidRPr="001E16B4" w14:paraId="1A397D61" w14:textId="77777777" w:rsidTr="00D55C85">
        <w:trPr>
          <w:trHeight w:hRule="exact" w:val="1104"/>
          <w:jc w:val="center"/>
        </w:trPr>
        <w:tc>
          <w:tcPr>
            <w:tcW w:w="1137" w:type="pct"/>
            <w:tcBorders>
              <w:top w:val="single" w:sz="4" w:space="0" w:color="auto"/>
              <w:left w:val="single" w:sz="4" w:space="0" w:color="auto"/>
            </w:tcBorders>
            <w:shd w:val="clear" w:color="auto" w:fill="auto"/>
            <w:vAlign w:val="center"/>
          </w:tcPr>
          <w:p w14:paraId="312FCA76" w14:textId="77777777" w:rsidR="00F46183" w:rsidRPr="00747156" w:rsidRDefault="00F46183" w:rsidP="00747156">
            <w:pPr>
              <w:spacing w:after="0"/>
              <w:rPr>
                <w:b/>
                <w:bCs/>
                <w:color w:val="0070C0"/>
              </w:rPr>
            </w:pPr>
            <w:r w:rsidRPr="00747156">
              <w:rPr>
                <w:b/>
                <w:bCs/>
                <w:color w:val="0070C0"/>
                <w:lang w:eastAsia="tr-TR" w:bidi="tr-TR"/>
              </w:rPr>
              <w:t>Kullanım</w:t>
            </w:r>
          </w:p>
        </w:tc>
        <w:tc>
          <w:tcPr>
            <w:tcW w:w="3863" w:type="pct"/>
            <w:tcBorders>
              <w:top w:val="single" w:sz="4" w:space="0" w:color="auto"/>
              <w:left w:val="single" w:sz="4" w:space="0" w:color="auto"/>
              <w:right w:val="single" w:sz="4" w:space="0" w:color="auto"/>
            </w:tcBorders>
            <w:shd w:val="clear" w:color="auto" w:fill="auto"/>
            <w:vAlign w:val="center"/>
          </w:tcPr>
          <w:p w14:paraId="1176EB9C" w14:textId="77777777" w:rsidR="00F46183" w:rsidRPr="00E41DBD" w:rsidRDefault="00F46183" w:rsidP="00747156">
            <w:pPr>
              <w:spacing w:after="0"/>
              <w:jc w:val="both"/>
            </w:pPr>
            <w:r w:rsidRPr="00E41DBD">
              <w:rPr>
                <w:color w:val="000000"/>
                <w:shd w:val="clear" w:color="auto" w:fill="E2EFD9" w:themeFill="accent6" w:themeFillTint="33"/>
                <w:lang w:eastAsia="tr-TR" w:bidi="tr-TR"/>
              </w:rPr>
              <w:t>Tüzel kişiler için unvan ticaret sicil gazetesinde yer aldığı biçimde kısaltma yapılmaksızın eksiksiz biçimde yazılacaktır.</w:t>
            </w:r>
            <w:r w:rsidRPr="00E41DBD">
              <w:rPr>
                <w:color w:val="000000"/>
                <w:lang w:eastAsia="tr-TR" w:bidi="tr-TR"/>
              </w:rPr>
              <w:t xml:space="preserve"> Gerçek kişiler için adı+ soyadı şeklinde yazılacaktır. Şubeli paket yüklenmek istendiğinde Şube </w:t>
            </w:r>
            <w:proofErr w:type="spellStart"/>
            <w:r w:rsidRPr="00E41DBD">
              <w:rPr>
                <w:color w:val="000000"/>
                <w:lang w:eastAsia="tr-TR" w:bidi="tr-TR"/>
              </w:rPr>
              <w:t>ismi</w:t>
            </w:r>
            <w:proofErr w:type="gramStart"/>
            <w:r w:rsidRPr="00E41DBD">
              <w:rPr>
                <w:color w:val="000000"/>
                <w:lang w:eastAsia="tr-TR" w:bidi="tr-TR"/>
              </w:rPr>
              <w:t>+“</w:t>
            </w:r>
            <w:proofErr w:type="gramEnd"/>
            <w:r w:rsidRPr="00E41DBD">
              <w:rPr>
                <w:color w:val="000000"/>
                <w:lang w:eastAsia="tr-TR" w:bidi="tr-TR"/>
              </w:rPr>
              <w:t>Şubesi</w:t>
            </w:r>
            <w:proofErr w:type="spellEnd"/>
            <w:r w:rsidRPr="00E41DBD">
              <w:rPr>
                <w:color w:val="000000"/>
                <w:lang w:eastAsia="tr-TR" w:bidi="tr-TR"/>
              </w:rPr>
              <w:t xml:space="preserve">” şeklinde yazılmalıdır. Şubeli paket yüklendiğinde şube ismine ek olarak şube numarası </w:t>
            </w:r>
            <w:r w:rsidRPr="0094302D">
              <w:rPr>
                <w:color w:val="7030A0"/>
                <w:lang w:eastAsia="tr-TR" w:bidi="tr-TR"/>
              </w:rPr>
              <w:t xml:space="preserve">4 hane </w:t>
            </w:r>
            <w:r w:rsidRPr="00E41DBD">
              <w:rPr>
                <w:color w:val="000000"/>
                <w:lang w:eastAsia="tr-TR" w:bidi="tr-TR"/>
              </w:rPr>
              <w:t>olarak girilmelidir.</w:t>
            </w:r>
          </w:p>
        </w:tc>
      </w:tr>
      <w:tr w:rsidR="00F46183" w:rsidRPr="001E16B4" w14:paraId="597793D9" w14:textId="77777777" w:rsidTr="00D55C85">
        <w:trPr>
          <w:trHeight w:hRule="exact" w:val="711"/>
          <w:jc w:val="center"/>
        </w:trPr>
        <w:tc>
          <w:tcPr>
            <w:tcW w:w="1137" w:type="pct"/>
            <w:tcBorders>
              <w:top w:val="single" w:sz="4" w:space="0" w:color="auto"/>
              <w:left w:val="single" w:sz="4" w:space="0" w:color="auto"/>
            </w:tcBorders>
            <w:shd w:val="clear" w:color="auto" w:fill="auto"/>
            <w:vAlign w:val="center"/>
          </w:tcPr>
          <w:p w14:paraId="2A8BA8D3" w14:textId="77777777" w:rsidR="00F46183" w:rsidRPr="00747156" w:rsidRDefault="00F46183" w:rsidP="00747156">
            <w:pPr>
              <w:spacing w:after="0"/>
              <w:rPr>
                <w:b/>
                <w:bCs/>
                <w:color w:val="0070C0"/>
                <w:sz w:val="16"/>
                <w:szCs w:val="16"/>
              </w:rPr>
            </w:pPr>
            <w:r w:rsidRPr="00747156">
              <w:rPr>
                <w:b/>
                <w:bCs/>
                <w:color w:val="0070C0"/>
                <w:sz w:val="16"/>
                <w:szCs w:val="16"/>
                <w:lang w:eastAsia="tr-TR" w:bidi="tr-TR"/>
              </w:rPr>
              <w:t>Örnek</w:t>
            </w:r>
          </w:p>
        </w:tc>
        <w:tc>
          <w:tcPr>
            <w:tcW w:w="3863" w:type="pct"/>
            <w:tcBorders>
              <w:top w:val="single" w:sz="4" w:space="0" w:color="auto"/>
              <w:left w:val="single" w:sz="4" w:space="0" w:color="auto"/>
              <w:right w:val="single" w:sz="4" w:space="0" w:color="auto"/>
            </w:tcBorders>
            <w:shd w:val="clear" w:color="auto" w:fill="auto"/>
            <w:vAlign w:val="center"/>
          </w:tcPr>
          <w:p w14:paraId="4AD879C9" w14:textId="77777777" w:rsidR="00F46183" w:rsidRPr="00E41DBD" w:rsidRDefault="00F46183" w:rsidP="00747156">
            <w:pPr>
              <w:spacing w:after="0"/>
              <w:jc w:val="both"/>
              <w:rPr>
                <w:sz w:val="16"/>
                <w:szCs w:val="16"/>
              </w:rPr>
            </w:pPr>
            <w:r w:rsidRPr="00E41DBD">
              <w:rPr>
                <w:color w:val="000000"/>
                <w:sz w:val="16"/>
                <w:szCs w:val="16"/>
                <w:lang w:eastAsia="tr-TR" w:bidi="tr-TR"/>
              </w:rPr>
              <w:t>&lt;</w:t>
            </w:r>
            <w:proofErr w:type="spellStart"/>
            <w:proofErr w:type="gramStart"/>
            <w:r w:rsidRPr="00E41DBD">
              <w:rPr>
                <w:color w:val="000000"/>
                <w:sz w:val="16"/>
                <w:szCs w:val="16"/>
                <w:lang w:eastAsia="tr-TR" w:bidi="tr-TR"/>
              </w:rPr>
              <w:t>gl</w:t>
            </w:r>
            <w:proofErr w:type="gramEnd"/>
            <w:r w:rsidRPr="00E41DBD">
              <w:rPr>
                <w:color w:val="000000"/>
                <w:sz w:val="16"/>
                <w:szCs w:val="16"/>
                <w:lang w:eastAsia="tr-TR" w:bidi="tr-TR"/>
              </w:rPr>
              <w:t>-bus:organizationIdentifiercontextRef</w:t>
            </w:r>
            <w:proofErr w:type="spellEnd"/>
            <w:r w:rsidRPr="00E41DBD">
              <w:rPr>
                <w:color w:val="000000"/>
                <w:sz w:val="16"/>
                <w:szCs w:val="16"/>
                <w:lang w:eastAsia="tr-TR" w:bidi="tr-TR"/>
              </w:rPr>
              <w:t>="</w:t>
            </w:r>
            <w:proofErr w:type="spellStart"/>
            <w:r w:rsidRPr="00E41DBD">
              <w:rPr>
                <w:color w:val="000000"/>
                <w:sz w:val="16"/>
                <w:szCs w:val="16"/>
                <w:lang w:eastAsia="tr-TR" w:bidi="tr-TR"/>
              </w:rPr>
              <w:t>journal_context</w:t>
            </w:r>
            <w:proofErr w:type="spellEnd"/>
            <w:r w:rsidRPr="00E41DBD">
              <w:rPr>
                <w:color w:val="000000"/>
                <w:sz w:val="16"/>
                <w:szCs w:val="16"/>
                <w:lang w:eastAsia="tr-TR" w:bidi="tr-TR"/>
              </w:rPr>
              <w:t>"&gt;Ülker AŞ&lt;/</w:t>
            </w:r>
            <w:proofErr w:type="spellStart"/>
            <w:r w:rsidRPr="00E41DBD">
              <w:rPr>
                <w:color w:val="000000"/>
                <w:sz w:val="16"/>
                <w:szCs w:val="16"/>
                <w:lang w:eastAsia="tr-TR" w:bidi="tr-TR"/>
              </w:rPr>
              <w:t>gl-bus:organizationIdentifier</w:t>
            </w:r>
            <w:proofErr w:type="spellEnd"/>
            <w:r w:rsidRPr="00E41DBD">
              <w:rPr>
                <w:color w:val="000000"/>
                <w:sz w:val="16"/>
                <w:szCs w:val="16"/>
                <w:lang w:eastAsia="tr-TR" w:bidi="tr-TR"/>
              </w:rPr>
              <w:t>&gt;</w:t>
            </w:r>
          </w:p>
          <w:p w14:paraId="6DC4EF04" w14:textId="77777777" w:rsidR="00F46183" w:rsidRPr="00E41DBD" w:rsidRDefault="00F46183" w:rsidP="00747156">
            <w:pPr>
              <w:spacing w:after="0"/>
              <w:jc w:val="both"/>
              <w:rPr>
                <w:sz w:val="16"/>
                <w:szCs w:val="16"/>
              </w:rPr>
            </w:pPr>
            <w:r w:rsidRPr="00E41DBD">
              <w:rPr>
                <w:color w:val="000000"/>
                <w:sz w:val="16"/>
                <w:szCs w:val="16"/>
                <w:lang w:eastAsia="tr-TR" w:bidi="tr-TR"/>
              </w:rPr>
              <w:t>&lt;</w:t>
            </w:r>
            <w:proofErr w:type="spellStart"/>
            <w:proofErr w:type="gramStart"/>
            <w:r w:rsidRPr="00E41DBD">
              <w:rPr>
                <w:color w:val="000000"/>
                <w:sz w:val="16"/>
                <w:szCs w:val="16"/>
                <w:lang w:eastAsia="tr-TR" w:bidi="tr-TR"/>
              </w:rPr>
              <w:t>gl</w:t>
            </w:r>
            <w:proofErr w:type="gramEnd"/>
            <w:r w:rsidRPr="00E41DBD">
              <w:rPr>
                <w:color w:val="000000"/>
                <w:sz w:val="16"/>
                <w:szCs w:val="16"/>
                <w:lang w:eastAsia="tr-TR" w:bidi="tr-TR"/>
              </w:rPr>
              <w:t>-bus:organizationIdentifiercontextRef</w:t>
            </w:r>
            <w:proofErr w:type="spellEnd"/>
            <w:r w:rsidRPr="00E41DBD">
              <w:rPr>
                <w:color w:val="000000"/>
                <w:sz w:val="16"/>
                <w:szCs w:val="16"/>
                <w:lang w:eastAsia="tr-TR" w:bidi="tr-TR"/>
              </w:rPr>
              <w:t>="</w:t>
            </w:r>
            <w:proofErr w:type="spellStart"/>
            <w:r w:rsidRPr="00E41DBD">
              <w:rPr>
                <w:color w:val="000000"/>
                <w:sz w:val="16"/>
                <w:szCs w:val="16"/>
                <w:lang w:eastAsia="tr-TR" w:bidi="tr-TR"/>
              </w:rPr>
              <w:t>journal_context</w:t>
            </w:r>
            <w:proofErr w:type="spellEnd"/>
            <w:r w:rsidRPr="00E41DBD">
              <w:rPr>
                <w:color w:val="000000"/>
                <w:sz w:val="16"/>
                <w:szCs w:val="16"/>
                <w:lang w:eastAsia="tr-TR" w:bidi="tr-TR"/>
              </w:rPr>
              <w:t>"&gt;A Şubesi&lt;/</w:t>
            </w:r>
            <w:proofErr w:type="spellStart"/>
            <w:r w:rsidRPr="00E41DBD">
              <w:rPr>
                <w:color w:val="000000"/>
                <w:sz w:val="16"/>
                <w:szCs w:val="16"/>
                <w:lang w:eastAsia="tr-TR" w:bidi="tr-TR"/>
              </w:rPr>
              <w:t>gl-bus:organizationIdentifier</w:t>
            </w:r>
            <w:proofErr w:type="spellEnd"/>
            <w:r w:rsidRPr="00E41DBD">
              <w:rPr>
                <w:color w:val="000000"/>
                <w:sz w:val="16"/>
                <w:szCs w:val="16"/>
                <w:lang w:eastAsia="tr-TR" w:bidi="tr-TR"/>
              </w:rPr>
              <w:t>&gt;</w:t>
            </w:r>
          </w:p>
          <w:p w14:paraId="371270A1" w14:textId="77777777" w:rsidR="00F46183" w:rsidRPr="00E41DBD" w:rsidRDefault="00F46183" w:rsidP="00747156">
            <w:pPr>
              <w:spacing w:after="0"/>
              <w:jc w:val="both"/>
              <w:rPr>
                <w:sz w:val="16"/>
                <w:szCs w:val="16"/>
              </w:rPr>
            </w:pPr>
            <w:r w:rsidRPr="00E41DBD">
              <w:rPr>
                <w:color w:val="000000"/>
                <w:sz w:val="16"/>
                <w:szCs w:val="16"/>
                <w:lang w:eastAsia="tr-TR" w:bidi="tr-TR"/>
              </w:rPr>
              <w:t>&lt;</w:t>
            </w:r>
            <w:proofErr w:type="spellStart"/>
            <w:proofErr w:type="gramStart"/>
            <w:r w:rsidRPr="00E41DBD">
              <w:rPr>
                <w:color w:val="000000"/>
                <w:sz w:val="16"/>
                <w:szCs w:val="16"/>
                <w:lang w:eastAsia="tr-TR" w:bidi="tr-TR"/>
              </w:rPr>
              <w:t>gl</w:t>
            </w:r>
            <w:proofErr w:type="gramEnd"/>
            <w:r w:rsidRPr="00E41DBD">
              <w:rPr>
                <w:color w:val="000000"/>
                <w:sz w:val="16"/>
                <w:szCs w:val="16"/>
                <w:lang w:eastAsia="tr-TR" w:bidi="tr-TR"/>
              </w:rPr>
              <w:t>-bus:organizationIdentifiercontextRef</w:t>
            </w:r>
            <w:proofErr w:type="spellEnd"/>
            <w:r w:rsidRPr="00E41DBD">
              <w:rPr>
                <w:color w:val="000000"/>
                <w:sz w:val="16"/>
                <w:szCs w:val="16"/>
                <w:lang w:eastAsia="tr-TR" w:bidi="tr-TR"/>
              </w:rPr>
              <w:t>="</w:t>
            </w:r>
            <w:proofErr w:type="spellStart"/>
            <w:r w:rsidRPr="00E41DBD">
              <w:rPr>
                <w:color w:val="000000"/>
                <w:sz w:val="16"/>
                <w:szCs w:val="16"/>
                <w:lang w:eastAsia="tr-TR" w:bidi="tr-TR"/>
              </w:rPr>
              <w:t>journal</w:t>
            </w:r>
            <w:proofErr w:type="spellEnd"/>
            <w:r w:rsidRPr="00E41DBD">
              <w:rPr>
                <w:color w:val="000000"/>
                <w:sz w:val="16"/>
                <w:szCs w:val="16"/>
                <w:lang w:eastAsia="tr-TR" w:bidi="tr-TR"/>
              </w:rPr>
              <w:t xml:space="preserve"> </w:t>
            </w:r>
            <w:proofErr w:type="spellStart"/>
            <w:r w:rsidRPr="00E41DBD">
              <w:rPr>
                <w:color w:val="000000"/>
                <w:sz w:val="16"/>
                <w:szCs w:val="16"/>
                <w:lang w:eastAsia="tr-TR" w:bidi="tr-TR"/>
              </w:rPr>
              <w:t>context</w:t>
            </w:r>
            <w:proofErr w:type="spellEnd"/>
            <w:r w:rsidRPr="00E41DBD">
              <w:rPr>
                <w:color w:val="000000"/>
                <w:sz w:val="16"/>
                <w:szCs w:val="16"/>
                <w:lang w:eastAsia="tr-TR" w:bidi="tr-TR"/>
              </w:rPr>
              <w:t>"&gt;</w:t>
            </w:r>
            <w:r w:rsidRPr="0094302D">
              <w:rPr>
                <w:color w:val="7030A0"/>
                <w:sz w:val="16"/>
                <w:szCs w:val="16"/>
                <w:lang w:eastAsia="tr-TR" w:bidi="tr-TR"/>
              </w:rPr>
              <w:t>0001</w:t>
            </w:r>
            <w:r w:rsidRPr="00E41DBD">
              <w:rPr>
                <w:color w:val="000000"/>
                <w:sz w:val="16"/>
                <w:szCs w:val="16"/>
                <w:lang w:eastAsia="tr-TR" w:bidi="tr-TR"/>
              </w:rPr>
              <w:t>&lt;/</w:t>
            </w:r>
            <w:proofErr w:type="spellStart"/>
            <w:r w:rsidRPr="00E41DBD">
              <w:rPr>
                <w:color w:val="000000"/>
                <w:sz w:val="16"/>
                <w:szCs w:val="16"/>
                <w:lang w:eastAsia="tr-TR" w:bidi="tr-TR"/>
              </w:rPr>
              <w:t>gl-bus:organizationIdentifier</w:t>
            </w:r>
            <w:proofErr w:type="spellEnd"/>
            <w:r w:rsidRPr="00E41DBD">
              <w:rPr>
                <w:color w:val="000000"/>
                <w:sz w:val="16"/>
                <w:szCs w:val="16"/>
                <w:lang w:eastAsia="tr-TR" w:bidi="tr-TR"/>
              </w:rPr>
              <w:t>&gt;</w:t>
            </w:r>
          </w:p>
        </w:tc>
      </w:tr>
      <w:tr w:rsidR="00F46183" w:rsidRPr="001E16B4" w14:paraId="6091C693" w14:textId="77777777" w:rsidTr="00D55C85">
        <w:trPr>
          <w:trHeight w:hRule="exact" w:val="1133"/>
          <w:jc w:val="center"/>
        </w:trPr>
        <w:tc>
          <w:tcPr>
            <w:tcW w:w="1137" w:type="pct"/>
            <w:tcBorders>
              <w:top w:val="single" w:sz="4" w:space="0" w:color="auto"/>
              <w:left w:val="single" w:sz="4" w:space="0" w:color="auto"/>
              <w:bottom w:val="single" w:sz="4" w:space="0" w:color="auto"/>
            </w:tcBorders>
            <w:shd w:val="clear" w:color="auto" w:fill="auto"/>
            <w:vAlign w:val="center"/>
          </w:tcPr>
          <w:p w14:paraId="5B6FD0FC" w14:textId="77777777" w:rsidR="00F46183" w:rsidRPr="00E41DBD" w:rsidRDefault="00F46183" w:rsidP="00747156">
            <w:pPr>
              <w:spacing w:after="0"/>
            </w:pPr>
            <w:r w:rsidRPr="00E41DBD">
              <w:rPr>
                <w:color w:val="FF0000"/>
                <w:lang w:eastAsia="tr-TR" w:bidi="tr-TR"/>
              </w:rPr>
              <w:t>DİKKAT</w:t>
            </w:r>
          </w:p>
        </w:tc>
        <w:tc>
          <w:tcPr>
            <w:tcW w:w="3863" w:type="pct"/>
            <w:tcBorders>
              <w:top w:val="single" w:sz="4" w:space="0" w:color="auto"/>
              <w:left w:val="single" w:sz="4" w:space="0" w:color="auto"/>
              <w:bottom w:val="single" w:sz="4" w:space="0" w:color="auto"/>
              <w:right w:val="single" w:sz="4" w:space="0" w:color="auto"/>
            </w:tcBorders>
            <w:shd w:val="clear" w:color="auto" w:fill="auto"/>
            <w:vAlign w:val="center"/>
          </w:tcPr>
          <w:p w14:paraId="6BB135A0" w14:textId="77777777" w:rsidR="00F46183" w:rsidRPr="00E41DBD" w:rsidRDefault="00F46183" w:rsidP="00747156">
            <w:pPr>
              <w:spacing w:after="0"/>
              <w:jc w:val="both"/>
            </w:pPr>
            <w:r w:rsidRPr="00E41DBD">
              <w:rPr>
                <w:color w:val="000000"/>
                <w:lang w:eastAsia="tr-TR" w:bidi="tr-TR"/>
              </w:rPr>
              <w:t>Unvan ticaret sicil gazetesinde yer aldığı biçimde kısaltma yapılmaksızın eksiksiz biçimde yazılacaktır.</w:t>
            </w:r>
          </w:p>
          <w:p w14:paraId="0863326A" w14:textId="77777777" w:rsidR="00F46183" w:rsidRPr="00E41DBD" w:rsidRDefault="00F46183" w:rsidP="00747156">
            <w:pPr>
              <w:spacing w:after="0"/>
              <w:jc w:val="both"/>
            </w:pPr>
            <w:r w:rsidRPr="00E41DBD">
              <w:rPr>
                <w:color w:val="000000"/>
                <w:shd w:val="clear" w:color="auto" w:fill="FFF2CC" w:themeFill="accent4" w:themeFillTint="33"/>
                <w:lang w:eastAsia="tr-TR" w:bidi="tr-TR"/>
              </w:rPr>
              <w:t>Şubeli defter</w:t>
            </w:r>
            <w:r w:rsidRPr="00E41DBD">
              <w:rPr>
                <w:color w:val="000000"/>
                <w:lang w:eastAsia="tr-TR" w:bidi="tr-TR"/>
              </w:rPr>
              <w:t xml:space="preserve"> oluşturulmak istenildiğinde bu etiket </w:t>
            </w:r>
            <w:proofErr w:type="spellStart"/>
            <w:r w:rsidRPr="00E41DBD">
              <w:rPr>
                <w:color w:val="000000"/>
                <w:lang w:eastAsia="tr-TR" w:bidi="tr-TR"/>
              </w:rPr>
              <w:t>çoklanmalıdır</w:t>
            </w:r>
            <w:proofErr w:type="spellEnd"/>
            <w:r w:rsidRPr="00E41DBD">
              <w:rPr>
                <w:color w:val="000000"/>
                <w:lang w:eastAsia="tr-TR" w:bidi="tr-TR"/>
              </w:rPr>
              <w:t xml:space="preserve">. Sırasıyla kurum unvanı, şube ismi, şube </w:t>
            </w:r>
            <w:proofErr w:type="spellStart"/>
            <w:r w:rsidRPr="00E41DBD">
              <w:rPr>
                <w:color w:val="000000"/>
                <w:lang w:eastAsia="tr-TR" w:bidi="tr-TR"/>
              </w:rPr>
              <w:t>no</w:t>
            </w:r>
            <w:proofErr w:type="spellEnd"/>
            <w:r w:rsidRPr="00E41DBD">
              <w:rPr>
                <w:color w:val="000000"/>
                <w:lang w:eastAsia="tr-TR" w:bidi="tr-TR"/>
              </w:rPr>
              <w:t xml:space="preserve"> şeklinde etiketler oluşturulmalıdır. (</w:t>
            </w:r>
            <w:proofErr w:type="gramStart"/>
            <w:r w:rsidRPr="00E41DBD">
              <w:rPr>
                <w:color w:val="000000"/>
                <w:lang w:eastAsia="tr-TR" w:bidi="tr-TR"/>
              </w:rPr>
              <w:t>bkz.</w:t>
            </w:r>
            <w:proofErr w:type="gramEnd"/>
            <w:r w:rsidRPr="00E41DBD">
              <w:rPr>
                <w:color w:val="000000"/>
                <w:lang w:eastAsia="tr-TR" w:bidi="tr-TR"/>
              </w:rPr>
              <w:t xml:space="preserve"> Örnek kutucuğu)</w:t>
            </w:r>
          </w:p>
        </w:tc>
      </w:tr>
    </w:tbl>
    <w:p w14:paraId="537BECD6" w14:textId="77777777" w:rsidR="00F46183" w:rsidRPr="001E16B4" w:rsidRDefault="00F46183" w:rsidP="00CD68E2">
      <w:pPr>
        <w:spacing w:after="0" w:line="288" w:lineRule="auto"/>
        <w:jc w:val="both"/>
        <w:rPr>
          <w:rFonts w:cs="Times New Roman"/>
          <w:sz w:val="24"/>
        </w:rPr>
      </w:pPr>
    </w:p>
    <w:p w14:paraId="5439BC1C" w14:textId="77777777" w:rsidR="00F46183" w:rsidRPr="00FD361D" w:rsidRDefault="00F46183" w:rsidP="00CD68E2">
      <w:pPr>
        <w:pStyle w:val="Balk3"/>
        <w:spacing w:before="0" w:line="288" w:lineRule="auto"/>
      </w:pPr>
      <w:bookmarkStart w:id="902" w:name="_Toc111293785"/>
      <w:r w:rsidRPr="00FD361D">
        <w:t>2.İşletme Tanımlaması (</w:t>
      </w:r>
      <w:proofErr w:type="spellStart"/>
      <w:r w:rsidRPr="00FD361D">
        <w:t>businessDescription</w:t>
      </w:r>
      <w:proofErr w:type="spellEnd"/>
      <w:r w:rsidRPr="00FD361D">
        <w:t>)</w:t>
      </w:r>
      <w:bookmarkEnd w:id="902"/>
    </w:p>
    <w:p w14:paraId="45F26D5E"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Bu alana işletmenin faaliyet konusunu gösteren “NACE” kodu yazılacaktır. </w:t>
      </w:r>
    </w:p>
    <w:p w14:paraId="005A77E8" w14:textId="77777777" w:rsidR="00F46183" w:rsidRPr="001E16B4" w:rsidRDefault="00F46183" w:rsidP="00CD68E2">
      <w:pPr>
        <w:spacing w:after="0" w:line="288" w:lineRule="auto"/>
        <w:jc w:val="both"/>
        <w:rPr>
          <w:rFonts w:cs="Times New Roman"/>
          <w:sz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95"/>
        <w:gridCol w:w="7447"/>
      </w:tblGrid>
      <w:tr w:rsidR="00F46183" w:rsidRPr="001E16B4" w14:paraId="678730B2" w14:textId="77777777" w:rsidTr="00621B80">
        <w:trPr>
          <w:trHeight w:hRule="exact" w:val="288"/>
        </w:trPr>
        <w:tc>
          <w:tcPr>
            <w:tcW w:w="1178" w:type="pct"/>
            <w:shd w:val="clear" w:color="000000" w:fill="C0C0C0"/>
            <w:vAlign w:val="center"/>
            <w:hideMark/>
          </w:tcPr>
          <w:p w14:paraId="29B6C112" w14:textId="77777777" w:rsidR="00F46183" w:rsidRPr="00747156" w:rsidRDefault="00F46183" w:rsidP="00747156">
            <w:pPr>
              <w:rPr>
                <w:b/>
                <w:bCs/>
                <w:color w:val="0070C0"/>
              </w:rPr>
            </w:pPr>
            <w:r w:rsidRPr="00747156">
              <w:rPr>
                <w:b/>
                <w:bCs/>
                <w:color w:val="0070C0"/>
              </w:rPr>
              <w:t xml:space="preserve">Business </w:t>
            </w:r>
            <w:proofErr w:type="spellStart"/>
            <w:r w:rsidRPr="00747156">
              <w:rPr>
                <w:b/>
                <w:bCs/>
                <w:color w:val="0070C0"/>
              </w:rPr>
              <w:t>Description</w:t>
            </w:r>
            <w:proofErr w:type="spellEnd"/>
          </w:p>
        </w:tc>
        <w:tc>
          <w:tcPr>
            <w:tcW w:w="3822" w:type="pct"/>
            <w:shd w:val="clear" w:color="000000" w:fill="C0C0C0"/>
            <w:vAlign w:val="center"/>
            <w:hideMark/>
          </w:tcPr>
          <w:p w14:paraId="63199572" w14:textId="77777777" w:rsidR="00F46183" w:rsidRPr="00747156" w:rsidRDefault="00F46183" w:rsidP="00747156">
            <w:pPr>
              <w:jc w:val="center"/>
              <w:rPr>
                <w:b/>
                <w:bCs/>
              </w:rPr>
            </w:pPr>
            <w:r w:rsidRPr="00747156">
              <w:rPr>
                <w:b/>
                <w:bCs/>
                <w:color w:val="0070C0"/>
              </w:rPr>
              <w:t>İşletme Tanımlaması</w:t>
            </w:r>
          </w:p>
        </w:tc>
      </w:tr>
      <w:tr w:rsidR="00F46183" w:rsidRPr="001E16B4" w14:paraId="6629FCAA" w14:textId="77777777" w:rsidTr="00621B80">
        <w:trPr>
          <w:trHeight w:hRule="exact" w:val="288"/>
        </w:trPr>
        <w:tc>
          <w:tcPr>
            <w:tcW w:w="1178" w:type="pct"/>
            <w:shd w:val="clear" w:color="auto" w:fill="auto"/>
            <w:vAlign w:val="center"/>
            <w:hideMark/>
          </w:tcPr>
          <w:p w14:paraId="48640749" w14:textId="77777777" w:rsidR="00F46183" w:rsidRPr="00747156" w:rsidRDefault="00F46183" w:rsidP="00747156">
            <w:pPr>
              <w:rPr>
                <w:b/>
                <w:bCs/>
                <w:color w:val="0070C0"/>
              </w:rPr>
            </w:pPr>
            <w:r w:rsidRPr="00747156">
              <w:rPr>
                <w:b/>
                <w:bCs/>
                <w:color w:val="0070C0"/>
              </w:rPr>
              <w:t>Açıklama</w:t>
            </w:r>
          </w:p>
        </w:tc>
        <w:tc>
          <w:tcPr>
            <w:tcW w:w="3822" w:type="pct"/>
            <w:shd w:val="clear" w:color="auto" w:fill="auto"/>
            <w:vAlign w:val="center"/>
            <w:hideMark/>
          </w:tcPr>
          <w:p w14:paraId="40786791" w14:textId="77777777" w:rsidR="00F46183" w:rsidRPr="00E41DBD" w:rsidRDefault="00F46183" w:rsidP="00747156">
            <w:pPr>
              <w:jc w:val="both"/>
            </w:pPr>
            <w:r w:rsidRPr="00E41DBD">
              <w:t>İşletmenin faaliyeti ile ilgili tanıtıcı bilgi yazılacaktır.</w:t>
            </w:r>
          </w:p>
        </w:tc>
      </w:tr>
      <w:tr w:rsidR="00F46183" w:rsidRPr="001E16B4" w14:paraId="7116718C" w14:textId="77777777" w:rsidTr="00621B80">
        <w:trPr>
          <w:trHeight w:hRule="exact" w:val="288"/>
        </w:trPr>
        <w:tc>
          <w:tcPr>
            <w:tcW w:w="1178" w:type="pct"/>
            <w:shd w:val="clear" w:color="auto" w:fill="auto"/>
            <w:vAlign w:val="center"/>
            <w:hideMark/>
          </w:tcPr>
          <w:p w14:paraId="73CF0189" w14:textId="77777777" w:rsidR="00F46183" w:rsidRPr="00747156" w:rsidRDefault="00F46183" w:rsidP="00747156">
            <w:pPr>
              <w:rPr>
                <w:b/>
                <w:bCs/>
                <w:color w:val="0070C0"/>
              </w:rPr>
            </w:pPr>
            <w:r w:rsidRPr="00747156">
              <w:rPr>
                <w:b/>
                <w:bCs/>
                <w:color w:val="0070C0"/>
              </w:rPr>
              <w:t>Kullanım</w:t>
            </w:r>
          </w:p>
        </w:tc>
        <w:tc>
          <w:tcPr>
            <w:tcW w:w="3822" w:type="pct"/>
            <w:shd w:val="clear" w:color="auto" w:fill="auto"/>
            <w:vAlign w:val="center"/>
            <w:hideMark/>
          </w:tcPr>
          <w:p w14:paraId="677AE7AB" w14:textId="77777777" w:rsidR="00F46183" w:rsidRPr="00E41DBD" w:rsidRDefault="00F46183" w:rsidP="00747156">
            <w:pPr>
              <w:jc w:val="both"/>
            </w:pPr>
            <w:r w:rsidRPr="00E41DBD">
              <w:t>İşletmenin faaliyet konusunu gösteren “</w:t>
            </w:r>
            <w:r w:rsidRPr="00E41DBD">
              <w:rPr>
                <w:color w:val="7030A0"/>
              </w:rPr>
              <w:t>NACE</w:t>
            </w:r>
            <w:r w:rsidRPr="00E41DBD">
              <w:t>” kodu yazılacaktır.</w:t>
            </w:r>
          </w:p>
        </w:tc>
      </w:tr>
      <w:tr w:rsidR="00F46183" w:rsidRPr="001E16B4" w14:paraId="7359C635" w14:textId="77777777" w:rsidTr="00621B80">
        <w:trPr>
          <w:trHeight w:hRule="exact" w:val="408"/>
        </w:trPr>
        <w:tc>
          <w:tcPr>
            <w:tcW w:w="1178" w:type="pct"/>
            <w:shd w:val="clear" w:color="auto" w:fill="auto"/>
            <w:vAlign w:val="center"/>
            <w:hideMark/>
          </w:tcPr>
          <w:p w14:paraId="050EED51" w14:textId="77777777" w:rsidR="00F46183" w:rsidRPr="00747156" w:rsidRDefault="00F46183" w:rsidP="00747156">
            <w:pPr>
              <w:rPr>
                <w:b/>
                <w:bCs/>
                <w:color w:val="0070C0"/>
              </w:rPr>
            </w:pPr>
            <w:r w:rsidRPr="00747156">
              <w:rPr>
                <w:b/>
                <w:bCs/>
                <w:color w:val="0070C0"/>
              </w:rPr>
              <w:t>Örnek</w:t>
            </w:r>
          </w:p>
        </w:tc>
        <w:tc>
          <w:tcPr>
            <w:tcW w:w="3822" w:type="pct"/>
            <w:shd w:val="clear" w:color="auto" w:fill="auto"/>
            <w:vAlign w:val="center"/>
            <w:hideMark/>
          </w:tcPr>
          <w:p w14:paraId="28B2EDCE" w14:textId="77777777" w:rsidR="00F46183" w:rsidRPr="00E41DBD" w:rsidRDefault="00F46183" w:rsidP="00747156">
            <w:pPr>
              <w:jc w:val="both"/>
            </w:pPr>
            <w:r w:rsidRPr="00E41DBD">
              <w:rPr>
                <w:sz w:val="16"/>
                <w:szCs w:val="16"/>
              </w:rPr>
              <w:t>&lt;</w:t>
            </w:r>
            <w:proofErr w:type="gramStart"/>
            <w:r w:rsidRPr="00E41DBD">
              <w:rPr>
                <w:sz w:val="16"/>
                <w:szCs w:val="16"/>
              </w:rPr>
              <w:t>gl</w:t>
            </w:r>
            <w:proofErr w:type="gramEnd"/>
            <w:r w:rsidRPr="00E41DBD">
              <w:rPr>
                <w:sz w:val="16"/>
                <w:szCs w:val="16"/>
              </w:rPr>
              <w:t>-bus:businessDescriptioncontextRef=“journal_context”&gt;</w:t>
            </w:r>
            <w:r w:rsidRPr="00E41DBD">
              <w:rPr>
                <w:color w:val="7030A0"/>
                <w:sz w:val="16"/>
                <w:szCs w:val="16"/>
              </w:rPr>
              <w:t>19.84.1.1.00</w:t>
            </w:r>
            <w:r w:rsidRPr="00E41DBD">
              <w:rPr>
                <w:sz w:val="16"/>
                <w:szCs w:val="16"/>
              </w:rPr>
              <w:t xml:space="preserve">&lt;/gl-bus: </w:t>
            </w:r>
            <w:proofErr w:type="spellStart"/>
            <w:r w:rsidRPr="00E41DBD">
              <w:rPr>
                <w:sz w:val="16"/>
                <w:szCs w:val="16"/>
              </w:rPr>
              <w:t>businessDescription</w:t>
            </w:r>
            <w:proofErr w:type="spellEnd"/>
            <w:r w:rsidRPr="00E41DBD">
              <w:rPr>
                <w:sz w:val="16"/>
                <w:szCs w:val="16"/>
              </w:rPr>
              <w:t>&gt;</w:t>
            </w:r>
          </w:p>
        </w:tc>
      </w:tr>
      <w:tr w:rsidR="00621B80" w:rsidRPr="001E16B4" w14:paraId="37BB6CD4" w14:textId="77777777" w:rsidTr="00621B80">
        <w:trPr>
          <w:trHeight w:val="566"/>
        </w:trPr>
        <w:tc>
          <w:tcPr>
            <w:tcW w:w="1178" w:type="pct"/>
            <w:shd w:val="clear" w:color="auto" w:fill="auto"/>
            <w:vAlign w:val="center"/>
            <w:hideMark/>
          </w:tcPr>
          <w:p w14:paraId="5615DF4E" w14:textId="77777777" w:rsidR="00621B80" w:rsidRPr="00E41DBD" w:rsidRDefault="00621B80" w:rsidP="00747156">
            <w:pPr>
              <w:rPr>
                <w:color w:val="FF0000"/>
              </w:rPr>
            </w:pPr>
            <w:bookmarkStart w:id="903" w:name="_Hlk109298021"/>
            <w:r w:rsidRPr="00E41DBD">
              <w:rPr>
                <w:color w:val="FF0000"/>
              </w:rPr>
              <w:t>DİKKAT</w:t>
            </w:r>
          </w:p>
        </w:tc>
        <w:tc>
          <w:tcPr>
            <w:tcW w:w="3822" w:type="pct"/>
            <w:shd w:val="clear" w:color="auto" w:fill="auto"/>
            <w:vAlign w:val="center"/>
            <w:hideMark/>
          </w:tcPr>
          <w:p w14:paraId="7126C729" w14:textId="77777777" w:rsidR="00621B80" w:rsidRPr="00621B80" w:rsidRDefault="005F46C7" w:rsidP="00747156">
            <w:pPr>
              <w:jc w:val="both"/>
            </w:pPr>
            <w:hyperlink r:id="rId719" w:history="1">
              <w:r w:rsidR="00621B80" w:rsidRPr="00621B80">
                <w:t xml:space="preserve">http://tuikapp.tuik.gov.tr/DIESS/SiniflamaSurumListeAction.do?turId=1 </w:t>
              </w:r>
            </w:hyperlink>
          </w:p>
          <w:p w14:paraId="20249D83" w14:textId="77B36707" w:rsidR="00621B80" w:rsidRPr="00621B80" w:rsidRDefault="00621B80" w:rsidP="00747156">
            <w:pPr>
              <w:jc w:val="both"/>
            </w:pPr>
            <w:proofErr w:type="gramStart"/>
            <w:r w:rsidRPr="00E41DBD">
              <w:t>linkinden</w:t>
            </w:r>
            <w:proofErr w:type="gramEnd"/>
            <w:r w:rsidRPr="00E41DBD">
              <w:t xml:space="preserve"> faaliyet koduna ilişkin detaylı bilgi edinilebilir.</w:t>
            </w:r>
          </w:p>
        </w:tc>
      </w:tr>
      <w:bookmarkEnd w:id="903"/>
    </w:tbl>
    <w:p w14:paraId="7F8AAD44" w14:textId="77777777" w:rsidR="00F46183" w:rsidRPr="001E16B4" w:rsidRDefault="00F46183" w:rsidP="00CD68E2">
      <w:pPr>
        <w:spacing w:after="0" w:line="288" w:lineRule="auto"/>
        <w:jc w:val="both"/>
        <w:rPr>
          <w:rFonts w:cs="Times New Roman"/>
          <w:sz w:val="24"/>
        </w:rPr>
      </w:pPr>
    </w:p>
    <w:p w14:paraId="06260351" w14:textId="77777777" w:rsidR="00F46183" w:rsidRPr="00FD361D" w:rsidRDefault="00F46183" w:rsidP="00CD68E2">
      <w:pPr>
        <w:pStyle w:val="Balk3"/>
        <w:spacing w:before="0" w:line="288" w:lineRule="auto"/>
      </w:pPr>
      <w:bookmarkStart w:id="904" w:name="_Toc111293786"/>
      <w:r w:rsidRPr="00FD361D">
        <w:t>3.Hesap Dönemi Başlangıcı (</w:t>
      </w:r>
      <w:proofErr w:type="spellStart"/>
      <w:r w:rsidRPr="00FD361D">
        <w:t>fiscalYearStart</w:t>
      </w:r>
      <w:proofErr w:type="spellEnd"/>
      <w:r w:rsidRPr="00FD361D">
        <w:t>)</w:t>
      </w:r>
      <w:bookmarkEnd w:id="904"/>
    </w:p>
    <w:p w14:paraId="7B59E668" w14:textId="77777777" w:rsidR="00F46183" w:rsidRPr="001E16B4" w:rsidRDefault="00F46183" w:rsidP="00CD68E2">
      <w:pPr>
        <w:spacing w:after="0" w:line="288" w:lineRule="auto"/>
        <w:jc w:val="both"/>
        <w:rPr>
          <w:rFonts w:cs="Times New Roman"/>
          <w:sz w:val="24"/>
        </w:rPr>
      </w:pPr>
      <w:r w:rsidRPr="001E16B4">
        <w:rPr>
          <w:rFonts w:cs="Times New Roman"/>
          <w:sz w:val="24"/>
        </w:rPr>
        <w:t>Mali yılın başlangıcının yazıldığı alandır. Bir yıllık süreyi ifade eder.</w:t>
      </w:r>
    </w:p>
    <w:p w14:paraId="42E91586" w14:textId="77777777" w:rsidR="00F46183" w:rsidRPr="001E16B4" w:rsidRDefault="00F46183" w:rsidP="00CD68E2">
      <w:pPr>
        <w:spacing w:after="0" w:line="288" w:lineRule="auto"/>
        <w:jc w:val="both"/>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2260"/>
        <w:gridCol w:w="7482"/>
      </w:tblGrid>
      <w:tr w:rsidR="00F46183" w:rsidRPr="001E16B4" w14:paraId="21902C2D" w14:textId="77777777" w:rsidTr="00D55C85">
        <w:trPr>
          <w:trHeight w:hRule="exact" w:val="379"/>
          <w:jc w:val="center"/>
        </w:trPr>
        <w:tc>
          <w:tcPr>
            <w:tcW w:w="1160" w:type="pct"/>
            <w:tcBorders>
              <w:top w:val="single" w:sz="4" w:space="0" w:color="auto"/>
              <w:left w:val="single" w:sz="4" w:space="0" w:color="auto"/>
            </w:tcBorders>
            <w:shd w:val="clear" w:color="auto" w:fill="C0C0C0"/>
            <w:vAlign w:val="center"/>
          </w:tcPr>
          <w:p w14:paraId="02EB8555" w14:textId="77777777" w:rsidR="00F46183" w:rsidRPr="00747156" w:rsidRDefault="00F46183" w:rsidP="00747156">
            <w:pPr>
              <w:rPr>
                <w:b/>
                <w:bCs/>
                <w:color w:val="0070C0"/>
              </w:rPr>
            </w:pPr>
            <w:proofErr w:type="spellStart"/>
            <w:r w:rsidRPr="00747156">
              <w:rPr>
                <w:b/>
                <w:bCs/>
                <w:color w:val="0070C0"/>
                <w:lang w:eastAsia="tr-TR" w:bidi="tr-TR"/>
              </w:rPr>
              <w:t>FiscalYear</w:t>
            </w:r>
            <w:proofErr w:type="spellEnd"/>
            <w:r w:rsidRPr="00747156">
              <w:rPr>
                <w:b/>
                <w:bCs/>
                <w:color w:val="0070C0"/>
                <w:lang w:eastAsia="tr-TR" w:bidi="tr-TR"/>
              </w:rPr>
              <w:t xml:space="preserve"> Start</w:t>
            </w:r>
          </w:p>
        </w:tc>
        <w:tc>
          <w:tcPr>
            <w:tcW w:w="3840" w:type="pct"/>
            <w:tcBorders>
              <w:top w:val="single" w:sz="4" w:space="0" w:color="auto"/>
              <w:right w:val="single" w:sz="4" w:space="0" w:color="auto"/>
            </w:tcBorders>
            <w:shd w:val="clear" w:color="auto" w:fill="C0C0C0"/>
            <w:vAlign w:val="center"/>
          </w:tcPr>
          <w:p w14:paraId="2066C494" w14:textId="77777777" w:rsidR="00F46183" w:rsidRPr="00747156" w:rsidRDefault="00F46183" w:rsidP="00747156">
            <w:pPr>
              <w:jc w:val="center"/>
              <w:rPr>
                <w:b/>
                <w:bCs/>
              </w:rPr>
            </w:pPr>
            <w:r w:rsidRPr="00747156">
              <w:rPr>
                <w:b/>
                <w:bCs/>
                <w:color w:val="0070C0"/>
                <w:lang w:eastAsia="tr-TR" w:bidi="tr-TR"/>
              </w:rPr>
              <w:t>Hesap Dönemi Başlangıcı</w:t>
            </w:r>
          </w:p>
        </w:tc>
      </w:tr>
      <w:tr w:rsidR="00F46183" w:rsidRPr="001E16B4" w14:paraId="2858F04B" w14:textId="77777777" w:rsidTr="00D55C85">
        <w:trPr>
          <w:trHeight w:hRule="exact" w:val="322"/>
          <w:jc w:val="center"/>
        </w:trPr>
        <w:tc>
          <w:tcPr>
            <w:tcW w:w="1160" w:type="pct"/>
            <w:tcBorders>
              <w:top w:val="single" w:sz="4" w:space="0" w:color="auto"/>
              <w:left w:val="single" w:sz="4" w:space="0" w:color="auto"/>
            </w:tcBorders>
            <w:shd w:val="clear" w:color="auto" w:fill="auto"/>
            <w:vAlign w:val="center"/>
          </w:tcPr>
          <w:p w14:paraId="32FB6CA0" w14:textId="77777777" w:rsidR="00F46183" w:rsidRPr="00747156" w:rsidRDefault="00F46183" w:rsidP="00747156">
            <w:pPr>
              <w:rPr>
                <w:b/>
                <w:bCs/>
                <w:color w:val="0070C0"/>
              </w:rPr>
            </w:pPr>
            <w:r w:rsidRPr="00747156">
              <w:rPr>
                <w:b/>
                <w:bCs/>
                <w:color w:val="0070C0"/>
                <w:lang w:eastAsia="tr-TR" w:bidi="tr-TR"/>
              </w:rPr>
              <w:t>Açıklama</w:t>
            </w:r>
          </w:p>
        </w:tc>
        <w:tc>
          <w:tcPr>
            <w:tcW w:w="3840" w:type="pct"/>
            <w:tcBorders>
              <w:top w:val="single" w:sz="4" w:space="0" w:color="auto"/>
              <w:left w:val="single" w:sz="4" w:space="0" w:color="auto"/>
              <w:right w:val="single" w:sz="4" w:space="0" w:color="auto"/>
            </w:tcBorders>
            <w:shd w:val="clear" w:color="auto" w:fill="auto"/>
            <w:vAlign w:val="center"/>
          </w:tcPr>
          <w:p w14:paraId="72830B64" w14:textId="77777777" w:rsidR="00F46183" w:rsidRPr="00E41DBD" w:rsidRDefault="00F46183" w:rsidP="00747156">
            <w:pPr>
              <w:jc w:val="both"/>
            </w:pPr>
            <w:r w:rsidRPr="00E41DBD">
              <w:rPr>
                <w:color w:val="000000"/>
                <w:lang w:eastAsia="tr-TR" w:bidi="tr-TR"/>
              </w:rPr>
              <w:t>Dokümanın ilgili olduğu hesap dönemi başlangıç tarihi yazılacaktır.</w:t>
            </w:r>
          </w:p>
        </w:tc>
      </w:tr>
      <w:tr w:rsidR="00F46183" w:rsidRPr="001E16B4" w14:paraId="5513D0BB" w14:textId="77777777" w:rsidTr="00D55C85">
        <w:trPr>
          <w:trHeight w:hRule="exact" w:val="322"/>
          <w:jc w:val="center"/>
        </w:trPr>
        <w:tc>
          <w:tcPr>
            <w:tcW w:w="1160" w:type="pct"/>
            <w:tcBorders>
              <w:top w:val="single" w:sz="4" w:space="0" w:color="auto"/>
              <w:left w:val="single" w:sz="4" w:space="0" w:color="auto"/>
            </w:tcBorders>
            <w:shd w:val="clear" w:color="auto" w:fill="auto"/>
            <w:vAlign w:val="center"/>
          </w:tcPr>
          <w:p w14:paraId="7707358D" w14:textId="77777777" w:rsidR="00F46183" w:rsidRPr="00747156" w:rsidRDefault="00F46183" w:rsidP="00747156">
            <w:pPr>
              <w:rPr>
                <w:b/>
                <w:bCs/>
                <w:color w:val="0070C0"/>
              </w:rPr>
            </w:pPr>
            <w:r w:rsidRPr="00747156">
              <w:rPr>
                <w:b/>
                <w:bCs/>
                <w:color w:val="0070C0"/>
                <w:lang w:eastAsia="tr-TR" w:bidi="tr-TR"/>
              </w:rPr>
              <w:t>Kullanım</w:t>
            </w:r>
          </w:p>
        </w:tc>
        <w:tc>
          <w:tcPr>
            <w:tcW w:w="3840" w:type="pct"/>
            <w:tcBorders>
              <w:top w:val="single" w:sz="4" w:space="0" w:color="auto"/>
              <w:left w:val="single" w:sz="4" w:space="0" w:color="auto"/>
              <w:right w:val="single" w:sz="4" w:space="0" w:color="auto"/>
            </w:tcBorders>
            <w:shd w:val="clear" w:color="auto" w:fill="auto"/>
            <w:vAlign w:val="center"/>
          </w:tcPr>
          <w:p w14:paraId="6A9E46ED" w14:textId="77777777" w:rsidR="00F46183" w:rsidRPr="00E41DBD" w:rsidRDefault="00F46183" w:rsidP="00747156">
            <w:pPr>
              <w:jc w:val="both"/>
            </w:pPr>
            <w:r w:rsidRPr="00E41DBD">
              <w:rPr>
                <w:color w:val="000000"/>
                <w:lang w:eastAsia="tr-TR" w:bidi="tr-TR"/>
              </w:rPr>
              <w:t>Hesap dönemi başlangıç tarihi 4 hane yıl 2 hane ay ve 2 hane gün olarak yazılacaktır.</w:t>
            </w:r>
          </w:p>
        </w:tc>
      </w:tr>
      <w:tr w:rsidR="00F46183" w:rsidRPr="001E16B4" w14:paraId="20C7C458" w14:textId="77777777" w:rsidTr="00D55C85">
        <w:trPr>
          <w:trHeight w:hRule="exact" w:val="326"/>
          <w:jc w:val="center"/>
        </w:trPr>
        <w:tc>
          <w:tcPr>
            <w:tcW w:w="1160" w:type="pct"/>
            <w:tcBorders>
              <w:top w:val="single" w:sz="4" w:space="0" w:color="auto"/>
              <w:left w:val="single" w:sz="4" w:space="0" w:color="auto"/>
            </w:tcBorders>
            <w:shd w:val="clear" w:color="auto" w:fill="auto"/>
            <w:vAlign w:val="center"/>
          </w:tcPr>
          <w:p w14:paraId="743B7F94" w14:textId="77777777" w:rsidR="00F46183" w:rsidRPr="00747156" w:rsidRDefault="00F46183" w:rsidP="00747156">
            <w:pPr>
              <w:rPr>
                <w:b/>
                <w:bCs/>
                <w:color w:val="0070C0"/>
              </w:rPr>
            </w:pPr>
            <w:r w:rsidRPr="00747156">
              <w:rPr>
                <w:b/>
                <w:bCs/>
                <w:color w:val="0070C0"/>
                <w:lang w:eastAsia="tr-TR" w:bidi="tr-TR"/>
              </w:rPr>
              <w:t>Örnek</w:t>
            </w:r>
          </w:p>
        </w:tc>
        <w:tc>
          <w:tcPr>
            <w:tcW w:w="3840" w:type="pct"/>
            <w:tcBorders>
              <w:top w:val="single" w:sz="4" w:space="0" w:color="auto"/>
              <w:left w:val="single" w:sz="4" w:space="0" w:color="auto"/>
              <w:right w:val="single" w:sz="4" w:space="0" w:color="auto"/>
            </w:tcBorders>
            <w:shd w:val="clear" w:color="auto" w:fill="auto"/>
            <w:vAlign w:val="center"/>
          </w:tcPr>
          <w:p w14:paraId="299A5551" w14:textId="77777777" w:rsidR="00F46183" w:rsidRPr="00E41DBD" w:rsidRDefault="00F46183" w:rsidP="00747156">
            <w:pPr>
              <w:jc w:val="both"/>
            </w:pPr>
            <w:r w:rsidRPr="00E41DBD">
              <w:rPr>
                <w:color w:val="000000"/>
                <w:lang w:eastAsia="tr-TR" w:bidi="tr-TR"/>
              </w:rPr>
              <w:t>&lt;</w:t>
            </w:r>
            <w:proofErr w:type="gramStart"/>
            <w:r w:rsidRPr="00E41DBD">
              <w:rPr>
                <w:color w:val="000000"/>
                <w:lang w:eastAsia="tr-TR" w:bidi="tr-TR"/>
              </w:rPr>
              <w:t>gl</w:t>
            </w:r>
            <w:proofErr w:type="gramEnd"/>
            <w:r w:rsidRPr="00E41DBD">
              <w:rPr>
                <w:color w:val="000000"/>
                <w:lang w:eastAsia="tr-TR" w:bidi="tr-TR"/>
              </w:rPr>
              <w:t>-bus:fiscalYearStartcontextRef=“journal_context”&gt;</w:t>
            </w:r>
            <w:r w:rsidRPr="0094302D">
              <w:rPr>
                <w:color w:val="7030A0"/>
                <w:lang w:eastAsia="tr-TR" w:bidi="tr-TR"/>
              </w:rPr>
              <w:t>2011-01-01</w:t>
            </w:r>
            <w:r w:rsidRPr="00E41DBD">
              <w:rPr>
                <w:color w:val="000000"/>
                <w:lang w:eastAsia="tr-TR" w:bidi="tr-TR"/>
              </w:rPr>
              <w:t>&lt;/gl-bus:fiscalYearStart&gt;</w:t>
            </w:r>
          </w:p>
        </w:tc>
      </w:tr>
      <w:tr w:rsidR="00F46183" w:rsidRPr="001E16B4" w14:paraId="0CA14CC6" w14:textId="77777777" w:rsidTr="00747156">
        <w:trPr>
          <w:trHeight w:hRule="exact" w:val="1296"/>
          <w:jc w:val="center"/>
        </w:trPr>
        <w:tc>
          <w:tcPr>
            <w:tcW w:w="1160" w:type="pct"/>
            <w:tcBorders>
              <w:top w:val="single" w:sz="4" w:space="0" w:color="auto"/>
              <w:left w:val="single" w:sz="4" w:space="0" w:color="auto"/>
              <w:bottom w:val="single" w:sz="4" w:space="0" w:color="auto"/>
            </w:tcBorders>
            <w:shd w:val="clear" w:color="auto" w:fill="auto"/>
            <w:vAlign w:val="center"/>
          </w:tcPr>
          <w:p w14:paraId="2AC41520" w14:textId="77777777" w:rsidR="00F46183" w:rsidRPr="00E41DBD" w:rsidRDefault="00F46183" w:rsidP="00747156">
            <w:r w:rsidRPr="00E41DBD">
              <w:rPr>
                <w:color w:val="FF0000"/>
                <w:lang w:eastAsia="tr-TR" w:bidi="tr-TR"/>
              </w:rPr>
              <w:t>DİKKAT</w:t>
            </w:r>
          </w:p>
        </w:tc>
        <w:tc>
          <w:tcPr>
            <w:tcW w:w="3840" w:type="pc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3F6B2618" w14:textId="77777777" w:rsidR="00F46183" w:rsidRPr="00E41DBD" w:rsidRDefault="00F46183" w:rsidP="00747156">
            <w:pPr>
              <w:jc w:val="both"/>
            </w:pPr>
            <w:r w:rsidRPr="00E41DBD">
              <w:rPr>
                <w:color w:val="000000"/>
                <w:lang w:eastAsia="tr-TR" w:bidi="tr-TR"/>
              </w:rPr>
              <w:t>Dönem başlangıç-bitiş tarihleri (</w:t>
            </w:r>
            <w:proofErr w:type="spellStart"/>
            <w:r w:rsidRPr="00E41DBD">
              <w:rPr>
                <w:color w:val="000000"/>
                <w:lang w:eastAsia="tr-TR" w:bidi="tr-TR"/>
              </w:rPr>
              <w:t>Periodcoveredstart-periodcoveredend</w:t>
            </w:r>
            <w:proofErr w:type="spellEnd"/>
            <w:r w:rsidRPr="00E41DBD">
              <w:rPr>
                <w:color w:val="000000"/>
                <w:lang w:eastAsia="tr-TR" w:bidi="tr-TR"/>
              </w:rPr>
              <w:t>) ile hesap dönemine (</w:t>
            </w:r>
            <w:proofErr w:type="spellStart"/>
            <w:r w:rsidRPr="00E41DBD">
              <w:rPr>
                <w:color w:val="000000"/>
                <w:lang w:eastAsia="tr-TR" w:bidi="tr-TR"/>
              </w:rPr>
              <w:t>fiscalyearstart</w:t>
            </w:r>
            <w:proofErr w:type="spellEnd"/>
            <w:r w:rsidRPr="00E41DBD">
              <w:rPr>
                <w:color w:val="000000"/>
                <w:lang w:eastAsia="tr-TR" w:bidi="tr-TR"/>
              </w:rPr>
              <w:t xml:space="preserve">- </w:t>
            </w:r>
            <w:proofErr w:type="spellStart"/>
            <w:r w:rsidRPr="00E41DBD">
              <w:rPr>
                <w:color w:val="000000"/>
                <w:lang w:eastAsia="tr-TR" w:bidi="tr-TR"/>
              </w:rPr>
              <w:t>fiscalyearend</w:t>
            </w:r>
            <w:proofErr w:type="spellEnd"/>
            <w:r w:rsidRPr="00E41DBD">
              <w:rPr>
                <w:color w:val="000000"/>
                <w:lang w:eastAsia="tr-TR" w:bidi="tr-TR"/>
              </w:rPr>
              <w:t xml:space="preserve">) ait tarihler </w:t>
            </w:r>
            <w:r w:rsidRPr="00904C37">
              <w:rPr>
                <w:color w:val="000000"/>
                <w:lang w:eastAsia="tr-TR" w:bidi="tr-TR"/>
              </w:rPr>
              <w:t>birbirinden</w:t>
            </w:r>
            <w:r w:rsidRPr="00E41DBD">
              <w:rPr>
                <w:color w:val="000000"/>
                <w:lang w:eastAsia="tr-TR" w:bidi="tr-TR"/>
              </w:rPr>
              <w:t xml:space="preserve"> </w:t>
            </w:r>
            <w:r w:rsidRPr="00904C37">
              <w:rPr>
                <w:color w:val="000000"/>
                <w:lang w:eastAsia="tr-TR" w:bidi="tr-TR"/>
              </w:rPr>
              <w:t>farklıdır</w:t>
            </w:r>
            <w:r w:rsidRPr="00E41DBD">
              <w:rPr>
                <w:color w:val="000000"/>
                <w:lang w:eastAsia="tr-TR" w:bidi="tr-TR"/>
              </w:rPr>
              <w:t>. Hesap dönemine ait tarihler, bir hesap dönemi içerisinde oluşturulan tüm defter parçalarında aynı olmalıdır.</w:t>
            </w:r>
          </w:p>
        </w:tc>
      </w:tr>
    </w:tbl>
    <w:p w14:paraId="230B0A8B" w14:textId="0F7C93DA" w:rsidR="00F46183" w:rsidRDefault="00F46183" w:rsidP="00CD68E2">
      <w:pPr>
        <w:spacing w:after="0" w:line="288" w:lineRule="auto"/>
        <w:jc w:val="both"/>
        <w:rPr>
          <w:rFonts w:cs="Times New Roman"/>
          <w:sz w:val="24"/>
        </w:rPr>
      </w:pPr>
    </w:p>
    <w:p w14:paraId="3940C11A" w14:textId="42745B97" w:rsidR="00FD36D4" w:rsidRDefault="00FD36D4" w:rsidP="00CD68E2">
      <w:pPr>
        <w:spacing w:after="0" w:line="288" w:lineRule="auto"/>
        <w:jc w:val="both"/>
        <w:rPr>
          <w:rFonts w:cs="Times New Roman"/>
          <w:sz w:val="24"/>
        </w:rPr>
      </w:pPr>
    </w:p>
    <w:p w14:paraId="04EA929D" w14:textId="08844436" w:rsidR="00FD36D4" w:rsidRDefault="00FD36D4" w:rsidP="00CD68E2">
      <w:pPr>
        <w:spacing w:after="0" w:line="288" w:lineRule="auto"/>
        <w:jc w:val="both"/>
        <w:rPr>
          <w:rFonts w:cs="Times New Roman"/>
          <w:sz w:val="24"/>
        </w:rPr>
      </w:pPr>
    </w:p>
    <w:p w14:paraId="553973ED" w14:textId="60F4C8DB" w:rsidR="00FD36D4" w:rsidRDefault="00FD36D4" w:rsidP="00CD68E2">
      <w:pPr>
        <w:spacing w:after="0" w:line="288" w:lineRule="auto"/>
        <w:jc w:val="both"/>
        <w:rPr>
          <w:rFonts w:cs="Times New Roman"/>
          <w:sz w:val="24"/>
        </w:rPr>
      </w:pPr>
    </w:p>
    <w:p w14:paraId="29CA5F50" w14:textId="77777777" w:rsidR="00FD36D4" w:rsidRPr="001E16B4" w:rsidRDefault="00FD36D4" w:rsidP="00CD68E2">
      <w:pPr>
        <w:spacing w:after="0" w:line="288" w:lineRule="auto"/>
        <w:jc w:val="both"/>
        <w:rPr>
          <w:rFonts w:cs="Times New Roman"/>
          <w:sz w:val="24"/>
        </w:rPr>
      </w:pPr>
    </w:p>
    <w:p w14:paraId="79A03C53" w14:textId="77777777" w:rsidR="00F46183" w:rsidRPr="00FD361D" w:rsidRDefault="00F46183" w:rsidP="00CD68E2">
      <w:pPr>
        <w:pStyle w:val="Balk3"/>
        <w:spacing w:before="0" w:line="288" w:lineRule="auto"/>
      </w:pPr>
      <w:bookmarkStart w:id="905" w:name="_Toc111293787"/>
      <w:r w:rsidRPr="00FD361D">
        <w:lastRenderedPageBreak/>
        <w:t>4.Hesap Dönemi Sonu (</w:t>
      </w:r>
      <w:proofErr w:type="spellStart"/>
      <w:r w:rsidRPr="00FD361D">
        <w:t>fiscalYearEnd</w:t>
      </w:r>
      <w:proofErr w:type="spellEnd"/>
      <w:r w:rsidRPr="00FD361D">
        <w:t>)</w:t>
      </w:r>
      <w:bookmarkEnd w:id="905"/>
    </w:p>
    <w:p w14:paraId="13374772" w14:textId="77777777" w:rsidR="00F46183" w:rsidRPr="001E16B4" w:rsidRDefault="00F46183" w:rsidP="00CD68E2">
      <w:pPr>
        <w:spacing w:after="0" w:line="288" w:lineRule="auto"/>
        <w:jc w:val="both"/>
        <w:rPr>
          <w:rFonts w:cs="Times New Roman"/>
          <w:sz w:val="24"/>
        </w:rPr>
      </w:pPr>
      <w:r w:rsidRPr="001E16B4">
        <w:rPr>
          <w:rFonts w:cs="Times New Roman"/>
          <w:sz w:val="24"/>
        </w:rPr>
        <w:t>Mali yılın bitişinin yazıldığı alandır. Bir yıllık süreyi ifade eder. Bu alana ilişkin dikkat edilmesi gereken husus, aşağıdaki tablonun “Dikkat” satırında verilmiştir.</w:t>
      </w:r>
    </w:p>
    <w:p w14:paraId="4ABCADAA" w14:textId="77777777" w:rsidR="00F46183" w:rsidRPr="001E16B4" w:rsidRDefault="00F46183" w:rsidP="00CD68E2">
      <w:pPr>
        <w:spacing w:after="0" w:line="288" w:lineRule="auto"/>
        <w:jc w:val="both"/>
        <w:rPr>
          <w:rFonts w:cs="Times New Roman"/>
          <w:sz w:val="24"/>
        </w:rPr>
      </w:pPr>
    </w:p>
    <w:tbl>
      <w:tblPr>
        <w:tblOverlap w:val="never"/>
        <w:tblW w:w="5000" w:type="pct"/>
        <w:tblCellMar>
          <w:left w:w="10" w:type="dxa"/>
          <w:right w:w="10" w:type="dxa"/>
        </w:tblCellMar>
        <w:tblLook w:val="04A0" w:firstRow="1" w:lastRow="0" w:firstColumn="1" w:lastColumn="0" w:noHBand="0" w:noVBand="1"/>
      </w:tblPr>
      <w:tblGrid>
        <w:gridCol w:w="2260"/>
        <w:gridCol w:w="7482"/>
      </w:tblGrid>
      <w:tr w:rsidR="00F46183" w:rsidRPr="001E16B4" w14:paraId="22DE04CF" w14:textId="77777777" w:rsidTr="00D55C85">
        <w:trPr>
          <w:trHeight w:hRule="exact" w:val="379"/>
        </w:trPr>
        <w:tc>
          <w:tcPr>
            <w:tcW w:w="1160" w:type="pct"/>
            <w:tcBorders>
              <w:top w:val="single" w:sz="4" w:space="0" w:color="auto"/>
              <w:left w:val="single" w:sz="4" w:space="0" w:color="auto"/>
            </w:tcBorders>
            <w:shd w:val="clear" w:color="auto" w:fill="C0C0C0"/>
            <w:vAlign w:val="center"/>
          </w:tcPr>
          <w:p w14:paraId="435F3703" w14:textId="77777777" w:rsidR="00F46183" w:rsidRPr="00747156" w:rsidRDefault="00F46183" w:rsidP="00747156">
            <w:pPr>
              <w:jc w:val="center"/>
              <w:rPr>
                <w:b/>
                <w:bCs/>
                <w:color w:val="0070C0"/>
              </w:rPr>
            </w:pPr>
            <w:proofErr w:type="spellStart"/>
            <w:r w:rsidRPr="00747156">
              <w:rPr>
                <w:b/>
                <w:bCs/>
                <w:color w:val="0070C0"/>
                <w:lang w:eastAsia="tr-TR" w:bidi="tr-TR"/>
              </w:rPr>
              <w:t>FiscalYearEnd</w:t>
            </w:r>
            <w:proofErr w:type="spellEnd"/>
          </w:p>
        </w:tc>
        <w:tc>
          <w:tcPr>
            <w:tcW w:w="3840" w:type="pct"/>
            <w:tcBorders>
              <w:top w:val="single" w:sz="4" w:space="0" w:color="auto"/>
              <w:right w:val="single" w:sz="4" w:space="0" w:color="auto"/>
            </w:tcBorders>
            <w:shd w:val="clear" w:color="auto" w:fill="C0C0C0"/>
            <w:vAlign w:val="center"/>
          </w:tcPr>
          <w:p w14:paraId="36CE4947" w14:textId="77777777" w:rsidR="00F46183" w:rsidRPr="00747156" w:rsidRDefault="00F46183" w:rsidP="00CE6437">
            <w:pPr>
              <w:jc w:val="center"/>
              <w:rPr>
                <w:b/>
                <w:bCs/>
              </w:rPr>
            </w:pPr>
            <w:r w:rsidRPr="00747156">
              <w:rPr>
                <w:b/>
                <w:bCs/>
                <w:color w:val="0070C0"/>
                <w:lang w:eastAsia="tr-TR" w:bidi="tr-TR"/>
              </w:rPr>
              <w:t>Hesap Dönemi Sonu</w:t>
            </w:r>
          </w:p>
        </w:tc>
      </w:tr>
      <w:tr w:rsidR="00F46183" w:rsidRPr="001E16B4" w14:paraId="19BCEEA6" w14:textId="77777777" w:rsidTr="00D55C85">
        <w:trPr>
          <w:trHeight w:hRule="exact" w:val="322"/>
        </w:trPr>
        <w:tc>
          <w:tcPr>
            <w:tcW w:w="1160" w:type="pct"/>
            <w:tcBorders>
              <w:top w:val="single" w:sz="4" w:space="0" w:color="auto"/>
              <w:left w:val="single" w:sz="4" w:space="0" w:color="auto"/>
            </w:tcBorders>
            <w:shd w:val="clear" w:color="auto" w:fill="auto"/>
            <w:vAlign w:val="center"/>
          </w:tcPr>
          <w:p w14:paraId="3A6B2EC6" w14:textId="77777777" w:rsidR="00F46183" w:rsidRPr="00747156" w:rsidRDefault="00F46183" w:rsidP="00747156">
            <w:pPr>
              <w:jc w:val="center"/>
              <w:rPr>
                <w:b/>
                <w:bCs/>
                <w:color w:val="0070C0"/>
              </w:rPr>
            </w:pPr>
            <w:r w:rsidRPr="00747156">
              <w:rPr>
                <w:b/>
                <w:bCs/>
                <w:color w:val="0070C0"/>
                <w:lang w:eastAsia="tr-TR" w:bidi="tr-TR"/>
              </w:rPr>
              <w:t>Açıklama</w:t>
            </w:r>
          </w:p>
        </w:tc>
        <w:tc>
          <w:tcPr>
            <w:tcW w:w="3840" w:type="pct"/>
            <w:tcBorders>
              <w:top w:val="single" w:sz="4" w:space="0" w:color="auto"/>
              <w:left w:val="single" w:sz="4" w:space="0" w:color="auto"/>
              <w:right w:val="single" w:sz="4" w:space="0" w:color="auto"/>
            </w:tcBorders>
            <w:shd w:val="clear" w:color="auto" w:fill="auto"/>
            <w:vAlign w:val="center"/>
          </w:tcPr>
          <w:p w14:paraId="3CEE36E6" w14:textId="77777777" w:rsidR="00F46183" w:rsidRPr="00781E4D" w:rsidRDefault="00F46183" w:rsidP="00747156">
            <w:pPr>
              <w:jc w:val="both"/>
              <w:rPr>
                <w:sz w:val="20"/>
                <w:szCs w:val="20"/>
              </w:rPr>
            </w:pPr>
            <w:r w:rsidRPr="00781E4D">
              <w:rPr>
                <w:color w:val="000000"/>
                <w:sz w:val="20"/>
                <w:szCs w:val="20"/>
                <w:lang w:eastAsia="tr-TR" w:bidi="tr-TR"/>
              </w:rPr>
              <w:t>Dokümanın ilgili olduğu hesap döneminin bittiği tarih yazılacaktır.</w:t>
            </w:r>
          </w:p>
        </w:tc>
      </w:tr>
      <w:tr w:rsidR="00F46183" w:rsidRPr="001E16B4" w14:paraId="5D28AE8C" w14:textId="77777777" w:rsidTr="00D55C85">
        <w:trPr>
          <w:trHeight w:hRule="exact" w:val="322"/>
        </w:trPr>
        <w:tc>
          <w:tcPr>
            <w:tcW w:w="1160" w:type="pct"/>
            <w:tcBorders>
              <w:top w:val="single" w:sz="4" w:space="0" w:color="auto"/>
              <w:left w:val="single" w:sz="4" w:space="0" w:color="auto"/>
            </w:tcBorders>
            <w:shd w:val="clear" w:color="auto" w:fill="auto"/>
            <w:vAlign w:val="center"/>
          </w:tcPr>
          <w:p w14:paraId="001C08A9" w14:textId="77777777" w:rsidR="00F46183" w:rsidRPr="00747156" w:rsidRDefault="00F46183" w:rsidP="00747156">
            <w:pPr>
              <w:jc w:val="center"/>
              <w:rPr>
                <w:b/>
                <w:bCs/>
                <w:color w:val="0070C0"/>
              </w:rPr>
            </w:pPr>
            <w:r w:rsidRPr="00747156">
              <w:rPr>
                <w:b/>
                <w:bCs/>
                <w:color w:val="0070C0"/>
                <w:lang w:eastAsia="tr-TR" w:bidi="tr-TR"/>
              </w:rPr>
              <w:t>Kullanım</w:t>
            </w:r>
          </w:p>
        </w:tc>
        <w:tc>
          <w:tcPr>
            <w:tcW w:w="3840" w:type="pct"/>
            <w:tcBorders>
              <w:top w:val="single" w:sz="4" w:space="0" w:color="auto"/>
              <w:left w:val="single" w:sz="4" w:space="0" w:color="auto"/>
              <w:right w:val="single" w:sz="4" w:space="0" w:color="auto"/>
            </w:tcBorders>
            <w:shd w:val="clear" w:color="auto" w:fill="auto"/>
            <w:vAlign w:val="center"/>
          </w:tcPr>
          <w:p w14:paraId="4E84F144" w14:textId="77777777" w:rsidR="00F46183" w:rsidRPr="00781E4D" w:rsidRDefault="00F46183" w:rsidP="00747156">
            <w:pPr>
              <w:jc w:val="both"/>
              <w:rPr>
                <w:sz w:val="20"/>
                <w:szCs w:val="20"/>
              </w:rPr>
            </w:pPr>
            <w:r w:rsidRPr="00781E4D">
              <w:rPr>
                <w:color w:val="000000"/>
                <w:sz w:val="20"/>
                <w:szCs w:val="20"/>
                <w:lang w:eastAsia="tr-TR" w:bidi="tr-TR"/>
              </w:rPr>
              <w:t>Hesap dönemi bitimi 4 hane yıl 2 hane ay ve 2 hane gün olarak yazılacaktır.</w:t>
            </w:r>
          </w:p>
        </w:tc>
      </w:tr>
      <w:tr w:rsidR="00F46183" w:rsidRPr="001E16B4" w14:paraId="73416292" w14:textId="77777777" w:rsidTr="00D55C85">
        <w:trPr>
          <w:trHeight w:hRule="exact" w:val="326"/>
        </w:trPr>
        <w:tc>
          <w:tcPr>
            <w:tcW w:w="1160" w:type="pct"/>
            <w:tcBorders>
              <w:top w:val="single" w:sz="4" w:space="0" w:color="auto"/>
              <w:left w:val="single" w:sz="4" w:space="0" w:color="auto"/>
            </w:tcBorders>
            <w:shd w:val="clear" w:color="auto" w:fill="auto"/>
            <w:vAlign w:val="center"/>
          </w:tcPr>
          <w:p w14:paraId="7CBD07D9" w14:textId="77777777" w:rsidR="00F46183" w:rsidRPr="00747156" w:rsidRDefault="00F46183" w:rsidP="00747156">
            <w:pPr>
              <w:jc w:val="center"/>
              <w:rPr>
                <w:b/>
                <w:bCs/>
                <w:color w:val="0070C0"/>
              </w:rPr>
            </w:pPr>
            <w:r w:rsidRPr="00747156">
              <w:rPr>
                <w:b/>
                <w:bCs/>
                <w:color w:val="0070C0"/>
                <w:lang w:eastAsia="tr-TR" w:bidi="tr-TR"/>
              </w:rPr>
              <w:t>Örnek</w:t>
            </w:r>
          </w:p>
        </w:tc>
        <w:tc>
          <w:tcPr>
            <w:tcW w:w="3840" w:type="pct"/>
            <w:tcBorders>
              <w:top w:val="single" w:sz="4" w:space="0" w:color="auto"/>
              <w:left w:val="single" w:sz="4" w:space="0" w:color="auto"/>
              <w:right w:val="single" w:sz="4" w:space="0" w:color="auto"/>
            </w:tcBorders>
            <w:shd w:val="clear" w:color="auto" w:fill="auto"/>
            <w:vAlign w:val="center"/>
          </w:tcPr>
          <w:p w14:paraId="7AE30B9C" w14:textId="77777777" w:rsidR="00F46183" w:rsidRPr="00FD361D" w:rsidRDefault="00F46183" w:rsidP="00747156">
            <w:pPr>
              <w:jc w:val="both"/>
              <w:rPr>
                <w:sz w:val="16"/>
                <w:szCs w:val="16"/>
              </w:rPr>
            </w:pPr>
            <w:r w:rsidRPr="00FD361D">
              <w:rPr>
                <w:color w:val="000000"/>
                <w:sz w:val="16"/>
                <w:szCs w:val="16"/>
                <w:lang w:eastAsia="tr-TR" w:bidi="tr-TR"/>
              </w:rPr>
              <w:t>&lt;</w:t>
            </w:r>
            <w:proofErr w:type="gramStart"/>
            <w:r w:rsidRPr="00FD361D">
              <w:rPr>
                <w:color w:val="000000"/>
                <w:sz w:val="16"/>
                <w:szCs w:val="16"/>
                <w:lang w:eastAsia="tr-TR" w:bidi="tr-TR"/>
              </w:rPr>
              <w:t>gl</w:t>
            </w:r>
            <w:proofErr w:type="gramEnd"/>
            <w:r w:rsidRPr="00FD361D">
              <w:rPr>
                <w:color w:val="000000"/>
                <w:sz w:val="16"/>
                <w:szCs w:val="16"/>
                <w:lang w:eastAsia="tr-TR" w:bidi="tr-TR"/>
              </w:rPr>
              <w:t>-bus:fiscalYearEndcontextRef=“journal_context”&gt;</w:t>
            </w:r>
            <w:r w:rsidRPr="0094302D">
              <w:rPr>
                <w:color w:val="7030A0"/>
                <w:sz w:val="16"/>
                <w:szCs w:val="16"/>
                <w:lang w:eastAsia="tr-TR" w:bidi="tr-TR"/>
              </w:rPr>
              <w:t>2011-12-31</w:t>
            </w:r>
            <w:r w:rsidRPr="00FD361D">
              <w:rPr>
                <w:color w:val="000000"/>
                <w:sz w:val="16"/>
                <w:szCs w:val="16"/>
                <w:lang w:eastAsia="tr-TR" w:bidi="tr-TR"/>
              </w:rPr>
              <w:t>&lt;/gl-bus:fiscalYearEnd&gt;</w:t>
            </w:r>
          </w:p>
        </w:tc>
      </w:tr>
      <w:tr w:rsidR="00F46183" w:rsidRPr="001E16B4" w14:paraId="13FFAC0A" w14:textId="77777777" w:rsidTr="00D55C85">
        <w:trPr>
          <w:trHeight w:hRule="exact" w:val="805"/>
        </w:trPr>
        <w:tc>
          <w:tcPr>
            <w:tcW w:w="1160" w:type="pct"/>
            <w:tcBorders>
              <w:top w:val="single" w:sz="4" w:space="0" w:color="auto"/>
              <w:left w:val="single" w:sz="4" w:space="0" w:color="auto"/>
              <w:bottom w:val="single" w:sz="4" w:space="0" w:color="auto"/>
            </w:tcBorders>
            <w:shd w:val="clear" w:color="auto" w:fill="auto"/>
            <w:vAlign w:val="center"/>
          </w:tcPr>
          <w:p w14:paraId="2E6F6178" w14:textId="77777777" w:rsidR="00F46183" w:rsidRPr="001E16B4" w:rsidRDefault="00F46183" w:rsidP="00747156">
            <w:r w:rsidRPr="001E16B4">
              <w:rPr>
                <w:color w:val="FF0000"/>
                <w:lang w:eastAsia="tr-TR" w:bidi="tr-TR"/>
              </w:rPr>
              <w:t>DİKKAT</w:t>
            </w:r>
          </w:p>
        </w:tc>
        <w:tc>
          <w:tcPr>
            <w:tcW w:w="3840" w:type="pct"/>
            <w:tcBorders>
              <w:top w:val="single" w:sz="4" w:space="0" w:color="auto"/>
              <w:left w:val="single" w:sz="4" w:space="0" w:color="auto"/>
              <w:bottom w:val="single" w:sz="4" w:space="0" w:color="auto"/>
              <w:right w:val="single" w:sz="4" w:space="0" w:color="auto"/>
            </w:tcBorders>
            <w:shd w:val="clear" w:color="auto" w:fill="auto"/>
            <w:vAlign w:val="center"/>
          </w:tcPr>
          <w:p w14:paraId="01FAF7C3" w14:textId="77777777" w:rsidR="00F46183" w:rsidRPr="00E41DBD" w:rsidRDefault="00F46183" w:rsidP="00747156">
            <w:pPr>
              <w:jc w:val="both"/>
              <w:rPr>
                <w:sz w:val="20"/>
                <w:szCs w:val="20"/>
              </w:rPr>
            </w:pPr>
            <w:r w:rsidRPr="00E41DBD">
              <w:rPr>
                <w:color w:val="000000"/>
                <w:sz w:val="20"/>
                <w:szCs w:val="20"/>
                <w:lang w:eastAsia="tr-TR" w:bidi="tr-TR"/>
              </w:rPr>
              <w:t>Dönem başlangıç-bitiş tarihleri (</w:t>
            </w:r>
            <w:proofErr w:type="spellStart"/>
            <w:r w:rsidRPr="00E41DBD">
              <w:rPr>
                <w:color w:val="000000"/>
                <w:sz w:val="20"/>
                <w:szCs w:val="20"/>
                <w:lang w:eastAsia="tr-TR" w:bidi="tr-TR"/>
              </w:rPr>
              <w:t>Periodcoveredstart-periodcoveredend</w:t>
            </w:r>
            <w:proofErr w:type="spellEnd"/>
            <w:r w:rsidRPr="00E41DBD">
              <w:rPr>
                <w:color w:val="000000"/>
                <w:sz w:val="20"/>
                <w:szCs w:val="20"/>
                <w:lang w:eastAsia="tr-TR" w:bidi="tr-TR"/>
              </w:rPr>
              <w:t>) ile hesap dönemine (</w:t>
            </w:r>
            <w:proofErr w:type="spellStart"/>
            <w:r w:rsidRPr="00E41DBD">
              <w:rPr>
                <w:color w:val="000000"/>
                <w:sz w:val="20"/>
                <w:szCs w:val="20"/>
                <w:lang w:eastAsia="tr-TR" w:bidi="tr-TR"/>
              </w:rPr>
              <w:t>fiscalyearstart-fiscalyearend</w:t>
            </w:r>
            <w:proofErr w:type="spellEnd"/>
            <w:r w:rsidRPr="00E41DBD">
              <w:rPr>
                <w:color w:val="000000"/>
                <w:sz w:val="20"/>
                <w:szCs w:val="20"/>
                <w:lang w:eastAsia="tr-TR" w:bidi="tr-TR"/>
              </w:rPr>
              <w:t>) ait tarihler birbirinden farklıdır. Hesap dönemine ait tarihler, bir hesap dönemi içerisinde oluşturulan tüm defter parçalarında aynı olmalıdır.</w:t>
            </w:r>
          </w:p>
        </w:tc>
      </w:tr>
    </w:tbl>
    <w:p w14:paraId="5277B7F4" w14:textId="77777777" w:rsidR="00F46183" w:rsidRPr="001E16B4" w:rsidRDefault="00F46183" w:rsidP="00CD68E2">
      <w:pPr>
        <w:spacing w:after="0" w:line="288" w:lineRule="auto"/>
        <w:jc w:val="both"/>
        <w:rPr>
          <w:rFonts w:cs="Times New Roman"/>
          <w:sz w:val="24"/>
        </w:rPr>
      </w:pPr>
    </w:p>
    <w:p w14:paraId="55D8DE96" w14:textId="77777777" w:rsidR="00F46183" w:rsidRPr="00FD361D" w:rsidRDefault="00F46183" w:rsidP="00CD68E2">
      <w:pPr>
        <w:pStyle w:val="Balk3"/>
        <w:spacing w:before="0" w:line="288" w:lineRule="auto"/>
      </w:pPr>
      <w:bookmarkStart w:id="906" w:name="_Toc111293788"/>
      <w:r w:rsidRPr="00FD361D">
        <w:t>5.SM/SMMM/YMM Adı (</w:t>
      </w:r>
      <w:proofErr w:type="spellStart"/>
      <w:r w:rsidRPr="00FD361D">
        <w:t>accountantName</w:t>
      </w:r>
      <w:proofErr w:type="spellEnd"/>
      <w:r w:rsidRPr="00FD361D">
        <w:t>)</w:t>
      </w:r>
      <w:bookmarkEnd w:id="906"/>
    </w:p>
    <w:p w14:paraId="7BDFFD40"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SMM/MM/YMM </w:t>
      </w:r>
      <w:proofErr w:type="spellStart"/>
      <w:r w:rsidRPr="001E16B4">
        <w:rPr>
          <w:rFonts w:cs="Times New Roman"/>
          <w:sz w:val="24"/>
        </w:rPr>
        <w:t>nin</w:t>
      </w:r>
      <w:proofErr w:type="spellEnd"/>
      <w:r w:rsidRPr="001E16B4">
        <w:rPr>
          <w:rFonts w:cs="Times New Roman"/>
          <w:sz w:val="24"/>
        </w:rPr>
        <w:t xml:space="preserve"> adı soyadının yazıldığı alandır. </w:t>
      </w:r>
    </w:p>
    <w:tbl>
      <w:tblPr>
        <w:tblOverlap w:val="never"/>
        <w:tblW w:w="5000" w:type="pct"/>
        <w:jc w:val="center"/>
        <w:tblCellMar>
          <w:left w:w="10" w:type="dxa"/>
          <w:right w:w="10" w:type="dxa"/>
        </w:tblCellMar>
        <w:tblLook w:val="04A0" w:firstRow="1" w:lastRow="0" w:firstColumn="1" w:lastColumn="0" w:noHBand="0" w:noVBand="1"/>
      </w:tblPr>
      <w:tblGrid>
        <w:gridCol w:w="2260"/>
        <w:gridCol w:w="7482"/>
      </w:tblGrid>
      <w:tr w:rsidR="00F46183" w:rsidRPr="001E16B4" w14:paraId="0DD19F0B" w14:textId="77777777" w:rsidTr="00D55C85">
        <w:trPr>
          <w:trHeight w:hRule="exact" w:val="379"/>
          <w:jc w:val="center"/>
        </w:trPr>
        <w:tc>
          <w:tcPr>
            <w:tcW w:w="1160" w:type="pct"/>
            <w:tcBorders>
              <w:top w:val="single" w:sz="4" w:space="0" w:color="auto"/>
              <w:left w:val="single" w:sz="4" w:space="0" w:color="auto"/>
            </w:tcBorders>
            <w:shd w:val="clear" w:color="auto" w:fill="C0C0C0"/>
            <w:vAlign w:val="center"/>
          </w:tcPr>
          <w:p w14:paraId="5B037B81" w14:textId="77777777" w:rsidR="00F46183" w:rsidRPr="00747156" w:rsidRDefault="00F46183" w:rsidP="00747156">
            <w:pPr>
              <w:jc w:val="center"/>
              <w:rPr>
                <w:b/>
                <w:bCs/>
                <w:color w:val="0070C0"/>
              </w:rPr>
            </w:pPr>
            <w:proofErr w:type="spellStart"/>
            <w:r w:rsidRPr="00747156">
              <w:rPr>
                <w:b/>
                <w:bCs/>
                <w:color w:val="0070C0"/>
                <w:lang w:eastAsia="tr-TR" w:bidi="tr-TR"/>
              </w:rPr>
              <w:t>Accountant</w:t>
            </w:r>
            <w:proofErr w:type="spellEnd"/>
            <w:r w:rsidRPr="00747156">
              <w:rPr>
                <w:b/>
                <w:bCs/>
                <w:color w:val="0070C0"/>
                <w:lang w:eastAsia="tr-TR" w:bidi="tr-TR"/>
              </w:rPr>
              <w:t xml:space="preserve"> Name</w:t>
            </w:r>
          </w:p>
        </w:tc>
        <w:tc>
          <w:tcPr>
            <w:tcW w:w="3840" w:type="pct"/>
            <w:tcBorders>
              <w:top w:val="single" w:sz="4" w:space="0" w:color="auto"/>
              <w:right w:val="single" w:sz="4" w:space="0" w:color="auto"/>
            </w:tcBorders>
            <w:shd w:val="clear" w:color="auto" w:fill="C0C0C0"/>
            <w:vAlign w:val="center"/>
          </w:tcPr>
          <w:p w14:paraId="2FA5FC6D" w14:textId="77777777" w:rsidR="00F46183" w:rsidRPr="00747156" w:rsidRDefault="00F46183" w:rsidP="00747156">
            <w:pPr>
              <w:jc w:val="center"/>
              <w:rPr>
                <w:b/>
                <w:bCs/>
              </w:rPr>
            </w:pPr>
            <w:r w:rsidRPr="00747156">
              <w:rPr>
                <w:b/>
                <w:bCs/>
                <w:color w:val="0070C0"/>
                <w:lang w:eastAsia="tr-TR" w:bidi="tr-TR"/>
              </w:rPr>
              <w:t>SM/SMMM/YMM Adı</w:t>
            </w:r>
          </w:p>
        </w:tc>
      </w:tr>
      <w:tr w:rsidR="00F46183" w:rsidRPr="001E16B4" w14:paraId="510AA7F0" w14:textId="77777777" w:rsidTr="00D55C85">
        <w:trPr>
          <w:trHeight w:hRule="exact" w:val="322"/>
          <w:jc w:val="center"/>
        </w:trPr>
        <w:tc>
          <w:tcPr>
            <w:tcW w:w="1160" w:type="pct"/>
            <w:tcBorders>
              <w:top w:val="single" w:sz="4" w:space="0" w:color="auto"/>
              <w:left w:val="single" w:sz="4" w:space="0" w:color="auto"/>
            </w:tcBorders>
            <w:shd w:val="clear" w:color="auto" w:fill="auto"/>
            <w:vAlign w:val="center"/>
          </w:tcPr>
          <w:p w14:paraId="3DCF1A60" w14:textId="77777777" w:rsidR="00F46183" w:rsidRPr="00747156" w:rsidRDefault="00F46183" w:rsidP="00747156">
            <w:pPr>
              <w:jc w:val="center"/>
              <w:rPr>
                <w:b/>
                <w:bCs/>
                <w:color w:val="0070C0"/>
              </w:rPr>
            </w:pPr>
            <w:r w:rsidRPr="00747156">
              <w:rPr>
                <w:b/>
                <w:bCs/>
                <w:color w:val="0070C0"/>
                <w:lang w:eastAsia="tr-TR" w:bidi="tr-TR"/>
              </w:rPr>
              <w:t>Açıklama</w:t>
            </w:r>
          </w:p>
        </w:tc>
        <w:tc>
          <w:tcPr>
            <w:tcW w:w="3840" w:type="pct"/>
            <w:tcBorders>
              <w:top w:val="single" w:sz="4" w:space="0" w:color="auto"/>
              <w:left w:val="single" w:sz="4" w:space="0" w:color="auto"/>
              <w:right w:val="single" w:sz="4" w:space="0" w:color="auto"/>
            </w:tcBorders>
            <w:shd w:val="clear" w:color="auto" w:fill="auto"/>
            <w:vAlign w:val="center"/>
          </w:tcPr>
          <w:p w14:paraId="4D33A340" w14:textId="77777777" w:rsidR="00F46183" w:rsidRPr="00781E4D" w:rsidRDefault="00F46183" w:rsidP="00747156">
            <w:pPr>
              <w:jc w:val="both"/>
              <w:rPr>
                <w:sz w:val="20"/>
                <w:szCs w:val="20"/>
              </w:rPr>
            </w:pPr>
            <w:r w:rsidRPr="00781E4D">
              <w:rPr>
                <w:color w:val="000000"/>
                <w:sz w:val="20"/>
                <w:szCs w:val="20"/>
                <w:lang w:eastAsia="tr-TR" w:bidi="tr-TR"/>
              </w:rPr>
              <w:t xml:space="preserve">SM/SMMM veya YMM </w:t>
            </w:r>
            <w:proofErr w:type="spellStart"/>
            <w:r w:rsidRPr="00781E4D">
              <w:rPr>
                <w:color w:val="000000"/>
                <w:sz w:val="20"/>
                <w:szCs w:val="20"/>
                <w:lang w:eastAsia="tr-TR" w:bidi="tr-TR"/>
              </w:rPr>
              <w:t>nin</w:t>
            </w:r>
            <w:proofErr w:type="spellEnd"/>
            <w:r w:rsidRPr="00781E4D">
              <w:rPr>
                <w:color w:val="000000"/>
                <w:sz w:val="20"/>
                <w:szCs w:val="20"/>
                <w:lang w:eastAsia="tr-TR" w:bidi="tr-TR"/>
              </w:rPr>
              <w:t xml:space="preserve"> adı soyadı ve unvanı yazılacaktır.</w:t>
            </w:r>
          </w:p>
        </w:tc>
      </w:tr>
      <w:tr w:rsidR="00F46183" w:rsidRPr="001E16B4" w14:paraId="5710DBA5" w14:textId="77777777" w:rsidTr="00D55C85">
        <w:trPr>
          <w:trHeight w:hRule="exact" w:val="326"/>
          <w:jc w:val="center"/>
        </w:trPr>
        <w:tc>
          <w:tcPr>
            <w:tcW w:w="1160" w:type="pct"/>
            <w:tcBorders>
              <w:top w:val="single" w:sz="4" w:space="0" w:color="auto"/>
              <w:left w:val="single" w:sz="4" w:space="0" w:color="auto"/>
            </w:tcBorders>
            <w:shd w:val="clear" w:color="auto" w:fill="auto"/>
            <w:vAlign w:val="center"/>
          </w:tcPr>
          <w:p w14:paraId="20D98C4A" w14:textId="77777777" w:rsidR="00F46183" w:rsidRPr="00747156" w:rsidRDefault="00F46183" w:rsidP="00747156">
            <w:pPr>
              <w:jc w:val="center"/>
              <w:rPr>
                <w:b/>
                <w:bCs/>
                <w:color w:val="0070C0"/>
              </w:rPr>
            </w:pPr>
            <w:r w:rsidRPr="00747156">
              <w:rPr>
                <w:b/>
                <w:bCs/>
                <w:color w:val="0070C0"/>
                <w:lang w:eastAsia="tr-TR" w:bidi="tr-TR"/>
              </w:rPr>
              <w:t>Kullanım</w:t>
            </w:r>
          </w:p>
        </w:tc>
        <w:tc>
          <w:tcPr>
            <w:tcW w:w="3840" w:type="pct"/>
            <w:tcBorders>
              <w:top w:val="single" w:sz="4" w:space="0" w:color="auto"/>
              <w:left w:val="single" w:sz="4" w:space="0" w:color="auto"/>
              <w:right w:val="single" w:sz="4" w:space="0" w:color="auto"/>
            </w:tcBorders>
            <w:shd w:val="clear" w:color="auto" w:fill="auto"/>
            <w:vAlign w:val="center"/>
          </w:tcPr>
          <w:p w14:paraId="54E7AE26" w14:textId="77777777" w:rsidR="00F46183" w:rsidRPr="00781E4D" w:rsidRDefault="00F46183" w:rsidP="00747156">
            <w:pPr>
              <w:jc w:val="both"/>
              <w:rPr>
                <w:sz w:val="20"/>
                <w:szCs w:val="20"/>
              </w:rPr>
            </w:pPr>
            <w:r w:rsidRPr="00781E4D">
              <w:rPr>
                <w:color w:val="000000"/>
                <w:sz w:val="20"/>
                <w:szCs w:val="20"/>
                <w:lang w:eastAsia="tr-TR" w:bidi="tr-TR"/>
              </w:rPr>
              <w:t xml:space="preserve">SM/SMMM veya YMM </w:t>
            </w:r>
            <w:proofErr w:type="spellStart"/>
            <w:r w:rsidRPr="00781E4D">
              <w:rPr>
                <w:color w:val="000000"/>
                <w:sz w:val="20"/>
                <w:szCs w:val="20"/>
                <w:lang w:eastAsia="tr-TR" w:bidi="tr-TR"/>
              </w:rPr>
              <w:t>nin</w:t>
            </w:r>
            <w:proofErr w:type="spellEnd"/>
            <w:r w:rsidRPr="00781E4D">
              <w:rPr>
                <w:color w:val="000000"/>
                <w:sz w:val="20"/>
                <w:szCs w:val="20"/>
                <w:lang w:eastAsia="tr-TR" w:bidi="tr-TR"/>
              </w:rPr>
              <w:t xml:space="preserve"> adı soyadı ve unvanı serbest metin olarak yazılacaktır.</w:t>
            </w:r>
          </w:p>
        </w:tc>
      </w:tr>
      <w:tr w:rsidR="00F46183" w:rsidRPr="001E16B4" w14:paraId="7039A22E" w14:textId="77777777" w:rsidTr="00D55C85">
        <w:trPr>
          <w:trHeight w:hRule="exact" w:val="322"/>
          <w:jc w:val="center"/>
        </w:trPr>
        <w:tc>
          <w:tcPr>
            <w:tcW w:w="1160" w:type="pct"/>
            <w:tcBorders>
              <w:top w:val="single" w:sz="4" w:space="0" w:color="auto"/>
              <w:left w:val="single" w:sz="4" w:space="0" w:color="auto"/>
            </w:tcBorders>
            <w:shd w:val="clear" w:color="auto" w:fill="auto"/>
            <w:vAlign w:val="center"/>
          </w:tcPr>
          <w:p w14:paraId="3CC71BBD" w14:textId="77777777" w:rsidR="00F46183" w:rsidRPr="00747156" w:rsidRDefault="00F46183" w:rsidP="00747156">
            <w:pPr>
              <w:jc w:val="center"/>
              <w:rPr>
                <w:b/>
                <w:bCs/>
                <w:color w:val="0070C0"/>
              </w:rPr>
            </w:pPr>
            <w:r w:rsidRPr="00747156">
              <w:rPr>
                <w:b/>
                <w:bCs/>
                <w:color w:val="0070C0"/>
                <w:lang w:eastAsia="tr-TR" w:bidi="tr-TR"/>
              </w:rPr>
              <w:t>Örnek</w:t>
            </w:r>
          </w:p>
        </w:tc>
        <w:tc>
          <w:tcPr>
            <w:tcW w:w="3840" w:type="pct"/>
            <w:tcBorders>
              <w:top w:val="single" w:sz="4" w:space="0" w:color="auto"/>
              <w:left w:val="single" w:sz="4" w:space="0" w:color="auto"/>
              <w:right w:val="single" w:sz="4" w:space="0" w:color="auto"/>
            </w:tcBorders>
            <w:shd w:val="clear" w:color="auto" w:fill="auto"/>
            <w:vAlign w:val="center"/>
          </w:tcPr>
          <w:p w14:paraId="3D7FF07C" w14:textId="77777777" w:rsidR="00F46183" w:rsidRPr="00FD361D" w:rsidRDefault="00F46183" w:rsidP="00747156">
            <w:pPr>
              <w:jc w:val="both"/>
              <w:rPr>
                <w:sz w:val="16"/>
                <w:szCs w:val="16"/>
              </w:rPr>
            </w:pPr>
            <w:r w:rsidRPr="00FD361D">
              <w:rPr>
                <w:color w:val="000000"/>
                <w:sz w:val="16"/>
                <w:szCs w:val="16"/>
                <w:lang w:eastAsia="tr-TR" w:bidi="tr-TR"/>
              </w:rPr>
              <w:t>&lt;</w:t>
            </w:r>
            <w:proofErr w:type="spellStart"/>
            <w:proofErr w:type="gramStart"/>
            <w:r w:rsidRPr="00FD361D">
              <w:rPr>
                <w:color w:val="000000"/>
                <w:sz w:val="16"/>
                <w:szCs w:val="16"/>
                <w:lang w:eastAsia="tr-TR" w:bidi="tr-TR"/>
              </w:rPr>
              <w:t>gl</w:t>
            </w:r>
            <w:proofErr w:type="gramEnd"/>
            <w:r w:rsidRPr="00FD361D">
              <w:rPr>
                <w:color w:val="000000"/>
                <w:sz w:val="16"/>
                <w:szCs w:val="16"/>
                <w:lang w:eastAsia="tr-TR" w:bidi="tr-TR"/>
              </w:rPr>
              <w:t>-bus:accountantNamecontextRef</w:t>
            </w:r>
            <w:proofErr w:type="spellEnd"/>
            <w:r w:rsidRPr="00FD361D">
              <w:rPr>
                <w:color w:val="000000"/>
                <w:sz w:val="16"/>
                <w:szCs w:val="16"/>
                <w:lang w:eastAsia="tr-TR" w:bidi="tr-TR"/>
              </w:rPr>
              <w:t>="</w:t>
            </w:r>
            <w:proofErr w:type="spellStart"/>
            <w:r w:rsidRPr="00FD361D">
              <w:rPr>
                <w:color w:val="000000"/>
                <w:sz w:val="16"/>
                <w:szCs w:val="16"/>
                <w:lang w:eastAsia="tr-TR" w:bidi="tr-TR"/>
              </w:rPr>
              <w:t>journal_context</w:t>
            </w:r>
            <w:proofErr w:type="spellEnd"/>
            <w:r w:rsidRPr="00FD361D">
              <w:rPr>
                <w:color w:val="000000"/>
                <w:sz w:val="16"/>
                <w:szCs w:val="16"/>
                <w:lang w:eastAsia="tr-TR" w:bidi="tr-TR"/>
              </w:rPr>
              <w:t>"&gt;</w:t>
            </w:r>
            <w:r w:rsidRPr="0094302D">
              <w:rPr>
                <w:color w:val="7030A0"/>
                <w:sz w:val="16"/>
                <w:szCs w:val="16"/>
                <w:lang w:eastAsia="tr-TR" w:bidi="tr-TR"/>
              </w:rPr>
              <w:t>SMMM Ali Can</w:t>
            </w:r>
            <w:r w:rsidRPr="00FD361D">
              <w:rPr>
                <w:color w:val="000000"/>
                <w:sz w:val="16"/>
                <w:szCs w:val="16"/>
                <w:lang w:eastAsia="tr-TR" w:bidi="tr-TR"/>
              </w:rPr>
              <w:t>&lt;/</w:t>
            </w:r>
            <w:proofErr w:type="spellStart"/>
            <w:r w:rsidRPr="00FD361D">
              <w:rPr>
                <w:color w:val="000000"/>
                <w:sz w:val="16"/>
                <w:szCs w:val="16"/>
                <w:lang w:eastAsia="tr-TR" w:bidi="tr-TR"/>
              </w:rPr>
              <w:t>gl-bus:accountantName</w:t>
            </w:r>
            <w:proofErr w:type="spellEnd"/>
            <w:r w:rsidRPr="00FD361D">
              <w:rPr>
                <w:color w:val="000000"/>
                <w:sz w:val="16"/>
                <w:szCs w:val="16"/>
                <w:lang w:eastAsia="tr-TR" w:bidi="tr-TR"/>
              </w:rPr>
              <w:t>&gt;</w:t>
            </w:r>
          </w:p>
        </w:tc>
      </w:tr>
      <w:tr w:rsidR="00F46183" w:rsidRPr="001E16B4" w14:paraId="046112FD" w14:textId="77777777" w:rsidTr="00747156">
        <w:trPr>
          <w:trHeight w:hRule="exact" w:val="2042"/>
          <w:jc w:val="center"/>
        </w:trPr>
        <w:tc>
          <w:tcPr>
            <w:tcW w:w="1160" w:type="pct"/>
            <w:tcBorders>
              <w:top w:val="single" w:sz="4" w:space="0" w:color="auto"/>
              <w:left w:val="single" w:sz="4" w:space="0" w:color="auto"/>
              <w:bottom w:val="single" w:sz="4" w:space="0" w:color="auto"/>
            </w:tcBorders>
            <w:shd w:val="clear" w:color="auto" w:fill="auto"/>
            <w:vAlign w:val="center"/>
          </w:tcPr>
          <w:p w14:paraId="6E0FB672" w14:textId="77777777" w:rsidR="00F46183" w:rsidRPr="001E16B4" w:rsidRDefault="00F46183" w:rsidP="00747156">
            <w:r w:rsidRPr="001E16B4">
              <w:rPr>
                <w:color w:val="FF0000"/>
                <w:lang w:eastAsia="tr-TR" w:bidi="tr-TR"/>
              </w:rPr>
              <w:t>DİKKAT</w:t>
            </w:r>
          </w:p>
        </w:tc>
        <w:tc>
          <w:tcPr>
            <w:tcW w:w="3840" w:type="pct"/>
            <w:tcBorders>
              <w:top w:val="single" w:sz="4" w:space="0" w:color="auto"/>
              <w:left w:val="single" w:sz="4" w:space="0" w:color="auto"/>
              <w:bottom w:val="single" w:sz="4" w:space="0" w:color="auto"/>
              <w:right w:val="single" w:sz="4" w:space="0" w:color="auto"/>
            </w:tcBorders>
            <w:shd w:val="clear" w:color="auto" w:fill="auto"/>
            <w:vAlign w:val="center"/>
          </w:tcPr>
          <w:p w14:paraId="6BD71771" w14:textId="77777777" w:rsidR="00F46183" w:rsidRPr="00904C37" w:rsidRDefault="00F46183" w:rsidP="00747156">
            <w:pPr>
              <w:jc w:val="both"/>
              <w:rPr>
                <w:b/>
                <w:bCs/>
                <w:sz w:val="20"/>
                <w:szCs w:val="20"/>
              </w:rPr>
            </w:pPr>
            <w:r w:rsidRPr="00781E4D">
              <w:rPr>
                <w:color w:val="000000"/>
                <w:sz w:val="20"/>
                <w:szCs w:val="20"/>
                <w:lang w:eastAsia="tr-TR" w:bidi="tr-TR"/>
              </w:rPr>
              <w:t xml:space="preserve">Bu alan </w:t>
            </w:r>
            <w:proofErr w:type="spellStart"/>
            <w:r w:rsidRPr="00781E4D">
              <w:rPr>
                <w:color w:val="000000"/>
                <w:sz w:val="20"/>
                <w:szCs w:val="20"/>
                <w:lang w:eastAsia="tr-TR" w:bidi="tr-TR"/>
              </w:rPr>
              <w:t>accountantInformation</w:t>
            </w:r>
            <w:proofErr w:type="spellEnd"/>
            <w:r w:rsidRPr="00781E4D">
              <w:rPr>
                <w:color w:val="000000"/>
                <w:sz w:val="20"/>
                <w:szCs w:val="20"/>
                <w:lang w:eastAsia="tr-TR" w:bidi="tr-TR"/>
              </w:rPr>
              <w:t xml:space="preserve"> veri grubunun altında bulunmaktadır. SM/SMMM bir işletme için defter tutuyorsa, bu alana SM/</w:t>
            </w:r>
            <w:proofErr w:type="spellStart"/>
            <w:r w:rsidRPr="00781E4D">
              <w:rPr>
                <w:color w:val="000000"/>
                <w:sz w:val="20"/>
                <w:szCs w:val="20"/>
                <w:lang w:eastAsia="tr-TR" w:bidi="tr-TR"/>
              </w:rPr>
              <w:t>SMMM’ye</w:t>
            </w:r>
            <w:proofErr w:type="spellEnd"/>
            <w:r w:rsidRPr="00781E4D">
              <w:rPr>
                <w:color w:val="000000"/>
                <w:sz w:val="20"/>
                <w:szCs w:val="20"/>
                <w:lang w:eastAsia="tr-TR" w:bidi="tr-TR"/>
              </w:rPr>
              <w:t xml:space="preserve"> ait unvan ve ad-</w:t>
            </w:r>
            <w:proofErr w:type="spellStart"/>
            <w:r w:rsidRPr="00781E4D">
              <w:rPr>
                <w:color w:val="000000"/>
                <w:sz w:val="20"/>
                <w:szCs w:val="20"/>
                <w:lang w:eastAsia="tr-TR" w:bidi="tr-TR"/>
              </w:rPr>
              <w:t>soyad</w:t>
            </w:r>
            <w:proofErr w:type="spellEnd"/>
            <w:r w:rsidRPr="00781E4D">
              <w:rPr>
                <w:color w:val="000000"/>
                <w:sz w:val="20"/>
                <w:szCs w:val="20"/>
                <w:lang w:eastAsia="tr-TR" w:bidi="tr-TR"/>
              </w:rPr>
              <w:t xml:space="preserve"> yazılacaktır</w:t>
            </w:r>
            <w:r w:rsidRPr="00904C37">
              <w:rPr>
                <w:color w:val="000000"/>
                <w:sz w:val="20"/>
                <w:szCs w:val="20"/>
                <w:lang w:eastAsia="tr-TR" w:bidi="tr-TR"/>
              </w:rPr>
              <w:t>. Eğer defterler işletme bünyesinde tutuluyorsa, bu alana işletmenin muhasebe bölüm yetkilisinin unvanı ve adı-soyadı yazılacaktır.</w:t>
            </w:r>
          </w:p>
          <w:p w14:paraId="35AB36C6" w14:textId="77777777" w:rsidR="00F46183" w:rsidRPr="001E16B4" w:rsidRDefault="00F46183" w:rsidP="00747156">
            <w:pPr>
              <w:jc w:val="both"/>
            </w:pPr>
            <w:r w:rsidRPr="00781E4D">
              <w:rPr>
                <w:color w:val="000000"/>
                <w:sz w:val="20"/>
                <w:szCs w:val="20"/>
                <w:lang w:eastAsia="tr-TR" w:bidi="tr-TR"/>
              </w:rPr>
              <w:t xml:space="preserve">Diğer taraftan </w:t>
            </w:r>
            <w:proofErr w:type="spellStart"/>
            <w:r w:rsidRPr="00781E4D">
              <w:rPr>
                <w:color w:val="000000"/>
                <w:sz w:val="20"/>
                <w:szCs w:val="20"/>
                <w:lang w:eastAsia="tr-TR" w:bidi="tr-TR"/>
              </w:rPr>
              <w:t>accountantInformation</w:t>
            </w:r>
            <w:proofErr w:type="spellEnd"/>
            <w:r w:rsidRPr="00781E4D">
              <w:rPr>
                <w:color w:val="000000"/>
                <w:sz w:val="20"/>
                <w:szCs w:val="20"/>
                <w:lang w:eastAsia="tr-TR" w:bidi="tr-TR"/>
              </w:rPr>
              <w:t xml:space="preserve"> veri grubu </w:t>
            </w:r>
            <w:proofErr w:type="spellStart"/>
            <w:r w:rsidRPr="00781E4D">
              <w:rPr>
                <w:color w:val="000000"/>
                <w:sz w:val="20"/>
                <w:szCs w:val="20"/>
                <w:lang w:eastAsia="tr-TR" w:bidi="tr-TR"/>
              </w:rPr>
              <w:t>çoklanabilir</w:t>
            </w:r>
            <w:proofErr w:type="spellEnd"/>
            <w:r w:rsidRPr="00781E4D">
              <w:rPr>
                <w:color w:val="000000"/>
                <w:sz w:val="20"/>
                <w:szCs w:val="20"/>
                <w:lang w:eastAsia="tr-TR" w:bidi="tr-TR"/>
              </w:rPr>
              <w:t xml:space="preserve"> bir alandır. İşletme, bu alanı </w:t>
            </w:r>
            <w:proofErr w:type="spellStart"/>
            <w:r w:rsidRPr="00781E4D">
              <w:rPr>
                <w:color w:val="000000"/>
                <w:sz w:val="20"/>
                <w:szCs w:val="20"/>
                <w:lang w:eastAsia="tr-TR" w:bidi="tr-TR"/>
              </w:rPr>
              <w:t>çoklayarak</w:t>
            </w:r>
            <w:proofErr w:type="spellEnd"/>
            <w:r w:rsidRPr="00781E4D">
              <w:rPr>
                <w:color w:val="000000"/>
                <w:sz w:val="20"/>
                <w:szCs w:val="20"/>
                <w:lang w:eastAsia="tr-TR" w:bidi="tr-TR"/>
              </w:rPr>
              <w:t xml:space="preserve"> defterini tutan SM/</w:t>
            </w:r>
            <w:proofErr w:type="spellStart"/>
            <w:r w:rsidRPr="00781E4D">
              <w:rPr>
                <w:color w:val="000000"/>
                <w:sz w:val="20"/>
                <w:szCs w:val="20"/>
                <w:lang w:eastAsia="tr-TR" w:bidi="tr-TR"/>
              </w:rPr>
              <w:t>SMMM’nin</w:t>
            </w:r>
            <w:proofErr w:type="spellEnd"/>
            <w:r w:rsidRPr="00781E4D">
              <w:rPr>
                <w:color w:val="000000"/>
                <w:sz w:val="20"/>
                <w:szCs w:val="20"/>
                <w:lang w:eastAsia="tr-TR" w:bidi="tr-TR"/>
              </w:rPr>
              <w:t xml:space="preserve"> yanında Tam Tasdik Sözleşmesi yaptığı Yeminli Mali Müşavirin bilgilerini de bu alana girecektir.</w:t>
            </w:r>
          </w:p>
        </w:tc>
      </w:tr>
    </w:tbl>
    <w:p w14:paraId="1B222B36" w14:textId="77777777" w:rsidR="00F46183" w:rsidRPr="001E16B4" w:rsidRDefault="00F46183" w:rsidP="00CD68E2">
      <w:pPr>
        <w:spacing w:after="0" w:line="288" w:lineRule="auto"/>
        <w:jc w:val="both"/>
        <w:rPr>
          <w:rFonts w:cs="Times New Roman"/>
          <w:sz w:val="24"/>
        </w:rPr>
      </w:pPr>
    </w:p>
    <w:p w14:paraId="08E06C0B" w14:textId="77777777" w:rsidR="00F46183" w:rsidRPr="00FD361D" w:rsidRDefault="00F46183" w:rsidP="00CD68E2">
      <w:pPr>
        <w:pStyle w:val="Balk3"/>
        <w:spacing w:before="0" w:line="288" w:lineRule="auto"/>
      </w:pPr>
      <w:bookmarkStart w:id="907" w:name="_Toc111293789"/>
      <w:r w:rsidRPr="00FD361D">
        <w:t>6.SM/SMMM/YMM Sözleşme Tipi Açıklaması (</w:t>
      </w:r>
      <w:proofErr w:type="spellStart"/>
      <w:r w:rsidRPr="00FD361D">
        <w:t>accountantEngagementTypeDescription</w:t>
      </w:r>
      <w:proofErr w:type="spellEnd"/>
      <w:r w:rsidRPr="00FD361D">
        <w:t>)</w:t>
      </w:r>
      <w:bookmarkEnd w:id="907"/>
    </w:p>
    <w:p w14:paraId="249DA908"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Sözleşme tipi açıklaması serbest metin olarak bu alana yazılmaktadır. </w:t>
      </w:r>
    </w:p>
    <w:p w14:paraId="4F6A52E0" w14:textId="77777777" w:rsidR="00F46183" w:rsidRPr="001E16B4" w:rsidRDefault="00F46183" w:rsidP="00CD68E2">
      <w:pPr>
        <w:spacing w:after="0" w:line="288" w:lineRule="auto"/>
        <w:jc w:val="both"/>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1837"/>
        <w:gridCol w:w="2675"/>
        <w:gridCol w:w="131"/>
        <w:gridCol w:w="5099"/>
      </w:tblGrid>
      <w:tr w:rsidR="00F46183" w:rsidRPr="001E16B4" w14:paraId="1E84689C" w14:textId="77777777" w:rsidTr="00D55C85">
        <w:trPr>
          <w:trHeight w:hRule="exact" w:val="384"/>
          <w:jc w:val="center"/>
        </w:trPr>
        <w:tc>
          <w:tcPr>
            <w:tcW w:w="2316" w:type="pct"/>
            <w:gridSpan w:val="2"/>
            <w:tcBorders>
              <w:top w:val="single" w:sz="4" w:space="0" w:color="auto"/>
              <w:left w:val="single" w:sz="4" w:space="0" w:color="auto"/>
            </w:tcBorders>
            <w:shd w:val="clear" w:color="auto" w:fill="C0C0C0"/>
            <w:vAlign w:val="center"/>
          </w:tcPr>
          <w:p w14:paraId="3CFA3357" w14:textId="77777777" w:rsidR="00F46183" w:rsidRPr="00747156" w:rsidRDefault="00F46183" w:rsidP="00747156">
            <w:pPr>
              <w:rPr>
                <w:b/>
                <w:bCs/>
                <w:color w:val="0070C0"/>
              </w:rPr>
            </w:pPr>
            <w:bookmarkStart w:id="908" w:name="bookmark24"/>
            <w:proofErr w:type="spellStart"/>
            <w:r w:rsidRPr="00747156">
              <w:rPr>
                <w:b/>
                <w:bCs/>
                <w:color w:val="0070C0"/>
                <w:lang w:eastAsia="tr-TR" w:bidi="tr-TR"/>
              </w:rPr>
              <w:t>Type</w:t>
            </w:r>
            <w:proofErr w:type="spellEnd"/>
            <w:r w:rsidRPr="00747156">
              <w:rPr>
                <w:b/>
                <w:bCs/>
                <w:color w:val="0070C0"/>
                <w:lang w:eastAsia="tr-TR" w:bidi="tr-TR"/>
              </w:rPr>
              <w:t xml:space="preserve"> of </w:t>
            </w:r>
            <w:proofErr w:type="spellStart"/>
            <w:r w:rsidRPr="00747156">
              <w:rPr>
                <w:b/>
                <w:bCs/>
                <w:color w:val="0070C0"/>
                <w:lang w:eastAsia="tr-TR" w:bidi="tr-TR"/>
              </w:rPr>
              <w:t>EngagementDescription</w:t>
            </w:r>
            <w:bookmarkEnd w:id="908"/>
            <w:proofErr w:type="spellEnd"/>
          </w:p>
        </w:tc>
        <w:tc>
          <w:tcPr>
            <w:tcW w:w="67" w:type="pct"/>
            <w:tcBorders>
              <w:top w:val="single" w:sz="4" w:space="0" w:color="auto"/>
            </w:tcBorders>
            <w:shd w:val="clear" w:color="auto" w:fill="C0C0C0"/>
            <w:vAlign w:val="center"/>
          </w:tcPr>
          <w:p w14:paraId="659073E2" w14:textId="77777777" w:rsidR="00F46183" w:rsidRPr="00747156" w:rsidRDefault="00F46183" w:rsidP="00747156">
            <w:pPr>
              <w:rPr>
                <w:rFonts w:cs="Times New Roman"/>
                <w:b/>
                <w:bCs/>
                <w:color w:val="0070C0"/>
                <w:sz w:val="10"/>
                <w:szCs w:val="10"/>
              </w:rPr>
            </w:pPr>
          </w:p>
        </w:tc>
        <w:tc>
          <w:tcPr>
            <w:tcW w:w="2617" w:type="pct"/>
            <w:tcBorders>
              <w:top w:val="single" w:sz="4" w:space="0" w:color="auto"/>
              <w:left w:val="single" w:sz="4" w:space="0" w:color="auto"/>
              <w:right w:val="single" w:sz="4" w:space="0" w:color="auto"/>
            </w:tcBorders>
            <w:shd w:val="clear" w:color="auto" w:fill="C0C0C0"/>
            <w:vAlign w:val="center"/>
          </w:tcPr>
          <w:p w14:paraId="71BA98CA" w14:textId="77777777" w:rsidR="00F46183" w:rsidRPr="00747156" w:rsidRDefault="00F46183" w:rsidP="00747156">
            <w:pPr>
              <w:rPr>
                <w:b/>
                <w:bCs/>
                <w:color w:val="0070C0"/>
              </w:rPr>
            </w:pPr>
            <w:r w:rsidRPr="00747156">
              <w:rPr>
                <w:b/>
                <w:bCs/>
                <w:color w:val="0070C0"/>
                <w:lang w:eastAsia="tr-TR" w:bidi="tr-TR"/>
              </w:rPr>
              <w:t>Sözleşme Tipi Açıklaması</w:t>
            </w:r>
          </w:p>
        </w:tc>
      </w:tr>
      <w:tr w:rsidR="00F46183" w:rsidRPr="001E16B4" w14:paraId="4E5190A5" w14:textId="77777777" w:rsidTr="00D55C85">
        <w:trPr>
          <w:trHeight w:hRule="exact" w:val="322"/>
          <w:jc w:val="center"/>
        </w:trPr>
        <w:tc>
          <w:tcPr>
            <w:tcW w:w="943" w:type="pct"/>
            <w:tcBorders>
              <w:top w:val="single" w:sz="4" w:space="0" w:color="auto"/>
              <w:left w:val="single" w:sz="4" w:space="0" w:color="auto"/>
            </w:tcBorders>
            <w:shd w:val="clear" w:color="auto" w:fill="auto"/>
            <w:vAlign w:val="center"/>
          </w:tcPr>
          <w:p w14:paraId="58ADD973" w14:textId="77777777" w:rsidR="00F46183" w:rsidRPr="00747156" w:rsidRDefault="00F46183" w:rsidP="00747156">
            <w:pPr>
              <w:rPr>
                <w:b/>
                <w:bCs/>
                <w:color w:val="0070C0"/>
              </w:rPr>
            </w:pPr>
            <w:r w:rsidRPr="00747156">
              <w:rPr>
                <w:b/>
                <w:bCs/>
                <w:color w:val="0070C0"/>
                <w:lang w:eastAsia="tr-TR" w:bidi="tr-TR"/>
              </w:rPr>
              <w:t>Açıklama</w:t>
            </w:r>
          </w:p>
        </w:tc>
        <w:tc>
          <w:tcPr>
            <w:tcW w:w="4057" w:type="pct"/>
            <w:gridSpan w:val="3"/>
            <w:tcBorders>
              <w:top w:val="single" w:sz="4" w:space="0" w:color="auto"/>
              <w:left w:val="single" w:sz="4" w:space="0" w:color="auto"/>
              <w:right w:val="single" w:sz="4" w:space="0" w:color="auto"/>
            </w:tcBorders>
            <w:shd w:val="clear" w:color="auto" w:fill="auto"/>
            <w:vAlign w:val="center"/>
          </w:tcPr>
          <w:p w14:paraId="207BF422" w14:textId="77777777" w:rsidR="00F46183" w:rsidRPr="00781E4D" w:rsidRDefault="00F46183" w:rsidP="00747156">
            <w:pPr>
              <w:rPr>
                <w:sz w:val="20"/>
                <w:szCs w:val="20"/>
              </w:rPr>
            </w:pPr>
            <w:r w:rsidRPr="00781E4D">
              <w:rPr>
                <w:color w:val="000000"/>
                <w:sz w:val="20"/>
                <w:szCs w:val="20"/>
                <w:lang w:eastAsia="tr-TR" w:bidi="tr-TR"/>
              </w:rPr>
              <w:t>Sözleşme ile ilgili açıklamalar bu alana yazılacaktır.</w:t>
            </w:r>
          </w:p>
        </w:tc>
      </w:tr>
      <w:tr w:rsidR="00F46183" w:rsidRPr="001E16B4" w14:paraId="3D6F438E" w14:textId="77777777" w:rsidTr="00D55C85">
        <w:trPr>
          <w:trHeight w:hRule="exact" w:val="561"/>
          <w:jc w:val="center"/>
        </w:trPr>
        <w:tc>
          <w:tcPr>
            <w:tcW w:w="943" w:type="pct"/>
            <w:tcBorders>
              <w:top w:val="single" w:sz="4" w:space="0" w:color="auto"/>
              <w:left w:val="single" w:sz="4" w:space="0" w:color="auto"/>
            </w:tcBorders>
            <w:shd w:val="clear" w:color="auto" w:fill="auto"/>
            <w:vAlign w:val="center"/>
          </w:tcPr>
          <w:p w14:paraId="2A26F10B" w14:textId="77777777" w:rsidR="00F46183" w:rsidRPr="00747156" w:rsidRDefault="00F46183" w:rsidP="00747156">
            <w:pPr>
              <w:rPr>
                <w:b/>
                <w:bCs/>
                <w:color w:val="0070C0"/>
              </w:rPr>
            </w:pPr>
            <w:r w:rsidRPr="00747156">
              <w:rPr>
                <w:b/>
                <w:bCs/>
                <w:color w:val="0070C0"/>
                <w:lang w:eastAsia="tr-TR" w:bidi="tr-TR"/>
              </w:rPr>
              <w:t>Kullanım</w:t>
            </w:r>
          </w:p>
        </w:tc>
        <w:tc>
          <w:tcPr>
            <w:tcW w:w="4057" w:type="pct"/>
            <w:gridSpan w:val="3"/>
            <w:tcBorders>
              <w:top w:val="single" w:sz="4" w:space="0" w:color="auto"/>
              <w:left w:val="single" w:sz="4" w:space="0" w:color="auto"/>
              <w:right w:val="single" w:sz="4" w:space="0" w:color="auto"/>
            </w:tcBorders>
            <w:shd w:val="clear" w:color="auto" w:fill="auto"/>
            <w:vAlign w:val="center"/>
          </w:tcPr>
          <w:p w14:paraId="32FA0A70" w14:textId="77777777" w:rsidR="00F46183" w:rsidRPr="00781E4D" w:rsidRDefault="00F46183" w:rsidP="00747156">
            <w:pPr>
              <w:rPr>
                <w:sz w:val="20"/>
                <w:szCs w:val="20"/>
              </w:rPr>
            </w:pPr>
            <w:r w:rsidRPr="00781E4D">
              <w:rPr>
                <w:color w:val="000000"/>
                <w:sz w:val="20"/>
                <w:szCs w:val="20"/>
                <w:lang w:eastAsia="tr-TR" w:bidi="tr-TR"/>
              </w:rPr>
              <w:t>Sözleşme açıklaması, Sözleşme çeşidi, Sözleşme tarihi ve numarası aralarına ''/'işareti konularak bu alana yazılacaktır.</w:t>
            </w:r>
          </w:p>
        </w:tc>
      </w:tr>
      <w:tr w:rsidR="00F46183" w:rsidRPr="001E16B4" w14:paraId="1B47F79A" w14:textId="77777777" w:rsidTr="00D55C85">
        <w:trPr>
          <w:trHeight w:hRule="exact" w:val="394"/>
          <w:jc w:val="center"/>
        </w:trPr>
        <w:tc>
          <w:tcPr>
            <w:tcW w:w="943" w:type="pct"/>
            <w:tcBorders>
              <w:top w:val="single" w:sz="4" w:space="0" w:color="auto"/>
              <w:left w:val="single" w:sz="4" w:space="0" w:color="auto"/>
            </w:tcBorders>
            <w:shd w:val="clear" w:color="auto" w:fill="auto"/>
            <w:vAlign w:val="center"/>
          </w:tcPr>
          <w:p w14:paraId="707F6265" w14:textId="77777777" w:rsidR="00F46183" w:rsidRPr="00747156" w:rsidRDefault="00F46183" w:rsidP="00747156">
            <w:pPr>
              <w:rPr>
                <w:b/>
                <w:bCs/>
                <w:color w:val="0070C0"/>
              </w:rPr>
            </w:pPr>
            <w:r w:rsidRPr="00747156">
              <w:rPr>
                <w:b/>
                <w:bCs/>
                <w:color w:val="0070C0"/>
                <w:lang w:eastAsia="tr-TR" w:bidi="tr-TR"/>
              </w:rPr>
              <w:t>Örnek</w:t>
            </w:r>
          </w:p>
        </w:tc>
        <w:tc>
          <w:tcPr>
            <w:tcW w:w="4057" w:type="pct"/>
            <w:gridSpan w:val="3"/>
            <w:tcBorders>
              <w:top w:val="single" w:sz="4" w:space="0" w:color="auto"/>
              <w:left w:val="single" w:sz="4" w:space="0" w:color="auto"/>
              <w:right w:val="single" w:sz="4" w:space="0" w:color="auto"/>
            </w:tcBorders>
            <w:shd w:val="clear" w:color="auto" w:fill="auto"/>
            <w:vAlign w:val="center"/>
          </w:tcPr>
          <w:p w14:paraId="61EEA54A" w14:textId="77777777" w:rsidR="00F46183" w:rsidRPr="00FD361D" w:rsidRDefault="00F46183" w:rsidP="00747156">
            <w:pPr>
              <w:rPr>
                <w:sz w:val="16"/>
                <w:szCs w:val="16"/>
              </w:rPr>
            </w:pPr>
            <w:r w:rsidRPr="00FD361D">
              <w:rPr>
                <w:color w:val="000000"/>
                <w:sz w:val="16"/>
                <w:szCs w:val="16"/>
                <w:lang w:eastAsia="tr-TR" w:bidi="tr-TR"/>
              </w:rPr>
              <w:t>&lt;</w:t>
            </w:r>
            <w:proofErr w:type="gramStart"/>
            <w:r w:rsidRPr="00FD361D">
              <w:rPr>
                <w:color w:val="000000"/>
                <w:sz w:val="16"/>
                <w:szCs w:val="16"/>
                <w:lang w:eastAsia="tr-TR" w:bidi="tr-TR"/>
              </w:rPr>
              <w:t>gl</w:t>
            </w:r>
            <w:proofErr w:type="gramEnd"/>
            <w:r w:rsidRPr="00FD361D">
              <w:rPr>
                <w:color w:val="000000"/>
                <w:sz w:val="16"/>
                <w:szCs w:val="16"/>
                <w:lang w:eastAsia="tr-TR" w:bidi="tr-TR"/>
              </w:rPr>
              <w:t>-bus:accountantEngagementTypeDescriptioncontextRef="journal_context"&gt;</w:t>
            </w:r>
            <w:r w:rsidRPr="0094302D">
              <w:rPr>
                <w:color w:val="7030A0"/>
                <w:sz w:val="16"/>
                <w:szCs w:val="16"/>
                <w:lang w:eastAsia="tr-TR" w:bidi="tr-TR"/>
              </w:rPr>
              <w:t>SMMM sözleşmesi, 2010-01-01, M10120</w:t>
            </w:r>
            <w:r w:rsidRPr="00FD361D">
              <w:rPr>
                <w:color w:val="000000"/>
                <w:sz w:val="16"/>
                <w:szCs w:val="16"/>
                <w:lang w:eastAsia="tr-TR" w:bidi="tr-TR"/>
              </w:rPr>
              <w:t>&lt;/</w:t>
            </w:r>
            <w:proofErr w:type="spellStart"/>
            <w:r w:rsidRPr="00FD361D">
              <w:rPr>
                <w:color w:val="000000"/>
                <w:sz w:val="16"/>
                <w:szCs w:val="16"/>
                <w:lang w:eastAsia="tr-TR" w:bidi="tr-TR"/>
              </w:rPr>
              <w:t>gl-bus:accountantEngagementTypeDescription</w:t>
            </w:r>
            <w:proofErr w:type="spellEnd"/>
            <w:r w:rsidRPr="00FD361D">
              <w:rPr>
                <w:color w:val="000000"/>
                <w:sz w:val="16"/>
                <w:szCs w:val="16"/>
                <w:lang w:eastAsia="tr-TR" w:bidi="tr-TR"/>
              </w:rPr>
              <w:t>&gt;</w:t>
            </w:r>
          </w:p>
        </w:tc>
      </w:tr>
      <w:tr w:rsidR="00F46183" w:rsidRPr="001E16B4" w14:paraId="4CEAAD7B" w14:textId="77777777" w:rsidTr="00747156">
        <w:trPr>
          <w:trHeight w:hRule="exact" w:val="2704"/>
          <w:jc w:val="center"/>
        </w:trPr>
        <w:tc>
          <w:tcPr>
            <w:tcW w:w="943" w:type="pct"/>
            <w:tcBorders>
              <w:top w:val="single" w:sz="4" w:space="0" w:color="auto"/>
              <w:left w:val="single" w:sz="4" w:space="0" w:color="auto"/>
              <w:bottom w:val="single" w:sz="4" w:space="0" w:color="auto"/>
            </w:tcBorders>
            <w:shd w:val="clear" w:color="auto" w:fill="auto"/>
            <w:vAlign w:val="center"/>
          </w:tcPr>
          <w:p w14:paraId="32F2A21E" w14:textId="77777777" w:rsidR="00F46183" w:rsidRPr="00E41DBD" w:rsidRDefault="00F46183" w:rsidP="00747156">
            <w:pPr>
              <w:rPr>
                <w:sz w:val="20"/>
                <w:szCs w:val="20"/>
              </w:rPr>
            </w:pPr>
            <w:r w:rsidRPr="00E41DBD">
              <w:rPr>
                <w:color w:val="FF0000"/>
                <w:sz w:val="20"/>
                <w:szCs w:val="20"/>
                <w:lang w:eastAsia="tr-TR" w:bidi="tr-TR"/>
              </w:rPr>
              <w:t>DİKKAT</w:t>
            </w:r>
          </w:p>
        </w:tc>
        <w:tc>
          <w:tcPr>
            <w:tcW w:w="4057"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1422434" w14:textId="77777777" w:rsidR="00F46183" w:rsidRPr="00904C37" w:rsidRDefault="00F46183" w:rsidP="00747156">
            <w:pPr>
              <w:rPr>
                <w:b/>
                <w:bCs/>
                <w:sz w:val="20"/>
                <w:szCs w:val="20"/>
              </w:rPr>
            </w:pPr>
            <w:r w:rsidRPr="00E41DBD">
              <w:rPr>
                <w:color w:val="000000"/>
                <w:sz w:val="20"/>
                <w:szCs w:val="20"/>
                <w:lang w:eastAsia="tr-TR" w:bidi="tr-TR"/>
              </w:rPr>
              <w:t xml:space="preserve">Bu alan </w:t>
            </w:r>
            <w:proofErr w:type="spellStart"/>
            <w:r w:rsidRPr="00E41DBD">
              <w:rPr>
                <w:color w:val="000000"/>
                <w:sz w:val="20"/>
                <w:szCs w:val="20"/>
                <w:lang w:eastAsia="tr-TR" w:bidi="tr-TR"/>
              </w:rPr>
              <w:t>accountantlnformation</w:t>
            </w:r>
            <w:proofErr w:type="spellEnd"/>
            <w:r w:rsidRPr="00E41DBD">
              <w:rPr>
                <w:color w:val="000000"/>
                <w:sz w:val="20"/>
                <w:szCs w:val="20"/>
                <w:lang w:eastAsia="tr-TR" w:bidi="tr-TR"/>
              </w:rPr>
              <w:t xml:space="preserve"> veri grubunun altında bulunmaktadır. SM/SMMM bir işletme için defter tutuyorsa, bu durumda SM/SMMM ile yapılan sözleşmeye ait Sözleşme açıklaması, Sözleşme çeşidi, Sözleşme tarihi ve numarası bu alana yazılacaktır. </w:t>
            </w:r>
            <w:r w:rsidRPr="00904C37">
              <w:rPr>
                <w:color w:val="000000"/>
                <w:sz w:val="20"/>
                <w:szCs w:val="20"/>
                <w:shd w:val="clear" w:color="auto" w:fill="FFFFCC"/>
                <w:lang w:eastAsia="tr-TR" w:bidi="tr-TR"/>
              </w:rPr>
              <w:t xml:space="preserve">Eğer defterler işletme bünyesinde tutuluyorsa bu alana tire (-) işareti yazılacaktır. </w:t>
            </w:r>
            <w:r w:rsidRPr="00904C37">
              <w:rPr>
                <w:color w:val="000000"/>
                <w:sz w:val="20"/>
                <w:szCs w:val="20"/>
                <w:lang w:eastAsia="tr-TR" w:bidi="tr-TR"/>
              </w:rPr>
              <w:t>Çünkü Sözleşme Tipi Açıklaması, şematron kontrollerine göre boş geçilmemesi gereken bir alandır.</w:t>
            </w:r>
          </w:p>
          <w:p w14:paraId="0173A76D" w14:textId="77777777" w:rsidR="00F46183" w:rsidRPr="00E41DBD" w:rsidRDefault="00F46183" w:rsidP="00747156">
            <w:pPr>
              <w:rPr>
                <w:sz w:val="20"/>
                <w:szCs w:val="20"/>
              </w:rPr>
            </w:pPr>
            <w:r w:rsidRPr="00E41DBD">
              <w:rPr>
                <w:color w:val="000000"/>
                <w:sz w:val="20"/>
                <w:szCs w:val="20"/>
                <w:lang w:eastAsia="tr-TR" w:bidi="tr-TR"/>
              </w:rPr>
              <w:t xml:space="preserve">Diğer taraftan, </w:t>
            </w:r>
            <w:proofErr w:type="spellStart"/>
            <w:r w:rsidRPr="00E41DBD">
              <w:rPr>
                <w:color w:val="000000"/>
                <w:sz w:val="20"/>
                <w:szCs w:val="20"/>
                <w:lang w:eastAsia="tr-TR" w:bidi="tr-TR"/>
              </w:rPr>
              <w:t>accountantlnformation</w:t>
            </w:r>
            <w:proofErr w:type="spellEnd"/>
            <w:r w:rsidRPr="00E41DBD">
              <w:rPr>
                <w:color w:val="000000"/>
                <w:sz w:val="20"/>
                <w:szCs w:val="20"/>
                <w:lang w:eastAsia="tr-TR" w:bidi="tr-TR"/>
              </w:rPr>
              <w:t xml:space="preserve"> veri grubu </w:t>
            </w:r>
            <w:proofErr w:type="spellStart"/>
            <w:r w:rsidRPr="00E41DBD">
              <w:rPr>
                <w:color w:val="000000"/>
                <w:sz w:val="20"/>
                <w:szCs w:val="20"/>
                <w:lang w:eastAsia="tr-TR" w:bidi="tr-TR"/>
              </w:rPr>
              <w:t>çoklanabilir</w:t>
            </w:r>
            <w:proofErr w:type="spellEnd"/>
            <w:r w:rsidRPr="00E41DBD">
              <w:rPr>
                <w:color w:val="000000"/>
                <w:sz w:val="20"/>
                <w:szCs w:val="20"/>
                <w:lang w:eastAsia="tr-TR" w:bidi="tr-TR"/>
              </w:rPr>
              <w:t xml:space="preserve"> bir alandır. İşletmenin Yeminli Mali Müşavirle Tam Tasdik sözleşmesi yapması durumunda, bu alanı </w:t>
            </w:r>
            <w:proofErr w:type="spellStart"/>
            <w:r w:rsidRPr="00E41DBD">
              <w:rPr>
                <w:color w:val="000000"/>
                <w:sz w:val="20"/>
                <w:szCs w:val="20"/>
                <w:lang w:eastAsia="tr-TR" w:bidi="tr-TR"/>
              </w:rPr>
              <w:t>çoklayarak</w:t>
            </w:r>
            <w:proofErr w:type="spellEnd"/>
            <w:r w:rsidRPr="00E41DBD">
              <w:rPr>
                <w:color w:val="000000"/>
                <w:sz w:val="20"/>
                <w:szCs w:val="20"/>
                <w:lang w:eastAsia="tr-TR" w:bidi="tr-TR"/>
              </w:rPr>
              <w:t xml:space="preserve"> defterini tutan SM/SMMM bilgisinin yanında Yeminli Mali Müşavir ile yapılan sözleşmeye ait</w:t>
            </w:r>
            <w:r>
              <w:rPr>
                <w:color w:val="000000"/>
                <w:sz w:val="20"/>
                <w:szCs w:val="20"/>
                <w:lang w:eastAsia="tr-TR" w:bidi="tr-TR"/>
              </w:rPr>
              <w:t xml:space="preserve"> s</w:t>
            </w:r>
            <w:r w:rsidRPr="00E41DBD">
              <w:rPr>
                <w:color w:val="000000"/>
                <w:sz w:val="20"/>
                <w:szCs w:val="20"/>
                <w:lang w:eastAsia="tr-TR" w:bidi="tr-TR"/>
              </w:rPr>
              <w:t>özleşme açıklaması, Sözleşme çeşidi, Sözleşme tarihi ve numarası da bu alana yazılacaktır.</w:t>
            </w:r>
          </w:p>
        </w:tc>
      </w:tr>
    </w:tbl>
    <w:p w14:paraId="620E19F4" w14:textId="77777777" w:rsidR="00F46183" w:rsidRPr="00E41DBD" w:rsidRDefault="00F46183" w:rsidP="00CD68E2">
      <w:pPr>
        <w:spacing w:after="0" w:line="288" w:lineRule="auto"/>
        <w:jc w:val="both"/>
        <w:rPr>
          <w:rFonts w:cs="Times New Roman"/>
          <w:sz w:val="20"/>
        </w:rPr>
      </w:pPr>
    </w:p>
    <w:p w14:paraId="52069BE0" w14:textId="77777777" w:rsidR="00F46183" w:rsidRPr="00FD361D" w:rsidRDefault="00F46183" w:rsidP="00CD68E2">
      <w:pPr>
        <w:pStyle w:val="Balk3"/>
        <w:spacing w:before="0" w:line="288" w:lineRule="auto"/>
      </w:pPr>
      <w:bookmarkStart w:id="909" w:name="_Toc111293790"/>
      <w:r w:rsidRPr="00FD361D">
        <w:lastRenderedPageBreak/>
        <w:t>7.Şube No (</w:t>
      </w:r>
      <w:proofErr w:type="spellStart"/>
      <w:r w:rsidRPr="00FD361D">
        <w:t>batchID</w:t>
      </w:r>
      <w:proofErr w:type="spellEnd"/>
      <w:r w:rsidRPr="00FD361D">
        <w:t>)</w:t>
      </w:r>
      <w:bookmarkEnd w:id="909"/>
    </w:p>
    <w:p w14:paraId="6296D257"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Şube bazında defter tutan e-Defter kullanıcıları için doldurulması gereken bir alandır. </w:t>
      </w:r>
    </w:p>
    <w:p w14:paraId="4F103802" w14:textId="77777777" w:rsidR="00F46183" w:rsidRPr="001E16B4" w:rsidRDefault="00F46183" w:rsidP="00CD68E2">
      <w:pPr>
        <w:spacing w:after="0" w:line="288" w:lineRule="auto"/>
        <w:jc w:val="both"/>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1923"/>
        <w:gridCol w:w="7819"/>
      </w:tblGrid>
      <w:tr w:rsidR="00F46183" w:rsidRPr="001E16B4" w14:paraId="22FD5B6B" w14:textId="77777777" w:rsidTr="00D55C85">
        <w:trPr>
          <w:trHeight w:hRule="exact" w:val="379"/>
          <w:jc w:val="center"/>
        </w:trPr>
        <w:tc>
          <w:tcPr>
            <w:tcW w:w="987" w:type="pct"/>
            <w:tcBorders>
              <w:top w:val="single" w:sz="4" w:space="0" w:color="auto"/>
              <w:left w:val="single" w:sz="4" w:space="0" w:color="auto"/>
            </w:tcBorders>
            <w:shd w:val="clear" w:color="auto" w:fill="C0C0C0"/>
            <w:vAlign w:val="center"/>
          </w:tcPr>
          <w:p w14:paraId="3C418DDA" w14:textId="77777777" w:rsidR="00F46183" w:rsidRPr="00747156" w:rsidRDefault="00F46183" w:rsidP="00747156">
            <w:pPr>
              <w:rPr>
                <w:b/>
                <w:bCs/>
                <w:color w:val="0070C0"/>
              </w:rPr>
            </w:pPr>
            <w:proofErr w:type="spellStart"/>
            <w:r w:rsidRPr="00747156">
              <w:rPr>
                <w:b/>
                <w:bCs/>
                <w:color w:val="0070C0"/>
                <w:lang w:eastAsia="tr-TR" w:bidi="tr-TR"/>
              </w:rPr>
              <w:t>EntryDescription</w:t>
            </w:r>
            <w:proofErr w:type="spellEnd"/>
          </w:p>
        </w:tc>
        <w:tc>
          <w:tcPr>
            <w:tcW w:w="4013" w:type="pct"/>
            <w:tcBorders>
              <w:top w:val="single" w:sz="4" w:space="0" w:color="auto"/>
              <w:right w:val="single" w:sz="4" w:space="0" w:color="auto"/>
            </w:tcBorders>
            <w:shd w:val="clear" w:color="auto" w:fill="C0C0C0"/>
            <w:vAlign w:val="center"/>
          </w:tcPr>
          <w:p w14:paraId="39EBB7F7" w14:textId="77777777" w:rsidR="00F46183" w:rsidRPr="00747156" w:rsidRDefault="00F46183" w:rsidP="00747156">
            <w:pPr>
              <w:jc w:val="center"/>
              <w:rPr>
                <w:b/>
                <w:bCs/>
                <w:color w:val="0070C0"/>
              </w:rPr>
            </w:pPr>
            <w:r w:rsidRPr="00747156">
              <w:rPr>
                <w:b/>
                <w:bCs/>
                <w:color w:val="0070C0"/>
                <w:lang w:eastAsia="tr-TR" w:bidi="tr-TR"/>
              </w:rPr>
              <w:t>Kayıt Açıklaması</w:t>
            </w:r>
          </w:p>
        </w:tc>
      </w:tr>
      <w:tr w:rsidR="00F46183" w:rsidRPr="001E16B4" w14:paraId="47FBEE3B" w14:textId="77777777" w:rsidTr="00D55C85">
        <w:trPr>
          <w:trHeight w:hRule="exact" w:val="322"/>
          <w:jc w:val="center"/>
        </w:trPr>
        <w:tc>
          <w:tcPr>
            <w:tcW w:w="987" w:type="pct"/>
            <w:tcBorders>
              <w:top w:val="single" w:sz="4" w:space="0" w:color="auto"/>
              <w:left w:val="single" w:sz="4" w:space="0" w:color="auto"/>
            </w:tcBorders>
            <w:shd w:val="clear" w:color="auto" w:fill="auto"/>
            <w:vAlign w:val="center"/>
          </w:tcPr>
          <w:p w14:paraId="6CA8E5CB" w14:textId="77777777" w:rsidR="00F46183" w:rsidRPr="00747156" w:rsidRDefault="00F46183" w:rsidP="00747156">
            <w:pPr>
              <w:rPr>
                <w:b/>
                <w:bCs/>
                <w:color w:val="0070C0"/>
              </w:rPr>
            </w:pPr>
            <w:r w:rsidRPr="00747156">
              <w:rPr>
                <w:b/>
                <w:bCs/>
                <w:color w:val="0070C0"/>
                <w:lang w:eastAsia="tr-TR" w:bidi="tr-TR"/>
              </w:rPr>
              <w:t>Açıklama</w:t>
            </w:r>
          </w:p>
        </w:tc>
        <w:tc>
          <w:tcPr>
            <w:tcW w:w="4013" w:type="pct"/>
            <w:tcBorders>
              <w:top w:val="single" w:sz="4" w:space="0" w:color="auto"/>
              <w:left w:val="single" w:sz="4" w:space="0" w:color="auto"/>
              <w:right w:val="single" w:sz="4" w:space="0" w:color="auto"/>
            </w:tcBorders>
            <w:shd w:val="clear" w:color="auto" w:fill="auto"/>
            <w:vAlign w:val="center"/>
          </w:tcPr>
          <w:p w14:paraId="2684995B" w14:textId="77777777" w:rsidR="00F46183" w:rsidRPr="00781E4D" w:rsidRDefault="00F46183" w:rsidP="00747156">
            <w:pPr>
              <w:rPr>
                <w:sz w:val="20"/>
                <w:szCs w:val="20"/>
              </w:rPr>
            </w:pPr>
            <w:r w:rsidRPr="00781E4D">
              <w:rPr>
                <w:color w:val="000000"/>
                <w:sz w:val="20"/>
                <w:szCs w:val="20"/>
                <w:lang w:eastAsia="tr-TR" w:bidi="tr-TR"/>
              </w:rPr>
              <w:t>Şube numarası bu elemanda tutulacaktır.</w:t>
            </w:r>
          </w:p>
        </w:tc>
      </w:tr>
      <w:tr w:rsidR="00F46183" w:rsidRPr="001E16B4" w14:paraId="12C22494" w14:textId="77777777" w:rsidTr="00D55C85">
        <w:trPr>
          <w:trHeight w:hRule="exact" w:val="326"/>
          <w:jc w:val="center"/>
        </w:trPr>
        <w:tc>
          <w:tcPr>
            <w:tcW w:w="987" w:type="pct"/>
            <w:tcBorders>
              <w:top w:val="single" w:sz="4" w:space="0" w:color="auto"/>
              <w:left w:val="single" w:sz="4" w:space="0" w:color="auto"/>
            </w:tcBorders>
            <w:shd w:val="clear" w:color="auto" w:fill="auto"/>
            <w:vAlign w:val="center"/>
          </w:tcPr>
          <w:p w14:paraId="26EF33CA" w14:textId="77777777" w:rsidR="00F46183" w:rsidRPr="00747156" w:rsidRDefault="00F46183" w:rsidP="00747156">
            <w:pPr>
              <w:rPr>
                <w:b/>
                <w:bCs/>
                <w:color w:val="0070C0"/>
              </w:rPr>
            </w:pPr>
            <w:r w:rsidRPr="00747156">
              <w:rPr>
                <w:b/>
                <w:bCs/>
                <w:color w:val="0070C0"/>
                <w:lang w:eastAsia="tr-TR" w:bidi="tr-TR"/>
              </w:rPr>
              <w:t>Kullanım</w:t>
            </w:r>
          </w:p>
        </w:tc>
        <w:tc>
          <w:tcPr>
            <w:tcW w:w="4013" w:type="pct"/>
            <w:tcBorders>
              <w:top w:val="single" w:sz="4" w:space="0" w:color="auto"/>
              <w:left w:val="single" w:sz="4" w:space="0" w:color="auto"/>
              <w:right w:val="single" w:sz="4" w:space="0" w:color="auto"/>
            </w:tcBorders>
            <w:shd w:val="clear" w:color="auto" w:fill="auto"/>
            <w:vAlign w:val="center"/>
          </w:tcPr>
          <w:p w14:paraId="41A28481" w14:textId="77777777" w:rsidR="00F46183" w:rsidRPr="00781E4D" w:rsidRDefault="00F46183" w:rsidP="00747156">
            <w:pPr>
              <w:rPr>
                <w:sz w:val="20"/>
                <w:szCs w:val="20"/>
              </w:rPr>
            </w:pPr>
            <w:r w:rsidRPr="00781E4D">
              <w:rPr>
                <w:color w:val="000000"/>
                <w:sz w:val="20"/>
                <w:szCs w:val="20"/>
                <w:lang w:eastAsia="tr-TR" w:bidi="tr-TR"/>
              </w:rPr>
              <w:t xml:space="preserve">Şube numarası </w:t>
            </w:r>
            <w:r w:rsidRPr="00904C37">
              <w:rPr>
                <w:color w:val="000000"/>
                <w:sz w:val="20"/>
                <w:szCs w:val="20"/>
                <w:shd w:val="clear" w:color="auto" w:fill="FFFFCC"/>
                <w:lang w:eastAsia="tr-TR" w:bidi="tr-TR"/>
              </w:rPr>
              <w:t>4 haneli</w:t>
            </w:r>
            <w:r w:rsidRPr="00781E4D">
              <w:rPr>
                <w:color w:val="000000"/>
                <w:sz w:val="20"/>
                <w:szCs w:val="20"/>
                <w:lang w:eastAsia="tr-TR" w:bidi="tr-TR"/>
              </w:rPr>
              <w:t xml:space="preserve"> girilecektir.</w:t>
            </w:r>
          </w:p>
        </w:tc>
      </w:tr>
      <w:tr w:rsidR="00F46183" w:rsidRPr="001E16B4" w14:paraId="3BE45E2F" w14:textId="77777777" w:rsidTr="00D55C85">
        <w:trPr>
          <w:trHeight w:hRule="exact" w:val="322"/>
          <w:jc w:val="center"/>
        </w:trPr>
        <w:tc>
          <w:tcPr>
            <w:tcW w:w="987" w:type="pct"/>
            <w:tcBorders>
              <w:top w:val="single" w:sz="4" w:space="0" w:color="auto"/>
              <w:left w:val="single" w:sz="4" w:space="0" w:color="auto"/>
            </w:tcBorders>
            <w:shd w:val="clear" w:color="auto" w:fill="auto"/>
            <w:vAlign w:val="center"/>
          </w:tcPr>
          <w:p w14:paraId="3D0201D4" w14:textId="77777777" w:rsidR="00F46183" w:rsidRPr="00747156" w:rsidRDefault="00F46183" w:rsidP="00747156">
            <w:pPr>
              <w:rPr>
                <w:b/>
                <w:bCs/>
                <w:color w:val="0070C0"/>
              </w:rPr>
            </w:pPr>
            <w:r w:rsidRPr="00747156">
              <w:rPr>
                <w:b/>
                <w:bCs/>
                <w:color w:val="0070C0"/>
                <w:lang w:eastAsia="tr-TR" w:bidi="tr-TR"/>
              </w:rPr>
              <w:t>Örnek</w:t>
            </w:r>
          </w:p>
        </w:tc>
        <w:tc>
          <w:tcPr>
            <w:tcW w:w="4013" w:type="pct"/>
            <w:tcBorders>
              <w:top w:val="single" w:sz="4" w:space="0" w:color="auto"/>
              <w:left w:val="single" w:sz="4" w:space="0" w:color="auto"/>
              <w:right w:val="single" w:sz="4" w:space="0" w:color="auto"/>
            </w:tcBorders>
            <w:shd w:val="clear" w:color="auto" w:fill="auto"/>
            <w:vAlign w:val="center"/>
          </w:tcPr>
          <w:p w14:paraId="110D0779" w14:textId="77777777" w:rsidR="00F46183" w:rsidRPr="00FD361D" w:rsidRDefault="00F46183" w:rsidP="00747156">
            <w:pPr>
              <w:rPr>
                <w:sz w:val="16"/>
                <w:szCs w:val="16"/>
              </w:rPr>
            </w:pPr>
            <w:r w:rsidRPr="00FD361D">
              <w:rPr>
                <w:color w:val="000000"/>
                <w:sz w:val="16"/>
                <w:szCs w:val="16"/>
                <w:lang w:eastAsia="tr-TR" w:bidi="tr-TR"/>
              </w:rPr>
              <w:t>&lt;</w:t>
            </w:r>
            <w:proofErr w:type="spellStart"/>
            <w:proofErr w:type="gramStart"/>
            <w:r w:rsidRPr="00FD361D">
              <w:rPr>
                <w:color w:val="000000"/>
                <w:sz w:val="16"/>
                <w:szCs w:val="16"/>
                <w:lang w:eastAsia="tr-TR" w:bidi="tr-TR"/>
              </w:rPr>
              <w:t>gl</w:t>
            </w:r>
            <w:proofErr w:type="gramEnd"/>
            <w:r w:rsidRPr="00FD361D">
              <w:rPr>
                <w:color w:val="000000"/>
                <w:sz w:val="16"/>
                <w:szCs w:val="16"/>
                <w:lang w:eastAsia="tr-TR" w:bidi="tr-TR"/>
              </w:rPr>
              <w:t>-bus:batchID</w:t>
            </w:r>
            <w:proofErr w:type="spellEnd"/>
            <w:r w:rsidRPr="00FD361D">
              <w:rPr>
                <w:color w:val="000000"/>
                <w:sz w:val="16"/>
                <w:szCs w:val="16"/>
                <w:lang w:eastAsia="tr-TR" w:bidi="tr-TR"/>
              </w:rPr>
              <w:t xml:space="preserve"> </w:t>
            </w:r>
            <w:proofErr w:type="spellStart"/>
            <w:r w:rsidRPr="00FD361D">
              <w:rPr>
                <w:color w:val="000000"/>
                <w:sz w:val="16"/>
                <w:szCs w:val="16"/>
                <w:lang w:eastAsia="tr-TR" w:bidi="tr-TR"/>
              </w:rPr>
              <w:t>contextRef</w:t>
            </w:r>
            <w:proofErr w:type="spellEnd"/>
            <w:r w:rsidRPr="00FD361D">
              <w:rPr>
                <w:color w:val="000000"/>
                <w:sz w:val="16"/>
                <w:szCs w:val="16"/>
                <w:lang w:eastAsia="tr-TR" w:bidi="tr-TR"/>
              </w:rPr>
              <w:t>="</w:t>
            </w:r>
            <w:proofErr w:type="spellStart"/>
            <w:r w:rsidRPr="00FD361D">
              <w:rPr>
                <w:color w:val="000000"/>
                <w:sz w:val="16"/>
                <w:szCs w:val="16"/>
                <w:lang w:eastAsia="tr-TR" w:bidi="tr-TR"/>
              </w:rPr>
              <w:t>journal_context</w:t>
            </w:r>
            <w:proofErr w:type="spellEnd"/>
            <w:r w:rsidRPr="00FD361D">
              <w:rPr>
                <w:color w:val="000000"/>
                <w:sz w:val="16"/>
                <w:szCs w:val="16"/>
                <w:lang w:eastAsia="tr-TR" w:bidi="tr-TR"/>
              </w:rPr>
              <w:t>"&gt;</w:t>
            </w:r>
            <w:r w:rsidRPr="0094302D">
              <w:rPr>
                <w:color w:val="7030A0"/>
                <w:sz w:val="16"/>
                <w:szCs w:val="16"/>
                <w:lang w:eastAsia="tr-TR" w:bidi="tr-TR"/>
              </w:rPr>
              <w:t>0001</w:t>
            </w:r>
            <w:r w:rsidRPr="00FD361D">
              <w:rPr>
                <w:color w:val="000000"/>
                <w:sz w:val="16"/>
                <w:szCs w:val="16"/>
                <w:lang w:eastAsia="tr-TR" w:bidi="tr-TR"/>
              </w:rPr>
              <w:t xml:space="preserve">&lt;/ </w:t>
            </w:r>
            <w:proofErr w:type="spellStart"/>
            <w:r w:rsidRPr="00FD361D">
              <w:rPr>
                <w:color w:val="000000"/>
                <w:sz w:val="16"/>
                <w:szCs w:val="16"/>
                <w:lang w:eastAsia="tr-TR" w:bidi="tr-TR"/>
              </w:rPr>
              <w:t>gl-bus:batchID</w:t>
            </w:r>
            <w:proofErr w:type="spellEnd"/>
            <w:r w:rsidRPr="00FD361D">
              <w:rPr>
                <w:color w:val="000000"/>
                <w:sz w:val="16"/>
                <w:szCs w:val="16"/>
                <w:lang w:eastAsia="tr-TR" w:bidi="tr-TR"/>
              </w:rPr>
              <w:t xml:space="preserve"> &gt;</w:t>
            </w:r>
          </w:p>
        </w:tc>
      </w:tr>
      <w:tr w:rsidR="00F46183" w:rsidRPr="001E16B4" w14:paraId="4510E893" w14:textId="77777777" w:rsidTr="00747156">
        <w:trPr>
          <w:trHeight w:hRule="exact" w:val="2809"/>
          <w:jc w:val="center"/>
        </w:trPr>
        <w:tc>
          <w:tcPr>
            <w:tcW w:w="987" w:type="pct"/>
            <w:tcBorders>
              <w:top w:val="single" w:sz="4" w:space="0" w:color="auto"/>
              <w:left w:val="single" w:sz="4" w:space="0" w:color="auto"/>
              <w:bottom w:val="single" w:sz="4" w:space="0" w:color="auto"/>
            </w:tcBorders>
            <w:shd w:val="clear" w:color="auto" w:fill="auto"/>
            <w:vAlign w:val="center"/>
          </w:tcPr>
          <w:p w14:paraId="42FE17E0" w14:textId="77777777" w:rsidR="00F46183" w:rsidRPr="001E16B4" w:rsidRDefault="00F46183" w:rsidP="00747156">
            <w:r w:rsidRPr="001E16B4">
              <w:rPr>
                <w:color w:val="FF0000"/>
                <w:lang w:eastAsia="tr-TR" w:bidi="tr-TR"/>
              </w:rPr>
              <w:t>DİKKAT</w:t>
            </w:r>
          </w:p>
        </w:tc>
        <w:tc>
          <w:tcPr>
            <w:tcW w:w="4013"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8E6CE4F" w14:textId="77777777" w:rsidR="00F46183" w:rsidRPr="00781E4D" w:rsidRDefault="00F46183" w:rsidP="00747156">
            <w:pPr>
              <w:rPr>
                <w:sz w:val="20"/>
                <w:szCs w:val="20"/>
              </w:rPr>
            </w:pPr>
            <w:proofErr w:type="gramStart"/>
            <w:r w:rsidRPr="00781E4D">
              <w:rPr>
                <w:color w:val="000000"/>
                <w:sz w:val="20"/>
                <w:szCs w:val="20"/>
                <w:lang w:eastAsia="tr-TR" w:bidi="tr-TR"/>
              </w:rPr>
              <w:t>e</w:t>
            </w:r>
            <w:proofErr w:type="gramEnd"/>
            <w:r w:rsidRPr="00781E4D">
              <w:rPr>
                <w:color w:val="000000"/>
                <w:sz w:val="20"/>
                <w:szCs w:val="20"/>
                <w:lang w:eastAsia="tr-TR" w:bidi="tr-TR"/>
              </w:rPr>
              <w:t>-Defter için belirlenen kurallar, şube bazlı defter tutulması halinde de geçerlidir. Her şube kendi içerisinde e-Defter standardına uygun oluşturulmalıdır.</w:t>
            </w:r>
          </w:p>
          <w:p w14:paraId="39856FB0" w14:textId="77777777" w:rsidR="00F46183" w:rsidRPr="00781E4D" w:rsidRDefault="00F46183" w:rsidP="00747156">
            <w:pPr>
              <w:rPr>
                <w:sz w:val="20"/>
                <w:szCs w:val="20"/>
              </w:rPr>
            </w:pPr>
            <w:r w:rsidRPr="00781E4D">
              <w:rPr>
                <w:color w:val="000000"/>
                <w:sz w:val="20"/>
                <w:szCs w:val="20"/>
                <w:lang w:eastAsia="tr-TR" w:bidi="tr-TR"/>
              </w:rPr>
              <w:t xml:space="preserve">Şube bazlı defter tutulması durumunda bir şube için oluşturulan defterlerde kullanılan “şube </w:t>
            </w:r>
            <w:proofErr w:type="spellStart"/>
            <w:r w:rsidRPr="00781E4D">
              <w:rPr>
                <w:color w:val="000000"/>
                <w:sz w:val="20"/>
                <w:szCs w:val="20"/>
                <w:lang w:eastAsia="tr-TR" w:bidi="tr-TR"/>
              </w:rPr>
              <w:t>no</w:t>
            </w:r>
            <w:proofErr w:type="spellEnd"/>
            <w:r w:rsidRPr="00781E4D">
              <w:rPr>
                <w:color w:val="000000"/>
                <w:sz w:val="20"/>
                <w:szCs w:val="20"/>
                <w:lang w:eastAsia="tr-TR" w:bidi="tr-TR"/>
              </w:rPr>
              <w:t>” hesap dönemi (Özel hesap dönemi dahil) boyunca aynı olmalı ve aylık dönemlere ait defterlerde değiştirilmemelidir. Hesap döneminde bir şube hangi numara ile başladıysa, hesap döneminin sonuna kadar aynı numarayla devam etmelidir.</w:t>
            </w:r>
          </w:p>
          <w:p w14:paraId="4F1A7540" w14:textId="77777777" w:rsidR="00F46183" w:rsidRPr="00781E4D" w:rsidRDefault="00F46183" w:rsidP="00747156">
            <w:pPr>
              <w:rPr>
                <w:sz w:val="20"/>
                <w:szCs w:val="20"/>
              </w:rPr>
            </w:pPr>
            <w:r w:rsidRPr="00781E4D">
              <w:rPr>
                <w:color w:val="000000"/>
                <w:sz w:val="20"/>
                <w:szCs w:val="20"/>
                <w:lang w:eastAsia="tr-TR" w:bidi="tr-TR"/>
              </w:rPr>
              <w:t>Şube’nin hesap dönemi içinde kapanmış olması durumunda, kapanan şubeye ait kapanış tarihinden sonraki dönemler için GİB’e herhangi bir berat gönderilmeyecektir. Bu durum şubenin kapandığına ilişkin tevsik edici belgelerle birlikte GİB’e bildirilecektir.</w:t>
            </w:r>
          </w:p>
        </w:tc>
      </w:tr>
    </w:tbl>
    <w:p w14:paraId="34B71E74" w14:textId="77777777" w:rsidR="00F46183" w:rsidRPr="001E16B4" w:rsidRDefault="00F46183" w:rsidP="00CD68E2">
      <w:pPr>
        <w:spacing w:after="0" w:line="288" w:lineRule="auto"/>
        <w:jc w:val="both"/>
        <w:rPr>
          <w:rFonts w:cs="Times New Roman"/>
          <w:sz w:val="24"/>
        </w:rPr>
      </w:pPr>
    </w:p>
    <w:p w14:paraId="701813D1" w14:textId="77777777" w:rsidR="00F46183" w:rsidRPr="00FD361D" w:rsidRDefault="00F46183" w:rsidP="00CD68E2">
      <w:pPr>
        <w:pStyle w:val="Balk3"/>
        <w:spacing w:before="0" w:line="288" w:lineRule="auto"/>
      </w:pPr>
      <w:bookmarkStart w:id="910" w:name="_Toc111293791"/>
      <w:r w:rsidRPr="00FD361D">
        <w:t>8.Şube Adı (</w:t>
      </w:r>
      <w:proofErr w:type="spellStart"/>
      <w:r w:rsidRPr="00FD361D">
        <w:t>batchDescription</w:t>
      </w:r>
      <w:proofErr w:type="spellEnd"/>
      <w:r w:rsidRPr="00FD361D">
        <w:t>)</w:t>
      </w:r>
      <w:bookmarkEnd w:id="910"/>
    </w:p>
    <w:p w14:paraId="66BD244C" w14:textId="77777777" w:rsidR="00F46183" w:rsidRPr="001E16B4" w:rsidRDefault="00F46183" w:rsidP="00CD68E2">
      <w:pPr>
        <w:spacing w:after="0" w:line="288" w:lineRule="auto"/>
        <w:jc w:val="both"/>
        <w:rPr>
          <w:rFonts w:cs="Times New Roman"/>
          <w:sz w:val="24"/>
        </w:rPr>
      </w:pPr>
      <w:r w:rsidRPr="001E16B4">
        <w:rPr>
          <w:rFonts w:cs="Times New Roman"/>
          <w:sz w:val="24"/>
        </w:rPr>
        <w:t>Şube bazında defter tutan e-Defter kullanıcıları için doldurulması gereken bir alandır. Bu alana ilişkin dikkat edilmesi gereken husus, aşağıdaki tablonun “Dikkat” satırında verilmiştir.</w:t>
      </w:r>
    </w:p>
    <w:p w14:paraId="01265CB1" w14:textId="77777777" w:rsidR="00F46183" w:rsidRPr="001E16B4" w:rsidRDefault="00F46183" w:rsidP="00CD68E2">
      <w:pPr>
        <w:spacing w:after="0" w:line="288" w:lineRule="auto"/>
        <w:jc w:val="both"/>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1923"/>
        <w:gridCol w:w="7819"/>
      </w:tblGrid>
      <w:tr w:rsidR="00F46183" w:rsidRPr="001E16B4" w14:paraId="400EB4BA" w14:textId="77777777" w:rsidTr="00D55C85">
        <w:trPr>
          <w:trHeight w:hRule="exact" w:val="379"/>
          <w:jc w:val="center"/>
        </w:trPr>
        <w:tc>
          <w:tcPr>
            <w:tcW w:w="987" w:type="pct"/>
            <w:tcBorders>
              <w:top w:val="single" w:sz="4" w:space="0" w:color="auto"/>
              <w:left w:val="single" w:sz="4" w:space="0" w:color="auto"/>
            </w:tcBorders>
            <w:shd w:val="clear" w:color="auto" w:fill="C0C0C0"/>
            <w:vAlign w:val="center"/>
          </w:tcPr>
          <w:p w14:paraId="37BEA70D" w14:textId="77777777" w:rsidR="00F46183" w:rsidRPr="00747156" w:rsidRDefault="00F46183" w:rsidP="00747156">
            <w:pPr>
              <w:rPr>
                <w:b/>
                <w:bCs/>
                <w:color w:val="0070C0"/>
              </w:rPr>
            </w:pPr>
            <w:proofErr w:type="spellStart"/>
            <w:r w:rsidRPr="00747156">
              <w:rPr>
                <w:b/>
                <w:bCs/>
                <w:color w:val="0070C0"/>
                <w:lang w:eastAsia="tr-TR" w:bidi="tr-TR"/>
              </w:rPr>
              <w:t>EntryDescription</w:t>
            </w:r>
            <w:proofErr w:type="spellEnd"/>
          </w:p>
        </w:tc>
        <w:tc>
          <w:tcPr>
            <w:tcW w:w="4013" w:type="pct"/>
            <w:tcBorders>
              <w:top w:val="single" w:sz="4" w:space="0" w:color="auto"/>
              <w:right w:val="single" w:sz="4" w:space="0" w:color="auto"/>
            </w:tcBorders>
            <w:shd w:val="clear" w:color="auto" w:fill="C0C0C0"/>
            <w:vAlign w:val="center"/>
          </w:tcPr>
          <w:p w14:paraId="281B72C5" w14:textId="77777777" w:rsidR="00F46183" w:rsidRPr="00747156" w:rsidRDefault="00F46183" w:rsidP="00747156">
            <w:pPr>
              <w:jc w:val="center"/>
              <w:rPr>
                <w:b/>
                <w:bCs/>
              </w:rPr>
            </w:pPr>
            <w:r w:rsidRPr="00747156">
              <w:rPr>
                <w:b/>
                <w:bCs/>
                <w:color w:val="0070C0"/>
                <w:lang w:eastAsia="tr-TR" w:bidi="tr-TR"/>
              </w:rPr>
              <w:t>Kayıt Açıklaması</w:t>
            </w:r>
          </w:p>
        </w:tc>
      </w:tr>
      <w:tr w:rsidR="00F46183" w:rsidRPr="001E16B4" w14:paraId="7641F2AA" w14:textId="77777777" w:rsidTr="00D55C85">
        <w:trPr>
          <w:trHeight w:hRule="exact" w:val="326"/>
          <w:jc w:val="center"/>
        </w:trPr>
        <w:tc>
          <w:tcPr>
            <w:tcW w:w="987" w:type="pct"/>
            <w:tcBorders>
              <w:top w:val="single" w:sz="4" w:space="0" w:color="auto"/>
              <w:left w:val="single" w:sz="4" w:space="0" w:color="auto"/>
            </w:tcBorders>
            <w:shd w:val="clear" w:color="auto" w:fill="auto"/>
            <w:vAlign w:val="center"/>
          </w:tcPr>
          <w:p w14:paraId="0F381026" w14:textId="77777777" w:rsidR="00F46183" w:rsidRPr="00747156" w:rsidRDefault="00F46183" w:rsidP="00747156">
            <w:pPr>
              <w:rPr>
                <w:b/>
                <w:bCs/>
                <w:color w:val="0070C0"/>
              </w:rPr>
            </w:pPr>
            <w:r w:rsidRPr="00747156">
              <w:rPr>
                <w:b/>
                <w:bCs/>
                <w:color w:val="0070C0"/>
                <w:lang w:eastAsia="tr-TR" w:bidi="tr-TR"/>
              </w:rPr>
              <w:t>Açıklama</w:t>
            </w:r>
          </w:p>
        </w:tc>
        <w:tc>
          <w:tcPr>
            <w:tcW w:w="4013" w:type="pct"/>
            <w:tcBorders>
              <w:top w:val="single" w:sz="4" w:space="0" w:color="auto"/>
              <w:left w:val="single" w:sz="4" w:space="0" w:color="auto"/>
              <w:right w:val="single" w:sz="4" w:space="0" w:color="auto"/>
            </w:tcBorders>
            <w:shd w:val="clear" w:color="auto" w:fill="auto"/>
            <w:vAlign w:val="center"/>
          </w:tcPr>
          <w:p w14:paraId="74D04DB4" w14:textId="77777777" w:rsidR="00F46183" w:rsidRPr="00781E4D" w:rsidRDefault="00F46183" w:rsidP="00747156">
            <w:pPr>
              <w:rPr>
                <w:sz w:val="20"/>
                <w:szCs w:val="20"/>
              </w:rPr>
            </w:pPr>
            <w:r w:rsidRPr="00781E4D">
              <w:rPr>
                <w:color w:val="000000"/>
                <w:sz w:val="20"/>
                <w:szCs w:val="20"/>
                <w:lang w:eastAsia="tr-TR" w:bidi="tr-TR"/>
              </w:rPr>
              <w:t>Şube adı bu elemanda tutulacaktır.</w:t>
            </w:r>
          </w:p>
        </w:tc>
      </w:tr>
      <w:tr w:rsidR="00F46183" w:rsidRPr="001E16B4" w14:paraId="4194E8A4" w14:textId="77777777" w:rsidTr="00D55C85">
        <w:trPr>
          <w:trHeight w:hRule="exact" w:val="322"/>
          <w:jc w:val="center"/>
        </w:trPr>
        <w:tc>
          <w:tcPr>
            <w:tcW w:w="987" w:type="pct"/>
            <w:tcBorders>
              <w:top w:val="single" w:sz="4" w:space="0" w:color="auto"/>
              <w:left w:val="single" w:sz="4" w:space="0" w:color="auto"/>
            </w:tcBorders>
            <w:shd w:val="clear" w:color="auto" w:fill="auto"/>
            <w:vAlign w:val="center"/>
          </w:tcPr>
          <w:p w14:paraId="5B0762C3" w14:textId="77777777" w:rsidR="00F46183" w:rsidRPr="00747156" w:rsidRDefault="00F46183" w:rsidP="00747156">
            <w:pPr>
              <w:rPr>
                <w:b/>
                <w:bCs/>
                <w:color w:val="0070C0"/>
              </w:rPr>
            </w:pPr>
            <w:r w:rsidRPr="00747156">
              <w:rPr>
                <w:b/>
                <w:bCs/>
                <w:color w:val="0070C0"/>
                <w:lang w:eastAsia="tr-TR" w:bidi="tr-TR"/>
              </w:rPr>
              <w:t>Kullanım</w:t>
            </w:r>
          </w:p>
        </w:tc>
        <w:tc>
          <w:tcPr>
            <w:tcW w:w="4013" w:type="pct"/>
            <w:tcBorders>
              <w:top w:val="single" w:sz="4" w:space="0" w:color="auto"/>
              <w:left w:val="single" w:sz="4" w:space="0" w:color="auto"/>
              <w:right w:val="single" w:sz="4" w:space="0" w:color="auto"/>
            </w:tcBorders>
            <w:shd w:val="clear" w:color="auto" w:fill="auto"/>
            <w:vAlign w:val="center"/>
          </w:tcPr>
          <w:p w14:paraId="4564A82F" w14:textId="77777777" w:rsidR="00F46183" w:rsidRPr="00781E4D" w:rsidRDefault="00F46183" w:rsidP="00747156">
            <w:pPr>
              <w:rPr>
                <w:sz w:val="20"/>
                <w:szCs w:val="20"/>
              </w:rPr>
            </w:pPr>
            <w:r w:rsidRPr="00781E4D">
              <w:rPr>
                <w:color w:val="000000"/>
                <w:sz w:val="20"/>
                <w:szCs w:val="20"/>
                <w:lang w:eastAsia="tr-TR" w:bidi="tr-TR"/>
              </w:rPr>
              <w:t>Şube adı şubenin adı ve “Şubesi” şeklinde tutulacaktır.</w:t>
            </w:r>
          </w:p>
        </w:tc>
      </w:tr>
      <w:tr w:rsidR="00F46183" w:rsidRPr="001E16B4" w14:paraId="1EABEBB5" w14:textId="77777777" w:rsidTr="00D55C85">
        <w:trPr>
          <w:trHeight w:hRule="exact" w:val="394"/>
          <w:jc w:val="center"/>
        </w:trPr>
        <w:tc>
          <w:tcPr>
            <w:tcW w:w="987" w:type="pct"/>
            <w:tcBorders>
              <w:top w:val="single" w:sz="4" w:space="0" w:color="auto"/>
              <w:left w:val="single" w:sz="4" w:space="0" w:color="auto"/>
            </w:tcBorders>
            <w:shd w:val="clear" w:color="auto" w:fill="auto"/>
            <w:vAlign w:val="center"/>
          </w:tcPr>
          <w:p w14:paraId="08ADC60E" w14:textId="77777777" w:rsidR="00F46183" w:rsidRPr="00747156" w:rsidRDefault="00F46183" w:rsidP="00747156">
            <w:pPr>
              <w:rPr>
                <w:b/>
                <w:bCs/>
                <w:color w:val="0070C0"/>
              </w:rPr>
            </w:pPr>
            <w:r w:rsidRPr="00747156">
              <w:rPr>
                <w:b/>
                <w:bCs/>
                <w:color w:val="0070C0"/>
                <w:lang w:eastAsia="tr-TR" w:bidi="tr-TR"/>
              </w:rPr>
              <w:t>Örnekler</w:t>
            </w:r>
          </w:p>
        </w:tc>
        <w:tc>
          <w:tcPr>
            <w:tcW w:w="4013" w:type="pct"/>
            <w:tcBorders>
              <w:top w:val="single" w:sz="4" w:space="0" w:color="auto"/>
              <w:left w:val="single" w:sz="4" w:space="0" w:color="auto"/>
              <w:right w:val="single" w:sz="4" w:space="0" w:color="auto"/>
            </w:tcBorders>
            <w:shd w:val="clear" w:color="auto" w:fill="auto"/>
            <w:vAlign w:val="center"/>
          </w:tcPr>
          <w:p w14:paraId="0D93BED6" w14:textId="77777777" w:rsidR="00F46183" w:rsidRPr="00FD361D" w:rsidRDefault="00F46183" w:rsidP="00747156">
            <w:pPr>
              <w:rPr>
                <w:sz w:val="16"/>
                <w:szCs w:val="16"/>
              </w:rPr>
            </w:pPr>
            <w:r w:rsidRPr="00FD361D">
              <w:rPr>
                <w:color w:val="000000"/>
                <w:sz w:val="16"/>
                <w:szCs w:val="16"/>
                <w:lang w:eastAsia="tr-TR" w:bidi="tr-TR"/>
              </w:rPr>
              <w:t>&lt;</w:t>
            </w:r>
            <w:proofErr w:type="spellStart"/>
            <w:proofErr w:type="gramStart"/>
            <w:r w:rsidRPr="00FD361D">
              <w:rPr>
                <w:color w:val="000000"/>
                <w:sz w:val="16"/>
                <w:szCs w:val="16"/>
                <w:lang w:eastAsia="tr-TR" w:bidi="tr-TR"/>
              </w:rPr>
              <w:t>gl</w:t>
            </w:r>
            <w:proofErr w:type="gramEnd"/>
            <w:r w:rsidRPr="00FD361D">
              <w:rPr>
                <w:color w:val="000000"/>
                <w:sz w:val="16"/>
                <w:szCs w:val="16"/>
                <w:lang w:eastAsia="tr-TR" w:bidi="tr-TR"/>
              </w:rPr>
              <w:t>-bus:batchDescription</w:t>
            </w:r>
            <w:proofErr w:type="spellEnd"/>
            <w:r w:rsidRPr="00FD361D">
              <w:rPr>
                <w:color w:val="000000"/>
                <w:sz w:val="16"/>
                <w:szCs w:val="16"/>
                <w:lang w:eastAsia="tr-TR" w:bidi="tr-TR"/>
              </w:rPr>
              <w:t xml:space="preserve"> </w:t>
            </w:r>
            <w:proofErr w:type="spellStart"/>
            <w:r w:rsidRPr="00FD361D">
              <w:rPr>
                <w:color w:val="000000"/>
                <w:sz w:val="16"/>
                <w:szCs w:val="16"/>
                <w:lang w:eastAsia="tr-TR" w:bidi="tr-TR"/>
              </w:rPr>
              <w:t>contextRef</w:t>
            </w:r>
            <w:proofErr w:type="spellEnd"/>
            <w:r w:rsidRPr="00FD361D">
              <w:rPr>
                <w:color w:val="000000"/>
                <w:sz w:val="16"/>
                <w:szCs w:val="16"/>
                <w:lang w:eastAsia="tr-TR" w:bidi="tr-TR"/>
              </w:rPr>
              <w:t>="</w:t>
            </w:r>
            <w:proofErr w:type="spellStart"/>
            <w:r w:rsidRPr="00FD361D">
              <w:rPr>
                <w:color w:val="000000"/>
                <w:sz w:val="16"/>
                <w:szCs w:val="16"/>
                <w:lang w:eastAsia="tr-TR" w:bidi="tr-TR"/>
              </w:rPr>
              <w:t>journal_context</w:t>
            </w:r>
            <w:proofErr w:type="spellEnd"/>
            <w:r w:rsidRPr="00FD361D">
              <w:rPr>
                <w:color w:val="000000"/>
                <w:sz w:val="16"/>
                <w:szCs w:val="16"/>
                <w:lang w:eastAsia="tr-TR" w:bidi="tr-TR"/>
              </w:rPr>
              <w:t>"&gt;</w:t>
            </w:r>
            <w:r w:rsidRPr="0094302D">
              <w:rPr>
                <w:color w:val="7030A0"/>
                <w:sz w:val="16"/>
                <w:szCs w:val="16"/>
                <w:lang w:eastAsia="tr-TR" w:bidi="tr-TR"/>
              </w:rPr>
              <w:t>Ulus</w:t>
            </w:r>
            <w:r w:rsidRPr="00B24EE3">
              <w:rPr>
                <w:color w:val="7030A0"/>
                <w:sz w:val="16"/>
                <w:szCs w:val="16"/>
                <w:lang w:eastAsia="tr-TR" w:bidi="tr-TR"/>
              </w:rPr>
              <w:t xml:space="preserve"> </w:t>
            </w:r>
            <w:r w:rsidRPr="0094302D">
              <w:rPr>
                <w:color w:val="7030A0"/>
                <w:sz w:val="16"/>
                <w:szCs w:val="16"/>
                <w:lang w:eastAsia="tr-TR" w:bidi="tr-TR"/>
              </w:rPr>
              <w:t>Şubesi</w:t>
            </w:r>
            <w:r w:rsidRPr="00FD361D">
              <w:rPr>
                <w:color w:val="000000"/>
                <w:sz w:val="16"/>
                <w:szCs w:val="16"/>
                <w:lang w:eastAsia="tr-TR" w:bidi="tr-TR"/>
              </w:rPr>
              <w:t xml:space="preserve">&lt;/ </w:t>
            </w:r>
            <w:proofErr w:type="spellStart"/>
            <w:r w:rsidRPr="00FD361D">
              <w:rPr>
                <w:color w:val="000000"/>
                <w:sz w:val="16"/>
                <w:szCs w:val="16"/>
                <w:lang w:eastAsia="tr-TR" w:bidi="tr-TR"/>
              </w:rPr>
              <w:t>gl-bus:batchID</w:t>
            </w:r>
            <w:proofErr w:type="spellEnd"/>
            <w:r w:rsidRPr="00FD361D">
              <w:rPr>
                <w:color w:val="000000"/>
                <w:sz w:val="16"/>
                <w:szCs w:val="16"/>
                <w:lang w:eastAsia="tr-TR" w:bidi="tr-TR"/>
              </w:rPr>
              <w:t xml:space="preserve"> &gt;</w:t>
            </w:r>
          </w:p>
          <w:p w14:paraId="780CD09C" w14:textId="77777777" w:rsidR="00F46183" w:rsidRPr="00FD361D" w:rsidRDefault="00F46183" w:rsidP="00747156">
            <w:pPr>
              <w:rPr>
                <w:sz w:val="16"/>
                <w:szCs w:val="16"/>
              </w:rPr>
            </w:pPr>
            <w:r w:rsidRPr="00FD361D">
              <w:rPr>
                <w:color w:val="000000"/>
                <w:sz w:val="16"/>
                <w:szCs w:val="16"/>
                <w:lang w:eastAsia="tr-TR" w:bidi="tr-TR"/>
              </w:rPr>
              <w:t>&lt;</w:t>
            </w:r>
            <w:proofErr w:type="spellStart"/>
            <w:proofErr w:type="gramStart"/>
            <w:r w:rsidRPr="00FD361D">
              <w:rPr>
                <w:color w:val="000000"/>
                <w:sz w:val="16"/>
                <w:szCs w:val="16"/>
                <w:lang w:eastAsia="tr-TR" w:bidi="tr-TR"/>
              </w:rPr>
              <w:t>gl</w:t>
            </w:r>
            <w:proofErr w:type="gramEnd"/>
            <w:r w:rsidRPr="00FD361D">
              <w:rPr>
                <w:color w:val="000000"/>
                <w:sz w:val="16"/>
                <w:szCs w:val="16"/>
                <w:lang w:eastAsia="tr-TR" w:bidi="tr-TR"/>
              </w:rPr>
              <w:t>-bus:batchDescription</w:t>
            </w:r>
            <w:proofErr w:type="spellEnd"/>
            <w:r w:rsidRPr="00FD361D">
              <w:rPr>
                <w:color w:val="000000"/>
                <w:sz w:val="16"/>
                <w:szCs w:val="16"/>
                <w:lang w:eastAsia="tr-TR" w:bidi="tr-TR"/>
              </w:rPr>
              <w:t xml:space="preserve"> </w:t>
            </w:r>
            <w:proofErr w:type="spellStart"/>
            <w:r w:rsidRPr="00FD361D">
              <w:rPr>
                <w:color w:val="000000"/>
                <w:sz w:val="16"/>
                <w:szCs w:val="16"/>
                <w:lang w:eastAsia="tr-TR" w:bidi="tr-TR"/>
              </w:rPr>
              <w:t>contextRef</w:t>
            </w:r>
            <w:proofErr w:type="spellEnd"/>
            <w:r w:rsidRPr="00FD361D">
              <w:rPr>
                <w:color w:val="000000"/>
                <w:sz w:val="16"/>
                <w:szCs w:val="16"/>
                <w:lang w:eastAsia="tr-TR" w:bidi="tr-TR"/>
              </w:rPr>
              <w:t>="</w:t>
            </w:r>
            <w:proofErr w:type="spellStart"/>
            <w:r w:rsidRPr="00FD361D">
              <w:rPr>
                <w:color w:val="000000"/>
                <w:sz w:val="16"/>
                <w:szCs w:val="16"/>
                <w:lang w:eastAsia="tr-TR" w:bidi="tr-TR"/>
              </w:rPr>
              <w:t>journal_context</w:t>
            </w:r>
            <w:proofErr w:type="spellEnd"/>
            <w:r w:rsidRPr="00FD361D">
              <w:rPr>
                <w:color w:val="000000"/>
                <w:sz w:val="16"/>
                <w:szCs w:val="16"/>
                <w:lang w:eastAsia="tr-TR" w:bidi="tr-TR"/>
              </w:rPr>
              <w:t xml:space="preserve">"&gt;A Şubesi&lt;/ </w:t>
            </w:r>
            <w:proofErr w:type="spellStart"/>
            <w:r w:rsidRPr="00FD361D">
              <w:rPr>
                <w:color w:val="000000"/>
                <w:sz w:val="16"/>
                <w:szCs w:val="16"/>
                <w:lang w:eastAsia="tr-TR" w:bidi="tr-TR"/>
              </w:rPr>
              <w:t>gl-bus:batchID</w:t>
            </w:r>
            <w:proofErr w:type="spellEnd"/>
            <w:r w:rsidRPr="00FD361D">
              <w:rPr>
                <w:color w:val="000000"/>
                <w:sz w:val="16"/>
                <w:szCs w:val="16"/>
                <w:lang w:eastAsia="tr-TR" w:bidi="tr-TR"/>
              </w:rPr>
              <w:t xml:space="preserve"> &gt;</w:t>
            </w:r>
          </w:p>
        </w:tc>
      </w:tr>
      <w:tr w:rsidR="00F46183" w:rsidRPr="001E16B4" w14:paraId="455325C4" w14:textId="77777777" w:rsidTr="00747156">
        <w:trPr>
          <w:trHeight w:hRule="exact" w:val="1378"/>
          <w:jc w:val="center"/>
        </w:trPr>
        <w:tc>
          <w:tcPr>
            <w:tcW w:w="987" w:type="pct"/>
            <w:tcBorders>
              <w:top w:val="single" w:sz="4" w:space="0" w:color="auto"/>
              <w:left w:val="single" w:sz="4" w:space="0" w:color="auto"/>
              <w:bottom w:val="single" w:sz="4" w:space="0" w:color="auto"/>
            </w:tcBorders>
            <w:shd w:val="clear" w:color="auto" w:fill="auto"/>
            <w:vAlign w:val="center"/>
          </w:tcPr>
          <w:p w14:paraId="447E3C1F" w14:textId="77777777" w:rsidR="00F46183" w:rsidRPr="001E16B4" w:rsidRDefault="00F46183" w:rsidP="00747156">
            <w:r w:rsidRPr="001E16B4">
              <w:rPr>
                <w:color w:val="FF0000"/>
                <w:lang w:eastAsia="tr-TR" w:bidi="tr-TR"/>
              </w:rPr>
              <w:t>DİKKAT</w:t>
            </w:r>
          </w:p>
        </w:tc>
        <w:tc>
          <w:tcPr>
            <w:tcW w:w="4013" w:type="pct"/>
            <w:tcBorders>
              <w:top w:val="single" w:sz="4" w:space="0" w:color="auto"/>
              <w:left w:val="single" w:sz="4" w:space="0" w:color="auto"/>
              <w:bottom w:val="single" w:sz="4" w:space="0" w:color="auto"/>
              <w:right w:val="single" w:sz="4" w:space="0" w:color="auto"/>
            </w:tcBorders>
            <w:shd w:val="clear" w:color="auto" w:fill="auto"/>
            <w:vAlign w:val="center"/>
          </w:tcPr>
          <w:p w14:paraId="39D54209" w14:textId="77777777" w:rsidR="00F46183" w:rsidRPr="00781E4D" w:rsidRDefault="00F46183" w:rsidP="00747156">
            <w:pPr>
              <w:rPr>
                <w:sz w:val="20"/>
                <w:szCs w:val="20"/>
              </w:rPr>
            </w:pPr>
            <w:r w:rsidRPr="00781E4D">
              <w:rPr>
                <w:color w:val="000000"/>
                <w:sz w:val="20"/>
                <w:szCs w:val="20"/>
                <w:lang w:eastAsia="tr-TR" w:bidi="tr-TR"/>
              </w:rPr>
              <w:t xml:space="preserve">Ticaret Sicilde şube adı değişikliği olursa defter tanımlarında da bu değişiklik yapılabilir. </w:t>
            </w:r>
            <w:proofErr w:type="gramStart"/>
            <w:r w:rsidRPr="00781E4D">
              <w:rPr>
                <w:color w:val="000000"/>
                <w:sz w:val="20"/>
                <w:szCs w:val="20"/>
                <w:lang w:eastAsia="tr-TR" w:bidi="tr-TR"/>
              </w:rPr>
              <w:t>e</w:t>
            </w:r>
            <w:proofErr w:type="gramEnd"/>
            <w:r w:rsidRPr="00781E4D">
              <w:rPr>
                <w:color w:val="000000"/>
                <w:sz w:val="20"/>
                <w:szCs w:val="20"/>
                <w:lang w:eastAsia="tr-TR" w:bidi="tr-TR"/>
              </w:rPr>
              <w:t xml:space="preserve">-Defter kullanıcılarının dikkat etmesi gereken </w:t>
            </w:r>
            <w:proofErr w:type="spellStart"/>
            <w:r w:rsidRPr="00904C37">
              <w:rPr>
                <w:color w:val="000000"/>
                <w:sz w:val="20"/>
                <w:szCs w:val="20"/>
                <w:shd w:val="clear" w:color="auto" w:fill="E2EFD9" w:themeFill="accent6" w:themeFillTint="33"/>
                <w:lang w:eastAsia="tr-TR" w:bidi="tr-TR"/>
              </w:rPr>
              <w:t>şube’nin</w:t>
            </w:r>
            <w:proofErr w:type="spellEnd"/>
            <w:r w:rsidRPr="00904C37">
              <w:rPr>
                <w:color w:val="000000"/>
                <w:sz w:val="20"/>
                <w:szCs w:val="20"/>
                <w:shd w:val="clear" w:color="auto" w:fill="E2EFD9" w:themeFill="accent6" w:themeFillTint="33"/>
                <w:lang w:eastAsia="tr-TR" w:bidi="tr-TR"/>
              </w:rPr>
              <w:t xml:space="preserve"> adının değiştirilmesi durumunda, bu şubeye ait berat GİB’e iletilmeden önce Ticaret Sicil Gazetesinin ekinde olduğu bir dilekçe ile durum GİB’e bildirilecektir.</w:t>
            </w:r>
          </w:p>
        </w:tc>
      </w:tr>
    </w:tbl>
    <w:p w14:paraId="21DCA985" w14:textId="49C05CD5" w:rsidR="00F46183" w:rsidRDefault="00F46183" w:rsidP="00CD68E2">
      <w:pPr>
        <w:spacing w:after="0" w:line="288" w:lineRule="auto"/>
        <w:jc w:val="both"/>
        <w:rPr>
          <w:rFonts w:cs="Times New Roman"/>
          <w:sz w:val="24"/>
        </w:rPr>
      </w:pPr>
    </w:p>
    <w:p w14:paraId="73B632A4" w14:textId="5F04C56A" w:rsidR="00FD36D4" w:rsidRDefault="00FD36D4" w:rsidP="00CD68E2">
      <w:pPr>
        <w:spacing w:after="0" w:line="288" w:lineRule="auto"/>
        <w:jc w:val="both"/>
        <w:rPr>
          <w:rFonts w:cs="Times New Roman"/>
          <w:sz w:val="24"/>
        </w:rPr>
      </w:pPr>
    </w:p>
    <w:p w14:paraId="55166B51" w14:textId="7FA29771" w:rsidR="00FD36D4" w:rsidRDefault="00FD36D4" w:rsidP="00CD68E2">
      <w:pPr>
        <w:spacing w:after="0" w:line="288" w:lineRule="auto"/>
        <w:jc w:val="both"/>
        <w:rPr>
          <w:rFonts w:cs="Times New Roman"/>
          <w:sz w:val="24"/>
        </w:rPr>
      </w:pPr>
    </w:p>
    <w:p w14:paraId="1B98C6F5" w14:textId="5AE797D6" w:rsidR="00FD36D4" w:rsidRDefault="00FD36D4" w:rsidP="00CD68E2">
      <w:pPr>
        <w:spacing w:after="0" w:line="288" w:lineRule="auto"/>
        <w:jc w:val="both"/>
        <w:rPr>
          <w:rFonts w:cs="Times New Roman"/>
          <w:sz w:val="24"/>
        </w:rPr>
      </w:pPr>
    </w:p>
    <w:p w14:paraId="01B8E0BC" w14:textId="61C5F247" w:rsidR="00FD36D4" w:rsidRDefault="00FD36D4" w:rsidP="00CD68E2">
      <w:pPr>
        <w:spacing w:after="0" w:line="288" w:lineRule="auto"/>
        <w:jc w:val="both"/>
        <w:rPr>
          <w:rFonts w:cs="Times New Roman"/>
          <w:sz w:val="24"/>
        </w:rPr>
      </w:pPr>
    </w:p>
    <w:p w14:paraId="01EC756D" w14:textId="30928A83" w:rsidR="00FD36D4" w:rsidRDefault="00FD36D4" w:rsidP="00CD68E2">
      <w:pPr>
        <w:spacing w:after="0" w:line="288" w:lineRule="auto"/>
        <w:jc w:val="both"/>
        <w:rPr>
          <w:rFonts w:cs="Times New Roman"/>
          <w:sz w:val="24"/>
        </w:rPr>
      </w:pPr>
    </w:p>
    <w:p w14:paraId="00D88A67" w14:textId="3958B6C0" w:rsidR="00FD36D4" w:rsidRDefault="00FD36D4" w:rsidP="00CD68E2">
      <w:pPr>
        <w:spacing w:after="0" w:line="288" w:lineRule="auto"/>
        <w:jc w:val="both"/>
        <w:rPr>
          <w:rFonts w:cs="Times New Roman"/>
          <w:sz w:val="24"/>
        </w:rPr>
      </w:pPr>
    </w:p>
    <w:p w14:paraId="1B67A3EE" w14:textId="5050CF1F" w:rsidR="00FD36D4" w:rsidRDefault="00FD36D4" w:rsidP="00CD68E2">
      <w:pPr>
        <w:spacing w:after="0" w:line="288" w:lineRule="auto"/>
        <w:jc w:val="both"/>
        <w:rPr>
          <w:rFonts w:cs="Times New Roman"/>
          <w:sz w:val="24"/>
        </w:rPr>
      </w:pPr>
    </w:p>
    <w:p w14:paraId="4726BC11" w14:textId="2F26B114" w:rsidR="00FD36D4" w:rsidRDefault="00FD36D4" w:rsidP="00CD68E2">
      <w:pPr>
        <w:spacing w:after="0" w:line="288" w:lineRule="auto"/>
        <w:jc w:val="both"/>
        <w:rPr>
          <w:rFonts w:cs="Times New Roman"/>
          <w:sz w:val="24"/>
        </w:rPr>
      </w:pPr>
    </w:p>
    <w:p w14:paraId="7A641013" w14:textId="5A83F696" w:rsidR="00FD36D4" w:rsidRDefault="00FD36D4" w:rsidP="00CD68E2">
      <w:pPr>
        <w:spacing w:after="0" w:line="288" w:lineRule="auto"/>
        <w:jc w:val="both"/>
        <w:rPr>
          <w:rFonts w:cs="Times New Roman"/>
          <w:sz w:val="24"/>
        </w:rPr>
      </w:pPr>
    </w:p>
    <w:p w14:paraId="1397D121" w14:textId="7F09E298" w:rsidR="00FD36D4" w:rsidRDefault="00FD36D4" w:rsidP="00CD68E2">
      <w:pPr>
        <w:spacing w:after="0" w:line="288" w:lineRule="auto"/>
        <w:jc w:val="both"/>
        <w:rPr>
          <w:rFonts w:cs="Times New Roman"/>
          <w:sz w:val="24"/>
        </w:rPr>
      </w:pPr>
    </w:p>
    <w:p w14:paraId="3946DDD3" w14:textId="00A76305" w:rsidR="00FD36D4" w:rsidRDefault="00FD36D4" w:rsidP="00CD68E2">
      <w:pPr>
        <w:spacing w:after="0" w:line="288" w:lineRule="auto"/>
        <w:jc w:val="both"/>
        <w:rPr>
          <w:rFonts w:cs="Times New Roman"/>
          <w:sz w:val="24"/>
        </w:rPr>
      </w:pPr>
    </w:p>
    <w:p w14:paraId="308E7A1A" w14:textId="65703DF5" w:rsidR="00FD36D4" w:rsidRDefault="00FD36D4" w:rsidP="00CD68E2">
      <w:pPr>
        <w:spacing w:after="0" w:line="288" w:lineRule="auto"/>
        <w:jc w:val="both"/>
        <w:rPr>
          <w:rFonts w:cs="Times New Roman"/>
          <w:sz w:val="24"/>
        </w:rPr>
      </w:pPr>
    </w:p>
    <w:p w14:paraId="1E05D412" w14:textId="77777777" w:rsidR="00FD36D4" w:rsidRPr="001E16B4" w:rsidRDefault="00FD36D4" w:rsidP="00CD68E2">
      <w:pPr>
        <w:spacing w:after="0" w:line="288" w:lineRule="auto"/>
        <w:jc w:val="both"/>
        <w:rPr>
          <w:rFonts w:cs="Times New Roman"/>
          <w:sz w:val="24"/>
        </w:rPr>
      </w:pPr>
    </w:p>
    <w:p w14:paraId="29601A93" w14:textId="77777777" w:rsidR="00F46183" w:rsidRPr="00FD361D" w:rsidRDefault="00F46183" w:rsidP="00CD68E2">
      <w:pPr>
        <w:pStyle w:val="Balk3"/>
        <w:spacing w:before="0" w:line="288" w:lineRule="auto"/>
      </w:pPr>
      <w:bookmarkStart w:id="911" w:name="_Toc111293792"/>
      <w:r w:rsidRPr="00FD361D">
        <w:lastRenderedPageBreak/>
        <w:t>9.Kontrol Numarası (</w:t>
      </w:r>
      <w:proofErr w:type="spellStart"/>
      <w:r w:rsidRPr="00FD361D">
        <w:t>uniqueID</w:t>
      </w:r>
      <w:proofErr w:type="spellEnd"/>
      <w:r w:rsidRPr="00FD361D">
        <w:t>)</w:t>
      </w:r>
      <w:bookmarkEnd w:id="911"/>
    </w:p>
    <w:p w14:paraId="66E84946"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Oluşturulan defter parçalarına verilen tekil numaradır. </w:t>
      </w:r>
    </w:p>
    <w:p w14:paraId="784FF464" w14:textId="77777777" w:rsidR="00F46183" w:rsidRPr="001E16B4" w:rsidRDefault="00F46183" w:rsidP="00CD68E2">
      <w:pPr>
        <w:spacing w:after="0" w:line="288" w:lineRule="auto"/>
        <w:jc w:val="both"/>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2260"/>
        <w:gridCol w:w="7482"/>
      </w:tblGrid>
      <w:tr w:rsidR="00F46183" w:rsidRPr="001E16B4" w14:paraId="02AE523E" w14:textId="77777777" w:rsidTr="00D55C85">
        <w:trPr>
          <w:trHeight w:hRule="exact" w:val="379"/>
          <w:jc w:val="center"/>
        </w:trPr>
        <w:tc>
          <w:tcPr>
            <w:tcW w:w="1160" w:type="pct"/>
            <w:tcBorders>
              <w:top w:val="single" w:sz="4" w:space="0" w:color="auto"/>
              <w:left w:val="single" w:sz="4" w:space="0" w:color="auto"/>
            </w:tcBorders>
            <w:shd w:val="clear" w:color="auto" w:fill="C0C0C0"/>
            <w:vAlign w:val="center"/>
          </w:tcPr>
          <w:p w14:paraId="2E5FAB19" w14:textId="77777777" w:rsidR="00F46183" w:rsidRPr="00747156" w:rsidRDefault="00F46183" w:rsidP="00747156">
            <w:pPr>
              <w:rPr>
                <w:b/>
                <w:bCs/>
                <w:color w:val="0070C0"/>
              </w:rPr>
            </w:pPr>
            <w:proofErr w:type="spellStart"/>
            <w:r w:rsidRPr="00747156">
              <w:rPr>
                <w:b/>
                <w:bCs/>
                <w:color w:val="0070C0"/>
                <w:lang w:eastAsia="tr-TR" w:bidi="tr-TR"/>
              </w:rPr>
              <w:t>AuditNumber</w:t>
            </w:r>
            <w:proofErr w:type="spellEnd"/>
          </w:p>
        </w:tc>
        <w:tc>
          <w:tcPr>
            <w:tcW w:w="3840" w:type="pct"/>
            <w:tcBorders>
              <w:top w:val="single" w:sz="4" w:space="0" w:color="auto"/>
              <w:right w:val="single" w:sz="4" w:space="0" w:color="auto"/>
            </w:tcBorders>
            <w:shd w:val="clear" w:color="auto" w:fill="C0C0C0"/>
            <w:vAlign w:val="center"/>
          </w:tcPr>
          <w:p w14:paraId="2733A0D8" w14:textId="77777777" w:rsidR="00F46183" w:rsidRPr="00747156" w:rsidRDefault="00F46183" w:rsidP="00747156">
            <w:pPr>
              <w:jc w:val="center"/>
              <w:rPr>
                <w:b/>
                <w:bCs/>
                <w:color w:val="0070C0"/>
              </w:rPr>
            </w:pPr>
            <w:r w:rsidRPr="00747156">
              <w:rPr>
                <w:b/>
                <w:bCs/>
                <w:color w:val="0070C0"/>
                <w:lang w:eastAsia="tr-TR" w:bidi="tr-TR"/>
              </w:rPr>
              <w:t>Kontrol Numarası</w:t>
            </w:r>
          </w:p>
        </w:tc>
      </w:tr>
      <w:tr w:rsidR="00F46183" w:rsidRPr="001E16B4" w14:paraId="0A8A63CD" w14:textId="77777777" w:rsidTr="00D55C85">
        <w:trPr>
          <w:trHeight w:hRule="exact" w:val="867"/>
          <w:jc w:val="center"/>
        </w:trPr>
        <w:tc>
          <w:tcPr>
            <w:tcW w:w="1160" w:type="pct"/>
            <w:tcBorders>
              <w:top w:val="single" w:sz="4" w:space="0" w:color="auto"/>
              <w:left w:val="single" w:sz="4" w:space="0" w:color="auto"/>
            </w:tcBorders>
            <w:shd w:val="clear" w:color="auto" w:fill="auto"/>
            <w:vAlign w:val="center"/>
          </w:tcPr>
          <w:p w14:paraId="7495CAD8" w14:textId="77777777" w:rsidR="00F46183" w:rsidRPr="00747156" w:rsidRDefault="00F46183" w:rsidP="00747156">
            <w:pPr>
              <w:rPr>
                <w:b/>
                <w:bCs/>
                <w:color w:val="0070C0"/>
              </w:rPr>
            </w:pPr>
            <w:r w:rsidRPr="00747156">
              <w:rPr>
                <w:b/>
                <w:bCs/>
                <w:color w:val="0070C0"/>
                <w:lang w:eastAsia="tr-TR" w:bidi="tr-TR"/>
              </w:rPr>
              <w:t>Açıklama</w:t>
            </w:r>
          </w:p>
        </w:tc>
        <w:tc>
          <w:tcPr>
            <w:tcW w:w="3840" w:type="pct"/>
            <w:tcBorders>
              <w:top w:val="single" w:sz="4" w:space="0" w:color="auto"/>
              <w:left w:val="single" w:sz="4" w:space="0" w:color="auto"/>
              <w:right w:val="single" w:sz="4" w:space="0" w:color="auto"/>
            </w:tcBorders>
            <w:shd w:val="clear" w:color="auto" w:fill="auto"/>
            <w:vAlign w:val="center"/>
          </w:tcPr>
          <w:p w14:paraId="3193B4C3" w14:textId="77777777" w:rsidR="00F46183" w:rsidRPr="00781E4D" w:rsidRDefault="00F46183" w:rsidP="00747156">
            <w:pPr>
              <w:jc w:val="both"/>
              <w:rPr>
                <w:sz w:val="20"/>
                <w:szCs w:val="20"/>
              </w:rPr>
            </w:pPr>
            <w:r w:rsidRPr="00781E4D">
              <w:rPr>
                <w:color w:val="000000"/>
                <w:sz w:val="20"/>
                <w:szCs w:val="20"/>
                <w:lang w:eastAsia="tr-TR" w:bidi="tr-TR"/>
              </w:rPr>
              <w:t xml:space="preserve">İlgili dokümana ait kontrol numarası yazılacaktır. Kontrol numarası, ilgili hesap dönemi içerisinde birbirinden ayrı olarak oluşturulan defter dosyalarının </w:t>
            </w:r>
            <w:proofErr w:type="spellStart"/>
            <w:r w:rsidRPr="00781E4D">
              <w:rPr>
                <w:color w:val="000000"/>
                <w:sz w:val="20"/>
                <w:szCs w:val="20"/>
                <w:lang w:eastAsia="tr-TR" w:bidi="tr-TR"/>
              </w:rPr>
              <w:t>müteselsilliğini</w:t>
            </w:r>
            <w:proofErr w:type="spellEnd"/>
            <w:r w:rsidRPr="00781E4D">
              <w:rPr>
                <w:color w:val="000000"/>
                <w:sz w:val="20"/>
                <w:szCs w:val="20"/>
                <w:lang w:eastAsia="tr-TR" w:bidi="tr-TR"/>
              </w:rPr>
              <w:t xml:space="preserve"> ve birbirleri ile bağlanabilmelerini sağlamaya yönelik bir numaradır.</w:t>
            </w:r>
          </w:p>
        </w:tc>
      </w:tr>
      <w:tr w:rsidR="00F46183" w:rsidRPr="001E16B4" w14:paraId="678E13A2" w14:textId="77777777" w:rsidTr="00D55C85">
        <w:trPr>
          <w:trHeight w:hRule="exact" w:val="4101"/>
          <w:jc w:val="center"/>
        </w:trPr>
        <w:tc>
          <w:tcPr>
            <w:tcW w:w="1160" w:type="pct"/>
            <w:tcBorders>
              <w:top w:val="single" w:sz="4" w:space="0" w:color="auto"/>
              <w:left w:val="single" w:sz="4" w:space="0" w:color="auto"/>
            </w:tcBorders>
            <w:shd w:val="clear" w:color="auto" w:fill="auto"/>
            <w:vAlign w:val="center"/>
          </w:tcPr>
          <w:p w14:paraId="7A236378" w14:textId="77777777" w:rsidR="00F46183" w:rsidRPr="00747156" w:rsidRDefault="00F46183" w:rsidP="00747156">
            <w:pPr>
              <w:rPr>
                <w:b/>
                <w:bCs/>
                <w:color w:val="0070C0"/>
              </w:rPr>
            </w:pPr>
            <w:r w:rsidRPr="00747156">
              <w:rPr>
                <w:b/>
                <w:bCs/>
                <w:color w:val="0070C0"/>
                <w:lang w:eastAsia="tr-TR" w:bidi="tr-TR"/>
              </w:rPr>
              <w:t>Kullanım</w:t>
            </w:r>
          </w:p>
        </w:tc>
        <w:tc>
          <w:tcPr>
            <w:tcW w:w="3840" w:type="pct"/>
            <w:tcBorders>
              <w:top w:val="single" w:sz="4" w:space="0" w:color="auto"/>
              <w:left w:val="single" w:sz="4" w:space="0" w:color="auto"/>
              <w:right w:val="single" w:sz="4" w:space="0" w:color="auto"/>
            </w:tcBorders>
            <w:shd w:val="clear" w:color="auto" w:fill="auto"/>
            <w:vAlign w:val="center"/>
          </w:tcPr>
          <w:p w14:paraId="77D90FE4" w14:textId="77777777" w:rsidR="00747156" w:rsidRDefault="00F46183" w:rsidP="00747156">
            <w:pPr>
              <w:jc w:val="both"/>
              <w:rPr>
                <w:color w:val="000000"/>
                <w:sz w:val="18"/>
                <w:szCs w:val="18"/>
                <w:lang w:eastAsia="tr-TR" w:bidi="tr-TR"/>
              </w:rPr>
            </w:pPr>
            <w:r w:rsidRPr="00781E4D">
              <w:rPr>
                <w:color w:val="000000"/>
                <w:sz w:val="18"/>
                <w:szCs w:val="18"/>
                <w:lang w:eastAsia="tr-TR" w:bidi="tr-TR"/>
              </w:rPr>
              <w:t xml:space="preserve">3 haneli harf grubunu ifade eden doküman kodu ile 12 haneli numaranın birleşiminden meydana gelen </w:t>
            </w:r>
            <w:proofErr w:type="spellStart"/>
            <w:r w:rsidRPr="00781E4D">
              <w:rPr>
                <w:color w:val="000000"/>
                <w:sz w:val="18"/>
                <w:szCs w:val="18"/>
                <w:lang w:eastAsia="tr-TR" w:bidi="tr-TR"/>
              </w:rPr>
              <w:t>uniqueID</w:t>
            </w:r>
            <w:proofErr w:type="spellEnd"/>
            <w:r w:rsidRPr="00781E4D">
              <w:rPr>
                <w:color w:val="000000"/>
                <w:sz w:val="18"/>
                <w:szCs w:val="18"/>
                <w:lang w:eastAsia="tr-TR" w:bidi="tr-TR"/>
              </w:rPr>
              <w:t xml:space="preserve"> bu elemana yazılacaktır. 12 haneli numaranın ilk 4 hanesi dokümanın düzenlendiği yılı, sonra gelen 2 hane defterin ait olduğu ayı, kalan 6 hane ise müteselsil numarayı ifade etmektedir. 3 haneli doküman koduna, yevmiye defteri için “YEV”, büyük defter için “KEB” yazılacaktır. </w:t>
            </w:r>
          </w:p>
          <w:p w14:paraId="3AABF50B" w14:textId="7C197637" w:rsidR="00F46183" w:rsidRPr="00781E4D" w:rsidRDefault="00F46183" w:rsidP="00747156">
            <w:pPr>
              <w:jc w:val="both"/>
              <w:rPr>
                <w:sz w:val="20"/>
                <w:szCs w:val="20"/>
              </w:rPr>
            </w:pPr>
            <w:r w:rsidRPr="00781E4D">
              <w:rPr>
                <w:color w:val="000000"/>
                <w:sz w:val="18"/>
                <w:szCs w:val="18"/>
                <w:lang w:eastAsia="tr-TR" w:bidi="tr-TR"/>
              </w:rPr>
              <w:t xml:space="preserve">Dokümanı düzenleyen bünyesinde aynı </w:t>
            </w:r>
            <w:proofErr w:type="spellStart"/>
            <w:r w:rsidRPr="00781E4D">
              <w:rPr>
                <w:color w:val="000000"/>
                <w:sz w:val="18"/>
                <w:szCs w:val="18"/>
                <w:lang w:eastAsia="tr-TR" w:bidi="tr-TR"/>
              </w:rPr>
              <w:t>uniqueID</w:t>
            </w:r>
            <w:proofErr w:type="spellEnd"/>
            <w:r w:rsidRPr="00781E4D">
              <w:rPr>
                <w:color w:val="000000"/>
                <w:sz w:val="18"/>
                <w:szCs w:val="18"/>
                <w:lang w:eastAsia="tr-TR" w:bidi="tr-TR"/>
              </w:rPr>
              <w:t xml:space="preserve"> birden fazla kullanılamaz </w:t>
            </w:r>
            <w:r w:rsidRPr="001E16B4">
              <w:rPr>
                <w:noProof/>
              </w:rPr>
              <w:drawing>
                <wp:inline distT="0" distB="0" distL="0" distR="0" wp14:anchorId="2B98854E" wp14:editId="153ED75B">
                  <wp:extent cx="2392680" cy="1952085"/>
                  <wp:effectExtent l="0" t="0" r="7620" b="0"/>
                  <wp:docPr id="127" name="Resi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0"/>
                          <a:stretch>
                            <a:fillRect/>
                          </a:stretch>
                        </pic:blipFill>
                        <pic:spPr>
                          <a:xfrm>
                            <a:off x="0" y="0"/>
                            <a:ext cx="2401220" cy="1959052"/>
                          </a:xfrm>
                          <a:prstGeom prst="rect">
                            <a:avLst/>
                          </a:prstGeom>
                        </pic:spPr>
                      </pic:pic>
                    </a:graphicData>
                  </a:graphic>
                </wp:inline>
              </w:drawing>
            </w:r>
          </w:p>
          <w:p w14:paraId="71E489F9" w14:textId="77777777" w:rsidR="00F46183" w:rsidRPr="00781E4D" w:rsidRDefault="00F46183" w:rsidP="00747156">
            <w:pPr>
              <w:jc w:val="both"/>
              <w:rPr>
                <w:sz w:val="20"/>
                <w:szCs w:val="20"/>
              </w:rPr>
            </w:pPr>
          </w:p>
        </w:tc>
      </w:tr>
      <w:tr w:rsidR="00F46183" w:rsidRPr="001E16B4" w14:paraId="3B689C36" w14:textId="77777777" w:rsidTr="00D55C85">
        <w:trPr>
          <w:trHeight w:hRule="exact" w:val="1958"/>
          <w:jc w:val="center"/>
        </w:trPr>
        <w:tc>
          <w:tcPr>
            <w:tcW w:w="1160" w:type="pct"/>
            <w:tcBorders>
              <w:top w:val="single" w:sz="4" w:space="0" w:color="auto"/>
              <w:left w:val="single" w:sz="4" w:space="0" w:color="auto"/>
            </w:tcBorders>
            <w:shd w:val="clear" w:color="auto" w:fill="auto"/>
            <w:vAlign w:val="center"/>
          </w:tcPr>
          <w:p w14:paraId="5094298F" w14:textId="77777777" w:rsidR="00F46183" w:rsidRPr="00747156" w:rsidRDefault="00F46183" w:rsidP="00747156">
            <w:pPr>
              <w:rPr>
                <w:b/>
                <w:bCs/>
                <w:color w:val="0070C0"/>
              </w:rPr>
            </w:pPr>
            <w:r w:rsidRPr="00747156">
              <w:rPr>
                <w:b/>
                <w:bCs/>
                <w:color w:val="0070C0"/>
                <w:lang w:eastAsia="tr-TR" w:bidi="tr-TR"/>
              </w:rPr>
              <w:t>Örnek</w:t>
            </w:r>
          </w:p>
        </w:tc>
        <w:tc>
          <w:tcPr>
            <w:tcW w:w="3840" w:type="pct"/>
            <w:tcBorders>
              <w:top w:val="single" w:sz="4" w:space="0" w:color="auto"/>
              <w:left w:val="single" w:sz="4" w:space="0" w:color="auto"/>
              <w:right w:val="single" w:sz="4" w:space="0" w:color="auto"/>
            </w:tcBorders>
            <w:shd w:val="clear" w:color="auto" w:fill="FFFFCC"/>
            <w:vAlign w:val="center"/>
          </w:tcPr>
          <w:p w14:paraId="5F0B2884" w14:textId="77777777" w:rsidR="00F46183" w:rsidRDefault="00F46183" w:rsidP="00747156">
            <w:pPr>
              <w:rPr>
                <w:color w:val="000000"/>
                <w:sz w:val="16"/>
                <w:szCs w:val="16"/>
                <w:lang w:eastAsia="tr-TR" w:bidi="tr-TR"/>
              </w:rPr>
            </w:pPr>
            <w:r w:rsidRPr="00FD361D">
              <w:rPr>
                <w:color w:val="000000"/>
                <w:sz w:val="16"/>
                <w:szCs w:val="16"/>
                <w:lang w:eastAsia="tr-TR" w:bidi="tr-TR"/>
              </w:rPr>
              <w:t>&lt;</w:t>
            </w:r>
            <w:proofErr w:type="gramStart"/>
            <w:r w:rsidRPr="00FD361D">
              <w:rPr>
                <w:color w:val="000000"/>
                <w:sz w:val="16"/>
                <w:szCs w:val="16"/>
                <w:lang w:eastAsia="tr-TR" w:bidi="tr-TR"/>
              </w:rPr>
              <w:t>gl</w:t>
            </w:r>
            <w:proofErr w:type="gramEnd"/>
            <w:r w:rsidRPr="00FD361D">
              <w:rPr>
                <w:color w:val="000000"/>
                <w:sz w:val="16"/>
                <w:szCs w:val="16"/>
                <w:lang w:eastAsia="tr-TR" w:bidi="tr-TR"/>
              </w:rPr>
              <w:t>-cor:uniqueIDcontextRef="journal_context"&gt;</w:t>
            </w:r>
            <w:r w:rsidRPr="00B24EE3">
              <w:rPr>
                <w:sz w:val="16"/>
                <w:szCs w:val="16"/>
                <w:lang w:eastAsia="tr-TR" w:bidi="tr-TR"/>
              </w:rPr>
              <w:t>YEV2011</w:t>
            </w:r>
            <w:r w:rsidRPr="00B24EE3">
              <w:rPr>
                <w:color w:val="7030A0"/>
                <w:sz w:val="16"/>
                <w:szCs w:val="16"/>
                <w:lang w:eastAsia="tr-TR" w:bidi="tr-TR"/>
              </w:rPr>
              <w:t>01000001</w:t>
            </w:r>
            <w:r w:rsidRPr="00FD361D">
              <w:rPr>
                <w:color w:val="000000"/>
                <w:sz w:val="16"/>
                <w:szCs w:val="16"/>
                <w:lang w:eastAsia="tr-TR" w:bidi="tr-TR"/>
              </w:rPr>
              <w:t xml:space="preserve">&lt;/gl-cor:uniqueID&gt; </w:t>
            </w:r>
          </w:p>
          <w:p w14:paraId="04B445B6" w14:textId="233794A0" w:rsidR="00F46183" w:rsidRPr="00747156" w:rsidRDefault="00F46183" w:rsidP="00747156">
            <w:pPr>
              <w:rPr>
                <w:color w:val="000000"/>
                <w:sz w:val="16"/>
                <w:szCs w:val="16"/>
                <w:lang w:eastAsia="tr-TR" w:bidi="tr-TR"/>
              </w:rPr>
            </w:pPr>
            <w:r w:rsidRPr="00FD361D">
              <w:rPr>
                <w:color w:val="000000"/>
                <w:sz w:val="16"/>
                <w:szCs w:val="16"/>
                <w:lang w:eastAsia="tr-TR" w:bidi="tr-TR"/>
              </w:rPr>
              <w:t xml:space="preserve">(Ocak ayına ait tek parça defterin </w:t>
            </w:r>
            <w:proofErr w:type="spellStart"/>
            <w:r w:rsidRPr="00FD361D">
              <w:rPr>
                <w:color w:val="000000"/>
                <w:sz w:val="16"/>
                <w:szCs w:val="16"/>
                <w:lang w:eastAsia="tr-TR" w:bidi="tr-TR"/>
              </w:rPr>
              <w:t>uniqueid</w:t>
            </w:r>
            <w:proofErr w:type="spellEnd"/>
            <w:r w:rsidRPr="00FD361D">
              <w:rPr>
                <w:color w:val="000000"/>
                <w:sz w:val="16"/>
                <w:szCs w:val="16"/>
                <w:lang w:eastAsia="tr-TR" w:bidi="tr-TR"/>
              </w:rPr>
              <w:t xml:space="preserve"> örneği)</w:t>
            </w:r>
          </w:p>
          <w:p w14:paraId="12E30FFE" w14:textId="77777777" w:rsidR="00F46183" w:rsidRPr="00FD361D" w:rsidRDefault="00F46183" w:rsidP="00747156">
            <w:pPr>
              <w:rPr>
                <w:sz w:val="16"/>
                <w:szCs w:val="16"/>
              </w:rPr>
            </w:pPr>
            <w:r w:rsidRPr="00FD361D">
              <w:rPr>
                <w:color w:val="000000"/>
                <w:sz w:val="16"/>
                <w:szCs w:val="16"/>
                <w:lang w:eastAsia="tr-TR" w:bidi="tr-TR"/>
              </w:rPr>
              <w:t>&lt;</w:t>
            </w:r>
            <w:proofErr w:type="gramStart"/>
            <w:r w:rsidRPr="00FD361D">
              <w:rPr>
                <w:color w:val="000000"/>
                <w:sz w:val="16"/>
                <w:szCs w:val="16"/>
                <w:lang w:eastAsia="tr-TR" w:bidi="tr-TR"/>
              </w:rPr>
              <w:t>gl</w:t>
            </w:r>
            <w:proofErr w:type="gramEnd"/>
            <w:r w:rsidRPr="00FD361D">
              <w:rPr>
                <w:color w:val="000000"/>
                <w:sz w:val="16"/>
                <w:szCs w:val="16"/>
                <w:lang w:eastAsia="tr-TR" w:bidi="tr-TR"/>
              </w:rPr>
              <w:t>-cor:uniqueIDcontextRef="journal_context"&gt;YEV2011</w:t>
            </w:r>
            <w:r w:rsidRPr="00B24EE3">
              <w:rPr>
                <w:color w:val="7030A0"/>
                <w:sz w:val="16"/>
                <w:szCs w:val="16"/>
                <w:lang w:eastAsia="tr-TR" w:bidi="tr-TR"/>
              </w:rPr>
              <w:t>02000002</w:t>
            </w:r>
            <w:r w:rsidRPr="00FD361D">
              <w:rPr>
                <w:color w:val="000000"/>
                <w:sz w:val="16"/>
                <w:szCs w:val="16"/>
                <w:lang w:eastAsia="tr-TR" w:bidi="tr-TR"/>
              </w:rPr>
              <w:t>&lt;/gl-cor:uniqueID&gt;</w:t>
            </w:r>
          </w:p>
          <w:p w14:paraId="2BE93195" w14:textId="77777777" w:rsidR="00F46183" w:rsidRPr="00FD361D" w:rsidRDefault="00F46183" w:rsidP="00747156">
            <w:pPr>
              <w:rPr>
                <w:sz w:val="16"/>
                <w:szCs w:val="16"/>
              </w:rPr>
            </w:pPr>
            <w:r w:rsidRPr="00FD361D">
              <w:rPr>
                <w:color w:val="000000"/>
                <w:sz w:val="16"/>
                <w:szCs w:val="16"/>
                <w:lang w:eastAsia="tr-TR" w:bidi="tr-TR"/>
              </w:rPr>
              <w:t>&lt;</w:t>
            </w:r>
            <w:proofErr w:type="gramStart"/>
            <w:r w:rsidRPr="00FD361D">
              <w:rPr>
                <w:color w:val="000000"/>
                <w:sz w:val="16"/>
                <w:szCs w:val="16"/>
                <w:lang w:eastAsia="tr-TR" w:bidi="tr-TR"/>
              </w:rPr>
              <w:t>gl</w:t>
            </w:r>
            <w:proofErr w:type="gramEnd"/>
            <w:r w:rsidRPr="00FD361D">
              <w:rPr>
                <w:color w:val="000000"/>
                <w:sz w:val="16"/>
                <w:szCs w:val="16"/>
                <w:lang w:eastAsia="tr-TR" w:bidi="tr-TR"/>
              </w:rPr>
              <w:t>-cor:uniqueIDcontextRef="journal_context"&gt;YEV20110</w:t>
            </w:r>
            <w:r w:rsidRPr="00B24EE3">
              <w:rPr>
                <w:color w:val="7030A0"/>
                <w:sz w:val="16"/>
                <w:szCs w:val="16"/>
                <w:lang w:eastAsia="tr-TR" w:bidi="tr-TR"/>
              </w:rPr>
              <w:t>2000003</w:t>
            </w:r>
            <w:r w:rsidRPr="00FD361D">
              <w:rPr>
                <w:color w:val="000000"/>
                <w:sz w:val="16"/>
                <w:szCs w:val="16"/>
                <w:lang w:eastAsia="tr-TR" w:bidi="tr-TR"/>
              </w:rPr>
              <w:t>&lt;/gl-cor:uniqueID&gt;</w:t>
            </w:r>
          </w:p>
          <w:p w14:paraId="2C1FDE59" w14:textId="77777777" w:rsidR="00F46183" w:rsidRDefault="00F46183" w:rsidP="00747156">
            <w:pPr>
              <w:rPr>
                <w:color w:val="000000"/>
                <w:sz w:val="16"/>
                <w:szCs w:val="16"/>
                <w:lang w:eastAsia="tr-TR" w:bidi="tr-TR"/>
              </w:rPr>
            </w:pPr>
            <w:r w:rsidRPr="00FD361D">
              <w:rPr>
                <w:color w:val="000000"/>
                <w:sz w:val="16"/>
                <w:szCs w:val="16"/>
                <w:lang w:eastAsia="tr-TR" w:bidi="tr-TR"/>
              </w:rPr>
              <w:t xml:space="preserve">(Şubat ayına ait iki parça deftere ait </w:t>
            </w:r>
            <w:proofErr w:type="spellStart"/>
            <w:r w:rsidRPr="00FD361D">
              <w:rPr>
                <w:color w:val="000000"/>
                <w:sz w:val="16"/>
                <w:szCs w:val="16"/>
                <w:lang w:eastAsia="tr-TR" w:bidi="tr-TR"/>
              </w:rPr>
              <w:t>uniqueid</w:t>
            </w:r>
            <w:proofErr w:type="spellEnd"/>
            <w:r w:rsidRPr="00FD361D">
              <w:rPr>
                <w:color w:val="000000"/>
                <w:sz w:val="16"/>
                <w:szCs w:val="16"/>
                <w:lang w:eastAsia="tr-TR" w:bidi="tr-TR"/>
              </w:rPr>
              <w:t xml:space="preserve"> örneği)</w:t>
            </w:r>
          </w:p>
          <w:p w14:paraId="5DA1BF2B" w14:textId="77777777" w:rsidR="00F46183" w:rsidRPr="00FD361D" w:rsidRDefault="00F46183" w:rsidP="00747156">
            <w:pPr>
              <w:rPr>
                <w:sz w:val="16"/>
                <w:szCs w:val="16"/>
              </w:rPr>
            </w:pPr>
          </w:p>
          <w:p w14:paraId="212FAF5D" w14:textId="77777777" w:rsidR="00F46183" w:rsidRDefault="00F46183" w:rsidP="00747156">
            <w:pPr>
              <w:rPr>
                <w:color w:val="000000"/>
                <w:sz w:val="16"/>
                <w:szCs w:val="16"/>
                <w:lang w:eastAsia="tr-TR" w:bidi="tr-TR"/>
              </w:rPr>
            </w:pPr>
            <w:r w:rsidRPr="00FD361D">
              <w:rPr>
                <w:color w:val="000000"/>
                <w:sz w:val="16"/>
                <w:szCs w:val="16"/>
                <w:lang w:eastAsia="tr-TR" w:bidi="tr-TR"/>
              </w:rPr>
              <w:t>&lt;</w:t>
            </w:r>
            <w:proofErr w:type="gramStart"/>
            <w:r w:rsidRPr="00FD361D">
              <w:rPr>
                <w:color w:val="000000"/>
                <w:sz w:val="16"/>
                <w:szCs w:val="16"/>
                <w:lang w:eastAsia="tr-TR" w:bidi="tr-TR"/>
              </w:rPr>
              <w:t>gl</w:t>
            </w:r>
            <w:proofErr w:type="gramEnd"/>
            <w:r w:rsidRPr="00FD361D">
              <w:rPr>
                <w:color w:val="000000"/>
                <w:sz w:val="16"/>
                <w:szCs w:val="16"/>
                <w:lang w:eastAsia="tr-TR" w:bidi="tr-TR"/>
              </w:rPr>
              <w:t>-cor:uniqueIDcontextRef="journal_context"&gt;YEV2011</w:t>
            </w:r>
            <w:r w:rsidRPr="00B24EE3">
              <w:rPr>
                <w:color w:val="7030A0"/>
                <w:sz w:val="16"/>
                <w:szCs w:val="16"/>
                <w:lang w:eastAsia="tr-TR" w:bidi="tr-TR"/>
              </w:rPr>
              <w:t>03000004</w:t>
            </w:r>
            <w:r w:rsidRPr="00FD361D">
              <w:rPr>
                <w:color w:val="000000"/>
                <w:sz w:val="16"/>
                <w:szCs w:val="16"/>
                <w:lang w:eastAsia="tr-TR" w:bidi="tr-TR"/>
              </w:rPr>
              <w:t xml:space="preserve">&lt;/gl-cor:uniqueID&gt; </w:t>
            </w:r>
          </w:p>
          <w:p w14:paraId="3D6734FD" w14:textId="77777777" w:rsidR="00F46183" w:rsidRPr="00FD361D" w:rsidRDefault="00F46183" w:rsidP="00747156">
            <w:pPr>
              <w:rPr>
                <w:sz w:val="16"/>
                <w:szCs w:val="16"/>
              </w:rPr>
            </w:pPr>
            <w:r w:rsidRPr="00FD361D">
              <w:rPr>
                <w:color w:val="000000"/>
                <w:sz w:val="16"/>
                <w:szCs w:val="16"/>
                <w:lang w:eastAsia="tr-TR" w:bidi="tr-TR"/>
              </w:rPr>
              <w:t xml:space="preserve">(Mart ayına ait tek parça deftere ait </w:t>
            </w:r>
            <w:proofErr w:type="spellStart"/>
            <w:r w:rsidRPr="00FD361D">
              <w:rPr>
                <w:color w:val="000000"/>
                <w:sz w:val="16"/>
                <w:szCs w:val="16"/>
                <w:lang w:eastAsia="tr-TR" w:bidi="tr-TR"/>
              </w:rPr>
              <w:t>uniqueid</w:t>
            </w:r>
            <w:proofErr w:type="spellEnd"/>
            <w:r w:rsidRPr="00FD361D">
              <w:rPr>
                <w:color w:val="000000"/>
                <w:sz w:val="16"/>
                <w:szCs w:val="16"/>
                <w:lang w:eastAsia="tr-TR" w:bidi="tr-TR"/>
              </w:rPr>
              <w:t xml:space="preserve"> örneği)</w:t>
            </w:r>
          </w:p>
        </w:tc>
      </w:tr>
      <w:tr w:rsidR="00F46183" w:rsidRPr="001E16B4" w14:paraId="6F6C0229" w14:textId="77777777" w:rsidTr="00747156">
        <w:trPr>
          <w:trHeight w:hRule="exact" w:val="3299"/>
          <w:jc w:val="center"/>
        </w:trPr>
        <w:tc>
          <w:tcPr>
            <w:tcW w:w="1160" w:type="pct"/>
            <w:tcBorders>
              <w:top w:val="single" w:sz="4" w:space="0" w:color="auto"/>
              <w:left w:val="single" w:sz="4" w:space="0" w:color="auto"/>
              <w:bottom w:val="single" w:sz="4" w:space="0" w:color="auto"/>
            </w:tcBorders>
            <w:shd w:val="clear" w:color="auto" w:fill="auto"/>
            <w:vAlign w:val="center"/>
          </w:tcPr>
          <w:p w14:paraId="373D9657" w14:textId="77777777" w:rsidR="00F46183" w:rsidRPr="001E16B4" w:rsidRDefault="00F46183" w:rsidP="00747156">
            <w:r w:rsidRPr="001E16B4">
              <w:rPr>
                <w:color w:val="FF0000"/>
                <w:lang w:eastAsia="tr-TR" w:bidi="tr-TR"/>
              </w:rPr>
              <w:t>DİKKAT</w:t>
            </w:r>
          </w:p>
        </w:tc>
        <w:tc>
          <w:tcPr>
            <w:tcW w:w="3840" w:type="pct"/>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50BD4F76" w14:textId="77777777" w:rsidR="00F46183" w:rsidRPr="00477024" w:rsidRDefault="00F46183" w:rsidP="00747156">
            <w:pPr>
              <w:rPr>
                <w:sz w:val="20"/>
                <w:szCs w:val="20"/>
              </w:rPr>
            </w:pPr>
            <w:r w:rsidRPr="00477024">
              <w:rPr>
                <w:color w:val="000000"/>
                <w:sz w:val="20"/>
                <w:szCs w:val="20"/>
                <w:lang w:eastAsia="tr-TR" w:bidi="tr-TR"/>
              </w:rPr>
              <w:t xml:space="preserve">Her firma </w:t>
            </w:r>
            <w:r w:rsidRPr="00477024">
              <w:rPr>
                <w:color w:val="000000"/>
                <w:sz w:val="20"/>
                <w:szCs w:val="20"/>
                <w:u w:val="single"/>
                <w:lang w:eastAsia="tr-TR" w:bidi="tr-TR"/>
              </w:rPr>
              <w:t>kendi hesap dönemi içerisinde</w:t>
            </w:r>
            <w:r w:rsidRPr="00477024">
              <w:rPr>
                <w:color w:val="000000"/>
                <w:sz w:val="20"/>
                <w:szCs w:val="20"/>
                <w:lang w:eastAsia="tr-TR" w:bidi="tr-TR"/>
              </w:rPr>
              <w:t xml:space="preserve"> birbirinden ayrı olarak oluşturulan defter dosyalarının </w:t>
            </w:r>
            <w:proofErr w:type="spellStart"/>
            <w:r w:rsidRPr="00477024">
              <w:rPr>
                <w:color w:val="000000"/>
                <w:sz w:val="20"/>
                <w:szCs w:val="20"/>
                <w:lang w:eastAsia="tr-TR" w:bidi="tr-TR"/>
              </w:rPr>
              <w:t>müteselsilliğini</w:t>
            </w:r>
            <w:proofErr w:type="spellEnd"/>
            <w:r w:rsidRPr="00477024">
              <w:rPr>
                <w:color w:val="000000"/>
                <w:sz w:val="20"/>
                <w:szCs w:val="20"/>
                <w:lang w:eastAsia="tr-TR" w:bidi="tr-TR"/>
              </w:rPr>
              <w:t xml:space="preserve"> hem ay hem de parça numarası bazında sağlayacaktır.</w:t>
            </w:r>
          </w:p>
          <w:p w14:paraId="099E4321" w14:textId="77777777" w:rsidR="00F46183" w:rsidRPr="00477024" w:rsidRDefault="00F46183" w:rsidP="00747156">
            <w:pPr>
              <w:rPr>
                <w:sz w:val="20"/>
                <w:szCs w:val="20"/>
              </w:rPr>
            </w:pPr>
            <w:r w:rsidRPr="00477024">
              <w:rPr>
                <w:color w:val="000000"/>
                <w:sz w:val="20"/>
                <w:szCs w:val="20"/>
                <w:lang w:eastAsia="tr-TR" w:bidi="tr-TR"/>
              </w:rPr>
              <w:t xml:space="preserve">Burada dikkat edilmesi gereken bu kontrol numarasında belirtilecek olan ay bilgisi için </w:t>
            </w:r>
            <w:proofErr w:type="gramStart"/>
            <w:r w:rsidRPr="00477024">
              <w:rPr>
                <w:color w:val="000000"/>
                <w:sz w:val="20"/>
                <w:szCs w:val="20"/>
                <w:lang w:eastAsia="tr-TR" w:bidi="tr-TR"/>
              </w:rPr>
              <w:t>Ocak</w:t>
            </w:r>
            <w:proofErr w:type="gramEnd"/>
            <w:r w:rsidRPr="00477024">
              <w:rPr>
                <w:color w:val="000000"/>
                <w:sz w:val="20"/>
                <w:szCs w:val="20"/>
                <w:lang w:eastAsia="tr-TR" w:bidi="tr-TR"/>
              </w:rPr>
              <w:t xml:space="preserve"> ayına ait numara 1 olarak atanır ve en son Aralık ayı 12 olacak şekilde müteselsil devam ettirilir.</w:t>
            </w:r>
          </w:p>
          <w:p w14:paraId="1781F3A0" w14:textId="77777777" w:rsidR="00F46183" w:rsidRPr="001E16B4" w:rsidRDefault="00F46183" w:rsidP="00747156">
            <w:r w:rsidRPr="00B24EE3">
              <w:rPr>
                <w:color w:val="000000"/>
                <w:sz w:val="20"/>
                <w:szCs w:val="20"/>
                <w:shd w:val="clear" w:color="auto" w:fill="C5E0B3" w:themeFill="accent6" w:themeFillTint="66"/>
                <w:lang w:eastAsia="tr-TR" w:bidi="tr-TR"/>
              </w:rPr>
              <w:t xml:space="preserve">Kontrol numarasının en son 6 hanesindeki parça sayısına tekabül eden numara </w:t>
            </w:r>
            <w:proofErr w:type="spellStart"/>
            <w:r w:rsidRPr="00B24EE3">
              <w:rPr>
                <w:color w:val="000000"/>
                <w:sz w:val="20"/>
                <w:szCs w:val="20"/>
                <w:shd w:val="clear" w:color="auto" w:fill="C5E0B3" w:themeFill="accent6" w:themeFillTint="66"/>
                <w:lang w:eastAsia="tr-TR" w:bidi="tr-TR"/>
              </w:rPr>
              <w:t>müteselsilliği</w:t>
            </w:r>
            <w:proofErr w:type="spellEnd"/>
            <w:r w:rsidRPr="00B24EE3">
              <w:rPr>
                <w:color w:val="000000"/>
                <w:sz w:val="20"/>
                <w:szCs w:val="20"/>
                <w:shd w:val="clear" w:color="auto" w:fill="C5E0B3" w:themeFill="accent6" w:themeFillTint="66"/>
                <w:lang w:eastAsia="tr-TR" w:bidi="tr-TR"/>
              </w:rPr>
              <w:t xml:space="preserve"> ile ay bilgisindeki bu </w:t>
            </w:r>
            <w:proofErr w:type="spellStart"/>
            <w:r w:rsidRPr="00B24EE3">
              <w:rPr>
                <w:color w:val="000000"/>
                <w:sz w:val="20"/>
                <w:szCs w:val="20"/>
                <w:shd w:val="clear" w:color="auto" w:fill="C5E0B3" w:themeFill="accent6" w:themeFillTint="66"/>
                <w:lang w:eastAsia="tr-TR" w:bidi="tr-TR"/>
              </w:rPr>
              <w:t>müteselsillik</w:t>
            </w:r>
            <w:proofErr w:type="spellEnd"/>
            <w:r w:rsidRPr="00B24EE3">
              <w:rPr>
                <w:color w:val="000000"/>
                <w:sz w:val="20"/>
                <w:szCs w:val="20"/>
                <w:shd w:val="clear" w:color="auto" w:fill="C5E0B3" w:themeFill="accent6" w:themeFillTint="66"/>
                <w:lang w:eastAsia="tr-TR" w:bidi="tr-TR"/>
              </w:rPr>
              <w:t xml:space="preserve"> karıştırılmamalıdır. Örneğin yukarıdaki örnek bilgisinde şubat ayına ait iki parça defter vardır. Dolayısıyla ay bilgisi şubat olduğu için “02” olarak gösterilmiştir; son dijitteki “2” ve “3” rakamları ise o hesap dönemi içindeki parça numaralarını ifade etmektedir. Bu kural doğrultusunda defterlere kontrol numaraları verilmelidir.</w:t>
            </w:r>
          </w:p>
        </w:tc>
      </w:tr>
    </w:tbl>
    <w:p w14:paraId="1D9BD236" w14:textId="77777777" w:rsidR="00F46183" w:rsidRPr="001E16B4" w:rsidRDefault="00F46183" w:rsidP="00CD68E2">
      <w:pPr>
        <w:spacing w:after="0" w:line="288" w:lineRule="auto"/>
        <w:jc w:val="both"/>
        <w:rPr>
          <w:rFonts w:cs="Times New Roman"/>
          <w:sz w:val="24"/>
        </w:rPr>
      </w:pPr>
    </w:p>
    <w:p w14:paraId="7DDC2A12" w14:textId="34D843CA" w:rsidR="00F46183" w:rsidRDefault="00F46183" w:rsidP="00CD68E2">
      <w:pPr>
        <w:spacing w:after="0" w:line="288" w:lineRule="auto"/>
        <w:jc w:val="both"/>
        <w:rPr>
          <w:rFonts w:cs="Times New Roman"/>
          <w:sz w:val="24"/>
        </w:rPr>
      </w:pPr>
    </w:p>
    <w:p w14:paraId="67AD6330" w14:textId="38307F37" w:rsidR="00FD36D4" w:rsidRDefault="00FD36D4" w:rsidP="00CD68E2">
      <w:pPr>
        <w:spacing w:after="0" w:line="288" w:lineRule="auto"/>
        <w:jc w:val="both"/>
        <w:rPr>
          <w:rFonts w:cs="Times New Roman"/>
          <w:sz w:val="24"/>
        </w:rPr>
      </w:pPr>
    </w:p>
    <w:p w14:paraId="378D2983" w14:textId="1B1D12DE" w:rsidR="00FD36D4" w:rsidRDefault="00FD36D4" w:rsidP="00CD68E2">
      <w:pPr>
        <w:spacing w:after="0" w:line="288" w:lineRule="auto"/>
        <w:jc w:val="both"/>
        <w:rPr>
          <w:rFonts w:cs="Times New Roman"/>
          <w:sz w:val="24"/>
        </w:rPr>
      </w:pPr>
    </w:p>
    <w:p w14:paraId="45697BE8" w14:textId="4D87C58B" w:rsidR="00FD36D4" w:rsidRDefault="00FD36D4" w:rsidP="00CD68E2">
      <w:pPr>
        <w:spacing w:after="0" w:line="288" w:lineRule="auto"/>
        <w:jc w:val="both"/>
        <w:rPr>
          <w:rFonts w:cs="Times New Roman"/>
          <w:sz w:val="24"/>
        </w:rPr>
      </w:pPr>
    </w:p>
    <w:p w14:paraId="6CB256EF" w14:textId="01EF3807" w:rsidR="00FD36D4" w:rsidRDefault="00FD36D4" w:rsidP="00CD68E2">
      <w:pPr>
        <w:spacing w:after="0" w:line="288" w:lineRule="auto"/>
        <w:jc w:val="both"/>
        <w:rPr>
          <w:rFonts w:cs="Times New Roman"/>
          <w:sz w:val="24"/>
        </w:rPr>
      </w:pPr>
    </w:p>
    <w:p w14:paraId="51450908" w14:textId="5F3D6B71" w:rsidR="00FD36D4" w:rsidRDefault="00FD36D4" w:rsidP="00CD68E2">
      <w:pPr>
        <w:spacing w:after="0" w:line="288" w:lineRule="auto"/>
        <w:jc w:val="both"/>
        <w:rPr>
          <w:rFonts w:cs="Times New Roman"/>
          <w:sz w:val="24"/>
        </w:rPr>
      </w:pPr>
    </w:p>
    <w:p w14:paraId="524FA86A" w14:textId="54E7D479" w:rsidR="00FD36D4" w:rsidRDefault="00FD36D4" w:rsidP="00CD68E2">
      <w:pPr>
        <w:spacing w:after="0" w:line="288" w:lineRule="auto"/>
        <w:jc w:val="both"/>
        <w:rPr>
          <w:rFonts w:cs="Times New Roman"/>
          <w:sz w:val="24"/>
        </w:rPr>
      </w:pPr>
    </w:p>
    <w:p w14:paraId="05D62A56" w14:textId="77777777" w:rsidR="00FD36D4" w:rsidRPr="001E16B4" w:rsidRDefault="00FD36D4" w:rsidP="00CD68E2">
      <w:pPr>
        <w:spacing w:after="0" w:line="288" w:lineRule="auto"/>
        <w:jc w:val="both"/>
        <w:rPr>
          <w:rFonts w:cs="Times New Roman"/>
          <w:sz w:val="24"/>
        </w:rPr>
      </w:pPr>
    </w:p>
    <w:p w14:paraId="0246E72F" w14:textId="77777777" w:rsidR="00F46183" w:rsidRPr="00FD361D" w:rsidRDefault="00F46183" w:rsidP="00CD68E2">
      <w:pPr>
        <w:pStyle w:val="Balk3"/>
        <w:spacing w:before="0" w:line="288" w:lineRule="auto"/>
      </w:pPr>
      <w:bookmarkStart w:id="912" w:name="_Toc111293793"/>
      <w:r w:rsidRPr="00FD361D">
        <w:lastRenderedPageBreak/>
        <w:t>10.Oluşturma Tarihi (</w:t>
      </w:r>
      <w:proofErr w:type="spellStart"/>
      <w:r w:rsidRPr="00FD361D">
        <w:t>creationDate</w:t>
      </w:r>
      <w:proofErr w:type="spellEnd"/>
      <w:r w:rsidRPr="00FD361D">
        <w:t>)</w:t>
      </w:r>
      <w:bookmarkEnd w:id="912"/>
    </w:p>
    <w:p w14:paraId="751FA640"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Defter dosyalarının oluşturulduğu tarihin yer aldığı alandır. </w:t>
      </w:r>
    </w:p>
    <w:p w14:paraId="5A39DD96" w14:textId="77777777" w:rsidR="00F46183" w:rsidRPr="001E16B4" w:rsidRDefault="00F46183" w:rsidP="00CD68E2">
      <w:pPr>
        <w:spacing w:after="0" w:line="288" w:lineRule="auto"/>
        <w:jc w:val="both"/>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2260"/>
        <w:gridCol w:w="7482"/>
      </w:tblGrid>
      <w:tr w:rsidR="00F46183" w:rsidRPr="001E16B4" w14:paraId="3597D7E7" w14:textId="77777777" w:rsidTr="00D55C85">
        <w:trPr>
          <w:trHeight w:hRule="exact" w:val="379"/>
          <w:jc w:val="center"/>
        </w:trPr>
        <w:tc>
          <w:tcPr>
            <w:tcW w:w="1160" w:type="pct"/>
            <w:tcBorders>
              <w:top w:val="single" w:sz="4" w:space="0" w:color="auto"/>
              <w:left w:val="single" w:sz="4" w:space="0" w:color="auto"/>
            </w:tcBorders>
            <w:shd w:val="clear" w:color="auto" w:fill="C0C0C0"/>
            <w:vAlign w:val="center"/>
          </w:tcPr>
          <w:p w14:paraId="78F6A977" w14:textId="77777777" w:rsidR="00F46183" w:rsidRPr="00747156" w:rsidRDefault="00F46183" w:rsidP="00747156">
            <w:pPr>
              <w:rPr>
                <w:b/>
                <w:bCs/>
                <w:color w:val="0070C0"/>
              </w:rPr>
            </w:pPr>
            <w:proofErr w:type="spellStart"/>
            <w:r w:rsidRPr="00747156">
              <w:rPr>
                <w:b/>
                <w:bCs/>
                <w:color w:val="0070C0"/>
                <w:lang w:eastAsia="tr-TR" w:bidi="tr-TR"/>
              </w:rPr>
              <w:t>CreationDate</w:t>
            </w:r>
            <w:proofErr w:type="spellEnd"/>
          </w:p>
        </w:tc>
        <w:tc>
          <w:tcPr>
            <w:tcW w:w="3840" w:type="pct"/>
            <w:tcBorders>
              <w:top w:val="single" w:sz="4" w:space="0" w:color="auto"/>
              <w:right w:val="single" w:sz="4" w:space="0" w:color="auto"/>
            </w:tcBorders>
            <w:shd w:val="clear" w:color="auto" w:fill="C0C0C0"/>
            <w:vAlign w:val="center"/>
          </w:tcPr>
          <w:p w14:paraId="29D0429A" w14:textId="77777777" w:rsidR="00F46183" w:rsidRPr="00747156" w:rsidRDefault="00F46183" w:rsidP="00747156">
            <w:pPr>
              <w:jc w:val="center"/>
              <w:rPr>
                <w:b/>
                <w:bCs/>
              </w:rPr>
            </w:pPr>
            <w:r w:rsidRPr="00747156">
              <w:rPr>
                <w:b/>
                <w:bCs/>
                <w:color w:val="0070C0"/>
                <w:lang w:eastAsia="tr-TR" w:bidi="tr-TR"/>
              </w:rPr>
              <w:t>Oluşturma tarihi</w:t>
            </w:r>
          </w:p>
        </w:tc>
      </w:tr>
      <w:tr w:rsidR="00F46183" w:rsidRPr="001E16B4" w14:paraId="4AB25F8A" w14:textId="77777777" w:rsidTr="00D55C85">
        <w:trPr>
          <w:trHeight w:hRule="exact" w:val="322"/>
          <w:jc w:val="center"/>
        </w:trPr>
        <w:tc>
          <w:tcPr>
            <w:tcW w:w="1160" w:type="pct"/>
            <w:tcBorders>
              <w:top w:val="single" w:sz="4" w:space="0" w:color="auto"/>
              <w:left w:val="single" w:sz="4" w:space="0" w:color="auto"/>
            </w:tcBorders>
            <w:shd w:val="clear" w:color="auto" w:fill="auto"/>
            <w:vAlign w:val="center"/>
          </w:tcPr>
          <w:p w14:paraId="1D42771C" w14:textId="77777777" w:rsidR="00F46183" w:rsidRPr="00747156" w:rsidRDefault="00F46183" w:rsidP="00747156">
            <w:pPr>
              <w:rPr>
                <w:b/>
                <w:bCs/>
                <w:color w:val="0070C0"/>
              </w:rPr>
            </w:pPr>
            <w:r w:rsidRPr="00747156">
              <w:rPr>
                <w:b/>
                <w:bCs/>
                <w:color w:val="0070C0"/>
                <w:lang w:eastAsia="tr-TR" w:bidi="tr-TR"/>
              </w:rPr>
              <w:t>Açıklama</w:t>
            </w:r>
          </w:p>
        </w:tc>
        <w:tc>
          <w:tcPr>
            <w:tcW w:w="3840" w:type="pct"/>
            <w:tcBorders>
              <w:top w:val="single" w:sz="4" w:space="0" w:color="auto"/>
              <w:left w:val="single" w:sz="4" w:space="0" w:color="auto"/>
              <w:right w:val="single" w:sz="4" w:space="0" w:color="auto"/>
            </w:tcBorders>
            <w:shd w:val="clear" w:color="auto" w:fill="auto"/>
            <w:vAlign w:val="center"/>
          </w:tcPr>
          <w:p w14:paraId="19E03DDF" w14:textId="77777777" w:rsidR="00F46183" w:rsidRDefault="00F46183" w:rsidP="00747156">
            <w:r w:rsidRPr="001E16B4">
              <w:rPr>
                <w:color w:val="000000"/>
                <w:lang w:eastAsia="tr-TR" w:bidi="tr-TR"/>
              </w:rPr>
              <w:t>Dokümanın oluşturulduğu tarih yazılacaktır.</w:t>
            </w:r>
          </w:p>
        </w:tc>
      </w:tr>
      <w:tr w:rsidR="00F46183" w:rsidRPr="001E16B4" w14:paraId="7E39DA20" w14:textId="77777777" w:rsidTr="00D55C85">
        <w:trPr>
          <w:trHeight w:hRule="exact" w:val="322"/>
          <w:jc w:val="center"/>
        </w:trPr>
        <w:tc>
          <w:tcPr>
            <w:tcW w:w="1160" w:type="pct"/>
            <w:tcBorders>
              <w:top w:val="single" w:sz="4" w:space="0" w:color="auto"/>
              <w:left w:val="single" w:sz="4" w:space="0" w:color="auto"/>
            </w:tcBorders>
            <w:shd w:val="clear" w:color="auto" w:fill="auto"/>
            <w:vAlign w:val="center"/>
          </w:tcPr>
          <w:p w14:paraId="38080E92" w14:textId="77777777" w:rsidR="00F46183" w:rsidRPr="00747156" w:rsidRDefault="00F46183" w:rsidP="00747156">
            <w:pPr>
              <w:rPr>
                <w:b/>
                <w:bCs/>
                <w:color w:val="0070C0"/>
              </w:rPr>
            </w:pPr>
            <w:r w:rsidRPr="00747156">
              <w:rPr>
                <w:b/>
                <w:bCs/>
                <w:color w:val="0070C0"/>
                <w:lang w:eastAsia="tr-TR" w:bidi="tr-TR"/>
              </w:rPr>
              <w:t>Kullanım</w:t>
            </w:r>
          </w:p>
        </w:tc>
        <w:tc>
          <w:tcPr>
            <w:tcW w:w="3840" w:type="pct"/>
            <w:tcBorders>
              <w:top w:val="single" w:sz="4" w:space="0" w:color="auto"/>
              <w:left w:val="single" w:sz="4" w:space="0" w:color="auto"/>
              <w:right w:val="single" w:sz="4" w:space="0" w:color="auto"/>
            </w:tcBorders>
            <w:shd w:val="clear" w:color="auto" w:fill="auto"/>
            <w:vAlign w:val="center"/>
          </w:tcPr>
          <w:p w14:paraId="2823BDEC" w14:textId="77777777" w:rsidR="00F46183" w:rsidRPr="00477024" w:rsidRDefault="00F46183" w:rsidP="00747156">
            <w:pPr>
              <w:rPr>
                <w:sz w:val="20"/>
                <w:szCs w:val="20"/>
              </w:rPr>
            </w:pPr>
            <w:r w:rsidRPr="00477024">
              <w:rPr>
                <w:color w:val="000000"/>
                <w:sz w:val="20"/>
                <w:szCs w:val="20"/>
                <w:lang w:eastAsia="tr-TR" w:bidi="tr-TR"/>
              </w:rPr>
              <w:t>Dokümanın oluşturulduğu tarih 4 hane yıl, 2 hane ay ve 2 hane gün olarak yazılacaktır.</w:t>
            </w:r>
          </w:p>
        </w:tc>
      </w:tr>
      <w:tr w:rsidR="00F46183" w:rsidRPr="001E16B4" w14:paraId="66478508" w14:textId="77777777" w:rsidTr="00D55C85">
        <w:trPr>
          <w:trHeight w:hRule="exact" w:val="326"/>
          <w:jc w:val="center"/>
        </w:trPr>
        <w:tc>
          <w:tcPr>
            <w:tcW w:w="1160" w:type="pct"/>
            <w:tcBorders>
              <w:top w:val="single" w:sz="4" w:space="0" w:color="auto"/>
              <w:left w:val="single" w:sz="4" w:space="0" w:color="auto"/>
            </w:tcBorders>
            <w:shd w:val="clear" w:color="auto" w:fill="auto"/>
            <w:vAlign w:val="center"/>
          </w:tcPr>
          <w:p w14:paraId="0C720433" w14:textId="77777777" w:rsidR="00F46183" w:rsidRPr="00747156" w:rsidRDefault="00F46183" w:rsidP="00747156">
            <w:pPr>
              <w:rPr>
                <w:b/>
                <w:bCs/>
                <w:color w:val="0070C0"/>
              </w:rPr>
            </w:pPr>
            <w:r w:rsidRPr="00747156">
              <w:rPr>
                <w:b/>
                <w:bCs/>
                <w:color w:val="0070C0"/>
                <w:lang w:eastAsia="tr-TR" w:bidi="tr-TR"/>
              </w:rPr>
              <w:t>Örnek</w:t>
            </w:r>
          </w:p>
        </w:tc>
        <w:tc>
          <w:tcPr>
            <w:tcW w:w="3840" w:type="pct"/>
            <w:tcBorders>
              <w:top w:val="single" w:sz="4" w:space="0" w:color="auto"/>
              <w:left w:val="single" w:sz="4" w:space="0" w:color="auto"/>
              <w:right w:val="single" w:sz="4" w:space="0" w:color="auto"/>
            </w:tcBorders>
            <w:shd w:val="clear" w:color="auto" w:fill="auto"/>
            <w:vAlign w:val="center"/>
          </w:tcPr>
          <w:p w14:paraId="0D17D4B3" w14:textId="77777777" w:rsidR="00F46183" w:rsidRDefault="00F46183" w:rsidP="00747156">
            <w:pPr>
              <w:rPr>
                <w:sz w:val="16"/>
                <w:szCs w:val="16"/>
              </w:rPr>
            </w:pPr>
            <w:r>
              <w:rPr>
                <w:color w:val="000000"/>
                <w:sz w:val="16"/>
                <w:szCs w:val="16"/>
                <w:lang w:eastAsia="tr-TR" w:bidi="tr-TR"/>
              </w:rPr>
              <w:t>&lt;</w:t>
            </w:r>
            <w:proofErr w:type="gramStart"/>
            <w:r>
              <w:rPr>
                <w:color w:val="000000"/>
                <w:sz w:val="16"/>
                <w:szCs w:val="16"/>
                <w:lang w:eastAsia="tr-TR" w:bidi="tr-TR"/>
              </w:rPr>
              <w:t>gl</w:t>
            </w:r>
            <w:proofErr w:type="gramEnd"/>
            <w:r>
              <w:rPr>
                <w:color w:val="000000"/>
                <w:sz w:val="16"/>
                <w:szCs w:val="16"/>
                <w:lang w:eastAsia="tr-TR" w:bidi="tr-TR"/>
              </w:rPr>
              <w:t>-cor:creationDatecontextRef="journal_context"&gt;</w:t>
            </w:r>
            <w:r w:rsidRPr="00B24EE3">
              <w:rPr>
                <w:color w:val="7030A0"/>
                <w:sz w:val="16"/>
                <w:szCs w:val="16"/>
                <w:lang w:eastAsia="tr-TR" w:bidi="tr-TR"/>
              </w:rPr>
              <w:t>2011-02-01</w:t>
            </w:r>
            <w:r>
              <w:rPr>
                <w:color w:val="000000"/>
                <w:sz w:val="16"/>
                <w:szCs w:val="16"/>
                <w:lang w:eastAsia="tr-TR" w:bidi="tr-TR"/>
              </w:rPr>
              <w:t>&lt;/gl-cor:creationDate&gt;</w:t>
            </w:r>
          </w:p>
        </w:tc>
      </w:tr>
      <w:tr w:rsidR="00F46183" w:rsidRPr="001E16B4" w14:paraId="2E38DF14" w14:textId="77777777" w:rsidTr="00D55C85">
        <w:trPr>
          <w:trHeight w:hRule="exact" w:val="969"/>
          <w:jc w:val="center"/>
        </w:trPr>
        <w:tc>
          <w:tcPr>
            <w:tcW w:w="1160" w:type="pct"/>
            <w:tcBorders>
              <w:top w:val="single" w:sz="4" w:space="0" w:color="auto"/>
              <w:left w:val="single" w:sz="4" w:space="0" w:color="auto"/>
              <w:bottom w:val="single" w:sz="4" w:space="0" w:color="auto"/>
            </w:tcBorders>
            <w:shd w:val="clear" w:color="auto" w:fill="auto"/>
            <w:vAlign w:val="center"/>
          </w:tcPr>
          <w:p w14:paraId="60C771F9" w14:textId="77777777" w:rsidR="00F46183" w:rsidRPr="001E16B4" w:rsidRDefault="00F46183" w:rsidP="00747156">
            <w:r w:rsidRPr="001E16B4">
              <w:rPr>
                <w:color w:val="FF0000"/>
                <w:lang w:eastAsia="tr-TR" w:bidi="tr-TR"/>
              </w:rPr>
              <w:t>DİKKAT</w:t>
            </w:r>
          </w:p>
        </w:tc>
        <w:tc>
          <w:tcPr>
            <w:tcW w:w="3840" w:type="pct"/>
            <w:tcBorders>
              <w:top w:val="single" w:sz="4" w:space="0" w:color="auto"/>
              <w:left w:val="single" w:sz="4" w:space="0" w:color="auto"/>
              <w:bottom w:val="single" w:sz="4" w:space="0" w:color="auto"/>
              <w:right w:val="single" w:sz="4" w:space="0" w:color="auto"/>
            </w:tcBorders>
            <w:shd w:val="clear" w:color="auto" w:fill="auto"/>
            <w:vAlign w:val="center"/>
          </w:tcPr>
          <w:p w14:paraId="5E6C5724" w14:textId="77777777" w:rsidR="00F46183" w:rsidRPr="00477024" w:rsidRDefault="00F46183" w:rsidP="00747156">
            <w:pPr>
              <w:rPr>
                <w:sz w:val="20"/>
                <w:szCs w:val="20"/>
              </w:rPr>
            </w:pPr>
            <w:r w:rsidRPr="00B24EE3">
              <w:rPr>
                <w:color w:val="000000"/>
                <w:sz w:val="20"/>
                <w:szCs w:val="20"/>
                <w:shd w:val="clear" w:color="auto" w:fill="FFFFCC"/>
                <w:lang w:eastAsia="tr-TR" w:bidi="tr-TR"/>
              </w:rPr>
              <w:t>Bu defterin oluşturulduğu tarihe tekabül etmektedir ve herhangi bir şekilde bu tarih üzerinde değişiklik yapılmamalıdır.</w:t>
            </w:r>
            <w:r w:rsidRPr="00477024">
              <w:rPr>
                <w:color w:val="000000"/>
                <w:sz w:val="20"/>
                <w:szCs w:val="20"/>
                <w:lang w:eastAsia="tr-TR" w:bidi="tr-TR"/>
              </w:rPr>
              <w:t xml:space="preserve"> Ayrıca şematron kontrollerinde ‘bu tarih, defterin ait olduğu aydaki dönem bitiş tarihinden (</w:t>
            </w:r>
            <w:proofErr w:type="spellStart"/>
            <w:r w:rsidRPr="00477024">
              <w:rPr>
                <w:color w:val="000000"/>
                <w:sz w:val="20"/>
                <w:szCs w:val="20"/>
                <w:lang w:eastAsia="tr-TR" w:bidi="tr-TR"/>
              </w:rPr>
              <w:t>periodcoveredend</w:t>
            </w:r>
            <w:proofErr w:type="spellEnd"/>
            <w:r w:rsidRPr="00477024">
              <w:rPr>
                <w:color w:val="000000"/>
                <w:sz w:val="20"/>
                <w:szCs w:val="20"/>
                <w:lang w:eastAsia="tr-TR" w:bidi="tr-TR"/>
              </w:rPr>
              <w:t>) büyük veya eşit olmalıdır’ kuralı bulunmaktadır.</w:t>
            </w:r>
          </w:p>
          <w:p w14:paraId="7D57D950" w14:textId="77777777" w:rsidR="00F46183" w:rsidRPr="001E16B4" w:rsidRDefault="00F46183" w:rsidP="00747156">
            <w:r w:rsidRPr="00477024">
              <w:rPr>
                <w:color w:val="000000"/>
                <w:sz w:val="20"/>
                <w:szCs w:val="20"/>
                <w:lang w:eastAsia="tr-TR" w:bidi="tr-TR"/>
              </w:rPr>
              <w:t>Yani oluşturulma tarihinden sonraki tarihlere ait defter oluşturulamaz.</w:t>
            </w:r>
          </w:p>
        </w:tc>
      </w:tr>
    </w:tbl>
    <w:p w14:paraId="56D2D669" w14:textId="77777777" w:rsidR="00F46183" w:rsidRPr="001E16B4" w:rsidRDefault="00F46183" w:rsidP="00CD68E2">
      <w:pPr>
        <w:spacing w:after="0" w:line="288" w:lineRule="auto"/>
        <w:jc w:val="both"/>
        <w:rPr>
          <w:rFonts w:cs="Times New Roman"/>
          <w:sz w:val="24"/>
        </w:rPr>
      </w:pPr>
    </w:p>
    <w:p w14:paraId="7178534E" w14:textId="77777777" w:rsidR="00F46183" w:rsidRPr="00FD361D" w:rsidRDefault="00F46183" w:rsidP="00CD68E2">
      <w:pPr>
        <w:pStyle w:val="Balk3"/>
        <w:spacing w:before="0" w:line="288" w:lineRule="auto"/>
      </w:pPr>
      <w:bookmarkStart w:id="913" w:name="_Toc111293794"/>
      <w:r w:rsidRPr="00FD361D">
        <w:t>11.Doküman Açıklaması (</w:t>
      </w:r>
      <w:proofErr w:type="spellStart"/>
      <w:r w:rsidRPr="00FD361D">
        <w:t>entriesComment</w:t>
      </w:r>
      <w:proofErr w:type="spellEnd"/>
      <w:r w:rsidRPr="00FD361D">
        <w:t>)</w:t>
      </w:r>
      <w:bookmarkEnd w:id="913"/>
    </w:p>
    <w:p w14:paraId="3020DD62"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Kayıt açıklaması için kullanılan alandır. </w:t>
      </w:r>
    </w:p>
    <w:p w14:paraId="77D9D0CA" w14:textId="77777777" w:rsidR="00F46183" w:rsidRPr="001E16B4" w:rsidRDefault="00F46183" w:rsidP="00CD68E2">
      <w:pPr>
        <w:spacing w:after="0" w:line="288" w:lineRule="auto"/>
        <w:jc w:val="both"/>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2260"/>
        <w:gridCol w:w="7482"/>
      </w:tblGrid>
      <w:tr w:rsidR="00F46183" w:rsidRPr="001E16B4" w14:paraId="506ABB6C" w14:textId="77777777" w:rsidTr="00D55C85">
        <w:trPr>
          <w:trHeight w:hRule="exact" w:val="379"/>
          <w:jc w:val="center"/>
        </w:trPr>
        <w:tc>
          <w:tcPr>
            <w:tcW w:w="1160" w:type="pct"/>
            <w:tcBorders>
              <w:top w:val="single" w:sz="4" w:space="0" w:color="auto"/>
              <w:left w:val="single" w:sz="4" w:space="0" w:color="auto"/>
            </w:tcBorders>
            <w:shd w:val="clear" w:color="auto" w:fill="C0C0C0"/>
            <w:vAlign w:val="center"/>
          </w:tcPr>
          <w:p w14:paraId="7A2BCD91" w14:textId="77777777" w:rsidR="00F46183" w:rsidRPr="00747156" w:rsidRDefault="00F46183" w:rsidP="00747156">
            <w:pPr>
              <w:rPr>
                <w:b/>
                <w:bCs/>
                <w:color w:val="0070C0"/>
              </w:rPr>
            </w:pPr>
            <w:proofErr w:type="spellStart"/>
            <w:r w:rsidRPr="00747156">
              <w:rPr>
                <w:b/>
                <w:bCs/>
                <w:color w:val="0070C0"/>
                <w:lang w:eastAsia="tr-TR" w:bidi="tr-TR"/>
              </w:rPr>
              <w:t>DocumentComment</w:t>
            </w:r>
            <w:proofErr w:type="spellEnd"/>
          </w:p>
        </w:tc>
        <w:tc>
          <w:tcPr>
            <w:tcW w:w="3840" w:type="pct"/>
            <w:tcBorders>
              <w:top w:val="single" w:sz="4" w:space="0" w:color="auto"/>
              <w:right w:val="single" w:sz="4" w:space="0" w:color="auto"/>
            </w:tcBorders>
            <w:shd w:val="clear" w:color="auto" w:fill="C0C0C0"/>
            <w:vAlign w:val="center"/>
          </w:tcPr>
          <w:p w14:paraId="7D7A1B00" w14:textId="77777777" w:rsidR="00F46183" w:rsidRPr="00747156" w:rsidRDefault="00F46183" w:rsidP="00747156">
            <w:pPr>
              <w:jc w:val="center"/>
              <w:rPr>
                <w:b/>
                <w:bCs/>
              </w:rPr>
            </w:pPr>
            <w:r w:rsidRPr="00747156">
              <w:rPr>
                <w:b/>
                <w:bCs/>
                <w:color w:val="0070C0"/>
                <w:lang w:eastAsia="tr-TR" w:bidi="tr-TR"/>
              </w:rPr>
              <w:t>Doküman Açıklaması</w:t>
            </w:r>
          </w:p>
        </w:tc>
      </w:tr>
      <w:tr w:rsidR="00F46183" w:rsidRPr="001E16B4" w14:paraId="19939BFB" w14:textId="77777777" w:rsidTr="00D55C85">
        <w:trPr>
          <w:trHeight w:hRule="exact" w:val="476"/>
          <w:jc w:val="center"/>
        </w:trPr>
        <w:tc>
          <w:tcPr>
            <w:tcW w:w="1160" w:type="pct"/>
            <w:tcBorders>
              <w:top w:val="single" w:sz="4" w:space="0" w:color="auto"/>
              <w:left w:val="single" w:sz="4" w:space="0" w:color="auto"/>
            </w:tcBorders>
            <w:shd w:val="clear" w:color="auto" w:fill="auto"/>
            <w:vAlign w:val="center"/>
          </w:tcPr>
          <w:p w14:paraId="29A4F1C8" w14:textId="77777777" w:rsidR="00F46183" w:rsidRPr="00747156" w:rsidRDefault="00F46183" w:rsidP="00747156">
            <w:pPr>
              <w:rPr>
                <w:b/>
                <w:bCs/>
                <w:color w:val="0070C0"/>
              </w:rPr>
            </w:pPr>
            <w:r w:rsidRPr="00747156">
              <w:rPr>
                <w:b/>
                <w:bCs/>
                <w:color w:val="0070C0"/>
                <w:lang w:eastAsia="tr-TR" w:bidi="tr-TR"/>
              </w:rPr>
              <w:t>Açıklama</w:t>
            </w:r>
          </w:p>
        </w:tc>
        <w:tc>
          <w:tcPr>
            <w:tcW w:w="3840" w:type="pct"/>
            <w:tcBorders>
              <w:top w:val="single" w:sz="4" w:space="0" w:color="auto"/>
              <w:left w:val="single" w:sz="4" w:space="0" w:color="auto"/>
              <w:right w:val="single" w:sz="4" w:space="0" w:color="auto"/>
            </w:tcBorders>
            <w:shd w:val="clear" w:color="auto" w:fill="auto"/>
            <w:vAlign w:val="center"/>
          </w:tcPr>
          <w:p w14:paraId="37DC4D70" w14:textId="77777777" w:rsidR="00F46183" w:rsidRPr="00477024" w:rsidRDefault="00F46183" w:rsidP="00747156">
            <w:pPr>
              <w:jc w:val="both"/>
              <w:rPr>
                <w:sz w:val="20"/>
                <w:szCs w:val="20"/>
              </w:rPr>
            </w:pPr>
            <w:r w:rsidRPr="00477024">
              <w:rPr>
                <w:color w:val="000000"/>
                <w:sz w:val="20"/>
                <w:szCs w:val="20"/>
                <w:lang w:eastAsia="tr-TR" w:bidi="tr-TR"/>
              </w:rPr>
              <w:t>Doküman için genel bir açıklama yapılmak istenildiği takdirde bu alan kullanılabilecektir.</w:t>
            </w:r>
          </w:p>
        </w:tc>
      </w:tr>
      <w:tr w:rsidR="00F46183" w:rsidRPr="001E16B4" w14:paraId="3F9F9E74" w14:textId="77777777" w:rsidTr="00D55C85">
        <w:trPr>
          <w:trHeight w:hRule="exact" w:val="568"/>
          <w:jc w:val="center"/>
        </w:trPr>
        <w:tc>
          <w:tcPr>
            <w:tcW w:w="1160" w:type="pct"/>
            <w:tcBorders>
              <w:top w:val="single" w:sz="4" w:space="0" w:color="auto"/>
              <w:left w:val="single" w:sz="4" w:space="0" w:color="auto"/>
            </w:tcBorders>
            <w:shd w:val="clear" w:color="auto" w:fill="auto"/>
            <w:vAlign w:val="center"/>
          </w:tcPr>
          <w:p w14:paraId="4ED39AF0" w14:textId="77777777" w:rsidR="00F46183" w:rsidRPr="00747156" w:rsidRDefault="00F46183" w:rsidP="00747156">
            <w:pPr>
              <w:rPr>
                <w:b/>
                <w:bCs/>
                <w:color w:val="0070C0"/>
              </w:rPr>
            </w:pPr>
            <w:r w:rsidRPr="00747156">
              <w:rPr>
                <w:b/>
                <w:bCs/>
                <w:color w:val="0070C0"/>
                <w:lang w:eastAsia="tr-TR" w:bidi="tr-TR"/>
              </w:rPr>
              <w:t>Kullanım</w:t>
            </w:r>
          </w:p>
        </w:tc>
        <w:tc>
          <w:tcPr>
            <w:tcW w:w="3840" w:type="pct"/>
            <w:tcBorders>
              <w:top w:val="single" w:sz="4" w:space="0" w:color="auto"/>
              <w:left w:val="single" w:sz="4" w:space="0" w:color="auto"/>
              <w:right w:val="single" w:sz="4" w:space="0" w:color="auto"/>
            </w:tcBorders>
            <w:shd w:val="clear" w:color="auto" w:fill="auto"/>
            <w:vAlign w:val="center"/>
          </w:tcPr>
          <w:p w14:paraId="26EBD037" w14:textId="77777777" w:rsidR="00F46183" w:rsidRDefault="00F46183" w:rsidP="00747156">
            <w:pPr>
              <w:jc w:val="both"/>
            </w:pPr>
            <w:r w:rsidRPr="00477024">
              <w:rPr>
                <w:color w:val="000000"/>
                <w:sz w:val="20"/>
                <w:szCs w:val="20"/>
                <w:lang w:eastAsia="tr-TR" w:bidi="tr-TR"/>
              </w:rPr>
              <w:t>Doküman için genel bir açıklama yapılmak istenildiği takdirde bu açıklama serbest metin olarak girilecektir.</w:t>
            </w:r>
          </w:p>
        </w:tc>
      </w:tr>
      <w:tr w:rsidR="00F46183" w:rsidRPr="001E16B4" w14:paraId="24E8A605" w14:textId="77777777" w:rsidTr="00D55C85">
        <w:trPr>
          <w:trHeight w:hRule="exact" w:val="398"/>
          <w:jc w:val="center"/>
        </w:trPr>
        <w:tc>
          <w:tcPr>
            <w:tcW w:w="1160" w:type="pct"/>
            <w:tcBorders>
              <w:top w:val="single" w:sz="4" w:space="0" w:color="auto"/>
              <w:left w:val="single" w:sz="4" w:space="0" w:color="auto"/>
            </w:tcBorders>
            <w:shd w:val="clear" w:color="auto" w:fill="auto"/>
            <w:vAlign w:val="center"/>
          </w:tcPr>
          <w:p w14:paraId="698EA520" w14:textId="77777777" w:rsidR="00F46183" w:rsidRPr="00747156" w:rsidRDefault="00F46183" w:rsidP="00747156">
            <w:pPr>
              <w:rPr>
                <w:b/>
                <w:bCs/>
                <w:color w:val="0070C0"/>
              </w:rPr>
            </w:pPr>
            <w:r w:rsidRPr="00747156">
              <w:rPr>
                <w:b/>
                <w:bCs/>
                <w:color w:val="0070C0"/>
                <w:lang w:eastAsia="tr-TR" w:bidi="tr-TR"/>
              </w:rPr>
              <w:t>Örnek</w:t>
            </w:r>
          </w:p>
        </w:tc>
        <w:tc>
          <w:tcPr>
            <w:tcW w:w="3840" w:type="pct"/>
            <w:tcBorders>
              <w:top w:val="single" w:sz="4" w:space="0" w:color="auto"/>
              <w:left w:val="single" w:sz="4" w:space="0" w:color="auto"/>
              <w:right w:val="single" w:sz="4" w:space="0" w:color="auto"/>
            </w:tcBorders>
            <w:shd w:val="clear" w:color="auto" w:fill="auto"/>
            <w:vAlign w:val="center"/>
          </w:tcPr>
          <w:p w14:paraId="2061A66D" w14:textId="77777777" w:rsidR="00F46183" w:rsidRPr="00747156" w:rsidRDefault="00F46183" w:rsidP="00747156">
            <w:pPr>
              <w:jc w:val="both"/>
              <w:rPr>
                <w:b/>
                <w:bCs/>
                <w:color w:val="00B050"/>
                <w:sz w:val="18"/>
                <w:szCs w:val="18"/>
              </w:rPr>
            </w:pPr>
            <w:r w:rsidRPr="00747156">
              <w:rPr>
                <w:color w:val="000000"/>
                <w:sz w:val="18"/>
                <w:szCs w:val="18"/>
                <w:lang w:eastAsia="tr-TR" w:bidi="tr-TR"/>
              </w:rPr>
              <w:t>&lt;</w:t>
            </w:r>
            <w:proofErr w:type="spellStart"/>
            <w:proofErr w:type="gramStart"/>
            <w:r w:rsidRPr="00747156">
              <w:rPr>
                <w:color w:val="000000"/>
                <w:sz w:val="18"/>
                <w:szCs w:val="18"/>
                <w:lang w:eastAsia="tr-TR" w:bidi="tr-TR"/>
              </w:rPr>
              <w:t>gl</w:t>
            </w:r>
            <w:proofErr w:type="gramEnd"/>
            <w:r w:rsidRPr="00747156">
              <w:rPr>
                <w:color w:val="000000"/>
                <w:sz w:val="18"/>
                <w:szCs w:val="18"/>
                <w:lang w:eastAsia="tr-TR" w:bidi="tr-TR"/>
              </w:rPr>
              <w:t>-cor:entriesCommentcontextRef</w:t>
            </w:r>
            <w:proofErr w:type="spellEnd"/>
            <w:r w:rsidRPr="00747156">
              <w:rPr>
                <w:color w:val="000000"/>
                <w:sz w:val="18"/>
                <w:szCs w:val="18"/>
                <w:lang w:eastAsia="tr-TR" w:bidi="tr-TR"/>
              </w:rPr>
              <w:t>="</w:t>
            </w:r>
            <w:proofErr w:type="spellStart"/>
            <w:r w:rsidRPr="00747156">
              <w:rPr>
                <w:color w:val="000000"/>
                <w:sz w:val="18"/>
                <w:szCs w:val="18"/>
                <w:lang w:eastAsia="tr-TR" w:bidi="tr-TR"/>
              </w:rPr>
              <w:t>journal_context</w:t>
            </w:r>
            <w:proofErr w:type="spellEnd"/>
            <w:r w:rsidRPr="00747156">
              <w:rPr>
                <w:color w:val="000000"/>
                <w:sz w:val="18"/>
                <w:szCs w:val="18"/>
                <w:lang w:eastAsia="tr-TR" w:bidi="tr-TR"/>
              </w:rPr>
              <w:t>"&gt;</w:t>
            </w:r>
            <w:r w:rsidRPr="00747156">
              <w:rPr>
                <w:color w:val="7030A0"/>
                <w:sz w:val="18"/>
                <w:szCs w:val="18"/>
                <w:lang w:eastAsia="tr-TR" w:bidi="tr-TR"/>
              </w:rPr>
              <w:t>1 Ocak 2011 - 31 Ocak 2011 arası A AŞ'ye ait</w:t>
            </w:r>
          </w:p>
          <w:p w14:paraId="5D3A695B" w14:textId="77777777" w:rsidR="00F46183" w:rsidRDefault="00F46183" w:rsidP="00747156">
            <w:pPr>
              <w:jc w:val="both"/>
              <w:rPr>
                <w:sz w:val="16"/>
                <w:szCs w:val="16"/>
              </w:rPr>
            </w:pPr>
            <w:r w:rsidRPr="00B24EE3">
              <w:rPr>
                <w:color w:val="7030A0"/>
                <w:sz w:val="16"/>
                <w:szCs w:val="16"/>
                <w:lang w:eastAsia="tr-TR" w:bidi="tr-TR"/>
              </w:rPr>
              <w:t xml:space="preserve">Yevmiye Defteri. </w:t>
            </w:r>
            <w:r>
              <w:rPr>
                <w:color w:val="000000"/>
                <w:sz w:val="16"/>
                <w:szCs w:val="16"/>
                <w:lang w:eastAsia="tr-TR" w:bidi="tr-TR"/>
              </w:rPr>
              <w:t>&lt;/</w:t>
            </w:r>
            <w:proofErr w:type="spellStart"/>
            <w:r>
              <w:rPr>
                <w:color w:val="000000"/>
                <w:sz w:val="16"/>
                <w:szCs w:val="16"/>
                <w:lang w:eastAsia="tr-TR" w:bidi="tr-TR"/>
              </w:rPr>
              <w:t>gl-</w:t>
            </w:r>
            <w:proofErr w:type="gramStart"/>
            <w:r>
              <w:rPr>
                <w:color w:val="000000"/>
                <w:sz w:val="16"/>
                <w:szCs w:val="16"/>
                <w:lang w:eastAsia="tr-TR" w:bidi="tr-TR"/>
              </w:rPr>
              <w:t>cor:entriesComment</w:t>
            </w:r>
            <w:proofErr w:type="spellEnd"/>
            <w:proofErr w:type="gramEnd"/>
            <w:r>
              <w:rPr>
                <w:color w:val="000000"/>
                <w:sz w:val="16"/>
                <w:szCs w:val="16"/>
                <w:lang w:eastAsia="tr-TR" w:bidi="tr-TR"/>
              </w:rPr>
              <w:t>&gt;</w:t>
            </w:r>
          </w:p>
        </w:tc>
      </w:tr>
      <w:tr w:rsidR="00F46183" w:rsidRPr="001E16B4" w14:paraId="1A5C82A6" w14:textId="77777777" w:rsidTr="00747156">
        <w:trPr>
          <w:trHeight w:hRule="exact" w:val="7465"/>
          <w:jc w:val="center"/>
        </w:trPr>
        <w:tc>
          <w:tcPr>
            <w:tcW w:w="1160" w:type="pct"/>
            <w:tcBorders>
              <w:top w:val="single" w:sz="4" w:space="0" w:color="auto"/>
              <w:left w:val="single" w:sz="4" w:space="0" w:color="auto"/>
              <w:bottom w:val="single" w:sz="4" w:space="0" w:color="auto"/>
            </w:tcBorders>
            <w:shd w:val="clear" w:color="auto" w:fill="auto"/>
            <w:vAlign w:val="center"/>
          </w:tcPr>
          <w:p w14:paraId="0C35DF1E" w14:textId="77777777" w:rsidR="00F46183" w:rsidRPr="001E16B4" w:rsidRDefault="00F46183" w:rsidP="00747156">
            <w:r w:rsidRPr="001E16B4">
              <w:rPr>
                <w:color w:val="FF0000"/>
                <w:lang w:eastAsia="tr-TR" w:bidi="tr-TR"/>
              </w:rPr>
              <w:t>DİKKAT</w:t>
            </w:r>
          </w:p>
        </w:tc>
        <w:tc>
          <w:tcPr>
            <w:tcW w:w="3840" w:type="pct"/>
            <w:tcBorders>
              <w:top w:val="single" w:sz="4" w:space="0" w:color="auto"/>
              <w:left w:val="single" w:sz="4" w:space="0" w:color="auto"/>
              <w:bottom w:val="single" w:sz="4" w:space="0" w:color="auto"/>
              <w:right w:val="single" w:sz="4" w:space="0" w:color="auto"/>
            </w:tcBorders>
            <w:shd w:val="clear" w:color="auto" w:fill="auto"/>
            <w:vAlign w:val="center"/>
          </w:tcPr>
          <w:p w14:paraId="09BD3873" w14:textId="77777777" w:rsidR="00F46183" w:rsidRPr="00477024" w:rsidRDefault="00F46183" w:rsidP="00747156">
            <w:pPr>
              <w:jc w:val="both"/>
              <w:rPr>
                <w:sz w:val="20"/>
                <w:szCs w:val="20"/>
              </w:rPr>
            </w:pPr>
            <w:r w:rsidRPr="00477024">
              <w:rPr>
                <w:color w:val="000000"/>
                <w:sz w:val="20"/>
                <w:szCs w:val="20"/>
                <w:lang w:eastAsia="tr-TR" w:bidi="tr-TR"/>
              </w:rPr>
              <w:t>Bu alan serbest metin olmasına rağmen, anlaşılır ve özet bilgiyi standartlaştırmak adına kılavuzdaki örnekler referans alınmalıdır. Aşağıdaki örnekler bu konuda yol gösterici olacaktır.</w:t>
            </w:r>
          </w:p>
          <w:p w14:paraId="07B24AC5" w14:textId="77FCB8FE" w:rsidR="00F46183" w:rsidRPr="00747156" w:rsidRDefault="00F46183" w:rsidP="00747156">
            <w:pPr>
              <w:jc w:val="both"/>
              <w:rPr>
                <w:color w:val="000000"/>
                <w:sz w:val="18"/>
                <w:szCs w:val="18"/>
                <w:lang w:eastAsia="tr-TR" w:bidi="tr-TR"/>
              </w:rPr>
            </w:pPr>
            <w:proofErr w:type="spellStart"/>
            <w:r w:rsidRPr="00477024">
              <w:rPr>
                <w:color w:val="000000"/>
                <w:sz w:val="20"/>
                <w:szCs w:val="20"/>
                <w:lang w:eastAsia="tr-TR" w:bidi="tr-TR"/>
              </w:rPr>
              <w:t>Formülasyon</w:t>
            </w:r>
            <w:proofErr w:type="spellEnd"/>
            <w:r w:rsidRPr="00477024">
              <w:rPr>
                <w:color w:val="000000"/>
                <w:sz w:val="20"/>
                <w:szCs w:val="20"/>
                <w:lang w:eastAsia="tr-TR" w:bidi="tr-TR"/>
              </w:rPr>
              <w:t>: “</w:t>
            </w:r>
            <w:proofErr w:type="spellStart"/>
            <w:proofErr w:type="gramStart"/>
            <w:r w:rsidRPr="00477024">
              <w:rPr>
                <w:color w:val="000000"/>
                <w:sz w:val="20"/>
                <w:szCs w:val="20"/>
                <w:lang w:eastAsia="tr-TR" w:bidi="tr-TR"/>
              </w:rPr>
              <w:t>periodcoveredStart</w:t>
            </w:r>
            <w:proofErr w:type="spellEnd"/>
            <w:r w:rsidRPr="00477024">
              <w:rPr>
                <w:color w:val="000000"/>
                <w:sz w:val="20"/>
                <w:szCs w:val="20"/>
                <w:lang w:eastAsia="tr-TR" w:bidi="tr-TR"/>
              </w:rPr>
              <w:t xml:space="preserve"> -</w:t>
            </w:r>
            <w:proofErr w:type="gramEnd"/>
            <w:r w:rsidRPr="00477024">
              <w:rPr>
                <w:color w:val="000000"/>
                <w:sz w:val="20"/>
                <w:szCs w:val="20"/>
                <w:lang w:eastAsia="tr-TR" w:bidi="tr-TR"/>
              </w:rPr>
              <w:t xml:space="preserve"> </w:t>
            </w:r>
            <w:proofErr w:type="spellStart"/>
            <w:r w:rsidRPr="00477024">
              <w:rPr>
                <w:color w:val="000000"/>
                <w:sz w:val="20"/>
                <w:szCs w:val="20"/>
                <w:lang w:eastAsia="tr-TR" w:bidi="tr-TR"/>
              </w:rPr>
              <w:t>periodcoveredEnd</w:t>
            </w:r>
            <w:proofErr w:type="spellEnd"/>
            <w:r w:rsidRPr="00477024">
              <w:rPr>
                <w:color w:val="000000"/>
                <w:sz w:val="20"/>
                <w:szCs w:val="20"/>
                <w:lang w:eastAsia="tr-TR" w:bidi="tr-TR"/>
              </w:rPr>
              <w:t xml:space="preserve"> arası </w:t>
            </w:r>
            <w:proofErr w:type="spellStart"/>
            <w:r w:rsidRPr="00477024">
              <w:rPr>
                <w:color w:val="000000"/>
                <w:sz w:val="20"/>
                <w:szCs w:val="20"/>
                <w:lang w:eastAsia="tr-TR" w:bidi="tr-TR"/>
              </w:rPr>
              <w:t>organizationidentifier</w:t>
            </w:r>
            <w:proofErr w:type="spellEnd"/>
            <w:r w:rsidRPr="00477024">
              <w:rPr>
                <w:color w:val="000000"/>
                <w:sz w:val="20"/>
                <w:szCs w:val="20"/>
                <w:lang w:eastAsia="tr-TR" w:bidi="tr-TR"/>
              </w:rPr>
              <w:t xml:space="preserve"> ait </w:t>
            </w:r>
            <w:r w:rsidRPr="00477024">
              <w:rPr>
                <w:color w:val="000000"/>
                <w:sz w:val="18"/>
                <w:szCs w:val="18"/>
                <w:lang w:eastAsia="tr-TR" w:bidi="tr-TR"/>
              </w:rPr>
              <w:t>Doküman Belge Türü”</w:t>
            </w:r>
          </w:p>
          <w:p w14:paraId="5DEB1EC9" w14:textId="77777777" w:rsidR="00F46183" w:rsidRPr="00477024" w:rsidRDefault="00F46183" w:rsidP="00747156">
            <w:pPr>
              <w:jc w:val="both"/>
              <w:rPr>
                <w:sz w:val="18"/>
                <w:szCs w:val="18"/>
              </w:rPr>
            </w:pPr>
            <w:r w:rsidRPr="00477024">
              <w:rPr>
                <w:color w:val="000000"/>
                <w:sz w:val="18"/>
                <w:szCs w:val="18"/>
                <w:lang w:eastAsia="tr-TR" w:bidi="tr-TR"/>
              </w:rPr>
              <w:t xml:space="preserve">Doküman Belge Türü Yevmiye Defteri, Büyük Defter, Yevmiye Defteri </w:t>
            </w:r>
            <w:proofErr w:type="spellStart"/>
            <w:proofErr w:type="gramStart"/>
            <w:r w:rsidRPr="00477024">
              <w:rPr>
                <w:color w:val="000000"/>
                <w:sz w:val="18"/>
                <w:szCs w:val="18"/>
                <w:lang w:eastAsia="tr-TR" w:bidi="tr-TR"/>
              </w:rPr>
              <w:t>Beratı,Büyük</w:t>
            </w:r>
            <w:proofErr w:type="spellEnd"/>
            <w:proofErr w:type="gramEnd"/>
            <w:r w:rsidRPr="00477024">
              <w:rPr>
                <w:color w:val="000000"/>
                <w:sz w:val="18"/>
                <w:szCs w:val="18"/>
                <w:lang w:eastAsia="tr-TR" w:bidi="tr-TR"/>
              </w:rPr>
              <w:t xml:space="preserve"> Defter</w:t>
            </w:r>
          </w:p>
          <w:p w14:paraId="1459960C" w14:textId="0780EC7A" w:rsidR="00F46183" w:rsidRPr="00747156" w:rsidRDefault="00F46183" w:rsidP="00747156">
            <w:pPr>
              <w:jc w:val="both"/>
              <w:rPr>
                <w:color w:val="000000"/>
                <w:sz w:val="18"/>
                <w:szCs w:val="18"/>
                <w:lang w:eastAsia="tr-TR" w:bidi="tr-TR"/>
              </w:rPr>
            </w:pPr>
            <w:r w:rsidRPr="00477024">
              <w:rPr>
                <w:color w:val="000000"/>
                <w:sz w:val="18"/>
                <w:szCs w:val="18"/>
                <w:lang w:eastAsia="tr-TR" w:bidi="tr-TR"/>
              </w:rPr>
              <w:t>Berat’larından biridir.</w:t>
            </w:r>
          </w:p>
          <w:p w14:paraId="4BDE04F4" w14:textId="77777777" w:rsidR="00F46183" w:rsidRPr="00477024" w:rsidRDefault="00F46183" w:rsidP="00747156">
            <w:pPr>
              <w:jc w:val="both"/>
              <w:rPr>
                <w:sz w:val="18"/>
                <w:szCs w:val="18"/>
              </w:rPr>
            </w:pPr>
            <w:r w:rsidRPr="00477024">
              <w:rPr>
                <w:color w:val="000000"/>
                <w:sz w:val="18"/>
                <w:szCs w:val="18"/>
                <w:lang w:eastAsia="tr-TR" w:bidi="tr-TR"/>
              </w:rPr>
              <w:t>Aşağıda örnekleri sunulmuştur:</w:t>
            </w:r>
          </w:p>
          <w:p w14:paraId="1F70E021" w14:textId="77777777" w:rsidR="00F46183" w:rsidRPr="00477024" w:rsidRDefault="00F46183" w:rsidP="00747156">
            <w:pPr>
              <w:jc w:val="both"/>
              <w:rPr>
                <w:sz w:val="18"/>
                <w:szCs w:val="18"/>
              </w:rPr>
            </w:pPr>
            <w:r w:rsidRPr="00477024">
              <w:rPr>
                <w:color w:val="000000"/>
                <w:sz w:val="18"/>
                <w:szCs w:val="18"/>
                <w:lang w:eastAsia="tr-TR" w:bidi="tr-TR"/>
              </w:rPr>
              <w:t>Yevmiye defteri</w:t>
            </w:r>
            <w:r w:rsidRPr="00477024">
              <w:rPr>
                <w:color w:val="000000"/>
                <w:sz w:val="18"/>
                <w:szCs w:val="18"/>
                <w:lang w:eastAsia="tr-TR" w:bidi="tr-TR"/>
              </w:rPr>
              <w:tab/>
              <w:t xml:space="preserve">: 1 Ocak </w:t>
            </w:r>
            <w:proofErr w:type="gramStart"/>
            <w:r w:rsidRPr="00477024">
              <w:rPr>
                <w:color w:val="000000"/>
                <w:sz w:val="18"/>
                <w:szCs w:val="18"/>
                <w:lang w:eastAsia="tr-TR" w:bidi="tr-TR"/>
              </w:rPr>
              <w:t>2011 -</w:t>
            </w:r>
            <w:proofErr w:type="gramEnd"/>
            <w:r w:rsidRPr="00477024">
              <w:rPr>
                <w:color w:val="000000"/>
                <w:sz w:val="18"/>
                <w:szCs w:val="18"/>
                <w:lang w:eastAsia="tr-TR" w:bidi="tr-TR"/>
              </w:rPr>
              <w:t xml:space="preserve"> 31 Ocak 2011 arası A AŞ'ye ait Yevmiye</w:t>
            </w:r>
            <w:r w:rsidRPr="00477024">
              <w:rPr>
                <w:color w:val="000000"/>
                <w:sz w:val="18"/>
                <w:szCs w:val="18"/>
                <w:lang w:eastAsia="tr-TR" w:bidi="tr-TR"/>
              </w:rPr>
              <w:tab/>
              <w:t>Defteri</w:t>
            </w:r>
          </w:p>
          <w:p w14:paraId="48532383" w14:textId="77777777" w:rsidR="00F46183" w:rsidRPr="00477024" w:rsidRDefault="00F46183" w:rsidP="00747156">
            <w:pPr>
              <w:jc w:val="both"/>
              <w:rPr>
                <w:sz w:val="18"/>
                <w:szCs w:val="18"/>
              </w:rPr>
            </w:pPr>
            <w:r w:rsidRPr="00477024">
              <w:rPr>
                <w:color w:val="000000"/>
                <w:sz w:val="18"/>
                <w:szCs w:val="18"/>
                <w:lang w:eastAsia="tr-TR" w:bidi="tr-TR"/>
              </w:rPr>
              <w:t>Yevmiye defteri beratı</w:t>
            </w:r>
            <w:r w:rsidRPr="00477024">
              <w:rPr>
                <w:color w:val="000000"/>
                <w:sz w:val="18"/>
                <w:szCs w:val="18"/>
                <w:lang w:eastAsia="tr-TR" w:bidi="tr-TR"/>
              </w:rPr>
              <w:tab/>
              <w:t xml:space="preserve">: 1 Ocak </w:t>
            </w:r>
            <w:proofErr w:type="gramStart"/>
            <w:r w:rsidRPr="00477024">
              <w:rPr>
                <w:color w:val="000000"/>
                <w:sz w:val="18"/>
                <w:szCs w:val="18"/>
                <w:lang w:eastAsia="tr-TR" w:bidi="tr-TR"/>
              </w:rPr>
              <w:t>2011 -</w:t>
            </w:r>
            <w:proofErr w:type="gramEnd"/>
            <w:r w:rsidRPr="00477024">
              <w:rPr>
                <w:color w:val="000000"/>
                <w:sz w:val="18"/>
                <w:szCs w:val="18"/>
                <w:lang w:eastAsia="tr-TR" w:bidi="tr-TR"/>
              </w:rPr>
              <w:t xml:space="preserve"> 31 Ocak 2011 arası A AŞ'ye ait yevmiye defteri Beratı.</w:t>
            </w:r>
          </w:p>
          <w:p w14:paraId="3886240B" w14:textId="77777777" w:rsidR="00F46183" w:rsidRPr="00477024" w:rsidRDefault="00F46183" w:rsidP="00747156">
            <w:pPr>
              <w:jc w:val="both"/>
              <w:rPr>
                <w:sz w:val="18"/>
                <w:szCs w:val="18"/>
              </w:rPr>
            </w:pPr>
            <w:r w:rsidRPr="00477024">
              <w:rPr>
                <w:color w:val="000000"/>
                <w:sz w:val="18"/>
                <w:szCs w:val="18"/>
                <w:lang w:eastAsia="tr-TR" w:bidi="tr-TR"/>
              </w:rPr>
              <w:t xml:space="preserve">Büyük </w:t>
            </w:r>
            <w:proofErr w:type="gramStart"/>
            <w:r w:rsidRPr="00477024">
              <w:rPr>
                <w:color w:val="000000"/>
                <w:sz w:val="18"/>
                <w:szCs w:val="18"/>
                <w:lang w:eastAsia="tr-TR" w:bidi="tr-TR"/>
              </w:rPr>
              <w:t>Defter(</w:t>
            </w:r>
            <w:proofErr w:type="gramEnd"/>
            <w:r w:rsidRPr="00477024">
              <w:rPr>
                <w:color w:val="000000"/>
                <w:sz w:val="18"/>
                <w:szCs w:val="18"/>
                <w:lang w:eastAsia="tr-TR" w:bidi="tr-TR"/>
              </w:rPr>
              <w:t>Defteri kebir) : 1 Ocak 2011 - 31 Ocak 2011 arası A AŞ'ye ait büyük defter.</w:t>
            </w:r>
          </w:p>
          <w:p w14:paraId="5BAFF03B" w14:textId="3551DCB7" w:rsidR="00F46183" w:rsidRPr="00747156" w:rsidRDefault="00F46183" w:rsidP="00747156">
            <w:pPr>
              <w:jc w:val="both"/>
              <w:rPr>
                <w:color w:val="000000"/>
                <w:sz w:val="18"/>
                <w:szCs w:val="18"/>
                <w:lang w:eastAsia="tr-TR" w:bidi="tr-TR"/>
              </w:rPr>
            </w:pPr>
            <w:r w:rsidRPr="00477024">
              <w:rPr>
                <w:color w:val="000000"/>
                <w:sz w:val="18"/>
                <w:szCs w:val="18"/>
                <w:lang w:eastAsia="tr-TR" w:bidi="tr-TR"/>
              </w:rPr>
              <w:t>Büyük defter beratı</w:t>
            </w:r>
            <w:r w:rsidRPr="00477024">
              <w:rPr>
                <w:color w:val="000000"/>
                <w:sz w:val="18"/>
                <w:szCs w:val="18"/>
                <w:lang w:eastAsia="tr-TR" w:bidi="tr-TR"/>
              </w:rPr>
              <w:tab/>
              <w:t xml:space="preserve">: 1 Ocak </w:t>
            </w:r>
            <w:proofErr w:type="gramStart"/>
            <w:r w:rsidRPr="00477024">
              <w:rPr>
                <w:color w:val="000000"/>
                <w:sz w:val="18"/>
                <w:szCs w:val="18"/>
                <w:lang w:eastAsia="tr-TR" w:bidi="tr-TR"/>
              </w:rPr>
              <w:t>2011 -</w:t>
            </w:r>
            <w:proofErr w:type="gramEnd"/>
            <w:r w:rsidRPr="00477024">
              <w:rPr>
                <w:color w:val="000000"/>
                <w:sz w:val="18"/>
                <w:szCs w:val="18"/>
                <w:lang w:eastAsia="tr-TR" w:bidi="tr-TR"/>
              </w:rPr>
              <w:t xml:space="preserve"> 31 Ocak 2011 arası A AŞ'ye ait büyük defter beratı.</w:t>
            </w:r>
          </w:p>
          <w:p w14:paraId="07A000D2" w14:textId="77777777" w:rsidR="00F46183" w:rsidRPr="00477024" w:rsidRDefault="00F46183" w:rsidP="00747156">
            <w:pPr>
              <w:jc w:val="both"/>
              <w:rPr>
                <w:sz w:val="20"/>
                <w:szCs w:val="20"/>
              </w:rPr>
            </w:pPr>
            <w:r w:rsidRPr="00477024">
              <w:rPr>
                <w:color w:val="000000"/>
                <w:sz w:val="20"/>
                <w:szCs w:val="20"/>
                <w:lang w:eastAsia="tr-TR" w:bidi="tr-TR"/>
              </w:rPr>
              <w:t>Şubeli defter oluşturuluyorsa:</w:t>
            </w:r>
          </w:p>
          <w:p w14:paraId="204C35A8" w14:textId="77777777" w:rsidR="00F46183" w:rsidRPr="00477024" w:rsidRDefault="00F46183" w:rsidP="00747156">
            <w:pPr>
              <w:jc w:val="both"/>
              <w:rPr>
                <w:sz w:val="20"/>
                <w:szCs w:val="20"/>
              </w:rPr>
            </w:pPr>
            <w:proofErr w:type="spellStart"/>
            <w:r w:rsidRPr="00477024">
              <w:rPr>
                <w:color w:val="000000"/>
                <w:sz w:val="20"/>
                <w:szCs w:val="20"/>
                <w:lang w:eastAsia="tr-TR" w:bidi="tr-TR"/>
              </w:rPr>
              <w:t>Formülasyon</w:t>
            </w:r>
            <w:proofErr w:type="spellEnd"/>
            <w:r w:rsidRPr="00477024">
              <w:rPr>
                <w:color w:val="000000"/>
                <w:sz w:val="20"/>
                <w:szCs w:val="20"/>
                <w:lang w:eastAsia="tr-TR" w:bidi="tr-TR"/>
              </w:rPr>
              <w:t>: “</w:t>
            </w:r>
            <w:proofErr w:type="spellStart"/>
            <w:proofErr w:type="gramStart"/>
            <w:r w:rsidRPr="00477024">
              <w:rPr>
                <w:color w:val="000000"/>
                <w:sz w:val="20"/>
                <w:szCs w:val="20"/>
                <w:lang w:eastAsia="tr-TR" w:bidi="tr-TR"/>
              </w:rPr>
              <w:t>periodcoveredStart</w:t>
            </w:r>
            <w:proofErr w:type="spellEnd"/>
            <w:r w:rsidRPr="00477024">
              <w:rPr>
                <w:color w:val="000000"/>
                <w:sz w:val="20"/>
                <w:szCs w:val="20"/>
                <w:lang w:eastAsia="tr-TR" w:bidi="tr-TR"/>
              </w:rPr>
              <w:t xml:space="preserve"> -</w:t>
            </w:r>
            <w:proofErr w:type="gramEnd"/>
            <w:r w:rsidRPr="00477024">
              <w:rPr>
                <w:color w:val="000000"/>
                <w:sz w:val="20"/>
                <w:szCs w:val="20"/>
                <w:lang w:eastAsia="tr-TR" w:bidi="tr-TR"/>
              </w:rPr>
              <w:t xml:space="preserve"> </w:t>
            </w:r>
            <w:proofErr w:type="spellStart"/>
            <w:r w:rsidRPr="00477024">
              <w:rPr>
                <w:color w:val="000000"/>
                <w:sz w:val="20"/>
                <w:szCs w:val="20"/>
                <w:lang w:eastAsia="tr-TR" w:bidi="tr-TR"/>
              </w:rPr>
              <w:t>periodcoveredEnd</w:t>
            </w:r>
            <w:proofErr w:type="spellEnd"/>
            <w:r w:rsidRPr="00477024">
              <w:rPr>
                <w:color w:val="000000"/>
                <w:sz w:val="20"/>
                <w:szCs w:val="20"/>
                <w:lang w:eastAsia="tr-TR" w:bidi="tr-TR"/>
              </w:rPr>
              <w:t xml:space="preserve"> arası </w:t>
            </w:r>
            <w:proofErr w:type="spellStart"/>
            <w:r w:rsidRPr="00477024">
              <w:rPr>
                <w:color w:val="000000"/>
                <w:sz w:val="20"/>
                <w:szCs w:val="20"/>
                <w:lang w:eastAsia="tr-TR" w:bidi="tr-TR"/>
              </w:rPr>
              <w:t>organizationidentifier</w:t>
            </w:r>
            <w:proofErr w:type="spellEnd"/>
            <w:r w:rsidRPr="00477024">
              <w:rPr>
                <w:color w:val="000000"/>
                <w:sz w:val="20"/>
                <w:szCs w:val="20"/>
                <w:lang w:eastAsia="tr-TR" w:bidi="tr-TR"/>
              </w:rPr>
              <w:t xml:space="preserve"> (kurum unvanı/gerçek kişi) + </w:t>
            </w:r>
            <w:proofErr w:type="spellStart"/>
            <w:r w:rsidRPr="00477024">
              <w:rPr>
                <w:color w:val="000000"/>
                <w:sz w:val="20"/>
                <w:szCs w:val="20"/>
                <w:lang w:eastAsia="tr-TR" w:bidi="tr-TR"/>
              </w:rPr>
              <w:t>organizationidentifier</w:t>
            </w:r>
            <w:proofErr w:type="spellEnd"/>
            <w:r w:rsidRPr="00477024">
              <w:rPr>
                <w:color w:val="000000"/>
                <w:sz w:val="20"/>
                <w:szCs w:val="20"/>
                <w:lang w:eastAsia="tr-TR" w:bidi="tr-TR"/>
              </w:rPr>
              <w:t xml:space="preserve"> (şube ismi) ait Doküman Belge Türü”</w:t>
            </w:r>
          </w:p>
          <w:p w14:paraId="26B33ECE" w14:textId="77777777" w:rsidR="00F46183" w:rsidRPr="00477024" w:rsidRDefault="00F46183" w:rsidP="00747156">
            <w:pPr>
              <w:jc w:val="both"/>
              <w:rPr>
                <w:sz w:val="20"/>
                <w:szCs w:val="20"/>
              </w:rPr>
            </w:pPr>
            <w:r w:rsidRPr="00477024">
              <w:rPr>
                <w:color w:val="000000"/>
                <w:sz w:val="20"/>
                <w:szCs w:val="20"/>
                <w:lang w:eastAsia="tr-TR" w:bidi="tr-TR"/>
              </w:rPr>
              <w:t>Aşağıda örnekleri sunulmuştur:</w:t>
            </w:r>
          </w:p>
          <w:p w14:paraId="457D3755" w14:textId="77777777" w:rsidR="00F46183" w:rsidRPr="00477024" w:rsidRDefault="00F46183" w:rsidP="00747156">
            <w:pPr>
              <w:jc w:val="both"/>
              <w:rPr>
                <w:sz w:val="16"/>
                <w:szCs w:val="16"/>
              </w:rPr>
            </w:pPr>
            <w:r w:rsidRPr="00477024">
              <w:rPr>
                <w:color w:val="000000"/>
                <w:sz w:val="16"/>
                <w:szCs w:val="16"/>
                <w:lang w:eastAsia="tr-TR" w:bidi="tr-TR"/>
              </w:rPr>
              <w:t xml:space="preserve">Yevmiye defteri: 1 Ocak </w:t>
            </w:r>
            <w:proofErr w:type="gramStart"/>
            <w:r w:rsidRPr="00477024">
              <w:rPr>
                <w:color w:val="000000"/>
                <w:sz w:val="16"/>
                <w:szCs w:val="16"/>
                <w:lang w:eastAsia="tr-TR" w:bidi="tr-TR"/>
              </w:rPr>
              <w:t>2011 -</w:t>
            </w:r>
            <w:proofErr w:type="gramEnd"/>
            <w:r w:rsidRPr="00477024">
              <w:rPr>
                <w:color w:val="000000"/>
                <w:sz w:val="16"/>
                <w:szCs w:val="16"/>
                <w:lang w:eastAsia="tr-TR" w:bidi="tr-TR"/>
              </w:rPr>
              <w:t xml:space="preserve"> 31 Ocak 2011 arası A AŞ'nin X şubesine ait Yevmiye</w:t>
            </w:r>
            <w:r>
              <w:rPr>
                <w:color w:val="000000"/>
                <w:sz w:val="16"/>
                <w:szCs w:val="16"/>
                <w:lang w:eastAsia="tr-TR" w:bidi="tr-TR"/>
              </w:rPr>
              <w:t xml:space="preserve"> </w:t>
            </w:r>
            <w:r w:rsidRPr="00477024">
              <w:rPr>
                <w:color w:val="000000"/>
                <w:sz w:val="16"/>
                <w:szCs w:val="16"/>
                <w:lang w:eastAsia="tr-TR" w:bidi="tr-TR"/>
              </w:rPr>
              <w:t>Defteri</w:t>
            </w:r>
          </w:p>
          <w:p w14:paraId="6FC09131" w14:textId="77777777" w:rsidR="00F46183" w:rsidRPr="00477024" w:rsidRDefault="00F46183" w:rsidP="00747156">
            <w:pPr>
              <w:jc w:val="both"/>
              <w:rPr>
                <w:sz w:val="16"/>
                <w:szCs w:val="16"/>
              </w:rPr>
            </w:pPr>
            <w:r w:rsidRPr="00477024">
              <w:rPr>
                <w:color w:val="000000"/>
                <w:sz w:val="16"/>
                <w:szCs w:val="16"/>
                <w:lang w:eastAsia="tr-TR" w:bidi="tr-TR"/>
              </w:rPr>
              <w:t xml:space="preserve">Yevmiye defteri beratı: 1 Ocak </w:t>
            </w:r>
            <w:proofErr w:type="gramStart"/>
            <w:r w:rsidRPr="00477024">
              <w:rPr>
                <w:color w:val="000000"/>
                <w:sz w:val="16"/>
                <w:szCs w:val="16"/>
                <w:lang w:eastAsia="tr-TR" w:bidi="tr-TR"/>
              </w:rPr>
              <w:t>2011 -</w:t>
            </w:r>
            <w:proofErr w:type="gramEnd"/>
            <w:r w:rsidRPr="00477024">
              <w:rPr>
                <w:color w:val="000000"/>
                <w:sz w:val="16"/>
                <w:szCs w:val="16"/>
                <w:lang w:eastAsia="tr-TR" w:bidi="tr-TR"/>
              </w:rPr>
              <w:t xml:space="preserve"> 31 Ocak 2011 arası A AŞ'nin X şubesine ait yevmiye</w:t>
            </w:r>
            <w:r>
              <w:rPr>
                <w:color w:val="000000"/>
                <w:sz w:val="16"/>
                <w:szCs w:val="16"/>
                <w:lang w:eastAsia="tr-TR" w:bidi="tr-TR"/>
              </w:rPr>
              <w:t xml:space="preserve"> </w:t>
            </w:r>
            <w:r w:rsidRPr="00477024">
              <w:rPr>
                <w:color w:val="000000"/>
                <w:sz w:val="16"/>
                <w:szCs w:val="16"/>
                <w:lang w:eastAsia="tr-TR" w:bidi="tr-TR"/>
              </w:rPr>
              <w:t>defteri</w:t>
            </w:r>
            <w:r>
              <w:rPr>
                <w:color w:val="000000"/>
                <w:sz w:val="16"/>
                <w:szCs w:val="16"/>
                <w:lang w:eastAsia="tr-TR" w:bidi="tr-TR"/>
              </w:rPr>
              <w:t xml:space="preserve"> </w:t>
            </w:r>
            <w:r w:rsidRPr="00477024">
              <w:rPr>
                <w:color w:val="000000"/>
                <w:sz w:val="16"/>
                <w:szCs w:val="16"/>
                <w:lang w:eastAsia="tr-TR" w:bidi="tr-TR"/>
              </w:rPr>
              <w:t>beratı.</w:t>
            </w:r>
          </w:p>
          <w:p w14:paraId="498EF26C" w14:textId="77777777" w:rsidR="00F46183" w:rsidRPr="00477024" w:rsidRDefault="00F46183" w:rsidP="00747156">
            <w:pPr>
              <w:jc w:val="both"/>
              <w:rPr>
                <w:sz w:val="16"/>
                <w:szCs w:val="16"/>
              </w:rPr>
            </w:pPr>
            <w:r w:rsidRPr="00477024">
              <w:rPr>
                <w:color w:val="000000"/>
                <w:sz w:val="16"/>
                <w:szCs w:val="16"/>
                <w:lang w:eastAsia="tr-TR" w:bidi="tr-TR"/>
              </w:rPr>
              <w:t>Büyük Defter</w:t>
            </w:r>
            <w:r>
              <w:rPr>
                <w:color w:val="000000"/>
                <w:sz w:val="16"/>
                <w:szCs w:val="16"/>
                <w:lang w:eastAsia="tr-TR" w:bidi="tr-TR"/>
              </w:rPr>
              <w:t xml:space="preserve"> </w:t>
            </w:r>
            <w:r w:rsidRPr="00477024">
              <w:rPr>
                <w:color w:val="000000"/>
                <w:sz w:val="16"/>
                <w:szCs w:val="16"/>
                <w:lang w:eastAsia="tr-TR" w:bidi="tr-TR"/>
              </w:rPr>
              <w:t>(Defteri kebir</w:t>
            </w:r>
            <w:proofErr w:type="gramStart"/>
            <w:r w:rsidRPr="00477024">
              <w:rPr>
                <w:color w:val="000000"/>
                <w:sz w:val="16"/>
                <w:szCs w:val="16"/>
                <w:lang w:eastAsia="tr-TR" w:bidi="tr-TR"/>
              </w:rPr>
              <w:t>) :</w:t>
            </w:r>
            <w:proofErr w:type="gramEnd"/>
            <w:r w:rsidRPr="00477024">
              <w:rPr>
                <w:color w:val="000000"/>
                <w:sz w:val="16"/>
                <w:szCs w:val="16"/>
                <w:lang w:eastAsia="tr-TR" w:bidi="tr-TR"/>
              </w:rPr>
              <w:t xml:space="preserve"> 1 Ocak 2011 - 31 Ocak 2011 arası A AŞ'nin X şubesine ait büyük defter.</w:t>
            </w:r>
          </w:p>
          <w:p w14:paraId="0BF6E930" w14:textId="77777777" w:rsidR="00F46183" w:rsidRPr="00477024" w:rsidRDefault="00F46183" w:rsidP="00747156">
            <w:pPr>
              <w:jc w:val="both"/>
              <w:rPr>
                <w:sz w:val="16"/>
                <w:szCs w:val="16"/>
              </w:rPr>
            </w:pPr>
            <w:r w:rsidRPr="00477024">
              <w:rPr>
                <w:color w:val="000000"/>
                <w:sz w:val="16"/>
                <w:szCs w:val="16"/>
                <w:lang w:eastAsia="tr-TR" w:bidi="tr-TR"/>
              </w:rPr>
              <w:t xml:space="preserve">Büyük defter beratı: 1 Ocak </w:t>
            </w:r>
            <w:proofErr w:type="gramStart"/>
            <w:r w:rsidRPr="00477024">
              <w:rPr>
                <w:color w:val="000000"/>
                <w:sz w:val="16"/>
                <w:szCs w:val="16"/>
                <w:lang w:eastAsia="tr-TR" w:bidi="tr-TR"/>
              </w:rPr>
              <w:t>2011 -</w:t>
            </w:r>
            <w:proofErr w:type="gramEnd"/>
            <w:r w:rsidRPr="00477024">
              <w:rPr>
                <w:color w:val="000000"/>
                <w:sz w:val="16"/>
                <w:szCs w:val="16"/>
                <w:lang w:eastAsia="tr-TR" w:bidi="tr-TR"/>
              </w:rPr>
              <w:t xml:space="preserve"> 31 Ocak 2011 arası A AŞ'nin X şubesine ait büyük</w:t>
            </w:r>
            <w:r>
              <w:rPr>
                <w:color w:val="000000"/>
                <w:sz w:val="16"/>
                <w:szCs w:val="16"/>
                <w:lang w:eastAsia="tr-TR" w:bidi="tr-TR"/>
              </w:rPr>
              <w:t xml:space="preserve"> </w:t>
            </w:r>
            <w:r w:rsidRPr="00477024">
              <w:rPr>
                <w:color w:val="000000"/>
                <w:sz w:val="16"/>
                <w:szCs w:val="16"/>
                <w:lang w:eastAsia="tr-TR" w:bidi="tr-TR"/>
              </w:rPr>
              <w:t>defter beratı.</w:t>
            </w:r>
          </w:p>
        </w:tc>
      </w:tr>
    </w:tbl>
    <w:p w14:paraId="6A0CD439" w14:textId="77777777" w:rsidR="00F46183" w:rsidRPr="001E16B4" w:rsidRDefault="00F46183" w:rsidP="00CD68E2">
      <w:pPr>
        <w:spacing w:after="0" w:line="288" w:lineRule="auto"/>
        <w:jc w:val="both"/>
        <w:rPr>
          <w:rFonts w:cs="Times New Roman"/>
          <w:sz w:val="24"/>
        </w:rPr>
      </w:pPr>
    </w:p>
    <w:p w14:paraId="09367836" w14:textId="77777777" w:rsidR="00F46183" w:rsidRPr="00FD361D" w:rsidRDefault="00F46183" w:rsidP="00CD68E2">
      <w:pPr>
        <w:pStyle w:val="Balk3"/>
        <w:spacing w:before="0" w:line="288" w:lineRule="auto"/>
      </w:pPr>
      <w:bookmarkStart w:id="914" w:name="_Toc111293795"/>
      <w:r w:rsidRPr="00FD361D">
        <w:lastRenderedPageBreak/>
        <w:t>12.Dönem Başlangıcı (</w:t>
      </w:r>
      <w:proofErr w:type="spellStart"/>
      <w:r w:rsidRPr="00FD361D">
        <w:t>periodCoveredStart</w:t>
      </w:r>
      <w:proofErr w:type="spellEnd"/>
      <w:r w:rsidRPr="00FD361D">
        <w:t>)</w:t>
      </w:r>
      <w:bookmarkEnd w:id="914"/>
    </w:p>
    <w:p w14:paraId="09AE5981"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Bir defter parçasının kapsadığı dönem başlangıcını ifade etmektedir. </w:t>
      </w:r>
    </w:p>
    <w:p w14:paraId="00AC71F3" w14:textId="77777777" w:rsidR="00F46183" w:rsidRPr="001E16B4" w:rsidRDefault="00F46183" w:rsidP="00CD68E2">
      <w:pPr>
        <w:spacing w:after="0" w:line="288" w:lineRule="auto"/>
        <w:jc w:val="both"/>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2260"/>
        <w:gridCol w:w="7482"/>
      </w:tblGrid>
      <w:tr w:rsidR="00F46183" w:rsidRPr="001E16B4" w14:paraId="1026399A" w14:textId="77777777" w:rsidTr="00D55C85">
        <w:trPr>
          <w:trHeight w:hRule="exact" w:val="379"/>
          <w:jc w:val="center"/>
        </w:trPr>
        <w:tc>
          <w:tcPr>
            <w:tcW w:w="1160" w:type="pct"/>
            <w:tcBorders>
              <w:top w:val="single" w:sz="4" w:space="0" w:color="auto"/>
              <w:left w:val="single" w:sz="4" w:space="0" w:color="auto"/>
            </w:tcBorders>
            <w:shd w:val="clear" w:color="auto" w:fill="C0C0C0"/>
            <w:vAlign w:val="center"/>
          </w:tcPr>
          <w:p w14:paraId="729C20B6" w14:textId="77777777" w:rsidR="00F46183" w:rsidRPr="00747156" w:rsidRDefault="00F46183" w:rsidP="00747156">
            <w:pPr>
              <w:rPr>
                <w:b/>
                <w:bCs/>
                <w:color w:val="0070C0"/>
              </w:rPr>
            </w:pPr>
            <w:proofErr w:type="spellStart"/>
            <w:r w:rsidRPr="00747156">
              <w:rPr>
                <w:b/>
                <w:bCs/>
                <w:color w:val="0070C0"/>
                <w:lang w:eastAsia="tr-TR" w:bidi="tr-TR"/>
              </w:rPr>
              <w:t>PeriodCovered</w:t>
            </w:r>
            <w:proofErr w:type="spellEnd"/>
            <w:r w:rsidRPr="00747156">
              <w:rPr>
                <w:b/>
                <w:bCs/>
                <w:color w:val="0070C0"/>
                <w:lang w:eastAsia="tr-TR" w:bidi="tr-TR"/>
              </w:rPr>
              <w:t xml:space="preserve"> Start</w:t>
            </w:r>
          </w:p>
        </w:tc>
        <w:tc>
          <w:tcPr>
            <w:tcW w:w="3840" w:type="pct"/>
            <w:tcBorders>
              <w:top w:val="single" w:sz="4" w:space="0" w:color="auto"/>
              <w:right w:val="single" w:sz="4" w:space="0" w:color="auto"/>
            </w:tcBorders>
            <w:shd w:val="clear" w:color="auto" w:fill="C0C0C0"/>
            <w:vAlign w:val="center"/>
          </w:tcPr>
          <w:p w14:paraId="6A9FD11D" w14:textId="77777777" w:rsidR="00F46183" w:rsidRPr="00747156" w:rsidRDefault="00F46183" w:rsidP="00747156">
            <w:pPr>
              <w:jc w:val="center"/>
              <w:rPr>
                <w:b/>
                <w:bCs/>
                <w:color w:val="0070C0"/>
              </w:rPr>
            </w:pPr>
            <w:r w:rsidRPr="00747156">
              <w:rPr>
                <w:b/>
                <w:bCs/>
                <w:color w:val="0070C0"/>
                <w:lang w:eastAsia="tr-TR" w:bidi="tr-TR"/>
              </w:rPr>
              <w:t>Dönem Başlangıcı</w:t>
            </w:r>
          </w:p>
        </w:tc>
      </w:tr>
      <w:tr w:rsidR="00F46183" w:rsidRPr="001E16B4" w14:paraId="4DE47F71" w14:textId="77777777" w:rsidTr="00D55C85">
        <w:trPr>
          <w:trHeight w:hRule="exact" w:val="326"/>
          <w:jc w:val="center"/>
        </w:trPr>
        <w:tc>
          <w:tcPr>
            <w:tcW w:w="1160" w:type="pct"/>
            <w:tcBorders>
              <w:top w:val="single" w:sz="4" w:space="0" w:color="auto"/>
              <w:left w:val="single" w:sz="4" w:space="0" w:color="auto"/>
            </w:tcBorders>
            <w:shd w:val="clear" w:color="auto" w:fill="auto"/>
            <w:vAlign w:val="center"/>
          </w:tcPr>
          <w:p w14:paraId="257C8A49" w14:textId="77777777" w:rsidR="00F46183" w:rsidRPr="00747156" w:rsidRDefault="00F46183" w:rsidP="00747156">
            <w:pPr>
              <w:rPr>
                <w:b/>
                <w:bCs/>
                <w:color w:val="0070C0"/>
              </w:rPr>
            </w:pPr>
            <w:r w:rsidRPr="00747156">
              <w:rPr>
                <w:b/>
                <w:bCs/>
                <w:color w:val="0070C0"/>
                <w:lang w:eastAsia="tr-TR" w:bidi="tr-TR"/>
              </w:rPr>
              <w:t>Açıklama</w:t>
            </w:r>
          </w:p>
        </w:tc>
        <w:tc>
          <w:tcPr>
            <w:tcW w:w="3840" w:type="pct"/>
            <w:tcBorders>
              <w:top w:val="single" w:sz="4" w:space="0" w:color="auto"/>
              <w:left w:val="single" w:sz="4" w:space="0" w:color="auto"/>
              <w:right w:val="single" w:sz="4" w:space="0" w:color="auto"/>
            </w:tcBorders>
            <w:shd w:val="clear" w:color="auto" w:fill="auto"/>
            <w:vAlign w:val="center"/>
          </w:tcPr>
          <w:p w14:paraId="35D1D4FB" w14:textId="77777777" w:rsidR="00F46183" w:rsidRPr="00781E4D" w:rsidRDefault="00F46183" w:rsidP="00747156">
            <w:pPr>
              <w:rPr>
                <w:sz w:val="20"/>
                <w:szCs w:val="20"/>
              </w:rPr>
            </w:pPr>
            <w:r w:rsidRPr="00781E4D">
              <w:rPr>
                <w:color w:val="000000"/>
                <w:sz w:val="20"/>
                <w:szCs w:val="20"/>
                <w:lang w:eastAsia="tr-TR" w:bidi="tr-TR"/>
              </w:rPr>
              <w:t>XBRL dokümanının kapsadığı dönemin başlangıç tarihi yazılacaktır.</w:t>
            </w:r>
          </w:p>
        </w:tc>
      </w:tr>
      <w:tr w:rsidR="00F46183" w:rsidRPr="001E16B4" w14:paraId="4C48CEAE" w14:textId="77777777" w:rsidTr="00747156">
        <w:trPr>
          <w:trHeight w:hRule="exact" w:val="572"/>
          <w:jc w:val="center"/>
        </w:trPr>
        <w:tc>
          <w:tcPr>
            <w:tcW w:w="1160" w:type="pct"/>
            <w:tcBorders>
              <w:top w:val="single" w:sz="4" w:space="0" w:color="auto"/>
              <w:left w:val="single" w:sz="4" w:space="0" w:color="auto"/>
            </w:tcBorders>
            <w:shd w:val="clear" w:color="auto" w:fill="auto"/>
            <w:vAlign w:val="center"/>
          </w:tcPr>
          <w:p w14:paraId="51F9FF38" w14:textId="77777777" w:rsidR="00F46183" w:rsidRPr="00747156" w:rsidRDefault="00F46183" w:rsidP="00747156">
            <w:pPr>
              <w:rPr>
                <w:b/>
                <w:bCs/>
                <w:color w:val="0070C0"/>
              </w:rPr>
            </w:pPr>
            <w:r w:rsidRPr="00747156">
              <w:rPr>
                <w:b/>
                <w:bCs/>
                <w:color w:val="0070C0"/>
                <w:lang w:eastAsia="tr-TR" w:bidi="tr-TR"/>
              </w:rPr>
              <w:t>Kullanım</w:t>
            </w:r>
          </w:p>
        </w:tc>
        <w:tc>
          <w:tcPr>
            <w:tcW w:w="3840" w:type="pct"/>
            <w:tcBorders>
              <w:top w:val="single" w:sz="4" w:space="0" w:color="auto"/>
              <w:left w:val="single" w:sz="4" w:space="0" w:color="auto"/>
              <w:right w:val="single" w:sz="4" w:space="0" w:color="auto"/>
            </w:tcBorders>
            <w:shd w:val="clear" w:color="auto" w:fill="auto"/>
            <w:vAlign w:val="center"/>
          </w:tcPr>
          <w:p w14:paraId="7EC0FA21" w14:textId="77777777" w:rsidR="00F46183" w:rsidRPr="00781E4D" w:rsidRDefault="00F46183" w:rsidP="00747156">
            <w:pPr>
              <w:rPr>
                <w:sz w:val="20"/>
                <w:szCs w:val="20"/>
              </w:rPr>
            </w:pPr>
            <w:r w:rsidRPr="00781E4D">
              <w:rPr>
                <w:color w:val="000000"/>
                <w:sz w:val="20"/>
                <w:szCs w:val="20"/>
                <w:lang w:eastAsia="tr-TR" w:bidi="tr-TR"/>
              </w:rPr>
              <w:t>Dokümanın kapsadığı dönem başlangıç tarihi 4 hane yıl 2 hane ay ve 2 hane gün olarak yazılacaktır.</w:t>
            </w:r>
          </w:p>
        </w:tc>
      </w:tr>
      <w:tr w:rsidR="00F46183" w:rsidRPr="001E16B4" w14:paraId="69449ED5" w14:textId="77777777" w:rsidTr="00D55C85">
        <w:trPr>
          <w:trHeight w:hRule="exact" w:val="436"/>
          <w:jc w:val="center"/>
        </w:trPr>
        <w:tc>
          <w:tcPr>
            <w:tcW w:w="1160" w:type="pct"/>
            <w:tcBorders>
              <w:top w:val="single" w:sz="4" w:space="0" w:color="auto"/>
              <w:left w:val="single" w:sz="4" w:space="0" w:color="auto"/>
            </w:tcBorders>
            <w:shd w:val="clear" w:color="auto" w:fill="auto"/>
            <w:vAlign w:val="center"/>
          </w:tcPr>
          <w:p w14:paraId="202DCB72" w14:textId="77777777" w:rsidR="00F46183" w:rsidRPr="00747156" w:rsidRDefault="00F46183" w:rsidP="00747156">
            <w:pPr>
              <w:rPr>
                <w:b/>
                <w:bCs/>
                <w:color w:val="0070C0"/>
              </w:rPr>
            </w:pPr>
            <w:r w:rsidRPr="00747156">
              <w:rPr>
                <w:b/>
                <w:bCs/>
                <w:color w:val="0070C0"/>
                <w:lang w:eastAsia="tr-TR" w:bidi="tr-TR"/>
              </w:rPr>
              <w:t>Örnek</w:t>
            </w:r>
          </w:p>
        </w:tc>
        <w:tc>
          <w:tcPr>
            <w:tcW w:w="3840" w:type="pct"/>
            <w:tcBorders>
              <w:top w:val="single" w:sz="4" w:space="0" w:color="auto"/>
              <w:left w:val="single" w:sz="4" w:space="0" w:color="auto"/>
              <w:right w:val="single" w:sz="4" w:space="0" w:color="auto"/>
            </w:tcBorders>
            <w:shd w:val="clear" w:color="auto" w:fill="auto"/>
            <w:vAlign w:val="center"/>
          </w:tcPr>
          <w:p w14:paraId="17E28CEA" w14:textId="77777777" w:rsidR="00F46183" w:rsidRPr="00781E4D" w:rsidRDefault="00F46183" w:rsidP="00747156">
            <w:pPr>
              <w:rPr>
                <w:sz w:val="20"/>
                <w:szCs w:val="20"/>
              </w:rPr>
            </w:pPr>
            <w:proofErr w:type="spellStart"/>
            <w:proofErr w:type="gramStart"/>
            <w:r w:rsidRPr="00781E4D">
              <w:rPr>
                <w:color w:val="000000"/>
                <w:sz w:val="18"/>
                <w:szCs w:val="18"/>
                <w:lang w:eastAsia="tr-TR" w:bidi="tr-TR"/>
              </w:rPr>
              <w:t>gl</w:t>
            </w:r>
            <w:proofErr w:type="gramEnd"/>
            <w:r w:rsidRPr="00781E4D">
              <w:rPr>
                <w:color w:val="000000"/>
                <w:sz w:val="18"/>
                <w:szCs w:val="18"/>
                <w:lang w:eastAsia="tr-TR" w:bidi="tr-TR"/>
              </w:rPr>
              <w:t>-cor:periodCoveredStart</w:t>
            </w:r>
            <w:proofErr w:type="spellEnd"/>
            <w:r w:rsidRPr="00781E4D">
              <w:rPr>
                <w:color w:val="000000"/>
                <w:sz w:val="18"/>
                <w:szCs w:val="18"/>
                <w:lang w:eastAsia="tr-TR" w:bidi="tr-TR"/>
              </w:rPr>
              <w:t xml:space="preserve"> contextRef="journal_context"&gt;</w:t>
            </w:r>
            <w:r w:rsidRPr="00B24EE3">
              <w:rPr>
                <w:color w:val="7030A0"/>
                <w:sz w:val="18"/>
                <w:szCs w:val="18"/>
                <w:lang w:eastAsia="tr-TR" w:bidi="tr-TR"/>
              </w:rPr>
              <w:t>2011-01-01</w:t>
            </w:r>
            <w:r w:rsidRPr="00781E4D">
              <w:rPr>
                <w:color w:val="000000"/>
                <w:sz w:val="18"/>
                <w:szCs w:val="18"/>
                <w:lang w:eastAsia="tr-TR" w:bidi="tr-TR"/>
              </w:rPr>
              <w:t>&lt;/gl-cor:periodCoveredStart&gt;</w:t>
            </w:r>
          </w:p>
        </w:tc>
      </w:tr>
      <w:tr w:rsidR="00F46183" w:rsidRPr="001E16B4" w14:paraId="4F8A598F" w14:textId="77777777" w:rsidTr="00D55C85">
        <w:trPr>
          <w:trHeight w:hRule="exact" w:val="355"/>
          <w:jc w:val="center"/>
        </w:trPr>
        <w:tc>
          <w:tcPr>
            <w:tcW w:w="1160" w:type="pct"/>
            <w:tcBorders>
              <w:top w:val="single" w:sz="4" w:space="0" w:color="auto"/>
              <w:left w:val="single" w:sz="4" w:space="0" w:color="auto"/>
              <w:bottom w:val="single" w:sz="4" w:space="0" w:color="auto"/>
            </w:tcBorders>
            <w:shd w:val="clear" w:color="auto" w:fill="auto"/>
            <w:vAlign w:val="center"/>
          </w:tcPr>
          <w:p w14:paraId="088E4991" w14:textId="77777777" w:rsidR="00F46183" w:rsidRPr="001E16B4" w:rsidRDefault="00F46183" w:rsidP="00747156">
            <w:r w:rsidRPr="001E16B4">
              <w:rPr>
                <w:color w:val="FF0000"/>
                <w:lang w:eastAsia="tr-TR" w:bidi="tr-TR"/>
              </w:rPr>
              <w:t>DİKKAT</w:t>
            </w:r>
          </w:p>
        </w:tc>
        <w:tc>
          <w:tcPr>
            <w:tcW w:w="3840" w:type="pct"/>
            <w:tcBorders>
              <w:top w:val="single" w:sz="4" w:space="0" w:color="auto"/>
              <w:left w:val="single" w:sz="4" w:space="0" w:color="auto"/>
              <w:bottom w:val="single" w:sz="4" w:space="0" w:color="auto"/>
              <w:right w:val="single" w:sz="4" w:space="0" w:color="auto"/>
            </w:tcBorders>
            <w:shd w:val="clear" w:color="auto" w:fill="auto"/>
            <w:vAlign w:val="center"/>
          </w:tcPr>
          <w:p w14:paraId="55A900A3" w14:textId="77777777" w:rsidR="00F46183" w:rsidRPr="00781E4D" w:rsidRDefault="00F46183" w:rsidP="00747156">
            <w:pPr>
              <w:rPr>
                <w:sz w:val="20"/>
                <w:szCs w:val="20"/>
              </w:rPr>
            </w:pPr>
            <w:r w:rsidRPr="00781E4D">
              <w:rPr>
                <w:color w:val="000000"/>
                <w:sz w:val="20"/>
                <w:szCs w:val="20"/>
                <w:lang w:eastAsia="tr-TR" w:bidi="tr-TR"/>
              </w:rPr>
              <w:t>Oluşturulan defter parçasının, kapsadığı tarih aralığının başlangıcı yazılmalıdır.</w:t>
            </w:r>
          </w:p>
        </w:tc>
      </w:tr>
    </w:tbl>
    <w:p w14:paraId="099AB5D1" w14:textId="77777777" w:rsidR="00F46183" w:rsidRPr="001E16B4" w:rsidRDefault="00F46183" w:rsidP="00CD68E2">
      <w:pPr>
        <w:spacing w:after="0" w:line="288" w:lineRule="auto"/>
        <w:jc w:val="both"/>
        <w:rPr>
          <w:rFonts w:cs="Times New Roman"/>
          <w:sz w:val="24"/>
        </w:rPr>
      </w:pPr>
    </w:p>
    <w:p w14:paraId="0F3DD7DD" w14:textId="77777777" w:rsidR="00F46183" w:rsidRPr="00FD361D" w:rsidRDefault="00F46183" w:rsidP="00CD68E2">
      <w:pPr>
        <w:pStyle w:val="Balk3"/>
        <w:spacing w:before="0" w:line="288" w:lineRule="auto"/>
      </w:pPr>
      <w:bookmarkStart w:id="915" w:name="_Toc111293796"/>
      <w:r w:rsidRPr="00FD361D">
        <w:t>13.Dönem Sonu (</w:t>
      </w:r>
      <w:proofErr w:type="spellStart"/>
      <w:r w:rsidRPr="00FD361D">
        <w:t>periodCoveredEnd</w:t>
      </w:r>
      <w:proofErr w:type="spellEnd"/>
      <w:r w:rsidRPr="00FD361D">
        <w:t>)</w:t>
      </w:r>
      <w:bookmarkEnd w:id="915"/>
    </w:p>
    <w:p w14:paraId="528EF0F5"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Bir defter parçasının kapsadığı dönem bitişini ifade etmektedir. </w:t>
      </w:r>
    </w:p>
    <w:p w14:paraId="50BEBF45" w14:textId="77777777" w:rsidR="00F46183" w:rsidRPr="001E16B4" w:rsidRDefault="00F46183" w:rsidP="00CD68E2">
      <w:pPr>
        <w:spacing w:after="0" w:line="288" w:lineRule="auto"/>
        <w:jc w:val="both"/>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2256"/>
        <w:gridCol w:w="7486"/>
      </w:tblGrid>
      <w:tr w:rsidR="00F46183" w:rsidRPr="001E16B4" w14:paraId="3D552B90" w14:textId="77777777" w:rsidTr="00D55C85">
        <w:trPr>
          <w:trHeight w:hRule="exact" w:val="374"/>
          <w:jc w:val="center"/>
        </w:trPr>
        <w:tc>
          <w:tcPr>
            <w:tcW w:w="1158" w:type="pct"/>
            <w:tcBorders>
              <w:top w:val="single" w:sz="4" w:space="0" w:color="auto"/>
              <w:left w:val="single" w:sz="4" w:space="0" w:color="auto"/>
            </w:tcBorders>
            <w:shd w:val="clear" w:color="auto" w:fill="C0C0C0"/>
            <w:vAlign w:val="center"/>
          </w:tcPr>
          <w:p w14:paraId="40BC92DB" w14:textId="77777777" w:rsidR="00F46183" w:rsidRPr="00747156" w:rsidRDefault="00F46183" w:rsidP="00747156">
            <w:pPr>
              <w:rPr>
                <w:b/>
                <w:bCs/>
                <w:color w:val="0070C0"/>
              </w:rPr>
            </w:pPr>
            <w:proofErr w:type="spellStart"/>
            <w:r w:rsidRPr="00747156">
              <w:rPr>
                <w:b/>
                <w:bCs/>
                <w:color w:val="0070C0"/>
                <w:lang w:eastAsia="tr-TR" w:bidi="tr-TR"/>
              </w:rPr>
              <w:t>PeriodCoveredEnd</w:t>
            </w:r>
            <w:proofErr w:type="spellEnd"/>
          </w:p>
        </w:tc>
        <w:tc>
          <w:tcPr>
            <w:tcW w:w="3842" w:type="pct"/>
            <w:tcBorders>
              <w:top w:val="single" w:sz="4" w:space="0" w:color="auto"/>
              <w:right w:val="single" w:sz="4" w:space="0" w:color="auto"/>
            </w:tcBorders>
            <w:shd w:val="clear" w:color="auto" w:fill="C0C0C0"/>
            <w:vAlign w:val="center"/>
          </w:tcPr>
          <w:p w14:paraId="1D5ABEC4" w14:textId="77777777" w:rsidR="00F46183" w:rsidRPr="00747156" w:rsidRDefault="00F46183" w:rsidP="00747156">
            <w:pPr>
              <w:jc w:val="center"/>
              <w:rPr>
                <w:b/>
                <w:bCs/>
                <w:color w:val="0070C0"/>
              </w:rPr>
            </w:pPr>
            <w:r w:rsidRPr="00747156">
              <w:rPr>
                <w:b/>
                <w:bCs/>
                <w:color w:val="0070C0"/>
                <w:lang w:eastAsia="tr-TR" w:bidi="tr-TR"/>
              </w:rPr>
              <w:t>Dönem Sonu</w:t>
            </w:r>
          </w:p>
        </w:tc>
      </w:tr>
      <w:tr w:rsidR="00F46183" w:rsidRPr="001E16B4" w14:paraId="42A79A19" w14:textId="77777777" w:rsidTr="00D55C85">
        <w:trPr>
          <w:trHeight w:hRule="exact" w:val="326"/>
          <w:jc w:val="center"/>
        </w:trPr>
        <w:tc>
          <w:tcPr>
            <w:tcW w:w="1158" w:type="pct"/>
            <w:tcBorders>
              <w:top w:val="single" w:sz="4" w:space="0" w:color="auto"/>
              <w:left w:val="single" w:sz="4" w:space="0" w:color="auto"/>
            </w:tcBorders>
            <w:shd w:val="clear" w:color="auto" w:fill="auto"/>
            <w:vAlign w:val="center"/>
          </w:tcPr>
          <w:p w14:paraId="0774FC4C" w14:textId="77777777" w:rsidR="00F46183" w:rsidRPr="00747156" w:rsidRDefault="00F46183" w:rsidP="00747156">
            <w:pPr>
              <w:rPr>
                <w:b/>
                <w:bCs/>
                <w:color w:val="0070C0"/>
              </w:rPr>
            </w:pPr>
            <w:r w:rsidRPr="00747156">
              <w:rPr>
                <w:b/>
                <w:bCs/>
                <w:color w:val="0070C0"/>
                <w:lang w:eastAsia="tr-TR" w:bidi="tr-TR"/>
              </w:rPr>
              <w:t>Açıklama</w:t>
            </w:r>
          </w:p>
        </w:tc>
        <w:tc>
          <w:tcPr>
            <w:tcW w:w="3842" w:type="pct"/>
            <w:tcBorders>
              <w:top w:val="single" w:sz="4" w:space="0" w:color="auto"/>
              <w:left w:val="single" w:sz="4" w:space="0" w:color="auto"/>
              <w:right w:val="single" w:sz="4" w:space="0" w:color="auto"/>
            </w:tcBorders>
            <w:shd w:val="clear" w:color="auto" w:fill="auto"/>
            <w:vAlign w:val="center"/>
          </w:tcPr>
          <w:p w14:paraId="2DFF9FF1" w14:textId="77777777" w:rsidR="00F46183" w:rsidRPr="00781E4D" w:rsidRDefault="00F46183" w:rsidP="00747156">
            <w:pPr>
              <w:rPr>
                <w:sz w:val="20"/>
                <w:szCs w:val="20"/>
              </w:rPr>
            </w:pPr>
            <w:r w:rsidRPr="00781E4D">
              <w:rPr>
                <w:color w:val="000000"/>
                <w:sz w:val="20"/>
                <w:szCs w:val="20"/>
                <w:lang w:eastAsia="tr-TR" w:bidi="tr-TR"/>
              </w:rPr>
              <w:t>XBRL dokümanının kapsadığı dönemin bitiş tarihi yazılacaktır.</w:t>
            </w:r>
          </w:p>
        </w:tc>
      </w:tr>
      <w:tr w:rsidR="00F46183" w:rsidRPr="001E16B4" w14:paraId="7002F829" w14:textId="77777777" w:rsidTr="00747156">
        <w:trPr>
          <w:trHeight w:hRule="exact" w:val="536"/>
          <w:jc w:val="center"/>
        </w:trPr>
        <w:tc>
          <w:tcPr>
            <w:tcW w:w="1158" w:type="pct"/>
            <w:tcBorders>
              <w:top w:val="single" w:sz="4" w:space="0" w:color="auto"/>
              <w:left w:val="single" w:sz="4" w:space="0" w:color="auto"/>
            </w:tcBorders>
            <w:shd w:val="clear" w:color="auto" w:fill="auto"/>
            <w:vAlign w:val="center"/>
          </w:tcPr>
          <w:p w14:paraId="32CF77BE" w14:textId="77777777" w:rsidR="00F46183" w:rsidRPr="00747156" w:rsidRDefault="00F46183" w:rsidP="00747156">
            <w:pPr>
              <w:rPr>
                <w:b/>
                <w:bCs/>
                <w:color w:val="0070C0"/>
              </w:rPr>
            </w:pPr>
            <w:r w:rsidRPr="00747156">
              <w:rPr>
                <w:b/>
                <w:bCs/>
                <w:color w:val="0070C0"/>
                <w:lang w:eastAsia="tr-TR" w:bidi="tr-TR"/>
              </w:rPr>
              <w:t>Kullanım</w:t>
            </w:r>
          </w:p>
        </w:tc>
        <w:tc>
          <w:tcPr>
            <w:tcW w:w="3842" w:type="pct"/>
            <w:tcBorders>
              <w:top w:val="single" w:sz="4" w:space="0" w:color="auto"/>
              <w:left w:val="single" w:sz="4" w:space="0" w:color="auto"/>
              <w:right w:val="single" w:sz="4" w:space="0" w:color="auto"/>
            </w:tcBorders>
            <w:shd w:val="clear" w:color="auto" w:fill="auto"/>
            <w:vAlign w:val="center"/>
          </w:tcPr>
          <w:p w14:paraId="5C317283" w14:textId="77777777" w:rsidR="00F46183" w:rsidRPr="00781E4D" w:rsidRDefault="00F46183" w:rsidP="00747156">
            <w:pPr>
              <w:rPr>
                <w:sz w:val="20"/>
                <w:szCs w:val="20"/>
              </w:rPr>
            </w:pPr>
            <w:r w:rsidRPr="00781E4D">
              <w:rPr>
                <w:color w:val="000000"/>
                <w:sz w:val="20"/>
                <w:szCs w:val="20"/>
                <w:lang w:eastAsia="tr-TR" w:bidi="tr-TR"/>
              </w:rPr>
              <w:t>Dokümanın kapsadığı dönem bitiş tarihi 4 hane yıl 2 hane ay ve 2 hane gün olarak yazılacaktır.</w:t>
            </w:r>
          </w:p>
        </w:tc>
      </w:tr>
      <w:tr w:rsidR="00F46183" w:rsidRPr="001E16B4" w14:paraId="43A9F971" w14:textId="77777777" w:rsidTr="00D55C85">
        <w:trPr>
          <w:trHeight w:hRule="exact" w:val="326"/>
          <w:jc w:val="center"/>
        </w:trPr>
        <w:tc>
          <w:tcPr>
            <w:tcW w:w="1158" w:type="pct"/>
            <w:tcBorders>
              <w:top w:val="single" w:sz="4" w:space="0" w:color="auto"/>
              <w:left w:val="single" w:sz="4" w:space="0" w:color="auto"/>
            </w:tcBorders>
            <w:shd w:val="clear" w:color="auto" w:fill="auto"/>
            <w:vAlign w:val="center"/>
          </w:tcPr>
          <w:p w14:paraId="3CF71E4D" w14:textId="77777777" w:rsidR="00F46183" w:rsidRPr="00747156" w:rsidRDefault="00F46183" w:rsidP="00747156">
            <w:pPr>
              <w:rPr>
                <w:b/>
                <w:bCs/>
                <w:color w:val="0070C0"/>
              </w:rPr>
            </w:pPr>
            <w:r w:rsidRPr="00747156">
              <w:rPr>
                <w:b/>
                <w:bCs/>
                <w:color w:val="0070C0"/>
                <w:lang w:eastAsia="tr-TR" w:bidi="tr-TR"/>
              </w:rPr>
              <w:t>Örnek</w:t>
            </w:r>
          </w:p>
        </w:tc>
        <w:tc>
          <w:tcPr>
            <w:tcW w:w="3842" w:type="pct"/>
            <w:tcBorders>
              <w:top w:val="single" w:sz="4" w:space="0" w:color="auto"/>
              <w:left w:val="single" w:sz="4" w:space="0" w:color="auto"/>
              <w:right w:val="single" w:sz="4" w:space="0" w:color="auto"/>
            </w:tcBorders>
            <w:shd w:val="clear" w:color="auto" w:fill="auto"/>
            <w:vAlign w:val="center"/>
          </w:tcPr>
          <w:p w14:paraId="6F524EE7" w14:textId="77777777" w:rsidR="00F46183" w:rsidRPr="00781E4D" w:rsidRDefault="00F46183" w:rsidP="00747156">
            <w:pPr>
              <w:rPr>
                <w:sz w:val="18"/>
                <w:szCs w:val="18"/>
              </w:rPr>
            </w:pPr>
            <w:r w:rsidRPr="00781E4D">
              <w:rPr>
                <w:color w:val="000000"/>
                <w:sz w:val="18"/>
                <w:szCs w:val="18"/>
                <w:lang w:eastAsia="tr-TR" w:bidi="tr-TR"/>
              </w:rPr>
              <w:t>&lt;</w:t>
            </w:r>
            <w:proofErr w:type="spellStart"/>
            <w:proofErr w:type="gramStart"/>
            <w:r w:rsidRPr="00781E4D">
              <w:rPr>
                <w:color w:val="000000"/>
                <w:sz w:val="18"/>
                <w:szCs w:val="18"/>
                <w:lang w:eastAsia="tr-TR" w:bidi="tr-TR"/>
              </w:rPr>
              <w:t>gl</w:t>
            </w:r>
            <w:proofErr w:type="gramEnd"/>
            <w:r w:rsidRPr="00781E4D">
              <w:rPr>
                <w:color w:val="000000"/>
                <w:sz w:val="18"/>
                <w:szCs w:val="18"/>
                <w:lang w:eastAsia="tr-TR" w:bidi="tr-TR"/>
              </w:rPr>
              <w:t>-cor:periodCoveredEnd</w:t>
            </w:r>
            <w:proofErr w:type="spellEnd"/>
            <w:r w:rsidRPr="00781E4D">
              <w:rPr>
                <w:color w:val="000000"/>
                <w:sz w:val="18"/>
                <w:szCs w:val="18"/>
                <w:lang w:eastAsia="tr-TR" w:bidi="tr-TR"/>
              </w:rPr>
              <w:t xml:space="preserve"> contextRef="journal_context"&gt;</w:t>
            </w:r>
            <w:r w:rsidRPr="00B24EE3">
              <w:rPr>
                <w:color w:val="7030A0"/>
                <w:sz w:val="18"/>
                <w:szCs w:val="18"/>
                <w:lang w:eastAsia="tr-TR" w:bidi="tr-TR"/>
              </w:rPr>
              <w:t>2011-01-31</w:t>
            </w:r>
            <w:r w:rsidRPr="00781E4D">
              <w:rPr>
                <w:color w:val="000000"/>
                <w:sz w:val="18"/>
                <w:szCs w:val="18"/>
                <w:lang w:eastAsia="tr-TR" w:bidi="tr-TR"/>
              </w:rPr>
              <w:t>&lt;/gl-cor:periodCoveredEnd&gt;</w:t>
            </w:r>
          </w:p>
        </w:tc>
      </w:tr>
      <w:tr w:rsidR="00F46183" w:rsidRPr="001E16B4" w14:paraId="5F7B4A88" w14:textId="77777777" w:rsidTr="00D55C85">
        <w:trPr>
          <w:trHeight w:hRule="exact" w:val="355"/>
          <w:jc w:val="center"/>
        </w:trPr>
        <w:tc>
          <w:tcPr>
            <w:tcW w:w="1158" w:type="pct"/>
            <w:tcBorders>
              <w:top w:val="single" w:sz="4" w:space="0" w:color="auto"/>
              <w:left w:val="single" w:sz="4" w:space="0" w:color="auto"/>
              <w:bottom w:val="single" w:sz="4" w:space="0" w:color="auto"/>
            </w:tcBorders>
            <w:shd w:val="clear" w:color="auto" w:fill="auto"/>
            <w:vAlign w:val="center"/>
          </w:tcPr>
          <w:p w14:paraId="6AD331E6" w14:textId="77777777" w:rsidR="00F46183" w:rsidRPr="001E16B4" w:rsidRDefault="00F46183" w:rsidP="00747156">
            <w:r w:rsidRPr="001E16B4">
              <w:rPr>
                <w:color w:val="FF0000"/>
                <w:lang w:eastAsia="tr-TR" w:bidi="tr-TR"/>
              </w:rPr>
              <w:t>DİKKAT</w:t>
            </w:r>
          </w:p>
        </w:tc>
        <w:tc>
          <w:tcPr>
            <w:tcW w:w="3842" w:type="pct"/>
            <w:tcBorders>
              <w:top w:val="single" w:sz="4" w:space="0" w:color="auto"/>
              <w:left w:val="single" w:sz="4" w:space="0" w:color="auto"/>
              <w:bottom w:val="single" w:sz="4" w:space="0" w:color="auto"/>
              <w:right w:val="single" w:sz="4" w:space="0" w:color="auto"/>
            </w:tcBorders>
            <w:shd w:val="clear" w:color="auto" w:fill="auto"/>
            <w:vAlign w:val="center"/>
          </w:tcPr>
          <w:p w14:paraId="432E3A31" w14:textId="77777777" w:rsidR="00F46183" w:rsidRPr="00781E4D" w:rsidRDefault="00F46183" w:rsidP="00747156">
            <w:pPr>
              <w:rPr>
                <w:sz w:val="20"/>
                <w:szCs w:val="20"/>
              </w:rPr>
            </w:pPr>
            <w:r w:rsidRPr="00781E4D">
              <w:rPr>
                <w:color w:val="000000"/>
                <w:sz w:val="20"/>
                <w:szCs w:val="20"/>
                <w:lang w:eastAsia="tr-TR" w:bidi="tr-TR"/>
              </w:rPr>
              <w:t>Oluşturulan defter parçasının, kapsadığı tarih aralığının bitişi yazılmalıdır.</w:t>
            </w:r>
          </w:p>
        </w:tc>
      </w:tr>
    </w:tbl>
    <w:p w14:paraId="3A5ABF35" w14:textId="77777777" w:rsidR="00621B80" w:rsidRPr="001E16B4" w:rsidRDefault="00621B80" w:rsidP="00CD68E2">
      <w:pPr>
        <w:spacing w:after="0" w:line="288" w:lineRule="auto"/>
        <w:rPr>
          <w:sz w:val="24"/>
        </w:rPr>
      </w:pPr>
    </w:p>
    <w:p w14:paraId="1B36CA95" w14:textId="4BDEB88C" w:rsidR="00F46183" w:rsidRPr="00FD361D" w:rsidRDefault="00F46183" w:rsidP="00CD68E2">
      <w:pPr>
        <w:pStyle w:val="Balk3"/>
        <w:spacing w:before="0" w:line="288" w:lineRule="auto"/>
      </w:pPr>
      <w:bookmarkStart w:id="916" w:name="_Toc111293797"/>
      <w:r w:rsidRPr="00FD361D">
        <w:t>14.Kaynak Uygulama (</w:t>
      </w:r>
      <w:proofErr w:type="spellStart"/>
      <w:r w:rsidRPr="00FD361D">
        <w:t>sourceApplication</w:t>
      </w:r>
      <w:proofErr w:type="spellEnd"/>
      <w:r w:rsidRPr="00FD361D">
        <w:t>)</w:t>
      </w:r>
      <w:bookmarkEnd w:id="916"/>
    </w:p>
    <w:p w14:paraId="20068076"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Defter ve beratları oluşturan ürüne (uyumlu yazılım) ait bilgileri içeren alandır. </w:t>
      </w:r>
    </w:p>
    <w:p w14:paraId="347AE989" w14:textId="77777777" w:rsidR="00F46183" w:rsidRPr="001E16B4" w:rsidRDefault="00F46183" w:rsidP="00CD68E2">
      <w:pPr>
        <w:spacing w:after="0" w:line="288" w:lineRule="auto"/>
        <w:jc w:val="both"/>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2069"/>
        <w:gridCol w:w="7673"/>
      </w:tblGrid>
      <w:tr w:rsidR="00F46183" w:rsidRPr="001E16B4" w14:paraId="488E7AC9" w14:textId="77777777" w:rsidTr="00D55C85">
        <w:trPr>
          <w:trHeight w:hRule="exact" w:val="379"/>
          <w:jc w:val="center"/>
        </w:trPr>
        <w:tc>
          <w:tcPr>
            <w:tcW w:w="1062" w:type="pct"/>
            <w:tcBorders>
              <w:top w:val="single" w:sz="4" w:space="0" w:color="auto"/>
              <w:left w:val="single" w:sz="4" w:space="0" w:color="auto"/>
            </w:tcBorders>
            <w:shd w:val="clear" w:color="auto" w:fill="C0C0C0"/>
            <w:vAlign w:val="center"/>
          </w:tcPr>
          <w:p w14:paraId="6A5E0F39" w14:textId="77777777" w:rsidR="00F46183" w:rsidRPr="00747156" w:rsidRDefault="00F46183" w:rsidP="00747156">
            <w:pPr>
              <w:rPr>
                <w:b/>
                <w:bCs/>
                <w:color w:val="0070C0"/>
              </w:rPr>
            </w:pPr>
            <w:r w:rsidRPr="00747156">
              <w:rPr>
                <w:b/>
                <w:bCs/>
                <w:color w:val="0070C0"/>
                <w:lang w:eastAsia="tr-TR" w:bidi="tr-TR"/>
              </w:rPr>
              <w:t>Source Application</w:t>
            </w:r>
          </w:p>
        </w:tc>
        <w:tc>
          <w:tcPr>
            <w:tcW w:w="3938" w:type="pct"/>
            <w:tcBorders>
              <w:top w:val="single" w:sz="4" w:space="0" w:color="auto"/>
              <w:right w:val="single" w:sz="4" w:space="0" w:color="auto"/>
            </w:tcBorders>
            <w:shd w:val="clear" w:color="auto" w:fill="C0C0C0"/>
            <w:vAlign w:val="center"/>
          </w:tcPr>
          <w:p w14:paraId="357AF179" w14:textId="77777777" w:rsidR="00F46183" w:rsidRPr="00747156" w:rsidRDefault="00F46183" w:rsidP="00747156">
            <w:pPr>
              <w:jc w:val="center"/>
              <w:rPr>
                <w:b/>
                <w:bCs/>
                <w:color w:val="0070C0"/>
              </w:rPr>
            </w:pPr>
            <w:r w:rsidRPr="00747156">
              <w:rPr>
                <w:b/>
                <w:bCs/>
                <w:color w:val="0070C0"/>
                <w:lang w:eastAsia="tr-TR" w:bidi="tr-TR"/>
              </w:rPr>
              <w:t>Kaynak Uygulama</w:t>
            </w:r>
          </w:p>
        </w:tc>
      </w:tr>
      <w:tr w:rsidR="00F46183" w:rsidRPr="001E16B4" w14:paraId="033AB1AC" w14:textId="77777777" w:rsidTr="00D55C85">
        <w:trPr>
          <w:trHeight w:hRule="exact" w:val="589"/>
          <w:jc w:val="center"/>
        </w:trPr>
        <w:tc>
          <w:tcPr>
            <w:tcW w:w="1062" w:type="pct"/>
            <w:tcBorders>
              <w:top w:val="single" w:sz="4" w:space="0" w:color="auto"/>
              <w:left w:val="single" w:sz="4" w:space="0" w:color="auto"/>
            </w:tcBorders>
            <w:shd w:val="clear" w:color="auto" w:fill="auto"/>
            <w:vAlign w:val="center"/>
          </w:tcPr>
          <w:p w14:paraId="1D0943F8" w14:textId="77777777" w:rsidR="00F46183" w:rsidRPr="00747156" w:rsidRDefault="00F46183" w:rsidP="00747156">
            <w:pPr>
              <w:rPr>
                <w:b/>
                <w:bCs/>
                <w:color w:val="0070C0"/>
              </w:rPr>
            </w:pPr>
            <w:r w:rsidRPr="00747156">
              <w:rPr>
                <w:b/>
                <w:bCs/>
                <w:color w:val="0070C0"/>
                <w:lang w:eastAsia="tr-TR" w:bidi="tr-TR"/>
              </w:rPr>
              <w:t>Açıklama</w:t>
            </w:r>
          </w:p>
        </w:tc>
        <w:tc>
          <w:tcPr>
            <w:tcW w:w="3938" w:type="pct"/>
            <w:tcBorders>
              <w:top w:val="single" w:sz="4" w:space="0" w:color="auto"/>
              <w:left w:val="single" w:sz="4" w:space="0" w:color="auto"/>
              <w:right w:val="single" w:sz="4" w:space="0" w:color="auto"/>
            </w:tcBorders>
            <w:shd w:val="clear" w:color="auto" w:fill="auto"/>
            <w:vAlign w:val="center"/>
          </w:tcPr>
          <w:p w14:paraId="0781377F" w14:textId="77777777" w:rsidR="00F46183" w:rsidRPr="00477024" w:rsidRDefault="00F46183" w:rsidP="00747156">
            <w:pPr>
              <w:rPr>
                <w:sz w:val="20"/>
                <w:szCs w:val="20"/>
              </w:rPr>
            </w:pPr>
            <w:r w:rsidRPr="00477024">
              <w:rPr>
                <w:color w:val="000000"/>
                <w:sz w:val="20"/>
                <w:szCs w:val="20"/>
                <w:lang w:eastAsia="tr-TR" w:bidi="tr-TR"/>
              </w:rPr>
              <w:t xml:space="preserve">Dokümanı oluşturmada kullanılan ve e-Defter uygulaması kapsamında uyumluluk testini geçmiş olan yazılım ya da </w:t>
            </w:r>
            <w:r w:rsidRPr="00B24EE3">
              <w:rPr>
                <w:color w:val="7030A0"/>
                <w:sz w:val="20"/>
                <w:szCs w:val="20"/>
                <w:lang w:eastAsia="tr-TR" w:bidi="tr-TR"/>
              </w:rPr>
              <w:t>paket programın adı yazılacaktır.</w:t>
            </w:r>
          </w:p>
        </w:tc>
      </w:tr>
      <w:tr w:rsidR="00F46183" w:rsidRPr="001E16B4" w14:paraId="4AB7DE49" w14:textId="77777777" w:rsidTr="00747156">
        <w:trPr>
          <w:trHeight w:hRule="exact" w:val="629"/>
          <w:jc w:val="center"/>
        </w:trPr>
        <w:tc>
          <w:tcPr>
            <w:tcW w:w="1062" w:type="pct"/>
            <w:tcBorders>
              <w:top w:val="single" w:sz="4" w:space="0" w:color="auto"/>
              <w:left w:val="single" w:sz="4" w:space="0" w:color="auto"/>
            </w:tcBorders>
            <w:shd w:val="clear" w:color="auto" w:fill="auto"/>
            <w:vAlign w:val="center"/>
          </w:tcPr>
          <w:p w14:paraId="7DBEBF3D" w14:textId="77777777" w:rsidR="00F46183" w:rsidRPr="00747156" w:rsidRDefault="00F46183" w:rsidP="00747156">
            <w:pPr>
              <w:rPr>
                <w:b/>
                <w:bCs/>
                <w:color w:val="0070C0"/>
              </w:rPr>
            </w:pPr>
            <w:r w:rsidRPr="00747156">
              <w:rPr>
                <w:b/>
                <w:bCs/>
                <w:color w:val="0070C0"/>
                <w:lang w:eastAsia="tr-TR" w:bidi="tr-TR"/>
              </w:rPr>
              <w:t>Kullanım</w:t>
            </w:r>
          </w:p>
        </w:tc>
        <w:tc>
          <w:tcPr>
            <w:tcW w:w="3938" w:type="pct"/>
            <w:tcBorders>
              <w:top w:val="single" w:sz="4" w:space="0" w:color="auto"/>
              <w:left w:val="single" w:sz="4" w:space="0" w:color="auto"/>
              <w:right w:val="single" w:sz="4" w:space="0" w:color="auto"/>
            </w:tcBorders>
            <w:shd w:val="clear" w:color="auto" w:fill="auto"/>
            <w:vAlign w:val="center"/>
          </w:tcPr>
          <w:p w14:paraId="19BB8A5D" w14:textId="77777777" w:rsidR="00F46183" w:rsidRPr="00477024" w:rsidRDefault="00F46183" w:rsidP="00747156">
            <w:pPr>
              <w:rPr>
                <w:sz w:val="20"/>
                <w:szCs w:val="20"/>
              </w:rPr>
            </w:pPr>
            <w:r w:rsidRPr="00477024">
              <w:rPr>
                <w:color w:val="000000"/>
                <w:sz w:val="20"/>
                <w:szCs w:val="20"/>
                <w:lang w:eastAsia="tr-TR" w:bidi="tr-TR"/>
              </w:rPr>
              <w:t>Dokümanı oluşturmada kullanılan ve e-Defter uygulaması kapsamında uyumluluk testini geçmiş olan yazılım ya da paket programın adı resmî belgelerde geçtiği şekliyle yazılacaktır.</w:t>
            </w:r>
          </w:p>
        </w:tc>
      </w:tr>
      <w:tr w:rsidR="00F46183" w:rsidRPr="001E16B4" w14:paraId="65AA11A1" w14:textId="77777777" w:rsidTr="00747156">
        <w:trPr>
          <w:trHeight w:hRule="exact" w:val="567"/>
          <w:jc w:val="center"/>
        </w:trPr>
        <w:tc>
          <w:tcPr>
            <w:tcW w:w="1062" w:type="pct"/>
            <w:tcBorders>
              <w:top w:val="single" w:sz="4" w:space="0" w:color="auto"/>
              <w:left w:val="single" w:sz="4" w:space="0" w:color="auto"/>
            </w:tcBorders>
            <w:shd w:val="clear" w:color="auto" w:fill="auto"/>
            <w:vAlign w:val="center"/>
          </w:tcPr>
          <w:p w14:paraId="0AD781D2" w14:textId="77777777" w:rsidR="00F46183" w:rsidRPr="00747156" w:rsidRDefault="00F46183" w:rsidP="00747156">
            <w:pPr>
              <w:rPr>
                <w:b/>
                <w:bCs/>
                <w:color w:val="0070C0"/>
              </w:rPr>
            </w:pPr>
            <w:r w:rsidRPr="00747156">
              <w:rPr>
                <w:b/>
                <w:bCs/>
                <w:color w:val="0070C0"/>
                <w:lang w:eastAsia="tr-TR" w:bidi="tr-TR"/>
              </w:rPr>
              <w:t>Örnek</w:t>
            </w:r>
          </w:p>
        </w:tc>
        <w:tc>
          <w:tcPr>
            <w:tcW w:w="3938" w:type="pct"/>
            <w:tcBorders>
              <w:top w:val="single" w:sz="4" w:space="0" w:color="auto"/>
              <w:left w:val="single" w:sz="4" w:space="0" w:color="auto"/>
              <w:right w:val="single" w:sz="4" w:space="0" w:color="auto"/>
            </w:tcBorders>
            <w:shd w:val="clear" w:color="auto" w:fill="auto"/>
            <w:vAlign w:val="center"/>
          </w:tcPr>
          <w:p w14:paraId="089C0CF7" w14:textId="77777777" w:rsidR="00F46183" w:rsidRPr="00477024" w:rsidRDefault="00F46183" w:rsidP="00747156">
            <w:pPr>
              <w:rPr>
                <w:sz w:val="20"/>
                <w:szCs w:val="20"/>
              </w:rPr>
            </w:pPr>
            <w:r w:rsidRPr="00477024">
              <w:rPr>
                <w:color w:val="000000"/>
                <w:sz w:val="20"/>
                <w:szCs w:val="20"/>
                <w:lang w:eastAsia="tr-TR" w:bidi="tr-TR"/>
              </w:rPr>
              <w:t>&lt;</w:t>
            </w:r>
            <w:proofErr w:type="gramStart"/>
            <w:r w:rsidRPr="00477024">
              <w:rPr>
                <w:color w:val="000000"/>
                <w:sz w:val="20"/>
                <w:szCs w:val="20"/>
                <w:lang w:eastAsia="tr-TR" w:bidi="tr-TR"/>
              </w:rPr>
              <w:t>gl</w:t>
            </w:r>
            <w:proofErr w:type="gramEnd"/>
            <w:r w:rsidRPr="00477024">
              <w:rPr>
                <w:color w:val="000000"/>
                <w:sz w:val="20"/>
                <w:szCs w:val="20"/>
                <w:lang w:eastAsia="tr-TR" w:bidi="tr-TR"/>
              </w:rPr>
              <w:t>-bus:sourceApplicationcontextRef="journal_context"&gt;1234567890##</w:t>
            </w:r>
            <w:r w:rsidRPr="00B24EE3">
              <w:rPr>
                <w:color w:val="7030A0"/>
                <w:sz w:val="20"/>
                <w:szCs w:val="20"/>
                <w:lang w:eastAsia="tr-TR" w:bidi="tr-TR"/>
              </w:rPr>
              <w:t>AAA Yazılım LTD. ŞTİ</w:t>
            </w:r>
            <w:r w:rsidRPr="00B24EE3">
              <w:rPr>
                <w:color w:val="00B050"/>
                <w:sz w:val="20"/>
                <w:szCs w:val="20"/>
                <w:lang w:eastAsia="tr-TR" w:bidi="tr-TR"/>
              </w:rPr>
              <w:t>.</w:t>
            </w:r>
            <w:r w:rsidRPr="00477024">
              <w:rPr>
                <w:color w:val="000000"/>
                <w:sz w:val="20"/>
                <w:szCs w:val="20"/>
                <w:lang w:eastAsia="tr-TR" w:bidi="tr-TR"/>
              </w:rPr>
              <w:t>##</w:t>
            </w:r>
            <w:r w:rsidRPr="00B24EE3">
              <w:rPr>
                <w:color w:val="7030A0"/>
                <w:sz w:val="20"/>
                <w:szCs w:val="20"/>
                <w:lang w:eastAsia="tr-TR" w:bidi="tr-TR"/>
              </w:rPr>
              <w:t>BBB Programı</w:t>
            </w:r>
            <w:r w:rsidRPr="00477024">
              <w:rPr>
                <w:color w:val="000000"/>
                <w:sz w:val="20"/>
                <w:szCs w:val="20"/>
                <w:lang w:eastAsia="tr-TR" w:bidi="tr-TR"/>
              </w:rPr>
              <w:t>##1.0&lt;/</w:t>
            </w:r>
            <w:proofErr w:type="spellStart"/>
            <w:r w:rsidRPr="00477024">
              <w:rPr>
                <w:color w:val="000000"/>
                <w:sz w:val="20"/>
                <w:szCs w:val="20"/>
                <w:lang w:eastAsia="tr-TR" w:bidi="tr-TR"/>
              </w:rPr>
              <w:t>gl-bus:sourceApplication</w:t>
            </w:r>
            <w:proofErr w:type="spellEnd"/>
            <w:r w:rsidRPr="00477024">
              <w:rPr>
                <w:color w:val="000000"/>
                <w:sz w:val="20"/>
                <w:szCs w:val="20"/>
                <w:lang w:eastAsia="tr-TR" w:bidi="tr-TR"/>
              </w:rPr>
              <w:t>&gt;</w:t>
            </w:r>
          </w:p>
        </w:tc>
      </w:tr>
      <w:tr w:rsidR="00F46183" w:rsidRPr="001E16B4" w14:paraId="3CED6F61" w14:textId="77777777" w:rsidTr="00D55C85">
        <w:trPr>
          <w:trHeight w:hRule="exact" w:val="1120"/>
          <w:jc w:val="center"/>
        </w:trPr>
        <w:tc>
          <w:tcPr>
            <w:tcW w:w="1062" w:type="pct"/>
            <w:tcBorders>
              <w:top w:val="single" w:sz="4" w:space="0" w:color="auto"/>
              <w:left w:val="single" w:sz="4" w:space="0" w:color="auto"/>
              <w:bottom w:val="single" w:sz="4" w:space="0" w:color="auto"/>
            </w:tcBorders>
            <w:shd w:val="clear" w:color="auto" w:fill="auto"/>
            <w:vAlign w:val="center"/>
          </w:tcPr>
          <w:p w14:paraId="48734CA4" w14:textId="77777777" w:rsidR="00F46183" w:rsidRPr="001E16B4" w:rsidRDefault="00F46183" w:rsidP="00747156">
            <w:r w:rsidRPr="001E16B4">
              <w:rPr>
                <w:color w:val="FF0000"/>
                <w:lang w:eastAsia="tr-TR" w:bidi="tr-TR"/>
              </w:rPr>
              <w:t>DİKKAT</w:t>
            </w:r>
          </w:p>
        </w:tc>
        <w:tc>
          <w:tcPr>
            <w:tcW w:w="3938" w:type="pct"/>
            <w:tcBorders>
              <w:top w:val="single" w:sz="4" w:space="0" w:color="auto"/>
              <w:left w:val="single" w:sz="4" w:space="0" w:color="auto"/>
              <w:bottom w:val="single" w:sz="4" w:space="0" w:color="auto"/>
              <w:right w:val="single" w:sz="4" w:space="0" w:color="auto"/>
            </w:tcBorders>
            <w:shd w:val="clear" w:color="auto" w:fill="auto"/>
            <w:vAlign w:val="center"/>
          </w:tcPr>
          <w:p w14:paraId="0A5012C9" w14:textId="77777777" w:rsidR="00F46183" w:rsidRPr="00477024" w:rsidRDefault="00F46183" w:rsidP="00747156">
            <w:pPr>
              <w:rPr>
                <w:sz w:val="20"/>
                <w:szCs w:val="20"/>
              </w:rPr>
            </w:pPr>
            <w:r w:rsidRPr="00477024">
              <w:rPr>
                <w:color w:val="000000"/>
                <w:sz w:val="20"/>
                <w:szCs w:val="20"/>
                <w:lang w:eastAsia="tr-TR" w:bidi="tr-TR"/>
              </w:rPr>
              <w:t>Uyumlu yazılım firmaları, Başkanlığımızca yazılmış olan uyumluluk onay yazılarında yer alan yazılım adı ve versiyonu kullanmalıdır. Ayrıca firma unvanı ve vergi kimlik numarası bilgileri de Başkanlığımıza verilen en güncel yazılım uyumluluk taahhütnamesindeki bilgilerle birebir aynı olmalıdır. Yazılım adı ve versiyonu da taahhütnamedeki bilgilerle eşleşmelidir.</w:t>
            </w:r>
          </w:p>
        </w:tc>
      </w:tr>
    </w:tbl>
    <w:p w14:paraId="7BD6A537" w14:textId="421CDA2E" w:rsidR="00F46183" w:rsidRDefault="00F46183" w:rsidP="00CD68E2">
      <w:pPr>
        <w:spacing w:after="0" w:line="288" w:lineRule="auto"/>
        <w:jc w:val="both"/>
        <w:rPr>
          <w:rFonts w:cs="Times New Roman"/>
          <w:sz w:val="24"/>
        </w:rPr>
      </w:pPr>
    </w:p>
    <w:p w14:paraId="67EAF7F7" w14:textId="106C1A6E" w:rsidR="00FD36D4" w:rsidRDefault="00FD36D4" w:rsidP="00CD68E2">
      <w:pPr>
        <w:spacing w:after="0" w:line="288" w:lineRule="auto"/>
        <w:jc w:val="both"/>
        <w:rPr>
          <w:rFonts w:cs="Times New Roman"/>
          <w:sz w:val="24"/>
        </w:rPr>
      </w:pPr>
    </w:p>
    <w:p w14:paraId="1E3EB658" w14:textId="43014B5C" w:rsidR="00FD36D4" w:rsidRDefault="00FD36D4" w:rsidP="00CD68E2">
      <w:pPr>
        <w:spacing w:after="0" w:line="288" w:lineRule="auto"/>
        <w:jc w:val="both"/>
        <w:rPr>
          <w:rFonts w:cs="Times New Roman"/>
          <w:sz w:val="24"/>
        </w:rPr>
      </w:pPr>
    </w:p>
    <w:p w14:paraId="23B4E316" w14:textId="1EFA7124" w:rsidR="00FD36D4" w:rsidRDefault="00FD36D4" w:rsidP="00CD68E2">
      <w:pPr>
        <w:spacing w:after="0" w:line="288" w:lineRule="auto"/>
        <w:jc w:val="both"/>
        <w:rPr>
          <w:rFonts w:cs="Times New Roman"/>
          <w:sz w:val="24"/>
        </w:rPr>
      </w:pPr>
    </w:p>
    <w:p w14:paraId="08D33D76" w14:textId="2FC5D80F" w:rsidR="00FD36D4" w:rsidRDefault="00FD36D4" w:rsidP="00CD68E2">
      <w:pPr>
        <w:spacing w:after="0" w:line="288" w:lineRule="auto"/>
        <w:jc w:val="both"/>
        <w:rPr>
          <w:rFonts w:cs="Times New Roman"/>
          <w:sz w:val="24"/>
        </w:rPr>
      </w:pPr>
    </w:p>
    <w:p w14:paraId="53FE7856" w14:textId="49618E86" w:rsidR="00FD36D4" w:rsidRDefault="00FD36D4" w:rsidP="00CD68E2">
      <w:pPr>
        <w:spacing w:after="0" w:line="288" w:lineRule="auto"/>
        <w:jc w:val="both"/>
        <w:rPr>
          <w:rFonts w:cs="Times New Roman"/>
          <w:sz w:val="24"/>
        </w:rPr>
      </w:pPr>
    </w:p>
    <w:p w14:paraId="3EA58C3D" w14:textId="2843FF16" w:rsidR="00FD36D4" w:rsidRDefault="00FD36D4" w:rsidP="00CD68E2">
      <w:pPr>
        <w:spacing w:after="0" w:line="288" w:lineRule="auto"/>
        <w:jc w:val="both"/>
        <w:rPr>
          <w:rFonts w:cs="Times New Roman"/>
          <w:sz w:val="24"/>
        </w:rPr>
      </w:pPr>
    </w:p>
    <w:p w14:paraId="539DA949" w14:textId="5437AA65" w:rsidR="00FD36D4" w:rsidRDefault="00FD36D4" w:rsidP="00CD68E2">
      <w:pPr>
        <w:spacing w:after="0" w:line="288" w:lineRule="auto"/>
        <w:jc w:val="both"/>
        <w:rPr>
          <w:rFonts w:cs="Times New Roman"/>
          <w:sz w:val="24"/>
        </w:rPr>
      </w:pPr>
    </w:p>
    <w:p w14:paraId="7690C93E" w14:textId="7D96E11F" w:rsidR="00FD36D4" w:rsidRDefault="00FD36D4" w:rsidP="00CD68E2">
      <w:pPr>
        <w:spacing w:after="0" w:line="288" w:lineRule="auto"/>
        <w:jc w:val="both"/>
        <w:rPr>
          <w:rFonts w:cs="Times New Roman"/>
          <w:sz w:val="24"/>
        </w:rPr>
      </w:pPr>
    </w:p>
    <w:p w14:paraId="20474B63" w14:textId="6F0A0B5C" w:rsidR="00FD36D4" w:rsidRDefault="00FD36D4" w:rsidP="00CD68E2">
      <w:pPr>
        <w:spacing w:after="0" w:line="288" w:lineRule="auto"/>
        <w:jc w:val="both"/>
        <w:rPr>
          <w:rFonts w:cs="Times New Roman"/>
          <w:sz w:val="24"/>
        </w:rPr>
      </w:pPr>
    </w:p>
    <w:p w14:paraId="6F62C57A" w14:textId="77777777" w:rsidR="00FD36D4" w:rsidRPr="001E16B4" w:rsidRDefault="00FD36D4" w:rsidP="00CD68E2">
      <w:pPr>
        <w:spacing w:after="0" w:line="288" w:lineRule="auto"/>
        <w:jc w:val="both"/>
        <w:rPr>
          <w:rFonts w:cs="Times New Roman"/>
          <w:sz w:val="24"/>
        </w:rPr>
      </w:pPr>
    </w:p>
    <w:p w14:paraId="748D2C08" w14:textId="77777777" w:rsidR="00F46183" w:rsidRPr="00FD361D" w:rsidRDefault="00F46183" w:rsidP="00CD68E2">
      <w:pPr>
        <w:pStyle w:val="Balk3"/>
        <w:spacing w:before="0" w:line="288" w:lineRule="auto"/>
      </w:pPr>
      <w:bookmarkStart w:id="917" w:name="_Toc111293798"/>
      <w:r w:rsidRPr="00FD361D">
        <w:lastRenderedPageBreak/>
        <w:t>15.Girişi Yapan Kişi (</w:t>
      </w:r>
      <w:proofErr w:type="spellStart"/>
      <w:r w:rsidRPr="00FD361D">
        <w:t>EnteredBy</w:t>
      </w:r>
      <w:proofErr w:type="spellEnd"/>
      <w:r w:rsidRPr="00FD361D">
        <w:t>)</w:t>
      </w:r>
      <w:bookmarkEnd w:id="917"/>
    </w:p>
    <w:p w14:paraId="66DF3540"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Yevmiye kaydını oluşturan </w:t>
      </w:r>
      <w:r w:rsidRPr="001E16B4">
        <w:rPr>
          <w:rFonts w:cs="Times New Roman"/>
          <w:b/>
          <w:bCs/>
          <w:color w:val="7030A0"/>
          <w:sz w:val="24"/>
        </w:rPr>
        <w:t>operatör</w:t>
      </w:r>
      <w:r w:rsidRPr="001E16B4">
        <w:rPr>
          <w:rFonts w:cs="Times New Roman"/>
          <w:color w:val="7030A0"/>
          <w:sz w:val="24"/>
        </w:rPr>
        <w:t xml:space="preserve"> </w:t>
      </w:r>
      <w:r w:rsidRPr="001E16B4">
        <w:rPr>
          <w:rFonts w:cs="Times New Roman"/>
          <w:sz w:val="24"/>
        </w:rPr>
        <w:t xml:space="preserve">bilgisine yer verilecektir. </w:t>
      </w:r>
      <w:r w:rsidRPr="001E16B4">
        <w:rPr>
          <w:rFonts w:cs="Times New Roman"/>
          <w:color w:val="7030A0"/>
          <w:sz w:val="24"/>
        </w:rPr>
        <w:t>Yevmiye kaydını yapan kişiler</w:t>
      </w:r>
      <w:r w:rsidRPr="001E16B4">
        <w:rPr>
          <w:rFonts w:cs="Times New Roman"/>
          <w:sz w:val="24"/>
        </w:rPr>
        <w:t xml:space="preserve"> kurum içerisinde yetkilendirme ile belirlenebilir. Bu sorumluluk firmanın kendisindedir. </w:t>
      </w:r>
    </w:p>
    <w:p w14:paraId="1C0ACC51" w14:textId="77777777" w:rsidR="00F46183" w:rsidRPr="001E16B4" w:rsidRDefault="00F46183" w:rsidP="00CD68E2">
      <w:pPr>
        <w:spacing w:after="0" w:line="288" w:lineRule="auto"/>
        <w:jc w:val="both"/>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1923"/>
        <w:gridCol w:w="7819"/>
      </w:tblGrid>
      <w:tr w:rsidR="00F46183" w:rsidRPr="001E16B4" w14:paraId="1CCF5505" w14:textId="77777777" w:rsidTr="00D55C85">
        <w:trPr>
          <w:trHeight w:hRule="exact" w:val="379"/>
          <w:jc w:val="center"/>
        </w:trPr>
        <w:tc>
          <w:tcPr>
            <w:tcW w:w="987" w:type="pct"/>
            <w:tcBorders>
              <w:top w:val="single" w:sz="4" w:space="0" w:color="auto"/>
              <w:left w:val="single" w:sz="4" w:space="0" w:color="auto"/>
            </w:tcBorders>
            <w:shd w:val="clear" w:color="auto" w:fill="C0C0C0"/>
            <w:vAlign w:val="center"/>
          </w:tcPr>
          <w:p w14:paraId="654D00C3" w14:textId="77777777" w:rsidR="00F46183" w:rsidRPr="00747156" w:rsidRDefault="00F46183" w:rsidP="00747156">
            <w:pPr>
              <w:rPr>
                <w:b/>
                <w:bCs/>
                <w:color w:val="0070C0"/>
              </w:rPr>
            </w:pPr>
            <w:proofErr w:type="spellStart"/>
            <w:r w:rsidRPr="00747156">
              <w:rPr>
                <w:b/>
                <w:bCs/>
                <w:color w:val="0070C0"/>
                <w:lang w:eastAsia="tr-TR" w:bidi="tr-TR"/>
              </w:rPr>
              <w:t>EntryCreator</w:t>
            </w:r>
            <w:proofErr w:type="spellEnd"/>
          </w:p>
        </w:tc>
        <w:tc>
          <w:tcPr>
            <w:tcW w:w="4013" w:type="pct"/>
            <w:tcBorders>
              <w:top w:val="single" w:sz="4" w:space="0" w:color="auto"/>
              <w:right w:val="single" w:sz="4" w:space="0" w:color="auto"/>
            </w:tcBorders>
            <w:shd w:val="clear" w:color="auto" w:fill="C0C0C0"/>
            <w:vAlign w:val="center"/>
          </w:tcPr>
          <w:p w14:paraId="562321AA" w14:textId="77777777" w:rsidR="00F46183" w:rsidRDefault="00F46183" w:rsidP="00747156">
            <w:pPr>
              <w:rPr>
                <w:sz w:val="10"/>
                <w:szCs w:val="10"/>
              </w:rPr>
            </w:pPr>
          </w:p>
        </w:tc>
      </w:tr>
      <w:tr w:rsidR="00F46183" w:rsidRPr="001E16B4" w14:paraId="39E2D28D" w14:textId="77777777" w:rsidTr="00D55C85">
        <w:trPr>
          <w:trHeight w:hRule="exact" w:val="326"/>
          <w:jc w:val="center"/>
        </w:trPr>
        <w:tc>
          <w:tcPr>
            <w:tcW w:w="987" w:type="pct"/>
            <w:tcBorders>
              <w:top w:val="single" w:sz="4" w:space="0" w:color="auto"/>
              <w:left w:val="single" w:sz="4" w:space="0" w:color="auto"/>
            </w:tcBorders>
            <w:shd w:val="clear" w:color="auto" w:fill="auto"/>
            <w:vAlign w:val="center"/>
          </w:tcPr>
          <w:p w14:paraId="58FD679F" w14:textId="77777777" w:rsidR="00F46183" w:rsidRPr="00747156" w:rsidRDefault="00F46183" w:rsidP="00747156">
            <w:pPr>
              <w:rPr>
                <w:b/>
                <w:bCs/>
                <w:color w:val="0070C0"/>
              </w:rPr>
            </w:pPr>
            <w:r w:rsidRPr="00747156">
              <w:rPr>
                <w:b/>
                <w:bCs/>
                <w:color w:val="0070C0"/>
                <w:lang w:eastAsia="tr-TR" w:bidi="tr-TR"/>
              </w:rPr>
              <w:t>Açıklama</w:t>
            </w:r>
          </w:p>
        </w:tc>
        <w:tc>
          <w:tcPr>
            <w:tcW w:w="4013" w:type="pct"/>
            <w:tcBorders>
              <w:top w:val="single" w:sz="4" w:space="0" w:color="auto"/>
              <w:left w:val="single" w:sz="4" w:space="0" w:color="auto"/>
              <w:right w:val="single" w:sz="4" w:space="0" w:color="auto"/>
            </w:tcBorders>
            <w:shd w:val="clear" w:color="auto" w:fill="auto"/>
            <w:vAlign w:val="center"/>
          </w:tcPr>
          <w:p w14:paraId="0C7D318E" w14:textId="77777777" w:rsidR="00F46183" w:rsidRPr="00781E4D" w:rsidRDefault="00F46183" w:rsidP="00747156">
            <w:pPr>
              <w:rPr>
                <w:sz w:val="20"/>
                <w:szCs w:val="20"/>
              </w:rPr>
            </w:pPr>
            <w:r w:rsidRPr="00781E4D">
              <w:rPr>
                <w:color w:val="000000"/>
                <w:sz w:val="20"/>
                <w:szCs w:val="20"/>
                <w:lang w:eastAsia="tr-TR" w:bidi="tr-TR"/>
              </w:rPr>
              <w:t>Yevmiye kaydını oluşturan operatör bilgisine yer verilecektir.</w:t>
            </w:r>
          </w:p>
        </w:tc>
      </w:tr>
      <w:tr w:rsidR="00F46183" w:rsidRPr="001E16B4" w14:paraId="16D3804E" w14:textId="77777777" w:rsidTr="00D55C85">
        <w:trPr>
          <w:trHeight w:hRule="exact" w:val="322"/>
          <w:jc w:val="center"/>
        </w:trPr>
        <w:tc>
          <w:tcPr>
            <w:tcW w:w="987" w:type="pct"/>
            <w:tcBorders>
              <w:top w:val="single" w:sz="4" w:space="0" w:color="auto"/>
              <w:left w:val="single" w:sz="4" w:space="0" w:color="auto"/>
            </w:tcBorders>
            <w:shd w:val="clear" w:color="auto" w:fill="auto"/>
            <w:vAlign w:val="center"/>
          </w:tcPr>
          <w:p w14:paraId="4DB44D61" w14:textId="77777777" w:rsidR="00F46183" w:rsidRPr="00747156" w:rsidRDefault="00F46183" w:rsidP="00747156">
            <w:pPr>
              <w:rPr>
                <w:b/>
                <w:bCs/>
                <w:color w:val="0070C0"/>
              </w:rPr>
            </w:pPr>
            <w:r w:rsidRPr="00747156">
              <w:rPr>
                <w:b/>
                <w:bCs/>
                <w:color w:val="0070C0"/>
                <w:lang w:eastAsia="tr-TR" w:bidi="tr-TR"/>
              </w:rPr>
              <w:t>Kullanım</w:t>
            </w:r>
          </w:p>
        </w:tc>
        <w:tc>
          <w:tcPr>
            <w:tcW w:w="4013" w:type="pct"/>
            <w:tcBorders>
              <w:top w:val="single" w:sz="4" w:space="0" w:color="auto"/>
              <w:left w:val="single" w:sz="4" w:space="0" w:color="auto"/>
              <w:right w:val="single" w:sz="4" w:space="0" w:color="auto"/>
            </w:tcBorders>
            <w:shd w:val="clear" w:color="auto" w:fill="auto"/>
            <w:vAlign w:val="center"/>
          </w:tcPr>
          <w:p w14:paraId="19095A22" w14:textId="77777777" w:rsidR="00F46183" w:rsidRPr="00781E4D" w:rsidRDefault="00F46183" w:rsidP="00747156">
            <w:pPr>
              <w:rPr>
                <w:sz w:val="20"/>
                <w:szCs w:val="20"/>
              </w:rPr>
            </w:pPr>
            <w:r w:rsidRPr="00781E4D">
              <w:rPr>
                <w:color w:val="000000"/>
                <w:sz w:val="20"/>
                <w:szCs w:val="20"/>
                <w:lang w:eastAsia="tr-TR" w:bidi="tr-TR"/>
              </w:rPr>
              <w:t>Yevmiye kaydını oluşturan operatörün adı soyadının baş harfleri ya da adı yazılacaktır.</w:t>
            </w:r>
          </w:p>
        </w:tc>
      </w:tr>
      <w:tr w:rsidR="00F46183" w:rsidRPr="001E16B4" w14:paraId="152EA76F" w14:textId="77777777" w:rsidTr="00D55C85">
        <w:trPr>
          <w:trHeight w:hRule="exact" w:val="326"/>
          <w:jc w:val="center"/>
        </w:trPr>
        <w:tc>
          <w:tcPr>
            <w:tcW w:w="987" w:type="pct"/>
            <w:tcBorders>
              <w:top w:val="single" w:sz="4" w:space="0" w:color="auto"/>
              <w:left w:val="single" w:sz="4" w:space="0" w:color="auto"/>
            </w:tcBorders>
            <w:shd w:val="clear" w:color="auto" w:fill="auto"/>
            <w:vAlign w:val="center"/>
          </w:tcPr>
          <w:p w14:paraId="4AEDDB6B" w14:textId="77777777" w:rsidR="00F46183" w:rsidRPr="00747156" w:rsidRDefault="00F46183" w:rsidP="00747156">
            <w:pPr>
              <w:rPr>
                <w:b/>
                <w:bCs/>
                <w:color w:val="0070C0"/>
              </w:rPr>
            </w:pPr>
            <w:r w:rsidRPr="00747156">
              <w:rPr>
                <w:b/>
                <w:bCs/>
                <w:color w:val="0070C0"/>
                <w:lang w:eastAsia="tr-TR" w:bidi="tr-TR"/>
              </w:rPr>
              <w:t>Örnek</w:t>
            </w:r>
          </w:p>
        </w:tc>
        <w:tc>
          <w:tcPr>
            <w:tcW w:w="4013" w:type="pct"/>
            <w:tcBorders>
              <w:top w:val="single" w:sz="4" w:space="0" w:color="auto"/>
              <w:left w:val="single" w:sz="4" w:space="0" w:color="auto"/>
              <w:right w:val="single" w:sz="4" w:space="0" w:color="auto"/>
            </w:tcBorders>
            <w:shd w:val="clear" w:color="auto" w:fill="auto"/>
            <w:vAlign w:val="center"/>
          </w:tcPr>
          <w:p w14:paraId="220782B9" w14:textId="77777777" w:rsidR="00F46183" w:rsidRPr="00781E4D" w:rsidRDefault="00F46183" w:rsidP="00747156">
            <w:pPr>
              <w:rPr>
                <w:sz w:val="20"/>
                <w:szCs w:val="20"/>
              </w:rPr>
            </w:pPr>
            <w:r w:rsidRPr="00781E4D">
              <w:rPr>
                <w:color w:val="000000"/>
                <w:sz w:val="20"/>
                <w:szCs w:val="20"/>
                <w:lang w:eastAsia="tr-TR" w:bidi="tr-TR"/>
              </w:rPr>
              <w:t>&lt;</w:t>
            </w:r>
            <w:proofErr w:type="spellStart"/>
            <w:proofErr w:type="gramStart"/>
            <w:r w:rsidRPr="00781E4D">
              <w:rPr>
                <w:color w:val="000000"/>
                <w:sz w:val="20"/>
                <w:szCs w:val="20"/>
                <w:lang w:eastAsia="tr-TR" w:bidi="tr-TR"/>
              </w:rPr>
              <w:t>gl</w:t>
            </w:r>
            <w:proofErr w:type="gramEnd"/>
            <w:r w:rsidRPr="00781E4D">
              <w:rPr>
                <w:color w:val="000000"/>
                <w:sz w:val="20"/>
                <w:szCs w:val="20"/>
                <w:lang w:eastAsia="tr-TR" w:bidi="tr-TR"/>
              </w:rPr>
              <w:t>-cor:enteredBycontextRef</w:t>
            </w:r>
            <w:proofErr w:type="spellEnd"/>
            <w:r w:rsidRPr="00781E4D">
              <w:rPr>
                <w:color w:val="000000"/>
                <w:sz w:val="20"/>
                <w:szCs w:val="20"/>
                <w:lang w:eastAsia="tr-TR" w:bidi="tr-TR"/>
              </w:rPr>
              <w:t>="</w:t>
            </w:r>
            <w:proofErr w:type="spellStart"/>
            <w:r w:rsidRPr="00781E4D">
              <w:rPr>
                <w:color w:val="000000"/>
                <w:sz w:val="20"/>
                <w:szCs w:val="20"/>
                <w:lang w:eastAsia="tr-TR" w:bidi="tr-TR"/>
              </w:rPr>
              <w:t>journal_context</w:t>
            </w:r>
            <w:proofErr w:type="spellEnd"/>
            <w:r w:rsidRPr="00781E4D">
              <w:rPr>
                <w:color w:val="000000"/>
                <w:sz w:val="20"/>
                <w:szCs w:val="20"/>
                <w:lang w:eastAsia="tr-TR" w:bidi="tr-TR"/>
              </w:rPr>
              <w:t>"&gt;</w:t>
            </w:r>
            <w:r w:rsidRPr="0094302D">
              <w:rPr>
                <w:color w:val="7030A0"/>
                <w:sz w:val="20"/>
                <w:szCs w:val="20"/>
                <w:lang w:eastAsia="tr-TR" w:bidi="tr-TR"/>
              </w:rPr>
              <w:t>Ali Can</w:t>
            </w:r>
            <w:r w:rsidRPr="00781E4D">
              <w:rPr>
                <w:color w:val="000000"/>
                <w:sz w:val="20"/>
                <w:szCs w:val="20"/>
                <w:lang w:eastAsia="tr-TR" w:bidi="tr-TR"/>
              </w:rPr>
              <w:t>&lt;/</w:t>
            </w:r>
            <w:proofErr w:type="spellStart"/>
            <w:r w:rsidRPr="00781E4D">
              <w:rPr>
                <w:color w:val="000000"/>
                <w:sz w:val="20"/>
                <w:szCs w:val="20"/>
                <w:lang w:eastAsia="tr-TR" w:bidi="tr-TR"/>
              </w:rPr>
              <w:t>gl-cor:enteredBy</w:t>
            </w:r>
            <w:proofErr w:type="spellEnd"/>
            <w:r w:rsidRPr="00781E4D">
              <w:rPr>
                <w:color w:val="000000"/>
                <w:sz w:val="20"/>
                <w:szCs w:val="20"/>
                <w:lang w:eastAsia="tr-TR" w:bidi="tr-TR"/>
              </w:rPr>
              <w:t>&gt;</w:t>
            </w:r>
          </w:p>
        </w:tc>
      </w:tr>
      <w:tr w:rsidR="00F46183" w:rsidRPr="001E16B4" w14:paraId="6987570B" w14:textId="77777777" w:rsidTr="00D55C85">
        <w:trPr>
          <w:trHeight w:hRule="exact" w:val="823"/>
          <w:jc w:val="center"/>
        </w:trPr>
        <w:tc>
          <w:tcPr>
            <w:tcW w:w="987" w:type="pct"/>
            <w:tcBorders>
              <w:top w:val="single" w:sz="4" w:space="0" w:color="auto"/>
              <w:left w:val="single" w:sz="4" w:space="0" w:color="auto"/>
              <w:bottom w:val="single" w:sz="4" w:space="0" w:color="auto"/>
            </w:tcBorders>
            <w:shd w:val="clear" w:color="auto" w:fill="auto"/>
            <w:vAlign w:val="center"/>
          </w:tcPr>
          <w:p w14:paraId="39DA17F4" w14:textId="77777777" w:rsidR="00F46183" w:rsidRPr="001E16B4" w:rsidRDefault="00F46183" w:rsidP="00747156">
            <w:r w:rsidRPr="001E16B4">
              <w:rPr>
                <w:color w:val="FF0000"/>
                <w:lang w:eastAsia="tr-TR" w:bidi="tr-TR"/>
              </w:rPr>
              <w:t>DİKKAT</w:t>
            </w:r>
          </w:p>
        </w:tc>
        <w:tc>
          <w:tcPr>
            <w:tcW w:w="4013" w:type="pct"/>
            <w:tcBorders>
              <w:top w:val="single" w:sz="4" w:space="0" w:color="auto"/>
              <w:left w:val="single" w:sz="4" w:space="0" w:color="auto"/>
              <w:bottom w:val="single" w:sz="4" w:space="0" w:color="auto"/>
              <w:right w:val="single" w:sz="4" w:space="0" w:color="auto"/>
            </w:tcBorders>
            <w:shd w:val="clear" w:color="auto" w:fill="auto"/>
            <w:vAlign w:val="center"/>
          </w:tcPr>
          <w:p w14:paraId="7ED5C22E" w14:textId="77777777" w:rsidR="00F46183" w:rsidRPr="00781E4D" w:rsidRDefault="00F46183" w:rsidP="00747156">
            <w:pPr>
              <w:rPr>
                <w:sz w:val="20"/>
                <w:szCs w:val="20"/>
              </w:rPr>
            </w:pPr>
            <w:r w:rsidRPr="00781E4D">
              <w:rPr>
                <w:color w:val="000000"/>
                <w:sz w:val="20"/>
                <w:szCs w:val="20"/>
                <w:lang w:eastAsia="tr-TR" w:bidi="tr-TR"/>
              </w:rPr>
              <w:t>Bu alana kişi adı yerine, kullanılan otomasyon sistem tanımlamaları da yazılabilir. Ancak herhangi bir durumda arka planda asıl kaydı yapan kişi bilgisinin de yetkililere detaylı olarak verilmesi konusunda kullanıcılar sorumlu olacaktır.</w:t>
            </w:r>
          </w:p>
        </w:tc>
      </w:tr>
    </w:tbl>
    <w:p w14:paraId="0823366A" w14:textId="77777777" w:rsidR="00F46183" w:rsidRPr="001E16B4" w:rsidRDefault="00F46183" w:rsidP="00CD68E2">
      <w:pPr>
        <w:spacing w:after="0" w:line="288" w:lineRule="auto"/>
        <w:jc w:val="both"/>
        <w:rPr>
          <w:rFonts w:cs="Times New Roman"/>
          <w:sz w:val="24"/>
        </w:rPr>
      </w:pPr>
    </w:p>
    <w:p w14:paraId="49EB25D2" w14:textId="77777777" w:rsidR="00F46183" w:rsidRPr="00FD361D" w:rsidRDefault="00F46183" w:rsidP="00CD68E2">
      <w:pPr>
        <w:pStyle w:val="Balk3"/>
        <w:spacing w:before="0" w:line="288" w:lineRule="auto"/>
      </w:pPr>
      <w:bookmarkStart w:id="918" w:name="_Toc111293799"/>
      <w:r w:rsidRPr="00FD361D">
        <w:t>16.Kayıt Tarihi (</w:t>
      </w:r>
      <w:proofErr w:type="spellStart"/>
      <w:r w:rsidRPr="00FD361D">
        <w:t>enteredDate</w:t>
      </w:r>
      <w:proofErr w:type="spellEnd"/>
      <w:r w:rsidRPr="00FD361D">
        <w:t>)</w:t>
      </w:r>
      <w:bookmarkEnd w:id="918"/>
    </w:p>
    <w:p w14:paraId="5D16D4A9"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Yevmiye tarihi, muhasebe kaydının yapıldığı günün tarihini ifade etmektedir. </w:t>
      </w:r>
    </w:p>
    <w:p w14:paraId="4FE93C66" w14:textId="77777777" w:rsidR="00F46183" w:rsidRPr="001E16B4" w:rsidRDefault="00F46183" w:rsidP="00CD68E2">
      <w:pPr>
        <w:spacing w:after="0" w:line="288" w:lineRule="auto"/>
        <w:jc w:val="both"/>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1923"/>
        <w:gridCol w:w="7819"/>
      </w:tblGrid>
      <w:tr w:rsidR="00F46183" w:rsidRPr="001E16B4" w14:paraId="6410BFFB" w14:textId="77777777" w:rsidTr="00D55C85">
        <w:trPr>
          <w:trHeight w:hRule="exact" w:val="379"/>
          <w:jc w:val="center"/>
        </w:trPr>
        <w:tc>
          <w:tcPr>
            <w:tcW w:w="987" w:type="pct"/>
            <w:tcBorders>
              <w:top w:val="single" w:sz="4" w:space="0" w:color="auto"/>
              <w:left w:val="single" w:sz="4" w:space="0" w:color="auto"/>
            </w:tcBorders>
            <w:shd w:val="clear" w:color="auto" w:fill="C0C0C0"/>
            <w:vAlign w:val="center"/>
          </w:tcPr>
          <w:p w14:paraId="41BEE933" w14:textId="77777777" w:rsidR="00F46183" w:rsidRPr="00747156" w:rsidRDefault="00F46183" w:rsidP="00747156">
            <w:pPr>
              <w:rPr>
                <w:b/>
                <w:bCs/>
                <w:color w:val="0070C0"/>
              </w:rPr>
            </w:pPr>
            <w:proofErr w:type="spellStart"/>
            <w:r w:rsidRPr="00747156">
              <w:rPr>
                <w:b/>
                <w:bCs/>
                <w:color w:val="0070C0"/>
                <w:lang w:eastAsia="tr-TR" w:bidi="tr-TR"/>
              </w:rPr>
              <w:t>EntryDate</w:t>
            </w:r>
            <w:proofErr w:type="spellEnd"/>
          </w:p>
        </w:tc>
        <w:tc>
          <w:tcPr>
            <w:tcW w:w="4013" w:type="pct"/>
            <w:tcBorders>
              <w:top w:val="single" w:sz="4" w:space="0" w:color="auto"/>
              <w:right w:val="single" w:sz="4" w:space="0" w:color="auto"/>
            </w:tcBorders>
            <w:shd w:val="clear" w:color="auto" w:fill="C0C0C0"/>
            <w:vAlign w:val="center"/>
          </w:tcPr>
          <w:p w14:paraId="540522B1" w14:textId="77777777" w:rsidR="00F46183" w:rsidRPr="00747156" w:rsidRDefault="00F46183" w:rsidP="00747156">
            <w:pPr>
              <w:jc w:val="center"/>
              <w:rPr>
                <w:b/>
                <w:bCs/>
              </w:rPr>
            </w:pPr>
            <w:r w:rsidRPr="00747156">
              <w:rPr>
                <w:b/>
                <w:bCs/>
                <w:color w:val="0070C0"/>
                <w:lang w:eastAsia="tr-TR" w:bidi="tr-TR"/>
              </w:rPr>
              <w:t>Kayıt Tarihi</w:t>
            </w:r>
          </w:p>
        </w:tc>
      </w:tr>
      <w:tr w:rsidR="00F46183" w:rsidRPr="001E16B4" w14:paraId="78D96E31" w14:textId="77777777" w:rsidTr="00D55C85">
        <w:trPr>
          <w:trHeight w:hRule="exact" w:val="326"/>
          <w:jc w:val="center"/>
        </w:trPr>
        <w:tc>
          <w:tcPr>
            <w:tcW w:w="987" w:type="pct"/>
            <w:tcBorders>
              <w:top w:val="single" w:sz="4" w:space="0" w:color="auto"/>
              <w:left w:val="single" w:sz="4" w:space="0" w:color="auto"/>
            </w:tcBorders>
            <w:shd w:val="clear" w:color="auto" w:fill="auto"/>
            <w:vAlign w:val="center"/>
          </w:tcPr>
          <w:p w14:paraId="71A1FEA9" w14:textId="77777777" w:rsidR="00F46183" w:rsidRPr="00747156" w:rsidRDefault="00F46183" w:rsidP="00747156">
            <w:pPr>
              <w:rPr>
                <w:b/>
                <w:bCs/>
                <w:color w:val="0070C0"/>
              </w:rPr>
            </w:pPr>
            <w:r w:rsidRPr="00747156">
              <w:rPr>
                <w:b/>
                <w:bCs/>
                <w:color w:val="0070C0"/>
                <w:lang w:eastAsia="tr-TR" w:bidi="tr-TR"/>
              </w:rPr>
              <w:t>Açıklama</w:t>
            </w:r>
          </w:p>
        </w:tc>
        <w:tc>
          <w:tcPr>
            <w:tcW w:w="4013" w:type="pct"/>
            <w:tcBorders>
              <w:top w:val="single" w:sz="4" w:space="0" w:color="auto"/>
              <w:left w:val="single" w:sz="4" w:space="0" w:color="auto"/>
              <w:right w:val="single" w:sz="4" w:space="0" w:color="auto"/>
            </w:tcBorders>
            <w:shd w:val="clear" w:color="auto" w:fill="auto"/>
            <w:vAlign w:val="center"/>
          </w:tcPr>
          <w:p w14:paraId="6EB38A9C" w14:textId="77777777" w:rsidR="00F46183" w:rsidRPr="00781E4D" w:rsidRDefault="00F46183" w:rsidP="00747156">
            <w:pPr>
              <w:rPr>
                <w:sz w:val="20"/>
                <w:szCs w:val="20"/>
              </w:rPr>
            </w:pPr>
            <w:r w:rsidRPr="0094302D">
              <w:rPr>
                <w:color w:val="7030A0"/>
                <w:sz w:val="20"/>
                <w:szCs w:val="20"/>
                <w:lang w:eastAsia="tr-TR" w:bidi="tr-TR"/>
              </w:rPr>
              <w:t>Yevmiye tarihi yazılacaktır</w:t>
            </w:r>
            <w:r w:rsidRPr="00781E4D">
              <w:rPr>
                <w:color w:val="000000"/>
                <w:sz w:val="20"/>
                <w:szCs w:val="20"/>
                <w:lang w:eastAsia="tr-TR" w:bidi="tr-TR"/>
              </w:rPr>
              <w:t>.</w:t>
            </w:r>
          </w:p>
        </w:tc>
      </w:tr>
      <w:tr w:rsidR="00F46183" w:rsidRPr="001E16B4" w14:paraId="5F4E9BC5" w14:textId="77777777" w:rsidTr="00D55C85">
        <w:trPr>
          <w:trHeight w:hRule="exact" w:val="322"/>
          <w:jc w:val="center"/>
        </w:trPr>
        <w:tc>
          <w:tcPr>
            <w:tcW w:w="987" w:type="pct"/>
            <w:tcBorders>
              <w:top w:val="single" w:sz="4" w:space="0" w:color="auto"/>
              <w:left w:val="single" w:sz="4" w:space="0" w:color="auto"/>
            </w:tcBorders>
            <w:shd w:val="clear" w:color="auto" w:fill="auto"/>
            <w:vAlign w:val="center"/>
          </w:tcPr>
          <w:p w14:paraId="486540D1" w14:textId="77777777" w:rsidR="00F46183" w:rsidRPr="00747156" w:rsidRDefault="00F46183" w:rsidP="00747156">
            <w:pPr>
              <w:rPr>
                <w:b/>
                <w:bCs/>
                <w:color w:val="0070C0"/>
              </w:rPr>
            </w:pPr>
            <w:r w:rsidRPr="00747156">
              <w:rPr>
                <w:b/>
                <w:bCs/>
                <w:color w:val="0070C0"/>
                <w:lang w:eastAsia="tr-TR" w:bidi="tr-TR"/>
              </w:rPr>
              <w:t>Kullanım</w:t>
            </w:r>
          </w:p>
        </w:tc>
        <w:tc>
          <w:tcPr>
            <w:tcW w:w="4013" w:type="pct"/>
            <w:tcBorders>
              <w:top w:val="single" w:sz="4" w:space="0" w:color="auto"/>
              <w:left w:val="single" w:sz="4" w:space="0" w:color="auto"/>
              <w:right w:val="single" w:sz="4" w:space="0" w:color="auto"/>
            </w:tcBorders>
            <w:shd w:val="clear" w:color="auto" w:fill="auto"/>
            <w:vAlign w:val="center"/>
          </w:tcPr>
          <w:p w14:paraId="6F7464DE" w14:textId="77777777" w:rsidR="00F46183" w:rsidRPr="00781E4D" w:rsidRDefault="00F46183" w:rsidP="00747156">
            <w:pPr>
              <w:rPr>
                <w:sz w:val="20"/>
                <w:szCs w:val="20"/>
              </w:rPr>
            </w:pPr>
            <w:r w:rsidRPr="00781E4D">
              <w:rPr>
                <w:color w:val="000000"/>
                <w:sz w:val="20"/>
                <w:szCs w:val="20"/>
                <w:lang w:eastAsia="tr-TR" w:bidi="tr-TR"/>
              </w:rPr>
              <w:t>Yevmiye tarihi 4 hane yıl 2 hane ay 2 hane gün olarak yazılacaktır.</w:t>
            </w:r>
          </w:p>
        </w:tc>
      </w:tr>
      <w:tr w:rsidR="00F46183" w:rsidRPr="001E16B4" w14:paraId="2AFB938C" w14:textId="77777777" w:rsidTr="00D55C85">
        <w:trPr>
          <w:trHeight w:hRule="exact" w:val="322"/>
          <w:jc w:val="center"/>
        </w:trPr>
        <w:tc>
          <w:tcPr>
            <w:tcW w:w="987" w:type="pct"/>
            <w:tcBorders>
              <w:top w:val="single" w:sz="4" w:space="0" w:color="auto"/>
              <w:left w:val="single" w:sz="4" w:space="0" w:color="auto"/>
            </w:tcBorders>
            <w:shd w:val="clear" w:color="auto" w:fill="auto"/>
            <w:vAlign w:val="center"/>
          </w:tcPr>
          <w:p w14:paraId="65BACFF9" w14:textId="77777777" w:rsidR="00F46183" w:rsidRPr="00747156" w:rsidRDefault="00F46183" w:rsidP="00747156">
            <w:pPr>
              <w:rPr>
                <w:b/>
                <w:bCs/>
                <w:color w:val="0070C0"/>
              </w:rPr>
            </w:pPr>
            <w:r w:rsidRPr="00747156">
              <w:rPr>
                <w:b/>
                <w:bCs/>
                <w:color w:val="0070C0"/>
                <w:lang w:eastAsia="tr-TR" w:bidi="tr-TR"/>
              </w:rPr>
              <w:t>Örnek</w:t>
            </w:r>
          </w:p>
        </w:tc>
        <w:tc>
          <w:tcPr>
            <w:tcW w:w="4013" w:type="pct"/>
            <w:tcBorders>
              <w:top w:val="single" w:sz="4" w:space="0" w:color="auto"/>
              <w:left w:val="single" w:sz="4" w:space="0" w:color="auto"/>
              <w:right w:val="single" w:sz="4" w:space="0" w:color="auto"/>
            </w:tcBorders>
            <w:shd w:val="clear" w:color="auto" w:fill="auto"/>
            <w:vAlign w:val="center"/>
          </w:tcPr>
          <w:p w14:paraId="4AC96384" w14:textId="77777777" w:rsidR="00F46183" w:rsidRPr="00781E4D" w:rsidRDefault="00F46183" w:rsidP="00747156">
            <w:pPr>
              <w:rPr>
                <w:sz w:val="20"/>
                <w:szCs w:val="20"/>
              </w:rPr>
            </w:pPr>
            <w:r w:rsidRPr="00781E4D">
              <w:rPr>
                <w:color w:val="000000"/>
                <w:sz w:val="20"/>
                <w:szCs w:val="20"/>
                <w:lang w:eastAsia="tr-TR" w:bidi="tr-TR"/>
              </w:rPr>
              <w:t>&lt;</w:t>
            </w:r>
            <w:proofErr w:type="gramStart"/>
            <w:r w:rsidRPr="00781E4D">
              <w:rPr>
                <w:color w:val="000000"/>
                <w:sz w:val="20"/>
                <w:szCs w:val="20"/>
                <w:lang w:eastAsia="tr-TR" w:bidi="tr-TR"/>
              </w:rPr>
              <w:t>gl</w:t>
            </w:r>
            <w:proofErr w:type="gramEnd"/>
            <w:r w:rsidRPr="00781E4D">
              <w:rPr>
                <w:color w:val="000000"/>
                <w:sz w:val="20"/>
                <w:szCs w:val="20"/>
                <w:lang w:eastAsia="tr-TR" w:bidi="tr-TR"/>
              </w:rPr>
              <w:t>-cor:enteredDatecontextRef="journal_context"&gt;2011-01-01&lt;/gl-cor:enteredDate&gt;</w:t>
            </w:r>
          </w:p>
        </w:tc>
      </w:tr>
      <w:tr w:rsidR="00F46183" w:rsidRPr="001E16B4" w14:paraId="48E8E15F" w14:textId="77777777" w:rsidTr="00D55C85">
        <w:trPr>
          <w:trHeight w:hRule="exact" w:val="1129"/>
          <w:jc w:val="center"/>
        </w:trPr>
        <w:tc>
          <w:tcPr>
            <w:tcW w:w="987" w:type="pct"/>
            <w:tcBorders>
              <w:top w:val="single" w:sz="4" w:space="0" w:color="auto"/>
              <w:left w:val="single" w:sz="4" w:space="0" w:color="auto"/>
              <w:bottom w:val="single" w:sz="4" w:space="0" w:color="auto"/>
            </w:tcBorders>
            <w:shd w:val="clear" w:color="auto" w:fill="auto"/>
            <w:vAlign w:val="center"/>
          </w:tcPr>
          <w:p w14:paraId="10583E79" w14:textId="77777777" w:rsidR="00F46183" w:rsidRPr="001E16B4" w:rsidRDefault="00F46183" w:rsidP="00747156">
            <w:r w:rsidRPr="001E16B4">
              <w:rPr>
                <w:color w:val="FF0000"/>
                <w:lang w:eastAsia="tr-TR" w:bidi="tr-TR"/>
              </w:rPr>
              <w:t>DİKKAT</w:t>
            </w:r>
          </w:p>
        </w:tc>
        <w:tc>
          <w:tcPr>
            <w:tcW w:w="4013" w:type="pct"/>
            <w:tcBorders>
              <w:top w:val="single" w:sz="4" w:space="0" w:color="auto"/>
              <w:left w:val="single" w:sz="4" w:space="0" w:color="auto"/>
              <w:bottom w:val="single" w:sz="4" w:space="0" w:color="auto"/>
              <w:right w:val="single" w:sz="4" w:space="0" w:color="auto"/>
            </w:tcBorders>
            <w:shd w:val="clear" w:color="auto" w:fill="FFFFCC"/>
            <w:vAlign w:val="center"/>
          </w:tcPr>
          <w:p w14:paraId="24616EEB" w14:textId="77777777" w:rsidR="00F46183" w:rsidRPr="00781E4D" w:rsidRDefault="00F46183" w:rsidP="00747156">
            <w:pPr>
              <w:rPr>
                <w:sz w:val="20"/>
                <w:szCs w:val="20"/>
              </w:rPr>
            </w:pPr>
            <w:r w:rsidRPr="0094302D">
              <w:rPr>
                <w:color w:val="7030A0"/>
                <w:sz w:val="20"/>
                <w:szCs w:val="20"/>
                <w:lang w:eastAsia="tr-TR" w:bidi="tr-TR"/>
              </w:rPr>
              <w:t>Yevmiye tarihi, muhasebe kaydının yapıldığı günün tarihini ifade etmektedir</w:t>
            </w:r>
            <w:r w:rsidRPr="00781E4D">
              <w:rPr>
                <w:color w:val="000000"/>
                <w:sz w:val="20"/>
                <w:szCs w:val="20"/>
                <w:lang w:eastAsia="tr-TR" w:bidi="tr-TR"/>
              </w:rPr>
              <w:t xml:space="preserve">. Yevmiye tarihi ile söz konusu muhasebe kaydına esas belge üzerinde yer alan tarihler (bkz. </w:t>
            </w:r>
            <w:proofErr w:type="spellStart"/>
            <w:r w:rsidRPr="00781E4D">
              <w:rPr>
                <w:color w:val="000000"/>
                <w:sz w:val="20"/>
                <w:szCs w:val="20"/>
                <w:lang w:eastAsia="tr-TR" w:bidi="tr-TR"/>
              </w:rPr>
              <w:t>documentdate</w:t>
            </w:r>
            <w:proofErr w:type="spellEnd"/>
            <w:r w:rsidRPr="00781E4D">
              <w:rPr>
                <w:color w:val="000000"/>
                <w:sz w:val="20"/>
                <w:szCs w:val="20"/>
                <w:lang w:eastAsia="tr-TR" w:bidi="tr-TR"/>
              </w:rPr>
              <w:t>) aynı olmak zorunda değildir. Belgelerin muhasebe kaydının yapılması ile ilgili süreler Vergi Usul Kanununda belirlenmiş olup, bu sürelere uyulması zorunludur.</w:t>
            </w:r>
          </w:p>
        </w:tc>
      </w:tr>
    </w:tbl>
    <w:p w14:paraId="291AD59A" w14:textId="77777777" w:rsidR="00F46183" w:rsidRPr="001E16B4" w:rsidRDefault="00F46183" w:rsidP="00CD68E2">
      <w:pPr>
        <w:spacing w:after="0" w:line="288" w:lineRule="auto"/>
        <w:jc w:val="both"/>
        <w:rPr>
          <w:rFonts w:cs="Times New Roman"/>
          <w:sz w:val="24"/>
        </w:rPr>
      </w:pPr>
    </w:p>
    <w:p w14:paraId="0581317E" w14:textId="77777777" w:rsidR="00F46183" w:rsidRPr="00FD361D" w:rsidRDefault="00F46183" w:rsidP="00CD68E2">
      <w:pPr>
        <w:pStyle w:val="Balk3"/>
        <w:spacing w:before="0" w:line="288" w:lineRule="auto"/>
      </w:pPr>
      <w:bookmarkStart w:id="919" w:name="_Toc111293800"/>
      <w:r w:rsidRPr="00FD361D">
        <w:t>17.Kayıt Tanıtıcısı (</w:t>
      </w:r>
      <w:proofErr w:type="spellStart"/>
      <w:r w:rsidRPr="00FD361D">
        <w:t>entryNumber</w:t>
      </w:r>
      <w:proofErr w:type="spellEnd"/>
      <w:r w:rsidRPr="00FD361D">
        <w:t>)</w:t>
      </w:r>
      <w:bookmarkEnd w:id="919"/>
    </w:p>
    <w:p w14:paraId="48545942" w14:textId="77777777" w:rsidR="00F46183" w:rsidRPr="001E16B4" w:rsidRDefault="00F46183" w:rsidP="00CD68E2">
      <w:pPr>
        <w:spacing w:after="0" w:line="288" w:lineRule="auto"/>
        <w:jc w:val="both"/>
        <w:rPr>
          <w:rFonts w:cs="Times New Roman"/>
          <w:sz w:val="24"/>
        </w:rPr>
      </w:pPr>
      <w:r w:rsidRPr="001E16B4">
        <w:rPr>
          <w:rFonts w:cs="Times New Roman"/>
          <w:sz w:val="24"/>
        </w:rPr>
        <w:t>Muhasebe kaydı yapılan programlarda her kayıt kendine has bir numara almaktadır. Bu numara e-Defter uygulamasında “</w:t>
      </w:r>
      <w:r w:rsidRPr="001E16B4">
        <w:rPr>
          <w:rFonts w:cs="Times New Roman"/>
          <w:b/>
          <w:bCs/>
          <w:color w:val="7030A0"/>
          <w:sz w:val="24"/>
        </w:rPr>
        <w:t>muhasebe fiş numarası</w:t>
      </w:r>
      <w:r w:rsidRPr="001E16B4">
        <w:rPr>
          <w:rFonts w:cs="Times New Roman"/>
          <w:color w:val="7030A0"/>
          <w:sz w:val="24"/>
        </w:rPr>
        <w:t xml:space="preserve"> </w:t>
      </w:r>
      <w:r w:rsidRPr="001E16B4">
        <w:rPr>
          <w:rFonts w:cs="Times New Roman"/>
          <w:sz w:val="24"/>
        </w:rPr>
        <w:t>(</w:t>
      </w:r>
      <w:proofErr w:type="spellStart"/>
      <w:r w:rsidRPr="001E16B4">
        <w:rPr>
          <w:rFonts w:cs="Times New Roman"/>
          <w:sz w:val="24"/>
        </w:rPr>
        <w:t>entrynumber</w:t>
      </w:r>
      <w:proofErr w:type="spellEnd"/>
      <w:r w:rsidRPr="001E16B4">
        <w:rPr>
          <w:rFonts w:cs="Times New Roman"/>
          <w:sz w:val="24"/>
        </w:rPr>
        <w:t xml:space="preserve">)” etiketi ile tanımlanmaktadır. </w:t>
      </w:r>
    </w:p>
    <w:p w14:paraId="66F11270" w14:textId="77777777" w:rsidR="00F46183" w:rsidRPr="001E16B4" w:rsidRDefault="00F46183" w:rsidP="00CD68E2">
      <w:pPr>
        <w:spacing w:after="0" w:line="288" w:lineRule="auto"/>
        <w:jc w:val="both"/>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1923"/>
        <w:gridCol w:w="7819"/>
      </w:tblGrid>
      <w:tr w:rsidR="00F46183" w:rsidRPr="001E16B4" w14:paraId="6D5B50AA" w14:textId="77777777" w:rsidTr="00D55C85">
        <w:trPr>
          <w:trHeight w:hRule="exact" w:val="379"/>
          <w:jc w:val="center"/>
        </w:trPr>
        <w:tc>
          <w:tcPr>
            <w:tcW w:w="987" w:type="pct"/>
            <w:tcBorders>
              <w:top w:val="single" w:sz="4" w:space="0" w:color="auto"/>
              <w:left w:val="single" w:sz="4" w:space="0" w:color="auto"/>
            </w:tcBorders>
            <w:shd w:val="clear" w:color="auto" w:fill="C0C0C0"/>
            <w:vAlign w:val="center"/>
          </w:tcPr>
          <w:p w14:paraId="495D4E3E" w14:textId="77777777" w:rsidR="00F46183" w:rsidRPr="00747156" w:rsidRDefault="00F46183" w:rsidP="00747156">
            <w:pPr>
              <w:rPr>
                <w:b/>
                <w:bCs/>
                <w:color w:val="0070C0"/>
              </w:rPr>
            </w:pPr>
            <w:proofErr w:type="spellStart"/>
            <w:r w:rsidRPr="00747156">
              <w:rPr>
                <w:b/>
                <w:bCs/>
                <w:color w:val="0070C0"/>
                <w:lang w:eastAsia="tr-TR" w:bidi="tr-TR"/>
              </w:rPr>
              <w:t>Entryldentifier</w:t>
            </w:r>
            <w:proofErr w:type="spellEnd"/>
          </w:p>
        </w:tc>
        <w:tc>
          <w:tcPr>
            <w:tcW w:w="4013" w:type="pct"/>
            <w:tcBorders>
              <w:top w:val="single" w:sz="4" w:space="0" w:color="auto"/>
              <w:right w:val="single" w:sz="4" w:space="0" w:color="auto"/>
            </w:tcBorders>
            <w:shd w:val="clear" w:color="auto" w:fill="C0C0C0"/>
            <w:vAlign w:val="center"/>
          </w:tcPr>
          <w:p w14:paraId="1B8F8E85" w14:textId="77777777" w:rsidR="00F46183" w:rsidRPr="00747156" w:rsidRDefault="00F46183" w:rsidP="00747156">
            <w:pPr>
              <w:jc w:val="center"/>
              <w:rPr>
                <w:b/>
                <w:bCs/>
              </w:rPr>
            </w:pPr>
            <w:r w:rsidRPr="00747156">
              <w:rPr>
                <w:b/>
                <w:bCs/>
                <w:color w:val="0070C0"/>
                <w:lang w:eastAsia="tr-TR" w:bidi="tr-TR"/>
              </w:rPr>
              <w:t>Kayıt Tanıtıcısı</w:t>
            </w:r>
          </w:p>
        </w:tc>
      </w:tr>
      <w:tr w:rsidR="00F46183" w:rsidRPr="001E16B4" w14:paraId="03DAADA1" w14:textId="77777777" w:rsidTr="00D55C85">
        <w:trPr>
          <w:trHeight w:hRule="exact" w:val="326"/>
          <w:jc w:val="center"/>
        </w:trPr>
        <w:tc>
          <w:tcPr>
            <w:tcW w:w="987" w:type="pct"/>
            <w:tcBorders>
              <w:top w:val="single" w:sz="4" w:space="0" w:color="auto"/>
              <w:left w:val="single" w:sz="4" w:space="0" w:color="auto"/>
            </w:tcBorders>
            <w:shd w:val="clear" w:color="auto" w:fill="auto"/>
            <w:vAlign w:val="center"/>
          </w:tcPr>
          <w:p w14:paraId="63328D7B" w14:textId="77777777" w:rsidR="00F46183" w:rsidRPr="00747156" w:rsidRDefault="00F46183" w:rsidP="00747156">
            <w:pPr>
              <w:rPr>
                <w:b/>
                <w:bCs/>
                <w:color w:val="0070C0"/>
              </w:rPr>
            </w:pPr>
            <w:r w:rsidRPr="00747156">
              <w:rPr>
                <w:b/>
                <w:bCs/>
                <w:color w:val="0070C0"/>
                <w:lang w:eastAsia="tr-TR" w:bidi="tr-TR"/>
              </w:rPr>
              <w:t>Açıklama</w:t>
            </w:r>
          </w:p>
        </w:tc>
        <w:tc>
          <w:tcPr>
            <w:tcW w:w="4013" w:type="pct"/>
            <w:tcBorders>
              <w:top w:val="single" w:sz="4" w:space="0" w:color="auto"/>
              <w:left w:val="single" w:sz="4" w:space="0" w:color="auto"/>
              <w:right w:val="single" w:sz="4" w:space="0" w:color="auto"/>
            </w:tcBorders>
            <w:shd w:val="clear" w:color="auto" w:fill="auto"/>
            <w:vAlign w:val="center"/>
          </w:tcPr>
          <w:p w14:paraId="256A8E1D" w14:textId="77777777" w:rsidR="00F46183" w:rsidRDefault="00F46183" w:rsidP="00747156">
            <w:r w:rsidRPr="001E16B4">
              <w:rPr>
                <w:color w:val="000000"/>
                <w:lang w:eastAsia="tr-TR" w:bidi="tr-TR"/>
              </w:rPr>
              <w:t>Kaydın dayandığı muhasebe fiş numarası yazılacaktır.</w:t>
            </w:r>
          </w:p>
        </w:tc>
      </w:tr>
      <w:tr w:rsidR="00F46183" w:rsidRPr="001E16B4" w14:paraId="63B24D16" w14:textId="77777777" w:rsidTr="00D55C85">
        <w:trPr>
          <w:trHeight w:hRule="exact" w:val="322"/>
          <w:jc w:val="center"/>
        </w:trPr>
        <w:tc>
          <w:tcPr>
            <w:tcW w:w="987" w:type="pct"/>
            <w:tcBorders>
              <w:top w:val="single" w:sz="4" w:space="0" w:color="auto"/>
              <w:left w:val="single" w:sz="4" w:space="0" w:color="auto"/>
            </w:tcBorders>
            <w:shd w:val="clear" w:color="auto" w:fill="auto"/>
            <w:vAlign w:val="center"/>
          </w:tcPr>
          <w:p w14:paraId="7743AAB7" w14:textId="77777777" w:rsidR="00F46183" w:rsidRPr="00747156" w:rsidRDefault="00F46183" w:rsidP="00747156">
            <w:pPr>
              <w:rPr>
                <w:b/>
                <w:bCs/>
                <w:color w:val="0070C0"/>
              </w:rPr>
            </w:pPr>
            <w:r w:rsidRPr="00747156">
              <w:rPr>
                <w:b/>
                <w:bCs/>
                <w:color w:val="0070C0"/>
                <w:lang w:eastAsia="tr-TR" w:bidi="tr-TR"/>
              </w:rPr>
              <w:t>Kullanım</w:t>
            </w:r>
          </w:p>
        </w:tc>
        <w:tc>
          <w:tcPr>
            <w:tcW w:w="4013" w:type="pct"/>
            <w:tcBorders>
              <w:top w:val="single" w:sz="4" w:space="0" w:color="auto"/>
              <w:left w:val="single" w:sz="4" w:space="0" w:color="auto"/>
              <w:right w:val="single" w:sz="4" w:space="0" w:color="auto"/>
            </w:tcBorders>
            <w:shd w:val="clear" w:color="auto" w:fill="auto"/>
            <w:vAlign w:val="center"/>
          </w:tcPr>
          <w:p w14:paraId="79F91547" w14:textId="77777777" w:rsidR="00F46183" w:rsidRDefault="00F46183" w:rsidP="00747156">
            <w:r w:rsidRPr="001E16B4">
              <w:rPr>
                <w:color w:val="000000"/>
                <w:lang w:eastAsia="tr-TR" w:bidi="tr-TR"/>
              </w:rPr>
              <w:t>Muhasebe fiş numarası kullanıcı tarafından serbest metin olarak girilecektir.</w:t>
            </w:r>
          </w:p>
        </w:tc>
      </w:tr>
      <w:tr w:rsidR="00F46183" w:rsidRPr="001E16B4" w14:paraId="33350C5F" w14:textId="77777777" w:rsidTr="00D55C85">
        <w:trPr>
          <w:trHeight w:hRule="exact" w:val="326"/>
          <w:jc w:val="center"/>
        </w:trPr>
        <w:tc>
          <w:tcPr>
            <w:tcW w:w="987" w:type="pct"/>
            <w:tcBorders>
              <w:top w:val="single" w:sz="4" w:space="0" w:color="auto"/>
              <w:left w:val="single" w:sz="4" w:space="0" w:color="auto"/>
            </w:tcBorders>
            <w:shd w:val="clear" w:color="auto" w:fill="auto"/>
            <w:vAlign w:val="center"/>
          </w:tcPr>
          <w:p w14:paraId="4A442E6A" w14:textId="77777777" w:rsidR="00F46183" w:rsidRPr="00747156" w:rsidRDefault="00F46183" w:rsidP="00747156">
            <w:pPr>
              <w:rPr>
                <w:b/>
                <w:bCs/>
                <w:color w:val="0070C0"/>
              </w:rPr>
            </w:pPr>
            <w:r w:rsidRPr="00747156">
              <w:rPr>
                <w:b/>
                <w:bCs/>
                <w:color w:val="0070C0"/>
                <w:lang w:eastAsia="tr-TR" w:bidi="tr-TR"/>
              </w:rPr>
              <w:t>Örnek</w:t>
            </w:r>
          </w:p>
        </w:tc>
        <w:tc>
          <w:tcPr>
            <w:tcW w:w="4013" w:type="pct"/>
            <w:tcBorders>
              <w:top w:val="single" w:sz="4" w:space="0" w:color="auto"/>
              <w:left w:val="single" w:sz="4" w:space="0" w:color="auto"/>
              <w:right w:val="single" w:sz="4" w:space="0" w:color="auto"/>
            </w:tcBorders>
            <w:shd w:val="clear" w:color="auto" w:fill="auto"/>
            <w:vAlign w:val="center"/>
          </w:tcPr>
          <w:p w14:paraId="34B58827" w14:textId="77777777" w:rsidR="00F46183" w:rsidRDefault="00F46183" w:rsidP="00747156">
            <w:pPr>
              <w:rPr>
                <w:sz w:val="16"/>
                <w:szCs w:val="16"/>
              </w:rPr>
            </w:pPr>
            <w:r>
              <w:rPr>
                <w:color w:val="000000"/>
                <w:sz w:val="16"/>
                <w:szCs w:val="16"/>
                <w:lang w:eastAsia="tr-TR" w:bidi="tr-TR"/>
              </w:rPr>
              <w:t>&lt;</w:t>
            </w:r>
            <w:proofErr w:type="gramStart"/>
            <w:r>
              <w:rPr>
                <w:color w:val="000000"/>
                <w:sz w:val="16"/>
                <w:szCs w:val="16"/>
                <w:lang w:eastAsia="tr-TR" w:bidi="tr-TR"/>
              </w:rPr>
              <w:t>gl</w:t>
            </w:r>
            <w:proofErr w:type="gramEnd"/>
            <w:r>
              <w:rPr>
                <w:color w:val="000000"/>
                <w:sz w:val="16"/>
                <w:szCs w:val="16"/>
                <w:lang w:eastAsia="tr-TR" w:bidi="tr-TR"/>
              </w:rPr>
              <w:t>-cor:entryNumbercontextRef="journal_context"&gt;000321&lt;/gl-cor:entryNumber&gt;</w:t>
            </w:r>
          </w:p>
        </w:tc>
      </w:tr>
      <w:tr w:rsidR="00F46183" w:rsidRPr="001E16B4" w14:paraId="7B46EFE2" w14:textId="77777777" w:rsidTr="00D55C85">
        <w:trPr>
          <w:trHeight w:hRule="exact" w:val="1814"/>
          <w:jc w:val="center"/>
        </w:trPr>
        <w:tc>
          <w:tcPr>
            <w:tcW w:w="987" w:type="pct"/>
            <w:tcBorders>
              <w:top w:val="single" w:sz="4" w:space="0" w:color="auto"/>
              <w:left w:val="single" w:sz="4" w:space="0" w:color="auto"/>
              <w:bottom w:val="single" w:sz="4" w:space="0" w:color="auto"/>
            </w:tcBorders>
            <w:shd w:val="clear" w:color="auto" w:fill="auto"/>
            <w:vAlign w:val="center"/>
          </w:tcPr>
          <w:p w14:paraId="152867F0" w14:textId="77777777" w:rsidR="00F46183" w:rsidRPr="001E16B4" w:rsidRDefault="00F46183" w:rsidP="00747156">
            <w:r w:rsidRPr="001E16B4">
              <w:rPr>
                <w:color w:val="FF0000"/>
                <w:lang w:eastAsia="tr-TR" w:bidi="tr-TR"/>
              </w:rPr>
              <w:t>DİKKAT</w:t>
            </w:r>
          </w:p>
        </w:tc>
        <w:tc>
          <w:tcPr>
            <w:tcW w:w="4013" w:type="pct"/>
            <w:tcBorders>
              <w:top w:val="single" w:sz="4" w:space="0" w:color="auto"/>
              <w:left w:val="single" w:sz="4" w:space="0" w:color="auto"/>
              <w:bottom w:val="single" w:sz="4" w:space="0" w:color="auto"/>
              <w:right w:val="single" w:sz="4" w:space="0" w:color="auto"/>
            </w:tcBorders>
            <w:shd w:val="clear" w:color="auto" w:fill="auto"/>
            <w:vAlign w:val="center"/>
          </w:tcPr>
          <w:p w14:paraId="4A282A58" w14:textId="77777777" w:rsidR="00F46183" w:rsidRPr="00477024" w:rsidRDefault="00F46183" w:rsidP="00747156">
            <w:pPr>
              <w:rPr>
                <w:sz w:val="20"/>
                <w:szCs w:val="20"/>
              </w:rPr>
            </w:pPr>
            <w:r w:rsidRPr="00477024">
              <w:rPr>
                <w:color w:val="000000"/>
                <w:sz w:val="20"/>
                <w:szCs w:val="20"/>
                <w:lang w:eastAsia="tr-TR" w:bidi="tr-TR"/>
              </w:rPr>
              <w:t>Bilindiği üzere muhasebe kaydı yapılan programlarda her kayıt kendine has bir numara almaktadır. Bu numara e-Defter uygulamasında “muhasebe fiş numarası (</w:t>
            </w:r>
            <w:proofErr w:type="spellStart"/>
            <w:r w:rsidRPr="00477024">
              <w:rPr>
                <w:color w:val="000000"/>
                <w:sz w:val="20"/>
                <w:szCs w:val="20"/>
                <w:lang w:eastAsia="tr-TR" w:bidi="tr-TR"/>
              </w:rPr>
              <w:t>entrynumber</w:t>
            </w:r>
            <w:proofErr w:type="spellEnd"/>
            <w:r w:rsidRPr="00477024">
              <w:rPr>
                <w:color w:val="000000"/>
                <w:sz w:val="20"/>
                <w:szCs w:val="20"/>
                <w:lang w:eastAsia="tr-TR" w:bidi="tr-TR"/>
              </w:rPr>
              <w:t>)” etiketi ile tanımlanmaktadır.</w:t>
            </w:r>
          </w:p>
          <w:p w14:paraId="01ED48BD" w14:textId="77777777" w:rsidR="00F46183" w:rsidRPr="00477024" w:rsidRDefault="00F46183" w:rsidP="00747156">
            <w:pPr>
              <w:rPr>
                <w:sz w:val="20"/>
                <w:szCs w:val="20"/>
              </w:rPr>
            </w:pPr>
            <w:r w:rsidRPr="00477024">
              <w:rPr>
                <w:color w:val="000000"/>
                <w:sz w:val="20"/>
                <w:szCs w:val="20"/>
                <w:lang w:eastAsia="tr-TR" w:bidi="tr-TR"/>
              </w:rPr>
              <w:t xml:space="preserve">Ayrıca yevmiye defterinde, yevmiye madde numarası yer almaktadır (bkz. </w:t>
            </w:r>
            <w:proofErr w:type="spellStart"/>
            <w:r w:rsidRPr="00477024">
              <w:rPr>
                <w:color w:val="000000"/>
                <w:sz w:val="20"/>
                <w:szCs w:val="20"/>
                <w:lang w:eastAsia="tr-TR" w:bidi="tr-TR"/>
              </w:rPr>
              <w:t>Entrynumbercounter</w:t>
            </w:r>
            <w:proofErr w:type="spellEnd"/>
            <w:r w:rsidRPr="00477024">
              <w:rPr>
                <w:color w:val="000000"/>
                <w:sz w:val="20"/>
                <w:szCs w:val="20"/>
                <w:lang w:eastAsia="tr-TR" w:bidi="tr-TR"/>
              </w:rPr>
              <w:t xml:space="preserve">). </w:t>
            </w:r>
            <w:r w:rsidRPr="0094302D">
              <w:rPr>
                <w:color w:val="000000"/>
                <w:sz w:val="20"/>
                <w:szCs w:val="20"/>
                <w:shd w:val="clear" w:color="auto" w:fill="FFFFCC"/>
                <w:lang w:eastAsia="tr-TR" w:bidi="tr-TR"/>
              </w:rPr>
              <w:t>Muhasebe fiş numarası ile yevmiye madde numarasının aynı olma zorunluluğu bulunmamaktadır.</w:t>
            </w:r>
          </w:p>
          <w:p w14:paraId="070C3B2D" w14:textId="77777777" w:rsidR="00F46183" w:rsidRPr="001E16B4" w:rsidRDefault="00F46183" w:rsidP="00747156">
            <w:r w:rsidRPr="0094302D">
              <w:rPr>
                <w:color w:val="000000"/>
                <w:sz w:val="20"/>
                <w:szCs w:val="20"/>
                <w:shd w:val="clear" w:color="auto" w:fill="FFF2CC" w:themeFill="accent4" w:themeFillTint="33"/>
                <w:lang w:eastAsia="tr-TR" w:bidi="tr-TR"/>
              </w:rPr>
              <w:t xml:space="preserve">Yazılımcılar tarafından dikkat edilmesi gereken husus: yevmiye </w:t>
            </w:r>
            <w:proofErr w:type="spellStart"/>
            <w:r w:rsidRPr="0094302D">
              <w:rPr>
                <w:color w:val="000000"/>
                <w:sz w:val="20"/>
                <w:szCs w:val="20"/>
                <w:shd w:val="clear" w:color="auto" w:fill="FFF2CC" w:themeFill="accent4" w:themeFillTint="33"/>
                <w:lang w:eastAsia="tr-TR" w:bidi="tr-TR"/>
              </w:rPr>
              <w:t>xml</w:t>
            </w:r>
            <w:proofErr w:type="spellEnd"/>
            <w:r w:rsidRPr="0094302D">
              <w:rPr>
                <w:color w:val="000000"/>
                <w:sz w:val="20"/>
                <w:szCs w:val="20"/>
                <w:shd w:val="clear" w:color="auto" w:fill="FFF2CC" w:themeFill="accent4" w:themeFillTint="33"/>
                <w:lang w:eastAsia="tr-TR" w:bidi="tr-TR"/>
              </w:rPr>
              <w:t xml:space="preserve"> yapısında </w:t>
            </w:r>
            <w:proofErr w:type="spellStart"/>
            <w:r w:rsidRPr="0094302D">
              <w:rPr>
                <w:color w:val="000000"/>
                <w:sz w:val="20"/>
                <w:szCs w:val="20"/>
                <w:shd w:val="clear" w:color="auto" w:fill="FFF2CC" w:themeFill="accent4" w:themeFillTint="33"/>
                <w:lang w:eastAsia="tr-TR" w:bidi="tr-TR"/>
              </w:rPr>
              <w:t>entrynumber</w:t>
            </w:r>
            <w:proofErr w:type="spellEnd"/>
            <w:r w:rsidRPr="0094302D">
              <w:rPr>
                <w:color w:val="000000"/>
                <w:sz w:val="20"/>
                <w:szCs w:val="20"/>
                <w:shd w:val="clear" w:color="auto" w:fill="FFF2CC" w:themeFill="accent4" w:themeFillTint="33"/>
                <w:lang w:eastAsia="tr-TR" w:bidi="tr-TR"/>
              </w:rPr>
              <w:t xml:space="preserve"> (muhasebe fiş numarası) alanı ile </w:t>
            </w:r>
            <w:proofErr w:type="spellStart"/>
            <w:r w:rsidRPr="0094302D">
              <w:rPr>
                <w:color w:val="000000"/>
                <w:sz w:val="20"/>
                <w:szCs w:val="20"/>
                <w:shd w:val="clear" w:color="auto" w:fill="FFF2CC" w:themeFill="accent4" w:themeFillTint="33"/>
                <w:lang w:eastAsia="tr-TR" w:bidi="tr-TR"/>
              </w:rPr>
              <w:t>documentreference</w:t>
            </w:r>
            <w:proofErr w:type="spellEnd"/>
            <w:r w:rsidRPr="0094302D">
              <w:rPr>
                <w:color w:val="000000"/>
                <w:sz w:val="20"/>
                <w:szCs w:val="20"/>
                <w:shd w:val="clear" w:color="auto" w:fill="FFF2CC" w:themeFill="accent4" w:themeFillTint="33"/>
                <w:lang w:eastAsia="tr-TR" w:bidi="tr-TR"/>
              </w:rPr>
              <w:t xml:space="preserve"> (Belge Referansı) alanı aynı olmalıdır</w:t>
            </w:r>
            <w:r w:rsidRPr="00477024">
              <w:rPr>
                <w:color w:val="000000"/>
                <w:sz w:val="20"/>
                <w:szCs w:val="20"/>
                <w:lang w:eastAsia="tr-TR" w:bidi="tr-TR"/>
              </w:rPr>
              <w:t>.</w:t>
            </w:r>
          </w:p>
        </w:tc>
      </w:tr>
    </w:tbl>
    <w:p w14:paraId="6B6DAD52" w14:textId="77777777" w:rsidR="00F46183" w:rsidRPr="001E16B4" w:rsidRDefault="00F46183" w:rsidP="00CD68E2">
      <w:pPr>
        <w:spacing w:after="0" w:line="288" w:lineRule="auto"/>
        <w:jc w:val="both"/>
        <w:rPr>
          <w:rFonts w:cs="Times New Roman"/>
          <w:sz w:val="24"/>
        </w:rPr>
      </w:pPr>
    </w:p>
    <w:p w14:paraId="699F19FF" w14:textId="77777777" w:rsidR="00F46183" w:rsidRPr="00FD361D" w:rsidRDefault="00F46183" w:rsidP="00CD68E2">
      <w:pPr>
        <w:pStyle w:val="Balk3"/>
        <w:spacing w:before="0" w:line="288" w:lineRule="auto"/>
      </w:pPr>
      <w:bookmarkStart w:id="920" w:name="_Toc111293801"/>
      <w:r w:rsidRPr="00FD361D">
        <w:t>18.Belge Tipi (</w:t>
      </w:r>
      <w:proofErr w:type="spellStart"/>
      <w:r w:rsidRPr="00FD361D">
        <w:t>documentType</w:t>
      </w:r>
      <w:proofErr w:type="spellEnd"/>
      <w:r w:rsidRPr="00FD361D">
        <w:t>)</w:t>
      </w:r>
      <w:bookmarkEnd w:id="920"/>
    </w:p>
    <w:p w14:paraId="17B54B8B"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Muhasebe kaydına esas teşkil eden belgenin tipini gösteren alandır. </w:t>
      </w:r>
    </w:p>
    <w:p w14:paraId="211FC94C" w14:textId="77777777" w:rsidR="00F46183" w:rsidRPr="001E16B4" w:rsidRDefault="00F46183" w:rsidP="00CD68E2">
      <w:pPr>
        <w:shd w:val="clear" w:color="auto" w:fill="D9D9D9" w:themeFill="background1" w:themeFillShade="D9"/>
        <w:spacing w:after="0" w:line="288" w:lineRule="auto"/>
        <w:jc w:val="both"/>
        <w:rPr>
          <w:rFonts w:cs="Times New Roman"/>
          <w:sz w:val="24"/>
          <w:u w:val="single"/>
        </w:rPr>
      </w:pPr>
      <w:r w:rsidRPr="001E16B4">
        <w:rPr>
          <w:rFonts w:cs="Times New Roman"/>
          <w:sz w:val="24"/>
        </w:rPr>
        <w:t xml:space="preserve">Ayrıca 19 Aralık 2012 tarihli ve 28502 sayılı </w:t>
      </w:r>
      <w:proofErr w:type="gramStart"/>
      <w:r w:rsidRPr="001E16B4">
        <w:rPr>
          <w:rFonts w:cs="Times New Roman"/>
          <w:sz w:val="24"/>
        </w:rPr>
        <w:t>Resmi</w:t>
      </w:r>
      <w:proofErr w:type="gramEnd"/>
      <w:r w:rsidRPr="001E16B4">
        <w:rPr>
          <w:rFonts w:cs="Times New Roman"/>
          <w:sz w:val="24"/>
        </w:rPr>
        <w:t xml:space="preserve"> Gazete’de yayımlanan ‘Ticari Defterlere İlişkin Tebliğ’e göre </w:t>
      </w:r>
      <w:r w:rsidRPr="001E16B4">
        <w:rPr>
          <w:rFonts w:cs="Times New Roman"/>
          <w:sz w:val="24"/>
          <w:u w:val="single"/>
        </w:rPr>
        <w:t>yevmiye maddelerinin en az aşağıdaki bilgileri içermesi şarttır:</w:t>
      </w:r>
    </w:p>
    <w:p w14:paraId="5B7A2C1E" w14:textId="77777777" w:rsidR="00F46183" w:rsidRPr="001E16B4" w:rsidRDefault="00F46183" w:rsidP="00CD68E2">
      <w:pPr>
        <w:shd w:val="clear" w:color="auto" w:fill="D9D9D9" w:themeFill="background1" w:themeFillShade="D9"/>
        <w:spacing w:after="0" w:line="288" w:lineRule="auto"/>
        <w:jc w:val="both"/>
        <w:rPr>
          <w:rFonts w:cs="Times New Roman"/>
          <w:b/>
          <w:bCs/>
          <w:sz w:val="24"/>
        </w:rPr>
      </w:pPr>
      <w:r w:rsidRPr="001E16B4">
        <w:rPr>
          <w:rFonts w:cs="Times New Roman"/>
          <w:b/>
          <w:bCs/>
          <w:sz w:val="24"/>
        </w:rPr>
        <w:t>a) Madde sıra numarası,</w:t>
      </w:r>
    </w:p>
    <w:p w14:paraId="78FB6DFC" w14:textId="77777777" w:rsidR="00F46183" w:rsidRPr="001E16B4" w:rsidRDefault="00F46183" w:rsidP="00CD68E2">
      <w:pPr>
        <w:shd w:val="clear" w:color="auto" w:fill="D9D9D9" w:themeFill="background1" w:themeFillShade="D9"/>
        <w:spacing w:after="0" w:line="288" w:lineRule="auto"/>
        <w:jc w:val="both"/>
        <w:rPr>
          <w:rFonts w:cs="Times New Roman"/>
          <w:b/>
          <w:bCs/>
          <w:sz w:val="24"/>
        </w:rPr>
      </w:pPr>
      <w:r w:rsidRPr="001E16B4">
        <w:rPr>
          <w:rFonts w:cs="Times New Roman"/>
          <w:b/>
          <w:bCs/>
          <w:sz w:val="24"/>
        </w:rPr>
        <w:t>b) Tarih,</w:t>
      </w:r>
    </w:p>
    <w:p w14:paraId="60B75CBF" w14:textId="77777777" w:rsidR="00F46183" w:rsidRPr="001E16B4" w:rsidRDefault="00F46183" w:rsidP="00CD68E2">
      <w:pPr>
        <w:shd w:val="clear" w:color="auto" w:fill="D9D9D9" w:themeFill="background1" w:themeFillShade="D9"/>
        <w:spacing w:after="0" w:line="288" w:lineRule="auto"/>
        <w:jc w:val="both"/>
        <w:rPr>
          <w:rFonts w:cs="Times New Roman"/>
          <w:b/>
          <w:bCs/>
          <w:sz w:val="24"/>
        </w:rPr>
      </w:pPr>
      <w:r w:rsidRPr="001E16B4">
        <w:rPr>
          <w:rFonts w:cs="Times New Roman"/>
          <w:b/>
          <w:bCs/>
          <w:sz w:val="24"/>
        </w:rPr>
        <w:lastRenderedPageBreak/>
        <w:t>c) Borçlu hesap,</w:t>
      </w:r>
    </w:p>
    <w:p w14:paraId="756E037E" w14:textId="77777777" w:rsidR="00F46183" w:rsidRPr="001E16B4" w:rsidRDefault="00F46183" w:rsidP="00CD68E2">
      <w:pPr>
        <w:shd w:val="clear" w:color="auto" w:fill="D9D9D9" w:themeFill="background1" w:themeFillShade="D9"/>
        <w:spacing w:after="0" w:line="288" w:lineRule="auto"/>
        <w:jc w:val="both"/>
        <w:rPr>
          <w:rFonts w:cs="Times New Roman"/>
          <w:b/>
          <w:bCs/>
          <w:sz w:val="24"/>
        </w:rPr>
      </w:pPr>
      <w:proofErr w:type="gramStart"/>
      <w:r w:rsidRPr="001E16B4">
        <w:rPr>
          <w:rFonts w:cs="Times New Roman"/>
          <w:b/>
          <w:bCs/>
          <w:sz w:val="24"/>
        </w:rPr>
        <w:t>ç</w:t>
      </w:r>
      <w:proofErr w:type="gramEnd"/>
      <w:r w:rsidRPr="001E16B4">
        <w:rPr>
          <w:rFonts w:cs="Times New Roman"/>
          <w:b/>
          <w:bCs/>
          <w:sz w:val="24"/>
        </w:rPr>
        <w:t>) Alacaklı hesap,</w:t>
      </w:r>
    </w:p>
    <w:p w14:paraId="1888FF7F" w14:textId="77777777" w:rsidR="00F46183" w:rsidRPr="001E16B4" w:rsidRDefault="00F46183" w:rsidP="00CD68E2">
      <w:pPr>
        <w:shd w:val="clear" w:color="auto" w:fill="D9D9D9" w:themeFill="background1" w:themeFillShade="D9"/>
        <w:spacing w:after="0" w:line="288" w:lineRule="auto"/>
        <w:jc w:val="both"/>
        <w:rPr>
          <w:rFonts w:cs="Times New Roman"/>
          <w:b/>
          <w:bCs/>
          <w:sz w:val="24"/>
        </w:rPr>
      </w:pPr>
      <w:r w:rsidRPr="001E16B4">
        <w:rPr>
          <w:rFonts w:cs="Times New Roman"/>
          <w:b/>
          <w:bCs/>
          <w:sz w:val="24"/>
        </w:rPr>
        <w:t>d)Tutar,</w:t>
      </w:r>
    </w:p>
    <w:p w14:paraId="5ABE7564" w14:textId="77777777" w:rsidR="00F46183" w:rsidRPr="001E16B4" w:rsidRDefault="00F46183" w:rsidP="00CD68E2">
      <w:pPr>
        <w:shd w:val="clear" w:color="auto" w:fill="D9D9D9" w:themeFill="background1" w:themeFillShade="D9"/>
        <w:spacing w:after="0" w:line="288" w:lineRule="auto"/>
        <w:jc w:val="both"/>
        <w:rPr>
          <w:rFonts w:cs="Times New Roman"/>
          <w:b/>
          <w:bCs/>
          <w:sz w:val="24"/>
        </w:rPr>
      </w:pPr>
      <w:r w:rsidRPr="001E16B4">
        <w:rPr>
          <w:rFonts w:cs="Times New Roman"/>
          <w:b/>
          <w:bCs/>
          <w:sz w:val="24"/>
        </w:rPr>
        <w:t xml:space="preserve">e) Her kaydın dayandığı </w:t>
      </w:r>
      <w:r w:rsidRPr="001E16B4">
        <w:rPr>
          <w:rFonts w:cs="Times New Roman"/>
          <w:b/>
          <w:bCs/>
          <w:color w:val="7030A0"/>
          <w:sz w:val="24"/>
        </w:rPr>
        <w:t xml:space="preserve">belgelerin türü </w:t>
      </w:r>
      <w:r w:rsidRPr="001E16B4">
        <w:rPr>
          <w:rFonts w:cs="Times New Roman"/>
          <w:b/>
          <w:bCs/>
          <w:sz w:val="24"/>
        </w:rPr>
        <w:t xml:space="preserve">ile varsa tarihleri ve sayıları.” </w:t>
      </w:r>
    </w:p>
    <w:p w14:paraId="57AA5764" w14:textId="77777777" w:rsidR="00F46183" w:rsidRPr="001E16B4" w:rsidRDefault="00F46183" w:rsidP="00CD68E2">
      <w:pPr>
        <w:shd w:val="clear" w:color="auto" w:fill="D9D9D9" w:themeFill="background1" w:themeFillShade="D9"/>
        <w:spacing w:after="0" w:line="288" w:lineRule="auto"/>
        <w:jc w:val="both"/>
        <w:rPr>
          <w:rFonts w:cs="Times New Roman"/>
          <w:sz w:val="24"/>
        </w:rPr>
      </w:pPr>
      <w:proofErr w:type="gramStart"/>
      <w:r w:rsidRPr="001E16B4">
        <w:rPr>
          <w:rFonts w:cs="Times New Roman"/>
          <w:sz w:val="24"/>
        </w:rPr>
        <w:t>hükmü</w:t>
      </w:r>
      <w:proofErr w:type="gramEnd"/>
      <w:r w:rsidRPr="001E16B4">
        <w:rPr>
          <w:rFonts w:cs="Times New Roman"/>
          <w:sz w:val="24"/>
        </w:rPr>
        <w:t xml:space="preserve"> bulunmaktadır.</w:t>
      </w:r>
    </w:p>
    <w:p w14:paraId="3CE77DE8" w14:textId="77777777" w:rsidR="00F46183" w:rsidRPr="001E16B4" w:rsidRDefault="00F46183" w:rsidP="00CD68E2">
      <w:pPr>
        <w:spacing w:after="0" w:line="288" w:lineRule="auto"/>
        <w:jc w:val="both"/>
        <w:rPr>
          <w:rFonts w:cs="Times New Roman"/>
          <w:sz w:val="24"/>
        </w:rPr>
      </w:pPr>
    </w:p>
    <w:p w14:paraId="17D5FA4F" w14:textId="77777777" w:rsidR="00F46183" w:rsidRPr="001E16B4" w:rsidRDefault="00F46183" w:rsidP="00CD68E2">
      <w:pPr>
        <w:spacing w:after="0" w:line="288" w:lineRule="auto"/>
        <w:jc w:val="both"/>
        <w:rPr>
          <w:rFonts w:cs="Times New Roman"/>
          <w:sz w:val="24"/>
        </w:rPr>
      </w:pPr>
      <w:r w:rsidRPr="001E16B4">
        <w:rPr>
          <w:rFonts w:cs="Times New Roman"/>
          <w:sz w:val="24"/>
          <w:u w:val="single" w:color="C00000"/>
          <w:shd w:val="clear" w:color="auto" w:fill="FFFF00"/>
        </w:rPr>
        <w:t xml:space="preserve">Dolayısıyla Elektronik Defter uygulamasında </w:t>
      </w:r>
      <w:r w:rsidRPr="001E16B4">
        <w:rPr>
          <w:rFonts w:cs="Times New Roman"/>
          <w:b/>
          <w:bCs/>
          <w:sz w:val="24"/>
          <w:u w:val="single" w:color="C00000"/>
          <w:shd w:val="clear" w:color="auto" w:fill="FFFF00"/>
        </w:rPr>
        <w:t>her bir belgeye ait bilgilerin, tek bir yevmiye</w:t>
      </w:r>
      <w:r w:rsidRPr="001E16B4">
        <w:rPr>
          <w:rFonts w:cs="Times New Roman"/>
          <w:sz w:val="24"/>
          <w:u w:val="single" w:color="C00000"/>
          <w:shd w:val="clear" w:color="auto" w:fill="FFFF00"/>
        </w:rPr>
        <w:t xml:space="preserve"> kaydında gösterilmesi esastır.</w:t>
      </w:r>
      <w:r w:rsidRPr="001E16B4">
        <w:rPr>
          <w:rFonts w:cs="Times New Roman"/>
          <w:sz w:val="24"/>
        </w:rPr>
        <w:t xml:space="preserve"> </w:t>
      </w:r>
    </w:p>
    <w:p w14:paraId="06F0780D" w14:textId="77777777" w:rsidR="00F46183" w:rsidRPr="001E16B4" w:rsidRDefault="00F46183"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 xml:space="preserve">-Defter uygulamasında kullanılan standartların gereği olarak belge bilgisine ilişkin detaylar (belge tipi, numarası ve tarihi) elektronik defterlerde gösterilmelidir. </w:t>
      </w:r>
    </w:p>
    <w:p w14:paraId="523A4BE9" w14:textId="77777777" w:rsidR="00F46183" w:rsidRPr="001E16B4" w:rsidRDefault="00F46183" w:rsidP="008443AE">
      <w:pPr>
        <w:widowControl w:val="0"/>
        <w:numPr>
          <w:ilvl w:val="0"/>
          <w:numId w:val="41"/>
        </w:numPr>
        <w:spacing w:after="0" w:line="288" w:lineRule="auto"/>
        <w:jc w:val="both"/>
        <w:rPr>
          <w:rFonts w:cs="Times New Roman"/>
          <w:sz w:val="24"/>
        </w:rPr>
      </w:pPr>
      <w:r w:rsidRPr="001E16B4">
        <w:rPr>
          <w:rFonts w:cs="Times New Roman"/>
          <w:sz w:val="24"/>
        </w:rPr>
        <w:t xml:space="preserve">Uygulamada yer alan bazı belge tiplerinin elektronik defter uygulamasında, nasıl kullanılacağına dair detaylı bilgi aşağıda açıklanmıştır. </w:t>
      </w:r>
    </w:p>
    <w:p w14:paraId="217F0489" w14:textId="77777777" w:rsidR="00F46183" w:rsidRPr="001E16B4" w:rsidRDefault="00F46183" w:rsidP="008443AE">
      <w:pPr>
        <w:widowControl w:val="0"/>
        <w:numPr>
          <w:ilvl w:val="0"/>
          <w:numId w:val="41"/>
        </w:numPr>
        <w:shd w:val="clear" w:color="auto" w:fill="FFF2CC" w:themeFill="accent4" w:themeFillTint="33"/>
        <w:spacing w:after="0" w:line="288" w:lineRule="auto"/>
        <w:jc w:val="both"/>
        <w:rPr>
          <w:rFonts w:cs="Times New Roman"/>
          <w:sz w:val="24"/>
        </w:rPr>
      </w:pPr>
      <w:r w:rsidRPr="001E16B4">
        <w:rPr>
          <w:rFonts w:cs="Times New Roman"/>
          <w:sz w:val="24"/>
        </w:rPr>
        <w:t xml:space="preserve">Bu açıklamalar uygulamada yapılan işlemlerin e-Defter uygulamasına nasıl uyumlu hale getirileceğine ilişkindir. Eğer aşağıdaki açıklamalarla alakalı Türk Ticaret Kanunu, Vergi Usul Kanunu vb. kanunlarda uygulamaya ilişkin farklı bir hüküm var ise bu hükümlerin uygulanacağı tabiidir. </w:t>
      </w:r>
    </w:p>
    <w:p w14:paraId="20DDBBE9" w14:textId="77777777" w:rsidR="00F46183" w:rsidRPr="001E16B4" w:rsidRDefault="00F46183" w:rsidP="00CD68E2">
      <w:pPr>
        <w:spacing w:after="0" w:line="288" w:lineRule="auto"/>
        <w:jc w:val="both"/>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1974"/>
        <w:gridCol w:w="7768"/>
      </w:tblGrid>
      <w:tr w:rsidR="00F46183" w:rsidRPr="001E16B4" w14:paraId="3DB8D240" w14:textId="77777777" w:rsidTr="00D55C85">
        <w:trPr>
          <w:trHeight w:hRule="exact" w:val="379"/>
          <w:jc w:val="center"/>
        </w:trPr>
        <w:tc>
          <w:tcPr>
            <w:tcW w:w="1013" w:type="pct"/>
            <w:tcBorders>
              <w:top w:val="single" w:sz="4" w:space="0" w:color="auto"/>
              <w:left w:val="single" w:sz="4" w:space="0" w:color="auto"/>
            </w:tcBorders>
            <w:shd w:val="clear" w:color="auto" w:fill="C0C0C0"/>
            <w:vAlign w:val="center"/>
          </w:tcPr>
          <w:p w14:paraId="757E9FB3" w14:textId="77777777" w:rsidR="00F46183" w:rsidRPr="008802FD" w:rsidRDefault="00F46183" w:rsidP="008802FD">
            <w:pPr>
              <w:rPr>
                <w:b/>
                <w:bCs/>
                <w:color w:val="0070C0"/>
              </w:rPr>
            </w:pPr>
            <w:proofErr w:type="spellStart"/>
            <w:r w:rsidRPr="008802FD">
              <w:rPr>
                <w:b/>
                <w:bCs/>
                <w:color w:val="0070C0"/>
                <w:lang w:eastAsia="tr-TR" w:bidi="tr-TR"/>
              </w:rPr>
              <w:t>DocumentType</w:t>
            </w:r>
            <w:proofErr w:type="spellEnd"/>
          </w:p>
        </w:tc>
        <w:tc>
          <w:tcPr>
            <w:tcW w:w="3987" w:type="pct"/>
            <w:tcBorders>
              <w:top w:val="single" w:sz="4" w:space="0" w:color="auto"/>
              <w:right w:val="single" w:sz="4" w:space="0" w:color="auto"/>
            </w:tcBorders>
            <w:shd w:val="clear" w:color="auto" w:fill="C0C0C0"/>
            <w:vAlign w:val="center"/>
          </w:tcPr>
          <w:p w14:paraId="15C18FDD" w14:textId="77777777" w:rsidR="00F46183" w:rsidRPr="008802FD" w:rsidRDefault="00F46183" w:rsidP="008802FD">
            <w:pPr>
              <w:jc w:val="center"/>
              <w:rPr>
                <w:b/>
                <w:bCs/>
              </w:rPr>
            </w:pPr>
            <w:r w:rsidRPr="008802FD">
              <w:rPr>
                <w:b/>
                <w:bCs/>
                <w:color w:val="0070C0"/>
                <w:lang w:eastAsia="tr-TR" w:bidi="tr-TR"/>
              </w:rPr>
              <w:t>Belge Tipi</w:t>
            </w:r>
          </w:p>
        </w:tc>
      </w:tr>
      <w:tr w:rsidR="00F46183" w:rsidRPr="001E16B4" w14:paraId="06E2CFFC" w14:textId="77777777" w:rsidTr="00D55C85">
        <w:trPr>
          <w:trHeight w:hRule="exact" w:val="326"/>
          <w:jc w:val="center"/>
        </w:trPr>
        <w:tc>
          <w:tcPr>
            <w:tcW w:w="1013" w:type="pct"/>
            <w:tcBorders>
              <w:top w:val="single" w:sz="4" w:space="0" w:color="auto"/>
              <w:left w:val="single" w:sz="4" w:space="0" w:color="auto"/>
            </w:tcBorders>
            <w:shd w:val="clear" w:color="auto" w:fill="auto"/>
            <w:vAlign w:val="center"/>
          </w:tcPr>
          <w:p w14:paraId="7666A73B" w14:textId="77777777" w:rsidR="00F46183" w:rsidRPr="008802FD" w:rsidRDefault="00F46183" w:rsidP="008802FD">
            <w:pPr>
              <w:rPr>
                <w:b/>
                <w:bCs/>
                <w:color w:val="0070C0"/>
              </w:rPr>
            </w:pPr>
            <w:r w:rsidRPr="008802FD">
              <w:rPr>
                <w:b/>
                <w:bCs/>
                <w:color w:val="0070C0"/>
                <w:lang w:eastAsia="tr-TR" w:bidi="tr-TR"/>
              </w:rPr>
              <w:t>Açıklama</w:t>
            </w:r>
          </w:p>
        </w:tc>
        <w:tc>
          <w:tcPr>
            <w:tcW w:w="3987" w:type="pct"/>
            <w:tcBorders>
              <w:top w:val="single" w:sz="4" w:space="0" w:color="auto"/>
              <w:left w:val="single" w:sz="4" w:space="0" w:color="auto"/>
              <w:right w:val="single" w:sz="4" w:space="0" w:color="auto"/>
            </w:tcBorders>
            <w:shd w:val="clear" w:color="auto" w:fill="auto"/>
            <w:vAlign w:val="center"/>
          </w:tcPr>
          <w:p w14:paraId="5B2A754C" w14:textId="77777777" w:rsidR="00F46183" w:rsidRPr="00477024" w:rsidRDefault="00F46183" w:rsidP="008802FD">
            <w:pPr>
              <w:rPr>
                <w:sz w:val="20"/>
                <w:szCs w:val="20"/>
              </w:rPr>
            </w:pPr>
            <w:r w:rsidRPr="00477024">
              <w:rPr>
                <w:color w:val="000000"/>
                <w:sz w:val="20"/>
                <w:szCs w:val="20"/>
                <w:lang w:eastAsia="tr-TR" w:bidi="tr-TR"/>
              </w:rPr>
              <w:t>Yevmiye maddesine kaynak teşkil eden belgenin türünü gösteren elemandır.</w:t>
            </w:r>
          </w:p>
        </w:tc>
      </w:tr>
      <w:tr w:rsidR="00F46183" w:rsidRPr="001E16B4" w14:paraId="7E989E9D" w14:textId="77777777" w:rsidTr="00D55C85">
        <w:trPr>
          <w:trHeight w:hRule="exact" w:val="3395"/>
          <w:jc w:val="center"/>
        </w:trPr>
        <w:tc>
          <w:tcPr>
            <w:tcW w:w="1013" w:type="pct"/>
            <w:tcBorders>
              <w:top w:val="single" w:sz="4" w:space="0" w:color="auto"/>
              <w:left w:val="single" w:sz="4" w:space="0" w:color="auto"/>
              <w:bottom w:val="single" w:sz="4" w:space="0" w:color="auto"/>
            </w:tcBorders>
            <w:shd w:val="clear" w:color="auto" w:fill="auto"/>
            <w:vAlign w:val="center"/>
          </w:tcPr>
          <w:p w14:paraId="4651B530" w14:textId="77777777" w:rsidR="00F46183" w:rsidRPr="008802FD" w:rsidRDefault="00F46183" w:rsidP="008802FD">
            <w:pPr>
              <w:rPr>
                <w:b/>
                <w:bCs/>
                <w:color w:val="0070C0"/>
              </w:rPr>
            </w:pPr>
            <w:r w:rsidRPr="008802FD">
              <w:rPr>
                <w:b/>
                <w:bCs/>
                <w:color w:val="0070C0"/>
                <w:lang w:eastAsia="tr-TR" w:bidi="tr-TR"/>
              </w:rPr>
              <w:t>Kullanım</w:t>
            </w:r>
          </w:p>
        </w:tc>
        <w:tc>
          <w:tcPr>
            <w:tcW w:w="3987" w:type="pct"/>
            <w:tcBorders>
              <w:top w:val="single" w:sz="4" w:space="0" w:color="auto"/>
              <w:left w:val="single" w:sz="4" w:space="0" w:color="auto"/>
              <w:bottom w:val="single" w:sz="4" w:space="0" w:color="auto"/>
              <w:right w:val="single" w:sz="4" w:space="0" w:color="auto"/>
            </w:tcBorders>
            <w:shd w:val="clear" w:color="auto" w:fill="auto"/>
            <w:vAlign w:val="center"/>
          </w:tcPr>
          <w:p w14:paraId="47A0C695" w14:textId="77777777" w:rsidR="00F46183" w:rsidRDefault="00F46183" w:rsidP="008802FD">
            <w:pPr>
              <w:rPr>
                <w:color w:val="000000"/>
                <w:sz w:val="20"/>
                <w:szCs w:val="20"/>
                <w:lang w:eastAsia="tr-TR" w:bidi="tr-TR"/>
              </w:rPr>
            </w:pPr>
            <w:proofErr w:type="gramStart"/>
            <w:r w:rsidRPr="00021565">
              <w:rPr>
                <w:color w:val="000000"/>
                <w:sz w:val="18"/>
                <w:szCs w:val="18"/>
                <w:lang w:eastAsia="tr-TR" w:bidi="tr-TR"/>
              </w:rPr>
              <w:t>e</w:t>
            </w:r>
            <w:proofErr w:type="gramEnd"/>
            <w:r w:rsidRPr="00021565">
              <w:rPr>
                <w:color w:val="000000"/>
                <w:sz w:val="18"/>
                <w:szCs w:val="18"/>
                <w:lang w:eastAsia="tr-TR" w:bidi="tr-TR"/>
              </w:rPr>
              <w:t>-Defter Uygulamasında bu elemanda sadece aşağıdaki kavramlar kullanılacaktır.</w:t>
            </w:r>
            <w:r w:rsidRPr="00477024">
              <w:rPr>
                <w:color w:val="000000"/>
                <w:sz w:val="20"/>
                <w:szCs w:val="20"/>
                <w:lang w:eastAsia="tr-TR" w:bidi="tr-TR"/>
              </w:rPr>
              <w:t xml:space="preserve"> </w:t>
            </w:r>
          </w:p>
          <w:p w14:paraId="7DEF1B4A" w14:textId="77777777" w:rsidR="00F46183" w:rsidRPr="00021565" w:rsidRDefault="00F46183" w:rsidP="008802FD">
            <w:pPr>
              <w:rPr>
                <w:b/>
                <w:bCs/>
                <w:color w:val="000000"/>
                <w:sz w:val="20"/>
                <w:szCs w:val="20"/>
                <w:lang w:eastAsia="tr-TR" w:bidi="tr-TR"/>
              </w:rPr>
            </w:pPr>
            <w:r w:rsidRPr="00021565">
              <w:rPr>
                <w:color w:val="000000"/>
                <w:sz w:val="20"/>
                <w:szCs w:val="20"/>
                <w:lang w:eastAsia="tr-TR" w:bidi="tr-TR"/>
              </w:rPr>
              <w:t>Gelir İdaresi Başkanlığının yayımlandığı Yevmiye Defteri Kılavuzunda aşağıdaki sekiz belge tipi tanımlanmıştır.</w:t>
            </w:r>
          </w:p>
          <w:p w14:paraId="58F6EBEE" w14:textId="77777777" w:rsidR="00F46183" w:rsidRPr="00021565" w:rsidRDefault="00F46183" w:rsidP="008802FD">
            <w:pPr>
              <w:rPr>
                <w:sz w:val="18"/>
                <w:szCs w:val="18"/>
              </w:rPr>
            </w:pPr>
            <w:r w:rsidRPr="00477024">
              <w:rPr>
                <w:color w:val="000000"/>
                <w:sz w:val="20"/>
                <w:szCs w:val="20"/>
                <w:lang w:eastAsia="tr-TR" w:bidi="tr-TR"/>
              </w:rPr>
              <w:t>Tablo 1. Kılavuzda Bahsedilen Belge Tipleri</w:t>
            </w:r>
          </w:p>
          <w:tbl>
            <w:tblPr>
              <w:tblW w:w="3787" w:type="dxa"/>
              <w:tblCellMar>
                <w:left w:w="70" w:type="dxa"/>
                <w:right w:w="70" w:type="dxa"/>
              </w:tblCellMar>
              <w:tblLook w:val="04A0" w:firstRow="1" w:lastRow="0" w:firstColumn="1" w:lastColumn="0" w:noHBand="0" w:noVBand="1"/>
            </w:tblPr>
            <w:tblGrid>
              <w:gridCol w:w="230"/>
              <w:gridCol w:w="1420"/>
              <w:gridCol w:w="2147"/>
            </w:tblGrid>
            <w:tr w:rsidR="00F46183" w:rsidRPr="001E16B4" w14:paraId="7E86EFA4" w14:textId="77777777" w:rsidTr="00D55C85">
              <w:trPr>
                <w:trHeight w:val="288"/>
              </w:trPr>
              <w:tc>
                <w:tcPr>
                  <w:tcW w:w="220" w:type="dxa"/>
                  <w:tcBorders>
                    <w:top w:val="single" w:sz="4" w:space="0" w:color="auto"/>
                    <w:left w:val="single" w:sz="4" w:space="0" w:color="auto"/>
                    <w:bottom w:val="single" w:sz="4" w:space="0" w:color="auto"/>
                    <w:right w:val="single" w:sz="4" w:space="0" w:color="auto"/>
                  </w:tcBorders>
                  <w:shd w:val="clear" w:color="auto" w:fill="FFFFCC"/>
                  <w:noWrap/>
                  <w:vAlign w:val="bottom"/>
                  <w:hideMark/>
                </w:tcPr>
                <w:p w14:paraId="13C5E1A8" w14:textId="77777777" w:rsidR="00F46183" w:rsidRPr="00021565" w:rsidRDefault="00F46183" w:rsidP="008802FD">
                  <w:pPr>
                    <w:rPr>
                      <w:rFonts w:eastAsia="Times New Roman" w:cs="Times New Roman"/>
                      <w:b/>
                      <w:bCs/>
                      <w:sz w:val="18"/>
                      <w:szCs w:val="18"/>
                    </w:rPr>
                  </w:pPr>
                  <w:r w:rsidRPr="00021565">
                    <w:rPr>
                      <w:rFonts w:eastAsia="Times New Roman" w:cs="Times New Roman"/>
                      <w:b/>
                      <w:bCs/>
                      <w:sz w:val="18"/>
                      <w:szCs w:val="18"/>
                    </w:rPr>
                    <w:t>1</w:t>
                  </w:r>
                </w:p>
              </w:tc>
              <w:tc>
                <w:tcPr>
                  <w:tcW w:w="1420" w:type="dxa"/>
                  <w:tcBorders>
                    <w:top w:val="single" w:sz="4" w:space="0" w:color="auto"/>
                    <w:left w:val="nil"/>
                    <w:bottom w:val="single" w:sz="4" w:space="0" w:color="auto"/>
                    <w:right w:val="single" w:sz="4" w:space="0" w:color="auto"/>
                  </w:tcBorders>
                  <w:shd w:val="clear" w:color="auto" w:fill="FFFFCC"/>
                  <w:noWrap/>
                  <w:vAlign w:val="bottom"/>
                  <w:hideMark/>
                </w:tcPr>
                <w:p w14:paraId="296E957E" w14:textId="77777777" w:rsidR="00F46183" w:rsidRPr="00021565" w:rsidRDefault="00F46183" w:rsidP="008802FD">
                  <w:pPr>
                    <w:rPr>
                      <w:rFonts w:eastAsia="Times New Roman" w:cs="Times New Roman"/>
                      <w:sz w:val="18"/>
                      <w:szCs w:val="18"/>
                    </w:rPr>
                  </w:pPr>
                  <w:r w:rsidRPr="00021565">
                    <w:rPr>
                      <w:rFonts w:eastAsia="Times New Roman" w:cs="Times New Roman"/>
                      <w:sz w:val="18"/>
                      <w:szCs w:val="18"/>
                    </w:rPr>
                    <w:t xml:space="preserve"> </w:t>
                  </w:r>
                  <w:proofErr w:type="spellStart"/>
                  <w:proofErr w:type="gramStart"/>
                  <w:r w:rsidRPr="00021565">
                    <w:rPr>
                      <w:rFonts w:eastAsia="Times New Roman" w:cs="Times New Roman"/>
                      <w:sz w:val="18"/>
                      <w:szCs w:val="18"/>
                    </w:rPr>
                    <w:t>check</w:t>
                  </w:r>
                  <w:proofErr w:type="spellEnd"/>
                  <w:proofErr w:type="gramEnd"/>
                </w:p>
              </w:tc>
              <w:tc>
                <w:tcPr>
                  <w:tcW w:w="2147" w:type="dxa"/>
                  <w:tcBorders>
                    <w:top w:val="single" w:sz="4" w:space="0" w:color="auto"/>
                    <w:left w:val="nil"/>
                    <w:bottom w:val="single" w:sz="4" w:space="0" w:color="auto"/>
                    <w:right w:val="single" w:sz="4" w:space="0" w:color="auto"/>
                  </w:tcBorders>
                  <w:shd w:val="clear" w:color="auto" w:fill="FFFFCC"/>
                  <w:noWrap/>
                  <w:vAlign w:val="bottom"/>
                  <w:hideMark/>
                </w:tcPr>
                <w:p w14:paraId="1269C3BD" w14:textId="77777777" w:rsidR="00F46183" w:rsidRPr="00021565" w:rsidRDefault="00F46183" w:rsidP="008802FD">
                  <w:pPr>
                    <w:rPr>
                      <w:rFonts w:eastAsia="Times New Roman" w:cs="Times New Roman"/>
                      <w:b/>
                      <w:bCs/>
                      <w:color w:val="7030A0"/>
                      <w:sz w:val="18"/>
                      <w:szCs w:val="18"/>
                    </w:rPr>
                  </w:pPr>
                  <w:r w:rsidRPr="00021565">
                    <w:rPr>
                      <w:rFonts w:eastAsia="Times New Roman" w:cs="Times New Roman"/>
                      <w:b/>
                      <w:bCs/>
                      <w:color w:val="7030A0"/>
                      <w:sz w:val="18"/>
                      <w:szCs w:val="18"/>
                    </w:rPr>
                    <w:t xml:space="preserve"> Çek</w:t>
                  </w:r>
                </w:p>
              </w:tc>
            </w:tr>
            <w:tr w:rsidR="00F46183" w:rsidRPr="001E16B4" w14:paraId="00BE234F" w14:textId="77777777" w:rsidTr="00D55C85">
              <w:trPr>
                <w:trHeight w:val="288"/>
              </w:trPr>
              <w:tc>
                <w:tcPr>
                  <w:tcW w:w="220" w:type="dxa"/>
                  <w:tcBorders>
                    <w:top w:val="nil"/>
                    <w:left w:val="single" w:sz="4" w:space="0" w:color="auto"/>
                    <w:bottom w:val="single" w:sz="4" w:space="0" w:color="auto"/>
                    <w:right w:val="single" w:sz="4" w:space="0" w:color="auto"/>
                  </w:tcBorders>
                  <w:shd w:val="clear" w:color="auto" w:fill="FFFFCC"/>
                  <w:noWrap/>
                  <w:vAlign w:val="bottom"/>
                  <w:hideMark/>
                </w:tcPr>
                <w:p w14:paraId="19A45972" w14:textId="77777777" w:rsidR="00F46183" w:rsidRPr="00021565" w:rsidRDefault="00F46183" w:rsidP="008802FD">
                  <w:pPr>
                    <w:rPr>
                      <w:rFonts w:eastAsia="Times New Roman" w:cs="Times New Roman"/>
                      <w:b/>
                      <w:bCs/>
                      <w:sz w:val="18"/>
                      <w:szCs w:val="18"/>
                    </w:rPr>
                  </w:pPr>
                  <w:r w:rsidRPr="00021565">
                    <w:rPr>
                      <w:rFonts w:eastAsia="Times New Roman" w:cs="Times New Roman"/>
                      <w:b/>
                      <w:bCs/>
                      <w:sz w:val="18"/>
                      <w:szCs w:val="18"/>
                    </w:rPr>
                    <w:t>2</w:t>
                  </w:r>
                </w:p>
              </w:tc>
              <w:tc>
                <w:tcPr>
                  <w:tcW w:w="1420" w:type="dxa"/>
                  <w:tcBorders>
                    <w:top w:val="nil"/>
                    <w:left w:val="nil"/>
                    <w:bottom w:val="single" w:sz="4" w:space="0" w:color="auto"/>
                    <w:right w:val="single" w:sz="4" w:space="0" w:color="auto"/>
                  </w:tcBorders>
                  <w:shd w:val="clear" w:color="auto" w:fill="FFFFCC"/>
                  <w:noWrap/>
                  <w:vAlign w:val="bottom"/>
                  <w:hideMark/>
                </w:tcPr>
                <w:p w14:paraId="51082F6C" w14:textId="77777777" w:rsidR="00F46183" w:rsidRPr="00021565" w:rsidRDefault="00F46183" w:rsidP="008802FD">
                  <w:pPr>
                    <w:rPr>
                      <w:rFonts w:eastAsia="Times New Roman" w:cs="Times New Roman"/>
                      <w:sz w:val="18"/>
                      <w:szCs w:val="18"/>
                    </w:rPr>
                  </w:pPr>
                  <w:proofErr w:type="spellStart"/>
                  <w:proofErr w:type="gramStart"/>
                  <w:r w:rsidRPr="00021565">
                    <w:rPr>
                      <w:rFonts w:eastAsia="Times New Roman" w:cs="Times New Roman"/>
                      <w:sz w:val="18"/>
                      <w:szCs w:val="18"/>
                    </w:rPr>
                    <w:t>invoice</w:t>
                  </w:r>
                  <w:proofErr w:type="spellEnd"/>
                  <w:proofErr w:type="gramEnd"/>
                </w:p>
              </w:tc>
              <w:tc>
                <w:tcPr>
                  <w:tcW w:w="2147" w:type="dxa"/>
                  <w:tcBorders>
                    <w:top w:val="nil"/>
                    <w:left w:val="nil"/>
                    <w:bottom w:val="single" w:sz="4" w:space="0" w:color="auto"/>
                    <w:right w:val="single" w:sz="4" w:space="0" w:color="auto"/>
                  </w:tcBorders>
                  <w:shd w:val="clear" w:color="auto" w:fill="FFFFCC"/>
                  <w:noWrap/>
                  <w:vAlign w:val="bottom"/>
                  <w:hideMark/>
                </w:tcPr>
                <w:p w14:paraId="4210273D" w14:textId="77777777" w:rsidR="00F46183" w:rsidRPr="00021565" w:rsidRDefault="00F46183" w:rsidP="008802FD">
                  <w:pPr>
                    <w:rPr>
                      <w:rFonts w:eastAsia="Times New Roman" w:cs="Times New Roman"/>
                      <w:b/>
                      <w:bCs/>
                      <w:color w:val="7030A0"/>
                      <w:sz w:val="18"/>
                      <w:szCs w:val="18"/>
                    </w:rPr>
                  </w:pPr>
                  <w:r w:rsidRPr="00021565">
                    <w:rPr>
                      <w:rFonts w:eastAsia="Times New Roman" w:cs="Times New Roman"/>
                      <w:b/>
                      <w:bCs/>
                      <w:color w:val="7030A0"/>
                      <w:sz w:val="18"/>
                      <w:szCs w:val="18"/>
                    </w:rPr>
                    <w:t xml:space="preserve"> Fatura</w:t>
                  </w:r>
                </w:p>
              </w:tc>
            </w:tr>
            <w:tr w:rsidR="00F46183" w:rsidRPr="001E16B4" w14:paraId="680C13CD" w14:textId="77777777" w:rsidTr="00D55C85">
              <w:trPr>
                <w:trHeight w:val="288"/>
              </w:trPr>
              <w:tc>
                <w:tcPr>
                  <w:tcW w:w="220" w:type="dxa"/>
                  <w:tcBorders>
                    <w:top w:val="nil"/>
                    <w:left w:val="single" w:sz="4" w:space="0" w:color="auto"/>
                    <w:bottom w:val="single" w:sz="4" w:space="0" w:color="auto"/>
                    <w:right w:val="single" w:sz="4" w:space="0" w:color="auto"/>
                  </w:tcBorders>
                  <w:shd w:val="clear" w:color="auto" w:fill="FFFFCC"/>
                  <w:noWrap/>
                  <w:vAlign w:val="bottom"/>
                  <w:hideMark/>
                </w:tcPr>
                <w:p w14:paraId="195D4081" w14:textId="77777777" w:rsidR="00F46183" w:rsidRPr="00021565" w:rsidRDefault="00F46183" w:rsidP="008802FD">
                  <w:pPr>
                    <w:rPr>
                      <w:rFonts w:eastAsia="Times New Roman" w:cs="Times New Roman"/>
                      <w:b/>
                      <w:bCs/>
                      <w:sz w:val="18"/>
                      <w:szCs w:val="18"/>
                    </w:rPr>
                  </w:pPr>
                  <w:r w:rsidRPr="00021565">
                    <w:rPr>
                      <w:rFonts w:eastAsia="Times New Roman" w:cs="Times New Roman"/>
                      <w:b/>
                      <w:bCs/>
                      <w:sz w:val="18"/>
                      <w:szCs w:val="18"/>
                    </w:rPr>
                    <w:t>3</w:t>
                  </w:r>
                </w:p>
              </w:tc>
              <w:tc>
                <w:tcPr>
                  <w:tcW w:w="1420" w:type="dxa"/>
                  <w:tcBorders>
                    <w:top w:val="nil"/>
                    <w:left w:val="nil"/>
                    <w:bottom w:val="single" w:sz="4" w:space="0" w:color="auto"/>
                    <w:right w:val="single" w:sz="4" w:space="0" w:color="auto"/>
                  </w:tcBorders>
                  <w:shd w:val="clear" w:color="auto" w:fill="FFFFCC"/>
                  <w:noWrap/>
                  <w:vAlign w:val="bottom"/>
                  <w:hideMark/>
                </w:tcPr>
                <w:p w14:paraId="29804E30" w14:textId="77777777" w:rsidR="00F46183" w:rsidRPr="00021565" w:rsidRDefault="00F46183" w:rsidP="008802FD">
                  <w:pPr>
                    <w:rPr>
                      <w:rFonts w:eastAsia="Times New Roman" w:cs="Times New Roman"/>
                      <w:sz w:val="18"/>
                      <w:szCs w:val="18"/>
                    </w:rPr>
                  </w:pPr>
                  <w:proofErr w:type="gramStart"/>
                  <w:r w:rsidRPr="00021565">
                    <w:rPr>
                      <w:rFonts w:eastAsia="Times New Roman" w:cs="Times New Roman"/>
                      <w:sz w:val="18"/>
                      <w:szCs w:val="18"/>
                    </w:rPr>
                    <w:t>order</w:t>
                  </w:r>
                  <w:proofErr w:type="gramEnd"/>
                  <w:r w:rsidRPr="00021565">
                    <w:rPr>
                      <w:rFonts w:eastAsia="Times New Roman" w:cs="Times New Roman"/>
                      <w:sz w:val="18"/>
                      <w:szCs w:val="18"/>
                    </w:rPr>
                    <w:t>-</w:t>
                  </w:r>
                  <w:proofErr w:type="spellStart"/>
                  <w:r w:rsidRPr="00021565">
                    <w:rPr>
                      <w:rFonts w:eastAsia="Times New Roman" w:cs="Times New Roman"/>
                      <w:sz w:val="18"/>
                      <w:szCs w:val="18"/>
                    </w:rPr>
                    <w:t>customer</w:t>
                  </w:r>
                  <w:proofErr w:type="spellEnd"/>
                </w:p>
              </w:tc>
              <w:tc>
                <w:tcPr>
                  <w:tcW w:w="2147" w:type="dxa"/>
                  <w:tcBorders>
                    <w:top w:val="nil"/>
                    <w:left w:val="nil"/>
                    <w:bottom w:val="single" w:sz="4" w:space="0" w:color="auto"/>
                    <w:right w:val="single" w:sz="4" w:space="0" w:color="auto"/>
                  </w:tcBorders>
                  <w:shd w:val="clear" w:color="auto" w:fill="FFFFCC"/>
                  <w:noWrap/>
                  <w:vAlign w:val="bottom"/>
                  <w:hideMark/>
                </w:tcPr>
                <w:p w14:paraId="3A4444B1" w14:textId="77777777" w:rsidR="00F46183" w:rsidRPr="00021565" w:rsidRDefault="00F46183" w:rsidP="008802FD">
                  <w:pPr>
                    <w:rPr>
                      <w:rFonts w:eastAsia="Times New Roman" w:cs="Times New Roman"/>
                      <w:b/>
                      <w:bCs/>
                      <w:color w:val="7030A0"/>
                      <w:sz w:val="18"/>
                      <w:szCs w:val="18"/>
                    </w:rPr>
                  </w:pPr>
                  <w:r w:rsidRPr="00021565">
                    <w:rPr>
                      <w:rFonts w:eastAsia="Times New Roman" w:cs="Times New Roman"/>
                      <w:b/>
                      <w:bCs/>
                      <w:color w:val="7030A0"/>
                      <w:sz w:val="18"/>
                      <w:szCs w:val="18"/>
                    </w:rPr>
                    <w:t xml:space="preserve"> Müşteri Sipariş Belgesi</w:t>
                  </w:r>
                </w:p>
              </w:tc>
            </w:tr>
            <w:tr w:rsidR="00F46183" w:rsidRPr="001E16B4" w14:paraId="089D9B08" w14:textId="77777777" w:rsidTr="00D55C85">
              <w:trPr>
                <w:trHeight w:val="288"/>
              </w:trPr>
              <w:tc>
                <w:tcPr>
                  <w:tcW w:w="220" w:type="dxa"/>
                  <w:tcBorders>
                    <w:top w:val="nil"/>
                    <w:left w:val="single" w:sz="4" w:space="0" w:color="auto"/>
                    <w:bottom w:val="single" w:sz="4" w:space="0" w:color="auto"/>
                    <w:right w:val="single" w:sz="4" w:space="0" w:color="auto"/>
                  </w:tcBorders>
                  <w:shd w:val="clear" w:color="auto" w:fill="FFFFCC"/>
                  <w:noWrap/>
                  <w:vAlign w:val="bottom"/>
                  <w:hideMark/>
                </w:tcPr>
                <w:p w14:paraId="32608B5F" w14:textId="77777777" w:rsidR="00F46183" w:rsidRPr="00021565" w:rsidRDefault="00F46183" w:rsidP="008802FD">
                  <w:pPr>
                    <w:rPr>
                      <w:rFonts w:eastAsia="Times New Roman" w:cs="Times New Roman"/>
                      <w:b/>
                      <w:bCs/>
                      <w:sz w:val="18"/>
                      <w:szCs w:val="18"/>
                    </w:rPr>
                  </w:pPr>
                  <w:r w:rsidRPr="00021565">
                    <w:rPr>
                      <w:rFonts w:eastAsia="Times New Roman" w:cs="Times New Roman"/>
                      <w:b/>
                      <w:bCs/>
                      <w:sz w:val="18"/>
                      <w:szCs w:val="18"/>
                    </w:rPr>
                    <w:t>4</w:t>
                  </w:r>
                </w:p>
              </w:tc>
              <w:tc>
                <w:tcPr>
                  <w:tcW w:w="1420" w:type="dxa"/>
                  <w:tcBorders>
                    <w:top w:val="nil"/>
                    <w:left w:val="nil"/>
                    <w:bottom w:val="single" w:sz="4" w:space="0" w:color="auto"/>
                    <w:right w:val="single" w:sz="4" w:space="0" w:color="auto"/>
                  </w:tcBorders>
                  <w:shd w:val="clear" w:color="auto" w:fill="FFFFCC"/>
                  <w:noWrap/>
                  <w:vAlign w:val="bottom"/>
                  <w:hideMark/>
                </w:tcPr>
                <w:p w14:paraId="3CCF8491" w14:textId="77777777" w:rsidR="00F46183" w:rsidRPr="00021565" w:rsidRDefault="00F46183" w:rsidP="008802FD">
                  <w:pPr>
                    <w:rPr>
                      <w:rFonts w:eastAsia="Times New Roman" w:cs="Times New Roman"/>
                      <w:sz w:val="18"/>
                      <w:szCs w:val="18"/>
                    </w:rPr>
                  </w:pPr>
                  <w:proofErr w:type="gramStart"/>
                  <w:r w:rsidRPr="00021565">
                    <w:rPr>
                      <w:rFonts w:eastAsia="Times New Roman" w:cs="Times New Roman"/>
                      <w:sz w:val="18"/>
                      <w:szCs w:val="18"/>
                    </w:rPr>
                    <w:t>order</w:t>
                  </w:r>
                  <w:proofErr w:type="gramEnd"/>
                  <w:r w:rsidRPr="00021565">
                    <w:rPr>
                      <w:rFonts w:eastAsia="Times New Roman" w:cs="Times New Roman"/>
                      <w:sz w:val="18"/>
                      <w:szCs w:val="18"/>
                    </w:rPr>
                    <w:t>-</w:t>
                  </w:r>
                  <w:proofErr w:type="spellStart"/>
                  <w:r w:rsidRPr="00021565">
                    <w:rPr>
                      <w:rFonts w:eastAsia="Times New Roman" w:cs="Times New Roman"/>
                      <w:sz w:val="18"/>
                      <w:szCs w:val="18"/>
                    </w:rPr>
                    <w:t>vendor</w:t>
                  </w:r>
                  <w:proofErr w:type="spellEnd"/>
                </w:p>
              </w:tc>
              <w:tc>
                <w:tcPr>
                  <w:tcW w:w="2147" w:type="dxa"/>
                  <w:tcBorders>
                    <w:top w:val="nil"/>
                    <w:left w:val="nil"/>
                    <w:bottom w:val="single" w:sz="4" w:space="0" w:color="auto"/>
                    <w:right w:val="single" w:sz="4" w:space="0" w:color="auto"/>
                  </w:tcBorders>
                  <w:shd w:val="clear" w:color="auto" w:fill="FFFFCC"/>
                  <w:noWrap/>
                  <w:vAlign w:val="bottom"/>
                  <w:hideMark/>
                </w:tcPr>
                <w:p w14:paraId="001D8C57" w14:textId="77777777" w:rsidR="00F46183" w:rsidRPr="00021565" w:rsidRDefault="00F46183" w:rsidP="008802FD">
                  <w:pPr>
                    <w:rPr>
                      <w:rFonts w:eastAsia="Times New Roman" w:cs="Times New Roman"/>
                      <w:b/>
                      <w:bCs/>
                      <w:color w:val="7030A0"/>
                      <w:sz w:val="18"/>
                      <w:szCs w:val="18"/>
                    </w:rPr>
                  </w:pPr>
                  <w:r w:rsidRPr="00021565">
                    <w:rPr>
                      <w:rFonts w:eastAsia="Times New Roman" w:cs="Times New Roman"/>
                      <w:b/>
                      <w:bCs/>
                      <w:color w:val="7030A0"/>
                      <w:sz w:val="18"/>
                      <w:szCs w:val="18"/>
                    </w:rPr>
                    <w:t xml:space="preserve"> Satıcı Sipariş Belgesi</w:t>
                  </w:r>
                </w:p>
              </w:tc>
            </w:tr>
            <w:tr w:rsidR="00F46183" w:rsidRPr="001E16B4" w14:paraId="0A12953B" w14:textId="77777777" w:rsidTr="00D55C85">
              <w:trPr>
                <w:trHeight w:val="288"/>
              </w:trPr>
              <w:tc>
                <w:tcPr>
                  <w:tcW w:w="220" w:type="dxa"/>
                  <w:tcBorders>
                    <w:top w:val="nil"/>
                    <w:left w:val="single" w:sz="4" w:space="0" w:color="auto"/>
                    <w:bottom w:val="single" w:sz="4" w:space="0" w:color="auto"/>
                    <w:right w:val="single" w:sz="4" w:space="0" w:color="auto"/>
                  </w:tcBorders>
                  <w:shd w:val="clear" w:color="auto" w:fill="FFFFCC"/>
                  <w:noWrap/>
                  <w:vAlign w:val="bottom"/>
                  <w:hideMark/>
                </w:tcPr>
                <w:p w14:paraId="215148F1" w14:textId="77777777" w:rsidR="00F46183" w:rsidRPr="00021565" w:rsidRDefault="00F46183" w:rsidP="008802FD">
                  <w:pPr>
                    <w:rPr>
                      <w:rFonts w:eastAsia="Times New Roman" w:cs="Times New Roman"/>
                      <w:b/>
                      <w:bCs/>
                      <w:sz w:val="18"/>
                      <w:szCs w:val="18"/>
                    </w:rPr>
                  </w:pPr>
                  <w:r w:rsidRPr="00021565">
                    <w:rPr>
                      <w:rFonts w:eastAsia="Times New Roman" w:cs="Times New Roman"/>
                      <w:b/>
                      <w:bCs/>
                      <w:sz w:val="18"/>
                      <w:szCs w:val="18"/>
                    </w:rPr>
                    <w:t>5</w:t>
                  </w:r>
                </w:p>
              </w:tc>
              <w:tc>
                <w:tcPr>
                  <w:tcW w:w="1420" w:type="dxa"/>
                  <w:tcBorders>
                    <w:top w:val="nil"/>
                    <w:left w:val="nil"/>
                    <w:bottom w:val="single" w:sz="4" w:space="0" w:color="auto"/>
                    <w:right w:val="single" w:sz="4" w:space="0" w:color="auto"/>
                  </w:tcBorders>
                  <w:shd w:val="clear" w:color="auto" w:fill="FFFFCC"/>
                  <w:noWrap/>
                  <w:vAlign w:val="bottom"/>
                  <w:hideMark/>
                </w:tcPr>
                <w:p w14:paraId="46680EE5" w14:textId="77777777" w:rsidR="00F46183" w:rsidRPr="00021565" w:rsidRDefault="00F46183" w:rsidP="008802FD">
                  <w:pPr>
                    <w:rPr>
                      <w:rFonts w:eastAsia="Times New Roman" w:cs="Times New Roman"/>
                      <w:sz w:val="18"/>
                      <w:szCs w:val="18"/>
                    </w:rPr>
                  </w:pPr>
                  <w:proofErr w:type="spellStart"/>
                  <w:proofErr w:type="gramStart"/>
                  <w:r w:rsidRPr="00021565">
                    <w:rPr>
                      <w:rFonts w:eastAsia="Times New Roman" w:cs="Times New Roman"/>
                      <w:sz w:val="18"/>
                      <w:szCs w:val="18"/>
                    </w:rPr>
                    <w:t>oucher</w:t>
                  </w:r>
                  <w:proofErr w:type="spellEnd"/>
                  <w:proofErr w:type="gramEnd"/>
                </w:p>
              </w:tc>
              <w:tc>
                <w:tcPr>
                  <w:tcW w:w="2147" w:type="dxa"/>
                  <w:tcBorders>
                    <w:top w:val="nil"/>
                    <w:left w:val="nil"/>
                    <w:bottom w:val="single" w:sz="4" w:space="0" w:color="auto"/>
                    <w:right w:val="single" w:sz="4" w:space="0" w:color="auto"/>
                  </w:tcBorders>
                  <w:shd w:val="clear" w:color="auto" w:fill="FFFFCC"/>
                  <w:noWrap/>
                  <w:vAlign w:val="bottom"/>
                  <w:hideMark/>
                </w:tcPr>
                <w:p w14:paraId="2110517B" w14:textId="77777777" w:rsidR="00F46183" w:rsidRPr="00021565" w:rsidRDefault="00F46183" w:rsidP="008802FD">
                  <w:pPr>
                    <w:rPr>
                      <w:rFonts w:eastAsia="Times New Roman" w:cs="Times New Roman"/>
                      <w:b/>
                      <w:bCs/>
                      <w:color w:val="7030A0"/>
                      <w:sz w:val="18"/>
                      <w:szCs w:val="18"/>
                    </w:rPr>
                  </w:pPr>
                  <w:r w:rsidRPr="00021565">
                    <w:rPr>
                      <w:rFonts w:eastAsia="Times New Roman" w:cs="Times New Roman"/>
                      <w:b/>
                      <w:bCs/>
                      <w:color w:val="7030A0"/>
                      <w:sz w:val="18"/>
                      <w:szCs w:val="18"/>
                    </w:rPr>
                    <w:t xml:space="preserve"> Senet</w:t>
                  </w:r>
                </w:p>
              </w:tc>
            </w:tr>
            <w:tr w:rsidR="00F46183" w:rsidRPr="001E16B4" w14:paraId="3B98D322" w14:textId="77777777" w:rsidTr="00D55C85">
              <w:trPr>
                <w:trHeight w:val="288"/>
              </w:trPr>
              <w:tc>
                <w:tcPr>
                  <w:tcW w:w="220" w:type="dxa"/>
                  <w:tcBorders>
                    <w:top w:val="nil"/>
                    <w:left w:val="single" w:sz="4" w:space="0" w:color="auto"/>
                    <w:bottom w:val="single" w:sz="4" w:space="0" w:color="auto"/>
                    <w:right w:val="single" w:sz="4" w:space="0" w:color="auto"/>
                  </w:tcBorders>
                  <w:shd w:val="clear" w:color="auto" w:fill="FFFFCC"/>
                  <w:noWrap/>
                  <w:vAlign w:val="bottom"/>
                  <w:hideMark/>
                </w:tcPr>
                <w:p w14:paraId="05F3BF18" w14:textId="77777777" w:rsidR="00F46183" w:rsidRPr="00021565" w:rsidRDefault="00F46183" w:rsidP="008802FD">
                  <w:pPr>
                    <w:rPr>
                      <w:rFonts w:eastAsia="Times New Roman" w:cs="Times New Roman"/>
                      <w:b/>
                      <w:bCs/>
                      <w:sz w:val="18"/>
                      <w:szCs w:val="18"/>
                    </w:rPr>
                  </w:pPr>
                  <w:r w:rsidRPr="00021565">
                    <w:rPr>
                      <w:rFonts w:eastAsia="Times New Roman" w:cs="Times New Roman"/>
                      <w:b/>
                      <w:bCs/>
                      <w:sz w:val="18"/>
                      <w:szCs w:val="18"/>
                    </w:rPr>
                    <w:t>6</w:t>
                  </w:r>
                </w:p>
              </w:tc>
              <w:tc>
                <w:tcPr>
                  <w:tcW w:w="1420" w:type="dxa"/>
                  <w:tcBorders>
                    <w:top w:val="nil"/>
                    <w:left w:val="nil"/>
                    <w:bottom w:val="single" w:sz="4" w:space="0" w:color="auto"/>
                    <w:right w:val="single" w:sz="4" w:space="0" w:color="auto"/>
                  </w:tcBorders>
                  <w:shd w:val="clear" w:color="auto" w:fill="FFFFCC"/>
                  <w:noWrap/>
                  <w:vAlign w:val="bottom"/>
                  <w:hideMark/>
                </w:tcPr>
                <w:p w14:paraId="72F6BA35" w14:textId="77777777" w:rsidR="00F46183" w:rsidRPr="00021565" w:rsidRDefault="00F46183" w:rsidP="008802FD">
                  <w:pPr>
                    <w:rPr>
                      <w:rFonts w:eastAsia="Times New Roman" w:cs="Times New Roman"/>
                      <w:sz w:val="18"/>
                      <w:szCs w:val="18"/>
                    </w:rPr>
                  </w:pPr>
                  <w:proofErr w:type="spellStart"/>
                  <w:proofErr w:type="gramStart"/>
                  <w:r w:rsidRPr="00021565">
                    <w:rPr>
                      <w:rFonts w:eastAsia="Times New Roman" w:cs="Times New Roman"/>
                      <w:sz w:val="18"/>
                      <w:szCs w:val="18"/>
                    </w:rPr>
                    <w:t>hipment</w:t>
                  </w:r>
                  <w:proofErr w:type="spellEnd"/>
                  <w:proofErr w:type="gramEnd"/>
                </w:p>
              </w:tc>
              <w:tc>
                <w:tcPr>
                  <w:tcW w:w="2147" w:type="dxa"/>
                  <w:tcBorders>
                    <w:top w:val="nil"/>
                    <w:left w:val="nil"/>
                    <w:bottom w:val="single" w:sz="4" w:space="0" w:color="auto"/>
                    <w:right w:val="single" w:sz="4" w:space="0" w:color="auto"/>
                  </w:tcBorders>
                  <w:shd w:val="clear" w:color="auto" w:fill="FFFFCC"/>
                  <w:noWrap/>
                  <w:vAlign w:val="bottom"/>
                  <w:hideMark/>
                </w:tcPr>
                <w:p w14:paraId="7E526FD2" w14:textId="77777777" w:rsidR="00F46183" w:rsidRPr="00021565" w:rsidRDefault="00F46183" w:rsidP="008802FD">
                  <w:pPr>
                    <w:rPr>
                      <w:rFonts w:eastAsia="Times New Roman" w:cs="Times New Roman"/>
                      <w:b/>
                      <w:bCs/>
                      <w:color w:val="7030A0"/>
                      <w:sz w:val="18"/>
                      <w:szCs w:val="18"/>
                    </w:rPr>
                  </w:pPr>
                  <w:r w:rsidRPr="00021565">
                    <w:rPr>
                      <w:rFonts w:eastAsia="Times New Roman" w:cs="Times New Roman"/>
                      <w:b/>
                      <w:bCs/>
                      <w:color w:val="7030A0"/>
                      <w:sz w:val="18"/>
                      <w:szCs w:val="18"/>
                    </w:rPr>
                    <w:t xml:space="preserve"> Navlun</w:t>
                  </w:r>
                </w:p>
              </w:tc>
            </w:tr>
            <w:tr w:rsidR="00F46183" w:rsidRPr="001E16B4" w14:paraId="68144267" w14:textId="77777777" w:rsidTr="00D55C85">
              <w:trPr>
                <w:trHeight w:val="288"/>
              </w:trPr>
              <w:tc>
                <w:tcPr>
                  <w:tcW w:w="220" w:type="dxa"/>
                  <w:tcBorders>
                    <w:top w:val="nil"/>
                    <w:left w:val="single" w:sz="4" w:space="0" w:color="auto"/>
                    <w:bottom w:val="single" w:sz="4" w:space="0" w:color="auto"/>
                    <w:right w:val="single" w:sz="4" w:space="0" w:color="auto"/>
                  </w:tcBorders>
                  <w:shd w:val="clear" w:color="auto" w:fill="FFFFCC"/>
                  <w:noWrap/>
                  <w:vAlign w:val="bottom"/>
                  <w:hideMark/>
                </w:tcPr>
                <w:p w14:paraId="70E8A554" w14:textId="77777777" w:rsidR="00F46183" w:rsidRPr="00021565" w:rsidRDefault="00F46183" w:rsidP="008802FD">
                  <w:pPr>
                    <w:rPr>
                      <w:rFonts w:eastAsia="Times New Roman" w:cs="Times New Roman"/>
                      <w:b/>
                      <w:bCs/>
                      <w:sz w:val="18"/>
                      <w:szCs w:val="18"/>
                    </w:rPr>
                  </w:pPr>
                  <w:r w:rsidRPr="00021565">
                    <w:rPr>
                      <w:rFonts w:eastAsia="Times New Roman" w:cs="Times New Roman"/>
                      <w:b/>
                      <w:bCs/>
                      <w:sz w:val="18"/>
                      <w:szCs w:val="18"/>
                    </w:rPr>
                    <w:t>7</w:t>
                  </w:r>
                </w:p>
              </w:tc>
              <w:tc>
                <w:tcPr>
                  <w:tcW w:w="1420" w:type="dxa"/>
                  <w:tcBorders>
                    <w:top w:val="nil"/>
                    <w:left w:val="nil"/>
                    <w:bottom w:val="single" w:sz="4" w:space="0" w:color="auto"/>
                    <w:right w:val="single" w:sz="4" w:space="0" w:color="auto"/>
                  </w:tcBorders>
                  <w:shd w:val="clear" w:color="auto" w:fill="FFFFCC"/>
                  <w:noWrap/>
                  <w:vAlign w:val="bottom"/>
                  <w:hideMark/>
                </w:tcPr>
                <w:p w14:paraId="281B6986" w14:textId="77777777" w:rsidR="00F46183" w:rsidRPr="00021565" w:rsidRDefault="00F46183" w:rsidP="008802FD">
                  <w:pPr>
                    <w:rPr>
                      <w:rFonts w:eastAsia="Times New Roman" w:cs="Times New Roman"/>
                      <w:sz w:val="18"/>
                      <w:szCs w:val="18"/>
                    </w:rPr>
                  </w:pPr>
                  <w:proofErr w:type="spellStart"/>
                  <w:proofErr w:type="gramStart"/>
                  <w:r w:rsidRPr="00021565">
                    <w:rPr>
                      <w:rFonts w:eastAsia="Times New Roman" w:cs="Times New Roman"/>
                      <w:sz w:val="18"/>
                      <w:szCs w:val="18"/>
                    </w:rPr>
                    <w:t>eceipt</w:t>
                  </w:r>
                  <w:proofErr w:type="spellEnd"/>
                  <w:proofErr w:type="gramEnd"/>
                </w:p>
              </w:tc>
              <w:tc>
                <w:tcPr>
                  <w:tcW w:w="2147" w:type="dxa"/>
                  <w:tcBorders>
                    <w:top w:val="nil"/>
                    <w:left w:val="nil"/>
                    <w:bottom w:val="single" w:sz="4" w:space="0" w:color="auto"/>
                    <w:right w:val="single" w:sz="4" w:space="0" w:color="auto"/>
                  </w:tcBorders>
                  <w:shd w:val="clear" w:color="auto" w:fill="FFFFCC"/>
                  <w:noWrap/>
                  <w:vAlign w:val="bottom"/>
                  <w:hideMark/>
                </w:tcPr>
                <w:p w14:paraId="3EAC03A2" w14:textId="77777777" w:rsidR="00F46183" w:rsidRPr="00021565" w:rsidRDefault="00F46183" w:rsidP="008802FD">
                  <w:pPr>
                    <w:rPr>
                      <w:rFonts w:eastAsia="Times New Roman" w:cs="Times New Roman"/>
                      <w:b/>
                      <w:bCs/>
                      <w:color w:val="7030A0"/>
                      <w:sz w:val="18"/>
                      <w:szCs w:val="18"/>
                    </w:rPr>
                  </w:pPr>
                  <w:r w:rsidRPr="00021565">
                    <w:rPr>
                      <w:rFonts w:eastAsia="Times New Roman" w:cs="Times New Roman"/>
                      <w:b/>
                      <w:bCs/>
                      <w:color w:val="7030A0"/>
                      <w:sz w:val="18"/>
                      <w:szCs w:val="18"/>
                    </w:rPr>
                    <w:t xml:space="preserve"> Makbuz</w:t>
                  </w:r>
                </w:p>
              </w:tc>
            </w:tr>
            <w:tr w:rsidR="00F46183" w:rsidRPr="001E16B4" w14:paraId="55B64AF8" w14:textId="77777777" w:rsidTr="00D55C85">
              <w:trPr>
                <w:trHeight w:val="288"/>
              </w:trPr>
              <w:tc>
                <w:tcPr>
                  <w:tcW w:w="220" w:type="dxa"/>
                  <w:tcBorders>
                    <w:top w:val="nil"/>
                    <w:left w:val="single" w:sz="4" w:space="0" w:color="auto"/>
                    <w:bottom w:val="single" w:sz="4" w:space="0" w:color="auto"/>
                    <w:right w:val="single" w:sz="4" w:space="0" w:color="auto"/>
                  </w:tcBorders>
                  <w:shd w:val="clear" w:color="auto" w:fill="FFFFCC"/>
                  <w:noWrap/>
                  <w:vAlign w:val="bottom"/>
                  <w:hideMark/>
                </w:tcPr>
                <w:p w14:paraId="6C44607A" w14:textId="77777777" w:rsidR="00F46183" w:rsidRPr="00021565" w:rsidRDefault="00F46183" w:rsidP="008802FD">
                  <w:pPr>
                    <w:rPr>
                      <w:rFonts w:eastAsia="Times New Roman" w:cs="Times New Roman"/>
                      <w:b/>
                      <w:bCs/>
                      <w:sz w:val="18"/>
                      <w:szCs w:val="18"/>
                    </w:rPr>
                  </w:pPr>
                  <w:r w:rsidRPr="00021565">
                    <w:rPr>
                      <w:rFonts w:eastAsia="Times New Roman" w:cs="Times New Roman"/>
                      <w:b/>
                      <w:bCs/>
                      <w:sz w:val="18"/>
                      <w:szCs w:val="18"/>
                    </w:rPr>
                    <w:t>8</w:t>
                  </w:r>
                </w:p>
              </w:tc>
              <w:tc>
                <w:tcPr>
                  <w:tcW w:w="1420" w:type="dxa"/>
                  <w:tcBorders>
                    <w:top w:val="nil"/>
                    <w:left w:val="nil"/>
                    <w:bottom w:val="single" w:sz="4" w:space="0" w:color="auto"/>
                    <w:right w:val="single" w:sz="4" w:space="0" w:color="auto"/>
                  </w:tcBorders>
                  <w:shd w:val="clear" w:color="auto" w:fill="FFFFCC"/>
                  <w:noWrap/>
                  <w:vAlign w:val="bottom"/>
                  <w:hideMark/>
                </w:tcPr>
                <w:p w14:paraId="16361A37" w14:textId="77777777" w:rsidR="00F46183" w:rsidRPr="00021565" w:rsidRDefault="00F46183" w:rsidP="008802FD">
                  <w:pPr>
                    <w:rPr>
                      <w:rFonts w:eastAsia="Times New Roman" w:cs="Times New Roman"/>
                      <w:sz w:val="18"/>
                      <w:szCs w:val="18"/>
                    </w:rPr>
                  </w:pPr>
                  <w:proofErr w:type="spellStart"/>
                  <w:proofErr w:type="gramStart"/>
                  <w:r w:rsidRPr="00021565">
                    <w:rPr>
                      <w:rFonts w:eastAsia="Times New Roman" w:cs="Times New Roman"/>
                      <w:sz w:val="18"/>
                      <w:szCs w:val="18"/>
                    </w:rPr>
                    <w:t>other</w:t>
                  </w:r>
                  <w:proofErr w:type="spellEnd"/>
                  <w:proofErr w:type="gramEnd"/>
                </w:p>
              </w:tc>
              <w:tc>
                <w:tcPr>
                  <w:tcW w:w="2147" w:type="dxa"/>
                  <w:tcBorders>
                    <w:top w:val="nil"/>
                    <w:left w:val="nil"/>
                    <w:bottom w:val="single" w:sz="4" w:space="0" w:color="auto"/>
                    <w:right w:val="single" w:sz="4" w:space="0" w:color="auto"/>
                  </w:tcBorders>
                  <w:shd w:val="clear" w:color="auto" w:fill="FFFFCC"/>
                  <w:noWrap/>
                  <w:vAlign w:val="bottom"/>
                  <w:hideMark/>
                </w:tcPr>
                <w:p w14:paraId="3498670E" w14:textId="77777777" w:rsidR="00F46183" w:rsidRPr="00021565" w:rsidRDefault="00F46183" w:rsidP="008802FD">
                  <w:pPr>
                    <w:rPr>
                      <w:rFonts w:eastAsia="Times New Roman" w:cs="Times New Roman"/>
                      <w:b/>
                      <w:bCs/>
                      <w:color w:val="7030A0"/>
                      <w:sz w:val="18"/>
                      <w:szCs w:val="18"/>
                    </w:rPr>
                  </w:pPr>
                  <w:r w:rsidRPr="00021565">
                    <w:rPr>
                      <w:rFonts w:eastAsia="Times New Roman" w:cs="Times New Roman"/>
                      <w:b/>
                      <w:bCs/>
                      <w:color w:val="7030A0"/>
                      <w:sz w:val="18"/>
                      <w:szCs w:val="18"/>
                    </w:rPr>
                    <w:t xml:space="preserve"> Diğer</w:t>
                  </w:r>
                </w:p>
              </w:tc>
            </w:tr>
          </w:tbl>
          <w:p w14:paraId="4D66DF7D" w14:textId="77777777" w:rsidR="00F46183" w:rsidRPr="00021565" w:rsidRDefault="00F46183" w:rsidP="008802FD">
            <w:pPr>
              <w:rPr>
                <w:sz w:val="18"/>
                <w:szCs w:val="18"/>
              </w:rPr>
            </w:pPr>
          </w:p>
        </w:tc>
      </w:tr>
      <w:tr w:rsidR="00F46183" w:rsidRPr="001E16B4" w14:paraId="1B33B5F5" w14:textId="77777777" w:rsidTr="00D55C85">
        <w:trPr>
          <w:trHeight w:hRule="exact" w:val="476"/>
          <w:jc w:val="center"/>
        </w:trPr>
        <w:tc>
          <w:tcPr>
            <w:tcW w:w="1013" w:type="pct"/>
            <w:tcBorders>
              <w:top w:val="single" w:sz="4" w:space="0" w:color="auto"/>
              <w:left w:val="single" w:sz="4" w:space="0" w:color="auto"/>
              <w:bottom w:val="single" w:sz="4" w:space="0" w:color="auto"/>
            </w:tcBorders>
            <w:shd w:val="clear" w:color="auto" w:fill="auto"/>
            <w:vAlign w:val="center"/>
          </w:tcPr>
          <w:p w14:paraId="4009F5EE" w14:textId="77777777" w:rsidR="00F46183" w:rsidRPr="008802FD" w:rsidRDefault="00F46183" w:rsidP="008802FD">
            <w:pPr>
              <w:rPr>
                <w:b/>
                <w:bCs/>
                <w:color w:val="0070C0"/>
                <w:lang w:eastAsia="tr-TR" w:bidi="tr-TR"/>
              </w:rPr>
            </w:pPr>
            <w:r w:rsidRPr="008802FD">
              <w:rPr>
                <w:b/>
                <w:bCs/>
                <w:color w:val="0070C0"/>
                <w:lang w:eastAsia="tr-TR" w:bidi="tr-TR"/>
              </w:rPr>
              <w:t>Örnek</w:t>
            </w:r>
          </w:p>
        </w:tc>
        <w:tc>
          <w:tcPr>
            <w:tcW w:w="3987" w:type="pct"/>
            <w:tcBorders>
              <w:top w:val="single" w:sz="4" w:space="0" w:color="auto"/>
              <w:left w:val="single" w:sz="4" w:space="0" w:color="auto"/>
              <w:bottom w:val="single" w:sz="4" w:space="0" w:color="auto"/>
              <w:right w:val="single" w:sz="4" w:space="0" w:color="auto"/>
            </w:tcBorders>
            <w:shd w:val="clear" w:color="auto" w:fill="auto"/>
            <w:vAlign w:val="center"/>
          </w:tcPr>
          <w:p w14:paraId="592C7FE7" w14:textId="77777777" w:rsidR="00F46183" w:rsidRPr="00477024" w:rsidRDefault="00F46183" w:rsidP="008802FD">
            <w:pPr>
              <w:rPr>
                <w:color w:val="000000"/>
                <w:sz w:val="20"/>
                <w:szCs w:val="20"/>
                <w:lang w:eastAsia="tr-TR" w:bidi="tr-TR"/>
              </w:rPr>
            </w:pPr>
            <w:r w:rsidRPr="00477024">
              <w:rPr>
                <w:color w:val="000000"/>
                <w:sz w:val="20"/>
                <w:szCs w:val="20"/>
                <w:lang w:eastAsia="tr-TR" w:bidi="tr-TR"/>
              </w:rPr>
              <w:t>&lt;</w:t>
            </w:r>
            <w:proofErr w:type="gramStart"/>
            <w:r w:rsidRPr="00477024">
              <w:rPr>
                <w:color w:val="000000"/>
                <w:sz w:val="20"/>
                <w:szCs w:val="20"/>
                <w:lang w:eastAsia="tr-TR" w:bidi="tr-TR"/>
              </w:rPr>
              <w:t>gl</w:t>
            </w:r>
            <w:proofErr w:type="gramEnd"/>
            <w:r w:rsidRPr="00477024">
              <w:rPr>
                <w:color w:val="000000"/>
                <w:sz w:val="20"/>
                <w:szCs w:val="20"/>
                <w:lang w:eastAsia="tr-TR" w:bidi="tr-TR"/>
              </w:rPr>
              <w:t>-cor:documentTypecontextRef=“journal_context”&gt;check&lt;/gl-cor:documentType&gt;</w:t>
            </w:r>
          </w:p>
        </w:tc>
      </w:tr>
      <w:tr w:rsidR="00F46183" w:rsidRPr="001E16B4" w14:paraId="680B1806" w14:textId="77777777" w:rsidTr="00D55C85">
        <w:trPr>
          <w:trHeight w:hRule="exact" w:val="1800"/>
          <w:jc w:val="center"/>
        </w:trPr>
        <w:tc>
          <w:tcPr>
            <w:tcW w:w="1013" w:type="pct"/>
            <w:tcBorders>
              <w:top w:val="single" w:sz="4" w:space="0" w:color="auto"/>
              <w:left w:val="single" w:sz="4" w:space="0" w:color="auto"/>
              <w:bottom w:val="single" w:sz="4" w:space="0" w:color="auto"/>
            </w:tcBorders>
            <w:shd w:val="clear" w:color="auto" w:fill="auto"/>
            <w:vAlign w:val="center"/>
          </w:tcPr>
          <w:p w14:paraId="29D84734" w14:textId="77777777" w:rsidR="00F46183" w:rsidRPr="008802FD" w:rsidRDefault="00F46183" w:rsidP="008802FD">
            <w:pPr>
              <w:rPr>
                <w:b/>
                <w:bCs/>
                <w:lang w:eastAsia="tr-TR" w:bidi="tr-TR"/>
              </w:rPr>
            </w:pPr>
            <w:r w:rsidRPr="008802FD">
              <w:rPr>
                <w:b/>
                <w:bCs/>
                <w:color w:val="FF0000"/>
                <w:lang w:eastAsia="tr-TR" w:bidi="tr-TR"/>
              </w:rPr>
              <w:t>DİKKAT</w:t>
            </w:r>
          </w:p>
        </w:tc>
        <w:tc>
          <w:tcPr>
            <w:tcW w:w="3987" w:type="pct"/>
            <w:tcBorders>
              <w:top w:val="single" w:sz="4" w:space="0" w:color="auto"/>
              <w:left w:val="single" w:sz="4" w:space="0" w:color="auto"/>
              <w:bottom w:val="single" w:sz="4" w:space="0" w:color="auto"/>
              <w:right w:val="single" w:sz="4" w:space="0" w:color="auto"/>
            </w:tcBorders>
            <w:shd w:val="clear" w:color="auto" w:fill="auto"/>
            <w:vAlign w:val="center"/>
          </w:tcPr>
          <w:p w14:paraId="69306F81" w14:textId="77777777" w:rsidR="00F46183" w:rsidRPr="00477024" w:rsidRDefault="00F46183" w:rsidP="008802FD">
            <w:pPr>
              <w:jc w:val="both"/>
              <w:rPr>
                <w:color w:val="000000"/>
                <w:sz w:val="20"/>
                <w:szCs w:val="20"/>
                <w:lang w:eastAsia="tr-TR" w:bidi="tr-TR"/>
              </w:rPr>
            </w:pPr>
            <w:r w:rsidRPr="00477024">
              <w:rPr>
                <w:color w:val="000000"/>
                <w:sz w:val="20"/>
                <w:szCs w:val="20"/>
                <w:lang w:eastAsia="tr-TR" w:bidi="tr-TR"/>
              </w:rPr>
              <w:t xml:space="preserve">Muhasebe kaydına esas teşkil eden işlem bir belgeye dayanıyorsa, mutlaka </w:t>
            </w:r>
            <w:proofErr w:type="spellStart"/>
            <w:r w:rsidRPr="00477024">
              <w:rPr>
                <w:color w:val="000000"/>
                <w:sz w:val="20"/>
                <w:szCs w:val="20"/>
                <w:lang w:eastAsia="tr-TR" w:bidi="tr-TR"/>
              </w:rPr>
              <w:t>documenttype</w:t>
            </w:r>
            <w:proofErr w:type="spellEnd"/>
            <w:r w:rsidRPr="00477024">
              <w:rPr>
                <w:color w:val="000000"/>
                <w:sz w:val="20"/>
                <w:szCs w:val="20"/>
                <w:lang w:eastAsia="tr-TR" w:bidi="tr-TR"/>
              </w:rPr>
              <w:t xml:space="preserve"> (belge tipi) alanının kullanılması gerekmektedir (bkz. Tablo 1). Ancak muhasebe kaydına esas teşkil eden işlem bir belgeye dayanmıyorsa </w:t>
            </w:r>
            <w:proofErr w:type="spellStart"/>
            <w:r w:rsidRPr="00477024">
              <w:rPr>
                <w:color w:val="000000"/>
                <w:sz w:val="20"/>
                <w:szCs w:val="20"/>
                <w:lang w:eastAsia="tr-TR" w:bidi="tr-TR"/>
              </w:rPr>
              <w:t>documenttype</w:t>
            </w:r>
            <w:proofErr w:type="spellEnd"/>
            <w:r w:rsidRPr="00477024">
              <w:rPr>
                <w:color w:val="000000"/>
                <w:sz w:val="20"/>
                <w:szCs w:val="20"/>
                <w:lang w:eastAsia="tr-TR" w:bidi="tr-TR"/>
              </w:rPr>
              <w:t xml:space="preserve"> (belge tipi) alanı elektronik defterlerde kullanılmamalıdır. Dolayısıyla </w:t>
            </w:r>
            <w:r w:rsidRPr="00021565">
              <w:rPr>
                <w:color w:val="000000"/>
                <w:sz w:val="20"/>
                <w:szCs w:val="20"/>
                <w:shd w:val="clear" w:color="auto" w:fill="E2EFD9" w:themeFill="accent6" w:themeFillTint="33"/>
                <w:lang w:eastAsia="tr-TR" w:bidi="tr-TR"/>
              </w:rPr>
              <w:t>muhasebe kaydına esas teşkil eden işlem bir belgeye dayanmıyorsa, belge türü, tarihi (</w:t>
            </w:r>
            <w:proofErr w:type="spellStart"/>
            <w:r w:rsidRPr="00021565">
              <w:rPr>
                <w:color w:val="000000"/>
                <w:sz w:val="20"/>
                <w:szCs w:val="20"/>
                <w:shd w:val="clear" w:color="auto" w:fill="E2EFD9" w:themeFill="accent6" w:themeFillTint="33"/>
                <w:lang w:eastAsia="tr-TR" w:bidi="tr-TR"/>
              </w:rPr>
              <w:t>documentdate</w:t>
            </w:r>
            <w:proofErr w:type="spellEnd"/>
            <w:r w:rsidRPr="00021565">
              <w:rPr>
                <w:color w:val="000000"/>
                <w:sz w:val="20"/>
                <w:szCs w:val="20"/>
                <w:shd w:val="clear" w:color="auto" w:fill="E2EFD9" w:themeFill="accent6" w:themeFillTint="33"/>
                <w:lang w:eastAsia="tr-TR" w:bidi="tr-TR"/>
              </w:rPr>
              <w:t>) veya numarası (</w:t>
            </w:r>
            <w:proofErr w:type="spellStart"/>
            <w:r w:rsidRPr="00021565">
              <w:rPr>
                <w:color w:val="000000"/>
                <w:sz w:val="20"/>
                <w:szCs w:val="20"/>
                <w:shd w:val="clear" w:color="auto" w:fill="E2EFD9" w:themeFill="accent6" w:themeFillTint="33"/>
                <w:lang w:eastAsia="tr-TR" w:bidi="tr-TR"/>
              </w:rPr>
              <w:t>documentnumber</w:t>
            </w:r>
            <w:proofErr w:type="spellEnd"/>
            <w:r w:rsidRPr="00021565">
              <w:rPr>
                <w:color w:val="000000"/>
                <w:sz w:val="20"/>
                <w:szCs w:val="20"/>
                <w:shd w:val="clear" w:color="auto" w:fill="E2EFD9" w:themeFill="accent6" w:themeFillTint="33"/>
                <w:lang w:eastAsia="tr-TR" w:bidi="tr-TR"/>
              </w:rPr>
              <w:t>) gibi bilgiler verilemez. Örneğin, açılış-kapanış işlemleri belgeye dayalı olmayabilir.</w:t>
            </w:r>
          </w:p>
          <w:p w14:paraId="02328AFF" w14:textId="77777777" w:rsidR="00F46183" w:rsidRPr="00477024" w:rsidRDefault="00F46183" w:rsidP="008802FD">
            <w:pPr>
              <w:rPr>
                <w:color w:val="000000"/>
                <w:sz w:val="20"/>
                <w:szCs w:val="20"/>
                <w:lang w:eastAsia="tr-TR" w:bidi="tr-TR"/>
              </w:rPr>
            </w:pPr>
          </w:p>
        </w:tc>
      </w:tr>
      <w:tr w:rsidR="00F46183" w:rsidRPr="001E16B4" w14:paraId="02318584" w14:textId="77777777" w:rsidTr="008802FD">
        <w:trPr>
          <w:trHeight w:hRule="exact" w:val="6102"/>
          <w:jc w:val="center"/>
        </w:trPr>
        <w:tc>
          <w:tcPr>
            <w:tcW w:w="5000" w:type="pct"/>
            <w:gridSpan w:val="2"/>
            <w:tcBorders>
              <w:left w:val="single" w:sz="4" w:space="0" w:color="auto"/>
              <w:bottom w:val="single" w:sz="4" w:space="0" w:color="auto"/>
              <w:right w:val="single" w:sz="4" w:space="0" w:color="auto"/>
            </w:tcBorders>
            <w:shd w:val="clear" w:color="auto" w:fill="auto"/>
            <w:vAlign w:val="center"/>
          </w:tcPr>
          <w:p w14:paraId="46D15443" w14:textId="6A6718CC" w:rsidR="00F46183" w:rsidRPr="008802FD" w:rsidRDefault="00F46183" w:rsidP="008802FD">
            <w:pPr>
              <w:jc w:val="both"/>
              <w:rPr>
                <w:color w:val="000000"/>
                <w:sz w:val="20"/>
                <w:szCs w:val="20"/>
                <w:lang w:eastAsia="tr-TR" w:bidi="tr-TR"/>
              </w:rPr>
            </w:pPr>
            <w:r w:rsidRPr="00477024">
              <w:rPr>
                <w:color w:val="000000"/>
                <w:sz w:val="20"/>
                <w:szCs w:val="20"/>
                <w:lang w:eastAsia="tr-TR" w:bidi="tr-TR"/>
              </w:rPr>
              <w:lastRenderedPageBreak/>
              <w:t>* Tablo 1’de sayılan yedi belge tipinin dışındaki belgeler için “Diğer” belge türü kullanılır</w:t>
            </w:r>
            <w:r>
              <w:rPr>
                <w:color w:val="000000"/>
                <w:sz w:val="20"/>
                <w:szCs w:val="20"/>
                <w:lang w:eastAsia="tr-TR" w:bidi="tr-TR"/>
              </w:rPr>
              <w:t>.</w:t>
            </w:r>
          </w:p>
          <w:p w14:paraId="29AF9D7B" w14:textId="102F39D5" w:rsidR="00F46183" w:rsidRPr="008802FD" w:rsidRDefault="00F46183" w:rsidP="008802FD">
            <w:pPr>
              <w:jc w:val="both"/>
              <w:rPr>
                <w:color w:val="000000"/>
                <w:sz w:val="20"/>
                <w:szCs w:val="20"/>
                <w:shd w:val="clear" w:color="auto" w:fill="FFF2CC" w:themeFill="accent4" w:themeFillTint="33"/>
                <w:lang w:eastAsia="tr-TR" w:bidi="tr-TR"/>
              </w:rPr>
            </w:pPr>
            <w:r w:rsidRPr="00477024">
              <w:rPr>
                <w:color w:val="000000"/>
                <w:sz w:val="20"/>
                <w:szCs w:val="20"/>
                <w:lang w:eastAsia="tr-TR" w:bidi="tr-TR"/>
              </w:rPr>
              <w:t>Muhasebe kaydına esas teşkil eden işlem Tablo 1’de sayılan belge tiplerinden birine dayanıyorsa, bu durumda belge tipi tanımlaması bu tablo da belirtildiği şekilde yapılmalıdır. Örneğin Fatura girişlerinde kullanılması gereken belge tipi “</w:t>
            </w:r>
            <w:proofErr w:type="spellStart"/>
            <w:r w:rsidRPr="00477024">
              <w:rPr>
                <w:color w:val="000000"/>
                <w:sz w:val="20"/>
                <w:szCs w:val="20"/>
                <w:lang w:eastAsia="tr-TR" w:bidi="tr-TR"/>
              </w:rPr>
              <w:t>invoice</w:t>
            </w:r>
            <w:proofErr w:type="spellEnd"/>
            <w:r w:rsidRPr="00477024">
              <w:rPr>
                <w:color w:val="000000"/>
                <w:sz w:val="20"/>
                <w:szCs w:val="20"/>
                <w:lang w:eastAsia="tr-TR" w:bidi="tr-TR"/>
              </w:rPr>
              <w:t xml:space="preserve">” olacaktır. </w:t>
            </w:r>
            <w:r w:rsidRPr="00021565">
              <w:rPr>
                <w:color w:val="000000"/>
                <w:sz w:val="20"/>
                <w:szCs w:val="20"/>
                <w:lang w:eastAsia="tr-TR" w:bidi="tr-TR"/>
              </w:rPr>
              <w:t>Ancak, Fatura yerine geçen belgeler için “</w:t>
            </w:r>
            <w:proofErr w:type="spellStart"/>
            <w:r w:rsidRPr="00021565">
              <w:rPr>
                <w:color w:val="000000"/>
                <w:sz w:val="20"/>
                <w:szCs w:val="20"/>
                <w:lang w:eastAsia="tr-TR" w:bidi="tr-TR"/>
              </w:rPr>
              <w:t>invoice</w:t>
            </w:r>
            <w:proofErr w:type="spellEnd"/>
            <w:r w:rsidRPr="00021565">
              <w:rPr>
                <w:color w:val="000000"/>
                <w:sz w:val="20"/>
                <w:szCs w:val="20"/>
                <w:lang w:eastAsia="tr-TR" w:bidi="tr-TR"/>
              </w:rPr>
              <w:t>” belge tipi kullanılamaz</w:t>
            </w:r>
            <w:r w:rsidRPr="00477024">
              <w:rPr>
                <w:color w:val="000000"/>
                <w:sz w:val="20"/>
                <w:szCs w:val="20"/>
                <w:lang w:eastAsia="tr-TR" w:bidi="tr-TR"/>
              </w:rPr>
              <w:t xml:space="preserve">. </w:t>
            </w:r>
            <w:r w:rsidRPr="00021565">
              <w:rPr>
                <w:color w:val="000000"/>
                <w:sz w:val="20"/>
                <w:szCs w:val="20"/>
                <w:u w:val="single" w:color="C00000"/>
                <w:shd w:val="clear" w:color="auto" w:fill="FFF2CC" w:themeFill="accent4" w:themeFillTint="33"/>
                <w:lang w:eastAsia="tr-TR" w:bidi="tr-TR"/>
              </w:rPr>
              <w:t xml:space="preserve">Örneğin </w:t>
            </w:r>
            <w:r w:rsidRPr="00021565">
              <w:rPr>
                <w:color w:val="7030A0"/>
                <w:sz w:val="20"/>
                <w:szCs w:val="20"/>
                <w:u w:val="single" w:color="C00000"/>
                <w:shd w:val="clear" w:color="auto" w:fill="FFF2CC" w:themeFill="accent4" w:themeFillTint="33"/>
                <w:lang w:eastAsia="tr-TR" w:bidi="tr-TR"/>
              </w:rPr>
              <w:t>Serbest Meslek</w:t>
            </w:r>
            <w:r w:rsidRPr="00021565">
              <w:rPr>
                <w:color w:val="7030A0"/>
                <w:sz w:val="20"/>
                <w:szCs w:val="20"/>
                <w:u w:val="single" w:color="C00000"/>
                <w:lang w:eastAsia="tr-TR" w:bidi="tr-TR"/>
              </w:rPr>
              <w:t xml:space="preserve"> </w:t>
            </w:r>
            <w:r w:rsidRPr="00021565">
              <w:rPr>
                <w:color w:val="7030A0"/>
                <w:sz w:val="20"/>
                <w:szCs w:val="20"/>
                <w:u w:val="single" w:color="C00000"/>
                <w:shd w:val="clear" w:color="auto" w:fill="FFF2CC" w:themeFill="accent4" w:themeFillTint="33"/>
                <w:lang w:eastAsia="tr-TR" w:bidi="tr-TR"/>
              </w:rPr>
              <w:t>Makbuzu</w:t>
            </w:r>
            <w:r w:rsidRPr="00021565">
              <w:rPr>
                <w:color w:val="000000"/>
                <w:sz w:val="20"/>
                <w:szCs w:val="20"/>
                <w:u w:val="single" w:color="C00000"/>
                <w:shd w:val="clear" w:color="auto" w:fill="FFF2CC" w:themeFill="accent4" w:themeFillTint="33"/>
                <w:lang w:eastAsia="tr-TR" w:bidi="tr-TR"/>
              </w:rPr>
              <w:t>, Fatura yerine geçen bir belge olmasına rağmen, elektronik defterde “</w:t>
            </w:r>
            <w:proofErr w:type="spellStart"/>
            <w:r w:rsidRPr="00021565">
              <w:rPr>
                <w:color w:val="000000"/>
                <w:sz w:val="20"/>
                <w:szCs w:val="20"/>
                <w:u w:val="single" w:color="C00000"/>
                <w:shd w:val="clear" w:color="auto" w:fill="FFF2CC" w:themeFill="accent4" w:themeFillTint="33"/>
                <w:lang w:eastAsia="tr-TR" w:bidi="tr-TR"/>
              </w:rPr>
              <w:t>invoice</w:t>
            </w:r>
            <w:proofErr w:type="spellEnd"/>
            <w:r w:rsidRPr="00021565">
              <w:rPr>
                <w:color w:val="000000"/>
                <w:sz w:val="20"/>
                <w:szCs w:val="20"/>
                <w:u w:val="single" w:color="C00000"/>
                <w:shd w:val="clear" w:color="auto" w:fill="FFF2CC" w:themeFill="accent4" w:themeFillTint="33"/>
                <w:lang w:eastAsia="tr-TR" w:bidi="tr-TR"/>
              </w:rPr>
              <w:t>” olarak değil; “</w:t>
            </w:r>
            <w:proofErr w:type="spellStart"/>
            <w:r w:rsidRPr="00021565">
              <w:rPr>
                <w:color w:val="000000"/>
                <w:sz w:val="20"/>
                <w:szCs w:val="20"/>
                <w:u w:val="single" w:color="C00000"/>
                <w:shd w:val="clear" w:color="auto" w:fill="FFF2CC" w:themeFill="accent4" w:themeFillTint="33"/>
                <w:lang w:eastAsia="tr-TR" w:bidi="tr-TR"/>
              </w:rPr>
              <w:t>other</w:t>
            </w:r>
            <w:proofErr w:type="spellEnd"/>
            <w:r w:rsidRPr="00021565">
              <w:rPr>
                <w:color w:val="000000"/>
                <w:sz w:val="20"/>
                <w:szCs w:val="20"/>
                <w:u w:val="single" w:color="C00000"/>
                <w:shd w:val="clear" w:color="auto" w:fill="FFF2CC" w:themeFill="accent4" w:themeFillTint="33"/>
                <w:lang w:eastAsia="tr-TR" w:bidi="tr-TR"/>
              </w:rPr>
              <w:t>” belge tipinde gösterilmelidir. Açıklama kısmında ise “Serbest Meslek Makbuzu” olarak tanımlanmalıdır.</w:t>
            </w:r>
          </w:p>
          <w:p w14:paraId="1A9565EC" w14:textId="7ECA4D2F" w:rsidR="00F46183" w:rsidRPr="008802FD" w:rsidRDefault="00F46183" w:rsidP="008802FD">
            <w:pPr>
              <w:jc w:val="both"/>
              <w:rPr>
                <w:color w:val="000000"/>
                <w:sz w:val="20"/>
                <w:szCs w:val="20"/>
                <w:lang w:eastAsia="tr-TR" w:bidi="tr-TR"/>
              </w:rPr>
            </w:pPr>
            <w:r w:rsidRPr="00477024">
              <w:rPr>
                <w:color w:val="000000"/>
                <w:sz w:val="20"/>
                <w:szCs w:val="20"/>
                <w:lang w:eastAsia="tr-TR" w:bidi="tr-TR"/>
              </w:rPr>
              <w:t>Tablo 1’de sayılan ilk yedi belge tipinin dışında muhasebe kaydına esas teşkil eden belgeler için “</w:t>
            </w:r>
            <w:proofErr w:type="spellStart"/>
            <w:r w:rsidRPr="00477024">
              <w:rPr>
                <w:color w:val="000000"/>
                <w:sz w:val="20"/>
                <w:szCs w:val="20"/>
                <w:lang w:eastAsia="tr-TR" w:bidi="tr-TR"/>
              </w:rPr>
              <w:t>other</w:t>
            </w:r>
            <w:proofErr w:type="spellEnd"/>
            <w:r w:rsidRPr="00477024">
              <w:rPr>
                <w:color w:val="000000"/>
                <w:sz w:val="20"/>
                <w:szCs w:val="20"/>
                <w:lang w:eastAsia="tr-TR" w:bidi="tr-TR"/>
              </w:rPr>
              <w:t xml:space="preserve">” belge tipi kullanılır ve bu belgenin ne olduğuna dair açıklaması yapılır. Belge açıklama alanı, e-Defter </w:t>
            </w:r>
            <w:proofErr w:type="spellStart"/>
            <w:r w:rsidRPr="00477024">
              <w:rPr>
                <w:color w:val="000000"/>
                <w:sz w:val="20"/>
                <w:szCs w:val="20"/>
                <w:lang w:eastAsia="tr-TR" w:bidi="tr-TR"/>
              </w:rPr>
              <w:t>xml</w:t>
            </w:r>
            <w:proofErr w:type="spellEnd"/>
            <w:r w:rsidRPr="00477024">
              <w:rPr>
                <w:color w:val="000000"/>
                <w:sz w:val="20"/>
                <w:szCs w:val="20"/>
                <w:lang w:eastAsia="tr-TR" w:bidi="tr-TR"/>
              </w:rPr>
              <w:t xml:space="preserve"> alanlarında “</w:t>
            </w:r>
            <w:proofErr w:type="spellStart"/>
            <w:r w:rsidRPr="00477024">
              <w:rPr>
                <w:color w:val="000000"/>
                <w:sz w:val="20"/>
                <w:szCs w:val="20"/>
                <w:lang w:eastAsia="tr-TR" w:bidi="tr-TR"/>
              </w:rPr>
              <w:t>documenttypedescription</w:t>
            </w:r>
            <w:proofErr w:type="spellEnd"/>
            <w:r w:rsidRPr="00477024">
              <w:rPr>
                <w:color w:val="000000"/>
                <w:sz w:val="20"/>
                <w:szCs w:val="20"/>
                <w:lang w:eastAsia="tr-TR" w:bidi="tr-TR"/>
              </w:rPr>
              <w:t xml:space="preserve">” alanına karşılık gelmektedir. Bu alan serbest metin olarak giriş yapılan bir alandır. </w:t>
            </w:r>
            <w:r w:rsidRPr="00021565">
              <w:rPr>
                <w:color w:val="000000"/>
                <w:sz w:val="20"/>
                <w:szCs w:val="20"/>
                <w:u w:val="single" w:color="C00000"/>
                <w:lang w:eastAsia="tr-TR" w:bidi="tr-TR"/>
              </w:rPr>
              <w:t xml:space="preserve">Ancak belge açıklama alanına yapılan işlemin adı değil, doğrudan kayda esas </w:t>
            </w:r>
            <w:r w:rsidRPr="00021565">
              <w:rPr>
                <w:color w:val="7030A0"/>
                <w:sz w:val="20"/>
                <w:szCs w:val="20"/>
                <w:u w:val="single" w:color="C00000"/>
                <w:lang w:eastAsia="tr-TR" w:bidi="tr-TR"/>
              </w:rPr>
              <w:t>belgenin adı yazılmalıdır</w:t>
            </w:r>
            <w:r w:rsidRPr="00021565">
              <w:rPr>
                <w:color w:val="000000"/>
                <w:sz w:val="20"/>
                <w:szCs w:val="20"/>
                <w:u w:val="single" w:color="C00000"/>
                <w:lang w:eastAsia="tr-TR" w:bidi="tr-TR"/>
              </w:rPr>
              <w:t>.</w:t>
            </w:r>
            <w:r w:rsidRPr="00477024">
              <w:rPr>
                <w:color w:val="000000"/>
                <w:sz w:val="20"/>
                <w:szCs w:val="20"/>
                <w:lang w:eastAsia="tr-TR" w:bidi="tr-TR"/>
              </w:rPr>
              <w:t xml:space="preserve"> Örneğin, ücret bordrosu, teminat mektubu, sigorta poliçesi, dekont vb. belgeler “</w:t>
            </w:r>
            <w:proofErr w:type="spellStart"/>
            <w:r w:rsidRPr="00477024">
              <w:rPr>
                <w:color w:val="000000"/>
                <w:sz w:val="20"/>
                <w:szCs w:val="20"/>
                <w:lang w:eastAsia="tr-TR" w:bidi="tr-TR"/>
              </w:rPr>
              <w:t>other</w:t>
            </w:r>
            <w:proofErr w:type="spellEnd"/>
            <w:r w:rsidRPr="00477024">
              <w:rPr>
                <w:color w:val="000000"/>
                <w:sz w:val="20"/>
                <w:szCs w:val="20"/>
                <w:lang w:eastAsia="tr-TR" w:bidi="tr-TR"/>
              </w:rPr>
              <w:t xml:space="preserve"> (diğer)” olarak tanımlanabilecek belgelerdir. Ancak havale, </w:t>
            </w:r>
            <w:proofErr w:type="spellStart"/>
            <w:r w:rsidRPr="00477024">
              <w:rPr>
                <w:color w:val="000000"/>
                <w:sz w:val="20"/>
                <w:szCs w:val="20"/>
                <w:lang w:eastAsia="tr-TR" w:bidi="tr-TR"/>
              </w:rPr>
              <w:t>eft</w:t>
            </w:r>
            <w:proofErr w:type="spellEnd"/>
            <w:r w:rsidRPr="00477024">
              <w:rPr>
                <w:color w:val="000000"/>
                <w:sz w:val="20"/>
                <w:szCs w:val="20"/>
                <w:lang w:eastAsia="tr-TR" w:bidi="tr-TR"/>
              </w:rPr>
              <w:t>, ödeme vb. işlem adları kayda esas belge olarak belge açıklaması alanına yazılmamalıdır.</w:t>
            </w:r>
          </w:p>
          <w:p w14:paraId="23E003F0" w14:textId="31FFF5BE" w:rsidR="00F46183" w:rsidRPr="008802FD" w:rsidRDefault="00F46183" w:rsidP="008802FD">
            <w:pPr>
              <w:jc w:val="both"/>
              <w:rPr>
                <w:color w:val="000000"/>
                <w:sz w:val="20"/>
                <w:szCs w:val="20"/>
                <w:lang w:eastAsia="tr-TR" w:bidi="tr-TR"/>
              </w:rPr>
            </w:pPr>
            <w:r w:rsidRPr="00477024">
              <w:rPr>
                <w:color w:val="000000"/>
                <w:sz w:val="20"/>
                <w:szCs w:val="20"/>
                <w:lang w:eastAsia="tr-TR" w:bidi="tr-TR"/>
              </w:rPr>
              <w:t>Yazılımcıların dikkat etmesi gereken husus kayda esas teşkil eden tüm belge tipi girişlerine kendi yazılımlarında olanak vermeleridir. Ayrıca belgesiz kayıt girişlerinin de olması muhtemeldir. Dolayısıyla uyumlu yazılım firmaları, belge tipleri konusunda kullanıcılarını doğru bir şekilde yönlendirmek zorundadır.</w:t>
            </w:r>
          </w:p>
          <w:p w14:paraId="6403D5E4" w14:textId="77777777" w:rsidR="00F46183" w:rsidRPr="00477024" w:rsidRDefault="00F46183" w:rsidP="008802FD">
            <w:pPr>
              <w:jc w:val="both"/>
              <w:rPr>
                <w:sz w:val="20"/>
                <w:szCs w:val="20"/>
              </w:rPr>
            </w:pPr>
            <w:r w:rsidRPr="00477024">
              <w:rPr>
                <w:color w:val="000000"/>
                <w:sz w:val="20"/>
                <w:szCs w:val="20"/>
                <w:lang w:eastAsia="tr-TR" w:bidi="tr-TR"/>
              </w:rPr>
              <w:t xml:space="preserve">Belge numarası ve Belge tarihi, elektronik defter </w:t>
            </w:r>
            <w:proofErr w:type="spellStart"/>
            <w:r w:rsidRPr="00477024">
              <w:rPr>
                <w:color w:val="000000"/>
                <w:sz w:val="20"/>
                <w:szCs w:val="20"/>
                <w:lang w:eastAsia="tr-TR" w:bidi="tr-TR"/>
              </w:rPr>
              <w:t>xml’inde</w:t>
            </w:r>
            <w:proofErr w:type="spellEnd"/>
            <w:r w:rsidRPr="00477024">
              <w:rPr>
                <w:color w:val="000000"/>
                <w:sz w:val="20"/>
                <w:szCs w:val="20"/>
                <w:lang w:eastAsia="tr-TR" w:bidi="tr-TR"/>
              </w:rPr>
              <w:t xml:space="preserve"> sırasıyla </w:t>
            </w:r>
            <w:proofErr w:type="spellStart"/>
            <w:r w:rsidRPr="00477024">
              <w:rPr>
                <w:color w:val="000000"/>
                <w:sz w:val="20"/>
                <w:szCs w:val="20"/>
                <w:lang w:eastAsia="tr-TR" w:bidi="tr-TR"/>
              </w:rPr>
              <w:t>documentnumber</w:t>
            </w:r>
            <w:proofErr w:type="spellEnd"/>
            <w:r w:rsidRPr="00477024">
              <w:rPr>
                <w:color w:val="000000"/>
                <w:sz w:val="20"/>
                <w:szCs w:val="20"/>
                <w:lang w:eastAsia="tr-TR" w:bidi="tr-TR"/>
              </w:rPr>
              <w:t xml:space="preserve"> ve </w:t>
            </w:r>
            <w:proofErr w:type="spellStart"/>
            <w:r w:rsidRPr="00477024">
              <w:rPr>
                <w:color w:val="000000"/>
                <w:sz w:val="20"/>
                <w:szCs w:val="20"/>
                <w:lang w:eastAsia="tr-TR" w:bidi="tr-TR"/>
              </w:rPr>
              <w:t>documentdate</w:t>
            </w:r>
            <w:proofErr w:type="spellEnd"/>
            <w:r w:rsidRPr="00477024">
              <w:rPr>
                <w:color w:val="000000"/>
                <w:sz w:val="20"/>
                <w:szCs w:val="20"/>
                <w:lang w:eastAsia="tr-TR" w:bidi="tr-TR"/>
              </w:rPr>
              <w:t xml:space="preserve"> alanlarına karşılık gelmektedir. Bu elemanlar yevmiye maddesine kaynak teşkil eden belgenin numarasını ve tarihini gösteren elemanlardır. Dolayısıyla yevmiye kaydına ait tarih ve numara ile belgeye ait numara ve tarih farklı olabilir. Kayda esas belgenin üzerinde kendine ait numara ve tarih var ise, </w:t>
            </w:r>
            <w:proofErr w:type="spellStart"/>
            <w:proofErr w:type="gramStart"/>
            <w:r w:rsidRPr="00477024">
              <w:rPr>
                <w:color w:val="000000"/>
                <w:sz w:val="20"/>
                <w:szCs w:val="20"/>
                <w:lang w:eastAsia="tr-TR" w:bidi="tr-TR"/>
              </w:rPr>
              <w:t>documentnumber</w:t>
            </w:r>
            <w:proofErr w:type="spellEnd"/>
            <w:r w:rsidRPr="00477024">
              <w:rPr>
                <w:color w:val="000000"/>
                <w:sz w:val="20"/>
                <w:szCs w:val="20"/>
                <w:lang w:eastAsia="tr-TR" w:bidi="tr-TR"/>
              </w:rPr>
              <w:t>(</w:t>
            </w:r>
            <w:proofErr w:type="gramEnd"/>
            <w:r w:rsidRPr="00477024">
              <w:rPr>
                <w:color w:val="000000"/>
                <w:sz w:val="20"/>
                <w:szCs w:val="20"/>
                <w:lang w:eastAsia="tr-TR" w:bidi="tr-TR"/>
              </w:rPr>
              <w:t xml:space="preserve">belge numarası) ve </w:t>
            </w:r>
            <w:proofErr w:type="spellStart"/>
            <w:r w:rsidRPr="00477024">
              <w:rPr>
                <w:color w:val="000000"/>
                <w:sz w:val="20"/>
                <w:szCs w:val="20"/>
                <w:lang w:eastAsia="tr-TR" w:bidi="tr-TR"/>
              </w:rPr>
              <w:t>documentdate</w:t>
            </w:r>
            <w:proofErr w:type="spellEnd"/>
            <w:r w:rsidRPr="00477024">
              <w:rPr>
                <w:color w:val="000000"/>
                <w:sz w:val="20"/>
                <w:szCs w:val="20"/>
                <w:lang w:eastAsia="tr-TR" w:bidi="tr-TR"/>
              </w:rPr>
              <w:t xml:space="preserve">(belge tarihi) alanlarına belge üzerindeki bilgiler yazılmalı, bu bilgiler yerine muhasebe fişinin tarihi ve numarası </w:t>
            </w:r>
            <w:r w:rsidRPr="00477024">
              <w:rPr>
                <w:color w:val="000000"/>
                <w:sz w:val="20"/>
                <w:szCs w:val="20"/>
                <w:u w:val="single"/>
                <w:lang w:eastAsia="tr-TR" w:bidi="tr-TR"/>
              </w:rPr>
              <w:t>yazılmamalıdır.</w:t>
            </w:r>
          </w:p>
        </w:tc>
      </w:tr>
    </w:tbl>
    <w:p w14:paraId="40DBCBD4" w14:textId="77777777" w:rsidR="00F46183" w:rsidRPr="001E16B4" w:rsidRDefault="00F46183" w:rsidP="00CD68E2">
      <w:pPr>
        <w:spacing w:after="0" w:line="288" w:lineRule="auto"/>
        <w:jc w:val="both"/>
        <w:rPr>
          <w:rFonts w:cs="Times New Roman"/>
          <w:sz w:val="24"/>
        </w:rPr>
      </w:pPr>
    </w:p>
    <w:p w14:paraId="4B276AAB" w14:textId="77777777" w:rsidR="00F46183" w:rsidRPr="001E16B4" w:rsidRDefault="00F46183" w:rsidP="00CD68E2">
      <w:pPr>
        <w:shd w:val="clear" w:color="auto" w:fill="DEEAF6" w:themeFill="accent5" w:themeFillTint="33"/>
        <w:spacing w:after="0" w:line="288" w:lineRule="auto"/>
        <w:jc w:val="both"/>
        <w:rPr>
          <w:rFonts w:cs="Times New Roman"/>
          <w:b/>
          <w:bCs/>
          <w:sz w:val="24"/>
          <w:u w:val="single" w:color="C00000"/>
        </w:rPr>
      </w:pPr>
      <w:r w:rsidRPr="001E16B4">
        <w:rPr>
          <w:rFonts w:cs="Times New Roman"/>
          <w:sz w:val="24"/>
        </w:rPr>
        <w:t xml:space="preserve">Uygulamada bazı işlemlerin/belgelerin muhasebe kayıt şekilleri göz önünde bulundurularak, söz konusu işlem ya da belgelerin e-Deftere aktarılmasındaki kolaylıklarla ilgili açıklamalar eklenmiştir. Ancak bu kolaylıkların, e-Defter uygulamasına geçiş aşamasında sağlanan hususlar olduğu dikkate alınmalıdır. Ayrıca </w:t>
      </w:r>
      <w:r w:rsidRPr="001E16B4">
        <w:rPr>
          <w:rFonts w:cs="Times New Roman"/>
          <w:b/>
          <w:bCs/>
          <w:sz w:val="24"/>
          <w:u w:val="single" w:color="C00000"/>
        </w:rPr>
        <w:t xml:space="preserve">açıklanan belge/işlemlerin dışındaki diğer tüm belgelerin, elektronik defter uygulamasında esas olan, her bir belgeye ait bilgilerin, tek bir yevmiye kaydında gösterilmesidir. </w:t>
      </w:r>
    </w:p>
    <w:p w14:paraId="42340D1E" w14:textId="77777777" w:rsidR="00F46183" w:rsidRPr="001E16B4" w:rsidRDefault="00F46183" w:rsidP="00CD68E2">
      <w:pPr>
        <w:spacing w:after="0" w:line="288" w:lineRule="auto"/>
        <w:jc w:val="both"/>
        <w:rPr>
          <w:rFonts w:cs="Times New Roman"/>
          <w:sz w:val="24"/>
        </w:rPr>
      </w:pPr>
    </w:p>
    <w:p w14:paraId="61E8206C" w14:textId="77777777" w:rsidR="00F46183" w:rsidRDefault="00F46183" w:rsidP="00CD68E2">
      <w:pPr>
        <w:pStyle w:val="Balk4"/>
        <w:spacing w:before="0" w:line="288" w:lineRule="auto"/>
      </w:pPr>
      <w:bookmarkStart w:id="921" w:name="_Toc111293802"/>
      <w:r w:rsidRPr="00477024">
        <w:t>-Fatura kaydına istinaden açıklama</w:t>
      </w:r>
      <w:bookmarkEnd w:id="921"/>
    </w:p>
    <w:p w14:paraId="2130B7FD" w14:textId="77777777" w:rsidR="00F46183" w:rsidRPr="00406FDD" w:rsidRDefault="00F46183" w:rsidP="00CD68E2">
      <w:pPr>
        <w:spacing w:after="0" w:line="288" w:lineRule="auto"/>
        <w:rPr>
          <w:sz w:val="20"/>
        </w:rPr>
      </w:pPr>
      <w:r w:rsidRPr="00406FDD">
        <w:rPr>
          <w:sz w:val="20"/>
        </w:rPr>
        <w:t>Ayrıntı Olduğu İçin puntolar küçültülmüştür</w:t>
      </w:r>
    </w:p>
    <w:p w14:paraId="650F15D6" w14:textId="77777777" w:rsidR="00F46183" w:rsidRPr="00406FDD" w:rsidRDefault="00F46183" w:rsidP="00CD68E2">
      <w:pPr>
        <w:spacing w:after="0" w:line="288" w:lineRule="auto"/>
        <w:jc w:val="both"/>
        <w:rPr>
          <w:rFonts w:cs="Times New Roman"/>
          <w:sz w:val="14"/>
          <w:szCs w:val="16"/>
        </w:rPr>
      </w:pPr>
      <w:r w:rsidRPr="00406FDD">
        <w:rPr>
          <w:rFonts w:cs="Times New Roman"/>
          <w:sz w:val="14"/>
          <w:szCs w:val="16"/>
        </w:rPr>
        <w:t xml:space="preserve">Bilindiği üzere e-Defter uygulamasında faturaların, “18. Belge Tipi” başlığında açıklandığı gibi her bir fatura ayrı bir yevmiye maddesinde olacak şekilde kaydedilmesi gerekmektedir. Ancak e-Arşiv kullanıcısı olmak şartıyla </w:t>
      </w:r>
      <w:r w:rsidRPr="00406FDD">
        <w:rPr>
          <w:rFonts w:cs="Times New Roman"/>
          <w:b/>
          <w:bCs/>
          <w:sz w:val="14"/>
          <w:szCs w:val="16"/>
        </w:rPr>
        <w:t>abonelik esasına göre çalışan firmalar ve kargo şirketleri</w:t>
      </w:r>
      <w:r w:rsidRPr="00406FDD">
        <w:rPr>
          <w:rFonts w:cs="Times New Roman"/>
          <w:sz w:val="14"/>
          <w:szCs w:val="16"/>
        </w:rPr>
        <w:t xml:space="preserve"> (ile yazılı talep üzerine Başkanlıkça uygun görülen sektörlerde faaliyet gösteren mükellefler) e-Defter uygulaması ile ilgili belirlenmiş olan diğer düzenlemelere uymak koşulu ile birden fazla faturayı kapsayacak şekilde yevmiye kaydı düzenleyebileceklerdir. Bu şekilde yapılan kayıtta belge tipi “</w:t>
      </w:r>
      <w:proofErr w:type="spellStart"/>
      <w:r w:rsidRPr="00406FDD">
        <w:rPr>
          <w:rFonts w:cs="Times New Roman"/>
          <w:sz w:val="14"/>
          <w:szCs w:val="16"/>
        </w:rPr>
        <w:t>other</w:t>
      </w:r>
      <w:proofErr w:type="spellEnd"/>
      <w:r w:rsidRPr="00406FDD">
        <w:rPr>
          <w:rFonts w:cs="Times New Roman"/>
          <w:sz w:val="14"/>
          <w:szCs w:val="16"/>
        </w:rPr>
        <w:t>”, belge açıklaması “e- Arşiv fatura icmali” olacaktır ve bu icmalin numarası ve tarih bilgisinin de yevmiye maddesinde gösterilmesi zorunludur. Ayrıca, bu icmalin e-arşiv raporu formatında ve aynı içerikte olması ayrıca mali mühür ya da elektronik imza ile imzalanarak elektronik ortamda muhafaza edilmesi zorunludur.</w:t>
      </w:r>
    </w:p>
    <w:p w14:paraId="0EC5A409" w14:textId="77777777" w:rsidR="00F46183" w:rsidRPr="00B22F0B" w:rsidRDefault="00F46183" w:rsidP="00CD68E2">
      <w:pPr>
        <w:spacing w:after="0" w:line="288" w:lineRule="auto"/>
        <w:jc w:val="both"/>
        <w:rPr>
          <w:rFonts w:cs="Times New Roman"/>
          <w:sz w:val="20"/>
        </w:rPr>
      </w:pPr>
    </w:p>
    <w:p w14:paraId="4F32B952" w14:textId="77777777" w:rsidR="00F46183" w:rsidRPr="001E16B4" w:rsidRDefault="00F46183" w:rsidP="00CD68E2">
      <w:pPr>
        <w:shd w:val="clear" w:color="auto" w:fill="FFFFCC"/>
        <w:spacing w:after="0" w:line="288" w:lineRule="auto"/>
        <w:jc w:val="both"/>
        <w:rPr>
          <w:rFonts w:cs="Times New Roman"/>
          <w:sz w:val="24"/>
        </w:rPr>
      </w:pPr>
      <w:r w:rsidRPr="001E16B4">
        <w:rPr>
          <w:rFonts w:cs="Times New Roman"/>
          <w:sz w:val="24"/>
        </w:rPr>
        <w:t xml:space="preserve">Bununla birlikte, </w:t>
      </w:r>
    </w:p>
    <w:p w14:paraId="67FC66A3" w14:textId="77777777" w:rsidR="00F46183" w:rsidRPr="001E16B4" w:rsidRDefault="00F46183" w:rsidP="008443AE">
      <w:pPr>
        <w:widowControl w:val="0"/>
        <w:numPr>
          <w:ilvl w:val="0"/>
          <w:numId w:val="42"/>
        </w:numPr>
        <w:shd w:val="clear" w:color="auto" w:fill="FFFFCC"/>
        <w:spacing w:after="0" w:line="288" w:lineRule="auto"/>
        <w:jc w:val="both"/>
        <w:rPr>
          <w:rFonts w:cs="Times New Roman"/>
          <w:sz w:val="24"/>
        </w:rPr>
      </w:pPr>
      <w:proofErr w:type="gramStart"/>
      <w:r w:rsidRPr="001E16B4">
        <w:rPr>
          <w:rFonts w:cs="Times New Roman"/>
          <w:sz w:val="24"/>
        </w:rPr>
        <w:t>muhasebe</w:t>
      </w:r>
      <w:proofErr w:type="gramEnd"/>
      <w:r w:rsidRPr="001E16B4">
        <w:rPr>
          <w:rFonts w:cs="Times New Roman"/>
          <w:sz w:val="24"/>
        </w:rPr>
        <w:t xml:space="preserve"> kaydına konu edilecek faturaların aynı mahiyette olacak şekilde gruplandırılması (Örneğin Mal ve Hizmet Satış Faturaları, Mal ve Hizmet Alış Faturaları, Genel Gider Faturaları, </w:t>
      </w:r>
      <w:proofErr w:type="spellStart"/>
      <w:r w:rsidRPr="001E16B4">
        <w:rPr>
          <w:rFonts w:cs="Times New Roman"/>
          <w:sz w:val="24"/>
        </w:rPr>
        <w:t>vb</w:t>
      </w:r>
      <w:proofErr w:type="spellEnd"/>
      <w:r w:rsidRPr="001E16B4">
        <w:rPr>
          <w:rFonts w:cs="Times New Roman"/>
          <w:sz w:val="24"/>
        </w:rPr>
        <w:t xml:space="preserve"> şekilde gruplandırılması) </w:t>
      </w:r>
    </w:p>
    <w:p w14:paraId="58FA71FA" w14:textId="77777777" w:rsidR="00F46183" w:rsidRPr="001E16B4" w:rsidRDefault="00F46183" w:rsidP="008443AE">
      <w:pPr>
        <w:widowControl w:val="0"/>
        <w:numPr>
          <w:ilvl w:val="0"/>
          <w:numId w:val="42"/>
        </w:numPr>
        <w:shd w:val="clear" w:color="auto" w:fill="FFFFCC"/>
        <w:spacing w:after="0" w:line="288" w:lineRule="auto"/>
        <w:jc w:val="both"/>
        <w:rPr>
          <w:rFonts w:cs="Times New Roman"/>
          <w:sz w:val="24"/>
        </w:rPr>
      </w:pPr>
      <w:proofErr w:type="gramStart"/>
      <w:r w:rsidRPr="001E16B4">
        <w:rPr>
          <w:rFonts w:cs="Times New Roman"/>
          <w:sz w:val="24"/>
        </w:rPr>
        <w:t>en</w:t>
      </w:r>
      <w:proofErr w:type="gramEnd"/>
      <w:r w:rsidRPr="001E16B4">
        <w:rPr>
          <w:rFonts w:cs="Times New Roman"/>
          <w:sz w:val="24"/>
        </w:rPr>
        <w:t xml:space="preserve"> fazla 10’ar günlük muhasebe kayıt periyodunun dikkate alınması, </w:t>
      </w:r>
    </w:p>
    <w:p w14:paraId="1AF359D7" w14:textId="77777777" w:rsidR="00F46183" w:rsidRPr="001E16B4" w:rsidRDefault="00F46183" w:rsidP="008443AE">
      <w:pPr>
        <w:widowControl w:val="0"/>
        <w:numPr>
          <w:ilvl w:val="0"/>
          <w:numId w:val="42"/>
        </w:numPr>
        <w:shd w:val="clear" w:color="auto" w:fill="FFFFCC"/>
        <w:spacing w:after="0" w:line="288" w:lineRule="auto"/>
        <w:jc w:val="both"/>
        <w:rPr>
          <w:rFonts w:cs="Times New Roman"/>
          <w:sz w:val="24"/>
        </w:rPr>
      </w:pPr>
      <w:proofErr w:type="gramStart"/>
      <w:r w:rsidRPr="001E16B4">
        <w:rPr>
          <w:rFonts w:cs="Times New Roman"/>
          <w:sz w:val="24"/>
        </w:rPr>
        <w:t>en</w:t>
      </w:r>
      <w:proofErr w:type="gramEnd"/>
      <w:r w:rsidRPr="001E16B4">
        <w:rPr>
          <w:rFonts w:cs="Times New Roman"/>
          <w:sz w:val="24"/>
        </w:rPr>
        <w:t xml:space="preserve"> fazla </w:t>
      </w:r>
      <w:r w:rsidRPr="0046216E">
        <w:rPr>
          <w:rFonts w:cs="Times New Roman"/>
          <w:b/>
          <w:bCs/>
          <w:color w:val="C00000"/>
          <w:sz w:val="24"/>
        </w:rPr>
        <w:t>50 adet</w:t>
      </w:r>
      <w:r w:rsidRPr="0046216E">
        <w:rPr>
          <w:rFonts w:cs="Times New Roman"/>
          <w:color w:val="C00000"/>
          <w:sz w:val="24"/>
        </w:rPr>
        <w:t xml:space="preserve"> </w:t>
      </w:r>
      <w:r w:rsidRPr="001E16B4">
        <w:rPr>
          <w:rFonts w:cs="Times New Roman"/>
          <w:sz w:val="24"/>
        </w:rPr>
        <w:t xml:space="preserve">faturaya yer verilmesi ve </w:t>
      </w:r>
    </w:p>
    <w:p w14:paraId="04CA54AA" w14:textId="77777777" w:rsidR="00F46183" w:rsidRPr="001E16B4" w:rsidRDefault="00F46183" w:rsidP="008443AE">
      <w:pPr>
        <w:widowControl w:val="0"/>
        <w:numPr>
          <w:ilvl w:val="0"/>
          <w:numId w:val="42"/>
        </w:numPr>
        <w:shd w:val="clear" w:color="auto" w:fill="FFFFCC"/>
        <w:spacing w:after="0" w:line="288" w:lineRule="auto"/>
        <w:jc w:val="both"/>
        <w:rPr>
          <w:rFonts w:cs="Times New Roman"/>
          <w:sz w:val="24"/>
        </w:rPr>
      </w:pPr>
      <w:proofErr w:type="gramStart"/>
      <w:r w:rsidRPr="001E16B4">
        <w:rPr>
          <w:rFonts w:cs="Times New Roman"/>
          <w:sz w:val="24"/>
        </w:rPr>
        <w:t>her</w:t>
      </w:r>
      <w:proofErr w:type="gramEnd"/>
      <w:r w:rsidRPr="001E16B4">
        <w:rPr>
          <w:rFonts w:cs="Times New Roman"/>
          <w:sz w:val="24"/>
        </w:rPr>
        <w:t xml:space="preserve"> bir faturanın ait olduğu hesabın altında ayrı ayrı gözükecek şekilde belgenin türü, tarihi ve numarasına yer verilmesi </w:t>
      </w:r>
    </w:p>
    <w:p w14:paraId="611EC324" w14:textId="77777777" w:rsidR="00F46183" w:rsidRPr="001E16B4" w:rsidRDefault="00F46183" w:rsidP="00CD68E2">
      <w:pPr>
        <w:shd w:val="clear" w:color="auto" w:fill="FFFFCC"/>
        <w:spacing w:after="0" w:line="288" w:lineRule="auto"/>
        <w:jc w:val="both"/>
        <w:rPr>
          <w:rFonts w:cs="Times New Roman"/>
          <w:sz w:val="24"/>
        </w:rPr>
      </w:pPr>
      <w:proofErr w:type="gramStart"/>
      <w:r w:rsidRPr="001E16B4">
        <w:rPr>
          <w:rFonts w:cs="Times New Roman"/>
          <w:sz w:val="24"/>
        </w:rPr>
        <w:t>kaydıyla</w:t>
      </w:r>
      <w:proofErr w:type="gramEnd"/>
      <w:r w:rsidRPr="001E16B4">
        <w:rPr>
          <w:rFonts w:cs="Times New Roman"/>
          <w:sz w:val="24"/>
        </w:rPr>
        <w:t>, bir yevmiye maddesi içinde kaydedilmesi mümkün bulunmaktadır.</w:t>
      </w:r>
    </w:p>
    <w:p w14:paraId="74311D8F" w14:textId="77777777" w:rsidR="00F46183" w:rsidRPr="001E16B4" w:rsidRDefault="00F46183" w:rsidP="00CD68E2">
      <w:pPr>
        <w:spacing w:after="0" w:line="288" w:lineRule="auto"/>
        <w:jc w:val="both"/>
        <w:rPr>
          <w:rFonts w:cs="Times New Roman"/>
          <w:sz w:val="24"/>
        </w:rPr>
      </w:pPr>
    </w:p>
    <w:p w14:paraId="1B47DCDB" w14:textId="77777777" w:rsidR="00F46183" w:rsidRDefault="00F46183" w:rsidP="00CD68E2">
      <w:pPr>
        <w:pStyle w:val="Balk4"/>
        <w:spacing w:before="0" w:line="288" w:lineRule="auto"/>
      </w:pPr>
      <w:bookmarkStart w:id="922" w:name="_Toc111293803"/>
      <w:r w:rsidRPr="00477024">
        <w:t>-e-Bilet kaydına istinaden açıklama</w:t>
      </w:r>
      <w:bookmarkEnd w:id="922"/>
    </w:p>
    <w:p w14:paraId="2EF0723C" w14:textId="77777777" w:rsidR="00F46183" w:rsidRPr="00406FDD" w:rsidRDefault="00F46183" w:rsidP="00CD68E2">
      <w:pPr>
        <w:spacing w:after="0" w:line="288" w:lineRule="auto"/>
        <w:rPr>
          <w:sz w:val="20"/>
        </w:rPr>
      </w:pPr>
      <w:r w:rsidRPr="00406FDD">
        <w:rPr>
          <w:sz w:val="20"/>
        </w:rPr>
        <w:t>Ayrıntı Olduğu İçin puntolar küçültülmüştür</w:t>
      </w:r>
    </w:p>
    <w:p w14:paraId="595B35DF" w14:textId="77777777" w:rsidR="00F46183" w:rsidRPr="00406FDD" w:rsidRDefault="00F46183" w:rsidP="00CD68E2">
      <w:pPr>
        <w:spacing w:after="0" w:line="288" w:lineRule="auto"/>
        <w:jc w:val="both"/>
        <w:rPr>
          <w:rFonts w:cs="Times New Roman"/>
          <w:sz w:val="14"/>
          <w:szCs w:val="16"/>
        </w:rPr>
      </w:pPr>
      <w:r w:rsidRPr="00406FDD">
        <w:rPr>
          <w:rFonts w:cs="Times New Roman"/>
          <w:sz w:val="14"/>
          <w:szCs w:val="16"/>
        </w:rPr>
        <w:t xml:space="preserve">Bilindiği üzere e-Defter uygulamasında belgelerin, her bir belge ayrı bir yevmiye maddesinde olacak şekilde kaydedilmesi gerekmektedir. Ancak e-Bilet kullanıcısı olmak şartıyla havayolu, denizyolu ve karayolu bileti düzenleyen firmalar ve etkinlik bileti düzenleyen şirketler e-Defter uygulaması ile ilgili belirlenmiş olan diğer düzenlemelere </w:t>
      </w:r>
      <w:r w:rsidRPr="00406FDD">
        <w:rPr>
          <w:rFonts w:cs="Times New Roman"/>
          <w:sz w:val="14"/>
          <w:szCs w:val="16"/>
        </w:rPr>
        <w:lastRenderedPageBreak/>
        <w:t>uymak koşulu ile birden fazla elektronik bileti kapsayacak şekilde yevmiye kaydı düzenleyebileceklerdir. Bu şekilde yapılan kayıtta belge tipi “</w:t>
      </w:r>
      <w:proofErr w:type="spellStart"/>
      <w:r w:rsidRPr="00406FDD">
        <w:rPr>
          <w:rFonts w:cs="Times New Roman"/>
          <w:sz w:val="14"/>
          <w:szCs w:val="16"/>
        </w:rPr>
        <w:t>other</w:t>
      </w:r>
      <w:proofErr w:type="spellEnd"/>
      <w:r w:rsidRPr="00406FDD">
        <w:rPr>
          <w:rFonts w:cs="Times New Roman"/>
          <w:sz w:val="14"/>
          <w:szCs w:val="16"/>
        </w:rPr>
        <w:t>”, belge açıklaması “e-Bilet icmali” olacaktır ve bu icmalin numarası ve tarih bilgisinin de yevmiye maddesinde gösterilmesi zorunludur. Ayrıca, bu icmalin e-Bilet raporu formatında ve aynı içerikte olması ayrıca mali mühür ya da elektronik imza ile imzalanarak elektronik ortamda muhafaza edilmesi zorunludur.</w:t>
      </w:r>
    </w:p>
    <w:p w14:paraId="1B2E9032" w14:textId="77777777" w:rsidR="00F46183" w:rsidRPr="00406FDD" w:rsidRDefault="00F46183" w:rsidP="00CD68E2">
      <w:pPr>
        <w:spacing w:after="0" w:line="288" w:lineRule="auto"/>
        <w:jc w:val="both"/>
        <w:rPr>
          <w:rFonts w:cs="Times New Roman"/>
          <w:sz w:val="14"/>
          <w:szCs w:val="16"/>
        </w:rPr>
      </w:pPr>
      <w:r w:rsidRPr="00406FDD">
        <w:rPr>
          <w:rFonts w:cs="Times New Roman"/>
          <w:sz w:val="14"/>
          <w:szCs w:val="16"/>
        </w:rPr>
        <w:t xml:space="preserve">Acenteler ise düzenlenmesine aracılık etmiş oldukları ve 509 Sıra No.lu Vergi Usul Kanunu Genel Tebliğine göre kendileri için gider belgesi sayılan e-Biletleri; ilgili havayolu firmasının otomasyon sisteminden alınacak “Devre/Satış Raporu” belgesine istinaden tek bir yevmiye kaydı ile muhasebeleştirebilirler. “Devre/Satış </w:t>
      </w:r>
      <w:proofErr w:type="spellStart"/>
      <w:r w:rsidRPr="00406FDD">
        <w:rPr>
          <w:rFonts w:cs="Times New Roman"/>
          <w:sz w:val="14"/>
          <w:szCs w:val="16"/>
        </w:rPr>
        <w:t>Raporu”nun</w:t>
      </w:r>
      <w:proofErr w:type="spellEnd"/>
      <w:r w:rsidRPr="00406FDD">
        <w:rPr>
          <w:rFonts w:cs="Times New Roman"/>
          <w:sz w:val="14"/>
          <w:szCs w:val="16"/>
        </w:rPr>
        <w:t xml:space="preserve"> mali mühür ya da elektronik imza ile imzalanması esas olmakla birlikte imzalanamadığı durumlarda ıslak imza ile imzalanacağı tabiidir. Bu şekilde yapılan kayıtta belge tipi “</w:t>
      </w:r>
      <w:proofErr w:type="spellStart"/>
      <w:r w:rsidRPr="00406FDD">
        <w:rPr>
          <w:rFonts w:cs="Times New Roman"/>
          <w:sz w:val="14"/>
          <w:szCs w:val="16"/>
        </w:rPr>
        <w:t>other</w:t>
      </w:r>
      <w:proofErr w:type="spellEnd"/>
      <w:r w:rsidRPr="00406FDD">
        <w:rPr>
          <w:rFonts w:cs="Times New Roman"/>
          <w:sz w:val="14"/>
          <w:szCs w:val="16"/>
        </w:rPr>
        <w:t>”, belge açıklaması “Devre/Satış Raporu” olacaktır ve bu belgenin numarası ve tarih bilgisinin de yevmiye maddesinde gösterilmesi zorunludur.</w:t>
      </w:r>
    </w:p>
    <w:p w14:paraId="645E7C05" w14:textId="77777777" w:rsidR="00F46183" w:rsidRPr="001E16B4" w:rsidRDefault="00F46183" w:rsidP="00CD68E2">
      <w:pPr>
        <w:spacing w:after="0" w:line="288" w:lineRule="auto"/>
        <w:jc w:val="both"/>
        <w:rPr>
          <w:rFonts w:cs="Times New Roman"/>
          <w:sz w:val="24"/>
        </w:rPr>
      </w:pPr>
    </w:p>
    <w:p w14:paraId="17C8ABF4" w14:textId="77777777" w:rsidR="00F46183" w:rsidRPr="00477024" w:rsidRDefault="00F46183" w:rsidP="00CD68E2">
      <w:pPr>
        <w:pStyle w:val="Balk4"/>
        <w:spacing w:before="0" w:line="288" w:lineRule="auto"/>
      </w:pPr>
      <w:bookmarkStart w:id="923" w:name="_Toc111293804"/>
      <w:r w:rsidRPr="00477024">
        <w:t>-Banka İşlemlerine istinaden açıklama</w:t>
      </w:r>
      <w:bookmarkEnd w:id="923"/>
    </w:p>
    <w:p w14:paraId="087964D8" w14:textId="77777777" w:rsidR="00F46183" w:rsidRPr="001E16B4" w:rsidRDefault="00F46183" w:rsidP="00CD68E2">
      <w:pPr>
        <w:spacing w:after="0" w:line="288" w:lineRule="auto"/>
        <w:jc w:val="both"/>
        <w:rPr>
          <w:rFonts w:cs="Times New Roman"/>
          <w:sz w:val="24"/>
        </w:rPr>
      </w:pPr>
      <w:r w:rsidRPr="001E16B4">
        <w:rPr>
          <w:rFonts w:cs="Times New Roman"/>
          <w:sz w:val="24"/>
        </w:rPr>
        <w:t>Bilindiği üzere bankaya ait işlemlerde muhasebe kaydına esas belge dekont olmaktadır. Dekontların e-Defter uygulamasında belge tipi “</w:t>
      </w:r>
      <w:proofErr w:type="spellStart"/>
      <w:r w:rsidRPr="001E16B4">
        <w:rPr>
          <w:rFonts w:cs="Times New Roman"/>
          <w:sz w:val="24"/>
        </w:rPr>
        <w:t>other</w:t>
      </w:r>
      <w:proofErr w:type="spellEnd"/>
      <w:r w:rsidRPr="001E16B4">
        <w:rPr>
          <w:rFonts w:cs="Times New Roman"/>
          <w:sz w:val="24"/>
        </w:rPr>
        <w:t>” ve belge açıklaması “dekont” olarak kaydı yapılır ve dekontun numara ve tarihinin de girilmesi zorunludur. Ancak dekont üzerinde belge numarası-tarihi yok ise, kullanılan muhasebe programının söz konusu işleme vermiş olduğu tarih ve numara, belge numarası ve tarihi olarak yazılabilir.</w:t>
      </w:r>
    </w:p>
    <w:p w14:paraId="341E6499" w14:textId="77777777" w:rsidR="00F46183" w:rsidRPr="001E16B4" w:rsidRDefault="00F46183" w:rsidP="00CD68E2">
      <w:pPr>
        <w:spacing w:after="0" w:line="288" w:lineRule="auto"/>
        <w:jc w:val="both"/>
        <w:rPr>
          <w:rFonts w:cs="Times New Roman"/>
          <w:sz w:val="24"/>
        </w:rPr>
      </w:pPr>
    </w:p>
    <w:p w14:paraId="0D0608EB" w14:textId="77777777" w:rsidR="00F46183" w:rsidRPr="001E16B4" w:rsidRDefault="00F46183" w:rsidP="00CD68E2">
      <w:pPr>
        <w:shd w:val="clear" w:color="auto" w:fill="FFFFCC"/>
        <w:spacing w:after="0" w:line="288" w:lineRule="auto"/>
        <w:jc w:val="both"/>
        <w:rPr>
          <w:rFonts w:cs="Times New Roman"/>
          <w:sz w:val="24"/>
        </w:rPr>
      </w:pPr>
      <w:r w:rsidRPr="001E16B4">
        <w:rPr>
          <w:rFonts w:cs="Times New Roman"/>
          <w:sz w:val="24"/>
        </w:rPr>
        <w:t xml:space="preserve">Eğer bankaya ait işlemler dekont bazında tek tek muhasebeleştirilemiyorsa, bu banka işlemleri </w:t>
      </w:r>
    </w:p>
    <w:p w14:paraId="3B90CFDA" w14:textId="77777777" w:rsidR="00F46183" w:rsidRPr="001E16B4" w:rsidRDefault="00F46183" w:rsidP="008443AE">
      <w:pPr>
        <w:widowControl w:val="0"/>
        <w:numPr>
          <w:ilvl w:val="0"/>
          <w:numId w:val="43"/>
        </w:numPr>
        <w:shd w:val="clear" w:color="auto" w:fill="FFFFCC"/>
        <w:spacing w:after="0" w:line="288" w:lineRule="auto"/>
        <w:jc w:val="both"/>
        <w:rPr>
          <w:rFonts w:cs="Times New Roman"/>
          <w:sz w:val="24"/>
        </w:rPr>
      </w:pPr>
      <w:proofErr w:type="gramStart"/>
      <w:r w:rsidRPr="001E16B4">
        <w:rPr>
          <w:rFonts w:cs="Times New Roman"/>
          <w:sz w:val="24"/>
        </w:rPr>
        <w:t>günlük</w:t>
      </w:r>
      <w:proofErr w:type="gramEnd"/>
      <w:r w:rsidRPr="001E16B4">
        <w:rPr>
          <w:rFonts w:cs="Times New Roman"/>
          <w:sz w:val="24"/>
        </w:rPr>
        <w:t xml:space="preserve"> olarak, </w:t>
      </w:r>
    </w:p>
    <w:p w14:paraId="3D82A5AD" w14:textId="77777777" w:rsidR="00F46183" w:rsidRPr="001E16B4" w:rsidRDefault="00F46183" w:rsidP="008443AE">
      <w:pPr>
        <w:widowControl w:val="0"/>
        <w:numPr>
          <w:ilvl w:val="0"/>
          <w:numId w:val="43"/>
        </w:numPr>
        <w:shd w:val="clear" w:color="auto" w:fill="FFFFCC"/>
        <w:spacing w:after="0" w:line="288" w:lineRule="auto"/>
        <w:jc w:val="both"/>
        <w:rPr>
          <w:rFonts w:cs="Times New Roman"/>
          <w:sz w:val="24"/>
        </w:rPr>
      </w:pPr>
      <w:proofErr w:type="gramStart"/>
      <w:r w:rsidRPr="001E16B4">
        <w:rPr>
          <w:rFonts w:cs="Times New Roman"/>
          <w:sz w:val="24"/>
        </w:rPr>
        <w:t>banka</w:t>
      </w:r>
      <w:proofErr w:type="gramEnd"/>
      <w:r w:rsidRPr="001E16B4">
        <w:rPr>
          <w:rFonts w:cs="Times New Roman"/>
          <w:sz w:val="24"/>
        </w:rPr>
        <w:t xml:space="preserve"> </w:t>
      </w:r>
      <w:proofErr w:type="spellStart"/>
      <w:r w:rsidRPr="001E16B4">
        <w:rPr>
          <w:rFonts w:cs="Times New Roman"/>
          <w:sz w:val="24"/>
        </w:rPr>
        <w:t>banka</w:t>
      </w:r>
      <w:proofErr w:type="spellEnd"/>
      <w:r w:rsidRPr="001E16B4">
        <w:rPr>
          <w:rFonts w:cs="Times New Roman"/>
          <w:sz w:val="24"/>
        </w:rPr>
        <w:t xml:space="preserve"> ayrıştırmak koşuluyla, </w:t>
      </w:r>
    </w:p>
    <w:p w14:paraId="581AC2A0" w14:textId="77777777" w:rsidR="00F46183" w:rsidRPr="001E16B4" w:rsidRDefault="00F46183" w:rsidP="00CD68E2">
      <w:pPr>
        <w:shd w:val="clear" w:color="auto" w:fill="FFFFCC"/>
        <w:spacing w:after="0" w:line="288" w:lineRule="auto"/>
        <w:jc w:val="both"/>
        <w:rPr>
          <w:rFonts w:cs="Times New Roman"/>
          <w:sz w:val="24"/>
        </w:rPr>
      </w:pPr>
      <w:proofErr w:type="gramStart"/>
      <w:r w:rsidRPr="001E16B4">
        <w:rPr>
          <w:rFonts w:cs="Times New Roman"/>
          <w:sz w:val="24"/>
        </w:rPr>
        <w:t>her</w:t>
      </w:r>
      <w:proofErr w:type="gramEnd"/>
      <w:r w:rsidRPr="001E16B4">
        <w:rPr>
          <w:rFonts w:cs="Times New Roman"/>
          <w:sz w:val="24"/>
        </w:rPr>
        <w:t xml:space="preserve"> bir bankadan yapılan işlemler birer muhasebe fişinde işlenebilir. </w:t>
      </w:r>
      <w:proofErr w:type="gramStart"/>
      <w:r w:rsidRPr="001E16B4">
        <w:rPr>
          <w:rFonts w:cs="Times New Roman"/>
          <w:sz w:val="24"/>
          <w:u w:val="single" w:color="C00000"/>
        </w:rPr>
        <w:t>e</w:t>
      </w:r>
      <w:proofErr w:type="gramEnd"/>
      <w:r w:rsidRPr="001E16B4">
        <w:rPr>
          <w:rFonts w:cs="Times New Roman"/>
          <w:sz w:val="24"/>
          <w:u w:val="single" w:color="C00000"/>
        </w:rPr>
        <w:t xml:space="preserve">-Defterde bu kayda esas belge olarak muhasebe fişi gösterilebilir. Bu muhasebe fişi e-defter uygulamasında </w:t>
      </w:r>
      <w:r w:rsidRPr="001E16B4">
        <w:rPr>
          <w:rFonts w:cs="Times New Roman"/>
          <w:b/>
          <w:bCs/>
          <w:color w:val="0070C0"/>
          <w:sz w:val="24"/>
          <w:u w:val="single" w:color="C00000"/>
        </w:rPr>
        <w:t>belge tipi “</w:t>
      </w:r>
      <w:proofErr w:type="spellStart"/>
      <w:r w:rsidRPr="001E16B4">
        <w:rPr>
          <w:rFonts w:cs="Times New Roman"/>
          <w:b/>
          <w:bCs/>
          <w:color w:val="0070C0"/>
          <w:sz w:val="24"/>
          <w:u w:val="single" w:color="C00000"/>
        </w:rPr>
        <w:t>other</w:t>
      </w:r>
      <w:proofErr w:type="spellEnd"/>
      <w:r w:rsidRPr="001E16B4">
        <w:rPr>
          <w:rFonts w:cs="Times New Roman"/>
          <w:sz w:val="24"/>
          <w:u w:val="single" w:color="C00000"/>
        </w:rPr>
        <w:t xml:space="preserve">” ve belge </w:t>
      </w:r>
      <w:r w:rsidRPr="001E16B4">
        <w:rPr>
          <w:rFonts w:cs="Times New Roman"/>
          <w:b/>
          <w:bCs/>
          <w:color w:val="00B050"/>
          <w:sz w:val="24"/>
          <w:u w:val="single" w:color="C00000"/>
        </w:rPr>
        <w:t xml:space="preserve">açıklaması “Muhasebe Fişi” </w:t>
      </w:r>
      <w:r w:rsidRPr="001E16B4">
        <w:rPr>
          <w:rFonts w:cs="Times New Roman"/>
          <w:sz w:val="24"/>
          <w:u w:val="single" w:color="C00000"/>
        </w:rPr>
        <w:t>olarak kaydı yapılır ve fişin numarası ve tarihi girilir.</w:t>
      </w:r>
    </w:p>
    <w:p w14:paraId="15A959BB" w14:textId="77777777" w:rsidR="00F46183" w:rsidRPr="001E16B4" w:rsidRDefault="00F46183" w:rsidP="00CD68E2">
      <w:pPr>
        <w:spacing w:after="0" w:line="288" w:lineRule="auto"/>
        <w:jc w:val="both"/>
        <w:rPr>
          <w:rFonts w:cs="Times New Roman"/>
          <w:sz w:val="24"/>
        </w:rPr>
      </w:pPr>
    </w:p>
    <w:p w14:paraId="1CE41A1A" w14:textId="77777777" w:rsidR="00F46183" w:rsidRPr="00477024" w:rsidRDefault="00F46183" w:rsidP="00CD68E2">
      <w:pPr>
        <w:pStyle w:val="Balk4"/>
        <w:spacing w:before="0" w:line="288" w:lineRule="auto"/>
      </w:pPr>
      <w:bookmarkStart w:id="924" w:name="_Toc111293805"/>
      <w:r w:rsidRPr="00477024">
        <w:t>-Masraf listesine istinaden açıklama</w:t>
      </w:r>
      <w:bookmarkEnd w:id="924"/>
    </w:p>
    <w:p w14:paraId="75CA0FA3" w14:textId="77777777" w:rsidR="00F46183" w:rsidRPr="001E16B4" w:rsidRDefault="00F46183" w:rsidP="00CD68E2">
      <w:pPr>
        <w:spacing w:after="0" w:line="288" w:lineRule="auto"/>
        <w:jc w:val="both"/>
        <w:rPr>
          <w:rFonts w:cs="Times New Roman"/>
          <w:sz w:val="24"/>
        </w:rPr>
      </w:pPr>
      <w:r w:rsidRPr="001E16B4">
        <w:rPr>
          <w:rFonts w:cs="Times New Roman"/>
          <w:sz w:val="24"/>
        </w:rPr>
        <w:t>Gün içinde işletmenin ya da personelin yapmış olduğu giderlere ilişkin alınmış belgeler teknik kılavuzlarda sayılan belgelerden biriyse mutlaka belge tipi kılavuzda belirtildiği gibi olmalıdır. Örneğin, personelin yapmış olduğu giderler arasında belge olarak fatura varsa, bu fatura ayrı bir yevmiye kaydında belge türü “</w:t>
      </w:r>
      <w:proofErr w:type="spellStart"/>
      <w:r w:rsidRPr="001E16B4">
        <w:rPr>
          <w:rFonts w:cs="Times New Roman"/>
          <w:sz w:val="24"/>
        </w:rPr>
        <w:t>invoice</w:t>
      </w:r>
      <w:proofErr w:type="spellEnd"/>
      <w:r w:rsidRPr="001E16B4">
        <w:rPr>
          <w:rFonts w:cs="Times New Roman"/>
          <w:sz w:val="24"/>
        </w:rPr>
        <w:t>” yani fatura olarak fatura belge tarih-numarası da yazılmak şartıyla kaydedilmelidir.</w:t>
      </w:r>
    </w:p>
    <w:p w14:paraId="63C6E942" w14:textId="77777777" w:rsidR="00F46183" w:rsidRPr="001E16B4" w:rsidRDefault="00F46183" w:rsidP="00CD68E2">
      <w:pPr>
        <w:spacing w:after="0" w:line="288" w:lineRule="auto"/>
        <w:jc w:val="both"/>
        <w:rPr>
          <w:rFonts w:cs="Times New Roman"/>
          <w:sz w:val="24"/>
        </w:rPr>
      </w:pPr>
    </w:p>
    <w:p w14:paraId="60EF6B5B" w14:textId="77777777" w:rsidR="00F46183" w:rsidRPr="001E16B4" w:rsidRDefault="00F46183" w:rsidP="00CD68E2">
      <w:pPr>
        <w:spacing w:after="0" w:line="288" w:lineRule="auto"/>
        <w:jc w:val="both"/>
        <w:rPr>
          <w:rFonts w:cs="Times New Roman"/>
          <w:sz w:val="24"/>
        </w:rPr>
      </w:pPr>
      <w:r w:rsidRPr="001E16B4">
        <w:rPr>
          <w:rFonts w:cs="Times New Roman"/>
          <w:sz w:val="24"/>
          <w:u w:val="single"/>
        </w:rPr>
        <w:t>Eğer yapılan giderle ilgili belge tipi, tablo 1’de sayılan ilk yedi belge tipinden biri değil ise bir masraf formu oluşturulup e-Defter uygulamasında belge tipi “</w:t>
      </w:r>
      <w:proofErr w:type="spellStart"/>
      <w:r w:rsidRPr="001E16B4">
        <w:rPr>
          <w:rFonts w:cs="Times New Roman"/>
          <w:sz w:val="24"/>
          <w:u w:val="single"/>
        </w:rPr>
        <w:t>other</w:t>
      </w:r>
      <w:proofErr w:type="spellEnd"/>
      <w:r w:rsidRPr="001E16B4">
        <w:rPr>
          <w:rFonts w:cs="Times New Roman"/>
          <w:sz w:val="24"/>
          <w:u w:val="single"/>
        </w:rPr>
        <w:t>” ve belge açıklaması “</w:t>
      </w:r>
      <w:r w:rsidRPr="001E16B4">
        <w:rPr>
          <w:rFonts w:cs="Times New Roman"/>
          <w:b/>
          <w:bCs/>
          <w:sz w:val="24"/>
          <w:u w:val="single"/>
        </w:rPr>
        <w:t>masraf formu</w:t>
      </w:r>
      <w:r w:rsidRPr="001E16B4">
        <w:rPr>
          <w:rFonts w:cs="Times New Roman"/>
          <w:sz w:val="24"/>
          <w:u w:val="single"/>
        </w:rPr>
        <w:t>” olarak kaydı yapılır</w:t>
      </w:r>
      <w:r w:rsidRPr="001E16B4">
        <w:rPr>
          <w:rFonts w:cs="Times New Roman"/>
          <w:sz w:val="24"/>
        </w:rPr>
        <w:t>. Ayrıca bu masraf formunun numarası ve tarihinin de girilmesi zorunludur. Bu masraf formlarında matbu bir numara ve tarih olmadığı için, oluşturulacak her bir form için müteselsil bir numara ve formun oluşturulduğu günün tarihi üzerine yazılmalıdır. Bu masraf formunda yapılan giderlere ait belgelerin detayları yer almak zorundadır. Ayrıca bu masraf formu firma kaşesi ve imzasıyla matbu olarak ya da elektronik imza/mali mühür ile elektronik ortamda muhafaza edilmek zorundadır. Elektronik ortamda tutulacak belgelerin görüntülenebilir ve doğrulanabilir şekilde muhafaza ve ibraz edilmesinden, diğer matbu belgelerde olduğu gibi, mükellef sorumludur.</w:t>
      </w:r>
    </w:p>
    <w:p w14:paraId="5BF66EDA" w14:textId="77777777" w:rsidR="00F46183" w:rsidRPr="001E16B4" w:rsidRDefault="00F46183" w:rsidP="00CD68E2">
      <w:pPr>
        <w:spacing w:after="0" w:line="288" w:lineRule="auto"/>
        <w:jc w:val="both"/>
        <w:rPr>
          <w:rFonts w:cs="Times New Roman"/>
          <w:sz w:val="24"/>
        </w:rPr>
      </w:pPr>
    </w:p>
    <w:p w14:paraId="18079783" w14:textId="77777777" w:rsidR="00F46183" w:rsidRPr="00477024" w:rsidRDefault="00F46183" w:rsidP="00CD68E2">
      <w:pPr>
        <w:pStyle w:val="Balk4"/>
        <w:spacing w:before="0" w:line="288" w:lineRule="auto"/>
      </w:pPr>
      <w:bookmarkStart w:id="925" w:name="_Toc111293806"/>
      <w:r>
        <w:t>-</w:t>
      </w:r>
      <w:r w:rsidRPr="00477024">
        <w:t>Z raporuna istinaden açıklama</w:t>
      </w:r>
      <w:bookmarkEnd w:id="925"/>
    </w:p>
    <w:p w14:paraId="764C28CB" w14:textId="77777777" w:rsidR="00F46183" w:rsidRPr="001E16B4" w:rsidRDefault="00F46183" w:rsidP="00CD68E2">
      <w:pPr>
        <w:spacing w:after="0" w:line="288" w:lineRule="auto"/>
        <w:jc w:val="both"/>
        <w:rPr>
          <w:rFonts w:cs="Times New Roman"/>
          <w:sz w:val="24"/>
        </w:rPr>
      </w:pPr>
      <w:r w:rsidRPr="001E16B4">
        <w:rPr>
          <w:rFonts w:cs="Times New Roman"/>
          <w:sz w:val="24"/>
          <w:u w:val="single"/>
        </w:rPr>
        <w:t xml:space="preserve">Ödeme kaydedici cihazlar kullanılmak suretiyle gerçekleştirilen satışlara ait </w:t>
      </w:r>
      <w:r w:rsidRPr="001E16B4">
        <w:rPr>
          <w:rFonts w:cs="Times New Roman"/>
          <w:b/>
          <w:bCs/>
          <w:color w:val="7030A0"/>
          <w:sz w:val="24"/>
          <w:u w:val="single"/>
        </w:rPr>
        <w:t>gün sonu raporların</w:t>
      </w:r>
      <w:r w:rsidRPr="001E16B4">
        <w:rPr>
          <w:rFonts w:cs="Times New Roman"/>
          <w:color w:val="7030A0"/>
          <w:sz w:val="24"/>
          <w:u w:val="single"/>
        </w:rPr>
        <w:t xml:space="preserve"> </w:t>
      </w:r>
      <w:r w:rsidRPr="001E16B4">
        <w:rPr>
          <w:rFonts w:cs="Times New Roman"/>
          <w:sz w:val="24"/>
          <w:u w:val="single"/>
        </w:rPr>
        <w:t>esas itibariyle ayrı ayrı muhasebe kaydının yapılması gerekmektedir.</w:t>
      </w:r>
      <w:r w:rsidRPr="001E16B4">
        <w:rPr>
          <w:rFonts w:cs="Times New Roman"/>
          <w:sz w:val="24"/>
        </w:rPr>
        <w:t xml:space="preserve"> Ancak aynı işletmede </w:t>
      </w:r>
      <w:r w:rsidRPr="001E16B4">
        <w:rPr>
          <w:rFonts w:cs="Times New Roman"/>
          <w:color w:val="00B050"/>
          <w:sz w:val="24"/>
          <w:u w:val="single"/>
        </w:rPr>
        <w:t>birden fazla ödeme kaydedici cihazın kullanılması durumunda</w:t>
      </w:r>
      <w:r w:rsidRPr="001E16B4">
        <w:rPr>
          <w:rFonts w:cs="Times New Roman"/>
          <w:sz w:val="24"/>
        </w:rPr>
        <w:t xml:space="preserve"> gün sonunda her bir yazar kasadan alınan Z raporlarının, günlük olarak bir icmale bağlanıp muhasebe kaydında belge tipi “</w:t>
      </w:r>
      <w:proofErr w:type="spellStart"/>
      <w:r w:rsidRPr="001E16B4">
        <w:rPr>
          <w:rFonts w:cs="Times New Roman"/>
          <w:sz w:val="24"/>
        </w:rPr>
        <w:t>other</w:t>
      </w:r>
      <w:proofErr w:type="spellEnd"/>
      <w:r w:rsidRPr="001E16B4">
        <w:rPr>
          <w:rFonts w:cs="Times New Roman"/>
          <w:sz w:val="24"/>
        </w:rPr>
        <w:t>” ve belge açıklaması “Z Raporu İcmali” olarak kaydı yapılabilir.</w:t>
      </w:r>
    </w:p>
    <w:p w14:paraId="62C5FA64" w14:textId="77777777" w:rsidR="00F46183" w:rsidRPr="001E16B4" w:rsidRDefault="00F46183" w:rsidP="00CD68E2">
      <w:pPr>
        <w:spacing w:after="0" w:line="288" w:lineRule="auto"/>
        <w:jc w:val="both"/>
        <w:rPr>
          <w:rFonts w:cs="Times New Roman"/>
          <w:sz w:val="24"/>
        </w:rPr>
      </w:pPr>
      <w:r w:rsidRPr="001E16B4">
        <w:rPr>
          <w:rFonts w:cs="Times New Roman"/>
          <w:sz w:val="24"/>
        </w:rPr>
        <w:t>Bu icmalde olması gereken asgari bilgiler aşağıdaki tabloda sunulmuştur. Söz konusu icmal aşağıdaki bilgileri ihtiva etmesi şartıyla işletme ihtiyaçları çerçevesinde başka bilgileri de içerebilir.</w:t>
      </w:r>
    </w:p>
    <w:p w14:paraId="5552F022" w14:textId="09F707C1" w:rsidR="00F46183" w:rsidRDefault="00F46183" w:rsidP="00CD68E2">
      <w:pPr>
        <w:spacing w:after="0" w:line="288" w:lineRule="auto"/>
        <w:jc w:val="both"/>
        <w:rPr>
          <w:rFonts w:cs="Times New Roman"/>
          <w:sz w:val="24"/>
        </w:rPr>
      </w:pPr>
      <w:r w:rsidRPr="001E16B4">
        <w:rPr>
          <w:rFonts w:cs="Times New Roman"/>
          <w:sz w:val="24"/>
        </w:rPr>
        <w:lastRenderedPageBreak/>
        <w:t>Bir muhasebe dönemi boyunca aynı yapıda bir icmalin kullanılması Muhasebenin Temel Kavramlarında belirtilen Tutarlılık ilkesinin gereğidir. Ayrıca aşağıdaki tabloda örnek teşkil edecek şekilde veri girişleri sunulmuştur. Bu bilgiler temsili ve açıklayıcı örnek olması adına verilmektedir.</w:t>
      </w:r>
    </w:p>
    <w:p w14:paraId="64F13B12" w14:textId="77777777" w:rsidR="00E667E0" w:rsidRPr="001E16B4" w:rsidRDefault="00E667E0" w:rsidP="00CD68E2">
      <w:pPr>
        <w:spacing w:after="0" w:line="288" w:lineRule="auto"/>
        <w:jc w:val="both"/>
        <w:rPr>
          <w:rFonts w:cs="Times New Roman"/>
          <w:sz w:val="24"/>
        </w:rPr>
      </w:pPr>
    </w:p>
    <w:tbl>
      <w:tblPr>
        <w:tblW w:w="5000" w:type="pct"/>
        <w:tblCellMar>
          <w:left w:w="70" w:type="dxa"/>
          <w:right w:w="70" w:type="dxa"/>
        </w:tblCellMar>
        <w:tblLook w:val="04A0" w:firstRow="1" w:lastRow="0" w:firstColumn="1" w:lastColumn="0" w:noHBand="0" w:noVBand="1"/>
      </w:tblPr>
      <w:tblGrid>
        <w:gridCol w:w="860"/>
        <w:gridCol w:w="1012"/>
        <w:gridCol w:w="773"/>
        <w:gridCol w:w="765"/>
        <w:gridCol w:w="765"/>
        <w:gridCol w:w="780"/>
        <w:gridCol w:w="756"/>
        <w:gridCol w:w="860"/>
        <w:gridCol w:w="776"/>
        <w:gridCol w:w="776"/>
        <w:gridCol w:w="776"/>
        <w:gridCol w:w="843"/>
      </w:tblGrid>
      <w:tr w:rsidR="00F46183" w:rsidRPr="001E16B4" w14:paraId="29FB1B2B" w14:textId="77777777" w:rsidTr="00D55C85">
        <w:trPr>
          <w:trHeight w:val="288"/>
        </w:trPr>
        <w:tc>
          <w:tcPr>
            <w:tcW w:w="3333" w:type="pct"/>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69D332AC" w14:textId="77777777" w:rsidR="00F46183" w:rsidRPr="007236B3" w:rsidRDefault="00F46183" w:rsidP="00CD68E2">
            <w:pPr>
              <w:spacing w:after="0" w:line="288" w:lineRule="auto"/>
              <w:rPr>
                <w:rFonts w:eastAsia="Times New Roman" w:cs="Times New Roman"/>
                <w:b/>
                <w:bCs/>
                <w:color w:val="FF0000"/>
                <w:sz w:val="16"/>
                <w:szCs w:val="16"/>
              </w:rPr>
            </w:pPr>
            <w:r w:rsidRPr="007236B3">
              <w:rPr>
                <w:rFonts w:eastAsia="Times New Roman" w:cs="Times New Roman"/>
                <w:b/>
                <w:bCs/>
                <w:color w:val="FF0000"/>
                <w:sz w:val="16"/>
                <w:szCs w:val="16"/>
              </w:rPr>
              <w:t>Mükellefin Unvanı: / Vergi Kimlik Numarası:</w:t>
            </w:r>
          </w:p>
        </w:tc>
        <w:tc>
          <w:tcPr>
            <w:tcW w:w="833" w:type="pct"/>
            <w:gridSpan w:val="2"/>
            <w:tcBorders>
              <w:top w:val="single" w:sz="4" w:space="0" w:color="auto"/>
              <w:left w:val="nil"/>
              <w:bottom w:val="single" w:sz="4" w:space="0" w:color="auto"/>
              <w:right w:val="single" w:sz="4" w:space="0" w:color="000000"/>
            </w:tcBorders>
            <w:shd w:val="clear" w:color="auto" w:fill="auto"/>
            <w:vAlign w:val="center"/>
            <w:hideMark/>
          </w:tcPr>
          <w:p w14:paraId="664BE705" w14:textId="77777777" w:rsidR="00F46183" w:rsidRPr="007236B3" w:rsidRDefault="00F46183" w:rsidP="00CD68E2">
            <w:pPr>
              <w:spacing w:after="0" w:line="288" w:lineRule="auto"/>
              <w:jc w:val="center"/>
              <w:rPr>
                <w:rFonts w:eastAsia="Times New Roman" w:cs="Times New Roman"/>
                <w:b/>
                <w:bCs/>
                <w:color w:val="FF0000"/>
                <w:sz w:val="16"/>
                <w:szCs w:val="16"/>
              </w:rPr>
            </w:pPr>
            <w:r w:rsidRPr="007236B3">
              <w:rPr>
                <w:rFonts w:eastAsia="Times New Roman" w:cs="Times New Roman"/>
                <w:b/>
                <w:bCs/>
                <w:color w:val="FF0000"/>
                <w:sz w:val="16"/>
                <w:szCs w:val="16"/>
              </w:rPr>
              <w:t>Tarihi</w:t>
            </w:r>
          </w:p>
        </w:tc>
        <w:tc>
          <w:tcPr>
            <w:tcW w:w="833" w:type="pct"/>
            <w:gridSpan w:val="2"/>
            <w:tcBorders>
              <w:top w:val="single" w:sz="4" w:space="0" w:color="auto"/>
              <w:left w:val="nil"/>
              <w:bottom w:val="single" w:sz="4" w:space="0" w:color="auto"/>
              <w:right w:val="single" w:sz="4" w:space="0" w:color="000000"/>
            </w:tcBorders>
            <w:shd w:val="clear" w:color="auto" w:fill="auto"/>
            <w:vAlign w:val="center"/>
            <w:hideMark/>
          </w:tcPr>
          <w:p w14:paraId="08EA924C" w14:textId="77777777" w:rsidR="00F46183" w:rsidRPr="007236B3" w:rsidRDefault="00F46183" w:rsidP="00CD68E2">
            <w:pPr>
              <w:spacing w:after="0" w:line="288" w:lineRule="auto"/>
              <w:jc w:val="center"/>
              <w:rPr>
                <w:rFonts w:eastAsia="Times New Roman" w:cs="Times New Roman"/>
                <w:b/>
                <w:bCs/>
                <w:color w:val="FF0000"/>
                <w:sz w:val="16"/>
                <w:szCs w:val="16"/>
              </w:rPr>
            </w:pPr>
            <w:r w:rsidRPr="007236B3">
              <w:rPr>
                <w:rFonts w:eastAsia="Times New Roman" w:cs="Times New Roman"/>
                <w:b/>
                <w:bCs/>
                <w:color w:val="FF0000"/>
                <w:sz w:val="16"/>
                <w:szCs w:val="16"/>
              </w:rPr>
              <w:t>Sayısı</w:t>
            </w:r>
          </w:p>
        </w:tc>
      </w:tr>
      <w:tr w:rsidR="00F46183" w:rsidRPr="001E16B4" w14:paraId="22C7B583" w14:textId="77777777" w:rsidTr="00D55C85">
        <w:trPr>
          <w:trHeight w:hRule="exact" w:val="288"/>
        </w:trPr>
        <w:tc>
          <w:tcPr>
            <w:tcW w:w="3333"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14E04E2" w14:textId="77777777" w:rsidR="00F46183" w:rsidRPr="007236B3" w:rsidRDefault="00F46183" w:rsidP="00CD68E2">
            <w:pPr>
              <w:spacing w:after="0" w:line="288" w:lineRule="auto"/>
              <w:jc w:val="center"/>
              <w:rPr>
                <w:rFonts w:eastAsia="Times New Roman" w:cs="Times New Roman"/>
                <w:b/>
                <w:bCs/>
                <w:color w:val="0070C0"/>
                <w:sz w:val="16"/>
                <w:szCs w:val="16"/>
              </w:rPr>
            </w:pPr>
            <w:r w:rsidRPr="007236B3">
              <w:rPr>
                <w:rFonts w:eastAsia="Times New Roman" w:cs="Times New Roman"/>
                <w:b/>
                <w:bCs/>
                <w:color w:val="0070C0"/>
                <w:sz w:val="16"/>
                <w:szCs w:val="16"/>
              </w:rPr>
              <w:t>Ödeme Kaydedici Cihazlardan Gerçekleştirilen Günlük Satışlara Ait (Z) Raporu İcmali</w:t>
            </w:r>
          </w:p>
        </w:tc>
        <w:tc>
          <w:tcPr>
            <w:tcW w:w="833" w:type="pct"/>
            <w:gridSpan w:val="2"/>
            <w:tcBorders>
              <w:top w:val="single" w:sz="4" w:space="0" w:color="auto"/>
              <w:left w:val="nil"/>
              <w:bottom w:val="single" w:sz="4" w:space="0" w:color="auto"/>
              <w:right w:val="single" w:sz="4" w:space="0" w:color="000000"/>
            </w:tcBorders>
            <w:shd w:val="clear" w:color="auto" w:fill="auto"/>
            <w:vAlign w:val="center"/>
            <w:hideMark/>
          </w:tcPr>
          <w:p w14:paraId="491E17C9" w14:textId="77777777" w:rsidR="00F46183" w:rsidRPr="007236B3" w:rsidRDefault="00F46183" w:rsidP="00CD68E2">
            <w:pPr>
              <w:spacing w:after="0" w:line="288" w:lineRule="auto"/>
              <w:jc w:val="center"/>
              <w:rPr>
                <w:rFonts w:eastAsia="Times New Roman" w:cs="Times New Roman"/>
                <w:color w:val="000000"/>
                <w:sz w:val="16"/>
                <w:szCs w:val="16"/>
              </w:rPr>
            </w:pPr>
            <w:r w:rsidRPr="007236B3">
              <w:rPr>
                <w:rFonts w:eastAsia="Times New Roman" w:cs="Times New Roman"/>
                <w:color w:val="000000"/>
                <w:sz w:val="16"/>
                <w:szCs w:val="16"/>
              </w:rPr>
              <w:t>11.06.2015</w:t>
            </w:r>
          </w:p>
        </w:tc>
        <w:tc>
          <w:tcPr>
            <w:tcW w:w="833" w:type="pct"/>
            <w:gridSpan w:val="2"/>
            <w:tcBorders>
              <w:top w:val="single" w:sz="4" w:space="0" w:color="auto"/>
              <w:left w:val="nil"/>
              <w:bottom w:val="single" w:sz="4" w:space="0" w:color="auto"/>
              <w:right w:val="single" w:sz="4" w:space="0" w:color="000000"/>
            </w:tcBorders>
            <w:shd w:val="clear" w:color="auto" w:fill="auto"/>
            <w:vAlign w:val="center"/>
            <w:hideMark/>
          </w:tcPr>
          <w:p w14:paraId="22835103" w14:textId="77777777" w:rsidR="00F46183" w:rsidRPr="007236B3" w:rsidRDefault="00F46183" w:rsidP="00CD68E2">
            <w:pPr>
              <w:spacing w:after="0" w:line="288" w:lineRule="auto"/>
              <w:jc w:val="center"/>
              <w:rPr>
                <w:rFonts w:eastAsia="Times New Roman" w:cs="Times New Roman"/>
                <w:color w:val="000000"/>
                <w:sz w:val="16"/>
                <w:szCs w:val="16"/>
              </w:rPr>
            </w:pPr>
            <w:r w:rsidRPr="007236B3">
              <w:rPr>
                <w:rFonts w:eastAsia="Times New Roman" w:cs="Times New Roman"/>
                <w:color w:val="000000"/>
                <w:sz w:val="16"/>
                <w:szCs w:val="16"/>
              </w:rPr>
              <w:t>40</w:t>
            </w:r>
          </w:p>
        </w:tc>
      </w:tr>
      <w:tr w:rsidR="00F46183" w:rsidRPr="001E16B4" w14:paraId="5EE0393B" w14:textId="77777777" w:rsidTr="00D55C85">
        <w:trPr>
          <w:trHeight w:hRule="exact" w:val="504"/>
        </w:trPr>
        <w:tc>
          <w:tcPr>
            <w:tcW w:w="1271"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28B18C3" w14:textId="77777777" w:rsidR="00F46183" w:rsidRPr="007236B3" w:rsidRDefault="00F46183" w:rsidP="00CD68E2">
            <w:pPr>
              <w:spacing w:after="0" w:line="288" w:lineRule="auto"/>
              <w:jc w:val="center"/>
              <w:rPr>
                <w:rFonts w:eastAsia="Times New Roman" w:cs="Times New Roman"/>
                <w:b/>
                <w:bCs/>
                <w:color w:val="000000"/>
                <w:sz w:val="16"/>
                <w:szCs w:val="16"/>
              </w:rPr>
            </w:pPr>
            <w:r w:rsidRPr="007236B3">
              <w:rPr>
                <w:rFonts w:eastAsia="Times New Roman" w:cs="Times New Roman"/>
                <w:b/>
                <w:bCs/>
                <w:color w:val="000000"/>
                <w:sz w:val="16"/>
                <w:szCs w:val="16"/>
              </w:rPr>
              <w:t>Z Raporunun</w:t>
            </w:r>
          </w:p>
        </w:tc>
        <w:tc>
          <w:tcPr>
            <w:tcW w:w="2062" w:type="pct"/>
            <w:gridSpan w:val="5"/>
            <w:tcBorders>
              <w:top w:val="single" w:sz="4" w:space="0" w:color="auto"/>
              <w:left w:val="nil"/>
              <w:bottom w:val="single" w:sz="4" w:space="0" w:color="auto"/>
              <w:right w:val="single" w:sz="4" w:space="0" w:color="auto"/>
            </w:tcBorders>
            <w:shd w:val="clear" w:color="auto" w:fill="auto"/>
            <w:vAlign w:val="center"/>
            <w:hideMark/>
          </w:tcPr>
          <w:p w14:paraId="0D41D732" w14:textId="77777777" w:rsidR="00F46183" w:rsidRPr="007236B3" w:rsidRDefault="00F46183" w:rsidP="00CD68E2">
            <w:pPr>
              <w:spacing w:after="0" w:line="288" w:lineRule="auto"/>
              <w:jc w:val="center"/>
              <w:rPr>
                <w:rFonts w:eastAsia="Times New Roman" w:cs="Times New Roman"/>
                <w:b/>
                <w:bCs/>
                <w:color w:val="000000"/>
                <w:sz w:val="16"/>
                <w:szCs w:val="16"/>
              </w:rPr>
            </w:pPr>
            <w:r w:rsidRPr="007236B3">
              <w:rPr>
                <w:rFonts w:eastAsia="Times New Roman" w:cs="Times New Roman"/>
                <w:b/>
                <w:bCs/>
                <w:color w:val="000000"/>
                <w:sz w:val="16"/>
                <w:szCs w:val="16"/>
              </w:rPr>
              <w:t>Günlük Satış Tutarının KDV Oranlarına Göre Dağılımı</w:t>
            </w:r>
          </w:p>
        </w:tc>
        <w:tc>
          <w:tcPr>
            <w:tcW w:w="1667" w:type="pct"/>
            <w:gridSpan w:val="4"/>
            <w:tcBorders>
              <w:top w:val="single" w:sz="4" w:space="0" w:color="auto"/>
              <w:left w:val="nil"/>
              <w:bottom w:val="single" w:sz="4" w:space="0" w:color="auto"/>
              <w:right w:val="single" w:sz="4" w:space="0" w:color="auto"/>
            </w:tcBorders>
            <w:shd w:val="clear" w:color="auto" w:fill="auto"/>
            <w:vAlign w:val="center"/>
            <w:hideMark/>
          </w:tcPr>
          <w:p w14:paraId="31E95149" w14:textId="77777777" w:rsidR="00F46183" w:rsidRPr="007236B3" w:rsidRDefault="00F46183" w:rsidP="00CD68E2">
            <w:pPr>
              <w:spacing w:after="0" w:line="288" w:lineRule="auto"/>
              <w:jc w:val="center"/>
              <w:rPr>
                <w:rFonts w:eastAsia="Times New Roman" w:cs="Times New Roman"/>
                <w:b/>
                <w:bCs/>
                <w:color w:val="000000"/>
                <w:sz w:val="16"/>
                <w:szCs w:val="16"/>
              </w:rPr>
            </w:pPr>
            <w:r w:rsidRPr="007236B3">
              <w:rPr>
                <w:rFonts w:eastAsia="Times New Roman" w:cs="Times New Roman"/>
                <w:b/>
                <w:bCs/>
                <w:color w:val="000000"/>
                <w:sz w:val="16"/>
                <w:szCs w:val="16"/>
              </w:rPr>
              <w:t>KDV Tutarı (KDV Oranına Göre)</w:t>
            </w:r>
          </w:p>
        </w:tc>
      </w:tr>
      <w:tr w:rsidR="00F46183" w:rsidRPr="001E16B4" w14:paraId="53A2BBB6" w14:textId="77777777" w:rsidTr="00D55C85">
        <w:trPr>
          <w:trHeight w:hRule="exact" w:val="612"/>
        </w:trPr>
        <w:tc>
          <w:tcPr>
            <w:tcW w:w="417" w:type="pct"/>
            <w:tcBorders>
              <w:top w:val="nil"/>
              <w:left w:val="single" w:sz="4" w:space="0" w:color="auto"/>
              <w:bottom w:val="single" w:sz="4" w:space="0" w:color="auto"/>
              <w:right w:val="single" w:sz="4" w:space="0" w:color="auto"/>
            </w:tcBorders>
            <w:shd w:val="clear" w:color="auto" w:fill="auto"/>
            <w:vAlign w:val="center"/>
            <w:hideMark/>
          </w:tcPr>
          <w:p w14:paraId="5B0072DC" w14:textId="77777777" w:rsidR="00F46183" w:rsidRPr="007236B3" w:rsidRDefault="00F46183" w:rsidP="00CD68E2">
            <w:pPr>
              <w:spacing w:after="0" w:line="288" w:lineRule="auto"/>
              <w:jc w:val="center"/>
              <w:rPr>
                <w:rFonts w:eastAsia="Times New Roman" w:cs="Times New Roman"/>
                <w:b/>
                <w:bCs/>
                <w:color w:val="000000"/>
                <w:sz w:val="16"/>
                <w:szCs w:val="16"/>
              </w:rPr>
            </w:pPr>
            <w:r w:rsidRPr="007236B3">
              <w:rPr>
                <w:rFonts w:eastAsia="Times New Roman" w:cs="Times New Roman"/>
                <w:b/>
                <w:bCs/>
                <w:color w:val="000000"/>
                <w:sz w:val="16"/>
                <w:szCs w:val="16"/>
              </w:rPr>
              <w:t>Tarihi</w:t>
            </w:r>
          </w:p>
        </w:tc>
        <w:tc>
          <w:tcPr>
            <w:tcW w:w="439" w:type="pct"/>
            <w:tcBorders>
              <w:top w:val="nil"/>
              <w:left w:val="nil"/>
              <w:bottom w:val="single" w:sz="4" w:space="0" w:color="auto"/>
              <w:right w:val="single" w:sz="4" w:space="0" w:color="auto"/>
            </w:tcBorders>
            <w:shd w:val="clear" w:color="auto" w:fill="auto"/>
            <w:vAlign w:val="center"/>
            <w:hideMark/>
          </w:tcPr>
          <w:p w14:paraId="3B434760" w14:textId="77777777" w:rsidR="00F46183" w:rsidRPr="007236B3" w:rsidRDefault="00F46183" w:rsidP="00CD68E2">
            <w:pPr>
              <w:spacing w:after="0" w:line="288" w:lineRule="auto"/>
              <w:jc w:val="center"/>
              <w:rPr>
                <w:rFonts w:eastAsia="Times New Roman" w:cs="Times New Roman"/>
                <w:b/>
                <w:bCs/>
                <w:color w:val="000000"/>
                <w:sz w:val="16"/>
                <w:szCs w:val="16"/>
              </w:rPr>
            </w:pPr>
            <w:r w:rsidRPr="007236B3">
              <w:rPr>
                <w:rFonts w:eastAsia="Times New Roman" w:cs="Times New Roman"/>
                <w:b/>
                <w:bCs/>
                <w:color w:val="000000"/>
                <w:sz w:val="16"/>
                <w:szCs w:val="16"/>
              </w:rPr>
              <w:t>Alındığı ÖKC Cihazı MF No</w:t>
            </w:r>
          </w:p>
        </w:tc>
        <w:tc>
          <w:tcPr>
            <w:tcW w:w="415" w:type="pct"/>
            <w:tcBorders>
              <w:top w:val="nil"/>
              <w:left w:val="nil"/>
              <w:bottom w:val="single" w:sz="4" w:space="0" w:color="auto"/>
              <w:right w:val="single" w:sz="4" w:space="0" w:color="auto"/>
            </w:tcBorders>
            <w:shd w:val="clear" w:color="auto" w:fill="auto"/>
            <w:vAlign w:val="center"/>
            <w:hideMark/>
          </w:tcPr>
          <w:p w14:paraId="1F160578" w14:textId="77777777" w:rsidR="00F46183" w:rsidRPr="007236B3" w:rsidRDefault="00F46183" w:rsidP="00CD68E2">
            <w:pPr>
              <w:spacing w:after="0" w:line="288" w:lineRule="auto"/>
              <w:jc w:val="center"/>
              <w:rPr>
                <w:rFonts w:eastAsia="Times New Roman" w:cs="Times New Roman"/>
                <w:b/>
                <w:bCs/>
                <w:color w:val="000000"/>
                <w:sz w:val="16"/>
                <w:szCs w:val="16"/>
              </w:rPr>
            </w:pPr>
            <w:r w:rsidRPr="007236B3">
              <w:rPr>
                <w:rFonts w:eastAsia="Times New Roman" w:cs="Times New Roman"/>
                <w:b/>
                <w:bCs/>
                <w:color w:val="000000"/>
                <w:sz w:val="16"/>
                <w:szCs w:val="16"/>
              </w:rPr>
              <w:t>No'su</w:t>
            </w:r>
          </w:p>
        </w:tc>
        <w:tc>
          <w:tcPr>
            <w:tcW w:w="411" w:type="pct"/>
            <w:tcBorders>
              <w:top w:val="nil"/>
              <w:left w:val="nil"/>
              <w:bottom w:val="single" w:sz="4" w:space="0" w:color="auto"/>
              <w:right w:val="single" w:sz="4" w:space="0" w:color="auto"/>
            </w:tcBorders>
            <w:shd w:val="clear" w:color="auto" w:fill="auto"/>
            <w:vAlign w:val="center"/>
            <w:hideMark/>
          </w:tcPr>
          <w:p w14:paraId="2ADC8D09" w14:textId="77777777" w:rsidR="00F46183" w:rsidRPr="007236B3" w:rsidRDefault="00F46183" w:rsidP="00CD68E2">
            <w:pPr>
              <w:spacing w:after="0" w:line="288" w:lineRule="auto"/>
              <w:jc w:val="center"/>
              <w:rPr>
                <w:rFonts w:eastAsia="Times New Roman" w:cs="Times New Roman"/>
                <w:b/>
                <w:bCs/>
                <w:color w:val="000000"/>
                <w:sz w:val="16"/>
                <w:szCs w:val="16"/>
              </w:rPr>
            </w:pPr>
            <w:r w:rsidRPr="007236B3">
              <w:rPr>
                <w:rFonts w:eastAsia="Times New Roman" w:cs="Times New Roman"/>
                <w:b/>
                <w:bCs/>
                <w:color w:val="000000"/>
                <w:sz w:val="16"/>
                <w:szCs w:val="16"/>
              </w:rPr>
              <w:t xml:space="preserve">%1 KDV </w:t>
            </w:r>
            <w:proofErr w:type="spellStart"/>
            <w:r w:rsidRPr="007236B3">
              <w:rPr>
                <w:rFonts w:eastAsia="Times New Roman" w:cs="Times New Roman"/>
                <w:b/>
                <w:bCs/>
                <w:color w:val="000000"/>
                <w:sz w:val="16"/>
                <w:szCs w:val="16"/>
              </w:rPr>
              <w:t>li</w:t>
            </w:r>
            <w:proofErr w:type="spellEnd"/>
            <w:r w:rsidRPr="007236B3">
              <w:rPr>
                <w:rFonts w:eastAsia="Times New Roman" w:cs="Times New Roman"/>
                <w:b/>
                <w:bCs/>
                <w:color w:val="000000"/>
                <w:sz w:val="16"/>
                <w:szCs w:val="16"/>
              </w:rPr>
              <w:t xml:space="preserve"> Satışlar</w:t>
            </w:r>
          </w:p>
        </w:tc>
        <w:tc>
          <w:tcPr>
            <w:tcW w:w="411" w:type="pct"/>
            <w:tcBorders>
              <w:top w:val="nil"/>
              <w:left w:val="nil"/>
              <w:bottom w:val="single" w:sz="4" w:space="0" w:color="auto"/>
              <w:right w:val="single" w:sz="4" w:space="0" w:color="auto"/>
            </w:tcBorders>
            <w:shd w:val="clear" w:color="auto" w:fill="auto"/>
            <w:vAlign w:val="center"/>
            <w:hideMark/>
          </w:tcPr>
          <w:p w14:paraId="6A1B4DD6" w14:textId="77777777" w:rsidR="00F46183" w:rsidRPr="007236B3" w:rsidRDefault="00F46183" w:rsidP="00CD68E2">
            <w:pPr>
              <w:spacing w:after="0" w:line="288" w:lineRule="auto"/>
              <w:jc w:val="center"/>
              <w:rPr>
                <w:rFonts w:eastAsia="Times New Roman" w:cs="Times New Roman"/>
                <w:b/>
                <w:bCs/>
                <w:color w:val="000000"/>
                <w:sz w:val="16"/>
                <w:szCs w:val="16"/>
              </w:rPr>
            </w:pPr>
            <w:r w:rsidRPr="007236B3">
              <w:rPr>
                <w:rFonts w:eastAsia="Times New Roman" w:cs="Times New Roman"/>
                <w:b/>
                <w:bCs/>
                <w:color w:val="000000"/>
                <w:sz w:val="16"/>
                <w:szCs w:val="16"/>
              </w:rPr>
              <w:t xml:space="preserve">%8 KDV </w:t>
            </w:r>
            <w:proofErr w:type="spellStart"/>
            <w:r w:rsidRPr="007236B3">
              <w:rPr>
                <w:rFonts w:eastAsia="Times New Roman" w:cs="Times New Roman"/>
                <w:b/>
                <w:bCs/>
                <w:color w:val="000000"/>
                <w:sz w:val="16"/>
                <w:szCs w:val="16"/>
              </w:rPr>
              <w:t>li</w:t>
            </w:r>
            <w:proofErr w:type="spellEnd"/>
            <w:r w:rsidRPr="007236B3">
              <w:rPr>
                <w:rFonts w:eastAsia="Times New Roman" w:cs="Times New Roman"/>
                <w:b/>
                <w:bCs/>
                <w:color w:val="000000"/>
                <w:sz w:val="16"/>
                <w:szCs w:val="16"/>
              </w:rPr>
              <w:t xml:space="preserve"> Satışlar</w:t>
            </w:r>
          </w:p>
        </w:tc>
        <w:tc>
          <w:tcPr>
            <w:tcW w:w="414" w:type="pct"/>
            <w:tcBorders>
              <w:top w:val="nil"/>
              <w:left w:val="nil"/>
              <w:bottom w:val="single" w:sz="4" w:space="0" w:color="auto"/>
              <w:right w:val="single" w:sz="4" w:space="0" w:color="auto"/>
            </w:tcBorders>
            <w:shd w:val="clear" w:color="auto" w:fill="auto"/>
            <w:vAlign w:val="center"/>
            <w:hideMark/>
          </w:tcPr>
          <w:p w14:paraId="3485F418" w14:textId="77777777" w:rsidR="00F46183" w:rsidRPr="007236B3" w:rsidRDefault="00F46183" w:rsidP="00CD68E2">
            <w:pPr>
              <w:spacing w:after="0" w:line="288" w:lineRule="auto"/>
              <w:jc w:val="center"/>
              <w:rPr>
                <w:rFonts w:eastAsia="Times New Roman" w:cs="Times New Roman"/>
                <w:b/>
                <w:bCs/>
                <w:color w:val="000000"/>
                <w:sz w:val="16"/>
                <w:szCs w:val="16"/>
              </w:rPr>
            </w:pPr>
            <w:r w:rsidRPr="007236B3">
              <w:rPr>
                <w:rFonts w:eastAsia="Times New Roman" w:cs="Times New Roman"/>
                <w:b/>
                <w:bCs/>
                <w:color w:val="000000"/>
                <w:sz w:val="16"/>
                <w:szCs w:val="16"/>
              </w:rPr>
              <w:t xml:space="preserve">%18 KDV </w:t>
            </w:r>
            <w:proofErr w:type="spellStart"/>
            <w:r w:rsidRPr="007236B3">
              <w:rPr>
                <w:rFonts w:eastAsia="Times New Roman" w:cs="Times New Roman"/>
                <w:b/>
                <w:bCs/>
                <w:color w:val="000000"/>
                <w:sz w:val="16"/>
                <w:szCs w:val="16"/>
              </w:rPr>
              <w:t>li</w:t>
            </w:r>
            <w:proofErr w:type="spellEnd"/>
            <w:r w:rsidRPr="007236B3">
              <w:rPr>
                <w:rFonts w:eastAsia="Times New Roman" w:cs="Times New Roman"/>
                <w:b/>
                <w:bCs/>
                <w:color w:val="000000"/>
                <w:sz w:val="16"/>
                <w:szCs w:val="16"/>
              </w:rPr>
              <w:t xml:space="preserve"> Satışlar</w:t>
            </w:r>
          </w:p>
        </w:tc>
        <w:tc>
          <w:tcPr>
            <w:tcW w:w="411" w:type="pct"/>
            <w:tcBorders>
              <w:top w:val="nil"/>
              <w:left w:val="nil"/>
              <w:bottom w:val="single" w:sz="4" w:space="0" w:color="auto"/>
              <w:right w:val="single" w:sz="4" w:space="0" w:color="auto"/>
            </w:tcBorders>
            <w:shd w:val="clear" w:color="auto" w:fill="auto"/>
            <w:vAlign w:val="center"/>
            <w:hideMark/>
          </w:tcPr>
          <w:p w14:paraId="11F1FF09" w14:textId="77777777" w:rsidR="00F46183" w:rsidRPr="007236B3" w:rsidRDefault="00F46183" w:rsidP="00CD68E2">
            <w:pPr>
              <w:spacing w:after="0" w:line="288" w:lineRule="auto"/>
              <w:jc w:val="center"/>
              <w:rPr>
                <w:rFonts w:eastAsia="Times New Roman" w:cs="Times New Roman"/>
                <w:b/>
                <w:bCs/>
                <w:color w:val="000000"/>
                <w:sz w:val="16"/>
                <w:szCs w:val="16"/>
              </w:rPr>
            </w:pPr>
            <w:r w:rsidRPr="007236B3">
              <w:rPr>
                <w:rFonts w:eastAsia="Times New Roman" w:cs="Times New Roman"/>
                <w:b/>
                <w:bCs/>
                <w:color w:val="000000"/>
                <w:sz w:val="16"/>
                <w:szCs w:val="16"/>
              </w:rPr>
              <w:t>KDV siz satışlar</w:t>
            </w:r>
          </w:p>
        </w:tc>
        <w:tc>
          <w:tcPr>
            <w:tcW w:w="414" w:type="pct"/>
            <w:tcBorders>
              <w:top w:val="nil"/>
              <w:left w:val="nil"/>
              <w:bottom w:val="single" w:sz="4" w:space="0" w:color="auto"/>
              <w:right w:val="single" w:sz="4" w:space="0" w:color="auto"/>
            </w:tcBorders>
            <w:shd w:val="clear" w:color="auto" w:fill="auto"/>
            <w:vAlign w:val="center"/>
            <w:hideMark/>
          </w:tcPr>
          <w:p w14:paraId="0BD1A63C" w14:textId="77777777" w:rsidR="00F46183" w:rsidRPr="007236B3" w:rsidRDefault="00F46183" w:rsidP="00CD68E2">
            <w:pPr>
              <w:spacing w:after="0" w:line="288" w:lineRule="auto"/>
              <w:jc w:val="center"/>
              <w:rPr>
                <w:rFonts w:eastAsia="Times New Roman" w:cs="Times New Roman"/>
                <w:b/>
                <w:bCs/>
                <w:color w:val="000000"/>
                <w:sz w:val="16"/>
                <w:szCs w:val="16"/>
              </w:rPr>
            </w:pPr>
            <w:r w:rsidRPr="007236B3">
              <w:rPr>
                <w:rFonts w:eastAsia="Times New Roman" w:cs="Times New Roman"/>
                <w:b/>
                <w:bCs/>
                <w:color w:val="000000"/>
                <w:sz w:val="16"/>
                <w:szCs w:val="16"/>
              </w:rPr>
              <w:t>TOPLAM</w:t>
            </w:r>
          </w:p>
        </w:tc>
        <w:tc>
          <w:tcPr>
            <w:tcW w:w="417" w:type="pct"/>
            <w:tcBorders>
              <w:top w:val="nil"/>
              <w:left w:val="nil"/>
              <w:bottom w:val="single" w:sz="4" w:space="0" w:color="auto"/>
              <w:right w:val="single" w:sz="4" w:space="0" w:color="auto"/>
            </w:tcBorders>
            <w:shd w:val="clear" w:color="auto" w:fill="auto"/>
            <w:vAlign w:val="center"/>
            <w:hideMark/>
          </w:tcPr>
          <w:p w14:paraId="04E2F47D" w14:textId="77777777" w:rsidR="00F46183" w:rsidRPr="007236B3" w:rsidRDefault="00F46183" w:rsidP="00CD68E2">
            <w:pPr>
              <w:spacing w:after="0" w:line="288" w:lineRule="auto"/>
              <w:jc w:val="center"/>
              <w:rPr>
                <w:rFonts w:eastAsia="Times New Roman" w:cs="Times New Roman"/>
                <w:b/>
                <w:bCs/>
                <w:color w:val="000000"/>
                <w:sz w:val="16"/>
                <w:szCs w:val="16"/>
              </w:rPr>
            </w:pPr>
            <w:r w:rsidRPr="007236B3">
              <w:rPr>
                <w:rFonts w:eastAsia="Times New Roman" w:cs="Times New Roman"/>
                <w:b/>
                <w:bCs/>
                <w:color w:val="000000"/>
                <w:sz w:val="16"/>
                <w:szCs w:val="16"/>
              </w:rPr>
              <w:t>%1 KDV Tutarı</w:t>
            </w:r>
          </w:p>
        </w:tc>
        <w:tc>
          <w:tcPr>
            <w:tcW w:w="417" w:type="pct"/>
            <w:tcBorders>
              <w:top w:val="nil"/>
              <w:left w:val="nil"/>
              <w:bottom w:val="single" w:sz="4" w:space="0" w:color="auto"/>
              <w:right w:val="single" w:sz="4" w:space="0" w:color="auto"/>
            </w:tcBorders>
            <w:shd w:val="clear" w:color="auto" w:fill="auto"/>
            <w:vAlign w:val="center"/>
            <w:hideMark/>
          </w:tcPr>
          <w:p w14:paraId="11CA04BA" w14:textId="77777777" w:rsidR="00F46183" w:rsidRPr="007236B3" w:rsidRDefault="00F46183" w:rsidP="00CD68E2">
            <w:pPr>
              <w:spacing w:after="0" w:line="288" w:lineRule="auto"/>
              <w:jc w:val="center"/>
              <w:rPr>
                <w:rFonts w:eastAsia="Times New Roman" w:cs="Times New Roman"/>
                <w:b/>
                <w:bCs/>
                <w:color w:val="000000"/>
                <w:sz w:val="16"/>
                <w:szCs w:val="16"/>
              </w:rPr>
            </w:pPr>
            <w:r w:rsidRPr="007236B3">
              <w:rPr>
                <w:rFonts w:eastAsia="Times New Roman" w:cs="Times New Roman"/>
                <w:b/>
                <w:bCs/>
                <w:color w:val="000000"/>
                <w:sz w:val="16"/>
                <w:szCs w:val="16"/>
              </w:rPr>
              <w:t>%8 KDV Tutarı</w:t>
            </w:r>
          </w:p>
        </w:tc>
        <w:tc>
          <w:tcPr>
            <w:tcW w:w="417" w:type="pct"/>
            <w:tcBorders>
              <w:top w:val="nil"/>
              <w:left w:val="nil"/>
              <w:bottom w:val="single" w:sz="4" w:space="0" w:color="auto"/>
              <w:right w:val="single" w:sz="4" w:space="0" w:color="auto"/>
            </w:tcBorders>
            <w:shd w:val="clear" w:color="auto" w:fill="auto"/>
            <w:vAlign w:val="center"/>
            <w:hideMark/>
          </w:tcPr>
          <w:p w14:paraId="0E241895" w14:textId="77777777" w:rsidR="00F46183" w:rsidRPr="007236B3" w:rsidRDefault="00F46183" w:rsidP="00CD68E2">
            <w:pPr>
              <w:spacing w:after="0" w:line="288" w:lineRule="auto"/>
              <w:jc w:val="center"/>
              <w:rPr>
                <w:rFonts w:eastAsia="Times New Roman" w:cs="Times New Roman"/>
                <w:b/>
                <w:bCs/>
                <w:color w:val="000000"/>
                <w:sz w:val="16"/>
                <w:szCs w:val="16"/>
              </w:rPr>
            </w:pPr>
            <w:r w:rsidRPr="007236B3">
              <w:rPr>
                <w:rFonts w:eastAsia="Times New Roman" w:cs="Times New Roman"/>
                <w:b/>
                <w:bCs/>
                <w:color w:val="000000"/>
                <w:sz w:val="16"/>
                <w:szCs w:val="16"/>
              </w:rPr>
              <w:t>%18 KDV Tutarı</w:t>
            </w:r>
          </w:p>
        </w:tc>
        <w:tc>
          <w:tcPr>
            <w:tcW w:w="417" w:type="pct"/>
            <w:tcBorders>
              <w:top w:val="nil"/>
              <w:left w:val="nil"/>
              <w:bottom w:val="single" w:sz="4" w:space="0" w:color="auto"/>
              <w:right w:val="single" w:sz="4" w:space="0" w:color="auto"/>
            </w:tcBorders>
            <w:shd w:val="clear" w:color="auto" w:fill="auto"/>
            <w:vAlign w:val="center"/>
            <w:hideMark/>
          </w:tcPr>
          <w:p w14:paraId="19CFCAC6" w14:textId="77777777" w:rsidR="00F46183" w:rsidRPr="007236B3" w:rsidRDefault="00F46183" w:rsidP="00CD68E2">
            <w:pPr>
              <w:spacing w:after="0" w:line="288" w:lineRule="auto"/>
              <w:jc w:val="center"/>
              <w:rPr>
                <w:rFonts w:eastAsia="Times New Roman" w:cs="Times New Roman"/>
                <w:b/>
                <w:bCs/>
                <w:color w:val="000000"/>
                <w:sz w:val="16"/>
                <w:szCs w:val="16"/>
              </w:rPr>
            </w:pPr>
            <w:r w:rsidRPr="007236B3">
              <w:rPr>
                <w:rFonts w:eastAsia="Times New Roman" w:cs="Times New Roman"/>
                <w:b/>
                <w:bCs/>
                <w:color w:val="000000"/>
                <w:sz w:val="16"/>
                <w:szCs w:val="16"/>
              </w:rPr>
              <w:t>TOPLAM</w:t>
            </w:r>
          </w:p>
        </w:tc>
      </w:tr>
      <w:tr w:rsidR="00F46183" w:rsidRPr="001E16B4" w14:paraId="06BAEEB3" w14:textId="77777777" w:rsidTr="00D55C85">
        <w:trPr>
          <w:trHeight w:hRule="exact" w:val="408"/>
        </w:trPr>
        <w:tc>
          <w:tcPr>
            <w:tcW w:w="417" w:type="pct"/>
            <w:tcBorders>
              <w:top w:val="nil"/>
              <w:left w:val="single" w:sz="4" w:space="0" w:color="auto"/>
              <w:bottom w:val="single" w:sz="4" w:space="0" w:color="auto"/>
              <w:right w:val="single" w:sz="4" w:space="0" w:color="auto"/>
            </w:tcBorders>
            <w:shd w:val="clear" w:color="auto" w:fill="auto"/>
            <w:vAlign w:val="center"/>
            <w:hideMark/>
          </w:tcPr>
          <w:p w14:paraId="25080E49" w14:textId="77777777" w:rsidR="00F46183" w:rsidRPr="007236B3" w:rsidRDefault="00F46183" w:rsidP="00CD68E2">
            <w:pPr>
              <w:spacing w:after="0" w:line="288" w:lineRule="auto"/>
              <w:jc w:val="center"/>
              <w:rPr>
                <w:rFonts w:eastAsia="Times New Roman" w:cs="Times New Roman"/>
                <w:b/>
                <w:bCs/>
                <w:color w:val="0070C0"/>
                <w:sz w:val="16"/>
                <w:szCs w:val="16"/>
              </w:rPr>
            </w:pPr>
            <w:r w:rsidRPr="00285AC7">
              <w:rPr>
                <w:rFonts w:eastAsia="Times New Roman" w:cs="Times New Roman"/>
                <w:b/>
                <w:bCs/>
                <w:color w:val="0070C0"/>
                <w:sz w:val="16"/>
                <w:szCs w:val="16"/>
              </w:rPr>
              <w:t>0</w:t>
            </w:r>
            <w:r w:rsidRPr="007236B3">
              <w:rPr>
                <w:rFonts w:eastAsia="Times New Roman" w:cs="Times New Roman"/>
                <w:b/>
                <w:bCs/>
                <w:color w:val="0070C0"/>
                <w:sz w:val="16"/>
                <w:szCs w:val="16"/>
              </w:rPr>
              <w:t>1.06.2015</w:t>
            </w:r>
          </w:p>
        </w:tc>
        <w:tc>
          <w:tcPr>
            <w:tcW w:w="439" w:type="pct"/>
            <w:tcBorders>
              <w:top w:val="nil"/>
              <w:left w:val="nil"/>
              <w:bottom w:val="single" w:sz="4" w:space="0" w:color="auto"/>
              <w:right w:val="single" w:sz="4" w:space="0" w:color="auto"/>
            </w:tcBorders>
            <w:shd w:val="clear" w:color="auto" w:fill="auto"/>
            <w:vAlign w:val="center"/>
            <w:hideMark/>
          </w:tcPr>
          <w:p w14:paraId="4118BFD7" w14:textId="77777777" w:rsidR="00F46183" w:rsidRPr="007236B3" w:rsidRDefault="00F46183" w:rsidP="00CD68E2">
            <w:pPr>
              <w:spacing w:after="0" w:line="288" w:lineRule="auto"/>
              <w:rPr>
                <w:rFonts w:eastAsia="Times New Roman" w:cs="Times New Roman"/>
                <w:color w:val="000000"/>
                <w:sz w:val="16"/>
                <w:szCs w:val="16"/>
              </w:rPr>
            </w:pPr>
            <w:r w:rsidRPr="007236B3">
              <w:rPr>
                <w:rFonts w:eastAsia="Times New Roman" w:cs="Times New Roman"/>
                <w:color w:val="000000"/>
                <w:sz w:val="16"/>
                <w:szCs w:val="16"/>
              </w:rPr>
              <w:t>MF-AN00803189</w:t>
            </w:r>
          </w:p>
        </w:tc>
        <w:tc>
          <w:tcPr>
            <w:tcW w:w="415" w:type="pct"/>
            <w:tcBorders>
              <w:top w:val="nil"/>
              <w:left w:val="nil"/>
              <w:bottom w:val="single" w:sz="4" w:space="0" w:color="auto"/>
              <w:right w:val="single" w:sz="4" w:space="0" w:color="auto"/>
            </w:tcBorders>
            <w:shd w:val="clear" w:color="auto" w:fill="auto"/>
            <w:vAlign w:val="center"/>
            <w:hideMark/>
          </w:tcPr>
          <w:p w14:paraId="6D847338" w14:textId="77777777" w:rsidR="00F46183" w:rsidRPr="007236B3" w:rsidRDefault="00F46183" w:rsidP="00CD68E2">
            <w:pPr>
              <w:spacing w:after="0" w:line="288" w:lineRule="auto"/>
              <w:jc w:val="center"/>
              <w:rPr>
                <w:rFonts w:eastAsia="Times New Roman" w:cs="Times New Roman"/>
                <w:color w:val="000000"/>
                <w:sz w:val="16"/>
                <w:szCs w:val="16"/>
              </w:rPr>
            </w:pPr>
            <w:r w:rsidRPr="007236B3">
              <w:rPr>
                <w:rFonts w:eastAsia="Times New Roman" w:cs="Times New Roman"/>
                <w:color w:val="000000"/>
                <w:sz w:val="16"/>
                <w:szCs w:val="16"/>
              </w:rPr>
              <w:t>XXXX</w:t>
            </w:r>
          </w:p>
        </w:tc>
        <w:tc>
          <w:tcPr>
            <w:tcW w:w="411" w:type="pct"/>
            <w:tcBorders>
              <w:top w:val="nil"/>
              <w:left w:val="nil"/>
              <w:bottom w:val="single" w:sz="4" w:space="0" w:color="auto"/>
              <w:right w:val="single" w:sz="4" w:space="0" w:color="auto"/>
            </w:tcBorders>
            <w:shd w:val="clear" w:color="auto" w:fill="auto"/>
            <w:vAlign w:val="center"/>
            <w:hideMark/>
          </w:tcPr>
          <w:p w14:paraId="0D451C90"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250</w:t>
            </w:r>
          </w:p>
        </w:tc>
        <w:tc>
          <w:tcPr>
            <w:tcW w:w="411" w:type="pct"/>
            <w:tcBorders>
              <w:top w:val="nil"/>
              <w:left w:val="nil"/>
              <w:bottom w:val="single" w:sz="4" w:space="0" w:color="auto"/>
              <w:right w:val="single" w:sz="4" w:space="0" w:color="auto"/>
            </w:tcBorders>
            <w:shd w:val="clear" w:color="auto" w:fill="auto"/>
            <w:vAlign w:val="center"/>
            <w:hideMark/>
          </w:tcPr>
          <w:p w14:paraId="2F658579"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150</w:t>
            </w:r>
          </w:p>
        </w:tc>
        <w:tc>
          <w:tcPr>
            <w:tcW w:w="414" w:type="pct"/>
            <w:tcBorders>
              <w:top w:val="nil"/>
              <w:left w:val="nil"/>
              <w:bottom w:val="single" w:sz="4" w:space="0" w:color="auto"/>
              <w:right w:val="single" w:sz="4" w:space="0" w:color="auto"/>
            </w:tcBorders>
            <w:shd w:val="clear" w:color="auto" w:fill="auto"/>
            <w:vAlign w:val="center"/>
            <w:hideMark/>
          </w:tcPr>
          <w:p w14:paraId="64BE3F88"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2.500,00</w:t>
            </w:r>
          </w:p>
        </w:tc>
        <w:tc>
          <w:tcPr>
            <w:tcW w:w="411" w:type="pct"/>
            <w:tcBorders>
              <w:top w:val="nil"/>
              <w:left w:val="nil"/>
              <w:bottom w:val="single" w:sz="4" w:space="0" w:color="auto"/>
              <w:right w:val="single" w:sz="4" w:space="0" w:color="auto"/>
            </w:tcBorders>
            <w:shd w:val="clear" w:color="auto" w:fill="auto"/>
            <w:vAlign w:val="center"/>
            <w:hideMark/>
          </w:tcPr>
          <w:p w14:paraId="719836AB"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0</w:t>
            </w:r>
          </w:p>
        </w:tc>
        <w:tc>
          <w:tcPr>
            <w:tcW w:w="414" w:type="pct"/>
            <w:tcBorders>
              <w:top w:val="nil"/>
              <w:left w:val="nil"/>
              <w:bottom w:val="single" w:sz="4" w:space="0" w:color="auto"/>
              <w:right w:val="single" w:sz="4" w:space="0" w:color="auto"/>
            </w:tcBorders>
            <w:shd w:val="clear" w:color="auto" w:fill="auto"/>
            <w:vAlign w:val="center"/>
            <w:hideMark/>
          </w:tcPr>
          <w:p w14:paraId="77763E65"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2.900,00</w:t>
            </w:r>
          </w:p>
        </w:tc>
        <w:tc>
          <w:tcPr>
            <w:tcW w:w="417" w:type="pct"/>
            <w:tcBorders>
              <w:top w:val="nil"/>
              <w:left w:val="nil"/>
              <w:bottom w:val="single" w:sz="4" w:space="0" w:color="auto"/>
              <w:right w:val="single" w:sz="4" w:space="0" w:color="auto"/>
            </w:tcBorders>
            <w:shd w:val="clear" w:color="auto" w:fill="auto"/>
            <w:vAlign w:val="center"/>
            <w:hideMark/>
          </w:tcPr>
          <w:p w14:paraId="0E44A7B3"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2,48</w:t>
            </w:r>
          </w:p>
        </w:tc>
        <w:tc>
          <w:tcPr>
            <w:tcW w:w="417" w:type="pct"/>
            <w:tcBorders>
              <w:top w:val="nil"/>
              <w:left w:val="nil"/>
              <w:bottom w:val="single" w:sz="4" w:space="0" w:color="auto"/>
              <w:right w:val="single" w:sz="4" w:space="0" w:color="auto"/>
            </w:tcBorders>
            <w:shd w:val="clear" w:color="auto" w:fill="auto"/>
            <w:vAlign w:val="center"/>
            <w:hideMark/>
          </w:tcPr>
          <w:p w14:paraId="7AE22D01"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11,11</w:t>
            </w:r>
          </w:p>
        </w:tc>
        <w:tc>
          <w:tcPr>
            <w:tcW w:w="417" w:type="pct"/>
            <w:tcBorders>
              <w:top w:val="nil"/>
              <w:left w:val="nil"/>
              <w:bottom w:val="single" w:sz="4" w:space="0" w:color="auto"/>
              <w:right w:val="single" w:sz="4" w:space="0" w:color="auto"/>
            </w:tcBorders>
            <w:shd w:val="clear" w:color="auto" w:fill="auto"/>
            <w:vAlign w:val="center"/>
            <w:hideMark/>
          </w:tcPr>
          <w:p w14:paraId="51E57B4B"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381,36</w:t>
            </w:r>
          </w:p>
        </w:tc>
        <w:tc>
          <w:tcPr>
            <w:tcW w:w="417" w:type="pct"/>
            <w:tcBorders>
              <w:top w:val="nil"/>
              <w:left w:val="nil"/>
              <w:bottom w:val="single" w:sz="4" w:space="0" w:color="auto"/>
              <w:right w:val="single" w:sz="4" w:space="0" w:color="auto"/>
            </w:tcBorders>
            <w:shd w:val="clear" w:color="auto" w:fill="auto"/>
            <w:vAlign w:val="center"/>
            <w:hideMark/>
          </w:tcPr>
          <w:p w14:paraId="6BB7D6DE"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394,94</w:t>
            </w:r>
          </w:p>
        </w:tc>
      </w:tr>
      <w:tr w:rsidR="00F46183" w:rsidRPr="001E16B4" w14:paraId="65DE8BA5" w14:textId="77777777" w:rsidTr="00D55C85">
        <w:trPr>
          <w:trHeight w:hRule="exact" w:val="408"/>
        </w:trPr>
        <w:tc>
          <w:tcPr>
            <w:tcW w:w="417" w:type="pct"/>
            <w:tcBorders>
              <w:top w:val="nil"/>
              <w:left w:val="single" w:sz="4" w:space="0" w:color="auto"/>
              <w:bottom w:val="single" w:sz="4" w:space="0" w:color="auto"/>
              <w:right w:val="single" w:sz="4" w:space="0" w:color="auto"/>
            </w:tcBorders>
            <w:shd w:val="clear" w:color="auto" w:fill="auto"/>
            <w:vAlign w:val="center"/>
            <w:hideMark/>
          </w:tcPr>
          <w:p w14:paraId="4C63F9CE" w14:textId="77777777" w:rsidR="00F46183" w:rsidRPr="007236B3" w:rsidRDefault="00F46183" w:rsidP="00CD68E2">
            <w:pPr>
              <w:spacing w:after="0" w:line="288" w:lineRule="auto"/>
              <w:jc w:val="center"/>
              <w:rPr>
                <w:rFonts w:eastAsia="Times New Roman" w:cs="Times New Roman"/>
                <w:b/>
                <w:bCs/>
                <w:color w:val="0070C0"/>
                <w:sz w:val="16"/>
                <w:szCs w:val="16"/>
              </w:rPr>
            </w:pPr>
            <w:r w:rsidRPr="00285AC7">
              <w:rPr>
                <w:rFonts w:eastAsia="Times New Roman" w:cs="Times New Roman"/>
                <w:b/>
                <w:bCs/>
                <w:color w:val="0070C0"/>
                <w:sz w:val="16"/>
                <w:szCs w:val="16"/>
              </w:rPr>
              <w:t>0</w:t>
            </w:r>
            <w:r w:rsidRPr="007236B3">
              <w:rPr>
                <w:rFonts w:eastAsia="Times New Roman" w:cs="Times New Roman"/>
                <w:b/>
                <w:bCs/>
                <w:color w:val="0070C0"/>
                <w:sz w:val="16"/>
                <w:szCs w:val="16"/>
              </w:rPr>
              <w:t>1.06.2015</w:t>
            </w:r>
          </w:p>
        </w:tc>
        <w:tc>
          <w:tcPr>
            <w:tcW w:w="439" w:type="pct"/>
            <w:tcBorders>
              <w:top w:val="nil"/>
              <w:left w:val="nil"/>
              <w:bottom w:val="single" w:sz="4" w:space="0" w:color="auto"/>
              <w:right w:val="single" w:sz="4" w:space="0" w:color="auto"/>
            </w:tcBorders>
            <w:shd w:val="clear" w:color="auto" w:fill="auto"/>
            <w:vAlign w:val="center"/>
            <w:hideMark/>
          </w:tcPr>
          <w:p w14:paraId="32733731" w14:textId="77777777" w:rsidR="00F46183" w:rsidRPr="007236B3" w:rsidRDefault="00F46183" w:rsidP="00CD68E2">
            <w:pPr>
              <w:spacing w:after="0" w:line="288" w:lineRule="auto"/>
              <w:rPr>
                <w:rFonts w:eastAsia="Times New Roman" w:cs="Times New Roman"/>
                <w:color w:val="000000"/>
                <w:sz w:val="16"/>
                <w:szCs w:val="16"/>
              </w:rPr>
            </w:pPr>
            <w:r w:rsidRPr="007236B3">
              <w:rPr>
                <w:rFonts w:eastAsia="Times New Roman" w:cs="Times New Roman"/>
                <w:color w:val="000000"/>
                <w:sz w:val="16"/>
                <w:szCs w:val="16"/>
              </w:rPr>
              <w:t>MF-AS00803178</w:t>
            </w:r>
          </w:p>
        </w:tc>
        <w:tc>
          <w:tcPr>
            <w:tcW w:w="415" w:type="pct"/>
            <w:tcBorders>
              <w:top w:val="nil"/>
              <w:left w:val="nil"/>
              <w:bottom w:val="single" w:sz="4" w:space="0" w:color="auto"/>
              <w:right w:val="single" w:sz="4" w:space="0" w:color="auto"/>
            </w:tcBorders>
            <w:shd w:val="clear" w:color="auto" w:fill="auto"/>
            <w:vAlign w:val="center"/>
            <w:hideMark/>
          </w:tcPr>
          <w:p w14:paraId="09192719" w14:textId="77777777" w:rsidR="00F46183" w:rsidRPr="007236B3" w:rsidRDefault="00F46183" w:rsidP="00CD68E2">
            <w:pPr>
              <w:spacing w:after="0" w:line="288" w:lineRule="auto"/>
              <w:jc w:val="center"/>
              <w:rPr>
                <w:rFonts w:eastAsia="Times New Roman" w:cs="Times New Roman"/>
                <w:color w:val="000000"/>
                <w:sz w:val="16"/>
                <w:szCs w:val="16"/>
              </w:rPr>
            </w:pPr>
            <w:r w:rsidRPr="007236B3">
              <w:rPr>
                <w:rFonts w:eastAsia="Times New Roman" w:cs="Times New Roman"/>
                <w:color w:val="000000"/>
                <w:sz w:val="16"/>
                <w:szCs w:val="16"/>
              </w:rPr>
              <w:t>XXXX</w:t>
            </w:r>
          </w:p>
        </w:tc>
        <w:tc>
          <w:tcPr>
            <w:tcW w:w="411" w:type="pct"/>
            <w:tcBorders>
              <w:top w:val="nil"/>
              <w:left w:val="nil"/>
              <w:bottom w:val="single" w:sz="4" w:space="0" w:color="auto"/>
              <w:right w:val="single" w:sz="4" w:space="0" w:color="auto"/>
            </w:tcBorders>
            <w:shd w:val="clear" w:color="auto" w:fill="auto"/>
            <w:vAlign w:val="center"/>
            <w:hideMark/>
          </w:tcPr>
          <w:p w14:paraId="24FDAAD2"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30</w:t>
            </w:r>
          </w:p>
        </w:tc>
        <w:tc>
          <w:tcPr>
            <w:tcW w:w="411" w:type="pct"/>
            <w:tcBorders>
              <w:top w:val="nil"/>
              <w:left w:val="nil"/>
              <w:bottom w:val="single" w:sz="4" w:space="0" w:color="auto"/>
              <w:right w:val="single" w:sz="4" w:space="0" w:color="auto"/>
            </w:tcBorders>
            <w:shd w:val="clear" w:color="auto" w:fill="auto"/>
            <w:vAlign w:val="center"/>
            <w:hideMark/>
          </w:tcPr>
          <w:p w14:paraId="328F11BB"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270</w:t>
            </w:r>
          </w:p>
        </w:tc>
        <w:tc>
          <w:tcPr>
            <w:tcW w:w="414" w:type="pct"/>
            <w:tcBorders>
              <w:top w:val="nil"/>
              <w:left w:val="nil"/>
              <w:bottom w:val="single" w:sz="4" w:space="0" w:color="auto"/>
              <w:right w:val="single" w:sz="4" w:space="0" w:color="auto"/>
            </w:tcBorders>
            <w:shd w:val="clear" w:color="auto" w:fill="auto"/>
            <w:vAlign w:val="center"/>
            <w:hideMark/>
          </w:tcPr>
          <w:p w14:paraId="35A80BCD"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1.500,00</w:t>
            </w:r>
          </w:p>
        </w:tc>
        <w:tc>
          <w:tcPr>
            <w:tcW w:w="411" w:type="pct"/>
            <w:tcBorders>
              <w:top w:val="nil"/>
              <w:left w:val="nil"/>
              <w:bottom w:val="single" w:sz="4" w:space="0" w:color="auto"/>
              <w:right w:val="single" w:sz="4" w:space="0" w:color="auto"/>
            </w:tcBorders>
            <w:shd w:val="clear" w:color="auto" w:fill="auto"/>
            <w:vAlign w:val="center"/>
            <w:hideMark/>
          </w:tcPr>
          <w:p w14:paraId="0AD97B49"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0</w:t>
            </w:r>
          </w:p>
        </w:tc>
        <w:tc>
          <w:tcPr>
            <w:tcW w:w="414" w:type="pct"/>
            <w:tcBorders>
              <w:top w:val="nil"/>
              <w:left w:val="nil"/>
              <w:bottom w:val="single" w:sz="4" w:space="0" w:color="auto"/>
              <w:right w:val="single" w:sz="4" w:space="0" w:color="auto"/>
            </w:tcBorders>
            <w:shd w:val="clear" w:color="auto" w:fill="auto"/>
            <w:vAlign w:val="center"/>
            <w:hideMark/>
          </w:tcPr>
          <w:p w14:paraId="545B61C1"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1.800,00</w:t>
            </w:r>
          </w:p>
        </w:tc>
        <w:tc>
          <w:tcPr>
            <w:tcW w:w="417" w:type="pct"/>
            <w:tcBorders>
              <w:top w:val="nil"/>
              <w:left w:val="nil"/>
              <w:bottom w:val="single" w:sz="4" w:space="0" w:color="auto"/>
              <w:right w:val="single" w:sz="4" w:space="0" w:color="auto"/>
            </w:tcBorders>
            <w:shd w:val="clear" w:color="auto" w:fill="auto"/>
            <w:vAlign w:val="center"/>
            <w:hideMark/>
          </w:tcPr>
          <w:p w14:paraId="50C218D5"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0,3</w:t>
            </w:r>
          </w:p>
        </w:tc>
        <w:tc>
          <w:tcPr>
            <w:tcW w:w="417" w:type="pct"/>
            <w:tcBorders>
              <w:top w:val="nil"/>
              <w:left w:val="nil"/>
              <w:bottom w:val="single" w:sz="4" w:space="0" w:color="auto"/>
              <w:right w:val="single" w:sz="4" w:space="0" w:color="auto"/>
            </w:tcBorders>
            <w:shd w:val="clear" w:color="auto" w:fill="auto"/>
            <w:vAlign w:val="center"/>
            <w:hideMark/>
          </w:tcPr>
          <w:p w14:paraId="413F768D"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20</w:t>
            </w:r>
          </w:p>
        </w:tc>
        <w:tc>
          <w:tcPr>
            <w:tcW w:w="417" w:type="pct"/>
            <w:tcBorders>
              <w:top w:val="nil"/>
              <w:left w:val="nil"/>
              <w:bottom w:val="single" w:sz="4" w:space="0" w:color="auto"/>
              <w:right w:val="single" w:sz="4" w:space="0" w:color="auto"/>
            </w:tcBorders>
            <w:shd w:val="clear" w:color="auto" w:fill="auto"/>
            <w:vAlign w:val="center"/>
            <w:hideMark/>
          </w:tcPr>
          <w:p w14:paraId="3AB3CA87"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228,81</w:t>
            </w:r>
          </w:p>
        </w:tc>
        <w:tc>
          <w:tcPr>
            <w:tcW w:w="417" w:type="pct"/>
            <w:tcBorders>
              <w:top w:val="nil"/>
              <w:left w:val="nil"/>
              <w:bottom w:val="single" w:sz="4" w:space="0" w:color="auto"/>
              <w:right w:val="single" w:sz="4" w:space="0" w:color="auto"/>
            </w:tcBorders>
            <w:shd w:val="clear" w:color="auto" w:fill="auto"/>
            <w:vAlign w:val="center"/>
            <w:hideMark/>
          </w:tcPr>
          <w:p w14:paraId="1E6D6593"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249,11</w:t>
            </w:r>
          </w:p>
        </w:tc>
      </w:tr>
      <w:tr w:rsidR="00F46183" w:rsidRPr="001E16B4" w14:paraId="1D970604" w14:textId="77777777" w:rsidTr="00D55C85">
        <w:trPr>
          <w:trHeight w:hRule="exact" w:val="408"/>
        </w:trPr>
        <w:tc>
          <w:tcPr>
            <w:tcW w:w="417" w:type="pct"/>
            <w:tcBorders>
              <w:top w:val="nil"/>
              <w:left w:val="single" w:sz="4" w:space="0" w:color="auto"/>
              <w:bottom w:val="single" w:sz="4" w:space="0" w:color="auto"/>
              <w:right w:val="single" w:sz="4" w:space="0" w:color="auto"/>
            </w:tcBorders>
            <w:shd w:val="clear" w:color="auto" w:fill="auto"/>
            <w:vAlign w:val="center"/>
            <w:hideMark/>
          </w:tcPr>
          <w:p w14:paraId="25A03194" w14:textId="77777777" w:rsidR="00F46183" w:rsidRPr="007236B3" w:rsidRDefault="00F46183" w:rsidP="00CD68E2">
            <w:pPr>
              <w:spacing w:after="0" w:line="288" w:lineRule="auto"/>
              <w:jc w:val="center"/>
              <w:rPr>
                <w:rFonts w:eastAsia="Times New Roman" w:cs="Times New Roman"/>
                <w:b/>
                <w:bCs/>
                <w:color w:val="0070C0"/>
                <w:sz w:val="16"/>
                <w:szCs w:val="16"/>
              </w:rPr>
            </w:pPr>
            <w:r w:rsidRPr="00285AC7">
              <w:rPr>
                <w:rFonts w:eastAsia="Times New Roman" w:cs="Times New Roman"/>
                <w:b/>
                <w:bCs/>
                <w:color w:val="0070C0"/>
                <w:sz w:val="16"/>
                <w:szCs w:val="16"/>
              </w:rPr>
              <w:t>0</w:t>
            </w:r>
            <w:r w:rsidRPr="007236B3">
              <w:rPr>
                <w:rFonts w:eastAsia="Times New Roman" w:cs="Times New Roman"/>
                <w:b/>
                <w:bCs/>
                <w:color w:val="0070C0"/>
                <w:sz w:val="16"/>
                <w:szCs w:val="16"/>
              </w:rPr>
              <w:t>1.06.2015</w:t>
            </w:r>
          </w:p>
        </w:tc>
        <w:tc>
          <w:tcPr>
            <w:tcW w:w="439" w:type="pct"/>
            <w:tcBorders>
              <w:top w:val="nil"/>
              <w:left w:val="nil"/>
              <w:bottom w:val="single" w:sz="4" w:space="0" w:color="auto"/>
              <w:right w:val="single" w:sz="4" w:space="0" w:color="auto"/>
            </w:tcBorders>
            <w:shd w:val="clear" w:color="auto" w:fill="auto"/>
            <w:vAlign w:val="center"/>
            <w:hideMark/>
          </w:tcPr>
          <w:p w14:paraId="0D9ABF2E" w14:textId="77777777" w:rsidR="00F46183" w:rsidRPr="007236B3" w:rsidRDefault="00F46183" w:rsidP="00CD68E2">
            <w:pPr>
              <w:spacing w:after="0" w:line="288" w:lineRule="auto"/>
              <w:rPr>
                <w:rFonts w:eastAsia="Times New Roman" w:cs="Times New Roman"/>
                <w:color w:val="000000"/>
                <w:sz w:val="16"/>
                <w:szCs w:val="16"/>
              </w:rPr>
            </w:pPr>
            <w:r w:rsidRPr="007236B3">
              <w:rPr>
                <w:rFonts w:eastAsia="Times New Roman" w:cs="Times New Roman"/>
                <w:color w:val="000000"/>
                <w:sz w:val="16"/>
                <w:szCs w:val="16"/>
              </w:rPr>
              <w:t>MF-AS00803179</w:t>
            </w:r>
          </w:p>
        </w:tc>
        <w:tc>
          <w:tcPr>
            <w:tcW w:w="415" w:type="pct"/>
            <w:tcBorders>
              <w:top w:val="nil"/>
              <w:left w:val="nil"/>
              <w:bottom w:val="single" w:sz="4" w:space="0" w:color="auto"/>
              <w:right w:val="single" w:sz="4" w:space="0" w:color="auto"/>
            </w:tcBorders>
            <w:shd w:val="clear" w:color="auto" w:fill="auto"/>
            <w:vAlign w:val="center"/>
            <w:hideMark/>
          </w:tcPr>
          <w:p w14:paraId="04A4F4F9" w14:textId="77777777" w:rsidR="00F46183" w:rsidRPr="007236B3" w:rsidRDefault="00F46183" w:rsidP="00CD68E2">
            <w:pPr>
              <w:spacing w:after="0" w:line="288" w:lineRule="auto"/>
              <w:jc w:val="center"/>
              <w:rPr>
                <w:rFonts w:eastAsia="Times New Roman" w:cs="Times New Roman"/>
                <w:color w:val="000000"/>
                <w:sz w:val="16"/>
                <w:szCs w:val="16"/>
              </w:rPr>
            </w:pPr>
            <w:r w:rsidRPr="007236B3">
              <w:rPr>
                <w:rFonts w:eastAsia="Times New Roman" w:cs="Times New Roman"/>
                <w:color w:val="000000"/>
                <w:sz w:val="16"/>
                <w:szCs w:val="16"/>
              </w:rPr>
              <w:t>XXXX</w:t>
            </w:r>
          </w:p>
        </w:tc>
        <w:tc>
          <w:tcPr>
            <w:tcW w:w="411" w:type="pct"/>
            <w:tcBorders>
              <w:top w:val="nil"/>
              <w:left w:val="nil"/>
              <w:bottom w:val="single" w:sz="4" w:space="0" w:color="auto"/>
              <w:right w:val="single" w:sz="4" w:space="0" w:color="auto"/>
            </w:tcBorders>
            <w:shd w:val="clear" w:color="auto" w:fill="auto"/>
            <w:vAlign w:val="center"/>
            <w:hideMark/>
          </w:tcPr>
          <w:p w14:paraId="47569CD8"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120</w:t>
            </w:r>
          </w:p>
        </w:tc>
        <w:tc>
          <w:tcPr>
            <w:tcW w:w="411" w:type="pct"/>
            <w:tcBorders>
              <w:top w:val="nil"/>
              <w:left w:val="nil"/>
              <w:bottom w:val="single" w:sz="4" w:space="0" w:color="auto"/>
              <w:right w:val="single" w:sz="4" w:space="0" w:color="auto"/>
            </w:tcBorders>
            <w:shd w:val="clear" w:color="auto" w:fill="auto"/>
            <w:vAlign w:val="center"/>
            <w:hideMark/>
          </w:tcPr>
          <w:p w14:paraId="60CBE0A2"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40</w:t>
            </w:r>
          </w:p>
        </w:tc>
        <w:tc>
          <w:tcPr>
            <w:tcW w:w="414" w:type="pct"/>
            <w:tcBorders>
              <w:top w:val="nil"/>
              <w:left w:val="nil"/>
              <w:bottom w:val="single" w:sz="4" w:space="0" w:color="auto"/>
              <w:right w:val="single" w:sz="4" w:space="0" w:color="auto"/>
            </w:tcBorders>
            <w:shd w:val="clear" w:color="auto" w:fill="auto"/>
            <w:vAlign w:val="center"/>
            <w:hideMark/>
          </w:tcPr>
          <w:p w14:paraId="0875A2B6"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7.000,00</w:t>
            </w:r>
          </w:p>
        </w:tc>
        <w:tc>
          <w:tcPr>
            <w:tcW w:w="411" w:type="pct"/>
            <w:tcBorders>
              <w:top w:val="nil"/>
              <w:left w:val="nil"/>
              <w:bottom w:val="single" w:sz="4" w:space="0" w:color="auto"/>
              <w:right w:val="single" w:sz="4" w:space="0" w:color="auto"/>
            </w:tcBorders>
            <w:shd w:val="clear" w:color="auto" w:fill="auto"/>
            <w:vAlign w:val="center"/>
            <w:hideMark/>
          </w:tcPr>
          <w:p w14:paraId="23EFDD43"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0</w:t>
            </w:r>
          </w:p>
        </w:tc>
        <w:tc>
          <w:tcPr>
            <w:tcW w:w="414" w:type="pct"/>
            <w:tcBorders>
              <w:top w:val="nil"/>
              <w:left w:val="nil"/>
              <w:bottom w:val="single" w:sz="4" w:space="0" w:color="auto"/>
              <w:right w:val="single" w:sz="4" w:space="0" w:color="auto"/>
            </w:tcBorders>
            <w:shd w:val="clear" w:color="auto" w:fill="auto"/>
            <w:vAlign w:val="center"/>
            <w:hideMark/>
          </w:tcPr>
          <w:p w14:paraId="44080F35"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7.160,00</w:t>
            </w:r>
          </w:p>
        </w:tc>
        <w:tc>
          <w:tcPr>
            <w:tcW w:w="417" w:type="pct"/>
            <w:tcBorders>
              <w:top w:val="nil"/>
              <w:left w:val="nil"/>
              <w:bottom w:val="single" w:sz="4" w:space="0" w:color="auto"/>
              <w:right w:val="single" w:sz="4" w:space="0" w:color="auto"/>
            </w:tcBorders>
            <w:shd w:val="clear" w:color="auto" w:fill="auto"/>
            <w:vAlign w:val="center"/>
            <w:hideMark/>
          </w:tcPr>
          <w:p w14:paraId="043C431E"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1,19</w:t>
            </w:r>
          </w:p>
        </w:tc>
        <w:tc>
          <w:tcPr>
            <w:tcW w:w="417" w:type="pct"/>
            <w:tcBorders>
              <w:top w:val="nil"/>
              <w:left w:val="nil"/>
              <w:bottom w:val="single" w:sz="4" w:space="0" w:color="auto"/>
              <w:right w:val="single" w:sz="4" w:space="0" w:color="auto"/>
            </w:tcBorders>
            <w:shd w:val="clear" w:color="auto" w:fill="auto"/>
            <w:vAlign w:val="center"/>
            <w:hideMark/>
          </w:tcPr>
          <w:p w14:paraId="16E787BB"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2,96</w:t>
            </w:r>
          </w:p>
        </w:tc>
        <w:tc>
          <w:tcPr>
            <w:tcW w:w="417" w:type="pct"/>
            <w:tcBorders>
              <w:top w:val="nil"/>
              <w:left w:val="nil"/>
              <w:bottom w:val="single" w:sz="4" w:space="0" w:color="auto"/>
              <w:right w:val="single" w:sz="4" w:space="0" w:color="auto"/>
            </w:tcBorders>
            <w:shd w:val="clear" w:color="auto" w:fill="auto"/>
            <w:vAlign w:val="center"/>
            <w:hideMark/>
          </w:tcPr>
          <w:p w14:paraId="4B4EBC64"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1.067,80</w:t>
            </w:r>
          </w:p>
        </w:tc>
        <w:tc>
          <w:tcPr>
            <w:tcW w:w="417" w:type="pct"/>
            <w:tcBorders>
              <w:top w:val="nil"/>
              <w:left w:val="nil"/>
              <w:bottom w:val="single" w:sz="4" w:space="0" w:color="auto"/>
              <w:right w:val="single" w:sz="4" w:space="0" w:color="auto"/>
            </w:tcBorders>
            <w:shd w:val="clear" w:color="auto" w:fill="auto"/>
            <w:vAlign w:val="center"/>
            <w:hideMark/>
          </w:tcPr>
          <w:p w14:paraId="269E2FA8" w14:textId="77777777" w:rsidR="00F46183" w:rsidRPr="007236B3" w:rsidRDefault="00F46183" w:rsidP="00CD68E2">
            <w:pPr>
              <w:spacing w:after="0" w:line="288" w:lineRule="auto"/>
              <w:jc w:val="right"/>
              <w:rPr>
                <w:rFonts w:eastAsia="Times New Roman" w:cs="Times New Roman"/>
                <w:color w:val="000000"/>
                <w:sz w:val="16"/>
                <w:szCs w:val="16"/>
              </w:rPr>
            </w:pPr>
            <w:r w:rsidRPr="007236B3">
              <w:rPr>
                <w:rFonts w:eastAsia="Times New Roman" w:cs="Times New Roman"/>
                <w:color w:val="000000"/>
                <w:sz w:val="16"/>
                <w:szCs w:val="16"/>
              </w:rPr>
              <w:t>1.071,95</w:t>
            </w:r>
          </w:p>
        </w:tc>
      </w:tr>
      <w:tr w:rsidR="00F46183" w:rsidRPr="001E16B4" w14:paraId="4151C081" w14:textId="77777777" w:rsidTr="00D55C85">
        <w:trPr>
          <w:trHeight w:hRule="exact" w:val="288"/>
        </w:trPr>
        <w:tc>
          <w:tcPr>
            <w:tcW w:w="1271"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5CE93F4" w14:textId="77777777" w:rsidR="00F46183" w:rsidRPr="007236B3" w:rsidRDefault="00F46183" w:rsidP="00CD68E2">
            <w:pPr>
              <w:spacing w:after="0" w:line="288" w:lineRule="auto"/>
              <w:jc w:val="center"/>
              <w:rPr>
                <w:rFonts w:eastAsia="Times New Roman" w:cs="Times New Roman"/>
                <w:b/>
                <w:bCs/>
                <w:color w:val="000000"/>
                <w:sz w:val="16"/>
                <w:szCs w:val="16"/>
              </w:rPr>
            </w:pPr>
            <w:r w:rsidRPr="007236B3">
              <w:rPr>
                <w:rFonts w:eastAsia="Times New Roman" w:cs="Times New Roman"/>
                <w:b/>
                <w:bCs/>
                <w:color w:val="000000"/>
                <w:sz w:val="16"/>
                <w:szCs w:val="16"/>
              </w:rPr>
              <w:t>TOPLAM</w:t>
            </w:r>
          </w:p>
        </w:tc>
        <w:tc>
          <w:tcPr>
            <w:tcW w:w="411" w:type="pct"/>
            <w:tcBorders>
              <w:top w:val="nil"/>
              <w:left w:val="nil"/>
              <w:bottom w:val="single" w:sz="4" w:space="0" w:color="auto"/>
              <w:right w:val="single" w:sz="4" w:space="0" w:color="auto"/>
            </w:tcBorders>
            <w:shd w:val="clear" w:color="auto" w:fill="auto"/>
            <w:vAlign w:val="center"/>
            <w:hideMark/>
          </w:tcPr>
          <w:p w14:paraId="210EE2F1" w14:textId="77777777" w:rsidR="00F46183" w:rsidRPr="007236B3" w:rsidRDefault="00F46183" w:rsidP="00CD68E2">
            <w:pPr>
              <w:spacing w:after="0" w:line="288" w:lineRule="auto"/>
              <w:jc w:val="right"/>
              <w:rPr>
                <w:rFonts w:eastAsia="Times New Roman" w:cs="Times New Roman"/>
                <w:b/>
                <w:bCs/>
                <w:color w:val="000000"/>
                <w:sz w:val="16"/>
                <w:szCs w:val="16"/>
              </w:rPr>
            </w:pPr>
            <w:r w:rsidRPr="007236B3">
              <w:rPr>
                <w:rFonts w:eastAsia="Times New Roman" w:cs="Times New Roman"/>
                <w:b/>
                <w:bCs/>
                <w:color w:val="000000"/>
                <w:sz w:val="16"/>
                <w:szCs w:val="16"/>
              </w:rPr>
              <w:t>400</w:t>
            </w:r>
          </w:p>
        </w:tc>
        <w:tc>
          <w:tcPr>
            <w:tcW w:w="411" w:type="pct"/>
            <w:tcBorders>
              <w:top w:val="nil"/>
              <w:left w:val="nil"/>
              <w:bottom w:val="single" w:sz="4" w:space="0" w:color="auto"/>
              <w:right w:val="single" w:sz="4" w:space="0" w:color="auto"/>
            </w:tcBorders>
            <w:shd w:val="clear" w:color="auto" w:fill="auto"/>
            <w:vAlign w:val="center"/>
            <w:hideMark/>
          </w:tcPr>
          <w:p w14:paraId="5324EF39" w14:textId="77777777" w:rsidR="00F46183" w:rsidRPr="007236B3" w:rsidRDefault="00F46183" w:rsidP="00CD68E2">
            <w:pPr>
              <w:spacing w:after="0" w:line="288" w:lineRule="auto"/>
              <w:jc w:val="right"/>
              <w:rPr>
                <w:rFonts w:eastAsia="Times New Roman" w:cs="Times New Roman"/>
                <w:b/>
                <w:bCs/>
                <w:color w:val="000000"/>
                <w:sz w:val="16"/>
                <w:szCs w:val="16"/>
              </w:rPr>
            </w:pPr>
            <w:r w:rsidRPr="007236B3">
              <w:rPr>
                <w:rFonts w:eastAsia="Times New Roman" w:cs="Times New Roman"/>
                <w:b/>
                <w:bCs/>
                <w:color w:val="000000"/>
                <w:sz w:val="16"/>
                <w:szCs w:val="16"/>
              </w:rPr>
              <w:t>460</w:t>
            </w:r>
          </w:p>
        </w:tc>
        <w:tc>
          <w:tcPr>
            <w:tcW w:w="414" w:type="pct"/>
            <w:tcBorders>
              <w:top w:val="nil"/>
              <w:left w:val="nil"/>
              <w:bottom w:val="single" w:sz="4" w:space="0" w:color="auto"/>
              <w:right w:val="single" w:sz="4" w:space="0" w:color="auto"/>
            </w:tcBorders>
            <w:shd w:val="clear" w:color="auto" w:fill="auto"/>
            <w:vAlign w:val="center"/>
            <w:hideMark/>
          </w:tcPr>
          <w:p w14:paraId="4AFA35F9" w14:textId="77777777" w:rsidR="00F46183" w:rsidRPr="007236B3" w:rsidRDefault="00F46183" w:rsidP="00CD68E2">
            <w:pPr>
              <w:spacing w:after="0" w:line="288" w:lineRule="auto"/>
              <w:jc w:val="right"/>
              <w:rPr>
                <w:rFonts w:eastAsia="Times New Roman" w:cs="Times New Roman"/>
                <w:b/>
                <w:bCs/>
                <w:color w:val="000000"/>
                <w:sz w:val="16"/>
                <w:szCs w:val="16"/>
              </w:rPr>
            </w:pPr>
            <w:r w:rsidRPr="007236B3">
              <w:rPr>
                <w:rFonts w:eastAsia="Times New Roman" w:cs="Times New Roman"/>
                <w:b/>
                <w:bCs/>
                <w:color w:val="000000"/>
                <w:sz w:val="16"/>
                <w:szCs w:val="16"/>
              </w:rPr>
              <w:t>11.000,00</w:t>
            </w:r>
          </w:p>
        </w:tc>
        <w:tc>
          <w:tcPr>
            <w:tcW w:w="411" w:type="pct"/>
            <w:tcBorders>
              <w:top w:val="nil"/>
              <w:left w:val="nil"/>
              <w:bottom w:val="single" w:sz="4" w:space="0" w:color="auto"/>
              <w:right w:val="single" w:sz="4" w:space="0" w:color="auto"/>
            </w:tcBorders>
            <w:shd w:val="clear" w:color="auto" w:fill="auto"/>
            <w:vAlign w:val="center"/>
            <w:hideMark/>
          </w:tcPr>
          <w:p w14:paraId="7BF56A3E" w14:textId="77777777" w:rsidR="00F46183" w:rsidRPr="007236B3" w:rsidRDefault="00F46183" w:rsidP="00CD68E2">
            <w:pPr>
              <w:spacing w:after="0" w:line="288" w:lineRule="auto"/>
              <w:jc w:val="right"/>
              <w:rPr>
                <w:rFonts w:eastAsia="Times New Roman" w:cs="Times New Roman"/>
                <w:b/>
                <w:bCs/>
                <w:color w:val="000000"/>
                <w:sz w:val="16"/>
                <w:szCs w:val="16"/>
              </w:rPr>
            </w:pPr>
            <w:r w:rsidRPr="007236B3">
              <w:rPr>
                <w:rFonts w:eastAsia="Times New Roman" w:cs="Times New Roman"/>
                <w:b/>
                <w:bCs/>
                <w:color w:val="000000"/>
                <w:sz w:val="16"/>
                <w:szCs w:val="16"/>
              </w:rPr>
              <w:t>0</w:t>
            </w:r>
          </w:p>
        </w:tc>
        <w:tc>
          <w:tcPr>
            <w:tcW w:w="414" w:type="pct"/>
            <w:tcBorders>
              <w:top w:val="nil"/>
              <w:left w:val="nil"/>
              <w:bottom w:val="single" w:sz="4" w:space="0" w:color="auto"/>
              <w:right w:val="single" w:sz="4" w:space="0" w:color="auto"/>
            </w:tcBorders>
            <w:shd w:val="clear" w:color="auto" w:fill="auto"/>
            <w:vAlign w:val="center"/>
            <w:hideMark/>
          </w:tcPr>
          <w:p w14:paraId="10F9D618" w14:textId="77777777" w:rsidR="00F46183" w:rsidRPr="007236B3" w:rsidRDefault="00F46183" w:rsidP="00CD68E2">
            <w:pPr>
              <w:spacing w:after="0" w:line="288" w:lineRule="auto"/>
              <w:jc w:val="right"/>
              <w:rPr>
                <w:rFonts w:eastAsia="Times New Roman" w:cs="Times New Roman"/>
                <w:b/>
                <w:bCs/>
                <w:color w:val="000000"/>
                <w:sz w:val="16"/>
                <w:szCs w:val="16"/>
              </w:rPr>
            </w:pPr>
            <w:r w:rsidRPr="007236B3">
              <w:rPr>
                <w:rFonts w:eastAsia="Times New Roman" w:cs="Times New Roman"/>
                <w:b/>
                <w:bCs/>
                <w:color w:val="000000"/>
                <w:sz w:val="16"/>
                <w:szCs w:val="16"/>
              </w:rPr>
              <w:t>11.860,00</w:t>
            </w:r>
          </w:p>
        </w:tc>
        <w:tc>
          <w:tcPr>
            <w:tcW w:w="417" w:type="pct"/>
            <w:tcBorders>
              <w:top w:val="nil"/>
              <w:left w:val="nil"/>
              <w:bottom w:val="single" w:sz="4" w:space="0" w:color="auto"/>
              <w:right w:val="single" w:sz="4" w:space="0" w:color="auto"/>
            </w:tcBorders>
            <w:shd w:val="clear" w:color="auto" w:fill="auto"/>
            <w:vAlign w:val="center"/>
            <w:hideMark/>
          </w:tcPr>
          <w:p w14:paraId="5B971D13" w14:textId="77777777" w:rsidR="00F46183" w:rsidRPr="007236B3" w:rsidRDefault="00F46183" w:rsidP="00CD68E2">
            <w:pPr>
              <w:spacing w:after="0" w:line="288" w:lineRule="auto"/>
              <w:jc w:val="right"/>
              <w:rPr>
                <w:rFonts w:eastAsia="Times New Roman" w:cs="Times New Roman"/>
                <w:b/>
                <w:bCs/>
                <w:color w:val="000000"/>
                <w:sz w:val="16"/>
                <w:szCs w:val="16"/>
              </w:rPr>
            </w:pPr>
            <w:r w:rsidRPr="007236B3">
              <w:rPr>
                <w:rFonts w:eastAsia="Times New Roman" w:cs="Times New Roman"/>
                <w:b/>
                <w:bCs/>
                <w:color w:val="000000"/>
                <w:sz w:val="16"/>
                <w:szCs w:val="16"/>
              </w:rPr>
              <w:t>3,97</w:t>
            </w:r>
          </w:p>
        </w:tc>
        <w:tc>
          <w:tcPr>
            <w:tcW w:w="417" w:type="pct"/>
            <w:tcBorders>
              <w:top w:val="nil"/>
              <w:left w:val="nil"/>
              <w:bottom w:val="single" w:sz="4" w:space="0" w:color="auto"/>
              <w:right w:val="single" w:sz="4" w:space="0" w:color="auto"/>
            </w:tcBorders>
            <w:shd w:val="clear" w:color="auto" w:fill="auto"/>
            <w:vAlign w:val="center"/>
            <w:hideMark/>
          </w:tcPr>
          <w:p w14:paraId="4F43513F" w14:textId="77777777" w:rsidR="00F46183" w:rsidRPr="007236B3" w:rsidRDefault="00F46183" w:rsidP="00CD68E2">
            <w:pPr>
              <w:spacing w:after="0" w:line="288" w:lineRule="auto"/>
              <w:jc w:val="right"/>
              <w:rPr>
                <w:rFonts w:eastAsia="Times New Roman" w:cs="Times New Roman"/>
                <w:b/>
                <w:bCs/>
                <w:color w:val="000000"/>
                <w:sz w:val="16"/>
                <w:szCs w:val="16"/>
              </w:rPr>
            </w:pPr>
            <w:r w:rsidRPr="007236B3">
              <w:rPr>
                <w:rFonts w:eastAsia="Times New Roman" w:cs="Times New Roman"/>
                <w:b/>
                <w:bCs/>
                <w:color w:val="000000"/>
                <w:sz w:val="16"/>
                <w:szCs w:val="16"/>
              </w:rPr>
              <w:t>34,07</w:t>
            </w:r>
          </w:p>
        </w:tc>
        <w:tc>
          <w:tcPr>
            <w:tcW w:w="417" w:type="pct"/>
            <w:tcBorders>
              <w:top w:val="nil"/>
              <w:left w:val="nil"/>
              <w:bottom w:val="single" w:sz="4" w:space="0" w:color="auto"/>
              <w:right w:val="single" w:sz="4" w:space="0" w:color="auto"/>
            </w:tcBorders>
            <w:shd w:val="clear" w:color="auto" w:fill="auto"/>
            <w:vAlign w:val="center"/>
            <w:hideMark/>
          </w:tcPr>
          <w:p w14:paraId="6490B494" w14:textId="77777777" w:rsidR="00F46183" w:rsidRPr="007236B3" w:rsidRDefault="00F46183" w:rsidP="00CD68E2">
            <w:pPr>
              <w:spacing w:after="0" w:line="288" w:lineRule="auto"/>
              <w:jc w:val="right"/>
              <w:rPr>
                <w:rFonts w:eastAsia="Times New Roman" w:cs="Times New Roman"/>
                <w:b/>
                <w:bCs/>
                <w:color w:val="000000"/>
                <w:sz w:val="16"/>
                <w:szCs w:val="16"/>
              </w:rPr>
            </w:pPr>
            <w:r w:rsidRPr="007236B3">
              <w:rPr>
                <w:rFonts w:eastAsia="Times New Roman" w:cs="Times New Roman"/>
                <w:b/>
                <w:bCs/>
                <w:color w:val="000000"/>
                <w:sz w:val="16"/>
                <w:szCs w:val="16"/>
              </w:rPr>
              <w:t>1.677,97</w:t>
            </w:r>
          </w:p>
        </w:tc>
        <w:tc>
          <w:tcPr>
            <w:tcW w:w="417" w:type="pct"/>
            <w:tcBorders>
              <w:top w:val="nil"/>
              <w:left w:val="nil"/>
              <w:bottom w:val="single" w:sz="4" w:space="0" w:color="auto"/>
              <w:right w:val="single" w:sz="4" w:space="0" w:color="auto"/>
            </w:tcBorders>
            <w:shd w:val="clear" w:color="auto" w:fill="auto"/>
            <w:vAlign w:val="center"/>
            <w:hideMark/>
          </w:tcPr>
          <w:p w14:paraId="1E6C71AD" w14:textId="77777777" w:rsidR="00F46183" w:rsidRPr="007236B3" w:rsidRDefault="00F46183" w:rsidP="00CD68E2">
            <w:pPr>
              <w:spacing w:after="0" w:line="288" w:lineRule="auto"/>
              <w:jc w:val="right"/>
              <w:rPr>
                <w:rFonts w:eastAsia="Times New Roman" w:cs="Times New Roman"/>
                <w:b/>
                <w:bCs/>
                <w:color w:val="000000"/>
                <w:sz w:val="16"/>
                <w:szCs w:val="16"/>
              </w:rPr>
            </w:pPr>
            <w:r w:rsidRPr="007236B3">
              <w:rPr>
                <w:rFonts w:eastAsia="Times New Roman" w:cs="Times New Roman"/>
                <w:b/>
                <w:bCs/>
                <w:color w:val="000000"/>
                <w:sz w:val="16"/>
                <w:szCs w:val="16"/>
              </w:rPr>
              <w:t>1.716,00</w:t>
            </w:r>
          </w:p>
        </w:tc>
      </w:tr>
      <w:tr w:rsidR="00F46183" w:rsidRPr="001E16B4" w14:paraId="70F5105D" w14:textId="77777777" w:rsidTr="00D55C85">
        <w:trPr>
          <w:trHeight w:val="276"/>
        </w:trPr>
        <w:tc>
          <w:tcPr>
            <w:tcW w:w="1271" w:type="pct"/>
            <w:gridSpan w:val="3"/>
            <w:tcBorders>
              <w:top w:val="nil"/>
              <w:left w:val="nil"/>
              <w:bottom w:val="nil"/>
              <w:right w:val="nil"/>
            </w:tcBorders>
            <w:shd w:val="clear" w:color="auto" w:fill="auto"/>
            <w:noWrap/>
            <w:vAlign w:val="bottom"/>
            <w:hideMark/>
          </w:tcPr>
          <w:p w14:paraId="7852F9B7" w14:textId="77777777" w:rsidR="00F46183" w:rsidRPr="007236B3" w:rsidRDefault="00F46183" w:rsidP="00CD68E2">
            <w:pPr>
              <w:spacing w:after="0" w:line="288" w:lineRule="auto"/>
              <w:rPr>
                <w:rFonts w:eastAsia="Times New Roman" w:cs="Times New Roman"/>
                <w:b/>
                <w:bCs/>
                <w:color w:val="000000"/>
                <w:sz w:val="18"/>
                <w:szCs w:val="18"/>
              </w:rPr>
            </w:pPr>
            <w:r w:rsidRPr="007236B3">
              <w:rPr>
                <w:rFonts w:eastAsia="Times New Roman" w:cs="Times New Roman"/>
                <w:b/>
                <w:bCs/>
                <w:color w:val="000000"/>
                <w:sz w:val="20"/>
                <w:szCs w:val="20"/>
              </w:rPr>
              <w:t>KDV Hariç Satış Tutarı</w:t>
            </w:r>
          </w:p>
        </w:tc>
        <w:tc>
          <w:tcPr>
            <w:tcW w:w="411" w:type="pct"/>
            <w:tcBorders>
              <w:top w:val="nil"/>
              <w:left w:val="nil"/>
              <w:bottom w:val="nil"/>
              <w:right w:val="nil"/>
            </w:tcBorders>
            <w:shd w:val="clear" w:color="auto" w:fill="auto"/>
            <w:vAlign w:val="center"/>
            <w:hideMark/>
          </w:tcPr>
          <w:p w14:paraId="2242CE0E" w14:textId="77777777" w:rsidR="00F46183" w:rsidRPr="007236B3" w:rsidRDefault="00F46183" w:rsidP="00CD68E2">
            <w:pPr>
              <w:spacing w:after="0" w:line="288" w:lineRule="auto"/>
              <w:jc w:val="right"/>
              <w:rPr>
                <w:rFonts w:eastAsia="Times New Roman" w:cs="Times New Roman"/>
                <w:b/>
                <w:bCs/>
                <w:color w:val="000000"/>
                <w:sz w:val="18"/>
                <w:szCs w:val="18"/>
              </w:rPr>
            </w:pPr>
            <w:r w:rsidRPr="007236B3">
              <w:rPr>
                <w:rFonts w:eastAsia="Times New Roman" w:cs="Times New Roman"/>
                <w:b/>
                <w:bCs/>
                <w:color w:val="000000"/>
                <w:sz w:val="18"/>
                <w:szCs w:val="18"/>
              </w:rPr>
              <w:t>396,04</w:t>
            </w:r>
          </w:p>
        </w:tc>
        <w:tc>
          <w:tcPr>
            <w:tcW w:w="411" w:type="pct"/>
            <w:tcBorders>
              <w:top w:val="nil"/>
              <w:left w:val="nil"/>
              <w:bottom w:val="nil"/>
              <w:right w:val="nil"/>
            </w:tcBorders>
            <w:shd w:val="clear" w:color="auto" w:fill="auto"/>
            <w:vAlign w:val="center"/>
            <w:hideMark/>
          </w:tcPr>
          <w:p w14:paraId="77E7AA34" w14:textId="77777777" w:rsidR="00F46183" w:rsidRPr="007236B3" w:rsidRDefault="00F46183" w:rsidP="00CD68E2">
            <w:pPr>
              <w:spacing w:after="0" w:line="288" w:lineRule="auto"/>
              <w:jc w:val="right"/>
              <w:rPr>
                <w:rFonts w:eastAsia="Times New Roman" w:cs="Times New Roman"/>
                <w:b/>
                <w:bCs/>
                <w:color w:val="000000"/>
                <w:sz w:val="18"/>
                <w:szCs w:val="18"/>
              </w:rPr>
            </w:pPr>
            <w:r w:rsidRPr="007236B3">
              <w:rPr>
                <w:rFonts w:eastAsia="Times New Roman" w:cs="Times New Roman"/>
                <w:b/>
                <w:bCs/>
                <w:color w:val="000000"/>
                <w:sz w:val="18"/>
                <w:szCs w:val="18"/>
              </w:rPr>
              <w:t>425,93</w:t>
            </w:r>
          </w:p>
        </w:tc>
        <w:tc>
          <w:tcPr>
            <w:tcW w:w="414" w:type="pct"/>
            <w:tcBorders>
              <w:top w:val="nil"/>
              <w:left w:val="nil"/>
              <w:bottom w:val="nil"/>
              <w:right w:val="nil"/>
            </w:tcBorders>
            <w:shd w:val="clear" w:color="auto" w:fill="auto"/>
            <w:vAlign w:val="center"/>
            <w:hideMark/>
          </w:tcPr>
          <w:p w14:paraId="0D7972CC" w14:textId="77777777" w:rsidR="00F46183" w:rsidRPr="007236B3" w:rsidRDefault="00F46183" w:rsidP="00CD68E2">
            <w:pPr>
              <w:spacing w:after="0" w:line="288" w:lineRule="auto"/>
              <w:jc w:val="right"/>
              <w:rPr>
                <w:rFonts w:eastAsia="Times New Roman" w:cs="Times New Roman"/>
                <w:b/>
                <w:bCs/>
                <w:color w:val="000000"/>
                <w:sz w:val="18"/>
                <w:szCs w:val="18"/>
              </w:rPr>
            </w:pPr>
            <w:r w:rsidRPr="007236B3">
              <w:rPr>
                <w:rFonts w:eastAsia="Times New Roman" w:cs="Times New Roman"/>
                <w:b/>
                <w:bCs/>
                <w:color w:val="000000"/>
                <w:sz w:val="18"/>
                <w:szCs w:val="18"/>
              </w:rPr>
              <w:t>9.322,03</w:t>
            </w:r>
          </w:p>
        </w:tc>
        <w:tc>
          <w:tcPr>
            <w:tcW w:w="411" w:type="pct"/>
            <w:tcBorders>
              <w:top w:val="nil"/>
              <w:left w:val="nil"/>
              <w:bottom w:val="nil"/>
              <w:right w:val="nil"/>
            </w:tcBorders>
            <w:shd w:val="clear" w:color="auto" w:fill="auto"/>
            <w:vAlign w:val="center"/>
            <w:hideMark/>
          </w:tcPr>
          <w:p w14:paraId="0735B0CA" w14:textId="77777777" w:rsidR="00F46183" w:rsidRPr="007236B3" w:rsidRDefault="00F46183" w:rsidP="00CD68E2">
            <w:pPr>
              <w:spacing w:after="0" w:line="288" w:lineRule="auto"/>
              <w:jc w:val="right"/>
              <w:rPr>
                <w:rFonts w:eastAsia="Times New Roman" w:cs="Times New Roman"/>
                <w:b/>
                <w:bCs/>
                <w:color w:val="000000"/>
                <w:sz w:val="18"/>
                <w:szCs w:val="18"/>
              </w:rPr>
            </w:pPr>
            <w:r w:rsidRPr="007236B3">
              <w:rPr>
                <w:rFonts w:eastAsia="Times New Roman" w:cs="Times New Roman"/>
                <w:b/>
                <w:bCs/>
                <w:color w:val="000000"/>
                <w:sz w:val="18"/>
                <w:szCs w:val="18"/>
              </w:rPr>
              <w:t>0</w:t>
            </w:r>
          </w:p>
        </w:tc>
        <w:tc>
          <w:tcPr>
            <w:tcW w:w="414" w:type="pct"/>
            <w:tcBorders>
              <w:top w:val="nil"/>
              <w:left w:val="nil"/>
              <w:bottom w:val="nil"/>
              <w:right w:val="nil"/>
            </w:tcBorders>
            <w:shd w:val="clear" w:color="auto" w:fill="auto"/>
            <w:vAlign w:val="center"/>
            <w:hideMark/>
          </w:tcPr>
          <w:p w14:paraId="31CBDD19" w14:textId="77777777" w:rsidR="00F46183" w:rsidRPr="007236B3" w:rsidRDefault="00F46183" w:rsidP="00CD68E2">
            <w:pPr>
              <w:spacing w:after="0" w:line="288" w:lineRule="auto"/>
              <w:jc w:val="right"/>
              <w:rPr>
                <w:rFonts w:eastAsia="Times New Roman" w:cs="Times New Roman"/>
                <w:b/>
                <w:bCs/>
                <w:color w:val="000000"/>
                <w:sz w:val="18"/>
                <w:szCs w:val="18"/>
              </w:rPr>
            </w:pPr>
            <w:r w:rsidRPr="007236B3">
              <w:rPr>
                <w:rFonts w:eastAsia="Times New Roman" w:cs="Times New Roman"/>
                <w:b/>
                <w:bCs/>
                <w:color w:val="000000"/>
                <w:sz w:val="18"/>
                <w:szCs w:val="18"/>
              </w:rPr>
              <w:t>10.144,00</w:t>
            </w:r>
          </w:p>
        </w:tc>
        <w:tc>
          <w:tcPr>
            <w:tcW w:w="417" w:type="pct"/>
            <w:tcBorders>
              <w:top w:val="nil"/>
              <w:left w:val="nil"/>
              <w:bottom w:val="nil"/>
              <w:right w:val="nil"/>
            </w:tcBorders>
            <w:shd w:val="clear" w:color="auto" w:fill="auto"/>
            <w:noWrap/>
            <w:vAlign w:val="bottom"/>
            <w:hideMark/>
          </w:tcPr>
          <w:p w14:paraId="74EDC5E5" w14:textId="77777777" w:rsidR="00F46183" w:rsidRPr="007236B3" w:rsidRDefault="00F46183" w:rsidP="00CD68E2">
            <w:pPr>
              <w:spacing w:after="0" w:line="288" w:lineRule="auto"/>
              <w:rPr>
                <w:rFonts w:eastAsia="Times New Roman" w:cs="Times New Roman"/>
                <w:b/>
                <w:bCs/>
                <w:color w:val="000000"/>
                <w:sz w:val="18"/>
                <w:szCs w:val="18"/>
              </w:rPr>
            </w:pPr>
          </w:p>
        </w:tc>
        <w:tc>
          <w:tcPr>
            <w:tcW w:w="417" w:type="pct"/>
            <w:tcBorders>
              <w:top w:val="nil"/>
              <w:left w:val="nil"/>
              <w:bottom w:val="nil"/>
              <w:right w:val="nil"/>
            </w:tcBorders>
            <w:shd w:val="clear" w:color="auto" w:fill="auto"/>
            <w:noWrap/>
            <w:vAlign w:val="bottom"/>
            <w:hideMark/>
          </w:tcPr>
          <w:p w14:paraId="60CDDCC6" w14:textId="77777777" w:rsidR="00F46183" w:rsidRPr="007236B3" w:rsidRDefault="00F46183" w:rsidP="00CD68E2">
            <w:pPr>
              <w:spacing w:after="0" w:line="288" w:lineRule="auto"/>
              <w:rPr>
                <w:rFonts w:eastAsia="Times New Roman" w:cs="Times New Roman"/>
                <w:sz w:val="18"/>
                <w:szCs w:val="18"/>
              </w:rPr>
            </w:pPr>
          </w:p>
        </w:tc>
        <w:tc>
          <w:tcPr>
            <w:tcW w:w="417" w:type="pct"/>
            <w:tcBorders>
              <w:top w:val="nil"/>
              <w:left w:val="nil"/>
              <w:bottom w:val="nil"/>
              <w:right w:val="nil"/>
            </w:tcBorders>
            <w:shd w:val="clear" w:color="auto" w:fill="auto"/>
            <w:noWrap/>
            <w:vAlign w:val="bottom"/>
            <w:hideMark/>
          </w:tcPr>
          <w:p w14:paraId="549B7810" w14:textId="77777777" w:rsidR="00F46183" w:rsidRPr="007236B3" w:rsidRDefault="00F46183" w:rsidP="00CD68E2">
            <w:pPr>
              <w:spacing w:after="0" w:line="288" w:lineRule="auto"/>
              <w:rPr>
                <w:rFonts w:eastAsia="Times New Roman" w:cs="Times New Roman"/>
                <w:sz w:val="18"/>
                <w:szCs w:val="18"/>
              </w:rPr>
            </w:pPr>
          </w:p>
        </w:tc>
        <w:tc>
          <w:tcPr>
            <w:tcW w:w="417" w:type="pct"/>
            <w:tcBorders>
              <w:top w:val="nil"/>
              <w:left w:val="nil"/>
              <w:bottom w:val="nil"/>
              <w:right w:val="nil"/>
            </w:tcBorders>
            <w:shd w:val="clear" w:color="auto" w:fill="auto"/>
            <w:noWrap/>
            <w:vAlign w:val="bottom"/>
            <w:hideMark/>
          </w:tcPr>
          <w:p w14:paraId="6B59D95F" w14:textId="77777777" w:rsidR="00F46183" w:rsidRPr="007236B3" w:rsidRDefault="00F46183" w:rsidP="00CD68E2">
            <w:pPr>
              <w:spacing w:after="0" w:line="288" w:lineRule="auto"/>
              <w:rPr>
                <w:rFonts w:eastAsia="Times New Roman" w:cs="Times New Roman"/>
                <w:sz w:val="18"/>
                <w:szCs w:val="18"/>
              </w:rPr>
            </w:pPr>
          </w:p>
        </w:tc>
      </w:tr>
    </w:tbl>
    <w:p w14:paraId="0481AD8F" w14:textId="77777777" w:rsidR="00F46183" w:rsidRPr="001E16B4" w:rsidRDefault="00F46183" w:rsidP="00CD68E2">
      <w:pPr>
        <w:spacing w:after="0" w:line="288" w:lineRule="auto"/>
        <w:jc w:val="both"/>
        <w:rPr>
          <w:rFonts w:cs="Times New Roman"/>
          <w:sz w:val="24"/>
        </w:rPr>
      </w:pPr>
    </w:p>
    <w:p w14:paraId="7DEBFE78" w14:textId="77777777" w:rsidR="00F46183" w:rsidRPr="001E16B4" w:rsidRDefault="00F46183" w:rsidP="00CD68E2">
      <w:pPr>
        <w:spacing w:after="0" w:line="288" w:lineRule="auto"/>
        <w:jc w:val="both"/>
        <w:rPr>
          <w:rFonts w:cs="Times New Roman"/>
          <w:sz w:val="24"/>
        </w:rPr>
      </w:pPr>
      <w:r w:rsidRPr="001E16B4">
        <w:rPr>
          <w:noProof/>
          <w:sz w:val="24"/>
        </w:rPr>
        <w:drawing>
          <wp:inline distT="0" distB="0" distL="0" distR="0" wp14:anchorId="26D8859E" wp14:editId="5B8AC3C8">
            <wp:extent cx="6136640" cy="2153777"/>
            <wp:effectExtent l="0" t="0" r="0" b="0"/>
            <wp:docPr id="114" name="Resi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a:stretch>
                      <a:fillRect/>
                    </a:stretch>
                  </pic:blipFill>
                  <pic:spPr>
                    <a:xfrm>
                      <a:off x="0" y="0"/>
                      <a:ext cx="6150223" cy="2158544"/>
                    </a:xfrm>
                    <a:prstGeom prst="rect">
                      <a:avLst/>
                    </a:prstGeom>
                  </pic:spPr>
                </pic:pic>
              </a:graphicData>
            </a:graphic>
          </wp:inline>
        </w:drawing>
      </w:r>
    </w:p>
    <w:p w14:paraId="618E3249" w14:textId="77777777" w:rsidR="00F46183" w:rsidRPr="001E16B4" w:rsidRDefault="00F46183" w:rsidP="00CD68E2">
      <w:pPr>
        <w:spacing w:after="0" w:line="288" w:lineRule="auto"/>
        <w:jc w:val="both"/>
        <w:rPr>
          <w:rFonts w:cs="Times New Roman"/>
          <w:sz w:val="24"/>
        </w:rPr>
      </w:pPr>
    </w:p>
    <w:p w14:paraId="272BFB8E" w14:textId="77777777" w:rsidR="00F46183" w:rsidRPr="001E16B4" w:rsidRDefault="00F46183" w:rsidP="00CD68E2">
      <w:pPr>
        <w:tabs>
          <w:tab w:val="left" w:pos="1720"/>
        </w:tabs>
        <w:spacing w:after="0" w:line="288" w:lineRule="auto"/>
        <w:jc w:val="both"/>
        <w:rPr>
          <w:rFonts w:cs="Times New Roman"/>
          <w:sz w:val="24"/>
          <w:u w:val="single"/>
        </w:rPr>
      </w:pPr>
      <w:r w:rsidRPr="001E16B4">
        <w:rPr>
          <w:rFonts w:cs="Times New Roman"/>
          <w:sz w:val="24"/>
          <w:u w:val="single"/>
        </w:rPr>
        <w:t>İcmal oluşturulurken dikkat edilmesi gereken en önemli konulardan biri (Z) Raporu icmalinin numara ve tarihinin girilmesi zorunludur. Bu bilgi elektronik defter uygulamasında da verilecek bilgi olmasından ötürü önem arz etmektedir.</w:t>
      </w:r>
    </w:p>
    <w:p w14:paraId="5D5E32AD" w14:textId="77777777" w:rsidR="00F46183" w:rsidRPr="001E16B4" w:rsidRDefault="00F46183" w:rsidP="00CD68E2">
      <w:pPr>
        <w:tabs>
          <w:tab w:val="left" w:pos="1720"/>
        </w:tabs>
        <w:spacing w:after="0" w:line="288" w:lineRule="auto"/>
        <w:jc w:val="both"/>
        <w:rPr>
          <w:rFonts w:cs="Times New Roman"/>
          <w:sz w:val="24"/>
        </w:rPr>
      </w:pPr>
    </w:p>
    <w:p w14:paraId="01CB0A9E" w14:textId="77777777" w:rsidR="00F46183" w:rsidRPr="001E16B4" w:rsidRDefault="00F46183" w:rsidP="00CD68E2">
      <w:pPr>
        <w:tabs>
          <w:tab w:val="left" w:pos="1720"/>
        </w:tabs>
        <w:spacing w:after="0" w:line="288" w:lineRule="auto"/>
        <w:jc w:val="both"/>
        <w:rPr>
          <w:rFonts w:cs="Times New Roman"/>
          <w:sz w:val="24"/>
        </w:rPr>
      </w:pPr>
      <w:r w:rsidRPr="001E16B4">
        <w:rPr>
          <w:rFonts w:cs="Times New Roman"/>
          <w:sz w:val="24"/>
        </w:rPr>
        <w:t>Tabloda görüleceği üzere yapılan işlemlerin, günlük satışlara ilişkin KDV oranlarının ve tutarlarının da (Z) Raporu icmalinde bulunması gerekmektedir. Dolayısıyla elektronik defterlerde KDV oranlarına göre ayrıştırma yapılmalı ve kayda esas belge Z raporu icmali olmalıdır. İcmal kapsamında bulunan Z raporlarının muhasebe kaydının Vergi Usul Kanunu ile belirlenen sürelerde yapılmasını temin edecek şekilde, icmalin oluşturulması ve muhasebe kaydına konu edilmesi gereği tabiidir.</w:t>
      </w:r>
    </w:p>
    <w:p w14:paraId="6562F4DC" w14:textId="77777777" w:rsidR="00F46183" w:rsidRPr="001E16B4" w:rsidRDefault="00F46183" w:rsidP="00CD68E2">
      <w:pPr>
        <w:tabs>
          <w:tab w:val="left" w:pos="1720"/>
        </w:tabs>
        <w:spacing w:after="0" w:line="288" w:lineRule="auto"/>
        <w:rPr>
          <w:rFonts w:cs="Times New Roman"/>
          <w:sz w:val="24"/>
        </w:rPr>
      </w:pPr>
    </w:p>
    <w:p w14:paraId="2058953C" w14:textId="77777777" w:rsidR="00F46183" w:rsidRPr="00477024" w:rsidRDefault="00F46183" w:rsidP="00CD68E2">
      <w:pPr>
        <w:pStyle w:val="Balk4"/>
        <w:spacing w:before="0" w:line="288" w:lineRule="auto"/>
      </w:pPr>
      <w:bookmarkStart w:id="926" w:name="_Toc111293807"/>
      <w:r w:rsidRPr="00477024">
        <w:t>-Perakende Satış Vesikalarına istinaden açıklama</w:t>
      </w:r>
      <w:bookmarkEnd w:id="926"/>
    </w:p>
    <w:p w14:paraId="0161EC34" w14:textId="77777777" w:rsidR="00F46183" w:rsidRPr="001E16B4" w:rsidRDefault="00F46183" w:rsidP="00CD68E2">
      <w:pPr>
        <w:tabs>
          <w:tab w:val="left" w:pos="1720"/>
        </w:tabs>
        <w:spacing w:after="0" w:line="288" w:lineRule="auto"/>
        <w:jc w:val="both"/>
        <w:rPr>
          <w:rFonts w:cs="Times New Roman"/>
          <w:sz w:val="24"/>
        </w:rPr>
      </w:pPr>
      <w:r w:rsidRPr="001E16B4">
        <w:rPr>
          <w:rFonts w:cs="Times New Roman"/>
          <w:sz w:val="24"/>
        </w:rPr>
        <w:t xml:space="preserve">Vergi Usul Kanunu kapsamında gider yazılabilecek mahiyeti taşıyan perakende satış fişleri (VUK Kanunu Genel Tebliğleri ile perakende satış fişi ile tevsik edilebilmesine izin verilen giderlere ait fişler) ayrı ayrı muhasebe kaydına konu edilebileceği gibi </w:t>
      </w:r>
      <w:r w:rsidRPr="001E16B4">
        <w:rPr>
          <w:rFonts w:cs="Times New Roman"/>
          <w:b/>
          <w:bCs/>
          <w:sz w:val="24"/>
        </w:rPr>
        <w:t>en fazla 10 ‘ar günlük muhasebe kayıt periyodu dikkate alınıp bir icmal oluşturularak muhasebe kaydına konu edilmesi de mümkündür</w:t>
      </w:r>
      <w:r w:rsidRPr="001E16B4">
        <w:rPr>
          <w:rFonts w:cs="Times New Roman"/>
          <w:sz w:val="24"/>
        </w:rPr>
        <w:t>. Bu icmal muhasebe kaydında belge tipi “</w:t>
      </w:r>
      <w:proofErr w:type="spellStart"/>
      <w:r w:rsidRPr="001E16B4">
        <w:rPr>
          <w:rFonts w:cs="Times New Roman"/>
          <w:sz w:val="24"/>
        </w:rPr>
        <w:t>other</w:t>
      </w:r>
      <w:proofErr w:type="spellEnd"/>
      <w:r w:rsidRPr="001E16B4">
        <w:rPr>
          <w:rFonts w:cs="Times New Roman"/>
          <w:sz w:val="24"/>
        </w:rPr>
        <w:t xml:space="preserve">” ve belge açıklaması “Perakende Satış Vesikaları ile Tevsik Edilen Giderler İcmali” olarak kaydı yapılır. Bu icmalde olması gereken asgari bilgiler aşağıdaki </w:t>
      </w:r>
      <w:r w:rsidRPr="001E16B4">
        <w:rPr>
          <w:rFonts w:cs="Times New Roman"/>
          <w:sz w:val="24"/>
        </w:rPr>
        <w:lastRenderedPageBreak/>
        <w:t>tabloda temsili olarak sunulmuştur. Ayrıca tabloda örnek teşkil edecek şekilde veri girişleri sunulmuştur. Hazırlanan icmalin asgari olarak aşağıdaki bilgileri ihtiva etmesi şartıyla işletme ihtiyaçları çerçevesinde başka bilgileri de içerebilir. Bir muhasebe dönemi boyunca aynı yapıda bir icmalin kullanılması Muhasebenin Temel Kavramlarında belirtilen Tutarlılık ilkesinin gereğidir. Aşağıdaki tabloda yer alan bilgiler açıklayıcı ve temsili örnek olması adına verilmektedir. İcmal kapsamında bulunan belgelerin muhasebe kaydının, Vergi Usul Kanunu ile belirlenen sürelerde yapılmasını temin edecek şekilde, icmalin oluşturulması ve muhasebe kaydına konu edilmesi gereği tabiidir.</w:t>
      </w:r>
    </w:p>
    <w:p w14:paraId="24AF2C5B" w14:textId="77777777" w:rsidR="00F46183" w:rsidRPr="001E16B4" w:rsidRDefault="00F46183" w:rsidP="00CD68E2">
      <w:pPr>
        <w:tabs>
          <w:tab w:val="left" w:pos="1720"/>
        </w:tabs>
        <w:spacing w:after="0" w:line="288" w:lineRule="auto"/>
        <w:rPr>
          <w:rFonts w:cs="Times New Roman"/>
          <w:sz w:val="24"/>
        </w:rPr>
      </w:pPr>
    </w:p>
    <w:tbl>
      <w:tblPr>
        <w:tblW w:w="5000" w:type="pct"/>
        <w:tblCellMar>
          <w:left w:w="70" w:type="dxa"/>
          <w:right w:w="70" w:type="dxa"/>
        </w:tblCellMar>
        <w:tblLook w:val="04A0" w:firstRow="1" w:lastRow="0" w:firstColumn="1" w:lastColumn="0" w:noHBand="0" w:noVBand="1"/>
      </w:tblPr>
      <w:tblGrid>
        <w:gridCol w:w="1685"/>
        <w:gridCol w:w="1709"/>
        <w:gridCol w:w="1376"/>
        <w:gridCol w:w="1475"/>
        <w:gridCol w:w="1081"/>
        <w:gridCol w:w="1335"/>
        <w:gridCol w:w="1081"/>
      </w:tblGrid>
      <w:tr w:rsidR="00F46183" w:rsidRPr="001E16B4" w14:paraId="563378A0" w14:textId="77777777" w:rsidTr="00D55C85">
        <w:trPr>
          <w:trHeight w:hRule="exact" w:val="288"/>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6F457201" w14:textId="77777777" w:rsidR="00F46183" w:rsidRPr="007236B3" w:rsidRDefault="00F46183" w:rsidP="00CD68E2">
            <w:pPr>
              <w:spacing w:after="0" w:line="288" w:lineRule="auto"/>
              <w:jc w:val="center"/>
              <w:rPr>
                <w:rFonts w:eastAsia="Times New Roman" w:cs="Times New Roman"/>
                <w:b/>
                <w:bCs/>
                <w:color w:val="000000"/>
                <w:sz w:val="18"/>
                <w:szCs w:val="18"/>
              </w:rPr>
            </w:pPr>
            <w:r w:rsidRPr="007236B3">
              <w:rPr>
                <w:rFonts w:eastAsia="Times New Roman" w:cs="Times New Roman"/>
                <w:b/>
                <w:bCs/>
                <w:color w:val="000000"/>
                <w:sz w:val="18"/>
                <w:szCs w:val="18"/>
              </w:rPr>
              <w:t>Perakende Satış Vesikaları ile Tevsik Edilen Giderler İcmali</w:t>
            </w:r>
          </w:p>
        </w:tc>
      </w:tr>
      <w:tr w:rsidR="00F46183" w:rsidRPr="001E16B4" w14:paraId="44813252" w14:textId="77777777" w:rsidTr="00D55C85">
        <w:trPr>
          <w:trHeight w:hRule="exact" w:val="468"/>
        </w:trPr>
        <w:tc>
          <w:tcPr>
            <w:tcW w:w="2448"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FA775B5" w14:textId="77777777" w:rsidR="00F46183" w:rsidRPr="007236B3" w:rsidRDefault="00F46183" w:rsidP="00CD68E2">
            <w:pPr>
              <w:spacing w:after="0" w:line="288" w:lineRule="auto"/>
              <w:jc w:val="center"/>
              <w:rPr>
                <w:rFonts w:eastAsia="Times New Roman" w:cs="Times New Roman"/>
                <w:b/>
                <w:bCs/>
                <w:color w:val="000000"/>
                <w:sz w:val="18"/>
                <w:szCs w:val="18"/>
              </w:rPr>
            </w:pPr>
            <w:r w:rsidRPr="007236B3">
              <w:rPr>
                <w:rFonts w:eastAsia="Times New Roman" w:cs="Times New Roman"/>
                <w:b/>
                <w:bCs/>
                <w:color w:val="000000"/>
                <w:sz w:val="18"/>
                <w:szCs w:val="18"/>
              </w:rPr>
              <w:t>Mükellefin Unvanı: X A.Ş.</w:t>
            </w:r>
          </w:p>
        </w:tc>
        <w:tc>
          <w:tcPr>
            <w:tcW w:w="1312" w:type="pct"/>
            <w:gridSpan w:val="2"/>
            <w:tcBorders>
              <w:top w:val="single" w:sz="4" w:space="0" w:color="auto"/>
              <w:left w:val="nil"/>
              <w:bottom w:val="single" w:sz="4" w:space="0" w:color="auto"/>
              <w:right w:val="single" w:sz="4" w:space="0" w:color="auto"/>
            </w:tcBorders>
            <w:shd w:val="clear" w:color="auto" w:fill="auto"/>
            <w:vAlign w:val="center"/>
            <w:hideMark/>
          </w:tcPr>
          <w:p w14:paraId="265B6398" w14:textId="77777777" w:rsidR="00F46183" w:rsidRPr="007236B3" w:rsidRDefault="00F46183" w:rsidP="00CD68E2">
            <w:pPr>
              <w:spacing w:after="0" w:line="288" w:lineRule="auto"/>
              <w:jc w:val="center"/>
              <w:rPr>
                <w:rFonts w:eastAsia="Times New Roman" w:cs="Times New Roman"/>
                <w:b/>
                <w:bCs/>
                <w:color w:val="000000"/>
                <w:sz w:val="18"/>
                <w:szCs w:val="18"/>
              </w:rPr>
            </w:pPr>
            <w:r w:rsidRPr="007236B3">
              <w:rPr>
                <w:rFonts w:eastAsia="Times New Roman" w:cs="Times New Roman"/>
                <w:b/>
                <w:bCs/>
                <w:color w:val="000000"/>
                <w:sz w:val="18"/>
                <w:szCs w:val="18"/>
              </w:rPr>
              <w:t>Vergi Kimlik Numarası: 1111111111</w:t>
            </w:r>
          </w:p>
        </w:tc>
        <w:tc>
          <w:tcPr>
            <w:tcW w:w="685" w:type="pct"/>
            <w:tcBorders>
              <w:top w:val="nil"/>
              <w:left w:val="nil"/>
              <w:bottom w:val="single" w:sz="4" w:space="0" w:color="auto"/>
              <w:right w:val="single" w:sz="4" w:space="0" w:color="auto"/>
            </w:tcBorders>
            <w:shd w:val="clear" w:color="auto" w:fill="auto"/>
            <w:vAlign w:val="center"/>
            <w:hideMark/>
          </w:tcPr>
          <w:p w14:paraId="1B087299" w14:textId="77777777" w:rsidR="00F46183" w:rsidRPr="007236B3" w:rsidRDefault="00F46183" w:rsidP="00CD68E2">
            <w:pPr>
              <w:spacing w:after="0" w:line="288" w:lineRule="auto"/>
              <w:jc w:val="center"/>
              <w:rPr>
                <w:rFonts w:eastAsia="Times New Roman" w:cs="Times New Roman"/>
                <w:b/>
                <w:bCs/>
                <w:color w:val="000000"/>
                <w:sz w:val="18"/>
                <w:szCs w:val="18"/>
              </w:rPr>
            </w:pPr>
            <w:r w:rsidRPr="007236B3">
              <w:rPr>
                <w:rFonts w:eastAsia="Times New Roman" w:cs="Times New Roman"/>
                <w:b/>
                <w:bCs/>
                <w:color w:val="000000"/>
                <w:sz w:val="18"/>
                <w:szCs w:val="18"/>
              </w:rPr>
              <w:t xml:space="preserve">Tarih: </w:t>
            </w:r>
            <w:r w:rsidRPr="007236B3">
              <w:rPr>
                <w:rFonts w:eastAsia="Times New Roman" w:cs="Times New Roman"/>
                <w:color w:val="000000"/>
                <w:sz w:val="18"/>
                <w:szCs w:val="18"/>
              </w:rPr>
              <w:t>11.06.2015</w:t>
            </w:r>
          </w:p>
        </w:tc>
        <w:tc>
          <w:tcPr>
            <w:tcW w:w="555" w:type="pct"/>
            <w:tcBorders>
              <w:top w:val="nil"/>
              <w:left w:val="nil"/>
              <w:bottom w:val="single" w:sz="4" w:space="0" w:color="auto"/>
              <w:right w:val="single" w:sz="4" w:space="0" w:color="auto"/>
            </w:tcBorders>
            <w:shd w:val="clear" w:color="auto" w:fill="auto"/>
            <w:vAlign w:val="center"/>
            <w:hideMark/>
          </w:tcPr>
          <w:p w14:paraId="2E2109C9" w14:textId="77777777" w:rsidR="00F46183" w:rsidRPr="007236B3" w:rsidRDefault="00F46183" w:rsidP="00CD68E2">
            <w:pPr>
              <w:spacing w:after="0" w:line="288" w:lineRule="auto"/>
              <w:jc w:val="center"/>
              <w:rPr>
                <w:rFonts w:eastAsia="Times New Roman" w:cs="Times New Roman"/>
                <w:b/>
                <w:bCs/>
                <w:color w:val="000000"/>
                <w:sz w:val="18"/>
                <w:szCs w:val="18"/>
              </w:rPr>
            </w:pPr>
            <w:r w:rsidRPr="007236B3">
              <w:rPr>
                <w:rFonts w:eastAsia="Times New Roman" w:cs="Times New Roman"/>
                <w:b/>
                <w:bCs/>
                <w:color w:val="000000"/>
                <w:sz w:val="18"/>
                <w:szCs w:val="18"/>
              </w:rPr>
              <w:t xml:space="preserve">Sayı: </w:t>
            </w:r>
            <w:r w:rsidRPr="007236B3">
              <w:rPr>
                <w:rFonts w:eastAsia="Times New Roman" w:cs="Times New Roman"/>
                <w:color w:val="000000"/>
                <w:sz w:val="18"/>
                <w:szCs w:val="18"/>
              </w:rPr>
              <w:t>16</w:t>
            </w:r>
          </w:p>
        </w:tc>
      </w:tr>
      <w:tr w:rsidR="00F46183" w:rsidRPr="001E16B4" w14:paraId="47881AD0" w14:textId="77777777" w:rsidTr="00D55C85">
        <w:trPr>
          <w:trHeight w:hRule="exact" w:val="288"/>
        </w:trPr>
        <w:tc>
          <w:tcPr>
            <w:tcW w:w="2448"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B744683" w14:textId="77777777" w:rsidR="00F46183" w:rsidRPr="007236B3" w:rsidRDefault="00F46183" w:rsidP="00CD68E2">
            <w:pPr>
              <w:spacing w:after="0" w:line="288" w:lineRule="auto"/>
              <w:jc w:val="center"/>
              <w:rPr>
                <w:rFonts w:eastAsia="Times New Roman" w:cs="Times New Roman"/>
                <w:b/>
                <w:bCs/>
                <w:color w:val="000000"/>
                <w:sz w:val="18"/>
                <w:szCs w:val="18"/>
              </w:rPr>
            </w:pPr>
            <w:r w:rsidRPr="007236B3">
              <w:rPr>
                <w:rFonts w:eastAsia="Times New Roman" w:cs="Times New Roman"/>
                <w:b/>
                <w:bCs/>
                <w:color w:val="000000"/>
                <w:sz w:val="18"/>
                <w:szCs w:val="18"/>
              </w:rPr>
              <w:t>ÖKC Fişinin</w:t>
            </w:r>
          </w:p>
        </w:tc>
        <w:tc>
          <w:tcPr>
            <w:tcW w:w="757" w:type="pct"/>
            <w:vMerge w:val="restart"/>
            <w:tcBorders>
              <w:top w:val="nil"/>
              <w:left w:val="single" w:sz="4" w:space="0" w:color="auto"/>
              <w:bottom w:val="single" w:sz="4" w:space="0" w:color="auto"/>
              <w:right w:val="single" w:sz="4" w:space="0" w:color="auto"/>
            </w:tcBorders>
            <w:shd w:val="clear" w:color="auto" w:fill="auto"/>
            <w:vAlign w:val="center"/>
            <w:hideMark/>
          </w:tcPr>
          <w:p w14:paraId="26C1D773" w14:textId="77777777" w:rsidR="00F46183" w:rsidRPr="007236B3" w:rsidRDefault="00F46183" w:rsidP="00CD68E2">
            <w:pPr>
              <w:spacing w:after="0" w:line="288" w:lineRule="auto"/>
              <w:jc w:val="center"/>
              <w:rPr>
                <w:rFonts w:eastAsia="Times New Roman" w:cs="Times New Roman"/>
                <w:b/>
                <w:bCs/>
                <w:color w:val="000000"/>
                <w:sz w:val="18"/>
                <w:szCs w:val="18"/>
              </w:rPr>
            </w:pPr>
            <w:r w:rsidRPr="007236B3">
              <w:rPr>
                <w:rFonts w:eastAsia="Times New Roman" w:cs="Times New Roman"/>
                <w:b/>
                <w:bCs/>
                <w:color w:val="000000"/>
                <w:sz w:val="18"/>
                <w:szCs w:val="18"/>
              </w:rPr>
              <w:t>Gider Ana Hesabı</w:t>
            </w:r>
          </w:p>
        </w:tc>
        <w:tc>
          <w:tcPr>
            <w:tcW w:w="555" w:type="pct"/>
            <w:vMerge w:val="restart"/>
            <w:tcBorders>
              <w:top w:val="nil"/>
              <w:left w:val="single" w:sz="4" w:space="0" w:color="auto"/>
              <w:bottom w:val="single" w:sz="4" w:space="0" w:color="auto"/>
              <w:right w:val="single" w:sz="4" w:space="0" w:color="auto"/>
            </w:tcBorders>
            <w:shd w:val="clear" w:color="auto" w:fill="auto"/>
            <w:vAlign w:val="center"/>
            <w:hideMark/>
          </w:tcPr>
          <w:p w14:paraId="757311AB" w14:textId="77777777" w:rsidR="00F46183" w:rsidRPr="007236B3" w:rsidRDefault="00F46183" w:rsidP="00CD68E2">
            <w:pPr>
              <w:spacing w:after="0" w:line="288" w:lineRule="auto"/>
              <w:jc w:val="center"/>
              <w:rPr>
                <w:rFonts w:eastAsia="Times New Roman" w:cs="Times New Roman"/>
                <w:b/>
                <w:bCs/>
                <w:color w:val="000000"/>
                <w:sz w:val="18"/>
                <w:szCs w:val="18"/>
              </w:rPr>
            </w:pPr>
            <w:r w:rsidRPr="007236B3">
              <w:rPr>
                <w:rFonts w:eastAsia="Times New Roman" w:cs="Times New Roman"/>
                <w:b/>
                <w:bCs/>
                <w:color w:val="000000"/>
                <w:sz w:val="18"/>
                <w:szCs w:val="18"/>
              </w:rPr>
              <w:t>KDV Dahil Tutarı</w:t>
            </w:r>
          </w:p>
        </w:tc>
        <w:tc>
          <w:tcPr>
            <w:tcW w:w="685" w:type="pct"/>
            <w:vMerge w:val="restart"/>
            <w:tcBorders>
              <w:top w:val="nil"/>
              <w:left w:val="single" w:sz="4" w:space="0" w:color="auto"/>
              <w:bottom w:val="single" w:sz="4" w:space="0" w:color="auto"/>
              <w:right w:val="single" w:sz="4" w:space="0" w:color="auto"/>
            </w:tcBorders>
            <w:shd w:val="clear" w:color="auto" w:fill="auto"/>
            <w:vAlign w:val="center"/>
            <w:hideMark/>
          </w:tcPr>
          <w:p w14:paraId="5A79C47B" w14:textId="77777777" w:rsidR="00F46183" w:rsidRPr="007236B3" w:rsidRDefault="00F46183" w:rsidP="00CD68E2">
            <w:pPr>
              <w:spacing w:after="0" w:line="288" w:lineRule="auto"/>
              <w:jc w:val="center"/>
              <w:rPr>
                <w:rFonts w:eastAsia="Times New Roman" w:cs="Times New Roman"/>
                <w:b/>
                <w:bCs/>
                <w:color w:val="000000"/>
                <w:sz w:val="18"/>
                <w:szCs w:val="18"/>
              </w:rPr>
            </w:pPr>
            <w:r w:rsidRPr="007236B3">
              <w:rPr>
                <w:rFonts w:eastAsia="Times New Roman" w:cs="Times New Roman"/>
                <w:b/>
                <w:bCs/>
                <w:color w:val="000000"/>
                <w:sz w:val="18"/>
                <w:szCs w:val="18"/>
              </w:rPr>
              <w:t>KDV'si</w:t>
            </w:r>
          </w:p>
        </w:tc>
        <w:tc>
          <w:tcPr>
            <w:tcW w:w="555" w:type="pct"/>
            <w:vMerge w:val="restart"/>
            <w:tcBorders>
              <w:top w:val="nil"/>
              <w:left w:val="single" w:sz="4" w:space="0" w:color="auto"/>
              <w:bottom w:val="single" w:sz="4" w:space="0" w:color="auto"/>
              <w:right w:val="single" w:sz="4" w:space="0" w:color="auto"/>
            </w:tcBorders>
            <w:shd w:val="clear" w:color="auto" w:fill="auto"/>
            <w:vAlign w:val="center"/>
            <w:hideMark/>
          </w:tcPr>
          <w:p w14:paraId="0C738A2A" w14:textId="77777777" w:rsidR="00F46183" w:rsidRPr="007236B3" w:rsidRDefault="00F46183" w:rsidP="00CD68E2">
            <w:pPr>
              <w:spacing w:after="0" w:line="288" w:lineRule="auto"/>
              <w:jc w:val="center"/>
              <w:rPr>
                <w:rFonts w:eastAsia="Times New Roman" w:cs="Times New Roman"/>
                <w:b/>
                <w:bCs/>
                <w:color w:val="000000"/>
                <w:sz w:val="18"/>
                <w:szCs w:val="18"/>
              </w:rPr>
            </w:pPr>
            <w:r w:rsidRPr="007236B3">
              <w:rPr>
                <w:rFonts w:eastAsia="Times New Roman" w:cs="Times New Roman"/>
                <w:b/>
                <w:bCs/>
                <w:color w:val="000000"/>
                <w:sz w:val="18"/>
                <w:szCs w:val="18"/>
              </w:rPr>
              <w:t>KDV Hariç Tutarı</w:t>
            </w:r>
          </w:p>
        </w:tc>
      </w:tr>
      <w:tr w:rsidR="00F46183" w:rsidRPr="001E16B4" w14:paraId="66F710A1" w14:textId="77777777" w:rsidTr="00D55C85">
        <w:trPr>
          <w:trHeight w:hRule="exact" w:val="456"/>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4B79882F" w14:textId="77777777" w:rsidR="00F46183" w:rsidRPr="007236B3" w:rsidRDefault="00F46183" w:rsidP="00CD68E2">
            <w:pPr>
              <w:spacing w:after="0" w:line="288" w:lineRule="auto"/>
              <w:jc w:val="center"/>
              <w:rPr>
                <w:rFonts w:eastAsia="Times New Roman" w:cs="Times New Roman"/>
                <w:b/>
                <w:bCs/>
                <w:color w:val="000000"/>
                <w:sz w:val="18"/>
                <w:szCs w:val="18"/>
              </w:rPr>
            </w:pPr>
            <w:r w:rsidRPr="007236B3">
              <w:rPr>
                <w:rFonts w:eastAsia="Times New Roman" w:cs="Times New Roman"/>
                <w:b/>
                <w:bCs/>
                <w:color w:val="000000"/>
                <w:sz w:val="18"/>
                <w:szCs w:val="18"/>
              </w:rPr>
              <w:t>Tarihi</w:t>
            </w:r>
          </w:p>
        </w:tc>
        <w:tc>
          <w:tcPr>
            <w:tcW w:w="877" w:type="pct"/>
            <w:tcBorders>
              <w:top w:val="nil"/>
              <w:left w:val="nil"/>
              <w:bottom w:val="single" w:sz="4" w:space="0" w:color="auto"/>
              <w:right w:val="single" w:sz="4" w:space="0" w:color="auto"/>
            </w:tcBorders>
            <w:shd w:val="clear" w:color="auto" w:fill="auto"/>
            <w:vAlign w:val="center"/>
            <w:hideMark/>
          </w:tcPr>
          <w:p w14:paraId="106A5F20" w14:textId="77777777" w:rsidR="00F46183" w:rsidRPr="007236B3" w:rsidRDefault="00F46183" w:rsidP="00CD68E2">
            <w:pPr>
              <w:spacing w:after="0" w:line="288" w:lineRule="auto"/>
              <w:jc w:val="center"/>
              <w:rPr>
                <w:rFonts w:eastAsia="Times New Roman" w:cs="Times New Roman"/>
                <w:b/>
                <w:bCs/>
                <w:color w:val="000000"/>
                <w:sz w:val="18"/>
                <w:szCs w:val="18"/>
              </w:rPr>
            </w:pPr>
            <w:r w:rsidRPr="007236B3">
              <w:rPr>
                <w:rFonts w:eastAsia="Times New Roman" w:cs="Times New Roman"/>
                <w:b/>
                <w:bCs/>
                <w:color w:val="000000"/>
                <w:sz w:val="18"/>
                <w:szCs w:val="18"/>
              </w:rPr>
              <w:t>Kimden Alındığı</w:t>
            </w:r>
          </w:p>
        </w:tc>
        <w:tc>
          <w:tcPr>
            <w:tcW w:w="706" w:type="pct"/>
            <w:tcBorders>
              <w:top w:val="nil"/>
              <w:left w:val="nil"/>
              <w:bottom w:val="single" w:sz="4" w:space="0" w:color="auto"/>
              <w:right w:val="single" w:sz="4" w:space="0" w:color="auto"/>
            </w:tcBorders>
            <w:shd w:val="clear" w:color="auto" w:fill="auto"/>
            <w:vAlign w:val="center"/>
            <w:hideMark/>
          </w:tcPr>
          <w:p w14:paraId="5BCFFF41" w14:textId="77777777" w:rsidR="00F46183" w:rsidRPr="007236B3" w:rsidRDefault="00F46183" w:rsidP="00CD68E2">
            <w:pPr>
              <w:spacing w:after="0" w:line="288" w:lineRule="auto"/>
              <w:jc w:val="center"/>
              <w:rPr>
                <w:rFonts w:eastAsia="Times New Roman" w:cs="Times New Roman"/>
                <w:b/>
                <w:bCs/>
                <w:color w:val="000000"/>
                <w:sz w:val="18"/>
                <w:szCs w:val="18"/>
              </w:rPr>
            </w:pPr>
            <w:r w:rsidRPr="007236B3">
              <w:rPr>
                <w:rFonts w:eastAsia="Times New Roman" w:cs="Times New Roman"/>
                <w:b/>
                <w:bCs/>
                <w:color w:val="000000"/>
                <w:sz w:val="18"/>
                <w:szCs w:val="18"/>
              </w:rPr>
              <w:t>No'su</w:t>
            </w:r>
          </w:p>
        </w:tc>
        <w:tc>
          <w:tcPr>
            <w:tcW w:w="757" w:type="pct"/>
            <w:vMerge/>
            <w:tcBorders>
              <w:top w:val="nil"/>
              <w:left w:val="single" w:sz="4" w:space="0" w:color="auto"/>
              <w:bottom w:val="single" w:sz="4" w:space="0" w:color="auto"/>
              <w:right w:val="single" w:sz="4" w:space="0" w:color="auto"/>
            </w:tcBorders>
            <w:vAlign w:val="center"/>
            <w:hideMark/>
          </w:tcPr>
          <w:p w14:paraId="55803608" w14:textId="77777777" w:rsidR="00F46183" w:rsidRPr="007236B3" w:rsidRDefault="00F46183" w:rsidP="00CD68E2">
            <w:pPr>
              <w:spacing w:after="0" w:line="288" w:lineRule="auto"/>
              <w:rPr>
                <w:rFonts w:eastAsia="Times New Roman" w:cs="Times New Roman"/>
                <w:b/>
                <w:bCs/>
                <w:color w:val="000000"/>
                <w:sz w:val="18"/>
                <w:szCs w:val="18"/>
              </w:rPr>
            </w:pPr>
          </w:p>
        </w:tc>
        <w:tc>
          <w:tcPr>
            <w:tcW w:w="555" w:type="pct"/>
            <w:vMerge/>
            <w:tcBorders>
              <w:top w:val="nil"/>
              <w:left w:val="single" w:sz="4" w:space="0" w:color="auto"/>
              <w:bottom w:val="single" w:sz="4" w:space="0" w:color="auto"/>
              <w:right w:val="single" w:sz="4" w:space="0" w:color="auto"/>
            </w:tcBorders>
            <w:vAlign w:val="center"/>
            <w:hideMark/>
          </w:tcPr>
          <w:p w14:paraId="32A5AD72" w14:textId="77777777" w:rsidR="00F46183" w:rsidRPr="007236B3" w:rsidRDefault="00F46183" w:rsidP="00CD68E2">
            <w:pPr>
              <w:spacing w:after="0" w:line="288" w:lineRule="auto"/>
              <w:rPr>
                <w:rFonts w:eastAsia="Times New Roman" w:cs="Times New Roman"/>
                <w:b/>
                <w:bCs/>
                <w:color w:val="000000"/>
                <w:sz w:val="18"/>
                <w:szCs w:val="18"/>
              </w:rPr>
            </w:pPr>
          </w:p>
        </w:tc>
        <w:tc>
          <w:tcPr>
            <w:tcW w:w="685" w:type="pct"/>
            <w:vMerge/>
            <w:tcBorders>
              <w:top w:val="nil"/>
              <w:left w:val="single" w:sz="4" w:space="0" w:color="auto"/>
              <w:bottom w:val="single" w:sz="4" w:space="0" w:color="auto"/>
              <w:right w:val="single" w:sz="4" w:space="0" w:color="auto"/>
            </w:tcBorders>
            <w:vAlign w:val="center"/>
            <w:hideMark/>
          </w:tcPr>
          <w:p w14:paraId="18FBAE68" w14:textId="77777777" w:rsidR="00F46183" w:rsidRPr="007236B3" w:rsidRDefault="00F46183" w:rsidP="00CD68E2">
            <w:pPr>
              <w:spacing w:after="0" w:line="288" w:lineRule="auto"/>
              <w:rPr>
                <w:rFonts w:eastAsia="Times New Roman" w:cs="Times New Roman"/>
                <w:b/>
                <w:bCs/>
                <w:color w:val="000000"/>
                <w:sz w:val="18"/>
                <w:szCs w:val="18"/>
              </w:rPr>
            </w:pPr>
          </w:p>
        </w:tc>
        <w:tc>
          <w:tcPr>
            <w:tcW w:w="555" w:type="pct"/>
            <w:vMerge/>
            <w:tcBorders>
              <w:top w:val="nil"/>
              <w:left w:val="single" w:sz="4" w:space="0" w:color="auto"/>
              <w:bottom w:val="single" w:sz="4" w:space="0" w:color="auto"/>
              <w:right w:val="single" w:sz="4" w:space="0" w:color="auto"/>
            </w:tcBorders>
            <w:vAlign w:val="center"/>
            <w:hideMark/>
          </w:tcPr>
          <w:p w14:paraId="0A5E83E8" w14:textId="77777777" w:rsidR="00F46183" w:rsidRPr="007236B3" w:rsidRDefault="00F46183" w:rsidP="00CD68E2">
            <w:pPr>
              <w:spacing w:after="0" w:line="288" w:lineRule="auto"/>
              <w:rPr>
                <w:rFonts w:eastAsia="Times New Roman" w:cs="Times New Roman"/>
                <w:b/>
                <w:bCs/>
                <w:color w:val="000000"/>
                <w:sz w:val="18"/>
                <w:szCs w:val="18"/>
              </w:rPr>
            </w:pPr>
          </w:p>
        </w:tc>
      </w:tr>
      <w:tr w:rsidR="00F46183" w:rsidRPr="001E16B4" w14:paraId="2468ED1F" w14:textId="77777777" w:rsidTr="00D55C85">
        <w:trPr>
          <w:trHeight w:hRule="exact" w:val="304"/>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2F45D6EB" w14:textId="77777777" w:rsidR="00F46183" w:rsidRPr="007236B3" w:rsidRDefault="00F46183" w:rsidP="00CD68E2">
            <w:pPr>
              <w:spacing w:after="0" w:line="288" w:lineRule="auto"/>
              <w:jc w:val="center"/>
              <w:rPr>
                <w:rFonts w:eastAsia="Times New Roman" w:cs="Times New Roman"/>
                <w:color w:val="000000"/>
                <w:sz w:val="18"/>
                <w:szCs w:val="18"/>
              </w:rPr>
            </w:pPr>
            <w:r>
              <w:rPr>
                <w:rFonts w:eastAsia="Times New Roman" w:cs="Times New Roman"/>
                <w:sz w:val="18"/>
                <w:szCs w:val="18"/>
              </w:rPr>
              <w:t>0</w:t>
            </w:r>
            <w:r w:rsidRPr="007236B3">
              <w:rPr>
                <w:rFonts w:eastAsia="Times New Roman" w:cs="Times New Roman"/>
                <w:color w:val="000000"/>
                <w:sz w:val="18"/>
                <w:szCs w:val="18"/>
              </w:rPr>
              <w:t>1.06.2015</w:t>
            </w:r>
          </w:p>
        </w:tc>
        <w:tc>
          <w:tcPr>
            <w:tcW w:w="877" w:type="pct"/>
            <w:tcBorders>
              <w:top w:val="nil"/>
              <w:left w:val="nil"/>
              <w:bottom w:val="single" w:sz="4" w:space="0" w:color="auto"/>
              <w:right w:val="single" w:sz="4" w:space="0" w:color="auto"/>
            </w:tcBorders>
            <w:shd w:val="clear" w:color="auto" w:fill="auto"/>
            <w:vAlign w:val="center"/>
            <w:hideMark/>
          </w:tcPr>
          <w:p w14:paraId="2552B476" w14:textId="77777777" w:rsidR="00F46183" w:rsidRPr="007236B3" w:rsidRDefault="00F46183" w:rsidP="00CD68E2">
            <w:pPr>
              <w:spacing w:after="0" w:line="288" w:lineRule="auto"/>
              <w:rPr>
                <w:rFonts w:eastAsia="Times New Roman" w:cs="Times New Roman"/>
                <w:color w:val="000000"/>
                <w:sz w:val="18"/>
                <w:szCs w:val="18"/>
              </w:rPr>
            </w:pPr>
            <w:r w:rsidRPr="007236B3">
              <w:rPr>
                <w:rFonts w:eastAsia="Times New Roman" w:cs="Times New Roman"/>
                <w:color w:val="000000"/>
                <w:sz w:val="18"/>
                <w:szCs w:val="18"/>
              </w:rPr>
              <w:t xml:space="preserve">M Büro </w:t>
            </w:r>
            <w:proofErr w:type="spellStart"/>
            <w:r w:rsidRPr="007236B3">
              <w:rPr>
                <w:rFonts w:eastAsia="Times New Roman" w:cs="Times New Roman"/>
                <w:color w:val="000000"/>
                <w:sz w:val="18"/>
                <w:szCs w:val="18"/>
              </w:rPr>
              <w:t>Malz</w:t>
            </w:r>
            <w:proofErr w:type="spellEnd"/>
            <w:r w:rsidRPr="007236B3">
              <w:rPr>
                <w:rFonts w:eastAsia="Times New Roman" w:cs="Times New Roman"/>
                <w:color w:val="000000"/>
                <w:sz w:val="18"/>
                <w:szCs w:val="18"/>
              </w:rPr>
              <w:t>.</w:t>
            </w:r>
          </w:p>
        </w:tc>
        <w:tc>
          <w:tcPr>
            <w:tcW w:w="706" w:type="pct"/>
            <w:tcBorders>
              <w:top w:val="nil"/>
              <w:left w:val="nil"/>
              <w:bottom w:val="single" w:sz="4" w:space="0" w:color="auto"/>
              <w:right w:val="single" w:sz="4" w:space="0" w:color="auto"/>
            </w:tcBorders>
            <w:shd w:val="clear" w:color="auto" w:fill="auto"/>
            <w:vAlign w:val="center"/>
            <w:hideMark/>
          </w:tcPr>
          <w:p w14:paraId="70E1EA75"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34</w:t>
            </w:r>
          </w:p>
        </w:tc>
        <w:tc>
          <w:tcPr>
            <w:tcW w:w="757" w:type="pct"/>
            <w:tcBorders>
              <w:top w:val="nil"/>
              <w:left w:val="nil"/>
              <w:bottom w:val="single" w:sz="4" w:space="0" w:color="auto"/>
              <w:right w:val="single" w:sz="4" w:space="0" w:color="auto"/>
            </w:tcBorders>
            <w:shd w:val="clear" w:color="auto" w:fill="auto"/>
            <w:vAlign w:val="center"/>
            <w:hideMark/>
          </w:tcPr>
          <w:p w14:paraId="25EC714F"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770</w:t>
            </w:r>
          </w:p>
        </w:tc>
        <w:tc>
          <w:tcPr>
            <w:tcW w:w="555" w:type="pct"/>
            <w:tcBorders>
              <w:top w:val="nil"/>
              <w:left w:val="nil"/>
              <w:bottom w:val="single" w:sz="4" w:space="0" w:color="auto"/>
              <w:right w:val="single" w:sz="4" w:space="0" w:color="auto"/>
            </w:tcBorders>
            <w:shd w:val="clear" w:color="auto" w:fill="auto"/>
            <w:vAlign w:val="center"/>
            <w:hideMark/>
          </w:tcPr>
          <w:p w14:paraId="7AC39F44"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380</w:t>
            </w:r>
          </w:p>
        </w:tc>
        <w:tc>
          <w:tcPr>
            <w:tcW w:w="685" w:type="pct"/>
            <w:tcBorders>
              <w:top w:val="nil"/>
              <w:left w:val="nil"/>
              <w:bottom w:val="single" w:sz="4" w:space="0" w:color="auto"/>
              <w:right w:val="single" w:sz="4" w:space="0" w:color="auto"/>
            </w:tcBorders>
            <w:shd w:val="clear" w:color="auto" w:fill="auto"/>
            <w:vAlign w:val="center"/>
            <w:hideMark/>
          </w:tcPr>
          <w:p w14:paraId="3DC1DD0E"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57,97</w:t>
            </w:r>
          </w:p>
        </w:tc>
        <w:tc>
          <w:tcPr>
            <w:tcW w:w="555" w:type="pct"/>
            <w:tcBorders>
              <w:top w:val="nil"/>
              <w:left w:val="nil"/>
              <w:bottom w:val="single" w:sz="4" w:space="0" w:color="auto"/>
              <w:right w:val="single" w:sz="4" w:space="0" w:color="auto"/>
            </w:tcBorders>
            <w:shd w:val="clear" w:color="auto" w:fill="auto"/>
            <w:vAlign w:val="center"/>
            <w:hideMark/>
          </w:tcPr>
          <w:p w14:paraId="514A248C"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322,03</w:t>
            </w:r>
          </w:p>
        </w:tc>
      </w:tr>
      <w:tr w:rsidR="00F46183" w:rsidRPr="001E16B4" w14:paraId="0F98BB7B" w14:textId="77777777" w:rsidTr="00D55C85">
        <w:trPr>
          <w:trHeight w:hRule="exact" w:val="288"/>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685D8511" w14:textId="77777777" w:rsidR="00F46183" w:rsidRPr="007236B3" w:rsidRDefault="00F46183" w:rsidP="00CD68E2">
            <w:pPr>
              <w:spacing w:after="0" w:line="288" w:lineRule="auto"/>
              <w:jc w:val="center"/>
              <w:rPr>
                <w:rFonts w:eastAsia="Times New Roman" w:cs="Times New Roman"/>
                <w:color w:val="000000"/>
                <w:sz w:val="18"/>
                <w:szCs w:val="18"/>
              </w:rPr>
            </w:pPr>
            <w:r>
              <w:rPr>
                <w:rFonts w:eastAsia="Times New Roman" w:cs="Times New Roman"/>
                <w:sz w:val="18"/>
                <w:szCs w:val="18"/>
              </w:rPr>
              <w:t>0</w:t>
            </w:r>
            <w:r w:rsidRPr="007236B3">
              <w:rPr>
                <w:rFonts w:eastAsia="Times New Roman" w:cs="Times New Roman"/>
                <w:color w:val="000000"/>
                <w:sz w:val="18"/>
                <w:szCs w:val="18"/>
              </w:rPr>
              <w:t>1.06.2015</w:t>
            </w:r>
          </w:p>
        </w:tc>
        <w:tc>
          <w:tcPr>
            <w:tcW w:w="877" w:type="pct"/>
            <w:tcBorders>
              <w:top w:val="nil"/>
              <w:left w:val="nil"/>
              <w:bottom w:val="single" w:sz="4" w:space="0" w:color="auto"/>
              <w:right w:val="single" w:sz="4" w:space="0" w:color="auto"/>
            </w:tcBorders>
            <w:shd w:val="clear" w:color="auto" w:fill="auto"/>
            <w:vAlign w:val="center"/>
            <w:hideMark/>
          </w:tcPr>
          <w:p w14:paraId="66C6CFF7" w14:textId="77777777" w:rsidR="00F46183" w:rsidRPr="007236B3" w:rsidRDefault="00F46183" w:rsidP="00CD68E2">
            <w:pPr>
              <w:spacing w:after="0" w:line="288" w:lineRule="auto"/>
              <w:rPr>
                <w:rFonts w:eastAsia="Times New Roman" w:cs="Times New Roman"/>
                <w:color w:val="000000"/>
                <w:sz w:val="18"/>
                <w:szCs w:val="18"/>
              </w:rPr>
            </w:pPr>
            <w:r w:rsidRPr="007236B3">
              <w:rPr>
                <w:rFonts w:eastAsia="Times New Roman" w:cs="Times New Roman"/>
                <w:color w:val="000000"/>
                <w:sz w:val="18"/>
                <w:szCs w:val="18"/>
              </w:rPr>
              <w:t>Z Kırtasiye</w:t>
            </w:r>
          </w:p>
        </w:tc>
        <w:tc>
          <w:tcPr>
            <w:tcW w:w="706" w:type="pct"/>
            <w:tcBorders>
              <w:top w:val="nil"/>
              <w:left w:val="nil"/>
              <w:bottom w:val="single" w:sz="4" w:space="0" w:color="auto"/>
              <w:right w:val="single" w:sz="4" w:space="0" w:color="auto"/>
            </w:tcBorders>
            <w:shd w:val="clear" w:color="auto" w:fill="auto"/>
            <w:vAlign w:val="center"/>
            <w:hideMark/>
          </w:tcPr>
          <w:p w14:paraId="74251B0E"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90</w:t>
            </w:r>
          </w:p>
        </w:tc>
        <w:tc>
          <w:tcPr>
            <w:tcW w:w="757" w:type="pct"/>
            <w:tcBorders>
              <w:top w:val="nil"/>
              <w:left w:val="nil"/>
              <w:bottom w:val="single" w:sz="4" w:space="0" w:color="auto"/>
              <w:right w:val="single" w:sz="4" w:space="0" w:color="auto"/>
            </w:tcBorders>
            <w:shd w:val="clear" w:color="auto" w:fill="auto"/>
            <w:vAlign w:val="center"/>
            <w:hideMark/>
          </w:tcPr>
          <w:p w14:paraId="4E8BF09B"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770</w:t>
            </w:r>
          </w:p>
        </w:tc>
        <w:tc>
          <w:tcPr>
            <w:tcW w:w="555" w:type="pct"/>
            <w:tcBorders>
              <w:top w:val="nil"/>
              <w:left w:val="nil"/>
              <w:bottom w:val="single" w:sz="4" w:space="0" w:color="auto"/>
              <w:right w:val="single" w:sz="4" w:space="0" w:color="auto"/>
            </w:tcBorders>
            <w:shd w:val="clear" w:color="auto" w:fill="auto"/>
            <w:vAlign w:val="center"/>
            <w:hideMark/>
          </w:tcPr>
          <w:p w14:paraId="699A4259"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29</w:t>
            </w:r>
          </w:p>
        </w:tc>
        <w:tc>
          <w:tcPr>
            <w:tcW w:w="685" w:type="pct"/>
            <w:tcBorders>
              <w:top w:val="nil"/>
              <w:left w:val="nil"/>
              <w:bottom w:val="single" w:sz="4" w:space="0" w:color="auto"/>
              <w:right w:val="single" w:sz="4" w:space="0" w:color="auto"/>
            </w:tcBorders>
            <w:shd w:val="clear" w:color="auto" w:fill="auto"/>
            <w:vAlign w:val="center"/>
            <w:hideMark/>
          </w:tcPr>
          <w:p w14:paraId="5DF03A94"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4,4</w:t>
            </w:r>
          </w:p>
        </w:tc>
        <w:tc>
          <w:tcPr>
            <w:tcW w:w="555" w:type="pct"/>
            <w:tcBorders>
              <w:top w:val="nil"/>
              <w:left w:val="nil"/>
              <w:bottom w:val="single" w:sz="4" w:space="0" w:color="auto"/>
              <w:right w:val="single" w:sz="4" w:space="0" w:color="auto"/>
            </w:tcBorders>
            <w:shd w:val="clear" w:color="auto" w:fill="auto"/>
            <w:vAlign w:val="center"/>
            <w:hideMark/>
          </w:tcPr>
          <w:p w14:paraId="64042F55"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24,6</w:t>
            </w:r>
          </w:p>
        </w:tc>
      </w:tr>
      <w:tr w:rsidR="00F46183" w:rsidRPr="001E16B4" w14:paraId="7A9EA572" w14:textId="77777777" w:rsidTr="00D55C85">
        <w:trPr>
          <w:trHeight w:hRule="exact" w:val="288"/>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715D0ADD" w14:textId="77777777" w:rsidR="00F46183" w:rsidRPr="007236B3" w:rsidRDefault="00F46183" w:rsidP="00CD68E2">
            <w:pPr>
              <w:spacing w:after="0" w:line="288" w:lineRule="auto"/>
              <w:jc w:val="center"/>
              <w:rPr>
                <w:rFonts w:eastAsia="Times New Roman" w:cs="Times New Roman"/>
                <w:color w:val="000000"/>
                <w:sz w:val="18"/>
                <w:szCs w:val="18"/>
              </w:rPr>
            </w:pPr>
            <w:r>
              <w:rPr>
                <w:rFonts w:eastAsia="Times New Roman" w:cs="Times New Roman"/>
                <w:sz w:val="18"/>
                <w:szCs w:val="18"/>
              </w:rPr>
              <w:t>0</w:t>
            </w:r>
            <w:r w:rsidRPr="007236B3">
              <w:rPr>
                <w:rFonts w:eastAsia="Times New Roman" w:cs="Times New Roman"/>
                <w:color w:val="000000"/>
                <w:sz w:val="18"/>
                <w:szCs w:val="18"/>
              </w:rPr>
              <w:t>1.06.2015</w:t>
            </w:r>
          </w:p>
        </w:tc>
        <w:tc>
          <w:tcPr>
            <w:tcW w:w="877" w:type="pct"/>
            <w:tcBorders>
              <w:top w:val="nil"/>
              <w:left w:val="nil"/>
              <w:bottom w:val="single" w:sz="4" w:space="0" w:color="auto"/>
              <w:right w:val="single" w:sz="4" w:space="0" w:color="auto"/>
            </w:tcBorders>
            <w:shd w:val="clear" w:color="auto" w:fill="auto"/>
            <w:vAlign w:val="center"/>
            <w:hideMark/>
          </w:tcPr>
          <w:p w14:paraId="1976AE6F" w14:textId="77777777" w:rsidR="00F46183" w:rsidRPr="007236B3" w:rsidRDefault="00F46183" w:rsidP="00CD68E2">
            <w:pPr>
              <w:spacing w:after="0" w:line="288" w:lineRule="auto"/>
              <w:rPr>
                <w:rFonts w:eastAsia="Times New Roman" w:cs="Times New Roman"/>
                <w:color w:val="000000"/>
                <w:sz w:val="18"/>
                <w:szCs w:val="18"/>
              </w:rPr>
            </w:pPr>
            <w:r w:rsidRPr="007236B3">
              <w:rPr>
                <w:rFonts w:eastAsia="Times New Roman" w:cs="Times New Roman"/>
                <w:color w:val="000000"/>
                <w:sz w:val="18"/>
                <w:szCs w:val="18"/>
              </w:rPr>
              <w:t>P Kırtasiye</w:t>
            </w:r>
          </w:p>
        </w:tc>
        <w:tc>
          <w:tcPr>
            <w:tcW w:w="706" w:type="pct"/>
            <w:tcBorders>
              <w:top w:val="nil"/>
              <w:left w:val="nil"/>
              <w:bottom w:val="single" w:sz="4" w:space="0" w:color="auto"/>
              <w:right w:val="single" w:sz="4" w:space="0" w:color="auto"/>
            </w:tcBorders>
            <w:shd w:val="clear" w:color="auto" w:fill="auto"/>
            <w:vAlign w:val="center"/>
            <w:hideMark/>
          </w:tcPr>
          <w:p w14:paraId="790E8C65"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54</w:t>
            </w:r>
          </w:p>
        </w:tc>
        <w:tc>
          <w:tcPr>
            <w:tcW w:w="757" w:type="pct"/>
            <w:tcBorders>
              <w:top w:val="nil"/>
              <w:left w:val="nil"/>
              <w:bottom w:val="single" w:sz="4" w:space="0" w:color="auto"/>
              <w:right w:val="single" w:sz="4" w:space="0" w:color="auto"/>
            </w:tcBorders>
            <w:shd w:val="clear" w:color="auto" w:fill="auto"/>
            <w:vAlign w:val="center"/>
            <w:hideMark/>
          </w:tcPr>
          <w:p w14:paraId="3E2D081C"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770</w:t>
            </w:r>
          </w:p>
        </w:tc>
        <w:tc>
          <w:tcPr>
            <w:tcW w:w="555" w:type="pct"/>
            <w:tcBorders>
              <w:top w:val="nil"/>
              <w:left w:val="nil"/>
              <w:bottom w:val="single" w:sz="4" w:space="0" w:color="auto"/>
              <w:right w:val="single" w:sz="4" w:space="0" w:color="auto"/>
            </w:tcBorders>
            <w:shd w:val="clear" w:color="auto" w:fill="auto"/>
            <w:vAlign w:val="center"/>
            <w:hideMark/>
          </w:tcPr>
          <w:p w14:paraId="609CF91B"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35</w:t>
            </w:r>
          </w:p>
        </w:tc>
        <w:tc>
          <w:tcPr>
            <w:tcW w:w="685" w:type="pct"/>
            <w:tcBorders>
              <w:top w:val="nil"/>
              <w:left w:val="nil"/>
              <w:bottom w:val="single" w:sz="4" w:space="0" w:color="auto"/>
              <w:right w:val="single" w:sz="4" w:space="0" w:color="auto"/>
            </w:tcBorders>
            <w:shd w:val="clear" w:color="auto" w:fill="auto"/>
            <w:vAlign w:val="center"/>
            <w:hideMark/>
          </w:tcPr>
          <w:p w14:paraId="010D5FF9"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5,3</w:t>
            </w:r>
          </w:p>
        </w:tc>
        <w:tc>
          <w:tcPr>
            <w:tcW w:w="555" w:type="pct"/>
            <w:tcBorders>
              <w:top w:val="nil"/>
              <w:left w:val="nil"/>
              <w:bottom w:val="single" w:sz="4" w:space="0" w:color="auto"/>
              <w:right w:val="single" w:sz="4" w:space="0" w:color="auto"/>
            </w:tcBorders>
            <w:shd w:val="clear" w:color="auto" w:fill="auto"/>
            <w:vAlign w:val="center"/>
            <w:hideMark/>
          </w:tcPr>
          <w:p w14:paraId="79277ACB"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29,7</w:t>
            </w:r>
          </w:p>
        </w:tc>
      </w:tr>
      <w:tr w:rsidR="00F46183" w:rsidRPr="001E16B4" w14:paraId="767980AB" w14:textId="77777777" w:rsidTr="00D55C85">
        <w:trPr>
          <w:trHeight w:hRule="exact" w:val="288"/>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333DFAC7" w14:textId="77777777" w:rsidR="00F46183" w:rsidRPr="007236B3" w:rsidRDefault="00F46183" w:rsidP="00CD68E2">
            <w:pPr>
              <w:spacing w:after="0" w:line="288" w:lineRule="auto"/>
              <w:jc w:val="center"/>
              <w:rPr>
                <w:rFonts w:eastAsia="Times New Roman" w:cs="Times New Roman"/>
                <w:color w:val="000000"/>
                <w:sz w:val="18"/>
                <w:szCs w:val="18"/>
              </w:rPr>
            </w:pPr>
            <w:r>
              <w:rPr>
                <w:rFonts w:eastAsia="Times New Roman" w:cs="Times New Roman"/>
                <w:sz w:val="18"/>
                <w:szCs w:val="18"/>
              </w:rPr>
              <w:t>0</w:t>
            </w:r>
            <w:r w:rsidRPr="007236B3">
              <w:rPr>
                <w:rFonts w:eastAsia="Times New Roman" w:cs="Times New Roman"/>
                <w:color w:val="000000"/>
                <w:sz w:val="18"/>
                <w:szCs w:val="18"/>
              </w:rPr>
              <w:t>1.06.2015</w:t>
            </w:r>
          </w:p>
        </w:tc>
        <w:tc>
          <w:tcPr>
            <w:tcW w:w="877" w:type="pct"/>
            <w:tcBorders>
              <w:top w:val="nil"/>
              <w:left w:val="nil"/>
              <w:bottom w:val="single" w:sz="4" w:space="0" w:color="auto"/>
              <w:right w:val="single" w:sz="4" w:space="0" w:color="auto"/>
            </w:tcBorders>
            <w:shd w:val="clear" w:color="auto" w:fill="auto"/>
            <w:vAlign w:val="center"/>
            <w:hideMark/>
          </w:tcPr>
          <w:p w14:paraId="6BCA8194" w14:textId="77777777" w:rsidR="00F46183" w:rsidRPr="007236B3" w:rsidRDefault="00F46183" w:rsidP="00CD68E2">
            <w:pPr>
              <w:spacing w:after="0" w:line="288" w:lineRule="auto"/>
              <w:rPr>
                <w:rFonts w:eastAsia="Times New Roman" w:cs="Times New Roman"/>
                <w:color w:val="000000"/>
                <w:sz w:val="18"/>
                <w:szCs w:val="18"/>
              </w:rPr>
            </w:pPr>
            <w:r w:rsidRPr="007236B3">
              <w:rPr>
                <w:rFonts w:eastAsia="Times New Roman" w:cs="Times New Roman"/>
                <w:color w:val="000000"/>
                <w:sz w:val="18"/>
                <w:szCs w:val="18"/>
              </w:rPr>
              <w:t>Y Kırtasiye</w:t>
            </w:r>
          </w:p>
        </w:tc>
        <w:tc>
          <w:tcPr>
            <w:tcW w:w="706" w:type="pct"/>
            <w:tcBorders>
              <w:top w:val="nil"/>
              <w:left w:val="nil"/>
              <w:bottom w:val="single" w:sz="4" w:space="0" w:color="auto"/>
              <w:right w:val="single" w:sz="4" w:space="0" w:color="auto"/>
            </w:tcBorders>
            <w:shd w:val="clear" w:color="auto" w:fill="auto"/>
            <w:vAlign w:val="center"/>
            <w:hideMark/>
          </w:tcPr>
          <w:p w14:paraId="52D9EA13"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125</w:t>
            </w:r>
          </w:p>
        </w:tc>
        <w:tc>
          <w:tcPr>
            <w:tcW w:w="757" w:type="pct"/>
            <w:tcBorders>
              <w:top w:val="nil"/>
              <w:left w:val="nil"/>
              <w:bottom w:val="single" w:sz="4" w:space="0" w:color="auto"/>
              <w:right w:val="single" w:sz="4" w:space="0" w:color="auto"/>
            </w:tcBorders>
            <w:shd w:val="clear" w:color="auto" w:fill="auto"/>
            <w:vAlign w:val="center"/>
            <w:hideMark/>
          </w:tcPr>
          <w:p w14:paraId="0CF5B68B"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770</w:t>
            </w:r>
          </w:p>
        </w:tc>
        <w:tc>
          <w:tcPr>
            <w:tcW w:w="555" w:type="pct"/>
            <w:tcBorders>
              <w:top w:val="nil"/>
              <w:left w:val="nil"/>
              <w:bottom w:val="single" w:sz="4" w:space="0" w:color="auto"/>
              <w:right w:val="single" w:sz="4" w:space="0" w:color="auto"/>
            </w:tcBorders>
            <w:shd w:val="clear" w:color="auto" w:fill="auto"/>
            <w:vAlign w:val="center"/>
            <w:hideMark/>
          </w:tcPr>
          <w:p w14:paraId="4968AB97"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70</w:t>
            </w:r>
          </w:p>
        </w:tc>
        <w:tc>
          <w:tcPr>
            <w:tcW w:w="685" w:type="pct"/>
            <w:tcBorders>
              <w:top w:val="nil"/>
              <w:left w:val="nil"/>
              <w:bottom w:val="single" w:sz="4" w:space="0" w:color="auto"/>
              <w:right w:val="single" w:sz="4" w:space="0" w:color="auto"/>
            </w:tcBorders>
            <w:shd w:val="clear" w:color="auto" w:fill="auto"/>
            <w:vAlign w:val="center"/>
            <w:hideMark/>
          </w:tcPr>
          <w:p w14:paraId="4F8BA96E"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10,67</w:t>
            </w:r>
          </w:p>
        </w:tc>
        <w:tc>
          <w:tcPr>
            <w:tcW w:w="555" w:type="pct"/>
            <w:tcBorders>
              <w:top w:val="nil"/>
              <w:left w:val="nil"/>
              <w:bottom w:val="single" w:sz="4" w:space="0" w:color="auto"/>
              <w:right w:val="single" w:sz="4" w:space="0" w:color="auto"/>
            </w:tcBorders>
            <w:shd w:val="clear" w:color="auto" w:fill="auto"/>
            <w:vAlign w:val="center"/>
            <w:hideMark/>
          </w:tcPr>
          <w:p w14:paraId="3BEFB82E"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59,34</w:t>
            </w:r>
          </w:p>
        </w:tc>
      </w:tr>
      <w:tr w:rsidR="00F46183" w:rsidRPr="001E16B4" w14:paraId="2B037D2F" w14:textId="77777777" w:rsidTr="00D55C85">
        <w:trPr>
          <w:trHeight w:hRule="exact" w:val="288"/>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2E4A16A9" w14:textId="77777777" w:rsidR="00F46183" w:rsidRPr="007236B3" w:rsidRDefault="00F46183" w:rsidP="00CD68E2">
            <w:pPr>
              <w:spacing w:after="0" w:line="288" w:lineRule="auto"/>
              <w:jc w:val="center"/>
              <w:rPr>
                <w:rFonts w:eastAsia="Times New Roman" w:cs="Times New Roman"/>
                <w:color w:val="000000"/>
                <w:sz w:val="18"/>
                <w:szCs w:val="18"/>
              </w:rPr>
            </w:pPr>
            <w:r>
              <w:rPr>
                <w:rFonts w:eastAsia="Times New Roman" w:cs="Times New Roman"/>
                <w:sz w:val="18"/>
                <w:szCs w:val="18"/>
              </w:rPr>
              <w:t>0</w:t>
            </w:r>
            <w:r w:rsidRPr="007236B3">
              <w:rPr>
                <w:rFonts w:eastAsia="Times New Roman" w:cs="Times New Roman"/>
                <w:color w:val="000000"/>
                <w:sz w:val="18"/>
                <w:szCs w:val="18"/>
              </w:rPr>
              <w:t>1.06.2015</w:t>
            </w:r>
          </w:p>
        </w:tc>
        <w:tc>
          <w:tcPr>
            <w:tcW w:w="877" w:type="pct"/>
            <w:tcBorders>
              <w:top w:val="nil"/>
              <w:left w:val="nil"/>
              <w:bottom w:val="single" w:sz="4" w:space="0" w:color="auto"/>
              <w:right w:val="single" w:sz="4" w:space="0" w:color="auto"/>
            </w:tcBorders>
            <w:shd w:val="clear" w:color="auto" w:fill="auto"/>
            <w:vAlign w:val="center"/>
            <w:hideMark/>
          </w:tcPr>
          <w:p w14:paraId="6B5412A8" w14:textId="77777777" w:rsidR="00F46183" w:rsidRPr="007236B3" w:rsidRDefault="00F46183" w:rsidP="00CD68E2">
            <w:pPr>
              <w:spacing w:after="0" w:line="288" w:lineRule="auto"/>
              <w:rPr>
                <w:rFonts w:eastAsia="Times New Roman" w:cs="Times New Roman"/>
                <w:color w:val="000000"/>
                <w:sz w:val="18"/>
                <w:szCs w:val="18"/>
              </w:rPr>
            </w:pPr>
            <w:r w:rsidRPr="007236B3">
              <w:rPr>
                <w:rFonts w:eastAsia="Times New Roman" w:cs="Times New Roman"/>
                <w:color w:val="000000"/>
                <w:sz w:val="18"/>
                <w:szCs w:val="18"/>
              </w:rPr>
              <w:t>G Bilgisayar</w:t>
            </w:r>
          </w:p>
        </w:tc>
        <w:tc>
          <w:tcPr>
            <w:tcW w:w="706" w:type="pct"/>
            <w:tcBorders>
              <w:top w:val="nil"/>
              <w:left w:val="nil"/>
              <w:bottom w:val="single" w:sz="4" w:space="0" w:color="auto"/>
              <w:right w:val="single" w:sz="4" w:space="0" w:color="auto"/>
            </w:tcBorders>
            <w:shd w:val="clear" w:color="auto" w:fill="auto"/>
            <w:vAlign w:val="center"/>
            <w:hideMark/>
          </w:tcPr>
          <w:p w14:paraId="135C98E4"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345</w:t>
            </w:r>
          </w:p>
        </w:tc>
        <w:tc>
          <w:tcPr>
            <w:tcW w:w="757" w:type="pct"/>
            <w:tcBorders>
              <w:top w:val="nil"/>
              <w:left w:val="nil"/>
              <w:bottom w:val="single" w:sz="4" w:space="0" w:color="auto"/>
              <w:right w:val="single" w:sz="4" w:space="0" w:color="auto"/>
            </w:tcBorders>
            <w:shd w:val="clear" w:color="auto" w:fill="auto"/>
            <w:vAlign w:val="center"/>
            <w:hideMark/>
          </w:tcPr>
          <w:p w14:paraId="62621EFE"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770</w:t>
            </w:r>
          </w:p>
        </w:tc>
        <w:tc>
          <w:tcPr>
            <w:tcW w:w="555" w:type="pct"/>
            <w:tcBorders>
              <w:top w:val="nil"/>
              <w:left w:val="nil"/>
              <w:bottom w:val="single" w:sz="4" w:space="0" w:color="auto"/>
              <w:right w:val="single" w:sz="4" w:space="0" w:color="auto"/>
            </w:tcBorders>
            <w:shd w:val="clear" w:color="auto" w:fill="auto"/>
            <w:vAlign w:val="center"/>
            <w:hideMark/>
          </w:tcPr>
          <w:p w14:paraId="694BF101"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245</w:t>
            </w:r>
          </w:p>
        </w:tc>
        <w:tc>
          <w:tcPr>
            <w:tcW w:w="685" w:type="pct"/>
            <w:tcBorders>
              <w:top w:val="nil"/>
              <w:left w:val="nil"/>
              <w:bottom w:val="single" w:sz="4" w:space="0" w:color="auto"/>
              <w:right w:val="single" w:sz="4" w:space="0" w:color="auto"/>
            </w:tcBorders>
            <w:shd w:val="clear" w:color="auto" w:fill="auto"/>
            <w:vAlign w:val="center"/>
            <w:hideMark/>
          </w:tcPr>
          <w:p w14:paraId="2169A16F"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37,38</w:t>
            </w:r>
          </w:p>
        </w:tc>
        <w:tc>
          <w:tcPr>
            <w:tcW w:w="555" w:type="pct"/>
            <w:tcBorders>
              <w:top w:val="nil"/>
              <w:left w:val="nil"/>
              <w:bottom w:val="single" w:sz="4" w:space="0" w:color="auto"/>
              <w:right w:val="single" w:sz="4" w:space="0" w:color="auto"/>
            </w:tcBorders>
            <w:shd w:val="clear" w:color="auto" w:fill="auto"/>
            <w:vAlign w:val="center"/>
            <w:hideMark/>
          </w:tcPr>
          <w:p w14:paraId="6C62F2A4"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207,62</w:t>
            </w:r>
          </w:p>
        </w:tc>
      </w:tr>
      <w:tr w:rsidR="00F46183" w:rsidRPr="001E16B4" w14:paraId="6EAEF51D" w14:textId="77777777" w:rsidTr="00D55C85">
        <w:trPr>
          <w:trHeight w:hRule="exact" w:val="254"/>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3FE63470" w14:textId="77777777" w:rsidR="00F46183" w:rsidRPr="007236B3" w:rsidRDefault="00F46183" w:rsidP="00CD68E2">
            <w:pPr>
              <w:spacing w:after="0" w:line="288" w:lineRule="auto"/>
              <w:jc w:val="center"/>
              <w:rPr>
                <w:rFonts w:eastAsia="Times New Roman" w:cs="Times New Roman"/>
                <w:color w:val="000000"/>
                <w:sz w:val="18"/>
                <w:szCs w:val="18"/>
              </w:rPr>
            </w:pPr>
            <w:r>
              <w:rPr>
                <w:rFonts w:eastAsia="Times New Roman" w:cs="Times New Roman"/>
                <w:sz w:val="18"/>
                <w:szCs w:val="18"/>
              </w:rPr>
              <w:t>0</w:t>
            </w:r>
            <w:r w:rsidRPr="007236B3">
              <w:rPr>
                <w:rFonts w:eastAsia="Times New Roman" w:cs="Times New Roman"/>
                <w:color w:val="000000"/>
                <w:sz w:val="18"/>
                <w:szCs w:val="18"/>
              </w:rPr>
              <w:t>2.06.2015</w:t>
            </w:r>
          </w:p>
        </w:tc>
        <w:tc>
          <w:tcPr>
            <w:tcW w:w="877" w:type="pct"/>
            <w:tcBorders>
              <w:top w:val="nil"/>
              <w:left w:val="nil"/>
              <w:bottom w:val="single" w:sz="4" w:space="0" w:color="auto"/>
              <w:right w:val="single" w:sz="4" w:space="0" w:color="auto"/>
            </w:tcBorders>
            <w:shd w:val="clear" w:color="auto" w:fill="auto"/>
            <w:vAlign w:val="center"/>
            <w:hideMark/>
          </w:tcPr>
          <w:p w14:paraId="7D7687A6" w14:textId="77777777" w:rsidR="00F46183" w:rsidRPr="007236B3" w:rsidRDefault="00F46183" w:rsidP="00CD68E2">
            <w:pPr>
              <w:spacing w:after="0" w:line="288" w:lineRule="auto"/>
              <w:rPr>
                <w:rFonts w:eastAsia="Times New Roman" w:cs="Times New Roman"/>
                <w:color w:val="000000"/>
                <w:sz w:val="18"/>
                <w:szCs w:val="18"/>
              </w:rPr>
            </w:pPr>
            <w:r w:rsidRPr="007236B3">
              <w:rPr>
                <w:rFonts w:eastAsia="Times New Roman" w:cs="Times New Roman"/>
                <w:color w:val="000000"/>
                <w:sz w:val="18"/>
                <w:szCs w:val="18"/>
              </w:rPr>
              <w:t xml:space="preserve">E Temizlik </w:t>
            </w:r>
            <w:proofErr w:type="spellStart"/>
            <w:r w:rsidRPr="007236B3">
              <w:rPr>
                <w:rFonts w:eastAsia="Times New Roman" w:cs="Times New Roman"/>
                <w:color w:val="000000"/>
                <w:sz w:val="18"/>
                <w:szCs w:val="18"/>
              </w:rPr>
              <w:t>Malz</w:t>
            </w:r>
            <w:proofErr w:type="spellEnd"/>
            <w:r w:rsidRPr="007236B3">
              <w:rPr>
                <w:rFonts w:eastAsia="Times New Roman" w:cs="Times New Roman"/>
                <w:color w:val="000000"/>
                <w:sz w:val="18"/>
                <w:szCs w:val="18"/>
              </w:rPr>
              <w:t>.</w:t>
            </w:r>
          </w:p>
        </w:tc>
        <w:tc>
          <w:tcPr>
            <w:tcW w:w="706" w:type="pct"/>
            <w:tcBorders>
              <w:top w:val="nil"/>
              <w:left w:val="nil"/>
              <w:bottom w:val="single" w:sz="4" w:space="0" w:color="auto"/>
              <w:right w:val="single" w:sz="4" w:space="0" w:color="auto"/>
            </w:tcBorders>
            <w:shd w:val="clear" w:color="auto" w:fill="auto"/>
            <w:vAlign w:val="center"/>
            <w:hideMark/>
          </w:tcPr>
          <w:p w14:paraId="473ED8C6"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19</w:t>
            </w:r>
          </w:p>
        </w:tc>
        <w:tc>
          <w:tcPr>
            <w:tcW w:w="757" w:type="pct"/>
            <w:tcBorders>
              <w:top w:val="nil"/>
              <w:left w:val="nil"/>
              <w:bottom w:val="single" w:sz="4" w:space="0" w:color="auto"/>
              <w:right w:val="single" w:sz="4" w:space="0" w:color="auto"/>
            </w:tcBorders>
            <w:shd w:val="clear" w:color="auto" w:fill="auto"/>
            <w:vAlign w:val="center"/>
            <w:hideMark/>
          </w:tcPr>
          <w:p w14:paraId="510F0C4E"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770</w:t>
            </w:r>
          </w:p>
        </w:tc>
        <w:tc>
          <w:tcPr>
            <w:tcW w:w="555" w:type="pct"/>
            <w:tcBorders>
              <w:top w:val="nil"/>
              <w:left w:val="nil"/>
              <w:bottom w:val="single" w:sz="4" w:space="0" w:color="auto"/>
              <w:right w:val="single" w:sz="4" w:space="0" w:color="auto"/>
            </w:tcBorders>
            <w:shd w:val="clear" w:color="auto" w:fill="auto"/>
            <w:vAlign w:val="center"/>
            <w:hideMark/>
          </w:tcPr>
          <w:p w14:paraId="4957E726"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350</w:t>
            </w:r>
          </w:p>
        </w:tc>
        <w:tc>
          <w:tcPr>
            <w:tcW w:w="685" w:type="pct"/>
            <w:tcBorders>
              <w:top w:val="nil"/>
              <w:left w:val="nil"/>
              <w:bottom w:val="single" w:sz="4" w:space="0" w:color="auto"/>
              <w:right w:val="single" w:sz="4" w:space="0" w:color="auto"/>
            </w:tcBorders>
            <w:shd w:val="clear" w:color="auto" w:fill="auto"/>
            <w:vAlign w:val="center"/>
            <w:hideMark/>
          </w:tcPr>
          <w:p w14:paraId="4C4B7C56"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53,39</w:t>
            </w:r>
          </w:p>
        </w:tc>
        <w:tc>
          <w:tcPr>
            <w:tcW w:w="555" w:type="pct"/>
            <w:tcBorders>
              <w:top w:val="nil"/>
              <w:left w:val="nil"/>
              <w:bottom w:val="single" w:sz="4" w:space="0" w:color="auto"/>
              <w:right w:val="single" w:sz="4" w:space="0" w:color="auto"/>
            </w:tcBorders>
            <w:shd w:val="clear" w:color="auto" w:fill="auto"/>
            <w:vAlign w:val="center"/>
            <w:hideMark/>
          </w:tcPr>
          <w:p w14:paraId="06EDDFCA"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296,61</w:t>
            </w:r>
          </w:p>
        </w:tc>
      </w:tr>
      <w:tr w:rsidR="00F46183" w:rsidRPr="001E16B4" w14:paraId="54B8502E" w14:textId="77777777" w:rsidTr="00D55C85">
        <w:trPr>
          <w:trHeight w:hRule="exact" w:val="288"/>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48FE443C" w14:textId="77777777" w:rsidR="00F46183" w:rsidRPr="007236B3" w:rsidRDefault="00F46183" w:rsidP="00CD68E2">
            <w:pPr>
              <w:spacing w:after="0" w:line="288" w:lineRule="auto"/>
              <w:jc w:val="center"/>
              <w:rPr>
                <w:rFonts w:eastAsia="Times New Roman" w:cs="Times New Roman"/>
                <w:color w:val="000000"/>
                <w:sz w:val="18"/>
                <w:szCs w:val="18"/>
              </w:rPr>
            </w:pPr>
            <w:r>
              <w:rPr>
                <w:rFonts w:eastAsia="Times New Roman" w:cs="Times New Roman"/>
                <w:sz w:val="18"/>
                <w:szCs w:val="18"/>
              </w:rPr>
              <w:t>0</w:t>
            </w:r>
            <w:r w:rsidRPr="007236B3">
              <w:rPr>
                <w:rFonts w:eastAsia="Times New Roman" w:cs="Times New Roman"/>
                <w:color w:val="000000"/>
                <w:sz w:val="18"/>
                <w:szCs w:val="18"/>
              </w:rPr>
              <w:t>2.06.2015</w:t>
            </w:r>
          </w:p>
        </w:tc>
        <w:tc>
          <w:tcPr>
            <w:tcW w:w="877" w:type="pct"/>
            <w:tcBorders>
              <w:top w:val="nil"/>
              <w:left w:val="nil"/>
              <w:bottom w:val="single" w:sz="4" w:space="0" w:color="auto"/>
              <w:right w:val="single" w:sz="4" w:space="0" w:color="auto"/>
            </w:tcBorders>
            <w:shd w:val="clear" w:color="auto" w:fill="auto"/>
            <w:vAlign w:val="center"/>
            <w:hideMark/>
          </w:tcPr>
          <w:p w14:paraId="5D8C7E72" w14:textId="01EA8FA2" w:rsidR="00F46183" w:rsidRPr="007236B3" w:rsidRDefault="00F46183" w:rsidP="00CD68E2">
            <w:pPr>
              <w:spacing w:after="0" w:line="288" w:lineRule="auto"/>
              <w:rPr>
                <w:rFonts w:eastAsia="Times New Roman" w:cs="Times New Roman"/>
                <w:color w:val="000000"/>
                <w:sz w:val="18"/>
                <w:szCs w:val="18"/>
              </w:rPr>
            </w:pPr>
            <w:r w:rsidRPr="007236B3">
              <w:rPr>
                <w:rFonts w:eastAsia="Times New Roman" w:cs="Times New Roman"/>
                <w:color w:val="000000"/>
                <w:sz w:val="18"/>
                <w:szCs w:val="18"/>
              </w:rPr>
              <w:t xml:space="preserve">K </w:t>
            </w:r>
            <w:r w:rsidR="00EB6EA4">
              <w:rPr>
                <w:rFonts w:eastAsia="Times New Roman" w:cs="Times New Roman"/>
                <w:color w:val="000000"/>
                <w:sz w:val="18"/>
                <w:szCs w:val="18"/>
              </w:rPr>
              <w:t>Kâğıt</w:t>
            </w:r>
            <w:r w:rsidRPr="007236B3">
              <w:rPr>
                <w:rFonts w:eastAsia="Times New Roman" w:cs="Times New Roman"/>
                <w:color w:val="000000"/>
                <w:sz w:val="18"/>
                <w:szCs w:val="18"/>
              </w:rPr>
              <w:t>çılık</w:t>
            </w:r>
          </w:p>
        </w:tc>
        <w:tc>
          <w:tcPr>
            <w:tcW w:w="706" w:type="pct"/>
            <w:tcBorders>
              <w:top w:val="nil"/>
              <w:left w:val="nil"/>
              <w:bottom w:val="single" w:sz="4" w:space="0" w:color="auto"/>
              <w:right w:val="single" w:sz="4" w:space="0" w:color="auto"/>
            </w:tcBorders>
            <w:shd w:val="clear" w:color="auto" w:fill="auto"/>
            <w:vAlign w:val="center"/>
            <w:hideMark/>
          </w:tcPr>
          <w:p w14:paraId="71DBD4A5"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35</w:t>
            </w:r>
          </w:p>
        </w:tc>
        <w:tc>
          <w:tcPr>
            <w:tcW w:w="757" w:type="pct"/>
            <w:tcBorders>
              <w:top w:val="nil"/>
              <w:left w:val="nil"/>
              <w:bottom w:val="single" w:sz="4" w:space="0" w:color="auto"/>
              <w:right w:val="single" w:sz="4" w:space="0" w:color="auto"/>
            </w:tcBorders>
            <w:shd w:val="clear" w:color="auto" w:fill="auto"/>
            <w:vAlign w:val="center"/>
            <w:hideMark/>
          </w:tcPr>
          <w:p w14:paraId="1979BA1A"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770</w:t>
            </w:r>
          </w:p>
        </w:tc>
        <w:tc>
          <w:tcPr>
            <w:tcW w:w="555" w:type="pct"/>
            <w:tcBorders>
              <w:top w:val="nil"/>
              <w:left w:val="nil"/>
              <w:bottom w:val="single" w:sz="4" w:space="0" w:color="auto"/>
              <w:right w:val="single" w:sz="4" w:space="0" w:color="auto"/>
            </w:tcBorders>
            <w:shd w:val="clear" w:color="auto" w:fill="auto"/>
            <w:vAlign w:val="center"/>
            <w:hideMark/>
          </w:tcPr>
          <w:p w14:paraId="6DE52A2B"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230</w:t>
            </w:r>
          </w:p>
        </w:tc>
        <w:tc>
          <w:tcPr>
            <w:tcW w:w="685" w:type="pct"/>
            <w:tcBorders>
              <w:top w:val="nil"/>
              <w:left w:val="nil"/>
              <w:bottom w:val="single" w:sz="4" w:space="0" w:color="auto"/>
              <w:right w:val="single" w:sz="4" w:space="0" w:color="auto"/>
            </w:tcBorders>
            <w:shd w:val="clear" w:color="auto" w:fill="auto"/>
            <w:vAlign w:val="center"/>
            <w:hideMark/>
          </w:tcPr>
          <w:p w14:paraId="0B8FB2B4"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35,08</w:t>
            </w:r>
          </w:p>
        </w:tc>
        <w:tc>
          <w:tcPr>
            <w:tcW w:w="555" w:type="pct"/>
            <w:tcBorders>
              <w:top w:val="nil"/>
              <w:left w:val="nil"/>
              <w:bottom w:val="single" w:sz="4" w:space="0" w:color="auto"/>
              <w:right w:val="single" w:sz="4" w:space="0" w:color="auto"/>
            </w:tcBorders>
            <w:shd w:val="clear" w:color="auto" w:fill="auto"/>
            <w:vAlign w:val="center"/>
            <w:hideMark/>
          </w:tcPr>
          <w:p w14:paraId="22C75944"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194,92</w:t>
            </w:r>
          </w:p>
        </w:tc>
      </w:tr>
      <w:tr w:rsidR="00F46183" w:rsidRPr="001E16B4" w14:paraId="508B1E49" w14:textId="77777777" w:rsidTr="00D55C85">
        <w:trPr>
          <w:trHeight w:hRule="exact" w:val="290"/>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3DE8E3AE" w14:textId="77777777" w:rsidR="00F46183" w:rsidRPr="007236B3" w:rsidRDefault="00F46183" w:rsidP="00CD68E2">
            <w:pPr>
              <w:spacing w:after="0" w:line="288" w:lineRule="auto"/>
              <w:jc w:val="center"/>
              <w:rPr>
                <w:rFonts w:eastAsia="Times New Roman" w:cs="Times New Roman"/>
                <w:color w:val="000000"/>
                <w:sz w:val="18"/>
                <w:szCs w:val="18"/>
              </w:rPr>
            </w:pPr>
            <w:r>
              <w:rPr>
                <w:rFonts w:eastAsia="Times New Roman" w:cs="Times New Roman"/>
                <w:sz w:val="18"/>
                <w:szCs w:val="18"/>
              </w:rPr>
              <w:t>0</w:t>
            </w:r>
            <w:r w:rsidRPr="007236B3">
              <w:rPr>
                <w:rFonts w:eastAsia="Times New Roman" w:cs="Times New Roman"/>
                <w:color w:val="000000"/>
                <w:sz w:val="18"/>
                <w:szCs w:val="18"/>
              </w:rPr>
              <w:t>2.06.2015</w:t>
            </w:r>
          </w:p>
        </w:tc>
        <w:tc>
          <w:tcPr>
            <w:tcW w:w="877" w:type="pct"/>
            <w:tcBorders>
              <w:top w:val="nil"/>
              <w:left w:val="nil"/>
              <w:bottom w:val="single" w:sz="4" w:space="0" w:color="auto"/>
              <w:right w:val="single" w:sz="4" w:space="0" w:color="auto"/>
            </w:tcBorders>
            <w:shd w:val="clear" w:color="auto" w:fill="auto"/>
            <w:vAlign w:val="center"/>
            <w:hideMark/>
          </w:tcPr>
          <w:p w14:paraId="2A73646D" w14:textId="77777777" w:rsidR="00F46183" w:rsidRPr="007236B3" w:rsidRDefault="00F46183" w:rsidP="00CD68E2">
            <w:pPr>
              <w:spacing w:after="0" w:line="288" w:lineRule="auto"/>
              <w:rPr>
                <w:rFonts w:eastAsia="Times New Roman" w:cs="Times New Roman"/>
                <w:color w:val="000000"/>
                <w:sz w:val="18"/>
                <w:szCs w:val="18"/>
              </w:rPr>
            </w:pPr>
            <w:r w:rsidRPr="007236B3">
              <w:rPr>
                <w:rFonts w:eastAsia="Times New Roman" w:cs="Times New Roman"/>
                <w:color w:val="000000"/>
                <w:sz w:val="18"/>
                <w:szCs w:val="18"/>
              </w:rPr>
              <w:t xml:space="preserve">E Büro </w:t>
            </w:r>
            <w:proofErr w:type="spellStart"/>
            <w:r w:rsidRPr="007236B3">
              <w:rPr>
                <w:rFonts w:eastAsia="Times New Roman" w:cs="Times New Roman"/>
                <w:color w:val="000000"/>
                <w:sz w:val="18"/>
                <w:szCs w:val="18"/>
              </w:rPr>
              <w:t>Malz</w:t>
            </w:r>
            <w:proofErr w:type="spellEnd"/>
            <w:r w:rsidRPr="007236B3">
              <w:rPr>
                <w:rFonts w:eastAsia="Times New Roman" w:cs="Times New Roman"/>
                <w:color w:val="000000"/>
                <w:sz w:val="18"/>
                <w:szCs w:val="18"/>
              </w:rPr>
              <w:t>.</w:t>
            </w:r>
          </w:p>
        </w:tc>
        <w:tc>
          <w:tcPr>
            <w:tcW w:w="706" w:type="pct"/>
            <w:tcBorders>
              <w:top w:val="nil"/>
              <w:left w:val="nil"/>
              <w:bottom w:val="single" w:sz="4" w:space="0" w:color="auto"/>
              <w:right w:val="single" w:sz="4" w:space="0" w:color="auto"/>
            </w:tcBorders>
            <w:shd w:val="clear" w:color="auto" w:fill="auto"/>
            <w:vAlign w:val="center"/>
            <w:hideMark/>
          </w:tcPr>
          <w:p w14:paraId="27E077C0"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25</w:t>
            </w:r>
          </w:p>
        </w:tc>
        <w:tc>
          <w:tcPr>
            <w:tcW w:w="757" w:type="pct"/>
            <w:tcBorders>
              <w:top w:val="nil"/>
              <w:left w:val="nil"/>
              <w:bottom w:val="single" w:sz="4" w:space="0" w:color="auto"/>
              <w:right w:val="single" w:sz="4" w:space="0" w:color="auto"/>
            </w:tcBorders>
            <w:shd w:val="clear" w:color="auto" w:fill="auto"/>
            <w:vAlign w:val="center"/>
            <w:hideMark/>
          </w:tcPr>
          <w:p w14:paraId="695EC588"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770</w:t>
            </w:r>
          </w:p>
        </w:tc>
        <w:tc>
          <w:tcPr>
            <w:tcW w:w="555" w:type="pct"/>
            <w:tcBorders>
              <w:top w:val="nil"/>
              <w:left w:val="nil"/>
              <w:bottom w:val="single" w:sz="4" w:space="0" w:color="auto"/>
              <w:right w:val="single" w:sz="4" w:space="0" w:color="auto"/>
            </w:tcBorders>
            <w:shd w:val="clear" w:color="auto" w:fill="auto"/>
            <w:vAlign w:val="center"/>
            <w:hideMark/>
          </w:tcPr>
          <w:p w14:paraId="73CCE8DD"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125</w:t>
            </w:r>
          </w:p>
        </w:tc>
        <w:tc>
          <w:tcPr>
            <w:tcW w:w="685" w:type="pct"/>
            <w:tcBorders>
              <w:top w:val="nil"/>
              <w:left w:val="nil"/>
              <w:bottom w:val="single" w:sz="4" w:space="0" w:color="auto"/>
              <w:right w:val="single" w:sz="4" w:space="0" w:color="auto"/>
            </w:tcBorders>
            <w:shd w:val="clear" w:color="auto" w:fill="auto"/>
            <w:vAlign w:val="center"/>
            <w:hideMark/>
          </w:tcPr>
          <w:p w14:paraId="170E6D29"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19,07</w:t>
            </w:r>
          </w:p>
        </w:tc>
        <w:tc>
          <w:tcPr>
            <w:tcW w:w="555" w:type="pct"/>
            <w:tcBorders>
              <w:top w:val="nil"/>
              <w:left w:val="nil"/>
              <w:bottom w:val="single" w:sz="4" w:space="0" w:color="auto"/>
              <w:right w:val="single" w:sz="4" w:space="0" w:color="auto"/>
            </w:tcBorders>
            <w:shd w:val="clear" w:color="auto" w:fill="auto"/>
            <w:vAlign w:val="center"/>
            <w:hideMark/>
          </w:tcPr>
          <w:p w14:paraId="1F7E6F93"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105,93</w:t>
            </w:r>
          </w:p>
        </w:tc>
      </w:tr>
      <w:tr w:rsidR="00F46183" w:rsidRPr="001E16B4" w14:paraId="52E5ECA7" w14:textId="77777777" w:rsidTr="00D55C85">
        <w:trPr>
          <w:trHeight w:hRule="exact" w:val="288"/>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0415C617" w14:textId="77777777" w:rsidR="00F46183" w:rsidRPr="007236B3" w:rsidRDefault="00F46183" w:rsidP="00CD68E2">
            <w:pPr>
              <w:spacing w:after="0" w:line="288" w:lineRule="auto"/>
              <w:jc w:val="center"/>
              <w:rPr>
                <w:rFonts w:eastAsia="Times New Roman" w:cs="Times New Roman"/>
                <w:color w:val="000000"/>
                <w:sz w:val="18"/>
                <w:szCs w:val="18"/>
              </w:rPr>
            </w:pPr>
            <w:r>
              <w:rPr>
                <w:rFonts w:eastAsia="Times New Roman" w:cs="Times New Roman"/>
                <w:sz w:val="18"/>
                <w:szCs w:val="18"/>
              </w:rPr>
              <w:t>0</w:t>
            </w:r>
            <w:r w:rsidRPr="007236B3">
              <w:rPr>
                <w:rFonts w:eastAsia="Times New Roman" w:cs="Times New Roman"/>
                <w:color w:val="000000"/>
                <w:sz w:val="18"/>
                <w:szCs w:val="18"/>
              </w:rPr>
              <w:t>2.06.2015</w:t>
            </w:r>
          </w:p>
        </w:tc>
        <w:tc>
          <w:tcPr>
            <w:tcW w:w="877" w:type="pct"/>
            <w:tcBorders>
              <w:top w:val="nil"/>
              <w:left w:val="nil"/>
              <w:bottom w:val="single" w:sz="4" w:space="0" w:color="auto"/>
              <w:right w:val="single" w:sz="4" w:space="0" w:color="auto"/>
            </w:tcBorders>
            <w:shd w:val="clear" w:color="auto" w:fill="auto"/>
            <w:vAlign w:val="center"/>
            <w:hideMark/>
          </w:tcPr>
          <w:p w14:paraId="525D2597" w14:textId="77777777" w:rsidR="00F46183" w:rsidRPr="007236B3" w:rsidRDefault="00F46183" w:rsidP="00CD68E2">
            <w:pPr>
              <w:spacing w:after="0" w:line="288" w:lineRule="auto"/>
              <w:rPr>
                <w:rFonts w:eastAsia="Times New Roman" w:cs="Times New Roman"/>
                <w:color w:val="000000"/>
                <w:sz w:val="18"/>
                <w:szCs w:val="18"/>
              </w:rPr>
            </w:pPr>
            <w:r w:rsidRPr="007236B3">
              <w:rPr>
                <w:rFonts w:eastAsia="Times New Roman" w:cs="Times New Roman"/>
                <w:color w:val="000000"/>
                <w:sz w:val="18"/>
                <w:szCs w:val="18"/>
              </w:rPr>
              <w:t>Z Kırtasiye</w:t>
            </w:r>
          </w:p>
        </w:tc>
        <w:tc>
          <w:tcPr>
            <w:tcW w:w="706" w:type="pct"/>
            <w:tcBorders>
              <w:top w:val="nil"/>
              <w:left w:val="nil"/>
              <w:bottom w:val="single" w:sz="4" w:space="0" w:color="auto"/>
              <w:right w:val="single" w:sz="4" w:space="0" w:color="auto"/>
            </w:tcBorders>
            <w:shd w:val="clear" w:color="auto" w:fill="auto"/>
            <w:vAlign w:val="center"/>
            <w:hideMark/>
          </w:tcPr>
          <w:p w14:paraId="5A77E566"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35</w:t>
            </w:r>
          </w:p>
        </w:tc>
        <w:tc>
          <w:tcPr>
            <w:tcW w:w="757" w:type="pct"/>
            <w:tcBorders>
              <w:top w:val="nil"/>
              <w:left w:val="nil"/>
              <w:bottom w:val="single" w:sz="4" w:space="0" w:color="auto"/>
              <w:right w:val="single" w:sz="4" w:space="0" w:color="auto"/>
            </w:tcBorders>
            <w:shd w:val="clear" w:color="auto" w:fill="auto"/>
            <w:vAlign w:val="center"/>
            <w:hideMark/>
          </w:tcPr>
          <w:p w14:paraId="44A86833"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770</w:t>
            </w:r>
          </w:p>
        </w:tc>
        <w:tc>
          <w:tcPr>
            <w:tcW w:w="555" w:type="pct"/>
            <w:tcBorders>
              <w:top w:val="nil"/>
              <w:left w:val="nil"/>
              <w:bottom w:val="single" w:sz="4" w:space="0" w:color="auto"/>
              <w:right w:val="single" w:sz="4" w:space="0" w:color="auto"/>
            </w:tcBorders>
            <w:shd w:val="clear" w:color="auto" w:fill="auto"/>
            <w:vAlign w:val="center"/>
            <w:hideMark/>
          </w:tcPr>
          <w:p w14:paraId="0BB246D2"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234</w:t>
            </w:r>
          </w:p>
        </w:tc>
        <w:tc>
          <w:tcPr>
            <w:tcW w:w="685" w:type="pct"/>
            <w:tcBorders>
              <w:top w:val="nil"/>
              <w:left w:val="nil"/>
              <w:bottom w:val="single" w:sz="4" w:space="0" w:color="auto"/>
              <w:right w:val="single" w:sz="4" w:space="0" w:color="auto"/>
            </w:tcBorders>
            <w:shd w:val="clear" w:color="auto" w:fill="auto"/>
            <w:vAlign w:val="center"/>
            <w:hideMark/>
          </w:tcPr>
          <w:p w14:paraId="5153950B"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35,7</w:t>
            </w:r>
          </w:p>
        </w:tc>
        <w:tc>
          <w:tcPr>
            <w:tcW w:w="555" w:type="pct"/>
            <w:tcBorders>
              <w:top w:val="nil"/>
              <w:left w:val="nil"/>
              <w:bottom w:val="single" w:sz="4" w:space="0" w:color="auto"/>
              <w:right w:val="single" w:sz="4" w:space="0" w:color="auto"/>
            </w:tcBorders>
            <w:shd w:val="clear" w:color="auto" w:fill="auto"/>
            <w:vAlign w:val="center"/>
            <w:hideMark/>
          </w:tcPr>
          <w:p w14:paraId="0E89AE07"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198,3</w:t>
            </w:r>
          </w:p>
        </w:tc>
      </w:tr>
      <w:tr w:rsidR="00F46183" w:rsidRPr="001E16B4" w14:paraId="0893D07B" w14:textId="77777777" w:rsidTr="00D55C85">
        <w:trPr>
          <w:trHeight w:hRule="exact" w:val="288"/>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59B49FA7" w14:textId="77777777" w:rsidR="00F46183" w:rsidRPr="007236B3" w:rsidRDefault="00F46183" w:rsidP="00CD68E2">
            <w:pPr>
              <w:spacing w:after="0" w:line="288" w:lineRule="auto"/>
              <w:jc w:val="center"/>
              <w:rPr>
                <w:rFonts w:eastAsia="Times New Roman" w:cs="Times New Roman"/>
                <w:color w:val="000000"/>
                <w:sz w:val="18"/>
                <w:szCs w:val="18"/>
              </w:rPr>
            </w:pPr>
            <w:r>
              <w:rPr>
                <w:rFonts w:eastAsia="Times New Roman" w:cs="Times New Roman"/>
                <w:sz w:val="18"/>
                <w:szCs w:val="18"/>
              </w:rPr>
              <w:t>0</w:t>
            </w:r>
            <w:r w:rsidRPr="007236B3">
              <w:rPr>
                <w:rFonts w:eastAsia="Times New Roman" w:cs="Times New Roman"/>
                <w:color w:val="000000"/>
                <w:sz w:val="18"/>
                <w:szCs w:val="18"/>
              </w:rPr>
              <w:t>2.06.2015</w:t>
            </w:r>
          </w:p>
        </w:tc>
        <w:tc>
          <w:tcPr>
            <w:tcW w:w="877" w:type="pct"/>
            <w:tcBorders>
              <w:top w:val="nil"/>
              <w:left w:val="nil"/>
              <w:bottom w:val="single" w:sz="4" w:space="0" w:color="auto"/>
              <w:right w:val="single" w:sz="4" w:space="0" w:color="auto"/>
            </w:tcBorders>
            <w:shd w:val="clear" w:color="auto" w:fill="auto"/>
            <w:vAlign w:val="center"/>
            <w:hideMark/>
          </w:tcPr>
          <w:p w14:paraId="015DB379" w14:textId="77777777" w:rsidR="00F46183" w:rsidRPr="007236B3" w:rsidRDefault="00F46183" w:rsidP="00CD68E2">
            <w:pPr>
              <w:spacing w:after="0" w:line="288" w:lineRule="auto"/>
              <w:rPr>
                <w:rFonts w:eastAsia="Times New Roman" w:cs="Times New Roman"/>
                <w:color w:val="000000"/>
                <w:sz w:val="18"/>
                <w:szCs w:val="18"/>
              </w:rPr>
            </w:pPr>
            <w:r w:rsidRPr="007236B3">
              <w:rPr>
                <w:rFonts w:eastAsia="Times New Roman" w:cs="Times New Roman"/>
                <w:color w:val="000000"/>
                <w:sz w:val="18"/>
                <w:szCs w:val="18"/>
              </w:rPr>
              <w:t>P Kırtasiye</w:t>
            </w:r>
          </w:p>
        </w:tc>
        <w:tc>
          <w:tcPr>
            <w:tcW w:w="706" w:type="pct"/>
            <w:tcBorders>
              <w:top w:val="nil"/>
              <w:left w:val="nil"/>
              <w:bottom w:val="single" w:sz="4" w:space="0" w:color="auto"/>
              <w:right w:val="single" w:sz="4" w:space="0" w:color="auto"/>
            </w:tcBorders>
            <w:shd w:val="clear" w:color="auto" w:fill="auto"/>
            <w:vAlign w:val="center"/>
            <w:hideMark/>
          </w:tcPr>
          <w:p w14:paraId="02BAC85B"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78</w:t>
            </w:r>
          </w:p>
        </w:tc>
        <w:tc>
          <w:tcPr>
            <w:tcW w:w="757" w:type="pct"/>
            <w:tcBorders>
              <w:top w:val="nil"/>
              <w:left w:val="nil"/>
              <w:bottom w:val="single" w:sz="4" w:space="0" w:color="auto"/>
              <w:right w:val="single" w:sz="4" w:space="0" w:color="auto"/>
            </w:tcBorders>
            <w:shd w:val="clear" w:color="auto" w:fill="auto"/>
            <w:vAlign w:val="center"/>
            <w:hideMark/>
          </w:tcPr>
          <w:p w14:paraId="52A502A8"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770</w:t>
            </w:r>
          </w:p>
        </w:tc>
        <w:tc>
          <w:tcPr>
            <w:tcW w:w="555" w:type="pct"/>
            <w:tcBorders>
              <w:top w:val="nil"/>
              <w:left w:val="nil"/>
              <w:bottom w:val="single" w:sz="4" w:space="0" w:color="auto"/>
              <w:right w:val="single" w:sz="4" w:space="0" w:color="auto"/>
            </w:tcBorders>
            <w:shd w:val="clear" w:color="auto" w:fill="auto"/>
            <w:vAlign w:val="center"/>
            <w:hideMark/>
          </w:tcPr>
          <w:p w14:paraId="1F63C3D4"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38</w:t>
            </w:r>
          </w:p>
        </w:tc>
        <w:tc>
          <w:tcPr>
            <w:tcW w:w="685" w:type="pct"/>
            <w:tcBorders>
              <w:top w:val="nil"/>
              <w:left w:val="nil"/>
              <w:bottom w:val="single" w:sz="4" w:space="0" w:color="auto"/>
              <w:right w:val="single" w:sz="4" w:space="0" w:color="auto"/>
            </w:tcBorders>
            <w:shd w:val="clear" w:color="auto" w:fill="auto"/>
            <w:vAlign w:val="center"/>
            <w:hideMark/>
          </w:tcPr>
          <w:p w14:paraId="515C709C"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5,8</w:t>
            </w:r>
          </w:p>
        </w:tc>
        <w:tc>
          <w:tcPr>
            <w:tcW w:w="555" w:type="pct"/>
            <w:tcBorders>
              <w:top w:val="nil"/>
              <w:left w:val="nil"/>
              <w:bottom w:val="single" w:sz="4" w:space="0" w:color="auto"/>
              <w:right w:val="single" w:sz="4" w:space="0" w:color="auto"/>
            </w:tcBorders>
            <w:shd w:val="clear" w:color="auto" w:fill="auto"/>
            <w:vAlign w:val="center"/>
            <w:hideMark/>
          </w:tcPr>
          <w:p w14:paraId="6258ED48"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32,2</w:t>
            </w:r>
          </w:p>
        </w:tc>
      </w:tr>
      <w:tr w:rsidR="00F46183" w:rsidRPr="001E16B4" w14:paraId="033B973E" w14:textId="77777777" w:rsidTr="00D55C85">
        <w:trPr>
          <w:trHeight w:hRule="exact" w:val="288"/>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29B1B2AF" w14:textId="77777777" w:rsidR="00F46183" w:rsidRPr="007236B3" w:rsidRDefault="00F46183" w:rsidP="00CD68E2">
            <w:pPr>
              <w:spacing w:after="0" w:line="288" w:lineRule="auto"/>
              <w:jc w:val="center"/>
              <w:rPr>
                <w:rFonts w:eastAsia="Times New Roman" w:cs="Times New Roman"/>
                <w:color w:val="000000"/>
                <w:sz w:val="18"/>
                <w:szCs w:val="18"/>
              </w:rPr>
            </w:pPr>
            <w:r>
              <w:rPr>
                <w:rFonts w:eastAsia="Times New Roman" w:cs="Times New Roman"/>
                <w:sz w:val="18"/>
                <w:szCs w:val="18"/>
              </w:rPr>
              <w:t>0</w:t>
            </w:r>
            <w:r w:rsidRPr="007236B3">
              <w:rPr>
                <w:rFonts w:eastAsia="Times New Roman" w:cs="Times New Roman"/>
                <w:color w:val="000000"/>
                <w:sz w:val="18"/>
                <w:szCs w:val="18"/>
              </w:rPr>
              <w:t>2.06.2015</w:t>
            </w:r>
          </w:p>
        </w:tc>
        <w:tc>
          <w:tcPr>
            <w:tcW w:w="877" w:type="pct"/>
            <w:tcBorders>
              <w:top w:val="nil"/>
              <w:left w:val="nil"/>
              <w:bottom w:val="single" w:sz="4" w:space="0" w:color="auto"/>
              <w:right w:val="single" w:sz="4" w:space="0" w:color="auto"/>
            </w:tcBorders>
            <w:shd w:val="clear" w:color="auto" w:fill="auto"/>
            <w:vAlign w:val="center"/>
            <w:hideMark/>
          </w:tcPr>
          <w:p w14:paraId="2120BFAA" w14:textId="77777777" w:rsidR="00F46183" w:rsidRPr="007236B3" w:rsidRDefault="00F46183" w:rsidP="00CD68E2">
            <w:pPr>
              <w:spacing w:after="0" w:line="288" w:lineRule="auto"/>
              <w:rPr>
                <w:rFonts w:eastAsia="Times New Roman" w:cs="Times New Roman"/>
                <w:color w:val="000000"/>
                <w:sz w:val="18"/>
                <w:szCs w:val="18"/>
              </w:rPr>
            </w:pPr>
            <w:r w:rsidRPr="007236B3">
              <w:rPr>
                <w:rFonts w:eastAsia="Times New Roman" w:cs="Times New Roman"/>
                <w:color w:val="000000"/>
                <w:sz w:val="18"/>
                <w:szCs w:val="18"/>
              </w:rPr>
              <w:t>Y Bilgisayar</w:t>
            </w:r>
          </w:p>
        </w:tc>
        <w:tc>
          <w:tcPr>
            <w:tcW w:w="706" w:type="pct"/>
            <w:tcBorders>
              <w:top w:val="nil"/>
              <w:left w:val="nil"/>
              <w:bottom w:val="single" w:sz="4" w:space="0" w:color="auto"/>
              <w:right w:val="single" w:sz="4" w:space="0" w:color="auto"/>
            </w:tcBorders>
            <w:shd w:val="clear" w:color="auto" w:fill="auto"/>
            <w:vAlign w:val="center"/>
            <w:hideMark/>
          </w:tcPr>
          <w:p w14:paraId="0065994E"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87</w:t>
            </w:r>
          </w:p>
        </w:tc>
        <w:tc>
          <w:tcPr>
            <w:tcW w:w="757" w:type="pct"/>
            <w:tcBorders>
              <w:top w:val="nil"/>
              <w:left w:val="nil"/>
              <w:bottom w:val="single" w:sz="4" w:space="0" w:color="auto"/>
              <w:right w:val="single" w:sz="4" w:space="0" w:color="auto"/>
            </w:tcBorders>
            <w:shd w:val="clear" w:color="auto" w:fill="auto"/>
            <w:vAlign w:val="center"/>
            <w:hideMark/>
          </w:tcPr>
          <w:p w14:paraId="54B6EFD2"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770</w:t>
            </w:r>
          </w:p>
        </w:tc>
        <w:tc>
          <w:tcPr>
            <w:tcW w:w="555" w:type="pct"/>
            <w:tcBorders>
              <w:top w:val="nil"/>
              <w:left w:val="nil"/>
              <w:bottom w:val="single" w:sz="4" w:space="0" w:color="auto"/>
              <w:right w:val="single" w:sz="4" w:space="0" w:color="auto"/>
            </w:tcBorders>
            <w:shd w:val="clear" w:color="auto" w:fill="auto"/>
            <w:vAlign w:val="center"/>
            <w:hideMark/>
          </w:tcPr>
          <w:p w14:paraId="091B24C2"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75</w:t>
            </w:r>
          </w:p>
        </w:tc>
        <w:tc>
          <w:tcPr>
            <w:tcW w:w="685" w:type="pct"/>
            <w:tcBorders>
              <w:top w:val="nil"/>
              <w:left w:val="nil"/>
              <w:bottom w:val="single" w:sz="4" w:space="0" w:color="auto"/>
              <w:right w:val="single" w:sz="4" w:space="0" w:color="auto"/>
            </w:tcBorders>
            <w:shd w:val="clear" w:color="auto" w:fill="auto"/>
            <w:vAlign w:val="center"/>
            <w:hideMark/>
          </w:tcPr>
          <w:p w14:paraId="715DE3B1"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11,44</w:t>
            </w:r>
          </w:p>
        </w:tc>
        <w:tc>
          <w:tcPr>
            <w:tcW w:w="555" w:type="pct"/>
            <w:tcBorders>
              <w:top w:val="nil"/>
              <w:left w:val="nil"/>
              <w:bottom w:val="single" w:sz="4" w:space="0" w:color="auto"/>
              <w:right w:val="single" w:sz="4" w:space="0" w:color="auto"/>
            </w:tcBorders>
            <w:shd w:val="clear" w:color="auto" w:fill="auto"/>
            <w:vAlign w:val="center"/>
            <w:hideMark/>
          </w:tcPr>
          <w:p w14:paraId="39F4E680"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63,56</w:t>
            </w:r>
          </w:p>
        </w:tc>
      </w:tr>
      <w:tr w:rsidR="00F46183" w:rsidRPr="001E16B4" w14:paraId="0199BAFF" w14:textId="77777777" w:rsidTr="00D55C85">
        <w:trPr>
          <w:trHeight w:hRule="exact" w:val="288"/>
        </w:trPr>
        <w:tc>
          <w:tcPr>
            <w:tcW w:w="865" w:type="pct"/>
            <w:tcBorders>
              <w:top w:val="nil"/>
              <w:left w:val="single" w:sz="4" w:space="0" w:color="auto"/>
              <w:bottom w:val="single" w:sz="4" w:space="0" w:color="auto"/>
              <w:right w:val="single" w:sz="4" w:space="0" w:color="auto"/>
            </w:tcBorders>
            <w:shd w:val="clear" w:color="auto" w:fill="auto"/>
            <w:vAlign w:val="center"/>
            <w:hideMark/>
          </w:tcPr>
          <w:p w14:paraId="2025D7BA" w14:textId="77777777" w:rsidR="00F46183" w:rsidRPr="007236B3" w:rsidRDefault="00F46183" w:rsidP="00CD68E2">
            <w:pPr>
              <w:spacing w:after="0" w:line="288" w:lineRule="auto"/>
              <w:jc w:val="center"/>
              <w:rPr>
                <w:rFonts w:eastAsia="Times New Roman" w:cs="Times New Roman"/>
                <w:color w:val="000000"/>
                <w:sz w:val="18"/>
                <w:szCs w:val="18"/>
              </w:rPr>
            </w:pPr>
            <w:r>
              <w:rPr>
                <w:rFonts w:eastAsia="Times New Roman" w:cs="Times New Roman"/>
                <w:sz w:val="18"/>
                <w:szCs w:val="18"/>
              </w:rPr>
              <w:t>0</w:t>
            </w:r>
            <w:r w:rsidRPr="007236B3">
              <w:rPr>
                <w:rFonts w:eastAsia="Times New Roman" w:cs="Times New Roman"/>
                <w:color w:val="000000"/>
                <w:sz w:val="18"/>
                <w:szCs w:val="18"/>
              </w:rPr>
              <w:t>2.06.2015</w:t>
            </w:r>
          </w:p>
        </w:tc>
        <w:tc>
          <w:tcPr>
            <w:tcW w:w="877" w:type="pct"/>
            <w:tcBorders>
              <w:top w:val="nil"/>
              <w:left w:val="nil"/>
              <w:bottom w:val="single" w:sz="4" w:space="0" w:color="auto"/>
              <w:right w:val="single" w:sz="4" w:space="0" w:color="auto"/>
            </w:tcBorders>
            <w:shd w:val="clear" w:color="auto" w:fill="auto"/>
            <w:vAlign w:val="center"/>
            <w:hideMark/>
          </w:tcPr>
          <w:p w14:paraId="66D1C8DF" w14:textId="77777777" w:rsidR="00F46183" w:rsidRPr="007236B3" w:rsidRDefault="00F46183" w:rsidP="00CD68E2">
            <w:pPr>
              <w:spacing w:after="0" w:line="288" w:lineRule="auto"/>
              <w:rPr>
                <w:rFonts w:eastAsia="Times New Roman" w:cs="Times New Roman"/>
                <w:color w:val="000000"/>
                <w:sz w:val="18"/>
                <w:szCs w:val="18"/>
              </w:rPr>
            </w:pPr>
            <w:r w:rsidRPr="007236B3">
              <w:rPr>
                <w:rFonts w:eastAsia="Times New Roman" w:cs="Times New Roman"/>
                <w:color w:val="000000"/>
                <w:sz w:val="18"/>
                <w:szCs w:val="18"/>
              </w:rPr>
              <w:t>Z Bilgisayar</w:t>
            </w:r>
          </w:p>
        </w:tc>
        <w:tc>
          <w:tcPr>
            <w:tcW w:w="706" w:type="pct"/>
            <w:tcBorders>
              <w:top w:val="nil"/>
              <w:left w:val="nil"/>
              <w:bottom w:val="single" w:sz="4" w:space="0" w:color="auto"/>
              <w:right w:val="single" w:sz="4" w:space="0" w:color="auto"/>
            </w:tcBorders>
            <w:shd w:val="clear" w:color="auto" w:fill="auto"/>
            <w:vAlign w:val="center"/>
            <w:hideMark/>
          </w:tcPr>
          <w:p w14:paraId="1913FCBD"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37</w:t>
            </w:r>
          </w:p>
        </w:tc>
        <w:tc>
          <w:tcPr>
            <w:tcW w:w="757" w:type="pct"/>
            <w:tcBorders>
              <w:top w:val="nil"/>
              <w:left w:val="nil"/>
              <w:bottom w:val="single" w:sz="4" w:space="0" w:color="auto"/>
              <w:right w:val="single" w:sz="4" w:space="0" w:color="auto"/>
            </w:tcBorders>
            <w:shd w:val="clear" w:color="auto" w:fill="auto"/>
            <w:vAlign w:val="center"/>
            <w:hideMark/>
          </w:tcPr>
          <w:p w14:paraId="2ED39D74" w14:textId="77777777" w:rsidR="00F46183" w:rsidRPr="007236B3" w:rsidRDefault="00F46183" w:rsidP="00CD68E2">
            <w:pPr>
              <w:spacing w:after="0" w:line="288" w:lineRule="auto"/>
              <w:jc w:val="center"/>
              <w:rPr>
                <w:rFonts w:eastAsia="Times New Roman" w:cs="Times New Roman"/>
                <w:color w:val="000000"/>
                <w:sz w:val="18"/>
                <w:szCs w:val="18"/>
              </w:rPr>
            </w:pPr>
            <w:r w:rsidRPr="007236B3">
              <w:rPr>
                <w:rFonts w:eastAsia="Times New Roman" w:cs="Times New Roman"/>
                <w:color w:val="000000"/>
                <w:sz w:val="18"/>
                <w:szCs w:val="18"/>
              </w:rPr>
              <w:t>770</w:t>
            </w:r>
          </w:p>
        </w:tc>
        <w:tc>
          <w:tcPr>
            <w:tcW w:w="555" w:type="pct"/>
            <w:tcBorders>
              <w:top w:val="nil"/>
              <w:left w:val="nil"/>
              <w:bottom w:val="single" w:sz="4" w:space="0" w:color="auto"/>
              <w:right w:val="single" w:sz="4" w:space="0" w:color="auto"/>
            </w:tcBorders>
            <w:shd w:val="clear" w:color="auto" w:fill="auto"/>
            <w:vAlign w:val="center"/>
            <w:hideMark/>
          </w:tcPr>
          <w:p w14:paraId="074C26DD"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120</w:t>
            </w:r>
          </w:p>
        </w:tc>
        <w:tc>
          <w:tcPr>
            <w:tcW w:w="685" w:type="pct"/>
            <w:tcBorders>
              <w:top w:val="nil"/>
              <w:left w:val="nil"/>
              <w:bottom w:val="single" w:sz="4" w:space="0" w:color="auto"/>
              <w:right w:val="single" w:sz="4" w:space="0" w:color="auto"/>
            </w:tcBorders>
            <w:shd w:val="clear" w:color="auto" w:fill="auto"/>
            <w:vAlign w:val="center"/>
            <w:hideMark/>
          </w:tcPr>
          <w:p w14:paraId="0F7B96D9"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18,31</w:t>
            </w:r>
          </w:p>
        </w:tc>
        <w:tc>
          <w:tcPr>
            <w:tcW w:w="555" w:type="pct"/>
            <w:tcBorders>
              <w:top w:val="nil"/>
              <w:left w:val="nil"/>
              <w:bottom w:val="single" w:sz="4" w:space="0" w:color="auto"/>
              <w:right w:val="single" w:sz="4" w:space="0" w:color="auto"/>
            </w:tcBorders>
            <w:shd w:val="clear" w:color="auto" w:fill="auto"/>
            <w:vAlign w:val="center"/>
            <w:hideMark/>
          </w:tcPr>
          <w:p w14:paraId="1356BCE8" w14:textId="77777777" w:rsidR="00F46183" w:rsidRPr="007236B3" w:rsidRDefault="00F46183" w:rsidP="00CD68E2">
            <w:pPr>
              <w:spacing w:after="0" w:line="288" w:lineRule="auto"/>
              <w:jc w:val="right"/>
              <w:rPr>
                <w:rFonts w:eastAsia="Times New Roman" w:cs="Times New Roman"/>
                <w:color w:val="000000"/>
                <w:sz w:val="18"/>
                <w:szCs w:val="18"/>
              </w:rPr>
            </w:pPr>
            <w:r w:rsidRPr="007236B3">
              <w:rPr>
                <w:rFonts w:eastAsia="Times New Roman" w:cs="Times New Roman"/>
                <w:color w:val="000000"/>
                <w:sz w:val="18"/>
                <w:szCs w:val="18"/>
              </w:rPr>
              <w:t>101,69</w:t>
            </w:r>
          </w:p>
        </w:tc>
      </w:tr>
      <w:tr w:rsidR="00F46183" w:rsidRPr="001E16B4" w14:paraId="195E1996" w14:textId="77777777" w:rsidTr="00D55C85">
        <w:trPr>
          <w:trHeight w:hRule="exact" w:val="288"/>
        </w:trPr>
        <w:tc>
          <w:tcPr>
            <w:tcW w:w="3205"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1A76A49" w14:textId="77777777" w:rsidR="00F46183" w:rsidRPr="007236B3" w:rsidRDefault="00F46183" w:rsidP="00CD68E2">
            <w:pPr>
              <w:spacing w:after="0" w:line="288" w:lineRule="auto"/>
              <w:ind w:firstLineChars="1100" w:firstLine="1988"/>
              <w:rPr>
                <w:rFonts w:eastAsia="Times New Roman" w:cs="Times New Roman"/>
                <w:b/>
                <w:bCs/>
                <w:color w:val="000000"/>
                <w:sz w:val="18"/>
                <w:szCs w:val="18"/>
              </w:rPr>
            </w:pPr>
            <w:r w:rsidRPr="007236B3">
              <w:rPr>
                <w:rFonts w:eastAsia="Times New Roman" w:cs="Times New Roman"/>
                <w:b/>
                <w:bCs/>
                <w:color w:val="000000"/>
                <w:sz w:val="18"/>
                <w:szCs w:val="18"/>
              </w:rPr>
              <w:t>TOPLAM</w:t>
            </w:r>
          </w:p>
        </w:tc>
        <w:tc>
          <w:tcPr>
            <w:tcW w:w="555" w:type="pct"/>
            <w:tcBorders>
              <w:top w:val="nil"/>
              <w:left w:val="nil"/>
              <w:bottom w:val="single" w:sz="4" w:space="0" w:color="auto"/>
              <w:right w:val="single" w:sz="4" w:space="0" w:color="auto"/>
            </w:tcBorders>
            <w:shd w:val="clear" w:color="auto" w:fill="auto"/>
            <w:vAlign w:val="center"/>
            <w:hideMark/>
          </w:tcPr>
          <w:p w14:paraId="0EA514FE" w14:textId="77777777" w:rsidR="00F46183" w:rsidRPr="007236B3" w:rsidRDefault="00F46183" w:rsidP="00CD68E2">
            <w:pPr>
              <w:spacing w:after="0" w:line="288" w:lineRule="auto"/>
              <w:jc w:val="right"/>
              <w:rPr>
                <w:rFonts w:eastAsia="Times New Roman" w:cs="Times New Roman"/>
                <w:b/>
                <w:bCs/>
                <w:color w:val="000000"/>
                <w:sz w:val="18"/>
                <w:szCs w:val="18"/>
                <w:u w:val="single"/>
              </w:rPr>
            </w:pPr>
            <w:r w:rsidRPr="007236B3">
              <w:rPr>
                <w:rFonts w:eastAsia="Times New Roman" w:cs="Times New Roman"/>
                <w:b/>
                <w:bCs/>
                <w:color w:val="000000"/>
                <w:sz w:val="18"/>
                <w:szCs w:val="18"/>
                <w:u w:val="single"/>
              </w:rPr>
              <w:t>1.931,00</w:t>
            </w:r>
          </w:p>
        </w:tc>
        <w:tc>
          <w:tcPr>
            <w:tcW w:w="685" w:type="pct"/>
            <w:tcBorders>
              <w:top w:val="nil"/>
              <w:left w:val="nil"/>
              <w:bottom w:val="single" w:sz="4" w:space="0" w:color="auto"/>
              <w:right w:val="single" w:sz="4" w:space="0" w:color="auto"/>
            </w:tcBorders>
            <w:shd w:val="clear" w:color="auto" w:fill="auto"/>
            <w:vAlign w:val="center"/>
            <w:hideMark/>
          </w:tcPr>
          <w:p w14:paraId="6E23022A" w14:textId="77777777" w:rsidR="00F46183" w:rsidRPr="007236B3" w:rsidRDefault="00F46183" w:rsidP="00CD68E2">
            <w:pPr>
              <w:spacing w:after="0" w:line="288" w:lineRule="auto"/>
              <w:jc w:val="right"/>
              <w:rPr>
                <w:rFonts w:eastAsia="Times New Roman" w:cs="Times New Roman"/>
                <w:b/>
                <w:bCs/>
                <w:color w:val="000000"/>
                <w:sz w:val="18"/>
                <w:szCs w:val="18"/>
                <w:u w:val="single"/>
              </w:rPr>
            </w:pPr>
            <w:r w:rsidRPr="007236B3">
              <w:rPr>
                <w:rFonts w:eastAsia="Times New Roman" w:cs="Times New Roman"/>
                <w:b/>
                <w:bCs/>
                <w:color w:val="000000"/>
                <w:sz w:val="18"/>
                <w:szCs w:val="18"/>
                <w:u w:val="single"/>
              </w:rPr>
              <w:t>294,51</w:t>
            </w:r>
          </w:p>
        </w:tc>
        <w:tc>
          <w:tcPr>
            <w:tcW w:w="555" w:type="pct"/>
            <w:tcBorders>
              <w:top w:val="nil"/>
              <w:left w:val="nil"/>
              <w:bottom w:val="single" w:sz="4" w:space="0" w:color="auto"/>
              <w:right w:val="single" w:sz="4" w:space="0" w:color="auto"/>
            </w:tcBorders>
            <w:shd w:val="clear" w:color="auto" w:fill="auto"/>
            <w:vAlign w:val="center"/>
            <w:hideMark/>
          </w:tcPr>
          <w:p w14:paraId="5016E50E" w14:textId="77777777" w:rsidR="00F46183" w:rsidRPr="007236B3" w:rsidRDefault="00F46183" w:rsidP="00CD68E2">
            <w:pPr>
              <w:spacing w:after="0" w:line="288" w:lineRule="auto"/>
              <w:jc w:val="right"/>
              <w:rPr>
                <w:rFonts w:eastAsia="Times New Roman" w:cs="Times New Roman"/>
                <w:b/>
                <w:bCs/>
                <w:color w:val="000000"/>
                <w:sz w:val="18"/>
                <w:szCs w:val="18"/>
                <w:u w:val="single"/>
              </w:rPr>
            </w:pPr>
            <w:r w:rsidRPr="007236B3">
              <w:rPr>
                <w:rFonts w:eastAsia="Times New Roman" w:cs="Times New Roman"/>
                <w:b/>
                <w:bCs/>
                <w:color w:val="000000"/>
                <w:sz w:val="18"/>
                <w:szCs w:val="18"/>
                <w:u w:val="single"/>
              </w:rPr>
              <w:t>1.636,49</w:t>
            </w:r>
          </w:p>
        </w:tc>
      </w:tr>
    </w:tbl>
    <w:p w14:paraId="4A085E9E" w14:textId="77777777" w:rsidR="00F46183" w:rsidRPr="001E16B4" w:rsidRDefault="00F46183" w:rsidP="00CD68E2">
      <w:pPr>
        <w:tabs>
          <w:tab w:val="left" w:pos="1720"/>
        </w:tabs>
        <w:spacing w:after="0" w:line="288" w:lineRule="auto"/>
        <w:rPr>
          <w:rFonts w:cs="Times New Roman"/>
          <w:sz w:val="24"/>
        </w:rPr>
      </w:pPr>
    </w:p>
    <w:p w14:paraId="3E22A60B" w14:textId="77777777" w:rsidR="00F46183" w:rsidRPr="001E16B4" w:rsidRDefault="00F46183" w:rsidP="00CD68E2">
      <w:pPr>
        <w:tabs>
          <w:tab w:val="left" w:pos="1720"/>
        </w:tabs>
        <w:spacing w:after="0" w:line="288" w:lineRule="auto"/>
        <w:jc w:val="both"/>
        <w:rPr>
          <w:rFonts w:cs="Times New Roman"/>
          <w:sz w:val="24"/>
          <w:u w:val="single"/>
        </w:rPr>
      </w:pPr>
      <w:r w:rsidRPr="001E16B4">
        <w:rPr>
          <w:rFonts w:cs="Times New Roman"/>
          <w:sz w:val="24"/>
          <w:u w:val="single"/>
        </w:rPr>
        <w:t xml:space="preserve">İcmal oluşturulurken dikkat edilmesi gereken en önemli konulardan biri bu icmalin </w:t>
      </w:r>
      <w:r w:rsidRPr="001E16B4">
        <w:rPr>
          <w:rFonts w:cs="Times New Roman"/>
          <w:b/>
          <w:bCs/>
          <w:sz w:val="24"/>
          <w:u w:val="single"/>
        </w:rPr>
        <w:t>numara ve tarihinin</w:t>
      </w:r>
      <w:r w:rsidRPr="001E16B4">
        <w:rPr>
          <w:rFonts w:cs="Times New Roman"/>
          <w:sz w:val="24"/>
          <w:u w:val="single"/>
        </w:rPr>
        <w:t xml:space="preserve"> girilmesi zorunludur. Bu bilgi elektronik defter uygulamasında </w:t>
      </w:r>
      <w:proofErr w:type="gramStart"/>
      <w:r w:rsidRPr="001E16B4">
        <w:rPr>
          <w:rFonts w:cs="Times New Roman"/>
          <w:sz w:val="24"/>
          <w:u w:val="single"/>
        </w:rPr>
        <w:t>da  verilecek</w:t>
      </w:r>
      <w:proofErr w:type="gramEnd"/>
      <w:r w:rsidRPr="001E16B4">
        <w:rPr>
          <w:rFonts w:cs="Times New Roman"/>
          <w:sz w:val="24"/>
          <w:u w:val="single"/>
        </w:rPr>
        <w:t xml:space="preserve"> bilgi olmasından ötürü önem arz etmektedir.</w:t>
      </w:r>
    </w:p>
    <w:p w14:paraId="5248DB3F" w14:textId="77777777" w:rsidR="00F46183" w:rsidRPr="001E16B4" w:rsidRDefault="00F46183" w:rsidP="00CD68E2">
      <w:pPr>
        <w:tabs>
          <w:tab w:val="left" w:pos="1720"/>
        </w:tabs>
        <w:spacing w:after="0" w:line="288" w:lineRule="auto"/>
        <w:rPr>
          <w:rFonts w:cs="Times New Roman"/>
          <w:sz w:val="24"/>
        </w:rPr>
      </w:pPr>
    </w:p>
    <w:p w14:paraId="500FE544" w14:textId="77777777" w:rsidR="00F46183" w:rsidRPr="001E16B4" w:rsidRDefault="00F46183" w:rsidP="00CD68E2">
      <w:pPr>
        <w:tabs>
          <w:tab w:val="left" w:pos="1720"/>
        </w:tabs>
        <w:spacing w:after="0" w:line="288" w:lineRule="auto"/>
        <w:rPr>
          <w:rFonts w:cs="Times New Roman"/>
          <w:b/>
          <w:bCs/>
          <w:sz w:val="24"/>
        </w:rPr>
      </w:pPr>
      <w:proofErr w:type="gramStart"/>
      <w:r w:rsidRPr="001E16B4">
        <w:rPr>
          <w:rFonts w:cs="Times New Roman"/>
          <w:b/>
          <w:bCs/>
          <w:sz w:val="24"/>
        </w:rPr>
        <w:t>e</w:t>
      </w:r>
      <w:proofErr w:type="gramEnd"/>
      <w:r w:rsidRPr="001E16B4">
        <w:rPr>
          <w:rFonts w:cs="Times New Roman"/>
          <w:b/>
          <w:bCs/>
          <w:sz w:val="24"/>
        </w:rPr>
        <w:t>-DEFTER YEVMİYE KAYDI ÖRNEĞİ:</w:t>
      </w:r>
    </w:p>
    <w:p w14:paraId="0CDB3254" w14:textId="77777777" w:rsidR="00F46183" w:rsidRPr="001E16B4" w:rsidRDefault="00F46183" w:rsidP="00CD68E2">
      <w:pPr>
        <w:tabs>
          <w:tab w:val="left" w:pos="1720"/>
        </w:tabs>
        <w:spacing w:after="0" w:line="288" w:lineRule="auto"/>
        <w:rPr>
          <w:noProof/>
          <w:sz w:val="24"/>
        </w:rPr>
      </w:pPr>
      <w:r w:rsidRPr="001E16B4">
        <w:rPr>
          <w:noProof/>
          <w:sz w:val="24"/>
        </w:rPr>
        <w:drawing>
          <wp:inline distT="0" distB="0" distL="0" distR="0" wp14:anchorId="7585B123" wp14:editId="24E9719F">
            <wp:extent cx="6244567" cy="1483360"/>
            <wp:effectExtent l="0" t="0" r="4445" b="2540"/>
            <wp:docPr id="115" name="Resi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a:stretch>
                      <a:fillRect/>
                    </a:stretch>
                  </pic:blipFill>
                  <pic:spPr>
                    <a:xfrm>
                      <a:off x="0" y="0"/>
                      <a:ext cx="6272248" cy="1489935"/>
                    </a:xfrm>
                    <a:prstGeom prst="rect">
                      <a:avLst/>
                    </a:prstGeom>
                  </pic:spPr>
                </pic:pic>
              </a:graphicData>
            </a:graphic>
          </wp:inline>
        </w:drawing>
      </w:r>
    </w:p>
    <w:p w14:paraId="50268513" w14:textId="77777777" w:rsidR="00F46183" w:rsidRPr="001E16B4" w:rsidRDefault="00F46183" w:rsidP="00CD68E2">
      <w:pPr>
        <w:tabs>
          <w:tab w:val="left" w:pos="970"/>
        </w:tabs>
        <w:spacing w:after="0" w:line="288" w:lineRule="auto"/>
        <w:rPr>
          <w:rFonts w:cs="Times New Roman"/>
          <w:sz w:val="24"/>
        </w:rPr>
      </w:pPr>
    </w:p>
    <w:p w14:paraId="70CC0B75" w14:textId="77777777" w:rsidR="00F46183" w:rsidRPr="00477024" w:rsidRDefault="00F46183" w:rsidP="00CD68E2">
      <w:pPr>
        <w:pStyle w:val="Balk4"/>
        <w:spacing w:before="0" w:line="288" w:lineRule="auto"/>
      </w:pPr>
      <w:bookmarkStart w:id="927" w:name="_Toc111293808"/>
      <w:r w:rsidRPr="00477024">
        <w:t>-Çek bordrosuna istinaden açıklama</w:t>
      </w:r>
      <w:bookmarkEnd w:id="927"/>
    </w:p>
    <w:p w14:paraId="5EE07460" w14:textId="77777777" w:rsidR="00F46183" w:rsidRPr="001E16B4" w:rsidRDefault="00F46183" w:rsidP="00CD68E2">
      <w:pPr>
        <w:tabs>
          <w:tab w:val="left" w:pos="970"/>
        </w:tabs>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 xml:space="preserve">-Defter uygulamasında kılavuzda sayılan tüm belge tiplerinde olduğu gibi, her bir çek belgesinin de ayrı yevmiye maddelerine kaydedilmesi esastır. Ancak çek bordrosuyla da kaydı mümkün olduğundan e-Defter uygulamasında da bu bordolar üzerinden, </w:t>
      </w:r>
      <w:r w:rsidRPr="001E16B4">
        <w:rPr>
          <w:rFonts w:cs="Times New Roman"/>
          <w:b/>
          <w:bCs/>
          <w:sz w:val="24"/>
          <w:u w:val="single"/>
        </w:rPr>
        <w:t>aynı</w:t>
      </w:r>
      <w:r w:rsidRPr="001E16B4">
        <w:rPr>
          <w:rFonts w:cs="Times New Roman"/>
          <w:color w:val="C00000"/>
          <w:sz w:val="24"/>
          <w:u w:val="single"/>
        </w:rPr>
        <w:t xml:space="preserve"> </w:t>
      </w:r>
      <w:r w:rsidRPr="001E16B4">
        <w:rPr>
          <w:rFonts w:cs="Times New Roman"/>
          <w:b/>
          <w:bCs/>
          <w:color w:val="C00000"/>
          <w:sz w:val="24"/>
          <w:u w:val="single"/>
        </w:rPr>
        <w:t>alıcı</w:t>
      </w:r>
      <w:r w:rsidRPr="001E16B4">
        <w:rPr>
          <w:rFonts w:cs="Times New Roman"/>
          <w:color w:val="C00000"/>
          <w:sz w:val="24"/>
          <w:u w:val="single"/>
        </w:rPr>
        <w:t xml:space="preserve"> </w:t>
      </w:r>
      <w:r w:rsidRPr="001E16B4">
        <w:rPr>
          <w:rFonts w:cs="Times New Roman"/>
          <w:sz w:val="24"/>
          <w:u w:val="single"/>
        </w:rPr>
        <w:t xml:space="preserve">veya </w:t>
      </w:r>
      <w:r w:rsidRPr="001E16B4">
        <w:rPr>
          <w:rFonts w:cs="Times New Roman"/>
          <w:b/>
          <w:bCs/>
          <w:color w:val="7030A0"/>
          <w:sz w:val="24"/>
          <w:u w:val="single"/>
        </w:rPr>
        <w:t>satıcıya</w:t>
      </w:r>
      <w:r w:rsidRPr="001E16B4">
        <w:rPr>
          <w:rFonts w:cs="Times New Roman"/>
          <w:color w:val="7030A0"/>
          <w:sz w:val="24"/>
        </w:rPr>
        <w:t xml:space="preserve"> </w:t>
      </w:r>
      <w:r w:rsidRPr="001E16B4">
        <w:rPr>
          <w:rFonts w:cs="Times New Roman"/>
          <w:sz w:val="24"/>
        </w:rPr>
        <w:t>ait olmak şartıyla, birden fazla çek aynı yevmiye maddesinde kaydedilebilir. Ayrıca muhasebe kaydında belge tipi “</w:t>
      </w:r>
      <w:proofErr w:type="spellStart"/>
      <w:r w:rsidRPr="001E16B4">
        <w:rPr>
          <w:rFonts w:cs="Times New Roman"/>
          <w:sz w:val="24"/>
        </w:rPr>
        <w:t>other</w:t>
      </w:r>
      <w:proofErr w:type="spellEnd"/>
      <w:r w:rsidRPr="001E16B4">
        <w:rPr>
          <w:rFonts w:cs="Times New Roman"/>
          <w:sz w:val="24"/>
        </w:rPr>
        <w:t xml:space="preserve">” ve </w:t>
      </w:r>
      <w:r w:rsidRPr="001E16B4">
        <w:rPr>
          <w:rFonts w:cs="Times New Roman"/>
          <w:sz w:val="24"/>
        </w:rPr>
        <w:lastRenderedPageBreak/>
        <w:t>belge açıklaması “</w:t>
      </w:r>
      <w:r w:rsidRPr="001E16B4">
        <w:rPr>
          <w:rFonts w:cs="Times New Roman"/>
          <w:b/>
          <w:bCs/>
          <w:sz w:val="24"/>
        </w:rPr>
        <w:t>Çek bordrosu</w:t>
      </w:r>
      <w:r w:rsidRPr="001E16B4">
        <w:rPr>
          <w:rFonts w:cs="Times New Roman"/>
          <w:sz w:val="24"/>
        </w:rPr>
        <w:t xml:space="preserve">” olarak kaydı yapılır ve bu çek bordrosunun numarası ve tarihinin girilmesi zorunludur. Bu çek bordrosunda matbu bir numara ve tarih olmadığı için, oluşturulacak her bir bordro için müteselsil bir numara verilmeli ve bordronun oluşturulduğu günün tarihi üzerine yazılmalıdır. </w:t>
      </w:r>
      <w:r w:rsidRPr="001E16B4">
        <w:rPr>
          <w:rFonts w:cs="Times New Roman"/>
          <w:sz w:val="24"/>
          <w:u w:val="single"/>
        </w:rPr>
        <w:t>Her bir çek bordrosunda, çeklerin detayları yer almak zorundadır.</w:t>
      </w:r>
      <w:r w:rsidRPr="001E16B4">
        <w:rPr>
          <w:rFonts w:cs="Times New Roman"/>
          <w:sz w:val="24"/>
        </w:rPr>
        <w:t xml:space="preserve"> Bu çek bordrosu </w:t>
      </w:r>
      <w:r w:rsidRPr="001E16B4">
        <w:rPr>
          <w:rFonts w:cs="Times New Roman"/>
          <w:sz w:val="24"/>
          <w:u w:val="single"/>
        </w:rPr>
        <w:t>firma kaşesi ve imzasıyla</w:t>
      </w:r>
      <w:r w:rsidRPr="001E16B4">
        <w:rPr>
          <w:rFonts w:cs="Times New Roman"/>
          <w:sz w:val="24"/>
        </w:rPr>
        <w:t xml:space="preserve"> matbu olarak ya da </w:t>
      </w:r>
      <w:r w:rsidRPr="001E16B4">
        <w:rPr>
          <w:rFonts w:cs="Times New Roman"/>
          <w:sz w:val="24"/>
          <w:u w:val="single"/>
        </w:rPr>
        <w:t>elektronik imza/mali mühür ile elektronik</w:t>
      </w:r>
      <w:r w:rsidRPr="001E16B4">
        <w:rPr>
          <w:rFonts w:cs="Times New Roman"/>
          <w:sz w:val="24"/>
        </w:rPr>
        <w:t xml:space="preserve"> ortamda muhafaza edilmek zorundadır. Elektronik ortamda tutulacak belgelerin görüntülenebilir ve doğrulanabilir şekilde muhafaza ve ibraz edilmesinden, diğer matbu belgeler de olduğu gibi, mükellef sorumludur.</w:t>
      </w:r>
    </w:p>
    <w:p w14:paraId="63DD5DDD" w14:textId="77777777" w:rsidR="00F46183" w:rsidRPr="001E16B4" w:rsidRDefault="00F46183" w:rsidP="00CD68E2">
      <w:pPr>
        <w:tabs>
          <w:tab w:val="left" w:pos="970"/>
        </w:tabs>
        <w:spacing w:after="0" w:line="288" w:lineRule="auto"/>
        <w:jc w:val="both"/>
        <w:rPr>
          <w:rFonts w:cs="Times New Roman"/>
          <w:sz w:val="24"/>
        </w:rPr>
      </w:pPr>
    </w:p>
    <w:p w14:paraId="3E66E311" w14:textId="77777777" w:rsidR="00F46183" w:rsidRPr="00477024" w:rsidRDefault="00F46183" w:rsidP="00CD68E2">
      <w:pPr>
        <w:pStyle w:val="Balk4"/>
        <w:spacing w:before="0" w:line="288" w:lineRule="auto"/>
      </w:pPr>
      <w:bookmarkStart w:id="928" w:name="_Toc111293809"/>
      <w:r w:rsidRPr="00477024">
        <w:t>-Senet bordrosuna istinaden açıklama</w:t>
      </w:r>
      <w:bookmarkEnd w:id="928"/>
    </w:p>
    <w:p w14:paraId="0C21DFB7" w14:textId="77777777" w:rsidR="00F46183" w:rsidRPr="00573A06" w:rsidRDefault="00F46183" w:rsidP="00CD68E2">
      <w:pPr>
        <w:tabs>
          <w:tab w:val="left" w:pos="970"/>
        </w:tabs>
        <w:spacing w:after="0" w:line="288" w:lineRule="auto"/>
        <w:jc w:val="both"/>
        <w:rPr>
          <w:rFonts w:cs="Times New Roman"/>
          <w:sz w:val="14"/>
          <w:szCs w:val="14"/>
        </w:rPr>
      </w:pPr>
      <w:proofErr w:type="gramStart"/>
      <w:r w:rsidRPr="00573A06">
        <w:rPr>
          <w:rFonts w:cs="Times New Roman"/>
          <w:sz w:val="14"/>
          <w:szCs w:val="14"/>
        </w:rPr>
        <w:t>e</w:t>
      </w:r>
      <w:proofErr w:type="gramEnd"/>
      <w:r w:rsidRPr="00573A06">
        <w:rPr>
          <w:rFonts w:cs="Times New Roman"/>
          <w:sz w:val="14"/>
          <w:szCs w:val="14"/>
        </w:rPr>
        <w:t>-Defter uygulamasında kılavuzda sayılan tüm belge türlerinde olduğu gibi, her bir senet belgesinin de ayrı yevmiye maddelerine kaydedilmesi esastır. Ancak senet bordrosuyla da kaydı mümkün olduğundan e-Defter uygulamasında da bu bordolar üzerinden, aynı alıcı veya satıcıya ait olmak şartıyla, birden fazla senet aynı yevmiye maddesinde kaydedilebilir. Ayrıca muhasebe kaydında belge tipi “</w:t>
      </w:r>
      <w:proofErr w:type="spellStart"/>
      <w:r w:rsidRPr="00573A06">
        <w:rPr>
          <w:rFonts w:cs="Times New Roman"/>
          <w:sz w:val="14"/>
          <w:szCs w:val="14"/>
        </w:rPr>
        <w:t>other</w:t>
      </w:r>
      <w:proofErr w:type="spellEnd"/>
      <w:r w:rsidRPr="00573A06">
        <w:rPr>
          <w:rFonts w:cs="Times New Roman"/>
          <w:sz w:val="14"/>
          <w:szCs w:val="14"/>
        </w:rPr>
        <w:t>” ve belge açıklaması “Senet bordrosu” olarak kaydı yapılır ve bu senet bordrosunun numarası ve tarihinin girilmesi zorunludur. Bu senet bordrosunda matbu bir numara ve tarih olmadığı için, oluşturulacak her bir bordro için müteselsil bir numara verilmeli ve bordronun oluşturulduğu günün tarihi üzerine yazılmalıdır. Senet bordrolarında, senetlerin detayları yer almak zorundadır. Bu senet bordrosu firma kaşesi ve imzasıyla matbu olarak ya da elektronik imza/mali mühür ile elektronik ortamda muhafaza edilmek zorundadır. Elektronik ortamda tutulacak belgelerin görüntülenebilir ve doğrulanabilir şekilde muhafaza ve ibraz edilmesinden, diğer matbu belgelerde olduğu gibi, mükellef sorumludur.</w:t>
      </w:r>
    </w:p>
    <w:p w14:paraId="0A902F79" w14:textId="77777777" w:rsidR="00F46183" w:rsidRPr="001E16B4" w:rsidRDefault="00F46183" w:rsidP="00CD68E2">
      <w:pPr>
        <w:tabs>
          <w:tab w:val="left" w:pos="970"/>
        </w:tabs>
        <w:spacing w:after="0" w:line="288" w:lineRule="auto"/>
        <w:jc w:val="both"/>
        <w:rPr>
          <w:rFonts w:cs="Times New Roman"/>
          <w:sz w:val="24"/>
        </w:rPr>
      </w:pPr>
    </w:p>
    <w:p w14:paraId="5879ED14" w14:textId="77777777" w:rsidR="00F46183" w:rsidRPr="00477024" w:rsidRDefault="00F46183" w:rsidP="00CD68E2">
      <w:pPr>
        <w:pStyle w:val="Balk4"/>
        <w:spacing w:before="0" w:line="288" w:lineRule="auto"/>
      </w:pPr>
      <w:bookmarkStart w:id="929" w:name="_Toc111293810"/>
      <w:r w:rsidRPr="00477024">
        <w:t>-Ücret Bordrosuna istinaden açıklama</w:t>
      </w:r>
      <w:bookmarkEnd w:id="929"/>
    </w:p>
    <w:p w14:paraId="5888F3FA" w14:textId="77777777" w:rsidR="00F46183" w:rsidRPr="001E16B4" w:rsidRDefault="00F46183" w:rsidP="00CD68E2">
      <w:pPr>
        <w:tabs>
          <w:tab w:val="left" w:pos="970"/>
        </w:tabs>
        <w:spacing w:after="0" w:line="288" w:lineRule="auto"/>
        <w:jc w:val="both"/>
        <w:rPr>
          <w:rFonts w:cs="Times New Roman"/>
          <w:sz w:val="24"/>
        </w:rPr>
      </w:pPr>
      <w:r w:rsidRPr="001E16B4">
        <w:rPr>
          <w:rFonts w:cs="Times New Roman"/>
          <w:sz w:val="24"/>
        </w:rPr>
        <w:t>Firmalar çalışanları için aylık olarak oluşturacakları ücret bordrolarını, e-Defter uygulamasına aktarırken, tüm personel için oluşan bordroları bir listeye bağlayıp, belge tipi “</w:t>
      </w:r>
      <w:proofErr w:type="spellStart"/>
      <w:r w:rsidRPr="001E16B4">
        <w:rPr>
          <w:rFonts w:cs="Times New Roman"/>
          <w:sz w:val="24"/>
        </w:rPr>
        <w:t>other</w:t>
      </w:r>
      <w:proofErr w:type="spellEnd"/>
      <w:r w:rsidRPr="001E16B4">
        <w:rPr>
          <w:rFonts w:cs="Times New Roman"/>
          <w:sz w:val="24"/>
        </w:rPr>
        <w:t>” ve belge açıklaması “Ücret Bordrosu İcmali” olarak kaydedebilir.</w:t>
      </w:r>
    </w:p>
    <w:p w14:paraId="1904A440" w14:textId="77777777" w:rsidR="00F46183" w:rsidRPr="001E16B4" w:rsidRDefault="00F46183" w:rsidP="00CD68E2">
      <w:pPr>
        <w:tabs>
          <w:tab w:val="left" w:pos="970"/>
        </w:tabs>
        <w:spacing w:after="0" w:line="288" w:lineRule="auto"/>
        <w:jc w:val="both"/>
        <w:rPr>
          <w:rFonts w:cs="Times New Roman"/>
          <w:sz w:val="24"/>
        </w:rPr>
      </w:pPr>
      <w:r w:rsidRPr="001E16B4">
        <w:rPr>
          <w:rFonts w:cs="Times New Roman"/>
          <w:sz w:val="24"/>
        </w:rPr>
        <w:t xml:space="preserve">Ücret bordrosu icmalinin numara ve tarihinin girilmesi zorunludur. </w:t>
      </w:r>
      <w:r w:rsidRPr="001E16B4">
        <w:rPr>
          <w:rFonts w:cs="Times New Roman"/>
          <w:sz w:val="24"/>
          <w:u w:val="single"/>
        </w:rPr>
        <w:t xml:space="preserve">Ancak Ücret bordrosu icmalinde matbu bir numara ve tarih olmadığı için, oluşturulacak her bir icmal listesi için </w:t>
      </w:r>
      <w:r w:rsidRPr="001E16B4">
        <w:rPr>
          <w:rFonts w:cs="Times New Roman"/>
          <w:b/>
          <w:bCs/>
          <w:sz w:val="24"/>
          <w:u w:val="single"/>
        </w:rPr>
        <w:t>müteselsil bir numara verilmeli ve icmalin oluşturulduğu günün tarihi üzerine yazılmalıdır</w:t>
      </w:r>
      <w:r w:rsidRPr="001E16B4">
        <w:rPr>
          <w:rFonts w:cs="Times New Roman"/>
          <w:sz w:val="24"/>
          <w:u w:val="single"/>
        </w:rPr>
        <w:t>.</w:t>
      </w:r>
      <w:r w:rsidRPr="001E16B4">
        <w:rPr>
          <w:rFonts w:cs="Times New Roman"/>
          <w:sz w:val="24"/>
        </w:rPr>
        <w:t xml:space="preserve"> Bu ücret bordrosu icmalinde her bir ücret bordrosunun detayları yer almalıdır. Ayrıca bu icmaller firma kaşesi ve imzasıyla matbu olarak ya da elektronik imza/mali mühür ile elektronik ortamda muhafaza edilmek zorundadır. Elektronik ortamda tutulacak belgelerin görüntülenebilir ve doğrulanabilir şekilde muhafaza ve ibraz edilmesinden, diğer matbu belgeler de olduğu gibi, mükellef sorumludur.</w:t>
      </w:r>
    </w:p>
    <w:p w14:paraId="621DEA56" w14:textId="77777777" w:rsidR="00F46183" w:rsidRPr="001E16B4" w:rsidRDefault="00F46183" w:rsidP="00CD68E2">
      <w:pPr>
        <w:tabs>
          <w:tab w:val="left" w:pos="970"/>
        </w:tabs>
        <w:spacing w:after="0" w:line="288" w:lineRule="auto"/>
        <w:jc w:val="both"/>
        <w:rPr>
          <w:rFonts w:cs="Times New Roman"/>
          <w:sz w:val="24"/>
        </w:rPr>
      </w:pPr>
    </w:p>
    <w:p w14:paraId="30B3E333" w14:textId="77777777" w:rsidR="00F46183" w:rsidRPr="00477024" w:rsidRDefault="00F46183" w:rsidP="00CD68E2">
      <w:pPr>
        <w:pStyle w:val="Balk4"/>
        <w:spacing w:before="0" w:line="288" w:lineRule="auto"/>
      </w:pPr>
      <w:bookmarkStart w:id="930" w:name="_Toc111293811"/>
      <w:r w:rsidRPr="00477024">
        <w:t>-Serbest Meslek Makbuzuna istinaden açıklama</w:t>
      </w:r>
      <w:bookmarkEnd w:id="930"/>
    </w:p>
    <w:p w14:paraId="001FDBF8" w14:textId="77777777" w:rsidR="00F46183" w:rsidRPr="001E16B4" w:rsidRDefault="00F46183" w:rsidP="00CD68E2">
      <w:pPr>
        <w:shd w:val="clear" w:color="auto" w:fill="FFFFCC"/>
        <w:tabs>
          <w:tab w:val="left" w:pos="970"/>
        </w:tabs>
        <w:spacing w:after="0" w:line="288" w:lineRule="auto"/>
        <w:jc w:val="both"/>
        <w:rPr>
          <w:rFonts w:cs="Times New Roman"/>
          <w:sz w:val="24"/>
        </w:rPr>
      </w:pPr>
      <w:r w:rsidRPr="001E16B4">
        <w:rPr>
          <w:rFonts w:cs="Times New Roman"/>
          <w:sz w:val="24"/>
        </w:rPr>
        <w:t xml:space="preserve">Serbest meslek erbabının, mesleki faaliyetlerine ilişkin her türlü tahsilatı için düzenlediği belge serbest meslek makbuzudur. </w:t>
      </w:r>
      <w:r w:rsidRPr="001E16B4">
        <w:rPr>
          <w:rFonts w:cs="Times New Roman"/>
          <w:sz w:val="24"/>
          <w:u w:val="single"/>
        </w:rPr>
        <w:t>Bu makbuz e-Defter kılavuzunda sayılan belgeler arasında yer alan makbuz (</w:t>
      </w:r>
      <w:proofErr w:type="spellStart"/>
      <w:r w:rsidRPr="001E16B4">
        <w:rPr>
          <w:rFonts w:cs="Times New Roman"/>
          <w:sz w:val="24"/>
          <w:u w:val="single"/>
        </w:rPr>
        <w:t>receipt</w:t>
      </w:r>
      <w:proofErr w:type="spellEnd"/>
      <w:r w:rsidRPr="001E16B4">
        <w:rPr>
          <w:rFonts w:cs="Times New Roman"/>
          <w:sz w:val="24"/>
          <w:u w:val="single"/>
        </w:rPr>
        <w:t>) ile karıştırılmamalıdır.</w:t>
      </w:r>
      <w:r w:rsidRPr="001E16B4">
        <w:rPr>
          <w:rFonts w:cs="Times New Roman"/>
          <w:sz w:val="24"/>
        </w:rPr>
        <w:t xml:space="preserve"> Serbest meslek makbuzu sayılan belgeler arasında yer almadığı için belge tipi “</w:t>
      </w:r>
      <w:proofErr w:type="spellStart"/>
      <w:r w:rsidRPr="001E16B4">
        <w:rPr>
          <w:rFonts w:cs="Times New Roman"/>
          <w:b/>
          <w:bCs/>
          <w:sz w:val="24"/>
        </w:rPr>
        <w:t>other</w:t>
      </w:r>
      <w:proofErr w:type="spellEnd"/>
      <w:r w:rsidRPr="001E16B4">
        <w:rPr>
          <w:rFonts w:cs="Times New Roman"/>
          <w:sz w:val="24"/>
        </w:rPr>
        <w:t>” ve belge açıklaması “serbest meslek makbuzu” olarak kaydı yapılır. Ayrıca belgenin numarası ve tarihinin de girilmesi zorunludur.</w:t>
      </w:r>
    </w:p>
    <w:p w14:paraId="614674A9" w14:textId="77777777" w:rsidR="00F46183" w:rsidRPr="001E16B4" w:rsidRDefault="00F46183" w:rsidP="00CD68E2">
      <w:pPr>
        <w:tabs>
          <w:tab w:val="left" w:pos="970"/>
        </w:tabs>
        <w:spacing w:after="0" w:line="288" w:lineRule="auto"/>
        <w:jc w:val="both"/>
        <w:rPr>
          <w:rFonts w:cs="Times New Roman"/>
          <w:sz w:val="24"/>
        </w:rPr>
      </w:pPr>
    </w:p>
    <w:p w14:paraId="66F660BE" w14:textId="77777777" w:rsidR="00F46183" w:rsidRPr="00477024" w:rsidRDefault="00F46183" w:rsidP="00CD68E2">
      <w:pPr>
        <w:pStyle w:val="Balk4"/>
        <w:spacing w:before="0" w:line="288" w:lineRule="auto"/>
      </w:pPr>
      <w:bookmarkStart w:id="931" w:name="_Toc111293812"/>
      <w:r w:rsidRPr="00477024">
        <w:t>-Döviz ve Kıymetli Maden Alım Belgesine istinaden açıklama</w:t>
      </w:r>
      <w:bookmarkEnd w:id="931"/>
    </w:p>
    <w:p w14:paraId="14EA5016" w14:textId="541F063A" w:rsidR="00F46183" w:rsidRPr="001E16B4" w:rsidRDefault="00F46183" w:rsidP="00CD68E2">
      <w:pPr>
        <w:tabs>
          <w:tab w:val="left" w:pos="970"/>
        </w:tabs>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 xml:space="preserve">-Defter uygulamasında kılavuzda sayılan tüm belge türlerinde olduğu gibi, her bir Döviz ve Kıymetli Maden Alım Belgelerinin de ayrı yevmiye maddelerine kaydedilmesi esastır. Bununla birlikte, Mali Suçları Araştırma Kurulu, Hazine Müsteşarlığı, Bankacılık Düzenleme ve Denetleme Kurulu ile Kambiyo Mevzuatına ait diğer mevzuatla belirlenen hükümler uyarınca, Döviz ve Kıymetli Maden Alım Belgelerinde (Döviz Alım Belgesi, Kıymetli Maden Alım Belgesi, Döviz ve Kıymetli Maden Alım Belgesi) </w:t>
      </w:r>
      <w:r w:rsidRPr="001E16B4">
        <w:rPr>
          <w:rFonts w:cs="Times New Roman"/>
          <w:sz w:val="24"/>
          <w:u w:val="single"/>
        </w:rPr>
        <w:t xml:space="preserve">döviz/kıymetli maden satan gerçek kişi veya kuruluşun adı-soyadı/unvanı ve </w:t>
      </w:r>
      <w:r w:rsidRPr="001E16B4">
        <w:rPr>
          <w:rFonts w:cs="Times New Roman"/>
          <w:b/>
          <w:bCs/>
          <w:sz w:val="24"/>
          <w:u w:val="single"/>
        </w:rPr>
        <w:t>vergi kimlik numarasının belirtilmesine gerek bulunmayan durumlarda</w:t>
      </w:r>
      <w:r w:rsidRPr="001E16B4">
        <w:rPr>
          <w:rFonts w:cs="Times New Roman"/>
          <w:sz w:val="24"/>
        </w:rPr>
        <w:t xml:space="preserve"> birden fazla Döviz ve Kıymetli Maden Alım Belgelerinin bir icmale bağlanarak elektronik deftere kayıt edilmesi mümkündür. Döviz ve Kıymetli Maden Alım Belgelerinin günlük olarak bir icmale bağlanarak muhasebe kaydı yapılırken belge tipi “</w:t>
      </w:r>
      <w:proofErr w:type="spellStart"/>
      <w:r w:rsidRPr="001E16B4">
        <w:rPr>
          <w:rFonts w:cs="Times New Roman"/>
          <w:sz w:val="24"/>
        </w:rPr>
        <w:t>other</w:t>
      </w:r>
      <w:proofErr w:type="spellEnd"/>
      <w:r w:rsidRPr="001E16B4">
        <w:rPr>
          <w:rFonts w:cs="Times New Roman"/>
          <w:sz w:val="24"/>
        </w:rPr>
        <w:t xml:space="preserve">” ve belge açıklaması “Döviz ve Kıymetli Maden Alım Belgeleri İcmali olarak </w:t>
      </w:r>
      <w:r w:rsidRPr="001E16B4">
        <w:rPr>
          <w:rFonts w:cs="Times New Roman"/>
          <w:sz w:val="24"/>
        </w:rPr>
        <w:lastRenderedPageBreak/>
        <w:t>belirtilmelidir. Ayrıca kayıtlarda Döviz ve Kıymetli Maden Alım Belgeleri numarası ve tarihinin de girilmesi zorunludur. Döviz ve Kıymetli Maden Alım Belgeleri İcmalinde matbu bir numara ve tarih olmadığı için, oluşturulacak her bir Döviz ve Kıymetli Maden Alım Belgeleri icmaline hesap dönemi başından itibaren 1’den başlayacak şekilde numara verilmeli ve hesap dönemi sonuna kadar müteselsil bir şekilde ilerlemelidir. Döviz ve Kıymetli Maden Alım Belgeleri İcmaline verilen numara ve icmalin oluşturulduğu günün tarihi aşağıdaki tabloda yer alan formata uygun olarak belgenin üzerine yazılmalıdır.</w:t>
      </w:r>
    </w:p>
    <w:p w14:paraId="453EB324" w14:textId="77777777" w:rsidR="00573A06" w:rsidRPr="001E16B4" w:rsidRDefault="00573A06" w:rsidP="00CD68E2">
      <w:pPr>
        <w:tabs>
          <w:tab w:val="left" w:pos="970"/>
        </w:tabs>
        <w:spacing w:after="0" w:line="288" w:lineRule="auto"/>
        <w:jc w:val="both"/>
        <w:rPr>
          <w:rFonts w:cs="Times New Roman"/>
          <w:sz w:val="24"/>
        </w:rPr>
      </w:pPr>
    </w:p>
    <w:p w14:paraId="7C0F2784" w14:textId="77777777" w:rsidR="00F46183" w:rsidRPr="001E16B4" w:rsidRDefault="00F46183" w:rsidP="00CD68E2">
      <w:pPr>
        <w:tabs>
          <w:tab w:val="left" w:pos="970"/>
        </w:tabs>
        <w:spacing w:after="0" w:line="288" w:lineRule="auto"/>
        <w:jc w:val="both"/>
        <w:rPr>
          <w:rFonts w:cs="Times New Roman"/>
          <w:sz w:val="24"/>
        </w:rPr>
      </w:pPr>
      <w:r w:rsidRPr="001E16B4">
        <w:rPr>
          <w:rFonts w:cs="Times New Roman"/>
          <w:sz w:val="24"/>
        </w:rPr>
        <w:t>Bu icmalde olması gereken asgari bilgiler aşağıdaki tabloda sunulmuştur. Söz konusu icmal tablodaki bilgileri ihtiva etmesi şartıyla işletme ihtiyaçları çerçevesinde başka bilgileri de içerebilir.</w:t>
      </w:r>
    </w:p>
    <w:p w14:paraId="6C6BF6C0" w14:textId="77777777" w:rsidR="00F46183" w:rsidRPr="001E16B4" w:rsidRDefault="00F46183" w:rsidP="00CD68E2">
      <w:pPr>
        <w:tabs>
          <w:tab w:val="left" w:pos="970"/>
        </w:tabs>
        <w:spacing w:after="0" w:line="288" w:lineRule="auto"/>
        <w:jc w:val="both"/>
        <w:rPr>
          <w:rFonts w:cs="Times New Roman"/>
          <w:sz w:val="24"/>
        </w:rPr>
      </w:pPr>
      <w:r w:rsidRPr="001E16B4">
        <w:rPr>
          <w:rFonts w:cs="Times New Roman"/>
          <w:sz w:val="24"/>
        </w:rPr>
        <w:t>Bir muhasebe dönemi boyunca aynı yapıda bir icmalin kullanılması Muhasebenin Temel Kavramlarında belirtilen Tutarlılık ilkesinin gereğidir. Ayrıca aşağıdaki tabloda örnek teşkil edecek şekilde veri girişleri sunulmuştur. Bu bilgiler temsili ve açıklayıcı örnek olması adına verilmektedir.</w:t>
      </w:r>
    </w:p>
    <w:p w14:paraId="04E61113" w14:textId="77777777" w:rsidR="00F46183" w:rsidRPr="001E16B4" w:rsidRDefault="00F46183" w:rsidP="00CD68E2">
      <w:pPr>
        <w:tabs>
          <w:tab w:val="left" w:pos="970"/>
        </w:tabs>
        <w:spacing w:after="0" w:line="288" w:lineRule="auto"/>
        <w:rPr>
          <w:rFonts w:cs="Times New Roman"/>
          <w:sz w:val="24"/>
        </w:rPr>
      </w:pPr>
    </w:p>
    <w:tbl>
      <w:tblPr>
        <w:tblW w:w="5000" w:type="pct"/>
        <w:tblCellMar>
          <w:left w:w="70" w:type="dxa"/>
          <w:right w:w="70" w:type="dxa"/>
        </w:tblCellMar>
        <w:tblLook w:val="04A0" w:firstRow="1" w:lastRow="0" w:firstColumn="1" w:lastColumn="0" w:noHBand="0" w:noVBand="1"/>
      </w:tblPr>
      <w:tblGrid>
        <w:gridCol w:w="1017"/>
        <w:gridCol w:w="1475"/>
        <w:gridCol w:w="1017"/>
        <w:gridCol w:w="1393"/>
        <w:gridCol w:w="1017"/>
        <w:gridCol w:w="1226"/>
        <w:gridCol w:w="1214"/>
        <w:gridCol w:w="1383"/>
      </w:tblGrid>
      <w:tr w:rsidR="00F46183" w:rsidRPr="001E16B4" w14:paraId="20D08EE1" w14:textId="77777777" w:rsidTr="00D55C85">
        <w:trPr>
          <w:trHeight w:hRule="exact" w:val="312"/>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0929B9FB"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Döviz ve Kıymetli Maden Alım Belgeleri İcmali</w:t>
            </w:r>
          </w:p>
        </w:tc>
      </w:tr>
      <w:tr w:rsidR="00F46183" w:rsidRPr="001E16B4" w14:paraId="6B8FF3F4" w14:textId="77777777" w:rsidTr="00D55C85">
        <w:trPr>
          <w:trHeight w:hRule="exact" w:val="324"/>
        </w:trPr>
        <w:tc>
          <w:tcPr>
            <w:tcW w:w="127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C060628"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 xml:space="preserve">Mükellefin </w:t>
            </w:r>
            <w:r w:rsidRPr="00D7412F">
              <w:rPr>
                <w:rFonts w:eastAsia="Times New Roman" w:cs="Times New Roman"/>
                <w:b/>
                <w:bCs/>
                <w:sz w:val="18"/>
                <w:szCs w:val="18"/>
              </w:rPr>
              <w:t>Unvanı</w:t>
            </w:r>
          </w:p>
        </w:tc>
        <w:tc>
          <w:tcPr>
            <w:tcW w:w="1237" w:type="pct"/>
            <w:gridSpan w:val="2"/>
            <w:tcBorders>
              <w:top w:val="single" w:sz="4" w:space="0" w:color="auto"/>
              <w:left w:val="nil"/>
              <w:bottom w:val="single" w:sz="4" w:space="0" w:color="auto"/>
              <w:right w:val="single" w:sz="4" w:space="0" w:color="auto"/>
            </w:tcBorders>
            <w:shd w:val="clear" w:color="auto" w:fill="auto"/>
            <w:vAlign w:val="center"/>
            <w:hideMark/>
          </w:tcPr>
          <w:p w14:paraId="0E27241F"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Mükellefin VKN</w:t>
            </w:r>
          </w:p>
        </w:tc>
        <w:tc>
          <w:tcPr>
            <w:tcW w:w="1151" w:type="pct"/>
            <w:gridSpan w:val="2"/>
            <w:tcBorders>
              <w:top w:val="single" w:sz="4" w:space="0" w:color="auto"/>
              <w:left w:val="nil"/>
              <w:bottom w:val="single" w:sz="4" w:space="0" w:color="auto"/>
              <w:right w:val="single" w:sz="4" w:space="0" w:color="auto"/>
            </w:tcBorders>
            <w:shd w:val="clear" w:color="auto" w:fill="auto"/>
            <w:vAlign w:val="center"/>
            <w:hideMark/>
          </w:tcPr>
          <w:p w14:paraId="0EA168D8"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İcmal Tarihi</w:t>
            </w:r>
          </w:p>
        </w:tc>
        <w:tc>
          <w:tcPr>
            <w:tcW w:w="1333" w:type="pct"/>
            <w:gridSpan w:val="2"/>
            <w:tcBorders>
              <w:top w:val="single" w:sz="4" w:space="0" w:color="auto"/>
              <w:left w:val="nil"/>
              <w:bottom w:val="single" w:sz="4" w:space="0" w:color="auto"/>
              <w:right w:val="single" w:sz="4" w:space="0" w:color="auto"/>
            </w:tcBorders>
            <w:shd w:val="clear" w:color="auto" w:fill="auto"/>
            <w:vAlign w:val="center"/>
            <w:hideMark/>
          </w:tcPr>
          <w:p w14:paraId="613FE70E" w14:textId="6B5EE408"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İcmal Numarası</w:t>
            </w:r>
          </w:p>
        </w:tc>
      </w:tr>
      <w:tr w:rsidR="00F46183" w:rsidRPr="001E16B4" w14:paraId="0D7E3D2C" w14:textId="77777777" w:rsidTr="00B81C9D">
        <w:trPr>
          <w:trHeight w:hRule="exact" w:val="456"/>
        </w:trPr>
        <w:tc>
          <w:tcPr>
            <w:tcW w:w="522" w:type="pct"/>
            <w:tcBorders>
              <w:top w:val="nil"/>
              <w:left w:val="single" w:sz="4" w:space="0" w:color="auto"/>
              <w:bottom w:val="single" w:sz="4" w:space="0" w:color="auto"/>
              <w:right w:val="single" w:sz="4" w:space="0" w:color="auto"/>
            </w:tcBorders>
            <w:shd w:val="clear" w:color="auto" w:fill="auto"/>
            <w:vAlign w:val="center"/>
            <w:hideMark/>
          </w:tcPr>
          <w:p w14:paraId="0C8EB8C0"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Sıra No</w:t>
            </w:r>
          </w:p>
        </w:tc>
        <w:tc>
          <w:tcPr>
            <w:tcW w:w="757" w:type="pct"/>
            <w:tcBorders>
              <w:top w:val="nil"/>
              <w:left w:val="nil"/>
              <w:bottom w:val="single" w:sz="4" w:space="0" w:color="auto"/>
              <w:right w:val="single" w:sz="4" w:space="0" w:color="auto"/>
            </w:tcBorders>
            <w:shd w:val="clear" w:color="auto" w:fill="auto"/>
            <w:vAlign w:val="center"/>
            <w:hideMark/>
          </w:tcPr>
          <w:p w14:paraId="5A5260CF"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Belge Tarihi</w:t>
            </w:r>
          </w:p>
        </w:tc>
        <w:tc>
          <w:tcPr>
            <w:tcW w:w="522" w:type="pct"/>
            <w:tcBorders>
              <w:top w:val="nil"/>
              <w:left w:val="nil"/>
              <w:bottom w:val="single" w:sz="4" w:space="0" w:color="auto"/>
              <w:right w:val="single" w:sz="4" w:space="0" w:color="auto"/>
            </w:tcBorders>
            <w:shd w:val="clear" w:color="auto" w:fill="auto"/>
            <w:vAlign w:val="center"/>
            <w:hideMark/>
          </w:tcPr>
          <w:p w14:paraId="2558D4D8"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Belge Numarası</w:t>
            </w:r>
          </w:p>
        </w:tc>
        <w:tc>
          <w:tcPr>
            <w:tcW w:w="715" w:type="pct"/>
            <w:tcBorders>
              <w:top w:val="nil"/>
              <w:left w:val="nil"/>
              <w:bottom w:val="single" w:sz="4" w:space="0" w:color="auto"/>
              <w:right w:val="single" w:sz="4" w:space="0" w:color="auto"/>
            </w:tcBorders>
            <w:shd w:val="clear" w:color="auto" w:fill="auto"/>
            <w:vAlign w:val="center"/>
            <w:hideMark/>
          </w:tcPr>
          <w:p w14:paraId="5BEA2EAB"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Döviz cinsi</w:t>
            </w:r>
          </w:p>
        </w:tc>
        <w:tc>
          <w:tcPr>
            <w:tcW w:w="522" w:type="pct"/>
            <w:tcBorders>
              <w:top w:val="nil"/>
              <w:left w:val="nil"/>
              <w:bottom w:val="single" w:sz="4" w:space="0" w:color="auto"/>
              <w:right w:val="single" w:sz="4" w:space="0" w:color="auto"/>
            </w:tcBorders>
            <w:shd w:val="clear" w:color="auto" w:fill="auto"/>
            <w:vAlign w:val="center"/>
            <w:hideMark/>
          </w:tcPr>
          <w:p w14:paraId="420D4BE9"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Döviz miktarı</w:t>
            </w:r>
          </w:p>
        </w:tc>
        <w:tc>
          <w:tcPr>
            <w:tcW w:w="629" w:type="pct"/>
            <w:tcBorders>
              <w:top w:val="nil"/>
              <w:left w:val="nil"/>
              <w:bottom w:val="single" w:sz="4" w:space="0" w:color="auto"/>
              <w:right w:val="single" w:sz="4" w:space="0" w:color="auto"/>
            </w:tcBorders>
            <w:shd w:val="clear" w:color="auto" w:fill="auto"/>
            <w:vAlign w:val="center"/>
            <w:hideMark/>
          </w:tcPr>
          <w:p w14:paraId="1325F1CE"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Döviz Kuru</w:t>
            </w:r>
          </w:p>
        </w:tc>
        <w:tc>
          <w:tcPr>
            <w:tcW w:w="623" w:type="pct"/>
            <w:tcBorders>
              <w:top w:val="nil"/>
              <w:left w:val="nil"/>
              <w:bottom w:val="single" w:sz="4" w:space="0" w:color="auto"/>
              <w:right w:val="single" w:sz="4" w:space="0" w:color="auto"/>
            </w:tcBorders>
            <w:shd w:val="clear" w:color="auto" w:fill="auto"/>
            <w:vAlign w:val="center"/>
            <w:hideMark/>
          </w:tcPr>
          <w:p w14:paraId="31BA1C3E"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TL Karşılığı</w:t>
            </w:r>
          </w:p>
        </w:tc>
        <w:tc>
          <w:tcPr>
            <w:tcW w:w="710" w:type="pct"/>
            <w:tcBorders>
              <w:top w:val="nil"/>
              <w:left w:val="nil"/>
              <w:bottom w:val="single" w:sz="4" w:space="0" w:color="auto"/>
              <w:right w:val="single" w:sz="4" w:space="0" w:color="auto"/>
            </w:tcBorders>
            <w:shd w:val="clear" w:color="auto" w:fill="auto"/>
            <w:vAlign w:val="center"/>
            <w:hideMark/>
          </w:tcPr>
          <w:p w14:paraId="4BDA3709"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Döviz Karşılığı</w:t>
            </w:r>
          </w:p>
        </w:tc>
      </w:tr>
      <w:tr w:rsidR="00F46183" w:rsidRPr="001E16B4" w14:paraId="23E303E8" w14:textId="77777777" w:rsidTr="00B81C9D">
        <w:trPr>
          <w:trHeight w:hRule="exact" w:val="288"/>
        </w:trPr>
        <w:tc>
          <w:tcPr>
            <w:tcW w:w="522" w:type="pct"/>
            <w:tcBorders>
              <w:top w:val="nil"/>
              <w:left w:val="single" w:sz="4" w:space="0" w:color="auto"/>
              <w:bottom w:val="single" w:sz="4" w:space="0" w:color="auto"/>
              <w:right w:val="single" w:sz="4" w:space="0" w:color="auto"/>
            </w:tcBorders>
            <w:shd w:val="clear" w:color="auto" w:fill="auto"/>
            <w:vAlign w:val="center"/>
            <w:hideMark/>
          </w:tcPr>
          <w:p w14:paraId="3EFD7FD9"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1</w:t>
            </w:r>
          </w:p>
        </w:tc>
        <w:tc>
          <w:tcPr>
            <w:tcW w:w="757" w:type="pct"/>
            <w:tcBorders>
              <w:top w:val="nil"/>
              <w:left w:val="nil"/>
              <w:bottom w:val="single" w:sz="4" w:space="0" w:color="auto"/>
              <w:right w:val="single" w:sz="4" w:space="0" w:color="auto"/>
            </w:tcBorders>
            <w:shd w:val="clear" w:color="auto" w:fill="auto"/>
            <w:vAlign w:val="center"/>
            <w:hideMark/>
          </w:tcPr>
          <w:p w14:paraId="1E1E90E2" w14:textId="67BF7D6E" w:rsidR="00F46183" w:rsidRPr="00D7412F" w:rsidRDefault="00B81C9D" w:rsidP="00CD68E2">
            <w:pPr>
              <w:spacing w:after="0" w:line="288" w:lineRule="auto"/>
              <w:jc w:val="center"/>
              <w:rPr>
                <w:rFonts w:eastAsia="Times New Roman" w:cs="Times New Roman"/>
                <w:color w:val="000000"/>
                <w:sz w:val="18"/>
                <w:szCs w:val="18"/>
              </w:rPr>
            </w:pPr>
            <w:r>
              <w:rPr>
                <w:rFonts w:eastAsia="Times New Roman" w:cs="Times New Roman"/>
                <w:color w:val="000000"/>
                <w:sz w:val="18"/>
                <w:szCs w:val="18"/>
              </w:rPr>
              <w:t>0</w:t>
            </w:r>
            <w:r w:rsidR="00F46183" w:rsidRPr="00D7412F">
              <w:rPr>
                <w:rFonts w:eastAsia="Times New Roman" w:cs="Times New Roman"/>
                <w:color w:val="000000"/>
                <w:sz w:val="18"/>
                <w:szCs w:val="18"/>
              </w:rPr>
              <w:t>1.01.2016</w:t>
            </w:r>
          </w:p>
        </w:tc>
        <w:tc>
          <w:tcPr>
            <w:tcW w:w="522" w:type="pct"/>
            <w:tcBorders>
              <w:top w:val="nil"/>
              <w:left w:val="nil"/>
              <w:bottom w:val="single" w:sz="4" w:space="0" w:color="auto"/>
              <w:right w:val="single" w:sz="4" w:space="0" w:color="auto"/>
            </w:tcBorders>
            <w:shd w:val="clear" w:color="auto" w:fill="auto"/>
            <w:vAlign w:val="center"/>
            <w:hideMark/>
          </w:tcPr>
          <w:p w14:paraId="15A8FAE8" w14:textId="77777777" w:rsidR="00F46183" w:rsidRPr="00D7412F" w:rsidRDefault="00F46183" w:rsidP="00CD68E2">
            <w:pPr>
              <w:spacing w:after="0" w:line="288" w:lineRule="auto"/>
              <w:jc w:val="center"/>
              <w:rPr>
                <w:rFonts w:eastAsia="Times New Roman" w:cs="Times New Roman"/>
                <w:color w:val="000000"/>
                <w:sz w:val="18"/>
                <w:szCs w:val="18"/>
              </w:rPr>
            </w:pPr>
            <w:r w:rsidRPr="00D7412F">
              <w:rPr>
                <w:rFonts w:eastAsia="Times New Roman" w:cs="Times New Roman"/>
                <w:color w:val="000000"/>
                <w:sz w:val="18"/>
                <w:szCs w:val="18"/>
              </w:rPr>
              <w:t>1</w:t>
            </w:r>
          </w:p>
        </w:tc>
        <w:tc>
          <w:tcPr>
            <w:tcW w:w="715" w:type="pct"/>
            <w:tcBorders>
              <w:top w:val="nil"/>
              <w:left w:val="nil"/>
              <w:bottom w:val="single" w:sz="4" w:space="0" w:color="auto"/>
              <w:right w:val="single" w:sz="4" w:space="0" w:color="auto"/>
            </w:tcBorders>
            <w:shd w:val="clear" w:color="auto" w:fill="auto"/>
            <w:vAlign w:val="center"/>
            <w:hideMark/>
          </w:tcPr>
          <w:p w14:paraId="0EAE50BB" w14:textId="77777777" w:rsidR="00F46183" w:rsidRPr="00D7412F" w:rsidRDefault="00F46183" w:rsidP="00CD68E2">
            <w:pPr>
              <w:spacing w:after="0" w:line="288" w:lineRule="auto"/>
              <w:jc w:val="center"/>
              <w:rPr>
                <w:rFonts w:eastAsia="Times New Roman" w:cs="Times New Roman"/>
                <w:color w:val="000000"/>
                <w:sz w:val="18"/>
                <w:szCs w:val="18"/>
              </w:rPr>
            </w:pPr>
            <w:r w:rsidRPr="00D7412F">
              <w:rPr>
                <w:rFonts w:eastAsia="Times New Roman" w:cs="Times New Roman"/>
                <w:color w:val="000000"/>
                <w:sz w:val="18"/>
                <w:szCs w:val="18"/>
              </w:rPr>
              <w:t>Dolar</w:t>
            </w:r>
          </w:p>
        </w:tc>
        <w:tc>
          <w:tcPr>
            <w:tcW w:w="522" w:type="pct"/>
            <w:tcBorders>
              <w:top w:val="nil"/>
              <w:left w:val="nil"/>
              <w:bottom w:val="single" w:sz="4" w:space="0" w:color="auto"/>
              <w:right w:val="single" w:sz="4" w:space="0" w:color="auto"/>
            </w:tcBorders>
            <w:shd w:val="clear" w:color="auto" w:fill="auto"/>
            <w:vAlign w:val="center"/>
            <w:hideMark/>
          </w:tcPr>
          <w:p w14:paraId="505BBD1F" w14:textId="77777777" w:rsidR="00F46183" w:rsidRPr="00D7412F" w:rsidRDefault="00F46183" w:rsidP="00CD68E2">
            <w:pPr>
              <w:spacing w:after="0" w:line="288" w:lineRule="auto"/>
              <w:jc w:val="center"/>
              <w:rPr>
                <w:rFonts w:eastAsia="Times New Roman" w:cs="Times New Roman"/>
                <w:color w:val="000000"/>
                <w:sz w:val="18"/>
                <w:szCs w:val="18"/>
              </w:rPr>
            </w:pPr>
            <w:r w:rsidRPr="00D7412F">
              <w:rPr>
                <w:rFonts w:eastAsia="Times New Roman" w:cs="Times New Roman"/>
                <w:color w:val="000000"/>
                <w:sz w:val="18"/>
                <w:szCs w:val="18"/>
              </w:rPr>
              <w:t>10</w:t>
            </w:r>
          </w:p>
        </w:tc>
        <w:tc>
          <w:tcPr>
            <w:tcW w:w="629" w:type="pct"/>
            <w:tcBorders>
              <w:top w:val="nil"/>
              <w:left w:val="nil"/>
              <w:bottom w:val="single" w:sz="4" w:space="0" w:color="auto"/>
              <w:right w:val="single" w:sz="4" w:space="0" w:color="auto"/>
            </w:tcBorders>
            <w:shd w:val="clear" w:color="auto" w:fill="auto"/>
            <w:vAlign w:val="center"/>
            <w:hideMark/>
          </w:tcPr>
          <w:p w14:paraId="6A732806" w14:textId="77777777" w:rsidR="00F46183" w:rsidRPr="00D7412F" w:rsidRDefault="00F46183" w:rsidP="00CD68E2">
            <w:pPr>
              <w:spacing w:after="0" w:line="288" w:lineRule="auto"/>
              <w:jc w:val="right"/>
              <w:rPr>
                <w:rFonts w:eastAsia="Times New Roman" w:cs="Times New Roman"/>
                <w:color w:val="000000"/>
                <w:sz w:val="18"/>
                <w:szCs w:val="18"/>
              </w:rPr>
            </w:pPr>
            <w:r w:rsidRPr="00D7412F">
              <w:rPr>
                <w:rFonts w:eastAsia="Times New Roman" w:cs="Times New Roman"/>
                <w:color w:val="000000"/>
                <w:sz w:val="18"/>
                <w:szCs w:val="18"/>
              </w:rPr>
              <w:t>2.918</w:t>
            </w:r>
          </w:p>
        </w:tc>
        <w:tc>
          <w:tcPr>
            <w:tcW w:w="623" w:type="pct"/>
            <w:tcBorders>
              <w:top w:val="nil"/>
              <w:left w:val="nil"/>
              <w:bottom w:val="single" w:sz="4" w:space="0" w:color="auto"/>
              <w:right w:val="single" w:sz="4" w:space="0" w:color="auto"/>
            </w:tcBorders>
            <w:shd w:val="clear" w:color="auto" w:fill="auto"/>
            <w:vAlign w:val="center"/>
            <w:hideMark/>
          </w:tcPr>
          <w:p w14:paraId="5ED35F3F" w14:textId="77777777" w:rsidR="00F46183" w:rsidRPr="00D7412F" w:rsidRDefault="00F46183" w:rsidP="00CD68E2">
            <w:pPr>
              <w:spacing w:after="0" w:line="288" w:lineRule="auto"/>
              <w:jc w:val="right"/>
              <w:rPr>
                <w:rFonts w:eastAsia="Times New Roman" w:cs="Times New Roman"/>
                <w:color w:val="000000"/>
                <w:sz w:val="18"/>
                <w:szCs w:val="18"/>
              </w:rPr>
            </w:pPr>
            <w:r w:rsidRPr="00D7412F">
              <w:rPr>
                <w:rFonts w:eastAsia="Times New Roman" w:cs="Times New Roman"/>
                <w:color w:val="000000"/>
                <w:sz w:val="18"/>
                <w:szCs w:val="18"/>
              </w:rPr>
              <w:t>29,18</w:t>
            </w:r>
          </w:p>
        </w:tc>
        <w:tc>
          <w:tcPr>
            <w:tcW w:w="710" w:type="pct"/>
            <w:tcBorders>
              <w:top w:val="nil"/>
              <w:left w:val="nil"/>
              <w:bottom w:val="single" w:sz="4" w:space="0" w:color="auto"/>
              <w:right w:val="single" w:sz="4" w:space="0" w:color="auto"/>
            </w:tcBorders>
            <w:shd w:val="clear" w:color="auto" w:fill="auto"/>
            <w:vAlign w:val="center"/>
            <w:hideMark/>
          </w:tcPr>
          <w:p w14:paraId="6DF9D165" w14:textId="77777777" w:rsidR="00F46183" w:rsidRPr="00D7412F" w:rsidRDefault="00F46183" w:rsidP="00CD68E2">
            <w:pPr>
              <w:spacing w:after="0" w:line="288" w:lineRule="auto"/>
              <w:jc w:val="right"/>
              <w:rPr>
                <w:rFonts w:eastAsia="Times New Roman" w:cs="Times New Roman"/>
                <w:color w:val="000000"/>
                <w:sz w:val="18"/>
                <w:szCs w:val="18"/>
              </w:rPr>
            </w:pPr>
            <w:r w:rsidRPr="00D7412F">
              <w:rPr>
                <w:rFonts w:eastAsia="Times New Roman" w:cs="Times New Roman"/>
                <w:color w:val="000000"/>
                <w:sz w:val="18"/>
                <w:szCs w:val="18"/>
              </w:rPr>
              <w:t>10</w:t>
            </w:r>
          </w:p>
        </w:tc>
      </w:tr>
      <w:tr w:rsidR="00F46183" w:rsidRPr="001E16B4" w14:paraId="4C012939" w14:textId="77777777" w:rsidTr="00B81C9D">
        <w:trPr>
          <w:trHeight w:hRule="exact" w:val="288"/>
        </w:trPr>
        <w:tc>
          <w:tcPr>
            <w:tcW w:w="522" w:type="pct"/>
            <w:tcBorders>
              <w:top w:val="nil"/>
              <w:left w:val="single" w:sz="4" w:space="0" w:color="auto"/>
              <w:bottom w:val="single" w:sz="4" w:space="0" w:color="auto"/>
              <w:right w:val="single" w:sz="4" w:space="0" w:color="auto"/>
            </w:tcBorders>
            <w:shd w:val="clear" w:color="auto" w:fill="auto"/>
            <w:vAlign w:val="center"/>
            <w:hideMark/>
          </w:tcPr>
          <w:p w14:paraId="5719AAA1"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2</w:t>
            </w:r>
          </w:p>
        </w:tc>
        <w:tc>
          <w:tcPr>
            <w:tcW w:w="757" w:type="pct"/>
            <w:tcBorders>
              <w:top w:val="nil"/>
              <w:left w:val="nil"/>
              <w:bottom w:val="single" w:sz="4" w:space="0" w:color="auto"/>
              <w:right w:val="single" w:sz="4" w:space="0" w:color="auto"/>
            </w:tcBorders>
            <w:shd w:val="clear" w:color="auto" w:fill="auto"/>
            <w:vAlign w:val="center"/>
            <w:hideMark/>
          </w:tcPr>
          <w:p w14:paraId="0EB3CA0B" w14:textId="383BD43B" w:rsidR="00F46183" w:rsidRPr="00D7412F" w:rsidRDefault="00B81C9D" w:rsidP="00CD68E2">
            <w:pPr>
              <w:spacing w:after="0" w:line="288" w:lineRule="auto"/>
              <w:jc w:val="center"/>
              <w:rPr>
                <w:rFonts w:eastAsia="Times New Roman" w:cs="Times New Roman"/>
                <w:color w:val="000000"/>
                <w:sz w:val="18"/>
                <w:szCs w:val="18"/>
              </w:rPr>
            </w:pPr>
            <w:r>
              <w:rPr>
                <w:rFonts w:eastAsia="Times New Roman" w:cs="Times New Roman"/>
                <w:color w:val="000000"/>
                <w:sz w:val="18"/>
                <w:szCs w:val="18"/>
              </w:rPr>
              <w:t>0</w:t>
            </w:r>
            <w:r w:rsidR="00F46183" w:rsidRPr="00D7412F">
              <w:rPr>
                <w:rFonts w:eastAsia="Times New Roman" w:cs="Times New Roman"/>
                <w:color w:val="000000"/>
                <w:sz w:val="18"/>
                <w:szCs w:val="18"/>
              </w:rPr>
              <w:t>1.01.2016</w:t>
            </w:r>
          </w:p>
        </w:tc>
        <w:tc>
          <w:tcPr>
            <w:tcW w:w="522" w:type="pct"/>
            <w:tcBorders>
              <w:top w:val="nil"/>
              <w:left w:val="nil"/>
              <w:bottom w:val="single" w:sz="4" w:space="0" w:color="auto"/>
              <w:right w:val="single" w:sz="4" w:space="0" w:color="auto"/>
            </w:tcBorders>
            <w:shd w:val="clear" w:color="auto" w:fill="auto"/>
            <w:vAlign w:val="center"/>
            <w:hideMark/>
          </w:tcPr>
          <w:p w14:paraId="225ABC86" w14:textId="77777777" w:rsidR="00F46183" w:rsidRPr="00D7412F" w:rsidRDefault="00F46183" w:rsidP="00CD68E2">
            <w:pPr>
              <w:spacing w:after="0" w:line="288" w:lineRule="auto"/>
              <w:jc w:val="center"/>
              <w:rPr>
                <w:rFonts w:eastAsia="Times New Roman" w:cs="Times New Roman"/>
                <w:color w:val="000000"/>
                <w:sz w:val="18"/>
                <w:szCs w:val="18"/>
              </w:rPr>
            </w:pPr>
            <w:r w:rsidRPr="00D7412F">
              <w:rPr>
                <w:rFonts w:eastAsia="Times New Roman" w:cs="Times New Roman"/>
                <w:color w:val="000000"/>
                <w:sz w:val="18"/>
                <w:szCs w:val="18"/>
              </w:rPr>
              <w:t>2</w:t>
            </w:r>
          </w:p>
        </w:tc>
        <w:tc>
          <w:tcPr>
            <w:tcW w:w="715" w:type="pct"/>
            <w:tcBorders>
              <w:top w:val="nil"/>
              <w:left w:val="nil"/>
              <w:bottom w:val="single" w:sz="4" w:space="0" w:color="auto"/>
              <w:right w:val="single" w:sz="4" w:space="0" w:color="auto"/>
            </w:tcBorders>
            <w:shd w:val="clear" w:color="auto" w:fill="auto"/>
            <w:vAlign w:val="center"/>
            <w:hideMark/>
          </w:tcPr>
          <w:p w14:paraId="0DFF20D2" w14:textId="77777777" w:rsidR="00F46183" w:rsidRPr="00D7412F" w:rsidRDefault="00F46183" w:rsidP="00CD68E2">
            <w:pPr>
              <w:spacing w:after="0" w:line="288" w:lineRule="auto"/>
              <w:jc w:val="center"/>
              <w:rPr>
                <w:rFonts w:eastAsia="Times New Roman" w:cs="Times New Roman"/>
                <w:color w:val="000000"/>
                <w:sz w:val="18"/>
                <w:szCs w:val="18"/>
              </w:rPr>
            </w:pPr>
            <w:r w:rsidRPr="00D7412F">
              <w:rPr>
                <w:rFonts w:eastAsia="Times New Roman" w:cs="Times New Roman"/>
                <w:color w:val="000000"/>
                <w:sz w:val="18"/>
                <w:szCs w:val="18"/>
              </w:rPr>
              <w:t>Euro</w:t>
            </w:r>
          </w:p>
        </w:tc>
        <w:tc>
          <w:tcPr>
            <w:tcW w:w="522" w:type="pct"/>
            <w:tcBorders>
              <w:top w:val="nil"/>
              <w:left w:val="nil"/>
              <w:bottom w:val="single" w:sz="4" w:space="0" w:color="auto"/>
              <w:right w:val="single" w:sz="4" w:space="0" w:color="auto"/>
            </w:tcBorders>
            <w:shd w:val="clear" w:color="auto" w:fill="auto"/>
            <w:vAlign w:val="center"/>
            <w:hideMark/>
          </w:tcPr>
          <w:p w14:paraId="0F9ADE5A" w14:textId="77777777" w:rsidR="00F46183" w:rsidRPr="00D7412F" w:rsidRDefault="00F46183" w:rsidP="00CD68E2">
            <w:pPr>
              <w:spacing w:after="0" w:line="288" w:lineRule="auto"/>
              <w:jc w:val="center"/>
              <w:rPr>
                <w:rFonts w:eastAsia="Times New Roman" w:cs="Times New Roman"/>
                <w:color w:val="000000"/>
                <w:sz w:val="18"/>
                <w:szCs w:val="18"/>
              </w:rPr>
            </w:pPr>
            <w:r w:rsidRPr="00D7412F">
              <w:rPr>
                <w:rFonts w:eastAsia="Times New Roman" w:cs="Times New Roman"/>
                <w:color w:val="000000"/>
                <w:sz w:val="18"/>
                <w:szCs w:val="18"/>
              </w:rPr>
              <w:t>20</w:t>
            </w:r>
          </w:p>
        </w:tc>
        <w:tc>
          <w:tcPr>
            <w:tcW w:w="629" w:type="pct"/>
            <w:tcBorders>
              <w:top w:val="nil"/>
              <w:left w:val="nil"/>
              <w:bottom w:val="single" w:sz="4" w:space="0" w:color="auto"/>
              <w:right w:val="single" w:sz="4" w:space="0" w:color="auto"/>
            </w:tcBorders>
            <w:shd w:val="clear" w:color="auto" w:fill="auto"/>
            <w:vAlign w:val="center"/>
            <w:hideMark/>
          </w:tcPr>
          <w:p w14:paraId="4350CFCD" w14:textId="77777777" w:rsidR="00F46183" w:rsidRPr="00D7412F" w:rsidRDefault="00F46183" w:rsidP="00CD68E2">
            <w:pPr>
              <w:spacing w:after="0" w:line="288" w:lineRule="auto"/>
              <w:jc w:val="right"/>
              <w:rPr>
                <w:rFonts w:eastAsia="Times New Roman" w:cs="Times New Roman"/>
                <w:color w:val="000000"/>
                <w:sz w:val="18"/>
                <w:szCs w:val="18"/>
              </w:rPr>
            </w:pPr>
            <w:r w:rsidRPr="00D7412F">
              <w:rPr>
                <w:rFonts w:eastAsia="Times New Roman" w:cs="Times New Roman"/>
                <w:color w:val="000000"/>
                <w:sz w:val="18"/>
                <w:szCs w:val="18"/>
              </w:rPr>
              <w:t>3,07</w:t>
            </w:r>
          </w:p>
        </w:tc>
        <w:tc>
          <w:tcPr>
            <w:tcW w:w="623" w:type="pct"/>
            <w:tcBorders>
              <w:top w:val="nil"/>
              <w:left w:val="nil"/>
              <w:bottom w:val="single" w:sz="4" w:space="0" w:color="auto"/>
              <w:right w:val="single" w:sz="4" w:space="0" w:color="auto"/>
            </w:tcBorders>
            <w:shd w:val="clear" w:color="auto" w:fill="auto"/>
            <w:vAlign w:val="center"/>
            <w:hideMark/>
          </w:tcPr>
          <w:p w14:paraId="0E40D2A7" w14:textId="77777777" w:rsidR="00F46183" w:rsidRPr="00D7412F" w:rsidRDefault="00F46183" w:rsidP="00CD68E2">
            <w:pPr>
              <w:spacing w:after="0" w:line="288" w:lineRule="auto"/>
              <w:jc w:val="right"/>
              <w:rPr>
                <w:rFonts w:eastAsia="Times New Roman" w:cs="Times New Roman"/>
                <w:color w:val="000000"/>
                <w:sz w:val="18"/>
                <w:szCs w:val="18"/>
              </w:rPr>
            </w:pPr>
            <w:r w:rsidRPr="00D7412F">
              <w:rPr>
                <w:rFonts w:eastAsia="Times New Roman" w:cs="Times New Roman"/>
                <w:color w:val="000000"/>
                <w:sz w:val="18"/>
                <w:szCs w:val="18"/>
              </w:rPr>
              <w:t>61,4</w:t>
            </w:r>
          </w:p>
        </w:tc>
        <w:tc>
          <w:tcPr>
            <w:tcW w:w="710" w:type="pct"/>
            <w:tcBorders>
              <w:top w:val="nil"/>
              <w:left w:val="nil"/>
              <w:bottom w:val="single" w:sz="4" w:space="0" w:color="auto"/>
              <w:right w:val="single" w:sz="4" w:space="0" w:color="auto"/>
            </w:tcBorders>
            <w:shd w:val="clear" w:color="auto" w:fill="auto"/>
            <w:vAlign w:val="center"/>
            <w:hideMark/>
          </w:tcPr>
          <w:p w14:paraId="67DE08B6" w14:textId="77777777" w:rsidR="00F46183" w:rsidRPr="00D7412F" w:rsidRDefault="00F46183" w:rsidP="00CD68E2">
            <w:pPr>
              <w:spacing w:after="0" w:line="288" w:lineRule="auto"/>
              <w:jc w:val="right"/>
              <w:rPr>
                <w:rFonts w:eastAsia="Times New Roman" w:cs="Times New Roman"/>
                <w:color w:val="000000"/>
                <w:sz w:val="18"/>
                <w:szCs w:val="18"/>
              </w:rPr>
            </w:pPr>
            <w:r w:rsidRPr="00D7412F">
              <w:rPr>
                <w:rFonts w:eastAsia="Times New Roman" w:cs="Times New Roman"/>
                <w:color w:val="000000"/>
                <w:sz w:val="18"/>
                <w:szCs w:val="18"/>
              </w:rPr>
              <w:t>20</w:t>
            </w:r>
          </w:p>
        </w:tc>
      </w:tr>
    </w:tbl>
    <w:p w14:paraId="63975A41" w14:textId="77777777" w:rsidR="00F46183" w:rsidRPr="001E16B4" w:rsidRDefault="00F46183" w:rsidP="00CD68E2">
      <w:pPr>
        <w:tabs>
          <w:tab w:val="left" w:pos="970"/>
        </w:tabs>
        <w:spacing w:after="0" w:line="288" w:lineRule="auto"/>
        <w:rPr>
          <w:rFonts w:cs="Times New Roman"/>
          <w:sz w:val="24"/>
        </w:rPr>
      </w:pPr>
    </w:p>
    <w:p w14:paraId="406E54B1" w14:textId="77777777" w:rsidR="00F46183" w:rsidRPr="00477024" w:rsidRDefault="00F46183" w:rsidP="00CD68E2">
      <w:pPr>
        <w:pStyle w:val="Balk4"/>
        <w:spacing w:before="0" w:line="288" w:lineRule="auto"/>
      </w:pPr>
      <w:bookmarkStart w:id="932" w:name="_Toc111293813"/>
      <w:r w:rsidRPr="00D7412F">
        <w:t>Döviz ve Kıymetli Maden Satım Belgesine istinaden açıklama</w:t>
      </w:r>
      <w:bookmarkEnd w:id="932"/>
    </w:p>
    <w:p w14:paraId="0774E88E" w14:textId="325EE671" w:rsidR="00F46183" w:rsidRPr="001E16B4" w:rsidRDefault="00F46183" w:rsidP="00CD68E2">
      <w:pPr>
        <w:tabs>
          <w:tab w:val="left" w:pos="970"/>
        </w:tabs>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 xml:space="preserve">-Defter uygulamasında kılavuzda sayılan tüm belge türlerinde olduğu gibi, her bir Döviz ve Kıymetli Maden Satım Belgelerinin de ayrı yevmiye maddelerine kaydedilmesi esastır. Bununla birlikte, Mali Suçları Araştırma Kurulu, Hazine Müsteşarlığı, Bankacılık Düzenleme ve Denetleme Kurulu ile Kambiyo Mevzuatına ait diğer mevzuatla belirlenen hükümler uyarınca, Döviz ve Kıymetli Maden Satım Belgelerinde (Döviz Satım Belgesi, Kıymetli Maden Satım Belgesi, Döviz ve Kıymetli Maden Satım Belgesi) </w:t>
      </w:r>
      <w:r w:rsidRPr="001E16B4">
        <w:rPr>
          <w:rFonts w:cs="Times New Roman"/>
          <w:sz w:val="24"/>
          <w:u w:val="single"/>
        </w:rPr>
        <w:t>döviz/kıymetli maden alan gerçek kişi veya kuruluşun adı-soyadı/unvanı ve vergi kimlik numarasının belirtilmesine gerek bulunmayan durumlarda birden</w:t>
      </w:r>
      <w:r w:rsidRPr="001E16B4">
        <w:rPr>
          <w:rFonts w:cs="Times New Roman"/>
          <w:sz w:val="24"/>
        </w:rPr>
        <w:t xml:space="preserve"> fazla Döviz ve Kıymetli Maden Satım Belgelerinin bir icmale bağlanarak elektronik deftere kayıt edilmesi mümkündür. Döviz ve Kıymetli Maden Satım Belgelerinin günlük olarak bir icmale bağlanarak muhasebe kaydı yapılırken belge tipi “</w:t>
      </w:r>
      <w:proofErr w:type="spellStart"/>
      <w:r w:rsidRPr="001E16B4">
        <w:rPr>
          <w:rFonts w:cs="Times New Roman"/>
          <w:sz w:val="24"/>
        </w:rPr>
        <w:t>other</w:t>
      </w:r>
      <w:proofErr w:type="spellEnd"/>
      <w:r w:rsidRPr="001E16B4">
        <w:rPr>
          <w:rFonts w:cs="Times New Roman"/>
          <w:sz w:val="24"/>
        </w:rPr>
        <w:t>” ve belge açıklaması “Döviz ve Kıymetli Maden Satım Belgeleri İcmali olarak belirtilmelidir. Ayrıca kayıtlarda Döviz ve Kıymetli Maden Satım Belgeleri numarası ve tarihinin de girilmesi zorunludur. Döviz ve Kıymetli Maden Satım Belgeleri İcmalinde matbu bir numara ve tarih olmadığı için, oluşturulacak her bir Döviz ve Kıymetli Maden Satım Belgeleri icmaline hesap dönemi başından itibaren 1’den başlayacak şekilde numara verilmeli ve hesap dönemi sonuna kadar müteselsil bir şekilde ilerlemelidir. Döviz ve Kıymetli Maden Satım Belgeleri icmaline verilen numara ve icmalin oluşturulduğu günün tarihi aşağıdaki tabloda yer alan formata uygun olarak belgenin üzerine yazılmalıdır.</w:t>
      </w:r>
    </w:p>
    <w:p w14:paraId="2B0A4948" w14:textId="77777777" w:rsidR="00F46183" w:rsidRPr="001E16B4" w:rsidRDefault="00F46183" w:rsidP="00CD68E2">
      <w:pPr>
        <w:tabs>
          <w:tab w:val="left" w:pos="970"/>
        </w:tabs>
        <w:spacing w:after="0" w:line="288" w:lineRule="auto"/>
        <w:jc w:val="both"/>
        <w:rPr>
          <w:rFonts w:cs="Times New Roman"/>
          <w:sz w:val="24"/>
        </w:rPr>
      </w:pPr>
      <w:r w:rsidRPr="001E16B4">
        <w:rPr>
          <w:rFonts w:cs="Times New Roman"/>
          <w:sz w:val="24"/>
        </w:rPr>
        <w:t>Bu icmalde olması gereken asgari bilgiler aşağıdaki tabloda sunulmuştur. Söz konusu icmal tablodaki bilgileri ihtiva etmesi şartıyla işletme ihtiyaçları çerçevesinde başka bilgileri de içerebilir.</w:t>
      </w:r>
    </w:p>
    <w:p w14:paraId="44AA23C0" w14:textId="77777777" w:rsidR="00F46183" w:rsidRPr="001E16B4" w:rsidRDefault="00F46183" w:rsidP="00CD68E2">
      <w:pPr>
        <w:tabs>
          <w:tab w:val="left" w:pos="970"/>
        </w:tabs>
        <w:spacing w:after="0" w:line="288" w:lineRule="auto"/>
        <w:jc w:val="both"/>
        <w:rPr>
          <w:rFonts w:cs="Times New Roman"/>
          <w:sz w:val="24"/>
        </w:rPr>
      </w:pPr>
      <w:r w:rsidRPr="001E16B4">
        <w:rPr>
          <w:rFonts w:cs="Times New Roman"/>
          <w:sz w:val="24"/>
        </w:rPr>
        <w:t>Bir muhasebe dönemi boyunca aynı yapıda bir icmalin kullanılması Muhasebenin Temel Kavramlarında belirtilen Tutarlılık ilkesinin gereğidir. Ayrıca aşağıdaki tabloda örnek teşkil edecek şekilde veri girişleri sunulmuştur. Bu bilgiler temsili ve açıklayıcı örnek olması adına verilmektedir.</w:t>
      </w:r>
    </w:p>
    <w:p w14:paraId="4E2A595C" w14:textId="77777777" w:rsidR="00F46183" w:rsidRPr="001E16B4" w:rsidRDefault="00F46183" w:rsidP="00CD68E2">
      <w:pPr>
        <w:tabs>
          <w:tab w:val="left" w:pos="970"/>
        </w:tabs>
        <w:spacing w:after="0" w:line="288" w:lineRule="auto"/>
        <w:rPr>
          <w:rFonts w:cs="Times New Roman"/>
          <w:sz w:val="24"/>
        </w:rPr>
      </w:pPr>
    </w:p>
    <w:tbl>
      <w:tblPr>
        <w:tblW w:w="5000" w:type="pct"/>
        <w:tblCellMar>
          <w:left w:w="70" w:type="dxa"/>
          <w:right w:w="70" w:type="dxa"/>
        </w:tblCellMar>
        <w:tblLook w:val="04A0" w:firstRow="1" w:lastRow="0" w:firstColumn="1" w:lastColumn="0" w:noHBand="0" w:noVBand="1"/>
      </w:tblPr>
      <w:tblGrid>
        <w:gridCol w:w="1017"/>
        <w:gridCol w:w="1475"/>
        <w:gridCol w:w="1017"/>
        <w:gridCol w:w="1393"/>
        <w:gridCol w:w="1017"/>
        <w:gridCol w:w="1226"/>
        <w:gridCol w:w="1214"/>
        <w:gridCol w:w="1383"/>
      </w:tblGrid>
      <w:tr w:rsidR="00F46183" w:rsidRPr="001E16B4" w14:paraId="74D65262" w14:textId="77777777" w:rsidTr="00D55C85">
        <w:trPr>
          <w:trHeight w:hRule="exact" w:val="312"/>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49B30BBE"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lastRenderedPageBreak/>
              <w:t>Döviz ve Kıymetli Maden Satım Belgeleri İcmali</w:t>
            </w:r>
          </w:p>
        </w:tc>
      </w:tr>
      <w:tr w:rsidR="00F46183" w:rsidRPr="001E16B4" w14:paraId="2B322F3A" w14:textId="77777777" w:rsidTr="00D55C85">
        <w:trPr>
          <w:trHeight w:hRule="exact" w:val="324"/>
        </w:trPr>
        <w:tc>
          <w:tcPr>
            <w:tcW w:w="127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D237C0D"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 xml:space="preserve">Mükellefin </w:t>
            </w:r>
            <w:proofErr w:type="spellStart"/>
            <w:r w:rsidRPr="00D7412F">
              <w:rPr>
                <w:rFonts w:eastAsia="Times New Roman" w:cs="Times New Roman"/>
                <w:b/>
                <w:bCs/>
                <w:color w:val="000000"/>
                <w:sz w:val="18"/>
                <w:szCs w:val="18"/>
              </w:rPr>
              <w:t>Ünvanı</w:t>
            </w:r>
            <w:proofErr w:type="spellEnd"/>
          </w:p>
        </w:tc>
        <w:tc>
          <w:tcPr>
            <w:tcW w:w="1237" w:type="pct"/>
            <w:gridSpan w:val="2"/>
            <w:tcBorders>
              <w:top w:val="single" w:sz="4" w:space="0" w:color="auto"/>
              <w:left w:val="nil"/>
              <w:bottom w:val="single" w:sz="4" w:space="0" w:color="auto"/>
              <w:right w:val="single" w:sz="4" w:space="0" w:color="auto"/>
            </w:tcBorders>
            <w:shd w:val="clear" w:color="auto" w:fill="auto"/>
            <w:vAlign w:val="center"/>
            <w:hideMark/>
          </w:tcPr>
          <w:p w14:paraId="355AE1B4"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Mükellefin VKN</w:t>
            </w:r>
          </w:p>
        </w:tc>
        <w:tc>
          <w:tcPr>
            <w:tcW w:w="1151" w:type="pct"/>
            <w:gridSpan w:val="2"/>
            <w:tcBorders>
              <w:top w:val="single" w:sz="4" w:space="0" w:color="auto"/>
              <w:left w:val="nil"/>
              <w:bottom w:val="single" w:sz="4" w:space="0" w:color="auto"/>
              <w:right w:val="single" w:sz="4" w:space="0" w:color="auto"/>
            </w:tcBorders>
            <w:shd w:val="clear" w:color="auto" w:fill="auto"/>
            <w:vAlign w:val="center"/>
            <w:hideMark/>
          </w:tcPr>
          <w:p w14:paraId="7A918E34"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İcmal Tarihi</w:t>
            </w:r>
          </w:p>
        </w:tc>
        <w:tc>
          <w:tcPr>
            <w:tcW w:w="1333" w:type="pct"/>
            <w:gridSpan w:val="2"/>
            <w:tcBorders>
              <w:top w:val="single" w:sz="4" w:space="0" w:color="auto"/>
              <w:left w:val="nil"/>
              <w:bottom w:val="single" w:sz="4" w:space="0" w:color="auto"/>
              <w:right w:val="single" w:sz="4" w:space="0" w:color="auto"/>
            </w:tcBorders>
            <w:shd w:val="clear" w:color="auto" w:fill="auto"/>
            <w:vAlign w:val="center"/>
            <w:hideMark/>
          </w:tcPr>
          <w:p w14:paraId="3D095C99" w14:textId="0BE74E9B"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İcmal Numarası</w:t>
            </w:r>
          </w:p>
        </w:tc>
      </w:tr>
      <w:tr w:rsidR="00F46183" w:rsidRPr="001E16B4" w14:paraId="0EB8D5DE" w14:textId="77777777" w:rsidTr="00B81C9D">
        <w:trPr>
          <w:trHeight w:hRule="exact" w:val="456"/>
        </w:trPr>
        <w:tc>
          <w:tcPr>
            <w:tcW w:w="522" w:type="pct"/>
            <w:tcBorders>
              <w:top w:val="nil"/>
              <w:left w:val="single" w:sz="4" w:space="0" w:color="auto"/>
              <w:bottom w:val="single" w:sz="4" w:space="0" w:color="auto"/>
              <w:right w:val="single" w:sz="4" w:space="0" w:color="auto"/>
            </w:tcBorders>
            <w:shd w:val="clear" w:color="auto" w:fill="auto"/>
            <w:vAlign w:val="center"/>
            <w:hideMark/>
          </w:tcPr>
          <w:p w14:paraId="3F4A8F26"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Sıra No</w:t>
            </w:r>
          </w:p>
        </w:tc>
        <w:tc>
          <w:tcPr>
            <w:tcW w:w="757" w:type="pct"/>
            <w:tcBorders>
              <w:top w:val="nil"/>
              <w:left w:val="nil"/>
              <w:bottom w:val="single" w:sz="4" w:space="0" w:color="auto"/>
              <w:right w:val="single" w:sz="4" w:space="0" w:color="auto"/>
            </w:tcBorders>
            <w:shd w:val="clear" w:color="auto" w:fill="auto"/>
            <w:vAlign w:val="center"/>
            <w:hideMark/>
          </w:tcPr>
          <w:p w14:paraId="2A627ECC"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Belge Tarihi</w:t>
            </w:r>
          </w:p>
        </w:tc>
        <w:tc>
          <w:tcPr>
            <w:tcW w:w="522" w:type="pct"/>
            <w:tcBorders>
              <w:top w:val="nil"/>
              <w:left w:val="nil"/>
              <w:bottom w:val="single" w:sz="4" w:space="0" w:color="auto"/>
              <w:right w:val="single" w:sz="4" w:space="0" w:color="auto"/>
            </w:tcBorders>
            <w:shd w:val="clear" w:color="auto" w:fill="auto"/>
            <w:vAlign w:val="center"/>
            <w:hideMark/>
          </w:tcPr>
          <w:p w14:paraId="1FA7115B"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Belge Numarası</w:t>
            </w:r>
          </w:p>
        </w:tc>
        <w:tc>
          <w:tcPr>
            <w:tcW w:w="715" w:type="pct"/>
            <w:tcBorders>
              <w:top w:val="nil"/>
              <w:left w:val="nil"/>
              <w:bottom w:val="single" w:sz="4" w:space="0" w:color="auto"/>
              <w:right w:val="single" w:sz="4" w:space="0" w:color="auto"/>
            </w:tcBorders>
            <w:shd w:val="clear" w:color="auto" w:fill="auto"/>
            <w:vAlign w:val="center"/>
            <w:hideMark/>
          </w:tcPr>
          <w:p w14:paraId="6751A134"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Döviz cinsi</w:t>
            </w:r>
          </w:p>
        </w:tc>
        <w:tc>
          <w:tcPr>
            <w:tcW w:w="522" w:type="pct"/>
            <w:tcBorders>
              <w:top w:val="nil"/>
              <w:left w:val="nil"/>
              <w:bottom w:val="single" w:sz="4" w:space="0" w:color="auto"/>
              <w:right w:val="single" w:sz="4" w:space="0" w:color="auto"/>
            </w:tcBorders>
            <w:shd w:val="clear" w:color="auto" w:fill="auto"/>
            <w:vAlign w:val="center"/>
            <w:hideMark/>
          </w:tcPr>
          <w:p w14:paraId="41A23D3B"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Döviz miktarı</w:t>
            </w:r>
          </w:p>
        </w:tc>
        <w:tc>
          <w:tcPr>
            <w:tcW w:w="629" w:type="pct"/>
            <w:tcBorders>
              <w:top w:val="nil"/>
              <w:left w:val="nil"/>
              <w:bottom w:val="single" w:sz="4" w:space="0" w:color="auto"/>
              <w:right w:val="single" w:sz="4" w:space="0" w:color="auto"/>
            </w:tcBorders>
            <w:shd w:val="clear" w:color="auto" w:fill="auto"/>
            <w:vAlign w:val="center"/>
            <w:hideMark/>
          </w:tcPr>
          <w:p w14:paraId="0813C526"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Döviz Kuru</w:t>
            </w:r>
          </w:p>
        </w:tc>
        <w:tc>
          <w:tcPr>
            <w:tcW w:w="623" w:type="pct"/>
            <w:tcBorders>
              <w:top w:val="nil"/>
              <w:left w:val="nil"/>
              <w:bottom w:val="single" w:sz="4" w:space="0" w:color="auto"/>
              <w:right w:val="single" w:sz="4" w:space="0" w:color="auto"/>
            </w:tcBorders>
            <w:shd w:val="clear" w:color="auto" w:fill="auto"/>
            <w:vAlign w:val="center"/>
            <w:hideMark/>
          </w:tcPr>
          <w:p w14:paraId="797EE591"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TL Karşılığı</w:t>
            </w:r>
          </w:p>
        </w:tc>
        <w:tc>
          <w:tcPr>
            <w:tcW w:w="710" w:type="pct"/>
            <w:tcBorders>
              <w:top w:val="nil"/>
              <w:left w:val="nil"/>
              <w:bottom w:val="single" w:sz="4" w:space="0" w:color="auto"/>
              <w:right w:val="single" w:sz="4" w:space="0" w:color="auto"/>
            </w:tcBorders>
            <w:shd w:val="clear" w:color="auto" w:fill="auto"/>
            <w:vAlign w:val="center"/>
            <w:hideMark/>
          </w:tcPr>
          <w:p w14:paraId="1439F6AC" w14:textId="77777777" w:rsidR="00F46183" w:rsidRPr="00D7412F" w:rsidRDefault="00F46183" w:rsidP="00CD68E2">
            <w:pPr>
              <w:spacing w:after="0" w:line="288" w:lineRule="auto"/>
              <w:jc w:val="center"/>
              <w:rPr>
                <w:rFonts w:eastAsia="Times New Roman" w:cs="Times New Roman"/>
                <w:b/>
                <w:bCs/>
                <w:color w:val="000000"/>
                <w:sz w:val="18"/>
                <w:szCs w:val="18"/>
              </w:rPr>
            </w:pPr>
            <w:r w:rsidRPr="00D7412F">
              <w:rPr>
                <w:rFonts w:eastAsia="Times New Roman" w:cs="Times New Roman"/>
                <w:b/>
                <w:bCs/>
                <w:color w:val="000000"/>
                <w:sz w:val="18"/>
                <w:szCs w:val="18"/>
              </w:rPr>
              <w:t>Döviz Karşılığı</w:t>
            </w:r>
          </w:p>
        </w:tc>
      </w:tr>
      <w:tr w:rsidR="00F46183" w:rsidRPr="001E16B4" w14:paraId="38A17A7B" w14:textId="77777777" w:rsidTr="00B81C9D">
        <w:trPr>
          <w:trHeight w:hRule="exact" w:val="288"/>
        </w:trPr>
        <w:tc>
          <w:tcPr>
            <w:tcW w:w="522" w:type="pct"/>
            <w:tcBorders>
              <w:top w:val="nil"/>
              <w:left w:val="single" w:sz="4" w:space="0" w:color="auto"/>
              <w:bottom w:val="single" w:sz="4" w:space="0" w:color="auto"/>
              <w:right w:val="single" w:sz="4" w:space="0" w:color="auto"/>
            </w:tcBorders>
            <w:shd w:val="clear" w:color="auto" w:fill="auto"/>
            <w:vAlign w:val="center"/>
            <w:hideMark/>
          </w:tcPr>
          <w:p w14:paraId="63F14DA9" w14:textId="77777777" w:rsidR="00F46183" w:rsidRPr="00FD36D4" w:rsidRDefault="00F46183" w:rsidP="00FD36D4">
            <w:pPr>
              <w:spacing w:after="0" w:line="288" w:lineRule="auto"/>
              <w:jc w:val="center"/>
              <w:rPr>
                <w:rFonts w:eastAsia="Times New Roman" w:cs="Times New Roman"/>
                <w:b/>
                <w:bCs/>
                <w:color w:val="000000"/>
                <w:sz w:val="18"/>
                <w:szCs w:val="18"/>
              </w:rPr>
            </w:pPr>
            <w:r w:rsidRPr="00FD36D4">
              <w:rPr>
                <w:rFonts w:eastAsia="Times New Roman" w:cs="Times New Roman"/>
                <w:b/>
                <w:bCs/>
                <w:color w:val="000000"/>
                <w:sz w:val="18"/>
                <w:szCs w:val="18"/>
              </w:rPr>
              <w:t>1</w:t>
            </w:r>
          </w:p>
        </w:tc>
        <w:tc>
          <w:tcPr>
            <w:tcW w:w="757" w:type="pct"/>
            <w:tcBorders>
              <w:top w:val="nil"/>
              <w:left w:val="nil"/>
              <w:bottom w:val="single" w:sz="4" w:space="0" w:color="auto"/>
              <w:right w:val="single" w:sz="4" w:space="0" w:color="auto"/>
            </w:tcBorders>
            <w:shd w:val="clear" w:color="auto" w:fill="auto"/>
            <w:vAlign w:val="center"/>
            <w:hideMark/>
          </w:tcPr>
          <w:p w14:paraId="3B3D2616" w14:textId="7DBB474D" w:rsidR="00F46183" w:rsidRPr="00D7412F" w:rsidRDefault="00B81C9D" w:rsidP="00CD68E2">
            <w:pPr>
              <w:spacing w:after="0" w:line="288" w:lineRule="auto"/>
              <w:jc w:val="center"/>
              <w:rPr>
                <w:rFonts w:eastAsia="Times New Roman" w:cs="Times New Roman"/>
                <w:color w:val="000000"/>
                <w:sz w:val="18"/>
                <w:szCs w:val="18"/>
              </w:rPr>
            </w:pPr>
            <w:r>
              <w:rPr>
                <w:rFonts w:eastAsia="Times New Roman" w:cs="Times New Roman"/>
                <w:color w:val="000000"/>
                <w:sz w:val="18"/>
                <w:szCs w:val="18"/>
              </w:rPr>
              <w:t>0</w:t>
            </w:r>
            <w:r w:rsidR="00F46183" w:rsidRPr="00D7412F">
              <w:rPr>
                <w:rFonts w:eastAsia="Times New Roman" w:cs="Times New Roman"/>
                <w:color w:val="000000"/>
                <w:sz w:val="18"/>
                <w:szCs w:val="18"/>
              </w:rPr>
              <w:t>1.01.2016</w:t>
            </w:r>
          </w:p>
        </w:tc>
        <w:tc>
          <w:tcPr>
            <w:tcW w:w="522" w:type="pct"/>
            <w:tcBorders>
              <w:top w:val="nil"/>
              <w:left w:val="nil"/>
              <w:bottom w:val="single" w:sz="4" w:space="0" w:color="auto"/>
              <w:right w:val="single" w:sz="4" w:space="0" w:color="auto"/>
            </w:tcBorders>
            <w:shd w:val="clear" w:color="auto" w:fill="auto"/>
            <w:vAlign w:val="center"/>
            <w:hideMark/>
          </w:tcPr>
          <w:p w14:paraId="33EADDBA" w14:textId="77777777" w:rsidR="00F46183" w:rsidRPr="00D7412F" w:rsidRDefault="00F46183" w:rsidP="00CD68E2">
            <w:pPr>
              <w:spacing w:after="0" w:line="288" w:lineRule="auto"/>
              <w:jc w:val="center"/>
              <w:rPr>
                <w:rFonts w:eastAsia="Times New Roman" w:cs="Times New Roman"/>
                <w:color w:val="000000"/>
                <w:sz w:val="18"/>
                <w:szCs w:val="18"/>
              </w:rPr>
            </w:pPr>
            <w:r w:rsidRPr="00D7412F">
              <w:rPr>
                <w:rFonts w:eastAsia="Times New Roman" w:cs="Times New Roman"/>
                <w:color w:val="000000"/>
                <w:sz w:val="18"/>
                <w:szCs w:val="18"/>
              </w:rPr>
              <w:t>1</w:t>
            </w:r>
          </w:p>
        </w:tc>
        <w:tc>
          <w:tcPr>
            <w:tcW w:w="715" w:type="pct"/>
            <w:tcBorders>
              <w:top w:val="nil"/>
              <w:left w:val="nil"/>
              <w:bottom w:val="single" w:sz="4" w:space="0" w:color="auto"/>
              <w:right w:val="single" w:sz="4" w:space="0" w:color="auto"/>
            </w:tcBorders>
            <w:shd w:val="clear" w:color="auto" w:fill="auto"/>
            <w:vAlign w:val="center"/>
            <w:hideMark/>
          </w:tcPr>
          <w:p w14:paraId="54490A33" w14:textId="77777777" w:rsidR="00F46183" w:rsidRPr="00D7412F" w:rsidRDefault="00F46183" w:rsidP="00CD68E2">
            <w:pPr>
              <w:spacing w:after="0" w:line="288" w:lineRule="auto"/>
              <w:jc w:val="center"/>
              <w:rPr>
                <w:rFonts w:eastAsia="Times New Roman" w:cs="Times New Roman"/>
                <w:color w:val="000000"/>
                <w:sz w:val="18"/>
                <w:szCs w:val="18"/>
              </w:rPr>
            </w:pPr>
            <w:r w:rsidRPr="00D7412F">
              <w:rPr>
                <w:rFonts w:eastAsia="Times New Roman" w:cs="Times New Roman"/>
                <w:color w:val="000000"/>
                <w:sz w:val="18"/>
                <w:szCs w:val="18"/>
              </w:rPr>
              <w:t>Dolar</w:t>
            </w:r>
          </w:p>
        </w:tc>
        <w:tc>
          <w:tcPr>
            <w:tcW w:w="522" w:type="pct"/>
            <w:tcBorders>
              <w:top w:val="nil"/>
              <w:left w:val="nil"/>
              <w:bottom w:val="single" w:sz="4" w:space="0" w:color="auto"/>
              <w:right w:val="single" w:sz="4" w:space="0" w:color="auto"/>
            </w:tcBorders>
            <w:shd w:val="clear" w:color="auto" w:fill="auto"/>
            <w:vAlign w:val="center"/>
            <w:hideMark/>
          </w:tcPr>
          <w:p w14:paraId="11193A5F" w14:textId="77777777" w:rsidR="00F46183" w:rsidRPr="00D7412F" w:rsidRDefault="00F46183" w:rsidP="00CD68E2">
            <w:pPr>
              <w:spacing w:after="0" w:line="288" w:lineRule="auto"/>
              <w:jc w:val="center"/>
              <w:rPr>
                <w:rFonts w:eastAsia="Times New Roman" w:cs="Times New Roman"/>
                <w:color w:val="000000"/>
                <w:sz w:val="18"/>
                <w:szCs w:val="18"/>
              </w:rPr>
            </w:pPr>
            <w:r w:rsidRPr="00D7412F">
              <w:rPr>
                <w:rFonts w:eastAsia="Times New Roman" w:cs="Times New Roman"/>
                <w:color w:val="000000"/>
                <w:sz w:val="18"/>
                <w:szCs w:val="18"/>
              </w:rPr>
              <w:t>10</w:t>
            </w:r>
          </w:p>
        </w:tc>
        <w:tc>
          <w:tcPr>
            <w:tcW w:w="629" w:type="pct"/>
            <w:tcBorders>
              <w:top w:val="nil"/>
              <w:left w:val="nil"/>
              <w:bottom w:val="single" w:sz="4" w:space="0" w:color="auto"/>
              <w:right w:val="single" w:sz="4" w:space="0" w:color="auto"/>
            </w:tcBorders>
            <w:shd w:val="clear" w:color="auto" w:fill="auto"/>
            <w:vAlign w:val="center"/>
            <w:hideMark/>
          </w:tcPr>
          <w:p w14:paraId="0FE0FAF3" w14:textId="77777777" w:rsidR="00F46183" w:rsidRPr="00D7412F" w:rsidRDefault="00F46183" w:rsidP="00CD68E2">
            <w:pPr>
              <w:spacing w:after="0" w:line="288" w:lineRule="auto"/>
              <w:jc w:val="right"/>
              <w:rPr>
                <w:rFonts w:eastAsia="Times New Roman" w:cs="Times New Roman"/>
                <w:color w:val="000000"/>
                <w:sz w:val="18"/>
                <w:szCs w:val="18"/>
              </w:rPr>
            </w:pPr>
            <w:r w:rsidRPr="00D7412F">
              <w:rPr>
                <w:rFonts w:eastAsia="Times New Roman" w:cs="Times New Roman"/>
                <w:color w:val="000000"/>
                <w:sz w:val="18"/>
                <w:szCs w:val="18"/>
              </w:rPr>
              <w:t>2.918</w:t>
            </w:r>
          </w:p>
        </w:tc>
        <w:tc>
          <w:tcPr>
            <w:tcW w:w="623" w:type="pct"/>
            <w:tcBorders>
              <w:top w:val="nil"/>
              <w:left w:val="nil"/>
              <w:bottom w:val="single" w:sz="4" w:space="0" w:color="auto"/>
              <w:right w:val="single" w:sz="4" w:space="0" w:color="auto"/>
            </w:tcBorders>
            <w:shd w:val="clear" w:color="auto" w:fill="auto"/>
            <w:vAlign w:val="center"/>
            <w:hideMark/>
          </w:tcPr>
          <w:p w14:paraId="4507E4BD" w14:textId="77777777" w:rsidR="00F46183" w:rsidRPr="00D7412F" w:rsidRDefault="00F46183" w:rsidP="00CD68E2">
            <w:pPr>
              <w:spacing w:after="0" w:line="288" w:lineRule="auto"/>
              <w:jc w:val="right"/>
              <w:rPr>
                <w:rFonts w:eastAsia="Times New Roman" w:cs="Times New Roman"/>
                <w:color w:val="000000"/>
                <w:sz w:val="18"/>
                <w:szCs w:val="18"/>
              </w:rPr>
            </w:pPr>
            <w:r w:rsidRPr="00D7412F">
              <w:rPr>
                <w:rFonts w:eastAsia="Times New Roman" w:cs="Times New Roman"/>
                <w:color w:val="000000"/>
                <w:sz w:val="18"/>
                <w:szCs w:val="18"/>
              </w:rPr>
              <w:t>29,18</w:t>
            </w:r>
          </w:p>
        </w:tc>
        <w:tc>
          <w:tcPr>
            <w:tcW w:w="710" w:type="pct"/>
            <w:tcBorders>
              <w:top w:val="nil"/>
              <w:left w:val="nil"/>
              <w:bottom w:val="single" w:sz="4" w:space="0" w:color="auto"/>
              <w:right w:val="single" w:sz="4" w:space="0" w:color="auto"/>
            </w:tcBorders>
            <w:shd w:val="clear" w:color="auto" w:fill="auto"/>
            <w:vAlign w:val="center"/>
            <w:hideMark/>
          </w:tcPr>
          <w:p w14:paraId="5ADF03CB" w14:textId="77777777" w:rsidR="00F46183" w:rsidRPr="00D7412F" w:rsidRDefault="00F46183" w:rsidP="00CD68E2">
            <w:pPr>
              <w:spacing w:after="0" w:line="288" w:lineRule="auto"/>
              <w:jc w:val="right"/>
              <w:rPr>
                <w:rFonts w:eastAsia="Times New Roman" w:cs="Times New Roman"/>
                <w:color w:val="000000"/>
                <w:sz w:val="18"/>
                <w:szCs w:val="18"/>
              </w:rPr>
            </w:pPr>
            <w:r w:rsidRPr="00D7412F">
              <w:rPr>
                <w:rFonts w:eastAsia="Times New Roman" w:cs="Times New Roman"/>
                <w:color w:val="000000"/>
                <w:sz w:val="18"/>
                <w:szCs w:val="18"/>
              </w:rPr>
              <w:t>10</w:t>
            </w:r>
          </w:p>
        </w:tc>
      </w:tr>
      <w:tr w:rsidR="00F46183" w:rsidRPr="001E16B4" w14:paraId="65A8FA58" w14:textId="77777777" w:rsidTr="00B81C9D">
        <w:trPr>
          <w:trHeight w:hRule="exact" w:val="288"/>
        </w:trPr>
        <w:tc>
          <w:tcPr>
            <w:tcW w:w="522" w:type="pct"/>
            <w:tcBorders>
              <w:top w:val="nil"/>
              <w:left w:val="single" w:sz="4" w:space="0" w:color="auto"/>
              <w:bottom w:val="single" w:sz="4" w:space="0" w:color="auto"/>
              <w:right w:val="single" w:sz="4" w:space="0" w:color="auto"/>
            </w:tcBorders>
            <w:shd w:val="clear" w:color="auto" w:fill="auto"/>
            <w:vAlign w:val="center"/>
            <w:hideMark/>
          </w:tcPr>
          <w:p w14:paraId="25E4A491" w14:textId="77777777" w:rsidR="00F46183" w:rsidRPr="00FD36D4" w:rsidRDefault="00F46183" w:rsidP="00FD36D4">
            <w:pPr>
              <w:spacing w:after="0" w:line="288" w:lineRule="auto"/>
              <w:jc w:val="center"/>
              <w:rPr>
                <w:rFonts w:eastAsia="Times New Roman" w:cs="Times New Roman"/>
                <w:b/>
                <w:bCs/>
                <w:color w:val="000000"/>
                <w:sz w:val="18"/>
                <w:szCs w:val="18"/>
              </w:rPr>
            </w:pPr>
            <w:r w:rsidRPr="00FD36D4">
              <w:rPr>
                <w:rFonts w:eastAsia="Times New Roman" w:cs="Times New Roman"/>
                <w:b/>
                <w:bCs/>
                <w:color w:val="000000"/>
                <w:sz w:val="18"/>
                <w:szCs w:val="18"/>
              </w:rPr>
              <w:t>2</w:t>
            </w:r>
          </w:p>
        </w:tc>
        <w:tc>
          <w:tcPr>
            <w:tcW w:w="757" w:type="pct"/>
            <w:tcBorders>
              <w:top w:val="nil"/>
              <w:left w:val="nil"/>
              <w:bottom w:val="single" w:sz="4" w:space="0" w:color="auto"/>
              <w:right w:val="single" w:sz="4" w:space="0" w:color="auto"/>
            </w:tcBorders>
            <w:shd w:val="clear" w:color="auto" w:fill="auto"/>
            <w:vAlign w:val="center"/>
            <w:hideMark/>
          </w:tcPr>
          <w:p w14:paraId="4F8A0705" w14:textId="14AB5567" w:rsidR="00F46183" w:rsidRPr="00D7412F" w:rsidRDefault="00B81C9D" w:rsidP="00CD68E2">
            <w:pPr>
              <w:spacing w:after="0" w:line="288" w:lineRule="auto"/>
              <w:jc w:val="center"/>
              <w:rPr>
                <w:rFonts w:eastAsia="Times New Roman" w:cs="Times New Roman"/>
                <w:color w:val="000000"/>
                <w:sz w:val="18"/>
                <w:szCs w:val="18"/>
              </w:rPr>
            </w:pPr>
            <w:r>
              <w:rPr>
                <w:rFonts w:eastAsia="Times New Roman" w:cs="Times New Roman"/>
                <w:color w:val="000000"/>
                <w:sz w:val="18"/>
                <w:szCs w:val="18"/>
              </w:rPr>
              <w:t>0</w:t>
            </w:r>
            <w:r w:rsidR="00F46183" w:rsidRPr="00D7412F">
              <w:rPr>
                <w:rFonts w:eastAsia="Times New Roman" w:cs="Times New Roman"/>
                <w:color w:val="000000"/>
                <w:sz w:val="18"/>
                <w:szCs w:val="18"/>
              </w:rPr>
              <w:t>1.01.2016</w:t>
            </w:r>
          </w:p>
        </w:tc>
        <w:tc>
          <w:tcPr>
            <w:tcW w:w="522" w:type="pct"/>
            <w:tcBorders>
              <w:top w:val="nil"/>
              <w:left w:val="nil"/>
              <w:bottom w:val="single" w:sz="4" w:space="0" w:color="auto"/>
              <w:right w:val="single" w:sz="4" w:space="0" w:color="auto"/>
            </w:tcBorders>
            <w:shd w:val="clear" w:color="auto" w:fill="auto"/>
            <w:vAlign w:val="center"/>
            <w:hideMark/>
          </w:tcPr>
          <w:p w14:paraId="7D3C3B6E" w14:textId="77777777" w:rsidR="00F46183" w:rsidRPr="00D7412F" w:rsidRDefault="00F46183" w:rsidP="00CD68E2">
            <w:pPr>
              <w:spacing w:after="0" w:line="288" w:lineRule="auto"/>
              <w:jc w:val="center"/>
              <w:rPr>
                <w:rFonts w:eastAsia="Times New Roman" w:cs="Times New Roman"/>
                <w:color w:val="000000"/>
                <w:sz w:val="18"/>
                <w:szCs w:val="18"/>
              </w:rPr>
            </w:pPr>
            <w:r w:rsidRPr="00D7412F">
              <w:rPr>
                <w:rFonts w:eastAsia="Times New Roman" w:cs="Times New Roman"/>
                <w:color w:val="000000"/>
                <w:sz w:val="18"/>
                <w:szCs w:val="18"/>
              </w:rPr>
              <w:t>2</w:t>
            </w:r>
          </w:p>
        </w:tc>
        <w:tc>
          <w:tcPr>
            <w:tcW w:w="715" w:type="pct"/>
            <w:tcBorders>
              <w:top w:val="nil"/>
              <w:left w:val="nil"/>
              <w:bottom w:val="single" w:sz="4" w:space="0" w:color="auto"/>
              <w:right w:val="single" w:sz="4" w:space="0" w:color="auto"/>
            </w:tcBorders>
            <w:shd w:val="clear" w:color="auto" w:fill="auto"/>
            <w:vAlign w:val="center"/>
            <w:hideMark/>
          </w:tcPr>
          <w:p w14:paraId="0AC0EB64" w14:textId="77777777" w:rsidR="00F46183" w:rsidRPr="00D7412F" w:rsidRDefault="00F46183" w:rsidP="00CD68E2">
            <w:pPr>
              <w:spacing w:after="0" w:line="288" w:lineRule="auto"/>
              <w:jc w:val="center"/>
              <w:rPr>
                <w:rFonts w:eastAsia="Times New Roman" w:cs="Times New Roman"/>
                <w:color w:val="000000"/>
                <w:sz w:val="18"/>
                <w:szCs w:val="18"/>
              </w:rPr>
            </w:pPr>
            <w:r w:rsidRPr="00D7412F">
              <w:rPr>
                <w:rFonts w:eastAsia="Times New Roman" w:cs="Times New Roman"/>
                <w:color w:val="000000"/>
                <w:sz w:val="18"/>
                <w:szCs w:val="18"/>
              </w:rPr>
              <w:t>Euro</w:t>
            </w:r>
          </w:p>
        </w:tc>
        <w:tc>
          <w:tcPr>
            <w:tcW w:w="522" w:type="pct"/>
            <w:tcBorders>
              <w:top w:val="nil"/>
              <w:left w:val="nil"/>
              <w:bottom w:val="single" w:sz="4" w:space="0" w:color="auto"/>
              <w:right w:val="single" w:sz="4" w:space="0" w:color="auto"/>
            </w:tcBorders>
            <w:shd w:val="clear" w:color="auto" w:fill="auto"/>
            <w:vAlign w:val="center"/>
            <w:hideMark/>
          </w:tcPr>
          <w:p w14:paraId="26131BB2" w14:textId="77777777" w:rsidR="00F46183" w:rsidRPr="00D7412F" w:rsidRDefault="00F46183" w:rsidP="00CD68E2">
            <w:pPr>
              <w:spacing w:after="0" w:line="288" w:lineRule="auto"/>
              <w:jc w:val="center"/>
              <w:rPr>
                <w:rFonts w:eastAsia="Times New Roman" w:cs="Times New Roman"/>
                <w:color w:val="000000"/>
                <w:sz w:val="18"/>
                <w:szCs w:val="18"/>
              </w:rPr>
            </w:pPr>
            <w:r w:rsidRPr="00D7412F">
              <w:rPr>
                <w:rFonts w:eastAsia="Times New Roman" w:cs="Times New Roman"/>
                <w:color w:val="000000"/>
                <w:sz w:val="18"/>
                <w:szCs w:val="18"/>
              </w:rPr>
              <w:t>20</w:t>
            </w:r>
          </w:p>
        </w:tc>
        <w:tc>
          <w:tcPr>
            <w:tcW w:w="629" w:type="pct"/>
            <w:tcBorders>
              <w:top w:val="nil"/>
              <w:left w:val="nil"/>
              <w:bottom w:val="single" w:sz="4" w:space="0" w:color="auto"/>
              <w:right w:val="single" w:sz="4" w:space="0" w:color="auto"/>
            </w:tcBorders>
            <w:shd w:val="clear" w:color="auto" w:fill="auto"/>
            <w:vAlign w:val="center"/>
            <w:hideMark/>
          </w:tcPr>
          <w:p w14:paraId="461A3044" w14:textId="77777777" w:rsidR="00F46183" w:rsidRPr="00D7412F" w:rsidRDefault="00F46183" w:rsidP="00CD68E2">
            <w:pPr>
              <w:spacing w:after="0" w:line="288" w:lineRule="auto"/>
              <w:jc w:val="right"/>
              <w:rPr>
                <w:rFonts w:eastAsia="Times New Roman" w:cs="Times New Roman"/>
                <w:color w:val="000000"/>
                <w:sz w:val="18"/>
                <w:szCs w:val="18"/>
              </w:rPr>
            </w:pPr>
            <w:r w:rsidRPr="00D7412F">
              <w:rPr>
                <w:rFonts w:eastAsia="Times New Roman" w:cs="Times New Roman"/>
                <w:color w:val="000000"/>
                <w:sz w:val="18"/>
                <w:szCs w:val="18"/>
              </w:rPr>
              <w:t>3,07</w:t>
            </w:r>
          </w:p>
        </w:tc>
        <w:tc>
          <w:tcPr>
            <w:tcW w:w="623" w:type="pct"/>
            <w:tcBorders>
              <w:top w:val="nil"/>
              <w:left w:val="nil"/>
              <w:bottom w:val="single" w:sz="4" w:space="0" w:color="auto"/>
              <w:right w:val="single" w:sz="4" w:space="0" w:color="auto"/>
            </w:tcBorders>
            <w:shd w:val="clear" w:color="auto" w:fill="auto"/>
            <w:vAlign w:val="center"/>
            <w:hideMark/>
          </w:tcPr>
          <w:p w14:paraId="75BA67CF" w14:textId="77777777" w:rsidR="00F46183" w:rsidRPr="00D7412F" w:rsidRDefault="00F46183" w:rsidP="00CD68E2">
            <w:pPr>
              <w:spacing w:after="0" w:line="288" w:lineRule="auto"/>
              <w:jc w:val="right"/>
              <w:rPr>
                <w:rFonts w:eastAsia="Times New Roman" w:cs="Times New Roman"/>
                <w:color w:val="000000"/>
                <w:sz w:val="18"/>
                <w:szCs w:val="18"/>
              </w:rPr>
            </w:pPr>
            <w:r w:rsidRPr="00D7412F">
              <w:rPr>
                <w:rFonts w:eastAsia="Times New Roman" w:cs="Times New Roman"/>
                <w:color w:val="000000"/>
                <w:sz w:val="18"/>
                <w:szCs w:val="18"/>
              </w:rPr>
              <w:t>61,4</w:t>
            </w:r>
          </w:p>
        </w:tc>
        <w:tc>
          <w:tcPr>
            <w:tcW w:w="710" w:type="pct"/>
            <w:tcBorders>
              <w:top w:val="nil"/>
              <w:left w:val="nil"/>
              <w:bottom w:val="single" w:sz="4" w:space="0" w:color="auto"/>
              <w:right w:val="single" w:sz="4" w:space="0" w:color="auto"/>
            </w:tcBorders>
            <w:shd w:val="clear" w:color="auto" w:fill="auto"/>
            <w:vAlign w:val="center"/>
            <w:hideMark/>
          </w:tcPr>
          <w:p w14:paraId="0B2D5881" w14:textId="77777777" w:rsidR="00F46183" w:rsidRPr="00D7412F" w:rsidRDefault="00F46183" w:rsidP="00CD68E2">
            <w:pPr>
              <w:spacing w:after="0" w:line="288" w:lineRule="auto"/>
              <w:jc w:val="right"/>
              <w:rPr>
                <w:rFonts w:eastAsia="Times New Roman" w:cs="Times New Roman"/>
                <w:color w:val="000000"/>
                <w:sz w:val="18"/>
                <w:szCs w:val="18"/>
              </w:rPr>
            </w:pPr>
            <w:r w:rsidRPr="00D7412F">
              <w:rPr>
                <w:rFonts w:eastAsia="Times New Roman" w:cs="Times New Roman"/>
                <w:color w:val="000000"/>
                <w:sz w:val="18"/>
                <w:szCs w:val="18"/>
              </w:rPr>
              <w:t>20</w:t>
            </w:r>
          </w:p>
        </w:tc>
      </w:tr>
    </w:tbl>
    <w:p w14:paraId="1E98E5A0" w14:textId="77777777" w:rsidR="00F46183" w:rsidRPr="001E16B4" w:rsidRDefault="00F46183" w:rsidP="00CD68E2">
      <w:pPr>
        <w:tabs>
          <w:tab w:val="left" w:pos="1330"/>
        </w:tabs>
        <w:spacing w:after="0" w:line="288" w:lineRule="auto"/>
        <w:rPr>
          <w:rFonts w:cs="Times New Roman"/>
          <w:sz w:val="24"/>
        </w:rPr>
      </w:pPr>
      <w:r w:rsidRPr="001E16B4">
        <w:rPr>
          <w:rFonts w:cs="Times New Roman"/>
          <w:sz w:val="24"/>
        </w:rPr>
        <w:tab/>
      </w:r>
    </w:p>
    <w:p w14:paraId="6AADF4ED" w14:textId="77777777" w:rsidR="00F46183" w:rsidRPr="00D1763F" w:rsidRDefault="00F46183" w:rsidP="00CD68E2">
      <w:pPr>
        <w:pStyle w:val="Balk3"/>
        <w:spacing w:before="0" w:line="288" w:lineRule="auto"/>
      </w:pPr>
      <w:bookmarkStart w:id="933" w:name="_Toc111293814"/>
      <w:r w:rsidRPr="00D1763F">
        <w:t>19.Yevmiye Madde Numarası (</w:t>
      </w:r>
      <w:proofErr w:type="spellStart"/>
      <w:r w:rsidRPr="00D1763F">
        <w:t>entryNumberCounter</w:t>
      </w:r>
      <w:proofErr w:type="spellEnd"/>
      <w:r w:rsidRPr="00D1763F">
        <w:t>)</w:t>
      </w:r>
      <w:bookmarkEnd w:id="933"/>
    </w:p>
    <w:p w14:paraId="6A8D4934" w14:textId="649E70A9" w:rsidR="00F46183" w:rsidRPr="001E16B4" w:rsidRDefault="00F46183" w:rsidP="00CD68E2">
      <w:pPr>
        <w:tabs>
          <w:tab w:val="left" w:pos="1330"/>
        </w:tabs>
        <w:spacing w:after="0" w:line="288" w:lineRule="auto"/>
        <w:rPr>
          <w:rFonts w:cs="Times New Roman"/>
          <w:sz w:val="24"/>
        </w:rPr>
      </w:pPr>
      <w:r w:rsidRPr="001E16B4">
        <w:rPr>
          <w:rFonts w:cs="Times New Roman"/>
          <w:sz w:val="24"/>
        </w:rPr>
        <w:t xml:space="preserve">Yevmiye maddelerine müteselsil verilen sıra numarasıdır. </w:t>
      </w:r>
    </w:p>
    <w:tbl>
      <w:tblPr>
        <w:tblOverlap w:val="never"/>
        <w:tblW w:w="5000" w:type="pct"/>
        <w:jc w:val="center"/>
        <w:tblCellMar>
          <w:left w:w="10" w:type="dxa"/>
          <w:right w:w="10" w:type="dxa"/>
        </w:tblCellMar>
        <w:tblLook w:val="04A0" w:firstRow="1" w:lastRow="0" w:firstColumn="1" w:lastColumn="0" w:noHBand="0" w:noVBand="1"/>
      </w:tblPr>
      <w:tblGrid>
        <w:gridCol w:w="1923"/>
        <w:gridCol w:w="7819"/>
      </w:tblGrid>
      <w:tr w:rsidR="00F46183" w:rsidRPr="001E16B4" w14:paraId="7D8203B1" w14:textId="77777777" w:rsidTr="00D55C85">
        <w:trPr>
          <w:trHeight w:hRule="exact" w:val="514"/>
          <w:jc w:val="center"/>
        </w:trPr>
        <w:tc>
          <w:tcPr>
            <w:tcW w:w="987" w:type="pct"/>
            <w:tcBorders>
              <w:top w:val="single" w:sz="4" w:space="0" w:color="auto"/>
              <w:left w:val="single" w:sz="4" w:space="0" w:color="auto"/>
            </w:tcBorders>
            <w:shd w:val="clear" w:color="auto" w:fill="C0C0C0"/>
            <w:vAlign w:val="center"/>
          </w:tcPr>
          <w:p w14:paraId="493E4108" w14:textId="77777777" w:rsidR="00F46183" w:rsidRPr="008802FD" w:rsidRDefault="00F46183" w:rsidP="008802FD">
            <w:pPr>
              <w:rPr>
                <w:b/>
                <w:bCs/>
                <w:color w:val="0070C0"/>
              </w:rPr>
            </w:pPr>
            <w:proofErr w:type="spellStart"/>
            <w:r w:rsidRPr="008802FD">
              <w:rPr>
                <w:b/>
                <w:bCs/>
                <w:color w:val="0070C0"/>
                <w:lang w:eastAsia="tr-TR" w:bidi="tr-TR"/>
              </w:rPr>
              <w:t>EntryNumber</w:t>
            </w:r>
            <w:proofErr w:type="spellEnd"/>
            <w:r w:rsidRPr="008802FD">
              <w:rPr>
                <w:b/>
                <w:bCs/>
                <w:color w:val="0070C0"/>
                <w:lang w:eastAsia="tr-TR" w:bidi="tr-TR"/>
              </w:rPr>
              <w:t xml:space="preserve"> Counter</w:t>
            </w:r>
          </w:p>
        </w:tc>
        <w:tc>
          <w:tcPr>
            <w:tcW w:w="4013" w:type="pct"/>
            <w:tcBorders>
              <w:top w:val="single" w:sz="4" w:space="0" w:color="auto"/>
              <w:right w:val="single" w:sz="4" w:space="0" w:color="auto"/>
            </w:tcBorders>
            <w:shd w:val="clear" w:color="auto" w:fill="C0C0C0"/>
            <w:vAlign w:val="center"/>
          </w:tcPr>
          <w:p w14:paraId="7451B462" w14:textId="77777777" w:rsidR="00F46183" w:rsidRPr="008802FD" w:rsidRDefault="00F46183" w:rsidP="008802FD">
            <w:pPr>
              <w:jc w:val="center"/>
              <w:rPr>
                <w:b/>
                <w:bCs/>
              </w:rPr>
            </w:pPr>
            <w:r w:rsidRPr="008802FD">
              <w:rPr>
                <w:b/>
                <w:bCs/>
                <w:color w:val="0070C0"/>
                <w:lang w:eastAsia="tr-TR" w:bidi="tr-TR"/>
              </w:rPr>
              <w:t>Yevmiye Madde Numarası</w:t>
            </w:r>
          </w:p>
        </w:tc>
      </w:tr>
      <w:tr w:rsidR="00F46183" w:rsidRPr="001E16B4" w14:paraId="1EE612FA" w14:textId="77777777" w:rsidTr="00D55C85">
        <w:trPr>
          <w:trHeight w:hRule="exact" w:val="326"/>
          <w:jc w:val="center"/>
        </w:trPr>
        <w:tc>
          <w:tcPr>
            <w:tcW w:w="987" w:type="pct"/>
            <w:tcBorders>
              <w:top w:val="single" w:sz="4" w:space="0" w:color="auto"/>
              <w:left w:val="single" w:sz="4" w:space="0" w:color="auto"/>
            </w:tcBorders>
            <w:shd w:val="clear" w:color="auto" w:fill="auto"/>
            <w:vAlign w:val="center"/>
          </w:tcPr>
          <w:p w14:paraId="7FD4934F" w14:textId="77777777" w:rsidR="00F46183" w:rsidRPr="008802FD" w:rsidRDefault="00F46183" w:rsidP="008802FD">
            <w:pPr>
              <w:rPr>
                <w:b/>
                <w:bCs/>
                <w:color w:val="0070C0"/>
              </w:rPr>
            </w:pPr>
            <w:r w:rsidRPr="008802FD">
              <w:rPr>
                <w:b/>
                <w:bCs/>
                <w:color w:val="0070C0"/>
                <w:lang w:eastAsia="tr-TR" w:bidi="tr-TR"/>
              </w:rPr>
              <w:t>Açıklama</w:t>
            </w:r>
          </w:p>
        </w:tc>
        <w:tc>
          <w:tcPr>
            <w:tcW w:w="4013" w:type="pct"/>
            <w:tcBorders>
              <w:top w:val="single" w:sz="4" w:space="0" w:color="auto"/>
              <w:left w:val="single" w:sz="4" w:space="0" w:color="auto"/>
              <w:right w:val="single" w:sz="4" w:space="0" w:color="auto"/>
            </w:tcBorders>
            <w:shd w:val="clear" w:color="auto" w:fill="auto"/>
            <w:vAlign w:val="center"/>
          </w:tcPr>
          <w:p w14:paraId="19244133" w14:textId="77777777" w:rsidR="00F46183" w:rsidRPr="00477024" w:rsidRDefault="00F46183" w:rsidP="008802FD">
            <w:pPr>
              <w:rPr>
                <w:sz w:val="20"/>
                <w:szCs w:val="20"/>
              </w:rPr>
            </w:pPr>
            <w:r w:rsidRPr="00477024">
              <w:rPr>
                <w:color w:val="000000"/>
                <w:sz w:val="20"/>
                <w:szCs w:val="20"/>
                <w:lang w:eastAsia="tr-TR" w:bidi="tr-TR"/>
              </w:rPr>
              <w:t>Yevmiye madde numarası yazılacaktır.</w:t>
            </w:r>
          </w:p>
        </w:tc>
      </w:tr>
      <w:tr w:rsidR="00F46183" w:rsidRPr="001E16B4" w14:paraId="3B241DCD" w14:textId="77777777" w:rsidTr="00D55C85">
        <w:trPr>
          <w:trHeight w:hRule="exact" w:val="668"/>
          <w:jc w:val="center"/>
        </w:trPr>
        <w:tc>
          <w:tcPr>
            <w:tcW w:w="987" w:type="pct"/>
            <w:tcBorders>
              <w:top w:val="single" w:sz="4" w:space="0" w:color="auto"/>
              <w:left w:val="single" w:sz="4" w:space="0" w:color="auto"/>
            </w:tcBorders>
            <w:shd w:val="clear" w:color="auto" w:fill="auto"/>
            <w:vAlign w:val="center"/>
          </w:tcPr>
          <w:p w14:paraId="7B72C54D" w14:textId="77777777" w:rsidR="00F46183" w:rsidRPr="008802FD" w:rsidRDefault="00F46183" w:rsidP="008802FD">
            <w:pPr>
              <w:rPr>
                <w:b/>
                <w:bCs/>
                <w:color w:val="0070C0"/>
              </w:rPr>
            </w:pPr>
            <w:r w:rsidRPr="008802FD">
              <w:rPr>
                <w:b/>
                <w:bCs/>
                <w:color w:val="0070C0"/>
                <w:lang w:eastAsia="tr-TR" w:bidi="tr-TR"/>
              </w:rPr>
              <w:t>Kullanım</w:t>
            </w:r>
          </w:p>
        </w:tc>
        <w:tc>
          <w:tcPr>
            <w:tcW w:w="4013" w:type="pct"/>
            <w:tcBorders>
              <w:top w:val="single" w:sz="4" w:space="0" w:color="auto"/>
              <w:left w:val="single" w:sz="4" w:space="0" w:color="auto"/>
              <w:right w:val="single" w:sz="4" w:space="0" w:color="auto"/>
            </w:tcBorders>
            <w:shd w:val="clear" w:color="auto" w:fill="auto"/>
            <w:vAlign w:val="center"/>
          </w:tcPr>
          <w:p w14:paraId="7D081BEC" w14:textId="77777777" w:rsidR="00F46183" w:rsidRPr="00477024" w:rsidRDefault="00F46183" w:rsidP="008802FD">
            <w:pPr>
              <w:rPr>
                <w:sz w:val="20"/>
                <w:szCs w:val="20"/>
              </w:rPr>
            </w:pPr>
            <w:r w:rsidRPr="00477024">
              <w:rPr>
                <w:color w:val="000000"/>
                <w:sz w:val="20"/>
                <w:szCs w:val="20"/>
                <w:lang w:eastAsia="tr-TR" w:bidi="tr-TR"/>
              </w:rPr>
              <w:t>Yevmiye madde numarası hesap dönemi başlangıcında “1”’den başlatılacak ve izleyen her yevmiye maddesi (</w:t>
            </w:r>
            <w:proofErr w:type="spellStart"/>
            <w:r w:rsidRPr="00477024">
              <w:rPr>
                <w:color w:val="000000"/>
                <w:sz w:val="20"/>
                <w:szCs w:val="20"/>
                <w:lang w:eastAsia="tr-TR" w:bidi="tr-TR"/>
              </w:rPr>
              <w:t>entryHeader</w:t>
            </w:r>
            <w:proofErr w:type="spellEnd"/>
            <w:r w:rsidRPr="00477024">
              <w:rPr>
                <w:color w:val="000000"/>
                <w:sz w:val="20"/>
                <w:szCs w:val="20"/>
                <w:lang w:eastAsia="tr-TR" w:bidi="tr-TR"/>
              </w:rPr>
              <w:t>) için müteselsil olarak kullanılacaktır.</w:t>
            </w:r>
          </w:p>
        </w:tc>
      </w:tr>
      <w:tr w:rsidR="00F46183" w:rsidRPr="001E16B4" w14:paraId="5EDCBD38" w14:textId="77777777" w:rsidTr="00D55C85">
        <w:trPr>
          <w:trHeight w:hRule="exact" w:val="574"/>
          <w:jc w:val="center"/>
        </w:trPr>
        <w:tc>
          <w:tcPr>
            <w:tcW w:w="987" w:type="pct"/>
            <w:tcBorders>
              <w:top w:val="single" w:sz="4" w:space="0" w:color="auto"/>
              <w:left w:val="single" w:sz="4" w:space="0" w:color="auto"/>
            </w:tcBorders>
            <w:shd w:val="clear" w:color="auto" w:fill="auto"/>
            <w:vAlign w:val="center"/>
          </w:tcPr>
          <w:p w14:paraId="73981F0E" w14:textId="77777777" w:rsidR="00F46183" w:rsidRPr="008802FD" w:rsidRDefault="00F46183" w:rsidP="008802FD">
            <w:pPr>
              <w:rPr>
                <w:b/>
                <w:bCs/>
                <w:color w:val="0070C0"/>
              </w:rPr>
            </w:pPr>
            <w:r w:rsidRPr="008802FD">
              <w:rPr>
                <w:b/>
                <w:bCs/>
                <w:color w:val="0070C0"/>
                <w:lang w:eastAsia="tr-TR" w:bidi="tr-TR"/>
              </w:rPr>
              <w:t>Örnek</w:t>
            </w:r>
          </w:p>
        </w:tc>
        <w:tc>
          <w:tcPr>
            <w:tcW w:w="4013" w:type="pct"/>
            <w:tcBorders>
              <w:top w:val="single" w:sz="4" w:space="0" w:color="auto"/>
              <w:left w:val="single" w:sz="4" w:space="0" w:color="auto"/>
              <w:right w:val="single" w:sz="4" w:space="0" w:color="auto"/>
            </w:tcBorders>
            <w:shd w:val="clear" w:color="auto" w:fill="auto"/>
            <w:vAlign w:val="center"/>
          </w:tcPr>
          <w:p w14:paraId="2DEC5745" w14:textId="77777777" w:rsidR="00F46183" w:rsidRPr="00477024" w:rsidRDefault="00F46183" w:rsidP="008802FD">
            <w:pPr>
              <w:rPr>
                <w:sz w:val="20"/>
                <w:szCs w:val="20"/>
              </w:rPr>
            </w:pPr>
            <w:r w:rsidRPr="00477024">
              <w:rPr>
                <w:color w:val="000000"/>
                <w:sz w:val="20"/>
                <w:szCs w:val="20"/>
                <w:lang w:eastAsia="tr-TR" w:bidi="tr-TR"/>
              </w:rPr>
              <w:t>&lt;</w:t>
            </w:r>
            <w:proofErr w:type="spellStart"/>
            <w:proofErr w:type="gramStart"/>
            <w:r w:rsidRPr="00477024">
              <w:rPr>
                <w:color w:val="000000"/>
                <w:sz w:val="20"/>
                <w:szCs w:val="20"/>
                <w:lang w:eastAsia="tr-TR" w:bidi="tr-TR"/>
              </w:rPr>
              <w:t>gl</w:t>
            </w:r>
            <w:proofErr w:type="gramEnd"/>
            <w:r w:rsidRPr="00477024">
              <w:rPr>
                <w:color w:val="000000"/>
                <w:sz w:val="20"/>
                <w:szCs w:val="20"/>
                <w:lang w:eastAsia="tr-TR" w:bidi="tr-TR"/>
              </w:rPr>
              <w:t>-cor:entryNumberCounterdecimals</w:t>
            </w:r>
            <w:proofErr w:type="spellEnd"/>
            <w:r w:rsidRPr="00477024">
              <w:rPr>
                <w:color w:val="000000"/>
                <w:sz w:val="20"/>
                <w:szCs w:val="20"/>
                <w:lang w:eastAsia="tr-TR" w:bidi="tr-TR"/>
              </w:rPr>
              <w:t xml:space="preserve">="INF" </w:t>
            </w:r>
            <w:proofErr w:type="spellStart"/>
            <w:r w:rsidRPr="00477024">
              <w:rPr>
                <w:color w:val="000000"/>
                <w:sz w:val="20"/>
                <w:szCs w:val="20"/>
                <w:lang w:eastAsia="tr-TR" w:bidi="tr-TR"/>
              </w:rPr>
              <w:t>contextRef</w:t>
            </w:r>
            <w:proofErr w:type="spellEnd"/>
            <w:r w:rsidRPr="00477024">
              <w:rPr>
                <w:color w:val="000000"/>
                <w:sz w:val="20"/>
                <w:szCs w:val="20"/>
                <w:lang w:eastAsia="tr-TR" w:bidi="tr-TR"/>
              </w:rPr>
              <w:t xml:space="preserve">=" </w:t>
            </w:r>
            <w:proofErr w:type="spellStart"/>
            <w:r w:rsidRPr="00477024">
              <w:rPr>
                <w:color w:val="000000"/>
                <w:sz w:val="20"/>
                <w:szCs w:val="20"/>
                <w:lang w:eastAsia="tr-TR" w:bidi="tr-TR"/>
              </w:rPr>
              <w:t>journal_context</w:t>
            </w:r>
            <w:proofErr w:type="spellEnd"/>
            <w:r w:rsidRPr="00477024">
              <w:rPr>
                <w:color w:val="000000"/>
                <w:sz w:val="20"/>
                <w:szCs w:val="20"/>
                <w:lang w:eastAsia="tr-TR" w:bidi="tr-TR"/>
              </w:rPr>
              <w:t xml:space="preserve">" </w:t>
            </w:r>
            <w:proofErr w:type="spellStart"/>
            <w:r w:rsidRPr="00477024">
              <w:rPr>
                <w:color w:val="000000"/>
                <w:sz w:val="20"/>
                <w:szCs w:val="20"/>
                <w:lang w:eastAsia="tr-TR" w:bidi="tr-TR"/>
              </w:rPr>
              <w:t>unitRef</w:t>
            </w:r>
            <w:proofErr w:type="spellEnd"/>
            <w:r w:rsidRPr="00477024">
              <w:rPr>
                <w:color w:val="000000"/>
                <w:sz w:val="20"/>
                <w:szCs w:val="20"/>
                <w:lang w:eastAsia="tr-TR" w:bidi="tr-TR"/>
              </w:rPr>
              <w:t>="</w:t>
            </w:r>
            <w:proofErr w:type="spellStart"/>
            <w:r w:rsidRPr="00477024">
              <w:rPr>
                <w:color w:val="000000"/>
                <w:sz w:val="20"/>
                <w:szCs w:val="20"/>
                <w:lang w:eastAsia="tr-TR" w:bidi="tr-TR"/>
              </w:rPr>
              <w:t>countable</w:t>
            </w:r>
            <w:proofErr w:type="spellEnd"/>
            <w:r w:rsidRPr="00477024">
              <w:rPr>
                <w:color w:val="000000"/>
                <w:sz w:val="20"/>
                <w:szCs w:val="20"/>
                <w:lang w:eastAsia="tr-TR" w:bidi="tr-TR"/>
              </w:rPr>
              <w:t>"&gt;</w:t>
            </w:r>
            <w:r w:rsidRPr="00B81C9D">
              <w:rPr>
                <w:color w:val="7030A0"/>
                <w:sz w:val="20"/>
                <w:szCs w:val="20"/>
                <w:lang w:eastAsia="tr-TR" w:bidi="tr-TR"/>
              </w:rPr>
              <w:t>1</w:t>
            </w:r>
            <w:r w:rsidRPr="00477024">
              <w:rPr>
                <w:color w:val="000000"/>
                <w:sz w:val="20"/>
                <w:szCs w:val="20"/>
                <w:lang w:eastAsia="tr-TR" w:bidi="tr-TR"/>
              </w:rPr>
              <w:t>&lt;/</w:t>
            </w:r>
            <w:proofErr w:type="spellStart"/>
            <w:r w:rsidRPr="00477024">
              <w:rPr>
                <w:color w:val="000000"/>
                <w:sz w:val="20"/>
                <w:szCs w:val="20"/>
                <w:lang w:eastAsia="tr-TR" w:bidi="tr-TR"/>
              </w:rPr>
              <w:t>gl</w:t>
            </w:r>
            <w:proofErr w:type="spellEnd"/>
            <w:r w:rsidRPr="00477024">
              <w:rPr>
                <w:color w:val="000000"/>
                <w:sz w:val="20"/>
                <w:szCs w:val="20"/>
                <w:lang w:eastAsia="tr-TR" w:bidi="tr-TR"/>
              </w:rPr>
              <w:t xml:space="preserve">- </w:t>
            </w:r>
            <w:proofErr w:type="spellStart"/>
            <w:r w:rsidRPr="00477024">
              <w:rPr>
                <w:color w:val="000000"/>
                <w:sz w:val="20"/>
                <w:szCs w:val="20"/>
                <w:lang w:eastAsia="tr-TR" w:bidi="tr-TR"/>
              </w:rPr>
              <w:t>cor:entryNumberCounter</w:t>
            </w:r>
            <w:proofErr w:type="spellEnd"/>
            <w:r w:rsidRPr="00477024">
              <w:rPr>
                <w:color w:val="000000"/>
                <w:sz w:val="20"/>
                <w:szCs w:val="20"/>
                <w:lang w:eastAsia="tr-TR" w:bidi="tr-TR"/>
              </w:rPr>
              <w:t>&gt;</w:t>
            </w:r>
          </w:p>
        </w:tc>
      </w:tr>
      <w:tr w:rsidR="00F46183" w:rsidRPr="001E16B4" w14:paraId="68F91A82" w14:textId="77777777" w:rsidTr="00B81C9D">
        <w:trPr>
          <w:trHeight w:hRule="exact" w:val="5530"/>
          <w:jc w:val="center"/>
        </w:trPr>
        <w:tc>
          <w:tcPr>
            <w:tcW w:w="987" w:type="pct"/>
            <w:tcBorders>
              <w:top w:val="single" w:sz="4" w:space="0" w:color="auto"/>
              <w:left w:val="single" w:sz="4" w:space="0" w:color="auto"/>
              <w:bottom w:val="single" w:sz="4" w:space="0" w:color="auto"/>
            </w:tcBorders>
            <w:shd w:val="clear" w:color="auto" w:fill="auto"/>
            <w:vAlign w:val="center"/>
          </w:tcPr>
          <w:p w14:paraId="5553EE4D" w14:textId="77777777" w:rsidR="00F46183" w:rsidRPr="001E16B4" w:rsidRDefault="00F46183" w:rsidP="008802FD">
            <w:r w:rsidRPr="001E16B4">
              <w:rPr>
                <w:color w:val="FF0000"/>
                <w:lang w:eastAsia="tr-TR" w:bidi="tr-TR"/>
              </w:rPr>
              <w:t>DİKKAT</w:t>
            </w:r>
          </w:p>
        </w:tc>
        <w:tc>
          <w:tcPr>
            <w:tcW w:w="4013" w:type="pct"/>
            <w:tcBorders>
              <w:top w:val="single" w:sz="4" w:space="0" w:color="auto"/>
              <w:left w:val="single" w:sz="4" w:space="0" w:color="auto"/>
              <w:bottom w:val="single" w:sz="4" w:space="0" w:color="auto"/>
              <w:right w:val="single" w:sz="4" w:space="0" w:color="auto"/>
            </w:tcBorders>
            <w:shd w:val="clear" w:color="auto" w:fill="auto"/>
            <w:vAlign w:val="center"/>
          </w:tcPr>
          <w:p w14:paraId="20B0178A" w14:textId="02B3719E" w:rsidR="00B81C9D" w:rsidRPr="008802FD" w:rsidRDefault="00F46183" w:rsidP="008802FD">
            <w:pPr>
              <w:jc w:val="both"/>
              <w:rPr>
                <w:b/>
                <w:bCs/>
                <w:color w:val="000000"/>
                <w:sz w:val="20"/>
                <w:szCs w:val="20"/>
                <w:u w:val="single" w:color="C00000"/>
                <w:lang w:eastAsia="tr-TR" w:bidi="tr-TR"/>
              </w:rPr>
            </w:pPr>
            <w:r w:rsidRPr="00CF641B">
              <w:rPr>
                <w:color w:val="000000"/>
                <w:sz w:val="20"/>
                <w:szCs w:val="20"/>
                <w:u w:val="single" w:color="C00000"/>
                <w:lang w:eastAsia="tr-TR" w:bidi="tr-TR"/>
              </w:rPr>
              <w:t>Yevmiye madde numarası yevmiye defterinde olması gereken ve hesap dönemi başında 1’den başlatılan ve hesap döneminin sonuna kadar müteselsil devam eden bir sıra numarasıdır. Bu numara her yevmiye defteri parçasında müteselsil ilerlemelidir.</w:t>
            </w:r>
          </w:p>
          <w:p w14:paraId="5731E63C" w14:textId="0EF539E9" w:rsidR="00B81C9D" w:rsidRPr="00CF641B" w:rsidRDefault="00F46183" w:rsidP="008802FD">
            <w:pPr>
              <w:jc w:val="both"/>
              <w:rPr>
                <w:color w:val="000000"/>
                <w:sz w:val="20"/>
                <w:szCs w:val="20"/>
                <w:u w:val="single" w:color="C00000"/>
                <w:lang w:eastAsia="tr-TR" w:bidi="tr-TR"/>
              </w:rPr>
            </w:pPr>
            <w:proofErr w:type="spellStart"/>
            <w:r w:rsidRPr="00477024">
              <w:rPr>
                <w:color w:val="000000"/>
                <w:sz w:val="20"/>
                <w:szCs w:val="20"/>
                <w:lang w:eastAsia="tr-TR" w:bidi="tr-TR"/>
              </w:rPr>
              <w:t>Şematronda</w:t>
            </w:r>
            <w:proofErr w:type="spellEnd"/>
            <w:r w:rsidRPr="00477024">
              <w:rPr>
                <w:color w:val="000000"/>
                <w:sz w:val="20"/>
                <w:szCs w:val="20"/>
                <w:lang w:eastAsia="tr-TR" w:bidi="tr-TR"/>
              </w:rPr>
              <w:t xml:space="preserve"> bir defter parçası içerisindeki yevmiye madde numaralarının müteselsil bir şekilde ilerleyip ilerlemediği kontrol edilmektedir. Yazılımcıların dikkat etmesi gereken husus ise yevmiye madde numaralarının hesap dönemi içerisinde oluşturulan </w:t>
            </w:r>
            <w:r w:rsidRPr="00CF641B">
              <w:rPr>
                <w:color w:val="7030A0"/>
                <w:sz w:val="20"/>
                <w:szCs w:val="20"/>
                <w:lang w:eastAsia="tr-TR" w:bidi="tr-TR"/>
              </w:rPr>
              <w:t xml:space="preserve">defter parçaları arasında da </w:t>
            </w:r>
            <w:r w:rsidRPr="00477024">
              <w:rPr>
                <w:color w:val="000000"/>
                <w:sz w:val="20"/>
                <w:szCs w:val="20"/>
                <w:lang w:eastAsia="tr-TR" w:bidi="tr-TR"/>
              </w:rPr>
              <w:t xml:space="preserve">müteselsil bir şekilde ilerleyip ilerlemediğinin kontrolünün yapılmasıdır. </w:t>
            </w:r>
            <w:r w:rsidRPr="00CF641B">
              <w:rPr>
                <w:color w:val="000000"/>
                <w:sz w:val="20"/>
                <w:szCs w:val="20"/>
                <w:u w:val="single" w:color="C00000"/>
                <w:shd w:val="clear" w:color="auto" w:fill="FFFFCC"/>
                <w:lang w:eastAsia="tr-TR" w:bidi="tr-TR"/>
              </w:rPr>
              <w:t>Yevmiye madde numaralarının müteselsil bir şekilde ilerlemediği tespit edilirse kullanıcıya hata mesajı verilerek hatanın düzeltilmesi sağlanmalıdır.</w:t>
            </w:r>
          </w:p>
          <w:p w14:paraId="1A8926E5" w14:textId="391A5A8B" w:rsidR="00B81C9D" w:rsidRPr="008802FD" w:rsidRDefault="00F46183" w:rsidP="008802FD">
            <w:pPr>
              <w:jc w:val="both"/>
              <w:rPr>
                <w:color w:val="000000"/>
                <w:sz w:val="20"/>
                <w:szCs w:val="20"/>
                <w:u w:val="single" w:color="C00000"/>
                <w:lang w:eastAsia="tr-TR" w:bidi="tr-TR"/>
              </w:rPr>
            </w:pPr>
            <w:r w:rsidRPr="00CF641B">
              <w:rPr>
                <w:color w:val="000000"/>
                <w:sz w:val="20"/>
                <w:szCs w:val="20"/>
                <w:u w:val="single" w:color="C00000"/>
                <w:lang w:eastAsia="tr-TR" w:bidi="tr-TR"/>
              </w:rPr>
              <w:t xml:space="preserve">Örneğin, 1 Ocak- 31 Aralık hesap dönemini kullanan bir mükellefin </w:t>
            </w:r>
            <w:r w:rsidR="00B81C9D" w:rsidRPr="00CF641B">
              <w:rPr>
                <w:color w:val="000000"/>
                <w:sz w:val="20"/>
                <w:szCs w:val="20"/>
                <w:u w:val="single" w:color="C00000"/>
                <w:lang w:eastAsia="tr-TR" w:bidi="tr-TR"/>
              </w:rPr>
              <w:t>ocak</w:t>
            </w:r>
            <w:r w:rsidRPr="00CF641B">
              <w:rPr>
                <w:color w:val="000000"/>
                <w:sz w:val="20"/>
                <w:szCs w:val="20"/>
                <w:u w:val="single" w:color="C00000"/>
                <w:lang w:eastAsia="tr-TR" w:bidi="tr-TR"/>
              </w:rPr>
              <w:t xml:space="preserve"> ayına ait en son defter parçasında yevmiye madde numarası 100 de bittiyse, </w:t>
            </w:r>
            <w:r w:rsidR="00B81C9D" w:rsidRPr="00CF641B">
              <w:rPr>
                <w:color w:val="000000"/>
                <w:sz w:val="20"/>
                <w:szCs w:val="20"/>
                <w:u w:val="single" w:color="C00000"/>
                <w:lang w:eastAsia="tr-TR" w:bidi="tr-TR"/>
              </w:rPr>
              <w:t>şubat</w:t>
            </w:r>
            <w:r w:rsidRPr="00CF641B">
              <w:rPr>
                <w:color w:val="000000"/>
                <w:sz w:val="20"/>
                <w:szCs w:val="20"/>
                <w:u w:val="single" w:color="C00000"/>
                <w:lang w:eastAsia="tr-TR" w:bidi="tr-TR"/>
              </w:rPr>
              <w:t xml:space="preserve"> ayının ilk parçası 101 yevmiye madde numarasından başlatılmalıdır.</w:t>
            </w:r>
          </w:p>
          <w:p w14:paraId="368DBA1F" w14:textId="43105D6A" w:rsidR="00B81C9D" w:rsidRPr="008802FD" w:rsidRDefault="00F46183" w:rsidP="008802FD">
            <w:pPr>
              <w:jc w:val="both"/>
              <w:rPr>
                <w:color w:val="000000"/>
                <w:sz w:val="20"/>
                <w:szCs w:val="20"/>
                <w:lang w:eastAsia="tr-TR" w:bidi="tr-TR"/>
              </w:rPr>
            </w:pPr>
            <w:r w:rsidRPr="00CF641B">
              <w:rPr>
                <w:color w:val="000000"/>
                <w:sz w:val="20"/>
                <w:szCs w:val="20"/>
                <w:u w:val="single" w:color="C00000"/>
                <w:lang w:eastAsia="tr-TR" w:bidi="tr-TR"/>
              </w:rPr>
              <w:t xml:space="preserve">Hesap dönem içerisinde e-Defter uygulamasına yapılan geçişlerde de bilindiği üzere geçiş tarihinden itibaren 1 aylık süre içerisinde </w:t>
            </w:r>
            <w:r w:rsidR="00B81C9D" w:rsidRPr="00CF641B">
              <w:rPr>
                <w:color w:val="000000"/>
                <w:sz w:val="20"/>
                <w:szCs w:val="20"/>
                <w:u w:val="single" w:color="C00000"/>
                <w:lang w:eastAsia="tr-TR" w:bidi="tr-TR"/>
              </w:rPr>
              <w:t>kâğıt</w:t>
            </w:r>
            <w:r w:rsidRPr="00CF641B">
              <w:rPr>
                <w:color w:val="000000"/>
                <w:sz w:val="20"/>
                <w:szCs w:val="20"/>
                <w:u w:val="single" w:color="C00000"/>
                <w:lang w:eastAsia="tr-TR" w:bidi="tr-TR"/>
              </w:rPr>
              <w:t xml:space="preserve"> defterin kapanış tasdikinin yapılması gerekmektedir.</w:t>
            </w:r>
            <w:r w:rsidRPr="00477024">
              <w:rPr>
                <w:color w:val="000000"/>
                <w:sz w:val="20"/>
                <w:szCs w:val="20"/>
                <w:lang w:eastAsia="tr-TR" w:bidi="tr-TR"/>
              </w:rPr>
              <w:t xml:space="preserve"> Dolayısıyla kapanış tasdiki yapılan </w:t>
            </w:r>
            <w:r w:rsidR="00B81C9D" w:rsidRPr="00477024">
              <w:rPr>
                <w:color w:val="000000"/>
                <w:sz w:val="20"/>
                <w:szCs w:val="20"/>
                <w:lang w:eastAsia="tr-TR" w:bidi="tr-TR"/>
              </w:rPr>
              <w:t>kâğıt</w:t>
            </w:r>
            <w:r w:rsidRPr="00477024">
              <w:rPr>
                <w:color w:val="000000"/>
                <w:sz w:val="20"/>
                <w:szCs w:val="20"/>
                <w:lang w:eastAsia="tr-TR" w:bidi="tr-TR"/>
              </w:rPr>
              <w:t xml:space="preserve"> defterin yevmiye maddesi devam etmeyeceğinden, hesap dönemi içerisinde oluşturulacak ilk elektronik defterde yevmiye madde numarası 1’den başlatılmalıdır.</w:t>
            </w:r>
          </w:p>
          <w:p w14:paraId="68B453A0" w14:textId="77777777" w:rsidR="00F46183" w:rsidRPr="00477024" w:rsidRDefault="00F46183" w:rsidP="008802FD">
            <w:pPr>
              <w:jc w:val="both"/>
              <w:rPr>
                <w:sz w:val="20"/>
                <w:szCs w:val="20"/>
              </w:rPr>
            </w:pPr>
            <w:r w:rsidRPr="00477024">
              <w:rPr>
                <w:color w:val="000000"/>
                <w:sz w:val="20"/>
                <w:szCs w:val="20"/>
                <w:lang w:eastAsia="tr-TR" w:bidi="tr-TR"/>
              </w:rPr>
              <w:t xml:space="preserve">Uyumlu yazılımlar tarafından </w:t>
            </w:r>
            <w:proofErr w:type="spellStart"/>
            <w:r w:rsidRPr="00477024">
              <w:rPr>
                <w:color w:val="000000"/>
                <w:sz w:val="20"/>
                <w:szCs w:val="20"/>
                <w:lang w:eastAsia="tr-TR" w:bidi="tr-TR"/>
              </w:rPr>
              <w:t>entrynumbercounter</w:t>
            </w:r>
            <w:proofErr w:type="spellEnd"/>
            <w:r w:rsidRPr="00477024">
              <w:rPr>
                <w:color w:val="000000"/>
                <w:sz w:val="20"/>
                <w:szCs w:val="20"/>
                <w:lang w:eastAsia="tr-TR" w:bidi="tr-TR"/>
              </w:rPr>
              <w:t xml:space="preserve"> ile </w:t>
            </w:r>
            <w:proofErr w:type="spellStart"/>
            <w:r w:rsidRPr="00477024">
              <w:rPr>
                <w:color w:val="000000"/>
                <w:sz w:val="20"/>
                <w:szCs w:val="20"/>
                <w:lang w:eastAsia="tr-TR" w:bidi="tr-TR"/>
              </w:rPr>
              <w:t>linenumbercounter</w:t>
            </w:r>
            <w:proofErr w:type="spellEnd"/>
            <w:r w:rsidRPr="00477024">
              <w:rPr>
                <w:color w:val="000000"/>
                <w:sz w:val="20"/>
                <w:szCs w:val="20"/>
                <w:lang w:eastAsia="tr-TR" w:bidi="tr-TR"/>
              </w:rPr>
              <w:t xml:space="preserve"> alanlarının eşit olup olmadığının kontrolü yapılmalıdır. Bu husus </w:t>
            </w:r>
            <w:proofErr w:type="spellStart"/>
            <w:r w:rsidRPr="00477024">
              <w:rPr>
                <w:color w:val="000000"/>
                <w:sz w:val="20"/>
                <w:szCs w:val="20"/>
                <w:lang w:eastAsia="tr-TR" w:bidi="tr-TR"/>
              </w:rPr>
              <w:t>şematronda</w:t>
            </w:r>
            <w:proofErr w:type="spellEnd"/>
            <w:r w:rsidRPr="00477024">
              <w:rPr>
                <w:color w:val="000000"/>
                <w:sz w:val="20"/>
                <w:szCs w:val="20"/>
                <w:lang w:eastAsia="tr-TR" w:bidi="tr-TR"/>
              </w:rPr>
              <w:t xml:space="preserve"> da kural olarak yer almaktadır.</w:t>
            </w:r>
          </w:p>
        </w:tc>
      </w:tr>
    </w:tbl>
    <w:p w14:paraId="377AD0F5" w14:textId="6F7C47F8" w:rsidR="00F46183" w:rsidRDefault="00F46183" w:rsidP="00CD68E2">
      <w:pPr>
        <w:tabs>
          <w:tab w:val="left" w:pos="1330"/>
        </w:tabs>
        <w:spacing w:after="0" w:line="288" w:lineRule="auto"/>
        <w:rPr>
          <w:rFonts w:cs="Times New Roman"/>
          <w:sz w:val="24"/>
        </w:rPr>
      </w:pPr>
    </w:p>
    <w:p w14:paraId="0DE1DDEC" w14:textId="2D0B5EB5" w:rsidR="00FD36D4" w:rsidRDefault="00FD36D4" w:rsidP="00CD68E2">
      <w:pPr>
        <w:tabs>
          <w:tab w:val="left" w:pos="1330"/>
        </w:tabs>
        <w:spacing w:after="0" w:line="288" w:lineRule="auto"/>
        <w:rPr>
          <w:rFonts w:cs="Times New Roman"/>
          <w:sz w:val="24"/>
        </w:rPr>
      </w:pPr>
    </w:p>
    <w:p w14:paraId="283D1388" w14:textId="775728EC" w:rsidR="00FD36D4" w:rsidRDefault="00FD36D4" w:rsidP="00CD68E2">
      <w:pPr>
        <w:tabs>
          <w:tab w:val="left" w:pos="1330"/>
        </w:tabs>
        <w:spacing w:after="0" w:line="288" w:lineRule="auto"/>
        <w:rPr>
          <w:rFonts w:cs="Times New Roman"/>
          <w:sz w:val="24"/>
        </w:rPr>
      </w:pPr>
    </w:p>
    <w:p w14:paraId="65C9CF62" w14:textId="4F64C009" w:rsidR="00FD36D4" w:rsidRDefault="00FD36D4" w:rsidP="00CD68E2">
      <w:pPr>
        <w:tabs>
          <w:tab w:val="left" w:pos="1330"/>
        </w:tabs>
        <w:spacing w:after="0" w:line="288" w:lineRule="auto"/>
        <w:rPr>
          <w:rFonts w:cs="Times New Roman"/>
          <w:sz w:val="24"/>
        </w:rPr>
      </w:pPr>
    </w:p>
    <w:p w14:paraId="6727FDF9" w14:textId="1E30488D" w:rsidR="00FD36D4" w:rsidRDefault="00FD36D4" w:rsidP="00CD68E2">
      <w:pPr>
        <w:tabs>
          <w:tab w:val="left" w:pos="1330"/>
        </w:tabs>
        <w:spacing w:after="0" w:line="288" w:lineRule="auto"/>
        <w:rPr>
          <w:rFonts w:cs="Times New Roman"/>
          <w:sz w:val="24"/>
        </w:rPr>
      </w:pPr>
    </w:p>
    <w:p w14:paraId="3D5C0910" w14:textId="321DB48E" w:rsidR="00FD36D4" w:rsidRDefault="00FD36D4" w:rsidP="00CD68E2">
      <w:pPr>
        <w:tabs>
          <w:tab w:val="left" w:pos="1330"/>
        </w:tabs>
        <w:spacing w:after="0" w:line="288" w:lineRule="auto"/>
        <w:rPr>
          <w:rFonts w:cs="Times New Roman"/>
          <w:sz w:val="24"/>
        </w:rPr>
      </w:pPr>
    </w:p>
    <w:p w14:paraId="38A471B8" w14:textId="2B119967" w:rsidR="00FD36D4" w:rsidRDefault="00FD36D4" w:rsidP="00CD68E2">
      <w:pPr>
        <w:tabs>
          <w:tab w:val="left" w:pos="1330"/>
        </w:tabs>
        <w:spacing w:after="0" w:line="288" w:lineRule="auto"/>
        <w:rPr>
          <w:rFonts w:cs="Times New Roman"/>
          <w:sz w:val="24"/>
        </w:rPr>
      </w:pPr>
    </w:p>
    <w:p w14:paraId="5D36D5A4" w14:textId="53011B92" w:rsidR="00FD36D4" w:rsidRDefault="00FD36D4" w:rsidP="00CD68E2">
      <w:pPr>
        <w:tabs>
          <w:tab w:val="left" w:pos="1330"/>
        </w:tabs>
        <w:spacing w:after="0" w:line="288" w:lineRule="auto"/>
        <w:rPr>
          <w:rFonts w:cs="Times New Roman"/>
          <w:sz w:val="24"/>
        </w:rPr>
      </w:pPr>
    </w:p>
    <w:p w14:paraId="6C8B9125" w14:textId="68FEF888" w:rsidR="00FD36D4" w:rsidRDefault="00FD36D4" w:rsidP="00CD68E2">
      <w:pPr>
        <w:tabs>
          <w:tab w:val="left" w:pos="1330"/>
        </w:tabs>
        <w:spacing w:after="0" w:line="288" w:lineRule="auto"/>
        <w:rPr>
          <w:rFonts w:cs="Times New Roman"/>
          <w:sz w:val="24"/>
        </w:rPr>
      </w:pPr>
    </w:p>
    <w:p w14:paraId="18916B13" w14:textId="03C5B450" w:rsidR="00FD36D4" w:rsidRDefault="00FD36D4" w:rsidP="00CD68E2">
      <w:pPr>
        <w:tabs>
          <w:tab w:val="left" w:pos="1330"/>
        </w:tabs>
        <w:spacing w:after="0" w:line="288" w:lineRule="auto"/>
        <w:rPr>
          <w:rFonts w:cs="Times New Roman"/>
          <w:sz w:val="24"/>
        </w:rPr>
      </w:pPr>
    </w:p>
    <w:p w14:paraId="52A32579" w14:textId="2A85401F" w:rsidR="00FD36D4" w:rsidRDefault="00FD36D4" w:rsidP="00CD68E2">
      <w:pPr>
        <w:tabs>
          <w:tab w:val="left" w:pos="1330"/>
        </w:tabs>
        <w:spacing w:after="0" w:line="288" w:lineRule="auto"/>
        <w:rPr>
          <w:rFonts w:cs="Times New Roman"/>
          <w:sz w:val="24"/>
        </w:rPr>
      </w:pPr>
    </w:p>
    <w:p w14:paraId="54F9BAE7" w14:textId="1E16BBC1" w:rsidR="00FD36D4" w:rsidRDefault="00FD36D4" w:rsidP="00CD68E2">
      <w:pPr>
        <w:tabs>
          <w:tab w:val="left" w:pos="1330"/>
        </w:tabs>
        <w:spacing w:after="0" w:line="288" w:lineRule="auto"/>
        <w:rPr>
          <w:rFonts w:cs="Times New Roman"/>
          <w:sz w:val="24"/>
        </w:rPr>
      </w:pPr>
    </w:p>
    <w:p w14:paraId="692DAC42" w14:textId="77777777" w:rsidR="00FD36D4" w:rsidRPr="001E16B4" w:rsidRDefault="00FD36D4" w:rsidP="00CD68E2">
      <w:pPr>
        <w:tabs>
          <w:tab w:val="left" w:pos="1330"/>
        </w:tabs>
        <w:spacing w:after="0" w:line="288" w:lineRule="auto"/>
        <w:rPr>
          <w:rFonts w:cs="Times New Roman"/>
          <w:sz w:val="24"/>
        </w:rPr>
      </w:pPr>
    </w:p>
    <w:p w14:paraId="7DAF17C6" w14:textId="77777777" w:rsidR="00F46183" w:rsidRPr="00D1763F" w:rsidRDefault="00F46183" w:rsidP="00CD68E2">
      <w:pPr>
        <w:pStyle w:val="Balk3"/>
        <w:spacing w:before="0" w:line="288" w:lineRule="auto"/>
      </w:pPr>
      <w:bookmarkStart w:id="934" w:name="_Toc111293815"/>
      <w:r w:rsidRPr="00D1763F">
        <w:lastRenderedPageBreak/>
        <w:t>20.Satır Numarası (</w:t>
      </w:r>
      <w:proofErr w:type="spellStart"/>
      <w:r w:rsidRPr="00D1763F">
        <w:t>lineNumber</w:t>
      </w:r>
      <w:proofErr w:type="spellEnd"/>
      <w:r w:rsidRPr="00D1763F">
        <w:t>)</w:t>
      </w:r>
      <w:bookmarkEnd w:id="934"/>
    </w:p>
    <w:p w14:paraId="6974C1C5" w14:textId="1C8CE79F" w:rsidR="00F46183" w:rsidRPr="001E16B4" w:rsidRDefault="00F46183" w:rsidP="00CD68E2">
      <w:pPr>
        <w:tabs>
          <w:tab w:val="left" w:pos="1330"/>
        </w:tabs>
        <w:spacing w:after="0" w:line="288" w:lineRule="auto"/>
        <w:rPr>
          <w:rFonts w:cs="Times New Roman"/>
          <w:sz w:val="24"/>
        </w:rPr>
      </w:pPr>
      <w:r w:rsidRPr="001E16B4">
        <w:rPr>
          <w:rFonts w:cs="Times New Roman"/>
          <w:sz w:val="24"/>
        </w:rPr>
        <w:t xml:space="preserve">Yevmiye maddesinin her bir satırına verilen müteselsil numaradır. </w:t>
      </w:r>
    </w:p>
    <w:tbl>
      <w:tblPr>
        <w:tblOverlap w:val="never"/>
        <w:tblW w:w="5000" w:type="pct"/>
        <w:jc w:val="center"/>
        <w:tblCellMar>
          <w:left w:w="10" w:type="dxa"/>
          <w:right w:w="10" w:type="dxa"/>
        </w:tblCellMar>
        <w:tblLook w:val="04A0" w:firstRow="1" w:lastRow="0" w:firstColumn="1" w:lastColumn="0" w:noHBand="0" w:noVBand="1"/>
      </w:tblPr>
      <w:tblGrid>
        <w:gridCol w:w="1923"/>
        <w:gridCol w:w="7819"/>
      </w:tblGrid>
      <w:tr w:rsidR="00F46183" w:rsidRPr="001E16B4" w14:paraId="4A62AD7F" w14:textId="77777777" w:rsidTr="00D55C85">
        <w:trPr>
          <w:trHeight w:hRule="exact" w:val="384"/>
          <w:jc w:val="center"/>
        </w:trPr>
        <w:tc>
          <w:tcPr>
            <w:tcW w:w="987" w:type="pct"/>
            <w:tcBorders>
              <w:top w:val="single" w:sz="4" w:space="0" w:color="auto"/>
              <w:left w:val="single" w:sz="4" w:space="0" w:color="auto"/>
            </w:tcBorders>
            <w:shd w:val="clear" w:color="auto" w:fill="C0C0C0"/>
            <w:vAlign w:val="center"/>
          </w:tcPr>
          <w:p w14:paraId="3F3A9728" w14:textId="77777777" w:rsidR="00F46183" w:rsidRPr="008802FD" w:rsidRDefault="00F46183" w:rsidP="008802FD">
            <w:pPr>
              <w:rPr>
                <w:b/>
                <w:bCs/>
                <w:color w:val="0070C0"/>
              </w:rPr>
            </w:pPr>
            <w:bookmarkStart w:id="935" w:name="bookmark81"/>
            <w:proofErr w:type="spellStart"/>
            <w:r w:rsidRPr="008802FD">
              <w:rPr>
                <w:b/>
                <w:bCs/>
                <w:color w:val="0070C0"/>
                <w:lang w:eastAsia="tr-TR" w:bidi="tr-TR"/>
              </w:rPr>
              <w:t>LineNumber</w:t>
            </w:r>
            <w:bookmarkEnd w:id="935"/>
            <w:proofErr w:type="spellEnd"/>
          </w:p>
        </w:tc>
        <w:tc>
          <w:tcPr>
            <w:tcW w:w="4013" w:type="pct"/>
            <w:tcBorders>
              <w:top w:val="single" w:sz="4" w:space="0" w:color="auto"/>
              <w:right w:val="single" w:sz="4" w:space="0" w:color="auto"/>
            </w:tcBorders>
            <w:shd w:val="clear" w:color="auto" w:fill="C0C0C0"/>
            <w:vAlign w:val="center"/>
          </w:tcPr>
          <w:p w14:paraId="45C5A549" w14:textId="77777777" w:rsidR="00F46183" w:rsidRPr="008802FD" w:rsidRDefault="00F46183" w:rsidP="008802FD">
            <w:pPr>
              <w:jc w:val="center"/>
              <w:rPr>
                <w:b/>
                <w:bCs/>
              </w:rPr>
            </w:pPr>
            <w:r w:rsidRPr="008802FD">
              <w:rPr>
                <w:b/>
                <w:bCs/>
                <w:color w:val="0070C0"/>
                <w:lang w:eastAsia="tr-TR" w:bidi="tr-TR"/>
              </w:rPr>
              <w:t>Satır Numarası</w:t>
            </w:r>
          </w:p>
        </w:tc>
      </w:tr>
      <w:tr w:rsidR="00F46183" w:rsidRPr="001E16B4" w14:paraId="4728CEE3" w14:textId="77777777" w:rsidTr="00D55C85">
        <w:trPr>
          <w:trHeight w:hRule="exact" w:val="322"/>
          <w:jc w:val="center"/>
        </w:trPr>
        <w:tc>
          <w:tcPr>
            <w:tcW w:w="987" w:type="pct"/>
            <w:tcBorders>
              <w:top w:val="single" w:sz="4" w:space="0" w:color="auto"/>
              <w:left w:val="single" w:sz="4" w:space="0" w:color="auto"/>
            </w:tcBorders>
            <w:shd w:val="clear" w:color="auto" w:fill="auto"/>
            <w:vAlign w:val="center"/>
          </w:tcPr>
          <w:p w14:paraId="46A6C205" w14:textId="77777777" w:rsidR="00F46183" w:rsidRPr="008802FD" w:rsidRDefault="00F46183" w:rsidP="008802FD">
            <w:pPr>
              <w:rPr>
                <w:b/>
                <w:bCs/>
                <w:color w:val="0070C0"/>
              </w:rPr>
            </w:pPr>
            <w:r w:rsidRPr="008802FD">
              <w:rPr>
                <w:b/>
                <w:bCs/>
                <w:color w:val="0070C0"/>
                <w:lang w:eastAsia="tr-TR" w:bidi="tr-TR"/>
              </w:rPr>
              <w:t>Açıklama</w:t>
            </w:r>
          </w:p>
        </w:tc>
        <w:tc>
          <w:tcPr>
            <w:tcW w:w="4013" w:type="pct"/>
            <w:tcBorders>
              <w:top w:val="single" w:sz="4" w:space="0" w:color="auto"/>
              <w:left w:val="single" w:sz="4" w:space="0" w:color="auto"/>
              <w:right w:val="single" w:sz="4" w:space="0" w:color="auto"/>
            </w:tcBorders>
            <w:shd w:val="clear" w:color="auto" w:fill="auto"/>
            <w:vAlign w:val="center"/>
          </w:tcPr>
          <w:p w14:paraId="066E0E57" w14:textId="77777777" w:rsidR="00F46183" w:rsidRPr="00477024" w:rsidRDefault="00F46183" w:rsidP="008802FD">
            <w:pPr>
              <w:rPr>
                <w:sz w:val="20"/>
                <w:szCs w:val="20"/>
              </w:rPr>
            </w:pPr>
            <w:r w:rsidRPr="00477024">
              <w:rPr>
                <w:color w:val="000000"/>
                <w:sz w:val="20"/>
                <w:szCs w:val="20"/>
                <w:lang w:eastAsia="tr-TR" w:bidi="tr-TR"/>
              </w:rPr>
              <w:t>Kaydın bulunduğu yevmiye satırına (</w:t>
            </w:r>
            <w:proofErr w:type="spellStart"/>
            <w:r w:rsidRPr="00477024">
              <w:rPr>
                <w:color w:val="000000"/>
                <w:sz w:val="20"/>
                <w:szCs w:val="20"/>
                <w:lang w:eastAsia="tr-TR" w:bidi="tr-TR"/>
              </w:rPr>
              <w:t>entryDetail</w:t>
            </w:r>
            <w:proofErr w:type="spellEnd"/>
            <w:r w:rsidRPr="00477024">
              <w:rPr>
                <w:color w:val="000000"/>
                <w:sz w:val="20"/>
                <w:szCs w:val="20"/>
                <w:lang w:eastAsia="tr-TR" w:bidi="tr-TR"/>
              </w:rPr>
              <w:t>) verilen müteselsil numaradır.</w:t>
            </w:r>
          </w:p>
        </w:tc>
      </w:tr>
      <w:tr w:rsidR="00F46183" w:rsidRPr="001E16B4" w14:paraId="5C7F37A7" w14:textId="77777777" w:rsidTr="008802FD">
        <w:trPr>
          <w:trHeight w:hRule="exact" w:val="715"/>
          <w:jc w:val="center"/>
        </w:trPr>
        <w:tc>
          <w:tcPr>
            <w:tcW w:w="987" w:type="pct"/>
            <w:tcBorders>
              <w:top w:val="single" w:sz="4" w:space="0" w:color="auto"/>
              <w:left w:val="single" w:sz="4" w:space="0" w:color="auto"/>
            </w:tcBorders>
            <w:shd w:val="clear" w:color="auto" w:fill="auto"/>
            <w:vAlign w:val="center"/>
          </w:tcPr>
          <w:p w14:paraId="0395A58C" w14:textId="77777777" w:rsidR="00F46183" w:rsidRPr="008802FD" w:rsidRDefault="00F46183" w:rsidP="008802FD">
            <w:pPr>
              <w:rPr>
                <w:b/>
                <w:bCs/>
                <w:color w:val="0070C0"/>
              </w:rPr>
            </w:pPr>
            <w:r w:rsidRPr="008802FD">
              <w:rPr>
                <w:b/>
                <w:bCs/>
                <w:color w:val="0070C0"/>
                <w:lang w:eastAsia="tr-TR" w:bidi="tr-TR"/>
              </w:rPr>
              <w:t>Kullanım</w:t>
            </w:r>
          </w:p>
        </w:tc>
        <w:tc>
          <w:tcPr>
            <w:tcW w:w="4013" w:type="pct"/>
            <w:tcBorders>
              <w:top w:val="single" w:sz="4" w:space="0" w:color="auto"/>
              <w:left w:val="single" w:sz="4" w:space="0" w:color="auto"/>
              <w:right w:val="single" w:sz="4" w:space="0" w:color="auto"/>
            </w:tcBorders>
            <w:shd w:val="clear" w:color="auto" w:fill="auto"/>
            <w:vAlign w:val="center"/>
          </w:tcPr>
          <w:p w14:paraId="1EFC9F7D" w14:textId="4A9FB90C" w:rsidR="00F46183" w:rsidRPr="00477024" w:rsidRDefault="00F46183" w:rsidP="008802FD">
            <w:pPr>
              <w:rPr>
                <w:sz w:val="20"/>
                <w:szCs w:val="20"/>
              </w:rPr>
            </w:pPr>
            <w:r w:rsidRPr="00477024">
              <w:rPr>
                <w:color w:val="000000"/>
                <w:sz w:val="20"/>
                <w:szCs w:val="20"/>
                <w:lang w:eastAsia="tr-TR" w:bidi="tr-TR"/>
              </w:rPr>
              <w:t xml:space="preserve">Hesap dönemi başlangıcından sonuna kadar yevmiye defterinin her bir satırı için </w:t>
            </w:r>
            <w:r w:rsidR="00CF641B" w:rsidRPr="00477024">
              <w:rPr>
                <w:color w:val="000000"/>
                <w:sz w:val="20"/>
                <w:szCs w:val="20"/>
                <w:lang w:eastAsia="tr-TR" w:bidi="tr-TR"/>
              </w:rPr>
              <w:t>1’den</w:t>
            </w:r>
            <w:r w:rsidRPr="00477024">
              <w:rPr>
                <w:color w:val="000000"/>
                <w:sz w:val="20"/>
                <w:szCs w:val="20"/>
                <w:lang w:eastAsia="tr-TR" w:bidi="tr-TR"/>
              </w:rPr>
              <w:t xml:space="preserve"> başlayıp müteselsil devam eden numara yazılacaktır.</w:t>
            </w:r>
          </w:p>
        </w:tc>
      </w:tr>
      <w:tr w:rsidR="00F46183" w:rsidRPr="001E16B4" w14:paraId="43AFACA6" w14:textId="77777777" w:rsidTr="00D55C85">
        <w:trPr>
          <w:trHeight w:hRule="exact" w:val="326"/>
          <w:jc w:val="center"/>
        </w:trPr>
        <w:tc>
          <w:tcPr>
            <w:tcW w:w="987" w:type="pct"/>
            <w:tcBorders>
              <w:top w:val="single" w:sz="4" w:space="0" w:color="auto"/>
              <w:left w:val="single" w:sz="4" w:space="0" w:color="auto"/>
            </w:tcBorders>
            <w:shd w:val="clear" w:color="auto" w:fill="auto"/>
            <w:vAlign w:val="center"/>
          </w:tcPr>
          <w:p w14:paraId="1786F92E" w14:textId="77777777" w:rsidR="00F46183" w:rsidRPr="008802FD" w:rsidRDefault="00F46183" w:rsidP="008802FD">
            <w:pPr>
              <w:rPr>
                <w:b/>
                <w:bCs/>
                <w:color w:val="0070C0"/>
              </w:rPr>
            </w:pPr>
            <w:r w:rsidRPr="008802FD">
              <w:rPr>
                <w:b/>
                <w:bCs/>
                <w:color w:val="0070C0"/>
                <w:lang w:eastAsia="tr-TR" w:bidi="tr-TR"/>
              </w:rPr>
              <w:t>Örnek</w:t>
            </w:r>
          </w:p>
        </w:tc>
        <w:tc>
          <w:tcPr>
            <w:tcW w:w="4013" w:type="pct"/>
            <w:tcBorders>
              <w:top w:val="single" w:sz="4" w:space="0" w:color="auto"/>
              <w:left w:val="single" w:sz="4" w:space="0" w:color="auto"/>
              <w:right w:val="single" w:sz="4" w:space="0" w:color="auto"/>
            </w:tcBorders>
            <w:shd w:val="clear" w:color="auto" w:fill="auto"/>
            <w:vAlign w:val="center"/>
          </w:tcPr>
          <w:p w14:paraId="301228B0" w14:textId="77777777" w:rsidR="00F46183" w:rsidRPr="00477024" w:rsidRDefault="00F46183" w:rsidP="008802FD">
            <w:pPr>
              <w:rPr>
                <w:sz w:val="20"/>
                <w:szCs w:val="20"/>
              </w:rPr>
            </w:pPr>
            <w:r w:rsidRPr="00477024">
              <w:rPr>
                <w:color w:val="000000"/>
                <w:sz w:val="20"/>
                <w:szCs w:val="20"/>
                <w:lang w:eastAsia="tr-TR" w:bidi="tr-TR"/>
              </w:rPr>
              <w:t>&lt;</w:t>
            </w:r>
            <w:proofErr w:type="gramStart"/>
            <w:r w:rsidRPr="00477024">
              <w:rPr>
                <w:color w:val="000000"/>
                <w:sz w:val="20"/>
                <w:szCs w:val="20"/>
                <w:lang w:eastAsia="tr-TR" w:bidi="tr-TR"/>
              </w:rPr>
              <w:t>gl</w:t>
            </w:r>
            <w:proofErr w:type="gramEnd"/>
            <w:r w:rsidRPr="00477024">
              <w:rPr>
                <w:color w:val="000000"/>
                <w:sz w:val="20"/>
                <w:szCs w:val="20"/>
                <w:lang w:eastAsia="tr-TR" w:bidi="tr-TR"/>
              </w:rPr>
              <w:t>-cor:lineNumbercontextRef=“journal_context”&gt;1&lt;/gl-cor:lineNumber&gt;</w:t>
            </w:r>
          </w:p>
        </w:tc>
      </w:tr>
      <w:tr w:rsidR="00F46183" w:rsidRPr="001E16B4" w14:paraId="14FCCA9F" w14:textId="77777777" w:rsidTr="008802FD">
        <w:trPr>
          <w:trHeight w:hRule="exact" w:val="2516"/>
          <w:jc w:val="center"/>
        </w:trPr>
        <w:tc>
          <w:tcPr>
            <w:tcW w:w="987" w:type="pct"/>
            <w:tcBorders>
              <w:top w:val="single" w:sz="4" w:space="0" w:color="auto"/>
              <w:left w:val="single" w:sz="4" w:space="0" w:color="auto"/>
              <w:bottom w:val="single" w:sz="4" w:space="0" w:color="auto"/>
            </w:tcBorders>
            <w:shd w:val="clear" w:color="auto" w:fill="auto"/>
            <w:vAlign w:val="center"/>
          </w:tcPr>
          <w:p w14:paraId="457F256F" w14:textId="77777777" w:rsidR="00F46183" w:rsidRPr="001E16B4" w:rsidRDefault="00F46183" w:rsidP="008802FD">
            <w:r w:rsidRPr="001E16B4">
              <w:rPr>
                <w:color w:val="FF0000"/>
                <w:lang w:eastAsia="tr-TR" w:bidi="tr-TR"/>
              </w:rPr>
              <w:t>DİKKAT</w:t>
            </w:r>
          </w:p>
        </w:tc>
        <w:tc>
          <w:tcPr>
            <w:tcW w:w="4013" w:type="pct"/>
            <w:tcBorders>
              <w:top w:val="single" w:sz="4" w:space="0" w:color="auto"/>
              <w:left w:val="single" w:sz="4" w:space="0" w:color="auto"/>
              <w:bottom w:val="single" w:sz="4" w:space="0" w:color="auto"/>
              <w:right w:val="single" w:sz="4" w:space="0" w:color="auto"/>
            </w:tcBorders>
            <w:shd w:val="clear" w:color="auto" w:fill="auto"/>
            <w:vAlign w:val="center"/>
          </w:tcPr>
          <w:p w14:paraId="39CBF7F4" w14:textId="77777777" w:rsidR="00F46183" w:rsidRPr="00477024" w:rsidRDefault="00F46183" w:rsidP="008802FD">
            <w:pPr>
              <w:jc w:val="both"/>
              <w:rPr>
                <w:sz w:val="20"/>
                <w:szCs w:val="20"/>
              </w:rPr>
            </w:pPr>
            <w:r w:rsidRPr="00477024">
              <w:rPr>
                <w:color w:val="000000"/>
                <w:sz w:val="20"/>
                <w:szCs w:val="20"/>
                <w:lang w:eastAsia="tr-TR" w:bidi="tr-TR"/>
              </w:rPr>
              <w:t>Satır numarası yevmiye defterinde olması gereken ve hesap dönemi başında 1’den başlatılan ve hesap döneminin sonuna kadar müteselsil devam eden bir sıra numarasıdır. Bu numara her yevmiye defteri parçasında müteselsil ilerlemelidir.</w:t>
            </w:r>
          </w:p>
          <w:p w14:paraId="60F4234E" w14:textId="77777777" w:rsidR="00F46183" w:rsidRPr="00477024" w:rsidRDefault="00F46183" w:rsidP="008802FD">
            <w:pPr>
              <w:jc w:val="both"/>
              <w:rPr>
                <w:sz w:val="20"/>
                <w:szCs w:val="20"/>
              </w:rPr>
            </w:pPr>
            <w:proofErr w:type="spellStart"/>
            <w:r w:rsidRPr="00CF641B">
              <w:rPr>
                <w:color w:val="000000"/>
                <w:sz w:val="20"/>
                <w:szCs w:val="20"/>
                <w:u w:val="single" w:color="C00000"/>
                <w:lang w:eastAsia="tr-TR" w:bidi="tr-TR"/>
              </w:rPr>
              <w:t>Şematronda</w:t>
            </w:r>
            <w:proofErr w:type="spellEnd"/>
            <w:r w:rsidRPr="00CF641B">
              <w:rPr>
                <w:color w:val="000000"/>
                <w:sz w:val="20"/>
                <w:szCs w:val="20"/>
                <w:u w:val="single" w:color="C00000"/>
                <w:lang w:eastAsia="tr-TR" w:bidi="tr-TR"/>
              </w:rPr>
              <w:t xml:space="preserve"> bu </w:t>
            </w:r>
            <w:proofErr w:type="spellStart"/>
            <w:r w:rsidRPr="00CF641B">
              <w:rPr>
                <w:color w:val="000000"/>
                <w:sz w:val="20"/>
                <w:szCs w:val="20"/>
                <w:u w:val="single" w:color="C00000"/>
                <w:lang w:eastAsia="tr-TR" w:bidi="tr-TR"/>
              </w:rPr>
              <w:t>müteselsilliği</w:t>
            </w:r>
            <w:proofErr w:type="spellEnd"/>
            <w:r w:rsidRPr="00CF641B">
              <w:rPr>
                <w:color w:val="000000"/>
                <w:sz w:val="20"/>
                <w:szCs w:val="20"/>
                <w:u w:val="single" w:color="C00000"/>
                <w:lang w:eastAsia="tr-TR" w:bidi="tr-TR"/>
              </w:rPr>
              <w:t xml:space="preserve"> sağlayan kural </w:t>
            </w:r>
            <w:r w:rsidRPr="00CF641B">
              <w:rPr>
                <w:color w:val="7030A0"/>
                <w:sz w:val="20"/>
                <w:szCs w:val="20"/>
                <w:u w:val="single" w:color="C00000"/>
                <w:lang w:eastAsia="tr-TR" w:bidi="tr-TR"/>
              </w:rPr>
              <w:t xml:space="preserve">sadece bir defter parçası içerisindeki </w:t>
            </w:r>
            <w:proofErr w:type="spellStart"/>
            <w:r w:rsidRPr="00CF641B">
              <w:rPr>
                <w:color w:val="000000"/>
                <w:sz w:val="20"/>
                <w:szCs w:val="20"/>
                <w:u w:val="single" w:color="C00000"/>
                <w:lang w:eastAsia="tr-TR" w:bidi="tr-TR"/>
              </w:rPr>
              <w:t>müteselsillik</w:t>
            </w:r>
            <w:proofErr w:type="spellEnd"/>
            <w:r w:rsidRPr="00CF641B">
              <w:rPr>
                <w:color w:val="000000"/>
                <w:sz w:val="20"/>
                <w:szCs w:val="20"/>
                <w:u w:val="single" w:color="C00000"/>
                <w:lang w:eastAsia="tr-TR" w:bidi="tr-TR"/>
              </w:rPr>
              <w:t xml:space="preserve"> kontrolüdür.</w:t>
            </w:r>
            <w:r w:rsidRPr="00477024">
              <w:rPr>
                <w:color w:val="000000"/>
                <w:sz w:val="20"/>
                <w:szCs w:val="20"/>
                <w:lang w:eastAsia="tr-TR" w:bidi="tr-TR"/>
              </w:rPr>
              <w:t xml:space="preserve"> Yazılımcıların dikkat etmesi gereken hesap dönemi içerisinde oluşturulan her bir defter parçası arasında da bu </w:t>
            </w:r>
            <w:proofErr w:type="spellStart"/>
            <w:r w:rsidRPr="00477024">
              <w:rPr>
                <w:color w:val="000000"/>
                <w:sz w:val="20"/>
                <w:szCs w:val="20"/>
                <w:lang w:eastAsia="tr-TR" w:bidi="tr-TR"/>
              </w:rPr>
              <w:t>müteselsilliğin</w:t>
            </w:r>
            <w:proofErr w:type="spellEnd"/>
            <w:r w:rsidRPr="00477024">
              <w:rPr>
                <w:color w:val="000000"/>
                <w:sz w:val="20"/>
                <w:szCs w:val="20"/>
                <w:lang w:eastAsia="tr-TR" w:bidi="tr-TR"/>
              </w:rPr>
              <w:t xml:space="preserve"> devam ettirilmesi kontrolünün yapılmasıdır.</w:t>
            </w:r>
          </w:p>
          <w:p w14:paraId="10FB551C" w14:textId="77777777" w:rsidR="00F46183" w:rsidRPr="00477024" w:rsidRDefault="00F46183" w:rsidP="008802FD">
            <w:pPr>
              <w:jc w:val="both"/>
              <w:rPr>
                <w:sz w:val="20"/>
                <w:szCs w:val="20"/>
              </w:rPr>
            </w:pPr>
            <w:r w:rsidRPr="00477024">
              <w:rPr>
                <w:color w:val="000000"/>
                <w:sz w:val="20"/>
                <w:szCs w:val="20"/>
                <w:lang w:eastAsia="tr-TR" w:bidi="tr-TR"/>
              </w:rPr>
              <w:t>Hesap dönem içerisinde e-Defter uygulamasına yapılan geçişlerde, oluşturulacak ilk elektronik defterde satır numarası 1’den başlatılmalıdır.</w:t>
            </w:r>
          </w:p>
        </w:tc>
      </w:tr>
    </w:tbl>
    <w:p w14:paraId="40F5F91F" w14:textId="77777777" w:rsidR="00F46183" w:rsidRPr="001E16B4" w:rsidRDefault="00F46183" w:rsidP="00CD68E2">
      <w:pPr>
        <w:tabs>
          <w:tab w:val="left" w:pos="1330"/>
        </w:tabs>
        <w:spacing w:after="0" w:line="288" w:lineRule="auto"/>
        <w:rPr>
          <w:rFonts w:cs="Times New Roman"/>
          <w:sz w:val="24"/>
        </w:rPr>
      </w:pPr>
    </w:p>
    <w:p w14:paraId="6BED6796" w14:textId="32C3CC99" w:rsidR="00F46183" w:rsidRPr="008802FD" w:rsidRDefault="00F46183" w:rsidP="008802FD">
      <w:pPr>
        <w:pStyle w:val="Balk3"/>
        <w:spacing w:before="0" w:line="288" w:lineRule="auto"/>
      </w:pPr>
      <w:bookmarkStart w:id="936" w:name="_Toc111293816"/>
      <w:r w:rsidRPr="00D1763F">
        <w:t>21.Yevmiye Madde Numarası (</w:t>
      </w:r>
      <w:proofErr w:type="spellStart"/>
      <w:r w:rsidRPr="00D1763F">
        <w:t>lineNumberCounter</w:t>
      </w:r>
      <w:proofErr w:type="spellEnd"/>
      <w:r w:rsidRPr="00D1763F">
        <w:t>)</w:t>
      </w:r>
      <w:bookmarkEnd w:id="936"/>
    </w:p>
    <w:tbl>
      <w:tblPr>
        <w:tblOverlap w:val="never"/>
        <w:tblW w:w="5000" w:type="pct"/>
        <w:jc w:val="center"/>
        <w:tblCellMar>
          <w:left w:w="10" w:type="dxa"/>
          <w:right w:w="10" w:type="dxa"/>
        </w:tblCellMar>
        <w:tblLook w:val="04A0" w:firstRow="1" w:lastRow="0" w:firstColumn="1" w:lastColumn="0" w:noHBand="0" w:noVBand="1"/>
      </w:tblPr>
      <w:tblGrid>
        <w:gridCol w:w="2013"/>
        <w:gridCol w:w="7729"/>
      </w:tblGrid>
      <w:tr w:rsidR="00F46183" w:rsidRPr="001E16B4" w14:paraId="117316A5" w14:textId="77777777" w:rsidTr="00D55C85">
        <w:trPr>
          <w:trHeight w:hRule="exact" w:val="379"/>
          <w:jc w:val="center"/>
        </w:trPr>
        <w:tc>
          <w:tcPr>
            <w:tcW w:w="987" w:type="pct"/>
            <w:tcBorders>
              <w:top w:val="single" w:sz="4" w:space="0" w:color="auto"/>
              <w:left w:val="single" w:sz="4" w:space="0" w:color="auto"/>
            </w:tcBorders>
            <w:shd w:val="clear" w:color="auto" w:fill="C0C0C0"/>
            <w:vAlign w:val="center"/>
          </w:tcPr>
          <w:p w14:paraId="0DABDCC8" w14:textId="77777777" w:rsidR="00F46183" w:rsidRPr="008802FD" w:rsidRDefault="00F46183" w:rsidP="008802FD">
            <w:pPr>
              <w:rPr>
                <w:b/>
                <w:bCs/>
                <w:color w:val="0070C0"/>
              </w:rPr>
            </w:pPr>
            <w:proofErr w:type="spellStart"/>
            <w:r w:rsidRPr="008802FD">
              <w:rPr>
                <w:b/>
                <w:bCs/>
                <w:color w:val="0070C0"/>
                <w:lang w:eastAsia="tr-TR" w:bidi="tr-TR"/>
              </w:rPr>
              <w:t>LineNumberCounter</w:t>
            </w:r>
            <w:proofErr w:type="spellEnd"/>
          </w:p>
        </w:tc>
        <w:tc>
          <w:tcPr>
            <w:tcW w:w="4013" w:type="pct"/>
            <w:tcBorders>
              <w:top w:val="single" w:sz="4" w:space="0" w:color="auto"/>
              <w:right w:val="single" w:sz="4" w:space="0" w:color="auto"/>
            </w:tcBorders>
            <w:shd w:val="clear" w:color="auto" w:fill="C0C0C0"/>
            <w:vAlign w:val="center"/>
          </w:tcPr>
          <w:p w14:paraId="15419EBB" w14:textId="77777777" w:rsidR="00F46183" w:rsidRPr="008802FD" w:rsidRDefault="00F46183" w:rsidP="008802FD">
            <w:pPr>
              <w:jc w:val="center"/>
              <w:rPr>
                <w:b/>
                <w:bCs/>
              </w:rPr>
            </w:pPr>
            <w:r w:rsidRPr="008802FD">
              <w:rPr>
                <w:b/>
                <w:bCs/>
                <w:color w:val="0070C0"/>
                <w:lang w:eastAsia="tr-TR" w:bidi="tr-TR"/>
              </w:rPr>
              <w:t>Yevmiye Madde Numarası</w:t>
            </w:r>
          </w:p>
        </w:tc>
      </w:tr>
      <w:tr w:rsidR="00F46183" w:rsidRPr="001E16B4" w14:paraId="6BA138ED" w14:textId="77777777" w:rsidTr="00D55C85">
        <w:trPr>
          <w:trHeight w:hRule="exact" w:val="326"/>
          <w:jc w:val="center"/>
        </w:trPr>
        <w:tc>
          <w:tcPr>
            <w:tcW w:w="987" w:type="pct"/>
            <w:tcBorders>
              <w:top w:val="single" w:sz="4" w:space="0" w:color="auto"/>
              <w:left w:val="single" w:sz="4" w:space="0" w:color="auto"/>
            </w:tcBorders>
            <w:shd w:val="clear" w:color="auto" w:fill="auto"/>
            <w:vAlign w:val="center"/>
          </w:tcPr>
          <w:p w14:paraId="07387FF4" w14:textId="77777777" w:rsidR="00F46183" w:rsidRPr="008802FD" w:rsidRDefault="00F46183" w:rsidP="008802FD">
            <w:pPr>
              <w:rPr>
                <w:b/>
                <w:bCs/>
                <w:color w:val="0070C0"/>
              </w:rPr>
            </w:pPr>
            <w:r w:rsidRPr="008802FD">
              <w:rPr>
                <w:b/>
                <w:bCs/>
                <w:color w:val="0070C0"/>
                <w:lang w:eastAsia="tr-TR" w:bidi="tr-TR"/>
              </w:rPr>
              <w:t>Açıklama</w:t>
            </w:r>
          </w:p>
        </w:tc>
        <w:tc>
          <w:tcPr>
            <w:tcW w:w="4013" w:type="pct"/>
            <w:tcBorders>
              <w:top w:val="single" w:sz="4" w:space="0" w:color="auto"/>
              <w:left w:val="single" w:sz="4" w:space="0" w:color="auto"/>
              <w:right w:val="single" w:sz="4" w:space="0" w:color="auto"/>
            </w:tcBorders>
            <w:shd w:val="clear" w:color="auto" w:fill="auto"/>
            <w:vAlign w:val="center"/>
          </w:tcPr>
          <w:p w14:paraId="1D91561C" w14:textId="77777777" w:rsidR="00F46183" w:rsidRPr="00477024" w:rsidRDefault="00F46183" w:rsidP="008802FD">
            <w:pPr>
              <w:rPr>
                <w:sz w:val="20"/>
                <w:szCs w:val="20"/>
              </w:rPr>
            </w:pPr>
            <w:r w:rsidRPr="00CF641B">
              <w:rPr>
                <w:color w:val="7030A0"/>
                <w:sz w:val="20"/>
                <w:szCs w:val="20"/>
                <w:lang w:eastAsia="tr-TR" w:bidi="tr-TR"/>
              </w:rPr>
              <w:t>Satırın ait olduğu yevmiye maddesinin numarası yazılacaktır</w:t>
            </w:r>
            <w:r w:rsidRPr="00477024">
              <w:rPr>
                <w:color w:val="000000"/>
                <w:sz w:val="20"/>
                <w:szCs w:val="20"/>
                <w:lang w:eastAsia="tr-TR" w:bidi="tr-TR"/>
              </w:rPr>
              <w:t>.</w:t>
            </w:r>
          </w:p>
        </w:tc>
      </w:tr>
      <w:tr w:rsidR="00F46183" w:rsidRPr="001E16B4" w14:paraId="26AD572C" w14:textId="77777777" w:rsidTr="00D55C85">
        <w:trPr>
          <w:trHeight w:hRule="exact" w:val="600"/>
          <w:jc w:val="center"/>
        </w:trPr>
        <w:tc>
          <w:tcPr>
            <w:tcW w:w="987" w:type="pct"/>
            <w:tcBorders>
              <w:top w:val="single" w:sz="4" w:space="0" w:color="auto"/>
              <w:left w:val="single" w:sz="4" w:space="0" w:color="auto"/>
            </w:tcBorders>
            <w:shd w:val="clear" w:color="auto" w:fill="auto"/>
            <w:vAlign w:val="center"/>
          </w:tcPr>
          <w:p w14:paraId="2311C440" w14:textId="77777777" w:rsidR="00F46183" w:rsidRPr="008802FD" w:rsidRDefault="00F46183" w:rsidP="008802FD">
            <w:pPr>
              <w:rPr>
                <w:b/>
                <w:bCs/>
                <w:color w:val="0070C0"/>
              </w:rPr>
            </w:pPr>
            <w:r w:rsidRPr="008802FD">
              <w:rPr>
                <w:b/>
                <w:bCs/>
                <w:color w:val="0070C0"/>
                <w:lang w:eastAsia="tr-TR" w:bidi="tr-TR"/>
              </w:rPr>
              <w:t>Kullanım</w:t>
            </w:r>
          </w:p>
        </w:tc>
        <w:tc>
          <w:tcPr>
            <w:tcW w:w="4013" w:type="pct"/>
            <w:tcBorders>
              <w:top w:val="single" w:sz="4" w:space="0" w:color="auto"/>
              <w:left w:val="single" w:sz="4" w:space="0" w:color="auto"/>
              <w:right w:val="single" w:sz="4" w:space="0" w:color="auto"/>
            </w:tcBorders>
            <w:shd w:val="clear" w:color="auto" w:fill="auto"/>
            <w:vAlign w:val="center"/>
          </w:tcPr>
          <w:p w14:paraId="7BA2914E" w14:textId="77777777" w:rsidR="00F46183" w:rsidRPr="00477024" w:rsidRDefault="00F46183" w:rsidP="008802FD">
            <w:pPr>
              <w:rPr>
                <w:sz w:val="20"/>
                <w:szCs w:val="20"/>
              </w:rPr>
            </w:pPr>
            <w:r w:rsidRPr="00477024">
              <w:rPr>
                <w:color w:val="000000"/>
                <w:sz w:val="20"/>
                <w:szCs w:val="20"/>
                <w:lang w:eastAsia="tr-TR" w:bidi="tr-TR"/>
              </w:rPr>
              <w:t>Yevmiye satırı ile yevmiye madde numarası bağlantısı bu eleman aracılığı ile kurulacağından her yevmiye satırı için ilgili yevmiye madde numarası yazılacaktır.</w:t>
            </w:r>
          </w:p>
        </w:tc>
      </w:tr>
      <w:tr w:rsidR="00F46183" w:rsidRPr="001E16B4" w14:paraId="5D9811D7" w14:textId="77777777" w:rsidTr="00D55C85">
        <w:trPr>
          <w:trHeight w:hRule="exact" w:val="594"/>
          <w:jc w:val="center"/>
        </w:trPr>
        <w:tc>
          <w:tcPr>
            <w:tcW w:w="987" w:type="pct"/>
            <w:tcBorders>
              <w:top w:val="single" w:sz="4" w:space="0" w:color="auto"/>
              <w:left w:val="single" w:sz="4" w:space="0" w:color="auto"/>
            </w:tcBorders>
            <w:shd w:val="clear" w:color="auto" w:fill="auto"/>
            <w:vAlign w:val="center"/>
          </w:tcPr>
          <w:p w14:paraId="62F5F3F2" w14:textId="77777777" w:rsidR="00F46183" w:rsidRPr="008802FD" w:rsidRDefault="00F46183" w:rsidP="008802FD">
            <w:pPr>
              <w:rPr>
                <w:b/>
                <w:bCs/>
                <w:color w:val="0070C0"/>
              </w:rPr>
            </w:pPr>
            <w:r w:rsidRPr="008802FD">
              <w:rPr>
                <w:b/>
                <w:bCs/>
                <w:color w:val="0070C0"/>
                <w:lang w:eastAsia="tr-TR" w:bidi="tr-TR"/>
              </w:rPr>
              <w:t>Örnek</w:t>
            </w:r>
          </w:p>
        </w:tc>
        <w:tc>
          <w:tcPr>
            <w:tcW w:w="4013" w:type="pct"/>
            <w:tcBorders>
              <w:top w:val="single" w:sz="4" w:space="0" w:color="auto"/>
              <w:left w:val="single" w:sz="4" w:space="0" w:color="auto"/>
              <w:right w:val="single" w:sz="4" w:space="0" w:color="auto"/>
            </w:tcBorders>
            <w:shd w:val="clear" w:color="auto" w:fill="auto"/>
            <w:vAlign w:val="center"/>
          </w:tcPr>
          <w:p w14:paraId="109C7743" w14:textId="77777777" w:rsidR="00F46183" w:rsidRPr="00477024" w:rsidRDefault="00F46183" w:rsidP="008802FD">
            <w:pPr>
              <w:rPr>
                <w:sz w:val="20"/>
                <w:szCs w:val="20"/>
              </w:rPr>
            </w:pPr>
            <w:r w:rsidRPr="00203E3C">
              <w:rPr>
                <w:color w:val="000000"/>
                <w:sz w:val="18"/>
                <w:szCs w:val="18"/>
                <w:lang w:eastAsia="tr-TR" w:bidi="tr-TR"/>
              </w:rPr>
              <w:t>&lt;</w:t>
            </w:r>
            <w:proofErr w:type="spellStart"/>
            <w:proofErr w:type="gramStart"/>
            <w:r w:rsidRPr="00203E3C">
              <w:rPr>
                <w:color w:val="000000"/>
                <w:sz w:val="18"/>
                <w:szCs w:val="18"/>
                <w:lang w:eastAsia="tr-TR" w:bidi="tr-TR"/>
              </w:rPr>
              <w:t>gl</w:t>
            </w:r>
            <w:proofErr w:type="gramEnd"/>
            <w:r w:rsidRPr="00203E3C">
              <w:rPr>
                <w:color w:val="000000"/>
                <w:sz w:val="18"/>
                <w:szCs w:val="18"/>
                <w:lang w:eastAsia="tr-TR" w:bidi="tr-TR"/>
              </w:rPr>
              <w:t>-cor:lineNumberCounterdecimals</w:t>
            </w:r>
            <w:proofErr w:type="spellEnd"/>
            <w:r w:rsidRPr="00203E3C">
              <w:rPr>
                <w:color w:val="000000"/>
                <w:sz w:val="18"/>
                <w:szCs w:val="18"/>
                <w:lang w:eastAsia="tr-TR" w:bidi="tr-TR"/>
              </w:rPr>
              <w:t xml:space="preserve">="INF" </w:t>
            </w:r>
            <w:proofErr w:type="spellStart"/>
            <w:r w:rsidRPr="00203E3C">
              <w:rPr>
                <w:color w:val="000000"/>
                <w:sz w:val="18"/>
                <w:szCs w:val="18"/>
                <w:lang w:eastAsia="tr-TR" w:bidi="tr-TR"/>
              </w:rPr>
              <w:t>contextRef</w:t>
            </w:r>
            <w:proofErr w:type="spellEnd"/>
            <w:r w:rsidRPr="00203E3C">
              <w:rPr>
                <w:color w:val="000000"/>
                <w:sz w:val="18"/>
                <w:szCs w:val="18"/>
                <w:lang w:eastAsia="tr-TR" w:bidi="tr-TR"/>
              </w:rPr>
              <w:t>="</w:t>
            </w:r>
            <w:proofErr w:type="spellStart"/>
            <w:r w:rsidRPr="00203E3C">
              <w:rPr>
                <w:color w:val="000000"/>
                <w:sz w:val="18"/>
                <w:szCs w:val="18"/>
                <w:lang w:eastAsia="tr-TR" w:bidi="tr-TR"/>
              </w:rPr>
              <w:t>journal_context</w:t>
            </w:r>
            <w:proofErr w:type="spellEnd"/>
            <w:r w:rsidRPr="00203E3C">
              <w:rPr>
                <w:color w:val="000000"/>
                <w:sz w:val="18"/>
                <w:szCs w:val="18"/>
                <w:lang w:eastAsia="tr-TR" w:bidi="tr-TR"/>
              </w:rPr>
              <w:t xml:space="preserve">" </w:t>
            </w:r>
            <w:proofErr w:type="spellStart"/>
            <w:r w:rsidRPr="00203E3C">
              <w:rPr>
                <w:color w:val="000000"/>
                <w:sz w:val="18"/>
                <w:szCs w:val="18"/>
                <w:lang w:eastAsia="tr-TR" w:bidi="tr-TR"/>
              </w:rPr>
              <w:t>unitRef</w:t>
            </w:r>
            <w:proofErr w:type="spellEnd"/>
            <w:r w:rsidRPr="00203E3C">
              <w:rPr>
                <w:color w:val="000000"/>
                <w:sz w:val="18"/>
                <w:szCs w:val="18"/>
                <w:lang w:eastAsia="tr-TR" w:bidi="tr-TR"/>
              </w:rPr>
              <w:t>="</w:t>
            </w:r>
            <w:proofErr w:type="spellStart"/>
            <w:r w:rsidRPr="00203E3C">
              <w:rPr>
                <w:color w:val="000000"/>
                <w:sz w:val="18"/>
                <w:szCs w:val="18"/>
                <w:lang w:eastAsia="tr-TR" w:bidi="tr-TR"/>
              </w:rPr>
              <w:t>countable</w:t>
            </w:r>
            <w:proofErr w:type="spellEnd"/>
            <w:r w:rsidRPr="00203E3C">
              <w:rPr>
                <w:color w:val="000000"/>
                <w:sz w:val="18"/>
                <w:szCs w:val="18"/>
                <w:lang w:eastAsia="tr-TR" w:bidi="tr-TR"/>
              </w:rPr>
              <w:t>"&gt;4&lt;/</w:t>
            </w:r>
            <w:proofErr w:type="spellStart"/>
            <w:r w:rsidRPr="00203E3C">
              <w:rPr>
                <w:color w:val="000000"/>
                <w:sz w:val="18"/>
                <w:szCs w:val="18"/>
                <w:lang w:eastAsia="tr-TR" w:bidi="tr-TR"/>
              </w:rPr>
              <w:t>gl</w:t>
            </w:r>
            <w:proofErr w:type="spellEnd"/>
            <w:r w:rsidRPr="00203E3C">
              <w:rPr>
                <w:color w:val="000000"/>
                <w:sz w:val="18"/>
                <w:szCs w:val="18"/>
                <w:lang w:eastAsia="tr-TR" w:bidi="tr-TR"/>
              </w:rPr>
              <w:t xml:space="preserve">- </w:t>
            </w:r>
            <w:proofErr w:type="spellStart"/>
            <w:r w:rsidRPr="00203E3C">
              <w:rPr>
                <w:color w:val="000000"/>
                <w:sz w:val="18"/>
                <w:szCs w:val="18"/>
                <w:lang w:eastAsia="tr-TR" w:bidi="tr-TR"/>
              </w:rPr>
              <w:t>cor:lineNumberCounter</w:t>
            </w:r>
            <w:proofErr w:type="spellEnd"/>
            <w:r w:rsidRPr="00203E3C">
              <w:rPr>
                <w:color w:val="000000"/>
                <w:sz w:val="18"/>
                <w:szCs w:val="18"/>
                <w:lang w:eastAsia="tr-TR" w:bidi="tr-TR"/>
              </w:rPr>
              <w:t>&gt;</w:t>
            </w:r>
          </w:p>
        </w:tc>
      </w:tr>
      <w:tr w:rsidR="00F46183" w:rsidRPr="001E16B4" w14:paraId="125C0369" w14:textId="77777777" w:rsidTr="008802FD">
        <w:trPr>
          <w:trHeight w:hRule="exact" w:val="1224"/>
          <w:jc w:val="center"/>
        </w:trPr>
        <w:tc>
          <w:tcPr>
            <w:tcW w:w="987" w:type="pct"/>
            <w:tcBorders>
              <w:top w:val="single" w:sz="4" w:space="0" w:color="auto"/>
              <w:left w:val="single" w:sz="4" w:space="0" w:color="auto"/>
              <w:bottom w:val="single" w:sz="4" w:space="0" w:color="auto"/>
            </w:tcBorders>
            <w:shd w:val="clear" w:color="auto" w:fill="auto"/>
            <w:vAlign w:val="center"/>
          </w:tcPr>
          <w:p w14:paraId="2DF15067" w14:textId="77777777" w:rsidR="00F46183" w:rsidRPr="001E16B4" w:rsidRDefault="00F46183" w:rsidP="008802FD">
            <w:r w:rsidRPr="001E16B4">
              <w:rPr>
                <w:color w:val="FF0000"/>
                <w:lang w:eastAsia="tr-TR" w:bidi="tr-TR"/>
              </w:rPr>
              <w:t>DİKKAT</w:t>
            </w:r>
          </w:p>
        </w:tc>
        <w:tc>
          <w:tcPr>
            <w:tcW w:w="4013" w:type="pct"/>
            <w:tcBorders>
              <w:top w:val="single" w:sz="4" w:space="0" w:color="auto"/>
              <w:left w:val="single" w:sz="4" w:space="0" w:color="auto"/>
              <w:bottom w:val="single" w:sz="4" w:space="0" w:color="auto"/>
              <w:right w:val="single" w:sz="4" w:space="0" w:color="auto"/>
            </w:tcBorders>
            <w:shd w:val="clear" w:color="auto" w:fill="auto"/>
            <w:vAlign w:val="center"/>
          </w:tcPr>
          <w:p w14:paraId="1DA65D75" w14:textId="77777777" w:rsidR="00F46183" w:rsidRPr="00477024" w:rsidRDefault="00F46183" w:rsidP="008802FD">
            <w:pPr>
              <w:jc w:val="both"/>
              <w:rPr>
                <w:sz w:val="20"/>
                <w:szCs w:val="20"/>
              </w:rPr>
            </w:pPr>
            <w:proofErr w:type="gramStart"/>
            <w:r w:rsidRPr="00CF641B">
              <w:rPr>
                <w:color w:val="7030A0"/>
                <w:sz w:val="20"/>
                <w:szCs w:val="20"/>
                <w:lang w:eastAsia="tr-TR" w:bidi="tr-TR"/>
              </w:rPr>
              <w:t>e</w:t>
            </w:r>
            <w:proofErr w:type="gramEnd"/>
            <w:r w:rsidRPr="00CF641B">
              <w:rPr>
                <w:color w:val="7030A0"/>
                <w:sz w:val="20"/>
                <w:szCs w:val="20"/>
                <w:lang w:eastAsia="tr-TR" w:bidi="tr-TR"/>
              </w:rPr>
              <w:t xml:space="preserve">-Defter </w:t>
            </w:r>
            <w:proofErr w:type="spellStart"/>
            <w:r w:rsidRPr="00CF641B">
              <w:rPr>
                <w:color w:val="7030A0"/>
                <w:sz w:val="20"/>
                <w:szCs w:val="20"/>
                <w:lang w:eastAsia="tr-TR" w:bidi="tr-TR"/>
              </w:rPr>
              <w:t>xml</w:t>
            </w:r>
            <w:proofErr w:type="spellEnd"/>
            <w:r w:rsidRPr="00CF641B">
              <w:rPr>
                <w:color w:val="7030A0"/>
                <w:sz w:val="20"/>
                <w:szCs w:val="20"/>
                <w:lang w:eastAsia="tr-TR" w:bidi="tr-TR"/>
              </w:rPr>
              <w:t xml:space="preserve"> alanlarından </w:t>
            </w:r>
            <w:proofErr w:type="spellStart"/>
            <w:r w:rsidRPr="00CF641B">
              <w:rPr>
                <w:color w:val="7030A0"/>
                <w:sz w:val="20"/>
                <w:szCs w:val="20"/>
                <w:lang w:eastAsia="tr-TR" w:bidi="tr-TR"/>
              </w:rPr>
              <w:t>entrynumbercounter</w:t>
            </w:r>
            <w:proofErr w:type="spellEnd"/>
            <w:r w:rsidRPr="00CF641B">
              <w:rPr>
                <w:color w:val="7030A0"/>
                <w:sz w:val="20"/>
                <w:szCs w:val="20"/>
                <w:lang w:eastAsia="tr-TR" w:bidi="tr-TR"/>
              </w:rPr>
              <w:t xml:space="preserve"> ile </w:t>
            </w:r>
            <w:proofErr w:type="spellStart"/>
            <w:r w:rsidRPr="00CF641B">
              <w:rPr>
                <w:color w:val="7030A0"/>
                <w:sz w:val="20"/>
                <w:szCs w:val="20"/>
                <w:lang w:eastAsia="tr-TR" w:bidi="tr-TR"/>
              </w:rPr>
              <w:t>linenumbercounter</w:t>
            </w:r>
            <w:proofErr w:type="spellEnd"/>
            <w:r w:rsidRPr="00CF641B">
              <w:rPr>
                <w:color w:val="7030A0"/>
                <w:sz w:val="20"/>
                <w:szCs w:val="20"/>
                <w:lang w:eastAsia="tr-TR" w:bidi="tr-TR"/>
              </w:rPr>
              <w:t xml:space="preserve"> alanlarının birbirine eşit olması gerekmektedir. </w:t>
            </w:r>
            <w:r w:rsidRPr="00477024">
              <w:rPr>
                <w:color w:val="000000"/>
                <w:sz w:val="20"/>
                <w:szCs w:val="20"/>
                <w:lang w:eastAsia="tr-TR" w:bidi="tr-TR"/>
              </w:rPr>
              <w:t>Bu eşitliğin sağlanıp sağlanmadığı Gelir İdaresi Başkanlığının yayımlamış olduğu şematron kurallarıyla kontrol edilmektedir. Yazılımcılar, şematron kurallarının yer aldığı dosyalara</w:t>
            </w:r>
            <w:hyperlink r:id="rId723" w:history="1">
              <w:r w:rsidRPr="00477024">
                <w:rPr>
                  <w:color w:val="000000"/>
                  <w:sz w:val="20"/>
                  <w:szCs w:val="20"/>
                  <w:lang w:eastAsia="tr-TR" w:bidi="tr-TR"/>
                </w:rPr>
                <w:t xml:space="preserve"> </w:t>
              </w:r>
              <w:r w:rsidRPr="00477024">
                <w:rPr>
                  <w:color w:val="0000FF"/>
                  <w:sz w:val="20"/>
                  <w:szCs w:val="20"/>
                  <w:u w:val="single"/>
                  <w:lang w:eastAsia="en-US" w:bidi="en-US"/>
                </w:rPr>
                <w:t>www.edefter.gov.tr</w:t>
              </w:r>
              <w:r w:rsidRPr="00477024">
                <w:rPr>
                  <w:color w:val="0000FF"/>
                  <w:sz w:val="20"/>
                  <w:szCs w:val="20"/>
                  <w:lang w:eastAsia="en-US" w:bidi="en-US"/>
                </w:rPr>
                <w:t xml:space="preserve"> </w:t>
              </w:r>
              <w:r w:rsidRPr="00477024">
                <w:rPr>
                  <w:color w:val="000000"/>
                  <w:sz w:val="20"/>
                  <w:szCs w:val="20"/>
                  <w:lang w:eastAsia="tr-TR" w:bidi="tr-TR"/>
                </w:rPr>
                <w:t>s</w:t>
              </w:r>
            </w:hyperlink>
            <w:r w:rsidRPr="00477024">
              <w:rPr>
                <w:color w:val="000000"/>
                <w:sz w:val="20"/>
                <w:szCs w:val="20"/>
                <w:lang w:eastAsia="tr-TR" w:bidi="tr-TR"/>
              </w:rPr>
              <w:t>itesindeki e-Defter paketinden ulaşmalıdır.</w:t>
            </w:r>
          </w:p>
        </w:tc>
      </w:tr>
    </w:tbl>
    <w:p w14:paraId="60806508" w14:textId="77777777" w:rsidR="00CE6437" w:rsidRDefault="00CE6437" w:rsidP="00CE6437"/>
    <w:p w14:paraId="4240153F" w14:textId="46AC7139" w:rsidR="00F46183" w:rsidRPr="00D1763F" w:rsidRDefault="00F46183" w:rsidP="00CD68E2">
      <w:pPr>
        <w:pStyle w:val="Balk3"/>
        <w:spacing w:before="0" w:line="288" w:lineRule="auto"/>
      </w:pPr>
      <w:bookmarkStart w:id="937" w:name="_Toc111293817"/>
      <w:r w:rsidRPr="00D1763F">
        <w:t>22.Yevmiye Tarihi (</w:t>
      </w:r>
      <w:proofErr w:type="spellStart"/>
      <w:r w:rsidRPr="00D1763F">
        <w:t>postingDate</w:t>
      </w:r>
      <w:proofErr w:type="spellEnd"/>
      <w:r w:rsidRPr="00D1763F">
        <w:t>)</w:t>
      </w:r>
      <w:bookmarkEnd w:id="937"/>
    </w:p>
    <w:p w14:paraId="2F7BD83F" w14:textId="2D55028D" w:rsidR="00F46183" w:rsidRPr="001E16B4" w:rsidRDefault="00F46183" w:rsidP="00CD68E2">
      <w:pPr>
        <w:tabs>
          <w:tab w:val="left" w:pos="1330"/>
        </w:tabs>
        <w:spacing w:after="0" w:line="288" w:lineRule="auto"/>
        <w:rPr>
          <w:rFonts w:cs="Times New Roman"/>
          <w:sz w:val="24"/>
        </w:rPr>
      </w:pPr>
      <w:r w:rsidRPr="001E16B4">
        <w:rPr>
          <w:rFonts w:cs="Times New Roman"/>
          <w:sz w:val="24"/>
        </w:rPr>
        <w:t>Kaydın yapıldığı tarihtir.</w:t>
      </w:r>
    </w:p>
    <w:p w14:paraId="3D23B1DE" w14:textId="77777777" w:rsidR="00F46183" w:rsidRPr="001E16B4" w:rsidRDefault="00F46183" w:rsidP="00CD68E2">
      <w:pPr>
        <w:tabs>
          <w:tab w:val="left" w:pos="1330"/>
        </w:tabs>
        <w:spacing w:after="0" w:line="288" w:lineRule="auto"/>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1923"/>
        <w:gridCol w:w="7819"/>
      </w:tblGrid>
      <w:tr w:rsidR="00F46183" w:rsidRPr="001E16B4" w14:paraId="493CDB9C" w14:textId="77777777" w:rsidTr="00D55C85">
        <w:trPr>
          <w:trHeight w:hRule="exact" w:val="379"/>
          <w:jc w:val="center"/>
        </w:trPr>
        <w:tc>
          <w:tcPr>
            <w:tcW w:w="987" w:type="pct"/>
            <w:tcBorders>
              <w:top w:val="single" w:sz="4" w:space="0" w:color="auto"/>
              <w:left w:val="single" w:sz="4" w:space="0" w:color="auto"/>
            </w:tcBorders>
            <w:shd w:val="clear" w:color="auto" w:fill="C0C0C0"/>
            <w:vAlign w:val="center"/>
          </w:tcPr>
          <w:p w14:paraId="1D6B6858" w14:textId="77777777" w:rsidR="00F46183" w:rsidRPr="008802FD" w:rsidRDefault="00F46183" w:rsidP="008802FD">
            <w:pPr>
              <w:rPr>
                <w:b/>
                <w:bCs/>
                <w:color w:val="0070C0"/>
              </w:rPr>
            </w:pPr>
            <w:proofErr w:type="spellStart"/>
            <w:r w:rsidRPr="008802FD">
              <w:rPr>
                <w:b/>
                <w:bCs/>
                <w:color w:val="0070C0"/>
                <w:lang w:eastAsia="tr-TR" w:bidi="tr-TR"/>
              </w:rPr>
              <w:t>PostingDate</w:t>
            </w:r>
            <w:proofErr w:type="spellEnd"/>
          </w:p>
        </w:tc>
        <w:tc>
          <w:tcPr>
            <w:tcW w:w="4013" w:type="pct"/>
            <w:tcBorders>
              <w:top w:val="single" w:sz="4" w:space="0" w:color="auto"/>
              <w:right w:val="single" w:sz="4" w:space="0" w:color="auto"/>
            </w:tcBorders>
            <w:shd w:val="clear" w:color="auto" w:fill="C0C0C0"/>
            <w:vAlign w:val="center"/>
          </w:tcPr>
          <w:p w14:paraId="3C8EB184" w14:textId="77777777" w:rsidR="00F46183" w:rsidRPr="008802FD" w:rsidRDefault="00F46183" w:rsidP="008802FD">
            <w:pPr>
              <w:jc w:val="center"/>
              <w:rPr>
                <w:b/>
                <w:bCs/>
              </w:rPr>
            </w:pPr>
            <w:r w:rsidRPr="008802FD">
              <w:rPr>
                <w:b/>
                <w:bCs/>
                <w:color w:val="0070C0"/>
                <w:lang w:eastAsia="tr-TR" w:bidi="tr-TR"/>
              </w:rPr>
              <w:t>Yevmiye Tarihi</w:t>
            </w:r>
          </w:p>
        </w:tc>
      </w:tr>
      <w:tr w:rsidR="00F46183" w:rsidRPr="001E16B4" w14:paraId="67ED49A8" w14:textId="77777777" w:rsidTr="00D55C85">
        <w:trPr>
          <w:trHeight w:hRule="exact" w:val="322"/>
          <w:jc w:val="center"/>
        </w:trPr>
        <w:tc>
          <w:tcPr>
            <w:tcW w:w="987" w:type="pct"/>
            <w:tcBorders>
              <w:top w:val="single" w:sz="4" w:space="0" w:color="auto"/>
              <w:left w:val="single" w:sz="4" w:space="0" w:color="auto"/>
            </w:tcBorders>
            <w:shd w:val="clear" w:color="auto" w:fill="auto"/>
            <w:vAlign w:val="center"/>
          </w:tcPr>
          <w:p w14:paraId="3EC1D487" w14:textId="77777777" w:rsidR="00F46183" w:rsidRPr="008802FD" w:rsidRDefault="00F46183" w:rsidP="008802FD">
            <w:pPr>
              <w:rPr>
                <w:b/>
                <w:bCs/>
                <w:color w:val="0070C0"/>
              </w:rPr>
            </w:pPr>
            <w:r w:rsidRPr="008802FD">
              <w:rPr>
                <w:b/>
                <w:bCs/>
                <w:color w:val="0070C0"/>
                <w:lang w:eastAsia="tr-TR" w:bidi="tr-TR"/>
              </w:rPr>
              <w:t>Açıklama</w:t>
            </w:r>
          </w:p>
        </w:tc>
        <w:tc>
          <w:tcPr>
            <w:tcW w:w="4013" w:type="pct"/>
            <w:tcBorders>
              <w:top w:val="single" w:sz="4" w:space="0" w:color="auto"/>
              <w:left w:val="single" w:sz="4" w:space="0" w:color="auto"/>
              <w:right w:val="single" w:sz="4" w:space="0" w:color="auto"/>
            </w:tcBorders>
            <w:shd w:val="clear" w:color="auto" w:fill="auto"/>
            <w:vAlign w:val="center"/>
          </w:tcPr>
          <w:p w14:paraId="2D030541" w14:textId="77777777" w:rsidR="00F46183" w:rsidRPr="00477024" w:rsidRDefault="00F46183" w:rsidP="008802FD">
            <w:pPr>
              <w:rPr>
                <w:sz w:val="20"/>
                <w:szCs w:val="20"/>
              </w:rPr>
            </w:pPr>
            <w:r w:rsidRPr="00477024">
              <w:rPr>
                <w:color w:val="000000"/>
                <w:sz w:val="20"/>
                <w:szCs w:val="20"/>
                <w:lang w:eastAsia="tr-TR" w:bidi="tr-TR"/>
              </w:rPr>
              <w:t>Yevmiye tarihi yazılacaktır.</w:t>
            </w:r>
          </w:p>
        </w:tc>
      </w:tr>
      <w:tr w:rsidR="00F46183" w:rsidRPr="001E16B4" w14:paraId="13822288" w14:textId="77777777" w:rsidTr="00D55C85">
        <w:trPr>
          <w:trHeight w:hRule="exact" w:val="326"/>
          <w:jc w:val="center"/>
        </w:trPr>
        <w:tc>
          <w:tcPr>
            <w:tcW w:w="987" w:type="pct"/>
            <w:tcBorders>
              <w:top w:val="single" w:sz="4" w:space="0" w:color="auto"/>
              <w:left w:val="single" w:sz="4" w:space="0" w:color="auto"/>
            </w:tcBorders>
            <w:shd w:val="clear" w:color="auto" w:fill="auto"/>
            <w:vAlign w:val="center"/>
          </w:tcPr>
          <w:p w14:paraId="152F90F8" w14:textId="77777777" w:rsidR="00F46183" w:rsidRPr="008802FD" w:rsidRDefault="00F46183" w:rsidP="008802FD">
            <w:pPr>
              <w:rPr>
                <w:b/>
                <w:bCs/>
                <w:color w:val="0070C0"/>
              </w:rPr>
            </w:pPr>
            <w:r w:rsidRPr="008802FD">
              <w:rPr>
                <w:b/>
                <w:bCs/>
                <w:color w:val="0070C0"/>
                <w:lang w:eastAsia="tr-TR" w:bidi="tr-TR"/>
              </w:rPr>
              <w:t>Kullanım</w:t>
            </w:r>
          </w:p>
        </w:tc>
        <w:tc>
          <w:tcPr>
            <w:tcW w:w="4013" w:type="pct"/>
            <w:tcBorders>
              <w:top w:val="single" w:sz="4" w:space="0" w:color="auto"/>
              <w:left w:val="single" w:sz="4" w:space="0" w:color="auto"/>
              <w:right w:val="single" w:sz="4" w:space="0" w:color="auto"/>
            </w:tcBorders>
            <w:shd w:val="clear" w:color="auto" w:fill="auto"/>
            <w:vAlign w:val="center"/>
          </w:tcPr>
          <w:p w14:paraId="5CD932E3" w14:textId="77777777" w:rsidR="00F46183" w:rsidRPr="00477024" w:rsidRDefault="00F46183" w:rsidP="008802FD">
            <w:pPr>
              <w:rPr>
                <w:sz w:val="20"/>
                <w:szCs w:val="20"/>
              </w:rPr>
            </w:pPr>
            <w:r w:rsidRPr="00477024">
              <w:rPr>
                <w:color w:val="000000"/>
                <w:sz w:val="20"/>
                <w:szCs w:val="20"/>
                <w:lang w:eastAsia="tr-TR" w:bidi="tr-TR"/>
              </w:rPr>
              <w:t>Yevmiye tarihi 4 hane yıl, 2 hane ay ve 2 hane gün şeklinde yazılacaktır.</w:t>
            </w:r>
          </w:p>
        </w:tc>
      </w:tr>
      <w:tr w:rsidR="00F46183" w:rsidRPr="001E16B4" w14:paraId="50D3FC18" w14:textId="77777777" w:rsidTr="00D55C85">
        <w:trPr>
          <w:trHeight w:hRule="exact" w:val="322"/>
          <w:jc w:val="center"/>
        </w:trPr>
        <w:tc>
          <w:tcPr>
            <w:tcW w:w="987" w:type="pct"/>
            <w:tcBorders>
              <w:top w:val="single" w:sz="4" w:space="0" w:color="auto"/>
              <w:left w:val="single" w:sz="4" w:space="0" w:color="auto"/>
            </w:tcBorders>
            <w:shd w:val="clear" w:color="auto" w:fill="auto"/>
            <w:vAlign w:val="center"/>
          </w:tcPr>
          <w:p w14:paraId="02737CBF" w14:textId="77777777" w:rsidR="00F46183" w:rsidRPr="008802FD" w:rsidRDefault="00F46183" w:rsidP="008802FD">
            <w:pPr>
              <w:rPr>
                <w:b/>
                <w:bCs/>
                <w:color w:val="0070C0"/>
              </w:rPr>
            </w:pPr>
            <w:r w:rsidRPr="008802FD">
              <w:rPr>
                <w:b/>
                <w:bCs/>
                <w:color w:val="0070C0"/>
                <w:lang w:eastAsia="tr-TR" w:bidi="tr-TR"/>
              </w:rPr>
              <w:t>Örnek</w:t>
            </w:r>
          </w:p>
        </w:tc>
        <w:tc>
          <w:tcPr>
            <w:tcW w:w="4013" w:type="pct"/>
            <w:tcBorders>
              <w:top w:val="single" w:sz="4" w:space="0" w:color="auto"/>
              <w:left w:val="single" w:sz="4" w:space="0" w:color="auto"/>
              <w:right w:val="single" w:sz="4" w:space="0" w:color="auto"/>
            </w:tcBorders>
            <w:shd w:val="clear" w:color="auto" w:fill="auto"/>
            <w:vAlign w:val="center"/>
          </w:tcPr>
          <w:p w14:paraId="23856DDA" w14:textId="77777777" w:rsidR="00F46183" w:rsidRPr="00477024" w:rsidRDefault="00F46183" w:rsidP="008802FD">
            <w:pPr>
              <w:rPr>
                <w:sz w:val="20"/>
                <w:szCs w:val="20"/>
              </w:rPr>
            </w:pPr>
            <w:r w:rsidRPr="00477024">
              <w:rPr>
                <w:color w:val="0000FF"/>
                <w:sz w:val="20"/>
                <w:szCs w:val="20"/>
                <w:lang w:eastAsia="tr-TR" w:bidi="tr-TR"/>
              </w:rPr>
              <w:t>&lt;</w:t>
            </w:r>
            <w:proofErr w:type="gramStart"/>
            <w:r w:rsidRPr="00477024">
              <w:rPr>
                <w:color w:val="990000"/>
                <w:sz w:val="20"/>
                <w:szCs w:val="20"/>
                <w:lang w:eastAsia="tr-TR" w:bidi="tr-TR"/>
              </w:rPr>
              <w:t>gl</w:t>
            </w:r>
            <w:proofErr w:type="gramEnd"/>
            <w:r w:rsidRPr="00477024">
              <w:rPr>
                <w:color w:val="990000"/>
                <w:sz w:val="20"/>
                <w:szCs w:val="20"/>
                <w:lang w:eastAsia="tr-TR" w:bidi="tr-TR"/>
              </w:rPr>
              <w:t>-cor:postingDatecontextRef=“journal_context”&gt;</w:t>
            </w:r>
            <w:r w:rsidRPr="00CF641B">
              <w:rPr>
                <w:color w:val="7030A0"/>
                <w:sz w:val="20"/>
                <w:szCs w:val="20"/>
                <w:lang w:eastAsia="tr-TR" w:bidi="tr-TR"/>
              </w:rPr>
              <w:t>2011-01-01</w:t>
            </w:r>
            <w:r w:rsidRPr="00477024">
              <w:rPr>
                <w:color w:val="0000FF"/>
                <w:sz w:val="20"/>
                <w:szCs w:val="20"/>
                <w:lang w:eastAsia="tr-TR" w:bidi="tr-TR"/>
              </w:rPr>
              <w:t>&lt;/</w:t>
            </w:r>
            <w:r w:rsidRPr="00477024">
              <w:rPr>
                <w:color w:val="990000"/>
                <w:sz w:val="20"/>
                <w:szCs w:val="20"/>
                <w:lang w:eastAsia="tr-TR" w:bidi="tr-TR"/>
              </w:rPr>
              <w:t>gl-cor:postingDate</w:t>
            </w:r>
            <w:r w:rsidRPr="00477024">
              <w:rPr>
                <w:color w:val="0000FF"/>
                <w:sz w:val="20"/>
                <w:szCs w:val="20"/>
                <w:lang w:eastAsia="tr-TR" w:bidi="tr-TR"/>
              </w:rPr>
              <w:t>&gt;</w:t>
            </w:r>
          </w:p>
        </w:tc>
      </w:tr>
      <w:tr w:rsidR="00F46183" w:rsidRPr="001E16B4" w14:paraId="4D206703" w14:textId="77777777" w:rsidTr="008802FD">
        <w:trPr>
          <w:trHeight w:hRule="exact" w:val="2546"/>
          <w:jc w:val="center"/>
        </w:trPr>
        <w:tc>
          <w:tcPr>
            <w:tcW w:w="987" w:type="pct"/>
            <w:tcBorders>
              <w:top w:val="single" w:sz="4" w:space="0" w:color="auto"/>
              <w:left w:val="single" w:sz="4" w:space="0" w:color="auto"/>
              <w:bottom w:val="single" w:sz="4" w:space="0" w:color="auto"/>
            </w:tcBorders>
            <w:shd w:val="clear" w:color="auto" w:fill="auto"/>
            <w:vAlign w:val="center"/>
          </w:tcPr>
          <w:p w14:paraId="6F7B0287" w14:textId="12030672" w:rsidR="00F46183" w:rsidRDefault="008802FD" w:rsidP="008802FD">
            <w:pPr>
              <w:rPr>
                <w:sz w:val="10"/>
                <w:szCs w:val="10"/>
              </w:rPr>
            </w:pPr>
            <w:r w:rsidRPr="001E16B4">
              <w:rPr>
                <w:color w:val="FF0000"/>
                <w:lang w:eastAsia="tr-TR" w:bidi="tr-TR"/>
              </w:rPr>
              <w:t>DİKKAT</w:t>
            </w:r>
          </w:p>
        </w:tc>
        <w:tc>
          <w:tcPr>
            <w:tcW w:w="4013" w:type="pct"/>
            <w:tcBorders>
              <w:top w:val="single" w:sz="4" w:space="0" w:color="auto"/>
              <w:left w:val="single" w:sz="4" w:space="0" w:color="auto"/>
              <w:bottom w:val="single" w:sz="4" w:space="0" w:color="auto"/>
              <w:right w:val="single" w:sz="4" w:space="0" w:color="auto"/>
            </w:tcBorders>
            <w:shd w:val="clear" w:color="auto" w:fill="auto"/>
            <w:vAlign w:val="center"/>
          </w:tcPr>
          <w:p w14:paraId="5D1CDEC4" w14:textId="2390709B" w:rsidR="00F46183" w:rsidRPr="00477024" w:rsidRDefault="00F46183" w:rsidP="008802FD">
            <w:pPr>
              <w:jc w:val="both"/>
              <w:rPr>
                <w:sz w:val="20"/>
                <w:szCs w:val="20"/>
              </w:rPr>
            </w:pPr>
            <w:r w:rsidRPr="00477024">
              <w:rPr>
                <w:color w:val="000000"/>
                <w:sz w:val="20"/>
                <w:szCs w:val="20"/>
                <w:lang w:eastAsia="tr-TR" w:bidi="tr-TR"/>
              </w:rPr>
              <w:t xml:space="preserve">Bu alana 1 Sıra </w:t>
            </w:r>
            <w:proofErr w:type="spellStart"/>
            <w:r w:rsidRPr="00477024">
              <w:rPr>
                <w:color w:val="000000"/>
                <w:sz w:val="20"/>
                <w:szCs w:val="20"/>
                <w:lang w:eastAsia="tr-TR" w:bidi="tr-TR"/>
              </w:rPr>
              <w:t>No’lu</w:t>
            </w:r>
            <w:proofErr w:type="spellEnd"/>
            <w:r w:rsidRPr="00477024">
              <w:rPr>
                <w:color w:val="000000"/>
                <w:sz w:val="20"/>
                <w:szCs w:val="20"/>
                <w:lang w:eastAsia="tr-TR" w:bidi="tr-TR"/>
              </w:rPr>
              <w:t xml:space="preserve"> Elektronik Defter Genel Tebliğinde belirtilen berat yükleme </w:t>
            </w:r>
            <w:r w:rsidRPr="00477024">
              <w:rPr>
                <w:color w:val="000000"/>
                <w:sz w:val="20"/>
                <w:szCs w:val="20"/>
                <w:u w:val="single"/>
                <w:lang w:eastAsia="tr-TR" w:bidi="tr-TR"/>
              </w:rPr>
              <w:t>sürelerine göre değil</w:t>
            </w:r>
            <w:r w:rsidRPr="00477024">
              <w:rPr>
                <w:color w:val="000000"/>
                <w:sz w:val="20"/>
                <w:szCs w:val="20"/>
                <w:lang w:eastAsia="tr-TR" w:bidi="tr-TR"/>
              </w:rPr>
              <w:t xml:space="preserve"> Türk Ticaret Kanunu’na ve Vergi Usul Kanunu</w:t>
            </w:r>
            <w:r w:rsidR="00CF641B">
              <w:rPr>
                <w:color w:val="000000"/>
                <w:sz w:val="20"/>
                <w:szCs w:val="20"/>
                <w:lang w:eastAsia="tr-TR" w:bidi="tr-TR"/>
              </w:rPr>
              <w:t>’</w:t>
            </w:r>
            <w:r w:rsidRPr="00477024">
              <w:rPr>
                <w:color w:val="000000"/>
                <w:sz w:val="20"/>
                <w:szCs w:val="20"/>
                <w:lang w:eastAsia="tr-TR" w:bidi="tr-TR"/>
              </w:rPr>
              <w:t>na göre kayıtların işlenmesi için verilen süreler göz önünde bulundurularak giriş yapılmalıdır.</w:t>
            </w:r>
          </w:p>
          <w:p w14:paraId="379AEA6F" w14:textId="311A40AB" w:rsidR="00F46183" w:rsidRPr="00477024" w:rsidRDefault="00F46183" w:rsidP="008802FD">
            <w:pPr>
              <w:jc w:val="both"/>
              <w:rPr>
                <w:sz w:val="20"/>
                <w:szCs w:val="20"/>
              </w:rPr>
            </w:pPr>
            <w:proofErr w:type="gramStart"/>
            <w:r w:rsidRPr="00477024">
              <w:rPr>
                <w:color w:val="000000"/>
                <w:sz w:val="20"/>
                <w:szCs w:val="20"/>
                <w:lang w:eastAsia="tr-TR" w:bidi="tr-TR"/>
              </w:rPr>
              <w:t>Mezkur</w:t>
            </w:r>
            <w:proofErr w:type="gramEnd"/>
            <w:r w:rsidRPr="00477024">
              <w:rPr>
                <w:color w:val="000000"/>
                <w:sz w:val="20"/>
                <w:szCs w:val="20"/>
                <w:lang w:eastAsia="tr-TR" w:bidi="tr-TR"/>
              </w:rPr>
              <w:t xml:space="preserve"> Tebliğde belirtilen berat yükleme süreleri; e-Defter dosyalarının oluşturulması, </w:t>
            </w:r>
            <w:r w:rsidR="00CF641B" w:rsidRPr="00477024">
              <w:rPr>
                <w:color w:val="000000"/>
                <w:sz w:val="20"/>
                <w:szCs w:val="20"/>
                <w:lang w:eastAsia="tr-TR" w:bidi="tr-TR"/>
              </w:rPr>
              <w:t>imzalanması</w:t>
            </w:r>
            <w:r w:rsidRPr="00477024">
              <w:rPr>
                <w:color w:val="000000"/>
                <w:sz w:val="20"/>
                <w:szCs w:val="20"/>
                <w:lang w:eastAsia="tr-TR" w:bidi="tr-TR"/>
              </w:rPr>
              <w:t>/onaylanması, oluşturulan e-Defterlerin teknik kontrollerden geçirilmesi, gerçekleştirilen muhasebe kayıtlarının tamamının oluşturulan e-Defter dosyalarında bulunup bulunmadığının kontrol edilmesi ve e-Defter dosyalarına ait berat dosyalarının oluşturulması, imzalanması ve bu beratların Başkanlık sistemine yüklenmesi için öngörülen azami sürelerdir.</w:t>
            </w:r>
          </w:p>
        </w:tc>
      </w:tr>
    </w:tbl>
    <w:p w14:paraId="6F1CAAE4" w14:textId="2FF80CD9" w:rsidR="00F46183" w:rsidRDefault="00F46183" w:rsidP="00CD68E2">
      <w:pPr>
        <w:tabs>
          <w:tab w:val="left" w:pos="1330"/>
        </w:tabs>
        <w:spacing w:after="0" w:line="288" w:lineRule="auto"/>
        <w:rPr>
          <w:rFonts w:cs="Times New Roman"/>
          <w:sz w:val="24"/>
        </w:rPr>
      </w:pPr>
    </w:p>
    <w:p w14:paraId="0F363134" w14:textId="77777777" w:rsidR="00FD36D4" w:rsidRPr="001E16B4" w:rsidRDefault="00FD36D4" w:rsidP="00CD68E2">
      <w:pPr>
        <w:tabs>
          <w:tab w:val="left" w:pos="1330"/>
        </w:tabs>
        <w:spacing w:after="0" w:line="288" w:lineRule="auto"/>
        <w:rPr>
          <w:rFonts w:cs="Times New Roman"/>
          <w:sz w:val="24"/>
        </w:rPr>
      </w:pPr>
    </w:p>
    <w:p w14:paraId="39D4CDA3" w14:textId="77777777" w:rsidR="00F46183" w:rsidRPr="00D1763F" w:rsidRDefault="00F46183" w:rsidP="00CD68E2">
      <w:pPr>
        <w:pStyle w:val="Balk3"/>
        <w:spacing w:before="0" w:line="288" w:lineRule="auto"/>
      </w:pPr>
      <w:bookmarkStart w:id="938" w:name="_Toc111293818"/>
      <w:r w:rsidRPr="00D1763F">
        <w:lastRenderedPageBreak/>
        <w:t>23.Belge Referansı (</w:t>
      </w:r>
      <w:proofErr w:type="spellStart"/>
      <w:r w:rsidRPr="00D1763F">
        <w:t>documentReference</w:t>
      </w:r>
      <w:proofErr w:type="spellEnd"/>
      <w:r w:rsidRPr="00D1763F">
        <w:t>)</w:t>
      </w:r>
      <w:bookmarkEnd w:id="938"/>
    </w:p>
    <w:p w14:paraId="33E1B3C4" w14:textId="3D9B01EE" w:rsidR="00F46183" w:rsidRPr="001E16B4" w:rsidRDefault="00F46183" w:rsidP="00CD68E2">
      <w:pPr>
        <w:tabs>
          <w:tab w:val="left" w:pos="1330"/>
        </w:tabs>
        <w:spacing w:after="0" w:line="288" w:lineRule="auto"/>
        <w:rPr>
          <w:rFonts w:cs="Times New Roman"/>
          <w:sz w:val="24"/>
        </w:rPr>
      </w:pPr>
      <w:r w:rsidRPr="001E16B4">
        <w:rPr>
          <w:rFonts w:cs="Times New Roman"/>
          <w:sz w:val="24"/>
        </w:rPr>
        <w:t xml:space="preserve">Muhasebe içi takip numarası, belge referansı olarak kullanılmaktadır. </w:t>
      </w:r>
    </w:p>
    <w:p w14:paraId="74BA3FF7" w14:textId="77777777" w:rsidR="00F46183" w:rsidRPr="001E16B4" w:rsidRDefault="00F46183" w:rsidP="00CD68E2">
      <w:pPr>
        <w:tabs>
          <w:tab w:val="left" w:pos="1330"/>
        </w:tabs>
        <w:spacing w:after="0" w:line="288" w:lineRule="auto"/>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1923"/>
        <w:gridCol w:w="7819"/>
      </w:tblGrid>
      <w:tr w:rsidR="00F46183" w:rsidRPr="001E16B4" w14:paraId="69A0A37B" w14:textId="77777777" w:rsidTr="00D55C85">
        <w:trPr>
          <w:trHeight w:hRule="exact" w:val="578"/>
          <w:jc w:val="center"/>
        </w:trPr>
        <w:tc>
          <w:tcPr>
            <w:tcW w:w="987" w:type="pct"/>
            <w:tcBorders>
              <w:top w:val="single" w:sz="4" w:space="0" w:color="auto"/>
              <w:left w:val="single" w:sz="4" w:space="0" w:color="auto"/>
            </w:tcBorders>
            <w:shd w:val="clear" w:color="auto" w:fill="C0C0C0"/>
            <w:vAlign w:val="center"/>
          </w:tcPr>
          <w:p w14:paraId="2834D7CD" w14:textId="77777777" w:rsidR="00F46183" w:rsidRPr="008802FD" w:rsidRDefault="00F46183" w:rsidP="008802FD">
            <w:pPr>
              <w:rPr>
                <w:b/>
                <w:bCs/>
                <w:color w:val="0070C0"/>
              </w:rPr>
            </w:pPr>
            <w:proofErr w:type="spellStart"/>
            <w:r w:rsidRPr="008802FD">
              <w:rPr>
                <w:b/>
                <w:bCs/>
                <w:color w:val="0070C0"/>
                <w:lang w:eastAsia="tr-TR" w:bidi="tr-TR"/>
              </w:rPr>
              <w:t>Document</w:t>
            </w:r>
            <w:proofErr w:type="spellEnd"/>
            <w:r w:rsidRPr="008802FD">
              <w:rPr>
                <w:b/>
                <w:bCs/>
                <w:color w:val="0070C0"/>
                <w:lang w:eastAsia="tr-TR" w:bidi="tr-TR"/>
              </w:rPr>
              <w:t xml:space="preserve"> Reference</w:t>
            </w:r>
          </w:p>
        </w:tc>
        <w:tc>
          <w:tcPr>
            <w:tcW w:w="4013" w:type="pct"/>
            <w:tcBorders>
              <w:top w:val="single" w:sz="4" w:space="0" w:color="auto"/>
              <w:right w:val="single" w:sz="4" w:space="0" w:color="auto"/>
            </w:tcBorders>
            <w:shd w:val="clear" w:color="auto" w:fill="C0C0C0"/>
            <w:vAlign w:val="center"/>
          </w:tcPr>
          <w:p w14:paraId="0E478AB3" w14:textId="77777777" w:rsidR="00F46183" w:rsidRPr="008802FD" w:rsidRDefault="00F46183" w:rsidP="008802FD">
            <w:pPr>
              <w:jc w:val="center"/>
              <w:rPr>
                <w:b/>
                <w:bCs/>
              </w:rPr>
            </w:pPr>
            <w:r w:rsidRPr="008802FD">
              <w:rPr>
                <w:b/>
                <w:bCs/>
                <w:color w:val="0070C0"/>
                <w:lang w:eastAsia="tr-TR" w:bidi="tr-TR"/>
              </w:rPr>
              <w:t>Belge Referansı</w:t>
            </w:r>
          </w:p>
        </w:tc>
      </w:tr>
      <w:tr w:rsidR="00F46183" w:rsidRPr="001E16B4" w14:paraId="7B4F5088" w14:textId="77777777" w:rsidTr="00D55C85">
        <w:trPr>
          <w:trHeight w:hRule="exact" w:val="322"/>
          <w:jc w:val="center"/>
        </w:trPr>
        <w:tc>
          <w:tcPr>
            <w:tcW w:w="987" w:type="pct"/>
            <w:tcBorders>
              <w:top w:val="single" w:sz="4" w:space="0" w:color="auto"/>
              <w:left w:val="single" w:sz="4" w:space="0" w:color="auto"/>
            </w:tcBorders>
            <w:shd w:val="clear" w:color="auto" w:fill="auto"/>
            <w:vAlign w:val="center"/>
          </w:tcPr>
          <w:p w14:paraId="52AC9733" w14:textId="77777777" w:rsidR="00F46183" w:rsidRPr="008802FD" w:rsidRDefault="00F46183" w:rsidP="008802FD">
            <w:pPr>
              <w:rPr>
                <w:b/>
                <w:bCs/>
                <w:color w:val="0070C0"/>
              </w:rPr>
            </w:pPr>
            <w:r w:rsidRPr="008802FD">
              <w:rPr>
                <w:b/>
                <w:bCs/>
                <w:color w:val="0070C0"/>
                <w:lang w:eastAsia="tr-TR" w:bidi="tr-TR"/>
              </w:rPr>
              <w:t>Açıklama</w:t>
            </w:r>
          </w:p>
        </w:tc>
        <w:tc>
          <w:tcPr>
            <w:tcW w:w="4013" w:type="pct"/>
            <w:tcBorders>
              <w:top w:val="single" w:sz="4" w:space="0" w:color="auto"/>
              <w:left w:val="single" w:sz="4" w:space="0" w:color="auto"/>
              <w:right w:val="single" w:sz="4" w:space="0" w:color="auto"/>
            </w:tcBorders>
            <w:shd w:val="clear" w:color="auto" w:fill="auto"/>
            <w:vAlign w:val="center"/>
          </w:tcPr>
          <w:p w14:paraId="4231607C" w14:textId="77777777" w:rsidR="00F46183" w:rsidRPr="00477024" w:rsidRDefault="00F46183" w:rsidP="008802FD">
            <w:pPr>
              <w:rPr>
                <w:sz w:val="20"/>
                <w:szCs w:val="20"/>
              </w:rPr>
            </w:pPr>
            <w:r w:rsidRPr="003D4BC6">
              <w:rPr>
                <w:color w:val="7030A0"/>
                <w:sz w:val="20"/>
                <w:szCs w:val="20"/>
                <w:lang w:eastAsia="tr-TR" w:bidi="tr-TR"/>
              </w:rPr>
              <w:t>Belgenin ilişkili olduğu muhasebe fiş numarası yazılacaktır.</w:t>
            </w:r>
          </w:p>
        </w:tc>
      </w:tr>
      <w:tr w:rsidR="00F46183" w:rsidRPr="001E16B4" w14:paraId="2603027F" w14:textId="77777777" w:rsidTr="00D55C85">
        <w:trPr>
          <w:trHeight w:hRule="exact" w:val="326"/>
          <w:jc w:val="center"/>
        </w:trPr>
        <w:tc>
          <w:tcPr>
            <w:tcW w:w="987" w:type="pct"/>
            <w:tcBorders>
              <w:top w:val="single" w:sz="4" w:space="0" w:color="auto"/>
              <w:left w:val="single" w:sz="4" w:space="0" w:color="auto"/>
            </w:tcBorders>
            <w:shd w:val="clear" w:color="auto" w:fill="auto"/>
            <w:vAlign w:val="center"/>
          </w:tcPr>
          <w:p w14:paraId="2CD1694B" w14:textId="77777777" w:rsidR="00F46183" w:rsidRPr="008802FD" w:rsidRDefault="00F46183" w:rsidP="008802FD">
            <w:pPr>
              <w:rPr>
                <w:b/>
                <w:bCs/>
                <w:color w:val="0070C0"/>
              </w:rPr>
            </w:pPr>
            <w:r w:rsidRPr="008802FD">
              <w:rPr>
                <w:b/>
                <w:bCs/>
                <w:color w:val="0070C0"/>
                <w:lang w:eastAsia="tr-TR" w:bidi="tr-TR"/>
              </w:rPr>
              <w:t>Kullanım</w:t>
            </w:r>
          </w:p>
        </w:tc>
        <w:tc>
          <w:tcPr>
            <w:tcW w:w="4013" w:type="pct"/>
            <w:tcBorders>
              <w:top w:val="single" w:sz="4" w:space="0" w:color="auto"/>
              <w:left w:val="single" w:sz="4" w:space="0" w:color="auto"/>
              <w:right w:val="single" w:sz="4" w:space="0" w:color="auto"/>
            </w:tcBorders>
            <w:shd w:val="clear" w:color="auto" w:fill="auto"/>
            <w:vAlign w:val="center"/>
          </w:tcPr>
          <w:p w14:paraId="78C12DB2" w14:textId="77777777" w:rsidR="00F46183" w:rsidRPr="00477024" w:rsidRDefault="00F46183" w:rsidP="008802FD">
            <w:pPr>
              <w:rPr>
                <w:sz w:val="20"/>
                <w:szCs w:val="20"/>
              </w:rPr>
            </w:pPr>
            <w:r w:rsidRPr="00477024">
              <w:rPr>
                <w:color w:val="000000"/>
                <w:sz w:val="20"/>
                <w:szCs w:val="20"/>
                <w:lang w:eastAsia="tr-TR" w:bidi="tr-TR"/>
              </w:rPr>
              <w:t>Muhasebe fiş numarası kullanıcı tarafından serbest metin olarak yazılacaktır.</w:t>
            </w:r>
          </w:p>
        </w:tc>
      </w:tr>
      <w:tr w:rsidR="00F46183" w:rsidRPr="001E16B4" w14:paraId="76EE8397" w14:textId="77777777" w:rsidTr="00D55C85">
        <w:trPr>
          <w:trHeight w:hRule="exact" w:val="322"/>
          <w:jc w:val="center"/>
        </w:trPr>
        <w:tc>
          <w:tcPr>
            <w:tcW w:w="987" w:type="pct"/>
            <w:tcBorders>
              <w:top w:val="single" w:sz="4" w:space="0" w:color="auto"/>
              <w:left w:val="single" w:sz="4" w:space="0" w:color="auto"/>
            </w:tcBorders>
            <w:shd w:val="clear" w:color="auto" w:fill="auto"/>
            <w:vAlign w:val="center"/>
          </w:tcPr>
          <w:p w14:paraId="5C838D4A" w14:textId="77777777" w:rsidR="00F46183" w:rsidRPr="008802FD" w:rsidRDefault="00F46183" w:rsidP="008802FD">
            <w:pPr>
              <w:rPr>
                <w:b/>
                <w:bCs/>
                <w:color w:val="0070C0"/>
              </w:rPr>
            </w:pPr>
            <w:r w:rsidRPr="008802FD">
              <w:rPr>
                <w:b/>
                <w:bCs/>
                <w:color w:val="0070C0"/>
                <w:lang w:eastAsia="tr-TR" w:bidi="tr-TR"/>
              </w:rPr>
              <w:t>Örnek</w:t>
            </w:r>
          </w:p>
        </w:tc>
        <w:tc>
          <w:tcPr>
            <w:tcW w:w="4013" w:type="pct"/>
            <w:tcBorders>
              <w:top w:val="single" w:sz="4" w:space="0" w:color="auto"/>
              <w:left w:val="single" w:sz="4" w:space="0" w:color="auto"/>
              <w:right w:val="single" w:sz="4" w:space="0" w:color="auto"/>
            </w:tcBorders>
            <w:shd w:val="clear" w:color="auto" w:fill="auto"/>
            <w:vAlign w:val="center"/>
          </w:tcPr>
          <w:p w14:paraId="3DD030D7" w14:textId="77777777" w:rsidR="00F46183" w:rsidRPr="00477024" w:rsidRDefault="00F46183" w:rsidP="008802FD">
            <w:pPr>
              <w:rPr>
                <w:sz w:val="20"/>
                <w:szCs w:val="20"/>
              </w:rPr>
            </w:pPr>
            <w:r w:rsidRPr="00477024">
              <w:rPr>
                <w:color w:val="000000"/>
                <w:sz w:val="20"/>
                <w:szCs w:val="20"/>
                <w:lang w:eastAsia="tr-TR" w:bidi="tr-TR"/>
              </w:rPr>
              <w:t>&lt;</w:t>
            </w:r>
            <w:proofErr w:type="gramStart"/>
            <w:r w:rsidRPr="00477024">
              <w:rPr>
                <w:color w:val="000000"/>
                <w:sz w:val="20"/>
                <w:szCs w:val="20"/>
                <w:lang w:eastAsia="tr-TR" w:bidi="tr-TR"/>
              </w:rPr>
              <w:t>gl</w:t>
            </w:r>
            <w:proofErr w:type="gramEnd"/>
            <w:r w:rsidRPr="00477024">
              <w:rPr>
                <w:color w:val="000000"/>
                <w:sz w:val="20"/>
                <w:szCs w:val="20"/>
                <w:lang w:eastAsia="tr-TR" w:bidi="tr-TR"/>
              </w:rPr>
              <w:t>-cor:documentReferencecontextRef=“journal_context”&gt;000421&lt;/gl-cor:documentReference&gt;</w:t>
            </w:r>
          </w:p>
        </w:tc>
      </w:tr>
      <w:tr w:rsidR="00F46183" w:rsidRPr="001E16B4" w14:paraId="395FB9CA" w14:textId="77777777" w:rsidTr="00D55C85">
        <w:trPr>
          <w:trHeight w:hRule="exact" w:val="485"/>
          <w:jc w:val="center"/>
        </w:trPr>
        <w:tc>
          <w:tcPr>
            <w:tcW w:w="987" w:type="pct"/>
            <w:tcBorders>
              <w:top w:val="single" w:sz="4" w:space="0" w:color="auto"/>
              <w:left w:val="single" w:sz="4" w:space="0" w:color="auto"/>
              <w:bottom w:val="single" w:sz="4" w:space="0" w:color="auto"/>
            </w:tcBorders>
            <w:shd w:val="clear" w:color="auto" w:fill="auto"/>
            <w:vAlign w:val="center"/>
          </w:tcPr>
          <w:p w14:paraId="373B2FBE" w14:textId="77777777" w:rsidR="00F46183" w:rsidRPr="001E16B4" w:rsidRDefault="00F46183" w:rsidP="008802FD">
            <w:r w:rsidRPr="001E16B4">
              <w:rPr>
                <w:color w:val="FF0000"/>
                <w:lang w:eastAsia="tr-TR" w:bidi="tr-TR"/>
              </w:rPr>
              <w:t>DİKKAT</w:t>
            </w:r>
          </w:p>
        </w:tc>
        <w:tc>
          <w:tcPr>
            <w:tcW w:w="4013" w:type="pct"/>
            <w:tcBorders>
              <w:top w:val="single" w:sz="4" w:space="0" w:color="auto"/>
              <w:left w:val="single" w:sz="4" w:space="0" w:color="auto"/>
              <w:bottom w:val="single" w:sz="4" w:space="0" w:color="auto"/>
              <w:right w:val="single" w:sz="4" w:space="0" w:color="auto"/>
            </w:tcBorders>
            <w:shd w:val="clear" w:color="auto" w:fill="auto"/>
            <w:vAlign w:val="center"/>
          </w:tcPr>
          <w:p w14:paraId="74A35779" w14:textId="77777777" w:rsidR="00F46183" w:rsidRPr="00477024" w:rsidRDefault="00F46183" w:rsidP="008802FD">
            <w:pPr>
              <w:rPr>
                <w:sz w:val="20"/>
                <w:szCs w:val="20"/>
              </w:rPr>
            </w:pPr>
            <w:r w:rsidRPr="00477024">
              <w:rPr>
                <w:color w:val="000000"/>
                <w:sz w:val="20"/>
                <w:szCs w:val="20"/>
                <w:lang w:eastAsia="tr-TR" w:bidi="tr-TR"/>
              </w:rPr>
              <w:t>Bu alana girilen değer kayıt tanıtıcısı (</w:t>
            </w:r>
            <w:proofErr w:type="spellStart"/>
            <w:r w:rsidRPr="00477024">
              <w:rPr>
                <w:color w:val="000000"/>
                <w:sz w:val="20"/>
                <w:szCs w:val="20"/>
                <w:lang w:eastAsia="tr-TR" w:bidi="tr-TR"/>
              </w:rPr>
              <w:t>entrynumber</w:t>
            </w:r>
            <w:proofErr w:type="spellEnd"/>
            <w:r w:rsidRPr="00477024">
              <w:rPr>
                <w:color w:val="000000"/>
                <w:sz w:val="20"/>
                <w:szCs w:val="20"/>
                <w:lang w:eastAsia="tr-TR" w:bidi="tr-TR"/>
              </w:rPr>
              <w:t xml:space="preserve">) alanı ile eşit olmalıdır (bkz. </w:t>
            </w:r>
            <w:proofErr w:type="spellStart"/>
            <w:r w:rsidRPr="00477024">
              <w:rPr>
                <w:color w:val="000000"/>
                <w:sz w:val="20"/>
                <w:szCs w:val="20"/>
                <w:lang w:eastAsia="tr-TR" w:bidi="tr-TR"/>
              </w:rPr>
              <w:t>entrynumber</w:t>
            </w:r>
            <w:proofErr w:type="spellEnd"/>
            <w:r w:rsidRPr="00477024">
              <w:rPr>
                <w:color w:val="000000"/>
                <w:sz w:val="20"/>
                <w:szCs w:val="20"/>
                <w:lang w:eastAsia="tr-TR" w:bidi="tr-TR"/>
              </w:rPr>
              <w:t xml:space="preserve">). </w:t>
            </w:r>
            <w:proofErr w:type="spellStart"/>
            <w:r w:rsidRPr="00477024">
              <w:rPr>
                <w:color w:val="000000"/>
                <w:sz w:val="20"/>
                <w:szCs w:val="20"/>
                <w:lang w:eastAsia="tr-TR" w:bidi="tr-TR"/>
              </w:rPr>
              <w:t>Şematronda</w:t>
            </w:r>
            <w:proofErr w:type="spellEnd"/>
            <w:r w:rsidRPr="00477024">
              <w:rPr>
                <w:color w:val="000000"/>
                <w:sz w:val="20"/>
                <w:szCs w:val="20"/>
                <w:lang w:eastAsia="tr-TR" w:bidi="tr-TR"/>
              </w:rPr>
              <w:t xml:space="preserve"> da bu kurala ilişkin kontrol mevcuttur.</w:t>
            </w:r>
          </w:p>
        </w:tc>
      </w:tr>
    </w:tbl>
    <w:p w14:paraId="2867458A" w14:textId="77777777" w:rsidR="00F46183" w:rsidRPr="001E16B4" w:rsidRDefault="00F46183" w:rsidP="00CD68E2">
      <w:pPr>
        <w:tabs>
          <w:tab w:val="left" w:pos="1330"/>
        </w:tabs>
        <w:spacing w:after="0" w:line="288" w:lineRule="auto"/>
        <w:rPr>
          <w:rFonts w:cs="Times New Roman"/>
          <w:sz w:val="24"/>
        </w:rPr>
      </w:pPr>
    </w:p>
    <w:p w14:paraId="1CE379BB" w14:textId="77777777" w:rsidR="00F46183" w:rsidRPr="00D1763F" w:rsidRDefault="00F46183" w:rsidP="00CD68E2">
      <w:pPr>
        <w:pStyle w:val="Balk3"/>
        <w:spacing w:before="0" w:line="288" w:lineRule="auto"/>
      </w:pPr>
      <w:bookmarkStart w:id="939" w:name="_Toc111293819"/>
      <w:r w:rsidRPr="00D1763F">
        <w:t>24.Belge Tipi Tanımlaması (</w:t>
      </w:r>
      <w:proofErr w:type="spellStart"/>
      <w:r w:rsidRPr="00D1763F">
        <w:t>documentTypeDescription</w:t>
      </w:r>
      <w:proofErr w:type="spellEnd"/>
      <w:r w:rsidRPr="00D1763F">
        <w:t>)</w:t>
      </w:r>
      <w:bookmarkEnd w:id="939"/>
    </w:p>
    <w:p w14:paraId="5DC1B00E" w14:textId="77777777" w:rsidR="00F46183" w:rsidRPr="001E16B4" w:rsidRDefault="00F46183" w:rsidP="00CD68E2">
      <w:pPr>
        <w:tabs>
          <w:tab w:val="left" w:pos="1330"/>
        </w:tabs>
        <w:spacing w:after="0" w:line="288" w:lineRule="auto"/>
        <w:jc w:val="both"/>
        <w:rPr>
          <w:rFonts w:cs="Times New Roman"/>
          <w:sz w:val="24"/>
        </w:rPr>
      </w:pPr>
      <w:r w:rsidRPr="001E16B4">
        <w:rPr>
          <w:rFonts w:cs="Times New Roman"/>
          <w:sz w:val="24"/>
        </w:rPr>
        <w:t>Belge tipi alanına “</w:t>
      </w:r>
      <w:proofErr w:type="spellStart"/>
      <w:r w:rsidRPr="001E16B4">
        <w:rPr>
          <w:rFonts w:cs="Times New Roman"/>
          <w:sz w:val="24"/>
        </w:rPr>
        <w:t>other</w:t>
      </w:r>
      <w:proofErr w:type="spellEnd"/>
      <w:r w:rsidRPr="001E16B4">
        <w:rPr>
          <w:rFonts w:cs="Times New Roman"/>
          <w:sz w:val="24"/>
        </w:rPr>
        <w:t xml:space="preserve">” yazılmış ise belgeye ilişkin tür bilgisi yazılacaktır. Doküman Tipi Açıklaması, serbest metin olarak bu alana yazılmaktadır. </w:t>
      </w:r>
    </w:p>
    <w:p w14:paraId="6A8C00F8" w14:textId="77777777" w:rsidR="00F46183" w:rsidRPr="001E16B4" w:rsidRDefault="00F46183" w:rsidP="00CD68E2">
      <w:pPr>
        <w:tabs>
          <w:tab w:val="left" w:pos="1330"/>
        </w:tabs>
        <w:spacing w:after="0" w:line="288" w:lineRule="auto"/>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1313"/>
        <w:gridCol w:w="3215"/>
        <w:gridCol w:w="5214"/>
      </w:tblGrid>
      <w:tr w:rsidR="00F46183" w:rsidRPr="001E16B4" w14:paraId="0412738B" w14:textId="77777777" w:rsidTr="00D55C85">
        <w:trPr>
          <w:trHeight w:hRule="exact" w:val="384"/>
          <w:jc w:val="center"/>
        </w:trPr>
        <w:tc>
          <w:tcPr>
            <w:tcW w:w="2324" w:type="pct"/>
            <w:gridSpan w:val="2"/>
            <w:tcBorders>
              <w:top w:val="single" w:sz="4" w:space="0" w:color="auto"/>
              <w:left w:val="single" w:sz="4" w:space="0" w:color="auto"/>
            </w:tcBorders>
            <w:shd w:val="clear" w:color="auto" w:fill="C0C0C0"/>
            <w:vAlign w:val="center"/>
          </w:tcPr>
          <w:p w14:paraId="180E1BEA" w14:textId="77777777" w:rsidR="00F46183" w:rsidRPr="008802FD" w:rsidRDefault="00F46183" w:rsidP="008802FD">
            <w:pPr>
              <w:rPr>
                <w:b/>
                <w:bCs/>
                <w:color w:val="0070C0"/>
              </w:rPr>
            </w:pPr>
            <w:proofErr w:type="spellStart"/>
            <w:r w:rsidRPr="008802FD">
              <w:rPr>
                <w:b/>
                <w:bCs/>
                <w:color w:val="0070C0"/>
                <w:lang w:eastAsia="tr-TR" w:bidi="tr-TR"/>
              </w:rPr>
              <w:t>DocumentTypeDescription</w:t>
            </w:r>
            <w:proofErr w:type="spellEnd"/>
          </w:p>
        </w:tc>
        <w:tc>
          <w:tcPr>
            <w:tcW w:w="2676" w:type="pct"/>
            <w:tcBorders>
              <w:top w:val="single" w:sz="4" w:space="0" w:color="auto"/>
              <w:left w:val="single" w:sz="4" w:space="0" w:color="auto"/>
              <w:right w:val="single" w:sz="4" w:space="0" w:color="auto"/>
            </w:tcBorders>
            <w:shd w:val="clear" w:color="auto" w:fill="C0C0C0"/>
            <w:vAlign w:val="center"/>
          </w:tcPr>
          <w:p w14:paraId="7051901C" w14:textId="77777777" w:rsidR="00F46183" w:rsidRPr="008802FD" w:rsidRDefault="00F46183" w:rsidP="008802FD">
            <w:pPr>
              <w:rPr>
                <w:b/>
                <w:bCs/>
                <w:color w:val="0070C0"/>
              </w:rPr>
            </w:pPr>
            <w:r w:rsidRPr="008802FD">
              <w:rPr>
                <w:b/>
                <w:bCs/>
                <w:color w:val="0070C0"/>
                <w:lang w:eastAsia="tr-TR" w:bidi="tr-TR"/>
              </w:rPr>
              <w:t>Belge Tipi Tanımlaması</w:t>
            </w:r>
          </w:p>
        </w:tc>
      </w:tr>
      <w:tr w:rsidR="00F46183" w:rsidRPr="001E16B4" w14:paraId="36C52938" w14:textId="77777777" w:rsidTr="00D55C85">
        <w:trPr>
          <w:trHeight w:hRule="exact" w:val="322"/>
          <w:jc w:val="center"/>
        </w:trPr>
        <w:tc>
          <w:tcPr>
            <w:tcW w:w="674" w:type="pct"/>
            <w:tcBorders>
              <w:top w:val="single" w:sz="4" w:space="0" w:color="auto"/>
              <w:left w:val="single" w:sz="4" w:space="0" w:color="auto"/>
            </w:tcBorders>
            <w:shd w:val="clear" w:color="auto" w:fill="auto"/>
            <w:vAlign w:val="center"/>
          </w:tcPr>
          <w:p w14:paraId="52E7483A" w14:textId="77777777" w:rsidR="00F46183" w:rsidRPr="008802FD" w:rsidRDefault="00F46183" w:rsidP="008802FD">
            <w:pPr>
              <w:rPr>
                <w:b/>
                <w:bCs/>
                <w:color w:val="0070C0"/>
              </w:rPr>
            </w:pPr>
            <w:r w:rsidRPr="008802FD">
              <w:rPr>
                <w:b/>
                <w:bCs/>
                <w:color w:val="0070C0"/>
                <w:lang w:eastAsia="tr-TR" w:bidi="tr-TR"/>
              </w:rPr>
              <w:t>Açıklama</w:t>
            </w:r>
          </w:p>
        </w:tc>
        <w:tc>
          <w:tcPr>
            <w:tcW w:w="4326" w:type="pct"/>
            <w:gridSpan w:val="2"/>
            <w:tcBorders>
              <w:top w:val="single" w:sz="4" w:space="0" w:color="auto"/>
              <w:left w:val="single" w:sz="4" w:space="0" w:color="auto"/>
              <w:right w:val="single" w:sz="4" w:space="0" w:color="auto"/>
            </w:tcBorders>
            <w:shd w:val="clear" w:color="auto" w:fill="auto"/>
            <w:vAlign w:val="center"/>
          </w:tcPr>
          <w:p w14:paraId="0DCAC3C6" w14:textId="77777777" w:rsidR="00F46183" w:rsidRPr="00477024" w:rsidRDefault="00F46183" w:rsidP="008802FD">
            <w:pPr>
              <w:rPr>
                <w:sz w:val="20"/>
                <w:szCs w:val="20"/>
              </w:rPr>
            </w:pPr>
            <w:proofErr w:type="spellStart"/>
            <w:proofErr w:type="gramStart"/>
            <w:r w:rsidRPr="00477024">
              <w:rPr>
                <w:color w:val="000000"/>
                <w:sz w:val="20"/>
                <w:szCs w:val="20"/>
                <w:lang w:eastAsia="tr-TR" w:bidi="tr-TR"/>
              </w:rPr>
              <w:t>documentType</w:t>
            </w:r>
            <w:proofErr w:type="spellEnd"/>
            <w:proofErr w:type="gramEnd"/>
            <w:r w:rsidRPr="00477024">
              <w:rPr>
                <w:color w:val="000000"/>
                <w:sz w:val="20"/>
                <w:szCs w:val="20"/>
                <w:lang w:eastAsia="tr-TR" w:bidi="tr-TR"/>
              </w:rPr>
              <w:t xml:space="preserve"> alanına “</w:t>
            </w:r>
            <w:proofErr w:type="spellStart"/>
            <w:r w:rsidRPr="003D4BC6">
              <w:rPr>
                <w:color w:val="7030A0"/>
                <w:sz w:val="20"/>
                <w:szCs w:val="20"/>
                <w:lang w:eastAsia="tr-TR" w:bidi="tr-TR"/>
              </w:rPr>
              <w:t>other</w:t>
            </w:r>
            <w:proofErr w:type="spellEnd"/>
            <w:r w:rsidRPr="00477024">
              <w:rPr>
                <w:color w:val="000000"/>
                <w:sz w:val="20"/>
                <w:szCs w:val="20"/>
                <w:lang w:eastAsia="tr-TR" w:bidi="tr-TR"/>
              </w:rPr>
              <w:t>” yazılmış ise belgeye ilişkin tür bilgisi yazılacaktır.</w:t>
            </w:r>
          </w:p>
        </w:tc>
      </w:tr>
      <w:tr w:rsidR="00F46183" w:rsidRPr="001E16B4" w14:paraId="6DC967F1" w14:textId="77777777" w:rsidTr="00D55C85">
        <w:trPr>
          <w:trHeight w:hRule="exact" w:val="322"/>
          <w:jc w:val="center"/>
        </w:trPr>
        <w:tc>
          <w:tcPr>
            <w:tcW w:w="674" w:type="pct"/>
            <w:tcBorders>
              <w:top w:val="single" w:sz="4" w:space="0" w:color="auto"/>
              <w:left w:val="single" w:sz="4" w:space="0" w:color="auto"/>
            </w:tcBorders>
            <w:shd w:val="clear" w:color="auto" w:fill="auto"/>
            <w:vAlign w:val="center"/>
          </w:tcPr>
          <w:p w14:paraId="44CB1C37" w14:textId="77777777" w:rsidR="00F46183" w:rsidRPr="008802FD" w:rsidRDefault="00F46183" w:rsidP="008802FD">
            <w:pPr>
              <w:rPr>
                <w:b/>
                <w:bCs/>
                <w:color w:val="0070C0"/>
              </w:rPr>
            </w:pPr>
            <w:r w:rsidRPr="008802FD">
              <w:rPr>
                <w:b/>
                <w:bCs/>
                <w:color w:val="0070C0"/>
                <w:lang w:eastAsia="tr-TR" w:bidi="tr-TR"/>
              </w:rPr>
              <w:t>Kullanım</w:t>
            </w:r>
          </w:p>
        </w:tc>
        <w:tc>
          <w:tcPr>
            <w:tcW w:w="4326" w:type="pct"/>
            <w:gridSpan w:val="2"/>
            <w:tcBorders>
              <w:top w:val="single" w:sz="4" w:space="0" w:color="auto"/>
              <w:left w:val="single" w:sz="4" w:space="0" w:color="auto"/>
              <w:right w:val="single" w:sz="4" w:space="0" w:color="auto"/>
            </w:tcBorders>
            <w:shd w:val="clear" w:color="auto" w:fill="auto"/>
            <w:vAlign w:val="center"/>
          </w:tcPr>
          <w:p w14:paraId="3F063FC6" w14:textId="77777777" w:rsidR="00F46183" w:rsidRPr="00477024" w:rsidRDefault="00F46183" w:rsidP="008802FD">
            <w:pPr>
              <w:rPr>
                <w:sz w:val="20"/>
                <w:szCs w:val="20"/>
              </w:rPr>
            </w:pPr>
            <w:r w:rsidRPr="00477024">
              <w:rPr>
                <w:color w:val="000000"/>
                <w:sz w:val="20"/>
                <w:szCs w:val="20"/>
                <w:lang w:eastAsia="tr-TR" w:bidi="tr-TR"/>
              </w:rPr>
              <w:t>Belge tipinin açıklaması serbest metin olarak yazılacaktır.</w:t>
            </w:r>
          </w:p>
        </w:tc>
      </w:tr>
      <w:tr w:rsidR="00F46183" w:rsidRPr="001E16B4" w14:paraId="47109D17" w14:textId="77777777" w:rsidTr="00D55C85">
        <w:trPr>
          <w:trHeight w:hRule="exact" w:val="500"/>
          <w:jc w:val="center"/>
        </w:trPr>
        <w:tc>
          <w:tcPr>
            <w:tcW w:w="674" w:type="pct"/>
            <w:tcBorders>
              <w:top w:val="single" w:sz="4" w:space="0" w:color="auto"/>
              <w:left w:val="single" w:sz="4" w:space="0" w:color="auto"/>
            </w:tcBorders>
            <w:shd w:val="clear" w:color="auto" w:fill="auto"/>
            <w:vAlign w:val="center"/>
          </w:tcPr>
          <w:p w14:paraId="62A580A9" w14:textId="77777777" w:rsidR="00F46183" w:rsidRPr="008802FD" w:rsidRDefault="00F46183" w:rsidP="008802FD">
            <w:pPr>
              <w:rPr>
                <w:b/>
                <w:bCs/>
                <w:color w:val="0070C0"/>
              </w:rPr>
            </w:pPr>
            <w:r w:rsidRPr="008802FD">
              <w:rPr>
                <w:b/>
                <w:bCs/>
                <w:color w:val="0070C0"/>
                <w:lang w:eastAsia="tr-TR" w:bidi="tr-TR"/>
              </w:rPr>
              <w:t>Örnek</w:t>
            </w:r>
          </w:p>
        </w:tc>
        <w:tc>
          <w:tcPr>
            <w:tcW w:w="4326" w:type="pct"/>
            <w:gridSpan w:val="2"/>
            <w:tcBorders>
              <w:top w:val="single" w:sz="4" w:space="0" w:color="auto"/>
              <w:left w:val="single" w:sz="4" w:space="0" w:color="auto"/>
              <w:right w:val="single" w:sz="4" w:space="0" w:color="auto"/>
            </w:tcBorders>
            <w:shd w:val="clear" w:color="auto" w:fill="auto"/>
            <w:vAlign w:val="center"/>
          </w:tcPr>
          <w:p w14:paraId="0245B3D5" w14:textId="77777777" w:rsidR="00F46183" w:rsidRPr="00477024" w:rsidRDefault="00F46183" w:rsidP="008802FD">
            <w:pPr>
              <w:rPr>
                <w:sz w:val="20"/>
                <w:szCs w:val="20"/>
              </w:rPr>
            </w:pPr>
            <w:r w:rsidRPr="00477024">
              <w:rPr>
                <w:color w:val="000000"/>
                <w:sz w:val="20"/>
                <w:szCs w:val="20"/>
                <w:lang w:eastAsia="tr-TR" w:bidi="tr-TR"/>
              </w:rPr>
              <w:t>&lt;</w:t>
            </w:r>
            <w:proofErr w:type="spellStart"/>
            <w:proofErr w:type="gramStart"/>
            <w:r w:rsidRPr="00477024">
              <w:rPr>
                <w:color w:val="000000"/>
                <w:sz w:val="20"/>
                <w:szCs w:val="20"/>
                <w:lang w:eastAsia="tr-TR" w:bidi="tr-TR"/>
              </w:rPr>
              <w:t>gl</w:t>
            </w:r>
            <w:proofErr w:type="gramEnd"/>
            <w:r w:rsidRPr="00477024">
              <w:rPr>
                <w:color w:val="000000"/>
                <w:sz w:val="20"/>
                <w:szCs w:val="20"/>
                <w:lang w:eastAsia="tr-TR" w:bidi="tr-TR"/>
              </w:rPr>
              <w:t>-cor</w:t>
            </w:r>
            <w:proofErr w:type="spellEnd"/>
            <w:r w:rsidRPr="00477024">
              <w:rPr>
                <w:color w:val="000000"/>
                <w:sz w:val="20"/>
                <w:szCs w:val="20"/>
                <w:lang w:eastAsia="tr-TR" w:bidi="tr-TR"/>
              </w:rPr>
              <w:t xml:space="preserve">: </w:t>
            </w:r>
            <w:proofErr w:type="spellStart"/>
            <w:r w:rsidRPr="00477024">
              <w:rPr>
                <w:color w:val="000000"/>
                <w:sz w:val="20"/>
                <w:szCs w:val="20"/>
                <w:lang w:eastAsia="tr-TR" w:bidi="tr-TR"/>
              </w:rPr>
              <w:t>documentTypeDescriptioncontextRef</w:t>
            </w:r>
            <w:proofErr w:type="spellEnd"/>
            <w:r w:rsidRPr="00477024">
              <w:rPr>
                <w:color w:val="000000"/>
                <w:sz w:val="20"/>
                <w:szCs w:val="20"/>
                <w:lang w:eastAsia="tr-TR" w:bidi="tr-TR"/>
              </w:rPr>
              <w:t>=“</w:t>
            </w:r>
            <w:proofErr w:type="spellStart"/>
            <w:r w:rsidRPr="00477024">
              <w:rPr>
                <w:color w:val="000000"/>
                <w:sz w:val="20"/>
                <w:szCs w:val="20"/>
                <w:lang w:eastAsia="tr-TR" w:bidi="tr-TR"/>
              </w:rPr>
              <w:t>journal_context</w:t>
            </w:r>
            <w:proofErr w:type="spellEnd"/>
            <w:r w:rsidRPr="00477024">
              <w:rPr>
                <w:color w:val="000000"/>
                <w:sz w:val="20"/>
                <w:szCs w:val="20"/>
                <w:lang w:eastAsia="tr-TR" w:bidi="tr-TR"/>
              </w:rPr>
              <w:t>”&gt;</w:t>
            </w:r>
            <w:r w:rsidRPr="003D4BC6">
              <w:rPr>
                <w:color w:val="7030A0"/>
                <w:sz w:val="20"/>
                <w:szCs w:val="20"/>
                <w:lang w:eastAsia="tr-TR" w:bidi="tr-TR"/>
              </w:rPr>
              <w:t>Sigorta Poliçesi</w:t>
            </w:r>
            <w:r w:rsidRPr="00477024">
              <w:rPr>
                <w:color w:val="000000"/>
                <w:sz w:val="20"/>
                <w:szCs w:val="20"/>
                <w:lang w:eastAsia="tr-TR" w:bidi="tr-TR"/>
              </w:rPr>
              <w:t>&lt;/</w:t>
            </w:r>
            <w:proofErr w:type="spellStart"/>
            <w:r w:rsidRPr="00477024">
              <w:rPr>
                <w:color w:val="000000"/>
                <w:sz w:val="20"/>
                <w:szCs w:val="20"/>
                <w:lang w:eastAsia="tr-TR" w:bidi="tr-TR"/>
              </w:rPr>
              <w:t>gl-cor</w:t>
            </w:r>
            <w:proofErr w:type="spellEnd"/>
            <w:r w:rsidRPr="00477024">
              <w:rPr>
                <w:color w:val="000000"/>
                <w:sz w:val="20"/>
                <w:szCs w:val="20"/>
                <w:lang w:eastAsia="tr-TR" w:bidi="tr-TR"/>
              </w:rPr>
              <w:t xml:space="preserve">: </w:t>
            </w:r>
            <w:proofErr w:type="spellStart"/>
            <w:r w:rsidRPr="00477024">
              <w:rPr>
                <w:color w:val="000000"/>
                <w:sz w:val="20"/>
                <w:szCs w:val="20"/>
                <w:lang w:eastAsia="tr-TR" w:bidi="tr-TR"/>
              </w:rPr>
              <w:t>documentTypeDescription</w:t>
            </w:r>
            <w:proofErr w:type="spellEnd"/>
            <w:r w:rsidRPr="00477024">
              <w:rPr>
                <w:color w:val="000000"/>
                <w:sz w:val="20"/>
                <w:szCs w:val="20"/>
                <w:lang w:eastAsia="tr-TR" w:bidi="tr-TR"/>
              </w:rPr>
              <w:t>&gt;</w:t>
            </w:r>
          </w:p>
        </w:tc>
      </w:tr>
      <w:tr w:rsidR="00F46183" w:rsidRPr="001E16B4" w14:paraId="34266174" w14:textId="77777777" w:rsidTr="00D55C85">
        <w:trPr>
          <w:trHeight w:hRule="exact" w:val="1712"/>
          <w:jc w:val="center"/>
        </w:trPr>
        <w:tc>
          <w:tcPr>
            <w:tcW w:w="674" w:type="pct"/>
            <w:tcBorders>
              <w:top w:val="single" w:sz="4" w:space="0" w:color="auto"/>
              <w:left w:val="single" w:sz="4" w:space="0" w:color="auto"/>
              <w:bottom w:val="single" w:sz="4" w:space="0" w:color="auto"/>
            </w:tcBorders>
            <w:shd w:val="clear" w:color="auto" w:fill="auto"/>
            <w:vAlign w:val="center"/>
          </w:tcPr>
          <w:p w14:paraId="6367435D" w14:textId="77777777" w:rsidR="00F46183" w:rsidRPr="001E16B4" w:rsidRDefault="00F46183" w:rsidP="008802FD">
            <w:r w:rsidRPr="001E16B4">
              <w:rPr>
                <w:color w:val="FF0000"/>
                <w:lang w:eastAsia="tr-TR" w:bidi="tr-TR"/>
              </w:rPr>
              <w:t>DİKKAT</w:t>
            </w:r>
          </w:p>
        </w:tc>
        <w:tc>
          <w:tcPr>
            <w:tcW w:w="432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B90269F" w14:textId="7EA5ED36" w:rsidR="00F46183" w:rsidRPr="00477024" w:rsidRDefault="00F46183" w:rsidP="008802FD">
            <w:pPr>
              <w:jc w:val="both"/>
              <w:rPr>
                <w:sz w:val="20"/>
                <w:szCs w:val="20"/>
              </w:rPr>
            </w:pPr>
            <w:r w:rsidRPr="00477024">
              <w:rPr>
                <w:color w:val="000000"/>
                <w:sz w:val="20"/>
                <w:szCs w:val="20"/>
                <w:lang w:eastAsia="tr-TR" w:bidi="tr-TR"/>
              </w:rPr>
              <w:t xml:space="preserve">Bu alan serbest metin olarak giriş yapılan bir alandır. Ancak açıklama alanına </w:t>
            </w:r>
            <w:r w:rsidRPr="003D4BC6">
              <w:rPr>
                <w:color w:val="000000"/>
                <w:sz w:val="20"/>
                <w:szCs w:val="20"/>
                <w:u w:val="single"/>
                <w:lang w:eastAsia="tr-TR" w:bidi="tr-TR"/>
              </w:rPr>
              <w:t>yapılan işlemin adı</w:t>
            </w:r>
            <w:r w:rsidRPr="003D4BC6">
              <w:rPr>
                <w:color w:val="000000"/>
                <w:sz w:val="20"/>
                <w:szCs w:val="20"/>
                <w:lang w:eastAsia="tr-TR" w:bidi="tr-TR"/>
              </w:rPr>
              <w:t xml:space="preserve"> değil</w:t>
            </w:r>
            <w:r w:rsidRPr="00477024">
              <w:rPr>
                <w:color w:val="000000"/>
                <w:sz w:val="20"/>
                <w:szCs w:val="20"/>
                <w:lang w:eastAsia="tr-TR" w:bidi="tr-TR"/>
              </w:rPr>
              <w:t xml:space="preserve">, doğrudan kayda esas </w:t>
            </w:r>
            <w:r w:rsidRPr="003D4BC6">
              <w:rPr>
                <w:color w:val="7030A0"/>
                <w:sz w:val="20"/>
                <w:szCs w:val="20"/>
                <w:lang w:eastAsia="tr-TR" w:bidi="tr-TR"/>
              </w:rPr>
              <w:t>belgenin adı yazılmalıdır</w:t>
            </w:r>
            <w:r w:rsidRPr="00477024">
              <w:rPr>
                <w:color w:val="000000"/>
                <w:sz w:val="20"/>
                <w:szCs w:val="20"/>
                <w:lang w:eastAsia="tr-TR" w:bidi="tr-TR"/>
              </w:rPr>
              <w:t>. Örneğin, ücret bordrosu, teminat mektubu, sigorta poliçesi, dekont vb. belgeler “</w:t>
            </w:r>
            <w:proofErr w:type="spellStart"/>
            <w:r w:rsidRPr="00477024">
              <w:rPr>
                <w:color w:val="000000"/>
                <w:sz w:val="20"/>
                <w:szCs w:val="20"/>
                <w:lang w:eastAsia="tr-TR" w:bidi="tr-TR"/>
              </w:rPr>
              <w:t>other</w:t>
            </w:r>
            <w:proofErr w:type="spellEnd"/>
            <w:r w:rsidR="003D4BC6">
              <w:rPr>
                <w:color w:val="000000"/>
                <w:sz w:val="20"/>
                <w:szCs w:val="20"/>
                <w:lang w:eastAsia="tr-TR" w:bidi="tr-TR"/>
              </w:rPr>
              <w:t xml:space="preserve"> </w:t>
            </w:r>
            <w:r w:rsidRPr="00477024">
              <w:rPr>
                <w:color w:val="000000"/>
                <w:sz w:val="20"/>
                <w:szCs w:val="20"/>
                <w:lang w:eastAsia="tr-TR" w:bidi="tr-TR"/>
              </w:rPr>
              <w:t xml:space="preserve">(diğer)” olarak tanımlanabilecek belgeler bu açıklama alanına yazılabilir ifadelerdir. Ancak havale, </w:t>
            </w:r>
            <w:proofErr w:type="spellStart"/>
            <w:r w:rsidRPr="00477024">
              <w:rPr>
                <w:color w:val="000000"/>
                <w:sz w:val="20"/>
                <w:szCs w:val="20"/>
                <w:lang w:eastAsia="tr-TR" w:bidi="tr-TR"/>
              </w:rPr>
              <w:t>eft</w:t>
            </w:r>
            <w:proofErr w:type="spellEnd"/>
            <w:r w:rsidRPr="00477024">
              <w:rPr>
                <w:color w:val="000000"/>
                <w:sz w:val="20"/>
                <w:szCs w:val="20"/>
                <w:lang w:eastAsia="tr-TR" w:bidi="tr-TR"/>
              </w:rPr>
              <w:t>, ödeme vb. işlem adları kayda esas belge olarak bu açıklama alanına yazılmamalıdır. Eğer yapılan işlemle ilgili açıklama girilmek isteniyorsa “</w:t>
            </w:r>
            <w:proofErr w:type="spellStart"/>
            <w:r w:rsidRPr="00477024">
              <w:rPr>
                <w:color w:val="000000"/>
                <w:sz w:val="20"/>
                <w:szCs w:val="20"/>
                <w:lang w:eastAsia="tr-TR" w:bidi="tr-TR"/>
              </w:rPr>
              <w:t>entrycomment</w:t>
            </w:r>
            <w:proofErr w:type="spellEnd"/>
            <w:r w:rsidRPr="00477024">
              <w:rPr>
                <w:color w:val="000000"/>
                <w:sz w:val="20"/>
                <w:szCs w:val="20"/>
                <w:lang w:eastAsia="tr-TR" w:bidi="tr-TR"/>
              </w:rPr>
              <w:t xml:space="preserve">” alanı, </w:t>
            </w:r>
            <w:proofErr w:type="spellStart"/>
            <w:r w:rsidRPr="00477024">
              <w:rPr>
                <w:color w:val="000000"/>
                <w:sz w:val="20"/>
                <w:szCs w:val="20"/>
                <w:lang w:eastAsia="tr-TR" w:bidi="tr-TR"/>
              </w:rPr>
              <w:t>XBRL’de</w:t>
            </w:r>
            <w:proofErr w:type="spellEnd"/>
            <w:r w:rsidRPr="00477024">
              <w:rPr>
                <w:color w:val="000000"/>
                <w:sz w:val="20"/>
                <w:szCs w:val="20"/>
                <w:lang w:eastAsia="tr-TR" w:bidi="tr-TR"/>
              </w:rPr>
              <w:t xml:space="preserve"> kayıt açıklamasına tekabül etmektedir.</w:t>
            </w:r>
          </w:p>
        </w:tc>
      </w:tr>
    </w:tbl>
    <w:p w14:paraId="3B08D52E" w14:textId="77777777" w:rsidR="00621B80" w:rsidRPr="001E16B4" w:rsidRDefault="00621B80" w:rsidP="00CD68E2">
      <w:pPr>
        <w:spacing w:after="0" w:line="288" w:lineRule="auto"/>
        <w:rPr>
          <w:sz w:val="24"/>
        </w:rPr>
      </w:pPr>
    </w:p>
    <w:p w14:paraId="1533EEF3" w14:textId="57037769" w:rsidR="00F46183" w:rsidRPr="00D1763F" w:rsidRDefault="00F46183" w:rsidP="00CD68E2">
      <w:pPr>
        <w:pStyle w:val="Balk3"/>
        <w:spacing w:before="0" w:line="288" w:lineRule="auto"/>
      </w:pPr>
      <w:bookmarkStart w:id="940" w:name="_Toc111293820"/>
      <w:r w:rsidRPr="00D1763F">
        <w:t>25.Belge Numarası (</w:t>
      </w:r>
      <w:proofErr w:type="spellStart"/>
      <w:r w:rsidRPr="00D1763F">
        <w:t>documentNumber</w:t>
      </w:r>
      <w:proofErr w:type="spellEnd"/>
      <w:r w:rsidRPr="00D1763F">
        <w:t>)</w:t>
      </w:r>
      <w:bookmarkEnd w:id="940"/>
    </w:p>
    <w:p w14:paraId="04629ED9" w14:textId="3E8A2415" w:rsidR="00F46183" w:rsidRPr="001E16B4" w:rsidRDefault="00F46183" w:rsidP="00CD68E2">
      <w:pPr>
        <w:tabs>
          <w:tab w:val="left" w:pos="1330"/>
        </w:tabs>
        <w:spacing w:after="0" w:line="288" w:lineRule="auto"/>
        <w:rPr>
          <w:rFonts w:cs="Times New Roman"/>
          <w:sz w:val="24"/>
        </w:rPr>
      </w:pPr>
      <w:r w:rsidRPr="001E16B4">
        <w:rPr>
          <w:rFonts w:cs="Times New Roman"/>
          <w:sz w:val="24"/>
        </w:rPr>
        <w:t xml:space="preserve">Muhasebe kaydına esas teşkil eden kaynak doküman tanımlamasında kullanılan numaradır. </w:t>
      </w:r>
    </w:p>
    <w:p w14:paraId="567491A5" w14:textId="77777777" w:rsidR="00F46183" w:rsidRPr="001E16B4" w:rsidRDefault="00F46183" w:rsidP="00CD68E2">
      <w:pPr>
        <w:tabs>
          <w:tab w:val="left" w:pos="1330"/>
        </w:tabs>
        <w:spacing w:after="0" w:line="288" w:lineRule="auto"/>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1923"/>
        <w:gridCol w:w="7819"/>
      </w:tblGrid>
      <w:tr w:rsidR="00F46183" w:rsidRPr="001E16B4" w14:paraId="23DE18E1" w14:textId="77777777" w:rsidTr="00D55C85">
        <w:trPr>
          <w:trHeight w:hRule="exact" w:val="379"/>
          <w:jc w:val="center"/>
        </w:trPr>
        <w:tc>
          <w:tcPr>
            <w:tcW w:w="987" w:type="pct"/>
            <w:tcBorders>
              <w:top w:val="single" w:sz="4" w:space="0" w:color="auto"/>
              <w:left w:val="single" w:sz="4" w:space="0" w:color="auto"/>
            </w:tcBorders>
            <w:shd w:val="clear" w:color="auto" w:fill="C0C0C0"/>
            <w:vAlign w:val="center"/>
          </w:tcPr>
          <w:p w14:paraId="5104443A" w14:textId="77777777" w:rsidR="00F46183" w:rsidRPr="008802FD" w:rsidRDefault="00F46183" w:rsidP="008802FD">
            <w:pPr>
              <w:rPr>
                <w:b/>
                <w:bCs/>
                <w:color w:val="0070C0"/>
              </w:rPr>
            </w:pPr>
            <w:proofErr w:type="spellStart"/>
            <w:r w:rsidRPr="008802FD">
              <w:rPr>
                <w:b/>
                <w:bCs/>
                <w:color w:val="0070C0"/>
                <w:lang w:eastAsia="tr-TR" w:bidi="tr-TR"/>
              </w:rPr>
              <w:t>DocumentNumber</w:t>
            </w:r>
            <w:proofErr w:type="spellEnd"/>
          </w:p>
        </w:tc>
        <w:tc>
          <w:tcPr>
            <w:tcW w:w="4013" w:type="pct"/>
            <w:tcBorders>
              <w:top w:val="single" w:sz="4" w:space="0" w:color="auto"/>
              <w:right w:val="single" w:sz="4" w:space="0" w:color="auto"/>
            </w:tcBorders>
            <w:shd w:val="clear" w:color="auto" w:fill="C0C0C0"/>
            <w:vAlign w:val="center"/>
          </w:tcPr>
          <w:p w14:paraId="2BBA4461" w14:textId="77777777" w:rsidR="00F46183" w:rsidRPr="008802FD" w:rsidRDefault="00F46183" w:rsidP="008802FD">
            <w:pPr>
              <w:jc w:val="center"/>
              <w:rPr>
                <w:b/>
                <w:bCs/>
                <w:color w:val="0070C0"/>
              </w:rPr>
            </w:pPr>
            <w:r w:rsidRPr="008802FD">
              <w:rPr>
                <w:b/>
                <w:bCs/>
                <w:color w:val="0070C0"/>
                <w:lang w:eastAsia="tr-TR" w:bidi="tr-TR"/>
              </w:rPr>
              <w:t>Belge Numarası</w:t>
            </w:r>
          </w:p>
        </w:tc>
      </w:tr>
      <w:tr w:rsidR="00F46183" w:rsidRPr="001E16B4" w14:paraId="502ED3DB" w14:textId="77777777" w:rsidTr="00D55C85">
        <w:trPr>
          <w:trHeight w:hRule="exact" w:val="326"/>
          <w:jc w:val="center"/>
        </w:trPr>
        <w:tc>
          <w:tcPr>
            <w:tcW w:w="987" w:type="pct"/>
            <w:tcBorders>
              <w:top w:val="single" w:sz="4" w:space="0" w:color="auto"/>
              <w:left w:val="single" w:sz="4" w:space="0" w:color="auto"/>
            </w:tcBorders>
            <w:shd w:val="clear" w:color="auto" w:fill="auto"/>
            <w:vAlign w:val="center"/>
          </w:tcPr>
          <w:p w14:paraId="1A6D28D6" w14:textId="77777777" w:rsidR="00F46183" w:rsidRPr="008802FD" w:rsidRDefault="00F46183" w:rsidP="008802FD">
            <w:pPr>
              <w:rPr>
                <w:b/>
                <w:bCs/>
                <w:color w:val="0070C0"/>
                <w:sz w:val="20"/>
                <w:szCs w:val="20"/>
              </w:rPr>
            </w:pPr>
            <w:r w:rsidRPr="008802FD">
              <w:rPr>
                <w:b/>
                <w:bCs/>
                <w:color w:val="0070C0"/>
                <w:sz w:val="20"/>
                <w:szCs w:val="20"/>
                <w:lang w:eastAsia="tr-TR" w:bidi="tr-TR"/>
              </w:rPr>
              <w:t>Açıklama</w:t>
            </w:r>
          </w:p>
        </w:tc>
        <w:tc>
          <w:tcPr>
            <w:tcW w:w="4013" w:type="pct"/>
            <w:tcBorders>
              <w:top w:val="single" w:sz="4" w:space="0" w:color="auto"/>
              <w:left w:val="single" w:sz="4" w:space="0" w:color="auto"/>
              <w:right w:val="single" w:sz="4" w:space="0" w:color="auto"/>
            </w:tcBorders>
            <w:shd w:val="clear" w:color="auto" w:fill="auto"/>
            <w:vAlign w:val="center"/>
          </w:tcPr>
          <w:p w14:paraId="68C45CF3" w14:textId="77777777" w:rsidR="00F46183" w:rsidRPr="00223D2C" w:rsidRDefault="00F46183" w:rsidP="008802FD">
            <w:pPr>
              <w:rPr>
                <w:sz w:val="20"/>
                <w:szCs w:val="20"/>
              </w:rPr>
            </w:pPr>
            <w:r w:rsidRPr="00223D2C">
              <w:rPr>
                <w:color w:val="000000"/>
                <w:sz w:val="20"/>
                <w:szCs w:val="20"/>
                <w:lang w:eastAsia="tr-TR" w:bidi="tr-TR"/>
              </w:rPr>
              <w:t>Yevmiye maddesine kaynak teşkil eden belgenin numarasını gösteren elemandır.</w:t>
            </w:r>
          </w:p>
        </w:tc>
      </w:tr>
      <w:tr w:rsidR="00F46183" w:rsidRPr="001E16B4" w14:paraId="16998CE9" w14:textId="77777777" w:rsidTr="00D55C85">
        <w:trPr>
          <w:trHeight w:hRule="exact" w:val="322"/>
          <w:jc w:val="center"/>
        </w:trPr>
        <w:tc>
          <w:tcPr>
            <w:tcW w:w="987" w:type="pct"/>
            <w:tcBorders>
              <w:top w:val="single" w:sz="4" w:space="0" w:color="auto"/>
              <w:left w:val="single" w:sz="4" w:space="0" w:color="auto"/>
            </w:tcBorders>
            <w:shd w:val="clear" w:color="auto" w:fill="auto"/>
            <w:vAlign w:val="center"/>
          </w:tcPr>
          <w:p w14:paraId="2F8262E2" w14:textId="77777777" w:rsidR="00F46183" w:rsidRPr="008802FD" w:rsidRDefault="00F46183" w:rsidP="008802FD">
            <w:pPr>
              <w:rPr>
                <w:b/>
                <w:bCs/>
                <w:color w:val="0070C0"/>
                <w:sz w:val="20"/>
                <w:szCs w:val="20"/>
              </w:rPr>
            </w:pPr>
            <w:r w:rsidRPr="008802FD">
              <w:rPr>
                <w:b/>
                <w:bCs/>
                <w:color w:val="0070C0"/>
                <w:sz w:val="20"/>
                <w:szCs w:val="20"/>
                <w:lang w:eastAsia="tr-TR" w:bidi="tr-TR"/>
              </w:rPr>
              <w:t>Kullanım</w:t>
            </w:r>
          </w:p>
        </w:tc>
        <w:tc>
          <w:tcPr>
            <w:tcW w:w="4013" w:type="pct"/>
            <w:tcBorders>
              <w:top w:val="single" w:sz="4" w:space="0" w:color="auto"/>
              <w:left w:val="single" w:sz="4" w:space="0" w:color="auto"/>
              <w:right w:val="single" w:sz="4" w:space="0" w:color="auto"/>
            </w:tcBorders>
            <w:shd w:val="clear" w:color="auto" w:fill="auto"/>
            <w:vAlign w:val="center"/>
          </w:tcPr>
          <w:p w14:paraId="38184847" w14:textId="77777777" w:rsidR="00F46183" w:rsidRPr="00223D2C" w:rsidRDefault="00F46183" w:rsidP="008802FD">
            <w:pPr>
              <w:rPr>
                <w:sz w:val="20"/>
                <w:szCs w:val="20"/>
              </w:rPr>
            </w:pPr>
            <w:r w:rsidRPr="00223D2C">
              <w:rPr>
                <w:color w:val="000000"/>
                <w:sz w:val="20"/>
                <w:szCs w:val="20"/>
                <w:lang w:eastAsia="tr-TR" w:bidi="tr-TR"/>
              </w:rPr>
              <w:t>Yevmiye maddesine kaynak teşkil eden belgenin numarası serbest biçimde yazılacaktır.</w:t>
            </w:r>
          </w:p>
        </w:tc>
      </w:tr>
      <w:tr w:rsidR="00F46183" w:rsidRPr="001E16B4" w14:paraId="2CBAA4DA" w14:textId="77777777" w:rsidTr="00D55C85">
        <w:trPr>
          <w:trHeight w:hRule="exact" w:val="326"/>
          <w:jc w:val="center"/>
        </w:trPr>
        <w:tc>
          <w:tcPr>
            <w:tcW w:w="987" w:type="pct"/>
            <w:tcBorders>
              <w:top w:val="single" w:sz="4" w:space="0" w:color="auto"/>
              <w:left w:val="single" w:sz="4" w:space="0" w:color="auto"/>
            </w:tcBorders>
            <w:shd w:val="clear" w:color="auto" w:fill="auto"/>
            <w:vAlign w:val="center"/>
          </w:tcPr>
          <w:p w14:paraId="1BBF7434" w14:textId="77777777" w:rsidR="00F46183" w:rsidRPr="008802FD" w:rsidRDefault="00F46183" w:rsidP="008802FD">
            <w:pPr>
              <w:rPr>
                <w:b/>
                <w:bCs/>
                <w:color w:val="0070C0"/>
                <w:sz w:val="20"/>
                <w:szCs w:val="20"/>
              </w:rPr>
            </w:pPr>
            <w:r w:rsidRPr="008802FD">
              <w:rPr>
                <w:b/>
                <w:bCs/>
                <w:color w:val="0070C0"/>
                <w:sz w:val="20"/>
                <w:szCs w:val="20"/>
                <w:lang w:eastAsia="tr-TR" w:bidi="tr-TR"/>
              </w:rPr>
              <w:t>Örnek</w:t>
            </w:r>
          </w:p>
        </w:tc>
        <w:tc>
          <w:tcPr>
            <w:tcW w:w="4013" w:type="pct"/>
            <w:tcBorders>
              <w:top w:val="single" w:sz="4" w:space="0" w:color="auto"/>
              <w:left w:val="single" w:sz="4" w:space="0" w:color="auto"/>
              <w:right w:val="single" w:sz="4" w:space="0" w:color="auto"/>
            </w:tcBorders>
            <w:shd w:val="clear" w:color="auto" w:fill="auto"/>
            <w:vAlign w:val="center"/>
          </w:tcPr>
          <w:p w14:paraId="1AD9B327" w14:textId="77777777" w:rsidR="00F46183" w:rsidRPr="00223D2C" w:rsidRDefault="00F46183" w:rsidP="008802FD">
            <w:pPr>
              <w:rPr>
                <w:sz w:val="20"/>
                <w:szCs w:val="20"/>
              </w:rPr>
            </w:pPr>
            <w:r w:rsidRPr="00223D2C">
              <w:rPr>
                <w:color w:val="000000"/>
                <w:sz w:val="20"/>
                <w:szCs w:val="20"/>
                <w:lang w:eastAsia="tr-TR" w:bidi="tr-TR"/>
              </w:rPr>
              <w:t>&lt;</w:t>
            </w:r>
            <w:proofErr w:type="gramStart"/>
            <w:r w:rsidRPr="00223D2C">
              <w:rPr>
                <w:color w:val="000000"/>
                <w:sz w:val="20"/>
                <w:szCs w:val="20"/>
                <w:lang w:eastAsia="tr-TR" w:bidi="tr-TR"/>
              </w:rPr>
              <w:t>gl</w:t>
            </w:r>
            <w:proofErr w:type="gramEnd"/>
            <w:r w:rsidRPr="00223D2C">
              <w:rPr>
                <w:color w:val="000000"/>
                <w:sz w:val="20"/>
                <w:szCs w:val="20"/>
                <w:lang w:eastAsia="tr-TR" w:bidi="tr-TR"/>
              </w:rPr>
              <w:t>-cor:documentNumbercontextRef=“journal_context”&gt;AD12375&lt;/gl-cor:documentNumber&gt;</w:t>
            </w:r>
          </w:p>
        </w:tc>
      </w:tr>
      <w:tr w:rsidR="00F46183" w:rsidRPr="001E16B4" w14:paraId="33D22219" w14:textId="77777777" w:rsidTr="003D4BC6">
        <w:trPr>
          <w:trHeight w:hRule="exact" w:val="1853"/>
          <w:jc w:val="center"/>
        </w:trPr>
        <w:tc>
          <w:tcPr>
            <w:tcW w:w="987" w:type="pct"/>
            <w:tcBorders>
              <w:top w:val="single" w:sz="4" w:space="0" w:color="auto"/>
              <w:left w:val="single" w:sz="4" w:space="0" w:color="auto"/>
              <w:bottom w:val="single" w:sz="4" w:space="0" w:color="auto"/>
            </w:tcBorders>
            <w:shd w:val="clear" w:color="auto" w:fill="auto"/>
            <w:vAlign w:val="center"/>
          </w:tcPr>
          <w:p w14:paraId="0F531631" w14:textId="77777777" w:rsidR="00F46183" w:rsidRPr="00223D2C" w:rsidRDefault="00F46183" w:rsidP="008802FD">
            <w:pPr>
              <w:rPr>
                <w:sz w:val="20"/>
                <w:szCs w:val="20"/>
              </w:rPr>
            </w:pPr>
            <w:r w:rsidRPr="00223D2C">
              <w:rPr>
                <w:color w:val="FF0000"/>
                <w:sz w:val="20"/>
                <w:szCs w:val="20"/>
                <w:lang w:eastAsia="tr-TR" w:bidi="tr-TR"/>
              </w:rPr>
              <w:t>DİKKAT</w:t>
            </w:r>
          </w:p>
        </w:tc>
        <w:tc>
          <w:tcPr>
            <w:tcW w:w="4013" w:type="pct"/>
            <w:tcBorders>
              <w:top w:val="single" w:sz="4" w:space="0" w:color="auto"/>
              <w:left w:val="single" w:sz="4" w:space="0" w:color="auto"/>
              <w:bottom w:val="single" w:sz="4" w:space="0" w:color="auto"/>
              <w:right w:val="single" w:sz="4" w:space="0" w:color="auto"/>
            </w:tcBorders>
            <w:shd w:val="clear" w:color="auto" w:fill="FFFFCC"/>
            <w:vAlign w:val="center"/>
          </w:tcPr>
          <w:p w14:paraId="35C47DCD" w14:textId="556E927D" w:rsidR="003D4BC6" w:rsidRDefault="00F46183" w:rsidP="008802FD">
            <w:pPr>
              <w:jc w:val="both"/>
              <w:rPr>
                <w:color w:val="000000"/>
                <w:sz w:val="20"/>
                <w:szCs w:val="20"/>
                <w:lang w:eastAsia="tr-TR" w:bidi="tr-TR"/>
              </w:rPr>
            </w:pPr>
            <w:r w:rsidRPr="00223D2C">
              <w:rPr>
                <w:color w:val="000000"/>
                <w:sz w:val="20"/>
                <w:szCs w:val="20"/>
                <w:lang w:eastAsia="tr-TR" w:bidi="tr-TR"/>
              </w:rPr>
              <w:t xml:space="preserve">Kayda esas teşkil eden belgenin üzerinde yer alan numara bu alana yazılmalıdır. Belge numarası alanına matbu belgenin üzerinde yer alan numara yazılmalıdır. </w:t>
            </w:r>
          </w:p>
          <w:p w14:paraId="7A1155C9" w14:textId="0DF69DD4" w:rsidR="003D4BC6" w:rsidRDefault="00F46183" w:rsidP="008802FD">
            <w:pPr>
              <w:jc w:val="both"/>
              <w:rPr>
                <w:color w:val="000000"/>
                <w:sz w:val="20"/>
                <w:szCs w:val="20"/>
                <w:lang w:eastAsia="tr-TR" w:bidi="tr-TR"/>
              </w:rPr>
            </w:pPr>
            <w:r w:rsidRPr="00223D2C">
              <w:rPr>
                <w:color w:val="000000"/>
                <w:sz w:val="20"/>
                <w:szCs w:val="20"/>
                <w:lang w:eastAsia="tr-TR" w:bidi="tr-TR"/>
              </w:rPr>
              <w:t xml:space="preserve">Eğer matbu belge üzerinde numara yer almıyorsa kayda esas teşkil eden belgeye firma tarafından verilen müteselsil numara yazılmalıdır. </w:t>
            </w:r>
          </w:p>
          <w:p w14:paraId="018704DC" w14:textId="54971005" w:rsidR="00F46183" w:rsidRPr="00223D2C" w:rsidRDefault="00F46183" w:rsidP="008802FD">
            <w:pPr>
              <w:jc w:val="both"/>
              <w:rPr>
                <w:sz w:val="20"/>
                <w:szCs w:val="20"/>
              </w:rPr>
            </w:pPr>
            <w:r w:rsidRPr="00223D2C">
              <w:rPr>
                <w:color w:val="000000"/>
                <w:sz w:val="20"/>
                <w:szCs w:val="20"/>
                <w:lang w:eastAsia="tr-TR" w:bidi="tr-TR"/>
              </w:rPr>
              <w:t xml:space="preserve">Elektronik fatura kullanıcıları bu alana elektronik faturanın ETTN numarasını değil, fatura </w:t>
            </w:r>
            <w:proofErr w:type="spellStart"/>
            <w:r w:rsidRPr="00223D2C">
              <w:rPr>
                <w:color w:val="000000"/>
                <w:sz w:val="20"/>
                <w:szCs w:val="20"/>
                <w:lang w:eastAsia="tr-TR" w:bidi="tr-TR"/>
              </w:rPr>
              <w:t>ID’sini</w:t>
            </w:r>
            <w:proofErr w:type="spellEnd"/>
            <w:r w:rsidRPr="00223D2C">
              <w:rPr>
                <w:color w:val="000000"/>
                <w:sz w:val="20"/>
                <w:szCs w:val="20"/>
                <w:lang w:eastAsia="tr-TR" w:bidi="tr-TR"/>
              </w:rPr>
              <w:t xml:space="preserve"> girmelidir.</w:t>
            </w:r>
          </w:p>
        </w:tc>
      </w:tr>
    </w:tbl>
    <w:p w14:paraId="1F72D913" w14:textId="3817D52F" w:rsidR="00F46183" w:rsidRDefault="00F46183" w:rsidP="00CD68E2">
      <w:pPr>
        <w:tabs>
          <w:tab w:val="left" w:pos="1330"/>
        </w:tabs>
        <w:spacing w:after="0" w:line="288" w:lineRule="auto"/>
        <w:rPr>
          <w:rFonts w:cs="Times New Roman"/>
          <w:sz w:val="24"/>
        </w:rPr>
      </w:pPr>
    </w:p>
    <w:p w14:paraId="055A37E8" w14:textId="0CBE1B5B" w:rsidR="00FD36D4" w:rsidRDefault="00FD36D4" w:rsidP="00CD68E2">
      <w:pPr>
        <w:tabs>
          <w:tab w:val="left" w:pos="1330"/>
        </w:tabs>
        <w:spacing w:after="0" w:line="288" w:lineRule="auto"/>
        <w:rPr>
          <w:rFonts w:cs="Times New Roman"/>
          <w:sz w:val="24"/>
        </w:rPr>
      </w:pPr>
    </w:p>
    <w:p w14:paraId="742C3BA3" w14:textId="413B4AF7" w:rsidR="00FD36D4" w:rsidRDefault="00FD36D4" w:rsidP="00CD68E2">
      <w:pPr>
        <w:tabs>
          <w:tab w:val="left" w:pos="1330"/>
        </w:tabs>
        <w:spacing w:after="0" w:line="288" w:lineRule="auto"/>
        <w:rPr>
          <w:rFonts w:cs="Times New Roman"/>
          <w:sz w:val="24"/>
        </w:rPr>
      </w:pPr>
    </w:p>
    <w:p w14:paraId="1AB7AA4B" w14:textId="7E1B0FDD" w:rsidR="00FD36D4" w:rsidRDefault="00FD36D4" w:rsidP="00CD68E2">
      <w:pPr>
        <w:tabs>
          <w:tab w:val="left" w:pos="1330"/>
        </w:tabs>
        <w:spacing w:after="0" w:line="288" w:lineRule="auto"/>
        <w:rPr>
          <w:rFonts w:cs="Times New Roman"/>
          <w:sz w:val="24"/>
        </w:rPr>
      </w:pPr>
    </w:p>
    <w:p w14:paraId="6F3C8619" w14:textId="77777777" w:rsidR="00FD36D4" w:rsidRPr="001E16B4" w:rsidRDefault="00FD36D4" w:rsidP="00CD68E2">
      <w:pPr>
        <w:tabs>
          <w:tab w:val="left" w:pos="1330"/>
        </w:tabs>
        <w:spacing w:after="0" w:line="288" w:lineRule="auto"/>
        <w:rPr>
          <w:rFonts w:cs="Times New Roman"/>
          <w:sz w:val="24"/>
        </w:rPr>
      </w:pPr>
    </w:p>
    <w:p w14:paraId="13FE7187" w14:textId="77777777" w:rsidR="00F46183" w:rsidRPr="00D1763F" w:rsidRDefault="00F46183" w:rsidP="00CD68E2">
      <w:pPr>
        <w:pStyle w:val="Balk3"/>
        <w:spacing w:before="0" w:line="288" w:lineRule="auto"/>
      </w:pPr>
      <w:bookmarkStart w:id="941" w:name="_Toc111293821"/>
      <w:r w:rsidRPr="00D1763F">
        <w:lastRenderedPageBreak/>
        <w:t>26.Belge Tarihi (</w:t>
      </w:r>
      <w:proofErr w:type="spellStart"/>
      <w:r w:rsidRPr="00D1763F">
        <w:t>documentDate</w:t>
      </w:r>
      <w:proofErr w:type="spellEnd"/>
      <w:r w:rsidRPr="00D1763F">
        <w:t>)</w:t>
      </w:r>
      <w:bookmarkEnd w:id="941"/>
    </w:p>
    <w:p w14:paraId="23560C0B" w14:textId="6D716A2E" w:rsidR="00F46183" w:rsidRPr="001E16B4" w:rsidRDefault="00F46183" w:rsidP="00CD68E2">
      <w:pPr>
        <w:tabs>
          <w:tab w:val="left" w:pos="1330"/>
        </w:tabs>
        <w:spacing w:after="0" w:line="288" w:lineRule="auto"/>
        <w:rPr>
          <w:rFonts w:cs="Times New Roman"/>
          <w:sz w:val="24"/>
        </w:rPr>
      </w:pPr>
      <w:r w:rsidRPr="001E16B4">
        <w:rPr>
          <w:rFonts w:cs="Times New Roman"/>
          <w:sz w:val="24"/>
        </w:rPr>
        <w:t xml:space="preserve">Muhasebe kaydına esas teşkil eden kaynak doküman tanımlamasında kullanılan tarihtir. </w:t>
      </w:r>
    </w:p>
    <w:p w14:paraId="3718C279" w14:textId="77777777" w:rsidR="00F46183" w:rsidRPr="001E16B4" w:rsidRDefault="00F46183" w:rsidP="00CD68E2">
      <w:pPr>
        <w:tabs>
          <w:tab w:val="left" w:pos="1330"/>
        </w:tabs>
        <w:spacing w:after="0" w:line="288" w:lineRule="auto"/>
        <w:rPr>
          <w:rFonts w:cs="Times New Roman"/>
          <w:sz w:val="24"/>
        </w:rPr>
      </w:pPr>
    </w:p>
    <w:tbl>
      <w:tblPr>
        <w:tblOverlap w:val="never"/>
        <w:tblW w:w="5000" w:type="pct"/>
        <w:jc w:val="center"/>
        <w:tblCellMar>
          <w:left w:w="10" w:type="dxa"/>
          <w:right w:w="10" w:type="dxa"/>
        </w:tblCellMar>
        <w:tblLook w:val="04A0" w:firstRow="1" w:lastRow="0" w:firstColumn="1" w:lastColumn="0" w:noHBand="0" w:noVBand="1"/>
      </w:tblPr>
      <w:tblGrid>
        <w:gridCol w:w="1923"/>
        <w:gridCol w:w="7819"/>
      </w:tblGrid>
      <w:tr w:rsidR="00F46183" w:rsidRPr="001E16B4" w14:paraId="72613A35" w14:textId="77777777" w:rsidTr="00D55C85">
        <w:trPr>
          <w:trHeight w:hRule="exact" w:val="379"/>
          <w:jc w:val="center"/>
        </w:trPr>
        <w:tc>
          <w:tcPr>
            <w:tcW w:w="987" w:type="pct"/>
            <w:tcBorders>
              <w:top w:val="single" w:sz="4" w:space="0" w:color="auto"/>
              <w:left w:val="single" w:sz="4" w:space="0" w:color="auto"/>
            </w:tcBorders>
            <w:shd w:val="clear" w:color="auto" w:fill="C0C0C0"/>
            <w:vAlign w:val="center"/>
          </w:tcPr>
          <w:p w14:paraId="4BE96E31" w14:textId="77777777" w:rsidR="00F46183" w:rsidRPr="008802FD" w:rsidRDefault="00F46183" w:rsidP="008802FD">
            <w:pPr>
              <w:rPr>
                <w:b/>
                <w:bCs/>
                <w:color w:val="0070C0"/>
              </w:rPr>
            </w:pPr>
            <w:proofErr w:type="spellStart"/>
            <w:r w:rsidRPr="008802FD">
              <w:rPr>
                <w:b/>
                <w:bCs/>
                <w:color w:val="0070C0"/>
                <w:lang w:eastAsia="tr-TR" w:bidi="tr-TR"/>
              </w:rPr>
              <w:t>DocumentDate</w:t>
            </w:r>
            <w:proofErr w:type="spellEnd"/>
          </w:p>
        </w:tc>
        <w:tc>
          <w:tcPr>
            <w:tcW w:w="4013" w:type="pct"/>
            <w:tcBorders>
              <w:top w:val="single" w:sz="4" w:space="0" w:color="auto"/>
              <w:right w:val="single" w:sz="4" w:space="0" w:color="auto"/>
            </w:tcBorders>
            <w:shd w:val="clear" w:color="auto" w:fill="C0C0C0"/>
            <w:vAlign w:val="center"/>
          </w:tcPr>
          <w:p w14:paraId="553521DF" w14:textId="77777777" w:rsidR="00F46183" w:rsidRPr="008802FD" w:rsidRDefault="00F46183" w:rsidP="008802FD">
            <w:pPr>
              <w:rPr>
                <w:b/>
                <w:bCs/>
              </w:rPr>
            </w:pPr>
            <w:r w:rsidRPr="008802FD">
              <w:rPr>
                <w:b/>
                <w:bCs/>
                <w:color w:val="0070C0"/>
                <w:lang w:eastAsia="tr-TR" w:bidi="tr-TR"/>
              </w:rPr>
              <w:t>Belge Tarihi</w:t>
            </w:r>
          </w:p>
        </w:tc>
      </w:tr>
      <w:tr w:rsidR="00F46183" w:rsidRPr="001E16B4" w14:paraId="3BCBE02D" w14:textId="77777777" w:rsidTr="00D55C85">
        <w:trPr>
          <w:trHeight w:hRule="exact" w:val="322"/>
          <w:jc w:val="center"/>
        </w:trPr>
        <w:tc>
          <w:tcPr>
            <w:tcW w:w="987" w:type="pct"/>
            <w:tcBorders>
              <w:top w:val="single" w:sz="4" w:space="0" w:color="auto"/>
              <w:left w:val="single" w:sz="4" w:space="0" w:color="auto"/>
            </w:tcBorders>
            <w:shd w:val="clear" w:color="auto" w:fill="auto"/>
            <w:vAlign w:val="center"/>
          </w:tcPr>
          <w:p w14:paraId="1702E710" w14:textId="77777777" w:rsidR="00F46183" w:rsidRPr="008802FD" w:rsidRDefault="00F46183" w:rsidP="008802FD">
            <w:pPr>
              <w:rPr>
                <w:b/>
                <w:bCs/>
                <w:color w:val="0070C0"/>
              </w:rPr>
            </w:pPr>
            <w:r w:rsidRPr="008802FD">
              <w:rPr>
                <w:b/>
                <w:bCs/>
                <w:color w:val="0070C0"/>
                <w:lang w:eastAsia="tr-TR" w:bidi="tr-TR"/>
              </w:rPr>
              <w:t>Açıklama</w:t>
            </w:r>
          </w:p>
        </w:tc>
        <w:tc>
          <w:tcPr>
            <w:tcW w:w="4013" w:type="pct"/>
            <w:tcBorders>
              <w:top w:val="single" w:sz="4" w:space="0" w:color="auto"/>
              <w:left w:val="single" w:sz="4" w:space="0" w:color="auto"/>
              <w:right w:val="single" w:sz="4" w:space="0" w:color="auto"/>
            </w:tcBorders>
            <w:shd w:val="clear" w:color="auto" w:fill="auto"/>
            <w:vAlign w:val="center"/>
          </w:tcPr>
          <w:p w14:paraId="65670230" w14:textId="77777777" w:rsidR="00F46183" w:rsidRPr="00223D2C" w:rsidRDefault="00F46183" w:rsidP="008802FD">
            <w:pPr>
              <w:rPr>
                <w:sz w:val="20"/>
                <w:szCs w:val="20"/>
              </w:rPr>
            </w:pPr>
            <w:r w:rsidRPr="00223D2C">
              <w:rPr>
                <w:color w:val="000000"/>
                <w:sz w:val="20"/>
                <w:szCs w:val="20"/>
                <w:lang w:eastAsia="tr-TR" w:bidi="tr-TR"/>
              </w:rPr>
              <w:t>Yevmiye maddesine kaynak teşkil eden belgenin tarihini gösteren elemandır.</w:t>
            </w:r>
          </w:p>
        </w:tc>
      </w:tr>
      <w:tr w:rsidR="00F46183" w:rsidRPr="001E16B4" w14:paraId="40D106C8" w14:textId="77777777" w:rsidTr="00D55C85">
        <w:trPr>
          <w:trHeight w:hRule="exact" w:val="544"/>
          <w:jc w:val="center"/>
        </w:trPr>
        <w:tc>
          <w:tcPr>
            <w:tcW w:w="987" w:type="pct"/>
            <w:tcBorders>
              <w:top w:val="single" w:sz="4" w:space="0" w:color="auto"/>
              <w:left w:val="single" w:sz="4" w:space="0" w:color="auto"/>
            </w:tcBorders>
            <w:shd w:val="clear" w:color="auto" w:fill="auto"/>
            <w:vAlign w:val="center"/>
          </w:tcPr>
          <w:p w14:paraId="1763F80A" w14:textId="77777777" w:rsidR="00F46183" w:rsidRPr="008802FD" w:rsidRDefault="00F46183" w:rsidP="008802FD">
            <w:pPr>
              <w:rPr>
                <w:b/>
                <w:bCs/>
                <w:color w:val="0070C0"/>
              </w:rPr>
            </w:pPr>
            <w:r w:rsidRPr="008802FD">
              <w:rPr>
                <w:b/>
                <w:bCs/>
                <w:color w:val="0070C0"/>
                <w:lang w:eastAsia="tr-TR" w:bidi="tr-TR"/>
              </w:rPr>
              <w:t>Kullanım</w:t>
            </w:r>
          </w:p>
        </w:tc>
        <w:tc>
          <w:tcPr>
            <w:tcW w:w="4013" w:type="pct"/>
            <w:tcBorders>
              <w:top w:val="single" w:sz="4" w:space="0" w:color="auto"/>
              <w:left w:val="single" w:sz="4" w:space="0" w:color="auto"/>
              <w:right w:val="single" w:sz="4" w:space="0" w:color="auto"/>
            </w:tcBorders>
            <w:shd w:val="clear" w:color="auto" w:fill="auto"/>
            <w:vAlign w:val="center"/>
          </w:tcPr>
          <w:p w14:paraId="712F5B5E" w14:textId="77777777" w:rsidR="00F46183" w:rsidRPr="00223D2C" w:rsidRDefault="00F46183" w:rsidP="008802FD">
            <w:pPr>
              <w:rPr>
                <w:sz w:val="20"/>
                <w:szCs w:val="20"/>
              </w:rPr>
            </w:pPr>
            <w:r w:rsidRPr="00223D2C">
              <w:rPr>
                <w:color w:val="000000"/>
                <w:sz w:val="20"/>
                <w:szCs w:val="20"/>
                <w:lang w:eastAsia="tr-TR" w:bidi="tr-TR"/>
              </w:rPr>
              <w:t>Yevmiye maddesine kaynak teşkil eden belgenin tarihi, 4 hane yıl, 2 hane ay, 2 hane gün şeklinde yazılacaktır.</w:t>
            </w:r>
          </w:p>
        </w:tc>
      </w:tr>
      <w:tr w:rsidR="00F46183" w:rsidRPr="001E16B4" w14:paraId="2D45DD85" w14:textId="77777777" w:rsidTr="00D55C85">
        <w:trPr>
          <w:trHeight w:hRule="exact" w:val="326"/>
          <w:jc w:val="center"/>
        </w:trPr>
        <w:tc>
          <w:tcPr>
            <w:tcW w:w="987" w:type="pct"/>
            <w:tcBorders>
              <w:top w:val="single" w:sz="4" w:space="0" w:color="auto"/>
              <w:left w:val="single" w:sz="4" w:space="0" w:color="auto"/>
            </w:tcBorders>
            <w:shd w:val="clear" w:color="auto" w:fill="auto"/>
            <w:vAlign w:val="center"/>
          </w:tcPr>
          <w:p w14:paraId="2DFDF435" w14:textId="77777777" w:rsidR="00F46183" w:rsidRPr="008802FD" w:rsidRDefault="00F46183" w:rsidP="008802FD">
            <w:pPr>
              <w:rPr>
                <w:b/>
                <w:bCs/>
                <w:color w:val="0070C0"/>
              </w:rPr>
            </w:pPr>
            <w:r w:rsidRPr="008802FD">
              <w:rPr>
                <w:b/>
                <w:bCs/>
                <w:color w:val="0070C0"/>
                <w:lang w:eastAsia="tr-TR" w:bidi="tr-TR"/>
              </w:rPr>
              <w:t>Örnek</w:t>
            </w:r>
          </w:p>
        </w:tc>
        <w:tc>
          <w:tcPr>
            <w:tcW w:w="4013" w:type="pct"/>
            <w:tcBorders>
              <w:top w:val="single" w:sz="4" w:space="0" w:color="auto"/>
              <w:left w:val="single" w:sz="4" w:space="0" w:color="auto"/>
              <w:right w:val="single" w:sz="4" w:space="0" w:color="auto"/>
            </w:tcBorders>
            <w:shd w:val="clear" w:color="auto" w:fill="auto"/>
            <w:vAlign w:val="center"/>
          </w:tcPr>
          <w:p w14:paraId="028E6F06" w14:textId="77777777" w:rsidR="00F46183" w:rsidRPr="00223D2C" w:rsidRDefault="00F46183" w:rsidP="008802FD">
            <w:pPr>
              <w:rPr>
                <w:sz w:val="20"/>
                <w:szCs w:val="20"/>
              </w:rPr>
            </w:pPr>
            <w:r w:rsidRPr="00223D2C">
              <w:rPr>
                <w:color w:val="000000"/>
                <w:sz w:val="20"/>
                <w:szCs w:val="20"/>
                <w:lang w:eastAsia="tr-TR" w:bidi="tr-TR"/>
              </w:rPr>
              <w:t>&lt;</w:t>
            </w:r>
            <w:proofErr w:type="gramStart"/>
            <w:r w:rsidRPr="00223D2C">
              <w:rPr>
                <w:color w:val="000000"/>
                <w:sz w:val="20"/>
                <w:szCs w:val="20"/>
                <w:lang w:eastAsia="tr-TR" w:bidi="tr-TR"/>
              </w:rPr>
              <w:t>gl</w:t>
            </w:r>
            <w:proofErr w:type="gramEnd"/>
            <w:r w:rsidRPr="00223D2C">
              <w:rPr>
                <w:color w:val="000000"/>
                <w:sz w:val="20"/>
                <w:szCs w:val="20"/>
                <w:lang w:eastAsia="tr-TR" w:bidi="tr-TR"/>
              </w:rPr>
              <w:t>-cor:documentDatecontextRef=“journal_context”&gt;2011-03-31&lt;/gl-cor:documentDate&gt;</w:t>
            </w:r>
          </w:p>
        </w:tc>
      </w:tr>
      <w:tr w:rsidR="00F46183" w:rsidRPr="001E16B4" w14:paraId="31214A5F" w14:textId="77777777" w:rsidTr="00D55C85">
        <w:trPr>
          <w:trHeight w:hRule="exact" w:val="953"/>
          <w:jc w:val="center"/>
        </w:trPr>
        <w:tc>
          <w:tcPr>
            <w:tcW w:w="987" w:type="pct"/>
            <w:tcBorders>
              <w:top w:val="single" w:sz="4" w:space="0" w:color="auto"/>
              <w:left w:val="single" w:sz="4" w:space="0" w:color="auto"/>
              <w:bottom w:val="single" w:sz="4" w:space="0" w:color="auto"/>
            </w:tcBorders>
            <w:shd w:val="clear" w:color="auto" w:fill="auto"/>
            <w:vAlign w:val="center"/>
          </w:tcPr>
          <w:p w14:paraId="6C5014D4" w14:textId="77777777" w:rsidR="00F46183" w:rsidRPr="001E16B4" w:rsidRDefault="00F46183" w:rsidP="008802FD">
            <w:r w:rsidRPr="001E16B4">
              <w:rPr>
                <w:color w:val="FF0000"/>
                <w:lang w:eastAsia="tr-TR" w:bidi="tr-TR"/>
              </w:rPr>
              <w:t>DİKKAT</w:t>
            </w:r>
          </w:p>
        </w:tc>
        <w:tc>
          <w:tcPr>
            <w:tcW w:w="4013" w:type="pct"/>
            <w:tcBorders>
              <w:top w:val="single" w:sz="4" w:space="0" w:color="auto"/>
              <w:left w:val="single" w:sz="4" w:space="0" w:color="auto"/>
              <w:bottom w:val="single" w:sz="4" w:space="0" w:color="auto"/>
              <w:right w:val="single" w:sz="4" w:space="0" w:color="auto"/>
            </w:tcBorders>
            <w:shd w:val="clear" w:color="auto" w:fill="auto"/>
            <w:vAlign w:val="center"/>
          </w:tcPr>
          <w:p w14:paraId="573BEDDE" w14:textId="77777777" w:rsidR="00F46183" w:rsidRPr="00223D2C" w:rsidRDefault="00F46183" w:rsidP="008802FD">
            <w:pPr>
              <w:jc w:val="both"/>
              <w:rPr>
                <w:sz w:val="20"/>
                <w:szCs w:val="20"/>
              </w:rPr>
            </w:pPr>
            <w:r w:rsidRPr="00223D2C">
              <w:rPr>
                <w:color w:val="000000"/>
                <w:sz w:val="20"/>
                <w:szCs w:val="20"/>
                <w:lang w:eastAsia="tr-TR" w:bidi="tr-TR"/>
              </w:rPr>
              <w:t xml:space="preserve">Muhasebe programların kaydın yapıldığı tarih ile belge üzerindeki tarih aynı olmak zorunda değildir. Kayıt için yasal süreler dikkate alınmalıdır. Ayrıca ibraz edilecek belgenin tarihi ne ise defterde </w:t>
            </w:r>
            <w:proofErr w:type="spellStart"/>
            <w:r w:rsidRPr="00223D2C">
              <w:rPr>
                <w:color w:val="000000"/>
                <w:sz w:val="20"/>
                <w:szCs w:val="20"/>
                <w:lang w:eastAsia="tr-TR" w:bidi="tr-TR"/>
              </w:rPr>
              <w:t>documentdate</w:t>
            </w:r>
            <w:proofErr w:type="spellEnd"/>
            <w:r w:rsidRPr="00223D2C">
              <w:rPr>
                <w:color w:val="000000"/>
                <w:sz w:val="20"/>
                <w:szCs w:val="20"/>
                <w:lang w:eastAsia="tr-TR" w:bidi="tr-TR"/>
              </w:rPr>
              <w:t xml:space="preserve"> alanına aktarılması gereken belgenin üzerindeki tarihtir.</w:t>
            </w:r>
          </w:p>
        </w:tc>
      </w:tr>
    </w:tbl>
    <w:p w14:paraId="652EE77D" w14:textId="77777777" w:rsidR="00F46183" w:rsidRPr="001E16B4" w:rsidRDefault="00F46183" w:rsidP="00CD68E2">
      <w:pPr>
        <w:tabs>
          <w:tab w:val="left" w:pos="1330"/>
        </w:tabs>
        <w:spacing w:after="0" w:line="288" w:lineRule="auto"/>
        <w:rPr>
          <w:rFonts w:cs="Times New Roman"/>
          <w:sz w:val="24"/>
        </w:rPr>
      </w:pPr>
    </w:p>
    <w:p w14:paraId="5373A377" w14:textId="77777777" w:rsidR="00F46183" w:rsidRPr="00D1763F" w:rsidRDefault="00F46183" w:rsidP="00CD68E2">
      <w:pPr>
        <w:pStyle w:val="Balk3"/>
        <w:spacing w:before="0" w:line="288" w:lineRule="auto"/>
      </w:pPr>
      <w:bookmarkStart w:id="942" w:name="_Toc111293822"/>
      <w:r w:rsidRPr="00D1763F">
        <w:t>27.Ödeme Yöntemi (</w:t>
      </w:r>
      <w:proofErr w:type="spellStart"/>
      <w:r w:rsidRPr="00D1763F">
        <w:t>paymentMethod</w:t>
      </w:r>
      <w:proofErr w:type="spellEnd"/>
      <w:r w:rsidRPr="00D1763F">
        <w:t>)</w:t>
      </w:r>
      <w:bookmarkEnd w:id="942"/>
    </w:p>
    <w:p w14:paraId="1652EC24" w14:textId="77777777" w:rsidR="00F46183" w:rsidRPr="001E16B4" w:rsidRDefault="00F46183" w:rsidP="00CD68E2">
      <w:pPr>
        <w:tabs>
          <w:tab w:val="left" w:pos="1330"/>
        </w:tabs>
        <w:spacing w:after="0" w:line="288" w:lineRule="auto"/>
        <w:rPr>
          <w:rFonts w:cs="Times New Roman"/>
          <w:sz w:val="24"/>
        </w:rPr>
      </w:pPr>
      <w:r w:rsidRPr="001E16B4">
        <w:rPr>
          <w:rFonts w:cs="Times New Roman"/>
          <w:sz w:val="24"/>
        </w:rPr>
        <w:t>Ödeme/tahsilat bilgisinin yazıldığı alandır. Bu alana ilişkin dikkat edilmesi gereken husus, aşağıdaki tablonun “Dikkat” satırında verilmiştir.</w:t>
      </w:r>
    </w:p>
    <w:p w14:paraId="0639E7BD" w14:textId="77777777" w:rsidR="00F46183" w:rsidRPr="001E16B4" w:rsidRDefault="00F46183" w:rsidP="00CD68E2">
      <w:pPr>
        <w:tabs>
          <w:tab w:val="left" w:pos="1330"/>
        </w:tabs>
        <w:spacing w:after="0" w:line="288" w:lineRule="auto"/>
        <w:rPr>
          <w:rFonts w:cs="Times New Roman"/>
          <w:sz w:val="24"/>
        </w:rPr>
      </w:pPr>
    </w:p>
    <w:tbl>
      <w:tblPr>
        <w:tblOverlap w:val="never"/>
        <w:tblW w:w="5000" w:type="pct"/>
        <w:tblCellMar>
          <w:left w:w="10" w:type="dxa"/>
          <w:right w:w="10" w:type="dxa"/>
        </w:tblCellMar>
        <w:tblLook w:val="04A0" w:firstRow="1" w:lastRow="0" w:firstColumn="1" w:lastColumn="0" w:noHBand="0" w:noVBand="1"/>
      </w:tblPr>
      <w:tblGrid>
        <w:gridCol w:w="1923"/>
        <w:gridCol w:w="7819"/>
      </w:tblGrid>
      <w:tr w:rsidR="00F46183" w:rsidRPr="001E16B4" w14:paraId="48B7865B" w14:textId="77777777" w:rsidTr="008802FD">
        <w:trPr>
          <w:trHeight w:hRule="exact" w:val="379"/>
        </w:trPr>
        <w:tc>
          <w:tcPr>
            <w:tcW w:w="987" w:type="pct"/>
            <w:tcBorders>
              <w:top w:val="single" w:sz="4" w:space="0" w:color="auto"/>
              <w:left w:val="single" w:sz="4" w:space="0" w:color="auto"/>
            </w:tcBorders>
            <w:shd w:val="clear" w:color="auto" w:fill="C0C0C0"/>
            <w:vAlign w:val="center"/>
          </w:tcPr>
          <w:p w14:paraId="767BFC26" w14:textId="77777777" w:rsidR="00F46183" w:rsidRPr="008802FD" w:rsidRDefault="00F46183" w:rsidP="008802FD">
            <w:pPr>
              <w:rPr>
                <w:color w:val="0070C0"/>
              </w:rPr>
            </w:pPr>
            <w:proofErr w:type="spellStart"/>
            <w:r w:rsidRPr="008802FD">
              <w:rPr>
                <w:color w:val="0070C0"/>
                <w:lang w:eastAsia="tr-TR" w:bidi="tr-TR"/>
              </w:rPr>
              <w:t>PaymentMethod</w:t>
            </w:r>
            <w:proofErr w:type="spellEnd"/>
          </w:p>
        </w:tc>
        <w:tc>
          <w:tcPr>
            <w:tcW w:w="4013" w:type="pct"/>
            <w:tcBorders>
              <w:top w:val="single" w:sz="4" w:space="0" w:color="auto"/>
              <w:right w:val="single" w:sz="4" w:space="0" w:color="auto"/>
            </w:tcBorders>
            <w:shd w:val="clear" w:color="auto" w:fill="C0C0C0"/>
            <w:vAlign w:val="center"/>
          </w:tcPr>
          <w:p w14:paraId="0D852A61" w14:textId="77777777" w:rsidR="00F46183" w:rsidRPr="008802FD" w:rsidRDefault="00F46183" w:rsidP="008802FD">
            <w:pPr>
              <w:rPr>
                <w:color w:val="0070C0"/>
              </w:rPr>
            </w:pPr>
            <w:r w:rsidRPr="008802FD">
              <w:rPr>
                <w:color w:val="0070C0"/>
                <w:lang w:eastAsia="tr-TR" w:bidi="tr-TR"/>
              </w:rPr>
              <w:t>Ödeme Yöntemi</w:t>
            </w:r>
          </w:p>
        </w:tc>
      </w:tr>
      <w:tr w:rsidR="00F46183" w:rsidRPr="001E16B4" w14:paraId="71FEA1DB" w14:textId="77777777" w:rsidTr="008802FD">
        <w:trPr>
          <w:trHeight w:hRule="exact" w:val="322"/>
        </w:trPr>
        <w:tc>
          <w:tcPr>
            <w:tcW w:w="987" w:type="pct"/>
            <w:tcBorders>
              <w:top w:val="single" w:sz="4" w:space="0" w:color="auto"/>
              <w:left w:val="single" w:sz="4" w:space="0" w:color="auto"/>
            </w:tcBorders>
            <w:shd w:val="clear" w:color="auto" w:fill="auto"/>
            <w:vAlign w:val="center"/>
          </w:tcPr>
          <w:p w14:paraId="43AA36F6" w14:textId="77777777" w:rsidR="00F46183" w:rsidRPr="008802FD" w:rsidRDefault="00F46183" w:rsidP="008802FD">
            <w:pPr>
              <w:rPr>
                <w:b/>
                <w:bCs/>
                <w:color w:val="0070C0"/>
              </w:rPr>
            </w:pPr>
            <w:r w:rsidRPr="008802FD">
              <w:rPr>
                <w:b/>
                <w:bCs/>
                <w:color w:val="0070C0"/>
                <w:lang w:eastAsia="tr-TR" w:bidi="tr-TR"/>
              </w:rPr>
              <w:t>Açıklama</w:t>
            </w:r>
          </w:p>
        </w:tc>
        <w:tc>
          <w:tcPr>
            <w:tcW w:w="4013" w:type="pct"/>
            <w:tcBorders>
              <w:top w:val="single" w:sz="4" w:space="0" w:color="auto"/>
              <w:left w:val="single" w:sz="4" w:space="0" w:color="auto"/>
              <w:right w:val="single" w:sz="4" w:space="0" w:color="auto"/>
            </w:tcBorders>
            <w:shd w:val="clear" w:color="auto" w:fill="auto"/>
            <w:vAlign w:val="center"/>
          </w:tcPr>
          <w:p w14:paraId="740B5667" w14:textId="77777777" w:rsidR="00F46183" w:rsidRPr="00223D2C" w:rsidRDefault="00F46183" w:rsidP="008802FD">
            <w:pPr>
              <w:rPr>
                <w:sz w:val="20"/>
                <w:szCs w:val="20"/>
              </w:rPr>
            </w:pPr>
            <w:r w:rsidRPr="00223D2C">
              <w:rPr>
                <w:color w:val="000000"/>
                <w:sz w:val="20"/>
                <w:szCs w:val="20"/>
                <w:lang w:eastAsia="tr-TR" w:bidi="tr-TR"/>
              </w:rPr>
              <w:t>Ödeme yöntemi yazılacaktır.</w:t>
            </w:r>
          </w:p>
        </w:tc>
      </w:tr>
      <w:tr w:rsidR="00F46183" w:rsidRPr="001E16B4" w14:paraId="6C9A5B85" w14:textId="77777777" w:rsidTr="008802FD">
        <w:trPr>
          <w:trHeight w:hRule="exact" w:val="588"/>
        </w:trPr>
        <w:tc>
          <w:tcPr>
            <w:tcW w:w="987" w:type="pct"/>
            <w:tcBorders>
              <w:top w:val="single" w:sz="4" w:space="0" w:color="auto"/>
              <w:left w:val="single" w:sz="4" w:space="0" w:color="auto"/>
            </w:tcBorders>
            <w:shd w:val="clear" w:color="auto" w:fill="auto"/>
            <w:vAlign w:val="center"/>
          </w:tcPr>
          <w:p w14:paraId="509432E3" w14:textId="77777777" w:rsidR="00F46183" w:rsidRPr="008802FD" w:rsidRDefault="00F46183" w:rsidP="008802FD">
            <w:pPr>
              <w:rPr>
                <w:b/>
                <w:bCs/>
                <w:color w:val="0070C0"/>
              </w:rPr>
            </w:pPr>
            <w:r w:rsidRPr="008802FD">
              <w:rPr>
                <w:b/>
                <w:bCs/>
                <w:color w:val="0070C0"/>
                <w:lang w:eastAsia="tr-TR" w:bidi="tr-TR"/>
              </w:rPr>
              <w:t>Kullanım</w:t>
            </w:r>
          </w:p>
        </w:tc>
        <w:tc>
          <w:tcPr>
            <w:tcW w:w="4013" w:type="pct"/>
            <w:tcBorders>
              <w:top w:val="single" w:sz="4" w:space="0" w:color="auto"/>
              <w:left w:val="single" w:sz="4" w:space="0" w:color="auto"/>
              <w:right w:val="single" w:sz="4" w:space="0" w:color="auto"/>
            </w:tcBorders>
            <w:shd w:val="clear" w:color="auto" w:fill="auto"/>
            <w:vAlign w:val="center"/>
          </w:tcPr>
          <w:p w14:paraId="607110B2" w14:textId="77777777" w:rsidR="00F46183" w:rsidRPr="00223D2C" w:rsidRDefault="00F46183" w:rsidP="008802FD">
            <w:pPr>
              <w:rPr>
                <w:sz w:val="20"/>
                <w:szCs w:val="20"/>
              </w:rPr>
            </w:pPr>
            <w:r w:rsidRPr="00223D2C">
              <w:rPr>
                <w:color w:val="000000"/>
                <w:sz w:val="20"/>
                <w:szCs w:val="20"/>
                <w:lang w:eastAsia="tr-TR" w:bidi="tr-TR"/>
              </w:rPr>
              <w:t>İşletmenin yaptığı ödemeler yanında işletmeye yapılan ödemelere de bu alanda yer verilecektir. Ödeme yöntemi bilgisi serbest metin biçiminde yazılacaktır.</w:t>
            </w:r>
          </w:p>
        </w:tc>
      </w:tr>
      <w:tr w:rsidR="00F46183" w:rsidRPr="001E16B4" w14:paraId="3E1491A7" w14:textId="77777777" w:rsidTr="008802FD">
        <w:trPr>
          <w:trHeight w:hRule="exact" w:val="326"/>
        </w:trPr>
        <w:tc>
          <w:tcPr>
            <w:tcW w:w="987" w:type="pct"/>
            <w:tcBorders>
              <w:top w:val="single" w:sz="4" w:space="0" w:color="auto"/>
              <w:left w:val="single" w:sz="4" w:space="0" w:color="auto"/>
            </w:tcBorders>
            <w:shd w:val="clear" w:color="auto" w:fill="auto"/>
            <w:vAlign w:val="center"/>
          </w:tcPr>
          <w:p w14:paraId="78B5FBDE" w14:textId="77777777" w:rsidR="00F46183" w:rsidRPr="008802FD" w:rsidRDefault="00F46183" w:rsidP="008802FD">
            <w:pPr>
              <w:rPr>
                <w:b/>
                <w:bCs/>
                <w:color w:val="0070C0"/>
              </w:rPr>
            </w:pPr>
            <w:r w:rsidRPr="008802FD">
              <w:rPr>
                <w:b/>
                <w:bCs/>
                <w:color w:val="0070C0"/>
                <w:lang w:eastAsia="tr-TR" w:bidi="tr-TR"/>
              </w:rPr>
              <w:t>Örnek</w:t>
            </w:r>
          </w:p>
        </w:tc>
        <w:tc>
          <w:tcPr>
            <w:tcW w:w="4013" w:type="pct"/>
            <w:tcBorders>
              <w:top w:val="single" w:sz="4" w:space="0" w:color="auto"/>
              <w:left w:val="single" w:sz="4" w:space="0" w:color="auto"/>
              <w:right w:val="single" w:sz="4" w:space="0" w:color="auto"/>
            </w:tcBorders>
            <w:shd w:val="clear" w:color="auto" w:fill="auto"/>
            <w:vAlign w:val="center"/>
          </w:tcPr>
          <w:p w14:paraId="788C6BE8" w14:textId="77777777" w:rsidR="00F46183" w:rsidRPr="00223D2C" w:rsidRDefault="00F46183" w:rsidP="008802FD">
            <w:pPr>
              <w:rPr>
                <w:sz w:val="20"/>
                <w:szCs w:val="20"/>
              </w:rPr>
            </w:pPr>
            <w:proofErr w:type="gramStart"/>
            <w:r w:rsidRPr="00223D2C">
              <w:rPr>
                <w:color w:val="000000"/>
                <w:sz w:val="20"/>
                <w:szCs w:val="20"/>
                <w:lang w:eastAsia="tr-TR" w:bidi="tr-TR"/>
              </w:rPr>
              <w:t>gl</w:t>
            </w:r>
            <w:proofErr w:type="gramEnd"/>
            <w:r w:rsidRPr="00223D2C">
              <w:rPr>
                <w:color w:val="000000"/>
                <w:sz w:val="20"/>
                <w:szCs w:val="20"/>
                <w:lang w:eastAsia="tr-TR" w:bidi="tr-TR"/>
              </w:rPr>
              <w:t>-bus:paymentMethodcontextRef="journal_context"&gt;</w:t>
            </w:r>
            <w:r w:rsidRPr="003D4BC6">
              <w:rPr>
                <w:color w:val="7030A0"/>
                <w:sz w:val="20"/>
                <w:szCs w:val="20"/>
                <w:lang w:eastAsia="tr-TR" w:bidi="tr-TR"/>
              </w:rPr>
              <w:t>Banka</w:t>
            </w:r>
            <w:r w:rsidRPr="00223D2C">
              <w:rPr>
                <w:color w:val="000000"/>
                <w:sz w:val="20"/>
                <w:szCs w:val="20"/>
                <w:lang w:eastAsia="tr-TR" w:bidi="tr-TR"/>
              </w:rPr>
              <w:t>&lt;/gl-bus:paymentMethod&gt;</w:t>
            </w:r>
          </w:p>
        </w:tc>
      </w:tr>
      <w:tr w:rsidR="00F46183" w:rsidRPr="001E16B4" w14:paraId="18D526A8" w14:textId="77777777" w:rsidTr="008802FD">
        <w:trPr>
          <w:trHeight w:hRule="exact" w:val="811"/>
        </w:trPr>
        <w:tc>
          <w:tcPr>
            <w:tcW w:w="987" w:type="pct"/>
            <w:tcBorders>
              <w:top w:val="single" w:sz="4" w:space="0" w:color="auto"/>
              <w:left w:val="single" w:sz="4" w:space="0" w:color="auto"/>
              <w:bottom w:val="single" w:sz="4" w:space="0" w:color="auto"/>
            </w:tcBorders>
            <w:shd w:val="clear" w:color="auto" w:fill="auto"/>
            <w:vAlign w:val="center"/>
          </w:tcPr>
          <w:p w14:paraId="36247C93" w14:textId="77777777" w:rsidR="00F46183" w:rsidRPr="001E16B4" w:rsidRDefault="00F46183" w:rsidP="008802FD">
            <w:r w:rsidRPr="001E16B4">
              <w:rPr>
                <w:color w:val="FF0000"/>
                <w:lang w:eastAsia="tr-TR" w:bidi="tr-TR"/>
              </w:rPr>
              <w:t>DİKKAT</w:t>
            </w:r>
          </w:p>
        </w:tc>
        <w:tc>
          <w:tcPr>
            <w:tcW w:w="4013" w:type="pct"/>
            <w:tcBorders>
              <w:top w:val="single" w:sz="4" w:space="0" w:color="auto"/>
              <w:left w:val="single" w:sz="4" w:space="0" w:color="auto"/>
              <w:bottom w:val="single" w:sz="4" w:space="0" w:color="auto"/>
              <w:right w:val="single" w:sz="4" w:space="0" w:color="auto"/>
            </w:tcBorders>
            <w:shd w:val="clear" w:color="auto" w:fill="auto"/>
            <w:vAlign w:val="center"/>
          </w:tcPr>
          <w:p w14:paraId="30CBE321" w14:textId="77777777" w:rsidR="00F46183" w:rsidRPr="00223D2C" w:rsidRDefault="00F46183" w:rsidP="008802FD">
            <w:pPr>
              <w:rPr>
                <w:sz w:val="20"/>
                <w:szCs w:val="20"/>
              </w:rPr>
            </w:pPr>
            <w:r w:rsidRPr="003D4BC6">
              <w:rPr>
                <w:color w:val="00B050"/>
                <w:sz w:val="20"/>
                <w:szCs w:val="20"/>
                <w:shd w:val="clear" w:color="auto" w:fill="FFFF00"/>
                <w:lang w:eastAsia="tr-TR" w:bidi="tr-TR"/>
              </w:rPr>
              <w:t xml:space="preserve">Ödeme ya da tahsilat </w:t>
            </w:r>
            <w:r w:rsidRPr="003D4BC6">
              <w:rPr>
                <w:color w:val="00B050"/>
                <w:sz w:val="20"/>
                <w:szCs w:val="20"/>
                <w:u w:val="single" w:color="C00000"/>
                <w:shd w:val="clear" w:color="auto" w:fill="FFFF00"/>
                <w:lang w:eastAsia="tr-TR" w:bidi="tr-TR"/>
              </w:rPr>
              <w:t>yapıldıysa</w:t>
            </w:r>
            <w:r w:rsidRPr="003D4BC6">
              <w:rPr>
                <w:color w:val="00B050"/>
                <w:sz w:val="20"/>
                <w:szCs w:val="20"/>
                <w:shd w:val="clear" w:color="auto" w:fill="FFFF00"/>
                <w:lang w:eastAsia="tr-TR" w:bidi="tr-TR"/>
              </w:rPr>
              <w:t xml:space="preserve"> bu alan kullanılmalıdır.</w:t>
            </w:r>
            <w:r w:rsidRPr="003D4BC6">
              <w:rPr>
                <w:color w:val="00B050"/>
                <w:sz w:val="20"/>
                <w:szCs w:val="20"/>
                <w:lang w:eastAsia="tr-TR" w:bidi="tr-TR"/>
              </w:rPr>
              <w:t xml:space="preserve"> </w:t>
            </w:r>
            <w:r w:rsidRPr="003D4BC6">
              <w:rPr>
                <w:color w:val="000000"/>
                <w:sz w:val="20"/>
                <w:szCs w:val="20"/>
                <w:u w:val="single" w:color="C00000"/>
                <w:lang w:eastAsia="tr-TR" w:bidi="tr-TR"/>
              </w:rPr>
              <w:t>Bu alana sadece ödeme türünü ifade edecek bilgi girişi yapılmalıdır. Örneğin, nakit, banka, kredi kartı, çek, senet.</w:t>
            </w:r>
          </w:p>
        </w:tc>
      </w:tr>
    </w:tbl>
    <w:p w14:paraId="1C5CE709" w14:textId="77777777" w:rsidR="00FD36D4" w:rsidRPr="001E16B4" w:rsidRDefault="00FD36D4" w:rsidP="00CD68E2">
      <w:pPr>
        <w:tabs>
          <w:tab w:val="left" w:pos="1330"/>
        </w:tabs>
        <w:spacing w:after="0" w:line="288" w:lineRule="auto"/>
        <w:rPr>
          <w:rFonts w:cs="Times New Roman"/>
          <w:sz w:val="24"/>
        </w:rPr>
      </w:pPr>
    </w:p>
    <w:p w14:paraId="505D0270" w14:textId="0FE1157D" w:rsidR="00F46183" w:rsidRPr="00D1763F" w:rsidRDefault="00243B8A" w:rsidP="00CD68E2">
      <w:pPr>
        <w:pStyle w:val="Balk2"/>
        <w:spacing w:before="0" w:line="288" w:lineRule="auto"/>
      </w:pPr>
      <w:bookmarkStart w:id="943" w:name="_Toc111293823"/>
      <w:r>
        <w:t>C.</w:t>
      </w:r>
      <w:r w:rsidR="00F46183" w:rsidRPr="00D1763F">
        <w:t>ELEKTRONİK DEFTERE AİT OLUŞTURMA SÜREÇLERİ</w:t>
      </w:r>
      <w:bookmarkEnd w:id="943"/>
    </w:p>
    <w:p w14:paraId="1B335D81" w14:textId="77777777" w:rsidR="00F46183" w:rsidRPr="001E16B4" w:rsidRDefault="00F46183" w:rsidP="00CD68E2">
      <w:pPr>
        <w:tabs>
          <w:tab w:val="left" w:pos="1330"/>
        </w:tabs>
        <w:spacing w:after="0" w:line="288" w:lineRule="auto"/>
        <w:rPr>
          <w:rFonts w:cs="Times New Roman"/>
          <w:sz w:val="24"/>
        </w:rPr>
      </w:pPr>
      <w:r w:rsidRPr="001E16B4">
        <w:rPr>
          <w:rFonts w:cs="Times New Roman"/>
          <w:sz w:val="24"/>
        </w:rPr>
        <w:t>Elektronik Deftere ait oluşturma süreçleri şekil 1’de özet olarak sunulmuştur.</w:t>
      </w:r>
    </w:p>
    <w:p w14:paraId="61C43E72" w14:textId="74F68487" w:rsidR="00F46183" w:rsidRPr="001E16B4" w:rsidRDefault="00F46183" w:rsidP="00FD36D4">
      <w:pPr>
        <w:tabs>
          <w:tab w:val="left" w:pos="1330"/>
        </w:tabs>
        <w:spacing w:after="0" w:line="288" w:lineRule="auto"/>
        <w:rPr>
          <w:noProof/>
          <w:sz w:val="24"/>
        </w:rPr>
      </w:pPr>
      <w:r w:rsidRPr="001E16B4">
        <w:rPr>
          <w:noProof/>
          <w:sz w:val="24"/>
        </w:rPr>
        <w:drawing>
          <wp:inline distT="0" distB="0" distL="0" distR="0" wp14:anchorId="2AB89570" wp14:editId="193D208F">
            <wp:extent cx="6207760" cy="3825240"/>
            <wp:effectExtent l="0" t="0" r="2540" b="3810"/>
            <wp:docPr id="116"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724">
                      <a:extLst>
                        <a:ext uri="{BEBA8EAE-BF5A-486C-A8C5-ECC9F3942E4B}">
                          <a14:imgProps xmlns:a14="http://schemas.microsoft.com/office/drawing/2010/main">
                            <a14:imgLayer r:embed="rId725">
                              <a14:imgEffect>
                                <a14:sharpenSoften amount="25000"/>
                              </a14:imgEffect>
                            </a14:imgLayer>
                          </a14:imgProps>
                        </a:ext>
                      </a:extLst>
                    </a:blip>
                    <a:stretch/>
                  </pic:blipFill>
                  <pic:spPr>
                    <a:xfrm>
                      <a:off x="0" y="0"/>
                      <a:ext cx="6207760" cy="3825240"/>
                    </a:xfrm>
                    <a:prstGeom prst="rect">
                      <a:avLst/>
                    </a:prstGeom>
                  </pic:spPr>
                </pic:pic>
              </a:graphicData>
            </a:graphic>
          </wp:inline>
        </w:drawing>
      </w:r>
    </w:p>
    <w:p w14:paraId="409C94E0"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b/>
          <w:bCs/>
          <w:sz w:val="24"/>
        </w:rPr>
        <w:lastRenderedPageBreak/>
        <w:t>Adım 1:</w:t>
      </w:r>
      <w:r w:rsidRPr="001E16B4">
        <w:rPr>
          <w:rFonts w:cs="Times New Roman"/>
          <w:sz w:val="24"/>
        </w:rPr>
        <w:t xml:space="preserve"> Elektronik defterler aylık dönemler itibariyle oluşturulur. Öncelikle muhasebeye dayanak olan işlemler, ilgili mevzuatta belirtilen yasal süreleri içerisinde kayıt edilmelidir. Ardından aylık olarak oluşturulan muhasebe kayıtları, uyumlu yazılımlar aracılığıyla tebliğ ve kılavuzlarda belirtilen standartlarda ve XBRL formatında XML olarak elektronik deftere dönüştürülür. Elektronik defter uygulamasında oluşturulacak defterler Yevmiye Defteri ve Büyük Defterdir. </w:t>
      </w:r>
      <w:r w:rsidRPr="001E16B4">
        <w:rPr>
          <w:rFonts w:cs="Times New Roman"/>
          <w:sz w:val="24"/>
          <w:shd w:val="clear" w:color="auto" w:fill="FFFFCC"/>
        </w:rPr>
        <w:t xml:space="preserve">Süreç öncelikle Yevmiye Defteri, ardından oluşturulan Yevmiye Defteri üzerinden büyük defterin oluşturulması şeklinde ilerlemelidir. </w:t>
      </w:r>
      <w:r w:rsidRPr="001E16B4">
        <w:rPr>
          <w:rFonts w:cs="Times New Roman"/>
          <w:sz w:val="24"/>
        </w:rPr>
        <w:t>Dolayısıyla Yevmiye Defteri ile Büyük Defter içerisindeki mali kayıtlar birebir aynı olmalıdır. Örneğin; 1-10 Ocak 2014 tarihlerine ait Yevmiye Defterinin, Büyük Defteri de aynı şekilde 1-10 Ocak 2014 tarihlerini ve aynı yevmiye maddelerini kapsamalıdır.</w:t>
      </w:r>
    </w:p>
    <w:p w14:paraId="520819B5" w14:textId="77777777" w:rsidR="00F46183" w:rsidRPr="001E16B4" w:rsidRDefault="00F46183" w:rsidP="00CD68E2">
      <w:pPr>
        <w:tabs>
          <w:tab w:val="left" w:pos="1693"/>
        </w:tabs>
        <w:spacing w:after="0" w:line="288" w:lineRule="auto"/>
        <w:jc w:val="both"/>
        <w:rPr>
          <w:rFonts w:cs="Times New Roman"/>
          <w:sz w:val="24"/>
        </w:rPr>
      </w:pPr>
    </w:p>
    <w:p w14:paraId="1BCF27C5"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b/>
          <w:bCs/>
          <w:sz w:val="24"/>
        </w:rPr>
        <w:t>Adım 2:</w:t>
      </w:r>
      <w:r w:rsidRPr="001E16B4">
        <w:rPr>
          <w:rFonts w:cs="Times New Roman"/>
          <w:sz w:val="24"/>
        </w:rPr>
        <w:t xml:space="preserve"> Oluşturulan XML dosya yani elektronik defter, tüzel kişiler tarafından mali mühür, gerçek kişiler tarafından ise mali mühür veya elektronik imza ile imzalanır. Bu sayede oluşturulan elektronik defterin kaynağının değişmezliği ve bütünlüğü sağlanır.</w:t>
      </w:r>
    </w:p>
    <w:p w14:paraId="2100357C" w14:textId="5FF350D8" w:rsidR="00F46183" w:rsidRPr="001E16B4" w:rsidRDefault="00F46183" w:rsidP="00CD68E2">
      <w:pPr>
        <w:tabs>
          <w:tab w:val="left" w:pos="1693"/>
        </w:tabs>
        <w:spacing w:after="0" w:line="288" w:lineRule="auto"/>
        <w:jc w:val="both"/>
        <w:rPr>
          <w:rFonts w:cs="Times New Roman"/>
          <w:sz w:val="24"/>
        </w:rPr>
      </w:pPr>
      <w:r w:rsidRPr="001E16B4">
        <w:rPr>
          <w:rFonts w:cs="Times New Roman"/>
          <w:b/>
          <w:bCs/>
          <w:sz w:val="24"/>
        </w:rPr>
        <w:t>Uyarı:</w:t>
      </w:r>
      <w:r w:rsidRPr="001E16B4">
        <w:rPr>
          <w:rFonts w:cs="Times New Roman"/>
          <w:sz w:val="24"/>
        </w:rPr>
        <w:t xml:space="preserve"> Uyumlu yazılım programları, defterin imzalanmasından sonra oluşan elektronik defteri muhakkak GİB’in yayımlamış olduğu güncel şema ve şematron kontrollerinden geçirmelidir. Bu kontroller, GİB’den onay almış uyumlu yazılım programları aracılığıyla yapılacağından sorumluluk kullanıcıyla birlikte bu onayı alan firmalara aittir. Şema ve şematron kontrollerinden geçmeyen defterin beratı hiçbir şekilde oluşturulmamalıdır. </w:t>
      </w:r>
      <w:r w:rsidRPr="001E16B4">
        <w:rPr>
          <w:rFonts w:cs="Times New Roman"/>
          <w:sz w:val="24"/>
          <w:u w:val="single"/>
          <w:shd w:val="clear" w:color="auto" w:fill="FFFFCC"/>
        </w:rPr>
        <w:t>Ayrıca uyumlu yazılım programı alınan hataları toplu ve anlaşılır bir dilde kullanıcıya sunmalıdır. Hatalar düzeltildikten sonra defter yeniden oluşturularak imzalanmalı, şema ve şematron kontrolünden yeniden geçirilerek sürece devam edilmelidir.</w:t>
      </w:r>
    </w:p>
    <w:p w14:paraId="201088C7"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sz w:val="24"/>
        </w:rPr>
        <w:t>Şema ve Şematron veya defter oluşturulmadan önce uyumlu yazılımların yaptığı ön kontroller sonucunda çıkan hataların kullanıcılar tarafından düzeltilerek süreçlerin yeniden başlatılması gerekmektedir. Uyumlu yazılımlar kesinlikle kullanıcılarının adına, hata çıkan veriye veya XML de şema/şematron sonucu alınan hataya müdahale edip düzeltme yapmamalıdır. Doğrudan uyarı mesajları ile kullanıcılar yönlendirilmeli ve hatanın kullanıcı tarafından düzeltilmesi sağlanmalıdır.</w:t>
      </w:r>
    </w:p>
    <w:p w14:paraId="355BECA5" w14:textId="77777777" w:rsidR="00F46183" w:rsidRPr="001E16B4" w:rsidRDefault="00F46183" w:rsidP="00CD68E2">
      <w:pPr>
        <w:tabs>
          <w:tab w:val="left" w:pos="1693"/>
        </w:tabs>
        <w:spacing w:after="0" w:line="288" w:lineRule="auto"/>
        <w:jc w:val="both"/>
        <w:rPr>
          <w:rFonts w:cs="Times New Roman"/>
          <w:sz w:val="24"/>
        </w:rPr>
      </w:pPr>
    </w:p>
    <w:p w14:paraId="2292522E"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b/>
          <w:bCs/>
          <w:sz w:val="24"/>
        </w:rPr>
        <w:t>Not:</w:t>
      </w:r>
      <w:r w:rsidRPr="001E16B4">
        <w:rPr>
          <w:rFonts w:cs="Times New Roman"/>
          <w:sz w:val="24"/>
        </w:rPr>
        <w:t xml:space="preserve"> Uyumlu yazılım firmaları www.edefter.gov.tr sitesinde yer alan e-Defter paketinden güncel şema, şematron ve </w:t>
      </w:r>
      <w:proofErr w:type="spellStart"/>
      <w:r w:rsidRPr="001E16B4">
        <w:rPr>
          <w:rFonts w:cs="Times New Roman"/>
          <w:sz w:val="24"/>
        </w:rPr>
        <w:t>xslt</w:t>
      </w:r>
      <w:proofErr w:type="spellEnd"/>
      <w:r w:rsidRPr="001E16B4">
        <w:rPr>
          <w:rFonts w:cs="Times New Roman"/>
          <w:sz w:val="24"/>
        </w:rPr>
        <w:t xml:space="preserve"> dosyalarına ulaşabilirler.</w:t>
      </w:r>
    </w:p>
    <w:p w14:paraId="62677930" w14:textId="77777777" w:rsidR="00F46183" w:rsidRPr="001E16B4" w:rsidRDefault="00F46183" w:rsidP="00CD68E2">
      <w:pPr>
        <w:tabs>
          <w:tab w:val="left" w:pos="1693"/>
        </w:tabs>
        <w:spacing w:after="0" w:line="288" w:lineRule="auto"/>
        <w:jc w:val="both"/>
        <w:rPr>
          <w:rFonts w:cs="Times New Roman"/>
          <w:sz w:val="24"/>
        </w:rPr>
      </w:pPr>
    </w:p>
    <w:p w14:paraId="36A11568"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b/>
          <w:bCs/>
          <w:sz w:val="24"/>
        </w:rPr>
        <w:t>Adım 3 ve Adım 4</w:t>
      </w:r>
      <w:r w:rsidRPr="001E16B4">
        <w:rPr>
          <w:rFonts w:cs="Times New Roman"/>
          <w:sz w:val="24"/>
        </w:rPr>
        <w:t>: Defterlerin oluşturulmasının ardından, bu defterlere ait beratlar oluşturulmalıdır. Berat, deftere ait mali kayıtlar hariç olmak üzere bazı özet bilgileri (deftere ait imza/mühür değeri, firma bilgileri, muhasebeci bilgileri, oluşturulan defterin türü ve dönemine ait bilgiler, beratın kendi imza değeri) taşıyan bir elektronik sertifikadır. Yevmiye Defteri için ayrı, Büyük Defter için ayrı berat oluşturulmalıdır.</w:t>
      </w:r>
    </w:p>
    <w:p w14:paraId="5CBF10FE"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sz w:val="24"/>
        </w:rPr>
        <w:t>Şema ve şematron kontrolünden başarıyla geçen defterin ardından oluşturulan berat içerisinde deftere ait imza/mühür değeri bulunmaktadır. Bu imza/mühür değeri defter ile beratın eşleştirilmesinde kullanılacak bir anahtardır. Oluşturulan defterin imza/mühür değerini taşıyan berat, tüzel kişiler için mali mühür, gerçek kişiler içinse elektronik imza veya mali mühür ile imzalanır. Defterlerde olduğu gibi beratlarda da şema ve şematron kontrolleri yapılmalıdır. Bu kontroller yine aynı şekilde yazılım uyumluluk onayı alan firmaların sorumluluğundadır. Eğer şema ve şematron kontrolü sonucu hata alınırsa uyumlu yazılım programı alınan hataları toplu ve anlaşılır bir dilde kullanıcıya sunmalıdır. Hatalar düzeltildikten sonra berat yeniden oluşturularak imzalanmalı, şema ve şematron kontrolünden yeniden geçirilerek sürece devam edilmelidir.</w:t>
      </w:r>
    </w:p>
    <w:p w14:paraId="28FBD4CA"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sz w:val="24"/>
        </w:rPr>
        <w:lastRenderedPageBreak/>
        <w:t>Uyumlu Yazılımların kontrolünün ardından, GİB’e beratlar gönderilmeden önce kullanıcıların da defter ve beratlarını görüntülemeleri ve muhasebe kayıtlarının, oluşturulan elektronik defterlere tam ve uygun olarak aktarılıp aktarılmadığını kontrol etmeleri gerekmektedir.</w:t>
      </w:r>
    </w:p>
    <w:p w14:paraId="601F0E2A" w14:textId="77777777" w:rsidR="00F46183" w:rsidRPr="001E16B4" w:rsidRDefault="00F46183" w:rsidP="00CD68E2">
      <w:pPr>
        <w:tabs>
          <w:tab w:val="left" w:pos="1693"/>
        </w:tabs>
        <w:spacing w:after="0" w:line="288" w:lineRule="auto"/>
        <w:jc w:val="both"/>
        <w:rPr>
          <w:rFonts w:cs="Times New Roman"/>
          <w:sz w:val="24"/>
        </w:rPr>
      </w:pPr>
    </w:p>
    <w:p w14:paraId="226F57B9"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sz w:val="24"/>
        </w:rPr>
        <w:t>Uyumlu yazılım firmaları, e-Defter yazılımlarında, kullanıcıların oluşturduğu muhasebe kayıtları ile oluşturulan elektronik defterler arasındaki kontrolü sağlayabilmeleri amacıyla elektronik defterlere ait özet bilgileri (oluşturulan defterin borç- alacak toplamı, yevmiye madde sayısı başlangıç-bitiş vb.) kullanıcılara sunmaları ileride çıkabilecek hataların önüne geçebilecektir.</w:t>
      </w:r>
    </w:p>
    <w:p w14:paraId="24850E5A" w14:textId="77777777" w:rsidR="00F46183" w:rsidRPr="001E16B4" w:rsidRDefault="00F46183" w:rsidP="00CD68E2">
      <w:pPr>
        <w:tabs>
          <w:tab w:val="left" w:pos="1693"/>
        </w:tabs>
        <w:spacing w:after="0" w:line="288" w:lineRule="auto"/>
        <w:jc w:val="both"/>
        <w:rPr>
          <w:rFonts w:cs="Times New Roman"/>
          <w:sz w:val="24"/>
        </w:rPr>
      </w:pPr>
    </w:p>
    <w:p w14:paraId="1F846ABD"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b/>
          <w:bCs/>
          <w:sz w:val="24"/>
        </w:rPr>
        <w:t>Adım 5-6:</w:t>
      </w:r>
      <w:r w:rsidRPr="001E16B4">
        <w:rPr>
          <w:rFonts w:cs="Times New Roman"/>
          <w:sz w:val="24"/>
        </w:rPr>
        <w:t xml:space="preserve"> e-Defter uygulamasında beratlar GİB’e iki yöntemle gönderilebilir:</w:t>
      </w:r>
    </w:p>
    <w:p w14:paraId="35FF988C"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sz w:val="24"/>
        </w:rPr>
        <w:t>1-GİB e-Defter Uygulaması aracılığıyla</w:t>
      </w:r>
    </w:p>
    <w:p w14:paraId="298BFC11"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sz w:val="24"/>
        </w:rPr>
        <w:t>2-Web servis aracılığıyla</w:t>
      </w:r>
    </w:p>
    <w:p w14:paraId="7A51DD68" w14:textId="77777777" w:rsidR="00F46183" w:rsidRPr="001E16B4" w:rsidRDefault="00F46183" w:rsidP="00CD68E2">
      <w:pPr>
        <w:tabs>
          <w:tab w:val="left" w:pos="1693"/>
        </w:tabs>
        <w:spacing w:after="0" w:line="288" w:lineRule="auto"/>
        <w:jc w:val="both"/>
        <w:rPr>
          <w:rFonts w:cs="Times New Roman"/>
          <w:sz w:val="24"/>
        </w:rPr>
      </w:pPr>
    </w:p>
    <w:p w14:paraId="31A7D8B1" w14:textId="77777777" w:rsidR="00F46183" w:rsidRPr="001E16B4" w:rsidRDefault="00F46183" w:rsidP="00CD68E2">
      <w:pPr>
        <w:tabs>
          <w:tab w:val="left" w:pos="1693"/>
        </w:tabs>
        <w:spacing w:after="0" w:line="288" w:lineRule="auto"/>
        <w:jc w:val="both"/>
        <w:rPr>
          <w:rFonts w:cs="Times New Roman"/>
          <w:b/>
          <w:bCs/>
          <w:sz w:val="24"/>
        </w:rPr>
      </w:pPr>
      <w:r w:rsidRPr="001E16B4">
        <w:rPr>
          <w:rFonts w:cs="Times New Roman"/>
          <w:b/>
          <w:bCs/>
          <w:sz w:val="24"/>
        </w:rPr>
        <w:t>1.GİB e-Defter Uygulaması</w:t>
      </w:r>
    </w:p>
    <w:p w14:paraId="1FF7127F" w14:textId="77777777" w:rsidR="00A95668" w:rsidRPr="001E16B4" w:rsidRDefault="00F46183" w:rsidP="00CD68E2">
      <w:pPr>
        <w:tabs>
          <w:tab w:val="left" w:pos="1693"/>
        </w:tabs>
        <w:spacing w:after="0" w:line="288" w:lineRule="auto"/>
        <w:jc w:val="both"/>
        <w:rPr>
          <w:rFonts w:cs="Times New Roman"/>
          <w:sz w:val="24"/>
        </w:rPr>
      </w:pPr>
      <w:r w:rsidRPr="001E16B4">
        <w:rPr>
          <w:rFonts w:cs="Times New Roman"/>
          <w:sz w:val="24"/>
        </w:rPr>
        <w:t xml:space="preserve">GİB e-Defter Uygulaması, e-Deftere kayıtlı olan kullanıcıların beratlarını göndermek için kullandıkları platformdur. Bu platforma, tüzel kişiler tarafından mali mühür ile gerçek kişiler tarafından elektronik imza veya mali mühürle giriş yapılmaktadır. Giriş yapıldıktan sonra bir aya ait Yevmiye Defterine ait beratlar ve Büyük Deftere ait beratlar GİB uygulamasına yüklenir. Yüklenen beratlar GİB tarafından imzalanır ve ardından kullanıcı GİB tarafından imzalanmış beratları indirerek arşivinde defterleri, defterlere ait beratları ve GİB tarafından imzalanan beratları birlikte saklamak zorundadır. Tüm defter ve beratlarda olduğu gibi uyumlu yazılım programları GİB’den alınan imzalı beratlar için de yazılım uyumluluk kılavuzunda belirtilen hususları (şema ve şematron, beratın boş olup olmadığı, imza değeri vb.) kontrol etmekle sorumludur. </w:t>
      </w:r>
      <w:r w:rsidRPr="001E16B4">
        <w:rPr>
          <w:rFonts w:cs="Times New Roman"/>
          <w:sz w:val="24"/>
          <w:shd w:val="clear" w:color="auto" w:fill="FFFFCC"/>
        </w:rPr>
        <w:t>GİB ten indirilen beratın kontrol sonucunun başarısız olması durumunda Gelir İdaresi Başkanlığı ile irtibata geçilmelidir</w:t>
      </w:r>
      <w:r w:rsidRPr="001E16B4">
        <w:rPr>
          <w:rFonts w:cs="Times New Roman"/>
          <w:sz w:val="24"/>
        </w:rPr>
        <w:t>.</w:t>
      </w:r>
    </w:p>
    <w:p w14:paraId="1A894BA6" w14:textId="77777777" w:rsidR="00A95668" w:rsidRPr="001E16B4" w:rsidRDefault="00A95668" w:rsidP="00CD68E2">
      <w:pPr>
        <w:tabs>
          <w:tab w:val="left" w:pos="1693"/>
        </w:tabs>
        <w:spacing w:after="0" w:line="288" w:lineRule="auto"/>
        <w:jc w:val="both"/>
        <w:rPr>
          <w:rFonts w:cs="Times New Roman"/>
          <w:sz w:val="24"/>
        </w:rPr>
      </w:pPr>
    </w:p>
    <w:p w14:paraId="0F30C629" w14:textId="13454115" w:rsidR="00F46183" w:rsidRPr="001E16B4" w:rsidRDefault="00F46183" w:rsidP="00CD68E2">
      <w:pPr>
        <w:tabs>
          <w:tab w:val="left" w:pos="1693"/>
        </w:tabs>
        <w:spacing w:after="0" w:line="288" w:lineRule="auto"/>
        <w:jc w:val="both"/>
        <w:rPr>
          <w:rFonts w:cs="Times New Roman"/>
          <w:sz w:val="24"/>
          <w:shd w:val="clear" w:color="auto" w:fill="E2EFD9" w:themeFill="accent6" w:themeFillTint="33"/>
        </w:rPr>
      </w:pPr>
      <w:r w:rsidRPr="001E16B4">
        <w:rPr>
          <w:rFonts w:cs="Times New Roman"/>
          <w:sz w:val="24"/>
          <w:shd w:val="clear" w:color="auto" w:fill="E2EFD9" w:themeFill="accent6" w:themeFillTint="33"/>
        </w:rPr>
        <w:t xml:space="preserve">GİB’in uygulamasına beratlar yüklenmediği sürece, uyumlu yazılım programı üzerinden defter (yevmiye defteri-büyük </w:t>
      </w:r>
      <w:r w:rsidR="00A95668" w:rsidRPr="001E16B4">
        <w:rPr>
          <w:rFonts w:cs="Times New Roman"/>
          <w:sz w:val="24"/>
          <w:shd w:val="clear" w:color="auto" w:fill="E2EFD9" w:themeFill="accent6" w:themeFillTint="33"/>
        </w:rPr>
        <w:t>defter)</w:t>
      </w:r>
      <w:r w:rsidRPr="001E16B4">
        <w:rPr>
          <w:rFonts w:cs="Times New Roman"/>
          <w:sz w:val="24"/>
          <w:shd w:val="clear" w:color="auto" w:fill="E2EFD9" w:themeFill="accent6" w:themeFillTint="33"/>
        </w:rPr>
        <w:t xml:space="preserve"> ve berat (yevmiye defter beratı-büyük defter beratı) silinebilir. Ancak silinen defter ve beratlar yeniden oluşturulmalı ve sürecin sonunda muhakkak GİB uygulamasına yüklenerek, GİB’den imzalı berat alınmalıdır. GİB imzalı berat edinilmediği sürece oluşturulan defterlerin yasal geçerliliği olmayacaktır.</w:t>
      </w:r>
    </w:p>
    <w:p w14:paraId="655FB056" w14:textId="77777777" w:rsidR="00A95668" w:rsidRPr="001E16B4" w:rsidRDefault="00A95668" w:rsidP="00CD68E2">
      <w:pPr>
        <w:tabs>
          <w:tab w:val="left" w:pos="1693"/>
        </w:tabs>
        <w:spacing w:after="0" w:line="288" w:lineRule="auto"/>
        <w:jc w:val="both"/>
        <w:rPr>
          <w:rFonts w:cs="Times New Roman"/>
          <w:sz w:val="24"/>
        </w:rPr>
      </w:pPr>
    </w:p>
    <w:p w14:paraId="5D2ECDC9" w14:textId="62DE77D4" w:rsidR="00F46183" w:rsidRPr="001E16B4" w:rsidRDefault="00F46183" w:rsidP="00CD68E2">
      <w:pPr>
        <w:tabs>
          <w:tab w:val="left" w:pos="1693"/>
        </w:tabs>
        <w:spacing w:after="0" w:line="288" w:lineRule="auto"/>
        <w:jc w:val="both"/>
        <w:rPr>
          <w:rFonts w:cs="Times New Roman"/>
          <w:sz w:val="24"/>
        </w:rPr>
      </w:pPr>
      <w:r w:rsidRPr="001E16B4">
        <w:rPr>
          <w:rFonts w:cs="Times New Roman"/>
          <w:sz w:val="24"/>
        </w:rPr>
        <w:t>Yasal yükleme süresi geçmemiş olan defterlerin, hatalı olması halinde, ilgili beratların e-Defter Uygulamasından silinmesi ve defterlerin yeniden oluşturulup söz konusu defterlere ilişkin beratların, e-Defter Uygulamasına yüklenmesi mümkün bulunmaktadır.</w:t>
      </w:r>
    </w:p>
    <w:p w14:paraId="0BA7D882" w14:textId="77777777" w:rsidR="00A95668" w:rsidRPr="001E16B4" w:rsidRDefault="00A95668" w:rsidP="00CD68E2">
      <w:pPr>
        <w:tabs>
          <w:tab w:val="left" w:pos="1693"/>
        </w:tabs>
        <w:spacing w:after="0" w:line="288" w:lineRule="auto"/>
        <w:jc w:val="both"/>
        <w:rPr>
          <w:rFonts w:cs="Times New Roman"/>
          <w:b/>
          <w:bCs/>
          <w:sz w:val="24"/>
        </w:rPr>
      </w:pPr>
    </w:p>
    <w:p w14:paraId="67998F61"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b/>
          <w:bCs/>
          <w:sz w:val="24"/>
        </w:rPr>
        <w:t>UYARI:</w:t>
      </w:r>
      <w:r w:rsidRPr="001E16B4">
        <w:rPr>
          <w:rFonts w:cs="Times New Roman"/>
          <w:sz w:val="24"/>
        </w:rPr>
        <w:t xml:space="preserve"> Yasal yükleme süresi içinde yapılan silme işlemlerinde Uyumlu Yazılım Firmalarının, söz konusu beratların e-Defter Uygulamasından da silinip silinmediğini kontrol etmeleri gerekmektedir.</w:t>
      </w:r>
    </w:p>
    <w:p w14:paraId="091E63A5"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sz w:val="24"/>
        </w:rPr>
        <w:t>Berat Sil Şeması:</w:t>
      </w:r>
    </w:p>
    <w:p w14:paraId="6DE15787" w14:textId="77777777" w:rsidR="00F46183" w:rsidRPr="001E16B4" w:rsidRDefault="00F46183" w:rsidP="00CD68E2">
      <w:pPr>
        <w:tabs>
          <w:tab w:val="left" w:pos="1693"/>
        </w:tabs>
        <w:spacing w:after="0" w:line="288" w:lineRule="auto"/>
        <w:rPr>
          <w:rFonts w:cs="Times New Roman"/>
          <w:sz w:val="24"/>
        </w:rPr>
      </w:pPr>
      <w:r w:rsidRPr="001E16B4">
        <w:rPr>
          <w:rFonts w:cs="Times New Roman"/>
          <w:sz w:val="24"/>
        </w:rPr>
        <w:t>&gt; e-Defter Uygulamasına Giriş</w:t>
      </w:r>
    </w:p>
    <w:p w14:paraId="78E7C4C9" w14:textId="77777777" w:rsidR="00F46183" w:rsidRPr="001E16B4" w:rsidRDefault="00F46183" w:rsidP="00CD68E2">
      <w:pPr>
        <w:tabs>
          <w:tab w:val="left" w:pos="1693"/>
        </w:tabs>
        <w:spacing w:after="0" w:line="288" w:lineRule="auto"/>
        <w:rPr>
          <w:rFonts w:cs="Times New Roman"/>
          <w:sz w:val="24"/>
        </w:rPr>
      </w:pPr>
      <w:r w:rsidRPr="001E16B4">
        <w:rPr>
          <w:rFonts w:cs="Times New Roman"/>
          <w:sz w:val="24"/>
        </w:rPr>
        <w:t xml:space="preserve">                Paket Sil</w:t>
      </w:r>
    </w:p>
    <w:p w14:paraId="6E753ED7" w14:textId="77777777" w:rsidR="00F46183" w:rsidRPr="001E16B4" w:rsidRDefault="00F46183" w:rsidP="00CD68E2">
      <w:pPr>
        <w:tabs>
          <w:tab w:val="left" w:pos="1693"/>
        </w:tabs>
        <w:spacing w:after="0" w:line="288" w:lineRule="auto"/>
        <w:rPr>
          <w:rFonts w:cs="Times New Roman"/>
          <w:sz w:val="24"/>
        </w:rPr>
      </w:pPr>
      <w:r>
        <w:rPr>
          <w:rFonts w:ascii="Segoe UI Symbol" w:hAnsi="Segoe UI Symbol" w:cs="Segoe UI Symbol"/>
        </w:rPr>
        <w:t xml:space="preserve">                  </w:t>
      </w:r>
      <w:r w:rsidRPr="00D1763F">
        <w:rPr>
          <w:rFonts w:ascii="Segoe UI Symbol" w:hAnsi="Segoe UI Symbol" w:cs="Segoe UI Symbol"/>
        </w:rPr>
        <w:t>❖</w:t>
      </w:r>
      <w:r w:rsidRPr="001E16B4">
        <w:rPr>
          <w:rFonts w:cs="Times New Roman"/>
          <w:sz w:val="24"/>
        </w:rPr>
        <w:t>Silinecek Dönemleri Seç</w:t>
      </w:r>
    </w:p>
    <w:p w14:paraId="22F8A6A2" w14:textId="77777777" w:rsidR="00F46183" w:rsidRPr="001E16B4" w:rsidRDefault="00F46183" w:rsidP="00CD68E2">
      <w:pPr>
        <w:tabs>
          <w:tab w:val="left" w:pos="1693"/>
        </w:tabs>
        <w:spacing w:after="0" w:line="288" w:lineRule="auto"/>
        <w:rPr>
          <w:rFonts w:cs="Times New Roman"/>
          <w:sz w:val="24"/>
        </w:rPr>
      </w:pPr>
      <w:r>
        <w:rPr>
          <w:rFonts w:ascii="Segoe UI Symbol" w:hAnsi="Segoe UI Symbol" w:cs="Segoe UI Symbol"/>
        </w:rPr>
        <w:t xml:space="preserve">                       </w:t>
      </w:r>
      <w:r w:rsidRPr="00D1763F">
        <w:rPr>
          <w:rFonts w:ascii="Segoe UI Symbol" w:hAnsi="Segoe UI Symbol" w:cs="Segoe UI Symbol"/>
        </w:rPr>
        <w:t>❖</w:t>
      </w:r>
      <w:r w:rsidRPr="001E16B4">
        <w:rPr>
          <w:rFonts w:cs="Times New Roman"/>
          <w:sz w:val="24"/>
        </w:rPr>
        <w:t>Silinecek Beratları Getir</w:t>
      </w:r>
    </w:p>
    <w:p w14:paraId="381D5750" w14:textId="77777777" w:rsidR="00F46183" w:rsidRPr="001E16B4" w:rsidRDefault="00F46183" w:rsidP="00CD68E2">
      <w:pPr>
        <w:tabs>
          <w:tab w:val="left" w:pos="1693"/>
        </w:tabs>
        <w:spacing w:after="0" w:line="288" w:lineRule="auto"/>
        <w:rPr>
          <w:rFonts w:cs="Times New Roman"/>
          <w:sz w:val="24"/>
        </w:rPr>
      </w:pPr>
    </w:p>
    <w:p w14:paraId="58AB7652" w14:textId="77777777" w:rsidR="00F46183" w:rsidRPr="001E16B4" w:rsidRDefault="00F46183" w:rsidP="00CD68E2">
      <w:pPr>
        <w:tabs>
          <w:tab w:val="left" w:pos="1693"/>
        </w:tabs>
        <w:spacing w:after="0" w:line="288" w:lineRule="auto"/>
        <w:rPr>
          <w:noProof/>
          <w:sz w:val="24"/>
        </w:rPr>
      </w:pPr>
      <w:r w:rsidRPr="001E16B4">
        <w:rPr>
          <w:noProof/>
          <w:sz w:val="24"/>
        </w:rPr>
        <w:lastRenderedPageBreak/>
        <w:drawing>
          <wp:inline distT="0" distB="0" distL="0" distR="0" wp14:anchorId="551B9805" wp14:editId="1EA3CC0A">
            <wp:extent cx="5638800" cy="2871470"/>
            <wp:effectExtent l="0" t="0" r="0" b="0"/>
            <wp:docPr id="117"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26"/>
                    <a:stretch/>
                  </pic:blipFill>
                  <pic:spPr>
                    <a:xfrm>
                      <a:off x="0" y="0"/>
                      <a:ext cx="5638800" cy="2871470"/>
                    </a:xfrm>
                    <a:prstGeom prst="rect">
                      <a:avLst/>
                    </a:prstGeom>
                  </pic:spPr>
                </pic:pic>
              </a:graphicData>
            </a:graphic>
          </wp:inline>
        </w:drawing>
      </w:r>
    </w:p>
    <w:p w14:paraId="44E714F6" w14:textId="77777777" w:rsidR="00F46183" w:rsidRPr="001E16B4" w:rsidRDefault="00F46183" w:rsidP="00CD68E2">
      <w:pPr>
        <w:spacing w:after="0" w:line="288" w:lineRule="auto"/>
        <w:rPr>
          <w:noProof/>
          <w:sz w:val="24"/>
        </w:rPr>
      </w:pPr>
    </w:p>
    <w:p w14:paraId="701BEDCB" w14:textId="77777777" w:rsidR="00F46183" w:rsidRPr="001E16B4" w:rsidRDefault="00F46183" w:rsidP="00CD68E2">
      <w:pPr>
        <w:tabs>
          <w:tab w:val="left" w:pos="1133"/>
        </w:tabs>
        <w:spacing w:after="0" w:line="288" w:lineRule="auto"/>
        <w:rPr>
          <w:rFonts w:cs="Times New Roman"/>
          <w:sz w:val="24"/>
        </w:rPr>
      </w:pPr>
      <w:r w:rsidRPr="001E16B4">
        <w:rPr>
          <w:rFonts w:cs="Times New Roman"/>
          <w:sz w:val="24"/>
        </w:rPr>
        <w:tab/>
      </w:r>
    </w:p>
    <w:p w14:paraId="7A7E6912" w14:textId="77777777" w:rsidR="00F46183" w:rsidRPr="001E16B4" w:rsidRDefault="00F46183" w:rsidP="00CD68E2">
      <w:pPr>
        <w:tabs>
          <w:tab w:val="left" w:pos="1133"/>
        </w:tabs>
        <w:spacing w:after="0" w:line="288" w:lineRule="auto"/>
        <w:rPr>
          <w:rFonts w:cs="Times New Roman"/>
          <w:sz w:val="24"/>
        </w:rPr>
      </w:pPr>
      <w:r w:rsidRPr="001E16B4">
        <w:rPr>
          <w:rFonts w:cs="Times New Roman"/>
          <w:sz w:val="24"/>
        </w:rPr>
        <w:t>Şekil 1. GİB e-defter Uygulaması Giriş Ekranı</w:t>
      </w:r>
    </w:p>
    <w:p w14:paraId="5E91E022" w14:textId="77777777" w:rsidR="00F46183" w:rsidRPr="001E16B4" w:rsidRDefault="00F46183" w:rsidP="00CD68E2">
      <w:pPr>
        <w:tabs>
          <w:tab w:val="left" w:pos="1133"/>
        </w:tabs>
        <w:spacing w:after="0" w:line="288" w:lineRule="auto"/>
        <w:rPr>
          <w:rFonts w:cs="Times New Roman"/>
          <w:sz w:val="24"/>
        </w:rPr>
      </w:pPr>
    </w:p>
    <w:p w14:paraId="1D50574A" w14:textId="77777777" w:rsidR="00F46183" w:rsidRPr="001E16B4" w:rsidRDefault="00F46183" w:rsidP="00CD68E2">
      <w:pPr>
        <w:tabs>
          <w:tab w:val="left" w:pos="1133"/>
        </w:tabs>
        <w:spacing w:after="0" w:line="288" w:lineRule="auto"/>
        <w:rPr>
          <w:noProof/>
          <w:sz w:val="24"/>
        </w:rPr>
      </w:pPr>
      <w:r w:rsidRPr="001E16B4">
        <w:rPr>
          <w:noProof/>
          <w:sz w:val="24"/>
        </w:rPr>
        <w:drawing>
          <wp:inline distT="0" distB="0" distL="0" distR="0" wp14:anchorId="0CD75568" wp14:editId="5CCF51A9">
            <wp:extent cx="5669280" cy="2633345"/>
            <wp:effectExtent l="0" t="0" r="7620" b="0"/>
            <wp:docPr id="118"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27">
                      <a:extLst>
                        <a:ext uri="{BEBA8EAE-BF5A-486C-A8C5-ECC9F3942E4B}">
                          <a14:imgProps xmlns:a14="http://schemas.microsoft.com/office/drawing/2010/main">
                            <a14:imgLayer r:embed="rId728">
                              <a14:imgEffect>
                                <a14:sharpenSoften amount="25000"/>
                              </a14:imgEffect>
                            </a14:imgLayer>
                          </a14:imgProps>
                        </a:ext>
                      </a:extLst>
                    </a:blip>
                    <a:stretch/>
                  </pic:blipFill>
                  <pic:spPr>
                    <a:xfrm>
                      <a:off x="0" y="0"/>
                      <a:ext cx="5669280" cy="2633345"/>
                    </a:xfrm>
                    <a:prstGeom prst="rect">
                      <a:avLst/>
                    </a:prstGeom>
                  </pic:spPr>
                </pic:pic>
              </a:graphicData>
            </a:graphic>
          </wp:inline>
        </w:drawing>
      </w:r>
    </w:p>
    <w:p w14:paraId="2E316AAE" w14:textId="77777777" w:rsidR="00F46183" w:rsidRPr="001E16B4" w:rsidRDefault="00F46183" w:rsidP="00CD68E2">
      <w:pPr>
        <w:spacing w:after="0" w:line="288" w:lineRule="auto"/>
        <w:rPr>
          <w:noProof/>
          <w:sz w:val="24"/>
        </w:rPr>
      </w:pPr>
    </w:p>
    <w:p w14:paraId="38D662EA" w14:textId="77777777" w:rsidR="00F46183" w:rsidRDefault="00F46183" w:rsidP="00CD68E2">
      <w:pPr>
        <w:pStyle w:val="T9"/>
        <w:spacing w:after="0" w:line="288" w:lineRule="auto"/>
        <w:jc w:val="center"/>
      </w:pPr>
      <w:r>
        <w:rPr>
          <w:rFonts w:cs="Times New Roman"/>
        </w:rPr>
        <w:tab/>
      </w:r>
      <w:r>
        <w:rPr>
          <w:color w:val="000000"/>
          <w:lang w:eastAsia="tr-TR" w:bidi="tr-TR"/>
        </w:rPr>
        <w:t>Şekil 2. GİB e-defter Uygulaması Paket Sil Ekranı</w:t>
      </w:r>
    </w:p>
    <w:p w14:paraId="139D6C59" w14:textId="77777777" w:rsidR="00F46183" w:rsidRPr="00223D2C" w:rsidRDefault="00F46183" w:rsidP="00CD68E2">
      <w:pPr>
        <w:pStyle w:val="T9"/>
        <w:spacing w:after="0" w:line="288" w:lineRule="auto"/>
        <w:ind w:right="800"/>
        <w:rPr>
          <w:b/>
          <w:bCs/>
          <w:color w:val="000000"/>
          <w:lang w:eastAsia="tr-TR" w:bidi="tr-TR"/>
        </w:rPr>
      </w:pPr>
      <w:r w:rsidRPr="00223D2C">
        <w:rPr>
          <w:b/>
          <w:bCs/>
          <w:color w:val="000000"/>
          <w:lang w:eastAsia="tr-TR" w:bidi="tr-TR"/>
        </w:rPr>
        <w:t>1.Web servis aracılığıyla</w:t>
      </w:r>
    </w:p>
    <w:p w14:paraId="195254CC" w14:textId="77777777" w:rsidR="00F46183" w:rsidRPr="001E16B4" w:rsidRDefault="00F46183" w:rsidP="00CD68E2">
      <w:pPr>
        <w:tabs>
          <w:tab w:val="left" w:pos="1693"/>
        </w:tabs>
        <w:spacing w:after="0" w:line="288" w:lineRule="auto"/>
        <w:jc w:val="both"/>
        <w:rPr>
          <w:rFonts w:cs="Times New Roman"/>
          <w:color w:val="000000"/>
          <w:sz w:val="24"/>
          <w:szCs w:val="24"/>
          <w:lang w:eastAsia="tr-TR" w:bidi="tr-TR"/>
        </w:rPr>
      </w:pPr>
      <w:r w:rsidRPr="001E16B4">
        <w:rPr>
          <w:rFonts w:cs="Times New Roman"/>
          <w:color w:val="000000"/>
          <w:sz w:val="24"/>
          <w:szCs w:val="24"/>
          <w:lang w:eastAsia="tr-TR" w:bidi="tr-TR"/>
        </w:rPr>
        <w:t>Web servis, kullanıcıların GİB uygulamasına doğrudan uyumlu yazılım programı üzerinden beratlarını iletebildiği bir yöntemdir. Uyumlu yazılım onayı almış tüm firmaların web servis kullanma hakkı bulunmaktadır. Tercihen bunu kullanan firmalar, müşterilerine ait beratların doğrudan GİB’e iletilmesi ve GİB’den imzalı beratın alınması için kendi yazılımlarında gerekli düzenlemeleri www.edefter.gov.tr sitesinde yayımlanan “</w:t>
      </w:r>
      <w:proofErr w:type="spellStart"/>
      <w:r w:rsidRPr="001E16B4">
        <w:rPr>
          <w:rFonts w:cs="Times New Roman"/>
          <w:color w:val="000000"/>
          <w:sz w:val="24"/>
          <w:szCs w:val="24"/>
          <w:lang w:eastAsia="tr-TR" w:bidi="tr-TR"/>
        </w:rPr>
        <w:t>webservice</w:t>
      </w:r>
      <w:proofErr w:type="spellEnd"/>
      <w:r w:rsidRPr="001E16B4">
        <w:rPr>
          <w:rFonts w:cs="Times New Roman"/>
          <w:color w:val="000000"/>
          <w:sz w:val="24"/>
          <w:szCs w:val="24"/>
          <w:lang w:eastAsia="tr-TR" w:bidi="tr-TR"/>
        </w:rPr>
        <w:t xml:space="preserve"> kılavuzuna” göre yapmalıdır. Bu yöntemle de gönderilen beratlar için GİB’den imzalı beratlar alınmalıdır. GİB imzalı berat edinilmediği sürece oluşturulan defterlerin yasal geçerliliği olmayacaktır.</w:t>
      </w:r>
    </w:p>
    <w:p w14:paraId="068BCE02" w14:textId="77777777" w:rsidR="00F46183" w:rsidRPr="001E16B4" w:rsidRDefault="00F46183" w:rsidP="00CD68E2">
      <w:pPr>
        <w:pStyle w:val="T9"/>
        <w:spacing w:after="0" w:line="288" w:lineRule="auto"/>
        <w:ind w:right="800"/>
        <w:jc w:val="both"/>
        <w:rPr>
          <w:rFonts w:ascii="Times New Roman" w:hAnsi="Times New Roman" w:cs="Times New Roman"/>
          <w:color w:val="000000"/>
          <w:sz w:val="24"/>
          <w:lang w:eastAsia="tr-TR" w:bidi="tr-TR"/>
        </w:rPr>
      </w:pPr>
    </w:p>
    <w:p w14:paraId="3C6AE989" w14:textId="77777777" w:rsidR="00F46183" w:rsidRPr="001E16B4" w:rsidRDefault="00F46183" w:rsidP="00CD68E2">
      <w:pPr>
        <w:tabs>
          <w:tab w:val="left" w:pos="1693"/>
        </w:tabs>
        <w:spacing w:after="0" w:line="288" w:lineRule="auto"/>
        <w:jc w:val="both"/>
        <w:rPr>
          <w:rFonts w:cs="Times New Roman"/>
          <w:color w:val="000000"/>
          <w:sz w:val="24"/>
          <w:szCs w:val="24"/>
          <w:lang w:eastAsia="tr-TR" w:bidi="tr-TR"/>
        </w:rPr>
      </w:pPr>
      <w:r w:rsidRPr="001E16B4">
        <w:rPr>
          <w:rFonts w:cs="Times New Roman"/>
          <w:b/>
          <w:bCs/>
          <w:color w:val="000000"/>
          <w:sz w:val="24"/>
          <w:szCs w:val="24"/>
          <w:lang w:eastAsia="tr-TR" w:bidi="tr-TR"/>
        </w:rPr>
        <w:t>Adım 7-8:</w:t>
      </w:r>
      <w:r w:rsidRPr="001E16B4">
        <w:rPr>
          <w:rFonts w:cs="Times New Roman"/>
          <w:color w:val="000000"/>
          <w:sz w:val="24"/>
          <w:szCs w:val="24"/>
          <w:lang w:eastAsia="tr-TR" w:bidi="tr-TR"/>
        </w:rPr>
        <w:t xml:space="preserve"> İlgili ayın defteri ve beratı oluşturulduktan sonraki aşama GİB’e beratın yüklenmesidir. Bu aşama da dikkat edilmesi gereken, beratın başarıyla yüklenmesi ve GİB imzalı beratın uygulamadan indirilmesi hususunun takip edilmesidir.</w:t>
      </w:r>
    </w:p>
    <w:p w14:paraId="6C8DF932" w14:textId="77777777" w:rsidR="00F46183" w:rsidRPr="001E16B4" w:rsidRDefault="00F46183" w:rsidP="00CD68E2">
      <w:pPr>
        <w:tabs>
          <w:tab w:val="left" w:pos="1693"/>
        </w:tabs>
        <w:spacing w:after="0" w:line="288" w:lineRule="auto"/>
        <w:jc w:val="both"/>
        <w:rPr>
          <w:rFonts w:cs="Times New Roman"/>
          <w:color w:val="000000"/>
          <w:sz w:val="24"/>
          <w:szCs w:val="24"/>
          <w:lang w:eastAsia="tr-TR" w:bidi="tr-TR"/>
        </w:rPr>
      </w:pPr>
    </w:p>
    <w:p w14:paraId="1D9DD77F" w14:textId="77777777" w:rsidR="00F46183" w:rsidRPr="001E16B4" w:rsidRDefault="00F46183" w:rsidP="00CD68E2">
      <w:pPr>
        <w:shd w:val="clear" w:color="auto" w:fill="DEEAF6" w:themeFill="accent5" w:themeFillTint="33"/>
        <w:tabs>
          <w:tab w:val="left" w:pos="1693"/>
        </w:tabs>
        <w:spacing w:after="0" w:line="288" w:lineRule="auto"/>
        <w:jc w:val="both"/>
        <w:rPr>
          <w:rFonts w:cs="Times New Roman"/>
          <w:color w:val="000000"/>
          <w:sz w:val="24"/>
          <w:szCs w:val="24"/>
          <w:lang w:eastAsia="tr-TR" w:bidi="tr-TR"/>
        </w:rPr>
      </w:pPr>
      <w:r w:rsidRPr="001E16B4">
        <w:rPr>
          <w:rFonts w:cs="Times New Roman"/>
          <w:b/>
          <w:bCs/>
          <w:color w:val="000000"/>
          <w:sz w:val="24"/>
          <w:szCs w:val="24"/>
          <w:lang w:eastAsia="tr-TR" w:bidi="tr-TR"/>
        </w:rPr>
        <w:t>UYARI:</w:t>
      </w:r>
      <w:r w:rsidRPr="001E16B4">
        <w:rPr>
          <w:rFonts w:cs="Times New Roman"/>
          <w:color w:val="000000"/>
          <w:sz w:val="24"/>
          <w:szCs w:val="24"/>
          <w:lang w:eastAsia="tr-TR" w:bidi="tr-TR"/>
        </w:rPr>
        <w:t xml:space="preserve"> e-Defterin, incelemeye/denetime konu olması halinde; inceleme/denetim elemanı tarafından talep edilen dönemlere ilişkin defterin oluşturulup ilgili beratların e-Defter Uygulamasına yüklenmesi ve bu şekilde inceleme/denetim birimlerine teslim edilmesi gerekmektedir.</w:t>
      </w:r>
    </w:p>
    <w:p w14:paraId="4B60DF01" w14:textId="77777777" w:rsidR="00F46183" w:rsidRPr="001E16B4" w:rsidRDefault="00F46183" w:rsidP="00CD68E2">
      <w:pPr>
        <w:shd w:val="clear" w:color="auto" w:fill="DEEAF6" w:themeFill="accent5" w:themeFillTint="33"/>
        <w:tabs>
          <w:tab w:val="left" w:pos="1693"/>
        </w:tabs>
        <w:spacing w:after="0" w:line="288" w:lineRule="auto"/>
        <w:jc w:val="both"/>
        <w:rPr>
          <w:rFonts w:cs="Times New Roman"/>
          <w:color w:val="000000"/>
          <w:sz w:val="24"/>
          <w:szCs w:val="24"/>
          <w:lang w:eastAsia="tr-TR" w:bidi="tr-TR"/>
        </w:rPr>
      </w:pPr>
      <w:r w:rsidRPr="001E16B4">
        <w:rPr>
          <w:rFonts w:cs="Times New Roman"/>
          <w:color w:val="000000"/>
          <w:sz w:val="24"/>
          <w:szCs w:val="24"/>
          <w:lang w:eastAsia="tr-TR" w:bidi="tr-TR"/>
        </w:rPr>
        <w:t>Yasal yükleme süresi geçmemiş dönem defterlerinin incelemeye konu olması halinde ise yasal yükleme süresi beklenilmeden inceleme/denetime konu dönemlere ilişkin e-Defterin oluşturulup ilgili beratların e-Defter Uygulamasına yüklenmesi ve söz konusu defterin inceleme/denetim birimlerine teslim edilmesi gerekmektedir.</w:t>
      </w:r>
    </w:p>
    <w:p w14:paraId="5E580839" w14:textId="77777777" w:rsidR="00F46183" w:rsidRPr="001E16B4" w:rsidRDefault="00F46183" w:rsidP="00CD68E2">
      <w:pPr>
        <w:tabs>
          <w:tab w:val="left" w:pos="1693"/>
        </w:tabs>
        <w:spacing w:after="0" w:line="288" w:lineRule="auto"/>
        <w:jc w:val="both"/>
        <w:rPr>
          <w:rFonts w:cs="Times New Roman"/>
          <w:color w:val="000000"/>
          <w:sz w:val="24"/>
          <w:szCs w:val="24"/>
          <w:lang w:eastAsia="tr-TR" w:bidi="tr-TR"/>
        </w:rPr>
      </w:pPr>
    </w:p>
    <w:p w14:paraId="72404AE5" w14:textId="77777777" w:rsidR="00F46183" w:rsidRPr="001E16B4" w:rsidRDefault="00F46183" w:rsidP="00CD68E2">
      <w:pPr>
        <w:shd w:val="clear" w:color="auto" w:fill="FFF2CC" w:themeFill="accent4" w:themeFillTint="33"/>
        <w:tabs>
          <w:tab w:val="left" w:pos="1693"/>
        </w:tabs>
        <w:spacing w:after="0" w:line="288" w:lineRule="auto"/>
        <w:jc w:val="both"/>
        <w:rPr>
          <w:rFonts w:cs="Times New Roman"/>
          <w:color w:val="000000"/>
          <w:sz w:val="24"/>
          <w:szCs w:val="24"/>
          <w:lang w:eastAsia="tr-TR" w:bidi="tr-TR"/>
        </w:rPr>
      </w:pPr>
      <w:r w:rsidRPr="001E16B4">
        <w:rPr>
          <w:rFonts w:cs="Times New Roman"/>
          <w:b/>
          <w:bCs/>
          <w:color w:val="000000"/>
          <w:sz w:val="24"/>
          <w:szCs w:val="24"/>
          <w:lang w:eastAsia="tr-TR" w:bidi="tr-TR"/>
        </w:rPr>
        <w:t>Zaman Damgası</w:t>
      </w:r>
      <w:r w:rsidRPr="001E16B4">
        <w:rPr>
          <w:rFonts w:cs="Times New Roman"/>
          <w:color w:val="000000"/>
          <w:sz w:val="24"/>
          <w:szCs w:val="24"/>
          <w:lang w:eastAsia="tr-TR" w:bidi="tr-TR"/>
        </w:rPr>
        <w:t xml:space="preserve">: GİB e-Defter sisteminde bir sorun oluşması sonucu yasal süreler dahilinde yüklenmeye çalışılan beratların GİB e-Defter uygulamasına yüklenememesi durumunda, bu beratlara zaman damgası eklenmelidir. GİB sisteminde oluşan sorun giderildiğinde zaman damgalı saklanan berat GİB e-Defter uygulamasına yüklenmeli ve GİB imzalı berat indirilmelidir. </w:t>
      </w:r>
      <w:r w:rsidRPr="001E16B4">
        <w:rPr>
          <w:rFonts w:cs="Times New Roman"/>
          <w:b/>
          <w:bCs/>
          <w:color w:val="000000"/>
          <w:sz w:val="24"/>
          <w:szCs w:val="24"/>
          <w:lang w:eastAsia="tr-TR" w:bidi="tr-TR"/>
        </w:rPr>
        <w:t>Beratın, yasal sürede oluşturulduğunun anlaşılması için zaman damgalı berat ispat aracı olarak kullanılabilecektir.</w:t>
      </w:r>
      <w:r w:rsidRPr="001E16B4">
        <w:rPr>
          <w:rFonts w:cs="Times New Roman"/>
          <w:color w:val="000000"/>
          <w:sz w:val="24"/>
          <w:szCs w:val="24"/>
          <w:lang w:eastAsia="tr-TR" w:bidi="tr-TR"/>
        </w:rPr>
        <w:t xml:space="preserve"> </w:t>
      </w:r>
      <w:r w:rsidRPr="001E16B4">
        <w:rPr>
          <w:rFonts w:cs="Times New Roman"/>
          <w:color w:val="000000"/>
          <w:sz w:val="24"/>
          <w:szCs w:val="24"/>
          <w:u w:val="single"/>
          <w:lang w:eastAsia="tr-TR" w:bidi="tr-TR"/>
        </w:rPr>
        <w:t>Sadece beratlara zaman damgası eklenmesi yeterlidir.</w:t>
      </w:r>
      <w:r w:rsidRPr="001E16B4">
        <w:rPr>
          <w:rFonts w:cs="Times New Roman"/>
          <w:color w:val="000000"/>
          <w:sz w:val="24"/>
          <w:szCs w:val="24"/>
          <w:lang w:eastAsia="tr-TR" w:bidi="tr-TR"/>
        </w:rPr>
        <w:t xml:space="preserve"> Defterlerin zaman damgalı olması gibi bir zorunluluk yoktur.</w:t>
      </w:r>
    </w:p>
    <w:p w14:paraId="27862B61" w14:textId="77777777" w:rsidR="00F46183" w:rsidRPr="001E16B4" w:rsidRDefault="00F46183" w:rsidP="00CD68E2">
      <w:pPr>
        <w:tabs>
          <w:tab w:val="left" w:pos="1693"/>
        </w:tabs>
        <w:spacing w:after="0" w:line="288" w:lineRule="auto"/>
        <w:jc w:val="both"/>
        <w:rPr>
          <w:rFonts w:cs="Times New Roman"/>
          <w:color w:val="000000"/>
          <w:sz w:val="24"/>
          <w:szCs w:val="24"/>
          <w:lang w:eastAsia="tr-TR" w:bidi="tr-TR"/>
        </w:rPr>
      </w:pPr>
    </w:p>
    <w:p w14:paraId="613AE933" w14:textId="77777777" w:rsidR="00F46183" w:rsidRPr="001E16B4" w:rsidRDefault="00F46183" w:rsidP="00CD68E2">
      <w:pPr>
        <w:tabs>
          <w:tab w:val="left" w:pos="1693"/>
        </w:tabs>
        <w:spacing w:after="0" w:line="288" w:lineRule="auto"/>
        <w:jc w:val="both"/>
        <w:rPr>
          <w:rFonts w:cs="Times New Roman"/>
          <w:color w:val="000000"/>
          <w:sz w:val="24"/>
          <w:szCs w:val="24"/>
          <w:lang w:eastAsia="tr-TR" w:bidi="tr-TR"/>
        </w:rPr>
      </w:pPr>
      <w:r w:rsidRPr="001E16B4">
        <w:rPr>
          <w:rFonts w:cs="Times New Roman"/>
          <w:b/>
          <w:bCs/>
          <w:color w:val="000000"/>
          <w:sz w:val="24"/>
          <w:szCs w:val="24"/>
          <w:lang w:eastAsia="tr-TR" w:bidi="tr-TR"/>
        </w:rPr>
        <w:t>Adım 9:</w:t>
      </w:r>
      <w:r w:rsidRPr="001E16B4">
        <w:rPr>
          <w:rFonts w:cs="Times New Roman"/>
          <w:color w:val="000000"/>
          <w:sz w:val="24"/>
          <w:szCs w:val="24"/>
          <w:lang w:eastAsia="tr-TR" w:bidi="tr-TR"/>
        </w:rPr>
        <w:t xml:space="preserve"> Muhafaza ve ibraz yükümlülüğü, elektronik defterlerin ve beratların kaynağının doğruluğuna, bütünlüğüne ve değişmezliğine ilişkin olan (elektronik imza ve mali mühür değerleri dâhil) her türlü elektronik kayıt ve veri ile doğrulama ve görüntüleme araçlarının tümünü kapsamakta olup, elektronik defterlere istenildiğinde kolaylıkla erişebilmeyi, anlaşılabilir ve eksiksiz bir biçimde görüntüleyebilmeyi ve okunabilir kâğıt baskılarını üretebilmeyi sağlayacak biçimde yerine getirilmelidir.</w:t>
      </w:r>
    </w:p>
    <w:p w14:paraId="2C1135E0" w14:textId="77777777" w:rsidR="00F46183" w:rsidRPr="001E16B4" w:rsidRDefault="00F46183" w:rsidP="00CD68E2">
      <w:pPr>
        <w:tabs>
          <w:tab w:val="left" w:pos="1693"/>
        </w:tabs>
        <w:spacing w:after="0" w:line="288" w:lineRule="auto"/>
        <w:jc w:val="both"/>
        <w:rPr>
          <w:rFonts w:cs="Times New Roman"/>
          <w:color w:val="000000"/>
          <w:sz w:val="24"/>
          <w:szCs w:val="24"/>
          <w:lang w:eastAsia="tr-TR" w:bidi="tr-TR"/>
        </w:rPr>
      </w:pPr>
    </w:p>
    <w:p w14:paraId="2B4C9EE1" w14:textId="77777777" w:rsidR="00F46183" w:rsidRPr="001E16B4" w:rsidRDefault="00F46183" w:rsidP="00CD68E2">
      <w:pPr>
        <w:tabs>
          <w:tab w:val="left" w:pos="1693"/>
        </w:tabs>
        <w:spacing w:after="0" w:line="288" w:lineRule="auto"/>
        <w:jc w:val="both"/>
        <w:rPr>
          <w:rFonts w:cs="Times New Roman"/>
          <w:color w:val="000000"/>
          <w:sz w:val="24"/>
          <w:szCs w:val="24"/>
          <w:lang w:eastAsia="tr-TR" w:bidi="tr-TR"/>
        </w:rPr>
      </w:pPr>
      <w:r w:rsidRPr="001E16B4">
        <w:rPr>
          <w:rFonts w:cs="Times New Roman"/>
          <w:color w:val="000000"/>
          <w:sz w:val="24"/>
          <w:szCs w:val="24"/>
          <w:shd w:val="clear" w:color="auto" w:fill="E2EFD9" w:themeFill="accent6" w:themeFillTint="33"/>
          <w:lang w:eastAsia="tr-TR" w:bidi="tr-TR"/>
        </w:rPr>
        <w:t>Muhafaza edilmesi gereken dosyalar, oluşturulan defterler, beratlar ve GİB imzalı beratlardır. Bu dosyaların hepsi bir arada GİB’in belirlediği dizin yapısında e-Defter kullanıcısının kendi bilgi işlem sisteminde ve güvenli bir ortamda saklanmalıdır. Uyumluluk onayı alan yazılım firmaları dizin yapısı konusuyla ilgili olarak e-Defter müşterilerini yönlendirmekle sorumludur.</w:t>
      </w:r>
      <w:r w:rsidRPr="001E16B4">
        <w:rPr>
          <w:rFonts w:cs="Times New Roman"/>
          <w:color w:val="000000"/>
          <w:sz w:val="24"/>
          <w:szCs w:val="24"/>
          <w:lang w:eastAsia="tr-TR" w:bidi="tr-TR"/>
        </w:rPr>
        <w:t xml:space="preserve"> Dizin yapısının detayı www.edefter.gov.tr sitesinde yayımlanan Yazılım Uyumluluk Kılavuzunda belirtilmiştir.</w:t>
      </w:r>
    </w:p>
    <w:p w14:paraId="3577E2AC" w14:textId="77777777" w:rsidR="00F46183" w:rsidRPr="001E16B4" w:rsidRDefault="00F46183" w:rsidP="00CD68E2">
      <w:pPr>
        <w:tabs>
          <w:tab w:val="left" w:pos="1693"/>
        </w:tabs>
        <w:spacing w:after="0" w:line="288" w:lineRule="auto"/>
        <w:jc w:val="both"/>
        <w:rPr>
          <w:rFonts w:cs="Times New Roman"/>
          <w:color w:val="000000"/>
          <w:sz w:val="24"/>
          <w:szCs w:val="24"/>
          <w:lang w:eastAsia="tr-TR" w:bidi="tr-TR"/>
        </w:rPr>
      </w:pPr>
    </w:p>
    <w:p w14:paraId="533FBE85" w14:textId="77777777" w:rsidR="00F46183" w:rsidRPr="001E16B4" w:rsidRDefault="00F46183" w:rsidP="00CD68E2">
      <w:pPr>
        <w:shd w:val="clear" w:color="auto" w:fill="FFFFCC"/>
        <w:tabs>
          <w:tab w:val="left" w:pos="1693"/>
        </w:tabs>
        <w:spacing w:after="0" w:line="288" w:lineRule="auto"/>
        <w:jc w:val="both"/>
        <w:rPr>
          <w:rFonts w:cs="Times New Roman"/>
          <w:color w:val="000000"/>
          <w:sz w:val="24"/>
          <w:szCs w:val="24"/>
          <w:lang w:eastAsia="tr-TR" w:bidi="tr-TR"/>
        </w:rPr>
      </w:pPr>
      <w:r w:rsidRPr="001E16B4">
        <w:rPr>
          <w:rFonts w:cs="Times New Roman"/>
          <w:color w:val="000000"/>
          <w:sz w:val="24"/>
          <w:szCs w:val="24"/>
          <w:lang w:eastAsia="tr-TR" w:bidi="tr-TR"/>
        </w:rPr>
        <w:t>“Yevmiye/kebir dosyalarının, yevmiye/kebir beratlarının ve GİB onaylı yevmiye/kebir beratlarının içinde tutulduğu dizin yapısının ekran alıntıları (Dizin yapısı standart ağaç yapısında olmalıdır ilgili ayın paketleri bir klasörde, tüm ayların toplamı hesap dönemi klasöründe ve hesap dönemi klasörlerin hepsi de aynı klasörde olacak şekilde bilgisayarın yerel depolamasında saklanmalı. XML dosyalarını mükellefin/denetim elemanının düzgün görüntüleyebilmesi için XSLT dosyaları da ilgili ay dizinlerinin içerisine konulmalıdır. Dizin yapısı</w:t>
      </w:r>
      <w:proofErr w:type="gramStart"/>
      <w:r w:rsidRPr="001E16B4">
        <w:rPr>
          <w:rFonts w:cs="Times New Roman"/>
          <w:color w:val="000000"/>
          <w:sz w:val="24"/>
          <w:szCs w:val="24"/>
          <w:lang w:eastAsia="tr-TR" w:bidi="tr-TR"/>
        </w:rPr>
        <w:t xml:space="preserve"> ....</w:t>
      </w:r>
      <w:proofErr w:type="gramEnd"/>
      <w:r w:rsidRPr="001E16B4">
        <w:rPr>
          <w:rFonts w:cs="Times New Roman"/>
          <w:color w:val="000000"/>
          <w:sz w:val="24"/>
          <w:szCs w:val="24"/>
          <w:lang w:eastAsia="tr-TR" w:bidi="tr-TR"/>
        </w:rPr>
        <w:t>/VKN/ HESAP DÖNEMİ/AY/ altında Y-K dosyaları [defterler], YB-KB dosyaları [defter beratları], GIB-YB ile GIB-KB dosyaları [GIB onaylı defter beratları] şeklinde olmalıdır )”</w:t>
      </w:r>
    </w:p>
    <w:p w14:paraId="482399BA" w14:textId="3A263967" w:rsidR="00AF1322" w:rsidRPr="00243B8A" w:rsidRDefault="00AF1322" w:rsidP="00CD68E2">
      <w:pPr>
        <w:spacing w:after="0" w:line="288" w:lineRule="auto"/>
        <w:rPr>
          <w:rFonts w:cs="Times New Roman"/>
          <w:b/>
          <w:bCs/>
          <w:sz w:val="20"/>
          <w:szCs w:val="20"/>
        </w:rPr>
      </w:pPr>
      <w:r w:rsidRPr="00243B8A">
        <w:rPr>
          <w:rFonts w:cs="Times New Roman"/>
          <w:b/>
          <w:bCs/>
          <w:sz w:val="20"/>
          <w:szCs w:val="20"/>
        </w:rPr>
        <w:t>Dizin Şeması:</w:t>
      </w:r>
    </w:p>
    <w:p w14:paraId="18CD438C" w14:textId="77777777" w:rsidR="00AF1322" w:rsidRPr="00243B8A" w:rsidRDefault="00AF1322" w:rsidP="008443AE">
      <w:pPr>
        <w:numPr>
          <w:ilvl w:val="0"/>
          <w:numId w:val="45"/>
        </w:numPr>
        <w:spacing w:after="0" w:line="288" w:lineRule="auto"/>
        <w:rPr>
          <w:rFonts w:cs="Times New Roman"/>
          <w:b/>
          <w:bCs/>
          <w:sz w:val="18"/>
          <w:szCs w:val="18"/>
        </w:rPr>
      </w:pPr>
      <w:r w:rsidRPr="00243B8A">
        <w:rPr>
          <w:rFonts w:cs="Times New Roman"/>
          <w:b/>
          <w:bCs/>
          <w:sz w:val="18"/>
          <w:szCs w:val="18"/>
        </w:rPr>
        <w:t>KLASÖR ADI</w:t>
      </w:r>
    </w:p>
    <w:p w14:paraId="15A51692" w14:textId="77777777" w:rsidR="00AF1322" w:rsidRPr="00243B8A" w:rsidRDefault="00AF1322" w:rsidP="008443AE">
      <w:pPr>
        <w:numPr>
          <w:ilvl w:val="0"/>
          <w:numId w:val="46"/>
        </w:numPr>
        <w:spacing w:after="0" w:line="288" w:lineRule="auto"/>
        <w:rPr>
          <w:rFonts w:cs="Times New Roman"/>
          <w:b/>
          <w:bCs/>
          <w:sz w:val="18"/>
          <w:szCs w:val="18"/>
        </w:rPr>
      </w:pPr>
      <w:r w:rsidRPr="00243B8A">
        <w:rPr>
          <w:rFonts w:cs="Times New Roman"/>
          <w:b/>
          <w:bCs/>
          <w:sz w:val="18"/>
          <w:szCs w:val="18"/>
        </w:rPr>
        <w:t>VERGİ KİMLİK NUMARASI</w:t>
      </w:r>
    </w:p>
    <w:p w14:paraId="795FA82A" w14:textId="77777777" w:rsidR="00AF1322" w:rsidRPr="00243B8A" w:rsidRDefault="00AF1322" w:rsidP="008443AE">
      <w:pPr>
        <w:numPr>
          <w:ilvl w:val="0"/>
          <w:numId w:val="47"/>
        </w:numPr>
        <w:spacing w:after="0" w:line="288" w:lineRule="auto"/>
        <w:rPr>
          <w:rFonts w:cs="Times New Roman"/>
          <w:b/>
          <w:bCs/>
          <w:sz w:val="18"/>
          <w:szCs w:val="18"/>
        </w:rPr>
      </w:pPr>
      <w:r w:rsidRPr="00243B8A">
        <w:rPr>
          <w:rFonts w:cs="Times New Roman"/>
          <w:b/>
          <w:bCs/>
          <w:sz w:val="18"/>
          <w:szCs w:val="18"/>
        </w:rPr>
        <w:t xml:space="preserve">HESAP DÖNEMİ BAŞLANGIÇ-BİTİŞ TARİHLERİ </w:t>
      </w:r>
    </w:p>
    <w:p w14:paraId="65C35E3F" w14:textId="77777777" w:rsidR="00AF1322" w:rsidRPr="00243B8A" w:rsidRDefault="00AF1322" w:rsidP="008443AE">
      <w:pPr>
        <w:numPr>
          <w:ilvl w:val="0"/>
          <w:numId w:val="48"/>
        </w:numPr>
        <w:spacing w:after="0" w:line="288" w:lineRule="auto"/>
        <w:rPr>
          <w:rFonts w:cs="Times New Roman"/>
          <w:b/>
          <w:bCs/>
          <w:sz w:val="18"/>
          <w:szCs w:val="18"/>
        </w:rPr>
      </w:pPr>
      <w:r w:rsidRPr="00243B8A">
        <w:rPr>
          <w:rFonts w:cs="Times New Roman"/>
          <w:b/>
          <w:bCs/>
          <w:sz w:val="18"/>
          <w:szCs w:val="18"/>
        </w:rPr>
        <w:t>AY</w:t>
      </w:r>
    </w:p>
    <w:p w14:paraId="130394FE" w14:textId="77777777" w:rsidR="00AF1322" w:rsidRPr="00243B8A" w:rsidRDefault="00AF1322" w:rsidP="008443AE">
      <w:pPr>
        <w:numPr>
          <w:ilvl w:val="0"/>
          <w:numId w:val="49"/>
        </w:numPr>
        <w:spacing w:after="0" w:line="288" w:lineRule="auto"/>
        <w:rPr>
          <w:rFonts w:cs="Times New Roman"/>
          <w:b/>
          <w:bCs/>
          <w:sz w:val="18"/>
          <w:szCs w:val="18"/>
        </w:rPr>
      </w:pPr>
      <w:r w:rsidRPr="00243B8A">
        <w:rPr>
          <w:rFonts w:cs="Times New Roman"/>
          <w:b/>
          <w:bCs/>
          <w:sz w:val="18"/>
          <w:szCs w:val="18"/>
        </w:rPr>
        <w:t>İPTAL EDİLENLER/SİLİNENLER</w:t>
      </w:r>
    </w:p>
    <w:p w14:paraId="0B77A2A7" w14:textId="77777777" w:rsidR="00AF1322" w:rsidRPr="00243B8A" w:rsidRDefault="00AF1322" w:rsidP="008443AE">
      <w:pPr>
        <w:numPr>
          <w:ilvl w:val="0"/>
          <w:numId w:val="49"/>
        </w:numPr>
        <w:spacing w:after="0" w:line="288" w:lineRule="auto"/>
        <w:rPr>
          <w:rFonts w:cs="Times New Roman"/>
          <w:b/>
          <w:bCs/>
          <w:sz w:val="18"/>
          <w:szCs w:val="18"/>
        </w:rPr>
      </w:pPr>
      <w:r w:rsidRPr="00243B8A">
        <w:rPr>
          <w:rFonts w:cs="Times New Roman"/>
          <w:b/>
          <w:bCs/>
          <w:sz w:val="18"/>
          <w:szCs w:val="18"/>
        </w:rPr>
        <w:t>Y, K, YB, KB, GİB ONAYLI YB, GİB ONAYLI KB VE XSLT DOSYALARI</w:t>
      </w:r>
    </w:p>
    <w:p w14:paraId="07A793FF" w14:textId="77777777" w:rsidR="00AF1322" w:rsidRPr="001E16B4" w:rsidRDefault="00AF1322" w:rsidP="00CD68E2">
      <w:pPr>
        <w:spacing w:after="0" w:line="288" w:lineRule="auto"/>
        <w:jc w:val="center"/>
        <w:rPr>
          <w:b/>
          <w:bCs/>
          <w:sz w:val="24"/>
        </w:rPr>
      </w:pPr>
    </w:p>
    <w:p w14:paraId="4F7CCC95" w14:textId="42E5615F" w:rsidR="00F46183" w:rsidRPr="001E16B4" w:rsidRDefault="00F46183" w:rsidP="00CD68E2">
      <w:pPr>
        <w:tabs>
          <w:tab w:val="left" w:pos="1693"/>
        </w:tabs>
        <w:spacing w:after="0" w:line="288" w:lineRule="auto"/>
        <w:jc w:val="both"/>
        <w:rPr>
          <w:rFonts w:cs="Times New Roman"/>
          <w:color w:val="000000"/>
          <w:sz w:val="24"/>
          <w:szCs w:val="24"/>
          <w:lang w:eastAsia="tr-TR" w:bidi="tr-TR"/>
        </w:rPr>
      </w:pPr>
    </w:p>
    <w:p w14:paraId="5137E6BD" w14:textId="1332498A" w:rsidR="00243B8A" w:rsidRPr="001E16B4" w:rsidRDefault="00243B8A" w:rsidP="00CD68E2">
      <w:pPr>
        <w:tabs>
          <w:tab w:val="left" w:pos="1693"/>
        </w:tabs>
        <w:spacing w:after="0" w:line="288" w:lineRule="auto"/>
        <w:jc w:val="both"/>
        <w:rPr>
          <w:rFonts w:cs="Times New Roman"/>
          <w:color w:val="000000"/>
          <w:sz w:val="24"/>
          <w:szCs w:val="24"/>
          <w:lang w:eastAsia="tr-TR" w:bidi="tr-TR"/>
        </w:rPr>
      </w:pPr>
      <w:r w:rsidRPr="001E16B4">
        <w:rPr>
          <w:noProof/>
          <w:sz w:val="24"/>
        </w:rPr>
        <w:drawing>
          <wp:inline distT="0" distB="0" distL="0" distR="0" wp14:anchorId="3BD33FB2" wp14:editId="187C9A89">
            <wp:extent cx="6192520" cy="2875915"/>
            <wp:effectExtent l="0" t="0" r="0" b="635"/>
            <wp:docPr id="219" name="Resi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9" cstate="print">
                      <a:extLst>
                        <a:ext uri="{BEBA8EAE-BF5A-486C-A8C5-ECC9F3942E4B}">
                          <a14:imgProps xmlns:a14="http://schemas.microsoft.com/office/drawing/2010/main">
                            <a14:imgLayer r:embed="rId73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92520" cy="2875915"/>
                    </a:xfrm>
                    <a:prstGeom prst="rect">
                      <a:avLst/>
                    </a:prstGeom>
                    <a:noFill/>
                    <a:ln>
                      <a:noFill/>
                    </a:ln>
                  </pic:spPr>
                </pic:pic>
              </a:graphicData>
            </a:graphic>
          </wp:inline>
        </w:drawing>
      </w:r>
    </w:p>
    <w:p w14:paraId="14865AC9" w14:textId="229C26AD" w:rsidR="00243B8A" w:rsidRDefault="00243B8A" w:rsidP="00CD68E2">
      <w:pPr>
        <w:spacing w:after="0" w:line="288" w:lineRule="auto"/>
        <w:jc w:val="center"/>
        <w:rPr>
          <w:b/>
          <w:bCs/>
          <w:sz w:val="18"/>
          <w:szCs w:val="18"/>
        </w:rPr>
      </w:pPr>
      <w:r w:rsidRPr="00AF1322">
        <w:rPr>
          <w:b/>
          <w:bCs/>
          <w:sz w:val="18"/>
          <w:szCs w:val="18"/>
        </w:rPr>
        <w:t>GİB standardında yayımlanan dizin yapısı (ağaçlı yapı)</w:t>
      </w:r>
    </w:p>
    <w:p w14:paraId="5B848181" w14:textId="056916B8" w:rsidR="00AF1322" w:rsidRDefault="00AF1322" w:rsidP="00CD68E2">
      <w:pPr>
        <w:spacing w:after="0" w:line="288" w:lineRule="auto"/>
        <w:jc w:val="center"/>
        <w:rPr>
          <w:b/>
          <w:bCs/>
          <w:sz w:val="18"/>
          <w:szCs w:val="18"/>
        </w:rPr>
      </w:pPr>
    </w:p>
    <w:p w14:paraId="2B99570E" w14:textId="77777777" w:rsidR="00AF1322" w:rsidRPr="00AF1322" w:rsidRDefault="00AF1322" w:rsidP="00CD68E2">
      <w:pPr>
        <w:spacing w:after="0" w:line="288" w:lineRule="auto"/>
        <w:jc w:val="center"/>
        <w:rPr>
          <w:b/>
          <w:bCs/>
          <w:sz w:val="18"/>
          <w:szCs w:val="18"/>
        </w:rPr>
      </w:pPr>
    </w:p>
    <w:p w14:paraId="4AE8155E" w14:textId="79329FB2" w:rsidR="00243B8A" w:rsidRPr="001E16B4" w:rsidRDefault="00243B8A" w:rsidP="00CD68E2">
      <w:pPr>
        <w:spacing w:after="0" w:line="288" w:lineRule="auto"/>
        <w:rPr>
          <w:sz w:val="24"/>
        </w:rPr>
      </w:pPr>
      <w:r w:rsidRPr="001E16B4">
        <w:rPr>
          <w:noProof/>
          <w:sz w:val="24"/>
        </w:rPr>
        <w:drawing>
          <wp:inline distT="0" distB="0" distL="0" distR="0" wp14:anchorId="262562AE" wp14:editId="51E30515">
            <wp:extent cx="6141874" cy="2875280"/>
            <wp:effectExtent l="0" t="0" r="0" b="1270"/>
            <wp:docPr id="228" name="Resi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6145790" cy="2877113"/>
                    </a:xfrm>
                    <a:prstGeom prst="rect">
                      <a:avLst/>
                    </a:prstGeom>
                    <a:noFill/>
                    <a:ln>
                      <a:noFill/>
                    </a:ln>
                  </pic:spPr>
                </pic:pic>
              </a:graphicData>
            </a:graphic>
          </wp:inline>
        </w:drawing>
      </w:r>
    </w:p>
    <w:p w14:paraId="3FA84F1D" w14:textId="1E1C685E" w:rsidR="00243B8A" w:rsidRDefault="00243B8A" w:rsidP="00CD68E2">
      <w:pPr>
        <w:spacing w:after="0" w:line="288" w:lineRule="auto"/>
        <w:jc w:val="center"/>
        <w:rPr>
          <w:b/>
          <w:bCs/>
          <w:sz w:val="18"/>
          <w:szCs w:val="18"/>
        </w:rPr>
      </w:pPr>
      <w:r w:rsidRPr="00243B8A">
        <w:rPr>
          <w:b/>
          <w:bCs/>
          <w:sz w:val="18"/>
          <w:szCs w:val="18"/>
        </w:rPr>
        <w:t>Tasfiye hali için GİB standardında yayımlanan dizin yapısı (ağaçlı yapı)</w:t>
      </w:r>
    </w:p>
    <w:p w14:paraId="66A015A2" w14:textId="77777777" w:rsidR="00AF1322" w:rsidRPr="00243B8A" w:rsidRDefault="00AF1322" w:rsidP="00CD68E2">
      <w:pPr>
        <w:spacing w:after="0" w:line="288" w:lineRule="auto"/>
        <w:jc w:val="center"/>
        <w:rPr>
          <w:b/>
          <w:bCs/>
          <w:sz w:val="18"/>
          <w:szCs w:val="18"/>
        </w:rPr>
      </w:pPr>
    </w:p>
    <w:p w14:paraId="2DD1D371" w14:textId="49C7D14F" w:rsidR="00243B8A" w:rsidRPr="001E16B4" w:rsidRDefault="00243B8A" w:rsidP="00CD68E2">
      <w:pPr>
        <w:spacing w:after="0" w:line="288" w:lineRule="auto"/>
        <w:rPr>
          <w:sz w:val="24"/>
        </w:rPr>
      </w:pPr>
      <w:r w:rsidRPr="001E16B4">
        <w:rPr>
          <w:noProof/>
          <w:sz w:val="24"/>
        </w:rPr>
        <w:lastRenderedPageBreak/>
        <w:drawing>
          <wp:inline distT="0" distB="0" distL="0" distR="0" wp14:anchorId="689C700B" wp14:editId="7F4140F3">
            <wp:extent cx="6192520" cy="2926080"/>
            <wp:effectExtent l="0" t="0" r="0" b="7620"/>
            <wp:docPr id="229" name="Resi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extLst>
                        <a:ext uri="{BEBA8EAE-BF5A-486C-A8C5-ECC9F3942E4B}">
                          <a14:imgProps xmlns:a14="http://schemas.microsoft.com/office/drawing/2010/main">
                            <a14:imgLayer r:embed="rId733">
                              <a14:imgEffect>
                                <a14:sharpenSoften amount="25000"/>
                              </a14:imgEffect>
                            </a14:imgLayer>
                          </a14:imgProps>
                        </a:ext>
                      </a:extLst>
                    </a:blip>
                    <a:stretch>
                      <a:fillRect/>
                    </a:stretch>
                  </pic:blipFill>
                  <pic:spPr>
                    <a:xfrm>
                      <a:off x="0" y="0"/>
                      <a:ext cx="6192520" cy="2926080"/>
                    </a:xfrm>
                    <a:prstGeom prst="rect">
                      <a:avLst/>
                    </a:prstGeom>
                  </pic:spPr>
                </pic:pic>
              </a:graphicData>
            </a:graphic>
          </wp:inline>
        </w:drawing>
      </w:r>
    </w:p>
    <w:p w14:paraId="11B5A183" w14:textId="674D5E02" w:rsidR="00243B8A" w:rsidRPr="00243B8A" w:rsidRDefault="00243B8A" w:rsidP="00CD68E2">
      <w:pPr>
        <w:spacing w:after="0" w:line="288" w:lineRule="auto"/>
        <w:jc w:val="center"/>
        <w:rPr>
          <w:b/>
          <w:bCs/>
          <w:sz w:val="18"/>
          <w:szCs w:val="18"/>
        </w:rPr>
      </w:pPr>
      <w:r w:rsidRPr="00243B8A">
        <w:rPr>
          <w:b/>
          <w:bCs/>
          <w:sz w:val="18"/>
          <w:szCs w:val="18"/>
        </w:rPr>
        <w:t>GİB standardında yayımlanan dizin yapısı (ağaçlı yapı)</w:t>
      </w:r>
    </w:p>
    <w:p w14:paraId="3F3BC7E1" w14:textId="34AD6F21" w:rsidR="00243B8A" w:rsidRPr="001E16B4" w:rsidRDefault="00243B8A" w:rsidP="00CD68E2">
      <w:pPr>
        <w:spacing w:after="0" w:line="288" w:lineRule="auto"/>
        <w:rPr>
          <w:sz w:val="24"/>
        </w:rPr>
      </w:pPr>
    </w:p>
    <w:p w14:paraId="7C8D23EB" w14:textId="77777777" w:rsidR="00AF1322" w:rsidRPr="001E16B4" w:rsidRDefault="00AF1322" w:rsidP="00CD68E2">
      <w:pPr>
        <w:spacing w:after="0" w:line="288" w:lineRule="auto"/>
        <w:rPr>
          <w:sz w:val="24"/>
        </w:rPr>
      </w:pPr>
    </w:p>
    <w:p w14:paraId="6CBD4707" w14:textId="05B0EECE" w:rsidR="00243B8A" w:rsidRPr="001E16B4" w:rsidRDefault="00243B8A" w:rsidP="00CD68E2">
      <w:pPr>
        <w:spacing w:after="0" w:line="288" w:lineRule="auto"/>
        <w:rPr>
          <w:sz w:val="24"/>
        </w:rPr>
      </w:pPr>
      <w:r w:rsidRPr="001E16B4">
        <w:rPr>
          <w:noProof/>
          <w:sz w:val="24"/>
        </w:rPr>
        <w:drawing>
          <wp:inline distT="0" distB="0" distL="0" distR="0" wp14:anchorId="4298A729" wp14:editId="2E1A28ED">
            <wp:extent cx="6192520" cy="3213100"/>
            <wp:effectExtent l="0" t="0" r="0" b="6350"/>
            <wp:docPr id="230" name="Resi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extLst>
                        <a:ext uri="{BEBA8EAE-BF5A-486C-A8C5-ECC9F3942E4B}">
                          <a14:imgProps xmlns:a14="http://schemas.microsoft.com/office/drawing/2010/main">
                            <a14:imgLayer r:embed="rId735">
                              <a14:imgEffect>
                                <a14:sharpenSoften amount="25000"/>
                              </a14:imgEffect>
                            </a14:imgLayer>
                          </a14:imgProps>
                        </a:ext>
                      </a:extLst>
                    </a:blip>
                    <a:stretch>
                      <a:fillRect/>
                    </a:stretch>
                  </pic:blipFill>
                  <pic:spPr>
                    <a:xfrm>
                      <a:off x="0" y="0"/>
                      <a:ext cx="6192520" cy="3213100"/>
                    </a:xfrm>
                    <a:prstGeom prst="rect">
                      <a:avLst/>
                    </a:prstGeom>
                  </pic:spPr>
                </pic:pic>
              </a:graphicData>
            </a:graphic>
          </wp:inline>
        </w:drawing>
      </w:r>
    </w:p>
    <w:p w14:paraId="6FC60DB4" w14:textId="35465C3D" w:rsidR="00243B8A" w:rsidRPr="00243B8A" w:rsidRDefault="00243B8A" w:rsidP="00CD68E2">
      <w:pPr>
        <w:spacing w:after="0" w:line="288" w:lineRule="auto"/>
        <w:jc w:val="center"/>
        <w:rPr>
          <w:b/>
          <w:bCs/>
          <w:sz w:val="18"/>
          <w:szCs w:val="18"/>
        </w:rPr>
      </w:pPr>
      <w:r w:rsidRPr="00243B8A">
        <w:rPr>
          <w:b/>
          <w:bCs/>
          <w:sz w:val="18"/>
          <w:szCs w:val="18"/>
        </w:rPr>
        <w:t>GİB standardında yayımlanan dizin yapısı (ağaçlı yapı)</w:t>
      </w:r>
    </w:p>
    <w:p w14:paraId="0EEE52C9" w14:textId="77777777" w:rsidR="00243B8A" w:rsidRPr="001E16B4" w:rsidRDefault="00243B8A" w:rsidP="00CD68E2">
      <w:pPr>
        <w:spacing w:after="0" w:line="288" w:lineRule="auto"/>
        <w:rPr>
          <w:sz w:val="24"/>
        </w:rPr>
      </w:pPr>
    </w:p>
    <w:p w14:paraId="6A61EE20" w14:textId="0B2CD4EB" w:rsidR="00F46183" w:rsidRPr="00203E3C" w:rsidRDefault="00F46183" w:rsidP="00CD68E2">
      <w:pPr>
        <w:pStyle w:val="Balk2"/>
        <w:spacing w:before="0" w:line="288" w:lineRule="auto"/>
      </w:pPr>
      <w:bookmarkStart w:id="944" w:name="_Toc111293824"/>
      <w:r w:rsidRPr="00203E3C">
        <w:t>D. MUC KULLANIM ÖRNEKLERİ</w:t>
      </w:r>
      <w:r w:rsidR="00243B8A">
        <w:t xml:space="preserve"> (Çoklu Döviz Kuru ile Defte Tutma)</w:t>
      </w:r>
      <w:bookmarkEnd w:id="944"/>
    </w:p>
    <w:tbl>
      <w:tblPr>
        <w:tblW w:w="5000" w:type="pct"/>
        <w:tblLayout w:type="fixed"/>
        <w:tblCellMar>
          <w:left w:w="70" w:type="dxa"/>
          <w:right w:w="70" w:type="dxa"/>
        </w:tblCellMar>
        <w:tblLook w:val="04A0" w:firstRow="1" w:lastRow="0" w:firstColumn="1" w:lastColumn="0" w:noHBand="0" w:noVBand="1"/>
      </w:tblPr>
      <w:tblGrid>
        <w:gridCol w:w="361"/>
        <w:gridCol w:w="611"/>
        <w:gridCol w:w="818"/>
        <w:gridCol w:w="1181"/>
        <w:gridCol w:w="1231"/>
        <w:gridCol w:w="832"/>
        <w:gridCol w:w="1245"/>
        <w:gridCol w:w="1370"/>
        <w:gridCol w:w="1337"/>
        <w:gridCol w:w="756"/>
      </w:tblGrid>
      <w:tr w:rsidR="00F46183" w:rsidRPr="001E16B4" w14:paraId="5D20733A" w14:textId="77777777" w:rsidTr="00D55C85">
        <w:trPr>
          <w:trHeight w:hRule="exact" w:val="1428"/>
        </w:trPr>
        <w:tc>
          <w:tcPr>
            <w:tcW w:w="1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F9219C" w14:textId="77777777" w:rsidR="00F46183" w:rsidRPr="00D1763F" w:rsidRDefault="00F46183" w:rsidP="00CD68E2">
            <w:pPr>
              <w:spacing w:after="0" w:line="288" w:lineRule="auto"/>
              <w:jc w:val="center"/>
              <w:rPr>
                <w:rFonts w:eastAsia="Times New Roman" w:cs="Times New Roman"/>
                <w:b/>
                <w:bCs/>
                <w:color w:val="000000"/>
                <w:sz w:val="16"/>
                <w:szCs w:val="16"/>
              </w:rPr>
            </w:pPr>
            <w:r w:rsidRPr="00D1763F">
              <w:rPr>
                <w:rFonts w:eastAsia="Times New Roman" w:cs="Times New Roman"/>
                <w:b/>
                <w:bCs/>
                <w:color w:val="000000"/>
                <w:sz w:val="16"/>
                <w:szCs w:val="16"/>
              </w:rPr>
              <w:t>Sıra No</w:t>
            </w:r>
          </w:p>
        </w:tc>
        <w:tc>
          <w:tcPr>
            <w:tcW w:w="313" w:type="pct"/>
            <w:tcBorders>
              <w:top w:val="single" w:sz="4" w:space="0" w:color="auto"/>
              <w:left w:val="nil"/>
              <w:bottom w:val="single" w:sz="4" w:space="0" w:color="auto"/>
              <w:right w:val="single" w:sz="4" w:space="0" w:color="auto"/>
            </w:tcBorders>
            <w:shd w:val="clear" w:color="auto" w:fill="auto"/>
            <w:vAlign w:val="center"/>
            <w:hideMark/>
          </w:tcPr>
          <w:p w14:paraId="758B2B4B" w14:textId="77777777" w:rsidR="00F46183" w:rsidRPr="00D1763F" w:rsidRDefault="00F46183" w:rsidP="00CD68E2">
            <w:pPr>
              <w:spacing w:after="0" w:line="288" w:lineRule="auto"/>
              <w:jc w:val="center"/>
              <w:rPr>
                <w:rFonts w:eastAsia="Times New Roman" w:cs="Times New Roman"/>
                <w:b/>
                <w:bCs/>
                <w:color w:val="000000"/>
                <w:sz w:val="16"/>
                <w:szCs w:val="16"/>
              </w:rPr>
            </w:pPr>
            <w:proofErr w:type="spellStart"/>
            <w:r w:rsidRPr="00D1763F">
              <w:rPr>
                <w:rFonts w:eastAsia="Times New Roman" w:cs="Times New Roman"/>
                <w:b/>
                <w:bCs/>
                <w:color w:val="000000"/>
                <w:sz w:val="16"/>
                <w:szCs w:val="16"/>
              </w:rPr>
              <w:t>DefaultC</w:t>
            </w:r>
            <w:proofErr w:type="spellEnd"/>
            <w:r w:rsidRPr="00D1763F">
              <w:rPr>
                <w:rFonts w:eastAsia="Times New Roman" w:cs="Times New Roman"/>
                <w:b/>
                <w:bCs/>
                <w:color w:val="000000"/>
                <w:sz w:val="16"/>
                <w:szCs w:val="16"/>
              </w:rPr>
              <w:t xml:space="preserve"> </w:t>
            </w:r>
            <w:proofErr w:type="spellStart"/>
            <w:r w:rsidRPr="00D1763F">
              <w:rPr>
                <w:rFonts w:eastAsia="Times New Roman" w:cs="Times New Roman"/>
                <w:b/>
                <w:bCs/>
                <w:color w:val="000000"/>
                <w:sz w:val="16"/>
                <w:szCs w:val="16"/>
              </w:rPr>
              <w:t>urrency</w:t>
            </w:r>
            <w:proofErr w:type="spellEnd"/>
            <w:r w:rsidRPr="00D1763F">
              <w:rPr>
                <w:rFonts w:eastAsia="Times New Roman" w:cs="Times New Roman"/>
                <w:b/>
                <w:bCs/>
                <w:color w:val="000000"/>
                <w:sz w:val="16"/>
                <w:szCs w:val="16"/>
              </w:rPr>
              <w:t xml:space="preserve"> (KOD)</w:t>
            </w:r>
          </w:p>
        </w:tc>
        <w:tc>
          <w:tcPr>
            <w:tcW w:w="420" w:type="pct"/>
            <w:tcBorders>
              <w:top w:val="single" w:sz="4" w:space="0" w:color="auto"/>
              <w:left w:val="nil"/>
              <w:bottom w:val="single" w:sz="4" w:space="0" w:color="auto"/>
              <w:right w:val="single" w:sz="4" w:space="0" w:color="auto"/>
            </w:tcBorders>
            <w:shd w:val="clear" w:color="auto" w:fill="auto"/>
            <w:vAlign w:val="center"/>
            <w:hideMark/>
          </w:tcPr>
          <w:p w14:paraId="7708E357" w14:textId="77777777" w:rsidR="00F46183" w:rsidRPr="00D1763F" w:rsidRDefault="00F46183" w:rsidP="00CD68E2">
            <w:pPr>
              <w:spacing w:after="0" w:line="288" w:lineRule="auto"/>
              <w:jc w:val="center"/>
              <w:rPr>
                <w:rFonts w:eastAsia="Times New Roman" w:cs="Times New Roman"/>
                <w:b/>
                <w:bCs/>
                <w:color w:val="000000"/>
                <w:sz w:val="16"/>
                <w:szCs w:val="16"/>
              </w:rPr>
            </w:pPr>
            <w:proofErr w:type="spellStart"/>
            <w:r w:rsidRPr="00D1763F">
              <w:rPr>
                <w:rFonts w:eastAsia="Times New Roman" w:cs="Times New Roman"/>
                <w:b/>
                <w:bCs/>
                <w:color w:val="000000"/>
                <w:sz w:val="16"/>
                <w:szCs w:val="16"/>
              </w:rPr>
              <w:t>AmountCurr</w:t>
            </w:r>
            <w:proofErr w:type="spellEnd"/>
            <w:r w:rsidRPr="00D1763F">
              <w:rPr>
                <w:rFonts w:eastAsia="Times New Roman" w:cs="Times New Roman"/>
                <w:b/>
                <w:bCs/>
                <w:color w:val="000000"/>
                <w:sz w:val="16"/>
                <w:szCs w:val="16"/>
              </w:rPr>
              <w:t xml:space="preserve"> </w:t>
            </w:r>
            <w:proofErr w:type="spellStart"/>
            <w:r w:rsidRPr="00D1763F">
              <w:rPr>
                <w:rFonts w:eastAsia="Times New Roman" w:cs="Times New Roman"/>
                <w:b/>
                <w:bCs/>
                <w:color w:val="000000"/>
                <w:sz w:val="16"/>
                <w:szCs w:val="16"/>
              </w:rPr>
              <w:t>ency</w:t>
            </w:r>
            <w:proofErr w:type="spellEnd"/>
            <w:r w:rsidRPr="00D1763F">
              <w:rPr>
                <w:rFonts w:eastAsia="Times New Roman" w:cs="Times New Roman"/>
                <w:b/>
                <w:bCs/>
                <w:color w:val="000000"/>
                <w:sz w:val="16"/>
                <w:szCs w:val="16"/>
              </w:rPr>
              <w:t xml:space="preserve"> (KOD)</w:t>
            </w:r>
          </w:p>
        </w:tc>
        <w:tc>
          <w:tcPr>
            <w:tcW w:w="606" w:type="pct"/>
            <w:tcBorders>
              <w:top w:val="single" w:sz="4" w:space="0" w:color="auto"/>
              <w:left w:val="nil"/>
              <w:bottom w:val="single" w:sz="4" w:space="0" w:color="auto"/>
              <w:right w:val="single" w:sz="4" w:space="0" w:color="auto"/>
            </w:tcBorders>
            <w:shd w:val="clear" w:color="auto" w:fill="auto"/>
            <w:vAlign w:val="center"/>
            <w:hideMark/>
          </w:tcPr>
          <w:p w14:paraId="2B066DA1" w14:textId="77777777" w:rsidR="00F46183" w:rsidRPr="00D1763F" w:rsidRDefault="00F46183" w:rsidP="00CD68E2">
            <w:pPr>
              <w:spacing w:after="0" w:line="288" w:lineRule="auto"/>
              <w:jc w:val="center"/>
              <w:rPr>
                <w:rFonts w:eastAsia="Times New Roman" w:cs="Times New Roman"/>
                <w:b/>
                <w:bCs/>
                <w:color w:val="000000"/>
                <w:sz w:val="16"/>
                <w:szCs w:val="16"/>
              </w:rPr>
            </w:pPr>
            <w:proofErr w:type="spellStart"/>
            <w:r w:rsidRPr="00D1763F">
              <w:rPr>
                <w:rFonts w:eastAsia="Times New Roman" w:cs="Times New Roman"/>
                <w:b/>
                <w:bCs/>
                <w:color w:val="000000"/>
                <w:sz w:val="16"/>
                <w:szCs w:val="16"/>
              </w:rPr>
              <w:t>AmountOriginalExc</w:t>
            </w:r>
            <w:proofErr w:type="spellEnd"/>
            <w:r w:rsidRPr="00D1763F">
              <w:rPr>
                <w:rFonts w:eastAsia="Times New Roman" w:cs="Times New Roman"/>
                <w:b/>
                <w:bCs/>
                <w:color w:val="000000"/>
                <w:sz w:val="16"/>
                <w:szCs w:val="16"/>
              </w:rPr>
              <w:t xml:space="preserve"> </w:t>
            </w:r>
            <w:proofErr w:type="spellStart"/>
            <w:r w:rsidRPr="00D1763F">
              <w:rPr>
                <w:rFonts w:eastAsia="Times New Roman" w:cs="Times New Roman"/>
                <w:b/>
                <w:bCs/>
                <w:color w:val="000000"/>
                <w:sz w:val="16"/>
                <w:szCs w:val="16"/>
              </w:rPr>
              <w:t>hangeRateDate</w:t>
            </w:r>
            <w:proofErr w:type="spellEnd"/>
            <w:r w:rsidRPr="00D1763F">
              <w:rPr>
                <w:rFonts w:eastAsia="Times New Roman" w:cs="Times New Roman"/>
                <w:b/>
                <w:bCs/>
                <w:color w:val="000000"/>
                <w:sz w:val="16"/>
                <w:szCs w:val="16"/>
              </w:rPr>
              <w:t xml:space="preserve"> (TARİH)</w:t>
            </w:r>
          </w:p>
        </w:tc>
        <w:tc>
          <w:tcPr>
            <w:tcW w:w="632" w:type="pct"/>
            <w:tcBorders>
              <w:top w:val="single" w:sz="4" w:space="0" w:color="auto"/>
              <w:left w:val="nil"/>
              <w:bottom w:val="single" w:sz="4" w:space="0" w:color="auto"/>
              <w:right w:val="single" w:sz="4" w:space="0" w:color="auto"/>
            </w:tcBorders>
            <w:shd w:val="clear" w:color="auto" w:fill="auto"/>
            <w:vAlign w:val="center"/>
            <w:hideMark/>
          </w:tcPr>
          <w:p w14:paraId="30A8780E" w14:textId="77777777" w:rsidR="00F46183" w:rsidRPr="00D1763F" w:rsidRDefault="00F46183" w:rsidP="00CD68E2">
            <w:pPr>
              <w:spacing w:after="0" w:line="288" w:lineRule="auto"/>
              <w:jc w:val="center"/>
              <w:rPr>
                <w:rFonts w:eastAsia="Times New Roman" w:cs="Times New Roman"/>
                <w:b/>
                <w:bCs/>
                <w:color w:val="000000"/>
                <w:sz w:val="16"/>
                <w:szCs w:val="16"/>
              </w:rPr>
            </w:pPr>
            <w:proofErr w:type="spellStart"/>
            <w:r w:rsidRPr="00D1763F">
              <w:rPr>
                <w:rFonts w:eastAsia="Times New Roman" w:cs="Times New Roman"/>
                <w:b/>
                <w:bCs/>
                <w:color w:val="000000"/>
                <w:sz w:val="16"/>
                <w:szCs w:val="16"/>
              </w:rPr>
              <w:t>AmountOriginalAmo</w:t>
            </w:r>
            <w:proofErr w:type="spellEnd"/>
            <w:r w:rsidRPr="00D1763F">
              <w:rPr>
                <w:rFonts w:eastAsia="Times New Roman" w:cs="Times New Roman"/>
                <w:b/>
                <w:bCs/>
                <w:color w:val="000000"/>
                <w:sz w:val="16"/>
                <w:szCs w:val="16"/>
              </w:rPr>
              <w:t xml:space="preserve"> </w:t>
            </w:r>
            <w:proofErr w:type="spellStart"/>
            <w:r w:rsidRPr="00D1763F">
              <w:rPr>
                <w:rFonts w:eastAsia="Times New Roman" w:cs="Times New Roman"/>
                <w:b/>
                <w:bCs/>
                <w:color w:val="000000"/>
                <w:sz w:val="16"/>
                <w:szCs w:val="16"/>
              </w:rPr>
              <w:t>unt</w:t>
            </w:r>
            <w:proofErr w:type="spellEnd"/>
            <w:r w:rsidRPr="00D1763F">
              <w:rPr>
                <w:rFonts w:eastAsia="Times New Roman" w:cs="Times New Roman"/>
                <w:b/>
                <w:bCs/>
                <w:color w:val="000000"/>
                <w:sz w:val="16"/>
                <w:szCs w:val="16"/>
              </w:rPr>
              <w:t xml:space="preserve"> (TUTAR)</w:t>
            </w:r>
          </w:p>
        </w:tc>
        <w:tc>
          <w:tcPr>
            <w:tcW w:w="427" w:type="pct"/>
            <w:tcBorders>
              <w:top w:val="single" w:sz="4" w:space="0" w:color="auto"/>
              <w:left w:val="nil"/>
              <w:bottom w:val="single" w:sz="4" w:space="0" w:color="auto"/>
              <w:right w:val="single" w:sz="4" w:space="0" w:color="auto"/>
            </w:tcBorders>
            <w:shd w:val="clear" w:color="auto" w:fill="auto"/>
            <w:vAlign w:val="center"/>
            <w:hideMark/>
          </w:tcPr>
          <w:p w14:paraId="4A127E43" w14:textId="77777777" w:rsidR="00F46183" w:rsidRPr="00D1763F" w:rsidRDefault="00F46183" w:rsidP="00CD68E2">
            <w:pPr>
              <w:spacing w:after="0" w:line="288" w:lineRule="auto"/>
              <w:jc w:val="center"/>
              <w:rPr>
                <w:rFonts w:eastAsia="Times New Roman" w:cs="Times New Roman"/>
                <w:b/>
                <w:bCs/>
                <w:color w:val="000000"/>
                <w:sz w:val="16"/>
                <w:szCs w:val="16"/>
              </w:rPr>
            </w:pPr>
            <w:proofErr w:type="spellStart"/>
            <w:r w:rsidRPr="00D1763F">
              <w:rPr>
                <w:rFonts w:eastAsia="Times New Roman" w:cs="Times New Roman"/>
                <w:b/>
                <w:bCs/>
                <w:color w:val="000000"/>
                <w:sz w:val="16"/>
                <w:szCs w:val="16"/>
              </w:rPr>
              <w:t>AmountOrigi</w:t>
            </w:r>
            <w:proofErr w:type="spellEnd"/>
            <w:r w:rsidRPr="00D1763F">
              <w:rPr>
                <w:rFonts w:eastAsia="Times New Roman" w:cs="Times New Roman"/>
                <w:b/>
                <w:bCs/>
                <w:color w:val="000000"/>
                <w:sz w:val="16"/>
                <w:szCs w:val="16"/>
              </w:rPr>
              <w:t xml:space="preserve"> </w:t>
            </w:r>
            <w:proofErr w:type="spellStart"/>
            <w:r w:rsidRPr="00D1763F">
              <w:rPr>
                <w:rFonts w:eastAsia="Times New Roman" w:cs="Times New Roman"/>
                <w:b/>
                <w:bCs/>
                <w:color w:val="000000"/>
                <w:sz w:val="16"/>
                <w:szCs w:val="16"/>
              </w:rPr>
              <w:t>nalCurrency</w:t>
            </w:r>
            <w:proofErr w:type="spellEnd"/>
            <w:r w:rsidRPr="00D1763F">
              <w:rPr>
                <w:rFonts w:eastAsia="Times New Roman" w:cs="Times New Roman"/>
                <w:b/>
                <w:bCs/>
                <w:color w:val="000000"/>
                <w:sz w:val="16"/>
                <w:szCs w:val="16"/>
              </w:rPr>
              <w:t xml:space="preserve"> (KOD)</w:t>
            </w:r>
          </w:p>
        </w:tc>
        <w:tc>
          <w:tcPr>
            <w:tcW w:w="639" w:type="pct"/>
            <w:tcBorders>
              <w:top w:val="single" w:sz="4" w:space="0" w:color="auto"/>
              <w:left w:val="nil"/>
              <w:bottom w:val="single" w:sz="4" w:space="0" w:color="auto"/>
              <w:right w:val="single" w:sz="4" w:space="0" w:color="auto"/>
            </w:tcBorders>
            <w:shd w:val="clear" w:color="auto" w:fill="auto"/>
            <w:vAlign w:val="center"/>
            <w:hideMark/>
          </w:tcPr>
          <w:p w14:paraId="4282ADA0" w14:textId="77777777" w:rsidR="00F46183" w:rsidRPr="00D1763F" w:rsidRDefault="00F46183" w:rsidP="00CD68E2">
            <w:pPr>
              <w:spacing w:after="0" w:line="288" w:lineRule="auto"/>
              <w:jc w:val="center"/>
              <w:rPr>
                <w:rFonts w:eastAsia="Times New Roman" w:cs="Times New Roman"/>
                <w:b/>
                <w:bCs/>
                <w:color w:val="000000"/>
                <w:sz w:val="16"/>
                <w:szCs w:val="16"/>
              </w:rPr>
            </w:pPr>
            <w:proofErr w:type="spellStart"/>
            <w:r w:rsidRPr="00D1763F">
              <w:rPr>
                <w:rFonts w:eastAsia="Times New Roman" w:cs="Times New Roman"/>
                <w:b/>
                <w:bCs/>
                <w:color w:val="000000"/>
                <w:sz w:val="16"/>
                <w:szCs w:val="16"/>
              </w:rPr>
              <w:t>AmountOriginalExch</w:t>
            </w:r>
            <w:proofErr w:type="spellEnd"/>
            <w:r w:rsidRPr="00D1763F">
              <w:rPr>
                <w:rFonts w:eastAsia="Times New Roman" w:cs="Times New Roman"/>
                <w:b/>
                <w:bCs/>
                <w:color w:val="000000"/>
                <w:sz w:val="16"/>
                <w:szCs w:val="16"/>
              </w:rPr>
              <w:t xml:space="preserve"> </w:t>
            </w:r>
            <w:proofErr w:type="spellStart"/>
            <w:r w:rsidRPr="00D1763F">
              <w:rPr>
                <w:rFonts w:eastAsia="Times New Roman" w:cs="Times New Roman"/>
                <w:b/>
                <w:bCs/>
                <w:color w:val="000000"/>
                <w:sz w:val="16"/>
                <w:szCs w:val="16"/>
              </w:rPr>
              <w:t>angeRate</w:t>
            </w:r>
            <w:proofErr w:type="spellEnd"/>
            <w:r w:rsidRPr="00D1763F">
              <w:rPr>
                <w:rFonts w:eastAsia="Times New Roman" w:cs="Times New Roman"/>
                <w:b/>
                <w:bCs/>
                <w:color w:val="000000"/>
                <w:sz w:val="16"/>
                <w:szCs w:val="16"/>
              </w:rPr>
              <w:t xml:space="preserve"> (KUR)</w:t>
            </w:r>
          </w:p>
        </w:tc>
        <w:tc>
          <w:tcPr>
            <w:tcW w:w="703" w:type="pct"/>
            <w:tcBorders>
              <w:top w:val="single" w:sz="4" w:space="0" w:color="auto"/>
              <w:left w:val="nil"/>
              <w:bottom w:val="single" w:sz="4" w:space="0" w:color="auto"/>
              <w:right w:val="single" w:sz="4" w:space="0" w:color="auto"/>
            </w:tcBorders>
            <w:shd w:val="clear" w:color="auto" w:fill="auto"/>
            <w:vAlign w:val="center"/>
            <w:hideMark/>
          </w:tcPr>
          <w:p w14:paraId="2A4BB26F" w14:textId="77777777" w:rsidR="00F46183" w:rsidRPr="00D1763F" w:rsidRDefault="00F46183" w:rsidP="00CD68E2">
            <w:pPr>
              <w:spacing w:after="0" w:line="288" w:lineRule="auto"/>
              <w:jc w:val="center"/>
              <w:rPr>
                <w:rFonts w:eastAsia="Times New Roman" w:cs="Times New Roman"/>
                <w:b/>
                <w:bCs/>
                <w:color w:val="000000"/>
                <w:sz w:val="16"/>
                <w:szCs w:val="16"/>
              </w:rPr>
            </w:pPr>
            <w:proofErr w:type="spellStart"/>
            <w:r w:rsidRPr="00D1763F">
              <w:rPr>
                <w:rFonts w:eastAsia="Times New Roman" w:cs="Times New Roman"/>
                <w:b/>
                <w:bCs/>
                <w:color w:val="000000"/>
                <w:sz w:val="16"/>
                <w:szCs w:val="16"/>
              </w:rPr>
              <w:t>AmountOriginalExchan</w:t>
            </w:r>
            <w:proofErr w:type="spellEnd"/>
            <w:r w:rsidRPr="00D1763F">
              <w:rPr>
                <w:rFonts w:eastAsia="Times New Roman" w:cs="Times New Roman"/>
                <w:b/>
                <w:bCs/>
                <w:color w:val="000000"/>
                <w:sz w:val="16"/>
                <w:szCs w:val="16"/>
              </w:rPr>
              <w:t xml:space="preserve"> </w:t>
            </w:r>
            <w:proofErr w:type="spellStart"/>
            <w:r w:rsidRPr="00D1763F">
              <w:rPr>
                <w:rFonts w:eastAsia="Times New Roman" w:cs="Times New Roman"/>
                <w:b/>
                <w:bCs/>
                <w:color w:val="000000"/>
                <w:sz w:val="16"/>
                <w:szCs w:val="16"/>
              </w:rPr>
              <w:t>geRateSource</w:t>
            </w:r>
            <w:proofErr w:type="spellEnd"/>
            <w:r w:rsidRPr="00D1763F">
              <w:rPr>
                <w:rFonts w:eastAsia="Times New Roman" w:cs="Times New Roman"/>
                <w:b/>
                <w:bCs/>
                <w:color w:val="000000"/>
                <w:sz w:val="16"/>
                <w:szCs w:val="16"/>
              </w:rPr>
              <w:t xml:space="preserve"> (KURUN KAYNAĞI)</w:t>
            </w:r>
          </w:p>
        </w:tc>
        <w:tc>
          <w:tcPr>
            <w:tcW w:w="686" w:type="pct"/>
            <w:tcBorders>
              <w:top w:val="single" w:sz="4" w:space="0" w:color="auto"/>
              <w:left w:val="nil"/>
              <w:bottom w:val="single" w:sz="4" w:space="0" w:color="auto"/>
              <w:right w:val="single" w:sz="4" w:space="0" w:color="auto"/>
            </w:tcBorders>
            <w:shd w:val="clear" w:color="auto" w:fill="auto"/>
            <w:vAlign w:val="center"/>
            <w:hideMark/>
          </w:tcPr>
          <w:p w14:paraId="350927F6" w14:textId="77777777" w:rsidR="00F46183" w:rsidRPr="00D1763F" w:rsidRDefault="00F46183" w:rsidP="00CD68E2">
            <w:pPr>
              <w:spacing w:after="0" w:line="288" w:lineRule="auto"/>
              <w:jc w:val="center"/>
              <w:rPr>
                <w:rFonts w:eastAsia="Times New Roman" w:cs="Times New Roman"/>
                <w:b/>
                <w:bCs/>
                <w:color w:val="000000"/>
                <w:sz w:val="16"/>
                <w:szCs w:val="16"/>
              </w:rPr>
            </w:pPr>
            <w:proofErr w:type="spellStart"/>
            <w:r w:rsidRPr="00D1763F">
              <w:rPr>
                <w:rFonts w:eastAsia="Times New Roman" w:cs="Times New Roman"/>
                <w:b/>
                <w:bCs/>
                <w:color w:val="000000"/>
                <w:sz w:val="16"/>
                <w:szCs w:val="16"/>
              </w:rPr>
              <w:t>AmountOriginalExchange</w:t>
            </w:r>
            <w:proofErr w:type="spellEnd"/>
            <w:r w:rsidRPr="00D1763F">
              <w:rPr>
                <w:rFonts w:eastAsia="Times New Roman" w:cs="Times New Roman"/>
                <w:b/>
                <w:bCs/>
                <w:color w:val="000000"/>
                <w:sz w:val="16"/>
                <w:szCs w:val="16"/>
              </w:rPr>
              <w:t xml:space="preserve"> </w:t>
            </w:r>
            <w:proofErr w:type="spellStart"/>
            <w:r w:rsidRPr="00D1763F">
              <w:rPr>
                <w:rFonts w:eastAsia="Times New Roman" w:cs="Times New Roman"/>
                <w:b/>
                <w:bCs/>
                <w:color w:val="000000"/>
                <w:sz w:val="16"/>
                <w:szCs w:val="16"/>
              </w:rPr>
              <w:t>RateComment</w:t>
            </w:r>
            <w:proofErr w:type="spellEnd"/>
            <w:r w:rsidRPr="00D1763F">
              <w:rPr>
                <w:rFonts w:eastAsia="Times New Roman" w:cs="Times New Roman"/>
                <w:b/>
                <w:bCs/>
                <w:color w:val="000000"/>
                <w:sz w:val="16"/>
                <w:szCs w:val="16"/>
              </w:rPr>
              <w:t xml:space="preserve"> (AÇIKLAMA)</w:t>
            </w:r>
          </w:p>
        </w:tc>
        <w:tc>
          <w:tcPr>
            <w:tcW w:w="388" w:type="pct"/>
            <w:tcBorders>
              <w:top w:val="single" w:sz="4" w:space="0" w:color="auto"/>
              <w:left w:val="nil"/>
              <w:bottom w:val="single" w:sz="4" w:space="0" w:color="auto"/>
              <w:right w:val="single" w:sz="4" w:space="0" w:color="auto"/>
            </w:tcBorders>
            <w:shd w:val="clear" w:color="auto" w:fill="auto"/>
            <w:vAlign w:val="center"/>
            <w:hideMark/>
          </w:tcPr>
          <w:p w14:paraId="3B4EE7D4" w14:textId="77777777" w:rsidR="00F46183" w:rsidRPr="00D1763F" w:rsidRDefault="00F46183" w:rsidP="00CD68E2">
            <w:pPr>
              <w:spacing w:after="0" w:line="288" w:lineRule="auto"/>
              <w:rPr>
                <w:rFonts w:eastAsia="Times New Roman" w:cs="Times New Roman"/>
                <w:b/>
                <w:bCs/>
                <w:color w:val="000000"/>
                <w:sz w:val="16"/>
                <w:szCs w:val="16"/>
              </w:rPr>
            </w:pPr>
            <w:proofErr w:type="spellStart"/>
            <w:r w:rsidRPr="00D1763F">
              <w:rPr>
                <w:rFonts w:eastAsia="Times New Roman" w:cs="Times New Roman"/>
                <w:b/>
                <w:bCs/>
                <w:color w:val="000000"/>
                <w:sz w:val="16"/>
                <w:szCs w:val="16"/>
              </w:rPr>
              <w:t>Amount</w:t>
            </w:r>
            <w:proofErr w:type="spellEnd"/>
          </w:p>
        </w:tc>
      </w:tr>
      <w:tr w:rsidR="00F46183" w:rsidRPr="001E16B4" w14:paraId="53F74D14" w14:textId="77777777" w:rsidTr="00D55C85">
        <w:trPr>
          <w:trHeight w:hRule="exact" w:val="816"/>
        </w:trPr>
        <w:tc>
          <w:tcPr>
            <w:tcW w:w="185" w:type="pct"/>
            <w:tcBorders>
              <w:top w:val="nil"/>
              <w:left w:val="single" w:sz="4" w:space="0" w:color="auto"/>
              <w:bottom w:val="single" w:sz="4" w:space="0" w:color="auto"/>
              <w:right w:val="single" w:sz="4" w:space="0" w:color="auto"/>
            </w:tcBorders>
            <w:shd w:val="clear" w:color="auto" w:fill="auto"/>
            <w:vAlign w:val="center"/>
            <w:hideMark/>
          </w:tcPr>
          <w:p w14:paraId="40F14F4A" w14:textId="77777777" w:rsidR="00F46183" w:rsidRPr="00D1763F" w:rsidRDefault="00F46183" w:rsidP="00CD68E2">
            <w:pPr>
              <w:spacing w:after="0" w:line="288" w:lineRule="auto"/>
              <w:jc w:val="center"/>
              <w:rPr>
                <w:rFonts w:eastAsia="Times New Roman" w:cs="Times New Roman"/>
                <w:b/>
                <w:bCs/>
                <w:color w:val="000000"/>
                <w:sz w:val="16"/>
                <w:szCs w:val="16"/>
              </w:rPr>
            </w:pPr>
            <w:r w:rsidRPr="00D1763F">
              <w:rPr>
                <w:rFonts w:eastAsia="Times New Roman" w:cs="Times New Roman"/>
                <w:b/>
                <w:bCs/>
                <w:color w:val="000000"/>
                <w:sz w:val="16"/>
                <w:szCs w:val="16"/>
              </w:rPr>
              <w:t>1</w:t>
            </w:r>
          </w:p>
        </w:tc>
        <w:tc>
          <w:tcPr>
            <w:tcW w:w="313" w:type="pct"/>
            <w:tcBorders>
              <w:top w:val="nil"/>
              <w:left w:val="nil"/>
              <w:bottom w:val="single" w:sz="4" w:space="0" w:color="auto"/>
              <w:right w:val="single" w:sz="4" w:space="0" w:color="auto"/>
            </w:tcBorders>
            <w:shd w:val="clear" w:color="auto" w:fill="auto"/>
            <w:vAlign w:val="center"/>
            <w:hideMark/>
          </w:tcPr>
          <w:p w14:paraId="047B8DD9"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EUR</w:t>
            </w:r>
          </w:p>
        </w:tc>
        <w:tc>
          <w:tcPr>
            <w:tcW w:w="420" w:type="pct"/>
            <w:tcBorders>
              <w:top w:val="nil"/>
              <w:left w:val="nil"/>
              <w:bottom w:val="single" w:sz="4" w:space="0" w:color="auto"/>
              <w:right w:val="single" w:sz="4" w:space="0" w:color="auto"/>
            </w:tcBorders>
            <w:shd w:val="clear" w:color="auto" w:fill="auto"/>
            <w:vAlign w:val="center"/>
            <w:hideMark/>
          </w:tcPr>
          <w:p w14:paraId="12FD67A5"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EUR</w:t>
            </w:r>
          </w:p>
        </w:tc>
        <w:tc>
          <w:tcPr>
            <w:tcW w:w="606" w:type="pct"/>
            <w:tcBorders>
              <w:top w:val="nil"/>
              <w:left w:val="nil"/>
              <w:bottom w:val="single" w:sz="4" w:space="0" w:color="auto"/>
              <w:right w:val="single" w:sz="4" w:space="0" w:color="auto"/>
            </w:tcBorders>
            <w:shd w:val="clear" w:color="auto" w:fill="auto"/>
            <w:vAlign w:val="center"/>
            <w:hideMark/>
          </w:tcPr>
          <w:p w14:paraId="1E7DE60E"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17.03.2015</w:t>
            </w:r>
          </w:p>
        </w:tc>
        <w:tc>
          <w:tcPr>
            <w:tcW w:w="632" w:type="pct"/>
            <w:tcBorders>
              <w:top w:val="nil"/>
              <w:left w:val="nil"/>
              <w:bottom w:val="single" w:sz="4" w:space="0" w:color="auto"/>
              <w:right w:val="single" w:sz="4" w:space="0" w:color="auto"/>
            </w:tcBorders>
            <w:shd w:val="clear" w:color="auto" w:fill="auto"/>
            <w:vAlign w:val="center"/>
            <w:hideMark/>
          </w:tcPr>
          <w:p w14:paraId="5EEF7B01"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100 (</w:t>
            </w:r>
            <w:proofErr w:type="spellStart"/>
            <w:r w:rsidRPr="00D1763F">
              <w:rPr>
                <w:rFonts w:eastAsia="Times New Roman" w:cs="Times New Roman"/>
                <w:color w:val="000000"/>
                <w:sz w:val="16"/>
                <w:szCs w:val="16"/>
              </w:rPr>
              <w:t>unitRef</w:t>
            </w:r>
            <w:proofErr w:type="spellEnd"/>
            <w:r w:rsidRPr="00D1763F">
              <w:rPr>
                <w:rFonts w:eastAsia="Times New Roman" w:cs="Times New Roman"/>
                <w:color w:val="000000"/>
                <w:sz w:val="16"/>
                <w:szCs w:val="16"/>
              </w:rPr>
              <w:t>=EUR)</w:t>
            </w:r>
          </w:p>
        </w:tc>
        <w:tc>
          <w:tcPr>
            <w:tcW w:w="427" w:type="pct"/>
            <w:tcBorders>
              <w:top w:val="nil"/>
              <w:left w:val="nil"/>
              <w:bottom w:val="single" w:sz="4" w:space="0" w:color="auto"/>
              <w:right w:val="single" w:sz="4" w:space="0" w:color="auto"/>
            </w:tcBorders>
            <w:shd w:val="clear" w:color="auto" w:fill="auto"/>
            <w:vAlign w:val="center"/>
            <w:hideMark/>
          </w:tcPr>
          <w:p w14:paraId="244EBFFD"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USD</w:t>
            </w:r>
          </w:p>
        </w:tc>
        <w:tc>
          <w:tcPr>
            <w:tcW w:w="639" w:type="pct"/>
            <w:tcBorders>
              <w:top w:val="nil"/>
              <w:left w:val="nil"/>
              <w:bottom w:val="single" w:sz="4" w:space="0" w:color="auto"/>
              <w:right w:val="single" w:sz="4" w:space="0" w:color="auto"/>
            </w:tcBorders>
            <w:shd w:val="clear" w:color="auto" w:fill="auto"/>
            <w:vAlign w:val="center"/>
            <w:hideMark/>
          </w:tcPr>
          <w:p w14:paraId="7C281297"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0,8621</w:t>
            </w:r>
          </w:p>
        </w:tc>
        <w:tc>
          <w:tcPr>
            <w:tcW w:w="703" w:type="pct"/>
            <w:tcBorders>
              <w:top w:val="nil"/>
              <w:left w:val="nil"/>
              <w:bottom w:val="single" w:sz="4" w:space="0" w:color="auto"/>
              <w:right w:val="single" w:sz="4" w:space="0" w:color="auto"/>
            </w:tcBorders>
            <w:shd w:val="clear" w:color="auto" w:fill="auto"/>
            <w:vAlign w:val="center"/>
            <w:hideMark/>
          </w:tcPr>
          <w:p w14:paraId="285E2836"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TCMB Efektif Satış kuru</w:t>
            </w:r>
          </w:p>
        </w:tc>
        <w:tc>
          <w:tcPr>
            <w:tcW w:w="686" w:type="pct"/>
            <w:tcBorders>
              <w:top w:val="nil"/>
              <w:left w:val="nil"/>
              <w:bottom w:val="single" w:sz="4" w:space="0" w:color="auto"/>
              <w:right w:val="single" w:sz="4" w:space="0" w:color="auto"/>
            </w:tcBorders>
            <w:shd w:val="clear" w:color="auto" w:fill="auto"/>
            <w:vAlign w:val="center"/>
            <w:hideMark/>
          </w:tcPr>
          <w:p w14:paraId="3F39751C"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17/03/2015 T.C.M.B. Efektif Satış Kuru</w:t>
            </w:r>
          </w:p>
        </w:tc>
        <w:tc>
          <w:tcPr>
            <w:tcW w:w="388" w:type="pct"/>
            <w:tcBorders>
              <w:top w:val="nil"/>
              <w:left w:val="nil"/>
              <w:bottom w:val="single" w:sz="4" w:space="0" w:color="auto"/>
              <w:right w:val="single" w:sz="4" w:space="0" w:color="auto"/>
            </w:tcBorders>
            <w:shd w:val="clear" w:color="auto" w:fill="auto"/>
            <w:vAlign w:val="center"/>
            <w:hideMark/>
          </w:tcPr>
          <w:p w14:paraId="1A4E96AE"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86,21 (</w:t>
            </w:r>
            <w:proofErr w:type="spellStart"/>
            <w:r w:rsidRPr="00D1763F">
              <w:rPr>
                <w:rFonts w:eastAsia="Times New Roman" w:cs="Times New Roman"/>
                <w:color w:val="000000"/>
                <w:sz w:val="16"/>
                <w:szCs w:val="16"/>
              </w:rPr>
              <w:t>unitRef</w:t>
            </w:r>
            <w:proofErr w:type="spellEnd"/>
            <w:r w:rsidRPr="00D1763F">
              <w:rPr>
                <w:rFonts w:eastAsia="Times New Roman" w:cs="Times New Roman"/>
                <w:color w:val="000000"/>
                <w:sz w:val="16"/>
                <w:szCs w:val="16"/>
              </w:rPr>
              <w:t>= EUR)</w:t>
            </w:r>
          </w:p>
        </w:tc>
      </w:tr>
      <w:tr w:rsidR="00F46183" w:rsidRPr="001E16B4" w14:paraId="4ED06762" w14:textId="77777777" w:rsidTr="00D55C85">
        <w:trPr>
          <w:trHeight w:hRule="exact" w:val="636"/>
        </w:trPr>
        <w:tc>
          <w:tcPr>
            <w:tcW w:w="185" w:type="pct"/>
            <w:tcBorders>
              <w:top w:val="nil"/>
              <w:left w:val="single" w:sz="4" w:space="0" w:color="auto"/>
              <w:bottom w:val="single" w:sz="4" w:space="0" w:color="auto"/>
              <w:right w:val="single" w:sz="4" w:space="0" w:color="auto"/>
            </w:tcBorders>
            <w:shd w:val="clear" w:color="auto" w:fill="auto"/>
            <w:vAlign w:val="center"/>
            <w:hideMark/>
          </w:tcPr>
          <w:p w14:paraId="5154D720" w14:textId="77777777" w:rsidR="00F46183" w:rsidRPr="00D1763F" w:rsidRDefault="00F46183" w:rsidP="00CD68E2">
            <w:pPr>
              <w:spacing w:after="0" w:line="288" w:lineRule="auto"/>
              <w:jc w:val="center"/>
              <w:rPr>
                <w:rFonts w:eastAsia="Times New Roman" w:cs="Times New Roman"/>
                <w:b/>
                <w:bCs/>
                <w:color w:val="000000"/>
                <w:sz w:val="16"/>
                <w:szCs w:val="16"/>
              </w:rPr>
            </w:pPr>
            <w:r w:rsidRPr="00D1763F">
              <w:rPr>
                <w:rFonts w:eastAsia="Times New Roman" w:cs="Times New Roman"/>
                <w:b/>
                <w:bCs/>
                <w:color w:val="000000"/>
                <w:sz w:val="16"/>
                <w:szCs w:val="16"/>
              </w:rPr>
              <w:t>2</w:t>
            </w:r>
          </w:p>
        </w:tc>
        <w:tc>
          <w:tcPr>
            <w:tcW w:w="313" w:type="pct"/>
            <w:tcBorders>
              <w:top w:val="nil"/>
              <w:left w:val="nil"/>
              <w:bottom w:val="single" w:sz="4" w:space="0" w:color="auto"/>
              <w:right w:val="single" w:sz="4" w:space="0" w:color="auto"/>
            </w:tcBorders>
            <w:shd w:val="clear" w:color="auto" w:fill="auto"/>
            <w:vAlign w:val="center"/>
            <w:hideMark/>
          </w:tcPr>
          <w:p w14:paraId="3ECDBED1"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TRY</w:t>
            </w:r>
          </w:p>
        </w:tc>
        <w:tc>
          <w:tcPr>
            <w:tcW w:w="420" w:type="pct"/>
            <w:tcBorders>
              <w:top w:val="nil"/>
              <w:left w:val="nil"/>
              <w:bottom w:val="single" w:sz="4" w:space="0" w:color="auto"/>
              <w:right w:val="single" w:sz="4" w:space="0" w:color="auto"/>
            </w:tcBorders>
            <w:shd w:val="clear" w:color="auto" w:fill="auto"/>
            <w:vAlign w:val="center"/>
            <w:hideMark/>
          </w:tcPr>
          <w:p w14:paraId="761E29BF"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TRY</w:t>
            </w:r>
          </w:p>
        </w:tc>
        <w:tc>
          <w:tcPr>
            <w:tcW w:w="606" w:type="pct"/>
            <w:tcBorders>
              <w:top w:val="nil"/>
              <w:left w:val="nil"/>
              <w:bottom w:val="single" w:sz="4" w:space="0" w:color="auto"/>
              <w:right w:val="single" w:sz="4" w:space="0" w:color="auto"/>
            </w:tcBorders>
            <w:shd w:val="clear" w:color="auto" w:fill="auto"/>
            <w:vAlign w:val="center"/>
            <w:hideMark/>
          </w:tcPr>
          <w:p w14:paraId="7E346BB6"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18.03.2015</w:t>
            </w:r>
          </w:p>
        </w:tc>
        <w:tc>
          <w:tcPr>
            <w:tcW w:w="632" w:type="pct"/>
            <w:tcBorders>
              <w:top w:val="nil"/>
              <w:left w:val="nil"/>
              <w:bottom w:val="single" w:sz="4" w:space="0" w:color="auto"/>
              <w:right w:val="single" w:sz="4" w:space="0" w:color="auto"/>
            </w:tcBorders>
            <w:shd w:val="clear" w:color="auto" w:fill="auto"/>
            <w:vAlign w:val="center"/>
            <w:hideMark/>
          </w:tcPr>
          <w:p w14:paraId="3C15118A"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100 (</w:t>
            </w:r>
            <w:proofErr w:type="spellStart"/>
            <w:r w:rsidRPr="00D1763F">
              <w:rPr>
                <w:rFonts w:eastAsia="Times New Roman" w:cs="Times New Roman"/>
                <w:color w:val="000000"/>
                <w:sz w:val="16"/>
                <w:szCs w:val="16"/>
              </w:rPr>
              <w:t>unitRef</w:t>
            </w:r>
            <w:proofErr w:type="spellEnd"/>
            <w:r w:rsidRPr="00D1763F">
              <w:rPr>
                <w:rFonts w:eastAsia="Times New Roman" w:cs="Times New Roman"/>
                <w:color w:val="000000"/>
                <w:sz w:val="16"/>
                <w:szCs w:val="16"/>
              </w:rPr>
              <w:t>=TRY)</w:t>
            </w:r>
          </w:p>
        </w:tc>
        <w:tc>
          <w:tcPr>
            <w:tcW w:w="427" w:type="pct"/>
            <w:tcBorders>
              <w:top w:val="nil"/>
              <w:left w:val="nil"/>
              <w:bottom w:val="single" w:sz="4" w:space="0" w:color="auto"/>
              <w:right w:val="single" w:sz="4" w:space="0" w:color="auto"/>
            </w:tcBorders>
            <w:shd w:val="clear" w:color="auto" w:fill="auto"/>
            <w:vAlign w:val="center"/>
            <w:hideMark/>
          </w:tcPr>
          <w:p w14:paraId="0F4EAEAE"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EUR</w:t>
            </w:r>
          </w:p>
        </w:tc>
        <w:tc>
          <w:tcPr>
            <w:tcW w:w="639" w:type="pct"/>
            <w:tcBorders>
              <w:top w:val="nil"/>
              <w:left w:val="nil"/>
              <w:bottom w:val="single" w:sz="4" w:space="0" w:color="auto"/>
              <w:right w:val="single" w:sz="4" w:space="0" w:color="auto"/>
            </w:tcBorders>
            <w:shd w:val="clear" w:color="auto" w:fill="auto"/>
            <w:vAlign w:val="center"/>
            <w:hideMark/>
          </w:tcPr>
          <w:p w14:paraId="589010FE"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2,7800</w:t>
            </w:r>
          </w:p>
        </w:tc>
        <w:tc>
          <w:tcPr>
            <w:tcW w:w="703" w:type="pct"/>
            <w:tcBorders>
              <w:top w:val="nil"/>
              <w:left w:val="nil"/>
              <w:bottom w:val="single" w:sz="4" w:space="0" w:color="auto"/>
              <w:right w:val="single" w:sz="4" w:space="0" w:color="auto"/>
            </w:tcBorders>
            <w:shd w:val="clear" w:color="auto" w:fill="auto"/>
            <w:vAlign w:val="center"/>
            <w:hideMark/>
          </w:tcPr>
          <w:p w14:paraId="29E8BA90"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SPOT SÖZLEŞME</w:t>
            </w:r>
          </w:p>
        </w:tc>
        <w:tc>
          <w:tcPr>
            <w:tcW w:w="686" w:type="pct"/>
            <w:tcBorders>
              <w:top w:val="nil"/>
              <w:left w:val="nil"/>
              <w:bottom w:val="single" w:sz="4" w:space="0" w:color="auto"/>
              <w:right w:val="single" w:sz="4" w:space="0" w:color="auto"/>
            </w:tcBorders>
            <w:shd w:val="clear" w:color="auto" w:fill="auto"/>
            <w:vAlign w:val="center"/>
            <w:hideMark/>
          </w:tcPr>
          <w:p w14:paraId="6049FB6E"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18/03/2014 Spot Sözleşme</w:t>
            </w:r>
          </w:p>
        </w:tc>
        <w:tc>
          <w:tcPr>
            <w:tcW w:w="388" w:type="pct"/>
            <w:tcBorders>
              <w:top w:val="nil"/>
              <w:left w:val="nil"/>
              <w:bottom w:val="single" w:sz="4" w:space="0" w:color="auto"/>
              <w:right w:val="single" w:sz="4" w:space="0" w:color="auto"/>
            </w:tcBorders>
            <w:shd w:val="clear" w:color="auto" w:fill="auto"/>
            <w:vAlign w:val="center"/>
            <w:hideMark/>
          </w:tcPr>
          <w:p w14:paraId="113F91FE"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278 (</w:t>
            </w:r>
            <w:proofErr w:type="spellStart"/>
            <w:r w:rsidRPr="00D1763F">
              <w:rPr>
                <w:rFonts w:eastAsia="Times New Roman" w:cs="Times New Roman"/>
                <w:color w:val="000000"/>
                <w:sz w:val="16"/>
                <w:szCs w:val="16"/>
              </w:rPr>
              <w:t>unitRef</w:t>
            </w:r>
            <w:proofErr w:type="spellEnd"/>
            <w:r w:rsidRPr="00D1763F">
              <w:rPr>
                <w:rFonts w:eastAsia="Times New Roman" w:cs="Times New Roman"/>
                <w:color w:val="000000"/>
                <w:sz w:val="16"/>
                <w:szCs w:val="16"/>
              </w:rPr>
              <w:t>= TRY)</w:t>
            </w:r>
          </w:p>
        </w:tc>
      </w:tr>
      <w:tr w:rsidR="00F46183" w:rsidRPr="001E16B4" w14:paraId="62404A50" w14:textId="77777777" w:rsidTr="00D55C85">
        <w:trPr>
          <w:trHeight w:hRule="exact" w:val="612"/>
        </w:trPr>
        <w:tc>
          <w:tcPr>
            <w:tcW w:w="185" w:type="pct"/>
            <w:tcBorders>
              <w:top w:val="nil"/>
              <w:left w:val="single" w:sz="4" w:space="0" w:color="auto"/>
              <w:bottom w:val="single" w:sz="4" w:space="0" w:color="auto"/>
              <w:right w:val="single" w:sz="4" w:space="0" w:color="auto"/>
            </w:tcBorders>
            <w:shd w:val="clear" w:color="auto" w:fill="auto"/>
            <w:vAlign w:val="center"/>
            <w:hideMark/>
          </w:tcPr>
          <w:p w14:paraId="2C1AF797" w14:textId="77777777" w:rsidR="00F46183" w:rsidRPr="00D1763F" w:rsidRDefault="00F46183" w:rsidP="00CD68E2">
            <w:pPr>
              <w:spacing w:after="0" w:line="288" w:lineRule="auto"/>
              <w:jc w:val="center"/>
              <w:rPr>
                <w:rFonts w:eastAsia="Times New Roman" w:cs="Times New Roman"/>
                <w:b/>
                <w:bCs/>
                <w:color w:val="000000"/>
                <w:sz w:val="16"/>
                <w:szCs w:val="16"/>
              </w:rPr>
            </w:pPr>
            <w:r w:rsidRPr="00D1763F">
              <w:rPr>
                <w:rFonts w:eastAsia="Times New Roman" w:cs="Times New Roman"/>
                <w:b/>
                <w:bCs/>
                <w:color w:val="000000"/>
                <w:sz w:val="16"/>
                <w:szCs w:val="16"/>
              </w:rPr>
              <w:lastRenderedPageBreak/>
              <w:t>3</w:t>
            </w:r>
          </w:p>
        </w:tc>
        <w:tc>
          <w:tcPr>
            <w:tcW w:w="313" w:type="pct"/>
            <w:tcBorders>
              <w:top w:val="nil"/>
              <w:left w:val="nil"/>
              <w:bottom w:val="single" w:sz="4" w:space="0" w:color="auto"/>
              <w:right w:val="single" w:sz="4" w:space="0" w:color="auto"/>
            </w:tcBorders>
            <w:shd w:val="clear" w:color="auto" w:fill="auto"/>
            <w:vAlign w:val="center"/>
            <w:hideMark/>
          </w:tcPr>
          <w:p w14:paraId="21991F4B"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USD</w:t>
            </w:r>
          </w:p>
        </w:tc>
        <w:tc>
          <w:tcPr>
            <w:tcW w:w="420" w:type="pct"/>
            <w:tcBorders>
              <w:top w:val="nil"/>
              <w:left w:val="nil"/>
              <w:bottom w:val="single" w:sz="4" w:space="0" w:color="auto"/>
              <w:right w:val="single" w:sz="4" w:space="0" w:color="auto"/>
            </w:tcBorders>
            <w:shd w:val="clear" w:color="auto" w:fill="auto"/>
            <w:vAlign w:val="center"/>
            <w:hideMark/>
          </w:tcPr>
          <w:p w14:paraId="0A524602"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USD</w:t>
            </w:r>
          </w:p>
        </w:tc>
        <w:tc>
          <w:tcPr>
            <w:tcW w:w="606" w:type="pct"/>
            <w:tcBorders>
              <w:top w:val="nil"/>
              <w:left w:val="nil"/>
              <w:bottom w:val="single" w:sz="4" w:space="0" w:color="auto"/>
              <w:right w:val="single" w:sz="4" w:space="0" w:color="auto"/>
            </w:tcBorders>
            <w:shd w:val="clear" w:color="auto" w:fill="auto"/>
            <w:vAlign w:val="center"/>
            <w:hideMark/>
          </w:tcPr>
          <w:p w14:paraId="11547254"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18.03.2015</w:t>
            </w:r>
          </w:p>
        </w:tc>
        <w:tc>
          <w:tcPr>
            <w:tcW w:w="632" w:type="pct"/>
            <w:tcBorders>
              <w:top w:val="nil"/>
              <w:left w:val="nil"/>
              <w:bottom w:val="single" w:sz="4" w:space="0" w:color="auto"/>
              <w:right w:val="single" w:sz="4" w:space="0" w:color="auto"/>
            </w:tcBorders>
            <w:shd w:val="clear" w:color="auto" w:fill="auto"/>
            <w:vAlign w:val="center"/>
            <w:hideMark/>
          </w:tcPr>
          <w:p w14:paraId="6FB2AB72"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100 (</w:t>
            </w:r>
            <w:proofErr w:type="spellStart"/>
            <w:r w:rsidRPr="00D1763F">
              <w:rPr>
                <w:rFonts w:eastAsia="Times New Roman" w:cs="Times New Roman"/>
                <w:color w:val="000000"/>
                <w:sz w:val="16"/>
                <w:szCs w:val="16"/>
              </w:rPr>
              <w:t>unitRef</w:t>
            </w:r>
            <w:proofErr w:type="spellEnd"/>
            <w:r w:rsidRPr="00D1763F">
              <w:rPr>
                <w:rFonts w:eastAsia="Times New Roman" w:cs="Times New Roman"/>
                <w:color w:val="000000"/>
                <w:sz w:val="16"/>
                <w:szCs w:val="16"/>
              </w:rPr>
              <w:t>=USD)</w:t>
            </w:r>
          </w:p>
        </w:tc>
        <w:tc>
          <w:tcPr>
            <w:tcW w:w="427" w:type="pct"/>
            <w:tcBorders>
              <w:top w:val="nil"/>
              <w:left w:val="nil"/>
              <w:bottom w:val="single" w:sz="4" w:space="0" w:color="auto"/>
              <w:right w:val="single" w:sz="4" w:space="0" w:color="auto"/>
            </w:tcBorders>
            <w:shd w:val="clear" w:color="auto" w:fill="auto"/>
            <w:vAlign w:val="center"/>
            <w:hideMark/>
          </w:tcPr>
          <w:p w14:paraId="346837B1"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CNY (ÇİN YUANI)</w:t>
            </w:r>
          </w:p>
        </w:tc>
        <w:tc>
          <w:tcPr>
            <w:tcW w:w="639" w:type="pct"/>
            <w:tcBorders>
              <w:top w:val="nil"/>
              <w:left w:val="nil"/>
              <w:bottom w:val="single" w:sz="4" w:space="0" w:color="auto"/>
              <w:right w:val="single" w:sz="4" w:space="0" w:color="auto"/>
            </w:tcBorders>
            <w:shd w:val="clear" w:color="auto" w:fill="auto"/>
            <w:vAlign w:val="center"/>
            <w:hideMark/>
          </w:tcPr>
          <w:p w14:paraId="1D2D3DC5"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0,1602</w:t>
            </w:r>
          </w:p>
        </w:tc>
        <w:tc>
          <w:tcPr>
            <w:tcW w:w="703" w:type="pct"/>
            <w:tcBorders>
              <w:top w:val="nil"/>
              <w:left w:val="nil"/>
              <w:bottom w:val="single" w:sz="4" w:space="0" w:color="auto"/>
              <w:right w:val="single" w:sz="4" w:space="0" w:color="auto"/>
            </w:tcBorders>
            <w:shd w:val="clear" w:color="auto" w:fill="auto"/>
            <w:vAlign w:val="center"/>
            <w:hideMark/>
          </w:tcPr>
          <w:p w14:paraId="6BA77872"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İTHALAT SÖZLEŞMESİ</w:t>
            </w:r>
          </w:p>
        </w:tc>
        <w:tc>
          <w:tcPr>
            <w:tcW w:w="686" w:type="pct"/>
            <w:tcBorders>
              <w:top w:val="nil"/>
              <w:left w:val="nil"/>
              <w:bottom w:val="single" w:sz="4" w:space="0" w:color="auto"/>
              <w:right w:val="single" w:sz="4" w:space="0" w:color="auto"/>
            </w:tcBorders>
            <w:shd w:val="clear" w:color="auto" w:fill="auto"/>
            <w:vAlign w:val="center"/>
            <w:hideMark/>
          </w:tcPr>
          <w:p w14:paraId="12C48B01"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18.03.2014/2365 İthalat sözleşmesi</w:t>
            </w:r>
          </w:p>
        </w:tc>
        <w:tc>
          <w:tcPr>
            <w:tcW w:w="388" w:type="pct"/>
            <w:tcBorders>
              <w:top w:val="nil"/>
              <w:left w:val="nil"/>
              <w:bottom w:val="single" w:sz="4" w:space="0" w:color="auto"/>
              <w:right w:val="single" w:sz="4" w:space="0" w:color="auto"/>
            </w:tcBorders>
            <w:shd w:val="clear" w:color="auto" w:fill="auto"/>
            <w:vAlign w:val="center"/>
            <w:hideMark/>
          </w:tcPr>
          <w:p w14:paraId="191553E5"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16,02 (</w:t>
            </w:r>
            <w:proofErr w:type="spellStart"/>
            <w:r w:rsidRPr="00D1763F">
              <w:rPr>
                <w:rFonts w:eastAsia="Times New Roman" w:cs="Times New Roman"/>
                <w:color w:val="000000"/>
                <w:sz w:val="16"/>
                <w:szCs w:val="16"/>
              </w:rPr>
              <w:t>unitRef</w:t>
            </w:r>
            <w:proofErr w:type="spellEnd"/>
            <w:r w:rsidRPr="00D1763F">
              <w:rPr>
                <w:rFonts w:eastAsia="Times New Roman" w:cs="Times New Roman"/>
                <w:color w:val="000000"/>
                <w:sz w:val="16"/>
                <w:szCs w:val="16"/>
              </w:rPr>
              <w:t xml:space="preserve"> =USD)</w:t>
            </w:r>
          </w:p>
        </w:tc>
      </w:tr>
      <w:tr w:rsidR="00F46183" w:rsidRPr="001E16B4" w14:paraId="21CF9C29" w14:textId="77777777" w:rsidTr="00D55C85">
        <w:trPr>
          <w:trHeight w:hRule="exact" w:val="816"/>
        </w:trPr>
        <w:tc>
          <w:tcPr>
            <w:tcW w:w="185" w:type="pct"/>
            <w:tcBorders>
              <w:top w:val="nil"/>
              <w:left w:val="single" w:sz="4" w:space="0" w:color="auto"/>
              <w:bottom w:val="single" w:sz="4" w:space="0" w:color="auto"/>
              <w:right w:val="single" w:sz="4" w:space="0" w:color="auto"/>
            </w:tcBorders>
            <w:shd w:val="clear" w:color="auto" w:fill="auto"/>
            <w:vAlign w:val="center"/>
            <w:hideMark/>
          </w:tcPr>
          <w:p w14:paraId="576FBBE6" w14:textId="77777777" w:rsidR="00F46183" w:rsidRPr="00D1763F" w:rsidRDefault="00F46183" w:rsidP="00CD68E2">
            <w:pPr>
              <w:spacing w:after="0" w:line="288" w:lineRule="auto"/>
              <w:jc w:val="center"/>
              <w:rPr>
                <w:rFonts w:eastAsia="Times New Roman" w:cs="Times New Roman"/>
                <w:b/>
                <w:bCs/>
                <w:color w:val="000000"/>
                <w:sz w:val="16"/>
                <w:szCs w:val="16"/>
              </w:rPr>
            </w:pPr>
            <w:r w:rsidRPr="00D1763F">
              <w:rPr>
                <w:rFonts w:eastAsia="Times New Roman" w:cs="Times New Roman"/>
                <w:b/>
                <w:bCs/>
                <w:color w:val="000000"/>
                <w:sz w:val="16"/>
                <w:szCs w:val="16"/>
              </w:rPr>
              <w:t>4</w:t>
            </w:r>
          </w:p>
        </w:tc>
        <w:tc>
          <w:tcPr>
            <w:tcW w:w="313" w:type="pct"/>
            <w:tcBorders>
              <w:top w:val="nil"/>
              <w:left w:val="nil"/>
              <w:bottom w:val="single" w:sz="4" w:space="0" w:color="auto"/>
              <w:right w:val="single" w:sz="4" w:space="0" w:color="auto"/>
            </w:tcBorders>
            <w:shd w:val="clear" w:color="auto" w:fill="auto"/>
            <w:vAlign w:val="center"/>
            <w:hideMark/>
          </w:tcPr>
          <w:p w14:paraId="7488426A"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USD</w:t>
            </w:r>
          </w:p>
        </w:tc>
        <w:tc>
          <w:tcPr>
            <w:tcW w:w="420" w:type="pct"/>
            <w:tcBorders>
              <w:top w:val="nil"/>
              <w:left w:val="nil"/>
              <w:bottom w:val="single" w:sz="4" w:space="0" w:color="auto"/>
              <w:right w:val="single" w:sz="4" w:space="0" w:color="auto"/>
            </w:tcBorders>
            <w:shd w:val="clear" w:color="auto" w:fill="auto"/>
            <w:vAlign w:val="center"/>
            <w:hideMark/>
          </w:tcPr>
          <w:p w14:paraId="2A68D0E0"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 xml:space="preserve">(Bu alan </w:t>
            </w:r>
            <w:proofErr w:type="spellStart"/>
            <w:r w:rsidRPr="00D1763F">
              <w:rPr>
                <w:rFonts w:eastAsia="Times New Roman" w:cs="Times New Roman"/>
                <w:color w:val="000000"/>
                <w:sz w:val="16"/>
                <w:szCs w:val="16"/>
              </w:rPr>
              <w:t>XML’de</w:t>
            </w:r>
            <w:proofErr w:type="spellEnd"/>
            <w:r w:rsidRPr="00D1763F">
              <w:rPr>
                <w:rFonts w:eastAsia="Times New Roman" w:cs="Times New Roman"/>
                <w:color w:val="000000"/>
                <w:sz w:val="16"/>
                <w:szCs w:val="16"/>
              </w:rPr>
              <w:t xml:space="preserve"> oluşturulma </w:t>
            </w:r>
            <w:proofErr w:type="spellStart"/>
            <w:r w:rsidRPr="00D1763F">
              <w:rPr>
                <w:rFonts w:eastAsia="Times New Roman" w:cs="Times New Roman"/>
                <w:color w:val="000000"/>
                <w:sz w:val="16"/>
                <w:szCs w:val="16"/>
              </w:rPr>
              <w:t>yacak</w:t>
            </w:r>
            <w:proofErr w:type="spellEnd"/>
            <w:r w:rsidRPr="00D1763F">
              <w:rPr>
                <w:rFonts w:eastAsia="Times New Roman" w:cs="Times New Roman"/>
                <w:color w:val="000000"/>
                <w:sz w:val="16"/>
                <w:szCs w:val="16"/>
              </w:rPr>
              <w:t>)</w:t>
            </w:r>
          </w:p>
        </w:tc>
        <w:tc>
          <w:tcPr>
            <w:tcW w:w="606" w:type="pct"/>
            <w:tcBorders>
              <w:top w:val="nil"/>
              <w:left w:val="nil"/>
              <w:bottom w:val="single" w:sz="4" w:space="0" w:color="auto"/>
              <w:right w:val="single" w:sz="4" w:space="0" w:color="auto"/>
            </w:tcBorders>
            <w:shd w:val="clear" w:color="auto" w:fill="auto"/>
            <w:vAlign w:val="center"/>
            <w:hideMark/>
          </w:tcPr>
          <w:p w14:paraId="1221D84D"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 xml:space="preserve">(Bu alan </w:t>
            </w:r>
            <w:proofErr w:type="spellStart"/>
            <w:r w:rsidRPr="00D1763F">
              <w:rPr>
                <w:rFonts w:eastAsia="Times New Roman" w:cs="Times New Roman"/>
                <w:color w:val="000000"/>
                <w:sz w:val="16"/>
                <w:szCs w:val="16"/>
              </w:rPr>
              <w:t>XML’de</w:t>
            </w:r>
            <w:proofErr w:type="spellEnd"/>
            <w:r w:rsidRPr="00D1763F">
              <w:rPr>
                <w:rFonts w:eastAsia="Times New Roman" w:cs="Times New Roman"/>
                <w:color w:val="000000"/>
                <w:sz w:val="16"/>
                <w:szCs w:val="16"/>
              </w:rPr>
              <w:t xml:space="preserve"> oluşturulmayacak)</w:t>
            </w:r>
          </w:p>
        </w:tc>
        <w:tc>
          <w:tcPr>
            <w:tcW w:w="632" w:type="pct"/>
            <w:tcBorders>
              <w:top w:val="nil"/>
              <w:left w:val="nil"/>
              <w:bottom w:val="single" w:sz="4" w:space="0" w:color="auto"/>
              <w:right w:val="single" w:sz="4" w:space="0" w:color="auto"/>
            </w:tcBorders>
            <w:shd w:val="clear" w:color="auto" w:fill="auto"/>
            <w:vAlign w:val="center"/>
            <w:hideMark/>
          </w:tcPr>
          <w:p w14:paraId="3773BAEB"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 xml:space="preserve">(Bu alan </w:t>
            </w:r>
            <w:proofErr w:type="spellStart"/>
            <w:r w:rsidRPr="00D1763F">
              <w:rPr>
                <w:rFonts w:eastAsia="Times New Roman" w:cs="Times New Roman"/>
                <w:color w:val="000000"/>
                <w:sz w:val="16"/>
                <w:szCs w:val="16"/>
              </w:rPr>
              <w:t>XML’de</w:t>
            </w:r>
            <w:proofErr w:type="spellEnd"/>
            <w:r w:rsidRPr="00D1763F">
              <w:rPr>
                <w:rFonts w:eastAsia="Times New Roman" w:cs="Times New Roman"/>
                <w:color w:val="000000"/>
                <w:sz w:val="16"/>
                <w:szCs w:val="16"/>
              </w:rPr>
              <w:t xml:space="preserve"> oluşturulmayacak)</w:t>
            </w:r>
          </w:p>
        </w:tc>
        <w:tc>
          <w:tcPr>
            <w:tcW w:w="427" w:type="pct"/>
            <w:tcBorders>
              <w:top w:val="nil"/>
              <w:left w:val="nil"/>
              <w:bottom w:val="single" w:sz="4" w:space="0" w:color="auto"/>
              <w:right w:val="single" w:sz="4" w:space="0" w:color="auto"/>
            </w:tcBorders>
            <w:shd w:val="clear" w:color="auto" w:fill="auto"/>
            <w:vAlign w:val="center"/>
            <w:hideMark/>
          </w:tcPr>
          <w:p w14:paraId="6DD6A502"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 xml:space="preserve">(Bu alan </w:t>
            </w:r>
            <w:proofErr w:type="spellStart"/>
            <w:r w:rsidRPr="00D1763F">
              <w:rPr>
                <w:rFonts w:eastAsia="Times New Roman" w:cs="Times New Roman"/>
                <w:color w:val="000000"/>
                <w:sz w:val="16"/>
                <w:szCs w:val="16"/>
              </w:rPr>
              <w:t>XML’de</w:t>
            </w:r>
            <w:proofErr w:type="spellEnd"/>
            <w:r w:rsidRPr="00D1763F">
              <w:rPr>
                <w:rFonts w:eastAsia="Times New Roman" w:cs="Times New Roman"/>
                <w:color w:val="000000"/>
                <w:sz w:val="16"/>
                <w:szCs w:val="16"/>
              </w:rPr>
              <w:t xml:space="preserve"> </w:t>
            </w:r>
            <w:proofErr w:type="spellStart"/>
            <w:r w:rsidRPr="00D1763F">
              <w:rPr>
                <w:rFonts w:eastAsia="Times New Roman" w:cs="Times New Roman"/>
                <w:color w:val="000000"/>
                <w:sz w:val="16"/>
                <w:szCs w:val="16"/>
              </w:rPr>
              <w:t>oluşturulm</w:t>
            </w:r>
            <w:proofErr w:type="spellEnd"/>
            <w:r w:rsidRPr="00D1763F">
              <w:rPr>
                <w:rFonts w:eastAsia="Times New Roman" w:cs="Times New Roman"/>
                <w:color w:val="000000"/>
                <w:sz w:val="16"/>
                <w:szCs w:val="16"/>
              </w:rPr>
              <w:t xml:space="preserve"> ayacak)</w:t>
            </w:r>
          </w:p>
        </w:tc>
        <w:tc>
          <w:tcPr>
            <w:tcW w:w="639" w:type="pct"/>
            <w:tcBorders>
              <w:top w:val="nil"/>
              <w:left w:val="nil"/>
              <w:bottom w:val="single" w:sz="4" w:space="0" w:color="auto"/>
              <w:right w:val="single" w:sz="4" w:space="0" w:color="auto"/>
            </w:tcBorders>
            <w:shd w:val="clear" w:color="auto" w:fill="auto"/>
            <w:vAlign w:val="center"/>
            <w:hideMark/>
          </w:tcPr>
          <w:p w14:paraId="5E851D2F"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 xml:space="preserve">(Bu alan </w:t>
            </w:r>
            <w:proofErr w:type="spellStart"/>
            <w:r w:rsidRPr="00D1763F">
              <w:rPr>
                <w:rFonts w:eastAsia="Times New Roman" w:cs="Times New Roman"/>
                <w:color w:val="000000"/>
                <w:sz w:val="16"/>
                <w:szCs w:val="16"/>
              </w:rPr>
              <w:t>XML’de</w:t>
            </w:r>
            <w:proofErr w:type="spellEnd"/>
            <w:r w:rsidRPr="00D1763F">
              <w:rPr>
                <w:rFonts w:eastAsia="Times New Roman" w:cs="Times New Roman"/>
                <w:color w:val="000000"/>
                <w:sz w:val="16"/>
                <w:szCs w:val="16"/>
              </w:rPr>
              <w:t xml:space="preserve"> oluşturulmayacak)</w:t>
            </w:r>
          </w:p>
        </w:tc>
        <w:tc>
          <w:tcPr>
            <w:tcW w:w="703" w:type="pct"/>
            <w:tcBorders>
              <w:top w:val="nil"/>
              <w:left w:val="nil"/>
              <w:bottom w:val="single" w:sz="4" w:space="0" w:color="auto"/>
              <w:right w:val="single" w:sz="4" w:space="0" w:color="auto"/>
            </w:tcBorders>
            <w:shd w:val="clear" w:color="auto" w:fill="auto"/>
            <w:vAlign w:val="center"/>
            <w:hideMark/>
          </w:tcPr>
          <w:p w14:paraId="33BD7DCD"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 xml:space="preserve">(Bu alan </w:t>
            </w:r>
            <w:proofErr w:type="spellStart"/>
            <w:r w:rsidRPr="00D1763F">
              <w:rPr>
                <w:rFonts w:eastAsia="Times New Roman" w:cs="Times New Roman"/>
                <w:color w:val="000000"/>
                <w:sz w:val="16"/>
                <w:szCs w:val="16"/>
              </w:rPr>
              <w:t>XML’de</w:t>
            </w:r>
            <w:proofErr w:type="spellEnd"/>
            <w:r w:rsidRPr="00D1763F">
              <w:rPr>
                <w:rFonts w:eastAsia="Times New Roman" w:cs="Times New Roman"/>
                <w:color w:val="000000"/>
                <w:sz w:val="16"/>
                <w:szCs w:val="16"/>
              </w:rPr>
              <w:t xml:space="preserve"> oluşturulmayacak)</w:t>
            </w:r>
          </w:p>
        </w:tc>
        <w:tc>
          <w:tcPr>
            <w:tcW w:w="686" w:type="pct"/>
            <w:tcBorders>
              <w:top w:val="nil"/>
              <w:left w:val="nil"/>
              <w:bottom w:val="single" w:sz="4" w:space="0" w:color="auto"/>
              <w:right w:val="single" w:sz="4" w:space="0" w:color="auto"/>
            </w:tcBorders>
            <w:shd w:val="clear" w:color="auto" w:fill="auto"/>
            <w:vAlign w:val="center"/>
            <w:hideMark/>
          </w:tcPr>
          <w:p w14:paraId="078FE044"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 xml:space="preserve">(Bu alan </w:t>
            </w:r>
            <w:proofErr w:type="spellStart"/>
            <w:r w:rsidRPr="00D1763F">
              <w:rPr>
                <w:rFonts w:eastAsia="Times New Roman" w:cs="Times New Roman"/>
                <w:color w:val="000000"/>
                <w:sz w:val="16"/>
                <w:szCs w:val="16"/>
              </w:rPr>
              <w:t>XML’de</w:t>
            </w:r>
            <w:proofErr w:type="spellEnd"/>
            <w:r w:rsidRPr="00D1763F">
              <w:rPr>
                <w:rFonts w:eastAsia="Times New Roman" w:cs="Times New Roman"/>
                <w:color w:val="000000"/>
                <w:sz w:val="16"/>
                <w:szCs w:val="16"/>
              </w:rPr>
              <w:t xml:space="preserve"> oluşturulmayacak)</w:t>
            </w:r>
          </w:p>
        </w:tc>
        <w:tc>
          <w:tcPr>
            <w:tcW w:w="388" w:type="pct"/>
            <w:tcBorders>
              <w:top w:val="nil"/>
              <w:left w:val="nil"/>
              <w:bottom w:val="single" w:sz="4" w:space="0" w:color="auto"/>
              <w:right w:val="single" w:sz="4" w:space="0" w:color="auto"/>
            </w:tcBorders>
            <w:shd w:val="clear" w:color="auto" w:fill="auto"/>
            <w:vAlign w:val="center"/>
            <w:hideMark/>
          </w:tcPr>
          <w:p w14:paraId="359B4C6C"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100 USD (</w:t>
            </w:r>
            <w:proofErr w:type="spellStart"/>
            <w:r w:rsidRPr="00D1763F">
              <w:rPr>
                <w:rFonts w:eastAsia="Times New Roman" w:cs="Times New Roman"/>
                <w:color w:val="000000"/>
                <w:sz w:val="16"/>
                <w:szCs w:val="16"/>
              </w:rPr>
              <w:t>unitRef</w:t>
            </w:r>
            <w:proofErr w:type="spellEnd"/>
            <w:r w:rsidRPr="00D1763F">
              <w:rPr>
                <w:rFonts w:eastAsia="Times New Roman" w:cs="Times New Roman"/>
                <w:color w:val="000000"/>
                <w:sz w:val="16"/>
                <w:szCs w:val="16"/>
              </w:rPr>
              <w:t>= USD)</w:t>
            </w:r>
          </w:p>
        </w:tc>
      </w:tr>
      <w:tr w:rsidR="00F46183" w:rsidRPr="001E16B4" w14:paraId="4AB40844" w14:textId="77777777" w:rsidTr="00D55C85">
        <w:trPr>
          <w:trHeight w:hRule="exact" w:val="408"/>
        </w:trPr>
        <w:tc>
          <w:tcPr>
            <w:tcW w:w="185" w:type="pct"/>
            <w:tcBorders>
              <w:top w:val="nil"/>
              <w:left w:val="single" w:sz="4" w:space="0" w:color="auto"/>
              <w:bottom w:val="single" w:sz="4" w:space="0" w:color="auto"/>
              <w:right w:val="single" w:sz="4" w:space="0" w:color="auto"/>
            </w:tcBorders>
            <w:shd w:val="clear" w:color="auto" w:fill="auto"/>
            <w:vAlign w:val="center"/>
            <w:hideMark/>
          </w:tcPr>
          <w:p w14:paraId="34A68AF7" w14:textId="77777777" w:rsidR="00F46183" w:rsidRPr="00D1763F" w:rsidRDefault="00F46183" w:rsidP="00CD68E2">
            <w:pPr>
              <w:spacing w:after="0" w:line="288" w:lineRule="auto"/>
              <w:jc w:val="center"/>
              <w:rPr>
                <w:rFonts w:eastAsia="Times New Roman" w:cs="Times New Roman"/>
                <w:b/>
                <w:bCs/>
                <w:color w:val="000000"/>
                <w:sz w:val="16"/>
                <w:szCs w:val="16"/>
              </w:rPr>
            </w:pPr>
            <w:r w:rsidRPr="00D1763F">
              <w:rPr>
                <w:rFonts w:eastAsia="Times New Roman" w:cs="Times New Roman"/>
                <w:b/>
                <w:bCs/>
                <w:color w:val="000000"/>
                <w:sz w:val="16"/>
                <w:szCs w:val="16"/>
              </w:rPr>
              <w:t>5</w:t>
            </w:r>
          </w:p>
        </w:tc>
        <w:tc>
          <w:tcPr>
            <w:tcW w:w="313" w:type="pct"/>
            <w:tcBorders>
              <w:top w:val="nil"/>
              <w:left w:val="nil"/>
              <w:bottom w:val="single" w:sz="4" w:space="0" w:color="auto"/>
              <w:right w:val="single" w:sz="4" w:space="0" w:color="auto"/>
            </w:tcBorders>
            <w:shd w:val="clear" w:color="auto" w:fill="auto"/>
            <w:vAlign w:val="center"/>
            <w:hideMark/>
          </w:tcPr>
          <w:p w14:paraId="742DF6CD"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TRY</w:t>
            </w:r>
          </w:p>
        </w:tc>
        <w:tc>
          <w:tcPr>
            <w:tcW w:w="420" w:type="pct"/>
            <w:tcBorders>
              <w:top w:val="nil"/>
              <w:left w:val="nil"/>
              <w:bottom w:val="single" w:sz="4" w:space="0" w:color="auto"/>
              <w:right w:val="single" w:sz="4" w:space="0" w:color="auto"/>
            </w:tcBorders>
            <w:shd w:val="clear" w:color="auto" w:fill="auto"/>
            <w:vAlign w:val="center"/>
            <w:hideMark/>
          </w:tcPr>
          <w:p w14:paraId="226204D8"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USD</w:t>
            </w:r>
          </w:p>
        </w:tc>
        <w:tc>
          <w:tcPr>
            <w:tcW w:w="606" w:type="pct"/>
            <w:tcBorders>
              <w:top w:val="nil"/>
              <w:left w:val="nil"/>
              <w:bottom w:val="single" w:sz="4" w:space="0" w:color="auto"/>
              <w:right w:val="single" w:sz="4" w:space="0" w:color="auto"/>
            </w:tcBorders>
            <w:shd w:val="clear" w:color="auto" w:fill="auto"/>
            <w:vAlign w:val="center"/>
            <w:hideMark/>
          </w:tcPr>
          <w:p w14:paraId="25609B60"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17.03.2015</w:t>
            </w:r>
          </w:p>
        </w:tc>
        <w:tc>
          <w:tcPr>
            <w:tcW w:w="632" w:type="pct"/>
            <w:tcBorders>
              <w:top w:val="nil"/>
              <w:left w:val="nil"/>
              <w:bottom w:val="single" w:sz="4" w:space="0" w:color="auto"/>
              <w:right w:val="single" w:sz="4" w:space="0" w:color="auto"/>
            </w:tcBorders>
            <w:shd w:val="clear" w:color="auto" w:fill="auto"/>
            <w:vAlign w:val="center"/>
            <w:hideMark/>
          </w:tcPr>
          <w:p w14:paraId="0635819A"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100 (</w:t>
            </w:r>
            <w:proofErr w:type="spellStart"/>
            <w:r w:rsidRPr="00D1763F">
              <w:rPr>
                <w:rFonts w:eastAsia="Times New Roman" w:cs="Times New Roman"/>
                <w:color w:val="000000"/>
                <w:sz w:val="16"/>
                <w:szCs w:val="16"/>
              </w:rPr>
              <w:t>unitRef</w:t>
            </w:r>
            <w:proofErr w:type="spellEnd"/>
            <w:r w:rsidRPr="00D1763F">
              <w:rPr>
                <w:rFonts w:eastAsia="Times New Roman" w:cs="Times New Roman"/>
                <w:color w:val="000000"/>
                <w:sz w:val="16"/>
                <w:szCs w:val="16"/>
              </w:rPr>
              <w:t>=TRY)</w:t>
            </w:r>
          </w:p>
        </w:tc>
        <w:tc>
          <w:tcPr>
            <w:tcW w:w="427" w:type="pct"/>
            <w:tcBorders>
              <w:top w:val="nil"/>
              <w:left w:val="nil"/>
              <w:bottom w:val="single" w:sz="4" w:space="0" w:color="auto"/>
              <w:right w:val="single" w:sz="4" w:space="0" w:color="auto"/>
            </w:tcBorders>
            <w:shd w:val="clear" w:color="auto" w:fill="auto"/>
            <w:vAlign w:val="center"/>
            <w:hideMark/>
          </w:tcPr>
          <w:p w14:paraId="4DB9AE9C"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USD</w:t>
            </w:r>
          </w:p>
        </w:tc>
        <w:tc>
          <w:tcPr>
            <w:tcW w:w="639" w:type="pct"/>
            <w:tcBorders>
              <w:top w:val="nil"/>
              <w:left w:val="nil"/>
              <w:bottom w:val="single" w:sz="4" w:space="0" w:color="auto"/>
              <w:right w:val="single" w:sz="4" w:space="0" w:color="auto"/>
            </w:tcBorders>
            <w:shd w:val="clear" w:color="auto" w:fill="auto"/>
            <w:vAlign w:val="center"/>
            <w:hideMark/>
          </w:tcPr>
          <w:p w14:paraId="676C8351"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2,78</w:t>
            </w:r>
          </w:p>
        </w:tc>
        <w:tc>
          <w:tcPr>
            <w:tcW w:w="703" w:type="pct"/>
            <w:tcBorders>
              <w:top w:val="nil"/>
              <w:left w:val="nil"/>
              <w:bottom w:val="single" w:sz="4" w:space="0" w:color="auto"/>
              <w:right w:val="single" w:sz="4" w:space="0" w:color="auto"/>
            </w:tcBorders>
            <w:shd w:val="clear" w:color="auto" w:fill="auto"/>
            <w:vAlign w:val="center"/>
            <w:hideMark/>
          </w:tcPr>
          <w:p w14:paraId="48F6A2CD"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T.C.M.B.</w:t>
            </w:r>
          </w:p>
        </w:tc>
        <w:tc>
          <w:tcPr>
            <w:tcW w:w="686" w:type="pct"/>
            <w:tcBorders>
              <w:top w:val="nil"/>
              <w:left w:val="nil"/>
              <w:bottom w:val="single" w:sz="4" w:space="0" w:color="auto"/>
              <w:right w:val="single" w:sz="4" w:space="0" w:color="auto"/>
            </w:tcBorders>
            <w:shd w:val="clear" w:color="auto" w:fill="auto"/>
            <w:vAlign w:val="center"/>
            <w:hideMark/>
          </w:tcPr>
          <w:p w14:paraId="38D06D49"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17/03/2015 tarihli T.C.M.B. Efektif Satış Kuru</w:t>
            </w:r>
          </w:p>
        </w:tc>
        <w:tc>
          <w:tcPr>
            <w:tcW w:w="388" w:type="pct"/>
            <w:tcBorders>
              <w:top w:val="nil"/>
              <w:left w:val="nil"/>
              <w:bottom w:val="single" w:sz="4" w:space="0" w:color="auto"/>
              <w:right w:val="single" w:sz="4" w:space="0" w:color="auto"/>
            </w:tcBorders>
            <w:shd w:val="clear" w:color="auto" w:fill="auto"/>
            <w:vAlign w:val="center"/>
            <w:hideMark/>
          </w:tcPr>
          <w:p w14:paraId="2EFD690E" w14:textId="77777777" w:rsidR="00F46183" w:rsidRPr="00D1763F" w:rsidRDefault="00F46183" w:rsidP="00CD68E2">
            <w:pPr>
              <w:spacing w:after="0" w:line="288" w:lineRule="auto"/>
              <w:jc w:val="center"/>
              <w:rPr>
                <w:rFonts w:eastAsia="Times New Roman" w:cs="Times New Roman"/>
                <w:color w:val="000000"/>
                <w:sz w:val="16"/>
                <w:szCs w:val="16"/>
              </w:rPr>
            </w:pPr>
            <w:r w:rsidRPr="00D1763F">
              <w:rPr>
                <w:rFonts w:eastAsia="Times New Roman" w:cs="Times New Roman"/>
                <w:color w:val="000000"/>
                <w:sz w:val="16"/>
                <w:szCs w:val="16"/>
              </w:rPr>
              <w:t>100 (</w:t>
            </w:r>
            <w:proofErr w:type="spellStart"/>
            <w:r w:rsidRPr="00D1763F">
              <w:rPr>
                <w:rFonts w:eastAsia="Times New Roman" w:cs="Times New Roman"/>
                <w:color w:val="000000"/>
                <w:sz w:val="16"/>
                <w:szCs w:val="16"/>
              </w:rPr>
              <w:t>unitRef</w:t>
            </w:r>
            <w:proofErr w:type="spellEnd"/>
            <w:r w:rsidRPr="00D1763F">
              <w:rPr>
                <w:rFonts w:eastAsia="Times New Roman" w:cs="Times New Roman"/>
                <w:color w:val="000000"/>
                <w:sz w:val="16"/>
                <w:szCs w:val="16"/>
              </w:rPr>
              <w:t xml:space="preserve"> =USD)</w:t>
            </w:r>
          </w:p>
        </w:tc>
      </w:tr>
    </w:tbl>
    <w:p w14:paraId="77ADEBCC" w14:textId="450F2643" w:rsidR="00F46183" w:rsidRPr="001E16B4" w:rsidRDefault="00F46183" w:rsidP="00CD68E2">
      <w:pPr>
        <w:spacing w:after="0" w:line="288" w:lineRule="auto"/>
        <w:rPr>
          <w:sz w:val="24"/>
        </w:rPr>
      </w:pPr>
      <w:r w:rsidRPr="001E16B4">
        <w:rPr>
          <w:sz w:val="24"/>
        </w:rPr>
        <w:t>Tablo</w:t>
      </w:r>
      <w:r w:rsidR="00AF1322" w:rsidRPr="001E16B4">
        <w:rPr>
          <w:sz w:val="24"/>
        </w:rPr>
        <w:t xml:space="preserve"> 1</w:t>
      </w:r>
      <w:r w:rsidRPr="001E16B4">
        <w:rPr>
          <w:sz w:val="24"/>
        </w:rPr>
        <w:t>. Çoklu Döviz Kuru Örnek Tablosu</w:t>
      </w:r>
    </w:p>
    <w:p w14:paraId="663BDBCE" w14:textId="04C06174" w:rsidR="00F46183" w:rsidRPr="001E16B4" w:rsidRDefault="00F46183" w:rsidP="00CD68E2">
      <w:pPr>
        <w:spacing w:after="0" w:line="288" w:lineRule="auto"/>
        <w:rPr>
          <w:sz w:val="24"/>
        </w:rPr>
      </w:pPr>
    </w:p>
    <w:p w14:paraId="216C60DA" w14:textId="77777777" w:rsidR="00F46183" w:rsidRPr="001E16B4" w:rsidRDefault="00F46183" w:rsidP="00CD68E2">
      <w:pPr>
        <w:spacing w:after="0" w:line="288" w:lineRule="auto"/>
        <w:rPr>
          <w:b/>
          <w:bCs/>
          <w:sz w:val="24"/>
        </w:rPr>
      </w:pPr>
      <w:r w:rsidRPr="001E16B4">
        <w:rPr>
          <w:b/>
          <w:bCs/>
          <w:sz w:val="24"/>
        </w:rPr>
        <w:t>ÖRNEK 1:</w:t>
      </w:r>
    </w:p>
    <w:p w14:paraId="55CC5E11" w14:textId="77777777" w:rsidR="00F46183" w:rsidRPr="001E16B4" w:rsidRDefault="00F46183" w:rsidP="00CD68E2">
      <w:pPr>
        <w:spacing w:after="0" w:line="288" w:lineRule="auto"/>
        <w:jc w:val="both"/>
        <w:rPr>
          <w:b/>
          <w:bCs/>
          <w:sz w:val="24"/>
        </w:rPr>
      </w:pPr>
      <w:r w:rsidRPr="001E16B4">
        <w:rPr>
          <w:b/>
          <w:bCs/>
          <w:sz w:val="24"/>
        </w:rPr>
        <w:t>“17/03/2015 tarihli 100 USD tutarlı faturanın kaydı”</w:t>
      </w:r>
    </w:p>
    <w:p w14:paraId="1C4187F9"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sz w:val="24"/>
        </w:rPr>
        <w:t>Tablo 1’de verilen 1 numaralı örnekte, defter Euro cinsinden tutulmakta olup, 100 ABD Doları tutarındaki faturanın EUR olarak deftere kaydedilmesi söz konusudur.</w:t>
      </w:r>
    </w:p>
    <w:p w14:paraId="190A0E1C"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sz w:val="24"/>
        </w:rPr>
        <w:t xml:space="preserve">Burada dikkat edilmesi gereken </w:t>
      </w:r>
      <w:proofErr w:type="spellStart"/>
      <w:r w:rsidRPr="001E16B4">
        <w:rPr>
          <w:rFonts w:cs="Times New Roman"/>
          <w:sz w:val="24"/>
        </w:rPr>
        <w:t>XML’de</w:t>
      </w:r>
      <w:proofErr w:type="spellEnd"/>
      <w:r w:rsidRPr="001E16B4">
        <w:rPr>
          <w:rFonts w:cs="Times New Roman"/>
          <w:sz w:val="24"/>
        </w:rPr>
        <w:t xml:space="preserve"> </w:t>
      </w:r>
      <w:proofErr w:type="spellStart"/>
      <w:r w:rsidRPr="001E16B4">
        <w:rPr>
          <w:rFonts w:cs="Times New Roman"/>
          <w:sz w:val="24"/>
        </w:rPr>
        <w:t>unitRef</w:t>
      </w:r>
      <w:proofErr w:type="spellEnd"/>
      <w:r w:rsidRPr="001E16B4">
        <w:rPr>
          <w:rFonts w:cs="Times New Roman"/>
          <w:sz w:val="24"/>
        </w:rPr>
        <w:t xml:space="preserve"> alanının aslında varsayılan para birimi (XBRL Karşılığı </w:t>
      </w:r>
      <w:proofErr w:type="spellStart"/>
      <w:r w:rsidRPr="001E16B4">
        <w:rPr>
          <w:rFonts w:cs="Times New Roman"/>
          <w:sz w:val="24"/>
        </w:rPr>
        <w:t>defaultCurrency</w:t>
      </w:r>
      <w:proofErr w:type="spellEnd"/>
      <w:r w:rsidRPr="001E16B4">
        <w:rPr>
          <w:rFonts w:cs="Times New Roman"/>
          <w:sz w:val="24"/>
        </w:rPr>
        <w:t xml:space="preserve">)’den geldiğidir. Bu kayıtta 100 dolarlık bir tutar, işlem günü Merkez Bankasından alınan (XBRL karşılığı </w:t>
      </w:r>
      <w:proofErr w:type="spellStart"/>
      <w:r w:rsidRPr="001E16B4">
        <w:rPr>
          <w:rFonts w:cs="Times New Roman"/>
          <w:sz w:val="24"/>
        </w:rPr>
        <w:t>AmountOriginalExchangeRateSource</w:t>
      </w:r>
      <w:proofErr w:type="spellEnd"/>
      <w:r w:rsidRPr="001E16B4">
        <w:rPr>
          <w:rFonts w:cs="Times New Roman"/>
          <w:sz w:val="24"/>
        </w:rPr>
        <w:t xml:space="preserve">) döviz kuruna (XBRL karşılığı </w:t>
      </w:r>
      <w:proofErr w:type="spellStart"/>
      <w:proofErr w:type="gramStart"/>
      <w:r w:rsidRPr="001E16B4">
        <w:rPr>
          <w:rFonts w:cs="Times New Roman"/>
          <w:sz w:val="24"/>
        </w:rPr>
        <w:t>AmountOriginalExchangeRate</w:t>
      </w:r>
      <w:proofErr w:type="spellEnd"/>
      <w:r w:rsidRPr="001E16B4">
        <w:rPr>
          <w:rFonts w:cs="Times New Roman"/>
          <w:sz w:val="24"/>
        </w:rPr>
        <w:t xml:space="preserve"> )</w:t>
      </w:r>
      <w:proofErr w:type="gramEnd"/>
      <w:r w:rsidRPr="001E16B4">
        <w:rPr>
          <w:rFonts w:cs="Times New Roman"/>
          <w:sz w:val="24"/>
        </w:rPr>
        <w:t xml:space="preserve"> göre Euro olarak hesaplanmıştır. Ayrıca bu döviz kuruna ait açıklama alanı XBRL ‘de “</w:t>
      </w:r>
      <w:proofErr w:type="spellStart"/>
      <w:r w:rsidRPr="001E16B4">
        <w:rPr>
          <w:rFonts w:cs="Times New Roman"/>
          <w:sz w:val="24"/>
        </w:rPr>
        <w:t>AmountOriginalExchangeRateComment</w:t>
      </w:r>
      <w:proofErr w:type="spellEnd"/>
      <w:r w:rsidRPr="001E16B4">
        <w:rPr>
          <w:rFonts w:cs="Times New Roman"/>
          <w:sz w:val="24"/>
        </w:rPr>
        <w:t xml:space="preserve">” alanına yazılmalıdır. </w:t>
      </w:r>
      <w:proofErr w:type="spellStart"/>
      <w:r w:rsidRPr="001E16B4">
        <w:rPr>
          <w:rFonts w:cs="Times New Roman"/>
          <w:sz w:val="24"/>
        </w:rPr>
        <w:t>XBRL’de</w:t>
      </w:r>
      <w:proofErr w:type="spellEnd"/>
      <w:r w:rsidRPr="001E16B4">
        <w:rPr>
          <w:rFonts w:cs="Times New Roman"/>
          <w:sz w:val="24"/>
        </w:rPr>
        <w:t xml:space="preserve"> “</w:t>
      </w:r>
      <w:proofErr w:type="spellStart"/>
      <w:r w:rsidRPr="001E16B4">
        <w:rPr>
          <w:rFonts w:cs="Times New Roman"/>
          <w:sz w:val="24"/>
        </w:rPr>
        <w:t>Amount</w:t>
      </w:r>
      <w:proofErr w:type="spellEnd"/>
      <w:r w:rsidRPr="001E16B4">
        <w:rPr>
          <w:rFonts w:cs="Times New Roman"/>
          <w:sz w:val="24"/>
        </w:rPr>
        <w:t xml:space="preserve">” alanına tekabül eden kısımda ise yabancı para tutarının (XBRL Karşılığı </w:t>
      </w:r>
      <w:proofErr w:type="spellStart"/>
      <w:r w:rsidRPr="001E16B4">
        <w:rPr>
          <w:rFonts w:cs="Times New Roman"/>
          <w:sz w:val="24"/>
        </w:rPr>
        <w:t>AmountOriginalAmount</w:t>
      </w:r>
      <w:proofErr w:type="spellEnd"/>
      <w:r w:rsidRPr="001E16B4">
        <w:rPr>
          <w:rFonts w:cs="Times New Roman"/>
          <w:sz w:val="24"/>
        </w:rPr>
        <w:t xml:space="preserve">) döviz kuruna (XBRL karşılığı </w:t>
      </w:r>
      <w:proofErr w:type="spellStart"/>
      <w:r w:rsidRPr="001E16B4">
        <w:rPr>
          <w:rFonts w:cs="Times New Roman"/>
          <w:sz w:val="24"/>
        </w:rPr>
        <w:t>AmountOriginalExchangeRate</w:t>
      </w:r>
      <w:proofErr w:type="spellEnd"/>
      <w:r w:rsidRPr="001E16B4">
        <w:rPr>
          <w:rFonts w:cs="Times New Roman"/>
          <w:sz w:val="24"/>
        </w:rPr>
        <w:t>) bölünmesi ile elde edilen tutar aktarılmaktadır. Bu örnek VUK 215. Maddesinin b bendine göre Bakanlar Kurulunca defteri yabancı para cinsinden tutmasına izin verilen mükellefin yapacağı kayda istinaden örnektir. Bu kayıtta firma yabancı para olarak defter tutmasına rağmen farklı bir yabancı para cinsinden işlemini kayıt edebilir.</w:t>
      </w:r>
    </w:p>
    <w:p w14:paraId="31CC19EB" w14:textId="77777777" w:rsidR="00F46183" w:rsidRPr="001E16B4" w:rsidRDefault="00F46183" w:rsidP="00CD68E2">
      <w:pPr>
        <w:spacing w:after="0" w:line="288" w:lineRule="auto"/>
        <w:jc w:val="both"/>
        <w:rPr>
          <w:sz w:val="24"/>
        </w:rPr>
      </w:pPr>
    </w:p>
    <w:tbl>
      <w:tblPr>
        <w:tblW w:w="5000" w:type="pct"/>
        <w:tblCellMar>
          <w:left w:w="70" w:type="dxa"/>
          <w:right w:w="70" w:type="dxa"/>
        </w:tblCellMar>
        <w:tblLook w:val="04A0" w:firstRow="1" w:lastRow="0" w:firstColumn="1" w:lastColumn="0" w:noHBand="0" w:noVBand="1"/>
      </w:tblPr>
      <w:tblGrid>
        <w:gridCol w:w="4244"/>
        <w:gridCol w:w="253"/>
        <w:gridCol w:w="3694"/>
        <w:gridCol w:w="253"/>
        <w:gridCol w:w="1298"/>
      </w:tblGrid>
      <w:tr w:rsidR="00F46183" w:rsidRPr="001E16B4" w14:paraId="0A7F0A10" w14:textId="77777777" w:rsidTr="00D55C85">
        <w:trPr>
          <w:trHeight w:hRule="exact" w:val="288"/>
        </w:trPr>
        <w:tc>
          <w:tcPr>
            <w:tcW w:w="21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0B2CBA"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Defterin Tutulduğu para birimi</w:t>
            </w:r>
          </w:p>
        </w:tc>
        <w:tc>
          <w:tcPr>
            <w:tcW w:w="130" w:type="pct"/>
            <w:tcBorders>
              <w:top w:val="single" w:sz="4" w:space="0" w:color="auto"/>
              <w:left w:val="nil"/>
              <w:bottom w:val="single" w:sz="4" w:space="0" w:color="auto"/>
              <w:right w:val="single" w:sz="4" w:space="0" w:color="auto"/>
            </w:tcBorders>
            <w:shd w:val="clear" w:color="auto" w:fill="auto"/>
            <w:vAlign w:val="center"/>
            <w:hideMark/>
          </w:tcPr>
          <w:p w14:paraId="0DBFCC0B"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1896" w:type="pct"/>
            <w:tcBorders>
              <w:top w:val="single" w:sz="4" w:space="0" w:color="auto"/>
              <w:left w:val="nil"/>
              <w:bottom w:val="single" w:sz="4" w:space="0" w:color="auto"/>
              <w:right w:val="single" w:sz="4" w:space="0" w:color="auto"/>
            </w:tcBorders>
            <w:shd w:val="clear" w:color="auto" w:fill="auto"/>
            <w:vAlign w:val="center"/>
            <w:hideMark/>
          </w:tcPr>
          <w:p w14:paraId="120367D7" w14:textId="77777777" w:rsidR="00F46183" w:rsidRPr="0033034A" w:rsidRDefault="00F46183" w:rsidP="00CD68E2">
            <w:pPr>
              <w:spacing w:after="0" w:line="288" w:lineRule="auto"/>
              <w:rPr>
                <w:rFonts w:eastAsia="Times New Roman" w:cs="Times New Roman"/>
                <w:color w:val="000000"/>
                <w:sz w:val="20"/>
                <w:szCs w:val="20"/>
              </w:rPr>
            </w:pPr>
            <w:proofErr w:type="spellStart"/>
            <w:proofErr w:type="gramStart"/>
            <w:r w:rsidRPr="0033034A">
              <w:rPr>
                <w:rFonts w:eastAsia="Times New Roman" w:cs="Times New Roman"/>
                <w:color w:val="000000"/>
                <w:sz w:val="20"/>
                <w:szCs w:val="20"/>
              </w:rPr>
              <w:t>defaultCurrecy</w:t>
            </w:r>
            <w:proofErr w:type="spellEnd"/>
            <w:proofErr w:type="gramEnd"/>
          </w:p>
        </w:tc>
        <w:tc>
          <w:tcPr>
            <w:tcW w:w="130" w:type="pct"/>
            <w:tcBorders>
              <w:top w:val="single" w:sz="4" w:space="0" w:color="auto"/>
              <w:left w:val="nil"/>
              <w:bottom w:val="single" w:sz="4" w:space="0" w:color="auto"/>
              <w:right w:val="single" w:sz="4" w:space="0" w:color="auto"/>
            </w:tcBorders>
            <w:shd w:val="clear" w:color="auto" w:fill="auto"/>
            <w:vAlign w:val="center"/>
            <w:hideMark/>
          </w:tcPr>
          <w:p w14:paraId="27B34C2B"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666" w:type="pct"/>
            <w:tcBorders>
              <w:top w:val="single" w:sz="4" w:space="0" w:color="auto"/>
              <w:left w:val="nil"/>
              <w:bottom w:val="single" w:sz="4" w:space="0" w:color="auto"/>
              <w:right w:val="single" w:sz="4" w:space="0" w:color="auto"/>
            </w:tcBorders>
            <w:shd w:val="clear" w:color="auto" w:fill="auto"/>
            <w:vAlign w:val="center"/>
            <w:hideMark/>
          </w:tcPr>
          <w:p w14:paraId="247DD5C7"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EUR</w:t>
            </w:r>
          </w:p>
        </w:tc>
      </w:tr>
      <w:tr w:rsidR="00F46183" w:rsidRPr="001E16B4" w14:paraId="213E2A3C" w14:textId="77777777" w:rsidTr="00D55C85">
        <w:trPr>
          <w:trHeight w:hRule="exact" w:val="288"/>
        </w:trPr>
        <w:tc>
          <w:tcPr>
            <w:tcW w:w="2178" w:type="pct"/>
            <w:tcBorders>
              <w:top w:val="nil"/>
              <w:left w:val="single" w:sz="4" w:space="0" w:color="auto"/>
              <w:bottom w:val="single" w:sz="4" w:space="0" w:color="auto"/>
              <w:right w:val="single" w:sz="4" w:space="0" w:color="auto"/>
            </w:tcBorders>
            <w:shd w:val="clear" w:color="auto" w:fill="auto"/>
            <w:vAlign w:val="center"/>
            <w:hideMark/>
          </w:tcPr>
          <w:p w14:paraId="46B1C853"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 xml:space="preserve">Parasal Tutar </w:t>
            </w:r>
            <w:proofErr w:type="gramStart"/>
            <w:r w:rsidRPr="0033034A">
              <w:rPr>
                <w:rFonts w:eastAsia="Times New Roman" w:cs="Times New Roman"/>
                <w:color w:val="000000"/>
                <w:sz w:val="20"/>
                <w:szCs w:val="20"/>
              </w:rPr>
              <w:t>( Defter</w:t>
            </w:r>
            <w:proofErr w:type="gramEnd"/>
            <w:r w:rsidRPr="0033034A">
              <w:rPr>
                <w:rFonts w:eastAsia="Times New Roman" w:cs="Times New Roman"/>
                <w:color w:val="000000"/>
                <w:sz w:val="20"/>
                <w:szCs w:val="20"/>
              </w:rPr>
              <w:t xml:space="preserve"> Kaydedilen)</w:t>
            </w:r>
          </w:p>
        </w:tc>
        <w:tc>
          <w:tcPr>
            <w:tcW w:w="130" w:type="pct"/>
            <w:tcBorders>
              <w:top w:val="nil"/>
              <w:left w:val="nil"/>
              <w:bottom w:val="single" w:sz="4" w:space="0" w:color="auto"/>
              <w:right w:val="single" w:sz="4" w:space="0" w:color="auto"/>
            </w:tcBorders>
            <w:shd w:val="clear" w:color="auto" w:fill="auto"/>
            <w:vAlign w:val="center"/>
            <w:hideMark/>
          </w:tcPr>
          <w:p w14:paraId="2D5F010E"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1896" w:type="pct"/>
            <w:tcBorders>
              <w:top w:val="nil"/>
              <w:left w:val="nil"/>
              <w:bottom w:val="single" w:sz="4" w:space="0" w:color="auto"/>
              <w:right w:val="single" w:sz="4" w:space="0" w:color="auto"/>
            </w:tcBorders>
            <w:shd w:val="clear" w:color="auto" w:fill="auto"/>
            <w:vAlign w:val="center"/>
            <w:hideMark/>
          </w:tcPr>
          <w:p w14:paraId="30B834F4" w14:textId="77777777" w:rsidR="00F46183" w:rsidRPr="0033034A" w:rsidRDefault="00F46183" w:rsidP="00CD68E2">
            <w:pPr>
              <w:spacing w:after="0" w:line="288" w:lineRule="auto"/>
              <w:rPr>
                <w:rFonts w:eastAsia="Times New Roman" w:cs="Times New Roman"/>
                <w:color w:val="000000"/>
                <w:sz w:val="20"/>
                <w:szCs w:val="20"/>
              </w:rPr>
            </w:pPr>
            <w:proofErr w:type="spellStart"/>
            <w:proofErr w:type="gramStart"/>
            <w:r w:rsidRPr="0033034A">
              <w:rPr>
                <w:rFonts w:eastAsia="Times New Roman" w:cs="Times New Roman"/>
                <w:color w:val="000000"/>
                <w:sz w:val="20"/>
                <w:szCs w:val="20"/>
              </w:rPr>
              <w:t>amount</w:t>
            </w:r>
            <w:proofErr w:type="spellEnd"/>
            <w:proofErr w:type="gramEnd"/>
          </w:p>
        </w:tc>
        <w:tc>
          <w:tcPr>
            <w:tcW w:w="130" w:type="pct"/>
            <w:tcBorders>
              <w:top w:val="nil"/>
              <w:left w:val="nil"/>
              <w:bottom w:val="single" w:sz="4" w:space="0" w:color="auto"/>
              <w:right w:val="single" w:sz="4" w:space="0" w:color="auto"/>
            </w:tcBorders>
            <w:shd w:val="clear" w:color="auto" w:fill="auto"/>
            <w:vAlign w:val="center"/>
            <w:hideMark/>
          </w:tcPr>
          <w:p w14:paraId="25D43754"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14:paraId="595B5E51"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86,21</w:t>
            </w:r>
          </w:p>
        </w:tc>
      </w:tr>
      <w:tr w:rsidR="00F46183" w:rsidRPr="001E16B4" w14:paraId="23DEE06C" w14:textId="77777777" w:rsidTr="00D55C85">
        <w:trPr>
          <w:trHeight w:hRule="exact" w:val="288"/>
        </w:trPr>
        <w:tc>
          <w:tcPr>
            <w:tcW w:w="2178" w:type="pct"/>
            <w:tcBorders>
              <w:top w:val="nil"/>
              <w:left w:val="single" w:sz="4" w:space="0" w:color="auto"/>
              <w:bottom w:val="single" w:sz="4" w:space="0" w:color="auto"/>
              <w:right w:val="single" w:sz="4" w:space="0" w:color="auto"/>
            </w:tcBorders>
            <w:shd w:val="clear" w:color="auto" w:fill="auto"/>
            <w:vAlign w:val="center"/>
            <w:hideMark/>
          </w:tcPr>
          <w:p w14:paraId="68E70D58"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Deftere kaydedilen tutarın Para birimi</w:t>
            </w:r>
          </w:p>
        </w:tc>
        <w:tc>
          <w:tcPr>
            <w:tcW w:w="130" w:type="pct"/>
            <w:tcBorders>
              <w:top w:val="nil"/>
              <w:left w:val="nil"/>
              <w:bottom w:val="single" w:sz="4" w:space="0" w:color="auto"/>
              <w:right w:val="single" w:sz="4" w:space="0" w:color="auto"/>
            </w:tcBorders>
            <w:shd w:val="clear" w:color="auto" w:fill="auto"/>
            <w:vAlign w:val="center"/>
            <w:hideMark/>
          </w:tcPr>
          <w:p w14:paraId="02F7E91A"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1896" w:type="pct"/>
            <w:tcBorders>
              <w:top w:val="nil"/>
              <w:left w:val="nil"/>
              <w:bottom w:val="single" w:sz="4" w:space="0" w:color="auto"/>
              <w:right w:val="single" w:sz="4" w:space="0" w:color="auto"/>
            </w:tcBorders>
            <w:shd w:val="clear" w:color="auto" w:fill="auto"/>
            <w:vAlign w:val="center"/>
            <w:hideMark/>
          </w:tcPr>
          <w:p w14:paraId="7BB62EC8" w14:textId="77777777" w:rsidR="00F46183" w:rsidRPr="0033034A" w:rsidRDefault="00F46183" w:rsidP="00CD68E2">
            <w:pPr>
              <w:spacing w:after="0" w:line="288" w:lineRule="auto"/>
              <w:rPr>
                <w:rFonts w:eastAsia="Times New Roman" w:cs="Times New Roman"/>
                <w:color w:val="000000"/>
                <w:sz w:val="20"/>
                <w:szCs w:val="20"/>
              </w:rPr>
            </w:pPr>
            <w:proofErr w:type="spellStart"/>
            <w:proofErr w:type="gramStart"/>
            <w:r w:rsidRPr="0033034A">
              <w:rPr>
                <w:rFonts w:eastAsia="Times New Roman" w:cs="Times New Roman"/>
                <w:color w:val="000000"/>
                <w:sz w:val="20"/>
                <w:szCs w:val="20"/>
              </w:rPr>
              <w:t>amountCurrency</w:t>
            </w:r>
            <w:proofErr w:type="spellEnd"/>
            <w:proofErr w:type="gramEnd"/>
          </w:p>
        </w:tc>
        <w:tc>
          <w:tcPr>
            <w:tcW w:w="130" w:type="pct"/>
            <w:tcBorders>
              <w:top w:val="nil"/>
              <w:left w:val="nil"/>
              <w:bottom w:val="single" w:sz="4" w:space="0" w:color="auto"/>
              <w:right w:val="single" w:sz="4" w:space="0" w:color="auto"/>
            </w:tcBorders>
            <w:shd w:val="clear" w:color="auto" w:fill="auto"/>
            <w:vAlign w:val="center"/>
            <w:hideMark/>
          </w:tcPr>
          <w:p w14:paraId="172DB289"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14:paraId="4F26F056"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EUR</w:t>
            </w:r>
          </w:p>
        </w:tc>
      </w:tr>
      <w:tr w:rsidR="00F46183" w:rsidRPr="001E16B4" w14:paraId="746F6531" w14:textId="77777777" w:rsidTr="00D55C85">
        <w:trPr>
          <w:trHeight w:hRule="exact" w:val="288"/>
        </w:trPr>
        <w:tc>
          <w:tcPr>
            <w:tcW w:w="2178" w:type="pct"/>
            <w:tcBorders>
              <w:top w:val="nil"/>
              <w:left w:val="single" w:sz="4" w:space="0" w:color="auto"/>
              <w:bottom w:val="single" w:sz="4" w:space="0" w:color="auto"/>
              <w:right w:val="single" w:sz="4" w:space="0" w:color="auto"/>
            </w:tcBorders>
            <w:shd w:val="clear" w:color="auto" w:fill="auto"/>
            <w:vAlign w:val="center"/>
            <w:hideMark/>
          </w:tcPr>
          <w:p w14:paraId="38544628"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Döviz Kuru Tarihi</w:t>
            </w:r>
          </w:p>
        </w:tc>
        <w:tc>
          <w:tcPr>
            <w:tcW w:w="130" w:type="pct"/>
            <w:tcBorders>
              <w:top w:val="nil"/>
              <w:left w:val="nil"/>
              <w:bottom w:val="single" w:sz="4" w:space="0" w:color="auto"/>
              <w:right w:val="single" w:sz="4" w:space="0" w:color="auto"/>
            </w:tcBorders>
            <w:shd w:val="clear" w:color="auto" w:fill="auto"/>
            <w:vAlign w:val="center"/>
            <w:hideMark/>
          </w:tcPr>
          <w:p w14:paraId="14144BD8"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1896" w:type="pct"/>
            <w:tcBorders>
              <w:top w:val="nil"/>
              <w:left w:val="nil"/>
              <w:bottom w:val="single" w:sz="4" w:space="0" w:color="auto"/>
              <w:right w:val="single" w:sz="4" w:space="0" w:color="auto"/>
            </w:tcBorders>
            <w:shd w:val="clear" w:color="auto" w:fill="auto"/>
            <w:vAlign w:val="center"/>
            <w:hideMark/>
          </w:tcPr>
          <w:p w14:paraId="69AE52BE" w14:textId="77777777" w:rsidR="00F46183" w:rsidRPr="0033034A" w:rsidRDefault="00F46183" w:rsidP="00CD68E2">
            <w:pPr>
              <w:spacing w:after="0" w:line="288" w:lineRule="auto"/>
              <w:rPr>
                <w:rFonts w:eastAsia="Times New Roman" w:cs="Times New Roman"/>
                <w:color w:val="000000"/>
                <w:sz w:val="20"/>
                <w:szCs w:val="20"/>
              </w:rPr>
            </w:pPr>
            <w:proofErr w:type="spellStart"/>
            <w:proofErr w:type="gramStart"/>
            <w:r w:rsidRPr="0033034A">
              <w:rPr>
                <w:rFonts w:eastAsia="Times New Roman" w:cs="Times New Roman"/>
                <w:color w:val="000000"/>
                <w:sz w:val="20"/>
                <w:szCs w:val="20"/>
              </w:rPr>
              <w:t>amountOriginalExchangeRateDate</w:t>
            </w:r>
            <w:proofErr w:type="spellEnd"/>
            <w:proofErr w:type="gramEnd"/>
          </w:p>
        </w:tc>
        <w:tc>
          <w:tcPr>
            <w:tcW w:w="130" w:type="pct"/>
            <w:tcBorders>
              <w:top w:val="nil"/>
              <w:left w:val="nil"/>
              <w:bottom w:val="single" w:sz="4" w:space="0" w:color="auto"/>
              <w:right w:val="single" w:sz="4" w:space="0" w:color="auto"/>
            </w:tcBorders>
            <w:shd w:val="clear" w:color="auto" w:fill="auto"/>
            <w:vAlign w:val="center"/>
            <w:hideMark/>
          </w:tcPr>
          <w:p w14:paraId="5FA9227B"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14:paraId="769CB241"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0,002812242</w:t>
            </w:r>
          </w:p>
        </w:tc>
      </w:tr>
      <w:tr w:rsidR="00F46183" w:rsidRPr="001E16B4" w14:paraId="2F0047B7" w14:textId="77777777" w:rsidTr="00D55C85">
        <w:trPr>
          <w:trHeight w:hRule="exact" w:val="288"/>
        </w:trPr>
        <w:tc>
          <w:tcPr>
            <w:tcW w:w="2178" w:type="pct"/>
            <w:tcBorders>
              <w:top w:val="nil"/>
              <w:left w:val="single" w:sz="4" w:space="0" w:color="auto"/>
              <w:bottom w:val="single" w:sz="4" w:space="0" w:color="auto"/>
              <w:right w:val="single" w:sz="4" w:space="0" w:color="auto"/>
            </w:tcBorders>
            <w:shd w:val="clear" w:color="auto" w:fill="auto"/>
            <w:vAlign w:val="center"/>
            <w:hideMark/>
          </w:tcPr>
          <w:p w14:paraId="7089F31F"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Orijinal Para Birimi Miktarı</w:t>
            </w:r>
          </w:p>
        </w:tc>
        <w:tc>
          <w:tcPr>
            <w:tcW w:w="130" w:type="pct"/>
            <w:tcBorders>
              <w:top w:val="nil"/>
              <w:left w:val="nil"/>
              <w:bottom w:val="single" w:sz="4" w:space="0" w:color="auto"/>
              <w:right w:val="single" w:sz="4" w:space="0" w:color="auto"/>
            </w:tcBorders>
            <w:shd w:val="clear" w:color="auto" w:fill="auto"/>
            <w:vAlign w:val="center"/>
            <w:hideMark/>
          </w:tcPr>
          <w:p w14:paraId="7740E2DF"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1896" w:type="pct"/>
            <w:tcBorders>
              <w:top w:val="nil"/>
              <w:left w:val="nil"/>
              <w:bottom w:val="single" w:sz="4" w:space="0" w:color="auto"/>
              <w:right w:val="single" w:sz="4" w:space="0" w:color="auto"/>
            </w:tcBorders>
            <w:shd w:val="clear" w:color="auto" w:fill="auto"/>
            <w:vAlign w:val="center"/>
            <w:hideMark/>
          </w:tcPr>
          <w:p w14:paraId="0F4C7389" w14:textId="77777777" w:rsidR="00F46183" w:rsidRPr="0033034A" w:rsidRDefault="00F46183" w:rsidP="00CD68E2">
            <w:pPr>
              <w:spacing w:after="0" w:line="288" w:lineRule="auto"/>
              <w:rPr>
                <w:rFonts w:eastAsia="Times New Roman" w:cs="Times New Roman"/>
                <w:color w:val="000000"/>
                <w:sz w:val="20"/>
                <w:szCs w:val="20"/>
              </w:rPr>
            </w:pPr>
            <w:proofErr w:type="spellStart"/>
            <w:proofErr w:type="gramStart"/>
            <w:r w:rsidRPr="0033034A">
              <w:rPr>
                <w:rFonts w:eastAsia="Times New Roman" w:cs="Times New Roman"/>
                <w:color w:val="000000"/>
                <w:sz w:val="20"/>
                <w:szCs w:val="20"/>
              </w:rPr>
              <w:t>amountOriginalAmount</w:t>
            </w:r>
            <w:proofErr w:type="spellEnd"/>
            <w:proofErr w:type="gramEnd"/>
          </w:p>
        </w:tc>
        <w:tc>
          <w:tcPr>
            <w:tcW w:w="130" w:type="pct"/>
            <w:tcBorders>
              <w:top w:val="nil"/>
              <w:left w:val="nil"/>
              <w:bottom w:val="single" w:sz="4" w:space="0" w:color="auto"/>
              <w:right w:val="single" w:sz="4" w:space="0" w:color="auto"/>
            </w:tcBorders>
            <w:shd w:val="clear" w:color="auto" w:fill="auto"/>
            <w:vAlign w:val="center"/>
            <w:hideMark/>
          </w:tcPr>
          <w:p w14:paraId="02F8FF41"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14:paraId="256501BC"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100</w:t>
            </w:r>
          </w:p>
        </w:tc>
      </w:tr>
      <w:tr w:rsidR="00F46183" w:rsidRPr="001E16B4" w14:paraId="538FAA69" w14:textId="77777777" w:rsidTr="00D55C85">
        <w:trPr>
          <w:trHeight w:hRule="exact" w:val="288"/>
        </w:trPr>
        <w:tc>
          <w:tcPr>
            <w:tcW w:w="2178" w:type="pct"/>
            <w:tcBorders>
              <w:top w:val="nil"/>
              <w:left w:val="single" w:sz="4" w:space="0" w:color="auto"/>
              <w:bottom w:val="single" w:sz="4" w:space="0" w:color="auto"/>
              <w:right w:val="single" w:sz="4" w:space="0" w:color="auto"/>
            </w:tcBorders>
            <w:shd w:val="clear" w:color="auto" w:fill="auto"/>
            <w:vAlign w:val="center"/>
            <w:hideMark/>
          </w:tcPr>
          <w:p w14:paraId="38CC0DB9"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Orijinal Para Birimi</w:t>
            </w:r>
          </w:p>
        </w:tc>
        <w:tc>
          <w:tcPr>
            <w:tcW w:w="130" w:type="pct"/>
            <w:tcBorders>
              <w:top w:val="nil"/>
              <w:left w:val="nil"/>
              <w:bottom w:val="single" w:sz="4" w:space="0" w:color="auto"/>
              <w:right w:val="single" w:sz="4" w:space="0" w:color="auto"/>
            </w:tcBorders>
            <w:shd w:val="clear" w:color="auto" w:fill="auto"/>
            <w:vAlign w:val="center"/>
            <w:hideMark/>
          </w:tcPr>
          <w:p w14:paraId="07374EAC"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1896" w:type="pct"/>
            <w:tcBorders>
              <w:top w:val="nil"/>
              <w:left w:val="nil"/>
              <w:bottom w:val="single" w:sz="4" w:space="0" w:color="auto"/>
              <w:right w:val="single" w:sz="4" w:space="0" w:color="auto"/>
            </w:tcBorders>
            <w:shd w:val="clear" w:color="auto" w:fill="auto"/>
            <w:vAlign w:val="center"/>
            <w:hideMark/>
          </w:tcPr>
          <w:p w14:paraId="6FD1D581" w14:textId="77777777" w:rsidR="00F46183" w:rsidRPr="0033034A" w:rsidRDefault="00F46183" w:rsidP="00CD68E2">
            <w:pPr>
              <w:spacing w:after="0" w:line="288" w:lineRule="auto"/>
              <w:rPr>
                <w:rFonts w:eastAsia="Times New Roman" w:cs="Times New Roman"/>
                <w:color w:val="000000"/>
                <w:sz w:val="20"/>
                <w:szCs w:val="20"/>
              </w:rPr>
            </w:pPr>
            <w:proofErr w:type="spellStart"/>
            <w:proofErr w:type="gramStart"/>
            <w:r w:rsidRPr="0033034A">
              <w:rPr>
                <w:rFonts w:eastAsia="Times New Roman" w:cs="Times New Roman"/>
                <w:color w:val="000000"/>
                <w:sz w:val="20"/>
                <w:szCs w:val="20"/>
              </w:rPr>
              <w:t>amountOriginalCurrency</w:t>
            </w:r>
            <w:proofErr w:type="spellEnd"/>
            <w:proofErr w:type="gramEnd"/>
          </w:p>
        </w:tc>
        <w:tc>
          <w:tcPr>
            <w:tcW w:w="130" w:type="pct"/>
            <w:tcBorders>
              <w:top w:val="nil"/>
              <w:left w:val="nil"/>
              <w:bottom w:val="single" w:sz="4" w:space="0" w:color="auto"/>
              <w:right w:val="single" w:sz="4" w:space="0" w:color="auto"/>
            </w:tcBorders>
            <w:shd w:val="clear" w:color="auto" w:fill="auto"/>
            <w:vAlign w:val="center"/>
            <w:hideMark/>
          </w:tcPr>
          <w:p w14:paraId="5FF89878"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14:paraId="5EFE0EEE"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USD</w:t>
            </w:r>
          </w:p>
        </w:tc>
      </w:tr>
      <w:tr w:rsidR="00F46183" w:rsidRPr="001E16B4" w14:paraId="66A60AF9" w14:textId="77777777" w:rsidTr="00D55C85">
        <w:trPr>
          <w:trHeight w:hRule="exact" w:val="288"/>
        </w:trPr>
        <w:tc>
          <w:tcPr>
            <w:tcW w:w="2178" w:type="pct"/>
            <w:tcBorders>
              <w:top w:val="nil"/>
              <w:left w:val="single" w:sz="4" w:space="0" w:color="auto"/>
              <w:bottom w:val="single" w:sz="4" w:space="0" w:color="auto"/>
              <w:right w:val="single" w:sz="4" w:space="0" w:color="auto"/>
            </w:tcBorders>
            <w:shd w:val="clear" w:color="auto" w:fill="auto"/>
            <w:vAlign w:val="center"/>
            <w:hideMark/>
          </w:tcPr>
          <w:p w14:paraId="498951D7"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Döviz kuru</w:t>
            </w:r>
          </w:p>
        </w:tc>
        <w:tc>
          <w:tcPr>
            <w:tcW w:w="130" w:type="pct"/>
            <w:tcBorders>
              <w:top w:val="nil"/>
              <w:left w:val="nil"/>
              <w:bottom w:val="single" w:sz="4" w:space="0" w:color="auto"/>
              <w:right w:val="single" w:sz="4" w:space="0" w:color="auto"/>
            </w:tcBorders>
            <w:shd w:val="clear" w:color="auto" w:fill="auto"/>
            <w:vAlign w:val="center"/>
            <w:hideMark/>
          </w:tcPr>
          <w:p w14:paraId="34157AD3"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1896" w:type="pct"/>
            <w:tcBorders>
              <w:top w:val="nil"/>
              <w:left w:val="nil"/>
              <w:bottom w:val="single" w:sz="4" w:space="0" w:color="auto"/>
              <w:right w:val="single" w:sz="4" w:space="0" w:color="auto"/>
            </w:tcBorders>
            <w:shd w:val="clear" w:color="auto" w:fill="auto"/>
            <w:vAlign w:val="center"/>
            <w:hideMark/>
          </w:tcPr>
          <w:p w14:paraId="3715C2B3" w14:textId="77777777" w:rsidR="00F46183" w:rsidRPr="0033034A" w:rsidRDefault="00F46183" w:rsidP="00CD68E2">
            <w:pPr>
              <w:spacing w:after="0" w:line="288" w:lineRule="auto"/>
              <w:rPr>
                <w:rFonts w:eastAsia="Times New Roman" w:cs="Times New Roman"/>
                <w:color w:val="000000"/>
                <w:sz w:val="20"/>
                <w:szCs w:val="20"/>
              </w:rPr>
            </w:pPr>
            <w:proofErr w:type="spellStart"/>
            <w:proofErr w:type="gramStart"/>
            <w:r w:rsidRPr="0033034A">
              <w:rPr>
                <w:rFonts w:eastAsia="Times New Roman" w:cs="Times New Roman"/>
                <w:color w:val="000000"/>
                <w:sz w:val="20"/>
                <w:szCs w:val="20"/>
              </w:rPr>
              <w:t>amountOriginalExchangeRate</w:t>
            </w:r>
            <w:proofErr w:type="spellEnd"/>
            <w:proofErr w:type="gramEnd"/>
          </w:p>
        </w:tc>
        <w:tc>
          <w:tcPr>
            <w:tcW w:w="130" w:type="pct"/>
            <w:tcBorders>
              <w:top w:val="nil"/>
              <w:left w:val="nil"/>
              <w:bottom w:val="single" w:sz="4" w:space="0" w:color="auto"/>
              <w:right w:val="single" w:sz="4" w:space="0" w:color="auto"/>
            </w:tcBorders>
            <w:shd w:val="clear" w:color="auto" w:fill="auto"/>
            <w:vAlign w:val="center"/>
            <w:hideMark/>
          </w:tcPr>
          <w:p w14:paraId="58DB22E5"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14:paraId="69D68B2C"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0,8621</w:t>
            </w:r>
          </w:p>
        </w:tc>
      </w:tr>
      <w:tr w:rsidR="00F46183" w:rsidRPr="001E16B4" w14:paraId="129BF2C2" w14:textId="77777777" w:rsidTr="00D55C85">
        <w:trPr>
          <w:trHeight w:hRule="exact" w:val="528"/>
        </w:trPr>
        <w:tc>
          <w:tcPr>
            <w:tcW w:w="2178" w:type="pct"/>
            <w:tcBorders>
              <w:top w:val="nil"/>
              <w:left w:val="single" w:sz="4" w:space="0" w:color="auto"/>
              <w:bottom w:val="single" w:sz="4" w:space="0" w:color="auto"/>
              <w:right w:val="single" w:sz="4" w:space="0" w:color="auto"/>
            </w:tcBorders>
            <w:shd w:val="clear" w:color="auto" w:fill="auto"/>
            <w:vAlign w:val="center"/>
            <w:hideMark/>
          </w:tcPr>
          <w:p w14:paraId="0AFFD331"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Kaynak Döviz Kuru</w:t>
            </w:r>
          </w:p>
        </w:tc>
        <w:tc>
          <w:tcPr>
            <w:tcW w:w="130" w:type="pct"/>
            <w:tcBorders>
              <w:top w:val="nil"/>
              <w:left w:val="nil"/>
              <w:bottom w:val="single" w:sz="4" w:space="0" w:color="auto"/>
              <w:right w:val="single" w:sz="4" w:space="0" w:color="auto"/>
            </w:tcBorders>
            <w:shd w:val="clear" w:color="auto" w:fill="auto"/>
            <w:vAlign w:val="center"/>
            <w:hideMark/>
          </w:tcPr>
          <w:p w14:paraId="1355C563"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1896" w:type="pct"/>
            <w:tcBorders>
              <w:top w:val="nil"/>
              <w:left w:val="nil"/>
              <w:bottom w:val="single" w:sz="4" w:space="0" w:color="auto"/>
              <w:right w:val="single" w:sz="4" w:space="0" w:color="auto"/>
            </w:tcBorders>
            <w:shd w:val="clear" w:color="auto" w:fill="auto"/>
            <w:vAlign w:val="center"/>
            <w:hideMark/>
          </w:tcPr>
          <w:p w14:paraId="5C821E7C" w14:textId="77777777" w:rsidR="00F46183" w:rsidRPr="0033034A" w:rsidRDefault="00F46183" w:rsidP="00CD68E2">
            <w:pPr>
              <w:spacing w:after="0" w:line="288" w:lineRule="auto"/>
              <w:rPr>
                <w:rFonts w:eastAsia="Times New Roman" w:cs="Times New Roman"/>
                <w:color w:val="000000"/>
                <w:sz w:val="20"/>
                <w:szCs w:val="20"/>
              </w:rPr>
            </w:pPr>
            <w:proofErr w:type="spellStart"/>
            <w:proofErr w:type="gramStart"/>
            <w:r w:rsidRPr="0033034A">
              <w:rPr>
                <w:rFonts w:eastAsia="Times New Roman" w:cs="Times New Roman"/>
                <w:color w:val="000000"/>
                <w:sz w:val="20"/>
                <w:szCs w:val="20"/>
              </w:rPr>
              <w:t>amountOriginalExchangeRateSource</w:t>
            </w:r>
            <w:proofErr w:type="spellEnd"/>
            <w:proofErr w:type="gramEnd"/>
          </w:p>
        </w:tc>
        <w:tc>
          <w:tcPr>
            <w:tcW w:w="130" w:type="pct"/>
            <w:tcBorders>
              <w:top w:val="nil"/>
              <w:left w:val="nil"/>
              <w:bottom w:val="single" w:sz="4" w:space="0" w:color="auto"/>
              <w:right w:val="single" w:sz="4" w:space="0" w:color="auto"/>
            </w:tcBorders>
            <w:shd w:val="clear" w:color="auto" w:fill="auto"/>
            <w:vAlign w:val="center"/>
            <w:hideMark/>
          </w:tcPr>
          <w:p w14:paraId="06D86BBE"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14:paraId="37AA12B1"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 xml:space="preserve">TCMB </w:t>
            </w:r>
            <w:proofErr w:type="spellStart"/>
            <w:r w:rsidRPr="0033034A">
              <w:rPr>
                <w:rFonts w:eastAsia="Times New Roman" w:cs="Times New Roman"/>
                <w:color w:val="000000"/>
                <w:sz w:val="20"/>
                <w:szCs w:val="20"/>
              </w:rPr>
              <w:t>Ef</w:t>
            </w:r>
            <w:proofErr w:type="spellEnd"/>
            <w:r w:rsidRPr="0033034A">
              <w:rPr>
                <w:rFonts w:eastAsia="Times New Roman" w:cs="Times New Roman"/>
                <w:color w:val="000000"/>
                <w:sz w:val="20"/>
                <w:szCs w:val="20"/>
              </w:rPr>
              <w:t xml:space="preserve"> Satış</w:t>
            </w:r>
          </w:p>
        </w:tc>
      </w:tr>
      <w:tr w:rsidR="00F46183" w:rsidRPr="001E16B4" w14:paraId="3896E16A" w14:textId="77777777" w:rsidTr="00D55C85">
        <w:trPr>
          <w:trHeight w:hRule="exact" w:val="288"/>
        </w:trPr>
        <w:tc>
          <w:tcPr>
            <w:tcW w:w="2178" w:type="pct"/>
            <w:tcBorders>
              <w:top w:val="nil"/>
              <w:left w:val="single" w:sz="4" w:space="0" w:color="auto"/>
              <w:bottom w:val="single" w:sz="4" w:space="0" w:color="auto"/>
              <w:right w:val="single" w:sz="4" w:space="0" w:color="auto"/>
            </w:tcBorders>
            <w:shd w:val="clear" w:color="auto" w:fill="auto"/>
            <w:vAlign w:val="center"/>
            <w:hideMark/>
          </w:tcPr>
          <w:p w14:paraId="03BCC9E2"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Kaynak Döviz Kuru Açıklama</w:t>
            </w:r>
          </w:p>
        </w:tc>
        <w:tc>
          <w:tcPr>
            <w:tcW w:w="130" w:type="pct"/>
            <w:tcBorders>
              <w:top w:val="nil"/>
              <w:left w:val="nil"/>
              <w:bottom w:val="single" w:sz="4" w:space="0" w:color="auto"/>
              <w:right w:val="single" w:sz="4" w:space="0" w:color="auto"/>
            </w:tcBorders>
            <w:shd w:val="clear" w:color="auto" w:fill="auto"/>
            <w:vAlign w:val="center"/>
            <w:hideMark/>
          </w:tcPr>
          <w:p w14:paraId="7C998890"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1896" w:type="pct"/>
            <w:tcBorders>
              <w:top w:val="nil"/>
              <w:left w:val="nil"/>
              <w:bottom w:val="single" w:sz="4" w:space="0" w:color="auto"/>
              <w:right w:val="single" w:sz="4" w:space="0" w:color="auto"/>
            </w:tcBorders>
            <w:shd w:val="clear" w:color="auto" w:fill="auto"/>
            <w:vAlign w:val="center"/>
            <w:hideMark/>
          </w:tcPr>
          <w:p w14:paraId="2918F5A0" w14:textId="77777777" w:rsidR="00F46183" w:rsidRPr="0033034A" w:rsidRDefault="00F46183" w:rsidP="00CD68E2">
            <w:pPr>
              <w:spacing w:after="0" w:line="288" w:lineRule="auto"/>
              <w:rPr>
                <w:rFonts w:eastAsia="Times New Roman" w:cs="Times New Roman"/>
                <w:color w:val="000000"/>
                <w:sz w:val="20"/>
                <w:szCs w:val="20"/>
              </w:rPr>
            </w:pPr>
            <w:proofErr w:type="spellStart"/>
            <w:proofErr w:type="gramStart"/>
            <w:r w:rsidRPr="0033034A">
              <w:rPr>
                <w:rFonts w:eastAsia="Times New Roman" w:cs="Times New Roman"/>
                <w:color w:val="000000"/>
                <w:sz w:val="20"/>
                <w:szCs w:val="20"/>
              </w:rPr>
              <w:t>amountOriginalExchangeRateComment</w:t>
            </w:r>
            <w:proofErr w:type="spellEnd"/>
            <w:proofErr w:type="gramEnd"/>
          </w:p>
        </w:tc>
        <w:tc>
          <w:tcPr>
            <w:tcW w:w="130" w:type="pct"/>
            <w:tcBorders>
              <w:top w:val="nil"/>
              <w:left w:val="nil"/>
              <w:bottom w:val="single" w:sz="4" w:space="0" w:color="auto"/>
              <w:right w:val="single" w:sz="4" w:space="0" w:color="auto"/>
            </w:tcBorders>
            <w:shd w:val="clear" w:color="auto" w:fill="auto"/>
            <w:vAlign w:val="center"/>
            <w:hideMark/>
          </w:tcPr>
          <w:p w14:paraId="3D93B199"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666" w:type="pct"/>
            <w:tcBorders>
              <w:top w:val="nil"/>
              <w:left w:val="nil"/>
              <w:bottom w:val="single" w:sz="4" w:space="0" w:color="auto"/>
              <w:right w:val="single" w:sz="4" w:space="0" w:color="auto"/>
            </w:tcBorders>
            <w:shd w:val="clear" w:color="auto" w:fill="auto"/>
            <w:vAlign w:val="center"/>
            <w:hideMark/>
          </w:tcPr>
          <w:p w14:paraId="66111671"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0,002813638</w:t>
            </w:r>
          </w:p>
        </w:tc>
      </w:tr>
      <w:tr w:rsidR="00F46183" w:rsidRPr="001E16B4" w14:paraId="6B4B6B30" w14:textId="77777777" w:rsidTr="00D55C85">
        <w:trPr>
          <w:trHeight w:hRule="exact" w:val="528"/>
        </w:trPr>
        <w:tc>
          <w:tcPr>
            <w:tcW w:w="2178" w:type="pct"/>
            <w:tcBorders>
              <w:top w:val="nil"/>
              <w:left w:val="single" w:sz="4" w:space="0" w:color="auto"/>
              <w:bottom w:val="single" w:sz="4" w:space="0" w:color="auto"/>
              <w:right w:val="single" w:sz="4" w:space="0" w:color="auto"/>
            </w:tcBorders>
            <w:shd w:val="clear" w:color="auto" w:fill="auto"/>
            <w:vAlign w:val="center"/>
            <w:hideMark/>
          </w:tcPr>
          <w:p w14:paraId="0F527CB9"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 </w:t>
            </w:r>
          </w:p>
        </w:tc>
        <w:tc>
          <w:tcPr>
            <w:tcW w:w="130" w:type="pct"/>
            <w:tcBorders>
              <w:top w:val="nil"/>
              <w:left w:val="nil"/>
              <w:bottom w:val="single" w:sz="4" w:space="0" w:color="auto"/>
              <w:right w:val="single" w:sz="4" w:space="0" w:color="auto"/>
            </w:tcBorders>
            <w:shd w:val="clear" w:color="auto" w:fill="auto"/>
            <w:vAlign w:val="center"/>
            <w:hideMark/>
          </w:tcPr>
          <w:p w14:paraId="6A87772F"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 </w:t>
            </w:r>
          </w:p>
        </w:tc>
        <w:tc>
          <w:tcPr>
            <w:tcW w:w="1896" w:type="pct"/>
            <w:tcBorders>
              <w:top w:val="nil"/>
              <w:left w:val="nil"/>
              <w:bottom w:val="single" w:sz="4" w:space="0" w:color="auto"/>
              <w:right w:val="single" w:sz="4" w:space="0" w:color="auto"/>
            </w:tcBorders>
            <w:shd w:val="clear" w:color="auto" w:fill="auto"/>
            <w:vAlign w:val="center"/>
            <w:hideMark/>
          </w:tcPr>
          <w:p w14:paraId="69F425D5"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 </w:t>
            </w:r>
          </w:p>
        </w:tc>
        <w:tc>
          <w:tcPr>
            <w:tcW w:w="130" w:type="pct"/>
            <w:tcBorders>
              <w:top w:val="nil"/>
              <w:left w:val="nil"/>
              <w:bottom w:val="single" w:sz="4" w:space="0" w:color="auto"/>
              <w:right w:val="single" w:sz="4" w:space="0" w:color="auto"/>
            </w:tcBorders>
            <w:shd w:val="clear" w:color="auto" w:fill="auto"/>
            <w:vAlign w:val="center"/>
            <w:hideMark/>
          </w:tcPr>
          <w:p w14:paraId="565C3B76"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 </w:t>
            </w:r>
          </w:p>
        </w:tc>
        <w:tc>
          <w:tcPr>
            <w:tcW w:w="666" w:type="pct"/>
            <w:tcBorders>
              <w:top w:val="nil"/>
              <w:left w:val="nil"/>
              <w:bottom w:val="single" w:sz="4" w:space="0" w:color="auto"/>
              <w:right w:val="single" w:sz="4" w:space="0" w:color="auto"/>
            </w:tcBorders>
            <w:shd w:val="clear" w:color="auto" w:fill="auto"/>
            <w:vAlign w:val="center"/>
            <w:hideMark/>
          </w:tcPr>
          <w:p w14:paraId="2B620AF7"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TCMB Efektif Satış kuru</w:t>
            </w:r>
          </w:p>
        </w:tc>
      </w:tr>
    </w:tbl>
    <w:p w14:paraId="475BF8E3" w14:textId="77777777" w:rsidR="00F46183" w:rsidRPr="001E16B4" w:rsidRDefault="00F46183" w:rsidP="00CD68E2">
      <w:pPr>
        <w:spacing w:after="0" w:line="288" w:lineRule="auto"/>
        <w:rPr>
          <w:sz w:val="24"/>
        </w:rPr>
      </w:pPr>
    </w:p>
    <w:p w14:paraId="2E67FE66" w14:textId="77777777" w:rsidR="00F46183" w:rsidRPr="001E16B4" w:rsidRDefault="00F46183" w:rsidP="00CD68E2">
      <w:pPr>
        <w:tabs>
          <w:tab w:val="left" w:pos="1693"/>
        </w:tabs>
        <w:spacing w:after="0" w:line="288" w:lineRule="auto"/>
        <w:jc w:val="both"/>
        <w:rPr>
          <w:rFonts w:cs="Times New Roman"/>
          <w:b/>
          <w:bCs/>
          <w:sz w:val="24"/>
        </w:rPr>
      </w:pPr>
      <w:r w:rsidRPr="001E16B4">
        <w:rPr>
          <w:rFonts w:cs="Times New Roman"/>
          <w:b/>
          <w:bCs/>
          <w:sz w:val="24"/>
        </w:rPr>
        <w:t>ÖRNEK 2:</w:t>
      </w:r>
      <w:r w:rsidRPr="001E16B4">
        <w:rPr>
          <w:rFonts w:cs="Times New Roman"/>
          <w:b/>
          <w:bCs/>
          <w:sz w:val="24"/>
        </w:rPr>
        <w:tab/>
      </w:r>
      <w:r w:rsidRPr="001E16B4">
        <w:rPr>
          <w:rFonts w:cs="Times New Roman"/>
          <w:b/>
          <w:bCs/>
          <w:sz w:val="24"/>
        </w:rPr>
        <w:tab/>
      </w:r>
      <w:r w:rsidRPr="001E16B4">
        <w:rPr>
          <w:rFonts w:cs="Times New Roman"/>
          <w:b/>
          <w:bCs/>
          <w:sz w:val="24"/>
        </w:rPr>
        <w:tab/>
      </w:r>
    </w:p>
    <w:p w14:paraId="6697520A"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sz w:val="24"/>
        </w:rPr>
        <w:t>Tablo 1’de verilen 2 numaralı örnekte, defter Türk Lirası (TRY) cinsinden tutulmakta olup, 100 EURO tutarındaki faturanın Türk Lirası olarak deftere kaydedilmesi söz konusudur.</w:t>
      </w:r>
    </w:p>
    <w:p w14:paraId="5633324E"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sz w:val="24"/>
        </w:rPr>
        <w:t xml:space="preserve">Burada dikkat edilmesi gereken </w:t>
      </w:r>
      <w:proofErr w:type="spellStart"/>
      <w:r w:rsidRPr="001E16B4">
        <w:rPr>
          <w:rFonts w:cs="Times New Roman"/>
          <w:sz w:val="24"/>
        </w:rPr>
        <w:t>XML’de</w:t>
      </w:r>
      <w:proofErr w:type="spellEnd"/>
      <w:r w:rsidRPr="001E16B4">
        <w:rPr>
          <w:rFonts w:cs="Times New Roman"/>
          <w:sz w:val="24"/>
        </w:rPr>
        <w:t xml:space="preserve"> </w:t>
      </w:r>
      <w:proofErr w:type="spellStart"/>
      <w:r w:rsidRPr="001E16B4">
        <w:rPr>
          <w:rFonts w:cs="Times New Roman"/>
          <w:sz w:val="24"/>
        </w:rPr>
        <w:t>unitRef</w:t>
      </w:r>
      <w:proofErr w:type="spellEnd"/>
      <w:r w:rsidRPr="001E16B4">
        <w:rPr>
          <w:rFonts w:cs="Times New Roman"/>
          <w:sz w:val="24"/>
        </w:rPr>
        <w:t xml:space="preserve"> alanının aslında varsayılan para birimi (XBRL Karşılığı </w:t>
      </w:r>
      <w:proofErr w:type="spellStart"/>
      <w:r w:rsidRPr="001E16B4">
        <w:rPr>
          <w:rFonts w:cs="Times New Roman"/>
          <w:sz w:val="24"/>
        </w:rPr>
        <w:t>defaultcurrency</w:t>
      </w:r>
      <w:proofErr w:type="spellEnd"/>
      <w:r w:rsidRPr="001E16B4">
        <w:rPr>
          <w:rFonts w:cs="Times New Roman"/>
          <w:sz w:val="24"/>
        </w:rPr>
        <w:t xml:space="preserve">)’den geldiğidir. Bu kayıtta 100 </w:t>
      </w:r>
      <w:proofErr w:type="spellStart"/>
      <w:r w:rsidRPr="001E16B4">
        <w:rPr>
          <w:rFonts w:cs="Times New Roman"/>
          <w:sz w:val="24"/>
        </w:rPr>
        <w:t>Euro’luk</w:t>
      </w:r>
      <w:proofErr w:type="spellEnd"/>
      <w:r w:rsidRPr="001E16B4">
        <w:rPr>
          <w:rFonts w:cs="Times New Roman"/>
          <w:sz w:val="24"/>
        </w:rPr>
        <w:t xml:space="preserve"> bir tutar, spot sözleşmeden alınan (XBRL karşılığı </w:t>
      </w:r>
      <w:proofErr w:type="spellStart"/>
      <w:r w:rsidRPr="001E16B4">
        <w:rPr>
          <w:rFonts w:cs="Times New Roman"/>
          <w:sz w:val="24"/>
        </w:rPr>
        <w:t>AmountOriginalExchangeRateSource</w:t>
      </w:r>
      <w:proofErr w:type="spellEnd"/>
      <w:r w:rsidRPr="001E16B4">
        <w:rPr>
          <w:rFonts w:cs="Times New Roman"/>
          <w:sz w:val="24"/>
        </w:rPr>
        <w:t xml:space="preserve">) döviz kuruna (XBRL karşılığı </w:t>
      </w:r>
      <w:proofErr w:type="spellStart"/>
      <w:r w:rsidRPr="001E16B4">
        <w:rPr>
          <w:rFonts w:cs="Times New Roman"/>
          <w:sz w:val="24"/>
        </w:rPr>
        <w:t>AmountOriginalExchangeRate</w:t>
      </w:r>
      <w:proofErr w:type="spellEnd"/>
      <w:r w:rsidRPr="001E16B4">
        <w:rPr>
          <w:rFonts w:cs="Times New Roman"/>
          <w:sz w:val="24"/>
        </w:rPr>
        <w:t>) göre TRY olarak hesaplanmıştır. Ayrıca bu döviz kuruna ait açıklama alanı XBRL ‘de “</w:t>
      </w:r>
      <w:proofErr w:type="spellStart"/>
      <w:r w:rsidRPr="001E16B4">
        <w:rPr>
          <w:rFonts w:cs="Times New Roman"/>
          <w:sz w:val="24"/>
        </w:rPr>
        <w:t>AmountOriginalExchangeRateComment</w:t>
      </w:r>
      <w:proofErr w:type="spellEnd"/>
      <w:r w:rsidRPr="001E16B4">
        <w:rPr>
          <w:rFonts w:cs="Times New Roman"/>
          <w:sz w:val="24"/>
        </w:rPr>
        <w:t xml:space="preserve">” alanına yazılmalıdır. </w:t>
      </w:r>
      <w:proofErr w:type="spellStart"/>
      <w:r w:rsidRPr="001E16B4">
        <w:rPr>
          <w:rFonts w:cs="Times New Roman"/>
          <w:sz w:val="24"/>
        </w:rPr>
        <w:t>XBRL’de</w:t>
      </w:r>
      <w:proofErr w:type="spellEnd"/>
      <w:r w:rsidRPr="001E16B4">
        <w:rPr>
          <w:rFonts w:cs="Times New Roman"/>
          <w:sz w:val="24"/>
        </w:rPr>
        <w:t xml:space="preserve"> “</w:t>
      </w:r>
      <w:proofErr w:type="spellStart"/>
      <w:r w:rsidRPr="001E16B4">
        <w:rPr>
          <w:rFonts w:cs="Times New Roman"/>
          <w:sz w:val="24"/>
        </w:rPr>
        <w:t>Amount</w:t>
      </w:r>
      <w:proofErr w:type="spellEnd"/>
      <w:r w:rsidRPr="001E16B4">
        <w:rPr>
          <w:rFonts w:cs="Times New Roman"/>
          <w:sz w:val="24"/>
        </w:rPr>
        <w:t xml:space="preserve">” alanına tekabül eden kısımda ise yabancı para tutarının (XBRL Karşılığı </w:t>
      </w:r>
      <w:proofErr w:type="spellStart"/>
      <w:r w:rsidRPr="001E16B4">
        <w:rPr>
          <w:rFonts w:cs="Times New Roman"/>
          <w:sz w:val="24"/>
        </w:rPr>
        <w:t>AmountOriginalAmount</w:t>
      </w:r>
      <w:proofErr w:type="spellEnd"/>
      <w:r w:rsidRPr="001E16B4">
        <w:rPr>
          <w:rFonts w:cs="Times New Roman"/>
          <w:sz w:val="24"/>
        </w:rPr>
        <w:t xml:space="preserve">) döviz kuruna (XBRL karşılığı </w:t>
      </w:r>
      <w:proofErr w:type="spellStart"/>
      <w:r w:rsidRPr="001E16B4">
        <w:rPr>
          <w:rFonts w:cs="Times New Roman"/>
          <w:sz w:val="24"/>
        </w:rPr>
        <w:t>AmountOriginalExchangeRate</w:t>
      </w:r>
      <w:proofErr w:type="spellEnd"/>
      <w:r w:rsidRPr="001E16B4">
        <w:rPr>
          <w:rFonts w:cs="Times New Roman"/>
          <w:sz w:val="24"/>
        </w:rPr>
        <w:t xml:space="preserve">) bölünmesi ile elde edilen tutar </w:t>
      </w:r>
      <w:r w:rsidRPr="001E16B4">
        <w:rPr>
          <w:rFonts w:cs="Times New Roman"/>
          <w:sz w:val="24"/>
        </w:rPr>
        <w:lastRenderedPageBreak/>
        <w:t>aktarılmaktadır. Bu örnek hem Merkez Bankası hem de bankaların Türk Lirası Karşılığını göstermek şartıyla yabancı paralı işlemlerini tuttukları kayda örnektir.</w:t>
      </w:r>
    </w:p>
    <w:p w14:paraId="051DD107" w14:textId="77777777" w:rsidR="00F46183" w:rsidRPr="001E16B4" w:rsidRDefault="00F46183" w:rsidP="00CD68E2">
      <w:pPr>
        <w:spacing w:after="0" w:line="288" w:lineRule="auto"/>
        <w:rPr>
          <w:sz w:val="24"/>
        </w:rPr>
      </w:pPr>
    </w:p>
    <w:tbl>
      <w:tblPr>
        <w:tblW w:w="5000" w:type="pct"/>
        <w:tblCellMar>
          <w:left w:w="70" w:type="dxa"/>
          <w:right w:w="70" w:type="dxa"/>
        </w:tblCellMar>
        <w:tblLook w:val="04A0" w:firstRow="1" w:lastRow="0" w:firstColumn="1" w:lastColumn="0" w:noHBand="0" w:noVBand="1"/>
      </w:tblPr>
      <w:tblGrid>
        <w:gridCol w:w="3683"/>
        <w:gridCol w:w="253"/>
        <w:gridCol w:w="3993"/>
        <w:gridCol w:w="253"/>
        <w:gridCol w:w="1560"/>
      </w:tblGrid>
      <w:tr w:rsidR="00F46183" w:rsidRPr="001E16B4" w14:paraId="4DFA95FF" w14:textId="77777777" w:rsidTr="00D55C85">
        <w:trPr>
          <w:trHeight w:val="276"/>
        </w:trPr>
        <w:tc>
          <w:tcPr>
            <w:tcW w:w="216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E8A23A"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Defterin Tutulduğu para birimi</w:t>
            </w:r>
          </w:p>
        </w:tc>
        <w:tc>
          <w:tcPr>
            <w:tcW w:w="130" w:type="pct"/>
            <w:tcBorders>
              <w:top w:val="single" w:sz="4" w:space="0" w:color="auto"/>
              <w:left w:val="nil"/>
              <w:bottom w:val="single" w:sz="4" w:space="0" w:color="auto"/>
              <w:right w:val="single" w:sz="4" w:space="0" w:color="auto"/>
            </w:tcBorders>
            <w:shd w:val="clear" w:color="auto" w:fill="auto"/>
            <w:noWrap/>
            <w:vAlign w:val="bottom"/>
            <w:hideMark/>
          </w:tcPr>
          <w:p w14:paraId="6EA47D1C"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1882" w:type="pct"/>
            <w:tcBorders>
              <w:top w:val="single" w:sz="4" w:space="0" w:color="auto"/>
              <w:left w:val="nil"/>
              <w:bottom w:val="single" w:sz="4" w:space="0" w:color="auto"/>
              <w:right w:val="single" w:sz="4" w:space="0" w:color="auto"/>
            </w:tcBorders>
            <w:shd w:val="clear" w:color="auto" w:fill="auto"/>
            <w:noWrap/>
            <w:vAlign w:val="bottom"/>
            <w:hideMark/>
          </w:tcPr>
          <w:p w14:paraId="3760868C" w14:textId="77777777" w:rsidR="00F46183" w:rsidRPr="0033034A" w:rsidRDefault="00F46183" w:rsidP="00CD68E2">
            <w:pPr>
              <w:spacing w:after="0" w:line="288" w:lineRule="auto"/>
              <w:rPr>
                <w:rFonts w:eastAsia="Times New Roman" w:cs="Times New Roman"/>
                <w:color w:val="000000"/>
                <w:sz w:val="20"/>
                <w:szCs w:val="20"/>
              </w:rPr>
            </w:pPr>
            <w:proofErr w:type="spellStart"/>
            <w:proofErr w:type="gramStart"/>
            <w:r w:rsidRPr="0033034A">
              <w:rPr>
                <w:rFonts w:eastAsia="Times New Roman" w:cs="Times New Roman"/>
                <w:color w:val="000000"/>
                <w:sz w:val="20"/>
                <w:szCs w:val="20"/>
              </w:rPr>
              <w:t>defaultCurrecy</w:t>
            </w:r>
            <w:proofErr w:type="spellEnd"/>
            <w:proofErr w:type="gramEnd"/>
          </w:p>
        </w:tc>
        <w:tc>
          <w:tcPr>
            <w:tcW w:w="130" w:type="pct"/>
            <w:tcBorders>
              <w:top w:val="single" w:sz="4" w:space="0" w:color="auto"/>
              <w:left w:val="nil"/>
              <w:bottom w:val="single" w:sz="4" w:space="0" w:color="auto"/>
              <w:right w:val="single" w:sz="4" w:space="0" w:color="auto"/>
            </w:tcBorders>
            <w:shd w:val="clear" w:color="auto" w:fill="auto"/>
            <w:noWrap/>
            <w:vAlign w:val="bottom"/>
            <w:hideMark/>
          </w:tcPr>
          <w:p w14:paraId="0D166794"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697" w:type="pct"/>
            <w:tcBorders>
              <w:top w:val="single" w:sz="4" w:space="0" w:color="auto"/>
              <w:left w:val="nil"/>
              <w:bottom w:val="single" w:sz="4" w:space="0" w:color="auto"/>
              <w:right w:val="single" w:sz="4" w:space="0" w:color="auto"/>
            </w:tcBorders>
            <w:shd w:val="clear" w:color="auto" w:fill="auto"/>
            <w:noWrap/>
            <w:vAlign w:val="bottom"/>
            <w:hideMark/>
          </w:tcPr>
          <w:p w14:paraId="2F904D84"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TRY</w:t>
            </w:r>
          </w:p>
        </w:tc>
      </w:tr>
      <w:tr w:rsidR="00F46183" w:rsidRPr="001E16B4" w14:paraId="515AEC0E" w14:textId="77777777" w:rsidTr="00D55C85">
        <w:trPr>
          <w:trHeight w:val="276"/>
        </w:trPr>
        <w:tc>
          <w:tcPr>
            <w:tcW w:w="2162" w:type="pct"/>
            <w:tcBorders>
              <w:top w:val="nil"/>
              <w:left w:val="single" w:sz="4" w:space="0" w:color="auto"/>
              <w:bottom w:val="single" w:sz="4" w:space="0" w:color="auto"/>
              <w:right w:val="single" w:sz="4" w:space="0" w:color="auto"/>
            </w:tcBorders>
            <w:shd w:val="clear" w:color="auto" w:fill="auto"/>
            <w:noWrap/>
            <w:vAlign w:val="bottom"/>
            <w:hideMark/>
          </w:tcPr>
          <w:p w14:paraId="215937B2"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 xml:space="preserve">Parasal Tutar </w:t>
            </w:r>
            <w:r w:rsidRPr="0033034A">
              <w:rPr>
                <w:rFonts w:eastAsia="Times New Roman" w:cs="Times New Roman"/>
                <w:sz w:val="20"/>
                <w:szCs w:val="20"/>
              </w:rPr>
              <w:t>(Defter</w:t>
            </w:r>
            <w:r w:rsidRPr="0033034A">
              <w:rPr>
                <w:rFonts w:eastAsia="Times New Roman" w:cs="Times New Roman"/>
                <w:color w:val="000000"/>
                <w:sz w:val="20"/>
                <w:szCs w:val="20"/>
              </w:rPr>
              <w:t xml:space="preserve"> Kaydedilen)</w:t>
            </w:r>
          </w:p>
        </w:tc>
        <w:tc>
          <w:tcPr>
            <w:tcW w:w="130" w:type="pct"/>
            <w:tcBorders>
              <w:top w:val="nil"/>
              <w:left w:val="nil"/>
              <w:bottom w:val="single" w:sz="4" w:space="0" w:color="auto"/>
              <w:right w:val="single" w:sz="4" w:space="0" w:color="auto"/>
            </w:tcBorders>
            <w:shd w:val="clear" w:color="auto" w:fill="auto"/>
            <w:noWrap/>
            <w:vAlign w:val="bottom"/>
            <w:hideMark/>
          </w:tcPr>
          <w:p w14:paraId="76BA7C41"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1882" w:type="pct"/>
            <w:tcBorders>
              <w:top w:val="nil"/>
              <w:left w:val="nil"/>
              <w:bottom w:val="single" w:sz="4" w:space="0" w:color="auto"/>
              <w:right w:val="single" w:sz="4" w:space="0" w:color="auto"/>
            </w:tcBorders>
            <w:shd w:val="clear" w:color="auto" w:fill="auto"/>
            <w:noWrap/>
            <w:vAlign w:val="bottom"/>
            <w:hideMark/>
          </w:tcPr>
          <w:p w14:paraId="6B3DCC96" w14:textId="77777777" w:rsidR="00F46183" w:rsidRPr="0033034A" w:rsidRDefault="00F46183" w:rsidP="00CD68E2">
            <w:pPr>
              <w:spacing w:after="0" w:line="288" w:lineRule="auto"/>
              <w:rPr>
                <w:rFonts w:eastAsia="Times New Roman" w:cs="Times New Roman"/>
                <w:color w:val="000000"/>
                <w:sz w:val="20"/>
                <w:szCs w:val="20"/>
              </w:rPr>
            </w:pPr>
            <w:proofErr w:type="spellStart"/>
            <w:proofErr w:type="gramStart"/>
            <w:r w:rsidRPr="0033034A">
              <w:rPr>
                <w:rFonts w:eastAsia="Times New Roman" w:cs="Times New Roman"/>
                <w:color w:val="000000"/>
                <w:sz w:val="20"/>
                <w:szCs w:val="20"/>
              </w:rPr>
              <w:t>amount</w:t>
            </w:r>
            <w:proofErr w:type="spellEnd"/>
            <w:proofErr w:type="gramEnd"/>
          </w:p>
        </w:tc>
        <w:tc>
          <w:tcPr>
            <w:tcW w:w="130" w:type="pct"/>
            <w:tcBorders>
              <w:top w:val="nil"/>
              <w:left w:val="nil"/>
              <w:bottom w:val="single" w:sz="4" w:space="0" w:color="auto"/>
              <w:right w:val="single" w:sz="4" w:space="0" w:color="auto"/>
            </w:tcBorders>
            <w:shd w:val="clear" w:color="auto" w:fill="auto"/>
            <w:noWrap/>
            <w:vAlign w:val="bottom"/>
            <w:hideMark/>
          </w:tcPr>
          <w:p w14:paraId="3CDE83D0"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697" w:type="pct"/>
            <w:tcBorders>
              <w:top w:val="nil"/>
              <w:left w:val="nil"/>
              <w:bottom w:val="single" w:sz="4" w:space="0" w:color="auto"/>
              <w:right w:val="single" w:sz="4" w:space="0" w:color="auto"/>
            </w:tcBorders>
            <w:shd w:val="clear" w:color="auto" w:fill="auto"/>
            <w:noWrap/>
            <w:vAlign w:val="bottom"/>
            <w:hideMark/>
          </w:tcPr>
          <w:p w14:paraId="3F739D00"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278</w:t>
            </w:r>
          </w:p>
        </w:tc>
      </w:tr>
      <w:tr w:rsidR="00F46183" w:rsidRPr="001E16B4" w14:paraId="46AD323D" w14:textId="77777777" w:rsidTr="00D55C85">
        <w:trPr>
          <w:trHeight w:val="276"/>
        </w:trPr>
        <w:tc>
          <w:tcPr>
            <w:tcW w:w="2162" w:type="pct"/>
            <w:tcBorders>
              <w:top w:val="nil"/>
              <w:left w:val="single" w:sz="4" w:space="0" w:color="auto"/>
              <w:bottom w:val="single" w:sz="4" w:space="0" w:color="auto"/>
              <w:right w:val="single" w:sz="4" w:space="0" w:color="auto"/>
            </w:tcBorders>
            <w:shd w:val="clear" w:color="auto" w:fill="auto"/>
            <w:noWrap/>
            <w:vAlign w:val="bottom"/>
            <w:hideMark/>
          </w:tcPr>
          <w:p w14:paraId="281EB3DF"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 xml:space="preserve"> Deftere kaydedilen tutarın Para birimi </w:t>
            </w:r>
          </w:p>
        </w:tc>
        <w:tc>
          <w:tcPr>
            <w:tcW w:w="130" w:type="pct"/>
            <w:tcBorders>
              <w:top w:val="nil"/>
              <w:left w:val="nil"/>
              <w:bottom w:val="single" w:sz="4" w:space="0" w:color="auto"/>
              <w:right w:val="single" w:sz="4" w:space="0" w:color="auto"/>
            </w:tcBorders>
            <w:shd w:val="clear" w:color="auto" w:fill="auto"/>
            <w:noWrap/>
            <w:vAlign w:val="bottom"/>
            <w:hideMark/>
          </w:tcPr>
          <w:p w14:paraId="3CE7433C"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1882" w:type="pct"/>
            <w:tcBorders>
              <w:top w:val="nil"/>
              <w:left w:val="nil"/>
              <w:bottom w:val="single" w:sz="4" w:space="0" w:color="auto"/>
              <w:right w:val="single" w:sz="4" w:space="0" w:color="auto"/>
            </w:tcBorders>
            <w:shd w:val="clear" w:color="auto" w:fill="auto"/>
            <w:noWrap/>
            <w:vAlign w:val="bottom"/>
            <w:hideMark/>
          </w:tcPr>
          <w:p w14:paraId="0F0B2ABE" w14:textId="77777777" w:rsidR="00F46183" w:rsidRPr="0033034A" w:rsidRDefault="00F46183" w:rsidP="00CD68E2">
            <w:pPr>
              <w:spacing w:after="0" w:line="288" w:lineRule="auto"/>
              <w:rPr>
                <w:rFonts w:eastAsia="Times New Roman" w:cs="Times New Roman"/>
                <w:color w:val="000000"/>
                <w:sz w:val="20"/>
                <w:szCs w:val="20"/>
              </w:rPr>
            </w:pPr>
            <w:proofErr w:type="spellStart"/>
            <w:proofErr w:type="gramStart"/>
            <w:r w:rsidRPr="0033034A">
              <w:rPr>
                <w:rFonts w:eastAsia="Times New Roman" w:cs="Times New Roman"/>
                <w:color w:val="000000"/>
                <w:sz w:val="20"/>
                <w:szCs w:val="20"/>
              </w:rPr>
              <w:t>amountCurrency</w:t>
            </w:r>
            <w:proofErr w:type="spellEnd"/>
            <w:proofErr w:type="gramEnd"/>
          </w:p>
        </w:tc>
        <w:tc>
          <w:tcPr>
            <w:tcW w:w="130" w:type="pct"/>
            <w:tcBorders>
              <w:top w:val="nil"/>
              <w:left w:val="nil"/>
              <w:bottom w:val="single" w:sz="4" w:space="0" w:color="auto"/>
              <w:right w:val="single" w:sz="4" w:space="0" w:color="auto"/>
            </w:tcBorders>
            <w:shd w:val="clear" w:color="auto" w:fill="auto"/>
            <w:noWrap/>
            <w:vAlign w:val="bottom"/>
            <w:hideMark/>
          </w:tcPr>
          <w:p w14:paraId="3A737B9D"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697" w:type="pct"/>
            <w:tcBorders>
              <w:top w:val="nil"/>
              <w:left w:val="nil"/>
              <w:bottom w:val="single" w:sz="4" w:space="0" w:color="auto"/>
              <w:right w:val="single" w:sz="4" w:space="0" w:color="auto"/>
            </w:tcBorders>
            <w:shd w:val="clear" w:color="auto" w:fill="auto"/>
            <w:noWrap/>
            <w:vAlign w:val="bottom"/>
            <w:hideMark/>
          </w:tcPr>
          <w:p w14:paraId="7B59FF89"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USTRY</w:t>
            </w:r>
          </w:p>
        </w:tc>
      </w:tr>
      <w:tr w:rsidR="00F46183" w:rsidRPr="001E16B4" w14:paraId="2E78F9F4" w14:textId="77777777" w:rsidTr="00D55C85">
        <w:trPr>
          <w:trHeight w:val="276"/>
        </w:trPr>
        <w:tc>
          <w:tcPr>
            <w:tcW w:w="2162" w:type="pct"/>
            <w:tcBorders>
              <w:top w:val="nil"/>
              <w:left w:val="single" w:sz="4" w:space="0" w:color="auto"/>
              <w:bottom w:val="single" w:sz="4" w:space="0" w:color="auto"/>
              <w:right w:val="single" w:sz="4" w:space="0" w:color="auto"/>
            </w:tcBorders>
            <w:shd w:val="clear" w:color="auto" w:fill="auto"/>
            <w:noWrap/>
            <w:vAlign w:val="bottom"/>
            <w:hideMark/>
          </w:tcPr>
          <w:p w14:paraId="7D6D3795"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Döviz Kuru Tarihi</w:t>
            </w:r>
          </w:p>
        </w:tc>
        <w:tc>
          <w:tcPr>
            <w:tcW w:w="130" w:type="pct"/>
            <w:tcBorders>
              <w:top w:val="nil"/>
              <w:left w:val="nil"/>
              <w:bottom w:val="single" w:sz="4" w:space="0" w:color="auto"/>
              <w:right w:val="single" w:sz="4" w:space="0" w:color="auto"/>
            </w:tcBorders>
            <w:shd w:val="clear" w:color="auto" w:fill="auto"/>
            <w:noWrap/>
            <w:vAlign w:val="bottom"/>
            <w:hideMark/>
          </w:tcPr>
          <w:p w14:paraId="61FA3EC5"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1882" w:type="pct"/>
            <w:tcBorders>
              <w:top w:val="nil"/>
              <w:left w:val="nil"/>
              <w:bottom w:val="single" w:sz="4" w:space="0" w:color="auto"/>
              <w:right w:val="single" w:sz="4" w:space="0" w:color="auto"/>
            </w:tcBorders>
            <w:shd w:val="clear" w:color="auto" w:fill="auto"/>
            <w:noWrap/>
            <w:vAlign w:val="bottom"/>
            <w:hideMark/>
          </w:tcPr>
          <w:p w14:paraId="5846FE48" w14:textId="77777777" w:rsidR="00F46183" w:rsidRPr="0033034A" w:rsidRDefault="00F46183" w:rsidP="00CD68E2">
            <w:pPr>
              <w:spacing w:after="0" w:line="288" w:lineRule="auto"/>
              <w:rPr>
                <w:rFonts w:eastAsia="Times New Roman" w:cs="Times New Roman"/>
                <w:color w:val="000000"/>
                <w:sz w:val="20"/>
                <w:szCs w:val="20"/>
              </w:rPr>
            </w:pPr>
            <w:proofErr w:type="spellStart"/>
            <w:r w:rsidRPr="0033034A">
              <w:rPr>
                <w:rFonts w:eastAsia="Times New Roman" w:cs="Times New Roman"/>
                <w:color w:val="000000"/>
                <w:sz w:val="20"/>
                <w:szCs w:val="20"/>
              </w:rPr>
              <w:t>amountOriginalExchangeRateDate</w:t>
            </w:r>
            <w:proofErr w:type="spellEnd"/>
            <w:r w:rsidRPr="0033034A">
              <w:rPr>
                <w:rFonts w:eastAsia="Times New Roman" w:cs="Times New Roman"/>
                <w:color w:val="000000"/>
                <w:sz w:val="20"/>
                <w:szCs w:val="20"/>
              </w:rPr>
              <w:t xml:space="preserve">  </w:t>
            </w:r>
          </w:p>
        </w:tc>
        <w:tc>
          <w:tcPr>
            <w:tcW w:w="130" w:type="pct"/>
            <w:tcBorders>
              <w:top w:val="nil"/>
              <w:left w:val="nil"/>
              <w:bottom w:val="single" w:sz="4" w:space="0" w:color="auto"/>
              <w:right w:val="single" w:sz="4" w:space="0" w:color="auto"/>
            </w:tcBorders>
            <w:shd w:val="clear" w:color="auto" w:fill="auto"/>
            <w:noWrap/>
            <w:vAlign w:val="bottom"/>
            <w:hideMark/>
          </w:tcPr>
          <w:p w14:paraId="3695ED85"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697" w:type="pct"/>
            <w:tcBorders>
              <w:top w:val="nil"/>
              <w:left w:val="nil"/>
              <w:bottom w:val="single" w:sz="4" w:space="0" w:color="auto"/>
              <w:right w:val="single" w:sz="4" w:space="0" w:color="auto"/>
            </w:tcBorders>
            <w:shd w:val="clear" w:color="auto" w:fill="auto"/>
            <w:noWrap/>
            <w:vAlign w:val="bottom"/>
            <w:hideMark/>
          </w:tcPr>
          <w:p w14:paraId="30C5C73B"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0,002977667</w:t>
            </w:r>
          </w:p>
        </w:tc>
      </w:tr>
      <w:tr w:rsidR="00F46183" w:rsidRPr="001E16B4" w14:paraId="7A0FE6B2" w14:textId="77777777" w:rsidTr="00D55C85">
        <w:trPr>
          <w:trHeight w:val="276"/>
        </w:trPr>
        <w:tc>
          <w:tcPr>
            <w:tcW w:w="2162" w:type="pct"/>
            <w:tcBorders>
              <w:top w:val="nil"/>
              <w:left w:val="single" w:sz="4" w:space="0" w:color="auto"/>
              <w:bottom w:val="single" w:sz="4" w:space="0" w:color="auto"/>
              <w:right w:val="single" w:sz="4" w:space="0" w:color="auto"/>
            </w:tcBorders>
            <w:shd w:val="clear" w:color="auto" w:fill="auto"/>
            <w:noWrap/>
            <w:vAlign w:val="bottom"/>
            <w:hideMark/>
          </w:tcPr>
          <w:p w14:paraId="7219BF1C"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Orijinal Para Birimi Miktarı</w:t>
            </w:r>
          </w:p>
        </w:tc>
        <w:tc>
          <w:tcPr>
            <w:tcW w:w="130" w:type="pct"/>
            <w:tcBorders>
              <w:top w:val="nil"/>
              <w:left w:val="nil"/>
              <w:bottom w:val="single" w:sz="4" w:space="0" w:color="auto"/>
              <w:right w:val="single" w:sz="4" w:space="0" w:color="auto"/>
            </w:tcBorders>
            <w:shd w:val="clear" w:color="auto" w:fill="auto"/>
            <w:noWrap/>
            <w:vAlign w:val="bottom"/>
            <w:hideMark/>
          </w:tcPr>
          <w:p w14:paraId="60C57B39"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1882" w:type="pct"/>
            <w:tcBorders>
              <w:top w:val="nil"/>
              <w:left w:val="nil"/>
              <w:bottom w:val="single" w:sz="4" w:space="0" w:color="auto"/>
              <w:right w:val="single" w:sz="4" w:space="0" w:color="auto"/>
            </w:tcBorders>
            <w:shd w:val="clear" w:color="auto" w:fill="auto"/>
            <w:noWrap/>
            <w:vAlign w:val="bottom"/>
            <w:hideMark/>
          </w:tcPr>
          <w:p w14:paraId="131522D6" w14:textId="77777777" w:rsidR="00F46183" w:rsidRPr="0033034A" w:rsidRDefault="00F46183" w:rsidP="00CD68E2">
            <w:pPr>
              <w:spacing w:after="0" w:line="288" w:lineRule="auto"/>
              <w:rPr>
                <w:rFonts w:eastAsia="Times New Roman" w:cs="Times New Roman"/>
                <w:color w:val="000000"/>
                <w:sz w:val="20"/>
                <w:szCs w:val="20"/>
              </w:rPr>
            </w:pPr>
            <w:proofErr w:type="spellStart"/>
            <w:proofErr w:type="gramStart"/>
            <w:r w:rsidRPr="0033034A">
              <w:rPr>
                <w:rFonts w:eastAsia="Times New Roman" w:cs="Times New Roman"/>
                <w:color w:val="000000"/>
                <w:sz w:val="20"/>
                <w:szCs w:val="20"/>
              </w:rPr>
              <w:t>amountOriginalAmount</w:t>
            </w:r>
            <w:proofErr w:type="spellEnd"/>
            <w:proofErr w:type="gramEnd"/>
          </w:p>
        </w:tc>
        <w:tc>
          <w:tcPr>
            <w:tcW w:w="130" w:type="pct"/>
            <w:tcBorders>
              <w:top w:val="nil"/>
              <w:left w:val="nil"/>
              <w:bottom w:val="single" w:sz="4" w:space="0" w:color="auto"/>
              <w:right w:val="single" w:sz="4" w:space="0" w:color="auto"/>
            </w:tcBorders>
            <w:shd w:val="clear" w:color="auto" w:fill="auto"/>
            <w:noWrap/>
            <w:vAlign w:val="bottom"/>
            <w:hideMark/>
          </w:tcPr>
          <w:p w14:paraId="2CE61926"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697" w:type="pct"/>
            <w:tcBorders>
              <w:top w:val="nil"/>
              <w:left w:val="nil"/>
              <w:bottom w:val="single" w:sz="4" w:space="0" w:color="auto"/>
              <w:right w:val="single" w:sz="4" w:space="0" w:color="auto"/>
            </w:tcBorders>
            <w:shd w:val="clear" w:color="auto" w:fill="auto"/>
            <w:noWrap/>
            <w:vAlign w:val="bottom"/>
            <w:hideMark/>
          </w:tcPr>
          <w:p w14:paraId="125FA37E"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100</w:t>
            </w:r>
          </w:p>
        </w:tc>
      </w:tr>
      <w:tr w:rsidR="00F46183" w:rsidRPr="001E16B4" w14:paraId="48D2A842" w14:textId="77777777" w:rsidTr="00D55C85">
        <w:trPr>
          <w:trHeight w:val="276"/>
        </w:trPr>
        <w:tc>
          <w:tcPr>
            <w:tcW w:w="2162" w:type="pct"/>
            <w:tcBorders>
              <w:top w:val="nil"/>
              <w:left w:val="single" w:sz="4" w:space="0" w:color="auto"/>
              <w:bottom w:val="single" w:sz="4" w:space="0" w:color="auto"/>
              <w:right w:val="single" w:sz="4" w:space="0" w:color="auto"/>
            </w:tcBorders>
            <w:shd w:val="clear" w:color="auto" w:fill="auto"/>
            <w:noWrap/>
            <w:vAlign w:val="bottom"/>
            <w:hideMark/>
          </w:tcPr>
          <w:p w14:paraId="4F123745"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Orijinal Para Birimi</w:t>
            </w:r>
          </w:p>
        </w:tc>
        <w:tc>
          <w:tcPr>
            <w:tcW w:w="130" w:type="pct"/>
            <w:tcBorders>
              <w:top w:val="nil"/>
              <w:left w:val="nil"/>
              <w:bottom w:val="single" w:sz="4" w:space="0" w:color="auto"/>
              <w:right w:val="single" w:sz="4" w:space="0" w:color="auto"/>
            </w:tcBorders>
            <w:shd w:val="clear" w:color="auto" w:fill="auto"/>
            <w:noWrap/>
            <w:vAlign w:val="bottom"/>
            <w:hideMark/>
          </w:tcPr>
          <w:p w14:paraId="08DF2E9B"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1882" w:type="pct"/>
            <w:tcBorders>
              <w:top w:val="nil"/>
              <w:left w:val="nil"/>
              <w:bottom w:val="single" w:sz="4" w:space="0" w:color="auto"/>
              <w:right w:val="single" w:sz="4" w:space="0" w:color="auto"/>
            </w:tcBorders>
            <w:shd w:val="clear" w:color="auto" w:fill="auto"/>
            <w:noWrap/>
            <w:vAlign w:val="bottom"/>
            <w:hideMark/>
          </w:tcPr>
          <w:p w14:paraId="750BB04B" w14:textId="77777777" w:rsidR="00F46183" w:rsidRPr="0033034A" w:rsidRDefault="00F46183" w:rsidP="00CD68E2">
            <w:pPr>
              <w:spacing w:after="0" w:line="288" w:lineRule="auto"/>
              <w:rPr>
                <w:rFonts w:eastAsia="Times New Roman" w:cs="Times New Roman"/>
                <w:color w:val="000000"/>
                <w:sz w:val="20"/>
                <w:szCs w:val="20"/>
              </w:rPr>
            </w:pPr>
            <w:proofErr w:type="spellStart"/>
            <w:proofErr w:type="gramStart"/>
            <w:r w:rsidRPr="0033034A">
              <w:rPr>
                <w:rFonts w:eastAsia="Times New Roman" w:cs="Times New Roman"/>
                <w:color w:val="000000"/>
                <w:sz w:val="20"/>
                <w:szCs w:val="20"/>
              </w:rPr>
              <w:t>amountOriginalCurrency</w:t>
            </w:r>
            <w:proofErr w:type="spellEnd"/>
            <w:proofErr w:type="gramEnd"/>
          </w:p>
        </w:tc>
        <w:tc>
          <w:tcPr>
            <w:tcW w:w="130" w:type="pct"/>
            <w:tcBorders>
              <w:top w:val="nil"/>
              <w:left w:val="nil"/>
              <w:bottom w:val="single" w:sz="4" w:space="0" w:color="auto"/>
              <w:right w:val="single" w:sz="4" w:space="0" w:color="auto"/>
            </w:tcBorders>
            <w:shd w:val="clear" w:color="auto" w:fill="auto"/>
            <w:noWrap/>
            <w:vAlign w:val="bottom"/>
            <w:hideMark/>
          </w:tcPr>
          <w:p w14:paraId="5C773218"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697" w:type="pct"/>
            <w:tcBorders>
              <w:top w:val="nil"/>
              <w:left w:val="nil"/>
              <w:bottom w:val="single" w:sz="4" w:space="0" w:color="auto"/>
              <w:right w:val="single" w:sz="4" w:space="0" w:color="auto"/>
            </w:tcBorders>
            <w:shd w:val="clear" w:color="auto" w:fill="auto"/>
            <w:noWrap/>
            <w:vAlign w:val="bottom"/>
            <w:hideMark/>
          </w:tcPr>
          <w:p w14:paraId="63C99E81"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EUR</w:t>
            </w:r>
          </w:p>
        </w:tc>
      </w:tr>
      <w:tr w:rsidR="00F46183" w:rsidRPr="001E16B4" w14:paraId="0EE1B624" w14:textId="77777777" w:rsidTr="00D55C85">
        <w:trPr>
          <w:trHeight w:val="276"/>
        </w:trPr>
        <w:tc>
          <w:tcPr>
            <w:tcW w:w="2162" w:type="pct"/>
            <w:tcBorders>
              <w:top w:val="nil"/>
              <w:left w:val="single" w:sz="4" w:space="0" w:color="auto"/>
              <w:bottom w:val="single" w:sz="4" w:space="0" w:color="auto"/>
              <w:right w:val="single" w:sz="4" w:space="0" w:color="auto"/>
            </w:tcBorders>
            <w:shd w:val="clear" w:color="auto" w:fill="auto"/>
            <w:noWrap/>
            <w:vAlign w:val="bottom"/>
            <w:hideMark/>
          </w:tcPr>
          <w:p w14:paraId="548DCD4F"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Döviz kuru</w:t>
            </w:r>
          </w:p>
        </w:tc>
        <w:tc>
          <w:tcPr>
            <w:tcW w:w="130" w:type="pct"/>
            <w:tcBorders>
              <w:top w:val="nil"/>
              <w:left w:val="nil"/>
              <w:bottom w:val="single" w:sz="4" w:space="0" w:color="auto"/>
              <w:right w:val="single" w:sz="4" w:space="0" w:color="auto"/>
            </w:tcBorders>
            <w:shd w:val="clear" w:color="auto" w:fill="auto"/>
            <w:noWrap/>
            <w:vAlign w:val="bottom"/>
            <w:hideMark/>
          </w:tcPr>
          <w:p w14:paraId="5F0A27AA"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1882" w:type="pct"/>
            <w:tcBorders>
              <w:top w:val="nil"/>
              <w:left w:val="nil"/>
              <w:bottom w:val="single" w:sz="4" w:space="0" w:color="auto"/>
              <w:right w:val="single" w:sz="4" w:space="0" w:color="auto"/>
            </w:tcBorders>
            <w:shd w:val="clear" w:color="auto" w:fill="auto"/>
            <w:noWrap/>
            <w:vAlign w:val="bottom"/>
            <w:hideMark/>
          </w:tcPr>
          <w:p w14:paraId="23A0880A" w14:textId="77777777" w:rsidR="00F46183" w:rsidRPr="0033034A" w:rsidRDefault="00F46183" w:rsidP="00CD68E2">
            <w:pPr>
              <w:spacing w:after="0" w:line="288" w:lineRule="auto"/>
              <w:rPr>
                <w:rFonts w:eastAsia="Times New Roman" w:cs="Times New Roman"/>
                <w:color w:val="000000"/>
                <w:sz w:val="20"/>
                <w:szCs w:val="20"/>
              </w:rPr>
            </w:pPr>
            <w:proofErr w:type="spellStart"/>
            <w:proofErr w:type="gramStart"/>
            <w:r w:rsidRPr="0033034A">
              <w:rPr>
                <w:rFonts w:eastAsia="Times New Roman" w:cs="Times New Roman"/>
                <w:color w:val="000000"/>
                <w:sz w:val="20"/>
                <w:szCs w:val="20"/>
              </w:rPr>
              <w:t>amountOriginalExchangeRate</w:t>
            </w:r>
            <w:proofErr w:type="spellEnd"/>
            <w:proofErr w:type="gramEnd"/>
            <w:r w:rsidRPr="0033034A">
              <w:rPr>
                <w:rFonts w:eastAsia="Times New Roman" w:cs="Times New Roman"/>
                <w:color w:val="000000"/>
                <w:sz w:val="20"/>
                <w:szCs w:val="20"/>
              </w:rPr>
              <w:t xml:space="preserve"> </w:t>
            </w:r>
          </w:p>
        </w:tc>
        <w:tc>
          <w:tcPr>
            <w:tcW w:w="130" w:type="pct"/>
            <w:tcBorders>
              <w:top w:val="nil"/>
              <w:left w:val="nil"/>
              <w:bottom w:val="single" w:sz="4" w:space="0" w:color="auto"/>
              <w:right w:val="single" w:sz="4" w:space="0" w:color="auto"/>
            </w:tcBorders>
            <w:shd w:val="clear" w:color="auto" w:fill="auto"/>
            <w:noWrap/>
            <w:vAlign w:val="bottom"/>
            <w:hideMark/>
          </w:tcPr>
          <w:p w14:paraId="608FB4F5"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697" w:type="pct"/>
            <w:tcBorders>
              <w:top w:val="nil"/>
              <w:left w:val="nil"/>
              <w:bottom w:val="single" w:sz="4" w:space="0" w:color="auto"/>
              <w:right w:val="single" w:sz="4" w:space="0" w:color="auto"/>
            </w:tcBorders>
            <w:shd w:val="clear" w:color="auto" w:fill="auto"/>
            <w:noWrap/>
            <w:vAlign w:val="bottom"/>
            <w:hideMark/>
          </w:tcPr>
          <w:p w14:paraId="041E063B"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2,78</w:t>
            </w:r>
          </w:p>
        </w:tc>
      </w:tr>
      <w:tr w:rsidR="00F46183" w:rsidRPr="001E16B4" w14:paraId="7928A148" w14:textId="77777777" w:rsidTr="00D55C85">
        <w:trPr>
          <w:trHeight w:val="276"/>
        </w:trPr>
        <w:tc>
          <w:tcPr>
            <w:tcW w:w="2162" w:type="pct"/>
            <w:tcBorders>
              <w:top w:val="nil"/>
              <w:left w:val="single" w:sz="4" w:space="0" w:color="auto"/>
              <w:bottom w:val="single" w:sz="4" w:space="0" w:color="auto"/>
              <w:right w:val="single" w:sz="4" w:space="0" w:color="auto"/>
            </w:tcBorders>
            <w:shd w:val="clear" w:color="auto" w:fill="auto"/>
            <w:noWrap/>
            <w:vAlign w:val="bottom"/>
            <w:hideMark/>
          </w:tcPr>
          <w:p w14:paraId="0415391B"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Kaynak Döviz Kuru</w:t>
            </w:r>
          </w:p>
        </w:tc>
        <w:tc>
          <w:tcPr>
            <w:tcW w:w="130" w:type="pct"/>
            <w:tcBorders>
              <w:top w:val="nil"/>
              <w:left w:val="nil"/>
              <w:bottom w:val="single" w:sz="4" w:space="0" w:color="auto"/>
              <w:right w:val="single" w:sz="4" w:space="0" w:color="auto"/>
            </w:tcBorders>
            <w:shd w:val="clear" w:color="auto" w:fill="auto"/>
            <w:noWrap/>
            <w:vAlign w:val="bottom"/>
            <w:hideMark/>
          </w:tcPr>
          <w:p w14:paraId="3D3C72DC"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1882" w:type="pct"/>
            <w:tcBorders>
              <w:top w:val="nil"/>
              <w:left w:val="nil"/>
              <w:bottom w:val="single" w:sz="4" w:space="0" w:color="auto"/>
              <w:right w:val="single" w:sz="4" w:space="0" w:color="auto"/>
            </w:tcBorders>
            <w:shd w:val="clear" w:color="auto" w:fill="auto"/>
            <w:noWrap/>
            <w:vAlign w:val="bottom"/>
            <w:hideMark/>
          </w:tcPr>
          <w:p w14:paraId="530F48A6" w14:textId="77777777" w:rsidR="00F46183" w:rsidRPr="001E16B4" w:rsidRDefault="00F46183" w:rsidP="00CD68E2">
            <w:pPr>
              <w:spacing w:after="0" w:line="288" w:lineRule="auto"/>
              <w:rPr>
                <w:rFonts w:eastAsia="Times New Roman" w:cs="Times New Roman"/>
                <w:color w:val="000000"/>
                <w:sz w:val="24"/>
              </w:rPr>
            </w:pPr>
            <w:r w:rsidRPr="001E16B4">
              <w:rPr>
                <w:rFonts w:eastAsia="Times New Roman" w:cs="Times New Roman"/>
                <w:color w:val="000000"/>
                <w:sz w:val="24"/>
              </w:rPr>
              <w:t xml:space="preserve"> </w:t>
            </w:r>
            <w:proofErr w:type="spellStart"/>
            <w:proofErr w:type="gramStart"/>
            <w:r w:rsidRPr="001E16B4">
              <w:rPr>
                <w:rFonts w:eastAsia="Times New Roman" w:cs="Times New Roman"/>
                <w:color w:val="000000"/>
                <w:sz w:val="24"/>
              </w:rPr>
              <w:t>amountOriginalExchangeRateSource</w:t>
            </w:r>
            <w:proofErr w:type="spellEnd"/>
            <w:proofErr w:type="gramEnd"/>
          </w:p>
        </w:tc>
        <w:tc>
          <w:tcPr>
            <w:tcW w:w="130" w:type="pct"/>
            <w:tcBorders>
              <w:top w:val="nil"/>
              <w:left w:val="nil"/>
              <w:bottom w:val="single" w:sz="4" w:space="0" w:color="auto"/>
              <w:right w:val="single" w:sz="4" w:space="0" w:color="auto"/>
            </w:tcBorders>
            <w:shd w:val="clear" w:color="auto" w:fill="auto"/>
            <w:noWrap/>
            <w:vAlign w:val="bottom"/>
            <w:hideMark/>
          </w:tcPr>
          <w:p w14:paraId="0C62E345"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697" w:type="pct"/>
            <w:tcBorders>
              <w:top w:val="nil"/>
              <w:left w:val="nil"/>
              <w:bottom w:val="single" w:sz="4" w:space="0" w:color="auto"/>
              <w:right w:val="single" w:sz="4" w:space="0" w:color="auto"/>
            </w:tcBorders>
            <w:shd w:val="clear" w:color="auto" w:fill="auto"/>
            <w:noWrap/>
            <w:vAlign w:val="bottom"/>
            <w:hideMark/>
          </w:tcPr>
          <w:p w14:paraId="48B5952C"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 xml:space="preserve">Spot Sözleşme </w:t>
            </w:r>
          </w:p>
        </w:tc>
      </w:tr>
      <w:tr w:rsidR="00F46183" w:rsidRPr="0033034A" w14:paraId="34F98408" w14:textId="77777777" w:rsidTr="00D55C85">
        <w:trPr>
          <w:trHeight w:val="276"/>
        </w:trPr>
        <w:tc>
          <w:tcPr>
            <w:tcW w:w="2162" w:type="pct"/>
            <w:tcBorders>
              <w:top w:val="nil"/>
              <w:left w:val="single" w:sz="4" w:space="0" w:color="auto"/>
              <w:bottom w:val="single" w:sz="4" w:space="0" w:color="auto"/>
              <w:right w:val="single" w:sz="4" w:space="0" w:color="auto"/>
            </w:tcBorders>
            <w:shd w:val="clear" w:color="auto" w:fill="auto"/>
            <w:noWrap/>
            <w:vAlign w:val="bottom"/>
            <w:hideMark/>
          </w:tcPr>
          <w:p w14:paraId="26C0415E"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Kaynak Döviz Kuru Açıklama</w:t>
            </w:r>
          </w:p>
        </w:tc>
        <w:tc>
          <w:tcPr>
            <w:tcW w:w="130" w:type="pct"/>
            <w:tcBorders>
              <w:top w:val="nil"/>
              <w:left w:val="nil"/>
              <w:bottom w:val="single" w:sz="4" w:space="0" w:color="auto"/>
              <w:right w:val="single" w:sz="4" w:space="0" w:color="auto"/>
            </w:tcBorders>
            <w:shd w:val="clear" w:color="auto" w:fill="auto"/>
            <w:noWrap/>
            <w:vAlign w:val="bottom"/>
            <w:hideMark/>
          </w:tcPr>
          <w:p w14:paraId="38987084"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1882" w:type="pct"/>
            <w:tcBorders>
              <w:top w:val="nil"/>
              <w:left w:val="nil"/>
              <w:bottom w:val="single" w:sz="4" w:space="0" w:color="auto"/>
              <w:right w:val="single" w:sz="4" w:space="0" w:color="auto"/>
            </w:tcBorders>
            <w:shd w:val="clear" w:color="auto" w:fill="auto"/>
            <w:noWrap/>
            <w:vAlign w:val="bottom"/>
            <w:hideMark/>
          </w:tcPr>
          <w:p w14:paraId="4B2148BA" w14:textId="77777777" w:rsidR="00F46183" w:rsidRPr="001E16B4" w:rsidRDefault="00F46183" w:rsidP="00CD68E2">
            <w:pPr>
              <w:spacing w:after="0" w:line="288" w:lineRule="auto"/>
              <w:rPr>
                <w:rFonts w:eastAsia="Times New Roman" w:cs="Times New Roman"/>
                <w:color w:val="000000"/>
                <w:sz w:val="24"/>
              </w:rPr>
            </w:pPr>
            <w:proofErr w:type="spellStart"/>
            <w:proofErr w:type="gramStart"/>
            <w:r w:rsidRPr="001E16B4">
              <w:rPr>
                <w:rFonts w:eastAsia="Times New Roman" w:cs="Times New Roman"/>
                <w:color w:val="000000"/>
                <w:sz w:val="24"/>
              </w:rPr>
              <w:t>amountOriginalExchangeRateComment</w:t>
            </w:r>
            <w:proofErr w:type="spellEnd"/>
            <w:proofErr w:type="gramEnd"/>
          </w:p>
        </w:tc>
        <w:tc>
          <w:tcPr>
            <w:tcW w:w="130" w:type="pct"/>
            <w:tcBorders>
              <w:top w:val="nil"/>
              <w:left w:val="nil"/>
              <w:bottom w:val="single" w:sz="4" w:space="0" w:color="auto"/>
              <w:right w:val="single" w:sz="4" w:space="0" w:color="auto"/>
            </w:tcBorders>
            <w:shd w:val="clear" w:color="auto" w:fill="auto"/>
            <w:noWrap/>
            <w:vAlign w:val="bottom"/>
            <w:hideMark/>
          </w:tcPr>
          <w:p w14:paraId="56EFDA11"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w:t>
            </w:r>
          </w:p>
        </w:tc>
        <w:tc>
          <w:tcPr>
            <w:tcW w:w="697" w:type="pct"/>
            <w:tcBorders>
              <w:top w:val="nil"/>
              <w:left w:val="nil"/>
              <w:bottom w:val="single" w:sz="4" w:space="0" w:color="auto"/>
              <w:right w:val="single" w:sz="4" w:space="0" w:color="auto"/>
            </w:tcBorders>
            <w:shd w:val="clear" w:color="auto" w:fill="auto"/>
            <w:noWrap/>
            <w:vAlign w:val="bottom"/>
            <w:hideMark/>
          </w:tcPr>
          <w:p w14:paraId="4A8D977D" w14:textId="77777777" w:rsidR="00F46183" w:rsidRPr="0033034A" w:rsidRDefault="00F46183" w:rsidP="00CD68E2">
            <w:pPr>
              <w:spacing w:after="0" w:line="288" w:lineRule="auto"/>
              <w:rPr>
                <w:rFonts w:eastAsia="Times New Roman" w:cs="Times New Roman"/>
                <w:color w:val="000000"/>
              </w:rPr>
            </w:pPr>
            <w:r w:rsidRPr="001E16B4">
              <w:rPr>
                <w:rFonts w:eastAsia="Times New Roman" w:cs="Times New Roman"/>
                <w:color w:val="000000"/>
                <w:sz w:val="24"/>
              </w:rPr>
              <w:t>18.03.2014</w:t>
            </w:r>
          </w:p>
        </w:tc>
      </w:tr>
      <w:tr w:rsidR="00F46183" w:rsidRPr="001E16B4" w14:paraId="42092746" w14:textId="77777777" w:rsidTr="00D55C85">
        <w:trPr>
          <w:trHeight w:val="276"/>
        </w:trPr>
        <w:tc>
          <w:tcPr>
            <w:tcW w:w="2162" w:type="pct"/>
            <w:tcBorders>
              <w:top w:val="nil"/>
              <w:left w:val="single" w:sz="4" w:space="0" w:color="auto"/>
              <w:bottom w:val="single" w:sz="4" w:space="0" w:color="auto"/>
              <w:right w:val="single" w:sz="4" w:space="0" w:color="auto"/>
            </w:tcBorders>
            <w:shd w:val="clear" w:color="auto" w:fill="auto"/>
            <w:noWrap/>
            <w:vAlign w:val="bottom"/>
            <w:hideMark/>
          </w:tcPr>
          <w:p w14:paraId="634AF6C7" w14:textId="77777777" w:rsidR="00F46183" w:rsidRPr="001E16B4" w:rsidRDefault="00F46183" w:rsidP="00CD68E2">
            <w:pPr>
              <w:spacing w:after="0" w:line="288" w:lineRule="auto"/>
              <w:rPr>
                <w:rFonts w:eastAsia="Times New Roman" w:cs="Times New Roman"/>
                <w:color w:val="000000"/>
                <w:sz w:val="24"/>
              </w:rPr>
            </w:pPr>
            <w:r w:rsidRPr="001E16B4">
              <w:rPr>
                <w:rFonts w:eastAsia="Times New Roman" w:cs="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bottom"/>
            <w:hideMark/>
          </w:tcPr>
          <w:p w14:paraId="4DEA2242"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 </w:t>
            </w:r>
          </w:p>
        </w:tc>
        <w:tc>
          <w:tcPr>
            <w:tcW w:w="1882" w:type="pct"/>
            <w:tcBorders>
              <w:top w:val="nil"/>
              <w:left w:val="nil"/>
              <w:bottom w:val="single" w:sz="4" w:space="0" w:color="auto"/>
              <w:right w:val="single" w:sz="4" w:space="0" w:color="auto"/>
            </w:tcBorders>
            <w:shd w:val="clear" w:color="auto" w:fill="auto"/>
            <w:noWrap/>
            <w:vAlign w:val="bottom"/>
            <w:hideMark/>
          </w:tcPr>
          <w:p w14:paraId="2A312262" w14:textId="77777777" w:rsidR="00F46183" w:rsidRPr="001E16B4" w:rsidRDefault="00F46183" w:rsidP="00CD68E2">
            <w:pPr>
              <w:spacing w:after="0" w:line="288" w:lineRule="auto"/>
              <w:rPr>
                <w:rFonts w:eastAsia="Times New Roman" w:cs="Times New Roman"/>
                <w:color w:val="000000"/>
                <w:sz w:val="24"/>
              </w:rPr>
            </w:pPr>
            <w:r w:rsidRPr="001E16B4">
              <w:rPr>
                <w:rFonts w:eastAsia="Times New Roman" w:cs="Times New Roman"/>
                <w:color w:val="000000"/>
                <w:sz w:val="24"/>
              </w:rPr>
              <w:t> </w:t>
            </w:r>
          </w:p>
        </w:tc>
        <w:tc>
          <w:tcPr>
            <w:tcW w:w="130" w:type="pct"/>
            <w:tcBorders>
              <w:top w:val="nil"/>
              <w:left w:val="nil"/>
              <w:bottom w:val="single" w:sz="4" w:space="0" w:color="auto"/>
              <w:right w:val="single" w:sz="4" w:space="0" w:color="auto"/>
            </w:tcBorders>
            <w:shd w:val="clear" w:color="auto" w:fill="auto"/>
            <w:noWrap/>
            <w:vAlign w:val="bottom"/>
            <w:hideMark/>
          </w:tcPr>
          <w:p w14:paraId="3A00CC5D" w14:textId="77777777" w:rsidR="00F46183" w:rsidRPr="0033034A" w:rsidRDefault="00F46183" w:rsidP="00CD68E2">
            <w:pPr>
              <w:spacing w:after="0" w:line="288" w:lineRule="auto"/>
              <w:rPr>
                <w:rFonts w:eastAsia="Times New Roman" w:cs="Times New Roman"/>
                <w:color w:val="000000"/>
                <w:sz w:val="20"/>
                <w:szCs w:val="20"/>
              </w:rPr>
            </w:pPr>
            <w:r w:rsidRPr="0033034A">
              <w:rPr>
                <w:rFonts w:eastAsia="Times New Roman" w:cs="Times New Roman"/>
                <w:color w:val="000000"/>
                <w:sz w:val="20"/>
                <w:szCs w:val="20"/>
              </w:rPr>
              <w:t> </w:t>
            </w:r>
          </w:p>
        </w:tc>
        <w:tc>
          <w:tcPr>
            <w:tcW w:w="697" w:type="pct"/>
            <w:tcBorders>
              <w:top w:val="nil"/>
              <w:left w:val="nil"/>
              <w:bottom w:val="single" w:sz="4" w:space="0" w:color="auto"/>
              <w:right w:val="single" w:sz="4" w:space="0" w:color="auto"/>
            </w:tcBorders>
            <w:shd w:val="clear" w:color="auto" w:fill="auto"/>
            <w:noWrap/>
            <w:vAlign w:val="bottom"/>
            <w:hideMark/>
          </w:tcPr>
          <w:p w14:paraId="4BACDF8E" w14:textId="77777777" w:rsidR="00F46183" w:rsidRPr="001E16B4" w:rsidRDefault="00F46183" w:rsidP="00CD68E2">
            <w:pPr>
              <w:spacing w:after="0" w:line="288" w:lineRule="auto"/>
              <w:rPr>
                <w:rFonts w:eastAsia="Times New Roman" w:cs="Times New Roman"/>
                <w:color w:val="000000"/>
                <w:sz w:val="24"/>
              </w:rPr>
            </w:pPr>
            <w:r w:rsidRPr="001E16B4">
              <w:rPr>
                <w:rFonts w:eastAsia="Times New Roman" w:cs="Times New Roman"/>
                <w:color w:val="000000"/>
                <w:sz w:val="24"/>
              </w:rPr>
              <w:t>Spot Sözleşme</w:t>
            </w:r>
          </w:p>
        </w:tc>
      </w:tr>
    </w:tbl>
    <w:p w14:paraId="7434765A" w14:textId="77777777" w:rsidR="00F46183" w:rsidRPr="001E16B4" w:rsidRDefault="00F46183" w:rsidP="00CD68E2">
      <w:pPr>
        <w:spacing w:after="0" w:line="288" w:lineRule="auto"/>
        <w:rPr>
          <w:sz w:val="24"/>
        </w:rPr>
      </w:pPr>
    </w:p>
    <w:p w14:paraId="1BAD574E" w14:textId="77777777" w:rsidR="00F46183" w:rsidRPr="001E16B4" w:rsidRDefault="00F46183" w:rsidP="00CD68E2">
      <w:pPr>
        <w:tabs>
          <w:tab w:val="left" w:pos="1693"/>
        </w:tabs>
        <w:spacing w:after="0" w:line="288" w:lineRule="auto"/>
        <w:jc w:val="both"/>
        <w:rPr>
          <w:rFonts w:cs="Times New Roman"/>
          <w:b/>
          <w:bCs/>
          <w:sz w:val="24"/>
        </w:rPr>
      </w:pPr>
      <w:r w:rsidRPr="001E16B4">
        <w:rPr>
          <w:rFonts w:cs="Times New Roman"/>
          <w:b/>
          <w:bCs/>
          <w:sz w:val="24"/>
        </w:rPr>
        <w:t>ÖRNEK 3:</w:t>
      </w:r>
    </w:p>
    <w:p w14:paraId="63FB0182"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sz w:val="24"/>
        </w:rPr>
        <w:t>Tablo 1’de verilen 3 numaralı örnekte, defter Amerikan Doları (USD) cinsinden tutulmakta olup, 100 Çin YUANI tutarındaki ithalat faturasının ABD Doları olarak deftere kaydedilmesi söz konusudur.</w:t>
      </w:r>
    </w:p>
    <w:p w14:paraId="2F75BE94"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sz w:val="24"/>
        </w:rPr>
        <w:t xml:space="preserve">Burada dikkat edilmesi gereken </w:t>
      </w:r>
      <w:proofErr w:type="spellStart"/>
      <w:r w:rsidRPr="001E16B4">
        <w:rPr>
          <w:rFonts w:cs="Times New Roman"/>
          <w:sz w:val="24"/>
        </w:rPr>
        <w:t>XML’de</w:t>
      </w:r>
      <w:proofErr w:type="spellEnd"/>
      <w:r w:rsidRPr="001E16B4">
        <w:rPr>
          <w:rFonts w:cs="Times New Roman"/>
          <w:sz w:val="24"/>
        </w:rPr>
        <w:t xml:space="preserve"> </w:t>
      </w:r>
      <w:proofErr w:type="spellStart"/>
      <w:r w:rsidRPr="001E16B4">
        <w:rPr>
          <w:rFonts w:cs="Times New Roman"/>
          <w:sz w:val="24"/>
        </w:rPr>
        <w:t>unitRef</w:t>
      </w:r>
      <w:proofErr w:type="spellEnd"/>
      <w:r w:rsidRPr="001E16B4">
        <w:rPr>
          <w:rFonts w:cs="Times New Roman"/>
          <w:sz w:val="24"/>
        </w:rPr>
        <w:t xml:space="preserve"> alanının aslında varsayılan para </w:t>
      </w:r>
      <w:proofErr w:type="gramStart"/>
      <w:r w:rsidRPr="001E16B4">
        <w:rPr>
          <w:rFonts w:cs="Times New Roman"/>
          <w:sz w:val="24"/>
        </w:rPr>
        <w:t>birimi( XBRL</w:t>
      </w:r>
      <w:proofErr w:type="gramEnd"/>
      <w:r w:rsidRPr="001E16B4">
        <w:rPr>
          <w:rFonts w:cs="Times New Roman"/>
          <w:sz w:val="24"/>
        </w:rPr>
        <w:t xml:space="preserve"> Karşılığı </w:t>
      </w:r>
      <w:proofErr w:type="spellStart"/>
      <w:r w:rsidRPr="001E16B4">
        <w:rPr>
          <w:rFonts w:cs="Times New Roman"/>
          <w:sz w:val="24"/>
        </w:rPr>
        <w:t>defaultcurrency</w:t>
      </w:r>
      <w:proofErr w:type="spellEnd"/>
      <w:r w:rsidRPr="001E16B4">
        <w:rPr>
          <w:rFonts w:cs="Times New Roman"/>
          <w:sz w:val="24"/>
        </w:rPr>
        <w:t xml:space="preserve">)’den geldiğidir. Bu kayıtta 100 Çin </w:t>
      </w:r>
      <w:proofErr w:type="spellStart"/>
      <w:r w:rsidRPr="001E16B4">
        <w:rPr>
          <w:rFonts w:cs="Times New Roman"/>
          <w:sz w:val="24"/>
        </w:rPr>
        <w:t>Yuanını</w:t>
      </w:r>
      <w:proofErr w:type="spellEnd"/>
      <w:r w:rsidRPr="001E16B4">
        <w:rPr>
          <w:rFonts w:cs="Times New Roman"/>
          <w:sz w:val="24"/>
        </w:rPr>
        <w:t xml:space="preserve">, ithalat sözleşmesinden alınan (XBRL karşılığı </w:t>
      </w:r>
      <w:proofErr w:type="spellStart"/>
      <w:r w:rsidRPr="001E16B4">
        <w:rPr>
          <w:rFonts w:cs="Times New Roman"/>
          <w:sz w:val="24"/>
        </w:rPr>
        <w:t>AmountOriginalExchangeRateSource</w:t>
      </w:r>
      <w:proofErr w:type="spellEnd"/>
      <w:r w:rsidRPr="001E16B4">
        <w:rPr>
          <w:rFonts w:cs="Times New Roman"/>
          <w:sz w:val="24"/>
        </w:rPr>
        <w:t xml:space="preserve">) döviz kuruna </w:t>
      </w:r>
      <w:proofErr w:type="gramStart"/>
      <w:r w:rsidRPr="001E16B4">
        <w:rPr>
          <w:rFonts w:cs="Times New Roman"/>
          <w:sz w:val="24"/>
        </w:rPr>
        <w:t>( XBRL</w:t>
      </w:r>
      <w:proofErr w:type="gramEnd"/>
      <w:r w:rsidRPr="001E16B4">
        <w:rPr>
          <w:rFonts w:cs="Times New Roman"/>
          <w:sz w:val="24"/>
        </w:rPr>
        <w:t xml:space="preserve"> karşılığı </w:t>
      </w:r>
      <w:proofErr w:type="spellStart"/>
      <w:r w:rsidRPr="001E16B4">
        <w:rPr>
          <w:rFonts w:cs="Times New Roman"/>
          <w:sz w:val="24"/>
        </w:rPr>
        <w:t>AmountOriginalExchangeRate</w:t>
      </w:r>
      <w:proofErr w:type="spellEnd"/>
      <w:r w:rsidRPr="001E16B4">
        <w:rPr>
          <w:rFonts w:cs="Times New Roman"/>
          <w:sz w:val="24"/>
        </w:rPr>
        <w:t xml:space="preserve"> ) göre USD olarak hesaplanmıştır. Ayrıca bu döviz kuruna ait açıklama alanı XBRL ‘de “</w:t>
      </w:r>
      <w:proofErr w:type="spellStart"/>
      <w:r w:rsidRPr="001E16B4">
        <w:rPr>
          <w:rFonts w:cs="Times New Roman"/>
          <w:sz w:val="24"/>
        </w:rPr>
        <w:t>AmountOriginalExchangeRateComment</w:t>
      </w:r>
      <w:proofErr w:type="spellEnd"/>
      <w:r w:rsidRPr="001E16B4">
        <w:rPr>
          <w:rFonts w:cs="Times New Roman"/>
          <w:sz w:val="24"/>
        </w:rPr>
        <w:t xml:space="preserve">” alanına yazılmalıdır. </w:t>
      </w:r>
      <w:proofErr w:type="spellStart"/>
      <w:r w:rsidRPr="001E16B4">
        <w:rPr>
          <w:rFonts w:cs="Times New Roman"/>
          <w:sz w:val="24"/>
        </w:rPr>
        <w:t>XBRL’de</w:t>
      </w:r>
      <w:proofErr w:type="spellEnd"/>
      <w:r w:rsidRPr="001E16B4">
        <w:rPr>
          <w:rFonts w:cs="Times New Roman"/>
          <w:sz w:val="24"/>
        </w:rPr>
        <w:t xml:space="preserve"> “</w:t>
      </w:r>
      <w:proofErr w:type="spellStart"/>
      <w:r w:rsidRPr="001E16B4">
        <w:rPr>
          <w:rFonts w:cs="Times New Roman"/>
          <w:sz w:val="24"/>
        </w:rPr>
        <w:t>Amount</w:t>
      </w:r>
      <w:proofErr w:type="spellEnd"/>
      <w:r w:rsidRPr="001E16B4">
        <w:rPr>
          <w:rFonts w:cs="Times New Roman"/>
          <w:sz w:val="24"/>
        </w:rPr>
        <w:t xml:space="preserve">” alanına tekabül eden kısımda ise yabancı para tutarının (XBRL Karşılığı </w:t>
      </w:r>
      <w:proofErr w:type="spellStart"/>
      <w:r w:rsidRPr="001E16B4">
        <w:rPr>
          <w:rFonts w:cs="Times New Roman"/>
          <w:sz w:val="24"/>
        </w:rPr>
        <w:t>AmountOriginalAmount</w:t>
      </w:r>
      <w:proofErr w:type="spellEnd"/>
      <w:r w:rsidRPr="001E16B4">
        <w:rPr>
          <w:rFonts w:cs="Times New Roman"/>
          <w:sz w:val="24"/>
        </w:rPr>
        <w:t xml:space="preserve">) döviz kuruna (XBRL karşılığı </w:t>
      </w:r>
      <w:proofErr w:type="spellStart"/>
      <w:r w:rsidRPr="001E16B4">
        <w:rPr>
          <w:rFonts w:cs="Times New Roman"/>
          <w:sz w:val="24"/>
        </w:rPr>
        <w:t>AmountOriginalExchangeRate</w:t>
      </w:r>
      <w:proofErr w:type="spellEnd"/>
      <w:r w:rsidRPr="001E16B4">
        <w:rPr>
          <w:rFonts w:cs="Times New Roman"/>
          <w:sz w:val="24"/>
        </w:rPr>
        <w:t>) bölünmesi ile elde edilen tutar aktarılmaktadır. Bu örnek VUK 215. Maddesinin b bendine göre Bakanlar Kurulunca defteri yabancı para cinsinden tutmasına izin verilen mükellefin yapacağı kayda istinaden örnektir. Bu kayıtta firma yabancı para olarak defter tutmasına rağmen farklı bir yabancı para cinsinden işlemini kayıt edebilir.</w:t>
      </w:r>
    </w:p>
    <w:p w14:paraId="531D1240" w14:textId="77777777" w:rsidR="00F46183" w:rsidRPr="001E16B4" w:rsidRDefault="00F46183" w:rsidP="00CD68E2">
      <w:pPr>
        <w:spacing w:after="0" w:line="288" w:lineRule="auto"/>
        <w:rPr>
          <w:sz w:val="24"/>
        </w:rPr>
      </w:pPr>
    </w:p>
    <w:tbl>
      <w:tblPr>
        <w:tblW w:w="5000" w:type="pct"/>
        <w:tblCellMar>
          <w:left w:w="70" w:type="dxa"/>
          <w:right w:w="70" w:type="dxa"/>
        </w:tblCellMar>
        <w:tblLook w:val="04A0" w:firstRow="1" w:lastRow="0" w:firstColumn="1" w:lastColumn="0" w:noHBand="0" w:noVBand="1"/>
      </w:tblPr>
      <w:tblGrid>
        <w:gridCol w:w="3121"/>
        <w:gridCol w:w="242"/>
        <w:gridCol w:w="4645"/>
        <w:gridCol w:w="242"/>
        <w:gridCol w:w="1492"/>
      </w:tblGrid>
      <w:tr w:rsidR="00F46183" w:rsidRPr="001E16B4" w14:paraId="25D4899D" w14:textId="77777777" w:rsidTr="00D55C85">
        <w:trPr>
          <w:trHeight w:val="288"/>
        </w:trPr>
        <w:tc>
          <w:tcPr>
            <w:tcW w:w="16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51FCF7"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 xml:space="preserve">Defterin Tutulduğu para birimi  </w:t>
            </w:r>
          </w:p>
        </w:tc>
        <w:tc>
          <w:tcPr>
            <w:tcW w:w="118" w:type="pct"/>
            <w:tcBorders>
              <w:top w:val="single" w:sz="4" w:space="0" w:color="auto"/>
              <w:left w:val="nil"/>
              <w:bottom w:val="single" w:sz="4" w:space="0" w:color="auto"/>
              <w:right w:val="single" w:sz="4" w:space="0" w:color="auto"/>
            </w:tcBorders>
            <w:shd w:val="clear" w:color="auto" w:fill="auto"/>
            <w:vAlign w:val="center"/>
            <w:hideMark/>
          </w:tcPr>
          <w:p w14:paraId="6D624FCB"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w:t>
            </w:r>
          </w:p>
        </w:tc>
        <w:tc>
          <w:tcPr>
            <w:tcW w:w="2388" w:type="pct"/>
            <w:tcBorders>
              <w:top w:val="single" w:sz="4" w:space="0" w:color="auto"/>
              <w:left w:val="nil"/>
              <w:bottom w:val="single" w:sz="4" w:space="0" w:color="auto"/>
              <w:right w:val="single" w:sz="4" w:space="0" w:color="auto"/>
            </w:tcBorders>
            <w:shd w:val="clear" w:color="auto" w:fill="auto"/>
            <w:vAlign w:val="center"/>
            <w:hideMark/>
          </w:tcPr>
          <w:p w14:paraId="6F9C0432" w14:textId="77777777" w:rsidR="00F46183" w:rsidRPr="0033034A" w:rsidRDefault="00F46183" w:rsidP="00CD68E2">
            <w:pPr>
              <w:spacing w:after="0" w:line="288" w:lineRule="auto"/>
              <w:jc w:val="both"/>
              <w:rPr>
                <w:rFonts w:eastAsia="Times New Roman" w:cs="Times New Roman"/>
                <w:color w:val="000000"/>
                <w:sz w:val="18"/>
                <w:szCs w:val="18"/>
              </w:rPr>
            </w:pPr>
            <w:proofErr w:type="spellStart"/>
            <w:proofErr w:type="gramStart"/>
            <w:r w:rsidRPr="0033034A">
              <w:rPr>
                <w:rFonts w:eastAsia="Times New Roman" w:cs="Times New Roman"/>
                <w:color w:val="000000"/>
                <w:sz w:val="18"/>
                <w:szCs w:val="18"/>
              </w:rPr>
              <w:t>defaultCurrecy</w:t>
            </w:r>
            <w:proofErr w:type="spellEnd"/>
            <w:proofErr w:type="gramEnd"/>
            <w:r w:rsidRPr="0033034A">
              <w:rPr>
                <w:rFonts w:eastAsia="Times New Roman" w:cs="Times New Roman"/>
                <w:color w:val="000000"/>
                <w:sz w:val="18"/>
                <w:szCs w:val="18"/>
              </w:rPr>
              <w:t xml:space="preserve"> </w:t>
            </w:r>
          </w:p>
        </w:tc>
        <w:tc>
          <w:tcPr>
            <w:tcW w:w="118" w:type="pct"/>
            <w:tcBorders>
              <w:top w:val="single" w:sz="4" w:space="0" w:color="auto"/>
              <w:left w:val="nil"/>
              <w:bottom w:val="single" w:sz="4" w:space="0" w:color="auto"/>
              <w:right w:val="single" w:sz="4" w:space="0" w:color="auto"/>
            </w:tcBorders>
            <w:shd w:val="clear" w:color="auto" w:fill="auto"/>
            <w:vAlign w:val="center"/>
            <w:hideMark/>
          </w:tcPr>
          <w:p w14:paraId="4F59F045" w14:textId="77777777" w:rsidR="00F46183" w:rsidRPr="0033034A" w:rsidRDefault="00F46183" w:rsidP="00CD68E2">
            <w:pPr>
              <w:spacing w:after="0" w:line="288" w:lineRule="auto"/>
              <w:jc w:val="both"/>
              <w:rPr>
                <w:rFonts w:eastAsia="Times New Roman" w:cs="Times New Roman"/>
                <w:color w:val="000000"/>
                <w:sz w:val="18"/>
                <w:szCs w:val="18"/>
              </w:rPr>
            </w:pPr>
            <w:r w:rsidRPr="0033034A">
              <w:rPr>
                <w:rFonts w:eastAsia="Times New Roman" w:cs="Times New Roman"/>
                <w:color w:val="000000"/>
                <w:sz w:val="18"/>
                <w:szCs w:val="18"/>
              </w:rPr>
              <w:t>=</w:t>
            </w:r>
          </w:p>
        </w:tc>
        <w:tc>
          <w:tcPr>
            <w:tcW w:w="770" w:type="pct"/>
            <w:tcBorders>
              <w:top w:val="single" w:sz="4" w:space="0" w:color="auto"/>
              <w:left w:val="nil"/>
              <w:bottom w:val="single" w:sz="4" w:space="0" w:color="auto"/>
              <w:right w:val="single" w:sz="4" w:space="0" w:color="auto"/>
            </w:tcBorders>
            <w:shd w:val="clear" w:color="auto" w:fill="auto"/>
            <w:noWrap/>
            <w:vAlign w:val="bottom"/>
            <w:hideMark/>
          </w:tcPr>
          <w:p w14:paraId="48635584" w14:textId="77777777" w:rsidR="00F46183" w:rsidRPr="0033034A" w:rsidRDefault="00F46183" w:rsidP="00CD68E2">
            <w:pPr>
              <w:spacing w:after="0" w:line="288" w:lineRule="auto"/>
              <w:jc w:val="right"/>
              <w:rPr>
                <w:rFonts w:eastAsia="Times New Roman" w:cs="Times New Roman"/>
                <w:color w:val="000000"/>
                <w:sz w:val="18"/>
                <w:szCs w:val="18"/>
              </w:rPr>
            </w:pPr>
            <w:r w:rsidRPr="0033034A">
              <w:rPr>
                <w:rFonts w:eastAsia="Times New Roman" w:cs="Times New Roman"/>
                <w:color w:val="000000"/>
                <w:sz w:val="18"/>
                <w:szCs w:val="18"/>
              </w:rPr>
              <w:t>USD</w:t>
            </w:r>
          </w:p>
        </w:tc>
      </w:tr>
      <w:tr w:rsidR="00F46183" w:rsidRPr="001E16B4" w14:paraId="7FB00C1F" w14:textId="77777777" w:rsidTr="00D55C85">
        <w:trPr>
          <w:trHeight w:val="288"/>
        </w:trPr>
        <w:tc>
          <w:tcPr>
            <w:tcW w:w="1606" w:type="pct"/>
            <w:tcBorders>
              <w:top w:val="nil"/>
              <w:left w:val="single" w:sz="4" w:space="0" w:color="auto"/>
              <w:bottom w:val="single" w:sz="4" w:space="0" w:color="auto"/>
              <w:right w:val="single" w:sz="4" w:space="0" w:color="auto"/>
            </w:tcBorders>
            <w:shd w:val="clear" w:color="auto" w:fill="auto"/>
            <w:vAlign w:val="center"/>
            <w:hideMark/>
          </w:tcPr>
          <w:p w14:paraId="65B00BA6"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 xml:space="preserve">Parasal Tutar </w:t>
            </w:r>
            <w:r w:rsidRPr="0033034A">
              <w:rPr>
                <w:rFonts w:eastAsia="Times New Roman" w:cs="Times New Roman"/>
                <w:sz w:val="18"/>
                <w:szCs w:val="18"/>
              </w:rPr>
              <w:t>(Defter</w:t>
            </w:r>
            <w:r w:rsidRPr="0033034A">
              <w:rPr>
                <w:rFonts w:eastAsia="Times New Roman" w:cs="Times New Roman"/>
                <w:color w:val="000000"/>
                <w:sz w:val="18"/>
                <w:szCs w:val="18"/>
              </w:rPr>
              <w:t xml:space="preserve"> Kaydedilen)</w:t>
            </w:r>
          </w:p>
        </w:tc>
        <w:tc>
          <w:tcPr>
            <w:tcW w:w="118" w:type="pct"/>
            <w:tcBorders>
              <w:top w:val="nil"/>
              <w:left w:val="nil"/>
              <w:bottom w:val="single" w:sz="4" w:space="0" w:color="auto"/>
              <w:right w:val="single" w:sz="4" w:space="0" w:color="auto"/>
            </w:tcBorders>
            <w:shd w:val="clear" w:color="auto" w:fill="auto"/>
            <w:vAlign w:val="center"/>
            <w:hideMark/>
          </w:tcPr>
          <w:p w14:paraId="2DBBC150"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w:t>
            </w:r>
          </w:p>
        </w:tc>
        <w:tc>
          <w:tcPr>
            <w:tcW w:w="2388" w:type="pct"/>
            <w:tcBorders>
              <w:top w:val="nil"/>
              <w:left w:val="nil"/>
              <w:bottom w:val="single" w:sz="4" w:space="0" w:color="auto"/>
              <w:right w:val="single" w:sz="4" w:space="0" w:color="auto"/>
            </w:tcBorders>
            <w:shd w:val="clear" w:color="auto" w:fill="auto"/>
            <w:vAlign w:val="center"/>
            <w:hideMark/>
          </w:tcPr>
          <w:p w14:paraId="16F3E405" w14:textId="77777777" w:rsidR="00F46183" w:rsidRPr="0033034A" w:rsidRDefault="00F46183" w:rsidP="00CD68E2">
            <w:pPr>
              <w:spacing w:after="0" w:line="288" w:lineRule="auto"/>
              <w:jc w:val="both"/>
              <w:rPr>
                <w:rFonts w:eastAsia="Times New Roman" w:cs="Times New Roman"/>
                <w:color w:val="000000"/>
                <w:sz w:val="18"/>
                <w:szCs w:val="18"/>
              </w:rPr>
            </w:pPr>
            <w:proofErr w:type="spellStart"/>
            <w:proofErr w:type="gramStart"/>
            <w:r w:rsidRPr="0033034A">
              <w:rPr>
                <w:rFonts w:eastAsia="Times New Roman" w:cs="Times New Roman"/>
                <w:color w:val="000000"/>
                <w:sz w:val="18"/>
                <w:szCs w:val="18"/>
              </w:rPr>
              <w:t>amount</w:t>
            </w:r>
            <w:proofErr w:type="spellEnd"/>
            <w:proofErr w:type="gramEnd"/>
            <w:r w:rsidRPr="0033034A">
              <w:rPr>
                <w:rFonts w:eastAsia="Times New Roman" w:cs="Times New Roman"/>
                <w:color w:val="000000"/>
                <w:sz w:val="18"/>
                <w:szCs w:val="18"/>
              </w:rPr>
              <w:t xml:space="preserve"> </w:t>
            </w:r>
          </w:p>
        </w:tc>
        <w:tc>
          <w:tcPr>
            <w:tcW w:w="118" w:type="pct"/>
            <w:tcBorders>
              <w:top w:val="nil"/>
              <w:left w:val="nil"/>
              <w:bottom w:val="single" w:sz="4" w:space="0" w:color="auto"/>
              <w:right w:val="single" w:sz="4" w:space="0" w:color="auto"/>
            </w:tcBorders>
            <w:shd w:val="clear" w:color="auto" w:fill="auto"/>
            <w:vAlign w:val="center"/>
            <w:hideMark/>
          </w:tcPr>
          <w:p w14:paraId="257F5202" w14:textId="77777777" w:rsidR="00F46183" w:rsidRPr="0033034A" w:rsidRDefault="00F46183" w:rsidP="00CD68E2">
            <w:pPr>
              <w:spacing w:after="0" w:line="288" w:lineRule="auto"/>
              <w:jc w:val="both"/>
              <w:rPr>
                <w:rFonts w:eastAsia="Times New Roman" w:cs="Times New Roman"/>
                <w:color w:val="000000"/>
                <w:sz w:val="18"/>
                <w:szCs w:val="18"/>
              </w:rPr>
            </w:pPr>
            <w:r w:rsidRPr="0033034A">
              <w:rPr>
                <w:rFonts w:eastAsia="Times New Roman" w:cs="Times New Roman"/>
                <w:color w:val="000000"/>
                <w:sz w:val="18"/>
                <w:szCs w:val="18"/>
              </w:rPr>
              <w:t>=</w:t>
            </w:r>
          </w:p>
        </w:tc>
        <w:tc>
          <w:tcPr>
            <w:tcW w:w="770" w:type="pct"/>
            <w:tcBorders>
              <w:top w:val="nil"/>
              <w:left w:val="nil"/>
              <w:bottom w:val="single" w:sz="4" w:space="0" w:color="auto"/>
              <w:right w:val="single" w:sz="4" w:space="0" w:color="auto"/>
            </w:tcBorders>
            <w:shd w:val="clear" w:color="auto" w:fill="auto"/>
            <w:noWrap/>
            <w:vAlign w:val="bottom"/>
            <w:hideMark/>
          </w:tcPr>
          <w:p w14:paraId="2079E76D" w14:textId="77777777" w:rsidR="00F46183" w:rsidRPr="0033034A" w:rsidRDefault="00F46183" w:rsidP="00CD68E2">
            <w:pPr>
              <w:spacing w:after="0" w:line="288" w:lineRule="auto"/>
              <w:jc w:val="right"/>
              <w:rPr>
                <w:rFonts w:eastAsia="Times New Roman" w:cs="Times New Roman"/>
                <w:color w:val="000000"/>
                <w:sz w:val="18"/>
                <w:szCs w:val="18"/>
              </w:rPr>
            </w:pPr>
            <w:r w:rsidRPr="0033034A">
              <w:rPr>
                <w:rFonts w:eastAsia="Times New Roman" w:cs="Times New Roman"/>
                <w:color w:val="000000"/>
                <w:sz w:val="18"/>
                <w:szCs w:val="18"/>
              </w:rPr>
              <w:t>16,02</w:t>
            </w:r>
          </w:p>
        </w:tc>
      </w:tr>
      <w:tr w:rsidR="00F46183" w:rsidRPr="001E16B4" w14:paraId="67D8F6EB" w14:textId="77777777" w:rsidTr="00D55C85">
        <w:trPr>
          <w:trHeight w:val="288"/>
        </w:trPr>
        <w:tc>
          <w:tcPr>
            <w:tcW w:w="1606" w:type="pct"/>
            <w:tcBorders>
              <w:top w:val="nil"/>
              <w:left w:val="single" w:sz="4" w:space="0" w:color="auto"/>
              <w:bottom w:val="single" w:sz="4" w:space="0" w:color="auto"/>
              <w:right w:val="single" w:sz="4" w:space="0" w:color="auto"/>
            </w:tcBorders>
            <w:shd w:val="clear" w:color="auto" w:fill="auto"/>
            <w:vAlign w:val="center"/>
            <w:hideMark/>
          </w:tcPr>
          <w:p w14:paraId="1FCE0510"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 xml:space="preserve">Deftere kaydedilen tutarın Para birimi </w:t>
            </w:r>
          </w:p>
        </w:tc>
        <w:tc>
          <w:tcPr>
            <w:tcW w:w="118" w:type="pct"/>
            <w:tcBorders>
              <w:top w:val="nil"/>
              <w:left w:val="nil"/>
              <w:bottom w:val="single" w:sz="4" w:space="0" w:color="auto"/>
              <w:right w:val="single" w:sz="4" w:space="0" w:color="auto"/>
            </w:tcBorders>
            <w:shd w:val="clear" w:color="auto" w:fill="auto"/>
            <w:vAlign w:val="center"/>
            <w:hideMark/>
          </w:tcPr>
          <w:p w14:paraId="3DA4FDC5"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w:t>
            </w:r>
          </w:p>
        </w:tc>
        <w:tc>
          <w:tcPr>
            <w:tcW w:w="2388" w:type="pct"/>
            <w:tcBorders>
              <w:top w:val="nil"/>
              <w:left w:val="nil"/>
              <w:bottom w:val="single" w:sz="4" w:space="0" w:color="auto"/>
              <w:right w:val="single" w:sz="4" w:space="0" w:color="auto"/>
            </w:tcBorders>
            <w:shd w:val="clear" w:color="auto" w:fill="auto"/>
            <w:vAlign w:val="center"/>
            <w:hideMark/>
          </w:tcPr>
          <w:p w14:paraId="7DA848ED" w14:textId="77777777" w:rsidR="00F46183" w:rsidRPr="0033034A" w:rsidRDefault="00F46183" w:rsidP="00CD68E2">
            <w:pPr>
              <w:spacing w:after="0" w:line="288" w:lineRule="auto"/>
              <w:jc w:val="both"/>
              <w:rPr>
                <w:rFonts w:eastAsia="Times New Roman" w:cs="Times New Roman"/>
                <w:color w:val="000000"/>
                <w:sz w:val="18"/>
                <w:szCs w:val="18"/>
              </w:rPr>
            </w:pPr>
            <w:proofErr w:type="spellStart"/>
            <w:proofErr w:type="gramStart"/>
            <w:r w:rsidRPr="0033034A">
              <w:rPr>
                <w:rFonts w:eastAsia="Times New Roman" w:cs="Times New Roman"/>
                <w:color w:val="000000"/>
                <w:sz w:val="18"/>
                <w:szCs w:val="18"/>
              </w:rPr>
              <w:t>amountCurrency</w:t>
            </w:r>
            <w:proofErr w:type="spellEnd"/>
            <w:proofErr w:type="gramEnd"/>
            <w:r w:rsidRPr="0033034A">
              <w:rPr>
                <w:rFonts w:eastAsia="Times New Roman" w:cs="Times New Roman"/>
                <w:color w:val="000000"/>
                <w:sz w:val="18"/>
                <w:szCs w:val="18"/>
              </w:rPr>
              <w:t xml:space="preserve"> </w:t>
            </w:r>
          </w:p>
        </w:tc>
        <w:tc>
          <w:tcPr>
            <w:tcW w:w="118" w:type="pct"/>
            <w:tcBorders>
              <w:top w:val="nil"/>
              <w:left w:val="nil"/>
              <w:bottom w:val="single" w:sz="4" w:space="0" w:color="auto"/>
              <w:right w:val="single" w:sz="4" w:space="0" w:color="auto"/>
            </w:tcBorders>
            <w:shd w:val="clear" w:color="auto" w:fill="auto"/>
            <w:vAlign w:val="center"/>
            <w:hideMark/>
          </w:tcPr>
          <w:p w14:paraId="3C02AE8C" w14:textId="77777777" w:rsidR="00F46183" w:rsidRPr="0033034A" w:rsidRDefault="00F46183" w:rsidP="00CD68E2">
            <w:pPr>
              <w:spacing w:after="0" w:line="288" w:lineRule="auto"/>
              <w:jc w:val="both"/>
              <w:rPr>
                <w:rFonts w:eastAsia="Times New Roman" w:cs="Times New Roman"/>
                <w:color w:val="000000"/>
                <w:sz w:val="18"/>
                <w:szCs w:val="18"/>
              </w:rPr>
            </w:pPr>
            <w:r w:rsidRPr="0033034A">
              <w:rPr>
                <w:rFonts w:eastAsia="Times New Roman" w:cs="Times New Roman"/>
                <w:color w:val="000000"/>
                <w:sz w:val="18"/>
                <w:szCs w:val="18"/>
              </w:rPr>
              <w:t>=</w:t>
            </w:r>
          </w:p>
        </w:tc>
        <w:tc>
          <w:tcPr>
            <w:tcW w:w="770" w:type="pct"/>
            <w:tcBorders>
              <w:top w:val="nil"/>
              <w:left w:val="nil"/>
              <w:bottom w:val="single" w:sz="4" w:space="0" w:color="auto"/>
              <w:right w:val="single" w:sz="4" w:space="0" w:color="auto"/>
            </w:tcBorders>
            <w:shd w:val="clear" w:color="auto" w:fill="auto"/>
            <w:noWrap/>
            <w:vAlign w:val="bottom"/>
            <w:hideMark/>
          </w:tcPr>
          <w:p w14:paraId="4DEF13D7" w14:textId="77777777" w:rsidR="00F46183" w:rsidRPr="0033034A" w:rsidRDefault="00F46183" w:rsidP="00CD68E2">
            <w:pPr>
              <w:spacing w:after="0" w:line="288" w:lineRule="auto"/>
              <w:jc w:val="right"/>
              <w:rPr>
                <w:rFonts w:eastAsia="Times New Roman" w:cs="Times New Roman"/>
                <w:color w:val="000000"/>
                <w:sz w:val="18"/>
                <w:szCs w:val="18"/>
              </w:rPr>
            </w:pPr>
            <w:r w:rsidRPr="0033034A">
              <w:rPr>
                <w:rFonts w:eastAsia="Times New Roman" w:cs="Times New Roman"/>
                <w:color w:val="000000"/>
                <w:sz w:val="18"/>
                <w:szCs w:val="18"/>
              </w:rPr>
              <w:t>USD</w:t>
            </w:r>
          </w:p>
        </w:tc>
      </w:tr>
      <w:tr w:rsidR="00F46183" w:rsidRPr="001E16B4" w14:paraId="4CD1B3B5" w14:textId="77777777" w:rsidTr="00D55C85">
        <w:trPr>
          <w:trHeight w:val="288"/>
        </w:trPr>
        <w:tc>
          <w:tcPr>
            <w:tcW w:w="1606" w:type="pct"/>
            <w:tcBorders>
              <w:top w:val="nil"/>
              <w:left w:val="single" w:sz="4" w:space="0" w:color="auto"/>
              <w:bottom w:val="single" w:sz="4" w:space="0" w:color="auto"/>
              <w:right w:val="single" w:sz="4" w:space="0" w:color="auto"/>
            </w:tcBorders>
            <w:shd w:val="clear" w:color="auto" w:fill="auto"/>
            <w:vAlign w:val="center"/>
            <w:hideMark/>
          </w:tcPr>
          <w:p w14:paraId="09859115"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Döviz Kuru Tarihi</w:t>
            </w:r>
          </w:p>
        </w:tc>
        <w:tc>
          <w:tcPr>
            <w:tcW w:w="118" w:type="pct"/>
            <w:tcBorders>
              <w:top w:val="nil"/>
              <w:left w:val="nil"/>
              <w:bottom w:val="single" w:sz="4" w:space="0" w:color="auto"/>
              <w:right w:val="single" w:sz="4" w:space="0" w:color="auto"/>
            </w:tcBorders>
            <w:shd w:val="clear" w:color="auto" w:fill="auto"/>
            <w:vAlign w:val="center"/>
            <w:hideMark/>
          </w:tcPr>
          <w:p w14:paraId="641B81D5"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w:t>
            </w:r>
          </w:p>
        </w:tc>
        <w:tc>
          <w:tcPr>
            <w:tcW w:w="2388" w:type="pct"/>
            <w:tcBorders>
              <w:top w:val="nil"/>
              <w:left w:val="nil"/>
              <w:bottom w:val="single" w:sz="4" w:space="0" w:color="auto"/>
              <w:right w:val="single" w:sz="4" w:space="0" w:color="auto"/>
            </w:tcBorders>
            <w:shd w:val="clear" w:color="auto" w:fill="auto"/>
            <w:vAlign w:val="center"/>
            <w:hideMark/>
          </w:tcPr>
          <w:p w14:paraId="0E50B2DB" w14:textId="77777777" w:rsidR="00F46183" w:rsidRPr="0033034A" w:rsidRDefault="00F46183" w:rsidP="00CD68E2">
            <w:pPr>
              <w:spacing w:after="0" w:line="288" w:lineRule="auto"/>
              <w:jc w:val="both"/>
              <w:rPr>
                <w:rFonts w:eastAsia="Times New Roman" w:cs="Times New Roman"/>
                <w:color w:val="000000"/>
                <w:sz w:val="18"/>
                <w:szCs w:val="18"/>
              </w:rPr>
            </w:pPr>
            <w:proofErr w:type="spellStart"/>
            <w:proofErr w:type="gramStart"/>
            <w:r w:rsidRPr="0033034A">
              <w:rPr>
                <w:rFonts w:eastAsia="Times New Roman" w:cs="Times New Roman"/>
                <w:color w:val="000000"/>
                <w:sz w:val="18"/>
                <w:szCs w:val="18"/>
              </w:rPr>
              <w:t>amountOriginalExchangeRateDate</w:t>
            </w:r>
            <w:proofErr w:type="spellEnd"/>
            <w:proofErr w:type="gramEnd"/>
            <w:r w:rsidRPr="0033034A">
              <w:rPr>
                <w:rFonts w:eastAsia="Times New Roman" w:cs="Times New Roman"/>
                <w:color w:val="000000"/>
                <w:sz w:val="18"/>
                <w:szCs w:val="18"/>
              </w:rPr>
              <w:t xml:space="preserve"> </w:t>
            </w:r>
          </w:p>
        </w:tc>
        <w:tc>
          <w:tcPr>
            <w:tcW w:w="118" w:type="pct"/>
            <w:tcBorders>
              <w:top w:val="nil"/>
              <w:left w:val="nil"/>
              <w:bottom w:val="single" w:sz="4" w:space="0" w:color="auto"/>
              <w:right w:val="single" w:sz="4" w:space="0" w:color="auto"/>
            </w:tcBorders>
            <w:shd w:val="clear" w:color="auto" w:fill="auto"/>
            <w:vAlign w:val="center"/>
            <w:hideMark/>
          </w:tcPr>
          <w:p w14:paraId="48EA334E" w14:textId="77777777" w:rsidR="00F46183" w:rsidRPr="0033034A" w:rsidRDefault="00F46183" w:rsidP="00CD68E2">
            <w:pPr>
              <w:spacing w:after="0" w:line="288" w:lineRule="auto"/>
              <w:jc w:val="both"/>
              <w:rPr>
                <w:rFonts w:eastAsia="Times New Roman" w:cs="Times New Roman"/>
                <w:color w:val="000000"/>
                <w:sz w:val="18"/>
                <w:szCs w:val="18"/>
              </w:rPr>
            </w:pPr>
            <w:r w:rsidRPr="0033034A">
              <w:rPr>
                <w:rFonts w:eastAsia="Times New Roman" w:cs="Times New Roman"/>
                <w:color w:val="000000"/>
                <w:sz w:val="18"/>
                <w:szCs w:val="18"/>
              </w:rPr>
              <w:t>=</w:t>
            </w:r>
          </w:p>
        </w:tc>
        <w:tc>
          <w:tcPr>
            <w:tcW w:w="770" w:type="pct"/>
            <w:tcBorders>
              <w:top w:val="nil"/>
              <w:left w:val="nil"/>
              <w:bottom w:val="single" w:sz="4" w:space="0" w:color="auto"/>
              <w:right w:val="single" w:sz="4" w:space="0" w:color="auto"/>
            </w:tcBorders>
            <w:shd w:val="clear" w:color="auto" w:fill="auto"/>
            <w:noWrap/>
            <w:vAlign w:val="bottom"/>
            <w:hideMark/>
          </w:tcPr>
          <w:p w14:paraId="5BBF1692" w14:textId="77777777" w:rsidR="00F46183" w:rsidRPr="0033034A" w:rsidRDefault="00F46183" w:rsidP="00CD68E2">
            <w:pPr>
              <w:spacing w:after="0" w:line="288" w:lineRule="auto"/>
              <w:jc w:val="right"/>
              <w:rPr>
                <w:rFonts w:eastAsia="Times New Roman" w:cs="Times New Roman"/>
                <w:color w:val="000000"/>
                <w:sz w:val="18"/>
                <w:szCs w:val="18"/>
              </w:rPr>
            </w:pPr>
            <w:r w:rsidRPr="0033034A">
              <w:rPr>
                <w:rFonts w:eastAsia="Times New Roman" w:cs="Times New Roman"/>
                <w:color w:val="000000"/>
                <w:sz w:val="18"/>
                <w:szCs w:val="18"/>
              </w:rPr>
              <w:t>18.03.2015</w:t>
            </w:r>
          </w:p>
        </w:tc>
      </w:tr>
      <w:tr w:rsidR="00F46183" w:rsidRPr="001E16B4" w14:paraId="3ED21B90" w14:textId="77777777" w:rsidTr="00D55C85">
        <w:trPr>
          <w:trHeight w:val="288"/>
        </w:trPr>
        <w:tc>
          <w:tcPr>
            <w:tcW w:w="1606" w:type="pct"/>
            <w:tcBorders>
              <w:top w:val="nil"/>
              <w:left w:val="single" w:sz="4" w:space="0" w:color="auto"/>
              <w:bottom w:val="single" w:sz="4" w:space="0" w:color="auto"/>
              <w:right w:val="single" w:sz="4" w:space="0" w:color="auto"/>
            </w:tcBorders>
            <w:shd w:val="clear" w:color="auto" w:fill="auto"/>
            <w:vAlign w:val="center"/>
            <w:hideMark/>
          </w:tcPr>
          <w:p w14:paraId="23E80A56"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Orijinal Para Birimi Miktarı</w:t>
            </w:r>
          </w:p>
        </w:tc>
        <w:tc>
          <w:tcPr>
            <w:tcW w:w="118" w:type="pct"/>
            <w:tcBorders>
              <w:top w:val="nil"/>
              <w:left w:val="nil"/>
              <w:bottom w:val="single" w:sz="4" w:space="0" w:color="auto"/>
              <w:right w:val="single" w:sz="4" w:space="0" w:color="auto"/>
            </w:tcBorders>
            <w:shd w:val="clear" w:color="auto" w:fill="auto"/>
            <w:vAlign w:val="center"/>
            <w:hideMark/>
          </w:tcPr>
          <w:p w14:paraId="17E14815"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w:t>
            </w:r>
          </w:p>
        </w:tc>
        <w:tc>
          <w:tcPr>
            <w:tcW w:w="2388" w:type="pct"/>
            <w:tcBorders>
              <w:top w:val="nil"/>
              <w:left w:val="nil"/>
              <w:bottom w:val="single" w:sz="4" w:space="0" w:color="auto"/>
              <w:right w:val="single" w:sz="4" w:space="0" w:color="auto"/>
            </w:tcBorders>
            <w:shd w:val="clear" w:color="auto" w:fill="auto"/>
            <w:vAlign w:val="center"/>
            <w:hideMark/>
          </w:tcPr>
          <w:p w14:paraId="38970201" w14:textId="77777777" w:rsidR="00F46183" w:rsidRPr="0033034A" w:rsidRDefault="00F46183" w:rsidP="00CD68E2">
            <w:pPr>
              <w:spacing w:after="0" w:line="288" w:lineRule="auto"/>
              <w:jc w:val="both"/>
              <w:rPr>
                <w:rFonts w:eastAsia="Times New Roman" w:cs="Times New Roman"/>
                <w:color w:val="000000"/>
                <w:sz w:val="18"/>
                <w:szCs w:val="18"/>
              </w:rPr>
            </w:pPr>
            <w:proofErr w:type="spellStart"/>
            <w:proofErr w:type="gramStart"/>
            <w:r w:rsidRPr="0033034A">
              <w:rPr>
                <w:rFonts w:eastAsia="Times New Roman" w:cs="Times New Roman"/>
                <w:color w:val="000000"/>
                <w:sz w:val="18"/>
                <w:szCs w:val="18"/>
              </w:rPr>
              <w:t>amountOriginalAmount</w:t>
            </w:r>
            <w:proofErr w:type="spellEnd"/>
            <w:proofErr w:type="gramEnd"/>
            <w:r w:rsidRPr="0033034A">
              <w:rPr>
                <w:rFonts w:eastAsia="Times New Roman" w:cs="Times New Roman"/>
                <w:color w:val="000000"/>
                <w:sz w:val="18"/>
                <w:szCs w:val="18"/>
              </w:rPr>
              <w:t xml:space="preserve"> </w:t>
            </w:r>
          </w:p>
        </w:tc>
        <w:tc>
          <w:tcPr>
            <w:tcW w:w="118" w:type="pct"/>
            <w:tcBorders>
              <w:top w:val="nil"/>
              <w:left w:val="nil"/>
              <w:bottom w:val="single" w:sz="4" w:space="0" w:color="auto"/>
              <w:right w:val="single" w:sz="4" w:space="0" w:color="auto"/>
            </w:tcBorders>
            <w:shd w:val="clear" w:color="auto" w:fill="auto"/>
            <w:vAlign w:val="center"/>
            <w:hideMark/>
          </w:tcPr>
          <w:p w14:paraId="1434B8EE" w14:textId="77777777" w:rsidR="00F46183" w:rsidRPr="0033034A" w:rsidRDefault="00F46183" w:rsidP="00CD68E2">
            <w:pPr>
              <w:spacing w:after="0" w:line="288" w:lineRule="auto"/>
              <w:jc w:val="both"/>
              <w:rPr>
                <w:rFonts w:eastAsia="Times New Roman" w:cs="Times New Roman"/>
                <w:color w:val="000000"/>
                <w:sz w:val="18"/>
                <w:szCs w:val="18"/>
              </w:rPr>
            </w:pPr>
            <w:r w:rsidRPr="0033034A">
              <w:rPr>
                <w:rFonts w:eastAsia="Times New Roman" w:cs="Times New Roman"/>
                <w:color w:val="000000"/>
                <w:sz w:val="18"/>
                <w:szCs w:val="18"/>
              </w:rPr>
              <w:t>=</w:t>
            </w:r>
          </w:p>
        </w:tc>
        <w:tc>
          <w:tcPr>
            <w:tcW w:w="770" w:type="pct"/>
            <w:tcBorders>
              <w:top w:val="nil"/>
              <w:left w:val="nil"/>
              <w:bottom w:val="single" w:sz="4" w:space="0" w:color="auto"/>
              <w:right w:val="single" w:sz="4" w:space="0" w:color="auto"/>
            </w:tcBorders>
            <w:shd w:val="clear" w:color="auto" w:fill="auto"/>
            <w:noWrap/>
            <w:vAlign w:val="bottom"/>
            <w:hideMark/>
          </w:tcPr>
          <w:p w14:paraId="45A750C3" w14:textId="77777777" w:rsidR="00F46183" w:rsidRPr="0033034A" w:rsidRDefault="00F46183" w:rsidP="00CD68E2">
            <w:pPr>
              <w:spacing w:after="0" w:line="288" w:lineRule="auto"/>
              <w:jc w:val="right"/>
              <w:rPr>
                <w:rFonts w:eastAsia="Times New Roman" w:cs="Times New Roman"/>
                <w:color w:val="000000"/>
                <w:sz w:val="18"/>
                <w:szCs w:val="18"/>
              </w:rPr>
            </w:pPr>
            <w:r w:rsidRPr="0033034A">
              <w:rPr>
                <w:rFonts w:eastAsia="Times New Roman" w:cs="Times New Roman"/>
                <w:color w:val="000000"/>
                <w:sz w:val="18"/>
                <w:szCs w:val="18"/>
              </w:rPr>
              <w:t>100</w:t>
            </w:r>
          </w:p>
        </w:tc>
      </w:tr>
      <w:tr w:rsidR="00F46183" w:rsidRPr="001E16B4" w14:paraId="0A387CA5" w14:textId="77777777" w:rsidTr="00D55C85">
        <w:trPr>
          <w:trHeight w:val="288"/>
        </w:trPr>
        <w:tc>
          <w:tcPr>
            <w:tcW w:w="1606" w:type="pct"/>
            <w:tcBorders>
              <w:top w:val="nil"/>
              <w:left w:val="single" w:sz="4" w:space="0" w:color="auto"/>
              <w:bottom w:val="single" w:sz="4" w:space="0" w:color="auto"/>
              <w:right w:val="single" w:sz="4" w:space="0" w:color="auto"/>
            </w:tcBorders>
            <w:shd w:val="clear" w:color="auto" w:fill="auto"/>
            <w:vAlign w:val="center"/>
            <w:hideMark/>
          </w:tcPr>
          <w:p w14:paraId="1D782B2C"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Orijinal Para Birimi</w:t>
            </w:r>
          </w:p>
        </w:tc>
        <w:tc>
          <w:tcPr>
            <w:tcW w:w="118" w:type="pct"/>
            <w:tcBorders>
              <w:top w:val="nil"/>
              <w:left w:val="nil"/>
              <w:bottom w:val="single" w:sz="4" w:space="0" w:color="auto"/>
              <w:right w:val="single" w:sz="4" w:space="0" w:color="auto"/>
            </w:tcBorders>
            <w:shd w:val="clear" w:color="auto" w:fill="auto"/>
            <w:vAlign w:val="center"/>
            <w:hideMark/>
          </w:tcPr>
          <w:p w14:paraId="261CF1E1"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w:t>
            </w:r>
          </w:p>
        </w:tc>
        <w:tc>
          <w:tcPr>
            <w:tcW w:w="2388" w:type="pct"/>
            <w:tcBorders>
              <w:top w:val="nil"/>
              <w:left w:val="nil"/>
              <w:bottom w:val="single" w:sz="4" w:space="0" w:color="auto"/>
              <w:right w:val="single" w:sz="4" w:space="0" w:color="auto"/>
            </w:tcBorders>
            <w:shd w:val="clear" w:color="auto" w:fill="auto"/>
            <w:vAlign w:val="center"/>
            <w:hideMark/>
          </w:tcPr>
          <w:p w14:paraId="3F7815BC" w14:textId="77777777" w:rsidR="00F46183" w:rsidRPr="0033034A" w:rsidRDefault="00F46183" w:rsidP="00CD68E2">
            <w:pPr>
              <w:spacing w:after="0" w:line="288" w:lineRule="auto"/>
              <w:jc w:val="both"/>
              <w:rPr>
                <w:rFonts w:eastAsia="Times New Roman" w:cs="Times New Roman"/>
                <w:color w:val="000000"/>
                <w:sz w:val="18"/>
                <w:szCs w:val="18"/>
              </w:rPr>
            </w:pPr>
            <w:proofErr w:type="spellStart"/>
            <w:proofErr w:type="gramStart"/>
            <w:r w:rsidRPr="0033034A">
              <w:rPr>
                <w:rFonts w:eastAsia="Times New Roman" w:cs="Times New Roman"/>
                <w:color w:val="000000"/>
                <w:sz w:val="18"/>
                <w:szCs w:val="18"/>
              </w:rPr>
              <w:t>amountOriginalCurrency</w:t>
            </w:r>
            <w:proofErr w:type="spellEnd"/>
            <w:proofErr w:type="gramEnd"/>
            <w:r w:rsidRPr="0033034A">
              <w:rPr>
                <w:rFonts w:eastAsia="Times New Roman" w:cs="Times New Roman"/>
                <w:color w:val="000000"/>
                <w:sz w:val="18"/>
                <w:szCs w:val="18"/>
              </w:rPr>
              <w:t xml:space="preserve"> </w:t>
            </w:r>
          </w:p>
        </w:tc>
        <w:tc>
          <w:tcPr>
            <w:tcW w:w="118" w:type="pct"/>
            <w:tcBorders>
              <w:top w:val="nil"/>
              <w:left w:val="nil"/>
              <w:bottom w:val="single" w:sz="4" w:space="0" w:color="auto"/>
              <w:right w:val="single" w:sz="4" w:space="0" w:color="auto"/>
            </w:tcBorders>
            <w:shd w:val="clear" w:color="auto" w:fill="auto"/>
            <w:vAlign w:val="center"/>
            <w:hideMark/>
          </w:tcPr>
          <w:p w14:paraId="7CE6B4B2" w14:textId="77777777" w:rsidR="00F46183" w:rsidRPr="0033034A" w:rsidRDefault="00F46183" w:rsidP="00CD68E2">
            <w:pPr>
              <w:spacing w:after="0" w:line="288" w:lineRule="auto"/>
              <w:jc w:val="both"/>
              <w:rPr>
                <w:rFonts w:eastAsia="Times New Roman" w:cs="Times New Roman"/>
                <w:color w:val="000000"/>
                <w:sz w:val="18"/>
                <w:szCs w:val="18"/>
              </w:rPr>
            </w:pPr>
            <w:r w:rsidRPr="0033034A">
              <w:rPr>
                <w:rFonts w:eastAsia="Times New Roman" w:cs="Times New Roman"/>
                <w:color w:val="000000"/>
                <w:sz w:val="18"/>
                <w:szCs w:val="18"/>
              </w:rPr>
              <w:t>=</w:t>
            </w:r>
          </w:p>
        </w:tc>
        <w:tc>
          <w:tcPr>
            <w:tcW w:w="770" w:type="pct"/>
            <w:tcBorders>
              <w:top w:val="nil"/>
              <w:left w:val="nil"/>
              <w:bottom w:val="single" w:sz="4" w:space="0" w:color="auto"/>
              <w:right w:val="single" w:sz="4" w:space="0" w:color="auto"/>
            </w:tcBorders>
            <w:shd w:val="clear" w:color="auto" w:fill="auto"/>
            <w:noWrap/>
            <w:vAlign w:val="bottom"/>
            <w:hideMark/>
          </w:tcPr>
          <w:p w14:paraId="39AF03FB" w14:textId="77777777" w:rsidR="00F46183" w:rsidRPr="0033034A" w:rsidRDefault="00F46183" w:rsidP="00CD68E2">
            <w:pPr>
              <w:spacing w:after="0" w:line="288" w:lineRule="auto"/>
              <w:jc w:val="right"/>
              <w:rPr>
                <w:rFonts w:eastAsia="Times New Roman" w:cs="Times New Roman"/>
                <w:color w:val="000000"/>
                <w:sz w:val="18"/>
                <w:szCs w:val="18"/>
              </w:rPr>
            </w:pPr>
            <w:r w:rsidRPr="0033034A">
              <w:rPr>
                <w:rFonts w:eastAsia="Times New Roman" w:cs="Times New Roman"/>
                <w:color w:val="000000"/>
                <w:sz w:val="18"/>
                <w:szCs w:val="18"/>
              </w:rPr>
              <w:t>CNY</w:t>
            </w:r>
          </w:p>
        </w:tc>
      </w:tr>
      <w:tr w:rsidR="00F46183" w:rsidRPr="001E16B4" w14:paraId="250DA300" w14:textId="77777777" w:rsidTr="00D55C85">
        <w:trPr>
          <w:trHeight w:val="288"/>
        </w:trPr>
        <w:tc>
          <w:tcPr>
            <w:tcW w:w="1606" w:type="pct"/>
            <w:tcBorders>
              <w:top w:val="nil"/>
              <w:left w:val="single" w:sz="4" w:space="0" w:color="auto"/>
              <w:bottom w:val="single" w:sz="4" w:space="0" w:color="auto"/>
              <w:right w:val="single" w:sz="4" w:space="0" w:color="auto"/>
            </w:tcBorders>
            <w:shd w:val="clear" w:color="auto" w:fill="auto"/>
            <w:vAlign w:val="center"/>
            <w:hideMark/>
          </w:tcPr>
          <w:p w14:paraId="34126BDB"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Döviz kuru</w:t>
            </w:r>
          </w:p>
        </w:tc>
        <w:tc>
          <w:tcPr>
            <w:tcW w:w="118" w:type="pct"/>
            <w:tcBorders>
              <w:top w:val="nil"/>
              <w:left w:val="nil"/>
              <w:bottom w:val="single" w:sz="4" w:space="0" w:color="auto"/>
              <w:right w:val="single" w:sz="4" w:space="0" w:color="auto"/>
            </w:tcBorders>
            <w:shd w:val="clear" w:color="auto" w:fill="auto"/>
            <w:vAlign w:val="center"/>
            <w:hideMark/>
          </w:tcPr>
          <w:p w14:paraId="41C086F3"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w:t>
            </w:r>
          </w:p>
        </w:tc>
        <w:tc>
          <w:tcPr>
            <w:tcW w:w="2388" w:type="pct"/>
            <w:tcBorders>
              <w:top w:val="nil"/>
              <w:left w:val="nil"/>
              <w:bottom w:val="single" w:sz="4" w:space="0" w:color="auto"/>
              <w:right w:val="single" w:sz="4" w:space="0" w:color="auto"/>
            </w:tcBorders>
            <w:shd w:val="clear" w:color="auto" w:fill="auto"/>
            <w:vAlign w:val="center"/>
            <w:hideMark/>
          </w:tcPr>
          <w:p w14:paraId="120602AE" w14:textId="77777777" w:rsidR="00F46183" w:rsidRPr="0033034A" w:rsidRDefault="00F46183" w:rsidP="00CD68E2">
            <w:pPr>
              <w:spacing w:after="0" w:line="288" w:lineRule="auto"/>
              <w:jc w:val="both"/>
              <w:rPr>
                <w:rFonts w:eastAsia="Times New Roman" w:cs="Times New Roman"/>
                <w:color w:val="000000"/>
                <w:sz w:val="18"/>
                <w:szCs w:val="18"/>
              </w:rPr>
            </w:pPr>
            <w:proofErr w:type="spellStart"/>
            <w:proofErr w:type="gramStart"/>
            <w:r w:rsidRPr="0033034A">
              <w:rPr>
                <w:rFonts w:eastAsia="Times New Roman" w:cs="Times New Roman"/>
                <w:color w:val="000000"/>
                <w:sz w:val="18"/>
                <w:szCs w:val="18"/>
              </w:rPr>
              <w:t>amountOriginalExchangeRate</w:t>
            </w:r>
            <w:proofErr w:type="spellEnd"/>
            <w:proofErr w:type="gramEnd"/>
          </w:p>
        </w:tc>
        <w:tc>
          <w:tcPr>
            <w:tcW w:w="118" w:type="pct"/>
            <w:tcBorders>
              <w:top w:val="nil"/>
              <w:left w:val="nil"/>
              <w:bottom w:val="single" w:sz="4" w:space="0" w:color="auto"/>
              <w:right w:val="single" w:sz="4" w:space="0" w:color="auto"/>
            </w:tcBorders>
            <w:shd w:val="clear" w:color="auto" w:fill="auto"/>
            <w:vAlign w:val="center"/>
            <w:hideMark/>
          </w:tcPr>
          <w:p w14:paraId="0BA17DFE" w14:textId="77777777" w:rsidR="00F46183" w:rsidRPr="0033034A" w:rsidRDefault="00F46183" w:rsidP="00CD68E2">
            <w:pPr>
              <w:spacing w:after="0" w:line="288" w:lineRule="auto"/>
              <w:jc w:val="both"/>
              <w:rPr>
                <w:rFonts w:eastAsia="Times New Roman" w:cs="Times New Roman"/>
                <w:color w:val="000000"/>
                <w:sz w:val="18"/>
                <w:szCs w:val="18"/>
              </w:rPr>
            </w:pPr>
            <w:r w:rsidRPr="0033034A">
              <w:rPr>
                <w:rFonts w:eastAsia="Times New Roman" w:cs="Times New Roman"/>
                <w:color w:val="000000"/>
                <w:sz w:val="18"/>
                <w:szCs w:val="18"/>
              </w:rPr>
              <w:t>=</w:t>
            </w:r>
          </w:p>
        </w:tc>
        <w:tc>
          <w:tcPr>
            <w:tcW w:w="770" w:type="pct"/>
            <w:tcBorders>
              <w:top w:val="nil"/>
              <w:left w:val="nil"/>
              <w:bottom w:val="single" w:sz="4" w:space="0" w:color="auto"/>
              <w:right w:val="single" w:sz="4" w:space="0" w:color="auto"/>
            </w:tcBorders>
            <w:shd w:val="clear" w:color="auto" w:fill="auto"/>
            <w:noWrap/>
            <w:vAlign w:val="bottom"/>
            <w:hideMark/>
          </w:tcPr>
          <w:p w14:paraId="4D6B3644" w14:textId="77777777" w:rsidR="00F46183" w:rsidRPr="0033034A" w:rsidRDefault="00F46183" w:rsidP="00CD68E2">
            <w:pPr>
              <w:spacing w:after="0" w:line="288" w:lineRule="auto"/>
              <w:jc w:val="right"/>
              <w:rPr>
                <w:rFonts w:eastAsia="Times New Roman" w:cs="Times New Roman"/>
                <w:color w:val="000000"/>
                <w:sz w:val="18"/>
                <w:szCs w:val="18"/>
              </w:rPr>
            </w:pPr>
            <w:r w:rsidRPr="0033034A">
              <w:rPr>
                <w:rFonts w:eastAsia="Times New Roman" w:cs="Times New Roman"/>
                <w:color w:val="000000"/>
                <w:sz w:val="18"/>
                <w:szCs w:val="18"/>
              </w:rPr>
              <w:t>0,1602</w:t>
            </w:r>
          </w:p>
        </w:tc>
      </w:tr>
      <w:tr w:rsidR="00F46183" w:rsidRPr="001E16B4" w14:paraId="2350E264" w14:textId="77777777" w:rsidTr="00D55C85">
        <w:trPr>
          <w:trHeight w:val="288"/>
        </w:trPr>
        <w:tc>
          <w:tcPr>
            <w:tcW w:w="1606" w:type="pct"/>
            <w:tcBorders>
              <w:top w:val="nil"/>
              <w:left w:val="single" w:sz="4" w:space="0" w:color="auto"/>
              <w:bottom w:val="single" w:sz="4" w:space="0" w:color="auto"/>
              <w:right w:val="single" w:sz="4" w:space="0" w:color="auto"/>
            </w:tcBorders>
            <w:shd w:val="clear" w:color="auto" w:fill="auto"/>
            <w:vAlign w:val="center"/>
            <w:hideMark/>
          </w:tcPr>
          <w:p w14:paraId="1732F7BE"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Kaynak Döviz Kuru</w:t>
            </w:r>
          </w:p>
        </w:tc>
        <w:tc>
          <w:tcPr>
            <w:tcW w:w="118" w:type="pct"/>
            <w:tcBorders>
              <w:top w:val="nil"/>
              <w:left w:val="nil"/>
              <w:bottom w:val="single" w:sz="4" w:space="0" w:color="auto"/>
              <w:right w:val="single" w:sz="4" w:space="0" w:color="auto"/>
            </w:tcBorders>
            <w:shd w:val="clear" w:color="auto" w:fill="auto"/>
            <w:vAlign w:val="center"/>
            <w:hideMark/>
          </w:tcPr>
          <w:p w14:paraId="1956E51B"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w:t>
            </w:r>
          </w:p>
        </w:tc>
        <w:tc>
          <w:tcPr>
            <w:tcW w:w="2388" w:type="pct"/>
            <w:tcBorders>
              <w:top w:val="nil"/>
              <w:left w:val="nil"/>
              <w:bottom w:val="single" w:sz="4" w:space="0" w:color="auto"/>
              <w:right w:val="single" w:sz="4" w:space="0" w:color="auto"/>
            </w:tcBorders>
            <w:shd w:val="clear" w:color="auto" w:fill="auto"/>
            <w:vAlign w:val="center"/>
            <w:hideMark/>
          </w:tcPr>
          <w:p w14:paraId="359FEF50" w14:textId="77777777" w:rsidR="00F46183" w:rsidRPr="0033034A" w:rsidRDefault="00F46183" w:rsidP="00CD68E2">
            <w:pPr>
              <w:spacing w:after="0" w:line="288" w:lineRule="auto"/>
              <w:jc w:val="both"/>
              <w:rPr>
                <w:rFonts w:eastAsia="Times New Roman" w:cs="Times New Roman"/>
                <w:color w:val="000000"/>
                <w:sz w:val="18"/>
                <w:szCs w:val="18"/>
              </w:rPr>
            </w:pPr>
            <w:proofErr w:type="spellStart"/>
            <w:proofErr w:type="gramStart"/>
            <w:r w:rsidRPr="0033034A">
              <w:rPr>
                <w:rFonts w:eastAsia="Times New Roman" w:cs="Times New Roman"/>
                <w:color w:val="000000"/>
                <w:sz w:val="18"/>
                <w:szCs w:val="18"/>
              </w:rPr>
              <w:t>amountOriginalExchangeRateSource</w:t>
            </w:r>
            <w:proofErr w:type="spellEnd"/>
            <w:proofErr w:type="gramEnd"/>
            <w:r w:rsidRPr="0033034A">
              <w:rPr>
                <w:rFonts w:eastAsia="Times New Roman" w:cs="Times New Roman"/>
                <w:color w:val="000000"/>
                <w:sz w:val="18"/>
                <w:szCs w:val="18"/>
              </w:rPr>
              <w:t xml:space="preserve"> </w:t>
            </w:r>
          </w:p>
        </w:tc>
        <w:tc>
          <w:tcPr>
            <w:tcW w:w="118" w:type="pct"/>
            <w:tcBorders>
              <w:top w:val="nil"/>
              <w:left w:val="nil"/>
              <w:bottom w:val="single" w:sz="4" w:space="0" w:color="auto"/>
              <w:right w:val="single" w:sz="4" w:space="0" w:color="auto"/>
            </w:tcBorders>
            <w:shd w:val="clear" w:color="auto" w:fill="auto"/>
            <w:vAlign w:val="center"/>
            <w:hideMark/>
          </w:tcPr>
          <w:p w14:paraId="53AC93DF" w14:textId="77777777" w:rsidR="00F46183" w:rsidRPr="0033034A" w:rsidRDefault="00F46183" w:rsidP="00CD68E2">
            <w:pPr>
              <w:spacing w:after="0" w:line="288" w:lineRule="auto"/>
              <w:jc w:val="both"/>
              <w:rPr>
                <w:rFonts w:eastAsia="Times New Roman" w:cs="Times New Roman"/>
                <w:color w:val="000000"/>
                <w:sz w:val="18"/>
                <w:szCs w:val="18"/>
              </w:rPr>
            </w:pPr>
            <w:r w:rsidRPr="0033034A">
              <w:rPr>
                <w:rFonts w:eastAsia="Times New Roman" w:cs="Times New Roman"/>
                <w:color w:val="000000"/>
                <w:sz w:val="18"/>
                <w:szCs w:val="18"/>
              </w:rPr>
              <w:t>=</w:t>
            </w:r>
          </w:p>
        </w:tc>
        <w:tc>
          <w:tcPr>
            <w:tcW w:w="770" w:type="pct"/>
            <w:tcBorders>
              <w:top w:val="nil"/>
              <w:left w:val="nil"/>
              <w:bottom w:val="single" w:sz="4" w:space="0" w:color="auto"/>
              <w:right w:val="single" w:sz="4" w:space="0" w:color="auto"/>
            </w:tcBorders>
            <w:shd w:val="clear" w:color="auto" w:fill="auto"/>
            <w:noWrap/>
            <w:vAlign w:val="bottom"/>
            <w:hideMark/>
          </w:tcPr>
          <w:p w14:paraId="1EB1BA9D" w14:textId="77777777" w:rsidR="00F46183" w:rsidRPr="0033034A" w:rsidRDefault="00F46183" w:rsidP="00CD68E2">
            <w:pPr>
              <w:spacing w:after="0" w:line="288" w:lineRule="auto"/>
              <w:jc w:val="right"/>
              <w:rPr>
                <w:rFonts w:eastAsia="Times New Roman" w:cs="Times New Roman"/>
                <w:color w:val="000000"/>
                <w:sz w:val="18"/>
                <w:szCs w:val="18"/>
              </w:rPr>
            </w:pPr>
            <w:r w:rsidRPr="0033034A">
              <w:rPr>
                <w:rFonts w:eastAsia="Times New Roman" w:cs="Times New Roman"/>
                <w:color w:val="000000"/>
                <w:sz w:val="18"/>
                <w:szCs w:val="18"/>
              </w:rPr>
              <w:t>İthalat Sözleşmesi</w:t>
            </w:r>
          </w:p>
        </w:tc>
      </w:tr>
      <w:tr w:rsidR="00F46183" w:rsidRPr="001E16B4" w14:paraId="4FE7EE58" w14:textId="77777777" w:rsidTr="00D55C85">
        <w:trPr>
          <w:trHeight w:val="288"/>
        </w:trPr>
        <w:tc>
          <w:tcPr>
            <w:tcW w:w="1606" w:type="pct"/>
            <w:tcBorders>
              <w:top w:val="nil"/>
              <w:left w:val="single" w:sz="4" w:space="0" w:color="auto"/>
              <w:bottom w:val="single" w:sz="4" w:space="0" w:color="auto"/>
              <w:right w:val="single" w:sz="4" w:space="0" w:color="auto"/>
            </w:tcBorders>
            <w:shd w:val="clear" w:color="auto" w:fill="auto"/>
            <w:vAlign w:val="center"/>
            <w:hideMark/>
          </w:tcPr>
          <w:p w14:paraId="7109E97F"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Kaynak Döviz Kuru Açıklama</w:t>
            </w:r>
          </w:p>
        </w:tc>
        <w:tc>
          <w:tcPr>
            <w:tcW w:w="118" w:type="pct"/>
            <w:tcBorders>
              <w:top w:val="nil"/>
              <w:left w:val="nil"/>
              <w:bottom w:val="single" w:sz="4" w:space="0" w:color="auto"/>
              <w:right w:val="single" w:sz="4" w:space="0" w:color="auto"/>
            </w:tcBorders>
            <w:shd w:val="clear" w:color="auto" w:fill="auto"/>
            <w:vAlign w:val="center"/>
            <w:hideMark/>
          </w:tcPr>
          <w:p w14:paraId="244F9ECE"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w:t>
            </w:r>
          </w:p>
        </w:tc>
        <w:tc>
          <w:tcPr>
            <w:tcW w:w="2388" w:type="pct"/>
            <w:tcBorders>
              <w:top w:val="nil"/>
              <w:left w:val="nil"/>
              <w:bottom w:val="single" w:sz="4" w:space="0" w:color="auto"/>
              <w:right w:val="single" w:sz="4" w:space="0" w:color="auto"/>
            </w:tcBorders>
            <w:shd w:val="clear" w:color="auto" w:fill="auto"/>
            <w:vAlign w:val="center"/>
            <w:hideMark/>
          </w:tcPr>
          <w:p w14:paraId="1D8C0D72" w14:textId="77777777" w:rsidR="00F46183" w:rsidRPr="0033034A" w:rsidRDefault="00F46183" w:rsidP="00CD68E2">
            <w:pPr>
              <w:spacing w:after="0" w:line="288" w:lineRule="auto"/>
              <w:jc w:val="both"/>
              <w:rPr>
                <w:rFonts w:eastAsia="Times New Roman" w:cs="Times New Roman"/>
                <w:color w:val="000000"/>
                <w:sz w:val="18"/>
                <w:szCs w:val="18"/>
              </w:rPr>
            </w:pPr>
            <w:proofErr w:type="spellStart"/>
            <w:proofErr w:type="gramStart"/>
            <w:r w:rsidRPr="0033034A">
              <w:rPr>
                <w:rFonts w:eastAsia="Times New Roman" w:cs="Times New Roman"/>
                <w:color w:val="000000"/>
                <w:sz w:val="18"/>
                <w:szCs w:val="18"/>
              </w:rPr>
              <w:t>amountOriginalExchangeRateComment</w:t>
            </w:r>
            <w:proofErr w:type="spellEnd"/>
            <w:proofErr w:type="gramEnd"/>
            <w:r w:rsidRPr="0033034A">
              <w:rPr>
                <w:rFonts w:eastAsia="Times New Roman" w:cs="Times New Roman"/>
                <w:color w:val="000000"/>
                <w:sz w:val="18"/>
                <w:szCs w:val="18"/>
              </w:rPr>
              <w:t xml:space="preserve"> </w:t>
            </w:r>
          </w:p>
        </w:tc>
        <w:tc>
          <w:tcPr>
            <w:tcW w:w="118" w:type="pct"/>
            <w:tcBorders>
              <w:top w:val="nil"/>
              <w:left w:val="nil"/>
              <w:bottom w:val="single" w:sz="4" w:space="0" w:color="auto"/>
              <w:right w:val="single" w:sz="4" w:space="0" w:color="auto"/>
            </w:tcBorders>
            <w:shd w:val="clear" w:color="auto" w:fill="auto"/>
            <w:vAlign w:val="center"/>
            <w:hideMark/>
          </w:tcPr>
          <w:p w14:paraId="20EC8244" w14:textId="77777777" w:rsidR="00F46183" w:rsidRPr="0033034A" w:rsidRDefault="00F46183" w:rsidP="00CD68E2">
            <w:pPr>
              <w:spacing w:after="0" w:line="288" w:lineRule="auto"/>
              <w:jc w:val="both"/>
              <w:rPr>
                <w:rFonts w:eastAsia="Times New Roman" w:cs="Times New Roman"/>
                <w:color w:val="000000"/>
                <w:sz w:val="18"/>
                <w:szCs w:val="18"/>
              </w:rPr>
            </w:pPr>
            <w:r w:rsidRPr="0033034A">
              <w:rPr>
                <w:rFonts w:eastAsia="Times New Roman" w:cs="Times New Roman"/>
                <w:color w:val="000000"/>
                <w:sz w:val="18"/>
                <w:szCs w:val="18"/>
              </w:rPr>
              <w:t>=</w:t>
            </w:r>
          </w:p>
        </w:tc>
        <w:tc>
          <w:tcPr>
            <w:tcW w:w="770" w:type="pct"/>
            <w:tcBorders>
              <w:top w:val="nil"/>
              <w:left w:val="nil"/>
              <w:bottom w:val="single" w:sz="4" w:space="0" w:color="auto"/>
              <w:right w:val="single" w:sz="4" w:space="0" w:color="auto"/>
            </w:tcBorders>
            <w:shd w:val="clear" w:color="auto" w:fill="auto"/>
            <w:noWrap/>
            <w:vAlign w:val="bottom"/>
            <w:hideMark/>
          </w:tcPr>
          <w:p w14:paraId="2C4E38DB" w14:textId="77777777" w:rsidR="00F46183" w:rsidRPr="0033034A" w:rsidRDefault="00F46183" w:rsidP="00CD68E2">
            <w:pPr>
              <w:spacing w:after="0" w:line="288" w:lineRule="auto"/>
              <w:jc w:val="right"/>
              <w:rPr>
                <w:rFonts w:eastAsia="Times New Roman" w:cs="Times New Roman"/>
                <w:color w:val="000000"/>
                <w:sz w:val="18"/>
                <w:szCs w:val="18"/>
              </w:rPr>
            </w:pPr>
            <w:r w:rsidRPr="0033034A">
              <w:rPr>
                <w:rFonts w:eastAsia="Times New Roman" w:cs="Times New Roman"/>
                <w:color w:val="000000"/>
                <w:sz w:val="18"/>
                <w:szCs w:val="18"/>
              </w:rPr>
              <w:t>18.03.2014/2365</w:t>
            </w:r>
          </w:p>
        </w:tc>
      </w:tr>
      <w:tr w:rsidR="00F46183" w:rsidRPr="001E16B4" w14:paraId="6E7551CD" w14:textId="77777777" w:rsidTr="00D55C85">
        <w:trPr>
          <w:trHeight w:val="288"/>
        </w:trPr>
        <w:tc>
          <w:tcPr>
            <w:tcW w:w="1606" w:type="pct"/>
            <w:tcBorders>
              <w:top w:val="nil"/>
              <w:left w:val="single" w:sz="4" w:space="0" w:color="auto"/>
              <w:bottom w:val="single" w:sz="4" w:space="0" w:color="auto"/>
              <w:right w:val="single" w:sz="4" w:space="0" w:color="auto"/>
            </w:tcBorders>
            <w:shd w:val="clear" w:color="auto" w:fill="auto"/>
            <w:noWrap/>
            <w:vAlign w:val="bottom"/>
            <w:hideMark/>
          </w:tcPr>
          <w:p w14:paraId="0FAF7612"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 </w:t>
            </w:r>
          </w:p>
        </w:tc>
        <w:tc>
          <w:tcPr>
            <w:tcW w:w="118" w:type="pct"/>
            <w:tcBorders>
              <w:top w:val="nil"/>
              <w:left w:val="nil"/>
              <w:bottom w:val="single" w:sz="4" w:space="0" w:color="auto"/>
              <w:right w:val="single" w:sz="4" w:space="0" w:color="auto"/>
            </w:tcBorders>
            <w:shd w:val="clear" w:color="auto" w:fill="auto"/>
            <w:noWrap/>
            <w:vAlign w:val="bottom"/>
            <w:hideMark/>
          </w:tcPr>
          <w:p w14:paraId="59514AAF"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 </w:t>
            </w:r>
          </w:p>
        </w:tc>
        <w:tc>
          <w:tcPr>
            <w:tcW w:w="2388" w:type="pct"/>
            <w:tcBorders>
              <w:top w:val="nil"/>
              <w:left w:val="nil"/>
              <w:bottom w:val="single" w:sz="4" w:space="0" w:color="auto"/>
              <w:right w:val="single" w:sz="4" w:space="0" w:color="auto"/>
            </w:tcBorders>
            <w:shd w:val="clear" w:color="auto" w:fill="auto"/>
            <w:noWrap/>
            <w:vAlign w:val="bottom"/>
            <w:hideMark/>
          </w:tcPr>
          <w:p w14:paraId="1EAAF39E"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 </w:t>
            </w:r>
          </w:p>
        </w:tc>
        <w:tc>
          <w:tcPr>
            <w:tcW w:w="118" w:type="pct"/>
            <w:tcBorders>
              <w:top w:val="nil"/>
              <w:left w:val="nil"/>
              <w:bottom w:val="single" w:sz="4" w:space="0" w:color="auto"/>
              <w:right w:val="single" w:sz="4" w:space="0" w:color="auto"/>
            </w:tcBorders>
            <w:shd w:val="clear" w:color="auto" w:fill="auto"/>
            <w:noWrap/>
            <w:vAlign w:val="bottom"/>
            <w:hideMark/>
          </w:tcPr>
          <w:p w14:paraId="1F50B849" w14:textId="77777777" w:rsidR="00F46183" w:rsidRPr="0033034A" w:rsidRDefault="00F46183" w:rsidP="00CD68E2">
            <w:pPr>
              <w:spacing w:after="0" w:line="288" w:lineRule="auto"/>
              <w:rPr>
                <w:rFonts w:eastAsia="Times New Roman" w:cs="Times New Roman"/>
                <w:color w:val="000000"/>
                <w:sz w:val="18"/>
                <w:szCs w:val="18"/>
              </w:rPr>
            </w:pPr>
            <w:r w:rsidRPr="0033034A">
              <w:rPr>
                <w:rFonts w:eastAsia="Times New Roman" w:cs="Times New Roman"/>
                <w:color w:val="000000"/>
                <w:sz w:val="18"/>
                <w:szCs w:val="18"/>
              </w:rPr>
              <w:t> </w:t>
            </w:r>
          </w:p>
        </w:tc>
        <w:tc>
          <w:tcPr>
            <w:tcW w:w="770" w:type="pct"/>
            <w:tcBorders>
              <w:top w:val="nil"/>
              <w:left w:val="nil"/>
              <w:bottom w:val="single" w:sz="4" w:space="0" w:color="auto"/>
              <w:right w:val="single" w:sz="4" w:space="0" w:color="auto"/>
            </w:tcBorders>
            <w:shd w:val="clear" w:color="auto" w:fill="auto"/>
            <w:noWrap/>
            <w:vAlign w:val="bottom"/>
            <w:hideMark/>
          </w:tcPr>
          <w:p w14:paraId="76BA91B9" w14:textId="77777777" w:rsidR="00F46183" w:rsidRPr="0033034A" w:rsidRDefault="00F46183" w:rsidP="00CD68E2">
            <w:pPr>
              <w:spacing w:after="0" w:line="288" w:lineRule="auto"/>
              <w:jc w:val="right"/>
              <w:rPr>
                <w:rFonts w:eastAsia="Times New Roman" w:cs="Times New Roman"/>
                <w:color w:val="000000"/>
                <w:sz w:val="18"/>
                <w:szCs w:val="18"/>
              </w:rPr>
            </w:pPr>
            <w:r w:rsidRPr="0033034A">
              <w:rPr>
                <w:rFonts w:eastAsia="Times New Roman" w:cs="Times New Roman"/>
                <w:color w:val="000000"/>
                <w:sz w:val="18"/>
                <w:szCs w:val="18"/>
              </w:rPr>
              <w:t>İthalat Sözleşmesi</w:t>
            </w:r>
          </w:p>
        </w:tc>
      </w:tr>
    </w:tbl>
    <w:p w14:paraId="25D01F62" w14:textId="77777777" w:rsidR="00F46183" w:rsidRPr="001E16B4" w:rsidRDefault="00F46183" w:rsidP="00CD68E2">
      <w:pPr>
        <w:spacing w:after="0" w:line="288" w:lineRule="auto"/>
        <w:rPr>
          <w:sz w:val="24"/>
        </w:rPr>
      </w:pPr>
    </w:p>
    <w:p w14:paraId="3C50BA75" w14:textId="77777777" w:rsidR="00F46183" w:rsidRPr="001E16B4" w:rsidRDefault="00F46183" w:rsidP="00CD68E2">
      <w:pPr>
        <w:tabs>
          <w:tab w:val="left" w:pos="1693"/>
        </w:tabs>
        <w:spacing w:after="0" w:line="288" w:lineRule="auto"/>
        <w:jc w:val="both"/>
        <w:rPr>
          <w:rFonts w:cs="Times New Roman"/>
          <w:b/>
          <w:bCs/>
          <w:sz w:val="24"/>
        </w:rPr>
      </w:pPr>
      <w:r w:rsidRPr="001E16B4">
        <w:rPr>
          <w:rFonts w:cs="Times New Roman"/>
          <w:b/>
          <w:bCs/>
          <w:sz w:val="24"/>
        </w:rPr>
        <w:t>ÖRNEK 4:</w:t>
      </w:r>
    </w:p>
    <w:p w14:paraId="000DFBC4"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sz w:val="24"/>
        </w:rPr>
        <w:t>Tablo 1’de verilen 4 numaralı örnekte, defter Amerikan Doları (USD) cinsinden tutulmaktadır. 100 ABD Doları tutarındaki faturanın yine aynı para biriminde yani USD olarak deftere kaydedilmesi söz konusudur (Örnek 1 ve 3’te de yabancı para cinsinden defter tutulmaktadır. Bunların hepsi için VUK 215 hükmü geçerlidir). Bu kayıtta firma sadece tek bir yabancı para olarak defter tutmaktadır. Ayrıca farklı bir yabancı para işlemi bulunmamaktadır.</w:t>
      </w:r>
    </w:p>
    <w:p w14:paraId="338038D7" w14:textId="77777777" w:rsidR="00F46183" w:rsidRPr="001E16B4" w:rsidRDefault="00F46183" w:rsidP="00CD68E2">
      <w:pPr>
        <w:spacing w:after="0" w:line="288" w:lineRule="auto"/>
        <w:rPr>
          <w:sz w:val="24"/>
        </w:rPr>
      </w:pPr>
    </w:p>
    <w:tbl>
      <w:tblPr>
        <w:tblW w:w="5000" w:type="pct"/>
        <w:tblCellMar>
          <w:left w:w="70" w:type="dxa"/>
          <w:right w:w="70" w:type="dxa"/>
        </w:tblCellMar>
        <w:tblLook w:val="04A0" w:firstRow="1" w:lastRow="0" w:firstColumn="1" w:lastColumn="0" w:noHBand="0" w:noVBand="1"/>
      </w:tblPr>
      <w:tblGrid>
        <w:gridCol w:w="3202"/>
        <w:gridCol w:w="283"/>
        <w:gridCol w:w="3542"/>
        <w:gridCol w:w="283"/>
        <w:gridCol w:w="2432"/>
      </w:tblGrid>
      <w:tr w:rsidR="00F46183" w:rsidRPr="001E16B4" w14:paraId="2AE55D52" w14:textId="77777777" w:rsidTr="00D55C85">
        <w:trPr>
          <w:trHeight w:val="240"/>
        </w:trPr>
        <w:tc>
          <w:tcPr>
            <w:tcW w:w="1644" w:type="pct"/>
            <w:tcBorders>
              <w:top w:val="single" w:sz="4" w:space="0" w:color="auto"/>
              <w:left w:val="single" w:sz="4" w:space="0" w:color="auto"/>
              <w:bottom w:val="single" w:sz="4" w:space="0" w:color="auto"/>
              <w:right w:val="single" w:sz="4" w:space="0" w:color="auto"/>
            </w:tcBorders>
            <w:shd w:val="clear" w:color="auto" w:fill="auto"/>
            <w:noWrap/>
            <w:hideMark/>
          </w:tcPr>
          <w:p w14:paraId="59115125"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lastRenderedPageBreak/>
              <w:t>Defterin Tutulduğu para birimi</w:t>
            </w:r>
          </w:p>
        </w:tc>
        <w:tc>
          <w:tcPr>
            <w:tcW w:w="145" w:type="pct"/>
            <w:tcBorders>
              <w:top w:val="single" w:sz="4" w:space="0" w:color="auto"/>
              <w:left w:val="nil"/>
              <w:bottom w:val="single" w:sz="4" w:space="0" w:color="auto"/>
              <w:right w:val="single" w:sz="4" w:space="0" w:color="auto"/>
            </w:tcBorders>
            <w:shd w:val="clear" w:color="auto" w:fill="auto"/>
            <w:noWrap/>
            <w:hideMark/>
          </w:tcPr>
          <w:p w14:paraId="0862D309"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w:t>
            </w:r>
          </w:p>
        </w:tc>
        <w:tc>
          <w:tcPr>
            <w:tcW w:w="1818" w:type="pct"/>
            <w:tcBorders>
              <w:top w:val="single" w:sz="4" w:space="0" w:color="auto"/>
              <w:left w:val="nil"/>
              <w:bottom w:val="single" w:sz="4" w:space="0" w:color="auto"/>
              <w:right w:val="single" w:sz="4" w:space="0" w:color="auto"/>
            </w:tcBorders>
            <w:shd w:val="clear" w:color="auto" w:fill="auto"/>
            <w:noWrap/>
            <w:hideMark/>
          </w:tcPr>
          <w:p w14:paraId="5246A489" w14:textId="77777777" w:rsidR="00F46183" w:rsidRPr="008F49A5" w:rsidRDefault="00F46183" w:rsidP="00CD68E2">
            <w:pPr>
              <w:spacing w:after="0" w:line="288" w:lineRule="auto"/>
              <w:rPr>
                <w:rFonts w:eastAsia="Times New Roman" w:cs="Times New Roman"/>
                <w:sz w:val="20"/>
                <w:szCs w:val="20"/>
              </w:rPr>
            </w:pPr>
            <w:proofErr w:type="spellStart"/>
            <w:proofErr w:type="gramStart"/>
            <w:r w:rsidRPr="008F49A5">
              <w:rPr>
                <w:rFonts w:eastAsia="Times New Roman" w:cs="Times New Roman"/>
                <w:sz w:val="20"/>
                <w:szCs w:val="20"/>
              </w:rPr>
              <w:t>defaultCurrecv</w:t>
            </w:r>
            <w:proofErr w:type="spellEnd"/>
            <w:proofErr w:type="gramEnd"/>
          </w:p>
        </w:tc>
        <w:tc>
          <w:tcPr>
            <w:tcW w:w="145" w:type="pct"/>
            <w:tcBorders>
              <w:top w:val="single" w:sz="4" w:space="0" w:color="auto"/>
              <w:left w:val="nil"/>
              <w:bottom w:val="single" w:sz="4" w:space="0" w:color="auto"/>
              <w:right w:val="single" w:sz="4" w:space="0" w:color="auto"/>
            </w:tcBorders>
            <w:shd w:val="clear" w:color="auto" w:fill="auto"/>
            <w:noWrap/>
            <w:vAlign w:val="bottom"/>
            <w:hideMark/>
          </w:tcPr>
          <w:p w14:paraId="7B22F24F"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w:t>
            </w:r>
          </w:p>
        </w:tc>
        <w:tc>
          <w:tcPr>
            <w:tcW w:w="1248" w:type="pct"/>
            <w:tcBorders>
              <w:top w:val="single" w:sz="4" w:space="0" w:color="auto"/>
              <w:left w:val="nil"/>
              <w:bottom w:val="single" w:sz="4" w:space="0" w:color="auto"/>
              <w:right w:val="single" w:sz="4" w:space="0" w:color="auto"/>
            </w:tcBorders>
            <w:shd w:val="clear" w:color="auto" w:fill="auto"/>
            <w:noWrap/>
            <w:vAlign w:val="center"/>
            <w:hideMark/>
          </w:tcPr>
          <w:p w14:paraId="06B6B90A"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USD</w:t>
            </w:r>
          </w:p>
        </w:tc>
      </w:tr>
      <w:tr w:rsidR="00F46183" w:rsidRPr="001E16B4" w14:paraId="6BB0DCBC" w14:textId="77777777" w:rsidTr="00D55C85">
        <w:trPr>
          <w:trHeight w:val="240"/>
        </w:trPr>
        <w:tc>
          <w:tcPr>
            <w:tcW w:w="1644" w:type="pct"/>
            <w:tcBorders>
              <w:top w:val="nil"/>
              <w:left w:val="single" w:sz="4" w:space="0" w:color="auto"/>
              <w:bottom w:val="single" w:sz="4" w:space="0" w:color="auto"/>
              <w:right w:val="single" w:sz="4" w:space="0" w:color="auto"/>
            </w:tcBorders>
            <w:shd w:val="clear" w:color="auto" w:fill="auto"/>
            <w:noWrap/>
            <w:hideMark/>
          </w:tcPr>
          <w:p w14:paraId="3C39DE78"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 xml:space="preserve">Parasal Tutar </w:t>
            </w:r>
            <w:r w:rsidRPr="00203E3C">
              <w:rPr>
                <w:rFonts w:eastAsia="Times New Roman" w:cs="Times New Roman"/>
                <w:sz w:val="20"/>
                <w:szCs w:val="20"/>
              </w:rPr>
              <w:t>(Defter</w:t>
            </w:r>
            <w:r w:rsidRPr="008F49A5">
              <w:rPr>
                <w:rFonts w:eastAsia="Times New Roman" w:cs="Times New Roman"/>
                <w:sz w:val="20"/>
                <w:szCs w:val="20"/>
              </w:rPr>
              <w:t xml:space="preserve"> Kaydedilen)</w:t>
            </w:r>
          </w:p>
        </w:tc>
        <w:tc>
          <w:tcPr>
            <w:tcW w:w="145" w:type="pct"/>
            <w:tcBorders>
              <w:top w:val="nil"/>
              <w:left w:val="nil"/>
              <w:bottom w:val="single" w:sz="4" w:space="0" w:color="auto"/>
              <w:right w:val="single" w:sz="4" w:space="0" w:color="auto"/>
            </w:tcBorders>
            <w:shd w:val="clear" w:color="auto" w:fill="auto"/>
            <w:noWrap/>
            <w:hideMark/>
          </w:tcPr>
          <w:p w14:paraId="1318669B"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w:t>
            </w:r>
          </w:p>
        </w:tc>
        <w:tc>
          <w:tcPr>
            <w:tcW w:w="1818" w:type="pct"/>
            <w:tcBorders>
              <w:top w:val="nil"/>
              <w:left w:val="nil"/>
              <w:bottom w:val="single" w:sz="4" w:space="0" w:color="auto"/>
              <w:right w:val="single" w:sz="4" w:space="0" w:color="auto"/>
            </w:tcBorders>
            <w:shd w:val="clear" w:color="auto" w:fill="auto"/>
            <w:noWrap/>
            <w:hideMark/>
          </w:tcPr>
          <w:p w14:paraId="2A2506F3" w14:textId="77777777" w:rsidR="00F46183" w:rsidRPr="008F49A5" w:rsidRDefault="00F46183" w:rsidP="00CD68E2">
            <w:pPr>
              <w:spacing w:after="0" w:line="288" w:lineRule="auto"/>
              <w:rPr>
                <w:rFonts w:eastAsia="Times New Roman" w:cs="Times New Roman"/>
                <w:sz w:val="20"/>
                <w:szCs w:val="20"/>
              </w:rPr>
            </w:pPr>
            <w:proofErr w:type="spellStart"/>
            <w:proofErr w:type="gramStart"/>
            <w:r w:rsidRPr="008F49A5">
              <w:rPr>
                <w:rFonts w:eastAsia="Times New Roman" w:cs="Times New Roman"/>
                <w:sz w:val="20"/>
                <w:szCs w:val="20"/>
              </w:rPr>
              <w:t>amount</w:t>
            </w:r>
            <w:proofErr w:type="spellEnd"/>
            <w:proofErr w:type="gramEnd"/>
          </w:p>
        </w:tc>
        <w:tc>
          <w:tcPr>
            <w:tcW w:w="145" w:type="pct"/>
            <w:tcBorders>
              <w:top w:val="nil"/>
              <w:left w:val="nil"/>
              <w:bottom w:val="single" w:sz="4" w:space="0" w:color="auto"/>
              <w:right w:val="single" w:sz="4" w:space="0" w:color="auto"/>
            </w:tcBorders>
            <w:shd w:val="clear" w:color="auto" w:fill="auto"/>
            <w:noWrap/>
            <w:vAlign w:val="bottom"/>
            <w:hideMark/>
          </w:tcPr>
          <w:p w14:paraId="69886C6B"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w:t>
            </w:r>
          </w:p>
        </w:tc>
        <w:tc>
          <w:tcPr>
            <w:tcW w:w="1248" w:type="pct"/>
            <w:tcBorders>
              <w:top w:val="nil"/>
              <w:left w:val="nil"/>
              <w:bottom w:val="single" w:sz="4" w:space="0" w:color="auto"/>
              <w:right w:val="single" w:sz="4" w:space="0" w:color="auto"/>
            </w:tcBorders>
            <w:shd w:val="clear" w:color="auto" w:fill="auto"/>
            <w:noWrap/>
            <w:vAlign w:val="center"/>
            <w:hideMark/>
          </w:tcPr>
          <w:p w14:paraId="31B44466"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100</w:t>
            </w:r>
          </w:p>
        </w:tc>
      </w:tr>
      <w:tr w:rsidR="00F46183" w:rsidRPr="001E16B4" w14:paraId="034FB0AE" w14:textId="77777777" w:rsidTr="00D55C85">
        <w:trPr>
          <w:trHeight w:val="240"/>
        </w:trPr>
        <w:tc>
          <w:tcPr>
            <w:tcW w:w="1644" w:type="pct"/>
            <w:tcBorders>
              <w:top w:val="nil"/>
              <w:left w:val="single" w:sz="4" w:space="0" w:color="auto"/>
              <w:bottom w:val="single" w:sz="4" w:space="0" w:color="auto"/>
              <w:right w:val="single" w:sz="4" w:space="0" w:color="auto"/>
            </w:tcBorders>
            <w:shd w:val="clear" w:color="auto" w:fill="auto"/>
            <w:noWrap/>
            <w:hideMark/>
          </w:tcPr>
          <w:p w14:paraId="7B1116C6"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Deftere kaydedilen tutarın Para</w:t>
            </w:r>
            <w:r w:rsidRPr="00203E3C">
              <w:rPr>
                <w:rFonts w:eastAsia="Times New Roman" w:cs="Times New Roman"/>
                <w:sz w:val="20"/>
                <w:szCs w:val="20"/>
              </w:rPr>
              <w:t xml:space="preserve"> </w:t>
            </w:r>
            <w:r w:rsidRPr="008F49A5">
              <w:rPr>
                <w:rFonts w:eastAsia="Times New Roman" w:cs="Times New Roman"/>
                <w:sz w:val="20"/>
                <w:szCs w:val="20"/>
              </w:rPr>
              <w:t>birimi</w:t>
            </w:r>
          </w:p>
        </w:tc>
        <w:tc>
          <w:tcPr>
            <w:tcW w:w="145" w:type="pct"/>
            <w:tcBorders>
              <w:top w:val="nil"/>
              <w:left w:val="nil"/>
              <w:bottom w:val="single" w:sz="4" w:space="0" w:color="auto"/>
              <w:right w:val="single" w:sz="4" w:space="0" w:color="auto"/>
            </w:tcBorders>
            <w:shd w:val="clear" w:color="auto" w:fill="auto"/>
            <w:noWrap/>
            <w:hideMark/>
          </w:tcPr>
          <w:p w14:paraId="59A39B25"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w:t>
            </w:r>
          </w:p>
        </w:tc>
        <w:tc>
          <w:tcPr>
            <w:tcW w:w="1818" w:type="pct"/>
            <w:tcBorders>
              <w:top w:val="nil"/>
              <w:left w:val="nil"/>
              <w:bottom w:val="single" w:sz="4" w:space="0" w:color="auto"/>
              <w:right w:val="single" w:sz="4" w:space="0" w:color="auto"/>
            </w:tcBorders>
            <w:shd w:val="clear" w:color="auto" w:fill="auto"/>
            <w:noWrap/>
            <w:hideMark/>
          </w:tcPr>
          <w:p w14:paraId="7483C5F6" w14:textId="77777777" w:rsidR="00F46183" w:rsidRPr="008F49A5" w:rsidRDefault="00F46183" w:rsidP="00CD68E2">
            <w:pPr>
              <w:spacing w:after="0" w:line="288" w:lineRule="auto"/>
              <w:rPr>
                <w:rFonts w:eastAsia="Times New Roman" w:cs="Times New Roman"/>
                <w:sz w:val="20"/>
                <w:szCs w:val="20"/>
              </w:rPr>
            </w:pPr>
            <w:proofErr w:type="spellStart"/>
            <w:proofErr w:type="gramStart"/>
            <w:r w:rsidRPr="008F49A5">
              <w:rPr>
                <w:rFonts w:eastAsia="Times New Roman" w:cs="Times New Roman"/>
                <w:sz w:val="20"/>
                <w:szCs w:val="20"/>
              </w:rPr>
              <w:t>amountCurrency</w:t>
            </w:r>
            <w:proofErr w:type="spellEnd"/>
            <w:proofErr w:type="gramEnd"/>
          </w:p>
        </w:tc>
        <w:tc>
          <w:tcPr>
            <w:tcW w:w="145" w:type="pct"/>
            <w:tcBorders>
              <w:top w:val="nil"/>
              <w:left w:val="nil"/>
              <w:bottom w:val="single" w:sz="4" w:space="0" w:color="auto"/>
              <w:right w:val="single" w:sz="4" w:space="0" w:color="auto"/>
            </w:tcBorders>
            <w:shd w:val="clear" w:color="auto" w:fill="auto"/>
            <w:noWrap/>
            <w:vAlign w:val="bottom"/>
            <w:hideMark/>
          </w:tcPr>
          <w:p w14:paraId="7E4E614E"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w:t>
            </w:r>
          </w:p>
        </w:tc>
        <w:tc>
          <w:tcPr>
            <w:tcW w:w="1248" w:type="pct"/>
            <w:tcBorders>
              <w:top w:val="nil"/>
              <w:left w:val="nil"/>
              <w:bottom w:val="single" w:sz="4" w:space="0" w:color="auto"/>
              <w:right w:val="single" w:sz="4" w:space="0" w:color="auto"/>
            </w:tcBorders>
            <w:shd w:val="clear" w:color="auto" w:fill="auto"/>
            <w:noWrap/>
            <w:vAlign w:val="center"/>
            <w:hideMark/>
          </w:tcPr>
          <w:p w14:paraId="1FF7DFC1" w14:textId="77777777" w:rsidR="00F46183" w:rsidRPr="008F49A5" w:rsidRDefault="00F46183" w:rsidP="00CD68E2">
            <w:pPr>
              <w:spacing w:after="0" w:line="288" w:lineRule="auto"/>
              <w:rPr>
                <w:rFonts w:eastAsia="Times New Roman" w:cs="Times New Roman"/>
                <w:color w:val="000000"/>
                <w:sz w:val="20"/>
                <w:szCs w:val="20"/>
              </w:rPr>
            </w:pPr>
            <w:proofErr w:type="spellStart"/>
            <w:r w:rsidRPr="008F49A5">
              <w:rPr>
                <w:rFonts w:eastAsia="Times New Roman" w:cs="Times New Roman"/>
                <w:color w:val="000000"/>
                <w:sz w:val="20"/>
                <w:szCs w:val="20"/>
              </w:rPr>
              <w:t>XML’de</w:t>
            </w:r>
            <w:proofErr w:type="spellEnd"/>
            <w:r w:rsidRPr="008F49A5">
              <w:rPr>
                <w:rFonts w:eastAsia="Times New Roman" w:cs="Times New Roman"/>
                <w:color w:val="000000"/>
                <w:sz w:val="20"/>
                <w:szCs w:val="20"/>
              </w:rPr>
              <w:t xml:space="preserve"> Oluşturulmayacak </w:t>
            </w:r>
          </w:p>
        </w:tc>
      </w:tr>
      <w:tr w:rsidR="00F46183" w:rsidRPr="001E16B4" w14:paraId="452F4E2B" w14:textId="77777777" w:rsidTr="00D55C85">
        <w:trPr>
          <w:trHeight w:val="240"/>
        </w:trPr>
        <w:tc>
          <w:tcPr>
            <w:tcW w:w="1644" w:type="pct"/>
            <w:tcBorders>
              <w:top w:val="nil"/>
              <w:left w:val="single" w:sz="4" w:space="0" w:color="auto"/>
              <w:bottom w:val="single" w:sz="4" w:space="0" w:color="auto"/>
              <w:right w:val="single" w:sz="4" w:space="0" w:color="auto"/>
            </w:tcBorders>
            <w:shd w:val="clear" w:color="auto" w:fill="auto"/>
            <w:noWrap/>
            <w:hideMark/>
          </w:tcPr>
          <w:p w14:paraId="2339B437"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Döviz Kuru Tarihi</w:t>
            </w:r>
          </w:p>
        </w:tc>
        <w:tc>
          <w:tcPr>
            <w:tcW w:w="145" w:type="pct"/>
            <w:tcBorders>
              <w:top w:val="nil"/>
              <w:left w:val="nil"/>
              <w:bottom w:val="single" w:sz="4" w:space="0" w:color="auto"/>
              <w:right w:val="single" w:sz="4" w:space="0" w:color="auto"/>
            </w:tcBorders>
            <w:shd w:val="clear" w:color="auto" w:fill="auto"/>
            <w:noWrap/>
            <w:hideMark/>
          </w:tcPr>
          <w:p w14:paraId="77C373E0"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w:t>
            </w:r>
          </w:p>
        </w:tc>
        <w:tc>
          <w:tcPr>
            <w:tcW w:w="1818" w:type="pct"/>
            <w:tcBorders>
              <w:top w:val="nil"/>
              <w:left w:val="nil"/>
              <w:bottom w:val="single" w:sz="4" w:space="0" w:color="auto"/>
              <w:right w:val="single" w:sz="4" w:space="0" w:color="auto"/>
            </w:tcBorders>
            <w:shd w:val="clear" w:color="auto" w:fill="auto"/>
            <w:noWrap/>
            <w:hideMark/>
          </w:tcPr>
          <w:p w14:paraId="20415DAD" w14:textId="77777777" w:rsidR="00F46183" w:rsidRPr="008F49A5" w:rsidRDefault="00F46183" w:rsidP="00CD68E2">
            <w:pPr>
              <w:spacing w:after="0" w:line="288" w:lineRule="auto"/>
              <w:rPr>
                <w:rFonts w:eastAsia="Times New Roman" w:cs="Times New Roman"/>
                <w:sz w:val="20"/>
                <w:szCs w:val="20"/>
              </w:rPr>
            </w:pPr>
            <w:proofErr w:type="spellStart"/>
            <w:proofErr w:type="gramStart"/>
            <w:r w:rsidRPr="008F49A5">
              <w:rPr>
                <w:rFonts w:eastAsia="Times New Roman" w:cs="Times New Roman"/>
                <w:sz w:val="20"/>
                <w:szCs w:val="20"/>
              </w:rPr>
              <w:t>amountOriginalExchangeRateDate</w:t>
            </w:r>
            <w:proofErr w:type="spellEnd"/>
            <w:proofErr w:type="gramEnd"/>
          </w:p>
        </w:tc>
        <w:tc>
          <w:tcPr>
            <w:tcW w:w="145" w:type="pct"/>
            <w:tcBorders>
              <w:top w:val="nil"/>
              <w:left w:val="nil"/>
              <w:bottom w:val="single" w:sz="4" w:space="0" w:color="auto"/>
              <w:right w:val="single" w:sz="4" w:space="0" w:color="auto"/>
            </w:tcBorders>
            <w:shd w:val="clear" w:color="auto" w:fill="auto"/>
            <w:noWrap/>
            <w:vAlign w:val="bottom"/>
            <w:hideMark/>
          </w:tcPr>
          <w:p w14:paraId="06B36EB9"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w:t>
            </w:r>
          </w:p>
        </w:tc>
        <w:tc>
          <w:tcPr>
            <w:tcW w:w="1248" w:type="pct"/>
            <w:tcBorders>
              <w:top w:val="nil"/>
              <w:left w:val="nil"/>
              <w:bottom w:val="single" w:sz="4" w:space="0" w:color="auto"/>
              <w:right w:val="single" w:sz="4" w:space="0" w:color="auto"/>
            </w:tcBorders>
            <w:shd w:val="clear" w:color="auto" w:fill="auto"/>
            <w:noWrap/>
            <w:vAlign w:val="center"/>
            <w:hideMark/>
          </w:tcPr>
          <w:p w14:paraId="2CAB5D84" w14:textId="77777777" w:rsidR="00F46183" w:rsidRPr="008F49A5" w:rsidRDefault="00F46183" w:rsidP="00CD68E2">
            <w:pPr>
              <w:spacing w:after="0" w:line="288" w:lineRule="auto"/>
              <w:rPr>
                <w:rFonts w:eastAsia="Times New Roman" w:cs="Times New Roman"/>
                <w:color w:val="000000"/>
                <w:sz w:val="20"/>
                <w:szCs w:val="20"/>
              </w:rPr>
            </w:pPr>
            <w:proofErr w:type="spellStart"/>
            <w:r w:rsidRPr="008F49A5">
              <w:rPr>
                <w:rFonts w:eastAsia="Times New Roman" w:cs="Times New Roman"/>
                <w:color w:val="000000"/>
                <w:sz w:val="20"/>
                <w:szCs w:val="20"/>
              </w:rPr>
              <w:t>XML’de</w:t>
            </w:r>
            <w:proofErr w:type="spellEnd"/>
            <w:r w:rsidRPr="008F49A5">
              <w:rPr>
                <w:rFonts w:eastAsia="Times New Roman" w:cs="Times New Roman"/>
                <w:color w:val="000000"/>
                <w:sz w:val="20"/>
                <w:szCs w:val="20"/>
              </w:rPr>
              <w:t xml:space="preserve"> Oluşturulmayacak </w:t>
            </w:r>
          </w:p>
        </w:tc>
      </w:tr>
      <w:tr w:rsidR="00F46183" w:rsidRPr="001E16B4" w14:paraId="0AB9AB12" w14:textId="77777777" w:rsidTr="00D55C85">
        <w:trPr>
          <w:trHeight w:val="240"/>
        </w:trPr>
        <w:tc>
          <w:tcPr>
            <w:tcW w:w="1644" w:type="pct"/>
            <w:tcBorders>
              <w:top w:val="nil"/>
              <w:left w:val="single" w:sz="4" w:space="0" w:color="auto"/>
              <w:bottom w:val="single" w:sz="4" w:space="0" w:color="auto"/>
              <w:right w:val="single" w:sz="4" w:space="0" w:color="auto"/>
            </w:tcBorders>
            <w:shd w:val="clear" w:color="auto" w:fill="auto"/>
            <w:noWrap/>
            <w:hideMark/>
          </w:tcPr>
          <w:p w14:paraId="42D6B0D2"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Orijinal Para Birimi Miktarı</w:t>
            </w:r>
          </w:p>
        </w:tc>
        <w:tc>
          <w:tcPr>
            <w:tcW w:w="145" w:type="pct"/>
            <w:tcBorders>
              <w:top w:val="nil"/>
              <w:left w:val="nil"/>
              <w:bottom w:val="single" w:sz="4" w:space="0" w:color="auto"/>
              <w:right w:val="single" w:sz="4" w:space="0" w:color="auto"/>
            </w:tcBorders>
            <w:shd w:val="clear" w:color="auto" w:fill="auto"/>
            <w:noWrap/>
            <w:hideMark/>
          </w:tcPr>
          <w:p w14:paraId="414A4307"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w:t>
            </w:r>
          </w:p>
        </w:tc>
        <w:tc>
          <w:tcPr>
            <w:tcW w:w="1818" w:type="pct"/>
            <w:tcBorders>
              <w:top w:val="nil"/>
              <w:left w:val="nil"/>
              <w:bottom w:val="single" w:sz="4" w:space="0" w:color="auto"/>
              <w:right w:val="single" w:sz="4" w:space="0" w:color="auto"/>
            </w:tcBorders>
            <w:shd w:val="clear" w:color="auto" w:fill="auto"/>
            <w:noWrap/>
            <w:vAlign w:val="bottom"/>
            <w:hideMark/>
          </w:tcPr>
          <w:p w14:paraId="58FA3C1B" w14:textId="77777777" w:rsidR="00F46183" w:rsidRPr="008F49A5" w:rsidRDefault="00F46183" w:rsidP="00CD68E2">
            <w:pPr>
              <w:spacing w:after="0" w:line="288" w:lineRule="auto"/>
              <w:rPr>
                <w:rFonts w:eastAsia="Times New Roman" w:cs="Times New Roman"/>
                <w:color w:val="000000"/>
                <w:sz w:val="20"/>
                <w:szCs w:val="20"/>
              </w:rPr>
            </w:pPr>
            <w:proofErr w:type="spellStart"/>
            <w:proofErr w:type="gramStart"/>
            <w:r w:rsidRPr="008F49A5">
              <w:rPr>
                <w:rFonts w:eastAsia="Times New Roman" w:cs="Times New Roman"/>
                <w:color w:val="000000"/>
                <w:sz w:val="20"/>
                <w:szCs w:val="20"/>
              </w:rPr>
              <w:t>amountOriginalAmount</w:t>
            </w:r>
            <w:proofErr w:type="spellEnd"/>
            <w:proofErr w:type="gramEnd"/>
          </w:p>
        </w:tc>
        <w:tc>
          <w:tcPr>
            <w:tcW w:w="145" w:type="pct"/>
            <w:tcBorders>
              <w:top w:val="nil"/>
              <w:left w:val="nil"/>
              <w:bottom w:val="single" w:sz="4" w:space="0" w:color="auto"/>
              <w:right w:val="single" w:sz="4" w:space="0" w:color="auto"/>
            </w:tcBorders>
            <w:shd w:val="clear" w:color="auto" w:fill="auto"/>
            <w:noWrap/>
            <w:vAlign w:val="bottom"/>
            <w:hideMark/>
          </w:tcPr>
          <w:p w14:paraId="12E0CC7A"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w:t>
            </w:r>
          </w:p>
        </w:tc>
        <w:tc>
          <w:tcPr>
            <w:tcW w:w="1248" w:type="pct"/>
            <w:tcBorders>
              <w:top w:val="nil"/>
              <w:left w:val="nil"/>
              <w:bottom w:val="single" w:sz="4" w:space="0" w:color="auto"/>
              <w:right w:val="single" w:sz="4" w:space="0" w:color="auto"/>
            </w:tcBorders>
            <w:shd w:val="clear" w:color="auto" w:fill="auto"/>
            <w:noWrap/>
            <w:vAlign w:val="center"/>
            <w:hideMark/>
          </w:tcPr>
          <w:p w14:paraId="551110AD" w14:textId="77777777" w:rsidR="00F46183" w:rsidRPr="008F49A5" w:rsidRDefault="00F46183" w:rsidP="00CD68E2">
            <w:pPr>
              <w:spacing w:after="0" w:line="288" w:lineRule="auto"/>
              <w:rPr>
                <w:rFonts w:eastAsia="Times New Roman" w:cs="Times New Roman"/>
                <w:color w:val="000000"/>
                <w:sz w:val="20"/>
                <w:szCs w:val="20"/>
              </w:rPr>
            </w:pPr>
            <w:proofErr w:type="spellStart"/>
            <w:r w:rsidRPr="008F49A5">
              <w:rPr>
                <w:rFonts w:eastAsia="Times New Roman" w:cs="Times New Roman"/>
                <w:color w:val="000000"/>
                <w:sz w:val="20"/>
                <w:szCs w:val="20"/>
              </w:rPr>
              <w:t>XML’de</w:t>
            </w:r>
            <w:proofErr w:type="spellEnd"/>
            <w:r w:rsidRPr="008F49A5">
              <w:rPr>
                <w:rFonts w:eastAsia="Times New Roman" w:cs="Times New Roman"/>
                <w:color w:val="000000"/>
                <w:sz w:val="20"/>
                <w:szCs w:val="20"/>
              </w:rPr>
              <w:t xml:space="preserve"> Oluşturulmayacak </w:t>
            </w:r>
          </w:p>
        </w:tc>
      </w:tr>
      <w:tr w:rsidR="00F46183" w:rsidRPr="001E16B4" w14:paraId="51E0C951" w14:textId="77777777" w:rsidTr="00D55C85">
        <w:trPr>
          <w:trHeight w:val="240"/>
        </w:trPr>
        <w:tc>
          <w:tcPr>
            <w:tcW w:w="1644" w:type="pct"/>
            <w:tcBorders>
              <w:top w:val="nil"/>
              <w:left w:val="single" w:sz="4" w:space="0" w:color="auto"/>
              <w:bottom w:val="single" w:sz="4" w:space="0" w:color="auto"/>
              <w:right w:val="single" w:sz="4" w:space="0" w:color="auto"/>
            </w:tcBorders>
            <w:shd w:val="clear" w:color="auto" w:fill="auto"/>
            <w:noWrap/>
            <w:hideMark/>
          </w:tcPr>
          <w:p w14:paraId="0FE48C70"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Orijinal Para Birimi</w:t>
            </w:r>
          </w:p>
        </w:tc>
        <w:tc>
          <w:tcPr>
            <w:tcW w:w="145" w:type="pct"/>
            <w:tcBorders>
              <w:top w:val="nil"/>
              <w:left w:val="nil"/>
              <w:bottom w:val="single" w:sz="4" w:space="0" w:color="auto"/>
              <w:right w:val="single" w:sz="4" w:space="0" w:color="auto"/>
            </w:tcBorders>
            <w:shd w:val="clear" w:color="auto" w:fill="auto"/>
            <w:noWrap/>
            <w:hideMark/>
          </w:tcPr>
          <w:p w14:paraId="4DEC4F52"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w:t>
            </w:r>
          </w:p>
        </w:tc>
        <w:tc>
          <w:tcPr>
            <w:tcW w:w="1818" w:type="pct"/>
            <w:tcBorders>
              <w:top w:val="nil"/>
              <w:left w:val="nil"/>
              <w:bottom w:val="single" w:sz="4" w:space="0" w:color="auto"/>
              <w:right w:val="single" w:sz="4" w:space="0" w:color="auto"/>
            </w:tcBorders>
            <w:shd w:val="clear" w:color="auto" w:fill="auto"/>
            <w:noWrap/>
            <w:hideMark/>
          </w:tcPr>
          <w:p w14:paraId="7DABE430" w14:textId="77777777" w:rsidR="00F46183" w:rsidRPr="008F49A5" w:rsidRDefault="00F46183" w:rsidP="00CD68E2">
            <w:pPr>
              <w:spacing w:after="0" w:line="288" w:lineRule="auto"/>
              <w:rPr>
                <w:rFonts w:eastAsia="Times New Roman" w:cs="Times New Roman"/>
                <w:sz w:val="20"/>
                <w:szCs w:val="20"/>
              </w:rPr>
            </w:pPr>
            <w:proofErr w:type="spellStart"/>
            <w:proofErr w:type="gramStart"/>
            <w:r w:rsidRPr="008F49A5">
              <w:rPr>
                <w:rFonts w:eastAsia="Times New Roman" w:cs="Times New Roman"/>
                <w:sz w:val="20"/>
                <w:szCs w:val="20"/>
              </w:rPr>
              <w:t>amountOriginalCurrencv</w:t>
            </w:r>
            <w:proofErr w:type="spellEnd"/>
            <w:proofErr w:type="gramEnd"/>
          </w:p>
        </w:tc>
        <w:tc>
          <w:tcPr>
            <w:tcW w:w="145" w:type="pct"/>
            <w:tcBorders>
              <w:top w:val="nil"/>
              <w:left w:val="nil"/>
              <w:bottom w:val="single" w:sz="4" w:space="0" w:color="auto"/>
              <w:right w:val="single" w:sz="4" w:space="0" w:color="auto"/>
            </w:tcBorders>
            <w:shd w:val="clear" w:color="auto" w:fill="auto"/>
            <w:noWrap/>
            <w:vAlign w:val="bottom"/>
            <w:hideMark/>
          </w:tcPr>
          <w:p w14:paraId="465DF8C1"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w:t>
            </w:r>
          </w:p>
        </w:tc>
        <w:tc>
          <w:tcPr>
            <w:tcW w:w="1248" w:type="pct"/>
            <w:tcBorders>
              <w:top w:val="nil"/>
              <w:left w:val="nil"/>
              <w:bottom w:val="single" w:sz="4" w:space="0" w:color="auto"/>
              <w:right w:val="single" w:sz="4" w:space="0" w:color="auto"/>
            </w:tcBorders>
            <w:shd w:val="clear" w:color="auto" w:fill="auto"/>
            <w:noWrap/>
            <w:vAlign w:val="center"/>
            <w:hideMark/>
          </w:tcPr>
          <w:p w14:paraId="1E1CCC92" w14:textId="77777777" w:rsidR="00F46183" w:rsidRPr="008F49A5" w:rsidRDefault="00F46183" w:rsidP="00CD68E2">
            <w:pPr>
              <w:spacing w:after="0" w:line="288" w:lineRule="auto"/>
              <w:rPr>
                <w:rFonts w:eastAsia="Times New Roman" w:cs="Times New Roman"/>
                <w:color w:val="000000"/>
                <w:sz w:val="20"/>
                <w:szCs w:val="20"/>
              </w:rPr>
            </w:pPr>
            <w:proofErr w:type="spellStart"/>
            <w:r w:rsidRPr="008F49A5">
              <w:rPr>
                <w:rFonts w:eastAsia="Times New Roman" w:cs="Times New Roman"/>
                <w:color w:val="000000"/>
                <w:sz w:val="20"/>
                <w:szCs w:val="20"/>
              </w:rPr>
              <w:t>XML’de</w:t>
            </w:r>
            <w:proofErr w:type="spellEnd"/>
            <w:r w:rsidRPr="008F49A5">
              <w:rPr>
                <w:rFonts w:eastAsia="Times New Roman" w:cs="Times New Roman"/>
                <w:color w:val="000000"/>
                <w:sz w:val="20"/>
                <w:szCs w:val="20"/>
              </w:rPr>
              <w:t xml:space="preserve"> Oluşturulmayacak </w:t>
            </w:r>
          </w:p>
        </w:tc>
      </w:tr>
      <w:tr w:rsidR="00F46183" w:rsidRPr="001E16B4" w14:paraId="4297F843" w14:textId="77777777" w:rsidTr="00D55C85">
        <w:trPr>
          <w:trHeight w:val="240"/>
        </w:trPr>
        <w:tc>
          <w:tcPr>
            <w:tcW w:w="1644" w:type="pct"/>
            <w:tcBorders>
              <w:top w:val="nil"/>
              <w:left w:val="single" w:sz="4" w:space="0" w:color="auto"/>
              <w:bottom w:val="single" w:sz="4" w:space="0" w:color="auto"/>
              <w:right w:val="single" w:sz="4" w:space="0" w:color="auto"/>
            </w:tcBorders>
            <w:shd w:val="clear" w:color="auto" w:fill="auto"/>
            <w:noWrap/>
            <w:hideMark/>
          </w:tcPr>
          <w:p w14:paraId="3797FED2"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Döviz kuru</w:t>
            </w:r>
          </w:p>
        </w:tc>
        <w:tc>
          <w:tcPr>
            <w:tcW w:w="145" w:type="pct"/>
            <w:tcBorders>
              <w:top w:val="nil"/>
              <w:left w:val="nil"/>
              <w:bottom w:val="single" w:sz="4" w:space="0" w:color="auto"/>
              <w:right w:val="single" w:sz="4" w:space="0" w:color="auto"/>
            </w:tcBorders>
            <w:shd w:val="clear" w:color="auto" w:fill="auto"/>
            <w:noWrap/>
            <w:hideMark/>
          </w:tcPr>
          <w:p w14:paraId="5D178253"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w:t>
            </w:r>
          </w:p>
        </w:tc>
        <w:tc>
          <w:tcPr>
            <w:tcW w:w="1818" w:type="pct"/>
            <w:tcBorders>
              <w:top w:val="nil"/>
              <w:left w:val="nil"/>
              <w:bottom w:val="single" w:sz="4" w:space="0" w:color="auto"/>
              <w:right w:val="single" w:sz="4" w:space="0" w:color="auto"/>
            </w:tcBorders>
            <w:shd w:val="clear" w:color="auto" w:fill="auto"/>
            <w:noWrap/>
            <w:hideMark/>
          </w:tcPr>
          <w:p w14:paraId="69EF814B" w14:textId="77777777" w:rsidR="00F46183" w:rsidRPr="008F49A5" w:rsidRDefault="00F46183" w:rsidP="00CD68E2">
            <w:pPr>
              <w:spacing w:after="0" w:line="288" w:lineRule="auto"/>
              <w:rPr>
                <w:rFonts w:eastAsia="Times New Roman" w:cs="Times New Roman"/>
                <w:sz w:val="20"/>
                <w:szCs w:val="20"/>
              </w:rPr>
            </w:pPr>
            <w:proofErr w:type="spellStart"/>
            <w:proofErr w:type="gramStart"/>
            <w:r w:rsidRPr="008F49A5">
              <w:rPr>
                <w:rFonts w:eastAsia="Times New Roman" w:cs="Times New Roman"/>
                <w:sz w:val="20"/>
                <w:szCs w:val="20"/>
              </w:rPr>
              <w:t>amountOriginalExchangeRate</w:t>
            </w:r>
            <w:proofErr w:type="spellEnd"/>
            <w:proofErr w:type="gramEnd"/>
          </w:p>
        </w:tc>
        <w:tc>
          <w:tcPr>
            <w:tcW w:w="145" w:type="pct"/>
            <w:tcBorders>
              <w:top w:val="nil"/>
              <w:left w:val="nil"/>
              <w:bottom w:val="single" w:sz="4" w:space="0" w:color="auto"/>
              <w:right w:val="single" w:sz="4" w:space="0" w:color="auto"/>
            </w:tcBorders>
            <w:shd w:val="clear" w:color="auto" w:fill="auto"/>
            <w:noWrap/>
            <w:vAlign w:val="bottom"/>
            <w:hideMark/>
          </w:tcPr>
          <w:p w14:paraId="243FFD9A"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w:t>
            </w:r>
          </w:p>
        </w:tc>
        <w:tc>
          <w:tcPr>
            <w:tcW w:w="1248" w:type="pct"/>
            <w:tcBorders>
              <w:top w:val="nil"/>
              <w:left w:val="nil"/>
              <w:bottom w:val="single" w:sz="4" w:space="0" w:color="auto"/>
              <w:right w:val="single" w:sz="4" w:space="0" w:color="auto"/>
            </w:tcBorders>
            <w:shd w:val="clear" w:color="auto" w:fill="auto"/>
            <w:noWrap/>
            <w:vAlign w:val="center"/>
            <w:hideMark/>
          </w:tcPr>
          <w:p w14:paraId="45F0D13D" w14:textId="77777777" w:rsidR="00F46183" w:rsidRPr="008F49A5" w:rsidRDefault="00F46183" w:rsidP="00CD68E2">
            <w:pPr>
              <w:spacing w:after="0" w:line="288" w:lineRule="auto"/>
              <w:rPr>
                <w:rFonts w:eastAsia="Times New Roman" w:cs="Times New Roman"/>
                <w:color w:val="000000"/>
                <w:sz w:val="20"/>
                <w:szCs w:val="20"/>
              </w:rPr>
            </w:pPr>
            <w:proofErr w:type="spellStart"/>
            <w:r w:rsidRPr="008F49A5">
              <w:rPr>
                <w:rFonts w:eastAsia="Times New Roman" w:cs="Times New Roman"/>
                <w:color w:val="000000"/>
                <w:sz w:val="20"/>
                <w:szCs w:val="20"/>
              </w:rPr>
              <w:t>XML’de</w:t>
            </w:r>
            <w:proofErr w:type="spellEnd"/>
            <w:r w:rsidRPr="008F49A5">
              <w:rPr>
                <w:rFonts w:eastAsia="Times New Roman" w:cs="Times New Roman"/>
                <w:color w:val="000000"/>
                <w:sz w:val="20"/>
                <w:szCs w:val="20"/>
              </w:rPr>
              <w:t xml:space="preserve"> Oluşturulmayacak </w:t>
            </w:r>
          </w:p>
        </w:tc>
      </w:tr>
      <w:tr w:rsidR="00F46183" w:rsidRPr="001E16B4" w14:paraId="4BF1D696" w14:textId="77777777" w:rsidTr="00D55C85">
        <w:trPr>
          <w:trHeight w:val="240"/>
        </w:trPr>
        <w:tc>
          <w:tcPr>
            <w:tcW w:w="1644" w:type="pct"/>
            <w:tcBorders>
              <w:top w:val="nil"/>
              <w:left w:val="single" w:sz="4" w:space="0" w:color="auto"/>
              <w:bottom w:val="single" w:sz="4" w:space="0" w:color="auto"/>
              <w:right w:val="single" w:sz="4" w:space="0" w:color="auto"/>
            </w:tcBorders>
            <w:shd w:val="clear" w:color="auto" w:fill="auto"/>
            <w:noWrap/>
            <w:hideMark/>
          </w:tcPr>
          <w:p w14:paraId="5B1BF9C8"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Kaynak Döviz Kuru</w:t>
            </w:r>
          </w:p>
        </w:tc>
        <w:tc>
          <w:tcPr>
            <w:tcW w:w="145" w:type="pct"/>
            <w:tcBorders>
              <w:top w:val="nil"/>
              <w:left w:val="nil"/>
              <w:bottom w:val="single" w:sz="4" w:space="0" w:color="auto"/>
              <w:right w:val="single" w:sz="4" w:space="0" w:color="auto"/>
            </w:tcBorders>
            <w:shd w:val="clear" w:color="auto" w:fill="auto"/>
            <w:noWrap/>
            <w:hideMark/>
          </w:tcPr>
          <w:p w14:paraId="5B4A4685"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w:t>
            </w:r>
          </w:p>
        </w:tc>
        <w:tc>
          <w:tcPr>
            <w:tcW w:w="1818" w:type="pct"/>
            <w:tcBorders>
              <w:top w:val="nil"/>
              <w:left w:val="nil"/>
              <w:bottom w:val="single" w:sz="4" w:space="0" w:color="auto"/>
              <w:right w:val="single" w:sz="4" w:space="0" w:color="auto"/>
            </w:tcBorders>
            <w:shd w:val="clear" w:color="auto" w:fill="auto"/>
            <w:noWrap/>
            <w:vAlign w:val="bottom"/>
            <w:hideMark/>
          </w:tcPr>
          <w:p w14:paraId="4B80467D" w14:textId="77777777" w:rsidR="00F46183" w:rsidRPr="008F49A5" w:rsidRDefault="00F46183" w:rsidP="00CD68E2">
            <w:pPr>
              <w:spacing w:after="0" w:line="288" w:lineRule="auto"/>
              <w:rPr>
                <w:rFonts w:eastAsia="Times New Roman" w:cs="Times New Roman"/>
                <w:color w:val="000000"/>
                <w:sz w:val="20"/>
                <w:szCs w:val="20"/>
              </w:rPr>
            </w:pPr>
            <w:proofErr w:type="spellStart"/>
            <w:proofErr w:type="gramStart"/>
            <w:r w:rsidRPr="008F49A5">
              <w:rPr>
                <w:rFonts w:eastAsia="Times New Roman" w:cs="Times New Roman"/>
                <w:color w:val="000000"/>
                <w:sz w:val="20"/>
                <w:szCs w:val="20"/>
              </w:rPr>
              <w:t>amountOriginalExchangeRateSource</w:t>
            </w:r>
            <w:proofErr w:type="spellEnd"/>
            <w:proofErr w:type="gramEnd"/>
          </w:p>
        </w:tc>
        <w:tc>
          <w:tcPr>
            <w:tcW w:w="145" w:type="pct"/>
            <w:tcBorders>
              <w:top w:val="nil"/>
              <w:left w:val="nil"/>
              <w:bottom w:val="single" w:sz="4" w:space="0" w:color="auto"/>
              <w:right w:val="single" w:sz="4" w:space="0" w:color="auto"/>
            </w:tcBorders>
            <w:shd w:val="clear" w:color="auto" w:fill="auto"/>
            <w:noWrap/>
            <w:vAlign w:val="bottom"/>
            <w:hideMark/>
          </w:tcPr>
          <w:p w14:paraId="131D1203"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w:t>
            </w:r>
          </w:p>
        </w:tc>
        <w:tc>
          <w:tcPr>
            <w:tcW w:w="1248" w:type="pct"/>
            <w:tcBorders>
              <w:top w:val="nil"/>
              <w:left w:val="nil"/>
              <w:bottom w:val="single" w:sz="4" w:space="0" w:color="auto"/>
              <w:right w:val="single" w:sz="4" w:space="0" w:color="auto"/>
            </w:tcBorders>
            <w:shd w:val="clear" w:color="auto" w:fill="auto"/>
            <w:noWrap/>
            <w:vAlign w:val="center"/>
            <w:hideMark/>
          </w:tcPr>
          <w:p w14:paraId="5D48C671" w14:textId="77777777" w:rsidR="00F46183" w:rsidRPr="008F49A5" w:rsidRDefault="00F46183" w:rsidP="00CD68E2">
            <w:pPr>
              <w:spacing w:after="0" w:line="288" w:lineRule="auto"/>
              <w:rPr>
                <w:rFonts w:eastAsia="Times New Roman" w:cs="Times New Roman"/>
                <w:color w:val="000000"/>
                <w:sz w:val="20"/>
                <w:szCs w:val="20"/>
              </w:rPr>
            </w:pPr>
            <w:proofErr w:type="spellStart"/>
            <w:r w:rsidRPr="008F49A5">
              <w:rPr>
                <w:rFonts w:eastAsia="Times New Roman" w:cs="Times New Roman"/>
                <w:color w:val="000000"/>
                <w:sz w:val="20"/>
                <w:szCs w:val="20"/>
              </w:rPr>
              <w:t>XML’de</w:t>
            </w:r>
            <w:proofErr w:type="spellEnd"/>
            <w:r w:rsidRPr="008F49A5">
              <w:rPr>
                <w:rFonts w:eastAsia="Times New Roman" w:cs="Times New Roman"/>
                <w:color w:val="000000"/>
                <w:sz w:val="20"/>
                <w:szCs w:val="20"/>
              </w:rPr>
              <w:t xml:space="preserve"> Oluşturulmayacak </w:t>
            </w:r>
          </w:p>
        </w:tc>
      </w:tr>
      <w:tr w:rsidR="00F46183" w:rsidRPr="001E16B4" w14:paraId="0EC4A5DA" w14:textId="77777777" w:rsidTr="00D55C85">
        <w:trPr>
          <w:trHeight w:val="240"/>
        </w:trPr>
        <w:tc>
          <w:tcPr>
            <w:tcW w:w="1644" w:type="pct"/>
            <w:tcBorders>
              <w:top w:val="nil"/>
              <w:left w:val="single" w:sz="4" w:space="0" w:color="auto"/>
              <w:bottom w:val="single" w:sz="4" w:space="0" w:color="auto"/>
              <w:right w:val="single" w:sz="4" w:space="0" w:color="auto"/>
            </w:tcBorders>
            <w:shd w:val="clear" w:color="auto" w:fill="auto"/>
            <w:noWrap/>
            <w:hideMark/>
          </w:tcPr>
          <w:p w14:paraId="17C203CC"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Kaynak Döviz Kuru Açıklama</w:t>
            </w:r>
          </w:p>
        </w:tc>
        <w:tc>
          <w:tcPr>
            <w:tcW w:w="145" w:type="pct"/>
            <w:tcBorders>
              <w:top w:val="nil"/>
              <w:left w:val="nil"/>
              <w:bottom w:val="single" w:sz="4" w:space="0" w:color="auto"/>
              <w:right w:val="single" w:sz="4" w:space="0" w:color="auto"/>
            </w:tcBorders>
            <w:shd w:val="clear" w:color="auto" w:fill="auto"/>
            <w:noWrap/>
            <w:hideMark/>
          </w:tcPr>
          <w:p w14:paraId="091871A5"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w:t>
            </w:r>
          </w:p>
        </w:tc>
        <w:tc>
          <w:tcPr>
            <w:tcW w:w="1818" w:type="pct"/>
            <w:tcBorders>
              <w:top w:val="nil"/>
              <w:left w:val="nil"/>
              <w:bottom w:val="single" w:sz="4" w:space="0" w:color="auto"/>
              <w:right w:val="single" w:sz="4" w:space="0" w:color="auto"/>
            </w:tcBorders>
            <w:shd w:val="clear" w:color="auto" w:fill="auto"/>
            <w:noWrap/>
            <w:hideMark/>
          </w:tcPr>
          <w:p w14:paraId="09CC73D4" w14:textId="77777777" w:rsidR="00F46183" w:rsidRPr="008F49A5" w:rsidRDefault="00F46183" w:rsidP="00CD68E2">
            <w:pPr>
              <w:spacing w:after="0" w:line="288" w:lineRule="auto"/>
              <w:rPr>
                <w:rFonts w:eastAsia="Times New Roman" w:cs="Times New Roman"/>
                <w:sz w:val="20"/>
                <w:szCs w:val="20"/>
              </w:rPr>
            </w:pPr>
            <w:proofErr w:type="spellStart"/>
            <w:proofErr w:type="gramStart"/>
            <w:r w:rsidRPr="008F49A5">
              <w:rPr>
                <w:rFonts w:eastAsia="Times New Roman" w:cs="Times New Roman"/>
                <w:sz w:val="20"/>
                <w:szCs w:val="20"/>
              </w:rPr>
              <w:t>amountOriginalExchangeRateComment</w:t>
            </w:r>
            <w:proofErr w:type="spellEnd"/>
            <w:proofErr w:type="gramEnd"/>
          </w:p>
        </w:tc>
        <w:tc>
          <w:tcPr>
            <w:tcW w:w="145" w:type="pct"/>
            <w:tcBorders>
              <w:top w:val="nil"/>
              <w:left w:val="nil"/>
              <w:bottom w:val="single" w:sz="4" w:space="0" w:color="auto"/>
              <w:right w:val="single" w:sz="4" w:space="0" w:color="auto"/>
            </w:tcBorders>
            <w:shd w:val="clear" w:color="auto" w:fill="auto"/>
            <w:noWrap/>
            <w:vAlign w:val="bottom"/>
            <w:hideMark/>
          </w:tcPr>
          <w:p w14:paraId="038437ED"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w:t>
            </w:r>
          </w:p>
        </w:tc>
        <w:tc>
          <w:tcPr>
            <w:tcW w:w="1248" w:type="pct"/>
            <w:tcBorders>
              <w:top w:val="nil"/>
              <w:left w:val="nil"/>
              <w:bottom w:val="single" w:sz="4" w:space="0" w:color="auto"/>
              <w:right w:val="single" w:sz="4" w:space="0" w:color="auto"/>
            </w:tcBorders>
            <w:shd w:val="clear" w:color="auto" w:fill="auto"/>
            <w:noWrap/>
            <w:vAlign w:val="center"/>
            <w:hideMark/>
          </w:tcPr>
          <w:p w14:paraId="02624383" w14:textId="77777777" w:rsidR="00F46183" w:rsidRPr="008F49A5" w:rsidRDefault="00F46183" w:rsidP="00CD68E2">
            <w:pPr>
              <w:spacing w:after="0" w:line="288" w:lineRule="auto"/>
              <w:rPr>
                <w:rFonts w:eastAsia="Times New Roman" w:cs="Times New Roman"/>
                <w:color w:val="000000"/>
                <w:sz w:val="20"/>
                <w:szCs w:val="20"/>
              </w:rPr>
            </w:pPr>
            <w:proofErr w:type="spellStart"/>
            <w:r w:rsidRPr="008F49A5">
              <w:rPr>
                <w:rFonts w:eastAsia="Times New Roman" w:cs="Times New Roman"/>
                <w:color w:val="000000"/>
                <w:sz w:val="20"/>
                <w:szCs w:val="20"/>
              </w:rPr>
              <w:t>XML’de</w:t>
            </w:r>
            <w:proofErr w:type="spellEnd"/>
            <w:r w:rsidRPr="008F49A5">
              <w:rPr>
                <w:rFonts w:eastAsia="Times New Roman" w:cs="Times New Roman"/>
                <w:color w:val="000000"/>
                <w:sz w:val="20"/>
                <w:szCs w:val="20"/>
              </w:rPr>
              <w:t xml:space="preserve"> Oluşturulmayacak </w:t>
            </w:r>
          </w:p>
        </w:tc>
      </w:tr>
    </w:tbl>
    <w:p w14:paraId="291B4496" w14:textId="77777777" w:rsidR="00F46183" w:rsidRPr="001E16B4" w:rsidRDefault="00F46183" w:rsidP="00CD68E2">
      <w:pPr>
        <w:tabs>
          <w:tab w:val="left" w:pos="1693"/>
        </w:tabs>
        <w:spacing w:after="0" w:line="288" w:lineRule="auto"/>
        <w:jc w:val="both"/>
        <w:rPr>
          <w:rFonts w:cs="Times New Roman"/>
          <w:sz w:val="24"/>
        </w:rPr>
      </w:pPr>
    </w:p>
    <w:p w14:paraId="1622F54D"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sz w:val="24"/>
        </w:rPr>
        <w:t xml:space="preserve">Tablo 1’de verilen 5 numaralı örnekte, defter Türk Lirası (TRY) cinsinden tutulmaktadır. Ancak 100 ABD Doları tutarındaki bir çek için nazım hesap kaydı oluşturulacaktır. Bu örnekte görüldüğü üzere, Türk Lirası olarak tutulmakta olan bir defterin, özellikle nazım hesap kayıtlarında yabancı para olarak bilgi verildiğinin anlaşılması için </w:t>
      </w:r>
      <w:proofErr w:type="spellStart"/>
      <w:r w:rsidRPr="001E16B4">
        <w:rPr>
          <w:rFonts w:cs="Times New Roman"/>
          <w:sz w:val="24"/>
        </w:rPr>
        <w:t>defaultCurrecy</w:t>
      </w:r>
      <w:proofErr w:type="spellEnd"/>
      <w:r w:rsidRPr="001E16B4">
        <w:rPr>
          <w:rFonts w:cs="Times New Roman"/>
          <w:sz w:val="24"/>
        </w:rPr>
        <w:t xml:space="preserve"> TRY iken </w:t>
      </w:r>
      <w:proofErr w:type="spellStart"/>
      <w:r w:rsidRPr="001E16B4">
        <w:rPr>
          <w:rFonts w:cs="Times New Roman"/>
          <w:sz w:val="24"/>
        </w:rPr>
        <w:t>amountCurrency</w:t>
      </w:r>
      <w:proofErr w:type="spellEnd"/>
      <w:r w:rsidRPr="001E16B4">
        <w:rPr>
          <w:rFonts w:cs="Times New Roman"/>
          <w:sz w:val="24"/>
        </w:rPr>
        <w:t xml:space="preserve"> USD olarak </w:t>
      </w:r>
      <w:proofErr w:type="spellStart"/>
      <w:r w:rsidRPr="001E16B4">
        <w:rPr>
          <w:rFonts w:cs="Times New Roman"/>
          <w:sz w:val="24"/>
        </w:rPr>
        <w:t>xml</w:t>
      </w:r>
      <w:proofErr w:type="spellEnd"/>
      <w:r w:rsidRPr="001E16B4">
        <w:rPr>
          <w:rFonts w:cs="Times New Roman"/>
          <w:sz w:val="24"/>
        </w:rPr>
        <w:t xml:space="preserve"> oluşturulmaktadır. Döviz kuru bilgisi de verilmesine rağmen, tutar kısmında TRY cinsinden değil, USD cinsinden yabancı paranın tutarı verilmektedir.</w:t>
      </w:r>
    </w:p>
    <w:p w14:paraId="56295766" w14:textId="77777777" w:rsidR="00F46183" w:rsidRPr="001E16B4" w:rsidRDefault="00F46183" w:rsidP="00CD68E2">
      <w:pPr>
        <w:spacing w:after="0" w:line="288" w:lineRule="auto"/>
        <w:rPr>
          <w:sz w:val="24"/>
        </w:rPr>
      </w:pPr>
    </w:p>
    <w:tbl>
      <w:tblPr>
        <w:tblW w:w="5000" w:type="pct"/>
        <w:tblCellMar>
          <w:left w:w="70" w:type="dxa"/>
          <w:right w:w="70" w:type="dxa"/>
        </w:tblCellMar>
        <w:tblLook w:val="04A0" w:firstRow="1" w:lastRow="0" w:firstColumn="1" w:lastColumn="0" w:noHBand="0" w:noVBand="1"/>
      </w:tblPr>
      <w:tblGrid>
        <w:gridCol w:w="3202"/>
        <w:gridCol w:w="283"/>
        <w:gridCol w:w="3542"/>
        <w:gridCol w:w="283"/>
        <w:gridCol w:w="2432"/>
      </w:tblGrid>
      <w:tr w:rsidR="00F46183" w:rsidRPr="001E16B4" w14:paraId="485484FC" w14:textId="77777777" w:rsidTr="001B3D03">
        <w:trPr>
          <w:trHeight w:val="240"/>
        </w:trPr>
        <w:tc>
          <w:tcPr>
            <w:tcW w:w="1643" w:type="pct"/>
            <w:tcBorders>
              <w:top w:val="single" w:sz="4" w:space="0" w:color="auto"/>
              <w:left w:val="single" w:sz="4" w:space="0" w:color="auto"/>
              <w:bottom w:val="single" w:sz="4" w:space="0" w:color="auto"/>
              <w:right w:val="single" w:sz="4" w:space="0" w:color="auto"/>
            </w:tcBorders>
            <w:shd w:val="clear" w:color="auto" w:fill="auto"/>
            <w:noWrap/>
            <w:hideMark/>
          </w:tcPr>
          <w:p w14:paraId="0B0AC863"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Defterin Tutulduğu para birimi</w:t>
            </w:r>
          </w:p>
        </w:tc>
        <w:tc>
          <w:tcPr>
            <w:tcW w:w="145" w:type="pct"/>
            <w:tcBorders>
              <w:top w:val="single" w:sz="4" w:space="0" w:color="auto"/>
              <w:left w:val="nil"/>
              <w:bottom w:val="single" w:sz="4" w:space="0" w:color="auto"/>
              <w:right w:val="single" w:sz="4" w:space="0" w:color="auto"/>
            </w:tcBorders>
            <w:shd w:val="clear" w:color="auto" w:fill="auto"/>
            <w:noWrap/>
            <w:hideMark/>
          </w:tcPr>
          <w:p w14:paraId="37B639C2"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w:t>
            </w:r>
          </w:p>
        </w:tc>
        <w:tc>
          <w:tcPr>
            <w:tcW w:w="1818" w:type="pct"/>
            <w:tcBorders>
              <w:top w:val="single" w:sz="4" w:space="0" w:color="auto"/>
              <w:left w:val="nil"/>
              <w:bottom w:val="single" w:sz="4" w:space="0" w:color="auto"/>
              <w:right w:val="single" w:sz="4" w:space="0" w:color="auto"/>
            </w:tcBorders>
            <w:shd w:val="clear" w:color="auto" w:fill="auto"/>
            <w:noWrap/>
            <w:hideMark/>
          </w:tcPr>
          <w:p w14:paraId="64D29F5E" w14:textId="77777777" w:rsidR="00F46183" w:rsidRPr="008F49A5" w:rsidRDefault="00F46183" w:rsidP="00CD68E2">
            <w:pPr>
              <w:spacing w:after="0" w:line="288" w:lineRule="auto"/>
              <w:rPr>
                <w:rFonts w:eastAsia="Times New Roman" w:cs="Times New Roman"/>
                <w:sz w:val="20"/>
                <w:szCs w:val="20"/>
              </w:rPr>
            </w:pPr>
            <w:proofErr w:type="spellStart"/>
            <w:proofErr w:type="gramStart"/>
            <w:r w:rsidRPr="008F49A5">
              <w:rPr>
                <w:rFonts w:eastAsia="Times New Roman" w:cs="Times New Roman"/>
                <w:sz w:val="20"/>
                <w:szCs w:val="20"/>
              </w:rPr>
              <w:t>defaultCurrecv</w:t>
            </w:r>
            <w:proofErr w:type="spellEnd"/>
            <w:proofErr w:type="gramEnd"/>
          </w:p>
        </w:tc>
        <w:tc>
          <w:tcPr>
            <w:tcW w:w="145" w:type="pct"/>
            <w:tcBorders>
              <w:top w:val="single" w:sz="4" w:space="0" w:color="auto"/>
              <w:left w:val="nil"/>
              <w:bottom w:val="single" w:sz="4" w:space="0" w:color="auto"/>
              <w:right w:val="single" w:sz="4" w:space="0" w:color="auto"/>
            </w:tcBorders>
            <w:shd w:val="clear" w:color="auto" w:fill="auto"/>
            <w:noWrap/>
            <w:vAlign w:val="bottom"/>
            <w:hideMark/>
          </w:tcPr>
          <w:p w14:paraId="7F38B575"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w:t>
            </w:r>
          </w:p>
        </w:tc>
        <w:tc>
          <w:tcPr>
            <w:tcW w:w="1248" w:type="pct"/>
            <w:tcBorders>
              <w:top w:val="single" w:sz="4" w:space="0" w:color="auto"/>
              <w:left w:val="nil"/>
              <w:bottom w:val="single" w:sz="4" w:space="0" w:color="auto"/>
              <w:right w:val="single" w:sz="4" w:space="0" w:color="auto"/>
            </w:tcBorders>
            <w:shd w:val="clear" w:color="auto" w:fill="auto"/>
            <w:noWrap/>
            <w:vAlign w:val="center"/>
            <w:hideMark/>
          </w:tcPr>
          <w:p w14:paraId="3D964151"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TRT</w:t>
            </w:r>
          </w:p>
        </w:tc>
      </w:tr>
      <w:tr w:rsidR="00F46183" w:rsidRPr="001E16B4" w14:paraId="47087D39" w14:textId="77777777" w:rsidTr="001B3D03">
        <w:trPr>
          <w:trHeight w:val="240"/>
        </w:trPr>
        <w:tc>
          <w:tcPr>
            <w:tcW w:w="1643" w:type="pct"/>
            <w:tcBorders>
              <w:top w:val="nil"/>
              <w:left w:val="single" w:sz="4" w:space="0" w:color="auto"/>
              <w:bottom w:val="single" w:sz="4" w:space="0" w:color="auto"/>
              <w:right w:val="single" w:sz="4" w:space="0" w:color="auto"/>
            </w:tcBorders>
            <w:shd w:val="clear" w:color="auto" w:fill="auto"/>
            <w:noWrap/>
            <w:hideMark/>
          </w:tcPr>
          <w:p w14:paraId="6D7E991A"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 xml:space="preserve">Parasal Tutar </w:t>
            </w:r>
            <w:proofErr w:type="gramStart"/>
            <w:r w:rsidRPr="008F49A5">
              <w:rPr>
                <w:rFonts w:eastAsia="Times New Roman" w:cs="Times New Roman"/>
                <w:sz w:val="20"/>
                <w:szCs w:val="20"/>
              </w:rPr>
              <w:t>( Defter</w:t>
            </w:r>
            <w:proofErr w:type="gramEnd"/>
            <w:r w:rsidRPr="008F49A5">
              <w:rPr>
                <w:rFonts w:eastAsia="Times New Roman" w:cs="Times New Roman"/>
                <w:sz w:val="20"/>
                <w:szCs w:val="20"/>
              </w:rPr>
              <w:t xml:space="preserve"> Kaydedilen)</w:t>
            </w:r>
          </w:p>
        </w:tc>
        <w:tc>
          <w:tcPr>
            <w:tcW w:w="145" w:type="pct"/>
            <w:tcBorders>
              <w:top w:val="nil"/>
              <w:left w:val="nil"/>
              <w:bottom w:val="single" w:sz="4" w:space="0" w:color="auto"/>
              <w:right w:val="single" w:sz="4" w:space="0" w:color="auto"/>
            </w:tcBorders>
            <w:shd w:val="clear" w:color="auto" w:fill="auto"/>
            <w:noWrap/>
            <w:hideMark/>
          </w:tcPr>
          <w:p w14:paraId="2CC46751"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w:t>
            </w:r>
          </w:p>
        </w:tc>
        <w:tc>
          <w:tcPr>
            <w:tcW w:w="1818" w:type="pct"/>
            <w:tcBorders>
              <w:top w:val="nil"/>
              <w:left w:val="nil"/>
              <w:bottom w:val="single" w:sz="4" w:space="0" w:color="auto"/>
              <w:right w:val="single" w:sz="4" w:space="0" w:color="auto"/>
            </w:tcBorders>
            <w:shd w:val="clear" w:color="auto" w:fill="auto"/>
            <w:noWrap/>
            <w:hideMark/>
          </w:tcPr>
          <w:p w14:paraId="05BC656C" w14:textId="77777777" w:rsidR="00F46183" w:rsidRPr="008F49A5" w:rsidRDefault="00F46183" w:rsidP="00CD68E2">
            <w:pPr>
              <w:spacing w:after="0" w:line="288" w:lineRule="auto"/>
              <w:rPr>
                <w:rFonts w:eastAsia="Times New Roman" w:cs="Times New Roman"/>
                <w:sz w:val="20"/>
                <w:szCs w:val="20"/>
              </w:rPr>
            </w:pPr>
            <w:proofErr w:type="spellStart"/>
            <w:proofErr w:type="gramStart"/>
            <w:r w:rsidRPr="008F49A5">
              <w:rPr>
                <w:rFonts w:eastAsia="Times New Roman" w:cs="Times New Roman"/>
                <w:sz w:val="20"/>
                <w:szCs w:val="20"/>
              </w:rPr>
              <w:t>amount</w:t>
            </w:r>
            <w:proofErr w:type="spellEnd"/>
            <w:proofErr w:type="gramEnd"/>
          </w:p>
        </w:tc>
        <w:tc>
          <w:tcPr>
            <w:tcW w:w="145" w:type="pct"/>
            <w:tcBorders>
              <w:top w:val="nil"/>
              <w:left w:val="nil"/>
              <w:bottom w:val="single" w:sz="4" w:space="0" w:color="auto"/>
              <w:right w:val="single" w:sz="4" w:space="0" w:color="auto"/>
            </w:tcBorders>
            <w:shd w:val="clear" w:color="auto" w:fill="auto"/>
            <w:noWrap/>
            <w:vAlign w:val="bottom"/>
            <w:hideMark/>
          </w:tcPr>
          <w:p w14:paraId="278B8F4B"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w:t>
            </w:r>
          </w:p>
        </w:tc>
        <w:tc>
          <w:tcPr>
            <w:tcW w:w="1248" w:type="pct"/>
            <w:tcBorders>
              <w:top w:val="nil"/>
              <w:left w:val="nil"/>
              <w:bottom w:val="single" w:sz="4" w:space="0" w:color="auto"/>
              <w:right w:val="single" w:sz="4" w:space="0" w:color="auto"/>
            </w:tcBorders>
            <w:shd w:val="clear" w:color="auto" w:fill="auto"/>
            <w:noWrap/>
            <w:vAlign w:val="center"/>
            <w:hideMark/>
          </w:tcPr>
          <w:p w14:paraId="3004E66C"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100</w:t>
            </w:r>
          </w:p>
        </w:tc>
      </w:tr>
      <w:tr w:rsidR="00F46183" w:rsidRPr="001E16B4" w14:paraId="4697ADB4" w14:textId="77777777" w:rsidTr="001B3D03">
        <w:trPr>
          <w:trHeight w:val="240"/>
        </w:trPr>
        <w:tc>
          <w:tcPr>
            <w:tcW w:w="1643" w:type="pct"/>
            <w:tcBorders>
              <w:top w:val="nil"/>
              <w:left w:val="single" w:sz="4" w:space="0" w:color="auto"/>
              <w:bottom w:val="single" w:sz="4" w:space="0" w:color="auto"/>
              <w:right w:val="single" w:sz="4" w:space="0" w:color="auto"/>
            </w:tcBorders>
            <w:shd w:val="clear" w:color="auto" w:fill="auto"/>
            <w:noWrap/>
            <w:hideMark/>
          </w:tcPr>
          <w:p w14:paraId="2BB8D231"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Deftere kaydedilen tutarın Para</w:t>
            </w:r>
            <w:r w:rsidRPr="00203E3C">
              <w:rPr>
                <w:rFonts w:eastAsia="Times New Roman" w:cs="Times New Roman"/>
                <w:sz w:val="20"/>
                <w:szCs w:val="20"/>
              </w:rPr>
              <w:t xml:space="preserve"> </w:t>
            </w:r>
            <w:r w:rsidRPr="008F49A5">
              <w:rPr>
                <w:rFonts w:eastAsia="Times New Roman" w:cs="Times New Roman"/>
                <w:sz w:val="20"/>
                <w:szCs w:val="20"/>
              </w:rPr>
              <w:t>birimi</w:t>
            </w:r>
          </w:p>
        </w:tc>
        <w:tc>
          <w:tcPr>
            <w:tcW w:w="145" w:type="pct"/>
            <w:tcBorders>
              <w:top w:val="nil"/>
              <w:left w:val="nil"/>
              <w:bottom w:val="single" w:sz="4" w:space="0" w:color="auto"/>
              <w:right w:val="single" w:sz="4" w:space="0" w:color="auto"/>
            </w:tcBorders>
            <w:shd w:val="clear" w:color="auto" w:fill="auto"/>
            <w:noWrap/>
            <w:hideMark/>
          </w:tcPr>
          <w:p w14:paraId="6C647D83"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w:t>
            </w:r>
          </w:p>
        </w:tc>
        <w:tc>
          <w:tcPr>
            <w:tcW w:w="1818" w:type="pct"/>
            <w:tcBorders>
              <w:top w:val="nil"/>
              <w:left w:val="nil"/>
              <w:bottom w:val="single" w:sz="4" w:space="0" w:color="auto"/>
              <w:right w:val="single" w:sz="4" w:space="0" w:color="auto"/>
            </w:tcBorders>
            <w:shd w:val="clear" w:color="auto" w:fill="auto"/>
            <w:noWrap/>
            <w:hideMark/>
          </w:tcPr>
          <w:p w14:paraId="662FF104" w14:textId="77777777" w:rsidR="00F46183" w:rsidRPr="008F49A5" w:rsidRDefault="00F46183" w:rsidP="00CD68E2">
            <w:pPr>
              <w:spacing w:after="0" w:line="288" w:lineRule="auto"/>
              <w:rPr>
                <w:rFonts w:eastAsia="Times New Roman" w:cs="Times New Roman"/>
                <w:sz w:val="20"/>
                <w:szCs w:val="20"/>
              </w:rPr>
            </w:pPr>
            <w:proofErr w:type="spellStart"/>
            <w:proofErr w:type="gramStart"/>
            <w:r w:rsidRPr="008F49A5">
              <w:rPr>
                <w:rFonts w:eastAsia="Times New Roman" w:cs="Times New Roman"/>
                <w:sz w:val="20"/>
                <w:szCs w:val="20"/>
              </w:rPr>
              <w:t>amountCurrency</w:t>
            </w:r>
            <w:proofErr w:type="spellEnd"/>
            <w:proofErr w:type="gramEnd"/>
          </w:p>
        </w:tc>
        <w:tc>
          <w:tcPr>
            <w:tcW w:w="145" w:type="pct"/>
            <w:tcBorders>
              <w:top w:val="nil"/>
              <w:left w:val="nil"/>
              <w:bottom w:val="single" w:sz="4" w:space="0" w:color="auto"/>
              <w:right w:val="single" w:sz="4" w:space="0" w:color="auto"/>
            </w:tcBorders>
            <w:shd w:val="clear" w:color="auto" w:fill="auto"/>
            <w:noWrap/>
            <w:vAlign w:val="bottom"/>
            <w:hideMark/>
          </w:tcPr>
          <w:p w14:paraId="583E0BFB"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w:t>
            </w:r>
          </w:p>
        </w:tc>
        <w:tc>
          <w:tcPr>
            <w:tcW w:w="1248" w:type="pct"/>
            <w:tcBorders>
              <w:top w:val="nil"/>
              <w:left w:val="nil"/>
              <w:bottom w:val="single" w:sz="4" w:space="0" w:color="auto"/>
              <w:right w:val="single" w:sz="4" w:space="0" w:color="auto"/>
            </w:tcBorders>
            <w:shd w:val="clear" w:color="auto" w:fill="auto"/>
            <w:noWrap/>
            <w:vAlign w:val="center"/>
            <w:hideMark/>
          </w:tcPr>
          <w:p w14:paraId="5F5E7ABE"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USD</w:t>
            </w:r>
          </w:p>
        </w:tc>
      </w:tr>
      <w:tr w:rsidR="00F46183" w:rsidRPr="001E16B4" w14:paraId="44FA23ED" w14:textId="77777777" w:rsidTr="001B3D03">
        <w:trPr>
          <w:trHeight w:val="240"/>
        </w:trPr>
        <w:tc>
          <w:tcPr>
            <w:tcW w:w="1643" w:type="pct"/>
            <w:tcBorders>
              <w:top w:val="nil"/>
              <w:left w:val="single" w:sz="4" w:space="0" w:color="auto"/>
              <w:bottom w:val="single" w:sz="4" w:space="0" w:color="auto"/>
              <w:right w:val="single" w:sz="4" w:space="0" w:color="auto"/>
            </w:tcBorders>
            <w:shd w:val="clear" w:color="auto" w:fill="auto"/>
            <w:noWrap/>
            <w:hideMark/>
          </w:tcPr>
          <w:p w14:paraId="43EFB4B2"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Döviz Kuru Tarihi</w:t>
            </w:r>
          </w:p>
        </w:tc>
        <w:tc>
          <w:tcPr>
            <w:tcW w:w="145" w:type="pct"/>
            <w:tcBorders>
              <w:top w:val="nil"/>
              <w:left w:val="nil"/>
              <w:bottom w:val="single" w:sz="4" w:space="0" w:color="auto"/>
              <w:right w:val="single" w:sz="4" w:space="0" w:color="auto"/>
            </w:tcBorders>
            <w:shd w:val="clear" w:color="auto" w:fill="auto"/>
            <w:noWrap/>
            <w:hideMark/>
          </w:tcPr>
          <w:p w14:paraId="5DF3F67D"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w:t>
            </w:r>
          </w:p>
        </w:tc>
        <w:tc>
          <w:tcPr>
            <w:tcW w:w="1818" w:type="pct"/>
            <w:tcBorders>
              <w:top w:val="nil"/>
              <w:left w:val="nil"/>
              <w:bottom w:val="single" w:sz="4" w:space="0" w:color="auto"/>
              <w:right w:val="single" w:sz="4" w:space="0" w:color="auto"/>
            </w:tcBorders>
            <w:shd w:val="clear" w:color="auto" w:fill="auto"/>
            <w:noWrap/>
            <w:hideMark/>
          </w:tcPr>
          <w:p w14:paraId="734413D7" w14:textId="77777777" w:rsidR="00F46183" w:rsidRPr="008F49A5" w:rsidRDefault="00F46183" w:rsidP="00CD68E2">
            <w:pPr>
              <w:spacing w:after="0" w:line="288" w:lineRule="auto"/>
              <w:rPr>
                <w:rFonts w:eastAsia="Times New Roman" w:cs="Times New Roman"/>
                <w:sz w:val="20"/>
                <w:szCs w:val="20"/>
              </w:rPr>
            </w:pPr>
            <w:proofErr w:type="spellStart"/>
            <w:proofErr w:type="gramStart"/>
            <w:r w:rsidRPr="008F49A5">
              <w:rPr>
                <w:rFonts w:eastAsia="Times New Roman" w:cs="Times New Roman"/>
                <w:sz w:val="20"/>
                <w:szCs w:val="20"/>
              </w:rPr>
              <w:t>amountOriginalExchangeRateDate</w:t>
            </w:r>
            <w:proofErr w:type="spellEnd"/>
            <w:proofErr w:type="gramEnd"/>
          </w:p>
        </w:tc>
        <w:tc>
          <w:tcPr>
            <w:tcW w:w="145" w:type="pct"/>
            <w:tcBorders>
              <w:top w:val="nil"/>
              <w:left w:val="nil"/>
              <w:bottom w:val="single" w:sz="4" w:space="0" w:color="auto"/>
              <w:right w:val="single" w:sz="4" w:space="0" w:color="auto"/>
            </w:tcBorders>
            <w:shd w:val="clear" w:color="auto" w:fill="auto"/>
            <w:noWrap/>
            <w:vAlign w:val="bottom"/>
            <w:hideMark/>
          </w:tcPr>
          <w:p w14:paraId="15BA17AB"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w:t>
            </w:r>
          </w:p>
        </w:tc>
        <w:tc>
          <w:tcPr>
            <w:tcW w:w="1248" w:type="pct"/>
            <w:tcBorders>
              <w:top w:val="nil"/>
              <w:left w:val="nil"/>
              <w:bottom w:val="single" w:sz="4" w:space="0" w:color="auto"/>
              <w:right w:val="single" w:sz="4" w:space="0" w:color="auto"/>
            </w:tcBorders>
            <w:shd w:val="clear" w:color="auto" w:fill="auto"/>
            <w:noWrap/>
            <w:vAlign w:val="center"/>
            <w:hideMark/>
          </w:tcPr>
          <w:p w14:paraId="1F2AB8A4"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18.03.2015</w:t>
            </w:r>
          </w:p>
        </w:tc>
      </w:tr>
      <w:tr w:rsidR="00F46183" w:rsidRPr="001E16B4" w14:paraId="2C063ABB" w14:textId="77777777" w:rsidTr="001B3D03">
        <w:trPr>
          <w:trHeight w:val="240"/>
        </w:trPr>
        <w:tc>
          <w:tcPr>
            <w:tcW w:w="1643" w:type="pct"/>
            <w:tcBorders>
              <w:top w:val="nil"/>
              <w:left w:val="single" w:sz="4" w:space="0" w:color="auto"/>
              <w:bottom w:val="single" w:sz="4" w:space="0" w:color="auto"/>
              <w:right w:val="single" w:sz="4" w:space="0" w:color="auto"/>
            </w:tcBorders>
            <w:shd w:val="clear" w:color="auto" w:fill="auto"/>
            <w:noWrap/>
            <w:hideMark/>
          </w:tcPr>
          <w:p w14:paraId="4B41055A"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Orijinal Para Birimi Miktarı</w:t>
            </w:r>
          </w:p>
        </w:tc>
        <w:tc>
          <w:tcPr>
            <w:tcW w:w="145" w:type="pct"/>
            <w:tcBorders>
              <w:top w:val="nil"/>
              <w:left w:val="nil"/>
              <w:bottom w:val="single" w:sz="4" w:space="0" w:color="auto"/>
              <w:right w:val="single" w:sz="4" w:space="0" w:color="auto"/>
            </w:tcBorders>
            <w:shd w:val="clear" w:color="auto" w:fill="auto"/>
            <w:noWrap/>
            <w:hideMark/>
          </w:tcPr>
          <w:p w14:paraId="187727C3"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w:t>
            </w:r>
          </w:p>
        </w:tc>
        <w:tc>
          <w:tcPr>
            <w:tcW w:w="1818" w:type="pct"/>
            <w:tcBorders>
              <w:top w:val="nil"/>
              <w:left w:val="nil"/>
              <w:bottom w:val="single" w:sz="4" w:space="0" w:color="auto"/>
              <w:right w:val="single" w:sz="4" w:space="0" w:color="auto"/>
            </w:tcBorders>
            <w:shd w:val="clear" w:color="auto" w:fill="auto"/>
            <w:noWrap/>
            <w:vAlign w:val="bottom"/>
            <w:hideMark/>
          </w:tcPr>
          <w:p w14:paraId="2E3D240E" w14:textId="77777777" w:rsidR="00F46183" w:rsidRPr="008F49A5" w:rsidRDefault="00F46183" w:rsidP="00CD68E2">
            <w:pPr>
              <w:spacing w:after="0" w:line="288" w:lineRule="auto"/>
              <w:rPr>
                <w:rFonts w:eastAsia="Times New Roman" w:cs="Times New Roman"/>
                <w:color w:val="000000"/>
                <w:sz w:val="20"/>
                <w:szCs w:val="20"/>
              </w:rPr>
            </w:pPr>
            <w:proofErr w:type="spellStart"/>
            <w:proofErr w:type="gramStart"/>
            <w:r w:rsidRPr="008F49A5">
              <w:rPr>
                <w:rFonts w:eastAsia="Times New Roman" w:cs="Times New Roman"/>
                <w:color w:val="000000"/>
                <w:sz w:val="20"/>
                <w:szCs w:val="20"/>
              </w:rPr>
              <w:t>amountOriginalAmount</w:t>
            </w:r>
            <w:proofErr w:type="spellEnd"/>
            <w:proofErr w:type="gramEnd"/>
          </w:p>
        </w:tc>
        <w:tc>
          <w:tcPr>
            <w:tcW w:w="145" w:type="pct"/>
            <w:tcBorders>
              <w:top w:val="nil"/>
              <w:left w:val="nil"/>
              <w:bottom w:val="single" w:sz="4" w:space="0" w:color="auto"/>
              <w:right w:val="single" w:sz="4" w:space="0" w:color="auto"/>
            </w:tcBorders>
            <w:shd w:val="clear" w:color="auto" w:fill="auto"/>
            <w:noWrap/>
            <w:vAlign w:val="bottom"/>
            <w:hideMark/>
          </w:tcPr>
          <w:p w14:paraId="7A9CFA1C"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w:t>
            </w:r>
          </w:p>
        </w:tc>
        <w:tc>
          <w:tcPr>
            <w:tcW w:w="1248" w:type="pct"/>
            <w:tcBorders>
              <w:top w:val="nil"/>
              <w:left w:val="nil"/>
              <w:bottom w:val="single" w:sz="4" w:space="0" w:color="auto"/>
              <w:right w:val="single" w:sz="4" w:space="0" w:color="auto"/>
            </w:tcBorders>
            <w:shd w:val="clear" w:color="auto" w:fill="auto"/>
            <w:noWrap/>
            <w:vAlign w:val="center"/>
            <w:hideMark/>
          </w:tcPr>
          <w:p w14:paraId="7333F9E2"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100</w:t>
            </w:r>
          </w:p>
        </w:tc>
      </w:tr>
      <w:tr w:rsidR="00F46183" w:rsidRPr="001E16B4" w14:paraId="0FBD0501" w14:textId="77777777" w:rsidTr="001B3D03">
        <w:trPr>
          <w:trHeight w:val="240"/>
        </w:trPr>
        <w:tc>
          <w:tcPr>
            <w:tcW w:w="1643" w:type="pct"/>
            <w:tcBorders>
              <w:top w:val="nil"/>
              <w:left w:val="single" w:sz="4" w:space="0" w:color="auto"/>
              <w:bottom w:val="single" w:sz="4" w:space="0" w:color="auto"/>
              <w:right w:val="single" w:sz="4" w:space="0" w:color="auto"/>
            </w:tcBorders>
            <w:shd w:val="clear" w:color="auto" w:fill="auto"/>
            <w:noWrap/>
            <w:hideMark/>
          </w:tcPr>
          <w:p w14:paraId="0607D381"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Orijinal Para Birimi</w:t>
            </w:r>
          </w:p>
        </w:tc>
        <w:tc>
          <w:tcPr>
            <w:tcW w:w="145" w:type="pct"/>
            <w:tcBorders>
              <w:top w:val="nil"/>
              <w:left w:val="nil"/>
              <w:bottom w:val="single" w:sz="4" w:space="0" w:color="auto"/>
              <w:right w:val="single" w:sz="4" w:space="0" w:color="auto"/>
            </w:tcBorders>
            <w:shd w:val="clear" w:color="auto" w:fill="auto"/>
            <w:noWrap/>
            <w:hideMark/>
          </w:tcPr>
          <w:p w14:paraId="7549BED9"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w:t>
            </w:r>
          </w:p>
        </w:tc>
        <w:tc>
          <w:tcPr>
            <w:tcW w:w="1818" w:type="pct"/>
            <w:tcBorders>
              <w:top w:val="nil"/>
              <w:left w:val="nil"/>
              <w:bottom w:val="single" w:sz="4" w:space="0" w:color="auto"/>
              <w:right w:val="single" w:sz="4" w:space="0" w:color="auto"/>
            </w:tcBorders>
            <w:shd w:val="clear" w:color="auto" w:fill="auto"/>
            <w:noWrap/>
            <w:hideMark/>
          </w:tcPr>
          <w:p w14:paraId="292B7382" w14:textId="77777777" w:rsidR="00F46183" w:rsidRPr="008F49A5" w:rsidRDefault="00F46183" w:rsidP="00CD68E2">
            <w:pPr>
              <w:spacing w:after="0" w:line="288" w:lineRule="auto"/>
              <w:rPr>
                <w:rFonts w:eastAsia="Times New Roman" w:cs="Times New Roman"/>
                <w:sz w:val="20"/>
                <w:szCs w:val="20"/>
              </w:rPr>
            </w:pPr>
            <w:proofErr w:type="spellStart"/>
            <w:proofErr w:type="gramStart"/>
            <w:r w:rsidRPr="008F49A5">
              <w:rPr>
                <w:rFonts w:eastAsia="Times New Roman" w:cs="Times New Roman"/>
                <w:sz w:val="20"/>
                <w:szCs w:val="20"/>
              </w:rPr>
              <w:t>amountOriginalCurrencv</w:t>
            </w:r>
            <w:proofErr w:type="spellEnd"/>
            <w:proofErr w:type="gramEnd"/>
          </w:p>
        </w:tc>
        <w:tc>
          <w:tcPr>
            <w:tcW w:w="145" w:type="pct"/>
            <w:tcBorders>
              <w:top w:val="nil"/>
              <w:left w:val="nil"/>
              <w:bottom w:val="single" w:sz="4" w:space="0" w:color="auto"/>
              <w:right w:val="single" w:sz="4" w:space="0" w:color="auto"/>
            </w:tcBorders>
            <w:shd w:val="clear" w:color="auto" w:fill="auto"/>
            <w:noWrap/>
            <w:vAlign w:val="bottom"/>
            <w:hideMark/>
          </w:tcPr>
          <w:p w14:paraId="02FB12A1"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w:t>
            </w:r>
          </w:p>
        </w:tc>
        <w:tc>
          <w:tcPr>
            <w:tcW w:w="1248" w:type="pct"/>
            <w:tcBorders>
              <w:top w:val="nil"/>
              <w:left w:val="nil"/>
              <w:bottom w:val="single" w:sz="4" w:space="0" w:color="auto"/>
              <w:right w:val="single" w:sz="4" w:space="0" w:color="auto"/>
            </w:tcBorders>
            <w:shd w:val="clear" w:color="auto" w:fill="auto"/>
            <w:noWrap/>
            <w:vAlign w:val="center"/>
            <w:hideMark/>
          </w:tcPr>
          <w:p w14:paraId="75065A24"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USD</w:t>
            </w:r>
          </w:p>
        </w:tc>
      </w:tr>
      <w:tr w:rsidR="00F46183" w:rsidRPr="001E16B4" w14:paraId="41BE4EE8" w14:textId="77777777" w:rsidTr="001B3D03">
        <w:trPr>
          <w:trHeight w:val="240"/>
        </w:trPr>
        <w:tc>
          <w:tcPr>
            <w:tcW w:w="1643" w:type="pct"/>
            <w:tcBorders>
              <w:top w:val="nil"/>
              <w:left w:val="single" w:sz="4" w:space="0" w:color="auto"/>
              <w:bottom w:val="single" w:sz="4" w:space="0" w:color="auto"/>
              <w:right w:val="single" w:sz="4" w:space="0" w:color="auto"/>
            </w:tcBorders>
            <w:shd w:val="clear" w:color="auto" w:fill="auto"/>
            <w:noWrap/>
            <w:hideMark/>
          </w:tcPr>
          <w:p w14:paraId="6175AD63"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Döviz kuru</w:t>
            </w:r>
          </w:p>
        </w:tc>
        <w:tc>
          <w:tcPr>
            <w:tcW w:w="145" w:type="pct"/>
            <w:tcBorders>
              <w:top w:val="nil"/>
              <w:left w:val="nil"/>
              <w:bottom w:val="single" w:sz="4" w:space="0" w:color="auto"/>
              <w:right w:val="single" w:sz="4" w:space="0" w:color="auto"/>
            </w:tcBorders>
            <w:shd w:val="clear" w:color="auto" w:fill="auto"/>
            <w:noWrap/>
            <w:hideMark/>
          </w:tcPr>
          <w:p w14:paraId="7A898761"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w:t>
            </w:r>
          </w:p>
        </w:tc>
        <w:tc>
          <w:tcPr>
            <w:tcW w:w="1818" w:type="pct"/>
            <w:tcBorders>
              <w:top w:val="nil"/>
              <w:left w:val="nil"/>
              <w:bottom w:val="single" w:sz="4" w:space="0" w:color="auto"/>
              <w:right w:val="single" w:sz="4" w:space="0" w:color="auto"/>
            </w:tcBorders>
            <w:shd w:val="clear" w:color="auto" w:fill="auto"/>
            <w:noWrap/>
            <w:hideMark/>
          </w:tcPr>
          <w:p w14:paraId="091B7AF8" w14:textId="77777777" w:rsidR="00F46183" w:rsidRPr="008F49A5" w:rsidRDefault="00F46183" w:rsidP="00CD68E2">
            <w:pPr>
              <w:spacing w:after="0" w:line="288" w:lineRule="auto"/>
              <w:rPr>
                <w:rFonts w:eastAsia="Times New Roman" w:cs="Times New Roman"/>
                <w:sz w:val="20"/>
                <w:szCs w:val="20"/>
              </w:rPr>
            </w:pPr>
            <w:proofErr w:type="spellStart"/>
            <w:proofErr w:type="gramStart"/>
            <w:r w:rsidRPr="008F49A5">
              <w:rPr>
                <w:rFonts w:eastAsia="Times New Roman" w:cs="Times New Roman"/>
                <w:sz w:val="20"/>
                <w:szCs w:val="20"/>
              </w:rPr>
              <w:t>amountOriginalExchangeRate</w:t>
            </w:r>
            <w:proofErr w:type="spellEnd"/>
            <w:proofErr w:type="gramEnd"/>
          </w:p>
        </w:tc>
        <w:tc>
          <w:tcPr>
            <w:tcW w:w="145" w:type="pct"/>
            <w:tcBorders>
              <w:top w:val="nil"/>
              <w:left w:val="nil"/>
              <w:bottom w:val="single" w:sz="4" w:space="0" w:color="auto"/>
              <w:right w:val="single" w:sz="4" w:space="0" w:color="auto"/>
            </w:tcBorders>
            <w:shd w:val="clear" w:color="auto" w:fill="auto"/>
            <w:noWrap/>
            <w:vAlign w:val="bottom"/>
            <w:hideMark/>
          </w:tcPr>
          <w:p w14:paraId="7E4930C4"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w:t>
            </w:r>
          </w:p>
        </w:tc>
        <w:tc>
          <w:tcPr>
            <w:tcW w:w="1248" w:type="pct"/>
            <w:tcBorders>
              <w:top w:val="nil"/>
              <w:left w:val="nil"/>
              <w:bottom w:val="single" w:sz="4" w:space="0" w:color="auto"/>
              <w:right w:val="single" w:sz="4" w:space="0" w:color="auto"/>
            </w:tcBorders>
            <w:shd w:val="clear" w:color="auto" w:fill="auto"/>
            <w:noWrap/>
            <w:vAlign w:val="center"/>
            <w:hideMark/>
          </w:tcPr>
          <w:p w14:paraId="58E0C3A4"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2,78</w:t>
            </w:r>
          </w:p>
        </w:tc>
      </w:tr>
      <w:tr w:rsidR="00F46183" w:rsidRPr="001E16B4" w14:paraId="4DF19C30" w14:textId="77777777" w:rsidTr="001B3D03">
        <w:trPr>
          <w:trHeight w:val="240"/>
        </w:trPr>
        <w:tc>
          <w:tcPr>
            <w:tcW w:w="1643" w:type="pct"/>
            <w:tcBorders>
              <w:top w:val="nil"/>
              <w:left w:val="single" w:sz="4" w:space="0" w:color="auto"/>
              <w:bottom w:val="single" w:sz="4" w:space="0" w:color="auto"/>
              <w:right w:val="single" w:sz="4" w:space="0" w:color="auto"/>
            </w:tcBorders>
            <w:shd w:val="clear" w:color="auto" w:fill="auto"/>
            <w:noWrap/>
            <w:hideMark/>
          </w:tcPr>
          <w:p w14:paraId="3CE5FC70"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Kaynak Döviz Kuru</w:t>
            </w:r>
          </w:p>
        </w:tc>
        <w:tc>
          <w:tcPr>
            <w:tcW w:w="145" w:type="pct"/>
            <w:tcBorders>
              <w:top w:val="nil"/>
              <w:left w:val="nil"/>
              <w:bottom w:val="single" w:sz="4" w:space="0" w:color="auto"/>
              <w:right w:val="single" w:sz="4" w:space="0" w:color="auto"/>
            </w:tcBorders>
            <w:shd w:val="clear" w:color="auto" w:fill="auto"/>
            <w:noWrap/>
            <w:hideMark/>
          </w:tcPr>
          <w:p w14:paraId="5E122C94"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w:t>
            </w:r>
          </w:p>
        </w:tc>
        <w:tc>
          <w:tcPr>
            <w:tcW w:w="1818" w:type="pct"/>
            <w:tcBorders>
              <w:top w:val="nil"/>
              <w:left w:val="nil"/>
              <w:bottom w:val="single" w:sz="4" w:space="0" w:color="auto"/>
              <w:right w:val="single" w:sz="4" w:space="0" w:color="auto"/>
            </w:tcBorders>
            <w:shd w:val="clear" w:color="auto" w:fill="auto"/>
            <w:noWrap/>
            <w:vAlign w:val="bottom"/>
            <w:hideMark/>
          </w:tcPr>
          <w:p w14:paraId="7A450613" w14:textId="77777777" w:rsidR="00F46183" w:rsidRPr="008F49A5" w:rsidRDefault="00F46183" w:rsidP="00CD68E2">
            <w:pPr>
              <w:spacing w:after="0" w:line="288" w:lineRule="auto"/>
              <w:rPr>
                <w:rFonts w:eastAsia="Times New Roman" w:cs="Times New Roman"/>
                <w:color w:val="000000"/>
                <w:sz w:val="20"/>
                <w:szCs w:val="20"/>
              </w:rPr>
            </w:pPr>
            <w:proofErr w:type="spellStart"/>
            <w:proofErr w:type="gramStart"/>
            <w:r w:rsidRPr="008F49A5">
              <w:rPr>
                <w:rFonts w:eastAsia="Times New Roman" w:cs="Times New Roman"/>
                <w:color w:val="000000"/>
                <w:sz w:val="20"/>
                <w:szCs w:val="20"/>
              </w:rPr>
              <w:t>amountOriginalExchangeRateSource</w:t>
            </w:r>
            <w:proofErr w:type="spellEnd"/>
            <w:proofErr w:type="gramEnd"/>
          </w:p>
        </w:tc>
        <w:tc>
          <w:tcPr>
            <w:tcW w:w="145" w:type="pct"/>
            <w:tcBorders>
              <w:top w:val="nil"/>
              <w:left w:val="nil"/>
              <w:bottom w:val="single" w:sz="4" w:space="0" w:color="auto"/>
              <w:right w:val="single" w:sz="4" w:space="0" w:color="auto"/>
            </w:tcBorders>
            <w:shd w:val="clear" w:color="auto" w:fill="auto"/>
            <w:noWrap/>
            <w:vAlign w:val="bottom"/>
            <w:hideMark/>
          </w:tcPr>
          <w:p w14:paraId="4506FEB6"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w:t>
            </w:r>
          </w:p>
        </w:tc>
        <w:tc>
          <w:tcPr>
            <w:tcW w:w="1248" w:type="pct"/>
            <w:tcBorders>
              <w:top w:val="nil"/>
              <w:left w:val="nil"/>
              <w:bottom w:val="single" w:sz="4" w:space="0" w:color="auto"/>
              <w:right w:val="single" w:sz="4" w:space="0" w:color="auto"/>
            </w:tcBorders>
            <w:shd w:val="clear" w:color="auto" w:fill="auto"/>
            <w:noWrap/>
            <w:vAlign w:val="center"/>
            <w:hideMark/>
          </w:tcPr>
          <w:p w14:paraId="3866770A"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TCMB</w:t>
            </w:r>
          </w:p>
        </w:tc>
      </w:tr>
      <w:tr w:rsidR="00F46183" w:rsidRPr="001E16B4" w14:paraId="2548E7B7" w14:textId="77777777" w:rsidTr="001B3D03">
        <w:trPr>
          <w:trHeight w:val="240"/>
        </w:trPr>
        <w:tc>
          <w:tcPr>
            <w:tcW w:w="1643" w:type="pct"/>
            <w:tcBorders>
              <w:top w:val="nil"/>
              <w:left w:val="single" w:sz="4" w:space="0" w:color="auto"/>
              <w:bottom w:val="single" w:sz="4" w:space="0" w:color="auto"/>
              <w:right w:val="single" w:sz="4" w:space="0" w:color="auto"/>
            </w:tcBorders>
            <w:shd w:val="clear" w:color="auto" w:fill="auto"/>
            <w:noWrap/>
            <w:hideMark/>
          </w:tcPr>
          <w:p w14:paraId="4901CA4F"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Kaynak Döviz Kuru Açıklama</w:t>
            </w:r>
          </w:p>
        </w:tc>
        <w:tc>
          <w:tcPr>
            <w:tcW w:w="145" w:type="pct"/>
            <w:tcBorders>
              <w:top w:val="nil"/>
              <w:left w:val="nil"/>
              <w:bottom w:val="single" w:sz="4" w:space="0" w:color="auto"/>
              <w:right w:val="single" w:sz="4" w:space="0" w:color="auto"/>
            </w:tcBorders>
            <w:shd w:val="clear" w:color="auto" w:fill="auto"/>
            <w:noWrap/>
            <w:hideMark/>
          </w:tcPr>
          <w:p w14:paraId="64BB0F9D" w14:textId="77777777" w:rsidR="00F46183" w:rsidRPr="008F49A5" w:rsidRDefault="00F46183" w:rsidP="00CD68E2">
            <w:pPr>
              <w:spacing w:after="0" w:line="288" w:lineRule="auto"/>
              <w:rPr>
                <w:rFonts w:eastAsia="Times New Roman" w:cs="Times New Roman"/>
                <w:sz w:val="20"/>
                <w:szCs w:val="20"/>
              </w:rPr>
            </w:pPr>
            <w:r w:rsidRPr="008F49A5">
              <w:rPr>
                <w:rFonts w:eastAsia="Times New Roman" w:cs="Times New Roman"/>
                <w:sz w:val="20"/>
                <w:szCs w:val="20"/>
              </w:rPr>
              <w:t>=</w:t>
            </w:r>
          </w:p>
        </w:tc>
        <w:tc>
          <w:tcPr>
            <w:tcW w:w="1818" w:type="pct"/>
            <w:tcBorders>
              <w:top w:val="nil"/>
              <w:left w:val="nil"/>
              <w:bottom w:val="single" w:sz="4" w:space="0" w:color="auto"/>
              <w:right w:val="single" w:sz="4" w:space="0" w:color="auto"/>
            </w:tcBorders>
            <w:shd w:val="clear" w:color="auto" w:fill="auto"/>
            <w:noWrap/>
            <w:hideMark/>
          </w:tcPr>
          <w:p w14:paraId="7752EED8" w14:textId="77777777" w:rsidR="00F46183" w:rsidRPr="008F49A5" w:rsidRDefault="00F46183" w:rsidP="00CD68E2">
            <w:pPr>
              <w:spacing w:after="0" w:line="288" w:lineRule="auto"/>
              <w:rPr>
                <w:rFonts w:eastAsia="Times New Roman" w:cs="Times New Roman"/>
                <w:sz w:val="20"/>
                <w:szCs w:val="20"/>
              </w:rPr>
            </w:pPr>
            <w:proofErr w:type="spellStart"/>
            <w:proofErr w:type="gramStart"/>
            <w:r w:rsidRPr="008F49A5">
              <w:rPr>
                <w:rFonts w:eastAsia="Times New Roman" w:cs="Times New Roman"/>
                <w:sz w:val="20"/>
                <w:szCs w:val="20"/>
              </w:rPr>
              <w:t>amountOriginalExchangeRateComment</w:t>
            </w:r>
            <w:proofErr w:type="spellEnd"/>
            <w:proofErr w:type="gramEnd"/>
          </w:p>
        </w:tc>
        <w:tc>
          <w:tcPr>
            <w:tcW w:w="145" w:type="pct"/>
            <w:tcBorders>
              <w:top w:val="nil"/>
              <w:left w:val="nil"/>
              <w:bottom w:val="single" w:sz="4" w:space="0" w:color="auto"/>
              <w:right w:val="single" w:sz="4" w:space="0" w:color="auto"/>
            </w:tcBorders>
            <w:shd w:val="clear" w:color="auto" w:fill="auto"/>
            <w:noWrap/>
            <w:vAlign w:val="bottom"/>
            <w:hideMark/>
          </w:tcPr>
          <w:p w14:paraId="43A1DB7D"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w:t>
            </w:r>
          </w:p>
        </w:tc>
        <w:tc>
          <w:tcPr>
            <w:tcW w:w="1248" w:type="pct"/>
            <w:tcBorders>
              <w:top w:val="nil"/>
              <w:left w:val="nil"/>
              <w:bottom w:val="single" w:sz="4" w:space="0" w:color="auto"/>
              <w:right w:val="single" w:sz="4" w:space="0" w:color="auto"/>
            </w:tcBorders>
            <w:shd w:val="clear" w:color="auto" w:fill="auto"/>
            <w:noWrap/>
            <w:vAlign w:val="center"/>
            <w:hideMark/>
          </w:tcPr>
          <w:p w14:paraId="336E308A" w14:textId="77777777" w:rsidR="00F46183" w:rsidRPr="008F49A5" w:rsidRDefault="00F46183" w:rsidP="00CD68E2">
            <w:pPr>
              <w:spacing w:after="0" w:line="288" w:lineRule="auto"/>
              <w:rPr>
                <w:rFonts w:eastAsia="Times New Roman" w:cs="Times New Roman"/>
                <w:color w:val="000000"/>
                <w:sz w:val="20"/>
                <w:szCs w:val="20"/>
              </w:rPr>
            </w:pPr>
            <w:r w:rsidRPr="008F49A5">
              <w:rPr>
                <w:rFonts w:eastAsia="Times New Roman" w:cs="Times New Roman"/>
                <w:color w:val="000000"/>
                <w:sz w:val="20"/>
                <w:szCs w:val="20"/>
              </w:rPr>
              <w:t>18.03.2015</w:t>
            </w:r>
          </w:p>
        </w:tc>
      </w:tr>
    </w:tbl>
    <w:p w14:paraId="2AA8C785" w14:textId="0CB385B4" w:rsidR="00F46183" w:rsidRDefault="00F46183" w:rsidP="00CD68E2">
      <w:pPr>
        <w:pStyle w:val="Balk1"/>
        <w:spacing w:before="0"/>
        <w:rPr>
          <w:rStyle w:val="AltBilgiChar"/>
          <w:sz w:val="20"/>
          <w:szCs w:val="20"/>
        </w:rPr>
      </w:pPr>
    </w:p>
    <w:p w14:paraId="5E1CFCD1" w14:textId="3FBA291E" w:rsidR="001B3D03" w:rsidRDefault="001B3D03" w:rsidP="001B3D03">
      <w:pPr>
        <w:jc w:val="right"/>
      </w:pPr>
      <w:r w:rsidRPr="001B3D03">
        <w:t>TCMB Efektif Satış Kuru</w:t>
      </w:r>
    </w:p>
    <w:p w14:paraId="63C8430E" w14:textId="14C16427" w:rsidR="001B3D03" w:rsidRDefault="001B3D03" w:rsidP="001B3D03">
      <w:pPr>
        <w:jc w:val="right"/>
      </w:pPr>
    </w:p>
    <w:p w14:paraId="5A2BED81" w14:textId="52E67755" w:rsidR="001B3D03" w:rsidRDefault="001B3D03" w:rsidP="001B3D03">
      <w:pPr>
        <w:jc w:val="right"/>
      </w:pPr>
    </w:p>
    <w:p w14:paraId="6E7CEAAB" w14:textId="47644796" w:rsidR="001B3D03" w:rsidRDefault="001B3D03" w:rsidP="001B3D03">
      <w:pPr>
        <w:jc w:val="right"/>
      </w:pPr>
    </w:p>
    <w:p w14:paraId="6D1B1DAE" w14:textId="2EAF5BCD" w:rsidR="001B3D03" w:rsidRDefault="001B3D03" w:rsidP="001B3D03">
      <w:pPr>
        <w:jc w:val="right"/>
      </w:pPr>
    </w:p>
    <w:p w14:paraId="186193FA" w14:textId="7FFC1E24" w:rsidR="001B3D03" w:rsidRDefault="001B3D03" w:rsidP="001B3D03">
      <w:pPr>
        <w:jc w:val="right"/>
      </w:pPr>
    </w:p>
    <w:p w14:paraId="061D5134" w14:textId="250187CF" w:rsidR="001B3D03" w:rsidRDefault="001B3D03" w:rsidP="001B3D03">
      <w:pPr>
        <w:jc w:val="right"/>
      </w:pPr>
    </w:p>
    <w:p w14:paraId="46C3D309" w14:textId="30926F8C" w:rsidR="001B3D03" w:rsidRDefault="001B3D03" w:rsidP="001B3D03">
      <w:pPr>
        <w:jc w:val="right"/>
      </w:pPr>
    </w:p>
    <w:p w14:paraId="7CCE2094" w14:textId="3871F6B4" w:rsidR="001B3D03" w:rsidRDefault="001B3D03" w:rsidP="001B3D03">
      <w:pPr>
        <w:jc w:val="right"/>
      </w:pPr>
    </w:p>
    <w:p w14:paraId="07123AAD" w14:textId="272EC34E" w:rsidR="001B3D03" w:rsidRDefault="001B3D03" w:rsidP="001B3D03">
      <w:pPr>
        <w:jc w:val="right"/>
      </w:pPr>
    </w:p>
    <w:p w14:paraId="48073D82" w14:textId="146F28F7" w:rsidR="001B3D03" w:rsidRDefault="001B3D03" w:rsidP="001B3D03">
      <w:pPr>
        <w:jc w:val="right"/>
      </w:pPr>
    </w:p>
    <w:p w14:paraId="07834BCC" w14:textId="43E281B3" w:rsidR="001B3D03" w:rsidRDefault="001B3D03" w:rsidP="001B3D03">
      <w:pPr>
        <w:jc w:val="right"/>
      </w:pPr>
    </w:p>
    <w:p w14:paraId="639691F5" w14:textId="51FF32D6" w:rsidR="001B3D03" w:rsidRDefault="001B3D03" w:rsidP="001B3D03">
      <w:pPr>
        <w:jc w:val="right"/>
      </w:pPr>
    </w:p>
    <w:p w14:paraId="464E0ACB" w14:textId="2171F250" w:rsidR="001B3D03" w:rsidRDefault="001B3D03" w:rsidP="001B3D03">
      <w:pPr>
        <w:jc w:val="right"/>
      </w:pPr>
    </w:p>
    <w:p w14:paraId="2B69BB35" w14:textId="77777777" w:rsidR="001B3D03" w:rsidRPr="001B3D03" w:rsidRDefault="001B3D03" w:rsidP="001B3D03">
      <w:pPr>
        <w:jc w:val="right"/>
      </w:pPr>
    </w:p>
    <w:p w14:paraId="27FB05E5" w14:textId="0122CFB5" w:rsidR="00F46183" w:rsidRDefault="00F46183" w:rsidP="00CD68E2">
      <w:pPr>
        <w:pStyle w:val="Balk1"/>
        <w:spacing w:before="0" w:line="288" w:lineRule="auto"/>
        <w:rPr>
          <w:rStyle w:val="AltBilgiChar"/>
          <w:color w:val="0070C0"/>
        </w:rPr>
      </w:pPr>
      <w:bookmarkStart w:id="945" w:name="_Toc108915625"/>
      <w:bookmarkStart w:id="946" w:name="_Toc111293825"/>
      <w:r w:rsidRPr="008E624A">
        <w:rPr>
          <w:rStyle w:val="AltBilgiChar"/>
          <w:color w:val="0070C0"/>
        </w:rPr>
        <w:lastRenderedPageBreak/>
        <w:t>E-</w:t>
      </w:r>
      <w:r w:rsidR="00952CB1">
        <w:rPr>
          <w:rStyle w:val="AltBilgiChar"/>
          <w:color w:val="0070C0"/>
        </w:rPr>
        <w:t>DEFTER</w:t>
      </w:r>
      <w:r w:rsidRPr="008E624A">
        <w:rPr>
          <w:rStyle w:val="AltBilgiChar"/>
          <w:color w:val="0070C0"/>
        </w:rPr>
        <w:t xml:space="preserve"> SİTESİNDE SIK SORULAN SORULAR</w:t>
      </w:r>
      <w:bookmarkEnd w:id="945"/>
      <w:bookmarkEnd w:id="946"/>
    </w:p>
    <w:p w14:paraId="641DEE18" w14:textId="77777777" w:rsidR="00F46183" w:rsidRPr="001E16B4" w:rsidRDefault="005F46C7" w:rsidP="00CD68E2">
      <w:pPr>
        <w:spacing w:after="0" w:line="288" w:lineRule="auto"/>
        <w:rPr>
          <w:sz w:val="24"/>
        </w:rPr>
      </w:pPr>
      <w:hyperlink r:id="rId736" w:history="1">
        <w:r w:rsidR="00F46183" w:rsidRPr="004D77BA">
          <w:rPr>
            <w:rStyle w:val="AltBilgiChar"/>
            <w:rFonts w:eastAsiaTheme="majorEastAsia"/>
            <w:color w:val="0070C0"/>
            <w:u w:val="single"/>
          </w:rPr>
          <w:t>https://www.edefter.gov.tr/sss.html</w:t>
        </w:r>
      </w:hyperlink>
      <w:r w:rsidR="00F46183" w:rsidRPr="001E16B4">
        <w:rPr>
          <w:sz w:val="24"/>
        </w:rPr>
        <w:t xml:space="preserve"> adresindeki sık sorulan sorulardan bazıları buraya alınmıştır.</w:t>
      </w:r>
    </w:p>
    <w:p w14:paraId="6B43E8A1" w14:textId="5090B267" w:rsidR="00F46183" w:rsidRDefault="00621B80" w:rsidP="00CD68E2">
      <w:pPr>
        <w:spacing w:after="0" w:line="288" w:lineRule="auto"/>
        <w:jc w:val="both"/>
        <w:rPr>
          <w:rFonts w:cs="Times New Roman"/>
          <w:sz w:val="24"/>
        </w:rPr>
      </w:pPr>
      <w:r w:rsidRPr="001E16B4">
        <w:rPr>
          <w:noProof/>
          <w:sz w:val="24"/>
        </w:rPr>
        <w:drawing>
          <wp:inline distT="0" distB="0" distL="0" distR="0" wp14:anchorId="78E6AB0E" wp14:editId="6EFB7F9B">
            <wp:extent cx="1072243" cy="1072243"/>
            <wp:effectExtent l="0" t="0" r="0" b="0"/>
            <wp:docPr id="266" name="Resi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1077681" cy="1077681"/>
                    </a:xfrm>
                    <a:prstGeom prst="rect">
                      <a:avLst/>
                    </a:prstGeom>
                    <a:noFill/>
                    <a:ln>
                      <a:noFill/>
                    </a:ln>
                  </pic:spPr>
                </pic:pic>
              </a:graphicData>
            </a:graphic>
          </wp:inline>
        </w:drawing>
      </w:r>
    </w:p>
    <w:p w14:paraId="5A1907C9" w14:textId="77777777" w:rsidR="004D77BA" w:rsidRPr="001E16B4" w:rsidRDefault="004D77BA" w:rsidP="00CD68E2">
      <w:pPr>
        <w:spacing w:after="0" w:line="288" w:lineRule="auto"/>
        <w:jc w:val="both"/>
        <w:rPr>
          <w:rFonts w:cs="Times New Roman"/>
          <w:sz w:val="24"/>
        </w:rPr>
      </w:pPr>
    </w:p>
    <w:p w14:paraId="2740677E" w14:textId="77777777" w:rsidR="00F46183" w:rsidRPr="00E85A52" w:rsidRDefault="00F46183" w:rsidP="00CD68E2">
      <w:pPr>
        <w:pStyle w:val="Balk2"/>
        <w:spacing w:before="0" w:line="288" w:lineRule="auto"/>
      </w:pPr>
      <w:bookmarkStart w:id="947" w:name="_Toc108915626"/>
      <w:bookmarkStart w:id="948" w:name="_Toc111293826"/>
      <w:r w:rsidRPr="00E85A52">
        <w:t>12. e-Fatura kullanıcısı olmadan, e-Defter kullanıcısı olabilir miyim?</w:t>
      </w:r>
      <w:bookmarkEnd w:id="947"/>
      <w:bookmarkEnd w:id="948"/>
    </w:p>
    <w:p w14:paraId="6CCF221D" w14:textId="77777777" w:rsidR="00F46183" w:rsidRPr="001E16B4" w:rsidRDefault="00F46183" w:rsidP="00CD68E2">
      <w:pPr>
        <w:tabs>
          <w:tab w:val="left" w:pos="1693"/>
        </w:tabs>
        <w:spacing w:after="0" w:line="288" w:lineRule="auto"/>
        <w:jc w:val="both"/>
        <w:rPr>
          <w:rFonts w:cs="Times New Roman"/>
          <w:sz w:val="24"/>
        </w:rPr>
      </w:pPr>
      <w:r w:rsidRPr="001E16B4">
        <w:rPr>
          <w:rFonts w:cs="Times New Roman"/>
          <w:sz w:val="24"/>
          <w:szCs w:val="24"/>
        </w:rPr>
        <w:t xml:space="preserve">1 Sıra </w:t>
      </w:r>
      <w:proofErr w:type="spellStart"/>
      <w:r w:rsidRPr="001E16B4">
        <w:rPr>
          <w:rFonts w:cs="Times New Roman"/>
          <w:sz w:val="24"/>
          <w:szCs w:val="24"/>
        </w:rPr>
        <w:t>No’lu</w:t>
      </w:r>
      <w:proofErr w:type="spellEnd"/>
      <w:r w:rsidRPr="001E16B4">
        <w:rPr>
          <w:rFonts w:cs="Times New Roman"/>
          <w:sz w:val="24"/>
          <w:szCs w:val="24"/>
        </w:rPr>
        <w:t xml:space="preserve"> Elektronik Defter Genel Tebliğinde yapılan değişiklik ile e-Defter uygulamasının ön koşullarından olan e-Fatura kullanıcısı olma zorunluluğu kaldırılmıştır. Yani e-Fatura kayıtlı kullanıcısı olmadan e-Defter uygulamasından yararlanılabilir.</w:t>
      </w:r>
    </w:p>
    <w:p w14:paraId="615CAE77" w14:textId="77777777" w:rsidR="00F46183" w:rsidRPr="001E16B4" w:rsidRDefault="00F46183" w:rsidP="00CD68E2">
      <w:pPr>
        <w:tabs>
          <w:tab w:val="left" w:pos="1693"/>
        </w:tabs>
        <w:spacing w:after="0" w:line="288" w:lineRule="auto"/>
        <w:jc w:val="both"/>
        <w:rPr>
          <w:rFonts w:cs="Times New Roman"/>
          <w:sz w:val="24"/>
          <w:szCs w:val="24"/>
        </w:rPr>
      </w:pPr>
    </w:p>
    <w:p w14:paraId="3B9DF5DB" w14:textId="77777777" w:rsidR="00F46183" w:rsidRPr="00E85A52" w:rsidRDefault="00F46183" w:rsidP="00CD68E2">
      <w:pPr>
        <w:pStyle w:val="Balk2"/>
        <w:spacing w:before="0" w:line="288" w:lineRule="auto"/>
      </w:pPr>
      <w:bookmarkStart w:id="949" w:name="_Toc108915627"/>
      <w:bookmarkStart w:id="950" w:name="_Toc111293827"/>
      <w:r w:rsidRPr="00E85A52">
        <w:t>13 Başvurumu yaptım; ancak onay mailim ulaşmadı. Ne yapmalıyım?</w:t>
      </w:r>
      <w:bookmarkEnd w:id="949"/>
      <w:bookmarkEnd w:id="950"/>
    </w:p>
    <w:p w14:paraId="35ED983E" w14:textId="77777777" w:rsidR="00F46183" w:rsidRPr="001E16B4" w:rsidRDefault="005F46C7" w:rsidP="00CD68E2">
      <w:pPr>
        <w:spacing w:after="0" w:line="288" w:lineRule="auto"/>
        <w:jc w:val="both"/>
        <w:rPr>
          <w:rFonts w:cs="Times New Roman"/>
          <w:sz w:val="24"/>
        </w:rPr>
      </w:pPr>
      <w:hyperlink r:id="rId738" w:history="1">
        <w:r w:rsidR="00F46183" w:rsidRPr="001E16B4">
          <w:rPr>
            <w:rStyle w:val="AltBilgiChar"/>
            <w:sz w:val="24"/>
          </w:rPr>
          <w:t>E-Defter Başvuru Sorgulama</w:t>
        </w:r>
      </w:hyperlink>
      <w:r w:rsidR="00F46183" w:rsidRPr="001E16B4">
        <w:rPr>
          <w:rStyle w:val="Dier"/>
          <w:rFonts w:eastAsiaTheme="minorEastAsia"/>
          <w:sz w:val="24"/>
        </w:rPr>
        <w:t xml:space="preserve"> linkinden </w:t>
      </w:r>
      <w:r w:rsidR="00F46183" w:rsidRPr="001E16B4">
        <w:rPr>
          <w:rFonts w:cs="Times New Roman"/>
          <w:sz w:val="24"/>
        </w:rPr>
        <w:t>başvuru sırasında girdiğiniz bilgileri doldurarak başvurunuzun gerçekleşip gerçekleşmediğini öğrenebilirsiniz. Ayrıca bu linkten başvuru formunuzu indirip, muhafaza ediniz. Bunun dışında başvuruya ilişkin yapılması gereken başka bir işlem bulunmamaktadır.</w:t>
      </w:r>
    </w:p>
    <w:p w14:paraId="76F65983" w14:textId="77777777" w:rsidR="00F46183" w:rsidRPr="001E16B4" w:rsidRDefault="00F46183" w:rsidP="00CD68E2">
      <w:pPr>
        <w:spacing w:after="0" w:line="288" w:lineRule="auto"/>
        <w:jc w:val="both"/>
        <w:rPr>
          <w:rFonts w:cs="Times New Roman"/>
          <w:sz w:val="24"/>
        </w:rPr>
      </w:pPr>
      <w:r w:rsidRPr="001E16B4">
        <w:rPr>
          <w:rFonts w:cs="Times New Roman"/>
          <w:sz w:val="24"/>
        </w:rPr>
        <w:t>Eğer başvuru bilgisini sorguladığınızda, başvuru formuna ulaşamıyorsanız, başvuru sırasında girdiğiniz bilgilerin sorgu ekranına birebir aynı olarak girildiğinden emin olmanız gerekmektedir.</w:t>
      </w:r>
    </w:p>
    <w:p w14:paraId="63D4F25F" w14:textId="77777777" w:rsidR="00F46183" w:rsidRPr="001E16B4" w:rsidRDefault="00F46183" w:rsidP="00CD68E2">
      <w:pPr>
        <w:spacing w:after="0" w:line="288" w:lineRule="auto"/>
        <w:jc w:val="both"/>
        <w:rPr>
          <w:rFonts w:cs="Times New Roman"/>
          <w:sz w:val="24"/>
        </w:rPr>
      </w:pPr>
    </w:p>
    <w:p w14:paraId="7B63030B" w14:textId="77777777" w:rsidR="00F46183" w:rsidRPr="00E85A52" w:rsidRDefault="00F46183" w:rsidP="00CD68E2">
      <w:pPr>
        <w:pStyle w:val="Balk2"/>
        <w:spacing w:before="0" w:line="288" w:lineRule="auto"/>
      </w:pPr>
      <w:bookmarkStart w:id="951" w:name="_Toc108915628"/>
      <w:bookmarkStart w:id="952" w:name="_Toc111293828"/>
      <w:r w:rsidRPr="00E85A52">
        <w:t>14. e-Defter başvurusunu iptal edebilir miyim?</w:t>
      </w:r>
      <w:bookmarkEnd w:id="951"/>
      <w:bookmarkEnd w:id="952"/>
    </w:p>
    <w:p w14:paraId="2078C9B7" w14:textId="77777777" w:rsidR="00F46183" w:rsidRPr="001E16B4" w:rsidRDefault="00F46183" w:rsidP="00CD68E2">
      <w:pPr>
        <w:spacing w:after="0" w:line="288" w:lineRule="auto"/>
        <w:jc w:val="both"/>
        <w:rPr>
          <w:rFonts w:cs="Times New Roman"/>
          <w:sz w:val="24"/>
        </w:rPr>
      </w:pPr>
      <w:r w:rsidRPr="001E16B4">
        <w:rPr>
          <w:rFonts w:cs="Times New Roman"/>
          <w:sz w:val="24"/>
        </w:rPr>
        <w:t>Zorunluluk kapsamında olan mükelleflerin başvurularını iptal etmeleri mümkün değildir. Gönüllü olarak e-defter uygulamasına geçen mükellefler ise, iptal için Gelir İdaresi Başkanlığına durumu anlatan bir dilekçeyi Maliye Bakanlığı Ek Hizmet Binası Yeni Ziraat Mahallesi, No:16 06110 Altındağ/ANKARA adresine göndermeleri gerekmektedir.</w:t>
      </w:r>
    </w:p>
    <w:p w14:paraId="54DF29C0" w14:textId="77777777" w:rsidR="00F46183" w:rsidRPr="001E16B4" w:rsidRDefault="00F46183" w:rsidP="00CD68E2">
      <w:pPr>
        <w:spacing w:after="0" w:line="288" w:lineRule="auto"/>
        <w:jc w:val="both"/>
        <w:rPr>
          <w:rFonts w:cs="Times New Roman"/>
          <w:sz w:val="24"/>
        </w:rPr>
      </w:pPr>
    </w:p>
    <w:p w14:paraId="10519467" w14:textId="77777777" w:rsidR="00F46183" w:rsidRPr="00E85A52" w:rsidRDefault="00F46183" w:rsidP="00CD68E2">
      <w:pPr>
        <w:pStyle w:val="Balk2"/>
        <w:spacing w:before="0" w:line="288" w:lineRule="auto"/>
      </w:pPr>
      <w:bookmarkStart w:id="953" w:name="_Toc108915629"/>
      <w:bookmarkStart w:id="954" w:name="_Toc111293829"/>
      <w:r w:rsidRPr="00E85A52">
        <w:t>15. Başvuru bilgilerindeki değişikliklerin nasıl bildirmeliyim?</w:t>
      </w:r>
      <w:bookmarkEnd w:id="953"/>
      <w:bookmarkEnd w:id="954"/>
    </w:p>
    <w:p w14:paraId="24B6EB3E" w14:textId="77777777" w:rsidR="00F46183" w:rsidRPr="001E16B4" w:rsidRDefault="00F46183" w:rsidP="00CD68E2">
      <w:pPr>
        <w:spacing w:after="0" w:line="288" w:lineRule="auto"/>
        <w:jc w:val="both"/>
        <w:rPr>
          <w:rFonts w:cs="Times New Roman"/>
          <w:sz w:val="24"/>
        </w:rPr>
      </w:pPr>
      <w:r w:rsidRPr="001E16B4">
        <w:rPr>
          <w:rFonts w:cs="Times New Roman"/>
          <w:sz w:val="24"/>
        </w:rPr>
        <w:t>Unvan ve vergi kimlik numarası hariç başvuru formunda girmiş olduğunuz bilgileri güncellemek için yapılması gerekenler:</w:t>
      </w:r>
    </w:p>
    <w:p w14:paraId="186B695D" w14:textId="77777777" w:rsidR="00F46183" w:rsidRPr="001E16B4" w:rsidRDefault="00F46183" w:rsidP="00CD68E2">
      <w:pPr>
        <w:spacing w:after="0" w:line="288" w:lineRule="auto"/>
        <w:jc w:val="both"/>
        <w:rPr>
          <w:rFonts w:cs="Times New Roman"/>
          <w:sz w:val="24"/>
        </w:rPr>
      </w:pPr>
      <w:r w:rsidRPr="001E16B4">
        <w:rPr>
          <w:rFonts w:cs="Times New Roman"/>
          <w:sz w:val="24"/>
        </w:rPr>
        <w:t>-Elektronik imza araçlarını (tüzel kişiler için MALİ MÜHÜR, gerçek kişiler için NİTELİKLİ ELEKTRONİK SERTİFİKA) kullanarak e-Defter uygulamasına giriş yapınız.</w:t>
      </w:r>
    </w:p>
    <w:p w14:paraId="6BB5E555" w14:textId="77777777" w:rsidR="00F46183" w:rsidRPr="001E16B4" w:rsidRDefault="00F46183" w:rsidP="00CD68E2">
      <w:pPr>
        <w:spacing w:after="0" w:line="288" w:lineRule="auto"/>
        <w:jc w:val="both"/>
        <w:rPr>
          <w:rFonts w:cs="Times New Roman"/>
          <w:sz w:val="24"/>
        </w:rPr>
      </w:pPr>
      <w:r w:rsidRPr="001E16B4">
        <w:rPr>
          <w:rFonts w:cs="Times New Roman"/>
          <w:sz w:val="24"/>
        </w:rPr>
        <w:t>-"Bilgi Güncelle" bölümüne tıklayınız.</w:t>
      </w:r>
    </w:p>
    <w:p w14:paraId="3C2BD1D5" w14:textId="77777777" w:rsidR="00F46183" w:rsidRPr="001E16B4" w:rsidRDefault="00F46183" w:rsidP="00CD68E2">
      <w:pPr>
        <w:spacing w:after="0" w:line="288" w:lineRule="auto"/>
        <w:jc w:val="both"/>
        <w:rPr>
          <w:rFonts w:cs="Times New Roman"/>
          <w:sz w:val="24"/>
        </w:rPr>
      </w:pPr>
      <w:r w:rsidRPr="001E16B4">
        <w:rPr>
          <w:rFonts w:cs="Times New Roman"/>
          <w:sz w:val="24"/>
        </w:rPr>
        <w:t>-Açılan ekranda yer alan bilgileri güncelleyebilirsiniz.</w:t>
      </w:r>
    </w:p>
    <w:p w14:paraId="781DBE34" w14:textId="77777777" w:rsidR="00F46183" w:rsidRPr="001E16B4" w:rsidRDefault="00F46183" w:rsidP="00CD68E2">
      <w:pPr>
        <w:spacing w:after="0" w:line="288" w:lineRule="auto"/>
        <w:jc w:val="both"/>
        <w:rPr>
          <w:rFonts w:cs="Times New Roman"/>
          <w:sz w:val="24"/>
        </w:rPr>
      </w:pPr>
    </w:p>
    <w:p w14:paraId="2816CB53" w14:textId="77777777" w:rsidR="00F46183" w:rsidRPr="00E85A52" w:rsidRDefault="00F46183" w:rsidP="00CD68E2">
      <w:pPr>
        <w:pStyle w:val="Balk2"/>
        <w:spacing w:before="0" w:line="288" w:lineRule="auto"/>
      </w:pPr>
      <w:bookmarkStart w:id="955" w:name="_Toc108915630"/>
      <w:bookmarkStart w:id="956" w:name="_Toc111293830"/>
      <w:r w:rsidRPr="00E85A52">
        <w:t>16. Nevi değişikliği durumunda defter oluşturma ve GİB’e berat iletme nasıl olacaktır?</w:t>
      </w:r>
      <w:bookmarkEnd w:id="955"/>
      <w:bookmarkEnd w:id="956"/>
    </w:p>
    <w:p w14:paraId="0D830180"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 e-Defter uygulamasına kayıtlı bir kullanıcı, nevi değişikliğine gitmesi halinde 15 gün içerisinde, nevi değişikliğine ilişkin ticaret sicil gazetesinin fotokopisi ve durumu izah eden bir dilekçe ile Gelir İdaresi Başkanlığı’nın Yeni Ziraat Mah. Etlik Cad. No:16 </w:t>
      </w:r>
      <w:proofErr w:type="spellStart"/>
      <w:r w:rsidRPr="001E16B4">
        <w:rPr>
          <w:rFonts w:cs="Times New Roman"/>
          <w:sz w:val="24"/>
        </w:rPr>
        <w:t>Dışkapı</w:t>
      </w:r>
      <w:proofErr w:type="spellEnd"/>
      <w:r w:rsidRPr="001E16B4">
        <w:rPr>
          <w:rFonts w:cs="Times New Roman"/>
          <w:sz w:val="24"/>
        </w:rPr>
        <w:t xml:space="preserve">/ANKARA adresine posta yoluyla bildirmesi, (→Bu işlem artık interaktif vergi dairesinden de  yapılabilmektedir.) yeni unvana ait mali mühür temini için de Kamu Sertifikasyon Merkezinin http://mm.kamusm.gov.tr/ adresinden elektronik ortamda başvurması gerekmektedir. </w:t>
      </w:r>
    </w:p>
    <w:p w14:paraId="75DD56E0" w14:textId="77777777" w:rsidR="00F46183" w:rsidRPr="001E16B4" w:rsidRDefault="00F46183" w:rsidP="00CD68E2">
      <w:pPr>
        <w:spacing w:after="0" w:line="288" w:lineRule="auto"/>
        <w:jc w:val="both"/>
        <w:rPr>
          <w:rFonts w:cs="Times New Roman"/>
          <w:sz w:val="24"/>
        </w:rPr>
      </w:pPr>
    </w:p>
    <w:p w14:paraId="475AC53D" w14:textId="77777777" w:rsidR="00F46183" w:rsidRPr="001E16B4" w:rsidRDefault="00F46183" w:rsidP="00CD68E2">
      <w:pPr>
        <w:spacing w:after="0" w:line="288" w:lineRule="auto"/>
        <w:jc w:val="both"/>
        <w:rPr>
          <w:rFonts w:cs="Times New Roman"/>
          <w:sz w:val="24"/>
        </w:rPr>
      </w:pPr>
      <w:r w:rsidRPr="001E16B4">
        <w:rPr>
          <w:rFonts w:cs="Times New Roman"/>
          <w:sz w:val="24"/>
        </w:rPr>
        <w:lastRenderedPageBreak/>
        <w:t>- Yeni vergi kimlik numarası için talep edilen mali mührün mükellefin eline ulaşması ile birlikte http://edefter.gov.tr/edefterbasvuru.html web sitesinden yeni kimlik numarası için elektronik defter başvurusu yapılmalıdır.</w:t>
      </w:r>
    </w:p>
    <w:p w14:paraId="004D845D" w14:textId="77777777" w:rsidR="00F46183" w:rsidRPr="001E16B4" w:rsidRDefault="00F46183" w:rsidP="00CD68E2">
      <w:pPr>
        <w:spacing w:after="0" w:line="288" w:lineRule="auto"/>
        <w:jc w:val="both"/>
        <w:rPr>
          <w:rFonts w:cs="Times New Roman"/>
          <w:sz w:val="24"/>
        </w:rPr>
      </w:pPr>
    </w:p>
    <w:p w14:paraId="38DB9709"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 Başvuruda elektronik defter başlangıç tarihi, en erken bir sonraki izleyen ay olarak seçilmekte yani nevi değişikliğinin olduğu tescil tarihi e-Defter başlangıç tarihi olarak seçilememektedir. Yeni </w:t>
      </w:r>
      <w:proofErr w:type="spellStart"/>
      <w:r w:rsidRPr="001E16B4">
        <w:rPr>
          <w:rFonts w:cs="Times New Roman"/>
          <w:sz w:val="24"/>
        </w:rPr>
        <w:t>nevi’nin</w:t>
      </w:r>
      <w:proofErr w:type="spellEnd"/>
      <w:r w:rsidRPr="001E16B4">
        <w:rPr>
          <w:rFonts w:cs="Times New Roman"/>
          <w:sz w:val="24"/>
        </w:rPr>
        <w:t xml:space="preserve"> elektronik defter başlangıç tarihinin, tescil tarihine çekilebilmesi için elektronik defter başvurusunun yapıldığı ve tarih revizesinin yapılması gerektiği edefter@gelirler.gov.tr adresine elektronik posta gönderilerek bildirilmelidir.</w:t>
      </w:r>
    </w:p>
    <w:p w14:paraId="5B3E1766" w14:textId="77777777" w:rsidR="00F46183" w:rsidRPr="001E16B4" w:rsidRDefault="00F46183" w:rsidP="00CD68E2">
      <w:pPr>
        <w:spacing w:after="0" w:line="288" w:lineRule="auto"/>
        <w:jc w:val="both"/>
        <w:rPr>
          <w:rFonts w:cs="Times New Roman"/>
          <w:sz w:val="24"/>
        </w:rPr>
      </w:pPr>
    </w:p>
    <w:p w14:paraId="78149831" w14:textId="77777777" w:rsidR="00F46183" w:rsidRPr="001E16B4" w:rsidRDefault="00F46183" w:rsidP="00CD68E2">
      <w:pPr>
        <w:spacing w:after="0" w:line="288" w:lineRule="auto"/>
        <w:jc w:val="both"/>
        <w:rPr>
          <w:rFonts w:cs="Times New Roman"/>
          <w:sz w:val="24"/>
        </w:rPr>
      </w:pPr>
      <w:r w:rsidRPr="001E16B4">
        <w:rPr>
          <w:rFonts w:cs="Times New Roman"/>
          <w:sz w:val="24"/>
        </w:rPr>
        <w:t>- Bunun ardından GİB e-defter sisteminde yeni nevi için yapılan başvurunun elektronik defter başlangıç tarihi tescil tarihine göre güncellenecektir.</w:t>
      </w:r>
    </w:p>
    <w:p w14:paraId="491F7E78" w14:textId="77777777" w:rsidR="00F46183" w:rsidRPr="001E16B4" w:rsidRDefault="00F46183" w:rsidP="00CD68E2">
      <w:pPr>
        <w:spacing w:after="0" w:line="288" w:lineRule="auto"/>
        <w:jc w:val="both"/>
        <w:rPr>
          <w:rFonts w:cs="Times New Roman"/>
          <w:sz w:val="24"/>
        </w:rPr>
      </w:pPr>
    </w:p>
    <w:p w14:paraId="5843A65F"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 Bu yeni başvuru ile birlikte mükellefin eski vergi kimlik numarası ve yeni kimlik numarası olmak üzere iki adet e-defter hesabı olacağından, mükellef nevi değişikliğinin gerçekleştiği tarihten önceki ay kesrine ait eski unvan ve vergi kimlik numaralı defter ve beratını oluşturması gerekmektedir. Oluşturulan defterlerin tarih aralığı, mükellefin eski unvanına ilişkin hesap döneminin son ayına tekabül edeceğinden beratlar GİB e-Defter uygulamasına, Kurumlar Vergisi beyannamesinin (Hesap döneminin başından, nevi değişikliğinin gerçekleştiği tarihe kadar ki hesap dönemine ait kurumlar vergisi beyannamesi) verildiği ayın son gününe kadar (2 Sıra </w:t>
      </w:r>
      <w:proofErr w:type="spellStart"/>
      <w:r w:rsidRPr="001E16B4">
        <w:rPr>
          <w:rFonts w:cs="Times New Roman"/>
          <w:sz w:val="24"/>
        </w:rPr>
        <w:t>No’lu</w:t>
      </w:r>
      <w:proofErr w:type="spellEnd"/>
      <w:r w:rsidRPr="001E16B4">
        <w:rPr>
          <w:rFonts w:cs="Times New Roman"/>
          <w:sz w:val="24"/>
        </w:rPr>
        <w:t xml:space="preserve"> Elektronik Defter Genel Tebliği) gönderilmelidir.</w:t>
      </w:r>
    </w:p>
    <w:p w14:paraId="3652701E" w14:textId="77777777" w:rsidR="00F46183" w:rsidRPr="001E16B4" w:rsidRDefault="00F46183" w:rsidP="00CD68E2">
      <w:pPr>
        <w:spacing w:after="0" w:line="288" w:lineRule="auto"/>
        <w:jc w:val="both"/>
        <w:rPr>
          <w:rFonts w:cs="Times New Roman"/>
          <w:sz w:val="24"/>
        </w:rPr>
      </w:pPr>
    </w:p>
    <w:p w14:paraId="13A3EE11" w14:textId="77777777" w:rsidR="00F46183" w:rsidRPr="001E16B4" w:rsidRDefault="00F46183" w:rsidP="00CD68E2">
      <w:pPr>
        <w:spacing w:after="0" w:line="288" w:lineRule="auto"/>
        <w:jc w:val="both"/>
        <w:rPr>
          <w:rFonts w:cs="Times New Roman"/>
          <w:sz w:val="24"/>
        </w:rPr>
      </w:pPr>
      <w:r w:rsidRPr="001E16B4">
        <w:rPr>
          <w:rFonts w:cs="Times New Roman"/>
          <w:sz w:val="24"/>
        </w:rPr>
        <w:t>- Bu gönderim yapıldığında da edefter@gelirler.gov.tr adresine bilgilendirme yapılmalıdır.</w:t>
      </w:r>
    </w:p>
    <w:p w14:paraId="12F0BA60" w14:textId="77777777" w:rsidR="00F46183" w:rsidRPr="001E16B4" w:rsidRDefault="00F46183" w:rsidP="00CD68E2">
      <w:pPr>
        <w:spacing w:after="0" w:line="288" w:lineRule="auto"/>
        <w:jc w:val="both"/>
        <w:rPr>
          <w:rFonts w:cs="Times New Roman"/>
          <w:sz w:val="24"/>
        </w:rPr>
      </w:pPr>
    </w:p>
    <w:p w14:paraId="382AB131" w14:textId="77777777" w:rsidR="00F46183" w:rsidRPr="001E16B4" w:rsidRDefault="00F46183" w:rsidP="00CD68E2">
      <w:pPr>
        <w:spacing w:after="0" w:line="288" w:lineRule="auto"/>
        <w:jc w:val="both"/>
        <w:rPr>
          <w:rFonts w:cs="Times New Roman"/>
          <w:sz w:val="24"/>
        </w:rPr>
      </w:pPr>
      <w:r w:rsidRPr="001E16B4">
        <w:rPr>
          <w:rFonts w:cs="Times New Roman"/>
          <w:sz w:val="24"/>
        </w:rPr>
        <w:t>- Nevi değişikliğinden önceki döneme ait son beratların gönderilmesi ile eski vergi kimlik numaralı e-defter kullanıcı hesabı GİB tarafından kapatılacak ve mükellef nevi değişikliği sonrasında açılan yeni kullanıcı hesabı ile elektronik ortamda beratlarını iletmeye devam edebilecektir.</w:t>
      </w:r>
    </w:p>
    <w:p w14:paraId="58DC871B" w14:textId="77777777" w:rsidR="00F46183" w:rsidRPr="001E16B4" w:rsidRDefault="00F46183" w:rsidP="00CD68E2">
      <w:pPr>
        <w:spacing w:after="0" w:line="288" w:lineRule="auto"/>
        <w:jc w:val="both"/>
        <w:rPr>
          <w:rFonts w:cs="Times New Roman"/>
          <w:sz w:val="24"/>
        </w:rPr>
      </w:pPr>
    </w:p>
    <w:p w14:paraId="1F37FCA3"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 Ayrıca nevi değişikliğinin gerçekleştiği tarihten sonraki ay kesrine ait yeni unvan ve vergi kimlik numaralı defterlerin oluşturulup ilgili ayı izleyen üçüncü ayın son gününe kadar (2 Sıra </w:t>
      </w:r>
      <w:proofErr w:type="spellStart"/>
      <w:r w:rsidRPr="001E16B4">
        <w:rPr>
          <w:rFonts w:cs="Times New Roman"/>
          <w:sz w:val="24"/>
        </w:rPr>
        <w:t>No’lu</w:t>
      </w:r>
      <w:proofErr w:type="spellEnd"/>
      <w:r w:rsidRPr="001E16B4">
        <w:rPr>
          <w:rFonts w:cs="Times New Roman"/>
          <w:sz w:val="24"/>
        </w:rPr>
        <w:t xml:space="preserve"> Elektronik Defter Genel Tebliğinde belirtilen süreler) beratların GİB e-Defter Uygulamasına gönderilmesi gerekmektedir.</w:t>
      </w:r>
    </w:p>
    <w:p w14:paraId="41E3CD49" w14:textId="77777777" w:rsidR="00F46183" w:rsidRPr="001E16B4" w:rsidRDefault="00F46183" w:rsidP="00CD68E2">
      <w:pPr>
        <w:spacing w:after="0" w:line="288" w:lineRule="auto"/>
        <w:jc w:val="both"/>
        <w:rPr>
          <w:rFonts w:cs="Times New Roman"/>
          <w:sz w:val="24"/>
        </w:rPr>
      </w:pPr>
    </w:p>
    <w:p w14:paraId="5B473BB7" w14:textId="77777777" w:rsidR="00F46183" w:rsidRPr="001E16B4" w:rsidRDefault="00F46183" w:rsidP="00CD68E2">
      <w:pPr>
        <w:spacing w:after="0" w:line="288" w:lineRule="auto"/>
        <w:jc w:val="both"/>
        <w:rPr>
          <w:rFonts w:cs="Times New Roman"/>
          <w:sz w:val="24"/>
        </w:rPr>
      </w:pPr>
      <w:r w:rsidRPr="001E16B4">
        <w:rPr>
          <w:rFonts w:cs="Times New Roman"/>
          <w:sz w:val="24"/>
        </w:rPr>
        <w:t>Örneğin, 7 Ocak 2015 tarihinde gerçekleşen Nevi değişikliğinde eski vergi kimlik numarası ve unvana ilişkin defter ve berat 01 Ocak – 07 Ocak 2015 tarihlerini kapsamalıdır. Bu tarihleri kapsayan eski vergi kimlik numarası ve unvana ilişkin defterler, eski unvanın hesap döneminin son ayına tekabül edeceğinden beratları yasal süre olan kurumlar vergisi beyannamesinin (Hesap döneminin başından, nevi değişikliğinin gerçekleştiği tarihe kadar ki hesap dönemine ait kurumlar vergisi beyannamesi) verildiği ayın son gününe kadar GİB e-Defter uygulamasına gönderilmelidir.</w:t>
      </w:r>
    </w:p>
    <w:p w14:paraId="56CABF49" w14:textId="77777777" w:rsidR="00F46183" w:rsidRPr="001E16B4" w:rsidRDefault="00F46183" w:rsidP="00CD68E2">
      <w:pPr>
        <w:spacing w:after="0" w:line="288" w:lineRule="auto"/>
        <w:jc w:val="both"/>
        <w:rPr>
          <w:rFonts w:cs="Times New Roman"/>
          <w:sz w:val="24"/>
        </w:rPr>
      </w:pPr>
    </w:p>
    <w:p w14:paraId="3B192B43" w14:textId="77777777" w:rsidR="00F46183" w:rsidRPr="001E16B4" w:rsidRDefault="00F46183" w:rsidP="00CD68E2">
      <w:pPr>
        <w:spacing w:after="0" w:line="288" w:lineRule="auto"/>
        <w:jc w:val="both"/>
        <w:rPr>
          <w:rFonts w:cs="Times New Roman"/>
          <w:sz w:val="24"/>
        </w:rPr>
      </w:pPr>
      <w:r w:rsidRPr="001E16B4">
        <w:rPr>
          <w:rFonts w:cs="Times New Roman"/>
          <w:sz w:val="24"/>
        </w:rPr>
        <w:t>Nevi değişikliğinden sonra yeni VKN ve unvana ilişkin defter ve berat 07 Ocak – 31 Ocak 2015 tarihlerini kapsamalıdır. Bu tarihleri kapsayan yeni vergi kimlik numarası ve unvana ilişkin defterlerin beratları yasal süre olan ilgili ayı izleyen üçüncü ayın son gününe kadar tarihine kadar GİB e-Defter uygulamasına gönderilmelidir.”</w:t>
      </w:r>
    </w:p>
    <w:p w14:paraId="4F9D77B7" w14:textId="77777777" w:rsidR="00F46183" w:rsidRPr="001E16B4" w:rsidRDefault="00F46183" w:rsidP="00CD68E2">
      <w:pPr>
        <w:spacing w:after="0" w:line="288" w:lineRule="auto"/>
        <w:jc w:val="both"/>
        <w:rPr>
          <w:rFonts w:cs="Times New Roman"/>
          <w:sz w:val="24"/>
        </w:rPr>
      </w:pPr>
    </w:p>
    <w:p w14:paraId="6706812B" w14:textId="77777777" w:rsidR="00F46183" w:rsidRPr="00E85A52" w:rsidRDefault="00F46183" w:rsidP="00CD68E2">
      <w:pPr>
        <w:pStyle w:val="Balk2"/>
        <w:spacing w:before="0" w:line="288" w:lineRule="auto"/>
      </w:pPr>
      <w:bookmarkStart w:id="957" w:name="_Toc108915631"/>
      <w:bookmarkStart w:id="958" w:name="_Toc111293831"/>
      <w:r w:rsidRPr="00E85A52">
        <w:lastRenderedPageBreak/>
        <w:t>17. Unvan değişikliği durumunda ne yapılmalıdır?</w:t>
      </w:r>
      <w:bookmarkEnd w:id="957"/>
      <w:bookmarkEnd w:id="958"/>
    </w:p>
    <w:p w14:paraId="7F9638B7" w14:textId="77777777" w:rsidR="00F46183" w:rsidRPr="001E16B4" w:rsidRDefault="00F46183"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-Defter uygulamasına kayıtlı bir kullanıcı, unvanının değişmesi halinde 15 gün içinde unvan değişikliğine ait Ticaret Sicil Gazetesinin fotokopisi ve durumu izah eden bir dilekçe ile Gelir İdaresi Başkanlığı’na posta yoluyla(→Bu işlem artık interaktif vergi dairesinden de  yapılabilmektedir.), yeni unvana ait mali mühür temini için de Kamu Sertifikasyon Merkezine elektronik ortamda başvurması gerekmektedir. Unvan değişikliğine giden mükellefin e-Defter sistemindeki unvanı, dilekçesine istinaden güncellenecektir.</w:t>
      </w:r>
    </w:p>
    <w:p w14:paraId="410ACC7A" w14:textId="77777777" w:rsidR="00F46183" w:rsidRPr="001E16B4" w:rsidRDefault="00F46183" w:rsidP="00CD68E2">
      <w:pPr>
        <w:spacing w:after="0" w:line="288" w:lineRule="auto"/>
        <w:jc w:val="both"/>
        <w:rPr>
          <w:rFonts w:cs="Times New Roman"/>
          <w:sz w:val="24"/>
        </w:rPr>
      </w:pPr>
    </w:p>
    <w:p w14:paraId="565331DF"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Unvan değişikliğinin gerçekleştiği tarihten önceki ay kesrine ait eski unvanın defter ve beratının oluşturulup ilgili ayı izleyen üçüncü ayın son gününe kadar (2 Sıra </w:t>
      </w:r>
      <w:proofErr w:type="spellStart"/>
      <w:r w:rsidRPr="001E16B4">
        <w:rPr>
          <w:rFonts w:cs="Times New Roman"/>
          <w:sz w:val="24"/>
        </w:rPr>
        <w:t>No’lu</w:t>
      </w:r>
      <w:proofErr w:type="spellEnd"/>
      <w:r w:rsidRPr="001E16B4">
        <w:rPr>
          <w:rFonts w:cs="Times New Roman"/>
          <w:sz w:val="24"/>
        </w:rPr>
        <w:t xml:space="preserve"> Elektronik Defter Genel Tebliğinde belirtilen süreler) beratların GİB e-Defter Uygulamasına gönderilmesi gerekmektedir.</w:t>
      </w:r>
    </w:p>
    <w:p w14:paraId="50AD11C6" w14:textId="77777777" w:rsidR="00F46183" w:rsidRPr="001E16B4" w:rsidRDefault="00F46183" w:rsidP="00CD68E2">
      <w:pPr>
        <w:spacing w:after="0" w:line="288" w:lineRule="auto"/>
        <w:jc w:val="both"/>
        <w:rPr>
          <w:rFonts w:cs="Times New Roman"/>
          <w:sz w:val="24"/>
        </w:rPr>
      </w:pPr>
    </w:p>
    <w:p w14:paraId="1A8FCA00"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Unvan değişikliğinin gerçekleştiği tarihten sonraki ay kesrine ait yeni unvana ait defter ve beratının oluşturulup ilgili ayı izleyen üçüncü ayın son gününe kadar (2 Sıra </w:t>
      </w:r>
      <w:proofErr w:type="spellStart"/>
      <w:r w:rsidRPr="001E16B4">
        <w:rPr>
          <w:rFonts w:cs="Times New Roman"/>
          <w:sz w:val="24"/>
        </w:rPr>
        <w:t>No’lu</w:t>
      </w:r>
      <w:proofErr w:type="spellEnd"/>
      <w:r w:rsidRPr="001E16B4">
        <w:rPr>
          <w:rFonts w:cs="Times New Roman"/>
          <w:sz w:val="24"/>
        </w:rPr>
        <w:t xml:space="preserve"> Elektronik Defter Genel Tebliğinde belirtilen süreler) beratların GİB e-Defter Uygulamasına gönderilmesi gerekmektedir.</w:t>
      </w:r>
    </w:p>
    <w:p w14:paraId="19451926" w14:textId="77777777" w:rsidR="00F46183" w:rsidRPr="001E16B4" w:rsidRDefault="00F46183" w:rsidP="00CD68E2">
      <w:pPr>
        <w:spacing w:after="0" w:line="288" w:lineRule="auto"/>
        <w:jc w:val="both"/>
        <w:rPr>
          <w:rFonts w:cs="Times New Roman"/>
          <w:sz w:val="24"/>
        </w:rPr>
      </w:pPr>
    </w:p>
    <w:p w14:paraId="0AE294A9" w14:textId="77777777" w:rsidR="00F46183" w:rsidRPr="00E85A52" w:rsidRDefault="00F46183" w:rsidP="00CD68E2">
      <w:pPr>
        <w:pStyle w:val="Balk2"/>
        <w:spacing w:before="0" w:line="288" w:lineRule="auto"/>
      </w:pPr>
      <w:bookmarkStart w:id="959" w:name="_Toc108915632"/>
      <w:bookmarkStart w:id="960" w:name="_Toc111293832"/>
      <w:r w:rsidRPr="00E85A52">
        <w:t>18. Firmalar şubeleri için de elektronik defter uygulamasına başvuru yapmalı mıdır?</w:t>
      </w:r>
      <w:bookmarkEnd w:id="959"/>
      <w:bookmarkEnd w:id="960"/>
    </w:p>
    <w:p w14:paraId="316DC04E" w14:textId="77777777" w:rsidR="00F46183" w:rsidRPr="001E16B4" w:rsidRDefault="00F46183" w:rsidP="00CD68E2">
      <w:pPr>
        <w:spacing w:after="0" w:line="288" w:lineRule="auto"/>
        <w:jc w:val="both"/>
        <w:rPr>
          <w:rFonts w:cs="Times New Roman"/>
          <w:sz w:val="24"/>
        </w:rPr>
      </w:pPr>
      <w:r w:rsidRPr="001E16B4">
        <w:rPr>
          <w:rFonts w:cs="Times New Roman"/>
          <w:sz w:val="24"/>
        </w:rPr>
        <w:t>Hayır. Firmalar e-Defter uygulamasına vergi kimlik numarası üzerinden başvuru yapmaktadır. Başvurunun ardından firmalar, tercih ettikleri uyumlu yazılım programları vasıtasıyla merkez ve şube olmak üzere ayrı ayrı defter ve beratlarını oluşturabilirler.</w:t>
      </w:r>
    </w:p>
    <w:p w14:paraId="5A7750EB" w14:textId="77777777" w:rsidR="00F46183" w:rsidRPr="001E16B4" w:rsidRDefault="00F46183" w:rsidP="00CD68E2">
      <w:pPr>
        <w:spacing w:after="0" w:line="288" w:lineRule="auto"/>
        <w:jc w:val="both"/>
        <w:rPr>
          <w:rFonts w:cs="Times New Roman"/>
          <w:sz w:val="24"/>
        </w:rPr>
      </w:pPr>
    </w:p>
    <w:p w14:paraId="2E682662" w14:textId="77777777" w:rsidR="00F46183" w:rsidRPr="007932C6" w:rsidRDefault="00F46183" w:rsidP="00CD68E2">
      <w:pPr>
        <w:pStyle w:val="Balk2"/>
        <w:spacing w:before="0" w:line="288" w:lineRule="auto"/>
      </w:pPr>
      <w:bookmarkStart w:id="961" w:name="_Toc108915633"/>
      <w:bookmarkStart w:id="962" w:name="_Toc111293833"/>
      <w:r w:rsidRPr="007932C6">
        <w:rPr>
          <w:szCs w:val="24"/>
        </w:rPr>
        <w:t>19. Uyumlu yazılım programı kullanmak zorunda mıyım?</w:t>
      </w:r>
      <w:bookmarkEnd w:id="961"/>
      <w:bookmarkEnd w:id="962"/>
      <w:r w:rsidRPr="007932C6">
        <w:rPr>
          <w:szCs w:val="24"/>
        </w:rPr>
        <w:t xml:space="preserve"> </w:t>
      </w:r>
    </w:p>
    <w:p w14:paraId="6C953D5D" w14:textId="77777777" w:rsidR="00F46183" w:rsidRPr="001E16B4" w:rsidRDefault="00F46183" w:rsidP="00CD68E2">
      <w:pPr>
        <w:spacing w:after="0" w:line="288" w:lineRule="auto"/>
        <w:jc w:val="both"/>
        <w:rPr>
          <w:rFonts w:cs="Times New Roman"/>
          <w:sz w:val="24"/>
        </w:rPr>
      </w:pPr>
      <w:r w:rsidRPr="001E16B4">
        <w:rPr>
          <w:rFonts w:cs="Times New Roman"/>
          <w:sz w:val="24"/>
        </w:rPr>
        <w:t>Elektronik defter (e-Defter) oluşturmak, kaydetmek, muhafaza ve ibraz etmek isteyen mükellefler uyumluluk onayı almış bir program kullanmak zorundadır.</w:t>
      </w:r>
    </w:p>
    <w:p w14:paraId="346008BB" w14:textId="77777777" w:rsidR="00F46183" w:rsidRPr="001E16B4" w:rsidRDefault="00F46183" w:rsidP="00CD68E2">
      <w:pPr>
        <w:spacing w:after="0" w:line="288" w:lineRule="auto"/>
        <w:jc w:val="both"/>
        <w:rPr>
          <w:rFonts w:cs="Times New Roman"/>
          <w:sz w:val="24"/>
        </w:rPr>
      </w:pPr>
    </w:p>
    <w:p w14:paraId="633BAFCB" w14:textId="77777777" w:rsidR="00F46183" w:rsidRPr="00E85A52" w:rsidRDefault="00F46183" w:rsidP="00CD68E2">
      <w:pPr>
        <w:pStyle w:val="Balk2"/>
        <w:spacing w:before="0" w:line="288" w:lineRule="auto"/>
      </w:pPr>
      <w:bookmarkStart w:id="963" w:name="_Toc108915634"/>
      <w:bookmarkStart w:id="964" w:name="_Toc111293834"/>
      <w:r w:rsidRPr="00E85A52">
        <w:t>20. Platform bağımsız uyumlu yazılım programı nedir?</w:t>
      </w:r>
      <w:bookmarkEnd w:id="963"/>
      <w:bookmarkEnd w:id="964"/>
    </w:p>
    <w:p w14:paraId="03D3F1FD" w14:textId="77777777" w:rsidR="00F46183" w:rsidRPr="001E16B4" w:rsidRDefault="005F46C7" w:rsidP="00CD68E2">
      <w:pPr>
        <w:spacing w:after="0" w:line="288" w:lineRule="auto"/>
        <w:jc w:val="both"/>
        <w:rPr>
          <w:rFonts w:cs="Times New Roman"/>
          <w:sz w:val="24"/>
        </w:rPr>
      </w:pPr>
      <w:hyperlink r:id="rId739" w:history="1">
        <w:r w:rsidR="00F46183" w:rsidRPr="001E16B4">
          <w:rPr>
            <w:rStyle w:val="AltBilgiChar"/>
            <w:sz w:val="24"/>
          </w:rPr>
          <w:t>Uyumlu Yazılımlar Listesi</w:t>
        </w:r>
      </w:hyperlink>
      <w:r w:rsidR="00F46183" w:rsidRPr="001E16B4">
        <w:rPr>
          <w:rStyle w:val="Dier"/>
          <w:rFonts w:eastAsiaTheme="minorEastAsia"/>
          <w:sz w:val="24"/>
        </w:rPr>
        <w:t xml:space="preserve">nde yayımlanan </w:t>
      </w:r>
      <w:r w:rsidR="00F46183" w:rsidRPr="001E16B4">
        <w:rPr>
          <w:rFonts w:cs="Times New Roman"/>
          <w:sz w:val="24"/>
        </w:rPr>
        <w:t>firmaların hepsi, e-Defter uygulaması kapsamında elektronik defter ve beratları Gelir İdaresi Başkanlığının belirlediği format ve standartlarda defter oluşturmak için izin almış uyumlu yazılım programlarıdır. Ancak bazı firmalar, programlarına platform bağımsız özelliği katarak, kendi yazılımlarını muhasebe programlarından bağımsız hale getirmiştir. Bu şekilde, müşterileri hangi muhasebe programını kullanırsa kullansın, veri aktarımında müşterisine uygun bir yol belirleyerek elektronik defter ve berat üretebilmektedir. Bu özellikte olmayan firmalar ise, sadece onay aldıkları muhasebe programı üzerinden veri aktarımı yaparak elektronik defter ve berat üretmektedir.</w:t>
      </w:r>
    </w:p>
    <w:p w14:paraId="74F73852" w14:textId="77777777" w:rsidR="00F46183" w:rsidRPr="001E16B4" w:rsidRDefault="00F46183" w:rsidP="00CD68E2">
      <w:pPr>
        <w:spacing w:after="0" w:line="288" w:lineRule="auto"/>
        <w:jc w:val="both"/>
        <w:rPr>
          <w:rFonts w:cs="Times New Roman"/>
          <w:sz w:val="24"/>
        </w:rPr>
      </w:pPr>
      <w:r w:rsidRPr="001E16B4">
        <w:rPr>
          <w:rFonts w:cs="Times New Roman"/>
          <w:sz w:val="24"/>
        </w:rPr>
        <w:t>Uyumlu Yazılımlar Listesinde hangi yazılımın platform bağımsız olduğu bilgisi de verilmektedir.</w:t>
      </w:r>
    </w:p>
    <w:p w14:paraId="4B389195" w14:textId="77777777" w:rsidR="00F46183" w:rsidRPr="001E16B4" w:rsidRDefault="00F46183" w:rsidP="00CD68E2">
      <w:pPr>
        <w:spacing w:after="0" w:line="288" w:lineRule="auto"/>
        <w:jc w:val="both"/>
        <w:rPr>
          <w:rFonts w:cs="Times New Roman"/>
          <w:sz w:val="24"/>
        </w:rPr>
      </w:pPr>
    </w:p>
    <w:p w14:paraId="5435DB44" w14:textId="77777777" w:rsidR="00F46183" w:rsidRPr="00E85A52" w:rsidRDefault="00F46183" w:rsidP="00CD68E2">
      <w:pPr>
        <w:pStyle w:val="Balk2"/>
        <w:spacing w:before="0" w:line="288" w:lineRule="auto"/>
      </w:pPr>
      <w:bookmarkStart w:id="965" w:name="_Toc108915635"/>
      <w:bookmarkStart w:id="966" w:name="_Toc111293835"/>
      <w:r w:rsidRPr="00E85A52">
        <w:t>22. Uyumlu yazılımımı değiştirebilir miyim?</w:t>
      </w:r>
      <w:bookmarkEnd w:id="965"/>
      <w:bookmarkEnd w:id="966"/>
    </w:p>
    <w:p w14:paraId="3129AD40" w14:textId="77777777" w:rsidR="00F46183" w:rsidRPr="001E16B4" w:rsidRDefault="00F46183" w:rsidP="00CD68E2">
      <w:pPr>
        <w:spacing w:after="0" w:line="288" w:lineRule="auto"/>
        <w:jc w:val="both"/>
        <w:rPr>
          <w:rFonts w:cs="Times New Roman"/>
          <w:sz w:val="24"/>
        </w:rPr>
      </w:pPr>
      <w:r w:rsidRPr="001E16B4">
        <w:rPr>
          <w:rFonts w:cs="Times New Roman"/>
          <w:sz w:val="24"/>
        </w:rPr>
        <w:t>Uyumlu yazılım firmasını değiştirmek mümkündür. Bunun için Elektronik imza araçlarını (tüzel kişiler için MALİ MÜHÜR, gerçek kişiler için NİTELİKLİ ELEKTRONİK SERTİFİKA) kullanarak e-Defter uygulamasına giriş yapıp, Bilgi Güncelle bölümüne tıklayınız. Açılan ekranda yer alan bilgileri güncelleyebilirsiniz.</w:t>
      </w:r>
    </w:p>
    <w:p w14:paraId="26E83928" w14:textId="77777777" w:rsidR="00F46183" w:rsidRPr="001E16B4" w:rsidRDefault="00F46183" w:rsidP="00CD68E2">
      <w:pPr>
        <w:spacing w:after="0" w:line="288" w:lineRule="auto"/>
        <w:jc w:val="both"/>
        <w:rPr>
          <w:rFonts w:cs="Times New Roman"/>
          <w:sz w:val="24"/>
        </w:rPr>
      </w:pPr>
    </w:p>
    <w:p w14:paraId="35E58342" w14:textId="66F33A8A" w:rsidR="00F46183" w:rsidRPr="00E85A52" w:rsidRDefault="00F46183" w:rsidP="00CD68E2">
      <w:pPr>
        <w:pStyle w:val="Balk2"/>
        <w:spacing w:before="0" w:line="288" w:lineRule="auto"/>
      </w:pPr>
      <w:bookmarkStart w:id="967" w:name="_Toc108915636"/>
      <w:bookmarkStart w:id="968" w:name="_Toc111293836"/>
      <w:r w:rsidRPr="00E85A52">
        <w:lastRenderedPageBreak/>
        <w:t xml:space="preserve">23. e-Defter uygulamasına geçişten önceki dönemlere ait </w:t>
      </w:r>
      <w:r w:rsidR="00952CB1" w:rsidRPr="00E85A52">
        <w:t>kâğıt</w:t>
      </w:r>
      <w:r w:rsidRPr="00E85A52">
        <w:t xml:space="preserve"> defterlerin Kapanış tasdikleri nasıl ve hangi sürelerde yapılmalıdır?</w:t>
      </w:r>
      <w:bookmarkEnd w:id="967"/>
      <w:bookmarkEnd w:id="968"/>
    </w:p>
    <w:p w14:paraId="40E938A5" w14:textId="114A5A24" w:rsidR="00F46183" w:rsidRPr="001E16B4" w:rsidRDefault="00F46183" w:rsidP="00CD68E2">
      <w:pPr>
        <w:spacing w:after="0" w:line="288" w:lineRule="auto"/>
        <w:jc w:val="both"/>
        <w:rPr>
          <w:rFonts w:cs="Times New Roman"/>
          <w:sz w:val="24"/>
        </w:rPr>
      </w:pPr>
      <w:r w:rsidRPr="001E16B4">
        <w:rPr>
          <w:rFonts w:cs="Times New Roman"/>
          <w:sz w:val="24"/>
        </w:rPr>
        <w:t xml:space="preserve">Eğer Hesap dönemi başlangıcında e-Defter uygulamasına başlandıysa, önceki hesap dönemine ait kâğıt defterlerin kapanış tasdiki, </w:t>
      </w:r>
      <w:r w:rsidR="00952CB1" w:rsidRPr="001E16B4">
        <w:rPr>
          <w:rFonts w:cs="Times New Roman"/>
          <w:sz w:val="24"/>
        </w:rPr>
        <w:t>Türk Ticaret Kanunu’na</w:t>
      </w:r>
      <w:r w:rsidRPr="001E16B4">
        <w:rPr>
          <w:rFonts w:cs="Times New Roman"/>
          <w:sz w:val="24"/>
        </w:rPr>
        <w:t xml:space="preserve"> göre belirtilen yasal süreler içerisinde yapılmalıdır. Bu süre </w:t>
      </w:r>
      <w:r w:rsidR="00952CB1" w:rsidRPr="001E16B4">
        <w:rPr>
          <w:rFonts w:cs="Times New Roman"/>
          <w:sz w:val="24"/>
        </w:rPr>
        <w:t>Türk Ticaret Kanunu’nda</w:t>
      </w:r>
      <w:r w:rsidRPr="001E16B4">
        <w:rPr>
          <w:rFonts w:cs="Times New Roman"/>
          <w:sz w:val="24"/>
        </w:rPr>
        <w:t xml:space="preserve"> “izleyen faaliyet döneminin altıncı ayının sonuna kadar” şeklinde belirtilmiştir.</w:t>
      </w:r>
    </w:p>
    <w:p w14:paraId="4E2ED839" w14:textId="77777777" w:rsidR="00F46183" w:rsidRPr="001E16B4" w:rsidRDefault="00F46183" w:rsidP="00CD68E2">
      <w:pPr>
        <w:spacing w:after="0" w:line="288" w:lineRule="auto"/>
        <w:jc w:val="both"/>
        <w:rPr>
          <w:rFonts w:cs="Times New Roman"/>
          <w:sz w:val="24"/>
        </w:rPr>
      </w:pPr>
    </w:p>
    <w:p w14:paraId="7629EB14"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Eğer Hesap dönemi içerisinde e-Defter uygulamasına başlandıysa, e-Defter uygulamasına geçilmeden önceki tarihlere ait kâğıt defterlerin kapanış tasdikinin hangi süreler içerisinde yapılacağı Elektronik Defter Genel Tebliği’nde 4.3.9 </w:t>
      </w:r>
      <w:proofErr w:type="spellStart"/>
      <w:r w:rsidRPr="001E16B4">
        <w:rPr>
          <w:rFonts w:cs="Times New Roman"/>
          <w:sz w:val="24"/>
        </w:rPr>
        <w:t>nolu</w:t>
      </w:r>
      <w:proofErr w:type="spellEnd"/>
      <w:r w:rsidRPr="001E16B4">
        <w:rPr>
          <w:rFonts w:cs="Times New Roman"/>
          <w:sz w:val="24"/>
        </w:rPr>
        <w:t xml:space="preserve"> bölümde aşağıdaki şekilde belirtilmiştir: </w:t>
      </w:r>
    </w:p>
    <w:p w14:paraId="412C5F71" w14:textId="77777777" w:rsidR="00F46183" w:rsidRPr="001E16B4" w:rsidRDefault="00F46183" w:rsidP="00CD68E2">
      <w:pPr>
        <w:spacing w:after="0" w:line="288" w:lineRule="auto"/>
        <w:jc w:val="both"/>
        <w:rPr>
          <w:rFonts w:cs="Times New Roman"/>
          <w:sz w:val="24"/>
        </w:rPr>
      </w:pPr>
      <w:r w:rsidRPr="001E16B4">
        <w:rPr>
          <w:rFonts w:cs="Times New Roman"/>
          <w:sz w:val="24"/>
        </w:rPr>
        <w:t>“Aylık dönem, sadece onaya sunulan ayın defter kayıtlarını ifade etmekte olup, önceki aylara ait kayıtları içermez. Hesap dönemi veya takvim yılı içerisinde de elektronik defter tutmaya başlanabilir. Ancak hesap dönemi veya takvim yılı içerisinde elektronik defter tutmaya başlayanlar, başladıkları tarihi izleyen bir aylık süre içerisinde eski defterlerine kapanış tasdiki yaptıracaklardır."</w:t>
      </w:r>
    </w:p>
    <w:p w14:paraId="5E565195" w14:textId="77777777" w:rsidR="00F46183" w:rsidRPr="001E16B4" w:rsidRDefault="00F46183" w:rsidP="00CD68E2">
      <w:pPr>
        <w:spacing w:after="0" w:line="288" w:lineRule="auto"/>
        <w:jc w:val="both"/>
        <w:rPr>
          <w:rFonts w:cs="Times New Roman"/>
          <w:sz w:val="24"/>
        </w:rPr>
      </w:pPr>
    </w:p>
    <w:p w14:paraId="3084B1AC" w14:textId="77777777" w:rsidR="00F46183" w:rsidRPr="00E85A52" w:rsidRDefault="00F46183" w:rsidP="00CD68E2">
      <w:pPr>
        <w:pStyle w:val="Balk2"/>
        <w:spacing w:before="0" w:line="288" w:lineRule="auto"/>
      </w:pPr>
      <w:bookmarkStart w:id="969" w:name="_Toc108915637"/>
      <w:bookmarkStart w:id="970" w:name="_Toc111293837"/>
      <w:r w:rsidRPr="00E85A52">
        <w:t>24. e-Defter uygulamasında Açılış Onayları ve Kapanış Onayları hangi sürelerde nasıl yapılır?</w:t>
      </w:r>
      <w:bookmarkEnd w:id="969"/>
      <w:bookmarkEnd w:id="970"/>
    </w:p>
    <w:p w14:paraId="6DA0E694" w14:textId="40B81CFF" w:rsidR="00F46183" w:rsidRPr="001E16B4" w:rsidRDefault="00F46183" w:rsidP="00CD68E2">
      <w:pPr>
        <w:spacing w:after="0" w:line="288" w:lineRule="auto"/>
        <w:jc w:val="both"/>
        <w:rPr>
          <w:rFonts w:cs="Times New Roman"/>
          <w:sz w:val="24"/>
        </w:rPr>
      </w:pPr>
      <w:r w:rsidRPr="001E16B4">
        <w:rPr>
          <w:rFonts w:cs="Times New Roman"/>
          <w:sz w:val="24"/>
        </w:rPr>
        <w:t xml:space="preserve">Açılış Onayı: 1 Sıra </w:t>
      </w:r>
      <w:proofErr w:type="spellStart"/>
      <w:r w:rsidRPr="001E16B4">
        <w:rPr>
          <w:rFonts w:cs="Times New Roman"/>
          <w:sz w:val="24"/>
        </w:rPr>
        <w:t>No’lu</w:t>
      </w:r>
      <w:proofErr w:type="spellEnd"/>
      <w:r w:rsidRPr="001E16B4">
        <w:rPr>
          <w:rFonts w:cs="Times New Roman"/>
          <w:sz w:val="24"/>
        </w:rPr>
        <w:t xml:space="preserve"> Elektronik Defter Genel Tebliğine göre Gerçek ve Tüzel kişiler için “Elektronik defter tutma sürecinde hesap döneminin ilk ayının beratının alınması açılış onayı yerine geçecektir</w:t>
      </w:r>
      <w:r w:rsidR="00952CB1" w:rsidRPr="001E16B4">
        <w:rPr>
          <w:rFonts w:cs="Times New Roman"/>
          <w:sz w:val="24"/>
        </w:rPr>
        <w:t>.”</w:t>
      </w:r>
      <w:r w:rsidRPr="001E16B4">
        <w:rPr>
          <w:rFonts w:cs="Times New Roman"/>
          <w:sz w:val="24"/>
        </w:rPr>
        <w:t xml:space="preserve"> hükmü bulunmaktadır. Berat yükleme süresi, ilgili olduğu ayı takip eden üçüncü ayın son gününe kadar olduğundan, bu süreler içerisinde yapılan hesap döneminin ilk ayına ait berat yüklemeleri açılış onayı yerine geçecektir.</w:t>
      </w:r>
    </w:p>
    <w:p w14:paraId="50BAA676" w14:textId="77777777" w:rsidR="00F46183" w:rsidRPr="001E16B4" w:rsidRDefault="00F46183" w:rsidP="00CD68E2">
      <w:pPr>
        <w:spacing w:after="0" w:line="288" w:lineRule="auto"/>
        <w:jc w:val="both"/>
        <w:rPr>
          <w:rFonts w:cs="Times New Roman"/>
          <w:sz w:val="24"/>
        </w:rPr>
      </w:pPr>
    </w:p>
    <w:p w14:paraId="2390EFE2"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Kapanış Onayı: 1 Sıra </w:t>
      </w:r>
      <w:proofErr w:type="spellStart"/>
      <w:r w:rsidRPr="001E16B4">
        <w:rPr>
          <w:rFonts w:cs="Times New Roman"/>
          <w:sz w:val="24"/>
        </w:rPr>
        <w:t>No’lu</w:t>
      </w:r>
      <w:proofErr w:type="spellEnd"/>
      <w:r w:rsidRPr="001E16B4">
        <w:rPr>
          <w:rFonts w:cs="Times New Roman"/>
          <w:sz w:val="24"/>
        </w:rPr>
        <w:t xml:space="preserve"> Elektronik Defter Genel Tebliğine göre Gerçek ve Tüzel kişiler için “Elektronik defter tutma sürecinde hesap döneminin son ayının beratının alınması kapanış onayı yerine geçecektir.” hükmü bulunmaktadır.</w:t>
      </w:r>
    </w:p>
    <w:p w14:paraId="0A4F83FA" w14:textId="77777777" w:rsidR="00F46183" w:rsidRPr="001E16B4" w:rsidRDefault="00F46183" w:rsidP="00CD68E2">
      <w:pPr>
        <w:spacing w:after="0" w:line="288" w:lineRule="auto"/>
        <w:jc w:val="both"/>
        <w:rPr>
          <w:rFonts w:cs="Times New Roman"/>
          <w:sz w:val="24"/>
        </w:rPr>
      </w:pPr>
    </w:p>
    <w:p w14:paraId="2786BD40"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 Tüzel Kişiler Hesap döneminin son ayına ait elektronik defterlerin beratları 1 Sıra </w:t>
      </w:r>
      <w:proofErr w:type="spellStart"/>
      <w:r w:rsidRPr="001E16B4">
        <w:rPr>
          <w:rFonts w:cs="Times New Roman"/>
          <w:sz w:val="24"/>
        </w:rPr>
        <w:t>No’lu</w:t>
      </w:r>
      <w:proofErr w:type="spellEnd"/>
      <w:r w:rsidRPr="001E16B4">
        <w:rPr>
          <w:rFonts w:cs="Times New Roman"/>
          <w:sz w:val="24"/>
        </w:rPr>
        <w:t xml:space="preserve"> Elektronik Defter Genel Tebliğinde yapılan değişikliğe göre kurumlar vergisi beyannamesinin verildiği ayın son gününe kadar gönderilmelidir. Bu süreler içerisinde yapılan hesap döneminin son ayına ait berat yüklemeleri kapanış onayı yerine geçecektir.</w:t>
      </w:r>
    </w:p>
    <w:p w14:paraId="77171943" w14:textId="77777777" w:rsidR="00F46183" w:rsidRPr="001E16B4" w:rsidRDefault="00F46183" w:rsidP="00CD68E2">
      <w:pPr>
        <w:spacing w:after="0" w:line="288" w:lineRule="auto"/>
        <w:jc w:val="both"/>
        <w:rPr>
          <w:rFonts w:cs="Times New Roman"/>
          <w:sz w:val="24"/>
        </w:rPr>
      </w:pPr>
    </w:p>
    <w:p w14:paraId="4C311773"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 Gerçek Kişiler Hesap döneminin son ayına ait elektronik defterlerin beratları 1 Sıra </w:t>
      </w:r>
      <w:proofErr w:type="spellStart"/>
      <w:r w:rsidRPr="001E16B4">
        <w:rPr>
          <w:rFonts w:cs="Times New Roman"/>
          <w:sz w:val="24"/>
        </w:rPr>
        <w:t>No’lu</w:t>
      </w:r>
      <w:proofErr w:type="spellEnd"/>
      <w:r w:rsidRPr="001E16B4">
        <w:rPr>
          <w:rFonts w:cs="Times New Roman"/>
          <w:sz w:val="24"/>
        </w:rPr>
        <w:t xml:space="preserve"> Elektronik Defter Genel Tebliğinde yapılan değişikliğe göre ilgili olduğu ayı takip eden üçüncü ayın son gününe kadar gönderilmelidir. Bu süreler içerisinde yapılan hesap döneminin son ayına ait berat yüklemeleri kapanış onayı yerine geçecektir.</w:t>
      </w:r>
    </w:p>
    <w:p w14:paraId="125D7737" w14:textId="77777777" w:rsidR="00F46183" w:rsidRPr="001E16B4" w:rsidRDefault="00F46183" w:rsidP="00CD68E2">
      <w:pPr>
        <w:spacing w:after="0" w:line="288" w:lineRule="auto"/>
        <w:jc w:val="both"/>
        <w:rPr>
          <w:rFonts w:cs="Times New Roman"/>
          <w:sz w:val="24"/>
        </w:rPr>
      </w:pPr>
    </w:p>
    <w:p w14:paraId="26B323B1" w14:textId="77777777" w:rsidR="00F46183" w:rsidRPr="00E85A52" w:rsidRDefault="00F46183" w:rsidP="00CD68E2">
      <w:pPr>
        <w:pStyle w:val="Balk2"/>
        <w:spacing w:before="0" w:line="288" w:lineRule="auto"/>
      </w:pPr>
      <w:bookmarkStart w:id="971" w:name="_Toc108915638"/>
      <w:bookmarkStart w:id="972" w:name="_Toc111293838"/>
      <w:r w:rsidRPr="00E85A52">
        <w:t>25. Elektronik defterde her yevmiye kaydında belge tipi yer almak zorunda mıdır?</w:t>
      </w:r>
      <w:bookmarkEnd w:id="971"/>
      <w:bookmarkEnd w:id="972"/>
    </w:p>
    <w:p w14:paraId="416D054F"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Hayır. Muhasebe kaydına esas teşkil eden işlemlerin büyük çoğunluğu bir belgeye dayanmakla beraber, hiçbir belgeye dayanmayan işlemler de mümkündür. Örneğin, açılış-kapanış işlemleri belgeye dayalı olmayabilir. Eğer muhasebe kaydına esas teşkil eden işlem bir belgeye dayanmıyorsa, belge tipi (XBRL karşılığı </w:t>
      </w:r>
      <w:proofErr w:type="spellStart"/>
      <w:r w:rsidRPr="001E16B4">
        <w:rPr>
          <w:rFonts w:cs="Times New Roman"/>
          <w:sz w:val="24"/>
        </w:rPr>
        <w:t>documenttype</w:t>
      </w:r>
      <w:proofErr w:type="spellEnd"/>
      <w:r w:rsidRPr="001E16B4">
        <w:rPr>
          <w:rFonts w:cs="Times New Roman"/>
          <w:sz w:val="24"/>
        </w:rPr>
        <w:t xml:space="preserve">) alanı elektronik defterde kullanılmamalı ve muhasebe fiş girişi </w:t>
      </w:r>
      <w:r w:rsidRPr="001E16B4">
        <w:rPr>
          <w:rFonts w:cs="Times New Roman"/>
          <w:sz w:val="24"/>
        </w:rPr>
        <w:lastRenderedPageBreak/>
        <w:t>sırasında da belge tipi (</w:t>
      </w:r>
      <w:proofErr w:type="spellStart"/>
      <w:r w:rsidRPr="001E16B4">
        <w:rPr>
          <w:rFonts w:cs="Times New Roman"/>
          <w:sz w:val="24"/>
        </w:rPr>
        <w:t>documenttype</w:t>
      </w:r>
      <w:proofErr w:type="spellEnd"/>
      <w:r w:rsidRPr="001E16B4">
        <w:rPr>
          <w:rFonts w:cs="Times New Roman"/>
          <w:sz w:val="24"/>
        </w:rPr>
        <w:t xml:space="preserve">), tarihi (XBRL karşılığı </w:t>
      </w:r>
      <w:proofErr w:type="spellStart"/>
      <w:r w:rsidRPr="001E16B4">
        <w:rPr>
          <w:rFonts w:cs="Times New Roman"/>
          <w:sz w:val="24"/>
        </w:rPr>
        <w:t>documentdate</w:t>
      </w:r>
      <w:proofErr w:type="spellEnd"/>
      <w:r w:rsidRPr="001E16B4">
        <w:rPr>
          <w:rFonts w:cs="Times New Roman"/>
          <w:sz w:val="24"/>
        </w:rPr>
        <w:t xml:space="preserve">) veya numarası (XBRL karşılığı </w:t>
      </w:r>
      <w:proofErr w:type="spellStart"/>
      <w:r w:rsidRPr="001E16B4">
        <w:rPr>
          <w:rFonts w:cs="Times New Roman"/>
          <w:sz w:val="24"/>
        </w:rPr>
        <w:t>documentnumber</w:t>
      </w:r>
      <w:proofErr w:type="spellEnd"/>
      <w:r w:rsidRPr="001E16B4">
        <w:rPr>
          <w:rFonts w:cs="Times New Roman"/>
          <w:sz w:val="24"/>
        </w:rPr>
        <w:t>) gibi bilgiler verilmemelidir.</w:t>
      </w:r>
    </w:p>
    <w:p w14:paraId="0E717088" w14:textId="77777777" w:rsidR="00F46183" w:rsidRPr="001E16B4" w:rsidRDefault="00F46183" w:rsidP="00CD68E2">
      <w:pPr>
        <w:spacing w:after="0" w:line="288" w:lineRule="auto"/>
        <w:jc w:val="both"/>
        <w:rPr>
          <w:rFonts w:cs="Times New Roman"/>
          <w:sz w:val="24"/>
        </w:rPr>
      </w:pPr>
    </w:p>
    <w:p w14:paraId="30F6DA2A" w14:textId="77777777" w:rsidR="00F46183" w:rsidRPr="00E85A52" w:rsidRDefault="00F46183" w:rsidP="00CD68E2">
      <w:pPr>
        <w:pStyle w:val="Balk2"/>
        <w:spacing w:before="0" w:line="288" w:lineRule="auto"/>
      </w:pPr>
      <w:bookmarkStart w:id="973" w:name="_Toc108915639"/>
      <w:bookmarkStart w:id="974" w:name="_Toc111293839"/>
      <w:r w:rsidRPr="00E85A52">
        <w:t>26. Serbest meslek makbuzu, e-Defterde hangi belge türünde gösterilmelidir?</w:t>
      </w:r>
      <w:bookmarkEnd w:id="973"/>
      <w:bookmarkEnd w:id="974"/>
    </w:p>
    <w:p w14:paraId="091C3F0C"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Serbest meslek erbabının, mesleki faaliyetlerine ilişkin her türlü tahsilatı için düzenlediği belge serbest meslek makbuzudur. Bu makbuz e-Defter paketi içerisinde yer alan Yevmiye Defteri Kılavuzunda sayılan belge tipleri arasında yer alan makbuz (XBRL karşılığı </w:t>
      </w:r>
      <w:proofErr w:type="spellStart"/>
      <w:r w:rsidRPr="001E16B4">
        <w:rPr>
          <w:rFonts w:cs="Times New Roman"/>
          <w:sz w:val="24"/>
        </w:rPr>
        <w:t>receipt</w:t>
      </w:r>
      <w:proofErr w:type="spellEnd"/>
      <w:r w:rsidRPr="001E16B4">
        <w:rPr>
          <w:rFonts w:cs="Times New Roman"/>
          <w:sz w:val="24"/>
        </w:rPr>
        <w:t>) ile karıştırılmamalıdır. Serbest meslek makbuzu, kılavuzda sayılan belgeler arasında yer almadığı için belge türü olarak “</w:t>
      </w:r>
      <w:proofErr w:type="spellStart"/>
      <w:r w:rsidRPr="001E16B4">
        <w:rPr>
          <w:rFonts w:cs="Times New Roman"/>
          <w:sz w:val="24"/>
        </w:rPr>
        <w:t>other</w:t>
      </w:r>
      <w:proofErr w:type="spellEnd"/>
      <w:r w:rsidRPr="001E16B4">
        <w:rPr>
          <w:rFonts w:cs="Times New Roman"/>
          <w:sz w:val="24"/>
        </w:rPr>
        <w:t>” ve belge açıklaması “serbest meslek makbuzu” olarak kaydı yapılır. Ayrıca belgenin numarası ve tarihinin de girilmesi zorunludur.</w:t>
      </w:r>
    </w:p>
    <w:p w14:paraId="1BAB7545" w14:textId="77777777" w:rsidR="00F46183" w:rsidRPr="001E16B4" w:rsidRDefault="00F46183" w:rsidP="00CD68E2">
      <w:pPr>
        <w:spacing w:after="0" w:line="288" w:lineRule="auto"/>
        <w:jc w:val="both"/>
        <w:rPr>
          <w:rFonts w:cs="Times New Roman"/>
          <w:sz w:val="24"/>
        </w:rPr>
      </w:pPr>
    </w:p>
    <w:p w14:paraId="1BBE9D9A" w14:textId="77777777" w:rsidR="00F46183" w:rsidRPr="00E85A52" w:rsidRDefault="00F46183" w:rsidP="00CD68E2">
      <w:pPr>
        <w:pStyle w:val="Balk2"/>
        <w:spacing w:before="0" w:line="288" w:lineRule="auto"/>
      </w:pPr>
      <w:bookmarkStart w:id="975" w:name="_Toc108915640"/>
      <w:bookmarkStart w:id="976" w:name="_Toc111293840"/>
      <w:r w:rsidRPr="00E85A52">
        <w:t xml:space="preserve">27. Ödeme Yöntemi (XBRL karşılığı </w:t>
      </w:r>
      <w:proofErr w:type="spellStart"/>
      <w:r w:rsidRPr="00E85A52">
        <w:t>payment</w:t>
      </w:r>
      <w:proofErr w:type="spellEnd"/>
      <w:r w:rsidRPr="00E85A52">
        <w:t xml:space="preserve"> </w:t>
      </w:r>
      <w:proofErr w:type="spellStart"/>
      <w:r w:rsidRPr="00E85A52">
        <w:t>method</w:t>
      </w:r>
      <w:proofErr w:type="spellEnd"/>
      <w:r w:rsidRPr="00E85A52">
        <w:t>) alanı nasıl kullanılmalıdır?</w:t>
      </w:r>
      <w:bookmarkEnd w:id="975"/>
      <w:bookmarkEnd w:id="976"/>
    </w:p>
    <w:p w14:paraId="7AB0E5FF" w14:textId="77777777" w:rsidR="00F46183" w:rsidRPr="001E16B4" w:rsidRDefault="00F46183" w:rsidP="00CD68E2">
      <w:pPr>
        <w:spacing w:after="0" w:line="288" w:lineRule="auto"/>
        <w:jc w:val="both"/>
        <w:rPr>
          <w:rFonts w:cs="Times New Roman"/>
          <w:sz w:val="24"/>
        </w:rPr>
      </w:pPr>
      <w:r w:rsidRPr="001E16B4">
        <w:rPr>
          <w:rFonts w:cs="Times New Roman"/>
          <w:sz w:val="24"/>
        </w:rPr>
        <w:t>Ödeme ya da tahsilat yapıldıysa ödeme yöntemi alanı elektronik defterde kullanılmalıdır. Bu alana sadece ödeme türünü ifade edecek bilgi girişi yapılır. Örneğin, Nakit, Banka, Kredi Kartı, Çek, Senet. Ödeme yöntemi alanı serbest metin olmasına rağmen, yapılan işlemin adı bu alana ödeme yöntemi olarak yazılmamalıdır. Örneğin, bankadan yapılan bir Havale ya da EFT işlemin adı iken ödeme yöntemi Banka’dır.</w:t>
      </w:r>
    </w:p>
    <w:p w14:paraId="6F746BA8" w14:textId="77777777" w:rsidR="00F46183" w:rsidRPr="001E16B4" w:rsidRDefault="00F46183" w:rsidP="00CD68E2">
      <w:pPr>
        <w:spacing w:after="0" w:line="288" w:lineRule="auto"/>
        <w:jc w:val="both"/>
        <w:rPr>
          <w:rFonts w:cs="Times New Roman"/>
          <w:sz w:val="24"/>
        </w:rPr>
      </w:pPr>
    </w:p>
    <w:p w14:paraId="60530E54" w14:textId="77777777" w:rsidR="00F46183" w:rsidRPr="00E85A52" w:rsidRDefault="00F46183" w:rsidP="00CD68E2">
      <w:pPr>
        <w:pStyle w:val="Balk2"/>
        <w:spacing w:before="0" w:line="288" w:lineRule="auto"/>
      </w:pPr>
      <w:bookmarkStart w:id="977" w:name="_Toc108915641"/>
      <w:bookmarkStart w:id="978" w:name="_Toc111293841"/>
      <w:r w:rsidRPr="00E85A52">
        <w:t>28. Firmanın anlaşmalı olduğu SM/SMMM veya YMM yoksa elektronik defterdeki muhasebeci bilgileri alanına ne yazılmalıdır?</w:t>
      </w:r>
      <w:bookmarkEnd w:id="977"/>
      <w:bookmarkEnd w:id="978"/>
    </w:p>
    <w:p w14:paraId="6D59A7EC" w14:textId="77777777" w:rsidR="00F46183" w:rsidRPr="001E16B4" w:rsidRDefault="00F46183" w:rsidP="00CD68E2">
      <w:pPr>
        <w:spacing w:after="0" w:line="288" w:lineRule="auto"/>
        <w:jc w:val="both"/>
        <w:rPr>
          <w:rFonts w:cs="Times New Roman"/>
          <w:sz w:val="24"/>
        </w:rPr>
      </w:pPr>
      <w:r w:rsidRPr="001E16B4">
        <w:rPr>
          <w:rFonts w:cs="Times New Roman"/>
          <w:sz w:val="24"/>
        </w:rPr>
        <w:t>SM/SMMM veya YMM bir işletme için defter oluşturuyorsa, bu durumda muhasebeci bilgileri alanına SM/SMMM veya YMM’ye ait unvan ve ad-soyadı yazılacaktır. Eğer defterler işletme bünyesinde tutuluyorsa, bu alana işletmenin muhasebe bölüm yetkilisinin unvanı ve adı-soyadı yazılacaktır.</w:t>
      </w:r>
    </w:p>
    <w:p w14:paraId="238BE8CB" w14:textId="77777777" w:rsidR="00F46183" w:rsidRPr="001E16B4" w:rsidRDefault="00F46183" w:rsidP="00CD68E2">
      <w:pPr>
        <w:spacing w:after="0" w:line="288" w:lineRule="auto"/>
        <w:jc w:val="both"/>
        <w:rPr>
          <w:rFonts w:cs="Times New Roman"/>
          <w:sz w:val="24"/>
        </w:rPr>
      </w:pPr>
    </w:p>
    <w:p w14:paraId="496E887D" w14:textId="77777777" w:rsidR="00F46183" w:rsidRPr="00E85A52" w:rsidRDefault="00F46183" w:rsidP="00CD68E2">
      <w:pPr>
        <w:pStyle w:val="Balk2"/>
        <w:spacing w:before="0" w:line="288" w:lineRule="auto"/>
      </w:pPr>
      <w:bookmarkStart w:id="979" w:name="_Toc108915642"/>
      <w:bookmarkStart w:id="980" w:name="_Toc111293842"/>
      <w:r w:rsidRPr="00E85A52">
        <w:t>32. Berat gönderildikten sonra muhasebe kayıtlarında değişiklik yapılabilir mi?</w:t>
      </w:r>
      <w:bookmarkEnd w:id="979"/>
      <w:bookmarkEnd w:id="980"/>
    </w:p>
    <w:p w14:paraId="30770DF6" w14:textId="77777777" w:rsidR="00F46183" w:rsidRPr="001E16B4" w:rsidRDefault="00F46183" w:rsidP="00CD68E2">
      <w:pPr>
        <w:spacing w:after="0" w:line="288" w:lineRule="auto"/>
        <w:jc w:val="both"/>
        <w:rPr>
          <w:rFonts w:cs="Times New Roman"/>
          <w:sz w:val="24"/>
        </w:rPr>
      </w:pPr>
      <w:r w:rsidRPr="001E16B4">
        <w:rPr>
          <w:rFonts w:cs="Times New Roman"/>
          <w:sz w:val="24"/>
        </w:rPr>
        <w:t>İlgili aya ait defterlerin Beratı GİB e-Defter uygulamasına gönderildikten sonra, o aya ait muhasebe kayıtlarında hiçbir şekilde değişiklik yapılamaz.</w:t>
      </w:r>
    </w:p>
    <w:p w14:paraId="625F5515" w14:textId="77777777" w:rsidR="00F46183" w:rsidRPr="001E16B4" w:rsidRDefault="00F46183" w:rsidP="00CD68E2">
      <w:pPr>
        <w:spacing w:after="0" w:line="288" w:lineRule="auto"/>
        <w:jc w:val="both"/>
        <w:rPr>
          <w:rFonts w:cs="Times New Roman"/>
          <w:sz w:val="24"/>
        </w:rPr>
      </w:pPr>
    </w:p>
    <w:p w14:paraId="7E4FE1BD" w14:textId="77777777" w:rsidR="00F46183" w:rsidRPr="00E85A52" w:rsidRDefault="00F46183" w:rsidP="00CD68E2">
      <w:pPr>
        <w:pStyle w:val="Balk2"/>
        <w:spacing w:before="0" w:line="288" w:lineRule="auto"/>
      </w:pPr>
      <w:bookmarkStart w:id="981" w:name="_Toc108915643"/>
      <w:bookmarkStart w:id="982" w:name="_Toc111293843"/>
      <w:r w:rsidRPr="00E85A52">
        <w:t>33. Berat yüklemek için verilen üç aylık süre, muhasebe kayıtlarının işlenme süresi midir?</w:t>
      </w:r>
      <w:bookmarkEnd w:id="981"/>
      <w:bookmarkEnd w:id="982"/>
    </w:p>
    <w:p w14:paraId="59940B11" w14:textId="415B5DA9" w:rsidR="00F46183" w:rsidRPr="001E16B4" w:rsidRDefault="00F46183" w:rsidP="00CD68E2">
      <w:pPr>
        <w:spacing w:after="0" w:line="288" w:lineRule="auto"/>
        <w:jc w:val="both"/>
        <w:rPr>
          <w:rFonts w:cs="Times New Roman"/>
          <w:sz w:val="24"/>
        </w:rPr>
      </w:pPr>
      <w:r w:rsidRPr="001E16B4">
        <w:rPr>
          <w:rFonts w:cs="Times New Roman"/>
          <w:sz w:val="24"/>
        </w:rPr>
        <w:t>Muhasebe kayıtlarının yasal defterlere işlenme süresi için Türk Ticaret Kanunu ve Vergi Usul Kanunu göz önünde bulundurulmalıdır. Ancak bu süreler, berat yükleme süresiyle karıştırılmamalıdır. Berat yükleme süresi, muhasebe kayıtlarının elektronik kayıtlar bütünü olarak defter ve berat oluşturulması ve bunlar üzerinde gerekli kontrollerin yapılması için mükelleflere verilen süre olarak düşünülmelidir.</w:t>
      </w:r>
    </w:p>
    <w:p w14:paraId="6924FC13" w14:textId="77777777" w:rsidR="00621B80" w:rsidRPr="001E16B4" w:rsidRDefault="00621B80" w:rsidP="00CD68E2">
      <w:pPr>
        <w:spacing w:after="0" w:line="288" w:lineRule="auto"/>
        <w:jc w:val="both"/>
        <w:rPr>
          <w:rFonts w:cs="Times New Roman"/>
          <w:sz w:val="24"/>
        </w:rPr>
      </w:pPr>
    </w:p>
    <w:p w14:paraId="1F796B50" w14:textId="77777777" w:rsidR="00F46183" w:rsidRPr="00E85A52" w:rsidRDefault="00F46183" w:rsidP="00CD68E2">
      <w:pPr>
        <w:pStyle w:val="Balk2"/>
        <w:spacing w:before="0" w:line="288" w:lineRule="auto"/>
      </w:pPr>
      <w:bookmarkStart w:id="983" w:name="_Toc108915644"/>
      <w:bookmarkStart w:id="984" w:name="_Toc111293844"/>
      <w:r w:rsidRPr="00E85A52">
        <w:t>35. Boş defter hangi şartlarda oluşturulur?</w:t>
      </w:r>
      <w:bookmarkEnd w:id="983"/>
      <w:bookmarkEnd w:id="984"/>
    </w:p>
    <w:p w14:paraId="10169144" w14:textId="77777777" w:rsidR="00F46183" w:rsidRPr="001E16B4" w:rsidRDefault="00F46183" w:rsidP="00CD68E2">
      <w:pPr>
        <w:spacing w:after="0" w:line="288" w:lineRule="auto"/>
        <w:jc w:val="both"/>
        <w:rPr>
          <w:rFonts w:cs="Times New Roman"/>
          <w:sz w:val="24"/>
        </w:rPr>
      </w:pPr>
      <w:proofErr w:type="gramStart"/>
      <w:r w:rsidRPr="001E16B4">
        <w:rPr>
          <w:rFonts w:cs="Times New Roman"/>
          <w:sz w:val="24"/>
        </w:rPr>
        <w:t>e</w:t>
      </w:r>
      <w:proofErr w:type="gramEnd"/>
      <w:r w:rsidRPr="001E16B4">
        <w:rPr>
          <w:rFonts w:cs="Times New Roman"/>
          <w:sz w:val="24"/>
        </w:rPr>
        <w:t>-Defter uygulamasında parçalı defter oluşturmak mümkündür. Bu parçalı defterlerin, herhangi birinde, oluşturulan tarih aralığında hiçbir muhasebe kaydının olmaması durumunda, o defter parçasının da boş defter olarak oluşturulması ve beratının GİB e-Defter uygulamasına iletilmesi gerekmektedir. Bunun amacı bir aya ait tarih bütünlüğünü korumaktır.</w:t>
      </w:r>
    </w:p>
    <w:p w14:paraId="4CCF8FD4" w14:textId="77777777" w:rsidR="00F46183" w:rsidRPr="001E16B4" w:rsidRDefault="00F46183" w:rsidP="00CD68E2">
      <w:pPr>
        <w:spacing w:after="0" w:line="288" w:lineRule="auto"/>
        <w:jc w:val="both"/>
        <w:rPr>
          <w:rFonts w:cs="Times New Roman"/>
          <w:sz w:val="24"/>
        </w:rPr>
      </w:pPr>
    </w:p>
    <w:p w14:paraId="51CDA5B6" w14:textId="77777777" w:rsidR="00F46183" w:rsidRPr="00E85A52" w:rsidRDefault="00F46183" w:rsidP="00CD68E2">
      <w:pPr>
        <w:pStyle w:val="Balk2"/>
        <w:spacing w:before="0" w:line="288" w:lineRule="auto"/>
      </w:pPr>
      <w:bookmarkStart w:id="985" w:name="_Toc108915645"/>
      <w:bookmarkStart w:id="986" w:name="_Toc111293845"/>
      <w:r w:rsidRPr="00E85A52">
        <w:t>36. Elektronik defterlerde aylık devir bakiyeleri var mıdır?</w:t>
      </w:r>
      <w:bookmarkEnd w:id="985"/>
      <w:bookmarkEnd w:id="986"/>
    </w:p>
    <w:p w14:paraId="595B0DF5" w14:textId="77777777" w:rsidR="00F46183" w:rsidRPr="001E16B4" w:rsidRDefault="00F46183" w:rsidP="00CD68E2">
      <w:pPr>
        <w:spacing w:after="0" w:line="288" w:lineRule="auto"/>
        <w:jc w:val="both"/>
        <w:rPr>
          <w:rFonts w:cs="Times New Roman"/>
          <w:sz w:val="24"/>
        </w:rPr>
      </w:pPr>
      <w:r w:rsidRPr="001E16B4">
        <w:rPr>
          <w:rFonts w:cs="Times New Roman"/>
          <w:sz w:val="24"/>
        </w:rPr>
        <w:t>Hayır. Elektronik defterlerde, aylık devir ve bakiye bilgileri bulunmamaktadır.</w:t>
      </w:r>
    </w:p>
    <w:p w14:paraId="15335DDA" w14:textId="77777777" w:rsidR="00F46183" w:rsidRPr="001E16B4" w:rsidRDefault="00F46183" w:rsidP="00CD68E2">
      <w:pPr>
        <w:spacing w:after="0" w:line="288" w:lineRule="auto"/>
        <w:jc w:val="both"/>
        <w:rPr>
          <w:rFonts w:cs="Times New Roman"/>
          <w:sz w:val="24"/>
        </w:rPr>
      </w:pPr>
    </w:p>
    <w:p w14:paraId="6EA4329C" w14:textId="77777777" w:rsidR="00F46183" w:rsidRPr="00E85A52" w:rsidRDefault="00F46183" w:rsidP="00CD68E2">
      <w:pPr>
        <w:pStyle w:val="Balk2"/>
        <w:spacing w:before="0" w:line="288" w:lineRule="auto"/>
      </w:pPr>
      <w:bookmarkStart w:id="987" w:name="_Toc108915646"/>
      <w:bookmarkStart w:id="988" w:name="_Toc111293846"/>
      <w:r w:rsidRPr="00E85A52">
        <w:t>37. Web Servisi test etmek için neler gereklidir?</w:t>
      </w:r>
      <w:bookmarkEnd w:id="987"/>
      <w:bookmarkEnd w:id="988"/>
    </w:p>
    <w:p w14:paraId="2C367047"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Gelir İdaresi Başkanlığına (GİB) elektronik defterlere ait berat iletmede, GİB e-Defter uygulaması dışında bir diğer yöntem </w:t>
      </w:r>
      <w:proofErr w:type="spellStart"/>
      <w:r w:rsidRPr="001E16B4">
        <w:rPr>
          <w:rFonts w:cs="Times New Roman"/>
          <w:sz w:val="24"/>
        </w:rPr>
        <w:t>webservistir</w:t>
      </w:r>
      <w:proofErr w:type="spellEnd"/>
      <w:r w:rsidRPr="001E16B4">
        <w:rPr>
          <w:rFonts w:cs="Times New Roman"/>
          <w:sz w:val="24"/>
        </w:rPr>
        <w:t xml:space="preserve">. Ancak </w:t>
      </w:r>
      <w:proofErr w:type="spellStart"/>
      <w:r w:rsidRPr="001E16B4">
        <w:rPr>
          <w:rFonts w:cs="Times New Roman"/>
          <w:sz w:val="24"/>
        </w:rPr>
        <w:t>webservisi</w:t>
      </w:r>
      <w:proofErr w:type="spellEnd"/>
      <w:r w:rsidRPr="001E16B4">
        <w:rPr>
          <w:rFonts w:cs="Times New Roman"/>
          <w:sz w:val="24"/>
        </w:rPr>
        <w:t xml:space="preserve"> test etme ve canlı ortamda kullanmanın ön koşulu programı için GİB’den uyumluluk onayı almış bir firma olmaktır. Bunun haricinde e-Defter kullanıcılarının veya uyumlu yazılım için başvurmamış veya da başvurup onay almamış firmaların </w:t>
      </w:r>
      <w:proofErr w:type="spellStart"/>
      <w:r w:rsidRPr="001E16B4">
        <w:rPr>
          <w:rFonts w:cs="Times New Roman"/>
          <w:sz w:val="24"/>
        </w:rPr>
        <w:t>webservisi</w:t>
      </w:r>
      <w:proofErr w:type="spellEnd"/>
      <w:r w:rsidRPr="001E16B4">
        <w:rPr>
          <w:rFonts w:cs="Times New Roman"/>
          <w:sz w:val="24"/>
        </w:rPr>
        <w:t xml:space="preserve"> test etme veya kullanma gibi imkanları bulunmamaktadır.</w:t>
      </w:r>
    </w:p>
    <w:p w14:paraId="3F7E12F5" w14:textId="77777777" w:rsidR="00F46183" w:rsidRPr="001E16B4" w:rsidRDefault="00F46183" w:rsidP="00CD68E2">
      <w:pPr>
        <w:spacing w:after="0" w:line="288" w:lineRule="auto"/>
        <w:jc w:val="both"/>
        <w:rPr>
          <w:rFonts w:cs="Times New Roman"/>
          <w:sz w:val="24"/>
        </w:rPr>
      </w:pPr>
    </w:p>
    <w:p w14:paraId="62AA1F90" w14:textId="77777777" w:rsidR="00F46183" w:rsidRPr="00E85A52" w:rsidRDefault="00F46183" w:rsidP="00CD68E2">
      <w:pPr>
        <w:pStyle w:val="Balk2"/>
        <w:spacing w:before="0" w:line="288" w:lineRule="auto"/>
      </w:pPr>
      <w:bookmarkStart w:id="989" w:name="_Toc108915647"/>
      <w:bookmarkStart w:id="990" w:name="_Toc111293847"/>
      <w:r w:rsidRPr="00E85A52">
        <w:t xml:space="preserve">38. Kontrol Numarası (XBRL karşılığı </w:t>
      </w:r>
      <w:proofErr w:type="spellStart"/>
      <w:r w:rsidRPr="00E85A52">
        <w:t>Uniqueid</w:t>
      </w:r>
      <w:proofErr w:type="spellEnd"/>
      <w:r w:rsidRPr="00E85A52">
        <w:t>) nedir?</w:t>
      </w:r>
      <w:bookmarkEnd w:id="989"/>
      <w:bookmarkEnd w:id="990"/>
    </w:p>
    <w:p w14:paraId="3389B9FF"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Kontrol numarası, birbirinden ayrı olarak oluşturulan defter dosyalarının </w:t>
      </w:r>
      <w:proofErr w:type="spellStart"/>
      <w:r w:rsidRPr="001E16B4">
        <w:rPr>
          <w:rFonts w:cs="Times New Roman"/>
          <w:sz w:val="24"/>
        </w:rPr>
        <w:t>müteselsilliğini</w:t>
      </w:r>
      <w:proofErr w:type="spellEnd"/>
      <w:r w:rsidRPr="001E16B4">
        <w:rPr>
          <w:rFonts w:cs="Times New Roman"/>
          <w:sz w:val="24"/>
        </w:rPr>
        <w:t xml:space="preserve"> ve birbirleri ile bağlanabilmelerini sağlamaya yönelik bir numaradır. 3 haneli harf grubunu ifade eden doküman kodu ile 12 haneli numaranın birleşiminden meydana gelen </w:t>
      </w:r>
      <w:proofErr w:type="spellStart"/>
      <w:r w:rsidRPr="001E16B4">
        <w:rPr>
          <w:rFonts w:cs="Times New Roman"/>
          <w:sz w:val="24"/>
        </w:rPr>
        <w:t>uniqueID</w:t>
      </w:r>
      <w:proofErr w:type="spellEnd"/>
      <w:r w:rsidRPr="001E16B4">
        <w:rPr>
          <w:rFonts w:cs="Times New Roman"/>
          <w:sz w:val="24"/>
        </w:rPr>
        <w:t xml:space="preserve"> bu elemana yazılacaktır. 12 haneli numaranın ilk 4 hanesi dokümanın düzenlendiği takvim yılını sonra gelen 2 hane defterin ait olduğu ayı, kalan 6 hane ise müteselsil numarayı ifade etmektedir. 3 haneli doküman koduna, yevmiye defteri için “YEV”, büyük defter için “KEB” yazılacaktır. Dokümanı düzenleyen bünyesinde aynı </w:t>
      </w:r>
      <w:proofErr w:type="spellStart"/>
      <w:r w:rsidRPr="001E16B4">
        <w:rPr>
          <w:rFonts w:cs="Times New Roman"/>
          <w:sz w:val="24"/>
        </w:rPr>
        <w:t>uniqueID</w:t>
      </w:r>
      <w:proofErr w:type="spellEnd"/>
      <w:r w:rsidRPr="001E16B4">
        <w:rPr>
          <w:rFonts w:cs="Times New Roman"/>
          <w:sz w:val="24"/>
        </w:rPr>
        <w:t xml:space="preserve"> birden fazla kullanılamaz.</w:t>
      </w:r>
    </w:p>
    <w:p w14:paraId="45B12794" w14:textId="77777777" w:rsidR="00F46183" w:rsidRPr="001E16B4" w:rsidRDefault="00F46183" w:rsidP="00CD68E2">
      <w:pPr>
        <w:spacing w:after="0" w:line="288" w:lineRule="auto"/>
        <w:jc w:val="both"/>
        <w:rPr>
          <w:rFonts w:cs="Times New Roman"/>
          <w:sz w:val="24"/>
        </w:rPr>
      </w:pPr>
      <w:r w:rsidRPr="001E16B4">
        <w:rPr>
          <w:noProof/>
          <w:sz w:val="24"/>
        </w:rPr>
        <w:drawing>
          <wp:inline distT="0" distB="0" distL="0" distR="0" wp14:anchorId="214814AD" wp14:editId="654DF82D">
            <wp:extent cx="2293620" cy="1905000"/>
            <wp:effectExtent l="0" t="0" r="0" b="0"/>
            <wp:docPr id="147" name="Resi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2293620" cy="1905000"/>
                    </a:xfrm>
                    <a:prstGeom prst="rect">
                      <a:avLst/>
                    </a:prstGeom>
                    <a:noFill/>
                    <a:ln>
                      <a:noFill/>
                    </a:ln>
                  </pic:spPr>
                </pic:pic>
              </a:graphicData>
            </a:graphic>
          </wp:inline>
        </w:drawing>
      </w:r>
    </w:p>
    <w:p w14:paraId="38483E98" w14:textId="77777777" w:rsidR="00F46183" w:rsidRPr="001E16B4" w:rsidRDefault="00F46183" w:rsidP="00CD68E2">
      <w:pPr>
        <w:spacing w:after="0" w:line="288" w:lineRule="auto"/>
        <w:jc w:val="both"/>
        <w:rPr>
          <w:rFonts w:cs="Times New Roman"/>
          <w:sz w:val="24"/>
        </w:rPr>
      </w:pPr>
      <w:r w:rsidRPr="001E16B4">
        <w:rPr>
          <w:rFonts w:cs="Times New Roman"/>
          <w:sz w:val="24"/>
        </w:rPr>
        <w:t>Örnek gösterimler:</w:t>
      </w:r>
    </w:p>
    <w:p w14:paraId="4696214A" w14:textId="77777777" w:rsidR="00F46183" w:rsidRPr="001E16B4" w:rsidRDefault="00F46183" w:rsidP="00CD68E2">
      <w:pPr>
        <w:spacing w:after="0" w:line="288" w:lineRule="auto"/>
        <w:jc w:val="both"/>
        <w:rPr>
          <w:rFonts w:cs="Times New Roman"/>
          <w:sz w:val="24"/>
        </w:rPr>
      </w:pPr>
      <w:r w:rsidRPr="001E16B4">
        <w:rPr>
          <w:rFonts w:cs="Times New Roman"/>
          <w:sz w:val="24"/>
        </w:rPr>
        <w:t>YEV201101000001</w:t>
      </w:r>
    </w:p>
    <w:p w14:paraId="0887E615"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(Ocak ayına ait tek parça defterin </w:t>
      </w:r>
      <w:proofErr w:type="spellStart"/>
      <w:r w:rsidRPr="001E16B4">
        <w:rPr>
          <w:rFonts w:cs="Times New Roman"/>
          <w:sz w:val="24"/>
        </w:rPr>
        <w:t>uniqueid</w:t>
      </w:r>
      <w:proofErr w:type="spellEnd"/>
      <w:r w:rsidRPr="001E16B4">
        <w:rPr>
          <w:rFonts w:cs="Times New Roman"/>
          <w:sz w:val="24"/>
        </w:rPr>
        <w:t xml:space="preserve"> örneği)</w:t>
      </w:r>
    </w:p>
    <w:p w14:paraId="60927112" w14:textId="77777777" w:rsidR="00F46183" w:rsidRPr="001E16B4" w:rsidRDefault="00F46183" w:rsidP="00CD68E2">
      <w:pPr>
        <w:spacing w:after="0" w:line="288" w:lineRule="auto"/>
        <w:jc w:val="both"/>
        <w:rPr>
          <w:rFonts w:cs="Times New Roman"/>
          <w:sz w:val="24"/>
        </w:rPr>
      </w:pPr>
    </w:p>
    <w:p w14:paraId="6D089747" w14:textId="77777777" w:rsidR="00F46183" w:rsidRPr="001E16B4" w:rsidRDefault="00F46183" w:rsidP="00CD68E2">
      <w:pPr>
        <w:spacing w:after="0" w:line="288" w:lineRule="auto"/>
        <w:jc w:val="both"/>
        <w:rPr>
          <w:rFonts w:cs="Times New Roman"/>
          <w:sz w:val="24"/>
        </w:rPr>
      </w:pPr>
      <w:r w:rsidRPr="001E16B4">
        <w:rPr>
          <w:rFonts w:cs="Times New Roman"/>
          <w:sz w:val="24"/>
        </w:rPr>
        <w:t>YEV201102000002</w:t>
      </w:r>
    </w:p>
    <w:p w14:paraId="7DA07387" w14:textId="77777777" w:rsidR="00F46183" w:rsidRPr="001E16B4" w:rsidRDefault="00F46183" w:rsidP="00CD68E2">
      <w:pPr>
        <w:spacing w:after="0" w:line="288" w:lineRule="auto"/>
        <w:jc w:val="both"/>
        <w:rPr>
          <w:rFonts w:cs="Times New Roman"/>
          <w:sz w:val="24"/>
        </w:rPr>
      </w:pPr>
      <w:r w:rsidRPr="001E16B4">
        <w:rPr>
          <w:rFonts w:cs="Times New Roman"/>
          <w:sz w:val="24"/>
        </w:rPr>
        <w:t>YEV201102000003</w:t>
      </w:r>
    </w:p>
    <w:p w14:paraId="0F7D0240"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(Şubat ayına ait iki parça deftere ait </w:t>
      </w:r>
      <w:proofErr w:type="spellStart"/>
      <w:r w:rsidRPr="001E16B4">
        <w:rPr>
          <w:rFonts w:cs="Times New Roman"/>
          <w:sz w:val="24"/>
        </w:rPr>
        <w:t>uniqueid</w:t>
      </w:r>
      <w:proofErr w:type="spellEnd"/>
      <w:r w:rsidRPr="001E16B4">
        <w:rPr>
          <w:rFonts w:cs="Times New Roman"/>
          <w:sz w:val="24"/>
        </w:rPr>
        <w:t xml:space="preserve"> örneği)</w:t>
      </w:r>
    </w:p>
    <w:p w14:paraId="49CBFCA2" w14:textId="77777777" w:rsidR="00F46183" w:rsidRPr="001E16B4" w:rsidRDefault="00F46183" w:rsidP="00CD68E2">
      <w:pPr>
        <w:spacing w:after="0" w:line="288" w:lineRule="auto"/>
        <w:jc w:val="both"/>
        <w:rPr>
          <w:rFonts w:cs="Times New Roman"/>
          <w:sz w:val="24"/>
        </w:rPr>
      </w:pPr>
    </w:p>
    <w:p w14:paraId="31A7B336" w14:textId="77777777" w:rsidR="00F46183" w:rsidRPr="001E16B4" w:rsidRDefault="00F46183" w:rsidP="00CD68E2">
      <w:pPr>
        <w:spacing w:after="0" w:line="288" w:lineRule="auto"/>
        <w:jc w:val="both"/>
        <w:rPr>
          <w:rFonts w:cs="Times New Roman"/>
          <w:sz w:val="24"/>
        </w:rPr>
      </w:pPr>
      <w:r w:rsidRPr="001E16B4">
        <w:rPr>
          <w:rFonts w:cs="Times New Roman"/>
          <w:sz w:val="24"/>
        </w:rPr>
        <w:t>YEV201103000004</w:t>
      </w:r>
    </w:p>
    <w:p w14:paraId="0992E8BA"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(Mart ayına ait iki parça deftere ait </w:t>
      </w:r>
      <w:proofErr w:type="spellStart"/>
      <w:r w:rsidRPr="001E16B4">
        <w:rPr>
          <w:rFonts w:cs="Times New Roman"/>
          <w:sz w:val="24"/>
        </w:rPr>
        <w:t>uniqueid</w:t>
      </w:r>
      <w:proofErr w:type="spellEnd"/>
      <w:r w:rsidRPr="001E16B4">
        <w:rPr>
          <w:rFonts w:cs="Times New Roman"/>
          <w:sz w:val="24"/>
        </w:rPr>
        <w:t xml:space="preserve"> örneği)</w:t>
      </w:r>
    </w:p>
    <w:p w14:paraId="63F6CD55" w14:textId="77777777" w:rsidR="00F46183" w:rsidRPr="001E16B4" w:rsidRDefault="00F46183" w:rsidP="00CD68E2">
      <w:pPr>
        <w:spacing w:after="0" w:line="288" w:lineRule="auto"/>
        <w:jc w:val="both"/>
        <w:rPr>
          <w:rFonts w:cs="Times New Roman"/>
          <w:sz w:val="24"/>
        </w:rPr>
      </w:pPr>
    </w:p>
    <w:p w14:paraId="0E3024B4" w14:textId="77777777" w:rsidR="00F46183" w:rsidRPr="00E85A52" w:rsidRDefault="00F46183" w:rsidP="00CD68E2">
      <w:pPr>
        <w:pStyle w:val="Balk2"/>
        <w:spacing w:before="0" w:line="288" w:lineRule="auto"/>
      </w:pPr>
      <w:bookmarkStart w:id="991" w:name="_Toc108915648"/>
      <w:bookmarkStart w:id="992" w:name="_Toc111293848"/>
      <w:r w:rsidRPr="00E85A52">
        <w:t>39. Parçalı defter nedir? Bir parçanın boyutu maksimum kaç megabayt olmalıdır?</w:t>
      </w:r>
      <w:bookmarkEnd w:id="991"/>
      <w:bookmarkEnd w:id="992"/>
    </w:p>
    <w:p w14:paraId="67FCB34D"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Elektronik defterler, aylık dönemler itibariyle oluşturulur. Oluşturulan elektronik defterlerin görüntülenebilmesi ve doğrulanabilmesi için teknik boyut sınırı bulunmaktadır. Bir aya ait defterin sıkıştırılmamış (paketlenmemiş) maksimum boyutu 200 MB olmalıdır. Bu teknik boyut sınırı nedeniyle aylık olarak oluşturulacak bir defterin, birden fazla XML dosya olarak oluşturulması gerekebilir. Bu şekilde oluşturulacak dosyaların her birine “defter parçası” adı verilmektedir. 200 MB’lık teknik boyut sınırı, defterlerin doğrulanması ve görüntülenmesi için kullanılacak donanımların optimum özellikleri dikkate alınarak tespit edilmiştir. Bu teknik boyut sınırı e-defter paketi içerisinde </w:t>
      </w:r>
      <w:r w:rsidRPr="001E16B4">
        <w:rPr>
          <w:rFonts w:cs="Times New Roman"/>
          <w:sz w:val="24"/>
        </w:rPr>
        <w:lastRenderedPageBreak/>
        <w:t>yer alan teknik kılavuzlarda açıklanmış olup, uyumlu yazılımlar tarafından da bu boyut kontrolleri yapılması zorunludur.</w:t>
      </w:r>
    </w:p>
    <w:p w14:paraId="64778DBA" w14:textId="77777777" w:rsidR="00F46183" w:rsidRPr="001E16B4" w:rsidRDefault="00F46183" w:rsidP="00CD68E2">
      <w:pPr>
        <w:spacing w:after="0" w:line="288" w:lineRule="auto"/>
        <w:jc w:val="both"/>
        <w:rPr>
          <w:rFonts w:cs="Times New Roman"/>
          <w:sz w:val="24"/>
        </w:rPr>
      </w:pPr>
    </w:p>
    <w:p w14:paraId="598502F8" w14:textId="4A31A7BE" w:rsidR="00F46183" w:rsidRDefault="00F46183" w:rsidP="00CD68E2">
      <w:pPr>
        <w:spacing w:after="0" w:line="288" w:lineRule="auto"/>
        <w:jc w:val="both"/>
        <w:rPr>
          <w:rFonts w:cs="Times New Roman"/>
          <w:sz w:val="24"/>
        </w:rPr>
      </w:pPr>
      <w:r w:rsidRPr="001E16B4">
        <w:rPr>
          <w:rFonts w:cs="Times New Roman"/>
          <w:sz w:val="24"/>
        </w:rPr>
        <w:t>Dikkat edilmesi gereken husus, mükelleflerin oluşturdukları elektronik defterlerinin görüntülenmesinden ve ibrazından sorumlu olduğudur. Dolayısıyla kendi bilgi işlem sistemlerini de göz önünde bulundurarak, 200 MB’ı aşmayacak şekilde, defterlerinin görüntülenebildiği ergonomik boyutu tespit edip, elektronik defter oluşturabilirler.</w:t>
      </w:r>
    </w:p>
    <w:p w14:paraId="6DFD0C05" w14:textId="1FC32084" w:rsidR="00172FD2" w:rsidRDefault="00172FD2" w:rsidP="00CD68E2">
      <w:pPr>
        <w:spacing w:after="0" w:line="288" w:lineRule="auto"/>
        <w:jc w:val="both"/>
        <w:rPr>
          <w:rFonts w:cs="Times New Roman"/>
          <w:sz w:val="24"/>
        </w:rPr>
      </w:pPr>
    </w:p>
    <w:p w14:paraId="1BC335CE" w14:textId="2CD689C9" w:rsidR="00172FD2" w:rsidRPr="001E16B4" w:rsidRDefault="00172FD2" w:rsidP="00172FD2">
      <w:pPr>
        <w:spacing w:after="0" w:line="288" w:lineRule="auto"/>
        <w:ind w:left="708"/>
        <w:jc w:val="both"/>
        <w:rPr>
          <w:rFonts w:cs="Times New Roman"/>
          <w:sz w:val="24"/>
        </w:rPr>
      </w:pPr>
      <w:r w:rsidRPr="00172FD2">
        <w:rPr>
          <w:rFonts w:cs="Times New Roman"/>
          <w:b/>
          <w:bCs/>
          <w:szCs w:val="20"/>
        </w:rPr>
        <w:t>Not:</w:t>
      </w:r>
      <w:r w:rsidRPr="00172FD2">
        <w:rPr>
          <w:rFonts w:cs="Times New Roman"/>
          <w:szCs w:val="20"/>
        </w:rPr>
        <w:t xml:space="preserve"> Entegratörler e-defterlerin 200’er MB şeklinde bölünmesini sağlamaktadır. Luca e-Defter uygulamasına bu işlem manuel olarak yapılır.</w:t>
      </w:r>
      <w:r>
        <w:rPr>
          <w:rFonts w:cs="Times New Roman"/>
          <w:szCs w:val="20"/>
        </w:rPr>
        <w:t xml:space="preserve"> (</w:t>
      </w:r>
      <w:proofErr w:type="gramStart"/>
      <w:r>
        <w:rPr>
          <w:rFonts w:cs="Times New Roman"/>
          <w:szCs w:val="20"/>
        </w:rPr>
        <w:t>istenilen</w:t>
      </w:r>
      <w:proofErr w:type="gramEnd"/>
      <w:r>
        <w:rPr>
          <w:rFonts w:cs="Times New Roman"/>
          <w:szCs w:val="20"/>
        </w:rPr>
        <w:t xml:space="preserve"> sayıda parça oluşturulabilmektedir.)</w:t>
      </w:r>
      <w:r w:rsidRPr="00172FD2">
        <w:rPr>
          <w:rFonts w:cs="Times New Roman"/>
          <w:szCs w:val="20"/>
        </w:rPr>
        <w:t xml:space="preserve"> Defter göndermeden fişlerin sıralanması işlemi ise Luca e-Defter uygulaması tarafından otomatik olarak yapılmaktadır.</w:t>
      </w:r>
    </w:p>
    <w:p w14:paraId="5ECFBB3C" w14:textId="77777777" w:rsidR="00F46183" w:rsidRPr="001E16B4" w:rsidRDefault="00F46183" w:rsidP="00CD68E2">
      <w:pPr>
        <w:spacing w:after="0" w:line="288" w:lineRule="auto"/>
        <w:jc w:val="both"/>
        <w:rPr>
          <w:rFonts w:cs="Times New Roman"/>
          <w:sz w:val="24"/>
        </w:rPr>
      </w:pPr>
    </w:p>
    <w:p w14:paraId="624ED026" w14:textId="77777777" w:rsidR="00F46183" w:rsidRPr="00E85A52" w:rsidRDefault="00F46183" w:rsidP="00CD68E2">
      <w:pPr>
        <w:pStyle w:val="Balk2"/>
        <w:spacing w:before="0" w:line="288" w:lineRule="auto"/>
      </w:pPr>
      <w:bookmarkStart w:id="993" w:name="_Toc108915649"/>
      <w:bookmarkStart w:id="994" w:name="_Toc111293849"/>
      <w:r w:rsidRPr="00E85A52">
        <w:t>40. e-Defter uygulamasında teknik sorularımı nereye iletmeliyim?</w:t>
      </w:r>
      <w:bookmarkEnd w:id="993"/>
      <w:bookmarkEnd w:id="994"/>
    </w:p>
    <w:p w14:paraId="45E061F8" w14:textId="0ACD474C" w:rsidR="00F46183" w:rsidRDefault="00F46183" w:rsidP="00CD68E2">
      <w:pPr>
        <w:spacing w:after="0" w:line="288" w:lineRule="auto"/>
        <w:jc w:val="both"/>
        <w:rPr>
          <w:rFonts w:cs="Times New Roman"/>
          <w:sz w:val="24"/>
        </w:rPr>
      </w:pPr>
      <w:r w:rsidRPr="001E16B4">
        <w:rPr>
          <w:rFonts w:cs="Times New Roman"/>
          <w:sz w:val="24"/>
        </w:rPr>
        <w:t xml:space="preserve">Teknik </w:t>
      </w:r>
      <w:r w:rsidRPr="001E16B4">
        <w:rPr>
          <w:rStyle w:val="Dier"/>
          <w:rFonts w:eastAsiaTheme="minorEastAsia"/>
          <w:sz w:val="24"/>
        </w:rPr>
        <w:t xml:space="preserve">sorularınız için </w:t>
      </w:r>
      <w:hyperlink r:id="rId741" w:history="1">
        <w:r w:rsidRPr="004D77BA">
          <w:rPr>
            <w:rStyle w:val="AltBilgiChar"/>
            <w:rFonts w:eastAsiaTheme="majorEastAsia"/>
            <w:color w:val="0070C0"/>
            <w:u w:val="single"/>
          </w:rPr>
          <w:t>http://forum.efatura.gov.tr/</w:t>
        </w:r>
        <w:r w:rsidRPr="001E16B4">
          <w:rPr>
            <w:rStyle w:val="AltBilgiChar"/>
            <w:sz w:val="24"/>
          </w:rPr>
          <w:t xml:space="preserve"> </w:t>
        </w:r>
      </w:hyperlink>
      <w:r w:rsidRPr="001E16B4">
        <w:rPr>
          <w:rStyle w:val="Dier"/>
          <w:rFonts w:eastAsiaTheme="minorEastAsia"/>
          <w:sz w:val="24"/>
        </w:rPr>
        <w:t xml:space="preserve">linkindeki </w:t>
      </w:r>
      <w:r w:rsidRPr="001E16B4">
        <w:rPr>
          <w:rFonts w:cs="Times New Roman"/>
          <w:sz w:val="24"/>
        </w:rPr>
        <w:t>forum sitesinden sorularınızı iletebilirsiniz. Ancak e-Defter Forumunda mevzuat sorularına cevap verilmemektedir. Bu tür sorular için Gelir İdaresi Başkanlığının Vergi İletişim Merkezi (VİMER) ile irtibata geçilmelidir.</w:t>
      </w:r>
    </w:p>
    <w:p w14:paraId="0034F592" w14:textId="06470439" w:rsidR="004153D5" w:rsidRDefault="004153D5" w:rsidP="004153D5">
      <w:pPr>
        <w:pStyle w:val="Balk1"/>
      </w:pPr>
    </w:p>
    <w:p w14:paraId="6D79A7EA" w14:textId="6F2BB876" w:rsidR="001B3D03" w:rsidRDefault="001B3D03" w:rsidP="001B3D03"/>
    <w:p w14:paraId="7B507BD4" w14:textId="53AE3A4C" w:rsidR="001B3D03" w:rsidRDefault="001B3D03" w:rsidP="001B3D03"/>
    <w:p w14:paraId="5DFF5B23" w14:textId="0485807B" w:rsidR="001B3D03" w:rsidRDefault="001B3D03" w:rsidP="001B3D03"/>
    <w:p w14:paraId="109EAE27" w14:textId="3B738ED8" w:rsidR="001B3D03" w:rsidRDefault="001B3D03" w:rsidP="001B3D03"/>
    <w:p w14:paraId="5B3BCC35" w14:textId="3A4A3577" w:rsidR="001B3D03" w:rsidRDefault="001B3D03" w:rsidP="001B3D03"/>
    <w:p w14:paraId="4BF1F7DD" w14:textId="634B910A" w:rsidR="001B3D03" w:rsidRDefault="001B3D03" w:rsidP="001B3D03"/>
    <w:p w14:paraId="650809C4" w14:textId="273CACE3" w:rsidR="001B3D03" w:rsidRDefault="001B3D03" w:rsidP="001B3D03"/>
    <w:p w14:paraId="5DC1562E" w14:textId="1A65B3F9" w:rsidR="001B3D03" w:rsidRDefault="001B3D03" w:rsidP="001B3D03"/>
    <w:p w14:paraId="4AB62515" w14:textId="3A4C8109" w:rsidR="001B3D03" w:rsidRDefault="001B3D03" w:rsidP="001B3D03"/>
    <w:p w14:paraId="23FF009A" w14:textId="3B1D922D" w:rsidR="001B3D03" w:rsidRDefault="001B3D03" w:rsidP="001B3D03"/>
    <w:p w14:paraId="787D942C" w14:textId="5C2B307D" w:rsidR="001B3D03" w:rsidRDefault="001B3D03" w:rsidP="001B3D03"/>
    <w:p w14:paraId="7FF01FC5" w14:textId="3D3E3DA1" w:rsidR="001B3D03" w:rsidRDefault="001B3D03" w:rsidP="001B3D03"/>
    <w:p w14:paraId="17CF2893" w14:textId="15EC7A70" w:rsidR="001B3D03" w:rsidRDefault="001B3D03" w:rsidP="001B3D03"/>
    <w:p w14:paraId="2C21E19C" w14:textId="18605F0B" w:rsidR="001B3D03" w:rsidRDefault="001B3D03" w:rsidP="001B3D03"/>
    <w:p w14:paraId="442AD534" w14:textId="4B12AE4B" w:rsidR="001B3D03" w:rsidRDefault="001B3D03" w:rsidP="001B3D03"/>
    <w:p w14:paraId="26B561B1" w14:textId="580D14CA" w:rsidR="001B3D03" w:rsidRDefault="001B3D03" w:rsidP="001B3D03"/>
    <w:p w14:paraId="08E37236" w14:textId="2FBC5C45" w:rsidR="001B3D03" w:rsidRDefault="001B3D03" w:rsidP="001B3D03"/>
    <w:p w14:paraId="682C8108" w14:textId="21F500B4" w:rsidR="001B3D03" w:rsidRDefault="001B3D03" w:rsidP="001B3D03"/>
    <w:p w14:paraId="4F28CAD6" w14:textId="77777777" w:rsidR="001B3D03" w:rsidRPr="001B3D03" w:rsidRDefault="001B3D03" w:rsidP="001B3D03"/>
    <w:p w14:paraId="617A5920" w14:textId="2EEAF1B2" w:rsidR="004153D5" w:rsidRDefault="001B3D03" w:rsidP="004153D5">
      <w:pPr>
        <w:pStyle w:val="Balk2"/>
      </w:pPr>
      <w:bookmarkStart w:id="995" w:name="_Toc111293850"/>
      <w:r>
        <w:lastRenderedPageBreak/>
        <w:t xml:space="preserve">E-BELGE SİTESİNDE YER ALAN </w:t>
      </w:r>
      <w:r w:rsidR="004153D5" w:rsidRPr="00E45B0D">
        <w:t>E-DEFTER UYGULAMASINDA SIK SORULAN SORULAR</w:t>
      </w:r>
      <w:bookmarkEnd w:id="995"/>
      <w:r w:rsidR="004153D5">
        <w:t xml:space="preserve"> </w:t>
      </w:r>
    </w:p>
    <w:p w14:paraId="2DBA03CB" w14:textId="77777777" w:rsidR="004153D5" w:rsidRPr="004153D5" w:rsidRDefault="005F46C7" w:rsidP="004153D5">
      <w:pPr>
        <w:spacing w:after="0" w:line="288" w:lineRule="auto"/>
        <w:jc w:val="both"/>
        <w:rPr>
          <w:sz w:val="24"/>
        </w:rPr>
      </w:pPr>
      <w:hyperlink r:id="rId742" w:history="1">
        <w:r w:rsidR="004153D5" w:rsidRPr="00D441F5">
          <w:rPr>
            <w:rStyle w:val="Kpr"/>
            <w:sz w:val="24"/>
          </w:rPr>
          <w:t>https://ebelge.gib.gov.tr/sss.html</w:t>
        </w:r>
      </w:hyperlink>
      <w:r w:rsidR="004153D5">
        <w:rPr>
          <w:sz w:val="24"/>
        </w:rPr>
        <w:t xml:space="preserve"> </w:t>
      </w:r>
    </w:p>
    <w:p w14:paraId="543058C3" w14:textId="77777777" w:rsidR="004153D5" w:rsidRPr="00E667E0" w:rsidRDefault="005F46C7" w:rsidP="004153D5">
      <w:pPr>
        <w:spacing w:after="0"/>
        <w:rPr>
          <w:color w:val="0070C0"/>
          <w:u w:val="single"/>
        </w:rPr>
      </w:pPr>
      <w:hyperlink r:id="rId743" w:history="1">
        <w:r w:rsidR="004153D5" w:rsidRPr="00E667E0">
          <w:rPr>
            <w:rStyle w:val="Kpr"/>
            <w:color w:val="0070C0"/>
          </w:rPr>
          <w:t>https://ebelge.gib.gov.tr/dosyalar/SSS_TABLO_(06.02.2018).pdf</w:t>
        </w:r>
      </w:hyperlink>
      <w:r w:rsidR="004153D5" w:rsidRPr="00E667E0">
        <w:rPr>
          <w:color w:val="0070C0"/>
          <w:u w:val="single"/>
        </w:rPr>
        <w:t xml:space="preserve"> </w:t>
      </w:r>
    </w:p>
    <w:p w14:paraId="5DCA1EC2" w14:textId="77777777" w:rsidR="004153D5" w:rsidRPr="00CE65F8" w:rsidRDefault="004153D5" w:rsidP="004153D5">
      <w:pPr>
        <w:pStyle w:val="Balk2"/>
        <w:spacing w:before="0" w:line="288" w:lineRule="auto"/>
        <w:jc w:val="both"/>
        <w:rPr>
          <w:sz w:val="24"/>
          <w:szCs w:val="24"/>
        </w:rPr>
      </w:pPr>
      <w:bookmarkStart w:id="996" w:name="_Toc111293851"/>
      <w:r w:rsidRPr="00CE65F8">
        <w:rPr>
          <w:sz w:val="24"/>
          <w:szCs w:val="24"/>
        </w:rPr>
        <w:t>1) Yeni Mali Mühür başvurusunun yapılamaması başvuru sırasında hata alınması halinde ne yapılması gerekiyor?</w:t>
      </w:r>
      <w:bookmarkEnd w:id="996"/>
      <w:r w:rsidRPr="00CE65F8">
        <w:rPr>
          <w:sz w:val="24"/>
          <w:szCs w:val="24"/>
        </w:rPr>
        <w:tab/>
      </w:r>
    </w:p>
    <w:p w14:paraId="2E0AE43A" w14:textId="77777777" w:rsidR="004153D5" w:rsidRPr="00E45B0D" w:rsidRDefault="004153D5" w:rsidP="004153D5">
      <w:pPr>
        <w:spacing w:after="0" w:line="288" w:lineRule="auto"/>
        <w:jc w:val="both"/>
        <w:rPr>
          <w:rFonts w:cs="Times New Roman"/>
          <w:sz w:val="24"/>
          <w:szCs w:val="24"/>
        </w:rPr>
      </w:pPr>
      <w:r w:rsidRPr="00D92949">
        <w:rPr>
          <w:rFonts w:cs="Times New Roman"/>
          <w:b/>
          <w:bCs/>
          <w:sz w:val="24"/>
          <w:szCs w:val="24"/>
          <w:shd w:val="clear" w:color="auto" w:fill="FFFFCC"/>
        </w:rPr>
        <w:t>Nevi değişikliği, tür değişikliği, birleşme, kısmi bölünme, devir, mali mührün bozulması, kaybolması, süresinin dolması</w:t>
      </w:r>
      <w:r w:rsidRPr="00D92949">
        <w:rPr>
          <w:rFonts w:cs="Times New Roman"/>
          <w:sz w:val="24"/>
          <w:szCs w:val="24"/>
          <w:shd w:val="clear" w:color="auto" w:fill="FFFFCC"/>
        </w:rPr>
        <w:t xml:space="preserve"> vb. durumlarda Kamu Sertifikasyon Merkezine </w:t>
      </w:r>
      <w:hyperlink r:id="rId744" w:history="1">
        <w:r w:rsidRPr="00D92949">
          <w:rPr>
            <w:rStyle w:val="AltBilgiChar"/>
            <w:rFonts w:cs="Times New Roman"/>
            <w:sz w:val="24"/>
            <w:szCs w:val="24"/>
            <w:shd w:val="clear" w:color="auto" w:fill="FFFFCC"/>
          </w:rPr>
          <w:t>http://www.kamusm.gov.tr</w:t>
        </w:r>
      </w:hyperlink>
      <w:r w:rsidRPr="00D92949">
        <w:rPr>
          <w:rFonts w:cs="Times New Roman"/>
          <w:sz w:val="24"/>
          <w:szCs w:val="24"/>
          <w:shd w:val="clear" w:color="auto" w:fill="FFFFCC"/>
        </w:rPr>
        <w:t xml:space="preserve"> </w:t>
      </w:r>
      <w:r w:rsidRPr="00D92949">
        <w:rPr>
          <w:rFonts w:cs="Times New Roman"/>
          <w:sz w:val="24"/>
          <w:szCs w:val="24"/>
          <w:u w:val="single"/>
          <w:shd w:val="clear" w:color="auto" w:fill="FFFFCC"/>
        </w:rPr>
        <w:t xml:space="preserve">online </w:t>
      </w:r>
      <w:r w:rsidRPr="00D92949">
        <w:rPr>
          <w:rFonts w:cs="Times New Roman"/>
          <w:color w:val="C00000"/>
          <w:sz w:val="24"/>
          <w:szCs w:val="24"/>
          <w:u w:val="single"/>
          <w:shd w:val="clear" w:color="auto" w:fill="FFFFCC"/>
        </w:rPr>
        <w:t xml:space="preserve">yeni mali mühür </w:t>
      </w:r>
      <w:r w:rsidRPr="00D92949">
        <w:rPr>
          <w:rFonts w:cs="Times New Roman"/>
          <w:sz w:val="24"/>
          <w:szCs w:val="24"/>
          <w:u w:val="single"/>
          <w:shd w:val="clear" w:color="auto" w:fill="FFFFCC"/>
        </w:rPr>
        <w:t>başvurusunda bulunulması gerekmektedir</w:t>
      </w:r>
      <w:r w:rsidRPr="00D92949">
        <w:rPr>
          <w:rFonts w:cs="Times New Roman"/>
          <w:sz w:val="24"/>
          <w:szCs w:val="24"/>
          <w:shd w:val="clear" w:color="auto" w:fill="FFFFCC"/>
        </w:rPr>
        <w:t>.</w:t>
      </w:r>
      <w:r w:rsidRPr="00E45B0D">
        <w:rPr>
          <w:rFonts w:cs="Times New Roman"/>
          <w:sz w:val="24"/>
          <w:szCs w:val="24"/>
        </w:rPr>
        <w:t xml:space="preserve"> Online başvuru esnasında hata alınması halinde;</w:t>
      </w:r>
    </w:p>
    <w:p w14:paraId="72E24030" w14:textId="77777777" w:rsidR="004153D5" w:rsidRPr="00E45B0D" w:rsidRDefault="004153D5" w:rsidP="004153D5">
      <w:pPr>
        <w:spacing w:after="0" w:line="288" w:lineRule="auto"/>
        <w:jc w:val="both"/>
        <w:rPr>
          <w:rFonts w:cs="Times New Roman"/>
          <w:sz w:val="24"/>
          <w:szCs w:val="24"/>
        </w:rPr>
      </w:pPr>
      <w:r w:rsidRPr="00E45B0D">
        <w:rPr>
          <w:rFonts w:cs="Times New Roman"/>
          <w:sz w:val="24"/>
          <w:szCs w:val="24"/>
        </w:rPr>
        <w:t xml:space="preserve">Öncelikle 444 5 576 </w:t>
      </w:r>
      <w:proofErr w:type="spellStart"/>
      <w:r w:rsidRPr="00E45B0D">
        <w:rPr>
          <w:rFonts w:cs="Times New Roman"/>
          <w:sz w:val="24"/>
          <w:szCs w:val="24"/>
        </w:rPr>
        <w:t>nolu</w:t>
      </w:r>
      <w:proofErr w:type="spellEnd"/>
      <w:r w:rsidRPr="00E45B0D">
        <w:rPr>
          <w:rFonts w:cs="Times New Roman"/>
          <w:sz w:val="24"/>
          <w:szCs w:val="24"/>
        </w:rPr>
        <w:t xml:space="preserve"> telefondan Kamu SM ile irtibata geçerek problemin ne olduğunu iletiniz. Sorun çözülmezse veya sorunun Gelir İdaresi Başkanlığı (GİB) kaynaklı olduğu bilgisi tarafınıza verilirse;</w:t>
      </w:r>
    </w:p>
    <w:p w14:paraId="6CC55756" w14:textId="77777777" w:rsidR="004153D5" w:rsidRPr="00E45B0D" w:rsidRDefault="004153D5" w:rsidP="004153D5">
      <w:pPr>
        <w:spacing w:after="0" w:line="288" w:lineRule="auto"/>
        <w:jc w:val="both"/>
        <w:rPr>
          <w:rFonts w:cs="Times New Roman"/>
          <w:sz w:val="24"/>
          <w:szCs w:val="24"/>
        </w:rPr>
      </w:pPr>
      <w:proofErr w:type="spellStart"/>
      <w:r w:rsidRPr="00E45B0D">
        <w:rPr>
          <w:rFonts w:cs="Times New Roman"/>
          <w:sz w:val="24"/>
          <w:szCs w:val="24"/>
        </w:rPr>
        <w:t>Mersis</w:t>
      </w:r>
      <w:proofErr w:type="spellEnd"/>
      <w:r w:rsidRPr="00E45B0D">
        <w:rPr>
          <w:rFonts w:cs="Times New Roman"/>
          <w:sz w:val="24"/>
          <w:szCs w:val="24"/>
        </w:rPr>
        <w:t xml:space="preserve"> bilgilerinizi kontrol ediniz. Kontrol edildiğinde "güncel" diyorsa ve bu bilgilerle başvuru yapmanıza rağmen hata alıyorsanız durum </w:t>
      </w:r>
      <w:proofErr w:type="spellStart"/>
      <w:r w:rsidRPr="00E45B0D">
        <w:rPr>
          <w:rFonts w:cs="Times New Roman"/>
          <w:sz w:val="24"/>
          <w:szCs w:val="24"/>
        </w:rPr>
        <w:t>Mersis'in</w:t>
      </w:r>
      <w:proofErr w:type="spellEnd"/>
      <w:r w:rsidRPr="00E45B0D">
        <w:rPr>
          <w:rFonts w:cs="Times New Roman"/>
          <w:sz w:val="24"/>
          <w:szCs w:val="24"/>
        </w:rPr>
        <w:t xml:space="preserve"> son kullanıcısına gösterdiği bilgilerden FARKLI bilgileri </w:t>
      </w:r>
      <w:proofErr w:type="spellStart"/>
      <w:r w:rsidRPr="00E45B0D">
        <w:rPr>
          <w:rFonts w:cs="Times New Roman"/>
          <w:sz w:val="24"/>
          <w:szCs w:val="24"/>
        </w:rPr>
        <w:t>KamuSM'ye</w:t>
      </w:r>
      <w:proofErr w:type="spellEnd"/>
      <w:r w:rsidRPr="00E45B0D">
        <w:rPr>
          <w:rFonts w:cs="Times New Roman"/>
          <w:sz w:val="24"/>
          <w:szCs w:val="24"/>
        </w:rPr>
        <w:t xml:space="preserve"> web servisle iletmesinden kaynaklanmaktadır. </w:t>
      </w:r>
      <w:proofErr w:type="spellStart"/>
      <w:r w:rsidRPr="00E45B0D">
        <w:rPr>
          <w:rFonts w:cs="Times New Roman"/>
          <w:sz w:val="24"/>
          <w:szCs w:val="24"/>
        </w:rPr>
        <w:t>Mersis</w:t>
      </w:r>
      <w:proofErr w:type="spellEnd"/>
      <w:r w:rsidRPr="00E45B0D">
        <w:rPr>
          <w:rFonts w:cs="Times New Roman"/>
          <w:sz w:val="24"/>
          <w:szCs w:val="24"/>
        </w:rPr>
        <w:t xml:space="preserve">, </w:t>
      </w:r>
      <w:proofErr w:type="spellStart"/>
      <w:r w:rsidRPr="00E45B0D">
        <w:rPr>
          <w:rFonts w:cs="Times New Roman"/>
          <w:sz w:val="24"/>
          <w:szCs w:val="24"/>
        </w:rPr>
        <w:t>KamuSM'ye</w:t>
      </w:r>
      <w:proofErr w:type="spellEnd"/>
      <w:r w:rsidRPr="00E45B0D">
        <w:rPr>
          <w:rFonts w:cs="Times New Roman"/>
          <w:sz w:val="24"/>
          <w:szCs w:val="24"/>
        </w:rPr>
        <w:t xml:space="preserve"> web servisle güncel bilgilerinizi ilettiğinde başvuru yapabilirsiniz. Bunun için </w:t>
      </w:r>
      <w:proofErr w:type="spellStart"/>
      <w:r w:rsidRPr="00E45B0D">
        <w:rPr>
          <w:rFonts w:cs="Times New Roman"/>
          <w:sz w:val="24"/>
          <w:szCs w:val="24"/>
        </w:rPr>
        <w:t>Mersis'le</w:t>
      </w:r>
      <w:proofErr w:type="spellEnd"/>
      <w:r w:rsidRPr="00E45B0D">
        <w:rPr>
          <w:rFonts w:cs="Times New Roman"/>
          <w:sz w:val="24"/>
          <w:szCs w:val="24"/>
        </w:rPr>
        <w:t xml:space="preserve"> görüşerek web servisle güncel</w:t>
      </w:r>
      <w:r w:rsidRPr="00E45B0D">
        <w:rPr>
          <w:rFonts w:cs="Times New Roman"/>
          <w:sz w:val="24"/>
          <w:szCs w:val="24"/>
        </w:rPr>
        <w:tab/>
        <w:t>bilgilerinizin</w:t>
      </w:r>
      <w:r w:rsidRPr="00E45B0D">
        <w:rPr>
          <w:rFonts w:cs="Times New Roman"/>
          <w:sz w:val="24"/>
          <w:szCs w:val="24"/>
        </w:rPr>
        <w:tab/>
        <w:t>iletilmesini</w:t>
      </w:r>
      <w:r w:rsidRPr="00E45B0D">
        <w:rPr>
          <w:rFonts w:cs="Times New Roman"/>
          <w:sz w:val="24"/>
          <w:szCs w:val="24"/>
        </w:rPr>
        <w:tab/>
        <w:t>talep</w:t>
      </w:r>
      <w:r w:rsidRPr="00E45B0D">
        <w:rPr>
          <w:rFonts w:cs="Times New Roman"/>
          <w:sz w:val="24"/>
          <w:szCs w:val="24"/>
        </w:rPr>
        <w:tab/>
        <w:t>ediniz.</w:t>
      </w:r>
    </w:p>
    <w:p w14:paraId="69B47FA4" w14:textId="77777777" w:rsidR="004153D5" w:rsidRDefault="004153D5" w:rsidP="004153D5">
      <w:pPr>
        <w:spacing w:after="0" w:line="288" w:lineRule="auto"/>
        <w:jc w:val="both"/>
        <w:rPr>
          <w:rFonts w:cs="Times New Roman"/>
          <w:sz w:val="24"/>
          <w:szCs w:val="24"/>
        </w:rPr>
      </w:pPr>
      <w:proofErr w:type="spellStart"/>
      <w:r w:rsidRPr="00E45B0D">
        <w:rPr>
          <w:rFonts w:cs="Times New Roman"/>
          <w:sz w:val="24"/>
          <w:szCs w:val="24"/>
        </w:rPr>
        <w:t>Mersis'te</w:t>
      </w:r>
      <w:proofErr w:type="spellEnd"/>
      <w:r w:rsidRPr="00E45B0D">
        <w:rPr>
          <w:rFonts w:cs="Times New Roman"/>
          <w:sz w:val="24"/>
          <w:szCs w:val="24"/>
        </w:rPr>
        <w:t xml:space="preserve"> kaydı olmayan firmaların bilgileri başvuru sırasında vergi dairesinden alınmaktadır. Vergi dairesindeki yetkili bilgilerini kullanarak ya da vergi dairesindeki yetkili bilgilerinizi </w:t>
      </w:r>
      <w:proofErr w:type="spellStart"/>
      <w:r w:rsidRPr="00E45B0D">
        <w:rPr>
          <w:rFonts w:cs="Times New Roman"/>
          <w:sz w:val="24"/>
          <w:szCs w:val="24"/>
        </w:rPr>
        <w:t>güncelleterek</w:t>
      </w:r>
      <w:proofErr w:type="spellEnd"/>
      <w:r w:rsidRPr="00E45B0D">
        <w:rPr>
          <w:rFonts w:cs="Times New Roman"/>
          <w:sz w:val="24"/>
          <w:szCs w:val="24"/>
        </w:rPr>
        <w:t xml:space="preserve"> başvuruda bulunabilirsiniz.</w:t>
      </w:r>
    </w:p>
    <w:p w14:paraId="4C91AB17" w14:textId="77777777" w:rsidR="004153D5" w:rsidRPr="00E45B0D" w:rsidRDefault="004153D5" w:rsidP="004153D5">
      <w:pPr>
        <w:spacing w:after="0" w:line="288" w:lineRule="auto"/>
        <w:jc w:val="both"/>
        <w:rPr>
          <w:rFonts w:cs="Times New Roman"/>
          <w:sz w:val="24"/>
          <w:szCs w:val="24"/>
        </w:rPr>
      </w:pPr>
    </w:p>
    <w:p w14:paraId="0B5D7C82" w14:textId="77777777" w:rsidR="004153D5" w:rsidRPr="00CE65F8" w:rsidRDefault="004153D5" w:rsidP="004153D5">
      <w:pPr>
        <w:pStyle w:val="Balk2"/>
        <w:spacing w:before="0" w:line="288" w:lineRule="auto"/>
        <w:jc w:val="both"/>
        <w:rPr>
          <w:sz w:val="24"/>
          <w:szCs w:val="24"/>
        </w:rPr>
      </w:pPr>
      <w:bookmarkStart w:id="997" w:name="_Toc111293852"/>
      <w:r w:rsidRPr="00CE65F8">
        <w:rPr>
          <w:sz w:val="24"/>
          <w:szCs w:val="24"/>
        </w:rPr>
        <w:t>2) Uyumlu yazılım programı değişikliği halinde ne yapılması gerekiyor?</w:t>
      </w:r>
      <w:bookmarkEnd w:id="997"/>
    </w:p>
    <w:p w14:paraId="1C7E30F7" w14:textId="77777777" w:rsidR="004153D5" w:rsidRPr="00D92949" w:rsidRDefault="004153D5" w:rsidP="004153D5">
      <w:pPr>
        <w:shd w:val="clear" w:color="auto" w:fill="FFFFCC"/>
        <w:spacing w:after="0" w:line="288" w:lineRule="auto"/>
        <w:jc w:val="both"/>
        <w:rPr>
          <w:rFonts w:cs="Times New Roman"/>
          <w:sz w:val="24"/>
          <w:szCs w:val="24"/>
          <w:u w:val="single" w:color="C00000"/>
        </w:rPr>
      </w:pPr>
      <w:r w:rsidRPr="00E45B0D">
        <w:rPr>
          <w:rFonts w:cs="Times New Roman"/>
          <w:sz w:val="24"/>
          <w:szCs w:val="24"/>
        </w:rPr>
        <w:t xml:space="preserve">Bunun için Elektronik imza araçlarını (tüzel kişiler için MALİ MÜHÜR, gerçek kişiler için NİTELİKLİ ELEKTRONİK SERTİFİKA) kullanarak </w:t>
      </w:r>
      <w:hyperlink r:id="rId745" w:history="1">
        <w:r w:rsidRPr="00681BC0">
          <w:rPr>
            <w:rStyle w:val="AltBilgiChar"/>
            <w:rFonts w:cs="Times New Roman"/>
            <w:sz w:val="24"/>
            <w:szCs w:val="24"/>
          </w:rPr>
          <w:t>https://uyg.edefter.gov.tr/edefter/</w:t>
        </w:r>
      </w:hyperlink>
      <w:r w:rsidRPr="00D92949">
        <w:rPr>
          <w:rFonts w:cs="Times New Roman"/>
          <w:sz w:val="24"/>
          <w:szCs w:val="24"/>
        </w:rPr>
        <w:t xml:space="preserve"> </w:t>
      </w:r>
      <w:r w:rsidRPr="00E45B0D">
        <w:rPr>
          <w:rFonts w:cs="Times New Roman"/>
          <w:sz w:val="24"/>
          <w:szCs w:val="24"/>
        </w:rPr>
        <w:t xml:space="preserve">“e-Defter </w:t>
      </w:r>
      <w:proofErr w:type="spellStart"/>
      <w:r w:rsidRPr="00E45B0D">
        <w:rPr>
          <w:rFonts w:cs="Times New Roman"/>
          <w:sz w:val="24"/>
          <w:szCs w:val="24"/>
        </w:rPr>
        <w:t>uygulaması”na</w:t>
      </w:r>
      <w:proofErr w:type="spellEnd"/>
      <w:r w:rsidRPr="00E45B0D">
        <w:rPr>
          <w:rFonts w:cs="Times New Roman"/>
          <w:sz w:val="24"/>
          <w:szCs w:val="24"/>
        </w:rPr>
        <w:t xml:space="preserve"> giriş yapıp, “Bilgi Güncelle” bölümüne tıklayınız. Açılan ekranda yer alan bilgileri güncelleyebilirsiniz. Bu tür bir güncelleme için ayrıca </w:t>
      </w:r>
      <w:r w:rsidRPr="00D92949">
        <w:rPr>
          <w:rFonts w:cs="Times New Roman"/>
          <w:sz w:val="24"/>
          <w:szCs w:val="24"/>
          <w:u w:val="single" w:color="C00000"/>
        </w:rPr>
        <w:t>Başkanlığımıza herhangi bir bildirimde bulunulmasına gerek yoktur.</w:t>
      </w:r>
    </w:p>
    <w:p w14:paraId="30292DE0" w14:textId="77777777" w:rsidR="004153D5" w:rsidRPr="00E45B0D" w:rsidRDefault="004153D5" w:rsidP="004153D5">
      <w:pPr>
        <w:spacing w:after="0" w:line="288" w:lineRule="auto"/>
        <w:jc w:val="both"/>
        <w:rPr>
          <w:rFonts w:cs="Times New Roman"/>
          <w:sz w:val="24"/>
          <w:szCs w:val="24"/>
        </w:rPr>
      </w:pPr>
    </w:p>
    <w:p w14:paraId="36D1C26B" w14:textId="77777777" w:rsidR="004153D5" w:rsidRPr="00CE65F8" w:rsidRDefault="004153D5" w:rsidP="004153D5">
      <w:pPr>
        <w:pStyle w:val="Balk2"/>
        <w:spacing w:before="0" w:line="288" w:lineRule="auto"/>
        <w:jc w:val="both"/>
        <w:rPr>
          <w:sz w:val="24"/>
          <w:szCs w:val="24"/>
        </w:rPr>
      </w:pPr>
      <w:bookmarkStart w:id="998" w:name="_Toc111293853"/>
      <w:r w:rsidRPr="00CE65F8">
        <w:rPr>
          <w:sz w:val="24"/>
          <w:szCs w:val="24"/>
        </w:rPr>
        <w:t>3) e-Defter uygulamasında birden fazla faturanın aynı yevmiye</w:t>
      </w:r>
      <w:r>
        <w:rPr>
          <w:sz w:val="24"/>
          <w:szCs w:val="24"/>
        </w:rPr>
        <w:t xml:space="preserve"> </w:t>
      </w:r>
      <w:r w:rsidRPr="00CE65F8">
        <w:rPr>
          <w:sz w:val="24"/>
          <w:szCs w:val="24"/>
        </w:rPr>
        <w:t>maddesine kaydedilebilir mi?</w:t>
      </w:r>
      <w:bookmarkEnd w:id="998"/>
      <w:r w:rsidRPr="00CE65F8">
        <w:rPr>
          <w:sz w:val="24"/>
          <w:szCs w:val="24"/>
        </w:rPr>
        <w:tab/>
      </w:r>
    </w:p>
    <w:p w14:paraId="281C46C2" w14:textId="77777777" w:rsidR="004153D5" w:rsidRDefault="004153D5" w:rsidP="004153D5">
      <w:pPr>
        <w:shd w:val="clear" w:color="auto" w:fill="E2EFD9" w:themeFill="accent6" w:themeFillTint="33"/>
        <w:spacing w:after="0" w:line="288" w:lineRule="auto"/>
        <w:jc w:val="both"/>
        <w:rPr>
          <w:rFonts w:cs="Times New Roman"/>
          <w:sz w:val="24"/>
          <w:szCs w:val="24"/>
        </w:rPr>
      </w:pPr>
      <w:proofErr w:type="gramStart"/>
      <w:r w:rsidRPr="00E45B0D">
        <w:rPr>
          <w:rFonts w:cs="Times New Roman"/>
          <w:sz w:val="24"/>
          <w:szCs w:val="24"/>
        </w:rPr>
        <w:t>e</w:t>
      </w:r>
      <w:proofErr w:type="gramEnd"/>
      <w:r w:rsidRPr="00E45B0D">
        <w:rPr>
          <w:rFonts w:cs="Times New Roman"/>
          <w:sz w:val="24"/>
          <w:szCs w:val="24"/>
        </w:rPr>
        <w:t xml:space="preserve">-Defter uygulamasında, her bir faturanın ayrı bir yevmiye maddesinde olacak şekilde kaydedilmesi esas olmakla birlikte; </w:t>
      </w:r>
    </w:p>
    <w:p w14:paraId="5FD349AE" w14:textId="77777777" w:rsidR="004153D5" w:rsidRPr="00D92949" w:rsidRDefault="004153D5" w:rsidP="004153D5">
      <w:pPr>
        <w:numPr>
          <w:ilvl w:val="0"/>
          <w:numId w:val="73"/>
        </w:numPr>
        <w:shd w:val="clear" w:color="auto" w:fill="E2EFD9" w:themeFill="accent6" w:themeFillTint="33"/>
        <w:spacing w:after="0" w:line="288" w:lineRule="auto"/>
        <w:jc w:val="both"/>
        <w:rPr>
          <w:rFonts w:cs="Times New Roman"/>
          <w:sz w:val="24"/>
          <w:szCs w:val="24"/>
        </w:rPr>
      </w:pPr>
      <w:proofErr w:type="gramStart"/>
      <w:r w:rsidRPr="00D92949">
        <w:rPr>
          <w:rFonts w:cs="Times New Roman"/>
          <w:sz w:val="24"/>
          <w:szCs w:val="24"/>
        </w:rPr>
        <w:t>faturaların</w:t>
      </w:r>
      <w:proofErr w:type="gramEnd"/>
      <w:r w:rsidRPr="00D92949">
        <w:rPr>
          <w:rFonts w:cs="Times New Roman"/>
          <w:sz w:val="24"/>
          <w:szCs w:val="24"/>
        </w:rPr>
        <w:t>, www.edefter.gov.tr de yayımlanan "e-Defter Uygulama Kılavuzu V 1.5" in "18. Belge Tipi (</w:t>
      </w:r>
      <w:proofErr w:type="spellStart"/>
      <w:r w:rsidRPr="00D92949">
        <w:rPr>
          <w:rFonts w:cs="Times New Roman"/>
          <w:sz w:val="24"/>
          <w:szCs w:val="24"/>
        </w:rPr>
        <w:t>documentType</w:t>
      </w:r>
      <w:proofErr w:type="spellEnd"/>
      <w:r w:rsidRPr="00D92949">
        <w:rPr>
          <w:rFonts w:cs="Times New Roman"/>
          <w:sz w:val="24"/>
          <w:szCs w:val="24"/>
        </w:rPr>
        <w:t xml:space="preserve">)" bölümünde belirtildiği şekilde gruplandırılarak (alış faturaları, satış faturaları, genel gider faturaları vb.) </w:t>
      </w:r>
    </w:p>
    <w:p w14:paraId="47BE83CF" w14:textId="77777777" w:rsidR="004153D5" w:rsidRPr="00D92949" w:rsidRDefault="004153D5" w:rsidP="004153D5">
      <w:pPr>
        <w:numPr>
          <w:ilvl w:val="0"/>
          <w:numId w:val="73"/>
        </w:numPr>
        <w:shd w:val="clear" w:color="auto" w:fill="E2EFD9" w:themeFill="accent6" w:themeFillTint="33"/>
        <w:spacing w:after="0" w:line="288" w:lineRule="auto"/>
        <w:jc w:val="both"/>
        <w:rPr>
          <w:rFonts w:cs="Times New Roman"/>
          <w:sz w:val="24"/>
          <w:szCs w:val="24"/>
        </w:rPr>
      </w:pPr>
      <w:proofErr w:type="gramStart"/>
      <w:r w:rsidRPr="00D92949">
        <w:rPr>
          <w:rFonts w:cs="Times New Roman"/>
          <w:sz w:val="24"/>
          <w:szCs w:val="24"/>
        </w:rPr>
        <w:t>en</w:t>
      </w:r>
      <w:proofErr w:type="gramEnd"/>
      <w:r w:rsidRPr="00D92949">
        <w:rPr>
          <w:rFonts w:cs="Times New Roman"/>
          <w:sz w:val="24"/>
          <w:szCs w:val="24"/>
        </w:rPr>
        <w:t xml:space="preserve"> fazla 10'ar günlük muhasebe kayıt periyodunun dikkate alınması, </w:t>
      </w:r>
    </w:p>
    <w:p w14:paraId="72D36FBE" w14:textId="77777777" w:rsidR="004153D5" w:rsidRPr="00D92949" w:rsidRDefault="004153D5" w:rsidP="004153D5">
      <w:pPr>
        <w:numPr>
          <w:ilvl w:val="0"/>
          <w:numId w:val="73"/>
        </w:numPr>
        <w:shd w:val="clear" w:color="auto" w:fill="E2EFD9" w:themeFill="accent6" w:themeFillTint="33"/>
        <w:spacing w:after="0" w:line="288" w:lineRule="auto"/>
        <w:jc w:val="both"/>
        <w:rPr>
          <w:rFonts w:cs="Times New Roman"/>
          <w:sz w:val="24"/>
          <w:szCs w:val="24"/>
        </w:rPr>
      </w:pPr>
      <w:proofErr w:type="gramStart"/>
      <w:r w:rsidRPr="00D92949">
        <w:rPr>
          <w:rFonts w:cs="Times New Roman"/>
          <w:sz w:val="24"/>
          <w:szCs w:val="24"/>
        </w:rPr>
        <w:t>en</w:t>
      </w:r>
      <w:proofErr w:type="gramEnd"/>
      <w:r w:rsidRPr="00D92949">
        <w:rPr>
          <w:rFonts w:cs="Times New Roman"/>
          <w:sz w:val="24"/>
          <w:szCs w:val="24"/>
        </w:rPr>
        <w:t xml:space="preserve"> fazla 50 adet faturaya yer verilmesi ve </w:t>
      </w:r>
    </w:p>
    <w:p w14:paraId="3472BA2B" w14:textId="77777777" w:rsidR="004153D5" w:rsidRPr="00D92949" w:rsidRDefault="004153D5" w:rsidP="004153D5">
      <w:pPr>
        <w:numPr>
          <w:ilvl w:val="0"/>
          <w:numId w:val="73"/>
        </w:numPr>
        <w:shd w:val="clear" w:color="auto" w:fill="E2EFD9" w:themeFill="accent6" w:themeFillTint="33"/>
        <w:spacing w:after="0" w:line="288" w:lineRule="auto"/>
        <w:jc w:val="both"/>
        <w:rPr>
          <w:rFonts w:cs="Times New Roman"/>
          <w:sz w:val="24"/>
          <w:szCs w:val="24"/>
        </w:rPr>
      </w:pPr>
      <w:proofErr w:type="gramStart"/>
      <w:r w:rsidRPr="00D92949">
        <w:rPr>
          <w:rFonts w:cs="Times New Roman"/>
          <w:sz w:val="24"/>
          <w:szCs w:val="24"/>
        </w:rPr>
        <w:t>her</w:t>
      </w:r>
      <w:proofErr w:type="gramEnd"/>
      <w:r w:rsidRPr="00D92949">
        <w:rPr>
          <w:rFonts w:cs="Times New Roman"/>
          <w:sz w:val="24"/>
          <w:szCs w:val="24"/>
        </w:rPr>
        <w:t xml:space="preserve"> bir faturanın ait olduğu hesabın altında ayrı ayrı gözükecek şekilde belgenin türü, tarihi ve numarasına yer verilmesi </w:t>
      </w:r>
    </w:p>
    <w:p w14:paraId="305CDE10" w14:textId="77777777" w:rsidR="004153D5" w:rsidRDefault="004153D5" w:rsidP="004153D5">
      <w:pPr>
        <w:shd w:val="clear" w:color="auto" w:fill="E2EFD9" w:themeFill="accent6" w:themeFillTint="33"/>
        <w:spacing w:after="0" w:line="288" w:lineRule="auto"/>
        <w:jc w:val="both"/>
        <w:rPr>
          <w:rFonts w:cs="Times New Roman"/>
          <w:sz w:val="24"/>
          <w:szCs w:val="24"/>
        </w:rPr>
      </w:pPr>
      <w:proofErr w:type="gramStart"/>
      <w:r w:rsidRPr="00E45B0D">
        <w:rPr>
          <w:rFonts w:cs="Times New Roman"/>
          <w:sz w:val="24"/>
          <w:szCs w:val="24"/>
        </w:rPr>
        <w:t>kaydıyla</w:t>
      </w:r>
      <w:proofErr w:type="gramEnd"/>
      <w:r w:rsidRPr="00E45B0D">
        <w:rPr>
          <w:rFonts w:cs="Times New Roman"/>
          <w:sz w:val="24"/>
          <w:szCs w:val="24"/>
        </w:rPr>
        <w:t>, bir yevmiye maddesi içinde kaydedilmesi mümkün</w:t>
      </w:r>
      <w:r>
        <w:rPr>
          <w:rFonts w:cs="Times New Roman"/>
          <w:sz w:val="24"/>
          <w:szCs w:val="24"/>
        </w:rPr>
        <w:t xml:space="preserve"> bulunmaktadır.</w:t>
      </w:r>
    </w:p>
    <w:p w14:paraId="75BFC880" w14:textId="77777777" w:rsidR="004153D5" w:rsidRPr="00E45B0D" w:rsidRDefault="004153D5" w:rsidP="004153D5">
      <w:pPr>
        <w:spacing w:after="0" w:line="288" w:lineRule="auto"/>
        <w:jc w:val="both"/>
        <w:rPr>
          <w:rFonts w:cs="Times New Roman"/>
          <w:sz w:val="24"/>
          <w:szCs w:val="24"/>
        </w:rPr>
      </w:pPr>
    </w:p>
    <w:p w14:paraId="597BDBA5" w14:textId="77777777" w:rsidR="004153D5" w:rsidRPr="00CE65F8" w:rsidRDefault="004153D5" w:rsidP="004153D5">
      <w:pPr>
        <w:pStyle w:val="Balk2"/>
        <w:spacing w:before="0" w:line="288" w:lineRule="auto"/>
        <w:jc w:val="both"/>
        <w:rPr>
          <w:sz w:val="24"/>
          <w:szCs w:val="24"/>
        </w:rPr>
      </w:pPr>
      <w:bookmarkStart w:id="999" w:name="_Toc111293854"/>
      <w:r w:rsidRPr="00CE65F8">
        <w:rPr>
          <w:sz w:val="24"/>
          <w:szCs w:val="24"/>
        </w:rPr>
        <w:t>4) e-</w:t>
      </w:r>
      <w:r>
        <w:rPr>
          <w:sz w:val="24"/>
          <w:szCs w:val="24"/>
        </w:rPr>
        <w:t>F</w:t>
      </w:r>
      <w:r w:rsidRPr="00CE65F8">
        <w:rPr>
          <w:sz w:val="24"/>
          <w:szCs w:val="24"/>
        </w:rPr>
        <w:t>atura ve e-</w:t>
      </w:r>
      <w:r>
        <w:rPr>
          <w:sz w:val="24"/>
          <w:szCs w:val="24"/>
        </w:rPr>
        <w:t>D</w:t>
      </w:r>
      <w:r w:rsidRPr="00CE65F8">
        <w:rPr>
          <w:sz w:val="24"/>
          <w:szCs w:val="24"/>
        </w:rPr>
        <w:t>efter uygulamasına kendi isteğiyle(ihtiyari) geçen mükellefin e-fatura uygulamasın</w:t>
      </w:r>
      <w:r>
        <w:rPr>
          <w:sz w:val="24"/>
          <w:szCs w:val="24"/>
        </w:rPr>
        <w:t>a</w:t>
      </w:r>
      <w:r w:rsidRPr="00CE65F8">
        <w:rPr>
          <w:sz w:val="24"/>
          <w:szCs w:val="24"/>
        </w:rPr>
        <w:t xml:space="preserve"> devam edip e- defter uygulamasından çıkması mümkün müdür?</w:t>
      </w:r>
      <w:bookmarkEnd w:id="999"/>
    </w:p>
    <w:p w14:paraId="7FA64099" w14:textId="77777777" w:rsidR="004153D5" w:rsidRDefault="004153D5" w:rsidP="004153D5">
      <w:pPr>
        <w:spacing w:after="0" w:line="288" w:lineRule="auto"/>
        <w:jc w:val="both"/>
        <w:rPr>
          <w:rFonts w:cs="Times New Roman"/>
          <w:sz w:val="24"/>
          <w:szCs w:val="24"/>
        </w:rPr>
      </w:pPr>
      <w:r w:rsidRPr="00E45B0D">
        <w:rPr>
          <w:rFonts w:cs="Times New Roman"/>
          <w:sz w:val="24"/>
          <w:szCs w:val="24"/>
        </w:rPr>
        <w:t xml:space="preserve">Gelir İdaresi Başkanlığına yapılacak yazılı başvurunun idarece uygun görülmesi halinde e-Defter uygulamasından çıkmanız </w:t>
      </w:r>
      <w:r w:rsidRPr="00D92949">
        <w:rPr>
          <w:rFonts w:cs="Times New Roman"/>
          <w:sz w:val="24"/>
          <w:szCs w:val="24"/>
          <w:u w:val="single"/>
        </w:rPr>
        <w:t>mümkün bulunmaktadır</w:t>
      </w:r>
      <w:r w:rsidRPr="00E45B0D">
        <w:rPr>
          <w:rFonts w:cs="Times New Roman"/>
          <w:sz w:val="24"/>
          <w:szCs w:val="24"/>
        </w:rPr>
        <w:t>.</w:t>
      </w:r>
    </w:p>
    <w:p w14:paraId="280930DC" w14:textId="77777777" w:rsidR="004153D5" w:rsidRPr="00E45B0D" w:rsidRDefault="004153D5" w:rsidP="004153D5">
      <w:pPr>
        <w:spacing w:after="0" w:line="288" w:lineRule="auto"/>
        <w:jc w:val="both"/>
        <w:rPr>
          <w:rFonts w:cs="Times New Roman"/>
          <w:sz w:val="24"/>
          <w:szCs w:val="24"/>
        </w:rPr>
      </w:pPr>
    </w:p>
    <w:p w14:paraId="03A42465" w14:textId="77777777" w:rsidR="004153D5" w:rsidRPr="00CE65F8" w:rsidRDefault="004153D5" w:rsidP="004153D5">
      <w:pPr>
        <w:pStyle w:val="Balk2"/>
        <w:spacing w:before="0" w:line="288" w:lineRule="auto"/>
        <w:jc w:val="both"/>
        <w:rPr>
          <w:sz w:val="24"/>
          <w:szCs w:val="24"/>
        </w:rPr>
      </w:pPr>
      <w:bookmarkStart w:id="1000" w:name="_Toc111293855"/>
      <w:r w:rsidRPr="00CE65F8">
        <w:rPr>
          <w:sz w:val="24"/>
          <w:szCs w:val="24"/>
        </w:rPr>
        <w:t xml:space="preserve">5) </w:t>
      </w:r>
      <w:r>
        <w:rPr>
          <w:sz w:val="24"/>
          <w:szCs w:val="24"/>
        </w:rPr>
        <w:t>509</w:t>
      </w:r>
      <w:r w:rsidRPr="00CE65F8">
        <w:rPr>
          <w:sz w:val="24"/>
          <w:szCs w:val="24"/>
        </w:rPr>
        <w:t xml:space="preserve"> Sıra Nolu Tebliğde belirlenen </w:t>
      </w:r>
      <w:r>
        <w:rPr>
          <w:sz w:val="24"/>
          <w:szCs w:val="24"/>
        </w:rPr>
        <w:t xml:space="preserve">3 </w:t>
      </w:r>
      <w:r w:rsidRPr="00CE65F8">
        <w:rPr>
          <w:sz w:val="24"/>
          <w:szCs w:val="24"/>
        </w:rPr>
        <w:t>Milyon TL ve üzeri brüt satış hasılatı nedeniyle e-Fatura ve e- Defter uygulamalarına zorunlu olarak dahil olan şirketin, izleyen yıllarda brüt</w:t>
      </w:r>
      <w:r>
        <w:rPr>
          <w:sz w:val="24"/>
          <w:szCs w:val="24"/>
        </w:rPr>
        <w:t xml:space="preserve"> </w:t>
      </w:r>
      <w:r w:rsidRPr="00CE65F8">
        <w:rPr>
          <w:sz w:val="24"/>
          <w:szCs w:val="24"/>
        </w:rPr>
        <w:t>satış hasılatının anılan Tebliğde belirlenen haddin altına düşmesi halinde e-Fatura ve e- Defter uygulamalarından çıkması mümkün müdür?</w:t>
      </w:r>
      <w:bookmarkEnd w:id="1000"/>
      <w:r w:rsidRPr="00CE65F8">
        <w:rPr>
          <w:sz w:val="24"/>
          <w:szCs w:val="24"/>
        </w:rPr>
        <w:tab/>
      </w:r>
    </w:p>
    <w:p w14:paraId="4B14DA35" w14:textId="77777777" w:rsidR="004153D5" w:rsidRPr="00D92949" w:rsidRDefault="004153D5" w:rsidP="004153D5">
      <w:pPr>
        <w:spacing w:after="0" w:line="288" w:lineRule="auto"/>
        <w:jc w:val="both"/>
        <w:rPr>
          <w:rFonts w:cs="Times New Roman"/>
          <w:color w:val="C00000"/>
          <w:sz w:val="24"/>
          <w:szCs w:val="24"/>
          <w:u w:val="single"/>
        </w:rPr>
      </w:pPr>
      <w:r w:rsidRPr="00E45B0D">
        <w:rPr>
          <w:rFonts w:cs="Times New Roman"/>
          <w:sz w:val="24"/>
          <w:szCs w:val="24"/>
        </w:rPr>
        <w:t xml:space="preserve">Kendilerine </w:t>
      </w:r>
      <w:r>
        <w:rPr>
          <w:rFonts w:cs="Times New Roman"/>
          <w:sz w:val="24"/>
          <w:szCs w:val="24"/>
        </w:rPr>
        <w:t>509 Nolu VUK</w:t>
      </w:r>
      <w:r w:rsidRPr="00E45B0D">
        <w:rPr>
          <w:rFonts w:cs="Times New Roman"/>
          <w:sz w:val="24"/>
          <w:szCs w:val="24"/>
        </w:rPr>
        <w:t xml:space="preserve"> Genel Tebliğleri ile zorunluluk getirilen mükelleflerin ilerleyen dönemlerde zorunluluk kriterlerini kaybetmeleri halinde de uygulamadan çıkmaları </w:t>
      </w:r>
      <w:r w:rsidRPr="00D92949">
        <w:rPr>
          <w:rFonts w:cs="Times New Roman"/>
          <w:color w:val="C00000"/>
          <w:sz w:val="24"/>
          <w:szCs w:val="24"/>
          <w:u w:val="single"/>
        </w:rPr>
        <w:t>mümkün bulunmamaktadır.</w:t>
      </w:r>
    </w:p>
    <w:p w14:paraId="7A0400D6" w14:textId="77777777" w:rsidR="004153D5" w:rsidRDefault="004153D5" w:rsidP="004153D5">
      <w:pPr>
        <w:spacing w:after="0" w:line="288" w:lineRule="auto"/>
        <w:jc w:val="both"/>
        <w:rPr>
          <w:rFonts w:cs="Times New Roman"/>
          <w:sz w:val="24"/>
          <w:szCs w:val="24"/>
        </w:rPr>
      </w:pPr>
    </w:p>
    <w:p w14:paraId="06A10CEE" w14:textId="77777777" w:rsidR="004153D5" w:rsidRPr="00D92949" w:rsidRDefault="004153D5" w:rsidP="004153D5">
      <w:pPr>
        <w:pStyle w:val="Balk2"/>
        <w:spacing w:before="0" w:line="288" w:lineRule="auto"/>
        <w:jc w:val="both"/>
        <w:rPr>
          <w:sz w:val="24"/>
          <w:szCs w:val="24"/>
        </w:rPr>
      </w:pPr>
      <w:bookmarkStart w:id="1001" w:name="_Toc111293856"/>
      <w:r w:rsidRPr="00D92949">
        <w:rPr>
          <w:sz w:val="24"/>
          <w:szCs w:val="24"/>
        </w:rPr>
        <w:t>6) e-Fatura ve e-Defter uygulamasına kayıtlı şirketin tasfiyeye girmesi halinde e-Fatura ve e-Defter uygulamasında</w:t>
      </w:r>
      <w:r>
        <w:rPr>
          <w:sz w:val="24"/>
          <w:szCs w:val="24"/>
        </w:rPr>
        <w:t>n</w:t>
      </w:r>
      <w:r w:rsidRPr="00D92949">
        <w:rPr>
          <w:sz w:val="24"/>
          <w:szCs w:val="24"/>
        </w:rPr>
        <w:t xml:space="preserve"> çıkması mümkün müdür?  Mümkün olmaması halinde </w:t>
      </w:r>
      <w:proofErr w:type="spellStart"/>
      <w:r w:rsidRPr="00D92949">
        <w:rPr>
          <w:sz w:val="24"/>
          <w:szCs w:val="24"/>
        </w:rPr>
        <w:t>tasviye</w:t>
      </w:r>
      <w:proofErr w:type="spellEnd"/>
      <w:r w:rsidRPr="00D92949">
        <w:rPr>
          <w:sz w:val="24"/>
          <w:szCs w:val="24"/>
        </w:rPr>
        <w:t xml:space="preserve"> öncesi ve sonrası defterlerimi nasıl oluşturabilirim?</w:t>
      </w:r>
      <w:bookmarkEnd w:id="1001"/>
    </w:p>
    <w:p w14:paraId="6B79AB40" w14:textId="77777777" w:rsidR="004153D5" w:rsidRPr="00E45B0D" w:rsidRDefault="004153D5" w:rsidP="004153D5">
      <w:pPr>
        <w:spacing w:after="0" w:line="288" w:lineRule="auto"/>
        <w:jc w:val="both"/>
        <w:rPr>
          <w:rFonts w:cs="Times New Roman"/>
          <w:sz w:val="24"/>
          <w:szCs w:val="24"/>
        </w:rPr>
      </w:pPr>
      <w:r w:rsidRPr="00E45B0D">
        <w:rPr>
          <w:rFonts w:cs="Times New Roman"/>
          <w:sz w:val="24"/>
          <w:szCs w:val="24"/>
        </w:rPr>
        <w:t xml:space="preserve">Tasfiyeye giren şirketin Kamu Sertifikasyon Merkezine yeni Mali Mühür başvurusunda bulunması, </w:t>
      </w:r>
      <w:r w:rsidRPr="00FE3AC9">
        <w:rPr>
          <w:rFonts w:cs="Times New Roman"/>
          <w:sz w:val="24"/>
          <w:szCs w:val="24"/>
          <w:u w:val="single"/>
        </w:rPr>
        <w:t xml:space="preserve">yeni mali mühür geldiğinde </w:t>
      </w:r>
      <w:r w:rsidRPr="00FE3AC9">
        <w:rPr>
          <w:rFonts w:cs="Times New Roman"/>
          <w:b/>
          <w:bCs/>
          <w:sz w:val="24"/>
          <w:szCs w:val="24"/>
          <w:u w:val="single"/>
        </w:rPr>
        <w:t>yeniden</w:t>
      </w:r>
      <w:r w:rsidRPr="00FE3AC9">
        <w:rPr>
          <w:rFonts w:cs="Times New Roman"/>
          <w:sz w:val="24"/>
          <w:szCs w:val="24"/>
          <w:u w:val="single"/>
        </w:rPr>
        <w:t xml:space="preserve"> e-Defter başvurusunda bulunması</w:t>
      </w:r>
      <w:r w:rsidRPr="00E45B0D">
        <w:rPr>
          <w:rFonts w:cs="Times New Roman"/>
          <w:sz w:val="24"/>
          <w:szCs w:val="24"/>
        </w:rPr>
        <w:t>, konuya ilişkin bir dilekçeyi ve ticaret sicil gazetesi fotokopisini</w:t>
      </w:r>
      <w:r>
        <w:rPr>
          <w:rFonts w:cs="Times New Roman"/>
          <w:sz w:val="24"/>
          <w:szCs w:val="24"/>
        </w:rPr>
        <w:t xml:space="preserve"> </w:t>
      </w:r>
      <w:r w:rsidRPr="00E45B0D">
        <w:rPr>
          <w:rFonts w:cs="Times New Roman"/>
          <w:sz w:val="24"/>
          <w:szCs w:val="24"/>
        </w:rPr>
        <w:t>15</w:t>
      </w:r>
      <w:r>
        <w:rPr>
          <w:rFonts w:cs="Times New Roman"/>
          <w:sz w:val="24"/>
          <w:szCs w:val="24"/>
        </w:rPr>
        <w:t xml:space="preserve"> </w:t>
      </w:r>
      <w:r w:rsidRPr="00E45B0D">
        <w:rPr>
          <w:rFonts w:cs="Times New Roman"/>
          <w:sz w:val="24"/>
          <w:szCs w:val="24"/>
        </w:rPr>
        <w:t>gün içinde posta yoluyla Başkanlığımıza göndermesi gerekmektedir.</w:t>
      </w:r>
    </w:p>
    <w:p w14:paraId="35AB9735" w14:textId="77777777" w:rsidR="004153D5" w:rsidRDefault="004153D5" w:rsidP="004153D5">
      <w:pPr>
        <w:spacing w:after="0" w:line="288" w:lineRule="auto"/>
        <w:jc w:val="both"/>
        <w:rPr>
          <w:rFonts w:cs="Times New Roman"/>
          <w:sz w:val="24"/>
          <w:szCs w:val="24"/>
        </w:rPr>
      </w:pPr>
      <w:r w:rsidRPr="00E45B0D">
        <w:rPr>
          <w:rFonts w:cs="Times New Roman"/>
          <w:sz w:val="24"/>
          <w:szCs w:val="24"/>
        </w:rPr>
        <w:t>Tasfiye halinde e-Defterin nasıl oluşturulacağı ile ilgili olarak; Forum sitesindeki 52490 numaralı soruya göre işlem yapılması gerekmektedir.</w:t>
      </w:r>
    </w:p>
    <w:p w14:paraId="12D4A7E5" w14:textId="77777777" w:rsidR="004153D5" w:rsidRPr="00053E83" w:rsidRDefault="005F46C7" w:rsidP="004153D5">
      <w:pPr>
        <w:spacing w:after="0" w:line="288" w:lineRule="auto"/>
        <w:jc w:val="both"/>
        <w:rPr>
          <w:rStyle w:val="Kpr"/>
        </w:rPr>
      </w:pPr>
      <w:hyperlink r:id="rId746" w:history="1">
        <w:r w:rsidR="004153D5" w:rsidRPr="00053E83">
          <w:rPr>
            <w:rStyle w:val="Kpr"/>
          </w:rPr>
          <w:t>https://forum.efatura.gov.tr/view.php?id=52490</w:t>
        </w:r>
      </w:hyperlink>
    </w:p>
    <w:p w14:paraId="0339B54A" w14:textId="77777777" w:rsidR="004153D5" w:rsidRDefault="004153D5" w:rsidP="004153D5">
      <w:pPr>
        <w:spacing w:after="0" w:line="288" w:lineRule="auto"/>
        <w:jc w:val="both"/>
        <w:rPr>
          <w:rFonts w:cs="Times New Roman"/>
          <w:sz w:val="24"/>
          <w:szCs w:val="24"/>
        </w:rPr>
      </w:pPr>
      <w:r>
        <w:rPr>
          <w:noProof/>
        </w:rPr>
        <w:drawing>
          <wp:inline distT="0" distB="0" distL="0" distR="0" wp14:anchorId="416406DE" wp14:editId="35685149">
            <wp:extent cx="976745" cy="976745"/>
            <wp:effectExtent l="0" t="0" r="0" b="0"/>
            <wp:docPr id="457" name="Resim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5"/>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980253" cy="980253"/>
                    </a:xfrm>
                    <a:prstGeom prst="rect">
                      <a:avLst/>
                    </a:prstGeom>
                    <a:noFill/>
                    <a:ln>
                      <a:noFill/>
                    </a:ln>
                  </pic:spPr>
                </pic:pic>
              </a:graphicData>
            </a:graphic>
          </wp:inline>
        </w:drawing>
      </w:r>
    </w:p>
    <w:p w14:paraId="57EC9B18" w14:textId="77777777" w:rsidR="004153D5" w:rsidRPr="00E45B0D" w:rsidRDefault="004153D5" w:rsidP="004153D5">
      <w:pPr>
        <w:spacing w:after="0" w:line="288" w:lineRule="auto"/>
        <w:jc w:val="both"/>
        <w:rPr>
          <w:rFonts w:cs="Times New Roman"/>
          <w:sz w:val="24"/>
          <w:szCs w:val="24"/>
        </w:rPr>
      </w:pPr>
    </w:p>
    <w:p w14:paraId="2B06BEF0" w14:textId="77777777" w:rsidR="004153D5" w:rsidRPr="00CE65F8" w:rsidRDefault="004153D5" w:rsidP="004153D5">
      <w:pPr>
        <w:pStyle w:val="Balk2"/>
        <w:spacing w:before="0" w:line="288" w:lineRule="auto"/>
        <w:jc w:val="both"/>
        <w:rPr>
          <w:sz w:val="24"/>
          <w:szCs w:val="24"/>
        </w:rPr>
      </w:pPr>
      <w:bookmarkStart w:id="1002" w:name="_Toc111293857"/>
      <w:r w:rsidRPr="00CE65F8">
        <w:rPr>
          <w:sz w:val="24"/>
          <w:szCs w:val="24"/>
        </w:rPr>
        <w:t>7) e-Fatura ve e-Defter uygulamasına kayıtlı şirket hakkında iflasın açılması halinde e-Fatura ve e- Defter uygulamasından çıkması mümkün müdür?</w:t>
      </w:r>
      <w:bookmarkEnd w:id="1002"/>
      <w:r w:rsidRPr="00CE65F8">
        <w:rPr>
          <w:sz w:val="24"/>
          <w:szCs w:val="24"/>
        </w:rPr>
        <w:tab/>
      </w:r>
    </w:p>
    <w:p w14:paraId="3CD7D827" w14:textId="77777777" w:rsidR="004153D5" w:rsidRPr="00FE3AC9" w:rsidRDefault="004153D5" w:rsidP="004153D5">
      <w:pPr>
        <w:spacing w:after="0" w:line="288" w:lineRule="auto"/>
        <w:jc w:val="both"/>
        <w:rPr>
          <w:rFonts w:cs="Times New Roman"/>
          <w:sz w:val="24"/>
          <w:szCs w:val="24"/>
          <w:u w:val="single"/>
        </w:rPr>
      </w:pPr>
      <w:r w:rsidRPr="00E45B0D">
        <w:rPr>
          <w:rFonts w:cs="Times New Roman"/>
          <w:sz w:val="24"/>
          <w:szCs w:val="24"/>
        </w:rPr>
        <w:t xml:space="preserve">İflas İdaresince bir dilekçe ve ekinde iflasa ilişkin belgelerin posta yoluyla Başkanlığımıza gönderilmesi halinde söz konusu şirket hakkında </w:t>
      </w:r>
      <w:r w:rsidRPr="00FE3AC9">
        <w:rPr>
          <w:rFonts w:cs="Times New Roman"/>
          <w:sz w:val="24"/>
          <w:szCs w:val="24"/>
          <w:u w:val="single"/>
        </w:rPr>
        <w:t>iflasın açıldığı tarih itibarıyla e-Fatura ve e- Defter mükellefiyeti kapatılacaktır.</w:t>
      </w:r>
    </w:p>
    <w:p w14:paraId="3F8C1746" w14:textId="77777777" w:rsidR="004153D5" w:rsidRDefault="004153D5" w:rsidP="004153D5">
      <w:pPr>
        <w:spacing w:after="0" w:line="288" w:lineRule="auto"/>
        <w:jc w:val="both"/>
        <w:rPr>
          <w:rFonts w:cs="Times New Roman"/>
          <w:sz w:val="24"/>
          <w:szCs w:val="24"/>
        </w:rPr>
      </w:pPr>
      <w:r w:rsidRPr="00E45B0D">
        <w:rPr>
          <w:rFonts w:cs="Times New Roman"/>
          <w:sz w:val="24"/>
          <w:szCs w:val="24"/>
        </w:rPr>
        <w:t xml:space="preserve">İzleyen dönemlerde söz konusu şirket hakkında </w:t>
      </w:r>
      <w:r w:rsidRPr="00FE3AC9">
        <w:rPr>
          <w:rFonts w:cs="Times New Roman"/>
          <w:b/>
          <w:bCs/>
          <w:sz w:val="24"/>
          <w:szCs w:val="24"/>
        </w:rPr>
        <w:t>iflas ertelemesi, müflis şirketin yeniden ihyası</w:t>
      </w:r>
      <w:r w:rsidRPr="00E45B0D">
        <w:rPr>
          <w:rFonts w:cs="Times New Roman"/>
          <w:sz w:val="24"/>
          <w:szCs w:val="24"/>
        </w:rPr>
        <w:t xml:space="preserve"> vb. mahkeme kararları verilmesi veya e-Defter uygulamasına ilişkin olarak yayımlanan Tebliğlerde belirtilen şartları taşıması halinde yeniden e-Fatura ve e-Defter uygulamasına dahil olma zorunluluğu bulunmaktadır. Bu durum Başkanlıkça takip edilememekte olup, mükellefin tekrar uygulamalara elektronik ortamda başvurması gerekmektedir.</w:t>
      </w:r>
    </w:p>
    <w:p w14:paraId="7C65C0BA" w14:textId="77777777" w:rsidR="004153D5" w:rsidRPr="00E45B0D" w:rsidRDefault="004153D5" w:rsidP="004153D5">
      <w:pPr>
        <w:spacing w:after="0" w:line="288" w:lineRule="auto"/>
        <w:jc w:val="both"/>
        <w:rPr>
          <w:rFonts w:cs="Times New Roman"/>
          <w:sz w:val="24"/>
          <w:szCs w:val="24"/>
        </w:rPr>
      </w:pPr>
    </w:p>
    <w:p w14:paraId="669F99C7" w14:textId="77777777" w:rsidR="004153D5" w:rsidRPr="00CE65F8" w:rsidRDefault="004153D5" w:rsidP="004153D5">
      <w:pPr>
        <w:pStyle w:val="Balk2"/>
        <w:spacing w:before="0" w:line="288" w:lineRule="auto"/>
        <w:jc w:val="both"/>
        <w:rPr>
          <w:sz w:val="24"/>
          <w:szCs w:val="24"/>
        </w:rPr>
      </w:pPr>
      <w:bookmarkStart w:id="1003" w:name="_Toc111293858"/>
      <w:r w:rsidRPr="00CE65F8">
        <w:rPr>
          <w:sz w:val="24"/>
          <w:szCs w:val="24"/>
        </w:rPr>
        <w:t>8) e-Deftere başvuru yaptım ancak onay mailim ulaşmadı. Başvurumun geçerli olup yapılıp yapılmadığını nasıl sorgulayabilirim?</w:t>
      </w:r>
      <w:bookmarkEnd w:id="1003"/>
      <w:r w:rsidRPr="00CE65F8">
        <w:rPr>
          <w:sz w:val="24"/>
          <w:szCs w:val="24"/>
        </w:rPr>
        <w:tab/>
      </w:r>
    </w:p>
    <w:p w14:paraId="13DB4B07" w14:textId="77777777" w:rsidR="004153D5" w:rsidRDefault="004153D5" w:rsidP="004153D5">
      <w:pPr>
        <w:spacing w:after="0" w:line="288" w:lineRule="auto"/>
        <w:jc w:val="both"/>
        <w:rPr>
          <w:rFonts w:cs="Times New Roman"/>
          <w:sz w:val="24"/>
          <w:szCs w:val="24"/>
        </w:rPr>
      </w:pPr>
      <w:r w:rsidRPr="00E45B0D">
        <w:rPr>
          <w:rFonts w:cs="Times New Roman"/>
          <w:sz w:val="24"/>
          <w:szCs w:val="24"/>
        </w:rPr>
        <w:t>www.edefter.gov.tr den “E-Defter Başvuru Durumu Sorgulama” kısmından başvurunuzun gerçekleşip gerçekleşmediğini öğrenebilirsiniz. Başvuru sonucunuzu göremediğiniz takdirde tekrar başvuru yapmanız gerekmektedir.</w:t>
      </w:r>
      <w:r>
        <w:rPr>
          <w:rFonts w:cs="Times New Roman"/>
          <w:sz w:val="24"/>
          <w:szCs w:val="24"/>
        </w:rPr>
        <w:t xml:space="preserve"> </w:t>
      </w:r>
      <w:hyperlink r:id="rId748" w:history="1">
        <w:r w:rsidRPr="007B2209">
          <w:rPr>
            <w:rStyle w:val="AltBilgiChar"/>
            <w:rFonts w:cs="Times New Roman"/>
            <w:color w:val="0070C0"/>
            <w:sz w:val="24"/>
            <w:szCs w:val="24"/>
            <w:u w:val="single" w:color="0070C0"/>
          </w:rPr>
          <w:t>https://www.edefter.gov.tr/edefterbasvurusorgulama.html</w:t>
        </w:r>
      </w:hyperlink>
    </w:p>
    <w:p w14:paraId="5ED9F5F3" w14:textId="77777777" w:rsidR="004153D5" w:rsidRDefault="004153D5" w:rsidP="004153D5">
      <w:pPr>
        <w:spacing w:after="0" w:line="288" w:lineRule="auto"/>
        <w:jc w:val="both"/>
        <w:rPr>
          <w:rFonts w:cs="Times New Roman"/>
          <w:sz w:val="24"/>
          <w:szCs w:val="24"/>
        </w:rPr>
      </w:pPr>
    </w:p>
    <w:p w14:paraId="6ABD6422" w14:textId="77777777" w:rsidR="004153D5" w:rsidRPr="00E45B0D" w:rsidRDefault="004153D5" w:rsidP="004153D5">
      <w:pPr>
        <w:spacing w:after="0" w:line="288" w:lineRule="auto"/>
        <w:jc w:val="both"/>
        <w:rPr>
          <w:rFonts w:cs="Times New Roman"/>
          <w:sz w:val="24"/>
          <w:szCs w:val="24"/>
        </w:rPr>
      </w:pPr>
    </w:p>
    <w:p w14:paraId="7EB76C07" w14:textId="77777777" w:rsidR="004153D5" w:rsidRPr="00CE65F8" w:rsidRDefault="004153D5" w:rsidP="004153D5">
      <w:pPr>
        <w:pStyle w:val="Balk2"/>
        <w:spacing w:before="0" w:line="288" w:lineRule="auto"/>
        <w:jc w:val="both"/>
        <w:rPr>
          <w:sz w:val="24"/>
          <w:szCs w:val="24"/>
        </w:rPr>
      </w:pPr>
      <w:bookmarkStart w:id="1004" w:name="_Toc111293859"/>
      <w:r w:rsidRPr="00CE65F8">
        <w:rPr>
          <w:sz w:val="24"/>
          <w:szCs w:val="24"/>
        </w:rPr>
        <w:lastRenderedPageBreak/>
        <w:t>9) 1.Sınıf tüccar (bilanço esasına göre defter tutan) iken 2. Sınıfa (işletme hesabı esasına göre defter tutan) geçen firma e- Fatura ve e-Defter uygulamalarından çıkabilir mi?</w:t>
      </w:r>
      <w:bookmarkEnd w:id="1004"/>
    </w:p>
    <w:p w14:paraId="5DB83629" w14:textId="77777777" w:rsidR="004153D5" w:rsidRPr="00E45B0D" w:rsidRDefault="004153D5" w:rsidP="004153D5">
      <w:pPr>
        <w:spacing w:after="0" w:line="288" w:lineRule="auto"/>
        <w:jc w:val="both"/>
        <w:rPr>
          <w:rFonts w:cs="Times New Roman"/>
          <w:sz w:val="24"/>
          <w:szCs w:val="24"/>
        </w:rPr>
      </w:pPr>
      <w:r w:rsidRPr="00E45B0D">
        <w:rPr>
          <w:rFonts w:cs="Times New Roman"/>
          <w:sz w:val="24"/>
          <w:szCs w:val="24"/>
        </w:rPr>
        <w:t xml:space="preserve">Sınıf değiştirilmesi nedeniyle </w:t>
      </w:r>
      <w:r w:rsidRPr="00FE3AC9">
        <w:rPr>
          <w:rFonts w:cs="Times New Roman"/>
          <w:color w:val="C00000"/>
          <w:sz w:val="24"/>
          <w:szCs w:val="24"/>
        </w:rPr>
        <w:t xml:space="preserve">e-Fatura </w:t>
      </w:r>
      <w:r w:rsidRPr="00E45B0D">
        <w:rPr>
          <w:rFonts w:cs="Times New Roman"/>
          <w:sz w:val="24"/>
          <w:szCs w:val="24"/>
        </w:rPr>
        <w:t xml:space="preserve">uygulamasından çıkmak </w:t>
      </w:r>
      <w:r w:rsidRPr="00FE3AC9">
        <w:rPr>
          <w:rFonts w:cs="Times New Roman"/>
          <w:color w:val="C00000"/>
          <w:sz w:val="24"/>
          <w:szCs w:val="24"/>
        </w:rPr>
        <w:t>mümkün değildir</w:t>
      </w:r>
      <w:r w:rsidRPr="00E45B0D">
        <w:rPr>
          <w:rFonts w:cs="Times New Roman"/>
          <w:sz w:val="24"/>
          <w:szCs w:val="24"/>
        </w:rPr>
        <w:t>.</w:t>
      </w:r>
    </w:p>
    <w:p w14:paraId="7F02B934" w14:textId="77777777" w:rsidR="004153D5" w:rsidRPr="00E45B0D" w:rsidRDefault="004153D5" w:rsidP="004153D5">
      <w:pPr>
        <w:spacing w:after="0" w:line="288" w:lineRule="auto"/>
        <w:jc w:val="both"/>
        <w:rPr>
          <w:rFonts w:cs="Times New Roman"/>
          <w:sz w:val="24"/>
          <w:szCs w:val="24"/>
        </w:rPr>
      </w:pPr>
      <w:r w:rsidRPr="00E45B0D">
        <w:rPr>
          <w:rFonts w:cs="Times New Roman"/>
          <w:sz w:val="24"/>
          <w:szCs w:val="24"/>
        </w:rPr>
        <w:t xml:space="preserve">Sınıf değiştirilmesi nedeniyle </w:t>
      </w:r>
      <w:r w:rsidRPr="00FE3AC9">
        <w:rPr>
          <w:rFonts w:cs="Times New Roman"/>
          <w:color w:val="00B050"/>
          <w:sz w:val="24"/>
          <w:szCs w:val="24"/>
        </w:rPr>
        <w:t xml:space="preserve">e-Defter </w:t>
      </w:r>
      <w:r w:rsidRPr="00E45B0D">
        <w:rPr>
          <w:rFonts w:cs="Times New Roman"/>
          <w:sz w:val="24"/>
          <w:szCs w:val="24"/>
        </w:rPr>
        <w:t xml:space="preserve">uygulamasından çıkmak </w:t>
      </w:r>
      <w:r w:rsidRPr="00FE3AC9">
        <w:rPr>
          <w:rFonts w:cs="Times New Roman"/>
          <w:color w:val="00B050"/>
          <w:sz w:val="24"/>
          <w:szCs w:val="24"/>
        </w:rPr>
        <w:t>mümkündür</w:t>
      </w:r>
      <w:r w:rsidRPr="00E45B0D">
        <w:rPr>
          <w:rFonts w:cs="Times New Roman"/>
          <w:sz w:val="24"/>
          <w:szCs w:val="24"/>
        </w:rPr>
        <w:t>. Çünkü mevcut durumda yalnızca bilanço esasına göre tutulan defterlerden yevmiye ve kebir defterinin e-Defter olarak tutulmasına imkân verilmektedir. Durumu tevsik edici belgeler ile Başkanlığımıza başvurulması halinde e-Defter mükellefiyeti kapatılacaktır.</w:t>
      </w:r>
    </w:p>
    <w:p w14:paraId="2687F8D4" w14:textId="77777777" w:rsidR="004153D5" w:rsidRPr="00E45B0D" w:rsidRDefault="004153D5" w:rsidP="004153D5">
      <w:pPr>
        <w:spacing w:after="0" w:line="288" w:lineRule="auto"/>
        <w:jc w:val="both"/>
        <w:rPr>
          <w:rFonts w:cs="Times New Roman"/>
          <w:sz w:val="24"/>
          <w:szCs w:val="24"/>
        </w:rPr>
      </w:pPr>
      <w:r w:rsidRPr="00E45B0D">
        <w:rPr>
          <w:rFonts w:cs="Times New Roman"/>
          <w:sz w:val="24"/>
          <w:szCs w:val="24"/>
        </w:rPr>
        <w:t> </w:t>
      </w:r>
    </w:p>
    <w:p w14:paraId="49619716" w14:textId="77777777" w:rsidR="004153D5" w:rsidRPr="00CE65F8" w:rsidRDefault="004153D5" w:rsidP="004153D5">
      <w:pPr>
        <w:pStyle w:val="Balk2"/>
        <w:spacing w:before="0" w:line="288" w:lineRule="auto"/>
        <w:jc w:val="both"/>
        <w:rPr>
          <w:sz w:val="24"/>
          <w:szCs w:val="24"/>
        </w:rPr>
      </w:pPr>
      <w:bookmarkStart w:id="1005" w:name="_Toc111293860"/>
      <w:r w:rsidRPr="00CE65F8">
        <w:rPr>
          <w:sz w:val="24"/>
          <w:szCs w:val="24"/>
        </w:rPr>
        <w:t>10) Limited şirket iken nevi değişikliğine gidilerek anonim şirket olan firmanın ne yapması gerekmektedir?</w:t>
      </w:r>
      <w:bookmarkEnd w:id="1005"/>
      <w:r w:rsidRPr="00CE65F8">
        <w:rPr>
          <w:sz w:val="24"/>
          <w:szCs w:val="24"/>
        </w:rPr>
        <w:tab/>
      </w:r>
    </w:p>
    <w:p w14:paraId="3FEDF811" w14:textId="77777777" w:rsidR="004153D5" w:rsidRDefault="004153D5" w:rsidP="004153D5">
      <w:pPr>
        <w:spacing w:after="0" w:line="288" w:lineRule="auto"/>
        <w:jc w:val="both"/>
        <w:rPr>
          <w:rFonts w:cs="Times New Roman"/>
          <w:sz w:val="24"/>
          <w:szCs w:val="24"/>
        </w:rPr>
      </w:pPr>
      <w:r w:rsidRPr="00E45B0D">
        <w:rPr>
          <w:rFonts w:cs="Times New Roman"/>
          <w:sz w:val="24"/>
          <w:szCs w:val="24"/>
        </w:rPr>
        <w:t>Yapılacak işlemlerle ilgili olarak Forum sitesindeki 52445 numaralı soruya bakınız.</w:t>
      </w:r>
      <w:r>
        <w:rPr>
          <w:rFonts w:cs="Times New Roman"/>
          <w:sz w:val="24"/>
          <w:szCs w:val="24"/>
        </w:rPr>
        <w:t xml:space="preserve"> (</w:t>
      </w:r>
      <w:proofErr w:type="gramStart"/>
      <w:r>
        <w:rPr>
          <w:rFonts w:cs="Times New Roman"/>
          <w:sz w:val="24"/>
          <w:szCs w:val="24"/>
        </w:rPr>
        <w:t>aşağıda</w:t>
      </w:r>
      <w:proofErr w:type="gramEnd"/>
      <w:r>
        <w:rPr>
          <w:rFonts w:cs="Times New Roman"/>
          <w:sz w:val="24"/>
          <w:szCs w:val="24"/>
        </w:rPr>
        <w:t xml:space="preserve"> forum sorularındadır.)</w:t>
      </w:r>
    </w:p>
    <w:p w14:paraId="27526C2F" w14:textId="77777777" w:rsidR="004153D5" w:rsidRDefault="004153D5" w:rsidP="004153D5">
      <w:pPr>
        <w:spacing w:after="0" w:line="288" w:lineRule="auto"/>
        <w:jc w:val="both"/>
        <w:rPr>
          <w:rFonts w:cs="Times New Roman"/>
          <w:sz w:val="24"/>
          <w:szCs w:val="24"/>
        </w:rPr>
      </w:pPr>
    </w:p>
    <w:p w14:paraId="200D0FE8" w14:textId="77777777" w:rsidR="004153D5" w:rsidRDefault="004153D5" w:rsidP="004153D5">
      <w:pPr>
        <w:spacing w:after="0" w:line="288" w:lineRule="auto"/>
        <w:jc w:val="both"/>
        <w:rPr>
          <w:rFonts w:cs="Times New Roman"/>
          <w:sz w:val="24"/>
          <w:szCs w:val="24"/>
        </w:rPr>
      </w:pPr>
      <w:r>
        <w:rPr>
          <w:noProof/>
        </w:rPr>
        <w:drawing>
          <wp:inline distT="0" distB="0" distL="0" distR="0" wp14:anchorId="7E0320CD" wp14:editId="590E5D05">
            <wp:extent cx="6192520" cy="2981325"/>
            <wp:effectExtent l="0" t="0" r="0" b="9525"/>
            <wp:docPr id="464" name="Resim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6192520" cy="2981325"/>
                    </a:xfrm>
                    <a:prstGeom prst="rect">
                      <a:avLst/>
                    </a:prstGeom>
                  </pic:spPr>
                </pic:pic>
              </a:graphicData>
            </a:graphic>
          </wp:inline>
        </w:drawing>
      </w:r>
    </w:p>
    <w:p w14:paraId="3028000A" w14:textId="77777777" w:rsidR="004153D5" w:rsidRPr="00E45B0D" w:rsidRDefault="004153D5" w:rsidP="004153D5">
      <w:pPr>
        <w:spacing w:after="0" w:line="288" w:lineRule="auto"/>
        <w:jc w:val="both"/>
        <w:rPr>
          <w:rFonts w:cs="Times New Roman"/>
          <w:sz w:val="24"/>
          <w:szCs w:val="24"/>
        </w:rPr>
      </w:pPr>
    </w:p>
    <w:p w14:paraId="0996416C" w14:textId="77777777" w:rsidR="004153D5" w:rsidRPr="00CE65F8" w:rsidRDefault="004153D5" w:rsidP="004153D5">
      <w:pPr>
        <w:pStyle w:val="Balk2"/>
        <w:spacing w:before="0" w:line="288" w:lineRule="auto"/>
        <w:jc w:val="both"/>
        <w:rPr>
          <w:sz w:val="24"/>
          <w:szCs w:val="24"/>
        </w:rPr>
      </w:pPr>
      <w:bookmarkStart w:id="1006" w:name="_Toc111293861"/>
      <w:r w:rsidRPr="00CE65F8">
        <w:rPr>
          <w:sz w:val="24"/>
          <w:szCs w:val="24"/>
        </w:rPr>
        <w:t>11)  Nevi değişikliği nedeniyle yeni mali mühürle yeniden e-Defter başvurusu yaptığımda tescil tarihinden ileri bir tarih veriyor tescil tarihini seçemiyorum?</w:t>
      </w:r>
      <w:bookmarkEnd w:id="1006"/>
      <w:r w:rsidRPr="00CE65F8">
        <w:rPr>
          <w:sz w:val="24"/>
          <w:szCs w:val="24"/>
        </w:rPr>
        <w:tab/>
      </w:r>
    </w:p>
    <w:p w14:paraId="64589224" w14:textId="77777777" w:rsidR="004153D5" w:rsidRPr="004B11B7" w:rsidRDefault="004153D5" w:rsidP="004153D5">
      <w:pPr>
        <w:shd w:val="clear" w:color="auto" w:fill="E2EFD9" w:themeFill="accent6" w:themeFillTint="33"/>
        <w:spacing w:after="0" w:line="288" w:lineRule="auto"/>
        <w:jc w:val="both"/>
        <w:rPr>
          <w:rFonts w:cs="Times New Roman"/>
          <w:sz w:val="24"/>
          <w:szCs w:val="24"/>
          <w:u w:val="single"/>
        </w:rPr>
      </w:pPr>
      <w:r w:rsidRPr="00E45B0D">
        <w:rPr>
          <w:rFonts w:cs="Times New Roman"/>
          <w:sz w:val="24"/>
          <w:szCs w:val="24"/>
        </w:rPr>
        <w:t xml:space="preserve">Yeni mali mühürle yeniden e-Defter başvurusunda bulunulduğunda sistemin verdiği ileri tarihli e- Defter başvuru tarihi seçilmelidir. Sonrasında başvurunun yapıldığı hususunun </w:t>
      </w:r>
      <w:r w:rsidRPr="004B11B7">
        <w:rPr>
          <w:rFonts w:cs="Times New Roman"/>
          <w:sz w:val="24"/>
          <w:szCs w:val="24"/>
          <w:u w:val="single"/>
        </w:rPr>
        <w:t>Gelir İdaresi Başkanlığına bildirilmesi halinde GİB tarafından söz konusu tarih güncellenerek tescil tarihine çekilmektedir.</w:t>
      </w:r>
    </w:p>
    <w:p w14:paraId="34EB5AFA" w14:textId="77777777" w:rsidR="004153D5" w:rsidRPr="00E45B0D" w:rsidRDefault="004153D5" w:rsidP="004153D5">
      <w:pPr>
        <w:spacing w:after="0" w:line="288" w:lineRule="auto"/>
        <w:jc w:val="both"/>
        <w:rPr>
          <w:rFonts w:cs="Times New Roman"/>
          <w:sz w:val="24"/>
          <w:szCs w:val="24"/>
        </w:rPr>
      </w:pPr>
    </w:p>
    <w:p w14:paraId="440DF1E0" w14:textId="77777777" w:rsidR="004153D5" w:rsidRPr="00CE65F8" w:rsidRDefault="004153D5" w:rsidP="004153D5">
      <w:pPr>
        <w:pStyle w:val="Balk2"/>
        <w:spacing w:before="0" w:line="288" w:lineRule="auto"/>
        <w:jc w:val="both"/>
        <w:rPr>
          <w:sz w:val="24"/>
          <w:szCs w:val="24"/>
        </w:rPr>
      </w:pPr>
      <w:bookmarkStart w:id="1007" w:name="_Toc111293862"/>
      <w:r w:rsidRPr="00CE65F8">
        <w:rPr>
          <w:sz w:val="24"/>
          <w:szCs w:val="24"/>
        </w:rPr>
        <w:t>12) Unvan değişikliği durumunda yapılması gerekenler nelerdir? Unvan değişikliği durumunda yeniden e- defter başvurusunda bulunacak mıyım?</w:t>
      </w:r>
      <w:bookmarkEnd w:id="1007"/>
      <w:r w:rsidRPr="00CE65F8">
        <w:rPr>
          <w:sz w:val="24"/>
          <w:szCs w:val="24"/>
        </w:rPr>
        <w:tab/>
      </w:r>
    </w:p>
    <w:p w14:paraId="6604FC09" w14:textId="77777777" w:rsidR="004153D5" w:rsidRDefault="004153D5" w:rsidP="004153D5">
      <w:pPr>
        <w:spacing w:after="0" w:line="288" w:lineRule="auto"/>
        <w:jc w:val="both"/>
        <w:rPr>
          <w:rFonts w:cs="Times New Roman"/>
          <w:sz w:val="24"/>
          <w:szCs w:val="24"/>
        </w:rPr>
      </w:pPr>
      <w:r w:rsidRPr="00E45B0D">
        <w:rPr>
          <w:rFonts w:cs="Times New Roman"/>
          <w:sz w:val="24"/>
          <w:szCs w:val="24"/>
        </w:rPr>
        <w:t>Yapılacak işlemlerle ilgili olarak Forum sitesindeki 52447 numaralı soruya bakınız</w:t>
      </w:r>
    </w:p>
    <w:p w14:paraId="6845C10E" w14:textId="77777777" w:rsidR="004153D5" w:rsidRDefault="004153D5" w:rsidP="004153D5">
      <w:pPr>
        <w:spacing w:after="0" w:line="288" w:lineRule="auto"/>
        <w:jc w:val="both"/>
        <w:rPr>
          <w:rFonts w:cs="Times New Roman"/>
          <w:sz w:val="24"/>
          <w:szCs w:val="24"/>
        </w:rPr>
      </w:pPr>
    </w:p>
    <w:p w14:paraId="570C237B" w14:textId="77777777" w:rsidR="004153D5" w:rsidRPr="004B11B7" w:rsidRDefault="004153D5" w:rsidP="004153D5">
      <w:pPr>
        <w:spacing w:after="0" w:line="288" w:lineRule="auto"/>
        <w:jc w:val="both"/>
        <w:rPr>
          <w:rFonts w:cs="Times New Roman"/>
          <w:b/>
          <w:bCs/>
          <w:sz w:val="24"/>
          <w:szCs w:val="24"/>
        </w:rPr>
      </w:pPr>
      <w:r>
        <w:rPr>
          <w:rFonts w:cs="Times New Roman"/>
          <w:b/>
          <w:bCs/>
          <w:sz w:val="24"/>
          <w:szCs w:val="24"/>
        </w:rPr>
        <w:t>52447-</w:t>
      </w:r>
      <w:r w:rsidRPr="004B11B7">
        <w:rPr>
          <w:rFonts w:cs="Times New Roman"/>
          <w:b/>
          <w:bCs/>
          <w:sz w:val="24"/>
          <w:szCs w:val="24"/>
        </w:rPr>
        <w:t>Unvan değişikliği durumunda yapılması gerekenler;</w:t>
      </w:r>
    </w:p>
    <w:p w14:paraId="07BA0705" w14:textId="77777777" w:rsidR="004153D5" w:rsidRPr="004B11B7" w:rsidRDefault="004153D5" w:rsidP="004153D5">
      <w:pPr>
        <w:spacing w:after="0" w:line="288" w:lineRule="auto"/>
        <w:jc w:val="both"/>
        <w:rPr>
          <w:rFonts w:cs="Times New Roman"/>
          <w:sz w:val="24"/>
          <w:szCs w:val="24"/>
        </w:rPr>
      </w:pPr>
      <w:proofErr w:type="gramStart"/>
      <w:r w:rsidRPr="004B11B7">
        <w:rPr>
          <w:rFonts w:cs="Times New Roman"/>
          <w:sz w:val="24"/>
          <w:szCs w:val="24"/>
        </w:rPr>
        <w:t>e</w:t>
      </w:r>
      <w:proofErr w:type="gramEnd"/>
      <w:r w:rsidRPr="004B11B7">
        <w:rPr>
          <w:rFonts w:cs="Times New Roman"/>
          <w:sz w:val="24"/>
          <w:szCs w:val="24"/>
        </w:rPr>
        <w:t>-Defter uygulamasına kayıtlı bir kullanıcı, unvanının değişmesi halinde 15 gün içinde unvan değişikliğine ait Ticaret Sicil Gazetesinin fotokopisi ve durumu izah eden bir dilekçe ile Gelir İdaresi Başkanlığı’na posta yoluyla</w:t>
      </w:r>
      <w:r>
        <w:rPr>
          <w:rFonts w:cs="Times New Roman"/>
          <w:sz w:val="24"/>
          <w:szCs w:val="24"/>
        </w:rPr>
        <w:t xml:space="preserve"> (artık interaktif vergi dairesinden bu işlem yapılabilmektedir.)</w:t>
      </w:r>
      <w:r w:rsidRPr="004B11B7">
        <w:rPr>
          <w:rFonts w:cs="Times New Roman"/>
          <w:sz w:val="24"/>
          <w:szCs w:val="24"/>
        </w:rPr>
        <w:t xml:space="preserve">, yeni unvana ait mali mühür temini için de Kamu Sertifikasyon Merkezine elektronik ortamda başvurması </w:t>
      </w:r>
      <w:r w:rsidRPr="004B11B7">
        <w:rPr>
          <w:rFonts w:cs="Times New Roman"/>
          <w:sz w:val="24"/>
          <w:szCs w:val="24"/>
        </w:rPr>
        <w:lastRenderedPageBreak/>
        <w:t>gerekmektedir. Unvan değişikliğine giden mükellefin e-Defter sistemindeki unvanı, dilekçesine istinaden güncellenecektir.</w:t>
      </w:r>
    </w:p>
    <w:p w14:paraId="06ABFC6C" w14:textId="77777777" w:rsidR="004153D5" w:rsidRPr="004B11B7" w:rsidRDefault="004153D5" w:rsidP="004153D5">
      <w:pPr>
        <w:spacing w:after="0" w:line="288" w:lineRule="auto"/>
        <w:jc w:val="both"/>
        <w:rPr>
          <w:rFonts w:cs="Times New Roman"/>
          <w:sz w:val="24"/>
          <w:szCs w:val="24"/>
        </w:rPr>
      </w:pPr>
    </w:p>
    <w:p w14:paraId="0EFF7828" w14:textId="77777777" w:rsidR="004153D5" w:rsidRPr="004B11B7" w:rsidRDefault="004153D5" w:rsidP="004153D5">
      <w:pPr>
        <w:spacing w:after="0" w:line="288" w:lineRule="auto"/>
        <w:jc w:val="both"/>
        <w:rPr>
          <w:rFonts w:cs="Times New Roman"/>
          <w:sz w:val="24"/>
          <w:szCs w:val="24"/>
        </w:rPr>
      </w:pPr>
      <w:r w:rsidRPr="004B11B7">
        <w:rPr>
          <w:rFonts w:cs="Times New Roman"/>
          <w:sz w:val="24"/>
          <w:szCs w:val="24"/>
        </w:rPr>
        <w:t xml:space="preserve">Unvan değişikliğinin gerçekleştiği tarihten önceki ay kesrine ait eski unvanın defter ve beratının oluşturulup ilgili ayı izleyen üçüncü ayın son gününe kadar (2 Sıra </w:t>
      </w:r>
      <w:proofErr w:type="spellStart"/>
      <w:r w:rsidRPr="004B11B7">
        <w:rPr>
          <w:rFonts w:cs="Times New Roman"/>
          <w:sz w:val="24"/>
          <w:szCs w:val="24"/>
        </w:rPr>
        <w:t>No’lu</w:t>
      </w:r>
      <w:proofErr w:type="spellEnd"/>
      <w:r w:rsidRPr="004B11B7">
        <w:rPr>
          <w:rFonts w:cs="Times New Roman"/>
          <w:sz w:val="24"/>
          <w:szCs w:val="24"/>
        </w:rPr>
        <w:t xml:space="preserve"> Elektronik Defter Genel Tebliğinde belirtilen süreler) beratların GİB e-Defter Uygulamasına gönderilmesi gerekmektedir.</w:t>
      </w:r>
    </w:p>
    <w:p w14:paraId="79B13D7E" w14:textId="77777777" w:rsidR="004153D5" w:rsidRPr="004B11B7" w:rsidRDefault="004153D5" w:rsidP="004153D5">
      <w:pPr>
        <w:spacing w:after="0" w:line="288" w:lineRule="auto"/>
        <w:jc w:val="both"/>
        <w:rPr>
          <w:rFonts w:cs="Times New Roman"/>
          <w:sz w:val="24"/>
          <w:szCs w:val="24"/>
        </w:rPr>
      </w:pPr>
    </w:p>
    <w:p w14:paraId="1F90F600" w14:textId="77777777" w:rsidR="004153D5" w:rsidRPr="004B11B7" w:rsidRDefault="004153D5" w:rsidP="004153D5">
      <w:pPr>
        <w:spacing w:after="0" w:line="288" w:lineRule="auto"/>
        <w:jc w:val="both"/>
        <w:rPr>
          <w:rFonts w:cs="Times New Roman"/>
          <w:sz w:val="24"/>
          <w:szCs w:val="24"/>
        </w:rPr>
      </w:pPr>
      <w:r w:rsidRPr="004B11B7">
        <w:rPr>
          <w:rFonts w:cs="Times New Roman"/>
          <w:sz w:val="24"/>
          <w:szCs w:val="24"/>
        </w:rPr>
        <w:t xml:space="preserve">Unvan değişikliğinin gerçekleştiği tarihten sonraki ay kesrine ait yeni unvana ait defter ve beratının oluşturulup ilgili ayı izleyen üçüncü ayın son gününe kadar (2 Sıra </w:t>
      </w:r>
      <w:proofErr w:type="spellStart"/>
      <w:r w:rsidRPr="004B11B7">
        <w:rPr>
          <w:rFonts w:cs="Times New Roman"/>
          <w:sz w:val="24"/>
          <w:szCs w:val="24"/>
        </w:rPr>
        <w:t>No’lu</w:t>
      </w:r>
      <w:proofErr w:type="spellEnd"/>
      <w:r w:rsidRPr="004B11B7">
        <w:rPr>
          <w:rFonts w:cs="Times New Roman"/>
          <w:sz w:val="24"/>
          <w:szCs w:val="24"/>
        </w:rPr>
        <w:t xml:space="preserve"> Elektronik Defter Genel Tebliğinde belirtilen süreler) beratların GİB e-Defter Uygulamasına gönderilmesi gerekmektedir.</w:t>
      </w:r>
    </w:p>
    <w:p w14:paraId="173A0EC8" w14:textId="77777777" w:rsidR="004153D5" w:rsidRPr="004B11B7" w:rsidRDefault="004153D5" w:rsidP="004153D5">
      <w:pPr>
        <w:spacing w:after="0" w:line="288" w:lineRule="auto"/>
        <w:jc w:val="both"/>
        <w:rPr>
          <w:rFonts w:cs="Times New Roman"/>
          <w:sz w:val="24"/>
          <w:szCs w:val="24"/>
        </w:rPr>
      </w:pPr>
    </w:p>
    <w:p w14:paraId="2955CBA6" w14:textId="77777777" w:rsidR="004153D5" w:rsidRDefault="004153D5" w:rsidP="004153D5">
      <w:pPr>
        <w:spacing w:after="0" w:line="288" w:lineRule="auto"/>
        <w:jc w:val="both"/>
        <w:rPr>
          <w:rFonts w:cs="Times New Roman"/>
          <w:sz w:val="24"/>
          <w:szCs w:val="24"/>
        </w:rPr>
      </w:pPr>
      <w:r w:rsidRPr="004B11B7">
        <w:rPr>
          <w:rFonts w:cs="Times New Roman"/>
          <w:sz w:val="24"/>
          <w:szCs w:val="24"/>
        </w:rPr>
        <w:t>-Unvan değişikliği durumunda yeniden e</w:t>
      </w:r>
      <w:r>
        <w:rPr>
          <w:rFonts w:cs="Times New Roman"/>
          <w:sz w:val="24"/>
          <w:szCs w:val="24"/>
        </w:rPr>
        <w:t>-</w:t>
      </w:r>
      <w:r w:rsidRPr="004B11B7">
        <w:rPr>
          <w:rFonts w:cs="Times New Roman"/>
          <w:sz w:val="24"/>
          <w:szCs w:val="24"/>
        </w:rPr>
        <w:t>defter başvurusunda bulunulmaz.</w:t>
      </w:r>
    </w:p>
    <w:p w14:paraId="5B727399" w14:textId="77777777" w:rsidR="004153D5" w:rsidRPr="00E45B0D" w:rsidRDefault="004153D5" w:rsidP="004153D5">
      <w:pPr>
        <w:spacing w:after="0" w:line="288" w:lineRule="auto"/>
        <w:jc w:val="both"/>
        <w:rPr>
          <w:rFonts w:cs="Times New Roman"/>
          <w:sz w:val="24"/>
          <w:szCs w:val="24"/>
        </w:rPr>
      </w:pPr>
    </w:p>
    <w:p w14:paraId="50C99BAF" w14:textId="77777777" w:rsidR="004153D5" w:rsidRPr="00CE65F8" w:rsidRDefault="004153D5" w:rsidP="004153D5">
      <w:pPr>
        <w:pStyle w:val="Balk2"/>
        <w:spacing w:before="0" w:line="288" w:lineRule="auto"/>
        <w:jc w:val="both"/>
        <w:rPr>
          <w:sz w:val="24"/>
          <w:szCs w:val="24"/>
        </w:rPr>
      </w:pPr>
      <w:bookmarkStart w:id="1008" w:name="_Toc111293863"/>
      <w:r w:rsidRPr="00CE65F8">
        <w:rPr>
          <w:sz w:val="24"/>
          <w:szCs w:val="24"/>
        </w:rPr>
        <w:t>13) e-Defteri oluşturup GİB e- Defter Uygulamasına ilgili beratı yükledikten sonra yasal yükleme süresi içinde e-Defterde hata olduğunun (yevmiye kayıtlarında eksiklik, yanlışlık vb.) fark edilmesi halinde</w:t>
      </w:r>
      <w:r>
        <w:rPr>
          <w:sz w:val="24"/>
          <w:szCs w:val="24"/>
        </w:rPr>
        <w:t xml:space="preserve"> </w:t>
      </w:r>
      <w:r w:rsidRPr="00CE65F8">
        <w:rPr>
          <w:sz w:val="24"/>
          <w:szCs w:val="24"/>
        </w:rPr>
        <w:t>ne yapılması gerekmektedir?</w:t>
      </w:r>
      <w:bookmarkEnd w:id="1008"/>
      <w:r w:rsidRPr="00CE65F8">
        <w:rPr>
          <w:sz w:val="24"/>
          <w:szCs w:val="24"/>
        </w:rPr>
        <w:tab/>
      </w:r>
    </w:p>
    <w:p w14:paraId="61666004" w14:textId="77777777" w:rsidR="004153D5" w:rsidRDefault="004153D5" w:rsidP="004153D5">
      <w:pPr>
        <w:shd w:val="clear" w:color="auto" w:fill="FFFFCC"/>
        <w:spacing w:after="0" w:line="288" w:lineRule="auto"/>
        <w:jc w:val="both"/>
        <w:rPr>
          <w:rFonts w:cs="Times New Roman"/>
          <w:sz w:val="24"/>
          <w:szCs w:val="24"/>
        </w:rPr>
      </w:pPr>
      <w:r w:rsidRPr="00E45B0D">
        <w:rPr>
          <w:rFonts w:cs="Times New Roman"/>
          <w:sz w:val="24"/>
          <w:szCs w:val="24"/>
        </w:rPr>
        <w:t xml:space="preserve">Mükellefler </w:t>
      </w:r>
      <w:r w:rsidRPr="004B11B7">
        <w:rPr>
          <w:rFonts w:cs="Times New Roman"/>
          <w:b/>
          <w:bCs/>
          <w:color w:val="C00000"/>
          <w:sz w:val="24"/>
          <w:szCs w:val="24"/>
        </w:rPr>
        <w:t>yasal yükleme süresi içinde</w:t>
      </w:r>
      <w:r w:rsidRPr="004B11B7">
        <w:rPr>
          <w:rFonts w:cs="Times New Roman"/>
          <w:color w:val="C00000"/>
          <w:sz w:val="24"/>
          <w:szCs w:val="24"/>
        </w:rPr>
        <w:t xml:space="preserve"> </w:t>
      </w:r>
      <w:r w:rsidRPr="00E45B0D">
        <w:rPr>
          <w:rFonts w:cs="Times New Roman"/>
          <w:sz w:val="24"/>
          <w:szCs w:val="24"/>
        </w:rPr>
        <w:t xml:space="preserve">Başkanlığımız onaylı yevmiye ve kebir beratlarını “e- Defter </w:t>
      </w:r>
      <w:proofErr w:type="spellStart"/>
      <w:r w:rsidRPr="00E45B0D">
        <w:rPr>
          <w:rFonts w:cs="Times New Roman"/>
          <w:sz w:val="24"/>
          <w:szCs w:val="24"/>
        </w:rPr>
        <w:t>Uygulamas</w:t>
      </w:r>
      <w:r>
        <w:rPr>
          <w:rFonts w:cs="Times New Roman"/>
          <w:sz w:val="24"/>
          <w:szCs w:val="24"/>
        </w:rPr>
        <w:t>ı”</w:t>
      </w:r>
      <w:r w:rsidRPr="00E45B0D">
        <w:rPr>
          <w:rFonts w:cs="Times New Roman"/>
          <w:sz w:val="24"/>
          <w:szCs w:val="24"/>
        </w:rPr>
        <w:t>ndan</w:t>
      </w:r>
      <w:proofErr w:type="spellEnd"/>
      <w:r w:rsidRPr="00E45B0D">
        <w:rPr>
          <w:rFonts w:cs="Times New Roman"/>
          <w:sz w:val="24"/>
          <w:szCs w:val="24"/>
        </w:rPr>
        <w:t xml:space="preserve"> mali mühürle giriş yapmak suretiyle silebilir ve doğru defterlerini yeniden oluşturup beratlarını sisteme yükleyebilirler.</w:t>
      </w:r>
    </w:p>
    <w:p w14:paraId="2F7E5252" w14:textId="77777777" w:rsidR="004153D5" w:rsidRPr="00E45B0D" w:rsidRDefault="004153D5" w:rsidP="004153D5">
      <w:pPr>
        <w:spacing w:after="0" w:line="288" w:lineRule="auto"/>
        <w:jc w:val="both"/>
        <w:rPr>
          <w:rFonts w:cs="Times New Roman"/>
          <w:sz w:val="24"/>
          <w:szCs w:val="24"/>
        </w:rPr>
      </w:pPr>
    </w:p>
    <w:p w14:paraId="1C28D79A" w14:textId="77777777" w:rsidR="004153D5" w:rsidRPr="00CE65F8" w:rsidRDefault="004153D5" w:rsidP="004153D5">
      <w:pPr>
        <w:pStyle w:val="Balk2"/>
        <w:spacing w:before="0" w:line="288" w:lineRule="auto"/>
        <w:jc w:val="both"/>
        <w:rPr>
          <w:sz w:val="24"/>
          <w:szCs w:val="24"/>
        </w:rPr>
      </w:pPr>
      <w:bookmarkStart w:id="1009" w:name="_Toc111293864"/>
      <w:r w:rsidRPr="00CE65F8">
        <w:rPr>
          <w:sz w:val="24"/>
          <w:szCs w:val="24"/>
        </w:rPr>
        <w:t>14) Yasal yükleme süresi geçen e-Defterde; alış/satış faturalarının kaydının unutulması, mükerrer veya yanlış yevmiye kaydı vb. olduğunun fark edilmesi durumunda ne yapılması gerekmektedir?</w:t>
      </w:r>
      <w:bookmarkEnd w:id="1009"/>
    </w:p>
    <w:p w14:paraId="65E3F12E" w14:textId="77777777" w:rsidR="004153D5" w:rsidRDefault="004153D5" w:rsidP="004153D5">
      <w:pPr>
        <w:shd w:val="clear" w:color="auto" w:fill="FFFFCC"/>
        <w:spacing w:after="0" w:line="288" w:lineRule="auto"/>
        <w:jc w:val="both"/>
        <w:rPr>
          <w:rFonts w:cs="Times New Roman"/>
          <w:sz w:val="24"/>
          <w:szCs w:val="24"/>
        </w:rPr>
      </w:pPr>
      <w:r w:rsidRPr="00E45B0D">
        <w:rPr>
          <w:rFonts w:cs="Times New Roman"/>
          <w:sz w:val="24"/>
          <w:szCs w:val="24"/>
        </w:rPr>
        <w:t xml:space="preserve">Muhasebe Sistemi Uygulama Genel Tebliğlerinde yapılan açıklamalar çerçevesinde; mükellef tarafından izleyen ay/aylarda yapılacak </w:t>
      </w:r>
      <w:r w:rsidRPr="002D7F70">
        <w:rPr>
          <w:rFonts w:cs="Times New Roman"/>
          <w:b/>
          <w:bCs/>
          <w:color w:val="C00000"/>
          <w:sz w:val="24"/>
          <w:szCs w:val="24"/>
        </w:rPr>
        <w:t>ters, yeni veya düzeltme kaydıyla</w:t>
      </w:r>
      <w:r w:rsidRPr="002D7F70">
        <w:rPr>
          <w:rFonts w:cs="Times New Roman"/>
          <w:color w:val="C00000"/>
          <w:sz w:val="24"/>
          <w:szCs w:val="24"/>
        </w:rPr>
        <w:t xml:space="preserve"> </w:t>
      </w:r>
      <w:r w:rsidRPr="00E45B0D">
        <w:rPr>
          <w:rFonts w:cs="Times New Roman"/>
          <w:sz w:val="24"/>
          <w:szCs w:val="24"/>
        </w:rPr>
        <w:t>düzeltilmesi gerekmektedir</w:t>
      </w:r>
      <w:r>
        <w:rPr>
          <w:rFonts w:cs="Times New Roman"/>
          <w:sz w:val="24"/>
          <w:szCs w:val="24"/>
        </w:rPr>
        <w:t>.</w:t>
      </w:r>
    </w:p>
    <w:p w14:paraId="74A8616D" w14:textId="77777777" w:rsidR="004153D5" w:rsidRPr="00E45B0D" w:rsidRDefault="004153D5" w:rsidP="004153D5">
      <w:pPr>
        <w:spacing w:after="0" w:line="288" w:lineRule="auto"/>
        <w:jc w:val="both"/>
        <w:rPr>
          <w:rFonts w:cs="Times New Roman"/>
          <w:sz w:val="24"/>
          <w:szCs w:val="24"/>
        </w:rPr>
      </w:pPr>
    </w:p>
    <w:p w14:paraId="7AAE8C21" w14:textId="77777777" w:rsidR="004153D5" w:rsidRPr="00CE65F8" w:rsidRDefault="004153D5" w:rsidP="004153D5">
      <w:pPr>
        <w:pStyle w:val="Balk2"/>
        <w:spacing w:before="0" w:line="288" w:lineRule="auto"/>
        <w:jc w:val="both"/>
        <w:rPr>
          <w:sz w:val="24"/>
          <w:szCs w:val="24"/>
        </w:rPr>
      </w:pPr>
      <w:bookmarkStart w:id="1010" w:name="_Toc111293865"/>
      <w:r w:rsidRPr="00CE65F8">
        <w:rPr>
          <w:sz w:val="24"/>
          <w:szCs w:val="24"/>
        </w:rPr>
        <w:t>15) Yasal yükleme süresi geçen e-Defterlerde hatanın (muhasebe programı veya uyumlu yazılım programı kaynaklı eksik veya hatalı veri girişleri, açılış veya kapanış kayıtlarının unutulması, yevmiye ve kebir defterlerinin boş olarak oluşturulması vb.) Muhasebe Sistemi Uygulama Genel Tebliğlerine göre yapılacak kayıtlarla izleyen ay veya aylarda düzeltilebilmesinin mümkün olmadığı durumda ne yapılması gerekmektedir.</w:t>
      </w:r>
      <w:bookmarkEnd w:id="1010"/>
      <w:r w:rsidRPr="00CE65F8">
        <w:rPr>
          <w:sz w:val="24"/>
          <w:szCs w:val="24"/>
        </w:rPr>
        <w:tab/>
      </w:r>
    </w:p>
    <w:p w14:paraId="1542BFCF" w14:textId="77777777" w:rsidR="004153D5" w:rsidRPr="00E45B0D" w:rsidRDefault="004153D5" w:rsidP="004153D5">
      <w:pPr>
        <w:spacing w:after="0" w:line="288" w:lineRule="auto"/>
        <w:jc w:val="both"/>
        <w:rPr>
          <w:rFonts w:cs="Times New Roman"/>
          <w:sz w:val="24"/>
          <w:szCs w:val="24"/>
        </w:rPr>
      </w:pPr>
      <w:r w:rsidRPr="00E45B0D">
        <w:rPr>
          <w:rFonts w:cs="Times New Roman"/>
          <w:sz w:val="24"/>
          <w:szCs w:val="24"/>
        </w:rPr>
        <w:t>Yasal yükleme süresi geçen dönemlere ilişkin berat silme talepleri Başkanlığımızca değerlendirilmekte ve uygun bulunanlar Başkanlığımızca silinerek; mükelleflerin doğru defterleri oluşturmalarına ve söz konusu defterlere ilişkin beratları e-Defter uygulamasına yüklemeleri sağlanmaktadır.</w:t>
      </w:r>
    </w:p>
    <w:p w14:paraId="3CC51861" w14:textId="77777777" w:rsidR="004153D5" w:rsidRDefault="004153D5" w:rsidP="004153D5">
      <w:pPr>
        <w:spacing w:after="0" w:line="288" w:lineRule="auto"/>
        <w:jc w:val="both"/>
        <w:rPr>
          <w:rFonts w:cs="Times New Roman"/>
          <w:sz w:val="24"/>
          <w:szCs w:val="24"/>
        </w:rPr>
      </w:pPr>
      <w:r w:rsidRPr="00E45B0D">
        <w:rPr>
          <w:rFonts w:cs="Times New Roman"/>
          <w:sz w:val="24"/>
          <w:szCs w:val="24"/>
        </w:rPr>
        <w:t>Başkanlıkça istenen belgeler ile ilgili olarak Forum sitesindeki 52478 numaralı soruya bakınız.</w:t>
      </w:r>
      <w:r w:rsidRPr="00226680">
        <w:rPr>
          <w:rFonts w:cs="Times New Roman"/>
          <w:sz w:val="24"/>
          <w:szCs w:val="24"/>
        </w:rPr>
        <w:t xml:space="preserve"> </w:t>
      </w:r>
      <w:r>
        <w:rPr>
          <w:rFonts w:cs="Times New Roman"/>
          <w:sz w:val="24"/>
          <w:szCs w:val="24"/>
        </w:rPr>
        <w:t>(</w:t>
      </w:r>
      <w:proofErr w:type="gramStart"/>
      <w:r>
        <w:rPr>
          <w:rFonts w:cs="Times New Roman"/>
          <w:sz w:val="24"/>
          <w:szCs w:val="24"/>
        </w:rPr>
        <w:t>bu</w:t>
      </w:r>
      <w:proofErr w:type="gramEnd"/>
      <w:r>
        <w:rPr>
          <w:rFonts w:cs="Times New Roman"/>
          <w:sz w:val="24"/>
          <w:szCs w:val="24"/>
        </w:rPr>
        <w:t xml:space="preserve"> soruya erişilememektedir.)</w:t>
      </w:r>
    </w:p>
    <w:p w14:paraId="70451335" w14:textId="77777777" w:rsidR="004153D5" w:rsidRPr="00E45B0D" w:rsidRDefault="004153D5" w:rsidP="004153D5">
      <w:pPr>
        <w:spacing w:after="0" w:line="288" w:lineRule="auto"/>
        <w:jc w:val="both"/>
        <w:rPr>
          <w:rFonts w:cs="Times New Roman"/>
          <w:sz w:val="24"/>
          <w:szCs w:val="24"/>
        </w:rPr>
      </w:pPr>
    </w:p>
    <w:p w14:paraId="24FECD85" w14:textId="77777777" w:rsidR="004153D5" w:rsidRPr="00CE65F8" w:rsidRDefault="004153D5" w:rsidP="004153D5">
      <w:pPr>
        <w:pStyle w:val="Balk2"/>
        <w:spacing w:before="0" w:line="288" w:lineRule="auto"/>
        <w:jc w:val="both"/>
        <w:rPr>
          <w:sz w:val="24"/>
          <w:szCs w:val="24"/>
        </w:rPr>
      </w:pPr>
      <w:bookmarkStart w:id="1011" w:name="_Toc111293866"/>
      <w:r w:rsidRPr="00CE65F8">
        <w:rPr>
          <w:sz w:val="24"/>
          <w:szCs w:val="24"/>
        </w:rPr>
        <w:t>16) Mükelleflerin bilgisayar sistemlerinde muhafaza etmiş oldukları e-Defter ve beratlarının siber saldırı, virüs vb. nedenlerle zarar görmesi halinde ne yapılması gerekmektedir?</w:t>
      </w:r>
      <w:bookmarkEnd w:id="1011"/>
      <w:r w:rsidRPr="00CE65F8">
        <w:rPr>
          <w:sz w:val="24"/>
          <w:szCs w:val="24"/>
        </w:rPr>
        <w:tab/>
      </w:r>
    </w:p>
    <w:p w14:paraId="5E1F2521" w14:textId="77777777" w:rsidR="004153D5" w:rsidRPr="00E45B0D" w:rsidRDefault="004153D5" w:rsidP="004153D5">
      <w:pPr>
        <w:spacing w:after="0" w:line="288" w:lineRule="auto"/>
        <w:jc w:val="both"/>
        <w:rPr>
          <w:rFonts w:cs="Times New Roman"/>
          <w:sz w:val="24"/>
          <w:szCs w:val="24"/>
        </w:rPr>
      </w:pPr>
      <w:r w:rsidRPr="00E45B0D">
        <w:rPr>
          <w:rFonts w:cs="Times New Roman"/>
          <w:sz w:val="24"/>
          <w:szCs w:val="24"/>
        </w:rPr>
        <w:t>Yapılacak işlemlerle ilgili olarak Forum sitesindeki 52479 numaralı soruya bakınız.</w:t>
      </w:r>
      <w:r>
        <w:rPr>
          <w:rFonts w:cs="Times New Roman"/>
          <w:sz w:val="24"/>
          <w:szCs w:val="24"/>
        </w:rPr>
        <w:t xml:space="preserve"> (</w:t>
      </w:r>
      <w:proofErr w:type="gramStart"/>
      <w:r>
        <w:rPr>
          <w:rFonts w:cs="Times New Roman"/>
          <w:sz w:val="24"/>
          <w:szCs w:val="24"/>
        </w:rPr>
        <w:t>bu</w:t>
      </w:r>
      <w:proofErr w:type="gramEnd"/>
      <w:r>
        <w:rPr>
          <w:rFonts w:cs="Times New Roman"/>
          <w:sz w:val="24"/>
          <w:szCs w:val="24"/>
        </w:rPr>
        <w:t xml:space="preserve"> soruya erişilememektedir.)</w:t>
      </w:r>
    </w:p>
    <w:p w14:paraId="6BE05D92" w14:textId="77777777" w:rsidR="004153D5" w:rsidRPr="00E45B0D" w:rsidRDefault="004153D5" w:rsidP="004153D5">
      <w:pPr>
        <w:spacing w:after="0" w:line="288" w:lineRule="auto"/>
        <w:jc w:val="both"/>
        <w:rPr>
          <w:rFonts w:cs="Times New Roman"/>
          <w:sz w:val="24"/>
          <w:szCs w:val="24"/>
        </w:rPr>
      </w:pPr>
      <w:r w:rsidRPr="00E45B0D">
        <w:rPr>
          <w:rFonts w:cs="Times New Roman"/>
          <w:sz w:val="24"/>
          <w:szCs w:val="24"/>
        </w:rPr>
        <w:t> </w:t>
      </w:r>
    </w:p>
    <w:p w14:paraId="19728A2D" w14:textId="77777777" w:rsidR="004153D5" w:rsidRPr="00CE65F8" w:rsidRDefault="004153D5" w:rsidP="004153D5">
      <w:pPr>
        <w:pStyle w:val="Balk2"/>
        <w:spacing w:before="0" w:line="288" w:lineRule="auto"/>
        <w:jc w:val="both"/>
        <w:rPr>
          <w:sz w:val="24"/>
          <w:szCs w:val="24"/>
        </w:rPr>
      </w:pPr>
      <w:bookmarkStart w:id="1012" w:name="_Toc111293867"/>
      <w:r w:rsidRPr="00CE65F8">
        <w:rPr>
          <w:sz w:val="24"/>
          <w:szCs w:val="24"/>
        </w:rPr>
        <w:lastRenderedPageBreak/>
        <w:t>17) e-Defter başvurusunu iptal edebilir miyim?</w:t>
      </w:r>
      <w:bookmarkEnd w:id="1012"/>
      <w:r w:rsidRPr="00CE65F8">
        <w:rPr>
          <w:sz w:val="24"/>
          <w:szCs w:val="24"/>
        </w:rPr>
        <w:tab/>
      </w:r>
    </w:p>
    <w:p w14:paraId="5A2B959F" w14:textId="77777777" w:rsidR="004153D5" w:rsidRDefault="004153D5" w:rsidP="004153D5">
      <w:pPr>
        <w:spacing w:after="0" w:line="288" w:lineRule="auto"/>
        <w:jc w:val="both"/>
        <w:rPr>
          <w:rFonts w:cs="Times New Roman"/>
          <w:sz w:val="24"/>
          <w:szCs w:val="24"/>
        </w:rPr>
      </w:pPr>
      <w:r w:rsidRPr="00E45B0D">
        <w:rPr>
          <w:rFonts w:cs="Times New Roman"/>
          <w:sz w:val="24"/>
          <w:szCs w:val="24"/>
        </w:rPr>
        <w:t>Zorunluluk kapsamında olan mükelleflerin başvurularını iptal etmeleri mümkün değildir. Gönüllü olarak e-defter uygulamasına geçen mükellefler ise, iptal için Gelir İdaresi Başkanlığına durumu anlatan bir dilekçeyi Maliye Bakanlığı Ek Hizmet Binası Yeni Ziraat Mahallesi, No:16 06110 Altındağ/ANKARA adresine göndermeleri gerekmektedir</w:t>
      </w:r>
      <w:r>
        <w:rPr>
          <w:rFonts w:cs="Times New Roman"/>
          <w:sz w:val="24"/>
          <w:szCs w:val="24"/>
        </w:rPr>
        <w:t>. (</w:t>
      </w:r>
      <w:proofErr w:type="gramStart"/>
      <w:r>
        <w:rPr>
          <w:rFonts w:cs="Times New Roman"/>
          <w:sz w:val="24"/>
          <w:szCs w:val="24"/>
        </w:rPr>
        <w:t>interaktif</w:t>
      </w:r>
      <w:proofErr w:type="gramEnd"/>
      <w:r>
        <w:rPr>
          <w:rFonts w:cs="Times New Roman"/>
          <w:sz w:val="24"/>
          <w:szCs w:val="24"/>
        </w:rPr>
        <w:t xml:space="preserve"> vergi dairesinden iptal işlemi yapılabilmektedir.)</w:t>
      </w:r>
    </w:p>
    <w:p w14:paraId="5517D438" w14:textId="77777777" w:rsidR="004153D5" w:rsidRPr="00E45B0D" w:rsidRDefault="004153D5" w:rsidP="004153D5">
      <w:pPr>
        <w:spacing w:after="0" w:line="288" w:lineRule="auto"/>
        <w:jc w:val="both"/>
        <w:rPr>
          <w:rFonts w:cs="Times New Roman"/>
          <w:sz w:val="24"/>
          <w:szCs w:val="24"/>
        </w:rPr>
      </w:pPr>
    </w:p>
    <w:p w14:paraId="0E3551EC" w14:textId="77777777" w:rsidR="004153D5" w:rsidRPr="00CE65F8" w:rsidRDefault="004153D5" w:rsidP="004153D5">
      <w:pPr>
        <w:pStyle w:val="Balk2"/>
        <w:spacing w:before="0" w:line="288" w:lineRule="auto"/>
        <w:jc w:val="both"/>
        <w:rPr>
          <w:sz w:val="24"/>
          <w:szCs w:val="24"/>
        </w:rPr>
      </w:pPr>
      <w:bookmarkStart w:id="1013" w:name="_Toc111293868"/>
      <w:r w:rsidRPr="00CE65F8">
        <w:rPr>
          <w:sz w:val="24"/>
          <w:szCs w:val="24"/>
        </w:rPr>
        <w:t>18) e-Deftere başvuru bilgilerimi nasıl değiştirebilirim?</w:t>
      </w:r>
      <w:bookmarkEnd w:id="1013"/>
    </w:p>
    <w:p w14:paraId="2E947B97" w14:textId="77777777" w:rsidR="004153D5" w:rsidRPr="00E45B0D" w:rsidRDefault="004153D5" w:rsidP="004153D5">
      <w:pPr>
        <w:spacing w:after="0" w:line="288" w:lineRule="auto"/>
        <w:jc w:val="both"/>
        <w:rPr>
          <w:rFonts w:cs="Times New Roman"/>
          <w:sz w:val="24"/>
          <w:szCs w:val="24"/>
        </w:rPr>
      </w:pPr>
      <w:r w:rsidRPr="00E45B0D">
        <w:rPr>
          <w:rFonts w:cs="Times New Roman"/>
          <w:sz w:val="24"/>
          <w:szCs w:val="24"/>
        </w:rPr>
        <w:t>Online yapılan başvuru bilgilerinde sehven yapılan yanlışlıkların düzeltilmesinde yapılası gerekenler:</w:t>
      </w:r>
    </w:p>
    <w:p w14:paraId="115613D2" w14:textId="77777777" w:rsidR="004153D5" w:rsidRPr="00E45B0D" w:rsidRDefault="004153D5" w:rsidP="004153D5">
      <w:pPr>
        <w:spacing w:after="0" w:line="288" w:lineRule="auto"/>
        <w:jc w:val="both"/>
        <w:rPr>
          <w:rFonts w:cs="Times New Roman"/>
          <w:sz w:val="24"/>
          <w:szCs w:val="24"/>
        </w:rPr>
      </w:pPr>
      <w:r w:rsidRPr="00E45B0D">
        <w:rPr>
          <w:rFonts w:cs="Times New Roman"/>
          <w:sz w:val="24"/>
          <w:szCs w:val="24"/>
        </w:rPr>
        <w:t>-Unvanın veya ticaret sicil bilgisi alanlarından bir veya birkaçının yanlış yazılması halinde durumu anlatan ve ekinde ticaret sicil gazetesi bulunan dilekçe ile Başkanlığımıza başvur</w:t>
      </w:r>
      <w:r>
        <w:rPr>
          <w:rFonts w:cs="Times New Roman"/>
          <w:sz w:val="24"/>
          <w:szCs w:val="24"/>
        </w:rPr>
        <w:t>u</w:t>
      </w:r>
      <w:r w:rsidRPr="00E45B0D">
        <w:rPr>
          <w:rFonts w:cs="Times New Roman"/>
          <w:sz w:val="24"/>
          <w:szCs w:val="24"/>
        </w:rPr>
        <w:t>d</w:t>
      </w:r>
      <w:r>
        <w:rPr>
          <w:rFonts w:cs="Times New Roman"/>
          <w:sz w:val="24"/>
          <w:szCs w:val="24"/>
        </w:rPr>
        <w:t>a</w:t>
      </w:r>
      <w:r w:rsidRPr="00E45B0D">
        <w:rPr>
          <w:rFonts w:cs="Times New Roman"/>
          <w:sz w:val="24"/>
          <w:szCs w:val="24"/>
        </w:rPr>
        <w:t xml:space="preserve"> bulunulması gerekmektedir.</w:t>
      </w:r>
    </w:p>
    <w:p w14:paraId="2E43091A" w14:textId="77777777" w:rsidR="004153D5" w:rsidRDefault="004153D5" w:rsidP="004153D5">
      <w:pPr>
        <w:spacing w:after="0" w:line="288" w:lineRule="auto"/>
        <w:jc w:val="both"/>
        <w:rPr>
          <w:rFonts w:cs="Times New Roman"/>
          <w:sz w:val="24"/>
          <w:szCs w:val="24"/>
        </w:rPr>
      </w:pPr>
      <w:r w:rsidRPr="00E45B0D">
        <w:rPr>
          <w:rFonts w:cs="Times New Roman"/>
          <w:sz w:val="24"/>
          <w:szCs w:val="24"/>
        </w:rPr>
        <w:t>-Adres, iletişim bilgisi, irtibat kişisi, web adresi, uyumlu yazılım gibi bilgilerde yapılan sehven yanlışlar için de durumu anlatan dilekçe ile Başkanlığımıza başvur</w:t>
      </w:r>
      <w:r>
        <w:rPr>
          <w:rFonts w:cs="Times New Roman"/>
          <w:sz w:val="24"/>
          <w:szCs w:val="24"/>
        </w:rPr>
        <w:t>u</w:t>
      </w:r>
      <w:r w:rsidRPr="00E45B0D">
        <w:rPr>
          <w:rFonts w:cs="Times New Roman"/>
          <w:sz w:val="24"/>
          <w:szCs w:val="24"/>
        </w:rPr>
        <w:t>d</w:t>
      </w:r>
      <w:r>
        <w:rPr>
          <w:rFonts w:cs="Times New Roman"/>
          <w:sz w:val="24"/>
          <w:szCs w:val="24"/>
        </w:rPr>
        <w:t>a</w:t>
      </w:r>
      <w:r w:rsidRPr="00E45B0D">
        <w:rPr>
          <w:rFonts w:cs="Times New Roman"/>
          <w:sz w:val="24"/>
          <w:szCs w:val="24"/>
        </w:rPr>
        <w:t xml:space="preserve"> bulunulması gerekmektedir. Bu dilekçeler Gelir İdaresi Başkanlığı Denetim ve Uyum Yönetimi Daire Başkanlığı (I)’e hitaben hazırlanmalıdır.</w:t>
      </w:r>
    </w:p>
    <w:p w14:paraId="5CC0EB8E" w14:textId="77777777" w:rsidR="004153D5" w:rsidRPr="00E45B0D" w:rsidRDefault="004153D5" w:rsidP="004153D5">
      <w:pPr>
        <w:spacing w:after="0" w:line="288" w:lineRule="auto"/>
        <w:jc w:val="both"/>
        <w:rPr>
          <w:rFonts w:cs="Times New Roman"/>
          <w:sz w:val="24"/>
          <w:szCs w:val="24"/>
        </w:rPr>
      </w:pPr>
    </w:p>
    <w:p w14:paraId="7019A0DE" w14:textId="77777777" w:rsidR="004153D5" w:rsidRPr="00CE65F8" w:rsidRDefault="004153D5" w:rsidP="004153D5">
      <w:pPr>
        <w:pStyle w:val="Balk2"/>
        <w:spacing w:before="0" w:line="288" w:lineRule="auto"/>
        <w:jc w:val="both"/>
        <w:rPr>
          <w:sz w:val="24"/>
          <w:szCs w:val="24"/>
        </w:rPr>
      </w:pPr>
      <w:bookmarkStart w:id="1014" w:name="_Toc111293869"/>
      <w:r w:rsidRPr="00CE65F8">
        <w:rPr>
          <w:sz w:val="24"/>
          <w:szCs w:val="24"/>
        </w:rPr>
        <w:t>19) Firmalar şubeleri için de elektronik</w:t>
      </w:r>
      <w:r>
        <w:rPr>
          <w:sz w:val="24"/>
          <w:szCs w:val="24"/>
        </w:rPr>
        <w:t xml:space="preserve"> </w:t>
      </w:r>
      <w:r w:rsidRPr="00CE65F8">
        <w:rPr>
          <w:sz w:val="24"/>
          <w:szCs w:val="24"/>
        </w:rPr>
        <w:t>defter uygulamasına başvuru yapmalı mıdır?</w:t>
      </w:r>
      <w:bookmarkEnd w:id="1014"/>
    </w:p>
    <w:p w14:paraId="223D4F46" w14:textId="77777777" w:rsidR="004153D5" w:rsidRDefault="004153D5" w:rsidP="004153D5">
      <w:pPr>
        <w:spacing w:after="0" w:line="288" w:lineRule="auto"/>
        <w:jc w:val="both"/>
        <w:rPr>
          <w:rFonts w:cs="Times New Roman"/>
          <w:sz w:val="24"/>
          <w:szCs w:val="24"/>
        </w:rPr>
      </w:pPr>
      <w:r w:rsidRPr="00E45B0D">
        <w:rPr>
          <w:rFonts w:cs="Times New Roman"/>
          <w:sz w:val="24"/>
          <w:szCs w:val="24"/>
        </w:rPr>
        <w:t>Hayır. Firmalar e-Defter uygulamasına vergi kimlik numarası üzerinden başvuru yapmaktadır. Başvurunun ardından firmalar, tercih ettikleri uyumlu yazılım programları vasıtasıyla merkez ve şube olmak üzere ayrı ayrı defter ve beratlarını oluşturabilirler.</w:t>
      </w:r>
    </w:p>
    <w:p w14:paraId="2516F631" w14:textId="77777777" w:rsidR="004153D5" w:rsidRDefault="004153D5" w:rsidP="004153D5">
      <w:pPr>
        <w:spacing w:after="0" w:line="288" w:lineRule="auto"/>
        <w:jc w:val="both"/>
        <w:rPr>
          <w:rFonts w:cs="Times New Roman"/>
          <w:sz w:val="24"/>
          <w:szCs w:val="24"/>
        </w:rPr>
      </w:pPr>
    </w:p>
    <w:p w14:paraId="7CEF6D65" w14:textId="77777777" w:rsidR="004153D5" w:rsidRDefault="004153D5" w:rsidP="004153D5">
      <w:pPr>
        <w:shd w:val="clear" w:color="auto" w:fill="E2EFD9" w:themeFill="accent6" w:themeFillTint="33"/>
        <w:spacing w:after="0" w:line="288" w:lineRule="auto"/>
        <w:jc w:val="both"/>
        <w:rPr>
          <w:rFonts w:cs="Times New Roman"/>
          <w:sz w:val="24"/>
          <w:szCs w:val="24"/>
        </w:rPr>
      </w:pPr>
      <w:r w:rsidRPr="001303AF">
        <w:rPr>
          <w:rFonts w:cs="Times New Roman"/>
          <w:b/>
          <w:bCs/>
          <w:sz w:val="24"/>
          <w:szCs w:val="24"/>
        </w:rPr>
        <w:t>Not:</w:t>
      </w:r>
      <w:r>
        <w:rPr>
          <w:rFonts w:cs="Times New Roman"/>
          <w:sz w:val="24"/>
          <w:szCs w:val="24"/>
        </w:rPr>
        <w:t xml:space="preserve"> Şubeli defter oluşturmak için merkez ve şube için ayrı firma tanımlamaları yapılmalıdır. Şubeli defter gönderimi ancak yılın başında olur. Dönem içinde şubeler için ayrı defter gönderimi yapılamaz. </w:t>
      </w:r>
    </w:p>
    <w:p w14:paraId="0844B35B" w14:textId="77777777" w:rsidR="004153D5" w:rsidRDefault="004153D5" w:rsidP="004153D5">
      <w:pPr>
        <w:shd w:val="clear" w:color="auto" w:fill="E2EFD9" w:themeFill="accent6" w:themeFillTint="33"/>
        <w:spacing w:after="0" w:line="288" w:lineRule="auto"/>
        <w:jc w:val="both"/>
        <w:rPr>
          <w:rFonts w:cs="Times New Roman"/>
          <w:sz w:val="24"/>
          <w:szCs w:val="24"/>
        </w:rPr>
      </w:pPr>
      <w:r>
        <w:rPr>
          <w:rFonts w:cs="Times New Roman"/>
          <w:sz w:val="24"/>
          <w:szCs w:val="24"/>
        </w:rPr>
        <w:t>Öncelikle entegratör ile iletişime geçilmelidir. Şubeli e-defter gönderiminde beratlardan ikişer adet olur. Aynı mali mühür kullanılır. Önce merkez sonra şube defteri gönderilmelidir.</w:t>
      </w:r>
    </w:p>
    <w:p w14:paraId="4EA160AE" w14:textId="77777777" w:rsidR="004153D5" w:rsidRPr="00E45B0D" w:rsidRDefault="004153D5" w:rsidP="004153D5">
      <w:pPr>
        <w:spacing w:after="0" w:line="288" w:lineRule="auto"/>
        <w:jc w:val="both"/>
        <w:rPr>
          <w:rFonts w:cs="Times New Roman"/>
          <w:sz w:val="24"/>
          <w:szCs w:val="24"/>
        </w:rPr>
      </w:pPr>
    </w:p>
    <w:p w14:paraId="2006DD03" w14:textId="77777777" w:rsidR="004153D5" w:rsidRPr="00CE65F8" w:rsidRDefault="004153D5" w:rsidP="004153D5">
      <w:pPr>
        <w:pStyle w:val="Balk2"/>
        <w:spacing w:before="0" w:line="288" w:lineRule="auto"/>
        <w:jc w:val="both"/>
        <w:rPr>
          <w:sz w:val="24"/>
          <w:szCs w:val="24"/>
        </w:rPr>
      </w:pPr>
      <w:bookmarkStart w:id="1015" w:name="_Toc111293870"/>
      <w:r w:rsidRPr="00CE65F8">
        <w:rPr>
          <w:sz w:val="24"/>
          <w:szCs w:val="24"/>
        </w:rPr>
        <w:t>20) e-Defter uygulamasına geçişten önceki dönemlere ait kâğıt defterlerin Kapanış tasdikleri nasıl ve Hangi sürelerde yapılmalıdır?</w:t>
      </w:r>
      <w:bookmarkEnd w:id="1015"/>
      <w:r w:rsidRPr="00CE65F8">
        <w:rPr>
          <w:sz w:val="24"/>
          <w:szCs w:val="24"/>
        </w:rPr>
        <w:t xml:space="preserve"> </w:t>
      </w:r>
    </w:p>
    <w:p w14:paraId="425981D9" w14:textId="77777777" w:rsidR="004153D5" w:rsidRDefault="004153D5" w:rsidP="004153D5">
      <w:pPr>
        <w:shd w:val="clear" w:color="auto" w:fill="E2EFD9" w:themeFill="accent6" w:themeFillTint="33"/>
        <w:spacing w:after="0" w:line="288" w:lineRule="auto"/>
        <w:jc w:val="both"/>
        <w:rPr>
          <w:rFonts w:cs="Times New Roman"/>
          <w:sz w:val="24"/>
          <w:szCs w:val="24"/>
        </w:rPr>
      </w:pPr>
      <w:r w:rsidRPr="00E45B0D">
        <w:rPr>
          <w:rFonts w:cs="Times New Roman"/>
          <w:sz w:val="24"/>
          <w:szCs w:val="24"/>
        </w:rPr>
        <w:t xml:space="preserve">Eğer </w:t>
      </w:r>
      <w:r w:rsidRPr="000A34E5">
        <w:rPr>
          <w:rFonts w:cs="Times New Roman"/>
          <w:color w:val="C00000"/>
          <w:sz w:val="24"/>
          <w:szCs w:val="24"/>
        </w:rPr>
        <w:t>Hesap dönemi başlangıcında e-Defter uygulamasına başlandıysa</w:t>
      </w:r>
      <w:r w:rsidRPr="00E45B0D">
        <w:rPr>
          <w:rFonts w:cs="Times New Roman"/>
          <w:sz w:val="24"/>
          <w:szCs w:val="24"/>
        </w:rPr>
        <w:t>, önceki hesap dönemine ait kâğıt defterlerin kapanış tasdiki, Türk Ticaret Kanunu’na göre belirtilen yasal süreler içerisinde yapılmalıdır. Bu süre Türk Ticaret Kanunu’nda “izleyen faaliyet döneminin altıncı ayının sonuna kadar” şeklinde belirtilmiştir.</w:t>
      </w:r>
    </w:p>
    <w:p w14:paraId="7ED73FCA" w14:textId="77777777" w:rsidR="004153D5" w:rsidRDefault="004153D5" w:rsidP="004153D5">
      <w:pPr>
        <w:shd w:val="clear" w:color="auto" w:fill="FFFFCC"/>
        <w:spacing w:after="0" w:line="288" w:lineRule="auto"/>
        <w:jc w:val="both"/>
        <w:rPr>
          <w:rFonts w:cs="Times New Roman"/>
          <w:sz w:val="24"/>
          <w:szCs w:val="24"/>
        </w:rPr>
      </w:pPr>
      <w:r w:rsidRPr="00E45B0D">
        <w:rPr>
          <w:rFonts w:cs="Times New Roman"/>
          <w:sz w:val="24"/>
          <w:szCs w:val="24"/>
        </w:rPr>
        <w:t xml:space="preserve">Eğer </w:t>
      </w:r>
      <w:r w:rsidRPr="000A34E5">
        <w:rPr>
          <w:rFonts w:cs="Times New Roman"/>
          <w:color w:val="00B050"/>
          <w:sz w:val="24"/>
          <w:szCs w:val="24"/>
        </w:rPr>
        <w:t>Hesap dönemi içerisinde e-Defter uygulamasına başlandıysa</w:t>
      </w:r>
      <w:r w:rsidRPr="00E45B0D">
        <w:rPr>
          <w:rFonts w:cs="Times New Roman"/>
          <w:sz w:val="24"/>
          <w:szCs w:val="24"/>
        </w:rPr>
        <w:t>, başladıkları tarihi izleyen bir aylık süre içerisinde eski defterlerine kapanış tasdiki yaptıracaklardır.</w:t>
      </w:r>
    </w:p>
    <w:p w14:paraId="22B7200C" w14:textId="77777777" w:rsidR="004153D5" w:rsidRPr="00E45B0D" w:rsidRDefault="004153D5" w:rsidP="004153D5">
      <w:pPr>
        <w:spacing w:after="0" w:line="288" w:lineRule="auto"/>
        <w:jc w:val="both"/>
        <w:rPr>
          <w:rFonts w:cs="Times New Roman"/>
          <w:sz w:val="24"/>
          <w:szCs w:val="24"/>
        </w:rPr>
      </w:pPr>
    </w:p>
    <w:p w14:paraId="665522FB" w14:textId="77777777" w:rsidR="004153D5" w:rsidRPr="00CE65F8" w:rsidRDefault="004153D5" w:rsidP="004153D5">
      <w:pPr>
        <w:pStyle w:val="Balk2"/>
        <w:spacing w:before="0" w:line="288" w:lineRule="auto"/>
        <w:jc w:val="both"/>
        <w:rPr>
          <w:sz w:val="24"/>
          <w:szCs w:val="24"/>
        </w:rPr>
      </w:pPr>
      <w:bookmarkStart w:id="1016" w:name="_Toc111293871"/>
      <w:r w:rsidRPr="00CE65F8">
        <w:rPr>
          <w:sz w:val="24"/>
          <w:szCs w:val="24"/>
        </w:rPr>
        <w:t>21) Mali mührümüzün süresi doldu, yeni mali mühür için Kamu Sertifikasyon Merkezine başvuruda bulunduk ancak yeni mali mühür berat gönderme süresi geçtikten sonra tarafımıza ulaşacak; bu durumun mücbir sebep kapsamında değerlendirilebilir mi veya berat göndermek için tarafımıza ek süre verilebilir mi?</w:t>
      </w:r>
      <w:bookmarkEnd w:id="1016"/>
      <w:r w:rsidRPr="00CE65F8">
        <w:rPr>
          <w:sz w:val="24"/>
          <w:szCs w:val="24"/>
        </w:rPr>
        <w:tab/>
      </w:r>
    </w:p>
    <w:p w14:paraId="6B2BE0FB" w14:textId="77777777" w:rsidR="004153D5" w:rsidRPr="00E45B0D" w:rsidRDefault="004153D5" w:rsidP="004153D5">
      <w:pPr>
        <w:spacing w:after="0" w:line="288" w:lineRule="auto"/>
        <w:jc w:val="both"/>
        <w:rPr>
          <w:rFonts w:cs="Times New Roman"/>
          <w:sz w:val="24"/>
          <w:szCs w:val="24"/>
        </w:rPr>
      </w:pPr>
      <w:r w:rsidRPr="00E45B0D">
        <w:rPr>
          <w:rFonts w:cs="Times New Roman"/>
          <w:sz w:val="24"/>
          <w:szCs w:val="24"/>
        </w:rPr>
        <w:t xml:space="preserve">Mali mührün süresinin dolması ve yeni mali mührün zamanında edinilememesi nedeniyle beratların e-Defter sistemine kanuni süresinde gönderilememesinin </w:t>
      </w:r>
      <w:r>
        <w:rPr>
          <w:rFonts w:cs="Times New Roman"/>
          <w:sz w:val="24"/>
          <w:szCs w:val="24"/>
          <w:u w:val="single"/>
        </w:rPr>
        <w:t>VUK’un</w:t>
      </w:r>
      <w:r w:rsidRPr="000A34E5">
        <w:rPr>
          <w:rFonts w:cs="Times New Roman"/>
          <w:sz w:val="24"/>
          <w:szCs w:val="24"/>
          <w:u w:val="single"/>
        </w:rPr>
        <w:t xml:space="preserve"> 13’üncü veya 17 inci maddeleri kapsamında değerlendirilmesi mümkün bulunmamaktadır</w:t>
      </w:r>
      <w:r w:rsidRPr="00E45B0D">
        <w:rPr>
          <w:rFonts w:cs="Times New Roman"/>
          <w:sz w:val="24"/>
          <w:szCs w:val="24"/>
        </w:rPr>
        <w:t>.</w:t>
      </w:r>
      <w:r>
        <w:rPr>
          <w:rFonts w:cs="Times New Roman"/>
          <w:sz w:val="24"/>
          <w:szCs w:val="24"/>
        </w:rPr>
        <w:t xml:space="preserve"> (</w:t>
      </w:r>
      <w:proofErr w:type="gramStart"/>
      <w:r>
        <w:rPr>
          <w:rFonts w:cs="Times New Roman"/>
          <w:sz w:val="24"/>
          <w:szCs w:val="24"/>
        </w:rPr>
        <w:t>mücbir</w:t>
      </w:r>
      <w:proofErr w:type="gramEnd"/>
      <w:r>
        <w:rPr>
          <w:rFonts w:cs="Times New Roman"/>
          <w:sz w:val="24"/>
          <w:szCs w:val="24"/>
        </w:rPr>
        <w:t xml:space="preserve"> sebep hali sayılmaz)</w:t>
      </w:r>
    </w:p>
    <w:p w14:paraId="0D62E94F" w14:textId="77777777" w:rsidR="004153D5" w:rsidRDefault="004153D5" w:rsidP="004153D5">
      <w:pPr>
        <w:spacing w:after="0" w:line="288" w:lineRule="auto"/>
        <w:jc w:val="both"/>
        <w:rPr>
          <w:rFonts w:cs="Times New Roman"/>
          <w:sz w:val="24"/>
          <w:szCs w:val="24"/>
        </w:rPr>
      </w:pPr>
      <w:r w:rsidRPr="00E45B0D">
        <w:rPr>
          <w:rFonts w:cs="Times New Roman"/>
          <w:sz w:val="24"/>
          <w:szCs w:val="24"/>
        </w:rPr>
        <w:lastRenderedPageBreak/>
        <w:t xml:space="preserve">Ancak konuya ilişkin olarak www.edefter.gov.tr internet sitesinde yayımlanan </w:t>
      </w:r>
      <w:hyperlink w:anchor="_Mali_Mühür_Süresi" w:history="1">
        <w:r w:rsidRPr="000A34E5">
          <w:rPr>
            <w:rStyle w:val="AltBilgiChar"/>
            <w:rFonts w:cs="Times New Roman"/>
            <w:sz w:val="24"/>
            <w:szCs w:val="24"/>
          </w:rPr>
          <w:t>20.10.2016</w:t>
        </w:r>
      </w:hyperlink>
      <w:r>
        <w:rPr>
          <w:rFonts w:cs="Times New Roman"/>
          <w:sz w:val="24"/>
          <w:szCs w:val="24"/>
        </w:rPr>
        <w:t xml:space="preserve"> (duyuru yukarıdadır. Duyuruya gitmek için tarihe tıklayınız.)</w:t>
      </w:r>
      <w:r w:rsidRPr="00E45B0D">
        <w:rPr>
          <w:rFonts w:cs="Times New Roman"/>
          <w:sz w:val="24"/>
          <w:szCs w:val="24"/>
        </w:rPr>
        <w:t xml:space="preserve"> tarihli duyuruda istenilen evrakların (Yeni mali mühür için Kamu </w:t>
      </w:r>
      <w:proofErr w:type="spellStart"/>
      <w:r w:rsidRPr="00E45B0D">
        <w:rPr>
          <w:rFonts w:cs="Times New Roman"/>
          <w:sz w:val="24"/>
          <w:szCs w:val="24"/>
        </w:rPr>
        <w:t>SM'ye</w:t>
      </w:r>
      <w:proofErr w:type="spellEnd"/>
      <w:r w:rsidRPr="00E45B0D">
        <w:rPr>
          <w:rFonts w:cs="Times New Roman"/>
          <w:sz w:val="24"/>
          <w:szCs w:val="24"/>
        </w:rPr>
        <w:t xml:space="preserve"> yapılan başvuruya ilişkin form, mali mühür bedelinin ödendiğini gösterir dekont ve mali mührün tarafınıza teslim edildiği tarihi gösterir belge) tamamlanarak bir dilekçe ekinde </w:t>
      </w:r>
      <w:r>
        <w:rPr>
          <w:rFonts w:cs="Times New Roman"/>
          <w:sz w:val="24"/>
          <w:szCs w:val="24"/>
        </w:rPr>
        <w:t>GİB’e</w:t>
      </w:r>
      <w:r w:rsidRPr="00E45B0D">
        <w:rPr>
          <w:rFonts w:cs="Times New Roman"/>
          <w:sz w:val="24"/>
          <w:szCs w:val="24"/>
        </w:rPr>
        <w:t xml:space="preserve"> gönderilmesi; söz konusu evrakların birer örneğinin ise yetkili makamlarca talep edilmesi halinde ibraz edilmek üzere tarafınızca muhafaza edilmesi gerekmektedir.</w:t>
      </w:r>
    </w:p>
    <w:p w14:paraId="269D335F" w14:textId="77777777" w:rsidR="004153D5" w:rsidRPr="00E45B0D" w:rsidRDefault="004153D5" w:rsidP="004153D5">
      <w:pPr>
        <w:spacing w:after="0" w:line="288" w:lineRule="auto"/>
        <w:jc w:val="both"/>
        <w:rPr>
          <w:rFonts w:cs="Times New Roman"/>
          <w:sz w:val="24"/>
          <w:szCs w:val="24"/>
        </w:rPr>
      </w:pPr>
    </w:p>
    <w:p w14:paraId="77C89BC6" w14:textId="77777777" w:rsidR="004153D5" w:rsidRPr="00CE65F8" w:rsidRDefault="004153D5" w:rsidP="004153D5">
      <w:pPr>
        <w:pStyle w:val="Balk2"/>
        <w:spacing w:before="0" w:line="288" w:lineRule="auto"/>
        <w:jc w:val="both"/>
        <w:rPr>
          <w:sz w:val="24"/>
          <w:szCs w:val="24"/>
        </w:rPr>
      </w:pPr>
      <w:bookmarkStart w:id="1017" w:name="_Toc111293872"/>
      <w:r w:rsidRPr="00CE65F8">
        <w:rPr>
          <w:sz w:val="24"/>
          <w:szCs w:val="24"/>
        </w:rPr>
        <w:t>22) Kanuni süresinden sonra e-Defter gönderebiliyor muyuz?</w:t>
      </w:r>
      <w:bookmarkEnd w:id="1017"/>
      <w:r w:rsidRPr="00CE65F8">
        <w:rPr>
          <w:sz w:val="24"/>
          <w:szCs w:val="24"/>
        </w:rPr>
        <w:tab/>
      </w:r>
    </w:p>
    <w:p w14:paraId="660CFA15" w14:textId="77777777" w:rsidR="004153D5" w:rsidRDefault="004153D5" w:rsidP="004153D5">
      <w:pPr>
        <w:shd w:val="clear" w:color="auto" w:fill="E2EFD9" w:themeFill="accent6" w:themeFillTint="33"/>
        <w:spacing w:after="0" w:line="288" w:lineRule="auto"/>
        <w:jc w:val="both"/>
        <w:rPr>
          <w:rFonts w:cs="Times New Roman"/>
          <w:sz w:val="24"/>
          <w:szCs w:val="24"/>
        </w:rPr>
      </w:pPr>
      <w:r w:rsidRPr="00E45B0D">
        <w:rPr>
          <w:rFonts w:cs="Times New Roman"/>
          <w:sz w:val="24"/>
          <w:szCs w:val="24"/>
        </w:rPr>
        <w:t xml:space="preserve">Kanuni süresinden sonrada e-Defter beratları GİB e-Defter sistemine yüklenebilir. Hesap dönemi içinde e-Defter dönemlerinde </w:t>
      </w:r>
      <w:proofErr w:type="spellStart"/>
      <w:r w:rsidRPr="00E45B0D">
        <w:rPr>
          <w:rFonts w:cs="Times New Roman"/>
          <w:sz w:val="24"/>
          <w:szCs w:val="24"/>
        </w:rPr>
        <w:t>müteselsilik</w:t>
      </w:r>
      <w:proofErr w:type="spellEnd"/>
      <w:r w:rsidRPr="00E45B0D">
        <w:rPr>
          <w:rFonts w:cs="Times New Roman"/>
          <w:sz w:val="24"/>
          <w:szCs w:val="24"/>
        </w:rPr>
        <w:t xml:space="preserve"> kontrolü yapılmaktadır. Bu nedenle berat yüklenirken önceki dönem beratlarının da tam ve eksiksiz yüklendiğinden emin olunuz.</w:t>
      </w:r>
    </w:p>
    <w:p w14:paraId="1AE2DAE9" w14:textId="77777777" w:rsidR="004153D5" w:rsidRPr="00E45B0D" w:rsidRDefault="004153D5" w:rsidP="004153D5">
      <w:pPr>
        <w:spacing w:after="0" w:line="288" w:lineRule="auto"/>
        <w:jc w:val="both"/>
        <w:rPr>
          <w:rFonts w:cs="Times New Roman"/>
          <w:sz w:val="24"/>
          <w:szCs w:val="24"/>
        </w:rPr>
      </w:pPr>
    </w:p>
    <w:p w14:paraId="0BF4E9F9" w14:textId="77777777" w:rsidR="004153D5" w:rsidRPr="00CE65F8" w:rsidRDefault="004153D5" w:rsidP="004153D5">
      <w:pPr>
        <w:pStyle w:val="Balk2"/>
        <w:spacing w:before="0" w:line="288" w:lineRule="auto"/>
        <w:jc w:val="both"/>
        <w:rPr>
          <w:sz w:val="24"/>
          <w:szCs w:val="24"/>
        </w:rPr>
      </w:pPr>
      <w:bookmarkStart w:id="1018" w:name="_Toc111293873"/>
      <w:r w:rsidRPr="00CE65F8">
        <w:rPr>
          <w:sz w:val="24"/>
          <w:szCs w:val="24"/>
        </w:rPr>
        <w:t>23) Kamu Sertifikasyon Merkezine online mali mühür başvurusu yapamayan, şirketi temsile yetkili olan kişilerin yabancı uyruklu olduğu kurumlar (%100 yabancı ortaklı kurumlar), Adi Ortaklıklar, Kooperatifler, Fonlar, OSB ve Kollektif Şirketlerin ne yapması gerekmektedir?</w:t>
      </w:r>
      <w:bookmarkEnd w:id="1018"/>
      <w:r w:rsidRPr="00CE65F8">
        <w:rPr>
          <w:sz w:val="24"/>
          <w:szCs w:val="24"/>
        </w:rPr>
        <w:tab/>
      </w:r>
    </w:p>
    <w:p w14:paraId="4DC0BA51" w14:textId="77777777" w:rsidR="004153D5" w:rsidRDefault="004153D5" w:rsidP="004153D5">
      <w:pPr>
        <w:spacing w:after="0" w:line="288" w:lineRule="auto"/>
        <w:jc w:val="both"/>
        <w:rPr>
          <w:rFonts w:cs="Times New Roman"/>
          <w:sz w:val="24"/>
          <w:szCs w:val="24"/>
        </w:rPr>
      </w:pPr>
      <w:r w:rsidRPr="00E45B0D">
        <w:rPr>
          <w:rFonts w:cs="Times New Roman"/>
          <w:sz w:val="24"/>
          <w:szCs w:val="24"/>
        </w:rPr>
        <w:t xml:space="preserve">Bu durumdaki mükelleflerin başvuruları kâğıt oramda posta yoluyla Başkanlığımızca alınmakta ve elektronik ortamda </w:t>
      </w:r>
      <w:proofErr w:type="spellStart"/>
      <w:r w:rsidRPr="00E45B0D">
        <w:rPr>
          <w:rFonts w:cs="Times New Roman"/>
          <w:sz w:val="24"/>
          <w:szCs w:val="24"/>
        </w:rPr>
        <w:t>KamuSM’ye</w:t>
      </w:r>
      <w:proofErr w:type="spellEnd"/>
      <w:r w:rsidRPr="00E45B0D">
        <w:rPr>
          <w:rFonts w:cs="Times New Roman"/>
          <w:sz w:val="24"/>
          <w:szCs w:val="24"/>
        </w:rPr>
        <w:t xml:space="preserve"> iletilmektedir. Başkanlığımızca talep edilen belgeler ile ilgili olarak Forum sitesindeki 25572 numaralı soruya bakınız.</w:t>
      </w:r>
    </w:p>
    <w:p w14:paraId="75B88C7D" w14:textId="77777777" w:rsidR="004153D5" w:rsidRPr="00E45B0D" w:rsidRDefault="004153D5" w:rsidP="004153D5">
      <w:pPr>
        <w:spacing w:after="0" w:line="288" w:lineRule="auto"/>
        <w:jc w:val="both"/>
        <w:rPr>
          <w:rFonts w:cs="Times New Roman"/>
          <w:sz w:val="24"/>
          <w:szCs w:val="24"/>
        </w:rPr>
      </w:pPr>
    </w:p>
    <w:p w14:paraId="43F29A29" w14:textId="77777777" w:rsidR="004153D5" w:rsidRPr="00CE65F8" w:rsidRDefault="004153D5" w:rsidP="004153D5">
      <w:pPr>
        <w:pStyle w:val="Balk2"/>
        <w:spacing w:before="0" w:line="288" w:lineRule="auto"/>
        <w:jc w:val="both"/>
        <w:rPr>
          <w:sz w:val="24"/>
          <w:szCs w:val="24"/>
        </w:rPr>
      </w:pPr>
      <w:bookmarkStart w:id="1019" w:name="_Toc111293874"/>
      <w:r w:rsidRPr="00CE65F8">
        <w:rPr>
          <w:sz w:val="24"/>
          <w:szCs w:val="24"/>
        </w:rPr>
        <w:t>24) Mali mühür, e-Defter ve e- Fatura uygulamalarına başvuru nasıl yapılır?</w:t>
      </w:r>
      <w:bookmarkEnd w:id="1019"/>
    </w:p>
    <w:p w14:paraId="4D10EF62" w14:textId="77777777" w:rsidR="004153D5" w:rsidRDefault="004153D5" w:rsidP="004153D5">
      <w:pPr>
        <w:spacing w:after="0" w:line="288" w:lineRule="auto"/>
        <w:jc w:val="both"/>
        <w:rPr>
          <w:rFonts w:cs="Times New Roman"/>
          <w:sz w:val="24"/>
          <w:szCs w:val="24"/>
        </w:rPr>
      </w:pPr>
      <w:r w:rsidRPr="00E45B0D">
        <w:rPr>
          <w:rFonts w:cs="Times New Roman"/>
          <w:sz w:val="24"/>
          <w:szCs w:val="24"/>
        </w:rPr>
        <w:t>Başvuru işlemleri hakkında detaylı bilgi için Forum sitesindeki 24088 numaralı soruya bakınız.</w:t>
      </w:r>
    </w:p>
    <w:p w14:paraId="1DBC704D" w14:textId="77777777" w:rsidR="004153D5" w:rsidRDefault="005F46C7" w:rsidP="004153D5">
      <w:pPr>
        <w:spacing w:after="0" w:line="288" w:lineRule="auto"/>
        <w:jc w:val="both"/>
      </w:pPr>
      <w:hyperlink r:id="rId750" w:history="1">
        <w:r w:rsidR="004153D5" w:rsidRPr="003D0772">
          <w:rPr>
            <w:rStyle w:val="Kpr"/>
          </w:rPr>
          <w:t>https://forum.efatura.gov.tr/view.php?id=24088</w:t>
        </w:r>
      </w:hyperlink>
    </w:p>
    <w:p w14:paraId="612CEA73" w14:textId="77777777" w:rsidR="004153D5" w:rsidRDefault="004153D5" w:rsidP="004153D5">
      <w:pPr>
        <w:spacing w:after="0" w:line="288" w:lineRule="auto"/>
        <w:jc w:val="both"/>
        <w:rPr>
          <w:rFonts w:cs="Times New Roman"/>
          <w:sz w:val="24"/>
          <w:szCs w:val="24"/>
        </w:rPr>
      </w:pPr>
    </w:p>
    <w:p w14:paraId="132B2BA0" w14:textId="77777777" w:rsidR="004153D5" w:rsidRDefault="004153D5" w:rsidP="004153D5">
      <w:pPr>
        <w:spacing w:after="0" w:line="288" w:lineRule="auto"/>
        <w:rPr>
          <w:sz w:val="24"/>
          <w:szCs w:val="24"/>
        </w:rPr>
      </w:pPr>
      <w:r>
        <w:rPr>
          <w:noProof/>
        </w:rPr>
        <w:drawing>
          <wp:inline distT="0" distB="0" distL="0" distR="0" wp14:anchorId="17136F19" wp14:editId="6ED21B38">
            <wp:extent cx="949037" cy="949037"/>
            <wp:effectExtent l="0" t="0" r="3810" b="3810"/>
            <wp:docPr id="455" name="Resim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7"/>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961548" cy="961548"/>
                    </a:xfrm>
                    <a:prstGeom prst="rect">
                      <a:avLst/>
                    </a:prstGeom>
                    <a:noFill/>
                    <a:ln>
                      <a:noFill/>
                    </a:ln>
                  </pic:spPr>
                </pic:pic>
              </a:graphicData>
            </a:graphic>
          </wp:inline>
        </w:drawing>
      </w:r>
    </w:p>
    <w:p w14:paraId="7A355789" w14:textId="77777777" w:rsidR="004153D5" w:rsidRDefault="004153D5" w:rsidP="004153D5">
      <w:pPr>
        <w:spacing w:after="0" w:line="288" w:lineRule="auto"/>
        <w:rPr>
          <w:sz w:val="24"/>
          <w:szCs w:val="24"/>
        </w:rPr>
      </w:pPr>
    </w:p>
    <w:p w14:paraId="6B6C2EBC" w14:textId="77777777" w:rsidR="004153D5" w:rsidRPr="00CE65F8" w:rsidRDefault="004153D5" w:rsidP="004153D5">
      <w:pPr>
        <w:pStyle w:val="Balk2"/>
        <w:spacing w:before="0" w:line="288" w:lineRule="auto"/>
      </w:pPr>
      <w:bookmarkStart w:id="1020" w:name="_Toc111293875"/>
      <w:r w:rsidRPr="00CE65F8">
        <w:t>25) Hesap dönemi içinde e- Defter tutmaya başlanabilir mi?</w:t>
      </w:r>
      <w:bookmarkEnd w:id="1020"/>
    </w:p>
    <w:p w14:paraId="3049C7D3" w14:textId="77777777" w:rsidR="004153D5" w:rsidRDefault="004153D5" w:rsidP="004153D5">
      <w:pPr>
        <w:spacing w:after="0" w:line="288" w:lineRule="auto"/>
        <w:jc w:val="both"/>
        <w:rPr>
          <w:rFonts w:cs="Times New Roman"/>
          <w:sz w:val="24"/>
          <w:szCs w:val="24"/>
        </w:rPr>
      </w:pPr>
      <w:r w:rsidRPr="00E45B0D">
        <w:rPr>
          <w:rFonts w:cs="Times New Roman"/>
          <w:sz w:val="24"/>
          <w:szCs w:val="24"/>
        </w:rPr>
        <w:t>Evet. Ancak hesap dönemi veya takvim yılı içerinde elektronik defter tutmaya başlayanlar, başladıkları tarihi izleyen bir aylık süre içerisinde kâğıt ortamda tuttukları defterlerine kapanış tasdiki yaptırmaları gerekmektedir.</w:t>
      </w:r>
    </w:p>
    <w:p w14:paraId="1983C84A" w14:textId="77777777" w:rsidR="004153D5" w:rsidRPr="00E45B0D" w:rsidRDefault="004153D5" w:rsidP="004153D5">
      <w:pPr>
        <w:spacing w:after="0" w:line="288" w:lineRule="auto"/>
        <w:jc w:val="both"/>
        <w:rPr>
          <w:rFonts w:cs="Times New Roman"/>
          <w:sz w:val="24"/>
          <w:szCs w:val="24"/>
        </w:rPr>
      </w:pPr>
    </w:p>
    <w:p w14:paraId="6FA7822A" w14:textId="77777777" w:rsidR="004153D5" w:rsidRPr="00CE65F8" w:rsidRDefault="004153D5" w:rsidP="004153D5">
      <w:pPr>
        <w:pStyle w:val="Balk2"/>
        <w:spacing w:before="0" w:line="288" w:lineRule="auto"/>
        <w:jc w:val="both"/>
        <w:rPr>
          <w:sz w:val="24"/>
          <w:szCs w:val="24"/>
        </w:rPr>
      </w:pPr>
      <w:bookmarkStart w:id="1021" w:name="_Toc111293876"/>
      <w:r w:rsidRPr="00CE65F8">
        <w:rPr>
          <w:sz w:val="24"/>
          <w:szCs w:val="24"/>
        </w:rPr>
        <w:t>26) e-Defter beratı gönderme süresinin son günü hafta sonuna denk geliyor? Süre izleyen ilk iş gününe uzar mı?</w:t>
      </w:r>
      <w:bookmarkEnd w:id="1021"/>
      <w:r w:rsidRPr="00CE65F8">
        <w:rPr>
          <w:sz w:val="24"/>
          <w:szCs w:val="24"/>
        </w:rPr>
        <w:tab/>
      </w:r>
    </w:p>
    <w:p w14:paraId="083989CF" w14:textId="77777777" w:rsidR="004153D5" w:rsidRDefault="004153D5" w:rsidP="004153D5">
      <w:pPr>
        <w:spacing w:after="0" w:line="288" w:lineRule="auto"/>
        <w:jc w:val="both"/>
        <w:rPr>
          <w:rFonts w:cs="Times New Roman"/>
          <w:sz w:val="24"/>
          <w:szCs w:val="24"/>
        </w:rPr>
      </w:pPr>
      <w:r w:rsidRPr="00E45B0D">
        <w:rPr>
          <w:rFonts w:cs="Times New Roman"/>
          <w:sz w:val="24"/>
          <w:szCs w:val="24"/>
        </w:rPr>
        <w:t>213 Sayılı VUK’un sürelerin hesaplanmasına ilişkin hükümleri e-Defter uygulaması içinde geçerli olduğundan izleyen ilk iş gününün sonuna kadar berat yükleme süreleri uzamaktadır. Bunun için mükelleflerce bir başvuru yapılmasına gerek olmadığı gibi Başkanlıkça da bir duyuru yapılmasına gerek bulunmamaktadır.</w:t>
      </w:r>
    </w:p>
    <w:p w14:paraId="22688A1D" w14:textId="77777777" w:rsidR="004153D5" w:rsidRPr="00E45B0D" w:rsidRDefault="004153D5" w:rsidP="004153D5">
      <w:pPr>
        <w:spacing w:after="0" w:line="288" w:lineRule="auto"/>
        <w:jc w:val="both"/>
        <w:rPr>
          <w:rFonts w:cs="Times New Roman"/>
          <w:sz w:val="24"/>
          <w:szCs w:val="24"/>
        </w:rPr>
      </w:pPr>
    </w:p>
    <w:p w14:paraId="1F87520E" w14:textId="77777777" w:rsidR="004153D5" w:rsidRPr="00CE65F8" w:rsidRDefault="004153D5" w:rsidP="004153D5">
      <w:pPr>
        <w:pStyle w:val="Balk2"/>
        <w:spacing w:before="0" w:line="288" w:lineRule="auto"/>
        <w:jc w:val="both"/>
        <w:rPr>
          <w:sz w:val="24"/>
          <w:szCs w:val="24"/>
        </w:rPr>
      </w:pPr>
      <w:bookmarkStart w:id="1022" w:name="_Toc111293877"/>
      <w:r w:rsidRPr="00CE65F8">
        <w:rPr>
          <w:sz w:val="24"/>
          <w:szCs w:val="24"/>
        </w:rPr>
        <w:t>27) e-Arşiv uygulamasına dahil olan şirketin e-Defter uygulamasına da geçmesi gerekir mi?</w:t>
      </w:r>
      <w:bookmarkEnd w:id="1022"/>
      <w:r w:rsidRPr="00CE65F8">
        <w:rPr>
          <w:sz w:val="24"/>
          <w:szCs w:val="24"/>
        </w:rPr>
        <w:tab/>
      </w:r>
    </w:p>
    <w:p w14:paraId="7979D9A3" w14:textId="0D6B198D" w:rsidR="004153D5" w:rsidRPr="00E45B0D" w:rsidRDefault="004153D5" w:rsidP="004153D5">
      <w:pPr>
        <w:spacing w:after="0" w:line="288" w:lineRule="auto"/>
        <w:jc w:val="both"/>
        <w:rPr>
          <w:rFonts w:cs="Times New Roman"/>
          <w:sz w:val="24"/>
          <w:szCs w:val="24"/>
        </w:rPr>
      </w:pPr>
      <w:proofErr w:type="gramStart"/>
      <w:r w:rsidRPr="00E45B0D">
        <w:rPr>
          <w:rFonts w:cs="Times New Roman"/>
          <w:sz w:val="24"/>
          <w:szCs w:val="24"/>
        </w:rPr>
        <w:t>e</w:t>
      </w:r>
      <w:proofErr w:type="gramEnd"/>
      <w:r w:rsidRPr="00E45B0D">
        <w:rPr>
          <w:rFonts w:cs="Times New Roman"/>
          <w:sz w:val="24"/>
          <w:szCs w:val="24"/>
        </w:rPr>
        <w:t>-Arşiv uygulamasına geçen mükelleflerin ayrıca e-Defter uygulamasına geçme zorunlulukları bulunmamaktadır.</w:t>
      </w:r>
    </w:p>
    <w:p w14:paraId="529F2B30" w14:textId="77777777" w:rsidR="004153D5" w:rsidRPr="00CE65F8" w:rsidRDefault="004153D5" w:rsidP="004153D5">
      <w:pPr>
        <w:pStyle w:val="Balk2"/>
        <w:spacing w:before="0" w:line="288" w:lineRule="auto"/>
        <w:jc w:val="both"/>
        <w:rPr>
          <w:sz w:val="24"/>
          <w:szCs w:val="24"/>
        </w:rPr>
      </w:pPr>
      <w:bookmarkStart w:id="1023" w:name="_Toc111293878"/>
      <w:r w:rsidRPr="00CE65F8">
        <w:rPr>
          <w:sz w:val="24"/>
          <w:szCs w:val="24"/>
        </w:rPr>
        <w:lastRenderedPageBreak/>
        <w:t>28) e-Defter beratının GİB sistemine yüklenmesi esnasında ilgili ay başlangıç yevmiye madde numarası ile bir önceki ay yevmiye bitiş numarasının uyumsuz olduğu, müteselsil devam etmediği şeklinde uyarı alınması ve beratın yüklenememesi halinde ne yapılması gerekmektedir?</w:t>
      </w:r>
      <w:bookmarkEnd w:id="1023"/>
    </w:p>
    <w:p w14:paraId="3F48BCB6" w14:textId="77777777" w:rsidR="004153D5" w:rsidRPr="00E45B0D" w:rsidRDefault="004153D5" w:rsidP="004153D5">
      <w:pPr>
        <w:spacing w:after="0" w:line="288" w:lineRule="auto"/>
        <w:jc w:val="both"/>
        <w:rPr>
          <w:rFonts w:cs="Times New Roman"/>
          <w:sz w:val="24"/>
          <w:szCs w:val="24"/>
        </w:rPr>
      </w:pPr>
      <w:r w:rsidRPr="00E45B0D">
        <w:rPr>
          <w:rFonts w:cs="Times New Roman"/>
          <w:sz w:val="24"/>
          <w:szCs w:val="24"/>
        </w:rPr>
        <w:t xml:space="preserve">Yevmiye madde numaralarının </w:t>
      </w:r>
      <w:proofErr w:type="spellStart"/>
      <w:r w:rsidRPr="00E45B0D">
        <w:rPr>
          <w:rFonts w:cs="Times New Roman"/>
          <w:sz w:val="24"/>
          <w:szCs w:val="24"/>
        </w:rPr>
        <w:t>müteselsilliği</w:t>
      </w:r>
      <w:proofErr w:type="spellEnd"/>
      <w:r w:rsidRPr="00E45B0D">
        <w:rPr>
          <w:rFonts w:cs="Times New Roman"/>
          <w:sz w:val="24"/>
          <w:szCs w:val="24"/>
        </w:rPr>
        <w:t xml:space="preserve"> kanuni bir gereklilik olmakla beraber; e-Defter uygulamasına berat yüklenirken GİB sistemi yevmiye madde numaralarının </w:t>
      </w:r>
      <w:proofErr w:type="spellStart"/>
      <w:r w:rsidRPr="00E45B0D">
        <w:rPr>
          <w:rFonts w:cs="Times New Roman"/>
          <w:sz w:val="24"/>
          <w:szCs w:val="24"/>
        </w:rPr>
        <w:t>müteselsilliğine</w:t>
      </w:r>
      <w:proofErr w:type="spellEnd"/>
      <w:r w:rsidRPr="00E45B0D">
        <w:rPr>
          <w:rFonts w:cs="Times New Roman"/>
          <w:sz w:val="24"/>
          <w:szCs w:val="24"/>
        </w:rPr>
        <w:t xml:space="preserve"> ilişkin bir kontrol yapmamaktadır. Sorun, kullanmış olduğunuz uyumlu yazılım programı kaynaklıdır. Uyumlu yazılımcınız ile irtibata geçip söz konusu kontrolün kaldırılmasını talep ediniz.</w:t>
      </w:r>
    </w:p>
    <w:p w14:paraId="647C57A6" w14:textId="77777777" w:rsidR="004153D5" w:rsidRPr="00347B7B" w:rsidRDefault="004153D5" w:rsidP="004153D5">
      <w:pPr>
        <w:spacing w:after="0" w:line="288" w:lineRule="auto"/>
        <w:jc w:val="both"/>
        <w:rPr>
          <w:rFonts w:cs="Times New Roman"/>
          <w:sz w:val="24"/>
          <w:szCs w:val="24"/>
          <w:u w:val="single"/>
        </w:rPr>
      </w:pPr>
      <w:r w:rsidRPr="00347B7B">
        <w:rPr>
          <w:rFonts w:cs="Times New Roman"/>
          <w:sz w:val="24"/>
          <w:szCs w:val="24"/>
          <w:u w:val="single"/>
        </w:rPr>
        <w:t>Ayrıca, yevmiye madde numaralarının müteselsil devam etmediği hususunun berat yükleme süresi geçtikten sonra fark edilmesi ve ilgili mükelleflerin, e-defterin silinmesi ilişkin talepleri Başkanlığımızca kabul görmemektedir.</w:t>
      </w:r>
    </w:p>
    <w:p w14:paraId="113B6ABA" w14:textId="77777777" w:rsidR="004153D5" w:rsidRPr="00E45B0D" w:rsidRDefault="004153D5" w:rsidP="004153D5">
      <w:pPr>
        <w:spacing w:after="0" w:line="288" w:lineRule="auto"/>
        <w:jc w:val="both"/>
        <w:rPr>
          <w:rFonts w:cs="Times New Roman"/>
          <w:sz w:val="24"/>
          <w:szCs w:val="24"/>
        </w:rPr>
      </w:pPr>
    </w:p>
    <w:p w14:paraId="2F7A18DE" w14:textId="77777777" w:rsidR="004153D5" w:rsidRPr="00CE65F8" w:rsidRDefault="004153D5" w:rsidP="004153D5">
      <w:pPr>
        <w:pStyle w:val="Balk2"/>
        <w:spacing w:before="0" w:line="288" w:lineRule="auto"/>
        <w:jc w:val="both"/>
        <w:rPr>
          <w:sz w:val="24"/>
          <w:szCs w:val="24"/>
        </w:rPr>
      </w:pPr>
      <w:bookmarkStart w:id="1024" w:name="_Toc111293879"/>
      <w:r w:rsidRPr="00CE65F8">
        <w:rPr>
          <w:sz w:val="24"/>
          <w:szCs w:val="24"/>
        </w:rPr>
        <w:t>29) e-Defter uygulamasında teknik sorularımı nereye iletmeliyim?</w:t>
      </w:r>
      <w:bookmarkEnd w:id="1024"/>
      <w:r w:rsidRPr="00CE65F8">
        <w:rPr>
          <w:sz w:val="24"/>
          <w:szCs w:val="24"/>
        </w:rPr>
        <w:tab/>
      </w:r>
    </w:p>
    <w:p w14:paraId="7A18D86F" w14:textId="77777777" w:rsidR="004153D5" w:rsidRPr="00347B7B" w:rsidRDefault="004153D5" w:rsidP="004153D5">
      <w:pPr>
        <w:spacing w:after="0" w:line="288" w:lineRule="auto"/>
        <w:jc w:val="both"/>
        <w:rPr>
          <w:rFonts w:cs="Times New Roman"/>
          <w:b/>
          <w:bCs/>
          <w:sz w:val="24"/>
          <w:szCs w:val="24"/>
        </w:rPr>
      </w:pPr>
      <w:r w:rsidRPr="00E45B0D">
        <w:rPr>
          <w:rFonts w:cs="Times New Roman"/>
          <w:sz w:val="24"/>
          <w:szCs w:val="24"/>
        </w:rPr>
        <w:t xml:space="preserve">Mükelleflerimize daha iyi hizmet vermek adına </w:t>
      </w:r>
      <w:r w:rsidRPr="00347B7B">
        <w:rPr>
          <w:rFonts w:cs="Times New Roman"/>
          <w:sz w:val="24"/>
          <w:szCs w:val="24"/>
          <w:u w:val="single"/>
        </w:rPr>
        <w:t>telefon ile destek verilmemektedir</w:t>
      </w:r>
      <w:r w:rsidRPr="00E45B0D">
        <w:rPr>
          <w:rFonts w:cs="Times New Roman"/>
          <w:sz w:val="24"/>
          <w:szCs w:val="24"/>
        </w:rPr>
        <w:t xml:space="preserve">. Bu nedenle mükelleflerimizin Vergi kimlik numarası, unvan, yaşanan problemin ne olduğunun yazılması ve varsa ekran görüntüsünün eklenerek </w:t>
      </w:r>
      <w:r w:rsidRPr="00347B7B">
        <w:rPr>
          <w:rFonts w:cs="Times New Roman"/>
          <w:color w:val="C00000"/>
          <w:sz w:val="24"/>
          <w:szCs w:val="24"/>
          <w:u w:val="single"/>
        </w:rPr>
        <w:t xml:space="preserve">Forum sitesinden sorulması ya da edefter@gelirler.gov.tr </w:t>
      </w:r>
      <w:r w:rsidRPr="00347B7B">
        <w:rPr>
          <w:rFonts w:cs="Times New Roman"/>
          <w:b/>
          <w:bCs/>
          <w:sz w:val="24"/>
          <w:szCs w:val="24"/>
          <w:u w:val="single"/>
        </w:rPr>
        <w:t>e-posta hesabına iletilmesi gerekmektedir.</w:t>
      </w:r>
    </w:p>
    <w:p w14:paraId="263407B9" w14:textId="77777777" w:rsidR="004153D5" w:rsidRPr="00E45B0D" w:rsidRDefault="004153D5" w:rsidP="004153D5">
      <w:pPr>
        <w:spacing w:after="0" w:line="288" w:lineRule="auto"/>
        <w:jc w:val="both"/>
        <w:rPr>
          <w:rFonts w:cs="Times New Roman"/>
          <w:sz w:val="24"/>
          <w:szCs w:val="24"/>
        </w:rPr>
      </w:pPr>
    </w:p>
    <w:p w14:paraId="3518FF2D" w14:textId="77777777" w:rsidR="004153D5" w:rsidRPr="00CE65F8" w:rsidRDefault="004153D5" w:rsidP="004153D5">
      <w:pPr>
        <w:pStyle w:val="Balk2"/>
        <w:spacing w:before="0" w:line="288" w:lineRule="auto"/>
        <w:jc w:val="both"/>
        <w:rPr>
          <w:sz w:val="24"/>
          <w:szCs w:val="24"/>
        </w:rPr>
      </w:pPr>
      <w:bookmarkStart w:id="1025" w:name="_Toc111293880"/>
      <w:r w:rsidRPr="00CE65F8">
        <w:rPr>
          <w:sz w:val="24"/>
          <w:szCs w:val="24"/>
        </w:rPr>
        <w:t>30) İhracat faturasının, çeşitli nedenlerle (gümrükteki, gecikmeler, aksaklıklar, ilgili dönem berat gönderme süresinin geçmiş olması, yanlış döneme kayıt vb.) ait olduğu döneme kaydedilmemesi nedeniyle KDV</w:t>
      </w:r>
      <w:r w:rsidRPr="00CE65F8">
        <w:rPr>
          <w:sz w:val="24"/>
          <w:szCs w:val="24"/>
        </w:rPr>
        <w:tab/>
        <w:t>iade sürecinde problem yaşayan mükelleflerin söz konusu faturayı ait olduğu döneme kaydedebilmesi için nasıl bir yol izlemesi gerekmektedir?</w:t>
      </w:r>
      <w:bookmarkEnd w:id="1025"/>
      <w:r w:rsidRPr="00CE65F8">
        <w:rPr>
          <w:sz w:val="24"/>
          <w:szCs w:val="24"/>
        </w:rPr>
        <w:tab/>
      </w:r>
    </w:p>
    <w:p w14:paraId="1B023951" w14:textId="77777777" w:rsidR="004153D5" w:rsidRDefault="004153D5" w:rsidP="004153D5">
      <w:pPr>
        <w:spacing w:after="0" w:line="288" w:lineRule="auto"/>
        <w:jc w:val="both"/>
        <w:rPr>
          <w:rFonts w:cs="Times New Roman"/>
          <w:sz w:val="24"/>
          <w:szCs w:val="24"/>
        </w:rPr>
      </w:pPr>
      <w:r w:rsidRPr="00E45B0D">
        <w:rPr>
          <w:rFonts w:cs="Times New Roman"/>
          <w:sz w:val="24"/>
          <w:szCs w:val="24"/>
        </w:rPr>
        <w:t>Konunun çözümü için mükelleflerimizi Forum sitesindeki 52478 numaralı sorunun cevabına göre hareket etmeleri gerekmektedir.</w:t>
      </w:r>
    </w:p>
    <w:p w14:paraId="3F5D9558" w14:textId="77777777" w:rsidR="004153D5" w:rsidRPr="00E45B0D" w:rsidRDefault="004153D5" w:rsidP="004153D5">
      <w:pPr>
        <w:spacing w:after="0" w:line="288" w:lineRule="auto"/>
        <w:jc w:val="both"/>
        <w:rPr>
          <w:rFonts w:cs="Times New Roman"/>
          <w:sz w:val="24"/>
          <w:szCs w:val="24"/>
        </w:rPr>
      </w:pPr>
    </w:p>
    <w:p w14:paraId="04371E4C" w14:textId="77777777" w:rsidR="004153D5" w:rsidRPr="00CE65F8" w:rsidRDefault="004153D5" w:rsidP="004153D5">
      <w:pPr>
        <w:pStyle w:val="Balk2"/>
        <w:spacing w:before="0" w:line="288" w:lineRule="auto"/>
        <w:jc w:val="both"/>
        <w:rPr>
          <w:sz w:val="24"/>
          <w:szCs w:val="24"/>
        </w:rPr>
      </w:pPr>
      <w:bookmarkStart w:id="1026" w:name="_Toc111293881"/>
      <w:r w:rsidRPr="00CE65F8">
        <w:rPr>
          <w:sz w:val="24"/>
          <w:szCs w:val="24"/>
        </w:rPr>
        <w:t>31) Fatura, çek, senet, navlun, serbest meslek makbuzu vb. belge tipleri elektronik defter uygulamasında, nasıl kaydedilecektir?</w:t>
      </w:r>
      <w:bookmarkEnd w:id="1026"/>
      <w:r w:rsidRPr="00CE65F8">
        <w:rPr>
          <w:sz w:val="24"/>
          <w:szCs w:val="24"/>
        </w:rPr>
        <w:tab/>
      </w:r>
    </w:p>
    <w:p w14:paraId="51920E78" w14:textId="77777777" w:rsidR="004153D5" w:rsidRPr="00E45B0D" w:rsidRDefault="004153D5" w:rsidP="004153D5">
      <w:pPr>
        <w:spacing w:after="0" w:line="288" w:lineRule="auto"/>
        <w:jc w:val="both"/>
        <w:rPr>
          <w:rFonts w:cs="Times New Roman"/>
          <w:sz w:val="24"/>
          <w:szCs w:val="24"/>
        </w:rPr>
      </w:pPr>
      <w:proofErr w:type="gramStart"/>
      <w:r w:rsidRPr="00E45B0D">
        <w:rPr>
          <w:rFonts w:cs="Times New Roman"/>
          <w:sz w:val="24"/>
          <w:szCs w:val="24"/>
        </w:rPr>
        <w:t>e</w:t>
      </w:r>
      <w:proofErr w:type="gramEnd"/>
      <w:r w:rsidRPr="00E45B0D">
        <w:rPr>
          <w:rFonts w:cs="Times New Roman"/>
          <w:sz w:val="24"/>
          <w:szCs w:val="24"/>
        </w:rPr>
        <w:t xml:space="preserve">-Defter uygulaması, </w:t>
      </w:r>
      <w:r>
        <w:rPr>
          <w:rFonts w:cs="Times New Roman"/>
          <w:sz w:val="24"/>
          <w:szCs w:val="24"/>
        </w:rPr>
        <w:t>kâğıt</w:t>
      </w:r>
      <w:r w:rsidRPr="00E45B0D">
        <w:rPr>
          <w:rFonts w:cs="Times New Roman"/>
          <w:sz w:val="24"/>
          <w:szCs w:val="24"/>
        </w:rPr>
        <w:t xml:space="preserve"> ortamında tutulan defterin elektronik ortama alınmış şekli olup; iki defter arasında muhasebesel anlamda herhangi bir fark bulunmamaktadır. Dolayısıyla yapılacak kaydın, Muhasebe Sistemi Uygulama Genel Tebliğlerine göre yapılması gerekmektedir.</w:t>
      </w:r>
    </w:p>
    <w:p w14:paraId="6B41E8A8" w14:textId="77777777" w:rsidR="004153D5" w:rsidRDefault="004153D5" w:rsidP="004153D5">
      <w:pPr>
        <w:spacing w:after="0" w:line="288" w:lineRule="auto"/>
        <w:jc w:val="both"/>
        <w:rPr>
          <w:rFonts w:cs="Times New Roman"/>
          <w:sz w:val="24"/>
          <w:szCs w:val="24"/>
        </w:rPr>
      </w:pPr>
      <w:r w:rsidRPr="00E45B0D">
        <w:rPr>
          <w:rFonts w:cs="Times New Roman"/>
          <w:sz w:val="24"/>
          <w:szCs w:val="24"/>
        </w:rPr>
        <w:t xml:space="preserve">Tereddüt halinde; www.edefter.gov.tr internet sitesinde yayımlanan "e-Defter Uygulama </w:t>
      </w:r>
      <w:proofErr w:type="spellStart"/>
      <w:r w:rsidRPr="00E45B0D">
        <w:rPr>
          <w:rFonts w:cs="Times New Roman"/>
          <w:sz w:val="24"/>
          <w:szCs w:val="24"/>
        </w:rPr>
        <w:t>Kılavuzu”na</w:t>
      </w:r>
      <w:proofErr w:type="spellEnd"/>
      <w:r w:rsidRPr="00E45B0D">
        <w:rPr>
          <w:rFonts w:cs="Times New Roman"/>
          <w:sz w:val="24"/>
          <w:szCs w:val="24"/>
        </w:rPr>
        <w:t xml:space="preserve"> bakılabilir.</w:t>
      </w:r>
    </w:p>
    <w:p w14:paraId="5A8777C8" w14:textId="77777777" w:rsidR="004153D5" w:rsidRPr="00E45B0D" w:rsidRDefault="004153D5" w:rsidP="004153D5">
      <w:pPr>
        <w:spacing w:after="0" w:line="288" w:lineRule="auto"/>
        <w:jc w:val="both"/>
        <w:rPr>
          <w:rFonts w:cs="Times New Roman"/>
          <w:sz w:val="24"/>
          <w:szCs w:val="24"/>
        </w:rPr>
      </w:pPr>
    </w:p>
    <w:p w14:paraId="1A0B0C26" w14:textId="77777777" w:rsidR="004153D5" w:rsidRPr="00CE65F8" w:rsidRDefault="004153D5" w:rsidP="004153D5">
      <w:pPr>
        <w:pStyle w:val="Balk2"/>
        <w:spacing w:before="0" w:line="288" w:lineRule="auto"/>
        <w:jc w:val="both"/>
        <w:rPr>
          <w:sz w:val="24"/>
          <w:szCs w:val="24"/>
        </w:rPr>
      </w:pPr>
      <w:bookmarkStart w:id="1027" w:name="_Toc111293882"/>
      <w:r w:rsidRPr="00CE65F8">
        <w:rPr>
          <w:sz w:val="24"/>
          <w:szCs w:val="24"/>
        </w:rPr>
        <w:t xml:space="preserve">32) </w:t>
      </w:r>
      <w:r>
        <w:rPr>
          <w:sz w:val="24"/>
          <w:szCs w:val="24"/>
        </w:rPr>
        <w:t>e</w:t>
      </w:r>
      <w:r w:rsidRPr="00CE65F8">
        <w:rPr>
          <w:sz w:val="24"/>
          <w:szCs w:val="24"/>
        </w:rPr>
        <w:t xml:space="preserve">-defter beratlarını yüklemek için “e-Defter </w:t>
      </w:r>
      <w:proofErr w:type="spellStart"/>
      <w:r w:rsidRPr="00CE65F8">
        <w:rPr>
          <w:sz w:val="24"/>
          <w:szCs w:val="24"/>
        </w:rPr>
        <w:t>uygulaması”na</w:t>
      </w:r>
      <w:proofErr w:type="spellEnd"/>
      <w:r w:rsidRPr="00CE65F8">
        <w:rPr>
          <w:sz w:val="24"/>
          <w:szCs w:val="24"/>
        </w:rPr>
        <w:t xml:space="preserve"> girişte aşağıdaki hataları alıyorum ne yapmalıyım?</w:t>
      </w:r>
      <w:bookmarkEnd w:id="1027"/>
    </w:p>
    <w:p w14:paraId="34DDD523" w14:textId="77777777" w:rsidR="004153D5" w:rsidRDefault="004153D5" w:rsidP="004153D5">
      <w:pPr>
        <w:spacing w:after="0" w:line="288" w:lineRule="auto"/>
        <w:jc w:val="both"/>
        <w:rPr>
          <w:rFonts w:cs="Times New Roman"/>
          <w:sz w:val="24"/>
          <w:szCs w:val="24"/>
        </w:rPr>
      </w:pPr>
      <w:r w:rsidRPr="00E45B0D">
        <w:rPr>
          <w:rFonts w:cs="Times New Roman"/>
          <w:sz w:val="24"/>
          <w:szCs w:val="24"/>
        </w:rPr>
        <w:t>Elektronik imza atılırken hata</w:t>
      </w:r>
      <w:r>
        <w:rPr>
          <w:rFonts w:cs="Times New Roman"/>
          <w:sz w:val="24"/>
          <w:szCs w:val="24"/>
        </w:rPr>
        <w:t xml:space="preserve"> </w:t>
      </w:r>
      <w:r w:rsidRPr="00E45B0D">
        <w:rPr>
          <w:rFonts w:cs="Times New Roman"/>
          <w:sz w:val="24"/>
          <w:szCs w:val="24"/>
        </w:rPr>
        <w:t>oluştu.</w:t>
      </w:r>
      <w:r>
        <w:rPr>
          <w:rFonts w:cs="Times New Roman"/>
          <w:sz w:val="24"/>
          <w:szCs w:val="24"/>
        </w:rPr>
        <w:t xml:space="preserve"> </w:t>
      </w:r>
      <w:r w:rsidRPr="00E45B0D">
        <w:rPr>
          <w:rFonts w:cs="Times New Roman"/>
          <w:sz w:val="24"/>
          <w:szCs w:val="24"/>
        </w:rPr>
        <w:t>Akıllı kartınızın</w:t>
      </w:r>
      <w:r>
        <w:rPr>
          <w:rFonts w:cs="Times New Roman"/>
          <w:sz w:val="24"/>
          <w:szCs w:val="24"/>
        </w:rPr>
        <w:t xml:space="preserve"> </w:t>
      </w:r>
      <w:r w:rsidRPr="00E45B0D">
        <w:rPr>
          <w:rFonts w:cs="Times New Roman"/>
          <w:sz w:val="24"/>
          <w:szCs w:val="24"/>
        </w:rPr>
        <w:t>bilgisayarınıza takılı olduğundan ve imza atmak</w:t>
      </w:r>
      <w:r>
        <w:rPr>
          <w:rFonts w:cs="Times New Roman"/>
          <w:sz w:val="24"/>
          <w:szCs w:val="24"/>
        </w:rPr>
        <w:t xml:space="preserve"> </w:t>
      </w:r>
      <w:r w:rsidRPr="00E45B0D">
        <w:rPr>
          <w:rFonts w:cs="Times New Roman"/>
          <w:sz w:val="24"/>
          <w:szCs w:val="24"/>
        </w:rPr>
        <w:t>için yetki probleminiz olmadığından emin olup tekrar deneyiniz. Bu tür hatalar alan mükelleflerin Forum sitesindeki 52525 numaralı sorunun cevabına göre işlem tesis etmeleri gerekmektedir.</w:t>
      </w:r>
      <w:r>
        <w:rPr>
          <w:rFonts w:cs="Times New Roman"/>
          <w:sz w:val="24"/>
          <w:szCs w:val="24"/>
        </w:rPr>
        <w:t xml:space="preserve"> (52525 </w:t>
      </w:r>
      <w:proofErr w:type="spellStart"/>
      <w:r>
        <w:rPr>
          <w:rFonts w:cs="Times New Roman"/>
          <w:sz w:val="24"/>
          <w:szCs w:val="24"/>
        </w:rPr>
        <w:t>nolu</w:t>
      </w:r>
      <w:proofErr w:type="spellEnd"/>
      <w:r>
        <w:rPr>
          <w:rFonts w:cs="Times New Roman"/>
          <w:sz w:val="24"/>
          <w:szCs w:val="24"/>
        </w:rPr>
        <w:t xml:space="preserve"> soruya erişim </w:t>
      </w:r>
      <w:proofErr w:type="spellStart"/>
      <w:r>
        <w:rPr>
          <w:rFonts w:cs="Times New Roman"/>
          <w:sz w:val="24"/>
          <w:szCs w:val="24"/>
        </w:rPr>
        <w:t>yokur</w:t>
      </w:r>
      <w:proofErr w:type="spellEnd"/>
      <w:r>
        <w:rPr>
          <w:rFonts w:cs="Times New Roman"/>
          <w:sz w:val="24"/>
          <w:szCs w:val="24"/>
        </w:rPr>
        <w:t>.)</w:t>
      </w:r>
    </w:p>
    <w:p w14:paraId="3D46768F" w14:textId="77777777" w:rsidR="004153D5" w:rsidRPr="00E45B0D" w:rsidRDefault="004153D5" w:rsidP="004153D5">
      <w:pPr>
        <w:spacing w:after="0" w:line="288" w:lineRule="auto"/>
        <w:jc w:val="both"/>
        <w:rPr>
          <w:rFonts w:cs="Times New Roman"/>
          <w:sz w:val="24"/>
          <w:szCs w:val="24"/>
        </w:rPr>
      </w:pPr>
    </w:p>
    <w:p w14:paraId="533F136E" w14:textId="77777777" w:rsidR="004153D5" w:rsidRPr="00CE65F8" w:rsidRDefault="004153D5" w:rsidP="004153D5">
      <w:pPr>
        <w:pStyle w:val="Balk2"/>
        <w:spacing w:before="0" w:line="288" w:lineRule="auto"/>
        <w:jc w:val="both"/>
        <w:rPr>
          <w:sz w:val="24"/>
          <w:szCs w:val="24"/>
        </w:rPr>
      </w:pPr>
      <w:bookmarkStart w:id="1028" w:name="_Toc111293883"/>
      <w:r w:rsidRPr="00CE65F8">
        <w:rPr>
          <w:sz w:val="24"/>
          <w:szCs w:val="24"/>
        </w:rPr>
        <w:t>33)</w:t>
      </w:r>
      <w:r>
        <w:rPr>
          <w:sz w:val="24"/>
          <w:szCs w:val="24"/>
        </w:rPr>
        <w:t xml:space="preserve"> e</w:t>
      </w:r>
      <w:r w:rsidRPr="00CE65F8">
        <w:rPr>
          <w:sz w:val="24"/>
          <w:szCs w:val="24"/>
        </w:rPr>
        <w:t>-Deftere başvuru yaparken ekran donuyor, bekletiyor, başvuruyu gerçekleştiremiyorum. Ne yapmalıyım?</w:t>
      </w:r>
      <w:bookmarkEnd w:id="1028"/>
      <w:r w:rsidRPr="00CE65F8">
        <w:rPr>
          <w:sz w:val="24"/>
          <w:szCs w:val="24"/>
        </w:rPr>
        <w:tab/>
      </w:r>
    </w:p>
    <w:p w14:paraId="35D947BE" w14:textId="77777777" w:rsidR="004153D5" w:rsidRPr="00E45B0D" w:rsidRDefault="004153D5" w:rsidP="004153D5">
      <w:pPr>
        <w:spacing w:after="0" w:line="288" w:lineRule="auto"/>
        <w:jc w:val="both"/>
        <w:rPr>
          <w:rFonts w:cs="Times New Roman"/>
          <w:sz w:val="24"/>
          <w:szCs w:val="24"/>
        </w:rPr>
      </w:pPr>
      <w:r w:rsidRPr="00E45B0D">
        <w:rPr>
          <w:rFonts w:cs="Times New Roman"/>
          <w:sz w:val="24"/>
          <w:szCs w:val="24"/>
        </w:rPr>
        <w:t>Bu tür hatalar alan mükelleflerin Forum sitesindeki 52529 numaralı sorunun cevabına göre işlem tesis etmeleri gerekmektedir.</w:t>
      </w:r>
      <w:r w:rsidRPr="007932FE">
        <w:rPr>
          <w:rFonts w:cs="Times New Roman"/>
          <w:sz w:val="24"/>
          <w:szCs w:val="24"/>
        </w:rPr>
        <w:t xml:space="preserve"> </w:t>
      </w:r>
      <w:r>
        <w:rPr>
          <w:rFonts w:cs="Times New Roman"/>
          <w:sz w:val="24"/>
          <w:szCs w:val="24"/>
        </w:rPr>
        <w:t xml:space="preserve">(52525 </w:t>
      </w:r>
      <w:proofErr w:type="spellStart"/>
      <w:r>
        <w:rPr>
          <w:rFonts w:cs="Times New Roman"/>
          <w:sz w:val="24"/>
          <w:szCs w:val="24"/>
        </w:rPr>
        <w:t>nolu</w:t>
      </w:r>
      <w:proofErr w:type="spellEnd"/>
      <w:r>
        <w:rPr>
          <w:rFonts w:cs="Times New Roman"/>
          <w:sz w:val="24"/>
          <w:szCs w:val="24"/>
        </w:rPr>
        <w:t xml:space="preserve"> soruya erişim </w:t>
      </w:r>
      <w:proofErr w:type="spellStart"/>
      <w:r>
        <w:rPr>
          <w:rFonts w:cs="Times New Roman"/>
          <w:sz w:val="24"/>
          <w:szCs w:val="24"/>
        </w:rPr>
        <w:t>yokur</w:t>
      </w:r>
      <w:proofErr w:type="spellEnd"/>
      <w:r>
        <w:rPr>
          <w:rFonts w:cs="Times New Roman"/>
          <w:sz w:val="24"/>
          <w:szCs w:val="24"/>
        </w:rPr>
        <w:t>.)</w:t>
      </w:r>
    </w:p>
    <w:p w14:paraId="2631D9B9" w14:textId="333D5D1E" w:rsidR="004153D5" w:rsidRPr="001B3D03" w:rsidRDefault="004153D5" w:rsidP="00CD68E2">
      <w:pPr>
        <w:spacing w:after="0" w:line="288" w:lineRule="auto"/>
        <w:jc w:val="both"/>
        <w:rPr>
          <w:rFonts w:cs="Times New Roman"/>
          <w:sz w:val="24"/>
          <w:szCs w:val="24"/>
        </w:rPr>
      </w:pPr>
      <w:r w:rsidRPr="00E45B0D">
        <w:rPr>
          <w:rFonts w:cs="Times New Roman"/>
          <w:sz w:val="24"/>
          <w:szCs w:val="24"/>
        </w:rPr>
        <w:tab/>
      </w:r>
    </w:p>
    <w:p w14:paraId="4C1B3E89" w14:textId="77777777" w:rsidR="00F46183" w:rsidRDefault="00F46183" w:rsidP="00CD68E2">
      <w:pPr>
        <w:pStyle w:val="Balk1"/>
        <w:spacing w:before="0"/>
        <w:rPr>
          <w:rStyle w:val="AltBilgiChar"/>
          <w:sz w:val="20"/>
          <w:szCs w:val="20"/>
        </w:rPr>
      </w:pPr>
    </w:p>
    <w:p w14:paraId="4C3AE6A2" w14:textId="2D18F7A6" w:rsidR="00F46183" w:rsidRPr="008E624A" w:rsidRDefault="00F46183" w:rsidP="00CD68E2">
      <w:pPr>
        <w:pStyle w:val="Balk1"/>
        <w:spacing w:before="0" w:line="288" w:lineRule="auto"/>
        <w:rPr>
          <w:rStyle w:val="AltBilgiChar"/>
          <w:color w:val="0070C0"/>
        </w:rPr>
      </w:pPr>
      <w:bookmarkStart w:id="1029" w:name="_Toc108915650"/>
      <w:bookmarkStart w:id="1030" w:name="_Toc111293884"/>
      <w:r w:rsidRPr="008E624A">
        <w:rPr>
          <w:rStyle w:val="AltBilgiChar"/>
          <w:color w:val="0070C0"/>
        </w:rPr>
        <w:t xml:space="preserve">E-FATURA FORUM SİTESİNDE SORULAN </w:t>
      </w:r>
      <w:r w:rsidR="00841093">
        <w:rPr>
          <w:rStyle w:val="AltBilgiChar"/>
          <w:color w:val="0070C0"/>
        </w:rPr>
        <w:t xml:space="preserve">E-DEFTER </w:t>
      </w:r>
      <w:r w:rsidRPr="008E624A">
        <w:rPr>
          <w:rStyle w:val="AltBilgiChar"/>
          <w:color w:val="0070C0"/>
        </w:rPr>
        <w:t>SORULAR</w:t>
      </w:r>
      <w:bookmarkEnd w:id="1029"/>
      <w:bookmarkEnd w:id="1030"/>
    </w:p>
    <w:p w14:paraId="0AAEBF07" w14:textId="7C5E6B36" w:rsidR="00F46183" w:rsidRPr="004D77BA" w:rsidRDefault="00F46183" w:rsidP="00CD68E2">
      <w:pPr>
        <w:spacing w:after="0" w:line="288" w:lineRule="auto"/>
        <w:jc w:val="both"/>
        <w:rPr>
          <w:sz w:val="24"/>
          <w:szCs w:val="24"/>
        </w:rPr>
      </w:pPr>
      <w:r w:rsidRPr="004D77BA">
        <w:rPr>
          <w:b/>
          <w:bCs/>
          <w:color w:val="C00000"/>
          <w:sz w:val="24"/>
          <w:szCs w:val="24"/>
        </w:rPr>
        <w:t xml:space="preserve">! </w:t>
      </w:r>
      <w:r w:rsidR="00841093" w:rsidRPr="004D77BA">
        <w:rPr>
          <w:sz w:val="24"/>
          <w:szCs w:val="24"/>
        </w:rPr>
        <w:t>F</w:t>
      </w:r>
      <w:r w:rsidRPr="004D77BA">
        <w:rPr>
          <w:sz w:val="24"/>
          <w:szCs w:val="24"/>
        </w:rPr>
        <w:t>orum sitesinde yazılanlar özelge niteliği taşımamaktadır, sadece mükelleflere yardımcı olma amaçlıdır. Verilen cevaplar sistemde yapılan güncellemelerle birlikte değişebilmektedir. Cevaplanma tarihine bakınız, daha güncel bir cevap verilmiş olabilir.</w:t>
      </w:r>
    </w:p>
    <w:p w14:paraId="6CE331C7" w14:textId="77777777" w:rsidR="00F46183" w:rsidRPr="00324DBE" w:rsidRDefault="00F46183" w:rsidP="00CD68E2">
      <w:pPr>
        <w:spacing w:after="0" w:line="288" w:lineRule="auto"/>
        <w:rPr>
          <w:rStyle w:val="AltBilgiChar"/>
          <w:rFonts w:eastAsiaTheme="majorEastAsia"/>
        </w:rPr>
      </w:pPr>
    </w:p>
    <w:p w14:paraId="62F98F02" w14:textId="0F193679" w:rsidR="00F46183" w:rsidRPr="00324DBE" w:rsidRDefault="00F46183" w:rsidP="00CD68E2">
      <w:pPr>
        <w:pStyle w:val="Balk2"/>
        <w:spacing w:before="0" w:line="288" w:lineRule="auto"/>
      </w:pPr>
      <w:bookmarkStart w:id="1031" w:name="_Toc108915651"/>
      <w:bookmarkStart w:id="1032" w:name="_Toc111293885"/>
      <w:r w:rsidRPr="00324DBE">
        <w:t xml:space="preserve">0026614: </w:t>
      </w:r>
      <w:r w:rsidR="000D72F4" w:rsidRPr="00324DBE">
        <w:t>eksik kayıtlı gönderilen e-defter</w:t>
      </w:r>
      <w:bookmarkEnd w:id="1031"/>
      <w:bookmarkEnd w:id="1032"/>
    </w:p>
    <w:p w14:paraId="1AF03956" w14:textId="77777777" w:rsidR="00F46183" w:rsidRPr="004D77BA" w:rsidRDefault="00F46183" w:rsidP="00CD68E2">
      <w:pPr>
        <w:spacing w:after="0" w:line="288" w:lineRule="auto"/>
        <w:jc w:val="both"/>
        <w:rPr>
          <w:sz w:val="24"/>
          <w:szCs w:val="24"/>
        </w:rPr>
      </w:pPr>
      <w:r w:rsidRPr="004D77BA">
        <w:rPr>
          <w:b/>
          <w:bCs/>
          <w:sz w:val="24"/>
          <w:szCs w:val="24"/>
        </w:rPr>
        <w:t>Soru:</w:t>
      </w:r>
      <w:r w:rsidRPr="004D77BA">
        <w:rPr>
          <w:sz w:val="24"/>
          <w:szCs w:val="24"/>
        </w:rPr>
        <w:t xml:space="preserve"> 2015 Haziran dönemine ilişkin beyannamelerimiz olması gerektiği gibi verildi. Fakat kullanmış olduğumuz programdan kaynaklı entegre kayıtlarımızın bazıları silinmiş e-defter gönderimi ve yüklemesi eksik yapılmıştır. 2015 Haziran dönemine ilişkin eksik kalan silinen kayıtlarımız için ne yapabiliriz. İlgili dönemi iptal edip yeniden gönderme ihtimali olabilir mi?</w:t>
      </w:r>
    </w:p>
    <w:p w14:paraId="0CD46A84" w14:textId="77777777" w:rsidR="00F46183" w:rsidRPr="004D77BA" w:rsidRDefault="00F46183" w:rsidP="00CD68E2">
      <w:pPr>
        <w:spacing w:after="0" w:line="288" w:lineRule="auto"/>
        <w:jc w:val="both"/>
        <w:rPr>
          <w:sz w:val="24"/>
          <w:szCs w:val="24"/>
        </w:rPr>
      </w:pPr>
    </w:p>
    <w:p w14:paraId="4C070E5D" w14:textId="77777777" w:rsidR="00F46183" w:rsidRPr="004D77BA" w:rsidRDefault="00F46183" w:rsidP="00CD68E2">
      <w:pPr>
        <w:spacing w:after="0" w:line="288" w:lineRule="auto"/>
        <w:jc w:val="both"/>
        <w:rPr>
          <w:sz w:val="24"/>
          <w:szCs w:val="24"/>
        </w:rPr>
      </w:pPr>
      <w:r w:rsidRPr="004D77BA">
        <w:rPr>
          <w:b/>
          <w:bCs/>
          <w:sz w:val="24"/>
          <w:szCs w:val="24"/>
        </w:rPr>
        <w:t>Cevap:</w:t>
      </w:r>
      <w:r w:rsidRPr="004D77BA">
        <w:rPr>
          <w:sz w:val="24"/>
          <w:szCs w:val="24"/>
        </w:rPr>
        <w:t xml:space="preserve"> e-Defter uygulamasında berat silme özelliği bulunmaktadır. Ancak bu özellik yasal süresi içerisinde onaylandıktan sonra beratlarında hata olduğunu fark eden mükelleflerin hatalı beratlarını silip doğrularını tekrar yükleyebilmesini sağlamak için e-Defter uygulamasına eklenmiştir.</w:t>
      </w:r>
    </w:p>
    <w:p w14:paraId="45BED968" w14:textId="77777777" w:rsidR="00F46183" w:rsidRPr="004D77BA" w:rsidRDefault="00F46183" w:rsidP="00CD68E2">
      <w:pPr>
        <w:spacing w:after="0" w:line="288" w:lineRule="auto"/>
        <w:jc w:val="both"/>
        <w:rPr>
          <w:sz w:val="24"/>
          <w:szCs w:val="24"/>
        </w:rPr>
      </w:pPr>
    </w:p>
    <w:p w14:paraId="45A73988" w14:textId="77777777" w:rsidR="00F46183" w:rsidRPr="004D77BA" w:rsidRDefault="00F46183" w:rsidP="00CD68E2">
      <w:pPr>
        <w:spacing w:after="0" w:line="288" w:lineRule="auto"/>
        <w:jc w:val="both"/>
        <w:rPr>
          <w:sz w:val="24"/>
          <w:szCs w:val="24"/>
        </w:rPr>
      </w:pPr>
      <w:r w:rsidRPr="004D77BA">
        <w:rPr>
          <w:sz w:val="24"/>
          <w:szCs w:val="24"/>
        </w:rPr>
        <w:t>Yasal gönderim süresi geçmiş beratların Gelir İdaresi Başkanlığı e-Defter uygulamasına yüklenmesinden sonra yevmiye maddelerinde yanlış ya da eksik kayıt tespit edilmesi durumunda yapılacak işlemler:</w:t>
      </w:r>
    </w:p>
    <w:p w14:paraId="3B56EC93" w14:textId="77777777" w:rsidR="00F46183" w:rsidRPr="004D77BA" w:rsidRDefault="00F46183" w:rsidP="00CD68E2">
      <w:pPr>
        <w:spacing w:after="0" w:line="288" w:lineRule="auto"/>
        <w:jc w:val="both"/>
        <w:rPr>
          <w:sz w:val="24"/>
          <w:szCs w:val="24"/>
        </w:rPr>
      </w:pPr>
    </w:p>
    <w:p w14:paraId="10BE98E6" w14:textId="77777777" w:rsidR="00F46183" w:rsidRPr="004D77BA" w:rsidRDefault="00F46183" w:rsidP="00CD68E2">
      <w:pPr>
        <w:spacing w:after="0" w:line="288" w:lineRule="auto"/>
        <w:jc w:val="both"/>
        <w:rPr>
          <w:sz w:val="24"/>
          <w:szCs w:val="24"/>
        </w:rPr>
      </w:pPr>
      <w:r w:rsidRPr="004D77BA">
        <w:rPr>
          <w:sz w:val="24"/>
          <w:szCs w:val="24"/>
        </w:rPr>
        <w:t>Beratların Gelir İdaresi Başkanlığı e-Defter uygulamasına yüklenmesinden sonra yevmiye maddelerinde yanlış yapılması durumunda 213 sayılı Vergi Usul Kanununun “yevmiye maddesinde yapılan yanlışlar ancak muhasebe kaidelerine göre düzeltilebilir” hükmü gereğince yevmiye maddesinde yapılan yanlıştan dolayı beratların iptal edilerek yeniden yüklenmesi mümkün olmayıp söz konusu yanlışların muhasebe kaidelerine göre düzeltilmesi gerekmektedir.</w:t>
      </w:r>
    </w:p>
    <w:p w14:paraId="7AFC6CB1" w14:textId="77777777" w:rsidR="00F46183" w:rsidRPr="004D77BA" w:rsidRDefault="00F46183" w:rsidP="00CD68E2">
      <w:pPr>
        <w:spacing w:after="0" w:line="288" w:lineRule="auto"/>
        <w:jc w:val="both"/>
        <w:rPr>
          <w:sz w:val="24"/>
          <w:szCs w:val="24"/>
        </w:rPr>
      </w:pPr>
      <w:r w:rsidRPr="004D77BA">
        <w:rPr>
          <w:sz w:val="24"/>
          <w:szCs w:val="24"/>
        </w:rPr>
        <w:t>Beratların Gelir İdaresi Başkanlığı e-Defter uygulamasına yüklenmesinden sonra yevmiye maddelerinde düzenlediğiniz ya da aldığınız belgelerin unutulması ya da geç gelmesi nedeni ile ortaya çıkan hata da izleyen ayın defterinde muhasebe kurallarına uygun şekilde kaydedilmelidir. Ancak unutulmaması gereken belgenin üzerindeki tarih izleyen ayın defterinde de aynı şekilde işlenmeli; sadece farklı olan kaydın yapıldığı günün tarihidir. Ayrıca ilgili dönem beyannamelerinde de gerekiyor ise mevzuata uygun şekilde düzeltmeler yapılmalıdır.</w:t>
      </w:r>
    </w:p>
    <w:p w14:paraId="40E2CAE5" w14:textId="77777777" w:rsidR="00F46183" w:rsidRPr="004D77BA" w:rsidRDefault="00F46183" w:rsidP="00CD68E2">
      <w:pPr>
        <w:spacing w:after="0" w:line="288" w:lineRule="auto"/>
        <w:jc w:val="both"/>
        <w:rPr>
          <w:sz w:val="24"/>
          <w:szCs w:val="24"/>
        </w:rPr>
      </w:pPr>
      <w:r w:rsidRPr="004D77BA">
        <w:rPr>
          <w:sz w:val="24"/>
          <w:szCs w:val="24"/>
        </w:rPr>
        <w:t xml:space="preserve">Eğer Genel Muhasebe kurallarına uygun olarak bir düzeltme yapılamıyorsa, bu durumda Gelir İdaresi Başkanlığı'nın Yeni Ziraat Mahallesi Etlik Cad. No: 16 06110 </w:t>
      </w:r>
      <w:proofErr w:type="spellStart"/>
      <w:r w:rsidRPr="004D77BA">
        <w:rPr>
          <w:sz w:val="24"/>
          <w:szCs w:val="24"/>
        </w:rPr>
        <w:t>Dışkapı</w:t>
      </w:r>
      <w:proofErr w:type="spellEnd"/>
      <w:r w:rsidRPr="004D77BA">
        <w:rPr>
          <w:sz w:val="24"/>
          <w:szCs w:val="24"/>
        </w:rPr>
        <w:t xml:space="preserve"> / ANKARA adresine konuyla ilgili dilekçe göndermeniz gerekmektedir. Dilekçede ki durum Başkanlıkça değerlendirildikten sonra, sonuç için tarafınıza dönüş yapılır.</w:t>
      </w:r>
    </w:p>
    <w:p w14:paraId="1388B4C9" w14:textId="023EA625" w:rsidR="00F46183" w:rsidRPr="004D77BA" w:rsidRDefault="00F46183" w:rsidP="00CD68E2">
      <w:pPr>
        <w:spacing w:after="0" w:line="288" w:lineRule="auto"/>
        <w:jc w:val="both"/>
        <w:rPr>
          <w:sz w:val="24"/>
          <w:szCs w:val="24"/>
        </w:rPr>
      </w:pPr>
    </w:p>
    <w:p w14:paraId="5AF9DEBB" w14:textId="6687A118" w:rsidR="00DE3B81" w:rsidRPr="00DE3B81" w:rsidRDefault="00DE3B81" w:rsidP="00CD68E2">
      <w:pPr>
        <w:pStyle w:val="Balk2"/>
        <w:spacing w:before="0" w:line="288" w:lineRule="auto"/>
      </w:pPr>
      <w:bookmarkStart w:id="1033" w:name="_Toc111293886"/>
      <w:r w:rsidRPr="00DE3B81">
        <w:t xml:space="preserve">0052445: </w:t>
      </w:r>
      <w:r w:rsidR="009C58E5">
        <w:t>n</w:t>
      </w:r>
      <w:r w:rsidRPr="00DE3B81">
        <w:t>evi değişikliği durumunda yapılması gerekenler</w:t>
      </w:r>
      <w:bookmarkEnd w:id="1033"/>
    </w:p>
    <w:p w14:paraId="78E2C45A" w14:textId="46276E91" w:rsidR="00DE3B81" w:rsidRPr="004D77BA" w:rsidRDefault="00DE3B81" w:rsidP="00CD68E2">
      <w:pPr>
        <w:spacing w:after="0" w:line="288" w:lineRule="auto"/>
        <w:jc w:val="both"/>
        <w:rPr>
          <w:sz w:val="24"/>
          <w:szCs w:val="24"/>
        </w:rPr>
      </w:pPr>
      <w:r w:rsidRPr="004D77BA">
        <w:rPr>
          <w:sz w:val="24"/>
          <w:szCs w:val="24"/>
        </w:rPr>
        <w:t>Nevi değişikliği durumunda yapılması gerekenler;</w:t>
      </w:r>
    </w:p>
    <w:p w14:paraId="2E93B34C" w14:textId="4508301B" w:rsidR="00DE3B81" w:rsidRPr="004D77BA" w:rsidRDefault="00DE3B81" w:rsidP="00CD68E2">
      <w:pPr>
        <w:spacing w:after="0" w:line="288" w:lineRule="auto"/>
        <w:jc w:val="both"/>
        <w:rPr>
          <w:sz w:val="24"/>
          <w:szCs w:val="24"/>
        </w:rPr>
      </w:pPr>
      <w:r w:rsidRPr="004D77BA">
        <w:rPr>
          <w:sz w:val="24"/>
          <w:szCs w:val="24"/>
        </w:rPr>
        <w:t xml:space="preserve">- e-Defter uygulamasına kayıtlı bir kullanıcı, nevi değişikliğine gitmesi halinde 15 gün içerisinde, nevi değişikliğine ilişkin ticaret sicil gazetesinin fotokopisi ve durumu izah eden bir dilekçe ile Gelir İdaresi Başkanlığı’nın Yeni Ziraat Mah. Etlik Cad. No:16 </w:t>
      </w:r>
      <w:proofErr w:type="spellStart"/>
      <w:r w:rsidRPr="004D77BA">
        <w:rPr>
          <w:sz w:val="24"/>
          <w:szCs w:val="24"/>
        </w:rPr>
        <w:t>Dışkapı</w:t>
      </w:r>
      <w:proofErr w:type="spellEnd"/>
      <w:r w:rsidRPr="004D77BA">
        <w:rPr>
          <w:sz w:val="24"/>
          <w:szCs w:val="24"/>
        </w:rPr>
        <w:t xml:space="preserve">/ANKARA adresine posta yoluyla bildirmesi (aşağıdaki soruya bakınır, bu işlem interaktif vergi dairesinden yapılabilmektedir.), yeni unvana ait mali mühür temini için de Kamu Sertifikasyon Merkezinin </w:t>
      </w:r>
      <w:hyperlink r:id="rId751" w:history="1">
        <w:r w:rsidRPr="004D77BA">
          <w:rPr>
            <w:rStyle w:val="AltBilgiChar"/>
            <w:sz w:val="24"/>
            <w:szCs w:val="24"/>
          </w:rPr>
          <w:t>http://mm.kamusm.gov.tr</w:t>
        </w:r>
      </w:hyperlink>
      <w:r w:rsidRPr="004D77BA">
        <w:rPr>
          <w:sz w:val="24"/>
          <w:szCs w:val="24"/>
        </w:rPr>
        <w:t xml:space="preserve"> adresinden elektronik ortamda başvurması gerekmektedir.</w:t>
      </w:r>
    </w:p>
    <w:p w14:paraId="73523529" w14:textId="77777777" w:rsidR="00DE3B81" w:rsidRPr="004D77BA" w:rsidRDefault="00DE3B81" w:rsidP="00CD68E2">
      <w:pPr>
        <w:spacing w:after="0" w:line="288" w:lineRule="auto"/>
        <w:jc w:val="both"/>
        <w:rPr>
          <w:sz w:val="24"/>
          <w:szCs w:val="24"/>
        </w:rPr>
      </w:pPr>
    </w:p>
    <w:p w14:paraId="33CE5BD5" w14:textId="601C0650" w:rsidR="00DE3B81" w:rsidRPr="004D77BA" w:rsidRDefault="00DE3B81" w:rsidP="00CD68E2">
      <w:pPr>
        <w:spacing w:after="0" w:line="288" w:lineRule="auto"/>
        <w:jc w:val="both"/>
        <w:rPr>
          <w:sz w:val="24"/>
          <w:szCs w:val="24"/>
        </w:rPr>
      </w:pPr>
      <w:r w:rsidRPr="004D77BA">
        <w:rPr>
          <w:sz w:val="24"/>
          <w:szCs w:val="24"/>
        </w:rPr>
        <w:t xml:space="preserve">- Yeni vergi kimlik numarası için talep edilen mali mührün mükellefin eline ulaşması ile birlikte  </w:t>
      </w:r>
      <w:hyperlink r:id="rId752" w:history="1">
        <w:r w:rsidRPr="004D77BA">
          <w:rPr>
            <w:rStyle w:val="AltBilgiChar"/>
            <w:sz w:val="24"/>
            <w:szCs w:val="24"/>
          </w:rPr>
          <w:t>http://edefter.gov.tr/edefterbasvuru.html</w:t>
        </w:r>
      </w:hyperlink>
      <w:r w:rsidRPr="004D77BA">
        <w:rPr>
          <w:sz w:val="24"/>
          <w:szCs w:val="24"/>
        </w:rPr>
        <w:t xml:space="preserve"> web sitesinden yeni kimlik numarası için elektronik defter başvurusu yapılmalıdır.</w:t>
      </w:r>
    </w:p>
    <w:p w14:paraId="0EA5D0A0" w14:textId="77777777" w:rsidR="00DE3B81" w:rsidRPr="004D77BA" w:rsidRDefault="00DE3B81" w:rsidP="00CD68E2">
      <w:pPr>
        <w:spacing w:after="0" w:line="288" w:lineRule="auto"/>
        <w:jc w:val="both"/>
        <w:rPr>
          <w:sz w:val="24"/>
          <w:szCs w:val="24"/>
        </w:rPr>
      </w:pPr>
    </w:p>
    <w:p w14:paraId="0A41403A" w14:textId="77777777" w:rsidR="00DE3B81" w:rsidRPr="004D77BA" w:rsidRDefault="00DE3B81" w:rsidP="00CD68E2">
      <w:pPr>
        <w:spacing w:after="0" w:line="288" w:lineRule="auto"/>
        <w:jc w:val="both"/>
        <w:rPr>
          <w:sz w:val="24"/>
          <w:szCs w:val="24"/>
        </w:rPr>
      </w:pPr>
      <w:r w:rsidRPr="004D77BA">
        <w:rPr>
          <w:sz w:val="24"/>
          <w:szCs w:val="24"/>
        </w:rPr>
        <w:t xml:space="preserve">-Başvuru da elektronik defter başlangıç tarihi, en erken bir sonraki izleyen ay olarak seçilmekte yani nevi değişikliğinin olduğu tescil tarihi e-Defter başlangıç tarihi olarak seçilememektedir. Yeni </w:t>
      </w:r>
      <w:proofErr w:type="spellStart"/>
      <w:r w:rsidRPr="004D77BA">
        <w:rPr>
          <w:sz w:val="24"/>
          <w:szCs w:val="24"/>
        </w:rPr>
        <w:t>nevi’nin</w:t>
      </w:r>
      <w:proofErr w:type="spellEnd"/>
      <w:r w:rsidRPr="004D77BA">
        <w:rPr>
          <w:sz w:val="24"/>
          <w:szCs w:val="24"/>
        </w:rPr>
        <w:t xml:space="preserve"> elektronik defter başlangıç tarihinin, tescil tarihine çekilebilmesi için elektronik defter başvurusunun yapıldığı ve tarih revizesinin yapılması gerektiği edefter@gelirler.gov.tr adresine elektronik posta gönderilerek bildirilmelidir.</w:t>
      </w:r>
    </w:p>
    <w:p w14:paraId="0449AA18" w14:textId="77777777" w:rsidR="00DE3B81" w:rsidRPr="004D77BA" w:rsidRDefault="00DE3B81" w:rsidP="00CD68E2">
      <w:pPr>
        <w:spacing w:after="0" w:line="288" w:lineRule="auto"/>
        <w:jc w:val="both"/>
        <w:rPr>
          <w:sz w:val="24"/>
          <w:szCs w:val="24"/>
        </w:rPr>
      </w:pPr>
    </w:p>
    <w:p w14:paraId="190F16F7" w14:textId="77777777" w:rsidR="00DE3B81" w:rsidRPr="004D77BA" w:rsidRDefault="00DE3B81" w:rsidP="00CD68E2">
      <w:pPr>
        <w:spacing w:after="0" w:line="288" w:lineRule="auto"/>
        <w:jc w:val="both"/>
        <w:rPr>
          <w:sz w:val="24"/>
          <w:szCs w:val="24"/>
        </w:rPr>
      </w:pPr>
      <w:r w:rsidRPr="004D77BA">
        <w:rPr>
          <w:sz w:val="24"/>
          <w:szCs w:val="24"/>
        </w:rPr>
        <w:t>-Bunun ardından GİB e-defter sisteminde yeni nevi için yapılan başvurunun elektronik defter başlangıç tarihi tescil tarihine göre güncellenecektir.</w:t>
      </w:r>
    </w:p>
    <w:p w14:paraId="72F0B6B4" w14:textId="77777777" w:rsidR="00DE3B81" w:rsidRPr="004D77BA" w:rsidRDefault="00DE3B81" w:rsidP="00CD68E2">
      <w:pPr>
        <w:spacing w:after="0" w:line="288" w:lineRule="auto"/>
        <w:jc w:val="both"/>
        <w:rPr>
          <w:sz w:val="24"/>
          <w:szCs w:val="24"/>
        </w:rPr>
      </w:pPr>
    </w:p>
    <w:p w14:paraId="179E0158" w14:textId="77777777" w:rsidR="00DE3B81" w:rsidRPr="004D77BA" w:rsidRDefault="00DE3B81" w:rsidP="00CD68E2">
      <w:pPr>
        <w:spacing w:after="0" w:line="288" w:lineRule="auto"/>
        <w:jc w:val="both"/>
        <w:rPr>
          <w:sz w:val="24"/>
          <w:szCs w:val="24"/>
        </w:rPr>
      </w:pPr>
      <w:r w:rsidRPr="004D77BA">
        <w:rPr>
          <w:sz w:val="24"/>
          <w:szCs w:val="24"/>
        </w:rPr>
        <w:t xml:space="preserve">-Bu yeni başvuru ile birlikte mükellefin eski vergi kimlik numarası ve yeni kimlik numarası olmak üzere iki adet e-defter hesabı olacağından, mükellef nevi değişikliğinin gerçekleştiği tarihten önceki ay kesrine ait eski unvan ve vergi kimlik numaralı defter ve beratını oluşturması gerekmektedir. Oluşturulan defterlerin tarih aralığı, mükellefin eski unvanına ilişkin hesap döneminin son ayına tekabül edeceğinden beratlar GİB e-Defter uygulamasına, Kurumlar Vergisi beyannamesinin (Hesap döneminin başından, nevi değişikliğinin gerçekleştiği tarihe kadar ki hesap dönemine ait kurumlar vergisi beyannamesi) verildiği ayın son gününe kadar (2 Sıra </w:t>
      </w:r>
      <w:proofErr w:type="spellStart"/>
      <w:r w:rsidRPr="004D77BA">
        <w:rPr>
          <w:sz w:val="24"/>
          <w:szCs w:val="24"/>
        </w:rPr>
        <w:t>No’lu</w:t>
      </w:r>
      <w:proofErr w:type="spellEnd"/>
      <w:r w:rsidRPr="004D77BA">
        <w:rPr>
          <w:sz w:val="24"/>
          <w:szCs w:val="24"/>
        </w:rPr>
        <w:t xml:space="preserve"> Elektronik Defter Genel Tebliği) gönderilmelidir.</w:t>
      </w:r>
    </w:p>
    <w:p w14:paraId="23A63A74" w14:textId="77777777" w:rsidR="00DE3B81" w:rsidRPr="004D77BA" w:rsidRDefault="00DE3B81" w:rsidP="00CD68E2">
      <w:pPr>
        <w:spacing w:after="0" w:line="288" w:lineRule="auto"/>
        <w:jc w:val="both"/>
        <w:rPr>
          <w:sz w:val="24"/>
          <w:szCs w:val="24"/>
        </w:rPr>
      </w:pPr>
    </w:p>
    <w:p w14:paraId="3B1D316F" w14:textId="3C5CACFA" w:rsidR="00DE3B81" w:rsidRPr="004D77BA" w:rsidRDefault="00DE3B81" w:rsidP="00CD68E2">
      <w:pPr>
        <w:spacing w:after="0" w:line="288" w:lineRule="auto"/>
        <w:jc w:val="both"/>
        <w:rPr>
          <w:sz w:val="24"/>
          <w:szCs w:val="24"/>
        </w:rPr>
      </w:pPr>
      <w:r w:rsidRPr="004D77BA">
        <w:rPr>
          <w:sz w:val="24"/>
          <w:szCs w:val="24"/>
        </w:rPr>
        <w:t xml:space="preserve">-Bu gönderim yapıldığında da </w:t>
      </w:r>
      <w:hyperlink r:id="rId753" w:history="1">
        <w:r w:rsidRPr="004D77BA">
          <w:rPr>
            <w:rStyle w:val="AltBilgiChar"/>
            <w:sz w:val="24"/>
            <w:szCs w:val="24"/>
          </w:rPr>
          <w:t>edefter@gelirler.gov.tr</w:t>
        </w:r>
      </w:hyperlink>
      <w:r w:rsidRPr="004D77BA">
        <w:rPr>
          <w:sz w:val="24"/>
          <w:szCs w:val="24"/>
        </w:rPr>
        <w:t xml:space="preserve"> adresine bilgilendirme yapılmalıdır.</w:t>
      </w:r>
    </w:p>
    <w:p w14:paraId="69FE3920" w14:textId="77777777" w:rsidR="00DE3B81" w:rsidRPr="004D77BA" w:rsidRDefault="00DE3B81" w:rsidP="00CD68E2">
      <w:pPr>
        <w:spacing w:after="0" w:line="288" w:lineRule="auto"/>
        <w:jc w:val="both"/>
        <w:rPr>
          <w:sz w:val="24"/>
          <w:szCs w:val="24"/>
        </w:rPr>
      </w:pPr>
    </w:p>
    <w:p w14:paraId="58E27D9B" w14:textId="77777777" w:rsidR="00DE3B81" w:rsidRPr="004D77BA" w:rsidRDefault="00DE3B81" w:rsidP="00CD68E2">
      <w:pPr>
        <w:spacing w:after="0" w:line="288" w:lineRule="auto"/>
        <w:jc w:val="both"/>
        <w:rPr>
          <w:sz w:val="24"/>
          <w:szCs w:val="24"/>
        </w:rPr>
      </w:pPr>
      <w:r w:rsidRPr="004D77BA">
        <w:rPr>
          <w:sz w:val="24"/>
          <w:szCs w:val="24"/>
        </w:rPr>
        <w:t>-Nevi değişikliğinden önceki döneme ait son beratların gönderilmesi ile eski vergi kimlik numaralı e-defter kullanıcı hesabı GİB tarafından kapatılacak ve mükellef nevi değişikliği sonrasında açılan yeni kullanıcı hesabı ile elektronik ortamda beratlarını iletmeye devam edebilecektir.</w:t>
      </w:r>
    </w:p>
    <w:p w14:paraId="03F97C41" w14:textId="77777777" w:rsidR="00DE3B81" w:rsidRPr="004D77BA" w:rsidRDefault="00DE3B81" w:rsidP="00CD68E2">
      <w:pPr>
        <w:spacing w:after="0" w:line="288" w:lineRule="auto"/>
        <w:jc w:val="both"/>
        <w:rPr>
          <w:sz w:val="24"/>
          <w:szCs w:val="24"/>
        </w:rPr>
      </w:pPr>
    </w:p>
    <w:p w14:paraId="15206E08" w14:textId="77777777" w:rsidR="00DE3B81" w:rsidRPr="004D77BA" w:rsidRDefault="00DE3B81" w:rsidP="00CD68E2">
      <w:pPr>
        <w:spacing w:after="0" w:line="288" w:lineRule="auto"/>
        <w:jc w:val="both"/>
        <w:rPr>
          <w:sz w:val="24"/>
          <w:szCs w:val="24"/>
        </w:rPr>
      </w:pPr>
      <w:r w:rsidRPr="004D77BA">
        <w:rPr>
          <w:sz w:val="24"/>
          <w:szCs w:val="24"/>
        </w:rPr>
        <w:t xml:space="preserve">- Ayrıca nevi değişikliğinin gerçekleştiği tarihten sonraki ay kesrine ait yeni unvan ve vergi kimlik numaralı defterlerin oluşturulup ilgili ayı izleyen üçüncü ayın son gününe kadar (2 Sıra </w:t>
      </w:r>
      <w:proofErr w:type="spellStart"/>
      <w:r w:rsidRPr="004D77BA">
        <w:rPr>
          <w:sz w:val="24"/>
          <w:szCs w:val="24"/>
        </w:rPr>
        <w:t>No’lu</w:t>
      </w:r>
      <w:proofErr w:type="spellEnd"/>
      <w:r w:rsidRPr="004D77BA">
        <w:rPr>
          <w:sz w:val="24"/>
          <w:szCs w:val="24"/>
        </w:rPr>
        <w:t xml:space="preserve"> Elektronik Defter Genel Tebliğinde belirtilen süreler) beratların GİB e-Defter Uygulamasına gönderilmesi gerekmektedir.</w:t>
      </w:r>
    </w:p>
    <w:p w14:paraId="1829E706" w14:textId="77777777" w:rsidR="00DE3B81" w:rsidRPr="004D77BA" w:rsidRDefault="00DE3B81" w:rsidP="00CD68E2">
      <w:pPr>
        <w:spacing w:after="0" w:line="288" w:lineRule="auto"/>
        <w:jc w:val="both"/>
        <w:rPr>
          <w:sz w:val="24"/>
          <w:szCs w:val="24"/>
        </w:rPr>
      </w:pPr>
    </w:p>
    <w:p w14:paraId="38789AB4" w14:textId="4F4A1072" w:rsidR="00DE3B81" w:rsidRPr="004D77BA" w:rsidRDefault="00DE3B81" w:rsidP="00CD68E2">
      <w:pPr>
        <w:spacing w:after="0" w:line="288" w:lineRule="auto"/>
        <w:jc w:val="both"/>
        <w:rPr>
          <w:sz w:val="24"/>
          <w:szCs w:val="24"/>
        </w:rPr>
      </w:pPr>
      <w:r w:rsidRPr="004D77BA">
        <w:rPr>
          <w:sz w:val="24"/>
          <w:szCs w:val="24"/>
        </w:rPr>
        <w:t xml:space="preserve">“Örneğin, 22 Haziran 2017 tarihinde gerçekleşen Nevi değişikliğinde eski vergi kimlik numarası ve unvana ilişkin defter ve </w:t>
      </w:r>
      <w:proofErr w:type="spellStart"/>
      <w:r w:rsidRPr="004D77BA">
        <w:rPr>
          <w:sz w:val="24"/>
          <w:szCs w:val="24"/>
        </w:rPr>
        <w:t>beratda</w:t>
      </w:r>
      <w:proofErr w:type="spellEnd"/>
      <w:r w:rsidRPr="004D77BA">
        <w:rPr>
          <w:sz w:val="24"/>
          <w:szCs w:val="24"/>
        </w:rPr>
        <w:t xml:space="preserve"> dönem başlangıcı 01.06.2017 dönem bitişi de 30.06.2017 olmalıdır. Burada muhasebe fişleri girerken </w:t>
      </w:r>
      <w:proofErr w:type="spellStart"/>
      <w:proofErr w:type="gramStart"/>
      <w:r w:rsidRPr="004D77BA">
        <w:rPr>
          <w:sz w:val="24"/>
          <w:szCs w:val="24"/>
        </w:rPr>
        <w:t>documentDate</w:t>
      </w:r>
      <w:proofErr w:type="spellEnd"/>
      <w:r w:rsidRPr="004D77BA">
        <w:rPr>
          <w:sz w:val="24"/>
          <w:szCs w:val="24"/>
        </w:rPr>
        <w:t>(</w:t>
      </w:r>
      <w:proofErr w:type="gramEnd"/>
      <w:r w:rsidRPr="004D77BA">
        <w:rPr>
          <w:sz w:val="24"/>
          <w:szCs w:val="24"/>
        </w:rPr>
        <w:t xml:space="preserve">belge tarihi) 01/06/2017 ile 22/06/2017 tarihleri arası fiş girişleri yapılacaktır. Bu tarihleri kapsayan eski vergi kimlik numarası ve unvana ilişkin defterler, eski unvanın hesap döneminin son ayına tekabül edeceğinden beratları yasal süre olan kurumlar vergisi beyannamesinin (Hesap döneminin başından, nevi değişikliğinin gerçekleştiği tarihe kadar ki hesap dönemine ait kurumlar vergisi beyannamesi) verildiği ayın son gününe kadar GİB e-Defter uygulamasına gönderilmelidir. Nevi değişikliğinden sonra yeni VKN ve unvana ilişkin defter ve berat defter ve </w:t>
      </w:r>
      <w:proofErr w:type="spellStart"/>
      <w:r w:rsidRPr="004D77BA">
        <w:rPr>
          <w:sz w:val="24"/>
          <w:szCs w:val="24"/>
        </w:rPr>
        <w:t>beratda</w:t>
      </w:r>
      <w:proofErr w:type="spellEnd"/>
      <w:r w:rsidRPr="004D77BA">
        <w:rPr>
          <w:sz w:val="24"/>
          <w:szCs w:val="24"/>
        </w:rPr>
        <w:t xml:space="preserve"> dönem başlangıcı 01.06.2017 dönem bitişi de 30.06.2017 olmalıdır. Burada muhasebe fişleri girerken </w:t>
      </w:r>
      <w:proofErr w:type="spellStart"/>
      <w:proofErr w:type="gramStart"/>
      <w:r w:rsidRPr="004D77BA">
        <w:rPr>
          <w:sz w:val="24"/>
          <w:szCs w:val="24"/>
        </w:rPr>
        <w:t>documentDate</w:t>
      </w:r>
      <w:proofErr w:type="spellEnd"/>
      <w:r w:rsidRPr="004D77BA">
        <w:rPr>
          <w:sz w:val="24"/>
          <w:szCs w:val="24"/>
        </w:rPr>
        <w:t>(</w:t>
      </w:r>
      <w:proofErr w:type="gramEnd"/>
      <w:r w:rsidRPr="004D77BA">
        <w:rPr>
          <w:sz w:val="24"/>
          <w:szCs w:val="24"/>
        </w:rPr>
        <w:t xml:space="preserve">belge tarihi) 22/06/2017 tarihinden itibaren fiş girişleri yapılacaktır. Bu tarihleri kapsayan yeni vergi kimlik numarası ve unvana ilişkin defterlerin beratları </w:t>
      </w:r>
      <w:r w:rsidRPr="004D77BA">
        <w:rPr>
          <w:sz w:val="24"/>
          <w:szCs w:val="24"/>
        </w:rPr>
        <w:lastRenderedPageBreak/>
        <w:t>yasal süre olan ilgili ayı izleyen üçüncü ayın son gününe kadar tarihine kadar GİB e-Defter uygulamasına gönderilmelidir.”</w:t>
      </w:r>
    </w:p>
    <w:p w14:paraId="6765C3BF" w14:textId="77777777" w:rsidR="00DE3B81" w:rsidRDefault="00DE3B81" w:rsidP="00CD68E2">
      <w:pPr>
        <w:spacing w:after="0" w:line="288" w:lineRule="auto"/>
        <w:jc w:val="both"/>
      </w:pPr>
    </w:p>
    <w:p w14:paraId="7E8C50B7" w14:textId="4CC8C1C7" w:rsidR="00F46183" w:rsidRPr="00324DBE" w:rsidRDefault="000D72F4" w:rsidP="00CD68E2">
      <w:pPr>
        <w:pStyle w:val="Balk2"/>
        <w:spacing w:before="0" w:line="288" w:lineRule="auto"/>
      </w:pPr>
      <w:bookmarkStart w:id="1034" w:name="_Toc108915652"/>
      <w:bookmarkStart w:id="1035" w:name="_Toc111293887"/>
      <w:r w:rsidRPr="00324DBE">
        <w:t>0097934: nevi değişikliğinde e defter durumu</w:t>
      </w:r>
      <w:bookmarkEnd w:id="1034"/>
      <w:bookmarkEnd w:id="1035"/>
    </w:p>
    <w:p w14:paraId="68018A8B" w14:textId="77777777" w:rsidR="00F46183" w:rsidRPr="004D77BA" w:rsidRDefault="00F46183" w:rsidP="00CD68E2">
      <w:pPr>
        <w:spacing w:after="0" w:line="288" w:lineRule="auto"/>
        <w:jc w:val="both"/>
        <w:rPr>
          <w:sz w:val="24"/>
          <w:szCs w:val="24"/>
        </w:rPr>
      </w:pPr>
      <w:r w:rsidRPr="004D77BA">
        <w:rPr>
          <w:b/>
          <w:bCs/>
          <w:sz w:val="24"/>
          <w:szCs w:val="24"/>
        </w:rPr>
        <w:t>Soru:</w:t>
      </w:r>
      <w:r w:rsidRPr="004D77BA">
        <w:rPr>
          <w:sz w:val="24"/>
          <w:szCs w:val="24"/>
        </w:rPr>
        <w:t xml:space="preserve"> 12.10.2021 tarihinde şirketimiz Nevi değişikliğine gitti E-DEFTER başvuru ve bildirim işlemleri nasıl olmalıdır.</w:t>
      </w:r>
    </w:p>
    <w:p w14:paraId="1E2CDF53" w14:textId="77777777" w:rsidR="00F46183" w:rsidRPr="004D77BA" w:rsidRDefault="00F46183" w:rsidP="00CD68E2">
      <w:pPr>
        <w:spacing w:after="0" w:line="288" w:lineRule="auto"/>
        <w:jc w:val="both"/>
        <w:rPr>
          <w:sz w:val="24"/>
          <w:szCs w:val="24"/>
        </w:rPr>
      </w:pPr>
      <w:r w:rsidRPr="004D77BA">
        <w:rPr>
          <w:b/>
          <w:bCs/>
          <w:sz w:val="24"/>
          <w:szCs w:val="24"/>
        </w:rPr>
        <w:t>Cevap:</w:t>
      </w:r>
      <w:r w:rsidRPr="004D77BA">
        <w:rPr>
          <w:sz w:val="24"/>
          <w:szCs w:val="24"/>
        </w:rPr>
        <w:t xml:space="preserve"> Nevi değişikliğinin gerçekleşmesinden itibaren yeni </w:t>
      </w:r>
      <w:proofErr w:type="spellStart"/>
      <w:r w:rsidRPr="004D77BA">
        <w:rPr>
          <w:sz w:val="24"/>
          <w:szCs w:val="24"/>
        </w:rPr>
        <w:t>neviye</w:t>
      </w:r>
      <w:proofErr w:type="spellEnd"/>
      <w:r w:rsidRPr="004D77BA">
        <w:rPr>
          <w:sz w:val="24"/>
          <w:szCs w:val="24"/>
        </w:rPr>
        <w:t xml:space="preserve"> ait mali mühür başvurusu Kamu </w:t>
      </w:r>
      <w:proofErr w:type="spellStart"/>
      <w:r w:rsidRPr="004D77BA">
        <w:rPr>
          <w:sz w:val="24"/>
          <w:szCs w:val="24"/>
        </w:rPr>
        <w:t>SM’ye</w:t>
      </w:r>
      <w:proofErr w:type="spellEnd"/>
      <w:r w:rsidRPr="004D77BA">
        <w:rPr>
          <w:sz w:val="24"/>
          <w:szCs w:val="24"/>
        </w:rPr>
        <w:t xml:space="preserve"> yapılmalı ve mali mühür başvurusundan itibaren 15 gün içinde Başkanlığımıza </w:t>
      </w:r>
      <w:proofErr w:type="spellStart"/>
      <w:r w:rsidRPr="004D77BA">
        <w:rPr>
          <w:sz w:val="24"/>
          <w:szCs w:val="24"/>
        </w:rPr>
        <w:t>interkatif</w:t>
      </w:r>
      <w:proofErr w:type="spellEnd"/>
      <w:r w:rsidRPr="004D77BA">
        <w:rPr>
          <w:sz w:val="24"/>
          <w:szCs w:val="24"/>
        </w:rPr>
        <w:t xml:space="preserve"> vergi dairesi İşlem Başlat sekmesinden ticaret sicil gazetesi de eklenerek bildirimin iletilmesi gerekmektedir. Mali mühür teminini sağladıktan sonra yeni </w:t>
      </w:r>
      <w:proofErr w:type="spellStart"/>
      <w:r w:rsidRPr="004D77BA">
        <w:rPr>
          <w:sz w:val="24"/>
          <w:szCs w:val="24"/>
        </w:rPr>
        <w:t>neviye</w:t>
      </w:r>
      <w:proofErr w:type="spellEnd"/>
      <w:r w:rsidRPr="004D77BA">
        <w:rPr>
          <w:sz w:val="24"/>
          <w:szCs w:val="24"/>
        </w:rPr>
        <w:t xml:space="preserve"> ait mali mühürle e-Defter Başvurusunun (e-Defter uygulama başlama tarihi tescil tarihi seçilmese de en yakın tarihi seçerek) yapılması gerekmektedir. İletilen evraklara istinaden e-Defter uygulama başlama tarihi tescil tarihine çekilecektir.</w:t>
      </w:r>
    </w:p>
    <w:p w14:paraId="3A802B0D" w14:textId="1998EF39" w:rsidR="00F46183" w:rsidRPr="004D77BA" w:rsidRDefault="00F46183" w:rsidP="00CD68E2">
      <w:pPr>
        <w:spacing w:after="0" w:line="288" w:lineRule="auto"/>
        <w:jc w:val="both"/>
        <w:rPr>
          <w:sz w:val="24"/>
          <w:szCs w:val="24"/>
        </w:rPr>
      </w:pPr>
      <w:r w:rsidRPr="004D77BA">
        <w:rPr>
          <w:sz w:val="24"/>
          <w:szCs w:val="24"/>
        </w:rPr>
        <w:t xml:space="preserve">Eski </w:t>
      </w:r>
      <w:proofErr w:type="spellStart"/>
      <w:r w:rsidRPr="004D77BA">
        <w:rPr>
          <w:sz w:val="24"/>
          <w:szCs w:val="24"/>
        </w:rPr>
        <w:t>neviye</w:t>
      </w:r>
      <w:proofErr w:type="spellEnd"/>
      <w:r w:rsidRPr="004D77BA">
        <w:rPr>
          <w:sz w:val="24"/>
          <w:szCs w:val="24"/>
        </w:rPr>
        <w:t xml:space="preserve"> ait beratları oluştururken ilgili ayın tamamını </w:t>
      </w:r>
      <w:r w:rsidR="00DE3B81" w:rsidRPr="004D77BA">
        <w:rPr>
          <w:sz w:val="24"/>
          <w:szCs w:val="24"/>
        </w:rPr>
        <w:t>(dönem</w:t>
      </w:r>
      <w:r w:rsidRPr="004D77BA">
        <w:rPr>
          <w:sz w:val="24"/>
          <w:szCs w:val="24"/>
        </w:rPr>
        <w:t xml:space="preserve"> başlangıç ve bitiş tarihlerini 01.0X.2017-30.0X.2017) eski </w:t>
      </w:r>
      <w:proofErr w:type="spellStart"/>
      <w:r w:rsidRPr="004D77BA">
        <w:rPr>
          <w:sz w:val="24"/>
          <w:szCs w:val="24"/>
        </w:rPr>
        <w:t>neviye</w:t>
      </w:r>
      <w:proofErr w:type="spellEnd"/>
      <w:r w:rsidRPr="004D77BA">
        <w:rPr>
          <w:sz w:val="24"/>
          <w:szCs w:val="24"/>
        </w:rPr>
        <w:t xml:space="preserve"> ait mali mühürle oluşturulup, imzalanıp, GİB’e gönderilmesi gerekmektedir. Muhasebe fişleri girerken </w:t>
      </w:r>
      <w:proofErr w:type="spellStart"/>
      <w:proofErr w:type="gramStart"/>
      <w:r w:rsidRPr="004D77BA">
        <w:rPr>
          <w:sz w:val="24"/>
          <w:szCs w:val="24"/>
        </w:rPr>
        <w:t>documentDate</w:t>
      </w:r>
      <w:proofErr w:type="spellEnd"/>
      <w:r w:rsidRPr="004D77BA">
        <w:rPr>
          <w:sz w:val="24"/>
          <w:szCs w:val="24"/>
        </w:rPr>
        <w:t>(</w:t>
      </w:r>
      <w:proofErr w:type="gramEnd"/>
      <w:r w:rsidRPr="004D77BA">
        <w:rPr>
          <w:sz w:val="24"/>
          <w:szCs w:val="24"/>
        </w:rPr>
        <w:t>belge tarihi) 01/0X/2017 ile “tescil tarihi” arasında fiş girişleri yapılacaktır.</w:t>
      </w:r>
    </w:p>
    <w:p w14:paraId="62005887" w14:textId="6C777EE1" w:rsidR="00F46183" w:rsidRPr="004D77BA" w:rsidRDefault="00F46183" w:rsidP="00CD68E2">
      <w:pPr>
        <w:spacing w:after="0" w:line="288" w:lineRule="auto"/>
        <w:jc w:val="both"/>
        <w:rPr>
          <w:sz w:val="24"/>
          <w:szCs w:val="24"/>
        </w:rPr>
      </w:pPr>
      <w:r w:rsidRPr="004D77BA">
        <w:rPr>
          <w:sz w:val="24"/>
          <w:szCs w:val="24"/>
        </w:rPr>
        <w:t xml:space="preserve">Yeni </w:t>
      </w:r>
      <w:proofErr w:type="spellStart"/>
      <w:r w:rsidRPr="004D77BA">
        <w:rPr>
          <w:sz w:val="24"/>
          <w:szCs w:val="24"/>
        </w:rPr>
        <w:t>neviye</w:t>
      </w:r>
      <w:proofErr w:type="spellEnd"/>
      <w:r w:rsidRPr="004D77BA">
        <w:rPr>
          <w:sz w:val="24"/>
          <w:szCs w:val="24"/>
        </w:rPr>
        <w:t xml:space="preserve"> ait beratları oluştururken ilgili ayın tamamını </w:t>
      </w:r>
      <w:r w:rsidR="00DE3B81" w:rsidRPr="004D77BA">
        <w:rPr>
          <w:sz w:val="24"/>
          <w:szCs w:val="24"/>
        </w:rPr>
        <w:t>(dönem</w:t>
      </w:r>
      <w:r w:rsidRPr="004D77BA">
        <w:rPr>
          <w:sz w:val="24"/>
          <w:szCs w:val="24"/>
        </w:rPr>
        <w:t xml:space="preserve"> başlangıç ve bitiş tarihlerini 01.0X.2017-30.0X.2017) yeni </w:t>
      </w:r>
      <w:proofErr w:type="spellStart"/>
      <w:r w:rsidRPr="004D77BA">
        <w:rPr>
          <w:sz w:val="24"/>
          <w:szCs w:val="24"/>
        </w:rPr>
        <w:t>neviye</w:t>
      </w:r>
      <w:proofErr w:type="spellEnd"/>
      <w:r w:rsidRPr="004D77BA">
        <w:rPr>
          <w:sz w:val="24"/>
          <w:szCs w:val="24"/>
        </w:rPr>
        <w:t xml:space="preserve"> ait mali mühürle oluşturulup, imzalanıp, GİB’e gönderilmesi gerekmektedir. Muhasebe fişleri girerken </w:t>
      </w:r>
      <w:proofErr w:type="spellStart"/>
      <w:proofErr w:type="gramStart"/>
      <w:r w:rsidRPr="004D77BA">
        <w:rPr>
          <w:sz w:val="24"/>
          <w:szCs w:val="24"/>
        </w:rPr>
        <w:t>documentDate</w:t>
      </w:r>
      <w:proofErr w:type="spellEnd"/>
      <w:r w:rsidRPr="004D77BA">
        <w:rPr>
          <w:sz w:val="24"/>
          <w:szCs w:val="24"/>
        </w:rPr>
        <w:t>(</w:t>
      </w:r>
      <w:proofErr w:type="gramEnd"/>
      <w:r w:rsidRPr="004D77BA">
        <w:rPr>
          <w:sz w:val="24"/>
          <w:szCs w:val="24"/>
        </w:rPr>
        <w:t>belge tarihi) tescil tarihinden itibaren fiş girişleri yapılacaktır.</w:t>
      </w:r>
    </w:p>
    <w:p w14:paraId="425125D5" w14:textId="77777777" w:rsidR="00F46183" w:rsidRPr="004D77BA" w:rsidRDefault="00F46183" w:rsidP="00CD68E2">
      <w:pPr>
        <w:spacing w:after="0" w:line="288" w:lineRule="auto"/>
        <w:jc w:val="both"/>
        <w:rPr>
          <w:sz w:val="24"/>
          <w:szCs w:val="24"/>
        </w:rPr>
      </w:pPr>
    </w:p>
    <w:p w14:paraId="3E2540B5" w14:textId="23141766" w:rsidR="00F46183" w:rsidRPr="00F41AE1" w:rsidRDefault="001760C9" w:rsidP="00CD68E2">
      <w:pPr>
        <w:pStyle w:val="Balk2"/>
        <w:spacing w:before="0" w:line="288" w:lineRule="auto"/>
      </w:pPr>
      <w:bookmarkStart w:id="1036" w:name="_Toc108915653"/>
      <w:bookmarkStart w:id="1037" w:name="_Toc111293888"/>
      <w:r>
        <w:t>0</w:t>
      </w:r>
      <w:r w:rsidR="000D72F4" w:rsidRPr="00F41AE1">
        <w:t>093309: nevi değişikliği</w:t>
      </w:r>
      <w:bookmarkEnd w:id="1036"/>
      <w:bookmarkEnd w:id="1037"/>
    </w:p>
    <w:p w14:paraId="363041E9" w14:textId="6B7D401F" w:rsidR="00F46183" w:rsidRPr="004D77BA" w:rsidRDefault="00F46183" w:rsidP="00CD68E2">
      <w:pPr>
        <w:spacing w:after="0" w:line="288" w:lineRule="auto"/>
        <w:jc w:val="both"/>
        <w:rPr>
          <w:sz w:val="24"/>
          <w:szCs w:val="24"/>
        </w:rPr>
      </w:pPr>
      <w:r w:rsidRPr="004D77BA">
        <w:rPr>
          <w:b/>
          <w:bCs/>
          <w:sz w:val="24"/>
          <w:szCs w:val="24"/>
        </w:rPr>
        <w:t>Soru:</w:t>
      </w:r>
      <w:r w:rsidRPr="004D77BA">
        <w:rPr>
          <w:sz w:val="24"/>
          <w:szCs w:val="24"/>
        </w:rPr>
        <w:t xml:space="preserve"> Merhabalar 2021 yılında e defter olduk. 07.01.2021 tarihinde ise </w:t>
      </w:r>
      <w:proofErr w:type="spellStart"/>
      <w:r w:rsidRPr="004D77BA">
        <w:rPr>
          <w:sz w:val="24"/>
          <w:szCs w:val="24"/>
        </w:rPr>
        <w:t>Ltd.</w:t>
      </w:r>
      <w:r w:rsidR="00DE3B81" w:rsidRPr="004D77BA">
        <w:rPr>
          <w:sz w:val="24"/>
          <w:szCs w:val="24"/>
        </w:rPr>
        <w:t>Ş</w:t>
      </w:r>
      <w:r w:rsidRPr="004D77BA">
        <w:rPr>
          <w:sz w:val="24"/>
          <w:szCs w:val="24"/>
        </w:rPr>
        <w:t>ti</w:t>
      </w:r>
      <w:proofErr w:type="spellEnd"/>
      <w:r w:rsidRPr="004D77BA">
        <w:rPr>
          <w:sz w:val="24"/>
          <w:szCs w:val="24"/>
        </w:rPr>
        <w:t xml:space="preserve"> nevi değişikliği yaparak Anonim Şirkete döndük. Anonim şirketin bilgileriyle interaktif vergi dairesinden e defter ve e belge işlemleri menüsünden (Nev’i/Unvan Değişikliği, Tasfiye, Birleşme/ Devir Hali Talep Dilekçeleri) başvurumuzu yaptık. Ayrıca bir bildirim yapmamız gerekiyor mu? Anonim şirkete mali mühür başvurusunda bulunduk. Berat yükleme işlemini 01.01.2021-06.01.2021 tarihleri arasında </w:t>
      </w:r>
      <w:proofErr w:type="spellStart"/>
      <w:r w:rsidRPr="004D77BA">
        <w:rPr>
          <w:sz w:val="24"/>
          <w:szCs w:val="24"/>
        </w:rPr>
        <w:t>Ltd.Şti</w:t>
      </w:r>
      <w:r w:rsidR="00DE3B81" w:rsidRPr="004D77BA">
        <w:rPr>
          <w:sz w:val="24"/>
          <w:szCs w:val="24"/>
        </w:rPr>
        <w:t>’</w:t>
      </w:r>
      <w:r w:rsidRPr="004D77BA">
        <w:rPr>
          <w:sz w:val="24"/>
          <w:szCs w:val="24"/>
        </w:rPr>
        <w:t>den</w:t>
      </w:r>
      <w:proofErr w:type="spellEnd"/>
      <w:r w:rsidRPr="004D77BA">
        <w:rPr>
          <w:sz w:val="24"/>
          <w:szCs w:val="24"/>
        </w:rPr>
        <w:t xml:space="preserve"> 07.01.2021-31.01.2021 tarihli beratları Anonim Şirketten mmi yüklememiz gerekiyor bu konuda desteklerinizi istiyorum.</w:t>
      </w:r>
    </w:p>
    <w:p w14:paraId="745D5F88" w14:textId="3F11DB5A" w:rsidR="00F46183" w:rsidRPr="004D77BA" w:rsidRDefault="00F46183" w:rsidP="00CD68E2">
      <w:pPr>
        <w:spacing w:after="0" w:line="288" w:lineRule="auto"/>
        <w:jc w:val="both"/>
        <w:rPr>
          <w:sz w:val="24"/>
          <w:szCs w:val="24"/>
        </w:rPr>
      </w:pPr>
      <w:r w:rsidRPr="004D77BA">
        <w:rPr>
          <w:b/>
          <w:bCs/>
          <w:sz w:val="24"/>
          <w:szCs w:val="24"/>
        </w:rPr>
        <w:t>Cevap</w:t>
      </w:r>
      <w:r w:rsidRPr="004D77BA">
        <w:rPr>
          <w:sz w:val="24"/>
          <w:szCs w:val="24"/>
        </w:rPr>
        <w:t xml:space="preserve">: İnteraktif vergi dairesinden işlemlerinize ilişkin talep açmış iseniz tarafınıza maille geri dönüş sağlanacak ve defterlerin/beratların nasıl oluşturulması gerektiğine dair bilgi verilecektir. Siz bu süreçte yeni </w:t>
      </w:r>
      <w:proofErr w:type="spellStart"/>
      <w:r w:rsidRPr="004D77BA">
        <w:rPr>
          <w:sz w:val="24"/>
          <w:szCs w:val="24"/>
        </w:rPr>
        <w:t>nev</w:t>
      </w:r>
      <w:r w:rsidR="00DE3B81" w:rsidRPr="004D77BA">
        <w:rPr>
          <w:sz w:val="24"/>
          <w:szCs w:val="24"/>
        </w:rPr>
        <w:t>'</w:t>
      </w:r>
      <w:r w:rsidRPr="004D77BA">
        <w:rPr>
          <w:sz w:val="24"/>
          <w:szCs w:val="24"/>
        </w:rPr>
        <w:t>iye</w:t>
      </w:r>
      <w:proofErr w:type="spellEnd"/>
      <w:r w:rsidRPr="004D77BA">
        <w:rPr>
          <w:sz w:val="24"/>
          <w:szCs w:val="24"/>
        </w:rPr>
        <w:t xml:space="preserve"> ait mali mührü temin ettikten sonra e</w:t>
      </w:r>
      <w:r w:rsidR="00DE3B81" w:rsidRPr="004D77BA">
        <w:rPr>
          <w:sz w:val="24"/>
          <w:szCs w:val="24"/>
        </w:rPr>
        <w:t>-</w:t>
      </w:r>
      <w:r w:rsidRPr="004D77BA">
        <w:rPr>
          <w:sz w:val="24"/>
          <w:szCs w:val="24"/>
        </w:rPr>
        <w:t>defter başvurusunu 01.01.2021</w:t>
      </w:r>
      <w:r w:rsidR="00DE3B81" w:rsidRPr="004D77BA">
        <w:rPr>
          <w:sz w:val="24"/>
          <w:szCs w:val="24"/>
        </w:rPr>
        <w:t>’</w:t>
      </w:r>
      <w:r w:rsidRPr="004D77BA">
        <w:rPr>
          <w:sz w:val="24"/>
          <w:szCs w:val="24"/>
        </w:rPr>
        <w:t>i seçerek tamamlayınız.</w:t>
      </w:r>
    </w:p>
    <w:p w14:paraId="3D26E715" w14:textId="77777777" w:rsidR="00F46183" w:rsidRDefault="00F46183" w:rsidP="00CD68E2">
      <w:pPr>
        <w:spacing w:after="0" w:line="288" w:lineRule="auto"/>
        <w:jc w:val="both"/>
      </w:pPr>
    </w:p>
    <w:p w14:paraId="187BE214" w14:textId="72FCD076" w:rsidR="00F46183" w:rsidRPr="00F41AE1" w:rsidRDefault="000D72F4" w:rsidP="00CD68E2">
      <w:pPr>
        <w:pStyle w:val="Balk2"/>
        <w:spacing w:before="0" w:line="288" w:lineRule="auto"/>
      </w:pPr>
      <w:bookmarkStart w:id="1038" w:name="_Toc108915654"/>
      <w:bookmarkStart w:id="1039" w:name="_Toc111293889"/>
      <w:r w:rsidRPr="00F41AE1">
        <w:t>0092071: gübre takip sistemi sebebi ile e defter mükellefiyeti</w:t>
      </w:r>
      <w:bookmarkEnd w:id="1038"/>
      <w:bookmarkEnd w:id="1039"/>
    </w:p>
    <w:p w14:paraId="639CDDC0" w14:textId="77777777" w:rsidR="00F46183" w:rsidRPr="004D77BA" w:rsidRDefault="00F46183" w:rsidP="00CD68E2">
      <w:pPr>
        <w:spacing w:after="0" w:line="288" w:lineRule="auto"/>
        <w:jc w:val="both"/>
        <w:rPr>
          <w:sz w:val="24"/>
          <w:szCs w:val="24"/>
        </w:rPr>
      </w:pPr>
      <w:r w:rsidRPr="004D77BA">
        <w:rPr>
          <w:b/>
          <w:bCs/>
          <w:sz w:val="24"/>
          <w:szCs w:val="24"/>
        </w:rPr>
        <w:t>Soru:</w:t>
      </w:r>
      <w:r w:rsidRPr="004D77BA">
        <w:rPr>
          <w:sz w:val="24"/>
          <w:szCs w:val="24"/>
        </w:rPr>
        <w:t xml:space="preserve"> Bir mükellefimiz gübre takip sisteminde olması sebebiyle zorunluluktan e-irsaliye mükellefi olduk. E-irsaliye kullanılabilmesi için de E-fatura, E-arşiv faturaya da geçmek durumunda kaldık. E-fatura mükellefi olmamız sebebiyle 2021 yılı için E-defter mükellefi olma zorunluluğumuz var mıdır? 2018-2019 yılı için e defter hadlerini de geçmiyoruz.</w:t>
      </w:r>
    </w:p>
    <w:p w14:paraId="5AE1061F" w14:textId="69406BB3" w:rsidR="00DE3B81" w:rsidRDefault="00F46183" w:rsidP="00CD68E2">
      <w:pPr>
        <w:spacing w:after="0" w:line="288" w:lineRule="auto"/>
        <w:jc w:val="both"/>
        <w:rPr>
          <w:sz w:val="24"/>
          <w:szCs w:val="24"/>
        </w:rPr>
      </w:pPr>
      <w:r w:rsidRPr="004D77BA">
        <w:rPr>
          <w:b/>
          <w:bCs/>
          <w:sz w:val="24"/>
          <w:szCs w:val="24"/>
        </w:rPr>
        <w:t>Cevap:</w:t>
      </w:r>
      <w:r w:rsidRPr="004D77BA">
        <w:rPr>
          <w:sz w:val="24"/>
          <w:szCs w:val="24"/>
        </w:rPr>
        <w:t xml:space="preserve"> Belirttiğiniz durumda e-Defter zorunluluğunuz bulunmamaktadır.</w:t>
      </w:r>
    </w:p>
    <w:p w14:paraId="6770A0FE" w14:textId="77777777" w:rsidR="00CE6437" w:rsidRPr="00FD36D4" w:rsidRDefault="00CE6437" w:rsidP="00CD68E2">
      <w:pPr>
        <w:spacing w:after="0" w:line="288" w:lineRule="auto"/>
        <w:jc w:val="both"/>
        <w:rPr>
          <w:sz w:val="24"/>
          <w:szCs w:val="24"/>
        </w:rPr>
      </w:pPr>
    </w:p>
    <w:p w14:paraId="5D76C956" w14:textId="74868F9D" w:rsidR="00F46183" w:rsidRPr="00D8338B" w:rsidRDefault="00F46183" w:rsidP="00CD68E2">
      <w:pPr>
        <w:pStyle w:val="Balk2"/>
        <w:spacing w:before="0" w:line="288" w:lineRule="auto"/>
      </w:pPr>
      <w:bookmarkStart w:id="1040" w:name="_Toc108915655"/>
      <w:bookmarkStart w:id="1041" w:name="_Toc111293890"/>
      <w:r w:rsidRPr="00D8338B">
        <w:t>0091689: zirai ilaç bayileri e</w:t>
      </w:r>
      <w:r w:rsidR="00CE6437">
        <w:t>-</w:t>
      </w:r>
      <w:r w:rsidRPr="00D8338B">
        <w:t>defter</w:t>
      </w:r>
      <w:bookmarkEnd w:id="1040"/>
      <w:bookmarkEnd w:id="1041"/>
    </w:p>
    <w:p w14:paraId="3116E094" w14:textId="77777777" w:rsidR="00F46183" w:rsidRPr="004D77BA" w:rsidRDefault="00F46183" w:rsidP="00CD68E2">
      <w:pPr>
        <w:spacing w:after="0" w:line="288" w:lineRule="auto"/>
        <w:jc w:val="both"/>
        <w:rPr>
          <w:sz w:val="24"/>
          <w:szCs w:val="24"/>
        </w:rPr>
      </w:pPr>
      <w:r w:rsidRPr="004D77BA">
        <w:rPr>
          <w:b/>
          <w:bCs/>
          <w:sz w:val="24"/>
          <w:szCs w:val="24"/>
        </w:rPr>
        <w:t>Soru:</w:t>
      </w:r>
      <w:r w:rsidRPr="004D77BA">
        <w:rPr>
          <w:sz w:val="24"/>
          <w:szCs w:val="24"/>
        </w:rPr>
        <w:t xml:space="preserve"> Zirai ilaç bayileri Gübre Takip Sistemi’ne kayıtlı mükellef olunması nedeniyle 01 Temmuz 2020 tarihinden itibaren E-İrsaliye ye zorunlu olarak geçilmesi durumunda.</w:t>
      </w:r>
    </w:p>
    <w:p w14:paraId="55B25CAA" w14:textId="77777777" w:rsidR="00F46183" w:rsidRPr="004D77BA" w:rsidRDefault="00F46183" w:rsidP="00CD68E2">
      <w:pPr>
        <w:spacing w:after="0" w:line="288" w:lineRule="auto"/>
        <w:jc w:val="both"/>
        <w:rPr>
          <w:sz w:val="24"/>
          <w:szCs w:val="24"/>
        </w:rPr>
      </w:pPr>
      <w:r w:rsidRPr="004D77BA">
        <w:rPr>
          <w:sz w:val="24"/>
          <w:szCs w:val="24"/>
        </w:rPr>
        <w:lastRenderedPageBreak/>
        <w:t>E-İrsaliye tek başına kullanılamayacağı için E-Fatura ve E-Arşiv uygulamalarına da geçmek gerekmektedir.</w:t>
      </w:r>
    </w:p>
    <w:p w14:paraId="3699C9DD" w14:textId="77777777" w:rsidR="00F46183" w:rsidRPr="004D77BA" w:rsidRDefault="00F46183" w:rsidP="00CD68E2">
      <w:pPr>
        <w:spacing w:after="0" w:line="288" w:lineRule="auto"/>
        <w:jc w:val="both"/>
        <w:rPr>
          <w:sz w:val="24"/>
          <w:szCs w:val="24"/>
        </w:rPr>
      </w:pPr>
      <w:r w:rsidRPr="004D77BA">
        <w:rPr>
          <w:sz w:val="24"/>
          <w:szCs w:val="24"/>
        </w:rPr>
        <w:t>E-İrsaliye sistemine yukarıdaki gibi faaliyet konusu nedeniyle zorunlu olarak geçmek durumunda kalan bu tarz firmalarda ciroya bakılmaksızın e-defter uygulamasına da geçmek zorunlu mu dur?</w:t>
      </w:r>
    </w:p>
    <w:p w14:paraId="44E1F089" w14:textId="77777777" w:rsidR="00F46183" w:rsidRPr="004D77BA" w:rsidRDefault="00F46183" w:rsidP="00CD68E2">
      <w:pPr>
        <w:spacing w:after="0" w:line="288" w:lineRule="auto"/>
        <w:jc w:val="both"/>
        <w:rPr>
          <w:sz w:val="24"/>
          <w:szCs w:val="24"/>
        </w:rPr>
      </w:pPr>
    </w:p>
    <w:p w14:paraId="2AD59C06" w14:textId="77777777" w:rsidR="00F46183" w:rsidRPr="004D77BA" w:rsidRDefault="00F46183" w:rsidP="00CD68E2">
      <w:pPr>
        <w:spacing w:after="0" w:line="288" w:lineRule="auto"/>
        <w:jc w:val="both"/>
        <w:rPr>
          <w:sz w:val="24"/>
          <w:szCs w:val="24"/>
        </w:rPr>
      </w:pPr>
      <w:r w:rsidRPr="004D77BA">
        <w:rPr>
          <w:sz w:val="24"/>
          <w:szCs w:val="24"/>
        </w:rPr>
        <w:t xml:space="preserve">3 SIRA NO’LU ELEKTRONİK DEFTER GENEL TEBLİĞİ” </w:t>
      </w:r>
      <w:proofErr w:type="spellStart"/>
      <w:r w:rsidRPr="004D77BA">
        <w:rPr>
          <w:sz w:val="24"/>
          <w:szCs w:val="24"/>
        </w:rPr>
        <w:t>nde</w:t>
      </w:r>
      <w:proofErr w:type="spellEnd"/>
      <w:r w:rsidRPr="004D77BA">
        <w:rPr>
          <w:sz w:val="24"/>
          <w:szCs w:val="24"/>
        </w:rPr>
        <w:t xml:space="preserve"> yer alan; “3.2. e-Defter Uygulamasına Dâhil Olma Zorunluluğu 3.2.1. Aşağıda sayılan mükelleflerin e-Defter uygulamasına dâhil olmaları zorunludur. 1- e-Fatura uygulamasına geçiş zorunluluğu bulunan mükellefler.” maddesidir.</w:t>
      </w:r>
    </w:p>
    <w:p w14:paraId="5FCF6D5E" w14:textId="77777777" w:rsidR="00F46183" w:rsidRPr="004D77BA" w:rsidRDefault="00F46183" w:rsidP="00CD68E2">
      <w:pPr>
        <w:spacing w:after="0" w:line="288" w:lineRule="auto"/>
        <w:jc w:val="both"/>
        <w:rPr>
          <w:sz w:val="24"/>
          <w:szCs w:val="24"/>
        </w:rPr>
      </w:pPr>
      <w:r w:rsidRPr="004D77BA">
        <w:rPr>
          <w:sz w:val="24"/>
          <w:szCs w:val="24"/>
        </w:rPr>
        <w:t>Belirttiğiniz durumda (başka şartları sağlamıyor iseniz) e-defter zorunluluğunuz doğmamaktadır.</w:t>
      </w:r>
    </w:p>
    <w:p w14:paraId="33A38B29" w14:textId="500CEF57" w:rsidR="00F46183" w:rsidRPr="004D77BA" w:rsidRDefault="00F46183" w:rsidP="00CD68E2">
      <w:pPr>
        <w:spacing w:after="0" w:line="288" w:lineRule="auto"/>
        <w:jc w:val="both"/>
        <w:rPr>
          <w:sz w:val="24"/>
          <w:szCs w:val="24"/>
        </w:rPr>
      </w:pPr>
      <w:r w:rsidRPr="004D77BA">
        <w:rPr>
          <w:sz w:val="24"/>
          <w:szCs w:val="24"/>
        </w:rPr>
        <w:t xml:space="preserve">Başka şartlardan kastınız nedir. Firma limited şirket bilanço usulüne göre defter tutmakta olup, ciro 5.000.000 </w:t>
      </w:r>
      <w:r w:rsidR="004D77BA" w:rsidRPr="004D77BA">
        <w:rPr>
          <w:sz w:val="24"/>
          <w:szCs w:val="24"/>
        </w:rPr>
        <w:t>TL’yi</w:t>
      </w:r>
      <w:r w:rsidRPr="004D77BA">
        <w:rPr>
          <w:sz w:val="24"/>
          <w:szCs w:val="24"/>
        </w:rPr>
        <w:t xml:space="preserve"> geçmemektedir. Burada bakmamız gereken şart 5.000.000,00 ciro mu dur?</w:t>
      </w:r>
    </w:p>
    <w:p w14:paraId="241E7FD5" w14:textId="77777777" w:rsidR="00F46183" w:rsidRPr="004D77BA" w:rsidRDefault="00F46183" w:rsidP="00CD68E2">
      <w:pPr>
        <w:spacing w:after="0" w:line="288" w:lineRule="auto"/>
        <w:jc w:val="both"/>
        <w:rPr>
          <w:sz w:val="24"/>
          <w:szCs w:val="24"/>
        </w:rPr>
      </w:pPr>
      <w:r w:rsidRPr="004D77BA">
        <w:rPr>
          <w:sz w:val="24"/>
          <w:szCs w:val="24"/>
        </w:rPr>
        <w:t xml:space="preserve">Başka şartlar açık bir şekilde 3 Sıra numaralı Elektronik Defter Genel Tebliği'nde 509 </w:t>
      </w:r>
      <w:proofErr w:type="spellStart"/>
      <w:r w:rsidRPr="004D77BA">
        <w:rPr>
          <w:sz w:val="24"/>
          <w:szCs w:val="24"/>
        </w:rPr>
        <w:t>nolu</w:t>
      </w:r>
      <w:proofErr w:type="spellEnd"/>
      <w:r w:rsidRPr="004D77BA">
        <w:rPr>
          <w:sz w:val="24"/>
          <w:szCs w:val="24"/>
        </w:rPr>
        <w:t xml:space="preserve"> VUK tebliğine atıfla belirtilmiş olup bunlardan sadece bir tanesi brüt satış hasılatının 2022 ve müteakip yıllar için 3 milyon TL ve üzeri olması durumudur.</w:t>
      </w:r>
    </w:p>
    <w:p w14:paraId="411AE359" w14:textId="77777777" w:rsidR="00F46183" w:rsidRDefault="00F46183" w:rsidP="00CD68E2">
      <w:pPr>
        <w:spacing w:after="0" w:line="288" w:lineRule="auto"/>
        <w:jc w:val="both"/>
      </w:pPr>
    </w:p>
    <w:p w14:paraId="3F90A66C" w14:textId="294042FB" w:rsidR="00F46183" w:rsidRPr="00243060" w:rsidRDefault="000D72F4" w:rsidP="00CD68E2">
      <w:pPr>
        <w:pStyle w:val="Balk2"/>
        <w:spacing w:before="0" w:line="288" w:lineRule="auto"/>
      </w:pPr>
      <w:bookmarkStart w:id="1042" w:name="_Toc108915656"/>
      <w:bookmarkStart w:id="1043" w:name="_Toc111293891"/>
      <w:r w:rsidRPr="00243060">
        <w:t>0088657: e-defterlerin hacker tarafından silinmesi</w:t>
      </w:r>
      <w:bookmarkEnd w:id="1042"/>
      <w:bookmarkEnd w:id="1043"/>
    </w:p>
    <w:p w14:paraId="2B4D55F3" w14:textId="77777777" w:rsidR="00F46183" w:rsidRPr="004D77BA" w:rsidRDefault="00F46183" w:rsidP="00CD68E2">
      <w:pPr>
        <w:spacing w:after="0" w:line="288" w:lineRule="auto"/>
        <w:jc w:val="both"/>
        <w:rPr>
          <w:sz w:val="24"/>
          <w:szCs w:val="24"/>
        </w:rPr>
      </w:pPr>
      <w:r w:rsidRPr="004D77BA">
        <w:rPr>
          <w:b/>
          <w:bCs/>
          <w:sz w:val="24"/>
          <w:szCs w:val="24"/>
        </w:rPr>
        <w:t>Soru:</w:t>
      </w:r>
      <w:r w:rsidRPr="004D77BA">
        <w:rPr>
          <w:sz w:val="24"/>
          <w:szCs w:val="24"/>
        </w:rPr>
        <w:t xml:space="preserve"> 24.03.2020 tarihinde sistemimiz (Hacker girdi) çöktü bu sebeple Ekim / Kasım döneminde vermiş olduğum defterlerin dosyası silindi. Bugün </w:t>
      </w:r>
      <w:proofErr w:type="gramStart"/>
      <w:r w:rsidRPr="004D77BA">
        <w:rPr>
          <w:sz w:val="24"/>
          <w:szCs w:val="24"/>
        </w:rPr>
        <w:t>Aralık</w:t>
      </w:r>
      <w:proofErr w:type="gramEnd"/>
      <w:r w:rsidRPr="004D77BA">
        <w:rPr>
          <w:sz w:val="24"/>
          <w:szCs w:val="24"/>
        </w:rPr>
        <w:t xml:space="preserve"> ayı defteri verirken vermiş olduğumuz defterlerin silindiğini fark ettik. Kayıtlarımız muhasebe programında mevcut ve beratları sistemden görüntüleyebiliyoruz fakat aralık defterini verirken ekteki hatayı veriyor. </w:t>
      </w:r>
    </w:p>
    <w:p w14:paraId="50E72783" w14:textId="77777777" w:rsidR="00F46183" w:rsidRPr="004D77BA" w:rsidRDefault="00F46183" w:rsidP="00CD68E2">
      <w:pPr>
        <w:spacing w:after="0" w:line="288" w:lineRule="auto"/>
        <w:jc w:val="both"/>
        <w:rPr>
          <w:sz w:val="24"/>
          <w:szCs w:val="24"/>
        </w:rPr>
      </w:pPr>
      <w:r w:rsidRPr="004D77BA">
        <w:rPr>
          <w:b/>
          <w:bCs/>
          <w:sz w:val="24"/>
          <w:szCs w:val="24"/>
        </w:rPr>
        <w:t>Cevap:</w:t>
      </w:r>
      <w:r w:rsidRPr="004D77BA">
        <w:rPr>
          <w:sz w:val="24"/>
          <w:szCs w:val="24"/>
        </w:rPr>
        <w:t xml:space="preserve"> Siber saldırıya ilişkin Başkanlığımıza bildirimde (dilekçe, Özel amaçlı YMM raporu ve yetkili mahkeme tarafından düzenlenmiş zayi belgesi) bulunmanız halinde uyumlu programda ayarlama yapılarak eski dönem defterleri varmış gibi yasal yükleme dönemi defterlerinin oluşturulması sağlanabilir. Daha sonra zayi olan dönemlerle ilgili talebiniz değerlendirilip işlemlere devam edilecektir.</w:t>
      </w:r>
    </w:p>
    <w:p w14:paraId="4EE3BD6E" w14:textId="77777777" w:rsidR="00F46183" w:rsidRPr="001E16B4" w:rsidRDefault="00F46183" w:rsidP="00CD68E2">
      <w:pPr>
        <w:spacing w:after="0" w:line="288" w:lineRule="auto"/>
        <w:rPr>
          <w:sz w:val="24"/>
        </w:rPr>
      </w:pPr>
    </w:p>
    <w:p w14:paraId="11E713EF" w14:textId="3DAB052E" w:rsidR="00F46183" w:rsidRPr="00A2364F" w:rsidRDefault="000D72F4" w:rsidP="00CD68E2">
      <w:pPr>
        <w:pStyle w:val="Balk2"/>
        <w:spacing w:before="0" w:line="288" w:lineRule="auto"/>
      </w:pPr>
      <w:bookmarkStart w:id="1044" w:name="_Toc108915657"/>
      <w:bookmarkStart w:id="1045" w:name="_Toc111293892"/>
      <w:r>
        <w:t>0052490:</w:t>
      </w:r>
      <w:r w:rsidRPr="00A2364F">
        <w:t xml:space="preserve"> tasfiye durumunda yapılması gereken işlemler;</w:t>
      </w:r>
      <w:bookmarkEnd w:id="1044"/>
      <w:bookmarkEnd w:id="1045"/>
    </w:p>
    <w:p w14:paraId="68F46BAC" w14:textId="77777777" w:rsidR="00F46183" w:rsidRPr="00FE3AC9" w:rsidRDefault="00F46183" w:rsidP="00CD68E2">
      <w:pPr>
        <w:spacing w:after="0" w:line="288" w:lineRule="auto"/>
        <w:jc w:val="both"/>
        <w:rPr>
          <w:rFonts w:cs="Times New Roman"/>
          <w:sz w:val="24"/>
          <w:szCs w:val="24"/>
        </w:rPr>
      </w:pPr>
      <w:r w:rsidRPr="004D77BA">
        <w:rPr>
          <w:rFonts w:cs="Times New Roman"/>
          <w:b/>
          <w:bCs/>
          <w:sz w:val="24"/>
          <w:szCs w:val="24"/>
        </w:rPr>
        <w:t>Cevap:</w:t>
      </w:r>
      <w:r w:rsidRPr="00FE3AC9">
        <w:rPr>
          <w:rFonts w:cs="Times New Roman"/>
          <w:sz w:val="24"/>
          <w:szCs w:val="24"/>
        </w:rPr>
        <w:t xml:space="preserve"> Her ne sebeple olursa olsun, tasfiye haline giren kurumların vergilendirilmesinde hesap dönemi yerine tasfiye dönemi geçerli olacaktır.</w:t>
      </w:r>
    </w:p>
    <w:p w14:paraId="03D39A00" w14:textId="77777777" w:rsidR="00F46183" w:rsidRPr="00FE3AC9" w:rsidRDefault="00F46183" w:rsidP="00CD68E2">
      <w:pPr>
        <w:spacing w:after="0" w:line="288" w:lineRule="auto"/>
        <w:jc w:val="both"/>
        <w:rPr>
          <w:rFonts w:cs="Times New Roman"/>
          <w:sz w:val="24"/>
          <w:szCs w:val="24"/>
        </w:rPr>
      </w:pPr>
      <w:r w:rsidRPr="00FE3AC9">
        <w:rPr>
          <w:rFonts w:cs="Times New Roman"/>
          <w:sz w:val="24"/>
          <w:szCs w:val="24"/>
        </w:rPr>
        <w:t>Tasfiye, kurumun tasfiyeye girmesine ilişkin genel kurul kararının tescil edildiği tarihte başlar ve tasfiye kararının tescil edildiği tarihte sona erer.</w:t>
      </w:r>
    </w:p>
    <w:p w14:paraId="67C7B6C8" w14:textId="77777777" w:rsidR="00F46183" w:rsidRPr="00FE3AC9" w:rsidRDefault="00F46183" w:rsidP="00CD68E2">
      <w:pPr>
        <w:spacing w:after="0" w:line="288" w:lineRule="auto"/>
        <w:jc w:val="both"/>
        <w:rPr>
          <w:rFonts w:cs="Times New Roman"/>
          <w:sz w:val="24"/>
          <w:szCs w:val="24"/>
        </w:rPr>
      </w:pPr>
      <w:r w:rsidRPr="00FE3AC9">
        <w:rPr>
          <w:rFonts w:cs="Times New Roman"/>
          <w:sz w:val="24"/>
          <w:szCs w:val="24"/>
        </w:rPr>
        <w:t>Başlangıç tarihinden aynı takvim yılı sonuna kadar olan dönem ile bu dönemden sonraki her takvim yılı ve tasfiyenin sona erdiği dönem için ilgili takvim yılı başından tasfiyenin bitiş tarihine kadar olan dönem bağımsız bir tasfiye dönemi sayılır.</w:t>
      </w:r>
    </w:p>
    <w:p w14:paraId="73BC0D1D" w14:textId="77777777" w:rsidR="00F46183" w:rsidRPr="00FE3AC9" w:rsidRDefault="00F46183" w:rsidP="00CD68E2">
      <w:pPr>
        <w:spacing w:after="0" w:line="288" w:lineRule="auto"/>
        <w:jc w:val="both"/>
        <w:rPr>
          <w:rFonts w:cs="Times New Roman"/>
          <w:sz w:val="24"/>
          <w:szCs w:val="24"/>
        </w:rPr>
      </w:pPr>
      <w:r w:rsidRPr="00FE3AC9">
        <w:rPr>
          <w:rFonts w:cs="Times New Roman"/>
          <w:sz w:val="24"/>
          <w:szCs w:val="24"/>
        </w:rPr>
        <w:t>Tasfiyenin aynı takvim yılı içinde sona ermesi halinde tasfiye dönemi, kurumun tasfiye haline girdiği tarihte başlayacak ve tasfiyenin bittiği tarihe kadar devam edecektir.</w:t>
      </w:r>
    </w:p>
    <w:p w14:paraId="10501869" w14:textId="77777777" w:rsidR="00F46183" w:rsidRPr="00FE3AC9" w:rsidRDefault="00F46183" w:rsidP="00CD68E2">
      <w:pPr>
        <w:spacing w:after="0" w:line="288" w:lineRule="auto"/>
        <w:jc w:val="both"/>
        <w:rPr>
          <w:rFonts w:cs="Times New Roman"/>
          <w:sz w:val="24"/>
          <w:szCs w:val="24"/>
        </w:rPr>
      </w:pPr>
    </w:p>
    <w:p w14:paraId="6BC525D2" w14:textId="77777777" w:rsidR="00F46183" w:rsidRPr="00FE3AC9" w:rsidRDefault="00F46183" w:rsidP="00CD68E2">
      <w:pPr>
        <w:spacing w:after="0" w:line="288" w:lineRule="auto"/>
        <w:jc w:val="both"/>
        <w:rPr>
          <w:rFonts w:cs="Times New Roman"/>
          <w:sz w:val="24"/>
          <w:szCs w:val="24"/>
        </w:rPr>
      </w:pPr>
      <w:r w:rsidRPr="00FE3AC9">
        <w:rPr>
          <w:rFonts w:cs="Times New Roman"/>
          <w:sz w:val="24"/>
          <w:szCs w:val="24"/>
        </w:rPr>
        <w:t>Tasfiye Durumunun Örnek ile Anlatımı:</w:t>
      </w:r>
    </w:p>
    <w:p w14:paraId="0548D38B" w14:textId="77777777" w:rsidR="00F46183" w:rsidRPr="00FE3AC9" w:rsidRDefault="00F46183" w:rsidP="00CD68E2">
      <w:pPr>
        <w:spacing w:after="0" w:line="288" w:lineRule="auto"/>
        <w:jc w:val="both"/>
        <w:rPr>
          <w:rFonts w:cs="Times New Roman"/>
          <w:sz w:val="24"/>
          <w:szCs w:val="24"/>
        </w:rPr>
      </w:pPr>
      <w:r w:rsidRPr="00FE3AC9">
        <w:rPr>
          <w:rFonts w:cs="Times New Roman"/>
          <w:sz w:val="24"/>
          <w:szCs w:val="24"/>
        </w:rPr>
        <w:t>Mali Yıl Başlangıç Tarihi 01/01/2015 ve Bitiş Tarihi 31/12/2015 olan Bir Firmanın 15/04/2015 Tarihinde Tasfiyeye Girmesi Durumunda Yapılması Gereken işlemler;</w:t>
      </w:r>
    </w:p>
    <w:p w14:paraId="55E81E7D" w14:textId="4EA7E958" w:rsidR="00F46183" w:rsidRDefault="00F46183" w:rsidP="00CD68E2">
      <w:pPr>
        <w:spacing w:after="0" w:line="288" w:lineRule="auto"/>
        <w:jc w:val="both"/>
      </w:pPr>
    </w:p>
    <w:p w14:paraId="1AAFC01E" w14:textId="636A0EFF" w:rsidR="00CE6437" w:rsidRDefault="00CE6437" w:rsidP="00CD68E2">
      <w:pPr>
        <w:spacing w:after="0" w:line="288" w:lineRule="auto"/>
        <w:jc w:val="both"/>
      </w:pPr>
    </w:p>
    <w:p w14:paraId="76CE2D24" w14:textId="5EA6BC7B" w:rsidR="00CE6437" w:rsidRDefault="00CE6437" w:rsidP="00CD68E2">
      <w:pPr>
        <w:spacing w:after="0" w:line="288" w:lineRule="auto"/>
        <w:jc w:val="both"/>
      </w:pPr>
    </w:p>
    <w:p w14:paraId="3D99A502" w14:textId="77777777" w:rsidR="00CE6437" w:rsidRDefault="00CE6437" w:rsidP="00CD68E2">
      <w:pPr>
        <w:spacing w:after="0" w:line="288" w:lineRule="auto"/>
        <w:jc w:val="both"/>
      </w:pPr>
    </w:p>
    <w:p w14:paraId="44E67495" w14:textId="77777777" w:rsidR="00F46183" w:rsidRPr="00BC4D96" w:rsidRDefault="00F46183" w:rsidP="008443AE">
      <w:pPr>
        <w:numPr>
          <w:ilvl w:val="0"/>
          <w:numId w:val="40"/>
        </w:numPr>
        <w:spacing w:after="0" w:line="288" w:lineRule="auto"/>
        <w:jc w:val="both"/>
        <w:rPr>
          <w:b/>
        </w:rPr>
      </w:pPr>
      <w:r>
        <w:rPr>
          <w:b/>
        </w:rPr>
        <w:lastRenderedPageBreak/>
        <w:t>Mali Yıl Başlangıç-Bitiş ve Dönem</w:t>
      </w:r>
      <w:r w:rsidRPr="00BC4D96">
        <w:rPr>
          <w:b/>
        </w:rPr>
        <w:t xml:space="preserve"> Başlangıç-Bitiş tarihleri:</w:t>
      </w:r>
    </w:p>
    <w:p w14:paraId="5813436E" w14:textId="77777777" w:rsidR="00F46183" w:rsidRDefault="00F46183" w:rsidP="00CD68E2">
      <w:pPr>
        <w:spacing w:after="0" w:line="288" w:lineRule="auto"/>
        <w:jc w:val="both"/>
      </w:pPr>
      <w:r>
        <w:rPr>
          <w:noProof/>
        </w:rPr>
        <w:drawing>
          <wp:inline distT="0" distB="0" distL="0" distR="0" wp14:anchorId="7B36D38D" wp14:editId="07B3A3B3">
            <wp:extent cx="5250873" cy="3200400"/>
            <wp:effectExtent l="0" t="0" r="26035" b="0"/>
            <wp:docPr id="122" name="Diyagram 1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4" r:lo="rId755" r:qs="rId756" r:cs="rId757"/>
              </a:graphicData>
            </a:graphic>
          </wp:inline>
        </w:drawing>
      </w:r>
    </w:p>
    <w:p w14:paraId="760EC1DA" w14:textId="77777777" w:rsidR="00F46183" w:rsidRPr="00BC4D96" w:rsidRDefault="00F46183" w:rsidP="00CD68E2">
      <w:pPr>
        <w:tabs>
          <w:tab w:val="left" w:pos="3735"/>
        </w:tabs>
        <w:spacing w:after="0" w:line="288" w:lineRule="auto"/>
        <w:jc w:val="both"/>
      </w:pPr>
    </w:p>
    <w:p w14:paraId="2F2FC1CE" w14:textId="77777777" w:rsidR="00F46183" w:rsidRPr="001E16B4" w:rsidRDefault="00F46183" w:rsidP="008443AE">
      <w:pPr>
        <w:numPr>
          <w:ilvl w:val="0"/>
          <w:numId w:val="40"/>
        </w:numPr>
        <w:spacing w:after="0" w:line="288" w:lineRule="auto"/>
        <w:rPr>
          <w:b/>
          <w:sz w:val="24"/>
        </w:rPr>
      </w:pPr>
      <w:r w:rsidRPr="001E16B4">
        <w:rPr>
          <w:b/>
          <w:sz w:val="24"/>
        </w:rPr>
        <w:t>Yevmiye Numarası ve Yevmiye Madde Numarası;</w:t>
      </w:r>
    </w:p>
    <w:p w14:paraId="562ACE2E" w14:textId="77777777" w:rsidR="00F46183" w:rsidRPr="001E16B4" w:rsidRDefault="00F46183" w:rsidP="00CD68E2">
      <w:pPr>
        <w:spacing w:after="0" w:line="288" w:lineRule="auto"/>
        <w:rPr>
          <w:sz w:val="24"/>
        </w:rPr>
      </w:pPr>
      <w:r w:rsidRPr="001E16B4">
        <w:rPr>
          <w:noProof/>
          <w:sz w:val="24"/>
        </w:rPr>
        <w:drawing>
          <wp:inline distT="0" distB="0" distL="0" distR="0" wp14:anchorId="297B8F1B" wp14:editId="042DCBFD">
            <wp:extent cx="5762625" cy="2667000"/>
            <wp:effectExtent l="0" t="0" r="28575" b="0"/>
            <wp:docPr id="123" name="Diyagram 1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9" r:lo="rId760" r:qs="rId761" r:cs="rId762"/>
              </a:graphicData>
            </a:graphic>
          </wp:inline>
        </w:drawing>
      </w:r>
    </w:p>
    <w:p w14:paraId="4334AC74" w14:textId="77777777" w:rsidR="00F46183" w:rsidRPr="001E16B4" w:rsidRDefault="00F46183" w:rsidP="008443AE">
      <w:pPr>
        <w:numPr>
          <w:ilvl w:val="0"/>
          <w:numId w:val="40"/>
        </w:numPr>
        <w:spacing w:after="0" w:line="288" w:lineRule="auto"/>
        <w:rPr>
          <w:b/>
          <w:sz w:val="24"/>
        </w:rPr>
      </w:pPr>
      <w:r w:rsidRPr="001E16B4">
        <w:rPr>
          <w:b/>
          <w:sz w:val="24"/>
        </w:rPr>
        <w:t>Kontrol Numarası(</w:t>
      </w:r>
      <w:proofErr w:type="spellStart"/>
      <w:r w:rsidRPr="001E16B4">
        <w:rPr>
          <w:b/>
          <w:sz w:val="24"/>
        </w:rPr>
        <w:t>uniqueID</w:t>
      </w:r>
      <w:proofErr w:type="spellEnd"/>
      <w:r w:rsidRPr="001E16B4">
        <w:rPr>
          <w:b/>
          <w:sz w:val="24"/>
        </w:rPr>
        <w:t>)</w:t>
      </w:r>
    </w:p>
    <w:p w14:paraId="6BBA3BB3" w14:textId="66DD30D9" w:rsidR="00F46183" w:rsidRPr="001E16B4" w:rsidRDefault="00F46183" w:rsidP="00CD68E2">
      <w:pPr>
        <w:spacing w:after="0" w:line="288" w:lineRule="auto"/>
        <w:rPr>
          <w:sz w:val="24"/>
        </w:rPr>
      </w:pPr>
      <w:r w:rsidRPr="001E16B4">
        <w:rPr>
          <w:noProof/>
          <w:sz w:val="24"/>
        </w:rPr>
        <w:drawing>
          <wp:inline distT="0" distB="0" distL="0" distR="0" wp14:anchorId="6BF76B55" wp14:editId="0DDD89D7">
            <wp:extent cx="5760720" cy="2321745"/>
            <wp:effectExtent l="0" t="0" r="11430" b="0"/>
            <wp:docPr id="124" name="Diyagram 1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4" r:lo="rId765" r:qs="rId766" r:cs="rId767"/>
              </a:graphicData>
            </a:graphic>
          </wp:inline>
        </w:drawing>
      </w:r>
    </w:p>
    <w:p w14:paraId="62913B09" w14:textId="77777777" w:rsidR="00F46183" w:rsidRPr="001E16B4" w:rsidRDefault="00F46183" w:rsidP="008443AE">
      <w:pPr>
        <w:numPr>
          <w:ilvl w:val="0"/>
          <w:numId w:val="40"/>
        </w:numPr>
        <w:spacing w:after="0" w:line="288" w:lineRule="auto"/>
        <w:rPr>
          <w:b/>
          <w:sz w:val="24"/>
        </w:rPr>
      </w:pPr>
      <w:r w:rsidRPr="001E16B4">
        <w:rPr>
          <w:b/>
          <w:sz w:val="24"/>
        </w:rPr>
        <w:t>Defter Bölme Numarası;</w:t>
      </w:r>
    </w:p>
    <w:p w14:paraId="2E674691" w14:textId="32B35AAD" w:rsidR="00F46183" w:rsidRPr="001E16B4" w:rsidRDefault="00F46183" w:rsidP="00CD68E2">
      <w:pPr>
        <w:spacing w:after="0" w:line="288" w:lineRule="auto"/>
        <w:rPr>
          <w:sz w:val="24"/>
        </w:rPr>
      </w:pPr>
      <w:r w:rsidRPr="001E16B4">
        <w:rPr>
          <w:noProof/>
          <w:sz w:val="24"/>
        </w:rPr>
        <w:lastRenderedPageBreak/>
        <w:drawing>
          <wp:inline distT="0" distB="0" distL="0" distR="0" wp14:anchorId="06FDB2D5" wp14:editId="4DC251EC">
            <wp:extent cx="5760720" cy="2665408"/>
            <wp:effectExtent l="0" t="0" r="11430" b="1905"/>
            <wp:docPr id="125" name="Diyagram 1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9" r:lo="rId770" r:qs="rId771" r:cs="rId772"/>
              </a:graphicData>
            </a:graphic>
          </wp:inline>
        </w:drawing>
      </w:r>
    </w:p>
    <w:p w14:paraId="4B0AF554" w14:textId="77777777" w:rsidR="00F46183" w:rsidRPr="001E16B4" w:rsidRDefault="00F46183" w:rsidP="00CD68E2">
      <w:pPr>
        <w:spacing w:after="0" w:line="288" w:lineRule="auto"/>
        <w:rPr>
          <w:sz w:val="24"/>
        </w:rPr>
      </w:pPr>
    </w:p>
    <w:p w14:paraId="06682DC3" w14:textId="29DC7175" w:rsidR="00F46183" w:rsidRPr="001E16B4" w:rsidRDefault="00F46183" w:rsidP="00CD68E2">
      <w:pPr>
        <w:spacing w:after="0" w:line="288" w:lineRule="auto"/>
        <w:jc w:val="both"/>
        <w:rPr>
          <w:sz w:val="24"/>
        </w:rPr>
      </w:pPr>
      <w:r w:rsidRPr="001E16B4">
        <w:rPr>
          <w:b/>
          <w:bCs/>
          <w:sz w:val="24"/>
        </w:rPr>
        <w:t>ÖNEMLİ NOT</w:t>
      </w:r>
      <w:r w:rsidRPr="001E16B4">
        <w:rPr>
          <w:sz w:val="24"/>
        </w:rPr>
        <w:t>: Örnekler normal hesap dönemine tabi firmalar için verilmiştir. Özel hesap dönemine tabi firmaların mali yıl başlangıç ve bitiş tarihleri farklı olabilmektedir.</w:t>
      </w:r>
    </w:p>
    <w:p w14:paraId="08F95A97" w14:textId="77777777" w:rsidR="00621B80" w:rsidRPr="001E16B4" w:rsidRDefault="00621B80" w:rsidP="00CD68E2">
      <w:pPr>
        <w:spacing w:after="0" w:line="288" w:lineRule="auto"/>
        <w:jc w:val="both"/>
        <w:rPr>
          <w:rStyle w:val="Balk40"/>
          <w:sz w:val="24"/>
        </w:rPr>
      </w:pPr>
    </w:p>
    <w:p w14:paraId="65B04490" w14:textId="77777777" w:rsidR="00F46183" w:rsidRDefault="00F46183" w:rsidP="00CD68E2">
      <w:pPr>
        <w:pStyle w:val="Balk2"/>
        <w:spacing w:before="0" w:line="288" w:lineRule="auto"/>
      </w:pPr>
      <w:bookmarkStart w:id="1046" w:name="_Toc108915658"/>
      <w:bookmarkStart w:id="1047" w:name="_Toc111293893"/>
      <w:r>
        <w:t>0022881: hatalı kayıtlardan dolayı beratın silinme talebi</w:t>
      </w:r>
      <w:bookmarkEnd w:id="1046"/>
      <w:bookmarkEnd w:id="1047"/>
    </w:p>
    <w:p w14:paraId="36434764" w14:textId="77777777" w:rsidR="00F46183" w:rsidRPr="001E16B4" w:rsidRDefault="00F46183" w:rsidP="00CD68E2">
      <w:pPr>
        <w:spacing w:after="0" w:line="288" w:lineRule="auto"/>
        <w:jc w:val="both"/>
        <w:rPr>
          <w:sz w:val="24"/>
        </w:rPr>
      </w:pPr>
      <w:r w:rsidRPr="001E16B4">
        <w:rPr>
          <w:b/>
          <w:bCs/>
          <w:sz w:val="24"/>
        </w:rPr>
        <w:t>Soru</w:t>
      </w:r>
      <w:r w:rsidRPr="001E16B4">
        <w:rPr>
          <w:sz w:val="24"/>
        </w:rPr>
        <w:t xml:space="preserve">: Ocak ayına ait e-defter oluşturup merkeze gönderildi. Berat başarılı bir şekilde alındı. Fakat mizan ile yevmiye kayıtlarımızdaki dip toplamların tutmadığını fark ettik. Bununla ilgili düzenleme </w:t>
      </w:r>
      <w:r w:rsidRPr="00FE3AC9">
        <w:rPr>
          <w:rFonts w:cs="Times New Roman"/>
          <w:sz w:val="24"/>
          <w:szCs w:val="24"/>
        </w:rPr>
        <w:t>kaydı nasıl oluşturacağız. İptalini mi isteyeceğiz yoksa dilekçe ile sadece hatalı olan kayıtları mı bildireceğiz? Ocak ayına ait olduğu için bu durumun yine süresi 29.05.2015 midir? Yapmamız gereken</w:t>
      </w:r>
      <w:r w:rsidRPr="001E16B4">
        <w:rPr>
          <w:sz w:val="24"/>
        </w:rPr>
        <w:t xml:space="preserve"> işlemler için yardımcı olabilir misiniz?</w:t>
      </w:r>
    </w:p>
    <w:p w14:paraId="4E16A390" w14:textId="77777777" w:rsidR="00F46183" w:rsidRPr="001E16B4" w:rsidRDefault="00F46183" w:rsidP="00CD68E2">
      <w:pPr>
        <w:spacing w:after="0" w:line="288" w:lineRule="auto"/>
        <w:jc w:val="both"/>
        <w:rPr>
          <w:sz w:val="24"/>
        </w:rPr>
      </w:pPr>
    </w:p>
    <w:p w14:paraId="558DBC27" w14:textId="77777777" w:rsidR="00F46183" w:rsidRPr="001E16B4" w:rsidRDefault="00F46183" w:rsidP="00CD68E2">
      <w:pPr>
        <w:spacing w:after="0" w:line="288" w:lineRule="auto"/>
        <w:jc w:val="both"/>
        <w:rPr>
          <w:sz w:val="24"/>
        </w:rPr>
      </w:pPr>
      <w:r w:rsidRPr="001E16B4">
        <w:rPr>
          <w:b/>
          <w:bCs/>
          <w:sz w:val="24"/>
        </w:rPr>
        <w:t>Cevap:</w:t>
      </w:r>
      <w:r w:rsidRPr="001E16B4">
        <w:rPr>
          <w:sz w:val="24"/>
        </w:rPr>
        <w:t xml:space="preserve"> Kontrollerin mutlaka berat gönderilmeden önce yapılması gerekmektedir. Elektronik defter yevmiye ve kebir Beratlarının silinmesi ile ilgili dilekçe göndermeniz gerekmektedir. Ancak yevmiye ve kebir beratlarında almış olduğunuz hatanın ayrıntılarını dilekçenizde belirtmeniz gerekmektedir. Dolayısıyla alınan hata eğer teknik bir hata ise yazılım uyumluluk firmasıyla irtibata geçit ayrıntılı rapor almanız gerekmektedir. Eğer muhasebesel işlemlerinizden kaynaklanıyorsa bunu ayrıntılı olarak dilekçenizde belirtmelisiniz. Dilekçenizde olması gereken bilgiler maddeler halinde aşağıdadır:</w:t>
      </w:r>
    </w:p>
    <w:p w14:paraId="39781323" w14:textId="77777777" w:rsidR="00F46183" w:rsidRPr="001E16B4" w:rsidRDefault="00F46183" w:rsidP="00CD68E2">
      <w:pPr>
        <w:spacing w:after="0" w:line="288" w:lineRule="auto"/>
        <w:jc w:val="both"/>
        <w:rPr>
          <w:sz w:val="24"/>
        </w:rPr>
      </w:pPr>
      <w:r w:rsidRPr="001E16B4">
        <w:rPr>
          <w:sz w:val="24"/>
        </w:rPr>
        <w:t xml:space="preserve">Vergi kimlik </w:t>
      </w:r>
      <w:proofErr w:type="spellStart"/>
      <w:r w:rsidRPr="001E16B4">
        <w:rPr>
          <w:sz w:val="24"/>
        </w:rPr>
        <w:t>no</w:t>
      </w:r>
      <w:proofErr w:type="spellEnd"/>
    </w:p>
    <w:p w14:paraId="4E82FFEE" w14:textId="77777777" w:rsidR="00F46183" w:rsidRPr="001E16B4" w:rsidRDefault="00F46183" w:rsidP="00CD68E2">
      <w:pPr>
        <w:spacing w:after="0" w:line="288" w:lineRule="auto"/>
        <w:jc w:val="both"/>
        <w:rPr>
          <w:sz w:val="24"/>
        </w:rPr>
      </w:pPr>
      <w:r w:rsidRPr="001E16B4">
        <w:rPr>
          <w:sz w:val="24"/>
        </w:rPr>
        <w:t>--Yazılım uyumluluk firmasının tam adı</w:t>
      </w:r>
    </w:p>
    <w:p w14:paraId="12A11B9D" w14:textId="77777777" w:rsidR="00F46183" w:rsidRPr="001E16B4" w:rsidRDefault="00F46183" w:rsidP="00CD68E2">
      <w:pPr>
        <w:spacing w:after="0" w:line="288" w:lineRule="auto"/>
        <w:jc w:val="both"/>
        <w:rPr>
          <w:sz w:val="24"/>
        </w:rPr>
      </w:pPr>
      <w:r w:rsidRPr="001E16B4">
        <w:rPr>
          <w:sz w:val="24"/>
        </w:rPr>
        <w:t>-Hata muhasebesel işlemlerden veya almış olduğunuz yazılım uyumluluk programından kaynaklanıyorsa (burada firmadan ayrıntılı rapor almanız gerekmektedir) dilekçenizde ayrıntılarını belirtmelisiniz</w:t>
      </w:r>
    </w:p>
    <w:p w14:paraId="49AD1AD2" w14:textId="77777777" w:rsidR="00F46183" w:rsidRPr="001E16B4" w:rsidRDefault="00F46183" w:rsidP="00CD68E2">
      <w:pPr>
        <w:spacing w:after="0" w:line="288" w:lineRule="auto"/>
        <w:jc w:val="both"/>
        <w:rPr>
          <w:sz w:val="24"/>
        </w:rPr>
      </w:pPr>
      <w:r w:rsidRPr="001E16B4">
        <w:rPr>
          <w:sz w:val="24"/>
        </w:rPr>
        <w:t>- Son olarak hangi ayın beratları Silinmesi isteniyorsa net olarak Dilekçede belirtilmelidir. (***Ör: Ocak 2015 ayına ait yevmiye ve kebir Beratlarının silinmesini talep ediyoruz)</w:t>
      </w:r>
    </w:p>
    <w:p w14:paraId="10EABA64" w14:textId="77777777" w:rsidR="00F46183" w:rsidRPr="001E16B4" w:rsidRDefault="00F46183" w:rsidP="00CD68E2">
      <w:pPr>
        <w:spacing w:after="0" w:line="288" w:lineRule="auto"/>
        <w:jc w:val="both"/>
        <w:rPr>
          <w:sz w:val="24"/>
        </w:rPr>
      </w:pPr>
      <w:r w:rsidRPr="001E16B4">
        <w:rPr>
          <w:sz w:val="24"/>
        </w:rPr>
        <w:t>NOT: Ay bazında beratlar silindiğinden ay İçindeki sadece bir parçanın silinmesi işlemi yapılmamaktadır. Ayrıca yevmiye ve kebir beratları beraber silinmektedir.</w:t>
      </w:r>
    </w:p>
    <w:p w14:paraId="17FD487A" w14:textId="77777777" w:rsidR="00F46183" w:rsidRPr="001E16B4" w:rsidRDefault="00F46183" w:rsidP="00CD68E2">
      <w:pPr>
        <w:spacing w:after="0" w:line="288" w:lineRule="auto"/>
        <w:jc w:val="both"/>
        <w:rPr>
          <w:sz w:val="24"/>
        </w:rPr>
      </w:pPr>
      <w:r w:rsidRPr="001E16B4">
        <w:rPr>
          <w:sz w:val="24"/>
        </w:rPr>
        <w:t xml:space="preserve">Dilekçenizi yukardaki bilgilere göre güncelledikten sonra Yeni Ziraat Mahallesi Etlik Cad. No: 16 06110 </w:t>
      </w:r>
      <w:proofErr w:type="spellStart"/>
      <w:r w:rsidRPr="001E16B4">
        <w:rPr>
          <w:sz w:val="24"/>
        </w:rPr>
        <w:t>Dışkapı</w:t>
      </w:r>
      <w:proofErr w:type="spellEnd"/>
      <w:r w:rsidRPr="001E16B4">
        <w:rPr>
          <w:sz w:val="24"/>
        </w:rPr>
        <w:t xml:space="preserve"> / ANKARA adresine gönderiniz</w:t>
      </w:r>
    </w:p>
    <w:p w14:paraId="6AD221FF" w14:textId="77777777" w:rsidR="00F46183" w:rsidRPr="00324DBE" w:rsidRDefault="00F46183" w:rsidP="00CD68E2">
      <w:pPr>
        <w:spacing w:after="0" w:line="288" w:lineRule="auto"/>
        <w:jc w:val="both"/>
      </w:pPr>
    </w:p>
    <w:p w14:paraId="1A6F1DE3" w14:textId="4982B833" w:rsidR="00F46183" w:rsidRPr="00E97153" w:rsidRDefault="000D72F4" w:rsidP="00CD68E2">
      <w:pPr>
        <w:pStyle w:val="Balk2"/>
        <w:spacing w:before="0" w:line="288" w:lineRule="auto"/>
      </w:pPr>
      <w:bookmarkStart w:id="1048" w:name="_Toc108915659"/>
      <w:bookmarkStart w:id="1049" w:name="_Toc111293894"/>
      <w:r w:rsidRPr="00E97153">
        <w:lastRenderedPageBreak/>
        <w:t xml:space="preserve">0014561: </w:t>
      </w:r>
      <w:r>
        <w:t>e-defter kapanış kayıtları ne zaman yapılır</w:t>
      </w:r>
      <w:bookmarkEnd w:id="1048"/>
      <w:bookmarkEnd w:id="1049"/>
      <w:r>
        <w:t xml:space="preserve"> </w:t>
      </w:r>
    </w:p>
    <w:p w14:paraId="33DA56D2" w14:textId="6C35F580" w:rsidR="00F46183" w:rsidRPr="001E16B4" w:rsidRDefault="00F46183"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Yıl içinde e-</w:t>
      </w:r>
      <w:proofErr w:type="spellStart"/>
      <w:r w:rsidRPr="001E16B4">
        <w:rPr>
          <w:rFonts w:cs="Times New Roman"/>
          <w:sz w:val="24"/>
        </w:rPr>
        <w:t>defter'e</w:t>
      </w:r>
      <w:proofErr w:type="spellEnd"/>
      <w:r w:rsidRPr="001E16B4">
        <w:rPr>
          <w:rFonts w:cs="Times New Roman"/>
          <w:sz w:val="24"/>
        </w:rPr>
        <w:t xml:space="preserve"> geçilmesi halinde (Örneğin: 1.12.2014 günü itibariyle e-defter oluşturulmaya başlanırsa) 30.11.2014 günü itibariyle </w:t>
      </w:r>
      <w:r w:rsidR="00952CB1" w:rsidRPr="001E16B4">
        <w:rPr>
          <w:rFonts w:cs="Times New Roman"/>
          <w:sz w:val="24"/>
        </w:rPr>
        <w:t>kâğıt</w:t>
      </w:r>
      <w:r w:rsidRPr="001E16B4">
        <w:rPr>
          <w:rFonts w:cs="Times New Roman"/>
          <w:sz w:val="24"/>
        </w:rPr>
        <w:t xml:space="preserve"> ortamındaki defterde Tekdüzen Hesap Planına uygun olarak tüm yansıtma ve kapanış kayıtları yapılacak mı? 1.12.2014 günü muhasebe kayıtlarında açılış kaydı yapılacak mı? Yoksa normal eskiden olduğu gibi </w:t>
      </w:r>
      <w:r w:rsidR="00952CB1" w:rsidRPr="001E16B4">
        <w:rPr>
          <w:rFonts w:cs="Times New Roman"/>
          <w:sz w:val="24"/>
        </w:rPr>
        <w:t>kâğıt</w:t>
      </w:r>
      <w:r w:rsidRPr="001E16B4">
        <w:rPr>
          <w:rFonts w:cs="Times New Roman"/>
          <w:sz w:val="24"/>
        </w:rPr>
        <w:t xml:space="preserve"> ortamında defter tutmaya devam ediyormuş gibi, 30.11.2014'den 1.12.2014 gününe aynen devam ederek, muhasebe kayıtlarına ilave </w:t>
      </w:r>
      <w:r w:rsidR="00952CB1" w:rsidRPr="001E16B4">
        <w:rPr>
          <w:rFonts w:cs="Times New Roman"/>
          <w:sz w:val="24"/>
        </w:rPr>
        <w:t>hiçbir</w:t>
      </w:r>
      <w:r w:rsidRPr="001E16B4">
        <w:rPr>
          <w:rFonts w:cs="Times New Roman"/>
          <w:sz w:val="24"/>
        </w:rPr>
        <w:t xml:space="preserve"> şey yapmayacak mıyız?</w:t>
      </w:r>
    </w:p>
    <w:p w14:paraId="5A418975" w14:textId="77777777" w:rsidR="00F46183" w:rsidRPr="001E16B4" w:rsidRDefault="00F46183" w:rsidP="00CD68E2">
      <w:pPr>
        <w:spacing w:after="0" w:line="288" w:lineRule="auto"/>
        <w:jc w:val="both"/>
        <w:rPr>
          <w:rFonts w:cs="Times New Roman"/>
          <w:sz w:val="24"/>
        </w:rPr>
      </w:pPr>
    </w:p>
    <w:p w14:paraId="1F433F2C" w14:textId="5244C27B" w:rsidR="00F46183" w:rsidRPr="001E16B4" w:rsidRDefault="00F46183" w:rsidP="00CD68E2">
      <w:pPr>
        <w:spacing w:after="0" w:line="288" w:lineRule="auto"/>
        <w:jc w:val="both"/>
        <w:rPr>
          <w:rFonts w:cs="Times New Roman"/>
          <w:sz w:val="24"/>
        </w:rPr>
      </w:pPr>
      <w:r w:rsidRPr="001E16B4">
        <w:rPr>
          <w:rFonts w:cs="Times New Roman"/>
          <w:b/>
          <w:bCs/>
          <w:sz w:val="24"/>
        </w:rPr>
        <w:t xml:space="preserve">Cevap: </w:t>
      </w:r>
      <w:r w:rsidRPr="001E16B4">
        <w:rPr>
          <w:rFonts w:cs="Times New Roman"/>
          <w:sz w:val="24"/>
        </w:rPr>
        <w:t xml:space="preserve">Verdiğiniz örnekte firma normal hesap dönemini kullanıyorsa (1 </w:t>
      </w:r>
      <w:proofErr w:type="gramStart"/>
      <w:r w:rsidRPr="001E16B4">
        <w:rPr>
          <w:rFonts w:cs="Times New Roman"/>
          <w:sz w:val="24"/>
        </w:rPr>
        <w:t>Ocak -</w:t>
      </w:r>
      <w:proofErr w:type="gramEnd"/>
      <w:r w:rsidRPr="001E16B4">
        <w:rPr>
          <w:rFonts w:cs="Times New Roman"/>
          <w:sz w:val="24"/>
        </w:rPr>
        <w:t xml:space="preserve"> 31 Aralık) ve firma 01/12/2014 tarihi itibariyle e-deftere geçmiş ise hesap dönemi içinde geçiş sağladığı için Kasım 2014 defterinde (</w:t>
      </w:r>
      <w:r w:rsidR="00EB6EA4">
        <w:rPr>
          <w:rFonts w:cs="Times New Roman"/>
          <w:sz w:val="24"/>
        </w:rPr>
        <w:t>kâğıt</w:t>
      </w:r>
      <w:r w:rsidRPr="001E16B4">
        <w:rPr>
          <w:rFonts w:cs="Times New Roman"/>
          <w:sz w:val="24"/>
        </w:rPr>
        <w:t xml:space="preserve"> defterinde) kapanış hesaplarını çalıştırmayacak, dolayısıyla Aralık 2014 defterinde (e-defter) açılış hesaplarını çalıştırmayacaktır. Kapanış hesapları sadece hesap döneminin son ayında çalıştırılması gerekiyor.</w:t>
      </w:r>
    </w:p>
    <w:p w14:paraId="71DB4383" w14:textId="77777777" w:rsidR="00F46183" w:rsidRPr="001E16B4" w:rsidRDefault="00F46183" w:rsidP="00CD68E2">
      <w:pPr>
        <w:spacing w:after="0" w:line="288" w:lineRule="auto"/>
        <w:jc w:val="both"/>
        <w:rPr>
          <w:rFonts w:cs="Times New Roman"/>
          <w:sz w:val="24"/>
        </w:rPr>
      </w:pPr>
    </w:p>
    <w:p w14:paraId="03B9F234" w14:textId="7B98FE64" w:rsidR="00F46183" w:rsidRPr="00E97153" w:rsidRDefault="000D72F4" w:rsidP="00CD68E2">
      <w:pPr>
        <w:pStyle w:val="Balk2"/>
        <w:spacing w:before="0" w:line="288" w:lineRule="auto"/>
      </w:pPr>
      <w:bookmarkStart w:id="1050" w:name="_Toc108915660"/>
      <w:bookmarkStart w:id="1051" w:name="_Toc111293895"/>
      <w:r w:rsidRPr="00E97153">
        <w:t>0024317: unvan değişikliği</w:t>
      </w:r>
      <w:bookmarkEnd w:id="1050"/>
      <w:bookmarkEnd w:id="1051"/>
    </w:p>
    <w:p w14:paraId="0F8D60E0" w14:textId="77777777" w:rsidR="00F46183" w:rsidRPr="001E16B4" w:rsidRDefault="00F46183"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Merhaba e-fatura ve e-defter için unvan değişikliği yapmakta olan bir firmayız. Sadece e-fatura ve e-defter üzerinde firma unvanlı alanlarını değiştirmemiz yeterli midir?</w:t>
      </w:r>
    </w:p>
    <w:p w14:paraId="3DCA3CC1" w14:textId="77777777" w:rsidR="00F46183" w:rsidRPr="001E16B4" w:rsidRDefault="00F46183" w:rsidP="00CD68E2">
      <w:pPr>
        <w:spacing w:after="0" w:line="288" w:lineRule="auto"/>
        <w:jc w:val="both"/>
        <w:rPr>
          <w:rFonts w:cs="Times New Roman"/>
          <w:sz w:val="24"/>
        </w:rPr>
      </w:pPr>
    </w:p>
    <w:p w14:paraId="1289879E" w14:textId="77777777" w:rsidR="00F46183" w:rsidRPr="001E16B4" w:rsidRDefault="00F46183"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Unvan değişikliği ile ilgili öncelikle TÜBİTAK Kamu SM den yeni unvana ait mali mühür temini için başvuru yapmanız gerekmektedir. Daha sonra Başkanlığımız Ek Hizmet binasına dilekçe ve ticaret sicil gazetesi örneğini de ekleyip posta yoluyla göndermeniz gerekmektedir. (</w:t>
      </w:r>
      <w:proofErr w:type="gramStart"/>
      <w:r w:rsidRPr="001E16B4">
        <w:rPr>
          <w:rFonts w:cs="Times New Roman"/>
          <w:sz w:val="24"/>
        </w:rPr>
        <w:t>e</w:t>
      </w:r>
      <w:proofErr w:type="gramEnd"/>
      <w:r w:rsidRPr="001E16B4">
        <w:rPr>
          <w:rFonts w:cs="Times New Roman"/>
          <w:sz w:val="24"/>
        </w:rPr>
        <w:t>-fatura ve e-defter için ayrı ayrı dilekçe gerekiyor.) Daha sonra eski unvana ait mali mühürle tescil tarihine kadar olan kısmın e-defterlerini yüklemelisiniz, yolladıktan sonra benimle irtibata geçip unvanı güncelleme işlemini yaparız ve yeni unvanla kalan ayı ve sonrakileri yüklersiniz.</w:t>
      </w:r>
    </w:p>
    <w:p w14:paraId="41246129" w14:textId="77777777" w:rsidR="00F46183" w:rsidRPr="001E16B4" w:rsidRDefault="00F46183" w:rsidP="00CD68E2">
      <w:pPr>
        <w:spacing w:after="0" w:line="288" w:lineRule="auto"/>
        <w:jc w:val="both"/>
        <w:rPr>
          <w:rFonts w:cs="Times New Roman"/>
          <w:sz w:val="24"/>
        </w:rPr>
      </w:pPr>
    </w:p>
    <w:p w14:paraId="2BB0348B" w14:textId="376F1D23" w:rsidR="00F46183" w:rsidRDefault="002D0A04" w:rsidP="00CD68E2">
      <w:pPr>
        <w:pStyle w:val="Balk2"/>
        <w:spacing w:before="0" w:line="288" w:lineRule="auto"/>
      </w:pPr>
      <w:bookmarkStart w:id="1052" w:name="_Toc108915661"/>
      <w:bookmarkStart w:id="1053" w:name="_Toc111293896"/>
      <w:r>
        <w:t xml:space="preserve">0027111: </w:t>
      </w:r>
      <w:r w:rsidR="000D72F4">
        <w:t>beratların süresinden sonra gönderilmesinin cezası</w:t>
      </w:r>
      <w:bookmarkEnd w:id="1052"/>
      <w:bookmarkEnd w:id="1053"/>
    </w:p>
    <w:p w14:paraId="21DC7963" w14:textId="0B7D9A76" w:rsidR="00F46183" w:rsidRPr="001E16B4" w:rsidRDefault="002D0A04"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w:t>
      </w:r>
      <w:r w:rsidR="00F46183" w:rsidRPr="001E16B4">
        <w:rPr>
          <w:rFonts w:cs="Times New Roman"/>
          <w:sz w:val="24"/>
        </w:rPr>
        <w:t>Beratların gönderiminde geriye dönük işlem mümkün müdür</w:t>
      </w:r>
      <w:r>
        <w:rPr>
          <w:rFonts w:cs="Times New Roman"/>
          <w:sz w:val="24"/>
        </w:rPr>
        <w:t>,</w:t>
      </w:r>
      <w:r w:rsidR="00F46183" w:rsidRPr="001E16B4">
        <w:rPr>
          <w:rFonts w:cs="Times New Roman"/>
          <w:sz w:val="24"/>
        </w:rPr>
        <w:t xml:space="preserve"> yapıldığı takdirde cezası nedir?</w:t>
      </w:r>
    </w:p>
    <w:p w14:paraId="222989FB" w14:textId="77777777" w:rsidR="00F46183" w:rsidRPr="001E16B4" w:rsidRDefault="00F46183" w:rsidP="00CD68E2">
      <w:pPr>
        <w:spacing w:after="0" w:line="288" w:lineRule="auto"/>
        <w:jc w:val="both"/>
        <w:rPr>
          <w:rFonts w:cs="Times New Roman"/>
          <w:sz w:val="24"/>
        </w:rPr>
      </w:pPr>
    </w:p>
    <w:p w14:paraId="2E9F32CF" w14:textId="77777777" w:rsidR="00F46183" w:rsidRPr="001E16B4" w:rsidRDefault="00F46183"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Gerçek kişiler elektronik defterlerini, ilgili olduğu ayı takip eden üçüncü ayın son gününe kadar kendilerine ait güvenli elektronik imza veya mali mühür ile imzalamalı ve Gelir İdaresi Başkanlığı e-Defter uygulamasına göndermelidir.</w:t>
      </w:r>
    </w:p>
    <w:p w14:paraId="2C6CF3C3" w14:textId="77777777" w:rsidR="00F46183" w:rsidRPr="001E16B4" w:rsidRDefault="00F46183" w:rsidP="00CD68E2">
      <w:pPr>
        <w:spacing w:after="0" w:line="288" w:lineRule="auto"/>
        <w:jc w:val="both"/>
        <w:rPr>
          <w:rFonts w:cs="Times New Roman"/>
          <w:sz w:val="24"/>
        </w:rPr>
      </w:pPr>
      <w:r w:rsidRPr="001E16B4">
        <w:rPr>
          <w:rFonts w:cs="Times New Roman"/>
          <w:sz w:val="24"/>
        </w:rPr>
        <w:t>Tüzel kişiler elektronik defterlerini, ilgili olduğu ayı takip eden üçüncü ayın son gününe kadar (Hesap döneminin son ayına ait defterler kurumlar vergisi beyannamesinin verildiği ayın son gününe kadar) kendilerine ait mali mühür ile onaylamalı ve Gelir İdaresi Başkanlığı e-Defter uygulamasına göndermelidir.</w:t>
      </w:r>
    </w:p>
    <w:p w14:paraId="6AD03B08" w14:textId="77777777" w:rsidR="00F46183" w:rsidRPr="001E16B4" w:rsidRDefault="00F46183" w:rsidP="00CD68E2">
      <w:pPr>
        <w:spacing w:after="0" w:line="288" w:lineRule="auto"/>
        <w:jc w:val="both"/>
        <w:rPr>
          <w:rFonts w:cs="Times New Roman"/>
          <w:sz w:val="24"/>
        </w:rPr>
      </w:pPr>
      <w:r w:rsidRPr="001E16B4">
        <w:rPr>
          <w:rFonts w:cs="Times New Roman"/>
          <w:sz w:val="24"/>
        </w:rPr>
        <w:t>Berat gönderme süresinden sonra berat yüklemenin önünde teknik bir engel bulunmamaktadır. Ancak berat gönderme süresinden sonra beratların gönderilmesi durumunda elektronik deftere ilişkin olarak Tebliğlerle getirilen zorunluluklara uymadığınız için hakkınızda, Vergi Usul Kanununun ceza hükümleri tatbik olunur.</w:t>
      </w:r>
    </w:p>
    <w:p w14:paraId="51758EC7" w14:textId="77777777" w:rsidR="00F46183" w:rsidRPr="001E16B4" w:rsidRDefault="00F46183" w:rsidP="00CD68E2">
      <w:pPr>
        <w:spacing w:after="0" w:line="288" w:lineRule="auto"/>
        <w:jc w:val="both"/>
        <w:rPr>
          <w:rFonts w:cs="Times New Roman"/>
          <w:sz w:val="24"/>
        </w:rPr>
      </w:pPr>
    </w:p>
    <w:p w14:paraId="7FCFA8EF" w14:textId="734C75BB" w:rsidR="00F46183" w:rsidRPr="00FA1028" w:rsidRDefault="000D72F4" w:rsidP="00CD68E2">
      <w:pPr>
        <w:pStyle w:val="Balk2"/>
        <w:spacing w:before="0" w:line="288" w:lineRule="auto"/>
      </w:pPr>
      <w:bookmarkStart w:id="1054" w:name="_Toc108915662"/>
      <w:bookmarkStart w:id="1055" w:name="_Toc111293897"/>
      <w:r w:rsidRPr="00E428CE">
        <w:t>0031361: nevi değişikliği nedeni ile e-defter geçme zorunluluğu</w:t>
      </w:r>
      <w:bookmarkEnd w:id="1054"/>
      <w:bookmarkEnd w:id="1055"/>
    </w:p>
    <w:p w14:paraId="5C90DBB9" w14:textId="77777777" w:rsidR="00F46183" w:rsidRPr="001E16B4" w:rsidRDefault="00F46183"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Limited Şirketimiz 01.07.2015 tarihli bilançoya göre bütün aktif ve pasifiyle bir bütün halinde </w:t>
      </w:r>
      <w:proofErr w:type="spellStart"/>
      <w:r w:rsidRPr="001E16B4">
        <w:rPr>
          <w:rFonts w:cs="Times New Roman"/>
          <w:sz w:val="24"/>
        </w:rPr>
        <w:t>TTK’nın</w:t>
      </w:r>
      <w:proofErr w:type="spellEnd"/>
      <w:r w:rsidRPr="001E16B4">
        <w:rPr>
          <w:rFonts w:cs="Times New Roman"/>
          <w:sz w:val="24"/>
        </w:rPr>
        <w:t xml:space="preserve"> 180 ila 193. Maddeleri ve Kurumlar Vergisi Kanunu’nun 19 ve 20. maddeleri hükmü gereğince tür değiştirmek suretiyle Anonim Şirketine dönüşmüştür. Anonim şirkete yeni vergi kaydı </w:t>
      </w:r>
      <w:r w:rsidRPr="001E16B4">
        <w:rPr>
          <w:rFonts w:cs="Times New Roman"/>
          <w:sz w:val="24"/>
        </w:rPr>
        <w:lastRenderedPageBreak/>
        <w:t xml:space="preserve">açılmıştır. Limited Şirketin 2014 Yılı brüt satışları belirtilen haddin üzerindedir. Bu durumda Anonim Şirketimiz 01.01.2016 tarihi itibari ile E-Fatura ve E-Defter e geçmek zorunda mıdır? </w:t>
      </w:r>
    </w:p>
    <w:p w14:paraId="3C4A2EA2" w14:textId="77777777" w:rsidR="00F46183" w:rsidRPr="001E16B4" w:rsidRDefault="00F46183"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01/01/2016 tarihi itibariyle e-Fatura ve e-Deftere başlama zorunluluğunuz bulunmaktadır. </w:t>
      </w:r>
      <w:proofErr w:type="gramStart"/>
      <w:r w:rsidRPr="001E16B4">
        <w:rPr>
          <w:rFonts w:cs="Times New Roman"/>
          <w:sz w:val="24"/>
        </w:rPr>
        <w:t>e</w:t>
      </w:r>
      <w:proofErr w:type="gramEnd"/>
      <w:r w:rsidRPr="001E16B4">
        <w:rPr>
          <w:rFonts w:cs="Times New Roman"/>
          <w:sz w:val="24"/>
        </w:rPr>
        <w:t>-defter ve e-fatura başvurusunu en geç 31/12/2015 tarihine kadar yapmalısınız. Başvuru için mali mühür temin etmiş olmanız gerektiğini unutmayınız.</w:t>
      </w:r>
    </w:p>
    <w:p w14:paraId="04EBE24F" w14:textId="77777777" w:rsidR="00F46183" w:rsidRPr="001E16B4" w:rsidRDefault="00F46183" w:rsidP="00CD68E2">
      <w:pPr>
        <w:spacing w:after="0" w:line="288" w:lineRule="auto"/>
        <w:jc w:val="both"/>
        <w:rPr>
          <w:rFonts w:cs="Times New Roman"/>
          <w:sz w:val="24"/>
        </w:rPr>
      </w:pPr>
    </w:p>
    <w:p w14:paraId="6855A1ED" w14:textId="0E5D8EE2" w:rsidR="00F46183" w:rsidRPr="00E428CE" w:rsidRDefault="000D72F4" w:rsidP="00CD68E2">
      <w:pPr>
        <w:pStyle w:val="Balk2"/>
        <w:spacing w:before="0" w:line="288" w:lineRule="auto"/>
      </w:pPr>
      <w:bookmarkStart w:id="1056" w:name="_Toc108915663"/>
      <w:bookmarkStart w:id="1057" w:name="_Toc111293898"/>
      <w:r w:rsidRPr="00E428CE">
        <w:t>0047705: süresi dolmuş mali mühür</w:t>
      </w:r>
      <w:r>
        <w:t>den dolayı beratların gönderilememesi</w:t>
      </w:r>
      <w:bookmarkEnd w:id="1056"/>
      <w:bookmarkEnd w:id="1057"/>
    </w:p>
    <w:p w14:paraId="3831E7E6" w14:textId="77777777" w:rsidR="00F46183" w:rsidRPr="001E16B4" w:rsidRDefault="00F46183"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Süresi dolmuş mali mührümüzden dolayı e-Defter berat yüklemesi yapamıyorum ne yapabilirim?</w:t>
      </w:r>
    </w:p>
    <w:p w14:paraId="6D9A447C" w14:textId="77777777" w:rsidR="00F46183" w:rsidRPr="001E16B4" w:rsidRDefault="00F46183" w:rsidP="00CD68E2">
      <w:pPr>
        <w:spacing w:after="0" w:line="288" w:lineRule="auto"/>
        <w:jc w:val="both"/>
        <w:rPr>
          <w:rFonts w:cs="Times New Roman"/>
          <w:sz w:val="24"/>
        </w:rPr>
      </w:pPr>
    </w:p>
    <w:p w14:paraId="52423265" w14:textId="77777777" w:rsidR="00F46183" w:rsidRPr="001E16B4" w:rsidRDefault="00F46183"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2013 yılında Kamu Sertifikasyon Merkezinden temin etmiş olduğunuz e-imza/mali mührünüzün üzerinde yazan kullanım süresine dikkat ediniz. Bu konuda mağduriyet yaşamamanız adına e-imza/mali mührünüzü yenilemenizi öneririz. Yeni e-imza/mali mühür temini için başvuru işlemlerinizi Kamu Sertifikasyon Merkezinin internet sitesi üzerinden yapabilirsiniz.</w:t>
      </w:r>
    </w:p>
    <w:p w14:paraId="50943584" w14:textId="77777777" w:rsidR="00F46183" w:rsidRPr="001E16B4" w:rsidRDefault="00F46183" w:rsidP="00CD68E2">
      <w:pPr>
        <w:spacing w:after="0" w:line="288" w:lineRule="auto"/>
        <w:jc w:val="both"/>
        <w:rPr>
          <w:rFonts w:cs="Times New Roman"/>
          <w:sz w:val="24"/>
        </w:rPr>
      </w:pPr>
    </w:p>
    <w:p w14:paraId="60D5E736"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Mali mührünüzün süresinde yenilenememesi durumunda vergisel ödevlerini zamanında yerine getiremeyecek mükelleflerin Başkanlığımıza durumunu izah eden bir dilekçe ekinde aşağıdaki belgelerin birer örneği ile Yeni Ziraat Mahallesi Etlik Cad. No:16 </w:t>
      </w:r>
      <w:proofErr w:type="spellStart"/>
      <w:r w:rsidRPr="001E16B4">
        <w:rPr>
          <w:rFonts w:cs="Times New Roman"/>
          <w:sz w:val="24"/>
        </w:rPr>
        <w:t>Dışkapı</w:t>
      </w:r>
      <w:proofErr w:type="spellEnd"/>
      <w:r w:rsidRPr="001E16B4">
        <w:rPr>
          <w:rFonts w:cs="Times New Roman"/>
          <w:sz w:val="24"/>
        </w:rPr>
        <w:t>/ANKARA adresine başvurmaları gerekmektedir.</w:t>
      </w:r>
    </w:p>
    <w:p w14:paraId="0913EFCB"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-Yeni mali mühür için Kamu </w:t>
      </w:r>
      <w:proofErr w:type="spellStart"/>
      <w:r w:rsidRPr="001E16B4">
        <w:rPr>
          <w:rFonts w:cs="Times New Roman"/>
          <w:sz w:val="24"/>
        </w:rPr>
        <w:t>SM’ye</w:t>
      </w:r>
      <w:proofErr w:type="spellEnd"/>
      <w:r w:rsidRPr="001E16B4">
        <w:rPr>
          <w:rFonts w:cs="Times New Roman"/>
          <w:sz w:val="24"/>
        </w:rPr>
        <w:t xml:space="preserve"> yapılan başvuruya ilişkin form,</w:t>
      </w:r>
    </w:p>
    <w:p w14:paraId="5CE2E4CF" w14:textId="77777777" w:rsidR="00F46183" w:rsidRPr="001E16B4" w:rsidRDefault="00F46183" w:rsidP="00CD68E2">
      <w:pPr>
        <w:spacing w:after="0" w:line="288" w:lineRule="auto"/>
        <w:jc w:val="both"/>
        <w:rPr>
          <w:rFonts w:cs="Times New Roman"/>
          <w:sz w:val="24"/>
        </w:rPr>
      </w:pPr>
      <w:r w:rsidRPr="001E16B4">
        <w:rPr>
          <w:rFonts w:cs="Times New Roman"/>
          <w:sz w:val="24"/>
        </w:rPr>
        <w:t>-Mali mühür bedelinin ödendiğini gösterir dekont,</w:t>
      </w:r>
    </w:p>
    <w:p w14:paraId="0770BD88" w14:textId="77777777" w:rsidR="00F46183" w:rsidRPr="001E16B4" w:rsidRDefault="00F46183" w:rsidP="00CD68E2">
      <w:pPr>
        <w:spacing w:after="0" w:line="288" w:lineRule="auto"/>
        <w:jc w:val="both"/>
        <w:rPr>
          <w:rFonts w:cs="Times New Roman"/>
          <w:sz w:val="24"/>
        </w:rPr>
      </w:pPr>
      <w:r w:rsidRPr="001E16B4">
        <w:rPr>
          <w:rFonts w:cs="Times New Roman"/>
          <w:sz w:val="24"/>
        </w:rPr>
        <w:t>-Mali mührün tarafınıza teslim edildiği tarihi gösterir belge,</w:t>
      </w:r>
    </w:p>
    <w:p w14:paraId="0B23C634" w14:textId="77777777" w:rsidR="00F46183" w:rsidRPr="001E16B4" w:rsidRDefault="00F46183" w:rsidP="00CD68E2">
      <w:pPr>
        <w:spacing w:after="0" w:line="288" w:lineRule="auto"/>
        <w:jc w:val="both"/>
        <w:rPr>
          <w:rFonts w:cs="Times New Roman"/>
          <w:sz w:val="24"/>
        </w:rPr>
      </w:pPr>
    </w:p>
    <w:p w14:paraId="76776A6A" w14:textId="77777777" w:rsidR="00F46183" w:rsidRPr="001E16B4" w:rsidRDefault="00F46183" w:rsidP="00CD68E2">
      <w:pPr>
        <w:spacing w:after="0" w:line="288" w:lineRule="auto"/>
        <w:jc w:val="both"/>
        <w:rPr>
          <w:rFonts w:cs="Times New Roman"/>
          <w:sz w:val="24"/>
        </w:rPr>
      </w:pPr>
      <w:r w:rsidRPr="001E16B4">
        <w:rPr>
          <w:rFonts w:cs="Times New Roman"/>
          <w:sz w:val="24"/>
        </w:rPr>
        <w:t>Yeni alınan mali mühür cihazı arızalıysa Kamu SM den arıza kayıt belgesi alınıp durumunuzu anlatan bir dilekçe ile birlikte Başkanlığımıza başvuruda bulunulması gerekmektedir.</w:t>
      </w:r>
    </w:p>
    <w:p w14:paraId="5E3A672E" w14:textId="77777777" w:rsidR="00F46183" w:rsidRPr="001E16B4" w:rsidRDefault="00F46183" w:rsidP="00CD68E2">
      <w:pPr>
        <w:spacing w:after="0" w:line="288" w:lineRule="auto"/>
        <w:jc w:val="both"/>
        <w:rPr>
          <w:rFonts w:cs="Times New Roman"/>
          <w:sz w:val="24"/>
        </w:rPr>
      </w:pPr>
    </w:p>
    <w:p w14:paraId="01954787" w14:textId="77777777" w:rsidR="00F46183" w:rsidRPr="001E16B4" w:rsidRDefault="00F46183" w:rsidP="00CD68E2">
      <w:pPr>
        <w:spacing w:after="0" w:line="288" w:lineRule="auto"/>
        <w:jc w:val="both"/>
        <w:rPr>
          <w:rFonts w:cs="Times New Roman"/>
          <w:sz w:val="24"/>
        </w:rPr>
      </w:pPr>
      <w:r w:rsidRPr="001E16B4">
        <w:rPr>
          <w:rFonts w:cs="Times New Roman"/>
          <w:sz w:val="24"/>
        </w:rPr>
        <w:t>NOT: Teknik olarak e-defter beratları yasal süre aşıldıktan sonra da Gelir İdaresi Başkanlığı e-defter uygulamasına gönderimi yapılabilmektedir.</w:t>
      </w:r>
    </w:p>
    <w:p w14:paraId="56E5A42A" w14:textId="77777777" w:rsidR="00F46183" w:rsidRPr="001E16B4" w:rsidRDefault="00F46183" w:rsidP="00CD68E2">
      <w:pPr>
        <w:spacing w:after="0" w:line="288" w:lineRule="auto"/>
        <w:jc w:val="both"/>
        <w:rPr>
          <w:rFonts w:cs="Times New Roman"/>
          <w:sz w:val="24"/>
        </w:rPr>
      </w:pPr>
    </w:p>
    <w:p w14:paraId="42D7B9D9" w14:textId="77777777" w:rsidR="00F46183" w:rsidRPr="001E16B4" w:rsidRDefault="00F46183" w:rsidP="00CD68E2">
      <w:pPr>
        <w:spacing w:after="0" w:line="288" w:lineRule="auto"/>
        <w:jc w:val="both"/>
        <w:rPr>
          <w:rFonts w:cs="Times New Roman"/>
          <w:sz w:val="24"/>
        </w:rPr>
      </w:pPr>
      <w:proofErr w:type="spellStart"/>
      <w:proofErr w:type="gramStart"/>
      <w:r w:rsidRPr="001E16B4">
        <w:rPr>
          <w:rFonts w:cs="Times New Roman"/>
          <w:sz w:val="24"/>
        </w:rPr>
        <w:t>Adres:Yeni</w:t>
      </w:r>
      <w:proofErr w:type="spellEnd"/>
      <w:proofErr w:type="gramEnd"/>
      <w:r w:rsidRPr="001E16B4">
        <w:rPr>
          <w:rFonts w:cs="Times New Roman"/>
          <w:sz w:val="24"/>
        </w:rPr>
        <w:t xml:space="preserve"> Ziraat </w:t>
      </w:r>
      <w:proofErr w:type="spellStart"/>
      <w:r w:rsidRPr="001E16B4">
        <w:rPr>
          <w:rFonts w:cs="Times New Roman"/>
          <w:sz w:val="24"/>
        </w:rPr>
        <w:t>Mah.Etlik</w:t>
      </w:r>
      <w:proofErr w:type="spellEnd"/>
      <w:r w:rsidRPr="001E16B4">
        <w:rPr>
          <w:rFonts w:cs="Times New Roman"/>
          <w:sz w:val="24"/>
        </w:rPr>
        <w:t xml:space="preserve"> Cad.No:16 </w:t>
      </w:r>
      <w:proofErr w:type="spellStart"/>
      <w:r w:rsidRPr="001E16B4">
        <w:rPr>
          <w:rFonts w:cs="Times New Roman"/>
          <w:sz w:val="24"/>
        </w:rPr>
        <w:t>Dışkapı</w:t>
      </w:r>
      <w:proofErr w:type="spellEnd"/>
      <w:r w:rsidRPr="001E16B4">
        <w:rPr>
          <w:rFonts w:cs="Times New Roman"/>
          <w:sz w:val="24"/>
        </w:rPr>
        <w:t>/ANKARA</w:t>
      </w:r>
    </w:p>
    <w:p w14:paraId="69018FEC" w14:textId="77777777" w:rsidR="00F46183" w:rsidRPr="001E16B4" w:rsidRDefault="00F46183" w:rsidP="00CD68E2">
      <w:pPr>
        <w:spacing w:after="0" w:line="288" w:lineRule="auto"/>
        <w:jc w:val="both"/>
        <w:rPr>
          <w:rFonts w:cs="Times New Roman"/>
          <w:sz w:val="24"/>
        </w:rPr>
      </w:pPr>
    </w:p>
    <w:p w14:paraId="7BFB459F" w14:textId="77777777" w:rsidR="00F46183" w:rsidRPr="00E428CE" w:rsidRDefault="00F46183" w:rsidP="00CD68E2">
      <w:pPr>
        <w:pStyle w:val="Balk2"/>
        <w:spacing w:before="0" w:line="288" w:lineRule="auto"/>
      </w:pPr>
      <w:bookmarkStart w:id="1058" w:name="_Toc108915664"/>
      <w:bookmarkStart w:id="1059" w:name="_Toc111293899"/>
      <w:r w:rsidRPr="00E428CE">
        <w:t xml:space="preserve">0032269: </w:t>
      </w:r>
      <w:r>
        <w:t>entegratör değişikliği</w:t>
      </w:r>
      <w:bookmarkEnd w:id="1058"/>
      <w:bookmarkEnd w:id="1059"/>
    </w:p>
    <w:p w14:paraId="406FD3E5" w14:textId="25AA71B8" w:rsidR="00F46183" w:rsidRPr="001E16B4" w:rsidRDefault="00F46183"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e-defter başvurusu yapıldıktan sonra beratımızı yollayacağımız muhasebe yazılım programını değiştirdik. Ne yapmalıyız?</w:t>
      </w:r>
    </w:p>
    <w:p w14:paraId="1D20E19E" w14:textId="77777777" w:rsidR="00F46183" w:rsidRPr="001E16B4" w:rsidRDefault="00F46183"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Kullanmış olduğunuz uyumlu yazılım firmasını https://uyg.edefter.gov.tr/edefter/adresine giriş yaparak “BİLGİ GÜNCELLE” bölümünden güncelleyebilirsiniz.</w:t>
      </w:r>
    </w:p>
    <w:p w14:paraId="117C33AE" w14:textId="77777777" w:rsidR="00F46183" w:rsidRPr="001E16B4" w:rsidRDefault="00F46183" w:rsidP="00CD68E2">
      <w:pPr>
        <w:spacing w:after="0" w:line="288" w:lineRule="auto"/>
        <w:jc w:val="both"/>
        <w:rPr>
          <w:rFonts w:cs="Times New Roman"/>
          <w:sz w:val="24"/>
        </w:rPr>
      </w:pPr>
    </w:p>
    <w:p w14:paraId="3680BFEF" w14:textId="6D183312" w:rsidR="00F46183" w:rsidRPr="00952CB1" w:rsidRDefault="000D72F4" w:rsidP="00CD68E2">
      <w:pPr>
        <w:pStyle w:val="Balk2"/>
        <w:spacing w:before="0" w:line="288" w:lineRule="auto"/>
      </w:pPr>
      <w:bookmarkStart w:id="1060" w:name="_Toc108915665"/>
      <w:bookmarkStart w:id="1061" w:name="_Toc111293900"/>
      <w:r w:rsidRPr="00E428CE">
        <w:t xml:space="preserve">0023791: </w:t>
      </w:r>
      <w:r>
        <w:t xml:space="preserve">banka kayıtlarının ekstreden işlenmesi durumunda belge </w:t>
      </w:r>
      <w:proofErr w:type="spellStart"/>
      <w:r>
        <w:t>no</w:t>
      </w:r>
      <w:proofErr w:type="spellEnd"/>
      <w:r>
        <w:t>?</w:t>
      </w:r>
      <w:bookmarkEnd w:id="1060"/>
      <w:bookmarkEnd w:id="1061"/>
    </w:p>
    <w:p w14:paraId="044FFBFC" w14:textId="77777777" w:rsidR="00F46183" w:rsidRPr="001E16B4" w:rsidRDefault="00F46183"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www.edefter.gov.tr sitesindeki uygulama kılavuzunda belgelere ilişkin kayıtlar elektronik defterlerde neler yapılabileceğini ilişkin bilgiler bulunmaktadır.</w:t>
      </w:r>
    </w:p>
    <w:p w14:paraId="0B82A2F4" w14:textId="77777777" w:rsidR="00F46183" w:rsidRPr="001E16B4" w:rsidRDefault="00F46183" w:rsidP="00CD68E2">
      <w:pPr>
        <w:spacing w:after="0" w:line="288" w:lineRule="auto"/>
        <w:jc w:val="both"/>
        <w:rPr>
          <w:rFonts w:cs="Times New Roman"/>
          <w:sz w:val="24"/>
        </w:rPr>
      </w:pPr>
      <w:r w:rsidRPr="001E16B4">
        <w:rPr>
          <w:rFonts w:cs="Times New Roman"/>
          <w:sz w:val="24"/>
        </w:rPr>
        <w:t>Banka ekstresine ilişkin kısım ise aşağıdaki şekilde olmalıdır.</w:t>
      </w:r>
    </w:p>
    <w:p w14:paraId="2DB22B28" w14:textId="77777777" w:rsidR="00F46183" w:rsidRPr="001E16B4" w:rsidRDefault="00F46183" w:rsidP="00CD68E2">
      <w:pPr>
        <w:spacing w:after="0" w:line="288" w:lineRule="auto"/>
        <w:jc w:val="both"/>
        <w:rPr>
          <w:rFonts w:cs="Times New Roman"/>
          <w:sz w:val="24"/>
        </w:rPr>
      </w:pPr>
      <w:r w:rsidRPr="001E16B4">
        <w:rPr>
          <w:rFonts w:cs="Times New Roman"/>
          <w:sz w:val="24"/>
        </w:rPr>
        <w:t>"Bilindiği üzere bankaya ait işlemlerde muhasebe kaydına esas belge dekont olmaktadır. Dekontların e-Defter uygulamasında belge tipi “</w:t>
      </w:r>
      <w:proofErr w:type="spellStart"/>
      <w:r w:rsidRPr="001E16B4">
        <w:rPr>
          <w:rFonts w:cs="Times New Roman"/>
          <w:sz w:val="24"/>
        </w:rPr>
        <w:t>other</w:t>
      </w:r>
      <w:proofErr w:type="spellEnd"/>
      <w:r w:rsidRPr="001E16B4">
        <w:rPr>
          <w:rFonts w:cs="Times New Roman"/>
          <w:sz w:val="24"/>
        </w:rPr>
        <w:t xml:space="preserve">” ve belge açıklaması “dekont” olarak kaydı yapılır ve dekontun numara ve tarihinin de girilmesi zorunludur. Ancak dekont üzerinde belge numarası-tarihi </w:t>
      </w:r>
      <w:r w:rsidRPr="001E16B4">
        <w:rPr>
          <w:rFonts w:cs="Times New Roman"/>
          <w:sz w:val="24"/>
        </w:rPr>
        <w:lastRenderedPageBreak/>
        <w:t>yok ise, kullanılan muhasebe programının söz konusu işleme vermiş olduğu tarih ve numara, belge numarası ve tarihi olarak yazılabilir.</w:t>
      </w:r>
    </w:p>
    <w:p w14:paraId="272E6012" w14:textId="77777777" w:rsidR="00F46183" w:rsidRPr="001E16B4" w:rsidRDefault="00F46183" w:rsidP="00CD68E2">
      <w:pPr>
        <w:spacing w:after="0" w:line="288" w:lineRule="auto"/>
        <w:jc w:val="both"/>
        <w:rPr>
          <w:rFonts w:cs="Times New Roman"/>
          <w:sz w:val="24"/>
        </w:rPr>
      </w:pPr>
      <w:r w:rsidRPr="001E16B4">
        <w:rPr>
          <w:rFonts w:cs="Times New Roman"/>
          <w:sz w:val="24"/>
        </w:rPr>
        <w:t xml:space="preserve">Eğer bankaya ait işlemler dekont bazında tek tek muhasebeleştirilemiyorsa, bu banka işlemleri günlük olarak, banka </w:t>
      </w:r>
      <w:proofErr w:type="spellStart"/>
      <w:r w:rsidRPr="001E16B4">
        <w:rPr>
          <w:rFonts w:cs="Times New Roman"/>
          <w:sz w:val="24"/>
        </w:rPr>
        <w:t>banka</w:t>
      </w:r>
      <w:proofErr w:type="spellEnd"/>
      <w:r w:rsidRPr="001E16B4">
        <w:rPr>
          <w:rFonts w:cs="Times New Roman"/>
          <w:sz w:val="24"/>
        </w:rPr>
        <w:t xml:space="preserve"> ayrıştırmak koşuluyla, her bir bankadan yapılan işlemler birer muhasebe fişinde işlenebilir. </w:t>
      </w:r>
      <w:proofErr w:type="gramStart"/>
      <w:r w:rsidRPr="001E16B4">
        <w:rPr>
          <w:rFonts w:cs="Times New Roman"/>
          <w:sz w:val="24"/>
        </w:rPr>
        <w:t>e</w:t>
      </w:r>
      <w:proofErr w:type="gramEnd"/>
      <w:r w:rsidRPr="001E16B4">
        <w:rPr>
          <w:rFonts w:cs="Times New Roman"/>
          <w:sz w:val="24"/>
        </w:rPr>
        <w:t>-Defterde bu kayda esas belge olarak muhasebe fişi gösterilebilir. Bu muhasebe fişi e-defter uygulamasında belge tipi “</w:t>
      </w:r>
      <w:proofErr w:type="spellStart"/>
      <w:r w:rsidRPr="001E16B4">
        <w:rPr>
          <w:rFonts w:cs="Times New Roman"/>
          <w:sz w:val="24"/>
        </w:rPr>
        <w:t>other</w:t>
      </w:r>
      <w:proofErr w:type="spellEnd"/>
      <w:r w:rsidRPr="001E16B4">
        <w:rPr>
          <w:rFonts w:cs="Times New Roman"/>
          <w:sz w:val="24"/>
        </w:rPr>
        <w:t>” ve belge açıklaması “Muhasebe Fişi” olarak kaydı yapılır ve fişin numarası ve tarihi girilir."</w:t>
      </w:r>
    </w:p>
    <w:p w14:paraId="39285168" w14:textId="77777777" w:rsidR="00F46183" w:rsidRPr="001E16B4" w:rsidRDefault="00F46183" w:rsidP="00CD68E2">
      <w:pPr>
        <w:spacing w:after="0" w:line="288" w:lineRule="auto"/>
        <w:jc w:val="both"/>
        <w:rPr>
          <w:rFonts w:cs="Times New Roman"/>
          <w:sz w:val="24"/>
        </w:rPr>
      </w:pPr>
    </w:p>
    <w:p w14:paraId="5AC7C577" w14:textId="4AFBEE4A" w:rsidR="00F46183" w:rsidRPr="00E63591" w:rsidRDefault="000D72F4" w:rsidP="00CD68E2">
      <w:pPr>
        <w:pStyle w:val="Balk2"/>
        <w:spacing w:before="0" w:line="288" w:lineRule="auto"/>
      </w:pPr>
      <w:bookmarkStart w:id="1062" w:name="_Toc111293901"/>
      <w:r w:rsidRPr="00E63591">
        <w:t xml:space="preserve">0029780: </w:t>
      </w:r>
      <w:r>
        <w:t>yıl içinde şube açılışı</w:t>
      </w:r>
      <w:bookmarkEnd w:id="1062"/>
    </w:p>
    <w:p w14:paraId="3CEF5965" w14:textId="77777777" w:rsidR="00F46183" w:rsidRPr="001E16B4" w:rsidRDefault="00F46183"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2016 yılında şirketimizin ilk şubesi açılacak. Şubeli açılış yapabilmemiz için neler yapmamız gerekmektedir.</w:t>
      </w:r>
    </w:p>
    <w:p w14:paraId="45455880" w14:textId="77777777" w:rsidR="00F46183" w:rsidRPr="001E16B4" w:rsidRDefault="00F46183" w:rsidP="00CD68E2">
      <w:pPr>
        <w:spacing w:after="0" w:line="288" w:lineRule="auto"/>
        <w:jc w:val="both"/>
        <w:rPr>
          <w:rFonts w:cs="Times New Roman"/>
          <w:sz w:val="24"/>
        </w:rPr>
      </w:pPr>
    </w:p>
    <w:p w14:paraId="1060F40E" w14:textId="7FA62348" w:rsidR="00F46183" w:rsidRPr="001E16B4" w:rsidRDefault="00F46183"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Yeni açılan şubeyi Hesap dönemi başından itibaren kılavuzlarda belirtilen elektronik defter standartlarına uygun olarak bir şube kodu vererek beratlarını iletebilirsiniz. </w:t>
      </w:r>
      <w:proofErr w:type="gramStart"/>
      <w:r w:rsidRPr="001E16B4">
        <w:rPr>
          <w:rFonts w:cs="Times New Roman"/>
          <w:sz w:val="24"/>
        </w:rPr>
        <w:t>e</w:t>
      </w:r>
      <w:proofErr w:type="gramEnd"/>
      <w:r w:rsidRPr="001E16B4">
        <w:rPr>
          <w:rFonts w:cs="Times New Roman"/>
          <w:sz w:val="24"/>
        </w:rPr>
        <w:t xml:space="preserve">-Defter Uygulama Kılavuzunun 7. ve 8. bölümlerinde açıklamalar mevcuttur. Hesap dönemi içerisinde yeni açılan bir şube için ise merkez şubenin defterine konsolide olarak eklenmelidir. Kayıtların ortak olduğu bu defterlerin açıklama alanlarını kullanarak şube ayrıştırması yapmak da mümkündür. </w:t>
      </w:r>
      <w:proofErr w:type="gramStart"/>
      <w:r w:rsidRPr="001E16B4">
        <w:rPr>
          <w:rFonts w:cs="Times New Roman"/>
          <w:sz w:val="24"/>
        </w:rPr>
        <w:t>e</w:t>
      </w:r>
      <w:proofErr w:type="gramEnd"/>
      <w:r w:rsidRPr="001E16B4">
        <w:rPr>
          <w:rFonts w:cs="Times New Roman"/>
          <w:sz w:val="24"/>
        </w:rPr>
        <w:t xml:space="preserve">-Defter kullanıcısı iken yeni şube için kesinlikle </w:t>
      </w:r>
      <w:r w:rsidR="00EB6EA4">
        <w:rPr>
          <w:rFonts w:cs="Times New Roman"/>
          <w:sz w:val="24"/>
        </w:rPr>
        <w:t>kâğıt</w:t>
      </w:r>
      <w:r w:rsidRPr="001E16B4">
        <w:rPr>
          <w:rFonts w:cs="Times New Roman"/>
          <w:sz w:val="24"/>
        </w:rPr>
        <w:t xml:space="preserve"> defter tutmak gibi bir durum söz konusu değildir.</w:t>
      </w:r>
    </w:p>
    <w:p w14:paraId="727F707C" w14:textId="77777777" w:rsidR="00F46183" w:rsidRPr="001E16B4" w:rsidRDefault="00F46183" w:rsidP="00CD68E2">
      <w:pPr>
        <w:spacing w:after="0" w:line="288" w:lineRule="auto"/>
        <w:jc w:val="both"/>
        <w:rPr>
          <w:rFonts w:cs="Times New Roman"/>
          <w:sz w:val="24"/>
        </w:rPr>
      </w:pPr>
    </w:p>
    <w:p w14:paraId="1E0B361E" w14:textId="53373B85" w:rsidR="00F46183" w:rsidRPr="002D7905" w:rsidRDefault="000D72F4" w:rsidP="00CD68E2">
      <w:pPr>
        <w:pStyle w:val="Balk2"/>
        <w:spacing w:before="0" w:line="288" w:lineRule="auto"/>
      </w:pPr>
      <w:bookmarkStart w:id="1063" w:name="_Toc111293902"/>
      <w:r w:rsidRPr="002D7905">
        <w:t xml:space="preserve">0027102: </w:t>
      </w:r>
      <w:r>
        <w:t>yıl içinde şube açılışı</w:t>
      </w:r>
      <w:bookmarkEnd w:id="1063"/>
    </w:p>
    <w:p w14:paraId="2F27D41F" w14:textId="77777777" w:rsidR="00F46183" w:rsidRPr="001E16B4" w:rsidRDefault="00F46183"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e-defter uygulamamızı şubeli şekilde başlattık. Şu an 5 adet şubemiz için e-defter beratı oluşturuyoruz. Yıl içerisinde yeni bir şubemiz açıldı ve kayıt tutmaya başladı. Yeni şubemizin e-defter beratını oluşturmak için programımızda tanımlama yapmanın dışında bir bildirim yapma zorunluluğumuz var mıdır? Yeni şubenin tanımlaması yıl içinde yapılabilir mi, yoksa yıl sonunu mu beklememiz gerekli?</w:t>
      </w:r>
    </w:p>
    <w:p w14:paraId="26017E15" w14:textId="77777777" w:rsidR="00F46183" w:rsidRPr="001E16B4" w:rsidRDefault="00F46183" w:rsidP="00CD68E2">
      <w:pPr>
        <w:spacing w:after="0" w:line="288" w:lineRule="auto"/>
        <w:jc w:val="both"/>
        <w:rPr>
          <w:rFonts w:cs="Times New Roman"/>
          <w:sz w:val="24"/>
        </w:rPr>
      </w:pPr>
    </w:p>
    <w:p w14:paraId="224EB6C9" w14:textId="77777777" w:rsidR="00F46183" w:rsidRPr="001E16B4" w:rsidRDefault="00F46183"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Teknik olarak yıl içerisinde açılan şubenizin de beratını yükleyebilirsiniz. Ancak bildirimle ilgili bilgi için edefter@gelirler.gov.tr veya e-Defter Diğer kategorisinde sorunuz.</w:t>
      </w:r>
    </w:p>
    <w:p w14:paraId="40C6F79D" w14:textId="77777777" w:rsidR="00F46183" w:rsidRPr="001E16B4" w:rsidRDefault="00F46183" w:rsidP="00CD68E2">
      <w:pPr>
        <w:spacing w:after="0" w:line="288" w:lineRule="auto"/>
        <w:jc w:val="both"/>
        <w:rPr>
          <w:rFonts w:cs="Times New Roman"/>
          <w:sz w:val="24"/>
        </w:rPr>
      </w:pPr>
    </w:p>
    <w:p w14:paraId="2C161D86" w14:textId="4846CD88" w:rsidR="00F46183" w:rsidRPr="002D7905" w:rsidRDefault="000D72F4" w:rsidP="00CD68E2">
      <w:pPr>
        <w:pStyle w:val="Balk2"/>
        <w:spacing w:before="0" w:line="288" w:lineRule="auto"/>
      </w:pPr>
      <w:bookmarkStart w:id="1064" w:name="_Toc111293903"/>
      <w:r w:rsidRPr="002D7905">
        <w:t xml:space="preserve">0028109: </w:t>
      </w:r>
      <w:r>
        <w:t>e-d</w:t>
      </w:r>
      <w:r w:rsidRPr="002D7905">
        <w:t>efterde zaman damgası</w:t>
      </w:r>
      <w:r>
        <w:t xml:space="preserve"> ne zaman kullanılmalıdır</w:t>
      </w:r>
      <w:bookmarkEnd w:id="1064"/>
    </w:p>
    <w:p w14:paraId="67776F33" w14:textId="77777777" w:rsidR="00F46183" w:rsidRPr="001E16B4" w:rsidRDefault="00F46183"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e-Defterimizi zaman damgası kullanmadan GİB’e yükleyip beratımızı aldığımız takdirde zaman damgasına ihtiyacımız olmuyor değil mi? e-Defteri yükleyememe durumunda zaman damgasına ihtiyaç duyuyoruz değil mi?</w:t>
      </w:r>
    </w:p>
    <w:p w14:paraId="6BF1E957" w14:textId="77777777" w:rsidR="00F46183" w:rsidRPr="001E16B4" w:rsidRDefault="00F46183" w:rsidP="00CD68E2">
      <w:pPr>
        <w:spacing w:after="0" w:line="288" w:lineRule="auto"/>
        <w:jc w:val="both"/>
        <w:rPr>
          <w:rFonts w:cs="Times New Roman"/>
          <w:sz w:val="24"/>
        </w:rPr>
      </w:pPr>
    </w:p>
    <w:p w14:paraId="3A91AB70" w14:textId="77777777" w:rsidR="00F46183" w:rsidRPr="001E16B4" w:rsidRDefault="00F46183"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Zaman Damgasının amacı şudur: GİB e-Defter sisteminde bir sorun oluşması sonucu yasal süreler dahilinde yüklenmeye çalışılan beratların GİB e-Defter uygulamasına yüklenememesi durumunda, bu beratlara zaman damgası eklenmelidir. GİB sisteminde oluşan sorun giderildiğinde zaman damgalı saklanan berat GİB e-Defter uygulamasına yüklenmeli ve GİB imzalı berat indirilmelidir. Yasal sürelerde beratı oluşturduğunuzun anlaşılması açısından zaman damgalı berat ispat aracı olarak kullanılabilecektir.</w:t>
      </w:r>
    </w:p>
    <w:p w14:paraId="016AB2D8" w14:textId="77777777" w:rsidR="00F46183" w:rsidRPr="001E16B4" w:rsidRDefault="00F46183" w:rsidP="00CD68E2">
      <w:pPr>
        <w:spacing w:after="0" w:line="288" w:lineRule="auto"/>
        <w:jc w:val="both"/>
        <w:rPr>
          <w:rFonts w:cs="Times New Roman"/>
          <w:sz w:val="24"/>
          <w:u w:val="single"/>
        </w:rPr>
      </w:pPr>
      <w:r w:rsidRPr="001E16B4">
        <w:rPr>
          <w:rFonts w:cs="Times New Roman"/>
          <w:sz w:val="24"/>
          <w:u w:val="single"/>
        </w:rPr>
        <w:t>Ancak GİB in sisteminde bir sorun olmamasına rağmen yasal süresi içinde GİB e-Defter uygulamasına yüklenmeyen beratların zaman damgasıyla imzalanması mükellef tarafından ispat aracı olarak kullanılamaz. Yani beratları yasal süresi içinde e-defter uygulamasına yüklemezseniz yaptırıma tabi tutulursunuz.</w:t>
      </w:r>
    </w:p>
    <w:p w14:paraId="755BC30F" w14:textId="77777777" w:rsidR="00F46183" w:rsidRPr="001E16B4" w:rsidRDefault="00F46183" w:rsidP="00CD68E2">
      <w:pPr>
        <w:spacing w:after="0" w:line="288" w:lineRule="auto"/>
        <w:jc w:val="both"/>
        <w:rPr>
          <w:rFonts w:cs="Times New Roman"/>
          <w:sz w:val="24"/>
          <w:u w:val="single"/>
        </w:rPr>
      </w:pPr>
    </w:p>
    <w:p w14:paraId="5C57184D" w14:textId="5CEBB82F" w:rsidR="00F46183" w:rsidRPr="002D7905" w:rsidRDefault="000D72F4" w:rsidP="00CD68E2">
      <w:pPr>
        <w:pStyle w:val="Balk2"/>
        <w:spacing w:before="0" w:line="288" w:lineRule="auto"/>
      </w:pPr>
      <w:bookmarkStart w:id="1065" w:name="_Toc111293904"/>
      <w:r w:rsidRPr="002D7905">
        <w:t xml:space="preserve">0026796: e-defter </w:t>
      </w:r>
      <w:r>
        <w:t xml:space="preserve">yüklemek için </w:t>
      </w:r>
      <w:r w:rsidRPr="002D7905">
        <w:t>ek süre tale</w:t>
      </w:r>
      <w:r>
        <w:t>p edilebilir mi</w:t>
      </w:r>
      <w:bookmarkEnd w:id="1065"/>
    </w:p>
    <w:p w14:paraId="144C1F1D" w14:textId="56B6825B" w:rsidR="00F46183" w:rsidRPr="001E16B4" w:rsidRDefault="00F46183"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Mükellefimiz </w:t>
      </w:r>
      <w:r w:rsidR="00952CB1" w:rsidRPr="001E16B4">
        <w:rPr>
          <w:rFonts w:cs="Times New Roman"/>
          <w:sz w:val="24"/>
        </w:rPr>
        <w:t>temmuz</w:t>
      </w:r>
      <w:r w:rsidRPr="001E16B4">
        <w:rPr>
          <w:rFonts w:cs="Times New Roman"/>
          <w:sz w:val="24"/>
        </w:rPr>
        <w:t xml:space="preserve"> ayı içerisinde e-defter uygulamasına geçmiştir. Aynı zamanda muhasebe programı sistem değişikliği yaptığından dolayı temmuz ayı kayıtlarında gecikmeler oluşmaktadır. 01.07.2015-30.06.2016 özel hesap dönemine sahip mükellefimiz Ekim ayı içerisinde e-defter yazımını zamanında yapamayacağından ötürü dilekçe ile ek süre talebinde bulunabilir miyiz?</w:t>
      </w:r>
    </w:p>
    <w:p w14:paraId="4752468B" w14:textId="77777777" w:rsidR="00F46183" w:rsidRPr="001E16B4" w:rsidRDefault="00F46183" w:rsidP="00CD68E2">
      <w:pPr>
        <w:spacing w:after="0" w:line="288" w:lineRule="auto"/>
        <w:jc w:val="both"/>
        <w:rPr>
          <w:rFonts w:cs="Times New Roman"/>
          <w:sz w:val="24"/>
        </w:rPr>
      </w:pPr>
    </w:p>
    <w:p w14:paraId="3A692660" w14:textId="32B3C31D" w:rsidR="00F46183" w:rsidRPr="001E16B4" w:rsidRDefault="00F46183" w:rsidP="00CD68E2">
      <w:pPr>
        <w:spacing w:after="0" w:line="288" w:lineRule="auto"/>
        <w:jc w:val="both"/>
        <w:rPr>
          <w:rFonts w:cs="Times New Roman"/>
          <w:sz w:val="24"/>
          <w:u w:val="single"/>
        </w:rPr>
      </w:pPr>
      <w:r w:rsidRPr="001E16B4">
        <w:rPr>
          <w:rFonts w:cs="Times New Roman"/>
          <w:b/>
          <w:bCs/>
          <w:sz w:val="24"/>
        </w:rPr>
        <w:t>Cevap:</w:t>
      </w:r>
      <w:r w:rsidRPr="001E16B4">
        <w:rPr>
          <w:rFonts w:cs="Times New Roman"/>
          <w:sz w:val="24"/>
        </w:rPr>
        <w:t xml:space="preserve"> e-Defter uygulamasına geçiş yaptıktan sonra ek süre verilmesi gibi bir durum söz konusu olmamaktadır. Firma kayıtlarını tamamladığında, 2 sıra </w:t>
      </w:r>
      <w:proofErr w:type="spellStart"/>
      <w:r w:rsidRPr="001E16B4">
        <w:rPr>
          <w:rFonts w:cs="Times New Roman"/>
          <w:sz w:val="24"/>
        </w:rPr>
        <w:t>nolu</w:t>
      </w:r>
      <w:proofErr w:type="spellEnd"/>
      <w:r w:rsidRPr="001E16B4">
        <w:rPr>
          <w:rFonts w:cs="Times New Roman"/>
          <w:sz w:val="24"/>
        </w:rPr>
        <w:t xml:space="preserve"> elektronik defter tebliğindeki yasal süreye göre beratlarını GİB e-defter uygulamasına yüklemelidir. Bu sürelerde </w:t>
      </w:r>
      <w:r w:rsidRPr="001E16B4">
        <w:rPr>
          <w:rFonts w:cs="Times New Roman"/>
          <w:sz w:val="24"/>
          <w:u w:val="single"/>
        </w:rPr>
        <w:t>gecikme yaşanması durumunda sistem hiçbir zaman mükellefe kapatılmamaktadır. Dolayısıyla gecikilmiş olunsa dahi beratlar sisteme yüklenebilir. Ancak bu durumda VUK'a göre gecikmiş beyanlara istinaden doğabilecek cezai sorumluluktan firma kendisi sorumlu olacaktır.</w:t>
      </w:r>
    </w:p>
    <w:p w14:paraId="6EF20F95" w14:textId="77777777" w:rsidR="00F46183" w:rsidRPr="001E16B4" w:rsidRDefault="00F46183" w:rsidP="00CD68E2">
      <w:pPr>
        <w:spacing w:after="0" w:line="288" w:lineRule="auto"/>
        <w:jc w:val="both"/>
        <w:rPr>
          <w:rFonts w:cs="Times New Roman"/>
          <w:sz w:val="24"/>
        </w:rPr>
      </w:pPr>
    </w:p>
    <w:p w14:paraId="574CB7BF" w14:textId="7ADBF000" w:rsidR="00F46183" w:rsidRPr="006E6C50" w:rsidRDefault="000D72F4" w:rsidP="00CD68E2">
      <w:pPr>
        <w:pStyle w:val="Balk2"/>
        <w:spacing w:before="0" w:line="288" w:lineRule="auto"/>
      </w:pPr>
      <w:bookmarkStart w:id="1066" w:name="_Toc111293905"/>
      <w:r w:rsidRPr="006E6C50">
        <w:t xml:space="preserve">0026567: </w:t>
      </w:r>
      <w:r>
        <w:t>bilgisayardan silinen beratlar e-defter uygulamasından indirilebilir mi?</w:t>
      </w:r>
      <w:bookmarkEnd w:id="1066"/>
    </w:p>
    <w:p w14:paraId="0DBBC7FB" w14:textId="42033DC1" w:rsidR="00F46183" w:rsidRPr="001E16B4" w:rsidRDefault="00F46183"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Mali mührünüzle e-defter uygulamasına giriş yaparak eksik olan aylara ilişkin beratlarınızı yeniden indirebilirsiniz. İndirme konusunda uygulamada kısıt bulunmamaktadır.</w:t>
      </w:r>
    </w:p>
    <w:p w14:paraId="1164FEFD" w14:textId="6A96FCA2" w:rsidR="00790AA3" w:rsidRPr="001E16B4" w:rsidRDefault="00790AA3" w:rsidP="00CD68E2">
      <w:pPr>
        <w:spacing w:after="0" w:line="288" w:lineRule="auto"/>
        <w:jc w:val="both"/>
        <w:rPr>
          <w:rFonts w:cs="Times New Roman"/>
          <w:sz w:val="24"/>
        </w:rPr>
      </w:pPr>
    </w:p>
    <w:p w14:paraId="3207DD99" w14:textId="4A89CBB8" w:rsidR="00790AA3" w:rsidRPr="00790AA3" w:rsidRDefault="00790AA3" w:rsidP="00CD68E2">
      <w:pPr>
        <w:pStyle w:val="Balk2"/>
        <w:spacing w:before="0" w:line="288" w:lineRule="auto"/>
      </w:pPr>
      <w:bookmarkStart w:id="1067" w:name="_Toc111293906"/>
      <w:r w:rsidRPr="00790AA3">
        <w:t xml:space="preserve">0024892: </w:t>
      </w:r>
      <w:r w:rsidR="003F1466">
        <w:t>Şirket müdürü değiştiğinde mali mührün değişmesi gerekir mi</w:t>
      </w:r>
      <w:bookmarkEnd w:id="1067"/>
    </w:p>
    <w:p w14:paraId="3D66D30E" w14:textId="7D3B1C76" w:rsidR="00790AA3" w:rsidRPr="001E16B4" w:rsidRDefault="00790AA3"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Şirket genel müdürümüz istifa etti. Mali Mührümüzde eski genel müdürün ismi yazıyor. Yeni genel müdür üzerine mali mührü alabilmek için ne yapmalıyız?</w:t>
      </w:r>
    </w:p>
    <w:p w14:paraId="5FBFE6FB" w14:textId="600D1ECC" w:rsidR="00790AA3" w:rsidRPr="001E16B4" w:rsidRDefault="00790AA3" w:rsidP="00CD68E2">
      <w:pPr>
        <w:spacing w:after="0" w:line="288" w:lineRule="auto"/>
        <w:jc w:val="both"/>
        <w:rPr>
          <w:rFonts w:cs="Times New Roman"/>
          <w:sz w:val="24"/>
        </w:rPr>
      </w:pPr>
    </w:p>
    <w:p w14:paraId="72635C5C" w14:textId="77F9FB57" w:rsidR="00790AA3" w:rsidRPr="001E16B4" w:rsidRDefault="00790AA3"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Mali Mühür içerisinde yetkili kişi bilgileri yoktur. Yetkili kişiden kasıt Mali Mührün teslim edileceği kişidir. </w:t>
      </w:r>
    </w:p>
    <w:p w14:paraId="3371E2F5" w14:textId="23592BE9" w:rsidR="00F46183" w:rsidRPr="001E16B4" w:rsidRDefault="00F46183" w:rsidP="00CD68E2">
      <w:pPr>
        <w:spacing w:after="0" w:line="288" w:lineRule="auto"/>
        <w:jc w:val="both"/>
        <w:rPr>
          <w:rFonts w:cs="Times New Roman"/>
          <w:sz w:val="24"/>
        </w:rPr>
      </w:pPr>
    </w:p>
    <w:p w14:paraId="58F5B7B8" w14:textId="49579D99" w:rsidR="003F1466" w:rsidRPr="003F1466" w:rsidRDefault="003F1466" w:rsidP="00CD68E2">
      <w:pPr>
        <w:pStyle w:val="Balk2"/>
        <w:spacing w:before="0" w:line="288" w:lineRule="auto"/>
      </w:pPr>
      <w:bookmarkStart w:id="1068" w:name="_Toc111293907"/>
      <w:r w:rsidRPr="003F1466">
        <w:t xml:space="preserve">0025321: </w:t>
      </w:r>
      <w:r w:rsidR="002D0A04">
        <w:t>h</w:t>
      </w:r>
      <w:r w:rsidRPr="003F1466">
        <w:t xml:space="preserve">atalı </w:t>
      </w:r>
      <w:r w:rsidR="002D0A04">
        <w:t>b</w:t>
      </w:r>
      <w:r w:rsidRPr="003F1466">
        <w:t>erat</w:t>
      </w:r>
      <w:bookmarkEnd w:id="1068"/>
    </w:p>
    <w:p w14:paraId="2EF649DC" w14:textId="2E4201D1" w:rsidR="003F1466" w:rsidRPr="001E16B4" w:rsidRDefault="003F1466"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Mayıs ayına ilişkin ERP sistem değişikliği nedeniyle yüklenen beratlar hatalı dönmektedir. Mevcut beratları nasıl iptal ettirebiliriz?</w:t>
      </w:r>
    </w:p>
    <w:p w14:paraId="354C822C" w14:textId="532AA441" w:rsidR="003F1466" w:rsidRPr="001E16B4" w:rsidRDefault="003F1466" w:rsidP="00CD68E2">
      <w:pPr>
        <w:spacing w:after="0" w:line="288" w:lineRule="auto"/>
        <w:jc w:val="both"/>
        <w:rPr>
          <w:rFonts w:cs="Times New Roman"/>
          <w:sz w:val="24"/>
        </w:rPr>
      </w:pPr>
    </w:p>
    <w:p w14:paraId="25EC3C63" w14:textId="7B50C596" w:rsidR="003F1466" w:rsidRPr="001E16B4" w:rsidRDefault="003F1466"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Hatalı beratları iptal ettirmenize gerek yok. Hatasız olanları ise dilekçe ile iptal ediyoruz. Dilekçe ile ilgili detaylı bilgiler için forumda MEVZUAT başlığında sorunuzu sorunuz.</w:t>
      </w:r>
    </w:p>
    <w:p w14:paraId="64B90AF1" w14:textId="29E5BEB5" w:rsidR="003F1466" w:rsidRPr="001E16B4" w:rsidRDefault="003F1466" w:rsidP="00CD68E2">
      <w:pPr>
        <w:spacing w:after="0" w:line="288" w:lineRule="auto"/>
        <w:jc w:val="both"/>
        <w:rPr>
          <w:rFonts w:cs="Times New Roman"/>
          <w:sz w:val="24"/>
        </w:rPr>
      </w:pPr>
    </w:p>
    <w:p w14:paraId="11C46E19" w14:textId="4FAE1184" w:rsidR="003F1466" w:rsidRPr="003F1466" w:rsidRDefault="003F1466" w:rsidP="00CD68E2">
      <w:pPr>
        <w:pStyle w:val="Balk2"/>
        <w:spacing w:before="0" w:line="288" w:lineRule="auto"/>
      </w:pPr>
      <w:bookmarkStart w:id="1069" w:name="_Toc111293908"/>
      <w:r w:rsidRPr="003F1466">
        <w:t>0024248: e</w:t>
      </w:r>
      <w:r>
        <w:t>-</w:t>
      </w:r>
      <w:r w:rsidRPr="003F1466">
        <w:t>defterin iki parçalı gönderilmesi</w:t>
      </w:r>
      <w:bookmarkEnd w:id="1069"/>
    </w:p>
    <w:p w14:paraId="6DD1E298" w14:textId="54D61666" w:rsidR="003F1466" w:rsidRPr="001E16B4" w:rsidRDefault="003F1466"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Mart ayı beratında e-defterimizde oluşan bir hata sebebiyle.01.03.-19.03.15 itibarı ile yükleme yapılabilmiş,20.03.15-31.03.2015 itibarı ile gönderilememişti. Şu anda hatalarımızı giderdik defterimizin tamamını yoksa kalan bölümünü (20.03.2015-31.03.2015) mü yeniden göndermeliyiz?</w:t>
      </w:r>
    </w:p>
    <w:p w14:paraId="5D82E72A" w14:textId="01EB0C6E" w:rsidR="003F1466" w:rsidRPr="001E16B4" w:rsidRDefault="003F1466" w:rsidP="00CD68E2">
      <w:pPr>
        <w:spacing w:after="0" w:line="288" w:lineRule="auto"/>
        <w:jc w:val="both"/>
        <w:rPr>
          <w:rFonts w:cs="Times New Roman"/>
          <w:sz w:val="24"/>
        </w:rPr>
      </w:pPr>
    </w:p>
    <w:p w14:paraId="31488718" w14:textId="0FED4A5E" w:rsidR="003F1466" w:rsidRPr="001E16B4" w:rsidRDefault="003F1466" w:rsidP="00CD68E2">
      <w:pPr>
        <w:spacing w:after="0" w:line="288" w:lineRule="auto"/>
        <w:jc w:val="both"/>
        <w:rPr>
          <w:sz w:val="24"/>
        </w:rPr>
      </w:pPr>
      <w:r w:rsidRPr="001E16B4">
        <w:rPr>
          <w:rFonts w:cs="Times New Roman"/>
          <w:b/>
          <w:bCs/>
          <w:sz w:val="24"/>
        </w:rPr>
        <w:t>Cevap:</w:t>
      </w:r>
      <w:r w:rsidRPr="001E16B4">
        <w:rPr>
          <w:sz w:val="24"/>
        </w:rPr>
        <w:t xml:space="preserve"> Başarısız olan kısmını yüklemelisiniz. Başarılı olan kısmını zaten tekrar yükleyemezsiniz, hata alırsınız.</w:t>
      </w:r>
    </w:p>
    <w:p w14:paraId="1D4ABD9C" w14:textId="5758CBC2" w:rsidR="003F1466" w:rsidRPr="001E16B4" w:rsidRDefault="003F1466" w:rsidP="00CD68E2">
      <w:pPr>
        <w:spacing w:after="0" w:line="288" w:lineRule="auto"/>
        <w:jc w:val="both"/>
        <w:rPr>
          <w:sz w:val="24"/>
        </w:rPr>
      </w:pPr>
    </w:p>
    <w:p w14:paraId="0602C741" w14:textId="43988EDF" w:rsidR="003F1466" w:rsidRPr="003F1466" w:rsidRDefault="003F1466" w:rsidP="00CD68E2">
      <w:pPr>
        <w:pStyle w:val="Balk2"/>
        <w:spacing w:before="0" w:line="288" w:lineRule="auto"/>
      </w:pPr>
      <w:bookmarkStart w:id="1070" w:name="_Toc111293909"/>
      <w:r w:rsidRPr="003F1466">
        <w:t xml:space="preserve">0023840: </w:t>
      </w:r>
      <w:r>
        <w:t>berat gönderiminden önc</w:t>
      </w:r>
      <w:r w:rsidR="00575825">
        <w:t>e-Fatura</w:t>
      </w:r>
      <w:r>
        <w:t xml:space="preserve"> </w:t>
      </w:r>
      <w:r w:rsidRPr="003F1466">
        <w:t>kayıtların silinmesi</w:t>
      </w:r>
      <w:bookmarkEnd w:id="1070"/>
    </w:p>
    <w:p w14:paraId="33A2B38C" w14:textId="667794FB" w:rsidR="003F1466" w:rsidRPr="001E16B4" w:rsidRDefault="003F1466"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İlgili ayda faturalarım işlenip ve KDV beyannamesinde olması gerektiği gibi beyan edilmiştir. Kullandığımız programdan mı bilmiyorum bir şekilde bazı faturalar silinmiş ve silinen faturalar </w:t>
      </w:r>
      <w:r w:rsidRPr="001E16B4">
        <w:rPr>
          <w:rFonts w:cs="Times New Roman"/>
          <w:sz w:val="24"/>
        </w:rPr>
        <w:lastRenderedPageBreak/>
        <w:t>kayıtlarda olmadan e-defter ilgili ay onaylanmıştır. Bunu 20 gün sonra fark ettim. Ne yapmam gerekiyor?</w:t>
      </w:r>
    </w:p>
    <w:p w14:paraId="148FE294" w14:textId="77777777" w:rsidR="003F1466" w:rsidRPr="001E16B4" w:rsidRDefault="003F1466" w:rsidP="00CD68E2">
      <w:pPr>
        <w:spacing w:after="0" w:line="288" w:lineRule="auto"/>
        <w:jc w:val="both"/>
        <w:rPr>
          <w:rFonts w:cs="Times New Roman"/>
          <w:sz w:val="24"/>
        </w:rPr>
      </w:pPr>
    </w:p>
    <w:p w14:paraId="098ECF8D" w14:textId="003B2F8E" w:rsidR="003F1466" w:rsidRPr="001E16B4" w:rsidRDefault="003F1466"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Öncelikle sizden ricam hangi döneme ait berattan bahsettiğinizi sorunuza açık olarak eklemenizdir. Ancak yönlendirici olmak adına aşağıdaki bilgileri yazılmıştır.</w:t>
      </w:r>
    </w:p>
    <w:p w14:paraId="048DB343" w14:textId="0B9FB77B" w:rsidR="003F1466" w:rsidRPr="001E16B4" w:rsidRDefault="003F1466" w:rsidP="00CD68E2">
      <w:pPr>
        <w:spacing w:after="0" w:line="288" w:lineRule="auto"/>
        <w:jc w:val="both"/>
        <w:rPr>
          <w:rFonts w:cs="Times New Roman"/>
          <w:sz w:val="24"/>
        </w:rPr>
      </w:pPr>
      <w:r w:rsidRPr="001E16B4">
        <w:rPr>
          <w:rFonts w:cs="Times New Roman"/>
          <w:sz w:val="24"/>
        </w:rPr>
        <w:t>Onayının alındığı söylenen beratın dönemi, henüz yasal gönderim süreleri dahilindeyse, durumu anlatan bir dilekçe ile Başkanlığa (Maliye Bakanlığı Ek hizmet Binası, Yeni Ziraat Mahallesi Etlik Caddesi No:16) başvurup beratın silinmesi talep edilebilir. Ancak bu yaşanan durumun neden olduğunu, gerekirse uyumlu yazılım firmanızla görüşerek, dilekçenizde belirtmelisiniz. Eğer eksiklik olduğunu söylediğiniz dönemin, yasal gönderim süresi (yani takip eden 3 aylık süre) geçtiyse bu şekilde silme talep edemiyorsunuz. Ancak bildirim/beyannamede değişikliklerinizi yaparak, bir sonraki ayın defterlerin</w:t>
      </w:r>
      <w:r w:rsidR="00575825">
        <w:rPr>
          <w:rFonts w:cs="Times New Roman"/>
          <w:sz w:val="24"/>
        </w:rPr>
        <w:t>e-Fatura</w:t>
      </w:r>
      <w:r w:rsidRPr="001E16B4">
        <w:rPr>
          <w:rFonts w:cs="Times New Roman"/>
          <w:sz w:val="24"/>
        </w:rPr>
        <w:t>larınızı kaydedebilirsiniz.</w:t>
      </w:r>
    </w:p>
    <w:p w14:paraId="1A573ECB" w14:textId="2010AD77" w:rsidR="003F1466" w:rsidRPr="001E16B4" w:rsidRDefault="003F1466" w:rsidP="00CD68E2">
      <w:pPr>
        <w:spacing w:after="0" w:line="288" w:lineRule="auto"/>
        <w:jc w:val="both"/>
        <w:rPr>
          <w:rFonts w:cs="Times New Roman"/>
          <w:sz w:val="24"/>
        </w:rPr>
      </w:pPr>
    </w:p>
    <w:p w14:paraId="48D03E42" w14:textId="4269A15D" w:rsidR="003F1466" w:rsidRPr="003F1466" w:rsidRDefault="003F1466" w:rsidP="00CD68E2">
      <w:pPr>
        <w:pStyle w:val="Balk2"/>
        <w:spacing w:before="0" w:line="288" w:lineRule="auto"/>
      </w:pPr>
      <w:bookmarkStart w:id="1071" w:name="_Toc111293910"/>
      <w:r w:rsidRPr="003F1466">
        <w:t xml:space="preserve">0022984: </w:t>
      </w:r>
      <w:r w:rsidR="00D06632">
        <w:t>Dönem sonu değerleme işlemleri gibi belgesi olmayan kayıtlarda belge türü</w:t>
      </w:r>
      <w:bookmarkEnd w:id="1071"/>
      <w:r w:rsidR="00D06632">
        <w:t xml:space="preserve"> </w:t>
      </w:r>
    </w:p>
    <w:p w14:paraId="77F14C5B" w14:textId="4708300C" w:rsidR="003F1466" w:rsidRPr="001E16B4" w:rsidRDefault="003F1466"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Amortisman, kur farkı</w:t>
      </w:r>
      <w:r w:rsidR="00D06632" w:rsidRPr="001E16B4">
        <w:rPr>
          <w:rFonts w:cs="Times New Roman"/>
          <w:sz w:val="24"/>
        </w:rPr>
        <w:t xml:space="preserve"> </w:t>
      </w:r>
      <w:r w:rsidRPr="001E16B4">
        <w:rPr>
          <w:rFonts w:cs="Times New Roman"/>
          <w:sz w:val="24"/>
        </w:rPr>
        <w:t>dönem sonu değerleme işlemlerinde belge türü ve açıklama kısımları nasıl olmalı?</w:t>
      </w:r>
    </w:p>
    <w:p w14:paraId="3E20CCBC" w14:textId="77777777" w:rsidR="003F1466" w:rsidRPr="001E16B4" w:rsidRDefault="003F1466" w:rsidP="00CD68E2">
      <w:pPr>
        <w:spacing w:after="0" w:line="288" w:lineRule="auto"/>
        <w:jc w:val="both"/>
        <w:rPr>
          <w:rFonts w:cs="Times New Roman"/>
          <w:sz w:val="24"/>
        </w:rPr>
      </w:pPr>
    </w:p>
    <w:p w14:paraId="3ADB7F27" w14:textId="15EEEF66" w:rsidR="003F1466" w:rsidRPr="001E16B4" w:rsidRDefault="00D06632"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w:t>
      </w:r>
      <w:r w:rsidR="003F1466" w:rsidRPr="001E16B4">
        <w:rPr>
          <w:rFonts w:cs="Times New Roman"/>
          <w:sz w:val="24"/>
        </w:rPr>
        <w:t xml:space="preserve">Muhasebe kaydına esas teşkil eden işlemlerin bazıları belgeye bağlı olmayabilir. Belgeye bağlı olmayan işlemlerde belge tipi alanı kullanılmaz. Bu işlemler amortisman kaydı, değerleme işlemleri </w:t>
      </w:r>
      <w:proofErr w:type="spellStart"/>
      <w:r w:rsidR="003F1466" w:rsidRPr="001E16B4">
        <w:rPr>
          <w:rFonts w:cs="Times New Roman"/>
          <w:sz w:val="24"/>
        </w:rPr>
        <w:t>v.b</w:t>
      </w:r>
      <w:proofErr w:type="spellEnd"/>
      <w:r w:rsidR="003F1466" w:rsidRPr="001E16B4">
        <w:rPr>
          <w:rFonts w:cs="Times New Roman"/>
          <w:sz w:val="24"/>
        </w:rPr>
        <w:t>. Ancak belgeye bağlı olamayan işlemeler çok az sayıdadır. Yani muhasebe kayıtlarının büyük çoğunluğu belgeye dayalıdır.</w:t>
      </w:r>
    </w:p>
    <w:p w14:paraId="342A86A1" w14:textId="5E7BAB53" w:rsidR="00D06632" w:rsidRPr="001E16B4" w:rsidRDefault="00D06632" w:rsidP="00CD68E2">
      <w:pPr>
        <w:spacing w:after="0" w:line="288" w:lineRule="auto"/>
        <w:jc w:val="both"/>
        <w:rPr>
          <w:rFonts w:cs="Times New Roman"/>
          <w:sz w:val="24"/>
        </w:rPr>
      </w:pPr>
    </w:p>
    <w:p w14:paraId="142581AD" w14:textId="449788E6" w:rsidR="00D06632" w:rsidRPr="00D06632" w:rsidRDefault="00D06632" w:rsidP="00CD68E2">
      <w:pPr>
        <w:pStyle w:val="Balk2"/>
        <w:spacing w:before="0" w:line="288" w:lineRule="auto"/>
      </w:pPr>
      <w:bookmarkStart w:id="1072" w:name="_Toc111293911"/>
      <w:r w:rsidRPr="00D06632">
        <w:t>0018570: yabancı para cinsinden e-defter tutma</w:t>
      </w:r>
      <w:bookmarkEnd w:id="1072"/>
    </w:p>
    <w:p w14:paraId="7DEC7C1F" w14:textId="187F95A4" w:rsidR="00D06632" w:rsidRPr="001E16B4" w:rsidRDefault="00D06632"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Mersin Serbest Bölgesinde yerleşik bir firmayız. VUK 348.Genel tebliğe göre. Serbest bölgelerde faaliyet gösterenler yabancı para cinsi ile (USD, EUR vb.) kayıtlarını tutabiliyordu. Firmamız olarak 2012-2013-2014 yıllarında kâğıt defterlerimizi USD olarak tutmuştuk. Şu anda e-Deftere geçtiğimiz için yine USD cinsinden defter tutabilmemiz mümkün müdür?</w:t>
      </w:r>
    </w:p>
    <w:p w14:paraId="1DE252D0" w14:textId="77777777" w:rsidR="00D06632" w:rsidRPr="001E16B4" w:rsidRDefault="00D06632" w:rsidP="00CD68E2">
      <w:pPr>
        <w:spacing w:after="0" w:line="288" w:lineRule="auto"/>
        <w:jc w:val="both"/>
        <w:rPr>
          <w:rFonts w:cs="Times New Roman"/>
          <w:sz w:val="24"/>
        </w:rPr>
      </w:pPr>
    </w:p>
    <w:p w14:paraId="49686B04" w14:textId="1947E7A3" w:rsidR="00D06632" w:rsidRPr="001E16B4" w:rsidRDefault="00D06632"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Uygulama Kılavuzunda Yabancı Para cinsinden defter oluşturma ile ilgili örnekler var. </w:t>
      </w:r>
      <w:proofErr w:type="gramStart"/>
      <w:r w:rsidRPr="001E16B4">
        <w:rPr>
          <w:rFonts w:cs="Times New Roman"/>
          <w:sz w:val="24"/>
        </w:rPr>
        <w:t>e</w:t>
      </w:r>
      <w:proofErr w:type="gramEnd"/>
      <w:r w:rsidRPr="001E16B4">
        <w:rPr>
          <w:rFonts w:cs="Times New Roman"/>
          <w:sz w:val="24"/>
        </w:rPr>
        <w:t>-Defter uygulaması bu yönde güncellenmiştir. Uyumlu yazılım firması ile görüşerek defterlerinizi izniniz olması halinde yabancı para cinsinden tutabilirsiniz.</w:t>
      </w:r>
    </w:p>
    <w:p w14:paraId="768E2876" w14:textId="46B32550" w:rsidR="00D06632" w:rsidRPr="001E16B4" w:rsidRDefault="00D06632" w:rsidP="00CD68E2">
      <w:pPr>
        <w:spacing w:after="0" w:line="288" w:lineRule="auto"/>
        <w:jc w:val="both"/>
        <w:rPr>
          <w:rFonts w:cs="Times New Roman"/>
          <w:sz w:val="24"/>
        </w:rPr>
      </w:pPr>
    </w:p>
    <w:p w14:paraId="6DEC16F4" w14:textId="79443789" w:rsidR="00D06632" w:rsidRPr="00D06632" w:rsidRDefault="00D06632" w:rsidP="00CD68E2">
      <w:pPr>
        <w:pStyle w:val="Balk2"/>
        <w:spacing w:before="0" w:line="288" w:lineRule="auto"/>
      </w:pPr>
      <w:bookmarkStart w:id="1073" w:name="_Toc111293912"/>
      <w:r w:rsidRPr="00D06632">
        <w:t xml:space="preserve">0022797: özel </w:t>
      </w:r>
      <w:r>
        <w:t>hesap</w:t>
      </w:r>
      <w:r w:rsidRPr="00D06632">
        <w:t xml:space="preserve"> dönemi</w:t>
      </w:r>
      <w:r>
        <w:t>nde dosya adı ilgili ay olmalıdır</w:t>
      </w:r>
      <w:bookmarkEnd w:id="1073"/>
    </w:p>
    <w:p w14:paraId="61AB3E02" w14:textId="40952B78" w:rsidR="00D06632" w:rsidRPr="001E16B4" w:rsidRDefault="00D06632"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1.12.2014-30.11.2015 özel hesap döneminde çalışmaktayız. Ocak 2015 e-defter oluşturmak istediğimizde, 3240395128-201502-KB-000001.xml (Ocak bizim için 2. dönem olduğu için) 02. ay olduğunu belirtecek şekilde yevmiye ve kebir için dosyalar oluşturuyor. Fakat GİB sitesinde yüklemeye çalıştığımız zaman 2.ay gibi göründüğü için Ocak datası olarak içeriye kabul etmiyor. Dosyanın ismini değiştirerek göndermeye çalıştığımızda da "XML belgesinde geçen belge numarası (02) ay bilgisi ile paket adında geçen ay bilgisi (01) birbirine eşit değildir. " hatası alıyoruz. Acaba ne yapılması gerekir, nasıl yükleyebiliriz?</w:t>
      </w:r>
    </w:p>
    <w:p w14:paraId="20575CE7" w14:textId="5927E2B9" w:rsidR="00D06632" w:rsidRPr="001E16B4" w:rsidRDefault="00D06632" w:rsidP="00CD68E2">
      <w:pPr>
        <w:spacing w:after="0" w:line="288" w:lineRule="auto"/>
        <w:jc w:val="both"/>
        <w:rPr>
          <w:rFonts w:cs="Times New Roman"/>
          <w:sz w:val="24"/>
        </w:rPr>
      </w:pPr>
    </w:p>
    <w:p w14:paraId="6A31CB2A" w14:textId="0A0AB96F" w:rsidR="00D06632" w:rsidRPr="001E16B4" w:rsidRDefault="00D06632"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3240395128-201502-KB-000001 paket adındaki 201502 alanı dönemi ifade etmektedir. Bu alan hesap dönemindeki ayı değil, takvim yılındaki ayı ifade etmektedir. Dolayısıyla Ocak 2015 </w:t>
      </w:r>
      <w:r w:rsidRPr="001E16B4">
        <w:rPr>
          <w:rFonts w:cs="Times New Roman"/>
          <w:sz w:val="24"/>
        </w:rPr>
        <w:lastRenderedPageBreak/>
        <w:t>dönemi için bu alan hesap döneminiz ne olursa olsun 201501 olmalıdır. Aldığınız hata bundan kaynaklıdır.</w:t>
      </w:r>
    </w:p>
    <w:p w14:paraId="58789BF5" w14:textId="2603EE88" w:rsidR="00D06632" w:rsidRPr="001E16B4" w:rsidRDefault="00D06632" w:rsidP="00CD68E2">
      <w:pPr>
        <w:spacing w:after="0" w:line="288" w:lineRule="auto"/>
        <w:jc w:val="both"/>
        <w:rPr>
          <w:rFonts w:cs="Times New Roman"/>
          <w:sz w:val="24"/>
        </w:rPr>
      </w:pPr>
    </w:p>
    <w:p w14:paraId="29ACD51B" w14:textId="11F0A4C2" w:rsidR="00D06632" w:rsidRPr="00D06632" w:rsidRDefault="00D06632" w:rsidP="00CD68E2">
      <w:pPr>
        <w:pStyle w:val="Balk2"/>
        <w:spacing w:before="0" w:line="288" w:lineRule="auto"/>
      </w:pPr>
      <w:bookmarkStart w:id="1074" w:name="_Toc111293913"/>
      <w:r w:rsidRPr="00D06632">
        <w:t xml:space="preserve">0022757: daha önce yüklenen kebir </w:t>
      </w:r>
      <w:r w:rsidR="00F618F5">
        <w:t xml:space="preserve">ve yevmiye </w:t>
      </w:r>
      <w:r w:rsidR="009B2A7B">
        <w:t>b</w:t>
      </w:r>
      <w:r w:rsidR="00F618F5">
        <w:t>eratının</w:t>
      </w:r>
      <w:r w:rsidRPr="00D06632">
        <w:t xml:space="preserve"> </w:t>
      </w:r>
      <w:r w:rsidR="00BD5EAC">
        <w:t>silinmesi</w:t>
      </w:r>
      <w:r w:rsidRPr="00D06632">
        <w:t xml:space="preserve"> </w:t>
      </w:r>
      <w:r w:rsidR="00BD5EAC">
        <w:t>talebi</w:t>
      </w:r>
      <w:bookmarkEnd w:id="1074"/>
    </w:p>
    <w:p w14:paraId="66783F61" w14:textId="3468A5B9" w:rsidR="00D06632" w:rsidRPr="001E16B4" w:rsidRDefault="00D06632"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Yüklediğimiz kebir ve yevmiyenin sehven şubeli oluştuğunu fark ettik. Tekrar düzeltilmiş şekli ile kebir ve yevmiyelerimizi nasıl yükleyebiliriz. Daha önceki yüklediklerimize nasıl itiraz edebiliriz.</w:t>
      </w:r>
    </w:p>
    <w:p w14:paraId="28616871" w14:textId="77777777" w:rsidR="00D06632" w:rsidRPr="001E16B4" w:rsidRDefault="00D06632" w:rsidP="00CD68E2">
      <w:pPr>
        <w:spacing w:after="0" w:line="288" w:lineRule="auto"/>
        <w:jc w:val="both"/>
        <w:rPr>
          <w:rFonts w:cs="Times New Roman"/>
          <w:sz w:val="24"/>
        </w:rPr>
      </w:pPr>
    </w:p>
    <w:p w14:paraId="3BF08D25" w14:textId="0EBF577D" w:rsidR="00D06632" w:rsidRPr="001E16B4" w:rsidRDefault="00D06632"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Konu hakkında dilekçe göndermeniz gerekmektedir.</w:t>
      </w:r>
    </w:p>
    <w:p w14:paraId="166392F8" w14:textId="6CC9CA00" w:rsidR="00D06632" w:rsidRPr="001E16B4" w:rsidRDefault="00D06632" w:rsidP="00CD68E2">
      <w:pPr>
        <w:spacing w:after="0" w:line="288" w:lineRule="auto"/>
        <w:jc w:val="both"/>
        <w:rPr>
          <w:rFonts w:cs="Times New Roman"/>
          <w:sz w:val="24"/>
        </w:rPr>
      </w:pPr>
      <w:r w:rsidRPr="001E16B4">
        <w:rPr>
          <w:rFonts w:cs="Times New Roman"/>
          <w:sz w:val="24"/>
        </w:rPr>
        <w:t xml:space="preserve">Elektronik defter yevmiye ve kebir </w:t>
      </w:r>
      <w:r w:rsidR="00BD5EAC" w:rsidRPr="001E16B4">
        <w:rPr>
          <w:rFonts w:cs="Times New Roman"/>
          <w:sz w:val="24"/>
        </w:rPr>
        <w:t>b</w:t>
      </w:r>
      <w:r w:rsidRPr="001E16B4">
        <w:rPr>
          <w:rFonts w:cs="Times New Roman"/>
          <w:sz w:val="24"/>
        </w:rPr>
        <w:t>eratlarının silinmesi ile ilgili göndermiş olduğunuz dilekçenizde yevmiye ve kebir beratlarında almış olduğunuz hatanın ayrıntılarını belirtmeniz gerekmektedir. Dolayısıyla alınan hata eğer teknik bir hata ise yazılım uyumluluk firmasıyla irtibata geçit ayrıntılı rapor almanız gerekmektedir. Eğer muhasebesel işlemlerinizden kaynaklanıyorsa bunu ayrıntılı olarak dilekçenizde belirtmelisiniz. Dilekçenizde olması gereken bilgiler maddeler halinde aşağıdadır:</w:t>
      </w:r>
    </w:p>
    <w:p w14:paraId="0509F55C" w14:textId="23904772" w:rsidR="00D06632" w:rsidRPr="001E16B4" w:rsidRDefault="00D06632" w:rsidP="00CD68E2">
      <w:pPr>
        <w:spacing w:after="0" w:line="288" w:lineRule="auto"/>
        <w:jc w:val="both"/>
        <w:rPr>
          <w:rFonts w:cs="Times New Roman"/>
          <w:sz w:val="24"/>
        </w:rPr>
      </w:pPr>
      <w:r w:rsidRPr="001E16B4">
        <w:rPr>
          <w:rFonts w:cs="Times New Roman"/>
          <w:sz w:val="24"/>
        </w:rPr>
        <w:t xml:space="preserve">-Vergi kimlik </w:t>
      </w:r>
      <w:proofErr w:type="spellStart"/>
      <w:r w:rsidRPr="001E16B4">
        <w:rPr>
          <w:rFonts w:cs="Times New Roman"/>
          <w:sz w:val="24"/>
        </w:rPr>
        <w:t>no</w:t>
      </w:r>
      <w:proofErr w:type="spellEnd"/>
    </w:p>
    <w:p w14:paraId="6A1685EA" w14:textId="4E5A15D9" w:rsidR="00D06632" w:rsidRPr="001E16B4" w:rsidRDefault="00D06632" w:rsidP="00CD68E2">
      <w:pPr>
        <w:spacing w:after="0" w:line="288" w:lineRule="auto"/>
        <w:jc w:val="both"/>
        <w:rPr>
          <w:rFonts w:cs="Times New Roman"/>
          <w:sz w:val="24"/>
        </w:rPr>
      </w:pPr>
      <w:r w:rsidRPr="001E16B4">
        <w:rPr>
          <w:rFonts w:cs="Times New Roman"/>
          <w:sz w:val="24"/>
        </w:rPr>
        <w:t>-Yazılım uyumluluk firmasının tam adı</w:t>
      </w:r>
    </w:p>
    <w:p w14:paraId="7D1C4463" w14:textId="2A02AB5C" w:rsidR="00D06632" w:rsidRPr="001E16B4" w:rsidRDefault="00D06632" w:rsidP="00CD68E2">
      <w:pPr>
        <w:spacing w:after="0" w:line="288" w:lineRule="auto"/>
        <w:jc w:val="both"/>
        <w:rPr>
          <w:rFonts w:cs="Times New Roman"/>
          <w:sz w:val="24"/>
        </w:rPr>
      </w:pPr>
      <w:r w:rsidRPr="001E16B4">
        <w:rPr>
          <w:rFonts w:cs="Times New Roman"/>
          <w:sz w:val="24"/>
        </w:rPr>
        <w:t>-Hata muhasebesel işlemlerden veya almış olduğunuz yazılım uyumluluk programından kaynaklanıyorsa</w:t>
      </w:r>
      <w:r w:rsidR="00BD5EAC" w:rsidRPr="001E16B4">
        <w:rPr>
          <w:rFonts w:cs="Times New Roman"/>
          <w:sz w:val="24"/>
        </w:rPr>
        <w:t xml:space="preserve"> </w:t>
      </w:r>
      <w:r w:rsidRPr="001E16B4">
        <w:rPr>
          <w:rFonts w:cs="Times New Roman"/>
          <w:sz w:val="24"/>
        </w:rPr>
        <w:t>(burada firmadan ayrıntılı rapor almanız gerekmektedir) dilekçenizde ayrıntılarını belirtmelisiniz</w:t>
      </w:r>
    </w:p>
    <w:p w14:paraId="6870E6C9" w14:textId="0D0593C5" w:rsidR="00D06632" w:rsidRPr="001E16B4" w:rsidRDefault="00D06632" w:rsidP="00CD68E2">
      <w:pPr>
        <w:spacing w:after="0" w:line="288" w:lineRule="auto"/>
        <w:jc w:val="both"/>
        <w:rPr>
          <w:rFonts w:cs="Times New Roman"/>
          <w:sz w:val="24"/>
        </w:rPr>
      </w:pPr>
      <w:r w:rsidRPr="001E16B4">
        <w:rPr>
          <w:rFonts w:cs="Times New Roman"/>
          <w:sz w:val="24"/>
        </w:rPr>
        <w:t>-Son olarak hangi ayın beratları Silinmesi isteniyorsa net olarak Dilekçede belirtilmelidir. (***Ör: Ocak 2015 ayına ait yevmiye ve kebir Beratlarının silinmesini talep ediyoruz)</w:t>
      </w:r>
    </w:p>
    <w:p w14:paraId="53B561EC" w14:textId="42713B87" w:rsidR="00D06632" w:rsidRPr="001E16B4" w:rsidRDefault="00D06632" w:rsidP="00CD68E2">
      <w:pPr>
        <w:spacing w:after="0" w:line="288" w:lineRule="auto"/>
        <w:jc w:val="both"/>
        <w:rPr>
          <w:rFonts w:cs="Times New Roman"/>
          <w:sz w:val="24"/>
        </w:rPr>
      </w:pPr>
      <w:r w:rsidRPr="001E16B4">
        <w:rPr>
          <w:rFonts w:cs="Times New Roman"/>
          <w:sz w:val="24"/>
        </w:rPr>
        <w:t>NOT: Ay bazında beratlar silindiğinden ay içindeki sadece bir parçanın silinmesi işlemi yapılmamaktadır. Ayrıca yevmiye ve kebir beratları beraber silinmektedir.</w:t>
      </w:r>
    </w:p>
    <w:p w14:paraId="7FE299CA" w14:textId="707A843B" w:rsidR="00D06632" w:rsidRPr="001E16B4" w:rsidRDefault="00D06632" w:rsidP="00CD68E2">
      <w:pPr>
        <w:spacing w:after="0" w:line="288" w:lineRule="auto"/>
        <w:jc w:val="both"/>
        <w:rPr>
          <w:rFonts w:cs="Times New Roman"/>
          <w:sz w:val="24"/>
        </w:rPr>
      </w:pPr>
      <w:r w:rsidRPr="001E16B4">
        <w:rPr>
          <w:rFonts w:cs="Times New Roman"/>
          <w:sz w:val="24"/>
        </w:rPr>
        <w:t xml:space="preserve">Dilekçenizi yukardaki bilgilere göre güncelledikten sonra Yeni Ziraat Mahallesi Etlik Cad. No: 16 06110 </w:t>
      </w:r>
      <w:proofErr w:type="spellStart"/>
      <w:r w:rsidRPr="001E16B4">
        <w:rPr>
          <w:rFonts w:cs="Times New Roman"/>
          <w:sz w:val="24"/>
        </w:rPr>
        <w:t>Dışkapı</w:t>
      </w:r>
      <w:proofErr w:type="spellEnd"/>
      <w:r w:rsidRPr="001E16B4">
        <w:rPr>
          <w:rFonts w:cs="Times New Roman"/>
          <w:sz w:val="24"/>
        </w:rPr>
        <w:t xml:space="preserve"> / ANKARA adresine gönderiniz.</w:t>
      </w:r>
    </w:p>
    <w:p w14:paraId="0A092F87" w14:textId="256575F2" w:rsidR="00D06632" w:rsidRPr="001E16B4" w:rsidRDefault="00D06632" w:rsidP="00CD68E2">
      <w:pPr>
        <w:spacing w:after="0" w:line="288" w:lineRule="auto"/>
        <w:jc w:val="both"/>
        <w:rPr>
          <w:rFonts w:cs="Times New Roman"/>
          <w:sz w:val="24"/>
        </w:rPr>
      </w:pPr>
    </w:p>
    <w:p w14:paraId="314ED6FD" w14:textId="2B895D39" w:rsidR="00F5077E" w:rsidRPr="00F5077E" w:rsidRDefault="00F5077E" w:rsidP="00CD68E2">
      <w:pPr>
        <w:pStyle w:val="Balk2"/>
        <w:spacing w:before="0" w:line="288" w:lineRule="auto"/>
      </w:pPr>
      <w:bookmarkStart w:id="1075" w:name="_Toc111293914"/>
      <w:r w:rsidRPr="00F5077E">
        <w:t xml:space="preserve">0016069: </w:t>
      </w:r>
      <w:r>
        <w:t>y</w:t>
      </w:r>
      <w:r w:rsidRPr="00F5077E">
        <w:t>evmiye kaydına ilişkin açıklama yazmanın zorunlu olup olmadığı hakkında</w:t>
      </w:r>
      <w:bookmarkEnd w:id="1075"/>
    </w:p>
    <w:p w14:paraId="056A2115" w14:textId="4EB0DFC5" w:rsidR="00F5077E" w:rsidRPr="001E16B4" w:rsidRDefault="00F5077E"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e-Defter Uygulaması XBRL GL Yevmiye Defteri 1.3 kılavuzunda yer alan "3.4 </w:t>
      </w:r>
      <w:proofErr w:type="spellStart"/>
      <w:r w:rsidRPr="001E16B4">
        <w:rPr>
          <w:rFonts w:cs="Times New Roman"/>
          <w:sz w:val="24"/>
        </w:rPr>
        <w:t>entry</w:t>
      </w:r>
      <w:proofErr w:type="spellEnd"/>
      <w:r w:rsidRPr="001E16B4">
        <w:rPr>
          <w:rFonts w:cs="Times New Roman"/>
          <w:sz w:val="24"/>
        </w:rPr>
        <w:t xml:space="preserve"> </w:t>
      </w:r>
      <w:proofErr w:type="spellStart"/>
      <w:r w:rsidRPr="001E16B4">
        <w:rPr>
          <w:rFonts w:cs="Times New Roman"/>
          <w:sz w:val="24"/>
        </w:rPr>
        <w:t>comment</w:t>
      </w:r>
      <w:proofErr w:type="spellEnd"/>
      <w:r w:rsidRPr="001E16B4">
        <w:rPr>
          <w:rFonts w:cs="Times New Roman"/>
          <w:sz w:val="24"/>
        </w:rPr>
        <w:t xml:space="preserve">" ve "3.10.13 </w:t>
      </w:r>
      <w:proofErr w:type="spellStart"/>
      <w:r w:rsidRPr="001E16B4">
        <w:rPr>
          <w:rFonts w:cs="Times New Roman"/>
          <w:sz w:val="24"/>
        </w:rPr>
        <w:t>detail</w:t>
      </w:r>
      <w:proofErr w:type="spellEnd"/>
      <w:r w:rsidRPr="001E16B4">
        <w:rPr>
          <w:rFonts w:cs="Times New Roman"/>
          <w:sz w:val="24"/>
        </w:rPr>
        <w:t xml:space="preserve"> </w:t>
      </w:r>
      <w:proofErr w:type="spellStart"/>
      <w:r w:rsidRPr="001E16B4">
        <w:rPr>
          <w:rFonts w:cs="Times New Roman"/>
          <w:sz w:val="24"/>
        </w:rPr>
        <w:t>comment</w:t>
      </w:r>
      <w:proofErr w:type="spellEnd"/>
      <w:r w:rsidRPr="001E16B4">
        <w:rPr>
          <w:rFonts w:cs="Times New Roman"/>
          <w:sz w:val="24"/>
        </w:rPr>
        <w:t xml:space="preserve">" kısımlarının doldurulması zorunlu mudur? Yani yevmiye kaydına ilişkin açıklama yapmak mecburi midir? </w:t>
      </w:r>
    </w:p>
    <w:p w14:paraId="0CF2404E" w14:textId="77777777" w:rsidR="00F5077E" w:rsidRPr="001E16B4" w:rsidRDefault="00F5077E" w:rsidP="00CD68E2">
      <w:pPr>
        <w:spacing w:after="0" w:line="288" w:lineRule="auto"/>
        <w:jc w:val="both"/>
        <w:rPr>
          <w:rFonts w:cs="Times New Roman"/>
          <w:sz w:val="24"/>
        </w:rPr>
      </w:pPr>
    </w:p>
    <w:p w14:paraId="2E9C0421" w14:textId="2B62019E" w:rsidR="00D06632" w:rsidRPr="001E16B4" w:rsidRDefault="00F5077E"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Elektronik defter projesinde muhasebesel usul ve esasların nasıl yapılacağı belirlenmemektedir. Sadece teknik olarak verilerin belli bir düzende ve önceden tanımlanmış biçimlerde oluşturulmasını amaçlayan kurallar seti belirlenmektedir. Bilindiği üzere muhasebe kayıt açıklaması (</w:t>
      </w:r>
      <w:proofErr w:type="spellStart"/>
      <w:r w:rsidRPr="001E16B4">
        <w:rPr>
          <w:rFonts w:cs="Times New Roman"/>
          <w:sz w:val="24"/>
        </w:rPr>
        <w:t>entrycomment</w:t>
      </w:r>
      <w:proofErr w:type="spellEnd"/>
      <w:r w:rsidRPr="001E16B4">
        <w:rPr>
          <w:rFonts w:cs="Times New Roman"/>
          <w:sz w:val="24"/>
        </w:rPr>
        <w:t>) yevmiye maddesine ilişkin açıklamadır. Satır açıklaması (</w:t>
      </w:r>
      <w:proofErr w:type="spellStart"/>
      <w:r w:rsidRPr="001E16B4">
        <w:rPr>
          <w:rFonts w:cs="Times New Roman"/>
          <w:sz w:val="24"/>
        </w:rPr>
        <w:t>detailcomment</w:t>
      </w:r>
      <w:proofErr w:type="spellEnd"/>
      <w:r w:rsidRPr="001E16B4">
        <w:rPr>
          <w:rFonts w:cs="Times New Roman"/>
          <w:sz w:val="24"/>
        </w:rPr>
        <w:t xml:space="preserve">) ise yevmiyedeki her bir satır için açıklama alanı olarak kullanılmaktadır. </w:t>
      </w:r>
      <w:proofErr w:type="spellStart"/>
      <w:r w:rsidRPr="001E16B4">
        <w:rPr>
          <w:rFonts w:cs="Times New Roman"/>
          <w:sz w:val="24"/>
        </w:rPr>
        <w:t>Entrycomment</w:t>
      </w:r>
      <w:proofErr w:type="spellEnd"/>
      <w:r w:rsidRPr="001E16B4">
        <w:rPr>
          <w:rFonts w:cs="Times New Roman"/>
          <w:sz w:val="24"/>
        </w:rPr>
        <w:t xml:space="preserve"> alanı yevmiye defterlerinde görüntülenmekte, </w:t>
      </w:r>
      <w:proofErr w:type="spellStart"/>
      <w:r w:rsidRPr="001E16B4">
        <w:rPr>
          <w:rFonts w:cs="Times New Roman"/>
          <w:sz w:val="24"/>
        </w:rPr>
        <w:t>Detailcomment</w:t>
      </w:r>
      <w:proofErr w:type="spellEnd"/>
      <w:r w:rsidRPr="001E16B4">
        <w:rPr>
          <w:rFonts w:cs="Times New Roman"/>
          <w:sz w:val="24"/>
        </w:rPr>
        <w:t xml:space="preserve"> alanı Büyük Defterlerde görüntülenmektedir. Elektronik defterleriniz de kayıt açıklaması yapmamanız durumunda, bu alana Gelir İdaresinin vermiş olduğu şema kuralları kapsamında otomatik olarak muhasebe fiş numarasının bilgisi aktarılır. Türk Ticaret Kanunu’na göre kayıtlarınızın net ve anlaşılır olması sorumluluğu e-Defter kullanıcılarına aittir.</w:t>
      </w:r>
    </w:p>
    <w:p w14:paraId="69E4E1D6" w14:textId="0CB8CDF9" w:rsidR="00F5077E" w:rsidRPr="001E16B4" w:rsidRDefault="00F5077E" w:rsidP="00CD68E2">
      <w:pPr>
        <w:spacing w:after="0" w:line="288" w:lineRule="auto"/>
        <w:jc w:val="both"/>
        <w:rPr>
          <w:rFonts w:cs="Times New Roman"/>
          <w:sz w:val="24"/>
        </w:rPr>
      </w:pPr>
    </w:p>
    <w:p w14:paraId="34953A2B" w14:textId="58302011" w:rsidR="00F5077E" w:rsidRPr="00F5077E" w:rsidRDefault="00F5077E" w:rsidP="00CD68E2">
      <w:pPr>
        <w:pStyle w:val="Balk2"/>
        <w:spacing w:before="0" w:line="288" w:lineRule="auto"/>
      </w:pPr>
      <w:bookmarkStart w:id="1076" w:name="_Toc111293915"/>
      <w:r w:rsidRPr="00F5077E">
        <w:t>0016064: Şube Kodu</w:t>
      </w:r>
      <w:r>
        <w:t xml:space="preserve"> </w:t>
      </w:r>
      <w:proofErr w:type="spellStart"/>
      <w:r>
        <w:t>alfanümerik</w:t>
      </w:r>
      <w:proofErr w:type="spellEnd"/>
      <w:r>
        <w:t xml:space="preserve"> olabilir mi?</w:t>
      </w:r>
      <w:bookmarkEnd w:id="1076"/>
    </w:p>
    <w:p w14:paraId="5BE549E7" w14:textId="15B3D704" w:rsidR="00F5077E" w:rsidRPr="001E16B4" w:rsidRDefault="00F5077E"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Şube bazında e-defter üretirken kullanılan 4 haneli şube kodu nümerik olmak mı </w:t>
      </w:r>
      <w:proofErr w:type="spellStart"/>
      <w:proofErr w:type="gramStart"/>
      <w:r w:rsidRPr="001E16B4">
        <w:rPr>
          <w:rFonts w:cs="Times New Roman"/>
          <w:sz w:val="24"/>
        </w:rPr>
        <w:t>zorundadır?Alfanümerik</w:t>
      </w:r>
      <w:proofErr w:type="spellEnd"/>
      <w:proofErr w:type="gramEnd"/>
      <w:r w:rsidRPr="001E16B4">
        <w:rPr>
          <w:rFonts w:cs="Times New Roman"/>
          <w:sz w:val="24"/>
        </w:rPr>
        <w:t xml:space="preserve"> olabilir mi?</w:t>
      </w:r>
    </w:p>
    <w:p w14:paraId="28C28D45" w14:textId="255D4C12" w:rsidR="00F5077E" w:rsidRPr="001E16B4" w:rsidRDefault="00F5077E" w:rsidP="00CD68E2">
      <w:pPr>
        <w:spacing w:after="0" w:line="288" w:lineRule="auto"/>
        <w:jc w:val="both"/>
        <w:rPr>
          <w:rFonts w:cs="Times New Roman"/>
          <w:sz w:val="24"/>
        </w:rPr>
      </w:pPr>
      <w:r w:rsidRPr="001E16B4">
        <w:rPr>
          <w:rFonts w:cs="Times New Roman"/>
          <w:b/>
          <w:bCs/>
          <w:sz w:val="24"/>
        </w:rPr>
        <w:lastRenderedPageBreak/>
        <w:t>Cevap:</w:t>
      </w:r>
      <w:r w:rsidRPr="001E16B4">
        <w:rPr>
          <w:rFonts w:cs="Times New Roman"/>
          <w:sz w:val="24"/>
        </w:rPr>
        <w:t xml:space="preserve"> Şube kodları nümerik olmalıdır. Nasıl olması gerektiğine dair bilgi www.edefter.gov.tr sitesinde yer alan e-Defter Paketi içerisindeki kılavuzlarımızda anlatılmıştır.</w:t>
      </w:r>
    </w:p>
    <w:p w14:paraId="073C0E3B" w14:textId="25FAB00C" w:rsidR="00F5077E" w:rsidRPr="001E16B4" w:rsidRDefault="00F5077E" w:rsidP="00CD68E2">
      <w:pPr>
        <w:spacing w:after="0" w:line="288" w:lineRule="auto"/>
        <w:jc w:val="both"/>
        <w:rPr>
          <w:rFonts w:cs="Times New Roman"/>
          <w:sz w:val="24"/>
        </w:rPr>
      </w:pPr>
    </w:p>
    <w:p w14:paraId="489086DA" w14:textId="2C294329" w:rsidR="00F5077E" w:rsidRPr="001E16B4" w:rsidRDefault="00F5077E" w:rsidP="001303AF">
      <w:pPr>
        <w:pStyle w:val="Balk2"/>
      </w:pPr>
      <w:bookmarkStart w:id="1077" w:name="_Toc111293916"/>
      <w:r w:rsidRPr="001E16B4">
        <w:t>0015934: yevmiye ve kebir dosyalarının birbirinden farklı periyodlara bölünmesi</w:t>
      </w:r>
      <w:bookmarkEnd w:id="1077"/>
    </w:p>
    <w:p w14:paraId="1720316A" w14:textId="7F44996A" w:rsidR="00F5077E" w:rsidRPr="001E16B4" w:rsidRDefault="00F5077E"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Yevmiye ve kebir defterleri periyodlara bölünerek birden fazla dosyaya bölündüğü zaman yevmiye ve </w:t>
      </w:r>
      <w:proofErr w:type="spellStart"/>
      <w:r w:rsidRPr="001E16B4">
        <w:rPr>
          <w:rFonts w:cs="Times New Roman"/>
          <w:sz w:val="24"/>
        </w:rPr>
        <w:t>kebir'in</w:t>
      </w:r>
      <w:proofErr w:type="spellEnd"/>
      <w:r w:rsidRPr="001E16B4">
        <w:rPr>
          <w:rFonts w:cs="Times New Roman"/>
          <w:sz w:val="24"/>
        </w:rPr>
        <w:t xml:space="preserve"> aynı periyodlarda mı bölünmesi gerekir?</w:t>
      </w:r>
    </w:p>
    <w:p w14:paraId="525E35EA" w14:textId="05BE6D39" w:rsidR="00F5077E" w:rsidRPr="001E16B4" w:rsidRDefault="00F5077E" w:rsidP="00CD68E2">
      <w:pPr>
        <w:spacing w:after="0" w:line="288" w:lineRule="auto"/>
        <w:jc w:val="both"/>
        <w:rPr>
          <w:rFonts w:cs="Times New Roman"/>
          <w:sz w:val="24"/>
        </w:rPr>
      </w:pPr>
      <w:r w:rsidRPr="001E16B4">
        <w:rPr>
          <w:rFonts w:cs="Times New Roman"/>
          <w:sz w:val="24"/>
        </w:rPr>
        <w:t>Örneğin bir aylık yevmiye defterini 200'er MB'lar halinde 5 parçaya böldük, fakat aynı ayın kebiri 200MB'lık 3 parçaya sığabiliyor olabilir, aşağıdaki gibi. Bu şekilde (yevmiye ve kebir birbirinden farklı periyodlarda) oluşturulabilir mi?</w:t>
      </w:r>
    </w:p>
    <w:p w14:paraId="5BEB7B31" w14:textId="77777777" w:rsidR="00F5077E" w:rsidRPr="001E16B4" w:rsidRDefault="00F5077E" w:rsidP="00CD68E2">
      <w:pPr>
        <w:spacing w:after="0" w:line="288" w:lineRule="auto"/>
        <w:jc w:val="both"/>
        <w:rPr>
          <w:rFonts w:cs="Times New Roman"/>
          <w:sz w:val="24"/>
        </w:rPr>
      </w:pPr>
      <w:r w:rsidRPr="001E16B4">
        <w:rPr>
          <w:rFonts w:cs="Times New Roman"/>
          <w:sz w:val="24"/>
        </w:rPr>
        <w:t>Yevmiye 1.parça (1-6 Eylül)</w:t>
      </w:r>
    </w:p>
    <w:p w14:paraId="73E1FC10" w14:textId="77777777" w:rsidR="00F5077E" w:rsidRPr="001E16B4" w:rsidRDefault="00F5077E" w:rsidP="00CD68E2">
      <w:pPr>
        <w:spacing w:after="0" w:line="288" w:lineRule="auto"/>
        <w:jc w:val="both"/>
        <w:rPr>
          <w:rFonts w:cs="Times New Roman"/>
          <w:sz w:val="24"/>
        </w:rPr>
      </w:pPr>
      <w:r w:rsidRPr="001E16B4">
        <w:rPr>
          <w:rFonts w:cs="Times New Roman"/>
          <w:sz w:val="24"/>
        </w:rPr>
        <w:t>Yevmiye 2.parça (7-12 Eylül)</w:t>
      </w:r>
    </w:p>
    <w:p w14:paraId="3F8FECEC" w14:textId="77777777" w:rsidR="00F5077E" w:rsidRPr="001E16B4" w:rsidRDefault="00F5077E" w:rsidP="00CD68E2">
      <w:pPr>
        <w:spacing w:after="0" w:line="288" w:lineRule="auto"/>
        <w:jc w:val="both"/>
        <w:rPr>
          <w:rFonts w:cs="Times New Roman"/>
          <w:sz w:val="24"/>
        </w:rPr>
      </w:pPr>
      <w:r w:rsidRPr="001E16B4">
        <w:rPr>
          <w:rFonts w:cs="Times New Roman"/>
          <w:sz w:val="24"/>
        </w:rPr>
        <w:t>Yevmiye 3.parça (13-18 Eylül)</w:t>
      </w:r>
    </w:p>
    <w:p w14:paraId="0F80DDFF" w14:textId="77777777" w:rsidR="00F5077E" w:rsidRPr="001E16B4" w:rsidRDefault="00F5077E" w:rsidP="00CD68E2">
      <w:pPr>
        <w:spacing w:after="0" w:line="288" w:lineRule="auto"/>
        <w:jc w:val="both"/>
        <w:rPr>
          <w:rFonts w:cs="Times New Roman"/>
          <w:sz w:val="24"/>
        </w:rPr>
      </w:pPr>
      <w:r w:rsidRPr="001E16B4">
        <w:rPr>
          <w:rFonts w:cs="Times New Roman"/>
          <w:sz w:val="24"/>
        </w:rPr>
        <w:t>Yevmiye 4.parça (19-24 Eylül)</w:t>
      </w:r>
    </w:p>
    <w:p w14:paraId="5DD14552" w14:textId="77777777" w:rsidR="00F5077E" w:rsidRPr="001E16B4" w:rsidRDefault="00F5077E" w:rsidP="00CD68E2">
      <w:pPr>
        <w:spacing w:after="0" w:line="288" w:lineRule="auto"/>
        <w:jc w:val="both"/>
        <w:rPr>
          <w:rFonts w:cs="Times New Roman"/>
          <w:sz w:val="24"/>
        </w:rPr>
      </w:pPr>
      <w:r w:rsidRPr="001E16B4">
        <w:rPr>
          <w:rFonts w:cs="Times New Roman"/>
          <w:sz w:val="24"/>
        </w:rPr>
        <w:t>Yevmiye 5.parça (25-30 Eylül)</w:t>
      </w:r>
    </w:p>
    <w:p w14:paraId="405D31C8" w14:textId="77777777" w:rsidR="00F5077E" w:rsidRPr="001E16B4" w:rsidRDefault="00F5077E" w:rsidP="00CD68E2">
      <w:pPr>
        <w:spacing w:after="0" w:line="288" w:lineRule="auto"/>
        <w:jc w:val="both"/>
        <w:rPr>
          <w:rFonts w:cs="Times New Roman"/>
          <w:sz w:val="24"/>
        </w:rPr>
      </w:pPr>
    </w:p>
    <w:p w14:paraId="524B9B13" w14:textId="77777777" w:rsidR="00F5077E" w:rsidRPr="001E16B4" w:rsidRDefault="00F5077E" w:rsidP="00CD68E2">
      <w:pPr>
        <w:spacing w:after="0" w:line="288" w:lineRule="auto"/>
        <w:jc w:val="both"/>
        <w:rPr>
          <w:rFonts w:cs="Times New Roman"/>
          <w:sz w:val="24"/>
        </w:rPr>
      </w:pPr>
      <w:r w:rsidRPr="001E16B4">
        <w:rPr>
          <w:rFonts w:cs="Times New Roman"/>
          <w:sz w:val="24"/>
        </w:rPr>
        <w:t>Kebir 1.parça (1-10 Eylül)</w:t>
      </w:r>
    </w:p>
    <w:p w14:paraId="39890471" w14:textId="77777777" w:rsidR="00F5077E" w:rsidRPr="001E16B4" w:rsidRDefault="00F5077E" w:rsidP="00CD68E2">
      <w:pPr>
        <w:spacing w:after="0" w:line="288" w:lineRule="auto"/>
        <w:jc w:val="both"/>
        <w:rPr>
          <w:rFonts w:cs="Times New Roman"/>
          <w:sz w:val="24"/>
        </w:rPr>
      </w:pPr>
      <w:r w:rsidRPr="001E16B4">
        <w:rPr>
          <w:rFonts w:cs="Times New Roman"/>
          <w:sz w:val="24"/>
        </w:rPr>
        <w:t>Kebir 2.parça (11-20 Eylül)</w:t>
      </w:r>
    </w:p>
    <w:p w14:paraId="587C230A" w14:textId="77777777" w:rsidR="00F5077E" w:rsidRPr="001E16B4" w:rsidRDefault="00F5077E" w:rsidP="00CD68E2">
      <w:pPr>
        <w:spacing w:after="0" w:line="288" w:lineRule="auto"/>
        <w:jc w:val="both"/>
        <w:rPr>
          <w:rFonts w:cs="Times New Roman"/>
          <w:sz w:val="24"/>
        </w:rPr>
      </w:pPr>
      <w:r w:rsidRPr="001E16B4">
        <w:rPr>
          <w:rFonts w:cs="Times New Roman"/>
          <w:sz w:val="24"/>
        </w:rPr>
        <w:t>Kebir 3.parça (21-30 Eylül)</w:t>
      </w:r>
    </w:p>
    <w:p w14:paraId="0E40761A" w14:textId="77777777" w:rsidR="00F5077E" w:rsidRPr="001E16B4" w:rsidRDefault="00F5077E" w:rsidP="00CD68E2">
      <w:pPr>
        <w:spacing w:after="0" w:line="288" w:lineRule="auto"/>
        <w:jc w:val="both"/>
        <w:rPr>
          <w:rFonts w:cs="Times New Roman"/>
          <w:sz w:val="24"/>
        </w:rPr>
      </w:pPr>
    </w:p>
    <w:p w14:paraId="1D408232" w14:textId="2D358B09" w:rsidR="00F5077E" w:rsidRPr="001E16B4" w:rsidRDefault="00F5077E"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Sorunuzda belirttiğiniz şekilde oluşturulamaz. Yevmiye defteri ve büyük defter birebir aynı olmak zorundadır.</w:t>
      </w:r>
    </w:p>
    <w:p w14:paraId="164506FF" w14:textId="712A24EC" w:rsidR="00F5077E" w:rsidRPr="001E16B4" w:rsidRDefault="00F5077E" w:rsidP="00CD68E2">
      <w:pPr>
        <w:spacing w:after="0" w:line="288" w:lineRule="auto"/>
        <w:jc w:val="both"/>
        <w:rPr>
          <w:rFonts w:cs="Times New Roman"/>
          <w:sz w:val="24"/>
        </w:rPr>
      </w:pPr>
    </w:p>
    <w:p w14:paraId="21BF30C4" w14:textId="58D6382A" w:rsidR="00F5077E" w:rsidRPr="00F5077E" w:rsidRDefault="00F5077E" w:rsidP="00CD68E2">
      <w:pPr>
        <w:pStyle w:val="Balk2"/>
        <w:spacing w:before="0" w:line="288" w:lineRule="auto"/>
      </w:pPr>
      <w:bookmarkStart w:id="1078" w:name="_Toc111293917"/>
      <w:r w:rsidRPr="00F5077E">
        <w:t>0019066: serbest bölge şubesi</w:t>
      </w:r>
      <w:r w:rsidR="00841093">
        <w:t xml:space="preserve"> için ayrı</w:t>
      </w:r>
      <w:r w:rsidRPr="00F5077E">
        <w:t xml:space="preserve"> e-defter</w:t>
      </w:r>
      <w:r w:rsidR="00841093">
        <w:t xml:space="preserve"> tutulabilir mi</w:t>
      </w:r>
      <w:bookmarkEnd w:id="1078"/>
    </w:p>
    <w:p w14:paraId="2DAAFEC1" w14:textId="22746858" w:rsidR="00F5077E" w:rsidRPr="001E16B4" w:rsidRDefault="00F5077E"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Serbest bölgede faaliyet gösteren şubemiz için ayrı defter tasdik </w:t>
      </w:r>
      <w:r w:rsidR="00841093" w:rsidRPr="001E16B4">
        <w:rPr>
          <w:rFonts w:cs="Times New Roman"/>
          <w:sz w:val="24"/>
        </w:rPr>
        <w:t>ettirdiğimizden,</w:t>
      </w:r>
      <w:r w:rsidRPr="001E16B4">
        <w:rPr>
          <w:rFonts w:cs="Times New Roman"/>
          <w:sz w:val="24"/>
        </w:rPr>
        <w:t xml:space="preserve"> e-Defter uygulamasına geçildikten sonra da bu uygulamamıza devam edip edemeyeceğimiz, hususlarında açıklama ve yardımlarınızı rica ederim.</w:t>
      </w:r>
    </w:p>
    <w:p w14:paraId="53C34D07" w14:textId="43FF2A2B" w:rsidR="00D06632" w:rsidRPr="001E16B4" w:rsidRDefault="00F5077E"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e-Defter uygulamasında şube bazında defter oluşturma </w:t>
      </w:r>
      <w:r w:rsidR="00841093" w:rsidRPr="001E16B4">
        <w:rPr>
          <w:rFonts w:cs="Times New Roman"/>
          <w:sz w:val="24"/>
        </w:rPr>
        <w:t>imkânı</w:t>
      </w:r>
      <w:r w:rsidRPr="001E16B4">
        <w:rPr>
          <w:rFonts w:cs="Times New Roman"/>
          <w:sz w:val="24"/>
        </w:rPr>
        <w:t xml:space="preserve"> vardır. Şubeniz için ayrı bir başvuru yapmanıza gerek yok. Sadece merkez için başvuru yapmanız yeterlidir. Uyumlu yazılıma sahip firmaya serbest bölgeniz için ayrı defter tutmak istediğinizi bildirin. Serbest bölgeniz için ayrı defter ve beratlar oluşturulur. Bunun için Gelir İdaresi Başkanlığından izin almanıza gerek yoktur.</w:t>
      </w:r>
    </w:p>
    <w:p w14:paraId="2F017AE1" w14:textId="66D3D99C" w:rsidR="00841093" w:rsidRPr="001E16B4" w:rsidRDefault="00841093" w:rsidP="00CD68E2">
      <w:pPr>
        <w:spacing w:after="0" w:line="288" w:lineRule="auto"/>
        <w:jc w:val="both"/>
        <w:rPr>
          <w:rFonts w:cs="Times New Roman"/>
          <w:sz w:val="24"/>
        </w:rPr>
      </w:pPr>
    </w:p>
    <w:p w14:paraId="6E45EEBC" w14:textId="635DC34D" w:rsidR="00841093" w:rsidRPr="00841093" w:rsidRDefault="00841093" w:rsidP="00CD68E2">
      <w:pPr>
        <w:pStyle w:val="Balk2"/>
        <w:spacing w:before="0" w:line="288" w:lineRule="auto"/>
      </w:pPr>
      <w:bookmarkStart w:id="1079" w:name="_Toc111293918"/>
      <w:r w:rsidRPr="00841093">
        <w:t xml:space="preserve">0015824: </w:t>
      </w:r>
      <w:r>
        <w:t>e-</w:t>
      </w:r>
      <w:r w:rsidRPr="00841093">
        <w:t>defter uygulamasına geçiş başlangıç tarihi</w:t>
      </w:r>
      <w:bookmarkEnd w:id="1079"/>
    </w:p>
    <w:p w14:paraId="0BE48E7F" w14:textId="641A13FC" w:rsidR="00841093" w:rsidRPr="001E16B4" w:rsidRDefault="00841093" w:rsidP="00CD68E2">
      <w:pPr>
        <w:spacing w:after="0" w:line="288" w:lineRule="auto"/>
        <w:jc w:val="both"/>
        <w:rPr>
          <w:rFonts w:cs="Times New Roman"/>
          <w:sz w:val="24"/>
        </w:rPr>
      </w:pPr>
      <w:r w:rsidRPr="001E16B4">
        <w:rPr>
          <w:rFonts w:cs="Times New Roman"/>
          <w:b/>
          <w:bCs/>
          <w:sz w:val="24"/>
        </w:rPr>
        <w:t>Soru:</w:t>
      </w:r>
      <w:r w:rsidRPr="001E16B4">
        <w:rPr>
          <w:rFonts w:cs="Times New Roman"/>
          <w:sz w:val="24"/>
        </w:rPr>
        <w:t xml:space="preserve"> Online başvuru formunda e-defter uygulamasına geçiş başlangıç tarihini 01.01.2015 olarak seçemiyoruz ne yapmamız gerekiyor</w:t>
      </w:r>
    </w:p>
    <w:p w14:paraId="684E745F" w14:textId="77777777" w:rsidR="00841093" w:rsidRPr="001E16B4" w:rsidRDefault="00841093" w:rsidP="00CD68E2">
      <w:pPr>
        <w:spacing w:after="0" w:line="288" w:lineRule="auto"/>
        <w:jc w:val="both"/>
        <w:rPr>
          <w:rFonts w:cs="Times New Roman"/>
          <w:sz w:val="24"/>
        </w:rPr>
      </w:pPr>
    </w:p>
    <w:p w14:paraId="685027A3" w14:textId="03AA7E2F" w:rsidR="00841093" w:rsidRDefault="00841093" w:rsidP="00CD68E2">
      <w:pPr>
        <w:spacing w:after="0" w:line="288" w:lineRule="auto"/>
        <w:jc w:val="both"/>
        <w:rPr>
          <w:rFonts w:cs="Times New Roman"/>
          <w:sz w:val="24"/>
        </w:rPr>
      </w:pPr>
      <w:r w:rsidRPr="001E16B4">
        <w:rPr>
          <w:rFonts w:cs="Times New Roman"/>
          <w:b/>
          <w:bCs/>
          <w:sz w:val="24"/>
        </w:rPr>
        <w:t>Cevap:</w:t>
      </w:r>
      <w:r w:rsidRPr="001E16B4">
        <w:rPr>
          <w:rFonts w:cs="Times New Roman"/>
          <w:sz w:val="24"/>
        </w:rPr>
        <w:t xml:space="preserve"> 01/01/2015 tarihi elektronik başvuru ortamında çıkabilmesi için Aralık 2014 ayı içinde başvuru yapmanız gerekiyor.</w:t>
      </w:r>
    </w:p>
    <w:p w14:paraId="3EB7830D" w14:textId="542A2568" w:rsidR="00F5551E" w:rsidRDefault="00F5551E" w:rsidP="00CD68E2">
      <w:pPr>
        <w:pStyle w:val="Balk1"/>
        <w:spacing w:before="0"/>
      </w:pPr>
    </w:p>
    <w:p w14:paraId="6FE9FAFE" w14:textId="7E4ED7E8" w:rsidR="001B3D03" w:rsidRDefault="001B3D03" w:rsidP="001B3D03"/>
    <w:p w14:paraId="31BDE661" w14:textId="77777777" w:rsidR="001B3D03" w:rsidRPr="001B3D03" w:rsidRDefault="001B3D03" w:rsidP="001B3D03"/>
    <w:p w14:paraId="197A72C5" w14:textId="223245C6" w:rsidR="00F5551E" w:rsidRDefault="00371DB9" w:rsidP="00CD68E2">
      <w:pPr>
        <w:pStyle w:val="Balk1"/>
        <w:spacing w:before="0"/>
      </w:pPr>
      <w:bookmarkStart w:id="1080" w:name="_Toc111293919"/>
      <w:r>
        <w:lastRenderedPageBreak/>
        <w:t xml:space="preserve">EK-1) </w:t>
      </w:r>
      <w:r w:rsidR="00F5551E">
        <w:t>DEFTERLERLE İLGİLİ VUK</w:t>
      </w:r>
      <w:r w:rsidR="00D668BD">
        <w:t xml:space="preserve"> </w:t>
      </w:r>
      <w:r w:rsidR="00775B36">
        <w:t>HÜKÜMLERİ</w:t>
      </w:r>
      <w:bookmarkEnd w:id="1080"/>
    </w:p>
    <w:p w14:paraId="7DAB714D" w14:textId="1511D253" w:rsidR="00371DB9" w:rsidRPr="00371DB9" w:rsidRDefault="00371DB9" w:rsidP="009C58E5">
      <w:pPr>
        <w:jc w:val="both"/>
      </w:pPr>
      <w:r>
        <w:t>EK-1’de defterlerle ilgili, E</w:t>
      </w:r>
      <w:r w:rsidR="009C58E5">
        <w:t>K</w:t>
      </w:r>
      <w:r>
        <w:t xml:space="preserve">-2’de ise belgelerle ilgili VUK hükümlerinin çoğu </w:t>
      </w:r>
      <w:r w:rsidR="002D0A04">
        <w:t>bu bölüme</w:t>
      </w:r>
      <w:r w:rsidR="009C58E5">
        <w:t xml:space="preserve"> alınmış bazı maddelerle ilgili açıklamalar yapılmıştır. Ancak bu açıklamalar </w:t>
      </w:r>
      <w:r w:rsidR="002D0A04">
        <w:t>temel bilgi niteliğindedir</w:t>
      </w:r>
      <w:r w:rsidR="009C58E5">
        <w:t xml:space="preserve">. Özellikle </w:t>
      </w:r>
      <w:r w:rsidR="002D0A04">
        <w:t>“</w:t>
      </w:r>
      <w:r w:rsidR="009C58E5">
        <w:t>belge</w:t>
      </w:r>
      <w:r w:rsidR="002D0A04">
        <w:t xml:space="preserve"> </w:t>
      </w:r>
      <w:r w:rsidR="009C58E5">
        <w:t>konusu</w:t>
      </w:r>
      <w:r w:rsidR="002D0A04">
        <w:t>”</w:t>
      </w:r>
      <w:r w:rsidR="009C58E5">
        <w:t xml:space="preserve"> faaliyet alanına göre özel araştırma ve okuma gerektirmektedir.</w:t>
      </w:r>
    </w:p>
    <w:p w14:paraId="79F3B408" w14:textId="5678640E" w:rsidR="00F5551E" w:rsidRPr="00240FB0" w:rsidRDefault="00F5551E" w:rsidP="00CD68E2">
      <w:pPr>
        <w:pStyle w:val="Balk2"/>
        <w:spacing w:before="0"/>
        <w:rPr>
          <w:sz w:val="24"/>
        </w:rPr>
      </w:pPr>
      <w:bookmarkStart w:id="1081" w:name="_Toc111293920"/>
      <w:r w:rsidRPr="00240FB0">
        <w:rPr>
          <w:sz w:val="24"/>
        </w:rPr>
        <w:t>171) MAKSAT</w:t>
      </w:r>
      <w:bookmarkEnd w:id="1081"/>
    </w:p>
    <w:p w14:paraId="04219240" w14:textId="220C929C" w:rsidR="00F5551E" w:rsidRPr="00F5551E" w:rsidRDefault="00F5551E" w:rsidP="00CD68E2">
      <w:pPr>
        <w:spacing w:after="0"/>
        <w:jc w:val="both"/>
        <w:rPr>
          <w:rFonts w:cs="Times New Roman"/>
          <w:b/>
          <w:i/>
          <w:sz w:val="24"/>
          <w:szCs w:val="32"/>
        </w:rPr>
      </w:pPr>
      <w:r w:rsidRPr="00F5551E">
        <w:rPr>
          <w:rFonts w:cs="Times New Roman"/>
          <w:b/>
          <w:i/>
          <w:sz w:val="24"/>
          <w:szCs w:val="32"/>
        </w:rPr>
        <w:t>Mükellefler bu kanuna göre tutacakları defterleri vergi uygulaması bakımından aşağıdaki maksatları sağlayacak şekilde tutarlar:</w:t>
      </w:r>
    </w:p>
    <w:p w14:paraId="16F44704" w14:textId="77777777" w:rsidR="00F5551E" w:rsidRPr="00F5551E" w:rsidRDefault="00F5551E" w:rsidP="00CD68E2">
      <w:pPr>
        <w:spacing w:after="0"/>
        <w:jc w:val="both"/>
        <w:rPr>
          <w:rFonts w:cs="Times New Roman"/>
          <w:b/>
          <w:i/>
          <w:sz w:val="24"/>
          <w:szCs w:val="32"/>
        </w:rPr>
      </w:pPr>
      <w:r w:rsidRPr="00F5551E">
        <w:rPr>
          <w:rFonts w:cs="Times New Roman"/>
          <w:b/>
          <w:i/>
          <w:sz w:val="24"/>
          <w:szCs w:val="32"/>
        </w:rPr>
        <w:t xml:space="preserve">1. Mükellefin vergi ile ilgili servet, sermaye ve hesap durumunu </w:t>
      </w:r>
      <w:proofErr w:type="spellStart"/>
      <w:r w:rsidRPr="00F5551E">
        <w:rPr>
          <w:rFonts w:cs="Times New Roman"/>
          <w:b/>
          <w:i/>
          <w:sz w:val="24"/>
          <w:szCs w:val="32"/>
        </w:rPr>
        <w:t>tesbit</w:t>
      </w:r>
      <w:proofErr w:type="spellEnd"/>
      <w:r w:rsidRPr="00F5551E">
        <w:rPr>
          <w:rFonts w:cs="Times New Roman"/>
          <w:b/>
          <w:i/>
          <w:sz w:val="24"/>
          <w:szCs w:val="32"/>
        </w:rPr>
        <w:t xml:space="preserve"> etmek;</w:t>
      </w:r>
    </w:p>
    <w:p w14:paraId="34552CE9" w14:textId="77777777" w:rsidR="00F5551E" w:rsidRPr="00F5551E" w:rsidRDefault="00F5551E" w:rsidP="00CD68E2">
      <w:pPr>
        <w:spacing w:after="0"/>
        <w:jc w:val="both"/>
        <w:rPr>
          <w:rFonts w:cs="Times New Roman"/>
          <w:b/>
          <w:i/>
          <w:sz w:val="24"/>
          <w:szCs w:val="32"/>
        </w:rPr>
      </w:pPr>
      <w:r w:rsidRPr="00F5551E">
        <w:rPr>
          <w:rFonts w:cs="Times New Roman"/>
          <w:b/>
          <w:i/>
          <w:sz w:val="24"/>
          <w:szCs w:val="32"/>
        </w:rPr>
        <w:t xml:space="preserve">2. Vergi ile ilgili faaliyet ve hesap neticelerini </w:t>
      </w:r>
      <w:proofErr w:type="spellStart"/>
      <w:r w:rsidRPr="00F5551E">
        <w:rPr>
          <w:rFonts w:cs="Times New Roman"/>
          <w:b/>
          <w:i/>
          <w:sz w:val="24"/>
          <w:szCs w:val="32"/>
        </w:rPr>
        <w:t>tesbit</w:t>
      </w:r>
      <w:proofErr w:type="spellEnd"/>
      <w:r w:rsidRPr="00F5551E">
        <w:rPr>
          <w:rFonts w:cs="Times New Roman"/>
          <w:b/>
          <w:i/>
          <w:sz w:val="24"/>
          <w:szCs w:val="32"/>
        </w:rPr>
        <w:t xml:space="preserve"> etmek;</w:t>
      </w:r>
    </w:p>
    <w:p w14:paraId="42A8B2EC" w14:textId="77777777" w:rsidR="00F5551E" w:rsidRPr="00F5551E" w:rsidRDefault="00F5551E" w:rsidP="00CD68E2">
      <w:pPr>
        <w:spacing w:after="0"/>
        <w:jc w:val="both"/>
        <w:rPr>
          <w:rFonts w:cs="Times New Roman"/>
          <w:b/>
          <w:i/>
          <w:sz w:val="24"/>
          <w:szCs w:val="32"/>
        </w:rPr>
      </w:pPr>
      <w:r w:rsidRPr="00F5551E">
        <w:rPr>
          <w:rFonts w:cs="Times New Roman"/>
          <w:b/>
          <w:i/>
          <w:sz w:val="24"/>
          <w:szCs w:val="32"/>
        </w:rPr>
        <w:t>3. Vergi ile ilgili muameleleri belli etmek;</w:t>
      </w:r>
    </w:p>
    <w:p w14:paraId="5CE4DE20" w14:textId="77777777" w:rsidR="00F5551E" w:rsidRPr="00F5551E" w:rsidRDefault="00F5551E" w:rsidP="00CD68E2">
      <w:pPr>
        <w:spacing w:after="0"/>
        <w:jc w:val="both"/>
        <w:rPr>
          <w:rFonts w:cs="Times New Roman"/>
          <w:b/>
          <w:i/>
          <w:sz w:val="24"/>
          <w:szCs w:val="32"/>
        </w:rPr>
      </w:pPr>
      <w:r w:rsidRPr="00F5551E">
        <w:rPr>
          <w:rFonts w:cs="Times New Roman"/>
          <w:b/>
          <w:i/>
          <w:sz w:val="24"/>
          <w:szCs w:val="32"/>
        </w:rPr>
        <w:t>4. Mükellefin vergi karşısındaki durumunu hesap üzerinden kontrol etmek ve incelemek;</w:t>
      </w:r>
    </w:p>
    <w:p w14:paraId="532A5C06" w14:textId="77777777" w:rsidR="00F5551E" w:rsidRPr="00F5551E" w:rsidRDefault="00F5551E" w:rsidP="00CD68E2">
      <w:pPr>
        <w:spacing w:after="0"/>
        <w:jc w:val="both"/>
        <w:rPr>
          <w:rFonts w:cs="Times New Roman"/>
          <w:b/>
          <w:i/>
          <w:sz w:val="24"/>
          <w:szCs w:val="32"/>
        </w:rPr>
      </w:pPr>
      <w:r w:rsidRPr="00F5551E">
        <w:rPr>
          <w:rFonts w:cs="Times New Roman"/>
          <w:b/>
          <w:i/>
          <w:sz w:val="24"/>
          <w:szCs w:val="32"/>
        </w:rPr>
        <w:t xml:space="preserve">5. </w:t>
      </w:r>
      <w:r w:rsidRPr="0015665D">
        <w:rPr>
          <w:rFonts w:cs="Times New Roman"/>
          <w:b/>
          <w:i/>
          <w:sz w:val="24"/>
          <w:szCs w:val="32"/>
          <w:u w:val="single"/>
        </w:rPr>
        <w:t>Mükellefin hesap ve kayıtlarının yardımıyla üçüncü şahısların vergi karşısındaki durumlarını (emanet mahiyetindeki değerler dahil) kontrol etmek ve incelemek.</w:t>
      </w:r>
      <w:r w:rsidRPr="00F5551E">
        <w:rPr>
          <w:rFonts w:cs="Times New Roman"/>
          <w:b/>
          <w:i/>
          <w:sz w:val="24"/>
          <w:szCs w:val="32"/>
        </w:rPr>
        <w:t xml:space="preserve"> </w:t>
      </w:r>
    </w:p>
    <w:p w14:paraId="1B192953" w14:textId="77777777" w:rsidR="00F5551E" w:rsidRPr="00F5551E" w:rsidRDefault="00F5551E" w:rsidP="00CD68E2">
      <w:pPr>
        <w:spacing w:after="0"/>
        <w:jc w:val="both"/>
        <w:rPr>
          <w:rFonts w:cs="Times New Roman"/>
          <w:b/>
          <w:i/>
          <w:sz w:val="24"/>
          <w:szCs w:val="32"/>
        </w:rPr>
      </w:pPr>
    </w:p>
    <w:p w14:paraId="2F531225" w14:textId="1E35C574" w:rsidR="00F5551E" w:rsidRDefault="00F5551E" w:rsidP="00CD68E2">
      <w:pPr>
        <w:spacing w:after="0"/>
        <w:jc w:val="both"/>
        <w:rPr>
          <w:rFonts w:cs="Times New Roman"/>
          <w:sz w:val="24"/>
          <w:szCs w:val="32"/>
        </w:rPr>
      </w:pPr>
      <w:r w:rsidRPr="00F5551E">
        <w:rPr>
          <w:rFonts w:cs="Times New Roman"/>
          <w:sz w:val="24"/>
          <w:szCs w:val="32"/>
        </w:rPr>
        <w:t>Mükelleflerin defterleri VUK 171’inci maddede sayılan şartları taşımadığı durumda aynı Kanunun 30/4'üncü maddesi uyarınca re'sen takdir nedeni sayılır ve bu durum aynı zamanda usulsüzlük fiili olarak kabul edileceğinden 352’inci madde uyarınca birinci derece usulsüzlük cezası kesilir.</w:t>
      </w:r>
    </w:p>
    <w:p w14:paraId="54DB2A69" w14:textId="7AA48286" w:rsidR="00F5551E" w:rsidRPr="00240FB0" w:rsidRDefault="00175DF6" w:rsidP="00CD68E2">
      <w:pPr>
        <w:spacing w:after="0"/>
        <w:ind w:left="708"/>
        <w:jc w:val="both"/>
        <w:rPr>
          <w:rFonts w:cs="Times New Roman"/>
          <w:b/>
          <w:i/>
          <w:szCs w:val="28"/>
        </w:rPr>
      </w:pPr>
      <w:r>
        <w:rPr>
          <w:rFonts w:cs="Times New Roman"/>
          <w:b/>
          <w:i/>
          <w:color w:val="C00000"/>
          <w:szCs w:val="28"/>
        </w:rPr>
        <w:t>VUK-30/</w:t>
      </w:r>
      <w:r w:rsidR="00F5551E" w:rsidRPr="00240FB0">
        <w:rPr>
          <w:rFonts w:cs="Times New Roman"/>
          <w:b/>
          <w:i/>
          <w:color w:val="C00000"/>
          <w:szCs w:val="28"/>
        </w:rPr>
        <w:t xml:space="preserve">4. </w:t>
      </w:r>
      <w:r w:rsidR="00F5551E" w:rsidRPr="00240FB0">
        <w:rPr>
          <w:rFonts w:cs="Times New Roman"/>
          <w:b/>
          <w:i/>
          <w:szCs w:val="28"/>
        </w:rPr>
        <w:t xml:space="preserve">Defter kayıtları ve bunlarla ilgili vesikalar, vergi matrahının doğru ve kesin olarak tespitine imkân vermeyecek derecede noksan, usulsüz ve karışık olması dolayısıyla </w:t>
      </w:r>
      <w:proofErr w:type="spellStart"/>
      <w:r w:rsidR="00F5551E" w:rsidRPr="00240FB0">
        <w:rPr>
          <w:rFonts w:cs="Times New Roman"/>
          <w:b/>
          <w:i/>
          <w:szCs w:val="28"/>
          <w:u w:val="single" w:color="FF0000"/>
        </w:rPr>
        <w:t>ihticaca</w:t>
      </w:r>
      <w:proofErr w:type="spellEnd"/>
      <w:r w:rsidR="00F5551E" w:rsidRPr="00240FB0">
        <w:rPr>
          <w:rFonts w:cs="Times New Roman"/>
          <w:b/>
          <w:i/>
          <w:szCs w:val="28"/>
          <w:u w:val="single" w:color="FF0000"/>
        </w:rPr>
        <w:t xml:space="preserve"> </w:t>
      </w:r>
      <w:proofErr w:type="spellStart"/>
      <w:r w:rsidR="00F5551E" w:rsidRPr="00240FB0">
        <w:rPr>
          <w:rFonts w:cs="Times New Roman"/>
          <w:b/>
          <w:i/>
          <w:szCs w:val="28"/>
          <w:u w:val="single" w:color="FF0000"/>
        </w:rPr>
        <w:t>salih</w:t>
      </w:r>
      <w:proofErr w:type="spellEnd"/>
      <w:r w:rsidR="00F5551E" w:rsidRPr="00240FB0">
        <w:rPr>
          <w:rFonts w:cs="Times New Roman"/>
          <w:b/>
          <w:i/>
          <w:szCs w:val="28"/>
          <w:u w:val="single" w:color="FF0000"/>
        </w:rPr>
        <w:t xml:space="preserve"> bulunmazsa</w:t>
      </w:r>
      <w:r w:rsidR="00F5551E" w:rsidRPr="00240FB0">
        <w:rPr>
          <w:rFonts w:cs="Times New Roman"/>
          <w:b/>
          <w:i/>
          <w:szCs w:val="28"/>
        </w:rPr>
        <w:t>.</w:t>
      </w:r>
    </w:p>
    <w:p w14:paraId="58E493D0" w14:textId="172EE042" w:rsidR="00175DF6" w:rsidRDefault="00175DF6" w:rsidP="00CD68E2">
      <w:pPr>
        <w:spacing w:after="0"/>
        <w:ind w:left="708"/>
        <w:jc w:val="both"/>
        <w:rPr>
          <w:rFonts w:cs="Times New Roman"/>
          <w:b/>
          <w:bCs/>
          <w:i/>
          <w:iCs/>
          <w:szCs w:val="28"/>
        </w:rPr>
      </w:pPr>
      <w:r w:rsidRPr="00175DF6">
        <w:rPr>
          <w:rFonts w:cs="Times New Roman"/>
          <w:b/>
          <w:bCs/>
          <w:i/>
          <w:iCs/>
          <w:szCs w:val="28"/>
        </w:rPr>
        <w:t>VUK-352) Usulsüzlükler, aşağıda yazılı derecelere ve bu kanuna bağlı cetvele göre cezalandırılır. Usulsüzlük fiili re'sen takdiri gerektirirse, bağlı cetvelde yazılı cezalar iki kat olarak kesilir.</w:t>
      </w:r>
    </w:p>
    <w:p w14:paraId="03A7AA5C" w14:textId="5C7CF055" w:rsidR="00175DF6" w:rsidRPr="00175DF6" w:rsidRDefault="00175DF6" w:rsidP="00CD68E2">
      <w:pPr>
        <w:spacing w:after="0"/>
        <w:ind w:left="708"/>
        <w:jc w:val="both"/>
        <w:rPr>
          <w:rFonts w:cs="Times New Roman"/>
          <w:b/>
          <w:bCs/>
          <w:i/>
          <w:iCs/>
          <w:szCs w:val="28"/>
        </w:rPr>
      </w:pPr>
      <w:r w:rsidRPr="00175DF6">
        <w:rPr>
          <w:rFonts w:cs="Times New Roman"/>
          <w:b/>
          <w:bCs/>
          <w:i/>
          <w:iCs/>
          <w:szCs w:val="28"/>
        </w:rPr>
        <w:t>3. Defter kayıtlarının ve bunlarla ilgili vesikaların doğru bir vergi incelemesi yapılmasına imkân vermeyecek derecede noksan, usulsüz veya karışık olması;</w:t>
      </w:r>
    </w:p>
    <w:p w14:paraId="7C5E05D6" w14:textId="523F2BB7" w:rsidR="00175DF6" w:rsidRPr="00175DF6" w:rsidRDefault="00175DF6" w:rsidP="00CD68E2">
      <w:pPr>
        <w:spacing w:after="0"/>
        <w:ind w:left="708"/>
        <w:jc w:val="both"/>
        <w:rPr>
          <w:rFonts w:cs="Times New Roman"/>
          <w:szCs w:val="28"/>
        </w:rPr>
      </w:pPr>
      <w:r w:rsidRPr="00175DF6">
        <w:rPr>
          <w:rFonts w:cs="Times New Roman"/>
          <w:szCs w:val="28"/>
        </w:rPr>
        <w:t>Örnek: X AŞ.’</w:t>
      </w:r>
      <w:proofErr w:type="spellStart"/>
      <w:r w:rsidRPr="00175DF6">
        <w:rPr>
          <w:rFonts w:cs="Times New Roman"/>
          <w:szCs w:val="28"/>
        </w:rPr>
        <w:t>nin</w:t>
      </w:r>
      <w:proofErr w:type="spellEnd"/>
      <w:r w:rsidRPr="00175DF6">
        <w:rPr>
          <w:rFonts w:cs="Times New Roman"/>
          <w:szCs w:val="28"/>
        </w:rPr>
        <w:t xml:space="preserve"> kayıt dışı satışının bulunduğunun tespiti halinde, şirketin yasal defter ve belgelerinin sağlıklı bir vergi incelemesi yapılmasını engelleyecek derecede noksan, usulsüz ve karışık olduğu kabul edilir. Bu fiil. 352/1-3 ’e göre birinci derece usulsüzlük cezasını da gerektirdiğinden, vergi ziyaı cezası ile kıyas yapılacak ve miktar itibariyle fazla olan ceza kesilecektir. Ancak, söz konusu fiil VUK’un 30’uncu maddesinde resen takdir nedeni olarak da sayıldığından, birinci derede usulsüzlük cezasının 2 kat uygulanması gerekmektedir.</w:t>
      </w:r>
    </w:p>
    <w:p w14:paraId="0FE4BAB3" w14:textId="77777777" w:rsidR="00F5551E" w:rsidRPr="00F5551E" w:rsidRDefault="00F5551E" w:rsidP="00CD68E2">
      <w:pPr>
        <w:spacing w:after="0"/>
        <w:jc w:val="both"/>
        <w:rPr>
          <w:rFonts w:cs="Times New Roman"/>
          <w:sz w:val="24"/>
          <w:szCs w:val="32"/>
        </w:rPr>
      </w:pPr>
    </w:p>
    <w:p w14:paraId="1C709897" w14:textId="5B1C2D04" w:rsidR="0015665D" w:rsidRPr="00D668BD" w:rsidRDefault="0015665D" w:rsidP="00CD68E2">
      <w:pPr>
        <w:shd w:val="clear" w:color="auto" w:fill="FFFFCC"/>
        <w:spacing w:after="0"/>
        <w:jc w:val="both"/>
        <w:rPr>
          <w:rFonts w:cs="Times New Roman"/>
          <w:szCs w:val="28"/>
        </w:rPr>
      </w:pPr>
      <w:proofErr w:type="gramStart"/>
      <w:r w:rsidRPr="00CD5A86">
        <w:rPr>
          <w:rFonts w:cs="Times New Roman"/>
          <w:szCs w:val="28"/>
        </w:rPr>
        <w:t>Türk Ticaret Kanununun</w:t>
      </w:r>
      <w:proofErr w:type="gramEnd"/>
      <w:r w:rsidRPr="00CD5A86">
        <w:rPr>
          <w:rFonts w:cs="Times New Roman"/>
          <w:szCs w:val="28"/>
        </w:rPr>
        <w:t xml:space="preserve"> 64’üncü maddesi uyarınca ticari defterleri, </w:t>
      </w:r>
      <w:r w:rsidRPr="0099125F">
        <w:rPr>
          <w:rFonts w:cs="Times New Roman"/>
          <w:i/>
          <w:iCs/>
          <w:szCs w:val="28"/>
          <w:u w:val="single" w:color="00B050"/>
        </w:rPr>
        <w:t>üçüncü kişi uzmanlara, makul bir süre içinde yapacakları incelemede işletmenin faaliyetleri ve finansal durumu hakkında fikir verebilecek şekilde olmayan, işletme faaliyetlerinin oluşumu ve gelişmesini göstermeyen tacirlere</w:t>
      </w:r>
      <w:r w:rsidRPr="00CD5A86">
        <w:rPr>
          <w:rFonts w:cs="Times New Roman"/>
          <w:szCs w:val="28"/>
        </w:rPr>
        <w:t xml:space="preserve"> aynı Kanunun 562’inci maddesi uyarınca </w:t>
      </w:r>
      <w:r w:rsidR="00D668BD" w:rsidRPr="00D668BD">
        <w:rPr>
          <w:rFonts w:cs="Times New Roman"/>
          <w:b/>
          <w:bCs/>
          <w:szCs w:val="28"/>
        </w:rPr>
        <w:t>2022 yılı için</w:t>
      </w:r>
      <w:r w:rsidR="00D668BD" w:rsidRPr="00D668BD">
        <w:rPr>
          <w:b/>
          <w:bCs/>
        </w:rPr>
        <w:t xml:space="preserve"> 13.949</w:t>
      </w:r>
      <w:r w:rsidR="00D668BD" w:rsidRPr="00D668BD">
        <w:rPr>
          <w:rFonts w:cs="Times New Roman"/>
          <w:b/>
          <w:bCs/>
          <w:szCs w:val="28"/>
        </w:rPr>
        <w:t xml:space="preserve"> </w:t>
      </w:r>
      <w:r w:rsidRPr="00D668BD">
        <w:rPr>
          <w:rFonts w:cs="Times New Roman"/>
          <w:b/>
          <w:bCs/>
          <w:szCs w:val="28"/>
        </w:rPr>
        <w:t>TL idari para cezası kesilir.</w:t>
      </w:r>
    </w:p>
    <w:p w14:paraId="1118B8CD" w14:textId="77777777" w:rsidR="002D0A04" w:rsidRDefault="002D0A04" w:rsidP="002D0A04"/>
    <w:p w14:paraId="0C103F1E" w14:textId="67BE7844" w:rsidR="0015665D" w:rsidRPr="0015665D" w:rsidRDefault="0015665D" w:rsidP="00CD68E2">
      <w:pPr>
        <w:pStyle w:val="Balk3"/>
        <w:spacing w:before="0"/>
      </w:pPr>
      <w:bookmarkStart w:id="1082" w:name="_Toc111293921"/>
      <w:r w:rsidRPr="0015665D">
        <w:t>TTK 64</w:t>
      </w:r>
      <w:r>
        <w:t>)</w:t>
      </w:r>
      <w:r w:rsidRPr="0015665D">
        <w:t xml:space="preserve"> Defter tutma yükümlülüğü</w:t>
      </w:r>
      <w:bookmarkEnd w:id="1082"/>
    </w:p>
    <w:p w14:paraId="200C8B4B" w14:textId="670D50FE" w:rsidR="0015665D" w:rsidRPr="00391963" w:rsidRDefault="0015665D" w:rsidP="00CD68E2">
      <w:pPr>
        <w:spacing w:after="0"/>
        <w:jc w:val="both"/>
        <w:rPr>
          <w:rFonts w:cs="Times New Roman"/>
          <w:b/>
          <w:bCs/>
          <w:i/>
          <w:iCs/>
          <w:shd w:val="clear" w:color="auto" w:fill="FFFFCC"/>
        </w:rPr>
      </w:pPr>
      <w:r w:rsidRPr="00391963">
        <w:rPr>
          <w:rFonts w:cs="Times New Roman"/>
          <w:b/>
          <w:bCs/>
          <w:i/>
          <w:iCs/>
        </w:rPr>
        <w:t xml:space="preserve">(1) Her tacir, ticari defterleri tutmak ve defterlerinde, ticari işlemleriyle ticari işletmesinin iktisadi ve mali durumunu, </w:t>
      </w:r>
      <w:r w:rsidRPr="00391963">
        <w:rPr>
          <w:rFonts w:cs="Times New Roman"/>
          <w:b/>
          <w:bCs/>
          <w:i/>
          <w:iCs/>
          <w:color w:val="00B050"/>
        </w:rPr>
        <w:t xml:space="preserve">borç ve alacak ilişkilerini </w:t>
      </w:r>
      <w:r w:rsidRPr="00391963">
        <w:rPr>
          <w:rFonts w:cs="Times New Roman"/>
          <w:b/>
          <w:bCs/>
          <w:i/>
          <w:iCs/>
        </w:rPr>
        <w:t xml:space="preserve">ve her hesap dönemi içinde elde edilen neticeleri, bu Kanuna göre </w:t>
      </w:r>
      <w:r w:rsidRPr="00391963">
        <w:rPr>
          <w:rFonts w:cs="Times New Roman"/>
          <w:b/>
          <w:bCs/>
          <w:i/>
          <w:iCs/>
          <w:u w:val="single" w:color="00B050"/>
        </w:rPr>
        <w:t>açıkça görülebilir bir şekilde ortaya koymak zorundadır</w:t>
      </w:r>
      <w:r w:rsidRPr="00391963">
        <w:rPr>
          <w:rFonts w:cs="Times New Roman"/>
          <w:b/>
          <w:bCs/>
          <w:i/>
          <w:iCs/>
        </w:rPr>
        <w:t xml:space="preserve">. </w:t>
      </w:r>
      <w:r w:rsidRPr="00391963">
        <w:rPr>
          <w:rFonts w:cs="Times New Roman"/>
          <w:b/>
          <w:bCs/>
          <w:i/>
          <w:iCs/>
          <w:shd w:val="clear" w:color="auto" w:fill="FFFFCC"/>
        </w:rPr>
        <w:t>Defterler, üçüncü kişi uzmanlara, makul bir süre içinde yapacakları incelemede işletmenin faaliyetleri ve finansal durumu</w:t>
      </w:r>
      <w:r w:rsidRPr="00391963">
        <w:rPr>
          <w:rFonts w:cs="Times New Roman"/>
          <w:b/>
          <w:bCs/>
          <w:i/>
          <w:iCs/>
        </w:rPr>
        <w:t xml:space="preserve"> </w:t>
      </w:r>
      <w:r w:rsidRPr="00391963">
        <w:rPr>
          <w:rFonts w:cs="Times New Roman"/>
          <w:b/>
          <w:bCs/>
          <w:i/>
          <w:iCs/>
          <w:shd w:val="clear" w:color="auto" w:fill="FFFFCC"/>
        </w:rPr>
        <w:t>hakkında fikir verebilecek şekilde tutulur. İşletme faaliyetlerinin oluşumu ve gelişmesi defterlerden izlenebilmelidir.</w:t>
      </w:r>
    </w:p>
    <w:p w14:paraId="04E90D86" w14:textId="77777777" w:rsidR="0015665D" w:rsidRPr="00391963" w:rsidRDefault="0015665D" w:rsidP="00CD68E2">
      <w:pPr>
        <w:spacing w:after="0"/>
        <w:jc w:val="both"/>
        <w:rPr>
          <w:rFonts w:cs="Times New Roman"/>
          <w:b/>
          <w:bCs/>
          <w:i/>
          <w:iCs/>
        </w:rPr>
      </w:pPr>
    </w:p>
    <w:p w14:paraId="1C487E1C" w14:textId="26AB1F64" w:rsidR="0015665D" w:rsidRPr="00391963" w:rsidRDefault="0015665D" w:rsidP="00CD68E2">
      <w:pPr>
        <w:spacing w:after="0"/>
        <w:jc w:val="both"/>
        <w:rPr>
          <w:rFonts w:cs="Times New Roman"/>
          <w:b/>
          <w:bCs/>
          <w:i/>
          <w:iCs/>
          <w:color w:val="00B050"/>
        </w:rPr>
      </w:pPr>
      <w:r w:rsidRPr="00391963">
        <w:rPr>
          <w:rFonts w:cs="Times New Roman"/>
          <w:b/>
          <w:bCs/>
          <w:i/>
          <w:iCs/>
        </w:rPr>
        <w:t xml:space="preserve">(2) Tacir, işletmesiyle ilgili olarak gönderilmiş bulunan her </w:t>
      </w:r>
      <w:r w:rsidRPr="00391963">
        <w:rPr>
          <w:rFonts w:cs="Times New Roman"/>
          <w:b/>
          <w:bCs/>
          <w:i/>
          <w:iCs/>
          <w:color w:val="00B050"/>
        </w:rPr>
        <w:t>türlü belgenin</w:t>
      </w:r>
      <w:r w:rsidRPr="00391963">
        <w:rPr>
          <w:rFonts w:cs="Times New Roman"/>
          <w:b/>
          <w:bCs/>
          <w:i/>
          <w:iCs/>
        </w:rPr>
        <w:t xml:space="preserve">, fotokopi, karbonlu kopya, </w:t>
      </w:r>
      <w:proofErr w:type="spellStart"/>
      <w:r w:rsidRPr="00391963">
        <w:rPr>
          <w:rFonts w:cs="Times New Roman"/>
          <w:b/>
          <w:bCs/>
          <w:i/>
          <w:iCs/>
        </w:rPr>
        <w:t>mikrofiş</w:t>
      </w:r>
      <w:proofErr w:type="spellEnd"/>
      <w:r w:rsidRPr="00391963">
        <w:rPr>
          <w:rFonts w:cs="Times New Roman"/>
          <w:b/>
          <w:bCs/>
          <w:i/>
          <w:iCs/>
        </w:rPr>
        <w:t xml:space="preserve">, bilgisayar kaydı veya benzer şekildeki bir </w:t>
      </w:r>
      <w:r w:rsidRPr="00391963">
        <w:rPr>
          <w:rFonts w:cs="Times New Roman"/>
          <w:b/>
          <w:bCs/>
          <w:i/>
          <w:iCs/>
          <w:color w:val="00B050"/>
        </w:rPr>
        <w:t xml:space="preserve">kopyasını, yazılı, görsel veya elektronik ortamda </w:t>
      </w:r>
      <w:r w:rsidRPr="00391963">
        <w:rPr>
          <w:rFonts w:cs="Times New Roman"/>
          <w:b/>
          <w:bCs/>
          <w:i/>
          <w:iCs/>
          <w:color w:val="00B050"/>
          <w:highlight w:val="yellow"/>
        </w:rPr>
        <w:t>saklamakla</w:t>
      </w:r>
      <w:r w:rsidRPr="00391963">
        <w:rPr>
          <w:rFonts w:cs="Times New Roman"/>
          <w:b/>
          <w:bCs/>
          <w:i/>
          <w:iCs/>
          <w:color w:val="00B050"/>
        </w:rPr>
        <w:t xml:space="preserve"> yükümlüdür.</w:t>
      </w:r>
    </w:p>
    <w:p w14:paraId="0DE00ADC" w14:textId="77777777" w:rsidR="0015665D" w:rsidRPr="00391963" w:rsidRDefault="0015665D" w:rsidP="00CD68E2">
      <w:pPr>
        <w:spacing w:after="0"/>
        <w:jc w:val="both"/>
        <w:rPr>
          <w:rFonts w:cs="Times New Roman"/>
          <w:b/>
          <w:bCs/>
          <w:i/>
          <w:iCs/>
          <w:color w:val="00B050"/>
        </w:rPr>
      </w:pPr>
    </w:p>
    <w:p w14:paraId="0C727F47" w14:textId="77777777" w:rsidR="00FF188F" w:rsidRPr="00391963" w:rsidRDefault="0015665D" w:rsidP="00CD68E2">
      <w:pPr>
        <w:spacing w:after="0"/>
        <w:jc w:val="both"/>
        <w:rPr>
          <w:rFonts w:cs="Times New Roman"/>
          <w:b/>
          <w:bCs/>
          <w:i/>
          <w:iCs/>
        </w:rPr>
      </w:pPr>
      <w:r w:rsidRPr="00391963">
        <w:rPr>
          <w:rFonts w:cs="Times New Roman"/>
          <w:b/>
          <w:bCs/>
          <w:i/>
          <w:iCs/>
        </w:rPr>
        <w:t xml:space="preserve">(3) </w:t>
      </w:r>
    </w:p>
    <w:p w14:paraId="18B04A85" w14:textId="23AF057E" w:rsidR="00FF188F" w:rsidRPr="00391963" w:rsidRDefault="0015665D" w:rsidP="00CD68E2">
      <w:pPr>
        <w:numPr>
          <w:ilvl w:val="0"/>
          <w:numId w:val="11"/>
        </w:numPr>
        <w:spacing w:after="0"/>
        <w:jc w:val="both"/>
        <w:rPr>
          <w:rFonts w:cs="Times New Roman"/>
          <w:b/>
          <w:bCs/>
          <w:i/>
          <w:iCs/>
        </w:rPr>
      </w:pPr>
      <w:r w:rsidRPr="00391963">
        <w:rPr>
          <w:rFonts w:cs="Times New Roman"/>
          <w:b/>
          <w:bCs/>
          <w:i/>
          <w:iCs/>
          <w:shd w:val="clear" w:color="auto" w:fill="DEEAF6" w:themeFill="accent5" w:themeFillTint="33"/>
        </w:rPr>
        <w:t xml:space="preserve">Fiziki ortamda tutulan yevmiye defteri, defteri kebir ve envanter defteri ile dördüncü fıkrada sayılan defterlerin </w:t>
      </w:r>
      <w:r w:rsidRPr="00391963">
        <w:rPr>
          <w:rFonts w:cs="Times New Roman"/>
          <w:b/>
          <w:bCs/>
          <w:i/>
          <w:iCs/>
          <w:color w:val="C00000"/>
          <w:shd w:val="clear" w:color="auto" w:fill="DEEAF6" w:themeFill="accent5" w:themeFillTint="33"/>
        </w:rPr>
        <w:t>açılış onayları</w:t>
      </w:r>
      <w:r w:rsidRPr="00391963">
        <w:rPr>
          <w:rFonts w:cs="Times New Roman"/>
          <w:b/>
          <w:bCs/>
          <w:i/>
          <w:iCs/>
          <w:shd w:val="clear" w:color="auto" w:fill="DEEAF6" w:themeFill="accent5" w:themeFillTint="33"/>
        </w:rPr>
        <w:t>, kuruluş sırasında ve kullanılmaya başlanmadan önce noter tarafından yapılır</w:t>
      </w:r>
      <w:r w:rsidRPr="00391963">
        <w:rPr>
          <w:rFonts w:cs="Times New Roman"/>
          <w:b/>
          <w:bCs/>
          <w:i/>
          <w:iCs/>
        </w:rPr>
        <w:t xml:space="preserve">. </w:t>
      </w:r>
      <w:r w:rsidRPr="00391963">
        <w:rPr>
          <w:rFonts w:cs="Times New Roman"/>
          <w:b/>
          <w:bCs/>
          <w:i/>
          <w:iCs/>
          <w:color w:val="C00000"/>
        </w:rPr>
        <w:t>Bu defterlerin izleyen faaliyet dönemlerindeki açılış onayları</w:t>
      </w:r>
      <w:r w:rsidRPr="00391963">
        <w:rPr>
          <w:rFonts w:cs="Times New Roman"/>
          <w:b/>
          <w:bCs/>
          <w:i/>
          <w:iCs/>
        </w:rPr>
        <w:t xml:space="preserve">, defterlerin kullanılacağı faaliyet </w:t>
      </w:r>
      <w:r w:rsidRPr="00391963">
        <w:rPr>
          <w:rFonts w:cs="Times New Roman"/>
          <w:b/>
          <w:bCs/>
          <w:i/>
          <w:iCs/>
        </w:rPr>
        <w:lastRenderedPageBreak/>
        <w:t xml:space="preserve">döneminin ilk ayından önceki ayın sonuna kadar notere yaptırılır. </w:t>
      </w:r>
      <w:r w:rsidR="00FF188F" w:rsidRPr="00391963">
        <w:rPr>
          <w:rFonts w:cs="Times New Roman"/>
          <w:b/>
          <w:bCs/>
          <w:i/>
          <w:iCs/>
        </w:rPr>
        <w:t xml:space="preserve">Açılış onayının noter tarafından yapıldığı hâllerde noter, ticaret sicili tasdiknamesini aramak zorundadır.  </w:t>
      </w:r>
    </w:p>
    <w:p w14:paraId="335220A5" w14:textId="77777777" w:rsidR="0015665D" w:rsidRPr="00391963" w:rsidRDefault="0015665D" w:rsidP="00CD68E2">
      <w:pPr>
        <w:spacing w:after="0"/>
        <w:jc w:val="both"/>
        <w:rPr>
          <w:rFonts w:cs="Times New Roman"/>
          <w:b/>
          <w:bCs/>
          <w:i/>
          <w:iCs/>
        </w:rPr>
      </w:pPr>
    </w:p>
    <w:p w14:paraId="32ACA753" w14:textId="1DD23593" w:rsidR="0015665D" w:rsidRPr="00391963" w:rsidRDefault="0015665D" w:rsidP="008443AE">
      <w:pPr>
        <w:numPr>
          <w:ilvl w:val="0"/>
          <w:numId w:val="90"/>
        </w:numPr>
        <w:spacing w:after="0"/>
        <w:jc w:val="both"/>
        <w:rPr>
          <w:rFonts w:cs="Times New Roman"/>
          <w:b/>
          <w:bCs/>
          <w:i/>
          <w:iCs/>
          <w:shd w:val="clear" w:color="auto" w:fill="FFF2CC" w:themeFill="accent4" w:themeFillTint="33"/>
        </w:rPr>
      </w:pPr>
      <w:r w:rsidRPr="00391963">
        <w:rPr>
          <w:rFonts w:cs="Times New Roman"/>
          <w:b/>
          <w:bCs/>
          <w:i/>
          <w:iCs/>
          <w:u w:val="single" w:color="00B050"/>
          <w:shd w:val="clear" w:color="auto" w:fill="FFF2CC" w:themeFill="accent4" w:themeFillTint="33"/>
        </w:rPr>
        <w:t>Pay defteri ile genel kurul toplantı ve müzakere defteri</w:t>
      </w:r>
      <w:r w:rsidRPr="00391963">
        <w:rPr>
          <w:rFonts w:cs="Times New Roman"/>
          <w:b/>
          <w:bCs/>
          <w:i/>
          <w:iCs/>
          <w:shd w:val="clear" w:color="auto" w:fill="FFF2CC" w:themeFill="accent4" w:themeFillTint="33"/>
        </w:rPr>
        <w:t xml:space="preserve"> yeterli yaprakları bulunmak kaydıyla izleyen faaliyet dönemlerinde de açılış onayı yaptırılmaksızın kullanılmaya devam edilebilir. </w:t>
      </w:r>
    </w:p>
    <w:p w14:paraId="245E17E7" w14:textId="77777777" w:rsidR="0015665D" w:rsidRPr="00391963" w:rsidRDefault="0015665D" w:rsidP="00CD68E2">
      <w:pPr>
        <w:spacing w:after="0"/>
        <w:jc w:val="both"/>
        <w:rPr>
          <w:rFonts w:cs="Times New Roman"/>
          <w:b/>
          <w:bCs/>
          <w:i/>
          <w:iCs/>
        </w:rPr>
      </w:pPr>
    </w:p>
    <w:p w14:paraId="7419E063" w14:textId="2A237187" w:rsidR="0015665D" w:rsidRPr="00391963" w:rsidRDefault="0015665D" w:rsidP="008443AE">
      <w:pPr>
        <w:numPr>
          <w:ilvl w:val="0"/>
          <w:numId w:val="91"/>
        </w:numPr>
        <w:spacing w:after="0"/>
        <w:jc w:val="both"/>
        <w:rPr>
          <w:rFonts w:cs="Times New Roman"/>
          <w:b/>
          <w:bCs/>
          <w:i/>
          <w:iCs/>
        </w:rPr>
      </w:pPr>
      <w:r w:rsidRPr="00391963">
        <w:rPr>
          <w:rFonts w:cs="Times New Roman"/>
          <w:b/>
          <w:bCs/>
          <w:i/>
          <w:iCs/>
          <w:color w:val="C00000"/>
        </w:rPr>
        <w:t>Yevmiye defterinin kapanış onayı</w:t>
      </w:r>
      <w:r w:rsidRPr="00391963">
        <w:rPr>
          <w:rFonts w:cs="Times New Roman"/>
          <w:b/>
          <w:bCs/>
          <w:i/>
          <w:iCs/>
        </w:rPr>
        <w:t xml:space="preserve">, izleyen faaliyet döneminin altıncı ayının sonuna kadar, yönetim kurulu karar defterinin kapanış onayı ise izleyen faaliyet döneminin birinci ayının sonuna kadar notere yaptırılır. </w:t>
      </w:r>
    </w:p>
    <w:p w14:paraId="2CC6FF31" w14:textId="77777777" w:rsidR="00FF188F" w:rsidRPr="00391963" w:rsidRDefault="00FF188F" w:rsidP="00CD68E2">
      <w:pPr>
        <w:spacing w:after="0"/>
        <w:jc w:val="both"/>
        <w:rPr>
          <w:rFonts w:cs="Times New Roman"/>
          <w:b/>
          <w:bCs/>
          <w:i/>
          <w:iCs/>
        </w:rPr>
      </w:pPr>
    </w:p>
    <w:p w14:paraId="0741498E" w14:textId="77777777" w:rsidR="00FF188F" w:rsidRPr="00391963" w:rsidRDefault="0015665D" w:rsidP="008443AE">
      <w:pPr>
        <w:numPr>
          <w:ilvl w:val="0"/>
          <w:numId w:val="89"/>
        </w:numPr>
        <w:spacing w:after="0"/>
        <w:jc w:val="both"/>
        <w:rPr>
          <w:rFonts w:cs="Times New Roman"/>
          <w:b/>
          <w:bCs/>
          <w:i/>
          <w:iCs/>
        </w:rPr>
      </w:pPr>
      <w:r w:rsidRPr="00391963">
        <w:rPr>
          <w:rFonts w:cs="Times New Roman"/>
          <w:b/>
          <w:bCs/>
          <w:i/>
          <w:iCs/>
          <w:highlight w:val="yellow"/>
        </w:rPr>
        <w:t>Ancak anonim ve limited şirketlerin ticaret siciline tescili sırasında defterlerin açılış onayları ticaret sicili müdürlükleri tarafından yapılır.</w:t>
      </w:r>
      <w:r w:rsidRPr="00391963">
        <w:rPr>
          <w:rFonts w:cs="Times New Roman"/>
          <w:b/>
          <w:bCs/>
          <w:i/>
          <w:iCs/>
        </w:rPr>
        <w:t xml:space="preserve"> </w:t>
      </w:r>
    </w:p>
    <w:p w14:paraId="5B60F38C" w14:textId="77777777" w:rsidR="00FF188F" w:rsidRPr="00391963" w:rsidRDefault="00FF188F" w:rsidP="00CD68E2">
      <w:pPr>
        <w:spacing w:after="0"/>
        <w:jc w:val="both"/>
        <w:rPr>
          <w:rFonts w:cs="Times New Roman"/>
          <w:b/>
          <w:bCs/>
          <w:i/>
          <w:iCs/>
        </w:rPr>
      </w:pPr>
    </w:p>
    <w:p w14:paraId="1D2A1FC9" w14:textId="77777777" w:rsidR="00FF188F" w:rsidRPr="00391963" w:rsidRDefault="0015665D" w:rsidP="00CD68E2">
      <w:pPr>
        <w:spacing w:after="0"/>
        <w:jc w:val="both"/>
        <w:rPr>
          <w:rFonts w:cs="Times New Roman"/>
          <w:b/>
          <w:bCs/>
          <w:i/>
          <w:iCs/>
        </w:rPr>
      </w:pPr>
      <w:r w:rsidRPr="00391963">
        <w:rPr>
          <w:rFonts w:cs="Times New Roman"/>
          <w:b/>
          <w:bCs/>
          <w:i/>
          <w:iCs/>
        </w:rPr>
        <w:t xml:space="preserve">Ticari defterlerin elektronik ortamda tutulması hâlinde bu defterlerin açılışlarında ve yevmiye defteri ile yönetim kurulu karar defterinin kapanışında noter veya ticaret sicili müdürlüğü onayı aranmaz. </w:t>
      </w:r>
    </w:p>
    <w:p w14:paraId="775EDD52" w14:textId="77777777" w:rsidR="00FF188F" w:rsidRPr="00391963" w:rsidRDefault="00FF188F" w:rsidP="00CD68E2">
      <w:pPr>
        <w:spacing w:after="0"/>
        <w:jc w:val="both"/>
        <w:rPr>
          <w:rFonts w:cs="Times New Roman"/>
          <w:b/>
          <w:bCs/>
          <w:i/>
          <w:iCs/>
        </w:rPr>
      </w:pPr>
    </w:p>
    <w:p w14:paraId="241AC50D" w14:textId="03BF69E6" w:rsidR="0015665D" w:rsidRPr="00391963" w:rsidRDefault="0015665D" w:rsidP="00CD68E2">
      <w:pPr>
        <w:spacing w:after="0"/>
        <w:jc w:val="both"/>
        <w:rPr>
          <w:rFonts w:cs="Times New Roman"/>
          <w:b/>
          <w:bCs/>
        </w:rPr>
      </w:pPr>
      <w:r w:rsidRPr="00391963">
        <w:rPr>
          <w:rFonts w:cs="Times New Roman"/>
          <w:b/>
          <w:bCs/>
          <w:i/>
          <w:iCs/>
        </w:rPr>
        <w:t xml:space="preserve">Fiziki ortamda veya elektronik ortamda tutulan ticari defterlerin nasıl tutulacağı, defterlere kayıt zamanı, onay yenileme ile açılış ve kapanış onaylarının şekli ve esasları Gümrük ve Ticaret Bakanlığı ile Maliye Bakanlığınca müştereken çıkarılan </w:t>
      </w:r>
      <w:r w:rsidRPr="00391963">
        <w:rPr>
          <w:rFonts w:cs="Times New Roman"/>
          <w:b/>
          <w:bCs/>
          <w:i/>
          <w:iCs/>
          <w:highlight w:val="yellow"/>
        </w:rPr>
        <w:t>tebliğle</w:t>
      </w:r>
      <w:r w:rsidRPr="00391963">
        <w:rPr>
          <w:rFonts w:cs="Times New Roman"/>
          <w:b/>
          <w:bCs/>
          <w:i/>
          <w:iCs/>
        </w:rPr>
        <w:t xml:space="preserve"> belirlenir</w:t>
      </w:r>
      <w:r w:rsidRPr="00391963">
        <w:rPr>
          <w:rFonts w:cs="Times New Roman"/>
          <w:b/>
          <w:bCs/>
        </w:rPr>
        <w:t xml:space="preserve">. </w:t>
      </w:r>
      <w:r w:rsidR="00391963" w:rsidRPr="00391963">
        <w:rPr>
          <w:rFonts w:cs="Times New Roman"/>
          <w:sz w:val="20"/>
          <w:szCs w:val="20"/>
        </w:rPr>
        <w:t>(→19.12.2012 tarihli Ticari Defterlere İlişkin Tebliğ çıkarılmıştır. Aşağıdadır…)</w:t>
      </w:r>
    </w:p>
    <w:p w14:paraId="7CE31E67" w14:textId="77777777" w:rsidR="006327D6" w:rsidRPr="00391963" w:rsidRDefault="006327D6" w:rsidP="00CD68E2">
      <w:pPr>
        <w:spacing w:after="0"/>
        <w:jc w:val="both"/>
        <w:rPr>
          <w:rFonts w:cs="Times New Roman"/>
          <w:b/>
          <w:bCs/>
          <w:i/>
          <w:iCs/>
        </w:rPr>
      </w:pPr>
    </w:p>
    <w:p w14:paraId="32064523" w14:textId="37B8743D" w:rsidR="0015665D" w:rsidRPr="00391963" w:rsidRDefault="0015665D" w:rsidP="00CD68E2">
      <w:pPr>
        <w:spacing w:after="0"/>
        <w:jc w:val="both"/>
        <w:rPr>
          <w:rFonts w:cs="Times New Roman"/>
          <w:b/>
          <w:bCs/>
          <w:i/>
          <w:iCs/>
        </w:rPr>
      </w:pPr>
      <w:r w:rsidRPr="00391963">
        <w:rPr>
          <w:rFonts w:cs="Times New Roman"/>
          <w:b/>
          <w:bCs/>
          <w:i/>
          <w:iCs/>
        </w:rPr>
        <w:t xml:space="preserve">(4) </w:t>
      </w:r>
      <w:r w:rsidRPr="00391963">
        <w:rPr>
          <w:rFonts w:cs="Times New Roman"/>
          <w:b/>
          <w:bCs/>
          <w:i/>
          <w:iCs/>
          <w:u w:val="single"/>
        </w:rPr>
        <w:t>Pay defteri, yönetim kurulu karar defteri ve genel kurul toplantı ve müzakere defteri gibi işletmenin muhasebesiyle ilgili olmayan defterler de ticari defterlerdir</w:t>
      </w:r>
      <w:r w:rsidRPr="00391963">
        <w:rPr>
          <w:rFonts w:cs="Times New Roman"/>
          <w:b/>
          <w:bCs/>
          <w:i/>
          <w:iCs/>
        </w:rPr>
        <w:t>.</w:t>
      </w:r>
    </w:p>
    <w:p w14:paraId="3A501AE2" w14:textId="77777777" w:rsidR="00D668BD" w:rsidRPr="00391963" w:rsidRDefault="00D668BD" w:rsidP="00CD68E2">
      <w:pPr>
        <w:spacing w:after="0"/>
        <w:jc w:val="both"/>
        <w:rPr>
          <w:rFonts w:cs="Times New Roman"/>
          <w:b/>
          <w:bCs/>
          <w:i/>
          <w:iCs/>
        </w:rPr>
      </w:pPr>
    </w:p>
    <w:p w14:paraId="677B5968" w14:textId="77777777" w:rsidR="00D668BD" w:rsidRPr="00391963" w:rsidRDefault="0015665D" w:rsidP="00CD68E2">
      <w:pPr>
        <w:spacing w:after="0"/>
        <w:jc w:val="both"/>
        <w:rPr>
          <w:rFonts w:cs="Times New Roman"/>
          <w:b/>
          <w:bCs/>
          <w:i/>
          <w:iCs/>
        </w:rPr>
      </w:pPr>
      <w:r w:rsidRPr="00391963">
        <w:rPr>
          <w:rFonts w:cs="Times New Roman"/>
          <w:b/>
          <w:bCs/>
          <w:i/>
          <w:iCs/>
        </w:rPr>
        <w:t xml:space="preserve">(5) Bu Kanuna tabi gerçek ve tüzel kişiler, </w:t>
      </w:r>
      <w:r w:rsidR="00D668BD" w:rsidRPr="00391963">
        <w:rPr>
          <w:rFonts w:cs="Times New Roman"/>
          <w:b/>
          <w:bCs/>
          <w:i/>
          <w:iCs/>
        </w:rPr>
        <w:t>VUK’un</w:t>
      </w:r>
      <w:r w:rsidRPr="00391963">
        <w:rPr>
          <w:rFonts w:cs="Times New Roman"/>
          <w:b/>
          <w:bCs/>
          <w:i/>
          <w:iCs/>
        </w:rPr>
        <w:t xml:space="preserve"> defter tutma ve kayıt zamanıyla ilgili hükümleri ile aynı Kanunun 175</w:t>
      </w:r>
      <w:r w:rsidR="00D668BD" w:rsidRPr="00391963">
        <w:rPr>
          <w:rFonts w:cs="Times New Roman"/>
          <w:b/>
          <w:bCs/>
          <w:i/>
          <w:iCs/>
        </w:rPr>
        <w:t>’</w:t>
      </w:r>
      <w:r w:rsidRPr="00391963">
        <w:rPr>
          <w:rFonts w:cs="Times New Roman"/>
          <w:b/>
          <w:bCs/>
          <w:i/>
          <w:iCs/>
        </w:rPr>
        <w:t xml:space="preserve">inci ve mükerrer </w:t>
      </w:r>
      <w:r w:rsidR="00D668BD" w:rsidRPr="00391963">
        <w:rPr>
          <w:rFonts w:cs="Times New Roman"/>
          <w:b/>
          <w:bCs/>
          <w:i/>
          <w:iCs/>
        </w:rPr>
        <w:t>257’nci</w:t>
      </w:r>
      <w:r w:rsidRPr="00391963">
        <w:rPr>
          <w:rFonts w:cs="Times New Roman"/>
          <w:b/>
          <w:bCs/>
          <w:i/>
          <w:iCs/>
        </w:rPr>
        <w:t xml:space="preserve"> maddelerinde yer alan yetkiye istinaden yapılan düzenlemelere uymak zorundadır. </w:t>
      </w:r>
    </w:p>
    <w:p w14:paraId="122BC8DF" w14:textId="68F704AD" w:rsidR="0015665D" w:rsidRPr="00391963" w:rsidRDefault="0015665D" w:rsidP="00CD68E2">
      <w:pPr>
        <w:spacing w:after="0"/>
        <w:jc w:val="both"/>
        <w:rPr>
          <w:rFonts w:cs="Times New Roman"/>
          <w:b/>
          <w:bCs/>
          <w:i/>
          <w:iCs/>
        </w:rPr>
      </w:pPr>
      <w:r w:rsidRPr="00391963">
        <w:rPr>
          <w:rFonts w:cs="Times New Roman"/>
          <w:b/>
          <w:bCs/>
          <w:i/>
          <w:iCs/>
        </w:rPr>
        <w:t xml:space="preserve">Bu Kanunun defter tutma, envanter, mali tabloların düzenlenmesi, aktifleştirme, karşılıklar, hesaplar, değerleme, saklama ve ibraz hükümleri 213 sayılı Kanun ile diğer vergi kanunlarının aynı hususları düzenleyen hükümlerinin uygulanmasına, vergi kanunlarına uygun olarak vergi matrahının tespit edilmesine ve buna yönelik mali tabloların hazırlanmasına engel teşkil etmez. </w:t>
      </w:r>
    </w:p>
    <w:p w14:paraId="31635933" w14:textId="4B61CC8C" w:rsidR="006327D6" w:rsidRDefault="006327D6" w:rsidP="00CD68E2">
      <w:pPr>
        <w:spacing w:after="0"/>
        <w:jc w:val="both"/>
        <w:rPr>
          <w:rFonts w:cs="Times New Roman"/>
          <w:b/>
          <w:bCs/>
          <w:i/>
          <w:iCs/>
          <w:sz w:val="24"/>
          <w:szCs w:val="32"/>
        </w:rPr>
      </w:pPr>
    </w:p>
    <w:p w14:paraId="64C95915" w14:textId="390B06EE" w:rsidR="006327D6" w:rsidRPr="006327D6" w:rsidRDefault="006327D6" w:rsidP="00CD68E2">
      <w:pPr>
        <w:pStyle w:val="Balk3"/>
        <w:spacing w:before="0"/>
      </w:pPr>
      <w:bookmarkStart w:id="1083" w:name="_Toc111293922"/>
      <w:r>
        <w:t>TTK-65)</w:t>
      </w:r>
      <w:r w:rsidRPr="006327D6">
        <w:t xml:space="preserve"> Defterlerin tutulması</w:t>
      </w:r>
      <w:bookmarkEnd w:id="1083"/>
    </w:p>
    <w:p w14:paraId="1B6B6C86" w14:textId="51F02075" w:rsidR="006327D6" w:rsidRPr="00391963" w:rsidRDefault="006327D6" w:rsidP="00CD68E2">
      <w:pPr>
        <w:spacing w:after="0"/>
        <w:jc w:val="both"/>
        <w:rPr>
          <w:rFonts w:cs="Times New Roman"/>
          <w:b/>
          <w:bCs/>
          <w:i/>
          <w:iCs/>
          <w:szCs w:val="28"/>
        </w:rPr>
      </w:pPr>
      <w:r w:rsidRPr="00391963">
        <w:rPr>
          <w:rFonts w:cs="Times New Roman"/>
          <w:b/>
          <w:bCs/>
          <w:i/>
          <w:iCs/>
          <w:szCs w:val="28"/>
        </w:rPr>
        <w:t xml:space="preserve">(1) Defterler ve gerekli diğer kayıtlar </w:t>
      </w:r>
      <w:r w:rsidRPr="00391963">
        <w:rPr>
          <w:rFonts w:cs="Times New Roman"/>
          <w:b/>
          <w:bCs/>
          <w:i/>
          <w:iCs/>
          <w:szCs w:val="28"/>
          <w:u w:val="single"/>
        </w:rPr>
        <w:t>Türkçe tutulur</w:t>
      </w:r>
      <w:r w:rsidRPr="00391963">
        <w:rPr>
          <w:rFonts w:cs="Times New Roman"/>
          <w:b/>
          <w:bCs/>
          <w:i/>
          <w:iCs/>
          <w:szCs w:val="28"/>
        </w:rPr>
        <w:t>. Kısaltmalar, rakamlar, harfler ve semboller kullanıldığı takdirde bunların anlamları açıkça belirtilmelidir.</w:t>
      </w:r>
    </w:p>
    <w:p w14:paraId="032F07C2" w14:textId="77777777" w:rsidR="006327D6" w:rsidRPr="00391963" w:rsidRDefault="006327D6" w:rsidP="00CD68E2">
      <w:pPr>
        <w:spacing w:after="0"/>
        <w:jc w:val="both"/>
        <w:rPr>
          <w:rFonts w:cs="Times New Roman"/>
          <w:b/>
          <w:bCs/>
          <w:i/>
          <w:iCs/>
          <w:szCs w:val="28"/>
        </w:rPr>
      </w:pPr>
      <w:r w:rsidRPr="00391963">
        <w:rPr>
          <w:rFonts w:cs="Times New Roman"/>
          <w:b/>
          <w:bCs/>
          <w:i/>
          <w:iCs/>
          <w:szCs w:val="28"/>
        </w:rPr>
        <w:t xml:space="preserve">(2) Defterlere yazımlar ve diğer gerekli kayıtlar, </w:t>
      </w:r>
      <w:r w:rsidRPr="00391963">
        <w:rPr>
          <w:rFonts w:cs="Times New Roman"/>
          <w:b/>
          <w:bCs/>
          <w:i/>
          <w:iCs/>
          <w:szCs w:val="28"/>
          <w:u w:val="single"/>
        </w:rPr>
        <w:t>eksiksiz, doğru, zamanında</w:t>
      </w:r>
      <w:r w:rsidRPr="00391963">
        <w:rPr>
          <w:rFonts w:cs="Times New Roman"/>
          <w:b/>
          <w:bCs/>
          <w:i/>
          <w:iCs/>
          <w:szCs w:val="28"/>
        </w:rPr>
        <w:t xml:space="preserve"> ve düzenli olarak yapılır.</w:t>
      </w:r>
    </w:p>
    <w:p w14:paraId="3E493DFF" w14:textId="77777777" w:rsidR="006327D6" w:rsidRPr="00391963" w:rsidRDefault="006327D6" w:rsidP="00CD68E2">
      <w:pPr>
        <w:spacing w:after="0"/>
        <w:jc w:val="both"/>
        <w:rPr>
          <w:rFonts w:cs="Times New Roman"/>
          <w:b/>
          <w:bCs/>
          <w:i/>
          <w:iCs/>
          <w:szCs w:val="28"/>
        </w:rPr>
      </w:pPr>
      <w:r w:rsidRPr="00391963">
        <w:rPr>
          <w:rFonts w:cs="Times New Roman"/>
          <w:b/>
          <w:bCs/>
          <w:i/>
          <w:iCs/>
          <w:szCs w:val="28"/>
        </w:rPr>
        <w:t xml:space="preserve">(3) Bir yazım veya kayıt, </w:t>
      </w:r>
      <w:r w:rsidRPr="00391963">
        <w:rPr>
          <w:rFonts w:cs="Times New Roman"/>
          <w:b/>
          <w:bCs/>
          <w:i/>
          <w:iCs/>
          <w:szCs w:val="28"/>
          <w:u w:val="single"/>
        </w:rPr>
        <w:t>önceki içeriği belirlenemeyecek şekilde çizilemez ve değiştirilemez</w:t>
      </w:r>
      <w:r w:rsidRPr="00391963">
        <w:rPr>
          <w:rFonts w:cs="Times New Roman"/>
          <w:b/>
          <w:bCs/>
          <w:i/>
          <w:iCs/>
          <w:szCs w:val="28"/>
        </w:rPr>
        <w:t>. Kayıt sırasında mı yoksa daha sonra mı yapıldığı anlaşılmayan değiştirmeler yasaktır.</w:t>
      </w:r>
    </w:p>
    <w:p w14:paraId="01F0FA98" w14:textId="0221CE97" w:rsidR="006327D6" w:rsidRPr="00391963" w:rsidRDefault="006327D6" w:rsidP="00CD68E2">
      <w:pPr>
        <w:spacing w:after="0"/>
        <w:jc w:val="both"/>
        <w:rPr>
          <w:rFonts w:cs="Times New Roman"/>
          <w:b/>
          <w:bCs/>
          <w:i/>
          <w:iCs/>
          <w:szCs w:val="28"/>
        </w:rPr>
      </w:pPr>
      <w:r w:rsidRPr="00391963">
        <w:rPr>
          <w:rFonts w:cs="Times New Roman"/>
          <w:b/>
          <w:bCs/>
          <w:i/>
          <w:iCs/>
          <w:szCs w:val="28"/>
        </w:rPr>
        <w:t>(4)  Defterler ve gerekli diğer kayıtlar, olgu ve işlemleri saptayan belgelerin dosyalanması şeklinde veya veri taşıyıcıları aracılığıyla tutulabilir. Defterlerin ve gerekli diğer kayıtların elektronik ortamda tutulması durumunda, bilgilerin saklanma süresince bunlara ulaşılmasının ve bu süre içinde bunların her zaman kolaylıkla okunmasının temin edilmiş olması şarttır. Elektronik ortamda tutulma hâlinde birinci ilâ üçüncü fıkra hükümleri kıyas yoluyla uygulanır.</w:t>
      </w:r>
    </w:p>
    <w:p w14:paraId="65FF283B" w14:textId="08B7542E" w:rsidR="00D668BD" w:rsidRDefault="00D668BD" w:rsidP="00CD68E2">
      <w:pPr>
        <w:spacing w:after="0"/>
        <w:jc w:val="both"/>
        <w:rPr>
          <w:rFonts w:cs="Times New Roman"/>
          <w:b/>
          <w:bCs/>
          <w:i/>
          <w:iCs/>
          <w:sz w:val="24"/>
          <w:szCs w:val="32"/>
        </w:rPr>
      </w:pPr>
    </w:p>
    <w:p w14:paraId="69F0136A" w14:textId="4059D37D" w:rsidR="00D668BD" w:rsidRPr="00D668BD" w:rsidRDefault="00D668BD" w:rsidP="00CD68E2">
      <w:pPr>
        <w:pStyle w:val="Balk3"/>
        <w:spacing w:before="0"/>
      </w:pPr>
      <w:bookmarkStart w:id="1084" w:name="_Toc111293923"/>
      <w:r>
        <w:t xml:space="preserve">TTK-66) </w:t>
      </w:r>
      <w:r w:rsidRPr="00D668BD">
        <w:t>Envanter</w:t>
      </w:r>
      <w:bookmarkEnd w:id="1084"/>
    </w:p>
    <w:p w14:paraId="3A25A6DF" w14:textId="6B48A5EB" w:rsidR="00D668BD" w:rsidRPr="00391963" w:rsidRDefault="00D668BD" w:rsidP="00CD68E2">
      <w:pPr>
        <w:spacing w:after="0"/>
        <w:jc w:val="both"/>
        <w:rPr>
          <w:rFonts w:cs="Times New Roman"/>
          <w:b/>
          <w:bCs/>
          <w:i/>
          <w:iCs/>
          <w:szCs w:val="28"/>
        </w:rPr>
      </w:pPr>
      <w:r w:rsidRPr="00391963">
        <w:rPr>
          <w:rFonts w:cs="Times New Roman"/>
          <w:b/>
          <w:bCs/>
          <w:i/>
          <w:iCs/>
          <w:szCs w:val="28"/>
        </w:rPr>
        <w:t xml:space="preserve">(1) Her tacir, ticari işletmesinin </w:t>
      </w:r>
      <w:r w:rsidRPr="00391963">
        <w:rPr>
          <w:rFonts w:cs="Times New Roman"/>
          <w:b/>
          <w:bCs/>
          <w:i/>
          <w:iCs/>
          <w:color w:val="00B050"/>
          <w:szCs w:val="28"/>
        </w:rPr>
        <w:t>açılışında</w:t>
      </w:r>
      <w:r w:rsidRPr="00391963">
        <w:rPr>
          <w:rFonts w:cs="Times New Roman"/>
          <w:b/>
          <w:bCs/>
          <w:i/>
          <w:iCs/>
          <w:szCs w:val="28"/>
        </w:rPr>
        <w:t xml:space="preserve">, </w:t>
      </w:r>
      <w:r w:rsidRPr="00391963">
        <w:rPr>
          <w:rFonts w:cs="Times New Roman"/>
          <w:b/>
          <w:bCs/>
          <w:i/>
          <w:iCs/>
          <w:szCs w:val="28"/>
          <w:shd w:val="clear" w:color="auto" w:fill="FFF2CC" w:themeFill="accent4" w:themeFillTint="33"/>
        </w:rPr>
        <w:t xml:space="preserve">taşınmazlarını, alacaklarını, borçlarını, nakit parasının tutarını ve diğer </w:t>
      </w:r>
      <w:r w:rsidRPr="00391963">
        <w:rPr>
          <w:rFonts w:cs="Times New Roman"/>
          <w:b/>
          <w:bCs/>
          <w:i/>
          <w:iCs/>
          <w:szCs w:val="28"/>
          <w:u w:val="single" w:color="00B050"/>
          <w:shd w:val="clear" w:color="auto" w:fill="FFF2CC" w:themeFill="accent4" w:themeFillTint="33"/>
        </w:rPr>
        <w:t>varlıklarını</w:t>
      </w:r>
      <w:r w:rsidRPr="00391963">
        <w:rPr>
          <w:rFonts w:cs="Times New Roman"/>
          <w:b/>
          <w:bCs/>
          <w:i/>
          <w:iCs/>
          <w:szCs w:val="28"/>
        </w:rPr>
        <w:t xml:space="preserve"> eksiksiz ve doğru bir şekilde gösteren ve varlıkları ile borçlarının değerlerini teker teker belirten bir </w:t>
      </w:r>
      <w:r w:rsidRPr="00391963">
        <w:rPr>
          <w:rFonts w:cs="Times New Roman"/>
          <w:b/>
          <w:bCs/>
          <w:i/>
          <w:iCs/>
          <w:szCs w:val="28"/>
          <w:u w:val="single" w:color="00B050"/>
        </w:rPr>
        <w:t>envanter çıkarır</w:t>
      </w:r>
      <w:r w:rsidRPr="00391963">
        <w:rPr>
          <w:rFonts w:cs="Times New Roman"/>
          <w:b/>
          <w:bCs/>
          <w:i/>
          <w:iCs/>
          <w:szCs w:val="28"/>
        </w:rPr>
        <w:t>.</w:t>
      </w:r>
    </w:p>
    <w:p w14:paraId="517F78ED" w14:textId="77777777" w:rsidR="00D668BD" w:rsidRPr="00391963" w:rsidRDefault="00D668BD" w:rsidP="00CD68E2">
      <w:pPr>
        <w:spacing w:after="0"/>
        <w:jc w:val="both"/>
        <w:rPr>
          <w:rFonts w:cs="Times New Roman"/>
          <w:b/>
          <w:bCs/>
          <w:i/>
          <w:iCs/>
          <w:szCs w:val="28"/>
        </w:rPr>
      </w:pPr>
      <w:r w:rsidRPr="00391963">
        <w:rPr>
          <w:rFonts w:cs="Times New Roman"/>
          <w:b/>
          <w:bCs/>
          <w:i/>
          <w:iCs/>
          <w:szCs w:val="28"/>
        </w:rPr>
        <w:t xml:space="preserve">(2) Tacir açılıştan sonra </w:t>
      </w:r>
      <w:r w:rsidRPr="00391963">
        <w:rPr>
          <w:rFonts w:cs="Times New Roman"/>
          <w:b/>
          <w:bCs/>
          <w:i/>
          <w:iCs/>
          <w:szCs w:val="28"/>
          <w:u w:val="single" w:color="00B050"/>
        </w:rPr>
        <w:t>her faaliyet döneminin sonunda da böyle bir envanter düzenler</w:t>
      </w:r>
      <w:r w:rsidRPr="00391963">
        <w:rPr>
          <w:rFonts w:cs="Times New Roman"/>
          <w:b/>
          <w:bCs/>
          <w:i/>
          <w:iCs/>
          <w:szCs w:val="28"/>
        </w:rPr>
        <w:t xml:space="preserve">. Faaliyet dönemi veya başka bir kanuni terimle hesap yılı </w:t>
      </w:r>
      <w:proofErr w:type="spellStart"/>
      <w:r w:rsidRPr="00391963">
        <w:rPr>
          <w:rFonts w:cs="Times New Roman"/>
          <w:b/>
          <w:bCs/>
          <w:i/>
          <w:iCs/>
          <w:szCs w:val="28"/>
        </w:rPr>
        <w:t>oniki</w:t>
      </w:r>
      <w:proofErr w:type="spellEnd"/>
      <w:r w:rsidRPr="00391963">
        <w:rPr>
          <w:rFonts w:cs="Times New Roman"/>
          <w:b/>
          <w:bCs/>
          <w:i/>
          <w:iCs/>
          <w:szCs w:val="28"/>
        </w:rPr>
        <w:t xml:space="preserve"> ayı geçemez. Envanter, düzenli bir işletme faaliyetinin akışına uygun düşen süre içinde çıkarılır.</w:t>
      </w:r>
    </w:p>
    <w:p w14:paraId="224EF39E" w14:textId="03338078" w:rsidR="00D668BD" w:rsidRPr="00391963" w:rsidRDefault="00D668BD" w:rsidP="00CD68E2">
      <w:pPr>
        <w:spacing w:after="0"/>
        <w:jc w:val="both"/>
        <w:rPr>
          <w:rFonts w:cs="Times New Roman"/>
          <w:b/>
          <w:bCs/>
          <w:i/>
          <w:iCs/>
          <w:szCs w:val="28"/>
        </w:rPr>
      </w:pPr>
      <w:r w:rsidRPr="00391963">
        <w:rPr>
          <w:rFonts w:cs="Times New Roman"/>
          <w:b/>
          <w:bCs/>
          <w:i/>
          <w:iCs/>
          <w:szCs w:val="28"/>
        </w:rPr>
        <w:t xml:space="preserve">(3) Maddi duran malvarlığına dâhil varlıklarla, ham ve yardımcı maddeler ve işletme malzemeleri düzenli olarak ikame ediliyor ve toplam değerleri işletme için ikinci derecede önem taşıyorsa, değişmeyen   miktar ve </w:t>
      </w:r>
      <w:r w:rsidRPr="00391963">
        <w:rPr>
          <w:rFonts w:cs="Times New Roman"/>
          <w:b/>
          <w:bCs/>
          <w:i/>
          <w:iCs/>
          <w:szCs w:val="28"/>
        </w:rPr>
        <w:lastRenderedPageBreak/>
        <w:t>değerle   envantere alınırlar; şu şartla ki, bunların mevcutları miktar, değer ve bileşim olarak sadece küçük değişikliklere uğramış olsunlar. Ancak, kural olarak üç yılda bir fiziksel sayım yapılması zorunludur.</w:t>
      </w:r>
    </w:p>
    <w:p w14:paraId="0D384A8B" w14:textId="3809F3DA" w:rsidR="00D668BD" w:rsidRDefault="00D668BD" w:rsidP="00CD68E2">
      <w:pPr>
        <w:spacing w:after="0"/>
        <w:jc w:val="both"/>
        <w:rPr>
          <w:rFonts w:cs="Times New Roman"/>
          <w:b/>
          <w:bCs/>
          <w:i/>
          <w:iCs/>
          <w:szCs w:val="28"/>
        </w:rPr>
      </w:pPr>
      <w:r w:rsidRPr="00391963">
        <w:rPr>
          <w:rFonts w:cs="Times New Roman"/>
          <w:b/>
          <w:bCs/>
          <w:i/>
          <w:iCs/>
          <w:szCs w:val="28"/>
        </w:rPr>
        <w:t>(4) Aynı türdeki stok malvarlığı kalemleri, diğer aynı nitelikteki veya yaklaşık aynı değerdeki taşınabilir malvarlığı unsurları ve borçlar ayrı ayrı gruplar hâlinde toplanabilir ve ortalama ağırlıklı değer ile envantere konulabilir.</w:t>
      </w:r>
    </w:p>
    <w:p w14:paraId="70DCCE6E" w14:textId="77777777" w:rsidR="00162CC2" w:rsidRPr="002D0A04" w:rsidRDefault="00162CC2" w:rsidP="00CD68E2">
      <w:pPr>
        <w:spacing w:after="0"/>
        <w:jc w:val="both"/>
        <w:rPr>
          <w:rFonts w:cs="Times New Roman"/>
          <w:b/>
          <w:bCs/>
          <w:i/>
          <w:iCs/>
          <w:szCs w:val="28"/>
        </w:rPr>
      </w:pPr>
    </w:p>
    <w:p w14:paraId="561BAC5E" w14:textId="012730B8" w:rsidR="00D668BD" w:rsidRPr="00D668BD" w:rsidRDefault="00D668BD" w:rsidP="00CD68E2">
      <w:pPr>
        <w:pStyle w:val="Balk3"/>
        <w:spacing w:before="0"/>
      </w:pPr>
      <w:bookmarkStart w:id="1085" w:name="_Toc111293924"/>
      <w:r>
        <w:t>TTK-562)</w:t>
      </w:r>
      <w:r w:rsidRPr="00D668BD">
        <w:t xml:space="preserve"> Suçlar ve cezalar</w:t>
      </w:r>
      <w:bookmarkEnd w:id="1085"/>
      <w:r w:rsidRPr="00D668BD">
        <w:t xml:space="preserve"> </w:t>
      </w:r>
    </w:p>
    <w:p w14:paraId="7EB06BC2" w14:textId="4FD4D1EF" w:rsidR="00D668BD" w:rsidRPr="00391963" w:rsidRDefault="00D668BD" w:rsidP="00CD68E2">
      <w:pPr>
        <w:spacing w:after="0"/>
        <w:jc w:val="both"/>
        <w:rPr>
          <w:rFonts w:cs="Times New Roman"/>
          <w:b/>
          <w:bCs/>
          <w:i/>
          <w:iCs/>
          <w:szCs w:val="28"/>
        </w:rPr>
      </w:pPr>
      <w:r w:rsidRPr="00391963">
        <w:rPr>
          <w:rFonts w:cs="Times New Roman"/>
          <w:b/>
          <w:bCs/>
          <w:i/>
          <w:iCs/>
          <w:szCs w:val="28"/>
        </w:rPr>
        <w:t>(1) Bu Kanunun;</w:t>
      </w:r>
    </w:p>
    <w:p w14:paraId="4602E1EC" w14:textId="6C52D6B9" w:rsidR="00D668BD" w:rsidRPr="00391963" w:rsidRDefault="00D668BD" w:rsidP="00CD68E2">
      <w:pPr>
        <w:spacing w:after="0"/>
        <w:jc w:val="both"/>
        <w:rPr>
          <w:rFonts w:cs="Times New Roman"/>
          <w:b/>
          <w:bCs/>
          <w:i/>
          <w:iCs/>
          <w:szCs w:val="28"/>
        </w:rPr>
      </w:pPr>
      <w:r w:rsidRPr="00391963">
        <w:rPr>
          <w:rFonts w:cs="Times New Roman"/>
          <w:b/>
          <w:bCs/>
          <w:i/>
          <w:iCs/>
          <w:szCs w:val="28"/>
        </w:rPr>
        <w:t>a) 64’üncü maddesinin birinci fıkrasının ikinci veya üçüncü cümlesindeki yükümlülükleri yerine getirmeyenler,</w:t>
      </w:r>
    </w:p>
    <w:p w14:paraId="77A1EECD" w14:textId="61D07B33" w:rsidR="00D668BD" w:rsidRPr="00391963" w:rsidRDefault="00D668BD" w:rsidP="00CD68E2">
      <w:pPr>
        <w:spacing w:after="0"/>
        <w:jc w:val="both"/>
        <w:rPr>
          <w:rFonts w:cs="Times New Roman"/>
          <w:b/>
          <w:bCs/>
          <w:i/>
          <w:iCs/>
          <w:szCs w:val="28"/>
        </w:rPr>
      </w:pPr>
      <w:r w:rsidRPr="00391963">
        <w:rPr>
          <w:rFonts w:cs="Times New Roman"/>
          <w:b/>
          <w:bCs/>
          <w:i/>
          <w:iCs/>
          <w:szCs w:val="28"/>
        </w:rPr>
        <w:t>b) 64’üncü maddesinin ikinci fıkrası uyarınca belgelerin kopyasını sağlamayanlar,</w:t>
      </w:r>
    </w:p>
    <w:p w14:paraId="1A532709" w14:textId="7B9D3FD7" w:rsidR="00D668BD" w:rsidRPr="00391963" w:rsidRDefault="00D668BD" w:rsidP="00CD68E2">
      <w:pPr>
        <w:spacing w:after="0"/>
        <w:jc w:val="both"/>
        <w:rPr>
          <w:rFonts w:cs="Times New Roman"/>
          <w:b/>
          <w:bCs/>
          <w:i/>
          <w:iCs/>
          <w:szCs w:val="28"/>
        </w:rPr>
      </w:pPr>
      <w:r w:rsidRPr="00391963">
        <w:rPr>
          <w:rFonts w:cs="Times New Roman"/>
          <w:b/>
          <w:bCs/>
          <w:i/>
          <w:iCs/>
          <w:szCs w:val="28"/>
        </w:rPr>
        <w:t>c) 64’üncü maddesinin üçüncü fıkrası uyarınca gerekli onayları yaptırmayanlar,</w:t>
      </w:r>
    </w:p>
    <w:p w14:paraId="030D41CA" w14:textId="52C515FE" w:rsidR="00D668BD" w:rsidRPr="00391963" w:rsidRDefault="00D668BD" w:rsidP="00CD68E2">
      <w:pPr>
        <w:spacing w:after="0"/>
        <w:jc w:val="both"/>
        <w:rPr>
          <w:rFonts w:cs="Times New Roman"/>
          <w:b/>
          <w:bCs/>
          <w:i/>
          <w:iCs/>
          <w:szCs w:val="28"/>
        </w:rPr>
      </w:pPr>
      <w:r w:rsidRPr="00391963">
        <w:rPr>
          <w:rFonts w:cs="Times New Roman"/>
          <w:b/>
          <w:bCs/>
          <w:i/>
          <w:iCs/>
          <w:szCs w:val="28"/>
        </w:rPr>
        <w:t>d) 65</w:t>
      </w:r>
      <w:r w:rsidR="00391963" w:rsidRPr="00391963">
        <w:rPr>
          <w:rFonts w:cs="Times New Roman"/>
          <w:b/>
          <w:bCs/>
          <w:i/>
          <w:iCs/>
          <w:szCs w:val="28"/>
        </w:rPr>
        <w:t>’</w:t>
      </w:r>
      <w:r w:rsidRPr="00391963">
        <w:rPr>
          <w:rFonts w:cs="Times New Roman"/>
          <w:b/>
          <w:bCs/>
          <w:i/>
          <w:iCs/>
          <w:szCs w:val="28"/>
        </w:rPr>
        <w:t>inci maddesine uygun olarak defterlerini tutmayanlar,</w:t>
      </w:r>
    </w:p>
    <w:p w14:paraId="2EA19ABB" w14:textId="35FD4D04" w:rsidR="00D668BD" w:rsidRPr="00391963" w:rsidRDefault="00D668BD" w:rsidP="00CD68E2">
      <w:pPr>
        <w:spacing w:after="0"/>
        <w:jc w:val="both"/>
        <w:rPr>
          <w:rFonts w:cs="Times New Roman"/>
          <w:b/>
          <w:bCs/>
          <w:i/>
          <w:iCs/>
          <w:szCs w:val="28"/>
        </w:rPr>
      </w:pPr>
      <w:r w:rsidRPr="00391963">
        <w:rPr>
          <w:rFonts w:cs="Times New Roman"/>
          <w:b/>
          <w:bCs/>
          <w:i/>
          <w:iCs/>
          <w:szCs w:val="28"/>
        </w:rPr>
        <w:t xml:space="preserve">e) </w:t>
      </w:r>
      <w:r w:rsidR="00391963" w:rsidRPr="00391963">
        <w:rPr>
          <w:rFonts w:cs="Times New Roman"/>
          <w:b/>
          <w:bCs/>
          <w:i/>
          <w:iCs/>
          <w:szCs w:val="28"/>
        </w:rPr>
        <w:t>66’ncı</w:t>
      </w:r>
      <w:r w:rsidRPr="00391963">
        <w:rPr>
          <w:rFonts w:cs="Times New Roman"/>
          <w:b/>
          <w:bCs/>
          <w:i/>
          <w:iCs/>
          <w:szCs w:val="28"/>
        </w:rPr>
        <w:t xml:space="preserve"> maddesindeki usule aykırı olarak envanter çıkaranlar,</w:t>
      </w:r>
    </w:p>
    <w:p w14:paraId="08B9C232" w14:textId="342EA22C" w:rsidR="00D668BD" w:rsidRPr="00391963" w:rsidRDefault="00D668BD" w:rsidP="00CD68E2">
      <w:pPr>
        <w:spacing w:after="0"/>
        <w:jc w:val="both"/>
        <w:rPr>
          <w:rFonts w:cs="Times New Roman"/>
          <w:b/>
          <w:bCs/>
          <w:i/>
          <w:iCs/>
          <w:szCs w:val="28"/>
        </w:rPr>
      </w:pPr>
      <w:r w:rsidRPr="00391963">
        <w:rPr>
          <w:rFonts w:cs="Times New Roman"/>
          <w:b/>
          <w:bCs/>
          <w:i/>
          <w:iCs/>
          <w:szCs w:val="28"/>
        </w:rPr>
        <w:t>f) 86’ncı maddesine göre belgeleri ibraz etmeyenler,</w:t>
      </w:r>
    </w:p>
    <w:p w14:paraId="1697631F" w14:textId="63B36269" w:rsidR="00D668BD" w:rsidRPr="00391963" w:rsidRDefault="00D668BD" w:rsidP="00CD68E2">
      <w:pPr>
        <w:spacing w:after="0"/>
        <w:jc w:val="both"/>
        <w:rPr>
          <w:rFonts w:cs="Times New Roman"/>
          <w:b/>
          <w:bCs/>
          <w:i/>
          <w:iCs/>
          <w:szCs w:val="28"/>
        </w:rPr>
      </w:pPr>
      <w:proofErr w:type="spellStart"/>
      <w:proofErr w:type="gramStart"/>
      <w:r w:rsidRPr="00391963">
        <w:rPr>
          <w:rFonts w:cs="Times New Roman"/>
          <w:b/>
          <w:bCs/>
          <w:i/>
          <w:iCs/>
          <w:szCs w:val="28"/>
        </w:rPr>
        <w:t>dörtbin</w:t>
      </w:r>
      <w:proofErr w:type="spellEnd"/>
      <w:proofErr w:type="gramEnd"/>
      <w:r w:rsidRPr="00391963">
        <w:rPr>
          <w:rFonts w:cs="Times New Roman"/>
          <w:b/>
          <w:bCs/>
          <w:i/>
          <w:iCs/>
          <w:szCs w:val="28"/>
        </w:rPr>
        <w:t xml:space="preserve"> Türk Lirası idari para cezasıyla cezalandırılır. </w:t>
      </w:r>
      <w:r w:rsidRPr="00391963">
        <w:rPr>
          <w:rFonts w:cs="Times New Roman"/>
          <w:szCs w:val="28"/>
        </w:rPr>
        <w:t>(2022 yılı için 13.494 TL)</w:t>
      </w:r>
    </w:p>
    <w:p w14:paraId="75874307" w14:textId="77777777" w:rsidR="00F5077E" w:rsidRPr="001E16B4" w:rsidRDefault="00F5077E" w:rsidP="00CD68E2">
      <w:pPr>
        <w:spacing w:after="0" w:line="288" w:lineRule="auto"/>
        <w:jc w:val="both"/>
        <w:rPr>
          <w:rFonts w:cs="Times New Roman"/>
          <w:sz w:val="24"/>
        </w:rPr>
      </w:pPr>
    </w:p>
    <w:p w14:paraId="40AFD763" w14:textId="53C33C83" w:rsidR="00175DF6" w:rsidRPr="004202F4" w:rsidRDefault="00175DF6" w:rsidP="00CD68E2">
      <w:pPr>
        <w:pStyle w:val="Balk3"/>
        <w:spacing w:before="0"/>
      </w:pPr>
      <w:bookmarkStart w:id="1086" w:name="_Toc111293925"/>
      <w:r w:rsidRPr="004202F4">
        <w:t>Ticari Defterlere İlişkin Tebliğ</w:t>
      </w:r>
      <w:bookmarkEnd w:id="1086"/>
    </w:p>
    <w:p w14:paraId="5B11FA7F" w14:textId="6EA3E5F4" w:rsidR="00175DF6" w:rsidRPr="00162CC2" w:rsidRDefault="00175DF6" w:rsidP="00CD68E2">
      <w:pPr>
        <w:spacing w:after="0"/>
        <w:jc w:val="both"/>
        <w:rPr>
          <w:rFonts w:cs="Times New Roman"/>
          <w:b/>
          <w:bCs/>
          <w:sz w:val="24"/>
          <w:szCs w:val="24"/>
        </w:rPr>
      </w:pPr>
      <w:r w:rsidRPr="00162CC2">
        <w:rPr>
          <w:rFonts w:cs="Times New Roman"/>
          <w:b/>
          <w:bCs/>
          <w:sz w:val="24"/>
          <w:szCs w:val="24"/>
        </w:rPr>
        <w:t>1) Amaç ve kapsam</w:t>
      </w:r>
    </w:p>
    <w:p w14:paraId="5BC3C6EE" w14:textId="0F15B0AC" w:rsidR="00175DF6" w:rsidRPr="00162CC2" w:rsidRDefault="00175DF6" w:rsidP="00CD68E2">
      <w:pPr>
        <w:spacing w:after="0"/>
        <w:jc w:val="both"/>
        <w:rPr>
          <w:rFonts w:cs="Times New Roman"/>
          <w:sz w:val="24"/>
          <w:szCs w:val="24"/>
        </w:rPr>
      </w:pPr>
      <w:r w:rsidRPr="00162CC2">
        <w:rPr>
          <w:rFonts w:cs="Times New Roman"/>
          <w:sz w:val="24"/>
          <w:szCs w:val="24"/>
        </w:rPr>
        <w:t xml:space="preserve">Bu Tebliğin amacı; gerçek ve tüzel kişi tacirler </w:t>
      </w:r>
      <w:r w:rsidR="009C3258" w:rsidRPr="00162CC2">
        <w:rPr>
          <w:rFonts w:cs="Times New Roman"/>
          <w:sz w:val="24"/>
          <w:szCs w:val="24"/>
        </w:rPr>
        <w:t>tarafından</w:t>
      </w:r>
      <w:r w:rsidRPr="00162CC2">
        <w:rPr>
          <w:rFonts w:cs="Times New Roman"/>
          <w:sz w:val="24"/>
          <w:szCs w:val="24"/>
        </w:rPr>
        <w:t xml:space="preserve"> fiziki veya elektronik ortamda tutulacak ticari defterlerin nasıl tutulacağını, defterlerin kayıt zamanını, onay yenileme ile açılış ve kapanış onaylarının şekli ve esaslarını belirlemektir.</w:t>
      </w:r>
    </w:p>
    <w:p w14:paraId="00B38EC7" w14:textId="26B4D973" w:rsidR="00175DF6" w:rsidRPr="00162CC2" w:rsidRDefault="00175DF6" w:rsidP="00CD68E2">
      <w:pPr>
        <w:spacing w:after="0"/>
        <w:jc w:val="both"/>
        <w:rPr>
          <w:rFonts w:cs="Times New Roman"/>
          <w:color w:val="00B050"/>
          <w:sz w:val="24"/>
          <w:szCs w:val="24"/>
          <w:u w:val="single" w:color="C00000"/>
        </w:rPr>
      </w:pPr>
      <w:r w:rsidRPr="00162CC2">
        <w:rPr>
          <w:rFonts w:cs="Times New Roman"/>
          <w:sz w:val="24"/>
          <w:szCs w:val="24"/>
          <w:u w:val="single" w:color="C00000"/>
        </w:rPr>
        <w:t xml:space="preserve">Bu Tebliğ tacirler tarafından tutulan ticari defterleri kapsar. Kooperatiflerin tutacağı defterlere ve diğer hususlara ilişkin özel hükümler dışında bu Tebliğ hükümleri uygulanır. </w:t>
      </w:r>
      <w:r w:rsidR="00D668BD" w:rsidRPr="00162CC2">
        <w:rPr>
          <w:rFonts w:cs="Times New Roman"/>
          <w:color w:val="00B050"/>
          <w:sz w:val="24"/>
          <w:szCs w:val="24"/>
          <w:u w:val="single" w:color="C00000"/>
        </w:rPr>
        <w:t>VUK</w:t>
      </w:r>
      <w:r w:rsidRPr="00162CC2">
        <w:rPr>
          <w:rFonts w:cs="Times New Roman"/>
          <w:color w:val="00B050"/>
          <w:sz w:val="24"/>
          <w:szCs w:val="24"/>
          <w:u w:val="single" w:color="C00000"/>
        </w:rPr>
        <w:t xml:space="preserve"> uyarınca tutulması gereken defterlere ilişkin yükümlülükler saklıdır.</w:t>
      </w:r>
    </w:p>
    <w:p w14:paraId="3A3020AB" w14:textId="77777777" w:rsidR="00175DF6" w:rsidRPr="00162CC2" w:rsidRDefault="00175DF6" w:rsidP="00CD68E2">
      <w:pPr>
        <w:spacing w:after="0"/>
        <w:jc w:val="both"/>
        <w:rPr>
          <w:rFonts w:cs="Times New Roman"/>
          <w:sz w:val="24"/>
          <w:szCs w:val="24"/>
        </w:rPr>
      </w:pPr>
    </w:p>
    <w:p w14:paraId="03791481" w14:textId="151F2BC7" w:rsidR="00175DF6" w:rsidRPr="00162CC2" w:rsidRDefault="009C3258" w:rsidP="00CD68E2">
      <w:pPr>
        <w:spacing w:after="0"/>
        <w:jc w:val="both"/>
        <w:rPr>
          <w:rFonts w:cs="Times New Roman"/>
          <w:b/>
          <w:bCs/>
          <w:sz w:val="24"/>
          <w:szCs w:val="24"/>
        </w:rPr>
      </w:pPr>
      <w:r w:rsidRPr="00162CC2">
        <w:rPr>
          <w:rFonts w:cs="Times New Roman"/>
          <w:b/>
          <w:bCs/>
          <w:sz w:val="24"/>
          <w:szCs w:val="24"/>
        </w:rPr>
        <w:t xml:space="preserve">2) </w:t>
      </w:r>
      <w:r w:rsidR="00175DF6" w:rsidRPr="00162CC2">
        <w:rPr>
          <w:rFonts w:cs="Times New Roman"/>
          <w:b/>
          <w:bCs/>
          <w:sz w:val="24"/>
          <w:szCs w:val="24"/>
        </w:rPr>
        <w:t>Dayanak</w:t>
      </w:r>
    </w:p>
    <w:p w14:paraId="571452C8" w14:textId="660A6E3F" w:rsidR="00175DF6" w:rsidRPr="00162CC2" w:rsidRDefault="00175DF6" w:rsidP="00CD68E2">
      <w:pPr>
        <w:spacing w:after="0"/>
        <w:jc w:val="both"/>
        <w:rPr>
          <w:rFonts w:cs="Times New Roman"/>
          <w:sz w:val="24"/>
          <w:szCs w:val="24"/>
        </w:rPr>
      </w:pPr>
      <w:r w:rsidRPr="00162CC2">
        <w:rPr>
          <w:rFonts w:cs="Times New Roman"/>
          <w:sz w:val="24"/>
          <w:szCs w:val="24"/>
        </w:rPr>
        <w:t xml:space="preserve">Bu Tebliğ, 13/1/2011 tarihli ve 6102 sayılı </w:t>
      </w:r>
      <w:r w:rsidR="00D668BD" w:rsidRPr="00162CC2">
        <w:rPr>
          <w:rFonts w:cs="Times New Roman"/>
          <w:sz w:val="24"/>
          <w:szCs w:val="24"/>
        </w:rPr>
        <w:t>Türk Ticaret Kanunu’nun</w:t>
      </w:r>
      <w:r w:rsidRPr="00162CC2">
        <w:rPr>
          <w:rFonts w:cs="Times New Roman"/>
          <w:sz w:val="24"/>
          <w:szCs w:val="24"/>
        </w:rPr>
        <w:t xml:space="preserve"> </w:t>
      </w:r>
      <w:r w:rsidR="00D668BD" w:rsidRPr="00162CC2">
        <w:rPr>
          <w:rFonts w:cs="Times New Roman"/>
          <w:sz w:val="24"/>
          <w:szCs w:val="24"/>
        </w:rPr>
        <w:t>64’üncü</w:t>
      </w:r>
      <w:r w:rsidRPr="00162CC2">
        <w:rPr>
          <w:rFonts w:cs="Times New Roman"/>
          <w:sz w:val="24"/>
          <w:szCs w:val="24"/>
        </w:rPr>
        <w:t xml:space="preserve"> maddesinin üçüncü fıkrasına dayanılarak hazırlanmıştır.</w:t>
      </w:r>
    </w:p>
    <w:p w14:paraId="45EF5F83" w14:textId="77777777" w:rsidR="00175DF6" w:rsidRPr="00162CC2" w:rsidRDefault="00175DF6" w:rsidP="00CD68E2">
      <w:pPr>
        <w:spacing w:after="0"/>
        <w:jc w:val="both"/>
        <w:rPr>
          <w:rFonts w:cs="Times New Roman"/>
          <w:sz w:val="24"/>
          <w:szCs w:val="24"/>
        </w:rPr>
      </w:pPr>
    </w:p>
    <w:p w14:paraId="41B8B7A7" w14:textId="0CE394E4"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3) </w:t>
      </w:r>
      <w:r w:rsidR="00175DF6" w:rsidRPr="00162CC2">
        <w:rPr>
          <w:rFonts w:cs="Times New Roman"/>
          <w:b/>
          <w:bCs/>
          <w:sz w:val="24"/>
          <w:szCs w:val="24"/>
        </w:rPr>
        <w:t>Tanımlar</w:t>
      </w:r>
    </w:p>
    <w:p w14:paraId="666A58F5" w14:textId="710BA01D" w:rsidR="00175DF6" w:rsidRPr="00162CC2" w:rsidRDefault="00175DF6" w:rsidP="00CD68E2">
      <w:pPr>
        <w:spacing w:after="0"/>
        <w:jc w:val="both"/>
        <w:rPr>
          <w:rFonts w:cs="Times New Roman"/>
          <w:sz w:val="24"/>
          <w:szCs w:val="24"/>
        </w:rPr>
      </w:pPr>
      <w:r w:rsidRPr="00162CC2">
        <w:rPr>
          <w:rFonts w:cs="Times New Roman"/>
          <w:sz w:val="24"/>
          <w:szCs w:val="24"/>
        </w:rPr>
        <w:t>Bu Tebliğde geçen;</w:t>
      </w:r>
    </w:p>
    <w:p w14:paraId="18E3A04C" w14:textId="75B20949" w:rsidR="00175DF6" w:rsidRPr="00162CC2" w:rsidRDefault="00391963" w:rsidP="00CD68E2">
      <w:pPr>
        <w:spacing w:after="0"/>
        <w:jc w:val="both"/>
        <w:rPr>
          <w:rFonts w:cs="Times New Roman"/>
          <w:color w:val="7030A0"/>
          <w:sz w:val="24"/>
          <w:szCs w:val="24"/>
        </w:rPr>
      </w:pPr>
      <w:r w:rsidRPr="00162CC2">
        <w:rPr>
          <w:rFonts w:cs="Times New Roman"/>
          <w:b/>
          <w:bCs/>
          <w:color w:val="7030A0"/>
          <w:sz w:val="24"/>
          <w:szCs w:val="24"/>
        </w:rPr>
        <w:t>Gerçek</w:t>
      </w:r>
      <w:r w:rsidR="00175DF6" w:rsidRPr="00162CC2">
        <w:rPr>
          <w:rFonts w:cs="Times New Roman"/>
          <w:b/>
          <w:bCs/>
          <w:color w:val="7030A0"/>
          <w:sz w:val="24"/>
          <w:szCs w:val="24"/>
        </w:rPr>
        <w:t xml:space="preserve"> kişi tacir:</w:t>
      </w:r>
      <w:r w:rsidR="00175DF6" w:rsidRPr="00162CC2">
        <w:rPr>
          <w:rFonts w:cs="Times New Roman"/>
          <w:color w:val="7030A0"/>
          <w:sz w:val="24"/>
          <w:szCs w:val="24"/>
        </w:rPr>
        <w:t xml:space="preserve"> Bir ticari işletmeyi kısmen de olsa kendi adına işleten kişiyi,</w:t>
      </w:r>
    </w:p>
    <w:p w14:paraId="6B5D79E6" w14:textId="77777777" w:rsidR="00CA0551" w:rsidRPr="00162CC2" w:rsidRDefault="00CA0551" w:rsidP="00CD68E2">
      <w:pPr>
        <w:spacing w:after="0"/>
        <w:jc w:val="both"/>
        <w:rPr>
          <w:rFonts w:cs="Times New Roman"/>
          <w:color w:val="7030A0"/>
          <w:sz w:val="24"/>
          <w:szCs w:val="24"/>
        </w:rPr>
      </w:pPr>
      <w:r w:rsidRPr="00162CC2">
        <w:rPr>
          <w:rFonts w:cs="Times New Roman"/>
          <w:b/>
          <w:bCs/>
          <w:color w:val="7030A0"/>
          <w:sz w:val="24"/>
          <w:szCs w:val="24"/>
        </w:rPr>
        <w:t>Tacir:</w:t>
      </w:r>
      <w:r w:rsidRPr="00162CC2">
        <w:rPr>
          <w:rFonts w:cs="Times New Roman"/>
          <w:color w:val="7030A0"/>
          <w:sz w:val="24"/>
          <w:szCs w:val="24"/>
        </w:rPr>
        <w:t xml:space="preserve"> Gerçek ve tüzel kişi tacirleri,</w:t>
      </w:r>
    </w:p>
    <w:p w14:paraId="502D79C7" w14:textId="044AC485" w:rsidR="00CA0551" w:rsidRPr="00162CC2" w:rsidRDefault="00CA0551" w:rsidP="00CD68E2">
      <w:pPr>
        <w:spacing w:after="0"/>
        <w:jc w:val="both"/>
        <w:rPr>
          <w:rFonts w:cs="Times New Roman"/>
          <w:color w:val="7030A0"/>
          <w:sz w:val="24"/>
          <w:szCs w:val="24"/>
        </w:rPr>
      </w:pPr>
      <w:r w:rsidRPr="00162CC2">
        <w:rPr>
          <w:rFonts w:cs="Times New Roman"/>
          <w:b/>
          <w:bCs/>
          <w:color w:val="7030A0"/>
          <w:sz w:val="24"/>
          <w:szCs w:val="24"/>
        </w:rPr>
        <w:t>Tüzel kişi tacir:</w:t>
      </w:r>
      <w:r w:rsidRPr="00162CC2">
        <w:rPr>
          <w:rFonts w:cs="Times New Roman"/>
          <w:color w:val="7030A0"/>
          <w:sz w:val="24"/>
          <w:szCs w:val="24"/>
        </w:rPr>
        <w:t xml:space="preserve"> Ticaret şirketleriyle amacına varmak için ticari bir işletme işleten vakıflar, dernekler ve kendi kuruluş kanunları gereğince özel hukuk hükümlerine göre yönetilmek veya ticari şekilde işletilmek üzere devlet, il özel idaresi, belediye ve köy ile diğer kamu tüzel kişileri tarafından kurulan kurum ve kuruluşları,</w:t>
      </w:r>
    </w:p>
    <w:p w14:paraId="5FD30147" w14:textId="464B8ADF" w:rsidR="00175DF6" w:rsidRPr="00162CC2" w:rsidRDefault="00175DF6" w:rsidP="00CD68E2">
      <w:pPr>
        <w:spacing w:after="0"/>
        <w:jc w:val="both"/>
        <w:rPr>
          <w:rFonts w:cs="Times New Roman"/>
          <w:color w:val="00B050"/>
          <w:sz w:val="24"/>
          <w:szCs w:val="24"/>
        </w:rPr>
      </w:pPr>
      <w:r w:rsidRPr="00162CC2">
        <w:rPr>
          <w:rFonts w:cs="Times New Roman"/>
          <w:b/>
          <w:bCs/>
          <w:color w:val="00B050"/>
          <w:sz w:val="24"/>
          <w:szCs w:val="24"/>
        </w:rPr>
        <w:t>Sermaye şirketi:</w:t>
      </w:r>
      <w:r w:rsidRPr="00162CC2">
        <w:rPr>
          <w:rFonts w:cs="Times New Roman"/>
          <w:color w:val="00B050"/>
          <w:sz w:val="24"/>
          <w:szCs w:val="24"/>
        </w:rPr>
        <w:t xml:space="preserve"> Anonim, sermayesi paylara bölünmüş komandit ve limited şirketleri,</w:t>
      </w:r>
    </w:p>
    <w:p w14:paraId="3CE4FD77" w14:textId="5B1B5E9B" w:rsidR="00175DF6" w:rsidRPr="00162CC2" w:rsidRDefault="00391963" w:rsidP="00CD68E2">
      <w:pPr>
        <w:spacing w:after="0"/>
        <w:jc w:val="both"/>
        <w:rPr>
          <w:rFonts w:cs="Times New Roman"/>
          <w:color w:val="00B050"/>
          <w:sz w:val="24"/>
          <w:szCs w:val="24"/>
        </w:rPr>
      </w:pPr>
      <w:r w:rsidRPr="00162CC2">
        <w:rPr>
          <w:rFonts w:cs="Times New Roman"/>
          <w:b/>
          <w:bCs/>
          <w:color w:val="00B050"/>
          <w:sz w:val="24"/>
          <w:szCs w:val="24"/>
        </w:rPr>
        <w:t>Şahıs</w:t>
      </w:r>
      <w:r w:rsidR="00175DF6" w:rsidRPr="00162CC2">
        <w:rPr>
          <w:rFonts w:cs="Times New Roman"/>
          <w:b/>
          <w:bCs/>
          <w:color w:val="00B050"/>
          <w:sz w:val="24"/>
          <w:szCs w:val="24"/>
        </w:rPr>
        <w:t xml:space="preserve"> şirketi:</w:t>
      </w:r>
      <w:r w:rsidR="00175DF6" w:rsidRPr="00162CC2">
        <w:rPr>
          <w:rFonts w:cs="Times New Roman"/>
          <w:color w:val="00B050"/>
          <w:sz w:val="24"/>
          <w:szCs w:val="24"/>
        </w:rPr>
        <w:t xml:space="preserve"> Kollektif ve komandit şirketleri,</w:t>
      </w:r>
    </w:p>
    <w:p w14:paraId="6BA10A88" w14:textId="77777777" w:rsidR="00CA0551" w:rsidRPr="00162CC2" w:rsidRDefault="00391963" w:rsidP="00CD68E2">
      <w:pPr>
        <w:spacing w:after="0"/>
        <w:jc w:val="both"/>
        <w:rPr>
          <w:rFonts w:cs="Times New Roman"/>
          <w:color w:val="00B050"/>
          <w:sz w:val="24"/>
          <w:szCs w:val="24"/>
        </w:rPr>
      </w:pPr>
      <w:r w:rsidRPr="00162CC2">
        <w:rPr>
          <w:rFonts w:cs="Times New Roman"/>
          <w:b/>
          <w:bCs/>
          <w:color w:val="00B050"/>
          <w:sz w:val="24"/>
          <w:szCs w:val="24"/>
        </w:rPr>
        <w:t>Ticaret</w:t>
      </w:r>
      <w:r w:rsidR="00175DF6" w:rsidRPr="00162CC2">
        <w:rPr>
          <w:rFonts w:cs="Times New Roman"/>
          <w:b/>
          <w:bCs/>
          <w:color w:val="00B050"/>
          <w:sz w:val="24"/>
          <w:szCs w:val="24"/>
        </w:rPr>
        <w:t xml:space="preserve"> şirketi:</w:t>
      </w:r>
      <w:r w:rsidR="00175DF6" w:rsidRPr="00162CC2">
        <w:rPr>
          <w:rFonts w:cs="Times New Roman"/>
          <w:color w:val="00B050"/>
          <w:sz w:val="24"/>
          <w:szCs w:val="24"/>
        </w:rPr>
        <w:t xml:space="preserve"> Kollektif, komandit, anonim, sermayesi paylara bölünmüş komandit ve limited şirketler ile kooperatifleri,</w:t>
      </w:r>
    </w:p>
    <w:p w14:paraId="08F085A4" w14:textId="1DC3625B" w:rsidR="00CA0551" w:rsidRPr="00162CC2" w:rsidRDefault="00CA0551" w:rsidP="00CD68E2">
      <w:pPr>
        <w:spacing w:after="0"/>
        <w:jc w:val="both"/>
        <w:rPr>
          <w:rFonts w:cs="Times New Roman"/>
          <w:color w:val="00B050"/>
          <w:sz w:val="24"/>
          <w:szCs w:val="24"/>
        </w:rPr>
      </w:pPr>
      <w:r w:rsidRPr="00162CC2">
        <w:rPr>
          <w:rFonts w:cs="Times New Roman"/>
          <w:b/>
          <w:bCs/>
          <w:color w:val="C45911" w:themeColor="accent2" w:themeShade="BF"/>
          <w:sz w:val="24"/>
          <w:szCs w:val="24"/>
        </w:rPr>
        <w:t>Genel kurul:</w:t>
      </w:r>
      <w:r w:rsidRPr="00162CC2">
        <w:rPr>
          <w:rFonts w:cs="Times New Roman"/>
          <w:color w:val="C45911" w:themeColor="accent2" w:themeShade="BF"/>
          <w:sz w:val="24"/>
          <w:szCs w:val="24"/>
        </w:rPr>
        <w:t xml:space="preserve"> Anonim, limited, sermayesi paylara bölünmüş komandit şirket ve kooperatiflerde genel kurulu, şahıs şirketlerinde ortaklar kurulunu ve gereğinde ortakların tümünü,</w:t>
      </w:r>
    </w:p>
    <w:p w14:paraId="7878748A" w14:textId="7B7D851D" w:rsidR="00175DF6" w:rsidRPr="00162CC2" w:rsidRDefault="00175DF6" w:rsidP="00CD68E2">
      <w:pPr>
        <w:spacing w:after="0"/>
        <w:jc w:val="both"/>
        <w:rPr>
          <w:rFonts w:cs="Times New Roman"/>
          <w:color w:val="C45911" w:themeColor="accent2" w:themeShade="BF"/>
          <w:sz w:val="24"/>
          <w:szCs w:val="24"/>
        </w:rPr>
      </w:pPr>
      <w:r w:rsidRPr="00162CC2">
        <w:rPr>
          <w:rFonts w:cs="Times New Roman"/>
          <w:b/>
          <w:bCs/>
          <w:color w:val="C45911" w:themeColor="accent2" w:themeShade="BF"/>
          <w:sz w:val="24"/>
          <w:szCs w:val="24"/>
        </w:rPr>
        <w:t>Yönetim kurulu:</w:t>
      </w:r>
      <w:r w:rsidRPr="00162CC2">
        <w:rPr>
          <w:rFonts w:cs="Times New Roman"/>
          <w:color w:val="C45911" w:themeColor="accent2" w:themeShade="BF"/>
          <w:sz w:val="24"/>
          <w:szCs w:val="24"/>
        </w:rPr>
        <w:t xml:space="preserve"> Anonim şirketlerde ve kooperatiflerde yönetim kurulunu, sermayesi paylara bölünmüş komandit şirkette yönetici veya yöneticileri, limited şirketlerde müdür veya müdürler kurulunu,</w:t>
      </w:r>
    </w:p>
    <w:p w14:paraId="401BC35A" w14:textId="7EFDFE24" w:rsidR="00175DF6" w:rsidRPr="00162CC2" w:rsidRDefault="00175DF6" w:rsidP="00CD68E2">
      <w:pPr>
        <w:spacing w:after="0"/>
        <w:jc w:val="both"/>
        <w:rPr>
          <w:rFonts w:cs="Times New Roman"/>
          <w:sz w:val="24"/>
          <w:szCs w:val="24"/>
        </w:rPr>
      </w:pPr>
      <w:r w:rsidRPr="00162CC2">
        <w:rPr>
          <w:rFonts w:cs="Times New Roman"/>
          <w:b/>
          <w:bCs/>
          <w:sz w:val="24"/>
          <w:szCs w:val="24"/>
        </w:rPr>
        <w:t>Yetkilendirilmiş personel:</w:t>
      </w:r>
      <w:r w:rsidRPr="00162CC2">
        <w:rPr>
          <w:rFonts w:cs="Times New Roman"/>
          <w:sz w:val="24"/>
          <w:szCs w:val="24"/>
        </w:rPr>
        <w:t xml:space="preserve"> Bu Tebliğde yer alan hükümler çerçevesinde kuruluş aşamasında, anonim ve limited şirketler ile kooperatiflerce tutulacak ticari defterlerin açılış onay işlemlerini yerine getirmek üzere ticaret sicili müdürü tarafından görevlendirilen </w:t>
      </w:r>
      <w:r w:rsidRPr="00162CC2">
        <w:rPr>
          <w:rFonts w:cs="Times New Roman"/>
          <w:color w:val="C45911" w:themeColor="accent2" w:themeShade="BF"/>
          <w:sz w:val="24"/>
          <w:szCs w:val="24"/>
        </w:rPr>
        <w:t xml:space="preserve">ticaret sicili müdürlüğü personelini, </w:t>
      </w:r>
    </w:p>
    <w:p w14:paraId="4C4EC0E4" w14:textId="77777777" w:rsidR="00CA0551" w:rsidRPr="00162CC2" w:rsidRDefault="00CA0551" w:rsidP="00CD68E2">
      <w:pPr>
        <w:spacing w:after="0"/>
        <w:jc w:val="both"/>
        <w:rPr>
          <w:rFonts w:cs="Times New Roman"/>
          <w:sz w:val="24"/>
          <w:szCs w:val="24"/>
        </w:rPr>
      </w:pPr>
    </w:p>
    <w:p w14:paraId="7DE3301E" w14:textId="77777777" w:rsidR="00CA0551" w:rsidRPr="00162CC2" w:rsidRDefault="00CA0551" w:rsidP="00CD68E2">
      <w:pPr>
        <w:spacing w:after="0"/>
        <w:jc w:val="both"/>
        <w:rPr>
          <w:rFonts w:cs="Times New Roman"/>
          <w:sz w:val="24"/>
          <w:szCs w:val="24"/>
        </w:rPr>
      </w:pPr>
      <w:r w:rsidRPr="00162CC2">
        <w:rPr>
          <w:rFonts w:cs="Times New Roman"/>
          <w:b/>
          <w:bCs/>
          <w:sz w:val="24"/>
          <w:szCs w:val="24"/>
        </w:rPr>
        <w:t>Kanun:</w:t>
      </w:r>
      <w:r w:rsidRPr="00162CC2">
        <w:rPr>
          <w:rFonts w:cs="Times New Roman"/>
          <w:sz w:val="24"/>
          <w:szCs w:val="24"/>
        </w:rPr>
        <w:t xml:space="preserve"> 13/1/2011 tarihli ve 6102 sayılı Türk Ticaret Kanunu’nu,</w:t>
      </w:r>
    </w:p>
    <w:p w14:paraId="0FB9F0FA" w14:textId="1C3957CA" w:rsidR="00CA0551" w:rsidRPr="00162CC2" w:rsidRDefault="00CA0551" w:rsidP="00CD68E2">
      <w:pPr>
        <w:spacing w:after="0"/>
        <w:jc w:val="both"/>
        <w:rPr>
          <w:rFonts w:cs="Times New Roman"/>
          <w:sz w:val="24"/>
          <w:szCs w:val="24"/>
        </w:rPr>
      </w:pPr>
      <w:r w:rsidRPr="00162CC2">
        <w:rPr>
          <w:rFonts w:cs="Times New Roman"/>
          <w:b/>
          <w:bCs/>
          <w:sz w:val="24"/>
          <w:szCs w:val="24"/>
        </w:rPr>
        <w:t>MERSİS:</w:t>
      </w:r>
      <w:r w:rsidRPr="00162CC2">
        <w:rPr>
          <w:rFonts w:cs="Times New Roman"/>
          <w:sz w:val="24"/>
          <w:szCs w:val="24"/>
        </w:rPr>
        <w:t xml:space="preserve"> Merkezi Sicil Kayıt Sistemini,</w:t>
      </w:r>
    </w:p>
    <w:p w14:paraId="5EE98F49" w14:textId="77777777" w:rsidR="00CA0551" w:rsidRPr="00162CC2" w:rsidRDefault="00CA0551" w:rsidP="00CD68E2">
      <w:pPr>
        <w:spacing w:after="0"/>
        <w:jc w:val="both"/>
        <w:rPr>
          <w:rFonts w:cs="Times New Roman"/>
          <w:sz w:val="24"/>
          <w:szCs w:val="24"/>
        </w:rPr>
      </w:pPr>
    </w:p>
    <w:p w14:paraId="019D9C01" w14:textId="77777777" w:rsidR="00CA0551" w:rsidRPr="00162CC2" w:rsidRDefault="00CA0551" w:rsidP="00CD68E2">
      <w:pPr>
        <w:spacing w:after="0"/>
        <w:jc w:val="both"/>
        <w:rPr>
          <w:rFonts w:cs="Times New Roman"/>
          <w:sz w:val="24"/>
          <w:szCs w:val="24"/>
        </w:rPr>
      </w:pPr>
      <w:proofErr w:type="gramStart"/>
      <w:r w:rsidRPr="00162CC2">
        <w:rPr>
          <w:rFonts w:cs="Times New Roman"/>
          <w:sz w:val="24"/>
          <w:szCs w:val="24"/>
        </w:rPr>
        <w:t>ifade</w:t>
      </w:r>
      <w:proofErr w:type="gramEnd"/>
      <w:r w:rsidRPr="00162CC2">
        <w:rPr>
          <w:rFonts w:cs="Times New Roman"/>
          <w:sz w:val="24"/>
          <w:szCs w:val="24"/>
        </w:rPr>
        <w:t xml:space="preserve"> eder.</w:t>
      </w:r>
    </w:p>
    <w:p w14:paraId="4C90E480" w14:textId="77777777" w:rsidR="00175DF6" w:rsidRPr="00162CC2" w:rsidRDefault="00175DF6" w:rsidP="00CD68E2">
      <w:pPr>
        <w:spacing w:after="0"/>
        <w:jc w:val="both"/>
        <w:rPr>
          <w:rFonts w:cs="Times New Roman"/>
          <w:sz w:val="24"/>
          <w:szCs w:val="24"/>
        </w:rPr>
      </w:pPr>
    </w:p>
    <w:p w14:paraId="2B205623" w14:textId="64A1F062"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4) </w:t>
      </w:r>
      <w:r w:rsidR="00175DF6" w:rsidRPr="00162CC2">
        <w:rPr>
          <w:rFonts w:cs="Times New Roman"/>
          <w:b/>
          <w:bCs/>
          <w:sz w:val="24"/>
          <w:szCs w:val="24"/>
        </w:rPr>
        <w:t>Fiziki Ortamda Defter Tutma Yükümlülüğü</w:t>
      </w:r>
    </w:p>
    <w:p w14:paraId="784E96A8" w14:textId="01E2C873" w:rsidR="00175DF6" w:rsidRPr="00162CC2" w:rsidRDefault="00175DF6" w:rsidP="00CD68E2">
      <w:pPr>
        <w:spacing w:after="0"/>
        <w:jc w:val="both"/>
        <w:rPr>
          <w:rFonts w:cs="Times New Roman"/>
          <w:sz w:val="24"/>
          <w:szCs w:val="24"/>
          <w:u w:val="single" w:color="00B050"/>
        </w:rPr>
      </w:pPr>
      <w:r w:rsidRPr="00162CC2">
        <w:rPr>
          <w:rFonts w:cs="Times New Roman"/>
          <w:sz w:val="24"/>
          <w:szCs w:val="24"/>
          <w:u w:val="single" w:color="00B050"/>
        </w:rPr>
        <w:t>İşletmenin muhasebesi ile ilgili ticari defterlere yapılacak kayıtlarda, Muhasebe Sistemi Uygulama Genel Tebliğlerinde yer alan usul ve esaslara uyulur.</w:t>
      </w:r>
    </w:p>
    <w:p w14:paraId="6B6DCB78" w14:textId="77777777" w:rsidR="00175DF6" w:rsidRPr="00162CC2" w:rsidRDefault="00175DF6" w:rsidP="00CD68E2">
      <w:pPr>
        <w:spacing w:after="0"/>
        <w:jc w:val="both"/>
        <w:rPr>
          <w:rFonts w:cs="Times New Roman"/>
          <w:sz w:val="24"/>
          <w:szCs w:val="24"/>
        </w:rPr>
      </w:pPr>
    </w:p>
    <w:p w14:paraId="79F69FFE" w14:textId="60C5445D"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5) </w:t>
      </w:r>
      <w:r w:rsidR="00175DF6" w:rsidRPr="00162CC2">
        <w:rPr>
          <w:rFonts w:cs="Times New Roman"/>
          <w:b/>
          <w:bCs/>
          <w:sz w:val="24"/>
          <w:szCs w:val="24"/>
        </w:rPr>
        <w:t>Tutulacak defterler</w:t>
      </w:r>
    </w:p>
    <w:p w14:paraId="0564C1F2" w14:textId="06620404" w:rsidR="00175DF6" w:rsidRPr="00162CC2" w:rsidRDefault="00175DF6" w:rsidP="00CD68E2">
      <w:pPr>
        <w:shd w:val="clear" w:color="auto" w:fill="FFFFCC"/>
        <w:spacing w:after="0"/>
        <w:jc w:val="both"/>
        <w:rPr>
          <w:rFonts w:cs="Times New Roman"/>
          <w:sz w:val="24"/>
          <w:szCs w:val="24"/>
          <w:u w:val="thick" w:color="00B050"/>
        </w:rPr>
      </w:pPr>
      <w:r w:rsidRPr="00162CC2">
        <w:rPr>
          <w:rFonts w:cs="Times New Roman"/>
          <w:sz w:val="24"/>
          <w:szCs w:val="24"/>
          <w:u w:val="thick" w:color="00B050"/>
        </w:rPr>
        <w:t xml:space="preserve">Gerçek veya tüzel kişi olup olmadığına bakılmaksızın her tacir </w:t>
      </w:r>
      <w:r w:rsidRPr="00162CC2">
        <w:rPr>
          <w:rFonts w:cs="Times New Roman"/>
          <w:b/>
          <w:bCs/>
          <w:color w:val="7030A0"/>
          <w:sz w:val="24"/>
          <w:szCs w:val="24"/>
          <w:u w:val="thick" w:color="00B050"/>
        </w:rPr>
        <w:t>yevmiye defteri, envanter defteri ve defteri kebiri</w:t>
      </w:r>
      <w:r w:rsidRPr="00162CC2">
        <w:rPr>
          <w:rFonts w:cs="Times New Roman"/>
          <w:color w:val="7030A0"/>
          <w:sz w:val="24"/>
          <w:szCs w:val="24"/>
          <w:u w:val="thick" w:color="00B050"/>
        </w:rPr>
        <w:t xml:space="preserve"> </w:t>
      </w:r>
      <w:r w:rsidRPr="00162CC2">
        <w:rPr>
          <w:rFonts w:cs="Times New Roman"/>
          <w:sz w:val="24"/>
          <w:szCs w:val="24"/>
          <w:u w:val="thick" w:color="00B050"/>
        </w:rPr>
        <w:t>tutmakla yükümlüdür.</w:t>
      </w:r>
    </w:p>
    <w:p w14:paraId="05711F55" w14:textId="59271AE4" w:rsidR="00175DF6" w:rsidRPr="00162CC2" w:rsidRDefault="00175DF6" w:rsidP="008443AE">
      <w:pPr>
        <w:numPr>
          <w:ilvl w:val="0"/>
          <w:numId w:val="92"/>
        </w:numPr>
        <w:shd w:val="clear" w:color="auto" w:fill="FFFFCC"/>
        <w:spacing w:after="0"/>
        <w:jc w:val="both"/>
        <w:rPr>
          <w:rFonts w:cs="Times New Roman"/>
          <w:sz w:val="24"/>
          <w:szCs w:val="24"/>
        </w:rPr>
      </w:pPr>
      <w:r w:rsidRPr="00162CC2">
        <w:rPr>
          <w:rFonts w:cs="Times New Roman"/>
          <w:color w:val="00B050"/>
          <w:sz w:val="24"/>
          <w:szCs w:val="24"/>
        </w:rPr>
        <w:t xml:space="preserve">Şahıs şirketleri </w:t>
      </w:r>
      <w:r w:rsidR="00CA0551" w:rsidRPr="00162CC2">
        <w:rPr>
          <w:rFonts w:cs="Times New Roman"/>
        </w:rPr>
        <w:t>(</w:t>
      </w:r>
      <w:r w:rsidR="00CA0551" w:rsidRPr="00162CC2">
        <w:rPr>
          <w:rFonts w:cs="Times New Roman"/>
          <w:b/>
          <w:bCs/>
          <w:color w:val="00B050"/>
        </w:rPr>
        <w:t>kollektif ve komandit</w:t>
      </w:r>
      <w:r w:rsidR="00CA0551" w:rsidRPr="00162CC2">
        <w:rPr>
          <w:rFonts w:cs="Times New Roman"/>
        </w:rPr>
        <w:t xml:space="preserve">) </w:t>
      </w:r>
      <w:r w:rsidRPr="00162CC2">
        <w:rPr>
          <w:rFonts w:cs="Times New Roman"/>
          <w:sz w:val="24"/>
          <w:szCs w:val="24"/>
        </w:rPr>
        <w:t xml:space="preserve">birinci fıkrada sayılan defterlere ek olarak </w:t>
      </w:r>
      <w:r w:rsidRPr="00162CC2">
        <w:rPr>
          <w:rFonts w:cs="Times New Roman"/>
          <w:b/>
          <w:bCs/>
          <w:color w:val="7030A0"/>
          <w:sz w:val="24"/>
          <w:szCs w:val="24"/>
        </w:rPr>
        <w:t>genel kurul toplantı ve müzakere defterini</w:t>
      </w:r>
      <w:r w:rsidRPr="00162CC2">
        <w:rPr>
          <w:rFonts w:cs="Times New Roman"/>
          <w:color w:val="7030A0"/>
          <w:sz w:val="24"/>
          <w:szCs w:val="24"/>
        </w:rPr>
        <w:t xml:space="preserve"> </w:t>
      </w:r>
      <w:r w:rsidRPr="00162CC2">
        <w:rPr>
          <w:rFonts w:cs="Times New Roman"/>
          <w:sz w:val="24"/>
          <w:szCs w:val="24"/>
        </w:rPr>
        <w:t>de tutarlar.</w:t>
      </w:r>
    </w:p>
    <w:p w14:paraId="5FCBBF1E" w14:textId="27BB794F" w:rsidR="00175DF6" w:rsidRPr="00162CC2" w:rsidRDefault="00175DF6" w:rsidP="008443AE">
      <w:pPr>
        <w:numPr>
          <w:ilvl w:val="0"/>
          <w:numId w:val="92"/>
        </w:numPr>
        <w:shd w:val="clear" w:color="auto" w:fill="FFFFCC"/>
        <w:spacing w:after="0"/>
        <w:jc w:val="both"/>
        <w:rPr>
          <w:rFonts w:cs="Times New Roman"/>
          <w:sz w:val="24"/>
          <w:szCs w:val="24"/>
        </w:rPr>
      </w:pPr>
      <w:r w:rsidRPr="00162CC2">
        <w:rPr>
          <w:rFonts w:cs="Times New Roman"/>
          <w:sz w:val="24"/>
          <w:szCs w:val="24"/>
        </w:rPr>
        <w:t xml:space="preserve">Birinci fıkrada sayılan defterlere ilave olarak </w:t>
      </w:r>
      <w:r w:rsidR="00CA0551" w:rsidRPr="00162CC2">
        <w:rPr>
          <w:rFonts w:cs="Times New Roman"/>
          <w:b/>
          <w:bCs/>
          <w:color w:val="00B050"/>
          <w:sz w:val="24"/>
          <w:szCs w:val="24"/>
        </w:rPr>
        <w:t>anonim,</w:t>
      </w:r>
      <w:r w:rsidRPr="00162CC2">
        <w:rPr>
          <w:rFonts w:cs="Times New Roman"/>
          <w:b/>
          <w:bCs/>
          <w:color w:val="00B050"/>
          <w:sz w:val="24"/>
          <w:szCs w:val="24"/>
        </w:rPr>
        <w:t xml:space="preserve"> sermayesi paylara bölünmüş komandit şirketler</w:t>
      </w:r>
      <w:r w:rsidRPr="00162CC2">
        <w:rPr>
          <w:rFonts w:cs="Times New Roman"/>
          <w:color w:val="00B050"/>
          <w:sz w:val="24"/>
          <w:szCs w:val="24"/>
        </w:rPr>
        <w:t xml:space="preserve"> </w:t>
      </w:r>
      <w:r w:rsidRPr="00162CC2">
        <w:rPr>
          <w:rFonts w:cs="Times New Roman"/>
          <w:sz w:val="24"/>
          <w:szCs w:val="24"/>
        </w:rPr>
        <w:t xml:space="preserve">ve </w:t>
      </w:r>
      <w:r w:rsidRPr="00162CC2">
        <w:rPr>
          <w:rFonts w:cs="Times New Roman"/>
          <w:b/>
          <w:bCs/>
          <w:color w:val="00B050"/>
          <w:sz w:val="24"/>
          <w:szCs w:val="24"/>
        </w:rPr>
        <w:t>kooperatifler</w:t>
      </w:r>
      <w:r w:rsidRPr="00162CC2">
        <w:rPr>
          <w:rFonts w:cs="Times New Roman"/>
          <w:sz w:val="24"/>
          <w:szCs w:val="24"/>
        </w:rPr>
        <w:t xml:space="preserve"> </w:t>
      </w:r>
      <w:r w:rsidRPr="00162CC2">
        <w:rPr>
          <w:rFonts w:cs="Times New Roman"/>
          <w:color w:val="7030A0"/>
          <w:sz w:val="24"/>
          <w:szCs w:val="24"/>
        </w:rPr>
        <w:t>pay defteri, yönetim kurulu karar defteri ile genel kurul toplantı ve müzakere defteri</w:t>
      </w:r>
      <w:r w:rsidRPr="00162CC2">
        <w:rPr>
          <w:rFonts w:cs="Times New Roman"/>
          <w:sz w:val="24"/>
          <w:szCs w:val="24"/>
        </w:rPr>
        <w:t xml:space="preserve">, </w:t>
      </w:r>
      <w:r w:rsidRPr="00162CC2">
        <w:rPr>
          <w:rFonts w:cs="Times New Roman"/>
          <w:b/>
          <w:bCs/>
          <w:color w:val="00B050"/>
          <w:sz w:val="24"/>
          <w:szCs w:val="24"/>
        </w:rPr>
        <w:t>limited şirketler</w:t>
      </w:r>
      <w:r w:rsidRPr="00162CC2">
        <w:rPr>
          <w:rFonts w:cs="Times New Roman"/>
          <w:sz w:val="24"/>
          <w:szCs w:val="24"/>
        </w:rPr>
        <w:t xml:space="preserve"> ise </w:t>
      </w:r>
      <w:r w:rsidRPr="00162CC2">
        <w:rPr>
          <w:rFonts w:cs="Times New Roman"/>
          <w:color w:val="7030A0"/>
          <w:sz w:val="24"/>
          <w:szCs w:val="24"/>
        </w:rPr>
        <w:t xml:space="preserve">pay defteri ve genel kurul toplantı ve müzakere defteri </w:t>
      </w:r>
      <w:r w:rsidRPr="00162CC2">
        <w:rPr>
          <w:rFonts w:cs="Times New Roman"/>
          <w:sz w:val="24"/>
          <w:szCs w:val="24"/>
        </w:rPr>
        <w:t>tutmak zorundadır. 11 inci maddenin dördüncü fıkrası hükmü saklıdır.</w:t>
      </w:r>
    </w:p>
    <w:p w14:paraId="5E299A99" w14:textId="77777777" w:rsidR="00CA0551" w:rsidRPr="00162CC2" w:rsidRDefault="00CA0551" w:rsidP="00CD68E2">
      <w:pPr>
        <w:spacing w:after="0"/>
        <w:jc w:val="both"/>
        <w:rPr>
          <w:rFonts w:cs="Times New Roman"/>
          <w:sz w:val="24"/>
          <w:szCs w:val="24"/>
        </w:rPr>
      </w:pPr>
    </w:p>
    <w:p w14:paraId="00DE009E" w14:textId="77777777" w:rsidR="00640B93" w:rsidRPr="00162CC2" w:rsidRDefault="00175DF6" w:rsidP="00CD68E2">
      <w:pPr>
        <w:spacing w:after="0"/>
        <w:jc w:val="both"/>
        <w:rPr>
          <w:rFonts w:cs="Times New Roman"/>
          <w:sz w:val="24"/>
          <w:szCs w:val="24"/>
        </w:rPr>
      </w:pPr>
      <w:r w:rsidRPr="00162CC2">
        <w:rPr>
          <w:rFonts w:cs="Times New Roman"/>
          <w:sz w:val="24"/>
          <w:szCs w:val="24"/>
        </w:rPr>
        <w:t xml:space="preserve">Özel hukuk hükümlerine göre idare edilmek veya ticari şekilde işletilmek üzere </w:t>
      </w:r>
    </w:p>
    <w:p w14:paraId="730456C2" w14:textId="77777777" w:rsidR="00640B93" w:rsidRPr="00162CC2" w:rsidRDefault="00175DF6" w:rsidP="008443AE">
      <w:pPr>
        <w:numPr>
          <w:ilvl w:val="0"/>
          <w:numId w:val="93"/>
        </w:numPr>
        <w:spacing w:after="0"/>
        <w:jc w:val="both"/>
        <w:rPr>
          <w:rFonts w:cs="Times New Roman"/>
          <w:sz w:val="24"/>
          <w:szCs w:val="24"/>
        </w:rPr>
      </w:pPr>
      <w:r w:rsidRPr="00162CC2">
        <w:rPr>
          <w:rFonts w:cs="Times New Roman"/>
          <w:sz w:val="24"/>
          <w:szCs w:val="24"/>
        </w:rPr>
        <w:t xml:space="preserve">Devlet, il özel idaresi, belediye ve köy ile diğer kamu tüzel kişileri tarafından kurulan ve tüzel kişiliği bulunmayan ticari işletmeler ile </w:t>
      </w:r>
    </w:p>
    <w:p w14:paraId="6479AF86" w14:textId="77777777" w:rsidR="00640B93" w:rsidRPr="00162CC2" w:rsidRDefault="00175DF6" w:rsidP="008443AE">
      <w:pPr>
        <w:numPr>
          <w:ilvl w:val="0"/>
          <w:numId w:val="93"/>
        </w:numPr>
        <w:spacing w:after="0"/>
        <w:jc w:val="both"/>
        <w:rPr>
          <w:rFonts w:cs="Times New Roman"/>
          <w:sz w:val="24"/>
          <w:szCs w:val="24"/>
        </w:rPr>
      </w:pPr>
      <w:proofErr w:type="gramStart"/>
      <w:r w:rsidRPr="00162CC2">
        <w:rPr>
          <w:rFonts w:cs="Times New Roman"/>
          <w:sz w:val="24"/>
          <w:szCs w:val="24"/>
        </w:rPr>
        <w:t>kamu</w:t>
      </w:r>
      <w:proofErr w:type="gramEnd"/>
      <w:r w:rsidRPr="00162CC2">
        <w:rPr>
          <w:rFonts w:cs="Times New Roman"/>
          <w:sz w:val="24"/>
          <w:szCs w:val="24"/>
        </w:rPr>
        <w:t xml:space="preserve"> yararına çalışan dernekler ve </w:t>
      </w:r>
    </w:p>
    <w:p w14:paraId="1E3512B5" w14:textId="77777777" w:rsidR="00640B93" w:rsidRPr="00162CC2" w:rsidRDefault="00175DF6" w:rsidP="008443AE">
      <w:pPr>
        <w:numPr>
          <w:ilvl w:val="0"/>
          <w:numId w:val="93"/>
        </w:numPr>
        <w:spacing w:after="0"/>
        <w:jc w:val="both"/>
        <w:rPr>
          <w:rFonts w:cs="Times New Roman"/>
          <w:sz w:val="24"/>
          <w:szCs w:val="24"/>
        </w:rPr>
      </w:pPr>
      <w:proofErr w:type="gramStart"/>
      <w:r w:rsidRPr="00162CC2">
        <w:rPr>
          <w:rFonts w:cs="Times New Roman"/>
          <w:sz w:val="24"/>
          <w:szCs w:val="24"/>
        </w:rPr>
        <w:t>gelirinin</w:t>
      </w:r>
      <w:proofErr w:type="gramEnd"/>
      <w:r w:rsidRPr="00162CC2">
        <w:rPr>
          <w:rFonts w:cs="Times New Roman"/>
          <w:sz w:val="24"/>
          <w:szCs w:val="24"/>
        </w:rPr>
        <w:t xml:space="preserve"> yarıdan fazlasını kamu görevi niteliğindeki işlere harcayan vakıflar </w:t>
      </w:r>
    </w:p>
    <w:p w14:paraId="3A831C2D" w14:textId="77777777" w:rsidR="00640B93" w:rsidRPr="00162CC2" w:rsidRDefault="00175DF6" w:rsidP="008443AE">
      <w:pPr>
        <w:numPr>
          <w:ilvl w:val="0"/>
          <w:numId w:val="93"/>
        </w:numPr>
        <w:spacing w:after="0"/>
        <w:jc w:val="both"/>
        <w:rPr>
          <w:rFonts w:cs="Times New Roman"/>
          <w:sz w:val="24"/>
          <w:szCs w:val="24"/>
        </w:rPr>
      </w:pPr>
      <w:proofErr w:type="gramStart"/>
      <w:r w:rsidRPr="00162CC2">
        <w:rPr>
          <w:rFonts w:cs="Times New Roman"/>
          <w:sz w:val="24"/>
          <w:szCs w:val="24"/>
        </w:rPr>
        <w:t>tarafından</w:t>
      </w:r>
      <w:proofErr w:type="gramEnd"/>
      <w:r w:rsidRPr="00162CC2">
        <w:rPr>
          <w:rFonts w:cs="Times New Roman"/>
          <w:sz w:val="24"/>
          <w:szCs w:val="24"/>
        </w:rPr>
        <w:t xml:space="preserve"> kurulan ticari işletmeler ve </w:t>
      </w:r>
    </w:p>
    <w:p w14:paraId="7B7EAA2C" w14:textId="77777777" w:rsidR="00640B93" w:rsidRPr="00162CC2" w:rsidRDefault="00175DF6" w:rsidP="008443AE">
      <w:pPr>
        <w:numPr>
          <w:ilvl w:val="0"/>
          <w:numId w:val="93"/>
        </w:numPr>
        <w:spacing w:after="0"/>
        <w:jc w:val="both"/>
        <w:rPr>
          <w:rFonts w:cs="Times New Roman"/>
          <w:sz w:val="24"/>
          <w:szCs w:val="24"/>
        </w:rPr>
      </w:pPr>
      <w:proofErr w:type="gramStart"/>
      <w:r w:rsidRPr="00162CC2">
        <w:rPr>
          <w:rFonts w:cs="Times New Roman"/>
          <w:sz w:val="24"/>
          <w:szCs w:val="24"/>
        </w:rPr>
        <w:t>bunlara</w:t>
      </w:r>
      <w:proofErr w:type="gramEnd"/>
      <w:r w:rsidRPr="00162CC2">
        <w:rPr>
          <w:rFonts w:cs="Times New Roman"/>
          <w:sz w:val="24"/>
          <w:szCs w:val="24"/>
        </w:rPr>
        <w:t xml:space="preserve"> benzeyen ve tüzel kişiliği bulunmayan diğer ticari teşekküller</w:t>
      </w:r>
    </w:p>
    <w:p w14:paraId="266FC76E" w14:textId="1CB8EDBD" w:rsidR="00175DF6" w:rsidRPr="00162CC2" w:rsidRDefault="00175DF6" w:rsidP="00CD68E2">
      <w:pPr>
        <w:spacing w:after="0"/>
        <w:jc w:val="both"/>
        <w:rPr>
          <w:rFonts w:cs="Times New Roman"/>
          <w:sz w:val="24"/>
          <w:szCs w:val="24"/>
        </w:rPr>
      </w:pPr>
      <w:proofErr w:type="gramStart"/>
      <w:r w:rsidRPr="00162CC2">
        <w:rPr>
          <w:rFonts w:cs="Times New Roman"/>
          <w:sz w:val="24"/>
          <w:szCs w:val="24"/>
        </w:rPr>
        <w:t>birinci</w:t>
      </w:r>
      <w:proofErr w:type="gramEnd"/>
      <w:r w:rsidRPr="00162CC2">
        <w:rPr>
          <w:rFonts w:cs="Times New Roman"/>
          <w:sz w:val="24"/>
          <w:szCs w:val="24"/>
        </w:rPr>
        <w:t xml:space="preserve"> fıkrada sayılan defterleri</w:t>
      </w:r>
      <w:r w:rsidR="00640B93" w:rsidRPr="00162CC2">
        <w:rPr>
          <w:rFonts w:cs="Times New Roman"/>
          <w:sz w:val="24"/>
          <w:szCs w:val="24"/>
        </w:rPr>
        <w:t xml:space="preserve"> (</w:t>
      </w:r>
      <w:r w:rsidR="00640B93" w:rsidRPr="00162CC2">
        <w:rPr>
          <w:rFonts w:cs="Times New Roman"/>
          <w:b/>
          <w:bCs/>
          <w:color w:val="7030A0"/>
          <w:sz w:val="24"/>
          <w:szCs w:val="24"/>
          <w:u w:val="thick" w:color="00B050"/>
        </w:rPr>
        <w:t>yevmiye defteri, envanter defteri ve defteri kebiri)</w:t>
      </w:r>
      <w:r w:rsidRPr="00162CC2">
        <w:rPr>
          <w:rFonts w:cs="Times New Roman"/>
          <w:sz w:val="24"/>
          <w:szCs w:val="24"/>
        </w:rPr>
        <w:t xml:space="preserve"> tutmakla yükümlüdürler.</w:t>
      </w:r>
    </w:p>
    <w:p w14:paraId="66FBB71E" w14:textId="77777777" w:rsidR="00391963" w:rsidRPr="00162CC2" w:rsidRDefault="00391963" w:rsidP="00CD68E2">
      <w:pPr>
        <w:spacing w:after="0"/>
        <w:jc w:val="both"/>
        <w:rPr>
          <w:rFonts w:cs="Times New Roman"/>
          <w:sz w:val="24"/>
          <w:szCs w:val="24"/>
        </w:rPr>
      </w:pPr>
    </w:p>
    <w:p w14:paraId="29427F29" w14:textId="5D7CCF71"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6) </w:t>
      </w:r>
      <w:r w:rsidR="00175DF6" w:rsidRPr="00162CC2">
        <w:rPr>
          <w:rFonts w:cs="Times New Roman"/>
          <w:b/>
          <w:bCs/>
          <w:sz w:val="24"/>
          <w:szCs w:val="24"/>
        </w:rPr>
        <w:t>Yevmiye defteri</w:t>
      </w:r>
    </w:p>
    <w:p w14:paraId="77150435" w14:textId="63985CE5" w:rsidR="00175DF6" w:rsidRPr="00162CC2" w:rsidRDefault="00175DF6" w:rsidP="00CD68E2">
      <w:pPr>
        <w:spacing w:after="0"/>
        <w:jc w:val="both"/>
        <w:rPr>
          <w:rFonts w:cs="Times New Roman"/>
          <w:sz w:val="24"/>
          <w:szCs w:val="24"/>
        </w:rPr>
      </w:pPr>
      <w:r w:rsidRPr="00162CC2">
        <w:rPr>
          <w:rFonts w:cs="Times New Roman"/>
          <w:sz w:val="24"/>
          <w:szCs w:val="24"/>
        </w:rPr>
        <w:t>Yevmiye defteri, kayda geçirilmesi gereken işlemlerin ilgili belge veya ispata dayanan evraktan çıkarılarak tarih sırasıyla ve "madde" halinde düzenli olarak yazıldığı defterdir.</w:t>
      </w:r>
    </w:p>
    <w:p w14:paraId="7C4F6DEB" w14:textId="034BECB5" w:rsidR="00175DF6" w:rsidRPr="00162CC2" w:rsidRDefault="00175DF6" w:rsidP="00CD68E2">
      <w:pPr>
        <w:spacing w:after="0"/>
        <w:jc w:val="both"/>
        <w:rPr>
          <w:rFonts w:cs="Times New Roman"/>
          <w:sz w:val="24"/>
          <w:szCs w:val="24"/>
        </w:rPr>
      </w:pPr>
      <w:r w:rsidRPr="00162CC2">
        <w:rPr>
          <w:rFonts w:cs="Times New Roman"/>
          <w:sz w:val="24"/>
          <w:szCs w:val="24"/>
        </w:rPr>
        <w:t>Yevmiye maddelerinin en az aşağıdaki bilgileri içermesi şarttır:</w:t>
      </w:r>
    </w:p>
    <w:p w14:paraId="0E38DC91" w14:textId="3D08F750" w:rsidR="00175DF6" w:rsidRPr="00162CC2" w:rsidRDefault="00175DF6" w:rsidP="00CD68E2">
      <w:pPr>
        <w:spacing w:after="0"/>
        <w:jc w:val="both"/>
        <w:rPr>
          <w:rFonts w:cs="Times New Roman"/>
          <w:sz w:val="24"/>
          <w:szCs w:val="24"/>
        </w:rPr>
      </w:pPr>
      <w:r w:rsidRPr="00162CC2">
        <w:rPr>
          <w:rFonts w:cs="Times New Roman"/>
          <w:sz w:val="24"/>
          <w:szCs w:val="24"/>
        </w:rPr>
        <w:t>a)</w:t>
      </w:r>
      <w:r w:rsidR="0029067B" w:rsidRPr="00162CC2">
        <w:rPr>
          <w:rFonts w:cs="Times New Roman"/>
          <w:sz w:val="24"/>
          <w:szCs w:val="24"/>
        </w:rPr>
        <w:t xml:space="preserve"> </w:t>
      </w:r>
      <w:r w:rsidRPr="00162CC2">
        <w:rPr>
          <w:rFonts w:cs="Times New Roman"/>
          <w:sz w:val="24"/>
          <w:szCs w:val="24"/>
        </w:rPr>
        <w:t>Madde sıra numarası,</w:t>
      </w:r>
    </w:p>
    <w:p w14:paraId="36725475" w14:textId="1C047EF2" w:rsidR="00175DF6" w:rsidRPr="00162CC2" w:rsidRDefault="00175DF6" w:rsidP="00CD68E2">
      <w:pPr>
        <w:spacing w:after="0"/>
        <w:jc w:val="both"/>
        <w:rPr>
          <w:rFonts w:cs="Times New Roman"/>
          <w:sz w:val="24"/>
          <w:szCs w:val="24"/>
        </w:rPr>
      </w:pPr>
      <w:r w:rsidRPr="00162CC2">
        <w:rPr>
          <w:rFonts w:cs="Times New Roman"/>
          <w:sz w:val="24"/>
          <w:szCs w:val="24"/>
        </w:rPr>
        <w:t>b)</w:t>
      </w:r>
      <w:r w:rsidR="0029067B" w:rsidRPr="00162CC2">
        <w:rPr>
          <w:rFonts w:cs="Times New Roman"/>
          <w:sz w:val="24"/>
          <w:szCs w:val="24"/>
        </w:rPr>
        <w:t xml:space="preserve"> </w:t>
      </w:r>
      <w:r w:rsidRPr="00162CC2">
        <w:rPr>
          <w:rFonts w:cs="Times New Roman"/>
          <w:sz w:val="24"/>
          <w:szCs w:val="24"/>
        </w:rPr>
        <w:t>Tarih,</w:t>
      </w:r>
    </w:p>
    <w:p w14:paraId="5B1EE5AB" w14:textId="7386DD4E" w:rsidR="00175DF6" w:rsidRPr="00162CC2" w:rsidRDefault="00175DF6" w:rsidP="00CD68E2">
      <w:pPr>
        <w:spacing w:after="0"/>
        <w:jc w:val="both"/>
        <w:rPr>
          <w:rFonts w:cs="Times New Roman"/>
          <w:sz w:val="24"/>
          <w:szCs w:val="24"/>
        </w:rPr>
      </w:pPr>
      <w:r w:rsidRPr="00162CC2">
        <w:rPr>
          <w:rFonts w:cs="Times New Roman"/>
          <w:sz w:val="24"/>
          <w:szCs w:val="24"/>
        </w:rPr>
        <w:t>c)</w:t>
      </w:r>
      <w:r w:rsidR="0029067B" w:rsidRPr="00162CC2">
        <w:rPr>
          <w:rFonts w:cs="Times New Roman"/>
          <w:sz w:val="24"/>
          <w:szCs w:val="24"/>
        </w:rPr>
        <w:t xml:space="preserve"> </w:t>
      </w:r>
      <w:r w:rsidRPr="00162CC2">
        <w:rPr>
          <w:rFonts w:cs="Times New Roman"/>
          <w:sz w:val="24"/>
          <w:szCs w:val="24"/>
        </w:rPr>
        <w:t>Borçlu hesap,</w:t>
      </w:r>
    </w:p>
    <w:p w14:paraId="4B5DB0CE" w14:textId="77777777" w:rsidR="00175DF6" w:rsidRPr="00162CC2" w:rsidRDefault="00175DF6" w:rsidP="00CD68E2">
      <w:pPr>
        <w:spacing w:after="0"/>
        <w:jc w:val="both"/>
        <w:rPr>
          <w:rFonts w:cs="Times New Roman"/>
          <w:sz w:val="24"/>
          <w:szCs w:val="24"/>
        </w:rPr>
      </w:pPr>
      <w:proofErr w:type="gramStart"/>
      <w:r w:rsidRPr="00162CC2">
        <w:rPr>
          <w:rFonts w:cs="Times New Roman"/>
          <w:sz w:val="24"/>
          <w:szCs w:val="24"/>
        </w:rPr>
        <w:t>ç</w:t>
      </w:r>
      <w:proofErr w:type="gramEnd"/>
      <w:r w:rsidRPr="00162CC2">
        <w:rPr>
          <w:rFonts w:cs="Times New Roman"/>
          <w:sz w:val="24"/>
          <w:szCs w:val="24"/>
        </w:rPr>
        <w:t>) Alacaklı hesap,</w:t>
      </w:r>
    </w:p>
    <w:p w14:paraId="6454A6F3" w14:textId="473A49D0" w:rsidR="00175DF6" w:rsidRPr="00162CC2" w:rsidRDefault="00175DF6" w:rsidP="00CD68E2">
      <w:pPr>
        <w:spacing w:after="0"/>
        <w:jc w:val="both"/>
        <w:rPr>
          <w:rFonts w:cs="Times New Roman"/>
          <w:sz w:val="24"/>
          <w:szCs w:val="24"/>
        </w:rPr>
      </w:pPr>
      <w:r w:rsidRPr="00162CC2">
        <w:rPr>
          <w:rFonts w:cs="Times New Roman"/>
          <w:sz w:val="24"/>
          <w:szCs w:val="24"/>
        </w:rPr>
        <w:t>d)</w:t>
      </w:r>
      <w:r w:rsidR="0029067B" w:rsidRPr="00162CC2">
        <w:rPr>
          <w:rFonts w:cs="Times New Roman"/>
          <w:sz w:val="24"/>
          <w:szCs w:val="24"/>
        </w:rPr>
        <w:t xml:space="preserve"> </w:t>
      </w:r>
      <w:r w:rsidRPr="00162CC2">
        <w:rPr>
          <w:rFonts w:cs="Times New Roman"/>
          <w:sz w:val="24"/>
          <w:szCs w:val="24"/>
        </w:rPr>
        <w:t>Tutar,</w:t>
      </w:r>
    </w:p>
    <w:p w14:paraId="02CBE838" w14:textId="17E4FFE9" w:rsidR="00391963" w:rsidRPr="00162CC2" w:rsidRDefault="00175DF6" w:rsidP="00CD68E2">
      <w:pPr>
        <w:spacing w:after="0"/>
        <w:jc w:val="both"/>
        <w:rPr>
          <w:rFonts w:cs="Times New Roman"/>
          <w:sz w:val="24"/>
          <w:szCs w:val="24"/>
        </w:rPr>
      </w:pPr>
      <w:r w:rsidRPr="00162CC2">
        <w:rPr>
          <w:rFonts w:cs="Times New Roman"/>
          <w:sz w:val="24"/>
          <w:szCs w:val="24"/>
        </w:rPr>
        <w:t>e)</w:t>
      </w:r>
      <w:r w:rsidR="0029067B" w:rsidRPr="00162CC2">
        <w:rPr>
          <w:rFonts w:cs="Times New Roman"/>
          <w:sz w:val="24"/>
          <w:szCs w:val="24"/>
        </w:rPr>
        <w:t xml:space="preserve"> </w:t>
      </w:r>
      <w:r w:rsidRPr="00162CC2">
        <w:rPr>
          <w:rFonts w:cs="Times New Roman"/>
          <w:sz w:val="24"/>
          <w:szCs w:val="24"/>
        </w:rPr>
        <w:t>Her kaydın dayandığı belgelerin türü ile varsa tarihleri ve sayıları.</w:t>
      </w:r>
    </w:p>
    <w:p w14:paraId="6E943238" w14:textId="19198339" w:rsidR="00175DF6" w:rsidRPr="00162CC2" w:rsidRDefault="00175DF6" w:rsidP="00CD68E2">
      <w:pPr>
        <w:spacing w:after="0"/>
        <w:jc w:val="both"/>
        <w:rPr>
          <w:rFonts w:cs="Times New Roman"/>
          <w:sz w:val="24"/>
          <w:szCs w:val="24"/>
        </w:rPr>
      </w:pPr>
      <w:r w:rsidRPr="00162CC2">
        <w:rPr>
          <w:rFonts w:cs="Times New Roman"/>
          <w:sz w:val="24"/>
          <w:szCs w:val="24"/>
        </w:rPr>
        <w:t>Yevmiye defteri ciltli ve sayfaları müteselsil sıra numaralı olur; vergi kanunlarına uygun olmak şartıyla müteharrik yapraklı defterler de kullanılabilir.</w:t>
      </w:r>
    </w:p>
    <w:p w14:paraId="5229C806" w14:textId="77777777" w:rsidR="00391963" w:rsidRPr="00162CC2" w:rsidRDefault="00391963" w:rsidP="00CD68E2">
      <w:pPr>
        <w:spacing w:after="0"/>
        <w:jc w:val="both"/>
        <w:rPr>
          <w:rFonts w:cs="Times New Roman"/>
          <w:sz w:val="24"/>
          <w:szCs w:val="24"/>
        </w:rPr>
      </w:pPr>
    </w:p>
    <w:p w14:paraId="46577A51" w14:textId="5776DF51"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7) </w:t>
      </w:r>
      <w:r w:rsidR="00175DF6" w:rsidRPr="00162CC2">
        <w:rPr>
          <w:rFonts w:cs="Times New Roman"/>
          <w:b/>
          <w:bCs/>
          <w:sz w:val="24"/>
          <w:szCs w:val="24"/>
        </w:rPr>
        <w:t>Defteri kebir</w:t>
      </w:r>
    </w:p>
    <w:p w14:paraId="24FC4587" w14:textId="0A92C792" w:rsidR="00175DF6" w:rsidRPr="00162CC2" w:rsidRDefault="00640B93"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 xml:space="preserve"> Defteri kebir, yevmiye defterine geçirilmiş olan işlemleri buradan alarak sistemli bir şekilde ilgili olduğu hesaplara dağıtan ve tasnifli olarak bu hesaplarda toplayan defterdir.</w:t>
      </w:r>
    </w:p>
    <w:p w14:paraId="7D04062F" w14:textId="4C4A26D0" w:rsidR="00175DF6" w:rsidRPr="00162CC2" w:rsidRDefault="00175DF6" w:rsidP="00CD68E2">
      <w:pPr>
        <w:spacing w:after="0"/>
        <w:jc w:val="both"/>
        <w:rPr>
          <w:rFonts w:cs="Times New Roman"/>
          <w:sz w:val="24"/>
          <w:szCs w:val="24"/>
        </w:rPr>
      </w:pPr>
      <w:r w:rsidRPr="00162CC2">
        <w:rPr>
          <w:rFonts w:cs="Times New Roman"/>
          <w:sz w:val="24"/>
          <w:szCs w:val="24"/>
        </w:rPr>
        <w:t>Defteri kebirdeki kayıtların en az aşağıdaki bilgileri içermesi şarttır:</w:t>
      </w:r>
    </w:p>
    <w:p w14:paraId="1E6E377B" w14:textId="222E84EF" w:rsidR="00175DF6" w:rsidRPr="00162CC2" w:rsidRDefault="00175DF6" w:rsidP="00CD68E2">
      <w:pPr>
        <w:spacing w:after="0"/>
        <w:jc w:val="both"/>
        <w:rPr>
          <w:rFonts w:cs="Times New Roman"/>
          <w:sz w:val="24"/>
          <w:szCs w:val="24"/>
        </w:rPr>
      </w:pPr>
      <w:r w:rsidRPr="00162CC2">
        <w:rPr>
          <w:rFonts w:cs="Times New Roman"/>
          <w:sz w:val="24"/>
          <w:szCs w:val="24"/>
        </w:rPr>
        <w:t>a)</w:t>
      </w:r>
      <w:r w:rsidR="0029067B" w:rsidRPr="00162CC2">
        <w:rPr>
          <w:rFonts w:cs="Times New Roman"/>
          <w:sz w:val="24"/>
          <w:szCs w:val="24"/>
        </w:rPr>
        <w:t xml:space="preserve"> </w:t>
      </w:r>
      <w:r w:rsidRPr="00162CC2">
        <w:rPr>
          <w:rFonts w:cs="Times New Roman"/>
          <w:sz w:val="24"/>
          <w:szCs w:val="24"/>
        </w:rPr>
        <w:t>Tarih,</w:t>
      </w:r>
    </w:p>
    <w:p w14:paraId="05532DA6" w14:textId="6DAE8C87" w:rsidR="00175DF6" w:rsidRPr="00162CC2" w:rsidRDefault="00175DF6" w:rsidP="00CD68E2">
      <w:pPr>
        <w:spacing w:after="0"/>
        <w:jc w:val="both"/>
        <w:rPr>
          <w:rFonts w:cs="Times New Roman"/>
          <w:sz w:val="24"/>
          <w:szCs w:val="24"/>
        </w:rPr>
      </w:pPr>
      <w:r w:rsidRPr="00162CC2">
        <w:rPr>
          <w:rFonts w:cs="Times New Roman"/>
          <w:sz w:val="24"/>
          <w:szCs w:val="24"/>
        </w:rPr>
        <w:t>b)</w:t>
      </w:r>
      <w:r w:rsidR="0029067B" w:rsidRPr="00162CC2">
        <w:rPr>
          <w:rFonts w:cs="Times New Roman"/>
          <w:sz w:val="24"/>
          <w:szCs w:val="24"/>
        </w:rPr>
        <w:t xml:space="preserve"> </w:t>
      </w:r>
      <w:r w:rsidRPr="00162CC2">
        <w:rPr>
          <w:rFonts w:cs="Times New Roman"/>
          <w:sz w:val="24"/>
          <w:szCs w:val="24"/>
        </w:rPr>
        <w:t>Yevmiye defteri madde sıra numarası,</w:t>
      </w:r>
    </w:p>
    <w:p w14:paraId="630AE31D" w14:textId="5C5210BA" w:rsidR="00175DF6" w:rsidRPr="00162CC2" w:rsidRDefault="00175DF6" w:rsidP="00CD68E2">
      <w:pPr>
        <w:spacing w:after="0"/>
        <w:jc w:val="both"/>
        <w:rPr>
          <w:rFonts w:cs="Times New Roman"/>
          <w:sz w:val="24"/>
          <w:szCs w:val="24"/>
        </w:rPr>
      </w:pPr>
      <w:r w:rsidRPr="00162CC2">
        <w:rPr>
          <w:rFonts w:cs="Times New Roman"/>
          <w:sz w:val="24"/>
          <w:szCs w:val="24"/>
        </w:rPr>
        <w:lastRenderedPageBreak/>
        <w:t>c)</w:t>
      </w:r>
      <w:r w:rsidR="0029067B" w:rsidRPr="00162CC2">
        <w:rPr>
          <w:rFonts w:cs="Times New Roman"/>
          <w:sz w:val="24"/>
          <w:szCs w:val="24"/>
        </w:rPr>
        <w:t xml:space="preserve"> </w:t>
      </w:r>
      <w:r w:rsidRPr="00162CC2">
        <w:rPr>
          <w:rFonts w:cs="Times New Roman"/>
          <w:sz w:val="24"/>
          <w:szCs w:val="24"/>
        </w:rPr>
        <w:t>Tutar,</w:t>
      </w:r>
    </w:p>
    <w:p w14:paraId="001573FE" w14:textId="7783EDD3" w:rsidR="00391963" w:rsidRPr="00162CC2" w:rsidRDefault="00175DF6" w:rsidP="00CD68E2">
      <w:pPr>
        <w:spacing w:after="0"/>
        <w:jc w:val="both"/>
        <w:rPr>
          <w:rFonts w:cs="Times New Roman"/>
          <w:sz w:val="24"/>
          <w:szCs w:val="24"/>
        </w:rPr>
      </w:pPr>
      <w:proofErr w:type="gramStart"/>
      <w:r w:rsidRPr="00162CC2">
        <w:rPr>
          <w:rFonts w:cs="Times New Roman"/>
          <w:sz w:val="24"/>
          <w:szCs w:val="24"/>
        </w:rPr>
        <w:t>ç</w:t>
      </w:r>
      <w:proofErr w:type="gramEnd"/>
      <w:r w:rsidRPr="00162CC2">
        <w:rPr>
          <w:rFonts w:cs="Times New Roman"/>
          <w:sz w:val="24"/>
          <w:szCs w:val="24"/>
        </w:rPr>
        <w:t>) Toplu hesaplarda yardımcı nihai hesapların isimleri.</w:t>
      </w:r>
    </w:p>
    <w:p w14:paraId="29F4C203" w14:textId="3BFED061" w:rsidR="00175DF6" w:rsidRPr="00162CC2" w:rsidRDefault="00640B93" w:rsidP="00CD68E2">
      <w:pPr>
        <w:spacing w:after="0"/>
        <w:jc w:val="both"/>
        <w:rPr>
          <w:rFonts w:cs="Times New Roman"/>
          <w:sz w:val="24"/>
          <w:szCs w:val="24"/>
        </w:rPr>
      </w:pPr>
      <w:r w:rsidRPr="00162CC2">
        <w:rPr>
          <w:rFonts w:cs="Times New Roman"/>
          <w:sz w:val="24"/>
          <w:szCs w:val="24"/>
        </w:rPr>
        <w:t>-</w:t>
      </w:r>
      <w:r w:rsidR="00391963" w:rsidRPr="00162CC2">
        <w:rPr>
          <w:rFonts w:cs="Times New Roman"/>
          <w:sz w:val="24"/>
          <w:szCs w:val="24"/>
        </w:rPr>
        <w:t>6’ncı</w:t>
      </w:r>
      <w:r w:rsidR="00175DF6" w:rsidRPr="00162CC2">
        <w:rPr>
          <w:rFonts w:cs="Times New Roman"/>
          <w:sz w:val="24"/>
          <w:szCs w:val="24"/>
        </w:rPr>
        <w:t xml:space="preserve"> maddenin üçüncü fıkrası hükmü defteri kebir hakkında da uygulanır.</w:t>
      </w:r>
    </w:p>
    <w:p w14:paraId="1490FE7B" w14:textId="77777777" w:rsidR="00391963" w:rsidRPr="00162CC2" w:rsidRDefault="00391963" w:rsidP="00CD68E2">
      <w:pPr>
        <w:spacing w:after="0"/>
        <w:jc w:val="both"/>
        <w:rPr>
          <w:rFonts w:cs="Times New Roman"/>
          <w:sz w:val="24"/>
          <w:szCs w:val="24"/>
        </w:rPr>
      </w:pPr>
    </w:p>
    <w:p w14:paraId="2DC3B15A" w14:textId="7C082DD4"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8) </w:t>
      </w:r>
      <w:r w:rsidR="00175DF6" w:rsidRPr="00162CC2">
        <w:rPr>
          <w:rFonts w:cs="Times New Roman"/>
          <w:b/>
          <w:bCs/>
          <w:sz w:val="24"/>
          <w:szCs w:val="24"/>
        </w:rPr>
        <w:t>Envanter defteri</w:t>
      </w:r>
    </w:p>
    <w:p w14:paraId="19FFFDB3" w14:textId="25C787F3" w:rsidR="00391963" w:rsidRPr="00162CC2" w:rsidRDefault="00640B93"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Envanter defteri, ticari işletmenin açılışında ve açılıştan sonra her hesap döneminin sonunda taşınmazların, alacakların, borçların, nakit para tutarının ve varlıklar ile borçların değerlerinin teker teker kaydedildiği ciltli ve sayfaları müteselsil sıra numaralı defterdir.</w:t>
      </w:r>
    </w:p>
    <w:p w14:paraId="59919BF9" w14:textId="5EB7F0F3" w:rsidR="00391963" w:rsidRPr="00162CC2" w:rsidRDefault="00640B93"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 xml:space="preserve">Hesap dönemi on iki ayı geçemez. Vergi Usul Kanununun ilgili hükümleri saklı kalmak kaydıyla envanter, düzenli bir işletme faaliyetinin akışına uygun düşen süre içinde ve her </w:t>
      </w:r>
      <w:r w:rsidR="00391963" w:rsidRPr="00162CC2">
        <w:rPr>
          <w:rFonts w:cs="Times New Roman"/>
          <w:sz w:val="24"/>
          <w:szCs w:val="24"/>
        </w:rPr>
        <w:t>halükârda</w:t>
      </w:r>
      <w:r w:rsidR="00175DF6" w:rsidRPr="00162CC2">
        <w:rPr>
          <w:rFonts w:cs="Times New Roman"/>
          <w:sz w:val="24"/>
          <w:szCs w:val="24"/>
        </w:rPr>
        <w:t xml:space="preserve"> hesap döneminin sonundan itibaren üç ay içinde çıkarılır ve deftere kaydedilir.</w:t>
      </w:r>
    </w:p>
    <w:p w14:paraId="16B9D3DB" w14:textId="7C017379" w:rsidR="00175DF6" w:rsidRPr="00162CC2" w:rsidRDefault="00640B93"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6</w:t>
      </w:r>
      <w:r w:rsidR="00391963" w:rsidRPr="00162CC2">
        <w:rPr>
          <w:rFonts w:cs="Times New Roman"/>
          <w:sz w:val="24"/>
          <w:szCs w:val="24"/>
        </w:rPr>
        <w:t>’</w:t>
      </w:r>
      <w:r w:rsidR="00175DF6" w:rsidRPr="00162CC2">
        <w:rPr>
          <w:rFonts w:cs="Times New Roman"/>
          <w:sz w:val="24"/>
          <w:szCs w:val="24"/>
        </w:rPr>
        <w:t>ncı maddenin üçüncü fıkrası hükmü envanter defteri hakkında da uygulanır.</w:t>
      </w:r>
    </w:p>
    <w:p w14:paraId="02AE446A" w14:textId="77777777" w:rsidR="00391963" w:rsidRPr="00162CC2" w:rsidRDefault="00391963" w:rsidP="00CD68E2">
      <w:pPr>
        <w:spacing w:after="0"/>
        <w:jc w:val="both"/>
        <w:rPr>
          <w:rFonts w:cs="Times New Roman"/>
          <w:sz w:val="24"/>
          <w:szCs w:val="24"/>
        </w:rPr>
      </w:pPr>
    </w:p>
    <w:p w14:paraId="72012EBB" w14:textId="26900DC7"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9) </w:t>
      </w:r>
      <w:r w:rsidR="00175DF6" w:rsidRPr="00162CC2">
        <w:rPr>
          <w:rFonts w:cs="Times New Roman"/>
          <w:b/>
          <w:bCs/>
          <w:sz w:val="24"/>
          <w:szCs w:val="24"/>
        </w:rPr>
        <w:t>Pay defteri</w:t>
      </w:r>
    </w:p>
    <w:p w14:paraId="1AAADD25" w14:textId="77777777" w:rsidR="00640B93" w:rsidRPr="00162CC2" w:rsidRDefault="00175DF6" w:rsidP="00CD68E2">
      <w:pPr>
        <w:spacing w:after="0"/>
        <w:jc w:val="both"/>
        <w:rPr>
          <w:rFonts w:cs="Times New Roman"/>
          <w:sz w:val="24"/>
          <w:szCs w:val="24"/>
        </w:rPr>
      </w:pPr>
      <w:r w:rsidRPr="00162CC2">
        <w:rPr>
          <w:rFonts w:cs="Times New Roman"/>
          <w:sz w:val="24"/>
          <w:szCs w:val="24"/>
        </w:rPr>
        <w:t xml:space="preserve">Pay defteri; </w:t>
      </w:r>
    </w:p>
    <w:p w14:paraId="1E01B7CC" w14:textId="77777777" w:rsidR="00640B93" w:rsidRPr="00162CC2" w:rsidRDefault="00175DF6" w:rsidP="008443AE">
      <w:pPr>
        <w:numPr>
          <w:ilvl w:val="0"/>
          <w:numId w:val="94"/>
        </w:numPr>
        <w:spacing w:after="0"/>
        <w:jc w:val="both"/>
        <w:rPr>
          <w:rFonts w:cs="Times New Roman"/>
          <w:sz w:val="24"/>
          <w:szCs w:val="24"/>
        </w:rPr>
      </w:pPr>
      <w:proofErr w:type="gramStart"/>
      <w:r w:rsidRPr="00162CC2">
        <w:rPr>
          <w:rFonts w:cs="Times New Roman"/>
          <w:color w:val="00B050"/>
          <w:sz w:val="24"/>
          <w:szCs w:val="24"/>
          <w:u w:val="thick" w:color="C00000"/>
        </w:rPr>
        <w:t>sermayesi</w:t>
      </w:r>
      <w:proofErr w:type="gramEnd"/>
      <w:r w:rsidRPr="00162CC2">
        <w:rPr>
          <w:rFonts w:cs="Times New Roman"/>
          <w:color w:val="00B050"/>
          <w:sz w:val="24"/>
          <w:szCs w:val="24"/>
          <w:u w:val="thick" w:color="C00000"/>
        </w:rPr>
        <w:t xml:space="preserve"> paylara bölünmüş komandit</w:t>
      </w:r>
      <w:r w:rsidRPr="00162CC2">
        <w:rPr>
          <w:rFonts w:cs="Times New Roman"/>
          <w:color w:val="00B050"/>
          <w:sz w:val="24"/>
          <w:szCs w:val="24"/>
        </w:rPr>
        <w:t xml:space="preserve">, limited şirketler ile kooperatiflerde </w:t>
      </w:r>
      <w:r w:rsidRPr="00162CC2">
        <w:rPr>
          <w:rFonts w:cs="Times New Roman"/>
          <w:color w:val="FF0000"/>
          <w:sz w:val="24"/>
          <w:szCs w:val="24"/>
        </w:rPr>
        <w:t>şirket ortaklarının</w:t>
      </w:r>
      <w:r w:rsidRPr="00162CC2">
        <w:rPr>
          <w:rFonts w:cs="Times New Roman"/>
          <w:sz w:val="24"/>
          <w:szCs w:val="24"/>
        </w:rPr>
        <w:t xml:space="preserve">, </w:t>
      </w:r>
    </w:p>
    <w:p w14:paraId="4325654F" w14:textId="77777777" w:rsidR="00640B93" w:rsidRPr="00162CC2" w:rsidRDefault="00175DF6" w:rsidP="008443AE">
      <w:pPr>
        <w:numPr>
          <w:ilvl w:val="0"/>
          <w:numId w:val="94"/>
        </w:numPr>
        <w:spacing w:after="0"/>
        <w:jc w:val="both"/>
        <w:rPr>
          <w:rFonts w:cs="Times New Roman"/>
          <w:color w:val="FF0000"/>
          <w:sz w:val="24"/>
          <w:szCs w:val="24"/>
        </w:rPr>
      </w:pPr>
      <w:proofErr w:type="gramStart"/>
      <w:r w:rsidRPr="00162CC2">
        <w:rPr>
          <w:rFonts w:cs="Times New Roman"/>
          <w:color w:val="00B050"/>
          <w:sz w:val="24"/>
          <w:szCs w:val="24"/>
          <w:u w:val="thick" w:color="C00000"/>
        </w:rPr>
        <w:t>anonim</w:t>
      </w:r>
      <w:proofErr w:type="gramEnd"/>
      <w:r w:rsidRPr="00162CC2">
        <w:rPr>
          <w:rFonts w:cs="Times New Roman"/>
          <w:color w:val="00B050"/>
          <w:sz w:val="24"/>
          <w:szCs w:val="24"/>
          <w:u w:val="thick" w:color="C00000"/>
        </w:rPr>
        <w:t xml:space="preserve"> şirketlerde</w:t>
      </w:r>
      <w:r w:rsidRPr="00162CC2">
        <w:rPr>
          <w:rFonts w:cs="Times New Roman"/>
          <w:color w:val="00B050"/>
          <w:sz w:val="24"/>
          <w:szCs w:val="24"/>
        </w:rPr>
        <w:t xml:space="preserve"> </w:t>
      </w:r>
      <w:r w:rsidRPr="00162CC2">
        <w:rPr>
          <w:rFonts w:cs="Times New Roman"/>
          <w:color w:val="FF0000"/>
          <w:sz w:val="24"/>
          <w:szCs w:val="24"/>
        </w:rPr>
        <w:t xml:space="preserve">pay sahiplerinin </w:t>
      </w:r>
    </w:p>
    <w:p w14:paraId="326AA249" w14:textId="42F4C48E" w:rsidR="00175DF6" w:rsidRPr="00162CC2" w:rsidRDefault="00175DF6" w:rsidP="00CD68E2">
      <w:pPr>
        <w:spacing w:after="0"/>
        <w:jc w:val="both"/>
        <w:rPr>
          <w:rFonts w:cs="Times New Roman"/>
          <w:sz w:val="24"/>
          <w:szCs w:val="24"/>
        </w:rPr>
      </w:pPr>
      <w:proofErr w:type="gramStart"/>
      <w:r w:rsidRPr="00162CC2">
        <w:rPr>
          <w:rFonts w:cs="Times New Roman"/>
          <w:sz w:val="24"/>
          <w:szCs w:val="24"/>
        </w:rPr>
        <w:t>kaydedildiği</w:t>
      </w:r>
      <w:proofErr w:type="gramEnd"/>
      <w:r w:rsidRPr="00162CC2">
        <w:rPr>
          <w:rFonts w:cs="Times New Roman"/>
          <w:sz w:val="24"/>
          <w:szCs w:val="24"/>
        </w:rPr>
        <w:t xml:space="preserve"> ciltli ve sayfaları müteselsil sıra numaralı defterdir.</w:t>
      </w:r>
    </w:p>
    <w:p w14:paraId="47BA1BD4" w14:textId="77777777" w:rsidR="00391963" w:rsidRPr="00162CC2" w:rsidRDefault="00391963" w:rsidP="00CD68E2">
      <w:pPr>
        <w:spacing w:after="0"/>
        <w:jc w:val="both"/>
        <w:rPr>
          <w:rFonts w:cs="Times New Roman"/>
          <w:sz w:val="24"/>
          <w:szCs w:val="24"/>
        </w:rPr>
      </w:pPr>
    </w:p>
    <w:p w14:paraId="46176822" w14:textId="77777777" w:rsidR="00640B93" w:rsidRPr="00162CC2" w:rsidRDefault="00175DF6" w:rsidP="00CD68E2">
      <w:pPr>
        <w:spacing w:after="0"/>
        <w:jc w:val="both"/>
        <w:rPr>
          <w:rFonts w:cs="Times New Roman"/>
          <w:sz w:val="24"/>
          <w:szCs w:val="24"/>
        </w:rPr>
      </w:pPr>
      <w:r w:rsidRPr="00162CC2">
        <w:rPr>
          <w:rFonts w:cs="Times New Roman"/>
          <w:color w:val="00B050"/>
          <w:sz w:val="24"/>
          <w:szCs w:val="24"/>
          <w:u w:val="thick" w:color="C00000"/>
        </w:rPr>
        <w:t>Anonim ve sermayesi paylara bölünmüş komandit şirketlerde</w:t>
      </w:r>
      <w:r w:rsidRPr="00162CC2">
        <w:rPr>
          <w:rFonts w:cs="Times New Roman"/>
          <w:color w:val="00B050"/>
          <w:sz w:val="24"/>
          <w:szCs w:val="24"/>
        </w:rPr>
        <w:t xml:space="preserve"> </w:t>
      </w:r>
      <w:r w:rsidRPr="00162CC2">
        <w:rPr>
          <w:rFonts w:cs="Times New Roman"/>
          <w:sz w:val="24"/>
          <w:szCs w:val="24"/>
        </w:rPr>
        <w:t xml:space="preserve">pay defterine, </w:t>
      </w:r>
    </w:p>
    <w:p w14:paraId="25642A8F" w14:textId="34CA8398" w:rsidR="00640B93" w:rsidRPr="00162CC2" w:rsidRDefault="00175DF6" w:rsidP="008443AE">
      <w:pPr>
        <w:numPr>
          <w:ilvl w:val="0"/>
          <w:numId w:val="95"/>
        </w:numPr>
        <w:spacing w:after="0"/>
        <w:jc w:val="both"/>
        <w:rPr>
          <w:rFonts w:cs="Times New Roman"/>
          <w:sz w:val="24"/>
          <w:szCs w:val="24"/>
        </w:rPr>
      </w:pPr>
      <w:proofErr w:type="gramStart"/>
      <w:r w:rsidRPr="00162CC2">
        <w:rPr>
          <w:rFonts w:cs="Times New Roman"/>
          <w:sz w:val="24"/>
          <w:szCs w:val="24"/>
        </w:rPr>
        <w:t>senede</w:t>
      </w:r>
      <w:proofErr w:type="gramEnd"/>
      <w:r w:rsidRPr="00162CC2">
        <w:rPr>
          <w:rFonts w:cs="Times New Roman"/>
          <w:sz w:val="24"/>
          <w:szCs w:val="24"/>
        </w:rPr>
        <w:t xml:space="preserve"> bağlanmamış pay ve nama yazılı pay senedi sahipleriyle, </w:t>
      </w:r>
    </w:p>
    <w:p w14:paraId="316580D7" w14:textId="77777777" w:rsidR="00640B93" w:rsidRPr="00162CC2" w:rsidRDefault="00175DF6" w:rsidP="008443AE">
      <w:pPr>
        <w:numPr>
          <w:ilvl w:val="0"/>
          <w:numId w:val="95"/>
        </w:numPr>
        <w:spacing w:after="0"/>
        <w:jc w:val="both"/>
        <w:rPr>
          <w:rFonts w:cs="Times New Roman"/>
          <w:sz w:val="24"/>
          <w:szCs w:val="24"/>
        </w:rPr>
      </w:pPr>
      <w:proofErr w:type="gramStart"/>
      <w:r w:rsidRPr="00162CC2">
        <w:rPr>
          <w:rFonts w:cs="Times New Roman"/>
          <w:sz w:val="24"/>
          <w:szCs w:val="24"/>
        </w:rPr>
        <w:t>intifa</w:t>
      </w:r>
      <w:proofErr w:type="gramEnd"/>
      <w:r w:rsidRPr="00162CC2">
        <w:rPr>
          <w:rFonts w:cs="Times New Roman"/>
          <w:sz w:val="24"/>
          <w:szCs w:val="24"/>
        </w:rPr>
        <w:t xml:space="preserve"> hakkı sahipleri </w:t>
      </w:r>
    </w:p>
    <w:p w14:paraId="6C28E380" w14:textId="77777777" w:rsidR="00640B93" w:rsidRPr="00162CC2" w:rsidRDefault="00175DF6" w:rsidP="00CD68E2">
      <w:pPr>
        <w:spacing w:after="0"/>
        <w:jc w:val="both"/>
        <w:rPr>
          <w:rFonts w:cs="Times New Roman"/>
          <w:sz w:val="24"/>
          <w:szCs w:val="24"/>
        </w:rPr>
      </w:pPr>
      <w:proofErr w:type="gramStart"/>
      <w:r w:rsidRPr="00162CC2">
        <w:rPr>
          <w:rFonts w:cs="Times New Roman"/>
          <w:sz w:val="24"/>
          <w:szCs w:val="24"/>
        </w:rPr>
        <w:t>kaydedilir</w:t>
      </w:r>
      <w:proofErr w:type="gramEnd"/>
      <w:r w:rsidRPr="00162CC2">
        <w:rPr>
          <w:rFonts w:cs="Times New Roman"/>
          <w:sz w:val="24"/>
          <w:szCs w:val="24"/>
        </w:rPr>
        <w:t xml:space="preserve">. </w:t>
      </w:r>
    </w:p>
    <w:p w14:paraId="3302174C" w14:textId="77777777" w:rsidR="00640B93" w:rsidRPr="00162CC2" w:rsidRDefault="00640B93" w:rsidP="00CD68E2">
      <w:pPr>
        <w:spacing w:after="0"/>
        <w:jc w:val="both"/>
        <w:rPr>
          <w:rFonts w:cs="Times New Roman"/>
          <w:sz w:val="24"/>
          <w:szCs w:val="24"/>
        </w:rPr>
      </w:pPr>
    </w:p>
    <w:p w14:paraId="3FE0A927" w14:textId="77AC95F7" w:rsidR="00175DF6" w:rsidRPr="00162CC2" w:rsidRDefault="00175DF6" w:rsidP="00CD68E2">
      <w:pPr>
        <w:spacing w:after="0"/>
        <w:jc w:val="both"/>
        <w:rPr>
          <w:rFonts w:cs="Times New Roman"/>
          <w:sz w:val="24"/>
          <w:szCs w:val="24"/>
        </w:rPr>
      </w:pPr>
      <w:r w:rsidRPr="00162CC2">
        <w:rPr>
          <w:rFonts w:cs="Times New Roman"/>
          <w:sz w:val="24"/>
          <w:szCs w:val="24"/>
        </w:rPr>
        <w:t>Pay defterine yapılacak kayıtların en az aşağıdaki bilgileri içermesi şarttır:</w:t>
      </w:r>
    </w:p>
    <w:p w14:paraId="28C626D2" w14:textId="72448E1B" w:rsidR="00175DF6" w:rsidRPr="00162CC2" w:rsidRDefault="00175DF6" w:rsidP="00CD68E2">
      <w:pPr>
        <w:spacing w:after="0"/>
        <w:jc w:val="both"/>
        <w:rPr>
          <w:rFonts w:cs="Times New Roman"/>
          <w:sz w:val="24"/>
          <w:szCs w:val="24"/>
        </w:rPr>
      </w:pPr>
      <w:r w:rsidRPr="00162CC2">
        <w:rPr>
          <w:rFonts w:cs="Times New Roman"/>
          <w:sz w:val="24"/>
          <w:szCs w:val="24"/>
        </w:rPr>
        <w:t>a)</w:t>
      </w:r>
      <w:r w:rsidR="00640B93" w:rsidRPr="00162CC2">
        <w:rPr>
          <w:rFonts w:cs="Times New Roman"/>
          <w:sz w:val="24"/>
          <w:szCs w:val="24"/>
        </w:rPr>
        <w:t xml:space="preserve"> </w:t>
      </w:r>
      <w:r w:rsidRPr="00162CC2">
        <w:rPr>
          <w:rFonts w:cs="Times New Roman"/>
          <w:sz w:val="24"/>
          <w:szCs w:val="24"/>
        </w:rPr>
        <w:t>Pay sahibinin adı soyadı veya unvanı,</w:t>
      </w:r>
    </w:p>
    <w:p w14:paraId="54CBFE1C" w14:textId="4B0C974C" w:rsidR="00175DF6" w:rsidRPr="00162CC2" w:rsidRDefault="00175DF6" w:rsidP="00CD68E2">
      <w:pPr>
        <w:spacing w:after="0"/>
        <w:jc w:val="both"/>
        <w:rPr>
          <w:rFonts w:cs="Times New Roman"/>
          <w:sz w:val="24"/>
          <w:szCs w:val="24"/>
        </w:rPr>
      </w:pPr>
      <w:r w:rsidRPr="00162CC2">
        <w:rPr>
          <w:rFonts w:cs="Times New Roman"/>
          <w:sz w:val="24"/>
          <w:szCs w:val="24"/>
        </w:rPr>
        <w:t>b)</w:t>
      </w:r>
      <w:r w:rsidR="00640B93" w:rsidRPr="00162CC2">
        <w:rPr>
          <w:rFonts w:cs="Times New Roman"/>
          <w:sz w:val="24"/>
          <w:szCs w:val="24"/>
        </w:rPr>
        <w:t xml:space="preserve"> </w:t>
      </w:r>
      <w:r w:rsidRPr="00162CC2">
        <w:rPr>
          <w:rFonts w:cs="Times New Roman"/>
          <w:sz w:val="24"/>
          <w:szCs w:val="24"/>
        </w:rPr>
        <w:t>Pay sahibinin iletişim bilgileri,</w:t>
      </w:r>
    </w:p>
    <w:p w14:paraId="30E05E60" w14:textId="3D151141" w:rsidR="00175DF6" w:rsidRPr="00162CC2" w:rsidRDefault="00175DF6" w:rsidP="00CD68E2">
      <w:pPr>
        <w:spacing w:after="0"/>
        <w:jc w:val="both"/>
        <w:rPr>
          <w:rFonts w:cs="Times New Roman"/>
          <w:sz w:val="24"/>
          <w:szCs w:val="24"/>
        </w:rPr>
      </w:pPr>
      <w:r w:rsidRPr="00162CC2">
        <w:rPr>
          <w:rFonts w:cs="Times New Roman"/>
          <w:sz w:val="24"/>
          <w:szCs w:val="24"/>
        </w:rPr>
        <w:t>c)</w:t>
      </w:r>
      <w:r w:rsidR="00640B93" w:rsidRPr="00162CC2">
        <w:rPr>
          <w:rFonts w:cs="Times New Roman"/>
          <w:sz w:val="24"/>
          <w:szCs w:val="24"/>
        </w:rPr>
        <w:t xml:space="preserve"> </w:t>
      </w:r>
      <w:r w:rsidRPr="00162CC2">
        <w:rPr>
          <w:rFonts w:cs="Times New Roman"/>
          <w:sz w:val="24"/>
          <w:szCs w:val="24"/>
        </w:rPr>
        <w:t>Varsa pay üzerindeki intifa hakkı sahiplerinin adı soyadı veya unvanı ve intifa hakkı sahibi oldukları paylar,</w:t>
      </w:r>
    </w:p>
    <w:p w14:paraId="2A91596D" w14:textId="77777777" w:rsidR="00175DF6" w:rsidRPr="00162CC2" w:rsidRDefault="00175DF6" w:rsidP="00CD68E2">
      <w:pPr>
        <w:spacing w:after="0"/>
        <w:jc w:val="both"/>
        <w:rPr>
          <w:rFonts w:cs="Times New Roman"/>
          <w:sz w:val="24"/>
          <w:szCs w:val="24"/>
        </w:rPr>
      </w:pPr>
      <w:proofErr w:type="gramStart"/>
      <w:r w:rsidRPr="00162CC2">
        <w:rPr>
          <w:rFonts w:cs="Times New Roman"/>
          <w:sz w:val="24"/>
          <w:szCs w:val="24"/>
        </w:rPr>
        <w:t>ç</w:t>
      </w:r>
      <w:proofErr w:type="gramEnd"/>
      <w:r w:rsidRPr="00162CC2">
        <w:rPr>
          <w:rFonts w:cs="Times New Roman"/>
          <w:sz w:val="24"/>
          <w:szCs w:val="24"/>
        </w:rPr>
        <w:t>) Varsa intifa hakkı sahiplerinin iletişim bilgileri,</w:t>
      </w:r>
    </w:p>
    <w:p w14:paraId="25206831" w14:textId="6C43D1DD" w:rsidR="00175DF6" w:rsidRPr="00162CC2" w:rsidRDefault="00175DF6" w:rsidP="00CD68E2">
      <w:pPr>
        <w:spacing w:after="0"/>
        <w:jc w:val="both"/>
        <w:rPr>
          <w:rFonts w:cs="Times New Roman"/>
          <w:sz w:val="24"/>
          <w:szCs w:val="24"/>
        </w:rPr>
      </w:pPr>
      <w:r w:rsidRPr="00162CC2">
        <w:rPr>
          <w:rFonts w:cs="Times New Roman"/>
          <w:sz w:val="24"/>
          <w:szCs w:val="24"/>
        </w:rPr>
        <w:t>d)</w:t>
      </w:r>
      <w:r w:rsidR="00640B93" w:rsidRPr="00162CC2">
        <w:rPr>
          <w:rFonts w:cs="Times New Roman"/>
          <w:sz w:val="24"/>
          <w:szCs w:val="24"/>
        </w:rPr>
        <w:t xml:space="preserve"> </w:t>
      </w:r>
      <w:r w:rsidRPr="00162CC2">
        <w:rPr>
          <w:rFonts w:cs="Times New Roman"/>
          <w:sz w:val="24"/>
          <w:szCs w:val="24"/>
        </w:rPr>
        <w:t>Payın nominal değeri,</w:t>
      </w:r>
    </w:p>
    <w:p w14:paraId="6749DF1D" w14:textId="00D6F0AB" w:rsidR="00175DF6" w:rsidRPr="00162CC2" w:rsidRDefault="00175DF6" w:rsidP="00CD68E2">
      <w:pPr>
        <w:spacing w:after="0"/>
        <w:jc w:val="both"/>
        <w:rPr>
          <w:rFonts w:cs="Times New Roman"/>
          <w:sz w:val="24"/>
          <w:szCs w:val="24"/>
        </w:rPr>
      </w:pPr>
      <w:r w:rsidRPr="00162CC2">
        <w:rPr>
          <w:rFonts w:cs="Times New Roman"/>
          <w:sz w:val="24"/>
          <w:szCs w:val="24"/>
        </w:rPr>
        <w:t>e)</w:t>
      </w:r>
      <w:r w:rsidR="00640B93" w:rsidRPr="00162CC2">
        <w:rPr>
          <w:rFonts w:cs="Times New Roman"/>
          <w:sz w:val="24"/>
          <w:szCs w:val="24"/>
        </w:rPr>
        <w:t xml:space="preserve"> </w:t>
      </w:r>
      <w:r w:rsidRPr="00162CC2">
        <w:rPr>
          <w:rFonts w:cs="Times New Roman"/>
          <w:sz w:val="24"/>
          <w:szCs w:val="24"/>
        </w:rPr>
        <w:t>Sahip olunan pay sayısı ve toplam tutar,</w:t>
      </w:r>
    </w:p>
    <w:p w14:paraId="18014809" w14:textId="50DB7A74" w:rsidR="00175DF6" w:rsidRPr="00162CC2" w:rsidRDefault="00175DF6" w:rsidP="00CD68E2">
      <w:pPr>
        <w:spacing w:after="0"/>
        <w:jc w:val="both"/>
        <w:rPr>
          <w:rFonts w:cs="Times New Roman"/>
          <w:sz w:val="24"/>
          <w:szCs w:val="24"/>
        </w:rPr>
      </w:pPr>
      <w:r w:rsidRPr="00162CC2">
        <w:rPr>
          <w:rFonts w:cs="Times New Roman"/>
          <w:sz w:val="24"/>
          <w:szCs w:val="24"/>
        </w:rPr>
        <w:t>f)</w:t>
      </w:r>
      <w:r w:rsidR="00640B93" w:rsidRPr="00162CC2">
        <w:rPr>
          <w:rFonts w:cs="Times New Roman"/>
          <w:sz w:val="24"/>
          <w:szCs w:val="24"/>
        </w:rPr>
        <w:t xml:space="preserve"> </w:t>
      </w:r>
      <w:r w:rsidRPr="00162CC2">
        <w:rPr>
          <w:rFonts w:cs="Times New Roman"/>
          <w:sz w:val="24"/>
          <w:szCs w:val="24"/>
        </w:rPr>
        <w:t>Payın tertibi,</w:t>
      </w:r>
    </w:p>
    <w:p w14:paraId="04353559" w14:textId="0EF5A609" w:rsidR="00175DF6" w:rsidRPr="00162CC2" w:rsidRDefault="00175DF6" w:rsidP="00CD68E2">
      <w:pPr>
        <w:spacing w:after="0"/>
        <w:jc w:val="both"/>
        <w:rPr>
          <w:rFonts w:cs="Times New Roman"/>
          <w:sz w:val="24"/>
          <w:szCs w:val="24"/>
        </w:rPr>
      </w:pPr>
      <w:r w:rsidRPr="00162CC2">
        <w:rPr>
          <w:rFonts w:cs="Times New Roman"/>
          <w:sz w:val="24"/>
          <w:szCs w:val="24"/>
        </w:rPr>
        <w:t>g)</w:t>
      </w:r>
      <w:r w:rsidR="00640B93" w:rsidRPr="00162CC2">
        <w:rPr>
          <w:rFonts w:cs="Times New Roman"/>
          <w:sz w:val="24"/>
          <w:szCs w:val="24"/>
        </w:rPr>
        <w:t xml:space="preserve"> </w:t>
      </w:r>
      <w:r w:rsidRPr="00162CC2">
        <w:rPr>
          <w:rFonts w:cs="Times New Roman"/>
          <w:sz w:val="24"/>
          <w:szCs w:val="24"/>
        </w:rPr>
        <w:t>Payın edinme tarihi,</w:t>
      </w:r>
    </w:p>
    <w:p w14:paraId="084C5407" w14:textId="77777777" w:rsidR="00175DF6" w:rsidRPr="00162CC2" w:rsidRDefault="00175DF6" w:rsidP="00CD68E2">
      <w:pPr>
        <w:spacing w:after="0"/>
        <w:jc w:val="both"/>
        <w:rPr>
          <w:rFonts w:cs="Times New Roman"/>
          <w:sz w:val="24"/>
          <w:szCs w:val="24"/>
        </w:rPr>
      </w:pPr>
      <w:proofErr w:type="gramStart"/>
      <w:r w:rsidRPr="00162CC2">
        <w:rPr>
          <w:rFonts w:cs="Times New Roman"/>
          <w:sz w:val="24"/>
          <w:szCs w:val="24"/>
        </w:rPr>
        <w:t>ğ</w:t>
      </w:r>
      <w:proofErr w:type="gramEnd"/>
      <w:r w:rsidRPr="00162CC2">
        <w:rPr>
          <w:rFonts w:cs="Times New Roman"/>
          <w:sz w:val="24"/>
          <w:szCs w:val="24"/>
        </w:rPr>
        <w:t>) Deftere kayıt tarihi,</w:t>
      </w:r>
    </w:p>
    <w:p w14:paraId="734048F6" w14:textId="00EF69CF" w:rsidR="00175DF6" w:rsidRPr="00162CC2" w:rsidRDefault="00175DF6" w:rsidP="00CD68E2">
      <w:pPr>
        <w:spacing w:after="0"/>
        <w:jc w:val="both"/>
        <w:rPr>
          <w:rFonts w:cs="Times New Roman"/>
          <w:sz w:val="24"/>
          <w:szCs w:val="24"/>
        </w:rPr>
      </w:pPr>
      <w:r w:rsidRPr="00162CC2">
        <w:rPr>
          <w:rFonts w:cs="Times New Roman"/>
          <w:sz w:val="24"/>
          <w:szCs w:val="24"/>
        </w:rPr>
        <w:t>h)</w:t>
      </w:r>
      <w:r w:rsidR="00640B93" w:rsidRPr="00162CC2">
        <w:rPr>
          <w:rFonts w:cs="Times New Roman"/>
          <w:sz w:val="24"/>
          <w:szCs w:val="24"/>
        </w:rPr>
        <w:t xml:space="preserve"> </w:t>
      </w:r>
      <w:r w:rsidRPr="00162CC2">
        <w:rPr>
          <w:rFonts w:cs="Times New Roman"/>
          <w:sz w:val="24"/>
          <w:szCs w:val="24"/>
        </w:rPr>
        <w:t>Payın senede bağlanıp bağlanmadığı ve türü,</w:t>
      </w:r>
    </w:p>
    <w:p w14:paraId="043BFCF5" w14:textId="77777777" w:rsidR="00175DF6" w:rsidRPr="00162CC2" w:rsidRDefault="00175DF6" w:rsidP="00CD68E2">
      <w:pPr>
        <w:spacing w:after="0"/>
        <w:jc w:val="both"/>
        <w:rPr>
          <w:rFonts w:cs="Times New Roman"/>
          <w:sz w:val="24"/>
          <w:szCs w:val="24"/>
        </w:rPr>
      </w:pPr>
      <w:r w:rsidRPr="00162CC2">
        <w:rPr>
          <w:rFonts w:cs="Times New Roman"/>
          <w:sz w:val="24"/>
          <w:szCs w:val="24"/>
        </w:rPr>
        <w:t>ı) Payın edinimi ve devrine ilişkin gerekli açıklamalar.</w:t>
      </w:r>
    </w:p>
    <w:p w14:paraId="74360FA0" w14:textId="77777777" w:rsidR="00391963" w:rsidRPr="00162CC2" w:rsidRDefault="00391963" w:rsidP="00CD68E2">
      <w:pPr>
        <w:spacing w:after="0"/>
        <w:jc w:val="both"/>
        <w:rPr>
          <w:rFonts w:cs="Times New Roman"/>
          <w:sz w:val="24"/>
          <w:szCs w:val="24"/>
        </w:rPr>
      </w:pPr>
    </w:p>
    <w:p w14:paraId="1EA5B2AD" w14:textId="6C2FBCFB" w:rsidR="00391963" w:rsidRPr="00162CC2" w:rsidRDefault="00640B93"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Payın usulüne uygun olarak devredildiği veya üzerinde intifa hakkı kurulduğu ispat edilmediği sürece, devralan ve intifa hakkı sahibi pay defterine yazılamaz.</w:t>
      </w:r>
    </w:p>
    <w:p w14:paraId="3862D8FE" w14:textId="7E71EC4E" w:rsidR="00391963" w:rsidRPr="00162CC2" w:rsidRDefault="00640B93"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Anonim ve sermayesi paylara bölünmüş komandit şirketlerde, hamiline yazılı pay senedi sahibi olduğunu ispat edenler ile sadece pay defterinde kayıtlı bulunan kimseler pay sahibi ve intifa hakkı sahibi olarak kabul edilir.</w:t>
      </w:r>
    </w:p>
    <w:p w14:paraId="5B254063" w14:textId="738367BD" w:rsidR="00391963" w:rsidRPr="00162CC2" w:rsidRDefault="00640B93"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Anonim ve sermayesi paylara bölünmüş komandit şirketlerde senede bağlanmamış hamiline yazılı paylar senede bağlanıp, senetlerin pay sahiplerine teslim edildikleri tarihten itibaren 10 gün içerisinde defterde açıklanmak suretiyle pay defterinden silinir.</w:t>
      </w:r>
    </w:p>
    <w:p w14:paraId="4B568478" w14:textId="11E53653" w:rsidR="00391963" w:rsidRPr="00162CC2" w:rsidRDefault="00640B93"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Limited şirketlerde pay defterine ortakların, adları, adresleri, her ortağın sahip olduğu esas sermaye payının sayısı, esas sermaye paylarının devirleri ve geçişleri itibarî değerleri, grupları ve esas sermaye payları üzerindeki intifa ve rehin hakları sahiplerinin adları ve adresleri yazılır.</w:t>
      </w:r>
    </w:p>
    <w:p w14:paraId="325326CD" w14:textId="3A81B38E" w:rsidR="00175DF6" w:rsidRPr="00162CC2" w:rsidRDefault="00640B93" w:rsidP="00CD68E2">
      <w:pPr>
        <w:spacing w:after="0"/>
        <w:jc w:val="both"/>
        <w:rPr>
          <w:rFonts w:cs="Times New Roman"/>
          <w:sz w:val="24"/>
          <w:szCs w:val="24"/>
        </w:rPr>
      </w:pPr>
      <w:r w:rsidRPr="00162CC2">
        <w:rPr>
          <w:rFonts w:cs="Times New Roman"/>
          <w:sz w:val="24"/>
          <w:szCs w:val="24"/>
        </w:rPr>
        <w:lastRenderedPageBreak/>
        <w:t>-</w:t>
      </w:r>
      <w:r w:rsidR="00175DF6" w:rsidRPr="00162CC2">
        <w:rPr>
          <w:rFonts w:cs="Times New Roman"/>
          <w:sz w:val="24"/>
          <w:szCs w:val="24"/>
        </w:rPr>
        <w:t>Kooperatiflerde pay defterine; ortakların ad ve soyadları, iş ve konut adresleri, ortaklığa giriş-çıkış tarihleri ve çıkarılma sebepleri, taahhüt ettikleri sermaye payları ile bu paylara karşılık yapılan tahsilat ve iadeler, ortaklığa kabul ve çıkışları ile ilgili yönetim kurullarının kararı, tarih ve numaraları kaydedilir.</w:t>
      </w:r>
    </w:p>
    <w:p w14:paraId="3D633737" w14:textId="77777777" w:rsidR="00391963" w:rsidRPr="00162CC2" w:rsidRDefault="00391963" w:rsidP="00CD68E2">
      <w:pPr>
        <w:spacing w:after="0"/>
        <w:jc w:val="both"/>
        <w:rPr>
          <w:rFonts w:cs="Times New Roman"/>
          <w:sz w:val="24"/>
          <w:szCs w:val="24"/>
        </w:rPr>
      </w:pPr>
    </w:p>
    <w:p w14:paraId="3B044BA2" w14:textId="1CD22F05" w:rsidR="00175DF6" w:rsidRPr="00162CC2" w:rsidRDefault="00640B93"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Her pay sahibi defterde ayrı bir sayfada izlenir. Payı/pay senedini devralan yeni ortak veya pay sahibi de ayrı bir sayfada izlenir.</w:t>
      </w:r>
    </w:p>
    <w:p w14:paraId="0DAA0082" w14:textId="77777777" w:rsidR="00391963" w:rsidRPr="00162CC2" w:rsidRDefault="00391963" w:rsidP="00CD68E2">
      <w:pPr>
        <w:spacing w:after="0"/>
        <w:jc w:val="both"/>
        <w:rPr>
          <w:rFonts w:cs="Times New Roman"/>
          <w:sz w:val="24"/>
          <w:szCs w:val="24"/>
        </w:rPr>
      </w:pPr>
    </w:p>
    <w:p w14:paraId="2ED6526E" w14:textId="4662A3E4" w:rsidR="00175DF6" w:rsidRPr="00162CC2" w:rsidRDefault="00640B93"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 xml:space="preserve">Merkezi Kayıt Kuruluşu tarafından </w:t>
      </w:r>
      <w:proofErr w:type="spellStart"/>
      <w:r w:rsidR="00175DF6" w:rsidRPr="00162CC2">
        <w:rPr>
          <w:rFonts w:cs="Times New Roman"/>
          <w:sz w:val="24"/>
          <w:szCs w:val="24"/>
        </w:rPr>
        <w:t>kayden</w:t>
      </w:r>
      <w:proofErr w:type="spellEnd"/>
      <w:r w:rsidR="00175DF6" w:rsidRPr="00162CC2">
        <w:rPr>
          <w:rFonts w:cs="Times New Roman"/>
          <w:sz w:val="24"/>
          <w:szCs w:val="24"/>
        </w:rPr>
        <w:t xml:space="preserve"> takibi yapılan paylara ilişkin Sermaye Piyasası Kanunu hükümleri ile ilgili diğer düzenlemeler saklıdır.</w:t>
      </w:r>
    </w:p>
    <w:p w14:paraId="5CAE8F59" w14:textId="77777777" w:rsidR="00391963" w:rsidRPr="00162CC2" w:rsidRDefault="00391963" w:rsidP="00CD68E2">
      <w:pPr>
        <w:spacing w:after="0"/>
        <w:jc w:val="both"/>
        <w:rPr>
          <w:rFonts w:cs="Times New Roman"/>
          <w:sz w:val="24"/>
          <w:szCs w:val="24"/>
        </w:rPr>
      </w:pPr>
    </w:p>
    <w:p w14:paraId="6F2511DC" w14:textId="42E95883"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10) </w:t>
      </w:r>
      <w:r w:rsidR="00175DF6" w:rsidRPr="00162CC2">
        <w:rPr>
          <w:rFonts w:cs="Times New Roman"/>
          <w:b/>
          <w:bCs/>
          <w:sz w:val="24"/>
          <w:szCs w:val="24"/>
        </w:rPr>
        <w:t>Yönetim kurulu karar defteri</w:t>
      </w:r>
    </w:p>
    <w:p w14:paraId="094679EC" w14:textId="56CBAAFC" w:rsidR="00640B93" w:rsidRPr="00162CC2" w:rsidRDefault="0072403D"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Yönetim kurulu karar defteri,</w:t>
      </w:r>
      <w:r w:rsidR="00391963" w:rsidRPr="00162CC2">
        <w:rPr>
          <w:rFonts w:cs="Times New Roman"/>
          <w:sz w:val="24"/>
          <w:szCs w:val="24"/>
        </w:rPr>
        <w:t xml:space="preserve"> </w:t>
      </w:r>
    </w:p>
    <w:p w14:paraId="3530F1FD" w14:textId="77777777" w:rsidR="00640B93" w:rsidRPr="00162CC2" w:rsidRDefault="00175DF6" w:rsidP="008443AE">
      <w:pPr>
        <w:numPr>
          <w:ilvl w:val="0"/>
          <w:numId w:val="96"/>
        </w:numPr>
        <w:spacing w:after="0"/>
        <w:jc w:val="both"/>
        <w:rPr>
          <w:rFonts w:cs="Times New Roman"/>
          <w:sz w:val="24"/>
          <w:szCs w:val="24"/>
        </w:rPr>
      </w:pPr>
      <w:proofErr w:type="gramStart"/>
      <w:r w:rsidRPr="00162CC2">
        <w:rPr>
          <w:rFonts w:cs="Times New Roman"/>
          <w:sz w:val="24"/>
          <w:szCs w:val="24"/>
        </w:rPr>
        <w:t>anonim</w:t>
      </w:r>
      <w:proofErr w:type="gramEnd"/>
      <w:r w:rsidRPr="00162CC2">
        <w:rPr>
          <w:rFonts w:cs="Times New Roman"/>
          <w:sz w:val="24"/>
          <w:szCs w:val="24"/>
        </w:rPr>
        <w:t xml:space="preserve"> şirketler ile kooperatiflerde </w:t>
      </w:r>
      <w:r w:rsidRPr="00162CC2">
        <w:rPr>
          <w:rFonts w:cs="Times New Roman"/>
          <w:color w:val="7030A0"/>
          <w:sz w:val="24"/>
          <w:szCs w:val="24"/>
        </w:rPr>
        <w:t>yönetim kurulunun</w:t>
      </w:r>
      <w:r w:rsidRPr="00162CC2">
        <w:rPr>
          <w:rFonts w:cs="Times New Roman"/>
          <w:sz w:val="24"/>
          <w:szCs w:val="24"/>
        </w:rPr>
        <w:t xml:space="preserve">, </w:t>
      </w:r>
    </w:p>
    <w:p w14:paraId="378542D7" w14:textId="77777777" w:rsidR="00640B93" w:rsidRPr="00162CC2" w:rsidRDefault="00175DF6" w:rsidP="008443AE">
      <w:pPr>
        <w:numPr>
          <w:ilvl w:val="0"/>
          <w:numId w:val="96"/>
        </w:numPr>
        <w:spacing w:after="0"/>
        <w:jc w:val="both"/>
        <w:rPr>
          <w:rFonts w:cs="Times New Roman"/>
          <w:sz w:val="24"/>
          <w:szCs w:val="24"/>
        </w:rPr>
      </w:pPr>
      <w:proofErr w:type="gramStart"/>
      <w:r w:rsidRPr="00162CC2">
        <w:rPr>
          <w:rFonts w:cs="Times New Roman"/>
          <w:sz w:val="24"/>
          <w:szCs w:val="24"/>
        </w:rPr>
        <w:t>sermayesi</w:t>
      </w:r>
      <w:proofErr w:type="gramEnd"/>
      <w:r w:rsidRPr="00162CC2">
        <w:rPr>
          <w:rFonts w:cs="Times New Roman"/>
          <w:sz w:val="24"/>
          <w:szCs w:val="24"/>
        </w:rPr>
        <w:t xml:space="preserve"> paylara bölünmüş komandit şirketlerde </w:t>
      </w:r>
      <w:r w:rsidRPr="00162CC2">
        <w:rPr>
          <w:rFonts w:cs="Times New Roman"/>
          <w:color w:val="7030A0"/>
          <w:sz w:val="24"/>
          <w:szCs w:val="24"/>
        </w:rPr>
        <w:t xml:space="preserve">yöneticinin veya yöneticilerin </w:t>
      </w:r>
    </w:p>
    <w:p w14:paraId="7C2B2532" w14:textId="31C040DE" w:rsidR="00175DF6" w:rsidRPr="00162CC2" w:rsidRDefault="00175DF6" w:rsidP="00CD68E2">
      <w:pPr>
        <w:spacing w:after="0"/>
        <w:jc w:val="both"/>
        <w:rPr>
          <w:rFonts w:cs="Times New Roman"/>
          <w:sz w:val="24"/>
          <w:szCs w:val="24"/>
        </w:rPr>
      </w:pPr>
      <w:proofErr w:type="gramStart"/>
      <w:r w:rsidRPr="00162CC2">
        <w:rPr>
          <w:rFonts w:cs="Times New Roman"/>
          <w:sz w:val="24"/>
          <w:szCs w:val="24"/>
        </w:rPr>
        <w:t>şirket</w:t>
      </w:r>
      <w:proofErr w:type="gramEnd"/>
      <w:r w:rsidRPr="00162CC2">
        <w:rPr>
          <w:rFonts w:cs="Times New Roman"/>
          <w:sz w:val="24"/>
          <w:szCs w:val="24"/>
        </w:rPr>
        <w:t xml:space="preserve"> yönetimi ile ilgili olarak aldığı kararların yazılacağı ciltli ve sayfa numaraları teselsül eden defterdir.</w:t>
      </w:r>
    </w:p>
    <w:p w14:paraId="4CFF25E4" w14:textId="77777777" w:rsidR="00391963" w:rsidRPr="00162CC2" w:rsidRDefault="00391963" w:rsidP="00CD68E2">
      <w:pPr>
        <w:spacing w:after="0"/>
        <w:jc w:val="both"/>
        <w:rPr>
          <w:rFonts w:cs="Times New Roman"/>
          <w:sz w:val="24"/>
          <w:szCs w:val="24"/>
        </w:rPr>
      </w:pPr>
    </w:p>
    <w:p w14:paraId="1E3EEE2B" w14:textId="0E1BAD15" w:rsidR="00175DF6" w:rsidRPr="00162CC2" w:rsidRDefault="0072403D"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Karar defterindeki kayıtların en az aşağıdaki bilgileri içermesi şarttır:</w:t>
      </w:r>
    </w:p>
    <w:p w14:paraId="6F43BCF6" w14:textId="535888CF" w:rsidR="00175DF6" w:rsidRPr="00162CC2" w:rsidRDefault="00175DF6" w:rsidP="00CD68E2">
      <w:pPr>
        <w:spacing w:after="0"/>
        <w:jc w:val="both"/>
        <w:rPr>
          <w:rFonts w:cs="Times New Roman"/>
          <w:sz w:val="24"/>
          <w:szCs w:val="24"/>
        </w:rPr>
      </w:pPr>
      <w:r w:rsidRPr="00162CC2">
        <w:rPr>
          <w:rFonts w:cs="Times New Roman"/>
          <w:sz w:val="24"/>
          <w:szCs w:val="24"/>
        </w:rPr>
        <w:t>a)</w:t>
      </w:r>
      <w:r w:rsidR="0029067B" w:rsidRPr="00162CC2">
        <w:rPr>
          <w:rFonts w:cs="Times New Roman"/>
          <w:sz w:val="24"/>
          <w:szCs w:val="24"/>
        </w:rPr>
        <w:t xml:space="preserve"> </w:t>
      </w:r>
      <w:r w:rsidRPr="00162CC2">
        <w:rPr>
          <w:rFonts w:cs="Times New Roman"/>
          <w:sz w:val="24"/>
          <w:szCs w:val="24"/>
        </w:rPr>
        <w:t>Karar tarihi,</w:t>
      </w:r>
    </w:p>
    <w:p w14:paraId="14B5254D" w14:textId="068553DB" w:rsidR="00175DF6" w:rsidRPr="00162CC2" w:rsidRDefault="00175DF6" w:rsidP="00CD68E2">
      <w:pPr>
        <w:spacing w:after="0"/>
        <w:jc w:val="both"/>
        <w:rPr>
          <w:rFonts w:cs="Times New Roman"/>
          <w:sz w:val="24"/>
          <w:szCs w:val="24"/>
        </w:rPr>
      </w:pPr>
      <w:r w:rsidRPr="00162CC2">
        <w:rPr>
          <w:rFonts w:cs="Times New Roman"/>
          <w:sz w:val="24"/>
          <w:szCs w:val="24"/>
        </w:rPr>
        <w:t>b)</w:t>
      </w:r>
      <w:r w:rsidR="0029067B" w:rsidRPr="00162CC2">
        <w:rPr>
          <w:rFonts w:cs="Times New Roman"/>
          <w:sz w:val="24"/>
          <w:szCs w:val="24"/>
        </w:rPr>
        <w:t xml:space="preserve"> </w:t>
      </w:r>
      <w:r w:rsidRPr="00162CC2">
        <w:rPr>
          <w:rFonts w:cs="Times New Roman"/>
          <w:sz w:val="24"/>
          <w:szCs w:val="24"/>
        </w:rPr>
        <w:t>Karar sayısı,</w:t>
      </w:r>
    </w:p>
    <w:p w14:paraId="0464BF3C" w14:textId="1FFEF9FD" w:rsidR="00175DF6" w:rsidRPr="00162CC2" w:rsidRDefault="00175DF6" w:rsidP="00CD68E2">
      <w:pPr>
        <w:spacing w:after="0"/>
        <w:jc w:val="both"/>
        <w:rPr>
          <w:rFonts w:cs="Times New Roman"/>
          <w:sz w:val="24"/>
          <w:szCs w:val="24"/>
        </w:rPr>
      </w:pPr>
      <w:r w:rsidRPr="00162CC2">
        <w:rPr>
          <w:rFonts w:cs="Times New Roman"/>
          <w:sz w:val="24"/>
          <w:szCs w:val="24"/>
        </w:rPr>
        <w:t>c)Toplantıda hazır bulunanlar,</w:t>
      </w:r>
    </w:p>
    <w:p w14:paraId="2809267B" w14:textId="77777777" w:rsidR="00175DF6" w:rsidRPr="00162CC2" w:rsidRDefault="00175DF6" w:rsidP="00CD68E2">
      <w:pPr>
        <w:spacing w:after="0"/>
        <w:jc w:val="both"/>
        <w:rPr>
          <w:rFonts w:cs="Times New Roman"/>
          <w:sz w:val="24"/>
          <w:szCs w:val="24"/>
        </w:rPr>
      </w:pPr>
      <w:proofErr w:type="gramStart"/>
      <w:r w:rsidRPr="00162CC2">
        <w:rPr>
          <w:rFonts w:cs="Times New Roman"/>
          <w:sz w:val="24"/>
          <w:szCs w:val="24"/>
        </w:rPr>
        <w:t>ç</w:t>
      </w:r>
      <w:proofErr w:type="gramEnd"/>
      <w:r w:rsidRPr="00162CC2">
        <w:rPr>
          <w:rFonts w:cs="Times New Roman"/>
          <w:sz w:val="24"/>
          <w:szCs w:val="24"/>
        </w:rPr>
        <w:t>) Kararın içeriği,</w:t>
      </w:r>
    </w:p>
    <w:p w14:paraId="021613AE" w14:textId="13C92EC9" w:rsidR="00175DF6" w:rsidRPr="00162CC2" w:rsidRDefault="00175DF6" w:rsidP="00CD68E2">
      <w:pPr>
        <w:spacing w:after="0"/>
        <w:jc w:val="both"/>
        <w:rPr>
          <w:rFonts w:cs="Times New Roman"/>
          <w:sz w:val="24"/>
          <w:szCs w:val="24"/>
        </w:rPr>
      </w:pPr>
      <w:r w:rsidRPr="00162CC2">
        <w:rPr>
          <w:rFonts w:cs="Times New Roman"/>
          <w:sz w:val="24"/>
          <w:szCs w:val="24"/>
        </w:rPr>
        <w:t>d)Üyelerin imzaları.</w:t>
      </w:r>
    </w:p>
    <w:p w14:paraId="29CE9694" w14:textId="77777777" w:rsidR="00391963" w:rsidRPr="00162CC2" w:rsidRDefault="00391963" w:rsidP="00CD68E2">
      <w:pPr>
        <w:spacing w:after="0"/>
        <w:jc w:val="both"/>
        <w:rPr>
          <w:rFonts w:cs="Times New Roman"/>
          <w:sz w:val="24"/>
          <w:szCs w:val="24"/>
        </w:rPr>
      </w:pPr>
    </w:p>
    <w:p w14:paraId="7787BE9F" w14:textId="1652B14F" w:rsidR="00391963" w:rsidRPr="00162CC2" w:rsidRDefault="0072403D"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Kararın, üyelerden birinin yaptığı öneri üzerine diğerlerinin yazılı onayı ile veya bazı üyelerin elektronik ortamda katılması suretiyle alındığı durumlarda bu husus ayrıca belirtilir.</w:t>
      </w:r>
    </w:p>
    <w:p w14:paraId="44C84182" w14:textId="7D68DEF7" w:rsidR="00391963" w:rsidRPr="00162CC2" w:rsidRDefault="0072403D"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Kararın, üyelerden birinin yaptığı öneri üzerine diğerlerinin yazılı onayı ile alınması halinde imzaların bulunduğu kâğıt veya kâğıtlar karar defterine yapıştırılır.</w:t>
      </w:r>
    </w:p>
    <w:p w14:paraId="5673E5B2" w14:textId="3B3E9D92" w:rsidR="00391963" w:rsidRPr="00162CC2" w:rsidRDefault="0072403D"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Kararların bütün üyelerin toplantıya elektronik ortamda katılması ve güvenli elektronik imza ile alınması halinde kararın güvenli elektronik imza ile imzalandığını belirten ifadenin karar metninde yer alması ve alınacak fiziki kararın deftere yapıştırılması şarttır.</w:t>
      </w:r>
    </w:p>
    <w:p w14:paraId="62BF1C5F" w14:textId="730274F8" w:rsidR="00175DF6" w:rsidRPr="00162CC2" w:rsidRDefault="0072403D"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Kararın bazı üyelerin fiziki ortamda bazı üyelerin ise elektronik ortamda toplantıya katılması suretiyle alınması halinde ise karar metninde fiziki ortamda katılanların imzaları ile elektronik ortamda katılanların güvenli elektronik imza ile kararı imzaladıkları belirtilir ve fiziki karar metni karar defterine yapıştırılır.</w:t>
      </w:r>
    </w:p>
    <w:p w14:paraId="3568A775" w14:textId="77777777" w:rsidR="00391963" w:rsidRPr="00162CC2" w:rsidRDefault="00391963" w:rsidP="00CD68E2">
      <w:pPr>
        <w:spacing w:after="0"/>
        <w:jc w:val="both"/>
        <w:rPr>
          <w:rFonts w:cs="Times New Roman"/>
          <w:sz w:val="24"/>
          <w:szCs w:val="24"/>
        </w:rPr>
      </w:pPr>
    </w:p>
    <w:p w14:paraId="58B0450C" w14:textId="67062D3D" w:rsidR="00175DF6" w:rsidRPr="00162CC2" w:rsidRDefault="0072403D"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Yönetim kurulu toplantılarına elektronik ortamda katılım sağlanması halinde elektronik kayıtlar Kanunun 65 inci maddesi uyarınca güvenli bir şekilde saklanır.</w:t>
      </w:r>
    </w:p>
    <w:p w14:paraId="71F6D068" w14:textId="77777777" w:rsidR="00391963" w:rsidRPr="00162CC2" w:rsidRDefault="00391963" w:rsidP="00CD68E2">
      <w:pPr>
        <w:spacing w:after="0"/>
        <w:jc w:val="both"/>
        <w:rPr>
          <w:rFonts w:cs="Times New Roman"/>
          <w:sz w:val="24"/>
          <w:szCs w:val="24"/>
        </w:rPr>
      </w:pPr>
    </w:p>
    <w:p w14:paraId="7D55C3B5" w14:textId="3BA5E9C6" w:rsidR="00175DF6" w:rsidRPr="00162CC2" w:rsidRDefault="0072403D"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Bir önerinin veya önerilerin ıslak imza ile imzalanması şeklinde alınan kararlar Kanunun 390</w:t>
      </w:r>
      <w:r w:rsidRPr="00162CC2">
        <w:rPr>
          <w:rFonts w:cs="Times New Roman"/>
          <w:sz w:val="24"/>
          <w:szCs w:val="24"/>
        </w:rPr>
        <w:t>’</w:t>
      </w:r>
      <w:r w:rsidR="00175DF6" w:rsidRPr="00162CC2">
        <w:rPr>
          <w:rFonts w:cs="Times New Roman"/>
          <w:sz w:val="24"/>
          <w:szCs w:val="24"/>
        </w:rPr>
        <w:t>ıncı maddesinin dördüncü fıkrası uyarınca karar defterine yapıştırılır; aksi halde karar geçersizdir.</w:t>
      </w:r>
    </w:p>
    <w:p w14:paraId="7015B781" w14:textId="77777777" w:rsidR="0072403D" w:rsidRPr="00162CC2" w:rsidRDefault="0072403D" w:rsidP="00CD68E2">
      <w:pPr>
        <w:spacing w:after="0"/>
        <w:ind w:left="708"/>
        <w:jc w:val="both"/>
        <w:rPr>
          <w:rFonts w:cs="Times New Roman"/>
          <w:i/>
          <w:iCs/>
          <w:sz w:val="24"/>
          <w:szCs w:val="24"/>
        </w:rPr>
      </w:pPr>
      <w:r w:rsidRPr="00162CC2">
        <w:rPr>
          <w:rFonts w:cs="Times New Roman"/>
          <w:i/>
          <w:iCs/>
          <w:sz w:val="24"/>
          <w:szCs w:val="24"/>
        </w:rPr>
        <w:t>TTK Madde 390</w:t>
      </w:r>
    </w:p>
    <w:p w14:paraId="5426B2D6" w14:textId="77777777" w:rsidR="0072403D" w:rsidRPr="00162CC2" w:rsidRDefault="0072403D" w:rsidP="00CD68E2">
      <w:pPr>
        <w:spacing w:after="0"/>
        <w:ind w:firstLine="708"/>
        <w:jc w:val="both"/>
        <w:rPr>
          <w:rFonts w:cs="Times New Roman"/>
          <w:i/>
          <w:iCs/>
          <w:sz w:val="24"/>
          <w:szCs w:val="24"/>
        </w:rPr>
      </w:pPr>
      <w:r w:rsidRPr="00162CC2">
        <w:rPr>
          <w:rFonts w:cs="Times New Roman"/>
          <w:i/>
          <w:iCs/>
          <w:sz w:val="24"/>
          <w:szCs w:val="24"/>
        </w:rPr>
        <w:t>1. Kararlar</w:t>
      </w:r>
    </w:p>
    <w:p w14:paraId="6BA79F3F" w14:textId="56571B34" w:rsidR="0072403D" w:rsidRPr="00162CC2" w:rsidRDefault="0072403D" w:rsidP="00CD68E2">
      <w:pPr>
        <w:spacing w:after="0"/>
        <w:ind w:left="708"/>
        <w:jc w:val="both"/>
        <w:rPr>
          <w:rFonts w:cs="Times New Roman"/>
          <w:i/>
          <w:iCs/>
          <w:sz w:val="24"/>
          <w:szCs w:val="24"/>
        </w:rPr>
      </w:pPr>
      <w:r w:rsidRPr="00162CC2">
        <w:rPr>
          <w:rFonts w:cs="Times New Roman"/>
          <w:i/>
          <w:iCs/>
          <w:sz w:val="24"/>
          <w:szCs w:val="24"/>
        </w:rPr>
        <w:t>(1) Esas sözleşmede aksine ağırlaştırıcı bir hüküm bulunmadığı takdirde, yönetim kurulu üye tam sayısının çoğunluğu ile toplanır ve kararlarını toplantıda hazır bulunan üyelerin çoğunluğu ile alır. Bu kural yönetim kurulunun elektronik ortamda yapılması hâlinde de uygulanır.</w:t>
      </w:r>
    </w:p>
    <w:p w14:paraId="1895161F" w14:textId="77777777" w:rsidR="0072403D" w:rsidRPr="00162CC2" w:rsidRDefault="0072403D" w:rsidP="00CD68E2">
      <w:pPr>
        <w:spacing w:after="0"/>
        <w:ind w:left="708"/>
        <w:jc w:val="both"/>
        <w:rPr>
          <w:rFonts w:cs="Times New Roman"/>
          <w:i/>
          <w:iCs/>
          <w:sz w:val="24"/>
          <w:szCs w:val="24"/>
        </w:rPr>
      </w:pPr>
      <w:r w:rsidRPr="00162CC2">
        <w:rPr>
          <w:rFonts w:cs="Times New Roman"/>
          <w:i/>
          <w:iCs/>
          <w:sz w:val="24"/>
          <w:szCs w:val="24"/>
        </w:rPr>
        <w:t>(2) Yönetim kurulu üyeleri birbirlerini temsilen oy veremeyecekleri gibi, toplantılara vekil aracılığıyla da katılamazlar.</w:t>
      </w:r>
    </w:p>
    <w:p w14:paraId="2A7E5BD6" w14:textId="77777777" w:rsidR="0072403D" w:rsidRPr="00162CC2" w:rsidRDefault="0072403D" w:rsidP="00CD68E2">
      <w:pPr>
        <w:spacing w:after="0"/>
        <w:ind w:left="708"/>
        <w:jc w:val="both"/>
        <w:rPr>
          <w:rFonts w:cs="Times New Roman"/>
          <w:i/>
          <w:iCs/>
          <w:sz w:val="24"/>
          <w:szCs w:val="24"/>
        </w:rPr>
      </w:pPr>
      <w:r w:rsidRPr="00162CC2">
        <w:rPr>
          <w:rFonts w:cs="Times New Roman"/>
          <w:i/>
          <w:iCs/>
          <w:sz w:val="24"/>
          <w:szCs w:val="24"/>
        </w:rPr>
        <w:lastRenderedPageBreak/>
        <w:t>(3) Oylar eşit olduğu takdirde o konu gelecek toplantıya bırakılır. İkinci toplantıda da eşitlik olursa söz konusu öneri reddedilmiş sayılır.</w:t>
      </w:r>
    </w:p>
    <w:p w14:paraId="4C95D98A" w14:textId="4410D38A" w:rsidR="0072403D" w:rsidRPr="00162CC2" w:rsidRDefault="0072403D" w:rsidP="00CD68E2">
      <w:pPr>
        <w:spacing w:after="0"/>
        <w:ind w:left="708"/>
        <w:jc w:val="both"/>
        <w:rPr>
          <w:rFonts w:cs="Times New Roman"/>
          <w:i/>
          <w:iCs/>
          <w:sz w:val="24"/>
          <w:szCs w:val="24"/>
        </w:rPr>
      </w:pPr>
      <w:r w:rsidRPr="00162CC2">
        <w:rPr>
          <w:rFonts w:cs="Times New Roman"/>
          <w:i/>
          <w:iCs/>
          <w:sz w:val="24"/>
          <w:szCs w:val="24"/>
        </w:rPr>
        <w:t xml:space="preserve">(4) Üyelerden hiçbiri toplantı yapılması isteminde bulunmadığı takdirde, yönetim kurulu kararları, kurul üyelerinden birinin belirli bir konuda yaptığı, karar şeklinde yazılmış önerisine, en </w:t>
      </w:r>
      <w:proofErr w:type="gramStart"/>
      <w:r w:rsidRPr="00162CC2">
        <w:rPr>
          <w:rFonts w:cs="Times New Roman"/>
          <w:i/>
          <w:iCs/>
          <w:sz w:val="24"/>
          <w:szCs w:val="24"/>
        </w:rPr>
        <w:t>az  üye</w:t>
      </w:r>
      <w:proofErr w:type="gramEnd"/>
      <w:r w:rsidRPr="00162CC2">
        <w:rPr>
          <w:rFonts w:cs="Times New Roman"/>
          <w:i/>
          <w:iCs/>
          <w:sz w:val="24"/>
          <w:szCs w:val="24"/>
        </w:rPr>
        <w:t xml:space="preserve"> tam sayısının çoğunluğunun yazılı onayı alınmak suretiyle de verilebilir. Aynı önerinin tüm yönetim kurulu üyelerine yapılmış olması bu yolla alınacak kararın geçerlilik şartıdır. Onayların aynı kâğıtta bulunması şart değildir; ancak onay imzalarının bulunduğu kâğıtların tümünün yönetim kurulu karar defterine yapıştırılması veya kabul edenlerin imzalarını içeren bir karara dönüştürülüp karar defterine geçirilmesi kararın geçerliliği için gereklidir.</w:t>
      </w:r>
    </w:p>
    <w:p w14:paraId="35054F3E" w14:textId="2BC750D6" w:rsidR="0072403D" w:rsidRPr="00162CC2" w:rsidRDefault="0072403D" w:rsidP="00CD68E2">
      <w:pPr>
        <w:spacing w:after="0"/>
        <w:ind w:left="708"/>
        <w:jc w:val="both"/>
        <w:rPr>
          <w:rFonts w:cs="Times New Roman"/>
          <w:i/>
          <w:iCs/>
          <w:sz w:val="24"/>
          <w:szCs w:val="24"/>
        </w:rPr>
      </w:pPr>
      <w:r w:rsidRPr="00162CC2">
        <w:rPr>
          <w:rFonts w:cs="Times New Roman"/>
          <w:i/>
          <w:iCs/>
          <w:sz w:val="24"/>
          <w:szCs w:val="24"/>
        </w:rPr>
        <w:t>(5) Kararların geçerliliği yazılıp imza edilmiş olmalarına bağlıdır.</w:t>
      </w:r>
    </w:p>
    <w:p w14:paraId="3F65DF1B" w14:textId="77777777" w:rsidR="00391963" w:rsidRPr="00162CC2" w:rsidRDefault="00391963" w:rsidP="00CD68E2">
      <w:pPr>
        <w:spacing w:after="0"/>
        <w:jc w:val="both"/>
        <w:rPr>
          <w:rFonts w:cs="Times New Roman"/>
          <w:sz w:val="24"/>
          <w:szCs w:val="24"/>
        </w:rPr>
      </w:pPr>
    </w:p>
    <w:p w14:paraId="5E41FB9A" w14:textId="5490374A" w:rsidR="00175DF6" w:rsidRPr="00162CC2" w:rsidRDefault="0072403D"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Her yönetim kurulu üyesi alınan karara ilişkin muhalefetinin bir şerh ile karar metnine geçirilmesini isteyebilir. Üyelerin şerh yazma talebi hiçbir sebeple reddedilemez; şerh yazılmasına engel olunamaz. Şerh, sahibi dışında hiç kimse tarafından değiştirilemez.</w:t>
      </w:r>
    </w:p>
    <w:p w14:paraId="51C32482" w14:textId="77777777" w:rsidR="00391963" w:rsidRPr="00162CC2" w:rsidRDefault="00391963" w:rsidP="00CD68E2">
      <w:pPr>
        <w:spacing w:after="0"/>
        <w:jc w:val="both"/>
        <w:rPr>
          <w:rFonts w:cs="Times New Roman"/>
          <w:sz w:val="24"/>
          <w:szCs w:val="24"/>
        </w:rPr>
      </w:pPr>
    </w:p>
    <w:p w14:paraId="245E1EBC" w14:textId="54ECA127"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11) </w:t>
      </w:r>
      <w:r w:rsidR="00175DF6" w:rsidRPr="00162CC2">
        <w:rPr>
          <w:rFonts w:cs="Times New Roman"/>
          <w:b/>
          <w:bCs/>
          <w:sz w:val="24"/>
          <w:szCs w:val="24"/>
        </w:rPr>
        <w:t>Genel kurul toplantı ve müzakere defteri</w:t>
      </w:r>
    </w:p>
    <w:p w14:paraId="35CAA003" w14:textId="7B5566B9" w:rsidR="00391963" w:rsidRPr="00162CC2" w:rsidRDefault="00175DF6" w:rsidP="00CD68E2">
      <w:pPr>
        <w:spacing w:after="0"/>
        <w:jc w:val="both"/>
        <w:rPr>
          <w:rFonts w:cs="Times New Roman"/>
          <w:sz w:val="24"/>
          <w:szCs w:val="24"/>
        </w:rPr>
      </w:pPr>
      <w:r w:rsidRPr="00162CC2">
        <w:rPr>
          <w:rFonts w:cs="Times New Roman"/>
          <w:sz w:val="24"/>
          <w:szCs w:val="24"/>
        </w:rPr>
        <w:t>Genel kurul toplantı ve müzakere defteri, tüzel kişi tacirlerin genel kurul toplantılarında görüşülen hususların ve alınan kararların kaydedildiği ciltli ve sayfa numaraları teselsül eden defterdir.</w:t>
      </w:r>
    </w:p>
    <w:p w14:paraId="5479A7AF" w14:textId="2718BE9D" w:rsidR="0072403D" w:rsidRPr="00162CC2" w:rsidRDefault="0072403D"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Genel kurul toplantı ve müzakere defteri, şirket genel kurul toplantısı yapılırken genel kurulda sorulan sorular, verilen cevaplar, sunulan önergeler, alınan kararlar işlenerek düzenlenebileceği gibi hazırlanan toplantı tutanağının deftere yapıştırılması şeklinde de tutulabilir.</w:t>
      </w:r>
    </w:p>
    <w:p w14:paraId="0DEBF8CD" w14:textId="5B450775" w:rsidR="00175DF6" w:rsidRPr="00162CC2" w:rsidRDefault="0072403D"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Kollektif ve komandit şirketlerde yönetimle görevlendirilen ortağın veya ortakların yahut bütün ortakların şirket yönetimi ile ilgili olarak aldığı kararlar da genel kurul toplantı ve müzakere defterine kaydedilir. Bu fıkra uyarınca yapılacak kayıtlarda 10 uncu maddenin ikinci fıkrasında belirtilen hususların yazılması zorunludur.</w:t>
      </w:r>
    </w:p>
    <w:p w14:paraId="1387DEC4" w14:textId="77777777" w:rsidR="00391963" w:rsidRPr="00162CC2" w:rsidRDefault="00391963" w:rsidP="00CD68E2">
      <w:pPr>
        <w:spacing w:after="0"/>
        <w:jc w:val="both"/>
        <w:rPr>
          <w:rFonts w:cs="Times New Roman"/>
          <w:sz w:val="24"/>
          <w:szCs w:val="24"/>
        </w:rPr>
      </w:pPr>
    </w:p>
    <w:p w14:paraId="30B48D8A" w14:textId="7D3BED90" w:rsidR="00175DF6" w:rsidRPr="00162CC2" w:rsidRDefault="00175DF6" w:rsidP="00CD68E2">
      <w:pPr>
        <w:shd w:val="clear" w:color="auto" w:fill="FFFFCC"/>
        <w:spacing w:after="0"/>
        <w:jc w:val="both"/>
        <w:rPr>
          <w:rFonts w:cs="Times New Roman"/>
          <w:sz w:val="24"/>
          <w:szCs w:val="24"/>
        </w:rPr>
      </w:pPr>
      <w:r w:rsidRPr="00162CC2">
        <w:rPr>
          <w:rFonts w:cs="Times New Roman"/>
          <w:b/>
          <w:bCs/>
          <w:sz w:val="24"/>
          <w:szCs w:val="24"/>
          <w:u w:val="thick" w:color="C00000"/>
        </w:rPr>
        <w:t>Limited şirketlerde</w:t>
      </w:r>
      <w:r w:rsidRPr="00162CC2">
        <w:rPr>
          <w:rFonts w:cs="Times New Roman"/>
          <w:sz w:val="24"/>
          <w:szCs w:val="24"/>
          <w:u w:val="thick" w:color="C00000"/>
        </w:rPr>
        <w:t xml:space="preserve"> müdür veya müdürler kurulunun şirket yönetimi ile ilgili olarak aldığı kararlar genel kurul toplantı ve müzakere defterine kaydedilebileceği gibi ayrı bir müdürler kurulu karar defteri de tutulabilir</w:t>
      </w:r>
      <w:r w:rsidRPr="00162CC2">
        <w:rPr>
          <w:rFonts w:cs="Times New Roman"/>
          <w:sz w:val="24"/>
          <w:szCs w:val="24"/>
        </w:rPr>
        <w:t xml:space="preserve">. </w:t>
      </w:r>
      <w:r w:rsidRPr="00162CC2">
        <w:rPr>
          <w:rFonts w:cs="Times New Roman"/>
          <w:sz w:val="24"/>
          <w:szCs w:val="24"/>
          <w:u w:val="thick" w:color="00B050"/>
        </w:rPr>
        <w:t>Müdürler kurulu karar defterinin tutulması halinde açılış ve kapanış onayları dahil olmak üzere yönetim kurulu karar defterine ilişkin hükümler uygulanır.</w:t>
      </w:r>
      <w:r w:rsidRPr="00162CC2">
        <w:rPr>
          <w:rFonts w:cs="Times New Roman"/>
          <w:sz w:val="24"/>
          <w:szCs w:val="24"/>
        </w:rPr>
        <w:t xml:space="preserve"> Kararların genel kurul toplantı ve müzakere defterine kaydedilmesi halinde 10 uncu maddenin ikinci fıkrasında belirtilen hususların yazılması zorunludur. Ayrı bir müdürler kurulu karar defteri tutulması halinde müdür veya müdürler kurulu kararları genel kurul toplantı ve müzakere defterine kaydedilemez.</w:t>
      </w:r>
    </w:p>
    <w:p w14:paraId="7F15A798" w14:textId="77777777" w:rsidR="00391963" w:rsidRPr="00162CC2" w:rsidRDefault="00391963" w:rsidP="00CD68E2">
      <w:pPr>
        <w:spacing w:after="0"/>
        <w:jc w:val="both"/>
        <w:rPr>
          <w:rFonts w:cs="Times New Roman"/>
          <w:sz w:val="24"/>
          <w:szCs w:val="24"/>
        </w:rPr>
      </w:pPr>
    </w:p>
    <w:p w14:paraId="19A6C266" w14:textId="4EFDE713"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12) </w:t>
      </w:r>
      <w:r w:rsidR="00175DF6" w:rsidRPr="00162CC2">
        <w:rPr>
          <w:rFonts w:cs="Times New Roman"/>
          <w:b/>
          <w:bCs/>
          <w:sz w:val="24"/>
          <w:szCs w:val="24"/>
        </w:rPr>
        <w:t>Saklama zorunluluğu</w:t>
      </w:r>
    </w:p>
    <w:p w14:paraId="2D7C7FAC" w14:textId="3C9D254F" w:rsidR="00175DF6" w:rsidRPr="00162CC2" w:rsidRDefault="0072403D"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 xml:space="preserve">Her tacir; tutmakla yükümlü olduğu </w:t>
      </w:r>
      <w:r w:rsidR="00175DF6" w:rsidRPr="00162CC2">
        <w:rPr>
          <w:rFonts w:cs="Times New Roman"/>
          <w:b/>
          <w:bCs/>
          <w:color w:val="7030A0"/>
          <w:sz w:val="24"/>
          <w:szCs w:val="24"/>
        </w:rPr>
        <w:t>ticari defterleri</w:t>
      </w:r>
      <w:r w:rsidR="00175DF6" w:rsidRPr="00162CC2">
        <w:rPr>
          <w:rFonts w:cs="Times New Roman"/>
          <w:color w:val="7030A0"/>
          <w:sz w:val="24"/>
          <w:szCs w:val="24"/>
        </w:rPr>
        <w:t xml:space="preserve"> </w:t>
      </w:r>
      <w:r w:rsidR="00175DF6" w:rsidRPr="00162CC2">
        <w:rPr>
          <w:rFonts w:cs="Times New Roman"/>
          <w:sz w:val="24"/>
          <w:szCs w:val="24"/>
        </w:rPr>
        <w:t xml:space="preserve">ve bu defterlere yapılan kayıtların dayandığı </w:t>
      </w:r>
      <w:r w:rsidR="00175DF6" w:rsidRPr="00162CC2">
        <w:rPr>
          <w:rFonts w:cs="Times New Roman"/>
          <w:b/>
          <w:bCs/>
          <w:color w:val="7030A0"/>
          <w:sz w:val="24"/>
          <w:szCs w:val="24"/>
        </w:rPr>
        <w:t>belgeleri</w:t>
      </w:r>
      <w:r w:rsidR="00175DF6" w:rsidRPr="00162CC2">
        <w:rPr>
          <w:rFonts w:cs="Times New Roman"/>
          <w:color w:val="7030A0"/>
          <w:sz w:val="24"/>
          <w:szCs w:val="24"/>
        </w:rPr>
        <w:t xml:space="preserve"> </w:t>
      </w:r>
      <w:r w:rsidR="00175DF6" w:rsidRPr="00162CC2">
        <w:rPr>
          <w:rFonts w:cs="Times New Roman"/>
          <w:sz w:val="24"/>
          <w:szCs w:val="24"/>
        </w:rPr>
        <w:t xml:space="preserve">sınıflandırılmış bir şekilde </w:t>
      </w:r>
      <w:r w:rsidR="00175DF6" w:rsidRPr="00162CC2">
        <w:rPr>
          <w:rFonts w:cs="Times New Roman"/>
          <w:b/>
          <w:bCs/>
          <w:sz w:val="24"/>
          <w:szCs w:val="24"/>
          <w:highlight w:val="yellow"/>
        </w:rPr>
        <w:t>on yıl saklamakla</w:t>
      </w:r>
      <w:r w:rsidR="00175DF6" w:rsidRPr="00162CC2">
        <w:rPr>
          <w:rFonts w:cs="Times New Roman"/>
          <w:sz w:val="24"/>
          <w:szCs w:val="24"/>
        </w:rPr>
        <w:t xml:space="preserve"> yükümlüdür.</w:t>
      </w:r>
    </w:p>
    <w:p w14:paraId="5495036E" w14:textId="77777777" w:rsidR="00391963" w:rsidRPr="00162CC2" w:rsidRDefault="00391963" w:rsidP="00CD68E2">
      <w:pPr>
        <w:spacing w:after="0"/>
        <w:jc w:val="both"/>
        <w:rPr>
          <w:rFonts w:cs="Times New Roman"/>
          <w:sz w:val="24"/>
          <w:szCs w:val="24"/>
        </w:rPr>
      </w:pPr>
    </w:p>
    <w:p w14:paraId="1C3AC14E" w14:textId="73AD19E5" w:rsidR="00175DF6" w:rsidRPr="00162CC2" w:rsidRDefault="0072403D"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Vergi Usul Kanunu ve ilgili mevzuat hükümleri mahfuz kalmak kaydıyla, tutulması zorunlu defterlere yapılan kayıtların dayandığı belgeler, okunur hale getirildiklerinde içerik olarak örtüşmeleri, saklama süresi boyunca her an ulaşılabilmeleri ve uygun bir süre içerisinde okunabilir hale getirilebilmeleri şartıyla görüntü veya veri taşıyıcılarda da saklanabilir.</w:t>
      </w:r>
    </w:p>
    <w:p w14:paraId="29B903CE" w14:textId="77777777" w:rsidR="00391963" w:rsidRPr="00162CC2" w:rsidRDefault="00391963" w:rsidP="00CD68E2">
      <w:pPr>
        <w:spacing w:after="0"/>
        <w:jc w:val="both"/>
        <w:rPr>
          <w:rFonts w:cs="Times New Roman"/>
          <w:sz w:val="24"/>
          <w:szCs w:val="24"/>
        </w:rPr>
      </w:pPr>
    </w:p>
    <w:p w14:paraId="15167C52" w14:textId="52C749FF" w:rsidR="00175DF6" w:rsidRPr="00162CC2" w:rsidRDefault="0072403D"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Saklama süresi, ticari defterlere son kaydın yapıldığı veya muhasebe belgelerinin oluştuğu takvim yılının bitişiyle başlar.</w:t>
      </w:r>
    </w:p>
    <w:p w14:paraId="2E68AD41" w14:textId="77777777" w:rsidR="00391963" w:rsidRPr="00162CC2" w:rsidRDefault="00391963" w:rsidP="00CD68E2">
      <w:pPr>
        <w:spacing w:after="0"/>
        <w:jc w:val="both"/>
        <w:rPr>
          <w:rFonts w:cs="Times New Roman"/>
          <w:sz w:val="24"/>
          <w:szCs w:val="24"/>
        </w:rPr>
      </w:pPr>
    </w:p>
    <w:p w14:paraId="227A71AC" w14:textId="77777777" w:rsidR="0072403D" w:rsidRPr="00162CC2" w:rsidRDefault="0072403D" w:rsidP="00CD68E2">
      <w:pPr>
        <w:shd w:val="clear" w:color="auto" w:fill="FFFFCC"/>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 xml:space="preserve">Bir tacirin saklamakla yükümlü olduğu defterler ve belgeler; </w:t>
      </w:r>
    </w:p>
    <w:p w14:paraId="776EBD7B" w14:textId="77777777" w:rsidR="0072403D" w:rsidRPr="00162CC2" w:rsidRDefault="00175DF6" w:rsidP="008443AE">
      <w:pPr>
        <w:numPr>
          <w:ilvl w:val="0"/>
          <w:numId w:val="97"/>
        </w:numPr>
        <w:shd w:val="clear" w:color="auto" w:fill="FFFFCC"/>
        <w:spacing w:after="0"/>
        <w:jc w:val="both"/>
        <w:rPr>
          <w:rFonts w:cs="Times New Roman"/>
          <w:sz w:val="24"/>
          <w:szCs w:val="24"/>
        </w:rPr>
      </w:pPr>
      <w:proofErr w:type="gramStart"/>
      <w:r w:rsidRPr="00162CC2">
        <w:rPr>
          <w:rFonts w:cs="Times New Roman"/>
          <w:sz w:val="24"/>
          <w:szCs w:val="24"/>
        </w:rPr>
        <w:t>yangın</w:t>
      </w:r>
      <w:proofErr w:type="gramEnd"/>
      <w:r w:rsidRPr="00162CC2">
        <w:rPr>
          <w:rFonts w:cs="Times New Roman"/>
          <w:sz w:val="24"/>
          <w:szCs w:val="24"/>
        </w:rPr>
        <w:t xml:space="preserve">, su baskını veya yer sarsıntısı gibi bir afet veya </w:t>
      </w:r>
    </w:p>
    <w:p w14:paraId="29217FF5" w14:textId="77777777" w:rsidR="0072403D" w:rsidRPr="00162CC2" w:rsidRDefault="00175DF6" w:rsidP="008443AE">
      <w:pPr>
        <w:numPr>
          <w:ilvl w:val="0"/>
          <w:numId w:val="97"/>
        </w:numPr>
        <w:shd w:val="clear" w:color="auto" w:fill="FFFFCC"/>
        <w:spacing w:after="0"/>
        <w:jc w:val="both"/>
        <w:rPr>
          <w:rFonts w:cs="Times New Roman"/>
          <w:sz w:val="24"/>
          <w:szCs w:val="24"/>
        </w:rPr>
      </w:pPr>
      <w:proofErr w:type="gramStart"/>
      <w:r w:rsidRPr="00162CC2">
        <w:rPr>
          <w:rFonts w:cs="Times New Roman"/>
          <w:sz w:val="24"/>
          <w:szCs w:val="24"/>
        </w:rPr>
        <w:t>hırsızlık</w:t>
      </w:r>
      <w:proofErr w:type="gramEnd"/>
      <w:r w:rsidRPr="00162CC2">
        <w:rPr>
          <w:rFonts w:cs="Times New Roman"/>
          <w:sz w:val="24"/>
          <w:szCs w:val="24"/>
        </w:rPr>
        <w:t xml:space="preserve"> sebebiyle </w:t>
      </w:r>
    </w:p>
    <w:p w14:paraId="1AAC04FF" w14:textId="6E680F57" w:rsidR="00175DF6" w:rsidRPr="00162CC2" w:rsidRDefault="00175DF6" w:rsidP="00CD68E2">
      <w:pPr>
        <w:shd w:val="clear" w:color="auto" w:fill="FFFFCC"/>
        <w:spacing w:after="0"/>
        <w:jc w:val="both"/>
        <w:rPr>
          <w:rFonts w:cs="Times New Roman"/>
          <w:sz w:val="24"/>
          <w:szCs w:val="24"/>
        </w:rPr>
      </w:pPr>
      <w:proofErr w:type="gramStart"/>
      <w:r w:rsidRPr="00162CC2">
        <w:rPr>
          <w:rFonts w:cs="Times New Roman"/>
          <w:sz w:val="24"/>
          <w:szCs w:val="24"/>
        </w:rPr>
        <w:lastRenderedPageBreak/>
        <w:t>ve</w:t>
      </w:r>
      <w:proofErr w:type="gramEnd"/>
      <w:r w:rsidRPr="00162CC2">
        <w:rPr>
          <w:rFonts w:cs="Times New Roman"/>
          <w:sz w:val="24"/>
          <w:szCs w:val="24"/>
        </w:rPr>
        <w:t xml:space="preserve"> kanuni saklama süresi içinde zıyaa uğrarsa tacir zıyaı öğrendiği tarihten itibaren </w:t>
      </w:r>
      <w:r w:rsidR="0072403D" w:rsidRPr="00162CC2">
        <w:rPr>
          <w:rFonts w:cs="Times New Roman"/>
          <w:b/>
          <w:bCs/>
          <w:sz w:val="24"/>
          <w:szCs w:val="24"/>
          <w:shd w:val="clear" w:color="auto" w:fill="E2EFD9" w:themeFill="accent6" w:themeFillTint="33"/>
        </w:rPr>
        <w:t>30 gün</w:t>
      </w:r>
      <w:r w:rsidRPr="00162CC2">
        <w:rPr>
          <w:rFonts w:cs="Times New Roman"/>
          <w:b/>
          <w:bCs/>
          <w:sz w:val="24"/>
          <w:szCs w:val="24"/>
          <w:shd w:val="clear" w:color="auto" w:fill="E2EFD9" w:themeFill="accent6" w:themeFillTint="33"/>
        </w:rPr>
        <w:t xml:space="preserve"> içinde </w:t>
      </w:r>
      <w:r w:rsidRPr="00162CC2">
        <w:rPr>
          <w:rFonts w:cs="Times New Roman"/>
          <w:sz w:val="24"/>
          <w:szCs w:val="24"/>
        </w:rPr>
        <w:t xml:space="preserve">ticari işletmesinin bulunduğu yer yetkili mahkemesinden kendisine </w:t>
      </w:r>
      <w:r w:rsidRPr="00162CC2">
        <w:rPr>
          <w:rFonts w:cs="Times New Roman"/>
          <w:b/>
          <w:bCs/>
          <w:color w:val="C00000"/>
          <w:sz w:val="24"/>
          <w:szCs w:val="24"/>
        </w:rPr>
        <w:t>zayi belgesi</w:t>
      </w:r>
      <w:r w:rsidRPr="00162CC2">
        <w:rPr>
          <w:rFonts w:cs="Times New Roman"/>
          <w:color w:val="C00000"/>
          <w:sz w:val="24"/>
          <w:szCs w:val="24"/>
        </w:rPr>
        <w:t xml:space="preserve"> </w:t>
      </w:r>
      <w:r w:rsidRPr="00162CC2">
        <w:rPr>
          <w:rFonts w:cs="Times New Roman"/>
          <w:sz w:val="24"/>
          <w:szCs w:val="24"/>
        </w:rPr>
        <w:t>verilmesini isteyebilir. Bu dava hasımsız açılır. Mahkeme gerekli gördüğü delillerin toplanmasını da emredebilir.</w:t>
      </w:r>
    </w:p>
    <w:p w14:paraId="0E7745C4" w14:textId="63D11028" w:rsidR="0072403D" w:rsidRPr="00162CC2" w:rsidRDefault="0072403D" w:rsidP="00CD68E2">
      <w:pPr>
        <w:spacing w:after="0"/>
        <w:jc w:val="both"/>
        <w:rPr>
          <w:rFonts w:cs="Times New Roman"/>
          <w:sz w:val="24"/>
          <w:szCs w:val="24"/>
        </w:rPr>
      </w:pPr>
    </w:p>
    <w:p w14:paraId="54486EBF" w14:textId="10BC28F2" w:rsidR="00175DF6" w:rsidRPr="00162CC2" w:rsidRDefault="0072403D" w:rsidP="00CD68E2">
      <w:pPr>
        <w:shd w:val="clear" w:color="auto" w:fill="E2EFD9" w:themeFill="accent6" w:themeFillTint="33"/>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Gerçek kişi olan tacirin ölümü halinde mirasçıları ve ticareti terk etmesi halinde kendisi defter ve kâğıtları birinci fıkra gereğince saklamakla yükümlüdür. Mirasın resmi tasfiyesi halinde veya tüzel kişi sona ermişse defter ve kâğıtlar birinci fıkra gereğince on yıl süreyle sulh mahkemesi tarafından saklanır.</w:t>
      </w:r>
    </w:p>
    <w:p w14:paraId="763039B4" w14:textId="77777777" w:rsidR="00391963" w:rsidRPr="00162CC2" w:rsidRDefault="00391963" w:rsidP="00CD68E2">
      <w:pPr>
        <w:spacing w:after="0"/>
        <w:jc w:val="both"/>
        <w:rPr>
          <w:rFonts w:cs="Times New Roman"/>
          <w:sz w:val="24"/>
          <w:szCs w:val="24"/>
        </w:rPr>
      </w:pPr>
    </w:p>
    <w:p w14:paraId="59D4AE5F" w14:textId="77777777" w:rsidR="00175DF6" w:rsidRPr="00162CC2" w:rsidRDefault="00175DF6" w:rsidP="00CD68E2">
      <w:pPr>
        <w:spacing w:after="0"/>
        <w:jc w:val="both"/>
        <w:rPr>
          <w:rFonts w:cs="Times New Roman"/>
          <w:b/>
          <w:bCs/>
          <w:sz w:val="24"/>
          <w:szCs w:val="24"/>
        </w:rPr>
      </w:pPr>
      <w:r w:rsidRPr="00162CC2">
        <w:rPr>
          <w:rFonts w:cs="Times New Roman"/>
          <w:b/>
          <w:bCs/>
          <w:sz w:val="24"/>
          <w:szCs w:val="24"/>
        </w:rPr>
        <w:t>Fiziki Ortamda Tutulacak Defterlerin Açılış ve Kapanış Onayları</w:t>
      </w:r>
    </w:p>
    <w:p w14:paraId="4F324741" w14:textId="0F7D8708"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13) </w:t>
      </w:r>
      <w:r w:rsidR="00175DF6" w:rsidRPr="00162CC2">
        <w:rPr>
          <w:rFonts w:cs="Times New Roman"/>
          <w:b/>
          <w:bCs/>
          <w:sz w:val="24"/>
          <w:szCs w:val="24"/>
        </w:rPr>
        <w:t>Açılış onayı yapılacak defterler ve onay zamanı</w:t>
      </w:r>
    </w:p>
    <w:p w14:paraId="56E47329" w14:textId="026AAEBA" w:rsidR="00175DF6" w:rsidRPr="00162CC2" w:rsidRDefault="00175DF6" w:rsidP="00CD68E2">
      <w:pPr>
        <w:spacing w:after="0"/>
        <w:jc w:val="both"/>
        <w:rPr>
          <w:rFonts w:cs="Times New Roman"/>
          <w:sz w:val="24"/>
          <w:szCs w:val="24"/>
        </w:rPr>
      </w:pPr>
      <w:r w:rsidRPr="00162CC2">
        <w:rPr>
          <w:rFonts w:cs="Times New Roman"/>
          <w:sz w:val="24"/>
          <w:szCs w:val="24"/>
        </w:rPr>
        <w:t xml:space="preserve">Tacirler tarafından fiziki ortamda tutulan </w:t>
      </w:r>
      <w:r w:rsidRPr="00162CC2">
        <w:rPr>
          <w:rFonts w:cs="Times New Roman"/>
          <w:color w:val="C00000"/>
          <w:sz w:val="24"/>
          <w:szCs w:val="24"/>
        </w:rPr>
        <w:t xml:space="preserve">yevmiye defteri, defteri kebir, envanter defteri, pay defteri, yönetim kurulu karar defteri ile genel kurul toplantı ve müzakere </w:t>
      </w:r>
      <w:r w:rsidRPr="00162CC2">
        <w:rPr>
          <w:rFonts w:cs="Times New Roman"/>
          <w:sz w:val="24"/>
          <w:szCs w:val="24"/>
        </w:rPr>
        <w:t>defterinin açılış onayları kuruluş sırasında ve kullanmaya başlamadan önce, izleyen faaliyet dönemlerindeki açılış onayları ise defterlerin kullanılacağı faaliyet döneminin ilk ayından önceki ayın sonuna kadar noter tarafından yapılır. Açılış onaylarının noter tarafından yapıldığı hallerde ticaret sicili tasdiknamesinin noterce aranması zorunludur. Ticaret sicili tasdiknamesinin aslı ibraz edilmek kaydıyla bir örneği noterce saklanır.</w:t>
      </w:r>
    </w:p>
    <w:p w14:paraId="590167D0" w14:textId="77777777" w:rsidR="00391963" w:rsidRPr="00162CC2" w:rsidRDefault="00391963" w:rsidP="00CD68E2">
      <w:pPr>
        <w:spacing w:after="0"/>
        <w:jc w:val="both"/>
        <w:rPr>
          <w:rFonts w:cs="Times New Roman"/>
          <w:sz w:val="24"/>
          <w:szCs w:val="24"/>
        </w:rPr>
      </w:pPr>
    </w:p>
    <w:p w14:paraId="1522D0FA" w14:textId="25F870C7" w:rsidR="00175DF6" w:rsidRPr="00162CC2" w:rsidRDefault="00175DF6" w:rsidP="00CD68E2">
      <w:pPr>
        <w:spacing w:after="0"/>
        <w:jc w:val="both"/>
        <w:rPr>
          <w:rFonts w:cs="Times New Roman"/>
          <w:sz w:val="24"/>
          <w:szCs w:val="24"/>
        </w:rPr>
      </w:pPr>
      <w:r w:rsidRPr="00162CC2">
        <w:rPr>
          <w:rFonts w:cs="Times New Roman"/>
          <w:sz w:val="24"/>
          <w:szCs w:val="24"/>
        </w:rPr>
        <w:t xml:space="preserve">Ticaret şirketleri dışındaki </w:t>
      </w:r>
      <w:r w:rsidRPr="00162CC2">
        <w:rPr>
          <w:rFonts w:cs="Times New Roman"/>
          <w:b/>
          <w:bCs/>
          <w:color w:val="00B050"/>
          <w:sz w:val="24"/>
          <w:szCs w:val="24"/>
        </w:rPr>
        <w:t>gerçek ve tüzel kişi tacirlerin kuruluş sırasında</w:t>
      </w:r>
      <w:r w:rsidRPr="00162CC2">
        <w:rPr>
          <w:rFonts w:cs="Times New Roman"/>
          <w:color w:val="00B050"/>
          <w:sz w:val="24"/>
          <w:szCs w:val="24"/>
        </w:rPr>
        <w:t xml:space="preserve"> </w:t>
      </w:r>
      <w:r w:rsidRPr="00162CC2">
        <w:rPr>
          <w:rFonts w:cs="Times New Roman"/>
          <w:sz w:val="24"/>
          <w:szCs w:val="24"/>
        </w:rPr>
        <w:t xml:space="preserve">yaptıracakları ticari defterlere ilişkin açılış onaylarında </w:t>
      </w:r>
      <w:r w:rsidRPr="00162CC2">
        <w:rPr>
          <w:rFonts w:cs="Times New Roman"/>
          <w:sz w:val="24"/>
          <w:szCs w:val="24"/>
          <w:u w:val="thick" w:color="00B050"/>
        </w:rPr>
        <w:t>ticaret sicili tasdiknamesi aranmaz</w:t>
      </w:r>
      <w:r w:rsidRPr="00162CC2">
        <w:rPr>
          <w:rFonts w:cs="Times New Roman"/>
          <w:sz w:val="24"/>
          <w:szCs w:val="24"/>
        </w:rPr>
        <w:t>.</w:t>
      </w:r>
    </w:p>
    <w:p w14:paraId="4BCF8F9F" w14:textId="77777777" w:rsidR="00391963" w:rsidRPr="00162CC2" w:rsidRDefault="00391963" w:rsidP="00CD68E2">
      <w:pPr>
        <w:spacing w:after="0"/>
        <w:jc w:val="both"/>
        <w:rPr>
          <w:rFonts w:cs="Times New Roman"/>
          <w:sz w:val="24"/>
          <w:szCs w:val="24"/>
        </w:rPr>
      </w:pPr>
    </w:p>
    <w:p w14:paraId="73B7BB91" w14:textId="1D547314" w:rsidR="00175DF6" w:rsidRPr="00162CC2" w:rsidRDefault="00175DF6" w:rsidP="00CD68E2">
      <w:pPr>
        <w:spacing w:after="0"/>
        <w:jc w:val="both"/>
        <w:rPr>
          <w:rFonts w:cs="Times New Roman"/>
          <w:sz w:val="24"/>
          <w:szCs w:val="24"/>
          <w:u w:val="thick" w:color="00B050"/>
        </w:rPr>
      </w:pPr>
      <w:r w:rsidRPr="00162CC2">
        <w:rPr>
          <w:rFonts w:cs="Times New Roman"/>
          <w:b/>
          <w:bCs/>
          <w:color w:val="00B050"/>
          <w:sz w:val="24"/>
          <w:szCs w:val="24"/>
          <w:u w:val="thick" w:color="00B050"/>
          <w:shd w:val="clear" w:color="auto" w:fill="FFFFCC"/>
        </w:rPr>
        <w:t>Anonim ve limited şirketler ile kooperatiflerin</w:t>
      </w:r>
      <w:r w:rsidRPr="00162CC2">
        <w:rPr>
          <w:rFonts w:cs="Times New Roman"/>
          <w:color w:val="00B050"/>
          <w:sz w:val="24"/>
          <w:szCs w:val="24"/>
          <w:u w:val="thick" w:color="00B050"/>
          <w:shd w:val="clear" w:color="auto" w:fill="FFFFCC"/>
        </w:rPr>
        <w:t xml:space="preserve"> </w:t>
      </w:r>
      <w:r w:rsidRPr="00162CC2">
        <w:rPr>
          <w:rFonts w:cs="Times New Roman"/>
          <w:b/>
          <w:bCs/>
          <w:sz w:val="24"/>
          <w:szCs w:val="24"/>
          <w:u w:val="thick" w:color="00B050"/>
          <w:shd w:val="clear" w:color="auto" w:fill="FFFFCC"/>
        </w:rPr>
        <w:t>kuruluşunda</w:t>
      </w:r>
      <w:r w:rsidRPr="00162CC2">
        <w:rPr>
          <w:rFonts w:cs="Times New Roman"/>
          <w:sz w:val="24"/>
          <w:szCs w:val="24"/>
          <w:u w:val="thick" w:color="00B050"/>
          <w:shd w:val="clear" w:color="auto" w:fill="FFFFCC"/>
        </w:rPr>
        <w:t>, ticari defterlerin açılış onayları şirket merkezinin bulunduğu ticaret sicili müdürlüğü tarafından yapılır</w:t>
      </w:r>
      <w:r w:rsidRPr="00162CC2">
        <w:rPr>
          <w:rFonts w:cs="Times New Roman"/>
          <w:sz w:val="24"/>
          <w:szCs w:val="24"/>
          <w:u w:val="thick" w:color="00B050"/>
        </w:rPr>
        <w:t>.</w:t>
      </w:r>
    </w:p>
    <w:p w14:paraId="6AFC8797" w14:textId="77777777" w:rsidR="00391963" w:rsidRPr="00162CC2" w:rsidRDefault="00391963" w:rsidP="00CD68E2">
      <w:pPr>
        <w:spacing w:after="0"/>
        <w:jc w:val="both"/>
        <w:rPr>
          <w:rFonts w:cs="Times New Roman"/>
          <w:sz w:val="24"/>
          <w:szCs w:val="24"/>
        </w:rPr>
      </w:pPr>
    </w:p>
    <w:p w14:paraId="6AA3A515" w14:textId="5BAF3120" w:rsidR="00175DF6" w:rsidRPr="00162CC2" w:rsidRDefault="00175DF6" w:rsidP="00CD68E2">
      <w:pPr>
        <w:shd w:val="clear" w:color="auto" w:fill="DEEAF6" w:themeFill="accent5" w:themeFillTint="33"/>
        <w:spacing w:after="0"/>
        <w:jc w:val="both"/>
        <w:rPr>
          <w:rFonts w:cs="Times New Roman"/>
          <w:sz w:val="24"/>
          <w:szCs w:val="24"/>
        </w:rPr>
      </w:pPr>
      <w:r w:rsidRPr="00162CC2">
        <w:rPr>
          <w:rFonts w:cs="Times New Roman"/>
          <w:sz w:val="24"/>
          <w:szCs w:val="24"/>
        </w:rPr>
        <w:t xml:space="preserve">Yevmiye defteri, defteri kebir, envanter defteri ile yönetim kurulu karar defterinin açılış onaylarının her hesap dönemi için yapılması zorunludur. </w:t>
      </w:r>
      <w:r w:rsidRPr="00162CC2">
        <w:rPr>
          <w:rFonts w:cs="Times New Roman"/>
          <w:b/>
          <w:bCs/>
          <w:color w:val="C00000"/>
          <w:sz w:val="24"/>
          <w:szCs w:val="24"/>
          <w:u w:val="thick" w:color="00B050"/>
        </w:rPr>
        <w:t>Pay defteri ile genel kurul toplantı ve müzakere defteri</w:t>
      </w:r>
      <w:r w:rsidRPr="00162CC2">
        <w:rPr>
          <w:rFonts w:cs="Times New Roman"/>
          <w:color w:val="C00000"/>
          <w:sz w:val="24"/>
          <w:szCs w:val="24"/>
          <w:u w:val="thick" w:color="00B050"/>
        </w:rPr>
        <w:t xml:space="preserve"> </w:t>
      </w:r>
      <w:r w:rsidRPr="00162CC2">
        <w:rPr>
          <w:rFonts w:cs="Times New Roman"/>
          <w:sz w:val="24"/>
          <w:szCs w:val="24"/>
          <w:u w:val="thick" w:color="00B050"/>
        </w:rPr>
        <w:t>yeterli yaprakları bulunmak kaydıyla izleyen hesap dönemlerinde de açılış onayı yaptırılmaksızın kullanılmaya devam edilebilir</w:t>
      </w:r>
      <w:r w:rsidRPr="00162CC2">
        <w:rPr>
          <w:rFonts w:cs="Times New Roman"/>
          <w:sz w:val="24"/>
          <w:szCs w:val="24"/>
        </w:rPr>
        <w:t>.</w:t>
      </w:r>
    </w:p>
    <w:p w14:paraId="34ADC92E" w14:textId="77777777" w:rsidR="00391963" w:rsidRPr="00162CC2" w:rsidRDefault="00391963" w:rsidP="00CD68E2">
      <w:pPr>
        <w:spacing w:after="0"/>
        <w:jc w:val="both"/>
        <w:rPr>
          <w:rFonts w:cs="Times New Roman"/>
          <w:sz w:val="24"/>
          <w:szCs w:val="24"/>
        </w:rPr>
      </w:pPr>
    </w:p>
    <w:p w14:paraId="2300F6C4" w14:textId="3DF8D052" w:rsidR="00175DF6" w:rsidRPr="00162CC2" w:rsidRDefault="00AA39F9"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Onaya tabi defterlerin hesap dönemi içinde dolması dolayısıyla veya başka sebeplerle yıl içinde yeni defter kullanmaya mecbur olanlar bunları kullanmaya başlamadan önce açılış onayı yaptırmak zorundadırlar.</w:t>
      </w:r>
    </w:p>
    <w:p w14:paraId="7F4610A0" w14:textId="77777777" w:rsidR="00AA39F9" w:rsidRPr="00162CC2" w:rsidRDefault="00AA39F9" w:rsidP="00CD68E2">
      <w:pPr>
        <w:spacing w:after="0"/>
        <w:jc w:val="both"/>
        <w:rPr>
          <w:rFonts w:cs="Times New Roman"/>
          <w:sz w:val="24"/>
          <w:szCs w:val="24"/>
        </w:rPr>
      </w:pPr>
    </w:p>
    <w:p w14:paraId="77077266" w14:textId="0D5CBFEB" w:rsidR="00175DF6" w:rsidRPr="00162CC2" w:rsidRDefault="00AA39F9" w:rsidP="00CD68E2">
      <w:pPr>
        <w:spacing w:after="0"/>
        <w:jc w:val="both"/>
        <w:rPr>
          <w:rFonts w:cs="Times New Roman"/>
          <w:sz w:val="24"/>
          <w:szCs w:val="24"/>
        </w:rPr>
      </w:pPr>
      <w:r w:rsidRPr="00162CC2">
        <w:rPr>
          <w:rFonts w:cs="Times New Roman"/>
          <w:sz w:val="24"/>
          <w:szCs w:val="24"/>
          <w:shd w:val="clear" w:color="auto" w:fill="E2EFD9" w:themeFill="accent6" w:themeFillTint="33"/>
        </w:rPr>
        <w:t>-</w:t>
      </w:r>
      <w:r w:rsidR="00175DF6" w:rsidRPr="00162CC2">
        <w:rPr>
          <w:rFonts w:cs="Times New Roman"/>
          <w:color w:val="C00000"/>
          <w:sz w:val="24"/>
          <w:szCs w:val="24"/>
          <w:shd w:val="clear" w:color="auto" w:fill="E2EFD9" w:themeFill="accent6" w:themeFillTint="33"/>
        </w:rPr>
        <w:t xml:space="preserve">Pay defteri ve yönetim kurulu karar defterinin </w:t>
      </w:r>
      <w:r w:rsidR="00175DF6" w:rsidRPr="00162CC2">
        <w:rPr>
          <w:rFonts w:cs="Times New Roman"/>
          <w:b/>
          <w:bCs/>
          <w:sz w:val="24"/>
          <w:szCs w:val="24"/>
          <w:shd w:val="clear" w:color="auto" w:fill="E2EFD9" w:themeFill="accent6" w:themeFillTint="33"/>
        </w:rPr>
        <w:t>yenilenmesinin gerektiği durumlarda</w:t>
      </w:r>
      <w:r w:rsidR="00175DF6" w:rsidRPr="00162CC2">
        <w:rPr>
          <w:rFonts w:cs="Times New Roman"/>
          <w:sz w:val="24"/>
          <w:szCs w:val="24"/>
          <w:shd w:val="clear" w:color="auto" w:fill="E2EFD9" w:themeFill="accent6" w:themeFillTint="33"/>
        </w:rPr>
        <w:t xml:space="preserve"> açılış onayı yapılacak yeni defter, kullanımına son verilecek defterle veya zayi edilmişse zayi belgesi ile birlikte notere ibraz edilir.</w:t>
      </w:r>
      <w:r w:rsidR="00175DF6" w:rsidRPr="00162CC2">
        <w:rPr>
          <w:rFonts w:cs="Times New Roman"/>
          <w:sz w:val="24"/>
          <w:szCs w:val="24"/>
        </w:rPr>
        <w:t xml:space="preserve"> Yeni defterin açılış onayının yapıldığı sırada noter, eski deftere veya zayi belgesine, yeni defterin açılış onayının yapıldığını tarih ve sayıyı belirterek şerh düşer. Eski defterde veya zayi belgesinde söz konusu şerhi gören noter tekrar bir açılış onayı yapamaz.</w:t>
      </w:r>
    </w:p>
    <w:p w14:paraId="085D9DDB" w14:textId="77777777" w:rsidR="00391963" w:rsidRPr="00162CC2" w:rsidRDefault="00391963" w:rsidP="00CD68E2">
      <w:pPr>
        <w:spacing w:after="0"/>
        <w:jc w:val="both"/>
        <w:rPr>
          <w:rFonts w:cs="Times New Roman"/>
          <w:sz w:val="24"/>
          <w:szCs w:val="24"/>
        </w:rPr>
      </w:pPr>
    </w:p>
    <w:p w14:paraId="73BCB1E8" w14:textId="3A3B63F4" w:rsidR="00175DF6" w:rsidRPr="00162CC2" w:rsidRDefault="00AA39F9"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Sicil müdürü, defter tasdiki işlemlerinin yerine getirilmesi için yeterli sayıda personel görevlendirir, söz konusu işlemlerin müdürlükte hızlı, eksiksiz ve doğru bir biçimde yerine getirilmesi için gerekli tedbirleri alır. Bu işlemlerin yerine getirilmesi için gerekli personel, fiziki koşullar ile donanım, müdürlüğün kurulu bulunduğu ticaret veya ticaret ve sanayi odaları tarafından temin edilir. Gerekli görülmesi halinde bu işlerin yürütülmesi için müdürlük içinde ayrı bir bölüm oluşturulur.</w:t>
      </w:r>
    </w:p>
    <w:p w14:paraId="0DE9DF01" w14:textId="77777777" w:rsidR="00391963" w:rsidRPr="00162CC2" w:rsidRDefault="00391963" w:rsidP="00CD68E2">
      <w:pPr>
        <w:spacing w:after="0"/>
        <w:jc w:val="both"/>
        <w:rPr>
          <w:rFonts w:cs="Times New Roman"/>
          <w:sz w:val="24"/>
          <w:szCs w:val="24"/>
        </w:rPr>
      </w:pPr>
    </w:p>
    <w:p w14:paraId="2901FF0E" w14:textId="5902FAEF"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14) </w:t>
      </w:r>
      <w:r w:rsidR="00175DF6" w:rsidRPr="00162CC2">
        <w:rPr>
          <w:rFonts w:cs="Times New Roman"/>
          <w:b/>
          <w:bCs/>
          <w:sz w:val="24"/>
          <w:szCs w:val="24"/>
        </w:rPr>
        <w:t>Onayın şekli</w:t>
      </w:r>
    </w:p>
    <w:p w14:paraId="4CA2739B" w14:textId="62617971" w:rsidR="00175DF6" w:rsidRPr="00162CC2" w:rsidRDefault="00175DF6" w:rsidP="00CD68E2">
      <w:pPr>
        <w:spacing w:after="0"/>
        <w:jc w:val="both"/>
        <w:rPr>
          <w:rFonts w:cs="Times New Roman"/>
          <w:sz w:val="24"/>
          <w:szCs w:val="24"/>
        </w:rPr>
      </w:pPr>
      <w:r w:rsidRPr="00162CC2">
        <w:rPr>
          <w:rFonts w:cs="Times New Roman"/>
          <w:sz w:val="24"/>
          <w:szCs w:val="24"/>
        </w:rPr>
        <w:t xml:space="preserve">Noterler ile ticaret sicil müdürlüklerinin yapacağı açılış onayları </w:t>
      </w:r>
      <w:r w:rsidRPr="00162CC2">
        <w:rPr>
          <w:rFonts w:cs="Times New Roman"/>
          <w:b/>
          <w:bCs/>
          <w:color w:val="0070C0"/>
          <w:sz w:val="24"/>
          <w:szCs w:val="24"/>
        </w:rPr>
        <w:t>defterin ilk sayfasına</w:t>
      </w:r>
      <w:r w:rsidRPr="00162CC2">
        <w:rPr>
          <w:rFonts w:cs="Times New Roman"/>
          <w:color w:val="0070C0"/>
          <w:sz w:val="24"/>
          <w:szCs w:val="24"/>
        </w:rPr>
        <w:t xml:space="preserve"> </w:t>
      </w:r>
      <w:r w:rsidRPr="00162CC2">
        <w:rPr>
          <w:rFonts w:cs="Times New Roman"/>
          <w:sz w:val="24"/>
          <w:szCs w:val="24"/>
        </w:rPr>
        <w:t>yazılır ve aşağıdaki bilgileri içerir:</w:t>
      </w:r>
    </w:p>
    <w:p w14:paraId="0F39F201" w14:textId="0339B5E0" w:rsidR="00175DF6" w:rsidRPr="00162CC2" w:rsidRDefault="00175DF6" w:rsidP="00CD68E2">
      <w:pPr>
        <w:spacing w:after="0"/>
        <w:jc w:val="both"/>
        <w:rPr>
          <w:rFonts w:cs="Times New Roman"/>
          <w:sz w:val="24"/>
          <w:szCs w:val="24"/>
        </w:rPr>
      </w:pPr>
      <w:r w:rsidRPr="00162CC2">
        <w:rPr>
          <w:rFonts w:cs="Times New Roman"/>
          <w:sz w:val="24"/>
          <w:szCs w:val="24"/>
        </w:rPr>
        <w:t>a)</w:t>
      </w:r>
      <w:r w:rsidR="00AA39F9" w:rsidRPr="00162CC2">
        <w:rPr>
          <w:rFonts w:cs="Times New Roman"/>
          <w:sz w:val="24"/>
          <w:szCs w:val="24"/>
        </w:rPr>
        <w:t xml:space="preserve"> </w:t>
      </w:r>
      <w:r w:rsidRPr="00162CC2">
        <w:rPr>
          <w:rFonts w:cs="Times New Roman"/>
          <w:sz w:val="24"/>
          <w:szCs w:val="24"/>
        </w:rPr>
        <w:t>Defter sahibinin; gerçek kişilerde adı soyadı, tüzel kişilerde unvanı,</w:t>
      </w:r>
    </w:p>
    <w:p w14:paraId="3D05CB08" w14:textId="580302B4" w:rsidR="00175DF6" w:rsidRPr="00162CC2" w:rsidRDefault="00175DF6" w:rsidP="00CD68E2">
      <w:pPr>
        <w:spacing w:after="0"/>
        <w:jc w:val="both"/>
        <w:rPr>
          <w:rFonts w:cs="Times New Roman"/>
          <w:sz w:val="24"/>
          <w:szCs w:val="24"/>
        </w:rPr>
      </w:pPr>
      <w:r w:rsidRPr="00162CC2">
        <w:rPr>
          <w:rFonts w:cs="Times New Roman"/>
          <w:sz w:val="24"/>
          <w:szCs w:val="24"/>
        </w:rPr>
        <w:lastRenderedPageBreak/>
        <w:t>b)</w:t>
      </w:r>
      <w:r w:rsidR="00AA39F9" w:rsidRPr="00162CC2">
        <w:rPr>
          <w:rFonts w:cs="Times New Roman"/>
          <w:sz w:val="24"/>
          <w:szCs w:val="24"/>
        </w:rPr>
        <w:t xml:space="preserve"> </w:t>
      </w:r>
      <w:r w:rsidRPr="00162CC2">
        <w:rPr>
          <w:rFonts w:cs="Times New Roman"/>
          <w:sz w:val="24"/>
          <w:szCs w:val="24"/>
        </w:rPr>
        <w:t>Defter sahibinin iletişim bilgileri (adres, telefon, e-posta adresi),</w:t>
      </w:r>
    </w:p>
    <w:p w14:paraId="224AD45D" w14:textId="068B934E" w:rsidR="00175DF6" w:rsidRPr="00162CC2" w:rsidRDefault="00175DF6" w:rsidP="00CD68E2">
      <w:pPr>
        <w:spacing w:after="0"/>
        <w:jc w:val="both"/>
        <w:rPr>
          <w:rFonts w:cs="Times New Roman"/>
          <w:sz w:val="24"/>
          <w:szCs w:val="24"/>
        </w:rPr>
      </w:pPr>
      <w:r w:rsidRPr="00162CC2">
        <w:rPr>
          <w:rFonts w:cs="Times New Roman"/>
          <w:sz w:val="24"/>
          <w:szCs w:val="24"/>
        </w:rPr>
        <w:t>c)</w:t>
      </w:r>
      <w:r w:rsidR="00AA39F9" w:rsidRPr="00162CC2">
        <w:rPr>
          <w:rFonts w:cs="Times New Roman"/>
          <w:sz w:val="24"/>
          <w:szCs w:val="24"/>
        </w:rPr>
        <w:t xml:space="preserve"> </w:t>
      </w:r>
      <w:r w:rsidRPr="00162CC2">
        <w:rPr>
          <w:rFonts w:cs="Times New Roman"/>
          <w:sz w:val="24"/>
          <w:szCs w:val="24"/>
        </w:rPr>
        <w:t>İşletmenin merkezi,</w:t>
      </w:r>
    </w:p>
    <w:p w14:paraId="2BC1C130" w14:textId="77777777" w:rsidR="00175DF6" w:rsidRPr="00162CC2" w:rsidRDefault="00175DF6" w:rsidP="00CD68E2">
      <w:pPr>
        <w:spacing w:after="0"/>
        <w:jc w:val="both"/>
        <w:rPr>
          <w:rFonts w:cs="Times New Roman"/>
          <w:sz w:val="24"/>
          <w:szCs w:val="24"/>
        </w:rPr>
      </w:pPr>
      <w:proofErr w:type="gramStart"/>
      <w:r w:rsidRPr="00162CC2">
        <w:rPr>
          <w:rFonts w:cs="Times New Roman"/>
          <w:sz w:val="24"/>
          <w:szCs w:val="24"/>
        </w:rPr>
        <w:t>ç</w:t>
      </w:r>
      <w:proofErr w:type="gramEnd"/>
      <w:r w:rsidRPr="00162CC2">
        <w:rPr>
          <w:rFonts w:cs="Times New Roman"/>
          <w:sz w:val="24"/>
          <w:szCs w:val="24"/>
        </w:rPr>
        <w:t>) MERSİS numarası,</w:t>
      </w:r>
    </w:p>
    <w:p w14:paraId="431D1A44" w14:textId="339ECEA2" w:rsidR="00175DF6" w:rsidRPr="00162CC2" w:rsidRDefault="00175DF6" w:rsidP="00CD68E2">
      <w:pPr>
        <w:spacing w:after="0"/>
        <w:jc w:val="both"/>
        <w:rPr>
          <w:rFonts w:cs="Times New Roman"/>
          <w:sz w:val="24"/>
          <w:szCs w:val="24"/>
        </w:rPr>
      </w:pPr>
      <w:r w:rsidRPr="00162CC2">
        <w:rPr>
          <w:rFonts w:cs="Times New Roman"/>
          <w:sz w:val="24"/>
          <w:szCs w:val="24"/>
        </w:rPr>
        <w:t>d)</w:t>
      </w:r>
      <w:r w:rsidR="00AA39F9" w:rsidRPr="00162CC2">
        <w:rPr>
          <w:rFonts w:cs="Times New Roman"/>
          <w:sz w:val="24"/>
          <w:szCs w:val="24"/>
        </w:rPr>
        <w:t xml:space="preserve"> </w:t>
      </w:r>
      <w:r w:rsidRPr="00162CC2">
        <w:rPr>
          <w:rFonts w:cs="Times New Roman"/>
          <w:sz w:val="24"/>
          <w:szCs w:val="24"/>
        </w:rPr>
        <w:t>Şirketin faaliyet konusu,</w:t>
      </w:r>
    </w:p>
    <w:p w14:paraId="4E8575A6" w14:textId="6E69F8A3" w:rsidR="00175DF6" w:rsidRPr="00162CC2" w:rsidRDefault="00175DF6" w:rsidP="00CD68E2">
      <w:pPr>
        <w:spacing w:after="0"/>
        <w:jc w:val="both"/>
        <w:rPr>
          <w:rFonts w:cs="Times New Roman"/>
          <w:sz w:val="24"/>
          <w:szCs w:val="24"/>
        </w:rPr>
      </w:pPr>
      <w:r w:rsidRPr="00162CC2">
        <w:rPr>
          <w:rFonts w:cs="Times New Roman"/>
          <w:sz w:val="24"/>
          <w:szCs w:val="24"/>
        </w:rPr>
        <w:t>e)</w:t>
      </w:r>
      <w:r w:rsidR="00AA39F9" w:rsidRPr="00162CC2">
        <w:rPr>
          <w:rFonts w:cs="Times New Roman"/>
          <w:sz w:val="24"/>
          <w:szCs w:val="24"/>
        </w:rPr>
        <w:t xml:space="preserve"> </w:t>
      </w:r>
      <w:r w:rsidRPr="00162CC2">
        <w:rPr>
          <w:rFonts w:cs="Times New Roman"/>
          <w:sz w:val="24"/>
          <w:szCs w:val="24"/>
        </w:rPr>
        <w:t>Tacir sermaye şirketi ise taahhüt edilen ve ödenen sermaye miktarı,</w:t>
      </w:r>
    </w:p>
    <w:p w14:paraId="70FF3E10" w14:textId="7274729B" w:rsidR="00175DF6" w:rsidRPr="00162CC2" w:rsidRDefault="00175DF6" w:rsidP="00CD68E2">
      <w:pPr>
        <w:spacing w:after="0"/>
        <w:jc w:val="both"/>
        <w:rPr>
          <w:rFonts w:cs="Times New Roman"/>
          <w:sz w:val="24"/>
          <w:szCs w:val="24"/>
        </w:rPr>
      </w:pPr>
      <w:r w:rsidRPr="00162CC2">
        <w:rPr>
          <w:rFonts w:cs="Times New Roman"/>
          <w:sz w:val="24"/>
          <w:szCs w:val="24"/>
        </w:rPr>
        <w:t>f)</w:t>
      </w:r>
      <w:r w:rsidR="00AA39F9" w:rsidRPr="00162CC2">
        <w:rPr>
          <w:rFonts w:cs="Times New Roman"/>
          <w:sz w:val="24"/>
          <w:szCs w:val="24"/>
        </w:rPr>
        <w:t xml:space="preserve"> </w:t>
      </w:r>
      <w:r w:rsidRPr="00162CC2">
        <w:rPr>
          <w:rFonts w:cs="Times New Roman"/>
          <w:sz w:val="24"/>
          <w:szCs w:val="24"/>
        </w:rPr>
        <w:t>Defterin türü,</w:t>
      </w:r>
    </w:p>
    <w:p w14:paraId="0AFCE713" w14:textId="785DAC00" w:rsidR="00175DF6" w:rsidRPr="00162CC2" w:rsidRDefault="00175DF6" w:rsidP="00CD68E2">
      <w:pPr>
        <w:spacing w:after="0"/>
        <w:jc w:val="both"/>
        <w:rPr>
          <w:rFonts w:cs="Times New Roman"/>
          <w:sz w:val="24"/>
          <w:szCs w:val="24"/>
        </w:rPr>
      </w:pPr>
      <w:r w:rsidRPr="00162CC2">
        <w:rPr>
          <w:rFonts w:cs="Times New Roman"/>
          <w:sz w:val="24"/>
          <w:szCs w:val="24"/>
        </w:rPr>
        <w:t>g)</w:t>
      </w:r>
      <w:r w:rsidR="00AA39F9" w:rsidRPr="00162CC2">
        <w:rPr>
          <w:rFonts w:cs="Times New Roman"/>
          <w:sz w:val="24"/>
          <w:szCs w:val="24"/>
        </w:rPr>
        <w:t xml:space="preserve"> </w:t>
      </w:r>
      <w:r w:rsidRPr="00162CC2">
        <w:rPr>
          <w:rFonts w:cs="Times New Roman"/>
          <w:sz w:val="24"/>
          <w:szCs w:val="24"/>
        </w:rPr>
        <w:t>Defterin kaç sayfadan ibaret olduğu,</w:t>
      </w:r>
    </w:p>
    <w:p w14:paraId="23396FBD" w14:textId="77777777" w:rsidR="00175DF6" w:rsidRPr="00162CC2" w:rsidRDefault="00175DF6" w:rsidP="00CD68E2">
      <w:pPr>
        <w:spacing w:after="0"/>
        <w:jc w:val="both"/>
        <w:rPr>
          <w:rFonts w:cs="Times New Roman"/>
          <w:sz w:val="24"/>
          <w:szCs w:val="24"/>
        </w:rPr>
      </w:pPr>
      <w:proofErr w:type="gramStart"/>
      <w:r w:rsidRPr="00162CC2">
        <w:rPr>
          <w:rFonts w:cs="Times New Roman"/>
          <w:sz w:val="24"/>
          <w:szCs w:val="24"/>
        </w:rPr>
        <w:t>ğ</w:t>
      </w:r>
      <w:proofErr w:type="gramEnd"/>
      <w:r w:rsidRPr="00162CC2">
        <w:rPr>
          <w:rFonts w:cs="Times New Roman"/>
          <w:sz w:val="24"/>
          <w:szCs w:val="24"/>
        </w:rPr>
        <w:t>) Defterin kullanılacağı hesap dönemi,</w:t>
      </w:r>
    </w:p>
    <w:p w14:paraId="6D806319" w14:textId="3C9C7A68" w:rsidR="00175DF6" w:rsidRPr="00162CC2" w:rsidRDefault="00175DF6" w:rsidP="00CD68E2">
      <w:pPr>
        <w:spacing w:after="0"/>
        <w:jc w:val="both"/>
        <w:rPr>
          <w:rFonts w:cs="Times New Roman"/>
          <w:sz w:val="24"/>
          <w:szCs w:val="24"/>
        </w:rPr>
      </w:pPr>
      <w:r w:rsidRPr="00162CC2">
        <w:rPr>
          <w:rFonts w:cs="Times New Roman"/>
          <w:sz w:val="24"/>
          <w:szCs w:val="24"/>
        </w:rPr>
        <w:t>h)</w:t>
      </w:r>
      <w:r w:rsidR="00AA39F9" w:rsidRPr="00162CC2">
        <w:rPr>
          <w:rFonts w:cs="Times New Roman"/>
          <w:sz w:val="24"/>
          <w:szCs w:val="24"/>
        </w:rPr>
        <w:t xml:space="preserve"> </w:t>
      </w:r>
      <w:r w:rsidRPr="00162CC2">
        <w:rPr>
          <w:rFonts w:cs="Times New Roman"/>
          <w:sz w:val="24"/>
          <w:szCs w:val="24"/>
        </w:rPr>
        <w:t xml:space="preserve">Onay </w:t>
      </w:r>
      <w:proofErr w:type="gramStart"/>
      <w:r w:rsidRPr="00162CC2">
        <w:rPr>
          <w:rFonts w:cs="Times New Roman"/>
          <w:sz w:val="24"/>
          <w:szCs w:val="24"/>
        </w:rPr>
        <w:t>tarihi,</w:t>
      </w:r>
      <w:proofErr w:type="gramEnd"/>
      <w:r w:rsidRPr="00162CC2">
        <w:rPr>
          <w:rFonts w:cs="Times New Roman"/>
          <w:sz w:val="24"/>
          <w:szCs w:val="24"/>
        </w:rPr>
        <w:t xml:space="preserve"> ve numarası</w:t>
      </w:r>
    </w:p>
    <w:p w14:paraId="7166B42F" w14:textId="5C6B270D" w:rsidR="00175DF6" w:rsidRPr="00162CC2" w:rsidRDefault="00175DF6" w:rsidP="00CD68E2">
      <w:pPr>
        <w:spacing w:after="0"/>
        <w:jc w:val="both"/>
        <w:rPr>
          <w:rFonts w:cs="Times New Roman"/>
          <w:sz w:val="24"/>
          <w:szCs w:val="24"/>
        </w:rPr>
      </w:pPr>
      <w:r w:rsidRPr="00162CC2">
        <w:rPr>
          <w:rFonts w:cs="Times New Roman"/>
          <w:sz w:val="24"/>
          <w:szCs w:val="24"/>
        </w:rPr>
        <w:t>ı) Onayı yapan makamın resmi mühür ve imzası,</w:t>
      </w:r>
    </w:p>
    <w:p w14:paraId="0C1B63E4" w14:textId="0C780E35" w:rsidR="00175DF6" w:rsidRPr="00162CC2" w:rsidRDefault="00175DF6" w:rsidP="00CD68E2">
      <w:pPr>
        <w:spacing w:after="0"/>
        <w:jc w:val="both"/>
        <w:rPr>
          <w:rFonts w:cs="Times New Roman"/>
          <w:sz w:val="24"/>
          <w:szCs w:val="24"/>
        </w:rPr>
      </w:pPr>
      <w:r w:rsidRPr="00162CC2">
        <w:rPr>
          <w:rFonts w:cs="Times New Roman"/>
          <w:sz w:val="24"/>
          <w:szCs w:val="24"/>
        </w:rPr>
        <w:t>i) Vergi dairesi ve vergi kimlik numarası.</w:t>
      </w:r>
    </w:p>
    <w:p w14:paraId="11D3DC33" w14:textId="6EFC0377" w:rsidR="00175DF6" w:rsidRPr="00162CC2" w:rsidRDefault="00175DF6" w:rsidP="00CD68E2">
      <w:pPr>
        <w:spacing w:after="0"/>
        <w:jc w:val="both"/>
        <w:rPr>
          <w:rFonts w:cs="Times New Roman"/>
          <w:sz w:val="24"/>
          <w:szCs w:val="24"/>
        </w:rPr>
      </w:pPr>
      <w:proofErr w:type="gramStart"/>
      <w:r w:rsidRPr="00162CC2">
        <w:rPr>
          <w:rFonts w:cs="Times New Roman"/>
          <w:sz w:val="24"/>
          <w:szCs w:val="24"/>
        </w:rPr>
        <w:t>j</w:t>
      </w:r>
      <w:proofErr w:type="gramEnd"/>
      <w:r w:rsidRPr="00162CC2">
        <w:rPr>
          <w:rFonts w:cs="Times New Roman"/>
          <w:sz w:val="24"/>
          <w:szCs w:val="24"/>
        </w:rPr>
        <w:t>)) Defterler aşağıdaki şekilde onaylanır:</w:t>
      </w:r>
    </w:p>
    <w:p w14:paraId="07B3571D" w14:textId="5A10ABBD" w:rsidR="00175DF6" w:rsidRPr="00162CC2" w:rsidRDefault="00175DF6" w:rsidP="00CD68E2">
      <w:pPr>
        <w:spacing w:after="0"/>
        <w:ind w:left="708"/>
        <w:jc w:val="both"/>
        <w:rPr>
          <w:rFonts w:cs="Times New Roman"/>
          <w:sz w:val="24"/>
          <w:szCs w:val="24"/>
        </w:rPr>
      </w:pPr>
      <w:r w:rsidRPr="00162CC2">
        <w:rPr>
          <w:rFonts w:cs="Times New Roman"/>
          <w:sz w:val="24"/>
          <w:szCs w:val="24"/>
        </w:rPr>
        <w:t>a)</w:t>
      </w:r>
      <w:r w:rsidR="00AA39F9" w:rsidRPr="00162CC2">
        <w:rPr>
          <w:rFonts w:cs="Times New Roman"/>
          <w:sz w:val="24"/>
          <w:szCs w:val="24"/>
        </w:rPr>
        <w:t xml:space="preserve"> </w:t>
      </w:r>
      <w:r w:rsidRPr="00162CC2">
        <w:rPr>
          <w:rFonts w:cs="Times New Roman"/>
          <w:sz w:val="24"/>
          <w:szCs w:val="24"/>
        </w:rPr>
        <w:t xml:space="preserve">Ciltli defterlerin sayfalarının sıra numarasıyla teselsül ettiğine bakılarak, bu sayfalar teker teker onay makamının resmi </w:t>
      </w:r>
      <w:proofErr w:type="spellStart"/>
      <w:r w:rsidRPr="00162CC2">
        <w:rPr>
          <w:rFonts w:cs="Times New Roman"/>
          <w:sz w:val="24"/>
          <w:szCs w:val="24"/>
        </w:rPr>
        <w:t>mühürü</w:t>
      </w:r>
      <w:proofErr w:type="spellEnd"/>
      <w:r w:rsidRPr="00162CC2">
        <w:rPr>
          <w:rFonts w:cs="Times New Roman"/>
          <w:sz w:val="24"/>
          <w:szCs w:val="24"/>
        </w:rPr>
        <w:t xml:space="preserve"> ile mühürlenir.</w:t>
      </w:r>
    </w:p>
    <w:p w14:paraId="0621AB10" w14:textId="4C996832" w:rsidR="00175DF6" w:rsidRPr="00162CC2" w:rsidRDefault="00175DF6" w:rsidP="00CD68E2">
      <w:pPr>
        <w:spacing w:after="0"/>
        <w:ind w:left="708"/>
        <w:jc w:val="both"/>
        <w:rPr>
          <w:rFonts w:cs="Times New Roman"/>
          <w:sz w:val="24"/>
          <w:szCs w:val="24"/>
        </w:rPr>
      </w:pPr>
      <w:r w:rsidRPr="00162CC2">
        <w:rPr>
          <w:rFonts w:cs="Times New Roman"/>
          <w:sz w:val="24"/>
          <w:szCs w:val="24"/>
        </w:rPr>
        <w:t>b)</w:t>
      </w:r>
      <w:r w:rsidR="00AA39F9" w:rsidRPr="00162CC2">
        <w:rPr>
          <w:rFonts w:cs="Times New Roman"/>
          <w:sz w:val="24"/>
          <w:szCs w:val="24"/>
        </w:rPr>
        <w:t xml:space="preserve"> </w:t>
      </w:r>
      <w:r w:rsidRPr="00162CC2">
        <w:rPr>
          <w:rFonts w:cs="Times New Roman"/>
          <w:sz w:val="24"/>
          <w:szCs w:val="24"/>
        </w:rPr>
        <w:t xml:space="preserve">Müteharrik yapraklı yevmiye defteri kullanan tacirler bir yıl içinde kullanacaklarını tahmin ettikleri sayıda yaprağı yukarıdaki esaslara göre onaylattırırlar. </w:t>
      </w:r>
      <w:r w:rsidRPr="00162CC2">
        <w:rPr>
          <w:rFonts w:cs="Times New Roman"/>
          <w:color w:val="C00000"/>
          <w:sz w:val="24"/>
          <w:szCs w:val="24"/>
          <w:highlight w:val="yellow"/>
        </w:rPr>
        <w:t>Onaylı yapraklar bittiği takdirde, yeni yapraklar kullanılmaya başlamadan önce onaylatılır.</w:t>
      </w:r>
      <w:r w:rsidRPr="00162CC2">
        <w:rPr>
          <w:rFonts w:cs="Times New Roman"/>
          <w:color w:val="C00000"/>
          <w:sz w:val="24"/>
          <w:szCs w:val="24"/>
        </w:rPr>
        <w:t xml:space="preserve"> </w:t>
      </w:r>
      <w:r w:rsidRPr="00162CC2">
        <w:rPr>
          <w:rFonts w:cs="Times New Roman"/>
          <w:sz w:val="24"/>
          <w:szCs w:val="24"/>
        </w:rPr>
        <w:t>Bunların sayfa numaraları onaylı yaprakların sayfa numaralarını takiben teselsül ettirilir. Tasdik makamı, ilave yaprakların sayısını ilk onayın altına kaydeder ve bu kaydı usulüne göre onaylar.</w:t>
      </w:r>
    </w:p>
    <w:p w14:paraId="64090208" w14:textId="77777777" w:rsidR="00391963" w:rsidRPr="00162CC2" w:rsidRDefault="00391963" w:rsidP="00CD68E2">
      <w:pPr>
        <w:spacing w:after="0"/>
        <w:jc w:val="both"/>
        <w:rPr>
          <w:rFonts w:cs="Times New Roman"/>
          <w:sz w:val="24"/>
          <w:szCs w:val="24"/>
        </w:rPr>
      </w:pPr>
    </w:p>
    <w:p w14:paraId="54AC28C7" w14:textId="1DE12180"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15) </w:t>
      </w:r>
      <w:r w:rsidR="00175DF6" w:rsidRPr="00162CC2">
        <w:rPr>
          <w:rFonts w:cs="Times New Roman"/>
          <w:b/>
          <w:bCs/>
          <w:sz w:val="24"/>
          <w:szCs w:val="24"/>
        </w:rPr>
        <w:t>Kapanış onayı yapılacak defterler ile onay zamanı ve şekli</w:t>
      </w:r>
    </w:p>
    <w:p w14:paraId="3CE1C19C" w14:textId="60CEE3C5" w:rsidR="00175DF6" w:rsidRPr="00162CC2" w:rsidRDefault="00175DF6" w:rsidP="00CD68E2">
      <w:pPr>
        <w:spacing w:after="0"/>
        <w:jc w:val="both"/>
        <w:rPr>
          <w:rFonts w:cs="Times New Roman"/>
          <w:sz w:val="24"/>
          <w:szCs w:val="24"/>
        </w:rPr>
      </w:pPr>
      <w:r w:rsidRPr="00162CC2">
        <w:rPr>
          <w:rFonts w:cs="Times New Roman"/>
          <w:sz w:val="24"/>
          <w:szCs w:val="24"/>
        </w:rPr>
        <w:t>Kapanış onayı yapılacak defterlerin onay zamanı ve şekline ilişkin hususlar aşağıda belirtilmiştir.</w:t>
      </w:r>
    </w:p>
    <w:p w14:paraId="3BCD4B39" w14:textId="44B076B5" w:rsidR="00175DF6" w:rsidRPr="00162CC2" w:rsidRDefault="00175DF6" w:rsidP="00CD68E2">
      <w:pPr>
        <w:shd w:val="clear" w:color="auto" w:fill="DEEAF6" w:themeFill="accent5" w:themeFillTint="33"/>
        <w:spacing w:after="0"/>
        <w:jc w:val="both"/>
        <w:rPr>
          <w:rFonts w:cs="Times New Roman"/>
          <w:sz w:val="24"/>
          <w:szCs w:val="24"/>
        </w:rPr>
      </w:pPr>
      <w:r w:rsidRPr="00162CC2">
        <w:rPr>
          <w:rFonts w:cs="Times New Roman"/>
          <w:sz w:val="24"/>
          <w:szCs w:val="24"/>
        </w:rPr>
        <w:t xml:space="preserve">a) </w:t>
      </w:r>
      <w:r w:rsidRPr="00162CC2">
        <w:rPr>
          <w:rFonts w:cs="Times New Roman"/>
          <w:b/>
          <w:bCs/>
          <w:color w:val="C00000"/>
          <w:sz w:val="24"/>
          <w:szCs w:val="24"/>
        </w:rPr>
        <w:t>Yevmiye defterinin</w:t>
      </w:r>
      <w:r w:rsidRPr="00162CC2">
        <w:rPr>
          <w:rFonts w:cs="Times New Roman"/>
          <w:sz w:val="24"/>
          <w:szCs w:val="24"/>
        </w:rPr>
        <w:t xml:space="preserve">, izleyen hesap döneminin </w:t>
      </w:r>
      <w:r w:rsidRPr="00162CC2">
        <w:rPr>
          <w:rFonts w:cs="Times New Roman"/>
          <w:sz w:val="24"/>
          <w:szCs w:val="24"/>
          <w:u w:val="single"/>
        </w:rPr>
        <w:t>altıncı ayının sonuna kadar</w:t>
      </w:r>
      <w:r w:rsidRPr="00162CC2">
        <w:rPr>
          <w:rFonts w:cs="Times New Roman"/>
          <w:sz w:val="24"/>
          <w:szCs w:val="24"/>
        </w:rPr>
        <w:t xml:space="preserve"> notere ibraz edilip son kaydın altına noterce “Görülmüştür” ibaresi yazılarak mühür ve imza ile onaylanması zorunludur.</w:t>
      </w:r>
    </w:p>
    <w:p w14:paraId="4DCBA378" w14:textId="77777777" w:rsidR="00175DF6" w:rsidRPr="00162CC2" w:rsidRDefault="00175DF6" w:rsidP="00CD68E2">
      <w:pPr>
        <w:shd w:val="clear" w:color="auto" w:fill="DEEAF6" w:themeFill="accent5" w:themeFillTint="33"/>
        <w:spacing w:after="0"/>
        <w:jc w:val="both"/>
        <w:rPr>
          <w:rFonts w:cs="Times New Roman"/>
          <w:sz w:val="24"/>
          <w:szCs w:val="24"/>
        </w:rPr>
      </w:pPr>
      <w:r w:rsidRPr="00162CC2">
        <w:rPr>
          <w:rFonts w:cs="Times New Roman"/>
          <w:sz w:val="24"/>
          <w:szCs w:val="24"/>
        </w:rPr>
        <w:t xml:space="preserve">b) </w:t>
      </w:r>
      <w:r w:rsidRPr="00162CC2">
        <w:rPr>
          <w:rFonts w:cs="Times New Roman"/>
          <w:b/>
          <w:bCs/>
          <w:color w:val="C00000"/>
          <w:sz w:val="24"/>
          <w:szCs w:val="24"/>
        </w:rPr>
        <w:t>Yönetim kurulu karar defterinin</w:t>
      </w:r>
      <w:r w:rsidRPr="00162CC2">
        <w:rPr>
          <w:rFonts w:cs="Times New Roman"/>
          <w:sz w:val="24"/>
          <w:szCs w:val="24"/>
        </w:rPr>
        <w:t xml:space="preserve">, izleyen hesap döneminin </w:t>
      </w:r>
      <w:r w:rsidRPr="00162CC2">
        <w:rPr>
          <w:rFonts w:cs="Times New Roman"/>
          <w:sz w:val="24"/>
          <w:szCs w:val="24"/>
          <w:u w:val="single"/>
        </w:rPr>
        <w:t>birinci ayının sonuna kadar</w:t>
      </w:r>
      <w:r w:rsidRPr="00162CC2">
        <w:rPr>
          <w:rFonts w:cs="Times New Roman"/>
          <w:sz w:val="24"/>
          <w:szCs w:val="24"/>
        </w:rPr>
        <w:t xml:space="preserve"> notere ibraz edilip son kaydın altına noterce “Görülmüştür” ibaresi yazılarak mühür ve imza ile onaylanması zorunludur.</w:t>
      </w:r>
    </w:p>
    <w:p w14:paraId="6300AA2A" w14:textId="77777777" w:rsidR="00391963" w:rsidRPr="00162CC2" w:rsidRDefault="00391963" w:rsidP="00CD68E2">
      <w:pPr>
        <w:spacing w:after="0"/>
        <w:jc w:val="both"/>
        <w:rPr>
          <w:rFonts w:cs="Times New Roman"/>
          <w:sz w:val="24"/>
          <w:szCs w:val="24"/>
        </w:rPr>
      </w:pPr>
    </w:p>
    <w:p w14:paraId="184B23AA" w14:textId="1E63D9E2" w:rsidR="00175DF6" w:rsidRPr="00162CC2" w:rsidRDefault="00175DF6" w:rsidP="00CD68E2">
      <w:pPr>
        <w:spacing w:after="0"/>
        <w:jc w:val="both"/>
        <w:rPr>
          <w:rFonts w:cs="Times New Roman"/>
          <w:sz w:val="24"/>
          <w:szCs w:val="24"/>
        </w:rPr>
      </w:pPr>
      <w:r w:rsidRPr="00162CC2">
        <w:rPr>
          <w:rFonts w:cs="Times New Roman"/>
          <w:sz w:val="24"/>
          <w:szCs w:val="24"/>
        </w:rPr>
        <w:t xml:space="preserve">Vergi Usul Kanununun </w:t>
      </w:r>
      <w:r w:rsidR="00AA39F9" w:rsidRPr="00162CC2">
        <w:rPr>
          <w:rFonts w:cs="Times New Roman"/>
          <w:sz w:val="24"/>
          <w:szCs w:val="24"/>
        </w:rPr>
        <w:t>13’üncü</w:t>
      </w:r>
      <w:r w:rsidRPr="00162CC2">
        <w:rPr>
          <w:rFonts w:cs="Times New Roman"/>
          <w:sz w:val="24"/>
          <w:szCs w:val="24"/>
        </w:rPr>
        <w:t xml:space="preserve"> ve 15</w:t>
      </w:r>
      <w:r w:rsidR="00AA39F9" w:rsidRPr="00162CC2">
        <w:rPr>
          <w:rFonts w:cs="Times New Roman"/>
          <w:sz w:val="24"/>
          <w:szCs w:val="24"/>
        </w:rPr>
        <w:t>’</w:t>
      </w:r>
      <w:r w:rsidRPr="00162CC2">
        <w:rPr>
          <w:rFonts w:cs="Times New Roman"/>
          <w:sz w:val="24"/>
          <w:szCs w:val="24"/>
        </w:rPr>
        <w:t xml:space="preserve">inci maddesi uyarınca Maliye Bakanlığı tarafından </w:t>
      </w:r>
      <w:r w:rsidRPr="00162CC2">
        <w:rPr>
          <w:rFonts w:cs="Times New Roman"/>
          <w:b/>
          <w:bCs/>
          <w:sz w:val="24"/>
          <w:szCs w:val="24"/>
        </w:rPr>
        <w:t>mücbir sebep</w:t>
      </w:r>
      <w:r w:rsidRPr="00162CC2">
        <w:rPr>
          <w:rFonts w:cs="Times New Roman"/>
          <w:sz w:val="24"/>
          <w:szCs w:val="24"/>
        </w:rPr>
        <w:t xml:space="preserve"> halinin ilan edildiği yerlerde, defterlerin kapanış onayları, mücbir sebebin sona erdiği tarihi takip eden ikinci ayın sonuna kadar yapılabilir.</w:t>
      </w:r>
    </w:p>
    <w:p w14:paraId="78631E5A" w14:textId="77777777" w:rsidR="00391963" w:rsidRPr="00162CC2" w:rsidRDefault="00391963" w:rsidP="00CD68E2">
      <w:pPr>
        <w:spacing w:after="0"/>
        <w:jc w:val="both"/>
        <w:rPr>
          <w:rFonts w:cs="Times New Roman"/>
          <w:sz w:val="24"/>
          <w:szCs w:val="24"/>
        </w:rPr>
      </w:pPr>
    </w:p>
    <w:p w14:paraId="4C047D22" w14:textId="10585743"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16) </w:t>
      </w:r>
      <w:r w:rsidR="00175DF6" w:rsidRPr="00162CC2">
        <w:rPr>
          <w:rFonts w:cs="Times New Roman"/>
          <w:b/>
          <w:bCs/>
          <w:sz w:val="24"/>
          <w:szCs w:val="24"/>
        </w:rPr>
        <w:t>Fiziki Ortamda Tutulacak Defterlerde Onay Yenileme</w:t>
      </w:r>
    </w:p>
    <w:p w14:paraId="634150A0" w14:textId="77777777" w:rsidR="00175DF6" w:rsidRPr="00162CC2" w:rsidRDefault="00175DF6" w:rsidP="00CD68E2">
      <w:pPr>
        <w:spacing w:after="0"/>
        <w:jc w:val="both"/>
        <w:rPr>
          <w:rFonts w:cs="Times New Roman"/>
          <w:sz w:val="24"/>
          <w:szCs w:val="24"/>
        </w:rPr>
      </w:pPr>
      <w:r w:rsidRPr="00162CC2">
        <w:rPr>
          <w:rFonts w:cs="Times New Roman"/>
          <w:sz w:val="24"/>
          <w:szCs w:val="24"/>
        </w:rPr>
        <w:t>Genel olarak</w:t>
      </w:r>
    </w:p>
    <w:p w14:paraId="6EF6B91D" w14:textId="0DBB17F6" w:rsidR="00391963" w:rsidRPr="00162CC2" w:rsidRDefault="00AA39F9" w:rsidP="00CD68E2">
      <w:pPr>
        <w:shd w:val="clear" w:color="auto" w:fill="FFF2CC" w:themeFill="accent4" w:themeFillTint="33"/>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 xml:space="preserve">Yönetim kurulu karar defteri, yevmiye defteri, envanter defteri ve defteri kebir </w:t>
      </w:r>
      <w:r w:rsidR="00175DF6" w:rsidRPr="00162CC2">
        <w:rPr>
          <w:rFonts w:cs="Times New Roman"/>
          <w:b/>
          <w:bCs/>
          <w:color w:val="7030A0"/>
          <w:sz w:val="24"/>
          <w:szCs w:val="24"/>
        </w:rPr>
        <w:t xml:space="preserve">yeterli yaprakları bulunması halinde </w:t>
      </w:r>
      <w:r w:rsidR="00175DF6" w:rsidRPr="00162CC2">
        <w:rPr>
          <w:rFonts w:cs="Times New Roman"/>
          <w:sz w:val="24"/>
          <w:szCs w:val="24"/>
        </w:rPr>
        <w:t>yeni hesap döneminin ilk ayı içerisinde onay yenilemek suretiyle kullanılmaya devam edilebilir.</w:t>
      </w:r>
    </w:p>
    <w:p w14:paraId="463F00C3" w14:textId="5D92E3C0" w:rsidR="00175DF6" w:rsidRPr="00162CC2" w:rsidRDefault="00AA39F9"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Onay yenilemede defterlerin türü değiştirilemez.</w:t>
      </w:r>
    </w:p>
    <w:p w14:paraId="619811A1" w14:textId="77777777" w:rsidR="00AA39F9" w:rsidRPr="00162CC2" w:rsidRDefault="00AA39F9" w:rsidP="00CD68E2">
      <w:pPr>
        <w:spacing w:after="0"/>
        <w:jc w:val="both"/>
        <w:rPr>
          <w:rFonts w:cs="Times New Roman"/>
          <w:sz w:val="24"/>
          <w:szCs w:val="24"/>
        </w:rPr>
      </w:pPr>
    </w:p>
    <w:p w14:paraId="7A0D1EF7" w14:textId="747BC464"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17) </w:t>
      </w:r>
      <w:r w:rsidR="00175DF6" w:rsidRPr="00162CC2">
        <w:rPr>
          <w:rFonts w:cs="Times New Roman"/>
          <w:b/>
          <w:bCs/>
          <w:sz w:val="24"/>
          <w:szCs w:val="24"/>
        </w:rPr>
        <w:t>Kapanış onayına tabi defterlerde onay yenilemenin şekli</w:t>
      </w:r>
    </w:p>
    <w:p w14:paraId="6469D9AC" w14:textId="211E1706" w:rsidR="00175DF6" w:rsidRPr="00162CC2" w:rsidRDefault="00AA39F9"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Kapanış onayına tabi olan yevmiye ve yönetim kurulu karar defterlerinde son kaydın altına yazılacak “Görülmüştür” ibaresinin yanında onay yenileme kısmında aşağıdaki bilgilerin yer alması zorunludur:</w:t>
      </w:r>
    </w:p>
    <w:p w14:paraId="4BD083B6" w14:textId="576CDFEA" w:rsidR="00175DF6" w:rsidRPr="00162CC2" w:rsidRDefault="00175DF6" w:rsidP="00CD68E2">
      <w:pPr>
        <w:spacing w:after="0"/>
        <w:ind w:left="708"/>
        <w:jc w:val="both"/>
        <w:rPr>
          <w:rFonts w:cs="Times New Roman"/>
          <w:sz w:val="24"/>
          <w:szCs w:val="24"/>
        </w:rPr>
      </w:pPr>
      <w:r w:rsidRPr="00162CC2">
        <w:rPr>
          <w:rFonts w:cs="Times New Roman"/>
          <w:sz w:val="24"/>
          <w:szCs w:val="24"/>
        </w:rPr>
        <w:t>a)</w:t>
      </w:r>
      <w:r w:rsidR="00AA39F9" w:rsidRPr="00162CC2">
        <w:rPr>
          <w:rFonts w:cs="Times New Roman"/>
          <w:sz w:val="24"/>
          <w:szCs w:val="24"/>
        </w:rPr>
        <w:t xml:space="preserve"> </w:t>
      </w:r>
      <w:r w:rsidRPr="00162CC2">
        <w:rPr>
          <w:rFonts w:cs="Times New Roman"/>
          <w:sz w:val="24"/>
          <w:szCs w:val="24"/>
        </w:rPr>
        <w:t xml:space="preserve">Bu Tebliğin </w:t>
      </w:r>
      <w:r w:rsidR="00AA39F9" w:rsidRPr="00162CC2">
        <w:rPr>
          <w:rFonts w:cs="Times New Roman"/>
          <w:sz w:val="24"/>
          <w:szCs w:val="24"/>
        </w:rPr>
        <w:t>14’üncü</w:t>
      </w:r>
      <w:r w:rsidRPr="00162CC2">
        <w:rPr>
          <w:rFonts w:cs="Times New Roman"/>
          <w:sz w:val="24"/>
          <w:szCs w:val="24"/>
        </w:rPr>
        <w:t xml:space="preserve"> maddesinde açılış onayında bulunması gerektiği hüküm altına alınan hususlarda bir değişiklik olmuşsa bu değişiklikler,</w:t>
      </w:r>
    </w:p>
    <w:p w14:paraId="1959A9FF" w14:textId="11EEF9BA" w:rsidR="00175DF6" w:rsidRPr="00162CC2" w:rsidRDefault="00175DF6" w:rsidP="00CD68E2">
      <w:pPr>
        <w:spacing w:after="0"/>
        <w:ind w:left="708"/>
        <w:jc w:val="both"/>
        <w:rPr>
          <w:rFonts w:cs="Times New Roman"/>
          <w:sz w:val="24"/>
          <w:szCs w:val="24"/>
        </w:rPr>
      </w:pPr>
      <w:r w:rsidRPr="00162CC2">
        <w:rPr>
          <w:rFonts w:cs="Times New Roman"/>
          <w:sz w:val="24"/>
          <w:szCs w:val="24"/>
        </w:rPr>
        <w:t>b)</w:t>
      </w:r>
      <w:r w:rsidR="00AA39F9" w:rsidRPr="00162CC2">
        <w:rPr>
          <w:rFonts w:cs="Times New Roman"/>
          <w:sz w:val="24"/>
          <w:szCs w:val="24"/>
        </w:rPr>
        <w:t xml:space="preserve"> </w:t>
      </w:r>
      <w:r w:rsidRPr="00162CC2">
        <w:rPr>
          <w:rFonts w:cs="Times New Roman"/>
          <w:sz w:val="24"/>
          <w:szCs w:val="24"/>
        </w:rPr>
        <w:t>Defterin kalan sayfa adedi,</w:t>
      </w:r>
    </w:p>
    <w:p w14:paraId="1FDB5D0D" w14:textId="0FAEC7CA" w:rsidR="00175DF6" w:rsidRPr="00162CC2" w:rsidRDefault="00175DF6" w:rsidP="00CD68E2">
      <w:pPr>
        <w:spacing w:after="0"/>
        <w:ind w:left="708"/>
        <w:jc w:val="both"/>
        <w:rPr>
          <w:rFonts w:cs="Times New Roman"/>
          <w:sz w:val="24"/>
          <w:szCs w:val="24"/>
        </w:rPr>
      </w:pPr>
      <w:r w:rsidRPr="00162CC2">
        <w:rPr>
          <w:rFonts w:cs="Times New Roman"/>
          <w:sz w:val="24"/>
          <w:szCs w:val="24"/>
        </w:rPr>
        <w:t>c)Kullanılmaya devam edileceği hesap dönemi,</w:t>
      </w:r>
    </w:p>
    <w:p w14:paraId="3D8D8527" w14:textId="77777777" w:rsidR="00175DF6" w:rsidRPr="00162CC2" w:rsidRDefault="00175DF6" w:rsidP="00CD68E2">
      <w:pPr>
        <w:spacing w:after="0"/>
        <w:ind w:left="708"/>
        <w:jc w:val="both"/>
        <w:rPr>
          <w:rFonts w:cs="Times New Roman"/>
          <w:sz w:val="24"/>
          <w:szCs w:val="24"/>
        </w:rPr>
      </w:pPr>
      <w:proofErr w:type="gramStart"/>
      <w:r w:rsidRPr="00162CC2">
        <w:rPr>
          <w:rFonts w:cs="Times New Roman"/>
          <w:sz w:val="24"/>
          <w:szCs w:val="24"/>
        </w:rPr>
        <w:t>ç</w:t>
      </w:r>
      <w:proofErr w:type="gramEnd"/>
      <w:r w:rsidRPr="00162CC2">
        <w:rPr>
          <w:rFonts w:cs="Times New Roman"/>
          <w:sz w:val="24"/>
          <w:szCs w:val="24"/>
        </w:rPr>
        <w:t>) Onay tarihi,</w:t>
      </w:r>
    </w:p>
    <w:p w14:paraId="793A034E" w14:textId="4ABDC761" w:rsidR="00175DF6" w:rsidRPr="00162CC2" w:rsidRDefault="00175DF6" w:rsidP="00CD68E2">
      <w:pPr>
        <w:spacing w:after="0"/>
        <w:ind w:left="708"/>
        <w:jc w:val="both"/>
        <w:rPr>
          <w:rFonts w:cs="Times New Roman"/>
          <w:sz w:val="24"/>
          <w:szCs w:val="24"/>
        </w:rPr>
      </w:pPr>
      <w:r w:rsidRPr="00162CC2">
        <w:rPr>
          <w:rFonts w:cs="Times New Roman"/>
          <w:sz w:val="24"/>
          <w:szCs w:val="24"/>
        </w:rPr>
        <w:t>d)</w:t>
      </w:r>
      <w:r w:rsidR="00AA39F9" w:rsidRPr="00162CC2">
        <w:rPr>
          <w:rFonts w:cs="Times New Roman"/>
          <w:sz w:val="24"/>
          <w:szCs w:val="24"/>
        </w:rPr>
        <w:t xml:space="preserve"> </w:t>
      </w:r>
      <w:r w:rsidRPr="00162CC2">
        <w:rPr>
          <w:rFonts w:cs="Times New Roman"/>
          <w:sz w:val="24"/>
          <w:szCs w:val="24"/>
        </w:rPr>
        <w:t>Onay makamının resmi mühür ve imzası.</w:t>
      </w:r>
    </w:p>
    <w:p w14:paraId="419DB4E2" w14:textId="4BAC03E4" w:rsidR="00175DF6" w:rsidRPr="00162CC2" w:rsidRDefault="00AA39F9"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Onay yenileme işleminde defterlerin kalan sayfalarının tekrar mühürlenmesine ve sıra numarası verilmesine gerek yoktur.</w:t>
      </w:r>
    </w:p>
    <w:p w14:paraId="616BF24B" w14:textId="77777777" w:rsidR="00391963" w:rsidRPr="00162CC2" w:rsidRDefault="00391963" w:rsidP="00CD68E2">
      <w:pPr>
        <w:spacing w:after="0"/>
        <w:jc w:val="both"/>
        <w:rPr>
          <w:rFonts w:cs="Times New Roman"/>
          <w:sz w:val="24"/>
          <w:szCs w:val="24"/>
        </w:rPr>
      </w:pPr>
    </w:p>
    <w:p w14:paraId="5A310B28" w14:textId="4C0F964D"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18) </w:t>
      </w:r>
      <w:r w:rsidR="00175DF6" w:rsidRPr="00162CC2">
        <w:rPr>
          <w:rFonts w:cs="Times New Roman"/>
          <w:b/>
          <w:bCs/>
          <w:sz w:val="24"/>
          <w:szCs w:val="24"/>
        </w:rPr>
        <w:t>Kapanış onayına tabi olmayan defterlerde onay yenilemenin şekli</w:t>
      </w:r>
    </w:p>
    <w:p w14:paraId="2685DB32" w14:textId="7EF6896C" w:rsidR="00175DF6" w:rsidRPr="00162CC2" w:rsidRDefault="00AA39F9"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 xml:space="preserve"> Kapanış onayına tabi olmayan defteri kebir ve envanter defterinde onay yenileme son kaydın yer aldığı sayfadan sonraki sayfaya yapılır. Bu sayfada yer alacak bilgilere ve onay yenilemenin şekline ilişkin bu Tebliğin </w:t>
      </w:r>
      <w:r w:rsidR="00391963" w:rsidRPr="00162CC2">
        <w:rPr>
          <w:rFonts w:cs="Times New Roman"/>
          <w:sz w:val="24"/>
          <w:szCs w:val="24"/>
        </w:rPr>
        <w:t>17’nci</w:t>
      </w:r>
      <w:r w:rsidR="00175DF6" w:rsidRPr="00162CC2">
        <w:rPr>
          <w:rFonts w:cs="Times New Roman"/>
          <w:sz w:val="24"/>
          <w:szCs w:val="24"/>
        </w:rPr>
        <w:t xml:space="preserve"> maddesinin birinci fıkrasının (a) ilâ (d) bentleri ile aynı maddenin ikinci fıkrası hükümleri uygulanır.</w:t>
      </w:r>
    </w:p>
    <w:p w14:paraId="3C243698" w14:textId="77777777" w:rsidR="00391963" w:rsidRPr="00162CC2" w:rsidRDefault="00391963" w:rsidP="00CD68E2">
      <w:pPr>
        <w:spacing w:after="0"/>
        <w:jc w:val="both"/>
        <w:rPr>
          <w:rFonts w:cs="Times New Roman"/>
          <w:sz w:val="24"/>
          <w:szCs w:val="24"/>
        </w:rPr>
      </w:pPr>
    </w:p>
    <w:p w14:paraId="468DA2CC" w14:textId="55E7542A"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19) </w:t>
      </w:r>
      <w:r w:rsidR="00175DF6" w:rsidRPr="00162CC2">
        <w:rPr>
          <w:rFonts w:cs="Times New Roman"/>
          <w:b/>
          <w:bCs/>
          <w:sz w:val="24"/>
          <w:szCs w:val="24"/>
        </w:rPr>
        <w:t>Kayıtların Türkçe tutulması</w:t>
      </w:r>
    </w:p>
    <w:p w14:paraId="42AB4413" w14:textId="05A86E04" w:rsidR="00175DF6" w:rsidRPr="00162CC2" w:rsidRDefault="00175DF6" w:rsidP="00CD68E2">
      <w:pPr>
        <w:spacing w:after="0"/>
        <w:jc w:val="both"/>
        <w:rPr>
          <w:rFonts w:cs="Times New Roman"/>
          <w:sz w:val="24"/>
          <w:szCs w:val="24"/>
        </w:rPr>
      </w:pPr>
      <w:r w:rsidRPr="00162CC2">
        <w:rPr>
          <w:rFonts w:cs="Times New Roman"/>
          <w:sz w:val="24"/>
          <w:szCs w:val="24"/>
        </w:rPr>
        <w:t>Vergi Usul Kanununun ilgili hükümleri saklı kalmak kaydıyla, Kanun ve bu Tebliğ uyarınca tutulacak ticari defterler Türkçe tutulur ve kayıtlarda Türk para birimi kullanılır.</w:t>
      </w:r>
    </w:p>
    <w:p w14:paraId="4417DDC3" w14:textId="77777777" w:rsidR="00391963" w:rsidRPr="00162CC2" w:rsidRDefault="00391963" w:rsidP="00CD68E2">
      <w:pPr>
        <w:spacing w:after="0"/>
        <w:jc w:val="both"/>
        <w:rPr>
          <w:rFonts w:cs="Times New Roman"/>
          <w:sz w:val="24"/>
          <w:szCs w:val="24"/>
        </w:rPr>
      </w:pPr>
    </w:p>
    <w:p w14:paraId="3F5F702F" w14:textId="423047DC"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20) </w:t>
      </w:r>
      <w:r w:rsidR="00175DF6" w:rsidRPr="00162CC2">
        <w:rPr>
          <w:rFonts w:cs="Times New Roman"/>
          <w:b/>
          <w:bCs/>
          <w:sz w:val="24"/>
          <w:szCs w:val="24"/>
        </w:rPr>
        <w:t>Kısaltma kullanılması</w:t>
      </w:r>
    </w:p>
    <w:p w14:paraId="4B5F8866" w14:textId="5EE54277" w:rsidR="00175DF6" w:rsidRPr="00162CC2" w:rsidRDefault="00175DF6" w:rsidP="00CD68E2">
      <w:pPr>
        <w:spacing w:after="0"/>
        <w:jc w:val="both"/>
        <w:rPr>
          <w:rFonts w:cs="Times New Roman"/>
          <w:sz w:val="24"/>
          <w:szCs w:val="24"/>
        </w:rPr>
      </w:pPr>
      <w:r w:rsidRPr="00162CC2">
        <w:rPr>
          <w:rFonts w:cs="Times New Roman"/>
          <w:sz w:val="24"/>
          <w:szCs w:val="24"/>
        </w:rPr>
        <w:t>(1) Kayıtlarda kısaltmalar, rakamlar, harfler ve semboller kullanıldığı takdirde, bunların anlamları duraksamaya yer bırakmayacak kesinlikte ve tekdüze olur.</w:t>
      </w:r>
    </w:p>
    <w:p w14:paraId="06DB32D7" w14:textId="77777777" w:rsidR="00391963" w:rsidRPr="00162CC2" w:rsidRDefault="00391963" w:rsidP="00CD68E2">
      <w:pPr>
        <w:spacing w:after="0"/>
        <w:jc w:val="both"/>
        <w:rPr>
          <w:rFonts w:cs="Times New Roman"/>
          <w:sz w:val="24"/>
          <w:szCs w:val="24"/>
        </w:rPr>
      </w:pPr>
    </w:p>
    <w:p w14:paraId="2B009C47" w14:textId="52AFE97B"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21) </w:t>
      </w:r>
      <w:r w:rsidR="00175DF6" w:rsidRPr="00162CC2">
        <w:rPr>
          <w:rFonts w:cs="Times New Roman"/>
          <w:b/>
          <w:bCs/>
          <w:sz w:val="24"/>
          <w:szCs w:val="24"/>
        </w:rPr>
        <w:t>Kayıt düzeni ve zamanı</w:t>
      </w:r>
    </w:p>
    <w:p w14:paraId="35B2DF48" w14:textId="343E5EE7" w:rsidR="00391963" w:rsidRPr="00162CC2" w:rsidRDefault="009C3258"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Defterlere yazımlar ve diğer gerekli kayıtlar, eksiksiz, doğru, zamanında ve düzenli olarak yapılır.</w:t>
      </w:r>
    </w:p>
    <w:p w14:paraId="73700557" w14:textId="35EC5F9B" w:rsidR="00391963" w:rsidRPr="00162CC2" w:rsidRDefault="009C3258"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Defterlerde kayıtlar arasında boşluk bırakılamaz ve satır atlanamaz. Ciltli defterlerde, defter sayfaları ciltten koparılamaz. Tasdikli müteharrik yapraklarda bu yaprakların sırası bozulamaz ve bunlar yırtılamaz.</w:t>
      </w:r>
    </w:p>
    <w:p w14:paraId="4D9A891D" w14:textId="366AAFF0" w:rsidR="00175DF6" w:rsidRPr="00162CC2" w:rsidRDefault="009C3258" w:rsidP="00CD68E2">
      <w:pPr>
        <w:spacing w:after="0"/>
        <w:jc w:val="both"/>
        <w:rPr>
          <w:rFonts w:cs="Times New Roman"/>
          <w:sz w:val="24"/>
          <w:szCs w:val="24"/>
        </w:rPr>
      </w:pPr>
      <w:r w:rsidRPr="00162CC2">
        <w:rPr>
          <w:rFonts w:cs="Times New Roman"/>
          <w:sz w:val="24"/>
          <w:szCs w:val="24"/>
        </w:rPr>
        <w:t>-</w:t>
      </w:r>
      <w:r w:rsidR="00175DF6" w:rsidRPr="00162CC2">
        <w:rPr>
          <w:rFonts w:cs="Times New Roman"/>
          <w:sz w:val="24"/>
          <w:szCs w:val="24"/>
        </w:rPr>
        <w:t xml:space="preserve">Kayıt edilecek işlemlerin, işin hacmine ve gereğine uygun olarak muhasebenin intizam ve vuzuhunu bozmayacak bir zaman zarfında kaydedilmesi şarttır. </w:t>
      </w:r>
      <w:r w:rsidR="00175DF6" w:rsidRPr="00162CC2">
        <w:rPr>
          <w:rFonts w:cs="Times New Roman"/>
          <w:b/>
          <w:bCs/>
          <w:color w:val="7030A0"/>
          <w:sz w:val="24"/>
          <w:szCs w:val="24"/>
        </w:rPr>
        <w:t>Kayıtlar on günden fazla geciktirilemez</w:t>
      </w:r>
      <w:r w:rsidR="00175DF6" w:rsidRPr="00162CC2">
        <w:rPr>
          <w:rFonts w:cs="Times New Roman"/>
          <w:sz w:val="24"/>
          <w:szCs w:val="24"/>
        </w:rPr>
        <w:t>.</w:t>
      </w:r>
    </w:p>
    <w:p w14:paraId="3C8B0443" w14:textId="5F9C8B66" w:rsidR="00175DF6" w:rsidRPr="00162CC2" w:rsidRDefault="00175DF6" w:rsidP="00CD68E2">
      <w:pPr>
        <w:spacing w:after="0"/>
        <w:jc w:val="both"/>
        <w:rPr>
          <w:rFonts w:cs="Times New Roman"/>
          <w:sz w:val="24"/>
          <w:szCs w:val="24"/>
        </w:rPr>
      </w:pPr>
      <w:r w:rsidRPr="00162CC2">
        <w:rPr>
          <w:rFonts w:cs="Times New Roman"/>
          <w:sz w:val="24"/>
          <w:szCs w:val="24"/>
        </w:rPr>
        <w:t xml:space="preserve">Kayıtlarını devamlı olarak muhasebe fişleri, primanota ve bordro gibi yetkili amirlerin imza ve parafını taşıyan mazbut vesikalara dayanarak yürüten işletmelerde, işlemlerin bunlara kaydedilmesi, deftere işlenmesi hükmündedir. Ancak bu kayıtlar dahi defterlere </w:t>
      </w:r>
      <w:r w:rsidRPr="00162CC2">
        <w:rPr>
          <w:rFonts w:cs="Times New Roman"/>
          <w:b/>
          <w:bCs/>
          <w:color w:val="7030A0"/>
          <w:sz w:val="24"/>
          <w:szCs w:val="24"/>
        </w:rPr>
        <w:t>45 günden daha geç intikal ettirilemez</w:t>
      </w:r>
      <w:r w:rsidRPr="00162CC2">
        <w:rPr>
          <w:rFonts w:cs="Times New Roman"/>
          <w:sz w:val="24"/>
          <w:szCs w:val="24"/>
        </w:rPr>
        <w:t>.</w:t>
      </w:r>
    </w:p>
    <w:p w14:paraId="62889B2C" w14:textId="77777777" w:rsidR="00391963" w:rsidRPr="00162CC2" w:rsidRDefault="00391963" w:rsidP="00CD68E2">
      <w:pPr>
        <w:spacing w:after="0"/>
        <w:jc w:val="both"/>
        <w:rPr>
          <w:rFonts w:cs="Times New Roman"/>
          <w:sz w:val="24"/>
          <w:szCs w:val="24"/>
        </w:rPr>
      </w:pPr>
    </w:p>
    <w:p w14:paraId="3C2F594E" w14:textId="5A6F5C96"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22) </w:t>
      </w:r>
      <w:r w:rsidR="00175DF6" w:rsidRPr="00162CC2">
        <w:rPr>
          <w:rFonts w:cs="Times New Roman"/>
          <w:b/>
          <w:bCs/>
          <w:sz w:val="24"/>
          <w:szCs w:val="24"/>
        </w:rPr>
        <w:t>Kayıtların düzeltilmesi ve değiştirilmesi</w:t>
      </w:r>
    </w:p>
    <w:p w14:paraId="7F81CC70" w14:textId="7D3FD0D0" w:rsidR="00175DF6" w:rsidRPr="00162CC2" w:rsidRDefault="00175DF6" w:rsidP="00CD68E2">
      <w:pPr>
        <w:spacing w:after="0"/>
        <w:jc w:val="both"/>
        <w:rPr>
          <w:rFonts w:cs="Times New Roman"/>
          <w:sz w:val="24"/>
          <w:szCs w:val="24"/>
        </w:rPr>
      </w:pPr>
      <w:r w:rsidRPr="00162CC2">
        <w:rPr>
          <w:rFonts w:cs="Times New Roman"/>
          <w:sz w:val="24"/>
          <w:szCs w:val="24"/>
        </w:rPr>
        <w:t xml:space="preserve">Yevmiye defteri maddelerinde yapılan yanlışlar ancak </w:t>
      </w:r>
      <w:r w:rsidRPr="00162CC2">
        <w:rPr>
          <w:rFonts w:cs="Times New Roman"/>
          <w:sz w:val="24"/>
          <w:szCs w:val="24"/>
          <w:u w:val="single"/>
        </w:rPr>
        <w:t>muhasebe kaidelerine göre düzeltilebilir</w:t>
      </w:r>
      <w:r w:rsidRPr="00162CC2">
        <w:rPr>
          <w:rFonts w:cs="Times New Roman"/>
          <w:sz w:val="24"/>
          <w:szCs w:val="24"/>
        </w:rPr>
        <w:t>.</w:t>
      </w:r>
    </w:p>
    <w:p w14:paraId="6E58119C" w14:textId="77777777" w:rsidR="00391963" w:rsidRPr="00162CC2" w:rsidRDefault="00391963" w:rsidP="00CD68E2">
      <w:pPr>
        <w:spacing w:after="0"/>
        <w:jc w:val="both"/>
        <w:rPr>
          <w:rFonts w:cs="Times New Roman"/>
          <w:sz w:val="24"/>
          <w:szCs w:val="24"/>
        </w:rPr>
      </w:pPr>
    </w:p>
    <w:p w14:paraId="318CF35A" w14:textId="2ACF50B6" w:rsidR="00175DF6" w:rsidRPr="00162CC2" w:rsidRDefault="00175DF6" w:rsidP="00CD68E2">
      <w:pPr>
        <w:spacing w:after="0"/>
        <w:jc w:val="both"/>
        <w:rPr>
          <w:rFonts w:cs="Times New Roman"/>
          <w:sz w:val="24"/>
          <w:szCs w:val="24"/>
        </w:rPr>
      </w:pPr>
      <w:r w:rsidRPr="00162CC2">
        <w:rPr>
          <w:rFonts w:cs="Times New Roman"/>
          <w:sz w:val="24"/>
          <w:szCs w:val="24"/>
        </w:rPr>
        <w:t xml:space="preserve">Bir yazım veya kayıt, önceki içeriği belirlenemeyecek şekilde </w:t>
      </w:r>
      <w:r w:rsidRPr="00162CC2">
        <w:rPr>
          <w:rFonts w:cs="Times New Roman"/>
          <w:sz w:val="24"/>
          <w:szCs w:val="24"/>
          <w:u w:val="single"/>
        </w:rPr>
        <w:t>çizilemez ve değiştirilemez</w:t>
      </w:r>
      <w:r w:rsidRPr="00162CC2">
        <w:rPr>
          <w:rFonts w:cs="Times New Roman"/>
          <w:sz w:val="24"/>
          <w:szCs w:val="24"/>
        </w:rPr>
        <w:t>. Kayıt sırasında mı yoksa daha sonra mı yapıldığı anlaşılmayan değiştirmeler yasaktır.</w:t>
      </w:r>
    </w:p>
    <w:p w14:paraId="2E949123" w14:textId="77777777" w:rsidR="00391963" w:rsidRPr="00162CC2" w:rsidRDefault="00391963" w:rsidP="00CD68E2">
      <w:pPr>
        <w:spacing w:after="0"/>
        <w:jc w:val="both"/>
        <w:rPr>
          <w:rFonts w:cs="Times New Roman"/>
          <w:sz w:val="24"/>
          <w:szCs w:val="24"/>
        </w:rPr>
      </w:pPr>
    </w:p>
    <w:p w14:paraId="0760978B" w14:textId="1490BA2B" w:rsidR="00175DF6" w:rsidRPr="00162CC2" w:rsidRDefault="00175DF6" w:rsidP="00CD68E2">
      <w:pPr>
        <w:spacing w:after="0"/>
        <w:jc w:val="both"/>
        <w:rPr>
          <w:rFonts w:cs="Times New Roman"/>
          <w:sz w:val="24"/>
          <w:szCs w:val="24"/>
        </w:rPr>
      </w:pPr>
      <w:r w:rsidRPr="00162CC2">
        <w:rPr>
          <w:rFonts w:cs="Times New Roman"/>
          <w:sz w:val="24"/>
          <w:szCs w:val="24"/>
        </w:rPr>
        <w:t>Kayıtlardaki hatalara ilişkin çizimler; saklayıcı, örtücü ve karartıcı değil düzeltici ve gerçeği yansıtıcı olur. Eski kayıtlar karalanamaz, kapatılamaz, herhangi bir madde veya araçla silinemez, görülecek, okunacak, ne olduğu bilinecek tarzda temiz bir biçimde çizilir.</w:t>
      </w:r>
    </w:p>
    <w:p w14:paraId="0F42BDEB" w14:textId="77777777" w:rsidR="00391963" w:rsidRPr="00162CC2" w:rsidRDefault="00391963" w:rsidP="00CD68E2">
      <w:pPr>
        <w:spacing w:after="0"/>
        <w:jc w:val="both"/>
        <w:rPr>
          <w:rFonts w:cs="Times New Roman"/>
          <w:sz w:val="24"/>
          <w:szCs w:val="24"/>
        </w:rPr>
      </w:pPr>
    </w:p>
    <w:p w14:paraId="35344B30" w14:textId="104367B1" w:rsidR="00175DF6" w:rsidRPr="00162CC2" w:rsidRDefault="00391963" w:rsidP="00CD68E2">
      <w:pPr>
        <w:spacing w:after="0"/>
        <w:jc w:val="both"/>
        <w:rPr>
          <w:rFonts w:cs="Times New Roman"/>
          <w:b/>
          <w:bCs/>
          <w:sz w:val="24"/>
          <w:szCs w:val="24"/>
        </w:rPr>
      </w:pPr>
      <w:r w:rsidRPr="00162CC2">
        <w:rPr>
          <w:rFonts w:cs="Times New Roman"/>
          <w:b/>
          <w:bCs/>
          <w:sz w:val="24"/>
          <w:szCs w:val="24"/>
        </w:rPr>
        <w:t xml:space="preserve">23) </w:t>
      </w:r>
      <w:r w:rsidR="00175DF6" w:rsidRPr="00162CC2">
        <w:rPr>
          <w:rFonts w:cs="Times New Roman"/>
          <w:b/>
          <w:bCs/>
          <w:sz w:val="24"/>
          <w:szCs w:val="24"/>
        </w:rPr>
        <w:t>Elektronik Ortamda Tutulacak Defterler</w:t>
      </w:r>
    </w:p>
    <w:p w14:paraId="40F3BD07" w14:textId="30F9DA99" w:rsidR="00175DF6" w:rsidRPr="00162CC2" w:rsidRDefault="00175DF6" w:rsidP="00CD68E2">
      <w:pPr>
        <w:spacing w:after="0"/>
        <w:jc w:val="both"/>
        <w:rPr>
          <w:rFonts w:cs="Times New Roman"/>
          <w:sz w:val="24"/>
          <w:szCs w:val="24"/>
        </w:rPr>
      </w:pPr>
      <w:r w:rsidRPr="00162CC2">
        <w:rPr>
          <w:rFonts w:cs="Times New Roman"/>
          <w:sz w:val="24"/>
          <w:szCs w:val="24"/>
        </w:rPr>
        <w:t>Elektronik ortamda tutulacak defterler ile ilgili 13/12/2011 tarihli ve 28141 sayılı Resmî Gazete’de yayımlanan 1 Sıra Numaralı Elektronik Defter Genel Tebliği hükümleri uygulanır.</w:t>
      </w:r>
    </w:p>
    <w:p w14:paraId="7C43DD2B" w14:textId="68FB4BB3" w:rsidR="0029067B" w:rsidRDefault="0029067B" w:rsidP="00CD68E2">
      <w:pPr>
        <w:spacing w:after="0"/>
        <w:jc w:val="both"/>
        <w:rPr>
          <w:rFonts w:cs="Times New Roman"/>
        </w:rPr>
      </w:pPr>
    </w:p>
    <w:p w14:paraId="0B940F3C" w14:textId="77777777" w:rsidR="007B2209" w:rsidRDefault="007B2209" w:rsidP="00CD68E2">
      <w:pPr>
        <w:spacing w:after="0"/>
        <w:jc w:val="both"/>
        <w:rPr>
          <w:rFonts w:cs="Times New Roman"/>
        </w:rPr>
      </w:pPr>
    </w:p>
    <w:p w14:paraId="27023E24" w14:textId="63A35622" w:rsidR="0029067B" w:rsidRPr="00240FB0" w:rsidRDefault="0029067B" w:rsidP="00CD68E2">
      <w:pPr>
        <w:pStyle w:val="Balk2"/>
        <w:spacing w:before="0"/>
        <w:rPr>
          <w:sz w:val="24"/>
        </w:rPr>
      </w:pPr>
      <w:bookmarkStart w:id="1087" w:name="_Hlk94002935"/>
      <w:bookmarkStart w:id="1088" w:name="_Toc111293926"/>
      <w:r w:rsidRPr="00240FB0">
        <w:rPr>
          <w:sz w:val="24"/>
        </w:rPr>
        <w:t>172) DEFTER TUTACAKLAR</w:t>
      </w:r>
      <w:bookmarkEnd w:id="1088"/>
    </w:p>
    <w:p w14:paraId="2B90F677" w14:textId="11E766DD" w:rsidR="0029067B" w:rsidRPr="00162CC2" w:rsidRDefault="0029067B" w:rsidP="00CD68E2">
      <w:pPr>
        <w:spacing w:after="0"/>
        <w:rPr>
          <w:rFonts w:cs="Times New Roman"/>
          <w:b/>
          <w:i/>
          <w:sz w:val="24"/>
          <w:szCs w:val="32"/>
        </w:rPr>
      </w:pPr>
      <w:r w:rsidRPr="00162CC2">
        <w:rPr>
          <w:rFonts w:cs="Times New Roman"/>
          <w:b/>
          <w:i/>
          <w:sz w:val="24"/>
          <w:szCs w:val="32"/>
        </w:rPr>
        <w:t>Aşağıda yazılı gerçek ve tüzelkişiler bu kanunun esaslarına göre defter tutmaya mecburdurlar:</w:t>
      </w:r>
    </w:p>
    <w:p w14:paraId="734C00EE" w14:textId="77777777" w:rsidR="0029067B" w:rsidRPr="00162CC2" w:rsidRDefault="0029067B" w:rsidP="00CD68E2">
      <w:pPr>
        <w:spacing w:after="0"/>
        <w:rPr>
          <w:rFonts w:cs="Times New Roman"/>
          <w:b/>
          <w:i/>
          <w:sz w:val="24"/>
          <w:szCs w:val="32"/>
        </w:rPr>
      </w:pPr>
      <w:r w:rsidRPr="00162CC2">
        <w:rPr>
          <w:rFonts w:cs="Times New Roman"/>
          <w:b/>
          <w:i/>
          <w:sz w:val="24"/>
          <w:szCs w:val="32"/>
        </w:rPr>
        <w:t xml:space="preserve">1. Ticaret ve sanat erbabı; </w:t>
      </w:r>
    </w:p>
    <w:p w14:paraId="45CC9229" w14:textId="77777777" w:rsidR="0029067B" w:rsidRPr="00162CC2" w:rsidRDefault="0029067B" w:rsidP="00CD68E2">
      <w:pPr>
        <w:spacing w:after="0"/>
        <w:rPr>
          <w:rFonts w:cs="Times New Roman"/>
          <w:b/>
          <w:i/>
          <w:sz w:val="24"/>
          <w:szCs w:val="32"/>
        </w:rPr>
      </w:pPr>
      <w:r w:rsidRPr="00162CC2">
        <w:rPr>
          <w:rFonts w:cs="Times New Roman"/>
          <w:b/>
          <w:i/>
          <w:sz w:val="24"/>
          <w:szCs w:val="32"/>
        </w:rPr>
        <w:t xml:space="preserve">2. Ticaret şirketleri; </w:t>
      </w:r>
    </w:p>
    <w:p w14:paraId="541017B8" w14:textId="77777777" w:rsidR="0029067B" w:rsidRPr="00162CC2" w:rsidRDefault="0029067B" w:rsidP="00CD68E2">
      <w:pPr>
        <w:spacing w:after="0"/>
        <w:rPr>
          <w:rFonts w:cs="Times New Roman"/>
          <w:b/>
          <w:i/>
          <w:sz w:val="24"/>
          <w:szCs w:val="32"/>
        </w:rPr>
      </w:pPr>
      <w:r w:rsidRPr="00162CC2">
        <w:rPr>
          <w:rFonts w:cs="Times New Roman"/>
          <w:b/>
          <w:i/>
          <w:sz w:val="24"/>
          <w:szCs w:val="32"/>
        </w:rPr>
        <w:t xml:space="preserve">3. İktisadi kamu müesseseleri; </w:t>
      </w:r>
    </w:p>
    <w:p w14:paraId="086ACC1B" w14:textId="77777777" w:rsidR="0029067B" w:rsidRPr="00162CC2" w:rsidRDefault="0029067B" w:rsidP="00CD68E2">
      <w:pPr>
        <w:spacing w:after="0"/>
        <w:rPr>
          <w:rFonts w:cs="Times New Roman"/>
          <w:b/>
          <w:i/>
          <w:sz w:val="24"/>
          <w:szCs w:val="32"/>
        </w:rPr>
      </w:pPr>
      <w:r w:rsidRPr="00162CC2">
        <w:rPr>
          <w:rFonts w:cs="Times New Roman"/>
          <w:b/>
          <w:i/>
          <w:sz w:val="24"/>
          <w:szCs w:val="32"/>
        </w:rPr>
        <w:t xml:space="preserve">4. Dernek ve vakıflara ait iktisadi işletmeler; </w:t>
      </w:r>
    </w:p>
    <w:p w14:paraId="0424EE9F" w14:textId="77777777" w:rsidR="0029067B" w:rsidRPr="00162CC2" w:rsidRDefault="0029067B" w:rsidP="00CD68E2">
      <w:pPr>
        <w:spacing w:after="0"/>
        <w:rPr>
          <w:rFonts w:cs="Times New Roman"/>
          <w:b/>
          <w:i/>
          <w:sz w:val="24"/>
          <w:szCs w:val="32"/>
        </w:rPr>
      </w:pPr>
      <w:r w:rsidRPr="00162CC2">
        <w:rPr>
          <w:rFonts w:cs="Times New Roman"/>
          <w:b/>
          <w:i/>
          <w:sz w:val="24"/>
          <w:szCs w:val="32"/>
        </w:rPr>
        <w:t xml:space="preserve">5. Serbest meslek erbabı; </w:t>
      </w:r>
    </w:p>
    <w:p w14:paraId="781755FA" w14:textId="7561DE2F" w:rsidR="0029067B" w:rsidRPr="00162CC2" w:rsidRDefault="0029067B" w:rsidP="00CD68E2">
      <w:pPr>
        <w:spacing w:after="0"/>
        <w:rPr>
          <w:rFonts w:cs="Times New Roman"/>
          <w:b/>
          <w:i/>
          <w:sz w:val="24"/>
          <w:szCs w:val="32"/>
        </w:rPr>
      </w:pPr>
      <w:r w:rsidRPr="00162CC2">
        <w:rPr>
          <w:rFonts w:cs="Times New Roman"/>
          <w:b/>
          <w:i/>
          <w:sz w:val="24"/>
          <w:szCs w:val="32"/>
        </w:rPr>
        <w:t xml:space="preserve">6. </w:t>
      </w:r>
      <w:proofErr w:type="gramStart"/>
      <w:r w:rsidRPr="00162CC2">
        <w:rPr>
          <w:rFonts w:cs="Times New Roman"/>
          <w:b/>
          <w:i/>
          <w:sz w:val="24"/>
          <w:szCs w:val="32"/>
        </w:rPr>
        <w:t>Çiftçiler.</w:t>
      </w:r>
      <w:r w:rsidRPr="00162CC2">
        <w:rPr>
          <w:rFonts w:cs="Times New Roman"/>
          <w:sz w:val="24"/>
          <w:szCs w:val="32"/>
        </w:rPr>
        <w:t>(</w:t>
      </w:r>
      <w:proofErr w:type="gramEnd"/>
      <w:r w:rsidRPr="00162CC2">
        <w:rPr>
          <w:rFonts w:cs="Times New Roman"/>
          <w:sz w:val="24"/>
          <w:szCs w:val="32"/>
        </w:rPr>
        <w:t>Kazançları gerçek usulde tespit edilen çiftçiler)</w:t>
      </w:r>
    </w:p>
    <w:p w14:paraId="324A6057" w14:textId="77777777" w:rsidR="0029067B" w:rsidRPr="00162CC2" w:rsidRDefault="0029067B" w:rsidP="00CD68E2">
      <w:pPr>
        <w:spacing w:after="0"/>
        <w:rPr>
          <w:rFonts w:cs="Times New Roman"/>
          <w:b/>
          <w:i/>
          <w:sz w:val="24"/>
          <w:szCs w:val="32"/>
        </w:rPr>
      </w:pPr>
      <w:r w:rsidRPr="00162CC2">
        <w:rPr>
          <w:rFonts w:cs="Times New Roman"/>
          <w:b/>
          <w:i/>
          <w:sz w:val="24"/>
          <w:szCs w:val="32"/>
        </w:rPr>
        <w:lastRenderedPageBreak/>
        <w:t>İktisadi kamu müesseseleriyle dernek ve vakıflara ait iktisadi işletmeler defter tutma bakımından tüccarların tabi oldukları hükümlere tabidirler.</w:t>
      </w:r>
    </w:p>
    <w:bookmarkEnd w:id="1087"/>
    <w:p w14:paraId="6A5EC1A5" w14:textId="77777777" w:rsidR="0029067B" w:rsidRPr="00240FB0" w:rsidRDefault="0029067B" w:rsidP="00CD68E2">
      <w:pPr>
        <w:spacing w:after="0"/>
        <w:rPr>
          <w:rFonts w:cs="Times New Roman"/>
          <w:b/>
          <w:i/>
          <w:szCs w:val="28"/>
        </w:rPr>
      </w:pPr>
    </w:p>
    <w:p w14:paraId="5037C130" w14:textId="4695B03A" w:rsidR="0029067B" w:rsidRDefault="0029067B" w:rsidP="00CD68E2">
      <w:pPr>
        <w:spacing w:after="0"/>
        <w:rPr>
          <w:rFonts w:cs="Times New Roman"/>
          <w:szCs w:val="28"/>
        </w:rPr>
      </w:pPr>
      <w:r w:rsidRPr="00CD5A86">
        <w:rPr>
          <w:rFonts w:cs="Times New Roman"/>
          <w:szCs w:val="28"/>
        </w:rPr>
        <w:t>Vergi Usul Kanununun 172’inci maddesinde belirtilmese de iş ortaklıkları, kooperatifler, menkul kıymet yatırım fonları ve ortaklıkları da bilanço esasına göre defter tutmak zorundadırlar.</w:t>
      </w:r>
    </w:p>
    <w:p w14:paraId="77968459" w14:textId="7476CC9F" w:rsidR="0029067B" w:rsidRDefault="0029067B" w:rsidP="00CD68E2">
      <w:pPr>
        <w:spacing w:after="0"/>
        <w:rPr>
          <w:rFonts w:cs="Times New Roman"/>
          <w:szCs w:val="28"/>
        </w:rPr>
      </w:pPr>
      <w:r>
        <w:rPr>
          <w:rFonts w:cs="Times New Roman"/>
          <w:szCs w:val="28"/>
        </w:rPr>
        <w:t>Vakıflar ve dernekler de belirli şartlarda işletme veya bilanço esasına göre defter tutmak zorundadır.</w:t>
      </w:r>
    </w:p>
    <w:p w14:paraId="0C94DD16" w14:textId="45F24911" w:rsidR="0029067B" w:rsidRDefault="0029067B" w:rsidP="00CD68E2">
      <w:pPr>
        <w:spacing w:after="0"/>
        <w:rPr>
          <w:rFonts w:cs="Times New Roman"/>
          <w:szCs w:val="28"/>
        </w:rPr>
      </w:pPr>
    </w:p>
    <w:p w14:paraId="7C4B5A37" w14:textId="0C2C4985" w:rsidR="0029067B" w:rsidRPr="00240FB0" w:rsidRDefault="0029067B" w:rsidP="00CD68E2">
      <w:pPr>
        <w:pStyle w:val="Balk2"/>
        <w:spacing w:before="0"/>
        <w:rPr>
          <w:sz w:val="24"/>
        </w:rPr>
      </w:pPr>
      <w:bookmarkStart w:id="1089" w:name="_Toc111293927"/>
      <w:r w:rsidRPr="00240FB0">
        <w:rPr>
          <w:sz w:val="24"/>
        </w:rPr>
        <w:t>173) İSTİSNALAR</w:t>
      </w:r>
      <w:bookmarkEnd w:id="1089"/>
    </w:p>
    <w:p w14:paraId="76535B90" w14:textId="0A399D58" w:rsidR="0029067B" w:rsidRPr="00162CC2" w:rsidRDefault="0029067B" w:rsidP="00CD68E2">
      <w:pPr>
        <w:spacing w:after="0"/>
        <w:rPr>
          <w:rFonts w:cs="Times New Roman"/>
          <w:b/>
          <w:i/>
          <w:sz w:val="24"/>
          <w:szCs w:val="32"/>
        </w:rPr>
      </w:pPr>
      <w:r w:rsidRPr="00162CC2">
        <w:rPr>
          <w:rFonts w:cs="Times New Roman"/>
          <w:b/>
          <w:i/>
          <w:sz w:val="24"/>
          <w:szCs w:val="32"/>
        </w:rPr>
        <w:t>Defter tutma mecburiyeti aşağıda yazılı gerçek ve tüzel kişiler hakkında uygulanmaz:</w:t>
      </w:r>
    </w:p>
    <w:p w14:paraId="6BF1373D" w14:textId="5F560146" w:rsidR="0029067B" w:rsidRPr="00162CC2" w:rsidRDefault="0029067B" w:rsidP="00CD68E2">
      <w:pPr>
        <w:spacing w:after="0"/>
        <w:rPr>
          <w:rFonts w:cs="Times New Roman"/>
          <w:b/>
          <w:i/>
          <w:sz w:val="24"/>
          <w:szCs w:val="32"/>
        </w:rPr>
      </w:pPr>
      <w:r w:rsidRPr="00162CC2">
        <w:rPr>
          <w:rFonts w:cs="Times New Roman"/>
          <w:b/>
          <w:i/>
          <w:sz w:val="24"/>
          <w:szCs w:val="32"/>
        </w:rPr>
        <w:t>1. Gelir vergisinden muaf olan esnaf ve gerçek usulde vergiye tabi olmayan çiftçiler;</w:t>
      </w:r>
    </w:p>
    <w:p w14:paraId="15CB7A98" w14:textId="0B60F38E" w:rsidR="0029067B" w:rsidRPr="00162CC2" w:rsidRDefault="0029067B" w:rsidP="00CD68E2">
      <w:pPr>
        <w:spacing w:after="0"/>
        <w:rPr>
          <w:rFonts w:cs="Times New Roman"/>
          <w:b/>
          <w:i/>
          <w:sz w:val="24"/>
          <w:szCs w:val="32"/>
        </w:rPr>
      </w:pPr>
      <w:r w:rsidRPr="00162CC2">
        <w:rPr>
          <w:rFonts w:cs="Times New Roman"/>
          <w:b/>
          <w:i/>
          <w:sz w:val="24"/>
          <w:szCs w:val="32"/>
        </w:rPr>
        <w:t xml:space="preserve">2. </w:t>
      </w:r>
      <w:r w:rsidR="00D071F4" w:rsidRPr="00162CC2">
        <w:rPr>
          <w:rFonts w:cs="Times New Roman"/>
          <w:b/>
          <w:i/>
          <w:sz w:val="24"/>
          <w:szCs w:val="32"/>
        </w:rPr>
        <w:t>Gelir Vergisi Kanunu’na</w:t>
      </w:r>
      <w:r w:rsidRPr="00162CC2">
        <w:rPr>
          <w:rFonts w:cs="Times New Roman"/>
          <w:b/>
          <w:i/>
          <w:sz w:val="24"/>
          <w:szCs w:val="32"/>
        </w:rPr>
        <w:t xml:space="preserve"> göre kazançları basit usulde tespit edilenler.</w:t>
      </w:r>
    </w:p>
    <w:p w14:paraId="3A2ACF78" w14:textId="77777777" w:rsidR="0029067B" w:rsidRPr="00162CC2" w:rsidRDefault="0029067B" w:rsidP="00CD68E2">
      <w:pPr>
        <w:spacing w:after="0"/>
        <w:rPr>
          <w:rFonts w:cs="Times New Roman"/>
          <w:b/>
          <w:i/>
          <w:sz w:val="24"/>
          <w:szCs w:val="32"/>
        </w:rPr>
      </w:pPr>
      <w:r w:rsidRPr="00162CC2">
        <w:rPr>
          <w:rFonts w:cs="Times New Roman"/>
          <w:b/>
          <w:i/>
          <w:sz w:val="24"/>
          <w:szCs w:val="32"/>
        </w:rPr>
        <w:t>3. Kurumlar vergisinden muaf olan:</w:t>
      </w:r>
    </w:p>
    <w:p w14:paraId="1765F58E" w14:textId="77777777" w:rsidR="0029067B" w:rsidRPr="00162CC2" w:rsidRDefault="0029067B" w:rsidP="00CD68E2">
      <w:pPr>
        <w:spacing w:after="0"/>
        <w:ind w:left="708"/>
        <w:rPr>
          <w:rFonts w:cs="Times New Roman"/>
          <w:b/>
          <w:i/>
          <w:sz w:val="24"/>
          <w:szCs w:val="32"/>
        </w:rPr>
      </w:pPr>
      <w:r w:rsidRPr="00162CC2">
        <w:rPr>
          <w:rFonts w:cs="Times New Roman"/>
          <w:b/>
          <w:i/>
          <w:sz w:val="24"/>
          <w:szCs w:val="32"/>
        </w:rPr>
        <w:t>a) İktisadi kamu müesseseleri;</w:t>
      </w:r>
    </w:p>
    <w:p w14:paraId="3D89FC96" w14:textId="77777777" w:rsidR="0029067B" w:rsidRPr="00162CC2" w:rsidRDefault="0029067B" w:rsidP="00CD68E2">
      <w:pPr>
        <w:spacing w:after="0"/>
        <w:ind w:left="708"/>
        <w:rPr>
          <w:rFonts w:cs="Times New Roman"/>
          <w:b/>
          <w:i/>
          <w:sz w:val="24"/>
          <w:szCs w:val="32"/>
        </w:rPr>
      </w:pPr>
      <w:r w:rsidRPr="00162CC2">
        <w:rPr>
          <w:rFonts w:cs="Times New Roman"/>
          <w:b/>
          <w:i/>
          <w:sz w:val="24"/>
          <w:szCs w:val="32"/>
        </w:rPr>
        <w:t>b) Dernek ve vakıflara ait iktisadi işletmeler.</w:t>
      </w:r>
    </w:p>
    <w:p w14:paraId="71ABE294" w14:textId="77777777" w:rsidR="0029067B" w:rsidRPr="00162CC2" w:rsidRDefault="0029067B" w:rsidP="00CD68E2">
      <w:pPr>
        <w:spacing w:after="0"/>
        <w:jc w:val="both"/>
        <w:rPr>
          <w:rFonts w:cs="Times New Roman"/>
          <w:b/>
          <w:i/>
          <w:sz w:val="24"/>
          <w:szCs w:val="32"/>
        </w:rPr>
      </w:pPr>
    </w:p>
    <w:p w14:paraId="6A202AAB" w14:textId="77777777" w:rsidR="0029067B" w:rsidRPr="00162CC2" w:rsidRDefault="0029067B" w:rsidP="00CD68E2">
      <w:pPr>
        <w:spacing w:after="0"/>
        <w:jc w:val="both"/>
        <w:rPr>
          <w:rFonts w:cs="Times New Roman"/>
          <w:b/>
          <w:i/>
          <w:sz w:val="24"/>
          <w:szCs w:val="32"/>
        </w:rPr>
      </w:pPr>
      <w:r w:rsidRPr="00162CC2">
        <w:rPr>
          <w:rFonts w:cs="Times New Roman"/>
          <w:b/>
          <w:i/>
          <w:sz w:val="24"/>
          <w:szCs w:val="32"/>
        </w:rPr>
        <w:t>Yukardaki istisna hükümlerinin gelir veya kurumlar vergilerinden muaf olmakla beraber diğer vergilerden birine tabi olan ve bu vergileri götürü usulde tespit edilmeyen mükelleflerin muaf olmadıkları vergiler için tutacakları defterlere şümulü yoktur.</w:t>
      </w:r>
    </w:p>
    <w:p w14:paraId="19F9C73B" w14:textId="77777777" w:rsidR="00C36E2F" w:rsidRDefault="00C36E2F" w:rsidP="00CD68E2">
      <w:pPr>
        <w:spacing w:after="0"/>
        <w:jc w:val="both"/>
        <w:rPr>
          <w:rFonts w:cs="Times New Roman"/>
          <w:bCs/>
          <w:iCs/>
          <w:szCs w:val="28"/>
        </w:rPr>
      </w:pPr>
    </w:p>
    <w:p w14:paraId="08E1E451" w14:textId="61F6C41C" w:rsidR="0029067B" w:rsidRPr="00D071F4" w:rsidRDefault="00C36E2F" w:rsidP="00CD68E2">
      <w:pPr>
        <w:spacing w:after="0"/>
        <w:jc w:val="both"/>
        <w:rPr>
          <w:rFonts w:cs="Times New Roman"/>
          <w:bCs/>
          <w:iCs/>
          <w:szCs w:val="28"/>
        </w:rPr>
      </w:pPr>
      <w:r w:rsidRPr="00CD5A86">
        <w:rPr>
          <w:rFonts w:cs="Times New Roman"/>
          <w:szCs w:val="24"/>
        </w:rPr>
        <w:t>•</w:t>
      </w:r>
      <w:r w:rsidR="0029067B" w:rsidRPr="00C36E2F">
        <w:rPr>
          <w:rFonts w:cs="Times New Roman"/>
          <w:bCs/>
          <w:iCs/>
          <w:szCs w:val="28"/>
        </w:rPr>
        <w:t>Serbest bölgede faaliyet gösterenler 345 Nolu VUK Genel tebliğine göre bilanço esasına göre defter tutarlar</w:t>
      </w:r>
    </w:p>
    <w:p w14:paraId="5D00A6A1" w14:textId="707CDCDB" w:rsidR="0029067B" w:rsidRDefault="0029067B" w:rsidP="00CD68E2">
      <w:pPr>
        <w:spacing w:after="0"/>
        <w:jc w:val="both"/>
        <w:rPr>
          <w:rFonts w:cs="Times New Roman"/>
          <w:szCs w:val="24"/>
        </w:rPr>
      </w:pPr>
      <w:r w:rsidRPr="00CD5A86">
        <w:rPr>
          <w:rFonts w:cs="Times New Roman"/>
          <w:szCs w:val="24"/>
        </w:rPr>
        <w:t>•Gelir Vergisi Kanunu'nun 18</w:t>
      </w:r>
      <w:r>
        <w:rPr>
          <w:rFonts w:cs="Times New Roman"/>
          <w:szCs w:val="24"/>
        </w:rPr>
        <w:t>’inci</w:t>
      </w:r>
      <w:r w:rsidRPr="00CD5A86">
        <w:rPr>
          <w:rFonts w:cs="Times New Roman"/>
          <w:szCs w:val="24"/>
        </w:rPr>
        <w:t xml:space="preserve"> maddesindeki faaliyetleri yapan ve eserlerini sadece aynı Kanunun 94</w:t>
      </w:r>
      <w:r>
        <w:rPr>
          <w:rFonts w:cs="Times New Roman"/>
          <w:szCs w:val="24"/>
        </w:rPr>
        <w:t>’üncü</w:t>
      </w:r>
      <w:r w:rsidRPr="00CD5A86">
        <w:rPr>
          <w:rFonts w:cs="Times New Roman"/>
          <w:szCs w:val="24"/>
        </w:rPr>
        <w:t xml:space="preserve"> maddesinde belirtilen kişi veya kurumlara teslim eden serbest meslek erbabından isteyenler. </w:t>
      </w:r>
    </w:p>
    <w:p w14:paraId="0131ACAE" w14:textId="69BA5112" w:rsidR="00D071F4" w:rsidRDefault="00D071F4" w:rsidP="00CD68E2">
      <w:pPr>
        <w:spacing w:after="0"/>
        <w:jc w:val="both"/>
        <w:rPr>
          <w:rFonts w:cs="Times New Roman"/>
          <w:szCs w:val="24"/>
        </w:rPr>
      </w:pPr>
    </w:p>
    <w:p w14:paraId="70F06080" w14:textId="1A0D2DC3" w:rsidR="00D071F4" w:rsidRPr="00D071F4" w:rsidRDefault="00D071F4" w:rsidP="00CD68E2">
      <w:pPr>
        <w:pStyle w:val="Balk2"/>
        <w:spacing w:before="0"/>
        <w:jc w:val="both"/>
        <w:rPr>
          <w:sz w:val="24"/>
        </w:rPr>
      </w:pPr>
      <w:bookmarkStart w:id="1090" w:name="_Toc111293928"/>
      <w:r w:rsidRPr="00240FB0">
        <w:rPr>
          <w:sz w:val="24"/>
        </w:rPr>
        <w:t>174) HESAP DÖNEMİ</w:t>
      </w:r>
      <w:bookmarkEnd w:id="1090"/>
    </w:p>
    <w:p w14:paraId="005360A0" w14:textId="4A3BFA84" w:rsidR="00D071F4" w:rsidRPr="00162CC2" w:rsidRDefault="00D071F4" w:rsidP="00CD68E2">
      <w:pPr>
        <w:spacing w:after="0"/>
        <w:jc w:val="both"/>
        <w:rPr>
          <w:rFonts w:cs="Times New Roman"/>
          <w:b/>
          <w:i/>
          <w:sz w:val="24"/>
          <w:szCs w:val="32"/>
        </w:rPr>
      </w:pPr>
      <w:r w:rsidRPr="00162CC2">
        <w:rPr>
          <w:rFonts w:cs="Times New Roman"/>
          <w:b/>
          <w:i/>
          <w:sz w:val="24"/>
          <w:szCs w:val="32"/>
        </w:rPr>
        <w:t>Defterler hesap dönemi itibariyle tutulur. Kayıtlar her hesap dönemi sonunda kapatılır ve ertesi dönem başında yeniden açılır.</w:t>
      </w:r>
    </w:p>
    <w:p w14:paraId="19AE83A3" w14:textId="77777777" w:rsidR="00D071F4" w:rsidRPr="00162CC2" w:rsidRDefault="00D071F4" w:rsidP="00CD68E2">
      <w:pPr>
        <w:spacing w:after="0"/>
        <w:jc w:val="both"/>
        <w:rPr>
          <w:rFonts w:cs="Times New Roman"/>
          <w:b/>
          <w:i/>
          <w:sz w:val="24"/>
          <w:szCs w:val="32"/>
          <w:u w:val="thick" w:color="00B050"/>
        </w:rPr>
      </w:pPr>
      <w:r w:rsidRPr="00162CC2">
        <w:rPr>
          <w:rFonts w:cs="Times New Roman"/>
          <w:b/>
          <w:i/>
          <w:sz w:val="24"/>
          <w:szCs w:val="32"/>
          <w:u w:val="thick" w:color="00B050"/>
        </w:rPr>
        <w:t>Hesap dönemi normal olarak takvim yılıdır.</w:t>
      </w:r>
    </w:p>
    <w:p w14:paraId="56FCCFD1" w14:textId="77777777" w:rsidR="00D071F4" w:rsidRPr="00162CC2" w:rsidRDefault="00D071F4" w:rsidP="00CD68E2">
      <w:pPr>
        <w:spacing w:after="0"/>
        <w:jc w:val="both"/>
        <w:rPr>
          <w:rFonts w:cs="Times New Roman"/>
          <w:b/>
          <w:i/>
          <w:sz w:val="24"/>
          <w:szCs w:val="32"/>
        </w:rPr>
      </w:pPr>
    </w:p>
    <w:p w14:paraId="3BBD77B3" w14:textId="77777777" w:rsidR="00D071F4" w:rsidRPr="00162CC2" w:rsidRDefault="00D071F4" w:rsidP="00CD68E2">
      <w:pPr>
        <w:spacing w:after="0"/>
        <w:jc w:val="both"/>
        <w:rPr>
          <w:rFonts w:cs="Times New Roman"/>
          <w:b/>
          <w:i/>
          <w:sz w:val="24"/>
          <w:szCs w:val="32"/>
        </w:rPr>
      </w:pPr>
      <w:r w:rsidRPr="00162CC2">
        <w:rPr>
          <w:rFonts w:cs="Times New Roman"/>
          <w:b/>
          <w:i/>
          <w:sz w:val="24"/>
          <w:szCs w:val="32"/>
        </w:rPr>
        <w:t xml:space="preserve">Şu kadar ki, takvim yılı dönemi faaliyet ve muamelelerinin mahiyetine uygun bulunmayanlar için, bunların müracaatı üzerine Maliye Bakanlığı 12 şer aylık </w:t>
      </w:r>
      <w:r w:rsidRPr="00162CC2">
        <w:rPr>
          <w:rFonts w:cs="Times New Roman"/>
          <w:b/>
          <w:i/>
          <w:color w:val="FF0000"/>
          <w:sz w:val="24"/>
          <w:szCs w:val="32"/>
        </w:rPr>
        <w:t xml:space="preserve">özel hesap dönemleri </w:t>
      </w:r>
      <w:r w:rsidRPr="00162CC2">
        <w:rPr>
          <w:rFonts w:cs="Times New Roman"/>
          <w:b/>
          <w:i/>
          <w:sz w:val="24"/>
          <w:szCs w:val="32"/>
        </w:rPr>
        <w:t>belli edebilir.</w:t>
      </w:r>
    </w:p>
    <w:p w14:paraId="6EA5D3DC" w14:textId="77777777" w:rsidR="00D071F4" w:rsidRPr="00D071F4" w:rsidRDefault="00D071F4" w:rsidP="00CD68E2">
      <w:pPr>
        <w:spacing w:after="0"/>
        <w:ind w:left="708"/>
        <w:jc w:val="both"/>
        <w:rPr>
          <w:rFonts w:cs="Times New Roman"/>
          <w:sz w:val="20"/>
          <w:szCs w:val="24"/>
        </w:rPr>
      </w:pPr>
      <w:r w:rsidRPr="00D071F4">
        <w:rPr>
          <w:rFonts w:cs="Times New Roman"/>
          <w:sz w:val="20"/>
          <w:szCs w:val="24"/>
        </w:rPr>
        <w:t>Özel hesap dönemi daha çok, zirai işletmeler ile eğitim-öğretim hizmeti verenler ve ortakları yabancı kişi veya kurum olanlara tayin edilmektedir. Çünkü zirai işletmelerde mahsul genellikle yaz sonunda alınmakta, eğitim hizmetlerinde de eğitim sonbaharda başlayıp ertesi yıl yaz başında sona ermekte ve gelir de buna göre oluşmaktadır. Ortakları yabancı kişi veya kurum olanların ise ortaklarının bulunduğu ülkenin mali yılı takvim yılından farklı olabilmektedir.</w:t>
      </w:r>
    </w:p>
    <w:p w14:paraId="6ABD83D9" w14:textId="77777777" w:rsidR="00D071F4" w:rsidRPr="00D071F4" w:rsidRDefault="00D071F4" w:rsidP="00CD68E2">
      <w:pPr>
        <w:spacing w:after="0"/>
        <w:ind w:left="708"/>
        <w:jc w:val="both"/>
        <w:rPr>
          <w:rFonts w:cs="Times New Roman"/>
          <w:sz w:val="20"/>
          <w:szCs w:val="24"/>
        </w:rPr>
      </w:pPr>
    </w:p>
    <w:p w14:paraId="03780F73" w14:textId="77777777" w:rsidR="00D071F4" w:rsidRPr="00D071F4" w:rsidRDefault="00D071F4" w:rsidP="00CD68E2">
      <w:pPr>
        <w:spacing w:after="0"/>
        <w:ind w:left="708"/>
        <w:jc w:val="both"/>
        <w:rPr>
          <w:rFonts w:cs="Times New Roman"/>
          <w:b/>
          <w:sz w:val="20"/>
          <w:szCs w:val="24"/>
        </w:rPr>
      </w:pPr>
      <w:r w:rsidRPr="00D071F4">
        <w:rPr>
          <w:rFonts w:cs="Times New Roman"/>
          <w:b/>
          <w:sz w:val="20"/>
          <w:szCs w:val="24"/>
        </w:rPr>
        <w:t xml:space="preserve">Özelge: Özel hesap döneminde elektronik defter uygulaması </w:t>
      </w:r>
      <w:proofErr w:type="spellStart"/>
      <w:r w:rsidRPr="00D071F4">
        <w:rPr>
          <w:rFonts w:cs="Times New Roman"/>
          <w:b/>
          <w:sz w:val="20"/>
          <w:szCs w:val="24"/>
        </w:rPr>
        <w:t>hk</w:t>
      </w:r>
      <w:proofErr w:type="spellEnd"/>
      <w:r w:rsidRPr="00D071F4">
        <w:rPr>
          <w:rFonts w:cs="Times New Roman"/>
          <w:b/>
          <w:sz w:val="20"/>
          <w:szCs w:val="24"/>
        </w:rPr>
        <w:t>.</w:t>
      </w:r>
    </w:p>
    <w:p w14:paraId="2FF56CAB" w14:textId="77777777" w:rsidR="00D071F4" w:rsidRPr="00D071F4" w:rsidRDefault="00D071F4" w:rsidP="00CD68E2">
      <w:pPr>
        <w:spacing w:after="0"/>
        <w:ind w:left="708"/>
        <w:jc w:val="both"/>
        <w:rPr>
          <w:rFonts w:cs="Times New Roman"/>
          <w:sz w:val="20"/>
          <w:szCs w:val="24"/>
        </w:rPr>
      </w:pPr>
      <w:r w:rsidRPr="00D071F4">
        <w:rPr>
          <w:rFonts w:cs="Times New Roman"/>
          <w:sz w:val="20"/>
          <w:szCs w:val="24"/>
        </w:rPr>
        <w:t>Elektronik defter uygulamasından yararlanma iznine sahip olmanız halinde, ara dönemde de e-Defter Uygulamasına geçilebilmesi imkan dahilinde olmakla birlikte 01/10/-30/09 özel hesap dönemine tabi olarak 2014 yılında kullanılacak defterlerin Eylül/2013 tarihi içerisinde tasdik ettirilmesinin zorunlu olması ve elektronik defter uygulamasına ise 2014 takvim yılı içerisinde geçilmesi nedeniyle 01/10/2013-30/09/2014 özel hesap dönemine ilişkin olarak kullanılacak defterlerin notere kağıt ortamında tasdik ettirilmesi mümkün bulunmaktadır.</w:t>
      </w:r>
    </w:p>
    <w:p w14:paraId="4D66300C" w14:textId="77777777" w:rsidR="00D071F4" w:rsidRPr="00240FB0" w:rsidRDefault="00D071F4" w:rsidP="00CD68E2">
      <w:pPr>
        <w:spacing w:after="0"/>
        <w:jc w:val="both"/>
        <w:rPr>
          <w:rFonts w:cs="Times New Roman"/>
          <w:b/>
          <w:i/>
          <w:szCs w:val="28"/>
        </w:rPr>
      </w:pPr>
    </w:p>
    <w:p w14:paraId="644E2D33" w14:textId="77777777" w:rsidR="00D071F4" w:rsidRPr="00162CC2" w:rsidRDefault="00D071F4" w:rsidP="00CD68E2">
      <w:pPr>
        <w:spacing w:after="0"/>
        <w:jc w:val="both"/>
        <w:rPr>
          <w:rFonts w:cs="Times New Roman"/>
          <w:b/>
          <w:i/>
          <w:sz w:val="24"/>
          <w:szCs w:val="32"/>
        </w:rPr>
      </w:pPr>
      <w:r w:rsidRPr="00162CC2">
        <w:rPr>
          <w:rFonts w:cs="Times New Roman"/>
          <w:b/>
          <w:i/>
          <w:sz w:val="24"/>
          <w:szCs w:val="32"/>
        </w:rPr>
        <w:t>Yeniden işe başlama veya işi bırakma hallerinde, hesap dönemi içinde bir yıldan eksik olan faaliyet süresi, hesap dönemi sayılır.</w:t>
      </w:r>
    </w:p>
    <w:p w14:paraId="2628EC7F" w14:textId="77777777" w:rsidR="00D071F4" w:rsidRPr="00D071F4" w:rsidRDefault="00D071F4" w:rsidP="00CD68E2">
      <w:pPr>
        <w:spacing w:after="0"/>
        <w:ind w:left="708"/>
        <w:jc w:val="both"/>
        <w:rPr>
          <w:sz w:val="20"/>
          <w:szCs w:val="20"/>
        </w:rPr>
      </w:pPr>
      <w:r w:rsidRPr="00D071F4">
        <w:rPr>
          <w:sz w:val="20"/>
          <w:szCs w:val="20"/>
        </w:rPr>
        <w:t>İlk defa işe başlarken, işe başlama tarihinden yılın sonuna kadar olan süre bir hesap dönemi olarak kabul edilmekte ve bu süreye, uygulamada “</w:t>
      </w:r>
      <w:r w:rsidRPr="00D071F4">
        <w:rPr>
          <w:color w:val="FF0000"/>
          <w:sz w:val="20"/>
          <w:szCs w:val="20"/>
        </w:rPr>
        <w:t>kist hesap dönemi</w:t>
      </w:r>
      <w:r w:rsidRPr="00D071F4">
        <w:rPr>
          <w:sz w:val="20"/>
          <w:szCs w:val="20"/>
        </w:rPr>
        <w:t>” adı verilmektedir. Keza, işin bırakılması halinde, takvim yılı başından işin bırakıldığı tarihe kadar geçen süre de bir hesap dönemi olarak kabul edilmekte ve bu süreye de aynı şekilde “kist hesap dönemi” adı verilmektedir.</w:t>
      </w:r>
    </w:p>
    <w:p w14:paraId="0B059E5B" w14:textId="77777777" w:rsidR="00D071F4" w:rsidRPr="00240FB0" w:rsidRDefault="00D071F4" w:rsidP="00CD68E2">
      <w:pPr>
        <w:spacing w:after="0"/>
        <w:jc w:val="both"/>
        <w:rPr>
          <w:rFonts w:cs="Times New Roman"/>
          <w:b/>
          <w:i/>
          <w:szCs w:val="28"/>
        </w:rPr>
      </w:pPr>
    </w:p>
    <w:p w14:paraId="7198B0D8" w14:textId="0E20F6C5" w:rsidR="00D071F4" w:rsidRPr="00162CC2" w:rsidRDefault="00D071F4" w:rsidP="00CD68E2">
      <w:pPr>
        <w:spacing w:after="0"/>
        <w:jc w:val="both"/>
        <w:rPr>
          <w:rFonts w:cs="Times New Roman"/>
          <w:b/>
          <w:i/>
          <w:sz w:val="24"/>
          <w:szCs w:val="32"/>
        </w:rPr>
      </w:pPr>
      <w:r w:rsidRPr="00162CC2">
        <w:rPr>
          <w:rFonts w:cs="Times New Roman"/>
          <w:b/>
          <w:i/>
          <w:sz w:val="24"/>
          <w:szCs w:val="32"/>
        </w:rPr>
        <w:t>Bu maddeye göre özel hesap dönemi tayin edilenlerin ticari ve zirai kazançları, hesap dönemlerinin kapandığı takvim yılının kazancı sayılır.</w:t>
      </w:r>
    </w:p>
    <w:p w14:paraId="21A7AAC0" w14:textId="384E50A8" w:rsidR="00D071F4" w:rsidRDefault="00D071F4" w:rsidP="00CD68E2">
      <w:pPr>
        <w:spacing w:after="0"/>
        <w:jc w:val="both"/>
        <w:rPr>
          <w:rFonts w:cs="Times New Roman"/>
          <w:b/>
          <w:i/>
          <w:szCs w:val="28"/>
        </w:rPr>
      </w:pPr>
    </w:p>
    <w:p w14:paraId="51EB2C24" w14:textId="06A15F65" w:rsidR="00D071F4" w:rsidRPr="00240FB0" w:rsidRDefault="00D071F4" w:rsidP="00CD68E2">
      <w:pPr>
        <w:pStyle w:val="Balk2"/>
        <w:spacing w:before="0"/>
        <w:jc w:val="both"/>
        <w:rPr>
          <w:sz w:val="24"/>
        </w:rPr>
      </w:pPr>
      <w:bookmarkStart w:id="1091" w:name="_Toc111293929"/>
      <w:r w:rsidRPr="00240FB0">
        <w:rPr>
          <w:sz w:val="24"/>
        </w:rPr>
        <w:lastRenderedPageBreak/>
        <w:t>175) MUHASEBE USULÜNÜ SEÇMEKTE SERBESTLİK</w:t>
      </w:r>
      <w:bookmarkEnd w:id="1091"/>
    </w:p>
    <w:p w14:paraId="46094DB9" w14:textId="77777777" w:rsidR="00D071F4" w:rsidRPr="00162CC2" w:rsidRDefault="00D071F4" w:rsidP="00CD68E2">
      <w:pPr>
        <w:spacing w:after="0"/>
        <w:jc w:val="both"/>
        <w:rPr>
          <w:rFonts w:cs="Times New Roman"/>
          <w:b/>
          <w:i/>
          <w:sz w:val="24"/>
          <w:szCs w:val="32"/>
        </w:rPr>
      </w:pPr>
      <w:r w:rsidRPr="00162CC2">
        <w:rPr>
          <w:rFonts w:cs="Times New Roman"/>
          <w:b/>
          <w:i/>
          <w:sz w:val="24"/>
          <w:szCs w:val="32"/>
        </w:rPr>
        <w:t xml:space="preserve">Mükellefler bu kısımda yazılı maksat ve esaslara uymak şartıyla, defterlerini ve muhasebelerini işlerinin bünyesine uygun olarak diledikleri usulü ve tarzda tanzim etmekte serbesttirler. Ancak, Maliye ve Gümrük Bakanlığı; muhasebe standartları, tek düzen hesap planı ve mali tabloların çıkarılmasına ilişkin usul ve esasları tespit etmeye, bunları mükellef, şirket ve işletme türleri itibariyle uygulatmaya ve buna ilişkin diğer usul ve esasları belirlemeye yetkilidir. </w:t>
      </w:r>
    </w:p>
    <w:p w14:paraId="6DF79A94" w14:textId="77777777" w:rsidR="00D071F4" w:rsidRPr="00162CC2" w:rsidRDefault="00D071F4" w:rsidP="00CD68E2">
      <w:pPr>
        <w:spacing w:after="0"/>
        <w:jc w:val="both"/>
        <w:rPr>
          <w:rFonts w:cs="Times New Roman"/>
          <w:b/>
          <w:i/>
          <w:sz w:val="24"/>
          <w:szCs w:val="32"/>
        </w:rPr>
      </w:pPr>
    </w:p>
    <w:p w14:paraId="4EF220F1" w14:textId="77777777" w:rsidR="00D071F4" w:rsidRPr="00162CC2" w:rsidRDefault="00D071F4" w:rsidP="00CD68E2">
      <w:pPr>
        <w:spacing w:after="0"/>
        <w:jc w:val="both"/>
        <w:rPr>
          <w:rFonts w:cs="Times New Roman"/>
          <w:b/>
          <w:i/>
          <w:sz w:val="24"/>
          <w:szCs w:val="32"/>
        </w:rPr>
      </w:pPr>
      <w:r w:rsidRPr="00162CC2">
        <w:rPr>
          <w:rFonts w:cs="Times New Roman"/>
          <w:b/>
          <w:i/>
          <w:sz w:val="24"/>
          <w:szCs w:val="32"/>
        </w:rPr>
        <w:t>Ticaret Kanununun ticari defterler hakkındaki hükümleri mahfuzdur.</w:t>
      </w:r>
    </w:p>
    <w:p w14:paraId="39E69D16" w14:textId="77777777" w:rsidR="00D071F4" w:rsidRPr="00162CC2" w:rsidRDefault="00D071F4" w:rsidP="00CD68E2">
      <w:pPr>
        <w:spacing w:after="0"/>
        <w:jc w:val="both"/>
        <w:rPr>
          <w:rFonts w:cs="Times New Roman"/>
          <w:b/>
          <w:i/>
          <w:sz w:val="24"/>
          <w:szCs w:val="32"/>
        </w:rPr>
      </w:pPr>
    </w:p>
    <w:p w14:paraId="5F251F2B" w14:textId="77777777" w:rsidR="00D071F4" w:rsidRPr="00162CC2" w:rsidRDefault="00D071F4" w:rsidP="00CD68E2">
      <w:pPr>
        <w:spacing w:after="0"/>
        <w:jc w:val="both"/>
        <w:rPr>
          <w:rFonts w:cs="Times New Roman"/>
          <w:b/>
          <w:i/>
          <w:sz w:val="24"/>
          <w:szCs w:val="32"/>
        </w:rPr>
      </w:pPr>
      <w:r w:rsidRPr="00162CC2">
        <w:rPr>
          <w:rFonts w:cs="Times New Roman"/>
          <w:b/>
          <w:i/>
          <w:sz w:val="24"/>
          <w:szCs w:val="32"/>
        </w:rPr>
        <w:t>Maliye Bakanlığı, muhasebe kayıtlarını bilgisayar programları aracılığıyla izleyen mükellefler ile bu bilgisayar programlarını üreten gerçek ve tüzel kişilerce uyulması gereken kuralları ve bilgisayar programlarının içermesi gereken asgarî hususlar ile standartları ve uygulamaya ilişkin usul ve esasları belirlemeye yetkilidir.</w:t>
      </w:r>
    </w:p>
    <w:p w14:paraId="2E29AE15" w14:textId="77777777" w:rsidR="00D071F4" w:rsidRDefault="00D071F4" w:rsidP="00CD68E2">
      <w:pPr>
        <w:pStyle w:val="Resimyazs0"/>
        <w:spacing w:line="259" w:lineRule="auto"/>
        <w:jc w:val="both"/>
      </w:pPr>
    </w:p>
    <w:p w14:paraId="10081FF7" w14:textId="77777777" w:rsidR="00D071F4" w:rsidRPr="00775B36" w:rsidRDefault="00D071F4" w:rsidP="00CD68E2">
      <w:pPr>
        <w:spacing w:after="0"/>
        <w:rPr>
          <w:b/>
          <w:bCs/>
        </w:rPr>
      </w:pPr>
      <w:r w:rsidRPr="00775B36">
        <w:rPr>
          <w:b/>
          <w:bCs/>
        </w:rPr>
        <w:t>Hazine ve Maliye Bakanlığı’nın Muhasebe usulü ile ilgili yaptığı düzenlemeler</w:t>
      </w:r>
    </w:p>
    <w:p w14:paraId="22BF1362" w14:textId="77777777" w:rsidR="00D071F4" w:rsidRPr="00CD5A86" w:rsidRDefault="00D071F4" w:rsidP="00CD68E2">
      <w:pPr>
        <w:spacing w:after="0"/>
        <w:jc w:val="both"/>
        <w:rPr>
          <w:rFonts w:cs="Times New Roman"/>
          <w:szCs w:val="28"/>
        </w:rPr>
      </w:pPr>
      <w:r w:rsidRPr="00CD5A86">
        <w:rPr>
          <w:rFonts w:cs="Times New Roman"/>
          <w:szCs w:val="28"/>
        </w:rPr>
        <w:t>Bu yetkilerden ayrı olarak Hazine ve Maliye Bakanlığına;</w:t>
      </w:r>
    </w:p>
    <w:p w14:paraId="1757697A" w14:textId="77777777" w:rsidR="00D071F4" w:rsidRPr="00CD5A86" w:rsidRDefault="00D071F4" w:rsidP="00CD68E2">
      <w:pPr>
        <w:spacing w:after="0"/>
        <w:jc w:val="both"/>
        <w:rPr>
          <w:rFonts w:cs="Times New Roman"/>
          <w:szCs w:val="28"/>
        </w:rPr>
      </w:pPr>
      <w:proofErr w:type="gramStart"/>
      <w:r w:rsidRPr="00CD5A86">
        <w:rPr>
          <w:rFonts w:cs="Times New Roman"/>
          <w:szCs w:val="28"/>
        </w:rPr>
        <w:t>i</w:t>
      </w:r>
      <w:proofErr w:type="gramEnd"/>
      <w:r w:rsidRPr="00CD5A86">
        <w:rPr>
          <w:rFonts w:cs="Times New Roman"/>
          <w:szCs w:val="28"/>
        </w:rPr>
        <w:t>-VUK’un mükerrer 242'nci maddesinde elektronik defter, belge ve kayıt için diğer defter, belge ve kayıtlara ilişkin usul ve esaslardan farklı usul ve esaslar belirlemeye,</w:t>
      </w:r>
    </w:p>
    <w:p w14:paraId="0F761CC1" w14:textId="77777777" w:rsidR="00D071F4" w:rsidRPr="00CD5A86" w:rsidRDefault="00D071F4" w:rsidP="00CD68E2">
      <w:pPr>
        <w:spacing w:after="0"/>
        <w:jc w:val="both"/>
        <w:rPr>
          <w:rFonts w:cs="Times New Roman"/>
          <w:szCs w:val="28"/>
        </w:rPr>
      </w:pPr>
      <w:proofErr w:type="gramStart"/>
      <w:r w:rsidRPr="00CD5A86">
        <w:rPr>
          <w:rFonts w:cs="Times New Roman"/>
          <w:szCs w:val="28"/>
        </w:rPr>
        <w:t>ii</w:t>
      </w:r>
      <w:proofErr w:type="gramEnd"/>
      <w:r w:rsidRPr="00CD5A86">
        <w:rPr>
          <w:rFonts w:cs="Times New Roman"/>
          <w:szCs w:val="28"/>
        </w:rPr>
        <w:t>-Mükerrer 257'nci maddede ise;</w:t>
      </w:r>
    </w:p>
    <w:p w14:paraId="4139CAC4" w14:textId="77777777" w:rsidR="00D071F4" w:rsidRPr="00CD5A86" w:rsidRDefault="00D071F4" w:rsidP="00CD68E2">
      <w:pPr>
        <w:spacing w:after="0"/>
        <w:jc w:val="both"/>
        <w:rPr>
          <w:rFonts w:cs="Times New Roman"/>
          <w:szCs w:val="28"/>
        </w:rPr>
      </w:pPr>
      <w:r w:rsidRPr="00CD5A86">
        <w:rPr>
          <w:rFonts w:cs="Times New Roman"/>
          <w:szCs w:val="28"/>
        </w:rPr>
        <w:t>•Mükellefler ve meslek grupları itibariyle muhasebe usul ve esasları belirlemeye,</w:t>
      </w:r>
    </w:p>
    <w:p w14:paraId="612492F3" w14:textId="32F120F7" w:rsidR="00D071F4" w:rsidRPr="00CD5A86" w:rsidRDefault="00D071F4" w:rsidP="00CD68E2">
      <w:pPr>
        <w:spacing w:after="0"/>
        <w:jc w:val="both"/>
        <w:rPr>
          <w:rFonts w:cs="Times New Roman"/>
          <w:szCs w:val="28"/>
        </w:rPr>
      </w:pPr>
      <w:r w:rsidRPr="00CD5A86">
        <w:rPr>
          <w:rFonts w:cs="Times New Roman"/>
          <w:szCs w:val="28"/>
        </w:rPr>
        <w:t>•Kanununa göre tutulmakta olan defter ve belgelerin mahiyeti, şekli ve ihtiva etmesi zorunlu bilgileri belirlemeye, tutulması ve düzenlenmesi zorunlu defter, kayıt ve belgelerin mikro film, mikro fiş veya elektronik bilgi ve kayıt araçlarıyla yapılması veya bu kayıt ortamlarında saklanması hususunda izin vermeye veya zorunluluk getirmeye,</w:t>
      </w:r>
    </w:p>
    <w:p w14:paraId="532654A2" w14:textId="77777777" w:rsidR="00D071F4" w:rsidRPr="00CD5A86" w:rsidRDefault="00D071F4" w:rsidP="00CD68E2">
      <w:pPr>
        <w:spacing w:after="0"/>
        <w:jc w:val="both"/>
        <w:rPr>
          <w:rFonts w:cs="Times New Roman"/>
          <w:szCs w:val="28"/>
        </w:rPr>
      </w:pPr>
      <w:r w:rsidRPr="00CD5A86">
        <w:rPr>
          <w:rFonts w:cs="Times New Roman"/>
          <w:szCs w:val="28"/>
        </w:rPr>
        <w:t>•Kopyalarının Hazine ve Maliye Bakanlığı'nda ya da muhafaza etmekle görevlendireceği kurumlarda saklanması zorunluluğu getirmeye, bu konuda uygulama usul ve esaslarını belirlemeye yetki verilmiştir.</w:t>
      </w:r>
    </w:p>
    <w:p w14:paraId="0089BB53" w14:textId="77777777" w:rsidR="00D071F4" w:rsidRPr="00CD5A86" w:rsidRDefault="00D071F4" w:rsidP="00CD68E2">
      <w:pPr>
        <w:spacing w:after="0"/>
        <w:jc w:val="both"/>
        <w:rPr>
          <w:rFonts w:cs="Times New Roman"/>
          <w:szCs w:val="28"/>
        </w:rPr>
      </w:pPr>
    </w:p>
    <w:p w14:paraId="3EE404EB" w14:textId="77777777" w:rsidR="00D071F4" w:rsidRPr="00775B36" w:rsidRDefault="00D071F4" w:rsidP="00CD68E2">
      <w:pPr>
        <w:spacing w:after="0"/>
        <w:rPr>
          <w:b/>
          <w:bCs/>
        </w:rPr>
      </w:pPr>
      <w:r w:rsidRPr="00775B36">
        <w:rPr>
          <w:b/>
          <w:bCs/>
        </w:rPr>
        <w:t>Muhasebe Sistemi Uygulama Genel Tebliği</w:t>
      </w:r>
    </w:p>
    <w:p w14:paraId="4C9D73D4" w14:textId="77777777" w:rsidR="00D071F4" w:rsidRPr="00CD5A86" w:rsidRDefault="00D071F4" w:rsidP="00CD68E2">
      <w:pPr>
        <w:spacing w:after="0"/>
        <w:jc w:val="both"/>
        <w:rPr>
          <w:rFonts w:cs="Times New Roman"/>
          <w:szCs w:val="28"/>
        </w:rPr>
      </w:pPr>
      <w:r w:rsidRPr="00CD5A86">
        <w:rPr>
          <w:rFonts w:cs="Times New Roman"/>
          <w:szCs w:val="28"/>
        </w:rPr>
        <w:t>Vergi Usul Kanunu</w:t>
      </w:r>
      <w:r>
        <w:rPr>
          <w:rFonts w:cs="Times New Roman"/>
          <w:szCs w:val="28"/>
        </w:rPr>
        <w:t>’</w:t>
      </w:r>
      <w:r w:rsidRPr="00CD5A86">
        <w:rPr>
          <w:rFonts w:cs="Times New Roman"/>
          <w:szCs w:val="28"/>
        </w:rPr>
        <w:t>nun 175 ve mükerrer 257’nci maddelerinde verilen yetkiye dayanılarak, Maliye Bakanlığı tarafından yayımlanan 1 Sıra No.lu Muhasebe Sistemi Uygulama Genel Tebliği ile;</w:t>
      </w:r>
    </w:p>
    <w:p w14:paraId="4F7163C2" w14:textId="77777777" w:rsidR="00D071F4" w:rsidRPr="00CD5A86" w:rsidRDefault="00D071F4" w:rsidP="00CD68E2">
      <w:pPr>
        <w:spacing w:after="0"/>
        <w:jc w:val="both"/>
        <w:rPr>
          <w:rFonts w:cs="Times New Roman"/>
          <w:szCs w:val="28"/>
        </w:rPr>
      </w:pPr>
      <w:r w:rsidRPr="00CD5A86">
        <w:rPr>
          <w:rFonts w:cs="Times New Roman"/>
          <w:szCs w:val="28"/>
        </w:rPr>
        <w:t>1.Muhasebenin Temel Kavramları,</w:t>
      </w:r>
    </w:p>
    <w:p w14:paraId="4C0CD7DA" w14:textId="77777777" w:rsidR="00D071F4" w:rsidRPr="00CD5A86" w:rsidRDefault="00D071F4" w:rsidP="00CD68E2">
      <w:pPr>
        <w:spacing w:after="0"/>
        <w:jc w:val="both"/>
        <w:rPr>
          <w:rFonts w:cs="Times New Roman"/>
          <w:szCs w:val="28"/>
        </w:rPr>
      </w:pPr>
      <w:r w:rsidRPr="00CD5A86">
        <w:rPr>
          <w:rFonts w:cs="Times New Roman"/>
          <w:szCs w:val="28"/>
        </w:rPr>
        <w:t>2.Muhasebe Politikalarının Açıklanması,</w:t>
      </w:r>
    </w:p>
    <w:p w14:paraId="23C19FE3" w14:textId="77777777" w:rsidR="00D071F4" w:rsidRPr="00CD5A86" w:rsidRDefault="00D071F4" w:rsidP="00CD68E2">
      <w:pPr>
        <w:spacing w:after="0"/>
        <w:jc w:val="both"/>
        <w:rPr>
          <w:rFonts w:cs="Times New Roman"/>
          <w:szCs w:val="28"/>
        </w:rPr>
      </w:pPr>
      <w:r w:rsidRPr="00CD5A86">
        <w:rPr>
          <w:rFonts w:cs="Times New Roman"/>
          <w:szCs w:val="28"/>
        </w:rPr>
        <w:t>3</w:t>
      </w:r>
      <w:r>
        <w:rPr>
          <w:rFonts w:cs="Times New Roman"/>
          <w:szCs w:val="28"/>
        </w:rPr>
        <w:t>.</w:t>
      </w:r>
      <w:r w:rsidRPr="00CD5A86">
        <w:rPr>
          <w:rFonts w:cs="Times New Roman"/>
          <w:szCs w:val="28"/>
        </w:rPr>
        <w:t>Mali Tablolar İlkeleri,</w:t>
      </w:r>
    </w:p>
    <w:p w14:paraId="561F8B33" w14:textId="77777777" w:rsidR="00D071F4" w:rsidRPr="00CD5A86" w:rsidRDefault="00D071F4" w:rsidP="00CD68E2">
      <w:pPr>
        <w:spacing w:after="0"/>
        <w:jc w:val="both"/>
        <w:rPr>
          <w:rFonts w:cs="Times New Roman"/>
          <w:szCs w:val="28"/>
        </w:rPr>
      </w:pPr>
      <w:r w:rsidRPr="00CD5A86">
        <w:rPr>
          <w:rFonts w:cs="Times New Roman"/>
          <w:szCs w:val="28"/>
        </w:rPr>
        <w:t>4.Mali Tabloların Düzenlenmesi ve Sunulması,</w:t>
      </w:r>
    </w:p>
    <w:p w14:paraId="132C0529" w14:textId="77777777" w:rsidR="00D071F4" w:rsidRPr="00CD5A86" w:rsidRDefault="00D071F4" w:rsidP="00CD68E2">
      <w:pPr>
        <w:spacing w:after="0"/>
        <w:jc w:val="both"/>
        <w:rPr>
          <w:rFonts w:cs="Times New Roman"/>
          <w:szCs w:val="28"/>
        </w:rPr>
      </w:pPr>
      <w:r w:rsidRPr="00CD5A86">
        <w:rPr>
          <w:rFonts w:cs="Times New Roman"/>
          <w:szCs w:val="28"/>
        </w:rPr>
        <w:t>5.Tekdüzen Hesap Çerçevesi, Hesap Planı ve İşleyişi</w:t>
      </w:r>
    </w:p>
    <w:p w14:paraId="1ACEC35F" w14:textId="77777777" w:rsidR="00D071F4" w:rsidRPr="00CD5A86" w:rsidRDefault="00D071F4" w:rsidP="00CD68E2">
      <w:pPr>
        <w:spacing w:after="0"/>
        <w:jc w:val="both"/>
        <w:rPr>
          <w:rFonts w:cs="Times New Roman"/>
          <w:szCs w:val="28"/>
        </w:rPr>
      </w:pPr>
      <w:proofErr w:type="gramStart"/>
      <w:r w:rsidRPr="00CD5A86">
        <w:rPr>
          <w:rFonts w:cs="Times New Roman"/>
          <w:szCs w:val="28"/>
        </w:rPr>
        <w:t>konularında</w:t>
      </w:r>
      <w:proofErr w:type="gramEnd"/>
      <w:r w:rsidRPr="00CD5A86">
        <w:rPr>
          <w:rFonts w:cs="Times New Roman"/>
          <w:szCs w:val="28"/>
        </w:rPr>
        <w:t xml:space="preserve"> düzenlemeler yapılmış ve söz konusu düzenlemelere anılan Tebliğin ekinde yer verilmiştir. Bakanlıkça 15 genel tebliğ daha yayımlanarak uygulamaya yön verilmiştir.</w:t>
      </w:r>
    </w:p>
    <w:p w14:paraId="6895BB4C" w14:textId="77777777" w:rsidR="00D071F4" w:rsidRPr="00CD5A86" w:rsidRDefault="00D071F4" w:rsidP="00CD68E2">
      <w:pPr>
        <w:spacing w:after="0"/>
        <w:jc w:val="both"/>
        <w:rPr>
          <w:rFonts w:cs="Times New Roman"/>
          <w:szCs w:val="28"/>
        </w:rPr>
      </w:pPr>
    </w:p>
    <w:p w14:paraId="533F367D" w14:textId="2394659D" w:rsidR="00D071F4" w:rsidRPr="00775B36" w:rsidRDefault="00D071F4" w:rsidP="00CD68E2">
      <w:pPr>
        <w:spacing w:after="0"/>
        <w:rPr>
          <w:b/>
          <w:bCs/>
        </w:rPr>
      </w:pPr>
      <w:proofErr w:type="spellStart"/>
      <w:r w:rsidRPr="00775B36">
        <w:rPr>
          <w:b/>
          <w:bCs/>
        </w:rPr>
        <w:t>MSUGT</w:t>
      </w:r>
      <w:r w:rsidR="002D0A04">
        <w:rPr>
          <w:b/>
          <w:bCs/>
        </w:rPr>
        <w:t>’un</w:t>
      </w:r>
      <w:proofErr w:type="spellEnd"/>
      <w:r w:rsidRPr="00775B36">
        <w:rPr>
          <w:b/>
          <w:bCs/>
        </w:rPr>
        <w:t xml:space="preserve"> </w:t>
      </w:r>
      <w:r w:rsidR="002D0A04">
        <w:rPr>
          <w:b/>
          <w:bCs/>
        </w:rPr>
        <w:t>a</w:t>
      </w:r>
      <w:r w:rsidRPr="00775B36">
        <w:rPr>
          <w:b/>
          <w:bCs/>
        </w:rPr>
        <w:t>macı</w:t>
      </w:r>
    </w:p>
    <w:p w14:paraId="77E7C783" w14:textId="4A193847" w:rsidR="00D071F4" w:rsidRPr="00CD5A86" w:rsidRDefault="00D071F4" w:rsidP="007B2209">
      <w:pPr>
        <w:spacing w:after="0"/>
        <w:jc w:val="both"/>
        <w:rPr>
          <w:rFonts w:cs="Times New Roman"/>
          <w:szCs w:val="28"/>
        </w:rPr>
      </w:pPr>
      <w:r w:rsidRPr="00CD5A86">
        <w:rPr>
          <w:rFonts w:cs="Times New Roman"/>
          <w:szCs w:val="28"/>
        </w:rPr>
        <w:t>Tek düzen hesap planı düzenlemesi, bilanço usulünde defter tutan gerçek ve tüzel kişilere ait teşebbüs ve işletmelerin faaliyet ve sonuçlarının sağlıklı ve güvenilir bir biçimde muhasebeleştirilmesi, mali tablolar aracılığı ile ilgililere sunulan bilgilerin tutarlılık ve mukayese edilebilirlik niteliklerini koruyarak gerçek durumu yansıtmasının sağlanması ve işletmelerde denetimin kolaylaştırılması amacıyla yapılmıştır.</w:t>
      </w:r>
    </w:p>
    <w:p w14:paraId="11DDED05" w14:textId="77777777" w:rsidR="00D071F4" w:rsidRPr="00D071F4" w:rsidRDefault="00D071F4" w:rsidP="00CD68E2">
      <w:pPr>
        <w:spacing w:after="0"/>
        <w:jc w:val="both"/>
        <w:rPr>
          <w:rFonts w:cs="Times New Roman"/>
          <w:szCs w:val="28"/>
          <w:u w:val="thick" w:color="00B050"/>
        </w:rPr>
      </w:pPr>
      <w:r w:rsidRPr="00D071F4">
        <w:rPr>
          <w:rFonts w:cs="Times New Roman"/>
          <w:szCs w:val="28"/>
          <w:u w:val="thick" w:color="00B050"/>
        </w:rPr>
        <w:t>İşletme hesabı esasına göre defter tutan işletmeler ise, sadece Tebliğ’de yer alan “Muhasebenin Temel Kavramları” bölümüne uymakla yükümlüdür.</w:t>
      </w:r>
    </w:p>
    <w:p w14:paraId="201E87FC" w14:textId="77777777" w:rsidR="00D071F4" w:rsidRPr="00CD5A86" w:rsidRDefault="00D071F4" w:rsidP="00CD68E2">
      <w:pPr>
        <w:spacing w:after="0"/>
        <w:jc w:val="both"/>
      </w:pPr>
    </w:p>
    <w:p w14:paraId="4E53865E" w14:textId="7AD118A8" w:rsidR="00D071F4" w:rsidRPr="00775B36" w:rsidRDefault="00D071F4" w:rsidP="00CD68E2">
      <w:pPr>
        <w:spacing w:after="0"/>
        <w:rPr>
          <w:b/>
          <w:bCs/>
        </w:rPr>
      </w:pPr>
      <w:proofErr w:type="spellStart"/>
      <w:r w:rsidRPr="00775B36">
        <w:rPr>
          <w:b/>
          <w:bCs/>
        </w:rPr>
        <w:t>MSUGT</w:t>
      </w:r>
      <w:r w:rsidR="00775B36">
        <w:rPr>
          <w:b/>
          <w:bCs/>
        </w:rPr>
        <w:t>’a</w:t>
      </w:r>
      <w:proofErr w:type="spellEnd"/>
      <w:r w:rsidRPr="00775B36">
        <w:rPr>
          <w:b/>
          <w:bCs/>
        </w:rPr>
        <w:t xml:space="preserve"> uymama cezası</w:t>
      </w:r>
    </w:p>
    <w:p w14:paraId="7556AA59" w14:textId="60BFEBF2" w:rsidR="00D071F4" w:rsidRDefault="00D071F4" w:rsidP="00CD68E2">
      <w:pPr>
        <w:spacing w:after="0"/>
        <w:jc w:val="both"/>
        <w:rPr>
          <w:i/>
        </w:rPr>
      </w:pPr>
      <w:r w:rsidRPr="00240FB0">
        <w:rPr>
          <w:b/>
          <w:i/>
        </w:rPr>
        <w:t>VUK-353/6)</w:t>
      </w:r>
      <w:r w:rsidRPr="00CD5A86">
        <w:t xml:space="preserve"> </w:t>
      </w:r>
      <w:r w:rsidRPr="006C326B">
        <w:rPr>
          <w:i/>
        </w:rPr>
        <w:t>Bu Kanuna göre belirlenen muhasebe standartlarına, tek düzen hesap planına ve mali tablolara ilişkin usul ve esaslar ile muhasebeye yönelik bilgisayar programlarının üretilmesine ve kullanılmasına ilişkin kural ve standartlara uymayanlara 202</w:t>
      </w:r>
      <w:r>
        <w:rPr>
          <w:i/>
        </w:rPr>
        <w:t>2</w:t>
      </w:r>
      <w:r w:rsidRPr="006C326B">
        <w:rPr>
          <w:i/>
        </w:rPr>
        <w:t xml:space="preserve"> yılı için </w:t>
      </w:r>
      <w:r>
        <w:rPr>
          <w:i/>
        </w:rPr>
        <w:t>12.000</w:t>
      </w:r>
      <w:r w:rsidRPr="006C326B">
        <w:rPr>
          <w:i/>
        </w:rPr>
        <w:t xml:space="preserve"> TL özel usulsüzlük cezası kesilir.</w:t>
      </w:r>
    </w:p>
    <w:p w14:paraId="3DCB85D2" w14:textId="77777777" w:rsidR="00471777" w:rsidRDefault="00471777" w:rsidP="00CD68E2">
      <w:pPr>
        <w:spacing w:after="0"/>
        <w:jc w:val="both"/>
        <w:rPr>
          <w:i/>
        </w:rPr>
      </w:pPr>
    </w:p>
    <w:p w14:paraId="1ECF60EE" w14:textId="14C63C71" w:rsidR="001039AD" w:rsidRDefault="001039AD" w:rsidP="00CD68E2">
      <w:pPr>
        <w:spacing w:after="0"/>
        <w:jc w:val="both"/>
        <w:rPr>
          <w:i/>
        </w:rPr>
      </w:pPr>
    </w:p>
    <w:p w14:paraId="49C5187F" w14:textId="77777777" w:rsidR="001039AD" w:rsidRPr="00240FB0" w:rsidRDefault="001039AD" w:rsidP="00CD68E2">
      <w:pPr>
        <w:pStyle w:val="Balk2"/>
        <w:spacing w:before="0"/>
        <w:rPr>
          <w:sz w:val="24"/>
        </w:rPr>
      </w:pPr>
      <w:bookmarkStart w:id="1092" w:name="_Toc111293930"/>
      <w:r w:rsidRPr="00240FB0">
        <w:rPr>
          <w:sz w:val="24"/>
        </w:rPr>
        <w:lastRenderedPageBreak/>
        <w:t>182) BİLANÇO ESASINDA TUTULACAK DEFTERLER</w:t>
      </w:r>
      <w:bookmarkEnd w:id="1092"/>
    </w:p>
    <w:p w14:paraId="2949AD3C" w14:textId="77777777" w:rsidR="001039AD" w:rsidRPr="00162CC2" w:rsidRDefault="001039AD" w:rsidP="00CD68E2">
      <w:pPr>
        <w:spacing w:after="0"/>
        <w:rPr>
          <w:rFonts w:cs="Times New Roman"/>
          <w:b/>
          <w:i/>
          <w:sz w:val="24"/>
          <w:szCs w:val="32"/>
        </w:rPr>
      </w:pPr>
      <w:r w:rsidRPr="00162CC2">
        <w:rPr>
          <w:rFonts w:cs="Times New Roman"/>
          <w:b/>
          <w:i/>
          <w:sz w:val="24"/>
          <w:szCs w:val="32"/>
        </w:rPr>
        <w:t>Bilanço esasında aşağıdaki defterler tutulur:</w:t>
      </w:r>
    </w:p>
    <w:p w14:paraId="0A879C42" w14:textId="77777777" w:rsidR="001039AD" w:rsidRPr="00162CC2" w:rsidRDefault="001039AD" w:rsidP="00CD68E2">
      <w:pPr>
        <w:spacing w:after="0"/>
        <w:rPr>
          <w:rFonts w:cs="Times New Roman"/>
          <w:b/>
          <w:i/>
          <w:sz w:val="24"/>
          <w:szCs w:val="32"/>
        </w:rPr>
      </w:pPr>
      <w:r w:rsidRPr="00162CC2">
        <w:rPr>
          <w:rFonts w:cs="Times New Roman"/>
          <w:b/>
          <w:i/>
          <w:sz w:val="24"/>
          <w:szCs w:val="32"/>
        </w:rPr>
        <w:t>1. Yevmiye defteri;</w:t>
      </w:r>
    </w:p>
    <w:p w14:paraId="0F825211" w14:textId="77777777" w:rsidR="001039AD" w:rsidRPr="00162CC2" w:rsidRDefault="001039AD" w:rsidP="00CD68E2">
      <w:pPr>
        <w:spacing w:after="0"/>
        <w:rPr>
          <w:rFonts w:cs="Times New Roman"/>
          <w:b/>
          <w:i/>
          <w:sz w:val="24"/>
          <w:szCs w:val="32"/>
        </w:rPr>
      </w:pPr>
      <w:r w:rsidRPr="00162CC2">
        <w:rPr>
          <w:rFonts w:cs="Times New Roman"/>
          <w:b/>
          <w:i/>
          <w:sz w:val="24"/>
          <w:szCs w:val="32"/>
        </w:rPr>
        <w:t>2. Defterikebir;</w:t>
      </w:r>
    </w:p>
    <w:p w14:paraId="15931199" w14:textId="44E1636D" w:rsidR="001039AD" w:rsidRPr="00162CC2" w:rsidRDefault="001039AD" w:rsidP="00CD68E2">
      <w:pPr>
        <w:spacing w:after="0"/>
        <w:rPr>
          <w:rFonts w:cs="Times New Roman"/>
          <w:b/>
          <w:i/>
          <w:sz w:val="24"/>
          <w:szCs w:val="32"/>
        </w:rPr>
      </w:pPr>
      <w:r w:rsidRPr="00162CC2">
        <w:rPr>
          <w:rFonts w:cs="Times New Roman"/>
          <w:b/>
          <w:i/>
          <w:sz w:val="24"/>
          <w:szCs w:val="32"/>
        </w:rPr>
        <w:t xml:space="preserve">3. Envanter defteri (Mevcudat ve </w:t>
      </w:r>
      <w:proofErr w:type="spellStart"/>
      <w:r w:rsidRPr="00162CC2">
        <w:rPr>
          <w:rFonts w:cs="Times New Roman"/>
          <w:b/>
          <w:i/>
          <w:sz w:val="24"/>
          <w:szCs w:val="32"/>
        </w:rPr>
        <w:t>muazene</w:t>
      </w:r>
      <w:proofErr w:type="spellEnd"/>
      <w:r w:rsidRPr="00162CC2">
        <w:rPr>
          <w:rFonts w:cs="Times New Roman"/>
          <w:b/>
          <w:i/>
          <w:sz w:val="24"/>
          <w:szCs w:val="32"/>
        </w:rPr>
        <w:t xml:space="preserve"> defteri); </w:t>
      </w:r>
    </w:p>
    <w:p w14:paraId="15B0204C" w14:textId="20D3B2F7" w:rsidR="001039AD" w:rsidRDefault="001039AD" w:rsidP="00CD68E2">
      <w:pPr>
        <w:spacing w:after="0"/>
        <w:rPr>
          <w:rFonts w:cs="Times New Roman"/>
          <w:b/>
          <w:i/>
          <w:szCs w:val="28"/>
        </w:rPr>
      </w:pPr>
    </w:p>
    <w:p w14:paraId="0DBC1787" w14:textId="77777777" w:rsidR="001039AD" w:rsidRPr="00240FB0" w:rsidRDefault="001039AD" w:rsidP="00CD68E2">
      <w:pPr>
        <w:pStyle w:val="Balk2"/>
        <w:spacing w:before="0"/>
        <w:rPr>
          <w:sz w:val="24"/>
        </w:rPr>
      </w:pPr>
      <w:bookmarkStart w:id="1093" w:name="_Toc111293931"/>
      <w:r w:rsidRPr="00240FB0">
        <w:rPr>
          <w:sz w:val="24"/>
        </w:rPr>
        <w:t>187) BİNA VE ARAZİNİN ENVANTERE ALINMASI</w:t>
      </w:r>
      <w:bookmarkEnd w:id="1093"/>
    </w:p>
    <w:p w14:paraId="2AD4854E" w14:textId="6EF2634D" w:rsidR="001039AD" w:rsidRPr="00162CC2" w:rsidRDefault="001039AD" w:rsidP="00CD68E2">
      <w:pPr>
        <w:shd w:val="clear" w:color="auto" w:fill="E2EFD9" w:themeFill="accent6" w:themeFillTint="33"/>
        <w:spacing w:after="0"/>
        <w:jc w:val="both"/>
        <w:rPr>
          <w:rFonts w:cs="Times New Roman"/>
          <w:b/>
          <w:i/>
          <w:sz w:val="24"/>
          <w:szCs w:val="32"/>
        </w:rPr>
      </w:pPr>
      <w:r w:rsidRPr="00162CC2">
        <w:rPr>
          <w:rFonts w:cs="Times New Roman"/>
          <w:b/>
          <w:i/>
          <w:sz w:val="24"/>
          <w:szCs w:val="32"/>
        </w:rPr>
        <w:t>Ferdi teşebbüslerde, mükellefin sahip olduğu bina ve arazi hakkında aşağıda yazılı esaslar cari olur:</w:t>
      </w:r>
    </w:p>
    <w:p w14:paraId="57A154E0" w14:textId="63D8685F" w:rsidR="001039AD" w:rsidRPr="00162CC2" w:rsidRDefault="001039AD" w:rsidP="00CD68E2">
      <w:pPr>
        <w:shd w:val="clear" w:color="auto" w:fill="E2EFD9" w:themeFill="accent6" w:themeFillTint="33"/>
        <w:spacing w:after="0"/>
        <w:jc w:val="both"/>
        <w:rPr>
          <w:rFonts w:cs="Times New Roman"/>
          <w:b/>
          <w:i/>
          <w:sz w:val="24"/>
          <w:szCs w:val="32"/>
          <w:u w:val="single" w:color="00B050"/>
        </w:rPr>
      </w:pPr>
      <w:r w:rsidRPr="00162CC2">
        <w:rPr>
          <w:rFonts w:cs="Times New Roman"/>
          <w:b/>
          <w:i/>
          <w:sz w:val="24"/>
          <w:szCs w:val="32"/>
        </w:rPr>
        <w:t xml:space="preserve">1. </w:t>
      </w:r>
      <w:r w:rsidRPr="00162CC2">
        <w:rPr>
          <w:rFonts w:cs="Times New Roman"/>
          <w:b/>
          <w:i/>
          <w:sz w:val="24"/>
          <w:szCs w:val="32"/>
          <w:u w:val="single" w:color="00B050"/>
        </w:rPr>
        <w:t>Fabrika, ambar, atölye, dükkân, mağaza ve arazi -</w:t>
      </w:r>
      <w:r w:rsidRPr="00162CC2">
        <w:rPr>
          <w:rFonts w:cs="Times New Roman"/>
          <w:b/>
          <w:i/>
          <w:sz w:val="24"/>
          <w:szCs w:val="32"/>
          <w:highlight w:val="yellow"/>
          <w:u w:val="single" w:color="00B050"/>
        </w:rPr>
        <w:t xml:space="preserve">işletmede ister </w:t>
      </w:r>
      <w:proofErr w:type="gramStart"/>
      <w:r w:rsidRPr="00162CC2">
        <w:rPr>
          <w:rFonts w:cs="Times New Roman"/>
          <w:b/>
          <w:i/>
          <w:sz w:val="24"/>
          <w:szCs w:val="32"/>
          <w:highlight w:val="yellow"/>
          <w:u w:val="single" w:color="00B050"/>
        </w:rPr>
        <w:t>kısmen,</w:t>
      </w:r>
      <w:proofErr w:type="gramEnd"/>
      <w:r w:rsidRPr="00162CC2">
        <w:rPr>
          <w:rFonts w:cs="Times New Roman"/>
          <w:b/>
          <w:i/>
          <w:sz w:val="24"/>
          <w:szCs w:val="32"/>
          <w:highlight w:val="yellow"/>
          <w:u w:val="single" w:color="00B050"/>
        </w:rPr>
        <w:t xml:space="preserve"> ister tamamen kullanılsınlar</w:t>
      </w:r>
      <w:r w:rsidRPr="00162CC2">
        <w:rPr>
          <w:rFonts w:cs="Times New Roman"/>
          <w:b/>
          <w:i/>
          <w:sz w:val="24"/>
          <w:szCs w:val="32"/>
          <w:u w:val="single" w:color="00B050"/>
        </w:rPr>
        <w:t>- değerlerinin tamamı üzerinden envantere alınır.</w:t>
      </w:r>
    </w:p>
    <w:p w14:paraId="7454B935" w14:textId="0028F7D5" w:rsidR="001039AD" w:rsidRPr="00162CC2" w:rsidRDefault="001039AD" w:rsidP="00CD68E2">
      <w:pPr>
        <w:shd w:val="clear" w:color="auto" w:fill="E2EFD9" w:themeFill="accent6" w:themeFillTint="33"/>
        <w:spacing w:after="0"/>
        <w:jc w:val="both"/>
        <w:rPr>
          <w:rFonts w:cs="Times New Roman"/>
          <w:b/>
          <w:i/>
          <w:sz w:val="24"/>
          <w:szCs w:val="32"/>
        </w:rPr>
      </w:pPr>
      <w:r w:rsidRPr="00162CC2">
        <w:rPr>
          <w:rFonts w:cs="Times New Roman"/>
          <w:b/>
          <w:i/>
          <w:sz w:val="24"/>
          <w:szCs w:val="32"/>
        </w:rPr>
        <w:t xml:space="preserve">2. </w:t>
      </w:r>
      <w:r w:rsidRPr="00162CC2">
        <w:rPr>
          <w:rFonts w:cs="Times New Roman"/>
          <w:b/>
          <w:i/>
          <w:sz w:val="24"/>
          <w:szCs w:val="32"/>
          <w:u w:val="single" w:color="00B050"/>
        </w:rPr>
        <w:t xml:space="preserve">Ticaret hanları gibi oda </w:t>
      </w:r>
      <w:proofErr w:type="spellStart"/>
      <w:r w:rsidRPr="00162CC2">
        <w:rPr>
          <w:rFonts w:cs="Times New Roman"/>
          <w:b/>
          <w:i/>
          <w:sz w:val="24"/>
          <w:szCs w:val="32"/>
          <w:u w:val="single" w:color="00B050"/>
        </w:rPr>
        <w:t>oda</w:t>
      </w:r>
      <w:proofErr w:type="spellEnd"/>
      <w:r w:rsidRPr="00162CC2">
        <w:rPr>
          <w:rFonts w:cs="Times New Roman"/>
          <w:b/>
          <w:i/>
          <w:sz w:val="24"/>
          <w:szCs w:val="32"/>
          <w:u w:val="single" w:color="00B050"/>
        </w:rPr>
        <w:t xml:space="preserve"> veya kısım </w:t>
      </w:r>
      <w:proofErr w:type="spellStart"/>
      <w:r w:rsidRPr="00162CC2">
        <w:rPr>
          <w:rFonts w:cs="Times New Roman"/>
          <w:b/>
          <w:i/>
          <w:sz w:val="24"/>
          <w:szCs w:val="32"/>
          <w:u w:val="single" w:color="00B050"/>
        </w:rPr>
        <w:t>kısım</w:t>
      </w:r>
      <w:proofErr w:type="spellEnd"/>
      <w:r w:rsidRPr="00162CC2">
        <w:rPr>
          <w:rFonts w:cs="Times New Roman"/>
          <w:b/>
          <w:i/>
          <w:sz w:val="24"/>
          <w:szCs w:val="32"/>
          <w:u w:val="single" w:color="00B050"/>
        </w:rPr>
        <w:t xml:space="preserve"> kullanılabilen binalarla evlerin ve apartmanların yarısından fazlası işletmede kullanıldığı takdirde envantere ithal edilir.</w:t>
      </w:r>
    </w:p>
    <w:p w14:paraId="71522C13" w14:textId="77777777" w:rsidR="001039AD" w:rsidRPr="00162CC2" w:rsidRDefault="001039AD" w:rsidP="00CD68E2">
      <w:pPr>
        <w:shd w:val="clear" w:color="auto" w:fill="E2EFD9" w:themeFill="accent6" w:themeFillTint="33"/>
        <w:spacing w:after="0"/>
        <w:jc w:val="both"/>
        <w:rPr>
          <w:rFonts w:cs="Times New Roman"/>
          <w:b/>
          <w:i/>
          <w:sz w:val="24"/>
          <w:szCs w:val="32"/>
        </w:rPr>
      </w:pPr>
      <w:r w:rsidRPr="00162CC2">
        <w:rPr>
          <w:rFonts w:cs="Times New Roman"/>
          <w:b/>
          <w:i/>
          <w:sz w:val="24"/>
          <w:szCs w:val="32"/>
        </w:rPr>
        <w:t>3. Envantere alınan gayrimenkullerin kullanış tarzlarında sonradan vaki olacak değişiklikler, hesap yılı içinde nazara alınmaz.</w:t>
      </w:r>
    </w:p>
    <w:p w14:paraId="2F790CC2" w14:textId="77777777" w:rsidR="00D071F4" w:rsidRPr="00240FB0" w:rsidRDefault="00D071F4" w:rsidP="00CD68E2">
      <w:pPr>
        <w:spacing w:after="0"/>
        <w:jc w:val="both"/>
        <w:rPr>
          <w:rFonts w:cs="Times New Roman"/>
          <w:b/>
          <w:i/>
          <w:szCs w:val="28"/>
        </w:rPr>
      </w:pPr>
    </w:p>
    <w:p w14:paraId="0474DCD8" w14:textId="77777777" w:rsidR="001039AD" w:rsidRPr="00240FB0" w:rsidRDefault="001039AD" w:rsidP="00CD68E2">
      <w:pPr>
        <w:pStyle w:val="Balk2"/>
        <w:spacing w:before="0"/>
        <w:jc w:val="both"/>
        <w:rPr>
          <w:sz w:val="24"/>
        </w:rPr>
      </w:pPr>
      <w:bookmarkStart w:id="1094" w:name="_Toc111293932"/>
      <w:r w:rsidRPr="00240FB0">
        <w:rPr>
          <w:sz w:val="24"/>
        </w:rPr>
        <w:t>188) BİLANÇONUN TANZİMİNDE ENVANTER LİSTELERİ</w:t>
      </w:r>
      <w:bookmarkEnd w:id="1094"/>
    </w:p>
    <w:p w14:paraId="16D28C9D" w14:textId="53BEE0AE" w:rsidR="001039AD" w:rsidRPr="00162CC2" w:rsidRDefault="001039AD" w:rsidP="00CD68E2">
      <w:pPr>
        <w:spacing w:after="0"/>
        <w:jc w:val="both"/>
        <w:rPr>
          <w:rFonts w:cs="Times New Roman"/>
          <w:b/>
          <w:i/>
          <w:sz w:val="24"/>
          <w:szCs w:val="32"/>
        </w:rPr>
      </w:pPr>
      <w:r w:rsidRPr="00162CC2">
        <w:rPr>
          <w:rFonts w:cs="Times New Roman"/>
          <w:b/>
          <w:i/>
          <w:sz w:val="24"/>
          <w:szCs w:val="32"/>
        </w:rPr>
        <w:t>Envanter esas itibariyle defter üzerine çıkarılır.</w:t>
      </w:r>
    </w:p>
    <w:p w14:paraId="28E4CD83" w14:textId="26CE1849" w:rsidR="001039AD" w:rsidRPr="00162CC2" w:rsidRDefault="001039AD" w:rsidP="00CD68E2">
      <w:pPr>
        <w:spacing w:after="0"/>
        <w:jc w:val="both"/>
        <w:rPr>
          <w:rFonts w:cs="Times New Roman"/>
          <w:b/>
          <w:i/>
          <w:sz w:val="24"/>
          <w:szCs w:val="32"/>
          <w:u w:val="single" w:color="7030A0"/>
        </w:rPr>
      </w:pPr>
      <w:r w:rsidRPr="00162CC2">
        <w:rPr>
          <w:rFonts w:cs="Times New Roman"/>
          <w:b/>
          <w:i/>
          <w:sz w:val="24"/>
          <w:szCs w:val="32"/>
          <w:u w:val="single" w:color="7030A0"/>
        </w:rPr>
        <w:t>Şu kadar ki, işlerinde geniş ölçüde ve çeşitli mal kullanan büyük müesseseler envanterlerini listeler halinde tanzim edebilir.</w:t>
      </w:r>
    </w:p>
    <w:p w14:paraId="416F1A0A" w14:textId="5CBE4C39" w:rsidR="001039AD" w:rsidRPr="00162CC2" w:rsidRDefault="001039AD" w:rsidP="00CD68E2">
      <w:pPr>
        <w:spacing w:after="0"/>
        <w:jc w:val="both"/>
        <w:rPr>
          <w:rFonts w:cs="Times New Roman"/>
          <w:b/>
          <w:i/>
          <w:sz w:val="24"/>
          <w:szCs w:val="32"/>
        </w:rPr>
      </w:pPr>
      <w:r w:rsidRPr="00162CC2">
        <w:rPr>
          <w:rFonts w:cs="Times New Roman"/>
          <w:b/>
          <w:i/>
          <w:sz w:val="24"/>
          <w:szCs w:val="32"/>
        </w:rPr>
        <w:t>Bu takdirde envanter listelerinin:</w:t>
      </w:r>
    </w:p>
    <w:p w14:paraId="5E46CA6C" w14:textId="77777777" w:rsidR="001039AD" w:rsidRPr="00162CC2" w:rsidRDefault="001039AD" w:rsidP="00CD68E2">
      <w:pPr>
        <w:spacing w:after="0"/>
        <w:jc w:val="both"/>
        <w:rPr>
          <w:rFonts w:cs="Times New Roman"/>
          <w:b/>
          <w:i/>
          <w:sz w:val="24"/>
          <w:szCs w:val="32"/>
        </w:rPr>
      </w:pPr>
      <w:r w:rsidRPr="00162CC2">
        <w:rPr>
          <w:rFonts w:cs="Times New Roman"/>
          <w:b/>
          <w:i/>
          <w:sz w:val="24"/>
          <w:szCs w:val="32"/>
        </w:rPr>
        <w:t>1. Sayfa üzerinden numaralanarak sıralanması;</w:t>
      </w:r>
    </w:p>
    <w:p w14:paraId="5CD07470" w14:textId="77777777" w:rsidR="001039AD" w:rsidRPr="00162CC2" w:rsidRDefault="001039AD" w:rsidP="00CD68E2">
      <w:pPr>
        <w:spacing w:after="0"/>
        <w:jc w:val="both"/>
        <w:rPr>
          <w:rFonts w:cs="Times New Roman"/>
          <w:b/>
          <w:i/>
          <w:sz w:val="24"/>
          <w:szCs w:val="32"/>
        </w:rPr>
      </w:pPr>
      <w:r w:rsidRPr="00162CC2">
        <w:rPr>
          <w:rFonts w:cs="Times New Roman"/>
          <w:b/>
          <w:i/>
          <w:sz w:val="24"/>
          <w:szCs w:val="32"/>
        </w:rPr>
        <w:t>2. Envanterin tanzim tarihine göre tarihlenmesi;</w:t>
      </w:r>
    </w:p>
    <w:p w14:paraId="440FD969" w14:textId="77777777" w:rsidR="001039AD" w:rsidRPr="00162CC2" w:rsidRDefault="001039AD" w:rsidP="00CD68E2">
      <w:pPr>
        <w:spacing w:after="0"/>
        <w:jc w:val="both"/>
        <w:rPr>
          <w:rFonts w:cs="Times New Roman"/>
          <w:b/>
          <w:i/>
          <w:sz w:val="24"/>
          <w:szCs w:val="32"/>
        </w:rPr>
      </w:pPr>
      <w:r w:rsidRPr="00162CC2">
        <w:rPr>
          <w:rFonts w:cs="Times New Roman"/>
          <w:b/>
          <w:i/>
          <w:sz w:val="24"/>
          <w:szCs w:val="32"/>
        </w:rPr>
        <w:t>3.Envanteri çıkaran memur ile teşebbüs sahibi veya vekili tarafından imzalanması;</w:t>
      </w:r>
    </w:p>
    <w:p w14:paraId="3AD25451" w14:textId="0B7F1ED2" w:rsidR="001039AD" w:rsidRPr="00162CC2" w:rsidRDefault="001039AD" w:rsidP="00CD68E2">
      <w:pPr>
        <w:spacing w:after="0"/>
        <w:jc w:val="both"/>
        <w:rPr>
          <w:rFonts w:cs="Times New Roman"/>
          <w:b/>
          <w:i/>
          <w:sz w:val="24"/>
          <w:szCs w:val="32"/>
        </w:rPr>
      </w:pPr>
      <w:r w:rsidRPr="00162CC2">
        <w:rPr>
          <w:rFonts w:cs="Times New Roman"/>
          <w:b/>
          <w:i/>
          <w:sz w:val="24"/>
          <w:szCs w:val="32"/>
        </w:rPr>
        <w:t>4. Aynen envanter defteri gibi saklanması;</w:t>
      </w:r>
    </w:p>
    <w:p w14:paraId="4CC9B4E6" w14:textId="4B8672A0" w:rsidR="001039AD" w:rsidRPr="00162CC2" w:rsidRDefault="001039AD" w:rsidP="00CD68E2">
      <w:pPr>
        <w:spacing w:after="0"/>
        <w:jc w:val="both"/>
        <w:rPr>
          <w:rFonts w:cs="Times New Roman"/>
          <w:b/>
          <w:i/>
          <w:sz w:val="24"/>
          <w:szCs w:val="32"/>
        </w:rPr>
      </w:pPr>
      <w:proofErr w:type="gramStart"/>
      <w:r w:rsidRPr="00162CC2">
        <w:rPr>
          <w:rFonts w:cs="Times New Roman"/>
          <w:b/>
          <w:i/>
          <w:sz w:val="24"/>
          <w:szCs w:val="32"/>
        </w:rPr>
        <w:t>şarttır</w:t>
      </w:r>
      <w:proofErr w:type="gramEnd"/>
      <w:r w:rsidRPr="00162CC2">
        <w:rPr>
          <w:rFonts w:cs="Times New Roman"/>
          <w:b/>
          <w:i/>
          <w:sz w:val="24"/>
          <w:szCs w:val="32"/>
        </w:rPr>
        <w:t>.</w:t>
      </w:r>
    </w:p>
    <w:p w14:paraId="712DC068" w14:textId="77777777" w:rsidR="001039AD" w:rsidRPr="00162CC2" w:rsidRDefault="001039AD" w:rsidP="00CD68E2">
      <w:pPr>
        <w:spacing w:after="0"/>
        <w:jc w:val="both"/>
        <w:rPr>
          <w:rFonts w:cs="Times New Roman"/>
          <w:b/>
          <w:i/>
          <w:sz w:val="24"/>
          <w:szCs w:val="32"/>
        </w:rPr>
      </w:pPr>
      <w:r w:rsidRPr="00162CC2">
        <w:rPr>
          <w:rFonts w:cs="Times New Roman"/>
          <w:b/>
          <w:i/>
          <w:sz w:val="24"/>
          <w:szCs w:val="32"/>
        </w:rPr>
        <w:t xml:space="preserve">Yukardaki esaslara göre envanter listeleri tanzim edenler envanter defterine listeler muhteviyatını </w:t>
      </w:r>
      <w:proofErr w:type="spellStart"/>
      <w:r w:rsidRPr="00162CC2">
        <w:rPr>
          <w:rFonts w:cs="Times New Roman"/>
          <w:b/>
          <w:i/>
          <w:sz w:val="24"/>
          <w:szCs w:val="32"/>
        </w:rPr>
        <w:t>icmalen</w:t>
      </w:r>
      <w:proofErr w:type="spellEnd"/>
      <w:r w:rsidRPr="00162CC2">
        <w:rPr>
          <w:rFonts w:cs="Times New Roman"/>
          <w:b/>
          <w:i/>
          <w:sz w:val="24"/>
          <w:szCs w:val="32"/>
        </w:rPr>
        <w:t xml:space="preserve"> kaydederler.</w:t>
      </w:r>
    </w:p>
    <w:p w14:paraId="033B425B" w14:textId="77777777" w:rsidR="001039AD" w:rsidRPr="00162CC2" w:rsidRDefault="001039AD" w:rsidP="00CD68E2">
      <w:pPr>
        <w:spacing w:after="0"/>
        <w:jc w:val="both"/>
        <w:rPr>
          <w:rFonts w:cs="Times New Roman"/>
          <w:b/>
          <w:i/>
          <w:sz w:val="24"/>
          <w:szCs w:val="32"/>
        </w:rPr>
      </w:pPr>
    </w:p>
    <w:p w14:paraId="136D582E" w14:textId="77777777" w:rsidR="001039AD" w:rsidRPr="00240FB0" w:rsidRDefault="001039AD" w:rsidP="00CD68E2">
      <w:pPr>
        <w:pStyle w:val="Balk2"/>
        <w:spacing w:before="0"/>
        <w:jc w:val="both"/>
        <w:rPr>
          <w:sz w:val="24"/>
        </w:rPr>
      </w:pPr>
      <w:bookmarkStart w:id="1095" w:name="_Toc111293933"/>
      <w:r w:rsidRPr="00240FB0">
        <w:rPr>
          <w:sz w:val="24"/>
        </w:rPr>
        <w:t>189) ENVANTERDE AMORTİSMAN KAYITLARI</w:t>
      </w:r>
      <w:bookmarkEnd w:id="1095"/>
    </w:p>
    <w:p w14:paraId="7E63354A" w14:textId="1189BBDE" w:rsidR="001039AD" w:rsidRPr="00162CC2" w:rsidRDefault="001039AD" w:rsidP="00CD68E2">
      <w:pPr>
        <w:spacing w:after="0"/>
        <w:jc w:val="both"/>
        <w:rPr>
          <w:rFonts w:cs="Times New Roman"/>
          <w:b/>
          <w:i/>
          <w:sz w:val="24"/>
          <w:szCs w:val="32"/>
        </w:rPr>
      </w:pPr>
      <w:r w:rsidRPr="00162CC2">
        <w:rPr>
          <w:rFonts w:cs="Times New Roman"/>
          <w:b/>
          <w:i/>
          <w:sz w:val="24"/>
          <w:szCs w:val="32"/>
        </w:rPr>
        <w:t>Üzerinden amortisman yapılan kıymetler ve bunların amortismanları aşağıda yazılı şekillerden herhangi biri ile gösterilir:</w:t>
      </w:r>
    </w:p>
    <w:p w14:paraId="0820F9B2" w14:textId="6BF8F2BC" w:rsidR="001039AD" w:rsidRPr="00162CC2" w:rsidRDefault="001039AD" w:rsidP="00CD68E2">
      <w:pPr>
        <w:spacing w:after="0"/>
        <w:ind w:left="708"/>
        <w:jc w:val="both"/>
        <w:rPr>
          <w:rFonts w:cs="Times New Roman"/>
          <w:b/>
          <w:i/>
          <w:color w:val="7030A0"/>
          <w:sz w:val="24"/>
          <w:szCs w:val="32"/>
        </w:rPr>
      </w:pPr>
      <w:r w:rsidRPr="00162CC2">
        <w:rPr>
          <w:rFonts w:cs="Times New Roman"/>
          <w:b/>
          <w:i/>
          <w:color w:val="7030A0"/>
          <w:sz w:val="24"/>
          <w:szCs w:val="32"/>
        </w:rPr>
        <w:t>1. Envanter defterinin ayrı bir yerinde;</w:t>
      </w:r>
    </w:p>
    <w:p w14:paraId="5189758D" w14:textId="48851440" w:rsidR="001039AD" w:rsidRPr="00162CC2" w:rsidRDefault="001039AD" w:rsidP="00CD68E2">
      <w:pPr>
        <w:spacing w:after="0"/>
        <w:ind w:left="708"/>
        <w:jc w:val="both"/>
        <w:rPr>
          <w:rFonts w:cs="Times New Roman"/>
          <w:b/>
          <w:i/>
          <w:color w:val="7030A0"/>
          <w:sz w:val="24"/>
          <w:szCs w:val="32"/>
        </w:rPr>
      </w:pPr>
      <w:r w:rsidRPr="00162CC2">
        <w:rPr>
          <w:rFonts w:cs="Times New Roman"/>
          <w:b/>
          <w:i/>
          <w:color w:val="7030A0"/>
          <w:sz w:val="24"/>
          <w:szCs w:val="32"/>
        </w:rPr>
        <w:t>2. Özel bir amortisman defterinde;</w:t>
      </w:r>
    </w:p>
    <w:p w14:paraId="4DE8B89F" w14:textId="3466C221" w:rsidR="001039AD" w:rsidRPr="00162CC2" w:rsidRDefault="001039AD" w:rsidP="00CD68E2">
      <w:pPr>
        <w:spacing w:after="0"/>
        <w:ind w:left="708"/>
        <w:jc w:val="both"/>
        <w:rPr>
          <w:rFonts w:cs="Times New Roman"/>
          <w:b/>
          <w:i/>
          <w:color w:val="7030A0"/>
          <w:sz w:val="24"/>
          <w:szCs w:val="32"/>
        </w:rPr>
      </w:pPr>
      <w:r w:rsidRPr="00162CC2">
        <w:rPr>
          <w:rFonts w:cs="Times New Roman"/>
          <w:b/>
          <w:i/>
          <w:color w:val="7030A0"/>
          <w:sz w:val="24"/>
          <w:szCs w:val="32"/>
        </w:rPr>
        <w:t>3. Amortisman listelerinde.</w:t>
      </w:r>
    </w:p>
    <w:p w14:paraId="2C8178F2" w14:textId="65322E86" w:rsidR="001039AD" w:rsidRPr="00162CC2" w:rsidRDefault="001039AD" w:rsidP="00CD68E2">
      <w:pPr>
        <w:spacing w:after="0"/>
        <w:jc w:val="both"/>
        <w:rPr>
          <w:rFonts w:cs="Times New Roman"/>
          <w:b/>
          <w:i/>
          <w:sz w:val="24"/>
          <w:szCs w:val="32"/>
        </w:rPr>
      </w:pPr>
      <w:r w:rsidRPr="00162CC2">
        <w:rPr>
          <w:rFonts w:cs="Times New Roman"/>
          <w:b/>
          <w:i/>
          <w:sz w:val="24"/>
          <w:szCs w:val="32"/>
        </w:rPr>
        <w:t>Amortisman kayıtları, amortismana başlandığı tarihten itibaren her yılın amortismanı ayrı ayrı gösterilmek şartıyla birbirine bağlanır. İşletmeye yeniden giren iktisadi kıymetlerle bunların amortismanlarının evvelki yıllara ait kayıtlarda devam ettirilmesi caizdir.</w:t>
      </w:r>
    </w:p>
    <w:p w14:paraId="7E09B2C1" w14:textId="77777777" w:rsidR="001039AD" w:rsidRPr="00162CC2" w:rsidRDefault="001039AD" w:rsidP="00CD68E2">
      <w:pPr>
        <w:spacing w:after="0"/>
        <w:jc w:val="both"/>
        <w:rPr>
          <w:rFonts w:cs="Times New Roman"/>
          <w:b/>
          <w:i/>
          <w:sz w:val="24"/>
          <w:szCs w:val="32"/>
        </w:rPr>
      </w:pPr>
      <w:r w:rsidRPr="00162CC2">
        <w:rPr>
          <w:rFonts w:cs="Times New Roman"/>
          <w:b/>
          <w:i/>
          <w:sz w:val="24"/>
          <w:szCs w:val="32"/>
        </w:rPr>
        <w:t>Amortisman defteri veya listelerinin kayıtları envanter kaydı hükmündendir. Yukarıdaki esaslara göre kayıtlarda gösterilen iktisadi kıymetlere ait değerler envanter defterine toplu olarak geçirilebilir.</w:t>
      </w:r>
    </w:p>
    <w:p w14:paraId="551B83F5" w14:textId="77777777" w:rsidR="001039AD" w:rsidRPr="00240FB0" w:rsidRDefault="001039AD" w:rsidP="00CD68E2">
      <w:pPr>
        <w:spacing w:after="0"/>
        <w:jc w:val="both"/>
        <w:rPr>
          <w:rFonts w:cs="Times New Roman"/>
          <w:b/>
          <w:i/>
          <w:szCs w:val="28"/>
        </w:rPr>
      </w:pPr>
    </w:p>
    <w:p w14:paraId="1BA232EF" w14:textId="77777777" w:rsidR="001039AD" w:rsidRPr="00240FB0" w:rsidRDefault="001039AD" w:rsidP="00CD68E2">
      <w:pPr>
        <w:pStyle w:val="Balk2"/>
        <w:spacing w:before="0"/>
        <w:jc w:val="both"/>
        <w:rPr>
          <w:sz w:val="24"/>
        </w:rPr>
      </w:pPr>
      <w:bookmarkStart w:id="1096" w:name="_Toc111293934"/>
      <w:r w:rsidRPr="00240FB0">
        <w:rPr>
          <w:sz w:val="24"/>
        </w:rPr>
        <w:t>190) BÜYÜK MAĞAZALARDA ENVANTER</w:t>
      </w:r>
      <w:bookmarkEnd w:id="1096"/>
    </w:p>
    <w:p w14:paraId="726D8548" w14:textId="6F91F904" w:rsidR="001039AD" w:rsidRPr="00162CC2" w:rsidRDefault="001039AD" w:rsidP="00CD68E2">
      <w:pPr>
        <w:spacing w:after="0"/>
        <w:jc w:val="both"/>
        <w:rPr>
          <w:rFonts w:cs="Times New Roman"/>
          <w:b/>
          <w:i/>
          <w:sz w:val="24"/>
          <w:szCs w:val="32"/>
        </w:rPr>
      </w:pPr>
      <w:r w:rsidRPr="00162CC2">
        <w:rPr>
          <w:rFonts w:cs="Times New Roman"/>
          <w:b/>
          <w:i/>
          <w:sz w:val="24"/>
          <w:szCs w:val="32"/>
        </w:rPr>
        <w:t xml:space="preserve">Büyük mağazalar ve eczaneler emtia mevcutlarının envanterlerini </w:t>
      </w:r>
      <w:r w:rsidRPr="00162CC2">
        <w:rPr>
          <w:rFonts w:cs="Times New Roman"/>
          <w:b/>
          <w:i/>
          <w:sz w:val="24"/>
          <w:szCs w:val="32"/>
          <w:u w:val="thick" w:color="00B050"/>
        </w:rPr>
        <w:t>üç yılda bir çıkarabilirler</w:t>
      </w:r>
      <w:r w:rsidRPr="00162CC2">
        <w:rPr>
          <w:rFonts w:cs="Times New Roman"/>
          <w:b/>
          <w:i/>
          <w:sz w:val="24"/>
          <w:szCs w:val="32"/>
        </w:rPr>
        <w:t>. Bu takdirde envanter çıkarılmayan yıllarda hesaben mevcut iktisadi kıymetleri envanter defterlerine kaydederler.</w:t>
      </w:r>
    </w:p>
    <w:p w14:paraId="69BB40A7" w14:textId="4E0B025E" w:rsidR="001039AD" w:rsidRPr="00162CC2" w:rsidRDefault="001039AD" w:rsidP="00CD68E2">
      <w:pPr>
        <w:spacing w:after="0"/>
        <w:jc w:val="both"/>
        <w:rPr>
          <w:rFonts w:cs="Times New Roman"/>
          <w:b/>
          <w:i/>
          <w:sz w:val="24"/>
          <w:szCs w:val="32"/>
        </w:rPr>
      </w:pPr>
      <w:r w:rsidRPr="00162CC2">
        <w:rPr>
          <w:rFonts w:cs="Times New Roman"/>
          <w:b/>
          <w:i/>
          <w:sz w:val="24"/>
          <w:szCs w:val="32"/>
        </w:rPr>
        <w:t>Büyük mağazalardan maksat, çeşitli mal üzerine geniş ölçüde ve perakende iş yapan ticarethanelerdir.</w:t>
      </w:r>
    </w:p>
    <w:p w14:paraId="4FAC2633" w14:textId="58942095" w:rsidR="001039AD" w:rsidRPr="00162CC2" w:rsidRDefault="001039AD" w:rsidP="00CD68E2">
      <w:pPr>
        <w:spacing w:after="0"/>
        <w:jc w:val="both"/>
        <w:rPr>
          <w:rFonts w:cs="Times New Roman"/>
          <w:b/>
          <w:i/>
          <w:sz w:val="24"/>
          <w:szCs w:val="32"/>
        </w:rPr>
      </w:pPr>
      <w:r w:rsidRPr="00162CC2">
        <w:rPr>
          <w:rFonts w:cs="Times New Roman"/>
          <w:b/>
          <w:i/>
          <w:sz w:val="24"/>
          <w:szCs w:val="32"/>
        </w:rPr>
        <w:t>Maliye Bakanlığı büyük sınai işletmelerin, icabına göre, iki veya üç yılda bir envanter çıkarmalarına müsaade edebilir. Bu takdirde yukarıdaki hüküm uygulanır.</w:t>
      </w:r>
    </w:p>
    <w:p w14:paraId="2BC512C8" w14:textId="4B6B11E6" w:rsidR="00D071F4" w:rsidRDefault="00D071F4" w:rsidP="00CD68E2">
      <w:pPr>
        <w:spacing w:after="0"/>
        <w:jc w:val="both"/>
        <w:rPr>
          <w:rFonts w:cs="Times New Roman"/>
          <w:szCs w:val="24"/>
        </w:rPr>
      </w:pPr>
    </w:p>
    <w:p w14:paraId="7290DEA1" w14:textId="77777777" w:rsidR="001039AD" w:rsidRPr="00240FB0" w:rsidRDefault="001039AD" w:rsidP="00CD68E2">
      <w:pPr>
        <w:pStyle w:val="Balk2"/>
        <w:spacing w:before="0"/>
        <w:jc w:val="both"/>
        <w:rPr>
          <w:sz w:val="24"/>
        </w:rPr>
      </w:pPr>
      <w:bookmarkStart w:id="1097" w:name="_Toc111293935"/>
      <w:r w:rsidRPr="00240FB0">
        <w:rPr>
          <w:sz w:val="24"/>
        </w:rPr>
        <w:lastRenderedPageBreak/>
        <w:t>195) İŞLETME HESABI ESASINDA ENVANTER</w:t>
      </w:r>
      <w:bookmarkEnd w:id="1097"/>
    </w:p>
    <w:p w14:paraId="3AB9B4C9" w14:textId="77777777" w:rsidR="001039AD" w:rsidRPr="00162CC2" w:rsidRDefault="001039AD" w:rsidP="00CD68E2">
      <w:pPr>
        <w:spacing w:after="0"/>
        <w:jc w:val="both"/>
        <w:rPr>
          <w:rFonts w:cs="Times New Roman"/>
          <w:b/>
          <w:i/>
          <w:sz w:val="24"/>
          <w:szCs w:val="32"/>
        </w:rPr>
      </w:pPr>
      <w:r w:rsidRPr="00162CC2">
        <w:rPr>
          <w:rFonts w:cs="Times New Roman"/>
          <w:b/>
          <w:i/>
          <w:sz w:val="24"/>
          <w:szCs w:val="32"/>
          <w:u w:val="single" w:color="C00000"/>
        </w:rPr>
        <w:t>İşletme hesabı esasına göre defter tutanlardan emtia üzerine iş yapanlar, emtia envanteri çıkarmaya mecburdurlar</w:t>
      </w:r>
      <w:r w:rsidRPr="00162CC2">
        <w:rPr>
          <w:rFonts w:cs="Times New Roman"/>
          <w:b/>
          <w:i/>
          <w:sz w:val="24"/>
          <w:szCs w:val="32"/>
        </w:rPr>
        <w:t>.</w:t>
      </w:r>
    </w:p>
    <w:p w14:paraId="015944E3" w14:textId="77777777" w:rsidR="001039AD" w:rsidRPr="00162CC2" w:rsidRDefault="001039AD" w:rsidP="00CD68E2">
      <w:pPr>
        <w:spacing w:after="0"/>
        <w:jc w:val="both"/>
        <w:rPr>
          <w:rFonts w:cs="Times New Roman"/>
          <w:b/>
          <w:i/>
          <w:sz w:val="24"/>
          <w:szCs w:val="32"/>
        </w:rPr>
      </w:pPr>
    </w:p>
    <w:p w14:paraId="58B45EFA" w14:textId="17314999" w:rsidR="001039AD" w:rsidRPr="00162CC2" w:rsidRDefault="001039AD" w:rsidP="00CD68E2">
      <w:pPr>
        <w:spacing w:after="0"/>
        <w:jc w:val="both"/>
        <w:rPr>
          <w:rFonts w:cs="Times New Roman"/>
          <w:b/>
          <w:i/>
          <w:sz w:val="24"/>
          <w:szCs w:val="32"/>
          <w:u w:val="single" w:color="C00000"/>
        </w:rPr>
      </w:pPr>
      <w:r w:rsidRPr="00162CC2">
        <w:rPr>
          <w:rFonts w:cs="Times New Roman"/>
          <w:b/>
          <w:i/>
          <w:sz w:val="24"/>
          <w:szCs w:val="32"/>
        </w:rPr>
        <w:t xml:space="preserve">Emtiaya, satmak maksadıyla alınan veya imal edilen mallarla iptidai ve ham maddeler ve yardımcı malzeme dahildir. Emtia envanteri, muamelelere ait kayıtlarla karıştırılmamak şartıyla yeniden işe başlama halinde işletme defterinin baş tarafına, müteakiben de her hesap dönemi kapandıktan sonra muamele kayıtlarını takip eden sayfalara yazılır. </w:t>
      </w:r>
      <w:r w:rsidRPr="00162CC2">
        <w:rPr>
          <w:rFonts w:cs="Times New Roman"/>
          <w:b/>
          <w:i/>
          <w:sz w:val="24"/>
          <w:szCs w:val="32"/>
          <w:u w:val="single" w:color="C00000"/>
        </w:rPr>
        <w:t>İsteyenler ayrı bir envanter defteri tutarak emtia envanterlerini bu deftere kaydedebilirler.</w:t>
      </w:r>
    </w:p>
    <w:p w14:paraId="58E13B60" w14:textId="53AFAA54" w:rsidR="001039AD" w:rsidRDefault="001039AD" w:rsidP="00CD68E2">
      <w:pPr>
        <w:spacing w:after="0"/>
        <w:jc w:val="both"/>
        <w:rPr>
          <w:rFonts w:cs="Times New Roman"/>
          <w:b/>
          <w:i/>
          <w:szCs w:val="28"/>
          <w:u w:val="single" w:color="C00000"/>
        </w:rPr>
      </w:pPr>
    </w:p>
    <w:p w14:paraId="74FC4383" w14:textId="77777777" w:rsidR="001039AD" w:rsidRPr="00240FB0" w:rsidRDefault="001039AD" w:rsidP="00CD68E2">
      <w:pPr>
        <w:pStyle w:val="Balk2"/>
        <w:spacing w:before="0"/>
        <w:jc w:val="both"/>
        <w:rPr>
          <w:sz w:val="24"/>
        </w:rPr>
      </w:pPr>
      <w:bookmarkStart w:id="1098" w:name="_Toc111293936"/>
      <w:r w:rsidRPr="00240FB0">
        <w:rPr>
          <w:sz w:val="24"/>
        </w:rPr>
        <w:t>197) İMALAT DEFTERİ</w:t>
      </w:r>
      <w:bookmarkEnd w:id="1098"/>
    </w:p>
    <w:p w14:paraId="0CB6F75F" w14:textId="77777777" w:rsidR="001039AD" w:rsidRPr="00CD5A86" w:rsidRDefault="001039AD" w:rsidP="00CD68E2">
      <w:pPr>
        <w:spacing w:after="0"/>
        <w:jc w:val="both"/>
        <w:rPr>
          <w:color w:val="C00000"/>
        </w:rPr>
      </w:pPr>
      <w:r w:rsidRPr="00CD5A86">
        <w:rPr>
          <w:color w:val="C00000"/>
        </w:rPr>
        <w:t xml:space="preserve">Tek düzen hesap planına göre defter tutan mükelleflerden </w:t>
      </w:r>
      <w:r w:rsidRPr="001039AD">
        <w:rPr>
          <w:b/>
          <w:bCs/>
          <w:color w:val="C00000"/>
          <w:u w:val="single"/>
        </w:rPr>
        <w:t>7-A seçeneğini uygulayanların imalat defterini tutma zorunluluğu 246 Sıra No.lu VUK Genel Tebliği ile kaldırılmıştır.</w:t>
      </w:r>
      <w:r w:rsidRPr="00CD5A86">
        <w:rPr>
          <w:color w:val="C00000"/>
        </w:rPr>
        <w:t xml:space="preserve"> Bakanlık söz konusu genel tebliğ ile 01.01.1996 tarihinden itibaren bu hususta izin almak üzere Bakanlığa başvurmanın gerekli olmadığını açıklamıştır.</w:t>
      </w:r>
    </w:p>
    <w:p w14:paraId="623CB7E0" w14:textId="77777777" w:rsidR="001039AD" w:rsidRPr="00CD5A86" w:rsidRDefault="001039AD" w:rsidP="00CD68E2">
      <w:pPr>
        <w:spacing w:after="0"/>
        <w:jc w:val="both"/>
      </w:pPr>
    </w:p>
    <w:p w14:paraId="4E66E756" w14:textId="77777777" w:rsidR="001039AD" w:rsidRPr="00162CC2" w:rsidRDefault="001039AD" w:rsidP="00CD68E2">
      <w:pPr>
        <w:spacing w:after="0"/>
        <w:jc w:val="both"/>
        <w:rPr>
          <w:rFonts w:cs="Times New Roman"/>
          <w:b/>
          <w:i/>
          <w:sz w:val="24"/>
          <w:szCs w:val="32"/>
          <w:u w:val="single" w:color="C00000"/>
        </w:rPr>
      </w:pPr>
      <w:proofErr w:type="spellStart"/>
      <w:r w:rsidRPr="00162CC2">
        <w:rPr>
          <w:rFonts w:cs="Times New Roman"/>
          <w:b/>
          <w:i/>
          <w:color w:val="C00000"/>
          <w:sz w:val="24"/>
          <w:szCs w:val="32"/>
          <w:u w:val="single" w:color="C00000"/>
        </w:rPr>
        <w:t>I’inci</w:t>
      </w:r>
      <w:proofErr w:type="spellEnd"/>
      <w:r w:rsidRPr="00162CC2">
        <w:rPr>
          <w:rFonts w:cs="Times New Roman"/>
          <w:b/>
          <w:i/>
          <w:color w:val="C00000"/>
          <w:sz w:val="24"/>
          <w:szCs w:val="32"/>
          <w:u w:val="single" w:color="C00000"/>
        </w:rPr>
        <w:t xml:space="preserve"> sınıf </w:t>
      </w:r>
      <w:r w:rsidRPr="00162CC2">
        <w:rPr>
          <w:rFonts w:cs="Times New Roman"/>
          <w:b/>
          <w:i/>
          <w:sz w:val="24"/>
          <w:szCs w:val="32"/>
          <w:u w:val="single" w:color="C00000"/>
        </w:rPr>
        <w:t>tüccarlardan devamlı olarak imalât ile uğraşanlar yukarda yazılı defterlerden gayrı bir (İmalat defteri) tutarlar.</w:t>
      </w:r>
    </w:p>
    <w:p w14:paraId="5CC5BBB6" w14:textId="77777777" w:rsidR="001039AD" w:rsidRPr="00162CC2" w:rsidRDefault="001039AD" w:rsidP="00CD68E2">
      <w:pPr>
        <w:spacing w:after="0"/>
        <w:jc w:val="both"/>
        <w:rPr>
          <w:rFonts w:cs="Times New Roman"/>
          <w:b/>
          <w:i/>
          <w:sz w:val="24"/>
          <w:szCs w:val="32"/>
        </w:rPr>
      </w:pPr>
    </w:p>
    <w:p w14:paraId="46D865B7" w14:textId="3A0ED472" w:rsidR="001039AD" w:rsidRPr="00162CC2" w:rsidRDefault="001039AD" w:rsidP="00CD68E2">
      <w:pPr>
        <w:spacing w:after="0"/>
        <w:jc w:val="both"/>
        <w:rPr>
          <w:rFonts w:cs="Times New Roman"/>
          <w:b/>
          <w:i/>
          <w:sz w:val="24"/>
          <w:szCs w:val="32"/>
        </w:rPr>
      </w:pPr>
      <w:r w:rsidRPr="00162CC2">
        <w:rPr>
          <w:rFonts w:cs="Times New Roman"/>
          <w:b/>
          <w:i/>
          <w:sz w:val="24"/>
          <w:szCs w:val="32"/>
        </w:rPr>
        <w:t>İmalat defterine, aşağıda yazılı emtianın giriş ve çıkış hareketleri, emtianın cinsi ve miktarı itibariyle ve tarih sırasıyla yazılır.</w:t>
      </w:r>
    </w:p>
    <w:p w14:paraId="320F6585" w14:textId="65F8FBDE" w:rsidR="001039AD" w:rsidRPr="00162CC2" w:rsidRDefault="001039AD" w:rsidP="00CD68E2">
      <w:pPr>
        <w:spacing w:after="0"/>
        <w:ind w:left="708"/>
        <w:jc w:val="both"/>
        <w:rPr>
          <w:rFonts w:cs="Times New Roman"/>
          <w:b/>
          <w:i/>
          <w:sz w:val="24"/>
          <w:szCs w:val="32"/>
        </w:rPr>
      </w:pPr>
      <w:r w:rsidRPr="00162CC2">
        <w:rPr>
          <w:rFonts w:cs="Times New Roman"/>
          <w:b/>
          <w:i/>
          <w:sz w:val="24"/>
          <w:szCs w:val="32"/>
        </w:rPr>
        <w:t>1. Satın alınan ve müşteri tarafından imalat yapılmak üzere tevdi olunan her nevi iptidai ve ham maddeler, başlıca yardımcı malzeme (Doğrudan doğruya imal ile ilgili yakıtlar gibi)</w:t>
      </w:r>
    </w:p>
    <w:p w14:paraId="59DA0AA2" w14:textId="1BE3676A" w:rsidR="001039AD" w:rsidRPr="00162CC2" w:rsidRDefault="001039AD" w:rsidP="00CD68E2">
      <w:pPr>
        <w:spacing w:after="0"/>
        <w:ind w:left="708"/>
        <w:jc w:val="both"/>
        <w:rPr>
          <w:rFonts w:cs="Times New Roman"/>
          <w:b/>
          <w:i/>
          <w:sz w:val="24"/>
          <w:szCs w:val="32"/>
        </w:rPr>
      </w:pPr>
      <w:r w:rsidRPr="00162CC2">
        <w:rPr>
          <w:rFonts w:cs="Times New Roman"/>
          <w:b/>
          <w:i/>
          <w:sz w:val="24"/>
          <w:szCs w:val="32"/>
        </w:rPr>
        <w:t>2. Yukarda yazılı maddelerden imalata sarf olunan veya aynen satılanlar;</w:t>
      </w:r>
    </w:p>
    <w:p w14:paraId="78D7B0DD" w14:textId="7E031955" w:rsidR="001039AD" w:rsidRPr="00162CC2" w:rsidRDefault="001039AD" w:rsidP="00CD68E2">
      <w:pPr>
        <w:spacing w:after="0"/>
        <w:ind w:left="708"/>
        <w:jc w:val="both"/>
        <w:rPr>
          <w:rFonts w:cs="Times New Roman"/>
          <w:b/>
          <w:i/>
          <w:sz w:val="24"/>
          <w:szCs w:val="32"/>
        </w:rPr>
      </w:pPr>
      <w:r w:rsidRPr="00162CC2">
        <w:rPr>
          <w:rFonts w:cs="Times New Roman"/>
          <w:b/>
          <w:i/>
          <w:sz w:val="24"/>
          <w:szCs w:val="32"/>
        </w:rPr>
        <w:t>3. İmal edilen mamul maddeler;</w:t>
      </w:r>
    </w:p>
    <w:p w14:paraId="05A8FADC" w14:textId="77777777" w:rsidR="001039AD" w:rsidRPr="00162CC2" w:rsidRDefault="001039AD" w:rsidP="00CD68E2">
      <w:pPr>
        <w:spacing w:after="0"/>
        <w:ind w:left="708"/>
        <w:jc w:val="both"/>
        <w:rPr>
          <w:rFonts w:cs="Times New Roman"/>
          <w:b/>
          <w:i/>
          <w:sz w:val="24"/>
          <w:szCs w:val="32"/>
        </w:rPr>
      </w:pPr>
      <w:r w:rsidRPr="00162CC2">
        <w:rPr>
          <w:rFonts w:cs="Times New Roman"/>
          <w:b/>
          <w:i/>
          <w:sz w:val="24"/>
          <w:szCs w:val="32"/>
        </w:rPr>
        <w:t>4. Teslim edilen mamul maddeler;</w:t>
      </w:r>
    </w:p>
    <w:p w14:paraId="3EAC850A" w14:textId="77777777" w:rsidR="001039AD" w:rsidRPr="00162CC2" w:rsidRDefault="001039AD" w:rsidP="00CD68E2">
      <w:pPr>
        <w:spacing w:after="0"/>
        <w:jc w:val="both"/>
        <w:rPr>
          <w:rFonts w:cs="Times New Roman"/>
          <w:b/>
          <w:i/>
          <w:sz w:val="24"/>
          <w:szCs w:val="32"/>
        </w:rPr>
      </w:pPr>
    </w:p>
    <w:p w14:paraId="7B78B688" w14:textId="77777777" w:rsidR="001039AD" w:rsidRPr="00162CC2" w:rsidRDefault="001039AD" w:rsidP="00CD68E2">
      <w:pPr>
        <w:spacing w:after="0"/>
        <w:jc w:val="both"/>
        <w:rPr>
          <w:rFonts w:cs="Times New Roman"/>
          <w:b/>
          <w:i/>
          <w:sz w:val="24"/>
          <w:szCs w:val="32"/>
        </w:rPr>
      </w:pPr>
      <w:r w:rsidRPr="00162CC2">
        <w:rPr>
          <w:rFonts w:cs="Times New Roman"/>
          <w:b/>
          <w:i/>
          <w:sz w:val="24"/>
          <w:szCs w:val="32"/>
        </w:rPr>
        <w:t>Teslimden maksat, gider vergileri kanununa göre bu mahiyette olan muamelelerdir. Yarı mamuller teslim edildiği takdirde, bunlar tam mamul hükmüne girer.</w:t>
      </w:r>
    </w:p>
    <w:p w14:paraId="60FF80CE" w14:textId="77777777" w:rsidR="001039AD" w:rsidRPr="00162CC2" w:rsidRDefault="001039AD" w:rsidP="00CD68E2">
      <w:pPr>
        <w:spacing w:after="0"/>
        <w:jc w:val="both"/>
        <w:rPr>
          <w:rFonts w:cs="Times New Roman"/>
          <w:b/>
          <w:i/>
          <w:sz w:val="24"/>
          <w:szCs w:val="32"/>
        </w:rPr>
      </w:pPr>
    </w:p>
    <w:p w14:paraId="44FD5359" w14:textId="77777777" w:rsidR="001039AD" w:rsidRPr="00162CC2" w:rsidRDefault="001039AD" w:rsidP="00CD68E2">
      <w:pPr>
        <w:spacing w:after="0"/>
        <w:jc w:val="both"/>
        <w:rPr>
          <w:rFonts w:cs="Times New Roman"/>
          <w:b/>
          <w:i/>
          <w:sz w:val="24"/>
          <w:szCs w:val="32"/>
        </w:rPr>
      </w:pPr>
      <w:r w:rsidRPr="00162CC2">
        <w:rPr>
          <w:rFonts w:cs="Times New Roman"/>
          <w:b/>
          <w:i/>
          <w:sz w:val="24"/>
          <w:szCs w:val="32"/>
        </w:rPr>
        <w:t xml:space="preserve">İmalat artıkları ve </w:t>
      </w:r>
      <w:proofErr w:type="spellStart"/>
      <w:r w:rsidRPr="00162CC2">
        <w:rPr>
          <w:rFonts w:cs="Times New Roman"/>
          <w:b/>
          <w:i/>
          <w:sz w:val="24"/>
          <w:szCs w:val="32"/>
        </w:rPr>
        <w:t>tâli</w:t>
      </w:r>
      <w:proofErr w:type="spellEnd"/>
      <w:r w:rsidRPr="00162CC2">
        <w:rPr>
          <w:rFonts w:cs="Times New Roman"/>
          <w:b/>
          <w:i/>
          <w:sz w:val="24"/>
          <w:szCs w:val="32"/>
        </w:rPr>
        <w:t xml:space="preserve"> maddeler de imalat defterine geçirilir. Ancak bunlardan imal esnasında miktarlarının tespitine imkân ve lüzum olmayanlar yalnız teslim sırasında kayıtlarda gösterilir.</w:t>
      </w:r>
    </w:p>
    <w:p w14:paraId="4573687B" w14:textId="77777777" w:rsidR="001039AD" w:rsidRPr="00240FB0" w:rsidRDefault="001039AD" w:rsidP="00CD68E2">
      <w:pPr>
        <w:spacing w:after="0"/>
        <w:jc w:val="both"/>
        <w:rPr>
          <w:rFonts w:cs="Times New Roman"/>
          <w:b/>
          <w:i/>
          <w:szCs w:val="28"/>
        </w:rPr>
      </w:pPr>
    </w:p>
    <w:p w14:paraId="777C06C7" w14:textId="77777777" w:rsidR="001039AD" w:rsidRPr="00240FB0" w:rsidRDefault="001039AD" w:rsidP="00CD68E2">
      <w:pPr>
        <w:pStyle w:val="Balk2"/>
        <w:spacing w:before="0"/>
        <w:jc w:val="both"/>
        <w:rPr>
          <w:sz w:val="24"/>
        </w:rPr>
      </w:pPr>
      <w:bookmarkStart w:id="1099" w:name="_Toc111293937"/>
      <w:r w:rsidRPr="00240FB0">
        <w:rPr>
          <w:sz w:val="24"/>
        </w:rPr>
        <w:t>198) KOMBİNE İMALAT</w:t>
      </w:r>
      <w:bookmarkEnd w:id="1099"/>
    </w:p>
    <w:p w14:paraId="6C1D0729" w14:textId="77777777" w:rsidR="001039AD" w:rsidRPr="00162CC2" w:rsidRDefault="001039AD" w:rsidP="00CD68E2">
      <w:pPr>
        <w:spacing w:after="0"/>
        <w:jc w:val="both"/>
        <w:rPr>
          <w:rFonts w:cs="Times New Roman"/>
          <w:b/>
          <w:i/>
          <w:sz w:val="24"/>
          <w:szCs w:val="32"/>
        </w:rPr>
      </w:pPr>
      <w:r w:rsidRPr="00162CC2">
        <w:rPr>
          <w:rFonts w:cs="Times New Roman"/>
          <w:b/>
          <w:i/>
          <w:sz w:val="24"/>
          <w:szCs w:val="32"/>
          <w:u w:val="single" w:color="C00000"/>
        </w:rPr>
        <w:t>Ham maddeden tam mamul vücuda getirilinceye kadar geçen müstakil imal safhalarında ayrı ayrı emtia mahiyetini arz eden maddeler elde edildiği</w:t>
      </w:r>
      <w:r w:rsidRPr="00162CC2">
        <w:rPr>
          <w:rFonts w:cs="Times New Roman"/>
          <w:b/>
          <w:i/>
          <w:sz w:val="24"/>
          <w:szCs w:val="32"/>
        </w:rPr>
        <w:t xml:space="preserve"> (İplik-dokuma, yağ-sabun, kereste-mobilya, un-makarna münasebetlerinde olduğu gibi) </w:t>
      </w:r>
      <w:r w:rsidRPr="00162CC2">
        <w:rPr>
          <w:rFonts w:cs="Times New Roman"/>
          <w:b/>
          <w:i/>
          <w:sz w:val="24"/>
          <w:szCs w:val="32"/>
          <w:u w:val="single" w:color="C00000"/>
        </w:rPr>
        <w:t>ve bu imal işleri birbirine bağlanarak aynı teşebbüs dahilinde yapıldığı takdirde, kombine imalat yapılmış olur.</w:t>
      </w:r>
    </w:p>
    <w:p w14:paraId="30A8AE4D" w14:textId="77777777" w:rsidR="001039AD" w:rsidRPr="00162CC2" w:rsidRDefault="001039AD" w:rsidP="00CD68E2">
      <w:pPr>
        <w:spacing w:after="0"/>
        <w:jc w:val="both"/>
        <w:rPr>
          <w:rFonts w:cs="Times New Roman"/>
          <w:b/>
          <w:i/>
          <w:sz w:val="24"/>
          <w:szCs w:val="32"/>
        </w:rPr>
      </w:pPr>
    </w:p>
    <w:p w14:paraId="523383EF" w14:textId="77777777" w:rsidR="001039AD" w:rsidRPr="00162CC2" w:rsidRDefault="001039AD" w:rsidP="00CD68E2">
      <w:pPr>
        <w:spacing w:after="0"/>
        <w:jc w:val="both"/>
        <w:rPr>
          <w:rFonts w:cs="Times New Roman"/>
          <w:b/>
          <w:i/>
          <w:sz w:val="24"/>
          <w:szCs w:val="32"/>
        </w:rPr>
      </w:pPr>
      <w:r w:rsidRPr="00162CC2">
        <w:rPr>
          <w:rFonts w:cs="Times New Roman"/>
          <w:b/>
          <w:i/>
          <w:sz w:val="24"/>
          <w:szCs w:val="32"/>
        </w:rPr>
        <w:t xml:space="preserve">Boyama, </w:t>
      </w:r>
      <w:proofErr w:type="spellStart"/>
      <w:r w:rsidRPr="00162CC2">
        <w:rPr>
          <w:rFonts w:cs="Times New Roman"/>
          <w:b/>
          <w:i/>
          <w:sz w:val="24"/>
          <w:szCs w:val="32"/>
        </w:rPr>
        <w:t>kasarlama</w:t>
      </w:r>
      <w:proofErr w:type="spellEnd"/>
      <w:r w:rsidRPr="00162CC2">
        <w:rPr>
          <w:rFonts w:cs="Times New Roman"/>
          <w:b/>
          <w:i/>
          <w:sz w:val="24"/>
          <w:szCs w:val="32"/>
        </w:rPr>
        <w:t>, apre, cilalama gibi bitim işleri kombine imalatı tazammun etmez.</w:t>
      </w:r>
    </w:p>
    <w:p w14:paraId="1D593800" w14:textId="77777777" w:rsidR="001039AD" w:rsidRPr="00240FB0" w:rsidRDefault="001039AD" w:rsidP="00CD68E2">
      <w:pPr>
        <w:spacing w:after="0"/>
        <w:jc w:val="both"/>
        <w:rPr>
          <w:rFonts w:cs="Times New Roman"/>
          <w:b/>
          <w:i/>
          <w:szCs w:val="28"/>
        </w:rPr>
      </w:pPr>
    </w:p>
    <w:p w14:paraId="02C6191E" w14:textId="77777777" w:rsidR="001039AD" w:rsidRPr="00240FB0" w:rsidRDefault="001039AD" w:rsidP="00CD68E2">
      <w:pPr>
        <w:pStyle w:val="Balk2"/>
        <w:spacing w:before="0"/>
        <w:jc w:val="both"/>
        <w:rPr>
          <w:sz w:val="24"/>
        </w:rPr>
      </w:pPr>
      <w:bookmarkStart w:id="1100" w:name="_Toc111293938"/>
      <w:r w:rsidRPr="00240FB0">
        <w:rPr>
          <w:sz w:val="24"/>
        </w:rPr>
        <w:t>199) KOMBİNE İMALATTA İMALAT DEFTERİ</w:t>
      </w:r>
      <w:bookmarkEnd w:id="1100"/>
    </w:p>
    <w:p w14:paraId="04BE4175" w14:textId="77777777" w:rsidR="001039AD" w:rsidRPr="00162CC2" w:rsidRDefault="001039AD" w:rsidP="00CD68E2">
      <w:pPr>
        <w:spacing w:after="0"/>
        <w:jc w:val="both"/>
        <w:rPr>
          <w:rFonts w:cs="Times New Roman"/>
          <w:b/>
          <w:i/>
          <w:sz w:val="24"/>
          <w:szCs w:val="32"/>
        </w:rPr>
      </w:pPr>
      <w:r w:rsidRPr="00162CC2">
        <w:rPr>
          <w:rFonts w:cs="Times New Roman"/>
          <w:b/>
          <w:i/>
          <w:sz w:val="24"/>
          <w:szCs w:val="32"/>
          <w:u w:val="single" w:color="C00000"/>
        </w:rPr>
        <w:t>Kombine imalat yapanlar her müstakil imal işini imalat defterinin ayrı ayrı kısımlarında gösterirler</w:t>
      </w:r>
      <w:r w:rsidRPr="00162CC2">
        <w:rPr>
          <w:rFonts w:cs="Times New Roman"/>
          <w:b/>
          <w:i/>
          <w:sz w:val="24"/>
          <w:szCs w:val="32"/>
        </w:rPr>
        <w:t>. Bu takdirde bir safhanın mamulü müteakip safhaya teslim gösterilmek suretiyle bu safhanın iptidai maddesini teşkil eder.</w:t>
      </w:r>
    </w:p>
    <w:p w14:paraId="11E1E9C5" w14:textId="77777777" w:rsidR="001039AD" w:rsidRPr="00162CC2" w:rsidRDefault="001039AD" w:rsidP="00CD68E2">
      <w:pPr>
        <w:spacing w:after="0"/>
        <w:jc w:val="both"/>
        <w:rPr>
          <w:rFonts w:cs="Times New Roman"/>
          <w:b/>
          <w:i/>
          <w:sz w:val="24"/>
          <w:szCs w:val="32"/>
        </w:rPr>
      </w:pPr>
    </w:p>
    <w:p w14:paraId="22D1E0E2" w14:textId="77777777" w:rsidR="001039AD" w:rsidRPr="00162CC2" w:rsidRDefault="001039AD" w:rsidP="00CD68E2">
      <w:pPr>
        <w:spacing w:after="0"/>
        <w:jc w:val="both"/>
        <w:rPr>
          <w:rFonts w:cs="Times New Roman"/>
          <w:b/>
          <w:i/>
          <w:sz w:val="24"/>
          <w:szCs w:val="32"/>
        </w:rPr>
      </w:pPr>
      <w:r w:rsidRPr="00162CC2">
        <w:rPr>
          <w:rFonts w:cs="Times New Roman"/>
          <w:b/>
          <w:i/>
          <w:sz w:val="24"/>
          <w:szCs w:val="32"/>
        </w:rPr>
        <w:t>Kombine imalatta istenildiği takdirde her müstakil imal safhası için ayrı bir imalat defteri kullanılması caizdir.</w:t>
      </w:r>
    </w:p>
    <w:p w14:paraId="68ACFCC7" w14:textId="77777777" w:rsidR="001039AD" w:rsidRPr="00240FB0" w:rsidRDefault="001039AD" w:rsidP="00CD68E2">
      <w:pPr>
        <w:spacing w:after="0"/>
        <w:jc w:val="both"/>
        <w:rPr>
          <w:rFonts w:cs="Times New Roman"/>
          <w:b/>
          <w:i/>
          <w:szCs w:val="28"/>
        </w:rPr>
      </w:pPr>
    </w:p>
    <w:p w14:paraId="4F6A491A" w14:textId="77777777" w:rsidR="001039AD" w:rsidRPr="00240FB0" w:rsidRDefault="001039AD" w:rsidP="00CD68E2">
      <w:pPr>
        <w:pStyle w:val="Balk2"/>
        <w:spacing w:before="0"/>
        <w:jc w:val="both"/>
        <w:rPr>
          <w:sz w:val="24"/>
        </w:rPr>
      </w:pPr>
      <w:bookmarkStart w:id="1101" w:name="_Toc111293939"/>
      <w:r w:rsidRPr="00240FB0">
        <w:rPr>
          <w:sz w:val="24"/>
        </w:rPr>
        <w:lastRenderedPageBreak/>
        <w:t>200) BİTİM İŞLERİ DEFTERİ</w:t>
      </w:r>
      <w:bookmarkEnd w:id="1101"/>
    </w:p>
    <w:p w14:paraId="3B8354B2" w14:textId="77777777" w:rsidR="001039AD" w:rsidRPr="00162CC2" w:rsidRDefault="001039AD" w:rsidP="00CD68E2">
      <w:pPr>
        <w:spacing w:after="0"/>
        <w:jc w:val="both"/>
        <w:rPr>
          <w:rFonts w:cs="Times New Roman"/>
          <w:b/>
          <w:i/>
          <w:sz w:val="24"/>
          <w:szCs w:val="32"/>
          <w:u w:val="single" w:color="C00000"/>
        </w:rPr>
      </w:pPr>
      <w:r w:rsidRPr="00162CC2">
        <w:rPr>
          <w:rFonts w:cs="Times New Roman"/>
          <w:b/>
          <w:i/>
          <w:color w:val="C00000"/>
          <w:sz w:val="24"/>
          <w:szCs w:val="32"/>
        </w:rPr>
        <w:t xml:space="preserve">Birinci ve ikinci sınıf </w:t>
      </w:r>
      <w:r w:rsidRPr="00162CC2">
        <w:rPr>
          <w:rFonts w:cs="Times New Roman"/>
          <w:b/>
          <w:i/>
          <w:sz w:val="24"/>
          <w:szCs w:val="32"/>
          <w:u w:val="single" w:color="C00000"/>
        </w:rPr>
        <w:t xml:space="preserve">tüccarlardan boyama, basma, yazma, </w:t>
      </w:r>
      <w:proofErr w:type="spellStart"/>
      <w:r w:rsidRPr="00162CC2">
        <w:rPr>
          <w:rFonts w:cs="Times New Roman"/>
          <w:b/>
          <w:i/>
          <w:sz w:val="24"/>
          <w:szCs w:val="32"/>
          <w:u w:val="single" w:color="C00000"/>
        </w:rPr>
        <w:t>kasarlama</w:t>
      </w:r>
      <w:proofErr w:type="spellEnd"/>
      <w:r w:rsidRPr="00162CC2">
        <w:rPr>
          <w:rFonts w:cs="Times New Roman"/>
          <w:b/>
          <w:i/>
          <w:sz w:val="24"/>
          <w:szCs w:val="32"/>
          <w:u w:val="single" w:color="C00000"/>
        </w:rPr>
        <w:t>, apre, cilalama gibi ücretle yapılan bitim işleriyle uğraşanlar, imalat defteri yerine, bir "Bitim işleri defteri" tutarlar.</w:t>
      </w:r>
    </w:p>
    <w:p w14:paraId="3854F9DF" w14:textId="77777777" w:rsidR="001039AD" w:rsidRPr="00162CC2" w:rsidRDefault="001039AD" w:rsidP="00CD68E2">
      <w:pPr>
        <w:spacing w:after="0"/>
        <w:jc w:val="both"/>
        <w:rPr>
          <w:rFonts w:cs="Times New Roman"/>
          <w:b/>
          <w:i/>
          <w:sz w:val="24"/>
          <w:szCs w:val="32"/>
        </w:rPr>
      </w:pPr>
    </w:p>
    <w:p w14:paraId="2F02A53F" w14:textId="77777777" w:rsidR="001039AD" w:rsidRPr="00162CC2" w:rsidRDefault="001039AD" w:rsidP="00CD68E2">
      <w:pPr>
        <w:spacing w:after="0"/>
        <w:jc w:val="both"/>
        <w:rPr>
          <w:rFonts w:cs="Times New Roman"/>
          <w:b/>
          <w:i/>
          <w:sz w:val="24"/>
          <w:szCs w:val="32"/>
        </w:rPr>
      </w:pPr>
      <w:r w:rsidRPr="00162CC2">
        <w:rPr>
          <w:rFonts w:cs="Times New Roman"/>
          <w:b/>
          <w:i/>
          <w:sz w:val="24"/>
          <w:szCs w:val="32"/>
        </w:rPr>
        <w:t>Bu deftere müşterilerden alınan ve işlendikten sonra geri verilen emtianın cinsi ve miktarı tarih sırasıyla yazılır.</w:t>
      </w:r>
    </w:p>
    <w:p w14:paraId="2290BC20" w14:textId="77777777" w:rsidR="001039AD" w:rsidRPr="00240FB0" w:rsidRDefault="001039AD" w:rsidP="00CD68E2">
      <w:pPr>
        <w:spacing w:after="0"/>
        <w:jc w:val="both"/>
        <w:rPr>
          <w:rFonts w:cs="Times New Roman"/>
          <w:b/>
          <w:i/>
          <w:szCs w:val="28"/>
        </w:rPr>
      </w:pPr>
    </w:p>
    <w:p w14:paraId="258DDD63" w14:textId="77777777" w:rsidR="001039AD" w:rsidRPr="00240FB0" w:rsidRDefault="001039AD" w:rsidP="00CD68E2">
      <w:pPr>
        <w:pStyle w:val="Balk2"/>
        <w:spacing w:before="0"/>
        <w:jc w:val="both"/>
        <w:rPr>
          <w:sz w:val="24"/>
        </w:rPr>
      </w:pPr>
      <w:bookmarkStart w:id="1102" w:name="_Toc111293940"/>
      <w:r w:rsidRPr="00240FB0">
        <w:rPr>
          <w:sz w:val="24"/>
        </w:rPr>
        <w:t>203) SINAİ MÜESSESELERDE KAYIT SERBESTLİĞİ</w:t>
      </w:r>
      <w:bookmarkEnd w:id="1102"/>
    </w:p>
    <w:p w14:paraId="4E72D690" w14:textId="77777777" w:rsidR="001039AD" w:rsidRPr="00162CC2" w:rsidRDefault="001039AD" w:rsidP="00CD68E2">
      <w:pPr>
        <w:spacing w:after="0"/>
        <w:jc w:val="both"/>
        <w:rPr>
          <w:rFonts w:cs="Times New Roman"/>
          <w:b/>
          <w:i/>
          <w:sz w:val="24"/>
          <w:szCs w:val="32"/>
        </w:rPr>
      </w:pPr>
      <w:r w:rsidRPr="00162CC2">
        <w:rPr>
          <w:rFonts w:cs="Times New Roman"/>
          <w:b/>
          <w:i/>
          <w:sz w:val="24"/>
          <w:szCs w:val="32"/>
        </w:rPr>
        <w:t>Sınai müesseseler, bu bölümde yazılı defterleri işlerinin icaplarına ve hususiyetlerine göre diledikleri şekilde tutabilirler; iptidai ve mamul maddeler için ayrı defter kullanabilirler; bunları cins ve nevi itibariyle ayrı sayfalarda gösterebilirler.</w:t>
      </w:r>
    </w:p>
    <w:p w14:paraId="269E239D" w14:textId="77777777" w:rsidR="001039AD" w:rsidRPr="00162CC2" w:rsidRDefault="001039AD" w:rsidP="00CD68E2">
      <w:pPr>
        <w:spacing w:after="0"/>
        <w:jc w:val="both"/>
        <w:rPr>
          <w:rFonts w:cs="Times New Roman"/>
          <w:b/>
          <w:i/>
          <w:sz w:val="24"/>
          <w:szCs w:val="32"/>
        </w:rPr>
      </w:pPr>
    </w:p>
    <w:p w14:paraId="1BC8F496" w14:textId="77777777" w:rsidR="001039AD" w:rsidRPr="00162CC2" w:rsidRDefault="001039AD" w:rsidP="00CD68E2">
      <w:pPr>
        <w:spacing w:after="0"/>
        <w:jc w:val="both"/>
        <w:rPr>
          <w:rFonts w:cs="Times New Roman"/>
          <w:b/>
          <w:i/>
          <w:sz w:val="24"/>
          <w:szCs w:val="32"/>
        </w:rPr>
      </w:pPr>
      <w:r w:rsidRPr="00162CC2">
        <w:rPr>
          <w:rFonts w:cs="Times New Roman"/>
          <w:b/>
          <w:i/>
          <w:sz w:val="24"/>
          <w:szCs w:val="32"/>
        </w:rPr>
        <w:t>Bitim işleri defteri tutmayarak buraya yazılması gereken malûmatı, imalat defterine kaydedebilirler. İstihsal Vergisi defteri tutmayarak bunlara ait kayıtları defterikebirde açacakları özel bir hesapta veya satışlarını kaydettikleri hesabın ayrı bir sütununda gösterebilirler.</w:t>
      </w:r>
    </w:p>
    <w:p w14:paraId="075BDAF7" w14:textId="77777777" w:rsidR="001039AD" w:rsidRPr="00162CC2" w:rsidRDefault="001039AD" w:rsidP="00CD68E2">
      <w:pPr>
        <w:spacing w:after="0"/>
        <w:jc w:val="both"/>
        <w:rPr>
          <w:rFonts w:cs="Times New Roman"/>
          <w:b/>
          <w:i/>
          <w:sz w:val="24"/>
          <w:szCs w:val="32"/>
        </w:rPr>
      </w:pPr>
    </w:p>
    <w:p w14:paraId="69EBD93F" w14:textId="77777777" w:rsidR="001039AD" w:rsidRPr="00162CC2" w:rsidRDefault="001039AD" w:rsidP="00CD68E2">
      <w:pPr>
        <w:spacing w:after="0"/>
        <w:jc w:val="both"/>
        <w:rPr>
          <w:rFonts w:cs="Times New Roman"/>
          <w:b/>
          <w:i/>
          <w:sz w:val="24"/>
          <w:szCs w:val="32"/>
          <w:u w:val="single" w:color="C00000"/>
        </w:rPr>
      </w:pPr>
      <w:r w:rsidRPr="00162CC2">
        <w:rPr>
          <w:rFonts w:cs="Times New Roman"/>
          <w:b/>
          <w:i/>
          <w:sz w:val="24"/>
          <w:szCs w:val="32"/>
          <w:u w:val="single" w:color="C00000"/>
        </w:rPr>
        <w:t xml:space="preserve">İmalat defterine </w:t>
      </w:r>
      <w:proofErr w:type="spellStart"/>
      <w:r w:rsidRPr="00162CC2">
        <w:rPr>
          <w:rFonts w:cs="Times New Roman"/>
          <w:b/>
          <w:i/>
          <w:sz w:val="24"/>
          <w:szCs w:val="32"/>
          <w:u w:val="single" w:color="C00000"/>
        </w:rPr>
        <w:t>kaydolunan</w:t>
      </w:r>
      <w:proofErr w:type="spellEnd"/>
      <w:r w:rsidRPr="00162CC2">
        <w:rPr>
          <w:rFonts w:cs="Times New Roman"/>
          <w:b/>
          <w:i/>
          <w:sz w:val="24"/>
          <w:szCs w:val="32"/>
          <w:u w:val="single" w:color="C00000"/>
        </w:rPr>
        <w:t xml:space="preserve"> malûmatı ihtiva edecek şekilde sınai muhasebe tutanlar, Maliye Bakanlığından müsaade almak şartıyla ayrıca imalat defteri tutmazlar. </w:t>
      </w:r>
    </w:p>
    <w:p w14:paraId="15262F96" w14:textId="4466CDB6" w:rsidR="001039AD" w:rsidRDefault="001039AD" w:rsidP="00CD68E2">
      <w:pPr>
        <w:spacing w:after="0"/>
        <w:jc w:val="both"/>
        <w:rPr>
          <w:rFonts w:cs="Times New Roman"/>
          <w:b/>
          <w:i/>
          <w:szCs w:val="28"/>
          <w:u w:val="single" w:color="C00000"/>
        </w:rPr>
      </w:pPr>
    </w:p>
    <w:p w14:paraId="77B87E0A" w14:textId="77777777" w:rsidR="004305D2" w:rsidRPr="00F37B9C" w:rsidRDefault="004305D2" w:rsidP="00CD68E2">
      <w:pPr>
        <w:spacing w:after="0"/>
        <w:rPr>
          <w:b/>
          <w:bCs/>
        </w:rPr>
      </w:pPr>
      <w:r w:rsidRPr="00F37B9C">
        <w:rPr>
          <w:b/>
          <w:bCs/>
        </w:rPr>
        <w:t>Damga Vergisi Mükelleflerinin Tutmak Zorunda Olduğu Defterler</w:t>
      </w:r>
    </w:p>
    <w:p w14:paraId="7BC8398B" w14:textId="71355BA8" w:rsidR="004305D2" w:rsidRDefault="004305D2" w:rsidP="00CD68E2">
      <w:pPr>
        <w:spacing w:after="0"/>
        <w:jc w:val="both"/>
        <w:rPr>
          <w:rFonts w:cs="Times New Roman"/>
          <w:szCs w:val="28"/>
        </w:rPr>
      </w:pPr>
      <w:r w:rsidRPr="004305D2">
        <w:rPr>
          <w:rFonts w:cs="Times New Roman"/>
          <w:szCs w:val="28"/>
        </w:rPr>
        <w:t>Vergi Usul Kanunu'nun mükerrer 257'nci maddesi ile Damga Vergisi Kanunu’nun 29’uncu maddesinin Hazine ve Maliye Bakanlığı’na verdiği yetkiye dayanılarak, düzenledikleri kâğıtlara ait damga vergisini makbuz karşılığı ve istihkaktan kesinti şekliyle ödeyen mükelleflerin bu ödemelerini kaydetmek için “Damga Vergisi Defteri” tutmaları ve 20 Seri No.lu Damga Vergisi Kanunu Genel Tebliği uyarınca bu defterlerin tutulmasında Vergi Usul Kanunu’nun kayıt nizamı ve tasdik zamanına ilişkin maddelerine uymaları zorunludur.</w:t>
      </w:r>
    </w:p>
    <w:p w14:paraId="270A4214" w14:textId="4F95D175" w:rsidR="004305D2" w:rsidRDefault="004305D2" w:rsidP="00CD68E2">
      <w:pPr>
        <w:spacing w:after="0"/>
        <w:jc w:val="both"/>
        <w:rPr>
          <w:rFonts w:cs="Times New Roman"/>
          <w:szCs w:val="28"/>
        </w:rPr>
      </w:pPr>
    </w:p>
    <w:p w14:paraId="7D6A227A" w14:textId="77777777" w:rsidR="004305D2" w:rsidRPr="00240FB0" w:rsidRDefault="004305D2" w:rsidP="00CD68E2">
      <w:pPr>
        <w:pStyle w:val="Balk2"/>
        <w:spacing w:before="0"/>
        <w:jc w:val="both"/>
        <w:rPr>
          <w:sz w:val="24"/>
        </w:rPr>
      </w:pPr>
      <w:bookmarkStart w:id="1103" w:name="_Toc111293941"/>
      <w:r w:rsidRPr="00240FB0">
        <w:rPr>
          <w:sz w:val="24"/>
        </w:rPr>
        <w:t>207) YABANCI NAKLİYAT KURUMLARININ HASILAT DEFTERİ</w:t>
      </w:r>
      <w:bookmarkEnd w:id="1103"/>
    </w:p>
    <w:p w14:paraId="6BB98EAA" w14:textId="77777777" w:rsidR="004305D2" w:rsidRPr="00162CC2" w:rsidRDefault="004305D2" w:rsidP="00CD68E2">
      <w:pPr>
        <w:spacing w:after="0"/>
        <w:jc w:val="both"/>
        <w:rPr>
          <w:rFonts w:cs="Times New Roman"/>
          <w:b/>
          <w:i/>
          <w:sz w:val="24"/>
          <w:szCs w:val="32"/>
          <w:u w:val="single" w:color="00B050"/>
        </w:rPr>
      </w:pPr>
      <w:r w:rsidRPr="00162CC2">
        <w:rPr>
          <w:rFonts w:cs="Times New Roman"/>
          <w:b/>
          <w:i/>
          <w:sz w:val="24"/>
          <w:szCs w:val="32"/>
        </w:rPr>
        <w:t xml:space="preserve">Yabancı nakliyat kurumları veya bunları Türkiye'de temsil eden şube veya </w:t>
      </w:r>
      <w:proofErr w:type="spellStart"/>
      <w:r w:rsidRPr="00162CC2">
        <w:rPr>
          <w:rFonts w:cs="Times New Roman"/>
          <w:b/>
          <w:i/>
          <w:sz w:val="24"/>
          <w:szCs w:val="32"/>
        </w:rPr>
        <w:t>acentaları</w:t>
      </w:r>
      <w:proofErr w:type="spellEnd"/>
      <w:r w:rsidRPr="00162CC2">
        <w:rPr>
          <w:rFonts w:cs="Times New Roman"/>
          <w:b/>
          <w:i/>
          <w:sz w:val="24"/>
          <w:szCs w:val="32"/>
        </w:rPr>
        <w:t xml:space="preserve"> bir "</w:t>
      </w:r>
      <w:r w:rsidRPr="00162CC2">
        <w:rPr>
          <w:rFonts w:cs="Times New Roman"/>
          <w:b/>
          <w:i/>
          <w:sz w:val="24"/>
          <w:szCs w:val="32"/>
          <w:shd w:val="clear" w:color="auto" w:fill="FFF2CC" w:themeFill="accent4" w:themeFillTint="33"/>
        </w:rPr>
        <w:t>Hasılat defteri</w:t>
      </w:r>
      <w:r w:rsidRPr="00162CC2">
        <w:rPr>
          <w:rFonts w:cs="Times New Roman"/>
          <w:b/>
          <w:i/>
          <w:sz w:val="24"/>
          <w:szCs w:val="32"/>
        </w:rPr>
        <w:t xml:space="preserve">" tutmaya ve bu deftere Türkiye'de elde ettikleri hasılatı tarih sırasıyla ve müfredatlı olarak kaydetmeye mecburdurlar. Bu madde gereğince </w:t>
      </w:r>
      <w:r w:rsidRPr="00162CC2">
        <w:rPr>
          <w:rFonts w:cs="Times New Roman"/>
          <w:b/>
          <w:i/>
          <w:sz w:val="24"/>
          <w:szCs w:val="32"/>
          <w:u w:val="single" w:color="00B050"/>
        </w:rPr>
        <w:t>hasılat defteri tutan yabancı nakliyat kurumları bu işleri için ayrıca muhasebe defteri tutmaya mecbur değildirler.</w:t>
      </w:r>
    </w:p>
    <w:p w14:paraId="48A302C6" w14:textId="77777777" w:rsidR="004305D2" w:rsidRPr="00240FB0" w:rsidRDefault="004305D2" w:rsidP="00CD68E2">
      <w:pPr>
        <w:spacing w:after="0"/>
        <w:jc w:val="both"/>
        <w:rPr>
          <w:rFonts w:cs="Times New Roman"/>
          <w:b/>
          <w:i/>
          <w:szCs w:val="28"/>
        </w:rPr>
      </w:pPr>
    </w:p>
    <w:p w14:paraId="30AE38E0" w14:textId="77777777" w:rsidR="004305D2" w:rsidRPr="00240FB0" w:rsidRDefault="004305D2" w:rsidP="00CD68E2">
      <w:pPr>
        <w:pStyle w:val="Balk2"/>
        <w:spacing w:before="0"/>
        <w:jc w:val="both"/>
        <w:rPr>
          <w:sz w:val="24"/>
        </w:rPr>
      </w:pPr>
      <w:bookmarkStart w:id="1104" w:name="_Toc111293942"/>
      <w:r w:rsidRPr="00240FB0">
        <w:rPr>
          <w:sz w:val="24"/>
        </w:rPr>
        <w:t>208) MENKUL VE GAYRİMENKUL SERMAYE İRATLARINA AİT KAYITLAR</w:t>
      </w:r>
      <w:bookmarkEnd w:id="1104"/>
    </w:p>
    <w:p w14:paraId="26C8C623" w14:textId="77777777" w:rsidR="004305D2" w:rsidRPr="00162CC2" w:rsidRDefault="004305D2" w:rsidP="00CD68E2">
      <w:pPr>
        <w:spacing w:after="0"/>
        <w:jc w:val="both"/>
        <w:rPr>
          <w:rFonts w:cs="Times New Roman"/>
          <w:b/>
          <w:i/>
          <w:sz w:val="24"/>
          <w:szCs w:val="32"/>
          <w:u w:val="single" w:color="00B050"/>
        </w:rPr>
      </w:pPr>
      <w:r w:rsidRPr="00162CC2">
        <w:rPr>
          <w:rFonts w:cs="Times New Roman"/>
          <w:b/>
          <w:i/>
          <w:sz w:val="24"/>
          <w:szCs w:val="32"/>
        </w:rPr>
        <w:t xml:space="preserve">Bu kanuna göre </w:t>
      </w:r>
      <w:r w:rsidRPr="00162CC2">
        <w:rPr>
          <w:rFonts w:cs="Times New Roman"/>
          <w:b/>
          <w:i/>
          <w:color w:val="C00000"/>
          <w:sz w:val="24"/>
          <w:szCs w:val="32"/>
        </w:rPr>
        <w:t xml:space="preserve">defter tutmaya mecbur olan gerçek kişiler </w:t>
      </w:r>
      <w:r w:rsidRPr="00162CC2">
        <w:rPr>
          <w:rFonts w:cs="Times New Roman"/>
          <w:b/>
          <w:i/>
          <w:sz w:val="24"/>
          <w:szCs w:val="32"/>
        </w:rPr>
        <w:t xml:space="preserve">Gelir Vergisine tabi </w:t>
      </w:r>
      <w:r w:rsidRPr="00162CC2">
        <w:rPr>
          <w:rFonts w:cs="Times New Roman"/>
          <w:b/>
          <w:i/>
          <w:color w:val="7030A0"/>
          <w:sz w:val="24"/>
          <w:szCs w:val="32"/>
        </w:rPr>
        <w:t>menkul ve gayrimenkul sermayelerle bunlardan elde edilen iratları ve bunlara müteallik giderleri</w:t>
      </w:r>
      <w:r w:rsidRPr="00162CC2">
        <w:rPr>
          <w:rFonts w:cs="Times New Roman"/>
          <w:b/>
          <w:i/>
          <w:color w:val="7030A0"/>
          <w:sz w:val="24"/>
          <w:szCs w:val="32"/>
          <w:u w:color="00B050"/>
        </w:rPr>
        <w:t xml:space="preserve"> </w:t>
      </w:r>
      <w:r w:rsidRPr="00162CC2">
        <w:rPr>
          <w:rFonts w:cs="Times New Roman"/>
          <w:b/>
          <w:i/>
          <w:sz w:val="24"/>
          <w:szCs w:val="32"/>
          <w:u w:val="single" w:color="00B050"/>
        </w:rPr>
        <w:t>defterikebir veya işletme hesabının veya serbest meslek erbabı kazanç defterinin ayrı bir sayfasına veya ayrı bir deftere veyahut bir cetvele ayrı ayrı kaydetmeye mecburdurlar.</w:t>
      </w:r>
    </w:p>
    <w:p w14:paraId="7F66019B" w14:textId="77777777" w:rsidR="004305D2" w:rsidRPr="00162CC2" w:rsidRDefault="004305D2" w:rsidP="00CD68E2">
      <w:pPr>
        <w:spacing w:after="0"/>
        <w:jc w:val="both"/>
        <w:rPr>
          <w:rFonts w:cs="Times New Roman"/>
          <w:b/>
          <w:i/>
          <w:sz w:val="24"/>
          <w:szCs w:val="32"/>
          <w:u w:val="single" w:color="00B050"/>
        </w:rPr>
      </w:pPr>
    </w:p>
    <w:p w14:paraId="07588FCC" w14:textId="77777777" w:rsidR="004305D2" w:rsidRPr="00162CC2" w:rsidRDefault="004305D2" w:rsidP="00CD68E2">
      <w:pPr>
        <w:spacing w:after="0"/>
        <w:jc w:val="both"/>
        <w:rPr>
          <w:rFonts w:cs="Times New Roman"/>
          <w:b/>
          <w:i/>
          <w:sz w:val="24"/>
          <w:szCs w:val="32"/>
          <w:u w:val="single" w:color="00B050"/>
        </w:rPr>
      </w:pPr>
      <w:proofErr w:type="gramStart"/>
      <w:r w:rsidRPr="00162CC2">
        <w:rPr>
          <w:rFonts w:cs="Times New Roman"/>
          <w:b/>
          <w:i/>
          <w:sz w:val="24"/>
          <w:szCs w:val="32"/>
          <w:u w:val="single" w:color="00B050"/>
        </w:rPr>
        <w:t>şu</w:t>
      </w:r>
      <w:proofErr w:type="gramEnd"/>
      <w:r w:rsidRPr="00162CC2">
        <w:rPr>
          <w:rFonts w:cs="Times New Roman"/>
          <w:b/>
          <w:i/>
          <w:sz w:val="24"/>
          <w:szCs w:val="32"/>
          <w:u w:val="single" w:color="00B050"/>
        </w:rPr>
        <w:t xml:space="preserve"> kadar ki, bu hesap mükellefin diğer kazançlarını tespit için tuttuğu hesaplara karıştırılmaz ve onlar ile birleştirilmez.</w:t>
      </w:r>
    </w:p>
    <w:p w14:paraId="6B913B94" w14:textId="77777777" w:rsidR="004305D2" w:rsidRPr="00240FB0" w:rsidRDefault="004305D2" w:rsidP="00CD68E2">
      <w:pPr>
        <w:spacing w:after="0"/>
        <w:jc w:val="both"/>
        <w:rPr>
          <w:rFonts w:cs="Times New Roman"/>
          <w:b/>
          <w:i/>
          <w:szCs w:val="28"/>
        </w:rPr>
      </w:pPr>
    </w:p>
    <w:p w14:paraId="3DA79EFE" w14:textId="77777777" w:rsidR="004305D2" w:rsidRPr="00240FB0" w:rsidRDefault="004305D2" w:rsidP="00CD68E2">
      <w:pPr>
        <w:pStyle w:val="Balk2"/>
        <w:spacing w:before="0"/>
        <w:jc w:val="both"/>
        <w:rPr>
          <w:sz w:val="24"/>
        </w:rPr>
      </w:pPr>
      <w:bookmarkStart w:id="1105" w:name="_Toc111293943"/>
      <w:r w:rsidRPr="00240FB0">
        <w:rPr>
          <w:sz w:val="24"/>
        </w:rPr>
        <w:t>209) AMBAR DEFTERİ</w:t>
      </w:r>
      <w:bookmarkEnd w:id="1105"/>
    </w:p>
    <w:p w14:paraId="628B446C" w14:textId="77777777" w:rsidR="004305D2" w:rsidRPr="00162CC2" w:rsidRDefault="004305D2" w:rsidP="00CD68E2">
      <w:pPr>
        <w:spacing w:after="0"/>
        <w:jc w:val="both"/>
        <w:rPr>
          <w:rFonts w:cs="Times New Roman"/>
          <w:b/>
          <w:i/>
          <w:sz w:val="24"/>
          <w:szCs w:val="32"/>
        </w:rPr>
      </w:pPr>
      <w:r w:rsidRPr="00162CC2">
        <w:rPr>
          <w:rFonts w:cs="Times New Roman"/>
          <w:b/>
          <w:i/>
          <w:color w:val="7030A0"/>
          <w:sz w:val="24"/>
          <w:szCs w:val="32"/>
        </w:rPr>
        <w:t xml:space="preserve">Depo (Ardiyeler dahil) işletenlerle nakliye ambarları </w:t>
      </w:r>
      <w:r w:rsidRPr="00162CC2">
        <w:rPr>
          <w:rFonts w:cs="Times New Roman"/>
          <w:b/>
          <w:i/>
          <w:sz w:val="24"/>
          <w:szCs w:val="32"/>
        </w:rPr>
        <w:t>ayrıca bir ambar defteri tutarlar. Bu deftere en az aşağıda yazılı malumat kaydolunur:</w:t>
      </w:r>
    </w:p>
    <w:p w14:paraId="13CCCE63" w14:textId="77777777" w:rsidR="004305D2" w:rsidRPr="00162CC2" w:rsidRDefault="004305D2" w:rsidP="00CD68E2">
      <w:pPr>
        <w:spacing w:after="0"/>
        <w:jc w:val="both"/>
        <w:rPr>
          <w:rFonts w:cs="Times New Roman"/>
          <w:b/>
          <w:i/>
          <w:sz w:val="24"/>
          <w:szCs w:val="32"/>
        </w:rPr>
      </w:pPr>
    </w:p>
    <w:p w14:paraId="331655B3"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1. Malın ambara giriş tarihi;</w:t>
      </w:r>
    </w:p>
    <w:p w14:paraId="7AE29488"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 xml:space="preserve">2. Malın cinsi (Malın cinsi belli değilse sadece balya, kasa, sandık gibi ambalaj </w:t>
      </w:r>
      <w:proofErr w:type="spellStart"/>
      <w:r w:rsidRPr="00162CC2">
        <w:rPr>
          <w:rFonts w:cs="Times New Roman"/>
          <w:b/>
          <w:i/>
          <w:sz w:val="24"/>
          <w:szCs w:val="32"/>
        </w:rPr>
        <w:t>nevinin</w:t>
      </w:r>
      <w:proofErr w:type="spellEnd"/>
      <w:r w:rsidRPr="00162CC2">
        <w:rPr>
          <w:rFonts w:cs="Times New Roman"/>
          <w:b/>
          <w:i/>
          <w:sz w:val="24"/>
          <w:szCs w:val="32"/>
        </w:rPr>
        <w:t xml:space="preserve"> kaydedilmesiyle iktifa edilir);</w:t>
      </w:r>
    </w:p>
    <w:p w14:paraId="616923CF"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3. Malın miktarı (Ticari teamüle göre parça, sandık veya sıklet);</w:t>
      </w:r>
    </w:p>
    <w:p w14:paraId="198FA686"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4. Malın kimin tarafından tevdi edildiği;</w:t>
      </w:r>
    </w:p>
    <w:p w14:paraId="36F432DB"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lastRenderedPageBreak/>
        <w:t>5. Malın nereye ve kime gönderildiği;</w:t>
      </w:r>
    </w:p>
    <w:p w14:paraId="514FBCAC"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6. Alınan nakliye ücreti tutarı.</w:t>
      </w:r>
    </w:p>
    <w:p w14:paraId="7B05E667" w14:textId="77777777" w:rsidR="004305D2" w:rsidRPr="00162CC2" w:rsidRDefault="004305D2" w:rsidP="00CD68E2">
      <w:pPr>
        <w:spacing w:after="0"/>
        <w:jc w:val="both"/>
        <w:rPr>
          <w:rFonts w:cs="Times New Roman"/>
          <w:b/>
          <w:i/>
          <w:sz w:val="24"/>
          <w:szCs w:val="32"/>
          <w:u w:val="single" w:color="00B050"/>
        </w:rPr>
      </w:pPr>
    </w:p>
    <w:p w14:paraId="36EEA82B" w14:textId="34AE912B" w:rsidR="004305D2" w:rsidRPr="00162CC2" w:rsidRDefault="004305D2" w:rsidP="00CD68E2">
      <w:pPr>
        <w:spacing w:after="0"/>
        <w:jc w:val="both"/>
        <w:rPr>
          <w:rFonts w:cs="Times New Roman"/>
          <w:b/>
          <w:i/>
          <w:sz w:val="24"/>
          <w:szCs w:val="32"/>
          <w:u w:val="single" w:color="00B050"/>
        </w:rPr>
      </w:pPr>
      <w:r w:rsidRPr="00162CC2">
        <w:rPr>
          <w:rFonts w:cs="Times New Roman"/>
          <w:b/>
          <w:i/>
          <w:sz w:val="24"/>
          <w:szCs w:val="32"/>
          <w:u w:val="single" w:color="00B050"/>
        </w:rPr>
        <w:t>Kendi işlerinin icabı olarak yukarıdaki malumatı ihtiva edecek şekilde defter tutanlar ayrıca ambar defteri tutmazlar.</w:t>
      </w:r>
    </w:p>
    <w:p w14:paraId="659A7BEB" w14:textId="77777777" w:rsidR="001039AD" w:rsidRPr="00CD5A86" w:rsidRDefault="001039AD" w:rsidP="00CD68E2">
      <w:pPr>
        <w:spacing w:after="0"/>
        <w:jc w:val="both"/>
        <w:rPr>
          <w:rFonts w:cs="Times New Roman"/>
          <w:szCs w:val="24"/>
        </w:rPr>
      </w:pPr>
    </w:p>
    <w:p w14:paraId="293D45C3" w14:textId="77777777" w:rsidR="004305D2" w:rsidRPr="00240FB0" w:rsidRDefault="004305D2" w:rsidP="00CD68E2">
      <w:pPr>
        <w:pStyle w:val="Balk2"/>
        <w:spacing w:before="0"/>
        <w:jc w:val="both"/>
        <w:rPr>
          <w:sz w:val="24"/>
        </w:rPr>
      </w:pPr>
      <w:bookmarkStart w:id="1106" w:name="_Toc111293944"/>
      <w:r w:rsidRPr="00240FB0">
        <w:rPr>
          <w:sz w:val="24"/>
        </w:rPr>
        <w:t>210) SERBEST MESLEK KAZANÇ DEFTERİ</w:t>
      </w:r>
      <w:bookmarkEnd w:id="1106"/>
    </w:p>
    <w:p w14:paraId="4BC3AE73" w14:textId="62A4B232" w:rsidR="004305D2" w:rsidRPr="00162CC2" w:rsidRDefault="004305D2" w:rsidP="00CD68E2">
      <w:pPr>
        <w:spacing w:after="0"/>
        <w:jc w:val="both"/>
        <w:rPr>
          <w:rFonts w:cs="Times New Roman"/>
          <w:b/>
          <w:i/>
          <w:sz w:val="24"/>
          <w:szCs w:val="32"/>
        </w:rPr>
      </w:pPr>
      <w:r w:rsidRPr="00162CC2">
        <w:rPr>
          <w:rFonts w:cs="Times New Roman"/>
          <w:b/>
          <w:i/>
          <w:sz w:val="24"/>
          <w:szCs w:val="32"/>
        </w:rPr>
        <w:t>Serbest meslek erbabı bir kazanç defteri tutarlar.</w:t>
      </w:r>
    </w:p>
    <w:p w14:paraId="323B5EB8" w14:textId="63551B07" w:rsidR="004305D2" w:rsidRPr="00162CC2" w:rsidRDefault="004305D2" w:rsidP="00CD68E2">
      <w:pPr>
        <w:spacing w:after="0"/>
        <w:jc w:val="both"/>
        <w:rPr>
          <w:rFonts w:cs="Times New Roman"/>
          <w:b/>
          <w:i/>
          <w:sz w:val="24"/>
          <w:szCs w:val="32"/>
        </w:rPr>
      </w:pPr>
      <w:r w:rsidRPr="00162CC2">
        <w:rPr>
          <w:rFonts w:cs="Times New Roman"/>
          <w:b/>
          <w:i/>
          <w:sz w:val="24"/>
          <w:szCs w:val="32"/>
        </w:rPr>
        <w:t>Bu defterin bir tarafına giderler, diğer tarafına da hasılat kaydolunur.</w:t>
      </w:r>
    </w:p>
    <w:p w14:paraId="5D2694AC" w14:textId="52FAC6D7" w:rsidR="004305D2" w:rsidRPr="00162CC2" w:rsidRDefault="004305D2" w:rsidP="00CD68E2">
      <w:pPr>
        <w:spacing w:after="0"/>
        <w:jc w:val="both"/>
        <w:rPr>
          <w:rFonts w:cs="Times New Roman"/>
          <w:b/>
          <w:i/>
          <w:sz w:val="24"/>
          <w:szCs w:val="32"/>
        </w:rPr>
      </w:pPr>
      <w:r w:rsidRPr="00162CC2">
        <w:rPr>
          <w:rFonts w:cs="Times New Roman"/>
          <w:b/>
          <w:i/>
          <w:sz w:val="24"/>
          <w:szCs w:val="32"/>
        </w:rPr>
        <w:t>Defterin gider tarafına, yapılan giderlerin nev'i ile yapıldığı tarih ve hasılat tarafına ise ücretin alındığı tarih ve miktarı ile kimden alındığı yazılır.</w:t>
      </w:r>
    </w:p>
    <w:p w14:paraId="2C2267D9" w14:textId="77777777" w:rsidR="004305D2" w:rsidRPr="00162CC2" w:rsidRDefault="004305D2" w:rsidP="00CD68E2">
      <w:pPr>
        <w:spacing w:after="0"/>
        <w:jc w:val="both"/>
        <w:rPr>
          <w:rFonts w:cs="Times New Roman"/>
          <w:b/>
          <w:i/>
          <w:sz w:val="24"/>
          <w:szCs w:val="32"/>
          <w:u w:val="single" w:color="00B050"/>
        </w:rPr>
      </w:pPr>
      <w:r w:rsidRPr="00162CC2">
        <w:rPr>
          <w:rFonts w:cs="Times New Roman"/>
          <w:b/>
          <w:i/>
          <w:sz w:val="24"/>
          <w:szCs w:val="32"/>
          <w:u w:val="single" w:color="00B050"/>
        </w:rPr>
        <w:t>Hekimler diledikleri takdirde, yukarıda yazılı malumatı protokol defterinde göstermek şartıyla ayrı kazanç defteri tutmayabilirler.</w:t>
      </w:r>
    </w:p>
    <w:p w14:paraId="3EF6AFBF" w14:textId="77777777" w:rsidR="004305D2" w:rsidRPr="00240FB0" w:rsidRDefault="004305D2" w:rsidP="00CD68E2">
      <w:pPr>
        <w:spacing w:after="0"/>
        <w:jc w:val="both"/>
        <w:rPr>
          <w:rFonts w:cs="Times New Roman"/>
          <w:b/>
          <w:i/>
          <w:szCs w:val="28"/>
        </w:rPr>
      </w:pPr>
    </w:p>
    <w:p w14:paraId="18C109E8" w14:textId="77777777" w:rsidR="004305D2" w:rsidRPr="00240FB0" w:rsidRDefault="004305D2" w:rsidP="00CD68E2">
      <w:pPr>
        <w:pStyle w:val="Balk2"/>
        <w:spacing w:before="0"/>
        <w:jc w:val="both"/>
        <w:rPr>
          <w:sz w:val="24"/>
        </w:rPr>
      </w:pPr>
      <w:bookmarkStart w:id="1107" w:name="_Toc111293945"/>
      <w:r w:rsidRPr="00240FB0">
        <w:rPr>
          <w:sz w:val="24"/>
        </w:rPr>
        <w:t>211) AMORTİSMAN KAYITLARI</w:t>
      </w:r>
      <w:bookmarkEnd w:id="1107"/>
    </w:p>
    <w:p w14:paraId="40A5C2C0"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Serbest meslek erbabı, işlerinde bir yıldan fazla kullandıkları ve amortismana tabi tuttukları tesisat ve demirbaş eşyanın kıymetleri ile amortismanlarını 189'uncu maddede yazılı şekilde tutulan "Amortisman kayıtlarında" gösterirler.</w:t>
      </w:r>
    </w:p>
    <w:p w14:paraId="322D25CE" w14:textId="77777777" w:rsidR="004305D2" w:rsidRPr="00162CC2" w:rsidRDefault="004305D2" w:rsidP="00CD68E2">
      <w:pPr>
        <w:spacing w:after="0"/>
        <w:jc w:val="both"/>
        <w:rPr>
          <w:rFonts w:cs="Times New Roman"/>
          <w:b/>
          <w:i/>
          <w:sz w:val="24"/>
          <w:szCs w:val="32"/>
        </w:rPr>
      </w:pPr>
    </w:p>
    <w:p w14:paraId="09101273" w14:textId="77777777" w:rsidR="004305D2" w:rsidRPr="00240FB0" w:rsidRDefault="004305D2" w:rsidP="00CD68E2">
      <w:pPr>
        <w:pStyle w:val="Balk2"/>
        <w:spacing w:before="0"/>
        <w:jc w:val="both"/>
        <w:rPr>
          <w:sz w:val="24"/>
        </w:rPr>
      </w:pPr>
      <w:bookmarkStart w:id="1108" w:name="_Toc111293946"/>
      <w:r w:rsidRPr="00240FB0">
        <w:rPr>
          <w:sz w:val="24"/>
        </w:rPr>
        <w:t>212) ÖZEL DEFTERLER</w:t>
      </w:r>
      <w:bookmarkEnd w:id="1108"/>
    </w:p>
    <w:p w14:paraId="48A08B9C"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 xml:space="preserve">Noterlerin ve noterlik görevini ifa ile mükellef olanların ve borsa </w:t>
      </w:r>
      <w:proofErr w:type="spellStart"/>
      <w:r w:rsidRPr="00162CC2">
        <w:rPr>
          <w:rFonts w:cs="Times New Roman"/>
          <w:b/>
          <w:i/>
          <w:sz w:val="24"/>
          <w:szCs w:val="32"/>
        </w:rPr>
        <w:t>acentalarının</w:t>
      </w:r>
      <w:proofErr w:type="spellEnd"/>
      <w:r w:rsidRPr="00162CC2">
        <w:rPr>
          <w:rFonts w:cs="Times New Roman"/>
          <w:b/>
          <w:i/>
          <w:sz w:val="24"/>
          <w:szCs w:val="32"/>
        </w:rPr>
        <w:t xml:space="preserve"> resmi defteri "kazanç defteri" yerine geçer.</w:t>
      </w:r>
    </w:p>
    <w:p w14:paraId="0629D9B5" w14:textId="77777777" w:rsidR="004305D2" w:rsidRPr="00240FB0" w:rsidRDefault="004305D2" w:rsidP="00CD68E2">
      <w:pPr>
        <w:spacing w:after="0"/>
        <w:jc w:val="both"/>
        <w:rPr>
          <w:rFonts w:cs="Times New Roman"/>
          <w:b/>
          <w:i/>
          <w:szCs w:val="28"/>
        </w:rPr>
      </w:pPr>
    </w:p>
    <w:p w14:paraId="38E591DD" w14:textId="5B695F58" w:rsidR="004305D2" w:rsidRPr="004305D2" w:rsidRDefault="004305D2" w:rsidP="00CD68E2">
      <w:pPr>
        <w:pStyle w:val="Balk2"/>
        <w:spacing w:before="0"/>
        <w:jc w:val="both"/>
        <w:rPr>
          <w:sz w:val="24"/>
        </w:rPr>
      </w:pPr>
      <w:bookmarkStart w:id="1109" w:name="_Toc111293947"/>
      <w:r w:rsidRPr="00240FB0">
        <w:rPr>
          <w:sz w:val="24"/>
        </w:rPr>
        <w:t>213) ÇİFTÇİ İŞLETME DEFTERİ</w:t>
      </w:r>
      <w:bookmarkEnd w:id="1109"/>
    </w:p>
    <w:p w14:paraId="53A6966C" w14:textId="747B981E" w:rsidR="004305D2" w:rsidRPr="004305D2" w:rsidRDefault="004305D2" w:rsidP="00CD68E2">
      <w:pPr>
        <w:spacing w:after="0"/>
        <w:jc w:val="both"/>
        <w:rPr>
          <w:rFonts w:cs="Times New Roman"/>
          <w:szCs w:val="28"/>
        </w:rPr>
      </w:pPr>
      <w:r w:rsidRPr="00CD5A86">
        <w:rPr>
          <w:rFonts w:cs="Times New Roman"/>
          <w:szCs w:val="28"/>
        </w:rPr>
        <w:t>Gelir Vergisi Kanunu’nun 53'üncü maddesi uyarınca çiftçilerin elde ettikleri zirai kazançlar, esas itibariyle bu kanunun 94’</w:t>
      </w:r>
      <w:r>
        <w:rPr>
          <w:rFonts w:cs="Times New Roman"/>
          <w:szCs w:val="28"/>
        </w:rPr>
        <w:t>’üncü</w:t>
      </w:r>
      <w:r w:rsidRPr="00CD5A86">
        <w:rPr>
          <w:rFonts w:cs="Times New Roman"/>
          <w:szCs w:val="28"/>
        </w:rPr>
        <w:t xml:space="preserve"> maddesine göre hasılatları üzerinden </w:t>
      </w:r>
      <w:r w:rsidRPr="00CD5A86">
        <w:rPr>
          <w:rFonts w:cs="Times New Roman"/>
          <w:color w:val="C00000"/>
          <w:szCs w:val="28"/>
        </w:rPr>
        <w:t xml:space="preserve">tevkifat yapılmak </w:t>
      </w:r>
      <w:r w:rsidRPr="00CD5A86">
        <w:rPr>
          <w:rFonts w:cs="Times New Roman"/>
          <w:szCs w:val="28"/>
        </w:rPr>
        <w:t>suretiyle vergilendirilir. Ancak GVK’nın 54'</w:t>
      </w:r>
      <w:r>
        <w:rPr>
          <w:rFonts w:cs="Times New Roman"/>
          <w:szCs w:val="28"/>
        </w:rPr>
        <w:t>‘üncü</w:t>
      </w:r>
      <w:r w:rsidRPr="00CD5A86">
        <w:rPr>
          <w:rFonts w:cs="Times New Roman"/>
          <w:szCs w:val="28"/>
        </w:rPr>
        <w:t xml:space="preserve"> maddesinde yazılı </w:t>
      </w:r>
      <w:r w:rsidRPr="00CD5A86">
        <w:rPr>
          <w:rFonts w:cs="Times New Roman"/>
          <w:color w:val="C00000"/>
          <w:szCs w:val="28"/>
        </w:rPr>
        <w:t xml:space="preserve">işletme büyüklüğü ölçülerini aşan çiftçiler ile bir biçerdövere veya bu mahiyetteki bir motorlu araca veya on yaşına kadar ikiden fazla traktöre sahip olan çiftçilerin kazançları gerçek usulde </w:t>
      </w:r>
      <w:r w:rsidRPr="00CD5A86">
        <w:rPr>
          <w:rFonts w:cs="Times New Roman"/>
          <w:szCs w:val="28"/>
        </w:rPr>
        <w:t>vergilendirilmektedir. Bu durumda defter tutmaları gerekmektedir. Gerçek usulde vergilendirilen çiftçiler zirai (çiftçi işletme defteri) işletme hesabı veya diledikleri takdirde bilanço esasına göre defter tutabilirler.</w:t>
      </w:r>
    </w:p>
    <w:p w14:paraId="0FF19070" w14:textId="4487BF58" w:rsidR="004305D2" w:rsidRPr="00162CC2" w:rsidRDefault="004305D2" w:rsidP="00CD68E2">
      <w:pPr>
        <w:spacing w:after="0"/>
        <w:jc w:val="both"/>
        <w:rPr>
          <w:rFonts w:cs="Times New Roman"/>
          <w:b/>
          <w:i/>
          <w:sz w:val="24"/>
          <w:szCs w:val="32"/>
        </w:rPr>
      </w:pPr>
      <w:r w:rsidRPr="00162CC2">
        <w:rPr>
          <w:rFonts w:cs="Times New Roman"/>
          <w:b/>
          <w:i/>
          <w:sz w:val="24"/>
          <w:szCs w:val="32"/>
        </w:rPr>
        <w:t>Zirai işletme hesabını ihtiva eden çiftçi işletme defterinin sol tarafına Gelir Vergisi Kanunu’nun ilgili maddelerinde gösterilen giderler, sağ tarafına da aynı kanunda gösterilen hasılat kaydolunur.</w:t>
      </w:r>
    </w:p>
    <w:p w14:paraId="413EDB26"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Gider ve hasılat kayıtlarının en az aşağıdaki bilgileri ihtiva etmesi lazımdır.</w:t>
      </w:r>
    </w:p>
    <w:p w14:paraId="236A1F11" w14:textId="77777777" w:rsidR="004305D2" w:rsidRPr="00162CC2" w:rsidRDefault="004305D2" w:rsidP="00CD68E2">
      <w:pPr>
        <w:spacing w:after="0"/>
        <w:ind w:left="708"/>
        <w:jc w:val="both"/>
        <w:rPr>
          <w:rFonts w:cs="Times New Roman"/>
          <w:b/>
          <w:i/>
          <w:sz w:val="24"/>
          <w:szCs w:val="32"/>
        </w:rPr>
      </w:pPr>
      <w:r w:rsidRPr="00162CC2">
        <w:rPr>
          <w:rFonts w:cs="Times New Roman"/>
          <w:b/>
          <w:i/>
          <w:sz w:val="24"/>
          <w:szCs w:val="32"/>
        </w:rPr>
        <w:t>1. Sıra numarası,</w:t>
      </w:r>
    </w:p>
    <w:p w14:paraId="393695FC" w14:textId="77777777" w:rsidR="004305D2" w:rsidRPr="00162CC2" w:rsidRDefault="004305D2" w:rsidP="00CD68E2">
      <w:pPr>
        <w:spacing w:after="0"/>
        <w:ind w:left="708"/>
        <w:jc w:val="both"/>
        <w:rPr>
          <w:rFonts w:cs="Times New Roman"/>
          <w:b/>
          <w:i/>
          <w:sz w:val="24"/>
          <w:szCs w:val="32"/>
        </w:rPr>
      </w:pPr>
      <w:r w:rsidRPr="00162CC2">
        <w:rPr>
          <w:rFonts w:cs="Times New Roman"/>
          <w:b/>
          <w:i/>
          <w:sz w:val="24"/>
          <w:szCs w:val="32"/>
        </w:rPr>
        <w:t>2. Kayıt tarihi,</w:t>
      </w:r>
    </w:p>
    <w:p w14:paraId="7E24B0F8" w14:textId="77777777" w:rsidR="004305D2" w:rsidRPr="00162CC2" w:rsidRDefault="004305D2" w:rsidP="00CD68E2">
      <w:pPr>
        <w:spacing w:after="0"/>
        <w:ind w:left="708"/>
        <w:jc w:val="both"/>
        <w:rPr>
          <w:rFonts w:cs="Times New Roman"/>
          <w:b/>
          <w:i/>
          <w:sz w:val="24"/>
          <w:szCs w:val="32"/>
        </w:rPr>
      </w:pPr>
      <w:r w:rsidRPr="00162CC2">
        <w:rPr>
          <w:rFonts w:cs="Times New Roman"/>
          <w:b/>
          <w:i/>
          <w:sz w:val="24"/>
          <w:szCs w:val="32"/>
        </w:rPr>
        <w:t>3. Muamelenin nev'i</w:t>
      </w:r>
    </w:p>
    <w:p w14:paraId="60A624C9" w14:textId="77777777" w:rsidR="004305D2" w:rsidRPr="00162CC2" w:rsidRDefault="004305D2" w:rsidP="00CD68E2">
      <w:pPr>
        <w:spacing w:after="0"/>
        <w:ind w:left="708"/>
        <w:jc w:val="both"/>
        <w:rPr>
          <w:rFonts w:cs="Times New Roman"/>
          <w:b/>
          <w:i/>
          <w:sz w:val="24"/>
          <w:szCs w:val="32"/>
        </w:rPr>
      </w:pPr>
      <w:r w:rsidRPr="00162CC2">
        <w:rPr>
          <w:rFonts w:cs="Times New Roman"/>
          <w:b/>
          <w:i/>
          <w:sz w:val="24"/>
          <w:szCs w:val="32"/>
        </w:rPr>
        <w:t>4. Meblağ.</w:t>
      </w:r>
    </w:p>
    <w:p w14:paraId="60DE1540" w14:textId="77777777" w:rsidR="004305D2" w:rsidRPr="00240FB0" w:rsidRDefault="004305D2" w:rsidP="00CD68E2">
      <w:pPr>
        <w:spacing w:after="0"/>
        <w:jc w:val="both"/>
        <w:rPr>
          <w:rFonts w:cs="Times New Roman"/>
          <w:b/>
          <w:i/>
          <w:szCs w:val="28"/>
        </w:rPr>
      </w:pPr>
    </w:p>
    <w:p w14:paraId="42E2171C" w14:textId="77777777" w:rsidR="004305D2" w:rsidRPr="00240FB0" w:rsidRDefault="004305D2" w:rsidP="00CD68E2">
      <w:pPr>
        <w:pStyle w:val="Balk2"/>
        <w:spacing w:before="0"/>
        <w:jc w:val="both"/>
        <w:rPr>
          <w:sz w:val="24"/>
        </w:rPr>
      </w:pPr>
      <w:bookmarkStart w:id="1110" w:name="_Toc111293948"/>
      <w:r w:rsidRPr="00240FB0">
        <w:rPr>
          <w:sz w:val="24"/>
        </w:rPr>
        <w:t>214) AMORTİSMAN KAYITLARI</w:t>
      </w:r>
      <w:bookmarkEnd w:id="1110"/>
    </w:p>
    <w:p w14:paraId="769D655C"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Çiftçi işletme defteri tutanlar, amortismana tabi kıymetleri ve bunların amortismanlarını 189'uncu maddede yazılı şekilde tutulan amortisman kayıtlarında gösterebilecekleri gibi bu kayıtları çiftçi işletme defterinin ayrı bir yerine de geçirebilirler.</w:t>
      </w:r>
    </w:p>
    <w:p w14:paraId="7965B1A5" w14:textId="0E3D1E3A" w:rsidR="004305D2" w:rsidRDefault="004305D2" w:rsidP="00CD68E2">
      <w:pPr>
        <w:spacing w:after="0"/>
        <w:jc w:val="both"/>
        <w:rPr>
          <w:rFonts w:cs="Times New Roman"/>
          <w:b/>
          <w:i/>
          <w:szCs w:val="28"/>
        </w:rPr>
      </w:pPr>
    </w:p>
    <w:p w14:paraId="4CF03965" w14:textId="77777777" w:rsidR="004305D2" w:rsidRPr="00240FB0" w:rsidRDefault="004305D2" w:rsidP="00CD68E2">
      <w:pPr>
        <w:pStyle w:val="Balk2"/>
        <w:spacing w:before="0"/>
        <w:jc w:val="both"/>
        <w:rPr>
          <w:sz w:val="24"/>
        </w:rPr>
      </w:pPr>
      <w:bookmarkStart w:id="1111" w:name="_Toc111293949"/>
      <w:r w:rsidRPr="00240FB0">
        <w:rPr>
          <w:sz w:val="24"/>
        </w:rPr>
        <w:t>215) TÜRKÇE TUTMA VE TÜRK PARASI KULLANMA ZORUNLULUĞU</w:t>
      </w:r>
      <w:bookmarkEnd w:id="1111"/>
    </w:p>
    <w:p w14:paraId="36D6B1FB" w14:textId="77777777" w:rsidR="004305D2" w:rsidRPr="004305D2" w:rsidRDefault="004305D2" w:rsidP="00CD68E2">
      <w:pPr>
        <w:spacing w:after="0"/>
        <w:rPr>
          <w:u w:val="single"/>
        </w:rPr>
      </w:pPr>
      <w:r w:rsidRPr="004305D2">
        <w:rPr>
          <w:u w:val="single"/>
        </w:rPr>
        <w:t>1.Türkçe tutulmak şartıyla defterlere yabancı dilde kayıt da yapılabilir</w:t>
      </w:r>
    </w:p>
    <w:p w14:paraId="6576BF4D"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 xml:space="preserve">1. Bu Kanuna göre tutulacak defter ve kayıtların Türkçe tutulması zorunludur. Ancak, </w:t>
      </w:r>
      <w:r w:rsidRPr="00162CC2">
        <w:rPr>
          <w:rFonts w:cs="Times New Roman"/>
          <w:b/>
          <w:i/>
          <w:color w:val="C00000"/>
          <w:sz w:val="24"/>
          <w:szCs w:val="32"/>
        </w:rPr>
        <w:t xml:space="preserve">Türkçe kayıtlar bulunmak kaydıyla defterlerde başka dilden kayıt da yapılabilir. </w:t>
      </w:r>
      <w:r w:rsidRPr="00162CC2">
        <w:rPr>
          <w:rFonts w:cs="Times New Roman"/>
          <w:b/>
          <w:i/>
          <w:sz w:val="24"/>
          <w:szCs w:val="32"/>
        </w:rPr>
        <w:t>Bu kayıtlar vergi matrahını değiştirmeyecek şekilde tasdik ettirilecek diğer defterlere de yapılabilir.</w:t>
      </w:r>
    </w:p>
    <w:p w14:paraId="1795D400" w14:textId="77777777" w:rsidR="004305D2" w:rsidRPr="00240FB0" w:rsidRDefault="004305D2" w:rsidP="00CD68E2">
      <w:pPr>
        <w:spacing w:after="0"/>
        <w:jc w:val="both"/>
        <w:rPr>
          <w:rFonts w:cs="Times New Roman"/>
          <w:b/>
          <w:i/>
          <w:szCs w:val="28"/>
        </w:rPr>
      </w:pPr>
    </w:p>
    <w:p w14:paraId="69F2D479" w14:textId="77777777" w:rsidR="004305D2" w:rsidRPr="004305D2" w:rsidRDefault="004305D2" w:rsidP="00CD68E2">
      <w:pPr>
        <w:spacing w:after="0"/>
        <w:rPr>
          <w:u w:val="single"/>
        </w:rPr>
      </w:pPr>
      <w:r w:rsidRPr="004305D2">
        <w:rPr>
          <w:u w:val="single"/>
        </w:rPr>
        <w:t>2.Kayıt ve belgelerde Türk para biriminin yanında yabancı para birimleri de kullanılabilir</w:t>
      </w:r>
    </w:p>
    <w:p w14:paraId="23CE02F2"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lastRenderedPageBreak/>
        <w:t xml:space="preserve">2. a) Kayıt ve belgelerde Türk para birimi kullanılır. </w:t>
      </w:r>
      <w:r w:rsidRPr="00162CC2">
        <w:rPr>
          <w:rFonts w:cs="Times New Roman"/>
          <w:b/>
          <w:i/>
          <w:color w:val="C00000"/>
          <w:sz w:val="24"/>
          <w:szCs w:val="32"/>
        </w:rPr>
        <w:t>Belgeler, Türk parası karşılığı gösterilmek şartıyla, yabancı para birimine göre de düzenlenebilir</w:t>
      </w:r>
      <w:r w:rsidRPr="00162CC2">
        <w:rPr>
          <w:rFonts w:cs="Times New Roman"/>
          <w:b/>
          <w:i/>
          <w:sz w:val="24"/>
          <w:szCs w:val="32"/>
        </w:rPr>
        <w:t xml:space="preserve">. </w:t>
      </w:r>
    </w:p>
    <w:p w14:paraId="3153C15A" w14:textId="77777777" w:rsidR="004305D2" w:rsidRPr="00240FB0" w:rsidRDefault="004305D2" w:rsidP="00CD68E2">
      <w:pPr>
        <w:spacing w:after="0"/>
        <w:jc w:val="both"/>
        <w:rPr>
          <w:rFonts w:cs="Times New Roman"/>
          <w:b/>
          <w:i/>
          <w:szCs w:val="28"/>
        </w:rPr>
      </w:pPr>
    </w:p>
    <w:p w14:paraId="752D5F73" w14:textId="77777777" w:rsidR="004305D2" w:rsidRPr="004305D2" w:rsidRDefault="004305D2" w:rsidP="00CD68E2">
      <w:pPr>
        <w:spacing w:after="0"/>
        <w:rPr>
          <w:u w:val="single"/>
        </w:rPr>
      </w:pPr>
      <w:r w:rsidRPr="004305D2">
        <w:rPr>
          <w:u w:val="single"/>
        </w:rPr>
        <w:t>Yurtdışı müşterilere düzenlenen belgelerde TL karşılığının gösterilme şartı yoktur</w:t>
      </w:r>
    </w:p>
    <w:p w14:paraId="68B3C319" w14:textId="0DFABA6F" w:rsidR="004305D2" w:rsidRDefault="004305D2" w:rsidP="00CD68E2">
      <w:pPr>
        <w:spacing w:after="0"/>
        <w:jc w:val="both"/>
      </w:pPr>
      <w:r w:rsidRPr="00162CC2">
        <w:rPr>
          <w:rFonts w:cs="Times New Roman"/>
          <w:b/>
          <w:i/>
          <w:sz w:val="24"/>
          <w:szCs w:val="32"/>
        </w:rPr>
        <w:t>Şu kadar ki yurt dışındaki müşteriler adına düzenlenen belgelerde Türk parası karşılığı gösterilme şartı aranmaz.</w:t>
      </w:r>
      <w:r w:rsidRPr="00162CC2">
        <w:rPr>
          <w:sz w:val="24"/>
          <w:szCs w:val="24"/>
        </w:rPr>
        <w:t xml:space="preserve"> </w:t>
      </w:r>
      <w:r>
        <w:t>(</w:t>
      </w:r>
      <w:r w:rsidRPr="004305D2">
        <w:rPr>
          <w:sz w:val="18"/>
          <w:szCs w:val="18"/>
        </w:rPr>
        <w:t>Türk para birimi tutarı karşılığı bulunmaması usulsüzlük fiili olup, bu fiil dolayısıyla mükellef adına anılan Kanunun 352’nci maddesinin II-7 bendi uyarınca ikinci derece usulsüzlük cezası kesilmesi gerekmektedir.</w:t>
      </w:r>
      <w:r>
        <w:rPr>
          <w:sz w:val="18"/>
          <w:szCs w:val="18"/>
        </w:rPr>
        <w:t>)</w:t>
      </w:r>
    </w:p>
    <w:p w14:paraId="53508DE4" w14:textId="77777777" w:rsidR="004305D2" w:rsidRPr="00240FB0" w:rsidRDefault="004305D2" w:rsidP="00CD68E2">
      <w:pPr>
        <w:spacing w:after="0"/>
        <w:jc w:val="both"/>
        <w:rPr>
          <w:rFonts w:cs="Times New Roman"/>
          <w:b/>
          <w:i/>
          <w:szCs w:val="28"/>
        </w:rPr>
      </w:pPr>
    </w:p>
    <w:p w14:paraId="54604EAD" w14:textId="77777777" w:rsidR="004305D2" w:rsidRPr="004305D2" w:rsidRDefault="004305D2" w:rsidP="00CD68E2">
      <w:pPr>
        <w:spacing w:after="0"/>
      </w:pPr>
      <w:r w:rsidRPr="004305D2">
        <w:t>Yabancı ortaklı şirketlerin yabancı para birimi ile kayıt tutabilmesinin şartları</w:t>
      </w:r>
    </w:p>
    <w:p w14:paraId="0DB71D70"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b) İlgili dönem defter tasdik tarihi itibarıyla ödenmiş sermayesi (yurt dışında kurulan şirketlerin Türkiye'ye ayrılan ödenmiş sermayesi) en az 100 milyon ABD Doları ya da muadili yabancı para karşılığı Türk Lirası ve sermayesinin en az % 40'ı ikametgâhı, kanunî ve iş merkezi Türkiye'de bulunmayan kişilere ait olan işletmelere, kayıtlarını Türk para birimi dışında başka bir para birimiyle tutmalarına, bu had ve nispeti sektörler itibarıyla ayrı ayrı yarısına kadar indirmeye veya iki katına kadar artırmaya yetkilidir. Bu şartların ihlâl edildiği hesap dönemini izleyen hesap döneminden itibaren Türk para birimine göre kayıt tutma zorunluluğu başlar.</w:t>
      </w:r>
    </w:p>
    <w:p w14:paraId="44F11C51" w14:textId="77777777" w:rsidR="004305D2" w:rsidRPr="00162CC2" w:rsidRDefault="004305D2" w:rsidP="00CD68E2">
      <w:pPr>
        <w:spacing w:after="0"/>
        <w:jc w:val="both"/>
        <w:rPr>
          <w:rFonts w:cs="Times New Roman"/>
          <w:b/>
          <w:i/>
          <w:sz w:val="24"/>
          <w:szCs w:val="32"/>
        </w:rPr>
      </w:pPr>
    </w:p>
    <w:p w14:paraId="70D825F7" w14:textId="77777777" w:rsidR="004305D2" w:rsidRPr="00162CC2" w:rsidRDefault="004305D2" w:rsidP="00CD68E2">
      <w:pPr>
        <w:spacing w:after="0"/>
        <w:ind w:left="708"/>
        <w:jc w:val="both"/>
        <w:rPr>
          <w:rFonts w:cs="Times New Roman"/>
          <w:b/>
          <w:i/>
          <w:sz w:val="24"/>
          <w:szCs w:val="32"/>
        </w:rPr>
      </w:pPr>
      <w:proofErr w:type="spellStart"/>
      <w:proofErr w:type="gramStart"/>
      <w:r w:rsidRPr="00162CC2">
        <w:rPr>
          <w:rFonts w:cs="Times New Roman"/>
          <w:b/>
          <w:i/>
          <w:sz w:val="24"/>
          <w:szCs w:val="32"/>
        </w:rPr>
        <w:t>ba</w:t>
      </w:r>
      <w:proofErr w:type="spellEnd"/>
      <w:proofErr w:type="gramEnd"/>
      <w:r w:rsidRPr="00162CC2">
        <w:rPr>
          <w:rFonts w:cs="Times New Roman"/>
          <w:b/>
          <w:i/>
          <w:sz w:val="24"/>
          <w:szCs w:val="32"/>
        </w:rPr>
        <w:t xml:space="preserve">) Türk para birimiyle yapılan işlemler, işlemin gerçekleştiği günün Türkiye Cumhuriyet Merkez Bankası döviz alış kuruyla ilgili para birimine çevrilir. </w:t>
      </w:r>
      <w:r w:rsidRPr="00162CC2">
        <w:rPr>
          <w:rFonts w:cs="Times New Roman"/>
          <w:b/>
          <w:i/>
          <w:sz w:val="24"/>
          <w:szCs w:val="32"/>
          <w:u w:val="single" w:color="00B050"/>
        </w:rPr>
        <w:t>İktisadî kıymetlerin değerleri ile vergi matrahı kayıt yapılan para birimine göre tespit edilir, beyannamenin verilmesi gereken ayın ilk gününün kuruyla Türk parasına çevrilerek beyan edilir.</w:t>
      </w:r>
      <w:r w:rsidRPr="00162CC2">
        <w:rPr>
          <w:rFonts w:cs="Times New Roman"/>
          <w:b/>
          <w:i/>
          <w:sz w:val="24"/>
          <w:szCs w:val="32"/>
        </w:rPr>
        <w:t xml:space="preserve"> Vergi ödeme, mahsup ve iade işlemlerinde de Türk Lirası tutarlar kullanılır.</w:t>
      </w:r>
    </w:p>
    <w:p w14:paraId="2F356D11" w14:textId="77777777" w:rsidR="004305D2" w:rsidRPr="00B66C25" w:rsidRDefault="004305D2" w:rsidP="00CD68E2">
      <w:pPr>
        <w:spacing w:after="0"/>
        <w:ind w:left="1416"/>
        <w:jc w:val="both"/>
        <w:rPr>
          <w:rFonts w:cs="Times New Roman"/>
          <w:szCs w:val="28"/>
        </w:rPr>
      </w:pPr>
      <w:r w:rsidRPr="00B66C25">
        <w:rPr>
          <w:rFonts w:cs="Times New Roman"/>
          <w:szCs w:val="28"/>
        </w:rPr>
        <w:t>Söz konusu beyannamede gösterilen vergi ödendiğinde, yasal defterlere ödenen vergiler olarak kayıt edilmesi gerekecektir. Bu kayıt esnasında kur farkı doğabilecektir. Bu durumda ortaya çıkan olumlu ya da olumsuz kur farkları kar- zarar hesabına aktarılacaktır.</w:t>
      </w:r>
    </w:p>
    <w:p w14:paraId="2FA5F43A" w14:textId="77777777" w:rsidR="004305D2" w:rsidRPr="00162CC2" w:rsidRDefault="004305D2" w:rsidP="00CD68E2">
      <w:pPr>
        <w:spacing w:after="0"/>
        <w:jc w:val="both"/>
        <w:rPr>
          <w:rFonts w:cs="Times New Roman"/>
          <w:b/>
          <w:i/>
          <w:sz w:val="24"/>
          <w:szCs w:val="32"/>
        </w:rPr>
      </w:pPr>
    </w:p>
    <w:p w14:paraId="0C9720C0" w14:textId="77777777" w:rsidR="004305D2" w:rsidRPr="00162CC2" w:rsidRDefault="004305D2" w:rsidP="00CD68E2">
      <w:pPr>
        <w:spacing w:after="0"/>
        <w:ind w:left="708"/>
        <w:jc w:val="both"/>
        <w:rPr>
          <w:rFonts w:cs="Times New Roman"/>
          <w:b/>
          <w:i/>
          <w:sz w:val="24"/>
          <w:szCs w:val="32"/>
          <w:u w:val="single" w:color="00B050"/>
        </w:rPr>
      </w:pPr>
      <w:proofErr w:type="spellStart"/>
      <w:proofErr w:type="gramStart"/>
      <w:r w:rsidRPr="00162CC2">
        <w:rPr>
          <w:rFonts w:cs="Times New Roman"/>
          <w:b/>
          <w:i/>
          <w:sz w:val="24"/>
          <w:szCs w:val="32"/>
        </w:rPr>
        <w:t>bb</w:t>
      </w:r>
      <w:proofErr w:type="spellEnd"/>
      <w:proofErr w:type="gramEnd"/>
      <w:r w:rsidRPr="00162CC2">
        <w:rPr>
          <w:rFonts w:cs="Times New Roman"/>
          <w:b/>
          <w:i/>
          <w:sz w:val="24"/>
          <w:szCs w:val="32"/>
        </w:rPr>
        <w:t xml:space="preserve">) Bu mükellefler, diğer para birimleriyle kayıt tuttukları sürece mükerrer 298’inci maddenin (A) fıkrası uyarınca </w:t>
      </w:r>
      <w:r w:rsidRPr="00162CC2">
        <w:rPr>
          <w:rFonts w:cs="Times New Roman"/>
          <w:b/>
          <w:i/>
          <w:sz w:val="24"/>
          <w:szCs w:val="32"/>
          <w:u w:val="single" w:color="00B050"/>
        </w:rPr>
        <w:t>enflasyon düzeltmesi yapamazlar.</w:t>
      </w:r>
      <w:r w:rsidRPr="00162CC2">
        <w:rPr>
          <w:rFonts w:cs="Times New Roman"/>
          <w:b/>
          <w:i/>
          <w:sz w:val="24"/>
          <w:szCs w:val="32"/>
        </w:rPr>
        <w:t xml:space="preserve"> </w:t>
      </w:r>
      <w:r w:rsidRPr="00162CC2">
        <w:rPr>
          <w:rFonts w:cs="Times New Roman"/>
          <w:b/>
          <w:i/>
          <w:sz w:val="24"/>
          <w:szCs w:val="32"/>
          <w:u w:val="single" w:color="00B050"/>
        </w:rPr>
        <w:t>Türk para birimiyle kayıt yapmaya başlamaları halinde ise üç yıl süreyle anılan madde hükmünden yararlanamazlar.</w:t>
      </w:r>
    </w:p>
    <w:p w14:paraId="1CD02AC3" w14:textId="77777777" w:rsidR="004305D2" w:rsidRPr="00CD5A86" w:rsidRDefault="004305D2" w:rsidP="00CD68E2">
      <w:pPr>
        <w:spacing w:after="0"/>
        <w:jc w:val="both"/>
        <w:rPr>
          <w:rFonts w:cs="Times New Roman"/>
          <w:szCs w:val="28"/>
        </w:rPr>
      </w:pPr>
      <w:r w:rsidRPr="00CD5A86">
        <w:rPr>
          <w:rFonts w:cs="Times New Roman"/>
          <w:szCs w:val="28"/>
        </w:rPr>
        <w:t xml:space="preserve">Ayrıca 348 Sıra No.lu VUK Genel Tebliği ile </w:t>
      </w:r>
      <w:r w:rsidRPr="00CD5A86">
        <w:rPr>
          <w:rFonts w:cs="Times New Roman"/>
          <w:szCs w:val="28"/>
          <w:u w:val="single" w:color="00B050"/>
        </w:rPr>
        <w:t>serbest bölgelerde faaliyette bulunan</w:t>
      </w:r>
      <w:r w:rsidRPr="00CD5A86">
        <w:rPr>
          <w:rFonts w:cs="Times New Roman"/>
          <w:szCs w:val="28"/>
        </w:rPr>
        <w:t xml:space="preserve"> kişilerin defter kayıtlarını Türk para birimi dışında Türkiye Cumhuriyet Merkez Bankasınca kuru günlük olarak belirlenen herhangi bir </w:t>
      </w:r>
      <w:r w:rsidRPr="00CD5A86">
        <w:rPr>
          <w:rFonts w:cs="Times New Roman"/>
          <w:szCs w:val="28"/>
          <w:u w:val="single" w:color="00B050"/>
        </w:rPr>
        <w:t>yabancı para birimi</w:t>
      </w:r>
      <w:r w:rsidRPr="00CD5A86">
        <w:rPr>
          <w:rFonts w:cs="Times New Roman"/>
          <w:szCs w:val="28"/>
        </w:rPr>
        <w:t xml:space="preserve"> ile yapabilmelerine </w:t>
      </w:r>
      <w:r w:rsidRPr="00CD5A86">
        <w:rPr>
          <w:rFonts w:cs="Times New Roman"/>
          <w:szCs w:val="28"/>
          <w:u w:val="single" w:color="00B050"/>
        </w:rPr>
        <w:t>imkân</w:t>
      </w:r>
      <w:r w:rsidRPr="00CD5A86">
        <w:rPr>
          <w:rFonts w:cs="Times New Roman"/>
          <w:szCs w:val="28"/>
        </w:rPr>
        <w:t xml:space="preserve"> tanınmıştır.</w:t>
      </w:r>
    </w:p>
    <w:p w14:paraId="7905397A" w14:textId="77777777" w:rsidR="004305D2" w:rsidRPr="00240FB0" w:rsidRDefault="004305D2" w:rsidP="00CD68E2">
      <w:pPr>
        <w:spacing w:after="0"/>
        <w:jc w:val="both"/>
        <w:rPr>
          <w:rFonts w:cs="Times New Roman"/>
          <w:b/>
          <w:i/>
          <w:szCs w:val="28"/>
        </w:rPr>
      </w:pPr>
    </w:p>
    <w:p w14:paraId="587AF7D4" w14:textId="77777777" w:rsidR="004305D2" w:rsidRPr="00240FB0" w:rsidRDefault="004305D2" w:rsidP="00CD68E2">
      <w:pPr>
        <w:pStyle w:val="Balk2"/>
        <w:spacing w:before="0"/>
        <w:jc w:val="both"/>
        <w:rPr>
          <w:sz w:val="24"/>
        </w:rPr>
      </w:pPr>
      <w:bookmarkStart w:id="1112" w:name="_Toc111293950"/>
      <w:r w:rsidRPr="00240FB0">
        <w:rPr>
          <w:sz w:val="24"/>
        </w:rPr>
        <w:t>216) DEFTERLERİN MÜREKKEPLE YAZILACAĞI</w:t>
      </w:r>
      <w:bookmarkEnd w:id="1112"/>
    </w:p>
    <w:p w14:paraId="00825942" w14:textId="77777777" w:rsidR="004305D2" w:rsidRPr="00240FB0" w:rsidRDefault="004305D2" w:rsidP="00CD68E2">
      <w:pPr>
        <w:spacing w:after="0"/>
        <w:jc w:val="both"/>
        <w:rPr>
          <w:rFonts w:cs="Times New Roman"/>
          <w:b/>
          <w:i/>
          <w:szCs w:val="28"/>
        </w:rPr>
      </w:pPr>
      <w:r w:rsidRPr="00240FB0">
        <w:rPr>
          <w:rFonts w:cs="Times New Roman"/>
          <w:b/>
          <w:i/>
          <w:szCs w:val="28"/>
        </w:rPr>
        <w:t xml:space="preserve">Bu kanuna göre tutulması mecburi defterler </w:t>
      </w:r>
      <w:r w:rsidRPr="00240FB0">
        <w:rPr>
          <w:rFonts w:cs="Times New Roman"/>
          <w:b/>
          <w:i/>
          <w:szCs w:val="28"/>
          <w:u w:val="single" w:color="00B050"/>
        </w:rPr>
        <w:t>mürekkeple veya makina ile</w:t>
      </w:r>
      <w:r w:rsidRPr="00240FB0">
        <w:rPr>
          <w:rFonts w:cs="Times New Roman"/>
          <w:b/>
          <w:i/>
          <w:szCs w:val="28"/>
        </w:rPr>
        <w:t xml:space="preserve"> yazılır. Kopya kâğıdı kullanılması ve ıstampa ve sair damga aletleriyle kopya konulması da caizdir.</w:t>
      </w:r>
    </w:p>
    <w:p w14:paraId="23A6F944" w14:textId="77777777" w:rsidR="004305D2" w:rsidRPr="00240FB0" w:rsidRDefault="004305D2" w:rsidP="00CD68E2">
      <w:pPr>
        <w:spacing w:after="0"/>
        <w:jc w:val="both"/>
        <w:rPr>
          <w:rFonts w:cs="Times New Roman"/>
          <w:b/>
          <w:i/>
          <w:szCs w:val="28"/>
        </w:rPr>
      </w:pPr>
    </w:p>
    <w:p w14:paraId="57B579B3" w14:textId="77777777" w:rsidR="004305D2" w:rsidRPr="00240FB0" w:rsidRDefault="004305D2" w:rsidP="00CD68E2">
      <w:pPr>
        <w:spacing w:after="0"/>
        <w:jc w:val="both"/>
        <w:rPr>
          <w:rFonts w:cs="Times New Roman"/>
          <w:b/>
          <w:i/>
          <w:szCs w:val="28"/>
        </w:rPr>
      </w:pPr>
      <w:r w:rsidRPr="00240FB0">
        <w:rPr>
          <w:rFonts w:cs="Times New Roman"/>
          <w:b/>
          <w:i/>
          <w:szCs w:val="28"/>
        </w:rPr>
        <w:t>Bilumum defterlerde hesaplar kapatılıncaya kadar toplam</w:t>
      </w:r>
      <w:r w:rsidRPr="00240FB0">
        <w:rPr>
          <w:rFonts w:cs="Times New Roman"/>
          <w:b/>
          <w:i/>
          <w:szCs w:val="28"/>
          <w:u w:val="single" w:color="00B050"/>
        </w:rPr>
        <w:t>lar geçici olarak kurşun kalemi</w:t>
      </w:r>
      <w:r w:rsidRPr="00240FB0">
        <w:rPr>
          <w:rFonts w:cs="Times New Roman"/>
          <w:b/>
          <w:i/>
          <w:szCs w:val="28"/>
        </w:rPr>
        <w:t xml:space="preserve"> ile yapılabilir.</w:t>
      </w:r>
    </w:p>
    <w:p w14:paraId="680A9EC1" w14:textId="77777777" w:rsidR="004305D2" w:rsidRPr="00240FB0" w:rsidRDefault="004305D2" w:rsidP="00CD68E2">
      <w:pPr>
        <w:spacing w:after="0"/>
        <w:jc w:val="both"/>
        <w:rPr>
          <w:rFonts w:cs="Times New Roman"/>
          <w:b/>
          <w:i/>
          <w:szCs w:val="28"/>
        </w:rPr>
      </w:pPr>
    </w:p>
    <w:p w14:paraId="7A7948A6" w14:textId="77777777" w:rsidR="004305D2" w:rsidRPr="00240FB0" w:rsidRDefault="004305D2" w:rsidP="00CD68E2">
      <w:pPr>
        <w:pStyle w:val="Balk2"/>
        <w:spacing w:before="0"/>
        <w:jc w:val="both"/>
        <w:rPr>
          <w:sz w:val="24"/>
        </w:rPr>
      </w:pPr>
      <w:bookmarkStart w:id="1113" w:name="_Toc111293951"/>
      <w:r w:rsidRPr="00240FB0">
        <w:rPr>
          <w:sz w:val="24"/>
        </w:rPr>
        <w:t>217) YANLIŞ KAYITLARIN DÜZELTİLMESİ</w:t>
      </w:r>
      <w:bookmarkEnd w:id="1113"/>
    </w:p>
    <w:p w14:paraId="19E4EFC9" w14:textId="77777777" w:rsidR="004305D2" w:rsidRPr="00162CC2" w:rsidRDefault="004305D2" w:rsidP="00CD68E2">
      <w:pPr>
        <w:spacing w:after="0"/>
        <w:jc w:val="both"/>
        <w:rPr>
          <w:rFonts w:cs="Times New Roman"/>
          <w:b/>
          <w:i/>
          <w:sz w:val="24"/>
          <w:szCs w:val="32"/>
        </w:rPr>
      </w:pPr>
      <w:r w:rsidRPr="00162CC2">
        <w:rPr>
          <w:rFonts w:cs="Times New Roman"/>
          <w:b/>
          <w:i/>
          <w:sz w:val="24"/>
          <w:szCs w:val="32"/>
          <w:u w:val="single" w:color="00B050"/>
        </w:rPr>
        <w:t>Yevmiye defteri maddelerinde yapılan yanlışlar ancak muhasebe kaidelerine göre düzeltilebilir.</w:t>
      </w:r>
      <w:r w:rsidRPr="00162CC2">
        <w:rPr>
          <w:rFonts w:cs="Times New Roman"/>
          <w:b/>
          <w:i/>
          <w:sz w:val="24"/>
          <w:szCs w:val="32"/>
        </w:rPr>
        <w:t xml:space="preserve"> Diğer bilumum defter ve kayıtlara rakam ve yazılar yanlış yazıldığı takdirde düzeltmeler ancak yanlış rakam ve yazı okunacak şekilde çizilmek, üst veya yan tarafına veyahut ilgili bulunduğu hesaba doğrusu yazılmak suretiyle yapılabilir.</w:t>
      </w:r>
    </w:p>
    <w:p w14:paraId="7ECF9FA6" w14:textId="77777777" w:rsidR="004305D2" w:rsidRPr="00162CC2" w:rsidRDefault="004305D2" w:rsidP="00CD68E2">
      <w:pPr>
        <w:spacing w:after="0"/>
        <w:jc w:val="both"/>
        <w:rPr>
          <w:rFonts w:cs="Times New Roman"/>
          <w:b/>
          <w:i/>
          <w:sz w:val="24"/>
          <w:szCs w:val="32"/>
        </w:rPr>
      </w:pPr>
    </w:p>
    <w:p w14:paraId="7E2C94E4" w14:textId="77777777" w:rsidR="004305D2" w:rsidRPr="00162CC2" w:rsidRDefault="004305D2" w:rsidP="00CD68E2">
      <w:pPr>
        <w:spacing w:after="0"/>
        <w:jc w:val="both"/>
        <w:rPr>
          <w:rFonts w:cs="Times New Roman"/>
          <w:b/>
          <w:i/>
          <w:sz w:val="24"/>
          <w:szCs w:val="32"/>
          <w:u w:val="single" w:color="00B050"/>
        </w:rPr>
      </w:pPr>
      <w:r w:rsidRPr="00162CC2">
        <w:rPr>
          <w:rFonts w:cs="Times New Roman"/>
          <w:b/>
          <w:i/>
          <w:sz w:val="24"/>
          <w:szCs w:val="32"/>
          <w:u w:val="single" w:color="00B050"/>
        </w:rPr>
        <w:t>Defterlere geçirilen bir kaydı kazımak, çizmek veya silmek suretiyle okunamaz bir hale getirmek yasaktır.</w:t>
      </w:r>
    </w:p>
    <w:p w14:paraId="0F58FD1F" w14:textId="77777777" w:rsidR="004305D2" w:rsidRPr="00240FB0" w:rsidRDefault="004305D2" w:rsidP="00CD68E2">
      <w:pPr>
        <w:spacing w:after="0"/>
        <w:jc w:val="both"/>
        <w:rPr>
          <w:rFonts w:cs="Times New Roman"/>
          <w:b/>
          <w:i/>
          <w:szCs w:val="28"/>
        </w:rPr>
      </w:pPr>
    </w:p>
    <w:p w14:paraId="63F33F56" w14:textId="77777777" w:rsidR="004305D2" w:rsidRPr="00240FB0" w:rsidRDefault="004305D2" w:rsidP="00CD68E2">
      <w:pPr>
        <w:pStyle w:val="Balk2"/>
        <w:spacing w:before="0"/>
        <w:jc w:val="both"/>
        <w:rPr>
          <w:sz w:val="24"/>
        </w:rPr>
      </w:pPr>
      <w:bookmarkStart w:id="1114" w:name="_Toc111293952"/>
      <w:r w:rsidRPr="00240FB0">
        <w:rPr>
          <w:sz w:val="24"/>
        </w:rPr>
        <w:t>218) BOŞ SATIR BIRAKILAMAYACAĞI, SAYFALARIN YOK EDİLEMEYECEĞİ</w:t>
      </w:r>
      <w:bookmarkEnd w:id="1114"/>
    </w:p>
    <w:p w14:paraId="05D1C579"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 xml:space="preserve">Defterlerde kayıtlar arasında usulen yazılmaya mahsus olan satırlar, çizilmeksizin </w:t>
      </w:r>
      <w:r w:rsidRPr="00162CC2">
        <w:rPr>
          <w:rFonts w:cs="Times New Roman"/>
          <w:b/>
          <w:i/>
          <w:sz w:val="24"/>
          <w:szCs w:val="32"/>
          <w:u w:val="single" w:color="00B050"/>
        </w:rPr>
        <w:t>boş bırakılamaz</w:t>
      </w:r>
      <w:r w:rsidRPr="00162CC2">
        <w:rPr>
          <w:rFonts w:cs="Times New Roman"/>
          <w:b/>
          <w:i/>
          <w:sz w:val="24"/>
          <w:szCs w:val="32"/>
        </w:rPr>
        <w:t xml:space="preserve"> ve atlanamaz.</w:t>
      </w:r>
    </w:p>
    <w:p w14:paraId="5B9176C4" w14:textId="77777777" w:rsidR="004305D2" w:rsidRPr="00162CC2" w:rsidRDefault="004305D2" w:rsidP="00CD68E2">
      <w:pPr>
        <w:spacing w:after="0"/>
        <w:jc w:val="both"/>
        <w:rPr>
          <w:rFonts w:cs="Times New Roman"/>
          <w:b/>
          <w:i/>
          <w:sz w:val="24"/>
          <w:szCs w:val="32"/>
        </w:rPr>
      </w:pPr>
    </w:p>
    <w:p w14:paraId="768625CD"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 xml:space="preserve">Ciltli defterlerde, defter sayfaları ciltten koparılamaz. Tasdikli müteharrik yapraklarda bu </w:t>
      </w:r>
      <w:r w:rsidRPr="00162CC2">
        <w:rPr>
          <w:rFonts w:cs="Times New Roman"/>
          <w:b/>
          <w:i/>
          <w:sz w:val="24"/>
          <w:szCs w:val="32"/>
          <w:u w:val="single" w:color="00B050"/>
        </w:rPr>
        <w:t>yaprakların sırası bozulamaz</w:t>
      </w:r>
      <w:r w:rsidRPr="00162CC2">
        <w:rPr>
          <w:rFonts w:cs="Times New Roman"/>
          <w:b/>
          <w:i/>
          <w:sz w:val="24"/>
          <w:szCs w:val="32"/>
        </w:rPr>
        <w:t xml:space="preserve"> ve bunlar yırtılamaz.</w:t>
      </w:r>
    </w:p>
    <w:p w14:paraId="13651932" w14:textId="77777777" w:rsidR="004305D2" w:rsidRPr="00240FB0" w:rsidRDefault="004305D2" w:rsidP="00CD68E2">
      <w:pPr>
        <w:spacing w:after="0"/>
        <w:jc w:val="both"/>
        <w:rPr>
          <w:rFonts w:cs="Times New Roman"/>
          <w:b/>
          <w:i/>
          <w:szCs w:val="28"/>
        </w:rPr>
      </w:pPr>
    </w:p>
    <w:p w14:paraId="2884400C" w14:textId="77777777" w:rsidR="004305D2" w:rsidRPr="00240FB0" w:rsidRDefault="004305D2" w:rsidP="00CD68E2">
      <w:pPr>
        <w:pStyle w:val="Balk2"/>
        <w:spacing w:before="0"/>
        <w:jc w:val="both"/>
        <w:rPr>
          <w:sz w:val="24"/>
        </w:rPr>
      </w:pPr>
      <w:bookmarkStart w:id="1115" w:name="_Hlk108391573"/>
      <w:bookmarkStart w:id="1116" w:name="_Toc111293953"/>
      <w:r w:rsidRPr="00240FB0">
        <w:rPr>
          <w:sz w:val="24"/>
        </w:rPr>
        <w:t>219) KAYIT ZAMANI</w:t>
      </w:r>
      <w:bookmarkEnd w:id="1116"/>
    </w:p>
    <w:p w14:paraId="7499DEA1" w14:textId="77777777" w:rsidR="004305D2" w:rsidRPr="00240FB0" w:rsidRDefault="004305D2" w:rsidP="00CD68E2">
      <w:pPr>
        <w:spacing w:after="0"/>
        <w:jc w:val="both"/>
        <w:rPr>
          <w:b/>
          <w:color w:val="00B0F0"/>
        </w:rPr>
      </w:pPr>
      <w:r w:rsidRPr="00240FB0">
        <w:rPr>
          <w:b/>
          <w:color w:val="00B0F0"/>
        </w:rPr>
        <w:t>Muhasebe kayıtları defterlere en geç kaç gün içinde kaydedilmelidir</w:t>
      </w:r>
    </w:p>
    <w:p w14:paraId="4DFEB143"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Muameleler defterlere zamanında kaydedilir. Şöyle ki:</w:t>
      </w:r>
    </w:p>
    <w:p w14:paraId="3EE32B09" w14:textId="77777777" w:rsidR="004305D2" w:rsidRPr="00162CC2" w:rsidRDefault="004305D2" w:rsidP="00CD68E2">
      <w:pPr>
        <w:spacing w:after="0"/>
        <w:jc w:val="both"/>
        <w:rPr>
          <w:rFonts w:cs="Times New Roman"/>
          <w:b/>
          <w:i/>
          <w:sz w:val="24"/>
          <w:szCs w:val="32"/>
        </w:rPr>
      </w:pPr>
    </w:p>
    <w:p w14:paraId="2BF6CDFD"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 xml:space="preserve">a) Muamelelerin işin hacmine ve icabına uygun olarak muhasebenin intizam ve vuzuhunu bozmayacak bir zaman zarfında kaydedilmesi şarttır. Bu gibi kayıtların </w:t>
      </w:r>
      <w:r w:rsidRPr="00162CC2">
        <w:rPr>
          <w:rFonts w:cs="Times New Roman"/>
          <w:b/>
          <w:i/>
          <w:color w:val="C00000"/>
          <w:sz w:val="24"/>
          <w:szCs w:val="32"/>
        </w:rPr>
        <w:t xml:space="preserve">on günden </w:t>
      </w:r>
      <w:r w:rsidRPr="00162CC2">
        <w:rPr>
          <w:rFonts w:cs="Times New Roman"/>
          <w:b/>
          <w:i/>
          <w:sz w:val="24"/>
          <w:szCs w:val="32"/>
        </w:rPr>
        <w:t>fazla geciktirilmesi caiz değildir.</w:t>
      </w:r>
    </w:p>
    <w:p w14:paraId="364934F5" w14:textId="77777777" w:rsidR="004305D2" w:rsidRPr="00162CC2" w:rsidRDefault="004305D2" w:rsidP="00CD68E2">
      <w:pPr>
        <w:spacing w:after="0"/>
        <w:jc w:val="both"/>
        <w:rPr>
          <w:rFonts w:cs="Times New Roman"/>
          <w:b/>
          <w:i/>
          <w:sz w:val="24"/>
          <w:szCs w:val="32"/>
        </w:rPr>
      </w:pPr>
    </w:p>
    <w:p w14:paraId="318170DF"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 xml:space="preserve">b) Kayıtlarını devamlı olarak muhasebe fişleri, primanota ve bordro gibi yetkili amirlerin imza ve parafını taşıyan mazbut vesikalara dayanarak yürüten müesseselerde, muamelelerin bunlara işlenmesi, deftere işlenmesi hükmündedir. Ancak bu kayıtlar, muamelelerin esas defterlere </w:t>
      </w:r>
      <w:r w:rsidRPr="00162CC2">
        <w:rPr>
          <w:rFonts w:cs="Times New Roman"/>
          <w:b/>
          <w:i/>
          <w:color w:val="C00000"/>
          <w:sz w:val="24"/>
          <w:szCs w:val="32"/>
        </w:rPr>
        <w:t xml:space="preserve">45 günden </w:t>
      </w:r>
      <w:r w:rsidRPr="00162CC2">
        <w:rPr>
          <w:rFonts w:cs="Times New Roman"/>
          <w:b/>
          <w:i/>
          <w:sz w:val="24"/>
          <w:szCs w:val="32"/>
        </w:rPr>
        <w:t xml:space="preserve">daha geç intikal ettirilmesine cevaz vermez. </w:t>
      </w:r>
      <w:r w:rsidRPr="00162CC2">
        <w:rPr>
          <w:rFonts w:cs="Times New Roman"/>
          <w:bCs/>
          <w:iCs/>
          <w:szCs w:val="24"/>
        </w:rPr>
        <w:t>(</w:t>
      </w:r>
      <w:proofErr w:type="gramStart"/>
      <w:r w:rsidRPr="00162CC2">
        <w:rPr>
          <w:rFonts w:cs="Times New Roman"/>
          <w:bCs/>
          <w:iCs/>
          <w:szCs w:val="24"/>
        </w:rPr>
        <w:t>fişlere</w:t>
      </w:r>
      <w:proofErr w:type="gramEnd"/>
      <w:r w:rsidRPr="00162CC2">
        <w:rPr>
          <w:rFonts w:cs="Times New Roman"/>
          <w:bCs/>
          <w:iCs/>
          <w:szCs w:val="24"/>
        </w:rPr>
        <w:t xml:space="preserve"> kayıt yine 10 günden fazla geciktirilemez)</w:t>
      </w:r>
    </w:p>
    <w:p w14:paraId="4DD3FAFF" w14:textId="77777777" w:rsidR="004305D2" w:rsidRPr="00162CC2" w:rsidRDefault="004305D2" w:rsidP="00CD68E2">
      <w:pPr>
        <w:spacing w:after="0"/>
        <w:jc w:val="both"/>
        <w:rPr>
          <w:rFonts w:cs="Times New Roman"/>
          <w:b/>
          <w:i/>
          <w:sz w:val="24"/>
          <w:szCs w:val="32"/>
        </w:rPr>
      </w:pPr>
    </w:p>
    <w:p w14:paraId="5850D643"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c) Günlük kasa, günlük perakende satış ve hasılat defterleri ile serbest meslek kazanç defterine muameleler günü gününe kaydedilir.</w:t>
      </w:r>
    </w:p>
    <w:bookmarkEnd w:id="1115"/>
    <w:p w14:paraId="3038A913" w14:textId="77777777" w:rsidR="004305D2" w:rsidRPr="00240FB0" w:rsidRDefault="004305D2" w:rsidP="00CD68E2">
      <w:pPr>
        <w:spacing w:after="0"/>
        <w:jc w:val="both"/>
        <w:rPr>
          <w:rFonts w:cs="Times New Roman"/>
          <w:b/>
          <w:i/>
          <w:szCs w:val="28"/>
        </w:rPr>
      </w:pPr>
    </w:p>
    <w:p w14:paraId="08BB047D" w14:textId="77777777" w:rsidR="004305D2" w:rsidRPr="00CD5A86" w:rsidRDefault="004305D2" w:rsidP="00CD68E2">
      <w:pPr>
        <w:spacing w:after="0"/>
        <w:jc w:val="both"/>
      </w:pPr>
      <w:r w:rsidRPr="00CD5A86">
        <w:t xml:space="preserve">Primanota banka muhasebesinde kullanılan deyim olup icmal anlamına gelmektedir. Bir hesabın alacak ve borçlarını bir arada göstermek üzere günlük olarak düzenlenen fiştir. </w:t>
      </w:r>
    </w:p>
    <w:p w14:paraId="09A7E6F0" w14:textId="77777777" w:rsidR="004305D2" w:rsidRPr="00240FB0" w:rsidRDefault="004305D2" w:rsidP="00CD68E2">
      <w:pPr>
        <w:spacing w:after="0"/>
        <w:jc w:val="both"/>
        <w:rPr>
          <w:rFonts w:cs="Times New Roman"/>
          <w:b/>
          <w:i/>
          <w:szCs w:val="28"/>
        </w:rPr>
      </w:pPr>
    </w:p>
    <w:p w14:paraId="09532928" w14:textId="77777777" w:rsidR="004305D2" w:rsidRPr="00240FB0" w:rsidRDefault="004305D2" w:rsidP="00CD68E2">
      <w:pPr>
        <w:spacing w:after="0"/>
        <w:jc w:val="both"/>
        <w:rPr>
          <w:rFonts w:cs="Times New Roman"/>
          <w:b/>
          <w:color w:val="00B0F0"/>
          <w:szCs w:val="28"/>
        </w:rPr>
      </w:pPr>
      <w:r w:rsidRPr="00240FB0">
        <w:rPr>
          <w:rFonts w:cs="Times New Roman"/>
          <w:b/>
          <w:color w:val="00B0F0"/>
          <w:szCs w:val="28"/>
        </w:rPr>
        <w:t>Açıklama</w:t>
      </w:r>
    </w:p>
    <w:p w14:paraId="565E9E33" w14:textId="77777777" w:rsidR="004305D2" w:rsidRPr="00775B36" w:rsidRDefault="004305D2" w:rsidP="00CD68E2">
      <w:pPr>
        <w:spacing w:after="0"/>
        <w:rPr>
          <w:b/>
          <w:bCs/>
        </w:rPr>
      </w:pPr>
      <w:r w:rsidRPr="00775B36">
        <w:rPr>
          <w:b/>
          <w:bCs/>
        </w:rPr>
        <w:t>Mali Tatile Denk Düşen Kayıtlar</w:t>
      </w:r>
    </w:p>
    <w:p w14:paraId="06E7ECFD" w14:textId="77777777" w:rsidR="004305D2" w:rsidRPr="00CD5A86" w:rsidRDefault="004305D2" w:rsidP="00CD68E2">
      <w:pPr>
        <w:spacing w:after="0"/>
        <w:jc w:val="both"/>
        <w:rPr>
          <w:rFonts w:cs="Times New Roman"/>
          <w:szCs w:val="28"/>
        </w:rPr>
      </w:pPr>
      <w:r w:rsidRPr="00CD5A86">
        <w:rPr>
          <w:rFonts w:cs="Times New Roman"/>
          <w:szCs w:val="28"/>
        </w:rPr>
        <w:t xml:space="preserve">5604 sayılı Mali Tatil İhdas Edilmesi Hakkında Kanun’un 1’inci maddesi uyarınca Vergi Usul Kanunu hükümlerine göre belirli sürelerde yapılması gereken muhasebe kayıt, bildirim ve vergiyle ilgili işlemlere ilişkin dava açma süreleri mali tatil boyunca işlememekte ve belirtilen süreler mali tatilin bitiminden itibaren tekrar işlemeye başlamaktadır. 1 Temmuz ile 20 Temmuz arasında yapılan işlemler ile ilgili belgelerin, işlemlerin muhasebe fişi kullanılmadan doğrudan defterlere kaydedildiği durumda, 10 günlük süre 21 Temmuz’da başlayacağından 30 Temmuz tarihine kadar kayıtları yapılabilecektir. Ancak 30 Temmuz tatil gününe rastlarsa takip eden ilk iş günü kayıt yapılabilecektir. Eğer mükellef işlemlerini muhasebe fişi kullanarak defterlerine kaydediyorsa muhasebe fişlerini 30 </w:t>
      </w:r>
      <w:proofErr w:type="gramStart"/>
      <w:r w:rsidRPr="00CD5A86">
        <w:rPr>
          <w:rFonts w:cs="Times New Roman"/>
          <w:szCs w:val="28"/>
        </w:rPr>
        <w:t>Temmuza</w:t>
      </w:r>
      <w:proofErr w:type="gramEnd"/>
      <w:r w:rsidRPr="00CD5A86">
        <w:rPr>
          <w:rFonts w:cs="Times New Roman"/>
          <w:szCs w:val="28"/>
        </w:rPr>
        <w:t xml:space="preserve"> kadar düzenleyecek, söz konusu muameleleri asıl defterler ise 20 Temmuz'dan itibaren 45 gün içinde yani 3 Eylül’e kadar kaydedecektir.</w:t>
      </w:r>
    </w:p>
    <w:p w14:paraId="0A7B4CF4" w14:textId="77777777" w:rsidR="004305D2" w:rsidRPr="00CD5A86" w:rsidRDefault="004305D2" w:rsidP="00CD68E2">
      <w:pPr>
        <w:spacing w:after="0"/>
        <w:jc w:val="both"/>
        <w:rPr>
          <w:rFonts w:cs="Times New Roman"/>
          <w:szCs w:val="28"/>
        </w:rPr>
      </w:pPr>
      <w:r w:rsidRPr="00CD5A86">
        <w:rPr>
          <w:rFonts w:cs="Times New Roman"/>
          <w:szCs w:val="28"/>
        </w:rPr>
        <w:t>Eğer mükellef 24 Haziran'da bir işlem yapmış ise muhasebe fişi kullanılmadan doğrudan defterlere kaydedildiği durumda, bu işlemi 25 Temmuz tarihine kadar defterlerine kaydetmesi gerekecektir. İşlemin yapıldığı 24 Haziran tarihinden mali tatilin başladığı 1 Temmuz tarihine kadar 6 gün geçmiş olacaktır. Geriye 4 gün kalmaktadır.</w:t>
      </w:r>
    </w:p>
    <w:p w14:paraId="3743D21B" w14:textId="77777777" w:rsidR="004305D2" w:rsidRPr="00CD5A86" w:rsidRDefault="004305D2" w:rsidP="00CD68E2">
      <w:pPr>
        <w:spacing w:after="0"/>
        <w:jc w:val="both"/>
        <w:rPr>
          <w:rFonts w:cs="Times New Roman"/>
          <w:szCs w:val="28"/>
        </w:rPr>
      </w:pPr>
      <w:r w:rsidRPr="00CD5A86">
        <w:rPr>
          <w:rFonts w:cs="Times New Roman"/>
          <w:szCs w:val="28"/>
        </w:rPr>
        <w:t xml:space="preserve">Bu dört gün mali tatilin bitimi olan 20 </w:t>
      </w:r>
      <w:proofErr w:type="gramStart"/>
      <w:r w:rsidRPr="00CD5A86">
        <w:rPr>
          <w:rFonts w:cs="Times New Roman"/>
          <w:szCs w:val="28"/>
        </w:rPr>
        <w:t>Temmuzdan</w:t>
      </w:r>
      <w:proofErr w:type="gramEnd"/>
      <w:r w:rsidRPr="00CD5A86">
        <w:rPr>
          <w:rFonts w:cs="Times New Roman"/>
          <w:szCs w:val="28"/>
        </w:rPr>
        <w:t xml:space="preserve"> itibaren işlemeye başlayacaktır. Ancak mali tatilin sona erdiği günü izleyen 5 gün içerisinde biten süreler 5'inci günün mesai saati sonunda bitmiş sayılacağından kalan 4 gün 5’inci günün sonuna uzamış sayılır ve kaydın 25 Temmuz mesai saati bitimine kadar yapılması gerekir. Muhasebe fişi kullanarak defterlerine kayıt yapan mükellefler ise bu durumda kalan (45-6=) 39 günlük süre 20 Temmuz tarihinden itibaren işlemeye başlayacağından 28 Ağustos tarihine kadar söz konusu muameleleri asıl defterlerine kaydedeceklerdir.</w:t>
      </w:r>
    </w:p>
    <w:p w14:paraId="3FE028C1" w14:textId="77777777" w:rsidR="004305D2" w:rsidRPr="00CD5A86" w:rsidRDefault="004305D2" w:rsidP="00CD68E2">
      <w:pPr>
        <w:spacing w:after="0"/>
        <w:jc w:val="both"/>
        <w:rPr>
          <w:rFonts w:cs="Times New Roman"/>
          <w:szCs w:val="28"/>
        </w:rPr>
      </w:pPr>
    </w:p>
    <w:p w14:paraId="192D0731" w14:textId="77777777" w:rsidR="004305D2" w:rsidRPr="00240FB0" w:rsidRDefault="004305D2" w:rsidP="00CD68E2">
      <w:pPr>
        <w:pStyle w:val="Balk2"/>
        <w:spacing w:before="0"/>
        <w:jc w:val="both"/>
        <w:rPr>
          <w:sz w:val="24"/>
        </w:rPr>
      </w:pPr>
      <w:bookmarkStart w:id="1117" w:name="_Toc111293954"/>
      <w:r w:rsidRPr="00240FB0">
        <w:rPr>
          <w:sz w:val="24"/>
        </w:rPr>
        <w:t>220) TASDİKE TABİ DEFTERLER</w:t>
      </w:r>
      <w:bookmarkEnd w:id="1117"/>
    </w:p>
    <w:p w14:paraId="26F9EE4B" w14:textId="66CEFD74" w:rsidR="004305D2" w:rsidRPr="00162CC2" w:rsidRDefault="004305D2" w:rsidP="00CD68E2">
      <w:pPr>
        <w:spacing w:after="0"/>
        <w:jc w:val="both"/>
        <w:rPr>
          <w:rFonts w:cs="Times New Roman"/>
          <w:b/>
          <w:i/>
          <w:sz w:val="24"/>
          <w:szCs w:val="32"/>
        </w:rPr>
      </w:pPr>
      <w:r w:rsidRPr="00162CC2">
        <w:rPr>
          <w:rFonts w:cs="Times New Roman"/>
          <w:b/>
          <w:i/>
          <w:sz w:val="24"/>
          <w:szCs w:val="32"/>
        </w:rPr>
        <w:t>Aşağıda yazılı defterlerin bu bölümdeki esaslara göre tasdik ettirilmesi mecburidir:</w:t>
      </w:r>
    </w:p>
    <w:p w14:paraId="5D378165"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1.Yevmiye ve envanter defterleri:</w:t>
      </w:r>
    </w:p>
    <w:p w14:paraId="356BEAD7"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2. İşletme defteri:</w:t>
      </w:r>
    </w:p>
    <w:p w14:paraId="081D0A35"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3.Çiftçi işletme defteri;</w:t>
      </w:r>
    </w:p>
    <w:p w14:paraId="5D1D4D66"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4.İmalat ve İstihsal Vergisi defterleri; (Basit İstihsal Vergisi defteri dahil)</w:t>
      </w:r>
    </w:p>
    <w:p w14:paraId="482F1A18"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6.Nakliyat Vergisi defteri;</w:t>
      </w:r>
    </w:p>
    <w:p w14:paraId="5208F4F7"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lastRenderedPageBreak/>
        <w:t>7.Yabancı nakliyat kurumlarının hasılat defteri;</w:t>
      </w:r>
    </w:p>
    <w:p w14:paraId="3CAA974D"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8.Serbest meslek kazanç defteri.</w:t>
      </w:r>
    </w:p>
    <w:p w14:paraId="777B2A34" w14:textId="77777777" w:rsidR="004305D2" w:rsidRPr="00240FB0" w:rsidRDefault="004305D2" w:rsidP="00CD68E2">
      <w:pPr>
        <w:spacing w:after="0"/>
        <w:jc w:val="both"/>
        <w:rPr>
          <w:rFonts w:cs="Times New Roman"/>
          <w:b/>
          <w:i/>
          <w:szCs w:val="28"/>
        </w:rPr>
      </w:pPr>
    </w:p>
    <w:p w14:paraId="4CCD65B4" w14:textId="2A9B6F52" w:rsidR="004305D2" w:rsidRPr="00775B36" w:rsidRDefault="00775B36" w:rsidP="00CD68E2">
      <w:pPr>
        <w:spacing w:after="0"/>
      </w:pPr>
      <w:r>
        <w:t xml:space="preserve">-Damga vergisi ve doktorların tuttukları protokol defteri, bitim işleri defteri de tasdike tabidir. </w:t>
      </w:r>
    </w:p>
    <w:p w14:paraId="3E53CFFA" w14:textId="2FCA05F6" w:rsidR="004305D2" w:rsidRDefault="00775B36" w:rsidP="00CD68E2">
      <w:pPr>
        <w:spacing w:after="0"/>
        <w:jc w:val="both"/>
        <w:rPr>
          <w:rFonts w:cs="Times New Roman"/>
          <w:szCs w:val="28"/>
        </w:rPr>
      </w:pPr>
      <w:r>
        <w:rPr>
          <w:rFonts w:cs="Times New Roman"/>
          <w:szCs w:val="28"/>
        </w:rPr>
        <w:t>-</w:t>
      </w:r>
      <w:r w:rsidR="004305D2" w:rsidRPr="004B2F0D">
        <w:rPr>
          <w:rFonts w:cs="Times New Roman"/>
          <w:szCs w:val="28"/>
        </w:rPr>
        <w:t>Tasfiyenin başladığı tarih ile aynı takvim yılı sonuna ka</w:t>
      </w:r>
      <w:r w:rsidR="004305D2">
        <w:rPr>
          <w:rFonts w:cs="Times New Roman"/>
          <w:szCs w:val="28"/>
        </w:rPr>
        <w:t>dar olan hesap dönemi ve bu dö</w:t>
      </w:r>
      <w:r w:rsidR="004305D2" w:rsidRPr="004B2F0D">
        <w:rPr>
          <w:rFonts w:cs="Times New Roman"/>
          <w:szCs w:val="28"/>
        </w:rPr>
        <w:t>nemden sonraki her takvim yılının ayrı bir dönem kabul edilmesi nedeniyle, her tasfiye dönemine ait kanuni defterlerin tasdiki zorunlu olup, tutulması zorunlu defterlerin en geç tasfiyeye girdiğiniz tarih itibariyle tasdik ettirilmesi gerekmektedir.</w:t>
      </w:r>
    </w:p>
    <w:p w14:paraId="305E6F35" w14:textId="77777777" w:rsidR="004305D2" w:rsidRPr="006A71BC" w:rsidRDefault="004305D2" w:rsidP="00CD68E2">
      <w:pPr>
        <w:spacing w:after="0"/>
        <w:ind w:left="708"/>
        <w:jc w:val="both"/>
        <w:rPr>
          <w:rFonts w:cs="Times New Roman"/>
          <w:szCs w:val="28"/>
        </w:rPr>
      </w:pPr>
    </w:p>
    <w:p w14:paraId="31DCFF60" w14:textId="77777777" w:rsidR="004305D2" w:rsidRDefault="004305D2" w:rsidP="00CD68E2">
      <w:pPr>
        <w:pStyle w:val="Balk2"/>
        <w:spacing w:before="0"/>
        <w:jc w:val="both"/>
        <w:rPr>
          <w:sz w:val="24"/>
        </w:rPr>
      </w:pPr>
      <w:bookmarkStart w:id="1118" w:name="_Toc111293955"/>
      <w:r w:rsidRPr="00240FB0">
        <w:rPr>
          <w:sz w:val="24"/>
        </w:rPr>
        <w:t>221) TASDİK ZAMANI</w:t>
      </w:r>
      <w:bookmarkEnd w:id="1118"/>
    </w:p>
    <w:p w14:paraId="0ACB4E8D" w14:textId="74537BC4" w:rsidR="004305D2" w:rsidRPr="00775B36" w:rsidRDefault="004305D2" w:rsidP="00CD68E2">
      <w:pPr>
        <w:spacing w:after="0"/>
        <w:jc w:val="both"/>
        <w:rPr>
          <w:sz w:val="20"/>
          <w:szCs w:val="18"/>
          <w:u w:val="single"/>
        </w:rPr>
      </w:pPr>
      <w:r w:rsidRPr="004B5A00">
        <w:rPr>
          <w:sz w:val="20"/>
          <w:szCs w:val="18"/>
          <w:u w:val="single"/>
        </w:rPr>
        <w:t>Defterler kullanılmadan önce tasdik ettirilir.</w:t>
      </w:r>
    </w:p>
    <w:p w14:paraId="3E5C9B01" w14:textId="41C00065" w:rsidR="004305D2" w:rsidRPr="00162CC2" w:rsidRDefault="004305D2" w:rsidP="00CD68E2">
      <w:pPr>
        <w:spacing w:after="0"/>
        <w:jc w:val="both"/>
        <w:rPr>
          <w:rFonts w:cs="Times New Roman"/>
          <w:b/>
          <w:i/>
          <w:sz w:val="24"/>
          <w:szCs w:val="32"/>
        </w:rPr>
      </w:pPr>
      <w:r w:rsidRPr="00162CC2">
        <w:rPr>
          <w:rFonts w:cs="Times New Roman"/>
          <w:b/>
          <w:i/>
          <w:sz w:val="24"/>
          <w:szCs w:val="32"/>
        </w:rPr>
        <w:t>Bu kanunda yazılı defterleri kullanacak olanlar, bunları aşağıda yazılı zamanlarda tasdik ettirmeye mecburdurlar:</w:t>
      </w:r>
    </w:p>
    <w:p w14:paraId="561AB943" w14:textId="7DDBF5A2" w:rsidR="004305D2" w:rsidRPr="00162CC2" w:rsidRDefault="004305D2" w:rsidP="00CD68E2">
      <w:pPr>
        <w:spacing w:after="0"/>
        <w:jc w:val="both"/>
        <w:rPr>
          <w:rFonts w:cs="Times New Roman"/>
          <w:b/>
          <w:i/>
          <w:color w:val="C00000"/>
          <w:sz w:val="24"/>
          <w:szCs w:val="32"/>
        </w:rPr>
      </w:pPr>
      <w:r w:rsidRPr="00162CC2">
        <w:rPr>
          <w:rFonts w:cs="Times New Roman"/>
          <w:b/>
          <w:i/>
          <w:sz w:val="24"/>
          <w:szCs w:val="32"/>
        </w:rPr>
        <w:t xml:space="preserve">1.Ötedenberi işe devam etmekte olanlar defterin kullanılacağı </w:t>
      </w:r>
      <w:r w:rsidRPr="00162CC2">
        <w:rPr>
          <w:rFonts w:cs="Times New Roman"/>
          <w:b/>
          <w:i/>
          <w:color w:val="C00000"/>
          <w:sz w:val="24"/>
          <w:szCs w:val="32"/>
        </w:rPr>
        <w:t>yıldan önce gelen son ayda;</w:t>
      </w:r>
    </w:p>
    <w:p w14:paraId="350EFF6A" w14:textId="7A6B4AF9" w:rsidR="004305D2" w:rsidRPr="00162CC2" w:rsidRDefault="004305D2" w:rsidP="00CD68E2">
      <w:pPr>
        <w:spacing w:after="0"/>
        <w:jc w:val="both"/>
        <w:rPr>
          <w:rFonts w:cs="Times New Roman"/>
          <w:b/>
          <w:i/>
          <w:sz w:val="24"/>
          <w:szCs w:val="32"/>
        </w:rPr>
      </w:pPr>
      <w:r w:rsidRPr="00162CC2">
        <w:rPr>
          <w:rFonts w:cs="Times New Roman"/>
          <w:b/>
          <w:i/>
          <w:sz w:val="24"/>
          <w:szCs w:val="32"/>
        </w:rPr>
        <w:t xml:space="preserve">2.Hesap dönemleri Maliye Bakanlığı tarafından tespit edilenler, defterin kullanılacağı </w:t>
      </w:r>
      <w:r w:rsidRPr="00162CC2">
        <w:rPr>
          <w:rFonts w:cs="Times New Roman"/>
          <w:b/>
          <w:i/>
          <w:color w:val="C00000"/>
          <w:sz w:val="24"/>
          <w:szCs w:val="32"/>
        </w:rPr>
        <w:t>hesap döneminden önce gelen son ayda</w:t>
      </w:r>
      <w:r w:rsidRPr="00162CC2">
        <w:rPr>
          <w:rFonts w:cs="Times New Roman"/>
          <w:b/>
          <w:i/>
          <w:sz w:val="24"/>
          <w:szCs w:val="32"/>
        </w:rPr>
        <w:t>;</w:t>
      </w:r>
    </w:p>
    <w:p w14:paraId="3059DA99" w14:textId="01282DDE" w:rsidR="004305D2" w:rsidRPr="00162CC2" w:rsidRDefault="004305D2" w:rsidP="00CD68E2">
      <w:pPr>
        <w:spacing w:after="0"/>
        <w:jc w:val="both"/>
        <w:rPr>
          <w:rFonts w:cs="Times New Roman"/>
          <w:b/>
          <w:i/>
          <w:color w:val="C00000"/>
          <w:sz w:val="24"/>
          <w:szCs w:val="32"/>
        </w:rPr>
      </w:pPr>
      <w:r w:rsidRPr="00162CC2">
        <w:rPr>
          <w:rFonts w:cs="Times New Roman"/>
          <w:b/>
          <w:i/>
          <w:sz w:val="24"/>
          <w:szCs w:val="32"/>
        </w:rPr>
        <w:t xml:space="preserve">3. </w:t>
      </w:r>
      <w:r w:rsidRPr="00162CC2">
        <w:rPr>
          <w:rFonts w:cs="Times New Roman"/>
          <w:b/>
          <w:i/>
          <w:color w:val="C00000"/>
          <w:sz w:val="24"/>
          <w:szCs w:val="32"/>
        </w:rPr>
        <w:t>Yeniden işe başlayanlar</w:t>
      </w:r>
      <w:r w:rsidRPr="00162CC2">
        <w:rPr>
          <w:rFonts w:cs="Times New Roman"/>
          <w:b/>
          <w:i/>
          <w:sz w:val="24"/>
          <w:szCs w:val="32"/>
        </w:rPr>
        <w:t xml:space="preserve">, sınıf değiştirenler ve yeni bir mükellefiyete girenler, işe başlama, sınıf değiştirme ve yeni mükellefiyete girme tarihinden önce; vergi muafiyeti kalkanlar, </w:t>
      </w:r>
      <w:r w:rsidRPr="00162CC2">
        <w:rPr>
          <w:rFonts w:cs="Times New Roman"/>
          <w:b/>
          <w:i/>
          <w:color w:val="C00000"/>
          <w:sz w:val="24"/>
          <w:szCs w:val="32"/>
        </w:rPr>
        <w:t>muaflıktan çıkma tarihinden başlayarak on gün içinde;</w:t>
      </w:r>
    </w:p>
    <w:p w14:paraId="0223E6FE" w14:textId="77777777" w:rsidR="004305D2" w:rsidRPr="00162CC2" w:rsidRDefault="004305D2" w:rsidP="00CD68E2">
      <w:pPr>
        <w:spacing w:after="0"/>
        <w:jc w:val="both"/>
        <w:rPr>
          <w:rFonts w:cs="Times New Roman"/>
          <w:b/>
          <w:i/>
          <w:color w:val="C00000"/>
          <w:sz w:val="24"/>
          <w:szCs w:val="32"/>
        </w:rPr>
      </w:pPr>
      <w:r w:rsidRPr="00162CC2">
        <w:rPr>
          <w:rFonts w:cs="Times New Roman"/>
          <w:b/>
          <w:i/>
          <w:sz w:val="24"/>
          <w:szCs w:val="32"/>
        </w:rPr>
        <w:t xml:space="preserve">4.Tasdike tabi </w:t>
      </w:r>
      <w:r w:rsidRPr="00162CC2">
        <w:rPr>
          <w:rFonts w:cs="Times New Roman"/>
          <w:b/>
          <w:i/>
          <w:color w:val="C00000"/>
          <w:sz w:val="24"/>
          <w:szCs w:val="32"/>
        </w:rPr>
        <w:t xml:space="preserve">defterlerin dolması </w:t>
      </w:r>
      <w:r w:rsidRPr="00162CC2">
        <w:rPr>
          <w:rFonts w:cs="Times New Roman"/>
          <w:b/>
          <w:i/>
          <w:sz w:val="24"/>
          <w:szCs w:val="32"/>
        </w:rPr>
        <w:t xml:space="preserve">dolayısıyla veya sair sebeplerle yıl içinde yeni defter kullanmaya mecbur olanlar bunları </w:t>
      </w:r>
      <w:r w:rsidRPr="00162CC2">
        <w:rPr>
          <w:rFonts w:cs="Times New Roman"/>
          <w:b/>
          <w:i/>
          <w:color w:val="C00000"/>
          <w:sz w:val="24"/>
          <w:szCs w:val="32"/>
        </w:rPr>
        <w:t>kullanmaya başlamadan önce.</w:t>
      </w:r>
    </w:p>
    <w:p w14:paraId="366155B9" w14:textId="77777777" w:rsidR="004305D2" w:rsidRPr="00162CC2" w:rsidRDefault="004305D2" w:rsidP="00CD68E2">
      <w:pPr>
        <w:spacing w:after="0"/>
        <w:jc w:val="both"/>
        <w:rPr>
          <w:rFonts w:cs="Times New Roman"/>
          <w:b/>
          <w:i/>
          <w:color w:val="C00000"/>
          <w:sz w:val="24"/>
          <w:szCs w:val="32"/>
        </w:rPr>
      </w:pPr>
    </w:p>
    <w:p w14:paraId="4F225D92" w14:textId="77777777" w:rsidR="004305D2" w:rsidRPr="00162CC2" w:rsidRDefault="004305D2" w:rsidP="00CD68E2">
      <w:pPr>
        <w:spacing w:after="0"/>
        <w:rPr>
          <w:b/>
          <w:bCs/>
          <w:i/>
          <w:sz w:val="24"/>
          <w:szCs w:val="24"/>
        </w:rPr>
      </w:pPr>
      <w:r w:rsidRPr="00162CC2">
        <w:rPr>
          <w:b/>
          <w:bCs/>
          <w:sz w:val="24"/>
          <w:szCs w:val="24"/>
        </w:rPr>
        <w:t>Tasdiki mecburi olan defterlerden herhangi birinin tasdik işleminin yaptırılmamış olması</w:t>
      </w:r>
    </w:p>
    <w:p w14:paraId="746C7FD4" w14:textId="77777777" w:rsidR="004305D2" w:rsidRPr="00CD5A86" w:rsidRDefault="004305D2" w:rsidP="00CD68E2">
      <w:pPr>
        <w:spacing w:after="0"/>
        <w:jc w:val="both"/>
        <w:rPr>
          <w:rFonts w:cs="Times New Roman"/>
          <w:szCs w:val="28"/>
        </w:rPr>
      </w:pPr>
      <w:r w:rsidRPr="00CD5A86">
        <w:rPr>
          <w:rFonts w:cs="Times New Roman"/>
          <w:szCs w:val="28"/>
        </w:rPr>
        <w:t>Tasdiki mecburi olan defterlerden herhangi birinin tasdik işleminin yaptırılmamış olması VUK'un 352/1-7'inci maddesine göre birinci derece usulsüzlük cezası kesilmesini gerektirmektedir. Defterlerin normal olarak sözü edilen sürelerde tasdik ettirilmesi gerekmekle birlikte, bu sürelerin sonundan itibaren bir ay içinde yapılacak tasdikler de geçerlidir. Ancak, bu durumda Vergi Usul Kanunu'nun 352/ II-6 maddesi uyarınca ikinci derece usulsüzlük cezası uygulanır. Bir ay geçtikten sonra yapılan tasdikler geçersiz olur ve defterler tasdik ettirilmemiş sayılır.</w:t>
      </w:r>
    </w:p>
    <w:p w14:paraId="0170E766" w14:textId="77777777" w:rsidR="004305D2" w:rsidRPr="00CD5A86" w:rsidRDefault="004305D2" w:rsidP="00CD68E2">
      <w:pPr>
        <w:spacing w:after="0"/>
        <w:jc w:val="both"/>
        <w:rPr>
          <w:rFonts w:cs="Times New Roman"/>
          <w:color w:val="C00000"/>
          <w:szCs w:val="28"/>
        </w:rPr>
      </w:pPr>
    </w:p>
    <w:p w14:paraId="6369DF70" w14:textId="77777777" w:rsidR="004305D2" w:rsidRPr="00775B36" w:rsidRDefault="004305D2" w:rsidP="00CD68E2">
      <w:pPr>
        <w:spacing w:after="0"/>
        <w:rPr>
          <w:b/>
          <w:bCs/>
        </w:rPr>
      </w:pPr>
      <w:r w:rsidRPr="00775B36">
        <w:rPr>
          <w:b/>
          <w:bCs/>
        </w:rPr>
        <w:t>İkinci Sınıf Tüccarların Tutacakları Müteharrik Yapraklı Defterin Tasdiki</w:t>
      </w:r>
    </w:p>
    <w:p w14:paraId="6FADAC0B" w14:textId="77777777" w:rsidR="004305D2" w:rsidRPr="00CD5A86" w:rsidRDefault="004305D2" w:rsidP="00CD68E2">
      <w:pPr>
        <w:spacing w:after="0"/>
        <w:jc w:val="both"/>
        <w:rPr>
          <w:rFonts w:cs="Times New Roman"/>
          <w:szCs w:val="28"/>
        </w:rPr>
      </w:pPr>
      <w:r w:rsidRPr="00CD5A86">
        <w:rPr>
          <w:rFonts w:cs="Times New Roman"/>
          <w:szCs w:val="28"/>
        </w:rPr>
        <w:t>VUK 203 Sıra No.lu Genel Tebliği hükümlerine göre, ikinci sınıf tüccarlar diledikleri takdirde işletme hesabı esasında tutulması zorunlu defterlerini, Bakanlığın iznine tabi olmaksızın, müteharrik yapraklı olarak bilgi işlem makineleriyle tutabileceklerdir.</w:t>
      </w:r>
    </w:p>
    <w:p w14:paraId="74AE1DED" w14:textId="77777777" w:rsidR="004305D2" w:rsidRPr="00CD5A86" w:rsidRDefault="004305D2" w:rsidP="00CD68E2">
      <w:pPr>
        <w:spacing w:after="0"/>
        <w:jc w:val="both"/>
        <w:rPr>
          <w:rFonts w:cs="Times New Roman"/>
          <w:szCs w:val="28"/>
        </w:rPr>
      </w:pPr>
    </w:p>
    <w:p w14:paraId="56BEF7B8" w14:textId="77777777" w:rsidR="004305D2" w:rsidRPr="00240FB0" w:rsidRDefault="004305D2" w:rsidP="00CD68E2">
      <w:pPr>
        <w:pStyle w:val="Balk2"/>
        <w:spacing w:before="0"/>
        <w:jc w:val="both"/>
        <w:rPr>
          <w:sz w:val="24"/>
        </w:rPr>
      </w:pPr>
      <w:bookmarkStart w:id="1119" w:name="_Toc111293956"/>
      <w:r w:rsidRPr="00240FB0">
        <w:rPr>
          <w:sz w:val="24"/>
        </w:rPr>
        <w:t>222) TASDİKİ YENİLEME</w:t>
      </w:r>
      <w:bookmarkEnd w:id="1119"/>
    </w:p>
    <w:p w14:paraId="773239F6" w14:textId="77777777" w:rsidR="004305D2" w:rsidRPr="00162CC2" w:rsidRDefault="004305D2" w:rsidP="00CD68E2">
      <w:pPr>
        <w:spacing w:after="0"/>
        <w:jc w:val="both"/>
        <w:rPr>
          <w:rFonts w:cs="Times New Roman"/>
          <w:b/>
          <w:i/>
          <w:sz w:val="24"/>
          <w:szCs w:val="32"/>
        </w:rPr>
      </w:pPr>
      <w:r w:rsidRPr="00162CC2">
        <w:rPr>
          <w:rFonts w:cs="Times New Roman"/>
          <w:b/>
          <w:i/>
          <w:color w:val="C00000"/>
          <w:sz w:val="24"/>
          <w:szCs w:val="32"/>
        </w:rPr>
        <w:t xml:space="preserve">Defterlerini ertesi yılda da kullanmak isteyenler </w:t>
      </w:r>
      <w:proofErr w:type="gramStart"/>
      <w:r w:rsidRPr="00162CC2">
        <w:rPr>
          <w:rFonts w:cs="Times New Roman"/>
          <w:b/>
          <w:i/>
          <w:color w:val="C00000"/>
          <w:sz w:val="24"/>
          <w:szCs w:val="32"/>
        </w:rPr>
        <w:t>Ocak</w:t>
      </w:r>
      <w:proofErr w:type="gramEnd"/>
      <w:r w:rsidRPr="00162CC2">
        <w:rPr>
          <w:rFonts w:cs="Times New Roman"/>
          <w:b/>
          <w:i/>
          <w:color w:val="C00000"/>
          <w:sz w:val="24"/>
          <w:szCs w:val="32"/>
        </w:rPr>
        <w:t xml:space="preserve"> ayı, </w:t>
      </w:r>
      <w:r w:rsidRPr="00162CC2">
        <w:rPr>
          <w:rFonts w:cs="Times New Roman"/>
          <w:b/>
          <w:i/>
          <w:sz w:val="24"/>
          <w:szCs w:val="32"/>
        </w:rPr>
        <w:t>hesap dönemleri Maliye Bakanlığınca tespit edilenler bu dönemin ilk ayı içinde tasdiki yeniletmeye mecburdurlar.</w:t>
      </w:r>
    </w:p>
    <w:p w14:paraId="5CE696B0" w14:textId="77777777" w:rsidR="004305D2" w:rsidRPr="00240FB0" w:rsidRDefault="004305D2" w:rsidP="00CD68E2">
      <w:pPr>
        <w:spacing w:after="0"/>
        <w:jc w:val="both"/>
        <w:rPr>
          <w:rFonts w:cs="Times New Roman"/>
          <w:b/>
          <w:i/>
          <w:szCs w:val="28"/>
        </w:rPr>
      </w:pPr>
    </w:p>
    <w:p w14:paraId="152FD5C0" w14:textId="77777777" w:rsidR="004305D2" w:rsidRPr="00240FB0" w:rsidRDefault="004305D2" w:rsidP="00CD68E2">
      <w:pPr>
        <w:pStyle w:val="Balk2"/>
        <w:spacing w:before="0"/>
        <w:jc w:val="both"/>
        <w:rPr>
          <w:sz w:val="24"/>
        </w:rPr>
      </w:pPr>
      <w:bookmarkStart w:id="1120" w:name="_Toc111293957"/>
      <w:r w:rsidRPr="00240FB0">
        <w:rPr>
          <w:sz w:val="24"/>
        </w:rPr>
        <w:t>223) TASDİK MAKAMI</w:t>
      </w:r>
      <w:bookmarkEnd w:id="1120"/>
    </w:p>
    <w:p w14:paraId="6727EB3B"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Defterler</w:t>
      </w:r>
      <w:r w:rsidRPr="00162CC2">
        <w:rPr>
          <w:rFonts w:cs="Times New Roman"/>
          <w:b/>
          <w:i/>
          <w:color w:val="C00000"/>
          <w:sz w:val="24"/>
          <w:szCs w:val="32"/>
        </w:rPr>
        <w:t>, iş yerinin</w:t>
      </w:r>
      <w:r w:rsidRPr="00162CC2">
        <w:rPr>
          <w:rFonts w:cs="Times New Roman"/>
          <w:b/>
          <w:i/>
          <w:sz w:val="24"/>
          <w:szCs w:val="32"/>
        </w:rPr>
        <w:t xml:space="preserve">, iş yeri olmayanlar için ikametgâhın bulunduğu yerdeki noter veya noterlik görevini ifa ile mükellef olanlar, menkul kıymet ve kambiyo borsasındaki </w:t>
      </w:r>
      <w:proofErr w:type="spellStart"/>
      <w:r w:rsidRPr="00162CC2">
        <w:rPr>
          <w:rFonts w:cs="Times New Roman"/>
          <w:b/>
          <w:i/>
          <w:sz w:val="24"/>
          <w:szCs w:val="32"/>
        </w:rPr>
        <w:t>acentalar</w:t>
      </w:r>
      <w:proofErr w:type="spellEnd"/>
      <w:r w:rsidRPr="00162CC2">
        <w:rPr>
          <w:rFonts w:cs="Times New Roman"/>
          <w:b/>
          <w:i/>
          <w:sz w:val="24"/>
          <w:szCs w:val="32"/>
        </w:rPr>
        <w:t xml:space="preserve"> için </w:t>
      </w:r>
      <w:r w:rsidRPr="00162CC2">
        <w:rPr>
          <w:rFonts w:cs="Times New Roman"/>
          <w:b/>
          <w:i/>
          <w:color w:val="00B050"/>
          <w:sz w:val="24"/>
          <w:szCs w:val="32"/>
        </w:rPr>
        <w:t xml:space="preserve">borsa komiserliği </w:t>
      </w:r>
      <w:r w:rsidRPr="00162CC2">
        <w:rPr>
          <w:rFonts w:cs="Times New Roman"/>
          <w:b/>
          <w:i/>
          <w:sz w:val="24"/>
          <w:szCs w:val="32"/>
        </w:rPr>
        <w:t>tarafından tasdik olunur.</w:t>
      </w:r>
    </w:p>
    <w:p w14:paraId="01783764" w14:textId="77777777" w:rsidR="004305D2" w:rsidRPr="00162CC2" w:rsidRDefault="004305D2" w:rsidP="00CD68E2">
      <w:pPr>
        <w:spacing w:after="0"/>
        <w:jc w:val="both"/>
        <w:rPr>
          <w:rFonts w:cs="Times New Roman"/>
          <w:b/>
          <w:i/>
          <w:sz w:val="24"/>
          <w:szCs w:val="32"/>
        </w:rPr>
      </w:pPr>
    </w:p>
    <w:p w14:paraId="7BF19B97" w14:textId="77777777" w:rsidR="004305D2" w:rsidRPr="00162CC2" w:rsidRDefault="004305D2" w:rsidP="00CD68E2">
      <w:pPr>
        <w:spacing w:after="0"/>
        <w:jc w:val="both"/>
        <w:rPr>
          <w:rFonts w:cs="Times New Roman"/>
          <w:b/>
          <w:i/>
          <w:sz w:val="24"/>
          <w:szCs w:val="24"/>
        </w:rPr>
      </w:pPr>
      <w:r w:rsidRPr="00162CC2">
        <w:rPr>
          <w:rFonts w:cs="Times New Roman"/>
          <w:b/>
          <w:i/>
          <w:sz w:val="24"/>
          <w:szCs w:val="24"/>
        </w:rPr>
        <w:t xml:space="preserve">Tasdik makamı, bu Kanuna göre tasdike getirilen defterleri sosyal güvenlik ile ilgili kuruluşların mevzuat hükümlerine bağlı kalmaksızın tasdik </w:t>
      </w:r>
      <w:proofErr w:type="gramStart"/>
      <w:r w:rsidRPr="00162CC2">
        <w:rPr>
          <w:rFonts w:cs="Times New Roman"/>
          <w:b/>
          <w:i/>
          <w:sz w:val="24"/>
          <w:szCs w:val="24"/>
        </w:rPr>
        <w:t>eder.</w:t>
      </w:r>
      <w:r w:rsidRPr="00162CC2">
        <w:rPr>
          <w:rFonts w:cs="Times New Roman"/>
          <w:sz w:val="24"/>
          <w:szCs w:val="24"/>
        </w:rPr>
        <w:t>(</w:t>
      </w:r>
      <w:proofErr w:type="gramEnd"/>
      <w:r w:rsidRPr="00162CC2">
        <w:rPr>
          <w:rFonts w:cs="Times New Roman"/>
          <w:sz w:val="24"/>
          <w:szCs w:val="24"/>
        </w:rPr>
        <w:t>Bu fıkra geçersiz kalmıştır.)</w:t>
      </w:r>
    </w:p>
    <w:p w14:paraId="7EEAECC2" w14:textId="77777777" w:rsidR="004305D2" w:rsidRPr="00162CC2" w:rsidRDefault="004305D2" w:rsidP="00CD68E2">
      <w:pPr>
        <w:spacing w:after="0"/>
        <w:jc w:val="both"/>
        <w:rPr>
          <w:rFonts w:cs="Times New Roman"/>
          <w:b/>
          <w:i/>
          <w:sz w:val="24"/>
          <w:szCs w:val="32"/>
        </w:rPr>
      </w:pPr>
    </w:p>
    <w:p w14:paraId="1589D26E"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Defterler</w:t>
      </w:r>
      <w:r w:rsidRPr="00162CC2">
        <w:rPr>
          <w:rFonts w:cs="Times New Roman"/>
          <w:b/>
          <w:i/>
          <w:color w:val="C00000"/>
          <w:sz w:val="24"/>
          <w:szCs w:val="32"/>
        </w:rPr>
        <w:t xml:space="preserve"> </w:t>
      </w:r>
      <w:r w:rsidRPr="00162CC2">
        <w:rPr>
          <w:rFonts w:cs="Times New Roman"/>
          <w:b/>
          <w:i/>
          <w:color w:val="7030A0"/>
          <w:sz w:val="24"/>
          <w:szCs w:val="32"/>
        </w:rPr>
        <w:t xml:space="preserve">anonim ve limited şirketler ile kooperatiflerin </w:t>
      </w:r>
      <w:r w:rsidRPr="00162CC2">
        <w:rPr>
          <w:rFonts w:cs="Times New Roman"/>
          <w:b/>
          <w:i/>
          <w:color w:val="C00000"/>
          <w:sz w:val="24"/>
          <w:szCs w:val="32"/>
        </w:rPr>
        <w:t xml:space="preserve">kuruluş aşamasında, </w:t>
      </w:r>
      <w:r w:rsidRPr="00162CC2">
        <w:rPr>
          <w:rFonts w:cs="Times New Roman"/>
          <w:b/>
          <w:i/>
          <w:sz w:val="24"/>
          <w:szCs w:val="32"/>
        </w:rPr>
        <w:t xml:space="preserve">şirket merkezinin bulunduğu yer </w:t>
      </w:r>
      <w:r w:rsidRPr="00162CC2">
        <w:rPr>
          <w:rFonts w:cs="Times New Roman"/>
          <w:sz w:val="24"/>
          <w:szCs w:val="32"/>
        </w:rPr>
        <w:t>(sadece)</w:t>
      </w:r>
      <w:r w:rsidRPr="00162CC2">
        <w:rPr>
          <w:rFonts w:cs="Times New Roman"/>
          <w:b/>
          <w:i/>
          <w:sz w:val="24"/>
          <w:szCs w:val="32"/>
        </w:rPr>
        <w:t xml:space="preserve"> </w:t>
      </w:r>
      <w:r w:rsidRPr="00162CC2">
        <w:rPr>
          <w:rFonts w:cs="Times New Roman"/>
          <w:b/>
          <w:i/>
          <w:color w:val="00B050"/>
          <w:sz w:val="24"/>
          <w:szCs w:val="32"/>
        </w:rPr>
        <w:t xml:space="preserve">ticaret sicili müdürlüğünce </w:t>
      </w:r>
      <w:r w:rsidRPr="00162CC2">
        <w:rPr>
          <w:rFonts w:cs="Times New Roman"/>
          <w:b/>
          <w:i/>
          <w:sz w:val="24"/>
          <w:szCs w:val="32"/>
        </w:rPr>
        <w:t>tasdik edilir.</w:t>
      </w:r>
    </w:p>
    <w:p w14:paraId="635A747D" w14:textId="77777777" w:rsidR="004305D2" w:rsidRPr="00240FB0" w:rsidRDefault="004305D2" w:rsidP="00CD68E2">
      <w:pPr>
        <w:spacing w:after="0"/>
        <w:jc w:val="both"/>
        <w:rPr>
          <w:rFonts w:cs="Times New Roman"/>
          <w:b/>
          <w:i/>
          <w:szCs w:val="28"/>
        </w:rPr>
      </w:pPr>
    </w:p>
    <w:p w14:paraId="2033D7E6" w14:textId="77777777" w:rsidR="004305D2" w:rsidRPr="00240FB0" w:rsidRDefault="004305D2" w:rsidP="00CD68E2">
      <w:pPr>
        <w:pStyle w:val="Balk2"/>
        <w:spacing w:before="0"/>
        <w:jc w:val="both"/>
        <w:rPr>
          <w:sz w:val="24"/>
        </w:rPr>
      </w:pPr>
      <w:bookmarkStart w:id="1121" w:name="_Toc111293958"/>
      <w:r w:rsidRPr="00240FB0">
        <w:rPr>
          <w:sz w:val="24"/>
        </w:rPr>
        <w:lastRenderedPageBreak/>
        <w:t>224) TASDİK ŞERHİ</w:t>
      </w:r>
      <w:bookmarkEnd w:id="1121"/>
    </w:p>
    <w:p w14:paraId="7FEE4906"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Noterlerin yapacağı tasdik şerhleri ile anonim ve limited şirketlerin kuruluşu aşamasında ticaret sicili memurlarınca da yapılacak tasdik şerhleri defterin ilk sayfasına yazılır ve aşağıdaki malûmatı ihtiva eder.</w:t>
      </w:r>
    </w:p>
    <w:p w14:paraId="73746D67" w14:textId="77777777" w:rsidR="004305D2" w:rsidRPr="00162CC2" w:rsidRDefault="004305D2" w:rsidP="00CD68E2">
      <w:pPr>
        <w:spacing w:after="0"/>
        <w:jc w:val="both"/>
        <w:rPr>
          <w:rFonts w:cs="Times New Roman"/>
          <w:b/>
          <w:i/>
          <w:sz w:val="24"/>
          <w:szCs w:val="32"/>
        </w:rPr>
      </w:pPr>
    </w:p>
    <w:p w14:paraId="5495FCEE"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1. Defter sahibinin;</w:t>
      </w:r>
    </w:p>
    <w:p w14:paraId="191521B0" w14:textId="77777777" w:rsidR="004305D2" w:rsidRPr="00162CC2" w:rsidRDefault="004305D2" w:rsidP="00CD68E2">
      <w:pPr>
        <w:spacing w:after="0"/>
        <w:ind w:left="708"/>
        <w:jc w:val="both"/>
        <w:rPr>
          <w:rFonts w:cs="Times New Roman"/>
          <w:b/>
          <w:i/>
          <w:sz w:val="24"/>
          <w:szCs w:val="32"/>
        </w:rPr>
      </w:pPr>
      <w:r w:rsidRPr="00162CC2">
        <w:rPr>
          <w:rFonts w:cs="Times New Roman"/>
          <w:b/>
          <w:i/>
          <w:sz w:val="24"/>
          <w:szCs w:val="32"/>
        </w:rPr>
        <w:t xml:space="preserve">a) Gerçek kişilerde başta soyadı sonra öz adı (Müessesenin varsa maruf unvanı da ayrıca ilave olunur); </w:t>
      </w:r>
    </w:p>
    <w:p w14:paraId="5ABA0DA4" w14:textId="77777777" w:rsidR="004305D2" w:rsidRPr="00162CC2" w:rsidRDefault="004305D2" w:rsidP="00CD68E2">
      <w:pPr>
        <w:spacing w:after="0"/>
        <w:ind w:left="708"/>
        <w:jc w:val="both"/>
        <w:rPr>
          <w:rFonts w:cs="Times New Roman"/>
          <w:b/>
          <w:i/>
          <w:sz w:val="24"/>
          <w:szCs w:val="32"/>
        </w:rPr>
      </w:pPr>
      <w:r w:rsidRPr="00162CC2">
        <w:rPr>
          <w:rFonts w:cs="Times New Roman"/>
          <w:b/>
          <w:i/>
          <w:sz w:val="24"/>
          <w:szCs w:val="32"/>
        </w:rPr>
        <w:t>b) Tüzel kişilerde unvanı;</w:t>
      </w:r>
    </w:p>
    <w:p w14:paraId="2EAA28F7"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2. İş adresi;</w:t>
      </w:r>
    </w:p>
    <w:p w14:paraId="50F26425"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3. İş veya meslekin nev'i;</w:t>
      </w:r>
    </w:p>
    <w:p w14:paraId="7DF8C62A"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4. Defterin nev'i;</w:t>
      </w:r>
    </w:p>
    <w:p w14:paraId="4BD73A95"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5. Defterin kaç sayfadan ibaret olduğu;</w:t>
      </w:r>
    </w:p>
    <w:p w14:paraId="1AEF53C0"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6.Defterin kullanılacağı hesap dönemi;</w:t>
      </w:r>
    </w:p>
    <w:p w14:paraId="6A6CBC9F"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7.Defter sahibinin bağlı olduğu vergi dairesi;</w:t>
      </w:r>
    </w:p>
    <w:p w14:paraId="688D11BA" w14:textId="77777777" w:rsidR="004305D2" w:rsidRPr="00162CC2" w:rsidRDefault="004305D2" w:rsidP="00CD68E2">
      <w:pPr>
        <w:spacing w:after="0"/>
        <w:jc w:val="both"/>
        <w:rPr>
          <w:rFonts w:cs="Times New Roman"/>
          <w:b/>
          <w:i/>
          <w:sz w:val="24"/>
          <w:szCs w:val="32"/>
        </w:rPr>
      </w:pPr>
    </w:p>
    <w:p w14:paraId="06EDF0FA"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8. Tasdik tarihi;</w:t>
      </w:r>
    </w:p>
    <w:p w14:paraId="71426994"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9. Tasdik numarası;</w:t>
      </w:r>
    </w:p>
    <w:p w14:paraId="1BD94CE7"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10.Tasdiki yapan makamın resmi mühür ve imzası.</w:t>
      </w:r>
    </w:p>
    <w:p w14:paraId="7A67F063" w14:textId="77777777" w:rsidR="004305D2" w:rsidRPr="00240FB0" w:rsidRDefault="004305D2" w:rsidP="00CD68E2">
      <w:pPr>
        <w:spacing w:after="0"/>
        <w:jc w:val="both"/>
        <w:rPr>
          <w:rFonts w:cs="Times New Roman"/>
          <w:b/>
          <w:i/>
          <w:szCs w:val="28"/>
        </w:rPr>
      </w:pPr>
    </w:p>
    <w:p w14:paraId="007E0832" w14:textId="77777777" w:rsidR="004305D2" w:rsidRPr="00240FB0" w:rsidRDefault="004305D2" w:rsidP="00CD68E2">
      <w:pPr>
        <w:pStyle w:val="Balk2"/>
        <w:spacing w:before="0"/>
        <w:jc w:val="both"/>
        <w:rPr>
          <w:sz w:val="24"/>
        </w:rPr>
      </w:pPr>
      <w:bookmarkStart w:id="1122" w:name="_Toc111293959"/>
      <w:r w:rsidRPr="00240FB0">
        <w:rPr>
          <w:sz w:val="24"/>
        </w:rPr>
        <w:t>225) TASDİK ŞEKLİ</w:t>
      </w:r>
      <w:bookmarkEnd w:id="1122"/>
    </w:p>
    <w:p w14:paraId="7E0D0DF3"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Defterler aşağıdaki şekilde tasdik olunur:</w:t>
      </w:r>
    </w:p>
    <w:p w14:paraId="55DD0E6D" w14:textId="77777777" w:rsidR="004305D2" w:rsidRPr="00162CC2" w:rsidRDefault="004305D2" w:rsidP="00CD68E2">
      <w:pPr>
        <w:spacing w:after="0"/>
        <w:jc w:val="both"/>
        <w:rPr>
          <w:rFonts w:cs="Times New Roman"/>
          <w:b/>
          <w:i/>
          <w:sz w:val="24"/>
          <w:szCs w:val="32"/>
        </w:rPr>
      </w:pPr>
    </w:p>
    <w:p w14:paraId="1C7F473D"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 xml:space="preserve">a) Ciltli defterlerin tasdik esnasında sayfalarının sıra numarasıyla teselsül ettiğine bakılarak, bu sayfalar teker teker tasdik makamının resmi </w:t>
      </w:r>
      <w:proofErr w:type="spellStart"/>
      <w:r w:rsidRPr="00162CC2">
        <w:rPr>
          <w:rFonts w:cs="Times New Roman"/>
          <w:b/>
          <w:i/>
          <w:sz w:val="24"/>
          <w:szCs w:val="32"/>
        </w:rPr>
        <w:t>mühürü</w:t>
      </w:r>
      <w:proofErr w:type="spellEnd"/>
      <w:r w:rsidRPr="00162CC2">
        <w:rPr>
          <w:rFonts w:cs="Times New Roman"/>
          <w:b/>
          <w:i/>
          <w:sz w:val="24"/>
          <w:szCs w:val="32"/>
        </w:rPr>
        <w:t xml:space="preserve"> ile mühürlenir.</w:t>
      </w:r>
    </w:p>
    <w:p w14:paraId="59DCA841" w14:textId="77777777" w:rsidR="004305D2" w:rsidRPr="00162CC2" w:rsidRDefault="004305D2" w:rsidP="00CD68E2">
      <w:pPr>
        <w:spacing w:after="0"/>
        <w:jc w:val="both"/>
        <w:rPr>
          <w:rFonts w:cs="Times New Roman"/>
          <w:b/>
          <w:i/>
          <w:sz w:val="24"/>
          <w:szCs w:val="32"/>
        </w:rPr>
      </w:pPr>
    </w:p>
    <w:p w14:paraId="012FAF31"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 xml:space="preserve">b) Müteharrik yapraklı yevmiye defteri kullanmalarına Maliye Bakanlığınca müsaade edilen müesseseler bir yıl içinde kullanacaklarını tahmin ettikleri sayıda yaprağı yukardaki esaslara göre tasdik ettirirler. Tasdikli yapraklar bittiği takdirde, yeni yapraklar kullanılmadan evvel tasdike </w:t>
      </w:r>
      <w:proofErr w:type="spellStart"/>
      <w:r w:rsidRPr="00162CC2">
        <w:rPr>
          <w:rFonts w:cs="Times New Roman"/>
          <w:b/>
          <w:i/>
          <w:sz w:val="24"/>
          <w:szCs w:val="32"/>
        </w:rPr>
        <w:t>arzolunur</w:t>
      </w:r>
      <w:proofErr w:type="spellEnd"/>
      <w:r w:rsidRPr="00162CC2">
        <w:rPr>
          <w:rFonts w:cs="Times New Roman"/>
          <w:b/>
          <w:i/>
          <w:sz w:val="24"/>
          <w:szCs w:val="32"/>
        </w:rPr>
        <w:t>.</w:t>
      </w:r>
    </w:p>
    <w:p w14:paraId="1D609BA8" w14:textId="77777777" w:rsidR="004305D2" w:rsidRPr="00162CC2" w:rsidRDefault="004305D2" w:rsidP="00CD68E2">
      <w:pPr>
        <w:spacing w:after="0"/>
        <w:jc w:val="both"/>
        <w:rPr>
          <w:rFonts w:cs="Times New Roman"/>
          <w:b/>
          <w:i/>
          <w:sz w:val="24"/>
          <w:szCs w:val="32"/>
        </w:rPr>
      </w:pPr>
    </w:p>
    <w:p w14:paraId="1E403FFF"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Bunların sayfa numaraları tasdikli yaprakların sayfa numaralarını takiben teselsül ettirilir. Tasdik makamı, ilave yaprakların sayısını ilk tasdik şerhinin altına kaydeder ve bu kaydı usulüne göre tasdik eder.</w:t>
      </w:r>
    </w:p>
    <w:p w14:paraId="21E3CEF3" w14:textId="77777777" w:rsidR="004305D2" w:rsidRPr="00240FB0" w:rsidRDefault="004305D2" w:rsidP="00CD68E2">
      <w:pPr>
        <w:spacing w:after="0"/>
        <w:jc w:val="both"/>
        <w:rPr>
          <w:rFonts w:cs="Times New Roman"/>
          <w:b/>
          <w:i/>
          <w:szCs w:val="28"/>
        </w:rPr>
      </w:pPr>
    </w:p>
    <w:p w14:paraId="3B87100A" w14:textId="77777777" w:rsidR="004305D2" w:rsidRPr="00240FB0" w:rsidRDefault="004305D2" w:rsidP="00CD68E2">
      <w:pPr>
        <w:pStyle w:val="Balk2"/>
        <w:spacing w:before="0"/>
        <w:jc w:val="both"/>
        <w:rPr>
          <w:sz w:val="24"/>
        </w:rPr>
      </w:pPr>
      <w:bookmarkStart w:id="1123" w:name="_Toc111293960"/>
      <w:r w:rsidRPr="00240FB0">
        <w:rPr>
          <w:sz w:val="24"/>
        </w:rPr>
        <w:t>226) DEFTER TASDİKİNE AİT BORDROLAR</w:t>
      </w:r>
      <w:bookmarkEnd w:id="1123"/>
    </w:p>
    <w:p w14:paraId="477F23F7"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Tasdik makamları tasdik ettikleri defterlere ait aşağıda yazılı malumatı tarih sırasıyla, üçer aylık bordrolara derç ve bunları en geç bir ay içinde bulundukları yerin en büyük mal memuruna tevdi ederler:</w:t>
      </w:r>
    </w:p>
    <w:p w14:paraId="73939218" w14:textId="77777777" w:rsidR="004305D2" w:rsidRPr="00162CC2" w:rsidRDefault="004305D2" w:rsidP="00CD68E2">
      <w:pPr>
        <w:spacing w:after="0"/>
        <w:jc w:val="both"/>
        <w:rPr>
          <w:rFonts w:cs="Times New Roman"/>
          <w:b/>
          <w:i/>
          <w:sz w:val="24"/>
          <w:szCs w:val="32"/>
        </w:rPr>
      </w:pPr>
    </w:p>
    <w:p w14:paraId="7F589AFA"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1. Tasdik numarası ve tarihi;</w:t>
      </w:r>
    </w:p>
    <w:p w14:paraId="053E5732"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2. Defter sahibinin soyadı, adı (Veya unvanı);</w:t>
      </w:r>
    </w:p>
    <w:p w14:paraId="43A3BBB5"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3. İşi veya mesleki;</w:t>
      </w:r>
    </w:p>
    <w:p w14:paraId="7B64DE79"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4. Defterin nev'i;</w:t>
      </w:r>
    </w:p>
    <w:p w14:paraId="67B7D259"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5. Defterin hangi yıl için tasdik edildiği;</w:t>
      </w:r>
    </w:p>
    <w:p w14:paraId="120D8D0E"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6. Defter sahibinin bağlı olduğu vergi dairesi.</w:t>
      </w:r>
    </w:p>
    <w:p w14:paraId="2CE91B11"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Tasdik makamları yukarıdaki bilgileri münferit fişlerle de bildirebilirler.</w:t>
      </w:r>
    </w:p>
    <w:p w14:paraId="3945F18F" w14:textId="77777777" w:rsidR="004305D2" w:rsidRPr="006A402B" w:rsidRDefault="004305D2" w:rsidP="00CD68E2">
      <w:pPr>
        <w:spacing w:after="0"/>
        <w:jc w:val="both"/>
        <w:rPr>
          <w:rFonts w:cs="Times New Roman"/>
          <w:b/>
          <w:i/>
          <w:szCs w:val="28"/>
        </w:rPr>
      </w:pPr>
    </w:p>
    <w:p w14:paraId="4B50C19B" w14:textId="77777777" w:rsidR="004305D2" w:rsidRDefault="004305D2" w:rsidP="00CD68E2">
      <w:pPr>
        <w:pStyle w:val="Balk2"/>
        <w:spacing w:before="0"/>
        <w:jc w:val="both"/>
      </w:pPr>
      <w:bookmarkStart w:id="1124" w:name="_Toc111293961"/>
      <w:r>
        <w:lastRenderedPageBreak/>
        <w:t xml:space="preserve">226/A) </w:t>
      </w:r>
      <w:r w:rsidRPr="006A402B">
        <w:t>ELEKTRONİK OLARAK TUTULAN DEFTERLERDE TASDİK</w:t>
      </w:r>
      <w:bookmarkEnd w:id="1124"/>
    </w:p>
    <w:p w14:paraId="74203C29" w14:textId="77777777" w:rsidR="004305D2" w:rsidRPr="00162CC2" w:rsidRDefault="004305D2" w:rsidP="00CD68E2">
      <w:pPr>
        <w:spacing w:after="0"/>
        <w:jc w:val="both"/>
        <w:rPr>
          <w:sz w:val="24"/>
          <w:szCs w:val="24"/>
        </w:rPr>
      </w:pPr>
      <w:r w:rsidRPr="00162CC2">
        <w:rPr>
          <w:b/>
          <w:bCs/>
          <w:sz w:val="24"/>
          <w:szCs w:val="24"/>
        </w:rPr>
        <w:t>(7338 sayılı kanunun 20.maddesiyle eklenen madde; Yürürlük 26.10.2021)</w:t>
      </w:r>
    </w:p>
    <w:p w14:paraId="13B0DD78" w14:textId="77777777" w:rsidR="004305D2" w:rsidRPr="00162CC2" w:rsidRDefault="004305D2" w:rsidP="00CD68E2">
      <w:pPr>
        <w:spacing w:after="0"/>
        <w:jc w:val="both"/>
        <w:rPr>
          <w:rFonts w:cs="Times New Roman"/>
          <w:b/>
          <w:i/>
          <w:sz w:val="24"/>
          <w:szCs w:val="32"/>
        </w:rPr>
      </w:pPr>
      <w:r w:rsidRPr="00162CC2">
        <w:rPr>
          <w:rFonts w:cs="Times New Roman"/>
          <w:b/>
          <w:i/>
          <w:sz w:val="24"/>
          <w:szCs w:val="32"/>
        </w:rPr>
        <w:t>Türk Ticaret Kanunu’nun 64’üncü maddesinin üçüncü fıkrasında yer alan yetki kapsamında Hazine ve Maliye Bakanlığı ile Ticaret Bakanlığınca müştereken belirlenen usul, esas ve süreler dahilinde</w:t>
      </w:r>
    </w:p>
    <w:p w14:paraId="032CFFB7" w14:textId="77777777" w:rsidR="004305D2" w:rsidRPr="00162CC2" w:rsidRDefault="004305D2" w:rsidP="008443AE">
      <w:pPr>
        <w:numPr>
          <w:ilvl w:val="0"/>
          <w:numId w:val="32"/>
        </w:numPr>
        <w:spacing w:after="0"/>
        <w:jc w:val="both"/>
        <w:rPr>
          <w:rFonts w:cs="Times New Roman"/>
          <w:b/>
          <w:i/>
          <w:sz w:val="24"/>
          <w:szCs w:val="32"/>
        </w:rPr>
      </w:pPr>
      <w:proofErr w:type="gramStart"/>
      <w:r w:rsidRPr="00162CC2">
        <w:rPr>
          <w:rFonts w:cs="Times New Roman"/>
          <w:b/>
          <w:i/>
          <w:sz w:val="24"/>
          <w:szCs w:val="32"/>
        </w:rPr>
        <w:t>elektronik</w:t>
      </w:r>
      <w:proofErr w:type="gramEnd"/>
      <w:r w:rsidRPr="00162CC2">
        <w:rPr>
          <w:rFonts w:cs="Times New Roman"/>
          <w:b/>
          <w:i/>
          <w:sz w:val="24"/>
          <w:szCs w:val="32"/>
        </w:rPr>
        <w:t xml:space="preserve"> ortamda tutulan defterler için </w:t>
      </w:r>
      <w:r w:rsidRPr="00162CC2">
        <w:rPr>
          <w:rFonts w:cs="Times New Roman"/>
          <w:b/>
          <w:i/>
          <w:color w:val="7030A0"/>
          <w:sz w:val="24"/>
          <w:szCs w:val="32"/>
        </w:rPr>
        <w:t>berat alınması</w:t>
      </w:r>
      <w:r w:rsidRPr="00162CC2">
        <w:rPr>
          <w:rFonts w:cs="Times New Roman"/>
          <w:b/>
          <w:i/>
          <w:sz w:val="24"/>
          <w:szCs w:val="32"/>
        </w:rPr>
        <w:t xml:space="preserve">, </w:t>
      </w:r>
    </w:p>
    <w:p w14:paraId="705ACF04" w14:textId="77777777" w:rsidR="004305D2" w:rsidRPr="00162CC2" w:rsidRDefault="004305D2" w:rsidP="008443AE">
      <w:pPr>
        <w:numPr>
          <w:ilvl w:val="0"/>
          <w:numId w:val="32"/>
        </w:numPr>
        <w:spacing w:after="0"/>
        <w:jc w:val="both"/>
        <w:rPr>
          <w:rFonts w:cs="Times New Roman"/>
          <w:b/>
          <w:i/>
          <w:sz w:val="24"/>
          <w:szCs w:val="32"/>
        </w:rPr>
      </w:pPr>
      <w:proofErr w:type="gramStart"/>
      <w:r w:rsidRPr="00162CC2">
        <w:rPr>
          <w:rFonts w:cs="Times New Roman"/>
          <w:b/>
          <w:i/>
          <w:sz w:val="24"/>
          <w:szCs w:val="32"/>
        </w:rPr>
        <w:t>elektronik</w:t>
      </w:r>
      <w:proofErr w:type="gramEnd"/>
      <w:r w:rsidRPr="00162CC2">
        <w:rPr>
          <w:rFonts w:cs="Times New Roman"/>
          <w:b/>
          <w:i/>
          <w:sz w:val="24"/>
          <w:szCs w:val="32"/>
        </w:rPr>
        <w:t xml:space="preserve"> ortamda tutulan diğer defterlerin ise Hazine ve Maliye Bakanlığı tarafından belirlenen usul, esas ve süreler dahilinde </w:t>
      </w:r>
      <w:r w:rsidRPr="00162CC2">
        <w:rPr>
          <w:rFonts w:cs="Times New Roman"/>
          <w:b/>
          <w:i/>
          <w:color w:val="7030A0"/>
          <w:sz w:val="24"/>
          <w:szCs w:val="32"/>
        </w:rPr>
        <w:t xml:space="preserve">onaylanması </w:t>
      </w:r>
    </w:p>
    <w:p w14:paraId="66C4CDDB" w14:textId="77777777" w:rsidR="004305D2" w:rsidRPr="00162CC2" w:rsidRDefault="004305D2" w:rsidP="00CD68E2">
      <w:pPr>
        <w:spacing w:after="0"/>
        <w:jc w:val="both"/>
        <w:rPr>
          <w:rFonts w:cs="Times New Roman"/>
          <w:b/>
          <w:i/>
          <w:sz w:val="24"/>
          <w:szCs w:val="32"/>
        </w:rPr>
      </w:pPr>
      <w:proofErr w:type="gramStart"/>
      <w:r w:rsidRPr="00162CC2">
        <w:rPr>
          <w:rFonts w:cs="Times New Roman"/>
          <w:b/>
          <w:i/>
          <w:sz w:val="24"/>
          <w:szCs w:val="32"/>
        </w:rPr>
        <w:t>bu</w:t>
      </w:r>
      <w:proofErr w:type="gramEnd"/>
      <w:r w:rsidRPr="00162CC2">
        <w:rPr>
          <w:rFonts w:cs="Times New Roman"/>
          <w:b/>
          <w:i/>
          <w:sz w:val="24"/>
          <w:szCs w:val="32"/>
        </w:rPr>
        <w:t xml:space="preserve"> Kanun uygulamasında </w:t>
      </w:r>
      <w:r w:rsidRPr="00162CC2">
        <w:rPr>
          <w:rFonts w:cs="Times New Roman"/>
          <w:b/>
          <w:i/>
          <w:color w:val="C00000"/>
          <w:sz w:val="24"/>
          <w:szCs w:val="32"/>
        </w:rPr>
        <w:t>tasdik hükmündedir</w:t>
      </w:r>
      <w:r w:rsidRPr="00162CC2">
        <w:rPr>
          <w:rFonts w:cs="Times New Roman"/>
          <w:b/>
          <w:i/>
          <w:sz w:val="24"/>
          <w:szCs w:val="32"/>
        </w:rPr>
        <w:t>.</w:t>
      </w:r>
    </w:p>
    <w:p w14:paraId="271A2FA4" w14:textId="5756A6CD" w:rsidR="004305D2" w:rsidRPr="00162CC2" w:rsidRDefault="004305D2" w:rsidP="00CD68E2">
      <w:pPr>
        <w:spacing w:after="0"/>
        <w:jc w:val="both"/>
        <w:rPr>
          <w:rFonts w:cs="Times New Roman"/>
          <w:b/>
          <w:i/>
          <w:sz w:val="24"/>
          <w:szCs w:val="32"/>
          <w:u w:val="single" w:color="C00000"/>
        </w:rPr>
      </w:pPr>
      <w:r w:rsidRPr="00162CC2">
        <w:rPr>
          <w:rFonts w:cs="Times New Roman"/>
          <w:b/>
          <w:i/>
          <w:sz w:val="24"/>
          <w:szCs w:val="32"/>
          <w:u w:val="single" w:color="C00000"/>
        </w:rPr>
        <w:t>Berat ve onayın belirlenen usul, esas ve süreler dahilinde alınmaması veya yapılmaması durumunda defterler tasdik ettirilmemiş sayılır.</w:t>
      </w:r>
    </w:p>
    <w:p w14:paraId="3249ED33" w14:textId="62130009" w:rsidR="00371DB9" w:rsidRDefault="00371DB9" w:rsidP="00CD68E2">
      <w:pPr>
        <w:spacing w:after="0"/>
        <w:jc w:val="both"/>
        <w:rPr>
          <w:rFonts w:cs="Times New Roman"/>
          <w:b/>
          <w:i/>
          <w:szCs w:val="28"/>
          <w:u w:val="single" w:color="C00000"/>
        </w:rPr>
      </w:pPr>
    </w:p>
    <w:p w14:paraId="0DF5537B" w14:textId="4490E092" w:rsidR="00371DB9" w:rsidRDefault="00371DB9" w:rsidP="00371DB9">
      <w:pPr>
        <w:pStyle w:val="Balk1"/>
        <w:rPr>
          <w:u w:color="C00000"/>
        </w:rPr>
      </w:pPr>
    </w:p>
    <w:p w14:paraId="050426A5" w14:textId="0B4B471C" w:rsidR="007B2209" w:rsidRDefault="007B2209" w:rsidP="007B2209"/>
    <w:p w14:paraId="61F3B55E" w14:textId="528B1B9E" w:rsidR="007B2209" w:rsidRDefault="007B2209" w:rsidP="007B2209"/>
    <w:p w14:paraId="3DAF5078" w14:textId="784C732D" w:rsidR="007B2209" w:rsidRDefault="007B2209" w:rsidP="007B2209"/>
    <w:p w14:paraId="27EB7A16" w14:textId="3144E41D" w:rsidR="007B2209" w:rsidRDefault="007B2209" w:rsidP="007B2209"/>
    <w:p w14:paraId="3AEFFAC3" w14:textId="43C3CC0C" w:rsidR="007B2209" w:rsidRDefault="007B2209" w:rsidP="007B2209"/>
    <w:p w14:paraId="4977BCE1" w14:textId="5F1AA033" w:rsidR="007B2209" w:rsidRDefault="007B2209" w:rsidP="007B2209"/>
    <w:p w14:paraId="1B80A423" w14:textId="48D7E30D" w:rsidR="007B2209" w:rsidRDefault="007B2209" w:rsidP="007B2209"/>
    <w:p w14:paraId="1D2E32DB" w14:textId="1D133033" w:rsidR="007B2209" w:rsidRDefault="007B2209" w:rsidP="007B2209"/>
    <w:p w14:paraId="042CCBFA" w14:textId="7AED865D" w:rsidR="007B2209" w:rsidRDefault="007B2209" w:rsidP="007B2209"/>
    <w:p w14:paraId="05489513" w14:textId="3713B16A" w:rsidR="007B2209" w:rsidRDefault="007B2209" w:rsidP="007B2209"/>
    <w:p w14:paraId="0989F857" w14:textId="50DCD44F" w:rsidR="007B2209" w:rsidRDefault="007B2209" w:rsidP="007B2209"/>
    <w:p w14:paraId="42C9C699" w14:textId="19BF132A" w:rsidR="007B2209" w:rsidRDefault="007B2209" w:rsidP="007B2209"/>
    <w:p w14:paraId="524EF94A" w14:textId="1BF45D32" w:rsidR="007B2209" w:rsidRDefault="007B2209" w:rsidP="007B2209"/>
    <w:p w14:paraId="08A8147E" w14:textId="4662B591" w:rsidR="007B2209" w:rsidRDefault="007B2209" w:rsidP="007B2209"/>
    <w:p w14:paraId="53DC5D15" w14:textId="1531ABA9" w:rsidR="001B3D03" w:rsidRDefault="001B3D03" w:rsidP="007B2209"/>
    <w:p w14:paraId="2D9333BC" w14:textId="3C962678" w:rsidR="001B3D03" w:rsidRDefault="001B3D03" w:rsidP="007B2209"/>
    <w:p w14:paraId="674EAD06" w14:textId="590A3EB9" w:rsidR="001B3D03" w:rsidRDefault="001B3D03" w:rsidP="007B2209"/>
    <w:p w14:paraId="7915148C" w14:textId="1E2F0C6A" w:rsidR="001B3D03" w:rsidRDefault="001B3D03" w:rsidP="007B2209"/>
    <w:p w14:paraId="0DFBEF24" w14:textId="3685EDD1" w:rsidR="001B3D03" w:rsidRDefault="001B3D03" w:rsidP="007B2209"/>
    <w:p w14:paraId="4B01498F" w14:textId="7B8CC067" w:rsidR="001B3D03" w:rsidRDefault="001B3D03" w:rsidP="007B2209"/>
    <w:p w14:paraId="61BE2654" w14:textId="5D74F274" w:rsidR="001B3D03" w:rsidRDefault="001B3D03" w:rsidP="007B2209"/>
    <w:p w14:paraId="6A8626F4" w14:textId="77777777" w:rsidR="001B3D03" w:rsidRPr="007B2209" w:rsidRDefault="001B3D03" w:rsidP="007B2209"/>
    <w:p w14:paraId="6DFEBBF6" w14:textId="3C55E939" w:rsidR="00371DB9" w:rsidRDefault="00371DB9" w:rsidP="00371DB9">
      <w:pPr>
        <w:pStyle w:val="Balk1"/>
        <w:spacing w:before="0"/>
        <w:jc w:val="both"/>
      </w:pPr>
      <w:bookmarkStart w:id="1125" w:name="_Toc111293962"/>
      <w:r>
        <w:lastRenderedPageBreak/>
        <w:t>EK-2)</w:t>
      </w:r>
      <w:r w:rsidR="00162CC2">
        <w:t xml:space="preserve"> </w:t>
      </w:r>
      <w:r>
        <w:t>BELGELERLE İLGİLİ VUK HÜKÜMLERİ</w:t>
      </w:r>
      <w:bookmarkEnd w:id="1125"/>
    </w:p>
    <w:p w14:paraId="607DBD82" w14:textId="77777777" w:rsidR="00371DB9" w:rsidRPr="00240FB0" w:rsidRDefault="00371DB9" w:rsidP="00371DB9">
      <w:pPr>
        <w:pStyle w:val="Balk2"/>
        <w:spacing w:before="0"/>
        <w:jc w:val="both"/>
        <w:rPr>
          <w:sz w:val="24"/>
        </w:rPr>
      </w:pPr>
      <w:bookmarkStart w:id="1126" w:name="_Toc111293963"/>
      <w:r w:rsidRPr="00240FB0">
        <w:rPr>
          <w:sz w:val="24"/>
        </w:rPr>
        <w:t>227) İSPAT EDİCİ KÂĞITLAR</w:t>
      </w:r>
      <w:bookmarkEnd w:id="1126"/>
    </w:p>
    <w:p w14:paraId="52DC08DB" w14:textId="77777777" w:rsidR="00371DB9" w:rsidRPr="00162CC2" w:rsidRDefault="00371DB9" w:rsidP="00371DB9">
      <w:pPr>
        <w:spacing w:after="0"/>
        <w:jc w:val="both"/>
        <w:rPr>
          <w:rFonts w:cs="Times New Roman"/>
          <w:b/>
          <w:i/>
          <w:sz w:val="24"/>
          <w:szCs w:val="32"/>
          <w:u w:val="single" w:color="C00000"/>
        </w:rPr>
      </w:pPr>
      <w:r w:rsidRPr="00162CC2">
        <w:rPr>
          <w:rFonts w:cs="Times New Roman"/>
          <w:b/>
          <w:i/>
          <w:sz w:val="24"/>
          <w:szCs w:val="32"/>
        </w:rPr>
        <w:t xml:space="preserve">Bu kanunda aksine hüküm olmadıkça, bu kanuna göre tutulan ve </w:t>
      </w:r>
      <w:r w:rsidRPr="00162CC2">
        <w:rPr>
          <w:rFonts w:cs="Times New Roman"/>
          <w:b/>
          <w:i/>
          <w:sz w:val="24"/>
          <w:szCs w:val="32"/>
          <w:u w:val="single" w:color="C00000"/>
        </w:rPr>
        <w:t>üçüncü şahıslarla olan münasebet ve muamelelere ait olan kayıtların tevsiki mecburidir.</w:t>
      </w:r>
    </w:p>
    <w:p w14:paraId="5E4C9139" w14:textId="77777777" w:rsidR="00371DB9" w:rsidRPr="00162CC2" w:rsidRDefault="00371DB9" w:rsidP="00371DB9">
      <w:pPr>
        <w:spacing w:after="0"/>
        <w:jc w:val="both"/>
        <w:rPr>
          <w:rFonts w:cs="Times New Roman"/>
          <w:b/>
          <w:i/>
          <w:sz w:val="24"/>
          <w:szCs w:val="32"/>
        </w:rPr>
      </w:pPr>
    </w:p>
    <w:p w14:paraId="3A6C257A"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Defter tutmak mecburiyetinde olmayan mükellefler vergi matrahlarının tespiti ile ilgili giderlerini tevsike mecburdurlar. (Götürü usulde tespit edilen giderler hariç.)</w:t>
      </w:r>
    </w:p>
    <w:p w14:paraId="61E69721" w14:textId="77777777" w:rsidR="00371DB9" w:rsidRPr="00162CC2" w:rsidRDefault="00371DB9" w:rsidP="00371DB9">
      <w:pPr>
        <w:spacing w:after="0"/>
        <w:ind w:left="708"/>
        <w:jc w:val="both"/>
        <w:rPr>
          <w:rFonts w:cs="Times New Roman"/>
          <w:b/>
          <w:i/>
          <w:sz w:val="24"/>
          <w:szCs w:val="32"/>
        </w:rPr>
      </w:pPr>
    </w:p>
    <w:p w14:paraId="6640B6B6" w14:textId="77777777" w:rsidR="00371DB9" w:rsidRPr="00162CC2" w:rsidRDefault="00371DB9" w:rsidP="00371DB9">
      <w:pPr>
        <w:spacing w:after="0"/>
        <w:jc w:val="both"/>
        <w:rPr>
          <w:rFonts w:cs="Times New Roman"/>
          <w:b/>
          <w:i/>
          <w:sz w:val="24"/>
          <w:szCs w:val="32"/>
          <w:u w:val="single" w:color="C00000"/>
        </w:rPr>
      </w:pPr>
      <w:bookmarkStart w:id="1127" w:name="_Hlk108378563"/>
      <w:r w:rsidRPr="00162CC2">
        <w:rPr>
          <w:rFonts w:cs="Times New Roman"/>
          <w:b/>
          <w:i/>
          <w:sz w:val="24"/>
          <w:szCs w:val="32"/>
        </w:rPr>
        <w:t xml:space="preserve">Elektronik belge olarak düzenlenmesi gerekenler de dâhil olmak üzere, bu Kanuna göre kullanılan veya bu Kanunun Maliye ve Gümrük Bakanlığına verdiği yetkiye dayanılarak, kullanma mecburiyeti getirilen belgelerin, </w:t>
      </w:r>
      <w:r w:rsidRPr="00162CC2">
        <w:rPr>
          <w:rFonts w:cs="Times New Roman"/>
          <w:b/>
          <w:i/>
          <w:sz w:val="24"/>
          <w:szCs w:val="32"/>
          <w:u w:val="single" w:color="C00000"/>
        </w:rPr>
        <w:t>öngörülen zorunlu bilgileri taşımaması halinde bu belgeler vergi kanunları bakımından hiç düzenlenmemiş sayılır.</w:t>
      </w:r>
    </w:p>
    <w:bookmarkEnd w:id="1127"/>
    <w:p w14:paraId="5BAE4945" w14:textId="77777777" w:rsidR="00371DB9" w:rsidRPr="00162CC2" w:rsidRDefault="00371DB9" w:rsidP="00371DB9">
      <w:pPr>
        <w:spacing w:after="0"/>
        <w:jc w:val="both"/>
        <w:rPr>
          <w:rFonts w:cs="Times New Roman"/>
          <w:b/>
          <w:i/>
          <w:sz w:val="24"/>
          <w:szCs w:val="32"/>
        </w:rPr>
      </w:pPr>
    </w:p>
    <w:p w14:paraId="483DBE26"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 xml:space="preserve">Maliye ve Gümrük Bakanlığı, düzenlenmesi mecburi olan belgelerde bulunması gereken zorunlu bilgileri belirlemeye ve bu belgelerden uygun gördüklerine, düzenlenme saatinin yazılması mecburiyetini getirmeye </w:t>
      </w:r>
      <w:r w:rsidRPr="00162CC2">
        <w:rPr>
          <w:rFonts w:cs="Times New Roman"/>
          <w:b/>
          <w:i/>
          <w:color w:val="FF0000"/>
          <w:sz w:val="24"/>
          <w:szCs w:val="32"/>
        </w:rPr>
        <w:t>yetkilidir.</w:t>
      </w:r>
    </w:p>
    <w:p w14:paraId="03B488BB" w14:textId="77777777" w:rsidR="00371DB9" w:rsidRPr="00240FB0" w:rsidRDefault="00371DB9" w:rsidP="00371DB9">
      <w:pPr>
        <w:spacing w:after="0"/>
        <w:jc w:val="both"/>
        <w:rPr>
          <w:rFonts w:cs="Times New Roman"/>
          <w:b/>
          <w:i/>
          <w:szCs w:val="28"/>
        </w:rPr>
      </w:pPr>
    </w:p>
    <w:p w14:paraId="3FEE2801" w14:textId="77777777" w:rsidR="00371DB9" w:rsidRPr="00240FB0" w:rsidRDefault="00371DB9" w:rsidP="00371DB9">
      <w:pPr>
        <w:pStyle w:val="Balk2"/>
        <w:spacing w:before="0"/>
        <w:jc w:val="both"/>
        <w:rPr>
          <w:sz w:val="24"/>
        </w:rPr>
      </w:pPr>
      <w:bookmarkStart w:id="1128" w:name="_Toc111293964"/>
      <w:r w:rsidRPr="00240FB0">
        <w:rPr>
          <w:sz w:val="24"/>
        </w:rPr>
        <w:t>MÜK-227) VERGİ BEYANNAMELERİNİN İMZALANMASI VE YEMİNLİ MALÎ MÜŞAVİR TASDİK RAPORLARI</w:t>
      </w:r>
      <w:bookmarkEnd w:id="1128"/>
    </w:p>
    <w:p w14:paraId="2E817F70"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Maliye Bakanlığı</w:t>
      </w:r>
    </w:p>
    <w:p w14:paraId="3902B3B2"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1.Vergi beyannamelerinin 3568 sayılı Kanuna göre yetki almış serbest muhasebeci, serbest muhasebeci mali müşavir veya yeminli mali müşavirler tarafından da imzalanması mecburiyetini getirmeye, bu mecburiyeti beyanname çeşitleri, mükellef grupları ve faaliyet konuları itibariyle ayrı ayrı uygulatmaya,</w:t>
      </w:r>
    </w:p>
    <w:p w14:paraId="37B47C7F" w14:textId="77777777" w:rsidR="00371DB9" w:rsidRPr="00162CC2" w:rsidRDefault="00371DB9" w:rsidP="00371DB9">
      <w:pPr>
        <w:spacing w:after="0"/>
        <w:jc w:val="both"/>
        <w:rPr>
          <w:rFonts w:cs="Times New Roman"/>
          <w:b/>
          <w:i/>
          <w:sz w:val="24"/>
          <w:szCs w:val="32"/>
        </w:rPr>
      </w:pPr>
    </w:p>
    <w:p w14:paraId="2218DCE5"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2. Vergi kanunlarında yer alan muafiyet, istisna, yeniden değerleme, zarar mahsubu ve benzeri hükümlerden yararlanılmasını Maliye Bakanlığınca belirlenen şartlara uygun olarak yeminli mali müşavirlerce düzenlenmiş tasdik raporu ibraz edilmesi şartına bağlamaya,</w:t>
      </w:r>
    </w:p>
    <w:p w14:paraId="2EDEFEFB" w14:textId="77777777" w:rsidR="00371DB9" w:rsidRPr="00162CC2" w:rsidRDefault="00371DB9" w:rsidP="00371DB9">
      <w:pPr>
        <w:spacing w:after="0"/>
        <w:jc w:val="both"/>
        <w:rPr>
          <w:rFonts w:cs="Times New Roman"/>
          <w:b/>
          <w:i/>
          <w:sz w:val="24"/>
          <w:szCs w:val="32"/>
        </w:rPr>
      </w:pPr>
    </w:p>
    <w:p w14:paraId="3BE8A918"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3. Vergi kanunları kapsamındaki yeminli mali müşavirlik tasdik işlemlerini elektronik ortamda gerçekleştirmeye ve tasdike konu işlemleri mükellef grupları, faaliyet ve tasdik konuları itibarıyla ayrı ayrı belirlemeye ve uygulatmaya,</w:t>
      </w:r>
    </w:p>
    <w:p w14:paraId="67ABC340" w14:textId="77777777" w:rsidR="00371DB9" w:rsidRPr="00162CC2" w:rsidRDefault="00371DB9" w:rsidP="00371DB9">
      <w:pPr>
        <w:spacing w:after="0"/>
        <w:jc w:val="both"/>
        <w:rPr>
          <w:rFonts w:cs="Times New Roman"/>
          <w:b/>
          <w:i/>
          <w:sz w:val="24"/>
          <w:szCs w:val="32"/>
        </w:rPr>
      </w:pPr>
    </w:p>
    <w:p w14:paraId="436E5DAB"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Bu uygulamalara ilişkin usul ve esasları belirlemeye yetkilidir.</w:t>
      </w:r>
    </w:p>
    <w:p w14:paraId="7C0C46C7" w14:textId="77777777" w:rsidR="00371DB9" w:rsidRPr="00162CC2" w:rsidRDefault="00371DB9" w:rsidP="00371DB9">
      <w:pPr>
        <w:spacing w:after="0"/>
        <w:jc w:val="both"/>
        <w:rPr>
          <w:rFonts w:cs="Times New Roman"/>
          <w:b/>
          <w:i/>
          <w:sz w:val="24"/>
          <w:szCs w:val="32"/>
        </w:rPr>
      </w:pPr>
    </w:p>
    <w:p w14:paraId="7E044271" w14:textId="77777777" w:rsidR="00371DB9" w:rsidRPr="00162CC2" w:rsidRDefault="00371DB9" w:rsidP="00371DB9">
      <w:pPr>
        <w:spacing w:after="0"/>
        <w:jc w:val="both"/>
        <w:rPr>
          <w:b/>
          <w:bCs/>
          <w:sz w:val="24"/>
          <w:szCs w:val="24"/>
          <w:u w:val="thick" w:color="C00000"/>
        </w:rPr>
      </w:pPr>
      <w:r w:rsidRPr="00162CC2">
        <w:rPr>
          <w:b/>
          <w:bCs/>
          <w:sz w:val="24"/>
          <w:szCs w:val="24"/>
          <w:u w:val="thick" w:color="C00000"/>
        </w:rPr>
        <w:t>Beyannameyi ve tasdik raporunu düzenleyen SMMM ve YMM müştereken ve müteselsilen sorumludur</w:t>
      </w:r>
    </w:p>
    <w:p w14:paraId="0475D686"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 xml:space="preserve">Yukarıdaki fıkra hükümlerine göre beyannameyi imzalayan veya tasdik raporunu düzenleyen meslek mensupları, imzaladıkları beyannamelerde veya düzenledikleri tasdik raporlarında yer alan bilgilerin </w:t>
      </w:r>
      <w:r w:rsidRPr="00162CC2">
        <w:rPr>
          <w:rFonts w:cs="Times New Roman"/>
          <w:b/>
          <w:i/>
          <w:sz w:val="24"/>
          <w:szCs w:val="32"/>
          <w:highlight w:val="yellow"/>
        </w:rPr>
        <w:t>defter kayıtlarına ve bu kayıtların dayanağını teşkil eden belgelere uygun olmamasından</w:t>
      </w:r>
      <w:r w:rsidRPr="00162CC2">
        <w:rPr>
          <w:rFonts w:cs="Times New Roman"/>
          <w:b/>
          <w:i/>
          <w:sz w:val="24"/>
          <w:szCs w:val="32"/>
        </w:rPr>
        <w:t xml:space="preserve"> dolayı ortaya çıkan vergi ziyaına bağlı olarak salınacak vergi, ceza, gecikme faizlerinden mükellefle birlikte </w:t>
      </w:r>
      <w:r w:rsidRPr="00162CC2">
        <w:rPr>
          <w:rFonts w:cs="Times New Roman"/>
          <w:b/>
          <w:i/>
          <w:color w:val="7030A0"/>
          <w:sz w:val="24"/>
          <w:szCs w:val="32"/>
        </w:rPr>
        <w:t xml:space="preserve">müştereken ve müteselsilen </w:t>
      </w:r>
      <w:r w:rsidRPr="00162CC2">
        <w:rPr>
          <w:rFonts w:cs="Times New Roman"/>
          <w:b/>
          <w:i/>
          <w:sz w:val="24"/>
          <w:szCs w:val="32"/>
        </w:rPr>
        <w:t>sorumlu tutulurlar.</w:t>
      </w:r>
    </w:p>
    <w:p w14:paraId="37B394B1" w14:textId="77777777" w:rsidR="00371DB9" w:rsidRPr="00162CC2" w:rsidRDefault="00371DB9" w:rsidP="00371DB9">
      <w:pPr>
        <w:spacing w:after="0"/>
        <w:ind w:left="708"/>
        <w:jc w:val="both"/>
        <w:rPr>
          <w:rFonts w:cs="Times New Roman"/>
          <w:bCs/>
          <w:iCs/>
          <w:szCs w:val="28"/>
        </w:rPr>
      </w:pPr>
      <w:r w:rsidRPr="00162CC2">
        <w:rPr>
          <w:rFonts w:cs="Times New Roman"/>
          <w:bCs/>
          <w:iCs/>
          <w:szCs w:val="28"/>
        </w:rPr>
        <w:t xml:space="preserve">Not: </w:t>
      </w:r>
      <w:proofErr w:type="spellStart"/>
      <w:r w:rsidRPr="00162CC2">
        <w:rPr>
          <w:rFonts w:cs="Times New Roman"/>
          <w:bCs/>
          <w:iCs/>
          <w:szCs w:val="28"/>
        </w:rPr>
        <w:t>SMMM’lerin</w:t>
      </w:r>
      <w:proofErr w:type="spellEnd"/>
      <w:r w:rsidRPr="00162CC2">
        <w:rPr>
          <w:rFonts w:cs="Times New Roman"/>
          <w:bCs/>
          <w:iCs/>
          <w:szCs w:val="28"/>
        </w:rPr>
        <w:t xml:space="preserve"> müşterek ve müteselsil sorumluluğundaki “müşterek” olma kısmı da çok enteresan bir durum olup vergi hukuku bu müşterekliği, </w:t>
      </w:r>
      <w:proofErr w:type="spellStart"/>
      <w:r w:rsidRPr="00162CC2">
        <w:rPr>
          <w:rFonts w:cs="Times New Roman"/>
          <w:bCs/>
          <w:iCs/>
          <w:szCs w:val="28"/>
        </w:rPr>
        <w:t>SMMM’nin</w:t>
      </w:r>
      <w:proofErr w:type="spellEnd"/>
      <w:r w:rsidRPr="00162CC2">
        <w:rPr>
          <w:rFonts w:cs="Times New Roman"/>
          <w:bCs/>
          <w:iCs/>
          <w:szCs w:val="28"/>
        </w:rPr>
        <w:t xml:space="preserve"> vergi mükellefi ile birlikte mali yılın başından sonuna kadar beraber hareket ettikleri; mükellef iktisadi ve ticari faaliyetlerde bulunurken </w:t>
      </w:r>
      <w:proofErr w:type="spellStart"/>
      <w:r w:rsidRPr="00162CC2">
        <w:rPr>
          <w:rFonts w:cs="Times New Roman"/>
          <w:bCs/>
          <w:iCs/>
          <w:szCs w:val="28"/>
        </w:rPr>
        <w:t>SMMM’nin</w:t>
      </w:r>
      <w:proofErr w:type="spellEnd"/>
      <w:r w:rsidRPr="00162CC2">
        <w:rPr>
          <w:rFonts w:cs="Times New Roman"/>
          <w:bCs/>
          <w:iCs/>
          <w:szCs w:val="28"/>
        </w:rPr>
        <w:t xml:space="preserve"> de bunlara ait belge ve kayıtları topladığı, defterlere yansıttığı ve tuttuğu; kâr/zarar tablosunu hazırladığı ve vergi beyannamesini imzaladığı noktasından başlatmaktadır.</w:t>
      </w:r>
      <w:r w:rsidRPr="00162CC2">
        <w:rPr>
          <w:sz w:val="24"/>
          <w:szCs w:val="24"/>
        </w:rPr>
        <w:t xml:space="preserve"> (</w:t>
      </w:r>
      <w:r w:rsidRPr="00162CC2">
        <w:rPr>
          <w:rFonts w:cs="Times New Roman"/>
          <w:bCs/>
          <w:iCs/>
          <w:szCs w:val="28"/>
        </w:rPr>
        <w:t>Prof. Dr. Gökhan Kürşat YERLİKAYA-SMMM ve YMM Kanunu Şerhi)</w:t>
      </w:r>
    </w:p>
    <w:p w14:paraId="7F5C251C" w14:textId="744956C1" w:rsidR="00371DB9" w:rsidRDefault="00371DB9" w:rsidP="00371DB9">
      <w:pPr>
        <w:spacing w:after="0"/>
        <w:jc w:val="both"/>
        <w:rPr>
          <w:rFonts w:cs="Times New Roman"/>
          <w:b/>
          <w:i/>
          <w:sz w:val="24"/>
          <w:szCs w:val="32"/>
        </w:rPr>
      </w:pPr>
    </w:p>
    <w:p w14:paraId="3C9228F8" w14:textId="15C31D6D" w:rsidR="007B2209" w:rsidRDefault="007B2209" w:rsidP="00371DB9">
      <w:pPr>
        <w:spacing w:after="0"/>
        <w:jc w:val="both"/>
        <w:rPr>
          <w:rFonts w:cs="Times New Roman"/>
          <w:b/>
          <w:i/>
          <w:sz w:val="24"/>
          <w:szCs w:val="32"/>
        </w:rPr>
      </w:pPr>
    </w:p>
    <w:p w14:paraId="794C9D62" w14:textId="77777777" w:rsidR="007B2209" w:rsidRPr="00162CC2" w:rsidRDefault="007B2209" w:rsidP="00371DB9">
      <w:pPr>
        <w:spacing w:after="0"/>
        <w:jc w:val="both"/>
        <w:rPr>
          <w:rFonts w:cs="Times New Roman"/>
          <w:b/>
          <w:i/>
          <w:sz w:val="24"/>
          <w:szCs w:val="32"/>
        </w:rPr>
      </w:pPr>
    </w:p>
    <w:p w14:paraId="0D08A912" w14:textId="77777777" w:rsidR="00371DB9" w:rsidRPr="00162CC2" w:rsidRDefault="00371DB9" w:rsidP="00371DB9">
      <w:pPr>
        <w:spacing w:after="0"/>
        <w:jc w:val="both"/>
        <w:rPr>
          <w:b/>
          <w:bCs/>
          <w:sz w:val="24"/>
          <w:szCs w:val="24"/>
          <w:u w:val="thick" w:color="C00000"/>
        </w:rPr>
      </w:pPr>
      <w:r w:rsidRPr="00162CC2">
        <w:rPr>
          <w:b/>
          <w:bCs/>
          <w:sz w:val="24"/>
          <w:szCs w:val="24"/>
          <w:u w:val="thick" w:color="C00000"/>
        </w:rPr>
        <w:lastRenderedPageBreak/>
        <w:t>YMM tasdik raporunu zamanında ibraz etmeyen tasdike konu haktan yoksun kalır</w:t>
      </w:r>
    </w:p>
    <w:p w14:paraId="204AE1CC" w14:textId="77777777" w:rsidR="00371DB9" w:rsidRPr="00162CC2" w:rsidRDefault="00371DB9" w:rsidP="00371DB9">
      <w:pPr>
        <w:spacing w:after="0"/>
        <w:jc w:val="both"/>
        <w:rPr>
          <w:rFonts w:cs="Times New Roman"/>
          <w:b/>
          <w:i/>
          <w:sz w:val="24"/>
          <w:szCs w:val="32"/>
        </w:rPr>
      </w:pPr>
      <w:r w:rsidRPr="00162CC2">
        <w:rPr>
          <w:rFonts w:cs="Times New Roman"/>
          <w:bCs/>
          <w:iCs/>
          <w:szCs w:val="24"/>
        </w:rPr>
        <w:t xml:space="preserve">(7338 sayılı kanunun 22’nci maddesiyle değişen ibare; Yürürlük:26.10.2021) </w:t>
      </w:r>
      <w:r w:rsidRPr="00162CC2">
        <w:rPr>
          <w:rFonts w:cs="Times New Roman"/>
          <w:b/>
          <w:i/>
          <w:sz w:val="24"/>
          <w:szCs w:val="32"/>
        </w:rPr>
        <w:t>2 numaralı bent hükmüne göre yararlanılması yeminli mali müşavirlerce düzenlenmiş tasdik raporu ibrazı şartına bağlanan konularda,</w:t>
      </w:r>
      <w:r w:rsidRPr="00162CC2">
        <w:rPr>
          <w:rFonts w:cs="Times New Roman"/>
          <w:bCs/>
          <w:iCs/>
          <w:szCs w:val="24"/>
        </w:rPr>
        <w:t xml:space="preserve"> </w:t>
      </w:r>
      <w:r w:rsidRPr="00162CC2">
        <w:rPr>
          <w:rFonts w:cs="Times New Roman"/>
          <w:b/>
          <w:i/>
          <w:sz w:val="24"/>
          <w:szCs w:val="32"/>
        </w:rPr>
        <w:t>tasdik</w:t>
      </w:r>
      <w:r w:rsidRPr="00162CC2">
        <w:rPr>
          <w:rFonts w:cs="Times New Roman"/>
          <w:bCs/>
          <w:iCs/>
          <w:sz w:val="24"/>
          <w:szCs w:val="32"/>
        </w:rPr>
        <w:t xml:space="preserve"> </w:t>
      </w:r>
      <w:r w:rsidRPr="00162CC2">
        <w:rPr>
          <w:rFonts w:cs="Times New Roman"/>
          <w:b/>
          <w:i/>
          <w:sz w:val="24"/>
          <w:szCs w:val="32"/>
        </w:rPr>
        <w:t xml:space="preserve">raporunun zamanında ibrazı şarttır. Şu kadar ki, tasdik raporunun zamanında ibraz edilmemesi halinde, </w:t>
      </w:r>
      <w:r w:rsidRPr="00162CC2">
        <w:rPr>
          <w:rFonts w:cs="Times New Roman"/>
          <w:b/>
          <w:i/>
          <w:color w:val="C00000"/>
          <w:sz w:val="24"/>
          <w:szCs w:val="32"/>
          <w:u w:val="single"/>
        </w:rPr>
        <w:t>mükellefe</w:t>
      </w:r>
      <w:r w:rsidRPr="00162CC2">
        <w:rPr>
          <w:rFonts w:cs="Times New Roman"/>
          <w:b/>
          <w:i/>
          <w:color w:val="C00000"/>
          <w:sz w:val="24"/>
          <w:szCs w:val="32"/>
        </w:rPr>
        <w:t xml:space="preserve"> tebliğ edilmek </w:t>
      </w:r>
      <w:r w:rsidRPr="00162CC2">
        <w:rPr>
          <w:rFonts w:cs="Times New Roman"/>
          <w:b/>
          <w:i/>
          <w:sz w:val="24"/>
          <w:szCs w:val="32"/>
        </w:rPr>
        <w:t xml:space="preserve">şartı ile </w:t>
      </w:r>
      <w:r w:rsidRPr="00162CC2">
        <w:rPr>
          <w:rFonts w:cs="Times New Roman"/>
          <w:b/>
          <w:i/>
          <w:color w:val="00B050"/>
          <w:sz w:val="24"/>
          <w:szCs w:val="32"/>
        </w:rPr>
        <w:t xml:space="preserve">60 günlük </w:t>
      </w:r>
      <w:r w:rsidRPr="00162CC2">
        <w:rPr>
          <w:rFonts w:cs="Times New Roman"/>
          <w:b/>
          <w:i/>
          <w:sz w:val="24"/>
          <w:szCs w:val="32"/>
        </w:rPr>
        <w:t>bir mühlet verilir. Tasdik raporunun bu süre içinde de ibraz edilmemesi halinde mükellefler tasdike konu haktan yararlanamazlar. Ancak, Maliye Bakanlığı tasdik raporlarının ibraz süresini iki aya kadar uzatmaya yetkilidir.</w:t>
      </w:r>
    </w:p>
    <w:p w14:paraId="73C502CF" w14:textId="77777777" w:rsidR="00371DB9" w:rsidRPr="00162CC2" w:rsidRDefault="00371DB9" w:rsidP="00371DB9">
      <w:pPr>
        <w:spacing w:after="0"/>
        <w:jc w:val="both"/>
        <w:rPr>
          <w:rFonts w:cs="Times New Roman"/>
          <w:b/>
          <w:i/>
          <w:sz w:val="24"/>
          <w:szCs w:val="32"/>
        </w:rPr>
      </w:pPr>
    </w:p>
    <w:p w14:paraId="6809A5C6" w14:textId="77777777" w:rsidR="00371DB9" w:rsidRPr="00162CC2" w:rsidRDefault="00371DB9" w:rsidP="00371DB9">
      <w:pPr>
        <w:spacing w:after="0"/>
        <w:jc w:val="both"/>
        <w:rPr>
          <w:b/>
          <w:bCs/>
          <w:sz w:val="24"/>
          <w:szCs w:val="24"/>
          <w:u w:val="thick" w:color="C00000"/>
        </w:rPr>
      </w:pPr>
      <w:r w:rsidRPr="00162CC2">
        <w:rPr>
          <w:b/>
          <w:bCs/>
          <w:sz w:val="24"/>
          <w:szCs w:val="24"/>
          <w:u w:val="thick" w:color="C00000"/>
        </w:rPr>
        <w:t>KİT’ler için bu madde hükmü uygulanmaz</w:t>
      </w:r>
    </w:p>
    <w:p w14:paraId="55299065" w14:textId="43D99A23" w:rsidR="00371DB9" w:rsidRDefault="00371DB9" w:rsidP="00371DB9">
      <w:pPr>
        <w:spacing w:after="0"/>
        <w:jc w:val="both"/>
        <w:rPr>
          <w:rFonts w:cs="Times New Roman"/>
          <w:b/>
          <w:i/>
          <w:sz w:val="24"/>
          <w:szCs w:val="32"/>
        </w:rPr>
      </w:pPr>
      <w:r w:rsidRPr="00162CC2">
        <w:rPr>
          <w:rFonts w:cs="Times New Roman"/>
          <w:b/>
          <w:i/>
          <w:sz w:val="24"/>
          <w:szCs w:val="32"/>
        </w:rPr>
        <w:t>233 Sayılı Kanun Hükmünde Kararname hükümlerine tabi olan Kamu İktisadi Teşebbüsleri ile bunlara ait müesseseler hakkında bu madde hükümleri uygulanmaz.</w:t>
      </w:r>
    </w:p>
    <w:p w14:paraId="0DFB0A2F" w14:textId="77777777" w:rsidR="00471777" w:rsidRPr="00162CC2" w:rsidRDefault="00471777" w:rsidP="00371DB9">
      <w:pPr>
        <w:spacing w:after="0"/>
        <w:jc w:val="both"/>
        <w:rPr>
          <w:rFonts w:cs="Times New Roman"/>
          <w:b/>
          <w:i/>
          <w:sz w:val="24"/>
          <w:szCs w:val="32"/>
        </w:rPr>
      </w:pPr>
    </w:p>
    <w:p w14:paraId="36954902" w14:textId="77777777" w:rsidR="00371DB9" w:rsidRDefault="00371DB9" w:rsidP="00371DB9">
      <w:pPr>
        <w:spacing w:after="0"/>
        <w:jc w:val="both"/>
        <w:rPr>
          <w:rFonts w:cs="Times New Roman"/>
          <w:b/>
          <w:i/>
          <w:szCs w:val="28"/>
        </w:rPr>
      </w:pPr>
    </w:p>
    <w:p w14:paraId="181EB529" w14:textId="77777777" w:rsidR="00371DB9" w:rsidRDefault="00371DB9" w:rsidP="00371DB9">
      <w:pPr>
        <w:pStyle w:val="Balk3"/>
        <w:spacing w:before="0"/>
      </w:pPr>
      <w:bookmarkStart w:id="1129" w:name="_Toc111293965"/>
      <w:proofErr w:type="spellStart"/>
      <w:r>
        <w:t>SMMM’lerin</w:t>
      </w:r>
      <w:proofErr w:type="spellEnd"/>
      <w:r>
        <w:t xml:space="preserve"> Müteselsil Sorumluluğu</w:t>
      </w:r>
      <w:bookmarkEnd w:id="1129"/>
    </w:p>
    <w:p w14:paraId="6D189ACB" w14:textId="77777777" w:rsidR="00371DB9" w:rsidRPr="00471777" w:rsidRDefault="00371DB9" w:rsidP="00371DB9">
      <w:pPr>
        <w:jc w:val="both"/>
        <w:rPr>
          <w:sz w:val="24"/>
          <w:szCs w:val="24"/>
        </w:rPr>
      </w:pPr>
      <w:r w:rsidRPr="00471777">
        <w:rPr>
          <w:sz w:val="24"/>
          <w:szCs w:val="24"/>
        </w:rPr>
        <w:t>Bu konu ile ilgili sadece temel bilgilere burada yer verilmiştir. Mali Müşavirleri yakından ilgilendiren bu konunun ayrıca araştırılması ve mali müşavirin bu konudaki sorumluluk ve haklarını yargı kararları ile birlikte iyi bilmesi gerekmektedir.</w:t>
      </w:r>
    </w:p>
    <w:p w14:paraId="63F740B9" w14:textId="77777777" w:rsidR="00371DB9" w:rsidRPr="00471777" w:rsidRDefault="00371DB9" w:rsidP="00371DB9">
      <w:pPr>
        <w:spacing w:after="0"/>
        <w:jc w:val="both"/>
        <w:rPr>
          <w:sz w:val="24"/>
          <w:szCs w:val="24"/>
        </w:rPr>
      </w:pPr>
      <w:r w:rsidRPr="00471777">
        <w:rPr>
          <w:sz w:val="24"/>
          <w:szCs w:val="24"/>
          <w:u w:val="single"/>
        </w:rPr>
        <w:t>Müteselsil sorumluluk</w:t>
      </w:r>
      <w:r w:rsidRPr="00471777">
        <w:rPr>
          <w:sz w:val="24"/>
          <w:szCs w:val="24"/>
        </w:rPr>
        <w:t xml:space="preserve">ta asıl borçlu dışındaki kişiye </w:t>
      </w:r>
      <w:r w:rsidRPr="00471777">
        <w:rPr>
          <w:b/>
          <w:bCs/>
          <w:color w:val="7030A0"/>
          <w:sz w:val="24"/>
          <w:szCs w:val="24"/>
          <w:u w:val="single"/>
        </w:rPr>
        <w:t>doğrudan</w:t>
      </w:r>
      <w:r w:rsidRPr="00471777">
        <w:rPr>
          <w:color w:val="7030A0"/>
          <w:sz w:val="24"/>
          <w:szCs w:val="24"/>
          <w:u w:val="single"/>
        </w:rPr>
        <w:t xml:space="preserve"> </w:t>
      </w:r>
      <w:r w:rsidRPr="00471777">
        <w:rPr>
          <w:sz w:val="24"/>
          <w:szCs w:val="24"/>
          <w:u w:val="single"/>
        </w:rPr>
        <w:t xml:space="preserve">gidilebilmesi mümkündür. Bu durumda </w:t>
      </w:r>
      <w:r w:rsidRPr="00471777">
        <w:rPr>
          <w:sz w:val="24"/>
          <w:szCs w:val="24"/>
        </w:rPr>
        <w:t>birden çok borçludan her biri, alacaklıya karşı borcun tamamından sorumludur. Alacaklı, borcun tamamının veya bir kısmının ifasını, dilerse borçluların hepsinden, dilerse yalnız birinden isteyebilir ve borçluların her birinin sorumluluğu, borcun tamamı ödeninceye kadar devam eder.</w:t>
      </w:r>
    </w:p>
    <w:p w14:paraId="1F7AF777" w14:textId="72C25BE7" w:rsidR="00371DB9" w:rsidRPr="00471777" w:rsidRDefault="00371DB9" w:rsidP="00371DB9">
      <w:pPr>
        <w:spacing w:after="0"/>
        <w:jc w:val="both"/>
        <w:rPr>
          <w:sz w:val="24"/>
          <w:szCs w:val="24"/>
        </w:rPr>
      </w:pPr>
      <w:r w:rsidRPr="00471777">
        <w:rPr>
          <w:sz w:val="24"/>
          <w:szCs w:val="24"/>
        </w:rPr>
        <w:t xml:space="preserve">VUK m. 8/f.1’de “Mükellef, vergi kanunlarına göre kendisine vergi borcu </w:t>
      </w:r>
      <w:proofErr w:type="spellStart"/>
      <w:r w:rsidRPr="00471777">
        <w:rPr>
          <w:sz w:val="24"/>
          <w:szCs w:val="24"/>
        </w:rPr>
        <w:t>terettüb</w:t>
      </w:r>
      <w:proofErr w:type="spellEnd"/>
      <w:r w:rsidRPr="00471777">
        <w:rPr>
          <w:sz w:val="24"/>
          <w:szCs w:val="24"/>
        </w:rPr>
        <w:t xml:space="preserve"> eden gerçek ve tüzel kişidir”, f.2’de “Vergi sorumlusu verginin ödenmesi bakımından alacaklı vergi dairesine muhatap olan kişidir.” Kısaca vergi sorumlusu, mükellefin vergisinin ve/ veya cezasının istendiği başka bir kişidir.</w:t>
      </w:r>
    </w:p>
    <w:p w14:paraId="254C9AEA" w14:textId="77777777" w:rsidR="00471777" w:rsidRPr="00471777" w:rsidRDefault="00471777" w:rsidP="00371DB9">
      <w:pPr>
        <w:spacing w:after="0"/>
        <w:jc w:val="both"/>
        <w:rPr>
          <w:sz w:val="24"/>
          <w:szCs w:val="24"/>
        </w:rPr>
      </w:pPr>
    </w:p>
    <w:p w14:paraId="4B74462E" w14:textId="77777777" w:rsidR="00371DB9" w:rsidRPr="00471777" w:rsidRDefault="00371DB9" w:rsidP="00371DB9">
      <w:pPr>
        <w:spacing w:after="0"/>
        <w:jc w:val="both"/>
        <w:rPr>
          <w:sz w:val="24"/>
          <w:szCs w:val="24"/>
        </w:rPr>
      </w:pPr>
    </w:p>
    <w:p w14:paraId="46B52428" w14:textId="77777777" w:rsidR="00371DB9" w:rsidRPr="00471777" w:rsidRDefault="00371DB9" w:rsidP="00371DB9">
      <w:pPr>
        <w:spacing w:after="0"/>
        <w:jc w:val="both"/>
        <w:rPr>
          <w:b/>
          <w:bCs/>
          <w:sz w:val="24"/>
          <w:szCs w:val="24"/>
        </w:rPr>
      </w:pPr>
      <w:proofErr w:type="spellStart"/>
      <w:proofErr w:type="gramStart"/>
      <w:r w:rsidRPr="00471777">
        <w:rPr>
          <w:b/>
          <w:bCs/>
          <w:sz w:val="24"/>
          <w:szCs w:val="24"/>
        </w:rPr>
        <w:t>A.Meslek</w:t>
      </w:r>
      <w:proofErr w:type="spellEnd"/>
      <w:proofErr w:type="gramEnd"/>
      <w:r w:rsidRPr="00471777">
        <w:rPr>
          <w:b/>
          <w:bCs/>
          <w:sz w:val="24"/>
          <w:szCs w:val="24"/>
        </w:rPr>
        <w:t xml:space="preserve"> Mensuplarının İdari, Mali ve Cezai Sorumluluk Alanları</w:t>
      </w:r>
    </w:p>
    <w:p w14:paraId="2E38FD61" w14:textId="77777777" w:rsidR="00371DB9" w:rsidRPr="00471777" w:rsidRDefault="00371DB9" w:rsidP="00371DB9">
      <w:pPr>
        <w:spacing w:after="0"/>
        <w:jc w:val="both"/>
        <w:rPr>
          <w:sz w:val="24"/>
          <w:szCs w:val="24"/>
        </w:rPr>
      </w:pPr>
      <w:r w:rsidRPr="00471777">
        <w:rPr>
          <w:sz w:val="24"/>
          <w:szCs w:val="24"/>
        </w:rPr>
        <w:t>Meslek mensuplarının sorumluluğu, ortaya çıkan hukuki sonuçlara veya sorumluluk alanlarıyla ilgili mevzuata göre aşağıdaki gibi sıralanabilir:</w:t>
      </w:r>
    </w:p>
    <w:p w14:paraId="5B5D4CD3" w14:textId="77777777" w:rsidR="00371DB9" w:rsidRPr="00471777" w:rsidRDefault="00371DB9" w:rsidP="00371DB9">
      <w:pPr>
        <w:spacing w:after="0"/>
        <w:jc w:val="both"/>
        <w:rPr>
          <w:sz w:val="24"/>
          <w:szCs w:val="24"/>
        </w:rPr>
      </w:pPr>
      <w:proofErr w:type="gramStart"/>
      <w:r w:rsidRPr="00471777">
        <w:rPr>
          <w:b/>
          <w:bCs/>
          <w:sz w:val="24"/>
          <w:szCs w:val="24"/>
        </w:rPr>
        <w:t>i</w:t>
      </w:r>
      <w:proofErr w:type="gramEnd"/>
      <w:r w:rsidRPr="00471777">
        <w:rPr>
          <w:b/>
          <w:bCs/>
          <w:sz w:val="24"/>
          <w:szCs w:val="24"/>
        </w:rPr>
        <w:t>-</w:t>
      </w:r>
      <w:r w:rsidRPr="00471777">
        <w:rPr>
          <w:sz w:val="24"/>
          <w:szCs w:val="24"/>
          <w:u w:val="single"/>
        </w:rPr>
        <w:t>Mükellefin Vergi Ziyaından (Aslından) Sorumluluk;</w:t>
      </w:r>
      <w:r w:rsidRPr="00471777">
        <w:rPr>
          <w:sz w:val="24"/>
          <w:szCs w:val="24"/>
        </w:rPr>
        <w:t xml:space="preserve"> VUK </w:t>
      </w:r>
      <w:proofErr w:type="spellStart"/>
      <w:r w:rsidRPr="00471777">
        <w:rPr>
          <w:sz w:val="24"/>
          <w:szCs w:val="24"/>
        </w:rPr>
        <w:t>mük</w:t>
      </w:r>
      <w:proofErr w:type="spellEnd"/>
      <w:r w:rsidRPr="00471777">
        <w:rPr>
          <w:sz w:val="24"/>
          <w:szCs w:val="24"/>
        </w:rPr>
        <w:t>. m. 227: Mükellefle birlikte müştereken ve müteselsilen sorumluluk)</w:t>
      </w:r>
    </w:p>
    <w:p w14:paraId="25592BA5" w14:textId="77777777" w:rsidR="00371DB9" w:rsidRPr="00471777" w:rsidRDefault="00371DB9" w:rsidP="00371DB9">
      <w:pPr>
        <w:spacing w:after="0"/>
        <w:jc w:val="both"/>
        <w:rPr>
          <w:sz w:val="24"/>
          <w:szCs w:val="24"/>
        </w:rPr>
      </w:pPr>
      <w:proofErr w:type="gramStart"/>
      <w:r w:rsidRPr="00471777">
        <w:rPr>
          <w:b/>
          <w:bCs/>
          <w:sz w:val="24"/>
          <w:szCs w:val="24"/>
        </w:rPr>
        <w:t>ii</w:t>
      </w:r>
      <w:proofErr w:type="gramEnd"/>
      <w:r w:rsidRPr="00471777">
        <w:rPr>
          <w:b/>
          <w:bCs/>
          <w:sz w:val="24"/>
          <w:szCs w:val="24"/>
        </w:rPr>
        <w:t>-</w:t>
      </w:r>
      <w:r w:rsidRPr="00471777">
        <w:rPr>
          <w:sz w:val="24"/>
          <w:szCs w:val="24"/>
          <w:u w:val="single"/>
        </w:rPr>
        <w:t>Mükellefin Vergi Ziyaı Cezasından Sorumluluk;</w:t>
      </w:r>
      <w:r w:rsidRPr="00471777">
        <w:rPr>
          <w:sz w:val="24"/>
          <w:szCs w:val="24"/>
        </w:rPr>
        <w:t xml:space="preserve"> VUK </w:t>
      </w:r>
      <w:proofErr w:type="spellStart"/>
      <w:r w:rsidRPr="00471777">
        <w:rPr>
          <w:sz w:val="24"/>
          <w:szCs w:val="24"/>
        </w:rPr>
        <w:t>mük</w:t>
      </w:r>
      <w:proofErr w:type="spellEnd"/>
      <w:r w:rsidRPr="00471777">
        <w:rPr>
          <w:sz w:val="24"/>
          <w:szCs w:val="24"/>
        </w:rPr>
        <w:t>. m. 227: Mükellefle birlikte müştereken ve müteselsilen sorumluluk)</w:t>
      </w:r>
    </w:p>
    <w:p w14:paraId="68EC2F7B" w14:textId="77777777" w:rsidR="00371DB9" w:rsidRPr="00471777" w:rsidRDefault="00371DB9" w:rsidP="00371DB9">
      <w:pPr>
        <w:spacing w:after="0"/>
        <w:jc w:val="both"/>
        <w:rPr>
          <w:sz w:val="24"/>
          <w:szCs w:val="24"/>
        </w:rPr>
      </w:pPr>
      <w:proofErr w:type="gramStart"/>
      <w:r w:rsidRPr="00471777">
        <w:rPr>
          <w:b/>
          <w:bCs/>
          <w:sz w:val="24"/>
          <w:szCs w:val="24"/>
        </w:rPr>
        <w:t>iii</w:t>
      </w:r>
      <w:proofErr w:type="gramEnd"/>
      <w:r w:rsidRPr="00471777">
        <w:rPr>
          <w:b/>
          <w:bCs/>
          <w:sz w:val="24"/>
          <w:szCs w:val="24"/>
        </w:rPr>
        <w:t>-</w:t>
      </w:r>
      <w:r w:rsidRPr="00471777">
        <w:rPr>
          <w:sz w:val="24"/>
          <w:szCs w:val="24"/>
          <w:u w:val="single"/>
        </w:rPr>
        <w:t>Vergi Ziyaı Kabahatine İştirak;</w:t>
      </w:r>
      <w:r w:rsidRPr="00471777">
        <w:rPr>
          <w:sz w:val="24"/>
          <w:szCs w:val="24"/>
        </w:rPr>
        <w:t xml:space="preserve"> VUK m.344/2: “Vergi ziyaına 359 uncu maddede yazılı fiillerle sebebiyet verilmesi halinde bu ceza üç kat, bu fiillere iştirak edelere ise bir kat olarak uygulanır”.</w:t>
      </w:r>
    </w:p>
    <w:p w14:paraId="47E67A05" w14:textId="77777777" w:rsidR="00371DB9" w:rsidRPr="00471777" w:rsidRDefault="00371DB9" w:rsidP="00371DB9">
      <w:pPr>
        <w:spacing w:after="0"/>
        <w:jc w:val="both"/>
        <w:rPr>
          <w:sz w:val="24"/>
          <w:szCs w:val="24"/>
        </w:rPr>
      </w:pPr>
      <w:proofErr w:type="gramStart"/>
      <w:r w:rsidRPr="00471777">
        <w:rPr>
          <w:b/>
          <w:bCs/>
          <w:sz w:val="24"/>
          <w:szCs w:val="24"/>
        </w:rPr>
        <w:t>iv</w:t>
      </w:r>
      <w:proofErr w:type="gramEnd"/>
      <w:r w:rsidRPr="00471777">
        <w:rPr>
          <w:b/>
          <w:bCs/>
          <w:sz w:val="24"/>
          <w:szCs w:val="24"/>
        </w:rPr>
        <w:t>-</w:t>
      </w:r>
      <w:r w:rsidRPr="00471777">
        <w:rPr>
          <w:sz w:val="24"/>
          <w:szCs w:val="24"/>
          <w:u w:val="single"/>
        </w:rPr>
        <w:t>Kaçakçılık Suçuna İştirak;</w:t>
      </w:r>
      <w:r w:rsidRPr="00471777">
        <w:rPr>
          <w:sz w:val="24"/>
          <w:szCs w:val="24"/>
        </w:rPr>
        <w:t xml:space="preserve"> VUK m.360: “359 uncu maddede yazılı suçların işlenişine iştirak eden suç ortaklarının bu suçların işlenmesinde menfaatinin bulunmaması halinde, Türk Ceza Kanununun suça iştirak hükümlerine göre hakkında verilecek cezanın yarısı indirilir”.</w:t>
      </w:r>
    </w:p>
    <w:p w14:paraId="6FE3E0B7" w14:textId="77777777" w:rsidR="00371DB9" w:rsidRPr="00471777" w:rsidRDefault="00371DB9" w:rsidP="00371DB9">
      <w:pPr>
        <w:spacing w:after="0"/>
        <w:jc w:val="both"/>
        <w:rPr>
          <w:sz w:val="24"/>
          <w:szCs w:val="24"/>
        </w:rPr>
      </w:pPr>
      <w:proofErr w:type="gramStart"/>
      <w:r w:rsidRPr="00471777">
        <w:rPr>
          <w:b/>
          <w:bCs/>
          <w:sz w:val="24"/>
          <w:szCs w:val="24"/>
        </w:rPr>
        <w:t>v</w:t>
      </w:r>
      <w:proofErr w:type="gramEnd"/>
      <w:r w:rsidRPr="00471777">
        <w:rPr>
          <w:b/>
          <w:bCs/>
          <w:sz w:val="24"/>
          <w:szCs w:val="24"/>
        </w:rPr>
        <w:t>-</w:t>
      </w:r>
      <w:r w:rsidRPr="00471777">
        <w:rPr>
          <w:sz w:val="24"/>
          <w:szCs w:val="24"/>
          <w:u w:val="single"/>
        </w:rPr>
        <w:t>Disiplin Cezası;</w:t>
      </w:r>
      <w:r w:rsidRPr="00471777">
        <w:rPr>
          <w:sz w:val="24"/>
          <w:szCs w:val="24"/>
        </w:rPr>
        <w:t xml:space="preserve"> Serbest Muhasebeci Mali Müşavirlik ve Yeminli Mali Müşavirlik Kanunu Disiplin Yönetmeliği ( Meslek mensubu yaptığı ihlale bağlı olarak uyarı, kınama</w:t>
      </w:r>
      <w:r w:rsidRPr="00471777">
        <w:rPr>
          <w:sz w:val="24"/>
          <w:szCs w:val="24"/>
        </w:rPr>
        <w:tab/>
        <w:t>cezalarının verilmesi öngörülmüştür)</w:t>
      </w:r>
    </w:p>
    <w:p w14:paraId="1430B096" w14:textId="77777777" w:rsidR="00371DB9" w:rsidRPr="00471777" w:rsidRDefault="00371DB9" w:rsidP="00371DB9">
      <w:pPr>
        <w:spacing w:after="0"/>
        <w:jc w:val="both"/>
        <w:rPr>
          <w:sz w:val="24"/>
          <w:szCs w:val="24"/>
        </w:rPr>
      </w:pPr>
      <w:proofErr w:type="gramStart"/>
      <w:r w:rsidRPr="00471777">
        <w:rPr>
          <w:b/>
          <w:bCs/>
          <w:sz w:val="24"/>
          <w:szCs w:val="24"/>
        </w:rPr>
        <w:t>vi</w:t>
      </w:r>
      <w:proofErr w:type="gramEnd"/>
      <w:r w:rsidRPr="00471777">
        <w:rPr>
          <w:b/>
          <w:bCs/>
          <w:sz w:val="24"/>
          <w:szCs w:val="24"/>
        </w:rPr>
        <w:t>-</w:t>
      </w:r>
      <w:r w:rsidRPr="00471777">
        <w:rPr>
          <w:sz w:val="24"/>
          <w:szCs w:val="24"/>
        </w:rPr>
        <w:t xml:space="preserve"> </w:t>
      </w:r>
      <w:r w:rsidRPr="00471777">
        <w:rPr>
          <w:sz w:val="24"/>
          <w:szCs w:val="24"/>
          <w:u w:val="single"/>
        </w:rPr>
        <w:t>Zarardan Sorumluluk</w:t>
      </w:r>
      <w:r w:rsidRPr="00471777">
        <w:rPr>
          <w:sz w:val="24"/>
          <w:szCs w:val="24"/>
        </w:rPr>
        <w:t>: Özel hukuk hükümlerine göre zarardan sorumluluk; (Türk Borçlar Kanunu m. 66, m. 116, m.396, m.506).</w:t>
      </w:r>
    </w:p>
    <w:p w14:paraId="2AF337BF" w14:textId="06DFCF5D" w:rsidR="00371DB9" w:rsidRDefault="00371DB9" w:rsidP="00371DB9">
      <w:pPr>
        <w:jc w:val="both"/>
      </w:pPr>
    </w:p>
    <w:p w14:paraId="5322D9C8" w14:textId="7B09B3EE" w:rsidR="00471777" w:rsidRDefault="00471777" w:rsidP="00371DB9">
      <w:pPr>
        <w:jc w:val="both"/>
      </w:pPr>
    </w:p>
    <w:p w14:paraId="3E48AF57" w14:textId="77777777" w:rsidR="00471777" w:rsidRPr="00061320" w:rsidRDefault="00471777" w:rsidP="00371DB9">
      <w:pPr>
        <w:jc w:val="both"/>
      </w:pPr>
    </w:p>
    <w:p w14:paraId="66B6AE5A" w14:textId="0E99FE7A" w:rsidR="003826C2" w:rsidRPr="00DB7EDB" w:rsidRDefault="00371DB9" w:rsidP="00371DB9">
      <w:pPr>
        <w:shd w:val="clear" w:color="auto" w:fill="00B0F0"/>
        <w:jc w:val="both"/>
        <w:rPr>
          <w:b/>
          <w:bCs/>
          <w:color w:val="FFFFFF" w:themeColor="background1"/>
        </w:rPr>
      </w:pPr>
      <w:r w:rsidRPr="00DB7EDB">
        <w:rPr>
          <w:b/>
          <w:bCs/>
          <w:color w:val="FFFFFF" w:themeColor="background1"/>
        </w:rPr>
        <w:lastRenderedPageBreak/>
        <w:t>VERGİ BEYANNAMELERİNİN SMMM’LERCE İMZALANMASI HAKKINDA GENEL TEBLİĞ (SIRA NO: 4) 29.06.1997</w:t>
      </w:r>
      <w:r w:rsidR="003826C2">
        <w:rPr>
          <w:b/>
          <w:bCs/>
          <w:color w:val="FFFFFF" w:themeColor="background1"/>
        </w:rPr>
        <w:t xml:space="preserve"> (1,2, ve 3 Sıra Nolu Tebliğler yürürlükten kaldırılmıştır.)</w:t>
      </w:r>
    </w:p>
    <w:p w14:paraId="6E7D76FA" w14:textId="3E512EFA" w:rsidR="00371DB9" w:rsidRPr="00DB7EDB" w:rsidRDefault="00371DB9" w:rsidP="00371DB9">
      <w:pPr>
        <w:pBdr>
          <w:top w:val="single" w:sz="4" w:space="1" w:color="auto"/>
          <w:left w:val="single" w:sz="4" w:space="4" w:color="auto"/>
          <w:bottom w:val="single" w:sz="4" w:space="1" w:color="auto"/>
          <w:right w:val="single" w:sz="4" w:space="4" w:color="auto"/>
        </w:pBdr>
        <w:shd w:val="clear" w:color="auto" w:fill="00B0F0"/>
        <w:spacing w:after="0"/>
        <w:rPr>
          <w:b/>
          <w:bCs/>
          <w:color w:val="FFFFFF" w:themeColor="background1"/>
        </w:rPr>
      </w:pPr>
      <w:r w:rsidRPr="00DB7EDB">
        <w:rPr>
          <w:b/>
          <w:bCs/>
          <w:color w:val="FFFFFF" w:themeColor="background1"/>
        </w:rPr>
        <w:t xml:space="preserve">1) Beyannamelerini İmzalayacak Meslek Mensupları </w:t>
      </w:r>
      <w:r>
        <w:rPr>
          <w:b/>
          <w:bCs/>
          <w:color w:val="FFFFFF" w:themeColor="background1"/>
        </w:rPr>
        <w:t>v</w:t>
      </w:r>
      <w:r w:rsidRPr="00DB7EDB">
        <w:rPr>
          <w:b/>
          <w:bCs/>
          <w:color w:val="FFFFFF" w:themeColor="background1"/>
        </w:rPr>
        <w:t>e Sorumlulukları</w:t>
      </w:r>
    </w:p>
    <w:p w14:paraId="5E4A5732" w14:textId="77777777" w:rsidR="00371DB9" w:rsidRPr="003C7C87" w:rsidRDefault="00371DB9" w:rsidP="00371DB9">
      <w:pPr>
        <w:pBdr>
          <w:top w:val="single" w:sz="4" w:space="1" w:color="auto"/>
          <w:left w:val="single" w:sz="4" w:space="4" w:color="auto"/>
          <w:bottom w:val="single" w:sz="4" w:space="1" w:color="auto"/>
          <w:right w:val="single" w:sz="4" w:space="4" w:color="auto"/>
        </w:pBdr>
        <w:spacing w:after="0"/>
        <w:jc w:val="both"/>
        <w:rPr>
          <w:i/>
          <w:iCs/>
          <w:sz w:val="24"/>
          <w:szCs w:val="24"/>
        </w:rPr>
      </w:pPr>
      <w:r w:rsidRPr="003C7C87">
        <w:rPr>
          <w:i/>
          <w:iCs/>
          <w:sz w:val="24"/>
          <w:szCs w:val="24"/>
        </w:rPr>
        <w:t>Mükelleflerin beyannameleri, kendilerine 3568 sayılı kanunun 2/A-a maddesinde belirtilen hizmetleri bir bütün olarak fiilen veren meslek mensupları tarafından imzalanacaktır.</w:t>
      </w:r>
    </w:p>
    <w:p w14:paraId="64FFF519" w14:textId="77777777" w:rsidR="00371DB9" w:rsidRPr="003C7C87" w:rsidRDefault="00371DB9" w:rsidP="00371DB9">
      <w:pPr>
        <w:pBdr>
          <w:top w:val="single" w:sz="4" w:space="1" w:color="auto"/>
          <w:left w:val="single" w:sz="4" w:space="4" w:color="auto"/>
          <w:bottom w:val="single" w:sz="4" w:space="1" w:color="auto"/>
          <w:right w:val="single" w:sz="4" w:space="4" w:color="auto"/>
        </w:pBdr>
        <w:spacing w:after="0"/>
        <w:jc w:val="both"/>
        <w:rPr>
          <w:i/>
          <w:iCs/>
          <w:sz w:val="24"/>
          <w:szCs w:val="24"/>
        </w:rPr>
      </w:pPr>
    </w:p>
    <w:p w14:paraId="4A6ABB6A" w14:textId="77777777" w:rsidR="00371DB9" w:rsidRPr="003C7C87" w:rsidRDefault="00371DB9" w:rsidP="00371DB9">
      <w:pPr>
        <w:pBdr>
          <w:top w:val="single" w:sz="4" w:space="1" w:color="auto"/>
          <w:left w:val="single" w:sz="4" w:space="4" w:color="auto"/>
          <w:bottom w:val="single" w:sz="4" w:space="1" w:color="auto"/>
          <w:right w:val="single" w:sz="4" w:space="4" w:color="auto"/>
        </w:pBdr>
        <w:spacing w:after="0"/>
        <w:jc w:val="both"/>
        <w:rPr>
          <w:i/>
          <w:iCs/>
          <w:sz w:val="24"/>
          <w:szCs w:val="24"/>
        </w:rPr>
      </w:pPr>
      <w:r w:rsidRPr="003C7C87">
        <w:rPr>
          <w:i/>
          <w:iCs/>
          <w:sz w:val="24"/>
          <w:szCs w:val="24"/>
        </w:rPr>
        <w:t xml:space="preserve">Beyanname imzalayan meslek mensuplarının imzaladıkları beyannamelerle ilgili olarak herhangi bir rapor yazmalarına gerek bulunmamaktadır. Meslek mensupları, mükellef tarafından kendilerine ibraz edilen belgelerin, </w:t>
      </w:r>
      <w:r w:rsidRPr="003C7C87">
        <w:rPr>
          <w:i/>
          <w:iCs/>
          <w:sz w:val="24"/>
          <w:szCs w:val="24"/>
          <w:shd w:val="clear" w:color="auto" w:fill="FFF2CC" w:themeFill="accent4" w:themeFillTint="33"/>
        </w:rPr>
        <w:t>Muhasebe sistemi Uygulama Genel Tebliğleri ile Genel Muhasebe kurallarına uygun ve doğru olarak yasal süresi içinde kanuni defterlere kaydedilmesinden ve mali tablolara aktarılmasından sorumludur</w:t>
      </w:r>
      <w:r w:rsidRPr="003C7C87">
        <w:rPr>
          <w:i/>
          <w:iCs/>
          <w:sz w:val="24"/>
          <w:szCs w:val="24"/>
        </w:rPr>
        <w:t>.</w:t>
      </w:r>
    </w:p>
    <w:p w14:paraId="7BA4AA98" w14:textId="77777777" w:rsidR="00371DB9" w:rsidRPr="003C7C87" w:rsidRDefault="00371DB9" w:rsidP="00371DB9">
      <w:pPr>
        <w:pBdr>
          <w:top w:val="single" w:sz="4" w:space="1" w:color="auto"/>
          <w:left w:val="single" w:sz="4" w:space="4" w:color="auto"/>
          <w:bottom w:val="single" w:sz="4" w:space="1" w:color="auto"/>
          <w:right w:val="single" w:sz="4" w:space="4" w:color="auto"/>
        </w:pBdr>
        <w:spacing w:after="0"/>
        <w:jc w:val="both"/>
        <w:rPr>
          <w:i/>
          <w:iCs/>
          <w:sz w:val="24"/>
          <w:szCs w:val="24"/>
        </w:rPr>
      </w:pPr>
    </w:p>
    <w:p w14:paraId="7731884B" w14:textId="77777777" w:rsidR="00371DB9" w:rsidRPr="003C7C87" w:rsidRDefault="00371DB9" w:rsidP="00371DB9">
      <w:pPr>
        <w:pBdr>
          <w:top w:val="single" w:sz="4" w:space="1" w:color="auto"/>
          <w:left w:val="single" w:sz="4" w:space="4" w:color="auto"/>
          <w:bottom w:val="single" w:sz="4" w:space="1" w:color="auto"/>
          <w:right w:val="single" w:sz="4" w:space="4" w:color="auto"/>
        </w:pBdr>
        <w:spacing w:after="0"/>
        <w:jc w:val="both"/>
        <w:rPr>
          <w:i/>
          <w:iCs/>
          <w:sz w:val="24"/>
          <w:szCs w:val="24"/>
        </w:rPr>
      </w:pPr>
      <w:r w:rsidRPr="003C7C87">
        <w:rPr>
          <w:i/>
          <w:iCs/>
          <w:sz w:val="24"/>
          <w:szCs w:val="24"/>
        </w:rPr>
        <w:t xml:space="preserve">Meslek mensupları, </w:t>
      </w:r>
    </w:p>
    <w:p w14:paraId="4246A7D9" w14:textId="77777777" w:rsidR="00371DB9" w:rsidRPr="003C7C87" w:rsidRDefault="00371DB9" w:rsidP="008443AE">
      <w:pPr>
        <w:numPr>
          <w:ilvl w:val="0"/>
          <w:numId w:val="99"/>
        </w:numPr>
        <w:pBdr>
          <w:top w:val="single" w:sz="4" w:space="1" w:color="auto"/>
          <w:left w:val="single" w:sz="4" w:space="4" w:color="auto"/>
          <w:bottom w:val="single" w:sz="4" w:space="1" w:color="auto"/>
          <w:right w:val="single" w:sz="4" w:space="4" w:color="auto"/>
        </w:pBdr>
        <w:spacing w:after="0"/>
        <w:jc w:val="both"/>
        <w:rPr>
          <w:i/>
          <w:iCs/>
          <w:sz w:val="24"/>
          <w:szCs w:val="24"/>
        </w:rPr>
      </w:pPr>
      <w:proofErr w:type="gramStart"/>
      <w:r w:rsidRPr="003C7C87">
        <w:rPr>
          <w:i/>
          <w:iCs/>
          <w:sz w:val="24"/>
          <w:szCs w:val="24"/>
        </w:rPr>
        <w:t>bilerek</w:t>
      </w:r>
      <w:proofErr w:type="gramEnd"/>
      <w:r w:rsidRPr="003C7C87">
        <w:rPr>
          <w:i/>
          <w:iCs/>
          <w:sz w:val="24"/>
          <w:szCs w:val="24"/>
        </w:rPr>
        <w:t xml:space="preserve"> kullandıkları veya </w:t>
      </w:r>
    </w:p>
    <w:p w14:paraId="2BA1FA63" w14:textId="77777777" w:rsidR="00371DB9" w:rsidRPr="003C7C87" w:rsidRDefault="00371DB9" w:rsidP="008443AE">
      <w:pPr>
        <w:numPr>
          <w:ilvl w:val="0"/>
          <w:numId w:val="99"/>
        </w:numPr>
        <w:pBdr>
          <w:top w:val="single" w:sz="4" w:space="1" w:color="auto"/>
          <w:left w:val="single" w:sz="4" w:space="4" w:color="auto"/>
          <w:bottom w:val="single" w:sz="4" w:space="1" w:color="auto"/>
          <w:right w:val="single" w:sz="4" w:space="4" w:color="auto"/>
        </w:pBdr>
        <w:spacing w:after="0"/>
        <w:jc w:val="both"/>
        <w:rPr>
          <w:i/>
          <w:iCs/>
          <w:sz w:val="24"/>
          <w:szCs w:val="24"/>
        </w:rPr>
      </w:pPr>
      <w:proofErr w:type="gramStart"/>
      <w:r w:rsidRPr="003C7C87">
        <w:rPr>
          <w:i/>
          <w:iCs/>
          <w:sz w:val="24"/>
          <w:szCs w:val="24"/>
          <w:highlight w:val="yellow"/>
        </w:rPr>
        <w:t>harici</w:t>
      </w:r>
      <w:proofErr w:type="gramEnd"/>
      <w:r w:rsidRPr="003C7C87">
        <w:rPr>
          <w:i/>
          <w:iCs/>
          <w:sz w:val="24"/>
          <w:szCs w:val="24"/>
          <w:highlight w:val="yellow"/>
        </w:rPr>
        <w:t xml:space="preserve"> araştırmayı </w:t>
      </w:r>
      <w:r w:rsidRPr="003C7C87">
        <w:rPr>
          <w:i/>
          <w:iCs/>
          <w:sz w:val="24"/>
          <w:szCs w:val="24"/>
          <w:highlight w:val="yellow"/>
          <w:u w:val="single"/>
        </w:rPr>
        <w:t>gerektirmeden</w:t>
      </w:r>
      <w:r w:rsidRPr="003C7C87">
        <w:rPr>
          <w:i/>
          <w:iCs/>
          <w:sz w:val="24"/>
          <w:szCs w:val="24"/>
        </w:rPr>
        <w:t xml:space="preserve"> veya </w:t>
      </w:r>
    </w:p>
    <w:p w14:paraId="000F778B" w14:textId="77777777" w:rsidR="00371DB9" w:rsidRPr="003C7C87" w:rsidRDefault="00371DB9" w:rsidP="008443AE">
      <w:pPr>
        <w:numPr>
          <w:ilvl w:val="0"/>
          <w:numId w:val="99"/>
        </w:numPr>
        <w:pBdr>
          <w:top w:val="single" w:sz="4" w:space="1" w:color="auto"/>
          <w:left w:val="single" w:sz="4" w:space="4" w:color="auto"/>
          <w:bottom w:val="single" w:sz="4" w:space="1" w:color="auto"/>
          <w:right w:val="single" w:sz="4" w:space="4" w:color="auto"/>
        </w:pBdr>
        <w:spacing w:after="0"/>
        <w:jc w:val="both"/>
        <w:rPr>
          <w:i/>
          <w:iCs/>
          <w:sz w:val="24"/>
          <w:szCs w:val="24"/>
          <w:highlight w:val="yellow"/>
        </w:rPr>
      </w:pPr>
      <w:proofErr w:type="gramStart"/>
      <w:r w:rsidRPr="003C7C87">
        <w:rPr>
          <w:i/>
          <w:iCs/>
          <w:sz w:val="24"/>
          <w:szCs w:val="24"/>
          <w:highlight w:val="yellow"/>
        </w:rPr>
        <w:t>muhteviyatı</w:t>
      </w:r>
      <w:proofErr w:type="gramEnd"/>
      <w:r w:rsidRPr="003C7C87">
        <w:rPr>
          <w:i/>
          <w:iCs/>
          <w:sz w:val="24"/>
          <w:szCs w:val="24"/>
          <w:highlight w:val="yellow"/>
        </w:rPr>
        <w:t xml:space="preserve"> itibariyle yanıltıcı olduğu anlaşılabilen </w:t>
      </w:r>
    </w:p>
    <w:p w14:paraId="6C69BF39" w14:textId="77777777" w:rsidR="00371DB9" w:rsidRPr="003C7C87" w:rsidRDefault="00371DB9" w:rsidP="00371DB9">
      <w:pPr>
        <w:pBdr>
          <w:top w:val="single" w:sz="4" w:space="1" w:color="auto"/>
          <w:left w:val="single" w:sz="4" w:space="4" w:color="auto"/>
          <w:bottom w:val="single" w:sz="4" w:space="1" w:color="auto"/>
          <w:right w:val="single" w:sz="4" w:space="4" w:color="auto"/>
        </w:pBdr>
        <w:spacing w:after="0"/>
        <w:jc w:val="both"/>
        <w:rPr>
          <w:i/>
          <w:iCs/>
          <w:sz w:val="24"/>
          <w:szCs w:val="24"/>
        </w:rPr>
      </w:pPr>
      <w:proofErr w:type="gramStart"/>
      <w:r w:rsidRPr="003C7C87">
        <w:rPr>
          <w:i/>
          <w:iCs/>
          <w:sz w:val="24"/>
          <w:szCs w:val="24"/>
        </w:rPr>
        <w:t>belgelerden</w:t>
      </w:r>
      <w:proofErr w:type="gramEnd"/>
      <w:r w:rsidRPr="003C7C87">
        <w:rPr>
          <w:i/>
          <w:iCs/>
          <w:sz w:val="24"/>
          <w:szCs w:val="24"/>
        </w:rPr>
        <w:t xml:space="preserve"> de sorumlu olacaklardır. </w:t>
      </w:r>
    </w:p>
    <w:p w14:paraId="2FD9E299" w14:textId="77777777" w:rsidR="00371DB9" w:rsidRDefault="00371DB9" w:rsidP="00371DB9">
      <w:pPr>
        <w:pBdr>
          <w:top w:val="single" w:sz="4" w:space="1" w:color="auto"/>
          <w:left w:val="single" w:sz="4" w:space="4" w:color="auto"/>
          <w:bottom w:val="single" w:sz="4" w:space="1" w:color="auto"/>
          <w:right w:val="single" w:sz="4" w:space="4" w:color="auto"/>
        </w:pBdr>
        <w:spacing w:after="0"/>
        <w:jc w:val="both"/>
        <w:rPr>
          <w:sz w:val="24"/>
          <w:szCs w:val="24"/>
        </w:rPr>
      </w:pPr>
    </w:p>
    <w:p w14:paraId="54D6D6A1" w14:textId="77777777" w:rsidR="00371DB9" w:rsidRPr="00400C70" w:rsidRDefault="00371DB9" w:rsidP="00371DB9">
      <w:pPr>
        <w:pBdr>
          <w:top w:val="single" w:sz="4" w:space="1" w:color="auto"/>
          <w:left w:val="single" w:sz="4" w:space="4" w:color="auto"/>
          <w:bottom w:val="single" w:sz="4" w:space="1" w:color="auto"/>
          <w:right w:val="single" w:sz="4" w:space="4" w:color="auto"/>
        </w:pBdr>
        <w:spacing w:after="0"/>
        <w:jc w:val="both"/>
        <w:rPr>
          <w:sz w:val="20"/>
          <w:szCs w:val="20"/>
        </w:rPr>
      </w:pPr>
      <w:r>
        <w:rPr>
          <w:sz w:val="20"/>
          <w:szCs w:val="20"/>
        </w:rPr>
        <w:t>(Not:</w:t>
      </w:r>
      <w:r>
        <w:rPr>
          <w:rFonts w:cs="Times New Roman"/>
          <w:sz w:val="20"/>
          <w:szCs w:val="20"/>
        </w:rPr>
        <w:t xml:space="preserve"> </w:t>
      </w:r>
      <w:r>
        <w:rPr>
          <w:rFonts w:cs="Times New Roman" w:hint="eastAsia"/>
          <w:sz w:val="20"/>
          <w:szCs w:val="20"/>
        </w:rPr>
        <w:t>→</w:t>
      </w:r>
      <w:r w:rsidRPr="00400C70">
        <w:rPr>
          <w:sz w:val="20"/>
          <w:szCs w:val="20"/>
        </w:rPr>
        <w:t>Meslek mensuplarının uygunluk sorumluluğu kapsamında sahte belge yönünden sorumluluğunun da görünürde bariz usulsüzlükler taşıyan ve sahteliği ilk bakışta anlaşılabilen belgelerle sınırlı olduğu anlaşılmaktadır. Meslek mensuplarının sahte faturalarla ilgili sorumluluğu harici araştırma yapmak değil, harici araştırma gerektirmeden sahte olduğu anlaşılan belgelerle sınırlıdır.</w:t>
      </w:r>
      <w:r>
        <w:rPr>
          <w:sz w:val="20"/>
          <w:szCs w:val="20"/>
        </w:rPr>
        <w:t>)</w:t>
      </w:r>
    </w:p>
    <w:p w14:paraId="50F4D087" w14:textId="77777777" w:rsidR="00371DB9" w:rsidRDefault="00371DB9" w:rsidP="00371DB9">
      <w:pPr>
        <w:pBdr>
          <w:top w:val="single" w:sz="4" w:space="1" w:color="auto"/>
          <w:left w:val="single" w:sz="4" w:space="4" w:color="auto"/>
          <w:bottom w:val="single" w:sz="4" w:space="1" w:color="auto"/>
          <w:right w:val="single" w:sz="4" w:space="4" w:color="auto"/>
        </w:pBdr>
        <w:spacing w:after="0"/>
        <w:jc w:val="both"/>
        <w:rPr>
          <w:sz w:val="24"/>
          <w:szCs w:val="24"/>
        </w:rPr>
      </w:pPr>
    </w:p>
    <w:p w14:paraId="5AF0B66A" w14:textId="77777777" w:rsidR="00371DB9" w:rsidRPr="003C7C87" w:rsidRDefault="00371DB9" w:rsidP="00371DB9">
      <w:pPr>
        <w:pBdr>
          <w:top w:val="single" w:sz="4" w:space="1" w:color="auto"/>
          <w:left w:val="single" w:sz="4" w:space="4" w:color="auto"/>
          <w:bottom w:val="single" w:sz="4" w:space="1" w:color="auto"/>
          <w:right w:val="single" w:sz="4" w:space="4" w:color="auto"/>
        </w:pBdr>
        <w:spacing w:after="0"/>
        <w:jc w:val="both"/>
        <w:rPr>
          <w:i/>
          <w:iCs/>
          <w:sz w:val="24"/>
          <w:szCs w:val="24"/>
        </w:rPr>
      </w:pPr>
      <w:r w:rsidRPr="003C7C87">
        <w:rPr>
          <w:i/>
          <w:iCs/>
          <w:sz w:val="24"/>
          <w:szCs w:val="24"/>
          <w:highlight w:val="yellow"/>
        </w:rPr>
        <w:t>Miktar veya tutar itibariyle işletmenin faaliyet konusu veya iş hacmiyle mütenasip olmayan belgeler ile ticari örf veya teamüle uygun olmayan belgeler</w:t>
      </w:r>
      <w:r w:rsidRPr="003C7C87">
        <w:rPr>
          <w:i/>
          <w:iCs/>
          <w:sz w:val="24"/>
          <w:szCs w:val="24"/>
        </w:rPr>
        <w:t xml:space="preserve"> meslek mensuplarının sorumluluğu kapsamındadır. Böyle bir belgenin varlığı halinde, meslek mensupları bunun doğruluğunun </w:t>
      </w:r>
      <w:proofErr w:type="spellStart"/>
      <w:r w:rsidRPr="003C7C87">
        <w:rPr>
          <w:i/>
          <w:iCs/>
          <w:sz w:val="24"/>
          <w:szCs w:val="24"/>
        </w:rPr>
        <w:t>tesbitini</w:t>
      </w:r>
      <w:proofErr w:type="spellEnd"/>
      <w:r w:rsidRPr="003C7C87">
        <w:rPr>
          <w:i/>
          <w:iCs/>
          <w:sz w:val="24"/>
          <w:szCs w:val="24"/>
        </w:rPr>
        <w:t xml:space="preserve"> mükelleften isteyebilirler. Mükellefin bir </w:t>
      </w:r>
      <w:proofErr w:type="spellStart"/>
      <w:r w:rsidRPr="003C7C87">
        <w:rPr>
          <w:i/>
          <w:iCs/>
          <w:sz w:val="24"/>
          <w:szCs w:val="24"/>
        </w:rPr>
        <w:t>tesbitte</w:t>
      </w:r>
      <w:proofErr w:type="spellEnd"/>
      <w:r w:rsidRPr="003C7C87">
        <w:rPr>
          <w:i/>
          <w:iCs/>
          <w:sz w:val="24"/>
          <w:szCs w:val="24"/>
        </w:rPr>
        <w:t xml:space="preserve"> bulunmaması veya bu konuda meslek mensubunun ikna olmaması halinde, keyfiyet, meslek mensubunca, beyanname verme süresi sonuna kadar ilgili </w:t>
      </w:r>
      <w:r w:rsidRPr="003C7C87">
        <w:rPr>
          <w:b/>
          <w:bCs/>
          <w:i/>
          <w:iCs/>
          <w:sz w:val="24"/>
          <w:szCs w:val="24"/>
          <w:highlight w:val="yellow"/>
        </w:rPr>
        <w:t>Vergi dairesine yazılı olarak bildirilecektir</w:t>
      </w:r>
      <w:r w:rsidRPr="003C7C87">
        <w:rPr>
          <w:i/>
          <w:iCs/>
          <w:sz w:val="24"/>
          <w:szCs w:val="24"/>
        </w:rPr>
        <w:t>. Bu bildirimle birlikte meslek mensubunun söz konusu belgelere ait sorumluluğu ortadan kalkacaktır.</w:t>
      </w:r>
    </w:p>
    <w:p w14:paraId="5F92E582" w14:textId="77777777" w:rsidR="00371DB9" w:rsidRPr="001F642D" w:rsidRDefault="00371DB9" w:rsidP="00371DB9">
      <w:pPr>
        <w:pBdr>
          <w:top w:val="single" w:sz="4" w:space="1" w:color="auto"/>
          <w:left w:val="single" w:sz="4" w:space="4" w:color="auto"/>
          <w:bottom w:val="single" w:sz="4" w:space="1" w:color="auto"/>
          <w:right w:val="single" w:sz="4" w:space="4" w:color="auto"/>
        </w:pBdr>
        <w:spacing w:after="0"/>
        <w:jc w:val="both"/>
        <w:rPr>
          <w:sz w:val="24"/>
          <w:szCs w:val="24"/>
        </w:rPr>
      </w:pPr>
    </w:p>
    <w:p w14:paraId="217BA6BD" w14:textId="77777777" w:rsidR="00371DB9" w:rsidRPr="003C7C87" w:rsidRDefault="00371DB9" w:rsidP="00371DB9">
      <w:pPr>
        <w:pBdr>
          <w:top w:val="single" w:sz="4" w:space="1" w:color="auto"/>
          <w:left w:val="single" w:sz="4" w:space="4" w:color="auto"/>
          <w:bottom w:val="single" w:sz="4" w:space="1" w:color="auto"/>
          <w:right w:val="single" w:sz="4" w:space="4" w:color="auto"/>
        </w:pBdr>
        <w:spacing w:after="0"/>
        <w:jc w:val="both"/>
        <w:rPr>
          <w:i/>
          <w:iCs/>
          <w:sz w:val="24"/>
          <w:szCs w:val="24"/>
        </w:rPr>
      </w:pPr>
      <w:r w:rsidRPr="003C7C87">
        <w:rPr>
          <w:i/>
          <w:iCs/>
          <w:sz w:val="24"/>
          <w:szCs w:val="24"/>
        </w:rPr>
        <w:t xml:space="preserve">Sorumluluğunu </w:t>
      </w:r>
      <w:proofErr w:type="spellStart"/>
      <w:r w:rsidRPr="003C7C87">
        <w:rPr>
          <w:i/>
          <w:iCs/>
          <w:sz w:val="24"/>
          <w:szCs w:val="24"/>
        </w:rPr>
        <w:t>tesbitinde</w:t>
      </w:r>
      <w:proofErr w:type="spellEnd"/>
      <w:r w:rsidRPr="003C7C87">
        <w:rPr>
          <w:i/>
          <w:iCs/>
          <w:sz w:val="24"/>
          <w:szCs w:val="24"/>
        </w:rPr>
        <w:t xml:space="preserve">, yukarıda belirtilen sorumlulukla bağlantılı olarak ortaya çıkan vergi </w:t>
      </w:r>
      <w:proofErr w:type="spellStart"/>
      <w:r w:rsidRPr="003C7C87">
        <w:rPr>
          <w:i/>
          <w:iCs/>
          <w:sz w:val="24"/>
          <w:szCs w:val="24"/>
        </w:rPr>
        <w:t>zayanının</w:t>
      </w:r>
      <w:proofErr w:type="spellEnd"/>
      <w:r w:rsidRPr="003C7C87">
        <w:rPr>
          <w:i/>
          <w:iCs/>
          <w:sz w:val="24"/>
          <w:szCs w:val="24"/>
        </w:rPr>
        <w:t xml:space="preserve"> varlığı yeterli olacaktır. Örneğin </w:t>
      </w:r>
      <w:r w:rsidRPr="003C7C87">
        <w:rPr>
          <w:b/>
          <w:bCs/>
          <w:i/>
          <w:iCs/>
          <w:color w:val="C00000"/>
          <w:sz w:val="24"/>
          <w:szCs w:val="24"/>
        </w:rPr>
        <w:t xml:space="preserve">sehven dahi olsa </w:t>
      </w:r>
      <w:r w:rsidRPr="003C7C87">
        <w:rPr>
          <w:i/>
          <w:iCs/>
          <w:sz w:val="24"/>
          <w:szCs w:val="24"/>
        </w:rPr>
        <w:t>yevmiye defterinde yer alan bir toplamı yanlış aktararak veya bir yevmiye işlemini yanlış hesaba kaydederek vergi ziyaına sebebiyet veren meslek mensubu ziyaa uğratılan bu vergi, ceza ve gecikme faizlerinden mükellefle birlikte müştereken ve müteselsilen sorumlu olacaktır.</w:t>
      </w:r>
    </w:p>
    <w:p w14:paraId="1FB85377" w14:textId="77777777" w:rsidR="00371DB9" w:rsidRPr="003C7C87" w:rsidRDefault="00371DB9" w:rsidP="00371DB9">
      <w:pPr>
        <w:pBdr>
          <w:top w:val="single" w:sz="4" w:space="1" w:color="auto"/>
          <w:left w:val="single" w:sz="4" w:space="4" w:color="auto"/>
          <w:bottom w:val="single" w:sz="4" w:space="1" w:color="auto"/>
          <w:right w:val="single" w:sz="4" w:space="4" w:color="auto"/>
        </w:pBdr>
        <w:spacing w:after="0"/>
        <w:jc w:val="both"/>
        <w:rPr>
          <w:i/>
          <w:iCs/>
          <w:sz w:val="24"/>
          <w:szCs w:val="24"/>
        </w:rPr>
      </w:pPr>
    </w:p>
    <w:p w14:paraId="7D66B58C" w14:textId="77777777" w:rsidR="00371DB9" w:rsidRPr="003C7C87" w:rsidRDefault="00371DB9" w:rsidP="00371DB9">
      <w:pPr>
        <w:pBdr>
          <w:top w:val="single" w:sz="4" w:space="1" w:color="auto"/>
          <w:left w:val="single" w:sz="4" w:space="4" w:color="auto"/>
          <w:bottom w:val="single" w:sz="4" w:space="1" w:color="auto"/>
          <w:right w:val="single" w:sz="4" w:space="4" w:color="auto"/>
        </w:pBdr>
        <w:spacing w:after="0"/>
        <w:jc w:val="both"/>
        <w:rPr>
          <w:i/>
          <w:iCs/>
          <w:sz w:val="24"/>
          <w:szCs w:val="24"/>
        </w:rPr>
      </w:pPr>
      <w:r w:rsidRPr="003C7C87">
        <w:rPr>
          <w:i/>
          <w:iCs/>
          <w:sz w:val="24"/>
          <w:szCs w:val="24"/>
          <w:highlight w:val="yellow"/>
        </w:rPr>
        <w:t xml:space="preserve">Meslek mensupları, beyannamelerini imzaladıkları mükelleflerce ibraz edilen </w:t>
      </w:r>
      <w:r w:rsidRPr="003C7C87">
        <w:rPr>
          <w:i/>
          <w:iCs/>
          <w:color w:val="C00000"/>
          <w:sz w:val="24"/>
          <w:szCs w:val="24"/>
          <w:highlight w:val="yellow"/>
          <w:u w:val="single" w:color="C00000"/>
        </w:rPr>
        <w:t xml:space="preserve">belgelerde yer alan bilgilerin kanuni defterlere ve defterlerdeki bilgilerin mali tablolara </w:t>
      </w:r>
      <w:r w:rsidRPr="003C7C87">
        <w:rPr>
          <w:b/>
          <w:bCs/>
          <w:i/>
          <w:iCs/>
          <w:color w:val="C00000"/>
          <w:sz w:val="24"/>
          <w:szCs w:val="24"/>
          <w:highlight w:val="yellow"/>
          <w:u w:val="single" w:color="C00000"/>
        </w:rPr>
        <w:t>uygunluğunun</w:t>
      </w:r>
      <w:r w:rsidRPr="003C7C87">
        <w:rPr>
          <w:i/>
          <w:iCs/>
          <w:color w:val="C00000"/>
          <w:sz w:val="24"/>
          <w:szCs w:val="24"/>
          <w:highlight w:val="yellow"/>
        </w:rPr>
        <w:t xml:space="preserve"> </w:t>
      </w:r>
      <w:proofErr w:type="spellStart"/>
      <w:r w:rsidRPr="003C7C87">
        <w:rPr>
          <w:i/>
          <w:iCs/>
          <w:color w:val="C00000"/>
          <w:sz w:val="24"/>
          <w:szCs w:val="24"/>
          <w:highlight w:val="yellow"/>
        </w:rPr>
        <w:t>yanısıra</w:t>
      </w:r>
      <w:proofErr w:type="spellEnd"/>
      <w:r w:rsidRPr="003C7C87">
        <w:rPr>
          <w:i/>
          <w:iCs/>
          <w:color w:val="C00000"/>
          <w:sz w:val="24"/>
          <w:szCs w:val="24"/>
          <w:highlight w:val="yellow"/>
        </w:rPr>
        <w:t xml:space="preserve"> </w:t>
      </w:r>
      <w:r w:rsidRPr="003C7C87">
        <w:rPr>
          <w:i/>
          <w:iCs/>
          <w:sz w:val="24"/>
          <w:szCs w:val="24"/>
          <w:highlight w:val="yellow"/>
        </w:rPr>
        <w:t xml:space="preserve">beyannamelere eklenen temel mali tablolarda yer alan ve Muhasebe Sistemi Uygulama Genel Tebliğlerine göre belirlenen </w:t>
      </w:r>
      <w:r w:rsidRPr="003C7C87">
        <w:rPr>
          <w:i/>
          <w:iCs/>
          <w:color w:val="C00000"/>
          <w:sz w:val="24"/>
          <w:szCs w:val="24"/>
          <w:highlight w:val="yellow"/>
        </w:rPr>
        <w:t>Dönem Kâr/</w:t>
      </w:r>
      <w:proofErr w:type="spellStart"/>
      <w:r w:rsidRPr="003C7C87">
        <w:rPr>
          <w:i/>
          <w:iCs/>
          <w:color w:val="C00000"/>
          <w:sz w:val="24"/>
          <w:szCs w:val="24"/>
          <w:highlight w:val="yellow"/>
        </w:rPr>
        <w:t>Zararı'nın</w:t>
      </w:r>
      <w:proofErr w:type="spellEnd"/>
      <w:r w:rsidRPr="003C7C87">
        <w:rPr>
          <w:i/>
          <w:iCs/>
          <w:color w:val="C00000"/>
          <w:sz w:val="24"/>
          <w:szCs w:val="24"/>
          <w:highlight w:val="yellow"/>
        </w:rPr>
        <w:t xml:space="preserve"> doğruluğundan da sorumludurlar</w:t>
      </w:r>
      <w:r w:rsidRPr="003C7C87">
        <w:rPr>
          <w:i/>
          <w:iCs/>
          <w:sz w:val="24"/>
          <w:szCs w:val="24"/>
          <w:highlight w:val="yellow"/>
        </w:rPr>
        <w:t>.</w:t>
      </w:r>
      <w:r w:rsidRPr="003C7C87">
        <w:rPr>
          <w:i/>
          <w:iCs/>
          <w:sz w:val="24"/>
          <w:szCs w:val="24"/>
        </w:rPr>
        <w:t xml:space="preserve"> </w:t>
      </w:r>
    </w:p>
    <w:p w14:paraId="684FBA56" w14:textId="77777777" w:rsidR="00371DB9" w:rsidRDefault="00371DB9" w:rsidP="00371DB9">
      <w:pPr>
        <w:pBdr>
          <w:top w:val="single" w:sz="4" w:space="1" w:color="auto"/>
          <w:left w:val="single" w:sz="4" w:space="4" w:color="auto"/>
          <w:bottom w:val="single" w:sz="4" w:space="1" w:color="auto"/>
          <w:right w:val="single" w:sz="4" w:space="4" w:color="auto"/>
        </w:pBdr>
        <w:spacing w:after="0"/>
        <w:jc w:val="both"/>
        <w:rPr>
          <w:sz w:val="20"/>
          <w:szCs w:val="20"/>
        </w:rPr>
      </w:pPr>
      <w:r w:rsidRPr="003C7C87">
        <w:rPr>
          <w:rFonts w:cs="Times New Roman"/>
          <w:b/>
          <w:bCs/>
          <w:sz w:val="20"/>
          <w:szCs w:val="20"/>
        </w:rPr>
        <w:t>Not-1:</w:t>
      </w:r>
      <w:r w:rsidRPr="00DB7EDB">
        <w:rPr>
          <w:b/>
          <w:bCs/>
          <w:sz w:val="20"/>
          <w:szCs w:val="20"/>
        </w:rPr>
        <w:t xml:space="preserve"> Uygunluk sorumluluğu</w:t>
      </w:r>
      <w:r>
        <w:rPr>
          <w:b/>
          <w:bCs/>
          <w:sz w:val="20"/>
          <w:szCs w:val="20"/>
        </w:rPr>
        <w:t>,</w:t>
      </w:r>
      <w:r w:rsidRPr="00DB7EDB">
        <w:rPr>
          <w:sz w:val="20"/>
          <w:szCs w:val="20"/>
        </w:rPr>
        <w:t xml:space="preserve"> belgelerin şekli denetimine ve bunların kaydına yönelik bir sorumluluktur. Şekli denetimin kapsamı da mesleki yükümlülüklerin dikkat ve özen içinde eksiksiz yerine getirilmesiyle sınırlıdır. Sorumluluğun doğabilmesi için dikkat ve özen yükümlülüğünün ihlali yeterlidir. Ayrıca kastın varlığı şart değildir. Özen yükümlülüğüne aykırı davranışın olup olmadığı somut olayın özellikleri dikkate alınarak mahkemelerce belirlenecek bir husustur.</w:t>
      </w:r>
      <w:r>
        <w:rPr>
          <w:sz w:val="20"/>
          <w:szCs w:val="20"/>
        </w:rPr>
        <w:t xml:space="preserve"> -Doğan Şenyüz-)</w:t>
      </w:r>
    </w:p>
    <w:p w14:paraId="55AC6675" w14:textId="77777777" w:rsidR="00371DB9" w:rsidRDefault="00371DB9" w:rsidP="00371DB9">
      <w:pPr>
        <w:pBdr>
          <w:top w:val="single" w:sz="4" w:space="1" w:color="auto"/>
          <w:left w:val="single" w:sz="4" w:space="4" w:color="auto"/>
          <w:bottom w:val="single" w:sz="4" w:space="1" w:color="auto"/>
          <w:right w:val="single" w:sz="4" w:space="4" w:color="auto"/>
        </w:pBdr>
        <w:spacing w:after="0"/>
        <w:jc w:val="both"/>
        <w:rPr>
          <w:sz w:val="20"/>
          <w:szCs w:val="20"/>
        </w:rPr>
      </w:pPr>
    </w:p>
    <w:p w14:paraId="51E381F3" w14:textId="3AE7CB79" w:rsidR="00371DB9" w:rsidRDefault="00371DB9" w:rsidP="00371DB9">
      <w:pPr>
        <w:pBdr>
          <w:top w:val="single" w:sz="4" w:space="1" w:color="auto"/>
          <w:left w:val="single" w:sz="4" w:space="4" w:color="auto"/>
          <w:bottom w:val="single" w:sz="4" w:space="1" w:color="auto"/>
          <w:right w:val="single" w:sz="4" w:space="4" w:color="auto"/>
        </w:pBdr>
        <w:spacing w:after="0"/>
        <w:jc w:val="both"/>
        <w:rPr>
          <w:color w:val="000000"/>
          <w:lang w:eastAsia="tr-TR" w:bidi="tr-TR"/>
        </w:rPr>
      </w:pPr>
      <w:r w:rsidRPr="003C7C87">
        <w:rPr>
          <w:b/>
          <w:bCs/>
          <w:sz w:val="20"/>
          <w:szCs w:val="20"/>
        </w:rPr>
        <w:t>Not</w:t>
      </w:r>
      <w:r>
        <w:rPr>
          <w:b/>
          <w:bCs/>
          <w:sz w:val="20"/>
          <w:szCs w:val="20"/>
        </w:rPr>
        <w:t>-</w:t>
      </w:r>
      <w:r w:rsidRPr="003C7C87">
        <w:rPr>
          <w:b/>
          <w:bCs/>
          <w:sz w:val="20"/>
          <w:szCs w:val="20"/>
        </w:rPr>
        <w:t>2</w:t>
      </w:r>
      <w:r>
        <w:rPr>
          <w:b/>
          <w:bCs/>
          <w:sz w:val="20"/>
          <w:szCs w:val="20"/>
        </w:rPr>
        <w:t>:</w:t>
      </w:r>
      <w:r w:rsidRPr="003C7C87">
        <w:t xml:space="preserve"> </w:t>
      </w:r>
      <w:r>
        <w:rPr>
          <w:sz w:val="20"/>
          <w:szCs w:val="20"/>
        </w:rPr>
        <w:t>B</w:t>
      </w:r>
      <w:r w:rsidRPr="003C7C87">
        <w:rPr>
          <w:sz w:val="20"/>
          <w:szCs w:val="20"/>
        </w:rPr>
        <w:t xml:space="preserve">azı durumlarda vergi beyannamesini imzalamaya yetkili SMMM, aynı zamanda o mükellefin defter ve kayıtlarını tutarken VUK m.3’ün bahsettiği gibi hayatın olağan akışına aykırı olan, teknik veya ticari teamüllere uymayan bir belge hareketini deflere kaydetme aşamasında bu belgenin doğruluğunu soruşturabilir mi ve de bu belgeyi kaydetmekten imtina edebilir mi? Esasında bu soru, </w:t>
      </w:r>
      <w:proofErr w:type="spellStart"/>
      <w:r w:rsidRPr="003C7C87">
        <w:rPr>
          <w:sz w:val="20"/>
          <w:szCs w:val="20"/>
        </w:rPr>
        <w:t>SMMM’nin</w:t>
      </w:r>
      <w:proofErr w:type="spellEnd"/>
      <w:r w:rsidRPr="003C7C87">
        <w:rPr>
          <w:sz w:val="20"/>
          <w:szCs w:val="20"/>
        </w:rPr>
        <w:t xml:space="preserve"> içinde olduğu “uygunluk denetimi" sınırının aşılıp “doğruluk denetimine” geçildiği yer olarak tebarüz etmektedir. </w:t>
      </w:r>
      <w:proofErr w:type="spellStart"/>
      <w:r w:rsidRPr="003C7C87">
        <w:rPr>
          <w:sz w:val="20"/>
          <w:szCs w:val="20"/>
        </w:rPr>
        <w:t>SMMM’lerin</w:t>
      </w:r>
      <w:proofErr w:type="spellEnd"/>
      <w:r w:rsidRPr="003C7C87">
        <w:rPr>
          <w:sz w:val="20"/>
          <w:szCs w:val="20"/>
        </w:rPr>
        <w:t xml:space="preserve"> YMM’ler gibi karşıt inceleme yetki ve imkânları bulunmamakla </w:t>
      </w:r>
      <w:r w:rsidRPr="003C7C87">
        <w:rPr>
          <w:sz w:val="20"/>
          <w:szCs w:val="20"/>
        </w:rPr>
        <w:lastRenderedPageBreak/>
        <w:t xml:space="preserve">beraber usulüne uygun olmayan ya da şaibeli bir belge hareketinin örneğin bir faturanın doğruluğunu söz konusu mükelleften sorgulayabilir; aldığı cevapla tatmin olmayan SMMM bu belgeyi kayda </w:t>
      </w:r>
      <w:r w:rsidR="00162CC2" w:rsidRPr="003C7C87">
        <w:rPr>
          <w:sz w:val="20"/>
          <w:szCs w:val="20"/>
        </w:rPr>
        <w:t>geçirmeyebilir</w:t>
      </w:r>
      <w:r w:rsidRPr="003C7C87">
        <w:rPr>
          <w:sz w:val="20"/>
          <w:szCs w:val="20"/>
        </w:rPr>
        <w:t xml:space="preserve"> ve söz konusu durumu ilgili vergi dairesine de bildirebilir. Bunları yapması </w:t>
      </w:r>
      <w:proofErr w:type="spellStart"/>
      <w:r w:rsidRPr="003C7C87">
        <w:rPr>
          <w:sz w:val="20"/>
          <w:szCs w:val="20"/>
        </w:rPr>
        <w:t>SMMM’nin</w:t>
      </w:r>
      <w:proofErr w:type="spellEnd"/>
      <w:r w:rsidRPr="003C7C87">
        <w:rPr>
          <w:sz w:val="20"/>
          <w:szCs w:val="20"/>
        </w:rPr>
        <w:t xml:space="preserve"> her ne kadar uygunluk karinesi ile bağlı da olsa en nihayetinde kendi mesleki tecrübesi, özen yükümlülüğü, müşterek ve müteselsil sorumluluğu onu kerhen doğruluk denetimi yapmaya da itmektedir.</w:t>
      </w:r>
      <w:r w:rsidRPr="00AD7C5F">
        <w:rPr>
          <w:color w:val="000000"/>
          <w:lang w:eastAsia="tr-TR" w:bidi="tr-TR"/>
        </w:rPr>
        <w:t xml:space="preserve"> </w:t>
      </w:r>
    </w:p>
    <w:p w14:paraId="1FFD3340" w14:textId="77777777" w:rsidR="00371DB9" w:rsidRPr="00AD7C5F" w:rsidRDefault="00371DB9" w:rsidP="00371DB9">
      <w:pPr>
        <w:pBdr>
          <w:top w:val="single" w:sz="4" w:space="1" w:color="auto"/>
          <w:left w:val="single" w:sz="4" w:space="4" w:color="auto"/>
          <w:bottom w:val="single" w:sz="4" w:space="1" w:color="auto"/>
          <w:right w:val="single" w:sz="4" w:space="4" w:color="auto"/>
        </w:pBdr>
        <w:spacing w:after="0"/>
        <w:jc w:val="both"/>
        <w:rPr>
          <w:sz w:val="20"/>
          <w:szCs w:val="20"/>
        </w:rPr>
      </w:pPr>
      <w:proofErr w:type="spellStart"/>
      <w:r w:rsidRPr="00AD7C5F">
        <w:rPr>
          <w:color w:val="000000"/>
          <w:sz w:val="20"/>
          <w:szCs w:val="20"/>
          <w:lang w:eastAsia="tr-TR" w:bidi="tr-TR"/>
        </w:rPr>
        <w:t>SMMM’ler</w:t>
      </w:r>
      <w:proofErr w:type="spellEnd"/>
      <w:r w:rsidRPr="00AD7C5F">
        <w:rPr>
          <w:color w:val="000000"/>
          <w:sz w:val="20"/>
          <w:szCs w:val="20"/>
          <w:lang w:eastAsia="tr-TR" w:bidi="tr-TR"/>
        </w:rPr>
        <w:t xml:space="preserve"> için “uygunluk </w:t>
      </w:r>
      <w:proofErr w:type="spellStart"/>
      <w:r w:rsidRPr="00AD7C5F">
        <w:rPr>
          <w:color w:val="000000"/>
          <w:sz w:val="20"/>
          <w:szCs w:val="20"/>
          <w:lang w:eastAsia="tr-TR" w:bidi="tr-TR"/>
        </w:rPr>
        <w:t>karinesi”ni</w:t>
      </w:r>
      <w:proofErr w:type="spellEnd"/>
      <w:r w:rsidRPr="00AD7C5F">
        <w:rPr>
          <w:color w:val="000000"/>
          <w:sz w:val="20"/>
          <w:szCs w:val="20"/>
          <w:lang w:eastAsia="tr-TR" w:bidi="tr-TR"/>
        </w:rPr>
        <w:t xml:space="preserve"> aşıp “doğruluk karinesi” ile sorumlu tutmak hem VUK m.227’nin emrine karşı gelmek hem de </w:t>
      </w:r>
      <w:proofErr w:type="spellStart"/>
      <w:r w:rsidRPr="00AD7C5F">
        <w:rPr>
          <w:color w:val="000000"/>
          <w:sz w:val="20"/>
          <w:szCs w:val="20"/>
          <w:lang w:eastAsia="tr-TR" w:bidi="tr-TR"/>
        </w:rPr>
        <w:t>SMMM’nin</w:t>
      </w:r>
      <w:proofErr w:type="spellEnd"/>
      <w:r w:rsidRPr="00AD7C5F">
        <w:rPr>
          <w:color w:val="000000"/>
          <w:sz w:val="20"/>
          <w:szCs w:val="20"/>
          <w:lang w:eastAsia="tr-TR" w:bidi="tr-TR"/>
        </w:rPr>
        <w:t xml:space="preserve"> elinde olmayan imkânlarla bunu yapmasını istemek olacaktır. Nitekim Danıştay da verdiği bir kararda meslek mensuplarının bilerek kullandıkları veya harici araştırmayı gerektirmeden sahte veya muhteviyatı itibariyle yanıltıcı olduğu anlaşılabilen belgelerden sorumlu oldukla</w:t>
      </w:r>
      <w:r w:rsidRPr="00AD7C5F">
        <w:rPr>
          <w:color w:val="000000"/>
          <w:sz w:val="20"/>
          <w:szCs w:val="20"/>
          <w:lang w:eastAsia="tr-TR" w:bidi="tr-TR"/>
        </w:rPr>
        <w:softHyphen/>
        <w:t>rını; miktar veya tutar itibariyle işletmenin faaliyet konusu veya iş hacmi ile uyumlu olmayan belgeler ile ticari örf ve teamüle uygun olmayan belgeler meslek mensupları</w:t>
      </w:r>
      <w:r w:rsidRPr="00AD7C5F">
        <w:rPr>
          <w:color w:val="000000"/>
          <w:sz w:val="20"/>
          <w:szCs w:val="20"/>
          <w:lang w:eastAsia="tr-TR" w:bidi="tr-TR"/>
        </w:rPr>
        <w:softHyphen/>
        <w:t>nın sorumluluğu kapsamında olduğunu içtihat etmiştir.</w:t>
      </w:r>
      <w:r w:rsidRPr="00AD7C5F">
        <w:rPr>
          <w:sz w:val="20"/>
          <w:szCs w:val="20"/>
        </w:rPr>
        <w:t xml:space="preserve"> </w:t>
      </w:r>
      <w:r w:rsidRPr="00AD7C5F">
        <w:rPr>
          <w:color w:val="000000"/>
          <w:sz w:val="20"/>
          <w:szCs w:val="20"/>
          <w:lang w:eastAsia="tr-TR" w:bidi="tr-TR"/>
        </w:rPr>
        <w:t>Danıştay 9. Dairesi Kararı, T.28.03.2002, E.2000/1862, K.2002/1083</w:t>
      </w:r>
    </w:p>
    <w:p w14:paraId="4FA3EE46" w14:textId="77777777" w:rsidR="00371DB9" w:rsidRPr="00AD7C5F" w:rsidRDefault="00371DB9" w:rsidP="00371DB9">
      <w:pPr>
        <w:pBdr>
          <w:top w:val="single" w:sz="4" w:space="1" w:color="auto"/>
          <w:left w:val="single" w:sz="4" w:space="4" w:color="auto"/>
          <w:bottom w:val="single" w:sz="4" w:space="1" w:color="auto"/>
          <w:right w:val="single" w:sz="4" w:space="4" w:color="auto"/>
        </w:pBdr>
        <w:spacing w:after="0"/>
        <w:jc w:val="both"/>
        <w:rPr>
          <w:sz w:val="20"/>
          <w:szCs w:val="20"/>
        </w:rPr>
      </w:pPr>
      <w:r w:rsidRPr="00AD7C5F">
        <w:rPr>
          <w:sz w:val="20"/>
          <w:szCs w:val="20"/>
        </w:rPr>
        <w:t>(</w:t>
      </w:r>
      <w:r w:rsidRPr="00AD7C5F">
        <w:rPr>
          <w:rFonts w:cs="Times New Roman"/>
          <w:bCs/>
          <w:iCs/>
          <w:sz w:val="20"/>
          <w:szCs w:val="20"/>
        </w:rPr>
        <w:t>Prof. Dr. Gökhan Kürşat YERLİKAYA-SMMM ve YMM Kanunu Şerhi)</w:t>
      </w:r>
    </w:p>
    <w:p w14:paraId="5EF8CCF8" w14:textId="77777777" w:rsidR="00371DB9" w:rsidRPr="00400C70" w:rsidRDefault="00371DB9" w:rsidP="00371DB9">
      <w:pPr>
        <w:pBdr>
          <w:top w:val="single" w:sz="4" w:space="1" w:color="auto"/>
          <w:left w:val="single" w:sz="4" w:space="4" w:color="auto"/>
          <w:bottom w:val="single" w:sz="4" w:space="1" w:color="auto"/>
          <w:right w:val="single" w:sz="4" w:space="4" w:color="auto"/>
        </w:pBdr>
        <w:spacing w:after="0"/>
        <w:jc w:val="both"/>
        <w:rPr>
          <w:sz w:val="20"/>
          <w:szCs w:val="20"/>
        </w:rPr>
      </w:pPr>
    </w:p>
    <w:p w14:paraId="09DC2242" w14:textId="77777777" w:rsidR="00371DB9" w:rsidRPr="001F642D" w:rsidRDefault="00371DB9" w:rsidP="00371DB9">
      <w:pPr>
        <w:pBdr>
          <w:top w:val="single" w:sz="4" w:space="1" w:color="auto"/>
          <w:left w:val="single" w:sz="4" w:space="4" w:color="auto"/>
          <w:bottom w:val="single" w:sz="4" w:space="1" w:color="auto"/>
          <w:right w:val="single" w:sz="4" w:space="4" w:color="auto"/>
        </w:pBdr>
        <w:shd w:val="clear" w:color="auto" w:fill="E2EFD9" w:themeFill="accent6" w:themeFillTint="33"/>
        <w:spacing w:after="0"/>
        <w:jc w:val="both"/>
        <w:rPr>
          <w:sz w:val="24"/>
          <w:szCs w:val="24"/>
        </w:rPr>
      </w:pPr>
      <w:r w:rsidRPr="003C7C87">
        <w:rPr>
          <w:i/>
          <w:iCs/>
          <w:sz w:val="24"/>
          <w:szCs w:val="24"/>
        </w:rPr>
        <w:t xml:space="preserve">Meslek mensuplarının sorumlulukları kapsamına giren yukarıda belirtilen işlemlerden dolayı bu vergi ziyaı ortaya çıktığı takdirde beyannameyi imzalayan meslek mensubu, </w:t>
      </w:r>
      <w:r w:rsidRPr="003C7C87">
        <w:rPr>
          <w:i/>
          <w:iCs/>
          <w:color w:val="7030A0"/>
          <w:sz w:val="24"/>
          <w:szCs w:val="24"/>
        </w:rPr>
        <w:t>ziyaa uğratılan vergi, ceza ve gecikme faizlerinden</w:t>
      </w:r>
      <w:r w:rsidRPr="003C7C87">
        <w:rPr>
          <w:i/>
          <w:iCs/>
          <w:sz w:val="24"/>
          <w:szCs w:val="24"/>
        </w:rPr>
        <w:t xml:space="preserve"> mükellefle birlikte müştereken ve müteselsilen sorumlu olacaktır</w:t>
      </w:r>
      <w:r w:rsidRPr="001F642D">
        <w:rPr>
          <w:sz w:val="24"/>
          <w:szCs w:val="24"/>
        </w:rPr>
        <w:t>.</w:t>
      </w:r>
    </w:p>
    <w:p w14:paraId="5D1B017C" w14:textId="77777777" w:rsidR="00371DB9" w:rsidRDefault="00371DB9" w:rsidP="00371DB9">
      <w:pPr>
        <w:pBdr>
          <w:top w:val="single" w:sz="4" w:space="1" w:color="auto"/>
          <w:left w:val="single" w:sz="4" w:space="4" w:color="auto"/>
          <w:bottom w:val="single" w:sz="4" w:space="1" w:color="auto"/>
          <w:right w:val="single" w:sz="4" w:space="4" w:color="auto"/>
        </w:pBdr>
        <w:spacing w:after="0"/>
        <w:jc w:val="both"/>
        <w:rPr>
          <w:sz w:val="20"/>
          <w:szCs w:val="20"/>
          <w:lang w:eastAsia="tr-TR" w:bidi="tr-TR"/>
        </w:rPr>
      </w:pPr>
      <w:r w:rsidRPr="00400C70">
        <w:rPr>
          <w:sz w:val="20"/>
          <w:szCs w:val="20"/>
          <w:u w:val="single"/>
          <w:lang w:eastAsia="tr-TR" w:bidi="tr-TR"/>
        </w:rPr>
        <w:t>(</w:t>
      </w:r>
      <w:r w:rsidRPr="00400C70">
        <w:rPr>
          <w:b/>
          <w:bCs/>
          <w:sz w:val="20"/>
          <w:szCs w:val="20"/>
          <w:u w:val="single"/>
          <w:lang w:eastAsia="tr-TR" w:bidi="tr-TR"/>
        </w:rPr>
        <w:t>Not:</w:t>
      </w:r>
      <w:r w:rsidRPr="00400C70">
        <w:rPr>
          <w:rFonts w:cs="Times New Roman"/>
          <w:b/>
          <w:bCs/>
          <w:sz w:val="20"/>
          <w:szCs w:val="20"/>
          <w:u w:val="single"/>
          <w:lang w:eastAsia="tr-TR" w:bidi="tr-TR"/>
        </w:rPr>
        <w:t xml:space="preserve"> </w:t>
      </w:r>
      <w:r w:rsidRPr="00400C70">
        <w:rPr>
          <w:rFonts w:cs="Times New Roman" w:hint="eastAsia"/>
          <w:b/>
          <w:bCs/>
          <w:sz w:val="20"/>
          <w:szCs w:val="20"/>
          <w:u w:val="single"/>
          <w:lang w:eastAsia="tr-TR" w:bidi="tr-TR"/>
        </w:rPr>
        <w:t>→</w:t>
      </w:r>
      <w:r w:rsidRPr="00400C70">
        <w:rPr>
          <w:sz w:val="20"/>
          <w:szCs w:val="20"/>
          <w:u w:val="single"/>
          <w:lang w:eastAsia="tr-TR" w:bidi="tr-TR"/>
        </w:rPr>
        <w:t>Genel usulsüzlük (VUK m.352) ve/veya özel usulsüzlük (VUK m.353) cezaları meslek mensubunun müşterek ve müteselsil sorumluğu kapsamı dışında tu</w:t>
      </w:r>
      <w:r w:rsidRPr="00400C70">
        <w:rPr>
          <w:sz w:val="20"/>
          <w:szCs w:val="20"/>
          <w:u w:val="single"/>
          <w:lang w:eastAsia="tr-TR" w:bidi="tr-TR"/>
        </w:rPr>
        <w:softHyphen/>
        <w:t>tulmuştur.</w:t>
      </w:r>
      <w:r w:rsidRPr="00400C70">
        <w:t xml:space="preserve"> </w:t>
      </w:r>
      <w:r w:rsidRPr="00400C70">
        <w:rPr>
          <w:sz w:val="20"/>
          <w:szCs w:val="20"/>
          <w:lang w:eastAsia="tr-TR" w:bidi="tr-TR"/>
        </w:rPr>
        <w:t>Bu cezaların meslek mensubu tarafından özen yükümlülüğünün ihlali kapsamında mesleki gereklere aykırılığın sonucunda kesilmiş olması durumunda mükellef usulsüzlük cezalarını önce ödeyecek ve sonra ödediği tutarlar nedeniyle maruz kaldığı zarar için özel hukuk hükümlerine göre şartları çerçevesinde meslek mensubuna başvurabilecektir.</w:t>
      </w:r>
    </w:p>
    <w:p w14:paraId="7014E522" w14:textId="77777777" w:rsidR="00371DB9" w:rsidRPr="00400C70" w:rsidRDefault="00371DB9" w:rsidP="00371DB9">
      <w:pPr>
        <w:pBdr>
          <w:top w:val="single" w:sz="4" w:space="1" w:color="auto"/>
          <w:left w:val="single" w:sz="4" w:space="4" w:color="auto"/>
          <w:bottom w:val="single" w:sz="4" w:space="1" w:color="auto"/>
          <w:right w:val="single" w:sz="4" w:space="4" w:color="auto"/>
        </w:pBdr>
        <w:spacing w:after="0"/>
        <w:jc w:val="both"/>
        <w:rPr>
          <w:sz w:val="20"/>
          <w:szCs w:val="20"/>
          <w:u w:val="single"/>
          <w:lang w:eastAsia="tr-TR" w:bidi="tr-TR"/>
        </w:rPr>
      </w:pPr>
      <w:r w:rsidRPr="00400C70">
        <w:rPr>
          <w:sz w:val="20"/>
          <w:szCs w:val="20"/>
          <w:lang w:eastAsia="tr-TR" w:bidi="tr-TR"/>
        </w:rPr>
        <w:t>Dikkat edildiğinde anılan maddede gecikme faizine yer verilmesine rağmen gecikme zammına yer verilmemiştir. Bu durumda vergi asılları (ziyaı) üzerinden vergilerin normal vade tarihinden tahakkuk tarihine kadar geçen süre için hesaplanan gecikme faizi (VUK m.112) sorumluluk kapsamına alınmıştır)</w:t>
      </w:r>
    </w:p>
    <w:p w14:paraId="6CA7498D" w14:textId="77777777" w:rsidR="00371DB9" w:rsidRPr="001F642D" w:rsidRDefault="00371DB9" w:rsidP="00371DB9">
      <w:pPr>
        <w:pBdr>
          <w:top w:val="single" w:sz="4" w:space="1" w:color="auto"/>
          <w:left w:val="single" w:sz="4" w:space="4" w:color="auto"/>
          <w:bottom w:val="single" w:sz="4" w:space="1" w:color="auto"/>
          <w:right w:val="single" w:sz="4" w:space="4" w:color="auto"/>
        </w:pBdr>
        <w:spacing w:after="0"/>
        <w:jc w:val="both"/>
        <w:rPr>
          <w:sz w:val="24"/>
          <w:szCs w:val="24"/>
        </w:rPr>
      </w:pPr>
    </w:p>
    <w:p w14:paraId="68BD9E55" w14:textId="77777777" w:rsidR="00371DB9" w:rsidRPr="003C7C87" w:rsidRDefault="00371DB9" w:rsidP="00371DB9">
      <w:pPr>
        <w:pBdr>
          <w:top w:val="single" w:sz="4" w:space="1" w:color="auto"/>
          <w:left w:val="single" w:sz="4" w:space="4" w:color="auto"/>
          <w:bottom w:val="single" w:sz="4" w:space="1" w:color="auto"/>
          <w:right w:val="single" w:sz="4" w:space="4" w:color="auto"/>
        </w:pBdr>
        <w:spacing w:after="0"/>
        <w:jc w:val="both"/>
        <w:rPr>
          <w:i/>
          <w:iCs/>
          <w:sz w:val="24"/>
          <w:szCs w:val="24"/>
        </w:rPr>
      </w:pPr>
      <w:r w:rsidRPr="003C7C87">
        <w:rPr>
          <w:i/>
          <w:iCs/>
          <w:sz w:val="24"/>
          <w:szCs w:val="24"/>
        </w:rPr>
        <w:t>Beyanname ve eklerini yeminli mali müşavirlere tasdik ettiren mükelleflere ait muhasebeye ilişkin işlemlerin ruhsatlı meslek mensuplarınca yerine getirilmesi durumunda, söz konusu meslek mensupları da yaptıkları işlerden bu Tebliğle belirlenen usul ve esaslar çerçevesinde sorumludurlar. Bu sorumluluk, ayrıca tasdiki yapan yeminli mali müşavirin sorumluluğunu ortadan kaldırmaz.</w:t>
      </w:r>
    </w:p>
    <w:p w14:paraId="4D700350" w14:textId="77777777" w:rsidR="00371DB9" w:rsidRDefault="00371DB9" w:rsidP="00371DB9">
      <w:pPr>
        <w:spacing w:after="0"/>
        <w:rPr>
          <w:sz w:val="24"/>
          <w:szCs w:val="24"/>
        </w:rPr>
      </w:pPr>
    </w:p>
    <w:p w14:paraId="5D3BE522" w14:textId="77777777" w:rsidR="00371DB9" w:rsidRDefault="00371DB9" w:rsidP="00371DB9">
      <w:pPr>
        <w:spacing w:after="0"/>
        <w:rPr>
          <w:color w:val="000000"/>
          <w:lang w:eastAsia="tr-TR" w:bidi="tr-TR"/>
        </w:rPr>
      </w:pPr>
      <w:r w:rsidRPr="00AD560F">
        <w:rPr>
          <w:b/>
          <w:bCs/>
          <w:sz w:val="20"/>
          <w:szCs w:val="20"/>
        </w:rPr>
        <w:t xml:space="preserve">SMMM ve YMM’ler </w:t>
      </w:r>
      <w:r w:rsidRPr="00AD560F">
        <w:rPr>
          <w:b/>
          <w:bCs/>
          <w:color w:val="000000"/>
          <w:sz w:val="20"/>
          <w:szCs w:val="20"/>
          <w:lang w:eastAsia="tr-TR" w:bidi="tr-TR"/>
        </w:rPr>
        <w:t>Hakkında Vergi Müfettişleri Tarafından Sorumluluk Raporu Düzenlenmesinde Uyulacak Usul ve Esaslara İlişkin Yönerge:</w:t>
      </w:r>
      <w:r w:rsidRPr="00AD560F">
        <w:rPr>
          <w:sz w:val="20"/>
          <w:szCs w:val="20"/>
        </w:rPr>
        <w:t xml:space="preserve"> </w:t>
      </w:r>
      <w:r>
        <w:rPr>
          <w:color w:val="000000"/>
          <w:lang w:eastAsia="tr-TR" w:bidi="tr-TR"/>
        </w:rPr>
        <w:t xml:space="preserve">Vergi Müfettişleri, meslek mensubunun bu suça </w:t>
      </w:r>
      <w:r w:rsidRPr="00B8591E">
        <w:rPr>
          <w:color w:val="00B050"/>
          <w:lang w:eastAsia="tr-TR" w:bidi="tr-TR"/>
        </w:rPr>
        <w:t xml:space="preserve">iştirak </w:t>
      </w:r>
      <w:r>
        <w:rPr>
          <w:color w:val="000000"/>
          <w:lang w:eastAsia="tr-TR" w:bidi="tr-TR"/>
        </w:rPr>
        <w:t xml:space="preserve">ettiğini net bir şekilde tespit ettiği durumda, </w:t>
      </w:r>
      <w:r w:rsidRPr="00B8591E">
        <w:rPr>
          <w:color w:val="C45911" w:themeColor="accent2" w:themeShade="BF"/>
          <w:u w:val="single"/>
          <w:lang w:eastAsia="tr-TR" w:bidi="tr-TR"/>
        </w:rPr>
        <w:t>tanzim edilecek vergi suçu raporunda bu hususa yer verirler</w:t>
      </w:r>
      <w:r w:rsidRPr="00B8591E">
        <w:rPr>
          <w:color w:val="00B050"/>
          <w:u w:val="single"/>
          <w:lang w:eastAsia="tr-TR" w:bidi="tr-TR"/>
        </w:rPr>
        <w:t>.</w:t>
      </w:r>
    </w:p>
    <w:p w14:paraId="5DD237B8" w14:textId="77777777" w:rsidR="00371DB9" w:rsidRDefault="00371DB9" w:rsidP="00371DB9">
      <w:pPr>
        <w:spacing w:after="0"/>
        <w:rPr>
          <w:sz w:val="20"/>
          <w:szCs w:val="20"/>
        </w:rPr>
      </w:pPr>
    </w:p>
    <w:p w14:paraId="64B07D09" w14:textId="77777777" w:rsidR="00371DB9" w:rsidRPr="00A16959" w:rsidRDefault="00371DB9" w:rsidP="00371DB9">
      <w:pPr>
        <w:spacing w:after="0"/>
        <w:ind w:left="708"/>
        <w:rPr>
          <w:sz w:val="20"/>
          <w:szCs w:val="20"/>
        </w:rPr>
      </w:pPr>
      <w:r w:rsidRPr="00A16959">
        <w:rPr>
          <w:sz w:val="20"/>
          <w:szCs w:val="20"/>
        </w:rPr>
        <w:t>VUK-360) CEZADAN İNDİRİM (iştirak halinde)</w:t>
      </w:r>
    </w:p>
    <w:p w14:paraId="61B9B163" w14:textId="77777777" w:rsidR="00371DB9" w:rsidRPr="00A16959" w:rsidRDefault="00371DB9" w:rsidP="00371DB9">
      <w:pPr>
        <w:spacing w:after="0"/>
        <w:ind w:left="708"/>
        <w:rPr>
          <w:rFonts w:cs="Times New Roman"/>
          <w:i/>
          <w:sz w:val="20"/>
          <w:szCs w:val="24"/>
        </w:rPr>
      </w:pPr>
      <w:r w:rsidRPr="00A16959">
        <w:rPr>
          <w:rFonts w:cs="Times New Roman"/>
          <w:i/>
          <w:sz w:val="20"/>
          <w:szCs w:val="24"/>
        </w:rPr>
        <w:t xml:space="preserve">359’uncu maddede yazılı suçların işlenişine </w:t>
      </w:r>
      <w:r w:rsidRPr="00A16959">
        <w:rPr>
          <w:rFonts w:cs="Times New Roman"/>
          <w:i/>
          <w:color w:val="00B050"/>
          <w:sz w:val="20"/>
          <w:szCs w:val="24"/>
        </w:rPr>
        <w:t xml:space="preserve">iştirak </w:t>
      </w:r>
      <w:r w:rsidRPr="00A16959">
        <w:rPr>
          <w:rFonts w:cs="Times New Roman"/>
          <w:i/>
          <w:sz w:val="20"/>
          <w:szCs w:val="24"/>
        </w:rPr>
        <w:t xml:space="preserve">eden suç ortaklarının bu suçların işlenmesinde </w:t>
      </w:r>
      <w:r w:rsidRPr="00A16959">
        <w:rPr>
          <w:rFonts w:cs="Times New Roman"/>
          <w:i/>
          <w:color w:val="7030A0"/>
          <w:sz w:val="20"/>
          <w:szCs w:val="24"/>
        </w:rPr>
        <w:t xml:space="preserve">menfaatinin bulunmaması </w:t>
      </w:r>
      <w:r w:rsidRPr="00A16959">
        <w:rPr>
          <w:rFonts w:cs="Times New Roman"/>
          <w:i/>
          <w:sz w:val="20"/>
          <w:szCs w:val="24"/>
        </w:rPr>
        <w:t xml:space="preserve">halinde, </w:t>
      </w:r>
      <w:r w:rsidRPr="00A16959">
        <w:rPr>
          <w:rFonts w:cs="Times New Roman"/>
          <w:i/>
          <w:color w:val="7030A0"/>
          <w:sz w:val="20"/>
          <w:szCs w:val="24"/>
        </w:rPr>
        <w:t xml:space="preserve">Türk Ceza Kanunu’nun </w:t>
      </w:r>
      <w:r w:rsidRPr="00A16959">
        <w:rPr>
          <w:rFonts w:cs="Times New Roman"/>
          <w:i/>
          <w:sz w:val="20"/>
          <w:szCs w:val="24"/>
        </w:rPr>
        <w:t xml:space="preserve">suça iştirak hükümlerine göre hakkında verilecek </w:t>
      </w:r>
      <w:r w:rsidRPr="00A16959">
        <w:rPr>
          <w:rFonts w:cs="Times New Roman"/>
          <w:i/>
          <w:color w:val="7030A0"/>
          <w:sz w:val="20"/>
          <w:szCs w:val="24"/>
        </w:rPr>
        <w:t xml:space="preserve">cezanın yarısı </w:t>
      </w:r>
      <w:r w:rsidRPr="00A16959">
        <w:rPr>
          <w:rFonts w:cs="Times New Roman"/>
          <w:i/>
          <w:sz w:val="20"/>
          <w:szCs w:val="24"/>
        </w:rPr>
        <w:t>indirilir.</w:t>
      </w:r>
    </w:p>
    <w:p w14:paraId="2BD70B1E" w14:textId="77777777" w:rsidR="00371DB9" w:rsidRPr="00A16959" w:rsidRDefault="00371DB9" w:rsidP="00371DB9">
      <w:pPr>
        <w:spacing w:after="0"/>
        <w:ind w:left="708"/>
        <w:rPr>
          <w:rFonts w:cs="Times New Roman"/>
          <w:i/>
          <w:sz w:val="20"/>
          <w:szCs w:val="24"/>
        </w:rPr>
      </w:pPr>
      <w:r w:rsidRPr="00A16959">
        <w:rPr>
          <w:rFonts w:cs="Times New Roman"/>
          <w:i/>
          <w:color w:val="0070C0"/>
          <w:sz w:val="20"/>
          <w:szCs w:val="24"/>
        </w:rPr>
        <w:t xml:space="preserve">VUK 344/2) </w:t>
      </w:r>
      <w:r w:rsidRPr="00A16959">
        <w:rPr>
          <w:rFonts w:cs="Times New Roman"/>
          <w:i/>
          <w:sz w:val="20"/>
          <w:szCs w:val="24"/>
        </w:rPr>
        <w:t xml:space="preserve">Vergi ziyaına </w:t>
      </w:r>
      <w:r w:rsidRPr="00A16959">
        <w:rPr>
          <w:rFonts w:cs="Times New Roman"/>
          <w:i/>
          <w:color w:val="00B050"/>
          <w:sz w:val="20"/>
          <w:szCs w:val="24"/>
        </w:rPr>
        <w:t xml:space="preserve">359’uncu maddede </w:t>
      </w:r>
      <w:r w:rsidRPr="00A16959">
        <w:rPr>
          <w:rFonts w:cs="Times New Roman"/>
          <w:i/>
          <w:sz w:val="20"/>
          <w:szCs w:val="24"/>
        </w:rPr>
        <w:t xml:space="preserve">yazılı fiillerle sebebiyet verilmesi halinde bu ceza </w:t>
      </w:r>
      <w:r w:rsidRPr="00A16959">
        <w:rPr>
          <w:rFonts w:cs="Times New Roman"/>
          <w:i/>
          <w:color w:val="00B050"/>
          <w:sz w:val="20"/>
          <w:szCs w:val="24"/>
        </w:rPr>
        <w:t>üç kat</w:t>
      </w:r>
      <w:r w:rsidRPr="00A16959">
        <w:rPr>
          <w:rFonts w:cs="Times New Roman"/>
          <w:i/>
          <w:sz w:val="20"/>
          <w:szCs w:val="24"/>
        </w:rPr>
        <w:t xml:space="preserve">, bu fiillere </w:t>
      </w:r>
      <w:r w:rsidRPr="00A16959">
        <w:rPr>
          <w:rFonts w:cs="Times New Roman"/>
          <w:i/>
          <w:color w:val="7030A0"/>
          <w:sz w:val="20"/>
          <w:szCs w:val="24"/>
        </w:rPr>
        <w:t xml:space="preserve">iştirak </w:t>
      </w:r>
      <w:r w:rsidRPr="00A16959">
        <w:rPr>
          <w:rFonts w:cs="Times New Roman"/>
          <w:i/>
          <w:sz w:val="20"/>
          <w:szCs w:val="24"/>
        </w:rPr>
        <w:t xml:space="preserve">edenlere ise </w:t>
      </w:r>
      <w:r w:rsidRPr="00A16959">
        <w:rPr>
          <w:rFonts w:cs="Times New Roman"/>
          <w:i/>
          <w:color w:val="7030A0"/>
          <w:sz w:val="20"/>
          <w:szCs w:val="24"/>
        </w:rPr>
        <w:t xml:space="preserve">bir kat </w:t>
      </w:r>
      <w:r w:rsidRPr="00A16959">
        <w:rPr>
          <w:rFonts w:cs="Times New Roman"/>
          <w:i/>
          <w:sz w:val="20"/>
          <w:szCs w:val="24"/>
        </w:rPr>
        <w:t>olarak uygulanır.</w:t>
      </w:r>
    </w:p>
    <w:p w14:paraId="73D243CE" w14:textId="77777777" w:rsidR="00371DB9" w:rsidRPr="00A16959" w:rsidRDefault="00371DB9" w:rsidP="00371DB9">
      <w:pPr>
        <w:spacing w:after="0"/>
        <w:rPr>
          <w:rFonts w:cs="Times New Roman"/>
          <w:i/>
          <w:szCs w:val="28"/>
        </w:rPr>
      </w:pPr>
    </w:p>
    <w:p w14:paraId="648021BB" w14:textId="77777777" w:rsidR="00371DB9" w:rsidRDefault="00371DB9" w:rsidP="00371DB9">
      <w:pPr>
        <w:spacing w:after="0"/>
        <w:ind w:left="708"/>
        <w:jc w:val="both"/>
        <w:rPr>
          <w:rFonts w:cs="Times New Roman"/>
          <w:szCs w:val="28"/>
        </w:rPr>
      </w:pPr>
      <w:r w:rsidRPr="00CD5A86">
        <w:rPr>
          <w:rFonts w:cs="Times New Roman"/>
          <w:szCs w:val="28"/>
        </w:rPr>
        <w:t>Dolayısıyla, kaçakçılık suçuna iştirak konusunda Türk Ceza Kanunu’nun 37 ile 41’inci maddelerinde yer alan kurallar geçerli olacak, ancak menfaat gözetmeden iştirakte bulunanlar açısından VUK'un 360'ıncı maddesindeki indirim devreye girecektir</w:t>
      </w:r>
      <w:r>
        <w:rPr>
          <w:rFonts w:cs="Times New Roman"/>
          <w:szCs w:val="28"/>
        </w:rPr>
        <w:t>.</w:t>
      </w:r>
    </w:p>
    <w:p w14:paraId="229AF25B" w14:textId="77777777" w:rsidR="00371DB9" w:rsidRDefault="00371DB9" w:rsidP="00371DB9">
      <w:pPr>
        <w:spacing w:after="0"/>
        <w:jc w:val="both"/>
        <w:rPr>
          <w:rFonts w:cs="Times New Roman"/>
          <w:szCs w:val="28"/>
        </w:rPr>
      </w:pPr>
    </w:p>
    <w:p w14:paraId="2D50445B" w14:textId="77777777" w:rsidR="00371DB9" w:rsidRDefault="00371DB9" w:rsidP="00371DB9">
      <w:pPr>
        <w:spacing w:after="0"/>
        <w:jc w:val="both"/>
        <w:rPr>
          <w:rFonts w:cs="Times New Roman"/>
          <w:szCs w:val="28"/>
        </w:rPr>
      </w:pPr>
      <w:r w:rsidRPr="00AD560F">
        <w:rPr>
          <w:b/>
          <w:bCs/>
          <w:sz w:val="20"/>
          <w:szCs w:val="20"/>
        </w:rPr>
        <w:t xml:space="preserve">SMMM ve YMM’ler </w:t>
      </w:r>
      <w:r w:rsidRPr="00AD560F">
        <w:rPr>
          <w:b/>
          <w:bCs/>
          <w:color w:val="000000"/>
          <w:sz w:val="20"/>
          <w:szCs w:val="20"/>
          <w:lang w:eastAsia="tr-TR" w:bidi="tr-TR"/>
        </w:rPr>
        <w:t>Hakkında Vergi Müfettişleri Tarafından Sorumluluk Raporu Düzenlenmesinde Uyulacak Usul ve Esaslara İlişkin Yönerge:</w:t>
      </w:r>
      <w:r w:rsidRPr="00AD560F">
        <w:rPr>
          <w:sz w:val="20"/>
          <w:szCs w:val="20"/>
        </w:rPr>
        <w:t xml:space="preserve"> </w:t>
      </w:r>
      <w:r w:rsidRPr="00B8591E">
        <w:rPr>
          <w:rFonts w:cs="Times New Roman"/>
          <w:szCs w:val="28"/>
        </w:rPr>
        <w:t xml:space="preserve">Vergi Müfettişleri, yaptıkları vergi incelemeleri sırasında, meslek mensuplarının, görevleri sırasında veya görevleri sebebiyle işledikleri bir suçla karşılaşmaları halinde, fiillerin niteliğine göre 5237 sayılı Türk Ceza Kanunu’nun kamu görevlilerine ait hükümleri uyarınca cezalandırılmalarını </w:t>
      </w:r>
      <w:proofErr w:type="spellStart"/>
      <w:r w:rsidRPr="00B8591E">
        <w:rPr>
          <w:rFonts w:cs="Times New Roman"/>
          <w:szCs w:val="28"/>
        </w:rPr>
        <w:t>teminen</w:t>
      </w:r>
      <w:proofErr w:type="spellEnd"/>
      <w:r w:rsidRPr="00B8591E">
        <w:rPr>
          <w:rFonts w:cs="Times New Roman"/>
          <w:szCs w:val="28"/>
        </w:rPr>
        <w:t>, bir Görüş ve Öneri Raporu tanzim ederek, suçun işlendiği yer Cumhuriyet Başsavcılığına gönderilmek üzere bağlı bulunduğu Grup Başkanlığına tevdi ederler.</w:t>
      </w:r>
    </w:p>
    <w:p w14:paraId="7B5B32D8" w14:textId="77777777" w:rsidR="00371DB9" w:rsidRDefault="00371DB9" w:rsidP="00371DB9">
      <w:pPr>
        <w:spacing w:after="0"/>
        <w:jc w:val="both"/>
        <w:rPr>
          <w:rFonts w:cs="Times New Roman"/>
          <w:szCs w:val="28"/>
        </w:rPr>
      </w:pPr>
    </w:p>
    <w:p w14:paraId="74BA75DC" w14:textId="77777777" w:rsidR="00371DB9" w:rsidRPr="002F02B5" w:rsidRDefault="00371DB9" w:rsidP="00371DB9">
      <w:pPr>
        <w:spacing w:after="0"/>
        <w:ind w:left="708"/>
        <w:rPr>
          <w:sz w:val="20"/>
          <w:szCs w:val="20"/>
          <w:u w:val="single"/>
        </w:rPr>
      </w:pPr>
      <w:r w:rsidRPr="002F02B5">
        <w:rPr>
          <w:sz w:val="20"/>
          <w:szCs w:val="20"/>
          <w:u w:val="single"/>
        </w:rPr>
        <w:t>135) İNCELEMEYE YETKİLİLER</w:t>
      </w:r>
    </w:p>
    <w:p w14:paraId="3048809E" w14:textId="77777777" w:rsidR="00371DB9" w:rsidRPr="002F02B5" w:rsidRDefault="00371DB9" w:rsidP="00371DB9">
      <w:pPr>
        <w:spacing w:after="0"/>
        <w:ind w:left="708"/>
        <w:rPr>
          <w:rFonts w:cs="Times New Roman"/>
          <w:b/>
          <w:i/>
          <w:sz w:val="20"/>
          <w:szCs w:val="24"/>
        </w:rPr>
      </w:pPr>
      <w:r w:rsidRPr="002F02B5">
        <w:rPr>
          <w:rFonts w:cs="Times New Roman"/>
          <w:b/>
          <w:i/>
          <w:sz w:val="20"/>
          <w:szCs w:val="24"/>
        </w:rPr>
        <w:t xml:space="preserve">Vergi incelemesi; </w:t>
      </w:r>
      <w:r w:rsidRPr="002F02B5">
        <w:rPr>
          <w:rFonts w:cs="Times New Roman"/>
          <w:b/>
          <w:i/>
          <w:color w:val="C00000"/>
          <w:sz w:val="20"/>
          <w:szCs w:val="24"/>
        </w:rPr>
        <w:t>Vergi Müfettişleri, Vergi Müfettiş Yardımcıları</w:t>
      </w:r>
      <w:r w:rsidRPr="002F02B5">
        <w:rPr>
          <w:rFonts w:cs="Times New Roman"/>
          <w:b/>
          <w:i/>
          <w:sz w:val="20"/>
          <w:szCs w:val="24"/>
        </w:rPr>
        <w:t xml:space="preserve">, </w:t>
      </w:r>
      <w:r w:rsidRPr="002F02B5">
        <w:rPr>
          <w:rFonts w:cs="Times New Roman"/>
          <w:b/>
          <w:i/>
          <w:color w:val="C00000"/>
          <w:sz w:val="20"/>
          <w:szCs w:val="24"/>
        </w:rPr>
        <w:t xml:space="preserve">ilin en büyük mal memuru </w:t>
      </w:r>
      <w:r w:rsidRPr="002F02B5">
        <w:rPr>
          <w:rFonts w:cs="Times New Roman"/>
          <w:b/>
          <w:i/>
          <w:sz w:val="20"/>
          <w:szCs w:val="24"/>
        </w:rPr>
        <w:t xml:space="preserve">veya </w:t>
      </w:r>
      <w:r w:rsidRPr="002F02B5">
        <w:rPr>
          <w:rFonts w:cs="Times New Roman"/>
          <w:b/>
          <w:i/>
          <w:color w:val="C00000"/>
          <w:sz w:val="20"/>
          <w:szCs w:val="24"/>
        </w:rPr>
        <w:t xml:space="preserve">vergi dairesi müdürleri </w:t>
      </w:r>
      <w:r w:rsidRPr="002F02B5">
        <w:rPr>
          <w:rFonts w:cs="Times New Roman"/>
          <w:b/>
          <w:i/>
          <w:sz w:val="20"/>
          <w:szCs w:val="24"/>
        </w:rPr>
        <w:t>tarafından yapılır.</w:t>
      </w:r>
    </w:p>
    <w:p w14:paraId="687B0570" w14:textId="77777777" w:rsidR="00371DB9" w:rsidRPr="00240FB0" w:rsidRDefault="00371DB9" w:rsidP="00371DB9">
      <w:pPr>
        <w:spacing w:after="0"/>
        <w:ind w:left="708"/>
        <w:rPr>
          <w:rFonts w:cs="Times New Roman"/>
          <w:b/>
          <w:i/>
          <w:szCs w:val="28"/>
        </w:rPr>
      </w:pPr>
      <w:r w:rsidRPr="002F02B5">
        <w:rPr>
          <w:rFonts w:cs="Times New Roman"/>
          <w:b/>
          <w:i/>
          <w:sz w:val="20"/>
          <w:szCs w:val="24"/>
        </w:rPr>
        <w:lastRenderedPageBreak/>
        <w:t xml:space="preserve">Gelir İdaresi Başkanlığının </w:t>
      </w:r>
      <w:r w:rsidRPr="002F02B5">
        <w:rPr>
          <w:rFonts w:cs="Times New Roman"/>
          <w:b/>
          <w:i/>
          <w:color w:val="C00000"/>
          <w:sz w:val="20"/>
          <w:szCs w:val="24"/>
        </w:rPr>
        <w:t xml:space="preserve">merkez ve taşra teşkilatında müdür kadrolarında görev yapanlar </w:t>
      </w:r>
      <w:r w:rsidRPr="002F02B5">
        <w:rPr>
          <w:rFonts w:cs="Times New Roman"/>
          <w:b/>
          <w:i/>
          <w:sz w:val="20"/>
          <w:szCs w:val="24"/>
        </w:rPr>
        <w:t>her hal ve takdirde vergi inceleme yetkisini haizdir.</w:t>
      </w:r>
    </w:p>
    <w:p w14:paraId="528C83EF" w14:textId="77777777" w:rsidR="00371DB9" w:rsidRPr="001F642D" w:rsidRDefault="00371DB9" w:rsidP="00371DB9">
      <w:pPr>
        <w:spacing w:after="0"/>
        <w:jc w:val="both"/>
        <w:rPr>
          <w:sz w:val="24"/>
          <w:szCs w:val="24"/>
        </w:rPr>
      </w:pPr>
    </w:p>
    <w:p w14:paraId="73AE5764" w14:textId="77777777" w:rsidR="00371DB9" w:rsidRPr="00DB7EDB" w:rsidRDefault="00371DB9" w:rsidP="00371DB9">
      <w:pPr>
        <w:pBdr>
          <w:top w:val="single" w:sz="4" w:space="1" w:color="auto"/>
          <w:left w:val="single" w:sz="4" w:space="4" w:color="auto"/>
          <w:bottom w:val="single" w:sz="4" w:space="1" w:color="auto"/>
          <w:right w:val="single" w:sz="4" w:space="4" w:color="auto"/>
        </w:pBdr>
        <w:shd w:val="clear" w:color="auto" w:fill="00B0F0"/>
        <w:spacing w:after="0"/>
        <w:jc w:val="both"/>
        <w:rPr>
          <w:b/>
          <w:bCs/>
          <w:color w:val="FFFFFF" w:themeColor="background1"/>
          <w:sz w:val="24"/>
          <w:szCs w:val="24"/>
        </w:rPr>
      </w:pPr>
      <w:r w:rsidRPr="00DB7EDB">
        <w:rPr>
          <w:b/>
          <w:bCs/>
          <w:color w:val="FFFFFF" w:themeColor="background1"/>
          <w:sz w:val="24"/>
          <w:szCs w:val="24"/>
        </w:rPr>
        <w:t xml:space="preserve">2) Müşterek </w:t>
      </w:r>
      <w:r>
        <w:rPr>
          <w:b/>
          <w:bCs/>
          <w:color w:val="FFFFFF" w:themeColor="background1"/>
          <w:sz w:val="24"/>
          <w:szCs w:val="24"/>
        </w:rPr>
        <w:t>v</w:t>
      </w:r>
      <w:r w:rsidRPr="00DB7EDB">
        <w:rPr>
          <w:b/>
          <w:bCs/>
          <w:color w:val="FFFFFF" w:themeColor="background1"/>
          <w:sz w:val="24"/>
          <w:szCs w:val="24"/>
        </w:rPr>
        <w:t xml:space="preserve">e Müteselsil Sorumluluğun </w:t>
      </w:r>
      <w:proofErr w:type="spellStart"/>
      <w:r w:rsidRPr="00DB7EDB">
        <w:rPr>
          <w:b/>
          <w:bCs/>
          <w:color w:val="FFFFFF" w:themeColor="background1"/>
          <w:sz w:val="24"/>
          <w:szCs w:val="24"/>
        </w:rPr>
        <w:t>Tesbiti</w:t>
      </w:r>
      <w:proofErr w:type="spellEnd"/>
    </w:p>
    <w:p w14:paraId="025B82EE" w14:textId="77777777" w:rsidR="00371DB9" w:rsidRPr="003C7C87" w:rsidRDefault="00371DB9" w:rsidP="00371DB9">
      <w:pPr>
        <w:pBdr>
          <w:top w:val="single" w:sz="4" w:space="1" w:color="auto"/>
          <w:left w:val="single" w:sz="4" w:space="4" w:color="auto"/>
          <w:bottom w:val="single" w:sz="4" w:space="1" w:color="auto"/>
          <w:right w:val="single" w:sz="4" w:space="4" w:color="auto"/>
        </w:pBdr>
        <w:spacing w:after="0"/>
        <w:jc w:val="both"/>
        <w:rPr>
          <w:i/>
          <w:iCs/>
          <w:sz w:val="24"/>
          <w:szCs w:val="24"/>
        </w:rPr>
      </w:pPr>
      <w:r w:rsidRPr="003C7C87">
        <w:rPr>
          <w:b/>
          <w:bCs/>
          <w:i/>
          <w:iCs/>
          <w:sz w:val="24"/>
          <w:szCs w:val="24"/>
        </w:rPr>
        <w:t>A) Denetim Elemanlarınca Yapılacak İşlem:</w:t>
      </w:r>
      <w:r w:rsidRPr="003C7C87">
        <w:rPr>
          <w:i/>
          <w:iCs/>
          <w:sz w:val="24"/>
          <w:szCs w:val="24"/>
        </w:rPr>
        <w:t xml:space="preserve"> Vergi Usul Kanunun 135’inci maddesinde sayılan vergi inceleme elemanlarınca yapılan incelemeler neticesinde </w:t>
      </w:r>
      <w:r w:rsidRPr="003C7C87">
        <w:rPr>
          <w:i/>
          <w:iCs/>
          <w:sz w:val="24"/>
          <w:szCs w:val="24"/>
          <w:u w:val="single" w:color="C00000"/>
        </w:rPr>
        <w:t xml:space="preserve">bir matrah farkı ortaya çıktığı takdirde, denetim elemanları, beyannameyi imzalayıp meslek mensuplarının </w:t>
      </w:r>
      <w:r w:rsidRPr="003C7C87">
        <w:rPr>
          <w:b/>
          <w:bCs/>
          <w:i/>
          <w:iCs/>
          <w:sz w:val="24"/>
          <w:szCs w:val="24"/>
          <w:u w:val="single" w:color="C00000"/>
        </w:rPr>
        <w:t>sorumluluklarının tespitini yapacak ve raporlarında belirteceklerdir.</w:t>
      </w:r>
    </w:p>
    <w:p w14:paraId="0BBA91A5" w14:textId="77777777" w:rsidR="00371DB9" w:rsidRPr="003C7C87" w:rsidRDefault="00371DB9" w:rsidP="00371DB9">
      <w:pPr>
        <w:pBdr>
          <w:top w:val="single" w:sz="4" w:space="1" w:color="auto"/>
          <w:left w:val="single" w:sz="4" w:space="4" w:color="auto"/>
          <w:bottom w:val="single" w:sz="4" w:space="1" w:color="auto"/>
          <w:right w:val="single" w:sz="4" w:space="4" w:color="auto"/>
        </w:pBdr>
        <w:spacing w:after="0"/>
        <w:jc w:val="both"/>
        <w:rPr>
          <w:i/>
          <w:iCs/>
          <w:sz w:val="24"/>
          <w:szCs w:val="24"/>
        </w:rPr>
      </w:pPr>
    </w:p>
    <w:p w14:paraId="0F722EBA" w14:textId="77777777" w:rsidR="00371DB9" w:rsidRPr="003C7C87" w:rsidRDefault="00371DB9" w:rsidP="00371DB9">
      <w:pPr>
        <w:pBdr>
          <w:top w:val="single" w:sz="4" w:space="1" w:color="auto"/>
          <w:left w:val="single" w:sz="4" w:space="4" w:color="auto"/>
          <w:bottom w:val="single" w:sz="4" w:space="1" w:color="auto"/>
          <w:right w:val="single" w:sz="4" w:space="4" w:color="auto"/>
        </w:pBdr>
        <w:spacing w:after="0"/>
        <w:jc w:val="both"/>
        <w:rPr>
          <w:i/>
          <w:iCs/>
          <w:sz w:val="24"/>
          <w:szCs w:val="24"/>
          <w:u w:val="thick" w:color="00B050"/>
        </w:rPr>
      </w:pPr>
      <w:r w:rsidRPr="003C7C87">
        <w:rPr>
          <w:i/>
          <w:iCs/>
          <w:sz w:val="24"/>
          <w:szCs w:val="24"/>
        </w:rPr>
        <w:t xml:space="preserve">Denetim elemanları, bulunan matrah farkı ile meslek mensubunun sorumluluğu arasındaki ilişkiyi ilgili meslek </w:t>
      </w:r>
      <w:r w:rsidRPr="003C7C87">
        <w:rPr>
          <w:b/>
          <w:bCs/>
          <w:i/>
          <w:iCs/>
          <w:color w:val="FFFFFF" w:themeColor="background1"/>
          <w:sz w:val="24"/>
          <w:szCs w:val="24"/>
          <w:u w:val="thick" w:color="00B050"/>
          <w:shd w:val="clear" w:color="auto" w:fill="C00000"/>
        </w:rPr>
        <w:t>mensubunun bilgisine de başvurmak suretiyle</w:t>
      </w:r>
      <w:r w:rsidRPr="003C7C87">
        <w:rPr>
          <w:i/>
          <w:iCs/>
          <w:color w:val="FFFFFF" w:themeColor="background1"/>
          <w:sz w:val="24"/>
          <w:szCs w:val="24"/>
          <w:u w:val="thick" w:color="00B050"/>
        </w:rPr>
        <w:t xml:space="preserve"> </w:t>
      </w:r>
      <w:r w:rsidRPr="003C7C87">
        <w:rPr>
          <w:i/>
          <w:iCs/>
          <w:sz w:val="24"/>
          <w:szCs w:val="24"/>
          <w:u w:val="thick" w:color="00B050"/>
        </w:rPr>
        <w:t>inceleme raporlarında net bir şekilde ortaya koyacak</w:t>
      </w:r>
      <w:r w:rsidRPr="003C7C87">
        <w:rPr>
          <w:i/>
          <w:iCs/>
          <w:sz w:val="24"/>
          <w:szCs w:val="24"/>
        </w:rPr>
        <w:t xml:space="preserve"> ve bulunan matrah farkından meslek mensubunun sorumlu olup olmadığını açıklayacaklardır. Meslek mensubunun bu Tebliğe belirlenen sorumluluk çerçevesinde müştereken ve müteselsilen </w:t>
      </w:r>
      <w:r w:rsidRPr="003C7C87">
        <w:rPr>
          <w:i/>
          <w:iCs/>
          <w:color w:val="00B050"/>
          <w:sz w:val="24"/>
          <w:szCs w:val="24"/>
        </w:rPr>
        <w:t>sorumlu olduğunun tespit edilmesi halinde</w:t>
      </w:r>
      <w:r w:rsidRPr="003C7C87">
        <w:rPr>
          <w:i/>
          <w:iCs/>
          <w:sz w:val="24"/>
          <w:szCs w:val="24"/>
        </w:rPr>
        <w:t xml:space="preserve">, söz konusu inceleme raporlarının onaylı birer örneği denetim elemanlarınca, </w:t>
      </w:r>
      <w:r w:rsidRPr="003C7C87">
        <w:rPr>
          <w:i/>
          <w:iCs/>
          <w:sz w:val="24"/>
          <w:szCs w:val="24"/>
          <w:u w:val="thick" w:color="00B050"/>
        </w:rPr>
        <w:t>meslek mensubunun bağlı bulunduğu vergi dairesine ve disiplin cezası yönünden de gereği yapılmak üzere meslek odasına ayrıca gönderilecektir.</w:t>
      </w:r>
    </w:p>
    <w:p w14:paraId="2A77607E" w14:textId="77777777" w:rsidR="00371DB9" w:rsidRDefault="00371DB9" w:rsidP="00371DB9">
      <w:pPr>
        <w:pBdr>
          <w:top w:val="single" w:sz="4" w:space="1" w:color="auto"/>
          <w:left w:val="single" w:sz="4" w:space="4" w:color="auto"/>
          <w:bottom w:val="single" w:sz="4" w:space="1" w:color="auto"/>
          <w:right w:val="single" w:sz="4" w:space="4" w:color="auto"/>
        </w:pBdr>
        <w:spacing w:after="0"/>
        <w:jc w:val="both"/>
        <w:rPr>
          <w:sz w:val="20"/>
          <w:szCs w:val="20"/>
        </w:rPr>
      </w:pPr>
      <w:r w:rsidRPr="00AD560F">
        <w:rPr>
          <w:sz w:val="20"/>
          <w:szCs w:val="20"/>
        </w:rPr>
        <w:t>(</w:t>
      </w:r>
      <w:r w:rsidRPr="00AD560F">
        <w:rPr>
          <w:b/>
          <w:bCs/>
          <w:sz w:val="20"/>
          <w:szCs w:val="20"/>
        </w:rPr>
        <w:t>Not:</w:t>
      </w:r>
      <w:r w:rsidRPr="00AD560F">
        <w:rPr>
          <w:sz w:val="20"/>
          <w:szCs w:val="20"/>
        </w:rPr>
        <w:t xml:space="preserve"> Meslek mensuplarına ilişkin sorumluluk raporu düzenlenmesine ilişkin bir yönerge çıkartılmış ve sorumluluğa giden yolda uyulması gereken usul düzenlemeleri açıklanmıştır. Yönergede (m.9) sorumluluk raporu yazacak vergi müfettişinin meslek mensubunun bilgisine başvuracağı ve bu şekilde savunmasını alacağı, meslek mensubunun savunma istem yazısının tebliğinden itibaren otuz gün içinde savunmasını vermemesi halinde savunma hakkından vazgeçmiş sayılacağı hüküm altına alınmıştır.)</w:t>
      </w:r>
    </w:p>
    <w:p w14:paraId="40BD7E94" w14:textId="77777777" w:rsidR="00371DB9" w:rsidRDefault="00371DB9" w:rsidP="00371DB9">
      <w:pPr>
        <w:pBdr>
          <w:top w:val="single" w:sz="4" w:space="1" w:color="auto"/>
          <w:left w:val="single" w:sz="4" w:space="4" w:color="auto"/>
          <w:bottom w:val="single" w:sz="4" w:space="1" w:color="auto"/>
          <w:right w:val="single" w:sz="4" w:space="4" w:color="auto"/>
        </w:pBdr>
        <w:spacing w:after="0"/>
        <w:jc w:val="both"/>
        <w:rPr>
          <w:sz w:val="20"/>
          <w:szCs w:val="20"/>
        </w:rPr>
      </w:pPr>
    </w:p>
    <w:p w14:paraId="40ADC9D2" w14:textId="77777777" w:rsidR="00371DB9" w:rsidRPr="00AD560F" w:rsidRDefault="00371DB9" w:rsidP="00371DB9">
      <w:pPr>
        <w:pBdr>
          <w:top w:val="single" w:sz="4" w:space="1" w:color="auto"/>
          <w:left w:val="single" w:sz="4" w:space="4" w:color="auto"/>
          <w:bottom w:val="single" w:sz="4" w:space="1" w:color="auto"/>
          <w:right w:val="single" w:sz="4" w:space="4" w:color="auto"/>
        </w:pBdr>
        <w:spacing w:after="0"/>
        <w:jc w:val="both"/>
        <w:rPr>
          <w:sz w:val="20"/>
          <w:szCs w:val="20"/>
        </w:rPr>
      </w:pPr>
      <w:r w:rsidRPr="00AD560F">
        <w:rPr>
          <w:b/>
          <w:bCs/>
          <w:sz w:val="20"/>
          <w:szCs w:val="20"/>
        </w:rPr>
        <w:t>(Not:</w:t>
      </w:r>
      <w:r>
        <w:rPr>
          <w:b/>
          <w:bCs/>
          <w:sz w:val="20"/>
          <w:szCs w:val="20"/>
        </w:rPr>
        <w:t xml:space="preserve"> </w:t>
      </w:r>
      <w:r w:rsidRPr="00AD560F">
        <w:rPr>
          <w:b/>
          <w:bCs/>
          <w:sz w:val="20"/>
          <w:szCs w:val="20"/>
        </w:rPr>
        <w:t xml:space="preserve">SMMM ve YMM’ler </w:t>
      </w:r>
      <w:r w:rsidRPr="00AD560F">
        <w:rPr>
          <w:b/>
          <w:bCs/>
          <w:color w:val="000000"/>
          <w:sz w:val="20"/>
          <w:szCs w:val="20"/>
          <w:lang w:eastAsia="tr-TR" w:bidi="tr-TR"/>
        </w:rPr>
        <w:t>Hakkında Vergi Müfettişleri Tarafından Sorumluluk Raporu Düzenlenmesinde Uyulacak Usul ve Esaslara İlişkin Yönerge:</w:t>
      </w:r>
      <w:r w:rsidRPr="00AD560F">
        <w:rPr>
          <w:sz w:val="20"/>
          <w:szCs w:val="20"/>
        </w:rPr>
        <w:t xml:space="preserve"> Vergi Müfettişleri bu durumda, ortaya çıkan vergi ziyama bağlı olarak salınacak vergi, kesilecek ceza ve hesaplanacak gecikme faizlerinden meslek mensuplarının mükellefle birlikte müştereken ve müteselsilen sorumlu tutulmaları gerektiği hususunu içeren ayrı bir </w:t>
      </w:r>
      <w:r w:rsidRPr="00AD560F">
        <w:rPr>
          <w:color w:val="00B050"/>
          <w:sz w:val="20"/>
          <w:szCs w:val="20"/>
        </w:rPr>
        <w:t xml:space="preserve">Görüş ve Öneri Raporu </w:t>
      </w:r>
      <w:r w:rsidRPr="00AD560F">
        <w:rPr>
          <w:sz w:val="20"/>
          <w:szCs w:val="20"/>
        </w:rPr>
        <w:t>düzenlerler.)</w:t>
      </w:r>
    </w:p>
    <w:p w14:paraId="66245B8C" w14:textId="77777777" w:rsidR="00371DB9" w:rsidRPr="00AD560F" w:rsidRDefault="00371DB9" w:rsidP="00371DB9">
      <w:pPr>
        <w:pBdr>
          <w:top w:val="single" w:sz="4" w:space="1" w:color="auto"/>
          <w:left w:val="single" w:sz="4" w:space="4" w:color="auto"/>
          <w:bottom w:val="single" w:sz="4" w:space="1" w:color="auto"/>
          <w:right w:val="single" w:sz="4" w:space="4" w:color="auto"/>
        </w:pBdr>
        <w:spacing w:after="0"/>
        <w:jc w:val="both"/>
        <w:rPr>
          <w:sz w:val="20"/>
          <w:szCs w:val="20"/>
        </w:rPr>
      </w:pPr>
    </w:p>
    <w:p w14:paraId="1BD8F708" w14:textId="77777777" w:rsidR="00371DB9" w:rsidRPr="003C7C87" w:rsidRDefault="00371DB9" w:rsidP="00371DB9">
      <w:pPr>
        <w:pBdr>
          <w:top w:val="single" w:sz="4" w:space="1" w:color="auto"/>
          <w:left w:val="single" w:sz="4" w:space="4" w:color="auto"/>
          <w:bottom w:val="single" w:sz="4" w:space="1" w:color="auto"/>
          <w:right w:val="single" w:sz="4" w:space="4" w:color="auto"/>
        </w:pBdr>
        <w:spacing w:after="0"/>
        <w:jc w:val="both"/>
        <w:rPr>
          <w:i/>
          <w:iCs/>
          <w:sz w:val="24"/>
          <w:szCs w:val="24"/>
        </w:rPr>
      </w:pPr>
      <w:r w:rsidRPr="003C7C87">
        <w:rPr>
          <w:i/>
          <w:iCs/>
          <w:sz w:val="24"/>
          <w:szCs w:val="24"/>
          <w:u w:val="single" w:color="0070C0"/>
        </w:rPr>
        <w:t xml:space="preserve">Bulunan matrah farkı üzerinden tarh edilen vergi ve buna ilişkin cezalarda </w:t>
      </w:r>
      <w:r w:rsidRPr="003C7C87">
        <w:rPr>
          <w:i/>
          <w:iCs/>
          <w:color w:val="7030A0"/>
          <w:sz w:val="24"/>
          <w:szCs w:val="24"/>
          <w:u w:val="single" w:color="0070C0"/>
        </w:rPr>
        <w:t>uzlaşmaya varılmış veya tahsilatın yapılmış olması</w:t>
      </w:r>
      <w:r w:rsidRPr="003C7C87">
        <w:rPr>
          <w:i/>
          <w:iCs/>
          <w:sz w:val="24"/>
          <w:szCs w:val="24"/>
          <w:u w:val="single" w:color="0070C0"/>
        </w:rPr>
        <w:t>, raporların birer örneğinin meslek mensubunun bağlı bulunduğu odaya gönderilmesine engel teşkil etmeyecektir</w:t>
      </w:r>
      <w:r w:rsidRPr="003C7C87">
        <w:rPr>
          <w:i/>
          <w:iCs/>
          <w:sz w:val="24"/>
          <w:szCs w:val="24"/>
        </w:rPr>
        <w:t>. Bu raporların ayrıca Bakanlığımıza gönderilmesine gerek bulunmamaktadır. Ayrıca, vergi inceleme elemanlarınca, beyannameyi imzalayan meslek mensuplarının Vergi Usul Kanunun (mülga iki madde) 346 (teşvik) ve 347'nci (yardım) maddelerinde belirtilen sorumluluklarının olup olmadığı da tespit edilecektir.</w:t>
      </w:r>
    </w:p>
    <w:p w14:paraId="6D89BA55" w14:textId="77777777" w:rsidR="00371DB9" w:rsidRPr="003C7C87" w:rsidRDefault="00371DB9" w:rsidP="00371DB9">
      <w:pPr>
        <w:pBdr>
          <w:top w:val="single" w:sz="4" w:space="1" w:color="auto"/>
          <w:left w:val="single" w:sz="4" w:space="4" w:color="auto"/>
          <w:bottom w:val="single" w:sz="4" w:space="1" w:color="auto"/>
          <w:right w:val="single" w:sz="4" w:space="4" w:color="auto"/>
        </w:pBdr>
        <w:spacing w:after="0"/>
        <w:jc w:val="both"/>
        <w:rPr>
          <w:i/>
          <w:iCs/>
          <w:sz w:val="24"/>
          <w:szCs w:val="24"/>
        </w:rPr>
      </w:pPr>
    </w:p>
    <w:p w14:paraId="57BE3335" w14:textId="77777777" w:rsidR="00371DB9" w:rsidRPr="003C7C87" w:rsidRDefault="00371DB9" w:rsidP="00371DB9">
      <w:pPr>
        <w:pBdr>
          <w:top w:val="single" w:sz="4" w:space="1" w:color="auto"/>
          <w:left w:val="single" w:sz="4" w:space="4" w:color="auto"/>
          <w:bottom w:val="single" w:sz="4" w:space="1" w:color="auto"/>
          <w:right w:val="single" w:sz="4" w:space="4" w:color="auto"/>
        </w:pBdr>
        <w:spacing w:after="0"/>
        <w:jc w:val="both"/>
        <w:rPr>
          <w:i/>
          <w:iCs/>
          <w:sz w:val="24"/>
          <w:szCs w:val="24"/>
        </w:rPr>
      </w:pPr>
      <w:r w:rsidRPr="003C7C87">
        <w:rPr>
          <w:b/>
          <w:bCs/>
          <w:i/>
          <w:iCs/>
          <w:sz w:val="24"/>
          <w:szCs w:val="24"/>
        </w:rPr>
        <w:t>B) Vergi Dairelerince Yapılacak İşlem:</w:t>
      </w:r>
      <w:r w:rsidRPr="003C7C87">
        <w:rPr>
          <w:i/>
          <w:iCs/>
          <w:sz w:val="24"/>
          <w:szCs w:val="24"/>
        </w:rPr>
        <w:t xml:space="preserve"> Müşterek ve müteselsil sorumluluğu vergi inceleme raporu ile tespit edilen meslek mensupları hakkında vergi dairelerince yapılacak </w:t>
      </w:r>
      <w:r w:rsidRPr="003C7C87">
        <w:rPr>
          <w:i/>
          <w:iCs/>
          <w:sz w:val="24"/>
          <w:szCs w:val="24"/>
          <w:shd w:val="clear" w:color="auto" w:fill="E2EFD9" w:themeFill="accent6" w:themeFillTint="33"/>
        </w:rPr>
        <w:t xml:space="preserve">takibat, vergi ve ceza tahakkukunun kesinleşmesinden sonra başlatılacak </w:t>
      </w:r>
      <w:r w:rsidRPr="003C7C87">
        <w:rPr>
          <w:i/>
          <w:iCs/>
          <w:sz w:val="24"/>
          <w:szCs w:val="24"/>
        </w:rPr>
        <w:t xml:space="preserve">ve tahakkuku kesinleşen vergi ve cezanın tahsiline yönelik olacaktır. Sorumluluğu tespit edilen meslek mensupları ile ilgili takibat, bu meslek mensuplarının bağlı bulunduğu vergi dairelerince yerine getirilecektir. </w:t>
      </w:r>
      <w:r w:rsidRPr="003C7C87">
        <w:rPr>
          <w:i/>
          <w:iCs/>
          <w:sz w:val="20"/>
          <w:szCs w:val="20"/>
        </w:rPr>
        <w:t>(</w:t>
      </w:r>
      <w:r w:rsidRPr="003C7C87">
        <w:rPr>
          <w:rFonts w:cs="Times New Roman"/>
          <w:i/>
          <w:iCs/>
          <w:sz w:val="20"/>
          <w:szCs w:val="20"/>
        </w:rPr>
        <w:t>→</w:t>
      </w:r>
      <w:r w:rsidRPr="003C7C87">
        <w:rPr>
          <w:i/>
          <w:iCs/>
          <w:sz w:val="20"/>
          <w:szCs w:val="20"/>
        </w:rPr>
        <w:t>Not: Kesinleşme,</w:t>
      </w:r>
      <w:r w:rsidRPr="003C7C87">
        <w:rPr>
          <w:i/>
          <w:iCs/>
          <w:sz w:val="18"/>
          <w:szCs w:val="18"/>
        </w:rPr>
        <w:t xml:space="preserve"> </w:t>
      </w:r>
      <w:r w:rsidRPr="003C7C87">
        <w:rPr>
          <w:i/>
          <w:iCs/>
          <w:sz w:val="20"/>
          <w:szCs w:val="20"/>
        </w:rPr>
        <w:t>bütün kanun yollarının tüketilmesi, ihtilaflı olmaması veya ihtilaflı hale gelme olasılığının kalmaması olarak kabul edilmektedir.)</w:t>
      </w:r>
    </w:p>
    <w:p w14:paraId="36BF5A7C" w14:textId="77777777" w:rsidR="00371DB9" w:rsidRDefault="00371DB9" w:rsidP="00371DB9">
      <w:pPr>
        <w:pBdr>
          <w:top w:val="single" w:sz="4" w:space="1" w:color="auto"/>
          <w:left w:val="single" w:sz="4" w:space="4" w:color="auto"/>
          <w:bottom w:val="single" w:sz="4" w:space="1" w:color="auto"/>
          <w:right w:val="single" w:sz="4" w:space="4" w:color="auto"/>
        </w:pBdr>
        <w:spacing w:after="0"/>
        <w:jc w:val="both"/>
        <w:rPr>
          <w:sz w:val="24"/>
          <w:szCs w:val="24"/>
        </w:rPr>
      </w:pPr>
    </w:p>
    <w:p w14:paraId="65FF25E7" w14:textId="77777777" w:rsidR="00371DB9" w:rsidRPr="002002FA" w:rsidRDefault="00371DB9" w:rsidP="00371DB9">
      <w:pPr>
        <w:pBdr>
          <w:top w:val="single" w:sz="4" w:space="1" w:color="auto"/>
          <w:left w:val="single" w:sz="4" w:space="4" w:color="auto"/>
          <w:bottom w:val="single" w:sz="4" w:space="1" w:color="auto"/>
          <w:right w:val="single" w:sz="4" w:space="4" w:color="auto"/>
        </w:pBdr>
        <w:spacing w:after="0"/>
        <w:jc w:val="both"/>
        <w:rPr>
          <w:sz w:val="20"/>
          <w:szCs w:val="20"/>
        </w:rPr>
      </w:pPr>
      <w:r>
        <w:rPr>
          <w:sz w:val="20"/>
          <w:szCs w:val="20"/>
        </w:rPr>
        <w:t>(</w:t>
      </w:r>
      <w:r w:rsidRPr="002002FA">
        <w:rPr>
          <w:sz w:val="20"/>
          <w:szCs w:val="20"/>
        </w:rPr>
        <w:t xml:space="preserve">Not: Danıştay Vergi Dava Daireleri Genel Kurulunun 26.03.2004 tarih ve E: 2003/370, K: 2004/39, </w:t>
      </w:r>
      <w:r w:rsidRPr="002002FA">
        <w:rPr>
          <w:i/>
          <w:iCs/>
          <w:sz w:val="20"/>
          <w:szCs w:val="20"/>
        </w:rPr>
        <w:t xml:space="preserve">“Kesinleşmiş kamu alacağının tahsili amacıyla müşterek ve müteselsil sorumlu sıfatıyla serbest muhasebeci, mali müşavir adına ödeme emri düzenlenebilmesi için </w:t>
      </w:r>
      <w:r w:rsidRPr="002002FA">
        <w:rPr>
          <w:b/>
          <w:bCs/>
          <w:i/>
          <w:iCs/>
          <w:sz w:val="20"/>
          <w:szCs w:val="20"/>
        </w:rPr>
        <w:t>ihbarname düzenlenmesine gerek bulunmadığından</w:t>
      </w:r>
      <w:r w:rsidRPr="002002FA">
        <w:rPr>
          <w:i/>
          <w:iCs/>
          <w:sz w:val="20"/>
          <w:szCs w:val="20"/>
        </w:rPr>
        <w:t>, borcun kesinleşip kesinleşmediğinin araştırılması gerektiği”</w:t>
      </w:r>
      <w:r w:rsidRPr="002002FA">
        <w:rPr>
          <w:sz w:val="20"/>
          <w:szCs w:val="20"/>
        </w:rPr>
        <w:t xml:space="preserve"> yönündedir</w:t>
      </w:r>
      <w:r>
        <w:rPr>
          <w:sz w:val="20"/>
          <w:szCs w:val="20"/>
        </w:rPr>
        <w:t>.)</w:t>
      </w:r>
    </w:p>
    <w:p w14:paraId="085E0D7A" w14:textId="77777777" w:rsidR="00371DB9" w:rsidRDefault="00371DB9" w:rsidP="00371DB9">
      <w:pPr>
        <w:spacing w:after="0"/>
        <w:jc w:val="both"/>
        <w:rPr>
          <w:rFonts w:cs="Times New Roman"/>
          <w:szCs w:val="28"/>
        </w:rPr>
      </w:pPr>
    </w:p>
    <w:p w14:paraId="1B37ACC8" w14:textId="77777777" w:rsidR="00371DB9" w:rsidRPr="00162CC2" w:rsidRDefault="00371DB9" w:rsidP="00371DB9">
      <w:pPr>
        <w:spacing w:after="0"/>
        <w:jc w:val="both"/>
        <w:rPr>
          <w:rFonts w:cs="Times New Roman"/>
          <w:sz w:val="24"/>
          <w:szCs w:val="24"/>
        </w:rPr>
      </w:pPr>
      <w:r w:rsidRPr="00162CC2">
        <w:rPr>
          <w:rFonts w:cs="Times New Roman"/>
          <w:sz w:val="24"/>
          <w:szCs w:val="24"/>
        </w:rPr>
        <w:t xml:space="preserve">Mükellef nezdinde yapılan vergi veya cezaya ilişkin işlemlerin kesinleşmesini takiben sorumlu meslek mensubu hakkında ödeme emri düzenlenmesi yoluna gidilmektedir. Ancak, verginin kesinleşmesinden önce meslek mensuplarına hiçbir şey sorulmaması, bu süreçte mükellefin kendisini savunmaması, ödemeyeceğini bilerek uzlaşmaya varması ve uzlaşılan tutarı ödememesi veya dava yoluna gitmemesi meslek mensuplarının savunma haklarının kullanılmasına engel teşkil eder. Bu sakıncayı biraz ortadan kaldırmaya yönelik olarak, belki mükellefin kullandığı gibi kullanılacak bazı hukuki yolların meslek mensubuna da tanınmasında yarar vardır. Meslek mensuplarına ilişkin sorumluluk raporu </w:t>
      </w:r>
      <w:r w:rsidRPr="00162CC2">
        <w:rPr>
          <w:rFonts w:cs="Times New Roman"/>
          <w:sz w:val="24"/>
          <w:szCs w:val="24"/>
        </w:rPr>
        <w:lastRenderedPageBreak/>
        <w:t>düzenlenmesine ilişkin bir yönerge çıkartılmış ve sorumluluğa giden yolda uyulması gereken usul düzenlemeleri açıklanmıştır. Yönergede (m.9) sorumluluk raporu yazacak vergi müfettişinin meslek mensubunun bilgisine başvuracağı ve bu şekilde savunmasını alacağı, meslek mensubunun savunma istem yazısının tebliğinden itibaren otuz gün içinde savunmasını vermemesi halinde savunma hakkından vazgeçmiş sayılacağı hüküm altına alınmıştır.</w:t>
      </w:r>
      <w:r w:rsidRPr="00162CC2">
        <w:rPr>
          <w:sz w:val="24"/>
          <w:szCs w:val="24"/>
          <w:lang w:eastAsia="tr-TR" w:bidi="tr-TR"/>
        </w:rPr>
        <w:t xml:space="preserve"> Yönergeyle, Rapor Değerlendirme Komisyonlarınca gerekli Vergi inceleme görüldüğünde meslek mensubunun dinlenilmesi de mümkün hale gelmiştir.</w:t>
      </w:r>
    </w:p>
    <w:p w14:paraId="41EC359F" w14:textId="5945CDA2" w:rsidR="00371DB9" w:rsidRDefault="00371DB9" w:rsidP="00371DB9">
      <w:pPr>
        <w:spacing w:after="0"/>
        <w:jc w:val="both"/>
        <w:rPr>
          <w:sz w:val="24"/>
          <w:szCs w:val="24"/>
        </w:rPr>
      </w:pPr>
    </w:p>
    <w:p w14:paraId="65EEAC1F" w14:textId="77777777" w:rsidR="00471777" w:rsidRPr="00162CC2" w:rsidRDefault="00471777" w:rsidP="00371DB9">
      <w:pPr>
        <w:spacing w:after="0"/>
        <w:jc w:val="both"/>
        <w:rPr>
          <w:sz w:val="24"/>
          <w:szCs w:val="24"/>
        </w:rPr>
      </w:pPr>
    </w:p>
    <w:p w14:paraId="1DD1DABF" w14:textId="77777777" w:rsidR="00371DB9" w:rsidRPr="00162CC2" w:rsidRDefault="00371DB9" w:rsidP="00371DB9">
      <w:pPr>
        <w:spacing w:after="0"/>
        <w:jc w:val="both"/>
        <w:rPr>
          <w:b/>
          <w:bCs/>
          <w:color w:val="000000"/>
          <w:sz w:val="24"/>
          <w:szCs w:val="24"/>
          <w:lang w:eastAsia="tr-TR" w:bidi="tr-TR"/>
        </w:rPr>
      </w:pPr>
      <w:r w:rsidRPr="00162CC2">
        <w:rPr>
          <w:b/>
          <w:bCs/>
          <w:sz w:val="24"/>
          <w:szCs w:val="24"/>
        </w:rPr>
        <w:t xml:space="preserve">SMMM ve YMM’ler </w:t>
      </w:r>
      <w:r w:rsidRPr="00162CC2">
        <w:rPr>
          <w:b/>
          <w:bCs/>
          <w:color w:val="000000"/>
          <w:sz w:val="24"/>
          <w:szCs w:val="24"/>
          <w:lang w:eastAsia="tr-TR" w:bidi="tr-TR"/>
        </w:rPr>
        <w:t>Hakkında Vergi Müfettişleri Tarafından Sorumluluk Raporu Düzenlenmesinde Uyulacak Usul ve Esaslara İlişkin Yönerge:</w:t>
      </w:r>
    </w:p>
    <w:p w14:paraId="16C19DE4" w14:textId="77777777" w:rsidR="00371DB9" w:rsidRPr="00E667E0" w:rsidRDefault="005F46C7" w:rsidP="00371DB9">
      <w:pPr>
        <w:spacing w:after="0"/>
        <w:jc w:val="both"/>
        <w:rPr>
          <w:color w:val="0070C0"/>
          <w:u w:val="single"/>
        </w:rPr>
      </w:pPr>
      <w:hyperlink r:id="rId774" w:history="1">
        <w:r w:rsidR="00371DB9" w:rsidRPr="00E667E0">
          <w:rPr>
            <w:rStyle w:val="AltBilgiChar"/>
            <w:color w:val="0070C0"/>
            <w:u w:val="single"/>
          </w:rPr>
          <w:t>https://vergidosyasi.files.wordpress.com/2021/04/smmm_ve_ymmler_hakkinda_verg_mfettlernce__sorumluluk_rapornda_uyulacak_usul_ve_esaslara_lkn_vdkynerges.pdf</w:t>
        </w:r>
      </w:hyperlink>
    </w:p>
    <w:p w14:paraId="1CD2F8C4" w14:textId="77777777" w:rsidR="00371DB9" w:rsidRPr="00162CC2" w:rsidRDefault="00371DB9" w:rsidP="00371DB9">
      <w:pPr>
        <w:spacing w:after="0"/>
        <w:jc w:val="both"/>
        <w:rPr>
          <w:b/>
          <w:bCs/>
          <w:sz w:val="24"/>
          <w:szCs w:val="24"/>
        </w:rPr>
      </w:pPr>
      <w:r w:rsidRPr="00162CC2">
        <w:rPr>
          <w:b/>
          <w:bCs/>
          <w:sz w:val="24"/>
          <w:szCs w:val="24"/>
        </w:rPr>
        <w:t>Madde 10) Görüş ve Öneri Raporu Düzenlenmesi</w:t>
      </w:r>
    </w:p>
    <w:p w14:paraId="649E2EDF" w14:textId="77777777" w:rsidR="00371DB9" w:rsidRPr="00162CC2" w:rsidRDefault="00371DB9" w:rsidP="00371DB9">
      <w:pPr>
        <w:spacing w:after="0"/>
        <w:jc w:val="both"/>
        <w:rPr>
          <w:sz w:val="24"/>
          <w:szCs w:val="24"/>
        </w:rPr>
      </w:pPr>
      <w:r w:rsidRPr="00162CC2">
        <w:rPr>
          <w:sz w:val="24"/>
          <w:szCs w:val="24"/>
        </w:rPr>
        <w:t xml:space="preserve">(1) Bu Yönergeye göre Görüş ve Öneri Raporu şeklinde düzenlenecek sorumluluk raporları, her bir sorumluluk yönünden ayrı ayrı, </w:t>
      </w:r>
      <w:r w:rsidRPr="00162CC2">
        <w:rPr>
          <w:color w:val="C45911" w:themeColor="accent2" w:themeShade="BF"/>
          <w:sz w:val="24"/>
          <w:szCs w:val="24"/>
        </w:rPr>
        <w:t xml:space="preserve">Mali Sorumluluk Raporu </w:t>
      </w:r>
      <w:r w:rsidRPr="00162CC2">
        <w:rPr>
          <w:sz w:val="24"/>
          <w:szCs w:val="24"/>
        </w:rPr>
        <w:t xml:space="preserve">ve </w:t>
      </w:r>
      <w:r w:rsidRPr="00162CC2">
        <w:rPr>
          <w:color w:val="00B050"/>
          <w:sz w:val="24"/>
          <w:szCs w:val="24"/>
        </w:rPr>
        <w:t xml:space="preserve">Disiplin Sorumluluğu Raporu </w:t>
      </w:r>
      <w:r w:rsidRPr="00162CC2">
        <w:rPr>
          <w:sz w:val="24"/>
          <w:szCs w:val="24"/>
        </w:rPr>
        <w:t>şeklinde olmak üzere müstakil olarak düzenlenir.</w:t>
      </w:r>
    </w:p>
    <w:p w14:paraId="23791FA5" w14:textId="77777777" w:rsidR="00371DB9" w:rsidRPr="00162CC2" w:rsidRDefault="00371DB9" w:rsidP="00371DB9">
      <w:pPr>
        <w:spacing w:after="0"/>
        <w:jc w:val="both"/>
        <w:rPr>
          <w:sz w:val="24"/>
          <w:szCs w:val="24"/>
        </w:rPr>
      </w:pPr>
      <w:r w:rsidRPr="00162CC2">
        <w:rPr>
          <w:sz w:val="24"/>
          <w:szCs w:val="24"/>
        </w:rPr>
        <w:t>(2) Görüş ve Öneri Raporu, nezdinde inceleme yapılan mükellef hakkında tanzim edilen vergi inceleme raporları ile eş zamanlı olarak düzenlenir.</w:t>
      </w:r>
    </w:p>
    <w:p w14:paraId="78BFAF5D" w14:textId="77777777" w:rsidR="00371DB9" w:rsidRPr="00162CC2" w:rsidRDefault="00371DB9" w:rsidP="00371DB9">
      <w:pPr>
        <w:spacing w:after="0"/>
        <w:jc w:val="both"/>
        <w:rPr>
          <w:sz w:val="24"/>
          <w:szCs w:val="24"/>
        </w:rPr>
      </w:pPr>
      <w:r w:rsidRPr="00162CC2">
        <w:rPr>
          <w:sz w:val="24"/>
          <w:szCs w:val="24"/>
        </w:rPr>
        <w:t>(3) Görüş ve Öneri Raporu; incelemenin dayanağı, incelemenin konusu, inceleme esnasında elde edilen bulgudan başlayarak meslek mensubundan alınan bilgileri, tespit edilen diğer delilleri, ilgili mevzuat hükümlerini, mevzuata aykırılık halleri ve delilleri değerlendirmek suretiyle görüş ve kanaat bildirmeyi içerir.</w:t>
      </w:r>
    </w:p>
    <w:p w14:paraId="6CB78C5A" w14:textId="77777777" w:rsidR="00371DB9" w:rsidRPr="00162CC2" w:rsidRDefault="00371DB9" w:rsidP="00371DB9">
      <w:pPr>
        <w:spacing w:after="0"/>
        <w:jc w:val="both"/>
        <w:rPr>
          <w:sz w:val="24"/>
          <w:szCs w:val="24"/>
        </w:rPr>
      </w:pPr>
      <w:r w:rsidRPr="00162CC2">
        <w:rPr>
          <w:sz w:val="24"/>
          <w:szCs w:val="24"/>
        </w:rPr>
        <w:t>(4) Görüş ve Öneri Raporunda, Giriş, Yapılan Araştırma ve Tespitler, Değerlendirme ve Sonuç bölümlerine yer verilir.</w:t>
      </w:r>
    </w:p>
    <w:p w14:paraId="5890456A" w14:textId="77777777" w:rsidR="00371DB9" w:rsidRPr="00162CC2" w:rsidRDefault="00371DB9" w:rsidP="00371DB9">
      <w:pPr>
        <w:spacing w:after="0"/>
        <w:jc w:val="both"/>
        <w:rPr>
          <w:sz w:val="24"/>
          <w:szCs w:val="24"/>
        </w:rPr>
      </w:pPr>
      <w:r w:rsidRPr="00162CC2">
        <w:rPr>
          <w:sz w:val="24"/>
          <w:szCs w:val="24"/>
        </w:rPr>
        <w:t xml:space="preserve">(5) Vergi Müfettişleri, Görüş ve Öneri Raporlarında </w:t>
      </w:r>
      <w:r w:rsidRPr="00162CC2">
        <w:rPr>
          <w:sz w:val="24"/>
          <w:szCs w:val="24"/>
          <w:u w:val="single"/>
        </w:rPr>
        <w:t>ceza önerisi getirmez</w:t>
      </w:r>
      <w:r w:rsidRPr="00162CC2">
        <w:rPr>
          <w:sz w:val="24"/>
          <w:szCs w:val="24"/>
        </w:rPr>
        <w:t xml:space="preserve">. Raporlarda, neden-sonuç ilişkisi kurulmak suretiyle </w:t>
      </w:r>
      <w:r w:rsidRPr="00162CC2">
        <w:rPr>
          <w:sz w:val="24"/>
          <w:szCs w:val="24"/>
          <w:u w:val="single"/>
        </w:rPr>
        <w:t>mevzuata aykırılık açıkça ortaya konulur</w:t>
      </w:r>
      <w:r w:rsidRPr="00162CC2">
        <w:rPr>
          <w:sz w:val="24"/>
          <w:szCs w:val="24"/>
        </w:rPr>
        <w:t>.</w:t>
      </w:r>
    </w:p>
    <w:p w14:paraId="31C3E2ED" w14:textId="77777777" w:rsidR="00371DB9" w:rsidRPr="00162CC2" w:rsidRDefault="00371DB9" w:rsidP="00371DB9">
      <w:pPr>
        <w:spacing w:after="0"/>
        <w:jc w:val="both"/>
        <w:rPr>
          <w:sz w:val="24"/>
          <w:szCs w:val="24"/>
        </w:rPr>
      </w:pPr>
      <w:r w:rsidRPr="00162CC2">
        <w:rPr>
          <w:sz w:val="24"/>
          <w:szCs w:val="24"/>
        </w:rPr>
        <w:t>(6) Vergi müfettişleri, vergi inceleme raporlarında yer alan sorumlulukla ilgili illiyet bağı kurdukları hususlara ve mali sorumluluk kapsamında müştereken ve müteselsilen sorumlu tutuldukları vergi, ceza tutarlarına görüş ve öneri raporlarında yer verirler.</w:t>
      </w:r>
    </w:p>
    <w:p w14:paraId="42E57BC2" w14:textId="77777777" w:rsidR="00371DB9" w:rsidRPr="00162CC2" w:rsidRDefault="00371DB9" w:rsidP="00371DB9">
      <w:pPr>
        <w:spacing w:after="0"/>
        <w:jc w:val="both"/>
        <w:rPr>
          <w:sz w:val="24"/>
          <w:szCs w:val="24"/>
        </w:rPr>
      </w:pPr>
      <w:r w:rsidRPr="00162CC2">
        <w:rPr>
          <w:sz w:val="24"/>
          <w:szCs w:val="24"/>
        </w:rPr>
        <w:t>(7) Vergi Müfettişleri, gerçekleşen fiiller hakkında aynı zamanda adli yargıda devam eden bir süreç varsa, Görüş ve Öneri Raporunda bu duruma da yer verirler.</w:t>
      </w:r>
    </w:p>
    <w:p w14:paraId="78C99D43" w14:textId="77777777" w:rsidR="00371DB9" w:rsidRPr="00162CC2" w:rsidRDefault="00371DB9" w:rsidP="00371DB9">
      <w:pPr>
        <w:spacing w:after="0"/>
        <w:jc w:val="both"/>
        <w:rPr>
          <w:sz w:val="24"/>
          <w:szCs w:val="24"/>
        </w:rPr>
      </w:pPr>
      <w:r w:rsidRPr="00162CC2">
        <w:rPr>
          <w:sz w:val="24"/>
          <w:szCs w:val="24"/>
        </w:rPr>
        <w:t xml:space="preserve">(8) </w:t>
      </w:r>
      <w:r w:rsidRPr="00162CC2">
        <w:rPr>
          <w:sz w:val="24"/>
          <w:szCs w:val="24"/>
          <w:u w:val="single"/>
        </w:rPr>
        <w:t>Düzenlenen bu raporlar meslek mensuplarının mali sorumluluğuna ilişkin ise bir örneği meslek mensubunun bir örneği de vergi incelemesi yapılan mükellefin bağlı bulunduğu vergi dairesine gönderilir</w:t>
      </w:r>
      <w:r w:rsidRPr="00162CC2">
        <w:rPr>
          <w:sz w:val="24"/>
          <w:szCs w:val="24"/>
        </w:rPr>
        <w:t>. Vergi incelemeleri sonucunda bulunan matrah farkı üzerinden, tarh edilen vergi ve buna ilişkin cezalarda uzlaşmaya varılmış olması bu raporların gönderilmesine engel teşkil etmez.</w:t>
      </w:r>
    </w:p>
    <w:p w14:paraId="69A300BC" w14:textId="77777777" w:rsidR="00371DB9" w:rsidRPr="00162CC2" w:rsidRDefault="00371DB9" w:rsidP="00371DB9">
      <w:pPr>
        <w:spacing w:after="0"/>
        <w:jc w:val="both"/>
        <w:rPr>
          <w:sz w:val="24"/>
          <w:szCs w:val="24"/>
        </w:rPr>
      </w:pPr>
      <w:r w:rsidRPr="00162CC2">
        <w:rPr>
          <w:sz w:val="24"/>
          <w:szCs w:val="24"/>
        </w:rPr>
        <w:t xml:space="preserve">(9) </w:t>
      </w:r>
      <w:r w:rsidRPr="00162CC2">
        <w:rPr>
          <w:sz w:val="24"/>
          <w:szCs w:val="24"/>
          <w:u w:val="single"/>
        </w:rPr>
        <w:t>Düzenlenen bu raporlar Serbest Muhasebeci Mali Müşavirlerin disiplin sorumluluğuna ilişkin ise ilgili grup başkanlığı aracılığıyla meslek mensubunun bağlı olduğu SMMM Odası Başkanlığına</w:t>
      </w:r>
      <w:r w:rsidRPr="00162CC2">
        <w:rPr>
          <w:sz w:val="24"/>
          <w:szCs w:val="24"/>
        </w:rPr>
        <w:t>, Yeminli Mali Müşavirlerin disiplin sorumluluğuna ilişkin ise Başkanlık aracılığıyla G</w:t>
      </w:r>
    </w:p>
    <w:p w14:paraId="2D600DA1" w14:textId="77777777" w:rsidR="00371DB9" w:rsidRPr="00162CC2" w:rsidRDefault="00371DB9" w:rsidP="00371DB9">
      <w:pPr>
        <w:spacing w:after="0"/>
        <w:jc w:val="both"/>
        <w:rPr>
          <w:sz w:val="24"/>
          <w:szCs w:val="24"/>
        </w:rPr>
      </w:pPr>
      <w:proofErr w:type="spellStart"/>
      <w:proofErr w:type="gramStart"/>
      <w:r w:rsidRPr="00162CC2">
        <w:rPr>
          <w:sz w:val="24"/>
          <w:szCs w:val="24"/>
        </w:rPr>
        <w:t>elir</w:t>
      </w:r>
      <w:proofErr w:type="spellEnd"/>
      <w:proofErr w:type="gramEnd"/>
      <w:r w:rsidRPr="00162CC2">
        <w:rPr>
          <w:sz w:val="24"/>
          <w:szCs w:val="24"/>
        </w:rPr>
        <w:t xml:space="preserve"> İdaresi Başkanlığı’na gönderilir. Vergi incelemeleri sonucunda bulunan matrah farkı üzerinden, tarh edilen vergi ve buna ilişkin cezalarda uzlaşmaya varılmış veya tahsilatın yapılmış olması, bu raporların gönderilmesine engel teşkil etmez.</w:t>
      </w:r>
    </w:p>
    <w:p w14:paraId="58F7B174" w14:textId="77777777" w:rsidR="00371DB9" w:rsidRPr="00162CC2" w:rsidRDefault="00371DB9" w:rsidP="00371DB9">
      <w:pPr>
        <w:spacing w:after="0"/>
        <w:jc w:val="both"/>
        <w:rPr>
          <w:sz w:val="24"/>
          <w:szCs w:val="24"/>
        </w:rPr>
      </w:pPr>
    </w:p>
    <w:p w14:paraId="315F926C" w14:textId="77777777" w:rsidR="00371DB9" w:rsidRPr="00162CC2" w:rsidRDefault="00371DB9" w:rsidP="00371DB9">
      <w:pPr>
        <w:spacing w:after="0"/>
        <w:jc w:val="both"/>
        <w:rPr>
          <w:b/>
          <w:bCs/>
          <w:sz w:val="24"/>
          <w:szCs w:val="24"/>
        </w:rPr>
      </w:pPr>
      <w:r w:rsidRPr="00162CC2">
        <w:rPr>
          <w:b/>
          <w:bCs/>
          <w:sz w:val="24"/>
          <w:szCs w:val="24"/>
        </w:rPr>
        <w:t>Madde-11) Disiplin Soruşturmasına ve Kovuşturmaya Yer Olmadığına İlişkin Kararlara İtiraz</w:t>
      </w:r>
    </w:p>
    <w:p w14:paraId="3A810690" w14:textId="057B7C71" w:rsidR="00371DB9" w:rsidRDefault="00371DB9" w:rsidP="00371DB9">
      <w:pPr>
        <w:spacing w:after="0"/>
        <w:jc w:val="both"/>
        <w:rPr>
          <w:sz w:val="24"/>
          <w:szCs w:val="24"/>
        </w:rPr>
      </w:pPr>
      <w:r w:rsidRPr="00162CC2">
        <w:rPr>
          <w:sz w:val="24"/>
          <w:szCs w:val="24"/>
        </w:rPr>
        <w:t>SMMM Odası yönetim kurulu veya disiplin kurullarının, kovuşturmaya yer olmadığına ilişkin kararlarına karşı; bu kararların bildirim tarihinden itibaren 30 gün içinde Vergi Müfettişi tarafından Birlik Disiplin Kuruluna itiraz edilebilir.</w:t>
      </w:r>
    </w:p>
    <w:p w14:paraId="6D61BABD" w14:textId="77777777" w:rsidR="00471777" w:rsidRPr="00162CC2" w:rsidRDefault="00471777" w:rsidP="00371DB9">
      <w:pPr>
        <w:spacing w:after="0"/>
        <w:jc w:val="both"/>
        <w:rPr>
          <w:sz w:val="24"/>
          <w:szCs w:val="24"/>
        </w:rPr>
      </w:pPr>
    </w:p>
    <w:p w14:paraId="02E5872D" w14:textId="77777777" w:rsidR="00371DB9" w:rsidRPr="00162CC2" w:rsidRDefault="00371DB9" w:rsidP="00371DB9">
      <w:pPr>
        <w:spacing w:after="0"/>
        <w:jc w:val="both"/>
        <w:rPr>
          <w:sz w:val="24"/>
          <w:szCs w:val="24"/>
        </w:rPr>
      </w:pPr>
    </w:p>
    <w:p w14:paraId="3A7F7A0D" w14:textId="77777777" w:rsidR="00371DB9" w:rsidRPr="00162CC2" w:rsidRDefault="00371DB9" w:rsidP="00371DB9">
      <w:pPr>
        <w:spacing w:after="0"/>
        <w:jc w:val="both"/>
        <w:rPr>
          <w:b/>
          <w:bCs/>
          <w:sz w:val="24"/>
          <w:szCs w:val="24"/>
        </w:rPr>
      </w:pPr>
      <w:r w:rsidRPr="00162CC2">
        <w:rPr>
          <w:b/>
          <w:bCs/>
          <w:sz w:val="24"/>
          <w:szCs w:val="24"/>
        </w:rPr>
        <w:lastRenderedPageBreak/>
        <w:t>SERBEST MUHASEBECİ VE SERBEST MUHASEBECİ MALİ MÜŞAVİRLERİN VERGİ USUL KANUNU’NUN MÜKERRER 227’NCİ MADDESİNE GÖRE İMZALANACAK VERGİ BEYANNAMELERİNDE UYULACAK ESASLARA İLİŞKİN MECBURİ MESLEK KARARI</w:t>
      </w:r>
    </w:p>
    <w:p w14:paraId="477A211D" w14:textId="77777777" w:rsidR="00371DB9" w:rsidRPr="00162CC2" w:rsidRDefault="005F46C7" w:rsidP="00371DB9">
      <w:pPr>
        <w:spacing w:after="0"/>
        <w:jc w:val="both"/>
        <w:rPr>
          <w:sz w:val="24"/>
          <w:szCs w:val="24"/>
        </w:rPr>
      </w:pPr>
      <w:hyperlink r:id="rId775" w:history="1">
        <w:r w:rsidR="00371DB9" w:rsidRPr="00162CC2">
          <w:rPr>
            <w:rStyle w:val="Kpr"/>
            <w:sz w:val="24"/>
            <w:szCs w:val="24"/>
          </w:rPr>
          <w:t>https://turmob.org.tr/Arsiv/FCKEditor/userfiles/file/Yonetmelik_MMKarari_Yasa_10_4_2018/4-227%20Mad_imz_Vergi%20Bey_Mec_Mes_Kar.pdf</w:t>
        </w:r>
      </w:hyperlink>
    </w:p>
    <w:p w14:paraId="33551E97" w14:textId="77777777" w:rsidR="00371DB9" w:rsidRPr="00162CC2" w:rsidRDefault="00371DB9" w:rsidP="00371DB9">
      <w:pPr>
        <w:spacing w:after="0"/>
        <w:jc w:val="both"/>
        <w:rPr>
          <w:b/>
          <w:bCs/>
          <w:sz w:val="24"/>
          <w:szCs w:val="24"/>
        </w:rPr>
      </w:pPr>
      <w:r w:rsidRPr="00162CC2">
        <w:rPr>
          <w:b/>
          <w:bCs/>
          <w:sz w:val="24"/>
          <w:szCs w:val="24"/>
        </w:rPr>
        <w:t>Vergi Beyannamesi İmzalanan Müşterilerin Defter Kayıtlarının Dayanağı Olan Belgeler</w:t>
      </w:r>
    </w:p>
    <w:p w14:paraId="63836484" w14:textId="77777777" w:rsidR="00371DB9" w:rsidRPr="00162CC2" w:rsidRDefault="00371DB9" w:rsidP="00371DB9">
      <w:pPr>
        <w:spacing w:after="0"/>
        <w:jc w:val="both"/>
        <w:rPr>
          <w:sz w:val="24"/>
          <w:szCs w:val="24"/>
        </w:rPr>
      </w:pPr>
      <w:r w:rsidRPr="00162CC2">
        <w:rPr>
          <w:sz w:val="24"/>
          <w:szCs w:val="24"/>
        </w:rPr>
        <w:t xml:space="preserve">MADDE 12- SUD faaliyetinde defter ve belgelerin sağlanmasından ve doğruluğundan vergi beyannamesinin yükümlüsü sorumludur. Ancak </w:t>
      </w:r>
      <w:r w:rsidRPr="00162CC2">
        <w:rPr>
          <w:sz w:val="24"/>
          <w:szCs w:val="24"/>
          <w:highlight w:val="yellow"/>
        </w:rPr>
        <w:t>SUD faaliyetini sürdüren meslek mensubunun defter kayıtlarının dayanağı olan belgelerle ilgili şu yükümlülükleri vardır.</w:t>
      </w:r>
    </w:p>
    <w:p w14:paraId="42B3F7BE" w14:textId="77777777" w:rsidR="00371DB9" w:rsidRPr="00162CC2" w:rsidRDefault="00371DB9" w:rsidP="00371DB9">
      <w:pPr>
        <w:spacing w:after="0"/>
        <w:jc w:val="both"/>
        <w:rPr>
          <w:sz w:val="24"/>
          <w:szCs w:val="24"/>
        </w:rPr>
      </w:pPr>
      <w:r w:rsidRPr="00162CC2">
        <w:rPr>
          <w:sz w:val="24"/>
          <w:szCs w:val="24"/>
        </w:rPr>
        <w:t>a) Belgeler VUK ile Türk Ticaret Kanunu'nda belirtilen şekil ve koşullara sahip olmalıdır.</w:t>
      </w:r>
    </w:p>
    <w:p w14:paraId="0D33FB0F" w14:textId="77777777" w:rsidR="00371DB9" w:rsidRPr="00162CC2" w:rsidRDefault="00371DB9" w:rsidP="00371DB9">
      <w:pPr>
        <w:spacing w:after="0"/>
        <w:jc w:val="both"/>
        <w:rPr>
          <w:sz w:val="24"/>
          <w:szCs w:val="24"/>
        </w:rPr>
      </w:pPr>
      <w:r w:rsidRPr="00162CC2">
        <w:rPr>
          <w:sz w:val="24"/>
          <w:szCs w:val="24"/>
        </w:rPr>
        <w:t>b) Alınan ve verilen kambiyo senetleri ile çekler, şirketin defterlerindeki kayıtlara uygun olmalıdır.</w:t>
      </w:r>
    </w:p>
    <w:p w14:paraId="1E33296C" w14:textId="77777777" w:rsidR="00371DB9" w:rsidRPr="00162CC2" w:rsidRDefault="00371DB9" w:rsidP="00371DB9">
      <w:pPr>
        <w:spacing w:after="0"/>
        <w:jc w:val="both"/>
        <w:rPr>
          <w:sz w:val="24"/>
          <w:szCs w:val="24"/>
        </w:rPr>
      </w:pPr>
      <w:r w:rsidRPr="00162CC2">
        <w:rPr>
          <w:sz w:val="24"/>
          <w:szCs w:val="24"/>
        </w:rPr>
        <w:t>c) Amortisman ve yeniden değerleme hesaplamaları kontrol edilmelidir.</w:t>
      </w:r>
    </w:p>
    <w:p w14:paraId="2BC8C5D7" w14:textId="77777777" w:rsidR="00371DB9" w:rsidRPr="00162CC2" w:rsidRDefault="00371DB9" w:rsidP="00371DB9">
      <w:pPr>
        <w:spacing w:after="0"/>
        <w:jc w:val="both"/>
        <w:rPr>
          <w:sz w:val="24"/>
          <w:szCs w:val="24"/>
        </w:rPr>
      </w:pPr>
      <w:r w:rsidRPr="00162CC2">
        <w:rPr>
          <w:sz w:val="24"/>
          <w:szCs w:val="24"/>
        </w:rPr>
        <w:t>d) Şüpheli alacak karşılıklarının icra ve yargı belgelerine bağlanmış şekilde ayrılıp ayrılmadığı araştırılmalıdır.</w:t>
      </w:r>
    </w:p>
    <w:p w14:paraId="505A8606" w14:textId="77777777" w:rsidR="00371DB9" w:rsidRPr="00162CC2" w:rsidRDefault="00371DB9" w:rsidP="00371DB9">
      <w:pPr>
        <w:spacing w:after="0"/>
        <w:jc w:val="both"/>
        <w:rPr>
          <w:sz w:val="24"/>
          <w:szCs w:val="24"/>
        </w:rPr>
      </w:pPr>
      <w:r w:rsidRPr="00162CC2">
        <w:rPr>
          <w:sz w:val="24"/>
          <w:szCs w:val="24"/>
        </w:rPr>
        <w:t>e) Alacak ve borç senetleri için yapılan reeskont hesaplamaları kontrol edilmelidir.</w:t>
      </w:r>
    </w:p>
    <w:p w14:paraId="3BD46182" w14:textId="77777777" w:rsidR="00371DB9" w:rsidRPr="00162CC2" w:rsidRDefault="00371DB9" w:rsidP="00371DB9">
      <w:pPr>
        <w:spacing w:after="0"/>
        <w:jc w:val="both"/>
        <w:rPr>
          <w:sz w:val="24"/>
          <w:szCs w:val="24"/>
        </w:rPr>
      </w:pPr>
      <w:r w:rsidRPr="00162CC2">
        <w:rPr>
          <w:sz w:val="24"/>
          <w:szCs w:val="24"/>
        </w:rPr>
        <w:t>f) Envanter listeleri müşteri tarafından hazırlanacak ve imzalanacaktır.</w:t>
      </w:r>
    </w:p>
    <w:p w14:paraId="5DAD7D16" w14:textId="77777777" w:rsidR="00371DB9" w:rsidRPr="00162CC2" w:rsidRDefault="00371DB9" w:rsidP="00371DB9">
      <w:pPr>
        <w:spacing w:after="0"/>
        <w:jc w:val="both"/>
        <w:rPr>
          <w:sz w:val="24"/>
          <w:szCs w:val="24"/>
        </w:rPr>
      </w:pPr>
      <w:r w:rsidRPr="00162CC2">
        <w:rPr>
          <w:sz w:val="24"/>
          <w:szCs w:val="24"/>
        </w:rPr>
        <w:t>Müşterinin beyan ettiği birim fiyat meslek mensubu tarafından test edilecektir.</w:t>
      </w:r>
    </w:p>
    <w:p w14:paraId="63A48C0F" w14:textId="77777777" w:rsidR="00371DB9" w:rsidRPr="00162CC2" w:rsidRDefault="00371DB9" w:rsidP="00371DB9">
      <w:pPr>
        <w:spacing w:after="0"/>
        <w:jc w:val="both"/>
        <w:rPr>
          <w:sz w:val="24"/>
          <w:szCs w:val="24"/>
        </w:rPr>
      </w:pPr>
    </w:p>
    <w:p w14:paraId="3A9DF7D6" w14:textId="77777777" w:rsidR="00371DB9" w:rsidRPr="00162CC2" w:rsidRDefault="00371DB9" w:rsidP="00371DB9">
      <w:pPr>
        <w:spacing w:after="0"/>
        <w:jc w:val="both"/>
        <w:rPr>
          <w:b/>
          <w:bCs/>
          <w:sz w:val="24"/>
          <w:szCs w:val="24"/>
        </w:rPr>
      </w:pPr>
      <w:r w:rsidRPr="00162CC2">
        <w:rPr>
          <w:b/>
          <w:bCs/>
          <w:sz w:val="24"/>
          <w:szCs w:val="24"/>
        </w:rPr>
        <w:t>SMMM’LERİN VERGİ KAÇAKÇILIĞI SUÇLARINA İŞTİRAKİ</w:t>
      </w:r>
    </w:p>
    <w:p w14:paraId="5939A528" w14:textId="77777777" w:rsidR="00371DB9" w:rsidRPr="00162CC2" w:rsidRDefault="00371DB9" w:rsidP="00371DB9">
      <w:pPr>
        <w:spacing w:after="0"/>
        <w:jc w:val="both"/>
        <w:rPr>
          <w:sz w:val="24"/>
          <w:szCs w:val="24"/>
        </w:rPr>
      </w:pPr>
      <w:r w:rsidRPr="00162CC2">
        <w:rPr>
          <w:sz w:val="24"/>
          <w:szCs w:val="24"/>
        </w:rPr>
        <w:t xml:space="preserve">Bu bölüm Prof. Dr. Gökhan Kürşat </w:t>
      </w:r>
      <w:proofErr w:type="spellStart"/>
      <w:r w:rsidRPr="00162CC2">
        <w:rPr>
          <w:sz w:val="24"/>
          <w:szCs w:val="24"/>
        </w:rPr>
        <w:t>YERLİKAYA’nın</w:t>
      </w:r>
      <w:proofErr w:type="spellEnd"/>
      <w:r w:rsidRPr="00162CC2">
        <w:rPr>
          <w:sz w:val="24"/>
          <w:szCs w:val="24"/>
        </w:rPr>
        <w:t xml:space="preserve"> “SMMM YMM Kanunu Şerhi” kitabından alınmıştır. </w:t>
      </w:r>
    </w:p>
    <w:p w14:paraId="1381D643" w14:textId="77777777" w:rsidR="00371DB9" w:rsidRPr="00162CC2" w:rsidRDefault="00371DB9" w:rsidP="00371DB9">
      <w:pPr>
        <w:spacing w:after="0"/>
        <w:jc w:val="both"/>
        <w:rPr>
          <w:sz w:val="24"/>
          <w:szCs w:val="24"/>
        </w:rPr>
      </w:pPr>
      <w:r w:rsidRPr="00162CC2">
        <w:rPr>
          <w:sz w:val="24"/>
          <w:szCs w:val="24"/>
        </w:rPr>
        <w:t xml:space="preserve">Bilindiği üzere vergi kaçakçılık suçuna iştirak, soyut olarak bir kişi tarafından işlenebilen VUK’un 359. maddesinde sayılı fiillerin, iştirak iradesine sahip birden çok kişi tarafından yapılan ve aralarında </w:t>
      </w:r>
      <w:proofErr w:type="spellStart"/>
      <w:r w:rsidRPr="00162CC2">
        <w:rPr>
          <w:sz w:val="24"/>
          <w:szCs w:val="24"/>
        </w:rPr>
        <w:t>nedensel</w:t>
      </w:r>
      <w:proofErr w:type="spellEnd"/>
      <w:r w:rsidRPr="00162CC2">
        <w:rPr>
          <w:sz w:val="24"/>
          <w:szCs w:val="24"/>
        </w:rPr>
        <w:t xml:space="preserve"> bağlantı bulunan birden çok hareketin varlığıyla işlenmesi olarak tanımlanmaktadır. </w:t>
      </w:r>
      <w:r w:rsidRPr="00162CC2">
        <w:rPr>
          <w:sz w:val="24"/>
          <w:szCs w:val="24"/>
          <w:u w:val="single"/>
        </w:rPr>
        <w:t xml:space="preserve">Vergi ceza hukukunda iştirakin niteliği ve cezai yaptırımı </w:t>
      </w:r>
      <w:r w:rsidRPr="00162CC2">
        <w:rPr>
          <w:color w:val="7030A0"/>
          <w:sz w:val="24"/>
          <w:szCs w:val="24"/>
          <w:u w:val="single"/>
        </w:rPr>
        <w:t xml:space="preserve">maddi menfaat koşulunun </w:t>
      </w:r>
      <w:r w:rsidRPr="00162CC2">
        <w:rPr>
          <w:sz w:val="24"/>
          <w:szCs w:val="24"/>
          <w:u w:val="single"/>
        </w:rPr>
        <w:t>varlığına bağlanmıştır</w:t>
      </w:r>
      <w:r w:rsidRPr="00162CC2">
        <w:rPr>
          <w:sz w:val="24"/>
          <w:szCs w:val="24"/>
        </w:rPr>
        <w:t xml:space="preserve">. Başaran Yavaşlara göre menfaatin maddi olması şart olmayıp menfaatin manevi olması da mümkün bulunmaktadır. Maddi menfaat gözetme ön şartı ile suça iştirak halinin varlığı, fiilen kaçakçılığın birlikte yapılması veya teşebbüs edilmesi haline denk gelmekte ve böylece vergi ceza hukuku bakımından da ceza sonucu bakımından asıl faille aynı miktarda hapis cezası alması hükme bağlanmıştır. Şayet </w:t>
      </w:r>
      <w:r w:rsidRPr="00162CC2">
        <w:rPr>
          <w:color w:val="7030A0"/>
          <w:sz w:val="24"/>
          <w:szCs w:val="24"/>
          <w:u w:val="thick" w:color="0070C0"/>
        </w:rPr>
        <w:t xml:space="preserve">maddi menfaat koşulu yoksa bu durumda asıl failin aldığı cezanın yarısı miktarında hapis cezası almaktadır. </w:t>
      </w:r>
      <w:r w:rsidRPr="00162CC2">
        <w:rPr>
          <w:sz w:val="24"/>
          <w:szCs w:val="24"/>
        </w:rPr>
        <w:t xml:space="preserve">Ama maddi menfaat koşulu ister bulunsun ister bulunmasın her iki halde de iştirakçi 1 kat vergi ziyaı cezası almaktadır. Doktrinde, vergi suçlarında “iştirak” kuruntunun bazen “müşterek </w:t>
      </w:r>
      <w:proofErr w:type="spellStart"/>
      <w:r w:rsidRPr="00162CC2">
        <w:rPr>
          <w:sz w:val="24"/>
          <w:szCs w:val="24"/>
        </w:rPr>
        <w:t>faillik</w:t>
      </w:r>
      <w:proofErr w:type="spellEnd"/>
      <w:r w:rsidRPr="00162CC2">
        <w:rPr>
          <w:sz w:val="24"/>
          <w:szCs w:val="24"/>
        </w:rPr>
        <w:t>” ile de benzerlik gösterdiği ifade edilmektedir.</w:t>
      </w:r>
    </w:p>
    <w:p w14:paraId="77057CF0" w14:textId="77777777" w:rsidR="00371DB9" w:rsidRPr="00162CC2" w:rsidRDefault="00371DB9" w:rsidP="00371DB9">
      <w:pPr>
        <w:spacing w:after="0"/>
        <w:jc w:val="both"/>
        <w:rPr>
          <w:sz w:val="24"/>
          <w:szCs w:val="24"/>
        </w:rPr>
      </w:pPr>
    </w:p>
    <w:p w14:paraId="2896F0A9" w14:textId="77777777" w:rsidR="00371DB9" w:rsidRPr="00162CC2" w:rsidRDefault="00371DB9" w:rsidP="00371DB9">
      <w:pPr>
        <w:spacing w:after="0"/>
        <w:jc w:val="both"/>
        <w:rPr>
          <w:sz w:val="24"/>
          <w:szCs w:val="24"/>
        </w:rPr>
      </w:pPr>
      <w:r w:rsidRPr="00162CC2">
        <w:rPr>
          <w:sz w:val="24"/>
          <w:szCs w:val="24"/>
        </w:rPr>
        <w:t xml:space="preserve">Serbest Muhasebeci Mali Müşavir ve Yeminli Mali Müşavirlerin Çalışma Usul ve Esasları Hakkında Yönetmelik’in “Hukuki Sorumluluk” başlıklı 21. maddesinin bu hükmü, </w:t>
      </w:r>
      <w:proofErr w:type="spellStart"/>
      <w:r w:rsidRPr="00162CC2">
        <w:rPr>
          <w:sz w:val="24"/>
          <w:szCs w:val="24"/>
        </w:rPr>
        <w:t>VUK’nun</w:t>
      </w:r>
      <w:proofErr w:type="spellEnd"/>
      <w:r w:rsidRPr="00162CC2">
        <w:rPr>
          <w:sz w:val="24"/>
          <w:szCs w:val="24"/>
        </w:rPr>
        <w:t xml:space="preserve"> 4369 sayılı Kanun ile değişmeden önceki haline uyum içinde düzenlenmişti. Bugün için </w:t>
      </w:r>
      <w:proofErr w:type="spellStart"/>
      <w:r w:rsidRPr="00162CC2">
        <w:rPr>
          <w:sz w:val="24"/>
          <w:szCs w:val="24"/>
        </w:rPr>
        <w:t>VUK’unda</w:t>
      </w:r>
      <w:proofErr w:type="spellEnd"/>
      <w:r w:rsidRPr="00162CC2">
        <w:rPr>
          <w:sz w:val="24"/>
          <w:szCs w:val="24"/>
        </w:rPr>
        <w:t xml:space="preserve"> iştirak olmakla beraber teşvik ve yardım kurumu kaldırılmış durumdadır.</w:t>
      </w:r>
    </w:p>
    <w:p w14:paraId="419B4568" w14:textId="77777777" w:rsidR="00371DB9" w:rsidRPr="00162CC2" w:rsidRDefault="00371DB9" w:rsidP="00371DB9">
      <w:pPr>
        <w:spacing w:after="0"/>
        <w:jc w:val="both"/>
        <w:rPr>
          <w:sz w:val="24"/>
          <w:szCs w:val="24"/>
        </w:rPr>
      </w:pPr>
    </w:p>
    <w:p w14:paraId="7CC28197" w14:textId="77777777" w:rsidR="00371DB9" w:rsidRPr="00162CC2" w:rsidRDefault="00371DB9" w:rsidP="00371DB9">
      <w:pPr>
        <w:spacing w:after="0"/>
        <w:jc w:val="both"/>
        <w:rPr>
          <w:sz w:val="24"/>
          <w:szCs w:val="24"/>
        </w:rPr>
      </w:pPr>
      <w:proofErr w:type="spellStart"/>
      <w:r w:rsidRPr="00162CC2">
        <w:rPr>
          <w:sz w:val="24"/>
          <w:szCs w:val="24"/>
        </w:rPr>
        <w:t>SMMM’ler</w:t>
      </w:r>
      <w:proofErr w:type="spellEnd"/>
      <w:r w:rsidRPr="00162CC2">
        <w:rPr>
          <w:sz w:val="24"/>
          <w:szCs w:val="24"/>
        </w:rPr>
        <w:t xml:space="preserve"> verdikleri hizmetlerde, VUK kapsamında yer alan “iştirak” hükümlerini gerektiren bir durum varsa zaten vergi denetim sistemi, bu sorumluluğu tespit edip </w:t>
      </w:r>
      <w:proofErr w:type="spellStart"/>
      <w:r w:rsidRPr="00162CC2">
        <w:rPr>
          <w:sz w:val="24"/>
          <w:szCs w:val="24"/>
        </w:rPr>
        <w:t>VUK’nun</w:t>
      </w:r>
      <w:proofErr w:type="spellEnd"/>
      <w:r w:rsidRPr="00162CC2">
        <w:rPr>
          <w:sz w:val="24"/>
          <w:szCs w:val="24"/>
        </w:rPr>
        <w:t xml:space="preserve"> 360. maddesi uyarınca işlem yapacaktır. </w:t>
      </w:r>
      <w:proofErr w:type="spellStart"/>
      <w:r w:rsidRPr="00162CC2">
        <w:rPr>
          <w:sz w:val="24"/>
          <w:szCs w:val="24"/>
        </w:rPr>
        <w:t>VUK’nun</w:t>
      </w:r>
      <w:proofErr w:type="spellEnd"/>
      <w:r w:rsidRPr="00162CC2">
        <w:rPr>
          <w:sz w:val="24"/>
          <w:szCs w:val="24"/>
        </w:rPr>
        <w:t xml:space="preserve"> 360. maddesine göre 359’uncu maddede yazılı suçların işlenişine iştirak eden suç ortaklarının bu suçların işlenmesinde menfaatinin bulunmaması halinde, Türk Ceza Kanunu’nun suça iştirak hükümlerine göre hakkında verilecek cezanın yarısı indirilir denilmektedir.</w:t>
      </w:r>
    </w:p>
    <w:p w14:paraId="4CF283C0" w14:textId="77777777" w:rsidR="00371DB9" w:rsidRPr="00162CC2" w:rsidRDefault="00371DB9" w:rsidP="00371DB9">
      <w:pPr>
        <w:spacing w:after="0"/>
        <w:jc w:val="both"/>
        <w:rPr>
          <w:sz w:val="24"/>
          <w:szCs w:val="24"/>
        </w:rPr>
      </w:pPr>
    </w:p>
    <w:p w14:paraId="0EB54D5F" w14:textId="77777777" w:rsidR="00371DB9" w:rsidRPr="00162CC2" w:rsidRDefault="00371DB9" w:rsidP="00371DB9">
      <w:pPr>
        <w:spacing w:after="0"/>
        <w:jc w:val="both"/>
        <w:rPr>
          <w:sz w:val="24"/>
          <w:szCs w:val="24"/>
        </w:rPr>
      </w:pPr>
      <w:r w:rsidRPr="00162CC2">
        <w:rPr>
          <w:sz w:val="24"/>
          <w:szCs w:val="24"/>
        </w:rPr>
        <w:t xml:space="preserve">SMMM sözleşmeye bağlı gelirinden başka bir menfaati olmaksızın bu durumda feri maddi iştirakçi şeklinde değerlendirilip hürriyeti bağlayıcı cezalar bakımından yarı indirim hakkının sahibi olabilecektir. Bunun kararı da VUK m.360’ın yaptığı atıfla TCK iştirak hükümleri altında Asliye Ceza Mahkemesine ait olacak ve bu mahkemece </w:t>
      </w:r>
      <w:proofErr w:type="spellStart"/>
      <w:r w:rsidRPr="00162CC2">
        <w:rPr>
          <w:sz w:val="24"/>
          <w:szCs w:val="24"/>
        </w:rPr>
        <w:t>SMMM’nin</w:t>
      </w:r>
      <w:proofErr w:type="spellEnd"/>
      <w:r w:rsidRPr="00162CC2">
        <w:rPr>
          <w:sz w:val="24"/>
          <w:szCs w:val="24"/>
        </w:rPr>
        <w:t xml:space="preserve"> kaçakçılığa iştirak olup olmadığı saptanacak; eğer iştirak varsa, iştirakin bir menfaat temelinde yapılıp yapılmadığı araştırılacaktır. Nitekim Yargıtay </w:t>
      </w:r>
      <w:r w:rsidRPr="00162CC2">
        <w:rPr>
          <w:sz w:val="24"/>
          <w:szCs w:val="24"/>
        </w:rPr>
        <w:lastRenderedPageBreak/>
        <w:t xml:space="preserve">da sahte faturalara düzenleyen mükellefin muhasebecisi veya mali müşavirinin beyanname vermesini, vergi kaçakçılığı suçuna iştirak için yeterli saymamış ve </w:t>
      </w:r>
      <w:r w:rsidRPr="00162CC2">
        <w:rPr>
          <w:sz w:val="24"/>
          <w:szCs w:val="24"/>
          <w:u w:val="thick" w:color="0070C0"/>
        </w:rPr>
        <w:t>mali müşavir/muhasebeci açısından iştirakin ne şekilde gerçekleştiğinin ortaya konması gerektiğine hükmetmiştir</w:t>
      </w:r>
      <w:r w:rsidRPr="00162CC2">
        <w:rPr>
          <w:sz w:val="24"/>
          <w:szCs w:val="24"/>
        </w:rPr>
        <w:t>.</w:t>
      </w:r>
    </w:p>
    <w:p w14:paraId="5C65E936" w14:textId="77777777" w:rsidR="00371DB9" w:rsidRPr="00162CC2" w:rsidRDefault="00371DB9" w:rsidP="00371DB9">
      <w:pPr>
        <w:spacing w:after="0"/>
        <w:jc w:val="both"/>
        <w:rPr>
          <w:sz w:val="24"/>
          <w:szCs w:val="24"/>
        </w:rPr>
      </w:pPr>
    </w:p>
    <w:p w14:paraId="4CB0A332" w14:textId="77777777" w:rsidR="00371DB9" w:rsidRPr="00162CC2" w:rsidRDefault="00371DB9" w:rsidP="00371DB9">
      <w:pPr>
        <w:spacing w:after="0"/>
        <w:jc w:val="both"/>
        <w:rPr>
          <w:sz w:val="24"/>
          <w:szCs w:val="24"/>
        </w:rPr>
      </w:pPr>
      <w:r w:rsidRPr="00162CC2">
        <w:rPr>
          <w:sz w:val="24"/>
          <w:szCs w:val="24"/>
        </w:rPr>
        <w:t xml:space="preserve">Böylesi bir durumda </w:t>
      </w:r>
      <w:proofErr w:type="spellStart"/>
      <w:r w:rsidRPr="00162CC2">
        <w:rPr>
          <w:sz w:val="24"/>
          <w:szCs w:val="24"/>
        </w:rPr>
        <w:t>SMMM’nin</w:t>
      </w:r>
      <w:proofErr w:type="spellEnd"/>
      <w:r w:rsidRPr="00162CC2">
        <w:rPr>
          <w:sz w:val="24"/>
          <w:szCs w:val="24"/>
        </w:rPr>
        <w:t xml:space="preserve"> maruz kalacağı bir diğer ceza da “vergi ziyaı cezası” olacaktır. Zira </w:t>
      </w:r>
      <w:proofErr w:type="spellStart"/>
      <w:r w:rsidRPr="00162CC2">
        <w:rPr>
          <w:sz w:val="24"/>
          <w:szCs w:val="24"/>
        </w:rPr>
        <w:t>VUK’nun</w:t>
      </w:r>
      <w:proofErr w:type="spellEnd"/>
      <w:r w:rsidRPr="00162CC2">
        <w:rPr>
          <w:sz w:val="24"/>
          <w:szCs w:val="24"/>
        </w:rPr>
        <w:t xml:space="preserve"> 359. maddesinin son paragraf hükmüne göre kaçakçılık suçlarını işleyenler hakkında bu maddede yazılı cezaların uygulanması 344’üncü maddede yazılı vergi ziyaı cezasının ayrıca uygulanmasına engel teşkil etmemektedir. Bu bağlamda </w:t>
      </w:r>
      <w:proofErr w:type="spellStart"/>
      <w:r w:rsidRPr="00162CC2">
        <w:rPr>
          <w:sz w:val="24"/>
          <w:szCs w:val="24"/>
        </w:rPr>
        <w:t>VUK’nun</w:t>
      </w:r>
      <w:proofErr w:type="spellEnd"/>
      <w:r w:rsidRPr="00162CC2">
        <w:rPr>
          <w:sz w:val="24"/>
          <w:szCs w:val="24"/>
        </w:rPr>
        <w:t xml:space="preserve"> “vergi ziyaı </w:t>
      </w:r>
      <w:proofErr w:type="spellStart"/>
      <w:r w:rsidRPr="00162CC2">
        <w:rPr>
          <w:sz w:val="24"/>
          <w:szCs w:val="24"/>
        </w:rPr>
        <w:t>cezası”nı</w:t>
      </w:r>
      <w:proofErr w:type="spellEnd"/>
      <w:r w:rsidRPr="00162CC2">
        <w:rPr>
          <w:sz w:val="24"/>
          <w:szCs w:val="24"/>
        </w:rPr>
        <w:t xml:space="preserve"> düzenleyen 344. maddeye göre, vergi ziyaına 359. maddede yazılı fiillerle sebebiyet verilmesi halinde bu ceza üç kat, bu fiillere </w:t>
      </w:r>
      <w:r w:rsidRPr="00162CC2">
        <w:rPr>
          <w:color w:val="7030A0"/>
          <w:sz w:val="24"/>
          <w:szCs w:val="24"/>
        </w:rPr>
        <w:t>iştirak edenlere ise bir kat olarak uygulanmaktadır</w:t>
      </w:r>
      <w:r w:rsidRPr="00162CC2">
        <w:rPr>
          <w:sz w:val="24"/>
          <w:szCs w:val="24"/>
        </w:rPr>
        <w:t xml:space="preserve">. Bu durumda VUK m.359’da bahsedilen fiillere </w:t>
      </w:r>
      <w:proofErr w:type="spellStart"/>
      <w:r w:rsidRPr="00162CC2">
        <w:rPr>
          <w:sz w:val="24"/>
          <w:szCs w:val="24"/>
        </w:rPr>
        <w:t>SMMM’nin</w:t>
      </w:r>
      <w:proofErr w:type="spellEnd"/>
      <w:r w:rsidRPr="00162CC2">
        <w:rPr>
          <w:sz w:val="24"/>
          <w:szCs w:val="24"/>
        </w:rPr>
        <w:t xml:space="preserve"> iştirak etmesi halinde ziyaa uğratılan verginin kendisi kadar yani bir kat vergi ziyaı cezasına da maruz kalacaktır. Örneğin </w:t>
      </w:r>
      <w:proofErr w:type="spellStart"/>
      <w:r w:rsidRPr="00162CC2">
        <w:rPr>
          <w:sz w:val="24"/>
          <w:szCs w:val="24"/>
        </w:rPr>
        <w:t>SMMM’nin</w:t>
      </w:r>
      <w:proofErr w:type="spellEnd"/>
      <w:r w:rsidRPr="00162CC2">
        <w:rPr>
          <w:sz w:val="24"/>
          <w:szCs w:val="24"/>
        </w:rPr>
        <w:t xml:space="preserve"> iştirakçisi olduğu vergi kaçakçılığından ortaya 100.000 TL vergi ziyaı çıkmışsa vergi ziyaı cezası da 100.000 TL olacak ve bu da </w:t>
      </w:r>
      <w:proofErr w:type="spellStart"/>
      <w:r w:rsidRPr="00162CC2">
        <w:rPr>
          <w:sz w:val="24"/>
          <w:szCs w:val="24"/>
        </w:rPr>
        <w:t>SMMM’ye</w:t>
      </w:r>
      <w:proofErr w:type="spellEnd"/>
      <w:r w:rsidRPr="00162CC2">
        <w:rPr>
          <w:sz w:val="24"/>
          <w:szCs w:val="24"/>
        </w:rPr>
        <w:t xml:space="preserve"> 100.000 TL vergi ziyaı cezası kesilecek demektir. Bu fiilin mükellefine veya sorumlusuna 3 kat vergi ziyaı cezası kesilecektir. Bu durumda vergi mükellefi veya sorumlusunun ödeyeceği toplam miktar 100.000 TL vergi ziyaı + 3 x 100.000 TL vergi ziyaı cezası = 400.000 TL olacaktır. Oysa SMMM 100.000 TL vergi ziyaı cezası ödeyecektir.</w:t>
      </w:r>
    </w:p>
    <w:p w14:paraId="2F718231" w14:textId="77777777" w:rsidR="00371DB9" w:rsidRPr="00162CC2" w:rsidRDefault="00371DB9" w:rsidP="00371DB9">
      <w:pPr>
        <w:spacing w:after="0"/>
        <w:jc w:val="both"/>
        <w:rPr>
          <w:sz w:val="24"/>
          <w:szCs w:val="24"/>
        </w:rPr>
      </w:pPr>
    </w:p>
    <w:p w14:paraId="309C6127" w14:textId="77777777" w:rsidR="00371DB9" w:rsidRPr="00162CC2" w:rsidRDefault="00371DB9" w:rsidP="00371DB9">
      <w:pPr>
        <w:spacing w:after="0"/>
        <w:jc w:val="both"/>
        <w:rPr>
          <w:sz w:val="24"/>
          <w:szCs w:val="24"/>
        </w:rPr>
      </w:pPr>
      <w:r w:rsidRPr="00162CC2">
        <w:rPr>
          <w:sz w:val="24"/>
          <w:szCs w:val="24"/>
        </w:rPr>
        <w:t xml:space="preserve">Ancak serbest muhasebeci veya serbest muhasebeci mali müşavirlerin meslekleri gereği verdikleri mesleki hizmetlerin tek başına suça iştirak eylemi olarak değerlendirilmeleri mümkün olmayıp ancak söz konusu </w:t>
      </w:r>
      <w:r w:rsidRPr="00162CC2">
        <w:rPr>
          <w:sz w:val="24"/>
          <w:szCs w:val="24"/>
          <w:u w:val="thick" w:color="0070C0"/>
        </w:rPr>
        <w:t xml:space="preserve">vergi suçunun doğrudan doğruya birlikte işleyerek, organize ederek, suça azmettirerek veya </w:t>
      </w:r>
      <w:r w:rsidRPr="00162CC2">
        <w:rPr>
          <w:color w:val="7030A0"/>
          <w:sz w:val="24"/>
          <w:szCs w:val="24"/>
          <w:u w:val="thick" w:color="0070C0"/>
        </w:rPr>
        <w:t xml:space="preserve">yardım suretiyle </w:t>
      </w:r>
      <w:r w:rsidRPr="00162CC2">
        <w:rPr>
          <w:sz w:val="24"/>
          <w:szCs w:val="24"/>
          <w:u w:val="thick" w:color="0070C0"/>
        </w:rPr>
        <w:t>iştirake sebebiyet verebileceklerini ifade etmek gerekmektedir.</w:t>
      </w:r>
      <w:r w:rsidRPr="00162CC2">
        <w:rPr>
          <w:sz w:val="24"/>
          <w:szCs w:val="24"/>
        </w:rPr>
        <w:t xml:space="preserve"> Yani SMMM ile vergi mükellefi arasında yapılan sözleşme gereği vergi mükellefine verilen defter tutma, beyanname imzalama gibi görevlerin varlığı iştirakçiliğin de varlığına karine ve kanıt değildir. Ama bu sözleşmeye dayanan ilişki içerisinde SMMM görevinin yasal gereğinin ötesine geçerek vergi mükellefine vergi suçlarının işlenmesinde yardımı ve dahli varsa o zaman iştirakin varlığı söz konusu olacaktır. İştirakin varlığının ispat külfeti de doğası gereği vergi idaresine düşmektedir.</w:t>
      </w:r>
    </w:p>
    <w:p w14:paraId="7A47D65A" w14:textId="77777777" w:rsidR="00371DB9" w:rsidRPr="00162CC2" w:rsidRDefault="00371DB9" w:rsidP="00371DB9">
      <w:pPr>
        <w:spacing w:after="0"/>
        <w:jc w:val="both"/>
        <w:rPr>
          <w:sz w:val="24"/>
          <w:szCs w:val="24"/>
        </w:rPr>
      </w:pPr>
    </w:p>
    <w:p w14:paraId="30F73BF3" w14:textId="77777777" w:rsidR="00371DB9" w:rsidRPr="00162CC2" w:rsidRDefault="00371DB9" w:rsidP="00371DB9">
      <w:pPr>
        <w:spacing w:after="0"/>
        <w:jc w:val="both"/>
        <w:rPr>
          <w:sz w:val="24"/>
          <w:szCs w:val="24"/>
        </w:rPr>
      </w:pPr>
      <w:r w:rsidRPr="00162CC2">
        <w:rPr>
          <w:sz w:val="24"/>
          <w:szCs w:val="24"/>
        </w:rPr>
        <w:t xml:space="preserve">Örneğin </w:t>
      </w:r>
      <w:proofErr w:type="spellStart"/>
      <w:r w:rsidRPr="00162CC2">
        <w:rPr>
          <w:sz w:val="24"/>
          <w:szCs w:val="24"/>
        </w:rPr>
        <w:t>SMMM’nin</w:t>
      </w:r>
      <w:proofErr w:type="spellEnd"/>
      <w:r w:rsidRPr="00162CC2">
        <w:rPr>
          <w:sz w:val="24"/>
          <w:szCs w:val="24"/>
        </w:rPr>
        <w:t xml:space="preserve"> sahte faturaları deftere işlemesini ve sonra da bu defterlere göre vergi beyannamesi imzalamasını “</w:t>
      </w:r>
      <w:r w:rsidRPr="00162CC2">
        <w:rPr>
          <w:sz w:val="24"/>
          <w:szCs w:val="24"/>
          <w:u w:val="thick" w:color="0070C0"/>
        </w:rPr>
        <w:t>iştirak” hali olarak değerlendirmek mümkün değildir</w:t>
      </w:r>
      <w:r w:rsidRPr="00162CC2">
        <w:rPr>
          <w:sz w:val="24"/>
          <w:szCs w:val="24"/>
        </w:rPr>
        <w:t xml:space="preserve">. </w:t>
      </w:r>
      <w:r w:rsidRPr="00162CC2">
        <w:rPr>
          <w:sz w:val="24"/>
          <w:szCs w:val="24"/>
          <w:u w:val="thick" w:color="C00000"/>
        </w:rPr>
        <w:t>Burada sahte faturaya bağlı olarak meydana gelen bir vergi ziyaı vardır ve bundan da SMMM müştereken ve müteselsilen sorumludur.</w:t>
      </w:r>
      <w:r w:rsidRPr="00162CC2">
        <w:rPr>
          <w:sz w:val="24"/>
          <w:szCs w:val="24"/>
        </w:rPr>
        <w:t xml:space="preserve"> Ancak SMMM söz konusu ilişkide sahte faturaları temin etmek için aracılık etmek, organize etmek veya bu faturaları bir şekilde sağlamak gibi yollara başvurmuşsa o zaman </w:t>
      </w:r>
      <w:proofErr w:type="spellStart"/>
      <w:r w:rsidRPr="00162CC2">
        <w:rPr>
          <w:sz w:val="24"/>
          <w:szCs w:val="24"/>
        </w:rPr>
        <w:t>SMMM’nin</w:t>
      </w:r>
      <w:proofErr w:type="spellEnd"/>
      <w:r w:rsidRPr="00162CC2">
        <w:rPr>
          <w:sz w:val="24"/>
          <w:szCs w:val="24"/>
        </w:rPr>
        <w:t xml:space="preserve"> VUK m.360 kapsamındaki iştirakçiliği söz konusu olacaktır.</w:t>
      </w:r>
    </w:p>
    <w:p w14:paraId="17C3997E" w14:textId="77777777" w:rsidR="00371DB9" w:rsidRPr="00162CC2" w:rsidRDefault="00371DB9" w:rsidP="00371DB9">
      <w:pPr>
        <w:spacing w:after="0"/>
        <w:jc w:val="both"/>
        <w:rPr>
          <w:sz w:val="24"/>
          <w:szCs w:val="24"/>
        </w:rPr>
      </w:pPr>
    </w:p>
    <w:p w14:paraId="45E443CD" w14:textId="77777777" w:rsidR="00371DB9" w:rsidRPr="00162CC2" w:rsidRDefault="00371DB9" w:rsidP="00371DB9">
      <w:pPr>
        <w:spacing w:after="0"/>
        <w:jc w:val="both"/>
        <w:rPr>
          <w:sz w:val="24"/>
          <w:szCs w:val="24"/>
        </w:rPr>
      </w:pPr>
      <w:proofErr w:type="spellStart"/>
      <w:r w:rsidRPr="00162CC2">
        <w:rPr>
          <w:sz w:val="24"/>
          <w:szCs w:val="24"/>
        </w:rPr>
        <w:t>SMMM’nin</w:t>
      </w:r>
      <w:proofErr w:type="spellEnd"/>
      <w:r w:rsidRPr="00162CC2">
        <w:rPr>
          <w:sz w:val="24"/>
          <w:szCs w:val="24"/>
        </w:rPr>
        <w:t xml:space="preserve"> iştirakçi olabilmesi için vergi mükellefi ile SMMM arasında mutlaka bir sözleşmenin bulunmasına da gerek bulunmamaktadır. Zira hem VUK m.360 hem de TCK iştirak (m.37, 38, 39, 40, 41) hükümleri gereği böyle bir ön koşul aranmamaktadır.</w:t>
      </w:r>
    </w:p>
    <w:p w14:paraId="6109DED2" w14:textId="77777777" w:rsidR="00371DB9" w:rsidRPr="00162CC2" w:rsidRDefault="00371DB9" w:rsidP="00371DB9">
      <w:pPr>
        <w:spacing w:after="0"/>
        <w:jc w:val="both"/>
        <w:rPr>
          <w:sz w:val="24"/>
          <w:szCs w:val="24"/>
        </w:rPr>
      </w:pPr>
    </w:p>
    <w:p w14:paraId="52B605D7" w14:textId="77777777" w:rsidR="00371DB9" w:rsidRPr="00162CC2" w:rsidRDefault="00371DB9" w:rsidP="00371DB9">
      <w:pPr>
        <w:spacing w:after="0"/>
        <w:jc w:val="both"/>
        <w:rPr>
          <w:sz w:val="24"/>
          <w:szCs w:val="24"/>
        </w:rPr>
      </w:pPr>
      <w:r w:rsidRPr="00162CC2">
        <w:rPr>
          <w:sz w:val="24"/>
          <w:szCs w:val="24"/>
        </w:rPr>
        <w:t xml:space="preserve">367. maddeden dolayı Türk Vergi Hukuku’nda vergi suçlarının yargılanmasında vergi yargılaması ve ceza yargılaması şeklinde “iki başlılık” durumu söz konusudur. Yani bir vergi suçuna karışmış vergi mükellefi veya iştirakçileri, vergi suçlarından kaynaklanan vergi ziyaı, vergi ziyaı cezası ve ferileri için görevli ve yetkili vergi mahkemesinde davacı sıfatıyla dava açabilirken aynı zamanda asliye ceza mahkemesinde davalı sıfatıyla yargılanabilmektedirler. </w:t>
      </w:r>
      <w:r w:rsidRPr="00162CC2">
        <w:rPr>
          <w:sz w:val="24"/>
          <w:szCs w:val="24"/>
          <w:u w:val="single"/>
        </w:rPr>
        <w:t>Sözgelimi ceza mahkemesinde beraat alan sanıklar veya iştirakçileri vergi mahkemesinde suçlu bulunabilmektedirler.</w:t>
      </w:r>
      <w:r w:rsidRPr="00162CC2">
        <w:rPr>
          <w:sz w:val="24"/>
          <w:szCs w:val="24"/>
        </w:rPr>
        <w:t xml:space="preserve"> Bu garabeti doğuran husus ise VUK m.367’nin son cümlesi hükmüdür. Bu hükme göre: </w:t>
      </w:r>
      <w:r w:rsidRPr="00162CC2">
        <w:rPr>
          <w:b/>
          <w:bCs/>
          <w:sz w:val="24"/>
          <w:szCs w:val="24"/>
        </w:rPr>
        <w:t xml:space="preserve">“Ceza mahkemesi kararları, bu Kanunun dördüncü kitabının ikinci kısmında yazılı vergi cezalarını uygulayacak makam ve mercilerin işlem ve kararlarına etkili olmadığı gibi, bu makam ve mercilerce verilecek kararlar da ceza hâkimini </w:t>
      </w:r>
      <w:proofErr w:type="spellStart"/>
      <w:r w:rsidRPr="00162CC2">
        <w:rPr>
          <w:b/>
          <w:bCs/>
          <w:sz w:val="24"/>
          <w:szCs w:val="24"/>
        </w:rPr>
        <w:t>bağlamazadır</w:t>
      </w:r>
      <w:proofErr w:type="spellEnd"/>
      <w:r w:rsidRPr="00162CC2">
        <w:rPr>
          <w:sz w:val="24"/>
          <w:szCs w:val="24"/>
        </w:rPr>
        <w:t xml:space="preserve">. Bu husus şöyle bir hukuksuzluk oluşturmaktadır ki ceza mahkemesinde beraat eden sanıklar veya iştirakçileri bakımından “suç” hiç işlenmemiş demektir. </w:t>
      </w:r>
      <w:r w:rsidRPr="00162CC2">
        <w:rPr>
          <w:sz w:val="24"/>
          <w:szCs w:val="24"/>
        </w:rPr>
        <w:lastRenderedPageBreak/>
        <w:t>Dolayısıyla suç işlenmediğine göre vergi suçundan sadır olan vergi ziyaı ve vergi zıyaı cezası ve ferileri de hiç olmamış demektir. Bu durumda tabiri caizse vergi ziyaı ve vergi ziyaı cezası ve ferilerinin işlem temeli çökmüş demektir. Tabii bunda vergi ceza hukukunun özel kasttan genel kasta; sübjektif sorumluluktan objektif sorumluluğa ve böylece şekli suç mantığına geçmesinin payı büyüktür.</w:t>
      </w:r>
    </w:p>
    <w:p w14:paraId="2C0AE3FF" w14:textId="77777777" w:rsidR="00371DB9" w:rsidRPr="00162CC2" w:rsidRDefault="00371DB9" w:rsidP="00371DB9">
      <w:pPr>
        <w:spacing w:after="0"/>
        <w:jc w:val="both"/>
        <w:rPr>
          <w:sz w:val="24"/>
          <w:szCs w:val="24"/>
        </w:rPr>
      </w:pPr>
    </w:p>
    <w:p w14:paraId="38D96DC7" w14:textId="77777777" w:rsidR="00371DB9" w:rsidRPr="00162CC2" w:rsidRDefault="00371DB9" w:rsidP="00371DB9">
      <w:pPr>
        <w:spacing w:after="0"/>
        <w:jc w:val="both"/>
        <w:rPr>
          <w:sz w:val="24"/>
          <w:szCs w:val="24"/>
        </w:rPr>
      </w:pPr>
      <w:proofErr w:type="spellStart"/>
      <w:r w:rsidRPr="00162CC2">
        <w:rPr>
          <w:sz w:val="24"/>
          <w:szCs w:val="24"/>
        </w:rPr>
        <w:t>SMMM’nin</w:t>
      </w:r>
      <w:proofErr w:type="spellEnd"/>
      <w:r w:rsidRPr="00162CC2">
        <w:rPr>
          <w:sz w:val="24"/>
          <w:szCs w:val="24"/>
        </w:rPr>
        <w:t xml:space="preserve"> iştirakçi olduğu savının veya iddiasının varlığı umumiyetle vergi inceleme raporlarına, ihbarlara ve de savcılık kurumunca muttali (haberdar) olmaya bağlanmıştır. Nitekim </w:t>
      </w:r>
      <w:proofErr w:type="spellStart"/>
      <w:r w:rsidRPr="00162CC2">
        <w:rPr>
          <w:sz w:val="24"/>
          <w:szCs w:val="24"/>
        </w:rPr>
        <w:t>VUK’nun</w:t>
      </w:r>
      <w:proofErr w:type="spellEnd"/>
      <w:r w:rsidRPr="00162CC2">
        <w:rPr>
          <w:sz w:val="24"/>
          <w:szCs w:val="24"/>
        </w:rPr>
        <w:t xml:space="preserve"> “Cezayı gerektiren olayın tespiti” başlıklı 364. maddesine göre vergi cezalarını gerektiren olaylar vergi dairelerince veya yoklamaya ve vergi incelemesine yetkili olanlar tarafından tespit olunmaktadır. Yoklama ve vergi incelemesi sırasında rastlanan, vergi cezasını gerektirici olayların, raporlarda gösterilmesi, delillerin kaybolması ihtimalinin bulunduğu hallerde bunların tutanakla tespit edilmesi mecburi bırakılmıştır. Vergi cezalarını kesme yetkisi de olayların ilgili bulunduğu vergi bakımından mükellefin bağlı olduğu vergi dairesine bırakılmıştır (VUK m.365). Bu durumda </w:t>
      </w:r>
      <w:r w:rsidRPr="00162CC2">
        <w:rPr>
          <w:sz w:val="24"/>
          <w:szCs w:val="24"/>
          <w:u w:val="thick" w:color="0070C0"/>
          <w:shd w:val="clear" w:color="auto" w:fill="E2EFD9" w:themeFill="accent6" w:themeFillTint="33"/>
        </w:rPr>
        <w:t xml:space="preserve">bir </w:t>
      </w:r>
      <w:proofErr w:type="spellStart"/>
      <w:r w:rsidRPr="00162CC2">
        <w:rPr>
          <w:sz w:val="24"/>
          <w:szCs w:val="24"/>
          <w:u w:val="thick" w:color="0070C0"/>
          <w:shd w:val="clear" w:color="auto" w:fill="E2EFD9" w:themeFill="accent6" w:themeFillTint="33"/>
        </w:rPr>
        <w:t>SMMM’nin</w:t>
      </w:r>
      <w:proofErr w:type="spellEnd"/>
      <w:r w:rsidRPr="00162CC2">
        <w:rPr>
          <w:sz w:val="24"/>
          <w:szCs w:val="24"/>
          <w:u w:val="thick" w:color="0070C0"/>
          <w:shd w:val="clear" w:color="auto" w:fill="E2EFD9" w:themeFill="accent6" w:themeFillTint="33"/>
        </w:rPr>
        <w:t xml:space="preserve"> suça iştirakinin olduğunu tespit ve iddia edecek makamın, olayların ilgili bulunduğu vergi bakımından mükellefin bağlı olduğu vergi dairesi olduğu açıklık kazanmıştır</w:t>
      </w:r>
      <w:r w:rsidRPr="00162CC2">
        <w:rPr>
          <w:sz w:val="24"/>
          <w:szCs w:val="24"/>
          <w:shd w:val="clear" w:color="auto" w:fill="E2EFD9" w:themeFill="accent6" w:themeFillTint="33"/>
        </w:rPr>
        <w:t>. Söz konusu vergi dairesi de bunu bir yoklama veya bir vergi incelemesi gibi idari işlem kimliğine haiz bir işlemle yapabilmektedir. Vergi dairesince iştiraki tespit olunan SMMM hakkında 1 kat vergi ziyaı cezası hesaplandıktan sonra iştirak ettiği vergi suçundan dolayı görevli ve yetkili Cumhuriyet Başsavcılığına dosya bir müzekkere ile intikal ettirilecektir.</w:t>
      </w:r>
      <w:r w:rsidRPr="00162CC2">
        <w:rPr>
          <w:sz w:val="24"/>
          <w:szCs w:val="24"/>
        </w:rPr>
        <w:t xml:space="preserve"> Nitekim “Bazı kaçakçılık suçlarının cezalandırılmasında usul” 367. madde hükmüne göre de yaptıkları inceleme sırasında 359’uncu maddede yazılı suçların işlendiğini tespit eden Vergi Müfettişleri ve Vergi Müfettiş Yardımcıları tarafından ilgili rapor değerlendirme komisyonunun mütalaasıyla doğrudan doğruya ve vergi incelemesine yetkili olan diğer memurlar tarafından ilgili rapor değerlendirme komisyonunun mütalaasıyla vergi dairesi başkanlığı veya defterdarlık tarafından keyfiyetin Cumhuriyet Başsavcılığına bildirilmesi mecburidir. Burada dikkat edilirse vergi dairesinden veya defterdarlıktan Cumhuriyet Başsavcılığına bir irtibat bulunmaktadır.</w:t>
      </w:r>
    </w:p>
    <w:p w14:paraId="0855315B" w14:textId="77777777" w:rsidR="00371DB9" w:rsidRPr="00162CC2" w:rsidRDefault="00371DB9" w:rsidP="00371DB9">
      <w:pPr>
        <w:spacing w:after="0"/>
        <w:jc w:val="both"/>
        <w:rPr>
          <w:sz w:val="24"/>
          <w:szCs w:val="24"/>
        </w:rPr>
      </w:pPr>
    </w:p>
    <w:p w14:paraId="47531D2A" w14:textId="77777777" w:rsidR="00371DB9" w:rsidRPr="00162CC2" w:rsidRDefault="00371DB9" w:rsidP="00371DB9">
      <w:pPr>
        <w:spacing w:after="0"/>
        <w:jc w:val="both"/>
        <w:rPr>
          <w:sz w:val="24"/>
          <w:szCs w:val="24"/>
        </w:rPr>
      </w:pPr>
      <w:r w:rsidRPr="00162CC2">
        <w:rPr>
          <w:sz w:val="24"/>
          <w:szCs w:val="24"/>
        </w:rPr>
        <w:t xml:space="preserve">Sonuç olarak durumu toparlarsak; ilgili vergi dairesince veya defterdarlıkça iştirakçi sıfatına sokulan SMMM hakkında 1 kat vergi ziyaı cezası uygulaması başlatılacaktır. Böylesi bir durumda SMMM ile vergi mükellefi arasında bir sözleşme varsa ve de bu sözleşmeye istinaden müşterek ve müteselsil sorumluluk ilişkisi de varsa bu durumda VUK mük.m.227’nin gereği olarak beyannameyi imzalayan SMMM, imzaladığı beyannamelerde yer alan bilgilerin defter kayıtlarına ve bu kayıtların dayanağını teşkil eden belgelere uygun olmamasından dolayı ortaya çıkan vergi ziyaına bağlı olarak salınacak vergi, ceza, gecikme faizlerinden mükellefle birlikte müştereken ve müteselsilen sorumlu tutulacaktır. Yani burada SMMM sözleşmeli bulunduğu mükellefin işlerinde aynı zamanda iştirakçi sıfatına da haizse ortaya çıkan vergi ziyaına bağlı olarak salınacak vergi, ceza, gecikme faizlerinden mükellefle birlikte müştereken ve müteselsilen sorumlu tutulmanın yanı sıra iştirakçilikten kaynaklanan 1 kat vergi ziyaı cezasını da ödeyecektir. Yine böylesi bir durumda vergi mükellefi, söz konusu vergi, ceza, gecikme faizlerini ödediği zaman </w:t>
      </w:r>
      <w:proofErr w:type="spellStart"/>
      <w:r w:rsidRPr="00162CC2">
        <w:rPr>
          <w:sz w:val="24"/>
          <w:szCs w:val="24"/>
        </w:rPr>
        <w:t>SMMM’nin</w:t>
      </w:r>
      <w:proofErr w:type="spellEnd"/>
      <w:r w:rsidRPr="00162CC2">
        <w:rPr>
          <w:sz w:val="24"/>
          <w:szCs w:val="24"/>
        </w:rPr>
        <w:t xml:space="preserve"> müşterek ve müteselsil sorumluluğu son bulmuş olacak ama iştirakten kaynaklanan 1 kat vergi ziyaı cezasını </w:t>
      </w:r>
      <w:proofErr w:type="spellStart"/>
      <w:r w:rsidRPr="00162CC2">
        <w:rPr>
          <w:sz w:val="24"/>
          <w:szCs w:val="24"/>
        </w:rPr>
        <w:t>SMMM’nin</w:t>
      </w:r>
      <w:proofErr w:type="spellEnd"/>
      <w:r w:rsidRPr="00162CC2">
        <w:rPr>
          <w:sz w:val="24"/>
          <w:szCs w:val="24"/>
        </w:rPr>
        <w:t xml:space="preserve"> kendisinin ödemesi gerekecektir. Tabii ki ayrıca asliye ceza mahkemesinden yargılanıp ta suçlu bulunması halinde </w:t>
      </w:r>
      <w:proofErr w:type="spellStart"/>
      <w:r w:rsidRPr="00162CC2">
        <w:rPr>
          <w:sz w:val="24"/>
          <w:szCs w:val="24"/>
        </w:rPr>
        <w:t>SMMM’nin</w:t>
      </w:r>
      <w:proofErr w:type="spellEnd"/>
      <w:r w:rsidRPr="00162CC2">
        <w:rPr>
          <w:sz w:val="24"/>
          <w:szCs w:val="24"/>
        </w:rPr>
        <w:t xml:space="preserve"> hapis cezası yine SMMM tarafından yerine getirilecektir.</w:t>
      </w:r>
    </w:p>
    <w:p w14:paraId="5A92BB6F" w14:textId="77777777" w:rsidR="00371DB9" w:rsidRPr="00162CC2" w:rsidRDefault="00371DB9" w:rsidP="00371DB9">
      <w:pPr>
        <w:spacing w:after="0"/>
        <w:jc w:val="both"/>
        <w:rPr>
          <w:sz w:val="24"/>
          <w:szCs w:val="24"/>
        </w:rPr>
      </w:pPr>
    </w:p>
    <w:p w14:paraId="4A2D6FBC" w14:textId="77777777" w:rsidR="00371DB9" w:rsidRPr="00162CC2" w:rsidRDefault="00371DB9" w:rsidP="00371DB9">
      <w:pPr>
        <w:spacing w:after="0"/>
        <w:jc w:val="both"/>
        <w:rPr>
          <w:b/>
          <w:bCs/>
          <w:sz w:val="24"/>
          <w:szCs w:val="24"/>
        </w:rPr>
      </w:pPr>
      <w:r w:rsidRPr="00162CC2">
        <w:rPr>
          <w:b/>
          <w:bCs/>
          <w:sz w:val="24"/>
          <w:szCs w:val="24"/>
        </w:rPr>
        <w:t xml:space="preserve">VUK m.359 Kapsamındaki Suçlarda </w:t>
      </w:r>
      <w:proofErr w:type="spellStart"/>
      <w:r w:rsidRPr="00162CC2">
        <w:rPr>
          <w:b/>
          <w:bCs/>
          <w:sz w:val="24"/>
          <w:szCs w:val="24"/>
        </w:rPr>
        <w:t>SMMM'nin</w:t>
      </w:r>
      <w:proofErr w:type="spellEnd"/>
      <w:r w:rsidRPr="00162CC2">
        <w:rPr>
          <w:b/>
          <w:bCs/>
          <w:sz w:val="24"/>
          <w:szCs w:val="24"/>
        </w:rPr>
        <w:t xml:space="preserve"> İştirakçiliğinin Niteliği ve Sonuçları</w:t>
      </w:r>
    </w:p>
    <w:p w14:paraId="4C24540A" w14:textId="77777777" w:rsidR="00371DB9" w:rsidRPr="00162CC2" w:rsidRDefault="00371DB9" w:rsidP="00371DB9">
      <w:pPr>
        <w:spacing w:after="0"/>
        <w:jc w:val="both"/>
        <w:rPr>
          <w:b/>
          <w:bCs/>
          <w:sz w:val="24"/>
          <w:szCs w:val="24"/>
        </w:rPr>
      </w:pPr>
      <w:r w:rsidRPr="00162CC2">
        <w:rPr>
          <w:b/>
          <w:bCs/>
          <w:sz w:val="24"/>
          <w:szCs w:val="24"/>
        </w:rPr>
        <w:t>1-Hile, Gerçek Olmama, Vergi Matrahını Azaltma</w:t>
      </w:r>
    </w:p>
    <w:p w14:paraId="28B8EE2F" w14:textId="77777777" w:rsidR="00371DB9" w:rsidRPr="00162CC2" w:rsidRDefault="00371DB9" w:rsidP="00371DB9">
      <w:pPr>
        <w:spacing w:after="0"/>
        <w:jc w:val="both"/>
        <w:rPr>
          <w:sz w:val="24"/>
          <w:szCs w:val="24"/>
        </w:rPr>
      </w:pPr>
      <w:proofErr w:type="spellStart"/>
      <w:r w:rsidRPr="00162CC2">
        <w:rPr>
          <w:sz w:val="24"/>
          <w:szCs w:val="24"/>
        </w:rPr>
        <w:t>VUK’nun</w:t>
      </w:r>
      <w:proofErr w:type="spellEnd"/>
      <w:r w:rsidRPr="00162CC2">
        <w:rPr>
          <w:sz w:val="24"/>
          <w:szCs w:val="24"/>
        </w:rPr>
        <w:t xml:space="preserve"> 359. maddesinin a) fıkrasının 1. ve 2. bendine göre; vergi kanunlarına göre tutulan veya düzenlenen ve saklanma ve ibraz mecburiyeti bulunan defter ve kayıtlarda </w:t>
      </w:r>
      <w:proofErr w:type="spellStart"/>
      <w:r w:rsidRPr="00162CC2">
        <w:rPr>
          <w:sz w:val="24"/>
          <w:szCs w:val="24"/>
        </w:rPr>
        <w:t>SMMM’lerin</w:t>
      </w:r>
      <w:proofErr w:type="spellEnd"/>
      <w:r w:rsidRPr="00162CC2">
        <w:rPr>
          <w:sz w:val="24"/>
          <w:szCs w:val="24"/>
        </w:rPr>
        <w:t xml:space="preserve"> teorik ve teknik olarak hesap ve muhasebe hileleri yapmaları mümkün bulunmaktadır. Bütün bu hileli işlemlerin yegâne amacı, vergi matrahını düşük göstermek ya da hiç vergi vermemektir.</w:t>
      </w:r>
    </w:p>
    <w:p w14:paraId="59963FCA" w14:textId="77777777" w:rsidR="00371DB9" w:rsidRPr="00162CC2" w:rsidRDefault="00371DB9" w:rsidP="00371DB9">
      <w:pPr>
        <w:spacing w:after="0"/>
        <w:jc w:val="both"/>
        <w:rPr>
          <w:sz w:val="24"/>
          <w:szCs w:val="24"/>
        </w:rPr>
      </w:pPr>
    </w:p>
    <w:p w14:paraId="741A037E" w14:textId="77777777" w:rsidR="00371DB9" w:rsidRPr="00162CC2" w:rsidRDefault="00371DB9" w:rsidP="00371DB9">
      <w:pPr>
        <w:spacing w:after="0"/>
        <w:jc w:val="both"/>
        <w:rPr>
          <w:sz w:val="24"/>
          <w:szCs w:val="24"/>
        </w:rPr>
      </w:pPr>
      <w:r w:rsidRPr="00162CC2">
        <w:rPr>
          <w:sz w:val="24"/>
          <w:szCs w:val="24"/>
        </w:rPr>
        <w:lastRenderedPageBreak/>
        <w:t xml:space="preserve">Hatırlanacağı üzere vergi mükellefi ile SMMM arasında yapılan sözleşme gereği ve 3568 sayılı Kanun’un 2. maddesi “Gerçek ve tüzelkişilere ait teşebbüs ve işletmelerin: a) Genel kabul görmüş muhasebe prensipleri ve ilgili mevzuat hükümleri gereğince, defterlerini tutmak, bilanço, kâr/zarar tablosu ve beyannameleri ile diğer belgelerini düzenlemek ve benzeri işleri yapmak. ’’ hükmü gereği SMMM, vergi mükellefinin defterlerini tutmakta, bilançosunu hazırlamakta, kâr-zarar tablosu ve vergi beyannamelerini ve diğer belgelerini düzenlemektedir. Dolayısıyla </w:t>
      </w:r>
      <w:proofErr w:type="spellStart"/>
      <w:r w:rsidRPr="00162CC2">
        <w:rPr>
          <w:sz w:val="24"/>
          <w:szCs w:val="24"/>
        </w:rPr>
        <w:t>SMMM’nin</w:t>
      </w:r>
      <w:proofErr w:type="spellEnd"/>
      <w:r w:rsidRPr="00162CC2">
        <w:rPr>
          <w:sz w:val="24"/>
          <w:szCs w:val="24"/>
        </w:rPr>
        <w:t xml:space="preserve"> bu işlemlerde vergi ziyamı sağlayacak müdahalelerde bulunması mümkündür. Bu vergi ziyamın faydası vergi mükellefine ait olup doğrudan </w:t>
      </w:r>
      <w:proofErr w:type="spellStart"/>
      <w:r w:rsidRPr="00162CC2">
        <w:rPr>
          <w:sz w:val="24"/>
          <w:szCs w:val="24"/>
        </w:rPr>
        <w:t>SMMM’ye</w:t>
      </w:r>
      <w:proofErr w:type="spellEnd"/>
      <w:r w:rsidRPr="00162CC2">
        <w:rPr>
          <w:sz w:val="24"/>
          <w:szCs w:val="24"/>
        </w:rPr>
        <w:t xml:space="preserve"> bir faydası ya da menfaati bulunmamaktadır. Bu durumda </w:t>
      </w:r>
      <w:proofErr w:type="spellStart"/>
      <w:r w:rsidRPr="00162CC2">
        <w:rPr>
          <w:sz w:val="24"/>
          <w:szCs w:val="24"/>
        </w:rPr>
        <w:t>SMMM’nin</w:t>
      </w:r>
      <w:proofErr w:type="spellEnd"/>
      <w:r w:rsidRPr="00162CC2">
        <w:rPr>
          <w:sz w:val="24"/>
          <w:szCs w:val="24"/>
        </w:rPr>
        <w:t xml:space="preserve"> böylesi hileli bir işleme girişmesi için mantıksal çıkarım olarak vergi mükellefinin açık ya da zımni izninin bulunması icap eder. Bu durumda vergi mükellefi, (VUK m.333’deki durum hariç) asli fail olarak bu hileli vergi işleminden mesul olur. </w:t>
      </w:r>
      <w:proofErr w:type="spellStart"/>
      <w:r w:rsidRPr="00162CC2">
        <w:rPr>
          <w:sz w:val="24"/>
          <w:szCs w:val="24"/>
        </w:rPr>
        <w:t>SMMM’nin</w:t>
      </w:r>
      <w:proofErr w:type="spellEnd"/>
      <w:r w:rsidRPr="00162CC2">
        <w:rPr>
          <w:sz w:val="24"/>
          <w:szCs w:val="24"/>
        </w:rPr>
        <w:t xml:space="preserve"> bu hileli vergi işlemine karışması ise bir menfaati olmasa bile onu iştirakçi konumuna sokar ki ceza hukuku terminolojisi bakımından feri maddi iştirakçi olarak tanımlanır. Bu durumda feri maddi iştirakçi SMMM, bir maddi menfaat bulunmadığından VUK m.360 gereği 1 kat vergi ziyaı cezası alır diğer taraftan asliye ceza mahkemesinde yapılan yargılama sonucunda ise asli fail vergi mükellefine verilen cezanın yarısı kadarını alır. Bu durumda hakkında on sekiz aydan üç yıla kadar hapis cezasına hükmolunma cezasından 3 yılı asli fail vergi mükellefine verilmişse </w:t>
      </w:r>
      <w:proofErr w:type="spellStart"/>
      <w:r w:rsidRPr="00162CC2">
        <w:rPr>
          <w:sz w:val="24"/>
          <w:szCs w:val="24"/>
        </w:rPr>
        <w:t>SMMM’ye</w:t>
      </w:r>
      <w:proofErr w:type="spellEnd"/>
      <w:r w:rsidRPr="00162CC2">
        <w:rPr>
          <w:sz w:val="24"/>
          <w:szCs w:val="24"/>
        </w:rPr>
        <w:t xml:space="preserve"> de bunun yarı miktarı olan 18 ay verilecektir. Ama SMMM, iştirakini bir maddi menfaat karşılığı yapmışsa bu durumda o da asli fail vergi mükellefi gibi 3 yıl hapis cezası alacaktır ve yine 1 kat vergi zıyaı cezası ödeyecektir.</w:t>
      </w:r>
    </w:p>
    <w:p w14:paraId="2504F42F" w14:textId="77777777" w:rsidR="00371DB9" w:rsidRPr="00162CC2" w:rsidRDefault="00371DB9" w:rsidP="00371DB9">
      <w:pPr>
        <w:spacing w:after="0"/>
        <w:jc w:val="both"/>
        <w:rPr>
          <w:sz w:val="24"/>
          <w:szCs w:val="24"/>
        </w:rPr>
      </w:pPr>
    </w:p>
    <w:p w14:paraId="4A1868D8" w14:textId="77777777" w:rsidR="00371DB9" w:rsidRPr="00162CC2" w:rsidRDefault="00371DB9" w:rsidP="00371DB9">
      <w:pPr>
        <w:spacing w:after="0"/>
        <w:jc w:val="both"/>
        <w:rPr>
          <w:sz w:val="24"/>
          <w:szCs w:val="24"/>
        </w:rPr>
      </w:pPr>
      <w:r w:rsidRPr="00162CC2">
        <w:rPr>
          <w:sz w:val="24"/>
          <w:szCs w:val="24"/>
        </w:rPr>
        <w:t>Bu suçların oluşmasında vergi ziyamın oluşması bir ön koşul değildir. Yani vergi ziyaı oluşmasa da suç oluşmuş bulunmaktadır. Bunun tek bir istisnası var o da “...defterlere kaydı gereken hesap ve işlemleri vergi matrahının azalması sonucunu doğuracak şekilde tamamen veya kısmen başka defter, belge veya diğer kayıt ortamlarına kaydedenler...” denilmek suretiyle doktrinde “mükerrer defter tutma suçu” vergi ziyaı yoksa suç oluşmamış bulunmaktadır.</w:t>
      </w:r>
    </w:p>
    <w:p w14:paraId="257B0208" w14:textId="77777777" w:rsidR="00371DB9" w:rsidRPr="00162CC2" w:rsidRDefault="00371DB9" w:rsidP="00371DB9">
      <w:pPr>
        <w:spacing w:after="0"/>
        <w:jc w:val="both"/>
        <w:rPr>
          <w:sz w:val="24"/>
          <w:szCs w:val="24"/>
        </w:rPr>
      </w:pPr>
    </w:p>
    <w:p w14:paraId="40E6A163" w14:textId="1F178E36" w:rsidR="00371DB9" w:rsidRDefault="00371DB9" w:rsidP="004D77BA">
      <w:pPr>
        <w:spacing w:after="0"/>
        <w:jc w:val="both"/>
        <w:rPr>
          <w:sz w:val="24"/>
          <w:szCs w:val="24"/>
        </w:rPr>
      </w:pPr>
      <w:r w:rsidRPr="00162CC2">
        <w:rPr>
          <w:b/>
          <w:bCs/>
          <w:sz w:val="24"/>
          <w:szCs w:val="24"/>
        </w:rPr>
        <w:t xml:space="preserve">Not: </w:t>
      </w:r>
      <w:r w:rsidRPr="00162CC2">
        <w:rPr>
          <w:sz w:val="24"/>
          <w:szCs w:val="24"/>
        </w:rPr>
        <w:t xml:space="preserve">Kitap yaklaşık 40 sayfa daha bu konu üzerinde durmaktadır. Ancak hem telif hakları hem asıl konu olan elektronik defter ve belge uygulamalarından fazla uzaklaşmamak için </w:t>
      </w:r>
      <w:proofErr w:type="spellStart"/>
      <w:r w:rsidRPr="00162CC2">
        <w:rPr>
          <w:sz w:val="24"/>
          <w:szCs w:val="24"/>
        </w:rPr>
        <w:t>SMMM’lerin</w:t>
      </w:r>
      <w:proofErr w:type="spellEnd"/>
      <w:r w:rsidRPr="00162CC2">
        <w:rPr>
          <w:sz w:val="24"/>
          <w:szCs w:val="24"/>
        </w:rPr>
        <w:t xml:space="preserve"> müşterek ve müteselsil sorumluluğu ile ilgili bu bölüm devam ettirilmemiştir.</w:t>
      </w:r>
    </w:p>
    <w:p w14:paraId="65B77BB1" w14:textId="77777777" w:rsidR="00162CC2" w:rsidRPr="00162CC2" w:rsidRDefault="00162CC2" w:rsidP="004D77BA">
      <w:pPr>
        <w:spacing w:after="0"/>
        <w:jc w:val="both"/>
        <w:rPr>
          <w:sz w:val="24"/>
          <w:szCs w:val="24"/>
        </w:rPr>
      </w:pPr>
    </w:p>
    <w:p w14:paraId="6ACA29CE" w14:textId="77777777" w:rsidR="00371DB9" w:rsidRPr="00240FB0" w:rsidRDefault="00371DB9" w:rsidP="00371DB9">
      <w:pPr>
        <w:pStyle w:val="Balk2"/>
        <w:spacing w:before="0"/>
        <w:jc w:val="both"/>
        <w:rPr>
          <w:sz w:val="24"/>
        </w:rPr>
      </w:pPr>
      <w:bookmarkStart w:id="1130" w:name="_Toc111293966"/>
      <w:r w:rsidRPr="00240FB0">
        <w:rPr>
          <w:sz w:val="24"/>
        </w:rPr>
        <w:t>228) TEVSİKİ ZARURİ OLMAYAN KAYITLAR</w:t>
      </w:r>
      <w:bookmarkEnd w:id="1130"/>
    </w:p>
    <w:p w14:paraId="68B2B1AE"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Aşağıdaki giderler için ispat edici kâğıt aranmaz:</w:t>
      </w:r>
    </w:p>
    <w:p w14:paraId="2A574524"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1. Örf ve teamüle göre bir vesikaya istinat ettirilmesi mutat olmayan müteferrik giderler;</w:t>
      </w:r>
    </w:p>
    <w:p w14:paraId="71044340"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2. Vesikanın teminine imkân olmayan giderler;</w:t>
      </w:r>
    </w:p>
    <w:p w14:paraId="4B94F1E6"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 xml:space="preserve">3. Vergi kanunlarına göre götürü olarak tespit edilen giderler. </w:t>
      </w:r>
      <w:r w:rsidRPr="00162CC2">
        <w:rPr>
          <w:rFonts w:cs="Times New Roman"/>
          <w:bCs/>
          <w:iCs/>
          <w:sz w:val="20"/>
          <w:szCs w:val="24"/>
        </w:rPr>
        <w:t>(→Örneğin GVK-40/1)</w:t>
      </w:r>
    </w:p>
    <w:p w14:paraId="2C10E3F1"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1 ve 2 numaralı fıkralarda yazılı giderlerin gerçek miktarları üzerinden kayıtlara geçirilmesi ve miktarlarının işin genişliğine ve mahiyetine uygun bulunması şarttır.</w:t>
      </w:r>
    </w:p>
    <w:p w14:paraId="1F0550CC" w14:textId="77777777" w:rsidR="00371DB9" w:rsidRPr="00162CC2" w:rsidRDefault="00371DB9" w:rsidP="00371DB9">
      <w:pPr>
        <w:spacing w:after="0"/>
        <w:jc w:val="both"/>
        <w:rPr>
          <w:rFonts w:cs="Times New Roman"/>
          <w:b/>
          <w:i/>
          <w:sz w:val="24"/>
          <w:szCs w:val="32"/>
        </w:rPr>
      </w:pPr>
    </w:p>
    <w:p w14:paraId="29F95716" w14:textId="77777777" w:rsidR="00371DB9" w:rsidRPr="00162CC2" w:rsidRDefault="00371DB9" w:rsidP="00371DB9">
      <w:pPr>
        <w:spacing w:after="0"/>
        <w:ind w:left="708"/>
        <w:jc w:val="both"/>
        <w:rPr>
          <w:rFonts w:cs="Times New Roman"/>
          <w:b/>
          <w:i/>
          <w:szCs w:val="28"/>
        </w:rPr>
      </w:pPr>
      <w:r w:rsidRPr="00162CC2">
        <w:rPr>
          <w:rFonts w:cs="Times New Roman"/>
          <w:b/>
          <w:i/>
          <w:szCs w:val="28"/>
        </w:rPr>
        <w:t>GVK-40) İNDİRİLECEK GİDERLER</w:t>
      </w:r>
    </w:p>
    <w:p w14:paraId="5D8EAA93" w14:textId="77777777" w:rsidR="00371DB9" w:rsidRPr="00162CC2" w:rsidRDefault="00371DB9" w:rsidP="00371DB9">
      <w:pPr>
        <w:spacing w:after="0"/>
        <w:ind w:left="708"/>
        <w:jc w:val="both"/>
        <w:rPr>
          <w:b/>
          <w:i/>
          <w:sz w:val="28"/>
          <w:szCs w:val="28"/>
          <w:u w:val="thick" w:color="00B050"/>
        </w:rPr>
      </w:pPr>
      <w:r w:rsidRPr="00162CC2">
        <w:rPr>
          <w:b/>
          <w:i/>
          <w:sz w:val="28"/>
          <w:szCs w:val="28"/>
          <w:u w:val="thick" w:color="00B050"/>
        </w:rPr>
        <w:t xml:space="preserve">1.Ticari kazancın elde edilmesi ve idame ettirilmesi için yapılan genel giderler; </w:t>
      </w:r>
    </w:p>
    <w:p w14:paraId="4532C376" w14:textId="77777777" w:rsidR="00371DB9" w:rsidRPr="00162CC2" w:rsidRDefault="00371DB9" w:rsidP="00371DB9">
      <w:pPr>
        <w:spacing w:after="0"/>
        <w:ind w:left="708"/>
        <w:jc w:val="both"/>
        <w:rPr>
          <w:b/>
          <w:i/>
          <w:sz w:val="24"/>
          <w:szCs w:val="24"/>
        </w:rPr>
      </w:pPr>
      <w:r w:rsidRPr="00162CC2">
        <w:rPr>
          <w:b/>
          <w:i/>
          <w:sz w:val="24"/>
          <w:szCs w:val="24"/>
        </w:rPr>
        <w:t>(</w:t>
      </w:r>
      <w:r w:rsidRPr="00162CC2">
        <w:rPr>
          <w:b/>
          <w:i/>
          <w:color w:val="7030A0"/>
          <w:sz w:val="24"/>
          <w:szCs w:val="24"/>
          <w:shd w:val="clear" w:color="auto" w:fill="FFF2CC" w:themeFill="accent4" w:themeFillTint="33"/>
        </w:rPr>
        <w:t>İhracat</w:t>
      </w:r>
      <w:r w:rsidRPr="00162CC2">
        <w:rPr>
          <w:b/>
          <w:i/>
          <w:color w:val="002060"/>
          <w:sz w:val="24"/>
          <w:szCs w:val="24"/>
        </w:rPr>
        <w:t xml:space="preserve">, </w:t>
      </w:r>
      <w:r w:rsidRPr="00162CC2">
        <w:rPr>
          <w:b/>
          <w:i/>
          <w:color w:val="7030A0"/>
          <w:sz w:val="24"/>
          <w:szCs w:val="24"/>
        </w:rPr>
        <w:t xml:space="preserve">yurt dışında inşaat, onarma, montaj ve taşımacılık </w:t>
      </w:r>
      <w:r w:rsidRPr="00162CC2">
        <w:rPr>
          <w:szCs w:val="24"/>
        </w:rPr>
        <w:t xml:space="preserve">(194 GVK-GT: </w:t>
      </w:r>
      <w:r w:rsidRPr="00162CC2">
        <w:rPr>
          <w:color w:val="7030A0"/>
          <w:szCs w:val="24"/>
        </w:rPr>
        <w:t>teknik hizmetler</w:t>
      </w:r>
      <w:r w:rsidRPr="00162CC2">
        <w:rPr>
          <w:szCs w:val="24"/>
        </w:rPr>
        <w:t xml:space="preserve">) </w:t>
      </w:r>
      <w:r w:rsidRPr="00162CC2">
        <w:rPr>
          <w:b/>
          <w:i/>
          <w:sz w:val="24"/>
          <w:szCs w:val="24"/>
        </w:rPr>
        <w:t xml:space="preserve">faaliyetlerinde </w:t>
      </w:r>
      <w:r w:rsidRPr="00162CC2">
        <w:rPr>
          <w:szCs w:val="24"/>
        </w:rPr>
        <w:t>(→bu faaliyetler zararlar sonuçlansa bile binde beş kullanılabilir)</w:t>
      </w:r>
      <w:r w:rsidRPr="00162CC2">
        <w:rPr>
          <w:b/>
          <w:i/>
          <w:szCs w:val="24"/>
        </w:rPr>
        <w:t xml:space="preserve"> </w:t>
      </w:r>
      <w:r w:rsidRPr="00162CC2">
        <w:rPr>
          <w:b/>
          <w:i/>
          <w:sz w:val="24"/>
          <w:szCs w:val="24"/>
        </w:rPr>
        <w:t xml:space="preserve">bulunan mükellefler, bu bentte yazılı giderlere ilaveten bu faaliyetlerden </w:t>
      </w:r>
      <w:r w:rsidRPr="00162CC2">
        <w:rPr>
          <w:b/>
          <w:i/>
          <w:color w:val="C00000"/>
          <w:sz w:val="24"/>
          <w:szCs w:val="24"/>
        </w:rPr>
        <w:t xml:space="preserve">döviz olarak elde ettikleri hâsılatın </w:t>
      </w:r>
      <w:r w:rsidRPr="00162CC2">
        <w:rPr>
          <w:b/>
          <w:i/>
          <w:color w:val="C00000"/>
          <w:sz w:val="24"/>
          <w:szCs w:val="24"/>
          <w:u w:val="single" w:color="C00000"/>
        </w:rPr>
        <w:t>binde beşini</w:t>
      </w:r>
      <w:r w:rsidRPr="00162CC2">
        <w:rPr>
          <w:b/>
          <w:i/>
          <w:color w:val="C00000"/>
          <w:sz w:val="24"/>
          <w:szCs w:val="24"/>
        </w:rPr>
        <w:t xml:space="preserve"> </w:t>
      </w:r>
      <w:r w:rsidRPr="00162CC2">
        <w:rPr>
          <w:szCs w:val="24"/>
        </w:rPr>
        <w:t>(KKTC için “</w:t>
      </w:r>
      <w:r w:rsidRPr="00162CC2">
        <w:rPr>
          <w:color w:val="7030A0"/>
          <w:szCs w:val="24"/>
        </w:rPr>
        <w:t>ihracat</w:t>
      </w:r>
      <w:r w:rsidRPr="00162CC2">
        <w:rPr>
          <w:szCs w:val="24"/>
        </w:rPr>
        <w:t xml:space="preserve">” dışındakiler TL olamaz, döviz olmalı) </w:t>
      </w:r>
      <w:r w:rsidRPr="00162CC2">
        <w:rPr>
          <w:b/>
          <w:i/>
          <w:sz w:val="24"/>
          <w:szCs w:val="24"/>
        </w:rPr>
        <w:t xml:space="preserve">aşmamak şartıyla yurt dışındaki bu işlerle ilgili giderlerine karşılık olmak üzere götürü olarak hesapladıkları giderleri de indirebilirler.) </w:t>
      </w:r>
      <w:r w:rsidRPr="00162CC2">
        <w:rPr>
          <w:szCs w:val="24"/>
          <w:highlight w:val="yellow"/>
        </w:rPr>
        <w:t>(</w:t>
      </w:r>
      <w:r w:rsidRPr="00162CC2">
        <w:rPr>
          <w:b/>
          <w:bCs/>
          <w:szCs w:val="24"/>
          <w:highlight w:val="yellow"/>
        </w:rPr>
        <w:t>KVK 5/1-</w:t>
      </w:r>
      <w:proofErr w:type="gramStart"/>
      <w:r w:rsidRPr="00162CC2">
        <w:rPr>
          <w:b/>
          <w:bCs/>
          <w:szCs w:val="24"/>
          <w:highlight w:val="yellow"/>
        </w:rPr>
        <w:t>h!!!</w:t>
      </w:r>
      <w:proofErr w:type="gramEnd"/>
      <w:r w:rsidRPr="00162CC2">
        <w:rPr>
          <w:szCs w:val="24"/>
          <w:highlight w:val="yellow"/>
        </w:rPr>
        <w:t xml:space="preserve"> 5/1-h’deki istisnadan faydalanma imkânı var ise bu faaliyetlerden doğan zararlar diğer faaliyetlerden elde edilen kazançtan indirilemez)</w:t>
      </w:r>
      <w:r w:rsidRPr="00162CC2">
        <w:rPr>
          <w:b/>
          <w:i/>
          <w:szCs w:val="24"/>
        </w:rPr>
        <w:t xml:space="preserve"> </w:t>
      </w:r>
    </w:p>
    <w:p w14:paraId="47815B96" w14:textId="77777777" w:rsidR="00371DB9" w:rsidRPr="00162CC2" w:rsidRDefault="00371DB9" w:rsidP="00371DB9">
      <w:pPr>
        <w:spacing w:after="0"/>
        <w:ind w:left="1416"/>
        <w:jc w:val="both"/>
      </w:pPr>
      <w:r w:rsidRPr="00162CC2">
        <w:rPr>
          <w:b/>
          <w:i/>
          <w:sz w:val="24"/>
        </w:rPr>
        <w:t xml:space="preserve">5/1-h) </w:t>
      </w:r>
      <w:r w:rsidRPr="00162CC2">
        <w:rPr>
          <w:b/>
          <w:i/>
          <w:color w:val="7030A0"/>
          <w:sz w:val="24"/>
        </w:rPr>
        <w:t>Yurt dışında</w:t>
      </w:r>
      <w:r w:rsidRPr="00162CC2">
        <w:rPr>
          <w:b/>
          <w:i/>
          <w:color w:val="7030A0"/>
          <w:sz w:val="24"/>
          <w:u w:color="C00000"/>
        </w:rPr>
        <w:t xml:space="preserve"> </w:t>
      </w:r>
      <w:r w:rsidRPr="00162CC2">
        <w:rPr>
          <w:b/>
          <w:i/>
          <w:color w:val="7030A0"/>
          <w:sz w:val="24"/>
          <w:u w:val="single" w:color="C00000"/>
        </w:rPr>
        <w:t>yapılan</w:t>
      </w:r>
      <w:r w:rsidRPr="00162CC2">
        <w:rPr>
          <w:b/>
          <w:i/>
          <w:color w:val="7030A0"/>
          <w:sz w:val="24"/>
        </w:rPr>
        <w:t xml:space="preserve"> inşaat, onarım, montaj işleri ile </w:t>
      </w:r>
      <w:r w:rsidRPr="00162CC2">
        <w:rPr>
          <w:b/>
          <w:i/>
          <w:color w:val="7030A0"/>
          <w:sz w:val="24"/>
          <w:u w:val="single" w:color="00B050"/>
        </w:rPr>
        <w:t>teknik hizmetlerden</w:t>
      </w:r>
      <w:r w:rsidRPr="00162CC2">
        <w:rPr>
          <w:b/>
          <w:i/>
          <w:color w:val="7030A0"/>
          <w:sz w:val="24"/>
        </w:rPr>
        <w:t xml:space="preserve"> </w:t>
      </w:r>
      <w:r w:rsidRPr="00162CC2">
        <w:rPr>
          <w:b/>
          <w:i/>
          <w:sz w:val="24"/>
        </w:rPr>
        <w:t xml:space="preserve">sağlanarak </w:t>
      </w:r>
      <w:r w:rsidRPr="00162CC2">
        <w:rPr>
          <w:b/>
          <w:i/>
          <w:color w:val="C00000"/>
          <w:sz w:val="24"/>
        </w:rPr>
        <w:t xml:space="preserve">Türkiye'de genel sonuç hesaplarına intikal ettirilen </w:t>
      </w:r>
      <w:proofErr w:type="gramStart"/>
      <w:r w:rsidRPr="00162CC2">
        <w:rPr>
          <w:b/>
          <w:i/>
          <w:color w:val="C00000"/>
          <w:sz w:val="24"/>
        </w:rPr>
        <w:t>kazançlar</w:t>
      </w:r>
      <w:r w:rsidRPr="00162CC2">
        <w:rPr>
          <w:b/>
          <w:i/>
          <w:sz w:val="24"/>
        </w:rPr>
        <w:t>.</w:t>
      </w:r>
      <w:r w:rsidRPr="00162CC2">
        <w:t>(</w:t>
      </w:r>
      <w:proofErr w:type="gramEnd"/>
      <w:r w:rsidRPr="00162CC2">
        <w:t xml:space="preserve">5/1-g </w:t>
      </w:r>
      <w:r w:rsidRPr="00162CC2">
        <w:lastRenderedPageBreak/>
        <w:t>bendinden farklı olarak vergi yüküne bakılmaz) (Teknik hizmetler için diğer indirimlerdeki 10/ğ bendi ile karşılaştır!!!)</w:t>
      </w:r>
    </w:p>
    <w:p w14:paraId="48A35B8A" w14:textId="77777777" w:rsidR="00371DB9" w:rsidRPr="00162CC2" w:rsidRDefault="00371DB9" w:rsidP="00371DB9">
      <w:pPr>
        <w:spacing w:after="0"/>
        <w:ind w:left="2124"/>
        <w:jc w:val="both"/>
        <w:rPr>
          <w:b/>
          <w:i/>
          <w:sz w:val="20"/>
          <w:szCs w:val="24"/>
        </w:rPr>
      </w:pPr>
      <w:r w:rsidRPr="00162CC2">
        <w:rPr>
          <w:b/>
          <w:i/>
          <w:sz w:val="20"/>
          <w:szCs w:val="24"/>
        </w:rPr>
        <w:t xml:space="preserve">KVK-10/ğ) </w:t>
      </w:r>
    </w:p>
    <w:p w14:paraId="3DFB9300" w14:textId="77777777" w:rsidR="00371DB9" w:rsidRPr="00162CC2" w:rsidRDefault="00371DB9" w:rsidP="00371DB9">
      <w:pPr>
        <w:spacing w:after="0"/>
        <w:ind w:left="2124"/>
        <w:jc w:val="both"/>
        <w:rPr>
          <w:b/>
          <w:i/>
          <w:sz w:val="20"/>
          <w:szCs w:val="24"/>
        </w:rPr>
      </w:pPr>
      <w:r w:rsidRPr="00162CC2">
        <w:rPr>
          <w:b/>
          <w:i/>
          <w:sz w:val="24"/>
          <w:szCs w:val="28"/>
        </w:rPr>
        <w:t>∙</w:t>
      </w:r>
      <w:r w:rsidRPr="00162CC2">
        <w:rPr>
          <w:b/>
          <w:i/>
          <w:sz w:val="20"/>
          <w:szCs w:val="24"/>
        </w:rPr>
        <w:t xml:space="preserve">Türkiye'de yerleşmiş olmayan kişilerle, işyeri, kanuni ve iş merkezi yurt dışında bulunanlara </w:t>
      </w:r>
    </w:p>
    <w:p w14:paraId="774346FB" w14:textId="77777777" w:rsidR="00371DB9" w:rsidRPr="00162CC2" w:rsidRDefault="00371DB9" w:rsidP="00371DB9">
      <w:pPr>
        <w:spacing w:after="0"/>
        <w:ind w:left="2124"/>
        <w:jc w:val="both"/>
        <w:rPr>
          <w:b/>
          <w:i/>
          <w:sz w:val="20"/>
          <w:szCs w:val="24"/>
        </w:rPr>
      </w:pPr>
      <w:r w:rsidRPr="00162CC2">
        <w:rPr>
          <w:b/>
          <w:i/>
          <w:sz w:val="20"/>
          <w:szCs w:val="24"/>
        </w:rPr>
        <w:t xml:space="preserve">Türkiye'de verilen ve münhasıran yurt dışında yararlanılan </w:t>
      </w:r>
    </w:p>
    <w:p w14:paraId="6B06FF2C" w14:textId="77777777" w:rsidR="00371DB9" w:rsidRPr="00162CC2" w:rsidRDefault="00371DB9" w:rsidP="00371DB9">
      <w:pPr>
        <w:spacing w:after="0"/>
        <w:ind w:left="2124"/>
        <w:jc w:val="both"/>
        <w:rPr>
          <w:b/>
          <w:i/>
          <w:sz w:val="20"/>
          <w:szCs w:val="24"/>
        </w:rPr>
      </w:pPr>
      <w:proofErr w:type="gramStart"/>
      <w:r w:rsidRPr="00162CC2">
        <w:rPr>
          <w:b/>
          <w:i/>
          <w:color w:val="7030A0"/>
          <w:sz w:val="20"/>
          <w:szCs w:val="24"/>
        </w:rPr>
        <w:t>mimarlık</w:t>
      </w:r>
      <w:proofErr w:type="gramEnd"/>
      <w:r w:rsidRPr="00162CC2">
        <w:rPr>
          <w:b/>
          <w:i/>
          <w:color w:val="7030A0"/>
          <w:sz w:val="20"/>
          <w:szCs w:val="24"/>
        </w:rPr>
        <w:t>, mühendislik, tasarım</w:t>
      </w:r>
      <w:r w:rsidRPr="00162CC2">
        <w:rPr>
          <w:b/>
          <w:i/>
          <w:sz w:val="20"/>
          <w:szCs w:val="24"/>
        </w:rPr>
        <w:t xml:space="preserve">, yazılım, tıbbi raporlama, muhasebe kaydı tutma, çağrı merkezi, ürün testi, sertifikasyon, veri saklama, veri işleme, veri analizi ve </w:t>
      </w:r>
    </w:p>
    <w:p w14:paraId="06781BB8" w14:textId="77777777" w:rsidR="00371DB9" w:rsidRPr="00162CC2" w:rsidRDefault="00371DB9" w:rsidP="00371DB9">
      <w:pPr>
        <w:spacing w:after="0"/>
        <w:ind w:left="2124"/>
        <w:jc w:val="both"/>
        <w:rPr>
          <w:b/>
          <w:i/>
          <w:sz w:val="20"/>
          <w:szCs w:val="24"/>
        </w:rPr>
      </w:pPr>
      <w:r w:rsidRPr="00162CC2">
        <w:rPr>
          <w:b/>
          <w:i/>
          <w:sz w:val="24"/>
          <w:szCs w:val="28"/>
        </w:rPr>
        <w:t>∙</w:t>
      </w:r>
      <w:r w:rsidRPr="00162CC2">
        <w:rPr>
          <w:b/>
          <w:i/>
          <w:sz w:val="20"/>
          <w:szCs w:val="24"/>
        </w:rPr>
        <w:t xml:space="preserve">ilgili bakanlıkların görüşü alınmak suretiyle Maliye Bakanlığı’nca belirlenen </w:t>
      </w:r>
      <w:r w:rsidRPr="00162CC2">
        <w:rPr>
          <w:b/>
          <w:i/>
          <w:color w:val="7030A0"/>
          <w:sz w:val="20"/>
          <w:szCs w:val="24"/>
        </w:rPr>
        <w:t xml:space="preserve">mesleki eğitim alanlarında faaliyette bulunan hizmet işletmeleri </w:t>
      </w:r>
      <w:r w:rsidRPr="00162CC2">
        <w:rPr>
          <w:b/>
          <w:i/>
          <w:sz w:val="20"/>
          <w:szCs w:val="24"/>
        </w:rPr>
        <w:t xml:space="preserve">ile </w:t>
      </w:r>
    </w:p>
    <w:p w14:paraId="48CC2880" w14:textId="77777777" w:rsidR="00371DB9" w:rsidRPr="00162CC2" w:rsidRDefault="00371DB9" w:rsidP="00371DB9">
      <w:pPr>
        <w:spacing w:after="0"/>
        <w:ind w:left="1416" w:firstLine="708"/>
        <w:jc w:val="both"/>
        <w:rPr>
          <w:b/>
          <w:i/>
          <w:sz w:val="20"/>
          <w:szCs w:val="24"/>
        </w:rPr>
      </w:pPr>
      <w:r w:rsidRPr="00162CC2">
        <w:rPr>
          <w:b/>
          <w:i/>
          <w:sz w:val="24"/>
          <w:szCs w:val="28"/>
        </w:rPr>
        <w:t>∙</w:t>
      </w:r>
      <w:r w:rsidRPr="00162CC2">
        <w:rPr>
          <w:b/>
          <w:i/>
          <w:sz w:val="20"/>
          <w:szCs w:val="24"/>
        </w:rPr>
        <w:t xml:space="preserve">ilgili bakanlığın izni ve denetimine tabi olarak </w:t>
      </w:r>
    </w:p>
    <w:p w14:paraId="5B3A9B5A" w14:textId="77777777" w:rsidR="00371DB9" w:rsidRPr="00162CC2" w:rsidRDefault="00371DB9" w:rsidP="00371DB9">
      <w:pPr>
        <w:spacing w:after="0"/>
        <w:ind w:left="1416" w:firstLine="708"/>
        <w:jc w:val="both"/>
        <w:rPr>
          <w:b/>
          <w:i/>
          <w:sz w:val="20"/>
          <w:szCs w:val="24"/>
        </w:rPr>
      </w:pPr>
      <w:proofErr w:type="gramStart"/>
      <w:r w:rsidRPr="00162CC2">
        <w:rPr>
          <w:b/>
          <w:i/>
          <w:color w:val="C45911" w:themeColor="accent2" w:themeShade="BF"/>
          <w:sz w:val="20"/>
          <w:szCs w:val="24"/>
        </w:rPr>
        <w:t>eğitim</w:t>
      </w:r>
      <w:proofErr w:type="gramEnd"/>
      <w:r w:rsidRPr="00162CC2">
        <w:rPr>
          <w:b/>
          <w:i/>
          <w:color w:val="C45911" w:themeColor="accent2" w:themeShade="BF"/>
          <w:sz w:val="20"/>
          <w:szCs w:val="24"/>
        </w:rPr>
        <w:t xml:space="preserve"> ve sağlık </w:t>
      </w:r>
      <w:r w:rsidRPr="00162CC2">
        <w:rPr>
          <w:b/>
          <w:i/>
          <w:sz w:val="20"/>
          <w:szCs w:val="24"/>
        </w:rPr>
        <w:t xml:space="preserve">alanında faaliyet gösteren ve </w:t>
      </w:r>
    </w:p>
    <w:p w14:paraId="7266B843" w14:textId="77777777" w:rsidR="00371DB9" w:rsidRPr="00162CC2" w:rsidRDefault="00371DB9" w:rsidP="00371DB9">
      <w:pPr>
        <w:spacing w:after="0"/>
        <w:ind w:left="1416"/>
        <w:jc w:val="both"/>
        <w:rPr>
          <w:b/>
          <w:i/>
          <w:sz w:val="20"/>
          <w:szCs w:val="24"/>
        </w:rPr>
      </w:pPr>
      <w:r w:rsidRPr="00162CC2">
        <w:rPr>
          <w:b/>
          <w:i/>
          <w:sz w:val="20"/>
          <w:szCs w:val="24"/>
        </w:rPr>
        <w:t xml:space="preserve">   </w:t>
      </w:r>
      <w:r w:rsidRPr="00162CC2">
        <w:rPr>
          <w:b/>
          <w:i/>
          <w:sz w:val="20"/>
          <w:szCs w:val="24"/>
        </w:rPr>
        <w:tab/>
        <w:t xml:space="preserve">-Türkiye'de yerleşmiş olmayan kişilere hizmet veren işletmelerin </w:t>
      </w:r>
    </w:p>
    <w:p w14:paraId="69B7EA1C" w14:textId="77777777" w:rsidR="00371DB9" w:rsidRPr="00162CC2" w:rsidRDefault="00371DB9" w:rsidP="00371DB9">
      <w:pPr>
        <w:spacing w:after="0"/>
        <w:ind w:left="708" w:firstLine="708"/>
        <w:jc w:val="both"/>
        <w:rPr>
          <w:b/>
          <w:i/>
          <w:color w:val="FF0000"/>
          <w:sz w:val="20"/>
          <w:szCs w:val="24"/>
        </w:rPr>
      </w:pPr>
      <w:r w:rsidRPr="00162CC2">
        <w:rPr>
          <w:b/>
          <w:i/>
          <w:color w:val="FF0000"/>
          <w:sz w:val="20"/>
          <w:szCs w:val="24"/>
        </w:rPr>
        <w:t xml:space="preserve">      </w:t>
      </w:r>
      <w:proofErr w:type="gramStart"/>
      <w:r w:rsidRPr="00162CC2">
        <w:rPr>
          <w:b/>
          <w:i/>
          <w:color w:val="FF0000"/>
          <w:sz w:val="20"/>
          <w:szCs w:val="24"/>
        </w:rPr>
        <w:t>münhasıran</w:t>
      </w:r>
      <w:proofErr w:type="gramEnd"/>
      <w:r w:rsidRPr="00162CC2">
        <w:rPr>
          <w:b/>
          <w:i/>
          <w:color w:val="FF0000"/>
          <w:sz w:val="20"/>
          <w:szCs w:val="24"/>
        </w:rPr>
        <w:t xml:space="preserve"> bu faaliyetlerinden elde ettikleri </w:t>
      </w:r>
    </w:p>
    <w:p w14:paraId="196DE4CC" w14:textId="0180BA5C" w:rsidR="00371DB9" w:rsidRPr="007B2209" w:rsidRDefault="00371DB9" w:rsidP="007B2209">
      <w:pPr>
        <w:spacing w:after="0"/>
        <w:ind w:left="708" w:firstLine="708"/>
        <w:jc w:val="both"/>
        <w:rPr>
          <w:sz w:val="24"/>
          <w:szCs w:val="24"/>
        </w:rPr>
      </w:pPr>
      <w:r w:rsidRPr="00162CC2">
        <w:rPr>
          <w:b/>
          <w:i/>
          <w:color w:val="00B050"/>
          <w:sz w:val="20"/>
          <w:szCs w:val="24"/>
        </w:rPr>
        <w:t xml:space="preserve">      </w:t>
      </w:r>
      <w:proofErr w:type="gramStart"/>
      <w:r w:rsidRPr="00162CC2">
        <w:rPr>
          <w:b/>
          <w:i/>
          <w:color w:val="00B050"/>
          <w:sz w:val="20"/>
          <w:szCs w:val="24"/>
        </w:rPr>
        <w:t>kazancın</w:t>
      </w:r>
      <w:proofErr w:type="gramEnd"/>
      <w:r w:rsidRPr="00162CC2">
        <w:rPr>
          <w:b/>
          <w:i/>
          <w:color w:val="00B050"/>
          <w:sz w:val="20"/>
          <w:szCs w:val="24"/>
        </w:rPr>
        <w:t xml:space="preserve"> %50'si</w:t>
      </w:r>
      <w:r w:rsidRPr="00162CC2">
        <w:rPr>
          <w:b/>
          <w:i/>
          <w:color w:val="FF0000"/>
          <w:sz w:val="20"/>
          <w:szCs w:val="24"/>
        </w:rPr>
        <w:t>.</w:t>
      </w:r>
      <w:r w:rsidRPr="00162CC2">
        <w:rPr>
          <w:b/>
          <w:i/>
          <w:sz w:val="20"/>
          <w:szCs w:val="24"/>
        </w:rPr>
        <w:t xml:space="preserve"> </w:t>
      </w:r>
      <w:r w:rsidRPr="00162CC2">
        <w:rPr>
          <w:sz w:val="20"/>
          <w:szCs w:val="24"/>
        </w:rPr>
        <w:t>(</w:t>
      </w:r>
      <w:proofErr w:type="gramStart"/>
      <w:r w:rsidRPr="00162CC2">
        <w:rPr>
          <w:sz w:val="20"/>
          <w:szCs w:val="24"/>
        </w:rPr>
        <w:t>beyan</w:t>
      </w:r>
      <w:proofErr w:type="gramEnd"/>
      <w:r w:rsidRPr="00162CC2">
        <w:rPr>
          <w:sz w:val="20"/>
          <w:szCs w:val="24"/>
        </w:rPr>
        <w:t xml:space="preserve"> edilen gelirden indirilir.) (</w:t>
      </w:r>
      <w:proofErr w:type="gramStart"/>
      <w:r w:rsidRPr="00162CC2">
        <w:rPr>
          <w:sz w:val="20"/>
          <w:szCs w:val="24"/>
        </w:rPr>
        <w:t>aynı</w:t>
      </w:r>
      <w:proofErr w:type="gramEnd"/>
      <w:r w:rsidRPr="00162CC2">
        <w:rPr>
          <w:sz w:val="20"/>
          <w:szCs w:val="24"/>
        </w:rPr>
        <w:t xml:space="preserve"> zamanda GVK-89/13’de de bu madde vardır.)</w:t>
      </w:r>
    </w:p>
    <w:p w14:paraId="27EF2773" w14:textId="77777777" w:rsidR="00371DB9" w:rsidRPr="007B2209" w:rsidRDefault="00371DB9" w:rsidP="007B2209">
      <w:pPr>
        <w:rPr>
          <w:b/>
          <w:bCs/>
        </w:rPr>
      </w:pPr>
      <w:r w:rsidRPr="007B2209">
        <w:rPr>
          <w:b/>
          <w:bCs/>
        </w:rPr>
        <w:t>İkinci Bölüm-Fatura ve Fatura Yerine Geçen Vesikalar</w:t>
      </w:r>
    </w:p>
    <w:p w14:paraId="1CC9293E" w14:textId="77777777" w:rsidR="00371DB9" w:rsidRPr="00240FB0" w:rsidRDefault="00371DB9" w:rsidP="00371DB9">
      <w:pPr>
        <w:spacing w:after="0"/>
        <w:jc w:val="both"/>
        <w:rPr>
          <w:rFonts w:cs="Times New Roman"/>
          <w:b/>
          <w:i/>
          <w:szCs w:val="28"/>
        </w:rPr>
      </w:pPr>
    </w:p>
    <w:p w14:paraId="6C3FE76B" w14:textId="77777777" w:rsidR="00371DB9" w:rsidRPr="00240FB0" w:rsidRDefault="00371DB9" w:rsidP="00371DB9">
      <w:pPr>
        <w:pStyle w:val="Balk2"/>
        <w:spacing w:before="0"/>
        <w:jc w:val="both"/>
        <w:rPr>
          <w:sz w:val="24"/>
        </w:rPr>
      </w:pPr>
      <w:bookmarkStart w:id="1131" w:name="_Toc111293967"/>
      <w:r w:rsidRPr="00240FB0">
        <w:rPr>
          <w:sz w:val="24"/>
        </w:rPr>
        <w:t>229) FATURANIN TARİFİ</w:t>
      </w:r>
      <w:bookmarkEnd w:id="1131"/>
    </w:p>
    <w:p w14:paraId="6A9DE10A"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Fatura, satılan emtia veya yapılan iş karşılığında müşterinin borçlandığı meblağı göstermek üzere emtiayı satan veya işi yapan tüccar tarafından müşteriye verilen ticari vesikadır.</w:t>
      </w:r>
    </w:p>
    <w:p w14:paraId="45CF2F7F" w14:textId="77777777" w:rsidR="00371DB9" w:rsidRPr="00162CC2" w:rsidRDefault="00371DB9" w:rsidP="00371DB9">
      <w:pPr>
        <w:spacing w:after="0"/>
        <w:jc w:val="both"/>
        <w:rPr>
          <w:rFonts w:cs="Times New Roman"/>
          <w:b/>
          <w:i/>
          <w:sz w:val="24"/>
          <w:szCs w:val="32"/>
        </w:rPr>
      </w:pPr>
    </w:p>
    <w:p w14:paraId="385E066F" w14:textId="77777777" w:rsidR="00371DB9" w:rsidRPr="00240FB0" w:rsidRDefault="00371DB9" w:rsidP="00371DB9">
      <w:pPr>
        <w:pStyle w:val="Balk2"/>
        <w:spacing w:before="0"/>
        <w:jc w:val="both"/>
        <w:rPr>
          <w:sz w:val="24"/>
        </w:rPr>
      </w:pPr>
      <w:bookmarkStart w:id="1132" w:name="_Toc111293968"/>
      <w:r w:rsidRPr="00240FB0">
        <w:rPr>
          <w:sz w:val="24"/>
        </w:rPr>
        <w:t>230) FATURANIN ŞEKLİ</w:t>
      </w:r>
      <w:bookmarkEnd w:id="1132"/>
    </w:p>
    <w:p w14:paraId="0A29AE5D"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Faturada en az aşağıdaki bilgiler bulunur:</w:t>
      </w:r>
    </w:p>
    <w:p w14:paraId="7C12D7AF"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1. Faturanın düzenlenme tarihi, seri ve sıra numarası;</w:t>
      </w:r>
    </w:p>
    <w:p w14:paraId="79E953B9"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2. Faturayı düzenleyenin adı, varsa ticaret unvanı, iş adresi, bağlı olduğu vergi dairesi ve hesap numarası;</w:t>
      </w:r>
    </w:p>
    <w:p w14:paraId="073DE9DB"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3. Müşterinin adı, ticaret unvanı, adresi, varsa vergi dairesi ve hesap numarası;</w:t>
      </w:r>
    </w:p>
    <w:p w14:paraId="6D411D98"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4. Malın veya işin nevi, miktarı, fiyatı ve tutarı;</w:t>
      </w:r>
      <w:r w:rsidRPr="00162CC2">
        <w:rPr>
          <w:sz w:val="24"/>
          <w:szCs w:val="24"/>
        </w:rPr>
        <w:t xml:space="preserve"> </w:t>
      </w:r>
      <w:r w:rsidRPr="00162CC2">
        <w:t>(Özelge:</w:t>
      </w:r>
      <w:r w:rsidRPr="00162CC2">
        <w:rPr>
          <w:rFonts w:cs="Times New Roman"/>
          <w:szCs w:val="28"/>
        </w:rPr>
        <w:t xml:space="preserve"> Toplam tutar bilgisinin, düzenleyeceğiniz faturaların üzerinde rakam ve yazıyla yer alması zorunludur.)</w:t>
      </w:r>
    </w:p>
    <w:p w14:paraId="76194268" w14:textId="77777777" w:rsidR="00371DB9" w:rsidRPr="00162CC2" w:rsidRDefault="00371DB9" w:rsidP="00371DB9">
      <w:pPr>
        <w:spacing w:after="0"/>
        <w:ind w:left="708"/>
        <w:jc w:val="both"/>
        <w:rPr>
          <w:rFonts w:cs="Times New Roman"/>
          <w:sz w:val="24"/>
          <w:szCs w:val="32"/>
        </w:rPr>
      </w:pPr>
      <w:r w:rsidRPr="00162CC2">
        <w:rPr>
          <w:rFonts w:cs="Times New Roman"/>
          <w:szCs w:val="32"/>
        </w:rPr>
        <w:t xml:space="preserve">Özelge: Düzenlenen faturalarda, malın türü, miktarı, fiyatı ve tutarının bulunması kanuni zorunluluk olup, faturaya konu olan </w:t>
      </w:r>
      <w:r w:rsidRPr="00162CC2">
        <w:rPr>
          <w:rFonts w:cs="Times New Roman"/>
          <w:szCs w:val="32"/>
          <w:u w:val="single" w:color="C00000"/>
        </w:rPr>
        <w:t>malın türü ve miktarının da herkesçe bilinen, resmi kabul görmüş, kesin ve standart bir ölçü olması gerekmektedir.</w:t>
      </w:r>
      <w:r w:rsidRPr="00162CC2">
        <w:rPr>
          <w:rFonts w:cs="Times New Roman"/>
          <w:szCs w:val="32"/>
        </w:rPr>
        <w:t xml:space="preserve"> Buna göre, koli veya kutu içerisinde bulunan farklı türde kırtasiye ürünleri için düzenlenecek fatura ve/veya sevk irsaliyesinde ya da irsaliyeli faturada malın türü ve miktarı yerine, “koli” veya “kutu” şeklinde genel ifadelerin kullanılması ve fatura ve/veya sevk irsaliyesinin ya da irsaliyeli faturanın eki listede içeriklerinin belirtilmesi mümkün bulunmamaktadır.</w:t>
      </w:r>
    </w:p>
    <w:p w14:paraId="42158917" w14:textId="77777777" w:rsidR="00371DB9" w:rsidRPr="00162CC2" w:rsidRDefault="00371DB9" w:rsidP="00371DB9">
      <w:pPr>
        <w:spacing w:after="0"/>
        <w:jc w:val="both"/>
        <w:rPr>
          <w:rFonts w:cs="Times New Roman"/>
          <w:b/>
          <w:i/>
          <w:sz w:val="24"/>
          <w:szCs w:val="32"/>
        </w:rPr>
      </w:pPr>
    </w:p>
    <w:p w14:paraId="4F391431"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 xml:space="preserve">5. Satılan </w:t>
      </w:r>
      <w:r w:rsidRPr="00162CC2">
        <w:rPr>
          <w:rFonts w:cs="Times New Roman"/>
          <w:b/>
          <w:i/>
          <w:sz w:val="24"/>
          <w:szCs w:val="32"/>
          <w:u w:val="single"/>
        </w:rPr>
        <w:t>malların</w:t>
      </w:r>
      <w:r w:rsidRPr="00162CC2">
        <w:rPr>
          <w:rFonts w:cs="Times New Roman"/>
          <w:b/>
          <w:i/>
          <w:sz w:val="24"/>
          <w:szCs w:val="32"/>
        </w:rPr>
        <w:t xml:space="preserve"> teslim tarihi ve </w:t>
      </w:r>
      <w:r w:rsidRPr="00162CC2">
        <w:rPr>
          <w:rFonts w:cs="Times New Roman"/>
          <w:b/>
          <w:i/>
          <w:color w:val="FF0000"/>
          <w:sz w:val="24"/>
          <w:szCs w:val="32"/>
        </w:rPr>
        <w:t xml:space="preserve">irsaliye </w:t>
      </w:r>
      <w:r w:rsidRPr="00162CC2">
        <w:rPr>
          <w:rFonts w:cs="Times New Roman"/>
          <w:b/>
          <w:i/>
          <w:sz w:val="24"/>
          <w:szCs w:val="32"/>
        </w:rPr>
        <w:t xml:space="preserve">numarası, (Malın alıcıya teslim edilmek üzere satıcı tarafından taşındığı veya taşıttırıldığı hallerde satıcının, teslim edilen malın alıcı tarafından taşınması veya taşıttırılması halinde alıcının taşınan veya taşıttırılan mallar için </w:t>
      </w:r>
      <w:r w:rsidRPr="00162CC2">
        <w:rPr>
          <w:rFonts w:cs="Times New Roman"/>
          <w:b/>
          <w:i/>
          <w:color w:val="00B050"/>
          <w:sz w:val="24"/>
          <w:szCs w:val="32"/>
        </w:rPr>
        <w:t xml:space="preserve">sevk irsaliyesi düzenlemesi </w:t>
      </w:r>
      <w:r w:rsidRPr="00162CC2">
        <w:rPr>
          <w:rFonts w:cs="Times New Roman"/>
          <w:b/>
          <w:i/>
          <w:sz w:val="24"/>
          <w:szCs w:val="32"/>
        </w:rPr>
        <w:t>ve taşıtta bulundurulması şarttır.</w:t>
      </w:r>
    </w:p>
    <w:p w14:paraId="5BC877A9" w14:textId="77777777" w:rsidR="00371DB9" w:rsidRPr="00162CC2" w:rsidRDefault="00371DB9" w:rsidP="00371DB9">
      <w:pPr>
        <w:spacing w:after="0"/>
        <w:jc w:val="both"/>
        <w:rPr>
          <w:rFonts w:cs="Times New Roman"/>
          <w:b/>
          <w:i/>
          <w:sz w:val="24"/>
          <w:szCs w:val="32"/>
        </w:rPr>
      </w:pPr>
    </w:p>
    <w:p w14:paraId="34A382C2"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 xml:space="preserve">Malın, </w:t>
      </w:r>
      <w:r w:rsidRPr="00162CC2">
        <w:rPr>
          <w:rFonts w:cs="Times New Roman"/>
          <w:b/>
          <w:i/>
          <w:color w:val="FF0000"/>
          <w:sz w:val="24"/>
          <w:szCs w:val="32"/>
        </w:rPr>
        <w:t xml:space="preserve">bir mükellefin birden çok iş yerleri ile şubeleri arasında taşındığı veya satılmak üzere bir komisyoncu veya diğer bir aracıya gönderildiği </w:t>
      </w:r>
      <w:r w:rsidRPr="00162CC2">
        <w:rPr>
          <w:rFonts w:cs="Times New Roman"/>
          <w:b/>
          <w:i/>
          <w:sz w:val="24"/>
          <w:szCs w:val="32"/>
        </w:rPr>
        <w:t xml:space="preserve">hallerde </w:t>
      </w:r>
      <w:proofErr w:type="gramStart"/>
      <w:r w:rsidRPr="00162CC2">
        <w:rPr>
          <w:rFonts w:cs="Times New Roman"/>
          <w:b/>
          <w:i/>
          <w:sz w:val="24"/>
          <w:szCs w:val="32"/>
        </w:rPr>
        <w:t>de,</w:t>
      </w:r>
      <w:proofErr w:type="gramEnd"/>
      <w:r w:rsidRPr="00162CC2">
        <w:rPr>
          <w:rFonts w:cs="Times New Roman"/>
          <w:b/>
          <w:i/>
          <w:sz w:val="24"/>
          <w:szCs w:val="32"/>
        </w:rPr>
        <w:t xml:space="preserve"> malın gönderen tarafından sevk irsaliyesine bağlanması gereklidir. Bu bentte yazılı irsaliyeler hakkında fiyat ve bedel ile ilgili bilgiler hariç olmak üzere, bu madde hükmü ile 231’inci madde hükmü uygulanır. İrsaliyelerde malın nereye ve kime gönderildiği ayrıca belirtilir.</w:t>
      </w:r>
    </w:p>
    <w:p w14:paraId="7FDC29AF" w14:textId="77777777" w:rsidR="00371DB9" w:rsidRPr="00162CC2" w:rsidRDefault="00371DB9" w:rsidP="00371DB9">
      <w:pPr>
        <w:spacing w:after="0"/>
        <w:jc w:val="both"/>
        <w:rPr>
          <w:rFonts w:cs="Times New Roman"/>
          <w:b/>
          <w:i/>
          <w:sz w:val="24"/>
          <w:szCs w:val="32"/>
        </w:rPr>
      </w:pPr>
    </w:p>
    <w:p w14:paraId="3C381D47" w14:textId="77777777" w:rsidR="00371DB9" w:rsidRPr="00162CC2" w:rsidRDefault="00371DB9" w:rsidP="00371DB9">
      <w:pPr>
        <w:spacing w:after="0"/>
        <w:jc w:val="both"/>
        <w:rPr>
          <w:rFonts w:cs="Times New Roman"/>
          <w:b/>
          <w:i/>
          <w:sz w:val="24"/>
          <w:szCs w:val="32"/>
        </w:rPr>
      </w:pPr>
      <w:r w:rsidRPr="00162CC2">
        <w:rPr>
          <w:rFonts w:cs="Times New Roman"/>
          <w:b/>
          <w:i/>
          <w:sz w:val="24"/>
          <w:szCs w:val="32"/>
          <w:u w:val="single" w:color="C00000"/>
        </w:rPr>
        <w:t>Şu kadar ki nihai tüketicilerin tüketim amacıyla perakende olarak satın aldıkları malları kendilerinin taşıması veya taşıttırması halinde bu mallara ait fatura veya perakende satış fişinin bulunması şartıyla sevk irsaliyesi aranmaz</w:t>
      </w:r>
      <w:r w:rsidRPr="00162CC2">
        <w:rPr>
          <w:rFonts w:cs="Times New Roman"/>
          <w:b/>
          <w:i/>
          <w:sz w:val="24"/>
          <w:szCs w:val="32"/>
        </w:rPr>
        <w:t>.)</w:t>
      </w:r>
    </w:p>
    <w:p w14:paraId="4FC80CA0" w14:textId="77777777" w:rsidR="00371DB9" w:rsidRPr="00240FB0" w:rsidRDefault="00371DB9" w:rsidP="00371DB9">
      <w:pPr>
        <w:spacing w:after="0"/>
        <w:jc w:val="both"/>
        <w:rPr>
          <w:rFonts w:cs="Times New Roman"/>
          <w:b/>
          <w:i/>
          <w:szCs w:val="28"/>
        </w:rPr>
      </w:pPr>
    </w:p>
    <w:p w14:paraId="48993C2D" w14:textId="77777777" w:rsidR="00371DB9" w:rsidRPr="00D304BD" w:rsidRDefault="00371DB9" w:rsidP="00371DB9">
      <w:pPr>
        <w:spacing w:after="0"/>
        <w:rPr>
          <w:b/>
          <w:bCs/>
        </w:rPr>
      </w:pPr>
      <w:r w:rsidRPr="00D304BD">
        <w:rPr>
          <w:b/>
          <w:bCs/>
        </w:rPr>
        <w:t xml:space="preserve">Özelge: Faturada yer alabilecek bilgiler </w:t>
      </w:r>
    </w:p>
    <w:p w14:paraId="39A67353" w14:textId="77777777" w:rsidR="00371DB9" w:rsidRPr="00D047C5" w:rsidRDefault="00371DB9" w:rsidP="00371DB9">
      <w:pPr>
        <w:spacing w:after="0"/>
        <w:jc w:val="both"/>
        <w:rPr>
          <w:rFonts w:cs="Times New Roman"/>
          <w:sz w:val="20"/>
          <w:szCs w:val="28"/>
        </w:rPr>
      </w:pPr>
      <w:r w:rsidRPr="00D047C5">
        <w:rPr>
          <w:rFonts w:cs="Times New Roman"/>
          <w:sz w:val="20"/>
          <w:szCs w:val="28"/>
        </w:rPr>
        <w:t xml:space="preserve">29.06.2015 tarihli ve 11395140-105[351-2015/VUK l- 19063]-64499 </w:t>
      </w:r>
    </w:p>
    <w:p w14:paraId="41A2FCFC" w14:textId="77777777" w:rsidR="00371DB9" w:rsidRDefault="00371DB9" w:rsidP="00371DB9">
      <w:pPr>
        <w:spacing w:after="0"/>
        <w:jc w:val="both"/>
        <w:rPr>
          <w:rFonts w:cs="Times New Roman"/>
          <w:szCs w:val="28"/>
          <w:u w:val="single" w:color="C00000"/>
        </w:rPr>
      </w:pPr>
      <w:r w:rsidRPr="00CD5A86">
        <w:rPr>
          <w:rFonts w:cs="Times New Roman"/>
          <w:szCs w:val="28"/>
        </w:rPr>
        <w:lastRenderedPageBreak/>
        <w:t xml:space="preserve">ÖZET: Vergi Usul Kanunu bakımından fatura, satılan emtia veya yapılan işe ilişkin bedelin ödenmiş olup olmadığına bakılmaksızın düzenlenmesi zorunlu olan ve tahakkuka ilişkin bir ticari vesikadır Ödenecek tutarı gösteren bir ödeme belgesi değildir. Vergi Usul Kanununda faturada bulunması zorunlu olan asgari bilgiler sayılmış olup, başka bilgilerin bulunmayacağına ilişkin bir hükme yer verilmemiştir. Dolayısıyla, </w:t>
      </w:r>
      <w:r w:rsidRPr="00CD5A86">
        <w:rPr>
          <w:rFonts w:cs="Times New Roman"/>
          <w:szCs w:val="28"/>
          <w:u w:val="single"/>
        </w:rPr>
        <w:t>f</w:t>
      </w:r>
      <w:r w:rsidRPr="00CD5A86">
        <w:rPr>
          <w:rFonts w:cs="Times New Roman"/>
          <w:szCs w:val="28"/>
          <w:u w:val="single" w:color="C00000"/>
        </w:rPr>
        <w:t>aturada bulunması zorunlu olan bilgilerin okunmasına engel teşkil etmeyecek ve faturanın esas niteliğini bozmayacak şekilde bilgilendirme notları eklenmesi (reklam, logo, slogan, resim, bilgilendirme notları, barkod) mümkün bulunmaktadır</w:t>
      </w:r>
      <w:r w:rsidRPr="00CD5A86">
        <w:rPr>
          <w:rFonts w:cs="Times New Roman"/>
          <w:szCs w:val="28"/>
          <w:u w:val="single"/>
        </w:rPr>
        <w:t>.</w:t>
      </w:r>
      <w:r w:rsidRPr="00CD5A86">
        <w:rPr>
          <w:rFonts w:cs="Times New Roman"/>
          <w:szCs w:val="28"/>
        </w:rPr>
        <w:t xml:space="preserve"> “Ödenecek tutar” bilgisinin Vergi Usul Kanunu hükümlerine göre faturada bulunması zorunlu olmadığından, istenilmesi halinde faturanın esas niteliğini bozmayacak şekilde belgenin farklı bir yerinde gösterilebilmesi mümkündür. </w:t>
      </w:r>
      <w:r w:rsidRPr="00CD5A86">
        <w:rPr>
          <w:rFonts w:cs="Times New Roman"/>
          <w:szCs w:val="28"/>
          <w:u w:val="single" w:color="C00000"/>
        </w:rPr>
        <w:t>Ancak e-fatura uygulaması içerisinde “Ödenecek Tutar” alanı UBL-TR açısından faturada girilmesi zorunlu bir alan olduğundan “Fatura Tutarı” ile “Ödenecek Tutar” kısmının birbirinden farklı olması faturanın Vergi Usul Kanunu açısından geçerliliğini etkilemeyecektir.</w:t>
      </w:r>
    </w:p>
    <w:p w14:paraId="24D0347A" w14:textId="77777777" w:rsidR="00371DB9" w:rsidRDefault="00371DB9" w:rsidP="00371DB9">
      <w:pPr>
        <w:spacing w:after="0"/>
        <w:jc w:val="both"/>
        <w:rPr>
          <w:rFonts w:cs="Times New Roman"/>
          <w:szCs w:val="28"/>
          <w:u w:val="single" w:color="C00000"/>
        </w:rPr>
      </w:pPr>
    </w:p>
    <w:p w14:paraId="6279F97F" w14:textId="77777777" w:rsidR="00371DB9" w:rsidRPr="00CD5A86" w:rsidRDefault="00371DB9" w:rsidP="00371DB9">
      <w:pPr>
        <w:spacing w:after="0"/>
        <w:jc w:val="both"/>
        <w:rPr>
          <w:rFonts w:cs="Times New Roman"/>
          <w:szCs w:val="28"/>
          <w:u w:val="single" w:color="C00000"/>
        </w:rPr>
      </w:pPr>
    </w:p>
    <w:p w14:paraId="7C655A6B" w14:textId="77777777" w:rsidR="00371DB9" w:rsidRPr="00240FB0" w:rsidRDefault="00371DB9" w:rsidP="00371DB9">
      <w:pPr>
        <w:pStyle w:val="Balk2"/>
        <w:spacing w:before="0"/>
        <w:jc w:val="both"/>
        <w:rPr>
          <w:sz w:val="24"/>
        </w:rPr>
      </w:pPr>
      <w:bookmarkStart w:id="1133" w:name="_Toc111293969"/>
      <w:r w:rsidRPr="00240FB0">
        <w:rPr>
          <w:sz w:val="24"/>
        </w:rPr>
        <w:t>231) FATURA NİZAMI</w:t>
      </w:r>
      <w:bookmarkEnd w:id="1133"/>
    </w:p>
    <w:p w14:paraId="574AC08B" w14:textId="77777777" w:rsidR="00371DB9" w:rsidRPr="00240FB0" w:rsidRDefault="00371DB9" w:rsidP="00371DB9">
      <w:pPr>
        <w:spacing w:after="0"/>
        <w:jc w:val="both"/>
        <w:rPr>
          <w:rFonts w:cs="Times New Roman"/>
          <w:b/>
          <w:i/>
          <w:szCs w:val="28"/>
        </w:rPr>
      </w:pPr>
      <w:r w:rsidRPr="00240FB0">
        <w:rPr>
          <w:rFonts w:cs="Times New Roman"/>
          <w:b/>
          <w:i/>
          <w:szCs w:val="28"/>
        </w:rPr>
        <w:t>Faturanın düzenlenmesinde aşağıdaki kaidelere uyulur:</w:t>
      </w:r>
    </w:p>
    <w:p w14:paraId="69C97022" w14:textId="77777777" w:rsidR="00371DB9" w:rsidRPr="00162CC2" w:rsidRDefault="00371DB9" w:rsidP="00371DB9">
      <w:pPr>
        <w:spacing w:after="0"/>
        <w:jc w:val="both"/>
        <w:rPr>
          <w:rFonts w:cs="Times New Roman"/>
          <w:b/>
          <w:i/>
          <w:sz w:val="24"/>
          <w:szCs w:val="32"/>
        </w:rPr>
      </w:pPr>
    </w:p>
    <w:p w14:paraId="6FDFA7CF"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1. Faturalar sıra numarası dahilinde teselsül ettirilir. Aynı müessesenin muhtelif şube ve kısımlarında her biri aynı numara ile başlamak üzere ayrı ayrı fatura kullanıldığı takdirde bu faturalara şube ve kısımlarına göre şube veya kısmın isimlerinin yazılması veya özel işaretle seri tefriki yapılması mecburidir.</w:t>
      </w:r>
    </w:p>
    <w:p w14:paraId="723599C5" w14:textId="77777777" w:rsidR="00371DB9" w:rsidRPr="00162CC2" w:rsidRDefault="00371DB9" w:rsidP="00371DB9">
      <w:pPr>
        <w:spacing w:after="0"/>
        <w:ind w:left="708"/>
        <w:jc w:val="both"/>
        <w:rPr>
          <w:rFonts w:cs="Times New Roman"/>
          <w:szCs w:val="28"/>
        </w:rPr>
      </w:pPr>
      <w:r w:rsidRPr="00162CC2">
        <w:rPr>
          <w:rFonts w:cs="Times New Roman"/>
          <w:szCs w:val="28"/>
        </w:rPr>
        <w:t>Örnek: İstanbul’da bulunan bir pazarlama şirketinin Taksim, Kadıköy ve Bakırköy’de açtığı mağazalarda yapmış olduğu satışlarla ilgili olarak düzenleyeceği faturalar. A, B, C sırası şeklinde olacak veya şirketin unvanını taşıyan faturalarda ayrıca hangi mağaza tarafından düzenlendiğini gösteren, “Taksim Mağazası”, “Kadıköy Mağazası”, “Bakırköy Mağazası” gibi faturaları birbirinden ayıran işaret olacaktır. Bu faturaların her biri mağazalar itibariyle kendi içinde müteselsil sıra numarası taşıyacaktır.</w:t>
      </w:r>
    </w:p>
    <w:p w14:paraId="0D591839" w14:textId="77777777" w:rsidR="00371DB9" w:rsidRPr="00162CC2" w:rsidRDefault="00371DB9" w:rsidP="00371DB9">
      <w:pPr>
        <w:spacing w:after="0"/>
        <w:ind w:left="708"/>
        <w:jc w:val="both"/>
        <w:rPr>
          <w:rFonts w:cs="Times New Roman"/>
          <w:sz w:val="18"/>
          <w:szCs w:val="28"/>
        </w:rPr>
      </w:pPr>
    </w:p>
    <w:p w14:paraId="2E030DB6" w14:textId="77777777" w:rsidR="00371DB9" w:rsidRPr="00162CC2" w:rsidRDefault="00371DB9" w:rsidP="00371DB9">
      <w:pPr>
        <w:spacing w:after="0"/>
        <w:ind w:left="708"/>
        <w:jc w:val="both"/>
        <w:rPr>
          <w:rFonts w:cs="Times New Roman"/>
          <w:sz w:val="18"/>
          <w:szCs w:val="28"/>
        </w:rPr>
      </w:pPr>
      <w:r w:rsidRPr="00162CC2">
        <w:rPr>
          <w:rFonts w:cs="Times New Roman"/>
          <w:sz w:val="18"/>
          <w:szCs w:val="28"/>
        </w:rPr>
        <w:t>İstanbul Vergi Dairesi Başkanlığı10.02.2016 tarihli ve 11395140-105</w:t>
      </w:r>
    </w:p>
    <w:p w14:paraId="4631D223" w14:textId="77777777" w:rsidR="00371DB9" w:rsidRPr="00162CC2" w:rsidRDefault="00371DB9" w:rsidP="00371DB9">
      <w:pPr>
        <w:spacing w:after="0"/>
        <w:ind w:left="708"/>
        <w:jc w:val="both"/>
        <w:rPr>
          <w:rFonts w:cs="Times New Roman"/>
          <w:szCs w:val="28"/>
          <w:u w:val="single" w:color="C00000"/>
        </w:rPr>
      </w:pPr>
      <w:r w:rsidRPr="00162CC2">
        <w:rPr>
          <w:rFonts w:cs="Times New Roman"/>
          <w:szCs w:val="28"/>
        </w:rPr>
        <w:t xml:space="preserve">Özelge: Faturaların seri ve sıra numarası takip edecek şekilde kullanılması gerekmektedir. Bununla birlikte faturalandırma işlemini farklı </w:t>
      </w:r>
      <w:proofErr w:type="spellStart"/>
      <w:r w:rsidRPr="00162CC2">
        <w:rPr>
          <w:rFonts w:cs="Times New Roman"/>
          <w:szCs w:val="28"/>
        </w:rPr>
        <w:t>endeksör</w:t>
      </w:r>
      <w:proofErr w:type="spellEnd"/>
      <w:r w:rsidRPr="00162CC2">
        <w:rPr>
          <w:rFonts w:cs="Times New Roman"/>
          <w:szCs w:val="28"/>
        </w:rPr>
        <w:t xml:space="preserve"> cihazları ile yapmanız durumunda, bu </w:t>
      </w:r>
      <w:r w:rsidRPr="00162CC2">
        <w:rPr>
          <w:rFonts w:cs="Times New Roman"/>
          <w:szCs w:val="28"/>
          <w:u w:val="single" w:color="C00000"/>
        </w:rPr>
        <w:t>cihazlara ait ayırt edici bilgilere de yer verilmek suretiyle her bir cihazda ayrı seri ve sıra numarası takip edecek şekilde fatura bastırılarak kullanılması mümkün bulunmaktadır.</w:t>
      </w:r>
    </w:p>
    <w:p w14:paraId="00576C73" w14:textId="77777777" w:rsidR="00371DB9" w:rsidRPr="00162CC2" w:rsidRDefault="00371DB9" w:rsidP="00371DB9">
      <w:pPr>
        <w:spacing w:after="0"/>
        <w:jc w:val="both"/>
        <w:rPr>
          <w:rFonts w:cs="Times New Roman"/>
          <w:b/>
          <w:i/>
          <w:sz w:val="24"/>
          <w:szCs w:val="32"/>
        </w:rPr>
      </w:pPr>
    </w:p>
    <w:p w14:paraId="34E82230"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2. Faturalar mürekkeple, makine ile veya kopya kurşun kalemi ile doldurulur.</w:t>
      </w:r>
    </w:p>
    <w:p w14:paraId="48745DEF" w14:textId="77777777" w:rsidR="00371DB9" w:rsidRPr="00162CC2" w:rsidRDefault="00371DB9" w:rsidP="00371DB9">
      <w:pPr>
        <w:spacing w:after="0"/>
        <w:jc w:val="both"/>
        <w:rPr>
          <w:rFonts w:cs="Times New Roman"/>
          <w:b/>
          <w:i/>
          <w:sz w:val="24"/>
          <w:szCs w:val="32"/>
        </w:rPr>
      </w:pPr>
    </w:p>
    <w:p w14:paraId="33448187"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3. Faturalar en az bir asıl ve bir örnek olarak düzenlenir. Birden fazla örnek düzenlendiği takdirde her birine kaçıncı örnek olduğu işaret edilir.</w:t>
      </w:r>
    </w:p>
    <w:p w14:paraId="6629DA81" w14:textId="77777777" w:rsidR="00371DB9" w:rsidRPr="00162CC2" w:rsidRDefault="00371DB9" w:rsidP="00371DB9">
      <w:pPr>
        <w:spacing w:after="0"/>
        <w:jc w:val="both"/>
        <w:rPr>
          <w:rFonts w:cs="Times New Roman"/>
          <w:b/>
          <w:i/>
          <w:sz w:val="24"/>
          <w:szCs w:val="32"/>
        </w:rPr>
      </w:pPr>
    </w:p>
    <w:p w14:paraId="6EB0651F"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4. Faturaların baş tarafında iş sahibinin veya namına imzaya mezun olanların imzası bulunur.</w:t>
      </w:r>
    </w:p>
    <w:p w14:paraId="00244370" w14:textId="77777777" w:rsidR="00371DB9" w:rsidRPr="00162CC2" w:rsidRDefault="00371DB9" w:rsidP="00371DB9">
      <w:pPr>
        <w:spacing w:after="0"/>
        <w:jc w:val="both"/>
        <w:rPr>
          <w:rFonts w:cs="Times New Roman"/>
          <w:b/>
          <w:i/>
          <w:sz w:val="24"/>
          <w:szCs w:val="32"/>
        </w:rPr>
      </w:pPr>
    </w:p>
    <w:p w14:paraId="0A3BC5D4" w14:textId="77777777" w:rsidR="00371DB9" w:rsidRPr="00162CC2" w:rsidRDefault="00371DB9" w:rsidP="00371DB9">
      <w:pPr>
        <w:spacing w:after="0"/>
        <w:jc w:val="both"/>
        <w:rPr>
          <w:rFonts w:cs="Times New Roman"/>
          <w:b/>
          <w:i/>
          <w:color w:val="FF0000"/>
          <w:sz w:val="24"/>
          <w:szCs w:val="32"/>
        </w:rPr>
      </w:pPr>
      <w:bookmarkStart w:id="1134" w:name="_Hlk108371166"/>
      <w:r w:rsidRPr="00162CC2">
        <w:rPr>
          <w:rFonts w:cs="Times New Roman"/>
          <w:b/>
          <w:i/>
          <w:sz w:val="24"/>
          <w:szCs w:val="32"/>
        </w:rPr>
        <w:t xml:space="preserve">5. </w:t>
      </w:r>
      <w:r w:rsidRPr="00162CC2">
        <w:rPr>
          <w:rFonts w:cs="Times New Roman"/>
          <w:b/>
          <w:i/>
          <w:sz w:val="24"/>
          <w:szCs w:val="32"/>
          <w:u w:color="C00000"/>
        </w:rPr>
        <w:t xml:space="preserve">Fatura, malın teslimi veya hizmetin yapıldığı tarihten itibaren </w:t>
      </w:r>
      <w:r w:rsidRPr="00162CC2">
        <w:rPr>
          <w:rFonts w:cs="Times New Roman"/>
          <w:b/>
          <w:i/>
          <w:sz w:val="24"/>
          <w:szCs w:val="32"/>
          <w:u w:val="single" w:color="C00000"/>
        </w:rPr>
        <w:t>azami yedi gün içinde</w:t>
      </w:r>
      <w:r w:rsidRPr="00162CC2">
        <w:rPr>
          <w:rFonts w:cs="Times New Roman"/>
          <w:b/>
          <w:i/>
          <w:sz w:val="24"/>
          <w:szCs w:val="32"/>
          <w:u w:color="C00000"/>
        </w:rPr>
        <w:t xml:space="preserve"> düzenlenir. </w:t>
      </w:r>
      <w:r w:rsidRPr="00162CC2">
        <w:rPr>
          <w:rFonts w:cs="Times New Roman"/>
          <w:szCs w:val="24"/>
          <w:u w:color="C00000"/>
        </w:rPr>
        <w:t>(30.04.2021→)</w:t>
      </w:r>
      <w:r w:rsidRPr="00162CC2">
        <w:rPr>
          <w:rFonts w:cs="Times New Roman"/>
          <w:b/>
          <w:i/>
          <w:sz w:val="24"/>
          <w:szCs w:val="32"/>
          <w:u w:color="C00000"/>
        </w:rPr>
        <w:t xml:space="preserve"> Hazine ve Maliye Bakanlığı; mal veya hizmetin nev'i, miktarı, fiyatı, tutarı, satışın yapılma şekli, faaliyet konusu, sektör veya mükellefiyet türünü ayrı ayrı veya birlikte dikkate alarak, bu süreyi indirmeye ya da faturanın malın teslim edildiği veya hizmetin yapıldığı anda düzenlenmesi zorunluluğu getirmeye yetkilidir. </w:t>
      </w:r>
      <w:r w:rsidRPr="00162CC2">
        <w:rPr>
          <w:rFonts w:cs="Times New Roman"/>
          <w:b/>
          <w:i/>
          <w:sz w:val="24"/>
          <w:szCs w:val="32"/>
          <w:u w:val="single" w:color="C00000"/>
        </w:rPr>
        <w:t>Bu süreler içerisinde düzenlenmeyen faturalar hiç düzenlenmemiş sayılır.</w:t>
      </w:r>
    </w:p>
    <w:bookmarkEnd w:id="1134"/>
    <w:p w14:paraId="32211AF4" w14:textId="77777777" w:rsidR="00371DB9" w:rsidRPr="00162CC2" w:rsidRDefault="00371DB9" w:rsidP="00371DB9">
      <w:pPr>
        <w:spacing w:after="0"/>
        <w:ind w:left="708"/>
        <w:jc w:val="both"/>
        <w:rPr>
          <w:rFonts w:cs="Times New Roman"/>
          <w:sz w:val="20"/>
          <w:szCs w:val="32"/>
        </w:rPr>
      </w:pPr>
      <w:r w:rsidRPr="00162CC2">
        <w:rPr>
          <w:rFonts w:cs="Times New Roman"/>
          <w:sz w:val="20"/>
          <w:szCs w:val="32"/>
        </w:rPr>
        <w:t xml:space="preserve">Ancak Bakanlık çıkardığı tebliğlerle bazı durumlarda bu süreyi uzatmıştır. Örneğin 336 ve 379 Sıra No.lu VUK Genel Tebliğleri uyarınca dileyen eczaneler, çalışanlarının reçetelerini karşılamak üzere sözleşme yaptıkları kamu kuruluşları ve SGK ile sınırlı olmak üzere, ilgili kuruluşların çalışanlarına ve </w:t>
      </w:r>
      <w:proofErr w:type="spellStart"/>
      <w:r w:rsidRPr="00162CC2">
        <w:rPr>
          <w:rFonts w:cs="Times New Roman"/>
          <w:sz w:val="20"/>
          <w:szCs w:val="32"/>
        </w:rPr>
        <w:t>SGK'ya</w:t>
      </w:r>
      <w:proofErr w:type="spellEnd"/>
      <w:r w:rsidRPr="00162CC2">
        <w:rPr>
          <w:rFonts w:cs="Times New Roman"/>
          <w:sz w:val="20"/>
          <w:szCs w:val="32"/>
        </w:rPr>
        <w:t xml:space="preserve"> tabi olanlara yaptıkları ilaç teslimlerinde kamu kuruluşlarınca karşılanacak paya ilişkin tutarı içeren faturayı, ay sonunda tüm çalışanlar için ve tek bir fatura şeklinde düzenleyebileceklerdir. </w:t>
      </w:r>
    </w:p>
    <w:p w14:paraId="3B13C8B1" w14:textId="77777777" w:rsidR="00371DB9" w:rsidRPr="00162CC2" w:rsidRDefault="00371DB9" w:rsidP="00371DB9">
      <w:pPr>
        <w:spacing w:after="0"/>
        <w:ind w:left="708"/>
        <w:jc w:val="both"/>
        <w:rPr>
          <w:rFonts w:cs="Times New Roman"/>
          <w:b/>
          <w:i/>
          <w:sz w:val="24"/>
          <w:szCs w:val="32"/>
        </w:rPr>
      </w:pPr>
      <w:r w:rsidRPr="00162CC2">
        <w:rPr>
          <w:rFonts w:cs="Times New Roman"/>
          <w:sz w:val="20"/>
          <w:szCs w:val="32"/>
        </w:rPr>
        <w:t xml:space="preserve">418 Sıra No.lu VUK Genel Tebliği uyarınca Sosyal Güvenlik Kurumu ile sözleşme/protokol imzalayan sağlık hizmeti sunucuları ile </w:t>
      </w:r>
      <w:proofErr w:type="spellStart"/>
      <w:r w:rsidRPr="00162CC2">
        <w:rPr>
          <w:rFonts w:cs="Times New Roman"/>
          <w:sz w:val="20"/>
          <w:szCs w:val="32"/>
        </w:rPr>
        <w:t>optisyenlik</w:t>
      </w:r>
      <w:proofErr w:type="spellEnd"/>
      <w:r w:rsidRPr="00162CC2">
        <w:rPr>
          <w:rFonts w:cs="Times New Roman"/>
          <w:sz w:val="20"/>
          <w:szCs w:val="32"/>
        </w:rPr>
        <w:t xml:space="preserve"> müesseselerinin çalışanlar, emekliler ve bunların bakmakla yükümlü oldukları </w:t>
      </w:r>
      <w:r w:rsidRPr="00162CC2">
        <w:rPr>
          <w:rFonts w:cs="Times New Roman"/>
          <w:sz w:val="20"/>
          <w:szCs w:val="32"/>
        </w:rPr>
        <w:lastRenderedPageBreak/>
        <w:t>kişilere verdikleri sağlık hizmetleri nedeniyle adı geçen Kuruma ay sonunda tek bir fatura düzenleyebilmeleri uygun bulunmuştur</w:t>
      </w:r>
      <w:r w:rsidRPr="00162CC2">
        <w:rPr>
          <w:rFonts w:cs="Times New Roman"/>
          <w:b/>
          <w:i/>
          <w:sz w:val="24"/>
          <w:szCs w:val="32"/>
        </w:rPr>
        <w:t>.</w:t>
      </w:r>
    </w:p>
    <w:p w14:paraId="0106F287" w14:textId="77777777" w:rsidR="00371DB9" w:rsidRPr="00162CC2" w:rsidRDefault="00371DB9" w:rsidP="00371DB9">
      <w:pPr>
        <w:spacing w:after="0"/>
        <w:ind w:left="708"/>
        <w:jc w:val="both"/>
        <w:rPr>
          <w:rFonts w:cs="Times New Roman"/>
          <w:b/>
          <w:i/>
          <w:sz w:val="24"/>
          <w:szCs w:val="32"/>
        </w:rPr>
      </w:pPr>
    </w:p>
    <w:p w14:paraId="0292D41A" w14:textId="77777777" w:rsidR="00371DB9" w:rsidRPr="00162CC2" w:rsidRDefault="00371DB9" w:rsidP="00371DB9">
      <w:pPr>
        <w:spacing w:after="0"/>
        <w:ind w:left="708"/>
        <w:jc w:val="both"/>
      </w:pPr>
      <w:r w:rsidRPr="00162CC2">
        <w:t>Her sevk irsaliyesine ilişkin fatura ise, sevk irsaliyesinin düzenlendiği tarihten itibaren 7 gün içinde düzenlenmelidir.</w:t>
      </w:r>
    </w:p>
    <w:p w14:paraId="55DF9F9E" w14:textId="77777777" w:rsidR="00371DB9" w:rsidRPr="00162CC2" w:rsidRDefault="00371DB9" w:rsidP="00371DB9">
      <w:pPr>
        <w:spacing w:after="0"/>
        <w:ind w:left="708"/>
        <w:jc w:val="both"/>
        <w:rPr>
          <w:rFonts w:cs="Times New Roman"/>
          <w:b/>
          <w:i/>
          <w:sz w:val="24"/>
          <w:szCs w:val="32"/>
        </w:rPr>
      </w:pPr>
    </w:p>
    <w:p w14:paraId="7EFB623F" w14:textId="77777777" w:rsidR="00371DB9" w:rsidRPr="00162CC2" w:rsidRDefault="00371DB9" w:rsidP="00371DB9">
      <w:pPr>
        <w:spacing w:after="0"/>
        <w:jc w:val="both"/>
        <w:rPr>
          <w:rFonts w:cs="Times New Roman"/>
          <w:b/>
          <w:i/>
          <w:sz w:val="24"/>
          <w:szCs w:val="32"/>
          <w:u w:val="single" w:color="C00000"/>
        </w:rPr>
      </w:pPr>
      <w:r w:rsidRPr="00162CC2">
        <w:rPr>
          <w:rFonts w:cs="Times New Roman"/>
          <w:b/>
          <w:i/>
          <w:sz w:val="24"/>
          <w:szCs w:val="32"/>
        </w:rPr>
        <w:t xml:space="preserve">6. Bu Kanunun 232’nci maddesinin birinci fıkrasına göre fatura düzenlemek zorunda olanlar, müşterinin adı ve soyadı ile bağlı olduğu vergi dairesi ve hesap numarasının doğruluğundan sorumludur. (Ancak bu sorumluluk, aynı maddenin 2’nci fıkrasının uygulandığı halleri kapsamaz.) </w:t>
      </w:r>
      <w:r w:rsidRPr="00162CC2">
        <w:rPr>
          <w:rFonts w:cs="Times New Roman"/>
          <w:b/>
          <w:i/>
          <w:sz w:val="24"/>
          <w:szCs w:val="32"/>
          <w:u w:val="single" w:color="C00000"/>
        </w:rPr>
        <w:t xml:space="preserve">Fatura düzenleyenin istemesi halinde müşteri kimliğini ve vergi dairesi hesap numarasını gösterir belgeyi ibraz etmek zorundadır. </w:t>
      </w:r>
    </w:p>
    <w:p w14:paraId="0CF5076C" w14:textId="77777777" w:rsidR="00371DB9" w:rsidRPr="00162CC2" w:rsidRDefault="00371DB9" w:rsidP="00371DB9">
      <w:pPr>
        <w:spacing w:after="0"/>
        <w:jc w:val="both"/>
        <w:rPr>
          <w:rFonts w:cs="Times New Roman"/>
          <w:b/>
          <w:i/>
          <w:sz w:val="24"/>
          <w:szCs w:val="32"/>
          <w:u w:val="single" w:color="C00000"/>
        </w:rPr>
      </w:pPr>
    </w:p>
    <w:p w14:paraId="091EB809" w14:textId="602095F0" w:rsidR="00371DB9" w:rsidRDefault="00371DB9" w:rsidP="007B2209">
      <w:pPr>
        <w:spacing w:after="0"/>
        <w:ind w:left="708"/>
        <w:jc w:val="both"/>
        <w:rPr>
          <w:u w:val="single" w:color="C00000"/>
        </w:rPr>
      </w:pPr>
      <w:r w:rsidRPr="00162CC2">
        <w:rPr>
          <w:u w:val="single" w:color="C00000"/>
        </w:rPr>
        <w:t>Bu sorumluluk, fatura düzenlenme zorunluluğu olmayan durumlarda nihai tüketicinin talebi üzerine düzenlenen faturalarda yoktur.</w:t>
      </w:r>
    </w:p>
    <w:p w14:paraId="5D24F3F9" w14:textId="77777777" w:rsidR="00471777" w:rsidRDefault="00471777" w:rsidP="007B2209">
      <w:pPr>
        <w:spacing w:after="0"/>
        <w:ind w:left="708"/>
        <w:jc w:val="both"/>
        <w:rPr>
          <w:u w:val="single" w:color="C00000"/>
        </w:rPr>
      </w:pPr>
    </w:p>
    <w:p w14:paraId="1D5BA6F4" w14:textId="77777777" w:rsidR="00471777" w:rsidRPr="007B2209" w:rsidRDefault="00471777" w:rsidP="007B2209">
      <w:pPr>
        <w:spacing w:after="0"/>
        <w:ind w:left="708"/>
        <w:jc w:val="both"/>
        <w:rPr>
          <w:rFonts w:cs="Times New Roman"/>
          <w:b/>
          <w:i/>
          <w:szCs w:val="28"/>
          <w:u w:val="single" w:color="C00000"/>
        </w:rPr>
      </w:pPr>
    </w:p>
    <w:p w14:paraId="7A86E4E4" w14:textId="77777777" w:rsidR="00371DB9" w:rsidRPr="00240FB0" w:rsidRDefault="00371DB9" w:rsidP="00371DB9">
      <w:pPr>
        <w:pStyle w:val="Balk2"/>
        <w:spacing w:before="0"/>
        <w:jc w:val="both"/>
        <w:rPr>
          <w:sz w:val="24"/>
        </w:rPr>
      </w:pPr>
      <w:bookmarkStart w:id="1135" w:name="_Toc111293970"/>
      <w:r w:rsidRPr="00240FB0">
        <w:rPr>
          <w:sz w:val="24"/>
        </w:rPr>
        <w:t>232) FATURA KULLANMA MECBURİYETİ</w:t>
      </w:r>
      <w:bookmarkEnd w:id="1135"/>
    </w:p>
    <w:p w14:paraId="240804CD"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Birinci ve ikinci sınıf tüccarlar kazancı basit usulde tespit edilenlerle defter tutmak mecburiyetinde olan çiftçiler:</w:t>
      </w:r>
    </w:p>
    <w:p w14:paraId="62ACFD9E" w14:textId="77777777" w:rsidR="00371DB9" w:rsidRPr="00162CC2" w:rsidRDefault="00371DB9" w:rsidP="00371DB9">
      <w:pPr>
        <w:spacing w:after="0"/>
        <w:ind w:left="708"/>
        <w:jc w:val="both"/>
        <w:rPr>
          <w:rFonts w:cs="Times New Roman"/>
          <w:b/>
          <w:i/>
          <w:sz w:val="24"/>
          <w:szCs w:val="32"/>
        </w:rPr>
      </w:pPr>
      <w:r w:rsidRPr="00162CC2">
        <w:rPr>
          <w:rFonts w:cs="Times New Roman"/>
          <w:b/>
          <w:i/>
          <w:sz w:val="24"/>
          <w:szCs w:val="32"/>
        </w:rPr>
        <w:t>1. Birinci ve ikinci sınıf tüccarlara;</w:t>
      </w:r>
    </w:p>
    <w:p w14:paraId="218A8BBD" w14:textId="77777777" w:rsidR="00371DB9" w:rsidRPr="00162CC2" w:rsidRDefault="00371DB9" w:rsidP="00371DB9">
      <w:pPr>
        <w:spacing w:after="0"/>
        <w:ind w:left="708"/>
        <w:jc w:val="both"/>
        <w:rPr>
          <w:rFonts w:cs="Times New Roman"/>
          <w:b/>
          <w:i/>
          <w:sz w:val="24"/>
          <w:szCs w:val="32"/>
        </w:rPr>
      </w:pPr>
      <w:r w:rsidRPr="00162CC2">
        <w:rPr>
          <w:rFonts w:cs="Times New Roman"/>
          <w:b/>
          <w:i/>
          <w:sz w:val="24"/>
          <w:szCs w:val="32"/>
        </w:rPr>
        <w:t>2. Serbest meslek erbabına;</w:t>
      </w:r>
    </w:p>
    <w:p w14:paraId="5B1F965E" w14:textId="77777777" w:rsidR="00371DB9" w:rsidRPr="00162CC2" w:rsidRDefault="00371DB9" w:rsidP="00371DB9">
      <w:pPr>
        <w:spacing w:after="0"/>
        <w:ind w:left="708"/>
        <w:jc w:val="both"/>
        <w:rPr>
          <w:rFonts w:cs="Times New Roman"/>
          <w:b/>
          <w:i/>
          <w:sz w:val="24"/>
          <w:szCs w:val="32"/>
        </w:rPr>
      </w:pPr>
      <w:r w:rsidRPr="00162CC2">
        <w:rPr>
          <w:rFonts w:cs="Times New Roman"/>
          <w:b/>
          <w:i/>
          <w:sz w:val="24"/>
          <w:szCs w:val="32"/>
        </w:rPr>
        <w:t xml:space="preserve">3. Kazançları basit usulde tespit olunan tüccarlara; </w:t>
      </w:r>
    </w:p>
    <w:p w14:paraId="65D883A4" w14:textId="77777777" w:rsidR="00371DB9" w:rsidRPr="00162CC2" w:rsidRDefault="00371DB9" w:rsidP="00371DB9">
      <w:pPr>
        <w:spacing w:after="0"/>
        <w:ind w:left="708"/>
        <w:jc w:val="both"/>
        <w:rPr>
          <w:rFonts w:cs="Times New Roman"/>
          <w:b/>
          <w:i/>
          <w:sz w:val="24"/>
          <w:szCs w:val="32"/>
        </w:rPr>
      </w:pPr>
      <w:r w:rsidRPr="00162CC2">
        <w:rPr>
          <w:rFonts w:cs="Times New Roman"/>
          <w:b/>
          <w:i/>
          <w:sz w:val="24"/>
          <w:szCs w:val="32"/>
        </w:rPr>
        <w:t>4. Defter tutmak mecburiyetinde olan çiftçilere;</w:t>
      </w:r>
    </w:p>
    <w:p w14:paraId="3E3F0F35" w14:textId="77777777" w:rsidR="00371DB9" w:rsidRPr="00162CC2" w:rsidRDefault="00371DB9" w:rsidP="00371DB9">
      <w:pPr>
        <w:spacing w:after="0"/>
        <w:ind w:left="708"/>
        <w:jc w:val="both"/>
        <w:rPr>
          <w:rFonts w:cs="Times New Roman"/>
          <w:b/>
          <w:i/>
          <w:sz w:val="24"/>
          <w:szCs w:val="32"/>
        </w:rPr>
      </w:pPr>
      <w:r w:rsidRPr="00162CC2">
        <w:rPr>
          <w:rFonts w:cs="Times New Roman"/>
          <w:b/>
          <w:i/>
          <w:sz w:val="24"/>
          <w:szCs w:val="32"/>
        </w:rPr>
        <w:t>5. Vergiden muaf esnafa.</w:t>
      </w:r>
    </w:p>
    <w:p w14:paraId="14373BEC" w14:textId="77777777" w:rsidR="00371DB9" w:rsidRPr="00162CC2" w:rsidRDefault="00371DB9" w:rsidP="00371DB9">
      <w:pPr>
        <w:spacing w:after="0"/>
        <w:jc w:val="both"/>
        <w:rPr>
          <w:rFonts w:cs="Times New Roman"/>
          <w:b/>
          <w:i/>
          <w:sz w:val="24"/>
          <w:szCs w:val="32"/>
        </w:rPr>
      </w:pPr>
      <w:proofErr w:type="gramStart"/>
      <w:r w:rsidRPr="00162CC2">
        <w:rPr>
          <w:rFonts w:cs="Times New Roman"/>
          <w:b/>
          <w:i/>
          <w:sz w:val="24"/>
          <w:szCs w:val="32"/>
        </w:rPr>
        <w:t>sattıkları</w:t>
      </w:r>
      <w:proofErr w:type="gramEnd"/>
      <w:r w:rsidRPr="00162CC2">
        <w:rPr>
          <w:rFonts w:cs="Times New Roman"/>
          <w:b/>
          <w:i/>
          <w:sz w:val="24"/>
          <w:szCs w:val="32"/>
        </w:rPr>
        <w:t xml:space="preserve"> emtia veya yaptıkları işler için fatura vermek ve bunlara da fatura istemek ve almak mecburiyetindedirler.</w:t>
      </w:r>
    </w:p>
    <w:p w14:paraId="26029425" w14:textId="77777777" w:rsidR="00371DB9" w:rsidRPr="00240FB0" w:rsidRDefault="00371DB9" w:rsidP="00371DB9">
      <w:pPr>
        <w:spacing w:after="0"/>
        <w:jc w:val="both"/>
        <w:rPr>
          <w:rFonts w:cs="Times New Roman"/>
          <w:b/>
          <w:i/>
          <w:szCs w:val="28"/>
        </w:rPr>
      </w:pPr>
    </w:p>
    <w:p w14:paraId="4BFA06E3" w14:textId="77777777" w:rsidR="00371DB9" w:rsidRPr="001A5614" w:rsidRDefault="00371DB9" w:rsidP="00371DB9">
      <w:pPr>
        <w:spacing w:after="0"/>
        <w:ind w:left="708"/>
        <w:jc w:val="both"/>
        <w:rPr>
          <w:rFonts w:cs="Times New Roman"/>
          <w:color w:val="FF0000"/>
          <w:sz w:val="20"/>
          <w:szCs w:val="24"/>
        </w:rPr>
      </w:pPr>
      <w:r w:rsidRPr="001A5614">
        <w:rPr>
          <w:rFonts w:cs="Times New Roman"/>
          <w:sz w:val="20"/>
          <w:szCs w:val="24"/>
          <w:u w:val="single" w:color="C00000"/>
        </w:rPr>
        <w:t>167 Sıra No.lu VUK Genel Tebliğinde de belirtildiği üzere fatura düzenlemeleri zorunlu bulunanların fatura yerine perakende satış fişi düzenlemeleri durumunda, bu kişiler açısından perakende satış fişleri geçerli olmayacak, fatura düzenlememiş kabul edileceklerdir</w:t>
      </w:r>
      <w:r w:rsidRPr="001A5614">
        <w:rPr>
          <w:rFonts w:cs="Times New Roman"/>
          <w:sz w:val="20"/>
          <w:szCs w:val="24"/>
        </w:rPr>
        <w:t xml:space="preserve">. Ancak, 204 Sıra No.lu VUK Genel Tebliği ile mükelleflerin ticari faaliyetlerine ilişkin olarak </w:t>
      </w:r>
      <w:r w:rsidRPr="001A5614">
        <w:rPr>
          <w:rFonts w:cs="Times New Roman"/>
          <w:color w:val="FF0000"/>
          <w:sz w:val="20"/>
          <w:szCs w:val="24"/>
        </w:rPr>
        <w:t>iş yerlerinde kullanılmak ve tüketilmek amacıyla satın aldıkları (kırtasiye, büro ve temizlik malzemeleri gibi) ve bedeli fatura düzenleme mecburiyetini belirleyen kanuni haddi aşmayan diğer bir anlatımla, perakende satış fişi (veya yazar kasa fişi) düzenleme sınırlan içinde kalan mal ve hizmet bedelleri için düzenlenen perakende satış veya yazar kasa fişlerinin gider belgesi olarak kabul edilmesi uygun görülmüştür.</w:t>
      </w:r>
      <w:r w:rsidRPr="001A5614">
        <w:rPr>
          <w:color w:val="00B050"/>
          <w:sz w:val="20"/>
          <w:szCs w:val="20"/>
        </w:rPr>
        <w:t xml:space="preserve"> Ancak işletmenin tüketimi dışında, satışa konu olacak mal ve hizmetlerin alımlarında ise bedeli ne olursa olsun fatura alınması, defterlere faturalara dayanılarak kayıt yapılması gerekmektedir.</w:t>
      </w:r>
    </w:p>
    <w:p w14:paraId="51E71C30" w14:textId="77777777" w:rsidR="00371DB9" w:rsidRPr="00CD5A86" w:rsidRDefault="00371DB9" w:rsidP="00371DB9">
      <w:pPr>
        <w:spacing w:after="0"/>
        <w:jc w:val="both"/>
        <w:rPr>
          <w:rFonts w:cs="Times New Roman"/>
          <w:szCs w:val="28"/>
        </w:rPr>
      </w:pPr>
    </w:p>
    <w:p w14:paraId="2A314298"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Yukarıdakiler dışında kalanların, birinci ve ikinci sınıf tüccarlar ile kazancı basit usulde tespit edilenlerden ve defter tutmak mecburiyetinde olan çiftçilerden satın aldıkları emtia veya onlara yaptırdıkları iş bedelinin 2022 yılı için 2.000 TL’yi geçmesi veya bedeli 2.000 TL’den az olsa dahi istemeleri halinde emtiayı satanın veya işi yapanın fatura vermesi mecburidir.</w:t>
      </w:r>
    </w:p>
    <w:p w14:paraId="3ED47CF0" w14:textId="77777777" w:rsidR="00371DB9" w:rsidRPr="00162CC2" w:rsidRDefault="00371DB9" w:rsidP="00371DB9">
      <w:pPr>
        <w:spacing w:after="0"/>
        <w:jc w:val="both"/>
        <w:rPr>
          <w:rFonts w:cs="Times New Roman"/>
          <w:b/>
          <w:i/>
          <w:sz w:val="24"/>
          <w:szCs w:val="32"/>
        </w:rPr>
      </w:pPr>
    </w:p>
    <w:p w14:paraId="78C9D41B" w14:textId="2A809316" w:rsidR="00371DB9" w:rsidRDefault="00371DB9" w:rsidP="00371DB9">
      <w:pPr>
        <w:spacing w:after="0"/>
        <w:ind w:left="708"/>
        <w:jc w:val="both"/>
        <w:rPr>
          <w:rFonts w:cs="Times New Roman"/>
          <w:sz w:val="20"/>
          <w:szCs w:val="28"/>
        </w:rPr>
      </w:pPr>
      <w:r w:rsidRPr="0007214F">
        <w:rPr>
          <w:rFonts w:cs="Times New Roman"/>
          <w:sz w:val="20"/>
          <w:szCs w:val="28"/>
        </w:rPr>
        <w:t>Kuyumculuk, sarraflık ve mücevheratçılık gibi işlenmiş kıymetli maden ve kıymetli taş alım satımında bulunan mükelleflerce gerçekleştirilen işlenmiş kıymetli maden ve kıymetli taşlar ile bunlardan mamul eşya satışları bakımından 213 sayılı Kanunun 232</w:t>
      </w:r>
      <w:r>
        <w:rPr>
          <w:rFonts w:cs="Times New Roman"/>
          <w:sz w:val="20"/>
          <w:szCs w:val="28"/>
        </w:rPr>
        <w:t>’nci</w:t>
      </w:r>
      <w:r w:rsidRPr="0007214F">
        <w:rPr>
          <w:rFonts w:cs="Times New Roman"/>
          <w:sz w:val="20"/>
          <w:szCs w:val="28"/>
        </w:rPr>
        <w:t xml:space="preserve"> maddesinin ikinci fıkrasında yer alan fatura düzenleme mecburiyetine ilişkin had, </w:t>
      </w:r>
      <w:proofErr w:type="gramStart"/>
      <w:r w:rsidRPr="0007214F">
        <w:rPr>
          <w:rFonts w:cs="Times New Roman"/>
          <w:sz w:val="20"/>
          <w:szCs w:val="28"/>
        </w:rPr>
        <w:t>mezkur</w:t>
      </w:r>
      <w:proofErr w:type="gramEnd"/>
      <w:r w:rsidRPr="0007214F">
        <w:rPr>
          <w:rFonts w:cs="Times New Roman"/>
          <w:sz w:val="20"/>
          <w:szCs w:val="28"/>
        </w:rPr>
        <w:t xml:space="preserve"> fıkrada yer alan ve işlemin gerçekleştiği yıla ait olan haddin 3 katı olarak 01.01.202</w:t>
      </w:r>
      <w:r>
        <w:rPr>
          <w:rFonts w:cs="Times New Roman"/>
          <w:sz w:val="20"/>
          <w:szCs w:val="28"/>
        </w:rPr>
        <w:t>2</w:t>
      </w:r>
      <w:r w:rsidRPr="0007214F">
        <w:rPr>
          <w:rFonts w:cs="Times New Roman"/>
          <w:sz w:val="20"/>
          <w:szCs w:val="28"/>
        </w:rPr>
        <w:t xml:space="preserve"> tarihinden itibaren </w:t>
      </w:r>
      <w:r>
        <w:rPr>
          <w:rFonts w:cs="Times New Roman"/>
          <w:sz w:val="20"/>
          <w:szCs w:val="28"/>
        </w:rPr>
        <w:t>6.0</w:t>
      </w:r>
      <w:r w:rsidRPr="0007214F">
        <w:rPr>
          <w:rFonts w:cs="Times New Roman"/>
          <w:sz w:val="20"/>
          <w:szCs w:val="28"/>
        </w:rPr>
        <w:t>00 TL’yi belirlenmiştir.</w:t>
      </w:r>
    </w:p>
    <w:p w14:paraId="219776E1" w14:textId="4AB85EF1" w:rsidR="00471777" w:rsidRDefault="00471777" w:rsidP="00371DB9">
      <w:pPr>
        <w:spacing w:after="0"/>
        <w:ind w:left="708"/>
        <w:jc w:val="both"/>
        <w:rPr>
          <w:rFonts w:cs="Times New Roman"/>
          <w:sz w:val="20"/>
          <w:szCs w:val="28"/>
        </w:rPr>
      </w:pPr>
    </w:p>
    <w:p w14:paraId="1E1F2F26" w14:textId="2D60985A" w:rsidR="00471777" w:rsidRDefault="00471777" w:rsidP="00371DB9">
      <w:pPr>
        <w:spacing w:after="0"/>
        <w:ind w:left="708"/>
        <w:jc w:val="both"/>
        <w:rPr>
          <w:rFonts w:cs="Times New Roman"/>
          <w:sz w:val="20"/>
          <w:szCs w:val="28"/>
        </w:rPr>
      </w:pPr>
    </w:p>
    <w:p w14:paraId="6DC17C79" w14:textId="32D12E9C" w:rsidR="00471777" w:rsidRDefault="00471777" w:rsidP="00371DB9">
      <w:pPr>
        <w:spacing w:after="0"/>
        <w:ind w:left="708"/>
        <w:jc w:val="both"/>
        <w:rPr>
          <w:rFonts w:cs="Times New Roman"/>
          <w:sz w:val="20"/>
          <w:szCs w:val="28"/>
        </w:rPr>
      </w:pPr>
    </w:p>
    <w:p w14:paraId="1DF5EBDE" w14:textId="77777777" w:rsidR="00471777" w:rsidRDefault="00471777" w:rsidP="00371DB9">
      <w:pPr>
        <w:spacing w:after="0"/>
        <w:ind w:left="708"/>
        <w:jc w:val="both"/>
        <w:rPr>
          <w:rFonts w:cs="Times New Roman"/>
          <w:sz w:val="20"/>
          <w:szCs w:val="28"/>
        </w:rPr>
      </w:pPr>
    </w:p>
    <w:p w14:paraId="507852DC" w14:textId="77777777" w:rsidR="00162CC2" w:rsidRPr="00E169B9" w:rsidRDefault="00162CC2" w:rsidP="00371DB9">
      <w:pPr>
        <w:spacing w:after="0"/>
        <w:ind w:left="708"/>
        <w:jc w:val="both"/>
        <w:rPr>
          <w:rFonts w:cs="Times New Roman"/>
          <w:sz w:val="20"/>
          <w:szCs w:val="28"/>
        </w:rPr>
      </w:pPr>
    </w:p>
    <w:p w14:paraId="71DB169A" w14:textId="77777777" w:rsidR="00371DB9" w:rsidRPr="00240FB0" w:rsidRDefault="00371DB9" w:rsidP="00371DB9">
      <w:pPr>
        <w:pStyle w:val="Balk4"/>
        <w:spacing w:before="0"/>
        <w:jc w:val="both"/>
        <w:rPr>
          <w:sz w:val="22"/>
        </w:rPr>
      </w:pPr>
      <w:bookmarkStart w:id="1136" w:name="_Toc111293971"/>
      <w:r w:rsidRPr="00240FB0">
        <w:rPr>
          <w:sz w:val="22"/>
        </w:rPr>
        <w:lastRenderedPageBreak/>
        <w:t>Yazarkasa fişleri gider belgesi olarak kullanılabilir mi</w:t>
      </w:r>
      <w:bookmarkEnd w:id="1136"/>
    </w:p>
    <w:p w14:paraId="7CFF0974" w14:textId="77777777" w:rsidR="00371DB9" w:rsidRPr="00162CC2" w:rsidRDefault="00371DB9" w:rsidP="00371DB9">
      <w:pPr>
        <w:spacing w:after="0"/>
        <w:jc w:val="both"/>
        <w:rPr>
          <w:rFonts w:cstheme="minorHAnsi"/>
          <w:szCs w:val="28"/>
        </w:rPr>
      </w:pPr>
      <w:r w:rsidRPr="00162CC2">
        <w:rPr>
          <w:rFonts w:cstheme="minorHAnsi"/>
          <w:szCs w:val="28"/>
        </w:rPr>
        <w:t>28/11/2011-B.07.1.GİB.4.35.17.01-35-02-685-İzmir Vergi Dairesi Başkanlığı-Mükellef Hizmetleri KDV ve Diğer Vergiler Grup Müdürlüğü</w:t>
      </w:r>
    </w:p>
    <w:p w14:paraId="5F1A9C8D" w14:textId="77777777" w:rsidR="00371DB9" w:rsidRPr="00162CC2" w:rsidRDefault="00371DB9" w:rsidP="00371DB9">
      <w:pPr>
        <w:spacing w:after="0"/>
        <w:jc w:val="both"/>
        <w:rPr>
          <w:rFonts w:cstheme="minorHAnsi"/>
          <w:sz w:val="24"/>
          <w:szCs w:val="28"/>
        </w:rPr>
      </w:pPr>
    </w:p>
    <w:p w14:paraId="1AF4BF57" w14:textId="77777777" w:rsidR="00371DB9" w:rsidRPr="00162CC2" w:rsidRDefault="00371DB9" w:rsidP="00371DB9">
      <w:pPr>
        <w:spacing w:after="0"/>
        <w:jc w:val="both"/>
        <w:rPr>
          <w:rFonts w:cstheme="minorHAnsi"/>
          <w:sz w:val="24"/>
          <w:szCs w:val="28"/>
        </w:rPr>
      </w:pPr>
      <w:r w:rsidRPr="00162CC2">
        <w:rPr>
          <w:rFonts w:cstheme="minorHAnsi"/>
          <w:b/>
          <w:sz w:val="24"/>
          <w:szCs w:val="28"/>
        </w:rPr>
        <w:t>Konu:</w:t>
      </w:r>
      <w:r w:rsidRPr="00162CC2">
        <w:rPr>
          <w:rFonts w:cstheme="minorHAnsi"/>
          <w:sz w:val="24"/>
          <w:szCs w:val="28"/>
        </w:rPr>
        <w:t xml:space="preserve"> Personelin seyahatlerinde yapmış olduğu yeme, içme harcamaları, otopark fişleri </w:t>
      </w:r>
      <w:proofErr w:type="spellStart"/>
      <w:r w:rsidRPr="00162CC2">
        <w:rPr>
          <w:rFonts w:cstheme="minorHAnsi"/>
          <w:sz w:val="24"/>
          <w:szCs w:val="28"/>
        </w:rPr>
        <w:t>v.b</w:t>
      </w:r>
      <w:proofErr w:type="spellEnd"/>
      <w:r w:rsidRPr="00162CC2">
        <w:rPr>
          <w:rFonts w:cstheme="minorHAnsi"/>
          <w:sz w:val="24"/>
          <w:szCs w:val="28"/>
        </w:rPr>
        <w:t xml:space="preserve">. için düzenlenen perakende satış vesikalarının gider belgesi olarak kabul edilip edilemeyeceği ve bu belgelere istinaden yüklenilen KDV tutarlarının indirim konusu yapılıp yapılamayacağı </w:t>
      </w:r>
      <w:proofErr w:type="spellStart"/>
      <w:r w:rsidRPr="00162CC2">
        <w:rPr>
          <w:rFonts w:cstheme="minorHAnsi"/>
          <w:sz w:val="24"/>
          <w:szCs w:val="28"/>
        </w:rPr>
        <w:t>hk</w:t>
      </w:r>
      <w:proofErr w:type="spellEnd"/>
      <w:r w:rsidRPr="00162CC2">
        <w:rPr>
          <w:rFonts w:cstheme="minorHAnsi"/>
          <w:sz w:val="24"/>
          <w:szCs w:val="28"/>
        </w:rPr>
        <w:t>.</w:t>
      </w:r>
    </w:p>
    <w:p w14:paraId="3A5D3895" w14:textId="77777777" w:rsidR="00371DB9" w:rsidRPr="00162CC2" w:rsidRDefault="00371DB9" w:rsidP="00371DB9">
      <w:pPr>
        <w:spacing w:after="0"/>
        <w:jc w:val="both"/>
        <w:rPr>
          <w:rFonts w:cstheme="minorHAnsi"/>
          <w:sz w:val="24"/>
          <w:szCs w:val="28"/>
        </w:rPr>
      </w:pPr>
    </w:p>
    <w:p w14:paraId="25508D03" w14:textId="77777777" w:rsidR="00371DB9" w:rsidRPr="00162CC2" w:rsidRDefault="00371DB9" w:rsidP="00371DB9">
      <w:pPr>
        <w:spacing w:after="0"/>
        <w:jc w:val="both"/>
        <w:rPr>
          <w:rFonts w:cstheme="minorHAnsi"/>
          <w:sz w:val="24"/>
          <w:szCs w:val="28"/>
        </w:rPr>
      </w:pPr>
      <w:r w:rsidRPr="00162CC2">
        <w:rPr>
          <w:rFonts w:cstheme="minorHAnsi"/>
          <w:sz w:val="24"/>
          <w:szCs w:val="28"/>
        </w:rPr>
        <w:t>Vergi Usul Kanunu Uygulaması Yönünden:</w:t>
      </w:r>
    </w:p>
    <w:p w14:paraId="1E3E809D" w14:textId="77777777" w:rsidR="00371DB9" w:rsidRPr="00162CC2" w:rsidRDefault="00371DB9" w:rsidP="00371DB9">
      <w:pPr>
        <w:spacing w:after="0"/>
        <w:jc w:val="both"/>
        <w:rPr>
          <w:rFonts w:cstheme="minorHAnsi"/>
          <w:sz w:val="24"/>
          <w:szCs w:val="28"/>
          <w:u w:val="single" w:color="C00000"/>
        </w:rPr>
      </w:pPr>
      <w:r w:rsidRPr="00162CC2">
        <w:rPr>
          <w:rFonts w:cstheme="minorHAnsi"/>
          <w:sz w:val="24"/>
          <w:szCs w:val="28"/>
        </w:rPr>
        <w:t>Vergi Usul Kanununun 232’nci maddesinde, "</w:t>
      </w:r>
      <w:r w:rsidRPr="00162CC2">
        <w:rPr>
          <w:rFonts w:cstheme="minorHAnsi"/>
          <w:sz w:val="24"/>
          <w:szCs w:val="28"/>
          <w:u w:val="single" w:color="C00000"/>
        </w:rPr>
        <w:t>birinci ve ikinci sınıf tüccarlarla defter tutmak mecburiyetinde olan çiftçiler;</w:t>
      </w:r>
    </w:p>
    <w:p w14:paraId="5ED8B650" w14:textId="77777777" w:rsidR="00371DB9" w:rsidRPr="00162CC2" w:rsidRDefault="00371DB9" w:rsidP="00371DB9">
      <w:pPr>
        <w:spacing w:after="0"/>
        <w:jc w:val="both"/>
        <w:rPr>
          <w:rFonts w:cstheme="minorHAnsi"/>
          <w:sz w:val="24"/>
          <w:szCs w:val="28"/>
        </w:rPr>
      </w:pPr>
      <w:proofErr w:type="gramStart"/>
      <w:r w:rsidRPr="00162CC2">
        <w:rPr>
          <w:rFonts w:cstheme="minorHAnsi"/>
          <w:sz w:val="24"/>
          <w:szCs w:val="28"/>
        </w:rPr>
        <w:t>1 -</w:t>
      </w:r>
      <w:proofErr w:type="gramEnd"/>
      <w:r w:rsidRPr="00162CC2">
        <w:rPr>
          <w:rFonts w:cstheme="minorHAnsi"/>
          <w:sz w:val="24"/>
          <w:szCs w:val="28"/>
        </w:rPr>
        <w:t xml:space="preserve"> </w:t>
      </w:r>
      <w:r w:rsidRPr="00162CC2">
        <w:rPr>
          <w:rFonts w:cstheme="minorHAnsi"/>
          <w:sz w:val="24"/>
          <w:szCs w:val="28"/>
          <w:u w:val="single" w:color="C00000"/>
        </w:rPr>
        <w:t>Birinci ve ikinci sınıf tüccarlara,</w:t>
      </w:r>
    </w:p>
    <w:p w14:paraId="3AD70C81" w14:textId="77777777" w:rsidR="00371DB9" w:rsidRPr="00162CC2" w:rsidRDefault="00371DB9" w:rsidP="00371DB9">
      <w:pPr>
        <w:spacing w:after="0"/>
        <w:jc w:val="both"/>
        <w:rPr>
          <w:rFonts w:cstheme="minorHAnsi"/>
          <w:sz w:val="24"/>
          <w:szCs w:val="28"/>
        </w:rPr>
      </w:pPr>
      <w:proofErr w:type="gramStart"/>
      <w:r w:rsidRPr="00162CC2">
        <w:rPr>
          <w:rFonts w:cstheme="minorHAnsi"/>
          <w:sz w:val="24"/>
          <w:szCs w:val="28"/>
        </w:rPr>
        <w:t>2 -</w:t>
      </w:r>
      <w:proofErr w:type="gramEnd"/>
      <w:r w:rsidRPr="00162CC2">
        <w:rPr>
          <w:rFonts w:cstheme="minorHAnsi"/>
          <w:sz w:val="24"/>
          <w:szCs w:val="28"/>
        </w:rPr>
        <w:t xml:space="preserve"> Serbest meslek erbabına,</w:t>
      </w:r>
    </w:p>
    <w:p w14:paraId="67078ADA" w14:textId="77777777" w:rsidR="00371DB9" w:rsidRPr="00162CC2" w:rsidRDefault="00371DB9" w:rsidP="00371DB9">
      <w:pPr>
        <w:spacing w:after="0"/>
        <w:jc w:val="both"/>
        <w:rPr>
          <w:rFonts w:cstheme="minorHAnsi"/>
          <w:sz w:val="24"/>
          <w:szCs w:val="28"/>
        </w:rPr>
      </w:pPr>
      <w:proofErr w:type="gramStart"/>
      <w:r w:rsidRPr="00162CC2">
        <w:rPr>
          <w:rFonts w:cstheme="minorHAnsi"/>
          <w:sz w:val="24"/>
          <w:szCs w:val="28"/>
        </w:rPr>
        <w:t>3 -</w:t>
      </w:r>
      <w:proofErr w:type="gramEnd"/>
      <w:r w:rsidRPr="00162CC2">
        <w:rPr>
          <w:rFonts w:cstheme="minorHAnsi"/>
          <w:sz w:val="24"/>
          <w:szCs w:val="28"/>
        </w:rPr>
        <w:t xml:space="preserve"> Kazançları basit usulde tespit olunan tüccarlara,</w:t>
      </w:r>
    </w:p>
    <w:p w14:paraId="2766ACCE" w14:textId="77777777" w:rsidR="00371DB9" w:rsidRPr="00162CC2" w:rsidRDefault="00371DB9" w:rsidP="00371DB9">
      <w:pPr>
        <w:spacing w:after="0"/>
        <w:jc w:val="both"/>
        <w:rPr>
          <w:rFonts w:cstheme="minorHAnsi"/>
          <w:sz w:val="24"/>
          <w:szCs w:val="28"/>
        </w:rPr>
      </w:pPr>
      <w:proofErr w:type="gramStart"/>
      <w:r w:rsidRPr="00162CC2">
        <w:rPr>
          <w:rFonts w:cstheme="minorHAnsi"/>
          <w:sz w:val="24"/>
          <w:szCs w:val="28"/>
        </w:rPr>
        <w:t>4 -</w:t>
      </w:r>
      <w:proofErr w:type="gramEnd"/>
      <w:r w:rsidRPr="00162CC2">
        <w:rPr>
          <w:rFonts w:cstheme="minorHAnsi"/>
          <w:sz w:val="24"/>
          <w:szCs w:val="28"/>
        </w:rPr>
        <w:t xml:space="preserve"> Defter tutmak mecburiyetinde olan çiftçilere,</w:t>
      </w:r>
    </w:p>
    <w:p w14:paraId="29002BFC" w14:textId="77777777" w:rsidR="00371DB9" w:rsidRPr="00162CC2" w:rsidRDefault="00371DB9" w:rsidP="00371DB9">
      <w:pPr>
        <w:spacing w:after="0"/>
        <w:jc w:val="both"/>
        <w:rPr>
          <w:rFonts w:cstheme="minorHAnsi"/>
          <w:sz w:val="24"/>
          <w:szCs w:val="28"/>
        </w:rPr>
      </w:pPr>
      <w:proofErr w:type="gramStart"/>
      <w:r w:rsidRPr="00162CC2">
        <w:rPr>
          <w:rFonts w:cstheme="minorHAnsi"/>
          <w:sz w:val="24"/>
          <w:szCs w:val="28"/>
        </w:rPr>
        <w:t>5 -</w:t>
      </w:r>
      <w:proofErr w:type="gramEnd"/>
      <w:r w:rsidRPr="00162CC2">
        <w:rPr>
          <w:rFonts w:cstheme="minorHAnsi"/>
          <w:sz w:val="24"/>
          <w:szCs w:val="28"/>
        </w:rPr>
        <w:t xml:space="preserve"> Vergiden muaf esnafa,</w:t>
      </w:r>
    </w:p>
    <w:p w14:paraId="06A43186" w14:textId="77777777" w:rsidR="00371DB9" w:rsidRPr="00162CC2" w:rsidRDefault="00371DB9" w:rsidP="00371DB9">
      <w:pPr>
        <w:spacing w:after="0"/>
        <w:jc w:val="both"/>
        <w:rPr>
          <w:rFonts w:cstheme="minorHAnsi"/>
          <w:sz w:val="24"/>
          <w:szCs w:val="28"/>
        </w:rPr>
      </w:pPr>
      <w:proofErr w:type="gramStart"/>
      <w:r w:rsidRPr="00162CC2">
        <w:rPr>
          <w:rFonts w:cstheme="minorHAnsi"/>
          <w:sz w:val="24"/>
          <w:szCs w:val="28"/>
        </w:rPr>
        <w:t>sattıkları</w:t>
      </w:r>
      <w:proofErr w:type="gramEnd"/>
      <w:r w:rsidRPr="00162CC2">
        <w:rPr>
          <w:rFonts w:cstheme="minorHAnsi"/>
          <w:sz w:val="24"/>
          <w:szCs w:val="28"/>
        </w:rPr>
        <w:t xml:space="preserve"> emtia veya yaptıkları işler için </w:t>
      </w:r>
      <w:r w:rsidRPr="00162CC2">
        <w:rPr>
          <w:rFonts w:cstheme="minorHAnsi"/>
          <w:sz w:val="24"/>
          <w:szCs w:val="28"/>
          <w:u w:val="single" w:color="C00000"/>
        </w:rPr>
        <w:t>fatura vermek</w:t>
      </w:r>
      <w:r w:rsidRPr="00162CC2">
        <w:rPr>
          <w:rFonts w:cstheme="minorHAnsi"/>
          <w:sz w:val="24"/>
          <w:szCs w:val="28"/>
        </w:rPr>
        <w:t xml:space="preserve"> ve </w:t>
      </w:r>
      <w:r w:rsidRPr="00162CC2">
        <w:rPr>
          <w:rFonts w:cstheme="minorHAnsi"/>
          <w:sz w:val="24"/>
          <w:szCs w:val="28"/>
          <w:u w:val="single" w:color="C00000"/>
        </w:rPr>
        <w:t>bunlar da fatura istemek</w:t>
      </w:r>
      <w:r w:rsidRPr="00162CC2">
        <w:rPr>
          <w:rFonts w:cstheme="minorHAnsi"/>
          <w:sz w:val="24"/>
          <w:szCs w:val="28"/>
        </w:rPr>
        <w:t xml:space="preserve"> ve almak </w:t>
      </w:r>
      <w:r w:rsidRPr="00162CC2">
        <w:rPr>
          <w:rFonts w:cstheme="minorHAnsi"/>
          <w:b/>
          <w:sz w:val="24"/>
          <w:szCs w:val="28"/>
        </w:rPr>
        <w:t>mecburiyetindedirler.</w:t>
      </w:r>
    </w:p>
    <w:p w14:paraId="640CA663" w14:textId="77777777" w:rsidR="00371DB9" w:rsidRPr="00162CC2" w:rsidRDefault="00371DB9" w:rsidP="00371DB9">
      <w:pPr>
        <w:spacing w:after="0"/>
        <w:jc w:val="both"/>
        <w:rPr>
          <w:rFonts w:cstheme="minorHAnsi"/>
          <w:sz w:val="24"/>
          <w:szCs w:val="28"/>
        </w:rPr>
      </w:pPr>
    </w:p>
    <w:p w14:paraId="54581375" w14:textId="77777777" w:rsidR="00371DB9" w:rsidRPr="00162CC2" w:rsidRDefault="00371DB9" w:rsidP="00371DB9">
      <w:pPr>
        <w:spacing w:after="0"/>
        <w:jc w:val="both"/>
        <w:rPr>
          <w:rFonts w:cstheme="minorHAnsi"/>
          <w:sz w:val="24"/>
          <w:szCs w:val="28"/>
        </w:rPr>
      </w:pPr>
      <w:r w:rsidRPr="00162CC2">
        <w:rPr>
          <w:rFonts w:cstheme="minorHAnsi"/>
          <w:b/>
          <w:sz w:val="24"/>
          <w:szCs w:val="28"/>
        </w:rPr>
        <w:t>Yukarıdakiler dışında kalanların</w:t>
      </w:r>
      <w:r w:rsidRPr="00162CC2">
        <w:rPr>
          <w:rFonts w:cstheme="minorHAnsi"/>
          <w:sz w:val="24"/>
          <w:szCs w:val="28"/>
        </w:rPr>
        <w:t xml:space="preserve">, birinci ve ikinci sınıf tüccarlar ile kazancı basit usulde tespit edilenlerden ve defter tutmak mecburiyetinde olan çiftçilerden satın aldıkları emtia veya onlara yaptırdıkları iş bedelinin 680 </w:t>
      </w:r>
      <w:proofErr w:type="gramStart"/>
      <w:r w:rsidRPr="00162CC2">
        <w:rPr>
          <w:rFonts w:cstheme="minorHAnsi"/>
          <w:sz w:val="24"/>
          <w:szCs w:val="28"/>
        </w:rPr>
        <w:t xml:space="preserve">TL </w:t>
      </w:r>
      <w:proofErr w:type="spellStart"/>
      <w:r w:rsidRPr="00162CC2">
        <w:rPr>
          <w:rFonts w:cstheme="minorHAnsi"/>
          <w:sz w:val="24"/>
          <w:szCs w:val="28"/>
        </w:rPr>
        <w:t>yi</w:t>
      </w:r>
      <w:proofErr w:type="spellEnd"/>
      <w:proofErr w:type="gramEnd"/>
      <w:r w:rsidRPr="00162CC2">
        <w:rPr>
          <w:rFonts w:cstheme="minorHAnsi"/>
          <w:sz w:val="24"/>
          <w:szCs w:val="28"/>
        </w:rPr>
        <w:t xml:space="preserve"> (2010 yılı için) geçmesi veya bedeli 680 TL den az olsa dahi istemeleri halinde emtiayı satanın veya işi yapanın fatura vermesi mecburidir." hükmü yer almaktadır.</w:t>
      </w:r>
    </w:p>
    <w:p w14:paraId="51EF5422" w14:textId="77777777" w:rsidR="00371DB9" w:rsidRPr="00162CC2" w:rsidRDefault="00371DB9" w:rsidP="00371DB9">
      <w:pPr>
        <w:spacing w:after="0"/>
        <w:jc w:val="both"/>
        <w:rPr>
          <w:rFonts w:cstheme="minorHAnsi"/>
          <w:sz w:val="24"/>
          <w:szCs w:val="28"/>
        </w:rPr>
      </w:pPr>
    </w:p>
    <w:p w14:paraId="657B7404" w14:textId="77777777" w:rsidR="00371DB9" w:rsidRPr="00162CC2" w:rsidRDefault="00371DB9" w:rsidP="00371DB9">
      <w:pPr>
        <w:spacing w:after="0"/>
        <w:jc w:val="both"/>
        <w:rPr>
          <w:rFonts w:cstheme="minorHAnsi"/>
          <w:sz w:val="24"/>
          <w:szCs w:val="28"/>
          <w:u w:val="single" w:color="C00000"/>
        </w:rPr>
      </w:pPr>
      <w:r w:rsidRPr="00162CC2">
        <w:rPr>
          <w:rFonts w:cstheme="minorHAnsi"/>
          <w:sz w:val="24"/>
          <w:szCs w:val="28"/>
          <w:u w:val="single" w:color="C00000"/>
        </w:rPr>
        <w:t>Bu açıklamalara göre, mükelleflerin şehir içi ve dışındaki iş seyahatlerinde yeme, içme gibi harcamalarının kurum kazancının tespitinde gider olarak dikkate alınabilmesi için fatura ile tevsiki mecburidir.</w:t>
      </w:r>
    </w:p>
    <w:p w14:paraId="4C1EAB39" w14:textId="77777777" w:rsidR="00371DB9" w:rsidRPr="00162CC2" w:rsidRDefault="00371DB9" w:rsidP="00371DB9">
      <w:pPr>
        <w:spacing w:after="0"/>
        <w:jc w:val="both"/>
        <w:rPr>
          <w:rFonts w:cstheme="minorHAnsi"/>
          <w:sz w:val="24"/>
          <w:szCs w:val="28"/>
        </w:rPr>
      </w:pPr>
    </w:p>
    <w:p w14:paraId="4F9B8784" w14:textId="77777777" w:rsidR="00371DB9" w:rsidRPr="00162CC2" w:rsidRDefault="00371DB9" w:rsidP="00371DB9">
      <w:pPr>
        <w:spacing w:after="0"/>
        <w:jc w:val="both"/>
        <w:rPr>
          <w:rFonts w:cstheme="minorHAnsi"/>
          <w:sz w:val="24"/>
          <w:szCs w:val="28"/>
        </w:rPr>
      </w:pPr>
      <w:r w:rsidRPr="00162CC2">
        <w:rPr>
          <w:rFonts w:cstheme="minorHAnsi"/>
          <w:sz w:val="24"/>
          <w:szCs w:val="28"/>
        </w:rPr>
        <w:t>Katma Değer Vergisi Kanunu Uygulaması Yönünden:</w:t>
      </w:r>
    </w:p>
    <w:p w14:paraId="1CAABCAE" w14:textId="77777777" w:rsidR="00371DB9" w:rsidRPr="00162CC2" w:rsidRDefault="00371DB9" w:rsidP="00371DB9">
      <w:pPr>
        <w:spacing w:after="0"/>
        <w:jc w:val="both"/>
        <w:rPr>
          <w:rFonts w:cstheme="minorHAnsi"/>
          <w:sz w:val="24"/>
          <w:szCs w:val="28"/>
        </w:rPr>
      </w:pPr>
      <w:r w:rsidRPr="00162CC2">
        <w:rPr>
          <w:rFonts w:cstheme="minorHAnsi"/>
          <w:sz w:val="24"/>
          <w:szCs w:val="28"/>
        </w:rPr>
        <w:t xml:space="preserve">KDV Kanununun 34/1 maddesinde, yurt içinden sağlanan veya ithal olunan mal ve hizmetlere ait KDV’nin </w:t>
      </w:r>
      <w:r w:rsidRPr="00162CC2">
        <w:rPr>
          <w:rFonts w:cstheme="minorHAnsi"/>
          <w:b/>
          <w:sz w:val="24"/>
          <w:szCs w:val="28"/>
        </w:rPr>
        <w:t>alış</w:t>
      </w:r>
      <w:r w:rsidRPr="00162CC2">
        <w:rPr>
          <w:rFonts w:cstheme="minorHAnsi"/>
          <w:sz w:val="24"/>
          <w:szCs w:val="28"/>
        </w:rPr>
        <w:t xml:space="preserve"> </w:t>
      </w:r>
      <w:r w:rsidRPr="00162CC2">
        <w:rPr>
          <w:rFonts w:cstheme="minorHAnsi"/>
          <w:b/>
          <w:sz w:val="24"/>
          <w:szCs w:val="28"/>
        </w:rPr>
        <w:t>faturası veya benzeri vesikalar ve gümrük makbuzu üzerinde ayrıca gösterilmek</w:t>
      </w:r>
      <w:r w:rsidRPr="00162CC2">
        <w:rPr>
          <w:rFonts w:cstheme="minorHAnsi"/>
          <w:sz w:val="24"/>
          <w:szCs w:val="28"/>
        </w:rPr>
        <w:t xml:space="preserve"> ve bu vesikalar kanuni defterlere kaydedilmek şartıyla indirilebileceği; aynı maddenin (2) numaralı fıkrasında ise, fatura ve benzeri vesikalarda </w:t>
      </w:r>
      <w:proofErr w:type="gramStart"/>
      <w:r w:rsidRPr="00162CC2">
        <w:rPr>
          <w:rFonts w:cstheme="minorHAnsi"/>
          <w:sz w:val="24"/>
          <w:szCs w:val="28"/>
        </w:rPr>
        <w:t xml:space="preserve">KDV </w:t>
      </w:r>
      <w:proofErr w:type="spellStart"/>
      <w:r w:rsidRPr="00162CC2">
        <w:rPr>
          <w:rFonts w:cstheme="minorHAnsi"/>
          <w:sz w:val="24"/>
          <w:szCs w:val="28"/>
        </w:rPr>
        <w:t>nin</w:t>
      </w:r>
      <w:proofErr w:type="spellEnd"/>
      <w:proofErr w:type="gramEnd"/>
      <w:r w:rsidRPr="00162CC2">
        <w:rPr>
          <w:rFonts w:cstheme="minorHAnsi"/>
          <w:sz w:val="24"/>
          <w:szCs w:val="28"/>
        </w:rPr>
        <w:t xml:space="preserve"> ayrıca gösterilmesine gerek bulunmayan işlemlerde vergi indirimin belirlenmesi konusunda Maliye Bakanlığının yetkili olduğu,</w:t>
      </w:r>
    </w:p>
    <w:p w14:paraId="5D151E00" w14:textId="77777777" w:rsidR="00371DB9" w:rsidRPr="00162CC2" w:rsidRDefault="00371DB9" w:rsidP="00371DB9">
      <w:pPr>
        <w:spacing w:after="0"/>
        <w:jc w:val="both"/>
        <w:rPr>
          <w:rFonts w:cstheme="minorHAnsi"/>
          <w:sz w:val="24"/>
          <w:szCs w:val="28"/>
        </w:rPr>
      </w:pPr>
      <w:r w:rsidRPr="00162CC2">
        <w:rPr>
          <w:rFonts w:cstheme="minorHAnsi"/>
          <w:sz w:val="24"/>
          <w:szCs w:val="28"/>
        </w:rPr>
        <w:t>- 53’üncü maddesinde, bu Kanunda geçen fatura ve benzeri vesikalar tabirinin Vergi Usul Kanununda düzenlenen vesikaları ifade ettiği,</w:t>
      </w:r>
    </w:p>
    <w:p w14:paraId="0E2CC816" w14:textId="77777777" w:rsidR="00371DB9" w:rsidRPr="00162CC2" w:rsidRDefault="00371DB9" w:rsidP="00371DB9">
      <w:pPr>
        <w:spacing w:after="0"/>
        <w:jc w:val="both"/>
        <w:rPr>
          <w:rFonts w:cstheme="minorHAnsi"/>
          <w:sz w:val="24"/>
          <w:szCs w:val="28"/>
        </w:rPr>
      </w:pPr>
      <w:proofErr w:type="gramStart"/>
      <w:r w:rsidRPr="00162CC2">
        <w:rPr>
          <w:rFonts w:cstheme="minorHAnsi"/>
          <w:sz w:val="24"/>
          <w:szCs w:val="28"/>
        </w:rPr>
        <w:t>hükme</w:t>
      </w:r>
      <w:proofErr w:type="gramEnd"/>
      <w:r w:rsidRPr="00162CC2">
        <w:rPr>
          <w:rFonts w:cstheme="minorHAnsi"/>
          <w:sz w:val="24"/>
          <w:szCs w:val="28"/>
        </w:rPr>
        <w:t xml:space="preserve"> bağlanmıştır.</w:t>
      </w:r>
    </w:p>
    <w:p w14:paraId="67049E8D" w14:textId="77777777" w:rsidR="00371DB9" w:rsidRPr="00162CC2" w:rsidRDefault="00371DB9" w:rsidP="00371DB9">
      <w:pPr>
        <w:spacing w:after="0"/>
        <w:jc w:val="both"/>
        <w:rPr>
          <w:rFonts w:cstheme="minorHAnsi"/>
          <w:sz w:val="24"/>
          <w:szCs w:val="28"/>
        </w:rPr>
      </w:pPr>
    </w:p>
    <w:p w14:paraId="374367A8" w14:textId="77777777" w:rsidR="00371DB9" w:rsidRPr="00162CC2" w:rsidRDefault="00371DB9" w:rsidP="00371DB9">
      <w:pPr>
        <w:spacing w:after="0"/>
        <w:jc w:val="both"/>
        <w:rPr>
          <w:rFonts w:cstheme="minorHAnsi"/>
          <w:b/>
          <w:sz w:val="24"/>
          <w:szCs w:val="28"/>
          <w:u w:val="single" w:color="C00000"/>
        </w:rPr>
      </w:pPr>
      <w:r w:rsidRPr="00162CC2">
        <w:rPr>
          <w:rFonts w:cstheme="minorHAnsi"/>
          <w:b/>
          <w:sz w:val="24"/>
          <w:szCs w:val="28"/>
          <w:u w:val="single" w:color="C00000"/>
        </w:rPr>
        <w:t xml:space="preserve">Buna göre, KDV mükelleflerinin ticari faaliyetlerinde fatura kullanmaları esas olup, faaliyetlerine yönelik alımlarına ilişkin yüklendikleri KDV’ </w:t>
      </w:r>
      <w:proofErr w:type="spellStart"/>
      <w:r w:rsidRPr="00162CC2">
        <w:rPr>
          <w:rFonts w:cstheme="minorHAnsi"/>
          <w:b/>
          <w:sz w:val="24"/>
          <w:szCs w:val="28"/>
          <w:u w:val="single" w:color="C00000"/>
        </w:rPr>
        <w:t>yi</w:t>
      </w:r>
      <w:proofErr w:type="spellEnd"/>
      <w:r w:rsidRPr="00162CC2">
        <w:rPr>
          <w:rFonts w:cstheme="minorHAnsi"/>
          <w:b/>
          <w:sz w:val="24"/>
          <w:szCs w:val="28"/>
          <w:u w:val="single" w:color="C00000"/>
        </w:rPr>
        <w:t xml:space="preserve"> indirim konusu yapılabilmeleri için mal ve hizmet alımlarını fatura ile tevsik etmeleri ve söz konusu faturalarda KDV tutarının ayrıca gösterilmesi gerekmektedir.</w:t>
      </w:r>
    </w:p>
    <w:p w14:paraId="2FEC691B" w14:textId="77777777" w:rsidR="00371DB9" w:rsidRPr="00162CC2" w:rsidRDefault="00371DB9" w:rsidP="00371DB9">
      <w:pPr>
        <w:spacing w:after="0"/>
        <w:jc w:val="both"/>
        <w:rPr>
          <w:rFonts w:cstheme="minorHAnsi"/>
          <w:b/>
          <w:sz w:val="24"/>
          <w:szCs w:val="28"/>
          <w:u w:val="single" w:color="C00000"/>
        </w:rPr>
      </w:pPr>
    </w:p>
    <w:p w14:paraId="1B88F8D1" w14:textId="77777777" w:rsidR="00371DB9" w:rsidRPr="00162CC2" w:rsidRDefault="00371DB9" w:rsidP="00371DB9">
      <w:pPr>
        <w:spacing w:after="0"/>
        <w:jc w:val="both"/>
        <w:rPr>
          <w:rFonts w:cstheme="minorHAnsi"/>
          <w:b/>
          <w:sz w:val="24"/>
          <w:szCs w:val="28"/>
          <w:u w:val="single" w:color="C00000"/>
        </w:rPr>
      </w:pPr>
      <w:r w:rsidRPr="00162CC2">
        <w:rPr>
          <w:rFonts w:cstheme="minorHAnsi"/>
          <w:b/>
          <w:sz w:val="24"/>
          <w:szCs w:val="28"/>
          <w:u w:val="single" w:color="C00000"/>
        </w:rPr>
        <w:t>Öte yandan, perakende satış fişleri ve yazar kasa fişleri, bu belgelerin Vergi Usul Kanunu hükümlerine göre "gider belgesi" olarak kabul edildiği durumlarda indirim hakkının kullanılmasına esas teşkil edebilecektir. Söz konusu belgelerin gider belgesi olarak kabul edilmediği hallerde söz konusu belgelerde yer alan KDV tutarlarının indirim konusu yapılması mümkün bulunmamaktadır.</w:t>
      </w:r>
    </w:p>
    <w:p w14:paraId="70BE32C1" w14:textId="77777777" w:rsidR="00371DB9" w:rsidRPr="00162CC2" w:rsidRDefault="00371DB9" w:rsidP="00371DB9">
      <w:pPr>
        <w:spacing w:after="0"/>
        <w:jc w:val="both"/>
        <w:rPr>
          <w:rFonts w:cstheme="minorHAnsi"/>
          <w:sz w:val="24"/>
          <w:szCs w:val="28"/>
        </w:rPr>
      </w:pPr>
    </w:p>
    <w:p w14:paraId="4BAE053B" w14:textId="77777777" w:rsidR="00371DB9" w:rsidRPr="00162CC2" w:rsidRDefault="00371DB9" w:rsidP="00371DB9">
      <w:pPr>
        <w:spacing w:after="0"/>
        <w:jc w:val="both"/>
        <w:rPr>
          <w:rFonts w:cstheme="minorHAnsi"/>
          <w:sz w:val="24"/>
          <w:szCs w:val="28"/>
        </w:rPr>
      </w:pPr>
      <w:r w:rsidRPr="00162CC2">
        <w:rPr>
          <w:rFonts w:cstheme="minorHAnsi"/>
          <w:sz w:val="24"/>
          <w:szCs w:val="28"/>
        </w:rPr>
        <w:lastRenderedPageBreak/>
        <w:t xml:space="preserve">Bu itibarla, personelinizin şehir içi ve şehir dışındaki iş seyahatlerinde yapmış olduğu yeme, içme, tartı, otopark gibi harcamalarının kurum kazancının tespitinde gider olarak dikkate alınabilmesi için fatura ile tevsiki mecburi olduğundan, Vergi Usul Kanununa göre gider belgesi olarak kabul edilmeyen, bir başka deyişle, ticari kazancın ya da kurum kazancının tespitinde indirimi mümkün bulunmayan söz konusu harcamalara ait </w:t>
      </w:r>
      <w:proofErr w:type="spellStart"/>
      <w:r w:rsidRPr="00162CC2">
        <w:rPr>
          <w:rFonts w:cstheme="minorHAnsi"/>
          <w:sz w:val="24"/>
          <w:szCs w:val="28"/>
        </w:rPr>
        <w:t>perkande</w:t>
      </w:r>
      <w:proofErr w:type="spellEnd"/>
      <w:r w:rsidRPr="00162CC2">
        <w:rPr>
          <w:rFonts w:cstheme="minorHAnsi"/>
          <w:sz w:val="24"/>
          <w:szCs w:val="28"/>
        </w:rPr>
        <w:t xml:space="preserve"> satış fişleri ve yazar kasa fişlerine istinaden yüklenilen KDV tutarlarının, KDV Kanununun 30/d maddesi uyarınca indirim konusu yapılması mümkün değildir.</w:t>
      </w:r>
    </w:p>
    <w:p w14:paraId="6E0B90A8" w14:textId="77777777" w:rsidR="00371DB9" w:rsidRPr="00162CC2" w:rsidRDefault="00371DB9" w:rsidP="00371DB9">
      <w:pPr>
        <w:spacing w:after="0"/>
        <w:jc w:val="both"/>
        <w:rPr>
          <w:rFonts w:cstheme="minorHAnsi"/>
          <w:sz w:val="24"/>
          <w:szCs w:val="28"/>
        </w:rPr>
      </w:pPr>
    </w:p>
    <w:p w14:paraId="4CB97045" w14:textId="77777777" w:rsidR="00371DB9" w:rsidRPr="00162CC2" w:rsidRDefault="00371DB9" w:rsidP="00371DB9">
      <w:pPr>
        <w:spacing w:after="0"/>
        <w:jc w:val="both"/>
        <w:rPr>
          <w:rFonts w:cstheme="minorHAnsi"/>
          <w:b/>
          <w:bCs/>
          <w:sz w:val="24"/>
          <w:szCs w:val="28"/>
        </w:rPr>
      </w:pPr>
      <w:r w:rsidRPr="00162CC2">
        <w:rPr>
          <w:rFonts w:cstheme="minorHAnsi"/>
          <w:b/>
          <w:bCs/>
          <w:sz w:val="24"/>
          <w:szCs w:val="28"/>
        </w:rPr>
        <w:t>Yargı Kararı:</w:t>
      </w:r>
    </w:p>
    <w:p w14:paraId="0114EEFF" w14:textId="77777777" w:rsidR="00371DB9" w:rsidRPr="00162CC2" w:rsidRDefault="00371DB9" w:rsidP="00371DB9">
      <w:pPr>
        <w:spacing w:after="0"/>
        <w:jc w:val="both"/>
        <w:rPr>
          <w:rFonts w:cstheme="minorHAnsi"/>
          <w:sz w:val="24"/>
          <w:szCs w:val="28"/>
        </w:rPr>
      </w:pPr>
      <w:r w:rsidRPr="00162CC2">
        <w:rPr>
          <w:rFonts w:cstheme="minorHAnsi"/>
          <w:sz w:val="24"/>
          <w:szCs w:val="28"/>
        </w:rPr>
        <w:t xml:space="preserve">Not: Aşağıdaki yargı kararı idareyi bağlamamaktadır. </w:t>
      </w:r>
    </w:p>
    <w:p w14:paraId="1B215DA4" w14:textId="77777777" w:rsidR="00371DB9" w:rsidRPr="00162CC2" w:rsidRDefault="00371DB9" w:rsidP="00371DB9">
      <w:pPr>
        <w:spacing w:after="0"/>
        <w:jc w:val="both"/>
        <w:rPr>
          <w:rFonts w:cstheme="minorHAnsi"/>
          <w:i/>
          <w:iCs/>
          <w:sz w:val="24"/>
          <w:szCs w:val="28"/>
        </w:rPr>
      </w:pPr>
      <w:r w:rsidRPr="00162CC2">
        <w:rPr>
          <w:rStyle w:val="grame"/>
          <w:i/>
          <w:iCs/>
          <w:sz w:val="24"/>
          <w:szCs w:val="24"/>
        </w:rPr>
        <w:t>“… gelir vergisi beyannamesinde bildirilen gelirlerden indirilecek tutarların ispatında sadece faturanın ispat edici belge olarak kullanılabileceği ve ÖKC fişlerinin tevsik edici belge niteliğinde değerlendirilemeyeceği yönünde bir kanuni düzenleme bulunmadığı, ÖKC fişinin içeriğinin doğru olmadığı hususunda idarece yapılmış herhangi bir tespit olmadığı hususu da dikkate alındığında, serbest meslek erbabının fatura almadığı ancak ÖKC fişi aldığı durumda indirilebilecek giderin tevsik etmiş olmadığını ileri sürmek mümkün değildir. Bu nedenle, davalı idarece ÖKC fişi ile belgelendirilen giderlerin gider belgesi bulunmadığı ve gider olarak indirilemeyeceği gerekçesiyle iade isteminin reddine dair tesis edilen işlemde hukuka uyarlık bulunmamaktadır.” (Ankara BİM 1. Vergi Dava Dairesi’nin 10.06.2020 tarihli ve E.2019/1161, K.2020/333 sayılı Kararı).</w:t>
      </w:r>
    </w:p>
    <w:p w14:paraId="6A122E79" w14:textId="77777777" w:rsidR="00371DB9" w:rsidRPr="00162CC2" w:rsidRDefault="00371DB9" w:rsidP="00371DB9">
      <w:pPr>
        <w:spacing w:after="0"/>
        <w:jc w:val="both"/>
        <w:rPr>
          <w:sz w:val="24"/>
          <w:szCs w:val="24"/>
        </w:rPr>
      </w:pPr>
    </w:p>
    <w:p w14:paraId="568DD1C0" w14:textId="77777777" w:rsidR="00371DB9" w:rsidRPr="00162CC2" w:rsidRDefault="00371DB9" w:rsidP="00371DB9">
      <w:pPr>
        <w:spacing w:after="0"/>
        <w:jc w:val="both"/>
        <w:rPr>
          <w:rFonts w:cs="Times New Roman"/>
          <w:b/>
          <w:iCs/>
          <w:sz w:val="24"/>
          <w:szCs w:val="32"/>
        </w:rPr>
      </w:pPr>
      <w:r w:rsidRPr="00162CC2">
        <w:rPr>
          <w:rFonts w:cs="Times New Roman"/>
          <w:b/>
          <w:iCs/>
          <w:sz w:val="24"/>
          <w:szCs w:val="32"/>
        </w:rPr>
        <w:t>→Aşağıdaki notlar HUD-</w:t>
      </w:r>
      <w:proofErr w:type="spellStart"/>
      <w:r w:rsidRPr="00162CC2">
        <w:rPr>
          <w:rFonts w:cs="Times New Roman"/>
          <w:b/>
          <w:iCs/>
          <w:sz w:val="24"/>
          <w:szCs w:val="32"/>
        </w:rPr>
        <w:t>BDK’dan</w:t>
      </w:r>
      <w:proofErr w:type="spellEnd"/>
      <w:r w:rsidRPr="00162CC2">
        <w:rPr>
          <w:rFonts w:cs="Times New Roman"/>
          <w:b/>
          <w:iCs/>
          <w:sz w:val="24"/>
          <w:szCs w:val="32"/>
        </w:rPr>
        <w:t xml:space="preserve"> alınmıştır.</w:t>
      </w:r>
    </w:p>
    <w:p w14:paraId="19B4A997" w14:textId="77777777" w:rsidR="00371DB9" w:rsidRPr="00162CC2" w:rsidRDefault="00371DB9" w:rsidP="00371DB9">
      <w:pPr>
        <w:pStyle w:val="Balk3"/>
        <w:spacing w:before="0"/>
        <w:jc w:val="both"/>
        <w:rPr>
          <w:sz w:val="24"/>
          <w:szCs w:val="28"/>
        </w:rPr>
      </w:pPr>
      <w:bookmarkStart w:id="1137" w:name="_Hlk108802116"/>
      <w:bookmarkStart w:id="1138" w:name="_Toc111293972"/>
      <w:r w:rsidRPr="00162CC2">
        <w:rPr>
          <w:sz w:val="24"/>
          <w:szCs w:val="28"/>
        </w:rPr>
        <w:t>Sevk İrsaliyesi</w:t>
      </w:r>
      <w:bookmarkEnd w:id="1138"/>
    </w:p>
    <w:p w14:paraId="42DABC7A" w14:textId="77777777" w:rsidR="00371DB9" w:rsidRPr="00162CC2" w:rsidRDefault="00371DB9" w:rsidP="00371DB9">
      <w:pPr>
        <w:spacing w:after="0"/>
        <w:jc w:val="both"/>
        <w:rPr>
          <w:sz w:val="24"/>
          <w:szCs w:val="24"/>
        </w:rPr>
      </w:pPr>
      <w:r w:rsidRPr="00162CC2">
        <w:rPr>
          <w:sz w:val="24"/>
          <w:szCs w:val="24"/>
        </w:rPr>
        <w:t>Vergi Usul Kanununun 230/5’inci maddesine göre malın alıcıya teslim edilmek üzere satıcı tarafından taşındığı veya taşıttırıldığı hallerde satıcının, teslim edilen malın alıcı tarafından taşınması veya taşıttırılması halinde alıcının, taşman veya taşıttırılan mallar için sevk irsaliyesi düzenlenmesi ve taşıtta bulundurulması şarttır. Yine aynı maddeye göre, satılan malların teslim tarihi ve irsaliye numarasının faturaya yazılması zorunludur.</w:t>
      </w:r>
    </w:p>
    <w:p w14:paraId="5C7D7E1E" w14:textId="77777777" w:rsidR="00371DB9" w:rsidRPr="00162CC2" w:rsidRDefault="00371DB9" w:rsidP="00371DB9">
      <w:pPr>
        <w:spacing w:after="0"/>
        <w:jc w:val="both"/>
        <w:rPr>
          <w:sz w:val="24"/>
          <w:szCs w:val="24"/>
        </w:rPr>
      </w:pPr>
    </w:p>
    <w:p w14:paraId="555C3105" w14:textId="7E666B47" w:rsidR="00371DB9" w:rsidRDefault="00371DB9" w:rsidP="00371DB9">
      <w:pPr>
        <w:spacing w:after="0"/>
        <w:jc w:val="both"/>
        <w:rPr>
          <w:szCs w:val="24"/>
        </w:rPr>
      </w:pPr>
      <w:r w:rsidRPr="00162CC2">
        <w:rPr>
          <w:szCs w:val="24"/>
        </w:rPr>
        <w:t>Sevk irsaliyesinin düzenlenmesine ilişkin 141, 167, 173, 211, 246, 253, 379 ve 385 Sıra No.lu VUK Genel Tebliğlerinde uygulamaya yönelik açıklamalarda bulunulmuştur. Ayrıca 17.12.2017 tarihli ve 487 Sıra No.lu VUK Genel Tebliği ve 19.10.2019 tarihli 509 Sıra No.lu VUK Genel Tebliğinde elektronik irsaliye (e-irsaliye) düzenlenebilmesine ilişkin açıklamalarda bulunulmuştur.</w:t>
      </w:r>
    </w:p>
    <w:p w14:paraId="3A2E7582" w14:textId="77777777" w:rsidR="00471777" w:rsidRPr="00162CC2" w:rsidRDefault="00471777" w:rsidP="00371DB9">
      <w:pPr>
        <w:spacing w:after="0"/>
        <w:jc w:val="both"/>
        <w:rPr>
          <w:szCs w:val="24"/>
        </w:rPr>
      </w:pPr>
    </w:p>
    <w:p w14:paraId="4CD16AC7" w14:textId="77777777" w:rsidR="00371DB9" w:rsidRPr="00162CC2" w:rsidRDefault="00371DB9" w:rsidP="00371DB9">
      <w:pPr>
        <w:spacing w:after="0"/>
        <w:jc w:val="both"/>
        <w:rPr>
          <w:szCs w:val="24"/>
        </w:rPr>
      </w:pPr>
    </w:p>
    <w:p w14:paraId="18FA2598" w14:textId="77777777" w:rsidR="00371DB9" w:rsidRPr="00162CC2" w:rsidRDefault="00371DB9" w:rsidP="00371DB9">
      <w:pPr>
        <w:pStyle w:val="Balk4"/>
        <w:spacing w:before="0"/>
        <w:jc w:val="both"/>
        <w:rPr>
          <w:sz w:val="24"/>
          <w:szCs w:val="24"/>
        </w:rPr>
      </w:pPr>
      <w:bookmarkStart w:id="1139" w:name="_Toc111293973"/>
      <w:r w:rsidRPr="00162CC2">
        <w:rPr>
          <w:sz w:val="24"/>
          <w:szCs w:val="24"/>
        </w:rPr>
        <w:t>Sevk irsaliyesinde Bulunması Zorunlu Bilgiler</w:t>
      </w:r>
      <w:bookmarkEnd w:id="1139"/>
    </w:p>
    <w:p w14:paraId="4F80EEC4" w14:textId="77777777" w:rsidR="00371DB9" w:rsidRPr="00162CC2" w:rsidRDefault="00371DB9" w:rsidP="00371DB9">
      <w:pPr>
        <w:spacing w:after="0"/>
        <w:jc w:val="both"/>
        <w:rPr>
          <w:sz w:val="24"/>
          <w:szCs w:val="28"/>
        </w:rPr>
      </w:pPr>
      <w:r w:rsidRPr="00162CC2">
        <w:rPr>
          <w:sz w:val="24"/>
          <w:szCs w:val="28"/>
        </w:rPr>
        <w:t>Sevk irsaliyeleri hakkında, fiyat ve bedel ile ilgili bilgiler hariç olmak üzere, VUK’un 230 ve 231'inci madde hükümleri uygulanmaktadır. Madde hükümleri ve tebliğ düzenlemeleri çerçevesinde sevk irsaliyesinde;</w:t>
      </w:r>
    </w:p>
    <w:p w14:paraId="2054B809" w14:textId="77777777" w:rsidR="00371DB9" w:rsidRPr="00162CC2" w:rsidRDefault="00371DB9" w:rsidP="00371DB9">
      <w:pPr>
        <w:spacing w:after="0"/>
        <w:jc w:val="both"/>
        <w:rPr>
          <w:sz w:val="24"/>
          <w:szCs w:val="28"/>
        </w:rPr>
      </w:pPr>
      <w:r w:rsidRPr="00162CC2">
        <w:rPr>
          <w:sz w:val="24"/>
          <w:szCs w:val="28"/>
        </w:rPr>
        <w:t>•Gönderilen malın nev'i ve miktarının,</w:t>
      </w:r>
    </w:p>
    <w:p w14:paraId="6D24FB25" w14:textId="77777777" w:rsidR="00371DB9" w:rsidRPr="00162CC2" w:rsidRDefault="00371DB9" w:rsidP="00371DB9">
      <w:pPr>
        <w:spacing w:after="0"/>
        <w:jc w:val="both"/>
        <w:rPr>
          <w:sz w:val="24"/>
          <w:szCs w:val="28"/>
        </w:rPr>
      </w:pPr>
      <w:r w:rsidRPr="00162CC2">
        <w:rPr>
          <w:sz w:val="24"/>
          <w:szCs w:val="28"/>
        </w:rPr>
        <w:t>•Satıcının veya malı sevk edenin adı, soyadı, ticaret unvanı, adresi, bağlı bulunduğu vergi dairesi, hesap numarasının, (mükellefin diğer bir iş yerine veya satılmak üzere bir aracıya gönderdiği hallerde malın kime ve nereye gönderildiğinin)</w:t>
      </w:r>
    </w:p>
    <w:p w14:paraId="3EC3BE64" w14:textId="77777777" w:rsidR="00371DB9" w:rsidRPr="00162CC2" w:rsidRDefault="00371DB9" w:rsidP="00371DB9">
      <w:pPr>
        <w:spacing w:after="0"/>
        <w:jc w:val="both"/>
        <w:rPr>
          <w:sz w:val="24"/>
          <w:szCs w:val="28"/>
        </w:rPr>
      </w:pPr>
      <w:r w:rsidRPr="00162CC2">
        <w:rPr>
          <w:sz w:val="24"/>
          <w:szCs w:val="28"/>
        </w:rPr>
        <w:t>•Müşterinin adı, soyadı, ticaret unvanı, adresi, varsa vergi dairesi ve hesap numarasının,</w:t>
      </w:r>
    </w:p>
    <w:p w14:paraId="766BD738" w14:textId="77777777" w:rsidR="00371DB9" w:rsidRPr="00162CC2" w:rsidRDefault="00371DB9" w:rsidP="00371DB9">
      <w:pPr>
        <w:spacing w:after="0"/>
        <w:jc w:val="both"/>
        <w:rPr>
          <w:sz w:val="24"/>
          <w:szCs w:val="28"/>
        </w:rPr>
      </w:pPr>
      <w:r w:rsidRPr="00162CC2">
        <w:rPr>
          <w:sz w:val="24"/>
          <w:szCs w:val="28"/>
        </w:rPr>
        <w:t>•Malın taşıyana teslim tarihi ve müteselsil irsaliye numarasının, bulunması zorunludur.</w:t>
      </w:r>
    </w:p>
    <w:p w14:paraId="222C77D5" w14:textId="77777777" w:rsidR="00371DB9" w:rsidRPr="00162CC2" w:rsidRDefault="00371DB9" w:rsidP="00371DB9">
      <w:pPr>
        <w:spacing w:after="0"/>
        <w:jc w:val="both"/>
        <w:rPr>
          <w:sz w:val="24"/>
          <w:szCs w:val="28"/>
        </w:rPr>
      </w:pPr>
      <w:r w:rsidRPr="00162CC2">
        <w:rPr>
          <w:sz w:val="24"/>
          <w:szCs w:val="28"/>
        </w:rPr>
        <w:t>Sevk irsaliyeleri, tarih konulmak suretiyle sıra numarası dahilinde teselsül (zincirleme, birbirine bağlı) ettirilecektir. Aynı müessesenin muhtelif şube ve kısımlarında her biri aynı numara ile başlamak üzere ayrı ayrı irsaliye kullanıldığı takdirde şube veya bu irsaliyelere şube kısımlarına göre şube veya kısmın isimlerinin yazılması veya özel işaretle seri tefriki yapılması zorunludur.</w:t>
      </w:r>
    </w:p>
    <w:p w14:paraId="1EFDDCDB" w14:textId="77777777" w:rsidR="00371DB9" w:rsidRPr="00162CC2" w:rsidRDefault="00371DB9" w:rsidP="00371DB9">
      <w:pPr>
        <w:spacing w:after="0"/>
        <w:jc w:val="both"/>
        <w:rPr>
          <w:sz w:val="24"/>
          <w:szCs w:val="28"/>
        </w:rPr>
      </w:pPr>
    </w:p>
    <w:p w14:paraId="0C0E7310" w14:textId="3E8712D4" w:rsidR="00371DB9" w:rsidRDefault="00371DB9" w:rsidP="00371DB9">
      <w:pPr>
        <w:spacing w:after="0"/>
        <w:jc w:val="both"/>
        <w:rPr>
          <w:sz w:val="24"/>
          <w:szCs w:val="28"/>
        </w:rPr>
      </w:pPr>
      <w:r w:rsidRPr="00162CC2">
        <w:rPr>
          <w:sz w:val="24"/>
          <w:szCs w:val="28"/>
        </w:rPr>
        <w:t xml:space="preserve">Uygulamada iş yoğunluğu nedeniyle mükelleflerin sevk irsaliyesinin düzenleme tarihinden farklı tarihlerde mallarını gönderebildiği, sevk tarihi ile düzenleme tarihinin farklı olması nedeniyle de ceza </w:t>
      </w:r>
      <w:r w:rsidRPr="00162CC2">
        <w:rPr>
          <w:sz w:val="24"/>
          <w:szCs w:val="28"/>
        </w:rPr>
        <w:lastRenderedPageBreak/>
        <w:t xml:space="preserve">uygulamasına maruz kaldıkları yönünde şikayetler üzerine 253 ve 345 Sıra No.lu VUK Genel Tebliği ile bu konuda düzenleme yapılmıştır. Sevk irsaliyelerinde tanzim tarihi yanında ayrıca bir sevk tarihinin yer alması uygulaması getirilmiş, tanzim tarihi ile fiili sevk tarihinin ayrı ayrı yer alması uygun görülmüştür. </w:t>
      </w:r>
      <w:r w:rsidRPr="00162CC2">
        <w:rPr>
          <w:color w:val="7030A0"/>
          <w:sz w:val="24"/>
          <w:szCs w:val="28"/>
        </w:rPr>
        <w:t>Tanzim tarihi ile sevk tarihinin aynı gün olması halinde de bu tarihlerin ayrı ayrı kaydedilmesi gerekmektedir</w:t>
      </w:r>
      <w:r w:rsidRPr="00162CC2">
        <w:rPr>
          <w:sz w:val="24"/>
          <w:szCs w:val="28"/>
        </w:rPr>
        <w:t xml:space="preserve">. </w:t>
      </w:r>
      <w:r w:rsidRPr="00162CC2">
        <w:rPr>
          <w:sz w:val="24"/>
          <w:szCs w:val="28"/>
          <w:u w:val="single"/>
        </w:rPr>
        <w:t>Sevk irsaliyesinde tanzim tarihinin bulunmaması durumunda hiç düzenlenmemiş sayılacağı ve özel usulsüzlük cezası kesileceği, fiili sevk tarihinin bulunmadığının tespiti halinde VUK’un 352/II-7’nci maddesine göre “ikinci derece usulsüzlük” cezası kesileceği belirtilmiştir.</w:t>
      </w:r>
      <w:r w:rsidRPr="00162CC2">
        <w:rPr>
          <w:sz w:val="24"/>
          <w:szCs w:val="28"/>
        </w:rPr>
        <w:t xml:space="preserve"> Sevk irsaliyesinin merkezde bilgisayarla düzenlenmesi ve düzenleme tarihinden sonra emtianın sevk edilecek olması halinde, fiili sevk tarihinin bu belge üzerine elle yazılabilmesine olanak tanınmıştır.</w:t>
      </w:r>
    </w:p>
    <w:p w14:paraId="5EEA13A6" w14:textId="77777777" w:rsidR="00162CC2" w:rsidRPr="00162CC2" w:rsidRDefault="00162CC2" w:rsidP="00371DB9">
      <w:pPr>
        <w:spacing w:after="0"/>
        <w:jc w:val="both"/>
        <w:rPr>
          <w:sz w:val="24"/>
          <w:szCs w:val="28"/>
        </w:rPr>
      </w:pPr>
    </w:p>
    <w:p w14:paraId="2160D474" w14:textId="77777777" w:rsidR="00371DB9" w:rsidRPr="00162CC2" w:rsidRDefault="00371DB9" w:rsidP="00371DB9">
      <w:pPr>
        <w:spacing w:after="0"/>
        <w:jc w:val="both"/>
        <w:rPr>
          <w:sz w:val="24"/>
          <w:szCs w:val="28"/>
        </w:rPr>
      </w:pPr>
      <w:r w:rsidRPr="00162CC2">
        <w:rPr>
          <w:sz w:val="24"/>
          <w:szCs w:val="28"/>
        </w:rPr>
        <w:t xml:space="preserve">206 ve 385 Sıra No.lu VUK Genel Tebliğleri uyarınca </w:t>
      </w:r>
      <w:r w:rsidRPr="00162CC2">
        <w:rPr>
          <w:color w:val="C00000"/>
          <w:sz w:val="24"/>
          <w:szCs w:val="28"/>
        </w:rPr>
        <w:t>sevk irsaliyelerinin en az üç nüsha olarak düzenlenmesi zorunludur.</w:t>
      </w:r>
      <w:r w:rsidRPr="00162CC2">
        <w:rPr>
          <w:sz w:val="24"/>
          <w:szCs w:val="28"/>
        </w:rPr>
        <w:t xml:space="preserve"> </w:t>
      </w:r>
      <w:r w:rsidRPr="00162CC2">
        <w:rPr>
          <w:color w:val="00B050"/>
          <w:sz w:val="24"/>
          <w:szCs w:val="28"/>
          <w:u w:val="single"/>
        </w:rPr>
        <w:t>Bu nüshalardan en az iki tanesi emtiayı taşıyan taşıtta bulundurulacak</w:t>
      </w:r>
      <w:r w:rsidRPr="00162CC2">
        <w:rPr>
          <w:sz w:val="24"/>
          <w:szCs w:val="28"/>
        </w:rPr>
        <w:t>, yoklama ve denetimlerde her iki nüsha birden ibraz edilecektir. Denetim elemanı bunlardan birine adını, soyadını ve unvanını yazıp, tarih belirterek mühürleyip imzalayacak ve ilgiliye iade edecek, diğer nüshayı ise alıkoyacaktır. Alıkonan bu nüsha mükellefin vergi dairesinin bağlı olduğu Vergi Dairesi Başkanlığı bulunan İllerde, Denetim Koordinasyon Müdürlüklerince, diğer İllerde ise Defterdarlık Gelir Müdürlüklerince değerlendirilmek üzere muhafaza edilecektir.</w:t>
      </w:r>
    </w:p>
    <w:p w14:paraId="4A3BEE40" w14:textId="3BF758C7" w:rsidR="00371DB9" w:rsidRDefault="00371DB9" w:rsidP="00371DB9">
      <w:pPr>
        <w:spacing w:after="0"/>
        <w:jc w:val="both"/>
        <w:rPr>
          <w:sz w:val="24"/>
          <w:szCs w:val="28"/>
        </w:rPr>
      </w:pPr>
      <w:r w:rsidRPr="00162CC2">
        <w:rPr>
          <w:sz w:val="24"/>
          <w:szCs w:val="28"/>
          <w:u w:val="thick" w:color="C00000"/>
        </w:rPr>
        <w:t>En az üç nüsha olarak düzenlenmeyen sevk irsaliyeleri hiç düzenlenmemiş sayılır</w:t>
      </w:r>
      <w:r w:rsidRPr="00162CC2">
        <w:rPr>
          <w:sz w:val="24"/>
          <w:szCs w:val="28"/>
        </w:rPr>
        <w:t>. Sevk irsaliyesinin taşıtta bulundurulması ve istendiğinde ibrazı şarttır. Aksi takdirde. Vergi Usul Kanunu’nun 127’nci maddesi hükmü uyarınca işlem yapılarak, bu belgenin ibrazına kadar araç trafikten alıkonulur veya belli şartların doğması halinde de belgesiz mal tasfiye edilir.</w:t>
      </w:r>
    </w:p>
    <w:p w14:paraId="1B158D6E" w14:textId="77777777" w:rsidR="00162CC2" w:rsidRPr="00162CC2" w:rsidRDefault="00162CC2" w:rsidP="00371DB9">
      <w:pPr>
        <w:spacing w:after="0"/>
        <w:jc w:val="both"/>
        <w:rPr>
          <w:sz w:val="24"/>
          <w:szCs w:val="28"/>
        </w:rPr>
      </w:pPr>
    </w:p>
    <w:p w14:paraId="782FED01" w14:textId="77777777" w:rsidR="00371DB9" w:rsidRPr="00162CC2" w:rsidRDefault="00371DB9" w:rsidP="00371DB9">
      <w:pPr>
        <w:pStyle w:val="Balk4"/>
        <w:spacing w:before="0"/>
        <w:jc w:val="both"/>
        <w:rPr>
          <w:sz w:val="24"/>
          <w:szCs w:val="24"/>
        </w:rPr>
      </w:pPr>
      <w:bookmarkStart w:id="1140" w:name="_Toc111293974"/>
      <w:r w:rsidRPr="00162CC2">
        <w:rPr>
          <w:sz w:val="24"/>
          <w:szCs w:val="24"/>
        </w:rPr>
        <w:t>Sevk İrsaliyesi ve Taşıma İrsaliyesi arasındaki fark</w:t>
      </w:r>
      <w:bookmarkEnd w:id="1140"/>
    </w:p>
    <w:p w14:paraId="61A444CF" w14:textId="77777777" w:rsidR="00371DB9" w:rsidRPr="00162CC2" w:rsidRDefault="00371DB9" w:rsidP="00371DB9">
      <w:pPr>
        <w:spacing w:after="0"/>
        <w:jc w:val="both"/>
        <w:rPr>
          <w:sz w:val="24"/>
          <w:szCs w:val="28"/>
          <w:u w:val="thick" w:color="C00000"/>
        </w:rPr>
      </w:pPr>
      <w:r w:rsidRPr="00162CC2">
        <w:rPr>
          <w:sz w:val="24"/>
          <w:szCs w:val="28"/>
        </w:rPr>
        <w:t xml:space="preserve">Vergi Usul Kanunu’nun 230’uncu maddesine göre satılan malın alıcıya teslim edilmek üzere satıcı tarafından taşındığı veya taşıttırıldığı hallerde satıcının, teslim edilen malın alıcı tarafından taşınması veya taşıttırılması halinde alıcının sevk irsaliyesi, aynı Kanun'un 240’ıncı maddesine göre de </w:t>
      </w:r>
      <w:r w:rsidRPr="00162CC2">
        <w:rPr>
          <w:i/>
          <w:iCs/>
          <w:sz w:val="24"/>
          <w:szCs w:val="28"/>
        </w:rPr>
        <w:t>ücret karşılığı eşya taşıyanların (kazançları basit usulde tespit edilenler dahil) ise taşıma irsaliyesi düzenleme mecburiyeti bulunmaktadır</w:t>
      </w:r>
      <w:r w:rsidRPr="00162CC2">
        <w:rPr>
          <w:sz w:val="24"/>
          <w:szCs w:val="28"/>
        </w:rPr>
        <w:t xml:space="preserve">. </w:t>
      </w:r>
      <w:r w:rsidRPr="00162CC2">
        <w:rPr>
          <w:sz w:val="24"/>
          <w:szCs w:val="28"/>
          <w:u w:val="thick" w:color="C00000"/>
        </w:rPr>
        <w:t>Bu itibarla, mal sevkiyatı yapanların veya yaptıranların sevk irsaliyesi, ücret karşılığında mal taşıyanların ise taşıma irsaliyesi düzenlemeleri gerekmektedir.</w:t>
      </w:r>
    </w:p>
    <w:p w14:paraId="75F0A65E" w14:textId="77777777" w:rsidR="00371DB9" w:rsidRPr="00162CC2" w:rsidRDefault="00371DB9" w:rsidP="00371DB9">
      <w:pPr>
        <w:spacing w:after="0"/>
        <w:jc w:val="both"/>
        <w:rPr>
          <w:sz w:val="24"/>
          <w:szCs w:val="28"/>
        </w:rPr>
      </w:pPr>
    </w:p>
    <w:p w14:paraId="2C2B56F1" w14:textId="77777777" w:rsidR="00371DB9" w:rsidRPr="00162CC2" w:rsidRDefault="00371DB9" w:rsidP="00371DB9">
      <w:pPr>
        <w:pStyle w:val="Balk4"/>
        <w:spacing w:before="0"/>
        <w:jc w:val="both"/>
        <w:rPr>
          <w:sz w:val="24"/>
          <w:szCs w:val="24"/>
        </w:rPr>
      </w:pPr>
      <w:bookmarkStart w:id="1141" w:name="_Toc111293975"/>
      <w:r w:rsidRPr="00162CC2">
        <w:rPr>
          <w:sz w:val="24"/>
          <w:szCs w:val="24"/>
        </w:rPr>
        <w:t>Sevk Fişi</w:t>
      </w:r>
      <w:bookmarkEnd w:id="1141"/>
    </w:p>
    <w:p w14:paraId="15B31985" w14:textId="77777777" w:rsidR="00371DB9" w:rsidRPr="00162CC2" w:rsidRDefault="00371DB9" w:rsidP="00371DB9">
      <w:pPr>
        <w:spacing w:after="0"/>
        <w:jc w:val="both"/>
        <w:rPr>
          <w:sz w:val="24"/>
          <w:szCs w:val="28"/>
        </w:rPr>
      </w:pPr>
      <w:r w:rsidRPr="00162CC2">
        <w:rPr>
          <w:sz w:val="24"/>
          <w:szCs w:val="28"/>
        </w:rPr>
        <w:t xml:space="preserve">3213 sayılı Maden Kanunu ve Enerji ve Tabi Kaynaklar Bakanlığı’nın yayımladığı Maden Yönetmeliğine göre (21.09.2017 tarih ve 30187 sayılı R.G.) maden sevkiyatı sırasında “sevk fişi” düzenlenmesi gerekmektedir </w:t>
      </w:r>
    </w:p>
    <w:p w14:paraId="12E6BF1D" w14:textId="77777777" w:rsidR="00371DB9" w:rsidRPr="00162CC2" w:rsidRDefault="00371DB9" w:rsidP="00371DB9">
      <w:pPr>
        <w:spacing w:after="0"/>
        <w:jc w:val="both"/>
        <w:rPr>
          <w:sz w:val="24"/>
          <w:szCs w:val="28"/>
        </w:rPr>
      </w:pPr>
    </w:p>
    <w:p w14:paraId="393E6D10" w14:textId="77777777" w:rsidR="00371DB9" w:rsidRPr="00162CC2" w:rsidRDefault="00371DB9" w:rsidP="00371DB9">
      <w:pPr>
        <w:pStyle w:val="Balk4"/>
        <w:spacing w:before="0"/>
        <w:jc w:val="both"/>
        <w:rPr>
          <w:sz w:val="24"/>
          <w:szCs w:val="24"/>
        </w:rPr>
      </w:pPr>
      <w:bookmarkStart w:id="1142" w:name="_Toc111293976"/>
      <w:r w:rsidRPr="00162CC2">
        <w:rPr>
          <w:sz w:val="24"/>
          <w:szCs w:val="24"/>
        </w:rPr>
        <w:t>Sevk irsaliyesinin Düzenlenmeyeceği ve Aranmayacağı Durumlar</w:t>
      </w:r>
      <w:bookmarkEnd w:id="1142"/>
    </w:p>
    <w:p w14:paraId="2AEADB20" w14:textId="77777777" w:rsidR="00371DB9" w:rsidRPr="00162CC2" w:rsidRDefault="00371DB9" w:rsidP="00371DB9">
      <w:pPr>
        <w:spacing w:after="0"/>
        <w:jc w:val="both"/>
        <w:rPr>
          <w:sz w:val="24"/>
          <w:szCs w:val="28"/>
        </w:rPr>
      </w:pPr>
      <w:r w:rsidRPr="00162CC2">
        <w:rPr>
          <w:sz w:val="24"/>
          <w:szCs w:val="28"/>
        </w:rPr>
        <w:t>Nihai tüketicilerin tüketim amacıyla perakende olarak satın aldıkları malları, bu mallara ait fatura veya perakende satış fişinin bulunması şartıyla kendilerinin taşıması veya taşıttırması halinde, sevk irsaliyesi düzenlenmez ve aranmaz.</w:t>
      </w:r>
    </w:p>
    <w:p w14:paraId="0EE52C13" w14:textId="77777777" w:rsidR="00371DB9" w:rsidRPr="00162CC2" w:rsidRDefault="00371DB9" w:rsidP="00371DB9">
      <w:pPr>
        <w:spacing w:after="0"/>
        <w:jc w:val="both"/>
        <w:rPr>
          <w:sz w:val="24"/>
          <w:szCs w:val="28"/>
        </w:rPr>
      </w:pPr>
      <w:r w:rsidRPr="00162CC2">
        <w:rPr>
          <w:sz w:val="24"/>
          <w:szCs w:val="28"/>
        </w:rPr>
        <w:t>Vergiden muaf esnafın bu belgeleri düzenleme zorunluluğu yoktur.</w:t>
      </w:r>
    </w:p>
    <w:bookmarkEnd w:id="1137"/>
    <w:p w14:paraId="08D89964" w14:textId="77777777" w:rsidR="00371DB9" w:rsidRPr="00162CC2" w:rsidRDefault="00371DB9" w:rsidP="00371DB9">
      <w:pPr>
        <w:spacing w:after="0"/>
        <w:jc w:val="both"/>
        <w:rPr>
          <w:sz w:val="24"/>
          <w:szCs w:val="24"/>
        </w:rPr>
      </w:pPr>
    </w:p>
    <w:p w14:paraId="7881458D" w14:textId="77777777" w:rsidR="00371DB9" w:rsidRPr="00162CC2" w:rsidRDefault="00371DB9" w:rsidP="00371DB9">
      <w:pPr>
        <w:pStyle w:val="Balk4"/>
        <w:spacing w:before="0"/>
        <w:jc w:val="both"/>
        <w:rPr>
          <w:sz w:val="24"/>
          <w:szCs w:val="24"/>
        </w:rPr>
      </w:pPr>
      <w:bookmarkStart w:id="1143" w:name="_Toc111293977"/>
      <w:r w:rsidRPr="00162CC2">
        <w:rPr>
          <w:sz w:val="24"/>
          <w:szCs w:val="24"/>
        </w:rPr>
        <w:t>İrsaliyeli Fatura</w:t>
      </w:r>
      <w:bookmarkEnd w:id="1143"/>
    </w:p>
    <w:p w14:paraId="12562338" w14:textId="77777777" w:rsidR="00371DB9" w:rsidRPr="00162CC2" w:rsidRDefault="00371DB9" w:rsidP="00371DB9">
      <w:pPr>
        <w:spacing w:after="0"/>
        <w:jc w:val="both"/>
        <w:rPr>
          <w:sz w:val="24"/>
          <w:szCs w:val="24"/>
        </w:rPr>
      </w:pPr>
      <w:r w:rsidRPr="00162CC2">
        <w:rPr>
          <w:sz w:val="24"/>
          <w:szCs w:val="24"/>
        </w:rPr>
        <w:t>Vergi Usul Kanunu'nun mükerrer 257’nci maddesinin Hazine ve Maliye Bakanlığı’na verdiği yetkiye dayanılarak yayımlanan 211 ve 232 Sıra No.lu VUK Genel Tebliğlerinde; fatura ve sevk irsaliyesinin ayrı belgeler olarak değil, isteyen mükellefler açısından “irsaliyeli fatura” adı altında tek belge olarak düzenlenmesi ve kullanılması esası getirilmiştir.</w:t>
      </w:r>
    </w:p>
    <w:p w14:paraId="0D91CB87" w14:textId="77777777" w:rsidR="00371DB9" w:rsidRPr="00162CC2" w:rsidRDefault="00371DB9" w:rsidP="00371DB9">
      <w:pPr>
        <w:spacing w:after="0"/>
        <w:jc w:val="both"/>
        <w:rPr>
          <w:sz w:val="24"/>
          <w:szCs w:val="24"/>
        </w:rPr>
      </w:pPr>
      <w:r w:rsidRPr="00162CC2">
        <w:rPr>
          <w:sz w:val="24"/>
          <w:szCs w:val="24"/>
        </w:rPr>
        <w:t xml:space="preserve">Sattıkları mallar dolayısıyla Vergi Usul Kanunu'nun 231'inci maddesinin 5 numaralı bendinin mükelleflere tanıdığı, malın tesliminden itibaren faturanın yedi gün içinde düzenlenmesi imkânından </w:t>
      </w:r>
      <w:r w:rsidRPr="00162CC2">
        <w:rPr>
          <w:sz w:val="24"/>
          <w:szCs w:val="24"/>
        </w:rPr>
        <w:lastRenderedPageBreak/>
        <w:t>vazgeçerek, bu yükümlülüğü derhal yerine getirmek isteyen mükellefler, fatura ve sevk irsaliyesini ayrı ayrı düzenlemeksizin diledikleri takdirde, aşağıda sıralanan esaslara uygun olarak “irsaliyeli fatura” düzenleyebileceklerdir.</w:t>
      </w:r>
    </w:p>
    <w:p w14:paraId="2D39A5A7" w14:textId="77777777" w:rsidR="00371DB9" w:rsidRPr="00162CC2" w:rsidRDefault="00371DB9" w:rsidP="00371DB9">
      <w:pPr>
        <w:spacing w:after="0"/>
        <w:jc w:val="both"/>
        <w:rPr>
          <w:sz w:val="24"/>
          <w:szCs w:val="24"/>
        </w:rPr>
      </w:pPr>
      <w:r w:rsidRPr="00162CC2">
        <w:rPr>
          <w:sz w:val="24"/>
          <w:szCs w:val="24"/>
        </w:rPr>
        <w:t>•Mükellefler, faaliyetleriyle ilgili olarak irsaliyeli fatura kullanabilecekleri gibi fatura ve sevk irsaliyesini ayrı ayrı kullanabileceklerdir.</w:t>
      </w:r>
    </w:p>
    <w:p w14:paraId="1794C692" w14:textId="77777777" w:rsidR="00371DB9" w:rsidRPr="00162CC2" w:rsidRDefault="00371DB9" w:rsidP="00371DB9">
      <w:pPr>
        <w:spacing w:after="0"/>
        <w:jc w:val="both"/>
        <w:rPr>
          <w:sz w:val="24"/>
          <w:szCs w:val="24"/>
        </w:rPr>
      </w:pPr>
      <w:r w:rsidRPr="00162CC2">
        <w:rPr>
          <w:sz w:val="24"/>
          <w:szCs w:val="24"/>
        </w:rPr>
        <w:t>•Satılan malın alıcıya teslim edilmek üzere satıcı tarafından taşındığı veya taşıttırıldığı hallerde, satıcı tarafından irsaliyeli fatura düzenlenebileceği gibi, ayrı ayrı fatura ve sevk irsaliyesi de düzenlenebilecektir.</w:t>
      </w:r>
    </w:p>
    <w:p w14:paraId="41928CC8" w14:textId="77777777" w:rsidR="00371DB9" w:rsidRPr="00162CC2" w:rsidRDefault="00371DB9" w:rsidP="00371DB9">
      <w:pPr>
        <w:spacing w:after="0"/>
        <w:jc w:val="both"/>
        <w:rPr>
          <w:sz w:val="24"/>
          <w:szCs w:val="24"/>
        </w:rPr>
      </w:pPr>
      <w:r w:rsidRPr="00162CC2">
        <w:rPr>
          <w:sz w:val="24"/>
          <w:szCs w:val="24"/>
        </w:rPr>
        <w:t>•İrsaliyeli fatura düzenlenmesi halinde ayrıca sevk irsaliyesi aranmayacaktır.</w:t>
      </w:r>
    </w:p>
    <w:p w14:paraId="2E2FA1E9" w14:textId="77777777" w:rsidR="00371DB9" w:rsidRPr="00162CC2" w:rsidRDefault="00371DB9" w:rsidP="00371DB9">
      <w:pPr>
        <w:spacing w:after="0"/>
        <w:jc w:val="both"/>
        <w:rPr>
          <w:sz w:val="24"/>
          <w:szCs w:val="24"/>
        </w:rPr>
      </w:pPr>
      <w:r w:rsidRPr="00162CC2">
        <w:rPr>
          <w:sz w:val="24"/>
          <w:szCs w:val="24"/>
        </w:rPr>
        <w:t>•Teslim edilen malın alıcı tarafından taşınması veya taşıttırılması halinde ise, sevk irsaliyesi alıcı tarafından tanzim edilecektir.</w:t>
      </w:r>
    </w:p>
    <w:p w14:paraId="74632588" w14:textId="77777777" w:rsidR="00371DB9" w:rsidRPr="00162CC2" w:rsidRDefault="00371DB9" w:rsidP="00371DB9">
      <w:pPr>
        <w:spacing w:after="0"/>
        <w:jc w:val="both"/>
        <w:rPr>
          <w:sz w:val="24"/>
          <w:szCs w:val="24"/>
          <w:u w:val="thick" w:color="C00000"/>
        </w:rPr>
      </w:pPr>
      <w:r w:rsidRPr="00162CC2">
        <w:rPr>
          <w:sz w:val="24"/>
          <w:szCs w:val="24"/>
        </w:rPr>
        <w:t>•</w:t>
      </w:r>
      <w:r w:rsidRPr="00162CC2">
        <w:rPr>
          <w:sz w:val="24"/>
          <w:szCs w:val="24"/>
          <w:u w:val="thick" w:color="C00000"/>
        </w:rPr>
        <w:t>Malı satan mükellefler irsaliyeli faturayı en az üç örnek olarak düzenleyeceklerdir. En az üç nüsha düzenlenmeyen irsaliyeli faturalar hiç düzenlenmemiş sayılacaktır.</w:t>
      </w:r>
    </w:p>
    <w:p w14:paraId="1AA3D3F6" w14:textId="77777777" w:rsidR="00371DB9" w:rsidRPr="00162CC2" w:rsidRDefault="00371DB9" w:rsidP="00371DB9">
      <w:pPr>
        <w:spacing w:after="0"/>
        <w:jc w:val="both"/>
        <w:rPr>
          <w:sz w:val="24"/>
          <w:szCs w:val="24"/>
        </w:rPr>
      </w:pPr>
      <w:r w:rsidRPr="00162CC2">
        <w:rPr>
          <w:sz w:val="24"/>
          <w:szCs w:val="24"/>
        </w:rPr>
        <w:t>İrsaliyeli faturanın iki nüshası mutlaka malı taşıyan araçta bulundurulacak, yoklama ve denetimlerde irsaliyeli faturanın iki nüshası da ibraz edilecektir.</w:t>
      </w:r>
    </w:p>
    <w:p w14:paraId="1A073A18" w14:textId="77777777" w:rsidR="00371DB9" w:rsidRPr="00162CC2" w:rsidRDefault="00371DB9" w:rsidP="00371DB9">
      <w:pPr>
        <w:spacing w:after="0"/>
        <w:jc w:val="both"/>
        <w:rPr>
          <w:sz w:val="24"/>
          <w:szCs w:val="24"/>
        </w:rPr>
      </w:pPr>
      <w:r w:rsidRPr="00162CC2">
        <w:rPr>
          <w:sz w:val="24"/>
          <w:szCs w:val="24"/>
        </w:rPr>
        <w:t>İrsaliyeli faturada bulunması zorunlu bilgilerin eksik olması halinde “irsaliyeli fatura” hiç düzenlenmemiş sayılacaktır.</w:t>
      </w:r>
    </w:p>
    <w:p w14:paraId="224C6743" w14:textId="77777777" w:rsidR="00371DB9" w:rsidRPr="00162CC2" w:rsidRDefault="00371DB9" w:rsidP="00371DB9">
      <w:pPr>
        <w:spacing w:after="0"/>
        <w:jc w:val="both"/>
        <w:rPr>
          <w:sz w:val="24"/>
          <w:szCs w:val="24"/>
        </w:rPr>
      </w:pPr>
    </w:p>
    <w:p w14:paraId="6822462F" w14:textId="77777777" w:rsidR="00371DB9" w:rsidRPr="00162CC2" w:rsidRDefault="00371DB9" w:rsidP="00371DB9">
      <w:pPr>
        <w:spacing w:after="0"/>
        <w:jc w:val="both"/>
        <w:rPr>
          <w:sz w:val="24"/>
          <w:szCs w:val="24"/>
        </w:rPr>
      </w:pPr>
      <w:r w:rsidRPr="00162CC2">
        <w:rPr>
          <w:sz w:val="24"/>
          <w:szCs w:val="24"/>
        </w:rPr>
        <w:t>Özelge: Adına düzenlenen irsaliyeli faturalar ve sevk irsaliyelerinin sadece birer nüshasının saklanması ve diğer suretlerinin imhasının mümkün olup olmadığı hakkında.</w:t>
      </w:r>
    </w:p>
    <w:p w14:paraId="05EB78E8" w14:textId="77777777" w:rsidR="00371DB9" w:rsidRPr="00162CC2" w:rsidRDefault="00371DB9" w:rsidP="00371DB9">
      <w:pPr>
        <w:spacing w:after="0"/>
        <w:jc w:val="both"/>
        <w:rPr>
          <w:sz w:val="24"/>
          <w:szCs w:val="24"/>
        </w:rPr>
      </w:pPr>
      <w:r w:rsidRPr="00162CC2">
        <w:rPr>
          <w:sz w:val="24"/>
          <w:szCs w:val="24"/>
        </w:rPr>
        <w:t>Düzenlenen irsaliyelerin bütün nüshaları ile birlikte ilgili bulundukları yılı takip eden takvim yılından başlayarak beş yıl süre ile muhafaza edilmesi gerekmektedir.</w:t>
      </w:r>
    </w:p>
    <w:p w14:paraId="358A0B1D" w14:textId="77777777" w:rsidR="00371DB9" w:rsidRPr="00162CC2" w:rsidRDefault="00371DB9" w:rsidP="00371DB9">
      <w:pPr>
        <w:spacing w:after="0"/>
        <w:jc w:val="both"/>
        <w:rPr>
          <w:sz w:val="24"/>
          <w:szCs w:val="24"/>
        </w:rPr>
      </w:pPr>
    </w:p>
    <w:p w14:paraId="0BD91F2C" w14:textId="77777777" w:rsidR="00371DB9" w:rsidRPr="00162CC2" w:rsidRDefault="00371DB9" w:rsidP="00371DB9">
      <w:pPr>
        <w:spacing w:after="0"/>
        <w:jc w:val="both"/>
        <w:rPr>
          <w:sz w:val="24"/>
          <w:szCs w:val="24"/>
        </w:rPr>
      </w:pPr>
      <w:r w:rsidRPr="00162CC2">
        <w:rPr>
          <w:sz w:val="24"/>
          <w:szCs w:val="24"/>
        </w:rPr>
        <w:t>Özelge: İrsaliyeli fatura ve sevk irsaliyesi ayrı ayrı belgeler olduğundan irsaliyeli faturadaki “fatura” ibaresinin çizilmesi suretiyle bu belgenin sevk irsaliyesi olarak kullanılması mümkün bulunmamaktadır.</w:t>
      </w:r>
    </w:p>
    <w:p w14:paraId="238D80FA" w14:textId="77777777" w:rsidR="00371DB9" w:rsidRPr="00162CC2" w:rsidRDefault="00371DB9" w:rsidP="00371DB9">
      <w:pPr>
        <w:spacing w:after="0"/>
        <w:jc w:val="both"/>
        <w:rPr>
          <w:sz w:val="24"/>
          <w:szCs w:val="24"/>
        </w:rPr>
      </w:pPr>
    </w:p>
    <w:p w14:paraId="0699ADD2" w14:textId="77777777" w:rsidR="00371DB9" w:rsidRPr="00240FB0" w:rsidRDefault="00371DB9" w:rsidP="00371DB9">
      <w:pPr>
        <w:pStyle w:val="Balk2"/>
        <w:spacing w:before="0"/>
        <w:jc w:val="both"/>
        <w:rPr>
          <w:sz w:val="24"/>
        </w:rPr>
      </w:pPr>
      <w:bookmarkStart w:id="1144" w:name="_Toc111293978"/>
      <w:r w:rsidRPr="00240FB0">
        <w:rPr>
          <w:sz w:val="24"/>
        </w:rPr>
        <w:t>233) PERAKENDE SATIŞ VESİKALARI</w:t>
      </w:r>
      <w:bookmarkEnd w:id="1144"/>
    </w:p>
    <w:p w14:paraId="50AE1134"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 xml:space="preserve">Birinci ve ikinci sınıf tüccarlar, kazancı basit usulde tespit edilenlerle defter tutmak mecburiyetinde olan çiftçilerin </w:t>
      </w:r>
      <w:r w:rsidRPr="00162CC2">
        <w:rPr>
          <w:rFonts w:cs="Times New Roman"/>
          <w:b/>
          <w:i/>
          <w:sz w:val="24"/>
          <w:szCs w:val="32"/>
          <w:u w:val="thick" w:color="0070C0"/>
        </w:rPr>
        <w:t>fatura vermek mecburiyetinde olmadıkları</w:t>
      </w:r>
      <w:r w:rsidRPr="00162CC2">
        <w:rPr>
          <w:rFonts w:cs="Times New Roman"/>
          <w:b/>
          <w:i/>
          <w:sz w:val="24"/>
          <w:szCs w:val="32"/>
        </w:rPr>
        <w:t xml:space="preserve"> satışları ve yaptıkları işlerin bedelleri aşağıdaki vesikalardan herhangi biri ile tevsik olunur.</w:t>
      </w:r>
    </w:p>
    <w:p w14:paraId="40D6CF68" w14:textId="77777777" w:rsidR="00371DB9" w:rsidRPr="00162CC2" w:rsidRDefault="00371DB9" w:rsidP="00371DB9">
      <w:pPr>
        <w:spacing w:after="0"/>
        <w:jc w:val="both"/>
        <w:rPr>
          <w:rFonts w:cs="Times New Roman"/>
          <w:b/>
          <w:i/>
          <w:sz w:val="24"/>
          <w:szCs w:val="32"/>
        </w:rPr>
      </w:pPr>
    </w:p>
    <w:p w14:paraId="0BDFA89E"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1. Perakende satış fişleri;</w:t>
      </w:r>
    </w:p>
    <w:p w14:paraId="1E547517" w14:textId="77777777" w:rsidR="00371DB9" w:rsidRPr="00162CC2" w:rsidRDefault="00371DB9" w:rsidP="00371DB9">
      <w:pPr>
        <w:spacing w:after="0"/>
        <w:ind w:left="708"/>
        <w:jc w:val="both"/>
        <w:rPr>
          <w:rFonts w:cs="Times New Roman"/>
          <w:szCs w:val="28"/>
        </w:rPr>
      </w:pPr>
      <w:r w:rsidRPr="00162CC2">
        <w:rPr>
          <w:rFonts w:cs="Times New Roman"/>
          <w:szCs w:val="28"/>
        </w:rPr>
        <w:t>Perakende satış fişlerinin (3100 sayılı Kanun a göre verilen yazar kasa fişleri hariç) düzenlenmesi sırasında, toplam bedelin ayrıca yazı ile de belirtilmesi ve rakamla yazılan toplamın her iki tarafının çift çizgi (=) ile kapatılması zorunludur.</w:t>
      </w:r>
    </w:p>
    <w:p w14:paraId="291CB5F8"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2. Makineli kasaların kayıt ruloları;</w:t>
      </w:r>
    </w:p>
    <w:p w14:paraId="4D7DB0ED" w14:textId="77777777" w:rsidR="00371DB9" w:rsidRPr="00162CC2" w:rsidRDefault="00371DB9" w:rsidP="00371DB9">
      <w:pPr>
        <w:spacing w:after="0"/>
        <w:jc w:val="both"/>
        <w:rPr>
          <w:rFonts w:cs="Times New Roman"/>
          <w:b/>
          <w:i/>
          <w:sz w:val="24"/>
          <w:szCs w:val="32"/>
        </w:rPr>
      </w:pPr>
    </w:p>
    <w:p w14:paraId="69F95906"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3. Giriş ve yolcu taşıma biletleri.</w:t>
      </w:r>
    </w:p>
    <w:p w14:paraId="1DD92EB9" w14:textId="77777777" w:rsidR="00371DB9" w:rsidRPr="00162CC2" w:rsidRDefault="00371DB9" w:rsidP="00371DB9">
      <w:pPr>
        <w:spacing w:after="0"/>
        <w:jc w:val="both"/>
        <w:rPr>
          <w:rFonts w:cs="Times New Roman"/>
          <w:b/>
          <w:i/>
          <w:sz w:val="24"/>
          <w:szCs w:val="32"/>
        </w:rPr>
      </w:pPr>
    </w:p>
    <w:p w14:paraId="2FE22621"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Perakende satış fişi, makineli kasaların kayıt ruloları ve biletlerde, işletme veya mükellefin adı, düzenlenme tarihi ve alınan paranın miktarı gösterilir.</w:t>
      </w:r>
    </w:p>
    <w:p w14:paraId="11DD9F4D" w14:textId="77777777" w:rsidR="00371DB9" w:rsidRPr="00162CC2" w:rsidRDefault="00371DB9" w:rsidP="00371DB9">
      <w:pPr>
        <w:spacing w:after="0"/>
        <w:jc w:val="both"/>
        <w:rPr>
          <w:rFonts w:cs="Times New Roman"/>
          <w:b/>
          <w:i/>
          <w:sz w:val="24"/>
          <w:szCs w:val="32"/>
        </w:rPr>
      </w:pPr>
    </w:p>
    <w:p w14:paraId="7E35023E"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Perakende satış fişi ile giriş ve yolcu taşıma biletleri seri ve sıra numarası dahilinde teselsül ettirilir. Bu fiş ve biletler kopyalı iki nüsha olarak tanzim edilir ve bir nüshası müşteriye verilir. Makineli kasa kullanılıp da müşteriye fiş (makineli kasanın önceki fıkrada belirtilen malumatı ihtiva eden fişi) verilmemesi halinde, perakende satış fişi tanzimi ve müşteriye verilmesi mecburidir.</w:t>
      </w:r>
    </w:p>
    <w:p w14:paraId="52A40A58" w14:textId="77777777" w:rsidR="00371DB9" w:rsidRPr="00162CC2" w:rsidRDefault="00371DB9" w:rsidP="00371DB9">
      <w:pPr>
        <w:spacing w:after="0"/>
        <w:jc w:val="both"/>
        <w:rPr>
          <w:rFonts w:cs="Times New Roman"/>
          <w:b/>
          <w:i/>
          <w:sz w:val="24"/>
          <w:szCs w:val="32"/>
        </w:rPr>
      </w:pPr>
    </w:p>
    <w:p w14:paraId="7A2DBBB0" w14:textId="77777777" w:rsidR="00371DB9" w:rsidRPr="00162CC2" w:rsidRDefault="00371DB9" w:rsidP="00371DB9">
      <w:pPr>
        <w:spacing w:after="0"/>
        <w:jc w:val="both"/>
        <w:rPr>
          <w:rFonts w:cs="Times New Roman"/>
          <w:b/>
          <w:iCs/>
          <w:sz w:val="24"/>
          <w:szCs w:val="32"/>
        </w:rPr>
      </w:pPr>
      <w:r w:rsidRPr="00162CC2">
        <w:rPr>
          <w:rFonts w:cs="Times New Roman"/>
          <w:b/>
          <w:iCs/>
          <w:sz w:val="24"/>
          <w:szCs w:val="32"/>
        </w:rPr>
        <w:t>→Aşağıdaki notlar HUD-</w:t>
      </w:r>
      <w:proofErr w:type="spellStart"/>
      <w:r w:rsidRPr="00162CC2">
        <w:rPr>
          <w:rFonts w:cs="Times New Roman"/>
          <w:b/>
          <w:iCs/>
          <w:sz w:val="24"/>
          <w:szCs w:val="32"/>
        </w:rPr>
        <w:t>BDK’dan</w:t>
      </w:r>
      <w:proofErr w:type="spellEnd"/>
      <w:r w:rsidRPr="00162CC2">
        <w:rPr>
          <w:rFonts w:cs="Times New Roman"/>
          <w:b/>
          <w:iCs/>
          <w:sz w:val="24"/>
          <w:szCs w:val="32"/>
        </w:rPr>
        <w:t xml:space="preserve"> alınmıştır.</w:t>
      </w:r>
    </w:p>
    <w:p w14:paraId="47865A74" w14:textId="77777777" w:rsidR="00371DB9" w:rsidRPr="00162CC2" w:rsidRDefault="00371DB9" w:rsidP="00371DB9">
      <w:pPr>
        <w:spacing w:after="0"/>
        <w:jc w:val="both"/>
      </w:pPr>
      <w:r w:rsidRPr="00162CC2">
        <w:lastRenderedPageBreak/>
        <w:t>VUK’un mükerrer 242 ve mükerrer 257’nci maddelerindeki yetkilere dayanılarak çıkarılan tebliğler ve düzenlemelerle yeni belge türleri de fatura yerine geçen belgeler olarak kabul edilip kullanılmaya başlanmıştır.</w:t>
      </w:r>
    </w:p>
    <w:p w14:paraId="0848F660" w14:textId="77777777" w:rsidR="00371DB9" w:rsidRPr="00162CC2" w:rsidRDefault="00371DB9" w:rsidP="00371DB9">
      <w:pPr>
        <w:spacing w:after="0"/>
        <w:jc w:val="both"/>
      </w:pPr>
      <w:r w:rsidRPr="00162CC2">
        <w:t>Örneğin 3100 sayılı Katma Değer Vergisi Mükelleflerinin Ödeme Kaydedici Cihazları Kullanmaları Mecburiyeti Hakkında Kanunu’nun 1’inci maddesinde “Satışı yapılan malları aynen veya işlendikten sonra satışını yapanlar dışındaki kimselere satan veya aynı kimselere hizmet veren birinci ve ikinci sınıf tüccarlar, bu Kanuna göre ödeme kaydedici cihaz kullanmak mecburiyetindedirler. Ödeme kaydedici cihazlar kullanılarak verilen satış fişleri ve rulolar bu mükelleflerin fatura vermek mecburiyetinde olmadıkları satışların ve yaptıkları işlerin belgelendirilmesinde kullanılır ve fatura yerine geçer.” hükmü yer almaktadır. Bu hükümle ödeme kaydedici cihaz fişleri, fatura yerine geçen belge olarak kabul edilmiştir. 426 Sıra No.lu VUK Genel Tebliğiyle ödeme kaydedici cihaz kullanan mükelleflere “yeni nesil ödeme kaydedici cihaz” (YN ÖKC) kullanma zorunluluğu getirilmiş, dolayısıyla YN ÖKC fişleri de fatura yerine geçen belge olarak kabul edilmiştir.</w:t>
      </w:r>
    </w:p>
    <w:p w14:paraId="7220795E" w14:textId="77777777" w:rsidR="00371DB9" w:rsidRPr="00162CC2" w:rsidRDefault="00371DB9" w:rsidP="00371DB9">
      <w:pPr>
        <w:spacing w:after="0"/>
        <w:jc w:val="both"/>
        <w:rPr>
          <w:sz w:val="24"/>
          <w:szCs w:val="24"/>
        </w:rPr>
      </w:pPr>
    </w:p>
    <w:p w14:paraId="62DD09B3" w14:textId="77777777" w:rsidR="00371DB9" w:rsidRPr="00162CC2" w:rsidRDefault="00371DB9" w:rsidP="00371DB9">
      <w:pPr>
        <w:pStyle w:val="Balk3"/>
        <w:spacing w:before="0"/>
        <w:jc w:val="both"/>
        <w:rPr>
          <w:sz w:val="24"/>
          <w:szCs w:val="28"/>
        </w:rPr>
      </w:pPr>
      <w:bookmarkStart w:id="1145" w:name="_Toc111293979"/>
      <w:r w:rsidRPr="00162CC2">
        <w:rPr>
          <w:sz w:val="24"/>
          <w:szCs w:val="28"/>
        </w:rPr>
        <w:t>Ö.K.C/Perakende Satış Fişlerinin Toplu Kaydı</w:t>
      </w:r>
      <w:bookmarkEnd w:id="1145"/>
    </w:p>
    <w:p w14:paraId="66DFAED0" w14:textId="235ED9AA" w:rsidR="00371DB9" w:rsidRDefault="00371DB9" w:rsidP="00371DB9">
      <w:pPr>
        <w:spacing w:after="0"/>
        <w:jc w:val="both"/>
        <w:rPr>
          <w:sz w:val="24"/>
          <w:szCs w:val="24"/>
        </w:rPr>
      </w:pPr>
      <w:r w:rsidRPr="00162CC2">
        <w:rPr>
          <w:sz w:val="24"/>
          <w:szCs w:val="24"/>
        </w:rPr>
        <w:t xml:space="preserve">Özelge: Muamelelerin, işin hacmine ve icabına uygun olarak muhasebenin düzen ve açıklığını kaybetmeyecek bir zaman zarfında Vergi Usul Kanununun 219’uncu maddesinde yer alan süreler içerisinde kayıtlara intikal ettirilmesi gerekmektedir. Vergi Usul Kanununda, bu Kanuna göre tutulan defterlerin kayıt şekilleri konusunda, herhangi bir hüküm yer almamakta; ancak kayıtlarda bulunması gereken asgari bilgi, kayıt zamanı ve maksat konusunda düzenlemeler yer almaktadır. Buna göre, ödeme kaydedici cihaz fişleri, defterlere ayrı ayrı kaydedilebileceği gibi; </w:t>
      </w:r>
      <w:r w:rsidRPr="00162CC2">
        <w:rPr>
          <w:sz w:val="24"/>
          <w:szCs w:val="24"/>
          <w:u w:val="thick" w:color="C00000"/>
        </w:rPr>
        <w:t>en fazla 10’ar günlük muhasebe kayıt periyodu dikkate alınarak</w:t>
      </w:r>
      <w:r w:rsidRPr="00162CC2">
        <w:rPr>
          <w:sz w:val="24"/>
          <w:szCs w:val="24"/>
        </w:rPr>
        <w:t xml:space="preserve"> oluşturulacak bir icmale (ÖKC satış fişinin tarihi, kimden alındığı, numarası ve malın KDV’si gibi bilgileri ihtiva edecek şekilde) bağlanmak suretiyle, her bir icmal itibariyle, tek bir yevmiye maddesi olarak da kaydedilebilir.</w:t>
      </w:r>
    </w:p>
    <w:p w14:paraId="08D115A5" w14:textId="77777777" w:rsidR="00471777" w:rsidRPr="00162CC2" w:rsidRDefault="00471777" w:rsidP="00371DB9">
      <w:pPr>
        <w:spacing w:after="0"/>
        <w:jc w:val="both"/>
        <w:rPr>
          <w:sz w:val="24"/>
          <w:szCs w:val="24"/>
        </w:rPr>
      </w:pPr>
    </w:p>
    <w:p w14:paraId="2E4249CA" w14:textId="77777777" w:rsidR="00371DB9" w:rsidRPr="00162CC2" w:rsidRDefault="00371DB9" w:rsidP="00371DB9">
      <w:pPr>
        <w:pStyle w:val="Balk3"/>
        <w:spacing w:before="0"/>
        <w:jc w:val="both"/>
        <w:rPr>
          <w:sz w:val="24"/>
          <w:szCs w:val="28"/>
        </w:rPr>
      </w:pPr>
      <w:bookmarkStart w:id="1146" w:name="_Toc111293980"/>
      <w:r w:rsidRPr="00162CC2">
        <w:rPr>
          <w:sz w:val="24"/>
          <w:szCs w:val="28"/>
        </w:rPr>
        <w:t>Kahvehane ve Çay Ocakları İşletenler</w:t>
      </w:r>
      <w:bookmarkEnd w:id="1146"/>
      <w:r w:rsidRPr="00162CC2">
        <w:rPr>
          <w:sz w:val="24"/>
          <w:szCs w:val="28"/>
        </w:rPr>
        <w:t xml:space="preserve"> </w:t>
      </w:r>
    </w:p>
    <w:p w14:paraId="40159742" w14:textId="25172A54" w:rsidR="00371DB9" w:rsidRPr="00162CC2" w:rsidRDefault="00371DB9" w:rsidP="00371DB9">
      <w:pPr>
        <w:spacing w:after="0"/>
        <w:jc w:val="both"/>
        <w:rPr>
          <w:sz w:val="24"/>
          <w:szCs w:val="24"/>
        </w:rPr>
      </w:pPr>
      <w:r w:rsidRPr="00162CC2">
        <w:rPr>
          <w:sz w:val="24"/>
          <w:szCs w:val="24"/>
        </w:rPr>
        <w:t xml:space="preserve">•Ödeme kaydedici cihaz kullanan kahvehaneler, müşterinin çay, kahve ve meşrubat siparişini yerine getirirken, her sipariş için ödeme kaydedici cihaz fişi verme yerine hizmetin tamamlanıp, müşterinin hesabını ödemesi sırasında ödeme kaydedici cihaz fişi verebileceklerdir. Ancak, dileyenler her sipariş için ayrı ayrı ödeme kaydedici cihaz fişi </w:t>
      </w:r>
      <w:r w:rsidR="00471777" w:rsidRPr="00162CC2">
        <w:rPr>
          <w:sz w:val="24"/>
          <w:szCs w:val="24"/>
        </w:rPr>
        <w:t>verebileceklerdir. (</w:t>
      </w:r>
      <w:r w:rsidRPr="00162CC2">
        <w:rPr>
          <w:sz w:val="24"/>
          <w:szCs w:val="24"/>
        </w:rPr>
        <w:t>426 Sıra No.lu VUK Genel Tebliğiyle getirilen Yeni Nesil Ödeme Kaydedici Cihaz kullanımı zorunluluğuna dikkat etmek gerekmektedir.)</w:t>
      </w:r>
    </w:p>
    <w:p w14:paraId="1758A6C1" w14:textId="77777777" w:rsidR="00371DB9" w:rsidRPr="00162CC2" w:rsidRDefault="00371DB9" w:rsidP="00371DB9">
      <w:pPr>
        <w:spacing w:after="0"/>
        <w:jc w:val="both"/>
        <w:rPr>
          <w:sz w:val="24"/>
          <w:szCs w:val="24"/>
        </w:rPr>
      </w:pPr>
      <w:r w:rsidRPr="00162CC2">
        <w:rPr>
          <w:sz w:val="24"/>
          <w:szCs w:val="24"/>
        </w:rPr>
        <w:t>•Ödeme kaydedici cihaz kullanmayan kahvehaneleri işleten mükellefler ise, münhasıran bu işletmelerdeki satışlarını, 209 Sıra No.lu VUK Genel Tebliğinde yer alan açıklamalara göre adisyon tipi perakende satış fişi ile belgelendirmeye devam edeceklerdir.</w:t>
      </w:r>
    </w:p>
    <w:p w14:paraId="4B4EC5A2" w14:textId="77777777" w:rsidR="00371DB9" w:rsidRPr="00162CC2" w:rsidRDefault="00371DB9" w:rsidP="00371DB9">
      <w:pPr>
        <w:spacing w:after="0"/>
        <w:jc w:val="both"/>
        <w:rPr>
          <w:sz w:val="24"/>
          <w:szCs w:val="24"/>
        </w:rPr>
      </w:pPr>
    </w:p>
    <w:p w14:paraId="2800C566" w14:textId="77777777" w:rsidR="00371DB9" w:rsidRPr="00162CC2" w:rsidRDefault="00371DB9" w:rsidP="00371DB9">
      <w:pPr>
        <w:pStyle w:val="Balk3"/>
        <w:spacing w:before="0"/>
        <w:jc w:val="both"/>
        <w:rPr>
          <w:sz w:val="24"/>
          <w:szCs w:val="28"/>
        </w:rPr>
      </w:pPr>
      <w:bookmarkStart w:id="1147" w:name="bookmark316"/>
      <w:bookmarkStart w:id="1148" w:name="bookmark317"/>
      <w:bookmarkStart w:id="1149" w:name="_Toc111293981"/>
      <w:r w:rsidRPr="00162CC2">
        <w:rPr>
          <w:sz w:val="24"/>
          <w:szCs w:val="28"/>
        </w:rPr>
        <w:t>Ödeme Kaydedici Cihaz (Yazar Kasa) Fişleri</w:t>
      </w:r>
      <w:bookmarkEnd w:id="1147"/>
      <w:bookmarkEnd w:id="1148"/>
      <w:bookmarkEnd w:id="1149"/>
    </w:p>
    <w:p w14:paraId="40A1A2F6" w14:textId="77777777" w:rsidR="00371DB9" w:rsidRPr="00162CC2" w:rsidRDefault="00371DB9" w:rsidP="00371DB9">
      <w:pPr>
        <w:spacing w:after="0"/>
        <w:jc w:val="both"/>
        <w:rPr>
          <w:sz w:val="24"/>
          <w:szCs w:val="24"/>
        </w:rPr>
      </w:pPr>
      <w:r w:rsidRPr="00162CC2">
        <w:rPr>
          <w:sz w:val="24"/>
          <w:szCs w:val="24"/>
        </w:rPr>
        <w:t xml:space="preserve">Hazine ve Maliye Bakanlığı </w:t>
      </w:r>
      <w:proofErr w:type="spellStart"/>
      <w:r w:rsidRPr="00162CC2">
        <w:rPr>
          <w:sz w:val="24"/>
          <w:szCs w:val="24"/>
        </w:rPr>
        <w:t>VUK’nun</w:t>
      </w:r>
      <w:proofErr w:type="spellEnd"/>
      <w:r w:rsidRPr="00162CC2">
        <w:rPr>
          <w:sz w:val="24"/>
          <w:szCs w:val="24"/>
        </w:rPr>
        <w:t xml:space="preserve"> mükerrer 242 ve mükerrer 257’nci maddelerindeki yetki</w:t>
      </w:r>
      <w:r w:rsidRPr="00162CC2">
        <w:rPr>
          <w:sz w:val="24"/>
          <w:szCs w:val="24"/>
        </w:rPr>
        <w:softHyphen/>
        <w:t>lerini kullanarak düzenlemeler yapmaktadır. Mükellefler de yaptıkları işlemleri bu düzenlemeler çer</w:t>
      </w:r>
      <w:r w:rsidRPr="00162CC2">
        <w:rPr>
          <w:sz w:val="24"/>
          <w:szCs w:val="24"/>
        </w:rPr>
        <w:softHyphen/>
        <w:t>çevesindeki belgelerle tevsik etmektedirler. 3100 sayılı Katma Değer Vergisi Mükelleflerinin Ödeme Kaydedici Cihazları Kullanmaları Mecburiyeti Hakkında Kanunu’nun 1’inci maddesi ile satışı yapılan malları, aynen veya işlendikten sonra satışını yapanlar dışındaki kimselere satan veya aynı kimselere hizmet veren birinci ve ikinci sınıf tüccarlara ödeme kaydedici cihaz (ÖKC) kullanmak mecburiyeti ge</w:t>
      </w:r>
      <w:r w:rsidRPr="00162CC2">
        <w:rPr>
          <w:sz w:val="24"/>
          <w:szCs w:val="24"/>
        </w:rPr>
        <w:softHyphen/>
        <w:t>tirilmiştir. 3100 Sayılı Kanun gereği ödeme kaydedici cihazlar kullanılarak verilen satış fişleri ve rulolar yukarıda sayılan mükelleflerin fatura vermek mecburiyetinde olmadıkları satışların ve yaptıkları işlerin belgelendirilmesinde kullanılmakta ve fatura yerine geçmektedir. Kanunun 2’nci maddesinde ödeme kaydedici cihazlar elektronik yazar kasalar, yazıcı tertibatı bulunan elektronik teraziler veya elektronik terminaller gibi cihazlar olduğu belirtilmiştir.</w:t>
      </w:r>
    </w:p>
    <w:p w14:paraId="13F58718" w14:textId="77777777" w:rsidR="00371DB9" w:rsidRPr="00162CC2" w:rsidRDefault="00371DB9" w:rsidP="00371DB9">
      <w:pPr>
        <w:spacing w:after="0"/>
        <w:jc w:val="both"/>
        <w:rPr>
          <w:sz w:val="24"/>
          <w:szCs w:val="24"/>
        </w:rPr>
      </w:pPr>
    </w:p>
    <w:p w14:paraId="4D4C6162" w14:textId="77777777" w:rsidR="00371DB9" w:rsidRPr="00162CC2" w:rsidRDefault="00371DB9" w:rsidP="00371DB9">
      <w:pPr>
        <w:spacing w:after="0"/>
        <w:jc w:val="both"/>
        <w:rPr>
          <w:b/>
          <w:sz w:val="24"/>
          <w:szCs w:val="24"/>
        </w:rPr>
      </w:pPr>
      <w:r w:rsidRPr="00162CC2">
        <w:rPr>
          <w:b/>
          <w:sz w:val="24"/>
          <w:szCs w:val="24"/>
        </w:rPr>
        <w:t>a) Katma Değer Vergisi Mükelleflerinin Ödeme Kaydedici Cihazları Kullanmaları Mecburiyeti Hakkında Kanunla İlgili Genel Tebliğlerde Yapılan Düzenlemeler;</w:t>
      </w:r>
    </w:p>
    <w:p w14:paraId="0640D940" w14:textId="77777777" w:rsidR="00371DB9" w:rsidRPr="00162CC2" w:rsidRDefault="00371DB9" w:rsidP="00371DB9">
      <w:pPr>
        <w:spacing w:after="0"/>
        <w:jc w:val="both"/>
        <w:rPr>
          <w:sz w:val="24"/>
          <w:szCs w:val="24"/>
        </w:rPr>
      </w:pPr>
      <w:r w:rsidRPr="00162CC2">
        <w:rPr>
          <w:sz w:val="24"/>
          <w:szCs w:val="24"/>
        </w:rPr>
        <w:t xml:space="preserve">-48 No.lu Tebliğde ödeme kaydedici cihazların (bilgisayar bağlantılı sistemlerde satış mahallindeki elektronik terminaller) Kanun ve Tebliğlerle belirlenen asgari teknik ve fonksiyonel özellikleri </w:t>
      </w:r>
      <w:r w:rsidRPr="00162CC2">
        <w:rPr>
          <w:sz w:val="24"/>
          <w:szCs w:val="24"/>
        </w:rPr>
        <w:lastRenderedPageBreak/>
        <w:t>taşımaları kaydıyla, gerektiğinde satış fişi, gerektiğinde fatura düzenlenmesine uygun özellikte olabileceği ve söz konusu cihazlar kullanılmak suretiyle verilecek faturaların, Vergi Usul Kanununun belge düzenine ilişkin hükümlerine uygun olduğu belirtilmiştir.</w:t>
      </w:r>
    </w:p>
    <w:p w14:paraId="00DB2E44" w14:textId="77777777" w:rsidR="00371DB9" w:rsidRPr="00162CC2" w:rsidRDefault="00371DB9" w:rsidP="00371DB9">
      <w:pPr>
        <w:spacing w:after="0"/>
        <w:jc w:val="both"/>
        <w:rPr>
          <w:sz w:val="24"/>
          <w:szCs w:val="24"/>
        </w:rPr>
      </w:pPr>
      <w:r w:rsidRPr="00162CC2">
        <w:rPr>
          <w:sz w:val="24"/>
          <w:szCs w:val="24"/>
        </w:rPr>
        <w:t>-58 No.lu Tebliğ ile taşıtlara perakende olarak (LPG, doğalgaz ve benzerleri de dahil) akaryakıt satışı yapan (akaryakıt istasyonu işletmeciliği faaliyetinde bulunan) birinci ve ikinci sınıf tacirlerin, işletmelerindeki akaryakıt pompalarına ödeme kaydedici cihazlar bağlanmaları gerekli görülmüştür.</w:t>
      </w:r>
    </w:p>
    <w:p w14:paraId="738A9B26" w14:textId="77777777" w:rsidR="00371DB9" w:rsidRPr="00162CC2" w:rsidRDefault="00371DB9" w:rsidP="00371DB9">
      <w:pPr>
        <w:spacing w:after="0"/>
        <w:jc w:val="both"/>
        <w:rPr>
          <w:sz w:val="24"/>
          <w:szCs w:val="24"/>
        </w:rPr>
      </w:pPr>
      <w:r w:rsidRPr="00162CC2">
        <w:rPr>
          <w:sz w:val="24"/>
          <w:szCs w:val="24"/>
        </w:rPr>
        <w:t>-63 Seri No.lu Tebliğ ile biletle girilen yerlerde ödeme kaydedici cihaz ile bilet düzenlenmesine izin verilmiştir.</w:t>
      </w:r>
    </w:p>
    <w:p w14:paraId="276F06B4" w14:textId="77777777" w:rsidR="00371DB9" w:rsidRPr="00162CC2" w:rsidRDefault="00371DB9" w:rsidP="00371DB9">
      <w:pPr>
        <w:spacing w:after="0"/>
        <w:jc w:val="both"/>
        <w:rPr>
          <w:sz w:val="24"/>
          <w:szCs w:val="24"/>
        </w:rPr>
      </w:pPr>
      <w:r w:rsidRPr="00162CC2">
        <w:rPr>
          <w:sz w:val="24"/>
          <w:szCs w:val="24"/>
        </w:rPr>
        <w:t>-67 Seri No.lu Tebliğ ile 3100 sayılı Kanunda belirtilen ödeme kaydedici cihazlara ait satış fişlerinin işletmede kalan nüshalarının (kayıt rulolarının) ile raporların (X, Z ve Mali Hafıza) ikinci nüshalarını elektronik kayıt ortamında saklanabilmeleri uygun görülmüştür.</w:t>
      </w:r>
    </w:p>
    <w:p w14:paraId="6960FD2E" w14:textId="77777777" w:rsidR="00371DB9" w:rsidRPr="00162CC2" w:rsidRDefault="00371DB9" w:rsidP="00371DB9">
      <w:pPr>
        <w:spacing w:after="0"/>
        <w:jc w:val="both"/>
        <w:rPr>
          <w:sz w:val="24"/>
          <w:szCs w:val="24"/>
        </w:rPr>
      </w:pPr>
      <w:r w:rsidRPr="00162CC2">
        <w:rPr>
          <w:sz w:val="24"/>
          <w:szCs w:val="24"/>
        </w:rPr>
        <w:t>-68 Seri No.lu Tebliğ ile akaryakıt pompalarına bağlı ödeme kaydedici cihazlar kullanılarak verilen fişlerin fatura yerine geçen belge olarak kabul edilmesi sağlanmıştır.</w:t>
      </w:r>
    </w:p>
    <w:p w14:paraId="48DDCD17" w14:textId="77777777" w:rsidR="00371DB9" w:rsidRPr="00162CC2" w:rsidRDefault="00371DB9" w:rsidP="00371DB9">
      <w:pPr>
        <w:spacing w:after="0"/>
        <w:jc w:val="both"/>
        <w:rPr>
          <w:sz w:val="24"/>
          <w:szCs w:val="24"/>
        </w:rPr>
      </w:pPr>
    </w:p>
    <w:p w14:paraId="0011BD1B" w14:textId="77777777" w:rsidR="00371DB9" w:rsidRPr="00162CC2" w:rsidRDefault="00371DB9" w:rsidP="00371DB9">
      <w:pPr>
        <w:spacing w:after="0"/>
        <w:jc w:val="both"/>
        <w:rPr>
          <w:b/>
          <w:sz w:val="24"/>
          <w:szCs w:val="24"/>
        </w:rPr>
      </w:pPr>
      <w:proofErr w:type="gramStart"/>
      <w:r w:rsidRPr="00162CC2">
        <w:rPr>
          <w:b/>
          <w:sz w:val="24"/>
          <w:szCs w:val="24"/>
        </w:rPr>
        <w:t>b)VUK</w:t>
      </w:r>
      <w:proofErr w:type="gramEnd"/>
      <w:r w:rsidRPr="00162CC2">
        <w:rPr>
          <w:b/>
          <w:sz w:val="24"/>
          <w:szCs w:val="24"/>
        </w:rPr>
        <w:t xml:space="preserve"> Tebliğleri ile Yapılan Düzenlemeler;</w:t>
      </w:r>
    </w:p>
    <w:p w14:paraId="43906ECE" w14:textId="77777777" w:rsidR="00371DB9" w:rsidRPr="00162CC2" w:rsidRDefault="00371DB9" w:rsidP="00371DB9">
      <w:pPr>
        <w:spacing w:after="0"/>
        <w:jc w:val="both"/>
        <w:rPr>
          <w:sz w:val="24"/>
          <w:szCs w:val="24"/>
        </w:rPr>
      </w:pPr>
      <w:r w:rsidRPr="00162CC2">
        <w:rPr>
          <w:sz w:val="24"/>
          <w:szCs w:val="24"/>
        </w:rPr>
        <w:t>-204 Sıra No.lu Tebliğ ile mükelleflerin ticari faaliyetlerine ilişkin olarak; işyerlerinde kullanılmak ve tüketilmek amacıyla satın aldıkları (Kırtasiye, büro ve temizlik malzemeleri gibi) ve bedeli fatura düzenleme mecburiyetini belirleyen Kanuni haddi aşmayan diğer bir anlatımla perakende satış fişi (veya yazar kasa fişi) düzenleme sınırları içinde kalan mal ve hizmet bedelleri için düzenlenen perakende satış veya yazar kasa fişlerinin gider belgesi olarak kabul edilmesi 213 sayılı Vergi Usul Kanununun mükerrer 257’nci maddesinin Bakanlığımıza verdiği yetkiye dayanılarak uygun görülmüştür.</w:t>
      </w:r>
    </w:p>
    <w:p w14:paraId="16F79EF2" w14:textId="77777777" w:rsidR="00371DB9" w:rsidRPr="00162CC2" w:rsidRDefault="00371DB9" w:rsidP="00371DB9">
      <w:pPr>
        <w:spacing w:after="0"/>
        <w:jc w:val="both"/>
        <w:rPr>
          <w:sz w:val="24"/>
          <w:szCs w:val="24"/>
        </w:rPr>
      </w:pPr>
      <w:r w:rsidRPr="00162CC2">
        <w:rPr>
          <w:sz w:val="24"/>
          <w:szCs w:val="24"/>
        </w:rPr>
        <w:t xml:space="preserve">-206 Sıra No.lu Tebliğ ile Bazı mükelleflerin ödeme kaydedici cihaz fişleri ile birlikte </w:t>
      </w:r>
      <w:proofErr w:type="spellStart"/>
      <w:r w:rsidRPr="00162CC2">
        <w:rPr>
          <w:sz w:val="24"/>
          <w:szCs w:val="24"/>
        </w:rPr>
        <w:t>dipkoçanlı</w:t>
      </w:r>
      <w:proofErr w:type="spellEnd"/>
      <w:r w:rsidRPr="00162CC2">
        <w:rPr>
          <w:sz w:val="24"/>
          <w:szCs w:val="24"/>
        </w:rPr>
        <w:t xml:space="preserve"> perakende satış fişlerinin birlikte kullanmalarına izin verilmiştir.</w:t>
      </w:r>
    </w:p>
    <w:p w14:paraId="34995D51" w14:textId="77777777" w:rsidR="00371DB9" w:rsidRPr="00162CC2" w:rsidRDefault="00371DB9" w:rsidP="00371DB9">
      <w:pPr>
        <w:spacing w:after="0"/>
        <w:jc w:val="both"/>
        <w:rPr>
          <w:sz w:val="24"/>
          <w:szCs w:val="24"/>
        </w:rPr>
      </w:pPr>
      <w:r w:rsidRPr="00162CC2">
        <w:rPr>
          <w:sz w:val="24"/>
          <w:szCs w:val="24"/>
        </w:rPr>
        <w:t>-209 Sıra No.lu Tebliğ ile ödeme kaydedici cihaz kullanılan kahvehaneleri işleten mükelleflerin, bu işletmelerindeki satışlarını münhasıran ödeme kaydedici cihaz fişiyle belgelendirmesi zorunluluğu getirilmiştir.</w:t>
      </w:r>
    </w:p>
    <w:p w14:paraId="7A9DB720" w14:textId="77777777" w:rsidR="00371DB9" w:rsidRPr="00162CC2" w:rsidRDefault="00371DB9" w:rsidP="00371DB9">
      <w:pPr>
        <w:spacing w:after="0"/>
        <w:jc w:val="both"/>
        <w:rPr>
          <w:sz w:val="24"/>
          <w:szCs w:val="24"/>
        </w:rPr>
      </w:pPr>
      <w:r w:rsidRPr="00162CC2">
        <w:rPr>
          <w:sz w:val="24"/>
          <w:szCs w:val="24"/>
        </w:rPr>
        <w:t>-356 Sıra No.lu Tebliğ ile şehirlerarası yolcu taşıma işiyle uğraşan otobüs işletmecilerinin yaptıkları yolcu taşıma hizmeti karşılığında, Maliye Bakanlığınca onaylı bilgisayar bağlantılı ödeme kaydedici cihazlar kullanılabilmesi ve bu cihazlar vasıtasıyla merkez, şube veya acenteler tarafından düzenlenen fişlerin, Vergi Usul Kanununda yer alan yolcu taşıma bileti olarak kabul edilmesi benimsenmiştir.</w:t>
      </w:r>
    </w:p>
    <w:p w14:paraId="0F874A81" w14:textId="77777777" w:rsidR="00371DB9" w:rsidRPr="00162CC2" w:rsidRDefault="00371DB9" w:rsidP="00371DB9">
      <w:pPr>
        <w:spacing w:after="0"/>
        <w:jc w:val="both"/>
        <w:rPr>
          <w:sz w:val="24"/>
          <w:szCs w:val="24"/>
        </w:rPr>
      </w:pPr>
      <w:r w:rsidRPr="00162CC2">
        <w:rPr>
          <w:sz w:val="24"/>
          <w:szCs w:val="24"/>
        </w:rPr>
        <w:t>-370 Sıra No.lu Tebliğ ile 3100 sayılı Katma Değer Vergisi Mükelleflerinin Ödeme Kaydedici Cihazları Kullanmaları Mecburiyeti Hakkında Kanuna göre akaryakıt pompaları (LPG dahil) ödeme kaydedici cihazlara bağlanan istasyonlarda, akaryakıt satın alan motorlu taşıtlara ait plaka bilgisinin ödeme kaydedici cihazlar tarafından otomatik olarak tanınmasını sağlamak üzere; taşıtlar, pompalar ve ödeme kaydedici cihazlara takılacak ve kullanılacak ünitelere ilişkin usul ve esasları belirlenmiştir.</w:t>
      </w:r>
    </w:p>
    <w:p w14:paraId="5441DE59" w14:textId="77777777" w:rsidR="00371DB9" w:rsidRPr="00162CC2" w:rsidRDefault="00371DB9" w:rsidP="00371DB9">
      <w:pPr>
        <w:spacing w:after="0"/>
        <w:jc w:val="both"/>
        <w:rPr>
          <w:sz w:val="24"/>
          <w:szCs w:val="24"/>
        </w:rPr>
      </w:pPr>
      <w:r w:rsidRPr="00162CC2">
        <w:rPr>
          <w:sz w:val="24"/>
          <w:szCs w:val="24"/>
        </w:rPr>
        <w:t xml:space="preserve">-383 Sıra No.lu Tebliğ ile; 370 Sıra No.lu Vergi Usul Kanunu Genel Tebliği ile, 2918 sayılı Karayolları Trafik Kanununa göre trafik tescil kuruluşlarınca kayıt ve tescil zorunluluğu bulunan motorlu kara taşıtlarına, taşıtın plaka bilgisinin pompalara bağlı ödeme kaydedici cihazlara otomatik olarak kaydedilmesini sağlamak üzere birer “Taşıt Kimlik Birimi” takılması; akaryakıt istasyonlarına da. </w:t>
      </w:r>
      <w:proofErr w:type="gramStart"/>
      <w:r w:rsidRPr="00162CC2">
        <w:rPr>
          <w:sz w:val="24"/>
          <w:szCs w:val="24"/>
        </w:rPr>
        <w:t>pompaların</w:t>
      </w:r>
      <w:proofErr w:type="gramEnd"/>
      <w:r w:rsidRPr="00162CC2">
        <w:rPr>
          <w:sz w:val="24"/>
          <w:szCs w:val="24"/>
        </w:rPr>
        <w:t xml:space="preserve"> ve ödeme kaydedici cihazların bu birimlerle iletişimi sağlayacak cihazlarla teçhiz edilmesi ve kullanılması zorunluluğu getirilmiştir.</w:t>
      </w:r>
    </w:p>
    <w:p w14:paraId="7DFBF1F7" w14:textId="77777777" w:rsidR="00371DB9" w:rsidRPr="00162CC2" w:rsidRDefault="00371DB9" w:rsidP="00371DB9">
      <w:pPr>
        <w:spacing w:after="0"/>
        <w:jc w:val="both"/>
        <w:rPr>
          <w:sz w:val="24"/>
          <w:szCs w:val="24"/>
        </w:rPr>
      </w:pPr>
      <w:r w:rsidRPr="00162CC2">
        <w:rPr>
          <w:sz w:val="24"/>
          <w:szCs w:val="24"/>
        </w:rPr>
        <w:t>-385 Sıra No.lu Tebliğ ile elektronik sistemler kullanılarak yapılan otopark işletmeciliğinde belge düzeninin nasıl olacağına ilişkin açıklamalar yapılmıştır.</w:t>
      </w:r>
    </w:p>
    <w:p w14:paraId="457E97AD" w14:textId="77777777" w:rsidR="00371DB9" w:rsidRPr="00162CC2" w:rsidRDefault="00371DB9" w:rsidP="00371DB9">
      <w:pPr>
        <w:spacing w:after="0"/>
        <w:jc w:val="both"/>
        <w:rPr>
          <w:sz w:val="24"/>
          <w:szCs w:val="24"/>
        </w:rPr>
      </w:pPr>
      <w:r w:rsidRPr="00162CC2">
        <w:rPr>
          <w:sz w:val="24"/>
          <w:szCs w:val="24"/>
        </w:rPr>
        <w:t xml:space="preserve">1985 yılından itibaren kullanılmaya başlayan bu cihazlar teknolojik gelişmeyle birlikte gelişmiş, çeşitlenmiştir. Bu gelişmelere paralel olarak 426 Sıra No.lu VUK Genel Tebliği ile ödeme kaydedici cihaz kullanmak mecburiyetinde olan mükelleflere bu cihazlar yerine “yeni nesil ödeme kaydedici cihaz” (YN ÖKC) kullanma mecburiyeti getirilmiştir. Ancak 3100 sayılı Kanuna dayanılarak çıkarılan tebliğlerin ve diğer ikincil mevzuatın, 426 Sıra No.lu Tebliğe ve bu tebliğin 5’inci bölümde sayılan </w:t>
      </w:r>
      <w:r w:rsidRPr="00162CC2">
        <w:rPr>
          <w:sz w:val="24"/>
          <w:szCs w:val="24"/>
        </w:rPr>
        <w:lastRenderedPageBreak/>
        <w:t>dokümanlara aykırı olmayan hükümleri, YN ÖKC uygulamaları bakımından uygulanmaya devam etmektedir.</w:t>
      </w:r>
    </w:p>
    <w:p w14:paraId="248DA6EF" w14:textId="77777777" w:rsidR="00371DB9" w:rsidRPr="00162CC2" w:rsidRDefault="00371DB9" w:rsidP="00371DB9">
      <w:pPr>
        <w:spacing w:after="0"/>
        <w:jc w:val="both"/>
        <w:rPr>
          <w:sz w:val="24"/>
          <w:szCs w:val="24"/>
        </w:rPr>
      </w:pPr>
    </w:p>
    <w:p w14:paraId="6949E58E" w14:textId="77777777" w:rsidR="00371DB9" w:rsidRPr="00162CC2" w:rsidRDefault="00371DB9" w:rsidP="00371DB9">
      <w:pPr>
        <w:spacing w:after="0"/>
        <w:jc w:val="both"/>
        <w:rPr>
          <w:sz w:val="24"/>
          <w:szCs w:val="24"/>
        </w:rPr>
      </w:pPr>
      <w:r w:rsidRPr="00162CC2">
        <w:rPr>
          <w:sz w:val="24"/>
          <w:szCs w:val="24"/>
        </w:rPr>
        <w:t>3100 Sayılı Kanun’un 1’inci maddesinde Maliye Bakanlığı’na bazı faaliyetlerle uğraşan mükelleflerin ödeme kaydedici cihazları kullanma zorunluluğunu kaldırma yetkisi verilmiştir. Bu çerçevede örneğin 1 Seri No.lu Katma Değer Vergisi Mükelleflerinin Ödeme Kaydedici Cihazları Kullanmaları Mecburiyeti Hakkında Kanunla İlgili Genel Tebliğinde; </w:t>
      </w:r>
    </w:p>
    <w:p w14:paraId="52F86468" w14:textId="77777777" w:rsidR="00371DB9" w:rsidRPr="00162CC2" w:rsidRDefault="00371DB9" w:rsidP="00371DB9">
      <w:pPr>
        <w:spacing w:after="0"/>
        <w:jc w:val="both"/>
        <w:rPr>
          <w:sz w:val="24"/>
          <w:szCs w:val="24"/>
        </w:rPr>
      </w:pPr>
      <w:r w:rsidRPr="00162CC2">
        <w:rPr>
          <w:sz w:val="24"/>
          <w:szCs w:val="24"/>
        </w:rPr>
        <w:t>1.Devlete ait tekel maddelerinin ticareti,</w:t>
      </w:r>
    </w:p>
    <w:p w14:paraId="1E30D23C" w14:textId="77777777" w:rsidR="00371DB9" w:rsidRPr="00162CC2" w:rsidRDefault="00371DB9" w:rsidP="00371DB9">
      <w:pPr>
        <w:spacing w:after="0"/>
        <w:jc w:val="both"/>
        <w:rPr>
          <w:sz w:val="24"/>
          <w:szCs w:val="24"/>
        </w:rPr>
      </w:pPr>
      <w:r w:rsidRPr="00162CC2">
        <w:rPr>
          <w:sz w:val="24"/>
          <w:szCs w:val="24"/>
        </w:rPr>
        <w:t>2.Akaryakıt ve motoryağı satışı,</w:t>
      </w:r>
    </w:p>
    <w:p w14:paraId="51FE0337" w14:textId="77777777" w:rsidR="00371DB9" w:rsidRPr="00162CC2" w:rsidRDefault="00371DB9" w:rsidP="00371DB9">
      <w:pPr>
        <w:spacing w:after="0"/>
        <w:jc w:val="both"/>
        <w:rPr>
          <w:sz w:val="24"/>
          <w:szCs w:val="24"/>
        </w:rPr>
      </w:pPr>
      <w:r w:rsidRPr="00162CC2">
        <w:rPr>
          <w:sz w:val="24"/>
          <w:szCs w:val="24"/>
        </w:rPr>
        <w:t>3.Gazete satışı,</w:t>
      </w:r>
    </w:p>
    <w:p w14:paraId="18CE3065" w14:textId="77777777" w:rsidR="00371DB9" w:rsidRPr="00162CC2" w:rsidRDefault="00371DB9" w:rsidP="00371DB9">
      <w:pPr>
        <w:spacing w:after="0"/>
        <w:jc w:val="both"/>
        <w:rPr>
          <w:sz w:val="24"/>
          <w:szCs w:val="24"/>
        </w:rPr>
      </w:pPr>
      <w:r w:rsidRPr="00162CC2">
        <w:rPr>
          <w:sz w:val="24"/>
          <w:szCs w:val="24"/>
        </w:rPr>
        <w:t>4.Oda ve yatak kiralanması şeklindeki otelcilik ve pansiyonculuk,</w:t>
      </w:r>
    </w:p>
    <w:p w14:paraId="39235D3F" w14:textId="77777777" w:rsidR="00371DB9" w:rsidRPr="00162CC2" w:rsidRDefault="00371DB9" w:rsidP="00371DB9">
      <w:pPr>
        <w:spacing w:after="0"/>
        <w:jc w:val="both"/>
        <w:rPr>
          <w:sz w:val="24"/>
          <w:szCs w:val="24"/>
        </w:rPr>
      </w:pPr>
      <w:proofErr w:type="gramStart"/>
      <w:r w:rsidRPr="00162CC2">
        <w:rPr>
          <w:sz w:val="24"/>
          <w:szCs w:val="24"/>
        </w:rPr>
        <w:t>yapanların</w:t>
      </w:r>
      <w:proofErr w:type="gramEnd"/>
      <w:r w:rsidRPr="00162CC2">
        <w:rPr>
          <w:sz w:val="24"/>
          <w:szCs w:val="24"/>
        </w:rPr>
        <w:t xml:space="preserve"> ödeme kaydedici cihaz kullanmayacakları belirtilmiştir. Sonra yayımlanan tebliğlerde bu mecburiyet kapsamına alınanlar ya da bu kapsamdan çıkarılanlar olmuştur. Mükellefler ödeme kaydedici cihaz kullanma mecburiyeti olmayan işler yanında ödeme kaydedici cihaz kullanmaları gerektiren işler yaptıklarında (örneğin oda ve yatak kiralamak suretiyle pansiyonculuk yapan bir işletme aynı y</w:t>
      </w:r>
      <w:r w:rsidRPr="00162CC2">
        <w:rPr>
          <w:sz w:val="24"/>
          <w:szCs w:val="24"/>
        </w:rPr>
        <w:tab/>
        <w:t xml:space="preserve">erde aynı zamanda pastane de işletiyorsa) bu işleri sebebiyle ödeme kaydedici cihaz kullanma mecburiyeti getirilmiştir. </w:t>
      </w:r>
    </w:p>
    <w:p w14:paraId="1CBD0977" w14:textId="77777777" w:rsidR="00371DB9" w:rsidRPr="00162CC2" w:rsidRDefault="00371DB9" w:rsidP="00371DB9">
      <w:pPr>
        <w:spacing w:after="0"/>
        <w:jc w:val="both"/>
        <w:rPr>
          <w:sz w:val="24"/>
          <w:szCs w:val="24"/>
        </w:rPr>
      </w:pPr>
      <w:r w:rsidRPr="00162CC2">
        <w:rPr>
          <w:sz w:val="24"/>
          <w:szCs w:val="24"/>
        </w:rPr>
        <w:t>173 Sıra No.lu VUK Genel Tebliği’nin C/4-b bölümüne göre ÖKC kullanmak zorunda olan mükelleflerden, elektrik kesilmesi veya elektrik şebekesinin mevcut olmaması gibi nedenlerle ÖKC kullanmaları mümkün bulunmayanlar mal veya hizmet satışlarını VUK’un 232 ve 233’üncü madde hükümleri gereğince düzenleyecekleri fatura veya perakende satış fişi ile belgelendirebilmekteydiler.</w:t>
      </w:r>
    </w:p>
    <w:p w14:paraId="1B20C9F6" w14:textId="77777777" w:rsidR="00371DB9" w:rsidRPr="00162CC2" w:rsidRDefault="00371DB9" w:rsidP="00371DB9">
      <w:pPr>
        <w:spacing w:after="0"/>
        <w:jc w:val="both"/>
        <w:rPr>
          <w:sz w:val="24"/>
          <w:szCs w:val="24"/>
        </w:rPr>
      </w:pPr>
      <w:r w:rsidRPr="00162CC2">
        <w:rPr>
          <w:sz w:val="24"/>
          <w:szCs w:val="24"/>
        </w:rPr>
        <w:t xml:space="preserve">Ancak 426 Sıra No.lu VUK Genel Tebliğiyle 173 Sıra No.lu VUK Genel Tebliği’nin C/4-a bölümü yürürlükten kaldırılmıştır. Dolayısıyla servis otoları kullanılmak veya sair yollarla evlere veya işyerlerine gitmek suretiyle seyyar olarak emtia ticaretiyle uğraşanlar (mesela; </w:t>
      </w:r>
      <w:proofErr w:type="spellStart"/>
      <w:r w:rsidRPr="00162CC2">
        <w:rPr>
          <w:sz w:val="24"/>
          <w:szCs w:val="24"/>
        </w:rPr>
        <w:t>tüpgaz</w:t>
      </w:r>
      <w:proofErr w:type="spellEnd"/>
      <w:r w:rsidRPr="00162CC2">
        <w:rPr>
          <w:sz w:val="24"/>
          <w:szCs w:val="24"/>
        </w:rPr>
        <w:t xml:space="preserve"> veya diğer emtia) ile aynı şekilde elektrikli veya diğer alet ve makinaların (çamaşır makinası, termosifon, televizyon ve elektronik yazar kasalar gibi) bakım onarım ve servis hizmetlerini yürütenlerin, satılan mal veya işin bedelini sabit iş yerleri dışında işin yapıldığı veya hizmetin verildiği yerde tahsil etmek mecburiyetinde bulunmaları nedeniyle ÖKC fişi düzenleyememeleri nedeniyle fatura veya perakende satış fişi düzenleme hakları kaldırılmıştır. Çünkü bu mükelleflere 426 Sıra No.lu Tebliğle EFT-POS özellikli YN ÖKC kullanma zorunluluğu getirilmiştir.</w:t>
      </w:r>
    </w:p>
    <w:p w14:paraId="53F0B0E4" w14:textId="77777777" w:rsidR="00371DB9" w:rsidRPr="00162CC2" w:rsidRDefault="00371DB9" w:rsidP="00371DB9">
      <w:pPr>
        <w:spacing w:after="0"/>
        <w:jc w:val="both"/>
        <w:rPr>
          <w:sz w:val="24"/>
          <w:szCs w:val="24"/>
        </w:rPr>
      </w:pPr>
    </w:p>
    <w:p w14:paraId="53BF0274" w14:textId="77777777" w:rsidR="00371DB9" w:rsidRPr="00162CC2" w:rsidRDefault="00371DB9" w:rsidP="00371DB9">
      <w:pPr>
        <w:spacing w:after="0"/>
        <w:jc w:val="both"/>
        <w:rPr>
          <w:sz w:val="24"/>
          <w:szCs w:val="24"/>
        </w:rPr>
      </w:pPr>
      <w:r w:rsidRPr="00162CC2">
        <w:rPr>
          <w:sz w:val="24"/>
          <w:szCs w:val="24"/>
        </w:rPr>
        <w:t>Yukarıda açıklandığı üzere akaryakıt satışı yapan mükellefler için akaryakıt pompalarını ödeme kaydedici cihazlara bağlama mecburiyeti getirilmiştir. 370 Sıra No.lu VUK Genel Tebliği ile de akaryakıt satışlarında iş akışını hızlandırmak ve bilerek ve bilmeyerek ödeme kaydedici cihazlara farklı plaka bilgisi girilmesini engellemek amacıyla, “Taşıt Kimlik Birimi Sistemi” getirilmiştir. Söz konusu Tebliğde “Taşıt Kimlik Birimi”, Karayolları Trafik Kanunu'na göre trafik tescil kuruluşlarınca kayıt ve tescil zorunluluğu bulunan motorlu kara taşıtlarına monte edilen, taşıta ait plaka numarası vb. bilgileri hafızasında muhafaza eden ve bu bilgilerin akaryakıt alımı sırasında pompalara bağlı ödeme kaydedici cihazlara otomatik olarak iletilmesine imkân tanıyan cihazlar olarak tanımlanmıştır.</w:t>
      </w:r>
    </w:p>
    <w:p w14:paraId="61CDFDFF" w14:textId="77777777" w:rsidR="00371DB9" w:rsidRPr="00162CC2" w:rsidRDefault="00371DB9" w:rsidP="00371DB9">
      <w:pPr>
        <w:spacing w:after="0"/>
        <w:jc w:val="both"/>
        <w:rPr>
          <w:sz w:val="24"/>
          <w:szCs w:val="24"/>
        </w:rPr>
      </w:pPr>
    </w:p>
    <w:p w14:paraId="36960205" w14:textId="77777777" w:rsidR="00371DB9" w:rsidRPr="00162CC2" w:rsidRDefault="00371DB9" w:rsidP="00371DB9">
      <w:pPr>
        <w:spacing w:after="0"/>
        <w:jc w:val="both"/>
        <w:rPr>
          <w:sz w:val="24"/>
          <w:szCs w:val="24"/>
        </w:rPr>
      </w:pPr>
      <w:r w:rsidRPr="00162CC2">
        <w:rPr>
          <w:sz w:val="24"/>
          <w:szCs w:val="24"/>
        </w:rPr>
        <w:t xml:space="preserve">383 Sıra No.lu VUK Genel Tebliği ile de akaryakıt istasyonlarınca yapılan satışların ve mükelleflerce vergilendirmede gider olarak değerlendirilen akaryakıt harcamalarının takip edilmesini sağlamak üzere, Vergi Usul Kanunu’nun mükerrer 257’nci maddesinin (6) numaralı bendinin verdiği yetkiye istinaden, akaryakıt pompaları (LPG dahil) ödeme kaydedici cihazlara bağlanan istasyonlara; pompalardan yapılan satışlara ilişkin bilgileri, elektronik ortamlarda muhafaza etme ve Gelir İdaresi Başkanlığına aktarma zorunluluğu getirilmiştir. Bu zorunluluk kapsamında akaryakıt istasyonlarının; pompalara bağlı ödeme kaydedici cihazlar aracılığıyla yapılan satışlara ilişkin bilgileri Gelir İdaresi Başkanlığı tarafından belirlenecek formatlarda ve herhangi bir müdahaleye imkân vermeyecek şekilde elektronik ortamlarda muhafaza edecek ve Başkanlığa aktarılmasını sağlayacak cihazlarla teçhiz edilmesi gerekmektedir. Bu itibarla, ödeme kaydedici cihaz firmaları, taşıt kimlik birimi sistemiyle </w:t>
      </w:r>
      <w:r w:rsidRPr="00162CC2">
        <w:rPr>
          <w:sz w:val="24"/>
          <w:szCs w:val="24"/>
        </w:rPr>
        <w:lastRenderedPageBreak/>
        <w:t>ilgili olarak pompalara bağlı ödeme kaydedici cihazlar üzerinde yapacakları teknik düzenlemelerde bu hususu da göz önünde bulunduracak ve cihazlarını belirtilen zorunluluğun yerine getirilmesini sağlayacak şekilde düzenleyeceklerdir. Yukarıda belirtilen zorunluluğun yerine getirilmesi için kullanılacak teçhizata ilişkin belirlemeler, satış bilgilerinin muhafazası, Gelir İdaresi Başkanlığına gönderilme süreleri ve yöntemleri ile zorunluluğun başlangıç tarihi, zorunluluğa uymayanlar hakkında uygulanacak cezalar ve diğer hususlar, Bakanlıkça yayımlanacak bir Tebliğ ile duyurulacaktır.</w:t>
      </w:r>
    </w:p>
    <w:p w14:paraId="33D84040" w14:textId="77777777" w:rsidR="00371DB9" w:rsidRPr="00162CC2" w:rsidRDefault="00371DB9" w:rsidP="00371DB9">
      <w:pPr>
        <w:spacing w:after="0"/>
        <w:jc w:val="both"/>
        <w:rPr>
          <w:sz w:val="24"/>
          <w:szCs w:val="24"/>
        </w:rPr>
      </w:pPr>
    </w:p>
    <w:p w14:paraId="0A25A734" w14:textId="77777777" w:rsidR="00371DB9" w:rsidRPr="00162CC2" w:rsidRDefault="00371DB9" w:rsidP="00371DB9">
      <w:pPr>
        <w:spacing w:after="0"/>
        <w:jc w:val="both"/>
        <w:rPr>
          <w:sz w:val="24"/>
          <w:szCs w:val="24"/>
        </w:rPr>
      </w:pPr>
      <w:r w:rsidRPr="00162CC2">
        <w:rPr>
          <w:sz w:val="24"/>
          <w:szCs w:val="24"/>
        </w:rPr>
        <w:t xml:space="preserve">426 Sıra No.lu Tebliğe 466 Sıra No.lu VUK Genel Tebliği ile eklenen hükme göre akaryakıt pompalarına bağlanan ödeme kaydedici cihazları kullanmak zorunda olan mükelleflerin YN </w:t>
      </w:r>
      <w:proofErr w:type="spellStart"/>
      <w:r w:rsidRPr="00162CC2">
        <w:rPr>
          <w:sz w:val="24"/>
          <w:szCs w:val="24"/>
        </w:rPr>
        <w:t>ÖKC’leri</w:t>
      </w:r>
      <w:proofErr w:type="spellEnd"/>
      <w:r w:rsidRPr="00162CC2">
        <w:rPr>
          <w:sz w:val="24"/>
          <w:szCs w:val="24"/>
        </w:rPr>
        <w:t xml:space="preserve"> kullanma mecburiyeti, Gelir İdaresi Başkanlığınca konuya ilişkin hazırlanacak teknik kılavuz ve mesajlaşma protokolü dokümanlarının hazırlanarak ilan edilmesi ve zorunluluk başlangıç tarihlerinin Bakanlıkça belirlenmesini müteakip belirtilen tarihlerden itibaren başlayacaktır.</w:t>
      </w:r>
    </w:p>
    <w:p w14:paraId="618C2219" w14:textId="77777777" w:rsidR="00371DB9" w:rsidRPr="00162CC2" w:rsidRDefault="00371DB9" w:rsidP="00371DB9">
      <w:pPr>
        <w:spacing w:after="0"/>
        <w:jc w:val="both"/>
        <w:rPr>
          <w:rFonts w:cs="Times New Roman"/>
          <w:b/>
          <w:i/>
          <w:sz w:val="24"/>
          <w:szCs w:val="32"/>
        </w:rPr>
      </w:pPr>
    </w:p>
    <w:p w14:paraId="5804F95D" w14:textId="77777777" w:rsidR="00371DB9" w:rsidRPr="00162CC2" w:rsidRDefault="00371DB9" w:rsidP="00371DB9">
      <w:pPr>
        <w:pStyle w:val="Balk3"/>
        <w:spacing w:before="0"/>
        <w:jc w:val="both"/>
        <w:rPr>
          <w:sz w:val="24"/>
          <w:szCs w:val="28"/>
        </w:rPr>
      </w:pPr>
      <w:bookmarkStart w:id="1150" w:name="_Toc111293982"/>
      <w:r w:rsidRPr="00162CC2">
        <w:rPr>
          <w:sz w:val="24"/>
          <w:szCs w:val="28"/>
        </w:rPr>
        <w:t>Adisyon Tipi Perakende Satış Fişi</w:t>
      </w:r>
      <w:bookmarkEnd w:id="1150"/>
    </w:p>
    <w:p w14:paraId="51DF4E49" w14:textId="77777777" w:rsidR="00371DB9" w:rsidRPr="00162CC2" w:rsidRDefault="00371DB9" w:rsidP="00371DB9">
      <w:pPr>
        <w:spacing w:after="0"/>
        <w:jc w:val="both"/>
        <w:rPr>
          <w:rFonts w:cs="Times New Roman"/>
          <w:sz w:val="24"/>
          <w:szCs w:val="32"/>
        </w:rPr>
      </w:pPr>
      <w:r w:rsidRPr="00162CC2">
        <w:rPr>
          <w:rFonts w:cs="Times New Roman"/>
          <w:sz w:val="24"/>
          <w:szCs w:val="32"/>
        </w:rPr>
        <w:t>Ödeme kaydedici cihaz kullanmayan kahvehaneleri işleten mükelleflerin münhasıran bu işletmelerindeki satışları ile ilgili olarak adisyon tipi perakende satış fişi kullanmaları gerekmektedir. Adisyon tipi kullanılmasına ilişkin açıklamalar 209 Sıra No.lu VUK Genel Tebliğinde yer almaktadır.</w:t>
      </w:r>
    </w:p>
    <w:p w14:paraId="50354BA6" w14:textId="77777777" w:rsidR="00371DB9" w:rsidRPr="00240FB0" w:rsidRDefault="00371DB9" w:rsidP="00371DB9">
      <w:pPr>
        <w:spacing w:after="0"/>
        <w:jc w:val="both"/>
        <w:rPr>
          <w:rFonts w:cs="Times New Roman"/>
          <w:b/>
          <w:i/>
          <w:szCs w:val="28"/>
        </w:rPr>
      </w:pPr>
    </w:p>
    <w:p w14:paraId="27A3EF41" w14:textId="77777777" w:rsidR="00371DB9" w:rsidRPr="00240FB0" w:rsidRDefault="00371DB9" w:rsidP="00371DB9">
      <w:pPr>
        <w:pStyle w:val="Balk2"/>
        <w:spacing w:before="0"/>
        <w:jc w:val="both"/>
        <w:rPr>
          <w:sz w:val="24"/>
        </w:rPr>
      </w:pPr>
      <w:bookmarkStart w:id="1151" w:name="_Toc111293983"/>
      <w:r w:rsidRPr="00240FB0">
        <w:rPr>
          <w:sz w:val="24"/>
        </w:rPr>
        <w:t>234) GİDER PUSULASI</w:t>
      </w:r>
      <w:bookmarkEnd w:id="1151"/>
    </w:p>
    <w:p w14:paraId="571E632F" w14:textId="77777777" w:rsidR="00371DB9" w:rsidRPr="00162CC2" w:rsidRDefault="00371DB9" w:rsidP="00371DB9">
      <w:pPr>
        <w:spacing w:after="0"/>
        <w:jc w:val="both"/>
        <w:rPr>
          <w:rFonts w:cs="Times New Roman"/>
          <w:bCs/>
          <w:iCs/>
          <w:szCs w:val="24"/>
        </w:rPr>
      </w:pPr>
      <w:r w:rsidRPr="00162CC2">
        <w:rPr>
          <w:rFonts w:cs="Times New Roman"/>
          <w:bCs/>
          <w:iCs/>
          <w:szCs w:val="24"/>
        </w:rPr>
        <w:t>(7338 sayılı kanunun 23’üncü maddesiyle değişen fıkra; Yürürlük:1.11.2021)</w:t>
      </w:r>
    </w:p>
    <w:p w14:paraId="43CFE25B" w14:textId="77777777" w:rsidR="00371DB9" w:rsidRPr="00162CC2" w:rsidRDefault="00371DB9" w:rsidP="008443AE">
      <w:pPr>
        <w:numPr>
          <w:ilvl w:val="0"/>
          <w:numId w:val="98"/>
        </w:numPr>
        <w:spacing w:after="0"/>
        <w:jc w:val="both"/>
        <w:rPr>
          <w:rFonts w:cs="Times New Roman"/>
          <w:b/>
          <w:i/>
          <w:sz w:val="24"/>
          <w:szCs w:val="32"/>
        </w:rPr>
      </w:pPr>
      <w:r w:rsidRPr="00162CC2">
        <w:rPr>
          <w:rFonts w:cs="Times New Roman"/>
          <w:b/>
          <w:i/>
          <w:sz w:val="24"/>
          <w:szCs w:val="32"/>
        </w:rPr>
        <w:t xml:space="preserve">Birinci ve ikinci sınıf tüccarlar, </w:t>
      </w:r>
    </w:p>
    <w:p w14:paraId="192BA68F" w14:textId="77777777" w:rsidR="00371DB9" w:rsidRPr="00162CC2" w:rsidRDefault="00371DB9" w:rsidP="008443AE">
      <w:pPr>
        <w:numPr>
          <w:ilvl w:val="0"/>
          <w:numId w:val="98"/>
        </w:numPr>
        <w:spacing w:after="0"/>
        <w:jc w:val="both"/>
        <w:rPr>
          <w:rFonts w:cs="Times New Roman"/>
          <w:b/>
          <w:i/>
          <w:sz w:val="24"/>
          <w:szCs w:val="32"/>
        </w:rPr>
      </w:pPr>
      <w:proofErr w:type="gramStart"/>
      <w:r w:rsidRPr="00162CC2">
        <w:rPr>
          <w:rFonts w:cs="Times New Roman"/>
          <w:b/>
          <w:i/>
          <w:sz w:val="24"/>
          <w:szCs w:val="32"/>
        </w:rPr>
        <w:t>kazancı</w:t>
      </w:r>
      <w:proofErr w:type="gramEnd"/>
      <w:r w:rsidRPr="00162CC2">
        <w:rPr>
          <w:rFonts w:cs="Times New Roman"/>
          <w:b/>
          <w:i/>
          <w:sz w:val="24"/>
          <w:szCs w:val="32"/>
        </w:rPr>
        <w:t xml:space="preserve"> basit usulde tespit edilenlerle </w:t>
      </w:r>
    </w:p>
    <w:p w14:paraId="3AA18C33" w14:textId="77777777" w:rsidR="00371DB9" w:rsidRPr="00162CC2" w:rsidRDefault="00371DB9" w:rsidP="008443AE">
      <w:pPr>
        <w:numPr>
          <w:ilvl w:val="0"/>
          <w:numId w:val="98"/>
        </w:numPr>
        <w:spacing w:after="0"/>
        <w:jc w:val="both"/>
        <w:rPr>
          <w:rFonts w:cs="Times New Roman"/>
          <w:b/>
          <w:i/>
          <w:sz w:val="24"/>
          <w:szCs w:val="32"/>
        </w:rPr>
      </w:pPr>
      <w:proofErr w:type="gramStart"/>
      <w:r w:rsidRPr="00162CC2">
        <w:rPr>
          <w:rFonts w:cs="Times New Roman"/>
          <w:b/>
          <w:i/>
          <w:sz w:val="24"/>
          <w:szCs w:val="32"/>
        </w:rPr>
        <w:t>defter</w:t>
      </w:r>
      <w:proofErr w:type="gramEnd"/>
      <w:r w:rsidRPr="00162CC2">
        <w:rPr>
          <w:rFonts w:cs="Times New Roman"/>
          <w:b/>
          <w:i/>
          <w:sz w:val="24"/>
          <w:szCs w:val="32"/>
        </w:rPr>
        <w:t xml:space="preserve"> tutmak mecburiyetinde olan serbest meslek erbabı ve çiftçiler, </w:t>
      </w:r>
    </w:p>
    <w:p w14:paraId="628C489B" w14:textId="77777777" w:rsidR="00371DB9" w:rsidRPr="00162CC2" w:rsidRDefault="00371DB9" w:rsidP="00371DB9">
      <w:pPr>
        <w:spacing w:after="0"/>
        <w:jc w:val="both"/>
        <w:rPr>
          <w:rFonts w:cs="Times New Roman"/>
          <w:b/>
          <w:i/>
          <w:sz w:val="24"/>
          <w:szCs w:val="32"/>
        </w:rPr>
      </w:pPr>
      <w:proofErr w:type="gramStart"/>
      <w:r w:rsidRPr="00162CC2">
        <w:rPr>
          <w:rFonts w:cs="Times New Roman"/>
          <w:b/>
          <w:i/>
          <w:sz w:val="24"/>
          <w:szCs w:val="32"/>
        </w:rPr>
        <w:t>bu</w:t>
      </w:r>
      <w:proofErr w:type="gramEnd"/>
      <w:r w:rsidRPr="00162CC2">
        <w:rPr>
          <w:rFonts w:cs="Times New Roman"/>
          <w:b/>
          <w:i/>
          <w:sz w:val="24"/>
          <w:szCs w:val="32"/>
        </w:rPr>
        <w:t xml:space="preserve"> Kanun kapsamındaki belgeleri </w:t>
      </w:r>
      <w:r w:rsidRPr="00162CC2">
        <w:rPr>
          <w:rFonts w:cs="Times New Roman"/>
          <w:b/>
          <w:i/>
          <w:sz w:val="24"/>
          <w:szCs w:val="32"/>
          <w:highlight w:val="yellow"/>
        </w:rPr>
        <w:t>düzenleme zorunluluğu bulunmayanlara</w:t>
      </w:r>
      <w:r w:rsidRPr="00162CC2">
        <w:rPr>
          <w:rFonts w:cs="Times New Roman"/>
          <w:b/>
          <w:i/>
          <w:sz w:val="24"/>
          <w:szCs w:val="32"/>
        </w:rPr>
        <w:t xml:space="preserve"> yaptırdıkları işler veya onlardan satın aldıkları mallar </w:t>
      </w:r>
      <w:r w:rsidRPr="00162CC2">
        <w:rPr>
          <w:rFonts w:cs="Times New Roman"/>
          <w:b/>
          <w:i/>
          <w:color w:val="833C0B" w:themeColor="accent2" w:themeShade="80"/>
          <w:sz w:val="24"/>
          <w:szCs w:val="32"/>
        </w:rPr>
        <w:t xml:space="preserve">(gerçek usulde vergilendirilmeyen çiftçilerden satın aldıkları mallar hariç) </w:t>
      </w:r>
      <w:r w:rsidRPr="00162CC2">
        <w:rPr>
          <w:rFonts w:cs="Times New Roman"/>
          <w:b/>
          <w:i/>
          <w:sz w:val="24"/>
          <w:szCs w:val="32"/>
        </w:rPr>
        <w:t xml:space="preserve">için işi yapana veya malı satana </w:t>
      </w:r>
      <w:r w:rsidRPr="00162CC2">
        <w:rPr>
          <w:rFonts w:cs="Times New Roman"/>
          <w:b/>
          <w:i/>
          <w:sz w:val="24"/>
          <w:szCs w:val="32"/>
          <w:u w:val="single"/>
        </w:rPr>
        <w:t>imza ettirecekleri</w:t>
      </w:r>
      <w:r w:rsidRPr="00162CC2">
        <w:rPr>
          <w:rFonts w:cs="Times New Roman"/>
          <w:b/>
          <w:i/>
          <w:sz w:val="24"/>
          <w:szCs w:val="32"/>
        </w:rPr>
        <w:t xml:space="preserve"> gider pusulası düzenlerler. </w:t>
      </w:r>
    </w:p>
    <w:p w14:paraId="3ACA5879" w14:textId="77777777" w:rsidR="00371DB9" w:rsidRPr="00162CC2" w:rsidRDefault="00371DB9" w:rsidP="00371DB9">
      <w:pPr>
        <w:spacing w:after="0"/>
        <w:jc w:val="both"/>
        <w:rPr>
          <w:rFonts w:cs="Times New Roman"/>
          <w:b/>
          <w:i/>
          <w:color w:val="7030A0"/>
          <w:sz w:val="24"/>
          <w:szCs w:val="32"/>
        </w:rPr>
      </w:pPr>
      <w:r w:rsidRPr="00162CC2">
        <w:rPr>
          <w:rFonts w:cs="Times New Roman"/>
          <w:b/>
          <w:i/>
          <w:color w:val="7030A0"/>
          <w:sz w:val="24"/>
          <w:szCs w:val="32"/>
        </w:rPr>
        <w:t>Vergiden muaf esnaf için düzenlenen gider pusulası, bu kişiler tarafından verilmiş fatura hükmündedir.</w:t>
      </w:r>
    </w:p>
    <w:p w14:paraId="7FB0DE96" w14:textId="77777777" w:rsidR="00371DB9" w:rsidRPr="00162CC2" w:rsidRDefault="00371DB9" w:rsidP="00371DB9">
      <w:pPr>
        <w:spacing w:after="0"/>
        <w:jc w:val="both"/>
        <w:rPr>
          <w:rFonts w:cs="Times New Roman"/>
          <w:b/>
          <w:i/>
          <w:sz w:val="24"/>
          <w:szCs w:val="32"/>
        </w:rPr>
      </w:pPr>
    </w:p>
    <w:p w14:paraId="3F582F61" w14:textId="77777777" w:rsidR="00371DB9" w:rsidRPr="00162CC2" w:rsidRDefault="00371DB9" w:rsidP="00371DB9">
      <w:pPr>
        <w:shd w:val="clear" w:color="auto" w:fill="FFF2CC" w:themeFill="accent4" w:themeFillTint="33"/>
        <w:spacing w:after="0"/>
        <w:jc w:val="both"/>
        <w:rPr>
          <w:rFonts w:cs="Times New Roman"/>
          <w:b/>
          <w:i/>
          <w:sz w:val="24"/>
          <w:szCs w:val="32"/>
        </w:rPr>
      </w:pPr>
      <w:r w:rsidRPr="00162CC2">
        <w:rPr>
          <w:rFonts w:cs="Times New Roman"/>
          <w:b/>
          <w:i/>
          <w:sz w:val="24"/>
          <w:szCs w:val="32"/>
        </w:rPr>
        <w:t>Gider pusulası, işin mahiyeti, emtianın cins ve nev'i ile miktar ve bedelini ve iş ücretini ve işi yaptıran ile yapanın veya emtiayı satın alan ile satanın adlarıyla soyadlarını (Tüzel kişilerde unvanlarını) ve adreslerini ve tarihi ihtiva eder ve iki nüsha olarak tanzim ve bir nüshası işi yapana veya malı satana tevdi olunur.</w:t>
      </w:r>
    </w:p>
    <w:p w14:paraId="351E8510" w14:textId="77777777" w:rsidR="00371DB9" w:rsidRPr="00162CC2" w:rsidRDefault="00371DB9" w:rsidP="00371DB9">
      <w:pPr>
        <w:spacing w:after="0"/>
        <w:jc w:val="both"/>
        <w:rPr>
          <w:rFonts w:cs="Times New Roman"/>
          <w:b/>
          <w:i/>
          <w:sz w:val="24"/>
          <w:szCs w:val="32"/>
        </w:rPr>
      </w:pPr>
    </w:p>
    <w:p w14:paraId="6EE39512"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Gider pusulaları, seri ve sıra numarası dahilinde teselsül ettirilir.</w:t>
      </w:r>
    </w:p>
    <w:p w14:paraId="2BDAC0B6" w14:textId="77777777" w:rsidR="00371DB9" w:rsidRPr="00162CC2" w:rsidRDefault="00371DB9" w:rsidP="00371DB9">
      <w:pPr>
        <w:spacing w:after="0"/>
        <w:jc w:val="both"/>
        <w:rPr>
          <w:rFonts w:cs="Times New Roman"/>
          <w:b/>
          <w:i/>
          <w:sz w:val="24"/>
          <w:szCs w:val="32"/>
        </w:rPr>
      </w:pPr>
      <w:bookmarkStart w:id="1152" w:name="_Hlk108378764"/>
    </w:p>
    <w:p w14:paraId="021FD2A0" w14:textId="77777777" w:rsidR="00371DB9" w:rsidRPr="00162CC2" w:rsidRDefault="00371DB9" w:rsidP="00371DB9">
      <w:pPr>
        <w:spacing w:after="0"/>
        <w:jc w:val="both"/>
        <w:rPr>
          <w:rFonts w:cs="Times New Roman"/>
          <w:b/>
          <w:i/>
          <w:sz w:val="24"/>
          <w:szCs w:val="32"/>
          <w:u w:val="single"/>
        </w:rPr>
      </w:pPr>
      <w:r w:rsidRPr="00162CC2">
        <w:rPr>
          <w:rFonts w:cs="Times New Roman"/>
          <w:bCs/>
          <w:iCs/>
          <w:szCs w:val="24"/>
        </w:rPr>
        <w:t>(7338 sayılı kanunun 23’üncü maddesiyle eklenen fıkra; Yürürlük:1.11.2021)</w:t>
      </w:r>
      <w:r w:rsidRPr="00162CC2">
        <w:rPr>
          <w:rFonts w:cs="Times New Roman"/>
          <w:b/>
          <w:i/>
          <w:sz w:val="24"/>
          <w:szCs w:val="32"/>
        </w:rPr>
        <w:t xml:space="preserve"> Gider pusulası, malın teslimi veya hizmetin yapıldığı tarihten itibaren </w:t>
      </w:r>
      <w:r w:rsidRPr="00162CC2">
        <w:rPr>
          <w:rFonts w:cs="Times New Roman"/>
          <w:b/>
          <w:i/>
          <w:sz w:val="24"/>
          <w:szCs w:val="32"/>
          <w:highlight w:val="yellow"/>
        </w:rPr>
        <w:t>azami yedi gün</w:t>
      </w:r>
      <w:r w:rsidRPr="00162CC2">
        <w:rPr>
          <w:rFonts w:cs="Times New Roman"/>
          <w:b/>
          <w:i/>
          <w:sz w:val="24"/>
          <w:szCs w:val="32"/>
        </w:rPr>
        <w:t xml:space="preserve"> içinde düzenlenir. </w:t>
      </w:r>
      <w:r w:rsidRPr="00162CC2">
        <w:rPr>
          <w:rFonts w:cs="Times New Roman"/>
          <w:b/>
          <w:i/>
          <w:sz w:val="24"/>
          <w:szCs w:val="32"/>
          <w:u w:val="single"/>
        </w:rPr>
        <w:t>Bu süre içerisinde düzenlenmeyen gider pusulası hiç düzenlenmemiş sayılır.</w:t>
      </w:r>
    </w:p>
    <w:bookmarkEnd w:id="1152"/>
    <w:p w14:paraId="19DFE2B3" w14:textId="77777777" w:rsidR="00371DB9" w:rsidRPr="00162CC2" w:rsidRDefault="00371DB9" w:rsidP="00371DB9">
      <w:pPr>
        <w:spacing w:after="0"/>
        <w:jc w:val="both"/>
        <w:rPr>
          <w:rFonts w:cs="Times New Roman"/>
          <w:b/>
          <w:i/>
          <w:sz w:val="24"/>
          <w:szCs w:val="32"/>
        </w:rPr>
      </w:pPr>
    </w:p>
    <w:p w14:paraId="3D08A4B4" w14:textId="77777777" w:rsidR="00371DB9" w:rsidRPr="00162CC2" w:rsidRDefault="00371DB9" w:rsidP="00371DB9">
      <w:pPr>
        <w:shd w:val="clear" w:color="auto" w:fill="FFF2CC" w:themeFill="accent4" w:themeFillTint="33"/>
        <w:spacing w:after="0"/>
        <w:jc w:val="both"/>
        <w:rPr>
          <w:rFonts w:cs="Times New Roman"/>
          <w:b/>
          <w:i/>
          <w:sz w:val="24"/>
          <w:szCs w:val="32"/>
        </w:rPr>
      </w:pPr>
      <w:r w:rsidRPr="00162CC2">
        <w:rPr>
          <w:rFonts w:cs="Times New Roman"/>
          <w:b/>
          <w:i/>
          <w:color w:val="C00000"/>
          <w:sz w:val="24"/>
          <w:szCs w:val="32"/>
        </w:rPr>
        <w:t>İkinci fıkrada belirtilen bilgileri ihtiva etmeleri kaydıyla</w:t>
      </w:r>
      <w:r w:rsidRPr="00162CC2">
        <w:rPr>
          <w:rFonts w:cs="Times New Roman"/>
          <w:b/>
          <w:i/>
          <w:sz w:val="24"/>
          <w:szCs w:val="32"/>
        </w:rPr>
        <w:t>;</w:t>
      </w:r>
    </w:p>
    <w:p w14:paraId="0FA3564D" w14:textId="77777777" w:rsidR="00371DB9" w:rsidRPr="00162CC2" w:rsidRDefault="00371DB9" w:rsidP="00371DB9">
      <w:pPr>
        <w:spacing w:after="0"/>
        <w:jc w:val="both"/>
        <w:rPr>
          <w:rFonts w:cs="Times New Roman"/>
          <w:b/>
          <w:i/>
          <w:sz w:val="24"/>
          <w:szCs w:val="32"/>
          <w:u w:val="single"/>
        </w:rPr>
      </w:pPr>
      <w:r w:rsidRPr="00162CC2">
        <w:rPr>
          <w:rFonts w:cs="Times New Roman"/>
          <w:b/>
          <w:i/>
          <w:sz w:val="24"/>
          <w:szCs w:val="32"/>
        </w:rPr>
        <w:t xml:space="preserve">a) Malın veya hizmetin bedelinin, </w:t>
      </w:r>
      <w:r w:rsidRPr="00162CC2">
        <w:rPr>
          <w:rFonts w:cs="Times New Roman"/>
          <w:b/>
          <w:i/>
          <w:sz w:val="24"/>
          <w:szCs w:val="32"/>
          <w:highlight w:val="yellow"/>
        </w:rPr>
        <w:t>dördüncü fıkrada belirtilen süre dâhilinde</w:t>
      </w:r>
      <w:r w:rsidRPr="00162CC2">
        <w:rPr>
          <w:rFonts w:cs="Times New Roman"/>
          <w:b/>
          <w:i/>
          <w:sz w:val="24"/>
          <w:szCs w:val="32"/>
        </w:rPr>
        <w:t xml:space="preserve"> satıcıya; 5411 sayılı Bankacılık Kanununda tanımlanan </w:t>
      </w:r>
      <w:r w:rsidRPr="00162CC2">
        <w:rPr>
          <w:rFonts w:cs="Times New Roman"/>
          <w:b/>
          <w:i/>
          <w:color w:val="7030A0"/>
          <w:sz w:val="24"/>
          <w:szCs w:val="32"/>
        </w:rPr>
        <w:t>banka</w:t>
      </w:r>
      <w:r w:rsidRPr="00162CC2">
        <w:rPr>
          <w:rFonts w:cs="Times New Roman"/>
          <w:b/>
          <w:i/>
          <w:sz w:val="24"/>
          <w:szCs w:val="32"/>
        </w:rPr>
        <w:t xml:space="preserve">, 6493 sayılı Ödeme ve Menkul Kıymet Mutabakat Sistemleri, Ödeme Hizmetleri ve Elektronik Para Kuruluşları Hakkında Kanun kapsamında yetkilendirilmiş </w:t>
      </w:r>
      <w:r w:rsidRPr="00162CC2">
        <w:rPr>
          <w:rFonts w:cs="Times New Roman"/>
          <w:b/>
          <w:i/>
          <w:color w:val="7030A0"/>
          <w:sz w:val="24"/>
          <w:szCs w:val="32"/>
        </w:rPr>
        <w:t xml:space="preserve">ödeme kuruluşları </w:t>
      </w:r>
      <w:r w:rsidRPr="00162CC2">
        <w:rPr>
          <w:rFonts w:cs="Times New Roman"/>
          <w:b/>
          <w:i/>
          <w:sz w:val="24"/>
          <w:szCs w:val="32"/>
        </w:rPr>
        <w:t xml:space="preserve">veya 6475 sayılı Posta Hizmetleri Kanununa göre kurulan </w:t>
      </w:r>
      <w:r w:rsidRPr="00162CC2">
        <w:rPr>
          <w:rFonts w:cs="Times New Roman"/>
          <w:b/>
          <w:i/>
          <w:color w:val="7030A0"/>
          <w:sz w:val="24"/>
          <w:szCs w:val="32"/>
        </w:rPr>
        <w:t xml:space="preserve">PTT </w:t>
      </w:r>
      <w:r w:rsidRPr="00162CC2">
        <w:rPr>
          <w:rFonts w:cs="Times New Roman"/>
          <w:b/>
          <w:i/>
          <w:sz w:val="24"/>
          <w:szCs w:val="32"/>
        </w:rPr>
        <w:t xml:space="preserve">Anonim Şirketi aracılığıyla ödenmesi halinde, </w:t>
      </w:r>
      <w:r w:rsidRPr="00162CC2">
        <w:rPr>
          <w:rFonts w:cs="Times New Roman"/>
          <w:b/>
          <w:i/>
          <w:sz w:val="24"/>
          <w:szCs w:val="32"/>
          <w:u w:val="single"/>
        </w:rPr>
        <w:t>bu kurumlarca düzenlenen belgeler,</w:t>
      </w:r>
    </w:p>
    <w:p w14:paraId="08327156" w14:textId="77777777" w:rsidR="00371DB9" w:rsidRPr="00162CC2" w:rsidRDefault="00371DB9" w:rsidP="00371DB9">
      <w:pPr>
        <w:spacing w:after="0"/>
        <w:jc w:val="both"/>
        <w:rPr>
          <w:rFonts w:cs="Times New Roman"/>
          <w:b/>
          <w:i/>
          <w:sz w:val="24"/>
          <w:szCs w:val="32"/>
        </w:rPr>
      </w:pPr>
    </w:p>
    <w:p w14:paraId="1232ADE9"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 xml:space="preserve">b) 6502 sayılı Tüketicinin Korunması Hakkında Kanun kapsamında satın alınan malların gider pusulası düzenlemek zorunda olanlara iade edilmesinde, 6502 sayılı Kanun uyarınca iade edilecek </w:t>
      </w:r>
      <w:r w:rsidRPr="00162CC2">
        <w:rPr>
          <w:rFonts w:cs="Times New Roman"/>
          <w:b/>
          <w:i/>
          <w:sz w:val="24"/>
          <w:szCs w:val="32"/>
        </w:rPr>
        <w:lastRenderedPageBreak/>
        <w:t xml:space="preserve">tutarların, (a) bendinde yer alan kurumlar aracılığıyla iadesinde </w:t>
      </w:r>
      <w:r w:rsidRPr="00162CC2">
        <w:rPr>
          <w:rFonts w:cs="Times New Roman"/>
          <w:b/>
          <w:i/>
          <w:color w:val="7030A0"/>
          <w:sz w:val="24"/>
          <w:szCs w:val="32"/>
        </w:rPr>
        <w:t>bu kurumlarca düzenlenen belgeler</w:t>
      </w:r>
      <w:r w:rsidRPr="00162CC2">
        <w:rPr>
          <w:rFonts w:cs="Times New Roman"/>
          <w:b/>
          <w:i/>
          <w:sz w:val="24"/>
          <w:szCs w:val="32"/>
        </w:rPr>
        <w:t>,</w:t>
      </w:r>
    </w:p>
    <w:p w14:paraId="3D4689EE" w14:textId="77777777" w:rsidR="00371DB9" w:rsidRPr="00162CC2" w:rsidRDefault="00371DB9" w:rsidP="00371DB9">
      <w:pPr>
        <w:spacing w:after="0"/>
        <w:jc w:val="both"/>
        <w:rPr>
          <w:rFonts w:cs="Times New Roman"/>
          <w:b/>
          <w:i/>
          <w:sz w:val="24"/>
          <w:szCs w:val="32"/>
        </w:rPr>
      </w:pPr>
    </w:p>
    <w:p w14:paraId="56263179"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 xml:space="preserve">c) Bu Kanuna göre belge düzenleme zorunluluğu bulunmayan </w:t>
      </w:r>
      <w:r w:rsidRPr="00162CC2">
        <w:rPr>
          <w:rFonts w:cs="Times New Roman"/>
          <w:b/>
          <w:i/>
          <w:color w:val="7030A0"/>
          <w:sz w:val="24"/>
          <w:szCs w:val="32"/>
        </w:rPr>
        <w:t>kamu kurum ve kuruluşlarının</w:t>
      </w:r>
      <w:r w:rsidRPr="00162CC2">
        <w:rPr>
          <w:rFonts w:cs="Times New Roman"/>
          <w:b/>
          <w:i/>
          <w:sz w:val="24"/>
          <w:szCs w:val="32"/>
        </w:rPr>
        <w:t>, tabi oldukları ilgili mevzuat dâhilinde, yaptıkları işler veya sattıkları mallar için düzenledikleri belgeler,</w:t>
      </w:r>
    </w:p>
    <w:p w14:paraId="1244C9C6" w14:textId="77777777" w:rsidR="00371DB9" w:rsidRPr="00162CC2" w:rsidRDefault="00371DB9" w:rsidP="00371DB9">
      <w:pPr>
        <w:spacing w:after="0"/>
        <w:jc w:val="both"/>
        <w:rPr>
          <w:rFonts w:cs="Times New Roman"/>
          <w:b/>
          <w:i/>
          <w:sz w:val="24"/>
          <w:szCs w:val="32"/>
        </w:rPr>
      </w:pPr>
    </w:p>
    <w:p w14:paraId="73FD6A19" w14:textId="77777777" w:rsidR="00371DB9" w:rsidRPr="00162CC2" w:rsidRDefault="00371DB9" w:rsidP="00371DB9">
      <w:pPr>
        <w:spacing w:after="0"/>
        <w:jc w:val="both"/>
        <w:rPr>
          <w:rFonts w:cs="Times New Roman"/>
          <w:b/>
          <w:i/>
          <w:sz w:val="24"/>
          <w:szCs w:val="32"/>
        </w:rPr>
      </w:pPr>
      <w:proofErr w:type="gramStart"/>
      <w:r w:rsidRPr="00162CC2">
        <w:rPr>
          <w:rFonts w:cs="Times New Roman"/>
          <w:b/>
          <w:i/>
          <w:sz w:val="24"/>
          <w:szCs w:val="32"/>
        </w:rPr>
        <w:t>gider</w:t>
      </w:r>
      <w:proofErr w:type="gramEnd"/>
      <w:r w:rsidRPr="00162CC2">
        <w:rPr>
          <w:rFonts w:cs="Times New Roman"/>
          <w:b/>
          <w:i/>
          <w:sz w:val="24"/>
          <w:szCs w:val="32"/>
        </w:rPr>
        <w:t xml:space="preserve"> pusulası yerine geçer.</w:t>
      </w:r>
    </w:p>
    <w:p w14:paraId="5BDC319F" w14:textId="77777777" w:rsidR="00371DB9" w:rsidRPr="00162CC2" w:rsidRDefault="00371DB9" w:rsidP="00371DB9">
      <w:pPr>
        <w:spacing w:after="0"/>
        <w:jc w:val="both"/>
        <w:rPr>
          <w:rFonts w:cs="Times New Roman"/>
          <w:b/>
          <w:i/>
          <w:sz w:val="24"/>
          <w:szCs w:val="32"/>
        </w:rPr>
      </w:pPr>
    </w:p>
    <w:p w14:paraId="29689A5F" w14:textId="77777777" w:rsidR="00371DB9" w:rsidRPr="00162CC2" w:rsidRDefault="00371DB9" w:rsidP="00371DB9">
      <w:pPr>
        <w:spacing w:after="0"/>
        <w:jc w:val="both"/>
        <w:rPr>
          <w:rFonts w:cs="Times New Roman"/>
          <w:b/>
          <w:i/>
          <w:sz w:val="24"/>
          <w:szCs w:val="32"/>
        </w:rPr>
      </w:pPr>
      <w:r w:rsidRPr="00162CC2">
        <w:rPr>
          <w:rFonts w:cs="Times New Roman"/>
          <w:bCs/>
          <w:iCs/>
          <w:szCs w:val="24"/>
        </w:rPr>
        <w:t>(7338 sayılı kanunun 23’üncü maddesiyle eklenen fıkra; Yürürlük:1.11.2021</w:t>
      </w:r>
      <w:r w:rsidRPr="00162CC2">
        <w:rPr>
          <w:rFonts w:cs="Times New Roman"/>
          <w:bCs/>
          <w:iCs/>
        </w:rPr>
        <w:t>)</w:t>
      </w:r>
      <w:r w:rsidRPr="00162CC2">
        <w:rPr>
          <w:rFonts w:cs="Times New Roman"/>
          <w:b/>
          <w:i/>
          <w:sz w:val="24"/>
          <w:szCs w:val="32"/>
        </w:rPr>
        <w:t xml:space="preserve"> Bu maddenin uygulamasına ilişkin usul ve esasları belirlemeye Hazine ve Maliye Bakanlığı yetkilidir.</w:t>
      </w:r>
    </w:p>
    <w:p w14:paraId="2CF700C9" w14:textId="77777777" w:rsidR="00371DB9" w:rsidRPr="00240FB0" w:rsidRDefault="00371DB9" w:rsidP="00371DB9">
      <w:pPr>
        <w:spacing w:after="0"/>
        <w:jc w:val="both"/>
        <w:rPr>
          <w:rFonts w:cs="Times New Roman"/>
          <w:b/>
          <w:i/>
          <w:szCs w:val="28"/>
        </w:rPr>
      </w:pPr>
    </w:p>
    <w:p w14:paraId="1AE5E36F" w14:textId="77777777" w:rsidR="00371DB9" w:rsidRPr="00240FB0" w:rsidRDefault="00371DB9" w:rsidP="00371DB9">
      <w:pPr>
        <w:pStyle w:val="Balk2"/>
        <w:spacing w:before="0"/>
        <w:jc w:val="both"/>
        <w:rPr>
          <w:sz w:val="24"/>
        </w:rPr>
      </w:pPr>
      <w:bookmarkStart w:id="1153" w:name="_Toc111293984"/>
      <w:r w:rsidRPr="00240FB0">
        <w:rPr>
          <w:sz w:val="24"/>
        </w:rPr>
        <w:t>235) MÜSTAHSİL MAKBUZU</w:t>
      </w:r>
      <w:bookmarkEnd w:id="1153"/>
    </w:p>
    <w:p w14:paraId="0052C696" w14:textId="77777777" w:rsidR="00371DB9" w:rsidRPr="00162CC2" w:rsidRDefault="00371DB9" w:rsidP="00371DB9">
      <w:pPr>
        <w:spacing w:after="0"/>
        <w:jc w:val="both"/>
        <w:rPr>
          <w:rFonts w:cs="Times New Roman"/>
          <w:b/>
          <w:i/>
          <w:color w:val="00B050"/>
          <w:sz w:val="24"/>
          <w:szCs w:val="32"/>
        </w:rPr>
      </w:pPr>
      <w:r w:rsidRPr="00162CC2">
        <w:rPr>
          <w:rFonts w:cs="Times New Roman"/>
          <w:b/>
          <w:i/>
          <w:color w:val="00B050"/>
          <w:sz w:val="24"/>
          <w:szCs w:val="32"/>
        </w:rPr>
        <w:t>Birinci ve ikinci sınıf tüccarlar ile kazancı basit usulde tespit edilenler ve defter tutmak mecburiyetinde olan çiftçiler</w:t>
      </w:r>
    </w:p>
    <w:p w14:paraId="029910E2" w14:textId="77777777" w:rsidR="00371DB9" w:rsidRPr="00162CC2" w:rsidRDefault="00371DB9" w:rsidP="00371DB9">
      <w:pPr>
        <w:spacing w:after="0"/>
        <w:jc w:val="both"/>
        <w:rPr>
          <w:rFonts w:cs="Times New Roman"/>
          <w:b/>
          <w:i/>
          <w:sz w:val="24"/>
          <w:szCs w:val="32"/>
        </w:rPr>
      </w:pPr>
      <w:proofErr w:type="gramStart"/>
      <w:r w:rsidRPr="00162CC2">
        <w:rPr>
          <w:rFonts w:cs="Times New Roman"/>
          <w:b/>
          <w:i/>
          <w:color w:val="C00000"/>
          <w:sz w:val="24"/>
          <w:szCs w:val="32"/>
        </w:rPr>
        <w:t>gerçek</w:t>
      </w:r>
      <w:proofErr w:type="gramEnd"/>
      <w:r w:rsidRPr="00162CC2">
        <w:rPr>
          <w:rFonts w:cs="Times New Roman"/>
          <w:b/>
          <w:i/>
          <w:color w:val="C00000"/>
          <w:sz w:val="24"/>
          <w:szCs w:val="32"/>
        </w:rPr>
        <w:t xml:space="preserve"> usulde vergiye tabi olmayan çiftçilerden</w:t>
      </w:r>
      <w:r w:rsidRPr="00162CC2">
        <w:rPr>
          <w:rFonts w:cs="Times New Roman"/>
          <w:b/>
          <w:i/>
          <w:sz w:val="24"/>
          <w:szCs w:val="32"/>
        </w:rPr>
        <w:t xml:space="preserve"> </w:t>
      </w:r>
    </w:p>
    <w:p w14:paraId="45295DE8" w14:textId="77777777" w:rsidR="00371DB9" w:rsidRPr="00162CC2" w:rsidRDefault="00371DB9" w:rsidP="00371DB9">
      <w:pPr>
        <w:spacing w:after="0"/>
        <w:jc w:val="both"/>
        <w:rPr>
          <w:rFonts w:cs="Times New Roman"/>
          <w:b/>
          <w:i/>
          <w:sz w:val="24"/>
          <w:szCs w:val="32"/>
        </w:rPr>
      </w:pPr>
      <w:proofErr w:type="gramStart"/>
      <w:r w:rsidRPr="00162CC2">
        <w:rPr>
          <w:rFonts w:cs="Times New Roman"/>
          <w:b/>
          <w:i/>
          <w:sz w:val="24"/>
          <w:szCs w:val="32"/>
        </w:rPr>
        <w:t>satın</w:t>
      </w:r>
      <w:proofErr w:type="gramEnd"/>
      <w:r w:rsidRPr="00162CC2">
        <w:rPr>
          <w:rFonts w:cs="Times New Roman"/>
          <w:b/>
          <w:i/>
          <w:sz w:val="24"/>
          <w:szCs w:val="32"/>
        </w:rPr>
        <w:t xml:space="preserve"> aldıkları malların bedelini ödedikleri sırada </w:t>
      </w:r>
    </w:p>
    <w:p w14:paraId="5F047126" w14:textId="77777777" w:rsidR="00371DB9" w:rsidRPr="00162CC2" w:rsidRDefault="00371DB9" w:rsidP="00371DB9">
      <w:pPr>
        <w:spacing w:after="0"/>
        <w:jc w:val="both"/>
        <w:rPr>
          <w:rFonts w:cs="Times New Roman"/>
          <w:b/>
          <w:i/>
          <w:sz w:val="24"/>
          <w:szCs w:val="32"/>
        </w:rPr>
      </w:pPr>
      <w:proofErr w:type="gramStart"/>
      <w:r w:rsidRPr="00162CC2">
        <w:rPr>
          <w:rFonts w:cs="Times New Roman"/>
          <w:b/>
          <w:i/>
          <w:sz w:val="24"/>
          <w:szCs w:val="32"/>
        </w:rPr>
        <w:t>iki</w:t>
      </w:r>
      <w:proofErr w:type="gramEnd"/>
      <w:r w:rsidRPr="00162CC2">
        <w:rPr>
          <w:rFonts w:cs="Times New Roman"/>
          <w:b/>
          <w:i/>
          <w:sz w:val="24"/>
          <w:szCs w:val="32"/>
        </w:rPr>
        <w:t xml:space="preserve"> nüsha makbuz tanzim etmeye ve bunlardan birini imzalayarak satıcı çiftçiye vermeye ve diğerini ona imzalatarak almaya mecburdurlar. </w:t>
      </w:r>
    </w:p>
    <w:p w14:paraId="48759D97" w14:textId="77777777" w:rsidR="00371DB9" w:rsidRPr="00162CC2" w:rsidRDefault="00371DB9" w:rsidP="00371DB9">
      <w:pPr>
        <w:spacing w:after="0"/>
        <w:jc w:val="both"/>
        <w:rPr>
          <w:rFonts w:cs="Times New Roman"/>
          <w:b/>
          <w:i/>
          <w:sz w:val="24"/>
          <w:szCs w:val="32"/>
        </w:rPr>
      </w:pPr>
    </w:p>
    <w:p w14:paraId="632B7B13"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Mal tüccar veya çiftçi adına bir adamı veya mutavassıt tarafından alındığı takdirde makbuz bunlar tarafından tanzim ve imza olunur.</w:t>
      </w:r>
    </w:p>
    <w:p w14:paraId="161D8436" w14:textId="77777777" w:rsidR="00371DB9" w:rsidRPr="00162CC2" w:rsidRDefault="00371DB9" w:rsidP="00371DB9">
      <w:pPr>
        <w:spacing w:after="0"/>
        <w:jc w:val="both"/>
        <w:rPr>
          <w:rFonts w:cs="Times New Roman"/>
          <w:b/>
          <w:i/>
          <w:sz w:val="24"/>
          <w:szCs w:val="32"/>
        </w:rPr>
      </w:pPr>
    </w:p>
    <w:p w14:paraId="0565CC36"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Çiftçiden avans üzerine yapılan mubayaalarda, makbuz, malın teslimi sırasında verilir.</w:t>
      </w:r>
    </w:p>
    <w:p w14:paraId="2D57D6C3" w14:textId="77777777" w:rsidR="00371DB9" w:rsidRPr="00162CC2" w:rsidRDefault="00371DB9" w:rsidP="00371DB9">
      <w:pPr>
        <w:spacing w:after="0"/>
        <w:jc w:val="both"/>
        <w:rPr>
          <w:rFonts w:cs="Times New Roman"/>
          <w:b/>
          <w:i/>
          <w:sz w:val="24"/>
          <w:szCs w:val="32"/>
        </w:rPr>
      </w:pPr>
    </w:p>
    <w:p w14:paraId="1DD6B196"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Müstahsil makbuzunun tüccar veya alıcı çiftçi nezdinde kalan nüshası fatura yerine geçer.</w:t>
      </w:r>
    </w:p>
    <w:p w14:paraId="50678A8D" w14:textId="77777777" w:rsidR="00371DB9" w:rsidRPr="00162CC2" w:rsidRDefault="00371DB9" w:rsidP="00371DB9">
      <w:pPr>
        <w:spacing w:after="0"/>
        <w:jc w:val="both"/>
        <w:rPr>
          <w:rFonts w:cs="Times New Roman"/>
          <w:b/>
          <w:i/>
          <w:sz w:val="24"/>
          <w:szCs w:val="32"/>
        </w:rPr>
      </w:pPr>
    </w:p>
    <w:p w14:paraId="2F3B32DE"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Müstahsil makbuzunda en az aşağıda yazılı bilgiler bulunur:</w:t>
      </w:r>
    </w:p>
    <w:p w14:paraId="0D1B3ADB" w14:textId="77777777" w:rsidR="00371DB9" w:rsidRPr="00162CC2" w:rsidRDefault="00371DB9" w:rsidP="00371DB9">
      <w:pPr>
        <w:spacing w:after="0"/>
        <w:jc w:val="both"/>
        <w:rPr>
          <w:rFonts w:cs="Times New Roman"/>
          <w:b/>
          <w:i/>
          <w:sz w:val="24"/>
          <w:szCs w:val="32"/>
        </w:rPr>
      </w:pPr>
    </w:p>
    <w:p w14:paraId="68AD8C9E"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1. Makbuzun tarihi;</w:t>
      </w:r>
    </w:p>
    <w:p w14:paraId="64F877EA"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2. Malı satın alan tüccar veya çiftçinin soyadı, adı ve unvanı;</w:t>
      </w:r>
    </w:p>
    <w:p w14:paraId="2B1D4924"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3. Malı satan çiftçinin soyadı, adı ve ikametgâhı adresi;</w:t>
      </w:r>
    </w:p>
    <w:p w14:paraId="1D8BAA98"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4. Satın alınan malın cinsi, miktarı ve bedeli.</w:t>
      </w:r>
    </w:p>
    <w:p w14:paraId="121C4BC2" w14:textId="77777777" w:rsidR="00371DB9" w:rsidRPr="00162CC2" w:rsidRDefault="00371DB9" w:rsidP="00371DB9">
      <w:pPr>
        <w:spacing w:after="0"/>
        <w:jc w:val="both"/>
        <w:rPr>
          <w:rFonts w:cs="Times New Roman"/>
          <w:b/>
          <w:i/>
          <w:sz w:val="24"/>
          <w:szCs w:val="32"/>
        </w:rPr>
      </w:pPr>
    </w:p>
    <w:p w14:paraId="62931057"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Bu maddede yazılı makbuzlar hiçbir resim ve harca tabi değildir.</w:t>
      </w:r>
    </w:p>
    <w:p w14:paraId="3EE6C2A8"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Müstahsil makbuzları seri ve sıra numarası dahilinde teselsül ettirilir.</w:t>
      </w:r>
    </w:p>
    <w:p w14:paraId="35C673D5" w14:textId="77777777" w:rsidR="00371DB9" w:rsidRPr="00162CC2" w:rsidRDefault="00371DB9" w:rsidP="00371DB9">
      <w:pPr>
        <w:spacing w:after="0"/>
        <w:jc w:val="both"/>
        <w:rPr>
          <w:rFonts w:cs="Times New Roman"/>
          <w:sz w:val="24"/>
          <w:szCs w:val="32"/>
        </w:rPr>
      </w:pPr>
    </w:p>
    <w:p w14:paraId="19569330" w14:textId="77777777" w:rsidR="00371DB9" w:rsidRPr="00CD5A86" w:rsidRDefault="00371DB9" w:rsidP="00371DB9">
      <w:pPr>
        <w:spacing w:after="0"/>
        <w:jc w:val="both"/>
        <w:rPr>
          <w:rFonts w:cs="Times New Roman"/>
          <w:szCs w:val="28"/>
        </w:rPr>
      </w:pPr>
      <w:r w:rsidRPr="00CD5A86">
        <w:rPr>
          <w:rFonts w:cs="Times New Roman"/>
          <w:szCs w:val="28"/>
        </w:rPr>
        <w:t xml:space="preserve">Mükellefler, Vergi Usul Kanununun 235’inci maddesi hükmü gereğince müstahsil makbuzu düzenlemek suretiyle yapmış oldukları alımlarını Form </w:t>
      </w:r>
      <w:proofErr w:type="spellStart"/>
      <w:r w:rsidRPr="00CD5A86">
        <w:rPr>
          <w:rFonts w:cs="Times New Roman"/>
          <w:szCs w:val="28"/>
        </w:rPr>
        <w:t>Ba</w:t>
      </w:r>
      <w:proofErr w:type="spellEnd"/>
      <w:r w:rsidRPr="00CD5A86">
        <w:rPr>
          <w:rFonts w:cs="Times New Roman"/>
          <w:szCs w:val="28"/>
        </w:rPr>
        <w:t xml:space="preserve"> ile bildirmek zorundadırlar. Müstahsil makbuzu ile yapılan alımlar, gelir vergisi tevkifatı yapılmadan önceki brüt tutarları ile bildirilir. (VUK Genel Tebliği Sıra No:381)</w:t>
      </w:r>
    </w:p>
    <w:p w14:paraId="65AA74AC" w14:textId="77777777" w:rsidR="00371DB9" w:rsidRPr="00CD5A86" w:rsidRDefault="00371DB9" w:rsidP="00371DB9">
      <w:pPr>
        <w:spacing w:after="0"/>
        <w:jc w:val="both"/>
      </w:pPr>
    </w:p>
    <w:p w14:paraId="34AB3326" w14:textId="29227EBE" w:rsidR="00371DB9" w:rsidRPr="00572997" w:rsidRDefault="00371DB9" w:rsidP="00572997">
      <w:pPr>
        <w:rPr>
          <w:b/>
          <w:bCs/>
        </w:rPr>
      </w:pPr>
      <w:r w:rsidRPr="00471777">
        <w:rPr>
          <w:b/>
          <w:bCs/>
        </w:rPr>
        <w:t>Üçüncü Bölüm-Serbest Meslek Makbuzları</w:t>
      </w:r>
    </w:p>
    <w:p w14:paraId="26D60828" w14:textId="77777777" w:rsidR="00371DB9" w:rsidRPr="00240FB0" w:rsidRDefault="00371DB9" w:rsidP="00371DB9">
      <w:pPr>
        <w:pStyle w:val="Balk2"/>
        <w:spacing w:before="0"/>
        <w:jc w:val="both"/>
        <w:rPr>
          <w:sz w:val="24"/>
        </w:rPr>
      </w:pPr>
      <w:bookmarkStart w:id="1154" w:name="_Hlk108390830"/>
      <w:bookmarkStart w:id="1155" w:name="_Toc111293985"/>
      <w:r w:rsidRPr="00240FB0">
        <w:rPr>
          <w:sz w:val="24"/>
        </w:rPr>
        <w:t>236) MAKBUZ MECBURİYETİ</w:t>
      </w:r>
      <w:bookmarkEnd w:id="1155"/>
    </w:p>
    <w:p w14:paraId="7C03A7B7"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Serbest meslek erbabı, mesleki faaliyetlerine ilişkin her türlü tahsilatı için iki nüsha serbest meslek makbuzu tanzim etmek ve bir nüshasını müşteriye vermek, müşteri de bu makbuzu istemek ve almak mecburiyetindedir.</w:t>
      </w:r>
    </w:p>
    <w:bookmarkEnd w:id="1154"/>
    <w:p w14:paraId="334618BC" w14:textId="77777777" w:rsidR="00371DB9" w:rsidRPr="00240FB0" w:rsidRDefault="00371DB9" w:rsidP="00371DB9">
      <w:pPr>
        <w:spacing w:after="0"/>
        <w:jc w:val="both"/>
        <w:rPr>
          <w:rFonts w:cs="Times New Roman"/>
          <w:b/>
          <w:i/>
          <w:szCs w:val="28"/>
        </w:rPr>
      </w:pPr>
    </w:p>
    <w:p w14:paraId="232FA483" w14:textId="77777777" w:rsidR="00371DB9" w:rsidRPr="00240FB0" w:rsidRDefault="00371DB9" w:rsidP="00371DB9">
      <w:pPr>
        <w:pStyle w:val="Balk2"/>
        <w:spacing w:before="0"/>
        <w:jc w:val="both"/>
        <w:rPr>
          <w:sz w:val="24"/>
        </w:rPr>
      </w:pPr>
      <w:bookmarkStart w:id="1156" w:name="_Toc111293986"/>
      <w:r w:rsidRPr="00240FB0">
        <w:rPr>
          <w:sz w:val="24"/>
        </w:rPr>
        <w:t>237) MAKBUZ MUHTEVİYATI</w:t>
      </w:r>
      <w:bookmarkEnd w:id="1156"/>
    </w:p>
    <w:p w14:paraId="75C7029D"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Serbest meslek makbuzlarına:</w:t>
      </w:r>
    </w:p>
    <w:p w14:paraId="6EBC36BF"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1. Makbuzu verenin soyadı adı veya unvanı, adresi, vergi dairesi ve hesap numarası;</w:t>
      </w:r>
    </w:p>
    <w:p w14:paraId="458D2503"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lastRenderedPageBreak/>
        <w:t>2. Müşterinin soyadı, adı veya unvanı ve adresi;</w:t>
      </w:r>
    </w:p>
    <w:p w14:paraId="52D1C605"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3. Alınan paranın miktarı;</w:t>
      </w:r>
    </w:p>
    <w:p w14:paraId="54A6972A"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4. Paranın alındığı tarih;</w:t>
      </w:r>
    </w:p>
    <w:p w14:paraId="16020EEF" w14:textId="77777777" w:rsidR="00371DB9" w:rsidRPr="00162CC2" w:rsidRDefault="00371DB9" w:rsidP="00371DB9">
      <w:pPr>
        <w:spacing w:after="0"/>
        <w:jc w:val="both"/>
        <w:rPr>
          <w:rFonts w:cs="Times New Roman"/>
          <w:b/>
          <w:i/>
          <w:sz w:val="24"/>
          <w:szCs w:val="32"/>
        </w:rPr>
      </w:pPr>
    </w:p>
    <w:p w14:paraId="6803B725"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Yazılır ve bu makbuzlar serbest meslek erbabı tarafından imzalanır.</w:t>
      </w:r>
    </w:p>
    <w:p w14:paraId="7195FBDA" w14:textId="77777777" w:rsidR="00371DB9" w:rsidRPr="00162CC2" w:rsidRDefault="00371DB9" w:rsidP="00371DB9">
      <w:pPr>
        <w:spacing w:after="0"/>
        <w:jc w:val="both"/>
        <w:rPr>
          <w:rFonts w:cs="Times New Roman"/>
          <w:b/>
          <w:i/>
          <w:sz w:val="24"/>
          <w:szCs w:val="32"/>
        </w:rPr>
      </w:pPr>
    </w:p>
    <w:p w14:paraId="21EBCC3D"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Serbest meslek makbuzları seri ve sıra numarası dahilinde teselsül ettirilir.</w:t>
      </w:r>
    </w:p>
    <w:p w14:paraId="6E070551" w14:textId="77777777" w:rsidR="00371DB9" w:rsidRPr="00CD5A86" w:rsidRDefault="00371DB9" w:rsidP="00371DB9">
      <w:pPr>
        <w:spacing w:after="0"/>
        <w:jc w:val="both"/>
        <w:rPr>
          <w:rFonts w:cs="Times New Roman"/>
          <w:szCs w:val="24"/>
          <w:u w:color="C00000"/>
        </w:rPr>
      </w:pPr>
    </w:p>
    <w:p w14:paraId="1E63E75E" w14:textId="77777777" w:rsidR="00371DB9" w:rsidRPr="00471777" w:rsidRDefault="00371DB9" w:rsidP="00471777">
      <w:pPr>
        <w:rPr>
          <w:b/>
          <w:bCs/>
        </w:rPr>
      </w:pPr>
      <w:r w:rsidRPr="00471777">
        <w:rPr>
          <w:b/>
          <w:bCs/>
        </w:rPr>
        <w:t>Dördüncü Bölüm-Ücretlere Ait Kayıt ve Vesikalar</w:t>
      </w:r>
    </w:p>
    <w:p w14:paraId="79AFCD33" w14:textId="77777777" w:rsidR="00371DB9" w:rsidRPr="00240FB0" w:rsidRDefault="00371DB9" w:rsidP="00371DB9">
      <w:pPr>
        <w:spacing w:after="0"/>
        <w:jc w:val="both"/>
        <w:rPr>
          <w:rFonts w:cs="Times New Roman"/>
          <w:b/>
          <w:i/>
          <w:szCs w:val="28"/>
        </w:rPr>
      </w:pPr>
    </w:p>
    <w:p w14:paraId="68600560" w14:textId="77777777" w:rsidR="00371DB9" w:rsidRPr="00240FB0" w:rsidRDefault="00371DB9" w:rsidP="00371DB9">
      <w:pPr>
        <w:pStyle w:val="Balk2"/>
        <w:spacing w:before="0"/>
        <w:jc w:val="both"/>
        <w:rPr>
          <w:sz w:val="24"/>
        </w:rPr>
      </w:pPr>
      <w:bookmarkStart w:id="1157" w:name="_Toc111293987"/>
      <w:r w:rsidRPr="00240FB0">
        <w:rPr>
          <w:sz w:val="24"/>
        </w:rPr>
        <w:t>238) ÜCRET BORDROSU</w:t>
      </w:r>
      <w:bookmarkEnd w:id="1157"/>
    </w:p>
    <w:p w14:paraId="46BB2AC9" w14:textId="40EE239D" w:rsidR="00371DB9" w:rsidRPr="00162CC2" w:rsidRDefault="00371DB9" w:rsidP="00371DB9">
      <w:pPr>
        <w:spacing w:after="0"/>
        <w:jc w:val="both"/>
        <w:rPr>
          <w:rFonts w:cs="Times New Roman"/>
          <w:b/>
          <w:i/>
          <w:sz w:val="24"/>
          <w:szCs w:val="32"/>
        </w:rPr>
      </w:pPr>
      <w:r w:rsidRPr="00162CC2">
        <w:rPr>
          <w:rFonts w:cs="Times New Roman"/>
          <w:b/>
          <w:i/>
          <w:sz w:val="24"/>
          <w:szCs w:val="32"/>
        </w:rPr>
        <w:t xml:space="preserve">İşverenler her ay ödedikleri ücretler için ücret bordrosu tutmaya mecburdurlar. </w:t>
      </w:r>
      <w:r w:rsidR="00471777" w:rsidRPr="00162CC2">
        <w:rPr>
          <w:rFonts w:cs="Times New Roman"/>
          <w:b/>
          <w:i/>
          <w:sz w:val="24"/>
          <w:szCs w:val="32"/>
        </w:rPr>
        <w:t>Gelir Vergisi Kanunu’na</w:t>
      </w:r>
      <w:r w:rsidRPr="00162CC2">
        <w:rPr>
          <w:rFonts w:cs="Times New Roman"/>
          <w:b/>
          <w:i/>
          <w:sz w:val="24"/>
          <w:szCs w:val="32"/>
        </w:rPr>
        <w:t xml:space="preserve"> göre vergiden muaf olan ücretlerle “diğer ücret” üzerinden vergiye tabi hizmet erbabına yapılan ücret ödemeleri için bordro tutulmaz.</w:t>
      </w:r>
    </w:p>
    <w:p w14:paraId="156544FA" w14:textId="77777777" w:rsidR="00371DB9" w:rsidRPr="00162CC2" w:rsidRDefault="00371DB9" w:rsidP="00371DB9">
      <w:pPr>
        <w:spacing w:after="0"/>
        <w:jc w:val="both"/>
        <w:rPr>
          <w:rFonts w:cs="Times New Roman"/>
          <w:b/>
          <w:i/>
          <w:sz w:val="24"/>
          <w:szCs w:val="32"/>
        </w:rPr>
      </w:pPr>
    </w:p>
    <w:p w14:paraId="6913EA22"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Ücret bordrolarına en az aşağıdaki malûmat yazılır.</w:t>
      </w:r>
    </w:p>
    <w:p w14:paraId="3C0A06D9" w14:textId="77777777" w:rsidR="00371DB9" w:rsidRPr="00162CC2" w:rsidRDefault="00371DB9" w:rsidP="00371DB9">
      <w:pPr>
        <w:spacing w:after="0"/>
        <w:jc w:val="both"/>
        <w:rPr>
          <w:rFonts w:cs="Times New Roman"/>
          <w:b/>
          <w:i/>
          <w:sz w:val="24"/>
          <w:szCs w:val="32"/>
        </w:rPr>
      </w:pPr>
    </w:p>
    <w:p w14:paraId="67B58D45"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1. Hizmet erbabının soyadı, adı; ücretin alındığına dair imzası veya mührü (</w:t>
      </w:r>
      <w:r w:rsidRPr="00162CC2">
        <w:rPr>
          <w:rFonts w:cs="Times New Roman"/>
          <w:b/>
          <w:i/>
          <w:sz w:val="24"/>
          <w:szCs w:val="32"/>
          <w:u w:val="single" w:color="C00000"/>
        </w:rPr>
        <w:t>Ücretin ödenmesinde ayrıca makbuz alan işverenlerin tutacakları ücret bordrosuna imza veya mühür konulması mecburi değildir.</w:t>
      </w:r>
      <w:r w:rsidRPr="00162CC2">
        <w:rPr>
          <w:rFonts w:cs="Times New Roman"/>
          <w:b/>
          <w:i/>
          <w:sz w:val="24"/>
          <w:szCs w:val="32"/>
        </w:rPr>
        <w:t>);</w:t>
      </w:r>
    </w:p>
    <w:p w14:paraId="3AF9731F"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2. Varsa vergi karnesinin tarih ve numarası;</w:t>
      </w:r>
    </w:p>
    <w:p w14:paraId="0EC24B0D"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3. Birim ücreti (Aylık, haftalık, gündelik, saat veya parça başı ücreti);</w:t>
      </w:r>
    </w:p>
    <w:p w14:paraId="4EC5DC95"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4. Çalışma süresi veya ücretin ilgili olduğu süre;</w:t>
      </w:r>
    </w:p>
    <w:p w14:paraId="17AC1613"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5. Ücret üzerinden hesaplanan vergilerin tutarı.</w:t>
      </w:r>
    </w:p>
    <w:p w14:paraId="3FD7977E" w14:textId="77777777" w:rsidR="00371DB9" w:rsidRPr="00162CC2" w:rsidRDefault="00371DB9" w:rsidP="00371DB9">
      <w:pPr>
        <w:spacing w:after="0"/>
        <w:jc w:val="both"/>
        <w:rPr>
          <w:rFonts w:cs="Times New Roman"/>
          <w:b/>
          <w:i/>
          <w:sz w:val="24"/>
          <w:szCs w:val="32"/>
        </w:rPr>
      </w:pPr>
    </w:p>
    <w:p w14:paraId="4CDB8647"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Bordronun hangi aya ait olduğu baş tarafından gösterilir. Bir aya ait bordro ertesi ayın yirminci gününe kadar hazırlanıp tarihlenerek, müessese sahibi veya müdürü ile bordroyu tanzim eden memur tarafından imzalanır.</w:t>
      </w:r>
    </w:p>
    <w:p w14:paraId="1CBB32E7" w14:textId="77777777" w:rsidR="00371DB9" w:rsidRPr="00162CC2" w:rsidRDefault="00371DB9" w:rsidP="00371DB9">
      <w:pPr>
        <w:spacing w:after="0"/>
        <w:jc w:val="both"/>
        <w:rPr>
          <w:rFonts w:cs="Times New Roman"/>
          <w:b/>
          <w:i/>
          <w:sz w:val="24"/>
          <w:szCs w:val="32"/>
        </w:rPr>
      </w:pPr>
    </w:p>
    <w:p w14:paraId="549C8AFA"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İşverenler ücret bordrolarını, yukarıdaki esaslara uymak şartıyla diledikleri şekilde tanzim edebilirler.</w:t>
      </w:r>
    </w:p>
    <w:p w14:paraId="148C8877" w14:textId="77777777" w:rsidR="00371DB9" w:rsidRPr="00240FB0" w:rsidRDefault="00371DB9" w:rsidP="00371DB9">
      <w:pPr>
        <w:spacing w:after="0"/>
        <w:jc w:val="both"/>
        <w:rPr>
          <w:rFonts w:cs="Times New Roman"/>
          <w:b/>
          <w:i/>
          <w:szCs w:val="28"/>
        </w:rPr>
      </w:pPr>
    </w:p>
    <w:p w14:paraId="6E5C096E" w14:textId="77777777" w:rsidR="00371DB9" w:rsidRPr="00240FB0" w:rsidRDefault="00371DB9" w:rsidP="00371DB9">
      <w:pPr>
        <w:pStyle w:val="Balk2"/>
        <w:spacing w:before="0"/>
        <w:jc w:val="both"/>
        <w:rPr>
          <w:sz w:val="24"/>
        </w:rPr>
      </w:pPr>
      <w:bookmarkStart w:id="1158" w:name="_Toc111293988"/>
      <w:r w:rsidRPr="00240FB0">
        <w:rPr>
          <w:sz w:val="24"/>
        </w:rPr>
        <w:t>239) BORDRO YERİNE GEÇEN VESİKALAR</w:t>
      </w:r>
      <w:bookmarkEnd w:id="1158"/>
    </w:p>
    <w:p w14:paraId="5BE2B6BF"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Genel, katma, özel bütçeli daire ve müesseselerle belediyelerin ve 3659 sayılı kanuna tabi müesseselerin ücret ödemelerinde kullandıkları vesikalar ücret bordrosu yerine geçer.</w:t>
      </w:r>
    </w:p>
    <w:p w14:paraId="2389ABE8" w14:textId="77777777" w:rsidR="00371DB9" w:rsidRPr="00240FB0" w:rsidRDefault="00371DB9" w:rsidP="00371DB9">
      <w:pPr>
        <w:spacing w:after="0"/>
        <w:jc w:val="both"/>
        <w:rPr>
          <w:rFonts w:cs="Times New Roman"/>
          <w:b/>
          <w:i/>
          <w:szCs w:val="28"/>
        </w:rPr>
      </w:pPr>
    </w:p>
    <w:p w14:paraId="7394BA0C" w14:textId="77777777" w:rsidR="00371DB9" w:rsidRPr="00471777" w:rsidRDefault="00371DB9" w:rsidP="00471777">
      <w:pPr>
        <w:rPr>
          <w:b/>
          <w:bCs/>
        </w:rPr>
      </w:pPr>
      <w:r w:rsidRPr="00471777">
        <w:rPr>
          <w:b/>
          <w:bCs/>
        </w:rPr>
        <w:t>Beşinci Bölüm-Diğer Evrak ve Vesikalar</w:t>
      </w:r>
    </w:p>
    <w:p w14:paraId="2BB2453D" w14:textId="77777777" w:rsidR="00371DB9" w:rsidRPr="00240FB0" w:rsidRDefault="00371DB9" w:rsidP="00371DB9">
      <w:pPr>
        <w:spacing w:after="0"/>
        <w:jc w:val="both"/>
        <w:rPr>
          <w:rFonts w:cs="Times New Roman"/>
          <w:b/>
          <w:i/>
          <w:szCs w:val="28"/>
        </w:rPr>
      </w:pPr>
    </w:p>
    <w:p w14:paraId="7116F7C5" w14:textId="77777777" w:rsidR="00371DB9" w:rsidRPr="00240FB0" w:rsidRDefault="00371DB9" w:rsidP="00371DB9">
      <w:pPr>
        <w:pStyle w:val="Balk2"/>
        <w:spacing w:before="0"/>
        <w:jc w:val="both"/>
        <w:rPr>
          <w:sz w:val="24"/>
        </w:rPr>
      </w:pPr>
      <w:bookmarkStart w:id="1159" w:name="_Toc111293989"/>
      <w:r w:rsidRPr="00240FB0">
        <w:rPr>
          <w:sz w:val="24"/>
        </w:rPr>
        <w:t>240) TAŞIMA VE OTEL İŞLETMELERİNE AİT BELGELER</w:t>
      </w:r>
      <w:bookmarkEnd w:id="1159"/>
    </w:p>
    <w:p w14:paraId="192C2CC4"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Taşıma işletmeleri ile otel motel ve pansiyon gibi konaklama yerleri (kazancı basit usulde tespit edilenler dahil) aşağıda yazılı belgeleri düzenlemek zorundadırlar.</w:t>
      </w:r>
    </w:p>
    <w:p w14:paraId="4EBE19C5" w14:textId="77777777" w:rsidR="00371DB9" w:rsidRPr="00162CC2" w:rsidRDefault="00371DB9" w:rsidP="00371DB9">
      <w:pPr>
        <w:spacing w:after="0"/>
        <w:jc w:val="both"/>
        <w:rPr>
          <w:rFonts w:cs="Times New Roman"/>
          <w:b/>
          <w:i/>
          <w:sz w:val="24"/>
          <w:szCs w:val="32"/>
        </w:rPr>
      </w:pPr>
    </w:p>
    <w:p w14:paraId="6DEF67BD" w14:textId="77777777" w:rsidR="00371DB9" w:rsidRPr="00CD5A86" w:rsidRDefault="00371DB9" w:rsidP="00371DB9">
      <w:pPr>
        <w:spacing w:after="0"/>
        <w:ind w:left="708"/>
        <w:jc w:val="both"/>
        <w:rPr>
          <w:rFonts w:cs="Times New Roman"/>
          <w:szCs w:val="28"/>
        </w:rPr>
      </w:pPr>
      <w:r w:rsidRPr="00061118">
        <w:rPr>
          <w:iCs/>
        </w:rPr>
        <w:t>Ticari mal hareketinin izlenmesi için mal sevkiyatı yapanların veya yaptıranların sevk irsaliyesi, ücret karşılığında mal taşıyanların ise taşıma irsaliyesi düzenlemeleri gerekmektedir.</w:t>
      </w:r>
    </w:p>
    <w:p w14:paraId="146BC150"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 xml:space="preserve">A) Taşıma İrsaliyeleri: Ücret karşılığında eşya nakleden bütün gerçek ve tüzelkişiler naklettikleri eşya için, 209’ncu maddede yazılı bilgilerle, sürücünün ad ve soyadı ve aracın plaka numarasını ihtiva eden ve seri ve sıra numarası dahilinde teselsül eden irsaliye kullanmak zorundadırlar. Bu irsaliyenin bir nüshası eşyayı taşıttırana, bir nüshası eşyayı taşıyana aracın sürücüsüne veya </w:t>
      </w:r>
      <w:r w:rsidRPr="00162CC2">
        <w:rPr>
          <w:rFonts w:cs="Times New Roman"/>
          <w:b/>
          <w:i/>
          <w:sz w:val="24"/>
          <w:szCs w:val="32"/>
        </w:rPr>
        <w:lastRenderedPageBreak/>
        <w:t>kaptanına verilir ve bir nüshası da taşımayı yapan nezdinde saklanır. Bu bent hükmü nakliye komisyoncuları ile acenteleri de kapsar.</w:t>
      </w:r>
    </w:p>
    <w:p w14:paraId="04E3D316" w14:textId="77777777" w:rsidR="00371DB9" w:rsidRPr="003153C1" w:rsidRDefault="00371DB9" w:rsidP="00371DB9">
      <w:pPr>
        <w:spacing w:after="0"/>
        <w:ind w:left="708"/>
        <w:jc w:val="both"/>
        <w:rPr>
          <w:rFonts w:cs="Times New Roman"/>
          <w:sz w:val="20"/>
          <w:szCs w:val="20"/>
        </w:rPr>
      </w:pPr>
      <w:r w:rsidRPr="003153C1">
        <w:rPr>
          <w:rFonts w:cs="Times New Roman"/>
          <w:sz w:val="20"/>
          <w:szCs w:val="20"/>
        </w:rPr>
        <w:t>Vergi Usul Kanununun yoklama ile ilgili 127’nci madde hükmü uyarınca yoklamaya yetkili olanlar taşıma irsaliyelerinin araçta bulunup bulunmadığını tespit etmeye yetkilidirler. Taşıma irsaliyelerinin araçta bulunmaması ya da eksik bilgiler içermesi durumunda nakil vasıtalarını trafikten alıkoymak, taşınan malın sahibi belli değil ise tespitine kadar malı bekletmek ve muhafaza altına almakla yetkilidirler (168 Sıra No.lu VUK Genel Tebliği).</w:t>
      </w:r>
    </w:p>
    <w:p w14:paraId="3325AF3C" w14:textId="77777777" w:rsidR="00371DB9" w:rsidRPr="003153C1" w:rsidRDefault="00371DB9" w:rsidP="00371DB9">
      <w:pPr>
        <w:spacing w:after="0"/>
        <w:ind w:left="708"/>
        <w:jc w:val="both"/>
        <w:rPr>
          <w:rFonts w:cs="Times New Roman"/>
          <w:sz w:val="20"/>
          <w:szCs w:val="20"/>
        </w:rPr>
      </w:pPr>
      <w:r w:rsidRPr="003153C1">
        <w:rPr>
          <w:rFonts w:cs="Times New Roman"/>
          <w:sz w:val="20"/>
          <w:szCs w:val="20"/>
        </w:rPr>
        <w:t>345 Sıra No.lu VUK Genel Tebliği ile farklı adreslerde bulunan birden çok alıcıya eşya taşınması sırasında tek bir “Taşıma irsaliyesi” düzenlenmesi ve irsaliyenin “alıcı adresi" bölümüne de “ekli listedeki muhtelif müşteriler” ibaresinin yazılması uygun görülmüştür. Taşıma irsaliyesine eklenecek listede, taşıma irsaliyesinin seri ve sıra numarası, göndericinin adı-soyadı, unvanı, gönderinin cinsi ve miktarı (adet, ağırlık vb.), alıcının adı-soyadı ve gönderinin varış merkezi ile ücreti yer alacaktır.</w:t>
      </w:r>
    </w:p>
    <w:p w14:paraId="47C06C22" w14:textId="77777777" w:rsidR="00371DB9" w:rsidRPr="003153C1" w:rsidRDefault="00371DB9" w:rsidP="00371DB9">
      <w:pPr>
        <w:spacing w:after="0"/>
        <w:ind w:left="708"/>
        <w:jc w:val="both"/>
        <w:rPr>
          <w:rFonts w:cs="Times New Roman"/>
          <w:sz w:val="20"/>
          <w:szCs w:val="20"/>
        </w:rPr>
      </w:pPr>
    </w:p>
    <w:p w14:paraId="3C013E4D" w14:textId="77777777" w:rsidR="00371DB9" w:rsidRPr="003153C1" w:rsidRDefault="00371DB9" w:rsidP="00371DB9">
      <w:pPr>
        <w:spacing w:after="0"/>
        <w:ind w:left="708"/>
        <w:jc w:val="both"/>
        <w:rPr>
          <w:rFonts w:cs="Times New Roman"/>
          <w:b/>
          <w:sz w:val="20"/>
          <w:szCs w:val="20"/>
        </w:rPr>
      </w:pPr>
      <w:r w:rsidRPr="003153C1">
        <w:rPr>
          <w:rFonts w:cs="Times New Roman"/>
          <w:b/>
          <w:sz w:val="20"/>
          <w:szCs w:val="20"/>
        </w:rPr>
        <w:t>Ambar Tesellüm Fişi</w:t>
      </w:r>
    </w:p>
    <w:p w14:paraId="16BFE3AC" w14:textId="77777777" w:rsidR="00371DB9" w:rsidRPr="003153C1" w:rsidRDefault="00371DB9" w:rsidP="00371DB9">
      <w:pPr>
        <w:spacing w:after="0"/>
        <w:ind w:left="708"/>
        <w:jc w:val="both"/>
        <w:rPr>
          <w:rFonts w:cs="Times New Roman"/>
          <w:sz w:val="20"/>
          <w:szCs w:val="20"/>
        </w:rPr>
      </w:pPr>
      <w:r w:rsidRPr="003153C1">
        <w:rPr>
          <w:rFonts w:cs="Times New Roman"/>
          <w:sz w:val="20"/>
          <w:szCs w:val="20"/>
        </w:rPr>
        <w:t>Maliye Bakanlığı, 173 Sıra No.lu Vergi Usul Kanunu Genel Tebliği ile taşıma irsaliyesinin düzenlenmesi sırasında meydana gelen birtakım sorunları gidermek amacıyla, nakliyat ambarları tarafından taşıma irsaliyesinden önce bir ambar tesellüm (kayıt) fişi düzenlenmesini zorunlu kılmıştır.</w:t>
      </w:r>
    </w:p>
    <w:p w14:paraId="5A8DECD6" w14:textId="77777777" w:rsidR="00371DB9" w:rsidRPr="00240FB0" w:rsidRDefault="00371DB9" w:rsidP="00371DB9">
      <w:pPr>
        <w:spacing w:after="0"/>
        <w:jc w:val="both"/>
        <w:rPr>
          <w:rFonts w:cs="Times New Roman"/>
          <w:b/>
          <w:i/>
          <w:szCs w:val="28"/>
        </w:rPr>
      </w:pPr>
    </w:p>
    <w:p w14:paraId="11C3C628"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B) Yolcu listeleri: Şehirlerarasında yapılan yolcu taşımalarında 233’üncü madde gereğince yolcu taşıma bileti kesmeye mecbur olan mükellefler, (T.C. Devlet Demiryolları hariç) taşıtların her seferi için müteselsil seri ve sıra numaralı ve oturma yerlerini planlı şekilde gösteren iki nüsha yolcu listesi düzenlerler ve bu listenin bir nüshasını sefer sonuna kadar taşıtta ve diğer nüshasını işyerinde bulundururlar. Yolcu taşıma biletlerinin komisyoncu veya acenteler tarafından kesilmesi halinde yolcu listeleri 3 nüsha olarak düzenlenir ve bir nüshası bu kimseler tarafından saklanır.</w:t>
      </w:r>
    </w:p>
    <w:p w14:paraId="1E959C0A"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Yolcu listelerinde aşağıdaki bilgiler bulunur:</w:t>
      </w:r>
    </w:p>
    <w:p w14:paraId="6C8FE540"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1. Yolcu listesini düzenleyen işletmenin adı veya unvanı ile adresi,</w:t>
      </w:r>
    </w:p>
    <w:p w14:paraId="675ABC3D"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2. Taşıtı işleten mükellefin adı, soyadı varsa unvanı, adresi, vergi dairesi ve hesap numarası.</w:t>
      </w:r>
    </w:p>
    <w:p w14:paraId="1EF450E5"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3. Taşıtın plaka numarası, sefer tarihi ve hareket saati.</w:t>
      </w:r>
    </w:p>
    <w:p w14:paraId="1DD027C7"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4.Bilet numaraları işaretlenmek suretiyle yolcu sayısı ve toplam hasılat tutarı.</w:t>
      </w:r>
    </w:p>
    <w:p w14:paraId="5592B4D0" w14:textId="77777777" w:rsidR="00371DB9" w:rsidRPr="003153C1" w:rsidRDefault="00371DB9" w:rsidP="00371DB9">
      <w:pPr>
        <w:spacing w:after="0"/>
        <w:ind w:left="708"/>
        <w:jc w:val="both"/>
        <w:rPr>
          <w:rFonts w:cs="Times New Roman"/>
          <w:sz w:val="20"/>
          <w:szCs w:val="32"/>
        </w:rPr>
      </w:pPr>
      <w:r w:rsidRPr="003153C1">
        <w:rPr>
          <w:rFonts w:cs="Times New Roman"/>
          <w:sz w:val="20"/>
          <w:szCs w:val="32"/>
        </w:rPr>
        <w:t>Şehirlerarası yolcu taşıma işiyle uğraşan otobüs işletmecileri kullanacakları yolcu listelerini bağlı bulundukları vergi dairesinin bulunduğu ildeki anlaşmalı matbaalara bastıracaklardır. Ancak, bir otobüs firmasının veya firmalarının biletlerinin komisyoncular tarafından satılması halinde, yolcu listelerini otobüs komisyoncuları kendi vergi dairelerinin bulunduğu ildeki anlaşmalı matbaalara kendi adlarına bastıracaklardır. Öte yandan, bir işletmenin kendi otobüsüyle yaptığı taşıma işi yanı sıra, bağımsız otobüs sahiplerine de taşıma yaptırması halinde, yolcu listesinin gerek işletmeye bağlı otobüslere gerekse bağımsız otobüs sahiplerine yaptırılan taşımalarda işletme tarafından düzenlenecektir (173 Sıra No.lu VUK Genel Tebliği).</w:t>
      </w:r>
    </w:p>
    <w:p w14:paraId="782F8040" w14:textId="77777777" w:rsidR="00371DB9" w:rsidRPr="003153C1" w:rsidRDefault="00371DB9" w:rsidP="00371DB9">
      <w:pPr>
        <w:spacing w:after="0"/>
        <w:ind w:left="708"/>
        <w:jc w:val="both"/>
        <w:rPr>
          <w:rFonts w:cs="Times New Roman"/>
          <w:sz w:val="20"/>
          <w:szCs w:val="32"/>
        </w:rPr>
      </w:pPr>
      <w:r w:rsidRPr="003153C1">
        <w:rPr>
          <w:rFonts w:cs="Times New Roman"/>
          <w:sz w:val="20"/>
          <w:szCs w:val="32"/>
        </w:rPr>
        <w:t>206 Sıra No.lu VUK Genel Tebliğ ile yolcu listelerinin üç nüsha olarak düzenlenmesi zorunlu hale getirilmiştir. Bunlardan bir nüshası işyerinde kalacak, diğer iki nüshası mutlaka yolcuları taşıyan taşıtta bulundurulacaktır. En az üç nüsha düzenlenmeyen yolcu listeleri hiç düzenlenmemiş sayılacaktır. Yolcu taşıma biletlerinin komisyoncu veya acenteler tarafından kesilmesi halinde, yolcu listeleri dört nüsha olarak düzenlenecek ve bir nüshası da bu kimseler tarafından saklanacaktır.</w:t>
      </w:r>
    </w:p>
    <w:p w14:paraId="51581EA5" w14:textId="77777777" w:rsidR="00371DB9" w:rsidRPr="00240FB0" w:rsidRDefault="00371DB9" w:rsidP="00371DB9">
      <w:pPr>
        <w:spacing w:after="0"/>
        <w:jc w:val="both"/>
        <w:rPr>
          <w:rFonts w:cs="Times New Roman"/>
          <w:b/>
          <w:i/>
          <w:szCs w:val="28"/>
        </w:rPr>
      </w:pPr>
    </w:p>
    <w:p w14:paraId="3C9C8279"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C) Günlük müşteri listeleri: Otel, motel ve pansiyon gibi konaklama yerleri, odalar, bölmeler ve yatak planlarına uygun olarak müteselsil seri ve sıra numaralı günlük müşteri listeleri düzenlerler ve işletmede bulundururlar.</w:t>
      </w:r>
    </w:p>
    <w:p w14:paraId="5B463053"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Bu listelerde aşağıdaki bilgiler bulunur:</w:t>
      </w:r>
    </w:p>
    <w:p w14:paraId="2EB8CE39"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1. Mükellefin adı, soyadı, varsa unvanı ve adresi,</w:t>
      </w:r>
    </w:p>
    <w:p w14:paraId="02CC3408"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2. Oda numaraları yazılmak suretiyle müşterinin adı, soyadı ve oda ücreti,</w:t>
      </w:r>
    </w:p>
    <w:p w14:paraId="6EF4C9C8"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3. Düzenleme tarihi.</w:t>
      </w:r>
    </w:p>
    <w:p w14:paraId="3FEDE450" w14:textId="77777777" w:rsidR="00371DB9" w:rsidRPr="00240FB0" w:rsidRDefault="00371DB9" w:rsidP="00371DB9">
      <w:pPr>
        <w:spacing w:after="0"/>
        <w:jc w:val="both"/>
        <w:rPr>
          <w:rFonts w:cs="Times New Roman"/>
          <w:b/>
          <w:i/>
          <w:szCs w:val="28"/>
        </w:rPr>
      </w:pPr>
    </w:p>
    <w:p w14:paraId="245C95C6" w14:textId="77777777" w:rsidR="00371DB9" w:rsidRPr="003153C1" w:rsidRDefault="00371DB9" w:rsidP="00371DB9">
      <w:pPr>
        <w:spacing w:after="0"/>
        <w:jc w:val="both"/>
        <w:rPr>
          <w:sz w:val="20"/>
          <w:szCs w:val="20"/>
        </w:rPr>
      </w:pPr>
      <w:r w:rsidRPr="003153C1">
        <w:rPr>
          <w:sz w:val="20"/>
          <w:szCs w:val="20"/>
        </w:rPr>
        <w:t>Bu listelerin ya anlaşmalı matbaalara bastırılmış olması veya bir aslının noter tasdikli olması gere</w:t>
      </w:r>
      <w:r w:rsidRPr="003153C1">
        <w:rPr>
          <w:sz w:val="20"/>
          <w:szCs w:val="20"/>
        </w:rPr>
        <w:softHyphen/>
        <w:t>kir.</w:t>
      </w:r>
    </w:p>
    <w:p w14:paraId="0EEA9610" w14:textId="77777777" w:rsidR="00371DB9" w:rsidRPr="00240FB0" w:rsidRDefault="00371DB9" w:rsidP="00371DB9">
      <w:pPr>
        <w:spacing w:after="0"/>
        <w:jc w:val="both"/>
        <w:rPr>
          <w:rFonts w:cs="Times New Roman"/>
          <w:b/>
          <w:i/>
          <w:szCs w:val="28"/>
        </w:rPr>
      </w:pPr>
    </w:p>
    <w:p w14:paraId="588BA214" w14:textId="77777777" w:rsidR="00371DB9" w:rsidRPr="00240FB0" w:rsidRDefault="00371DB9" w:rsidP="00371DB9">
      <w:pPr>
        <w:pStyle w:val="Balk2"/>
        <w:spacing w:before="0"/>
        <w:jc w:val="both"/>
        <w:rPr>
          <w:sz w:val="24"/>
        </w:rPr>
      </w:pPr>
      <w:bookmarkStart w:id="1160" w:name="_Toc111293990"/>
      <w:r w:rsidRPr="00240FB0">
        <w:rPr>
          <w:sz w:val="24"/>
        </w:rPr>
        <w:lastRenderedPageBreak/>
        <w:t>241) MUHABERE EVRAKI</w:t>
      </w:r>
      <w:bookmarkEnd w:id="1160"/>
    </w:p>
    <w:p w14:paraId="7FD5B0EE"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Tüccarların her nev'i ticari muameleleri dolayısıyla yazdıkları ve aldıkları mektuplar (Telgraflar ve hesap hülasaları dahil) muhabere evrakını teşkil eder. Gönderilen ve gelen muhabere evrakının, işlerinin icabına göre dosyada muhafaza edilmesi mecburidir.</w:t>
      </w:r>
    </w:p>
    <w:p w14:paraId="43F1883B" w14:textId="77777777" w:rsidR="00371DB9" w:rsidRPr="00240FB0" w:rsidRDefault="00371DB9" w:rsidP="00371DB9">
      <w:pPr>
        <w:spacing w:after="0"/>
        <w:jc w:val="both"/>
        <w:rPr>
          <w:rFonts w:cs="Times New Roman"/>
          <w:b/>
          <w:i/>
          <w:szCs w:val="28"/>
        </w:rPr>
      </w:pPr>
    </w:p>
    <w:p w14:paraId="24041D52" w14:textId="77777777" w:rsidR="00371DB9" w:rsidRPr="00240FB0" w:rsidRDefault="00371DB9" w:rsidP="00371DB9">
      <w:pPr>
        <w:pStyle w:val="Balk2"/>
        <w:spacing w:before="0"/>
        <w:jc w:val="both"/>
        <w:rPr>
          <w:sz w:val="24"/>
        </w:rPr>
      </w:pPr>
      <w:bookmarkStart w:id="1161" w:name="_Toc111293991"/>
      <w:r w:rsidRPr="00240FB0">
        <w:rPr>
          <w:sz w:val="24"/>
        </w:rPr>
        <w:t>MÜK-241) MUHABERE EVRAKI</w:t>
      </w:r>
      <w:bookmarkEnd w:id="1161"/>
    </w:p>
    <w:p w14:paraId="4CE59D1E"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 xml:space="preserve">Mükelleflerin sattıkları emtia veya yaptıkları işler nedeniyle ortaya çıkan alacak ve borçları için bono veya poliçe düzenlemeleri halinde, bu poliçe veya bonoların Türk Ticaret Kanunu uyarınca bulunması gereken bilgilerin </w:t>
      </w:r>
      <w:proofErr w:type="spellStart"/>
      <w:r w:rsidRPr="00162CC2">
        <w:rPr>
          <w:rFonts w:cs="Times New Roman"/>
          <w:b/>
          <w:i/>
          <w:sz w:val="24"/>
          <w:szCs w:val="32"/>
        </w:rPr>
        <w:t>yanısıra</w:t>
      </w:r>
      <w:proofErr w:type="spellEnd"/>
      <w:r w:rsidRPr="00162CC2">
        <w:rPr>
          <w:rFonts w:cs="Times New Roman"/>
          <w:b/>
          <w:i/>
          <w:sz w:val="24"/>
          <w:szCs w:val="32"/>
        </w:rPr>
        <w:t xml:space="preserve"> aşağıdaki hususları da ihtiva etmesi zorunludur.</w:t>
      </w:r>
    </w:p>
    <w:p w14:paraId="1FC968EF"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1. Müteselsil seri ve sıra numarası.</w:t>
      </w:r>
    </w:p>
    <w:p w14:paraId="0CCB54EC"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2. Alacaklı ve borçlunun adı, adresi, bağlı olduğu vergi dairesi ve hesap numarası.</w:t>
      </w:r>
    </w:p>
    <w:p w14:paraId="6F8588C5"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Bono, poliçe, çek, senet, tahvil, hisse senedi, finansman bonosu, kar ortaklığı belgesi ve benzeri kıymetli evrakın vergi belge düzenini sağlamak açısından ihtiva edeceği bilgileri belirlemeye Maliye ve Gümrük Bakanlığı yetkilidir.</w:t>
      </w:r>
    </w:p>
    <w:p w14:paraId="70DCDFC1" w14:textId="77777777" w:rsidR="00371DB9" w:rsidRPr="00240FB0" w:rsidRDefault="00371DB9" w:rsidP="00371DB9">
      <w:pPr>
        <w:spacing w:after="0"/>
        <w:jc w:val="both"/>
        <w:rPr>
          <w:rFonts w:cs="Times New Roman"/>
          <w:b/>
          <w:i/>
          <w:szCs w:val="28"/>
        </w:rPr>
      </w:pPr>
    </w:p>
    <w:p w14:paraId="6480E86C" w14:textId="77777777" w:rsidR="00371DB9" w:rsidRPr="00240FB0" w:rsidRDefault="00371DB9" w:rsidP="00371DB9">
      <w:pPr>
        <w:pStyle w:val="Balk2"/>
        <w:spacing w:before="0"/>
        <w:jc w:val="both"/>
        <w:rPr>
          <w:sz w:val="24"/>
        </w:rPr>
      </w:pPr>
      <w:bookmarkStart w:id="1162" w:name="_Toc111293992"/>
      <w:r w:rsidRPr="00240FB0">
        <w:rPr>
          <w:sz w:val="24"/>
        </w:rPr>
        <w:t>242) DİĞER VESİKALAR</w:t>
      </w:r>
      <w:bookmarkEnd w:id="1162"/>
    </w:p>
    <w:p w14:paraId="40615412"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Tüccarlar evvelki maddelerin dışında kalan ve bir hüküm ifade eden veya icabında bir hakkın ispatına delil olarak kullanılabilen mukavelename, taahhütname, kefaletname, mahkeme ilamları gibi hukuki vesikalarla ihbarname, karar örnekleri, vergi makbuzları gibi vergi evrakını dosyada muhafaza etmeye mecburdurlar.</w:t>
      </w:r>
    </w:p>
    <w:p w14:paraId="70E31266" w14:textId="77777777" w:rsidR="00371DB9" w:rsidRPr="00162CC2" w:rsidRDefault="00371DB9" w:rsidP="00371DB9">
      <w:pPr>
        <w:spacing w:after="0"/>
        <w:jc w:val="both"/>
        <w:rPr>
          <w:rFonts w:cs="Times New Roman"/>
          <w:b/>
          <w:i/>
          <w:sz w:val="24"/>
          <w:szCs w:val="32"/>
        </w:rPr>
      </w:pPr>
    </w:p>
    <w:p w14:paraId="5245C76B"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Damga resmi mükellefleri, gazete ve sair neşriyatın pul yapıştırılan koleksiyon nüshalarını ve Türkiye'de tanzim edilip doğrudan doğruya ecnebi memleketlere gönderilen evrak ile çekilen telgrafların Türkiye'de kalan kopyalarını aynı suretle muhafaza etmek mecburiyetindedirler.</w:t>
      </w:r>
    </w:p>
    <w:p w14:paraId="5A003128" w14:textId="77777777" w:rsidR="00371DB9" w:rsidRPr="00162CC2" w:rsidRDefault="00371DB9" w:rsidP="00371DB9">
      <w:pPr>
        <w:spacing w:after="0"/>
        <w:jc w:val="both"/>
        <w:rPr>
          <w:rFonts w:cs="Times New Roman"/>
          <w:b/>
          <w:i/>
          <w:sz w:val="24"/>
          <w:szCs w:val="32"/>
        </w:rPr>
      </w:pPr>
    </w:p>
    <w:p w14:paraId="546AAAD7"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Gelir Vergisi Kanunu’nun 54’üncü maddesinin 2 numaralı bendine göre vergi matrahlarının tespitinde gerçek giderleri nazara alınan mükellefler, bu giderlerini tevsik edecek vesikaları saklamaya mecburdurlar.</w:t>
      </w:r>
    </w:p>
    <w:p w14:paraId="1B28D5BF" w14:textId="77777777" w:rsidR="00371DB9" w:rsidRPr="00162CC2" w:rsidRDefault="00371DB9" w:rsidP="00371DB9">
      <w:pPr>
        <w:spacing w:after="0"/>
        <w:jc w:val="both"/>
        <w:rPr>
          <w:rFonts w:cs="Times New Roman"/>
          <w:b/>
          <w:i/>
          <w:sz w:val="24"/>
          <w:szCs w:val="32"/>
        </w:rPr>
      </w:pPr>
    </w:p>
    <w:p w14:paraId="089CB97C"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Gelir Vergisi Kanunu’na göre diğer kazanç ve iratları üzerinden vergilendirilecek mükellefler, vergi matrahının tespitinde nazara alınacak giderlerini ispat edecek vesikaları muhafaza etmek mecburiyetindedirler.</w:t>
      </w:r>
    </w:p>
    <w:p w14:paraId="7F848D41" w14:textId="77777777" w:rsidR="00371DB9" w:rsidRPr="00240FB0" w:rsidRDefault="00371DB9" w:rsidP="00371DB9">
      <w:pPr>
        <w:spacing w:after="0"/>
        <w:jc w:val="both"/>
        <w:rPr>
          <w:rFonts w:cs="Times New Roman"/>
          <w:b/>
          <w:i/>
          <w:szCs w:val="28"/>
        </w:rPr>
      </w:pPr>
    </w:p>
    <w:p w14:paraId="1B2BF432" w14:textId="77777777" w:rsidR="00371DB9" w:rsidRPr="00916BDE" w:rsidRDefault="00371DB9" w:rsidP="00371DB9">
      <w:pPr>
        <w:pStyle w:val="Balk2"/>
        <w:spacing w:before="0"/>
        <w:jc w:val="both"/>
        <w:rPr>
          <w:sz w:val="24"/>
        </w:rPr>
      </w:pPr>
      <w:bookmarkStart w:id="1163" w:name="_Toc111293993"/>
      <w:r w:rsidRPr="00240FB0">
        <w:rPr>
          <w:sz w:val="24"/>
        </w:rPr>
        <w:t>MÜK-242) ELEKTRONİK ORTAMDAKİ KAYITLAR VE ELEKTRONİK CİHAZLA BELGE DÜZENLEME</w:t>
      </w:r>
      <w:bookmarkEnd w:id="1163"/>
    </w:p>
    <w:p w14:paraId="0043E621"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 xml:space="preserve">1.Maliye ve Gümrük Bakanlığı; mükelleflere, niteliklerini belirlediği elektronik cihazları kullandırmak suretiyle belge düzenlettirmeye ve kullanılacak özel cihazlardan çıkarılan pulları belgelere ekletmeye yetkilidir. </w:t>
      </w:r>
      <w:r w:rsidRPr="00162CC2">
        <w:rPr>
          <w:rFonts w:cs="Times New Roman"/>
          <w:b/>
          <w:i/>
          <w:sz w:val="24"/>
          <w:szCs w:val="32"/>
          <w:u w:val="single" w:color="C00000"/>
        </w:rPr>
        <w:t>Elektronik cihazlarla düzenlenen belgeler ile özel cihazlardan çıkarılan pulları ihtiva eden belgeler bu Kanun hükümlerine uygun olarak düzenlenmiş belge hükmündedir.</w:t>
      </w:r>
    </w:p>
    <w:p w14:paraId="47E029CC" w14:textId="77777777" w:rsidR="00371DB9" w:rsidRPr="00162CC2" w:rsidRDefault="00371DB9" w:rsidP="00371DB9">
      <w:pPr>
        <w:spacing w:after="0"/>
        <w:jc w:val="both"/>
        <w:rPr>
          <w:rFonts w:cs="Times New Roman"/>
          <w:b/>
          <w:i/>
          <w:sz w:val="24"/>
          <w:szCs w:val="32"/>
        </w:rPr>
      </w:pPr>
    </w:p>
    <w:p w14:paraId="7DB05E95"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Elektronik cihazların belirlenen niteliklere uygunluğu 6.12.1984 gün ve 3100 sayılı Kanunun 5’inci maddesine göre kurulan komisyonun görüşü alınarak Maliye ve Gümrük Bakanlığınca onaylanır.</w:t>
      </w:r>
    </w:p>
    <w:p w14:paraId="722982CC" w14:textId="77777777" w:rsidR="00371DB9" w:rsidRPr="00162CC2" w:rsidRDefault="00371DB9" w:rsidP="00371DB9">
      <w:pPr>
        <w:spacing w:after="0"/>
        <w:jc w:val="both"/>
        <w:rPr>
          <w:rFonts w:cs="Times New Roman"/>
          <w:b/>
          <w:i/>
          <w:sz w:val="24"/>
          <w:szCs w:val="32"/>
        </w:rPr>
      </w:pPr>
    </w:p>
    <w:p w14:paraId="3D8BB1F0"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 xml:space="preserve">Maliye ve Gümrük Bakanlığı, elektronik cihazlarla veya kullanılacak özel cihazlardan çıkarılan pulları ekletmek suretiyle belge düzenletme </w:t>
      </w:r>
      <w:r w:rsidRPr="00162CC2">
        <w:rPr>
          <w:rFonts w:cs="Times New Roman"/>
          <w:b/>
          <w:i/>
          <w:color w:val="C00000"/>
          <w:sz w:val="24"/>
          <w:szCs w:val="32"/>
        </w:rPr>
        <w:t>yetkisini</w:t>
      </w:r>
      <w:r w:rsidRPr="00162CC2">
        <w:rPr>
          <w:rFonts w:cs="Times New Roman"/>
          <w:b/>
          <w:i/>
          <w:sz w:val="24"/>
          <w:szCs w:val="32"/>
        </w:rPr>
        <w:t>; iş grupları, sektörler, bölgeler, yerleşim birimleri, yıllık hasılat tutarları itibariyle veya sabit bir işyerinde faaliyet gösterilip gösterilmediğine göre ayrı ayrı veya topluca kullanabilir.</w:t>
      </w:r>
    </w:p>
    <w:p w14:paraId="33361855" w14:textId="77777777" w:rsidR="00371DB9" w:rsidRPr="00162CC2" w:rsidRDefault="00371DB9" w:rsidP="00371DB9">
      <w:pPr>
        <w:spacing w:after="0"/>
        <w:jc w:val="both"/>
        <w:rPr>
          <w:rFonts w:cs="Times New Roman"/>
          <w:b/>
          <w:i/>
          <w:sz w:val="24"/>
          <w:szCs w:val="32"/>
        </w:rPr>
      </w:pPr>
    </w:p>
    <w:p w14:paraId="3D504E0B"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 xml:space="preserve">Mükellefler, 3100 sayılı Kanuna göre nitelikleri belirlenen ödeme kaydedici cihazlar ile birinci fıkrada belirtilen </w:t>
      </w:r>
      <w:r w:rsidRPr="00162CC2">
        <w:rPr>
          <w:rFonts w:cs="Times New Roman"/>
          <w:b/>
          <w:i/>
          <w:sz w:val="24"/>
          <w:szCs w:val="32"/>
          <w:u w:val="single"/>
        </w:rPr>
        <w:t xml:space="preserve">cihazları piyasadan temin edebilecekleri gibi, Maliye ve Gümrük Bakanlığından </w:t>
      </w:r>
      <w:r w:rsidRPr="00162CC2">
        <w:rPr>
          <w:rFonts w:cs="Times New Roman"/>
          <w:b/>
          <w:i/>
          <w:sz w:val="24"/>
          <w:szCs w:val="32"/>
          <w:u w:val="single"/>
        </w:rPr>
        <w:lastRenderedPageBreak/>
        <w:t>da temin edebilirler.</w:t>
      </w:r>
      <w:r w:rsidRPr="00162CC2">
        <w:rPr>
          <w:rFonts w:cs="Times New Roman"/>
          <w:b/>
          <w:i/>
          <w:sz w:val="24"/>
          <w:szCs w:val="32"/>
        </w:rPr>
        <w:t xml:space="preserve"> Maliye ve Gümrük Bakanlığı bu cihazları temin etmeye, zimmet karşılığı vermeye bu konularla ilgili bütçe işlemlerini yapmaya ve diğer usul ve esasları belirlemeye </w:t>
      </w:r>
      <w:r w:rsidRPr="00162CC2">
        <w:rPr>
          <w:rFonts w:cs="Times New Roman"/>
          <w:b/>
          <w:i/>
          <w:color w:val="C00000"/>
          <w:sz w:val="24"/>
          <w:szCs w:val="32"/>
        </w:rPr>
        <w:t>yetkilidir</w:t>
      </w:r>
      <w:r w:rsidRPr="00162CC2">
        <w:rPr>
          <w:rFonts w:cs="Times New Roman"/>
          <w:b/>
          <w:i/>
          <w:sz w:val="24"/>
          <w:szCs w:val="32"/>
        </w:rPr>
        <w:t>.</w:t>
      </w:r>
    </w:p>
    <w:p w14:paraId="4CCEDBAE" w14:textId="77777777" w:rsidR="00371DB9" w:rsidRPr="00162CC2" w:rsidRDefault="00371DB9" w:rsidP="00371DB9">
      <w:pPr>
        <w:spacing w:after="0"/>
        <w:jc w:val="both"/>
        <w:rPr>
          <w:rFonts w:cs="Times New Roman"/>
          <w:b/>
          <w:i/>
          <w:sz w:val="24"/>
          <w:szCs w:val="32"/>
        </w:rPr>
      </w:pPr>
    </w:p>
    <w:p w14:paraId="36CE7A54"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Bakanlıkça zimmet karşılığı verilen cihazların bozulması, çalınması gibi nedenlerle kullanılamaz hale gelmesi halinde cihaz bedelinin 6183 sayılı Kanun hükümlerine göre mükelleften tahsili yoluna gidilir.</w:t>
      </w:r>
    </w:p>
    <w:p w14:paraId="2A37B35F" w14:textId="77777777" w:rsidR="00371DB9" w:rsidRPr="00162CC2" w:rsidRDefault="00371DB9" w:rsidP="00371DB9">
      <w:pPr>
        <w:spacing w:after="0"/>
        <w:jc w:val="both"/>
        <w:rPr>
          <w:rFonts w:cs="Times New Roman"/>
          <w:b/>
          <w:i/>
          <w:sz w:val="24"/>
          <w:szCs w:val="32"/>
        </w:rPr>
      </w:pPr>
    </w:p>
    <w:p w14:paraId="35E90899"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 xml:space="preserve">2. </w:t>
      </w:r>
      <w:r w:rsidRPr="00162CC2">
        <w:rPr>
          <w:rFonts w:cs="Times New Roman"/>
          <w:b/>
          <w:i/>
          <w:color w:val="7030A0"/>
          <w:sz w:val="24"/>
          <w:szCs w:val="32"/>
        </w:rPr>
        <w:t>Elektronik defter</w:t>
      </w:r>
      <w:r w:rsidRPr="00162CC2">
        <w:rPr>
          <w:rFonts w:cs="Times New Roman"/>
          <w:b/>
          <w:i/>
          <w:sz w:val="24"/>
          <w:szCs w:val="32"/>
        </w:rPr>
        <w:t>, şekil hükümlerinden bağımsız olarak bu Kanuna göre tutulması zorunlu olan defterlerde yer alması gereken bilgileri kapsayan elektronik kayıtlar bütünüdür.</w:t>
      </w:r>
    </w:p>
    <w:p w14:paraId="47FB9B31" w14:textId="77777777" w:rsidR="00371DB9" w:rsidRPr="00162CC2" w:rsidRDefault="00371DB9" w:rsidP="00371DB9">
      <w:pPr>
        <w:spacing w:after="0"/>
        <w:jc w:val="both"/>
        <w:rPr>
          <w:rFonts w:cs="Times New Roman"/>
          <w:b/>
          <w:i/>
          <w:sz w:val="24"/>
          <w:szCs w:val="32"/>
        </w:rPr>
      </w:pPr>
    </w:p>
    <w:p w14:paraId="1A7D76D4" w14:textId="77777777" w:rsidR="00371DB9" w:rsidRPr="00162CC2" w:rsidRDefault="00371DB9" w:rsidP="00371DB9">
      <w:pPr>
        <w:spacing w:after="0"/>
        <w:jc w:val="both"/>
        <w:rPr>
          <w:rFonts w:cs="Times New Roman"/>
          <w:b/>
          <w:i/>
          <w:sz w:val="24"/>
          <w:szCs w:val="32"/>
        </w:rPr>
      </w:pPr>
      <w:r w:rsidRPr="00162CC2">
        <w:rPr>
          <w:rFonts w:cs="Times New Roman"/>
          <w:b/>
          <w:i/>
          <w:color w:val="7030A0"/>
          <w:sz w:val="24"/>
          <w:szCs w:val="32"/>
        </w:rPr>
        <w:t>Elektronik defter beratı</w:t>
      </w:r>
      <w:r w:rsidRPr="00162CC2">
        <w:rPr>
          <w:rFonts w:cs="Times New Roman"/>
          <w:b/>
          <w:i/>
          <w:sz w:val="24"/>
          <w:szCs w:val="32"/>
        </w:rPr>
        <w:t>, elektronik ortamda tutulan defterlere ilişkin olarak, GİB tarafından belirlenen standartlara uygun bilgileri içeren ve GİB tarafından onaylanmış elektronik dosyayı ifade eder.</w:t>
      </w:r>
      <w:r w:rsidRPr="00162CC2">
        <w:rPr>
          <w:rFonts w:cs="Times New Roman"/>
          <w:bCs/>
          <w:iCs/>
          <w:szCs w:val="24"/>
        </w:rPr>
        <w:t xml:space="preserve"> (7338 sayılı kanunun 24’üncü maddesiyle eklenen fıkra; Yürürlük: 26.10.2021)</w:t>
      </w:r>
    </w:p>
    <w:p w14:paraId="5A445631" w14:textId="77777777" w:rsidR="00371DB9" w:rsidRPr="00162CC2" w:rsidRDefault="00371DB9" w:rsidP="00371DB9">
      <w:pPr>
        <w:spacing w:after="0"/>
        <w:jc w:val="both"/>
        <w:rPr>
          <w:rFonts w:cs="Times New Roman"/>
          <w:b/>
          <w:i/>
          <w:sz w:val="24"/>
          <w:szCs w:val="32"/>
        </w:rPr>
      </w:pPr>
    </w:p>
    <w:p w14:paraId="0AAB71F7" w14:textId="77777777" w:rsidR="00371DB9" w:rsidRPr="00162CC2" w:rsidRDefault="00371DB9" w:rsidP="00371DB9">
      <w:pPr>
        <w:spacing w:after="0"/>
        <w:jc w:val="both"/>
        <w:rPr>
          <w:rFonts w:cs="Times New Roman"/>
          <w:b/>
          <w:i/>
          <w:sz w:val="24"/>
          <w:szCs w:val="32"/>
        </w:rPr>
      </w:pPr>
      <w:r w:rsidRPr="00162CC2">
        <w:rPr>
          <w:rFonts w:cs="Times New Roman"/>
          <w:b/>
          <w:i/>
          <w:color w:val="7030A0"/>
          <w:sz w:val="24"/>
          <w:szCs w:val="32"/>
        </w:rPr>
        <w:t>Elektronik muhasebe fişi</w:t>
      </w:r>
      <w:r w:rsidRPr="00162CC2">
        <w:rPr>
          <w:rFonts w:cs="Times New Roman"/>
          <w:b/>
          <w:i/>
          <w:sz w:val="24"/>
          <w:szCs w:val="32"/>
        </w:rPr>
        <w:t>, şekil hükümlerinden bağımsız olarak GİB tarafından belirlenen standart ve içeriğe uygun olarak elektronik ortamda düzenlenen, imzalanan, muhafaza ve ibraz edilebilen muhasebe fişine ait elektronik kayıtlar bütünüdür.</w:t>
      </w:r>
      <w:r w:rsidRPr="00162CC2">
        <w:rPr>
          <w:rFonts w:cs="Times New Roman"/>
          <w:bCs/>
          <w:iCs/>
          <w:szCs w:val="24"/>
        </w:rPr>
        <w:t xml:space="preserve"> (7338 sayılı kanunun 24’üncü maddesiyle eklenen fıkra; Yürürlük: 26.10.2021)</w:t>
      </w:r>
    </w:p>
    <w:p w14:paraId="6E3FD43D" w14:textId="77777777" w:rsidR="00371DB9" w:rsidRPr="00162CC2" w:rsidRDefault="00371DB9" w:rsidP="00371DB9">
      <w:pPr>
        <w:spacing w:after="0"/>
        <w:jc w:val="both"/>
        <w:rPr>
          <w:rFonts w:cs="Times New Roman"/>
          <w:b/>
          <w:i/>
          <w:sz w:val="24"/>
          <w:szCs w:val="32"/>
        </w:rPr>
      </w:pPr>
    </w:p>
    <w:p w14:paraId="15284018" w14:textId="380CF722" w:rsidR="00371DB9" w:rsidRPr="00162CC2" w:rsidRDefault="00371DB9" w:rsidP="00371DB9">
      <w:pPr>
        <w:spacing w:after="0"/>
        <w:jc w:val="both"/>
        <w:rPr>
          <w:rFonts w:cs="Times New Roman"/>
          <w:b/>
          <w:i/>
          <w:sz w:val="24"/>
          <w:szCs w:val="32"/>
        </w:rPr>
      </w:pPr>
      <w:r w:rsidRPr="00162CC2">
        <w:rPr>
          <w:rFonts w:cs="Times New Roman"/>
          <w:b/>
          <w:i/>
          <w:sz w:val="24"/>
          <w:szCs w:val="32"/>
        </w:rPr>
        <w:t>Elektronik belge, şekil hükümlerinden bağımsız olarak bu Kanuna göre düzenlenmesi zorunlu olan belgelerde yer alan bilgileri içeren elektronik kayıtlar bütünüdür.</w:t>
      </w:r>
    </w:p>
    <w:p w14:paraId="442F8407" w14:textId="77777777" w:rsidR="00371DB9" w:rsidRPr="00162CC2" w:rsidRDefault="00371DB9" w:rsidP="00371DB9">
      <w:pPr>
        <w:spacing w:after="0"/>
        <w:jc w:val="both"/>
        <w:rPr>
          <w:rFonts w:cs="Times New Roman"/>
          <w:b/>
          <w:i/>
          <w:sz w:val="24"/>
          <w:szCs w:val="32"/>
        </w:rPr>
      </w:pPr>
      <w:r w:rsidRPr="00162CC2">
        <w:rPr>
          <w:rFonts w:cs="Times New Roman"/>
          <w:b/>
          <w:i/>
          <w:color w:val="7030A0"/>
          <w:sz w:val="24"/>
          <w:szCs w:val="32"/>
        </w:rPr>
        <w:t>Elektronik kayıt</w:t>
      </w:r>
      <w:r w:rsidRPr="00162CC2">
        <w:rPr>
          <w:rFonts w:cs="Times New Roman"/>
          <w:b/>
          <w:i/>
          <w:sz w:val="24"/>
          <w:szCs w:val="32"/>
        </w:rPr>
        <w:t>, elektronik ortamda tutulan ve elektronik defter ve belgeleri oluşturan, elektronik yöntemlerle erişimi ve işlenmesi mümkün olan en küçük bilgi ögesini ifade eder.</w:t>
      </w:r>
    </w:p>
    <w:p w14:paraId="6DE8D9EE" w14:textId="77777777" w:rsidR="00371DB9" w:rsidRPr="00162CC2" w:rsidRDefault="00371DB9" w:rsidP="00371DB9">
      <w:pPr>
        <w:spacing w:after="0"/>
        <w:jc w:val="both"/>
        <w:rPr>
          <w:rFonts w:cs="Times New Roman"/>
          <w:b/>
          <w:i/>
          <w:sz w:val="24"/>
          <w:szCs w:val="32"/>
        </w:rPr>
      </w:pPr>
    </w:p>
    <w:p w14:paraId="18FD740D" w14:textId="77777777" w:rsidR="00371DB9" w:rsidRPr="00162CC2" w:rsidRDefault="00371DB9" w:rsidP="00371DB9">
      <w:pPr>
        <w:spacing w:after="0"/>
        <w:jc w:val="both"/>
        <w:rPr>
          <w:rFonts w:cs="Times New Roman"/>
          <w:b/>
          <w:i/>
          <w:sz w:val="24"/>
          <w:szCs w:val="32"/>
        </w:rPr>
      </w:pPr>
      <w:bookmarkStart w:id="1164" w:name="_Hlk108371114"/>
      <w:r w:rsidRPr="00162CC2">
        <w:rPr>
          <w:rFonts w:cs="Times New Roman"/>
          <w:b/>
          <w:i/>
          <w:sz w:val="24"/>
          <w:szCs w:val="32"/>
          <w:shd w:val="clear" w:color="auto" w:fill="FFFF00"/>
        </w:rPr>
        <w:t xml:space="preserve">Bu Kanunda ve diğer vergi kanunlarında defter, kayıt ve belgelere ilişkin olarak yer alan hükümler elektronik defter, kayıt ve belgeler için de geçerlidir. </w:t>
      </w:r>
      <w:bookmarkEnd w:id="1164"/>
      <w:r w:rsidRPr="00162CC2">
        <w:rPr>
          <w:rFonts w:cs="Times New Roman"/>
          <w:b/>
          <w:i/>
          <w:sz w:val="24"/>
          <w:szCs w:val="32"/>
        </w:rPr>
        <w:t xml:space="preserve">Maliye Bakanlığı, elektronik defter, belge ve kayıtlar için diğer defter, belge ve kayıtlara ilişkin usul ve esaslardan farklı usul ve esaslar belirlemeye </w:t>
      </w:r>
      <w:r w:rsidRPr="00162CC2">
        <w:rPr>
          <w:rFonts w:cs="Times New Roman"/>
          <w:b/>
          <w:i/>
          <w:color w:val="C00000"/>
          <w:sz w:val="24"/>
          <w:szCs w:val="32"/>
        </w:rPr>
        <w:t>yetkilidir.</w:t>
      </w:r>
    </w:p>
    <w:p w14:paraId="4E59E27A" w14:textId="77777777" w:rsidR="00371DB9" w:rsidRPr="00162CC2" w:rsidRDefault="00371DB9" w:rsidP="00371DB9">
      <w:pPr>
        <w:spacing w:after="0"/>
        <w:jc w:val="both"/>
        <w:rPr>
          <w:rFonts w:cs="Times New Roman"/>
          <w:b/>
          <w:i/>
          <w:sz w:val="24"/>
          <w:szCs w:val="32"/>
        </w:rPr>
      </w:pPr>
    </w:p>
    <w:p w14:paraId="69522E4C"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 xml:space="preserve">Maliye Bakanlığı; elektronik defter, belge ve kayıtların oluşturulması, kaydedilmesi, iletilmesi, muhafaza ve ibrazı ile defter ve belgelerin </w:t>
      </w:r>
      <w:r w:rsidRPr="00162CC2">
        <w:rPr>
          <w:rFonts w:cs="Times New Roman"/>
          <w:b/>
          <w:i/>
          <w:color w:val="00B050"/>
          <w:sz w:val="24"/>
          <w:szCs w:val="32"/>
        </w:rPr>
        <w:t>elektronik ortamda tutulması, düzenlenmesi ve ibraz edilmesi</w:t>
      </w:r>
      <w:r w:rsidRPr="00162CC2">
        <w:rPr>
          <w:rFonts w:cs="Times New Roman"/>
          <w:b/>
          <w:i/>
          <w:sz w:val="24"/>
          <w:szCs w:val="32"/>
        </w:rPr>
        <w:t xml:space="preserve"> uygulamasına ilişkin usul ve esasları belirlemeye, elektronik ortamda tutulmasına, düzenlenmesine ve ibraz edilmesine izin verilen defter ve belgelerde yer alması gereken bilgileri internet de dahil olmak üzere her türlü elektronik bilgi iletişim araç ve ortamında Maliye Bakanlığına veya Maliye Bakanlığının gözetim ve denetimine tabi olup, kuruluşu, faaliyetleri, çalışma ve denetim esasları Cumhurbaşkanınca çıkarılacak bir yönetmelikle belirlenecek olan özel hukuk tüzel kişiliğini haiz bir şirkete aktarma zorunluluğu getirmeye, bilgi aktarımında uyulacak format ve standartlar ile uygulamaya ilişkin usul ve esasları tespit etmeye, bu Kanun kapsamına giren işlemlerde elektronik imza kullanım usul ve esaslarını düzenlemeye ve denetlemeye </w:t>
      </w:r>
      <w:r w:rsidRPr="00162CC2">
        <w:rPr>
          <w:rFonts w:cs="Times New Roman"/>
          <w:b/>
          <w:i/>
          <w:color w:val="C00000"/>
          <w:sz w:val="24"/>
          <w:szCs w:val="32"/>
        </w:rPr>
        <w:t>yetkilidir</w:t>
      </w:r>
      <w:r w:rsidRPr="00162CC2">
        <w:rPr>
          <w:rFonts w:cs="Times New Roman"/>
          <w:b/>
          <w:i/>
          <w:sz w:val="24"/>
          <w:szCs w:val="32"/>
        </w:rPr>
        <w:t xml:space="preserve">. </w:t>
      </w:r>
    </w:p>
    <w:p w14:paraId="10C6FA7F" w14:textId="77777777" w:rsidR="00371DB9" w:rsidRPr="00162CC2" w:rsidRDefault="00371DB9" w:rsidP="00371DB9">
      <w:pPr>
        <w:spacing w:after="0"/>
        <w:jc w:val="both"/>
        <w:rPr>
          <w:rFonts w:cs="Times New Roman"/>
          <w:b/>
          <w:i/>
          <w:sz w:val="24"/>
          <w:szCs w:val="32"/>
        </w:rPr>
      </w:pPr>
    </w:p>
    <w:p w14:paraId="3C84884B" w14:textId="77777777" w:rsidR="00371DB9" w:rsidRPr="00162CC2" w:rsidRDefault="00371DB9" w:rsidP="00371DB9">
      <w:pPr>
        <w:spacing w:after="0"/>
        <w:jc w:val="both"/>
        <w:rPr>
          <w:rFonts w:cs="Times New Roman"/>
          <w:b/>
          <w:i/>
          <w:sz w:val="24"/>
          <w:szCs w:val="32"/>
        </w:rPr>
      </w:pPr>
      <w:r w:rsidRPr="00162CC2">
        <w:rPr>
          <w:rFonts w:cs="Times New Roman"/>
          <w:b/>
          <w:i/>
          <w:sz w:val="24"/>
          <w:szCs w:val="32"/>
          <w:u w:val="single" w:color="C00000"/>
        </w:rPr>
        <w:t>Bu Kanunun vergi mahremiyetine ilişkin hükümleri, bu kapsamda kurulan şirketin ortak, yönetici ve çalışanları</w:t>
      </w:r>
      <w:r w:rsidRPr="00162CC2">
        <w:rPr>
          <w:rFonts w:cs="Times New Roman"/>
          <w:bCs/>
          <w:iCs/>
          <w:szCs w:val="24"/>
          <w:u w:val="single" w:color="C00000"/>
        </w:rPr>
        <w:t xml:space="preserve"> (7338 sayılı kanunun 24’üncü maddesiyle eklenen ibare; Yürürlük: 26.10.2021) </w:t>
      </w:r>
      <w:r w:rsidRPr="00162CC2">
        <w:rPr>
          <w:rFonts w:cs="Times New Roman"/>
          <w:b/>
          <w:i/>
          <w:sz w:val="24"/>
          <w:szCs w:val="32"/>
          <w:u w:val="single" w:color="C00000"/>
        </w:rPr>
        <w:t>ile elektronik defter, belge ve kayıtların oluşturulması, imzalanması, iletilmesi ve saklanması hususlarından herhangi biri için hizmet verme konusunda yetkilendirilenlerin ortak, yönetici ve çalışanları hakkında da uygulanır.</w:t>
      </w:r>
    </w:p>
    <w:p w14:paraId="436D7AE4" w14:textId="77777777" w:rsidR="00371DB9" w:rsidRPr="00240FB0" w:rsidRDefault="00371DB9" w:rsidP="00371DB9">
      <w:pPr>
        <w:spacing w:after="0"/>
        <w:jc w:val="both"/>
        <w:rPr>
          <w:rFonts w:cs="Times New Roman"/>
          <w:b/>
          <w:i/>
          <w:szCs w:val="28"/>
        </w:rPr>
      </w:pPr>
    </w:p>
    <w:p w14:paraId="5A1047E8" w14:textId="77777777" w:rsidR="00371DB9" w:rsidRPr="00371DB9" w:rsidRDefault="00371DB9" w:rsidP="00371DB9">
      <w:pPr>
        <w:rPr>
          <w:b/>
          <w:bCs/>
        </w:rPr>
      </w:pPr>
      <w:r w:rsidRPr="00371DB9">
        <w:rPr>
          <w:b/>
          <w:bCs/>
        </w:rPr>
        <w:t>DÖRDÜNCÜ KISIM-EKİM VE SAYIM BEYANI</w:t>
      </w:r>
    </w:p>
    <w:p w14:paraId="3DA36945" w14:textId="77777777" w:rsidR="00371DB9" w:rsidRPr="00371DB9" w:rsidRDefault="00371DB9" w:rsidP="00371DB9">
      <w:pPr>
        <w:rPr>
          <w:b/>
          <w:bCs/>
        </w:rPr>
      </w:pPr>
      <w:r w:rsidRPr="00371DB9">
        <w:rPr>
          <w:b/>
          <w:bCs/>
        </w:rPr>
        <w:t>BEŞİNCİ KISIM-VERGİ KARNESİ</w:t>
      </w:r>
    </w:p>
    <w:p w14:paraId="410A5BAD" w14:textId="77777777" w:rsidR="00371DB9" w:rsidRPr="00240FB0" w:rsidRDefault="00371DB9" w:rsidP="00371DB9">
      <w:pPr>
        <w:spacing w:after="0"/>
        <w:jc w:val="both"/>
        <w:rPr>
          <w:rFonts w:cs="Times New Roman"/>
          <w:b/>
          <w:i/>
          <w:szCs w:val="28"/>
        </w:rPr>
      </w:pPr>
    </w:p>
    <w:p w14:paraId="456BCCFF" w14:textId="77777777" w:rsidR="00371DB9" w:rsidRPr="00240FB0" w:rsidRDefault="00371DB9" w:rsidP="00371DB9">
      <w:pPr>
        <w:pStyle w:val="Balk2"/>
        <w:spacing w:before="0"/>
        <w:jc w:val="both"/>
        <w:rPr>
          <w:sz w:val="24"/>
        </w:rPr>
      </w:pPr>
      <w:bookmarkStart w:id="1165" w:name="_Toc111293994"/>
      <w:r w:rsidRPr="00240FB0">
        <w:rPr>
          <w:sz w:val="24"/>
        </w:rPr>
        <w:lastRenderedPageBreak/>
        <w:t>253) DEFTER VE VESİKALARI MUHAFAZA</w:t>
      </w:r>
      <w:bookmarkEnd w:id="1165"/>
    </w:p>
    <w:p w14:paraId="53A4219C"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Bu kanuna göre defter tutmak mecburiyetinde olanlar, tuttukları defterlerle üçüncü kısımda yazılı vesikaları, ilgili bulundukları yılı takip eden takvim yılından başlayarak beş yıl süre ile muhafaza etmeye mecburdurlar.</w:t>
      </w:r>
    </w:p>
    <w:p w14:paraId="5AAA48BE" w14:textId="77777777" w:rsidR="00371DB9" w:rsidRPr="004812C0" w:rsidRDefault="00371DB9" w:rsidP="00371DB9">
      <w:pPr>
        <w:spacing w:after="0"/>
        <w:ind w:left="708"/>
        <w:jc w:val="both"/>
        <w:rPr>
          <w:rFonts w:cs="Times New Roman"/>
          <w:szCs w:val="28"/>
        </w:rPr>
      </w:pPr>
      <w:r w:rsidRPr="00240FB0">
        <w:rPr>
          <w:rFonts w:cs="Times New Roman"/>
          <w:b/>
          <w:i/>
          <w:szCs w:val="28"/>
        </w:rPr>
        <w:t>•</w:t>
      </w:r>
      <w:r w:rsidRPr="004812C0">
        <w:rPr>
          <w:rFonts w:cs="Times New Roman"/>
          <w:szCs w:val="28"/>
        </w:rPr>
        <w:t>Tuttukları defterleri,</w:t>
      </w:r>
    </w:p>
    <w:p w14:paraId="51B59084" w14:textId="77777777" w:rsidR="00371DB9" w:rsidRPr="004812C0" w:rsidRDefault="00371DB9" w:rsidP="00371DB9">
      <w:pPr>
        <w:spacing w:after="0"/>
        <w:ind w:left="708"/>
        <w:jc w:val="both"/>
        <w:rPr>
          <w:rFonts w:cs="Times New Roman"/>
          <w:szCs w:val="28"/>
        </w:rPr>
      </w:pPr>
      <w:r w:rsidRPr="004812C0">
        <w:rPr>
          <w:rFonts w:cs="Times New Roman"/>
          <w:szCs w:val="28"/>
        </w:rPr>
        <w:t>•Alış ve satış faturalarını,</w:t>
      </w:r>
    </w:p>
    <w:p w14:paraId="3D75FC95" w14:textId="77777777" w:rsidR="00371DB9" w:rsidRPr="004812C0" w:rsidRDefault="00371DB9" w:rsidP="00371DB9">
      <w:pPr>
        <w:spacing w:after="0"/>
        <w:ind w:left="708"/>
        <w:jc w:val="both"/>
        <w:rPr>
          <w:rFonts w:cs="Times New Roman"/>
          <w:szCs w:val="28"/>
        </w:rPr>
      </w:pPr>
      <w:r w:rsidRPr="004812C0">
        <w:rPr>
          <w:rFonts w:cs="Times New Roman"/>
          <w:szCs w:val="28"/>
        </w:rPr>
        <w:t>•Sevk irsaliyelerini,</w:t>
      </w:r>
    </w:p>
    <w:p w14:paraId="7267B7CB" w14:textId="77777777" w:rsidR="00371DB9" w:rsidRPr="004812C0" w:rsidRDefault="00371DB9" w:rsidP="00371DB9">
      <w:pPr>
        <w:spacing w:after="0"/>
        <w:ind w:left="708"/>
        <w:jc w:val="both"/>
        <w:rPr>
          <w:rFonts w:cs="Times New Roman"/>
          <w:szCs w:val="28"/>
        </w:rPr>
      </w:pPr>
      <w:r w:rsidRPr="004812C0">
        <w:rPr>
          <w:rFonts w:cs="Times New Roman"/>
          <w:szCs w:val="28"/>
        </w:rPr>
        <w:t>•Fatura yerine geçen perakende satış fişlerini, makineli kasaların kayıt rulolarını, giriş ve yolcu taşıma biletlerini, gider pusulası ve müstahsil makbuzlarını, </w:t>
      </w:r>
    </w:p>
    <w:p w14:paraId="1002D485" w14:textId="77777777" w:rsidR="00371DB9" w:rsidRPr="004812C0" w:rsidRDefault="00371DB9" w:rsidP="00371DB9">
      <w:pPr>
        <w:spacing w:after="0"/>
        <w:ind w:left="708"/>
        <w:jc w:val="both"/>
        <w:rPr>
          <w:rFonts w:cs="Times New Roman"/>
          <w:szCs w:val="28"/>
        </w:rPr>
      </w:pPr>
      <w:r w:rsidRPr="004812C0">
        <w:rPr>
          <w:rFonts w:cs="Times New Roman"/>
          <w:szCs w:val="28"/>
        </w:rPr>
        <w:t>•Serbest meslek makbuzlarını,</w:t>
      </w:r>
    </w:p>
    <w:p w14:paraId="579FA9D6" w14:textId="77777777" w:rsidR="00371DB9" w:rsidRPr="004812C0" w:rsidRDefault="00371DB9" w:rsidP="00371DB9">
      <w:pPr>
        <w:spacing w:after="0"/>
        <w:ind w:left="708"/>
        <w:jc w:val="both"/>
        <w:rPr>
          <w:rFonts w:cs="Times New Roman"/>
          <w:szCs w:val="28"/>
        </w:rPr>
      </w:pPr>
      <w:r w:rsidRPr="004812C0">
        <w:rPr>
          <w:rFonts w:cs="Times New Roman"/>
          <w:szCs w:val="28"/>
        </w:rPr>
        <w:t>•Ücret bordrosu ve bordro yerine geçen vesikalan,</w:t>
      </w:r>
    </w:p>
    <w:p w14:paraId="23436770" w14:textId="77777777" w:rsidR="00371DB9" w:rsidRPr="004812C0" w:rsidRDefault="00371DB9" w:rsidP="00371DB9">
      <w:pPr>
        <w:spacing w:after="0"/>
        <w:ind w:left="708"/>
        <w:jc w:val="both"/>
        <w:rPr>
          <w:rFonts w:cs="Times New Roman"/>
          <w:szCs w:val="28"/>
        </w:rPr>
      </w:pPr>
      <w:r w:rsidRPr="004812C0">
        <w:rPr>
          <w:rFonts w:cs="Times New Roman"/>
          <w:szCs w:val="28"/>
        </w:rPr>
        <w:t>•Taşıma irsaliyesi, yolcu listesi, günlük müşteri listelerini,</w:t>
      </w:r>
    </w:p>
    <w:p w14:paraId="6BE3EE5B" w14:textId="77777777" w:rsidR="00371DB9" w:rsidRPr="004812C0" w:rsidRDefault="00371DB9" w:rsidP="00371DB9">
      <w:pPr>
        <w:spacing w:after="0"/>
        <w:ind w:left="708"/>
        <w:jc w:val="both"/>
        <w:rPr>
          <w:rFonts w:cs="Times New Roman"/>
          <w:szCs w:val="28"/>
        </w:rPr>
      </w:pPr>
      <w:r w:rsidRPr="004812C0">
        <w:rPr>
          <w:rFonts w:cs="Times New Roman"/>
          <w:szCs w:val="28"/>
        </w:rPr>
        <w:t>•Yazdıkları ve aldıkları mektup telgraf ve hesap hülasalarını, gönderilen ve gelen muhasebe evrakını.</w:t>
      </w:r>
    </w:p>
    <w:p w14:paraId="223BFB84" w14:textId="77777777" w:rsidR="00371DB9" w:rsidRDefault="00371DB9" w:rsidP="00371DB9">
      <w:pPr>
        <w:spacing w:after="0"/>
        <w:ind w:left="708"/>
        <w:jc w:val="both"/>
        <w:rPr>
          <w:rFonts w:cs="Times New Roman"/>
          <w:szCs w:val="28"/>
        </w:rPr>
      </w:pPr>
      <w:r w:rsidRPr="004812C0">
        <w:rPr>
          <w:rFonts w:cs="Times New Roman"/>
          <w:szCs w:val="28"/>
        </w:rPr>
        <w:t>•Mukavelename, taahhütname, kefaletname, mahkeme ilamları gibi hukuki vesikalarla, ihbarname, karar örnekleri, vergi makbuzları gibi vergi evrakını, ilgili bulundukları yılı takip eden takvim yılından başlayarak 5 yıl süre ile muhafaza etmek zorundadırlar.</w:t>
      </w:r>
    </w:p>
    <w:p w14:paraId="722CC480" w14:textId="77777777" w:rsidR="00371DB9" w:rsidRDefault="00371DB9" w:rsidP="00371DB9">
      <w:pPr>
        <w:spacing w:after="0"/>
        <w:ind w:left="708"/>
        <w:jc w:val="both"/>
        <w:rPr>
          <w:rFonts w:cs="Times New Roman"/>
          <w:szCs w:val="28"/>
        </w:rPr>
      </w:pPr>
    </w:p>
    <w:p w14:paraId="3A7B62A1" w14:textId="77777777" w:rsidR="00371DB9" w:rsidRPr="00CD5A86" w:rsidRDefault="00371DB9" w:rsidP="00371DB9">
      <w:pPr>
        <w:spacing w:after="0"/>
        <w:jc w:val="both"/>
        <w:rPr>
          <w:rFonts w:cs="Times New Roman"/>
          <w:szCs w:val="24"/>
        </w:rPr>
      </w:pPr>
      <w:r w:rsidRPr="00CD5A86">
        <w:rPr>
          <w:rFonts w:cs="Times New Roman"/>
          <w:szCs w:val="24"/>
        </w:rPr>
        <w:t xml:space="preserve">Daha önceki bölümlerde ayrıntılı olarak açıklanan e-defter, e-fatura, e-arşiv, e-bilet gibi uygulamaları kullananlar, kayıt saklama gereksinimi kapsamında olan mükellefler söz konusu uygulamalara ilişkin düzenlemelerde yer alan usul ve esaslara da uygun olarak muhafaza ve ibraz ödevlerini yerine getireceklerdir. </w:t>
      </w:r>
    </w:p>
    <w:p w14:paraId="2A838558" w14:textId="77777777" w:rsidR="00371DB9" w:rsidRPr="00CD5A86" w:rsidRDefault="00371DB9" w:rsidP="00371DB9">
      <w:pPr>
        <w:spacing w:after="0"/>
        <w:jc w:val="both"/>
        <w:rPr>
          <w:rFonts w:cs="Times New Roman"/>
          <w:szCs w:val="24"/>
        </w:rPr>
      </w:pPr>
    </w:p>
    <w:p w14:paraId="129F460E" w14:textId="77777777" w:rsidR="00371DB9" w:rsidRPr="00CD5A86" w:rsidRDefault="00371DB9" w:rsidP="00371DB9">
      <w:pPr>
        <w:spacing w:after="0"/>
        <w:jc w:val="both"/>
        <w:rPr>
          <w:rFonts w:cs="Times New Roman"/>
          <w:szCs w:val="24"/>
        </w:rPr>
      </w:pPr>
      <w:r w:rsidRPr="00CD5A86">
        <w:rPr>
          <w:rFonts w:cs="Times New Roman"/>
          <w:szCs w:val="24"/>
        </w:rPr>
        <w:t xml:space="preserve">Saklama süresi zamanaşımı süresine bağlanmış olmakla beraber, zamanaşımı süresinin vergiyi doğuran olay nedeniyle değişebildiği durumlar da bulunmaktadır. Örneğin; yıllara </w:t>
      </w:r>
      <w:proofErr w:type="gramStart"/>
      <w:r w:rsidRPr="00CD5A86">
        <w:rPr>
          <w:rFonts w:cs="Times New Roman"/>
          <w:szCs w:val="24"/>
        </w:rPr>
        <w:t>sari</w:t>
      </w:r>
      <w:proofErr w:type="gramEnd"/>
      <w:r w:rsidRPr="00CD5A86">
        <w:rPr>
          <w:rFonts w:cs="Times New Roman"/>
          <w:szCs w:val="24"/>
        </w:rPr>
        <w:t xml:space="preserve"> inşaat ve onarım işinde vergiyi doğuran olay işin bittiği yılda doğmakta ve zamanaşımı da izleyen yıldan başlamaktadır. Bu durumda da defter ve belgelerin saklanma süresi zamanaşımına göre belirlenecektir.</w:t>
      </w:r>
    </w:p>
    <w:p w14:paraId="034F4CB3" w14:textId="77777777" w:rsidR="00371DB9" w:rsidRPr="00CD5A86" w:rsidRDefault="00371DB9" w:rsidP="00371DB9">
      <w:pPr>
        <w:spacing w:after="0"/>
        <w:ind w:left="708"/>
        <w:jc w:val="both"/>
        <w:rPr>
          <w:rFonts w:cs="Times New Roman"/>
          <w:szCs w:val="24"/>
        </w:rPr>
      </w:pPr>
      <w:r w:rsidRPr="00CD5A86">
        <w:rPr>
          <w:rFonts w:cs="Times New Roman"/>
          <w:szCs w:val="24"/>
        </w:rPr>
        <w:t>Örnek: 2010 yılında başlayan ve 2017 yılında biten bir inşaat işi dolayısıyla tarh zamanaşımı süresi 2018 yılında başlayacak ve 31.12.2022 tarihinde bitecek olup 2010 yılında düzenlenen veya alınan bir belgenin de aynı süre içinde saklanması gerekmektedir. Bu belgelerin zaman aşımı süresi 31.12.2015 tarihi itibariyle (diğer bir ifadeyle belgenin düzenlediği tarihi takip eden yıldan itibaren 5 yıl sonra) dolmaktadır. İşin tamamlandığı tarihten itibaren zaman aşımı süresi başlamakta ve beşinci yılın sonunda süre dolmaktadır.</w:t>
      </w:r>
    </w:p>
    <w:p w14:paraId="143E18B1" w14:textId="77777777" w:rsidR="00371DB9" w:rsidRPr="00CD5A86" w:rsidRDefault="00371DB9" w:rsidP="00371DB9">
      <w:pPr>
        <w:spacing w:after="0"/>
        <w:ind w:left="708"/>
        <w:jc w:val="both"/>
        <w:rPr>
          <w:rFonts w:cs="Times New Roman"/>
          <w:szCs w:val="24"/>
        </w:rPr>
      </w:pPr>
      <w:r w:rsidRPr="00CD5A86">
        <w:rPr>
          <w:rFonts w:cs="Times New Roman"/>
          <w:szCs w:val="24"/>
        </w:rPr>
        <w:t xml:space="preserve">Ancak burada üzerinde durulması gereken husus, yıllara </w:t>
      </w:r>
      <w:proofErr w:type="gramStart"/>
      <w:r w:rsidRPr="00CD5A86">
        <w:rPr>
          <w:rFonts w:cs="Times New Roman"/>
          <w:szCs w:val="24"/>
        </w:rPr>
        <w:t>sari</w:t>
      </w:r>
      <w:proofErr w:type="gramEnd"/>
      <w:r w:rsidRPr="00CD5A86">
        <w:rPr>
          <w:rFonts w:cs="Times New Roman"/>
          <w:szCs w:val="24"/>
        </w:rPr>
        <w:t xml:space="preserve"> inşaat işi yapan kişilerle ticari, zirai veya mesleki iş ilişkisi bulunan kişilerin örneğin mal veya hizmet satışı yapan kişilerin zaman aşımı süresinin mal veya hizmet satışının gerçekleştiği tarihi takip eden yıldan itibaren beş yıl olduğudur. Örneğimizde bir işletmenin 2010 yılında mal veya hizmet satımı için yıllara </w:t>
      </w:r>
      <w:proofErr w:type="gramStart"/>
      <w:r w:rsidRPr="00CD5A86">
        <w:rPr>
          <w:rFonts w:cs="Times New Roman"/>
          <w:szCs w:val="24"/>
        </w:rPr>
        <w:t>sari</w:t>
      </w:r>
      <w:proofErr w:type="gramEnd"/>
      <w:r w:rsidRPr="00CD5A86">
        <w:rPr>
          <w:rFonts w:cs="Times New Roman"/>
          <w:szCs w:val="24"/>
        </w:rPr>
        <w:t xml:space="preserve"> inşaat işi yapan kişiye düzenlediği bir faturayı muhafaza ve ibraz süresi 31.12.2015 yılı itibariyle dolmaktadır.</w:t>
      </w:r>
    </w:p>
    <w:p w14:paraId="2D45F17B" w14:textId="77777777" w:rsidR="00371DB9" w:rsidRPr="00240FB0" w:rsidRDefault="00371DB9" w:rsidP="00371DB9">
      <w:pPr>
        <w:spacing w:after="0"/>
        <w:jc w:val="both"/>
        <w:rPr>
          <w:rFonts w:cs="Times New Roman"/>
          <w:b/>
          <w:i/>
          <w:szCs w:val="28"/>
        </w:rPr>
      </w:pPr>
    </w:p>
    <w:p w14:paraId="6F4DC87C" w14:textId="77777777" w:rsidR="00371DB9" w:rsidRPr="00162CC2" w:rsidRDefault="00371DB9" w:rsidP="00371DB9">
      <w:pPr>
        <w:pStyle w:val="Balk2"/>
        <w:spacing w:before="0"/>
        <w:jc w:val="both"/>
        <w:rPr>
          <w:sz w:val="24"/>
          <w:szCs w:val="24"/>
        </w:rPr>
      </w:pPr>
      <w:bookmarkStart w:id="1166" w:name="_Toc111293995"/>
      <w:r w:rsidRPr="00162CC2">
        <w:rPr>
          <w:sz w:val="24"/>
          <w:szCs w:val="24"/>
        </w:rPr>
        <w:t>254)DEFTER TUTMA MECBURİYETİNDE OLMAYANLARIN MUHAFAZA ÖDEVİ</w:t>
      </w:r>
      <w:bookmarkEnd w:id="1166"/>
    </w:p>
    <w:p w14:paraId="16111DDB"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Bu kanuna göre defter tutmak mecburiyetinde olmayanlar. 232, 234 ve 235'inci maddeler mucibince almaya mecbur oldukları fatura ve gider pusulası ve müstahsil makbuzlarını tarih sırası ile tanzim tarihlerini takip eden takvim yılından başlayarak beş yıl süre ile muhafaza etmeye mecburdurlar.</w:t>
      </w:r>
    </w:p>
    <w:p w14:paraId="29B3281C" w14:textId="77777777" w:rsidR="00371DB9" w:rsidRPr="00162CC2" w:rsidRDefault="00371DB9" w:rsidP="00371DB9">
      <w:pPr>
        <w:spacing w:after="0"/>
        <w:jc w:val="both"/>
        <w:rPr>
          <w:rFonts w:cs="Times New Roman"/>
          <w:b/>
          <w:i/>
          <w:sz w:val="24"/>
          <w:szCs w:val="32"/>
        </w:rPr>
      </w:pPr>
    </w:p>
    <w:p w14:paraId="591693EF" w14:textId="77777777" w:rsidR="00371DB9" w:rsidRPr="00162CC2" w:rsidRDefault="00371DB9" w:rsidP="00371DB9">
      <w:pPr>
        <w:pStyle w:val="Balk2"/>
        <w:spacing w:before="0"/>
        <w:jc w:val="both"/>
        <w:rPr>
          <w:sz w:val="24"/>
          <w:szCs w:val="24"/>
        </w:rPr>
      </w:pPr>
      <w:bookmarkStart w:id="1167" w:name="_Toc111293996"/>
      <w:r w:rsidRPr="00162CC2">
        <w:rPr>
          <w:sz w:val="24"/>
          <w:szCs w:val="24"/>
        </w:rPr>
        <w:t>255) KARNELERİN MUHAFAZASI</w:t>
      </w:r>
      <w:bookmarkEnd w:id="1167"/>
    </w:p>
    <w:p w14:paraId="523628E4"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Mükellefler bu kanuna göre aldıkları vergi karnelerini, işin devam ettiği, Gelir Vergisi Kanunu’na göre indirimlerle ilgili olanlar bu indirimlerden faydalandıkları sürece muhafaza ederler.</w:t>
      </w:r>
    </w:p>
    <w:p w14:paraId="02CB9058" w14:textId="77777777" w:rsidR="00371DB9" w:rsidRPr="00162CC2" w:rsidRDefault="00371DB9" w:rsidP="00371DB9">
      <w:pPr>
        <w:spacing w:after="0"/>
        <w:jc w:val="both"/>
        <w:rPr>
          <w:rFonts w:cs="Times New Roman"/>
          <w:b/>
          <w:i/>
          <w:sz w:val="24"/>
          <w:szCs w:val="32"/>
        </w:rPr>
      </w:pPr>
    </w:p>
    <w:p w14:paraId="566D2774" w14:textId="77777777" w:rsidR="00371DB9" w:rsidRPr="00162CC2" w:rsidRDefault="00371DB9" w:rsidP="00371DB9">
      <w:pPr>
        <w:pStyle w:val="Balk2"/>
        <w:spacing w:before="0"/>
        <w:jc w:val="both"/>
        <w:rPr>
          <w:sz w:val="24"/>
          <w:szCs w:val="24"/>
        </w:rPr>
      </w:pPr>
      <w:bookmarkStart w:id="1168" w:name="_Toc111293997"/>
      <w:r w:rsidRPr="00162CC2">
        <w:rPr>
          <w:sz w:val="24"/>
          <w:szCs w:val="24"/>
        </w:rPr>
        <w:t>256) DEFTER VE BELGELERLE DİĞER KAYITLARIN İBRAZ MECBURİYETİ</w:t>
      </w:r>
      <w:bookmarkEnd w:id="1168"/>
    </w:p>
    <w:p w14:paraId="348F82C8" w14:textId="77777777" w:rsidR="00371DB9" w:rsidRPr="00162CC2" w:rsidRDefault="00371DB9" w:rsidP="00371DB9">
      <w:pPr>
        <w:spacing w:after="0"/>
        <w:jc w:val="both"/>
        <w:rPr>
          <w:rFonts w:cs="Times New Roman"/>
          <w:b/>
          <w:i/>
          <w:sz w:val="24"/>
          <w:szCs w:val="32"/>
          <w:u w:val="single" w:color="C00000"/>
        </w:rPr>
      </w:pPr>
      <w:r w:rsidRPr="00162CC2">
        <w:rPr>
          <w:rFonts w:cs="Times New Roman"/>
          <w:b/>
          <w:i/>
          <w:sz w:val="24"/>
          <w:szCs w:val="32"/>
        </w:rPr>
        <w:t xml:space="preserve">Geçen maddelerde yazılı gerçek ve tüzel kişiler ile mükerrer 257’nci madde ile getirilen zorunluluklara tabi olanlar, muhafaza etmek zorunda oldukları her türlü defter, belge ve karneler ile vermek zorunda bulundukları bilgilere ilişkin mikro fiş, mikro film, manyetik teyp, disket ve benzeri ortamlardaki kayıtlarını ve bu kayıtlara erişim veya kayıtları okunabilir hale getirmek için </w:t>
      </w:r>
      <w:r w:rsidRPr="00162CC2">
        <w:rPr>
          <w:rFonts w:cs="Times New Roman"/>
          <w:b/>
          <w:i/>
          <w:sz w:val="24"/>
          <w:szCs w:val="32"/>
        </w:rPr>
        <w:lastRenderedPageBreak/>
        <w:t xml:space="preserve">gerekli tüm bilgi ve şifreleri muhafaza süresi içerisinde yetkili makam ve memurların talebi üzerine ibraz ve </w:t>
      </w:r>
      <w:r w:rsidRPr="00162CC2">
        <w:rPr>
          <w:rFonts w:cs="Times New Roman"/>
          <w:b/>
          <w:i/>
          <w:sz w:val="24"/>
          <w:szCs w:val="32"/>
          <w:u w:val="single" w:color="C00000"/>
        </w:rPr>
        <w:t>inceleme için arz etmek zorundadırlar. Bu zorunluluk Maliye Bakanlığınca belirlenecek usule uygun olarak, tasdike ve 3568 sayılı Kanunun 8/A maddesi uyarınca düzenlenecek katma değer vergisi iadesine dayanak teşkil eden rapora konu hesap ve işlemlerin doğrulanması için gerekli kayıt ve belgelerle sınırlı olmak üzere, bu hesap ve işlemlere doğrudan ya da silsile yoluyla taraf olanlara, defter ve belgelerinin tetkiki amacıyla yeminli mali müşavirler ve serbest muhasebeci mali müşavirler tarafından yapılan talepler için de geçerlidir.</w:t>
      </w:r>
    </w:p>
    <w:p w14:paraId="009903E2" w14:textId="77777777" w:rsidR="00371DB9" w:rsidRPr="00240FB0" w:rsidRDefault="00371DB9" w:rsidP="00371DB9">
      <w:pPr>
        <w:spacing w:after="0"/>
        <w:jc w:val="both"/>
        <w:rPr>
          <w:rFonts w:cs="Times New Roman"/>
          <w:b/>
          <w:i/>
          <w:szCs w:val="28"/>
          <w:u w:val="single" w:color="C00000"/>
        </w:rPr>
      </w:pPr>
    </w:p>
    <w:p w14:paraId="0936A4AF" w14:textId="77777777" w:rsidR="00371DB9" w:rsidRPr="00371DB9" w:rsidRDefault="00371DB9" w:rsidP="00371DB9">
      <w:pPr>
        <w:pStyle w:val="Resimyazs0"/>
        <w:spacing w:line="259" w:lineRule="auto"/>
        <w:jc w:val="both"/>
        <w:rPr>
          <w:b w:val="0"/>
          <w:bCs w:val="0"/>
        </w:rPr>
      </w:pPr>
      <w:r w:rsidRPr="00371DB9">
        <w:rPr>
          <w:b w:val="0"/>
          <w:bCs w:val="0"/>
        </w:rPr>
        <w:t>Mükelleflerin muhafaza ve ibraz etmek zorunda oldukları defter ve belgeleri muhafaza etmeyerek ibraz etmemiş olmaları veya defter ve belgeleri incelemeye yetkili olanlara incelenmek üzere ibraz etmemeleri Vergi Usul Kanunu’nun 359’uncu maddesi gereğince kaçakçılık suçu fiili hükmündedir. Bu fiilleri işleyenler hakkında, vergi ziyaının bulunması halinde 3 kat vergi ziyaı cezasının yanı sıra. Vergi Usul Kanunu’nun 359’uncu maddesinde belirtilen hürriyeti bağlayıcı cezaların da uygulanması söz konusudur.</w:t>
      </w:r>
    </w:p>
    <w:p w14:paraId="10588E2B" w14:textId="77777777" w:rsidR="00371DB9" w:rsidRPr="00240FB0" w:rsidRDefault="00371DB9" w:rsidP="00371DB9">
      <w:pPr>
        <w:spacing w:after="0"/>
        <w:jc w:val="both"/>
        <w:rPr>
          <w:rFonts w:cs="Times New Roman"/>
          <w:b/>
          <w:i/>
          <w:szCs w:val="28"/>
          <w:u w:val="single" w:color="C00000"/>
        </w:rPr>
      </w:pPr>
    </w:p>
    <w:p w14:paraId="3052B644" w14:textId="77777777" w:rsidR="00371DB9" w:rsidRDefault="00371DB9" w:rsidP="00371DB9">
      <w:pPr>
        <w:spacing w:after="0"/>
        <w:jc w:val="both"/>
        <w:rPr>
          <w:rFonts w:cs="Times New Roman"/>
          <w:szCs w:val="28"/>
        </w:rPr>
      </w:pPr>
      <w:r w:rsidRPr="00D37CCA">
        <w:rPr>
          <w:rFonts w:cs="Times New Roman"/>
          <w:szCs w:val="28"/>
        </w:rPr>
        <w:t>6102 sayılı Türk Ticaret Kanunu’nun 82'inci maddesine göre taci</w:t>
      </w:r>
      <w:r>
        <w:rPr>
          <w:rFonts w:cs="Times New Roman"/>
          <w:szCs w:val="28"/>
        </w:rPr>
        <w:t>rler ticari defterlerini, envan</w:t>
      </w:r>
      <w:r w:rsidRPr="00D37CCA">
        <w:rPr>
          <w:rFonts w:cs="Times New Roman"/>
          <w:szCs w:val="28"/>
        </w:rPr>
        <w:t>terleri, açılış bilançolarını, ara bilançolarını, finansal tablolarını, yıllık faa</w:t>
      </w:r>
      <w:r>
        <w:rPr>
          <w:rFonts w:cs="Times New Roman"/>
          <w:szCs w:val="28"/>
        </w:rPr>
        <w:t>liyet raporlarını, topluluk fi</w:t>
      </w:r>
      <w:r w:rsidRPr="00D37CCA">
        <w:rPr>
          <w:rFonts w:cs="Times New Roman"/>
          <w:szCs w:val="28"/>
        </w:rPr>
        <w:t>nansal tablolarını ve yıllık faaliyet raporlarını ve bu belgelerin anlaşılabilirliğini kolaylaştıracak çalışma talimatları ile diğer organizasyon belgelerini, alman ticari mektupları, gönderilen ticari mektupların suretlerini. Kanunun 64</w:t>
      </w:r>
      <w:r>
        <w:rPr>
          <w:rFonts w:cs="Times New Roman"/>
          <w:szCs w:val="28"/>
        </w:rPr>
        <w:t>’üncü</w:t>
      </w:r>
      <w:r w:rsidRPr="00D37CCA">
        <w:rPr>
          <w:rFonts w:cs="Times New Roman"/>
          <w:szCs w:val="28"/>
        </w:rPr>
        <w:t xml:space="preserve"> maddesinin birinci fıkrasına göre yapılan kayıtların dayandığı belgeleri, sınıflandırılmış bir şekilde saklamakla yükümlüdür. Saklama süresi alınan ticari mektuplar ve gönderilen ticari mektupların suretleri hariç 10 yıldır.</w:t>
      </w:r>
    </w:p>
    <w:p w14:paraId="70271818" w14:textId="77777777" w:rsidR="00371DB9" w:rsidRDefault="00371DB9" w:rsidP="00371DB9">
      <w:pPr>
        <w:spacing w:after="0"/>
        <w:jc w:val="both"/>
        <w:rPr>
          <w:rFonts w:cs="Times New Roman"/>
          <w:szCs w:val="28"/>
        </w:rPr>
      </w:pPr>
    </w:p>
    <w:p w14:paraId="26D43A8F" w14:textId="77777777" w:rsidR="00371DB9" w:rsidRDefault="00371DB9" w:rsidP="00371DB9">
      <w:pPr>
        <w:spacing w:after="0"/>
        <w:jc w:val="both"/>
        <w:rPr>
          <w:rFonts w:cs="Times New Roman"/>
          <w:szCs w:val="28"/>
        </w:rPr>
      </w:pPr>
      <w:r w:rsidRPr="00D37CCA">
        <w:rPr>
          <w:rFonts w:cs="Times New Roman"/>
          <w:szCs w:val="28"/>
        </w:rPr>
        <w:t>5549 sayılı Kanununun 8’nci maddesi gereğince Kanunla getirilen yükümlülüklere ve işlemlerine ilişkin her türlü ortamdaki; belgeleri düzenleme tarihinden, defter ve kayıtları son kayıt tarihinden, kimlik tespitine ilişkin belgeleri ise son işlem tarihinden itibaren sekiz yıl süreyle muhafaza ve istenmesi halinde yetkililere ibraz edilmesi gerekmektedir.</w:t>
      </w:r>
    </w:p>
    <w:p w14:paraId="36D73620" w14:textId="77777777" w:rsidR="00371DB9" w:rsidRPr="00240FB0" w:rsidRDefault="00371DB9" w:rsidP="00371DB9">
      <w:pPr>
        <w:spacing w:after="0"/>
        <w:jc w:val="both"/>
        <w:rPr>
          <w:rFonts w:cs="Times New Roman"/>
          <w:b/>
          <w:i/>
          <w:szCs w:val="28"/>
        </w:rPr>
      </w:pPr>
    </w:p>
    <w:p w14:paraId="7944299C" w14:textId="77777777" w:rsidR="00371DB9" w:rsidRPr="00162CC2" w:rsidRDefault="00371DB9" w:rsidP="00371DB9">
      <w:pPr>
        <w:pStyle w:val="Balk2"/>
        <w:spacing w:before="0"/>
        <w:jc w:val="both"/>
        <w:rPr>
          <w:sz w:val="24"/>
          <w:szCs w:val="24"/>
        </w:rPr>
      </w:pPr>
      <w:bookmarkStart w:id="1169" w:name="_Toc111293998"/>
      <w:r w:rsidRPr="00162CC2">
        <w:rPr>
          <w:sz w:val="24"/>
          <w:szCs w:val="24"/>
        </w:rPr>
        <w:t>257) DİĞER ÖDEVLER</w:t>
      </w:r>
      <w:bookmarkEnd w:id="1169"/>
    </w:p>
    <w:p w14:paraId="46FD4A85" w14:textId="77777777" w:rsidR="00371DB9" w:rsidRPr="00162CC2" w:rsidRDefault="00371DB9" w:rsidP="008925EA">
      <w:pPr>
        <w:spacing w:after="0"/>
        <w:jc w:val="both"/>
        <w:rPr>
          <w:rFonts w:cs="Times New Roman"/>
          <w:b/>
          <w:i/>
          <w:sz w:val="24"/>
          <w:szCs w:val="32"/>
        </w:rPr>
      </w:pPr>
      <w:r w:rsidRPr="00162CC2">
        <w:rPr>
          <w:rFonts w:cs="Times New Roman"/>
          <w:b/>
          <w:i/>
          <w:sz w:val="24"/>
          <w:szCs w:val="32"/>
        </w:rPr>
        <w:t>Vergi inceleme ve kontrolleri ile gayrimenkullerin rayiç bedelinin tespiti sırasında, mükellefler aşağıda yazılı ödevleri yerine getirmeye mecburdurlar.</w:t>
      </w:r>
    </w:p>
    <w:p w14:paraId="7E20AC1A" w14:textId="77777777" w:rsidR="00371DB9" w:rsidRPr="00162CC2" w:rsidRDefault="00371DB9" w:rsidP="008925EA">
      <w:pPr>
        <w:spacing w:after="0"/>
        <w:jc w:val="both"/>
        <w:rPr>
          <w:rFonts w:cs="Times New Roman"/>
          <w:b/>
          <w:i/>
          <w:sz w:val="24"/>
          <w:szCs w:val="32"/>
        </w:rPr>
      </w:pPr>
    </w:p>
    <w:p w14:paraId="46774ED7" w14:textId="77777777" w:rsidR="00371DB9" w:rsidRPr="00162CC2" w:rsidRDefault="00371DB9" w:rsidP="008925EA">
      <w:pPr>
        <w:spacing w:after="0"/>
        <w:jc w:val="both"/>
        <w:rPr>
          <w:rFonts w:cs="Times New Roman"/>
          <w:b/>
          <w:i/>
          <w:sz w:val="24"/>
          <w:szCs w:val="32"/>
        </w:rPr>
      </w:pPr>
      <w:r w:rsidRPr="00162CC2">
        <w:rPr>
          <w:rFonts w:cs="Times New Roman"/>
          <w:b/>
          <w:i/>
          <w:sz w:val="24"/>
          <w:szCs w:val="32"/>
        </w:rPr>
        <w:t>1. İncelemeye yetkili memura müessesenin durumuna göre, çalışma yeri göstermek ve resmi çalışma saatlerinde memurun müessesede çalışmasını sağlamak;</w:t>
      </w:r>
    </w:p>
    <w:p w14:paraId="6A186F6F" w14:textId="77777777" w:rsidR="00371DB9" w:rsidRPr="00162CC2" w:rsidRDefault="00371DB9" w:rsidP="008925EA">
      <w:pPr>
        <w:spacing w:after="0"/>
        <w:jc w:val="both"/>
        <w:rPr>
          <w:rFonts w:cs="Times New Roman"/>
          <w:b/>
          <w:i/>
          <w:sz w:val="24"/>
          <w:szCs w:val="32"/>
        </w:rPr>
      </w:pPr>
    </w:p>
    <w:p w14:paraId="4677F3A7" w14:textId="77777777" w:rsidR="00371DB9" w:rsidRPr="00162CC2" w:rsidRDefault="00371DB9" w:rsidP="008925EA">
      <w:pPr>
        <w:spacing w:after="0"/>
        <w:jc w:val="both"/>
        <w:rPr>
          <w:rFonts w:cs="Times New Roman"/>
          <w:b/>
          <w:i/>
          <w:sz w:val="24"/>
          <w:szCs w:val="32"/>
        </w:rPr>
      </w:pPr>
      <w:r w:rsidRPr="00162CC2">
        <w:rPr>
          <w:rFonts w:cs="Times New Roman"/>
          <w:b/>
          <w:i/>
          <w:sz w:val="24"/>
          <w:szCs w:val="32"/>
        </w:rPr>
        <w:t xml:space="preserve">2. </w:t>
      </w:r>
      <w:r w:rsidRPr="00162CC2">
        <w:rPr>
          <w:rFonts w:cs="Times New Roman"/>
          <w:b/>
          <w:i/>
          <w:sz w:val="24"/>
          <w:szCs w:val="32"/>
          <w:u w:val="single" w:color="C00000"/>
        </w:rPr>
        <w:t xml:space="preserve">İnceleme ile ilgili her türlü izahatı vermek (Bu mecburiyet hem iş </w:t>
      </w:r>
      <w:proofErr w:type="gramStart"/>
      <w:r w:rsidRPr="00162CC2">
        <w:rPr>
          <w:rFonts w:cs="Times New Roman"/>
          <w:b/>
          <w:i/>
          <w:sz w:val="24"/>
          <w:szCs w:val="32"/>
          <w:u w:val="single" w:color="C00000"/>
        </w:rPr>
        <w:t>sahibine,</w:t>
      </w:r>
      <w:proofErr w:type="gramEnd"/>
      <w:r w:rsidRPr="00162CC2">
        <w:rPr>
          <w:rFonts w:cs="Times New Roman"/>
          <w:b/>
          <w:i/>
          <w:sz w:val="24"/>
          <w:szCs w:val="32"/>
          <w:u w:val="single" w:color="C00000"/>
        </w:rPr>
        <w:t xml:space="preserve"> hem de işletmede çalışan memurlara şamildir):</w:t>
      </w:r>
    </w:p>
    <w:p w14:paraId="02CB30F4" w14:textId="77777777" w:rsidR="00371DB9" w:rsidRPr="00162CC2" w:rsidRDefault="00371DB9" w:rsidP="008925EA">
      <w:pPr>
        <w:spacing w:after="0"/>
        <w:jc w:val="both"/>
        <w:rPr>
          <w:rFonts w:cs="Times New Roman"/>
          <w:b/>
          <w:i/>
          <w:sz w:val="24"/>
          <w:szCs w:val="32"/>
        </w:rPr>
      </w:pPr>
    </w:p>
    <w:p w14:paraId="4821A79A" w14:textId="77777777" w:rsidR="00371DB9" w:rsidRPr="00162CC2" w:rsidRDefault="00371DB9" w:rsidP="008925EA">
      <w:pPr>
        <w:spacing w:after="0"/>
        <w:jc w:val="both"/>
        <w:rPr>
          <w:rFonts w:cs="Times New Roman"/>
          <w:b/>
          <w:i/>
          <w:sz w:val="24"/>
          <w:szCs w:val="32"/>
        </w:rPr>
      </w:pPr>
      <w:r w:rsidRPr="00162CC2">
        <w:rPr>
          <w:rFonts w:cs="Times New Roman"/>
          <w:b/>
          <w:i/>
          <w:sz w:val="24"/>
          <w:szCs w:val="32"/>
        </w:rPr>
        <w:t>3. İncelemeye yetkili memurun, lüzumunda iş yerinin her tarafını gezip görmesini sağlamak;</w:t>
      </w:r>
    </w:p>
    <w:p w14:paraId="4E27AA2B" w14:textId="77777777" w:rsidR="00371DB9" w:rsidRPr="00162CC2" w:rsidRDefault="00371DB9" w:rsidP="008925EA">
      <w:pPr>
        <w:spacing w:after="0"/>
        <w:jc w:val="both"/>
        <w:rPr>
          <w:rFonts w:cs="Times New Roman"/>
          <w:b/>
          <w:i/>
          <w:sz w:val="24"/>
          <w:szCs w:val="32"/>
        </w:rPr>
      </w:pPr>
    </w:p>
    <w:p w14:paraId="62B821B0" w14:textId="77777777" w:rsidR="00371DB9" w:rsidRPr="00162CC2" w:rsidRDefault="00371DB9" w:rsidP="008925EA">
      <w:pPr>
        <w:spacing w:after="0"/>
        <w:jc w:val="both"/>
        <w:rPr>
          <w:rFonts w:cs="Times New Roman"/>
          <w:b/>
          <w:i/>
          <w:sz w:val="24"/>
          <w:szCs w:val="32"/>
        </w:rPr>
      </w:pPr>
      <w:r w:rsidRPr="00162CC2">
        <w:rPr>
          <w:rFonts w:cs="Times New Roman"/>
          <w:b/>
          <w:i/>
          <w:sz w:val="24"/>
          <w:szCs w:val="32"/>
        </w:rPr>
        <w:t>4. Bina ve arazinin rayiç bedelinin tespitinde değeri tespit edilecek bina ve araziyi Emlak Vergisi Kanunu’nun 31’inci maddesine göre Maliye Bakanlığınca yetkili kılınan memurlara gösterip gezdirmek, bu gibi gayrimenkullerin genel ahvaline, kullanılış tarzına ve kirada ise kiranın miktarına müteallik her türlü bilgileri vermek (Bu fıkrada yazılı mecburiyetler kiracılara da şamildir);</w:t>
      </w:r>
    </w:p>
    <w:p w14:paraId="4CF1569F" w14:textId="77777777" w:rsidR="00371DB9" w:rsidRPr="00162CC2" w:rsidRDefault="00371DB9" w:rsidP="008925EA">
      <w:pPr>
        <w:spacing w:after="0"/>
        <w:jc w:val="both"/>
        <w:rPr>
          <w:rFonts w:cs="Times New Roman"/>
          <w:b/>
          <w:i/>
          <w:sz w:val="24"/>
          <w:szCs w:val="32"/>
        </w:rPr>
      </w:pPr>
    </w:p>
    <w:p w14:paraId="6194EB00" w14:textId="3B23F631" w:rsidR="00371DB9" w:rsidRDefault="00371DB9" w:rsidP="008925EA">
      <w:pPr>
        <w:spacing w:after="0"/>
        <w:jc w:val="both"/>
        <w:rPr>
          <w:rFonts w:cs="Times New Roman"/>
          <w:b/>
          <w:i/>
          <w:sz w:val="24"/>
          <w:szCs w:val="32"/>
          <w:u w:val="single" w:color="C00000"/>
        </w:rPr>
      </w:pPr>
      <w:r w:rsidRPr="00162CC2">
        <w:rPr>
          <w:rFonts w:cs="Times New Roman"/>
          <w:b/>
          <w:i/>
          <w:sz w:val="24"/>
          <w:szCs w:val="32"/>
        </w:rPr>
        <w:t xml:space="preserve">5. </w:t>
      </w:r>
      <w:r w:rsidRPr="00162CC2">
        <w:rPr>
          <w:rFonts w:cs="Times New Roman"/>
          <w:b/>
          <w:i/>
          <w:sz w:val="24"/>
          <w:szCs w:val="32"/>
          <w:u w:val="single" w:color="C00000"/>
        </w:rPr>
        <w:t>İşletmede 134’üncü madde gereğince envanter yapılması halinde araç, gereç ve personeliyle bu işlemlerin intacına gerekli yardım ve kolaylığı göstermek.</w:t>
      </w:r>
    </w:p>
    <w:p w14:paraId="6DA88C1E" w14:textId="4D715DF0" w:rsidR="00471777" w:rsidRDefault="00471777" w:rsidP="008925EA">
      <w:pPr>
        <w:spacing w:after="0"/>
        <w:jc w:val="both"/>
        <w:rPr>
          <w:rFonts w:cs="Times New Roman"/>
          <w:b/>
          <w:i/>
          <w:sz w:val="24"/>
          <w:szCs w:val="32"/>
        </w:rPr>
      </w:pPr>
    </w:p>
    <w:p w14:paraId="112D9516" w14:textId="1CBD18C1" w:rsidR="00471777" w:rsidRDefault="00471777" w:rsidP="008925EA">
      <w:pPr>
        <w:spacing w:after="0"/>
        <w:jc w:val="both"/>
        <w:rPr>
          <w:rFonts w:cs="Times New Roman"/>
          <w:b/>
          <w:i/>
          <w:sz w:val="24"/>
          <w:szCs w:val="32"/>
        </w:rPr>
      </w:pPr>
    </w:p>
    <w:p w14:paraId="1D6B5A97" w14:textId="77777777" w:rsidR="00471777" w:rsidRPr="00162CC2" w:rsidRDefault="00471777" w:rsidP="008925EA">
      <w:pPr>
        <w:spacing w:after="0"/>
        <w:jc w:val="both"/>
        <w:rPr>
          <w:rFonts w:cs="Times New Roman"/>
          <w:b/>
          <w:i/>
          <w:sz w:val="24"/>
          <w:szCs w:val="32"/>
        </w:rPr>
      </w:pPr>
    </w:p>
    <w:p w14:paraId="290845A7" w14:textId="77777777" w:rsidR="00371DB9" w:rsidRPr="00162CC2" w:rsidRDefault="00371DB9" w:rsidP="008925EA">
      <w:pPr>
        <w:spacing w:after="0"/>
        <w:jc w:val="both"/>
        <w:rPr>
          <w:rFonts w:cs="Times New Roman"/>
          <w:b/>
          <w:i/>
          <w:sz w:val="24"/>
          <w:szCs w:val="32"/>
        </w:rPr>
      </w:pPr>
    </w:p>
    <w:p w14:paraId="3D64EBAA" w14:textId="77777777" w:rsidR="00371DB9" w:rsidRPr="00162CC2" w:rsidRDefault="00371DB9" w:rsidP="008925EA">
      <w:pPr>
        <w:pStyle w:val="Balk2"/>
        <w:spacing w:before="0"/>
        <w:jc w:val="both"/>
        <w:rPr>
          <w:sz w:val="24"/>
          <w:szCs w:val="24"/>
        </w:rPr>
      </w:pPr>
      <w:bookmarkStart w:id="1170" w:name="_Toc111293999"/>
      <w:r w:rsidRPr="00162CC2">
        <w:rPr>
          <w:sz w:val="24"/>
          <w:szCs w:val="24"/>
        </w:rPr>
        <w:lastRenderedPageBreak/>
        <w:t>MÜK-257) YETKİ</w:t>
      </w:r>
      <w:bookmarkEnd w:id="1170"/>
    </w:p>
    <w:p w14:paraId="63B1A3FC" w14:textId="77777777" w:rsidR="00371DB9" w:rsidRPr="00162CC2" w:rsidRDefault="00371DB9" w:rsidP="008925EA">
      <w:pPr>
        <w:spacing w:after="0"/>
        <w:jc w:val="both"/>
        <w:rPr>
          <w:rFonts w:cs="Times New Roman"/>
          <w:b/>
          <w:i/>
          <w:sz w:val="24"/>
          <w:szCs w:val="32"/>
        </w:rPr>
      </w:pPr>
      <w:r w:rsidRPr="00162CC2">
        <w:rPr>
          <w:rFonts w:cs="Times New Roman"/>
          <w:b/>
          <w:i/>
          <w:sz w:val="24"/>
          <w:szCs w:val="32"/>
        </w:rPr>
        <w:t>Maliye Bakanlığı;</w:t>
      </w:r>
    </w:p>
    <w:p w14:paraId="30ECE279" w14:textId="77777777" w:rsidR="00371DB9" w:rsidRPr="00162CC2" w:rsidRDefault="00371DB9" w:rsidP="008925EA">
      <w:pPr>
        <w:spacing w:after="0"/>
        <w:jc w:val="both"/>
        <w:rPr>
          <w:rFonts w:cs="Times New Roman"/>
          <w:b/>
          <w:i/>
          <w:sz w:val="24"/>
          <w:szCs w:val="32"/>
        </w:rPr>
      </w:pPr>
    </w:p>
    <w:p w14:paraId="7927290C" w14:textId="19786F0C" w:rsidR="00371DB9" w:rsidRPr="008925EA" w:rsidRDefault="008925EA" w:rsidP="008925EA">
      <w:pPr>
        <w:jc w:val="both"/>
        <w:rPr>
          <w:b/>
          <w:bCs/>
        </w:rPr>
      </w:pPr>
      <w:r w:rsidRPr="008925EA">
        <w:rPr>
          <w:b/>
          <w:bCs/>
          <w:i/>
          <w:iCs/>
          <w:sz w:val="24"/>
          <w:szCs w:val="24"/>
        </w:rPr>
        <w:t>1.</w:t>
      </w:r>
      <w:r w:rsidRPr="008925EA">
        <w:rPr>
          <w:b/>
          <w:bCs/>
          <w:sz w:val="24"/>
          <w:szCs w:val="24"/>
        </w:rPr>
        <w:t xml:space="preserve"> </w:t>
      </w:r>
      <w:r w:rsidR="00371DB9" w:rsidRPr="00162CC2">
        <w:rPr>
          <w:rFonts w:cs="Times New Roman"/>
          <w:b/>
          <w:i/>
          <w:sz w:val="24"/>
          <w:szCs w:val="32"/>
        </w:rPr>
        <w:t>Mükellef ve meslek grupları itibariyle muhasebe usul ve esaslarını tespit etmeye, bu Kanuna göre tutulmakta olan defter ve belgeler ile bunlara ilaveten tutulmasını veya düzenlenmesini uygun gördüğü defter ve belgelerin mahiyet, şekil ve ihtiva etmesi zorunlu bilgileri belirlemeye, bunlarda değişiklik yapmaya; bedeli karşılığında basıp dağıtmaya veya üçüncü kişilere bastırıp dağıtmaya veya dağıttırmaya, bunların kayıtlarını tutturmaya, bu defter ve belgelere tasdik, muhafaza ve ibraz zorunluluğu getirmeye veya kaldırmaya, bu Kanuna göre tutulacak defter ve düzenlenecek belgelerin tutulması ve düzenlenmesi zorunluluğunu kaldırmaya,</w:t>
      </w:r>
    </w:p>
    <w:p w14:paraId="6E5E9FA7" w14:textId="77777777" w:rsidR="00371DB9" w:rsidRPr="00162CC2" w:rsidRDefault="00371DB9" w:rsidP="008925EA">
      <w:pPr>
        <w:spacing w:after="0"/>
        <w:jc w:val="both"/>
        <w:rPr>
          <w:rFonts w:cs="Times New Roman"/>
          <w:b/>
          <w:i/>
          <w:sz w:val="24"/>
          <w:szCs w:val="32"/>
        </w:rPr>
      </w:pPr>
    </w:p>
    <w:p w14:paraId="3DF86B25" w14:textId="74ABC2F5" w:rsidR="00371DB9" w:rsidRPr="008925EA" w:rsidRDefault="00371DB9" w:rsidP="008925EA">
      <w:pPr>
        <w:jc w:val="both"/>
        <w:rPr>
          <w:b/>
          <w:bCs/>
          <w:i/>
          <w:iCs/>
          <w:sz w:val="24"/>
          <w:szCs w:val="24"/>
        </w:rPr>
      </w:pPr>
      <w:r w:rsidRPr="008925EA">
        <w:rPr>
          <w:b/>
          <w:bCs/>
          <w:i/>
          <w:iCs/>
          <w:sz w:val="24"/>
          <w:szCs w:val="24"/>
        </w:rPr>
        <w:t>2.</w:t>
      </w:r>
      <w:r w:rsidRPr="00162CC2">
        <w:rPr>
          <w:rFonts w:cs="Times New Roman"/>
          <w:b/>
          <w:i/>
          <w:sz w:val="24"/>
          <w:szCs w:val="32"/>
        </w:rPr>
        <w:t>Mükelleflere muameleleri ile ilgili tahsilat ve ödemelerini banka, benzeri finans kurumları veya posta idarelerince düzenlenen belgelerle tevsik etmeleri zorunluluğunu getirmeye ve bu zorunluluğun kapsamını ve uygulamaya ilişkin usul ve esaslarını belirlemeye,</w:t>
      </w:r>
    </w:p>
    <w:p w14:paraId="7E3332D2" w14:textId="77777777" w:rsidR="00371DB9" w:rsidRPr="00162CC2" w:rsidRDefault="00371DB9" w:rsidP="008925EA">
      <w:pPr>
        <w:spacing w:after="0"/>
        <w:jc w:val="both"/>
        <w:rPr>
          <w:rFonts w:cs="Times New Roman"/>
          <w:b/>
          <w:i/>
          <w:sz w:val="24"/>
          <w:szCs w:val="32"/>
        </w:rPr>
      </w:pPr>
    </w:p>
    <w:p w14:paraId="411FF0F5" w14:textId="7C6325AA" w:rsidR="00371DB9" w:rsidRPr="008925EA" w:rsidRDefault="00371DB9" w:rsidP="008925EA">
      <w:pPr>
        <w:jc w:val="both"/>
        <w:rPr>
          <w:b/>
          <w:bCs/>
          <w:i/>
          <w:iCs/>
          <w:sz w:val="24"/>
          <w:szCs w:val="24"/>
        </w:rPr>
      </w:pPr>
      <w:r w:rsidRPr="008925EA">
        <w:rPr>
          <w:b/>
          <w:bCs/>
          <w:i/>
          <w:iCs/>
          <w:sz w:val="24"/>
          <w:szCs w:val="24"/>
        </w:rPr>
        <w:t xml:space="preserve">3. </w:t>
      </w:r>
      <w:r w:rsidRPr="00162CC2">
        <w:rPr>
          <w:rFonts w:cs="Times New Roman"/>
          <w:b/>
          <w:i/>
          <w:sz w:val="24"/>
          <w:szCs w:val="32"/>
        </w:rPr>
        <w:t xml:space="preserve">Tutulması ve düzenlenmesi zorunlu defter, kayıt ve belgelerin mikro film, mikro fiş veya elektronik bilgi ve kayıt araçlarıyla yapılması veya bu kayıt ortamlarında saklanması </w:t>
      </w:r>
      <w:r w:rsidRPr="00162CC2">
        <w:rPr>
          <w:rFonts w:cs="Times New Roman"/>
          <w:bCs/>
          <w:iCs/>
          <w:szCs w:val="24"/>
        </w:rPr>
        <w:t xml:space="preserve">(7338 sayılı kanunun 25’inci maddesiyle eklenen ibare; Yürürlük: 26.10.2021) </w:t>
      </w:r>
      <w:r w:rsidRPr="00162CC2">
        <w:rPr>
          <w:rFonts w:cs="Times New Roman"/>
          <w:b/>
          <w:i/>
          <w:sz w:val="24"/>
          <w:szCs w:val="32"/>
        </w:rPr>
        <w:t xml:space="preserve">veya </w:t>
      </w:r>
      <w:r w:rsidRPr="00162CC2">
        <w:rPr>
          <w:rFonts w:cs="Times New Roman"/>
          <w:b/>
          <w:i/>
          <w:color w:val="C00000"/>
          <w:sz w:val="24"/>
          <w:szCs w:val="32"/>
        </w:rPr>
        <w:t xml:space="preserve">ibraz edilmesi </w:t>
      </w:r>
      <w:r w:rsidRPr="00162CC2">
        <w:rPr>
          <w:rFonts w:cs="Times New Roman"/>
          <w:b/>
          <w:i/>
          <w:sz w:val="24"/>
          <w:szCs w:val="32"/>
        </w:rPr>
        <w:t>hususunda izin vermeye veya zorunluluk getirmeye, bu şekilde tutulacak defter ve kayıtların kopyalarının Maliye Bakanlığında veya Muhafaza etmekle görevlendireceği kurumlarda saklanması zorunluluğu getirmeye, bu konuda uygulama usul ve esaslarını belirlemeye,</w:t>
      </w:r>
    </w:p>
    <w:p w14:paraId="016BB1A3" w14:textId="77777777" w:rsidR="00371DB9" w:rsidRPr="00162CC2" w:rsidRDefault="00371DB9" w:rsidP="008925EA">
      <w:pPr>
        <w:spacing w:after="0"/>
        <w:jc w:val="both"/>
        <w:rPr>
          <w:rFonts w:cs="Times New Roman"/>
          <w:b/>
          <w:i/>
          <w:sz w:val="24"/>
          <w:szCs w:val="32"/>
        </w:rPr>
      </w:pPr>
    </w:p>
    <w:p w14:paraId="282076AA" w14:textId="02A8E3EC" w:rsidR="00371DB9" w:rsidRPr="008925EA" w:rsidRDefault="00371DB9" w:rsidP="008925EA">
      <w:pPr>
        <w:jc w:val="both"/>
        <w:rPr>
          <w:b/>
          <w:bCs/>
          <w:i/>
          <w:iCs/>
          <w:sz w:val="24"/>
          <w:szCs w:val="24"/>
        </w:rPr>
      </w:pPr>
      <w:r w:rsidRPr="008925EA">
        <w:rPr>
          <w:b/>
          <w:bCs/>
          <w:i/>
          <w:iCs/>
          <w:sz w:val="24"/>
          <w:szCs w:val="24"/>
        </w:rPr>
        <w:t xml:space="preserve">4. </w:t>
      </w:r>
      <w:r w:rsidRPr="00162CC2">
        <w:rPr>
          <w:rFonts w:cs="Times New Roman"/>
          <w:b/>
          <w:i/>
          <w:sz w:val="24"/>
          <w:szCs w:val="32"/>
        </w:rPr>
        <w:t>Bu Kanunun 149’uncu maddesine göre devamlı bilgi vermek zorunda olanlardan istenilen bilgiler ile beyanname, bildirim, yazı, dilekçe, tutanak, rapor ve diğer belgelerin, şifre, elektronik imza veya diğer güvenlik araçları kullanılmak suretiyle internet de dâhil olmak üzere her türlü elektronik bilgi iletişim araç ve ortamında verilmesine, beyanname, bildirim, yazı, dilekçe, tutanak, rapor ve diğer belgelerin yetki verilmiş gerçek veya tüzel kişiler aracı kılınarak gönderilmesi hususlarında izin vermeye, standart belirlemeye veya zorunluluk getirmeye, beyanname, bildirim, yazı, dilekçe, tutanak, rapor ve diğer belgeler ile bilgilerin aktarımında uyulacak format ve standartlar ile uygulamaya ilişkin usul ve esasları tespit etmeye, bu zorunluluk veya standartları beyanname, bildirim, yazı, dilekçe, tutanak, rapor ve diğer belgeler veya bilgi ve işlem çeşitleri, mükellef grupları ve faaliyet konuları itibarıyla ayrı ayrı uygulatmaya ya da belirlemeye, kanuni süresinden sonra kendiliğinden veya pişmanlık talepli olarak verilen beyannameler üzerine düzenlenen tahakkuk fişi ve/veya ihbarnameler ile süresinden sonra verilen bildirim, yazı, dilekçe, tutanak, rapor ve diğer belgelere istinaden düzenlenen ihbarnameleri, mükellefe, vergi sorumlusuna veya bunların elektronik ortamda beyanname, bildirim, yazı, dilekçe, tutanak, rapor ve diğer belgeleri gönderme yetkisi verdiği gerçek veya tüzel kişiye elektronik ortamda tebliğ etmeye, bildirim, yazı, dilekçe, tutanak, rapor ve diğer belgelere ilişkin yapılan işlemlerin sonuçlarını internet de dâhil olmak üzere her türlü elektronik bilgi iletişim araç ve ortamında ilgili kişilere göndermeye ve bunların uygulanmasına ilişkin usul ve esasları belirlemeye,(*)</w:t>
      </w:r>
    </w:p>
    <w:p w14:paraId="0075322A" w14:textId="77777777" w:rsidR="00371DB9" w:rsidRPr="00162CC2" w:rsidRDefault="00371DB9" w:rsidP="008925EA">
      <w:pPr>
        <w:spacing w:after="0"/>
        <w:jc w:val="both"/>
        <w:rPr>
          <w:rFonts w:cs="Times New Roman"/>
          <w:b/>
          <w:i/>
          <w:sz w:val="24"/>
          <w:szCs w:val="32"/>
        </w:rPr>
      </w:pPr>
    </w:p>
    <w:p w14:paraId="70AD8D2E" w14:textId="243C7D46" w:rsidR="00371DB9" w:rsidRPr="008925EA" w:rsidRDefault="00371DB9" w:rsidP="008925EA">
      <w:pPr>
        <w:jc w:val="both"/>
        <w:rPr>
          <w:b/>
          <w:bCs/>
          <w:i/>
          <w:iCs/>
          <w:sz w:val="24"/>
          <w:szCs w:val="24"/>
        </w:rPr>
      </w:pPr>
      <w:r w:rsidRPr="008925EA">
        <w:rPr>
          <w:b/>
          <w:bCs/>
          <w:i/>
          <w:iCs/>
          <w:sz w:val="24"/>
          <w:szCs w:val="24"/>
        </w:rPr>
        <w:t xml:space="preserve">5. </w:t>
      </w:r>
      <w:r w:rsidRPr="00162CC2">
        <w:rPr>
          <w:rFonts w:cs="Times New Roman"/>
          <w:b/>
          <w:i/>
          <w:sz w:val="24"/>
          <w:szCs w:val="32"/>
        </w:rPr>
        <w:t>Vergi kanunlarının uygulanmasıyla ilgili olarak levha kullandırma ve asma zorunluluğu getirmeye ve kaldırmaya,</w:t>
      </w:r>
    </w:p>
    <w:p w14:paraId="4D0E209C" w14:textId="77777777" w:rsidR="00371DB9" w:rsidRPr="00162CC2" w:rsidRDefault="00371DB9" w:rsidP="008925EA">
      <w:pPr>
        <w:spacing w:after="0"/>
        <w:ind w:left="708"/>
        <w:jc w:val="both"/>
        <w:rPr>
          <w:rFonts w:cs="Times New Roman"/>
          <w:sz w:val="24"/>
          <w:szCs w:val="32"/>
        </w:rPr>
      </w:pPr>
    </w:p>
    <w:p w14:paraId="3205E71A" w14:textId="77777777" w:rsidR="00371DB9" w:rsidRPr="00162CC2" w:rsidRDefault="00371DB9" w:rsidP="008925EA">
      <w:pPr>
        <w:spacing w:after="0"/>
        <w:jc w:val="both"/>
        <w:rPr>
          <w:rFonts w:cs="Times New Roman"/>
          <w:b/>
          <w:i/>
          <w:sz w:val="24"/>
          <w:szCs w:val="32"/>
        </w:rPr>
      </w:pPr>
    </w:p>
    <w:p w14:paraId="63B2525C" w14:textId="3F9EA42C" w:rsidR="00371DB9" w:rsidRPr="008925EA" w:rsidRDefault="00371DB9" w:rsidP="008925EA">
      <w:pPr>
        <w:jc w:val="both"/>
        <w:rPr>
          <w:b/>
          <w:bCs/>
          <w:i/>
          <w:iCs/>
          <w:sz w:val="24"/>
          <w:szCs w:val="24"/>
        </w:rPr>
      </w:pPr>
      <w:r w:rsidRPr="008925EA">
        <w:rPr>
          <w:b/>
          <w:bCs/>
          <w:i/>
          <w:iCs/>
          <w:sz w:val="24"/>
          <w:szCs w:val="24"/>
        </w:rPr>
        <w:t>6.</w:t>
      </w:r>
      <w:r w:rsidRPr="00162CC2">
        <w:rPr>
          <w:rFonts w:cs="Times New Roman"/>
          <w:b/>
          <w:i/>
          <w:sz w:val="24"/>
          <w:szCs w:val="32"/>
        </w:rPr>
        <w:t xml:space="preserve">Vergi güvenliğini sağlamak amacıyla niteliklerini belirleyip onayladığı elektrikli, elektronik, manyetik ve benzeri cihazlar ve sistemleri kullandırmaya, bu cihaz ve sistemler vasıtasıyla bandrol, </w:t>
      </w:r>
      <w:r w:rsidRPr="00162CC2">
        <w:rPr>
          <w:rFonts w:cs="Times New Roman"/>
          <w:b/>
          <w:i/>
          <w:sz w:val="24"/>
          <w:szCs w:val="32"/>
        </w:rPr>
        <w:lastRenderedPageBreak/>
        <w:t>pul, barkod, hologram, kupür, damga, sembol gibi özel etiket ve işaretlerin kullanılmasına ilişkin zorunluluk getirmeye, mükelleflere bandrol, pul, barkod, hologram, kupür, damga, sembol gibi özel etiket ve işaretlerin verilmesinde, mükelleflerin Maliye Bakanlığına bağlı vergi dairelerine vadesi geçmiş borcu bulunmadığına ilişkin belge arama zorunluluğu getirmeye, bu zorunluluk kapsamına girecek amme alacaklarını tür ve tutar itibarıyla tespit etmeye ve hangi hâllerde bu zorunluluğun aranılmayacağına, bandrol, pul, barkod, hologram, kupür, damga, sembol gibi özel etiket ve işaretlerin basımı, dağıtımı ile sistemin kurulması ve işletilmesi hizmetlerinin, 10/12/2003 tarihli ve 5018 sayılı Kamu Malî Yönetimi ve Kontrol Kanununa tabi olmaksızın, süresi 5 yılı geçmemek üzere ve 4/1/2002 tarihli ve 4734 sayılı Kamu İhale Kanunu (5’inci maddesinin beşinci fıkrası hariç) hükümleri çerçevesinde; yetkilendirilecek gerçek veya tüzel kişiler tarafından yerine getirilmesine, bu hizmetlerde ve yetkilendirilecek gerçek veya tüzel kişilerde bulunması gereken özellikleri, yetkilendirilecek gerçek veya tüzel kişilerin faaliyetlerinin yönlendirilmesi, izlenmesi, denetlenmesi, yetkilendirmenin sonlandırılması ve bunların uygulanmasına ilişkin usul ve esasları belirlemeye,</w:t>
      </w:r>
    </w:p>
    <w:p w14:paraId="4B0E7A39" w14:textId="77777777" w:rsidR="00371DB9" w:rsidRPr="00162CC2" w:rsidRDefault="00371DB9" w:rsidP="008925EA">
      <w:pPr>
        <w:spacing w:after="0"/>
        <w:jc w:val="both"/>
        <w:rPr>
          <w:rFonts w:cs="Times New Roman"/>
          <w:b/>
          <w:i/>
          <w:sz w:val="24"/>
          <w:szCs w:val="32"/>
        </w:rPr>
      </w:pPr>
    </w:p>
    <w:p w14:paraId="44655C90" w14:textId="440D103D" w:rsidR="00371DB9" w:rsidRPr="008925EA" w:rsidRDefault="00371DB9" w:rsidP="008925EA">
      <w:pPr>
        <w:jc w:val="both"/>
        <w:rPr>
          <w:b/>
          <w:bCs/>
          <w:i/>
          <w:iCs/>
          <w:sz w:val="24"/>
          <w:szCs w:val="24"/>
        </w:rPr>
      </w:pPr>
      <w:r w:rsidRPr="008925EA">
        <w:rPr>
          <w:b/>
          <w:bCs/>
          <w:i/>
          <w:iCs/>
          <w:sz w:val="24"/>
          <w:szCs w:val="24"/>
        </w:rPr>
        <w:t xml:space="preserve">7. </w:t>
      </w:r>
      <w:r w:rsidRPr="00162CC2">
        <w:rPr>
          <w:rFonts w:cs="Times New Roman"/>
          <w:b/>
          <w:i/>
          <w:sz w:val="24"/>
          <w:szCs w:val="32"/>
        </w:rPr>
        <w:t>Elektronik ticarette vergi güvenliğini sağlamak amacıyla elektronik ortamda ticari faaliyette bulunan gerçek ya da tüzel kişi hizmet sağlayıcılara ve/veya başkalarına ait iktisadi ve ticari faaliyetlerin yapılmasına elektronik ticaret ortamını sağlayan gerçek ve tüzel kişi aracı hizmet sağlayıcılara ticari faaliyetlerine ilişkin bildirim verme yükümlülüğü getirmeye, bildirimin içerik, format, standart, verilme süresi ve yöntemini belirlemeye, bunlarda değişiklik yapmaya, bildirim verme yükümlülüğünü iş hacmi, sektör, mükellef grupları, alış-satış tutarı, alım satıma konu mal ve hizmet türleri itibarıyla belirlemeye, başkalarına ait iktisadi ve ticari faaliyetlerin yapılmasına ilişkin bildirime konu bilgilerin aracı hizmet sağlayıcıları tarafından alınması zorunluluğunu getirmeye, bu bent kapsamındaki bilgi ve bildirimlerin elektronik ortamda muhafaza ve ibraz edilmesi yükümlülüğü getirmeye ve uygulamaya ilişkin diğer usul ve esasları belirlemeye,</w:t>
      </w:r>
    </w:p>
    <w:p w14:paraId="7F9CE8FC" w14:textId="77777777" w:rsidR="00371DB9" w:rsidRPr="00162CC2" w:rsidRDefault="00371DB9" w:rsidP="008925EA">
      <w:pPr>
        <w:spacing w:after="0"/>
        <w:jc w:val="both"/>
        <w:rPr>
          <w:rFonts w:cs="Times New Roman"/>
          <w:b/>
          <w:i/>
          <w:sz w:val="24"/>
          <w:szCs w:val="32"/>
        </w:rPr>
      </w:pPr>
    </w:p>
    <w:p w14:paraId="259986D9" w14:textId="4434CF59" w:rsidR="00371DB9" w:rsidRPr="00162CC2" w:rsidRDefault="00371DB9" w:rsidP="008925EA">
      <w:pPr>
        <w:jc w:val="both"/>
        <w:rPr>
          <w:b/>
          <w:bCs/>
          <w:i/>
          <w:iCs/>
          <w:sz w:val="24"/>
          <w:szCs w:val="24"/>
        </w:rPr>
      </w:pPr>
      <w:r w:rsidRPr="008925EA">
        <w:rPr>
          <w:b/>
          <w:bCs/>
          <w:i/>
          <w:iCs/>
          <w:sz w:val="24"/>
          <w:szCs w:val="24"/>
        </w:rPr>
        <w:t xml:space="preserve">8. </w:t>
      </w:r>
      <w:r w:rsidRPr="00162CC2">
        <w:rPr>
          <w:rStyle w:val="NormalWebChar"/>
          <w:rFonts w:eastAsiaTheme="minorEastAsia"/>
          <w:sz w:val="22"/>
          <w:szCs w:val="20"/>
        </w:rPr>
        <w:t xml:space="preserve">(7318 sayılı kanunun 2’nci maddesiyle eklenen bent. Yürürlük: 30.04.2021) </w:t>
      </w:r>
      <w:r w:rsidRPr="00162CC2">
        <w:rPr>
          <w:b/>
          <w:bCs/>
          <w:i/>
          <w:iCs/>
          <w:sz w:val="24"/>
          <w:szCs w:val="24"/>
        </w:rPr>
        <w:t>4/12/2003 tarihli ve 5015 sayılı Petrol Piyasası Kanunu ve 2/3/2005 tarihli ve 5307 sayılı Sıvılaştırılmış Petrol Gazları (LPG) Piyasası Kanunu ve Elektrik Piyasası Kanununda Değişiklik Yapılmasına Dair Kanun kapsamında lisansa tabi faaliyetlerde bulunanlar ile bu madde uyarınca bandrol, pul, barkod, hologram, kupür, damga, sembol gibi özel etiket ve işaretleri kullanma zorunluluğu getirilen ürünleri imal veya ithal edenlerden; yeni işe başlayanlarda 10 milyon Türk lirasına kadar, faaliyeti devam edenlerde 100 milyon Türk lirasını geçmemek üzere bir önceki hesap dönemine ait brüt satışlar toplamının %1'ine kadar, ayrıca bandrol, pul, barkod, hologram, kupür, damga, sembol gibi özel etiket ve işaretler verilmesinden önce bu ürünler nedeniyle hesaplanan özel tüketim vergisi ve katma değer vergisi tutarının toplamına kadar, doğacak vergilerin tahsil güvenliğini sağlamak amacıyla, 6183 sayılı Kanunun 10’uncu maddesinde yer alan menkul mallar hariç olmak üzere anılan maddede sayılan türden teminat almaya, mükelleflerin; faaliyet alanı, hukuki statüsü, mükellefiyet süresi, aktif veya öz sermaye büyüklüğü, çalışan sayısı, hakkında sahte veya muhteviyatı itibarıyla yanıltıcı belge düzenleme veya kullanma yönünde olumsuz rapor ya da tespit bulunup bulunmadığı, iş veya üretim hacmi ile ürün ve mükellef gruplarını ayrı ayrı veya birlikte dikkate alarak, teminatın; türünü, tutarını, verilmesi gereken zamanı, iadesi ile tamamlanmasına ilişkin hususları belirlemeye, teminat tutarını lisansa tabi faaliyetlerde lisans türleri itibarıyla farklılaştırmaya, bentte yer alan oran ve tutarları sıfıra kadar indirmeye ve iki katına kadar artırmaya, hangi hâllerde teminat aranılmayacağını ve uygulamaya ilişkin diğer usul ve esasları belirlemeye,</w:t>
      </w:r>
    </w:p>
    <w:p w14:paraId="0DD6FE83" w14:textId="77777777" w:rsidR="00371DB9" w:rsidRPr="00162CC2" w:rsidRDefault="00371DB9" w:rsidP="008925EA">
      <w:pPr>
        <w:spacing w:after="0"/>
        <w:jc w:val="both"/>
        <w:rPr>
          <w:b/>
          <w:bCs/>
          <w:i/>
          <w:iCs/>
          <w:sz w:val="24"/>
          <w:szCs w:val="24"/>
        </w:rPr>
      </w:pPr>
    </w:p>
    <w:p w14:paraId="5E604E95" w14:textId="39036558" w:rsidR="00371DB9" w:rsidRPr="008925EA" w:rsidRDefault="00371DB9" w:rsidP="008925EA">
      <w:pPr>
        <w:jc w:val="both"/>
        <w:rPr>
          <w:b/>
          <w:bCs/>
          <w:i/>
          <w:iCs/>
          <w:sz w:val="24"/>
          <w:szCs w:val="24"/>
        </w:rPr>
      </w:pPr>
      <w:r w:rsidRPr="008925EA">
        <w:rPr>
          <w:b/>
          <w:bCs/>
          <w:i/>
          <w:iCs/>
          <w:sz w:val="24"/>
          <w:szCs w:val="24"/>
        </w:rPr>
        <w:t>9.</w:t>
      </w:r>
      <w:r w:rsidRPr="00162CC2">
        <w:rPr>
          <w:rFonts w:cs="Times New Roman"/>
          <w:bCs/>
          <w:i/>
          <w:sz w:val="24"/>
          <w:szCs w:val="32"/>
        </w:rPr>
        <w:t>(7417 sayılı kanunun 26’nci maddesiyle eklenen bent. Yürürlük: 05.07.2022)</w:t>
      </w:r>
      <w:r w:rsidRPr="00162CC2">
        <w:rPr>
          <w:rFonts w:cs="Times New Roman"/>
          <w:b/>
          <w:i/>
          <w:sz w:val="24"/>
          <w:szCs w:val="32"/>
        </w:rPr>
        <w:t xml:space="preserve">Tüzel kişiler ve tüzel kişiliği olmayan teşekküllerin gerçek faydalanıcı bilgisinin güncel, tam ve doğru bir şekilde tespit edilebilmesi için gerçek faydalanıcının kapsamını belirlemeye, bu kapsama girenlerin bildirilmesi </w:t>
      </w:r>
      <w:r w:rsidRPr="00162CC2">
        <w:rPr>
          <w:rFonts w:cs="Times New Roman"/>
          <w:b/>
          <w:i/>
          <w:sz w:val="24"/>
          <w:szCs w:val="32"/>
        </w:rPr>
        <w:lastRenderedPageBreak/>
        <w:t>zorunluluğunu getirmeye, bildirimin içerik, format, standart, verilme süresi ve yöntemini belirlemeye, bunlarda değişiklik yapmaya, bildirim verme yükümlülüğünü sektör, mükellef grupları ve mükellefiyet durumları itibarıyla belirlemeye, bu bent kapsamındaki bilgi ve bildirimlerin elektronik ortamda muhafaza ve ibraz edilmesi yükümlülüğü getirmeye ve uygulamaya ilişkin diğer usul ve esasları belirlemeye,</w:t>
      </w:r>
    </w:p>
    <w:p w14:paraId="2FB3A4A3" w14:textId="77777777" w:rsidR="00371DB9" w:rsidRPr="00162CC2" w:rsidRDefault="00371DB9" w:rsidP="008925EA">
      <w:pPr>
        <w:spacing w:after="0"/>
        <w:jc w:val="both"/>
        <w:rPr>
          <w:rFonts w:cs="Times New Roman"/>
          <w:b/>
          <w:i/>
          <w:sz w:val="24"/>
          <w:szCs w:val="32"/>
        </w:rPr>
      </w:pPr>
    </w:p>
    <w:p w14:paraId="19BFDA62" w14:textId="723E5966" w:rsidR="00371DB9" w:rsidRPr="00162CC2" w:rsidRDefault="00371DB9" w:rsidP="008925EA">
      <w:pPr>
        <w:spacing w:after="0"/>
        <w:jc w:val="both"/>
        <w:rPr>
          <w:rFonts w:cs="Times New Roman"/>
          <w:b/>
          <w:i/>
          <w:sz w:val="24"/>
          <w:szCs w:val="32"/>
        </w:rPr>
      </w:pPr>
      <w:r w:rsidRPr="00162CC2">
        <w:rPr>
          <w:rFonts w:cs="Times New Roman"/>
          <w:b/>
          <w:i/>
          <w:sz w:val="24"/>
          <w:szCs w:val="32"/>
        </w:rPr>
        <w:t>Yetkilidir.</w:t>
      </w:r>
    </w:p>
    <w:p w14:paraId="5CF890C5" w14:textId="77777777" w:rsidR="008A3A6C" w:rsidRPr="00162CC2" w:rsidRDefault="008A3A6C" w:rsidP="008925EA">
      <w:pPr>
        <w:spacing w:after="0"/>
        <w:jc w:val="both"/>
        <w:rPr>
          <w:rFonts w:cs="Times New Roman"/>
          <w:b/>
          <w:i/>
          <w:sz w:val="24"/>
          <w:szCs w:val="32"/>
        </w:rPr>
      </w:pPr>
    </w:p>
    <w:p w14:paraId="70299AEB" w14:textId="77777777" w:rsidR="00371DB9" w:rsidRPr="008925EA" w:rsidRDefault="00371DB9" w:rsidP="008925EA">
      <w:pPr>
        <w:jc w:val="both"/>
        <w:rPr>
          <w:b/>
          <w:bCs/>
          <w:i/>
          <w:iCs/>
          <w:sz w:val="24"/>
          <w:szCs w:val="24"/>
        </w:rPr>
      </w:pPr>
      <w:r w:rsidRPr="008925EA">
        <w:rPr>
          <w:b/>
          <w:bCs/>
          <w:i/>
          <w:iCs/>
          <w:sz w:val="24"/>
          <w:szCs w:val="24"/>
        </w:rPr>
        <w:t>Belge basımı</w:t>
      </w:r>
    </w:p>
    <w:p w14:paraId="072927DB" w14:textId="77777777" w:rsidR="00371DB9" w:rsidRPr="00162CC2" w:rsidRDefault="00371DB9" w:rsidP="008925EA">
      <w:pPr>
        <w:spacing w:after="0"/>
        <w:jc w:val="both"/>
        <w:rPr>
          <w:rFonts w:cs="Times New Roman"/>
          <w:b/>
          <w:i/>
          <w:sz w:val="24"/>
          <w:szCs w:val="32"/>
        </w:rPr>
      </w:pPr>
      <w:r w:rsidRPr="00162CC2">
        <w:rPr>
          <w:rFonts w:cs="Times New Roman"/>
          <w:b/>
          <w:i/>
          <w:sz w:val="24"/>
          <w:szCs w:val="32"/>
        </w:rPr>
        <w:t>Bu Kanuna göre düzenlenecek belgelerle bunlara ek olarak düzenlenecek belgelerin, üçüncü şahıslara basım ve dağıtım işlerinin yaptırılması ile ilgili şekil, şart, usul ve esaslar ve bunlara uyulmaması halinde uygulanacak cezai şartlar Maliye Bakanlığınca hazırlanacak ve Resmî Gazete'de yayınlanacak yönetmelikle belirlenir.</w:t>
      </w:r>
    </w:p>
    <w:p w14:paraId="50EAA10C" w14:textId="77777777" w:rsidR="00371DB9" w:rsidRPr="00162CC2" w:rsidRDefault="00371DB9" w:rsidP="008925EA">
      <w:pPr>
        <w:spacing w:after="0"/>
        <w:jc w:val="both"/>
        <w:rPr>
          <w:rFonts w:cs="Times New Roman"/>
          <w:b/>
          <w:i/>
          <w:sz w:val="24"/>
          <w:szCs w:val="32"/>
        </w:rPr>
      </w:pPr>
    </w:p>
    <w:p w14:paraId="543134CE" w14:textId="77777777" w:rsidR="00371DB9" w:rsidRPr="00162CC2" w:rsidRDefault="00371DB9" w:rsidP="008925EA">
      <w:pPr>
        <w:spacing w:after="0"/>
        <w:jc w:val="both"/>
        <w:rPr>
          <w:rFonts w:cs="Times New Roman"/>
          <w:b/>
          <w:i/>
          <w:sz w:val="24"/>
          <w:szCs w:val="32"/>
        </w:rPr>
      </w:pPr>
      <w:r w:rsidRPr="00162CC2">
        <w:rPr>
          <w:rFonts w:cs="Times New Roman"/>
          <w:b/>
          <w:i/>
          <w:sz w:val="24"/>
          <w:szCs w:val="32"/>
        </w:rPr>
        <w:t>Maliye Bakanlığı, birinci fıkrada yazılı belge tasdik işlemini; noterlere, kanunla kurulmuş mesleki kuruluşlara veya uygun göreceği diğer mercilere yaptırmaya, ticari kazançları (basit usulde) tespit edilen gelir vergisi mükelleflerine özel bir defter tutturmaya ve bu konulara ilişkin diğer usul ve esasları belirlemeye yetkilidir.</w:t>
      </w:r>
    </w:p>
    <w:p w14:paraId="7EC3AECE" w14:textId="77777777" w:rsidR="00371DB9" w:rsidRPr="00162CC2" w:rsidRDefault="00371DB9" w:rsidP="008925EA">
      <w:pPr>
        <w:spacing w:after="0"/>
        <w:jc w:val="both"/>
        <w:rPr>
          <w:rFonts w:cs="Times New Roman"/>
          <w:b/>
          <w:i/>
          <w:sz w:val="24"/>
          <w:szCs w:val="32"/>
        </w:rPr>
      </w:pPr>
    </w:p>
    <w:p w14:paraId="34160B39" w14:textId="77777777" w:rsidR="00371DB9" w:rsidRPr="00162CC2" w:rsidRDefault="00371DB9" w:rsidP="008925EA">
      <w:pPr>
        <w:spacing w:after="0"/>
        <w:jc w:val="both"/>
        <w:rPr>
          <w:rFonts w:cs="Times New Roman"/>
          <w:b/>
          <w:i/>
          <w:sz w:val="24"/>
          <w:szCs w:val="32"/>
        </w:rPr>
      </w:pPr>
      <w:r w:rsidRPr="00162CC2">
        <w:rPr>
          <w:rFonts w:cs="Times New Roman"/>
          <w:b/>
          <w:i/>
          <w:sz w:val="24"/>
          <w:szCs w:val="32"/>
        </w:rPr>
        <w:t>Birinci fıkranın (4) numaralı bendi uyarınca Maliye Bakanlığının beyanname ve bildirimlerin yetki verilmiş gerçek veya tüzel kişiler aracı kılınarak gönderilmesi hususunda izin vermesi veya zorunluluk getirmesi halinde, (mükellef veya vergi sorumlusu ile gönderme işini yapacak kişiler arasında özel sözleşme düzenlenmek kaydıyla) elektronik ortamda gönderilen beyanname ve bildirimler, mükellef veya vergi sorumlusu tarafından verilmiş addolunur.</w:t>
      </w:r>
    </w:p>
    <w:p w14:paraId="4CB9633F" w14:textId="77777777" w:rsidR="00371DB9" w:rsidRPr="00162CC2" w:rsidRDefault="00371DB9" w:rsidP="00371DB9">
      <w:pPr>
        <w:spacing w:after="0"/>
        <w:jc w:val="both"/>
        <w:rPr>
          <w:rFonts w:cs="Times New Roman"/>
          <w:b/>
          <w:i/>
          <w:sz w:val="24"/>
          <w:szCs w:val="32"/>
        </w:rPr>
      </w:pPr>
    </w:p>
    <w:p w14:paraId="7F21440C" w14:textId="77777777" w:rsidR="00371DB9" w:rsidRPr="00162CC2" w:rsidRDefault="00371DB9" w:rsidP="00371DB9">
      <w:pPr>
        <w:spacing w:after="0"/>
        <w:jc w:val="both"/>
        <w:rPr>
          <w:rFonts w:cs="Times New Roman"/>
          <w:b/>
          <w:i/>
          <w:sz w:val="24"/>
          <w:szCs w:val="32"/>
        </w:rPr>
      </w:pPr>
      <w:r w:rsidRPr="00162CC2">
        <w:rPr>
          <w:rFonts w:cs="Times New Roman"/>
          <w:b/>
          <w:i/>
          <w:sz w:val="24"/>
          <w:szCs w:val="32"/>
        </w:rPr>
        <w:t>Kanuni süresi geçtikten sonra kendiliğinden veya pişmanlık talepli olarak verilen beyannamelerin elektronik ortamda gönderilmesi üzerine elektronik ortamda düzenlenen tahakkuk fişi ve/veya ihbarnameler mükellef, vergi sorumlusu veya bunların elektronik ortamda beyanname gönderme yetkisi verdiği gerçek veya tüzel kişiye elektronik ortamda iletilir. Bu ileti tahakkuk fişi ve/veya ihbarnamenin muhatabına tebliği yerine geçer.</w:t>
      </w:r>
    </w:p>
    <w:p w14:paraId="3A3C6A3C" w14:textId="77777777" w:rsidR="00371DB9" w:rsidRDefault="00371DB9" w:rsidP="00371DB9">
      <w:pPr>
        <w:spacing w:after="0"/>
      </w:pPr>
    </w:p>
    <w:p w14:paraId="16CC0AA1" w14:textId="77777777" w:rsidR="00371DB9" w:rsidRDefault="00371DB9" w:rsidP="00CD68E2">
      <w:pPr>
        <w:spacing w:after="0"/>
        <w:jc w:val="both"/>
        <w:rPr>
          <w:rFonts w:cs="Times New Roman"/>
          <w:b/>
          <w:i/>
          <w:szCs w:val="28"/>
          <w:u w:val="single" w:color="C00000"/>
        </w:rPr>
      </w:pPr>
    </w:p>
    <w:p w14:paraId="1013A7DB" w14:textId="77777777" w:rsidR="00775B36" w:rsidRPr="00B108DB" w:rsidRDefault="00775B36" w:rsidP="00CD68E2">
      <w:pPr>
        <w:spacing w:after="0"/>
        <w:jc w:val="both"/>
        <w:rPr>
          <w:rFonts w:cs="Times New Roman"/>
          <w:b/>
          <w:i/>
          <w:szCs w:val="28"/>
          <w:u w:val="single" w:color="C00000"/>
        </w:rPr>
      </w:pPr>
    </w:p>
    <w:p w14:paraId="59BD4440" w14:textId="77777777" w:rsidR="004305D2" w:rsidRPr="00240FB0" w:rsidRDefault="004305D2" w:rsidP="00CD68E2">
      <w:pPr>
        <w:spacing w:after="0"/>
        <w:jc w:val="both"/>
        <w:rPr>
          <w:rFonts w:cs="Times New Roman"/>
          <w:b/>
          <w:i/>
          <w:szCs w:val="28"/>
        </w:rPr>
      </w:pPr>
    </w:p>
    <w:p w14:paraId="7D0558F5" w14:textId="77777777" w:rsidR="0029067B" w:rsidRPr="00240FB0" w:rsidRDefault="0029067B" w:rsidP="00CD68E2">
      <w:pPr>
        <w:spacing w:after="0"/>
        <w:jc w:val="both"/>
        <w:rPr>
          <w:rFonts w:cs="Times New Roman"/>
          <w:b/>
          <w:i/>
          <w:szCs w:val="28"/>
        </w:rPr>
      </w:pPr>
    </w:p>
    <w:p w14:paraId="7AE9F43A" w14:textId="77777777" w:rsidR="0029067B" w:rsidRPr="00CD5A86" w:rsidRDefault="0029067B" w:rsidP="00CD68E2">
      <w:pPr>
        <w:spacing w:after="0"/>
        <w:rPr>
          <w:rFonts w:cs="Times New Roman"/>
          <w:szCs w:val="28"/>
        </w:rPr>
      </w:pPr>
    </w:p>
    <w:p w14:paraId="643A2DF7" w14:textId="77777777" w:rsidR="0029067B" w:rsidRPr="00175DF6" w:rsidRDefault="0029067B" w:rsidP="00CD68E2">
      <w:pPr>
        <w:spacing w:after="0"/>
        <w:jc w:val="both"/>
        <w:rPr>
          <w:rFonts w:cs="Times New Roman"/>
        </w:rPr>
      </w:pPr>
    </w:p>
    <w:p w14:paraId="1CDD5FAC" w14:textId="77777777" w:rsidR="00175DF6" w:rsidRPr="00175DF6" w:rsidRDefault="00175DF6" w:rsidP="00CD68E2">
      <w:pPr>
        <w:spacing w:after="0"/>
        <w:jc w:val="both"/>
        <w:rPr>
          <w:rFonts w:cs="Times New Roman"/>
        </w:rPr>
      </w:pPr>
    </w:p>
    <w:p w14:paraId="507D8B2B" w14:textId="77777777" w:rsidR="003F1466" w:rsidRPr="00175DF6" w:rsidRDefault="003F1466" w:rsidP="00CD68E2">
      <w:pPr>
        <w:spacing w:after="0" w:line="288" w:lineRule="auto"/>
        <w:jc w:val="both"/>
        <w:rPr>
          <w:rFonts w:cs="Times New Roman"/>
        </w:rPr>
      </w:pPr>
    </w:p>
    <w:p w14:paraId="2800BA4D" w14:textId="77777777" w:rsidR="00EB71E6" w:rsidRPr="001E16B4" w:rsidRDefault="00EB71E6" w:rsidP="00CD68E2">
      <w:pPr>
        <w:spacing w:after="0" w:line="288" w:lineRule="auto"/>
        <w:jc w:val="both"/>
        <w:rPr>
          <w:rFonts w:cs="Times New Roman"/>
          <w:sz w:val="24"/>
        </w:rPr>
      </w:pPr>
    </w:p>
    <w:p w14:paraId="3EF7E8C6" w14:textId="77777777" w:rsidR="00EB71E6" w:rsidRPr="001E16B4" w:rsidRDefault="00EB71E6" w:rsidP="00CD68E2">
      <w:pPr>
        <w:spacing w:after="0" w:line="288" w:lineRule="auto"/>
        <w:jc w:val="both"/>
        <w:rPr>
          <w:rFonts w:cs="Times New Roman"/>
          <w:sz w:val="24"/>
        </w:rPr>
      </w:pPr>
    </w:p>
    <w:p w14:paraId="3C1D570D" w14:textId="77777777" w:rsidR="00EB71E6" w:rsidRPr="001E16B4" w:rsidRDefault="00EB71E6" w:rsidP="00CD68E2">
      <w:pPr>
        <w:spacing w:after="0" w:line="288" w:lineRule="auto"/>
        <w:rPr>
          <w:sz w:val="24"/>
        </w:rPr>
      </w:pPr>
    </w:p>
    <w:bookmarkEnd w:id="708"/>
    <w:p w14:paraId="6C19660F" w14:textId="77777777" w:rsidR="00A77DB5" w:rsidRPr="00137B43" w:rsidRDefault="00A77DB5" w:rsidP="00CD68E2">
      <w:pPr>
        <w:spacing w:after="0" w:line="288" w:lineRule="auto"/>
        <w:jc w:val="both"/>
        <w:rPr>
          <w:rFonts w:cs="Times New Roman"/>
          <w:sz w:val="26"/>
          <w:szCs w:val="26"/>
        </w:rPr>
      </w:pPr>
    </w:p>
    <w:p w14:paraId="256D2BDC" w14:textId="77777777" w:rsidR="00A77DB5" w:rsidRPr="00137B43" w:rsidRDefault="00A77DB5" w:rsidP="00CD68E2">
      <w:pPr>
        <w:spacing w:after="0" w:line="288" w:lineRule="auto"/>
        <w:jc w:val="both"/>
        <w:rPr>
          <w:rFonts w:cs="Times New Roman"/>
          <w:sz w:val="26"/>
          <w:szCs w:val="26"/>
        </w:rPr>
      </w:pPr>
    </w:p>
    <w:p w14:paraId="2503CEED" w14:textId="77777777" w:rsidR="00F66ED8" w:rsidRPr="00137B43" w:rsidRDefault="00F66ED8" w:rsidP="00CD68E2">
      <w:pPr>
        <w:spacing w:after="0" w:line="288" w:lineRule="auto"/>
        <w:jc w:val="both"/>
        <w:rPr>
          <w:rFonts w:cs="Times New Roman"/>
          <w:sz w:val="26"/>
          <w:szCs w:val="26"/>
        </w:rPr>
      </w:pPr>
    </w:p>
    <w:sectPr w:rsidR="00F66ED8" w:rsidRPr="00137B43" w:rsidSect="00750B0F">
      <w:footerReference w:type="default" r:id="rId776"/>
      <w:pgSz w:w="11906" w:h="16838"/>
      <w:pgMar w:top="964" w:right="1077" w:bottom="964" w:left="1077" w:header="0" w:footer="22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C38C18" w14:textId="77777777" w:rsidR="005F46C7" w:rsidRDefault="005F46C7" w:rsidP="00AA0F2D">
      <w:pPr>
        <w:spacing w:after="0" w:line="240" w:lineRule="auto"/>
      </w:pPr>
      <w:r>
        <w:separator/>
      </w:r>
    </w:p>
  </w:endnote>
  <w:endnote w:type="continuationSeparator" w:id="0">
    <w:p w14:paraId="324EFF44" w14:textId="77777777" w:rsidR="005F46C7" w:rsidRDefault="005F46C7" w:rsidP="00AA0F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A2"/>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w:panose1 w:val="020F0502020204030204"/>
    <w:charset w:val="A2"/>
    <w:family w:val="swiss"/>
    <w:pitch w:val="variable"/>
    <w:sig w:usb0="E4002EFF" w:usb1="C000247B" w:usb2="00000009" w:usb3="00000000" w:csb0="000001FF"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Cambria">
    <w:panose1 w:val="02040503050406030204"/>
    <w:charset w:val="A2"/>
    <w:family w:val="roman"/>
    <w:pitch w:val="variable"/>
    <w:sig w:usb0="E00006FF" w:usb1="420024FF" w:usb2="02000000" w:usb3="00000000" w:csb0="0000019F" w:csb1="00000000"/>
  </w:font>
  <w:font w:name="MinionPro-It">
    <w:altName w:val="Cambria"/>
    <w:panose1 w:val="00000000000000000000"/>
    <w:charset w:val="00"/>
    <w:family w:val="roman"/>
    <w:notTrueType/>
    <w:pitch w:val="default"/>
  </w:font>
  <w:font w:name="Arial">
    <w:panose1 w:val="020B0604020202020204"/>
    <w:charset w:val="A2"/>
    <w:family w:val="swiss"/>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Book Antiqua">
    <w:panose1 w:val="02040602050305030304"/>
    <w:charset w:val="A2"/>
    <w:family w:val="roman"/>
    <w:pitch w:val="variable"/>
    <w:sig w:usb0="00000287" w:usb1="00000000" w:usb2="00000000" w:usb3="00000000" w:csb0="0000009F" w:csb1="00000000"/>
  </w:font>
  <w:font w:name="New York">
    <w:panose1 w:val="02040503060506020304"/>
    <w:charset w:val="00"/>
    <w:family w:val="roman"/>
    <w:pitch w:val="variable"/>
    <w:sig w:usb0="00000003" w:usb1="00000000" w:usb2="00000000" w:usb3="00000000" w:csb0="00000001" w:csb1="00000000"/>
  </w:font>
  <w:font w:name="Tahoma">
    <w:panose1 w:val="020B0604030504040204"/>
    <w:charset w:val="A2"/>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Microsoft Sans Serif">
    <w:panose1 w:val="020B0604020202020204"/>
    <w:charset w:val="A2"/>
    <w:family w:val="swiss"/>
    <w:pitch w:val="variable"/>
    <w:sig w:usb0="E5002EFF" w:usb1="C000605B" w:usb2="00000029" w:usb3="00000000" w:csb0="000101FF" w:csb1="00000000"/>
  </w:font>
  <w:font w:name="Cambria Math">
    <w:panose1 w:val="02040503050406030204"/>
    <w:charset w:val="A2"/>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3315881"/>
      <w:docPartObj>
        <w:docPartGallery w:val="Page Numbers (Bottom of Page)"/>
        <w:docPartUnique/>
      </w:docPartObj>
    </w:sdtPr>
    <w:sdtEndPr/>
    <w:sdtContent>
      <w:p w14:paraId="4DBCBB2F" w14:textId="49D8A5AC" w:rsidR="00750B0F" w:rsidRDefault="00750B0F">
        <w:pPr>
          <w:pStyle w:val="AltBilgi"/>
          <w:jc w:val="right"/>
        </w:pPr>
        <w:r>
          <w:fldChar w:fldCharType="begin"/>
        </w:r>
        <w:r>
          <w:instrText>PAGE   \* MERGEFORMAT</w:instrText>
        </w:r>
        <w:r>
          <w:fldChar w:fldCharType="separate"/>
        </w:r>
        <w:r>
          <w:t>2</w:t>
        </w:r>
        <w:r>
          <w:fldChar w:fldCharType="end"/>
        </w:r>
      </w:p>
    </w:sdtContent>
  </w:sdt>
  <w:p w14:paraId="740977B2" w14:textId="77777777" w:rsidR="004D3411" w:rsidRDefault="004D341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21521C" w14:textId="77777777" w:rsidR="005F46C7" w:rsidRDefault="005F46C7" w:rsidP="00AA0F2D">
      <w:pPr>
        <w:spacing w:after="0" w:line="240" w:lineRule="auto"/>
      </w:pPr>
      <w:r>
        <w:separator/>
      </w:r>
    </w:p>
  </w:footnote>
  <w:footnote w:type="continuationSeparator" w:id="0">
    <w:p w14:paraId="41FCF956" w14:textId="77777777" w:rsidR="005F46C7" w:rsidRDefault="005F46C7" w:rsidP="00AA0F2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871DD"/>
    <w:multiLevelType w:val="hybridMultilevel"/>
    <w:tmpl w:val="1518C1EE"/>
    <w:lvl w:ilvl="0" w:tplc="E9C4CB88">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2CD345B"/>
    <w:multiLevelType w:val="hybridMultilevel"/>
    <w:tmpl w:val="9AC047C0"/>
    <w:lvl w:ilvl="0" w:tplc="0A860A22">
      <w:start w:val="1"/>
      <w:numFmt w:val="bullet"/>
      <w:lvlText w:val=""/>
      <w:lvlJc w:val="left"/>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 w15:restartNumberingAfterBreak="0">
    <w:nsid w:val="04B677C2"/>
    <w:multiLevelType w:val="hybridMultilevel"/>
    <w:tmpl w:val="1C68263C"/>
    <w:lvl w:ilvl="0" w:tplc="3F920DE6">
      <w:start w:val="1"/>
      <w:numFmt w:val="bullet"/>
      <w:lvlText w:val=""/>
      <w:lvlJc w:val="center"/>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 w15:restartNumberingAfterBreak="0">
    <w:nsid w:val="06231457"/>
    <w:multiLevelType w:val="hybridMultilevel"/>
    <w:tmpl w:val="F7BA4ED8"/>
    <w:lvl w:ilvl="0" w:tplc="6532BFDA">
      <w:start w:val="1"/>
      <w:numFmt w:val="bullet"/>
      <w:lvlText w:val=""/>
      <w:lvlJc w:val="center"/>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 w15:restartNumberingAfterBreak="0">
    <w:nsid w:val="09F22ECB"/>
    <w:multiLevelType w:val="hybridMultilevel"/>
    <w:tmpl w:val="CA2C83CA"/>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5" w15:restartNumberingAfterBreak="0">
    <w:nsid w:val="0DCE5B5E"/>
    <w:multiLevelType w:val="hybridMultilevel"/>
    <w:tmpl w:val="3F12F582"/>
    <w:lvl w:ilvl="0" w:tplc="0A860A22">
      <w:start w:val="1"/>
      <w:numFmt w:val="bullet"/>
      <w:lvlText w:val=""/>
      <w:lvlJc w:val="left"/>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6" w15:restartNumberingAfterBreak="0">
    <w:nsid w:val="0DD13F01"/>
    <w:multiLevelType w:val="hybridMultilevel"/>
    <w:tmpl w:val="26EEF63E"/>
    <w:lvl w:ilvl="0" w:tplc="42508C28">
      <w:start w:val="1"/>
      <w:numFmt w:val="bullet"/>
      <w:lvlText w:val=""/>
      <w:lvlJc w:val="left"/>
      <w:pPr>
        <w:ind w:left="720" w:hanging="360"/>
      </w:pPr>
      <w:rPr>
        <w:rFonts w:ascii="Wingdings" w:hAnsi="Wingdings" w:hint="default"/>
        <w:color w:val="00B05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0FAD104F"/>
    <w:multiLevelType w:val="hybridMultilevel"/>
    <w:tmpl w:val="8FB0EB7C"/>
    <w:lvl w:ilvl="0" w:tplc="71CE4BDC">
      <w:start w:val="1"/>
      <w:numFmt w:val="bullet"/>
      <w:lvlText w:val=""/>
      <w:lvlJc w:val="left"/>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8" w15:restartNumberingAfterBreak="0">
    <w:nsid w:val="101B077B"/>
    <w:multiLevelType w:val="hybridMultilevel"/>
    <w:tmpl w:val="3E828F82"/>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10CA3ADC"/>
    <w:multiLevelType w:val="hybridMultilevel"/>
    <w:tmpl w:val="AFC46CA4"/>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0" w15:restartNumberingAfterBreak="0">
    <w:nsid w:val="11A33F36"/>
    <w:multiLevelType w:val="hybridMultilevel"/>
    <w:tmpl w:val="98C411BE"/>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1" w15:restartNumberingAfterBreak="0">
    <w:nsid w:val="11B74C89"/>
    <w:multiLevelType w:val="hybridMultilevel"/>
    <w:tmpl w:val="D16EFDEE"/>
    <w:lvl w:ilvl="0" w:tplc="71CE4BDC">
      <w:start w:val="1"/>
      <w:numFmt w:val="bullet"/>
      <w:lvlText w:val=""/>
      <w:lvlJc w:val="left"/>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2" w15:restartNumberingAfterBreak="0">
    <w:nsid w:val="14925C7B"/>
    <w:multiLevelType w:val="hybridMultilevel"/>
    <w:tmpl w:val="36E2D920"/>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3" w15:restartNumberingAfterBreak="0">
    <w:nsid w:val="18906F64"/>
    <w:multiLevelType w:val="hybridMultilevel"/>
    <w:tmpl w:val="31AE3AEA"/>
    <w:lvl w:ilvl="0" w:tplc="0A860A22">
      <w:start w:val="1"/>
      <w:numFmt w:val="bullet"/>
      <w:lvlText w:val=""/>
      <w:lvlJc w:val="left"/>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4" w15:restartNumberingAfterBreak="0">
    <w:nsid w:val="18F934FC"/>
    <w:multiLevelType w:val="hybridMultilevel"/>
    <w:tmpl w:val="D19A86E6"/>
    <w:lvl w:ilvl="0" w:tplc="9D8EC392">
      <w:start w:val="1"/>
      <w:numFmt w:val="bullet"/>
      <w:lvlText w:val=""/>
      <w:lvlJc w:val="left"/>
      <w:pPr>
        <w:ind w:left="360" w:hanging="360"/>
      </w:pPr>
      <w:rPr>
        <w:rFonts w:ascii="Wingdings" w:hAnsi="Wingdings" w:hint="default"/>
        <w:color w:val="00B0F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5" w15:restartNumberingAfterBreak="0">
    <w:nsid w:val="19E80648"/>
    <w:multiLevelType w:val="hybridMultilevel"/>
    <w:tmpl w:val="5EF44462"/>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6" w15:restartNumberingAfterBreak="0">
    <w:nsid w:val="19FF0B5B"/>
    <w:multiLevelType w:val="hybridMultilevel"/>
    <w:tmpl w:val="9364DCD2"/>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7" w15:restartNumberingAfterBreak="0">
    <w:nsid w:val="1A8A675C"/>
    <w:multiLevelType w:val="hybridMultilevel"/>
    <w:tmpl w:val="001EF9B8"/>
    <w:lvl w:ilvl="0" w:tplc="322404FC">
      <w:start w:val="1"/>
      <w:numFmt w:val="bullet"/>
      <w:lvlText w:val=""/>
      <w:lvlJc w:val="left"/>
      <w:pPr>
        <w:ind w:left="360" w:hanging="360"/>
      </w:pPr>
      <w:rPr>
        <w:rFonts w:ascii="Wingdings" w:hAnsi="Wingdings" w:hint="default"/>
        <w:color w:val="7030A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8" w15:restartNumberingAfterBreak="0">
    <w:nsid w:val="1B071908"/>
    <w:multiLevelType w:val="hybridMultilevel"/>
    <w:tmpl w:val="1C9E2F28"/>
    <w:lvl w:ilvl="0" w:tplc="0A860A22">
      <w:start w:val="1"/>
      <w:numFmt w:val="bullet"/>
      <w:lvlText w:val=""/>
      <w:lvlJc w:val="left"/>
      <w:pPr>
        <w:ind w:left="1068" w:hanging="360"/>
      </w:pPr>
      <w:rPr>
        <w:rFonts w:ascii="Wingdings" w:hAnsi="Wingdings" w:hint="default"/>
        <w:color w:val="C00000"/>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9" w15:restartNumberingAfterBreak="0">
    <w:nsid w:val="1D550188"/>
    <w:multiLevelType w:val="hybridMultilevel"/>
    <w:tmpl w:val="3EAC9672"/>
    <w:lvl w:ilvl="0" w:tplc="203AD844">
      <w:start w:val="1"/>
      <w:numFmt w:val="bullet"/>
      <w:lvlText w:val=""/>
      <w:lvlJc w:val="left"/>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0" w15:restartNumberingAfterBreak="0">
    <w:nsid w:val="1DE0642D"/>
    <w:multiLevelType w:val="hybridMultilevel"/>
    <w:tmpl w:val="C7F21724"/>
    <w:lvl w:ilvl="0" w:tplc="3F920DE6">
      <w:start w:val="1"/>
      <w:numFmt w:val="bullet"/>
      <w:lvlText w:val=""/>
      <w:lvlJc w:val="center"/>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1" w15:restartNumberingAfterBreak="0">
    <w:nsid w:val="1E7400EA"/>
    <w:multiLevelType w:val="hybridMultilevel"/>
    <w:tmpl w:val="771E1B82"/>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2" w15:restartNumberingAfterBreak="0">
    <w:nsid w:val="1F0E084C"/>
    <w:multiLevelType w:val="hybridMultilevel"/>
    <w:tmpl w:val="61FA4D42"/>
    <w:lvl w:ilvl="0" w:tplc="2F820312">
      <w:start w:val="1"/>
      <w:numFmt w:val="bullet"/>
      <w:lvlText w:val=""/>
      <w:lvlJc w:val="left"/>
      <w:pPr>
        <w:ind w:left="360" w:hanging="360"/>
      </w:pPr>
      <w:rPr>
        <w:rFonts w:ascii="Wingdings" w:hAnsi="Wingdings" w:hint="default"/>
        <w:color w:val="C45911" w:themeColor="accent2" w:themeShade="BF"/>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3" w15:restartNumberingAfterBreak="0">
    <w:nsid w:val="22135850"/>
    <w:multiLevelType w:val="hybridMultilevel"/>
    <w:tmpl w:val="8B4EC1D2"/>
    <w:lvl w:ilvl="0" w:tplc="71CE4BDC">
      <w:start w:val="1"/>
      <w:numFmt w:val="bullet"/>
      <w:lvlText w:val=""/>
      <w:lvlJc w:val="left"/>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4" w15:restartNumberingAfterBreak="0">
    <w:nsid w:val="229B4E81"/>
    <w:multiLevelType w:val="hybridMultilevel"/>
    <w:tmpl w:val="F8CE8720"/>
    <w:lvl w:ilvl="0" w:tplc="4BFEC1BA">
      <w:start w:val="1"/>
      <w:numFmt w:val="bullet"/>
      <w:lvlText w:val=""/>
      <w:lvlJc w:val="left"/>
      <w:pPr>
        <w:ind w:left="360" w:hanging="360"/>
      </w:pPr>
      <w:rPr>
        <w:rFonts w:ascii="Wingdings" w:hAnsi="Wingdings" w:hint="default"/>
        <w:color w:val="00B05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5" w15:restartNumberingAfterBreak="0">
    <w:nsid w:val="26206598"/>
    <w:multiLevelType w:val="hybridMultilevel"/>
    <w:tmpl w:val="76E6B270"/>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6" w15:restartNumberingAfterBreak="0">
    <w:nsid w:val="294A3EC4"/>
    <w:multiLevelType w:val="hybridMultilevel"/>
    <w:tmpl w:val="1D686556"/>
    <w:lvl w:ilvl="0" w:tplc="322404FC">
      <w:start w:val="1"/>
      <w:numFmt w:val="bullet"/>
      <w:lvlText w:val=""/>
      <w:lvlJc w:val="left"/>
      <w:pPr>
        <w:ind w:left="360" w:hanging="360"/>
      </w:pPr>
      <w:rPr>
        <w:rFonts w:ascii="Wingdings" w:hAnsi="Wingdings" w:hint="default"/>
        <w:color w:val="7030A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7" w15:restartNumberingAfterBreak="0">
    <w:nsid w:val="30586145"/>
    <w:multiLevelType w:val="hybridMultilevel"/>
    <w:tmpl w:val="DF4E70B2"/>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8" w15:restartNumberingAfterBreak="0">
    <w:nsid w:val="305B4F93"/>
    <w:multiLevelType w:val="hybridMultilevel"/>
    <w:tmpl w:val="6B226FB4"/>
    <w:lvl w:ilvl="0" w:tplc="D0CE112C">
      <w:start w:val="1"/>
      <w:numFmt w:val="lowerLetter"/>
      <w:lvlText w:val="%1)"/>
      <w:lvlJc w:val="left"/>
      <w:pPr>
        <w:ind w:left="720" w:hanging="360"/>
      </w:pPr>
      <w:rPr>
        <w:rFonts w:ascii="Times New Roman" w:eastAsiaTheme="minorEastAsia" w:hAnsi="Times New Roman" w:cstheme="minorBidi"/>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30892819"/>
    <w:multiLevelType w:val="hybridMultilevel"/>
    <w:tmpl w:val="01DCCA92"/>
    <w:lvl w:ilvl="0" w:tplc="4BFEC1BA">
      <w:start w:val="1"/>
      <w:numFmt w:val="bullet"/>
      <w:lvlText w:val=""/>
      <w:lvlJc w:val="left"/>
      <w:pPr>
        <w:ind w:left="360" w:hanging="360"/>
      </w:pPr>
      <w:rPr>
        <w:rFonts w:ascii="Wingdings" w:hAnsi="Wingdings" w:hint="default"/>
        <w:color w:val="00B05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0" w15:restartNumberingAfterBreak="0">
    <w:nsid w:val="313A39CE"/>
    <w:multiLevelType w:val="hybridMultilevel"/>
    <w:tmpl w:val="C84A59C6"/>
    <w:lvl w:ilvl="0" w:tplc="3F920DE6">
      <w:start w:val="1"/>
      <w:numFmt w:val="bullet"/>
      <w:lvlText w:val=""/>
      <w:lvlJc w:val="center"/>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1" w15:restartNumberingAfterBreak="0">
    <w:nsid w:val="314E475A"/>
    <w:multiLevelType w:val="multilevel"/>
    <w:tmpl w:val="38C67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37312B9"/>
    <w:multiLevelType w:val="hybridMultilevel"/>
    <w:tmpl w:val="F82C3FDC"/>
    <w:lvl w:ilvl="0" w:tplc="4BFEC1BA">
      <w:start w:val="1"/>
      <w:numFmt w:val="bullet"/>
      <w:lvlText w:val=""/>
      <w:lvlJc w:val="left"/>
      <w:pPr>
        <w:ind w:left="360" w:hanging="360"/>
      </w:pPr>
      <w:rPr>
        <w:rFonts w:ascii="Wingdings" w:hAnsi="Wingdings" w:hint="default"/>
        <w:color w:val="00B05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3" w15:restartNumberingAfterBreak="0">
    <w:nsid w:val="33E4693D"/>
    <w:multiLevelType w:val="hybridMultilevel"/>
    <w:tmpl w:val="408498FA"/>
    <w:lvl w:ilvl="0" w:tplc="322404FC">
      <w:start w:val="1"/>
      <w:numFmt w:val="bullet"/>
      <w:lvlText w:val=""/>
      <w:lvlJc w:val="left"/>
      <w:pPr>
        <w:ind w:left="360" w:hanging="360"/>
      </w:pPr>
      <w:rPr>
        <w:rFonts w:ascii="Wingdings" w:hAnsi="Wingdings" w:hint="default"/>
        <w:color w:val="7030A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4" w15:restartNumberingAfterBreak="0">
    <w:nsid w:val="33E92615"/>
    <w:multiLevelType w:val="hybridMultilevel"/>
    <w:tmpl w:val="4F3AF9DE"/>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5" w15:restartNumberingAfterBreak="0">
    <w:nsid w:val="35CD3DF7"/>
    <w:multiLevelType w:val="hybridMultilevel"/>
    <w:tmpl w:val="B82CDED8"/>
    <w:lvl w:ilvl="0" w:tplc="041F0001">
      <w:start w:val="1"/>
      <w:numFmt w:val="bullet"/>
      <w:lvlText w:val=""/>
      <w:lvlJc w:val="left"/>
      <w:pPr>
        <w:ind w:left="1776" w:hanging="360"/>
      </w:pPr>
      <w:rPr>
        <w:rFonts w:ascii="Symbol" w:hAnsi="Symbol" w:hint="default"/>
      </w:rPr>
    </w:lvl>
    <w:lvl w:ilvl="1" w:tplc="041F0003" w:tentative="1">
      <w:start w:val="1"/>
      <w:numFmt w:val="bullet"/>
      <w:lvlText w:val="o"/>
      <w:lvlJc w:val="left"/>
      <w:pPr>
        <w:ind w:left="2496" w:hanging="360"/>
      </w:pPr>
      <w:rPr>
        <w:rFonts w:ascii="Courier New" w:hAnsi="Courier New" w:cs="Courier New" w:hint="default"/>
      </w:rPr>
    </w:lvl>
    <w:lvl w:ilvl="2" w:tplc="041F0005" w:tentative="1">
      <w:start w:val="1"/>
      <w:numFmt w:val="bullet"/>
      <w:lvlText w:val=""/>
      <w:lvlJc w:val="left"/>
      <w:pPr>
        <w:ind w:left="3216" w:hanging="360"/>
      </w:pPr>
      <w:rPr>
        <w:rFonts w:ascii="Wingdings" w:hAnsi="Wingdings" w:hint="default"/>
      </w:rPr>
    </w:lvl>
    <w:lvl w:ilvl="3" w:tplc="041F0001" w:tentative="1">
      <w:start w:val="1"/>
      <w:numFmt w:val="bullet"/>
      <w:lvlText w:val=""/>
      <w:lvlJc w:val="left"/>
      <w:pPr>
        <w:ind w:left="3936" w:hanging="360"/>
      </w:pPr>
      <w:rPr>
        <w:rFonts w:ascii="Symbol" w:hAnsi="Symbol" w:hint="default"/>
      </w:rPr>
    </w:lvl>
    <w:lvl w:ilvl="4" w:tplc="041F0003" w:tentative="1">
      <w:start w:val="1"/>
      <w:numFmt w:val="bullet"/>
      <w:lvlText w:val="o"/>
      <w:lvlJc w:val="left"/>
      <w:pPr>
        <w:ind w:left="4656" w:hanging="360"/>
      </w:pPr>
      <w:rPr>
        <w:rFonts w:ascii="Courier New" w:hAnsi="Courier New" w:cs="Courier New" w:hint="default"/>
      </w:rPr>
    </w:lvl>
    <w:lvl w:ilvl="5" w:tplc="041F0005" w:tentative="1">
      <w:start w:val="1"/>
      <w:numFmt w:val="bullet"/>
      <w:lvlText w:val=""/>
      <w:lvlJc w:val="left"/>
      <w:pPr>
        <w:ind w:left="5376" w:hanging="360"/>
      </w:pPr>
      <w:rPr>
        <w:rFonts w:ascii="Wingdings" w:hAnsi="Wingdings" w:hint="default"/>
      </w:rPr>
    </w:lvl>
    <w:lvl w:ilvl="6" w:tplc="041F0001" w:tentative="1">
      <w:start w:val="1"/>
      <w:numFmt w:val="bullet"/>
      <w:lvlText w:val=""/>
      <w:lvlJc w:val="left"/>
      <w:pPr>
        <w:ind w:left="6096" w:hanging="360"/>
      </w:pPr>
      <w:rPr>
        <w:rFonts w:ascii="Symbol" w:hAnsi="Symbol" w:hint="default"/>
      </w:rPr>
    </w:lvl>
    <w:lvl w:ilvl="7" w:tplc="041F0003" w:tentative="1">
      <w:start w:val="1"/>
      <w:numFmt w:val="bullet"/>
      <w:lvlText w:val="o"/>
      <w:lvlJc w:val="left"/>
      <w:pPr>
        <w:ind w:left="6816" w:hanging="360"/>
      </w:pPr>
      <w:rPr>
        <w:rFonts w:ascii="Courier New" w:hAnsi="Courier New" w:cs="Courier New" w:hint="default"/>
      </w:rPr>
    </w:lvl>
    <w:lvl w:ilvl="8" w:tplc="041F0005" w:tentative="1">
      <w:start w:val="1"/>
      <w:numFmt w:val="bullet"/>
      <w:lvlText w:val=""/>
      <w:lvlJc w:val="left"/>
      <w:pPr>
        <w:ind w:left="7536" w:hanging="360"/>
      </w:pPr>
      <w:rPr>
        <w:rFonts w:ascii="Wingdings" w:hAnsi="Wingdings" w:hint="default"/>
      </w:rPr>
    </w:lvl>
  </w:abstractNum>
  <w:abstractNum w:abstractNumId="36" w15:restartNumberingAfterBreak="0">
    <w:nsid w:val="36E64AB2"/>
    <w:multiLevelType w:val="hybridMultilevel"/>
    <w:tmpl w:val="804A1DFE"/>
    <w:lvl w:ilvl="0" w:tplc="71CE4BDC">
      <w:start w:val="1"/>
      <w:numFmt w:val="bullet"/>
      <w:lvlText w:val=""/>
      <w:lvlJc w:val="left"/>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7" w15:restartNumberingAfterBreak="0">
    <w:nsid w:val="374B0742"/>
    <w:multiLevelType w:val="hybridMultilevel"/>
    <w:tmpl w:val="5314BCAA"/>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8" w15:restartNumberingAfterBreak="0">
    <w:nsid w:val="37F61506"/>
    <w:multiLevelType w:val="hybridMultilevel"/>
    <w:tmpl w:val="77F8D226"/>
    <w:lvl w:ilvl="0" w:tplc="E9C4CB88">
      <w:start w:val="1"/>
      <w:numFmt w:val="bullet"/>
      <w:lvlText w:val=""/>
      <w:lvlJc w:val="left"/>
      <w:pPr>
        <w:ind w:left="360" w:hanging="360"/>
      </w:pPr>
      <w:rPr>
        <w:rFonts w:ascii="Wingdings" w:hAnsi="Wingdings" w:hint="default"/>
        <w:color w:val="auto"/>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39" w15:restartNumberingAfterBreak="0">
    <w:nsid w:val="396C12B6"/>
    <w:multiLevelType w:val="hybridMultilevel"/>
    <w:tmpl w:val="23003144"/>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0" w15:restartNumberingAfterBreak="0">
    <w:nsid w:val="3A1A447D"/>
    <w:multiLevelType w:val="hybridMultilevel"/>
    <w:tmpl w:val="6568E774"/>
    <w:lvl w:ilvl="0" w:tplc="0A860A22">
      <w:start w:val="1"/>
      <w:numFmt w:val="bullet"/>
      <w:lvlText w:val=""/>
      <w:lvlJc w:val="left"/>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1" w15:restartNumberingAfterBreak="0">
    <w:nsid w:val="3AAB0519"/>
    <w:multiLevelType w:val="hybridMultilevel"/>
    <w:tmpl w:val="70C0CDC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15:restartNumberingAfterBreak="0">
    <w:nsid w:val="3B3D56FB"/>
    <w:multiLevelType w:val="hybridMultilevel"/>
    <w:tmpl w:val="660E9D86"/>
    <w:lvl w:ilvl="0" w:tplc="FF0E4924">
      <w:start w:val="1"/>
      <w:numFmt w:val="bullet"/>
      <w:lvlText w:val=""/>
      <w:lvlJc w:val="center"/>
      <w:pPr>
        <w:ind w:left="170" w:hanging="170"/>
      </w:pPr>
      <w:rPr>
        <w:rFonts w:ascii="Wingdings" w:hAnsi="Wingdings" w:hint="default"/>
      </w:rPr>
    </w:lvl>
    <w:lvl w:ilvl="1" w:tplc="041F0003" w:tentative="1">
      <w:start w:val="1"/>
      <w:numFmt w:val="bullet"/>
      <w:lvlText w:val="o"/>
      <w:lvlJc w:val="left"/>
      <w:pPr>
        <w:ind w:left="1023" w:hanging="360"/>
      </w:pPr>
      <w:rPr>
        <w:rFonts w:ascii="Courier New" w:hAnsi="Courier New" w:cs="Courier New" w:hint="default"/>
      </w:rPr>
    </w:lvl>
    <w:lvl w:ilvl="2" w:tplc="041F0005" w:tentative="1">
      <w:start w:val="1"/>
      <w:numFmt w:val="bullet"/>
      <w:lvlText w:val=""/>
      <w:lvlJc w:val="left"/>
      <w:pPr>
        <w:ind w:left="1743" w:hanging="360"/>
      </w:pPr>
      <w:rPr>
        <w:rFonts w:ascii="Wingdings" w:hAnsi="Wingdings" w:hint="default"/>
      </w:rPr>
    </w:lvl>
    <w:lvl w:ilvl="3" w:tplc="041F0001" w:tentative="1">
      <w:start w:val="1"/>
      <w:numFmt w:val="bullet"/>
      <w:lvlText w:val=""/>
      <w:lvlJc w:val="left"/>
      <w:pPr>
        <w:ind w:left="2463" w:hanging="360"/>
      </w:pPr>
      <w:rPr>
        <w:rFonts w:ascii="Symbol" w:hAnsi="Symbol" w:hint="default"/>
      </w:rPr>
    </w:lvl>
    <w:lvl w:ilvl="4" w:tplc="041F0003" w:tentative="1">
      <w:start w:val="1"/>
      <w:numFmt w:val="bullet"/>
      <w:lvlText w:val="o"/>
      <w:lvlJc w:val="left"/>
      <w:pPr>
        <w:ind w:left="3183" w:hanging="360"/>
      </w:pPr>
      <w:rPr>
        <w:rFonts w:ascii="Courier New" w:hAnsi="Courier New" w:cs="Courier New" w:hint="default"/>
      </w:rPr>
    </w:lvl>
    <w:lvl w:ilvl="5" w:tplc="041F0005" w:tentative="1">
      <w:start w:val="1"/>
      <w:numFmt w:val="bullet"/>
      <w:lvlText w:val=""/>
      <w:lvlJc w:val="left"/>
      <w:pPr>
        <w:ind w:left="3903" w:hanging="360"/>
      </w:pPr>
      <w:rPr>
        <w:rFonts w:ascii="Wingdings" w:hAnsi="Wingdings" w:hint="default"/>
      </w:rPr>
    </w:lvl>
    <w:lvl w:ilvl="6" w:tplc="041F0001" w:tentative="1">
      <w:start w:val="1"/>
      <w:numFmt w:val="bullet"/>
      <w:lvlText w:val=""/>
      <w:lvlJc w:val="left"/>
      <w:pPr>
        <w:ind w:left="4623" w:hanging="360"/>
      </w:pPr>
      <w:rPr>
        <w:rFonts w:ascii="Symbol" w:hAnsi="Symbol" w:hint="default"/>
      </w:rPr>
    </w:lvl>
    <w:lvl w:ilvl="7" w:tplc="041F0003" w:tentative="1">
      <w:start w:val="1"/>
      <w:numFmt w:val="bullet"/>
      <w:lvlText w:val="o"/>
      <w:lvlJc w:val="left"/>
      <w:pPr>
        <w:ind w:left="5343" w:hanging="360"/>
      </w:pPr>
      <w:rPr>
        <w:rFonts w:ascii="Courier New" w:hAnsi="Courier New" w:cs="Courier New" w:hint="default"/>
      </w:rPr>
    </w:lvl>
    <w:lvl w:ilvl="8" w:tplc="041F0005" w:tentative="1">
      <w:start w:val="1"/>
      <w:numFmt w:val="bullet"/>
      <w:lvlText w:val=""/>
      <w:lvlJc w:val="left"/>
      <w:pPr>
        <w:ind w:left="6063" w:hanging="360"/>
      </w:pPr>
      <w:rPr>
        <w:rFonts w:ascii="Wingdings" w:hAnsi="Wingdings" w:hint="default"/>
      </w:rPr>
    </w:lvl>
  </w:abstractNum>
  <w:abstractNum w:abstractNumId="43" w15:restartNumberingAfterBreak="0">
    <w:nsid w:val="3B8A6519"/>
    <w:multiLevelType w:val="hybridMultilevel"/>
    <w:tmpl w:val="EDFA373C"/>
    <w:lvl w:ilvl="0" w:tplc="6532BFDA">
      <w:start w:val="1"/>
      <w:numFmt w:val="bullet"/>
      <w:lvlText w:val=""/>
      <w:lvlJc w:val="center"/>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4" w15:restartNumberingAfterBreak="0">
    <w:nsid w:val="3BB66583"/>
    <w:multiLevelType w:val="hybridMultilevel"/>
    <w:tmpl w:val="2730D132"/>
    <w:lvl w:ilvl="0" w:tplc="3F920DE6">
      <w:start w:val="1"/>
      <w:numFmt w:val="bullet"/>
      <w:lvlText w:val=""/>
      <w:lvlJc w:val="center"/>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3CAB1CF9"/>
    <w:multiLevelType w:val="hybridMultilevel"/>
    <w:tmpl w:val="707A53A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6" w15:restartNumberingAfterBreak="0">
    <w:nsid w:val="3D94102A"/>
    <w:multiLevelType w:val="hybridMultilevel"/>
    <w:tmpl w:val="85A45776"/>
    <w:lvl w:ilvl="0" w:tplc="4BFEC1BA">
      <w:start w:val="1"/>
      <w:numFmt w:val="bullet"/>
      <w:lvlText w:val=""/>
      <w:lvlJc w:val="left"/>
      <w:pPr>
        <w:ind w:left="360" w:hanging="360"/>
      </w:pPr>
      <w:rPr>
        <w:rFonts w:ascii="Wingdings" w:hAnsi="Wingdings" w:hint="default"/>
        <w:color w:val="00B05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7" w15:restartNumberingAfterBreak="0">
    <w:nsid w:val="3D9F326C"/>
    <w:multiLevelType w:val="hybridMultilevel"/>
    <w:tmpl w:val="210C2E6E"/>
    <w:lvl w:ilvl="0" w:tplc="71CE4BDC">
      <w:start w:val="1"/>
      <w:numFmt w:val="bullet"/>
      <w:lvlText w:val=""/>
      <w:lvlJc w:val="left"/>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8" w15:restartNumberingAfterBreak="0">
    <w:nsid w:val="3EE3516D"/>
    <w:multiLevelType w:val="hybridMultilevel"/>
    <w:tmpl w:val="590218D0"/>
    <w:lvl w:ilvl="0" w:tplc="4BFEC1BA">
      <w:start w:val="1"/>
      <w:numFmt w:val="bullet"/>
      <w:lvlText w:val=""/>
      <w:lvlJc w:val="left"/>
      <w:pPr>
        <w:ind w:left="360" w:hanging="360"/>
      </w:pPr>
      <w:rPr>
        <w:rFonts w:ascii="Wingdings" w:hAnsi="Wingdings" w:hint="default"/>
        <w:color w:val="00B05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49" w15:restartNumberingAfterBreak="0">
    <w:nsid w:val="3FB24655"/>
    <w:multiLevelType w:val="hybridMultilevel"/>
    <w:tmpl w:val="C0F27DA8"/>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0" w15:restartNumberingAfterBreak="0">
    <w:nsid w:val="3FCE09A5"/>
    <w:multiLevelType w:val="hybridMultilevel"/>
    <w:tmpl w:val="3CB0ABE4"/>
    <w:lvl w:ilvl="0" w:tplc="322404FC">
      <w:start w:val="1"/>
      <w:numFmt w:val="bullet"/>
      <w:lvlText w:val=""/>
      <w:lvlJc w:val="left"/>
      <w:pPr>
        <w:ind w:left="360" w:hanging="360"/>
      </w:pPr>
      <w:rPr>
        <w:rFonts w:ascii="Wingdings" w:hAnsi="Wingdings" w:hint="default"/>
        <w:color w:val="7030A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1" w15:restartNumberingAfterBreak="0">
    <w:nsid w:val="409E2D6E"/>
    <w:multiLevelType w:val="hybridMultilevel"/>
    <w:tmpl w:val="7AA2FFF2"/>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2" w15:restartNumberingAfterBreak="0">
    <w:nsid w:val="40BD5BC2"/>
    <w:multiLevelType w:val="hybridMultilevel"/>
    <w:tmpl w:val="6262A0F6"/>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3" w15:restartNumberingAfterBreak="0">
    <w:nsid w:val="448607D3"/>
    <w:multiLevelType w:val="hybridMultilevel"/>
    <w:tmpl w:val="B4E2DCEE"/>
    <w:lvl w:ilvl="0" w:tplc="322404FC">
      <w:start w:val="1"/>
      <w:numFmt w:val="bullet"/>
      <w:lvlText w:val=""/>
      <w:lvlJc w:val="left"/>
      <w:pPr>
        <w:ind w:left="360" w:hanging="360"/>
      </w:pPr>
      <w:rPr>
        <w:rFonts w:ascii="Wingdings" w:hAnsi="Wingdings" w:hint="default"/>
        <w:color w:val="7030A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4" w15:restartNumberingAfterBreak="0">
    <w:nsid w:val="47FD73D7"/>
    <w:multiLevelType w:val="hybridMultilevel"/>
    <w:tmpl w:val="BD5E5FB4"/>
    <w:lvl w:ilvl="0" w:tplc="6532BFDA">
      <w:start w:val="1"/>
      <w:numFmt w:val="bullet"/>
      <w:lvlText w:val=""/>
      <w:lvlJc w:val="center"/>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5" w15:restartNumberingAfterBreak="0">
    <w:nsid w:val="491D26DD"/>
    <w:multiLevelType w:val="hybridMultilevel"/>
    <w:tmpl w:val="409889E6"/>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6" w15:restartNumberingAfterBreak="0">
    <w:nsid w:val="4D561587"/>
    <w:multiLevelType w:val="hybridMultilevel"/>
    <w:tmpl w:val="19BA5538"/>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57" w15:restartNumberingAfterBreak="0">
    <w:nsid w:val="4E985DC7"/>
    <w:multiLevelType w:val="hybridMultilevel"/>
    <w:tmpl w:val="59F2F006"/>
    <w:lvl w:ilvl="0" w:tplc="13109FB4">
      <w:start w:val="1"/>
      <w:numFmt w:val="bullet"/>
      <w:lvlText w:val=""/>
      <w:lvlJc w:val="center"/>
      <w:pPr>
        <w:ind w:left="170" w:hanging="170"/>
      </w:pPr>
      <w:rPr>
        <w:rFonts w:ascii="Wingdings" w:hAnsi="Wingdings" w:hint="default"/>
      </w:rPr>
    </w:lvl>
    <w:lvl w:ilvl="1" w:tplc="041F0003" w:tentative="1">
      <w:start w:val="1"/>
      <w:numFmt w:val="bullet"/>
      <w:lvlText w:val="o"/>
      <w:lvlJc w:val="left"/>
      <w:pPr>
        <w:ind w:left="1023" w:hanging="360"/>
      </w:pPr>
      <w:rPr>
        <w:rFonts w:ascii="Courier New" w:hAnsi="Courier New" w:cs="Courier New" w:hint="default"/>
      </w:rPr>
    </w:lvl>
    <w:lvl w:ilvl="2" w:tplc="041F0005" w:tentative="1">
      <w:start w:val="1"/>
      <w:numFmt w:val="bullet"/>
      <w:lvlText w:val=""/>
      <w:lvlJc w:val="left"/>
      <w:pPr>
        <w:ind w:left="1743" w:hanging="360"/>
      </w:pPr>
      <w:rPr>
        <w:rFonts w:ascii="Wingdings" w:hAnsi="Wingdings" w:hint="default"/>
      </w:rPr>
    </w:lvl>
    <w:lvl w:ilvl="3" w:tplc="041F0001" w:tentative="1">
      <w:start w:val="1"/>
      <w:numFmt w:val="bullet"/>
      <w:lvlText w:val=""/>
      <w:lvlJc w:val="left"/>
      <w:pPr>
        <w:ind w:left="2463" w:hanging="360"/>
      </w:pPr>
      <w:rPr>
        <w:rFonts w:ascii="Symbol" w:hAnsi="Symbol" w:hint="default"/>
      </w:rPr>
    </w:lvl>
    <w:lvl w:ilvl="4" w:tplc="041F0003" w:tentative="1">
      <w:start w:val="1"/>
      <w:numFmt w:val="bullet"/>
      <w:lvlText w:val="o"/>
      <w:lvlJc w:val="left"/>
      <w:pPr>
        <w:ind w:left="3183" w:hanging="360"/>
      </w:pPr>
      <w:rPr>
        <w:rFonts w:ascii="Courier New" w:hAnsi="Courier New" w:cs="Courier New" w:hint="default"/>
      </w:rPr>
    </w:lvl>
    <w:lvl w:ilvl="5" w:tplc="041F0005" w:tentative="1">
      <w:start w:val="1"/>
      <w:numFmt w:val="bullet"/>
      <w:lvlText w:val=""/>
      <w:lvlJc w:val="left"/>
      <w:pPr>
        <w:ind w:left="3903" w:hanging="360"/>
      </w:pPr>
      <w:rPr>
        <w:rFonts w:ascii="Wingdings" w:hAnsi="Wingdings" w:hint="default"/>
      </w:rPr>
    </w:lvl>
    <w:lvl w:ilvl="6" w:tplc="041F0001" w:tentative="1">
      <w:start w:val="1"/>
      <w:numFmt w:val="bullet"/>
      <w:lvlText w:val=""/>
      <w:lvlJc w:val="left"/>
      <w:pPr>
        <w:ind w:left="4623" w:hanging="360"/>
      </w:pPr>
      <w:rPr>
        <w:rFonts w:ascii="Symbol" w:hAnsi="Symbol" w:hint="default"/>
      </w:rPr>
    </w:lvl>
    <w:lvl w:ilvl="7" w:tplc="041F0003" w:tentative="1">
      <w:start w:val="1"/>
      <w:numFmt w:val="bullet"/>
      <w:lvlText w:val="o"/>
      <w:lvlJc w:val="left"/>
      <w:pPr>
        <w:ind w:left="5343" w:hanging="360"/>
      </w:pPr>
      <w:rPr>
        <w:rFonts w:ascii="Courier New" w:hAnsi="Courier New" w:cs="Courier New" w:hint="default"/>
      </w:rPr>
    </w:lvl>
    <w:lvl w:ilvl="8" w:tplc="041F0005" w:tentative="1">
      <w:start w:val="1"/>
      <w:numFmt w:val="bullet"/>
      <w:lvlText w:val=""/>
      <w:lvlJc w:val="left"/>
      <w:pPr>
        <w:ind w:left="6063" w:hanging="360"/>
      </w:pPr>
      <w:rPr>
        <w:rFonts w:ascii="Wingdings" w:hAnsi="Wingdings" w:hint="default"/>
      </w:rPr>
    </w:lvl>
  </w:abstractNum>
  <w:abstractNum w:abstractNumId="58" w15:restartNumberingAfterBreak="0">
    <w:nsid w:val="4F3B5356"/>
    <w:multiLevelType w:val="hybridMultilevel"/>
    <w:tmpl w:val="C32ABFBC"/>
    <w:lvl w:ilvl="0" w:tplc="041F0005">
      <w:start w:val="1"/>
      <w:numFmt w:val="bullet"/>
      <w:lvlText w:val=""/>
      <w:lvlJc w:val="left"/>
      <w:pPr>
        <w:ind w:left="3192" w:hanging="360"/>
      </w:pPr>
      <w:rPr>
        <w:rFonts w:ascii="Wingdings" w:hAnsi="Wingdings" w:hint="default"/>
      </w:rPr>
    </w:lvl>
    <w:lvl w:ilvl="1" w:tplc="041F0003" w:tentative="1">
      <w:start w:val="1"/>
      <w:numFmt w:val="bullet"/>
      <w:lvlText w:val="o"/>
      <w:lvlJc w:val="left"/>
      <w:pPr>
        <w:ind w:left="3912" w:hanging="360"/>
      </w:pPr>
      <w:rPr>
        <w:rFonts w:ascii="Courier New" w:hAnsi="Courier New" w:cs="Courier New" w:hint="default"/>
      </w:rPr>
    </w:lvl>
    <w:lvl w:ilvl="2" w:tplc="041F0005" w:tentative="1">
      <w:start w:val="1"/>
      <w:numFmt w:val="bullet"/>
      <w:lvlText w:val=""/>
      <w:lvlJc w:val="left"/>
      <w:pPr>
        <w:ind w:left="4632" w:hanging="360"/>
      </w:pPr>
      <w:rPr>
        <w:rFonts w:ascii="Wingdings" w:hAnsi="Wingdings" w:hint="default"/>
      </w:rPr>
    </w:lvl>
    <w:lvl w:ilvl="3" w:tplc="041F0001" w:tentative="1">
      <w:start w:val="1"/>
      <w:numFmt w:val="bullet"/>
      <w:lvlText w:val=""/>
      <w:lvlJc w:val="left"/>
      <w:pPr>
        <w:ind w:left="5352" w:hanging="360"/>
      </w:pPr>
      <w:rPr>
        <w:rFonts w:ascii="Symbol" w:hAnsi="Symbol" w:hint="default"/>
      </w:rPr>
    </w:lvl>
    <w:lvl w:ilvl="4" w:tplc="041F0003" w:tentative="1">
      <w:start w:val="1"/>
      <w:numFmt w:val="bullet"/>
      <w:lvlText w:val="o"/>
      <w:lvlJc w:val="left"/>
      <w:pPr>
        <w:ind w:left="6072" w:hanging="360"/>
      </w:pPr>
      <w:rPr>
        <w:rFonts w:ascii="Courier New" w:hAnsi="Courier New" w:cs="Courier New" w:hint="default"/>
      </w:rPr>
    </w:lvl>
    <w:lvl w:ilvl="5" w:tplc="041F0005" w:tentative="1">
      <w:start w:val="1"/>
      <w:numFmt w:val="bullet"/>
      <w:lvlText w:val=""/>
      <w:lvlJc w:val="left"/>
      <w:pPr>
        <w:ind w:left="6792" w:hanging="360"/>
      </w:pPr>
      <w:rPr>
        <w:rFonts w:ascii="Wingdings" w:hAnsi="Wingdings" w:hint="default"/>
      </w:rPr>
    </w:lvl>
    <w:lvl w:ilvl="6" w:tplc="041F0001" w:tentative="1">
      <w:start w:val="1"/>
      <w:numFmt w:val="bullet"/>
      <w:lvlText w:val=""/>
      <w:lvlJc w:val="left"/>
      <w:pPr>
        <w:ind w:left="7512" w:hanging="360"/>
      </w:pPr>
      <w:rPr>
        <w:rFonts w:ascii="Symbol" w:hAnsi="Symbol" w:hint="default"/>
      </w:rPr>
    </w:lvl>
    <w:lvl w:ilvl="7" w:tplc="041F0003" w:tentative="1">
      <w:start w:val="1"/>
      <w:numFmt w:val="bullet"/>
      <w:lvlText w:val="o"/>
      <w:lvlJc w:val="left"/>
      <w:pPr>
        <w:ind w:left="8232" w:hanging="360"/>
      </w:pPr>
      <w:rPr>
        <w:rFonts w:ascii="Courier New" w:hAnsi="Courier New" w:cs="Courier New" w:hint="default"/>
      </w:rPr>
    </w:lvl>
    <w:lvl w:ilvl="8" w:tplc="041F0005" w:tentative="1">
      <w:start w:val="1"/>
      <w:numFmt w:val="bullet"/>
      <w:lvlText w:val=""/>
      <w:lvlJc w:val="left"/>
      <w:pPr>
        <w:ind w:left="8952" w:hanging="360"/>
      </w:pPr>
      <w:rPr>
        <w:rFonts w:ascii="Wingdings" w:hAnsi="Wingdings" w:hint="default"/>
      </w:rPr>
    </w:lvl>
  </w:abstractNum>
  <w:abstractNum w:abstractNumId="59" w15:restartNumberingAfterBreak="0">
    <w:nsid w:val="512E2444"/>
    <w:multiLevelType w:val="hybridMultilevel"/>
    <w:tmpl w:val="DF6A968C"/>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60" w15:restartNumberingAfterBreak="0">
    <w:nsid w:val="51CD7949"/>
    <w:multiLevelType w:val="hybridMultilevel"/>
    <w:tmpl w:val="7D3CC3E4"/>
    <w:lvl w:ilvl="0" w:tplc="71CE4BDC">
      <w:start w:val="1"/>
      <w:numFmt w:val="bullet"/>
      <w:lvlText w:val=""/>
      <w:lvlJc w:val="left"/>
      <w:pPr>
        <w:ind w:left="720" w:hanging="360"/>
      </w:pPr>
      <w:rPr>
        <w:rFonts w:ascii="Wingdings" w:hAnsi="Wingdings" w:hint="default"/>
        <w:color w:val="C000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1" w15:restartNumberingAfterBreak="0">
    <w:nsid w:val="52FC556E"/>
    <w:multiLevelType w:val="hybridMultilevel"/>
    <w:tmpl w:val="FC3AF97C"/>
    <w:lvl w:ilvl="0" w:tplc="B76C22F6">
      <w:start w:val="1"/>
      <w:numFmt w:val="bullet"/>
      <w:lvlText w:val=""/>
      <w:lvlJc w:val="left"/>
      <w:pPr>
        <w:ind w:left="360" w:hanging="360"/>
      </w:pPr>
      <w:rPr>
        <w:rFonts w:ascii="Symbol" w:hAnsi="Symbol" w:hint="default"/>
        <w:color w:val="00B0F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62" w15:restartNumberingAfterBreak="0">
    <w:nsid w:val="534A0BB7"/>
    <w:multiLevelType w:val="hybridMultilevel"/>
    <w:tmpl w:val="553688E8"/>
    <w:lvl w:ilvl="0" w:tplc="0A860A22">
      <w:start w:val="1"/>
      <w:numFmt w:val="bullet"/>
      <w:lvlText w:val=""/>
      <w:lvlJc w:val="left"/>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63" w15:restartNumberingAfterBreak="0">
    <w:nsid w:val="535F2652"/>
    <w:multiLevelType w:val="hybridMultilevel"/>
    <w:tmpl w:val="B7A6D1BC"/>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64" w15:restartNumberingAfterBreak="0">
    <w:nsid w:val="537A30FC"/>
    <w:multiLevelType w:val="multilevel"/>
    <w:tmpl w:val="F7B0D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53885D67"/>
    <w:multiLevelType w:val="hybridMultilevel"/>
    <w:tmpl w:val="EB92C74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6" w15:restartNumberingAfterBreak="0">
    <w:nsid w:val="53EB2BE5"/>
    <w:multiLevelType w:val="hybridMultilevel"/>
    <w:tmpl w:val="78DAC15E"/>
    <w:lvl w:ilvl="0" w:tplc="E9C4CB88">
      <w:start w:val="1"/>
      <w:numFmt w:val="bullet"/>
      <w:lvlText w:val=""/>
      <w:lvlJc w:val="left"/>
      <w:pPr>
        <w:ind w:left="360" w:hanging="360"/>
      </w:pPr>
      <w:rPr>
        <w:rFonts w:ascii="Wingdings" w:hAnsi="Wingdings" w:hint="default"/>
        <w:color w:val="auto"/>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67" w15:restartNumberingAfterBreak="0">
    <w:nsid w:val="550D2918"/>
    <w:multiLevelType w:val="hybridMultilevel"/>
    <w:tmpl w:val="65329C2A"/>
    <w:lvl w:ilvl="0" w:tplc="0A860A22">
      <w:start w:val="1"/>
      <w:numFmt w:val="bullet"/>
      <w:lvlText w:val=""/>
      <w:lvlJc w:val="left"/>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68" w15:restartNumberingAfterBreak="0">
    <w:nsid w:val="58613910"/>
    <w:multiLevelType w:val="hybridMultilevel"/>
    <w:tmpl w:val="2DC2B944"/>
    <w:lvl w:ilvl="0" w:tplc="D960B9F2">
      <w:start w:val="1"/>
      <w:numFmt w:val="bullet"/>
      <w:lvlText w:val=""/>
      <w:lvlJc w:val="center"/>
      <w:pPr>
        <w:ind w:left="113" w:hanging="113"/>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69" w15:restartNumberingAfterBreak="0">
    <w:nsid w:val="58DB0AC1"/>
    <w:multiLevelType w:val="hybridMultilevel"/>
    <w:tmpl w:val="891436BC"/>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70" w15:restartNumberingAfterBreak="0">
    <w:nsid w:val="5A6405D7"/>
    <w:multiLevelType w:val="hybridMultilevel"/>
    <w:tmpl w:val="8048B1FC"/>
    <w:lvl w:ilvl="0" w:tplc="71CE4BDC">
      <w:start w:val="1"/>
      <w:numFmt w:val="bullet"/>
      <w:lvlText w:val=""/>
      <w:lvlJc w:val="left"/>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71" w15:restartNumberingAfterBreak="0">
    <w:nsid w:val="5AB52ABF"/>
    <w:multiLevelType w:val="hybridMultilevel"/>
    <w:tmpl w:val="4B16E486"/>
    <w:lvl w:ilvl="0" w:tplc="0A860A22">
      <w:start w:val="1"/>
      <w:numFmt w:val="bullet"/>
      <w:lvlText w:val=""/>
      <w:lvlJc w:val="left"/>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72" w15:restartNumberingAfterBreak="0">
    <w:nsid w:val="5ACC1C58"/>
    <w:multiLevelType w:val="hybridMultilevel"/>
    <w:tmpl w:val="1BF859A6"/>
    <w:lvl w:ilvl="0" w:tplc="4BFEC1BA">
      <w:start w:val="1"/>
      <w:numFmt w:val="bullet"/>
      <w:lvlText w:val=""/>
      <w:lvlJc w:val="left"/>
      <w:pPr>
        <w:ind w:left="360" w:hanging="360"/>
      </w:pPr>
      <w:rPr>
        <w:rFonts w:ascii="Wingdings" w:hAnsi="Wingdings" w:hint="default"/>
        <w:color w:val="00B05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73" w15:restartNumberingAfterBreak="0">
    <w:nsid w:val="5B3F59AF"/>
    <w:multiLevelType w:val="hybridMultilevel"/>
    <w:tmpl w:val="89309500"/>
    <w:lvl w:ilvl="0" w:tplc="294CB8DE">
      <w:start w:val="1"/>
      <w:numFmt w:val="bullet"/>
      <w:lvlText w:val=""/>
      <w:lvlJc w:val="righ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74" w15:restartNumberingAfterBreak="0">
    <w:nsid w:val="5B9664D9"/>
    <w:multiLevelType w:val="hybridMultilevel"/>
    <w:tmpl w:val="587C05F8"/>
    <w:lvl w:ilvl="0" w:tplc="04C8C822">
      <w:start w:val="1"/>
      <w:numFmt w:val="bullet"/>
      <w:lvlText w:val=""/>
      <w:lvlJc w:val="center"/>
      <w:pPr>
        <w:ind w:left="227" w:hanging="17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75" w15:restartNumberingAfterBreak="0">
    <w:nsid w:val="5D5427DE"/>
    <w:multiLevelType w:val="hybridMultilevel"/>
    <w:tmpl w:val="3BA6B366"/>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76" w15:restartNumberingAfterBreak="0">
    <w:nsid w:val="5D780CCF"/>
    <w:multiLevelType w:val="hybridMultilevel"/>
    <w:tmpl w:val="4C2A3BC8"/>
    <w:lvl w:ilvl="0" w:tplc="E81ABCE4">
      <w:start w:val="1"/>
      <w:numFmt w:val="bullet"/>
      <w:lvlText w:val=""/>
      <w:lvlJc w:val="left"/>
      <w:pPr>
        <w:ind w:left="720" w:hanging="360"/>
      </w:pPr>
      <w:rPr>
        <w:rFonts w:ascii="Wingdings" w:hAnsi="Wingdings" w:hint="default"/>
        <w:color w:val="00B05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7" w15:restartNumberingAfterBreak="0">
    <w:nsid w:val="5E995A97"/>
    <w:multiLevelType w:val="hybridMultilevel"/>
    <w:tmpl w:val="2AC4044C"/>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78" w15:restartNumberingAfterBreak="0">
    <w:nsid w:val="5FE10DCC"/>
    <w:multiLevelType w:val="hybridMultilevel"/>
    <w:tmpl w:val="F4589B2E"/>
    <w:lvl w:ilvl="0" w:tplc="322404FC">
      <w:start w:val="1"/>
      <w:numFmt w:val="bullet"/>
      <w:lvlText w:val=""/>
      <w:lvlJc w:val="left"/>
      <w:pPr>
        <w:ind w:left="360" w:hanging="360"/>
      </w:pPr>
      <w:rPr>
        <w:rFonts w:ascii="Wingdings" w:hAnsi="Wingdings" w:hint="default"/>
        <w:color w:val="7030A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79" w15:restartNumberingAfterBreak="0">
    <w:nsid w:val="60236A07"/>
    <w:multiLevelType w:val="hybridMultilevel"/>
    <w:tmpl w:val="87741536"/>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80" w15:restartNumberingAfterBreak="0">
    <w:nsid w:val="622E384E"/>
    <w:multiLevelType w:val="hybridMultilevel"/>
    <w:tmpl w:val="C0F27DA8"/>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81" w15:restartNumberingAfterBreak="0">
    <w:nsid w:val="64247FFC"/>
    <w:multiLevelType w:val="hybridMultilevel"/>
    <w:tmpl w:val="AE5EEAB6"/>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2" w15:restartNumberingAfterBreak="0">
    <w:nsid w:val="66813433"/>
    <w:multiLevelType w:val="hybridMultilevel"/>
    <w:tmpl w:val="A246BFDE"/>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83" w15:restartNumberingAfterBreak="0">
    <w:nsid w:val="68500485"/>
    <w:multiLevelType w:val="hybridMultilevel"/>
    <w:tmpl w:val="0660D648"/>
    <w:lvl w:ilvl="0" w:tplc="041F0009">
      <w:start w:val="1"/>
      <w:numFmt w:val="bullet"/>
      <w:lvlText w:val=""/>
      <w:lvlJc w:val="left"/>
      <w:pPr>
        <w:ind w:left="2484" w:hanging="360"/>
      </w:pPr>
      <w:rPr>
        <w:rFonts w:ascii="Wingdings" w:hAnsi="Wingdings" w:hint="default"/>
      </w:rPr>
    </w:lvl>
    <w:lvl w:ilvl="1" w:tplc="041F0003" w:tentative="1">
      <w:start w:val="1"/>
      <w:numFmt w:val="bullet"/>
      <w:lvlText w:val="o"/>
      <w:lvlJc w:val="left"/>
      <w:pPr>
        <w:ind w:left="3204" w:hanging="360"/>
      </w:pPr>
      <w:rPr>
        <w:rFonts w:ascii="Courier New" w:hAnsi="Courier New" w:cs="Courier New" w:hint="default"/>
      </w:rPr>
    </w:lvl>
    <w:lvl w:ilvl="2" w:tplc="041F0005" w:tentative="1">
      <w:start w:val="1"/>
      <w:numFmt w:val="bullet"/>
      <w:lvlText w:val=""/>
      <w:lvlJc w:val="left"/>
      <w:pPr>
        <w:ind w:left="3924" w:hanging="360"/>
      </w:pPr>
      <w:rPr>
        <w:rFonts w:ascii="Wingdings" w:hAnsi="Wingdings" w:hint="default"/>
      </w:rPr>
    </w:lvl>
    <w:lvl w:ilvl="3" w:tplc="041F0001" w:tentative="1">
      <w:start w:val="1"/>
      <w:numFmt w:val="bullet"/>
      <w:lvlText w:val=""/>
      <w:lvlJc w:val="left"/>
      <w:pPr>
        <w:ind w:left="4644" w:hanging="360"/>
      </w:pPr>
      <w:rPr>
        <w:rFonts w:ascii="Symbol" w:hAnsi="Symbol" w:hint="default"/>
      </w:rPr>
    </w:lvl>
    <w:lvl w:ilvl="4" w:tplc="041F0003" w:tentative="1">
      <w:start w:val="1"/>
      <w:numFmt w:val="bullet"/>
      <w:lvlText w:val="o"/>
      <w:lvlJc w:val="left"/>
      <w:pPr>
        <w:ind w:left="5364" w:hanging="360"/>
      </w:pPr>
      <w:rPr>
        <w:rFonts w:ascii="Courier New" w:hAnsi="Courier New" w:cs="Courier New" w:hint="default"/>
      </w:rPr>
    </w:lvl>
    <w:lvl w:ilvl="5" w:tplc="041F0005" w:tentative="1">
      <w:start w:val="1"/>
      <w:numFmt w:val="bullet"/>
      <w:lvlText w:val=""/>
      <w:lvlJc w:val="left"/>
      <w:pPr>
        <w:ind w:left="6084" w:hanging="360"/>
      </w:pPr>
      <w:rPr>
        <w:rFonts w:ascii="Wingdings" w:hAnsi="Wingdings" w:hint="default"/>
      </w:rPr>
    </w:lvl>
    <w:lvl w:ilvl="6" w:tplc="041F0001" w:tentative="1">
      <w:start w:val="1"/>
      <w:numFmt w:val="bullet"/>
      <w:lvlText w:val=""/>
      <w:lvlJc w:val="left"/>
      <w:pPr>
        <w:ind w:left="6804" w:hanging="360"/>
      </w:pPr>
      <w:rPr>
        <w:rFonts w:ascii="Symbol" w:hAnsi="Symbol" w:hint="default"/>
      </w:rPr>
    </w:lvl>
    <w:lvl w:ilvl="7" w:tplc="041F0003" w:tentative="1">
      <w:start w:val="1"/>
      <w:numFmt w:val="bullet"/>
      <w:lvlText w:val="o"/>
      <w:lvlJc w:val="left"/>
      <w:pPr>
        <w:ind w:left="7524" w:hanging="360"/>
      </w:pPr>
      <w:rPr>
        <w:rFonts w:ascii="Courier New" w:hAnsi="Courier New" w:cs="Courier New" w:hint="default"/>
      </w:rPr>
    </w:lvl>
    <w:lvl w:ilvl="8" w:tplc="041F0005" w:tentative="1">
      <w:start w:val="1"/>
      <w:numFmt w:val="bullet"/>
      <w:lvlText w:val=""/>
      <w:lvlJc w:val="left"/>
      <w:pPr>
        <w:ind w:left="8244" w:hanging="360"/>
      </w:pPr>
      <w:rPr>
        <w:rFonts w:ascii="Wingdings" w:hAnsi="Wingdings" w:hint="default"/>
      </w:rPr>
    </w:lvl>
  </w:abstractNum>
  <w:abstractNum w:abstractNumId="84" w15:restartNumberingAfterBreak="0">
    <w:nsid w:val="68BD5717"/>
    <w:multiLevelType w:val="hybridMultilevel"/>
    <w:tmpl w:val="18C48F2E"/>
    <w:lvl w:ilvl="0" w:tplc="5FBE6614">
      <w:start w:val="1"/>
      <w:numFmt w:val="bullet"/>
      <w:lvlText w:val=""/>
      <w:lvlJc w:val="center"/>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85" w15:restartNumberingAfterBreak="0">
    <w:nsid w:val="69301343"/>
    <w:multiLevelType w:val="hybridMultilevel"/>
    <w:tmpl w:val="B588B336"/>
    <w:lvl w:ilvl="0" w:tplc="9D8EC392">
      <w:start w:val="1"/>
      <w:numFmt w:val="bullet"/>
      <w:lvlText w:val=""/>
      <w:lvlJc w:val="left"/>
      <w:pPr>
        <w:ind w:left="360" w:hanging="360"/>
      </w:pPr>
      <w:rPr>
        <w:rFonts w:ascii="Wingdings" w:hAnsi="Wingdings" w:hint="default"/>
        <w:color w:val="00B0F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86" w15:restartNumberingAfterBreak="0">
    <w:nsid w:val="6A92208D"/>
    <w:multiLevelType w:val="hybridMultilevel"/>
    <w:tmpl w:val="8426053A"/>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87" w15:restartNumberingAfterBreak="0">
    <w:nsid w:val="6AF17FCA"/>
    <w:multiLevelType w:val="hybridMultilevel"/>
    <w:tmpl w:val="9A181502"/>
    <w:lvl w:ilvl="0" w:tplc="041F000D">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88" w15:restartNumberingAfterBreak="0">
    <w:nsid w:val="6CBA5F84"/>
    <w:multiLevelType w:val="hybridMultilevel"/>
    <w:tmpl w:val="21B6BB9C"/>
    <w:lvl w:ilvl="0" w:tplc="3F920DE6">
      <w:start w:val="1"/>
      <w:numFmt w:val="bullet"/>
      <w:lvlText w:val=""/>
      <w:lvlJc w:val="center"/>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89" w15:restartNumberingAfterBreak="0">
    <w:nsid w:val="6DA06AA1"/>
    <w:multiLevelType w:val="hybridMultilevel"/>
    <w:tmpl w:val="DA0225EA"/>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90" w15:restartNumberingAfterBreak="0">
    <w:nsid w:val="7010580F"/>
    <w:multiLevelType w:val="hybridMultilevel"/>
    <w:tmpl w:val="0F4E698C"/>
    <w:lvl w:ilvl="0" w:tplc="4BFEC1BA">
      <w:start w:val="1"/>
      <w:numFmt w:val="bullet"/>
      <w:lvlText w:val=""/>
      <w:lvlJc w:val="left"/>
      <w:pPr>
        <w:ind w:left="360" w:hanging="360"/>
      </w:pPr>
      <w:rPr>
        <w:rFonts w:ascii="Wingdings" w:hAnsi="Wingdings" w:hint="default"/>
        <w:color w:val="00B05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91" w15:restartNumberingAfterBreak="0">
    <w:nsid w:val="74A244DE"/>
    <w:multiLevelType w:val="hybridMultilevel"/>
    <w:tmpl w:val="6DDAD718"/>
    <w:lvl w:ilvl="0" w:tplc="3F920DE6">
      <w:start w:val="1"/>
      <w:numFmt w:val="bullet"/>
      <w:lvlText w:val=""/>
      <w:lvlJc w:val="center"/>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2" w15:restartNumberingAfterBreak="0">
    <w:nsid w:val="74BF13CE"/>
    <w:multiLevelType w:val="hybridMultilevel"/>
    <w:tmpl w:val="E2628C34"/>
    <w:lvl w:ilvl="0" w:tplc="71CE4BDC">
      <w:start w:val="1"/>
      <w:numFmt w:val="bullet"/>
      <w:lvlText w:val=""/>
      <w:lvlJc w:val="left"/>
      <w:pPr>
        <w:ind w:left="720" w:hanging="360"/>
      </w:pPr>
      <w:rPr>
        <w:rFonts w:ascii="Wingdings" w:hAnsi="Wingdings" w:hint="default"/>
        <w:color w:val="C000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3" w15:restartNumberingAfterBreak="0">
    <w:nsid w:val="74E2451F"/>
    <w:multiLevelType w:val="hybridMultilevel"/>
    <w:tmpl w:val="578E6452"/>
    <w:lvl w:ilvl="0" w:tplc="9D8EC392">
      <w:start w:val="1"/>
      <w:numFmt w:val="bullet"/>
      <w:lvlText w:val=""/>
      <w:lvlJc w:val="left"/>
      <w:pPr>
        <w:ind w:left="360" w:hanging="360"/>
      </w:pPr>
      <w:rPr>
        <w:rFonts w:ascii="Wingdings" w:hAnsi="Wingdings" w:hint="default"/>
        <w:color w:val="00B0F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94" w15:restartNumberingAfterBreak="0">
    <w:nsid w:val="77722C82"/>
    <w:multiLevelType w:val="hybridMultilevel"/>
    <w:tmpl w:val="403E1286"/>
    <w:lvl w:ilvl="0" w:tplc="E9C4CB88">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5" w15:restartNumberingAfterBreak="0">
    <w:nsid w:val="78ED7583"/>
    <w:multiLevelType w:val="hybridMultilevel"/>
    <w:tmpl w:val="F1E45B9C"/>
    <w:lvl w:ilvl="0" w:tplc="041F000D">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96" w15:restartNumberingAfterBreak="0">
    <w:nsid w:val="7AD76CF8"/>
    <w:multiLevelType w:val="hybridMultilevel"/>
    <w:tmpl w:val="4D04140E"/>
    <w:lvl w:ilvl="0" w:tplc="E9C4CB88">
      <w:start w:val="1"/>
      <w:numFmt w:val="bullet"/>
      <w:lvlText w:val=""/>
      <w:lvlJc w:val="left"/>
      <w:pPr>
        <w:ind w:left="360" w:hanging="360"/>
      </w:pPr>
      <w:rPr>
        <w:rFonts w:ascii="Wingdings" w:hAnsi="Wingdings" w:hint="default"/>
        <w:color w:val="auto"/>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97" w15:restartNumberingAfterBreak="0">
    <w:nsid w:val="7DE63FFF"/>
    <w:multiLevelType w:val="hybridMultilevel"/>
    <w:tmpl w:val="D0F4C494"/>
    <w:lvl w:ilvl="0" w:tplc="3F920DE6">
      <w:start w:val="1"/>
      <w:numFmt w:val="bullet"/>
      <w:lvlText w:val=""/>
      <w:lvlJc w:val="center"/>
      <w:pPr>
        <w:ind w:left="360" w:hanging="360"/>
      </w:pPr>
      <w:rPr>
        <w:rFonts w:ascii="Wingdings" w:hAnsi="Wingdings"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98" w15:restartNumberingAfterBreak="0">
    <w:nsid w:val="7E98597D"/>
    <w:multiLevelType w:val="hybridMultilevel"/>
    <w:tmpl w:val="B17C9780"/>
    <w:lvl w:ilvl="0" w:tplc="0A860A22">
      <w:start w:val="1"/>
      <w:numFmt w:val="bullet"/>
      <w:lvlText w:val=""/>
      <w:lvlJc w:val="left"/>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99" w15:restartNumberingAfterBreak="0">
    <w:nsid w:val="7F1C3960"/>
    <w:multiLevelType w:val="hybridMultilevel"/>
    <w:tmpl w:val="BDBC8BA6"/>
    <w:lvl w:ilvl="0" w:tplc="71CE4BDC">
      <w:start w:val="1"/>
      <w:numFmt w:val="bullet"/>
      <w:lvlText w:val=""/>
      <w:lvlJc w:val="left"/>
      <w:pPr>
        <w:ind w:left="360" w:hanging="360"/>
      </w:pPr>
      <w:rPr>
        <w:rFonts w:ascii="Wingdings" w:hAnsi="Wingdings" w:hint="default"/>
        <w:color w:val="C00000"/>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00" w15:restartNumberingAfterBreak="0">
    <w:nsid w:val="7F4B3881"/>
    <w:multiLevelType w:val="hybridMultilevel"/>
    <w:tmpl w:val="CB7A7C00"/>
    <w:lvl w:ilvl="0" w:tplc="041F0017">
      <w:start w:val="1"/>
      <w:numFmt w:val="lowerLetter"/>
      <w:lvlText w:val="%1)"/>
      <w:lvlJc w:val="left"/>
      <w:pPr>
        <w:ind w:left="720" w:hanging="360"/>
      </w:pPr>
      <w:rPr>
        <w:rFonts w:hint="default"/>
        <w:u w:val="none"/>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97"/>
  </w:num>
  <w:num w:numId="2">
    <w:abstractNumId w:val="88"/>
  </w:num>
  <w:num w:numId="3">
    <w:abstractNumId w:val="84"/>
  </w:num>
  <w:num w:numId="4">
    <w:abstractNumId w:val="43"/>
  </w:num>
  <w:num w:numId="5">
    <w:abstractNumId w:val="96"/>
  </w:num>
  <w:num w:numId="6">
    <w:abstractNumId w:val="38"/>
  </w:num>
  <w:num w:numId="7">
    <w:abstractNumId w:val="54"/>
  </w:num>
  <w:num w:numId="8">
    <w:abstractNumId w:val="3"/>
  </w:num>
  <w:num w:numId="9">
    <w:abstractNumId w:val="62"/>
  </w:num>
  <w:num w:numId="10">
    <w:abstractNumId w:val="98"/>
  </w:num>
  <w:num w:numId="11">
    <w:abstractNumId w:val="5"/>
  </w:num>
  <w:num w:numId="12">
    <w:abstractNumId w:val="89"/>
  </w:num>
  <w:num w:numId="13">
    <w:abstractNumId w:val="24"/>
  </w:num>
  <w:num w:numId="14">
    <w:abstractNumId w:val="4"/>
  </w:num>
  <w:num w:numId="15">
    <w:abstractNumId w:val="15"/>
  </w:num>
  <w:num w:numId="16">
    <w:abstractNumId w:val="28"/>
  </w:num>
  <w:num w:numId="17">
    <w:abstractNumId w:val="74"/>
  </w:num>
  <w:num w:numId="18">
    <w:abstractNumId w:val="77"/>
  </w:num>
  <w:num w:numId="19">
    <w:abstractNumId w:val="31"/>
  </w:num>
  <w:num w:numId="20">
    <w:abstractNumId w:val="55"/>
  </w:num>
  <w:num w:numId="21">
    <w:abstractNumId w:val="61"/>
  </w:num>
  <w:num w:numId="22">
    <w:abstractNumId w:val="11"/>
  </w:num>
  <w:num w:numId="23">
    <w:abstractNumId w:val="47"/>
  </w:num>
  <w:num w:numId="24">
    <w:abstractNumId w:val="19"/>
  </w:num>
  <w:num w:numId="25">
    <w:abstractNumId w:val="86"/>
  </w:num>
  <w:num w:numId="26">
    <w:abstractNumId w:val="51"/>
  </w:num>
  <w:num w:numId="27">
    <w:abstractNumId w:val="27"/>
  </w:num>
  <w:num w:numId="28">
    <w:abstractNumId w:val="82"/>
  </w:num>
  <w:num w:numId="29">
    <w:abstractNumId w:val="92"/>
  </w:num>
  <w:num w:numId="30">
    <w:abstractNumId w:val="57"/>
  </w:num>
  <w:num w:numId="31">
    <w:abstractNumId w:val="68"/>
  </w:num>
  <w:num w:numId="32">
    <w:abstractNumId w:val="26"/>
  </w:num>
  <w:num w:numId="33">
    <w:abstractNumId w:val="75"/>
  </w:num>
  <w:num w:numId="34">
    <w:abstractNumId w:val="20"/>
  </w:num>
  <w:num w:numId="35">
    <w:abstractNumId w:val="16"/>
  </w:num>
  <w:num w:numId="36">
    <w:abstractNumId w:val="42"/>
  </w:num>
  <w:num w:numId="37">
    <w:abstractNumId w:val="45"/>
  </w:num>
  <w:num w:numId="38">
    <w:abstractNumId w:val="69"/>
  </w:num>
  <w:num w:numId="39">
    <w:abstractNumId w:val="95"/>
  </w:num>
  <w:num w:numId="40">
    <w:abstractNumId w:val="65"/>
  </w:num>
  <w:num w:numId="41">
    <w:abstractNumId w:val="99"/>
  </w:num>
  <w:num w:numId="42">
    <w:abstractNumId w:val="17"/>
  </w:num>
  <w:num w:numId="43">
    <w:abstractNumId w:val="53"/>
  </w:num>
  <w:num w:numId="44">
    <w:abstractNumId w:val="60"/>
  </w:num>
  <w:num w:numId="45">
    <w:abstractNumId w:val="2"/>
  </w:num>
  <w:num w:numId="46">
    <w:abstractNumId w:val="87"/>
  </w:num>
  <w:num w:numId="47">
    <w:abstractNumId w:val="35"/>
  </w:num>
  <w:num w:numId="48">
    <w:abstractNumId w:val="83"/>
  </w:num>
  <w:num w:numId="49">
    <w:abstractNumId w:val="58"/>
  </w:num>
  <w:num w:numId="50">
    <w:abstractNumId w:val="91"/>
  </w:num>
  <w:num w:numId="51">
    <w:abstractNumId w:val="36"/>
  </w:num>
  <w:num w:numId="52">
    <w:abstractNumId w:val="44"/>
  </w:num>
  <w:num w:numId="53">
    <w:abstractNumId w:val="100"/>
  </w:num>
  <w:num w:numId="54">
    <w:abstractNumId w:val="81"/>
  </w:num>
  <w:num w:numId="55">
    <w:abstractNumId w:val="23"/>
  </w:num>
  <w:num w:numId="56">
    <w:abstractNumId w:val="8"/>
  </w:num>
  <w:num w:numId="57">
    <w:abstractNumId w:val="52"/>
  </w:num>
  <w:num w:numId="58">
    <w:abstractNumId w:val="39"/>
  </w:num>
  <w:num w:numId="59">
    <w:abstractNumId w:val="32"/>
  </w:num>
  <w:num w:numId="60">
    <w:abstractNumId w:val="7"/>
  </w:num>
  <w:num w:numId="61">
    <w:abstractNumId w:val="49"/>
  </w:num>
  <w:num w:numId="62">
    <w:abstractNumId w:val="80"/>
  </w:num>
  <w:num w:numId="63">
    <w:abstractNumId w:val="94"/>
  </w:num>
  <w:num w:numId="64">
    <w:abstractNumId w:val="0"/>
  </w:num>
  <w:num w:numId="65">
    <w:abstractNumId w:val="6"/>
  </w:num>
  <w:num w:numId="66">
    <w:abstractNumId w:val="76"/>
  </w:num>
  <w:num w:numId="67">
    <w:abstractNumId w:val="22"/>
  </w:num>
  <w:num w:numId="68">
    <w:abstractNumId w:val="66"/>
  </w:num>
  <w:num w:numId="69">
    <w:abstractNumId w:val="21"/>
  </w:num>
  <w:num w:numId="70">
    <w:abstractNumId w:val="34"/>
  </w:num>
  <w:num w:numId="71">
    <w:abstractNumId w:val="63"/>
  </w:num>
  <w:num w:numId="72">
    <w:abstractNumId w:val="59"/>
  </w:num>
  <w:num w:numId="73">
    <w:abstractNumId w:val="10"/>
  </w:num>
  <w:num w:numId="74">
    <w:abstractNumId w:val="48"/>
  </w:num>
  <w:num w:numId="75">
    <w:abstractNumId w:val="33"/>
  </w:num>
  <w:num w:numId="76">
    <w:abstractNumId w:val="85"/>
  </w:num>
  <w:num w:numId="77">
    <w:abstractNumId w:val="46"/>
  </w:num>
  <w:num w:numId="78">
    <w:abstractNumId w:val="79"/>
  </w:num>
  <w:num w:numId="79">
    <w:abstractNumId w:val="25"/>
  </w:num>
  <w:num w:numId="80">
    <w:abstractNumId w:val="73"/>
  </w:num>
  <w:num w:numId="81">
    <w:abstractNumId w:val="72"/>
  </w:num>
  <w:num w:numId="82">
    <w:abstractNumId w:val="41"/>
  </w:num>
  <w:num w:numId="83">
    <w:abstractNumId w:val="50"/>
  </w:num>
  <w:num w:numId="84">
    <w:abstractNumId w:val="14"/>
  </w:num>
  <w:num w:numId="85">
    <w:abstractNumId w:val="93"/>
  </w:num>
  <w:num w:numId="86">
    <w:abstractNumId w:val="30"/>
  </w:num>
  <w:num w:numId="87">
    <w:abstractNumId w:val="18"/>
  </w:num>
  <w:num w:numId="88">
    <w:abstractNumId w:val="56"/>
  </w:num>
  <w:num w:numId="89">
    <w:abstractNumId w:val="40"/>
  </w:num>
  <w:num w:numId="90">
    <w:abstractNumId w:val="67"/>
  </w:num>
  <w:num w:numId="91">
    <w:abstractNumId w:val="1"/>
  </w:num>
  <w:num w:numId="92">
    <w:abstractNumId w:val="90"/>
  </w:num>
  <w:num w:numId="93">
    <w:abstractNumId w:val="9"/>
  </w:num>
  <w:num w:numId="94">
    <w:abstractNumId w:val="29"/>
  </w:num>
  <w:num w:numId="95">
    <w:abstractNumId w:val="12"/>
  </w:num>
  <w:num w:numId="96">
    <w:abstractNumId w:val="78"/>
  </w:num>
  <w:num w:numId="97">
    <w:abstractNumId w:val="37"/>
  </w:num>
  <w:num w:numId="98">
    <w:abstractNumId w:val="70"/>
  </w:num>
  <w:num w:numId="99">
    <w:abstractNumId w:val="71"/>
  </w:num>
  <w:num w:numId="100">
    <w:abstractNumId w:val="13"/>
  </w:num>
  <w:num w:numId="101">
    <w:abstractNumId w:val="64"/>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DB5"/>
    <w:rsid w:val="00001224"/>
    <w:rsid w:val="000043C2"/>
    <w:rsid w:val="0000730E"/>
    <w:rsid w:val="00010171"/>
    <w:rsid w:val="000108D4"/>
    <w:rsid w:val="00011398"/>
    <w:rsid w:val="000204F9"/>
    <w:rsid w:val="00021A10"/>
    <w:rsid w:val="0002242B"/>
    <w:rsid w:val="000242DA"/>
    <w:rsid w:val="00024AB8"/>
    <w:rsid w:val="00024D42"/>
    <w:rsid w:val="0002558F"/>
    <w:rsid w:val="00027FDB"/>
    <w:rsid w:val="00033EB0"/>
    <w:rsid w:val="0004135E"/>
    <w:rsid w:val="000445D2"/>
    <w:rsid w:val="00044B31"/>
    <w:rsid w:val="00053E83"/>
    <w:rsid w:val="000553A3"/>
    <w:rsid w:val="00061320"/>
    <w:rsid w:val="0006569F"/>
    <w:rsid w:val="000665EF"/>
    <w:rsid w:val="0007334A"/>
    <w:rsid w:val="00075053"/>
    <w:rsid w:val="00083ABD"/>
    <w:rsid w:val="00083AEF"/>
    <w:rsid w:val="000843C6"/>
    <w:rsid w:val="000858C2"/>
    <w:rsid w:val="00087C95"/>
    <w:rsid w:val="000925EA"/>
    <w:rsid w:val="00095332"/>
    <w:rsid w:val="0009535C"/>
    <w:rsid w:val="00095E7F"/>
    <w:rsid w:val="000A0B5E"/>
    <w:rsid w:val="000A1278"/>
    <w:rsid w:val="000A34E5"/>
    <w:rsid w:val="000A6A7C"/>
    <w:rsid w:val="000B1B3C"/>
    <w:rsid w:val="000B3619"/>
    <w:rsid w:val="000B50F5"/>
    <w:rsid w:val="000B52E0"/>
    <w:rsid w:val="000B6759"/>
    <w:rsid w:val="000B73D2"/>
    <w:rsid w:val="000B799F"/>
    <w:rsid w:val="000C0E25"/>
    <w:rsid w:val="000C2B56"/>
    <w:rsid w:val="000C590A"/>
    <w:rsid w:val="000C7C90"/>
    <w:rsid w:val="000D06BB"/>
    <w:rsid w:val="000D2C87"/>
    <w:rsid w:val="000D3175"/>
    <w:rsid w:val="000D53BE"/>
    <w:rsid w:val="000D5634"/>
    <w:rsid w:val="000D68EA"/>
    <w:rsid w:val="000D72F4"/>
    <w:rsid w:val="000E4A87"/>
    <w:rsid w:val="000F1F4A"/>
    <w:rsid w:val="000F20DF"/>
    <w:rsid w:val="000F557D"/>
    <w:rsid w:val="00101FFA"/>
    <w:rsid w:val="00102712"/>
    <w:rsid w:val="001039AD"/>
    <w:rsid w:val="00105478"/>
    <w:rsid w:val="00107706"/>
    <w:rsid w:val="001118A5"/>
    <w:rsid w:val="00111A1B"/>
    <w:rsid w:val="00112878"/>
    <w:rsid w:val="0011790A"/>
    <w:rsid w:val="00123D95"/>
    <w:rsid w:val="001303AF"/>
    <w:rsid w:val="00132352"/>
    <w:rsid w:val="001332D9"/>
    <w:rsid w:val="00136A03"/>
    <w:rsid w:val="00137B43"/>
    <w:rsid w:val="00146BD2"/>
    <w:rsid w:val="00150935"/>
    <w:rsid w:val="00153DF1"/>
    <w:rsid w:val="0015535C"/>
    <w:rsid w:val="0015665D"/>
    <w:rsid w:val="0016241A"/>
    <w:rsid w:val="00162CC2"/>
    <w:rsid w:val="00163FB4"/>
    <w:rsid w:val="00166E15"/>
    <w:rsid w:val="001671EB"/>
    <w:rsid w:val="00170386"/>
    <w:rsid w:val="00170747"/>
    <w:rsid w:val="001725DB"/>
    <w:rsid w:val="00172FD2"/>
    <w:rsid w:val="00173A8A"/>
    <w:rsid w:val="00174512"/>
    <w:rsid w:val="001759EF"/>
    <w:rsid w:val="001759F1"/>
    <w:rsid w:val="00175DF6"/>
    <w:rsid w:val="00176050"/>
    <w:rsid w:val="001760C9"/>
    <w:rsid w:val="001769D7"/>
    <w:rsid w:val="001824E2"/>
    <w:rsid w:val="001832F1"/>
    <w:rsid w:val="00195C79"/>
    <w:rsid w:val="00196029"/>
    <w:rsid w:val="001968E1"/>
    <w:rsid w:val="00197AE5"/>
    <w:rsid w:val="001A5614"/>
    <w:rsid w:val="001A5E1C"/>
    <w:rsid w:val="001A5EB1"/>
    <w:rsid w:val="001A6A00"/>
    <w:rsid w:val="001B3433"/>
    <w:rsid w:val="001B3D03"/>
    <w:rsid w:val="001B6411"/>
    <w:rsid w:val="001C3DE4"/>
    <w:rsid w:val="001D1C55"/>
    <w:rsid w:val="001D5A97"/>
    <w:rsid w:val="001D62FB"/>
    <w:rsid w:val="001D78FC"/>
    <w:rsid w:val="001E0A32"/>
    <w:rsid w:val="001E16B4"/>
    <w:rsid w:val="001E57D0"/>
    <w:rsid w:val="001E7176"/>
    <w:rsid w:val="001E7D93"/>
    <w:rsid w:val="001F1429"/>
    <w:rsid w:val="001F1F86"/>
    <w:rsid w:val="001F2B92"/>
    <w:rsid w:val="001F37FC"/>
    <w:rsid w:val="001F4B22"/>
    <w:rsid w:val="001F7C30"/>
    <w:rsid w:val="002002FA"/>
    <w:rsid w:val="00216CA0"/>
    <w:rsid w:val="00217FF1"/>
    <w:rsid w:val="00226680"/>
    <w:rsid w:val="00226691"/>
    <w:rsid w:val="002269E2"/>
    <w:rsid w:val="00227A57"/>
    <w:rsid w:val="002312D3"/>
    <w:rsid w:val="00234F2D"/>
    <w:rsid w:val="00235AD8"/>
    <w:rsid w:val="00241044"/>
    <w:rsid w:val="00243B8A"/>
    <w:rsid w:val="002472AB"/>
    <w:rsid w:val="00252A64"/>
    <w:rsid w:val="00265CD2"/>
    <w:rsid w:val="00270AA6"/>
    <w:rsid w:val="0027184A"/>
    <w:rsid w:val="00273FBC"/>
    <w:rsid w:val="00274D4A"/>
    <w:rsid w:val="00277848"/>
    <w:rsid w:val="002832E5"/>
    <w:rsid w:val="00284A68"/>
    <w:rsid w:val="00287361"/>
    <w:rsid w:val="0029067B"/>
    <w:rsid w:val="00294F4C"/>
    <w:rsid w:val="002A05C4"/>
    <w:rsid w:val="002A213F"/>
    <w:rsid w:val="002A649D"/>
    <w:rsid w:val="002A6A0B"/>
    <w:rsid w:val="002B2515"/>
    <w:rsid w:val="002B4358"/>
    <w:rsid w:val="002B612E"/>
    <w:rsid w:val="002C0A23"/>
    <w:rsid w:val="002C0F49"/>
    <w:rsid w:val="002C21D8"/>
    <w:rsid w:val="002C55AB"/>
    <w:rsid w:val="002D0A04"/>
    <w:rsid w:val="002D0B32"/>
    <w:rsid w:val="002D0DF2"/>
    <w:rsid w:val="002D158A"/>
    <w:rsid w:val="002D7F70"/>
    <w:rsid w:val="002E0435"/>
    <w:rsid w:val="002E12D1"/>
    <w:rsid w:val="002F299A"/>
    <w:rsid w:val="002F41A0"/>
    <w:rsid w:val="002F4CCF"/>
    <w:rsid w:val="002F530A"/>
    <w:rsid w:val="00304849"/>
    <w:rsid w:val="00306087"/>
    <w:rsid w:val="00306C78"/>
    <w:rsid w:val="003153C1"/>
    <w:rsid w:val="00317088"/>
    <w:rsid w:val="003174C4"/>
    <w:rsid w:val="0033078A"/>
    <w:rsid w:val="003308F4"/>
    <w:rsid w:val="00334CA5"/>
    <w:rsid w:val="00334F49"/>
    <w:rsid w:val="00340823"/>
    <w:rsid w:val="00347B7B"/>
    <w:rsid w:val="00353D1A"/>
    <w:rsid w:val="00364067"/>
    <w:rsid w:val="00365DA0"/>
    <w:rsid w:val="00367EFE"/>
    <w:rsid w:val="00371DB9"/>
    <w:rsid w:val="00374CA6"/>
    <w:rsid w:val="003826C2"/>
    <w:rsid w:val="003838C1"/>
    <w:rsid w:val="00384028"/>
    <w:rsid w:val="00390E5E"/>
    <w:rsid w:val="00391963"/>
    <w:rsid w:val="00395E2D"/>
    <w:rsid w:val="003A11D6"/>
    <w:rsid w:val="003A1BC2"/>
    <w:rsid w:val="003A7FEB"/>
    <w:rsid w:val="003B14FD"/>
    <w:rsid w:val="003B1AD0"/>
    <w:rsid w:val="003B39CA"/>
    <w:rsid w:val="003B7AA9"/>
    <w:rsid w:val="003C53BE"/>
    <w:rsid w:val="003C7C87"/>
    <w:rsid w:val="003D2A03"/>
    <w:rsid w:val="003D4332"/>
    <w:rsid w:val="003D4BC6"/>
    <w:rsid w:val="003E4B63"/>
    <w:rsid w:val="003E553F"/>
    <w:rsid w:val="003E7E33"/>
    <w:rsid w:val="003F03CA"/>
    <w:rsid w:val="003F0F79"/>
    <w:rsid w:val="003F1466"/>
    <w:rsid w:val="003F473C"/>
    <w:rsid w:val="003F582F"/>
    <w:rsid w:val="00400422"/>
    <w:rsid w:val="00400A5C"/>
    <w:rsid w:val="00400C70"/>
    <w:rsid w:val="0040119A"/>
    <w:rsid w:val="0040227A"/>
    <w:rsid w:val="00404E9B"/>
    <w:rsid w:val="00404EDB"/>
    <w:rsid w:val="004057EC"/>
    <w:rsid w:val="00405C55"/>
    <w:rsid w:val="00407C2D"/>
    <w:rsid w:val="0041031C"/>
    <w:rsid w:val="004113DF"/>
    <w:rsid w:val="004142A6"/>
    <w:rsid w:val="004153D5"/>
    <w:rsid w:val="0041725B"/>
    <w:rsid w:val="00426B12"/>
    <w:rsid w:val="004305D2"/>
    <w:rsid w:val="0043474F"/>
    <w:rsid w:val="004377A1"/>
    <w:rsid w:val="00440793"/>
    <w:rsid w:val="00447317"/>
    <w:rsid w:val="0045060F"/>
    <w:rsid w:val="00455713"/>
    <w:rsid w:val="004559E4"/>
    <w:rsid w:val="0046216E"/>
    <w:rsid w:val="00470C77"/>
    <w:rsid w:val="00471777"/>
    <w:rsid w:val="00473D9F"/>
    <w:rsid w:val="00473EEE"/>
    <w:rsid w:val="00476A1C"/>
    <w:rsid w:val="004811C5"/>
    <w:rsid w:val="00481E67"/>
    <w:rsid w:val="004853D6"/>
    <w:rsid w:val="004867F2"/>
    <w:rsid w:val="00487041"/>
    <w:rsid w:val="00495B75"/>
    <w:rsid w:val="00495BF5"/>
    <w:rsid w:val="004A287C"/>
    <w:rsid w:val="004A2EAF"/>
    <w:rsid w:val="004B11B7"/>
    <w:rsid w:val="004B4808"/>
    <w:rsid w:val="004B6E49"/>
    <w:rsid w:val="004C6D0C"/>
    <w:rsid w:val="004D0E5D"/>
    <w:rsid w:val="004D3411"/>
    <w:rsid w:val="004D34D5"/>
    <w:rsid w:val="004D77BA"/>
    <w:rsid w:val="004E03D6"/>
    <w:rsid w:val="004E2652"/>
    <w:rsid w:val="004E5478"/>
    <w:rsid w:val="004F5AE6"/>
    <w:rsid w:val="004F7854"/>
    <w:rsid w:val="00507470"/>
    <w:rsid w:val="005134FF"/>
    <w:rsid w:val="0051767F"/>
    <w:rsid w:val="00517D8B"/>
    <w:rsid w:val="00522506"/>
    <w:rsid w:val="00532013"/>
    <w:rsid w:val="00533F9C"/>
    <w:rsid w:val="00536648"/>
    <w:rsid w:val="00537401"/>
    <w:rsid w:val="00542C8A"/>
    <w:rsid w:val="00543303"/>
    <w:rsid w:val="00543C75"/>
    <w:rsid w:val="00551568"/>
    <w:rsid w:val="005574B7"/>
    <w:rsid w:val="00570133"/>
    <w:rsid w:val="00572997"/>
    <w:rsid w:val="00573A06"/>
    <w:rsid w:val="00573C6B"/>
    <w:rsid w:val="00574A61"/>
    <w:rsid w:val="005755D6"/>
    <w:rsid w:val="00575825"/>
    <w:rsid w:val="00582430"/>
    <w:rsid w:val="00583063"/>
    <w:rsid w:val="005877E5"/>
    <w:rsid w:val="00592E74"/>
    <w:rsid w:val="0059473A"/>
    <w:rsid w:val="005A2971"/>
    <w:rsid w:val="005A4BB4"/>
    <w:rsid w:val="005A5B22"/>
    <w:rsid w:val="005A78BE"/>
    <w:rsid w:val="005B096E"/>
    <w:rsid w:val="005B1BFB"/>
    <w:rsid w:val="005C1FCE"/>
    <w:rsid w:val="005C3DF2"/>
    <w:rsid w:val="005C70D1"/>
    <w:rsid w:val="005D0594"/>
    <w:rsid w:val="005D1792"/>
    <w:rsid w:val="005D2268"/>
    <w:rsid w:val="005D3344"/>
    <w:rsid w:val="005D4439"/>
    <w:rsid w:val="005D466B"/>
    <w:rsid w:val="005D4797"/>
    <w:rsid w:val="005D5AA4"/>
    <w:rsid w:val="005D5E2D"/>
    <w:rsid w:val="005D67AC"/>
    <w:rsid w:val="005E3C61"/>
    <w:rsid w:val="005E46E8"/>
    <w:rsid w:val="005E4BB4"/>
    <w:rsid w:val="005F095F"/>
    <w:rsid w:val="005F1D4E"/>
    <w:rsid w:val="005F224A"/>
    <w:rsid w:val="005F46C7"/>
    <w:rsid w:val="00600D63"/>
    <w:rsid w:val="006125F3"/>
    <w:rsid w:val="0061699F"/>
    <w:rsid w:val="00621B80"/>
    <w:rsid w:val="006327D6"/>
    <w:rsid w:val="00632DFA"/>
    <w:rsid w:val="00632F1E"/>
    <w:rsid w:val="00635137"/>
    <w:rsid w:val="00635244"/>
    <w:rsid w:val="00635C74"/>
    <w:rsid w:val="006372B9"/>
    <w:rsid w:val="00637F23"/>
    <w:rsid w:val="00640A40"/>
    <w:rsid w:val="00640B93"/>
    <w:rsid w:val="00657574"/>
    <w:rsid w:val="00666748"/>
    <w:rsid w:val="006739A2"/>
    <w:rsid w:val="00674FA1"/>
    <w:rsid w:val="00677FBE"/>
    <w:rsid w:val="00680480"/>
    <w:rsid w:val="0068139A"/>
    <w:rsid w:val="0068330B"/>
    <w:rsid w:val="0068391F"/>
    <w:rsid w:val="00683F0F"/>
    <w:rsid w:val="00685CDE"/>
    <w:rsid w:val="00687C3B"/>
    <w:rsid w:val="00691436"/>
    <w:rsid w:val="00693B29"/>
    <w:rsid w:val="006A0319"/>
    <w:rsid w:val="006A4B3F"/>
    <w:rsid w:val="006A6870"/>
    <w:rsid w:val="006B36C0"/>
    <w:rsid w:val="006B490C"/>
    <w:rsid w:val="006B688A"/>
    <w:rsid w:val="006C39A7"/>
    <w:rsid w:val="006C4B22"/>
    <w:rsid w:val="006C7C76"/>
    <w:rsid w:val="006C7E58"/>
    <w:rsid w:val="006D1806"/>
    <w:rsid w:val="006D306B"/>
    <w:rsid w:val="006D31DC"/>
    <w:rsid w:val="006D5ADA"/>
    <w:rsid w:val="006E188E"/>
    <w:rsid w:val="006E523E"/>
    <w:rsid w:val="006E52D0"/>
    <w:rsid w:val="006F5946"/>
    <w:rsid w:val="006F6BC5"/>
    <w:rsid w:val="007027B1"/>
    <w:rsid w:val="007035E7"/>
    <w:rsid w:val="00705B94"/>
    <w:rsid w:val="0071016F"/>
    <w:rsid w:val="00710C73"/>
    <w:rsid w:val="00714DA4"/>
    <w:rsid w:val="0072403D"/>
    <w:rsid w:val="00735A7F"/>
    <w:rsid w:val="00735F5E"/>
    <w:rsid w:val="00736ED6"/>
    <w:rsid w:val="00743117"/>
    <w:rsid w:val="00747156"/>
    <w:rsid w:val="00750952"/>
    <w:rsid w:val="00750B0F"/>
    <w:rsid w:val="00756EC0"/>
    <w:rsid w:val="00757673"/>
    <w:rsid w:val="007609B6"/>
    <w:rsid w:val="00763F95"/>
    <w:rsid w:val="0076673E"/>
    <w:rsid w:val="00771986"/>
    <w:rsid w:val="007743FC"/>
    <w:rsid w:val="00775B36"/>
    <w:rsid w:val="00777AB6"/>
    <w:rsid w:val="0078022B"/>
    <w:rsid w:val="0078029C"/>
    <w:rsid w:val="00782DD6"/>
    <w:rsid w:val="00790375"/>
    <w:rsid w:val="00790AA3"/>
    <w:rsid w:val="00791E6D"/>
    <w:rsid w:val="007932FE"/>
    <w:rsid w:val="007955F7"/>
    <w:rsid w:val="007A1258"/>
    <w:rsid w:val="007A15FF"/>
    <w:rsid w:val="007A1899"/>
    <w:rsid w:val="007B2209"/>
    <w:rsid w:val="007B7364"/>
    <w:rsid w:val="007C7968"/>
    <w:rsid w:val="007D1556"/>
    <w:rsid w:val="007E12C0"/>
    <w:rsid w:val="007E29EC"/>
    <w:rsid w:val="007E5E46"/>
    <w:rsid w:val="007F3550"/>
    <w:rsid w:val="007F6483"/>
    <w:rsid w:val="00804ADB"/>
    <w:rsid w:val="00804D40"/>
    <w:rsid w:val="00805A4F"/>
    <w:rsid w:val="00805F5B"/>
    <w:rsid w:val="00806B4D"/>
    <w:rsid w:val="0081044E"/>
    <w:rsid w:val="0081127B"/>
    <w:rsid w:val="00811352"/>
    <w:rsid w:val="008147DF"/>
    <w:rsid w:val="008177FE"/>
    <w:rsid w:val="00820760"/>
    <w:rsid w:val="008210CB"/>
    <w:rsid w:val="0082156F"/>
    <w:rsid w:val="0082412B"/>
    <w:rsid w:val="00827AC4"/>
    <w:rsid w:val="00841093"/>
    <w:rsid w:val="008417F6"/>
    <w:rsid w:val="00841FD6"/>
    <w:rsid w:val="008443AE"/>
    <w:rsid w:val="00851629"/>
    <w:rsid w:val="00870BF2"/>
    <w:rsid w:val="008737DC"/>
    <w:rsid w:val="008802FD"/>
    <w:rsid w:val="0088469D"/>
    <w:rsid w:val="00892460"/>
    <w:rsid w:val="008925EA"/>
    <w:rsid w:val="00893A3E"/>
    <w:rsid w:val="008A3A6C"/>
    <w:rsid w:val="008B31DF"/>
    <w:rsid w:val="008B3468"/>
    <w:rsid w:val="008B47C5"/>
    <w:rsid w:val="008B5D87"/>
    <w:rsid w:val="008B6021"/>
    <w:rsid w:val="008B6BD1"/>
    <w:rsid w:val="008C0E37"/>
    <w:rsid w:val="008C6E9E"/>
    <w:rsid w:val="008C7315"/>
    <w:rsid w:val="008D0404"/>
    <w:rsid w:val="008D429C"/>
    <w:rsid w:val="008D7BF1"/>
    <w:rsid w:val="008E36D7"/>
    <w:rsid w:val="008E48DE"/>
    <w:rsid w:val="008E4BCB"/>
    <w:rsid w:val="008F10D2"/>
    <w:rsid w:val="008F5F6E"/>
    <w:rsid w:val="008F6A0E"/>
    <w:rsid w:val="008F724F"/>
    <w:rsid w:val="009012AE"/>
    <w:rsid w:val="0090534D"/>
    <w:rsid w:val="00905BB1"/>
    <w:rsid w:val="00906322"/>
    <w:rsid w:val="00910EEB"/>
    <w:rsid w:val="009117C3"/>
    <w:rsid w:val="00912AC2"/>
    <w:rsid w:val="00916BDE"/>
    <w:rsid w:val="00917257"/>
    <w:rsid w:val="009239D2"/>
    <w:rsid w:val="00924645"/>
    <w:rsid w:val="009443AD"/>
    <w:rsid w:val="009448FA"/>
    <w:rsid w:val="00947EC1"/>
    <w:rsid w:val="0095239B"/>
    <w:rsid w:val="00952CB1"/>
    <w:rsid w:val="00952CE2"/>
    <w:rsid w:val="00954D93"/>
    <w:rsid w:val="00957B2F"/>
    <w:rsid w:val="00967AC4"/>
    <w:rsid w:val="0098796F"/>
    <w:rsid w:val="00990E86"/>
    <w:rsid w:val="009913FB"/>
    <w:rsid w:val="009927C4"/>
    <w:rsid w:val="00994CD9"/>
    <w:rsid w:val="00997029"/>
    <w:rsid w:val="009A0E5E"/>
    <w:rsid w:val="009A48A6"/>
    <w:rsid w:val="009A6062"/>
    <w:rsid w:val="009B2A7B"/>
    <w:rsid w:val="009C3258"/>
    <w:rsid w:val="009C58E5"/>
    <w:rsid w:val="009D2E72"/>
    <w:rsid w:val="009D37AD"/>
    <w:rsid w:val="009D46C7"/>
    <w:rsid w:val="009D49D9"/>
    <w:rsid w:val="009D6976"/>
    <w:rsid w:val="009D79F4"/>
    <w:rsid w:val="009D7EEB"/>
    <w:rsid w:val="009E1C65"/>
    <w:rsid w:val="009E4477"/>
    <w:rsid w:val="009E5BB1"/>
    <w:rsid w:val="009F1337"/>
    <w:rsid w:val="009F1BAA"/>
    <w:rsid w:val="009F3C6F"/>
    <w:rsid w:val="009F5785"/>
    <w:rsid w:val="009F7EB7"/>
    <w:rsid w:val="00A03A57"/>
    <w:rsid w:val="00A0422D"/>
    <w:rsid w:val="00A0567A"/>
    <w:rsid w:val="00A11EDE"/>
    <w:rsid w:val="00A16959"/>
    <w:rsid w:val="00A2139D"/>
    <w:rsid w:val="00A2466C"/>
    <w:rsid w:val="00A27859"/>
    <w:rsid w:val="00A3147D"/>
    <w:rsid w:val="00A31BC8"/>
    <w:rsid w:val="00A32004"/>
    <w:rsid w:val="00A3284C"/>
    <w:rsid w:val="00A37E28"/>
    <w:rsid w:val="00A41950"/>
    <w:rsid w:val="00A51AD3"/>
    <w:rsid w:val="00A526C2"/>
    <w:rsid w:val="00A54212"/>
    <w:rsid w:val="00A54624"/>
    <w:rsid w:val="00A54AE0"/>
    <w:rsid w:val="00A62228"/>
    <w:rsid w:val="00A73E70"/>
    <w:rsid w:val="00A74DBB"/>
    <w:rsid w:val="00A77DB5"/>
    <w:rsid w:val="00A81D85"/>
    <w:rsid w:val="00A83C92"/>
    <w:rsid w:val="00A871AF"/>
    <w:rsid w:val="00A87EBF"/>
    <w:rsid w:val="00A913C6"/>
    <w:rsid w:val="00A949F6"/>
    <w:rsid w:val="00A95668"/>
    <w:rsid w:val="00A962B1"/>
    <w:rsid w:val="00A9744F"/>
    <w:rsid w:val="00AA05CA"/>
    <w:rsid w:val="00AA0F2D"/>
    <w:rsid w:val="00AA39F9"/>
    <w:rsid w:val="00AA3CC7"/>
    <w:rsid w:val="00AA6C60"/>
    <w:rsid w:val="00AB1586"/>
    <w:rsid w:val="00AB1DDB"/>
    <w:rsid w:val="00AB35C0"/>
    <w:rsid w:val="00AB4875"/>
    <w:rsid w:val="00AB4BC9"/>
    <w:rsid w:val="00AC3657"/>
    <w:rsid w:val="00AC44A5"/>
    <w:rsid w:val="00AC4FF1"/>
    <w:rsid w:val="00AC512E"/>
    <w:rsid w:val="00AC6840"/>
    <w:rsid w:val="00AD438B"/>
    <w:rsid w:val="00AD560F"/>
    <w:rsid w:val="00AD7C5F"/>
    <w:rsid w:val="00AE57F1"/>
    <w:rsid w:val="00AF1322"/>
    <w:rsid w:val="00AF3876"/>
    <w:rsid w:val="00AF6509"/>
    <w:rsid w:val="00AF661B"/>
    <w:rsid w:val="00AF7579"/>
    <w:rsid w:val="00B01EA3"/>
    <w:rsid w:val="00B02DE5"/>
    <w:rsid w:val="00B03E25"/>
    <w:rsid w:val="00B06D44"/>
    <w:rsid w:val="00B06D9C"/>
    <w:rsid w:val="00B06F46"/>
    <w:rsid w:val="00B15B12"/>
    <w:rsid w:val="00B228DA"/>
    <w:rsid w:val="00B31A10"/>
    <w:rsid w:val="00B3705C"/>
    <w:rsid w:val="00B425CC"/>
    <w:rsid w:val="00B43F59"/>
    <w:rsid w:val="00B4501D"/>
    <w:rsid w:val="00B56898"/>
    <w:rsid w:val="00B640F4"/>
    <w:rsid w:val="00B65095"/>
    <w:rsid w:val="00B651BA"/>
    <w:rsid w:val="00B66731"/>
    <w:rsid w:val="00B706AB"/>
    <w:rsid w:val="00B73993"/>
    <w:rsid w:val="00B75244"/>
    <w:rsid w:val="00B75638"/>
    <w:rsid w:val="00B81C9D"/>
    <w:rsid w:val="00B82387"/>
    <w:rsid w:val="00B84B67"/>
    <w:rsid w:val="00B8591E"/>
    <w:rsid w:val="00B9683F"/>
    <w:rsid w:val="00BA3EE3"/>
    <w:rsid w:val="00BA7328"/>
    <w:rsid w:val="00BB20C1"/>
    <w:rsid w:val="00BB3266"/>
    <w:rsid w:val="00BB5DD0"/>
    <w:rsid w:val="00BB66CF"/>
    <w:rsid w:val="00BB6942"/>
    <w:rsid w:val="00BC4626"/>
    <w:rsid w:val="00BD3B1F"/>
    <w:rsid w:val="00BD5EAC"/>
    <w:rsid w:val="00BE2CBC"/>
    <w:rsid w:val="00BF20AB"/>
    <w:rsid w:val="00BF3BB5"/>
    <w:rsid w:val="00C0440E"/>
    <w:rsid w:val="00C052C2"/>
    <w:rsid w:val="00C070FB"/>
    <w:rsid w:val="00C12DAE"/>
    <w:rsid w:val="00C136C3"/>
    <w:rsid w:val="00C15F5E"/>
    <w:rsid w:val="00C1652F"/>
    <w:rsid w:val="00C1776A"/>
    <w:rsid w:val="00C22F95"/>
    <w:rsid w:val="00C249D2"/>
    <w:rsid w:val="00C26C1F"/>
    <w:rsid w:val="00C34D37"/>
    <w:rsid w:val="00C360E3"/>
    <w:rsid w:val="00C36E2F"/>
    <w:rsid w:val="00C37ABB"/>
    <w:rsid w:val="00C45AAC"/>
    <w:rsid w:val="00C467E6"/>
    <w:rsid w:val="00C5129B"/>
    <w:rsid w:val="00C602D2"/>
    <w:rsid w:val="00C60D62"/>
    <w:rsid w:val="00C63396"/>
    <w:rsid w:val="00C654B3"/>
    <w:rsid w:val="00C65538"/>
    <w:rsid w:val="00C70D33"/>
    <w:rsid w:val="00C72F34"/>
    <w:rsid w:val="00C77418"/>
    <w:rsid w:val="00C8373B"/>
    <w:rsid w:val="00C87A2B"/>
    <w:rsid w:val="00C87E84"/>
    <w:rsid w:val="00C91F82"/>
    <w:rsid w:val="00C93A83"/>
    <w:rsid w:val="00C9491D"/>
    <w:rsid w:val="00C9760B"/>
    <w:rsid w:val="00CA0551"/>
    <w:rsid w:val="00CA377C"/>
    <w:rsid w:val="00CA3D26"/>
    <w:rsid w:val="00CA7ED8"/>
    <w:rsid w:val="00CC1E9A"/>
    <w:rsid w:val="00CC1EB7"/>
    <w:rsid w:val="00CC548F"/>
    <w:rsid w:val="00CC61E2"/>
    <w:rsid w:val="00CD2A00"/>
    <w:rsid w:val="00CD5193"/>
    <w:rsid w:val="00CD68E2"/>
    <w:rsid w:val="00CE007F"/>
    <w:rsid w:val="00CE6310"/>
    <w:rsid w:val="00CE6437"/>
    <w:rsid w:val="00CE65F8"/>
    <w:rsid w:val="00CF0027"/>
    <w:rsid w:val="00CF3F99"/>
    <w:rsid w:val="00CF4FD9"/>
    <w:rsid w:val="00CF641B"/>
    <w:rsid w:val="00D06632"/>
    <w:rsid w:val="00D071F4"/>
    <w:rsid w:val="00D120B4"/>
    <w:rsid w:val="00D12C56"/>
    <w:rsid w:val="00D138C9"/>
    <w:rsid w:val="00D177E7"/>
    <w:rsid w:val="00D211AC"/>
    <w:rsid w:val="00D2658D"/>
    <w:rsid w:val="00D304BD"/>
    <w:rsid w:val="00D31299"/>
    <w:rsid w:val="00D34BBD"/>
    <w:rsid w:val="00D41430"/>
    <w:rsid w:val="00D53A52"/>
    <w:rsid w:val="00D53B8C"/>
    <w:rsid w:val="00D61429"/>
    <w:rsid w:val="00D668BD"/>
    <w:rsid w:val="00D70560"/>
    <w:rsid w:val="00D71A11"/>
    <w:rsid w:val="00D73DC4"/>
    <w:rsid w:val="00D74C8D"/>
    <w:rsid w:val="00D8685A"/>
    <w:rsid w:val="00D91D8A"/>
    <w:rsid w:val="00D92949"/>
    <w:rsid w:val="00D96F84"/>
    <w:rsid w:val="00D978C4"/>
    <w:rsid w:val="00DA019F"/>
    <w:rsid w:val="00DA23FF"/>
    <w:rsid w:val="00DA441E"/>
    <w:rsid w:val="00DA5CAD"/>
    <w:rsid w:val="00DA7BA6"/>
    <w:rsid w:val="00DB1037"/>
    <w:rsid w:val="00DB4629"/>
    <w:rsid w:val="00DB5D23"/>
    <w:rsid w:val="00DB7EDB"/>
    <w:rsid w:val="00DC6B1F"/>
    <w:rsid w:val="00DD55FA"/>
    <w:rsid w:val="00DD75EA"/>
    <w:rsid w:val="00DE3B81"/>
    <w:rsid w:val="00DE3BC4"/>
    <w:rsid w:val="00DE63FF"/>
    <w:rsid w:val="00DF1268"/>
    <w:rsid w:val="00DF518A"/>
    <w:rsid w:val="00E1398F"/>
    <w:rsid w:val="00E1438B"/>
    <w:rsid w:val="00E14FEF"/>
    <w:rsid w:val="00E15495"/>
    <w:rsid w:val="00E167D5"/>
    <w:rsid w:val="00E169B9"/>
    <w:rsid w:val="00E21871"/>
    <w:rsid w:val="00E2371B"/>
    <w:rsid w:val="00E23EBE"/>
    <w:rsid w:val="00E27E42"/>
    <w:rsid w:val="00E36D7B"/>
    <w:rsid w:val="00E37E29"/>
    <w:rsid w:val="00E401D9"/>
    <w:rsid w:val="00E40E38"/>
    <w:rsid w:val="00E4147A"/>
    <w:rsid w:val="00E4461F"/>
    <w:rsid w:val="00E55474"/>
    <w:rsid w:val="00E604A5"/>
    <w:rsid w:val="00E63F42"/>
    <w:rsid w:val="00E667E0"/>
    <w:rsid w:val="00E6689A"/>
    <w:rsid w:val="00E71351"/>
    <w:rsid w:val="00E7183A"/>
    <w:rsid w:val="00E72E8C"/>
    <w:rsid w:val="00E75F17"/>
    <w:rsid w:val="00E81CD0"/>
    <w:rsid w:val="00E82FE0"/>
    <w:rsid w:val="00EA0C97"/>
    <w:rsid w:val="00EA668B"/>
    <w:rsid w:val="00EB2A86"/>
    <w:rsid w:val="00EB4949"/>
    <w:rsid w:val="00EB6EA4"/>
    <w:rsid w:val="00EB71E6"/>
    <w:rsid w:val="00EC3E02"/>
    <w:rsid w:val="00EC558A"/>
    <w:rsid w:val="00EC72A9"/>
    <w:rsid w:val="00ED0597"/>
    <w:rsid w:val="00ED085A"/>
    <w:rsid w:val="00ED3399"/>
    <w:rsid w:val="00ED3B0F"/>
    <w:rsid w:val="00EE0706"/>
    <w:rsid w:val="00EE3C98"/>
    <w:rsid w:val="00EF0614"/>
    <w:rsid w:val="00EF1E75"/>
    <w:rsid w:val="00EF2537"/>
    <w:rsid w:val="00EF4C59"/>
    <w:rsid w:val="00EF4E48"/>
    <w:rsid w:val="00EF6C7C"/>
    <w:rsid w:val="00F0356D"/>
    <w:rsid w:val="00F10860"/>
    <w:rsid w:val="00F132BE"/>
    <w:rsid w:val="00F14A9F"/>
    <w:rsid w:val="00F160BE"/>
    <w:rsid w:val="00F2473D"/>
    <w:rsid w:val="00F273D6"/>
    <w:rsid w:val="00F2773B"/>
    <w:rsid w:val="00F311EB"/>
    <w:rsid w:val="00F34051"/>
    <w:rsid w:val="00F374AC"/>
    <w:rsid w:val="00F37920"/>
    <w:rsid w:val="00F37B9C"/>
    <w:rsid w:val="00F46183"/>
    <w:rsid w:val="00F5029F"/>
    <w:rsid w:val="00F5077E"/>
    <w:rsid w:val="00F520C1"/>
    <w:rsid w:val="00F55321"/>
    <w:rsid w:val="00F5551E"/>
    <w:rsid w:val="00F618F5"/>
    <w:rsid w:val="00F66ED8"/>
    <w:rsid w:val="00F67C0D"/>
    <w:rsid w:val="00F76605"/>
    <w:rsid w:val="00F80EA4"/>
    <w:rsid w:val="00F82201"/>
    <w:rsid w:val="00F84F19"/>
    <w:rsid w:val="00F85DC2"/>
    <w:rsid w:val="00F87394"/>
    <w:rsid w:val="00F90E11"/>
    <w:rsid w:val="00FA0FFE"/>
    <w:rsid w:val="00FA1028"/>
    <w:rsid w:val="00FA1B99"/>
    <w:rsid w:val="00FA3DBA"/>
    <w:rsid w:val="00FA474F"/>
    <w:rsid w:val="00FA4DF8"/>
    <w:rsid w:val="00FA6FA7"/>
    <w:rsid w:val="00FB02AC"/>
    <w:rsid w:val="00FB4613"/>
    <w:rsid w:val="00FB620A"/>
    <w:rsid w:val="00FB7C32"/>
    <w:rsid w:val="00FC12EA"/>
    <w:rsid w:val="00FC1E89"/>
    <w:rsid w:val="00FC445B"/>
    <w:rsid w:val="00FC718C"/>
    <w:rsid w:val="00FD0575"/>
    <w:rsid w:val="00FD36D4"/>
    <w:rsid w:val="00FD3C01"/>
    <w:rsid w:val="00FD605A"/>
    <w:rsid w:val="00FD6F26"/>
    <w:rsid w:val="00FE3AC9"/>
    <w:rsid w:val="00FE5948"/>
    <w:rsid w:val="00FE7A07"/>
    <w:rsid w:val="00FF188F"/>
  </w:rsids>
  <m:mathPr>
    <m:mathFont m:val="Cambria Math"/>
    <m:brkBin m:val="before"/>
    <m:brkBinSub m:val="--"/>
    <m:smallFrac m:val="0"/>
    <m:dispDef/>
    <m:lMargin m:val="0"/>
    <m:rMargin m:val="0"/>
    <m:defJc m:val="centerGroup"/>
    <m:wrapIndent m:val="1440"/>
    <m:intLim m:val="subSup"/>
    <m:naryLim m:val="undOvr"/>
  </m:mathPr>
  <w:themeFontLang w:val="tr-TR"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340E74"/>
  <w15:chartTrackingRefBased/>
  <w15:docId w15:val="{192A8887-876C-4D5C-A1C5-172B154F3A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heme="minorBidi"/>
        <w:sz w:val="22"/>
        <w:szCs w:val="22"/>
        <w:lang w:val="tr-TR"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53D5"/>
  </w:style>
  <w:style w:type="paragraph" w:styleId="Balk1">
    <w:name w:val="heading 1"/>
    <w:basedOn w:val="Normal"/>
    <w:next w:val="Normal"/>
    <w:link w:val="Balk1Char"/>
    <w:uiPriority w:val="9"/>
    <w:qFormat/>
    <w:rsid w:val="00924645"/>
    <w:pPr>
      <w:keepNext/>
      <w:keepLines/>
      <w:spacing w:before="240" w:after="0"/>
      <w:outlineLvl w:val="0"/>
    </w:pPr>
    <w:rPr>
      <w:rFonts w:asciiTheme="majorHAnsi" w:eastAsiaTheme="majorEastAsia" w:hAnsiTheme="majorHAnsi" w:cstheme="majorBidi"/>
      <w:b/>
      <w:color w:val="2F5496" w:themeColor="accent1" w:themeShade="BF"/>
      <w:sz w:val="32"/>
      <w:szCs w:val="32"/>
    </w:rPr>
  </w:style>
  <w:style w:type="paragraph" w:styleId="Balk2">
    <w:name w:val="heading 2"/>
    <w:basedOn w:val="Normal"/>
    <w:next w:val="Normal"/>
    <w:link w:val="Balk2Char"/>
    <w:uiPriority w:val="9"/>
    <w:unhideWhenUsed/>
    <w:qFormat/>
    <w:rsid w:val="00924645"/>
    <w:pPr>
      <w:keepNext/>
      <w:keepLines/>
      <w:spacing w:before="40" w:after="0"/>
      <w:outlineLvl w:val="1"/>
    </w:pPr>
    <w:rPr>
      <w:rFonts w:asciiTheme="majorHAnsi" w:eastAsiaTheme="majorEastAsia" w:hAnsiTheme="majorHAnsi" w:cstheme="majorBidi"/>
      <w:b/>
      <w:color w:val="0070C0"/>
      <w:sz w:val="28"/>
      <w:szCs w:val="26"/>
    </w:rPr>
  </w:style>
  <w:style w:type="paragraph" w:styleId="Balk3">
    <w:name w:val="heading 3"/>
    <w:basedOn w:val="Normal"/>
    <w:next w:val="Normal"/>
    <w:link w:val="Balk3Char"/>
    <w:uiPriority w:val="9"/>
    <w:unhideWhenUsed/>
    <w:qFormat/>
    <w:rsid w:val="00924645"/>
    <w:pPr>
      <w:keepNext/>
      <w:keepLines/>
      <w:spacing w:before="40" w:after="0"/>
      <w:outlineLvl w:val="2"/>
    </w:pPr>
    <w:rPr>
      <w:rFonts w:asciiTheme="minorHAnsi" w:eastAsiaTheme="majorEastAsia" w:hAnsiTheme="minorHAnsi" w:cstheme="majorBidi"/>
      <w:b/>
      <w:color w:val="C00000"/>
      <w:sz w:val="28"/>
      <w:szCs w:val="24"/>
    </w:rPr>
  </w:style>
  <w:style w:type="paragraph" w:styleId="Balk4">
    <w:name w:val="heading 4"/>
    <w:basedOn w:val="Normal"/>
    <w:next w:val="Normal"/>
    <w:link w:val="Balk4Char"/>
    <w:uiPriority w:val="9"/>
    <w:unhideWhenUsed/>
    <w:qFormat/>
    <w:rsid w:val="00E1398F"/>
    <w:pPr>
      <w:keepNext/>
      <w:keepLines/>
      <w:spacing w:before="40" w:after="0"/>
      <w:outlineLvl w:val="3"/>
    </w:pPr>
    <w:rPr>
      <w:rFonts w:asciiTheme="minorHAnsi" w:eastAsiaTheme="majorEastAsia" w:hAnsiTheme="minorHAnsi" w:cstheme="majorBidi"/>
      <w:b/>
      <w:i/>
      <w:iCs/>
      <w:color w:val="00B050"/>
      <w:sz w:val="28"/>
    </w:rPr>
  </w:style>
  <w:style w:type="paragraph" w:styleId="Balk5">
    <w:name w:val="heading 5"/>
    <w:basedOn w:val="Normal"/>
    <w:next w:val="Normal"/>
    <w:link w:val="Balk5Char"/>
    <w:uiPriority w:val="9"/>
    <w:unhideWhenUsed/>
    <w:qFormat/>
    <w:rsid w:val="00306C78"/>
    <w:pPr>
      <w:keepNext/>
      <w:keepLines/>
      <w:spacing w:before="40" w:after="0"/>
      <w:outlineLvl w:val="4"/>
    </w:pPr>
    <w:rPr>
      <w:rFonts w:asciiTheme="minorHAnsi" w:eastAsiaTheme="majorEastAsia" w:hAnsiTheme="minorHAnsi" w:cstheme="majorBidi"/>
      <w:b/>
      <w:color w:val="7030A0"/>
      <w:sz w:val="24"/>
    </w:rPr>
  </w:style>
  <w:style w:type="paragraph" w:styleId="Balk6">
    <w:name w:val="heading 6"/>
    <w:basedOn w:val="Normal"/>
    <w:next w:val="Normal"/>
    <w:link w:val="Balk6Char"/>
    <w:uiPriority w:val="9"/>
    <w:unhideWhenUsed/>
    <w:qFormat/>
    <w:rsid w:val="00306C78"/>
    <w:pPr>
      <w:keepNext/>
      <w:keepLines/>
      <w:spacing w:before="40" w:after="0"/>
      <w:outlineLvl w:val="5"/>
    </w:pPr>
    <w:rPr>
      <w:rFonts w:asciiTheme="majorHAnsi" w:eastAsiaTheme="majorEastAsia" w:hAnsiTheme="majorHAnsi" w:cstheme="majorBidi"/>
      <w:b/>
      <w:color w:val="0070C0"/>
      <w:sz w:val="28"/>
    </w:rPr>
  </w:style>
  <w:style w:type="paragraph" w:styleId="Balk7">
    <w:name w:val="heading 7"/>
    <w:basedOn w:val="Normal"/>
    <w:next w:val="Normal"/>
    <w:link w:val="Balk7Char"/>
    <w:uiPriority w:val="9"/>
    <w:unhideWhenUsed/>
    <w:qFormat/>
    <w:rsid w:val="00306C78"/>
    <w:pPr>
      <w:keepNext/>
      <w:keepLines/>
      <w:spacing w:before="40" w:after="0"/>
      <w:outlineLvl w:val="6"/>
    </w:pPr>
    <w:rPr>
      <w:rFonts w:asciiTheme="minorHAnsi" w:eastAsiaTheme="majorEastAsia" w:hAnsiTheme="minorHAnsi" w:cstheme="majorBidi"/>
      <w:b/>
      <w:i/>
      <w:iCs/>
      <w:color w:val="002060"/>
    </w:rPr>
  </w:style>
  <w:style w:type="paragraph" w:styleId="Balk8">
    <w:name w:val="heading 8"/>
    <w:basedOn w:val="Normal"/>
    <w:next w:val="Normal"/>
    <w:link w:val="Balk8Char"/>
    <w:uiPriority w:val="9"/>
    <w:unhideWhenUsed/>
    <w:qFormat/>
    <w:rsid w:val="007027B1"/>
    <w:pPr>
      <w:keepNext/>
      <w:keepLines/>
      <w:spacing w:before="40" w:after="0"/>
      <w:outlineLvl w:val="7"/>
    </w:pPr>
    <w:rPr>
      <w:rFonts w:asciiTheme="majorHAnsi" w:eastAsiaTheme="majorEastAsia" w:hAnsiTheme="majorHAnsi" w:cstheme="majorBidi"/>
      <w:b/>
      <w:color w:val="272727" w:themeColor="text1" w:themeTint="D8"/>
      <w:sz w:val="21"/>
      <w:szCs w:val="21"/>
    </w:rPr>
  </w:style>
  <w:style w:type="paragraph" w:styleId="Balk9">
    <w:name w:val="heading 9"/>
    <w:basedOn w:val="Normal"/>
    <w:next w:val="Normal"/>
    <w:link w:val="Balk9Char"/>
    <w:uiPriority w:val="9"/>
    <w:unhideWhenUsed/>
    <w:qFormat/>
    <w:rsid w:val="00CD68E2"/>
    <w:pPr>
      <w:keepNext/>
      <w:keepLines/>
      <w:spacing w:before="40" w:after="0"/>
      <w:jc w:val="both"/>
      <w:outlineLvl w:val="8"/>
    </w:pPr>
    <w:rPr>
      <w:rFonts w:asciiTheme="majorHAnsi" w:eastAsiaTheme="majorEastAsia" w:hAnsiTheme="majorHAnsi" w:cstheme="majorBidi"/>
      <w:i/>
      <w:iCs/>
      <w:color w:val="272727" w:themeColor="text1" w:themeTint="D8"/>
      <w:sz w:val="21"/>
      <w:szCs w:val="21"/>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924645"/>
    <w:rPr>
      <w:rFonts w:asciiTheme="majorHAnsi" w:eastAsiaTheme="majorEastAsia" w:hAnsiTheme="majorHAnsi" w:cstheme="majorBidi"/>
      <w:b/>
      <w:color w:val="2F5496" w:themeColor="accent1" w:themeShade="BF"/>
      <w:sz w:val="32"/>
      <w:szCs w:val="32"/>
    </w:rPr>
  </w:style>
  <w:style w:type="character" w:customStyle="1" w:styleId="Balk2Char">
    <w:name w:val="Başlık 2 Char"/>
    <w:basedOn w:val="VarsaylanParagrafYazTipi"/>
    <w:link w:val="Balk2"/>
    <w:uiPriority w:val="9"/>
    <w:rsid w:val="00924645"/>
    <w:rPr>
      <w:rFonts w:asciiTheme="majorHAnsi" w:eastAsiaTheme="majorEastAsia" w:hAnsiTheme="majorHAnsi" w:cstheme="majorBidi"/>
      <w:b/>
      <w:color w:val="0070C0"/>
      <w:sz w:val="28"/>
      <w:szCs w:val="26"/>
    </w:rPr>
  </w:style>
  <w:style w:type="character" w:customStyle="1" w:styleId="Balk3Char">
    <w:name w:val="Başlık 3 Char"/>
    <w:basedOn w:val="VarsaylanParagrafYazTipi"/>
    <w:link w:val="Balk3"/>
    <w:uiPriority w:val="9"/>
    <w:rsid w:val="00924645"/>
    <w:rPr>
      <w:rFonts w:asciiTheme="minorHAnsi" w:eastAsiaTheme="majorEastAsia" w:hAnsiTheme="minorHAnsi" w:cstheme="majorBidi"/>
      <w:b/>
      <w:color w:val="C00000"/>
      <w:sz w:val="28"/>
      <w:szCs w:val="24"/>
    </w:rPr>
  </w:style>
  <w:style w:type="character" w:customStyle="1" w:styleId="Balk4Char">
    <w:name w:val="Başlık 4 Char"/>
    <w:basedOn w:val="VarsaylanParagrafYazTipi"/>
    <w:link w:val="Balk4"/>
    <w:uiPriority w:val="9"/>
    <w:rsid w:val="00E1398F"/>
    <w:rPr>
      <w:rFonts w:asciiTheme="minorHAnsi" w:eastAsiaTheme="majorEastAsia" w:hAnsiTheme="minorHAnsi" w:cstheme="majorBidi"/>
      <w:b/>
      <w:i/>
      <w:iCs/>
      <w:color w:val="00B050"/>
      <w:sz w:val="28"/>
    </w:rPr>
  </w:style>
  <w:style w:type="character" w:customStyle="1" w:styleId="Balk5Char">
    <w:name w:val="Başlık 5 Char"/>
    <w:basedOn w:val="VarsaylanParagrafYazTipi"/>
    <w:link w:val="Balk5"/>
    <w:uiPriority w:val="9"/>
    <w:rsid w:val="00306C78"/>
    <w:rPr>
      <w:rFonts w:asciiTheme="minorHAnsi" w:eastAsiaTheme="majorEastAsia" w:hAnsiTheme="minorHAnsi" w:cstheme="majorBidi"/>
      <w:b/>
      <w:color w:val="7030A0"/>
      <w:sz w:val="24"/>
    </w:rPr>
  </w:style>
  <w:style w:type="character" w:customStyle="1" w:styleId="Balk6Char">
    <w:name w:val="Başlık 6 Char"/>
    <w:basedOn w:val="VarsaylanParagrafYazTipi"/>
    <w:link w:val="Balk6"/>
    <w:uiPriority w:val="9"/>
    <w:rsid w:val="00306C78"/>
    <w:rPr>
      <w:rFonts w:asciiTheme="majorHAnsi" w:eastAsiaTheme="majorEastAsia" w:hAnsiTheme="majorHAnsi" w:cstheme="majorBidi"/>
      <w:b/>
      <w:color w:val="0070C0"/>
      <w:sz w:val="28"/>
    </w:rPr>
  </w:style>
  <w:style w:type="character" w:customStyle="1" w:styleId="Balk7Char">
    <w:name w:val="Başlık 7 Char"/>
    <w:basedOn w:val="VarsaylanParagrafYazTipi"/>
    <w:link w:val="Balk7"/>
    <w:uiPriority w:val="9"/>
    <w:rsid w:val="00306C78"/>
    <w:rPr>
      <w:rFonts w:asciiTheme="minorHAnsi" w:eastAsiaTheme="majorEastAsia" w:hAnsiTheme="minorHAnsi" w:cstheme="majorBidi"/>
      <w:b/>
      <w:i/>
      <w:iCs/>
      <w:color w:val="002060"/>
    </w:rPr>
  </w:style>
  <w:style w:type="character" w:customStyle="1" w:styleId="Balk8Char">
    <w:name w:val="Başlık 8 Char"/>
    <w:basedOn w:val="VarsaylanParagrafYazTipi"/>
    <w:link w:val="Balk8"/>
    <w:uiPriority w:val="9"/>
    <w:rsid w:val="007027B1"/>
    <w:rPr>
      <w:rFonts w:asciiTheme="majorHAnsi" w:eastAsiaTheme="majorEastAsia" w:hAnsiTheme="majorHAnsi" w:cstheme="majorBidi"/>
      <w:b/>
      <w:color w:val="272727" w:themeColor="text1" w:themeTint="D8"/>
      <w:sz w:val="21"/>
      <w:szCs w:val="21"/>
    </w:rPr>
  </w:style>
  <w:style w:type="character" w:customStyle="1" w:styleId="Balk9Char">
    <w:name w:val="Başlık 9 Char"/>
    <w:basedOn w:val="VarsaylanParagrafYazTipi"/>
    <w:link w:val="Balk9"/>
    <w:uiPriority w:val="9"/>
    <w:rsid w:val="00CD68E2"/>
    <w:rPr>
      <w:rFonts w:asciiTheme="majorHAnsi" w:eastAsiaTheme="majorEastAsia" w:hAnsiTheme="majorHAnsi" w:cstheme="majorBidi"/>
      <w:i/>
      <w:iCs/>
      <w:color w:val="272727" w:themeColor="text1" w:themeTint="D8"/>
      <w:sz w:val="21"/>
      <w:szCs w:val="21"/>
      <w:lang w:eastAsia="en-US"/>
    </w:rPr>
  </w:style>
  <w:style w:type="paragraph" w:styleId="ListeParagraf">
    <w:name w:val="List Paragraph"/>
    <w:basedOn w:val="Normal"/>
    <w:uiPriority w:val="34"/>
    <w:qFormat/>
    <w:rsid w:val="00A77DB5"/>
    <w:pPr>
      <w:ind w:left="720"/>
      <w:contextualSpacing/>
    </w:pPr>
  </w:style>
  <w:style w:type="character" w:styleId="AklamaBavurusu">
    <w:name w:val="annotation reference"/>
    <w:basedOn w:val="VarsaylanParagrafYazTipi"/>
    <w:uiPriority w:val="99"/>
    <w:semiHidden/>
    <w:unhideWhenUsed/>
    <w:rsid w:val="002F41A0"/>
    <w:rPr>
      <w:sz w:val="16"/>
      <w:szCs w:val="16"/>
    </w:rPr>
  </w:style>
  <w:style w:type="paragraph" w:styleId="AklamaMetni">
    <w:name w:val="annotation text"/>
    <w:basedOn w:val="Normal"/>
    <w:link w:val="AklamaMetniChar"/>
    <w:uiPriority w:val="99"/>
    <w:semiHidden/>
    <w:unhideWhenUsed/>
    <w:rsid w:val="002F41A0"/>
    <w:pPr>
      <w:spacing w:line="240" w:lineRule="auto"/>
    </w:pPr>
    <w:rPr>
      <w:sz w:val="20"/>
      <w:szCs w:val="20"/>
    </w:rPr>
  </w:style>
  <w:style w:type="character" w:customStyle="1" w:styleId="AklamaMetniChar">
    <w:name w:val="Açıklama Metni Char"/>
    <w:basedOn w:val="VarsaylanParagrafYazTipi"/>
    <w:link w:val="AklamaMetni"/>
    <w:uiPriority w:val="99"/>
    <w:semiHidden/>
    <w:rsid w:val="002F41A0"/>
    <w:rPr>
      <w:sz w:val="20"/>
      <w:szCs w:val="20"/>
    </w:rPr>
  </w:style>
  <w:style w:type="paragraph" w:styleId="AklamaKonusu">
    <w:name w:val="annotation subject"/>
    <w:basedOn w:val="AklamaMetni"/>
    <w:next w:val="AklamaMetni"/>
    <w:link w:val="AklamaKonusuChar"/>
    <w:uiPriority w:val="99"/>
    <w:semiHidden/>
    <w:unhideWhenUsed/>
    <w:rsid w:val="002F41A0"/>
    <w:rPr>
      <w:b/>
      <w:bCs/>
    </w:rPr>
  </w:style>
  <w:style w:type="character" w:customStyle="1" w:styleId="AklamaKonusuChar">
    <w:name w:val="Açıklama Konusu Char"/>
    <w:basedOn w:val="AklamaMetniChar"/>
    <w:link w:val="AklamaKonusu"/>
    <w:uiPriority w:val="99"/>
    <w:semiHidden/>
    <w:rsid w:val="002F41A0"/>
    <w:rPr>
      <w:b/>
      <w:bCs/>
      <w:sz w:val="20"/>
      <w:szCs w:val="20"/>
    </w:rPr>
  </w:style>
  <w:style w:type="paragraph" w:styleId="Alnt">
    <w:name w:val="Quote"/>
    <w:basedOn w:val="Normal"/>
    <w:next w:val="Normal"/>
    <w:link w:val="AlntChar"/>
    <w:uiPriority w:val="29"/>
    <w:qFormat/>
    <w:rsid w:val="002A649D"/>
    <w:pPr>
      <w:spacing w:before="200"/>
      <w:ind w:left="864" w:right="864"/>
      <w:jc w:val="center"/>
    </w:pPr>
    <w:rPr>
      <w:i/>
      <w:iCs/>
      <w:color w:val="404040" w:themeColor="text1" w:themeTint="BF"/>
    </w:rPr>
  </w:style>
  <w:style w:type="character" w:customStyle="1" w:styleId="AlntChar">
    <w:name w:val="Alıntı Char"/>
    <w:basedOn w:val="VarsaylanParagrafYazTipi"/>
    <w:link w:val="Alnt"/>
    <w:uiPriority w:val="29"/>
    <w:rsid w:val="002A649D"/>
    <w:rPr>
      <w:i/>
      <w:iCs/>
      <w:color w:val="404040" w:themeColor="text1" w:themeTint="BF"/>
    </w:rPr>
  </w:style>
  <w:style w:type="paragraph" w:styleId="stBilgi">
    <w:name w:val="header"/>
    <w:basedOn w:val="Normal"/>
    <w:link w:val="stBilgiChar"/>
    <w:uiPriority w:val="99"/>
    <w:unhideWhenUsed/>
    <w:rsid w:val="00AA0F2D"/>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AA0F2D"/>
  </w:style>
  <w:style w:type="paragraph" w:styleId="AltBilgi">
    <w:name w:val="footer"/>
    <w:basedOn w:val="Normal"/>
    <w:link w:val="AltBilgiChar"/>
    <w:uiPriority w:val="99"/>
    <w:unhideWhenUsed/>
    <w:rsid w:val="00AA0F2D"/>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AA0F2D"/>
  </w:style>
  <w:style w:type="character" w:styleId="Kpr">
    <w:name w:val="Hyperlink"/>
    <w:basedOn w:val="VarsaylanParagrafYazTipi"/>
    <w:uiPriority w:val="99"/>
    <w:unhideWhenUsed/>
    <w:rsid w:val="00D120B4"/>
    <w:rPr>
      <w:color w:val="0563C1" w:themeColor="hyperlink"/>
      <w:u w:val="single"/>
    </w:rPr>
  </w:style>
  <w:style w:type="character" w:styleId="zmlenmeyenBahsetme">
    <w:name w:val="Unresolved Mention"/>
    <w:basedOn w:val="VarsaylanParagrafYazTipi"/>
    <w:uiPriority w:val="99"/>
    <w:semiHidden/>
    <w:unhideWhenUsed/>
    <w:rsid w:val="00D120B4"/>
    <w:rPr>
      <w:color w:val="605E5C"/>
      <w:shd w:val="clear" w:color="auto" w:fill="E1DFDD"/>
    </w:rPr>
  </w:style>
  <w:style w:type="character" w:customStyle="1" w:styleId="fontstyle01">
    <w:name w:val="fontstyle01"/>
    <w:basedOn w:val="VarsaylanParagrafYazTipi"/>
    <w:rsid w:val="00F520C1"/>
    <w:rPr>
      <w:rFonts w:ascii="TimesNewRomanPS-BoldMT" w:hAnsi="TimesNewRomanPS-BoldMT" w:hint="default"/>
      <w:b/>
      <w:bCs/>
      <w:i w:val="0"/>
      <w:iCs w:val="0"/>
      <w:color w:val="000000"/>
      <w:sz w:val="16"/>
      <w:szCs w:val="16"/>
    </w:rPr>
  </w:style>
  <w:style w:type="character" w:customStyle="1" w:styleId="fontstyle21">
    <w:name w:val="fontstyle21"/>
    <w:basedOn w:val="VarsaylanParagrafYazTipi"/>
    <w:rsid w:val="00F520C1"/>
    <w:rPr>
      <w:rFonts w:ascii="TimesNewRomanPSMT" w:hAnsi="TimesNewRomanPSMT" w:hint="default"/>
      <w:b w:val="0"/>
      <w:bCs w:val="0"/>
      <w:i w:val="0"/>
      <w:iCs w:val="0"/>
      <w:color w:val="000000"/>
      <w:sz w:val="16"/>
      <w:szCs w:val="16"/>
    </w:rPr>
  </w:style>
  <w:style w:type="paragraph" w:styleId="NormalWeb">
    <w:name w:val="Normal (Web)"/>
    <w:basedOn w:val="Normal"/>
    <w:link w:val="NormalWebChar"/>
    <w:uiPriority w:val="99"/>
    <w:unhideWhenUsed/>
    <w:rsid w:val="00C070FB"/>
    <w:pPr>
      <w:spacing w:before="100" w:beforeAutospacing="1" w:after="100" w:afterAutospacing="1" w:line="240" w:lineRule="auto"/>
    </w:pPr>
    <w:rPr>
      <w:rFonts w:eastAsia="Times New Roman" w:cs="Times New Roman"/>
      <w:sz w:val="24"/>
      <w:szCs w:val="24"/>
    </w:rPr>
  </w:style>
  <w:style w:type="character" w:customStyle="1" w:styleId="NormalWebChar">
    <w:name w:val="Normal (Web) Char"/>
    <w:link w:val="NormalWeb"/>
    <w:uiPriority w:val="99"/>
    <w:rsid w:val="00D74C8D"/>
    <w:rPr>
      <w:rFonts w:eastAsia="Times New Roman" w:cs="Times New Roman"/>
      <w:sz w:val="24"/>
      <w:szCs w:val="24"/>
    </w:rPr>
  </w:style>
  <w:style w:type="character" w:styleId="zlenenKpr">
    <w:name w:val="FollowedHyperlink"/>
    <w:basedOn w:val="VarsaylanParagrafYazTipi"/>
    <w:uiPriority w:val="99"/>
    <w:semiHidden/>
    <w:unhideWhenUsed/>
    <w:rsid w:val="00364067"/>
    <w:rPr>
      <w:color w:val="954F72" w:themeColor="followedHyperlink"/>
      <w:u w:val="single"/>
    </w:rPr>
  </w:style>
  <w:style w:type="character" w:styleId="Gl">
    <w:name w:val="Strong"/>
    <w:basedOn w:val="VarsaylanParagrafYazTipi"/>
    <w:uiPriority w:val="22"/>
    <w:qFormat/>
    <w:rsid w:val="00102712"/>
    <w:rPr>
      <w:b/>
      <w:bCs/>
    </w:rPr>
  </w:style>
  <w:style w:type="character" w:customStyle="1" w:styleId="b1">
    <w:name w:val="b1"/>
    <w:basedOn w:val="VarsaylanParagrafYazTipi"/>
    <w:rsid w:val="00AB4BC9"/>
  </w:style>
  <w:style w:type="paragraph" w:customStyle="1" w:styleId="u-mb05">
    <w:name w:val="u-mb05"/>
    <w:basedOn w:val="Normal"/>
    <w:rsid w:val="009F5785"/>
    <w:pPr>
      <w:spacing w:before="100" w:beforeAutospacing="1" w:after="100" w:afterAutospacing="1" w:line="240" w:lineRule="auto"/>
    </w:pPr>
    <w:rPr>
      <w:rFonts w:eastAsia="Times New Roman" w:cs="Times New Roman"/>
      <w:sz w:val="24"/>
      <w:szCs w:val="24"/>
    </w:rPr>
  </w:style>
  <w:style w:type="paragraph" w:customStyle="1" w:styleId="u-pa1">
    <w:name w:val="u-pa1"/>
    <w:basedOn w:val="Normal"/>
    <w:rsid w:val="009F5785"/>
    <w:pPr>
      <w:spacing w:before="100" w:beforeAutospacing="1" w:after="100" w:afterAutospacing="1" w:line="240" w:lineRule="auto"/>
    </w:pPr>
    <w:rPr>
      <w:rFonts w:eastAsia="Times New Roman" w:cs="Times New Roman"/>
      <w:sz w:val="24"/>
      <w:szCs w:val="24"/>
    </w:rPr>
  </w:style>
  <w:style w:type="paragraph" w:customStyle="1" w:styleId="u-mb25">
    <w:name w:val="u-mb25"/>
    <w:basedOn w:val="Normal"/>
    <w:rsid w:val="009F5785"/>
    <w:pPr>
      <w:spacing w:before="100" w:beforeAutospacing="1" w:after="100" w:afterAutospacing="1" w:line="240" w:lineRule="auto"/>
    </w:pPr>
    <w:rPr>
      <w:rFonts w:eastAsia="Times New Roman" w:cs="Times New Roman"/>
      <w:sz w:val="24"/>
      <w:szCs w:val="24"/>
    </w:rPr>
  </w:style>
  <w:style w:type="character" w:customStyle="1" w:styleId="Resimyazs">
    <w:name w:val="Resim yazısı_"/>
    <w:basedOn w:val="VarsaylanParagrafYazTipi"/>
    <w:link w:val="Resimyazs0"/>
    <w:rsid w:val="00EB71E6"/>
    <w:rPr>
      <w:rFonts w:ascii="Cambria" w:eastAsia="Cambria" w:hAnsi="Cambria" w:cs="Cambria"/>
      <w:b/>
      <w:bCs/>
      <w:color w:val="7030A0"/>
    </w:rPr>
  </w:style>
  <w:style w:type="paragraph" w:customStyle="1" w:styleId="Resimyazs0">
    <w:name w:val="Resim yazısı"/>
    <w:basedOn w:val="Normal"/>
    <w:link w:val="Resimyazs"/>
    <w:rsid w:val="00EB71E6"/>
    <w:pPr>
      <w:widowControl w:val="0"/>
      <w:spacing w:after="0" w:line="240" w:lineRule="auto"/>
    </w:pPr>
    <w:rPr>
      <w:rFonts w:ascii="Cambria" w:eastAsia="Cambria" w:hAnsi="Cambria" w:cs="Cambria"/>
      <w:b/>
      <w:bCs/>
      <w:color w:val="7030A0"/>
    </w:rPr>
  </w:style>
  <w:style w:type="character" w:customStyle="1" w:styleId="Gvdemetni">
    <w:name w:val="Gövde metni_"/>
    <w:basedOn w:val="VarsaylanParagrafYazTipi"/>
    <w:link w:val="Gvdemetni0"/>
    <w:rsid w:val="00EB71E6"/>
    <w:rPr>
      <w:rFonts w:ascii="Cambria" w:eastAsia="Cambria" w:hAnsi="Cambria" w:cs="Cambria"/>
      <w:color w:val="0070C0"/>
    </w:rPr>
  </w:style>
  <w:style w:type="paragraph" w:customStyle="1" w:styleId="Gvdemetni0">
    <w:name w:val="Gövde metni"/>
    <w:basedOn w:val="Normal"/>
    <w:link w:val="Gvdemetni"/>
    <w:rsid w:val="00EB71E6"/>
    <w:pPr>
      <w:widowControl w:val="0"/>
      <w:spacing w:after="100" w:line="276" w:lineRule="auto"/>
      <w:ind w:firstLine="400"/>
    </w:pPr>
    <w:rPr>
      <w:rFonts w:ascii="Cambria" w:eastAsia="Cambria" w:hAnsi="Cambria" w:cs="Cambria"/>
      <w:color w:val="0070C0"/>
    </w:rPr>
  </w:style>
  <w:style w:type="paragraph" w:styleId="TBal">
    <w:name w:val="TOC Heading"/>
    <w:basedOn w:val="Balk1"/>
    <w:next w:val="Normal"/>
    <w:uiPriority w:val="39"/>
    <w:unhideWhenUsed/>
    <w:qFormat/>
    <w:rsid w:val="009D49D9"/>
    <w:pPr>
      <w:outlineLvl w:val="9"/>
    </w:pPr>
    <w:rPr>
      <w:b w:val="0"/>
    </w:rPr>
  </w:style>
  <w:style w:type="paragraph" w:styleId="T1">
    <w:name w:val="toc 1"/>
    <w:basedOn w:val="Normal"/>
    <w:next w:val="Normal"/>
    <w:autoRedefine/>
    <w:uiPriority w:val="39"/>
    <w:unhideWhenUsed/>
    <w:rsid w:val="009D49D9"/>
    <w:pPr>
      <w:spacing w:after="100"/>
    </w:pPr>
  </w:style>
  <w:style w:type="paragraph" w:styleId="T2">
    <w:name w:val="toc 2"/>
    <w:basedOn w:val="Normal"/>
    <w:next w:val="Normal"/>
    <w:autoRedefine/>
    <w:uiPriority w:val="39"/>
    <w:unhideWhenUsed/>
    <w:rsid w:val="009D49D9"/>
    <w:pPr>
      <w:spacing w:after="100"/>
      <w:ind w:left="220"/>
    </w:pPr>
  </w:style>
  <w:style w:type="paragraph" w:styleId="T3">
    <w:name w:val="toc 3"/>
    <w:basedOn w:val="Normal"/>
    <w:next w:val="Normal"/>
    <w:autoRedefine/>
    <w:uiPriority w:val="39"/>
    <w:unhideWhenUsed/>
    <w:rsid w:val="007B2209"/>
    <w:pPr>
      <w:tabs>
        <w:tab w:val="right" w:leader="dot" w:pos="9742"/>
      </w:tabs>
      <w:spacing w:after="100"/>
      <w:ind w:left="440"/>
      <w:jc w:val="both"/>
    </w:pPr>
  </w:style>
  <w:style w:type="paragraph" w:styleId="T8">
    <w:name w:val="toc 8"/>
    <w:basedOn w:val="Normal"/>
    <w:next w:val="Normal"/>
    <w:autoRedefine/>
    <w:uiPriority w:val="39"/>
    <w:unhideWhenUsed/>
    <w:rsid w:val="009D49D9"/>
    <w:pPr>
      <w:spacing w:after="100"/>
      <w:ind w:left="1540"/>
    </w:pPr>
  </w:style>
  <w:style w:type="paragraph" w:styleId="T4">
    <w:name w:val="toc 4"/>
    <w:basedOn w:val="Normal"/>
    <w:next w:val="Normal"/>
    <w:autoRedefine/>
    <w:uiPriority w:val="39"/>
    <w:unhideWhenUsed/>
    <w:rsid w:val="009D49D9"/>
    <w:pPr>
      <w:spacing w:after="100"/>
      <w:ind w:left="660"/>
    </w:pPr>
  </w:style>
  <w:style w:type="paragraph" w:styleId="T7">
    <w:name w:val="toc 7"/>
    <w:basedOn w:val="Normal"/>
    <w:next w:val="Normal"/>
    <w:autoRedefine/>
    <w:uiPriority w:val="39"/>
    <w:unhideWhenUsed/>
    <w:rsid w:val="009D49D9"/>
    <w:pPr>
      <w:spacing w:after="100"/>
      <w:ind w:left="1320"/>
    </w:pPr>
  </w:style>
  <w:style w:type="paragraph" w:styleId="T6">
    <w:name w:val="toc 6"/>
    <w:basedOn w:val="Normal"/>
    <w:next w:val="Normal"/>
    <w:autoRedefine/>
    <w:uiPriority w:val="39"/>
    <w:unhideWhenUsed/>
    <w:rsid w:val="009D49D9"/>
    <w:pPr>
      <w:spacing w:after="100"/>
      <w:ind w:left="1100"/>
    </w:pPr>
  </w:style>
  <w:style w:type="paragraph" w:styleId="T5">
    <w:name w:val="toc 5"/>
    <w:basedOn w:val="Normal"/>
    <w:next w:val="Normal"/>
    <w:autoRedefine/>
    <w:uiPriority w:val="39"/>
    <w:unhideWhenUsed/>
    <w:rsid w:val="009D49D9"/>
    <w:pPr>
      <w:spacing w:after="100"/>
      <w:ind w:left="880"/>
    </w:pPr>
  </w:style>
  <w:style w:type="character" w:customStyle="1" w:styleId="small">
    <w:name w:val="small"/>
    <w:basedOn w:val="VarsaylanParagrafYazTipi"/>
    <w:rsid w:val="00A0567A"/>
  </w:style>
  <w:style w:type="character" w:customStyle="1" w:styleId="Balk10">
    <w:name w:val="Başlık #1_"/>
    <w:basedOn w:val="VarsaylanParagrafYazTipi"/>
    <w:link w:val="Balk11"/>
    <w:rsid w:val="00F46183"/>
    <w:rPr>
      <w:rFonts w:eastAsia="Times New Roman" w:cs="Times New Roman"/>
      <w:b/>
      <w:bCs/>
    </w:rPr>
  </w:style>
  <w:style w:type="paragraph" w:customStyle="1" w:styleId="Balk11">
    <w:name w:val="Başlık #1"/>
    <w:basedOn w:val="Normal"/>
    <w:link w:val="Balk10"/>
    <w:rsid w:val="00F46183"/>
    <w:pPr>
      <w:widowControl w:val="0"/>
      <w:spacing w:after="140" w:line="240" w:lineRule="auto"/>
      <w:outlineLvl w:val="0"/>
    </w:pPr>
    <w:rPr>
      <w:rFonts w:eastAsia="Times New Roman" w:cs="Times New Roman"/>
      <w:b/>
      <w:bCs/>
    </w:rPr>
  </w:style>
  <w:style w:type="character" w:customStyle="1" w:styleId="Dier">
    <w:name w:val="Diğer_"/>
    <w:basedOn w:val="VarsaylanParagrafYazTipi"/>
    <w:link w:val="Dier0"/>
    <w:rsid w:val="00F46183"/>
    <w:rPr>
      <w:rFonts w:eastAsia="Times New Roman" w:cs="Times New Roman"/>
    </w:rPr>
  </w:style>
  <w:style w:type="paragraph" w:customStyle="1" w:styleId="Dier0">
    <w:name w:val="Diğer"/>
    <w:basedOn w:val="Normal"/>
    <w:link w:val="Dier"/>
    <w:rsid w:val="00F46183"/>
    <w:pPr>
      <w:widowControl w:val="0"/>
      <w:spacing w:after="140" w:line="240" w:lineRule="auto"/>
    </w:pPr>
    <w:rPr>
      <w:rFonts w:eastAsia="Times New Roman" w:cs="Times New Roman"/>
    </w:rPr>
  </w:style>
  <w:style w:type="character" w:customStyle="1" w:styleId="sprocket-padding">
    <w:name w:val="sprocket-padding"/>
    <w:basedOn w:val="VarsaylanParagrafYazTipi"/>
    <w:rsid w:val="00F46183"/>
  </w:style>
  <w:style w:type="paragraph" w:styleId="T9">
    <w:name w:val="toc 9"/>
    <w:basedOn w:val="Normal"/>
    <w:next w:val="Normal"/>
    <w:autoRedefine/>
    <w:uiPriority w:val="39"/>
    <w:unhideWhenUsed/>
    <w:rsid w:val="00F46183"/>
    <w:pPr>
      <w:spacing w:after="100"/>
      <w:ind w:left="1760"/>
    </w:pPr>
    <w:rPr>
      <w:rFonts w:asciiTheme="minorHAnsi" w:hAnsiTheme="minorHAnsi"/>
    </w:rPr>
  </w:style>
  <w:style w:type="character" w:customStyle="1" w:styleId="Gvdemetni2">
    <w:name w:val="Gövde metni (2)_"/>
    <w:basedOn w:val="VarsaylanParagrafYazTipi"/>
    <w:link w:val="Gvdemetni20"/>
    <w:rsid w:val="00F46183"/>
    <w:rPr>
      <w:rFonts w:ascii="Calibri" w:eastAsia="Calibri" w:hAnsi="Calibri" w:cs="Calibri"/>
      <w:sz w:val="20"/>
      <w:szCs w:val="20"/>
    </w:rPr>
  </w:style>
  <w:style w:type="paragraph" w:customStyle="1" w:styleId="Gvdemetni20">
    <w:name w:val="Gövde metni (2)"/>
    <w:basedOn w:val="Normal"/>
    <w:link w:val="Gvdemetni2"/>
    <w:rsid w:val="00F46183"/>
    <w:pPr>
      <w:widowControl w:val="0"/>
      <w:spacing w:after="260" w:line="240" w:lineRule="auto"/>
      <w:ind w:firstLine="460"/>
    </w:pPr>
    <w:rPr>
      <w:rFonts w:ascii="Calibri" w:eastAsia="Calibri" w:hAnsi="Calibri" w:cs="Calibri"/>
      <w:sz w:val="20"/>
      <w:szCs w:val="20"/>
    </w:rPr>
  </w:style>
  <w:style w:type="character" w:customStyle="1" w:styleId="stbilgiveyaaltbilgi2">
    <w:name w:val="Üst bilgi veya alt bilgi (2)_"/>
    <w:basedOn w:val="VarsaylanParagrafYazTipi"/>
    <w:link w:val="stbilgiveyaaltbilgi20"/>
    <w:rsid w:val="00F46183"/>
    <w:rPr>
      <w:rFonts w:eastAsia="Times New Roman" w:cs="Times New Roman"/>
      <w:sz w:val="20"/>
      <w:szCs w:val="20"/>
    </w:rPr>
  </w:style>
  <w:style w:type="paragraph" w:customStyle="1" w:styleId="stbilgiveyaaltbilgi20">
    <w:name w:val="Üst bilgi veya alt bilgi (2)"/>
    <w:basedOn w:val="Normal"/>
    <w:link w:val="stbilgiveyaaltbilgi2"/>
    <w:rsid w:val="00F46183"/>
    <w:pPr>
      <w:widowControl w:val="0"/>
      <w:spacing w:after="0" w:line="240" w:lineRule="auto"/>
    </w:pPr>
    <w:rPr>
      <w:rFonts w:eastAsia="Times New Roman" w:cs="Times New Roman"/>
      <w:sz w:val="20"/>
      <w:szCs w:val="20"/>
    </w:rPr>
  </w:style>
  <w:style w:type="character" w:customStyle="1" w:styleId="Balk40">
    <w:name w:val="Başlık #4_"/>
    <w:basedOn w:val="VarsaylanParagrafYazTipi"/>
    <w:link w:val="Balk41"/>
    <w:rsid w:val="00F46183"/>
    <w:rPr>
      <w:rFonts w:ascii="Calibri" w:eastAsia="Calibri" w:hAnsi="Calibri" w:cs="Calibri"/>
      <w:b/>
      <w:bCs/>
      <w:sz w:val="20"/>
      <w:szCs w:val="20"/>
    </w:rPr>
  </w:style>
  <w:style w:type="paragraph" w:customStyle="1" w:styleId="Balk41">
    <w:name w:val="Başlık #4"/>
    <w:basedOn w:val="Normal"/>
    <w:link w:val="Balk40"/>
    <w:rsid w:val="00F46183"/>
    <w:pPr>
      <w:widowControl w:val="0"/>
      <w:spacing w:after="250" w:line="240" w:lineRule="auto"/>
      <w:ind w:right="800"/>
      <w:jc w:val="right"/>
      <w:outlineLvl w:val="3"/>
    </w:pPr>
    <w:rPr>
      <w:rFonts w:ascii="Calibri" w:eastAsia="Calibri" w:hAnsi="Calibri" w:cs="Calibri"/>
      <w:b/>
      <w:bCs/>
      <w:sz w:val="20"/>
      <w:szCs w:val="20"/>
    </w:rPr>
  </w:style>
  <w:style w:type="character" w:styleId="HafifVurgulama">
    <w:name w:val="Subtle Emphasis"/>
    <w:basedOn w:val="VarsaylanParagrafYazTipi"/>
    <w:uiPriority w:val="19"/>
    <w:qFormat/>
    <w:rsid w:val="00E75F17"/>
    <w:rPr>
      <w:i/>
      <w:iCs/>
      <w:color w:val="404040" w:themeColor="text1" w:themeTint="BF"/>
    </w:rPr>
  </w:style>
  <w:style w:type="character" w:customStyle="1" w:styleId="style-scope">
    <w:name w:val="style-scope"/>
    <w:basedOn w:val="VarsaylanParagrafYazTipi"/>
    <w:rsid w:val="008B47C5"/>
  </w:style>
  <w:style w:type="paragraph" w:customStyle="1" w:styleId="nsptext">
    <w:name w:val="nsptext"/>
    <w:basedOn w:val="Normal"/>
    <w:rsid w:val="005C3DF2"/>
    <w:pPr>
      <w:spacing w:before="100" w:beforeAutospacing="1" w:after="100" w:afterAutospacing="1" w:line="240" w:lineRule="auto"/>
    </w:pPr>
    <w:rPr>
      <w:rFonts w:eastAsia="Times New Roman" w:cs="Times New Roman"/>
      <w:sz w:val="24"/>
      <w:szCs w:val="24"/>
    </w:rPr>
  </w:style>
  <w:style w:type="paragraph" w:styleId="Tarih">
    <w:name w:val="Date"/>
    <w:basedOn w:val="Normal"/>
    <w:next w:val="Normal"/>
    <w:link w:val="TarihChar"/>
    <w:uiPriority w:val="99"/>
    <w:semiHidden/>
    <w:unhideWhenUsed/>
    <w:rsid w:val="008E4BCB"/>
  </w:style>
  <w:style w:type="character" w:customStyle="1" w:styleId="TarihChar">
    <w:name w:val="Tarih Char"/>
    <w:basedOn w:val="VarsaylanParagrafYazTipi"/>
    <w:link w:val="Tarih"/>
    <w:uiPriority w:val="99"/>
    <w:semiHidden/>
    <w:rsid w:val="008E4BCB"/>
  </w:style>
  <w:style w:type="paragraph" w:styleId="AralkYok">
    <w:name w:val="No Spacing"/>
    <w:link w:val="AralkYokChar"/>
    <w:uiPriority w:val="1"/>
    <w:qFormat/>
    <w:rsid w:val="00841FD6"/>
    <w:pPr>
      <w:spacing w:after="0" w:line="240" w:lineRule="auto"/>
    </w:pPr>
  </w:style>
  <w:style w:type="character" w:customStyle="1" w:styleId="AralkYokChar">
    <w:name w:val="Aralık Yok Char"/>
    <w:basedOn w:val="VarsaylanParagrafYazTipi"/>
    <w:link w:val="AralkYok"/>
    <w:uiPriority w:val="1"/>
    <w:rsid w:val="001E7D93"/>
  </w:style>
  <w:style w:type="character" w:customStyle="1" w:styleId="fontstyle31">
    <w:name w:val="fontstyle31"/>
    <w:basedOn w:val="VarsaylanParagrafYazTipi"/>
    <w:rsid w:val="00CD68E2"/>
    <w:rPr>
      <w:rFonts w:ascii="MinionPro-It" w:hAnsi="MinionPro-It" w:hint="default"/>
      <w:b w:val="0"/>
      <w:bCs w:val="0"/>
      <w:i/>
      <w:iCs/>
      <w:color w:val="242021"/>
      <w:sz w:val="20"/>
      <w:szCs w:val="20"/>
    </w:rPr>
  </w:style>
  <w:style w:type="character" w:customStyle="1" w:styleId="Balk20">
    <w:name w:val="Başlık #2_"/>
    <w:basedOn w:val="VarsaylanParagrafYazTipi"/>
    <w:link w:val="Balk21"/>
    <w:rsid w:val="00CD68E2"/>
    <w:rPr>
      <w:rFonts w:ascii="Arial" w:eastAsia="Arial" w:hAnsi="Arial" w:cs="Arial"/>
      <w:b/>
      <w:bCs/>
      <w:color w:val="231F20"/>
      <w:shd w:val="clear" w:color="auto" w:fill="FFFFFF"/>
    </w:rPr>
  </w:style>
  <w:style w:type="paragraph" w:customStyle="1" w:styleId="Balk21">
    <w:name w:val="Başlık #2"/>
    <w:basedOn w:val="Normal"/>
    <w:link w:val="Balk20"/>
    <w:rsid w:val="00CD68E2"/>
    <w:pPr>
      <w:widowControl w:val="0"/>
      <w:shd w:val="clear" w:color="auto" w:fill="FFFFFF"/>
      <w:spacing w:after="0" w:line="240" w:lineRule="auto"/>
      <w:jc w:val="both"/>
      <w:outlineLvl w:val="1"/>
    </w:pPr>
    <w:rPr>
      <w:rFonts w:ascii="Arial" w:eastAsia="Arial" w:hAnsi="Arial" w:cs="Arial"/>
      <w:b/>
      <w:bCs/>
      <w:color w:val="231F20"/>
    </w:rPr>
  </w:style>
  <w:style w:type="character" w:customStyle="1" w:styleId="Gvdemetni7">
    <w:name w:val="Gövde metni (7)_"/>
    <w:basedOn w:val="VarsaylanParagrafYazTipi"/>
    <w:link w:val="Gvdemetni70"/>
    <w:rsid w:val="00CD68E2"/>
    <w:rPr>
      <w:rFonts w:ascii="Arial" w:eastAsia="Arial" w:hAnsi="Arial" w:cs="Arial"/>
      <w:b/>
      <w:bCs/>
      <w:color w:val="231F20"/>
      <w:sz w:val="20"/>
      <w:szCs w:val="20"/>
      <w:shd w:val="clear" w:color="auto" w:fill="FFFFFF"/>
    </w:rPr>
  </w:style>
  <w:style w:type="paragraph" w:customStyle="1" w:styleId="Gvdemetni70">
    <w:name w:val="Gövde metni (7)"/>
    <w:basedOn w:val="Normal"/>
    <w:link w:val="Gvdemetni7"/>
    <w:rsid w:val="00CD68E2"/>
    <w:pPr>
      <w:widowControl w:val="0"/>
      <w:shd w:val="clear" w:color="auto" w:fill="FFFFFF"/>
      <w:spacing w:after="0" w:line="271" w:lineRule="auto"/>
      <w:jc w:val="both"/>
    </w:pPr>
    <w:rPr>
      <w:rFonts w:ascii="Arial" w:eastAsia="Arial" w:hAnsi="Arial" w:cs="Arial"/>
      <w:b/>
      <w:bCs/>
      <w:color w:val="231F20"/>
      <w:sz w:val="20"/>
      <w:szCs w:val="20"/>
    </w:rPr>
  </w:style>
  <w:style w:type="character" w:customStyle="1" w:styleId="stbilgiveyaaltbilgi">
    <w:name w:val="Üst bilgi veya alt bilgi_"/>
    <w:basedOn w:val="VarsaylanParagrafYazTipi"/>
    <w:link w:val="stbilgiveyaaltbilgi0"/>
    <w:rsid w:val="00CD68E2"/>
    <w:rPr>
      <w:rFonts w:ascii="Arial" w:eastAsia="Arial" w:hAnsi="Arial" w:cs="Arial"/>
      <w:color w:val="231F20"/>
      <w:sz w:val="15"/>
      <w:szCs w:val="15"/>
      <w:shd w:val="clear" w:color="auto" w:fill="FFFFFF"/>
    </w:rPr>
  </w:style>
  <w:style w:type="paragraph" w:customStyle="1" w:styleId="stbilgiveyaaltbilgi0">
    <w:name w:val="Üst bilgi veya alt bilgi"/>
    <w:basedOn w:val="Normal"/>
    <w:link w:val="stbilgiveyaaltbilgi"/>
    <w:rsid w:val="00CD68E2"/>
    <w:pPr>
      <w:widowControl w:val="0"/>
      <w:shd w:val="clear" w:color="auto" w:fill="FFFFFF"/>
      <w:spacing w:after="0" w:line="240" w:lineRule="auto"/>
      <w:jc w:val="both"/>
    </w:pPr>
    <w:rPr>
      <w:rFonts w:ascii="Arial" w:eastAsia="Arial" w:hAnsi="Arial" w:cs="Arial"/>
      <w:color w:val="231F20"/>
      <w:sz w:val="15"/>
      <w:szCs w:val="15"/>
    </w:rPr>
  </w:style>
  <w:style w:type="character" w:customStyle="1" w:styleId="Balk30">
    <w:name w:val="Başlık #3_"/>
    <w:basedOn w:val="VarsaylanParagrafYazTipi"/>
    <w:link w:val="Balk31"/>
    <w:rsid w:val="00CD68E2"/>
    <w:rPr>
      <w:rFonts w:eastAsia="Times New Roman" w:cs="Times New Roman"/>
      <w:b/>
      <w:bCs/>
      <w:sz w:val="20"/>
      <w:szCs w:val="20"/>
      <w:shd w:val="clear" w:color="auto" w:fill="FFFFFF"/>
    </w:rPr>
  </w:style>
  <w:style w:type="paragraph" w:customStyle="1" w:styleId="Balk31">
    <w:name w:val="Başlık #3"/>
    <w:basedOn w:val="Normal"/>
    <w:link w:val="Balk30"/>
    <w:rsid w:val="00CD68E2"/>
    <w:pPr>
      <w:widowControl w:val="0"/>
      <w:shd w:val="clear" w:color="auto" w:fill="FFFFFF"/>
      <w:spacing w:after="80" w:line="276" w:lineRule="auto"/>
      <w:ind w:firstLine="300"/>
      <w:outlineLvl w:val="2"/>
    </w:pPr>
    <w:rPr>
      <w:rFonts w:eastAsia="Times New Roman" w:cs="Times New Roman"/>
      <w:b/>
      <w:bCs/>
      <w:sz w:val="20"/>
      <w:szCs w:val="20"/>
    </w:rPr>
  </w:style>
  <w:style w:type="character" w:customStyle="1" w:styleId="Dipnot">
    <w:name w:val="Dipnot_"/>
    <w:basedOn w:val="VarsaylanParagrafYazTipi"/>
    <w:link w:val="Dipnot0"/>
    <w:rsid w:val="00CD68E2"/>
    <w:rPr>
      <w:rFonts w:eastAsia="Times New Roman" w:cs="Times New Roman"/>
      <w:sz w:val="14"/>
      <w:szCs w:val="14"/>
      <w:shd w:val="clear" w:color="auto" w:fill="FFFFFF"/>
    </w:rPr>
  </w:style>
  <w:style w:type="paragraph" w:customStyle="1" w:styleId="Dipnot0">
    <w:name w:val="Dipnot"/>
    <w:basedOn w:val="Normal"/>
    <w:link w:val="Dipnot"/>
    <w:rsid w:val="00CD68E2"/>
    <w:pPr>
      <w:widowControl w:val="0"/>
      <w:shd w:val="clear" w:color="auto" w:fill="FFFFFF"/>
      <w:spacing w:after="0" w:line="240" w:lineRule="auto"/>
    </w:pPr>
    <w:rPr>
      <w:rFonts w:eastAsia="Times New Roman" w:cs="Times New Roman"/>
      <w:sz w:val="14"/>
      <w:szCs w:val="14"/>
    </w:rPr>
  </w:style>
  <w:style w:type="character" w:customStyle="1" w:styleId="Tabloyazs">
    <w:name w:val="Tablo yazısı_"/>
    <w:basedOn w:val="VarsaylanParagrafYazTipi"/>
    <w:link w:val="Tabloyazs0"/>
    <w:rsid w:val="00CD68E2"/>
    <w:rPr>
      <w:rFonts w:ascii="Arial" w:eastAsia="Arial" w:hAnsi="Arial" w:cs="Arial"/>
      <w:sz w:val="17"/>
      <w:szCs w:val="17"/>
      <w:shd w:val="clear" w:color="auto" w:fill="FFFFFF"/>
    </w:rPr>
  </w:style>
  <w:style w:type="paragraph" w:customStyle="1" w:styleId="Tabloyazs0">
    <w:name w:val="Tablo yazısı"/>
    <w:basedOn w:val="Normal"/>
    <w:link w:val="Tabloyazs"/>
    <w:rsid w:val="00CD68E2"/>
    <w:pPr>
      <w:widowControl w:val="0"/>
      <w:shd w:val="clear" w:color="auto" w:fill="FFFFFF"/>
      <w:spacing w:after="0" w:line="240" w:lineRule="auto"/>
    </w:pPr>
    <w:rPr>
      <w:rFonts w:ascii="Arial" w:eastAsia="Arial" w:hAnsi="Arial" w:cs="Arial"/>
      <w:sz w:val="17"/>
      <w:szCs w:val="17"/>
    </w:rPr>
  </w:style>
  <w:style w:type="character" w:customStyle="1" w:styleId="Gvdemetni8">
    <w:name w:val="Gövde metni (8)_"/>
    <w:basedOn w:val="VarsaylanParagrafYazTipi"/>
    <w:link w:val="Gvdemetni80"/>
    <w:rsid w:val="00CD68E2"/>
    <w:rPr>
      <w:rFonts w:eastAsia="Times New Roman" w:cs="Times New Roman"/>
      <w:b/>
      <w:bCs/>
      <w:sz w:val="48"/>
      <w:szCs w:val="48"/>
      <w:shd w:val="clear" w:color="auto" w:fill="FFFFFF"/>
    </w:rPr>
  </w:style>
  <w:style w:type="paragraph" w:customStyle="1" w:styleId="Gvdemetni80">
    <w:name w:val="Gövde metni (8)"/>
    <w:basedOn w:val="Normal"/>
    <w:link w:val="Gvdemetni8"/>
    <w:rsid w:val="00CD68E2"/>
    <w:pPr>
      <w:widowControl w:val="0"/>
      <w:shd w:val="clear" w:color="auto" w:fill="FFFFFF"/>
      <w:spacing w:after="0" w:line="240" w:lineRule="auto"/>
      <w:ind w:left="1200"/>
    </w:pPr>
    <w:rPr>
      <w:rFonts w:eastAsia="Times New Roman" w:cs="Times New Roman"/>
      <w:b/>
      <w:bCs/>
      <w:sz w:val="48"/>
      <w:szCs w:val="48"/>
    </w:rPr>
  </w:style>
  <w:style w:type="character" w:customStyle="1" w:styleId="Gvdemetni6">
    <w:name w:val="Gövde metni (6)_"/>
    <w:basedOn w:val="VarsaylanParagrafYazTipi"/>
    <w:link w:val="Gvdemetni60"/>
    <w:rsid w:val="00CD68E2"/>
    <w:rPr>
      <w:rFonts w:ascii="Calibri" w:eastAsia="Calibri" w:hAnsi="Calibri" w:cs="Calibri"/>
      <w:sz w:val="24"/>
      <w:szCs w:val="24"/>
      <w:shd w:val="clear" w:color="auto" w:fill="FFFFFF"/>
    </w:rPr>
  </w:style>
  <w:style w:type="paragraph" w:customStyle="1" w:styleId="Gvdemetni60">
    <w:name w:val="Gövde metni (6)"/>
    <w:basedOn w:val="Normal"/>
    <w:link w:val="Gvdemetni6"/>
    <w:rsid w:val="00CD68E2"/>
    <w:pPr>
      <w:widowControl w:val="0"/>
      <w:shd w:val="clear" w:color="auto" w:fill="FFFFFF"/>
      <w:spacing w:after="100" w:line="240" w:lineRule="auto"/>
    </w:pPr>
    <w:rPr>
      <w:rFonts w:ascii="Calibri" w:eastAsia="Calibri" w:hAnsi="Calibri" w:cs="Calibri"/>
      <w:sz w:val="24"/>
      <w:szCs w:val="24"/>
    </w:rPr>
  </w:style>
  <w:style w:type="character" w:customStyle="1" w:styleId="BalonMetniChar">
    <w:name w:val="Balon Metni Char"/>
    <w:basedOn w:val="VarsaylanParagrafYazTipi"/>
    <w:link w:val="BalonMetni"/>
    <w:uiPriority w:val="99"/>
    <w:semiHidden/>
    <w:rsid w:val="00CD68E2"/>
    <w:rPr>
      <w:rFonts w:ascii="Segoe UI" w:eastAsiaTheme="minorHAnsi" w:hAnsi="Segoe UI" w:cs="Segoe UI"/>
      <w:sz w:val="18"/>
      <w:szCs w:val="18"/>
      <w:lang w:eastAsia="en-US"/>
    </w:rPr>
  </w:style>
  <w:style w:type="paragraph" w:styleId="BalonMetni">
    <w:name w:val="Balloon Text"/>
    <w:basedOn w:val="Normal"/>
    <w:link w:val="BalonMetniChar"/>
    <w:uiPriority w:val="99"/>
    <w:semiHidden/>
    <w:unhideWhenUsed/>
    <w:rsid w:val="00CD68E2"/>
    <w:pPr>
      <w:spacing w:after="0" w:line="240" w:lineRule="auto"/>
      <w:jc w:val="both"/>
    </w:pPr>
    <w:rPr>
      <w:rFonts w:ascii="Segoe UI" w:eastAsiaTheme="minorHAnsi" w:hAnsi="Segoe UI" w:cs="Segoe UI"/>
      <w:sz w:val="18"/>
      <w:szCs w:val="18"/>
      <w:lang w:eastAsia="en-US"/>
    </w:rPr>
  </w:style>
  <w:style w:type="character" w:customStyle="1" w:styleId="BalonMetniChar1">
    <w:name w:val="Balon Metni Char1"/>
    <w:basedOn w:val="VarsaylanParagrafYazTipi"/>
    <w:uiPriority w:val="99"/>
    <w:semiHidden/>
    <w:rsid w:val="00CD68E2"/>
    <w:rPr>
      <w:rFonts w:ascii="Segoe UI" w:hAnsi="Segoe UI" w:cs="Segoe UI"/>
      <w:sz w:val="18"/>
      <w:szCs w:val="18"/>
    </w:rPr>
  </w:style>
  <w:style w:type="character" w:customStyle="1" w:styleId="Gvdemetni11">
    <w:name w:val="Gövde metni (11)_"/>
    <w:basedOn w:val="VarsaylanParagrafYazTipi"/>
    <w:link w:val="Gvdemetni110"/>
    <w:rsid w:val="00CD68E2"/>
    <w:rPr>
      <w:rFonts w:eastAsia="Times New Roman" w:cs="Times New Roman"/>
      <w:i/>
      <w:iCs/>
      <w:shd w:val="clear" w:color="auto" w:fill="FFFFFF"/>
    </w:rPr>
  </w:style>
  <w:style w:type="paragraph" w:customStyle="1" w:styleId="Gvdemetni110">
    <w:name w:val="Gövde metni (11)"/>
    <w:basedOn w:val="Normal"/>
    <w:link w:val="Gvdemetni11"/>
    <w:rsid w:val="00CD68E2"/>
    <w:pPr>
      <w:widowControl w:val="0"/>
      <w:shd w:val="clear" w:color="auto" w:fill="FFFFFF"/>
      <w:spacing w:after="200" w:line="276" w:lineRule="auto"/>
      <w:ind w:left="700"/>
    </w:pPr>
    <w:rPr>
      <w:rFonts w:eastAsia="Times New Roman" w:cs="Times New Roman"/>
      <w:i/>
      <w:iCs/>
    </w:rPr>
  </w:style>
  <w:style w:type="character" w:customStyle="1" w:styleId="Gvdemetni13">
    <w:name w:val="Gövde metni (13)_"/>
    <w:basedOn w:val="VarsaylanParagrafYazTipi"/>
    <w:link w:val="Gvdemetni130"/>
    <w:rsid w:val="00CD68E2"/>
    <w:rPr>
      <w:rFonts w:ascii="Calibri" w:eastAsia="Calibri" w:hAnsi="Calibri" w:cs="Calibri"/>
      <w:sz w:val="24"/>
      <w:szCs w:val="24"/>
      <w:shd w:val="clear" w:color="auto" w:fill="FFFFFF"/>
    </w:rPr>
  </w:style>
  <w:style w:type="paragraph" w:customStyle="1" w:styleId="Gvdemetni130">
    <w:name w:val="Gövde metni (13)"/>
    <w:basedOn w:val="Normal"/>
    <w:link w:val="Gvdemetni13"/>
    <w:rsid w:val="00CD68E2"/>
    <w:pPr>
      <w:widowControl w:val="0"/>
      <w:shd w:val="clear" w:color="auto" w:fill="FFFFFF"/>
      <w:spacing w:after="300" w:line="271" w:lineRule="auto"/>
    </w:pPr>
    <w:rPr>
      <w:rFonts w:ascii="Calibri" w:eastAsia="Calibri" w:hAnsi="Calibri" w:cs="Calibri"/>
      <w:sz w:val="24"/>
      <w:szCs w:val="24"/>
    </w:rPr>
  </w:style>
  <w:style w:type="character" w:customStyle="1" w:styleId="Gvdemetni3">
    <w:name w:val="Gövde metni (3)_"/>
    <w:basedOn w:val="VarsaylanParagrafYazTipi"/>
    <w:link w:val="Gvdemetni30"/>
    <w:rsid w:val="00CD68E2"/>
    <w:rPr>
      <w:rFonts w:ascii="Arial" w:eastAsia="Arial" w:hAnsi="Arial" w:cs="Arial"/>
      <w:shd w:val="clear" w:color="auto" w:fill="FFFFFF"/>
    </w:rPr>
  </w:style>
  <w:style w:type="paragraph" w:customStyle="1" w:styleId="Gvdemetni30">
    <w:name w:val="Gövde metni (3)"/>
    <w:basedOn w:val="Normal"/>
    <w:link w:val="Gvdemetni3"/>
    <w:rsid w:val="00CD68E2"/>
    <w:pPr>
      <w:widowControl w:val="0"/>
      <w:shd w:val="clear" w:color="auto" w:fill="FFFFFF"/>
      <w:spacing w:after="20" w:line="240" w:lineRule="auto"/>
      <w:jc w:val="center"/>
    </w:pPr>
    <w:rPr>
      <w:rFonts w:ascii="Arial" w:eastAsia="Arial" w:hAnsi="Arial" w:cs="Arial"/>
    </w:rPr>
  </w:style>
  <w:style w:type="character" w:customStyle="1" w:styleId="Gvdemetni9">
    <w:name w:val="Gövde metni (9)_"/>
    <w:basedOn w:val="VarsaylanParagrafYazTipi"/>
    <w:link w:val="Gvdemetni90"/>
    <w:rsid w:val="00CD68E2"/>
    <w:rPr>
      <w:rFonts w:ascii="Arial" w:eastAsia="Arial" w:hAnsi="Arial" w:cs="Arial"/>
      <w:shd w:val="clear" w:color="auto" w:fill="FFFFFF"/>
    </w:rPr>
  </w:style>
  <w:style w:type="paragraph" w:customStyle="1" w:styleId="Gvdemetni90">
    <w:name w:val="Gövde metni (9)"/>
    <w:basedOn w:val="Normal"/>
    <w:link w:val="Gvdemetni9"/>
    <w:rsid w:val="00CD68E2"/>
    <w:pPr>
      <w:widowControl w:val="0"/>
      <w:shd w:val="clear" w:color="auto" w:fill="FFFFFF"/>
      <w:spacing w:after="80" w:line="240" w:lineRule="auto"/>
      <w:ind w:firstLine="400"/>
    </w:pPr>
    <w:rPr>
      <w:rFonts w:ascii="Arial" w:eastAsia="Arial" w:hAnsi="Arial" w:cs="Arial"/>
    </w:rPr>
  </w:style>
  <w:style w:type="paragraph" w:styleId="KonuBal">
    <w:name w:val="Title"/>
    <w:basedOn w:val="Normal"/>
    <w:next w:val="Normal"/>
    <w:link w:val="KonuBalChar"/>
    <w:uiPriority w:val="10"/>
    <w:qFormat/>
    <w:rsid w:val="00CD68E2"/>
    <w:pPr>
      <w:spacing w:after="0" w:line="240" w:lineRule="auto"/>
      <w:contextualSpacing/>
    </w:pPr>
    <w:rPr>
      <w:rFonts w:asciiTheme="majorHAnsi" w:eastAsiaTheme="majorEastAsia" w:hAnsiTheme="majorHAnsi" w:cstheme="majorBidi"/>
      <w:spacing w:val="-10"/>
      <w:kern w:val="28"/>
      <w:sz w:val="56"/>
      <w:szCs w:val="56"/>
      <w:lang w:eastAsia="en-US"/>
    </w:rPr>
  </w:style>
  <w:style w:type="character" w:customStyle="1" w:styleId="KonuBalChar">
    <w:name w:val="Konu Başlığı Char"/>
    <w:basedOn w:val="VarsaylanParagrafYazTipi"/>
    <w:link w:val="KonuBal"/>
    <w:uiPriority w:val="10"/>
    <w:rsid w:val="00CD68E2"/>
    <w:rPr>
      <w:rFonts w:asciiTheme="majorHAnsi" w:eastAsiaTheme="majorEastAsia" w:hAnsiTheme="majorHAnsi" w:cstheme="majorBidi"/>
      <w:spacing w:val="-10"/>
      <w:kern w:val="28"/>
      <w:sz w:val="56"/>
      <w:szCs w:val="56"/>
      <w:lang w:eastAsia="en-US"/>
    </w:rPr>
  </w:style>
  <w:style w:type="character" w:styleId="GlVurgulama">
    <w:name w:val="Intense Emphasis"/>
    <w:basedOn w:val="VarsaylanParagrafYazTipi"/>
    <w:uiPriority w:val="21"/>
    <w:qFormat/>
    <w:rsid w:val="00CD68E2"/>
    <w:rPr>
      <w:i/>
      <w:iCs/>
      <w:color w:val="4472C4" w:themeColor="accent1"/>
    </w:rPr>
  </w:style>
  <w:style w:type="paragraph" w:customStyle="1" w:styleId="metin">
    <w:name w:val="metin"/>
    <w:basedOn w:val="Normal"/>
    <w:rsid w:val="00CD68E2"/>
    <w:pPr>
      <w:spacing w:before="100" w:beforeAutospacing="1" w:after="100" w:afterAutospacing="1" w:line="240" w:lineRule="auto"/>
    </w:pPr>
    <w:rPr>
      <w:rFonts w:eastAsia="Times New Roman" w:cs="Times New Roman"/>
      <w:sz w:val="24"/>
      <w:szCs w:val="24"/>
    </w:rPr>
  </w:style>
  <w:style w:type="character" w:customStyle="1" w:styleId="grame">
    <w:name w:val="grame"/>
    <w:basedOn w:val="VarsaylanParagrafYazTipi"/>
    <w:rsid w:val="00CD68E2"/>
  </w:style>
  <w:style w:type="character" w:styleId="Vurgu">
    <w:name w:val="Emphasis"/>
    <w:basedOn w:val="VarsaylanParagrafYazTipi"/>
    <w:uiPriority w:val="20"/>
    <w:qFormat/>
    <w:rsid w:val="00FB620A"/>
    <w:rPr>
      <w:i/>
      <w:iCs/>
    </w:rPr>
  </w:style>
  <w:style w:type="paragraph" w:customStyle="1" w:styleId="tablecontents">
    <w:name w:val="tablecontents"/>
    <w:basedOn w:val="Normal"/>
    <w:rsid w:val="00D74C8D"/>
    <w:pPr>
      <w:spacing w:before="100" w:beforeAutospacing="1" w:after="100" w:afterAutospacing="1" w:line="240" w:lineRule="auto"/>
    </w:pPr>
    <w:rPr>
      <w:rFonts w:eastAsia="Times New Roman" w:cs="Times New Roman"/>
      <w:sz w:val="24"/>
      <w:szCs w:val="24"/>
      <w:lang w:eastAsia="tr-TR"/>
    </w:rPr>
  </w:style>
  <w:style w:type="character" w:customStyle="1" w:styleId="markedcontent">
    <w:name w:val="markedcontent"/>
    <w:basedOn w:val="VarsaylanParagrafYazTipi"/>
    <w:rsid w:val="00D74C8D"/>
  </w:style>
  <w:style w:type="paragraph" w:styleId="DipnotMetni">
    <w:name w:val="footnote text"/>
    <w:basedOn w:val="Normal"/>
    <w:link w:val="DipnotMetniChar"/>
    <w:uiPriority w:val="99"/>
    <w:rsid w:val="00D74C8D"/>
    <w:pPr>
      <w:spacing w:after="0" w:line="276" w:lineRule="auto"/>
    </w:pPr>
    <w:rPr>
      <w:rFonts w:ascii="Calibri" w:eastAsia="Calibri" w:hAnsi="Calibri" w:cs="Times New Roman"/>
      <w:szCs w:val="20"/>
      <w:lang w:eastAsia="en-US"/>
    </w:rPr>
  </w:style>
  <w:style w:type="character" w:customStyle="1" w:styleId="DipnotMetniChar">
    <w:name w:val="Dipnot Metni Char"/>
    <w:basedOn w:val="VarsaylanParagrafYazTipi"/>
    <w:link w:val="DipnotMetni"/>
    <w:uiPriority w:val="99"/>
    <w:rsid w:val="00D74C8D"/>
    <w:rPr>
      <w:rFonts w:ascii="Calibri" w:eastAsia="Calibri" w:hAnsi="Calibri" w:cs="Times New Roman"/>
      <w:szCs w:val="20"/>
      <w:lang w:eastAsia="en-US"/>
    </w:rPr>
  </w:style>
  <w:style w:type="character" w:styleId="DipnotBavurusu">
    <w:name w:val="footnote reference"/>
    <w:basedOn w:val="VarsaylanParagrafYazTipi"/>
    <w:rsid w:val="00D74C8D"/>
    <w:rPr>
      <w:vertAlign w:val="superscript"/>
    </w:rPr>
  </w:style>
  <w:style w:type="paragraph" w:styleId="GlAlnt">
    <w:name w:val="Intense Quote"/>
    <w:basedOn w:val="Normal"/>
    <w:next w:val="Normal"/>
    <w:link w:val="GlAlntChar"/>
    <w:uiPriority w:val="30"/>
    <w:qFormat/>
    <w:rsid w:val="00D74C8D"/>
    <w:pPr>
      <w:pBdr>
        <w:bottom w:val="single" w:sz="4" w:space="4" w:color="4472C4" w:themeColor="accent1"/>
      </w:pBdr>
      <w:spacing w:before="200" w:after="280" w:line="276" w:lineRule="auto"/>
      <w:ind w:left="936" w:right="936"/>
    </w:pPr>
    <w:rPr>
      <w:rFonts w:asciiTheme="minorHAnsi" w:eastAsiaTheme="minorHAnsi" w:hAnsiTheme="minorHAnsi"/>
      <w:b/>
      <w:bCs/>
      <w:i/>
      <w:iCs/>
      <w:color w:val="4472C4" w:themeColor="accent1"/>
      <w:lang w:eastAsia="en-US"/>
    </w:rPr>
  </w:style>
  <w:style w:type="character" w:customStyle="1" w:styleId="GlAlntChar">
    <w:name w:val="Güçlü Alıntı Char"/>
    <w:basedOn w:val="VarsaylanParagrafYazTipi"/>
    <w:link w:val="GlAlnt"/>
    <w:uiPriority w:val="30"/>
    <w:rsid w:val="00D74C8D"/>
    <w:rPr>
      <w:rFonts w:asciiTheme="minorHAnsi" w:eastAsiaTheme="minorHAnsi" w:hAnsiTheme="minorHAnsi"/>
      <w:b/>
      <w:bCs/>
      <w:i/>
      <w:iCs/>
      <w:color w:val="4472C4" w:themeColor="accent1"/>
      <w:lang w:eastAsia="en-US"/>
    </w:rPr>
  </w:style>
  <w:style w:type="character" w:customStyle="1" w:styleId="text-muted">
    <w:name w:val="text-muted"/>
    <w:basedOn w:val="VarsaylanParagrafYazTipi"/>
    <w:rsid w:val="00D74C8D"/>
  </w:style>
  <w:style w:type="character" w:customStyle="1" w:styleId="Gvdemetni5">
    <w:name w:val="Gövde metni (5)_"/>
    <w:basedOn w:val="VarsaylanParagrafYazTipi"/>
    <w:link w:val="Gvdemetni50"/>
    <w:rsid w:val="00D74C8D"/>
    <w:rPr>
      <w:rFonts w:ascii="Arial" w:eastAsia="Arial" w:hAnsi="Arial" w:cs="Arial"/>
      <w:sz w:val="21"/>
      <w:szCs w:val="21"/>
      <w:shd w:val="clear" w:color="auto" w:fill="FFFFFF"/>
    </w:rPr>
  </w:style>
  <w:style w:type="paragraph" w:customStyle="1" w:styleId="Gvdemetni50">
    <w:name w:val="Gövde metni (5)"/>
    <w:basedOn w:val="Normal"/>
    <w:link w:val="Gvdemetni5"/>
    <w:rsid w:val="00D74C8D"/>
    <w:pPr>
      <w:widowControl w:val="0"/>
      <w:shd w:val="clear" w:color="auto" w:fill="FFFFFF"/>
      <w:spacing w:before="120" w:after="0" w:line="0" w:lineRule="atLeast"/>
      <w:jc w:val="both"/>
    </w:pPr>
    <w:rPr>
      <w:rFonts w:ascii="Arial" w:eastAsia="Arial" w:hAnsi="Arial" w:cs="Arial"/>
      <w:sz w:val="21"/>
      <w:szCs w:val="21"/>
    </w:rPr>
  </w:style>
  <w:style w:type="character" w:customStyle="1" w:styleId="Gvdemetni5Exact">
    <w:name w:val="Gövde metni (5) Exact"/>
    <w:basedOn w:val="VarsaylanParagrafYazTipi"/>
    <w:rsid w:val="00D74C8D"/>
    <w:rPr>
      <w:rFonts w:ascii="Arial" w:eastAsia="Arial" w:hAnsi="Arial" w:cs="Arial"/>
      <w:b w:val="0"/>
      <w:bCs w:val="0"/>
      <w:i w:val="0"/>
      <w:iCs w:val="0"/>
      <w:smallCaps w:val="0"/>
      <w:strike w:val="0"/>
      <w:sz w:val="21"/>
      <w:szCs w:val="21"/>
      <w:u w:val="none"/>
    </w:rPr>
  </w:style>
  <w:style w:type="character" w:customStyle="1" w:styleId="Balk22">
    <w:name w:val="Başlık #2 (2)_"/>
    <w:basedOn w:val="VarsaylanParagrafYazTipi"/>
    <w:link w:val="Balk220"/>
    <w:rsid w:val="00D74C8D"/>
    <w:rPr>
      <w:rFonts w:ascii="Arial" w:eastAsia="Arial" w:hAnsi="Arial" w:cs="Arial"/>
      <w:b/>
      <w:bCs/>
      <w:sz w:val="21"/>
      <w:szCs w:val="21"/>
      <w:shd w:val="clear" w:color="auto" w:fill="FFFFFF"/>
    </w:rPr>
  </w:style>
  <w:style w:type="paragraph" w:customStyle="1" w:styleId="Balk220">
    <w:name w:val="Başlık #2 (2)"/>
    <w:basedOn w:val="Normal"/>
    <w:link w:val="Balk22"/>
    <w:rsid w:val="00D74C8D"/>
    <w:pPr>
      <w:widowControl w:val="0"/>
      <w:shd w:val="clear" w:color="auto" w:fill="FFFFFF"/>
      <w:spacing w:before="120" w:after="120" w:line="0" w:lineRule="atLeast"/>
      <w:ind w:firstLine="240"/>
      <w:jc w:val="both"/>
      <w:outlineLvl w:val="1"/>
    </w:pPr>
    <w:rPr>
      <w:rFonts w:ascii="Arial" w:eastAsia="Arial" w:hAnsi="Arial" w:cs="Arial"/>
      <w:b/>
      <w:bCs/>
      <w:sz w:val="21"/>
      <w:szCs w:val="21"/>
    </w:rPr>
  </w:style>
  <w:style w:type="character" w:customStyle="1" w:styleId="Gvdemetni275ptExact">
    <w:name w:val="Gövde metni (2) + 7;5 pt Exact"/>
    <w:basedOn w:val="Gvdemetni2"/>
    <w:rsid w:val="00D74C8D"/>
    <w:rPr>
      <w:rFonts w:ascii="Arial" w:eastAsia="Arial" w:hAnsi="Arial" w:cs="Arial"/>
      <w:b w:val="0"/>
      <w:bCs w:val="0"/>
      <w:i w:val="0"/>
      <w:iCs w:val="0"/>
      <w:smallCaps w:val="0"/>
      <w:strike w:val="0"/>
      <w:color w:val="000000"/>
      <w:spacing w:val="0"/>
      <w:w w:val="100"/>
      <w:position w:val="0"/>
      <w:sz w:val="15"/>
      <w:szCs w:val="15"/>
      <w:u w:val="none"/>
      <w:shd w:val="clear" w:color="auto" w:fill="FFFFFF"/>
      <w:lang w:val="tr-TR" w:eastAsia="tr-TR" w:bidi="tr-TR"/>
    </w:rPr>
  </w:style>
  <w:style w:type="character" w:customStyle="1" w:styleId="Gvdemetni26ptKalnKkBykHarf0ptbolukbraklyor">
    <w:name w:val="Gövde metni (2) + 6 pt;Kalın;Küçük Büyük Harf;0 pt boşluk bırakılıyor"/>
    <w:basedOn w:val="Gvdemetni2"/>
    <w:rsid w:val="00D74C8D"/>
    <w:rPr>
      <w:rFonts w:ascii="Arial" w:eastAsia="Arial" w:hAnsi="Arial" w:cs="Arial"/>
      <w:b/>
      <w:bCs/>
      <w:i w:val="0"/>
      <w:iCs w:val="0"/>
      <w:smallCaps/>
      <w:strike w:val="0"/>
      <w:color w:val="000000"/>
      <w:spacing w:val="-10"/>
      <w:w w:val="100"/>
      <w:position w:val="0"/>
      <w:sz w:val="12"/>
      <w:szCs w:val="12"/>
      <w:u w:val="none"/>
      <w:shd w:val="clear" w:color="auto" w:fill="FFFFFF"/>
      <w:lang w:val="tr-TR" w:eastAsia="tr-TR" w:bidi="tr-TR"/>
    </w:rPr>
  </w:style>
  <w:style w:type="character" w:customStyle="1" w:styleId="Dipnot2">
    <w:name w:val="Dipnot (2)_"/>
    <w:basedOn w:val="VarsaylanParagrafYazTipi"/>
    <w:link w:val="Dipnot20"/>
    <w:rsid w:val="00D74C8D"/>
    <w:rPr>
      <w:rFonts w:ascii="Arial" w:eastAsia="Arial" w:hAnsi="Arial" w:cs="Arial"/>
      <w:sz w:val="18"/>
      <w:szCs w:val="18"/>
      <w:shd w:val="clear" w:color="auto" w:fill="FFFFFF"/>
    </w:rPr>
  </w:style>
  <w:style w:type="paragraph" w:customStyle="1" w:styleId="Dipnot20">
    <w:name w:val="Dipnot (2)"/>
    <w:basedOn w:val="Normal"/>
    <w:link w:val="Dipnot2"/>
    <w:rsid w:val="00D74C8D"/>
    <w:pPr>
      <w:widowControl w:val="0"/>
      <w:shd w:val="clear" w:color="auto" w:fill="FFFFFF"/>
      <w:spacing w:after="0" w:line="202" w:lineRule="exact"/>
      <w:ind w:hanging="340"/>
    </w:pPr>
    <w:rPr>
      <w:rFonts w:ascii="Arial" w:eastAsia="Arial" w:hAnsi="Arial" w:cs="Arial"/>
      <w:sz w:val="18"/>
      <w:szCs w:val="18"/>
    </w:rPr>
  </w:style>
  <w:style w:type="character" w:customStyle="1" w:styleId="Gvdemetni24105pt">
    <w:name w:val="Gövde metni (24) + 10;5 pt"/>
    <w:basedOn w:val="VarsaylanParagrafYazTipi"/>
    <w:rsid w:val="00D74C8D"/>
    <w:rPr>
      <w:rFonts w:ascii="Arial" w:eastAsia="Arial" w:hAnsi="Arial" w:cs="Arial"/>
      <w:b w:val="0"/>
      <w:bCs w:val="0"/>
      <w:i/>
      <w:iCs/>
      <w:smallCaps w:val="0"/>
      <w:strike w:val="0"/>
      <w:color w:val="000000"/>
      <w:spacing w:val="0"/>
      <w:w w:val="100"/>
      <w:position w:val="0"/>
      <w:sz w:val="21"/>
      <w:szCs w:val="21"/>
      <w:u w:val="none"/>
      <w:lang w:val="tr-TR" w:eastAsia="tr-TR" w:bidi="tr-TR"/>
    </w:rPr>
  </w:style>
  <w:style w:type="character" w:customStyle="1" w:styleId="Gvdemetni24">
    <w:name w:val="Gövde metni (24)_"/>
    <w:basedOn w:val="VarsaylanParagrafYazTipi"/>
    <w:link w:val="Gvdemetni240"/>
    <w:rsid w:val="00D74C8D"/>
    <w:rPr>
      <w:rFonts w:ascii="Arial" w:eastAsia="Arial" w:hAnsi="Arial" w:cs="Arial"/>
      <w:sz w:val="18"/>
      <w:szCs w:val="18"/>
      <w:shd w:val="clear" w:color="auto" w:fill="FFFFFF"/>
    </w:rPr>
  </w:style>
  <w:style w:type="paragraph" w:customStyle="1" w:styleId="Gvdemetni240">
    <w:name w:val="Gövde metni (24)"/>
    <w:basedOn w:val="Normal"/>
    <w:link w:val="Gvdemetni24"/>
    <w:rsid w:val="00D74C8D"/>
    <w:pPr>
      <w:widowControl w:val="0"/>
      <w:shd w:val="clear" w:color="auto" w:fill="FFFFFF"/>
      <w:spacing w:before="120" w:after="240" w:line="0" w:lineRule="atLeast"/>
    </w:pPr>
    <w:rPr>
      <w:rFonts w:ascii="Arial" w:eastAsia="Arial" w:hAnsi="Arial" w:cs="Arial"/>
      <w:sz w:val="18"/>
      <w:szCs w:val="18"/>
    </w:rPr>
  </w:style>
  <w:style w:type="character" w:customStyle="1" w:styleId="Gvdemetni24105pttalikdeil">
    <w:name w:val="Gövde metni (24) + 10;5 pt;İtalik değil"/>
    <w:basedOn w:val="Gvdemetni24"/>
    <w:rsid w:val="00D74C8D"/>
    <w:rPr>
      <w:rFonts w:ascii="Arial" w:eastAsia="Arial" w:hAnsi="Arial" w:cs="Arial"/>
      <w:i/>
      <w:iCs/>
      <w:color w:val="000000"/>
      <w:spacing w:val="0"/>
      <w:w w:val="100"/>
      <w:position w:val="0"/>
      <w:sz w:val="21"/>
      <w:szCs w:val="21"/>
      <w:shd w:val="clear" w:color="auto" w:fill="FFFFFF"/>
      <w:lang w:val="tr-TR" w:eastAsia="tr-TR" w:bidi="tr-TR"/>
    </w:rPr>
  </w:style>
  <w:style w:type="character" w:customStyle="1" w:styleId="Gvdemetni28pt">
    <w:name w:val="Gövde metni (2) + 8 pt"/>
    <w:basedOn w:val="Gvdemetni2"/>
    <w:rsid w:val="00D74C8D"/>
    <w:rPr>
      <w:rFonts w:ascii="Arial" w:eastAsia="Arial" w:hAnsi="Arial" w:cs="Arial"/>
      <w:b w:val="0"/>
      <w:bCs w:val="0"/>
      <w:i w:val="0"/>
      <w:iCs w:val="0"/>
      <w:smallCaps w:val="0"/>
      <w:strike w:val="0"/>
      <w:color w:val="000000"/>
      <w:spacing w:val="0"/>
      <w:w w:val="100"/>
      <w:position w:val="0"/>
      <w:sz w:val="16"/>
      <w:szCs w:val="16"/>
      <w:u w:val="none"/>
      <w:shd w:val="clear" w:color="auto" w:fill="FFFFFF"/>
      <w:lang w:val="tr-TR" w:eastAsia="tr-TR" w:bidi="tr-TR"/>
    </w:rPr>
  </w:style>
  <w:style w:type="paragraph" w:customStyle="1" w:styleId="style11">
    <w:name w:val="style11"/>
    <w:basedOn w:val="Normal"/>
    <w:rsid w:val="00D74C8D"/>
    <w:pPr>
      <w:spacing w:before="100" w:beforeAutospacing="1" w:after="100" w:afterAutospacing="1" w:line="240" w:lineRule="auto"/>
    </w:pPr>
    <w:rPr>
      <w:rFonts w:eastAsia="Times New Roman" w:cs="Times New Roman"/>
      <w:sz w:val="24"/>
      <w:szCs w:val="24"/>
      <w:lang w:eastAsia="tr-TR"/>
    </w:rPr>
  </w:style>
  <w:style w:type="paragraph" w:customStyle="1" w:styleId="style13">
    <w:name w:val="style13"/>
    <w:basedOn w:val="Normal"/>
    <w:rsid w:val="00D74C8D"/>
    <w:pPr>
      <w:spacing w:before="100" w:beforeAutospacing="1" w:after="100" w:afterAutospacing="1" w:line="240" w:lineRule="auto"/>
    </w:pPr>
    <w:rPr>
      <w:rFonts w:eastAsia="Times New Roman" w:cs="Times New Roman"/>
      <w:sz w:val="24"/>
      <w:szCs w:val="24"/>
      <w:lang w:eastAsia="tr-TR"/>
    </w:rPr>
  </w:style>
  <w:style w:type="character" w:customStyle="1" w:styleId="Gvdemetni12">
    <w:name w:val="Gövde metni (12)_"/>
    <w:basedOn w:val="VarsaylanParagrafYazTipi"/>
    <w:link w:val="Gvdemetni120"/>
    <w:rsid w:val="00D74C8D"/>
    <w:rPr>
      <w:rFonts w:ascii="Arial" w:eastAsia="Arial" w:hAnsi="Arial" w:cs="Arial"/>
      <w:i/>
      <w:iCs/>
      <w:sz w:val="21"/>
      <w:szCs w:val="21"/>
      <w:shd w:val="clear" w:color="auto" w:fill="FFFFFF"/>
    </w:rPr>
  </w:style>
  <w:style w:type="paragraph" w:customStyle="1" w:styleId="Gvdemetni120">
    <w:name w:val="Gövde metni (12)"/>
    <w:basedOn w:val="Normal"/>
    <w:link w:val="Gvdemetni12"/>
    <w:rsid w:val="00D74C8D"/>
    <w:pPr>
      <w:widowControl w:val="0"/>
      <w:shd w:val="clear" w:color="auto" w:fill="FFFFFF"/>
      <w:spacing w:before="60" w:after="60" w:line="269" w:lineRule="exact"/>
      <w:ind w:firstLine="240"/>
      <w:jc w:val="both"/>
    </w:pPr>
    <w:rPr>
      <w:rFonts w:ascii="Arial" w:eastAsia="Arial" w:hAnsi="Arial" w:cs="Arial"/>
      <w:i/>
      <w:iCs/>
      <w:sz w:val="21"/>
      <w:szCs w:val="21"/>
    </w:rPr>
  </w:style>
  <w:style w:type="character" w:customStyle="1" w:styleId="Gvdemetni128ptKkBykHarf">
    <w:name w:val="Gövde metni (12) + 8 pt;Küçük Büyük Harf"/>
    <w:basedOn w:val="Gvdemetni12"/>
    <w:rsid w:val="00D74C8D"/>
    <w:rPr>
      <w:rFonts w:ascii="Arial" w:eastAsia="Arial" w:hAnsi="Arial" w:cs="Arial"/>
      <w:b/>
      <w:bCs/>
      <w:i w:val="0"/>
      <w:iCs w:val="0"/>
      <w:smallCaps/>
      <w:strike w:val="0"/>
      <w:color w:val="000000"/>
      <w:spacing w:val="0"/>
      <w:w w:val="100"/>
      <w:position w:val="0"/>
      <w:sz w:val="16"/>
      <w:szCs w:val="16"/>
      <w:u w:val="none"/>
      <w:shd w:val="clear" w:color="auto" w:fill="FFFFFF"/>
      <w:lang w:val="tr-TR" w:eastAsia="tr-TR" w:bidi="tr-TR"/>
    </w:rPr>
  </w:style>
  <w:style w:type="character" w:customStyle="1" w:styleId="Gvdemetni128pt">
    <w:name w:val="Gövde metni (12) + 8 pt"/>
    <w:basedOn w:val="Gvdemetni12"/>
    <w:rsid w:val="00D74C8D"/>
    <w:rPr>
      <w:rFonts w:ascii="Arial" w:eastAsia="Arial" w:hAnsi="Arial" w:cs="Arial"/>
      <w:b/>
      <w:bCs/>
      <w:i w:val="0"/>
      <w:iCs w:val="0"/>
      <w:smallCaps w:val="0"/>
      <w:strike w:val="0"/>
      <w:color w:val="000000"/>
      <w:spacing w:val="0"/>
      <w:w w:val="100"/>
      <w:position w:val="0"/>
      <w:sz w:val="16"/>
      <w:szCs w:val="16"/>
      <w:u w:val="none"/>
      <w:shd w:val="clear" w:color="auto" w:fill="FFFFFF"/>
      <w:lang w:val="tr-TR" w:eastAsia="tr-TR" w:bidi="tr-TR"/>
    </w:rPr>
  </w:style>
  <w:style w:type="character" w:customStyle="1" w:styleId="Gvdemetni1210ptKalnDeil">
    <w:name w:val="Gövde metni (12) + 10 pt;Kalın Değil"/>
    <w:basedOn w:val="Gvdemetni12"/>
    <w:rsid w:val="00D74C8D"/>
    <w:rPr>
      <w:rFonts w:ascii="Arial" w:eastAsia="Arial" w:hAnsi="Arial" w:cs="Arial"/>
      <w:b/>
      <w:bCs/>
      <w:i w:val="0"/>
      <w:iCs w:val="0"/>
      <w:smallCaps w:val="0"/>
      <w:strike w:val="0"/>
      <w:color w:val="000000"/>
      <w:spacing w:val="0"/>
      <w:w w:val="100"/>
      <w:position w:val="0"/>
      <w:sz w:val="20"/>
      <w:szCs w:val="20"/>
      <w:u w:val="none"/>
      <w:shd w:val="clear" w:color="auto" w:fill="FFFFFF"/>
      <w:lang w:val="tr-TR" w:eastAsia="tr-TR" w:bidi="tr-TR"/>
    </w:rPr>
  </w:style>
  <w:style w:type="character" w:customStyle="1" w:styleId="Gvdemetni2talik">
    <w:name w:val="Gövde metni (2) + İtalik"/>
    <w:basedOn w:val="Gvdemetni2"/>
    <w:rsid w:val="00D74C8D"/>
    <w:rPr>
      <w:rFonts w:ascii="Arial" w:eastAsia="Arial" w:hAnsi="Arial" w:cs="Arial"/>
      <w:b w:val="0"/>
      <w:bCs w:val="0"/>
      <w:i/>
      <w:iCs/>
      <w:smallCaps w:val="0"/>
      <w:strike w:val="0"/>
      <w:color w:val="000000"/>
      <w:spacing w:val="0"/>
      <w:w w:val="100"/>
      <w:position w:val="0"/>
      <w:sz w:val="18"/>
      <w:szCs w:val="18"/>
      <w:u w:val="none"/>
      <w:shd w:val="clear" w:color="auto" w:fill="FFFFFF"/>
      <w:lang w:val="tr-TR" w:eastAsia="tr-TR" w:bidi="tr-TR"/>
    </w:rPr>
  </w:style>
  <w:style w:type="character" w:customStyle="1" w:styleId="highlight">
    <w:name w:val="highlight"/>
    <w:basedOn w:val="VarsaylanParagrafYazTipi"/>
    <w:rsid w:val="00D74C8D"/>
  </w:style>
  <w:style w:type="character" w:customStyle="1" w:styleId="Gvdemetni14">
    <w:name w:val="Gövde metni (14)_"/>
    <w:basedOn w:val="VarsaylanParagrafYazTipi"/>
    <w:link w:val="Gvdemetni140"/>
    <w:rsid w:val="00D74C8D"/>
    <w:rPr>
      <w:rFonts w:ascii="Book Antiqua" w:eastAsia="Book Antiqua" w:hAnsi="Book Antiqua" w:cs="Book Antiqua"/>
      <w:b/>
      <w:bCs/>
      <w:shd w:val="clear" w:color="auto" w:fill="FFFFFF"/>
    </w:rPr>
  </w:style>
  <w:style w:type="paragraph" w:customStyle="1" w:styleId="Gvdemetni140">
    <w:name w:val="Gövde metni (14)"/>
    <w:basedOn w:val="Normal"/>
    <w:link w:val="Gvdemetni14"/>
    <w:rsid w:val="00D74C8D"/>
    <w:pPr>
      <w:widowControl w:val="0"/>
      <w:shd w:val="clear" w:color="auto" w:fill="FFFFFF"/>
      <w:spacing w:after="120" w:line="0" w:lineRule="atLeast"/>
      <w:ind w:firstLine="380"/>
      <w:jc w:val="both"/>
    </w:pPr>
    <w:rPr>
      <w:rFonts w:ascii="Book Antiqua" w:eastAsia="Book Antiqua" w:hAnsi="Book Antiqua" w:cs="Book Antiqua"/>
      <w:b/>
      <w:bCs/>
    </w:rPr>
  </w:style>
  <w:style w:type="character" w:customStyle="1" w:styleId="Gvdemetni16">
    <w:name w:val="Gövde metni (16)_"/>
    <w:basedOn w:val="VarsaylanParagrafYazTipi"/>
    <w:link w:val="Gvdemetni160"/>
    <w:rsid w:val="00D74C8D"/>
    <w:rPr>
      <w:rFonts w:ascii="Book Antiqua" w:eastAsia="Book Antiqua" w:hAnsi="Book Antiqua" w:cs="Book Antiqua"/>
      <w:sz w:val="17"/>
      <w:szCs w:val="17"/>
      <w:shd w:val="clear" w:color="auto" w:fill="FFFFFF"/>
    </w:rPr>
  </w:style>
  <w:style w:type="paragraph" w:customStyle="1" w:styleId="Gvdemetni160">
    <w:name w:val="Gövde metni (16)"/>
    <w:basedOn w:val="Normal"/>
    <w:link w:val="Gvdemetni16"/>
    <w:rsid w:val="00D74C8D"/>
    <w:pPr>
      <w:widowControl w:val="0"/>
      <w:shd w:val="clear" w:color="auto" w:fill="FFFFFF"/>
      <w:spacing w:after="0" w:line="216" w:lineRule="exact"/>
      <w:jc w:val="both"/>
    </w:pPr>
    <w:rPr>
      <w:rFonts w:ascii="Book Antiqua" w:eastAsia="Book Antiqua" w:hAnsi="Book Antiqua" w:cs="Book Antiqua"/>
      <w:sz w:val="17"/>
      <w:szCs w:val="17"/>
    </w:rPr>
  </w:style>
  <w:style w:type="character" w:customStyle="1" w:styleId="Gvdemetni28ptKaln">
    <w:name w:val="Gövde metni (2) + 8 pt;Kalın"/>
    <w:basedOn w:val="Gvdemetni2"/>
    <w:rsid w:val="00D74C8D"/>
    <w:rPr>
      <w:rFonts w:ascii="Book Antiqua" w:eastAsia="Book Antiqua" w:hAnsi="Book Antiqua" w:cs="Book Antiqua"/>
      <w:b/>
      <w:bCs/>
      <w:i w:val="0"/>
      <w:iCs w:val="0"/>
      <w:smallCaps w:val="0"/>
      <w:strike w:val="0"/>
      <w:color w:val="000000"/>
      <w:spacing w:val="0"/>
      <w:w w:val="100"/>
      <w:position w:val="0"/>
      <w:sz w:val="16"/>
      <w:szCs w:val="16"/>
      <w:u w:val="none"/>
      <w:shd w:val="clear" w:color="auto" w:fill="FFFFFF"/>
      <w:lang w:val="tr-TR" w:eastAsia="tr-TR" w:bidi="tr-TR"/>
    </w:rPr>
  </w:style>
  <w:style w:type="character" w:customStyle="1" w:styleId="Gvdemetni285pt">
    <w:name w:val="Gövde metni (2) + 8;5 pt"/>
    <w:basedOn w:val="Gvdemetni2"/>
    <w:rsid w:val="00D74C8D"/>
    <w:rPr>
      <w:rFonts w:ascii="Book Antiqua" w:eastAsia="Book Antiqua" w:hAnsi="Book Antiqua" w:cs="Book Antiqua"/>
      <w:b w:val="0"/>
      <w:bCs w:val="0"/>
      <w:i w:val="0"/>
      <w:iCs w:val="0"/>
      <w:smallCaps w:val="0"/>
      <w:strike w:val="0"/>
      <w:color w:val="000000"/>
      <w:spacing w:val="0"/>
      <w:w w:val="100"/>
      <w:position w:val="0"/>
      <w:sz w:val="17"/>
      <w:szCs w:val="17"/>
      <w:u w:val="none"/>
      <w:shd w:val="clear" w:color="auto" w:fill="FFFFFF"/>
      <w:lang w:val="tr-TR" w:eastAsia="tr-TR" w:bidi="tr-TR"/>
    </w:rPr>
  </w:style>
  <w:style w:type="paragraph" w:styleId="Altyaz">
    <w:name w:val="Subtitle"/>
    <w:basedOn w:val="Normal"/>
    <w:next w:val="Normal"/>
    <w:link w:val="AltyazChar"/>
    <w:uiPriority w:val="11"/>
    <w:qFormat/>
    <w:rsid w:val="00D74C8D"/>
    <w:pPr>
      <w:numPr>
        <w:ilvl w:val="1"/>
      </w:numPr>
      <w:spacing w:after="0" w:line="276" w:lineRule="auto"/>
    </w:pPr>
    <w:rPr>
      <w:rFonts w:asciiTheme="majorHAnsi" w:eastAsiaTheme="majorEastAsia" w:hAnsiTheme="majorHAnsi" w:cstheme="majorBidi"/>
      <w:i/>
      <w:iCs/>
      <w:color w:val="4472C4" w:themeColor="accent1"/>
      <w:spacing w:val="15"/>
      <w:sz w:val="24"/>
      <w:szCs w:val="24"/>
      <w:lang w:eastAsia="en-US"/>
    </w:rPr>
  </w:style>
  <w:style w:type="character" w:customStyle="1" w:styleId="AltyazChar">
    <w:name w:val="Altyazı Char"/>
    <w:basedOn w:val="VarsaylanParagrafYazTipi"/>
    <w:link w:val="Altyaz"/>
    <w:uiPriority w:val="11"/>
    <w:rsid w:val="00D74C8D"/>
    <w:rPr>
      <w:rFonts w:asciiTheme="majorHAnsi" w:eastAsiaTheme="majorEastAsia" w:hAnsiTheme="majorHAnsi" w:cstheme="majorBidi"/>
      <w:i/>
      <w:iCs/>
      <w:color w:val="4472C4" w:themeColor="accent1"/>
      <w:spacing w:val="15"/>
      <w:sz w:val="24"/>
      <w:szCs w:val="24"/>
      <w:lang w:eastAsia="en-US"/>
    </w:rPr>
  </w:style>
  <w:style w:type="character" w:customStyle="1" w:styleId="Gvdemetni10">
    <w:name w:val="Gövde metni (10)_"/>
    <w:basedOn w:val="VarsaylanParagrafYazTipi"/>
    <w:link w:val="Gvdemetni100"/>
    <w:rsid w:val="00D74C8D"/>
    <w:rPr>
      <w:rFonts w:ascii="Book Antiqua" w:eastAsia="Book Antiqua" w:hAnsi="Book Antiqua" w:cs="Book Antiqua"/>
      <w:b/>
      <w:bCs/>
      <w:sz w:val="16"/>
      <w:szCs w:val="16"/>
      <w:shd w:val="clear" w:color="auto" w:fill="FFFFFF"/>
    </w:rPr>
  </w:style>
  <w:style w:type="paragraph" w:customStyle="1" w:styleId="Gvdemetni100">
    <w:name w:val="Gövde metni (10)"/>
    <w:basedOn w:val="Normal"/>
    <w:link w:val="Gvdemetni10"/>
    <w:rsid w:val="00D74C8D"/>
    <w:pPr>
      <w:widowControl w:val="0"/>
      <w:shd w:val="clear" w:color="auto" w:fill="FFFFFF"/>
      <w:spacing w:before="480" w:after="360" w:line="0" w:lineRule="atLeast"/>
      <w:jc w:val="center"/>
    </w:pPr>
    <w:rPr>
      <w:rFonts w:ascii="Book Antiqua" w:eastAsia="Book Antiqua" w:hAnsi="Book Antiqua" w:cs="Book Antiqua"/>
      <w:b/>
      <w:bCs/>
      <w:sz w:val="16"/>
      <w:szCs w:val="16"/>
    </w:rPr>
  </w:style>
  <w:style w:type="paragraph" w:customStyle="1" w:styleId="2-ortabaslk">
    <w:name w:val="2-ortabaslk"/>
    <w:basedOn w:val="Normal"/>
    <w:rsid w:val="00D74C8D"/>
    <w:pPr>
      <w:spacing w:before="100" w:beforeAutospacing="1" w:after="100" w:afterAutospacing="1" w:line="240" w:lineRule="auto"/>
    </w:pPr>
    <w:rPr>
      <w:rFonts w:eastAsia="Times New Roman" w:cs="Times New Roman"/>
      <w:sz w:val="24"/>
      <w:szCs w:val="24"/>
      <w:lang w:eastAsia="tr-TR"/>
    </w:rPr>
  </w:style>
  <w:style w:type="paragraph" w:customStyle="1" w:styleId="3-normalyaz">
    <w:name w:val="3-normalyaz"/>
    <w:basedOn w:val="Normal"/>
    <w:rsid w:val="00D74C8D"/>
    <w:pPr>
      <w:spacing w:before="100" w:beforeAutospacing="1" w:after="100" w:afterAutospacing="1" w:line="240" w:lineRule="auto"/>
    </w:pPr>
    <w:rPr>
      <w:rFonts w:eastAsia="Times New Roman" w:cs="Times New Roman"/>
      <w:sz w:val="24"/>
      <w:szCs w:val="24"/>
      <w:lang w:eastAsia="tr-TR"/>
    </w:rPr>
  </w:style>
  <w:style w:type="character" w:customStyle="1" w:styleId="Gvdemetni210pt">
    <w:name w:val="Gövde metni (2) + 10 pt"/>
    <w:aliases w:val="Kalın"/>
    <w:basedOn w:val="Gvdemetni2"/>
    <w:rsid w:val="00D74C8D"/>
    <w:rPr>
      <w:rFonts w:ascii="Book Antiqua" w:eastAsia="Book Antiqua" w:hAnsi="Book Antiqua" w:cs="Book Antiqua"/>
      <w:b/>
      <w:bCs/>
      <w:color w:val="000000"/>
      <w:spacing w:val="0"/>
      <w:w w:val="100"/>
      <w:position w:val="0"/>
      <w:sz w:val="20"/>
      <w:szCs w:val="20"/>
      <w:shd w:val="clear" w:color="auto" w:fill="FFFFFF"/>
      <w:lang w:val="tr-TR" w:eastAsia="tr-TR" w:bidi="tr-TR"/>
    </w:rPr>
  </w:style>
  <w:style w:type="character" w:customStyle="1" w:styleId="Gvdemetni210">
    <w:name w:val="Gövde metni (2) + 10"/>
    <w:aliases w:val="5 pt"/>
    <w:basedOn w:val="Gvdemetni2"/>
    <w:rsid w:val="00D74C8D"/>
    <w:rPr>
      <w:rFonts w:ascii="Book Antiqua" w:eastAsia="Book Antiqua" w:hAnsi="Book Antiqua" w:cs="Book Antiqua"/>
      <w:color w:val="000000"/>
      <w:spacing w:val="0"/>
      <w:w w:val="100"/>
      <w:position w:val="0"/>
      <w:sz w:val="21"/>
      <w:szCs w:val="21"/>
      <w:shd w:val="clear" w:color="auto" w:fill="FFFFFF"/>
      <w:lang w:val="tr-TR" w:eastAsia="tr-TR" w:bidi="tr-TR"/>
    </w:rPr>
  </w:style>
  <w:style w:type="character" w:customStyle="1" w:styleId="Gvdemetni2Cambria">
    <w:name w:val="Gövde metni (2) + Cambria"/>
    <w:aliases w:val="11 pt"/>
    <w:basedOn w:val="Gvdemetni2"/>
    <w:rsid w:val="00D74C8D"/>
    <w:rPr>
      <w:rFonts w:ascii="Cambria" w:eastAsia="Cambria" w:hAnsi="Cambria" w:cs="Cambria"/>
      <w:b/>
      <w:bCs/>
      <w:color w:val="000000"/>
      <w:spacing w:val="0"/>
      <w:w w:val="100"/>
      <w:position w:val="0"/>
      <w:sz w:val="22"/>
      <w:szCs w:val="22"/>
      <w:shd w:val="clear" w:color="auto" w:fill="FFFFFF"/>
      <w:lang w:val="tr-TR" w:eastAsia="tr-TR" w:bidi="tr-TR"/>
    </w:rPr>
  </w:style>
  <w:style w:type="character" w:customStyle="1" w:styleId="Gvdemetni5talik">
    <w:name w:val="Gövde metni (5) + İtalik"/>
    <w:basedOn w:val="Gvdemetni5"/>
    <w:rsid w:val="00D74C8D"/>
    <w:rPr>
      <w:rFonts w:ascii="Calibri" w:eastAsia="Calibri" w:hAnsi="Calibri" w:cs="Calibri"/>
      <w:b w:val="0"/>
      <w:bCs w:val="0"/>
      <w:i/>
      <w:iCs/>
      <w:smallCaps w:val="0"/>
      <w:strike w:val="0"/>
      <w:color w:val="000000"/>
      <w:spacing w:val="0"/>
      <w:w w:val="100"/>
      <w:position w:val="0"/>
      <w:sz w:val="20"/>
      <w:szCs w:val="20"/>
      <w:u w:val="none"/>
      <w:shd w:val="clear" w:color="auto" w:fill="FFFFFF"/>
      <w:lang w:val="tr-TR" w:eastAsia="tr-TR" w:bidi="tr-TR"/>
    </w:rPr>
  </w:style>
  <w:style w:type="character" w:customStyle="1" w:styleId="Gvdemetni2Calibri10pt">
    <w:name w:val="Gövde metni (2) + Calibri;10 pt"/>
    <w:basedOn w:val="Gvdemetni2"/>
    <w:rsid w:val="00D74C8D"/>
    <w:rPr>
      <w:rFonts w:ascii="Calibri" w:eastAsia="Calibri" w:hAnsi="Calibri" w:cs="Calibri"/>
      <w:b w:val="0"/>
      <w:bCs w:val="0"/>
      <w:i w:val="0"/>
      <w:iCs w:val="0"/>
      <w:smallCaps w:val="0"/>
      <w:strike w:val="0"/>
      <w:color w:val="000000"/>
      <w:spacing w:val="0"/>
      <w:w w:val="100"/>
      <w:position w:val="0"/>
      <w:sz w:val="20"/>
      <w:szCs w:val="20"/>
      <w:u w:val="none"/>
      <w:shd w:val="clear" w:color="auto" w:fill="FFFFFF"/>
      <w:lang w:val="tr-TR" w:eastAsia="tr-TR" w:bidi="tr-TR"/>
    </w:rPr>
  </w:style>
  <w:style w:type="character" w:customStyle="1" w:styleId="Gvdemetni2Calibri10pttalik">
    <w:name w:val="Gövde metni (2) + Calibri;10 pt;İtalik"/>
    <w:basedOn w:val="Gvdemetni2"/>
    <w:rsid w:val="00D74C8D"/>
    <w:rPr>
      <w:rFonts w:ascii="Calibri" w:eastAsia="Calibri" w:hAnsi="Calibri" w:cs="Calibri"/>
      <w:b w:val="0"/>
      <w:bCs w:val="0"/>
      <w:i/>
      <w:iCs/>
      <w:smallCaps w:val="0"/>
      <w:strike w:val="0"/>
      <w:color w:val="000000"/>
      <w:spacing w:val="0"/>
      <w:w w:val="100"/>
      <w:position w:val="0"/>
      <w:sz w:val="20"/>
      <w:szCs w:val="20"/>
      <w:u w:val="none"/>
      <w:shd w:val="clear" w:color="auto" w:fill="FFFFFF"/>
      <w:lang w:val="tr-TR" w:eastAsia="tr-TR" w:bidi="tr-TR"/>
    </w:rPr>
  </w:style>
  <w:style w:type="character" w:customStyle="1" w:styleId="Tabloyazs3">
    <w:name w:val="Tablo yazısı (3)_"/>
    <w:basedOn w:val="VarsaylanParagrafYazTipi"/>
    <w:link w:val="Tabloyazs30"/>
    <w:rsid w:val="00D74C8D"/>
    <w:rPr>
      <w:rFonts w:ascii="Calibri" w:eastAsia="Calibri" w:hAnsi="Calibri" w:cs="Calibri"/>
      <w:b/>
      <w:bCs/>
      <w:shd w:val="clear" w:color="auto" w:fill="FFFFFF"/>
    </w:rPr>
  </w:style>
  <w:style w:type="paragraph" w:customStyle="1" w:styleId="Tabloyazs30">
    <w:name w:val="Tablo yazısı (3)"/>
    <w:basedOn w:val="Normal"/>
    <w:link w:val="Tabloyazs3"/>
    <w:rsid w:val="00D74C8D"/>
    <w:pPr>
      <w:widowControl w:val="0"/>
      <w:shd w:val="clear" w:color="auto" w:fill="FFFFFF"/>
      <w:spacing w:after="0" w:line="0" w:lineRule="atLeast"/>
    </w:pPr>
    <w:rPr>
      <w:rFonts w:ascii="Calibri" w:eastAsia="Calibri" w:hAnsi="Calibri" w:cs="Calibri"/>
      <w:b/>
      <w:bCs/>
    </w:rPr>
  </w:style>
  <w:style w:type="character" w:customStyle="1" w:styleId="Tabloyazs3KalnDeil0ptbolukbraklyor">
    <w:name w:val="Tablo yazısı (3) + Kalın Değil;0 pt boşluk bırakılıyor"/>
    <w:basedOn w:val="Tabloyazs3"/>
    <w:rsid w:val="00D74C8D"/>
    <w:rPr>
      <w:rFonts w:ascii="Calibri" w:eastAsia="Calibri" w:hAnsi="Calibri" w:cs="Calibri"/>
      <w:b/>
      <w:bCs/>
      <w:color w:val="000000"/>
      <w:spacing w:val="-10"/>
      <w:w w:val="100"/>
      <w:position w:val="0"/>
      <w:shd w:val="clear" w:color="auto" w:fill="FFFFFF"/>
      <w:lang w:val="tr-TR" w:eastAsia="tr-TR" w:bidi="tr-TR"/>
    </w:rPr>
  </w:style>
  <w:style w:type="character" w:customStyle="1" w:styleId="Gvdemetni2Calibri10ptKalntalik">
    <w:name w:val="Gövde metni (2) + Calibri;10 pt;Kalın;İtalik"/>
    <w:basedOn w:val="Gvdemetni2"/>
    <w:rsid w:val="00D74C8D"/>
    <w:rPr>
      <w:rFonts w:ascii="Calibri" w:eastAsia="Calibri" w:hAnsi="Calibri" w:cs="Calibri"/>
      <w:b/>
      <w:bCs/>
      <w:i/>
      <w:iCs/>
      <w:smallCaps w:val="0"/>
      <w:strike w:val="0"/>
      <w:color w:val="000000"/>
      <w:spacing w:val="0"/>
      <w:w w:val="100"/>
      <w:position w:val="0"/>
      <w:sz w:val="20"/>
      <w:szCs w:val="20"/>
      <w:u w:val="none"/>
      <w:shd w:val="clear" w:color="auto" w:fill="FFFFFF"/>
      <w:lang w:val="tr-TR" w:eastAsia="tr-TR" w:bidi="tr-TR"/>
    </w:rPr>
  </w:style>
  <w:style w:type="character" w:customStyle="1" w:styleId="Gvdemetni2105pttalik0ptbolukbraklyor">
    <w:name w:val="Gövde metni (2) + 10;5 pt;İtalik;0 pt boşluk bırakılıyor"/>
    <w:basedOn w:val="Gvdemetni2"/>
    <w:rsid w:val="00D74C8D"/>
    <w:rPr>
      <w:rFonts w:ascii="Times New Roman" w:eastAsia="Times New Roman" w:hAnsi="Times New Roman" w:cs="Times New Roman"/>
      <w:b w:val="0"/>
      <w:bCs w:val="0"/>
      <w:i/>
      <w:iCs/>
      <w:smallCaps w:val="0"/>
      <w:strike w:val="0"/>
      <w:color w:val="000000"/>
      <w:spacing w:val="-10"/>
      <w:w w:val="100"/>
      <w:position w:val="0"/>
      <w:sz w:val="21"/>
      <w:szCs w:val="21"/>
      <w:u w:val="none"/>
      <w:shd w:val="clear" w:color="auto" w:fill="FFFFFF"/>
      <w:lang w:val="tr-TR" w:eastAsia="tr-TR" w:bidi="tr-TR"/>
    </w:rPr>
  </w:style>
  <w:style w:type="character" w:customStyle="1" w:styleId="Gvdemetni210ptKaln">
    <w:name w:val="Gövde metni (2) + 10 pt;Kalın"/>
    <w:basedOn w:val="Gvdemetni2"/>
    <w:rsid w:val="00D74C8D"/>
    <w:rPr>
      <w:rFonts w:ascii="Book Antiqua" w:eastAsia="Book Antiqua" w:hAnsi="Book Antiqua" w:cs="Book Antiqua"/>
      <w:b/>
      <w:bCs/>
      <w:i w:val="0"/>
      <w:iCs w:val="0"/>
      <w:smallCaps w:val="0"/>
      <w:strike w:val="0"/>
      <w:color w:val="000000"/>
      <w:spacing w:val="0"/>
      <w:w w:val="100"/>
      <w:position w:val="0"/>
      <w:sz w:val="20"/>
      <w:szCs w:val="20"/>
      <w:u w:val="none"/>
      <w:shd w:val="clear" w:color="auto" w:fill="FFFFFF"/>
      <w:lang w:val="tr-TR" w:eastAsia="tr-TR" w:bidi="tr-TR"/>
    </w:rPr>
  </w:style>
  <w:style w:type="paragraph" w:customStyle="1" w:styleId="Gvdemetni21">
    <w:name w:val="Gövde metni (2)1"/>
    <w:basedOn w:val="Normal"/>
    <w:rsid w:val="00D74C8D"/>
    <w:pPr>
      <w:widowControl w:val="0"/>
      <w:shd w:val="clear" w:color="auto" w:fill="FFFFFF"/>
      <w:spacing w:before="300" w:after="0" w:line="266" w:lineRule="exact"/>
      <w:ind w:firstLine="380"/>
      <w:jc w:val="both"/>
    </w:pPr>
    <w:rPr>
      <w:rFonts w:ascii="Book Antiqua" w:eastAsia="Book Antiqua" w:hAnsi="Book Antiqua" w:cs="Book Antiqua"/>
      <w:color w:val="000000"/>
      <w:sz w:val="18"/>
      <w:szCs w:val="18"/>
      <w:lang w:eastAsia="tr-TR" w:bidi="tr-TR"/>
    </w:rPr>
  </w:style>
  <w:style w:type="character" w:customStyle="1" w:styleId="Gvdemetni4">
    <w:name w:val="Gövde metni (4)_"/>
    <w:basedOn w:val="VarsaylanParagrafYazTipi"/>
    <w:link w:val="Gvdemetni40"/>
    <w:rsid w:val="00D74C8D"/>
    <w:rPr>
      <w:rFonts w:eastAsia="Times New Roman"/>
      <w:sz w:val="19"/>
      <w:szCs w:val="19"/>
      <w:shd w:val="clear" w:color="auto" w:fill="FFFFFF"/>
    </w:rPr>
  </w:style>
  <w:style w:type="paragraph" w:customStyle="1" w:styleId="Gvdemetni40">
    <w:name w:val="Gövde metni (4)"/>
    <w:basedOn w:val="Normal"/>
    <w:link w:val="Gvdemetni4"/>
    <w:rsid w:val="00D74C8D"/>
    <w:pPr>
      <w:widowControl w:val="0"/>
      <w:shd w:val="clear" w:color="auto" w:fill="FFFFFF"/>
      <w:spacing w:after="0" w:line="240" w:lineRule="auto"/>
      <w:ind w:left="1040"/>
    </w:pPr>
    <w:rPr>
      <w:rFonts w:eastAsia="Times New Roman"/>
      <w:sz w:val="19"/>
      <w:szCs w:val="19"/>
    </w:rPr>
  </w:style>
  <w:style w:type="paragraph" w:customStyle="1" w:styleId="t">
    <w:name w:val="t"/>
    <w:basedOn w:val="Normal"/>
    <w:rsid w:val="00D74C8D"/>
    <w:pPr>
      <w:spacing w:before="100" w:beforeAutospacing="1" w:after="100" w:afterAutospacing="1" w:line="240" w:lineRule="auto"/>
    </w:pPr>
    <w:rPr>
      <w:rFonts w:eastAsia="Times New Roman" w:cs="Times New Roman"/>
      <w:sz w:val="24"/>
      <w:szCs w:val="24"/>
      <w:lang w:eastAsia="tr-TR"/>
    </w:rPr>
  </w:style>
  <w:style w:type="paragraph" w:customStyle="1" w:styleId="MaddeBasl">
    <w:name w:val="Madde Baslığı"/>
    <w:basedOn w:val="Normal"/>
    <w:next w:val="Normal"/>
    <w:rsid w:val="00D74C8D"/>
    <w:pPr>
      <w:tabs>
        <w:tab w:val="left" w:pos="567"/>
      </w:tabs>
      <w:spacing w:before="113" w:after="0" w:line="240" w:lineRule="auto"/>
    </w:pPr>
    <w:rPr>
      <w:rFonts w:ascii="New York" w:eastAsia="Times New Roman" w:hAnsi="New York" w:cs="Times New Roman"/>
      <w:i/>
      <w:sz w:val="18"/>
      <w:szCs w:val="20"/>
      <w:lang w:val="en-US" w:eastAsia="tr-TR"/>
    </w:rPr>
  </w:style>
  <w:style w:type="paragraph" w:customStyle="1" w:styleId="Nor">
    <w:name w:val="Nor."/>
    <w:basedOn w:val="Normal"/>
    <w:next w:val="Normal"/>
    <w:rsid w:val="00D74C8D"/>
    <w:pPr>
      <w:tabs>
        <w:tab w:val="left" w:pos="567"/>
      </w:tabs>
      <w:spacing w:after="0" w:line="240" w:lineRule="auto"/>
      <w:jc w:val="both"/>
    </w:pPr>
    <w:rPr>
      <w:rFonts w:ascii="New York" w:eastAsia="Times New Roman" w:hAnsi="New York" w:cs="Times New Roman"/>
      <w:sz w:val="18"/>
      <w:szCs w:val="20"/>
      <w:lang w:val="en-US" w:eastAsia="tr-TR"/>
    </w:rPr>
  </w:style>
  <w:style w:type="paragraph" w:customStyle="1" w:styleId="DecimalAligned">
    <w:name w:val="Decimal Aligned"/>
    <w:basedOn w:val="Normal"/>
    <w:uiPriority w:val="40"/>
    <w:qFormat/>
    <w:rsid w:val="00D74C8D"/>
    <w:pPr>
      <w:tabs>
        <w:tab w:val="decimal" w:pos="360"/>
      </w:tabs>
      <w:spacing w:after="200" w:line="276" w:lineRule="auto"/>
    </w:pPr>
    <w:rPr>
      <w:rFonts w:asciiTheme="minorHAnsi" w:hAnsiTheme="minorHAnsi" w:cs="Times New Roman"/>
      <w:lang w:eastAsia="tr-TR"/>
    </w:rPr>
  </w:style>
  <w:style w:type="paragraph" w:customStyle="1" w:styleId="3-NormalYaz0">
    <w:name w:val="3-Normal Yazı"/>
    <w:rsid w:val="00D74C8D"/>
    <w:pPr>
      <w:tabs>
        <w:tab w:val="left" w:pos="566"/>
      </w:tabs>
      <w:spacing w:after="0" w:line="240" w:lineRule="auto"/>
      <w:jc w:val="both"/>
    </w:pPr>
    <w:rPr>
      <w:rFonts w:eastAsia="Times New Roman" w:cs="Times New Roman"/>
      <w:sz w:val="19"/>
      <w:szCs w:val="20"/>
      <w:lang w:eastAsia="en-US"/>
    </w:rPr>
  </w:style>
  <w:style w:type="paragraph" w:styleId="GvdeMetni22">
    <w:name w:val="Body Text 2"/>
    <w:basedOn w:val="Normal"/>
    <w:link w:val="GvdeMetni2Char"/>
    <w:rsid w:val="00D74C8D"/>
    <w:pPr>
      <w:spacing w:before="120" w:after="0" w:line="240" w:lineRule="auto"/>
      <w:jc w:val="both"/>
    </w:pPr>
    <w:rPr>
      <w:rFonts w:eastAsia="Times New Roman" w:cs="Times New Roman"/>
      <w:sz w:val="24"/>
      <w:szCs w:val="24"/>
      <w:lang w:eastAsia="tr-TR"/>
    </w:rPr>
  </w:style>
  <w:style w:type="character" w:customStyle="1" w:styleId="GvdeMetni2Char">
    <w:name w:val="Gövde Metni 2 Char"/>
    <w:basedOn w:val="VarsaylanParagrafYazTipi"/>
    <w:link w:val="GvdeMetni22"/>
    <w:rsid w:val="00D74C8D"/>
    <w:rPr>
      <w:rFonts w:eastAsia="Times New Roman" w:cs="Times New Roman"/>
      <w:sz w:val="24"/>
      <w:szCs w:val="24"/>
      <w:lang w:eastAsia="tr-TR"/>
    </w:rPr>
  </w:style>
  <w:style w:type="character" w:customStyle="1" w:styleId="GvdeMetniChar">
    <w:name w:val="Gövde Metni Char"/>
    <w:basedOn w:val="VarsaylanParagrafYazTipi"/>
    <w:link w:val="GvdeMetni1"/>
    <w:uiPriority w:val="99"/>
    <w:semiHidden/>
    <w:rsid w:val="00D74C8D"/>
    <w:rPr>
      <w:rFonts w:eastAsiaTheme="minorHAnsi" w:cs="Times New Roman"/>
      <w:sz w:val="20"/>
      <w:szCs w:val="20"/>
      <w:lang w:eastAsia="en-US"/>
    </w:rPr>
  </w:style>
  <w:style w:type="paragraph" w:styleId="GvdeMetni1">
    <w:name w:val="Body Text"/>
    <w:basedOn w:val="Normal"/>
    <w:link w:val="GvdeMetniChar"/>
    <w:uiPriority w:val="99"/>
    <w:semiHidden/>
    <w:unhideWhenUsed/>
    <w:rsid w:val="00D74C8D"/>
    <w:pPr>
      <w:spacing w:after="120"/>
    </w:pPr>
    <w:rPr>
      <w:rFonts w:eastAsiaTheme="minorHAnsi" w:cs="Times New Roman"/>
      <w:sz w:val="20"/>
      <w:szCs w:val="20"/>
      <w:lang w:eastAsia="en-US"/>
    </w:rPr>
  </w:style>
  <w:style w:type="character" w:customStyle="1" w:styleId="indekiler">
    <w:name w:val="İçindekiler_"/>
    <w:basedOn w:val="VarsaylanParagrafYazTipi"/>
    <w:link w:val="indekiler0"/>
    <w:rsid w:val="00D74C8D"/>
    <w:rPr>
      <w:rFonts w:eastAsia="Times New Roman"/>
      <w:b/>
      <w:bCs/>
      <w:sz w:val="14"/>
      <w:szCs w:val="14"/>
      <w:shd w:val="clear" w:color="auto" w:fill="FFFFFF"/>
    </w:rPr>
  </w:style>
  <w:style w:type="paragraph" w:customStyle="1" w:styleId="indekiler0">
    <w:name w:val="İçindekiler"/>
    <w:basedOn w:val="Normal"/>
    <w:link w:val="indekiler"/>
    <w:rsid w:val="00D74C8D"/>
    <w:pPr>
      <w:widowControl w:val="0"/>
      <w:shd w:val="clear" w:color="auto" w:fill="FFFFFF"/>
      <w:spacing w:after="0" w:line="240" w:lineRule="auto"/>
    </w:pPr>
    <w:rPr>
      <w:rFonts w:eastAsia="Times New Roman"/>
      <w:b/>
      <w:bCs/>
      <w:sz w:val="14"/>
      <w:szCs w:val="14"/>
    </w:rPr>
  </w:style>
  <w:style w:type="character" w:customStyle="1" w:styleId="text-print">
    <w:name w:val="text-print"/>
    <w:basedOn w:val="VarsaylanParagrafYazTipi"/>
    <w:rsid w:val="000D68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5646">
      <w:bodyDiv w:val="1"/>
      <w:marLeft w:val="0"/>
      <w:marRight w:val="0"/>
      <w:marTop w:val="0"/>
      <w:marBottom w:val="0"/>
      <w:divBdr>
        <w:top w:val="none" w:sz="0" w:space="0" w:color="auto"/>
        <w:left w:val="none" w:sz="0" w:space="0" w:color="auto"/>
        <w:bottom w:val="none" w:sz="0" w:space="0" w:color="auto"/>
        <w:right w:val="none" w:sz="0" w:space="0" w:color="auto"/>
      </w:divBdr>
    </w:div>
    <w:div w:id="4285723">
      <w:bodyDiv w:val="1"/>
      <w:marLeft w:val="0"/>
      <w:marRight w:val="0"/>
      <w:marTop w:val="0"/>
      <w:marBottom w:val="0"/>
      <w:divBdr>
        <w:top w:val="none" w:sz="0" w:space="0" w:color="auto"/>
        <w:left w:val="none" w:sz="0" w:space="0" w:color="auto"/>
        <w:bottom w:val="none" w:sz="0" w:space="0" w:color="auto"/>
        <w:right w:val="none" w:sz="0" w:space="0" w:color="auto"/>
      </w:divBdr>
    </w:div>
    <w:div w:id="9795881">
      <w:bodyDiv w:val="1"/>
      <w:marLeft w:val="0"/>
      <w:marRight w:val="0"/>
      <w:marTop w:val="0"/>
      <w:marBottom w:val="0"/>
      <w:divBdr>
        <w:top w:val="none" w:sz="0" w:space="0" w:color="auto"/>
        <w:left w:val="none" w:sz="0" w:space="0" w:color="auto"/>
        <w:bottom w:val="none" w:sz="0" w:space="0" w:color="auto"/>
        <w:right w:val="none" w:sz="0" w:space="0" w:color="auto"/>
      </w:divBdr>
      <w:divsChild>
        <w:div w:id="1622347017">
          <w:marLeft w:val="0"/>
          <w:marRight w:val="0"/>
          <w:marTop w:val="0"/>
          <w:marBottom w:val="0"/>
          <w:divBdr>
            <w:top w:val="none" w:sz="0" w:space="0" w:color="auto"/>
            <w:left w:val="none" w:sz="0" w:space="0" w:color="auto"/>
            <w:bottom w:val="none" w:sz="0" w:space="0" w:color="auto"/>
            <w:right w:val="none" w:sz="0" w:space="0" w:color="auto"/>
          </w:divBdr>
        </w:div>
        <w:div w:id="1186139340">
          <w:marLeft w:val="0"/>
          <w:marRight w:val="0"/>
          <w:marTop w:val="0"/>
          <w:marBottom w:val="0"/>
          <w:divBdr>
            <w:top w:val="none" w:sz="0" w:space="0" w:color="auto"/>
            <w:left w:val="none" w:sz="0" w:space="0" w:color="auto"/>
            <w:bottom w:val="none" w:sz="0" w:space="0" w:color="auto"/>
            <w:right w:val="none" w:sz="0" w:space="0" w:color="auto"/>
          </w:divBdr>
        </w:div>
      </w:divsChild>
    </w:div>
    <w:div w:id="14576762">
      <w:bodyDiv w:val="1"/>
      <w:marLeft w:val="0"/>
      <w:marRight w:val="0"/>
      <w:marTop w:val="0"/>
      <w:marBottom w:val="0"/>
      <w:divBdr>
        <w:top w:val="none" w:sz="0" w:space="0" w:color="auto"/>
        <w:left w:val="none" w:sz="0" w:space="0" w:color="auto"/>
        <w:bottom w:val="none" w:sz="0" w:space="0" w:color="auto"/>
        <w:right w:val="none" w:sz="0" w:space="0" w:color="auto"/>
      </w:divBdr>
    </w:div>
    <w:div w:id="17128396">
      <w:bodyDiv w:val="1"/>
      <w:marLeft w:val="0"/>
      <w:marRight w:val="0"/>
      <w:marTop w:val="0"/>
      <w:marBottom w:val="0"/>
      <w:divBdr>
        <w:top w:val="none" w:sz="0" w:space="0" w:color="auto"/>
        <w:left w:val="none" w:sz="0" w:space="0" w:color="auto"/>
        <w:bottom w:val="none" w:sz="0" w:space="0" w:color="auto"/>
        <w:right w:val="none" w:sz="0" w:space="0" w:color="auto"/>
      </w:divBdr>
      <w:divsChild>
        <w:div w:id="1388531405">
          <w:marLeft w:val="0"/>
          <w:marRight w:val="0"/>
          <w:marTop w:val="0"/>
          <w:marBottom w:val="0"/>
          <w:divBdr>
            <w:top w:val="none" w:sz="0" w:space="0" w:color="auto"/>
            <w:left w:val="none" w:sz="0" w:space="0" w:color="auto"/>
            <w:bottom w:val="none" w:sz="0" w:space="0" w:color="auto"/>
            <w:right w:val="none" w:sz="0" w:space="0" w:color="auto"/>
          </w:divBdr>
        </w:div>
        <w:div w:id="312031299">
          <w:marLeft w:val="0"/>
          <w:marRight w:val="0"/>
          <w:marTop w:val="0"/>
          <w:marBottom w:val="0"/>
          <w:divBdr>
            <w:top w:val="none" w:sz="0" w:space="0" w:color="auto"/>
            <w:left w:val="none" w:sz="0" w:space="0" w:color="auto"/>
            <w:bottom w:val="none" w:sz="0" w:space="0" w:color="auto"/>
            <w:right w:val="none" w:sz="0" w:space="0" w:color="auto"/>
          </w:divBdr>
        </w:div>
      </w:divsChild>
    </w:div>
    <w:div w:id="40567478">
      <w:bodyDiv w:val="1"/>
      <w:marLeft w:val="0"/>
      <w:marRight w:val="0"/>
      <w:marTop w:val="0"/>
      <w:marBottom w:val="0"/>
      <w:divBdr>
        <w:top w:val="none" w:sz="0" w:space="0" w:color="auto"/>
        <w:left w:val="none" w:sz="0" w:space="0" w:color="auto"/>
        <w:bottom w:val="none" w:sz="0" w:space="0" w:color="auto"/>
        <w:right w:val="none" w:sz="0" w:space="0" w:color="auto"/>
      </w:divBdr>
    </w:div>
    <w:div w:id="43334399">
      <w:bodyDiv w:val="1"/>
      <w:marLeft w:val="0"/>
      <w:marRight w:val="0"/>
      <w:marTop w:val="0"/>
      <w:marBottom w:val="0"/>
      <w:divBdr>
        <w:top w:val="none" w:sz="0" w:space="0" w:color="auto"/>
        <w:left w:val="none" w:sz="0" w:space="0" w:color="auto"/>
        <w:bottom w:val="none" w:sz="0" w:space="0" w:color="auto"/>
        <w:right w:val="none" w:sz="0" w:space="0" w:color="auto"/>
      </w:divBdr>
    </w:div>
    <w:div w:id="50269985">
      <w:bodyDiv w:val="1"/>
      <w:marLeft w:val="0"/>
      <w:marRight w:val="0"/>
      <w:marTop w:val="0"/>
      <w:marBottom w:val="0"/>
      <w:divBdr>
        <w:top w:val="none" w:sz="0" w:space="0" w:color="auto"/>
        <w:left w:val="none" w:sz="0" w:space="0" w:color="auto"/>
        <w:bottom w:val="none" w:sz="0" w:space="0" w:color="auto"/>
        <w:right w:val="none" w:sz="0" w:space="0" w:color="auto"/>
      </w:divBdr>
      <w:divsChild>
        <w:div w:id="171841181">
          <w:marLeft w:val="0"/>
          <w:marRight w:val="0"/>
          <w:marTop w:val="0"/>
          <w:marBottom w:val="0"/>
          <w:divBdr>
            <w:top w:val="none" w:sz="0" w:space="0" w:color="auto"/>
            <w:left w:val="none" w:sz="0" w:space="0" w:color="auto"/>
            <w:bottom w:val="none" w:sz="0" w:space="0" w:color="auto"/>
            <w:right w:val="none" w:sz="0" w:space="0" w:color="auto"/>
          </w:divBdr>
          <w:divsChild>
            <w:div w:id="829829741">
              <w:marLeft w:val="0"/>
              <w:marRight w:val="0"/>
              <w:marTop w:val="0"/>
              <w:marBottom w:val="0"/>
              <w:divBdr>
                <w:top w:val="none" w:sz="0" w:space="0" w:color="auto"/>
                <w:left w:val="none" w:sz="0" w:space="0" w:color="auto"/>
                <w:bottom w:val="none" w:sz="0" w:space="0" w:color="auto"/>
                <w:right w:val="none" w:sz="0" w:space="0" w:color="auto"/>
              </w:divBdr>
              <w:divsChild>
                <w:div w:id="396124618">
                  <w:marLeft w:val="0"/>
                  <w:marRight w:val="0"/>
                  <w:marTop w:val="0"/>
                  <w:marBottom w:val="0"/>
                  <w:divBdr>
                    <w:top w:val="none" w:sz="0" w:space="0" w:color="auto"/>
                    <w:left w:val="none" w:sz="0" w:space="0" w:color="auto"/>
                    <w:bottom w:val="none" w:sz="0" w:space="0" w:color="auto"/>
                    <w:right w:val="none" w:sz="0" w:space="0" w:color="auto"/>
                  </w:divBdr>
                  <w:divsChild>
                    <w:div w:id="120810341">
                      <w:marLeft w:val="0"/>
                      <w:marRight w:val="0"/>
                      <w:marTop w:val="0"/>
                      <w:marBottom w:val="0"/>
                      <w:divBdr>
                        <w:top w:val="none" w:sz="0" w:space="0" w:color="auto"/>
                        <w:left w:val="none" w:sz="0" w:space="0" w:color="auto"/>
                        <w:bottom w:val="none" w:sz="0" w:space="0" w:color="auto"/>
                        <w:right w:val="none" w:sz="0" w:space="0" w:color="auto"/>
                      </w:divBdr>
                      <w:divsChild>
                        <w:div w:id="1030692516">
                          <w:marLeft w:val="0"/>
                          <w:marRight w:val="0"/>
                          <w:marTop w:val="0"/>
                          <w:marBottom w:val="0"/>
                          <w:divBdr>
                            <w:top w:val="none" w:sz="0" w:space="0" w:color="auto"/>
                            <w:left w:val="none" w:sz="0" w:space="0" w:color="auto"/>
                            <w:bottom w:val="none" w:sz="0" w:space="0" w:color="auto"/>
                            <w:right w:val="none" w:sz="0" w:space="0" w:color="auto"/>
                          </w:divBdr>
                          <w:divsChild>
                            <w:div w:id="1997227102">
                              <w:marLeft w:val="0"/>
                              <w:marRight w:val="0"/>
                              <w:marTop w:val="0"/>
                              <w:marBottom w:val="0"/>
                              <w:divBdr>
                                <w:top w:val="none" w:sz="0" w:space="0" w:color="auto"/>
                                <w:left w:val="none" w:sz="0" w:space="0" w:color="auto"/>
                                <w:bottom w:val="none" w:sz="0" w:space="0" w:color="auto"/>
                                <w:right w:val="none" w:sz="0" w:space="0" w:color="auto"/>
                              </w:divBdr>
                            </w:div>
                            <w:div w:id="1971471467">
                              <w:marLeft w:val="0"/>
                              <w:marRight w:val="0"/>
                              <w:marTop w:val="0"/>
                              <w:marBottom w:val="0"/>
                              <w:divBdr>
                                <w:top w:val="none" w:sz="0" w:space="0" w:color="auto"/>
                                <w:left w:val="none" w:sz="0" w:space="0" w:color="auto"/>
                                <w:bottom w:val="none" w:sz="0" w:space="0" w:color="auto"/>
                                <w:right w:val="none" w:sz="0" w:space="0" w:color="auto"/>
                              </w:divBdr>
                            </w:div>
                            <w:div w:id="1508206959">
                              <w:marLeft w:val="0"/>
                              <w:marRight w:val="0"/>
                              <w:marTop w:val="0"/>
                              <w:marBottom w:val="0"/>
                              <w:divBdr>
                                <w:top w:val="none" w:sz="0" w:space="0" w:color="auto"/>
                                <w:left w:val="none" w:sz="0" w:space="0" w:color="auto"/>
                                <w:bottom w:val="none" w:sz="0" w:space="0" w:color="auto"/>
                                <w:right w:val="none" w:sz="0" w:space="0" w:color="auto"/>
                              </w:divBdr>
                            </w:div>
                            <w:div w:id="1764299188">
                              <w:marLeft w:val="0"/>
                              <w:marRight w:val="0"/>
                              <w:marTop w:val="0"/>
                              <w:marBottom w:val="0"/>
                              <w:divBdr>
                                <w:top w:val="none" w:sz="0" w:space="0" w:color="auto"/>
                                <w:left w:val="none" w:sz="0" w:space="0" w:color="auto"/>
                                <w:bottom w:val="none" w:sz="0" w:space="0" w:color="auto"/>
                                <w:right w:val="none" w:sz="0" w:space="0" w:color="auto"/>
                              </w:divBdr>
                            </w:div>
                            <w:div w:id="64443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454304">
                      <w:marLeft w:val="0"/>
                      <w:marRight w:val="0"/>
                      <w:marTop w:val="0"/>
                      <w:marBottom w:val="0"/>
                      <w:divBdr>
                        <w:top w:val="none" w:sz="0" w:space="0" w:color="auto"/>
                        <w:left w:val="none" w:sz="0" w:space="0" w:color="auto"/>
                        <w:bottom w:val="none" w:sz="0" w:space="0" w:color="auto"/>
                        <w:right w:val="none" w:sz="0" w:space="0" w:color="auto"/>
                      </w:divBdr>
                      <w:divsChild>
                        <w:div w:id="618606810">
                          <w:marLeft w:val="0"/>
                          <w:marRight w:val="0"/>
                          <w:marTop w:val="0"/>
                          <w:marBottom w:val="0"/>
                          <w:divBdr>
                            <w:top w:val="none" w:sz="0" w:space="0" w:color="auto"/>
                            <w:left w:val="none" w:sz="0" w:space="0" w:color="auto"/>
                            <w:bottom w:val="none" w:sz="0" w:space="0" w:color="auto"/>
                            <w:right w:val="none" w:sz="0" w:space="0" w:color="auto"/>
                          </w:divBdr>
                          <w:divsChild>
                            <w:div w:id="142934063">
                              <w:marLeft w:val="0"/>
                              <w:marRight w:val="0"/>
                              <w:marTop w:val="0"/>
                              <w:marBottom w:val="0"/>
                              <w:divBdr>
                                <w:top w:val="none" w:sz="0" w:space="0" w:color="auto"/>
                                <w:left w:val="none" w:sz="0" w:space="0" w:color="auto"/>
                                <w:bottom w:val="none" w:sz="0" w:space="0" w:color="auto"/>
                                <w:right w:val="none" w:sz="0" w:space="0" w:color="auto"/>
                              </w:divBdr>
                              <w:divsChild>
                                <w:div w:id="1019235013">
                                  <w:marLeft w:val="0"/>
                                  <w:marRight w:val="0"/>
                                  <w:marTop w:val="0"/>
                                  <w:marBottom w:val="0"/>
                                  <w:divBdr>
                                    <w:top w:val="single" w:sz="36" w:space="12" w:color="FF9800"/>
                                    <w:left w:val="none" w:sz="0" w:space="0" w:color="auto"/>
                                    <w:bottom w:val="none" w:sz="0" w:space="0" w:color="auto"/>
                                    <w:right w:val="none" w:sz="0" w:space="0" w:color="auto"/>
                                  </w:divBdr>
                                  <w:divsChild>
                                    <w:div w:id="1898275058">
                                      <w:marLeft w:val="0"/>
                                      <w:marRight w:val="0"/>
                                      <w:marTop w:val="0"/>
                                      <w:marBottom w:val="0"/>
                                      <w:divBdr>
                                        <w:top w:val="none" w:sz="0" w:space="0" w:color="auto"/>
                                        <w:left w:val="none" w:sz="0" w:space="0" w:color="auto"/>
                                        <w:bottom w:val="none" w:sz="0" w:space="0" w:color="auto"/>
                                        <w:right w:val="none" w:sz="0" w:space="0" w:color="auto"/>
                                      </w:divBdr>
                                      <w:divsChild>
                                        <w:div w:id="1427574347">
                                          <w:marLeft w:val="0"/>
                                          <w:marRight w:val="0"/>
                                          <w:marTop w:val="0"/>
                                          <w:marBottom w:val="0"/>
                                          <w:divBdr>
                                            <w:top w:val="none" w:sz="0" w:space="0" w:color="auto"/>
                                            <w:left w:val="none" w:sz="0" w:space="0" w:color="auto"/>
                                            <w:bottom w:val="none" w:sz="0" w:space="0" w:color="auto"/>
                                            <w:right w:val="none" w:sz="0" w:space="0" w:color="auto"/>
                                          </w:divBdr>
                                          <w:divsChild>
                                            <w:div w:id="287518001">
                                              <w:marLeft w:val="0"/>
                                              <w:marRight w:val="0"/>
                                              <w:marTop w:val="0"/>
                                              <w:marBottom w:val="0"/>
                                              <w:divBdr>
                                                <w:top w:val="none" w:sz="0" w:space="0" w:color="auto"/>
                                                <w:left w:val="none" w:sz="0" w:space="0" w:color="auto"/>
                                                <w:bottom w:val="none" w:sz="0" w:space="0" w:color="auto"/>
                                                <w:right w:val="none" w:sz="0" w:space="0" w:color="auto"/>
                                              </w:divBdr>
                                              <w:divsChild>
                                                <w:div w:id="551891260">
                                                  <w:marLeft w:val="0"/>
                                                  <w:marRight w:val="0"/>
                                                  <w:marTop w:val="0"/>
                                                  <w:marBottom w:val="0"/>
                                                  <w:divBdr>
                                                    <w:top w:val="single" w:sz="6" w:space="6" w:color="D9D9D9"/>
                                                    <w:left w:val="single" w:sz="6" w:space="3" w:color="D9D9D9"/>
                                                    <w:bottom w:val="single" w:sz="6" w:space="6" w:color="D9D9D9"/>
                                                    <w:right w:val="single" w:sz="6" w:space="3" w:color="D9D9D9"/>
                                                  </w:divBdr>
                                                </w:div>
                                                <w:div w:id="1680505631">
                                                  <w:marLeft w:val="0"/>
                                                  <w:marRight w:val="0"/>
                                                  <w:marTop w:val="0"/>
                                                  <w:marBottom w:val="0"/>
                                                  <w:divBdr>
                                                    <w:top w:val="none" w:sz="0" w:space="0" w:color="auto"/>
                                                    <w:left w:val="single" w:sz="6" w:space="5" w:color="D9D9D9"/>
                                                    <w:bottom w:val="single" w:sz="6" w:space="5" w:color="D9D9D9"/>
                                                    <w:right w:val="single" w:sz="6" w:space="5" w:color="D9D9D9"/>
                                                  </w:divBdr>
                                                  <w:divsChild>
                                                    <w:div w:id="568878990">
                                                      <w:marLeft w:val="0"/>
                                                      <w:marRight w:val="0"/>
                                                      <w:marTop w:val="0"/>
                                                      <w:marBottom w:val="0"/>
                                                      <w:divBdr>
                                                        <w:top w:val="none" w:sz="0" w:space="0" w:color="auto"/>
                                                        <w:left w:val="none" w:sz="0" w:space="0" w:color="auto"/>
                                                        <w:bottom w:val="none" w:sz="0" w:space="0" w:color="auto"/>
                                                        <w:right w:val="none" w:sz="0" w:space="0" w:color="auto"/>
                                                      </w:divBdr>
                                                      <w:divsChild>
                                                        <w:div w:id="480191957">
                                                          <w:marLeft w:val="0"/>
                                                          <w:marRight w:val="0"/>
                                                          <w:marTop w:val="0"/>
                                                          <w:marBottom w:val="0"/>
                                                          <w:divBdr>
                                                            <w:top w:val="none" w:sz="0" w:space="0" w:color="auto"/>
                                                            <w:left w:val="none" w:sz="0" w:space="0" w:color="auto"/>
                                                            <w:bottom w:val="none" w:sz="0" w:space="0" w:color="auto"/>
                                                            <w:right w:val="none" w:sz="0" w:space="0" w:color="auto"/>
                                                          </w:divBdr>
                                                          <w:divsChild>
                                                            <w:div w:id="1686639474">
                                                              <w:marLeft w:val="0"/>
                                                              <w:marRight w:val="0"/>
                                                              <w:marTop w:val="0"/>
                                                              <w:marBottom w:val="0"/>
                                                              <w:divBdr>
                                                                <w:top w:val="none" w:sz="0" w:space="0" w:color="auto"/>
                                                                <w:left w:val="none" w:sz="0" w:space="0" w:color="auto"/>
                                                                <w:bottom w:val="none" w:sz="0" w:space="0" w:color="auto"/>
                                                                <w:right w:val="none" w:sz="0" w:space="0" w:color="auto"/>
                                                              </w:divBdr>
                                                            </w:div>
                                                          </w:divsChild>
                                                        </w:div>
                                                        <w:div w:id="2129666912">
                                                          <w:marLeft w:val="0"/>
                                                          <w:marRight w:val="0"/>
                                                          <w:marTop w:val="0"/>
                                                          <w:marBottom w:val="0"/>
                                                          <w:divBdr>
                                                            <w:top w:val="none" w:sz="0" w:space="0" w:color="auto"/>
                                                            <w:left w:val="none" w:sz="0" w:space="0" w:color="auto"/>
                                                            <w:bottom w:val="none" w:sz="0" w:space="0" w:color="auto"/>
                                                            <w:right w:val="none" w:sz="0" w:space="0" w:color="auto"/>
                                                          </w:divBdr>
                                                          <w:divsChild>
                                                            <w:div w:id="1635717812">
                                                              <w:marLeft w:val="0"/>
                                                              <w:marRight w:val="0"/>
                                                              <w:marTop w:val="0"/>
                                                              <w:marBottom w:val="0"/>
                                                              <w:divBdr>
                                                                <w:top w:val="none" w:sz="0" w:space="0" w:color="auto"/>
                                                                <w:left w:val="none" w:sz="0" w:space="0" w:color="auto"/>
                                                                <w:bottom w:val="none" w:sz="0" w:space="0" w:color="auto"/>
                                                                <w:right w:val="none" w:sz="0" w:space="0" w:color="auto"/>
                                                              </w:divBdr>
                                                            </w:div>
                                                          </w:divsChild>
                                                        </w:div>
                                                        <w:div w:id="587421019">
                                                          <w:marLeft w:val="0"/>
                                                          <w:marRight w:val="0"/>
                                                          <w:marTop w:val="0"/>
                                                          <w:marBottom w:val="0"/>
                                                          <w:divBdr>
                                                            <w:top w:val="none" w:sz="0" w:space="0" w:color="auto"/>
                                                            <w:left w:val="none" w:sz="0" w:space="0" w:color="auto"/>
                                                            <w:bottom w:val="none" w:sz="0" w:space="0" w:color="auto"/>
                                                            <w:right w:val="none" w:sz="0" w:space="0" w:color="auto"/>
                                                          </w:divBdr>
                                                          <w:divsChild>
                                                            <w:div w:id="572357431">
                                                              <w:marLeft w:val="0"/>
                                                              <w:marRight w:val="0"/>
                                                              <w:marTop w:val="0"/>
                                                              <w:marBottom w:val="0"/>
                                                              <w:divBdr>
                                                                <w:top w:val="none" w:sz="0" w:space="0" w:color="auto"/>
                                                                <w:left w:val="none" w:sz="0" w:space="0" w:color="auto"/>
                                                                <w:bottom w:val="none" w:sz="0" w:space="0" w:color="auto"/>
                                                                <w:right w:val="none" w:sz="0" w:space="0" w:color="auto"/>
                                                              </w:divBdr>
                                                            </w:div>
                                                          </w:divsChild>
                                                        </w:div>
                                                        <w:div w:id="2011256178">
                                                          <w:marLeft w:val="0"/>
                                                          <w:marRight w:val="0"/>
                                                          <w:marTop w:val="0"/>
                                                          <w:marBottom w:val="0"/>
                                                          <w:divBdr>
                                                            <w:top w:val="none" w:sz="0" w:space="0" w:color="auto"/>
                                                            <w:left w:val="none" w:sz="0" w:space="0" w:color="auto"/>
                                                            <w:bottom w:val="none" w:sz="0" w:space="0" w:color="auto"/>
                                                            <w:right w:val="none" w:sz="0" w:space="0" w:color="auto"/>
                                                          </w:divBdr>
                                                          <w:divsChild>
                                                            <w:div w:id="479426925">
                                                              <w:marLeft w:val="0"/>
                                                              <w:marRight w:val="0"/>
                                                              <w:marTop w:val="0"/>
                                                              <w:marBottom w:val="0"/>
                                                              <w:divBdr>
                                                                <w:top w:val="none" w:sz="0" w:space="0" w:color="auto"/>
                                                                <w:left w:val="none" w:sz="0" w:space="0" w:color="auto"/>
                                                                <w:bottom w:val="none" w:sz="0" w:space="0" w:color="auto"/>
                                                                <w:right w:val="none" w:sz="0" w:space="0" w:color="auto"/>
                                                              </w:divBdr>
                                                            </w:div>
                                                          </w:divsChild>
                                                        </w:div>
                                                        <w:div w:id="1883592907">
                                                          <w:marLeft w:val="0"/>
                                                          <w:marRight w:val="0"/>
                                                          <w:marTop w:val="0"/>
                                                          <w:marBottom w:val="0"/>
                                                          <w:divBdr>
                                                            <w:top w:val="none" w:sz="0" w:space="0" w:color="auto"/>
                                                            <w:left w:val="none" w:sz="0" w:space="0" w:color="auto"/>
                                                            <w:bottom w:val="none" w:sz="0" w:space="0" w:color="auto"/>
                                                            <w:right w:val="none" w:sz="0" w:space="0" w:color="auto"/>
                                                          </w:divBdr>
                                                          <w:divsChild>
                                                            <w:div w:id="643001605">
                                                              <w:marLeft w:val="0"/>
                                                              <w:marRight w:val="0"/>
                                                              <w:marTop w:val="0"/>
                                                              <w:marBottom w:val="0"/>
                                                              <w:divBdr>
                                                                <w:top w:val="none" w:sz="0" w:space="0" w:color="auto"/>
                                                                <w:left w:val="none" w:sz="0" w:space="0" w:color="auto"/>
                                                                <w:bottom w:val="none" w:sz="0" w:space="0" w:color="auto"/>
                                                                <w:right w:val="none" w:sz="0" w:space="0" w:color="auto"/>
                                                              </w:divBdr>
                                                            </w:div>
                                                          </w:divsChild>
                                                        </w:div>
                                                        <w:div w:id="1025058836">
                                                          <w:marLeft w:val="0"/>
                                                          <w:marRight w:val="0"/>
                                                          <w:marTop w:val="0"/>
                                                          <w:marBottom w:val="0"/>
                                                          <w:divBdr>
                                                            <w:top w:val="none" w:sz="0" w:space="0" w:color="auto"/>
                                                            <w:left w:val="none" w:sz="0" w:space="0" w:color="auto"/>
                                                            <w:bottom w:val="none" w:sz="0" w:space="0" w:color="auto"/>
                                                            <w:right w:val="none" w:sz="0" w:space="0" w:color="auto"/>
                                                          </w:divBdr>
                                                          <w:divsChild>
                                                            <w:div w:id="330521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3704777">
      <w:bodyDiv w:val="1"/>
      <w:marLeft w:val="0"/>
      <w:marRight w:val="0"/>
      <w:marTop w:val="0"/>
      <w:marBottom w:val="0"/>
      <w:divBdr>
        <w:top w:val="none" w:sz="0" w:space="0" w:color="auto"/>
        <w:left w:val="none" w:sz="0" w:space="0" w:color="auto"/>
        <w:bottom w:val="none" w:sz="0" w:space="0" w:color="auto"/>
        <w:right w:val="none" w:sz="0" w:space="0" w:color="auto"/>
      </w:divBdr>
    </w:div>
    <w:div w:id="58014863">
      <w:bodyDiv w:val="1"/>
      <w:marLeft w:val="0"/>
      <w:marRight w:val="0"/>
      <w:marTop w:val="0"/>
      <w:marBottom w:val="0"/>
      <w:divBdr>
        <w:top w:val="none" w:sz="0" w:space="0" w:color="auto"/>
        <w:left w:val="none" w:sz="0" w:space="0" w:color="auto"/>
        <w:bottom w:val="none" w:sz="0" w:space="0" w:color="auto"/>
        <w:right w:val="none" w:sz="0" w:space="0" w:color="auto"/>
      </w:divBdr>
    </w:div>
    <w:div w:id="65929291">
      <w:bodyDiv w:val="1"/>
      <w:marLeft w:val="0"/>
      <w:marRight w:val="0"/>
      <w:marTop w:val="0"/>
      <w:marBottom w:val="0"/>
      <w:divBdr>
        <w:top w:val="none" w:sz="0" w:space="0" w:color="auto"/>
        <w:left w:val="none" w:sz="0" w:space="0" w:color="auto"/>
        <w:bottom w:val="none" w:sz="0" w:space="0" w:color="auto"/>
        <w:right w:val="none" w:sz="0" w:space="0" w:color="auto"/>
      </w:divBdr>
    </w:div>
    <w:div w:id="90249190">
      <w:bodyDiv w:val="1"/>
      <w:marLeft w:val="0"/>
      <w:marRight w:val="0"/>
      <w:marTop w:val="0"/>
      <w:marBottom w:val="0"/>
      <w:divBdr>
        <w:top w:val="none" w:sz="0" w:space="0" w:color="auto"/>
        <w:left w:val="none" w:sz="0" w:space="0" w:color="auto"/>
        <w:bottom w:val="none" w:sz="0" w:space="0" w:color="auto"/>
        <w:right w:val="none" w:sz="0" w:space="0" w:color="auto"/>
      </w:divBdr>
    </w:div>
    <w:div w:id="99221950">
      <w:bodyDiv w:val="1"/>
      <w:marLeft w:val="0"/>
      <w:marRight w:val="0"/>
      <w:marTop w:val="0"/>
      <w:marBottom w:val="0"/>
      <w:divBdr>
        <w:top w:val="none" w:sz="0" w:space="0" w:color="auto"/>
        <w:left w:val="none" w:sz="0" w:space="0" w:color="auto"/>
        <w:bottom w:val="none" w:sz="0" w:space="0" w:color="auto"/>
        <w:right w:val="none" w:sz="0" w:space="0" w:color="auto"/>
      </w:divBdr>
      <w:divsChild>
        <w:div w:id="40978291">
          <w:marLeft w:val="0"/>
          <w:marRight w:val="0"/>
          <w:marTop w:val="0"/>
          <w:marBottom w:val="0"/>
          <w:divBdr>
            <w:top w:val="none" w:sz="0" w:space="0" w:color="auto"/>
            <w:left w:val="none" w:sz="0" w:space="0" w:color="auto"/>
            <w:bottom w:val="none" w:sz="0" w:space="0" w:color="auto"/>
            <w:right w:val="none" w:sz="0" w:space="0" w:color="auto"/>
          </w:divBdr>
        </w:div>
        <w:div w:id="588928343">
          <w:marLeft w:val="0"/>
          <w:marRight w:val="0"/>
          <w:marTop w:val="0"/>
          <w:marBottom w:val="0"/>
          <w:divBdr>
            <w:top w:val="none" w:sz="0" w:space="0" w:color="auto"/>
            <w:left w:val="none" w:sz="0" w:space="0" w:color="auto"/>
            <w:bottom w:val="none" w:sz="0" w:space="0" w:color="auto"/>
            <w:right w:val="none" w:sz="0" w:space="0" w:color="auto"/>
          </w:divBdr>
        </w:div>
      </w:divsChild>
    </w:div>
    <w:div w:id="99761234">
      <w:bodyDiv w:val="1"/>
      <w:marLeft w:val="0"/>
      <w:marRight w:val="0"/>
      <w:marTop w:val="0"/>
      <w:marBottom w:val="0"/>
      <w:divBdr>
        <w:top w:val="none" w:sz="0" w:space="0" w:color="auto"/>
        <w:left w:val="none" w:sz="0" w:space="0" w:color="auto"/>
        <w:bottom w:val="none" w:sz="0" w:space="0" w:color="auto"/>
        <w:right w:val="none" w:sz="0" w:space="0" w:color="auto"/>
      </w:divBdr>
      <w:divsChild>
        <w:div w:id="1211573708">
          <w:marLeft w:val="0"/>
          <w:marRight w:val="0"/>
          <w:marTop w:val="0"/>
          <w:marBottom w:val="0"/>
          <w:divBdr>
            <w:top w:val="none" w:sz="0" w:space="0" w:color="auto"/>
            <w:left w:val="none" w:sz="0" w:space="0" w:color="auto"/>
            <w:bottom w:val="none" w:sz="0" w:space="0" w:color="auto"/>
            <w:right w:val="none" w:sz="0" w:space="0" w:color="auto"/>
          </w:divBdr>
        </w:div>
        <w:div w:id="1933514670">
          <w:marLeft w:val="0"/>
          <w:marRight w:val="0"/>
          <w:marTop w:val="0"/>
          <w:marBottom w:val="0"/>
          <w:divBdr>
            <w:top w:val="none" w:sz="0" w:space="0" w:color="auto"/>
            <w:left w:val="none" w:sz="0" w:space="0" w:color="auto"/>
            <w:bottom w:val="none" w:sz="0" w:space="0" w:color="auto"/>
            <w:right w:val="none" w:sz="0" w:space="0" w:color="auto"/>
          </w:divBdr>
        </w:div>
      </w:divsChild>
    </w:div>
    <w:div w:id="102382020">
      <w:bodyDiv w:val="1"/>
      <w:marLeft w:val="0"/>
      <w:marRight w:val="0"/>
      <w:marTop w:val="0"/>
      <w:marBottom w:val="0"/>
      <w:divBdr>
        <w:top w:val="none" w:sz="0" w:space="0" w:color="auto"/>
        <w:left w:val="none" w:sz="0" w:space="0" w:color="auto"/>
        <w:bottom w:val="none" w:sz="0" w:space="0" w:color="auto"/>
        <w:right w:val="none" w:sz="0" w:space="0" w:color="auto"/>
      </w:divBdr>
      <w:divsChild>
        <w:div w:id="378556483">
          <w:marLeft w:val="0"/>
          <w:marRight w:val="0"/>
          <w:marTop w:val="0"/>
          <w:marBottom w:val="0"/>
          <w:divBdr>
            <w:top w:val="none" w:sz="0" w:space="0" w:color="auto"/>
            <w:left w:val="none" w:sz="0" w:space="0" w:color="auto"/>
            <w:bottom w:val="none" w:sz="0" w:space="0" w:color="auto"/>
            <w:right w:val="none" w:sz="0" w:space="0" w:color="auto"/>
          </w:divBdr>
        </w:div>
        <w:div w:id="1045564480">
          <w:marLeft w:val="0"/>
          <w:marRight w:val="0"/>
          <w:marTop w:val="0"/>
          <w:marBottom w:val="0"/>
          <w:divBdr>
            <w:top w:val="none" w:sz="0" w:space="0" w:color="auto"/>
            <w:left w:val="none" w:sz="0" w:space="0" w:color="auto"/>
            <w:bottom w:val="none" w:sz="0" w:space="0" w:color="auto"/>
            <w:right w:val="none" w:sz="0" w:space="0" w:color="auto"/>
          </w:divBdr>
        </w:div>
      </w:divsChild>
    </w:div>
    <w:div w:id="122232637">
      <w:bodyDiv w:val="1"/>
      <w:marLeft w:val="0"/>
      <w:marRight w:val="0"/>
      <w:marTop w:val="0"/>
      <w:marBottom w:val="0"/>
      <w:divBdr>
        <w:top w:val="none" w:sz="0" w:space="0" w:color="auto"/>
        <w:left w:val="none" w:sz="0" w:space="0" w:color="auto"/>
        <w:bottom w:val="none" w:sz="0" w:space="0" w:color="auto"/>
        <w:right w:val="none" w:sz="0" w:space="0" w:color="auto"/>
      </w:divBdr>
    </w:div>
    <w:div w:id="152456529">
      <w:bodyDiv w:val="1"/>
      <w:marLeft w:val="0"/>
      <w:marRight w:val="0"/>
      <w:marTop w:val="0"/>
      <w:marBottom w:val="0"/>
      <w:divBdr>
        <w:top w:val="none" w:sz="0" w:space="0" w:color="auto"/>
        <w:left w:val="none" w:sz="0" w:space="0" w:color="auto"/>
        <w:bottom w:val="none" w:sz="0" w:space="0" w:color="auto"/>
        <w:right w:val="none" w:sz="0" w:space="0" w:color="auto"/>
      </w:divBdr>
      <w:divsChild>
        <w:div w:id="725109521">
          <w:marLeft w:val="0"/>
          <w:marRight w:val="0"/>
          <w:marTop w:val="0"/>
          <w:marBottom w:val="0"/>
          <w:divBdr>
            <w:top w:val="none" w:sz="0" w:space="0" w:color="auto"/>
            <w:left w:val="none" w:sz="0" w:space="0" w:color="auto"/>
            <w:bottom w:val="none" w:sz="0" w:space="0" w:color="auto"/>
            <w:right w:val="none" w:sz="0" w:space="0" w:color="auto"/>
          </w:divBdr>
        </w:div>
        <w:div w:id="2114856866">
          <w:marLeft w:val="0"/>
          <w:marRight w:val="0"/>
          <w:marTop w:val="0"/>
          <w:marBottom w:val="0"/>
          <w:divBdr>
            <w:top w:val="none" w:sz="0" w:space="0" w:color="auto"/>
            <w:left w:val="none" w:sz="0" w:space="0" w:color="auto"/>
            <w:bottom w:val="none" w:sz="0" w:space="0" w:color="auto"/>
            <w:right w:val="none" w:sz="0" w:space="0" w:color="auto"/>
          </w:divBdr>
        </w:div>
      </w:divsChild>
    </w:div>
    <w:div w:id="154339813">
      <w:bodyDiv w:val="1"/>
      <w:marLeft w:val="0"/>
      <w:marRight w:val="0"/>
      <w:marTop w:val="0"/>
      <w:marBottom w:val="0"/>
      <w:divBdr>
        <w:top w:val="none" w:sz="0" w:space="0" w:color="auto"/>
        <w:left w:val="none" w:sz="0" w:space="0" w:color="auto"/>
        <w:bottom w:val="none" w:sz="0" w:space="0" w:color="auto"/>
        <w:right w:val="none" w:sz="0" w:space="0" w:color="auto"/>
      </w:divBdr>
    </w:div>
    <w:div w:id="156504757">
      <w:bodyDiv w:val="1"/>
      <w:marLeft w:val="0"/>
      <w:marRight w:val="0"/>
      <w:marTop w:val="0"/>
      <w:marBottom w:val="0"/>
      <w:divBdr>
        <w:top w:val="none" w:sz="0" w:space="0" w:color="auto"/>
        <w:left w:val="none" w:sz="0" w:space="0" w:color="auto"/>
        <w:bottom w:val="none" w:sz="0" w:space="0" w:color="auto"/>
        <w:right w:val="none" w:sz="0" w:space="0" w:color="auto"/>
      </w:divBdr>
    </w:div>
    <w:div w:id="167407962">
      <w:bodyDiv w:val="1"/>
      <w:marLeft w:val="0"/>
      <w:marRight w:val="0"/>
      <w:marTop w:val="0"/>
      <w:marBottom w:val="0"/>
      <w:divBdr>
        <w:top w:val="none" w:sz="0" w:space="0" w:color="auto"/>
        <w:left w:val="none" w:sz="0" w:space="0" w:color="auto"/>
        <w:bottom w:val="none" w:sz="0" w:space="0" w:color="auto"/>
        <w:right w:val="none" w:sz="0" w:space="0" w:color="auto"/>
      </w:divBdr>
    </w:div>
    <w:div w:id="191573695">
      <w:bodyDiv w:val="1"/>
      <w:marLeft w:val="0"/>
      <w:marRight w:val="0"/>
      <w:marTop w:val="0"/>
      <w:marBottom w:val="0"/>
      <w:divBdr>
        <w:top w:val="none" w:sz="0" w:space="0" w:color="auto"/>
        <w:left w:val="none" w:sz="0" w:space="0" w:color="auto"/>
        <w:bottom w:val="none" w:sz="0" w:space="0" w:color="auto"/>
        <w:right w:val="none" w:sz="0" w:space="0" w:color="auto"/>
      </w:divBdr>
    </w:div>
    <w:div w:id="195699658">
      <w:bodyDiv w:val="1"/>
      <w:marLeft w:val="0"/>
      <w:marRight w:val="0"/>
      <w:marTop w:val="0"/>
      <w:marBottom w:val="0"/>
      <w:divBdr>
        <w:top w:val="none" w:sz="0" w:space="0" w:color="auto"/>
        <w:left w:val="none" w:sz="0" w:space="0" w:color="auto"/>
        <w:bottom w:val="none" w:sz="0" w:space="0" w:color="auto"/>
        <w:right w:val="none" w:sz="0" w:space="0" w:color="auto"/>
      </w:divBdr>
      <w:divsChild>
        <w:div w:id="2083334098">
          <w:marLeft w:val="0"/>
          <w:marRight w:val="0"/>
          <w:marTop w:val="0"/>
          <w:marBottom w:val="0"/>
          <w:divBdr>
            <w:top w:val="none" w:sz="0" w:space="0" w:color="auto"/>
            <w:left w:val="none" w:sz="0" w:space="0" w:color="auto"/>
            <w:bottom w:val="none" w:sz="0" w:space="0" w:color="auto"/>
            <w:right w:val="none" w:sz="0" w:space="0" w:color="auto"/>
          </w:divBdr>
        </w:div>
        <w:div w:id="829297178">
          <w:marLeft w:val="0"/>
          <w:marRight w:val="0"/>
          <w:marTop w:val="0"/>
          <w:marBottom w:val="0"/>
          <w:divBdr>
            <w:top w:val="none" w:sz="0" w:space="0" w:color="auto"/>
            <w:left w:val="none" w:sz="0" w:space="0" w:color="auto"/>
            <w:bottom w:val="none" w:sz="0" w:space="0" w:color="auto"/>
            <w:right w:val="none" w:sz="0" w:space="0" w:color="auto"/>
          </w:divBdr>
        </w:div>
      </w:divsChild>
    </w:div>
    <w:div w:id="204878466">
      <w:bodyDiv w:val="1"/>
      <w:marLeft w:val="0"/>
      <w:marRight w:val="0"/>
      <w:marTop w:val="0"/>
      <w:marBottom w:val="0"/>
      <w:divBdr>
        <w:top w:val="none" w:sz="0" w:space="0" w:color="auto"/>
        <w:left w:val="none" w:sz="0" w:space="0" w:color="auto"/>
        <w:bottom w:val="none" w:sz="0" w:space="0" w:color="auto"/>
        <w:right w:val="none" w:sz="0" w:space="0" w:color="auto"/>
      </w:divBdr>
    </w:div>
    <w:div w:id="228151643">
      <w:bodyDiv w:val="1"/>
      <w:marLeft w:val="0"/>
      <w:marRight w:val="0"/>
      <w:marTop w:val="0"/>
      <w:marBottom w:val="0"/>
      <w:divBdr>
        <w:top w:val="none" w:sz="0" w:space="0" w:color="auto"/>
        <w:left w:val="none" w:sz="0" w:space="0" w:color="auto"/>
        <w:bottom w:val="none" w:sz="0" w:space="0" w:color="auto"/>
        <w:right w:val="none" w:sz="0" w:space="0" w:color="auto"/>
      </w:divBdr>
    </w:div>
    <w:div w:id="237324690">
      <w:bodyDiv w:val="1"/>
      <w:marLeft w:val="0"/>
      <w:marRight w:val="0"/>
      <w:marTop w:val="0"/>
      <w:marBottom w:val="0"/>
      <w:divBdr>
        <w:top w:val="none" w:sz="0" w:space="0" w:color="auto"/>
        <w:left w:val="none" w:sz="0" w:space="0" w:color="auto"/>
        <w:bottom w:val="none" w:sz="0" w:space="0" w:color="auto"/>
        <w:right w:val="none" w:sz="0" w:space="0" w:color="auto"/>
      </w:divBdr>
    </w:div>
    <w:div w:id="241838386">
      <w:bodyDiv w:val="1"/>
      <w:marLeft w:val="0"/>
      <w:marRight w:val="0"/>
      <w:marTop w:val="0"/>
      <w:marBottom w:val="0"/>
      <w:divBdr>
        <w:top w:val="none" w:sz="0" w:space="0" w:color="auto"/>
        <w:left w:val="none" w:sz="0" w:space="0" w:color="auto"/>
        <w:bottom w:val="none" w:sz="0" w:space="0" w:color="auto"/>
        <w:right w:val="none" w:sz="0" w:space="0" w:color="auto"/>
      </w:divBdr>
    </w:div>
    <w:div w:id="246185374">
      <w:bodyDiv w:val="1"/>
      <w:marLeft w:val="0"/>
      <w:marRight w:val="0"/>
      <w:marTop w:val="0"/>
      <w:marBottom w:val="0"/>
      <w:divBdr>
        <w:top w:val="none" w:sz="0" w:space="0" w:color="auto"/>
        <w:left w:val="none" w:sz="0" w:space="0" w:color="auto"/>
        <w:bottom w:val="none" w:sz="0" w:space="0" w:color="auto"/>
        <w:right w:val="none" w:sz="0" w:space="0" w:color="auto"/>
      </w:divBdr>
      <w:divsChild>
        <w:div w:id="694964667">
          <w:marLeft w:val="0"/>
          <w:marRight w:val="0"/>
          <w:marTop w:val="0"/>
          <w:marBottom w:val="0"/>
          <w:divBdr>
            <w:top w:val="none" w:sz="0" w:space="0" w:color="auto"/>
            <w:left w:val="none" w:sz="0" w:space="0" w:color="auto"/>
            <w:bottom w:val="none" w:sz="0" w:space="0" w:color="auto"/>
            <w:right w:val="none" w:sz="0" w:space="0" w:color="auto"/>
          </w:divBdr>
        </w:div>
        <w:div w:id="821771789">
          <w:marLeft w:val="0"/>
          <w:marRight w:val="0"/>
          <w:marTop w:val="0"/>
          <w:marBottom w:val="0"/>
          <w:divBdr>
            <w:top w:val="none" w:sz="0" w:space="0" w:color="auto"/>
            <w:left w:val="none" w:sz="0" w:space="0" w:color="auto"/>
            <w:bottom w:val="none" w:sz="0" w:space="0" w:color="auto"/>
            <w:right w:val="none" w:sz="0" w:space="0" w:color="auto"/>
          </w:divBdr>
        </w:div>
      </w:divsChild>
    </w:div>
    <w:div w:id="249311895">
      <w:bodyDiv w:val="1"/>
      <w:marLeft w:val="0"/>
      <w:marRight w:val="0"/>
      <w:marTop w:val="0"/>
      <w:marBottom w:val="0"/>
      <w:divBdr>
        <w:top w:val="none" w:sz="0" w:space="0" w:color="auto"/>
        <w:left w:val="none" w:sz="0" w:space="0" w:color="auto"/>
        <w:bottom w:val="none" w:sz="0" w:space="0" w:color="auto"/>
        <w:right w:val="none" w:sz="0" w:space="0" w:color="auto"/>
      </w:divBdr>
    </w:div>
    <w:div w:id="249392865">
      <w:bodyDiv w:val="1"/>
      <w:marLeft w:val="0"/>
      <w:marRight w:val="0"/>
      <w:marTop w:val="0"/>
      <w:marBottom w:val="0"/>
      <w:divBdr>
        <w:top w:val="none" w:sz="0" w:space="0" w:color="auto"/>
        <w:left w:val="none" w:sz="0" w:space="0" w:color="auto"/>
        <w:bottom w:val="none" w:sz="0" w:space="0" w:color="auto"/>
        <w:right w:val="none" w:sz="0" w:space="0" w:color="auto"/>
      </w:divBdr>
      <w:divsChild>
        <w:div w:id="1707871264">
          <w:marLeft w:val="0"/>
          <w:marRight w:val="0"/>
          <w:marTop w:val="0"/>
          <w:marBottom w:val="0"/>
          <w:divBdr>
            <w:top w:val="none" w:sz="0" w:space="0" w:color="auto"/>
            <w:left w:val="none" w:sz="0" w:space="0" w:color="auto"/>
            <w:bottom w:val="none" w:sz="0" w:space="0" w:color="auto"/>
            <w:right w:val="none" w:sz="0" w:space="0" w:color="auto"/>
          </w:divBdr>
          <w:divsChild>
            <w:div w:id="1891189420">
              <w:marLeft w:val="0"/>
              <w:marRight w:val="0"/>
              <w:marTop w:val="0"/>
              <w:marBottom w:val="0"/>
              <w:divBdr>
                <w:top w:val="none" w:sz="0" w:space="0" w:color="auto"/>
                <w:left w:val="none" w:sz="0" w:space="0" w:color="auto"/>
                <w:bottom w:val="none" w:sz="0" w:space="0" w:color="auto"/>
                <w:right w:val="none" w:sz="0" w:space="0" w:color="auto"/>
              </w:divBdr>
              <w:divsChild>
                <w:div w:id="1167329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3226080">
          <w:marLeft w:val="0"/>
          <w:marRight w:val="0"/>
          <w:marTop w:val="0"/>
          <w:marBottom w:val="0"/>
          <w:divBdr>
            <w:top w:val="none" w:sz="0" w:space="0" w:color="auto"/>
            <w:left w:val="none" w:sz="0" w:space="0" w:color="auto"/>
            <w:bottom w:val="none" w:sz="0" w:space="0" w:color="auto"/>
            <w:right w:val="none" w:sz="0" w:space="0" w:color="auto"/>
          </w:divBdr>
          <w:divsChild>
            <w:div w:id="1666279293">
              <w:marLeft w:val="0"/>
              <w:marRight w:val="0"/>
              <w:marTop w:val="0"/>
              <w:marBottom w:val="0"/>
              <w:divBdr>
                <w:top w:val="none" w:sz="0" w:space="0" w:color="auto"/>
                <w:left w:val="none" w:sz="0" w:space="0" w:color="auto"/>
                <w:bottom w:val="none" w:sz="0" w:space="0" w:color="auto"/>
                <w:right w:val="none" w:sz="0" w:space="0" w:color="auto"/>
              </w:divBdr>
              <w:divsChild>
                <w:div w:id="102540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431818">
          <w:marLeft w:val="0"/>
          <w:marRight w:val="0"/>
          <w:marTop w:val="0"/>
          <w:marBottom w:val="0"/>
          <w:divBdr>
            <w:top w:val="none" w:sz="0" w:space="0" w:color="auto"/>
            <w:left w:val="none" w:sz="0" w:space="0" w:color="auto"/>
            <w:bottom w:val="none" w:sz="0" w:space="0" w:color="auto"/>
            <w:right w:val="none" w:sz="0" w:space="0" w:color="auto"/>
          </w:divBdr>
          <w:divsChild>
            <w:div w:id="844782934">
              <w:marLeft w:val="0"/>
              <w:marRight w:val="0"/>
              <w:marTop w:val="0"/>
              <w:marBottom w:val="0"/>
              <w:divBdr>
                <w:top w:val="none" w:sz="0" w:space="0" w:color="auto"/>
                <w:left w:val="none" w:sz="0" w:space="0" w:color="auto"/>
                <w:bottom w:val="none" w:sz="0" w:space="0" w:color="auto"/>
                <w:right w:val="none" w:sz="0" w:space="0" w:color="auto"/>
              </w:divBdr>
              <w:divsChild>
                <w:div w:id="37932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2051889">
      <w:bodyDiv w:val="1"/>
      <w:marLeft w:val="0"/>
      <w:marRight w:val="0"/>
      <w:marTop w:val="0"/>
      <w:marBottom w:val="0"/>
      <w:divBdr>
        <w:top w:val="none" w:sz="0" w:space="0" w:color="auto"/>
        <w:left w:val="none" w:sz="0" w:space="0" w:color="auto"/>
        <w:bottom w:val="none" w:sz="0" w:space="0" w:color="auto"/>
        <w:right w:val="none" w:sz="0" w:space="0" w:color="auto"/>
      </w:divBdr>
    </w:div>
    <w:div w:id="253979837">
      <w:bodyDiv w:val="1"/>
      <w:marLeft w:val="0"/>
      <w:marRight w:val="0"/>
      <w:marTop w:val="0"/>
      <w:marBottom w:val="0"/>
      <w:divBdr>
        <w:top w:val="none" w:sz="0" w:space="0" w:color="auto"/>
        <w:left w:val="none" w:sz="0" w:space="0" w:color="auto"/>
        <w:bottom w:val="none" w:sz="0" w:space="0" w:color="auto"/>
        <w:right w:val="none" w:sz="0" w:space="0" w:color="auto"/>
      </w:divBdr>
      <w:divsChild>
        <w:div w:id="1277061131">
          <w:marLeft w:val="0"/>
          <w:marRight w:val="0"/>
          <w:marTop w:val="0"/>
          <w:marBottom w:val="0"/>
          <w:divBdr>
            <w:top w:val="none" w:sz="0" w:space="0" w:color="auto"/>
            <w:left w:val="none" w:sz="0" w:space="0" w:color="auto"/>
            <w:bottom w:val="none" w:sz="0" w:space="0" w:color="auto"/>
            <w:right w:val="none" w:sz="0" w:space="0" w:color="auto"/>
          </w:divBdr>
        </w:div>
        <w:div w:id="1186094434">
          <w:marLeft w:val="0"/>
          <w:marRight w:val="0"/>
          <w:marTop w:val="0"/>
          <w:marBottom w:val="0"/>
          <w:divBdr>
            <w:top w:val="none" w:sz="0" w:space="0" w:color="auto"/>
            <w:left w:val="none" w:sz="0" w:space="0" w:color="auto"/>
            <w:bottom w:val="none" w:sz="0" w:space="0" w:color="auto"/>
            <w:right w:val="none" w:sz="0" w:space="0" w:color="auto"/>
          </w:divBdr>
        </w:div>
      </w:divsChild>
    </w:div>
    <w:div w:id="256789684">
      <w:bodyDiv w:val="1"/>
      <w:marLeft w:val="0"/>
      <w:marRight w:val="0"/>
      <w:marTop w:val="0"/>
      <w:marBottom w:val="0"/>
      <w:divBdr>
        <w:top w:val="none" w:sz="0" w:space="0" w:color="auto"/>
        <w:left w:val="none" w:sz="0" w:space="0" w:color="auto"/>
        <w:bottom w:val="none" w:sz="0" w:space="0" w:color="auto"/>
        <w:right w:val="none" w:sz="0" w:space="0" w:color="auto"/>
      </w:divBdr>
      <w:divsChild>
        <w:div w:id="120928988">
          <w:marLeft w:val="0"/>
          <w:marRight w:val="0"/>
          <w:marTop w:val="0"/>
          <w:marBottom w:val="0"/>
          <w:divBdr>
            <w:top w:val="none" w:sz="0" w:space="0" w:color="auto"/>
            <w:left w:val="none" w:sz="0" w:space="0" w:color="auto"/>
            <w:bottom w:val="single" w:sz="6" w:space="0" w:color="E7E7E7"/>
            <w:right w:val="none" w:sz="0" w:space="0" w:color="auto"/>
          </w:divBdr>
          <w:divsChild>
            <w:div w:id="1647390853">
              <w:marLeft w:val="0"/>
              <w:marRight w:val="0"/>
              <w:marTop w:val="0"/>
              <w:marBottom w:val="0"/>
              <w:divBdr>
                <w:top w:val="none" w:sz="0" w:space="0" w:color="auto"/>
                <w:left w:val="none" w:sz="0" w:space="0" w:color="auto"/>
                <w:bottom w:val="none" w:sz="0" w:space="0" w:color="auto"/>
                <w:right w:val="none" w:sz="0" w:space="0" w:color="auto"/>
              </w:divBdr>
              <w:divsChild>
                <w:div w:id="1032001325">
                  <w:marLeft w:val="0"/>
                  <w:marRight w:val="0"/>
                  <w:marTop w:val="0"/>
                  <w:marBottom w:val="0"/>
                  <w:divBdr>
                    <w:top w:val="none" w:sz="0" w:space="0" w:color="auto"/>
                    <w:left w:val="none" w:sz="0" w:space="0" w:color="auto"/>
                    <w:bottom w:val="none" w:sz="0" w:space="0" w:color="auto"/>
                    <w:right w:val="none" w:sz="0" w:space="0" w:color="auto"/>
                  </w:divBdr>
                  <w:divsChild>
                    <w:div w:id="1150099456">
                      <w:marLeft w:val="150"/>
                      <w:marRight w:val="150"/>
                      <w:marTop w:val="150"/>
                      <w:marBottom w:val="150"/>
                      <w:divBdr>
                        <w:top w:val="none" w:sz="0" w:space="0" w:color="auto"/>
                        <w:left w:val="none" w:sz="0" w:space="0" w:color="auto"/>
                        <w:bottom w:val="none" w:sz="0" w:space="0" w:color="auto"/>
                        <w:right w:val="none" w:sz="0" w:space="0" w:color="auto"/>
                      </w:divBdr>
                      <w:divsChild>
                        <w:div w:id="649749986">
                          <w:marLeft w:val="0"/>
                          <w:marRight w:val="0"/>
                          <w:marTop w:val="0"/>
                          <w:marBottom w:val="0"/>
                          <w:divBdr>
                            <w:top w:val="none" w:sz="0" w:space="0" w:color="auto"/>
                            <w:left w:val="none" w:sz="0" w:space="0" w:color="auto"/>
                            <w:bottom w:val="none" w:sz="0" w:space="0" w:color="auto"/>
                            <w:right w:val="none" w:sz="0" w:space="0" w:color="auto"/>
                          </w:divBdr>
                          <w:divsChild>
                            <w:div w:id="1038622326">
                              <w:marLeft w:val="0"/>
                              <w:marRight w:val="0"/>
                              <w:marTop w:val="0"/>
                              <w:marBottom w:val="0"/>
                              <w:divBdr>
                                <w:top w:val="none" w:sz="0" w:space="0" w:color="auto"/>
                                <w:left w:val="none" w:sz="0" w:space="0" w:color="auto"/>
                                <w:bottom w:val="none" w:sz="0" w:space="0" w:color="auto"/>
                                <w:right w:val="none" w:sz="0" w:space="0" w:color="auto"/>
                              </w:divBdr>
                              <w:divsChild>
                                <w:div w:id="1411347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6234869">
                  <w:marLeft w:val="0"/>
                  <w:marRight w:val="0"/>
                  <w:marTop w:val="0"/>
                  <w:marBottom w:val="0"/>
                  <w:divBdr>
                    <w:top w:val="none" w:sz="0" w:space="0" w:color="auto"/>
                    <w:left w:val="none" w:sz="0" w:space="0" w:color="auto"/>
                    <w:bottom w:val="none" w:sz="0" w:space="0" w:color="auto"/>
                    <w:right w:val="none" w:sz="0" w:space="0" w:color="auto"/>
                  </w:divBdr>
                  <w:divsChild>
                    <w:div w:id="1437478124">
                      <w:marLeft w:val="150"/>
                      <w:marRight w:val="150"/>
                      <w:marTop w:val="150"/>
                      <w:marBottom w:val="150"/>
                      <w:divBdr>
                        <w:top w:val="none" w:sz="0" w:space="0" w:color="auto"/>
                        <w:left w:val="none" w:sz="0" w:space="0" w:color="auto"/>
                        <w:bottom w:val="none" w:sz="0" w:space="0" w:color="auto"/>
                        <w:right w:val="none" w:sz="0" w:space="0" w:color="auto"/>
                      </w:divBdr>
                      <w:divsChild>
                        <w:div w:id="242644906">
                          <w:marLeft w:val="0"/>
                          <w:marRight w:val="0"/>
                          <w:marTop w:val="0"/>
                          <w:marBottom w:val="0"/>
                          <w:divBdr>
                            <w:top w:val="none" w:sz="0" w:space="0" w:color="auto"/>
                            <w:left w:val="none" w:sz="0" w:space="0" w:color="auto"/>
                            <w:bottom w:val="none" w:sz="0" w:space="0" w:color="auto"/>
                            <w:right w:val="none" w:sz="0" w:space="0" w:color="auto"/>
                          </w:divBdr>
                          <w:divsChild>
                            <w:div w:id="696855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3194478">
          <w:marLeft w:val="0"/>
          <w:marRight w:val="0"/>
          <w:marTop w:val="0"/>
          <w:marBottom w:val="0"/>
          <w:divBdr>
            <w:top w:val="none" w:sz="0" w:space="0" w:color="auto"/>
            <w:left w:val="none" w:sz="0" w:space="0" w:color="auto"/>
            <w:bottom w:val="none" w:sz="0" w:space="0" w:color="auto"/>
            <w:right w:val="none" w:sz="0" w:space="0" w:color="auto"/>
          </w:divBdr>
          <w:divsChild>
            <w:div w:id="2114469233">
              <w:marLeft w:val="0"/>
              <w:marRight w:val="0"/>
              <w:marTop w:val="0"/>
              <w:marBottom w:val="0"/>
              <w:divBdr>
                <w:top w:val="none" w:sz="0" w:space="0" w:color="auto"/>
                <w:left w:val="none" w:sz="0" w:space="0" w:color="auto"/>
                <w:bottom w:val="none" w:sz="0" w:space="0" w:color="auto"/>
                <w:right w:val="none" w:sz="0" w:space="0" w:color="auto"/>
              </w:divBdr>
              <w:divsChild>
                <w:div w:id="1526672624">
                  <w:marLeft w:val="0"/>
                  <w:marRight w:val="0"/>
                  <w:marTop w:val="0"/>
                  <w:marBottom w:val="0"/>
                  <w:divBdr>
                    <w:top w:val="none" w:sz="0" w:space="0" w:color="auto"/>
                    <w:left w:val="none" w:sz="0" w:space="0" w:color="auto"/>
                    <w:bottom w:val="none" w:sz="0" w:space="0" w:color="auto"/>
                    <w:right w:val="none" w:sz="0" w:space="0" w:color="auto"/>
                  </w:divBdr>
                  <w:divsChild>
                    <w:div w:id="567034423">
                      <w:marLeft w:val="0"/>
                      <w:marRight w:val="0"/>
                      <w:marTop w:val="0"/>
                      <w:marBottom w:val="0"/>
                      <w:divBdr>
                        <w:top w:val="none" w:sz="0" w:space="0" w:color="auto"/>
                        <w:left w:val="none" w:sz="0" w:space="0" w:color="auto"/>
                        <w:bottom w:val="none" w:sz="0" w:space="0" w:color="auto"/>
                        <w:right w:val="none" w:sz="0" w:space="0" w:color="auto"/>
                      </w:divBdr>
                      <w:divsChild>
                        <w:div w:id="1600287726">
                          <w:marLeft w:val="150"/>
                          <w:marRight w:val="150"/>
                          <w:marTop w:val="150"/>
                          <w:marBottom w:val="150"/>
                          <w:divBdr>
                            <w:top w:val="none" w:sz="0" w:space="0" w:color="auto"/>
                            <w:left w:val="none" w:sz="0" w:space="0" w:color="auto"/>
                            <w:bottom w:val="none" w:sz="0" w:space="0" w:color="auto"/>
                            <w:right w:val="none" w:sz="0" w:space="0" w:color="auto"/>
                          </w:divBdr>
                          <w:divsChild>
                            <w:div w:id="1699044050">
                              <w:marLeft w:val="0"/>
                              <w:marRight w:val="0"/>
                              <w:marTop w:val="0"/>
                              <w:marBottom w:val="0"/>
                              <w:divBdr>
                                <w:top w:val="none" w:sz="0" w:space="0" w:color="auto"/>
                                <w:left w:val="none" w:sz="0" w:space="0" w:color="auto"/>
                                <w:bottom w:val="none" w:sz="0" w:space="0" w:color="auto"/>
                                <w:right w:val="none" w:sz="0" w:space="0" w:color="auto"/>
                              </w:divBdr>
                              <w:divsChild>
                                <w:div w:id="90140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2226900">
      <w:bodyDiv w:val="1"/>
      <w:marLeft w:val="0"/>
      <w:marRight w:val="0"/>
      <w:marTop w:val="0"/>
      <w:marBottom w:val="0"/>
      <w:divBdr>
        <w:top w:val="none" w:sz="0" w:space="0" w:color="auto"/>
        <w:left w:val="none" w:sz="0" w:space="0" w:color="auto"/>
        <w:bottom w:val="none" w:sz="0" w:space="0" w:color="auto"/>
        <w:right w:val="none" w:sz="0" w:space="0" w:color="auto"/>
      </w:divBdr>
    </w:div>
    <w:div w:id="263073974">
      <w:bodyDiv w:val="1"/>
      <w:marLeft w:val="0"/>
      <w:marRight w:val="0"/>
      <w:marTop w:val="0"/>
      <w:marBottom w:val="0"/>
      <w:divBdr>
        <w:top w:val="none" w:sz="0" w:space="0" w:color="auto"/>
        <w:left w:val="none" w:sz="0" w:space="0" w:color="auto"/>
        <w:bottom w:val="none" w:sz="0" w:space="0" w:color="auto"/>
        <w:right w:val="none" w:sz="0" w:space="0" w:color="auto"/>
      </w:divBdr>
      <w:divsChild>
        <w:div w:id="189414599">
          <w:marLeft w:val="0"/>
          <w:marRight w:val="0"/>
          <w:marTop w:val="0"/>
          <w:marBottom w:val="0"/>
          <w:divBdr>
            <w:top w:val="none" w:sz="0" w:space="0" w:color="auto"/>
            <w:left w:val="none" w:sz="0" w:space="0" w:color="auto"/>
            <w:bottom w:val="none" w:sz="0" w:space="0" w:color="auto"/>
            <w:right w:val="none" w:sz="0" w:space="0" w:color="auto"/>
          </w:divBdr>
        </w:div>
        <w:div w:id="1015425828">
          <w:marLeft w:val="0"/>
          <w:marRight w:val="0"/>
          <w:marTop w:val="0"/>
          <w:marBottom w:val="0"/>
          <w:divBdr>
            <w:top w:val="none" w:sz="0" w:space="0" w:color="auto"/>
            <w:left w:val="none" w:sz="0" w:space="0" w:color="auto"/>
            <w:bottom w:val="none" w:sz="0" w:space="0" w:color="auto"/>
            <w:right w:val="none" w:sz="0" w:space="0" w:color="auto"/>
          </w:divBdr>
        </w:div>
      </w:divsChild>
    </w:div>
    <w:div w:id="279340277">
      <w:bodyDiv w:val="1"/>
      <w:marLeft w:val="0"/>
      <w:marRight w:val="0"/>
      <w:marTop w:val="0"/>
      <w:marBottom w:val="0"/>
      <w:divBdr>
        <w:top w:val="none" w:sz="0" w:space="0" w:color="auto"/>
        <w:left w:val="none" w:sz="0" w:space="0" w:color="auto"/>
        <w:bottom w:val="none" w:sz="0" w:space="0" w:color="auto"/>
        <w:right w:val="none" w:sz="0" w:space="0" w:color="auto"/>
      </w:divBdr>
    </w:div>
    <w:div w:id="280919356">
      <w:bodyDiv w:val="1"/>
      <w:marLeft w:val="0"/>
      <w:marRight w:val="0"/>
      <w:marTop w:val="0"/>
      <w:marBottom w:val="0"/>
      <w:divBdr>
        <w:top w:val="none" w:sz="0" w:space="0" w:color="auto"/>
        <w:left w:val="none" w:sz="0" w:space="0" w:color="auto"/>
        <w:bottom w:val="none" w:sz="0" w:space="0" w:color="auto"/>
        <w:right w:val="none" w:sz="0" w:space="0" w:color="auto"/>
      </w:divBdr>
    </w:div>
    <w:div w:id="289938375">
      <w:bodyDiv w:val="1"/>
      <w:marLeft w:val="0"/>
      <w:marRight w:val="0"/>
      <w:marTop w:val="0"/>
      <w:marBottom w:val="0"/>
      <w:divBdr>
        <w:top w:val="none" w:sz="0" w:space="0" w:color="auto"/>
        <w:left w:val="none" w:sz="0" w:space="0" w:color="auto"/>
        <w:bottom w:val="none" w:sz="0" w:space="0" w:color="auto"/>
        <w:right w:val="none" w:sz="0" w:space="0" w:color="auto"/>
      </w:divBdr>
    </w:div>
    <w:div w:id="305014474">
      <w:bodyDiv w:val="1"/>
      <w:marLeft w:val="0"/>
      <w:marRight w:val="0"/>
      <w:marTop w:val="0"/>
      <w:marBottom w:val="0"/>
      <w:divBdr>
        <w:top w:val="none" w:sz="0" w:space="0" w:color="auto"/>
        <w:left w:val="none" w:sz="0" w:space="0" w:color="auto"/>
        <w:bottom w:val="none" w:sz="0" w:space="0" w:color="auto"/>
        <w:right w:val="none" w:sz="0" w:space="0" w:color="auto"/>
      </w:divBdr>
    </w:div>
    <w:div w:id="312805978">
      <w:bodyDiv w:val="1"/>
      <w:marLeft w:val="0"/>
      <w:marRight w:val="0"/>
      <w:marTop w:val="0"/>
      <w:marBottom w:val="0"/>
      <w:divBdr>
        <w:top w:val="none" w:sz="0" w:space="0" w:color="auto"/>
        <w:left w:val="none" w:sz="0" w:space="0" w:color="auto"/>
        <w:bottom w:val="none" w:sz="0" w:space="0" w:color="auto"/>
        <w:right w:val="none" w:sz="0" w:space="0" w:color="auto"/>
      </w:divBdr>
      <w:divsChild>
        <w:div w:id="802423831">
          <w:marLeft w:val="0"/>
          <w:marRight w:val="0"/>
          <w:marTop w:val="0"/>
          <w:marBottom w:val="0"/>
          <w:divBdr>
            <w:top w:val="none" w:sz="0" w:space="0" w:color="auto"/>
            <w:left w:val="none" w:sz="0" w:space="0" w:color="auto"/>
            <w:bottom w:val="none" w:sz="0" w:space="0" w:color="auto"/>
            <w:right w:val="none" w:sz="0" w:space="0" w:color="auto"/>
          </w:divBdr>
        </w:div>
        <w:div w:id="415786095">
          <w:marLeft w:val="0"/>
          <w:marRight w:val="0"/>
          <w:marTop w:val="0"/>
          <w:marBottom w:val="0"/>
          <w:divBdr>
            <w:top w:val="none" w:sz="0" w:space="0" w:color="auto"/>
            <w:left w:val="none" w:sz="0" w:space="0" w:color="auto"/>
            <w:bottom w:val="none" w:sz="0" w:space="0" w:color="auto"/>
            <w:right w:val="none" w:sz="0" w:space="0" w:color="auto"/>
          </w:divBdr>
        </w:div>
      </w:divsChild>
    </w:div>
    <w:div w:id="349383014">
      <w:bodyDiv w:val="1"/>
      <w:marLeft w:val="0"/>
      <w:marRight w:val="0"/>
      <w:marTop w:val="0"/>
      <w:marBottom w:val="0"/>
      <w:divBdr>
        <w:top w:val="none" w:sz="0" w:space="0" w:color="auto"/>
        <w:left w:val="none" w:sz="0" w:space="0" w:color="auto"/>
        <w:bottom w:val="none" w:sz="0" w:space="0" w:color="auto"/>
        <w:right w:val="none" w:sz="0" w:space="0" w:color="auto"/>
      </w:divBdr>
      <w:divsChild>
        <w:div w:id="1537548000">
          <w:marLeft w:val="0"/>
          <w:marRight w:val="0"/>
          <w:marTop w:val="0"/>
          <w:marBottom w:val="0"/>
          <w:divBdr>
            <w:top w:val="none" w:sz="0" w:space="0" w:color="auto"/>
            <w:left w:val="none" w:sz="0" w:space="0" w:color="auto"/>
            <w:bottom w:val="none" w:sz="0" w:space="0" w:color="auto"/>
            <w:right w:val="none" w:sz="0" w:space="0" w:color="auto"/>
          </w:divBdr>
        </w:div>
        <w:div w:id="734738033">
          <w:marLeft w:val="0"/>
          <w:marRight w:val="0"/>
          <w:marTop w:val="0"/>
          <w:marBottom w:val="0"/>
          <w:divBdr>
            <w:top w:val="none" w:sz="0" w:space="0" w:color="auto"/>
            <w:left w:val="none" w:sz="0" w:space="0" w:color="auto"/>
            <w:bottom w:val="none" w:sz="0" w:space="0" w:color="auto"/>
            <w:right w:val="none" w:sz="0" w:space="0" w:color="auto"/>
          </w:divBdr>
        </w:div>
      </w:divsChild>
    </w:div>
    <w:div w:id="377583154">
      <w:bodyDiv w:val="1"/>
      <w:marLeft w:val="0"/>
      <w:marRight w:val="0"/>
      <w:marTop w:val="0"/>
      <w:marBottom w:val="0"/>
      <w:divBdr>
        <w:top w:val="none" w:sz="0" w:space="0" w:color="auto"/>
        <w:left w:val="none" w:sz="0" w:space="0" w:color="auto"/>
        <w:bottom w:val="none" w:sz="0" w:space="0" w:color="auto"/>
        <w:right w:val="none" w:sz="0" w:space="0" w:color="auto"/>
      </w:divBdr>
    </w:div>
    <w:div w:id="379013278">
      <w:bodyDiv w:val="1"/>
      <w:marLeft w:val="0"/>
      <w:marRight w:val="0"/>
      <w:marTop w:val="0"/>
      <w:marBottom w:val="0"/>
      <w:divBdr>
        <w:top w:val="none" w:sz="0" w:space="0" w:color="auto"/>
        <w:left w:val="none" w:sz="0" w:space="0" w:color="auto"/>
        <w:bottom w:val="none" w:sz="0" w:space="0" w:color="auto"/>
        <w:right w:val="none" w:sz="0" w:space="0" w:color="auto"/>
      </w:divBdr>
      <w:divsChild>
        <w:div w:id="69624803">
          <w:marLeft w:val="0"/>
          <w:marRight w:val="0"/>
          <w:marTop w:val="0"/>
          <w:marBottom w:val="0"/>
          <w:divBdr>
            <w:top w:val="none" w:sz="0" w:space="0" w:color="auto"/>
            <w:left w:val="none" w:sz="0" w:space="0" w:color="auto"/>
            <w:bottom w:val="none" w:sz="0" w:space="0" w:color="auto"/>
            <w:right w:val="none" w:sz="0" w:space="0" w:color="auto"/>
          </w:divBdr>
        </w:div>
      </w:divsChild>
    </w:div>
    <w:div w:id="401223228">
      <w:bodyDiv w:val="1"/>
      <w:marLeft w:val="0"/>
      <w:marRight w:val="0"/>
      <w:marTop w:val="0"/>
      <w:marBottom w:val="0"/>
      <w:divBdr>
        <w:top w:val="none" w:sz="0" w:space="0" w:color="auto"/>
        <w:left w:val="none" w:sz="0" w:space="0" w:color="auto"/>
        <w:bottom w:val="none" w:sz="0" w:space="0" w:color="auto"/>
        <w:right w:val="none" w:sz="0" w:space="0" w:color="auto"/>
      </w:divBdr>
    </w:div>
    <w:div w:id="402534308">
      <w:bodyDiv w:val="1"/>
      <w:marLeft w:val="0"/>
      <w:marRight w:val="0"/>
      <w:marTop w:val="0"/>
      <w:marBottom w:val="0"/>
      <w:divBdr>
        <w:top w:val="none" w:sz="0" w:space="0" w:color="auto"/>
        <w:left w:val="none" w:sz="0" w:space="0" w:color="auto"/>
        <w:bottom w:val="none" w:sz="0" w:space="0" w:color="auto"/>
        <w:right w:val="none" w:sz="0" w:space="0" w:color="auto"/>
      </w:divBdr>
      <w:divsChild>
        <w:div w:id="1620070105">
          <w:marLeft w:val="0"/>
          <w:marRight w:val="0"/>
          <w:marTop w:val="0"/>
          <w:marBottom w:val="0"/>
          <w:divBdr>
            <w:top w:val="none" w:sz="0" w:space="0" w:color="auto"/>
            <w:left w:val="none" w:sz="0" w:space="0" w:color="auto"/>
            <w:bottom w:val="none" w:sz="0" w:space="0" w:color="auto"/>
            <w:right w:val="none" w:sz="0" w:space="0" w:color="auto"/>
          </w:divBdr>
        </w:div>
        <w:div w:id="1741324034">
          <w:marLeft w:val="0"/>
          <w:marRight w:val="0"/>
          <w:marTop w:val="0"/>
          <w:marBottom w:val="0"/>
          <w:divBdr>
            <w:top w:val="none" w:sz="0" w:space="0" w:color="auto"/>
            <w:left w:val="none" w:sz="0" w:space="0" w:color="auto"/>
            <w:bottom w:val="none" w:sz="0" w:space="0" w:color="auto"/>
            <w:right w:val="none" w:sz="0" w:space="0" w:color="auto"/>
          </w:divBdr>
        </w:div>
      </w:divsChild>
    </w:div>
    <w:div w:id="410011844">
      <w:bodyDiv w:val="1"/>
      <w:marLeft w:val="0"/>
      <w:marRight w:val="0"/>
      <w:marTop w:val="0"/>
      <w:marBottom w:val="0"/>
      <w:divBdr>
        <w:top w:val="none" w:sz="0" w:space="0" w:color="auto"/>
        <w:left w:val="none" w:sz="0" w:space="0" w:color="auto"/>
        <w:bottom w:val="none" w:sz="0" w:space="0" w:color="auto"/>
        <w:right w:val="none" w:sz="0" w:space="0" w:color="auto"/>
      </w:divBdr>
      <w:divsChild>
        <w:div w:id="595792320">
          <w:marLeft w:val="0"/>
          <w:marRight w:val="0"/>
          <w:marTop w:val="0"/>
          <w:marBottom w:val="0"/>
          <w:divBdr>
            <w:top w:val="none" w:sz="0" w:space="0" w:color="auto"/>
            <w:left w:val="none" w:sz="0" w:space="0" w:color="auto"/>
            <w:bottom w:val="none" w:sz="0" w:space="0" w:color="auto"/>
            <w:right w:val="none" w:sz="0" w:space="0" w:color="auto"/>
          </w:divBdr>
        </w:div>
        <w:div w:id="1433624900">
          <w:marLeft w:val="0"/>
          <w:marRight w:val="0"/>
          <w:marTop w:val="0"/>
          <w:marBottom w:val="0"/>
          <w:divBdr>
            <w:top w:val="none" w:sz="0" w:space="0" w:color="auto"/>
            <w:left w:val="none" w:sz="0" w:space="0" w:color="auto"/>
            <w:bottom w:val="none" w:sz="0" w:space="0" w:color="auto"/>
            <w:right w:val="none" w:sz="0" w:space="0" w:color="auto"/>
          </w:divBdr>
        </w:div>
      </w:divsChild>
    </w:div>
    <w:div w:id="414059948">
      <w:bodyDiv w:val="1"/>
      <w:marLeft w:val="0"/>
      <w:marRight w:val="0"/>
      <w:marTop w:val="0"/>
      <w:marBottom w:val="0"/>
      <w:divBdr>
        <w:top w:val="none" w:sz="0" w:space="0" w:color="auto"/>
        <w:left w:val="none" w:sz="0" w:space="0" w:color="auto"/>
        <w:bottom w:val="none" w:sz="0" w:space="0" w:color="auto"/>
        <w:right w:val="none" w:sz="0" w:space="0" w:color="auto"/>
      </w:divBdr>
    </w:div>
    <w:div w:id="416748712">
      <w:bodyDiv w:val="1"/>
      <w:marLeft w:val="0"/>
      <w:marRight w:val="0"/>
      <w:marTop w:val="0"/>
      <w:marBottom w:val="0"/>
      <w:divBdr>
        <w:top w:val="none" w:sz="0" w:space="0" w:color="auto"/>
        <w:left w:val="none" w:sz="0" w:space="0" w:color="auto"/>
        <w:bottom w:val="none" w:sz="0" w:space="0" w:color="auto"/>
        <w:right w:val="none" w:sz="0" w:space="0" w:color="auto"/>
      </w:divBdr>
      <w:divsChild>
        <w:div w:id="575089333">
          <w:marLeft w:val="0"/>
          <w:marRight w:val="0"/>
          <w:marTop w:val="0"/>
          <w:marBottom w:val="0"/>
          <w:divBdr>
            <w:top w:val="none" w:sz="0" w:space="0" w:color="auto"/>
            <w:left w:val="none" w:sz="0" w:space="0" w:color="auto"/>
            <w:bottom w:val="none" w:sz="0" w:space="0" w:color="auto"/>
            <w:right w:val="none" w:sz="0" w:space="0" w:color="auto"/>
          </w:divBdr>
        </w:div>
        <w:div w:id="1195968306">
          <w:marLeft w:val="0"/>
          <w:marRight w:val="0"/>
          <w:marTop w:val="0"/>
          <w:marBottom w:val="0"/>
          <w:divBdr>
            <w:top w:val="none" w:sz="0" w:space="0" w:color="auto"/>
            <w:left w:val="none" w:sz="0" w:space="0" w:color="auto"/>
            <w:bottom w:val="none" w:sz="0" w:space="0" w:color="auto"/>
            <w:right w:val="none" w:sz="0" w:space="0" w:color="auto"/>
          </w:divBdr>
        </w:div>
      </w:divsChild>
    </w:div>
    <w:div w:id="416748714">
      <w:bodyDiv w:val="1"/>
      <w:marLeft w:val="0"/>
      <w:marRight w:val="0"/>
      <w:marTop w:val="0"/>
      <w:marBottom w:val="0"/>
      <w:divBdr>
        <w:top w:val="none" w:sz="0" w:space="0" w:color="auto"/>
        <w:left w:val="none" w:sz="0" w:space="0" w:color="auto"/>
        <w:bottom w:val="none" w:sz="0" w:space="0" w:color="auto"/>
        <w:right w:val="none" w:sz="0" w:space="0" w:color="auto"/>
      </w:divBdr>
    </w:div>
    <w:div w:id="433019993">
      <w:bodyDiv w:val="1"/>
      <w:marLeft w:val="0"/>
      <w:marRight w:val="0"/>
      <w:marTop w:val="0"/>
      <w:marBottom w:val="0"/>
      <w:divBdr>
        <w:top w:val="none" w:sz="0" w:space="0" w:color="auto"/>
        <w:left w:val="none" w:sz="0" w:space="0" w:color="auto"/>
        <w:bottom w:val="none" w:sz="0" w:space="0" w:color="auto"/>
        <w:right w:val="none" w:sz="0" w:space="0" w:color="auto"/>
      </w:divBdr>
      <w:divsChild>
        <w:div w:id="53897077">
          <w:marLeft w:val="0"/>
          <w:marRight w:val="0"/>
          <w:marTop w:val="0"/>
          <w:marBottom w:val="0"/>
          <w:divBdr>
            <w:top w:val="none" w:sz="0" w:space="0" w:color="auto"/>
            <w:left w:val="none" w:sz="0" w:space="0" w:color="auto"/>
            <w:bottom w:val="none" w:sz="0" w:space="0" w:color="auto"/>
            <w:right w:val="none" w:sz="0" w:space="0" w:color="auto"/>
          </w:divBdr>
        </w:div>
        <w:div w:id="1687440236">
          <w:marLeft w:val="0"/>
          <w:marRight w:val="0"/>
          <w:marTop w:val="0"/>
          <w:marBottom w:val="0"/>
          <w:divBdr>
            <w:top w:val="none" w:sz="0" w:space="0" w:color="auto"/>
            <w:left w:val="none" w:sz="0" w:space="0" w:color="auto"/>
            <w:bottom w:val="none" w:sz="0" w:space="0" w:color="auto"/>
            <w:right w:val="none" w:sz="0" w:space="0" w:color="auto"/>
          </w:divBdr>
        </w:div>
      </w:divsChild>
    </w:div>
    <w:div w:id="437991209">
      <w:bodyDiv w:val="1"/>
      <w:marLeft w:val="0"/>
      <w:marRight w:val="0"/>
      <w:marTop w:val="0"/>
      <w:marBottom w:val="0"/>
      <w:divBdr>
        <w:top w:val="none" w:sz="0" w:space="0" w:color="auto"/>
        <w:left w:val="none" w:sz="0" w:space="0" w:color="auto"/>
        <w:bottom w:val="none" w:sz="0" w:space="0" w:color="auto"/>
        <w:right w:val="none" w:sz="0" w:space="0" w:color="auto"/>
      </w:divBdr>
    </w:div>
    <w:div w:id="445200887">
      <w:bodyDiv w:val="1"/>
      <w:marLeft w:val="0"/>
      <w:marRight w:val="0"/>
      <w:marTop w:val="0"/>
      <w:marBottom w:val="0"/>
      <w:divBdr>
        <w:top w:val="none" w:sz="0" w:space="0" w:color="auto"/>
        <w:left w:val="none" w:sz="0" w:space="0" w:color="auto"/>
        <w:bottom w:val="none" w:sz="0" w:space="0" w:color="auto"/>
        <w:right w:val="none" w:sz="0" w:space="0" w:color="auto"/>
      </w:divBdr>
    </w:div>
    <w:div w:id="461656630">
      <w:bodyDiv w:val="1"/>
      <w:marLeft w:val="0"/>
      <w:marRight w:val="0"/>
      <w:marTop w:val="0"/>
      <w:marBottom w:val="0"/>
      <w:divBdr>
        <w:top w:val="none" w:sz="0" w:space="0" w:color="auto"/>
        <w:left w:val="none" w:sz="0" w:space="0" w:color="auto"/>
        <w:bottom w:val="none" w:sz="0" w:space="0" w:color="auto"/>
        <w:right w:val="none" w:sz="0" w:space="0" w:color="auto"/>
      </w:divBdr>
    </w:div>
    <w:div w:id="463960344">
      <w:bodyDiv w:val="1"/>
      <w:marLeft w:val="0"/>
      <w:marRight w:val="0"/>
      <w:marTop w:val="0"/>
      <w:marBottom w:val="0"/>
      <w:divBdr>
        <w:top w:val="none" w:sz="0" w:space="0" w:color="auto"/>
        <w:left w:val="none" w:sz="0" w:space="0" w:color="auto"/>
        <w:bottom w:val="none" w:sz="0" w:space="0" w:color="auto"/>
        <w:right w:val="none" w:sz="0" w:space="0" w:color="auto"/>
      </w:divBdr>
      <w:divsChild>
        <w:div w:id="1312253549">
          <w:marLeft w:val="0"/>
          <w:marRight w:val="0"/>
          <w:marTop w:val="0"/>
          <w:marBottom w:val="0"/>
          <w:divBdr>
            <w:top w:val="none" w:sz="0" w:space="0" w:color="auto"/>
            <w:left w:val="none" w:sz="0" w:space="0" w:color="auto"/>
            <w:bottom w:val="none" w:sz="0" w:space="0" w:color="auto"/>
            <w:right w:val="none" w:sz="0" w:space="0" w:color="auto"/>
          </w:divBdr>
        </w:div>
      </w:divsChild>
    </w:div>
    <w:div w:id="479082649">
      <w:bodyDiv w:val="1"/>
      <w:marLeft w:val="0"/>
      <w:marRight w:val="0"/>
      <w:marTop w:val="0"/>
      <w:marBottom w:val="0"/>
      <w:divBdr>
        <w:top w:val="none" w:sz="0" w:space="0" w:color="auto"/>
        <w:left w:val="none" w:sz="0" w:space="0" w:color="auto"/>
        <w:bottom w:val="none" w:sz="0" w:space="0" w:color="auto"/>
        <w:right w:val="none" w:sz="0" w:space="0" w:color="auto"/>
      </w:divBdr>
    </w:div>
    <w:div w:id="479420275">
      <w:bodyDiv w:val="1"/>
      <w:marLeft w:val="0"/>
      <w:marRight w:val="0"/>
      <w:marTop w:val="0"/>
      <w:marBottom w:val="0"/>
      <w:divBdr>
        <w:top w:val="none" w:sz="0" w:space="0" w:color="auto"/>
        <w:left w:val="none" w:sz="0" w:space="0" w:color="auto"/>
        <w:bottom w:val="none" w:sz="0" w:space="0" w:color="auto"/>
        <w:right w:val="none" w:sz="0" w:space="0" w:color="auto"/>
      </w:divBdr>
    </w:div>
    <w:div w:id="479540345">
      <w:bodyDiv w:val="1"/>
      <w:marLeft w:val="0"/>
      <w:marRight w:val="0"/>
      <w:marTop w:val="0"/>
      <w:marBottom w:val="0"/>
      <w:divBdr>
        <w:top w:val="none" w:sz="0" w:space="0" w:color="auto"/>
        <w:left w:val="none" w:sz="0" w:space="0" w:color="auto"/>
        <w:bottom w:val="none" w:sz="0" w:space="0" w:color="auto"/>
        <w:right w:val="none" w:sz="0" w:space="0" w:color="auto"/>
      </w:divBdr>
    </w:div>
    <w:div w:id="495613355">
      <w:bodyDiv w:val="1"/>
      <w:marLeft w:val="0"/>
      <w:marRight w:val="0"/>
      <w:marTop w:val="0"/>
      <w:marBottom w:val="0"/>
      <w:divBdr>
        <w:top w:val="none" w:sz="0" w:space="0" w:color="auto"/>
        <w:left w:val="none" w:sz="0" w:space="0" w:color="auto"/>
        <w:bottom w:val="none" w:sz="0" w:space="0" w:color="auto"/>
        <w:right w:val="none" w:sz="0" w:space="0" w:color="auto"/>
      </w:divBdr>
    </w:div>
    <w:div w:id="498932034">
      <w:bodyDiv w:val="1"/>
      <w:marLeft w:val="0"/>
      <w:marRight w:val="0"/>
      <w:marTop w:val="0"/>
      <w:marBottom w:val="0"/>
      <w:divBdr>
        <w:top w:val="none" w:sz="0" w:space="0" w:color="auto"/>
        <w:left w:val="none" w:sz="0" w:space="0" w:color="auto"/>
        <w:bottom w:val="none" w:sz="0" w:space="0" w:color="auto"/>
        <w:right w:val="none" w:sz="0" w:space="0" w:color="auto"/>
      </w:divBdr>
    </w:div>
    <w:div w:id="500852070">
      <w:bodyDiv w:val="1"/>
      <w:marLeft w:val="0"/>
      <w:marRight w:val="0"/>
      <w:marTop w:val="0"/>
      <w:marBottom w:val="0"/>
      <w:divBdr>
        <w:top w:val="none" w:sz="0" w:space="0" w:color="auto"/>
        <w:left w:val="none" w:sz="0" w:space="0" w:color="auto"/>
        <w:bottom w:val="none" w:sz="0" w:space="0" w:color="auto"/>
        <w:right w:val="none" w:sz="0" w:space="0" w:color="auto"/>
      </w:divBdr>
    </w:div>
    <w:div w:id="513038011">
      <w:bodyDiv w:val="1"/>
      <w:marLeft w:val="0"/>
      <w:marRight w:val="0"/>
      <w:marTop w:val="0"/>
      <w:marBottom w:val="0"/>
      <w:divBdr>
        <w:top w:val="none" w:sz="0" w:space="0" w:color="auto"/>
        <w:left w:val="none" w:sz="0" w:space="0" w:color="auto"/>
        <w:bottom w:val="none" w:sz="0" w:space="0" w:color="auto"/>
        <w:right w:val="none" w:sz="0" w:space="0" w:color="auto"/>
      </w:divBdr>
    </w:div>
    <w:div w:id="513959651">
      <w:bodyDiv w:val="1"/>
      <w:marLeft w:val="0"/>
      <w:marRight w:val="0"/>
      <w:marTop w:val="0"/>
      <w:marBottom w:val="0"/>
      <w:divBdr>
        <w:top w:val="none" w:sz="0" w:space="0" w:color="auto"/>
        <w:left w:val="none" w:sz="0" w:space="0" w:color="auto"/>
        <w:bottom w:val="none" w:sz="0" w:space="0" w:color="auto"/>
        <w:right w:val="none" w:sz="0" w:space="0" w:color="auto"/>
      </w:divBdr>
    </w:div>
    <w:div w:id="519321185">
      <w:bodyDiv w:val="1"/>
      <w:marLeft w:val="0"/>
      <w:marRight w:val="0"/>
      <w:marTop w:val="0"/>
      <w:marBottom w:val="0"/>
      <w:divBdr>
        <w:top w:val="none" w:sz="0" w:space="0" w:color="auto"/>
        <w:left w:val="none" w:sz="0" w:space="0" w:color="auto"/>
        <w:bottom w:val="none" w:sz="0" w:space="0" w:color="auto"/>
        <w:right w:val="none" w:sz="0" w:space="0" w:color="auto"/>
      </w:divBdr>
    </w:div>
    <w:div w:id="528446038">
      <w:bodyDiv w:val="1"/>
      <w:marLeft w:val="0"/>
      <w:marRight w:val="0"/>
      <w:marTop w:val="0"/>
      <w:marBottom w:val="0"/>
      <w:divBdr>
        <w:top w:val="none" w:sz="0" w:space="0" w:color="auto"/>
        <w:left w:val="none" w:sz="0" w:space="0" w:color="auto"/>
        <w:bottom w:val="none" w:sz="0" w:space="0" w:color="auto"/>
        <w:right w:val="none" w:sz="0" w:space="0" w:color="auto"/>
      </w:divBdr>
      <w:divsChild>
        <w:div w:id="1914581312">
          <w:marLeft w:val="0"/>
          <w:marRight w:val="0"/>
          <w:marTop w:val="0"/>
          <w:marBottom w:val="0"/>
          <w:divBdr>
            <w:top w:val="none" w:sz="0" w:space="0" w:color="auto"/>
            <w:left w:val="none" w:sz="0" w:space="0" w:color="auto"/>
            <w:bottom w:val="none" w:sz="0" w:space="0" w:color="auto"/>
            <w:right w:val="none" w:sz="0" w:space="0" w:color="auto"/>
          </w:divBdr>
        </w:div>
        <w:div w:id="2003311976">
          <w:marLeft w:val="0"/>
          <w:marRight w:val="0"/>
          <w:marTop w:val="0"/>
          <w:marBottom w:val="0"/>
          <w:divBdr>
            <w:top w:val="none" w:sz="0" w:space="0" w:color="auto"/>
            <w:left w:val="none" w:sz="0" w:space="0" w:color="auto"/>
            <w:bottom w:val="none" w:sz="0" w:space="0" w:color="auto"/>
            <w:right w:val="none" w:sz="0" w:space="0" w:color="auto"/>
          </w:divBdr>
        </w:div>
      </w:divsChild>
    </w:div>
    <w:div w:id="533813572">
      <w:bodyDiv w:val="1"/>
      <w:marLeft w:val="0"/>
      <w:marRight w:val="0"/>
      <w:marTop w:val="0"/>
      <w:marBottom w:val="0"/>
      <w:divBdr>
        <w:top w:val="none" w:sz="0" w:space="0" w:color="auto"/>
        <w:left w:val="none" w:sz="0" w:space="0" w:color="auto"/>
        <w:bottom w:val="none" w:sz="0" w:space="0" w:color="auto"/>
        <w:right w:val="none" w:sz="0" w:space="0" w:color="auto"/>
      </w:divBdr>
      <w:divsChild>
        <w:div w:id="1939875094">
          <w:marLeft w:val="0"/>
          <w:marRight w:val="0"/>
          <w:marTop w:val="0"/>
          <w:marBottom w:val="0"/>
          <w:divBdr>
            <w:top w:val="single" w:sz="6" w:space="6" w:color="D9D9D9"/>
            <w:left w:val="single" w:sz="6" w:space="3" w:color="D9D9D9"/>
            <w:bottom w:val="single" w:sz="6" w:space="6" w:color="D9D9D9"/>
            <w:right w:val="single" w:sz="6" w:space="3" w:color="D9D9D9"/>
          </w:divBdr>
        </w:div>
        <w:div w:id="767693983">
          <w:marLeft w:val="0"/>
          <w:marRight w:val="0"/>
          <w:marTop w:val="0"/>
          <w:marBottom w:val="0"/>
          <w:divBdr>
            <w:top w:val="none" w:sz="0" w:space="0" w:color="auto"/>
            <w:left w:val="single" w:sz="6" w:space="5" w:color="D9D9D9"/>
            <w:bottom w:val="single" w:sz="6" w:space="5" w:color="D9D9D9"/>
            <w:right w:val="single" w:sz="6" w:space="5" w:color="D9D9D9"/>
          </w:divBdr>
          <w:divsChild>
            <w:div w:id="1041897845">
              <w:marLeft w:val="0"/>
              <w:marRight w:val="0"/>
              <w:marTop w:val="0"/>
              <w:marBottom w:val="0"/>
              <w:divBdr>
                <w:top w:val="none" w:sz="0" w:space="0" w:color="auto"/>
                <w:left w:val="none" w:sz="0" w:space="0" w:color="auto"/>
                <w:bottom w:val="none" w:sz="0" w:space="0" w:color="auto"/>
                <w:right w:val="none" w:sz="0" w:space="0" w:color="auto"/>
              </w:divBdr>
              <w:divsChild>
                <w:div w:id="461457667">
                  <w:marLeft w:val="0"/>
                  <w:marRight w:val="0"/>
                  <w:marTop w:val="0"/>
                  <w:marBottom w:val="0"/>
                  <w:divBdr>
                    <w:top w:val="none" w:sz="0" w:space="0" w:color="auto"/>
                    <w:left w:val="none" w:sz="0" w:space="0" w:color="auto"/>
                    <w:bottom w:val="none" w:sz="0" w:space="0" w:color="auto"/>
                    <w:right w:val="none" w:sz="0" w:space="0" w:color="auto"/>
                  </w:divBdr>
                  <w:divsChild>
                    <w:div w:id="1153258182">
                      <w:marLeft w:val="0"/>
                      <w:marRight w:val="0"/>
                      <w:marTop w:val="0"/>
                      <w:marBottom w:val="0"/>
                      <w:divBdr>
                        <w:top w:val="none" w:sz="0" w:space="0" w:color="auto"/>
                        <w:left w:val="none" w:sz="0" w:space="0" w:color="auto"/>
                        <w:bottom w:val="none" w:sz="0" w:space="0" w:color="auto"/>
                        <w:right w:val="none" w:sz="0" w:space="0" w:color="auto"/>
                      </w:divBdr>
                    </w:div>
                  </w:divsChild>
                </w:div>
                <w:div w:id="518618875">
                  <w:marLeft w:val="0"/>
                  <w:marRight w:val="0"/>
                  <w:marTop w:val="0"/>
                  <w:marBottom w:val="0"/>
                  <w:divBdr>
                    <w:top w:val="none" w:sz="0" w:space="0" w:color="auto"/>
                    <w:left w:val="none" w:sz="0" w:space="0" w:color="auto"/>
                    <w:bottom w:val="none" w:sz="0" w:space="0" w:color="auto"/>
                    <w:right w:val="none" w:sz="0" w:space="0" w:color="auto"/>
                  </w:divBdr>
                  <w:divsChild>
                    <w:div w:id="370738307">
                      <w:marLeft w:val="0"/>
                      <w:marRight w:val="0"/>
                      <w:marTop w:val="0"/>
                      <w:marBottom w:val="0"/>
                      <w:divBdr>
                        <w:top w:val="none" w:sz="0" w:space="0" w:color="auto"/>
                        <w:left w:val="none" w:sz="0" w:space="0" w:color="auto"/>
                        <w:bottom w:val="none" w:sz="0" w:space="0" w:color="auto"/>
                        <w:right w:val="none" w:sz="0" w:space="0" w:color="auto"/>
                      </w:divBdr>
                    </w:div>
                  </w:divsChild>
                </w:div>
                <w:div w:id="1692605276">
                  <w:marLeft w:val="0"/>
                  <w:marRight w:val="0"/>
                  <w:marTop w:val="0"/>
                  <w:marBottom w:val="0"/>
                  <w:divBdr>
                    <w:top w:val="none" w:sz="0" w:space="0" w:color="auto"/>
                    <w:left w:val="none" w:sz="0" w:space="0" w:color="auto"/>
                    <w:bottom w:val="none" w:sz="0" w:space="0" w:color="auto"/>
                    <w:right w:val="none" w:sz="0" w:space="0" w:color="auto"/>
                  </w:divBdr>
                  <w:divsChild>
                    <w:div w:id="155656370">
                      <w:marLeft w:val="0"/>
                      <w:marRight w:val="0"/>
                      <w:marTop w:val="0"/>
                      <w:marBottom w:val="0"/>
                      <w:divBdr>
                        <w:top w:val="none" w:sz="0" w:space="0" w:color="auto"/>
                        <w:left w:val="none" w:sz="0" w:space="0" w:color="auto"/>
                        <w:bottom w:val="none" w:sz="0" w:space="0" w:color="auto"/>
                        <w:right w:val="none" w:sz="0" w:space="0" w:color="auto"/>
                      </w:divBdr>
                    </w:div>
                  </w:divsChild>
                </w:div>
                <w:div w:id="1868255702">
                  <w:marLeft w:val="0"/>
                  <w:marRight w:val="0"/>
                  <w:marTop w:val="0"/>
                  <w:marBottom w:val="0"/>
                  <w:divBdr>
                    <w:top w:val="none" w:sz="0" w:space="0" w:color="auto"/>
                    <w:left w:val="none" w:sz="0" w:space="0" w:color="auto"/>
                    <w:bottom w:val="none" w:sz="0" w:space="0" w:color="auto"/>
                    <w:right w:val="none" w:sz="0" w:space="0" w:color="auto"/>
                  </w:divBdr>
                  <w:divsChild>
                    <w:div w:id="584220410">
                      <w:marLeft w:val="0"/>
                      <w:marRight w:val="0"/>
                      <w:marTop w:val="0"/>
                      <w:marBottom w:val="0"/>
                      <w:divBdr>
                        <w:top w:val="none" w:sz="0" w:space="0" w:color="auto"/>
                        <w:left w:val="none" w:sz="0" w:space="0" w:color="auto"/>
                        <w:bottom w:val="none" w:sz="0" w:space="0" w:color="auto"/>
                        <w:right w:val="none" w:sz="0" w:space="0" w:color="auto"/>
                      </w:divBdr>
                    </w:div>
                  </w:divsChild>
                </w:div>
                <w:div w:id="865875041">
                  <w:marLeft w:val="0"/>
                  <w:marRight w:val="0"/>
                  <w:marTop w:val="0"/>
                  <w:marBottom w:val="0"/>
                  <w:divBdr>
                    <w:top w:val="none" w:sz="0" w:space="0" w:color="auto"/>
                    <w:left w:val="none" w:sz="0" w:space="0" w:color="auto"/>
                    <w:bottom w:val="none" w:sz="0" w:space="0" w:color="auto"/>
                    <w:right w:val="none" w:sz="0" w:space="0" w:color="auto"/>
                  </w:divBdr>
                  <w:divsChild>
                    <w:div w:id="202644533">
                      <w:marLeft w:val="0"/>
                      <w:marRight w:val="0"/>
                      <w:marTop w:val="0"/>
                      <w:marBottom w:val="0"/>
                      <w:divBdr>
                        <w:top w:val="none" w:sz="0" w:space="0" w:color="auto"/>
                        <w:left w:val="none" w:sz="0" w:space="0" w:color="auto"/>
                        <w:bottom w:val="none" w:sz="0" w:space="0" w:color="auto"/>
                        <w:right w:val="none" w:sz="0" w:space="0" w:color="auto"/>
                      </w:divBdr>
                    </w:div>
                  </w:divsChild>
                </w:div>
                <w:div w:id="1718973763">
                  <w:marLeft w:val="0"/>
                  <w:marRight w:val="0"/>
                  <w:marTop w:val="0"/>
                  <w:marBottom w:val="0"/>
                  <w:divBdr>
                    <w:top w:val="none" w:sz="0" w:space="0" w:color="auto"/>
                    <w:left w:val="none" w:sz="0" w:space="0" w:color="auto"/>
                    <w:bottom w:val="none" w:sz="0" w:space="0" w:color="auto"/>
                    <w:right w:val="none" w:sz="0" w:space="0" w:color="auto"/>
                  </w:divBdr>
                  <w:divsChild>
                    <w:div w:id="214180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599593">
      <w:bodyDiv w:val="1"/>
      <w:marLeft w:val="0"/>
      <w:marRight w:val="0"/>
      <w:marTop w:val="0"/>
      <w:marBottom w:val="0"/>
      <w:divBdr>
        <w:top w:val="none" w:sz="0" w:space="0" w:color="auto"/>
        <w:left w:val="none" w:sz="0" w:space="0" w:color="auto"/>
        <w:bottom w:val="none" w:sz="0" w:space="0" w:color="auto"/>
        <w:right w:val="none" w:sz="0" w:space="0" w:color="auto"/>
      </w:divBdr>
      <w:divsChild>
        <w:div w:id="1326208877">
          <w:marLeft w:val="0"/>
          <w:marRight w:val="0"/>
          <w:marTop w:val="0"/>
          <w:marBottom w:val="0"/>
          <w:divBdr>
            <w:top w:val="none" w:sz="0" w:space="0" w:color="auto"/>
            <w:left w:val="none" w:sz="0" w:space="0" w:color="auto"/>
            <w:bottom w:val="none" w:sz="0" w:space="0" w:color="auto"/>
            <w:right w:val="none" w:sz="0" w:space="0" w:color="auto"/>
          </w:divBdr>
        </w:div>
        <w:div w:id="302389994">
          <w:marLeft w:val="0"/>
          <w:marRight w:val="0"/>
          <w:marTop w:val="0"/>
          <w:marBottom w:val="0"/>
          <w:divBdr>
            <w:top w:val="none" w:sz="0" w:space="0" w:color="auto"/>
            <w:left w:val="none" w:sz="0" w:space="0" w:color="auto"/>
            <w:bottom w:val="none" w:sz="0" w:space="0" w:color="auto"/>
            <w:right w:val="none" w:sz="0" w:space="0" w:color="auto"/>
          </w:divBdr>
        </w:div>
      </w:divsChild>
    </w:div>
    <w:div w:id="542182100">
      <w:bodyDiv w:val="1"/>
      <w:marLeft w:val="0"/>
      <w:marRight w:val="0"/>
      <w:marTop w:val="0"/>
      <w:marBottom w:val="0"/>
      <w:divBdr>
        <w:top w:val="none" w:sz="0" w:space="0" w:color="auto"/>
        <w:left w:val="none" w:sz="0" w:space="0" w:color="auto"/>
        <w:bottom w:val="none" w:sz="0" w:space="0" w:color="auto"/>
        <w:right w:val="none" w:sz="0" w:space="0" w:color="auto"/>
      </w:divBdr>
      <w:divsChild>
        <w:div w:id="1682508863">
          <w:marLeft w:val="0"/>
          <w:marRight w:val="0"/>
          <w:marTop w:val="0"/>
          <w:marBottom w:val="0"/>
          <w:divBdr>
            <w:top w:val="none" w:sz="0" w:space="0" w:color="auto"/>
            <w:left w:val="none" w:sz="0" w:space="0" w:color="auto"/>
            <w:bottom w:val="none" w:sz="0" w:space="0" w:color="auto"/>
            <w:right w:val="none" w:sz="0" w:space="0" w:color="auto"/>
          </w:divBdr>
        </w:div>
        <w:div w:id="305940272">
          <w:marLeft w:val="0"/>
          <w:marRight w:val="0"/>
          <w:marTop w:val="0"/>
          <w:marBottom w:val="0"/>
          <w:divBdr>
            <w:top w:val="none" w:sz="0" w:space="0" w:color="auto"/>
            <w:left w:val="none" w:sz="0" w:space="0" w:color="auto"/>
            <w:bottom w:val="none" w:sz="0" w:space="0" w:color="auto"/>
            <w:right w:val="none" w:sz="0" w:space="0" w:color="auto"/>
          </w:divBdr>
        </w:div>
      </w:divsChild>
    </w:div>
    <w:div w:id="549197086">
      <w:bodyDiv w:val="1"/>
      <w:marLeft w:val="0"/>
      <w:marRight w:val="0"/>
      <w:marTop w:val="0"/>
      <w:marBottom w:val="0"/>
      <w:divBdr>
        <w:top w:val="none" w:sz="0" w:space="0" w:color="auto"/>
        <w:left w:val="none" w:sz="0" w:space="0" w:color="auto"/>
        <w:bottom w:val="none" w:sz="0" w:space="0" w:color="auto"/>
        <w:right w:val="none" w:sz="0" w:space="0" w:color="auto"/>
      </w:divBdr>
      <w:divsChild>
        <w:div w:id="1480264469">
          <w:marLeft w:val="0"/>
          <w:marRight w:val="0"/>
          <w:marTop w:val="0"/>
          <w:marBottom w:val="0"/>
          <w:divBdr>
            <w:top w:val="none" w:sz="0" w:space="0" w:color="auto"/>
            <w:left w:val="none" w:sz="0" w:space="0" w:color="auto"/>
            <w:bottom w:val="none" w:sz="0" w:space="0" w:color="auto"/>
            <w:right w:val="none" w:sz="0" w:space="0" w:color="auto"/>
          </w:divBdr>
        </w:div>
        <w:div w:id="1008409419">
          <w:marLeft w:val="0"/>
          <w:marRight w:val="0"/>
          <w:marTop w:val="0"/>
          <w:marBottom w:val="0"/>
          <w:divBdr>
            <w:top w:val="none" w:sz="0" w:space="0" w:color="auto"/>
            <w:left w:val="none" w:sz="0" w:space="0" w:color="auto"/>
            <w:bottom w:val="none" w:sz="0" w:space="0" w:color="auto"/>
            <w:right w:val="none" w:sz="0" w:space="0" w:color="auto"/>
          </w:divBdr>
        </w:div>
      </w:divsChild>
    </w:div>
    <w:div w:id="569003964">
      <w:bodyDiv w:val="1"/>
      <w:marLeft w:val="0"/>
      <w:marRight w:val="0"/>
      <w:marTop w:val="0"/>
      <w:marBottom w:val="0"/>
      <w:divBdr>
        <w:top w:val="none" w:sz="0" w:space="0" w:color="auto"/>
        <w:left w:val="none" w:sz="0" w:space="0" w:color="auto"/>
        <w:bottom w:val="none" w:sz="0" w:space="0" w:color="auto"/>
        <w:right w:val="none" w:sz="0" w:space="0" w:color="auto"/>
      </w:divBdr>
    </w:div>
    <w:div w:id="574895468">
      <w:bodyDiv w:val="1"/>
      <w:marLeft w:val="0"/>
      <w:marRight w:val="0"/>
      <w:marTop w:val="0"/>
      <w:marBottom w:val="0"/>
      <w:divBdr>
        <w:top w:val="none" w:sz="0" w:space="0" w:color="auto"/>
        <w:left w:val="none" w:sz="0" w:space="0" w:color="auto"/>
        <w:bottom w:val="none" w:sz="0" w:space="0" w:color="auto"/>
        <w:right w:val="none" w:sz="0" w:space="0" w:color="auto"/>
      </w:divBdr>
    </w:div>
    <w:div w:id="604388554">
      <w:bodyDiv w:val="1"/>
      <w:marLeft w:val="0"/>
      <w:marRight w:val="0"/>
      <w:marTop w:val="0"/>
      <w:marBottom w:val="0"/>
      <w:divBdr>
        <w:top w:val="none" w:sz="0" w:space="0" w:color="auto"/>
        <w:left w:val="none" w:sz="0" w:space="0" w:color="auto"/>
        <w:bottom w:val="none" w:sz="0" w:space="0" w:color="auto"/>
        <w:right w:val="none" w:sz="0" w:space="0" w:color="auto"/>
      </w:divBdr>
      <w:divsChild>
        <w:div w:id="271477255">
          <w:marLeft w:val="0"/>
          <w:marRight w:val="0"/>
          <w:marTop w:val="0"/>
          <w:marBottom w:val="0"/>
          <w:divBdr>
            <w:top w:val="none" w:sz="0" w:space="0" w:color="auto"/>
            <w:left w:val="none" w:sz="0" w:space="0" w:color="auto"/>
            <w:bottom w:val="none" w:sz="0" w:space="0" w:color="auto"/>
            <w:right w:val="none" w:sz="0" w:space="0" w:color="auto"/>
          </w:divBdr>
        </w:div>
        <w:div w:id="990521094">
          <w:marLeft w:val="0"/>
          <w:marRight w:val="0"/>
          <w:marTop w:val="0"/>
          <w:marBottom w:val="0"/>
          <w:divBdr>
            <w:top w:val="none" w:sz="0" w:space="0" w:color="auto"/>
            <w:left w:val="none" w:sz="0" w:space="0" w:color="auto"/>
            <w:bottom w:val="none" w:sz="0" w:space="0" w:color="auto"/>
            <w:right w:val="none" w:sz="0" w:space="0" w:color="auto"/>
          </w:divBdr>
        </w:div>
      </w:divsChild>
    </w:div>
    <w:div w:id="614557603">
      <w:bodyDiv w:val="1"/>
      <w:marLeft w:val="0"/>
      <w:marRight w:val="0"/>
      <w:marTop w:val="0"/>
      <w:marBottom w:val="0"/>
      <w:divBdr>
        <w:top w:val="none" w:sz="0" w:space="0" w:color="auto"/>
        <w:left w:val="none" w:sz="0" w:space="0" w:color="auto"/>
        <w:bottom w:val="none" w:sz="0" w:space="0" w:color="auto"/>
        <w:right w:val="none" w:sz="0" w:space="0" w:color="auto"/>
      </w:divBdr>
    </w:div>
    <w:div w:id="629094567">
      <w:bodyDiv w:val="1"/>
      <w:marLeft w:val="0"/>
      <w:marRight w:val="0"/>
      <w:marTop w:val="0"/>
      <w:marBottom w:val="0"/>
      <w:divBdr>
        <w:top w:val="none" w:sz="0" w:space="0" w:color="auto"/>
        <w:left w:val="none" w:sz="0" w:space="0" w:color="auto"/>
        <w:bottom w:val="none" w:sz="0" w:space="0" w:color="auto"/>
        <w:right w:val="none" w:sz="0" w:space="0" w:color="auto"/>
      </w:divBdr>
    </w:div>
    <w:div w:id="636302351">
      <w:bodyDiv w:val="1"/>
      <w:marLeft w:val="0"/>
      <w:marRight w:val="0"/>
      <w:marTop w:val="0"/>
      <w:marBottom w:val="0"/>
      <w:divBdr>
        <w:top w:val="none" w:sz="0" w:space="0" w:color="auto"/>
        <w:left w:val="none" w:sz="0" w:space="0" w:color="auto"/>
        <w:bottom w:val="none" w:sz="0" w:space="0" w:color="auto"/>
        <w:right w:val="none" w:sz="0" w:space="0" w:color="auto"/>
      </w:divBdr>
    </w:div>
    <w:div w:id="637147375">
      <w:bodyDiv w:val="1"/>
      <w:marLeft w:val="0"/>
      <w:marRight w:val="0"/>
      <w:marTop w:val="0"/>
      <w:marBottom w:val="0"/>
      <w:divBdr>
        <w:top w:val="none" w:sz="0" w:space="0" w:color="auto"/>
        <w:left w:val="none" w:sz="0" w:space="0" w:color="auto"/>
        <w:bottom w:val="none" w:sz="0" w:space="0" w:color="auto"/>
        <w:right w:val="none" w:sz="0" w:space="0" w:color="auto"/>
      </w:divBdr>
      <w:divsChild>
        <w:div w:id="555355459">
          <w:marLeft w:val="0"/>
          <w:marRight w:val="0"/>
          <w:marTop w:val="0"/>
          <w:marBottom w:val="0"/>
          <w:divBdr>
            <w:top w:val="none" w:sz="0" w:space="0" w:color="auto"/>
            <w:left w:val="none" w:sz="0" w:space="0" w:color="auto"/>
            <w:bottom w:val="none" w:sz="0" w:space="0" w:color="auto"/>
            <w:right w:val="none" w:sz="0" w:space="0" w:color="auto"/>
          </w:divBdr>
        </w:div>
        <w:div w:id="1252347729">
          <w:marLeft w:val="0"/>
          <w:marRight w:val="0"/>
          <w:marTop w:val="0"/>
          <w:marBottom w:val="0"/>
          <w:divBdr>
            <w:top w:val="none" w:sz="0" w:space="0" w:color="auto"/>
            <w:left w:val="none" w:sz="0" w:space="0" w:color="auto"/>
            <w:bottom w:val="none" w:sz="0" w:space="0" w:color="auto"/>
            <w:right w:val="none" w:sz="0" w:space="0" w:color="auto"/>
          </w:divBdr>
        </w:div>
        <w:div w:id="2096704064">
          <w:marLeft w:val="0"/>
          <w:marRight w:val="0"/>
          <w:marTop w:val="0"/>
          <w:marBottom w:val="0"/>
          <w:divBdr>
            <w:top w:val="none" w:sz="0" w:space="0" w:color="auto"/>
            <w:left w:val="none" w:sz="0" w:space="0" w:color="auto"/>
            <w:bottom w:val="none" w:sz="0" w:space="0" w:color="auto"/>
            <w:right w:val="none" w:sz="0" w:space="0" w:color="auto"/>
          </w:divBdr>
        </w:div>
        <w:div w:id="1533373338">
          <w:marLeft w:val="0"/>
          <w:marRight w:val="0"/>
          <w:marTop w:val="0"/>
          <w:marBottom w:val="0"/>
          <w:divBdr>
            <w:top w:val="none" w:sz="0" w:space="0" w:color="auto"/>
            <w:left w:val="none" w:sz="0" w:space="0" w:color="auto"/>
            <w:bottom w:val="none" w:sz="0" w:space="0" w:color="auto"/>
            <w:right w:val="none" w:sz="0" w:space="0" w:color="auto"/>
          </w:divBdr>
        </w:div>
        <w:div w:id="505479769">
          <w:marLeft w:val="0"/>
          <w:marRight w:val="0"/>
          <w:marTop w:val="0"/>
          <w:marBottom w:val="0"/>
          <w:divBdr>
            <w:top w:val="none" w:sz="0" w:space="0" w:color="auto"/>
            <w:left w:val="none" w:sz="0" w:space="0" w:color="auto"/>
            <w:bottom w:val="none" w:sz="0" w:space="0" w:color="auto"/>
            <w:right w:val="none" w:sz="0" w:space="0" w:color="auto"/>
          </w:divBdr>
        </w:div>
        <w:div w:id="447088596">
          <w:marLeft w:val="0"/>
          <w:marRight w:val="0"/>
          <w:marTop w:val="0"/>
          <w:marBottom w:val="0"/>
          <w:divBdr>
            <w:top w:val="none" w:sz="0" w:space="0" w:color="auto"/>
            <w:left w:val="none" w:sz="0" w:space="0" w:color="auto"/>
            <w:bottom w:val="none" w:sz="0" w:space="0" w:color="auto"/>
            <w:right w:val="none" w:sz="0" w:space="0" w:color="auto"/>
          </w:divBdr>
        </w:div>
        <w:div w:id="1610120485">
          <w:marLeft w:val="0"/>
          <w:marRight w:val="0"/>
          <w:marTop w:val="0"/>
          <w:marBottom w:val="0"/>
          <w:divBdr>
            <w:top w:val="none" w:sz="0" w:space="0" w:color="auto"/>
            <w:left w:val="none" w:sz="0" w:space="0" w:color="auto"/>
            <w:bottom w:val="none" w:sz="0" w:space="0" w:color="auto"/>
            <w:right w:val="none" w:sz="0" w:space="0" w:color="auto"/>
          </w:divBdr>
        </w:div>
        <w:div w:id="440731777">
          <w:marLeft w:val="0"/>
          <w:marRight w:val="0"/>
          <w:marTop w:val="0"/>
          <w:marBottom w:val="0"/>
          <w:divBdr>
            <w:top w:val="none" w:sz="0" w:space="0" w:color="auto"/>
            <w:left w:val="none" w:sz="0" w:space="0" w:color="auto"/>
            <w:bottom w:val="none" w:sz="0" w:space="0" w:color="auto"/>
            <w:right w:val="none" w:sz="0" w:space="0" w:color="auto"/>
          </w:divBdr>
        </w:div>
        <w:div w:id="963314349">
          <w:marLeft w:val="0"/>
          <w:marRight w:val="0"/>
          <w:marTop w:val="0"/>
          <w:marBottom w:val="0"/>
          <w:divBdr>
            <w:top w:val="none" w:sz="0" w:space="0" w:color="auto"/>
            <w:left w:val="none" w:sz="0" w:space="0" w:color="auto"/>
            <w:bottom w:val="none" w:sz="0" w:space="0" w:color="auto"/>
            <w:right w:val="none" w:sz="0" w:space="0" w:color="auto"/>
          </w:divBdr>
        </w:div>
        <w:div w:id="1076438872">
          <w:marLeft w:val="0"/>
          <w:marRight w:val="0"/>
          <w:marTop w:val="0"/>
          <w:marBottom w:val="0"/>
          <w:divBdr>
            <w:top w:val="none" w:sz="0" w:space="0" w:color="auto"/>
            <w:left w:val="none" w:sz="0" w:space="0" w:color="auto"/>
            <w:bottom w:val="none" w:sz="0" w:space="0" w:color="auto"/>
            <w:right w:val="none" w:sz="0" w:space="0" w:color="auto"/>
          </w:divBdr>
        </w:div>
        <w:div w:id="2001348284">
          <w:marLeft w:val="0"/>
          <w:marRight w:val="0"/>
          <w:marTop w:val="0"/>
          <w:marBottom w:val="0"/>
          <w:divBdr>
            <w:top w:val="none" w:sz="0" w:space="0" w:color="auto"/>
            <w:left w:val="none" w:sz="0" w:space="0" w:color="auto"/>
            <w:bottom w:val="none" w:sz="0" w:space="0" w:color="auto"/>
            <w:right w:val="none" w:sz="0" w:space="0" w:color="auto"/>
          </w:divBdr>
        </w:div>
        <w:div w:id="77488242">
          <w:marLeft w:val="0"/>
          <w:marRight w:val="0"/>
          <w:marTop w:val="0"/>
          <w:marBottom w:val="0"/>
          <w:divBdr>
            <w:top w:val="none" w:sz="0" w:space="0" w:color="auto"/>
            <w:left w:val="none" w:sz="0" w:space="0" w:color="auto"/>
            <w:bottom w:val="none" w:sz="0" w:space="0" w:color="auto"/>
            <w:right w:val="none" w:sz="0" w:space="0" w:color="auto"/>
          </w:divBdr>
        </w:div>
        <w:div w:id="553809386">
          <w:marLeft w:val="0"/>
          <w:marRight w:val="0"/>
          <w:marTop w:val="0"/>
          <w:marBottom w:val="0"/>
          <w:divBdr>
            <w:top w:val="none" w:sz="0" w:space="0" w:color="auto"/>
            <w:left w:val="none" w:sz="0" w:space="0" w:color="auto"/>
            <w:bottom w:val="none" w:sz="0" w:space="0" w:color="auto"/>
            <w:right w:val="none" w:sz="0" w:space="0" w:color="auto"/>
          </w:divBdr>
        </w:div>
        <w:div w:id="757023064">
          <w:marLeft w:val="0"/>
          <w:marRight w:val="0"/>
          <w:marTop w:val="0"/>
          <w:marBottom w:val="0"/>
          <w:divBdr>
            <w:top w:val="none" w:sz="0" w:space="0" w:color="auto"/>
            <w:left w:val="none" w:sz="0" w:space="0" w:color="auto"/>
            <w:bottom w:val="none" w:sz="0" w:space="0" w:color="auto"/>
            <w:right w:val="none" w:sz="0" w:space="0" w:color="auto"/>
          </w:divBdr>
        </w:div>
        <w:div w:id="1549607542">
          <w:marLeft w:val="0"/>
          <w:marRight w:val="0"/>
          <w:marTop w:val="0"/>
          <w:marBottom w:val="0"/>
          <w:divBdr>
            <w:top w:val="none" w:sz="0" w:space="0" w:color="auto"/>
            <w:left w:val="none" w:sz="0" w:space="0" w:color="auto"/>
            <w:bottom w:val="none" w:sz="0" w:space="0" w:color="auto"/>
            <w:right w:val="none" w:sz="0" w:space="0" w:color="auto"/>
          </w:divBdr>
        </w:div>
        <w:div w:id="374239752">
          <w:marLeft w:val="0"/>
          <w:marRight w:val="0"/>
          <w:marTop w:val="0"/>
          <w:marBottom w:val="0"/>
          <w:divBdr>
            <w:top w:val="none" w:sz="0" w:space="0" w:color="auto"/>
            <w:left w:val="none" w:sz="0" w:space="0" w:color="auto"/>
            <w:bottom w:val="none" w:sz="0" w:space="0" w:color="auto"/>
            <w:right w:val="none" w:sz="0" w:space="0" w:color="auto"/>
          </w:divBdr>
        </w:div>
        <w:div w:id="1101561791">
          <w:marLeft w:val="0"/>
          <w:marRight w:val="0"/>
          <w:marTop w:val="0"/>
          <w:marBottom w:val="0"/>
          <w:divBdr>
            <w:top w:val="none" w:sz="0" w:space="0" w:color="auto"/>
            <w:left w:val="none" w:sz="0" w:space="0" w:color="auto"/>
            <w:bottom w:val="none" w:sz="0" w:space="0" w:color="auto"/>
            <w:right w:val="none" w:sz="0" w:space="0" w:color="auto"/>
          </w:divBdr>
        </w:div>
        <w:div w:id="2141875870">
          <w:marLeft w:val="0"/>
          <w:marRight w:val="0"/>
          <w:marTop w:val="0"/>
          <w:marBottom w:val="0"/>
          <w:divBdr>
            <w:top w:val="none" w:sz="0" w:space="0" w:color="auto"/>
            <w:left w:val="none" w:sz="0" w:space="0" w:color="auto"/>
            <w:bottom w:val="none" w:sz="0" w:space="0" w:color="auto"/>
            <w:right w:val="none" w:sz="0" w:space="0" w:color="auto"/>
          </w:divBdr>
        </w:div>
        <w:div w:id="1434790164">
          <w:marLeft w:val="0"/>
          <w:marRight w:val="0"/>
          <w:marTop w:val="0"/>
          <w:marBottom w:val="0"/>
          <w:divBdr>
            <w:top w:val="none" w:sz="0" w:space="0" w:color="auto"/>
            <w:left w:val="none" w:sz="0" w:space="0" w:color="auto"/>
            <w:bottom w:val="none" w:sz="0" w:space="0" w:color="auto"/>
            <w:right w:val="none" w:sz="0" w:space="0" w:color="auto"/>
          </w:divBdr>
        </w:div>
        <w:div w:id="29309182">
          <w:marLeft w:val="0"/>
          <w:marRight w:val="0"/>
          <w:marTop w:val="0"/>
          <w:marBottom w:val="0"/>
          <w:divBdr>
            <w:top w:val="none" w:sz="0" w:space="0" w:color="auto"/>
            <w:left w:val="none" w:sz="0" w:space="0" w:color="auto"/>
            <w:bottom w:val="none" w:sz="0" w:space="0" w:color="auto"/>
            <w:right w:val="none" w:sz="0" w:space="0" w:color="auto"/>
          </w:divBdr>
        </w:div>
        <w:div w:id="1983845916">
          <w:marLeft w:val="0"/>
          <w:marRight w:val="0"/>
          <w:marTop w:val="0"/>
          <w:marBottom w:val="0"/>
          <w:divBdr>
            <w:top w:val="none" w:sz="0" w:space="0" w:color="auto"/>
            <w:left w:val="none" w:sz="0" w:space="0" w:color="auto"/>
            <w:bottom w:val="none" w:sz="0" w:space="0" w:color="auto"/>
            <w:right w:val="none" w:sz="0" w:space="0" w:color="auto"/>
          </w:divBdr>
        </w:div>
        <w:div w:id="761803045">
          <w:marLeft w:val="0"/>
          <w:marRight w:val="0"/>
          <w:marTop w:val="0"/>
          <w:marBottom w:val="0"/>
          <w:divBdr>
            <w:top w:val="none" w:sz="0" w:space="0" w:color="auto"/>
            <w:left w:val="none" w:sz="0" w:space="0" w:color="auto"/>
            <w:bottom w:val="none" w:sz="0" w:space="0" w:color="auto"/>
            <w:right w:val="none" w:sz="0" w:space="0" w:color="auto"/>
          </w:divBdr>
        </w:div>
        <w:div w:id="1851604059">
          <w:marLeft w:val="0"/>
          <w:marRight w:val="0"/>
          <w:marTop w:val="0"/>
          <w:marBottom w:val="0"/>
          <w:divBdr>
            <w:top w:val="none" w:sz="0" w:space="0" w:color="auto"/>
            <w:left w:val="none" w:sz="0" w:space="0" w:color="auto"/>
            <w:bottom w:val="none" w:sz="0" w:space="0" w:color="auto"/>
            <w:right w:val="none" w:sz="0" w:space="0" w:color="auto"/>
          </w:divBdr>
        </w:div>
        <w:div w:id="437873144">
          <w:marLeft w:val="0"/>
          <w:marRight w:val="0"/>
          <w:marTop w:val="0"/>
          <w:marBottom w:val="0"/>
          <w:divBdr>
            <w:top w:val="none" w:sz="0" w:space="0" w:color="auto"/>
            <w:left w:val="none" w:sz="0" w:space="0" w:color="auto"/>
            <w:bottom w:val="none" w:sz="0" w:space="0" w:color="auto"/>
            <w:right w:val="none" w:sz="0" w:space="0" w:color="auto"/>
          </w:divBdr>
        </w:div>
        <w:div w:id="129907711">
          <w:marLeft w:val="0"/>
          <w:marRight w:val="0"/>
          <w:marTop w:val="0"/>
          <w:marBottom w:val="0"/>
          <w:divBdr>
            <w:top w:val="none" w:sz="0" w:space="0" w:color="auto"/>
            <w:left w:val="none" w:sz="0" w:space="0" w:color="auto"/>
            <w:bottom w:val="none" w:sz="0" w:space="0" w:color="auto"/>
            <w:right w:val="none" w:sz="0" w:space="0" w:color="auto"/>
          </w:divBdr>
        </w:div>
        <w:div w:id="1210804654">
          <w:marLeft w:val="0"/>
          <w:marRight w:val="0"/>
          <w:marTop w:val="0"/>
          <w:marBottom w:val="0"/>
          <w:divBdr>
            <w:top w:val="none" w:sz="0" w:space="0" w:color="auto"/>
            <w:left w:val="none" w:sz="0" w:space="0" w:color="auto"/>
            <w:bottom w:val="none" w:sz="0" w:space="0" w:color="auto"/>
            <w:right w:val="none" w:sz="0" w:space="0" w:color="auto"/>
          </w:divBdr>
        </w:div>
        <w:div w:id="1684475109">
          <w:marLeft w:val="0"/>
          <w:marRight w:val="0"/>
          <w:marTop w:val="0"/>
          <w:marBottom w:val="0"/>
          <w:divBdr>
            <w:top w:val="none" w:sz="0" w:space="0" w:color="auto"/>
            <w:left w:val="none" w:sz="0" w:space="0" w:color="auto"/>
            <w:bottom w:val="none" w:sz="0" w:space="0" w:color="auto"/>
            <w:right w:val="none" w:sz="0" w:space="0" w:color="auto"/>
          </w:divBdr>
        </w:div>
      </w:divsChild>
    </w:div>
    <w:div w:id="665396594">
      <w:bodyDiv w:val="1"/>
      <w:marLeft w:val="0"/>
      <w:marRight w:val="0"/>
      <w:marTop w:val="0"/>
      <w:marBottom w:val="0"/>
      <w:divBdr>
        <w:top w:val="none" w:sz="0" w:space="0" w:color="auto"/>
        <w:left w:val="none" w:sz="0" w:space="0" w:color="auto"/>
        <w:bottom w:val="none" w:sz="0" w:space="0" w:color="auto"/>
        <w:right w:val="none" w:sz="0" w:space="0" w:color="auto"/>
      </w:divBdr>
    </w:div>
    <w:div w:id="665673371">
      <w:bodyDiv w:val="1"/>
      <w:marLeft w:val="0"/>
      <w:marRight w:val="0"/>
      <w:marTop w:val="0"/>
      <w:marBottom w:val="0"/>
      <w:divBdr>
        <w:top w:val="none" w:sz="0" w:space="0" w:color="auto"/>
        <w:left w:val="none" w:sz="0" w:space="0" w:color="auto"/>
        <w:bottom w:val="none" w:sz="0" w:space="0" w:color="auto"/>
        <w:right w:val="none" w:sz="0" w:space="0" w:color="auto"/>
      </w:divBdr>
    </w:div>
    <w:div w:id="673725137">
      <w:bodyDiv w:val="1"/>
      <w:marLeft w:val="0"/>
      <w:marRight w:val="0"/>
      <w:marTop w:val="0"/>
      <w:marBottom w:val="0"/>
      <w:divBdr>
        <w:top w:val="none" w:sz="0" w:space="0" w:color="auto"/>
        <w:left w:val="none" w:sz="0" w:space="0" w:color="auto"/>
        <w:bottom w:val="none" w:sz="0" w:space="0" w:color="auto"/>
        <w:right w:val="none" w:sz="0" w:space="0" w:color="auto"/>
      </w:divBdr>
    </w:div>
    <w:div w:id="676427294">
      <w:bodyDiv w:val="1"/>
      <w:marLeft w:val="0"/>
      <w:marRight w:val="0"/>
      <w:marTop w:val="0"/>
      <w:marBottom w:val="0"/>
      <w:divBdr>
        <w:top w:val="none" w:sz="0" w:space="0" w:color="auto"/>
        <w:left w:val="none" w:sz="0" w:space="0" w:color="auto"/>
        <w:bottom w:val="none" w:sz="0" w:space="0" w:color="auto"/>
        <w:right w:val="none" w:sz="0" w:space="0" w:color="auto"/>
      </w:divBdr>
    </w:div>
    <w:div w:id="679238494">
      <w:bodyDiv w:val="1"/>
      <w:marLeft w:val="0"/>
      <w:marRight w:val="0"/>
      <w:marTop w:val="0"/>
      <w:marBottom w:val="0"/>
      <w:divBdr>
        <w:top w:val="none" w:sz="0" w:space="0" w:color="auto"/>
        <w:left w:val="none" w:sz="0" w:space="0" w:color="auto"/>
        <w:bottom w:val="none" w:sz="0" w:space="0" w:color="auto"/>
        <w:right w:val="none" w:sz="0" w:space="0" w:color="auto"/>
      </w:divBdr>
    </w:div>
    <w:div w:id="702442039">
      <w:bodyDiv w:val="1"/>
      <w:marLeft w:val="0"/>
      <w:marRight w:val="0"/>
      <w:marTop w:val="0"/>
      <w:marBottom w:val="0"/>
      <w:divBdr>
        <w:top w:val="none" w:sz="0" w:space="0" w:color="auto"/>
        <w:left w:val="none" w:sz="0" w:space="0" w:color="auto"/>
        <w:bottom w:val="none" w:sz="0" w:space="0" w:color="auto"/>
        <w:right w:val="none" w:sz="0" w:space="0" w:color="auto"/>
      </w:divBdr>
    </w:div>
    <w:div w:id="706688228">
      <w:bodyDiv w:val="1"/>
      <w:marLeft w:val="0"/>
      <w:marRight w:val="0"/>
      <w:marTop w:val="0"/>
      <w:marBottom w:val="0"/>
      <w:divBdr>
        <w:top w:val="none" w:sz="0" w:space="0" w:color="auto"/>
        <w:left w:val="none" w:sz="0" w:space="0" w:color="auto"/>
        <w:bottom w:val="none" w:sz="0" w:space="0" w:color="auto"/>
        <w:right w:val="none" w:sz="0" w:space="0" w:color="auto"/>
      </w:divBdr>
    </w:div>
    <w:div w:id="712656040">
      <w:bodyDiv w:val="1"/>
      <w:marLeft w:val="0"/>
      <w:marRight w:val="0"/>
      <w:marTop w:val="0"/>
      <w:marBottom w:val="0"/>
      <w:divBdr>
        <w:top w:val="none" w:sz="0" w:space="0" w:color="auto"/>
        <w:left w:val="none" w:sz="0" w:space="0" w:color="auto"/>
        <w:bottom w:val="none" w:sz="0" w:space="0" w:color="auto"/>
        <w:right w:val="none" w:sz="0" w:space="0" w:color="auto"/>
      </w:divBdr>
      <w:divsChild>
        <w:div w:id="962729319">
          <w:marLeft w:val="0"/>
          <w:marRight w:val="0"/>
          <w:marTop w:val="0"/>
          <w:marBottom w:val="0"/>
          <w:divBdr>
            <w:top w:val="none" w:sz="0" w:space="0" w:color="auto"/>
            <w:left w:val="none" w:sz="0" w:space="0" w:color="auto"/>
            <w:bottom w:val="none" w:sz="0" w:space="0" w:color="auto"/>
            <w:right w:val="none" w:sz="0" w:space="0" w:color="auto"/>
          </w:divBdr>
          <w:divsChild>
            <w:div w:id="792480588">
              <w:marLeft w:val="0"/>
              <w:marRight w:val="0"/>
              <w:marTop w:val="0"/>
              <w:marBottom w:val="0"/>
              <w:divBdr>
                <w:top w:val="none" w:sz="0" w:space="0" w:color="auto"/>
                <w:left w:val="none" w:sz="0" w:space="0" w:color="auto"/>
                <w:bottom w:val="none" w:sz="0" w:space="0" w:color="auto"/>
                <w:right w:val="none" w:sz="0" w:space="0" w:color="auto"/>
              </w:divBdr>
              <w:divsChild>
                <w:div w:id="2126346850">
                  <w:marLeft w:val="0"/>
                  <w:marRight w:val="0"/>
                  <w:marTop w:val="0"/>
                  <w:marBottom w:val="0"/>
                  <w:divBdr>
                    <w:top w:val="none" w:sz="0" w:space="0" w:color="auto"/>
                    <w:left w:val="none" w:sz="0" w:space="0" w:color="auto"/>
                    <w:bottom w:val="none" w:sz="0" w:space="0" w:color="auto"/>
                    <w:right w:val="none" w:sz="0" w:space="0" w:color="auto"/>
                  </w:divBdr>
                  <w:divsChild>
                    <w:div w:id="3747373">
                      <w:marLeft w:val="0"/>
                      <w:marRight w:val="0"/>
                      <w:marTop w:val="0"/>
                      <w:marBottom w:val="0"/>
                      <w:divBdr>
                        <w:top w:val="none" w:sz="0" w:space="0" w:color="auto"/>
                        <w:left w:val="none" w:sz="0" w:space="0" w:color="auto"/>
                        <w:bottom w:val="none" w:sz="0" w:space="0" w:color="auto"/>
                        <w:right w:val="none" w:sz="0" w:space="0" w:color="auto"/>
                      </w:divBdr>
                      <w:divsChild>
                        <w:div w:id="770780403">
                          <w:marLeft w:val="0"/>
                          <w:marRight w:val="0"/>
                          <w:marTop w:val="0"/>
                          <w:marBottom w:val="0"/>
                          <w:divBdr>
                            <w:top w:val="none" w:sz="0" w:space="0" w:color="auto"/>
                            <w:left w:val="none" w:sz="0" w:space="0" w:color="auto"/>
                            <w:bottom w:val="none" w:sz="0" w:space="0" w:color="auto"/>
                            <w:right w:val="none" w:sz="0" w:space="0" w:color="auto"/>
                          </w:divBdr>
                          <w:divsChild>
                            <w:div w:id="1232540154">
                              <w:marLeft w:val="0"/>
                              <w:marRight w:val="0"/>
                              <w:marTop w:val="0"/>
                              <w:marBottom w:val="0"/>
                              <w:divBdr>
                                <w:top w:val="none" w:sz="0" w:space="0" w:color="auto"/>
                                <w:left w:val="none" w:sz="0" w:space="0" w:color="auto"/>
                                <w:bottom w:val="none" w:sz="0" w:space="0" w:color="auto"/>
                                <w:right w:val="none" w:sz="0" w:space="0" w:color="auto"/>
                              </w:divBdr>
                              <w:divsChild>
                                <w:div w:id="1275558986">
                                  <w:marLeft w:val="0"/>
                                  <w:marRight w:val="0"/>
                                  <w:marTop w:val="0"/>
                                  <w:marBottom w:val="0"/>
                                  <w:divBdr>
                                    <w:top w:val="none" w:sz="0" w:space="0" w:color="auto"/>
                                    <w:left w:val="none" w:sz="0" w:space="0" w:color="auto"/>
                                    <w:bottom w:val="none" w:sz="0" w:space="0" w:color="auto"/>
                                    <w:right w:val="none" w:sz="0" w:space="0" w:color="auto"/>
                                  </w:divBdr>
                                  <w:divsChild>
                                    <w:div w:id="183321900">
                                      <w:marLeft w:val="0"/>
                                      <w:marRight w:val="0"/>
                                      <w:marTop w:val="0"/>
                                      <w:marBottom w:val="0"/>
                                      <w:divBdr>
                                        <w:top w:val="none" w:sz="0" w:space="0" w:color="auto"/>
                                        <w:left w:val="none" w:sz="0" w:space="0" w:color="auto"/>
                                        <w:bottom w:val="none" w:sz="0" w:space="0" w:color="auto"/>
                                        <w:right w:val="none" w:sz="0" w:space="0" w:color="auto"/>
                                      </w:divBdr>
                                      <w:divsChild>
                                        <w:div w:id="533468231">
                                          <w:marLeft w:val="0"/>
                                          <w:marRight w:val="0"/>
                                          <w:marTop w:val="0"/>
                                          <w:marBottom w:val="0"/>
                                          <w:divBdr>
                                            <w:top w:val="none" w:sz="0" w:space="0" w:color="auto"/>
                                            <w:left w:val="none" w:sz="0" w:space="0" w:color="auto"/>
                                            <w:bottom w:val="none" w:sz="0" w:space="0" w:color="auto"/>
                                            <w:right w:val="none" w:sz="0" w:space="0" w:color="auto"/>
                                          </w:divBdr>
                                        </w:div>
                                        <w:div w:id="2075658309">
                                          <w:marLeft w:val="0"/>
                                          <w:marRight w:val="0"/>
                                          <w:marTop w:val="0"/>
                                          <w:marBottom w:val="0"/>
                                          <w:divBdr>
                                            <w:top w:val="none" w:sz="0" w:space="0" w:color="auto"/>
                                            <w:left w:val="none" w:sz="0" w:space="0" w:color="auto"/>
                                            <w:bottom w:val="none" w:sz="0" w:space="0" w:color="auto"/>
                                            <w:right w:val="none" w:sz="0" w:space="0" w:color="auto"/>
                                          </w:divBdr>
                                        </w:div>
                                        <w:div w:id="1030451571">
                                          <w:marLeft w:val="0"/>
                                          <w:marRight w:val="0"/>
                                          <w:marTop w:val="0"/>
                                          <w:marBottom w:val="0"/>
                                          <w:divBdr>
                                            <w:top w:val="none" w:sz="0" w:space="0" w:color="auto"/>
                                            <w:left w:val="none" w:sz="0" w:space="0" w:color="auto"/>
                                            <w:bottom w:val="none" w:sz="0" w:space="0" w:color="auto"/>
                                            <w:right w:val="none" w:sz="0" w:space="0" w:color="auto"/>
                                          </w:divBdr>
                                        </w:div>
                                        <w:div w:id="7884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32582721">
      <w:bodyDiv w:val="1"/>
      <w:marLeft w:val="0"/>
      <w:marRight w:val="0"/>
      <w:marTop w:val="0"/>
      <w:marBottom w:val="0"/>
      <w:divBdr>
        <w:top w:val="none" w:sz="0" w:space="0" w:color="auto"/>
        <w:left w:val="none" w:sz="0" w:space="0" w:color="auto"/>
        <w:bottom w:val="none" w:sz="0" w:space="0" w:color="auto"/>
        <w:right w:val="none" w:sz="0" w:space="0" w:color="auto"/>
      </w:divBdr>
      <w:divsChild>
        <w:div w:id="262035382">
          <w:marLeft w:val="0"/>
          <w:marRight w:val="0"/>
          <w:marTop w:val="0"/>
          <w:marBottom w:val="0"/>
          <w:divBdr>
            <w:top w:val="none" w:sz="0" w:space="0" w:color="auto"/>
            <w:left w:val="none" w:sz="0" w:space="0" w:color="auto"/>
            <w:bottom w:val="none" w:sz="0" w:space="0" w:color="auto"/>
            <w:right w:val="none" w:sz="0" w:space="0" w:color="auto"/>
          </w:divBdr>
        </w:div>
        <w:div w:id="1896625194">
          <w:marLeft w:val="0"/>
          <w:marRight w:val="0"/>
          <w:marTop w:val="0"/>
          <w:marBottom w:val="0"/>
          <w:divBdr>
            <w:top w:val="none" w:sz="0" w:space="0" w:color="auto"/>
            <w:left w:val="none" w:sz="0" w:space="0" w:color="auto"/>
            <w:bottom w:val="none" w:sz="0" w:space="0" w:color="auto"/>
            <w:right w:val="none" w:sz="0" w:space="0" w:color="auto"/>
          </w:divBdr>
        </w:div>
        <w:div w:id="1184393872">
          <w:marLeft w:val="0"/>
          <w:marRight w:val="0"/>
          <w:marTop w:val="0"/>
          <w:marBottom w:val="0"/>
          <w:divBdr>
            <w:top w:val="none" w:sz="0" w:space="0" w:color="auto"/>
            <w:left w:val="none" w:sz="0" w:space="0" w:color="auto"/>
            <w:bottom w:val="none" w:sz="0" w:space="0" w:color="auto"/>
            <w:right w:val="none" w:sz="0" w:space="0" w:color="auto"/>
          </w:divBdr>
        </w:div>
      </w:divsChild>
    </w:div>
    <w:div w:id="733818674">
      <w:bodyDiv w:val="1"/>
      <w:marLeft w:val="0"/>
      <w:marRight w:val="0"/>
      <w:marTop w:val="0"/>
      <w:marBottom w:val="0"/>
      <w:divBdr>
        <w:top w:val="none" w:sz="0" w:space="0" w:color="auto"/>
        <w:left w:val="none" w:sz="0" w:space="0" w:color="auto"/>
        <w:bottom w:val="none" w:sz="0" w:space="0" w:color="auto"/>
        <w:right w:val="none" w:sz="0" w:space="0" w:color="auto"/>
      </w:divBdr>
    </w:div>
    <w:div w:id="765229007">
      <w:bodyDiv w:val="1"/>
      <w:marLeft w:val="0"/>
      <w:marRight w:val="0"/>
      <w:marTop w:val="0"/>
      <w:marBottom w:val="0"/>
      <w:divBdr>
        <w:top w:val="none" w:sz="0" w:space="0" w:color="auto"/>
        <w:left w:val="none" w:sz="0" w:space="0" w:color="auto"/>
        <w:bottom w:val="none" w:sz="0" w:space="0" w:color="auto"/>
        <w:right w:val="none" w:sz="0" w:space="0" w:color="auto"/>
      </w:divBdr>
      <w:divsChild>
        <w:div w:id="1044526376">
          <w:marLeft w:val="0"/>
          <w:marRight w:val="0"/>
          <w:marTop w:val="0"/>
          <w:marBottom w:val="0"/>
          <w:divBdr>
            <w:top w:val="none" w:sz="0" w:space="0" w:color="auto"/>
            <w:left w:val="none" w:sz="0" w:space="0" w:color="auto"/>
            <w:bottom w:val="none" w:sz="0" w:space="0" w:color="auto"/>
            <w:right w:val="none" w:sz="0" w:space="0" w:color="auto"/>
          </w:divBdr>
        </w:div>
        <w:div w:id="1448042187">
          <w:marLeft w:val="0"/>
          <w:marRight w:val="0"/>
          <w:marTop w:val="0"/>
          <w:marBottom w:val="0"/>
          <w:divBdr>
            <w:top w:val="none" w:sz="0" w:space="0" w:color="auto"/>
            <w:left w:val="none" w:sz="0" w:space="0" w:color="auto"/>
            <w:bottom w:val="none" w:sz="0" w:space="0" w:color="auto"/>
            <w:right w:val="none" w:sz="0" w:space="0" w:color="auto"/>
          </w:divBdr>
        </w:div>
      </w:divsChild>
    </w:div>
    <w:div w:id="768701570">
      <w:bodyDiv w:val="1"/>
      <w:marLeft w:val="0"/>
      <w:marRight w:val="0"/>
      <w:marTop w:val="0"/>
      <w:marBottom w:val="0"/>
      <w:divBdr>
        <w:top w:val="none" w:sz="0" w:space="0" w:color="auto"/>
        <w:left w:val="none" w:sz="0" w:space="0" w:color="auto"/>
        <w:bottom w:val="none" w:sz="0" w:space="0" w:color="auto"/>
        <w:right w:val="none" w:sz="0" w:space="0" w:color="auto"/>
      </w:divBdr>
    </w:div>
    <w:div w:id="830175677">
      <w:bodyDiv w:val="1"/>
      <w:marLeft w:val="0"/>
      <w:marRight w:val="0"/>
      <w:marTop w:val="0"/>
      <w:marBottom w:val="0"/>
      <w:divBdr>
        <w:top w:val="none" w:sz="0" w:space="0" w:color="auto"/>
        <w:left w:val="none" w:sz="0" w:space="0" w:color="auto"/>
        <w:bottom w:val="none" w:sz="0" w:space="0" w:color="auto"/>
        <w:right w:val="none" w:sz="0" w:space="0" w:color="auto"/>
      </w:divBdr>
      <w:divsChild>
        <w:div w:id="2063168294">
          <w:marLeft w:val="0"/>
          <w:marRight w:val="0"/>
          <w:marTop w:val="0"/>
          <w:marBottom w:val="0"/>
          <w:divBdr>
            <w:top w:val="none" w:sz="0" w:space="0" w:color="auto"/>
            <w:left w:val="none" w:sz="0" w:space="0" w:color="auto"/>
            <w:bottom w:val="none" w:sz="0" w:space="0" w:color="auto"/>
            <w:right w:val="none" w:sz="0" w:space="0" w:color="auto"/>
          </w:divBdr>
        </w:div>
      </w:divsChild>
    </w:div>
    <w:div w:id="848640741">
      <w:bodyDiv w:val="1"/>
      <w:marLeft w:val="0"/>
      <w:marRight w:val="0"/>
      <w:marTop w:val="0"/>
      <w:marBottom w:val="0"/>
      <w:divBdr>
        <w:top w:val="none" w:sz="0" w:space="0" w:color="auto"/>
        <w:left w:val="none" w:sz="0" w:space="0" w:color="auto"/>
        <w:bottom w:val="none" w:sz="0" w:space="0" w:color="auto"/>
        <w:right w:val="none" w:sz="0" w:space="0" w:color="auto"/>
      </w:divBdr>
    </w:div>
    <w:div w:id="870648968">
      <w:bodyDiv w:val="1"/>
      <w:marLeft w:val="0"/>
      <w:marRight w:val="0"/>
      <w:marTop w:val="0"/>
      <w:marBottom w:val="0"/>
      <w:divBdr>
        <w:top w:val="none" w:sz="0" w:space="0" w:color="auto"/>
        <w:left w:val="none" w:sz="0" w:space="0" w:color="auto"/>
        <w:bottom w:val="none" w:sz="0" w:space="0" w:color="auto"/>
        <w:right w:val="none" w:sz="0" w:space="0" w:color="auto"/>
      </w:divBdr>
    </w:div>
    <w:div w:id="873079110">
      <w:bodyDiv w:val="1"/>
      <w:marLeft w:val="0"/>
      <w:marRight w:val="0"/>
      <w:marTop w:val="0"/>
      <w:marBottom w:val="0"/>
      <w:divBdr>
        <w:top w:val="none" w:sz="0" w:space="0" w:color="auto"/>
        <w:left w:val="none" w:sz="0" w:space="0" w:color="auto"/>
        <w:bottom w:val="none" w:sz="0" w:space="0" w:color="auto"/>
        <w:right w:val="none" w:sz="0" w:space="0" w:color="auto"/>
      </w:divBdr>
    </w:div>
    <w:div w:id="874119918">
      <w:bodyDiv w:val="1"/>
      <w:marLeft w:val="0"/>
      <w:marRight w:val="0"/>
      <w:marTop w:val="0"/>
      <w:marBottom w:val="0"/>
      <w:divBdr>
        <w:top w:val="none" w:sz="0" w:space="0" w:color="auto"/>
        <w:left w:val="none" w:sz="0" w:space="0" w:color="auto"/>
        <w:bottom w:val="none" w:sz="0" w:space="0" w:color="auto"/>
        <w:right w:val="none" w:sz="0" w:space="0" w:color="auto"/>
      </w:divBdr>
    </w:div>
    <w:div w:id="889607050">
      <w:bodyDiv w:val="1"/>
      <w:marLeft w:val="0"/>
      <w:marRight w:val="0"/>
      <w:marTop w:val="0"/>
      <w:marBottom w:val="0"/>
      <w:divBdr>
        <w:top w:val="none" w:sz="0" w:space="0" w:color="auto"/>
        <w:left w:val="none" w:sz="0" w:space="0" w:color="auto"/>
        <w:bottom w:val="none" w:sz="0" w:space="0" w:color="auto"/>
        <w:right w:val="none" w:sz="0" w:space="0" w:color="auto"/>
      </w:divBdr>
    </w:div>
    <w:div w:id="896010779">
      <w:bodyDiv w:val="1"/>
      <w:marLeft w:val="0"/>
      <w:marRight w:val="0"/>
      <w:marTop w:val="0"/>
      <w:marBottom w:val="0"/>
      <w:divBdr>
        <w:top w:val="none" w:sz="0" w:space="0" w:color="auto"/>
        <w:left w:val="none" w:sz="0" w:space="0" w:color="auto"/>
        <w:bottom w:val="none" w:sz="0" w:space="0" w:color="auto"/>
        <w:right w:val="none" w:sz="0" w:space="0" w:color="auto"/>
      </w:divBdr>
    </w:div>
    <w:div w:id="908229232">
      <w:bodyDiv w:val="1"/>
      <w:marLeft w:val="0"/>
      <w:marRight w:val="0"/>
      <w:marTop w:val="0"/>
      <w:marBottom w:val="0"/>
      <w:divBdr>
        <w:top w:val="none" w:sz="0" w:space="0" w:color="auto"/>
        <w:left w:val="none" w:sz="0" w:space="0" w:color="auto"/>
        <w:bottom w:val="none" w:sz="0" w:space="0" w:color="auto"/>
        <w:right w:val="none" w:sz="0" w:space="0" w:color="auto"/>
      </w:divBdr>
      <w:divsChild>
        <w:div w:id="1775978115">
          <w:marLeft w:val="0"/>
          <w:marRight w:val="0"/>
          <w:marTop w:val="0"/>
          <w:marBottom w:val="0"/>
          <w:divBdr>
            <w:top w:val="none" w:sz="0" w:space="0" w:color="auto"/>
            <w:left w:val="none" w:sz="0" w:space="0" w:color="auto"/>
            <w:bottom w:val="none" w:sz="0" w:space="0" w:color="auto"/>
            <w:right w:val="none" w:sz="0" w:space="0" w:color="auto"/>
          </w:divBdr>
        </w:div>
        <w:div w:id="1174026522">
          <w:marLeft w:val="0"/>
          <w:marRight w:val="0"/>
          <w:marTop w:val="0"/>
          <w:marBottom w:val="0"/>
          <w:divBdr>
            <w:top w:val="none" w:sz="0" w:space="0" w:color="auto"/>
            <w:left w:val="none" w:sz="0" w:space="0" w:color="auto"/>
            <w:bottom w:val="none" w:sz="0" w:space="0" w:color="auto"/>
            <w:right w:val="none" w:sz="0" w:space="0" w:color="auto"/>
          </w:divBdr>
        </w:div>
      </w:divsChild>
    </w:div>
    <w:div w:id="913198627">
      <w:bodyDiv w:val="1"/>
      <w:marLeft w:val="0"/>
      <w:marRight w:val="0"/>
      <w:marTop w:val="0"/>
      <w:marBottom w:val="0"/>
      <w:divBdr>
        <w:top w:val="none" w:sz="0" w:space="0" w:color="auto"/>
        <w:left w:val="none" w:sz="0" w:space="0" w:color="auto"/>
        <w:bottom w:val="none" w:sz="0" w:space="0" w:color="auto"/>
        <w:right w:val="none" w:sz="0" w:space="0" w:color="auto"/>
      </w:divBdr>
    </w:div>
    <w:div w:id="916597907">
      <w:bodyDiv w:val="1"/>
      <w:marLeft w:val="0"/>
      <w:marRight w:val="0"/>
      <w:marTop w:val="0"/>
      <w:marBottom w:val="0"/>
      <w:divBdr>
        <w:top w:val="none" w:sz="0" w:space="0" w:color="auto"/>
        <w:left w:val="none" w:sz="0" w:space="0" w:color="auto"/>
        <w:bottom w:val="none" w:sz="0" w:space="0" w:color="auto"/>
        <w:right w:val="none" w:sz="0" w:space="0" w:color="auto"/>
      </w:divBdr>
    </w:div>
    <w:div w:id="923149237">
      <w:bodyDiv w:val="1"/>
      <w:marLeft w:val="0"/>
      <w:marRight w:val="0"/>
      <w:marTop w:val="0"/>
      <w:marBottom w:val="0"/>
      <w:divBdr>
        <w:top w:val="none" w:sz="0" w:space="0" w:color="auto"/>
        <w:left w:val="none" w:sz="0" w:space="0" w:color="auto"/>
        <w:bottom w:val="none" w:sz="0" w:space="0" w:color="auto"/>
        <w:right w:val="none" w:sz="0" w:space="0" w:color="auto"/>
      </w:divBdr>
      <w:divsChild>
        <w:div w:id="531310800">
          <w:marLeft w:val="0"/>
          <w:marRight w:val="0"/>
          <w:marTop w:val="0"/>
          <w:marBottom w:val="0"/>
          <w:divBdr>
            <w:top w:val="none" w:sz="0" w:space="0" w:color="auto"/>
            <w:left w:val="none" w:sz="0" w:space="0" w:color="auto"/>
            <w:bottom w:val="none" w:sz="0" w:space="0" w:color="auto"/>
            <w:right w:val="none" w:sz="0" w:space="0" w:color="auto"/>
          </w:divBdr>
        </w:div>
        <w:div w:id="787160344">
          <w:marLeft w:val="0"/>
          <w:marRight w:val="0"/>
          <w:marTop w:val="0"/>
          <w:marBottom w:val="0"/>
          <w:divBdr>
            <w:top w:val="none" w:sz="0" w:space="0" w:color="auto"/>
            <w:left w:val="none" w:sz="0" w:space="0" w:color="auto"/>
            <w:bottom w:val="none" w:sz="0" w:space="0" w:color="auto"/>
            <w:right w:val="none" w:sz="0" w:space="0" w:color="auto"/>
          </w:divBdr>
        </w:div>
      </w:divsChild>
    </w:div>
    <w:div w:id="924269474">
      <w:bodyDiv w:val="1"/>
      <w:marLeft w:val="0"/>
      <w:marRight w:val="0"/>
      <w:marTop w:val="0"/>
      <w:marBottom w:val="0"/>
      <w:divBdr>
        <w:top w:val="none" w:sz="0" w:space="0" w:color="auto"/>
        <w:left w:val="none" w:sz="0" w:space="0" w:color="auto"/>
        <w:bottom w:val="none" w:sz="0" w:space="0" w:color="auto"/>
        <w:right w:val="none" w:sz="0" w:space="0" w:color="auto"/>
      </w:divBdr>
      <w:divsChild>
        <w:div w:id="2095475170">
          <w:marLeft w:val="0"/>
          <w:marRight w:val="0"/>
          <w:marTop w:val="0"/>
          <w:marBottom w:val="0"/>
          <w:divBdr>
            <w:top w:val="none" w:sz="0" w:space="0" w:color="auto"/>
            <w:left w:val="none" w:sz="0" w:space="0" w:color="auto"/>
            <w:bottom w:val="none" w:sz="0" w:space="0" w:color="auto"/>
            <w:right w:val="none" w:sz="0" w:space="0" w:color="auto"/>
          </w:divBdr>
          <w:divsChild>
            <w:div w:id="115706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412738">
      <w:bodyDiv w:val="1"/>
      <w:marLeft w:val="0"/>
      <w:marRight w:val="0"/>
      <w:marTop w:val="0"/>
      <w:marBottom w:val="0"/>
      <w:divBdr>
        <w:top w:val="none" w:sz="0" w:space="0" w:color="auto"/>
        <w:left w:val="none" w:sz="0" w:space="0" w:color="auto"/>
        <w:bottom w:val="none" w:sz="0" w:space="0" w:color="auto"/>
        <w:right w:val="none" w:sz="0" w:space="0" w:color="auto"/>
      </w:divBdr>
    </w:div>
    <w:div w:id="930503732">
      <w:bodyDiv w:val="1"/>
      <w:marLeft w:val="0"/>
      <w:marRight w:val="0"/>
      <w:marTop w:val="0"/>
      <w:marBottom w:val="0"/>
      <w:divBdr>
        <w:top w:val="none" w:sz="0" w:space="0" w:color="auto"/>
        <w:left w:val="none" w:sz="0" w:space="0" w:color="auto"/>
        <w:bottom w:val="none" w:sz="0" w:space="0" w:color="auto"/>
        <w:right w:val="none" w:sz="0" w:space="0" w:color="auto"/>
      </w:divBdr>
      <w:divsChild>
        <w:div w:id="1012149870">
          <w:marLeft w:val="0"/>
          <w:marRight w:val="0"/>
          <w:marTop w:val="0"/>
          <w:marBottom w:val="0"/>
          <w:divBdr>
            <w:top w:val="none" w:sz="0" w:space="0" w:color="auto"/>
            <w:left w:val="none" w:sz="0" w:space="0" w:color="auto"/>
            <w:bottom w:val="none" w:sz="0" w:space="0" w:color="auto"/>
            <w:right w:val="none" w:sz="0" w:space="0" w:color="auto"/>
          </w:divBdr>
        </w:div>
      </w:divsChild>
    </w:div>
    <w:div w:id="937903502">
      <w:bodyDiv w:val="1"/>
      <w:marLeft w:val="0"/>
      <w:marRight w:val="0"/>
      <w:marTop w:val="0"/>
      <w:marBottom w:val="0"/>
      <w:divBdr>
        <w:top w:val="none" w:sz="0" w:space="0" w:color="auto"/>
        <w:left w:val="none" w:sz="0" w:space="0" w:color="auto"/>
        <w:bottom w:val="none" w:sz="0" w:space="0" w:color="auto"/>
        <w:right w:val="none" w:sz="0" w:space="0" w:color="auto"/>
      </w:divBdr>
      <w:divsChild>
        <w:div w:id="11495766">
          <w:marLeft w:val="0"/>
          <w:marRight w:val="0"/>
          <w:marTop w:val="0"/>
          <w:marBottom w:val="0"/>
          <w:divBdr>
            <w:top w:val="none" w:sz="0" w:space="0" w:color="auto"/>
            <w:left w:val="none" w:sz="0" w:space="0" w:color="auto"/>
            <w:bottom w:val="none" w:sz="0" w:space="0" w:color="auto"/>
            <w:right w:val="none" w:sz="0" w:space="0" w:color="auto"/>
          </w:divBdr>
        </w:div>
      </w:divsChild>
    </w:div>
    <w:div w:id="961230198">
      <w:bodyDiv w:val="1"/>
      <w:marLeft w:val="0"/>
      <w:marRight w:val="0"/>
      <w:marTop w:val="0"/>
      <w:marBottom w:val="0"/>
      <w:divBdr>
        <w:top w:val="none" w:sz="0" w:space="0" w:color="auto"/>
        <w:left w:val="none" w:sz="0" w:space="0" w:color="auto"/>
        <w:bottom w:val="none" w:sz="0" w:space="0" w:color="auto"/>
        <w:right w:val="none" w:sz="0" w:space="0" w:color="auto"/>
      </w:divBdr>
      <w:divsChild>
        <w:div w:id="580066888">
          <w:marLeft w:val="0"/>
          <w:marRight w:val="0"/>
          <w:marTop w:val="0"/>
          <w:marBottom w:val="240"/>
          <w:divBdr>
            <w:top w:val="none" w:sz="0" w:space="0" w:color="auto"/>
            <w:left w:val="none" w:sz="0" w:space="0" w:color="auto"/>
            <w:bottom w:val="none" w:sz="0" w:space="0" w:color="auto"/>
            <w:right w:val="none" w:sz="0" w:space="0" w:color="auto"/>
          </w:divBdr>
          <w:divsChild>
            <w:div w:id="889998566">
              <w:marLeft w:val="0"/>
              <w:marRight w:val="0"/>
              <w:marTop w:val="0"/>
              <w:marBottom w:val="0"/>
              <w:divBdr>
                <w:top w:val="none" w:sz="0" w:space="0" w:color="auto"/>
                <w:left w:val="none" w:sz="0" w:space="0" w:color="auto"/>
                <w:bottom w:val="none" w:sz="0" w:space="0" w:color="auto"/>
                <w:right w:val="none" w:sz="0" w:space="0" w:color="auto"/>
              </w:divBdr>
              <w:divsChild>
                <w:div w:id="1752313134">
                  <w:marLeft w:val="0"/>
                  <w:marRight w:val="0"/>
                  <w:marTop w:val="0"/>
                  <w:marBottom w:val="0"/>
                  <w:divBdr>
                    <w:top w:val="none" w:sz="0" w:space="0" w:color="auto"/>
                    <w:left w:val="none" w:sz="0" w:space="0" w:color="auto"/>
                    <w:bottom w:val="none" w:sz="0" w:space="0" w:color="auto"/>
                    <w:right w:val="none" w:sz="0" w:space="0" w:color="auto"/>
                  </w:divBdr>
                </w:div>
                <w:div w:id="1116294891">
                  <w:marLeft w:val="0"/>
                  <w:marRight w:val="0"/>
                  <w:marTop w:val="0"/>
                  <w:marBottom w:val="0"/>
                  <w:divBdr>
                    <w:top w:val="none" w:sz="0" w:space="0" w:color="auto"/>
                    <w:left w:val="none" w:sz="0" w:space="0" w:color="auto"/>
                    <w:bottom w:val="none" w:sz="0" w:space="0" w:color="auto"/>
                    <w:right w:val="none" w:sz="0" w:space="0" w:color="auto"/>
                  </w:divBdr>
                </w:div>
                <w:div w:id="612054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610078">
          <w:marLeft w:val="0"/>
          <w:marRight w:val="0"/>
          <w:marTop w:val="0"/>
          <w:marBottom w:val="240"/>
          <w:divBdr>
            <w:top w:val="none" w:sz="0" w:space="0" w:color="auto"/>
            <w:left w:val="none" w:sz="0" w:space="0" w:color="auto"/>
            <w:bottom w:val="none" w:sz="0" w:space="0" w:color="auto"/>
            <w:right w:val="none" w:sz="0" w:space="0" w:color="auto"/>
          </w:divBdr>
          <w:divsChild>
            <w:div w:id="1533104483">
              <w:marLeft w:val="0"/>
              <w:marRight w:val="0"/>
              <w:marTop w:val="0"/>
              <w:marBottom w:val="0"/>
              <w:divBdr>
                <w:top w:val="none" w:sz="0" w:space="0" w:color="auto"/>
                <w:left w:val="none" w:sz="0" w:space="0" w:color="auto"/>
                <w:bottom w:val="none" w:sz="0" w:space="0" w:color="auto"/>
                <w:right w:val="none" w:sz="0" w:space="0" w:color="auto"/>
              </w:divBdr>
              <w:divsChild>
                <w:div w:id="2068725657">
                  <w:marLeft w:val="0"/>
                  <w:marRight w:val="0"/>
                  <w:marTop w:val="0"/>
                  <w:marBottom w:val="0"/>
                  <w:divBdr>
                    <w:top w:val="none" w:sz="0" w:space="0" w:color="auto"/>
                    <w:left w:val="none" w:sz="0" w:space="0" w:color="auto"/>
                    <w:bottom w:val="none" w:sz="0" w:space="0" w:color="auto"/>
                    <w:right w:val="none" w:sz="0" w:space="0" w:color="auto"/>
                  </w:divBdr>
                  <w:divsChild>
                    <w:div w:id="708453739">
                      <w:marLeft w:val="0"/>
                      <w:marRight w:val="0"/>
                      <w:marTop w:val="0"/>
                      <w:marBottom w:val="0"/>
                      <w:divBdr>
                        <w:top w:val="single" w:sz="36" w:space="12" w:color="FF9800"/>
                        <w:left w:val="none" w:sz="0" w:space="0" w:color="auto"/>
                        <w:bottom w:val="none" w:sz="0" w:space="0" w:color="auto"/>
                        <w:right w:val="none" w:sz="0" w:space="0" w:color="auto"/>
                      </w:divBdr>
                      <w:divsChild>
                        <w:div w:id="1164005116">
                          <w:marLeft w:val="0"/>
                          <w:marRight w:val="0"/>
                          <w:marTop w:val="0"/>
                          <w:marBottom w:val="0"/>
                          <w:divBdr>
                            <w:top w:val="none" w:sz="0" w:space="0" w:color="auto"/>
                            <w:left w:val="none" w:sz="0" w:space="0" w:color="auto"/>
                            <w:bottom w:val="none" w:sz="0" w:space="0" w:color="auto"/>
                            <w:right w:val="none" w:sz="0" w:space="0" w:color="auto"/>
                          </w:divBdr>
                          <w:divsChild>
                            <w:div w:id="378668421">
                              <w:marLeft w:val="0"/>
                              <w:marRight w:val="0"/>
                              <w:marTop w:val="0"/>
                              <w:marBottom w:val="0"/>
                              <w:divBdr>
                                <w:top w:val="none" w:sz="0" w:space="0" w:color="auto"/>
                                <w:left w:val="none" w:sz="0" w:space="0" w:color="auto"/>
                                <w:bottom w:val="none" w:sz="0" w:space="0" w:color="auto"/>
                                <w:right w:val="none" w:sz="0" w:space="0" w:color="auto"/>
                              </w:divBdr>
                              <w:divsChild>
                                <w:div w:id="672076945">
                                  <w:marLeft w:val="0"/>
                                  <w:marRight w:val="0"/>
                                  <w:marTop w:val="0"/>
                                  <w:marBottom w:val="0"/>
                                  <w:divBdr>
                                    <w:top w:val="none" w:sz="0" w:space="0" w:color="auto"/>
                                    <w:left w:val="none" w:sz="0" w:space="0" w:color="auto"/>
                                    <w:bottom w:val="none" w:sz="0" w:space="0" w:color="auto"/>
                                    <w:right w:val="none" w:sz="0" w:space="0" w:color="auto"/>
                                  </w:divBdr>
                                  <w:divsChild>
                                    <w:div w:id="450049242">
                                      <w:marLeft w:val="0"/>
                                      <w:marRight w:val="0"/>
                                      <w:marTop w:val="0"/>
                                      <w:marBottom w:val="0"/>
                                      <w:divBdr>
                                        <w:top w:val="none" w:sz="0" w:space="0" w:color="auto"/>
                                        <w:left w:val="none" w:sz="0" w:space="0" w:color="auto"/>
                                        <w:bottom w:val="none" w:sz="0" w:space="0" w:color="auto"/>
                                        <w:right w:val="none" w:sz="0" w:space="0" w:color="auto"/>
                                      </w:divBdr>
                                      <w:divsChild>
                                        <w:div w:id="1295985618">
                                          <w:marLeft w:val="0"/>
                                          <w:marRight w:val="0"/>
                                          <w:marTop w:val="0"/>
                                          <w:marBottom w:val="0"/>
                                          <w:divBdr>
                                            <w:top w:val="none" w:sz="0" w:space="0" w:color="auto"/>
                                            <w:left w:val="none" w:sz="0" w:space="0" w:color="auto"/>
                                            <w:bottom w:val="none" w:sz="0" w:space="0" w:color="auto"/>
                                            <w:right w:val="none" w:sz="0" w:space="0" w:color="auto"/>
                                          </w:divBdr>
                                          <w:divsChild>
                                            <w:div w:id="1510289653">
                                              <w:marLeft w:val="0"/>
                                              <w:marRight w:val="0"/>
                                              <w:marTop w:val="0"/>
                                              <w:marBottom w:val="0"/>
                                              <w:divBdr>
                                                <w:top w:val="none" w:sz="0" w:space="0" w:color="auto"/>
                                                <w:left w:val="none" w:sz="0" w:space="0" w:color="auto"/>
                                                <w:bottom w:val="none" w:sz="0" w:space="0" w:color="auto"/>
                                                <w:right w:val="none" w:sz="0" w:space="0" w:color="auto"/>
                                              </w:divBdr>
                                              <w:divsChild>
                                                <w:div w:id="1281960551">
                                                  <w:marLeft w:val="0"/>
                                                  <w:marRight w:val="0"/>
                                                  <w:marTop w:val="0"/>
                                                  <w:marBottom w:val="0"/>
                                                  <w:divBdr>
                                                    <w:top w:val="single" w:sz="6" w:space="6" w:color="D9D9D9"/>
                                                    <w:left w:val="single" w:sz="6" w:space="3" w:color="D9D9D9"/>
                                                    <w:bottom w:val="single" w:sz="6" w:space="6" w:color="D9D9D9"/>
                                                    <w:right w:val="single" w:sz="6" w:space="3" w:color="D9D9D9"/>
                                                  </w:divBdr>
                                                </w:div>
                                                <w:div w:id="1915817797">
                                                  <w:marLeft w:val="0"/>
                                                  <w:marRight w:val="0"/>
                                                  <w:marTop w:val="0"/>
                                                  <w:marBottom w:val="0"/>
                                                  <w:divBdr>
                                                    <w:top w:val="none" w:sz="0" w:space="0" w:color="auto"/>
                                                    <w:left w:val="single" w:sz="6" w:space="5" w:color="D9D9D9"/>
                                                    <w:bottom w:val="single" w:sz="6" w:space="5" w:color="D9D9D9"/>
                                                    <w:right w:val="single" w:sz="6" w:space="5" w:color="D9D9D9"/>
                                                  </w:divBdr>
                                                  <w:divsChild>
                                                    <w:div w:id="1264803866">
                                                      <w:marLeft w:val="0"/>
                                                      <w:marRight w:val="0"/>
                                                      <w:marTop w:val="0"/>
                                                      <w:marBottom w:val="0"/>
                                                      <w:divBdr>
                                                        <w:top w:val="none" w:sz="0" w:space="0" w:color="auto"/>
                                                        <w:left w:val="none" w:sz="0" w:space="0" w:color="auto"/>
                                                        <w:bottom w:val="none" w:sz="0" w:space="0" w:color="auto"/>
                                                        <w:right w:val="none" w:sz="0" w:space="0" w:color="auto"/>
                                                      </w:divBdr>
                                                      <w:divsChild>
                                                        <w:div w:id="1742677975">
                                                          <w:marLeft w:val="0"/>
                                                          <w:marRight w:val="0"/>
                                                          <w:marTop w:val="0"/>
                                                          <w:marBottom w:val="0"/>
                                                          <w:divBdr>
                                                            <w:top w:val="none" w:sz="0" w:space="0" w:color="auto"/>
                                                            <w:left w:val="none" w:sz="0" w:space="0" w:color="auto"/>
                                                            <w:bottom w:val="none" w:sz="0" w:space="0" w:color="auto"/>
                                                            <w:right w:val="none" w:sz="0" w:space="0" w:color="auto"/>
                                                          </w:divBdr>
                                                          <w:divsChild>
                                                            <w:div w:id="1377781844">
                                                              <w:marLeft w:val="0"/>
                                                              <w:marRight w:val="0"/>
                                                              <w:marTop w:val="0"/>
                                                              <w:marBottom w:val="0"/>
                                                              <w:divBdr>
                                                                <w:top w:val="none" w:sz="0" w:space="0" w:color="auto"/>
                                                                <w:left w:val="none" w:sz="0" w:space="0" w:color="auto"/>
                                                                <w:bottom w:val="none" w:sz="0" w:space="0" w:color="auto"/>
                                                                <w:right w:val="none" w:sz="0" w:space="0" w:color="auto"/>
                                                              </w:divBdr>
                                                            </w:div>
                                                            <w:div w:id="1298335524">
                                                              <w:marLeft w:val="0"/>
                                                              <w:marRight w:val="0"/>
                                                              <w:marTop w:val="0"/>
                                                              <w:marBottom w:val="0"/>
                                                              <w:divBdr>
                                                                <w:top w:val="none" w:sz="0" w:space="0" w:color="auto"/>
                                                                <w:left w:val="none" w:sz="0" w:space="0" w:color="auto"/>
                                                                <w:bottom w:val="none" w:sz="0" w:space="0" w:color="auto"/>
                                                                <w:right w:val="none" w:sz="0" w:space="0" w:color="auto"/>
                                                              </w:divBdr>
                                                            </w:div>
                                                          </w:divsChild>
                                                        </w:div>
                                                        <w:div w:id="1502429200">
                                                          <w:marLeft w:val="0"/>
                                                          <w:marRight w:val="0"/>
                                                          <w:marTop w:val="0"/>
                                                          <w:marBottom w:val="0"/>
                                                          <w:divBdr>
                                                            <w:top w:val="none" w:sz="0" w:space="0" w:color="auto"/>
                                                            <w:left w:val="none" w:sz="0" w:space="0" w:color="auto"/>
                                                            <w:bottom w:val="none" w:sz="0" w:space="0" w:color="auto"/>
                                                            <w:right w:val="none" w:sz="0" w:space="0" w:color="auto"/>
                                                          </w:divBdr>
                                                          <w:divsChild>
                                                            <w:div w:id="2024548509">
                                                              <w:marLeft w:val="0"/>
                                                              <w:marRight w:val="0"/>
                                                              <w:marTop w:val="0"/>
                                                              <w:marBottom w:val="0"/>
                                                              <w:divBdr>
                                                                <w:top w:val="none" w:sz="0" w:space="0" w:color="auto"/>
                                                                <w:left w:val="none" w:sz="0" w:space="0" w:color="auto"/>
                                                                <w:bottom w:val="none" w:sz="0" w:space="0" w:color="auto"/>
                                                                <w:right w:val="none" w:sz="0" w:space="0" w:color="auto"/>
                                                              </w:divBdr>
                                                            </w:div>
                                                            <w:div w:id="331030993">
                                                              <w:marLeft w:val="0"/>
                                                              <w:marRight w:val="0"/>
                                                              <w:marTop w:val="0"/>
                                                              <w:marBottom w:val="0"/>
                                                              <w:divBdr>
                                                                <w:top w:val="none" w:sz="0" w:space="0" w:color="auto"/>
                                                                <w:left w:val="none" w:sz="0" w:space="0" w:color="auto"/>
                                                                <w:bottom w:val="none" w:sz="0" w:space="0" w:color="auto"/>
                                                                <w:right w:val="none" w:sz="0" w:space="0" w:color="auto"/>
                                                              </w:divBdr>
                                                            </w:div>
                                                          </w:divsChild>
                                                        </w:div>
                                                        <w:div w:id="1598295392">
                                                          <w:marLeft w:val="0"/>
                                                          <w:marRight w:val="0"/>
                                                          <w:marTop w:val="0"/>
                                                          <w:marBottom w:val="0"/>
                                                          <w:divBdr>
                                                            <w:top w:val="none" w:sz="0" w:space="0" w:color="auto"/>
                                                            <w:left w:val="none" w:sz="0" w:space="0" w:color="auto"/>
                                                            <w:bottom w:val="none" w:sz="0" w:space="0" w:color="auto"/>
                                                            <w:right w:val="none" w:sz="0" w:space="0" w:color="auto"/>
                                                          </w:divBdr>
                                                          <w:divsChild>
                                                            <w:div w:id="1292899679">
                                                              <w:marLeft w:val="0"/>
                                                              <w:marRight w:val="0"/>
                                                              <w:marTop w:val="0"/>
                                                              <w:marBottom w:val="0"/>
                                                              <w:divBdr>
                                                                <w:top w:val="none" w:sz="0" w:space="0" w:color="auto"/>
                                                                <w:left w:val="none" w:sz="0" w:space="0" w:color="auto"/>
                                                                <w:bottom w:val="none" w:sz="0" w:space="0" w:color="auto"/>
                                                                <w:right w:val="none" w:sz="0" w:space="0" w:color="auto"/>
                                                              </w:divBdr>
                                                            </w:div>
                                                            <w:div w:id="1920871409">
                                                              <w:marLeft w:val="0"/>
                                                              <w:marRight w:val="0"/>
                                                              <w:marTop w:val="0"/>
                                                              <w:marBottom w:val="0"/>
                                                              <w:divBdr>
                                                                <w:top w:val="none" w:sz="0" w:space="0" w:color="auto"/>
                                                                <w:left w:val="none" w:sz="0" w:space="0" w:color="auto"/>
                                                                <w:bottom w:val="none" w:sz="0" w:space="0" w:color="auto"/>
                                                                <w:right w:val="none" w:sz="0" w:space="0" w:color="auto"/>
                                                              </w:divBdr>
                                                            </w:div>
                                                          </w:divsChild>
                                                        </w:div>
                                                        <w:div w:id="339091974">
                                                          <w:marLeft w:val="0"/>
                                                          <w:marRight w:val="0"/>
                                                          <w:marTop w:val="0"/>
                                                          <w:marBottom w:val="0"/>
                                                          <w:divBdr>
                                                            <w:top w:val="none" w:sz="0" w:space="0" w:color="auto"/>
                                                            <w:left w:val="none" w:sz="0" w:space="0" w:color="auto"/>
                                                            <w:bottom w:val="none" w:sz="0" w:space="0" w:color="auto"/>
                                                            <w:right w:val="none" w:sz="0" w:space="0" w:color="auto"/>
                                                          </w:divBdr>
                                                          <w:divsChild>
                                                            <w:div w:id="530653015">
                                                              <w:marLeft w:val="0"/>
                                                              <w:marRight w:val="0"/>
                                                              <w:marTop w:val="0"/>
                                                              <w:marBottom w:val="0"/>
                                                              <w:divBdr>
                                                                <w:top w:val="none" w:sz="0" w:space="0" w:color="auto"/>
                                                                <w:left w:val="none" w:sz="0" w:space="0" w:color="auto"/>
                                                                <w:bottom w:val="none" w:sz="0" w:space="0" w:color="auto"/>
                                                                <w:right w:val="none" w:sz="0" w:space="0" w:color="auto"/>
                                                              </w:divBdr>
                                                            </w:div>
                                                            <w:div w:id="1560899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66816902">
      <w:bodyDiv w:val="1"/>
      <w:marLeft w:val="0"/>
      <w:marRight w:val="0"/>
      <w:marTop w:val="0"/>
      <w:marBottom w:val="0"/>
      <w:divBdr>
        <w:top w:val="none" w:sz="0" w:space="0" w:color="auto"/>
        <w:left w:val="none" w:sz="0" w:space="0" w:color="auto"/>
        <w:bottom w:val="none" w:sz="0" w:space="0" w:color="auto"/>
        <w:right w:val="none" w:sz="0" w:space="0" w:color="auto"/>
      </w:divBdr>
    </w:div>
    <w:div w:id="981230458">
      <w:bodyDiv w:val="1"/>
      <w:marLeft w:val="0"/>
      <w:marRight w:val="0"/>
      <w:marTop w:val="0"/>
      <w:marBottom w:val="0"/>
      <w:divBdr>
        <w:top w:val="none" w:sz="0" w:space="0" w:color="auto"/>
        <w:left w:val="none" w:sz="0" w:space="0" w:color="auto"/>
        <w:bottom w:val="none" w:sz="0" w:space="0" w:color="auto"/>
        <w:right w:val="none" w:sz="0" w:space="0" w:color="auto"/>
      </w:divBdr>
      <w:divsChild>
        <w:div w:id="1770202117">
          <w:marLeft w:val="0"/>
          <w:marRight w:val="0"/>
          <w:marTop w:val="0"/>
          <w:marBottom w:val="0"/>
          <w:divBdr>
            <w:top w:val="none" w:sz="0" w:space="0" w:color="auto"/>
            <w:left w:val="none" w:sz="0" w:space="0" w:color="auto"/>
            <w:bottom w:val="none" w:sz="0" w:space="0" w:color="auto"/>
            <w:right w:val="none" w:sz="0" w:space="0" w:color="auto"/>
          </w:divBdr>
        </w:div>
      </w:divsChild>
    </w:div>
    <w:div w:id="998657942">
      <w:bodyDiv w:val="1"/>
      <w:marLeft w:val="0"/>
      <w:marRight w:val="0"/>
      <w:marTop w:val="0"/>
      <w:marBottom w:val="0"/>
      <w:divBdr>
        <w:top w:val="none" w:sz="0" w:space="0" w:color="auto"/>
        <w:left w:val="none" w:sz="0" w:space="0" w:color="auto"/>
        <w:bottom w:val="none" w:sz="0" w:space="0" w:color="auto"/>
        <w:right w:val="none" w:sz="0" w:space="0" w:color="auto"/>
      </w:divBdr>
    </w:div>
    <w:div w:id="1023441009">
      <w:bodyDiv w:val="1"/>
      <w:marLeft w:val="0"/>
      <w:marRight w:val="0"/>
      <w:marTop w:val="0"/>
      <w:marBottom w:val="0"/>
      <w:divBdr>
        <w:top w:val="none" w:sz="0" w:space="0" w:color="auto"/>
        <w:left w:val="none" w:sz="0" w:space="0" w:color="auto"/>
        <w:bottom w:val="none" w:sz="0" w:space="0" w:color="auto"/>
        <w:right w:val="none" w:sz="0" w:space="0" w:color="auto"/>
      </w:divBdr>
    </w:div>
    <w:div w:id="1034769417">
      <w:bodyDiv w:val="1"/>
      <w:marLeft w:val="0"/>
      <w:marRight w:val="0"/>
      <w:marTop w:val="0"/>
      <w:marBottom w:val="0"/>
      <w:divBdr>
        <w:top w:val="none" w:sz="0" w:space="0" w:color="auto"/>
        <w:left w:val="none" w:sz="0" w:space="0" w:color="auto"/>
        <w:bottom w:val="none" w:sz="0" w:space="0" w:color="auto"/>
        <w:right w:val="none" w:sz="0" w:space="0" w:color="auto"/>
      </w:divBdr>
    </w:div>
    <w:div w:id="1042368469">
      <w:bodyDiv w:val="1"/>
      <w:marLeft w:val="0"/>
      <w:marRight w:val="0"/>
      <w:marTop w:val="0"/>
      <w:marBottom w:val="0"/>
      <w:divBdr>
        <w:top w:val="none" w:sz="0" w:space="0" w:color="auto"/>
        <w:left w:val="none" w:sz="0" w:space="0" w:color="auto"/>
        <w:bottom w:val="none" w:sz="0" w:space="0" w:color="auto"/>
        <w:right w:val="none" w:sz="0" w:space="0" w:color="auto"/>
      </w:divBdr>
    </w:div>
    <w:div w:id="1052734338">
      <w:bodyDiv w:val="1"/>
      <w:marLeft w:val="0"/>
      <w:marRight w:val="0"/>
      <w:marTop w:val="0"/>
      <w:marBottom w:val="0"/>
      <w:divBdr>
        <w:top w:val="none" w:sz="0" w:space="0" w:color="auto"/>
        <w:left w:val="none" w:sz="0" w:space="0" w:color="auto"/>
        <w:bottom w:val="none" w:sz="0" w:space="0" w:color="auto"/>
        <w:right w:val="none" w:sz="0" w:space="0" w:color="auto"/>
      </w:divBdr>
    </w:div>
    <w:div w:id="1070423496">
      <w:bodyDiv w:val="1"/>
      <w:marLeft w:val="0"/>
      <w:marRight w:val="0"/>
      <w:marTop w:val="0"/>
      <w:marBottom w:val="0"/>
      <w:divBdr>
        <w:top w:val="none" w:sz="0" w:space="0" w:color="auto"/>
        <w:left w:val="none" w:sz="0" w:space="0" w:color="auto"/>
        <w:bottom w:val="none" w:sz="0" w:space="0" w:color="auto"/>
        <w:right w:val="none" w:sz="0" w:space="0" w:color="auto"/>
      </w:divBdr>
    </w:div>
    <w:div w:id="1084496423">
      <w:bodyDiv w:val="1"/>
      <w:marLeft w:val="0"/>
      <w:marRight w:val="0"/>
      <w:marTop w:val="0"/>
      <w:marBottom w:val="0"/>
      <w:divBdr>
        <w:top w:val="none" w:sz="0" w:space="0" w:color="auto"/>
        <w:left w:val="none" w:sz="0" w:space="0" w:color="auto"/>
        <w:bottom w:val="none" w:sz="0" w:space="0" w:color="auto"/>
        <w:right w:val="none" w:sz="0" w:space="0" w:color="auto"/>
      </w:divBdr>
      <w:divsChild>
        <w:div w:id="467405376">
          <w:marLeft w:val="0"/>
          <w:marRight w:val="0"/>
          <w:marTop w:val="0"/>
          <w:marBottom w:val="0"/>
          <w:divBdr>
            <w:top w:val="none" w:sz="0" w:space="0" w:color="auto"/>
            <w:left w:val="none" w:sz="0" w:space="0" w:color="auto"/>
            <w:bottom w:val="none" w:sz="0" w:space="0" w:color="auto"/>
            <w:right w:val="none" w:sz="0" w:space="0" w:color="auto"/>
          </w:divBdr>
        </w:div>
      </w:divsChild>
    </w:div>
    <w:div w:id="1089237208">
      <w:bodyDiv w:val="1"/>
      <w:marLeft w:val="0"/>
      <w:marRight w:val="0"/>
      <w:marTop w:val="0"/>
      <w:marBottom w:val="0"/>
      <w:divBdr>
        <w:top w:val="none" w:sz="0" w:space="0" w:color="auto"/>
        <w:left w:val="none" w:sz="0" w:space="0" w:color="auto"/>
        <w:bottom w:val="none" w:sz="0" w:space="0" w:color="auto"/>
        <w:right w:val="none" w:sz="0" w:space="0" w:color="auto"/>
      </w:divBdr>
      <w:divsChild>
        <w:div w:id="777408563">
          <w:marLeft w:val="0"/>
          <w:marRight w:val="0"/>
          <w:marTop w:val="0"/>
          <w:marBottom w:val="0"/>
          <w:divBdr>
            <w:top w:val="none" w:sz="0" w:space="0" w:color="auto"/>
            <w:left w:val="none" w:sz="0" w:space="0" w:color="auto"/>
            <w:bottom w:val="none" w:sz="0" w:space="0" w:color="auto"/>
            <w:right w:val="none" w:sz="0" w:space="0" w:color="auto"/>
          </w:divBdr>
        </w:div>
        <w:div w:id="714037759">
          <w:marLeft w:val="0"/>
          <w:marRight w:val="0"/>
          <w:marTop w:val="0"/>
          <w:marBottom w:val="0"/>
          <w:divBdr>
            <w:top w:val="none" w:sz="0" w:space="0" w:color="auto"/>
            <w:left w:val="none" w:sz="0" w:space="0" w:color="auto"/>
            <w:bottom w:val="none" w:sz="0" w:space="0" w:color="auto"/>
            <w:right w:val="none" w:sz="0" w:space="0" w:color="auto"/>
          </w:divBdr>
        </w:div>
      </w:divsChild>
    </w:div>
    <w:div w:id="1113210507">
      <w:bodyDiv w:val="1"/>
      <w:marLeft w:val="0"/>
      <w:marRight w:val="0"/>
      <w:marTop w:val="0"/>
      <w:marBottom w:val="0"/>
      <w:divBdr>
        <w:top w:val="none" w:sz="0" w:space="0" w:color="auto"/>
        <w:left w:val="none" w:sz="0" w:space="0" w:color="auto"/>
        <w:bottom w:val="none" w:sz="0" w:space="0" w:color="auto"/>
        <w:right w:val="none" w:sz="0" w:space="0" w:color="auto"/>
      </w:divBdr>
    </w:div>
    <w:div w:id="1114405901">
      <w:bodyDiv w:val="1"/>
      <w:marLeft w:val="0"/>
      <w:marRight w:val="0"/>
      <w:marTop w:val="0"/>
      <w:marBottom w:val="0"/>
      <w:divBdr>
        <w:top w:val="none" w:sz="0" w:space="0" w:color="auto"/>
        <w:left w:val="none" w:sz="0" w:space="0" w:color="auto"/>
        <w:bottom w:val="none" w:sz="0" w:space="0" w:color="auto"/>
        <w:right w:val="none" w:sz="0" w:space="0" w:color="auto"/>
      </w:divBdr>
      <w:divsChild>
        <w:div w:id="1588805900">
          <w:marLeft w:val="0"/>
          <w:marRight w:val="0"/>
          <w:marTop w:val="0"/>
          <w:marBottom w:val="0"/>
          <w:divBdr>
            <w:top w:val="none" w:sz="0" w:space="0" w:color="auto"/>
            <w:left w:val="none" w:sz="0" w:space="0" w:color="auto"/>
            <w:bottom w:val="none" w:sz="0" w:space="0" w:color="auto"/>
            <w:right w:val="none" w:sz="0" w:space="0" w:color="auto"/>
          </w:divBdr>
        </w:div>
        <w:div w:id="1332490268">
          <w:marLeft w:val="0"/>
          <w:marRight w:val="0"/>
          <w:marTop w:val="0"/>
          <w:marBottom w:val="0"/>
          <w:divBdr>
            <w:top w:val="none" w:sz="0" w:space="0" w:color="auto"/>
            <w:left w:val="none" w:sz="0" w:space="0" w:color="auto"/>
            <w:bottom w:val="none" w:sz="0" w:space="0" w:color="auto"/>
            <w:right w:val="none" w:sz="0" w:space="0" w:color="auto"/>
          </w:divBdr>
        </w:div>
      </w:divsChild>
    </w:div>
    <w:div w:id="1115100375">
      <w:bodyDiv w:val="1"/>
      <w:marLeft w:val="0"/>
      <w:marRight w:val="0"/>
      <w:marTop w:val="0"/>
      <w:marBottom w:val="0"/>
      <w:divBdr>
        <w:top w:val="none" w:sz="0" w:space="0" w:color="auto"/>
        <w:left w:val="none" w:sz="0" w:space="0" w:color="auto"/>
        <w:bottom w:val="none" w:sz="0" w:space="0" w:color="auto"/>
        <w:right w:val="none" w:sz="0" w:space="0" w:color="auto"/>
      </w:divBdr>
    </w:div>
    <w:div w:id="1123962037">
      <w:bodyDiv w:val="1"/>
      <w:marLeft w:val="0"/>
      <w:marRight w:val="0"/>
      <w:marTop w:val="0"/>
      <w:marBottom w:val="0"/>
      <w:divBdr>
        <w:top w:val="none" w:sz="0" w:space="0" w:color="auto"/>
        <w:left w:val="none" w:sz="0" w:space="0" w:color="auto"/>
        <w:bottom w:val="none" w:sz="0" w:space="0" w:color="auto"/>
        <w:right w:val="none" w:sz="0" w:space="0" w:color="auto"/>
      </w:divBdr>
    </w:div>
    <w:div w:id="1132357728">
      <w:bodyDiv w:val="1"/>
      <w:marLeft w:val="0"/>
      <w:marRight w:val="0"/>
      <w:marTop w:val="0"/>
      <w:marBottom w:val="0"/>
      <w:divBdr>
        <w:top w:val="none" w:sz="0" w:space="0" w:color="auto"/>
        <w:left w:val="none" w:sz="0" w:space="0" w:color="auto"/>
        <w:bottom w:val="none" w:sz="0" w:space="0" w:color="auto"/>
        <w:right w:val="none" w:sz="0" w:space="0" w:color="auto"/>
      </w:divBdr>
    </w:div>
    <w:div w:id="1135946219">
      <w:bodyDiv w:val="1"/>
      <w:marLeft w:val="0"/>
      <w:marRight w:val="0"/>
      <w:marTop w:val="0"/>
      <w:marBottom w:val="0"/>
      <w:divBdr>
        <w:top w:val="none" w:sz="0" w:space="0" w:color="auto"/>
        <w:left w:val="none" w:sz="0" w:space="0" w:color="auto"/>
        <w:bottom w:val="none" w:sz="0" w:space="0" w:color="auto"/>
        <w:right w:val="none" w:sz="0" w:space="0" w:color="auto"/>
      </w:divBdr>
    </w:div>
    <w:div w:id="1142044707">
      <w:bodyDiv w:val="1"/>
      <w:marLeft w:val="0"/>
      <w:marRight w:val="0"/>
      <w:marTop w:val="0"/>
      <w:marBottom w:val="0"/>
      <w:divBdr>
        <w:top w:val="none" w:sz="0" w:space="0" w:color="auto"/>
        <w:left w:val="none" w:sz="0" w:space="0" w:color="auto"/>
        <w:bottom w:val="none" w:sz="0" w:space="0" w:color="auto"/>
        <w:right w:val="none" w:sz="0" w:space="0" w:color="auto"/>
      </w:divBdr>
    </w:div>
    <w:div w:id="1142818284">
      <w:bodyDiv w:val="1"/>
      <w:marLeft w:val="0"/>
      <w:marRight w:val="0"/>
      <w:marTop w:val="0"/>
      <w:marBottom w:val="0"/>
      <w:divBdr>
        <w:top w:val="none" w:sz="0" w:space="0" w:color="auto"/>
        <w:left w:val="none" w:sz="0" w:space="0" w:color="auto"/>
        <w:bottom w:val="none" w:sz="0" w:space="0" w:color="auto"/>
        <w:right w:val="none" w:sz="0" w:space="0" w:color="auto"/>
      </w:divBdr>
      <w:divsChild>
        <w:div w:id="1364866778">
          <w:marLeft w:val="0"/>
          <w:marRight w:val="0"/>
          <w:marTop w:val="0"/>
          <w:marBottom w:val="0"/>
          <w:divBdr>
            <w:top w:val="none" w:sz="0" w:space="0" w:color="auto"/>
            <w:left w:val="none" w:sz="0" w:space="0" w:color="auto"/>
            <w:bottom w:val="none" w:sz="0" w:space="0" w:color="auto"/>
            <w:right w:val="none" w:sz="0" w:space="0" w:color="auto"/>
          </w:divBdr>
        </w:div>
        <w:div w:id="633950432">
          <w:marLeft w:val="0"/>
          <w:marRight w:val="0"/>
          <w:marTop w:val="0"/>
          <w:marBottom w:val="0"/>
          <w:divBdr>
            <w:top w:val="none" w:sz="0" w:space="0" w:color="auto"/>
            <w:left w:val="none" w:sz="0" w:space="0" w:color="auto"/>
            <w:bottom w:val="none" w:sz="0" w:space="0" w:color="auto"/>
            <w:right w:val="none" w:sz="0" w:space="0" w:color="auto"/>
          </w:divBdr>
        </w:div>
      </w:divsChild>
    </w:div>
    <w:div w:id="1145203268">
      <w:bodyDiv w:val="1"/>
      <w:marLeft w:val="0"/>
      <w:marRight w:val="0"/>
      <w:marTop w:val="0"/>
      <w:marBottom w:val="0"/>
      <w:divBdr>
        <w:top w:val="none" w:sz="0" w:space="0" w:color="auto"/>
        <w:left w:val="none" w:sz="0" w:space="0" w:color="auto"/>
        <w:bottom w:val="none" w:sz="0" w:space="0" w:color="auto"/>
        <w:right w:val="none" w:sz="0" w:space="0" w:color="auto"/>
      </w:divBdr>
    </w:div>
    <w:div w:id="1166360020">
      <w:bodyDiv w:val="1"/>
      <w:marLeft w:val="0"/>
      <w:marRight w:val="0"/>
      <w:marTop w:val="0"/>
      <w:marBottom w:val="0"/>
      <w:divBdr>
        <w:top w:val="none" w:sz="0" w:space="0" w:color="auto"/>
        <w:left w:val="none" w:sz="0" w:space="0" w:color="auto"/>
        <w:bottom w:val="none" w:sz="0" w:space="0" w:color="auto"/>
        <w:right w:val="none" w:sz="0" w:space="0" w:color="auto"/>
      </w:divBdr>
      <w:divsChild>
        <w:div w:id="1546215186">
          <w:marLeft w:val="0"/>
          <w:marRight w:val="0"/>
          <w:marTop w:val="0"/>
          <w:marBottom w:val="0"/>
          <w:divBdr>
            <w:top w:val="none" w:sz="0" w:space="0" w:color="auto"/>
            <w:left w:val="none" w:sz="0" w:space="0" w:color="auto"/>
            <w:bottom w:val="none" w:sz="0" w:space="0" w:color="auto"/>
            <w:right w:val="none" w:sz="0" w:space="0" w:color="auto"/>
          </w:divBdr>
        </w:div>
        <w:div w:id="1323703660">
          <w:marLeft w:val="0"/>
          <w:marRight w:val="0"/>
          <w:marTop w:val="0"/>
          <w:marBottom w:val="0"/>
          <w:divBdr>
            <w:top w:val="none" w:sz="0" w:space="0" w:color="auto"/>
            <w:left w:val="none" w:sz="0" w:space="0" w:color="auto"/>
            <w:bottom w:val="none" w:sz="0" w:space="0" w:color="auto"/>
            <w:right w:val="none" w:sz="0" w:space="0" w:color="auto"/>
          </w:divBdr>
        </w:div>
      </w:divsChild>
    </w:div>
    <w:div w:id="1168446189">
      <w:bodyDiv w:val="1"/>
      <w:marLeft w:val="0"/>
      <w:marRight w:val="0"/>
      <w:marTop w:val="0"/>
      <w:marBottom w:val="0"/>
      <w:divBdr>
        <w:top w:val="none" w:sz="0" w:space="0" w:color="auto"/>
        <w:left w:val="none" w:sz="0" w:space="0" w:color="auto"/>
        <w:bottom w:val="none" w:sz="0" w:space="0" w:color="auto"/>
        <w:right w:val="none" w:sz="0" w:space="0" w:color="auto"/>
      </w:divBdr>
      <w:divsChild>
        <w:div w:id="145510807">
          <w:marLeft w:val="0"/>
          <w:marRight w:val="0"/>
          <w:marTop w:val="0"/>
          <w:marBottom w:val="0"/>
          <w:divBdr>
            <w:top w:val="none" w:sz="0" w:space="0" w:color="auto"/>
            <w:left w:val="none" w:sz="0" w:space="0" w:color="auto"/>
            <w:bottom w:val="none" w:sz="0" w:space="0" w:color="auto"/>
            <w:right w:val="none" w:sz="0" w:space="0" w:color="auto"/>
          </w:divBdr>
        </w:div>
        <w:div w:id="1244686689">
          <w:marLeft w:val="0"/>
          <w:marRight w:val="0"/>
          <w:marTop w:val="0"/>
          <w:marBottom w:val="0"/>
          <w:divBdr>
            <w:top w:val="none" w:sz="0" w:space="0" w:color="auto"/>
            <w:left w:val="none" w:sz="0" w:space="0" w:color="auto"/>
            <w:bottom w:val="none" w:sz="0" w:space="0" w:color="auto"/>
            <w:right w:val="none" w:sz="0" w:space="0" w:color="auto"/>
          </w:divBdr>
        </w:div>
      </w:divsChild>
    </w:div>
    <w:div w:id="1172336854">
      <w:bodyDiv w:val="1"/>
      <w:marLeft w:val="0"/>
      <w:marRight w:val="0"/>
      <w:marTop w:val="0"/>
      <w:marBottom w:val="0"/>
      <w:divBdr>
        <w:top w:val="none" w:sz="0" w:space="0" w:color="auto"/>
        <w:left w:val="none" w:sz="0" w:space="0" w:color="auto"/>
        <w:bottom w:val="none" w:sz="0" w:space="0" w:color="auto"/>
        <w:right w:val="none" w:sz="0" w:space="0" w:color="auto"/>
      </w:divBdr>
      <w:divsChild>
        <w:div w:id="1740130411">
          <w:marLeft w:val="0"/>
          <w:marRight w:val="0"/>
          <w:marTop w:val="0"/>
          <w:marBottom w:val="0"/>
          <w:divBdr>
            <w:top w:val="none" w:sz="0" w:space="0" w:color="auto"/>
            <w:left w:val="none" w:sz="0" w:space="0" w:color="auto"/>
            <w:bottom w:val="none" w:sz="0" w:space="0" w:color="auto"/>
            <w:right w:val="none" w:sz="0" w:space="0" w:color="auto"/>
          </w:divBdr>
        </w:div>
        <w:div w:id="443113160">
          <w:marLeft w:val="0"/>
          <w:marRight w:val="0"/>
          <w:marTop w:val="0"/>
          <w:marBottom w:val="0"/>
          <w:divBdr>
            <w:top w:val="none" w:sz="0" w:space="0" w:color="auto"/>
            <w:left w:val="none" w:sz="0" w:space="0" w:color="auto"/>
            <w:bottom w:val="none" w:sz="0" w:space="0" w:color="auto"/>
            <w:right w:val="none" w:sz="0" w:space="0" w:color="auto"/>
          </w:divBdr>
        </w:div>
      </w:divsChild>
    </w:div>
    <w:div w:id="1174999188">
      <w:bodyDiv w:val="1"/>
      <w:marLeft w:val="0"/>
      <w:marRight w:val="0"/>
      <w:marTop w:val="0"/>
      <w:marBottom w:val="0"/>
      <w:divBdr>
        <w:top w:val="none" w:sz="0" w:space="0" w:color="auto"/>
        <w:left w:val="none" w:sz="0" w:space="0" w:color="auto"/>
        <w:bottom w:val="none" w:sz="0" w:space="0" w:color="auto"/>
        <w:right w:val="none" w:sz="0" w:space="0" w:color="auto"/>
      </w:divBdr>
    </w:div>
    <w:div w:id="1185636825">
      <w:bodyDiv w:val="1"/>
      <w:marLeft w:val="0"/>
      <w:marRight w:val="0"/>
      <w:marTop w:val="0"/>
      <w:marBottom w:val="0"/>
      <w:divBdr>
        <w:top w:val="none" w:sz="0" w:space="0" w:color="auto"/>
        <w:left w:val="none" w:sz="0" w:space="0" w:color="auto"/>
        <w:bottom w:val="none" w:sz="0" w:space="0" w:color="auto"/>
        <w:right w:val="none" w:sz="0" w:space="0" w:color="auto"/>
      </w:divBdr>
    </w:div>
    <w:div w:id="1186290013">
      <w:bodyDiv w:val="1"/>
      <w:marLeft w:val="0"/>
      <w:marRight w:val="0"/>
      <w:marTop w:val="0"/>
      <w:marBottom w:val="0"/>
      <w:divBdr>
        <w:top w:val="none" w:sz="0" w:space="0" w:color="auto"/>
        <w:left w:val="none" w:sz="0" w:space="0" w:color="auto"/>
        <w:bottom w:val="none" w:sz="0" w:space="0" w:color="auto"/>
        <w:right w:val="none" w:sz="0" w:space="0" w:color="auto"/>
      </w:divBdr>
    </w:div>
    <w:div w:id="1188255189">
      <w:bodyDiv w:val="1"/>
      <w:marLeft w:val="0"/>
      <w:marRight w:val="0"/>
      <w:marTop w:val="0"/>
      <w:marBottom w:val="0"/>
      <w:divBdr>
        <w:top w:val="none" w:sz="0" w:space="0" w:color="auto"/>
        <w:left w:val="none" w:sz="0" w:space="0" w:color="auto"/>
        <w:bottom w:val="none" w:sz="0" w:space="0" w:color="auto"/>
        <w:right w:val="none" w:sz="0" w:space="0" w:color="auto"/>
      </w:divBdr>
      <w:divsChild>
        <w:div w:id="1026055351">
          <w:marLeft w:val="0"/>
          <w:marRight w:val="0"/>
          <w:marTop w:val="0"/>
          <w:marBottom w:val="0"/>
          <w:divBdr>
            <w:top w:val="none" w:sz="0" w:space="0" w:color="auto"/>
            <w:left w:val="none" w:sz="0" w:space="0" w:color="auto"/>
            <w:bottom w:val="none" w:sz="0" w:space="0" w:color="auto"/>
            <w:right w:val="none" w:sz="0" w:space="0" w:color="auto"/>
          </w:divBdr>
        </w:div>
        <w:div w:id="1388800446">
          <w:marLeft w:val="0"/>
          <w:marRight w:val="0"/>
          <w:marTop w:val="0"/>
          <w:marBottom w:val="0"/>
          <w:divBdr>
            <w:top w:val="none" w:sz="0" w:space="0" w:color="auto"/>
            <w:left w:val="none" w:sz="0" w:space="0" w:color="auto"/>
            <w:bottom w:val="none" w:sz="0" w:space="0" w:color="auto"/>
            <w:right w:val="none" w:sz="0" w:space="0" w:color="auto"/>
          </w:divBdr>
        </w:div>
      </w:divsChild>
    </w:div>
    <w:div w:id="1191844694">
      <w:bodyDiv w:val="1"/>
      <w:marLeft w:val="0"/>
      <w:marRight w:val="0"/>
      <w:marTop w:val="0"/>
      <w:marBottom w:val="0"/>
      <w:divBdr>
        <w:top w:val="none" w:sz="0" w:space="0" w:color="auto"/>
        <w:left w:val="none" w:sz="0" w:space="0" w:color="auto"/>
        <w:bottom w:val="none" w:sz="0" w:space="0" w:color="auto"/>
        <w:right w:val="none" w:sz="0" w:space="0" w:color="auto"/>
      </w:divBdr>
      <w:divsChild>
        <w:div w:id="1616867178">
          <w:marLeft w:val="0"/>
          <w:marRight w:val="0"/>
          <w:marTop w:val="0"/>
          <w:marBottom w:val="0"/>
          <w:divBdr>
            <w:top w:val="none" w:sz="0" w:space="0" w:color="auto"/>
            <w:left w:val="none" w:sz="0" w:space="0" w:color="auto"/>
            <w:bottom w:val="none" w:sz="0" w:space="0" w:color="auto"/>
            <w:right w:val="none" w:sz="0" w:space="0" w:color="auto"/>
          </w:divBdr>
        </w:div>
        <w:div w:id="1493377372">
          <w:marLeft w:val="0"/>
          <w:marRight w:val="0"/>
          <w:marTop w:val="0"/>
          <w:marBottom w:val="0"/>
          <w:divBdr>
            <w:top w:val="none" w:sz="0" w:space="0" w:color="auto"/>
            <w:left w:val="none" w:sz="0" w:space="0" w:color="auto"/>
            <w:bottom w:val="none" w:sz="0" w:space="0" w:color="auto"/>
            <w:right w:val="none" w:sz="0" w:space="0" w:color="auto"/>
          </w:divBdr>
        </w:div>
      </w:divsChild>
    </w:div>
    <w:div w:id="1198741663">
      <w:bodyDiv w:val="1"/>
      <w:marLeft w:val="0"/>
      <w:marRight w:val="0"/>
      <w:marTop w:val="0"/>
      <w:marBottom w:val="0"/>
      <w:divBdr>
        <w:top w:val="none" w:sz="0" w:space="0" w:color="auto"/>
        <w:left w:val="none" w:sz="0" w:space="0" w:color="auto"/>
        <w:bottom w:val="none" w:sz="0" w:space="0" w:color="auto"/>
        <w:right w:val="none" w:sz="0" w:space="0" w:color="auto"/>
      </w:divBdr>
      <w:divsChild>
        <w:div w:id="322856960">
          <w:marLeft w:val="0"/>
          <w:marRight w:val="0"/>
          <w:marTop w:val="0"/>
          <w:marBottom w:val="0"/>
          <w:divBdr>
            <w:top w:val="none" w:sz="0" w:space="0" w:color="auto"/>
            <w:left w:val="none" w:sz="0" w:space="0" w:color="auto"/>
            <w:bottom w:val="none" w:sz="0" w:space="0" w:color="auto"/>
            <w:right w:val="none" w:sz="0" w:space="0" w:color="auto"/>
          </w:divBdr>
        </w:div>
        <w:div w:id="1183595603">
          <w:marLeft w:val="0"/>
          <w:marRight w:val="0"/>
          <w:marTop w:val="0"/>
          <w:marBottom w:val="0"/>
          <w:divBdr>
            <w:top w:val="none" w:sz="0" w:space="0" w:color="auto"/>
            <w:left w:val="none" w:sz="0" w:space="0" w:color="auto"/>
            <w:bottom w:val="none" w:sz="0" w:space="0" w:color="auto"/>
            <w:right w:val="none" w:sz="0" w:space="0" w:color="auto"/>
          </w:divBdr>
        </w:div>
      </w:divsChild>
    </w:div>
    <w:div w:id="1218010879">
      <w:bodyDiv w:val="1"/>
      <w:marLeft w:val="0"/>
      <w:marRight w:val="0"/>
      <w:marTop w:val="0"/>
      <w:marBottom w:val="0"/>
      <w:divBdr>
        <w:top w:val="none" w:sz="0" w:space="0" w:color="auto"/>
        <w:left w:val="none" w:sz="0" w:space="0" w:color="auto"/>
        <w:bottom w:val="none" w:sz="0" w:space="0" w:color="auto"/>
        <w:right w:val="none" w:sz="0" w:space="0" w:color="auto"/>
      </w:divBdr>
    </w:div>
    <w:div w:id="1241714167">
      <w:bodyDiv w:val="1"/>
      <w:marLeft w:val="0"/>
      <w:marRight w:val="0"/>
      <w:marTop w:val="0"/>
      <w:marBottom w:val="0"/>
      <w:divBdr>
        <w:top w:val="none" w:sz="0" w:space="0" w:color="auto"/>
        <w:left w:val="none" w:sz="0" w:space="0" w:color="auto"/>
        <w:bottom w:val="none" w:sz="0" w:space="0" w:color="auto"/>
        <w:right w:val="none" w:sz="0" w:space="0" w:color="auto"/>
      </w:divBdr>
    </w:div>
    <w:div w:id="1266960992">
      <w:bodyDiv w:val="1"/>
      <w:marLeft w:val="0"/>
      <w:marRight w:val="0"/>
      <w:marTop w:val="0"/>
      <w:marBottom w:val="0"/>
      <w:divBdr>
        <w:top w:val="none" w:sz="0" w:space="0" w:color="auto"/>
        <w:left w:val="none" w:sz="0" w:space="0" w:color="auto"/>
        <w:bottom w:val="none" w:sz="0" w:space="0" w:color="auto"/>
        <w:right w:val="none" w:sz="0" w:space="0" w:color="auto"/>
      </w:divBdr>
    </w:div>
    <w:div w:id="1272127783">
      <w:bodyDiv w:val="1"/>
      <w:marLeft w:val="0"/>
      <w:marRight w:val="0"/>
      <w:marTop w:val="0"/>
      <w:marBottom w:val="0"/>
      <w:divBdr>
        <w:top w:val="none" w:sz="0" w:space="0" w:color="auto"/>
        <w:left w:val="none" w:sz="0" w:space="0" w:color="auto"/>
        <w:bottom w:val="none" w:sz="0" w:space="0" w:color="auto"/>
        <w:right w:val="none" w:sz="0" w:space="0" w:color="auto"/>
      </w:divBdr>
    </w:div>
    <w:div w:id="1283532697">
      <w:bodyDiv w:val="1"/>
      <w:marLeft w:val="0"/>
      <w:marRight w:val="0"/>
      <w:marTop w:val="0"/>
      <w:marBottom w:val="0"/>
      <w:divBdr>
        <w:top w:val="none" w:sz="0" w:space="0" w:color="auto"/>
        <w:left w:val="none" w:sz="0" w:space="0" w:color="auto"/>
        <w:bottom w:val="none" w:sz="0" w:space="0" w:color="auto"/>
        <w:right w:val="none" w:sz="0" w:space="0" w:color="auto"/>
      </w:divBdr>
    </w:div>
    <w:div w:id="1294209546">
      <w:bodyDiv w:val="1"/>
      <w:marLeft w:val="0"/>
      <w:marRight w:val="0"/>
      <w:marTop w:val="0"/>
      <w:marBottom w:val="0"/>
      <w:divBdr>
        <w:top w:val="none" w:sz="0" w:space="0" w:color="auto"/>
        <w:left w:val="none" w:sz="0" w:space="0" w:color="auto"/>
        <w:bottom w:val="none" w:sz="0" w:space="0" w:color="auto"/>
        <w:right w:val="none" w:sz="0" w:space="0" w:color="auto"/>
      </w:divBdr>
      <w:divsChild>
        <w:div w:id="644744430">
          <w:marLeft w:val="0"/>
          <w:marRight w:val="0"/>
          <w:marTop w:val="0"/>
          <w:marBottom w:val="0"/>
          <w:divBdr>
            <w:top w:val="none" w:sz="0" w:space="0" w:color="auto"/>
            <w:left w:val="none" w:sz="0" w:space="0" w:color="auto"/>
            <w:bottom w:val="none" w:sz="0" w:space="0" w:color="auto"/>
            <w:right w:val="none" w:sz="0" w:space="0" w:color="auto"/>
          </w:divBdr>
        </w:div>
        <w:div w:id="813765362">
          <w:marLeft w:val="0"/>
          <w:marRight w:val="0"/>
          <w:marTop w:val="0"/>
          <w:marBottom w:val="0"/>
          <w:divBdr>
            <w:top w:val="none" w:sz="0" w:space="0" w:color="auto"/>
            <w:left w:val="none" w:sz="0" w:space="0" w:color="auto"/>
            <w:bottom w:val="none" w:sz="0" w:space="0" w:color="auto"/>
            <w:right w:val="none" w:sz="0" w:space="0" w:color="auto"/>
          </w:divBdr>
        </w:div>
      </w:divsChild>
    </w:div>
    <w:div w:id="1298949169">
      <w:bodyDiv w:val="1"/>
      <w:marLeft w:val="0"/>
      <w:marRight w:val="0"/>
      <w:marTop w:val="0"/>
      <w:marBottom w:val="0"/>
      <w:divBdr>
        <w:top w:val="none" w:sz="0" w:space="0" w:color="auto"/>
        <w:left w:val="none" w:sz="0" w:space="0" w:color="auto"/>
        <w:bottom w:val="none" w:sz="0" w:space="0" w:color="auto"/>
        <w:right w:val="none" w:sz="0" w:space="0" w:color="auto"/>
      </w:divBdr>
      <w:divsChild>
        <w:div w:id="1336109247">
          <w:marLeft w:val="0"/>
          <w:marRight w:val="0"/>
          <w:marTop w:val="0"/>
          <w:marBottom w:val="0"/>
          <w:divBdr>
            <w:top w:val="none" w:sz="0" w:space="0" w:color="auto"/>
            <w:left w:val="none" w:sz="0" w:space="0" w:color="auto"/>
            <w:bottom w:val="none" w:sz="0" w:space="0" w:color="auto"/>
            <w:right w:val="none" w:sz="0" w:space="0" w:color="auto"/>
          </w:divBdr>
        </w:div>
        <w:div w:id="983504896">
          <w:marLeft w:val="0"/>
          <w:marRight w:val="0"/>
          <w:marTop w:val="0"/>
          <w:marBottom w:val="0"/>
          <w:divBdr>
            <w:top w:val="none" w:sz="0" w:space="0" w:color="auto"/>
            <w:left w:val="none" w:sz="0" w:space="0" w:color="auto"/>
            <w:bottom w:val="none" w:sz="0" w:space="0" w:color="auto"/>
            <w:right w:val="none" w:sz="0" w:space="0" w:color="auto"/>
          </w:divBdr>
        </w:div>
      </w:divsChild>
    </w:div>
    <w:div w:id="1302081375">
      <w:bodyDiv w:val="1"/>
      <w:marLeft w:val="0"/>
      <w:marRight w:val="0"/>
      <w:marTop w:val="0"/>
      <w:marBottom w:val="0"/>
      <w:divBdr>
        <w:top w:val="none" w:sz="0" w:space="0" w:color="auto"/>
        <w:left w:val="none" w:sz="0" w:space="0" w:color="auto"/>
        <w:bottom w:val="none" w:sz="0" w:space="0" w:color="auto"/>
        <w:right w:val="none" w:sz="0" w:space="0" w:color="auto"/>
      </w:divBdr>
      <w:divsChild>
        <w:div w:id="305402959">
          <w:marLeft w:val="0"/>
          <w:marRight w:val="0"/>
          <w:marTop w:val="0"/>
          <w:marBottom w:val="0"/>
          <w:divBdr>
            <w:top w:val="none" w:sz="0" w:space="0" w:color="auto"/>
            <w:left w:val="none" w:sz="0" w:space="0" w:color="auto"/>
            <w:bottom w:val="none" w:sz="0" w:space="0" w:color="auto"/>
            <w:right w:val="none" w:sz="0" w:space="0" w:color="auto"/>
          </w:divBdr>
        </w:div>
        <w:div w:id="398747457">
          <w:marLeft w:val="0"/>
          <w:marRight w:val="0"/>
          <w:marTop w:val="0"/>
          <w:marBottom w:val="0"/>
          <w:divBdr>
            <w:top w:val="none" w:sz="0" w:space="0" w:color="auto"/>
            <w:left w:val="none" w:sz="0" w:space="0" w:color="auto"/>
            <w:bottom w:val="none" w:sz="0" w:space="0" w:color="auto"/>
            <w:right w:val="none" w:sz="0" w:space="0" w:color="auto"/>
          </w:divBdr>
        </w:div>
      </w:divsChild>
    </w:div>
    <w:div w:id="1306081354">
      <w:bodyDiv w:val="1"/>
      <w:marLeft w:val="0"/>
      <w:marRight w:val="0"/>
      <w:marTop w:val="0"/>
      <w:marBottom w:val="0"/>
      <w:divBdr>
        <w:top w:val="none" w:sz="0" w:space="0" w:color="auto"/>
        <w:left w:val="none" w:sz="0" w:space="0" w:color="auto"/>
        <w:bottom w:val="none" w:sz="0" w:space="0" w:color="auto"/>
        <w:right w:val="none" w:sz="0" w:space="0" w:color="auto"/>
      </w:divBdr>
      <w:divsChild>
        <w:div w:id="1359888550">
          <w:marLeft w:val="0"/>
          <w:marRight w:val="0"/>
          <w:marTop w:val="0"/>
          <w:marBottom w:val="0"/>
          <w:divBdr>
            <w:top w:val="none" w:sz="0" w:space="0" w:color="auto"/>
            <w:left w:val="none" w:sz="0" w:space="0" w:color="auto"/>
            <w:bottom w:val="none" w:sz="0" w:space="0" w:color="auto"/>
            <w:right w:val="none" w:sz="0" w:space="0" w:color="auto"/>
          </w:divBdr>
        </w:div>
        <w:div w:id="500659447">
          <w:marLeft w:val="0"/>
          <w:marRight w:val="0"/>
          <w:marTop w:val="0"/>
          <w:marBottom w:val="0"/>
          <w:divBdr>
            <w:top w:val="none" w:sz="0" w:space="0" w:color="auto"/>
            <w:left w:val="none" w:sz="0" w:space="0" w:color="auto"/>
            <w:bottom w:val="none" w:sz="0" w:space="0" w:color="auto"/>
            <w:right w:val="none" w:sz="0" w:space="0" w:color="auto"/>
          </w:divBdr>
        </w:div>
      </w:divsChild>
    </w:div>
    <w:div w:id="1306739507">
      <w:bodyDiv w:val="1"/>
      <w:marLeft w:val="0"/>
      <w:marRight w:val="0"/>
      <w:marTop w:val="0"/>
      <w:marBottom w:val="0"/>
      <w:divBdr>
        <w:top w:val="none" w:sz="0" w:space="0" w:color="auto"/>
        <w:left w:val="none" w:sz="0" w:space="0" w:color="auto"/>
        <w:bottom w:val="none" w:sz="0" w:space="0" w:color="auto"/>
        <w:right w:val="none" w:sz="0" w:space="0" w:color="auto"/>
      </w:divBdr>
      <w:divsChild>
        <w:div w:id="388459849">
          <w:marLeft w:val="0"/>
          <w:marRight w:val="0"/>
          <w:marTop w:val="0"/>
          <w:marBottom w:val="0"/>
          <w:divBdr>
            <w:top w:val="none" w:sz="0" w:space="0" w:color="auto"/>
            <w:left w:val="none" w:sz="0" w:space="0" w:color="auto"/>
            <w:bottom w:val="none" w:sz="0" w:space="0" w:color="auto"/>
            <w:right w:val="none" w:sz="0" w:space="0" w:color="auto"/>
          </w:divBdr>
        </w:div>
        <w:div w:id="723913070">
          <w:marLeft w:val="0"/>
          <w:marRight w:val="0"/>
          <w:marTop w:val="0"/>
          <w:marBottom w:val="0"/>
          <w:divBdr>
            <w:top w:val="none" w:sz="0" w:space="0" w:color="auto"/>
            <w:left w:val="none" w:sz="0" w:space="0" w:color="auto"/>
            <w:bottom w:val="none" w:sz="0" w:space="0" w:color="auto"/>
            <w:right w:val="none" w:sz="0" w:space="0" w:color="auto"/>
          </w:divBdr>
        </w:div>
      </w:divsChild>
    </w:div>
    <w:div w:id="1339580668">
      <w:bodyDiv w:val="1"/>
      <w:marLeft w:val="0"/>
      <w:marRight w:val="0"/>
      <w:marTop w:val="0"/>
      <w:marBottom w:val="0"/>
      <w:divBdr>
        <w:top w:val="none" w:sz="0" w:space="0" w:color="auto"/>
        <w:left w:val="none" w:sz="0" w:space="0" w:color="auto"/>
        <w:bottom w:val="none" w:sz="0" w:space="0" w:color="auto"/>
        <w:right w:val="none" w:sz="0" w:space="0" w:color="auto"/>
      </w:divBdr>
    </w:div>
    <w:div w:id="1357120463">
      <w:bodyDiv w:val="1"/>
      <w:marLeft w:val="0"/>
      <w:marRight w:val="0"/>
      <w:marTop w:val="0"/>
      <w:marBottom w:val="0"/>
      <w:divBdr>
        <w:top w:val="none" w:sz="0" w:space="0" w:color="auto"/>
        <w:left w:val="none" w:sz="0" w:space="0" w:color="auto"/>
        <w:bottom w:val="none" w:sz="0" w:space="0" w:color="auto"/>
        <w:right w:val="none" w:sz="0" w:space="0" w:color="auto"/>
      </w:divBdr>
    </w:div>
    <w:div w:id="1359938352">
      <w:bodyDiv w:val="1"/>
      <w:marLeft w:val="0"/>
      <w:marRight w:val="0"/>
      <w:marTop w:val="0"/>
      <w:marBottom w:val="0"/>
      <w:divBdr>
        <w:top w:val="none" w:sz="0" w:space="0" w:color="auto"/>
        <w:left w:val="none" w:sz="0" w:space="0" w:color="auto"/>
        <w:bottom w:val="none" w:sz="0" w:space="0" w:color="auto"/>
        <w:right w:val="none" w:sz="0" w:space="0" w:color="auto"/>
      </w:divBdr>
    </w:div>
    <w:div w:id="1363364347">
      <w:bodyDiv w:val="1"/>
      <w:marLeft w:val="0"/>
      <w:marRight w:val="0"/>
      <w:marTop w:val="0"/>
      <w:marBottom w:val="0"/>
      <w:divBdr>
        <w:top w:val="none" w:sz="0" w:space="0" w:color="auto"/>
        <w:left w:val="none" w:sz="0" w:space="0" w:color="auto"/>
        <w:bottom w:val="none" w:sz="0" w:space="0" w:color="auto"/>
        <w:right w:val="none" w:sz="0" w:space="0" w:color="auto"/>
      </w:divBdr>
    </w:div>
    <w:div w:id="1366907925">
      <w:bodyDiv w:val="1"/>
      <w:marLeft w:val="0"/>
      <w:marRight w:val="0"/>
      <w:marTop w:val="0"/>
      <w:marBottom w:val="0"/>
      <w:divBdr>
        <w:top w:val="none" w:sz="0" w:space="0" w:color="auto"/>
        <w:left w:val="none" w:sz="0" w:space="0" w:color="auto"/>
        <w:bottom w:val="none" w:sz="0" w:space="0" w:color="auto"/>
        <w:right w:val="none" w:sz="0" w:space="0" w:color="auto"/>
      </w:divBdr>
      <w:divsChild>
        <w:div w:id="1007371080">
          <w:marLeft w:val="0"/>
          <w:marRight w:val="0"/>
          <w:marTop w:val="0"/>
          <w:marBottom w:val="0"/>
          <w:divBdr>
            <w:top w:val="none" w:sz="0" w:space="0" w:color="auto"/>
            <w:left w:val="none" w:sz="0" w:space="0" w:color="auto"/>
            <w:bottom w:val="none" w:sz="0" w:space="0" w:color="auto"/>
            <w:right w:val="none" w:sz="0" w:space="0" w:color="auto"/>
          </w:divBdr>
        </w:div>
        <w:div w:id="1600989726">
          <w:marLeft w:val="0"/>
          <w:marRight w:val="0"/>
          <w:marTop w:val="0"/>
          <w:marBottom w:val="0"/>
          <w:divBdr>
            <w:top w:val="none" w:sz="0" w:space="0" w:color="auto"/>
            <w:left w:val="none" w:sz="0" w:space="0" w:color="auto"/>
            <w:bottom w:val="none" w:sz="0" w:space="0" w:color="auto"/>
            <w:right w:val="none" w:sz="0" w:space="0" w:color="auto"/>
          </w:divBdr>
        </w:div>
      </w:divsChild>
    </w:div>
    <w:div w:id="1371955955">
      <w:bodyDiv w:val="1"/>
      <w:marLeft w:val="0"/>
      <w:marRight w:val="0"/>
      <w:marTop w:val="0"/>
      <w:marBottom w:val="0"/>
      <w:divBdr>
        <w:top w:val="none" w:sz="0" w:space="0" w:color="auto"/>
        <w:left w:val="none" w:sz="0" w:space="0" w:color="auto"/>
        <w:bottom w:val="none" w:sz="0" w:space="0" w:color="auto"/>
        <w:right w:val="none" w:sz="0" w:space="0" w:color="auto"/>
      </w:divBdr>
    </w:div>
    <w:div w:id="1391149030">
      <w:bodyDiv w:val="1"/>
      <w:marLeft w:val="0"/>
      <w:marRight w:val="0"/>
      <w:marTop w:val="0"/>
      <w:marBottom w:val="0"/>
      <w:divBdr>
        <w:top w:val="none" w:sz="0" w:space="0" w:color="auto"/>
        <w:left w:val="none" w:sz="0" w:space="0" w:color="auto"/>
        <w:bottom w:val="none" w:sz="0" w:space="0" w:color="auto"/>
        <w:right w:val="none" w:sz="0" w:space="0" w:color="auto"/>
      </w:divBdr>
      <w:divsChild>
        <w:div w:id="1226259766">
          <w:marLeft w:val="0"/>
          <w:marRight w:val="0"/>
          <w:marTop w:val="0"/>
          <w:marBottom w:val="0"/>
          <w:divBdr>
            <w:top w:val="none" w:sz="0" w:space="0" w:color="auto"/>
            <w:left w:val="none" w:sz="0" w:space="0" w:color="auto"/>
            <w:bottom w:val="none" w:sz="0" w:space="0" w:color="auto"/>
            <w:right w:val="none" w:sz="0" w:space="0" w:color="auto"/>
          </w:divBdr>
        </w:div>
      </w:divsChild>
    </w:div>
    <w:div w:id="1420634266">
      <w:bodyDiv w:val="1"/>
      <w:marLeft w:val="0"/>
      <w:marRight w:val="0"/>
      <w:marTop w:val="0"/>
      <w:marBottom w:val="0"/>
      <w:divBdr>
        <w:top w:val="none" w:sz="0" w:space="0" w:color="auto"/>
        <w:left w:val="none" w:sz="0" w:space="0" w:color="auto"/>
        <w:bottom w:val="none" w:sz="0" w:space="0" w:color="auto"/>
        <w:right w:val="none" w:sz="0" w:space="0" w:color="auto"/>
      </w:divBdr>
    </w:div>
    <w:div w:id="1437554540">
      <w:bodyDiv w:val="1"/>
      <w:marLeft w:val="0"/>
      <w:marRight w:val="0"/>
      <w:marTop w:val="0"/>
      <w:marBottom w:val="0"/>
      <w:divBdr>
        <w:top w:val="none" w:sz="0" w:space="0" w:color="auto"/>
        <w:left w:val="none" w:sz="0" w:space="0" w:color="auto"/>
        <w:bottom w:val="none" w:sz="0" w:space="0" w:color="auto"/>
        <w:right w:val="none" w:sz="0" w:space="0" w:color="auto"/>
      </w:divBdr>
      <w:divsChild>
        <w:div w:id="1786582974">
          <w:marLeft w:val="0"/>
          <w:marRight w:val="0"/>
          <w:marTop w:val="0"/>
          <w:marBottom w:val="0"/>
          <w:divBdr>
            <w:top w:val="none" w:sz="0" w:space="0" w:color="auto"/>
            <w:left w:val="none" w:sz="0" w:space="0" w:color="auto"/>
            <w:bottom w:val="none" w:sz="0" w:space="0" w:color="auto"/>
            <w:right w:val="none" w:sz="0" w:space="0" w:color="auto"/>
          </w:divBdr>
        </w:div>
      </w:divsChild>
    </w:div>
    <w:div w:id="1449616059">
      <w:bodyDiv w:val="1"/>
      <w:marLeft w:val="0"/>
      <w:marRight w:val="0"/>
      <w:marTop w:val="0"/>
      <w:marBottom w:val="0"/>
      <w:divBdr>
        <w:top w:val="none" w:sz="0" w:space="0" w:color="auto"/>
        <w:left w:val="none" w:sz="0" w:space="0" w:color="auto"/>
        <w:bottom w:val="none" w:sz="0" w:space="0" w:color="auto"/>
        <w:right w:val="none" w:sz="0" w:space="0" w:color="auto"/>
      </w:divBdr>
      <w:divsChild>
        <w:div w:id="1025444130">
          <w:marLeft w:val="0"/>
          <w:marRight w:val="0"/>
          <w:marTop w:val="0"/>
          <w:marBottom w:val="0"/>
          <w:divBdr>
            <w:top w:val="none" w:sz="0" w:space="0" w:color="auto"/>
            <w:left w:val="none" w:sz="0" w:space="0" w:color="auto"/>
            <w:bottom w:val="none" w:sz="0" w:space="0" w:color="auto"/>
            <w:right w:val="none" w:sz="0" w:space="0" w:color="auto"/>
          </w:divBdr>
        </w:div>
      </w:divsChild>
    </w:div>
    <w:div w:id="1473599185">
      <w:bodyDiv w:val="1"/>
      <w:marLeft w:val="0"/>
      <w:marRight w:val="0"/>
      <w:marTop w:val="0"/>
      <w:marBottom w:val="0"/>
      <w:divBdr>
        <w:top w:val="none" w:sz="0" w:space="0" w:color="auto"/>
        <w:left w:val="none" w:sz="0" w:space="0" w:color="auto"/>
        <w:bottom w:val="none" w:sz="0" w:space="0" w:color="auto"/>
        <w:right w:val="none" w:sz="0" w:space="0" w:color="auto"/>
      </w:divBdr>
    </w:div>
    <w:div w:id="1484664186">
      <w:bodyDiv w:val="1"/>
      <w:marLeft w:val="0"/>
      <w:marRight w:val="0"/>
      <w:marTop w:val="0"/>
      <w:marBottom w:val="0"/>
      <w:divBdr>
        <w:top w:val="none" w:sz="0" w:space="0" w:color="auto"/>
        <w:left w:val="none" w:sz="0" w:space="0" w:color="auto"/>
        <w:bottom w:val="none" w:sz="0" w:space="0" w:color="auto"/>
        <w:right w:val="none" w:sz="0" w:space="0" w:color="auto"/>
      </w:divBdr>
      <w:divsChild>
        <w:div w:id="882596209">
          <w:marLeft w:val="0"/>
          <w:marRight w:val="0"/>
          <w:marTop w:val="0"/>
          <w:marBottom w:val="0"/>
          <w:divBdr>
            <w:top w:val="none" w:sz="0" w:space="0" w:color="auto"/>
            <w:left w:val="none" w:sz="0" w:space="0" w:color="auto"/>
            <w:bottom w:val="none" w:sz="0" w:space="0" w:color="auto"/>
            <w:right w:val="none" w:sz="0" w:space="0" w:color="auto"/>
          </w:divBdr>
        </w:div>
        <w:div w:id="1563366130">
          <w:marLeft w:val="0"/>
          <w:marRight w:val="0"/>
          <w:marTop w:val="0"/>
          <w:marBottom w:val="0"/>
          <w:divBdr>
            <w:top w:val="none" w:sz="0" w:space="0" w:color="auto"/>
            <w:left w:val="none" w:sz="0" w:space="0" w:color="auto"/>
            <w:bottom w:val="none" w:sz="0" w:space="0" w:color="auto"/>
            <w:right w:val="none" w:sz="0" w:space="0" w:color="auto"/>
          </w:divBdr>
        </w:div>
      </w:divsChild>
    </w:div>
    <w:div w:id="1496067744">
      <w:bodyDiv w:val="1"/>
      <w:marLeft w:val="0"/>
      <w:marRight w:val="0"/>
      <w:marTop w:val="0"/>
      <w:marBottom w:val="0"/>
      <w:divBdr>
        <w:top w:val="none" w:sz="0" w:space="0" w:color="auto"/>
        <w:left w:val="none" w:sz="0" w:space="0" w:color="auto"/>
        <w:bottom w:val="none" w:sz="0" w:space="0" w:color="auto"/>
        <w:right w:val="none" w:sz="0" w:space="0" w:color="auto"/>
      </w:divBdr>
      <w:divsChild>
        <w:div w:id="1152719797">
          <w:marLeft w:val="0"/>
          <w:marRight w:val="0"/>
          <w:marTop w:val="0"/>
          <w:marBottom w:val="0"/>
          <w:divBdr>
            <w:top w:val="none" w:sz="0" w:space="0" w:color="auto"/>
            <w:left w:val="none" w:sz="0" w:space="0" w:color="auto"/>
            <w:bottom w:val="none" w:sz="0" w:space="0" w:color="auto"/>
            <w:right w:val="none" w:sz="0" w:space="0" w:color="auto"/>
          </w:divBdr>
        </w:div>
        <w:div w:id="1720473859">
          <w:marLeft w:val="0"/>
          <w:marRight w:val="0"/>
          <w:marTop w:val="0"/>
          <w:marBottom w:val="0"/>
          <w:divBdr>
            <w:top w:val="none" w:sz="0" w:space="0" w:color="auto"/>
            <w:left w:val="none" w:sz="0" w:space="0" w:color="auto"/>
            <w:bottom w:val="none" w:sz="0" w:space="0" w:color="auto"/>
            <w:right w:val="none" w:sz="0" w:space="0" w:color="auto"/>
          </w:divBdr>
        </w:div>
      </w:divsChild>
    </w:div>
    <w:div w:id="1524326179">
      <w:bodyDiv w:val="1"/>
      <w:marLeft w:val="0"/>
      <w:marRight w:val="0"/>
      <w:marTop w:val="0"/>
      <w:marBottom w:val="0"/>
      <w:divBdr>
        <w:top w:val="none" w:sz="0" w:space="0" w:color="auto"/>
        <w:left w:val="none" w:sz="0" w:space="0" w:color="auto"/>
        <w:bottom w:val="none" w:sz="0" w:space="0" w:color="auto"/>
        <w:right w:val="none" w:sz="0" w:space="0" w:color="auto"/>
      </w:divBdr>
    </w:div>
    <w:div w:id="1535001606">
      <w:bodyDiv w:val="1"/>
      <w:marLeft w:val="0"/>
      <w:marRight w:val="0"/>
      <w:marTop w:val="0"/>
      <w:marBottom w:val="0"/>
      <w:divBdr>
        <w:top w:val="none" w:sz="0" w:space="0" w:color="auto"/>
        <w:left w:val="none" w:sz="0" w:space="0" w:color="auto"/>
        <w:bottom w:val="none" w:sz="0" w:space="0" w:color="auto"/>
        <w:right w:val="none" w:sz="0" w:space="0" w:color="auto"/>
      </w:divBdr>
    </w:div>
    <w:div w:id="1550413177">
      <w:bodyDiv w:val="1"/>
      <w:marLeft w:val="0"/>
      <w:marRight w:val="0"/>
      <w:marTop w:val="0"/>
      <w:marBottom w:val="0"/>
      <w:divBdr>
        <w:top w:val="none" w:sz="0" w:space="0" w:color="auto"/>
        <w:left w:val="none" w:sz="0" w:space="0" w:color="auto"/>
        <w:bottom w:val="none" w:sz="0" w:space="0" w:color="auto"/>
        <w:right w:val="none" w:sz="0" w:space="0" w:color="auto"/>
      </w:divBdr>
      <w:divsChild>
        <w:div w:id="1070078167">
          <w:marLeft w:val="0"/>
          <w:marRight w:val="0"/>
          <w:marTop w:val="0"/>
          <w:marBottom w:val="0"/>
          <w:divBdr>
            <w:top w:val="none" w:sz="0" w:space="0" w:color="auto"/>
            <w:left w:val="none" w:sz="0" w:space="0" w:color="auto"/>
            <w:bottom w:val="none" w:sz="0" w:space="0" w:color="auto"/>
            <w:right w:val="none" w:sz="0" w:space="0" w:color="auto"/>
          </w:divBdr>
        </w:div>
        <w:div w:id="1751195426">
          <w:marLeft w:val="0"/>
          <w:marRight w:val="0"/>
          <w:marTop w:val="0"/>
          <w:marBottom w:val="0"/>
          <w:divBdr>
            <w:top w:val="none" w:sz="0" w:space="0" w:color="auto"/>
            <w:left w:val="none" w:sz="0" w:space="0" w:color="auto"/>
            <w:bottom w:val="none" w:sz="0" w:space="0" w:color="auto"/>
            <w:right w:val="none" w:sz="0" w:space="0" w:color="auto"/>
          </w:divBdr>
        </w:div>
      </w:divsChild>
    </w:div>
    <w:div w:id="1583757051">
      <w:bodyDiv w:val="1"/>
      <w:marLeft w:val="0"/>
      <w:marRight w:val="0"/>
      <w:marTop w:val="0"/>
      <w:marBottom w:val="0"/>
      <w:divBdr>
        <w:top w:val="none" w:sz="0" w:space="0" w:color="auto"/>
        <w:left w:val="none" w:sz="0" w:space="0" w:color="auto"/>
        <w:bottom w:val="none" w:sz="0" w:space="0" w:color="auto"/>
        <w:right w:val="none" w:sz="0" w:space="0" w:color="auto"/>
      </w:divBdr>
    </w:div>
    <w:div w:id="1591424285">
      <w:bodyDiv w:val="1"/>
      <w:marLeft w:val="0"/>
      <w:marRight w:val="0"/>
      <w:marTop w:val="0"/>
      <w:marBottom w:val="0"/>
      <w:divBdr>
        <w:top w:val="none" w:sz="0" w:space="0" w:color="auto"/>
        <w:left w:val="none" w:sz="0" w:space="0" w:color="auto"/>
        <w:bottom w:val="none" w:sz="0" w:space="0" w:color="auto"/>
        <w:right w:val="none" w:sz="0" w:space="0" w:color="auto"/>
      </w:divBdr>
    </w:div>
    <w:div w:id="1597472346">
      <w:bodyDiv w:val="1"/>
      <w:marLeft w:val="0"/>
      <w:marRight w:val="0"/>
      <w:marTop w:val="0"/>
      <w:marBottom w:val="0"/>
      <w:divBdr>
        <w:top w:val="none" w:sz="0" w:space="0" w:color="auto"/>
        <w:left w:val="none" w:sz="0" w:space="0" w:color="auto"/>
        <w:bottom w:val="none" w:sz="0" w:space="0" w:color="auto"/>
        <w:right w:val="none" w:sz="0" w:space="0" w:color="auto"/>
      </w:divBdr>
    </w:div>
    <w:div w:id="1600676791">
      <w:bodyDiv w:val="1"/>
      <w:marLeft w:val="0"/>
      <w:marRight w:val="0"/>
      <w:marTop w:val="0"/>
      <w:marBottom w:val="0"/>
      <w:divBdr>
        <w:top w:val="none" w:sz="0" w:space="0" w:color="auto"/>
        <w:left w:val="none" w:sz="0" w:space="0" w:color="auto"/>
        <w:bottom w:val="none" w:sz="0" w:space="0" w:color="auto"/>
        <w:right w:val="none" w:sz="0" w:space="0" w:color="auto"/>
      </w:divBdr>
    </w:div>
    <w:div w:id="1612860892">
      <w:bodyDiv w:val="1"/>
      <w:marLeft w:val="0"/>
      <w:marRight w:val="0"/>
      <w:marTop w:val="0"/>
      <w:marBottom w:val="0"/>
      <w:divBdr>
        <w:top w:val="none" w:sz="0" w:space="0" w:color="auto"/>
        <w:left w:val="none" w:sz="0" w:space="0" w:color="auto"/>
        <w:bottom w:val="none" w:sz="0" w:space="0" w:color="auto"/>
        <w:right w:val="none" w:sz="0" w:space="0" w:color="auto"/>
      </w:divBdr>
      <w:divsChild>
        <w:div w:id="1063874088">
          <w:marLeft w:val="0"/>
          <w:marRight w:val="0"/>
          <w:marTop w:val="0"/>
          <w:marBottom w:val="0"/>
          <w:divBdr>
            <w:top w:val="none" w:sz="0" w:space="0" w:color="auto"/>
            <w:left w:val="none" w:sz="0" w:space="0" w:color="auto"/>
            <w:bottom w:val="none" w:sz="0" w:space="0" w:color="auto"/>
            <w:right w:val="none" w:sz="0" w:space="0" w:color="auto"/>
          </w:divBdr>
        </w:div>
        <w:div w:id="1944922874">
          <w:marLeft w:val="0"/>
          <w:marRight w:val="0"/>
          <w:marTop w:val="0"/>
          <w:marBottom w:val="0"/>
          <w:divBdr>
            <w:top w:val="none" w:sz="0" w:space="0" w:color="auto"/>
            <w:left w:val="none" w:sz="0" w:space="0" w:color="auto"/>
            <w:bottom w:val="none" w:sz="0" w:space="0" w:color="auto"/>
            <w:right w:val="none" w:sz="0" w:space="0" w:color="auto"/>
          </w:divBdr>
        </w:div>
      </w:divsChild>
    </w:div>
    <w:div w:id="1613394048">
      <w:bodyDiv w:val="1"/>
      <w:marLeft w:val="0"/>
      <w:marRight w:val="0"/>
      <w:marTop w:val="0"/>
      <w:marBottom w:val="0"/>
      <w:divBdr>
        <w:top w:val="none" w:sz="0" w:space="0" w:color="auto"/>
        <w:left w:val="none" w:sz="0" w:space="0" w:color="auto"/>
        <w:bottom w:val="none" w:sz="0" w:space="0" w:color="auto"/>
        <w:right w:val="none" w:sz="0" w:space="0" w:color="auto"/>
      </w:divBdr>
      <w:divsChild>
        <w:div w:id="1362363860">
          <w:marLeft w:val="0"/>
          <w:marRight w:val="0"/>
          <w:marTop w:val="0"/>
          <w:marBottom w:val="0"/>
          <w:divBdr>
            <w:top w:val="none" w:sz="0" w:space="0" w:color="auto"/>
            <w:left w:val="none" w:sz="0" w:space="0" w:color="auto"/>
            <w:bottom w:val="none" w:sz="0" w:space="0" w:color="auto"/>
            <w:right w:val="none" w:sz="0" w:space="0" w:color="auto"/>
          </w:divBdr>
        </w:div>
        <w:div w:id="748115172">
          <w:marLeft w:val="0"/>
          <w:marRight w:val="0"/>
          <w:marTop w:val="0"/>
          <w:marBottom w:val="0"/>
          <w:divBdr>
            <w:top w:val="none" w:sz="0" w:space="0" w:color="auto"/>
            <w:left w:val="none" w:sz="0" w:space="0" w:color="auto"/>
            <w:bottom w:val="none" w:sz="0" w:space="0" w:color="auto"/>
            <w:right w:val="none" w:sz="0" w:space="0" w:color="auto"/>
          </w:divBdr>
        </w:div>
      </w:divsChild>
    </w:div>
    <w:div w:id="1658222941">
      <w:bodyDiv w:val="1"/>
      <w:marLeft w:val="0"/>
      <w:marRight w:val="0"/>
      <w:marTop w:val="0"/>
      <w:marBottom w:val="0"/>
      <w:divBdr>
        <w:top w:val="none" w:sz="0" w:space="0" w:color="auto"/>
        <w:left w:val="none" w:sz="0" w:space="0" w:color="auto"/>
        <w:bottom w:val="none" w:sz="0" w:space="0" w:color="auto"/>
        <w:right w:val="none" w:sz="0" w:space="0" w:color="auto"/>
      </w:divBdr>
    </w:div>
    <w:div w:id="1661153091">
      <w:bodyDiv w:val="1"/>
      <w:marLeft w:val="0"/>
      <w:marRight w:val="0"/>
      <w:marTop w:val="0"/>
      <w:marBottom w:val="0"/>
      <w:divBdr>
        <w:top w:val="none" w:sz="0" w:space="0" w:color="auto"/>
        <w:left w:val="none" w:sz="0" w:space="0" w:color="auto"/>
        <w:bottom w:val="none" w:sz="0" w:space="0" w:color="auto"/>
        <w:right w:val="none" w:sz="0" w:space="0" w:color="auto"/>
      </w:divBdr>
    </w:div>
    <w:div w:id="1677145400">
      <w:bodyDiv w:val="1"/>
      <w:marLeft w:val="0"/>
      <w:marRight w:val="0"/>
      <w:marTop w:val="0"/>
      <w:marBottom w:val="0"/>
      <w:divBdr>
        <w:top w:val="none" w:sz="0" w:space="0" w:color="auto"/>
        <w:left w:val="none" w:sz="0" w:space="0" w:color="auto"/>
        <w:bottom w:val="none" w:sz="0" w:space="0" w:color="auto"/>
        <w:right w:val="none" w:sz="0" w:space="0" w:color="auto"/>
      </w:divBdr>
      <w:divsChild>
        <w:div w:id="1950114519">
          <w:marLeft w:val="0"/>
          <w:marRight w:val="0"/>
          <w:marTop w:val="0"/>
          <w:marBottom w:val="0"/>
          <w:divBdr>
            <w:top w:val="none" w:sz="0" w:space="0" w:color="auto"/>
            <w:left w:val="none" w:sz="0" w:space="0" w:color="auto"/>
            <w:bottom w:val="none" w:sz="0" w:space="0" w:color="auto"/>
            <w:right w:val="none" w:sz="0" w:space="0" w:color="auto"/>
          </w:divBdr>
        </w:div>
        <w:div w:id="1199776226">
          <w:marLeft w:val="0"/>
          <w:marRight w:val="0"/>
          <w:marTop w:val="0"/>
          <w:marBottom w:val="0"/>
          <w:divBdr>
            <w:top w:val="none" w:sz="0" w:space="0" w:color="auto"/>
            <w:left w:val="none" w:sz="0" w:space="0" w:color="auto"/>
            <w:bottom w:val="none" w:sz="0" w:space="0" w:color="auto"/>
            <w:right w:val="none" w:sz="0" w:space="0" w:color="auto"/>
          </w:divBdr>
        </w:div>
      </w:divsChild>
    </w:div>
    <w:div w:id="1699895578">
      <w:bodyDiv w:val="1"/>
      <w:marLeft w:val="0"/>
      <w:marRight w:val="0"/>
      <w:marTop w:val="0"/>
      <w:marBottom w:val="0"/>
      <w:divBdr>
        <w:top w:val="none" w:sz="0" w:space="0" w:color="auto"/>
        <w:left w:val="none" w:sz="0" w:space="0" w:color="auto"/>
        <w:bottom w:val="none" w:sz="0" w:space="0" w:color="auto"/>
        <w:right w:val="none" w:sz="0" w:space="0" w:color="auto"/>
      </w:divBdr>
    </w:div>
    <w:div w:id="1705670086">
      <w:bodyDiv w:val="1"/>
      <w:marLeft w:val="0"/>
      <w:marRight w:val="0"/>
      <w:marTop w:val="0"/>
      <w:marBottom w:val="0"/>
      <w:divBdr>
        <w:top w:val="none" w:sz="0" w:space="0" w:color="auto"/>
        <w:left w:val="none" w:sz="0" w:space="0" w:color="auto"/>
        <w:bottom w:val="none" w:sz="0" w:space="0" w:color="auto"/>
        <w:right w:val="none" w:sz="0" w:space="0" w:color="auto"/>
      </w:divBdr>
    </w:div>
    <w:div w:id="1719548496">
      <w:bodyDiv w:val="1"/>
      <w:marLeft w:val="0"/>
      <w:marRight w:val="0"/>
      <w:marTop w:val="0"/>
      <w:marBottom w:val="0"/>
      <w:divBdr>
        <w:top w:val="none" w:sz="0" w:space="0" w:color="auto"/>
        <w:left w:val="none" w:sz="0" w:space="0" w:color="auto"/>
        <w:bottom w:val="none" w:sz="0" w:space="0" w:color="auto"/>
        <w:right w:val="none" w:sz="0" w:space="0" w:color="auto"/>
      </w:divBdr>
    </w:div>
    <w:div w:id="1730497848">
      <w:bodyDiv w:val="1"/>
      <w:marLeft w:val="0"/>
      <w:marRight w:val="0"/>
      <w:marTop w:val="0"/>
      <w:marBottom w:val="0"/>
      <w:divBdr>
        <w:top w:val="none" w:sz="0" w:space="0" w:color="auto"/>
        <w:left w:val="none" w:sz="0" w:space="0" w:color="auto"/>
        <w:bottom w:val="none" w:sz="0" w:space="0" w:color="auto"/>
        <w:right w:val="none" w:sz="0" w:space="0" w:color="auto"/>
      </w:divBdr>
      <w:divsChild>
        <w:div w:id="1447116150">
          <w:marLeft w:val="0"/>
          <w:marRight w:val="0"/>
          <w:marTop w:val="0"/>
          <w:marBottom w:val="0"/>
          <w:divBdr>
            <w:top w:val="none" w:sz="0" w:space="0" w:color="auto"/>
            <w:left w:val="none" w:sz="0" w:space="0" w:color="auto"/>
            <w:bottom w:val="none" w:sz="0" w:space="0" w:color="auto"/>
            <w:right w:val="none" w:sz="0" w:space="0" w:color="auto"/>
          </w:divBdr>
        </w:div>
      </w:divsChild>
    </w:div>
    <w:div w:id="1736394583">
      <w:bodyDiv w:val="1"/>
      <w:marLeft w:val="0"/>
      <w:marRight w:val="0"/>
      <w:marTop w:val="0"/>
      <w:marBottom w:val="0"/>
      <w:divBdr>
        <w:top w:val="none" w:sz="0" w:space="0" w:color="auto"/>
        <w:left w:val="none" w:sz="0" w:space="0" w:color="auto"/>
        <w:bottom w:val="none" w:sz="0" w:space="0" w:color="auto"/>
        <w:right w:val="none" w:sz="0" w:space="0" w:color="auto"/>
      </w:divBdr>
      <w:divsChild>
        <w:div w:id="2045204650">
          <w:marLeft w:val="0"/>
          <w:marRight w:val="0"/>
          <w:marTop w:val="0"/>
          <w:marBottom w:val="0"/>
          <w:divBdr>
            <w:top w:val="none" w:sz="0" w:space="0" w:color="auto"/>
            <w:left w:val="none" w:sz="0" w:space="0" w:color="auto"/>
            <w:bottom w:val="none" w:sz="0" w:space="0" w:color="auto"/>
            <w:right w:val="none" w:sz="0" w:space="0" w:color="auto"/>
          </w:divBdr>
        </w:div>
        <w:div w:id="107239349">
          <w:marLeft w:val="0"/>
          <w:marRight w:val="0"/>
          <w:marTop w:val="0"/>
          <w:marBottom w:val="0"/>
          <w:divBdr>
            <w:top w:val="none" w:sz="0" w:space="0" w:color="auto"/>
            <w:left w:val="none" w:sz="0" w:space="0" w:color="auto"/>
            <w:bottom w:val="none" w:sz="0" w:space="0" w:color="auto"/>
            <w:right w:val="none" w:sz="0" w:space="0" w:color="auto"/>
          </w:divBdr>
        </w:div>
      </w:divsChild>
    </w:div>
    <w:div w:id="1750538422">
      <w:bodyDiv w:val="1"/>
      <w:marLeft w:val="0"/>
      <w:marRight w:val="0"/>
      <w:marTop w:val="0"/>
      <w:marBottom w:val="0"/>
      <w:divBdr>
        <w:top w:val="none" w:sz="0" w:space="0" w:color="auto"/>
        <w:left w:val="none" w:sz="0" w:space="0" w:color="auto"/>
        <w:bottom w:val="none" w:sz="0" w:space="0" w:color="auto"/>
        <w:right w:val="none" w:sz="0" w:space="0" w:color="auto"/>
      </w:divBdr>
    </w:div>
    <w:div w:id="1793598461">
      <w:bodyDiv w:val="1"/>
      <w:marLeft w:val="0"/>
      <w:marRight w:val="0"/>
      <w:marTop w:val="0"/>
      <w:marBottom w:val="0"/>
      <w:divBdr>
        <w:top w:val="none" w:sz="0" w:space="0" w:color="auto"/>
        <w:left w:val="none" w:sz="0" w:space="0" w:color="auto"/>
        <w:bottom w:val="none" w:sz="0" w:space="0" w:color="auto"/>
        <w:right w:val="none" w:sz="0" w:space="0" w:color="auto"/>
      </w:divBdr>
      <w:divsChild>
        <w:div w:id="614872980">
          <w:marLeft w:val="0"/>
          <w:marRight w:val="0"/>
          <w:marTop w:val="0"/>
          <w:marBottom w:val="0"/>
          <w:divBdr>
            <w:top w:val="none" w:sz="0" w:space="0" w:color="auto"/>
            <w:left w:val="none" w:sz="0" w:space="0" w:color="auto"/>
            <w:bottom w:val="none" w:sz="0" w:space="0" w:color="auto"/>
            <w:right w:val="none" w:sz="0" w:space="0" w:color="auto"/>
          </w:divBdr>
        </w:div>
        <w:div w:id="836916626">
          <w:marLeft w:val="0"/>
          <w:marRight w:val="0"/>
          <w:marTop w:val="0"/>
          <w:marBottom w:val="0"/>
          <w:divBdr>
            <w:top w:val="none" w:sz="0" w:space="0" w:color="auto"/>
            <w:left w:val="none" w:sz="0" w:space="0" w:color="auto"/>
            <w:bottom w:val="none" w:sz="0" w:space="0" w:color="auto"/>
            <w:right w:val="none" w:sz="0" w:space="0" w:color="auto"/>
          </w:divBdr>
        </w:div>
      </w:divsChild>
    </w:div>
    <w:div w:id="1803647354">
      <w:bodyDiv w:val="1"/>
      <w:marLeft w:val="0"/>
      <w:marRight w:val="0"/>
      <w:marTop w:val="0"/>
      <w:marBottom w:val="0"/>
      <w:divBdr>
        <w:top w:val="none" w:sz="0" w:space="0" w:color="auto"/>
        <w:left w:val="none" w:sz="0" w:space="0" w:color="auto"/>
        <w:bottom w:val="none" w:sz="0" w:space="0" w:color="auto"/>
        <w:right w:val="none" w:sz="0" w:space="0" w:color="auto"/>
      </w:divBdr>
    </w:div>
    <w:div w:id="1835415383">
      <w:bodyDiv w:val="1"/>
      <w:marLeft w:val="0"/>
      <w:marRight w:val="0"/>
      <w:marTop w:val="0"/>
      <w:marBottom w:val="0"/>
      <w:divBdr>
        <w:top w:val="none" w:sz="0" w:space="0" w:color="auto"/>
        <w:left w:val="none" w:sz="0" w:space="0" w:color="auto"/>
        <w:bottom w:val="none" w:sz="0" w:space="0" w:color="auto"/>
        <w:right w:val="none" w:sz="0" w:space="0" w:color="auto"/>
      </w:divBdr>
      <w:divsChild>
        <w:div w:id="1007101796">
          <w:marLeft w:val="0"/>
          <w:marRight w:val="0"/>
          <w:marTop w:val="0"/>
          <w:marBottom w:val="0"/>
          <w:divBdr>
            <w:top w:val="none" w:sz="0" w:space="0" w:color="auto"/>
            <w:left w:val="none" w:sz="0" w:space="0" w:color="auto"/>
            <w:bottom w:val="none" w:sz="0" w:space="0" w:color="auto"/>
            <w:right w:val="none" w:sz="0" w:space="0" w:color="auto"/>
          </w:divBdr>
        </w:div>
        <w:div w:id="1125345470">
          <w:marLeft w:val="0"/>
          <w:marRight w:val="0"/>
          <w:marTop w:val="0"/>
          <w:marBottom w:val="0"/>
          <w:divBdr>
            <w:top w:val="none" w:sz="0" w:space="0" w:color="auto"/>
            <w:left w:val="none" w:sz="0" w:space="0" w:color="auto"/>
            <w:bottom w:val="none" w:sz="0" w:space="0" w:color="auto"/>
            <w:right w:val="none" w:sz="0" w:space="0" w:color="auto"/>
          </w:divBdr>
        </w:div>
      </w:divsChild>
    </w:div>
    <w:div w:id="1842162949">
      <w:bodyDiv w:val="1"/>
      <w:marLeft w:val="0"/>
      <w:marRight w:val="0"/>
      <w:marTop w:val="0"/>
      <w:marBottom w:val="0"/>
      <w:divBdr>
        <w:top w:val="none" w:sz="0" w:space="0" w:color="auto"/>
        <w:left w:val="none" w:sz="0" w:space="0" w:color="auto"/>
        <w:bottom w:val="none" w:sz="0" w:space="0" w:color="auto"/>
        <w:right w:val="none" w:sz="0" w:space="0" w:color="auto"/>
      </w:divBdr>
    </w:div>
    <w:div w:id="1842232192">
      <w:bodyDiv w:val="1"/>
      <w:marLeft w:val="0"/>
      <w:marRight w:val="0"/>
      <w:marTop w:val="0"/>
      <w:marBottom w:val="0"/>
      <w:divBdr>
        <w:top w:val="none" w:sz="0" w:space="0" w:color="auto"/>
        <w:left w:val="none" w:sz="0" w:space="0" w:color="auto"/>
        <w:bottom w:val="none" w:sz="0" w:space="0" w:color="auto"/>
        <w:right w:val="none" w:sz="0" w:space="0" w:color="auto"/>
      </w:divBdr>
      <w:divsChild>
        <w:div w:id="1800949033">
          <w:marLeft w:val="0"/>
          <w:marRight w:val="0"/>
          <w:marTop w:val="0"/>
          <w:marBottom w:val="0"/>
          <w:divBdr>
            <w:top w:val="none" w:sz="0" w:space="0" w:color="auto"/>
            <w:left w:val="none" w:sz="0" w:space="0" w:color="auto"/>
            <w:bottom w:val="none" w:sz="0" w:space="0" w:color="auto"/>
            <w:right w:val="none" w:sz="0" w:space="0" w:color="auto"/>
          </w:divBdr>
          <w:divsChild>
            <w:div w:id="324474697">
              <w:marLeft w:val="0"/>
              <w:marRight w:val="0"/>
              <w:marTop w:val="0"/>
              <w:marBottom w:val="0"/>
              <w:divBdr>
                <w:top w:val="none" w:sz="0" w:space="0" w:color="auto"/>
                <w:left w:val="none" w:sz="0" w:space="0" w:color="auto"/>
                <w:bottom w:val="none" w:sz="0" w:space="0" w:color="auto"/>
                <w:right w:val="none" w:sz="0" w:space="0" w:color="auto"/>
              </w:divBdr>
            </w:div>
          </w:divsChild>
        </w:div>
        <w:div w:id="1029644416">
          <w:marLeft w:val="0"/>
          <w:marRight w:val="0"/>
          <w:marTop w:val="0"/>
          <w:marBottom w:val="0"/>
          <w:divBdr>
            <w:top w:val="none" w:sz="0" w:space="0" w:color="auto"/>
            <w:left w:val="none" w:sz="0" w:space="0" w:color="auto"/>
            <w:bottom w:val="none" w:sz="0" w:space="0" w:color="auto"/>
            <w:right w:val="none" w:sz="0" w:space="0" w:color="auto"/>
          </w:divBdr>
          <w:divsChild>
            <w:div w:id="472332894">
              <w:marLeft w:val="0"/>
              <w:marRight w:val="0"/>
              <w:marTop w:val="0"/>
              <w:marBottom w:val="0"/>
              <w:divBdr>
                <w:top w:val="none" w:sz="0" w:space="0" w:color="auto"/>
                <w:left w:val="none" w:sz="0" w:space="0" w:color="auto"/>
                <w:bottom w:val="none" w:sz="0" w:space="0" w:color="auto"/>
                <w:right w:val="none" w:sz="0" w:space="0" w:color="auto"/>
              </w:divBdr>
              <w:divsChild>
                <w:div w:id="129113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821246">
      <w:bodyDiv w:val="1"/>
      <w:marLeft w:val="0"/>
      <w:marRight w:val="0"/>
      <w:marTop w:val="0"/>
      <w:marBottom w:val="0"/>
      <w:divBdr>
        <w:top w:val="none" w:sz="0" w:space="0" w:color="auto"/>
        <w:left w:val="none" w:sz="0" w:space="0" w:color="auto"/>
        <w:bottom w:val="none" w:sz="0" w:space="0" w:color="auto"/>
        <w:right w:val="none" w:sz="0" w:space="0" w:color="auto"/>
      </w:divBdr>
    </w:div>
    <w:div w:id="1910382083">
      <w:bodyDiv w:val="1"/>
      <w:marLeft w:val="0"/>
      <w:marRight w:val="0"/>
      <w:marTop w:val="0"/>
      <w:marBottom w:val="0"/>
      <w:divBdr>
        <w:top w:val="none" w:sz="0" w:space="0" w:color="auto"/>
        <w:left w:val="none" w:sz="0" w:space="0" w:color="auto"/>
        <w:bottom w:val="none" w:sz="0" w:space="0" w:color="auto"/>
        <w:right w:val="none" w:sz="0" w:space="0" w:color="auto"/>
      </w:divBdr>
      <w:divsChild>
        <w:div w:id="1832746680">
          <w:marLeft w:val="0"/>
          <w:marRight w:val="0"/>
          <w:marTop w:val="0"/>
          <w:marBottom w:val="0"/>
          <w:divBdr>
            <w:top w:val="none" w:sz="0" w:space="0" w:color="auto"/>
            <w:left w:val="none" w:sz="0" w:space="0" w:color="auto"/>
            <w:bottom w:val="none" w:sz="0" w:space="0" w:color="auto"/>
            <w:right w:val="none" w:sz="0" w:space="0" w:color="auto"/>
          </w:divBdr>
        </w:div>
        <w:div w:id="900335015">
          <w:marLeft w:val="0"/>
          <w:marRight w:val="0"/>
          <w:marTop w:val="0"/>
          <w:marBottom w:val="0"/>
          <w:divBdr>
            <w:top w:val="none" w:sz="0" w:space="0" w:color="auto"/>
            <w:left w:val="none" w:sz="0" w:space="0" w:color="auto"/>
            <w:bottom w:val="none" w:sz="0" w:space="0" w:color="auto"/>
            <w:right w:val="none" w:sz="0" w:space="0" w:color="auto"/>
          </w:divBdr>
        </w:div>
      </w:divsChild>
    </w:div>
    <w:div w:id="1918124455">
      <w:bodyDiv w:val="1"/>
      <w:marLeft w:val="0"/>
      <w:marRight w:val="0"/>
      <w:marTop w:val="0"/>
      <w:marBottom w:val="0"/>
      <w:divBdr>
        <w:top w:val="none" w:sz="0" w:space="0" w:color="auto"/>
        <w:left w:val="none" w:sz="0" w:space="0" w:color="auto"/>
        <w:bottom w:val="none" w:sz="0" w:space="0" w:color="auto"/>
        <w:right w:val="none" w:sz="0" w:space="0" w:color="auto"/>
      </w:divBdr>
      <w:divsChild>
        <w:div w:id="146552209">
          <w:marLeft w:val="0"/>
          <w:marRight w:val="0"/>
          <w:marTop w:val="0"/>
          <w:marBottom w:val="0"/>
          <w:divBdr>
            <w:top w:val="none" w:sz="0" w:space="0" w:color="auto"/>
            <w:left w:val="none" w:sz="0" w:space="0" w:color="auto"/>
            <w:bottom w:val="none" w:sz="0" w:space="0" w:color="auto"/>
            <w:right w:val="none" w:sz="0" w:space="0" w:color="auto"/>
          </w:divBdr>
        </w:div>
        <w:div w:id="2012246667">
          <w:marLeft w:val="0"/>
          <w:marRight w:val="0"/>
          <w:marTop w:val="0"/>
          <w:marBottom w:val="0"/>
          <w:divBdr>
            <w:top w:val="none" w:sz="0" w:space="0" w:color="auto"/>
            <w:left w:val="none" w:sz="0" w:space="0" w:color="auto"/>
            <w:bottom w:val="none" w:sz="0" w:space="0" w:color="auto"/>
            <w:right w:val="none" w:sz="0" w:space="0" w:color="auto"/>
          </w:divBdr>
        </w:div>
      </w:divsChild>
    </w:div>
    <w:div w:id="1922368011">
      <w:bodyDiv w:val="1"/>
      <w:marLeft w:val="0"/>
      <w:marRight w:val="0"/>
      <w:marTop w:val="0"/>
      <w:marBottom w:val="0"/>
      <w:divBdr>
        <w:top w:val="none" w:sz="0" w:space="0" w:color="auto"/>
        <w:left w:val="none" w:sz="0" w:space="0" w:color="auto"/>
        <w:bottom w:val="none" w:sz="0" w:space="0" w:color="auto"/>
        <w:right w:val="none" w:sz="0" w:space="0" w:color="auto"/>
      </w:divBdr>
    </w:div>
    <w:div w:id="1922718195">
      <w:bodyDiv w:val="1"/>
      <w:marLeft w:val="0"/>
      <w:marRight w:val="0"/>
      <w:marTop w:val="0"/>
      <w:marBottom w:val="0"/>
      <w:divBdr>
        <w:top w:val="none" w:sz="0" w:space="0" w:color="auto"/>
        <w:left w:val="none" w:sz="0" w:space="0" w:color="auto"/>
        <w:bottom w:val="none" w:sz="0" w:space="0" w:color="auto"/>
        <w:right w:val="none" w:sz="0" w:space="0" w:color="auto"/>
      </w:divBdr>
      <w:divsChild>
        <w:div w:id="1753621284">
          <w:marLeft w:val="0"/>
          <w:marRight w:val="0"/>
          <w:marTop w:val="0"/>
          <w:marBottom w:val="0"/>
          <w:divBdr>
            <w:top w:val="none" w:sz="0" w:space="0" w:color="auto"/>
            <w:left w:val="none" w:sz="0" w:space="0" w:color="auto"/>
            <w:bottom w:val="none" w:sz="0" w:space="0" w:color="auto"/>
            <w:right w:val="none" w:sz="0" w:space="0" w:color="auto"/>
          </w:divBdr>
        </w:div>
        <w:div w:id="1689912026">
          <w:marLeft w:val="0"/>
          <w:marRight w:val="0"/>
          <w:marTop w:val="0"/>
          <w:marBottom w:val="0"/>
          <w:divBdr>
            <w:top w:val="none" w:sz="0" w:space="0" w:color="auto"/>
            <w:left w:val="none" w:sz="0" w:space="0" w:color="auto"/>
            <w:bottom w:val="none" w:sz="0" w:space="0" w:color="auto"/>
            <w:right w:val="none" w:sz="0" w:space="0" w:color="auto"/>
          </w:divBdr>
        </w:div>
      </w:divsChild>
    </w:div>
    <w:div w:id="1933050618">
      <w:bodyDiv w:val="1"/>
      <w:marLeft w:val="0"/>
      <w:marRight w:val="0"/>
      <w:marTop w:val="0"/>
      <w:marBottom w:val="0"/>
      <w:divBdr>
        <w:top w:val="none" w:sz="0" w:space="0" w:color="auto"/>
        <w:left w:val="none" w:sz="0" w:space="0" w:color="auto"/>
        <w:bottom w:val="none" w:sz="0" w:space="0" w:color="auto"/>
        <w:right w:val="none" w:sz="0" w:space="0" w:color="auto"/>
      </w:divBdr>
      <w:divsChild>
        <w:div w:id="1725906455">
          <w:marLeft w:val="0"/>
          <w:marRight w:val="0"/>
          <w:marTop w:val="0"/>
          <w:marBottom w:val="0"/>
          <w:divBdr>
            <w:top w:val="none" w:sz="0" w:space="0" w:color="auto"/>
            <w:left w:val="none" w:sz="0" w:space="0" w:color="auto"/>
            <w:bottom w:val="none" w:sz="0" w:space="0" w:color="auto"/>
            <w:right w:val="none" w:sz="0" w:space="0" w:color="auto"/>
          </w:divBdr>
        </w:div>
        <w:div w:id="1673331688">
          <w:marLeft w:val="0"/>
          <w:marRight w:val="0"/>
          <w:marTop w:val="0"/>
          <w:marBottom w:val="0"/>
          <w:divBdr>
            <w:top w:val="none" w:sz="0" w:space="0" w:color="auto"/>
            <w:left w:val="none" w:sz="0" w:space="0" w:color="auto"/>
            <w:bottom w:val="none" w:sz="0" w:space="0" w:color="auto"/>
            <w:right w:val="none" w:sz="0" w:space="0" w:color="auto"/>
          </w:divBdr>
        </w:div>
      </w:divsChild>
    </w:div>
    <w:div w:id="1933509908">
      <w:bodyDiv w:val="1"/>
      <w:marLeft w:val="0"/>
      <w:marRight w:val="0"/>
      <w:marTop w:val="0"/>
      <w:marBottom w:val="0"/>
      <w:divBdr>
        <w:top w:val="none" w:sz="0" w:space="0" w:color="auto"/>
        <w:left w:val="none" w:sz="0" w:space="0" w:color="auto"/>
        <w:bottom w:val="none" w:sz="0" w:space="0" w:color="auto"/>
        <w:right w:val="none" w:sz="0" w:space="0" w:color="auto"/>
      </w:divBdr>
    </w:div>
    <w:div w:id="1950429141">
      <w:bodyDiv w:val="1"/>
      <w:marLeft w:val="0"/>
      <w:marRight w:val="0"/>
      <w:marTop w:val="0"/>
      <w:marBottom w:val="0"/>
      <w:divBdr>
        <w:top w:val="none" w:sz="0" w:space="0" w:color="auto"/>
        <w:left w:val="none" w:sz="0" w:space="0" w:color="auto"/>
        <w:bottom w:val="none" w:sz="0" w:space="0" w:color="auto"/>
        <w:right w:val="none" w:sz="0" w:space="0" w:color="auto"/>
      </w:divBdr>
      <w:divsChild>
        <w:div w:id="1415083568">
          <w:marLeft w:val="0"/>
          <w:marRight w:val="0"/>
          <w:marTop w:val="0"/>
          <w:marBottom w:val="0"/>
          <w:divBdr>
            <w:top w:val="none" w:sz="0" w:space="0" w:color="auto"/>
            <w:left w:val="none" w:sz="0" w:space="0" w:color="auto"/>
            <w:bottom w:val="none" w:sz="0" w:space="0" w:color="auto"/>
            <w:right w:val="none" w:sz="0" w:space="0" w:color="auto"/>
          </w:divBdr>
        </w:div>
        <w:div w:id="138957756">
          <w:marLeft w:val="0"/>
          <w:marRight w:val="0"/>
          <w:marTop w:val="0"/>
          <w:marBottom w:val="0"/>
          <w:divBdr>
            <w:top w:val="none" w:sz="0" w:space="0" w:color="auto"/>
            <w:left w:val="none" w:sz="0" w:space="0" w:color="auto"/>
            <w:bottom w:val="none" w:sz="0" w:space="0" w:color="auto"/>
            <w:right w:val="none" w:sz="0" w:space="0" w:color="auto"/>
          </w:divBdr>
        </w:div>
      </w:divsChild>
    </w:div>
    <w:div w:id="1980108853">
      <w:bodyDiv w:val="1"/>
      <w:marLeft w:val="0"/>
      <w:marRight w:val="0"/>
      <w:marTop w:val="0"/>
      <w:marBottom w:val="0"/>
      <w:divBdr>
        <w:top w:val="none" w:sz="0" w:space="0" w:color="auto"/>
        <w:left w:val="none" w:sz="0" w:space="0" w:color="auto"/>
        <w:bottom w:val="none" w:sz="0" w:space="0" w:color="auto"/>
        <w:right w:val="none" w:sz="0" w:space="0" w:color="auto"/>
      </w:divBdr>
      <w:divsChild>
        <w:div w:id="1442992670">
          <w:marLeft w:val="0"/>
          <w:marRight w:val="0"/>
          <w:marTop w:val="0"/>
          <w:marBottom w:val="0"/>
          <w:divBdr>
            <w:top w:val="none" w:sz="0" w:space="0" w:color="auto"/>
            <w:left w:val="none" w:sz="0" w:space="0" w:color="auto"/>
            <w:bottom w:val="none" w:sz="0" w:space="0" w:color="auto"/>
            <w:right w:val="none" w:sz="0" w:space="0" w:color="auto"/>
          </w:divBdr>
        </w:div>
      </w:divsChild>
    </w:div>
    <w:div w:id="1983388213">
      <w:bodyDiv w:val="1"/>
      <w:marLeft w:val="0"/>
      <w:marRight w:val="0"/>
      <w:marTop w:val="0"/>
      <w:marBottom w:val="0"/>
      <w:divBdr>
        <w:top w:val="none" w:sz="0" w:space="0" w:color="auto"/>
        <w:left w:val="none" w:sz="0" w:space="0" w:color="auto"/>
        <w:bottom w:val="none" w:sz="0" w:space="0" w:color="auto"/>
        <w:right w:val="none" w:sz="0" w:space="0" w:color="auto"/>
      </w:divBdr>
      <w:divsChild>
        <w:div w:id="492111786">
          <w:marLeft w:val="0"/>
          <w:marRight w:val="0"/>
          <w:marTop w:val="0"/>
          <w:marBottom w:val="0"/>
          <w:divBdr>
            <w:top w:val="none" w:sz="0" w:space="0" w:color="auto"/>
            <w:left w:val="none" w:sz="0" w:space="0" w:color="auto"/>
            <w:bottom w:val="none" w:sz="0" w:space="0" w:color="auto"/>
            <w:right w:val="none" w:sz="0" w:space="0" w:color="auto"/>
          </w:divBdr>
        </w:div>
        <w:div w:id="1474178224">
          <w:marLeft w:val="0"/>
          <w:marRight w:val="0"/>
          <w:marTop w:val="0"/>
          <w:marBottom w:val="0"/>
          <w:divBdr>
            <w:top w:val="none" w:sz="0" w:space="0" w:color="auto"/>
            <w:left w:val="none" w:sz="0" w:space="0" w:color="auto"/>
            <w:bottom w:val="none" w:sz="0" w:space="0" w:color="auto"/>
            <w:right w:val="none" w:sz="0" w:space="0" w:color="auto"/>
          </w:divBdr>
        </w:div>
      </w:divsChild>
    </w:div>
    <w:div w:id="1987389918">
      <w:bodyDiv w:val="1"/>
      <w:marLeft w:val="0"/>
      <w:marRight w:val="0"/>
      <w:marTop w:val="0"/>
      <w:marBottom w:val="0"/>
      <w:divBdr>
        <w:top w:val="none" w:sz="0" w:space="0" w:color="auto"/>
        <w:left w:val="none" w:sz="0" w:space="0" w:color="auto"/>
        <w:bottom w:val="none" w:sz="0" w:space="0" w:color="auto"/>
        <w:right w:val="none" w:sz="0" w:space="0" w:color="auto"/>
      </w:divBdr>
    </w:div>
    <w:div w:id="1999992446">
      <w:bodyDiv w:val="1"/>
      <w:marLeft w:val="0"/>
      <w:marRight w:val="0"/>
      <w:marTop w:val="0"/>
      <w:marBottom w:val="0"/>
      <w:divBdr>
        <w:top w:val="none" w:sz="0" w:space="0" w:color="auto"/>
        <w:left w:val="none" w:sz="0" w:space="0" w:color="auto"/>
        <w:bottom w:val="none" w:sz="0" w:space="0" w:color="auto"/>
        <w:right w:val="none" w:sz="0" w:space="0" w:color="auto"/>
      </w:divBdr>
    </w:div>
    <w:div w:id="2000496602">
      <w:bodyDiv w:val="1"/>
      <w:marLeft w:val="0"/>
      <w:marRight w:val="0"/>
      <w:marTop w:val="0"/>
      <w:marBottom w:val="0"/>
      <w:divBdr>
        <w:top w:val="none" w:sz="0" w:space="0" w:color="auto"/>
        <w:left w:val="none" w:sz="0" w:space="0" w:color="auto"/>
        <w:bottom w:val="none" w:sz="0" w:space="0" w:color="auto"/>
        <w:right w:val="none" w:sz="0" w:space="0" w:color="auto"/>
      </w:divBdr>
    </w:div>
    <w:div w:id="2033995538">
      <w:bodyDiv w:val="1"/>
      <w:marLeft w:val="0"/>
      <w:marRight w:val="0"/>
      <w:marTop w:val="0"/>
      <w:marBottom w:val="0"/>
      <w:divBdr>
        <w:top w:val="none" w:sz="0" w:space="0" w:color="auto"/>
        <w:left w:val="none" w:sz="0" w:space="0" w:color="auto"/>
        <w:bottom w:val="none" w:sz="0" w:space="0" w:color="auto"/>
        <w:right w:val="none" w:sz="0" w:space="0" w:color="auto"/>
      </w:divBdr>
      <w:divsChild>
        <w:div w:id="1239830412">
          <w:marLeft w:val="0"/>
          <w:marRight w:val="0"/>
          <w:marTop w:val="0"/>
          <w:marBottom w:val="0"/>
          <w:divBdr>
            <w:top w:val="none" w:sz="0" w:space="0" w:color="auto"/>
            <w:left w:val="none" w:sz="0" w:space="0" w:color="auto"/>
            <w:bottom w:val="none" w:sz="0" w:space="0" w:color="auto"/>
            <w:right w:val="none" w:sz="0" w:space="0" w:color="auto"/>
          </w:divBdr>
        </w:div>
        <w:div w:id="166019260">
          <w:marLeft w:val="0"/>
          <w:marRight w:val="0"/>
          <w:marTop w:val="0"/>
          <w:marBottom w:val="0"/>
          <w:divBdr>
            <w:top w:val="none" w:sz="0" w:space="0" w:color="auto"/>
            <w:left w:val="none" w:sz="0" w:space="0" w:color="auto"/>
            <w:bottom w:val="none" w:sz="0" w:space="0" w:color="auto"/>
            <w:right w:val="none" w:sz="0" w:space="0" w:color="auto"/>
          </w:divBdr>
        </w:div>
      </w:divsChild>
    </w:div>
    <w:div w:id="2077896955">
      <w:bodyDiv w:val="1"/>
      <w:marLeft w:val="0"/>
      <w:marRight w:val="0"/>
      <w:marTop w:val="0"/>
      <w:marBottom w:val="0"/>
      <w:divBdr>
        <w:top w:val="none" w:sz="0" w:space="0" w:color="auto"/>
        <w:left w:val="none" w:sz="0" w:space="0" w:color="auto"/>
        <w:bottom w:val="none" w:sz="0" w:space="0" w:color="auto"/>
        <w:right w:val="none" w:sz="0" w:space="0" w:color="auto"/>
      </w:divBdr>
      <w:divsChild>
        <w:div w:id="153298368">
          <w:marLeft w:val="0"/>
          <w:marRight w:val="0"/>
          <w:marTop w:val="0"/>
          <w:marBottom w:val="0"/>
          <w:divBdr>
            <w:top w:val="none" w:sz="0" w:space="0" w:color="auto"/>
            <w:left w:val="none" w:sz="0" w:space="0" w:color="auto"/>
            <w:bottom w:val="none" w:sz="0" w:space="0" w:color="auto"/>
            <w:right w:val="none" w:sz="0" w:space="0" w:color="auto"/>
          </w:divBdr>
        </w:div>
        <w:div w:id="837109975">
          <w:marLeft w:val="0"/>
          <w:marRight w:val="0"/>
          <w:marTop w:val="0"/>
          <w:marBottom w:val="0"/>
          <w:divBdr>
            <w:top w:val="none" w:sz="0" w:space="0" w:color="auto"/>
            <w:left w:val="none" w:sz="0" w:space="0" w:color="auto"/>
            <w:bottom w:val="none" w:sz="0" w:space="0" w:color="auto"/>
            <w:right w:val="none" w:sz="0" w:space="0" w:color="auto"/>
          </w:divBdr>
        </w:div>
      </w:divsChild>
    </w:div>
    <w:div w:id="2091609381">
      <w:bodyDiv w:val="1"/>
      <w:marLeft w:val="0"/>
      <w:marRight w:val="0"/>
      <w:marTop w:val="0"/>
      <w:marBottom w:val="0"/>
      <w:divBdr>
        <w:top w:val="none" w:sz="0" w:space="0" w:color="auto"/>
        <w:left w:val="none" w:sz="0" w:space="0" w:color="auto"/>
        <w:bottom w:val="none" w:sz="0" w:space="0" w:color="auto"/>
        <w:right w:val="none" w:sz="0" w:space="0" w:color="auto"/>
      </w:divBdr>
    </w:div>
    <w:div w:id="2099522825">
      <w:bodyDiv w:val="1"/>
      <w:marLeft w:val="0"/>
      <w:marRight w:val="0"/>
      <w:marTop w:val="0"/>
      <w:marBottom w:val="0"/>
      <w:divBdr>
        <w:top w:val="none" w:sz="0" w:space="0" w:color="auto"/>
        <w:left w:val="none" w:sz="0" w:space="0" w:color="auto"/>
        <w:bottom w:val="none" w:sz="0" w:space="0" w:color="auto"/>
        <w:right w:val="none" w:sz="0" w:space="0" w:color="auto"/>
      </w:divBdr>
    </w:div>
    <w:div w:id="2113817273">
      <w:bodyDiv w:val="1"/>
      <w:marLeft w:val="0"/>
      <w:marRight w:val="0"/>
      <w:marTop w:val="0"/>
      <w:marBottom w:val="0"/>
      <w:divBdr>
        <w:top w:val="none" w:sz="0" w:space="0" w:color="auto"/>
        <w:left w:val="none" w:sz="0" w:space="0" w:color="auto"/>
        <w:bottom w:val="none" w:sz="0" w:space="0" w:color="auto"/>
        <w:right w:val="none" w:sz="0" w:space="0" w:color="auto"/>
      </w:divBdr>
    </w:div>
    <w:div w:id="2120103978">
      <w:bodyDiv w:val="1"/>
      <w:marLeft w:val="0"/>
      <w:marRight w:val="0"/>
      <w:marTop w:val="0"/>
      <w:marBottom w:val="0"/>
      <w:divBdr>
        <w:top w:val="none" w:sz="0" w:space="0" w:color="auto"/>
        <w:left w:val="none" w:sz="0" w:space="0" w:color="auto"/>
        <w:bottom w:val="none" w:sz="0" w:space="0" w:color="auto"/>
        <w:right w:val="none" w:sz="0" w:space="0" w:color="auto"/>
      </w:divBdr>
    </w:div>
    <w:div w:id="2127235216">
      <w:bodyDiv w:val="1"/>
      <w:marLeft w:val="0"/>
      <w:marRight w:val="0"/>
      <w:marTop w:val="0"/>
      <w:marBottom w:val="0"/>
      <w:divBdr>
        <w:top w:val="none" w:sz="0" w:space="0" w:color="auto"/>
        <w:left w:val="none" w:sz="0" w:space="0" w:color="auto"/>
        <w:bottom w:val="none" w:sz="0" w:space="0" w:color="auto"/>
        <w:right w:val="none" w:sz="0" w:space="0" w:color="auto"/>
      </w:divBdr>
    </w:div>
    <w:div w:id="2146849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microsoft.com/office/2007/relationships/hdphoto" Target="media/hdphoto24.wdp"/><Relationship Id="rId671" Type="http://schemas.openxmlformats.org/officeDocument/2006/relationships/hyperlink" Target="https://www.gib.gov.tr/veri-ve-kayitlari-yurtdisinda-yedeklenen-sirketin-e-defter-muhafaza-ve-ibraz-yukumlulugu-hk" TargetMode="External"/><Relationship Id="rId769" Type="http://schemas.openxmlformats.org/officeDocument/2006/relationships/diagramData" Target="diagrams/data4.xml"/><Relationship Id="rId21" Type="http://schemas.openxmlformats.org/officeDocument/2006/relationships/image" Target="media/image7.png"/><Relationship Id="rId324" Type="http://schemas.openxmlformats.org/officeDocument/2006/relationships/image" Target="media/image156.png"/><Relationship Id="rId531" Type="http://schemas.openxmlformats.org/officeDocument/2006/relationships/image" Target="media/image246.png"/><Relationship Id="rId629" Type="http://schemas.openxmlformats.org/officeDocument/2006/relationships/image" Target="media/image311.png"/><Relationship Id="rId170" Type="http://schemas.openxmlformats.org/officeDocument/2006/relationships/hyperlink" Target="https://www.youtube.com/watch?v=J3zx-iXAW6Y" TargetMode="External"/><Relationship Id="rId268" Type="http://schemas.openxmlformats.org/officeDocument/2006/relationships/image" Target="media/image125.png"/><Relationship Id="rId475" Type="http://schemas.openxmlformats.org/officeDocument/2006/relationships/image" Target="media/image219.png"/><Relationship Id="rId682" Type="http://schemas.openxmlformats.org/officeDocument/2006/relationships/hyperlink" Target="https://www.defterbeyan.gov.tr/documents/kilavuz/elektronik-beyanname-aracilik-ve-sorumluluk-sozlesmesi-bilgilerinin-e-birlik-sisteminde-yer-alan-hizmet-sozlesmesi-bilgileri-le-kontrolu-ve-guncellenmesine-liskin-duyuru.pdf" TargetMode="External"/><Relationship Id="rId32" Type="http://schemas.openxmlformats.org/officeDocument/2006/relationships/image" Target="media/image13.png"/><Relationship Id="rId128" Type="http://schemas.openxmlformats.org/officeDocument/2006/relationships/image" Target="media/image58.png"/><Relationship Id="rId335" Type="http://schemas.openxmlformats.org/officeDocument/2006/relationships/hyperlink" Target="https://ebelge.gib.gov.tr/sss.html" TargetMode="External"/><Relationship Id="rId542" Type="http://schemas.openxmlformats.org/officeDocument/2006/relationships/image" Target="media/image252.png"/><Relationship Id="rId181" Type="http://schemas.openxmlformats.org/officeDocument/2006/relationships/hyperlink" Target="https://ebelge.gib.gov.tr/gmoebysisleticikuruluslistesi.html" TargetMode="External"/><Relationship Id="rId402" Type="http://schemas.openxmlformats.org/officeDocument/2006/relationships/hyperlink" Target="https://ebelge.gib.gov.tr/ebiletsorguwebservisadresleri.html" TargetMode="External"/><Relationship Id="rId279" Type="http://schemas.microsoft.com/office/2007/relationships/hdphoto" Target="media/hdphoto49.wdp"/><Relationship Id="rId486" Type="http://schemas.openxmlformats.org/officeDocument/2006/relationships/image" Target="media/image225.png"/><Relationship Id="rId693" Type="http://schemas.openxmlformats.org/officeDocument/2006/relationships/hyperlink" Target="https://www.defterbeyan.gov.tr/documents/kilavuz/2022-yili-defter-yonetm-ve-blanco-esasina-gecs-kilavuzu.pdf" TargetMode="External"/><Relationship Id="rId707" Type="http://schemas.openxmlformats.org/officeDocument/2006/relationships/hyperlink" Target="https://www.defterbeyan.gov.tr/documents/kilavuz/altkullanicieklemekilavuz.pdf" TargetMode="External"/><Relationship Id="rId43" Type="http://schemas.openxmlformats.org/officeDocument/2006/relationships/image" Target="media/image17.png"/><Relationship Id="rId139" Type="http://schemas.openxmlformats.org/officeDocument/2006/relationships/hyperlink" Target="https://www.gib.gov.tr/internet-uzerinden-yapilan-satislarin-toplam-hasilat-icinde-5-milyon-tlyi-asmamasi-durumunda-e-arsiv" TargetMode="External"/><Relationship Id="rId346" Type="http://schemas.openxmlformats.org/officeDocument/2006/relationships/hyperlink" Target="https://www.gib.gov.tr/nevi-degisikligi-yapilarak-anonim-sirkete-donusen-sirketin-elektronik-defter-tutma-ve-elektronik" TargetMode="External"/><Relationship Id="rId553" Type="http://schemas.openxmlformats.org/officeDocument/2006/relationships/image" Target="media/image257.png"/><Relationship Id="rId760" Type="http://schemas.openxmlformats.org/officeDocument/2006/relationships/diagramLayout" Target="diagrams/layout2.xml"/><Relationship Id="rId192" Type="http://schemas.microsoft.com/office/2007/relationships/hdphoto" Target="media/hdphoto25.wdp"/><Relationship Id="rId206" Type="http://schemas.openxmlformats.org/officeDocument/2006/relationships/hyperlink" Target="https://ebelge.gib.gov.tr/EFaturaGoruntuleyici/Windows/Java18/EFaturaGoruntuleyici.jnlp" TargetMode="External"/><Relationship Id="rId413" Type="http://schemas.openxmlformats.org/officeDocument/2006/relationships/image" Target="media/image188.png"/><Relationship Id="rId497" Type="http://schemas.openxmlformats.org/officeDocument/2006/relationships/image" Target="media/image235.png"/><Relationship Id="rId620" Type="http://schemas.openxmlformats.org/officeDocument/2006/relationships/image" Target="media/image304.png"/><Relationship Id="rId718" Type="http://schemas.openxmlformats.org/officeDocument/2006/relationships/image" Target="media/image344.png"/><Relationship Id="rId357" Type="http://schemas.openxmlformats.org/officeDocument/2006/relationships/hyperlink" Target="https://forum.efatura.gov.tr/view.php?id=16929" TargetMode="External"/><Relationship Id="rId54" Type="http://schemas.openxmlformats.org/officeDocument/2006/relationships/hyperlink" Target="https://www.turmobeimza.com.tr/upload/docs/turmobsozlesme/TURMOBLUCA_EFATURA_SOZLESMESI.pdf" TargetMode="External"/><Relationship Id="rId217" Type="http://schemas.microsoft.com/office/2007/relationships/hdphoto" Target="media/hdphoto28.wdp"/><Relationship Id="rId564" Type="http://schemas.openxmlformats.org/officeDocument/2006/relationships/image" Target="media/image265.png"/><Relationship Id="rId771" Type="http://schemas.openxmlformats.org/officeDocument/2006/relationships/diagramQuickStyle" Target="diagrams/quickStyle4.xml"/><Relationship Id="rId424" Type="http://schemas.openxmlformats.org/officeDocument/2006/relationships/hyperlink" Target="https://portal.efatura.gov.tr/OkcBasvuru/" TargetMode="External"/><Relationship Id="rId631" Type="http://schemas.openxmlformats.org/officeDocument/2006/relationships/image" Target="media/image313.png"/><Relationship Id="rId729" Type="http://schemas.openxmlformats.org/officeDocument/2006/relationships/image" Target="media/image351.png"/><Relationship Id="rId270" Type="http://schemas.openxmlformats.org/officeDocument/2006/relationships/image" Target="media/image126.png"/><Relationship Id="rId65" Type="http://schemas.openxmlformats.org/officeDocument/2006/relationships/image" Target="media/image26.png"/><Relationship Id="rId130" Type="http://schemas.openxmlformats.org/officeDocument/2006/relationships/image" Target="media/image59.png"/><Relationship Id="rId368" Type="http://schemas.openxmlformats.org/officeDocument/2006/relationships/image" Target="media/image173.png"/><Relationship Id="rId575" Type="http://schemas.openxmlformats.org/officeDocument/2006/relationships/image" Target="media/image273.png"/><Relationship Id="rId228" Type="http://schemas.openxmlformats.org/officeDocument/2006/relationships/image" Target="media/image106.png"/><Relationship Id="rId435" Type="http://schemas.openxmlformats.org/officeDocument/2006/relationships/hyperlink" Target="https://ynokc.gib.gov.tr/UploadedFiles/Files/GMP3_v5_0_02082018.pdf" TargetMode="External"/><Relationship Id="rId642" Type="http://schemas.openxmlformats.org/officeDocument/2006/relationships/image" Target="media/image324.png"/><Relationship Id="rId281" Type="http://schemas.microsoft.com/office/2007/relationships/hdphoto" Target="media/hdphoto50.wdp"/><Relationship Id="rId502" Type="http://schemas.openxmlformats.org/officeDocument/2006/relationships/image" Target="media/image239.png"/><Relationship Id="rId76" Type="http://schemas.openxmlformats.org/officeDocument/2006/relationships/image" Target="media/image34.png"/><Relationship Id="rId141" Type="http://schemas.openxmlformats.org/officeDocument/2006/relationships/hyperlink" Target="https://ebelge.gib.gov.tr/dosyalar/Internet_Satis_Rehberi.pdf" TargetMode="External"/><Relationship Id="rId379" Type="http://schemas.openxmlformats.org/officeDocument/2006/relationships/image" Target="media/image179.png"/><Relationship Id="rId586" Type="http://schemas.openxmlformats.org/officeDocument/2006/relationships/image" Target="media/image278.png"/><Relationship Id="rId7" Type="http://schemas.openxmlformats.org/officeDocument/2006/relationships/endnotes" Target="endnotes.xml"/><Relationship Id="rId239" Type="http://schemas.microsoft.com/office/2007/relationships/hdphoto" Target="media/hdphoto37.wdp"/><Relationship Id="rId446" Type="http://schemas.microsoft.com/office/2007/relationships/hdphoto" Target="media/hdphoto73.wdp"/><Relationship Id="rId653" Type="http://schemas.openxmlformats.org/officeDocument/2006/relationships/image" Target="media/image335.png"/><Relationship Id="rId292" Type="http://schemas.openxmlformats.org/officeDocument/2006/relationships/image" Target="media/image137.png"/><Relationship Id="rId306" Type="http://schemas.openxmlformats.org/officeDocument/2006/relationships/image" Target="media/image144.png"/><Relationship Id="rId87" Type="http://schemas.microsoft.com/office/2007/relationships/hdphoto" Target="media/hdphoto14.wdp"/><Relationship Id="rId513" Type="http://schemas.openxmlformats.org/officeDocument/2006/relationships/hyperlink" Target="https://www.youtube.com/watch?v=ffKndy-Wl5g&amp;t=207s" TargetMode="External"/><Relationship Id="rId597" Type="http://schemas.microsoft.com/office/2007/relationships/hdphoto" Target="media/hdphoto95.wdp"/><Relationship Id="rId720" Type="http://schemas.openxmlformats.org/officeDocument/2006/relationships/image" Target="media/image345.png"/><Relationship Id="rId152" Type="http://schemas.openxmlformats.org/officeDocument/2006/relationships/hyperlink" Target="https://ebelge.gib.gov.tr/dosyalar/kilavuzlar/e-Arsiv_Fatura_5bin-30binTL_Fatura_Duzenleme_Kilavuzu.pdf" TargetMode="External"/><Relationship Id="rId457" Type="http://schemas.microsoft.com/office/2007/relationships/hdphoto" Target="media/hdphoto77.wdp"/><Relationship Id="rId664" Type="http://schemas.openxmlformats.org/officeDocument/2006/relationships/hyperlink" Target="https://www.edefter.gov.tr/" TargetMode="External"/><Relationship Id="rId14" Type="http://schemas.openxmlformats.org/officeDocument/2006/relationships/hyperlink" Target="file:///C:\Users\vedat\Desktop\e-Defter%20ve%20e-Belge%20Uygulamalar&#305;.docx" TargetMode="External"/><Relationship Id="rId317" Type="http://schemas.openxmlformats.org/officeDocument/2006/relationships/hyperlink" Target="https://ebelge.gib.gov.tr/dosyalar/IHRACAT_e-FATURA_UYGULAMASI_DUYURU.pdf" TargetMode="External"/><Relationship Id="rId524" Type="http://schemas.openxmlformats.org/officeDocument/2006/relationships/hyperlink" Target="https://www.youtube.com/watch?v=ffKndy-Wl5g&amp;t=5505s" TargetMode="External"/><Relationship Id="rId731" Type="http://schemas.openxmlformats.org/officeDocument/2006/relationships/image" Target="media/image352.png"/><Relationship Id="rId98" Type="http://schemas.openxmlformats.org/officeDocument/2006/relationships/image" Target="media/image46.png"/><Relationship Id="rId163" Type="http://schemas.openxmlformats.org/officeDocument/2006/relationships/image" Target="media/image76.png"/><Relationship Id="rId370" Type="http://schemas.openxmlformats.org/officeDocument/2006/relationships/hyperlink" Target="https://forum.efatura.gov.tr/view.php?id=3148" TargetMode="External"/><Relationship Id="rId230" Type="http://schemas.openxmlformats.org/officeDocument/2006/relationships/image" Target="media/image107.png"/><Relationship Id="rId468" Type="http://schemas.openxmlformats.org/officeDocument/2006/relationships/image" Target="media/image215.png"/><Relationship Id="rId675" Type="http://schemas.openxmlformats.org/officeDocument/2006/relationships/hyperlink" Target="https://www.defterbeyan.gov.tr/tr/yardim/kilavuz" TargetMode="External"/><Relationship Id="rId25" Type="http://schemas.openxmlformats.org/officeDocument/2006/relationships/hyperlink" Target="https://mm.kamusm.gov.tr/surecler/" TargetMode="External"/><Relationship Id="rId328" Type="http://schemas.openxmlformats.org/officeDocument/2006/relationships/image" Target="media/image158.png"/><Relationship Id="rId535" Type="http://schemas.microsoft.com/office/2007/relationships/hdphoto" Target="media/hdphoto79.wdp"/><Relationship Id="rId742" Type="http://schemas.openxmlformats.org/officeDocument/2006/relationships/hyperlink" Target="https://ebelge.gib.gov.tr/sss.html" TargetMode="External"/><Relationship Id="rId174" Type="http://schemas.openxmlformats.org/officeDocument/2006/relationships/hyperlink" Target="https://ebelge.gib.gov.tr/ebiletmevzuat.html" TargetMode="External"/><Relationship Id="rId381" Type="http://schemas.openxmlformats.org/officeDocument/2006/relationships/hyperlink" Target="https://ebelge.gib.gov.tr/dosyalar/SSS_TABLO_(06.02.2018).pdf" TargetMode="External"/><Relationship Id="rId602" Type="http://schemas.openxmlformats.org/officeDocument/2006/relationships/image" Target="media/image287.jpeg"/><Relationship Id="rId241" Type="http://schemas.openxmlformats.org/officeDocument/2006/relationships/image" Target="media/image113.png"/><Relationship Id="rId479" Type="http://schemas.openxmlformats.org/officeDocument/2006/relationships/image" Target="media/image221.png"/><Relationship Id="rId686" Type="http://schemas.openxmlformats.org/officeDocument/2006/relationships/hyperlink" Target="https://www.defterbeyan.gov.tr/documents/kilavuz/defter-beyan-sistemi-kapsaminda-yer-alan-mukelleflere-liskin-sicil-bilgilerine-yonelik-bilgilendirme-kilavuzu.pdf" TargetMode="External"/><Relationship Id="rId36" Type="http://schemas.openxmlformats.org/officeDocument/2006/relationships/hyperlink" Target="https://uygulama.parasut.com/accounts/551338/emikro-basvuru/1/2" TargetMode="External"/><Relationship Id="rId339" Type="http://schemas.openxmlformats.org/officeDocument/2006/relationships/hyperlink" Target="https://www.youtube.com/watch?v=LpoKr1TCbys" TargetMode="External"/><Relationship Id="rId546" Type="http://schemas.openxmlformats.org/officeDocument/2006/relationships/image" Target="media/image254.png"/><Relationship Id="rId753" Type="http://schemas.openxmlformats.org/officeDocument/2006/relationships/hyperlink" Target="mailto:edefter@gelirler.gov.tr" TargetMode="External"/><Relationship Id="rId101" Type="http://schemas.microsoft.com/office/2007/relationships/hdphoto" Target="media/hdphoto21.wdp"/><Relationship Id="rId185" Type="http://schemas.openxmlformats.org/officeDocument/2006/relationships/hyperlink" Target="https://ebelge.gib.gov.tr/dosyalar/Elektronik_Bilet_Hava_Yolu_Duyurusu_27122016.pdf" TargetMode="External"/><Relationship Id="rId406" Type="http://schemas.microsoft.com/office/2007/relationships/hdphoto" Target="media/hdphoto66.wdp"/><Relationship Id="rId392" Type="http://schemas.openxmlformats.org/officeDocument/2006/relationships/image" Target="media/image183.png"/><Relationship Id="rId613" Type="http://schemas.openxmlformats.org/officeDocument/2006/relationships/image" Target="media/image298.jpeg"/><Relationship Id="rId697" Type="http://schemas.openxmlformats.org/officeDocument/2006/relationships/hyperlink" Target="https://www.defterbeyan.gov.tr/documents/kilavuz/sabit-kiymet-yonetimi-kullanici-kilavuzu-9-1-2019.pdf" TargetMode="External"/><Relationship Id="rId252" Type="http://schemas.openxmlformats.org/officeDocument/2006/relationships/hyperlink" Target="https://earsivportaltest.efatura.gov.tr/login.jsp" TargetMode="External"/><Relationship Id="rId47" Type="http://schemas.openxmlformats.org/officeDocument/2006/relationships/hyperlink" Target="https://portal.efatura.gov.tr/efaturabasvuru/" TargetMode="External"/><Relationship Id="rId112" Type="http://schemas.openxmlformats.org/officeDocument/2006/relationships/image" Target="media/image55.png"/><Relationship Id="rId557" Type="http://schemas.openxmlformats.org/officeDocument/2006/relationships/hyperlink" Target="https://www.youtube.com/watch?v=7kQefrjlcKk&amp;list=PLwGePyTd7vJENvD7jgN4OEQbX4GUKtyn0&amp;index=23" TargetMode="External"/><Relationship Id="rId764" Type="http://schemas.openxmlformats.org/officeDocument/2006/relationships/diagramData" Target="diagrams/data3.xml"/><Relationship Id="rId196" Type="http://schemas.microsoft.com/office/2007/relationships/hdphoto" Target="media/hdphoto27.wdp"/><Relationship Id="rId417" Type="http://schemas.openxmlformats.org/officeDocument/2006/relationships/image" Target="media/image190.png"/><Relationship Id="rId624" Type="http://schemas.openxmlformats.org/officeDocument/2006/relationships/hyperlink" Target="https://s3.amazonaws.com/cdn.freshdesk.com/data/helpdesk/attachments/production/67010592624/original/Y7BEwbthAVYKAd-q7YzN4ucBuXxF3RkzPw.png?1618999317" TargetMode="External"/><Relationship Id="rId263" Type="http://schemas.openxmlformats.org/officeDocument/2006/relationships/image" Target="media/image122.png"/><Relationship Id="rId470" Type="http://schemas.openxmlformats.org/officeDocument/2006/relationships/hyperlink" Target="https://s3.amazonaws.com/cdn.freshdesk.com/data/helpdesk/attachments/production/67028584627/original/FHvcJ0ChnvEgsKFICi_l4yLYdsIN3K6sug.png?1638884504" TargetMode="External"/><Relationship Id="rId58" Type="http://schemas.openxmlformats.org/officeDocument/2006/relationships/hyperlink" Target="https://test.efatura.gov.tr/efatura/Mali_muhur_deneme_sertifika.zip" TargetMode="External"/><Relationship Id="rId123" Type="http://schemas.openxmlformats.org/officeDocument/2006/relationships/image" Target="media/image57.png"/><Relationship Id="rId330" Type="http://schemas.openxmlformats.org/officeDocument/2006/relationships/image" Target="media/image160.png"/><Relationship Id="rId568" Type="http://schemas.openxmlformats.org/officeDocument/2006/relationships/image" Target="media/image268.png"/><Relationship Id="rId775" Type="http://schemas.openxmlformats.org/officeDocument/2006/relationships/hyperlink" Target="https://turmob.org.tr/Arsiv/FCKEditor/userfiles/file/Yonetmelik_MMKarari_Yasa_10_4_2018/4-227%20Mad_imz_Vergi%20Bey_Mec_Mes_Kar.pdf" TargetMode="External"/><Relationship Id="rId428" Type="http://schemas.openxmlformats.org/officeDocument/2006/relationships/image" Target="media/image196.jpeg"/><Relationship Id="rId635" Type="http://schemas.openxmlformats.org/officeDocument/2006/relationships/image" Target="media/image317.png"/><Relationship Id="rId274" Type="http://schemas.openxmlformats.org/officeDocument/2006/relationships/image" Target="media/image128.png"/><Relationship Id="rId481" Type="http://schemas.openxmlformats.org/officeDocument/2006/relationships/image" Target="media/image222.png"/><Relationship Id="rId702" Type="http://schemas.openxmlformats.org/officeDocument/2006/relationships/hyperlink" Target="https://www.defterbeyan.gov.tr/documents/kilavuz/hizli-gelir-ve-hizli-gider-kayitlarina-liskin-kullanim-kilavuzu.pdf" TargetMode="External"/><Relationship Id="rId69" Type="http://schemas.openxmlformats.org/officeDocument/2006/relationships/image" Target="media/image29.png"/><Relationship Id="rId134" Type="http://schemas.openxmlformats.org/officeDocument/2006/relationships/hyperlink" Target="https://ebelge.gib.gov.tr/dosyalar/Basvuru_Surecleri.pdf" TargetMode="External"/><Relationship Id="rId579" Type="http://schemas.openxmlformats.org/officeDocument/2006/relationships/image" Target="media/image275.png"/><Relationship Id="rId341" Type="http://schemas.openxmlformats.org/officeDocument/2006/relationships/hyperlink" Target="https://www.gib.gov.tr/serbest-bolgedeki-sube-ile-yurticindeki-merkez-arasindaki-mal-alis-verisinde-belge-duzeni" TargetMode="External"/><Relationship Id="rId439" Type="http://schemas.openxmlformats.org/officeDocument/2006/relationships/image" Target="media/image202.png"/><Relationship Id="rId646" Type="http://schemas.openxmlformats.org/officeDocument/2006/relationships/image" Target="media/image328.png"/><Relationship Id="rId201" Type="http://schemas.openxmlformats.org/officeDocument/2006/relationships/image" Target="media/image89.png"/><Relationship Id="rId285" Type="http://schemas.microsoft.com/office/2007/relationships/hdphoto" Target="media/hdphoto52.wdp"/><Relationship Id="rId506" Type="http://schemas.openxmlformats.org/officeDocument/2006/relationships/image" Target="media/image241.png"/><Relationship Id="rId492" Type="http://schemas.openxmlformats.org/officeDocument/2006/relationships/image" Target="media/image230.png"/><Relationship Id="rId713" Type="http://schemas.openxmlformats.org/officeDocument/2006/relationships/hyperlink" Target="https://www.defterbeyan.gov.tr/documents/kilavuz/hizlikayitgiderturlerikullanimkilavuzu.pdf" TargetMode="External"/><Relationship Id="rId145" Type="http://schemas.openxmlformats.org/officeDocument/2006/relationships/hyperlink" Target="https://ebelge.gib.gov.tr/dosyalar/Kamu_eFatura_Duyuru.pdf" TargetMode="External"/><Relationship Id="rId352" Type="http://schemas.openxmlformats.org/officeDocument/2006/relationships/image" Target="media/image166.png"/><Relationship Id="rId212" Type="http://schemas.openxmlformats.org/officeDocument/2006/relationships/hyperlink" Target="https://ebelge.gib.gov.tr/dosyalar/kilavuzlar/e-Fatura_Iptal_Ihtar_Itiraz_Bildirim_Kilavuzu_V_1_1.pdf" TargetMode="External"/><Relationship Id="rId657" Type="http://schemas.openxmlformats.org/officeDocument/2006/relationships/hyperlink" Target="https://s3.amazonaws.com/cdn.freshdesk.com/data/helpdesk/attachments/production/67037276970/original/8qt00PTbne6QznWOexGdVh5xNG-OKOiWDQ.png?1647952796" TargetMode="External"/><Relationship Id="rId296" Type="http://schemas.openxmlformats.org/officeDocument/2006/relationships/image" Target="media/image139.png"/><Relationship Id="rId517" Type="http://schemas.openxmlformats.org/officeDocument/2006/relationships/hyperlink" Target="https://www.youtube.com/watch?v=ffKndy-Wl5g&amp;t=1620s" TargetMode="External"/><Relationship Id="rId724" Type="http://schemas.openxmlformats.org/officeDocument/2006/relationships/image" Target="media/image348.png"/><Relationship Id="rId60" Type="http://schemas.microsoft.com/office/2007/relationships/hdphoto" Target="media/hdphoto6.wdp"/><Relationship Id="rId156" Type="http://schemas.openxmlformats.org/officeDocument/2006/relationships/image" Target="media/image71.png"/><Relationship Id="rId363" Type="http://schemas.openxmlformats.org/officeDocument/2006/relationships/hyperlink" Target="https://forum.efatura.gov.tr/view.php?id=45337" TargetMode="External"/><Relationship Id="rId570" Type="http://schemas.openxmlformats.org/officeDocument/2006/relationships/image" Target="media/image270.png"/><Relationship Id="rId223" Type="http://schemas.microsoft.com/office/2007/relationships/hdphoto" Target="media/hdphoto29.wdp"/><Relationship Id="rId430" Type="http://schemas.openxmlformats.org/officeDocument/2006/relationships/hyperlink" Target="file:///C:\Users\vedat\Desktop\YMM%20S&#305;nav&#305;\1-VEDAT%20DEM&#304;RTA&#350;\3-VERG&#304;%20TEKN&#304;&#286;&#304;\(https:\ynokc.gib.gov.tr\UploadedFiles\Files\okckullanimindanmuaftutulanl" TargetMode="External"/><Relationship Id="rId668" Type="http://schemas.openxmlformats.org/officeDocument/2006/relationships/hyperlink" Target="https://www.edefter.gov.tr/dosyalar/kilavuzlar/Elektronik_Muhasebe_Fisi_Kilavuzu_30042020.pdf" TargetMode="External"/><Relationship Id="rId18" Type="http://schemas.openxmlformats.org/officeDocument/2006/relationships/hyperlink" Target="https://turmob.org.tr/e-donusum/kilavuz-uygulama" TargetMode="External"/><Relationship Id="rId528" Type="http://schemas.openxmlformats.org/officeDocument/2006/relationships/hyperlink" Target="https://www.edefter.gov.tr/dosyalar/kilavuzlar/e-DefterUygulamaKilavuzu_(V_1.8)_21.05.2021.pdf" TargetMode="External"/><Relationship Id="rId735" Type="http://schemas.microsoft.com/office/2007/relationships/hdphoto" Target="media/hdphoto101.wdp"/><Relationship Id="rId167" Type="http://schemas.openxmlformats.org/officeDocument/2006/relationships/hyperlink" Target="https://ebelge.gib.gov.tr/dosyalar/e-SMM_Interaktif_Vergi_Dairesi_Basvuru_Klavuzu.pdf" TargetMode="External"/><Relationship Id="rId374" Type="http://schemas.openxmlformats.org/officeDocument/2006/relationships/hyperlink" Target="https://forum.efatura.gov.tr/view.php?id=355" TargetMode="External"/><Relationship Id="rId581" Type="http://schemas.openxmlformats.org/officeDocument/2006/relationships/hyperlink" Target="https://www.edefter.gov.tr/anasayfa.html" TargetMode="External"/><Relationship Id="rId71" Type="http://schemas.openxmlformats.org/officeDocument/2006/relationships/image" Target="media/image31.jpeg"/><Relationship Id="rId234" Type="http://schemas.openxmlformats.org/officeDocument/2006/relationships/image" Target="media/image109.png"/><Relationship Id="rId679" Type="http://schemas.openxmlformats.org/officeDocument/2006/relationships/hyperlink" Target="https://www.defterbeyan.gov.tr/documents/kilavuz/kdv-genel-uygulama-tebliginde-degisiklik-yapilmasina-dair-41-seri-no_lu-teblig-kapsaminda-yapilan-duzenlemeler(1).pdf" TargetMode="External"/><Relationship Id="rId2" Type="http://schemas.openxmlformats.org/officeDocument/2006/relationships/numbering" Target="numbering.xml"/><Relationship Id="rId29" Type="http://schemas.openxmlformats.org/officeDocument/2006/relationships/image" Target="media/image10.png"/><Relationship Id="rId441" Type="http://schemas.openxmlformats.org/officeDocument/2006/relationships/image" Target="media/image203.png"/><Relationship Id="rId539" Type="http://schemas.microsoft.com/office/2007/relationships/hdphoto" Target="media/hdphoto81.wdp"/><Relationship Id="rId746" Type="http://schemas.openxmlformats.org/officeDocument/2006/relationships/hyperlink" Target="https://forum.efatura.gov.tr/view.php?id=52490" TargetMode="External"/><Relationship Id="rId178" Type="http://schemas.openxmlformats.org/officeDocument/2006/relationships/image" Target="media/image80.png"/><Relationship Id="rId301" Type="http://schemas.microsoft.com/office/2007/relationships/hdphoto" Target="media/hdphoto60.wdp"/><Relationship Id="rId82" Type="http://schemas.microsoft.com/office/2007/relationships/hdphoto" Target="media/hdphoto12.wdp"/><Relationship Id="rId385" Type="http://schemas.openxmlformats.org/officeDocument/2006/relationships/image" Target="media/image180.png"/><Relationship Id="rId592" Type="http://schemas.openxmlformats.org/officeDocument/2006/relationships/image" Target="media/image282.png"/><Relationship Id="rId606" Type="http://schemas.openxmlformats.org/officeDocument/2006/relationships/image" Target="media/image291.jpeg"/><Relationship Id="rId245" Type="http://schemas.openxmlformats.org/officeDocument/2006/relationships/hyperlink" Target="https://www.gib.gov.tr/e-fatura-iadesi" TargetMode="External"/><Relationship Id="rId452" Type="http://schemas.openxmlformats.org/officeDocument/2006/relationships/image" Target="media/image208.png"/><Relationship Id="rId105" Type="http://schemas.openxmlformats.org/officeDocument/2006/relationships/image" Target="media/image49.png"/><Relationship Id="rId312" Type="http://schemas.openxmlformats.org/officeDocument/2006/relationships/hyperlink" Target="https://www.youtube.com/watch?v=iBDg6XztGUs&amp;list=PLwGePyTd7vJG3WPCEJRxd3l-vZ2Erb_Xq&amp;index=4" TargetMode="External"/><Relationship Id="rId757" Type="http://schemas.openxmlformats.org/officeDocument/2006/relationships/diagramColors" Target="diagrams/colors1.xml"/><Relationship Id="rId93" Type="http://schemas.microsoft.com/office/2007/relationships/hdphoto" Target="media/hdphoto17.wdp"/><Relationship Id="rId189" Type="http://schemas.openxmlformats.org/officeDocument/2006/relationships/hyperlink" Target="https://mportal.kamusm.gov.tr/bp/edf.go" TargetMode="External"/><Relationship Id="rId396" Type="http://schemas.openxmlformats.org/officeDocument/2006/relationships/hyperlink" Target="https://forum.efatura.gov.tr/view.php?id=20835" TargetMode="External"/><Relationship Id="rId617" Type="http://schemas.openxmlformats.org/officeDocument/2006/relationships/image" Target="media/image302.jpeg"/><Relationship Id="rId256" Type="http://schemas.openxmlformats.org/officeDocument/2006/relationships/image" Target="media/image117.png"/><Relationship Id="rId463" Type="http://schemas.openxmlformats.org/officeDocument/2006/relationships/hyperlink" Target="https://lucayazilim.freshdesk.com/support/solutions/articles/67000688493" TargetMode="External"/><Relationship Id="rId670" Type="http://schemas.openxmlformats.org/officeDocument/2006/relationships/hyperlink" Target="https://www.gib.gov.tr/e-defter-uygulamasina-gec-basvuru-halinde-zorunluluk-tarihinden-basvuru-tarihine-kadar-gecen-sure" TargetMode="External"/><Relationship Id="rId116" Type="http://schemas.openxmlformats.org/officeDocument/2006/relationships/image" Target="media/image56.png"/><Relationship Id="rId323" Type="http://schemas.openxmlformats.org/officeDocument/2006/relationships/image" Target="media/image155.png"/><Relationship Id="rId530" Type="http://schemas.openxmlformats.org/officeDocument/2006/relationships/image" Target="media/image245.png"/><Relationship Id="rId768" Type="http://schemas.microsoft.com/office/2007/relationships/diagramDrawing" Target="diagrams/drawing3.xml"/><Relationship Id="rId20" Type="http://schemas.openxmlformats.org/officeDocument/2006/relationships/hyperlink" Target="https://ebelge.gib.gov.tr/efaturamevzuat.html" TargetMode="External"/><Relationship Id="rId628" Type="http://schemas.openxmlformats.org/officeDocument/2006/relationships/image" Target="media/image310.png"/><Relationship Id="rId267" Type="http://schemas.microsoft.com/office/2007/relationships/hdphoto" Target="media/hdphoto43.wdp"/><Relationship Id="rId474" Type="http://schemas.openxmlformats.org/officeDocument/2006/relationships/hyperlink" Target="https://s3.amazonaws.com/cdn.freshdesk.com/data/helpdesk/attachments/production/67028584625/original/P0GN_QQj15bjHdm75QcrrGhp8eefAicndg.png?1638884503" TargetMode="External"/><Relationship Id="rId127" Type="http://schemas.openxmlformats.org/officeDocument/2006/relationships/hyperlink" Target="https://turmob.org.tr/e-donusum/kilavuz-uygulama" TargetMode="External"/><Relationship Id="rId681" Type="http://schemas.openxmlformats.org/officeDocument/2006/relationships/hyperlink" Target="https://www.defterbeyan.gov.tr/documents/kilavuz/toplu-gider-kullanim-klavuzu.pdf" TargetMode="External"/><Relationship Id="rId779" Type="http://schemas.openxmlformats.org/officeDocument/2006/relationships/theme" Target="theme/theme1.xml"/><Relationship Id="rId31" Type="http://schemas.openxmlformats.org/officeDocument/2006/relationships/image" Target="media/image12.png"/><Relationship Id="rId334" Type="http://schemas.openxmlformats.org/officeDocument/2006/relationships/image" Target="media/image163.png"/><Relationship Id="rId541" Type="http://schemas.microsoft.com/office/2007/relationships/hdphoto" Target="media/hdphoto82.wdp"/><Relationship Id="rId639" Type="http://schemas.openxmlformats.org/officeDocument/2006/relationships/image" Target="media/image321.png"/><Relationship Id="rId180" Type="http://schemas.openxmlformats.org/officeDocument/2006/relationships/image" Target="media/image81.png"/><Relationship Id="rId278" Type="http://schemas.openxmlformats.org/officeDocument/2006/relationships/image" Target="media/image130.png"/><Relationship Id="rId401" Type="http://schemas.openxmlformats.org/officeDocument/2006/relationships/hyperlink" Target="https://ebelge.gib.gov.tr/ebileteyolculistesiiznialanlar.html" TargetMode="External"/><Relationship Id="rId485" Type="http://schemas.openxmlformats.org/officeDocument/2006/relationships/image" Target="media/image224.png"/><Relationship Id="rId692" Type="http://schemas.openxmlformats.org/officeDocument/2006/relationships/hyperlink" Target="https://www.defterbeyan.gov.tr/documents/kilavuz/vergi-kesintisi-yapmayanlar-cin-muhtasar-ve-prim-hizmet-beyannamesi.pdf" TargetMode="External"/><Relationship Id="rId706" Type="http://schemas.openxmlformats.org/officeDocument/2006/relationships/hyperlink" Target="https://www.defterbeyan.gov.tr/documents/kilavuz/defterbeyansisteminoterlerbasvurukilavuzu.pdf" TargetMode="External"/><Relationship Id="rId42" Type="http://schemas.microsoft.com/office/2007/relationships/hdphoto" Target="media/hdphoto4.wdp"/><Relationship Id="rId138" Type="http://schemas.openxmlformats.org/officeDocument/2006/relationships/hyperlink" Target="https://ebelge.gib.gov.tr/dosyalar/Duyuru-Yillara_Sari_Insaat.pdf" TargetMode="External"/><Relationship Id="rId345" Type="http://schemas.openxmlformats.org/officeDocument/2006/relationships/hyperlink" Target="https://ebelge.gib.gov.tr/dosyalar/SSS_TABLO_(06.02.2018).pdf" TargetMode="External"/><Relationship Id="rId552" Type="http://schemas.openxmlformats.org/officeDocument/2006/relationships/hyperlink" Target="https://www.youtube.com/watch?v=8BjYRkDtAJE&amp;list=PLwGePyTd7vJEjhb6Pdpfs5-ZDLCAZdWyK&amp;index=3" TargetMode="External"/><Relationship Id="rId191" Type="http://schemas.openxmlformats.org/officeDocument/2006/relationships/image" Target="media/image84.png"/><Relationship Id="rId205" Type="http://schemas.openxmlformats.org/officeDocument/2006/relationships/image" Target="media/image93.png"/><Relationship Id="rId412" Type="http://schemas.openxmlformats.org/officeDocument/2006/relationships/hyperlink" Target="https://ebelge.gib.gov.tr/dosyalar/kilavuzlar/E-FaturaGoruntuleyiciKullanimKilavuzuV-1.0.pdf" TargetMode="External"/><Relationship Id="rId107" Type="http://schemas.openxmlformats.org/officeDocument/2006/relationships/image" Target="media/image51.png"/><Relationship Id="rId289" Type="http://schemas.microsoft.com/office/2007/relationships/hdphoto" Target="media/hdphoto54.wdp"/><Relationship Id="rId454" Type="http://schemas.openxmlformats.org/officeDocument/2006/relationships/image" Target="media/image209.png"/><Relationship Id="rId496" Type="http://schemas.openxmlformats.org/officeDocument/2006/relationships/image" Target="media/image234.png"/><Relationship Id="rId661" Type="http://schemas.openxmlformats.org/officeDocument/2006/relationships/hyperlink" Target="https://uyg.edefter.gov.tr/edefter/" TargetMode="External"/><Relationship Id="rId717" Type="http://schemas.openxmlformats.org/officeDocument/2006/relationships/image" Target="media/image343.png"/><Relationship Id="rId759" Type="http://schemas.openxmlformats.org/officeDocument/2006/relationships/diagramData" Target="diagrams/data2.xml"/><Relationship Id="rId11" Type="http://schemas.microsoft.com/office/2007/relationships/hdphoto" Target="media/hdphoto1.wdp"/><Relationship Id="rId53" Type="http://schemas.openxmlformats.org/officeDocument/2006/relationships/hyperlink" Target="https://ebelge.gib.gov.tr/efaturaozelentegratorlerlistesi.html" TargetMode="External"/><Relationship Id="rId149" Type="http://schemas.openxmlformats.org/officeDocument/2006/relationships/image" Target="media/image67.png"/><Relationship Id="rId314" Type="http://schemas.openxmlformats.org/officeDocument/2006/relationships/image" Target="media/image147.png"/><Relationship Id="rId356" Type="http://schemas.openxmlformats.org/officeDocument/2006/relationships/image" Target="media/image168.png"/><Relationship Id="rId398" Type="http://schemas.openxmlformats.org/officeDocument/2006/relationships/hyperlink" Target="https://ebelge.gib.gov.tr/dosyalar/Duyuru_Hatali_Mali_Muhur.pdf" TargetMode="External"/><Relationship Id="rId521" Type="http://schemas.openxmlformats.org/officeDocument/2006/relationships/hyperlink" Target="https://www.youtube.com/watch?v=ffKndy-Wl5g&amp;t=4860s" TargetMode="External"/><Relationship Id="rId563" Type="http://schemas.openxmlformats.org/officeDocument/2006/relationships/image" Target="media/image264.png"/><Relationship Id="rId619" Type="http://schemas.openxmlformats.org/officeDocument/2006/relationships/hyperlink" Target="https://www.youtube.com/watch?v=SfPIEbpWZHU&amp;list=PLwGePyTd7vJEjhb6Pdpfs5-ZDLCAZdWyK" TargetMode="External"/><Relationship Id="rId770" Type="http://schemas.openxmlformats.org/officeDocument/2006/relationships/diagramLayout" Target="diagrams/layout4.xml"/><Relationship Id="rId95" Type="http://schemas.microsoft.com/office/2007/relationships/hdphoto" Target="media/hdphoto18.wdp"/><Relationship Id="rId160" Type="http://schemas.openxmlformats.org/officeDocument/2006/relationships/image" Target="media/image73.png"/><Relationship Id="rId216" Type="http://schemas.openxmlformats.org/officeDocument/2006/relationships/image" Target="media/image98.png"/><Relationship Id="rId423" Type="http://schemas.openxmlformats.org/officeDocument/2006/relationships/image" Target="media/image193.png"/><Relationship Id="rId258" Type="http://schemas.openxmlformats.org/officeDocument/2006/relationships/image" Target="media/image119.png"/><Relationship Id="rId465" Type="http://schemas.openxmlformats.org/officeDocument/2006/relationships/image" Target="media/image213.png"/><Relationship Id="rId630" Type="http://schemas.openxmlformats.org/officeDocument/2006/relationships/image" Target="media/image312.png"/><Relationship Id="rId672" Type="http://schemas.openxmlformats.org/officeDocument/2006/relationships/hyperlink" Target="https://www.edefter.gov.tr/dosyalar/kilavuzlar/e-Defter_Saklama_Kullanici_Kilavuzu050221.pdf" TargetMode="External"/><Relationship Id="rId728" Type="http://schemas.microsoft.com/office/2007/relationships/hdphoto" Target="media/hdphoto98.wdp"/><Relationship Id="rId22" Type="http://schemas.openxmlformats.org/officeDocument/2006/relationships/image" Target="media/image8.png"/><Relationship Id="rId64" Type="http://schemas.openxmlformats.org/officeDocument/2006/relationships/image" Target="media/image25.png"/><Relationship Id="rId118" Type="http://schemas.openxmlformats.org/officeDocument/2006/relationships/hyperlink" Target="http://www.efatura.gov.tr/" TargetMode="External"/><Relationship Id="rId325" Type="http://schemas.openxmlformats.org/officeDocument/2006/relationships/hyperlink" Target="https://ebelge.gib.gov.tr/dosyalar/Yolcu_Beraberi_Esya_Ihtiyacinda_Duzenlenecek_Faturalarin.pdf" TargetMode="External"/><Relationship Id="rId367" Type="http://schemas.openxmlformats.org/officeDocument/2006/relationships/hyperlink" Target="https://forum.efatura.gov.tr/view.php?id=2307" TargetMode="External"/><Relationship Id="rId532" Type="http://schemas.openxmlformats.org/officeDocument/2006/relationships/image" Target="media/image247.png"/><Relationship Id="rId574" Type="http://schemas.microsoft.com/office/2007/relationships/hdphoto" Target="media/hdphoto91.wdp"/><Relationship Id="rId171" Type="http://schemas.openxmlformats.org/officeDocument/2006/relationships/hyperlink" Target="http://www.hal.gov.tr/Sayfalar/S%C4%B1kcaSorulanSorular.aspx" TargetMode="External"/><Relationship Id="rId227" Type="http://schemas.microsoft.com/office/2007/relationships/hdphoto" Target="media/hdphoto31.wdp"/><Relationship Id="rId269" Type="http://schemas.microsoft.com/office/2007/relationships/hdphoto" Target="media/hdphoto44.wdp"/><Relationship Id="rId434" Type="http://schemas.openxmlformats.org/officeDocument/2006/relationships/image" Target="media/image199.png"/><Relationship Id="rId476" Type="http://schemas.openxmlformats.org/officeDocument/2006/relationships/hyperlink" Target="https://s3.amazonaws.com/cdn.freshdesk.com/data/helpdesk/attachments/production/67028584628/original/h3QEaldG8TMxWSIOLdLoohOQM84e1Oie1g.png?1638884504" TargetMode="External"/><Relationship Id="rId641" Type="http://schemas.openxmlformats.org/officeDocument/2006/relationships/image" Target="media/image323.png"/><Relationship Id="rId683" Type="http://schemas.openxmlformats.org/officeDocument/2006/relationships/hyperlink" Target="https://www.defterbeyan.gov.tr/documents/kilavuz/binek-araclara-liskin-amortisman-gider-turlerine-yonelik-kullanim-kilavuzu.pdf" TargetMode="External"/><Relationship Id="rId739" Type="http://schemas.openxmlformats.org/officeDocument/2006/relationships/hyperlink" Target="https://www.edefter.gov.tr/edefteruyumluyazilimlar.html" TargetMode="External"/><Relationship Id="rId33" Type="http://schemas.microsoft.com/office/2007/relationships/hdphoto" Target="media/hdphoto3.wdp"/><Relationship Id="rId129" Type="http://schemas.openxmlformats.org/officeDocument/2006/relationships/hyperlink" Target="https://www.gib.gov.tr/elektronik-ortamda-duzenlenmesi-gerekirken-kagit-ortamda-duzenlenen-faturanin-kdv-ve-gider-olarak" TargetMode="External"/><Relationship Id="rId280" Type="http://schemas.openxmlformats.org/officeDocument/2006/relationships/image" Target="media/image131.png"/><Relationship Id="rId336" Type="http://schemas.openxmlformats.org/officeDocument/2006/relationships/hyperlink" Target="https://ebelge.gib.gov.tr/dosyalar/IHRACAT_SORULARI_SSS_(06.02.2018).pdf" TargetMode="External"/><Relationship Id="rId501" Type="http://schemas.openxmlformats.org/officeDocument/2006/relationships/hyperlink" Target="https://s3.amazonaws.com/cdn.freshdesk.com/data/helpdesk/attachments/production/67028694495/original/ChGXw-mZJw9x8in_YuRtUfzbwnkPiDwV1Q.png?1638966782" TargetMode="External"/><Relationship Id="rId543" Type="http://schemas.microsoft.com/office/2007/relationships/hdphoto" Target="media/hdphoto83.wdp"/><Relationship Id="rId75" Type="http://schemas.microsoft.com/office/2007/relationships/hdphoto" Target="media/hdphoto9.wdp"/><Relationship Id="rId140" Type="http://schemas.openxmlformats.org/officeDocument/2006/relationships/hyperlink" Target="https://www.gib.gov.tr/e-arsiv-uygulamasina-gecme-zorunlulugu-bulunup-bulunmadigi" TargetMode="External"/><Relationship Id="rId182" Type="http://schemas.openxmlformats.org/officeDocument/2006/relationships/hyperlink" Target="https://ebelge.gib.gov.tr/dosyalar/kilavuzlar/GMOEBYS_Basvuru_Kilavuzu.pdf" TargetMode="External"/><Relationship Id="rId378" Type="http://schemas.openxmlformats.org/officeDocument/2006/relationships/hyperlink" Target="https://forum.efatura.gov.tr/view.php?id=188" TargetMode="External"/><Relationship Id="rId403" Type="http://schemas.openxmlformats.org/officeDocument/2006/relationships/hyperlink" Target="https://ebelge.gib.gov.tr/ebiletozelentegratorlistesi.html" TargetMode="External"/><Relationship Id="rId585" Type="http://schemas.openxmlformats.org/officeDocument/2006/relationships/hyperlink" Target="https://www.youtube.com/watch?v=iYoKjplKlOI&amp;list=PLwGePyTd7vJEjhb6Pdpfs5-ZDLCAZdWyK&amp;index=5" TargetMode="External"/><Relationship Id="rId750" Type="http://schemas.openxmlformats.org/officeDocument/2006/relationships/hyperlink" Target="https://forum.efatura.gov.tr/view.php?id=24088" TargetMode="External"/><Relationship Id="rId6" Type="http://schemas.openxmlformats.org/officeDocument/2006/relationships/footnotes" Target="footnotes.xml"/><Relationship Id="rId238" Type="http://schemas.openxmlformats.org/officeDocument/2006/relationships/image" Target="media/image111.png"/><Relationship Id="rId445" Type="http://schemas.openxmlformats.org/officeDocument/2006/relationships/image" Target="media/image205.png"/><Relationship Id="rId487" Type="http://schemas.openxmlformats.org/officeDocument/2006/relationships/hyperlink" Target="https://www.youtube.com/watch?v=i925RDZpNT0&amp;list=PLwGePyTd7vJEjhb6Pdpfs5-ZDLCAZdWyK&amp;index=2" TargetMode="External"/><Relationship Id="rId610" Type="http://schemas.openxmlformats.org/officeDocument/2006/relationships/image" Target="media/image295.jpeg"/><Relationship Id="rId652" Type="http://schemas.openxmlformats.org/officeDocument/2006/relationships/image" Target="media/image334.png"/><Relationship Id="rId694" Type="http://schemas.openxmlformats.org/officeDocument/2006/relationships/hyperlink" Target="https://www.defterbeyan.gov.tr/documents/kilavuz/envanter-takip-listesi-kullanici-kilavuzu.pdf" TargetMode="External"/><Relationship Id="rId708" Type="http://schemas.openxmlformats.org/officeDocument/2006/relationships/hyperlink" Target="https://www.defterbeyan.gov.tr/documents/kilavuz/dissistemkullanicisitanimlamakilavuzu.pdf" TargetMode="External"/><Relationship Id="rId291" Type="http://schemas.microsoft.com/office/2007/relationships/hdphoto" Target="media/hdphoto55.wdp"/><Relationship Id="rId305" Type="http://schemas.microsoft.com/office/2007/relationships/hdphoto" Target="media/hdphoto62.wdp"/><Relationship Id="rId347" Type="http://schemas.openxmlformats.org/officeDocument/2006/relationships/hyperlink" Target="https://ebelge.gib.gov.tr/sss.html" TargetMode="External"/><Relationship Id="rId512" Type="http://schemas.openxmlformats.org/officeDocument/2006/relationships/hyperlink" Target="https://www.youtube.com/watch?v=ffKndy-Wl5g&amp;t=0s" TargetMode="External"/><Relationship Id="rId44" Type="http://schemas.microsoft.com/office/2007/relationships/hdphoto" Target="media/hdphoto5.wdp"/><Relationship Id="rId86" Type="http://schemas.openxmlformats.org/officeDocument/2006/relationships/image" Target="media/image40.png"/><Relationship Id="rId151" Type="http://schemas.openxmlformats.org/officeDocument/2006/relationships/image" Target="media/image69.png"/><Relationship Id="rId389" Type="http://schemas.openxmlformats.org/officeDocument/2006/relationships/image" Target="media/image182.png"/><Relationship Id="rId554" Type="http://schemas.microsoft.com/office/2007/relationships/hdphoto" Target="media/hdphoto88.wdp"/><Relationship Id="rId596" Type="http://schemas.openxmlformats.org/officeDocument/2006/relationships/image" Target="media/image283.png"/><Relationship Id="rId761" Type="http://schemas.openxmlformats.org/officeDocument/2006/relationships/diagramQuickStyle" Target="diagrams/quickStyle2.xml"/><Relationship Id="rId193" Type="http://schemas.openxmlformats.org/officeDocument/2006/relationships/image" Target="media/image85.png"/><Relationship Id="rId207" Type="http://schemas.openxmlformats.org/officeDocument/2006/relationships/hyperlink" Target="https://ebelge.gib.gov.tr/dosyalar/kilavuzlar/E-FaturaGoruntuleyiciKullanimKilavuzuV-1.0.pdf" TargetMode="External"/><Relationship Id="rId249" Type="http://schemas.openxmlformats.org/officeDocument/2006/relationships/hyperlink" Target="https://portal.efatura.gov.tr/efatura/login.jsp" TargetMode="External"/><Relationship Id="rId414" Type="http://schemas.openxmlformats.org/officeDocument/2006/relationships/image" Target="media/image189.png"/><Relationship Id="rId456" Type="http://schemas.openxmlformats.org/officeDocument/2006/relationships/image" Target="media/image210.png"/><Relationship Id="rId498" Type="http://schemas.openxmlformats.org/officeDocument/2006/relationships/image" Target="media/image236.png"/><Relationship Id="rId621" Type="http://schemas.openxmlformats.org/officeDocument/2006/relationships/hyperlink" Target="https://s3.amazonaws.com/cdn.freshdesk.com/data/helpdesk/attachments/production/67010592415/original/8umct7Y4iY_MbIMEA3i2L6YrtZ14BVGSog.png?1618999176" TargetMode="External"/><Relationship Id="rId663" Type="http://schemas.openxmlformats.org/officeDocument/2006/relationships/hyperlink" Target="https://www.gib.gov.tr/www.edefter.gov.tr" TargetMode="External"/><Relationship Id="rId13" Type="http://schemas.microsoft.com/office/2007/relationships/hdphoto" Target="media/hdphoto2.wdp"/><Relationship Id="rId109" Type="http://schemas.openxmlformats.org/officeDocument/2006/relationships/image" Target="media/image53.png"/><Relationship Id="rId260" Type="http://schemas.microsoft.com/office/2007/relationships/hdphoto" Target="media/hdphoto40.wdp"/><Relationship Id="rId316" Type="http://schemas.openxmlformats.org/officeDocument/2006/relationships/image" Target="media/image149.png"/><Relationship Id="rId523" Type="http://schemas.openxmlformats.org/officeDocument/2006/relationships/hyperlink" Target="https://www.youtube.com/watch?v=ffKndy-Wl5g&amp;t=5401s" TargetMode="External"/><Relationship Id="rId719" Type="http://schemas.openxmlformats.org/officeDocument/2006/relationships/hyperlink" Target="http://tuikapp.tuik.gov.tr/DIESS/SiniflamaSurumListeAction.do?turId=1" TargetMode="External"/><Relationship Id="rId55" Type="http://schemas.openxmlformats.org/officeDocument/2006/relationships/hyperlink" Target="https://ebelge.gib.gov.tr/dosyalar/kilavuzlar/Imzalama_Araci_Kullanim_Kilavuzu-v1.2.pdf" TargetMode="External"/><Relationship Id="rId97" Type="http://schemas.microsoft.com/office/2007/relationships/hdphoto" Target="media/hdphoto19.wdp"/><Relationship Id="rId120" Type="http://schemas.openxmlformats.org/officeDocument/2006/relationships/hyperlink" Target="https://ebelge.gib.gov.tr/dosyalar/kilavuzlar/e-FaturaPortaliKullanimKilavuzu-v1.5.pdf" TargetMode="External"/><Relationship Id="rId358" Type="http://schemas.openxmlformats.org/officeDocument/2006/relationships/hyperlink" Target="https://forum.efatura.gov.tr/view.php?id=12957" TargetMode="External"/><Relationship Id="rId565" Type="http://schemas.openxmlformats.org/officeDocument/2006/relationships/image" Target="media/image266.png"/><Relationship Id="rId730" Type="http://schemas.microsoft.com/office/2007/relationships/hdphoto" Target="media/hdphoto99.wdp"/><Relationship Id="rId772" Type="http://schemas.openxmlformats.org/officeDocument/2006/relationships/diagramColors" Target="diagrams/colors4.xml"/><Relationship Id="rId162" Type="http://schemas.openxmlformats.org/officeDocument/2006/relationships/image" Target="media/image75.png"/><Relationship Id="rId218" Type="http://schemas.openxmlformats.org/officeDocument/2006/relationships/image" Target="media/image99.png"/><Relationship Id="rId425" Type="http://schemas.openxmlformats.org/officeDocument/2006/relationships/hyperlink" Target="https://ynokc.gib.gov.tr/UploadedFiles/Files/Basvuru_ve_Bildirimlere_Iliskin_ve_Usul_ve_Esaslar_Teknik_Kilavuzu_Surum_2_0_310720108.pdf" TargetMode="External"/><Relationship Id="rId467" Type="http://schemas.openxmlformats.org/officeDocument/2006/relationships/image" Target="media/image214.png"/><Relationship Id="rId632" Type="http://schemas.openxmlformats.org/officeDocument/2006/relationships/image" Target="media/image314.png"/><Relationship Id="rId271" Type="http://schemas.microsoft.com/office/2007/relationships/hdphoto" Target="media/hdphoto45.wdp"/><Relationship Id="rId674" Type="http://schemas.openxmlformats.org/officeDocument/2006/relationships/hyperlink" Target="https://basvuru.defterbeyan.gov.tr/" TargetMode="External"/><Relationship Id="rId24" Type="http://schemas.openxmlformats.org/officeDocument/2006/relationships/hyperlink" Target="https://kamusm.bilgem.tubitak.gov.tr/" TargetMode="External"/><Relationship Id="rId66" Type="http://schemas.openxmlformats.org/officeDocument/2006/relationships/image" Target="media/image27.png"/><Relationship Id="rId131" Type="http://schemas.openxmlformats.org/officeDocument/2006/relationships/hyperlink" Target="https://www.resmigazete.gov.tr/eskiler/2020/05/20200513-25.pdf" TargetMode="External"/><Relationship Id="rId327" Type="http://schemas.openxmlformats.org/officeDocument/2006/relationships/hyperlink" Target="https://portal.efatura.gov.tr/efaturabasvuru/wsctgirisSSL.jsp" TargetMode="External"/><Relationship Id="rId369" Type="http://schemas.openxmlformats.org/officeDocument/2006/relationships/image" Target="media/image174.png"/><Relationship Id="rId534" Type="http://schemas.openxmlformats.org/officeDocument/2006/relationships/image" Target="media/image248.png"/><Relationship Id="rId576" Type="http://schemas.microsoft.com/office/2007/relationships/hdphoto" Target="media/hdphoto92.wdp"/><Relationship Id="rId741" Type="http://schemas.openxmlformats.org/officeDocument/2006/relationships/hyperlink" Target="http://forum.efatura.gov.tr/view_all_bug_page.php" TargetMode="External"/><Relationship Id="rId173" Type="http://schemas.openxmlformats.org/officeDocument/2006/relationships/hyperlink" Target="http://www.hal.gov.tr/Teblig/Toptanc%C4%B1%20Halinde%20veya%20Hale%20Bildirilerek%20%C4%B0%C5%9Flem%20G%C3%B6recek%20Mallar%20Hakk%C4%B1nda%20Tebli%C4%9F_Ek.pdf" TargetMode="External"/><Relationship Id="rId229" Type="http://schemas.microsoft.com/office/2007/relationships/hdphoto" Target="media/hdphoto32.wdp"/><Relationship Id="rId380" Type="http://schemas.openxmlformats.org/officeDocument/2006/relationships/hyperlink" Target="https://ebelge.gib.gov.tr/sss.html" TargetMode="External"/><Relationship Id="rId436" Type="http://schemas.openxmlformats.org/officeDocument/2006/relationships/image" Target="media/image200.png"/><Relationship Id="rId601" Type="http://schemas.openxmlformats.org/officeDocument/2006/relationships/image" Target="media/image286.jpeg"/><Relationship Id="rId643" Type="http://schemas.openxmlformats.org/officeDocument/2006/relationships/image" Target="media/image325.png"/><Relationship Id="rId240" Type="http://schemas.openxmlformats.org/officeDocument/2006/relationships/image" Target="media/image112.png"/><Relationship Id="rId478" Type="http://schemas.openxmlformats.org/officeDocument/2006/relationships/hyperlink" Target="https://s3.amazonaws.com/cdn.freshdesk.com/data/helpdesk/attachments/production/67030242972/original/0R2hc5R5Zs0GqVTwwntNau6inkmrng80Kg.png?1640697348" TargetMode="External"/><Relationship Id="rId685" Type="http://schemas.openxmlformats.org/officeDocument/2006/relationships/hyperlink" Target="https://www.defterbeyan.gov.tr/documents/kilavuz/muhtasar-ve-prim-hizmet-beyannamesine-yonelik-yeni-duzenlemeler.pdf" TargetMode="External"/><Relationship Id="rId35" Type="http://schemas.openxmlformats.org/officeDocument/2006/relationships/hyperlink" Target="https://uygulama.parasut.com/accounts/551338/emikro-basvuru/1/2" TargetMode="External"/><Relationship Id="rId77" Type="http://schemas.openxmlformats.org/officeDocument/2006/relationships/image" Target="media/image35.png"/><Relationship Id="rId100" Type="http://schemas.openxmlformats.org/officeDocument/2006/relationships/image" Target="media/image47.png"/><Relationship Id="rId282" Type="http://schemas.openxmlformats.org/officeDocument/2006/relationships/image" Target="media/image132.png"/><Relationship Id="rId338" Type="http://schemas.openxmlformats.org/officeDocument/2006/relationships/hyperlink" Target="https://ebelge.gib.gov.tr/dosyalar/IHRACAT_SORULARI_SSS_(06.02.2018).pdf" TargetMode="External"/><Relationship Id="rId503" Type="http://schemas.openxmlformats.org/officeDocument/2006/relationships/hyperlink" Target="https://s3.amazonaws.com/cdn.freshdesk.com/data/helpdesk/attachments/production/67028694815/original/YKGm0OfNq_jGv8WU_SqGtmUtVUhl3GBnIA.png?1638966998" TargetMode="External"/><Relationship Id="rId545" Type="http://schemas.microsoft.com/office/2007/relationships/hdphoto" Target="media/hdphoto84.wdp"/><Relationship Id="rId587" Type="http://schemas.openxmlformats.org/officeDocument/2006/relationships/hyperlink" Target="https://www.youtube.com/watch?v=3j4-gfZNB30&amp;t=6s" TargetMode="External"/><Relationship Id="rId710" Type="http://schemas.openxmlformats.org/officeDocument/2006/relationships/hyperlink" Target="https://www.defterbeyan.gov.tr/documents/kilavuz/basit-usule-tabi-mukelleflerin-gun-sonu-hasilatlarini-toplu-bir-sekilde-ekleme-kilavuzu.pdf" TargetMode="External"/><Relationship Id="rId752" Type="http://schemas.openxmlformats.org/officeDocument/2006/relationships/hyperlink" Target="http://edefter.gov.tr/edefterbasvuru.html" TargetMode="External"/><Relationship Id="rId8" Type="http://schemas.openxmlformats.org/officeDocument/2006/relationships/image" Target="media/image1.png"/><Relationship Id="rId142" Type="http://schemas.openxmlformats.org/officeDocument/2006/relationships/hyperlink" Target="https://www.gib.gov.tr/mail-order-yontemiyle-satis-yapan-sirketin-elektronik-arsiv-uygulamasina-gecme-zorunlulugu" TargetMode="External"/><Relationship Id="rId184" Type="http://schemas.openxmlformats.org/officeDocument/2006/relationships/hyperlink" Target="https://www.gib.gov.tr/toptan-ve-perakende-satislarda-yeni-nesil-odeme-kaydedici-cihaz-kullanma-kullanma-ve-bilgi-fisi" TargetMode="External"/><Relationship Id="rId391" Type="http://schemas.openxmlformats.org/officeDocument/2006/relationships/hyperlink" Target="https://forum.efatura.gov.tr/view.php?id=45337" TargetMode="External"/><Relationship Id="rId405" Type="http://schemas.openxmlformats.org/officeDocument/2006/relationships/image" Target="media/image185.png"/><Relationship Id="rId447" Type="http://schemas.openxmlformats.org/officeDocument/2006/relationships/image" Target="media/image206.png"/><Relationship Id="rId612" Type="http://schemas.openxmlformats.org/officeDocument/2006/relationships/image" Target="media/image297.jpeg"/><Relationship Id="rId251" Type="http://schemas.openxmlformats.org/officeDocument/2006/relationships/hyperlink" Target="https://earsivportal.efatura.gov.tr/" TargetMode="External"/><Relationship Id="rId489" Type="http://schemas.openxmlformats.org/officeDocument/2006/relationships/image" Target="media/image227.png"/><Relationship Id="rId654" Type="http://schemas.openxmlformats.org/officeDocument/2006/relationships/hyperlink" Target="https://internet.luca.com.tr/destek/index.php" TargetMode="External"/><Relationship Id="rId696" Type="http://schemas.openxmlformats.org/officeDocument/2006/relationships/hyperlink" Target="https://www.defterbeyan.gov.tr/documents/kilavuz/yillik-gelir-vergisi-beyannamesi-kilavuzu-yayinlanan.pdf" TargetMode="External"/><Relationship Id="rId46" Type="http://schemas.openxmlformats.org/officeDocument/2006/relationships/hyperlink" Target="https://ebelge.gib.gov.tr/efaturabasvuru.html" TargetMode="External"/><Relationship Id="rId293" Type="http://schemas.microsoft.com/office/2007/relationships/hdphoto" Target="media/hdphoto56.wdp"/><Relationship Id="rId307" Type="http://schemas.microsoft.com/office/2007/relationships/hdphoto" Target="media/hdphoto63.wdp"/><Relationship Id="rId349" Type="http://schemas.openxmlformats.org/officeDocument/2006/relationships/hyperlink" Target="https://forum.efatura.gov.tr/view.php?id=15582" TargetMode="External"/><Relationship Id="rId514" Type="http://schemas.openxmlformats.org/officeDocument/2006/relationships/hyperlink" Target="https://www.youtube.com/watch?v=ffKndy-Wl5g&amp;t=300s" TargetMode="External"/><Relationship Id="rId556" Type="http://schemas.openxmlformats.org/officeDocument/2006/relationships/image" Target="media/image258.png"/><Relationship Id="rId721" Type="http://schemas.openxmlformats.org/officeDocument/2006/relationships/image" Target="media/image346.png"/><Relationship Id="rId763" Type="http://schemas.microsoft.com/office/2007/relationships/diagramDrawing" Target="diagrams/drawing2.xml"/><Relationship Id="rId88" Type="http://schemas.openxmlformats.org/officeDocument/2006/relationships/image" Target="media/image41.png"/><Relationship Id="rId111" Type="http://schemas.openxmlformats.org/officeDocument/2006/relationships/image" Target="media/image54.png"/><Relationship Id="rId153" Type="http://schemas.openxmlformats.org/officeDocument/2006/relationships/image" Target="media/image70.png"/><Relationship Id="rId195" Type="http://schemas.openxmlformats.org/officeDocument/2006/relationships/image" Target="media/image86.png"/><Relationship Id="rId209" Type="http://schemas.openxmlformats.org/officeDocument/2006/relationships/image" Target="media/image95.png"/><Relationship Id="rId360" Type="http://schemas.openxmlformats.org/officeDocument/2006/relationships/image" Target="media/image170.png"/><Relationship Id="rId416" Type="http://schemas.openxmlformats.org/officeDocument/2006/relationships/hyperlink" Target="https://forum.efatura.gov.tr/view.php?id=24088" TargetMode="External"/><Relationship Id="rId598" Type="http://schemas.openxmlformats.org/officeDocument/2006/relationships/image" Target="media/image284.png"/><Relationship Id="rId220" Type="http://schemas.openxmlformats.org/officeDocument/2006/relationships/image" Target="media/image101.png"/><Relationship Id="rId458" Type="http://schemas.openxmlformats.org/officeDocument/2006/relationships/hyperlink" Target="https://turmob.org.tr/e-donusum/assistan-uygulamasi" TargetMode="External"/><Relationship Id="rId623" Type="http://schemas.openxmlformats.org/officeDocument/2006/relationships/image" Target="media/image306.png"/><Relationship Id="rId665" Type="http://schemas.openxmlformats.org/officeDocument/2006/relationships/hyperlink" Target="https://www.edefter.gov.tr/edefterbasvuru.html" TargetMode="External"/><Relationship Id="rId15" Type="http://schemas.openxmlformats.org/officeDocument/2006/relationships/image" Target="media/image5.png"/><Relationship Id="rId57" Type="http://schemas.openxmlformats.org/officeDocument/2006/relationships/hyperlink" Target="https://test.efatura.gov.tr/efatura/login.jsp" TargetMode="External"/><Relationship Id="rId262" Type="http://schemas.microsoft.com/office/2007/relationships/hdphoto" Target="media/hdphoto41.wdp"/><Relationship Id="rId318" Type="http://schemas.openxmlformats.org/officeDocument/2006/relationships/image" Target="media/image150.png"/><Relationship Id="rId525" Type="http://schemas.openxmlformats.org/officeDocument/2006/relationships/hyperlink" Target="https://www.youtube.com/watch?v=ffKndy-Wl5g&amp;t=5980s" TargetMode="External"/><Relationship Id="rId567" Type="http://schemas.openxmlformats.org/officeDocument/2006/relationships/image" Target="media/image267.png"/><Relationship Id="rId732" Type="http://schemas.openxmlformats.org/officeDocument/2006/relationships/image" Target="media/image353.png"/><Relationship Id="rId99" Type="http://schemas.microsoft.com/office/2007/relationships/hdphoto" Target="media/hdphoto20.wdp"/><Relationship Id="rId122" Type="http://schemas.openxmlformats.org/officeDocument/2006/relationships/hyperlink" Target="https://test.efatura.gov.tr/efatura/Mali_muhur_deneme_sertifika.zip" TargetMode="External"/><Relationship Id="rId164" Type="http://schemas.openxmlformats.org/officeDocument/2006/relationships/image" Target="media/image77.png"/><Relationship Id="rId371" Type="http://schemas.openxmlformats.org/officeDocument/2006/relationships/image" Target="media/image175.png"/><Relationship Id="rId774" Type="http://schemas.openxmlformats.org/officeDocument/2006/relationships/hyperlink" Target="https://vergidosyasi.files.wordpress.com/2021/04/smmm_ve_ymmler_hakkinda_verg_mfettlernce__sorumluluk_rapornda_uyulacak_usul_ve_esaslara_lkn_vdkynerges.pdf" TargetMode="External"/><Relationship Id="rId427" Type="http://schemas.openxmlformats.org/officeDocument/2006/relationships/image" Target="media/image195.png"/><Relationship Id="rId469" Type="http://schemas.openxmlformats.org/officeDocument/2006/relationships/image" Target="media/image216.png"/><Relationship Id="rId634" Type="http://schemas.openxmlformats.org/officeDocument/2006/relationships/image" Target="media/image316.png"/><Relationship Id="rId676" Type="http://schemas.openxmlformats.org/officeDocument/2006/relationships/image" Target="media/image342.png"/><Relationship Id="rId26" Type="http://schemas.openxmlformats.org/officeDocument/2006/relationships/image" Target="media/image9.png"/><Relationship Id="rId231" Type="http://schemas.microsoft.com/office/2007/relationships/hdphoto" Target="media/hdphoto33.wdp"/><Relationship Id="rId273" Type="http://schemas.microsoft.com/office/2007/relationships/hdphoto" Target="media/hdphoto46.wdp"/><Relationship Id="rId329" Type="http://schemas.openxmlformats.org/officeDocument/2006/relationships/image" Target="media/image159.png"/><Relationship Id="rId480" Type="http://schemas.openxmlformats.org/officeDocument/2006/relationships/hyperlink" Target="https://s3.amazonaws.com/cdn.freshdesk.com/data/helpdesk/attachments/production/67030243034/original/x6egKGopMADovNpLyYyYuTSnsplj-sw-QQ.png?1640697382" TargetMode="External"/><Relationship Id="rId536" Type="http://schemas.openxmlformats.org/officeDocument/2006/relationships/image" Target="media/image249.png"/><Relationship Id="rId701" Type="http://schemas.openxmlformats.org/officeDocument/2006/relationships/hyperlink" Target="https://www.defterbeyan.gov.tr/documents/kilavuz/muhtasar-ve-prim-hizmet-beyannamesi-duyurusu-18_08_2020.pdf" TargetMode="External"/><Relationship Id="rId68" Type="http://schemas.openxmlformats.org/officeDocument/2006/relationships/image" Target="media/image28.png"/><Relationship Id="rId133" Type="http://schemas.openxmlformats.org/officeDocument/2006/relationships/hyperlink" Target="https://turmob.org.tr/e-donusum/esmm/Sikca-Sorulan-Sorular" TargetMode="External"/><Relationship Id="rId175" Type="http://schemas.openxmlformats.org/officeDocument/2006/relationships/hyperlink" Target="https://ebelge.gib.gov.tr/dosyalar/kilavuzlar/e-Doviz_Alim_Satim_Belgesi_Duyurusu.pdf" TargetMode="External"/><Relationship Id="rId340" Type="http://schemas.openxmlformats.org/officeDocument/2006/relationships/image" Target="media/image164.png"/><Relationship Id="rId578" Type="http://schemas.openxmlformats.org/officeDocument/2006/relationships/image" Target="media/image274.png"/><Relationship Id="rId743" Type="http://schemas.openxmlformats.org/officeDocument/2006/relationships/hyperlink" Target="https://ebelge.gib.gov.tr/dosyalar/SSS_TABLO_(06.02.2018).pdf" TargetMode="External"/><Relationship Id="rId200" Type="http://schemas.openxmlformats.org/officeDocument/2006/relationships/image" Target="media/image88.png"/><Relationship Id="rId382" Type="http://schemas.openxmlformats.org/officeDocument/2006/relationships/hyperlink" Target="https://ebelge.gib.gov.tr/anasayfa.html" TargetMode="External"/><Relationship Id="rId438" Type="http://schemas.microsoft.com/office/2007/relationships/hdphoto" Target="media/hdphoto69.wdp"/><Relationship Id="rId603" Type="http://schemas.openxmlformats.org/officeDocument/2006/relationships/image" Target="media/image288.jpeg"/><Relationship Id="rId645" Type="http://schemas.openxmlformats.org/officeDocument/2006/relationships/image" Target="media/image327.png"/><Relationship Id="rId687" Type="http://schemas.openxmlformats.org/officeDocument/2006/relationships/hyperlink" Target="https://www.defterbeyan.gov.tr/documents/kilavuz/basit-usulde-vergilendirilen-mukelleflere.pdf" TargetMode="External"/><Relationship Id="rId242" Type="http://schemas.microsoft.com/office/2007/relationships/hdphoto" Target="media/hdphoto38.wdp"/><Relationship Id="rId284" Type="http://schemas.openxmlformats.org/officeDocument/2006/relationships/image" Target="media/image133.png"/><Relationship Id="rId491" Type="http://schemas.openxmlformats.org/officeDocument/2006/relationships/image" Target="media/image229.png"/><Relationship Id="rId505" Type="http://schemas.openxmlformats.org/officeDocument/2006/relationships/hyperlink" Target="https://s3.amazonaws.com/cdn.freshdesk.com/data/helpdesk/attachments/production/67028694946/original/yH7JYBZ36uMriw7Q7srywCm1SkkH0zHwvw.png?1638967064" TargetMode="External"/><Relationship Id="rId712" Type="http://schemas.openxmlformats.org/officeDocument/2006/relationships/hyperlink" Target="https://www.defterbeyan.gov.tr/documents/kilavuz/filtrelemeilegelirgiderraporlarininalinmasikilavuzu.pdf" TargetMode="External"/><Relationship Id="rId37" Type="http://schemas.openxmlformats.org/officeDocument/2006/relationships/hyperlink" Target="https://mbireysel.kamusm.gov.tr/" TargetMode="External"/><Relationship Id="rId79" Type="http://schemas.openxmlformats.org/officeDocument/2006/relationships/image" Target="media/image36.png"/><Relationship Id="rId102" Type="http://schemas.openxmlformats.org/officeDocument/2006/relationships/hyperlink" Target="https://ebelge.gib.gov.tr/efaturakayitlikullanicilar.html" TargetMode="External"/><Relationship Id="rId144" Type="http://schemas.openxmlformats.org/officeDocument/2006/relationships/hyperlink" Target="https://ebelge.gib.gov.tr/dosyalar/Kamu_eFatura_Duyurusu_Vol2_23072019.pdf" TargetMode="External"/><Relationship Id="rId547" Type="http://schemas.microsoft.com/office/2007/relationships/hdphoto" Target="media/hdphoto85.wdp"/><Relationship Id="rId589" Type="http://schemas.openxmlformats.org/officeDocument/2006/relationships/hyperlink" Target="https://www.youtube.com/watch?v=2la_3gBkGRA" TargetMode="External"/><Relationship Id="rId754" Type="http://schemas.openxmlformats.org/officeDocument/2006/relationships/diagramData" Target="diagrams/data1.xml"/><Relationship Id="rId90" Type="http://schemas.openxmlformats.org/officeDocument/2006/relationships/image" Target="media/image42.png"/><Relationship Id="rId186" Type="http://schemas.openxmlformats.org/officeDocument/2006/relationships/hyperlink" Target="http://www.efatura.gov.tr/ebileteyolculistesiiznialanlar.html" TargetMode="External"/><Relationship Id="rId351" Type="http://schemas.openxmlformats.org/officeDocument/2006/relationships/hyperlink" Target="https://forum.efatura.gov.tr/view.php?id=45337" TargetMode="External"/><Relationship Id="rId393" Type="http://schemas.openxmlformats.org/officeDocument/2006/relationships/hyperlink" Target="mailto:efatura@gelirler.gov.tr" TargetMode="External"/><Relationship Id="rId407" Type="http://schemas.openxmlformats.org/officeDocument/2006/relationships/image" Target="media/image186.png"/><Relationship Id="rId449" Type="http://schemas.openxmlformats.org/officeDocument/2006/relationships/image" Target="media/image207.png"/><Relationship Id="rId614" Type="http://schemas.openxmlformats.org/officeDocument/2006/relationships/image" Target="media/image299.jpeg"/><Relationship Id="rId656" Type="http://schemas.openxmlformats.org/officeDocument/2006/relationships/image" Target="media/image336.png"/><Relationship Id="rId211" Type="http://schemas.openxmlformats.org/officeDocument/2006/relationships/image" Target="media/image96.png"/><Relationship Id="rId253" Type="http://schemas.openxmlformats.org/officeDocument/2006/relationships/hyperlink" Target="https://earsivportal.efatura.gov.tr/intragiris.html" TargetMode="External"/><Relationship Id="rId295" Type="http://schemas.microsoft.com/office/2007/relationships/hdphoto" Target="media/hdphoto57.wdp"/><Relationship Id="rId309" Type="http://schemas.microsoft.com/office/2007/relationships/hdphoto" Target="media/hdphoto64.wdp"/><Relationship Id="rId460" Type="http://schemas.openxmlformats.org/officeDocument/2006/relationships/hyperlink" Target="https://mm.kamusm.gov.tr/surecler/aldim_ne_yapmaliyim/" TargetMode="External"/><Relationship Id="rId516" Type="http://schemas.openxmlformats.org/officeDocument/2006/relationships/hyperlink" Target="https://www.youtube.com/watch?v=ffKndy-Wl5g&amp;t=1440s" TargetMode="External"/><Relationship Id="rId698" Type="http://schemas.openxmlformats.org/officeDocument/2006/relationships/hyperlink" Target="https://www.defterbeyan.gov.tr/documents/kilavuz/verg-usul-kanunu-teblg-sira-no-532.pdf" TargetMode="External"/><Relationship Id="rId48" Type="http://schemas.openxmlformats.org/officeDocument/2006/relationships/hyperlink" Target="https://portal.efatura.gov.tr/efaturabasvuru/" TargetMode="External"/><Relationship Id="rId113" Type="http://schemas.openxmlformats.org/officeDocument/2006/relationships/hyperlink" Target="https://kamusm.bilgem.tubitak.gov.tr/SSS/?info=6" TargetMode="External"/><Relationship Id="rId320" Type="http://schemas.openxmlformats.org/officeDocument/2006/relationships/image" Target="media/image152.png"/><Relationship Id="rId558" Type="http://schemas.openxmlformats.org/officeDocument/2006/relationships/image" Target="media/image259.png"/><Relationship Id="rId723" Type="http://schemas.openxmlformats.org/officeDocument/2006/relationships/hyperlink" Target="http://www.edefter.gov.tr/" TargetMode="External"/><Relationship Id="rId765" Type="http://schemas.openxmlformats.org/officeDocument/2006/relationships/diagramLayout" Target="diagrams/layout3.xml"/><Relationship Id="rId155" Type="http://schemas.openxmlformats.org/officeDocument/2006/relationships/hyperlink" Target="https://ebelge.gib.gov.tr/dosyalar/e-Arsiv_Fatura_Hakkinda_Duyuru.pdf" TargetMode="External"/><Relationship Id="rId197" Type="http://schemas.openxmlformats.org/officeDocument/2006/relationships/hyperlink" Target="https://ebelge.gib.gov.tr/dosyalar/Iptal_Ihtar-Itiraz_Bildirim_Kilavuzu_Hakkinda_Duyuru.pdf" TargetMode="External"/><Relationship Id="rId362" Type="http://schemas.openxmlformats.org/officeDocument/2006/relationships/image" Target="media/image171.png"/><Relationship Id="rId418" Type="http://schemas.openxmlformats.org/officeDocument/2006/relationships/image" Target="media/image191.png"/><Relationship Id="rId625" Type="http://schemas.openxmlformats.org/officeDocument/2006/relationships/image" Target="media/image307.png"/><Relationship Id="rId222" Type="http://schemas.openxmlformats.org/officeDocument/2006/relationships/image" Target="media/image103.png"/><Relationship Id="rId264" Type="http://schemas.microsoft.com/office/2007/relationships/hdphoto" Target="media/hdphoto42.wdp"/><Relationship Id="rId471" Type="http://schemas.openxmlformats.org/officeDocument/2006/relationships/image" Target="media/image217.png"/><Relationship Id="rId667" Type="http://schemas.openxmlformats.org/officeDocument/2006/relationships/image" Target="media/image339.png"/><Relationship Id="rId17" Type="http://schemas.openxmlformats.org/officeDocument/2006/relationships/hyperlink" Target="https://ebelge.gib.gov.tr/anasayfa.html" TargetMode="External"/><Relationship Id="rId59" Type="http://schemas.openxmlformats.org/officeDocument/2006/relationships/image" Target="media/image21.png"/><Relationship Id="rId124" Type="http://schemas.openxmlformats.org/officeDocument/2006/relationships/hyperlink" Target="https://www.logoefaturadestek.com/logo-e-fatura-destek/logo-e-fatura-egitim/" TargetMode="External"/><Relationship Id="rId527" Type="http://schemas.openxmlformats.org/officeDocument/2006/relationships/hyperlink" Target="https://www.youtube.com/watch?v=ffKndy-Wl5g&amp;t=7200s" TargetMode="External"/><Relationship Id="rId569" Type="http://schemas.openxmlformats.org/officeDocument/2006/relationships/image" Target="media/image269.png"/><Relationship Id="rId734" Type="http://schemas.openxmlformats.org/officeDocument/2006/relationships/image" Target="media/image354.png"/><Relationship Id="rId776" Type="http://schemas.openxmlformats.org/officeDocument/2006/relationships/footer" Target="footer1.xml"/><Relationship Id="rId70" Type="http://schemas.openxmlformats.org/officeDocument/2006/relationships/image" Target="media/image30.png"/><Relationship Id="rId166" Type="http://schemas.openxmlformats.org/officeDocument/2006/relationships/hyperlink" Target="https://ebelge.gib.gov.tr/dosyalar/e-SMM_Interaktif_Vergi_Dairesi_Basvuru_Duyurusu.pdf" TargetMode="External"/><Relationship Id="rId331" Type="http://schemas.openxmlformats.org/officeDocument/2006/relationships/hyperlink" Target="mailto:yolcuberaberpk@sirketkisaad.com.tr" TargetMode="External"/><Relationship Id="rId373" Type="http://schemas.openxmlformats.org/officeDocument/2006/relationships/image" Target="media/image176.png"/><Relationship Id="rId429" Type="http://schemas.openxmlformats.org/officeDocument/2006/relationships/image" Target="media/image197.png"/><Relationship Id="rId580" Type="http://schemas.microsoft.com/office/2007/relationships/hdphoto" Target="media/hdphoto93.wdp"/><Relationship Id="rId636" Type="http://schemas.openxmlformats.org/officeDocument/2006/relationships/image" Target="media/image318.png"/><Relationship Id="rId1" Type="http://schemas.openxmlformats.org/officeDocument/2006/relationships/customXml" Target="../customXml/item1.xml"/><Relationship Id="rId233" Type="http://schemas.microsoft.com/office/2007/relationships/hdphoto" Target="media/hdphoto34.wdp"/><Relationship Id="rId440" Type="http://schemas.microsoft.com/office/2007/relationships/hdphoto" Target="media/hdphoto70.wdp"/><Relationship Id="rId678" Type="http://schemas.openxmlformats.org/officeDocument/2006/relationships/hyperlink" Target="https://www.defterbeyan.gov.tr/documents/kilavuz/defter-beyan-sistemi-genel-kullanim-kilavuzu-version-2_0-15_06_2022.pdf" TargetMode="External"/><Relationship Id="rId28" Type="http://schemas.openxmlformats.org/officeDocument/2006/relationships/hyperlink" Target="http://www.kamusm.gov.tr/islemler/surucu_yukleme_servisi/" TargetMode="External"/><Relationship Id="rId275" Type="http://schemas.microsoft.com/office/2007/relationships/hdphoto" Target="media/hdphoto47.wdp"/><Relationship Id="rId300" Type="http://schemas.openxmlformats.org/officeDocument/2006/relationships/image" Target="media/image141.png"/><Relationship Id="rId482" Type="http://schemas.openxmlformats.org/officeDocument/2006/relationships/hyperlink" Target="https://s3.amazonaws.com/cdn.freshdesk.com/data/helpdesk/attachments/production/67028584626/original/umkZDJpbwihki4iSIRYs1t-1edsHd_5ghg.png?1638884504" TargetMode="External"/><Relationship Id="rId538" Type="http://schemas.openxmlformats.org/officeDocument/2006/relationships/image" Target="media/image250.png"/><Relationship Id="rId703" Type="http://schemas.openxmlformats.org/officeDocument/2006/relationships/hyperlink" Target="https://www.defterbeyan.gov.tr/documents/defterbeyansistemikayitsuresihakkindaduyuru.pdf" TargetMode="External"/><Relationship Id="rId745" Type="http://schemas.openxmlformats.org/officeDocument/2006/relationships/hyperlink" Target="https://uyg.edefter.gov.tr/edefter/" TargetMode="External"/><Relationship Id="rId81" Type="http://schemas.openxmlformats.org/officeDocument/2006/relationships/image" Target="media/image37.png"/><Relationship Id="rId135" Type="http://schemas.openxmlformats.org/officeDocument/2006/relationships/image" Target="media/image61.png"/><Relationship Id="rId177" Type="http://schemas.openxmlformats.org/officeDocument/2006/relationships/hyperlink" Target="https://ynokc.gib.gov.tr/Home/Index" TargetMode="External"/><Relationship Id="rId342" Type="http://schemas.openxmlformats.org/officeDocument/2006/relationships/hyperlink" Target="https://portal.efatura.gov.tr/efaturabasvuru/wsctgirisSSL.jsp" TargetMode="External"/><Relationship Id="rId384" Type="http://schemas.openxmlformats.org/officeDocument/2006/relationships/hyperlink" Target="https://forum.efatura.gov.tr/view.php?id=24088" TargetMode="External"/><Relationship Id="rId591" Type="http://schemas.openxmlformats.org/officeDocument/2006/relationships/image" Target="media/image281.png"/><Relationship Id="rId605" Type="http://schemas.openxmlformats.org/officeDocument/2006/relationships/image" Target="media/image290.jpeg"/><Relationship Id="rId202" Type="http://schemas.openxmlformats.org/officeDocument/2006/relationships/image" Target="media/image90.png"/><Relationship Id="rId244" Type="http://schemas.microsoft.com/office/2007/relationships/hdphoto" Target="media/hdphoto39.wdp"/><Relationship Id="rId647" Type="http://schemas.openxmlformats.org/officeDocument/2006/relationships/image" Target="media/image329.png"/><Relationship Id="rId689" Type="http://schemas.openxmlformats.org/officeDocument/2006/relationships/hyperlink" Target="https://www.defterbeyan.gov.tr/documents/kilavuz/defter-beyan-sistemi-kilavuzu-version1_8-21_3_2019.pdf" TargetMode="External"/><Relationship Id="rId39" Type="http://schemas.openxmlformats.org/officeDocument/2006/relationships/image" Target="media/image14.png"/><Relationship Id="rId286" Type="http://schemas.openxmlformats.org/officeDocument/2006/relationships/image" Target="media/image134.png"/><Relationship Id="rId451" Type="http://schemas.openxmlformats.org/officeDocument/2006/relationships/hyperlink" Target="https://portal.efatura.gov.tr/OkcBasvuru/" TargetMode="External"/><Relationship Id="rId493" Type="http://schemas.openxmlformats.org/officeDocument/2006/relationships/image" Target="media/image231.png"/><Relationship Id="rId507" Type="http://schemas.openxmlformats.org/officeDocument/2006/relationships/hyperlink" Target="https://www.gib.gov.tr/isyeri-merkezi-ve-subelerinin-e-defter-kullanimi-hk" TargetMode="External"/><Relationship Id="rId549" Type="http://schemas.microsoft.com/office/2007/relationships/hdphoto" Target="media/hdphoto86.wdp"/><Relationship Id="rId714" Type="http://schemas.openxmlformats.org/officeDocument/2006/relationships/hyperlink" Target="https://www.defterbeyan.gov.tr/documents/kilavuz/malibilgilerkullanimkilavuzu.pdf" TargetMode="External"/><Relationship Id="rId756" Type="http://schemas.openxmlformats.org/officeDocument/2006/relationships/diagramQuickStyle" Target="diagrams/quickStyle1.xml"/><Relationship Id="rId50" Type="http://schemas.openxmlformats.org/officeDocument/2006/relationships/hyperlink" Target="https://ebelge.gib.gov.tr/dosyalar/efaturabasvuru/E-FaturaUygulamasiBasvuruRehberiveKilavuzu.pdf" TargetMode="External"/><Relationship Id="rId104" Type="http://schemas.microsoft.com/office/2007/relationships/hdphoto" Target="media/hdphoto22.wdp"/><Relationship Id="rId146" Type="http://schemas.openxmlformats.org/officeDocument/2006/relationships/image" Target="media/image65.png"/><Relationship Id="rId188" Type="http://schemas.openxmlformats.org/officeDocument/2006/relationships/hyperlink" Target="https://mportal.kamusm.gov.tr/bp/edf.go" TargetMode="External"/><Relationship Id="rId311" Type="http://schemas.microsoft.com/office/2007/relationships/hdphoto" Target="media/hdphoto65.wdp"/><Relationship Id="rId353" Type="http://schemas.openxmlformats.org/officeDocument/2006/relationships/hyperlink" Target="https://forum.efatura.gov.tr/view.php?id=2614" TargetMode="External"/><Relationship Id="rId395" Type="http://schemas.openxmlformats.org/officeDocument/2006/relationships/image" Target="media/image184.png"/><Relationship Id="rId409" Type="http://schemas.openxmlformats.org/officeDocument/2006/relationships/image" Target="media/image187.png"/><Relationship Id="rId560" Type="http://schemas.openxmlformats.org/officeDocument/2006/relationships/image" Target="media/image261.png"/><Relationship Id="rId92" Type="http://schemas.openxmlformats.org/officeDocument/2006/relationships/image" Target="media/image43.png"/><Relationship Id="rId213" Type="http://schemas.openxmlformats.org/officeDocument/2006/relationships/image" Target="media/image97.png"/><Relationship Id="rId420" Type="http://schemas.openxmlformats.org/officeDocument/2006/relationships/hyperlink" Target="https://www.gib.gov.tr/mail-order-yontemiyle-satis-yapan-sirketin-elektronik-arsiv-uygulamasina-gecme-zorunlulugu" TargetMode="External"/><Relationship Id="rId616" Type="http://schemas.openxmlformats.org/officeDocument/2006/relationships/image" Target="media/image301.jpeg"/><Relationship Id="rId658" Type="http://schemas.openxmlformats.org/officeDocument/2006/relationships/image" Target="media/image337.png"/><Relationship Id="rId255" Type="http://schemas.openxmlformats.org/officeDocument/2006/relationships/image" Target="media/image116.png"/><Relationship Id="rId297" Type="http://schemas.microsoft.com/office/2007/relationships/hdphoto" Target="media/hdphoto58.wdp"/><Relationship Id="rId462" Type="http://schemas.openxmlformats.org/officeDocument/2006/relationships/image" Target="media/image212.jpeg"/><Relationship Id="rId518" Type="http://schemas.openxmlformats.org/officeDocument/2006/relationships/hyperlink" Target="https://www.youtube.com/watch?v=ffKndy-Wl5g&amp;t=3120s" TargetMode="External"/><Relationship Id="rId725" Type="http://schemas.microsoft.com/office/2007/relationships/hdphoto" Target="media/hdphoto97.wdp"/><Relationship Id="rId115" Type="http://schemas.openxmlformats.org/officeDocument/2006/relationships/hyperlink" Target="https://ebelge.gib.gov.tr/dosyalar/Duyuru_Hatali_Mali_Muhur.pdf" TargetMode="External"/><Relationship Id="rId157" Type="http://schemas.openxmlformats.org/officeDocument/2006/relationships/hyperlink" Target="https://ebelge.gib.gov.tr/earsivsorgula.html" TargetMode="External"/><Relationship Id="rId322" Type="http://schemas.openxmlformats.org/officeDocument/2006/relationships/image" Target="media/image154.png"/><Relationship Id="rId364" Type="http://schemas.openxmlformats.org/officeDocument/2006/relationships/hyperlink" Target="https://forum.efatura.gov.tr/view.php?id=718" TargetMode="External"/><Relationship Id="rId767" Type="http://schemas.openxmlformats.org/officeDocument/2006/relationships/diagramColors" Target="diagrams/colors3.xml"/><Relationship Id="rId61" Type="http://schemas.openxmlformats.org/officeDocument/2006/relationships/image" Target="media/image22.png"/><Relationship Id="rId199" Type="http://schemas.openxmlformats.org/officeDocument/2006/relationships/hyperlink" Target="https://portal.efatura.gov.tr/FaturaIptal/" TargetMode="External"/><Relationship Id="rId571" Type="http://schemas.openxmlformats.org/officeDocument/2006/relationships/image" Target="media/image271.png"/><Relationship Id="rId627" Type="http://schemas.openxmlformats.org/officeDocument/2006/relationships/image" Target="media/image309.png"/><Relationship Id="rId669" Type="http://schemas.openxmlformats.org/officeDocument/2006/relationships/image" Target="media/image340.png"/><Relationship Id="rId19" Type="http://schemas.openxmlformats.org/officeDocument/2006/relationships/hyperlink" Target="https://ebelge.gib.gov.tr/efaturamevzuat.html" TargetMode="External"/><Relationship Id="rId224" Type="http://schemas.openxmlformats.org/officeDocument/2006/relationships/image" Target="media/image104.png"/><Relationship Id="rId266" Type="http://schemas.openxmlformats.org/officeDocument/2006/relationships/image" Target="media/image124.png"/><Relationship Id="rId431" Type="http://schemas.openxmlformats.org/officeDocument/2006/relationships/hyperlink" Target="https://ynokc.gib.gov.tr/UploadedFiles/Files/okckullanimindanmuaftutulanlar.pdf" TargetMode="External"/><Relationship Id="rId473" Type="http://schemas.openxmlformats.org/officeDocument/2006/relationships/image" Target="media/image218.png"/><Relationship Id="rId529" Type="http://schemas.openxmlformats.org/officeDocument/2006/relationships/image" Target="media/image244.png"/><Relationship Id="rId680" Type="http://schemas.openxmlformats.org/officeDocument/2006/relationships/hyperlink" Target="https://www.defterbeyan.gov.tr/documents/kilavuz/basit-usule-tabi-mukelleflere-yonelik-bilgilendirme-metni.pdf" TargetMode="External"/><Relationship Id="rId736" Type="http://schemas.openxmlformats.org/officeDocument/2006/relationships/hyperlink" Target="https://www.edefter.gov.tr/sss.html" TargetMode="External"/><Relationship Id="rId30" Type="http://schemas.openxmlformats.org/officeDocument/2006/relationships/image" Target="media/image11.png"/><Relationship Id="rId126" Type="http://schemas.openxmlformats.org/officeDocument/2006/relationships/hyperlink" Target="https://www.gib.gov.tr/e-faturaya-geciste-brut-satis-hasilatinin-hesabinda-alistan-iadelerin-alis-iskontolarinin-fiyat" TargetMode="External"/><Relationship Id="rId168" Type="http://schemas.openxmlformats.org/officeDocument/2006/relationships/image" Target="media/image79.tiff"/><Relationship Id="rId333" Type="http://schemas.openxmlformats.org/officeDocument/2006/relationships/image" Target="media/image162.png"/><Relationship Id="rId540" Type="http://schemas.openxmlformats.org/officeDocument/2006/relationships/image" Target="media/image251.png"/><Relationship Id="rId778" Type="http://schemas.openxmlformats.org/officeDocument/2006/relationships/glossaryDocument" Target="glossary/document.xml"/><Relationship Id="rId72" Type="http://schemas.openxmlformats.org/officeDocument/2006/relationships/image" Target="media/image32.png"/><Relationship Id="rId375" Type="http://schemas.openxmlformats.org/officeDocument/2006/relationships/image" Target="media/image177.png"/><Relationship Id="rId582" Type="http://schemas.openxmlformats.org/officeDocument/2006/relationships/image" Target="media/image276.png"/><Relationship Id="rId638" Type="http://schemas.openxmlformats.org/officeDocument/2006/relationships/image" Target="media/image320.png"/><Relationship Id="rId3" Type="http://schemas.openxmlformats.org/officeDocument/2006/relationships/styles" Target="styles.xml"/><Relationship Id="rId235" Type="http://schemas.microsoft.com/office/2007/relationships/hdphoto" Target="media/hdphoto35.wdp"/><Relationship Id="rId277" Type="http://schemas.microsoft.com/office/2007/relationships/hdphoto" Target="media/hdphoto48.wdp"/><Relationship Id="rId400" Type="http://schemas.openxmlformats.org/officeDocument/2006/relationships/hyperlink" Target="https://ebelge.gib.gov.tr/dosyalar/SSS_TABLO_(06.02.2018).pdf" TargetMode="External"/><Relationship Id="rId442" Type="http://schemas.microsoft.com/office/2007/relationships/hdphoto" Target="media/hdphoto71.wdp"/><Relationship Id="rId484" Type="http://schemas.openxmlformats.org/officeDocument/2006/relationships/hyperlink" Target="https://s3.amazonaws.com/cdn.freshdesk.com/data/helpdesk/attachments/production/67028584632/original/v3gY2-rvHxJaDM42QulQSfFqjr40lfKEoQ.png?1638884504" TargetMode="External"/><Relationship Id="rId705" Type="http://schemas.openxmlformats.org/officeDocument/2006/relationships/hyperlink" Target="https://www.defterbeyan.gov.tr/documents/kilavuz/genc-girisimci-kazanc-stisnasi.pdf" TargetMode="External"/><Relationship Id="rId137" Type="http://schemas.openxmlformats.org/officeDocument/2006/relationships/image" Target="media/image63.png"/><Relationship Id="rId302" Type="http://schemas.openxmlformats.org/officeDocument/2006/relationships/image" Target="media/image142.png"/><Relationship Id="rId344" Type="http://schemas.openxmlformats.org/officeDocument/2006/relationships/hyperlink" Target="https://ebelge.gib.gov.tr/sss.html" TargetMode="External"/><Relationship Id="rId691" Type="http://schemas.openxmlformats.org/officeDocument/2006/relationships/hyperlink" Target="https://www.defterbeyan.gov.tr/documents/kilavuz/muhtasar-ve-prim-hizmet-beyannamesinde-dikkat-edilmesi-gereken-hususlar.pdf" TargetMode="External"/><Relationship Id="rId747" Type="http://schemas.openxmlformats.org/officeDocument/2006/relationships/image" Target="media/image357.png"/><Relationship Id="rId41" Type="http://schemas.openxmlformats.org/officeDocument/2006/relationships/image" Target="media/image16.png"/><Relationship Id="rId83" Type="http://schemas.openxmlformats.org/officeDocument/2006/relationships/image" Target="media/image38.png"/><Relationship Id="rId179" Type="http://schemas.openxmlformats.org/officeDocument/2006/relationships/hyperlink" Target="https://ynokc.gib.gov.tr/UploadedFiles/Files/okckullanimindanmuaftutulanlar.pdf" TargetMode="External"/><Relationship Id="rId386" Type="http://schemas.openxmlformats.org/officeDocument/2006/relationships/image" Target="media/image181.png"/><Relationship Id="rId551" Type="http://schemas.microsoft.com/office/2007/relationships/hdphoto" Target="media/hdphoto87.wdp"/><Relationship Id="rId593" Type="http://schemas.microsoft.com/office/2007/relationships/hdphoto" Target="media/hdphoto94.wdp"/><Relationship Id="rId607" Type="http://schemas.openxmlformats.org/officeDocument/2006/relationships/image" Target="media/image292.jpeg"/><Relationship Id="rId649" Type="http://schemas.openxmlformats.org/officeDocument/2006/relationships/image" Target="media/image331.png"/><Relationship Id="rId190" Type="http://schemas.openxmlformats.org/officeDocument/2006/relationships/image" Target="media/image83.png"/><Relationship Id="rId204" Type="http://schemas.openxmlformats.org/officeDocument/2006/relationships/image" Target="media/image92.png"/><Relationship Id="rId246" Type="http://schemas.openxmlformats.org/officeDocument/2006/relationships/hyperlink" Target="https://ebelge.gib.gov.tr/dosyalar/e-Arsiv_Uygulamalari_Iptal_Ihtar_Itiraz_Bildirim_Kilavuzu_V.1.0.pdf" TargetMode="External"/><Relationship Id="rId288" Type="http://schemas.openxmlformats.org/officeDocument/2006/relationships/image" Target="media/image135.png"/><Relationship Id="rId411" Type="http://schemas.openxmlformats.org/officeDocument/2006/relationships/hyperlink" Target="https://ebelge.gib.gov.tr/EFaturaGoruntuleyici/Windows/Java18/EFaturaGoruntuleyici.jnlp" TargetMode="External"/><Relationship Id="rId453" Type="http://schemas.openxmlformats.org/officeDocument/2006/relationships/hyperlink" Target="https://portal.efatura.gov.tr/OkcBasvuru/" TargetMode="External"/><Relationship Id="rId509" Type="http://schemas.openxmlformats.org/officeDocument/2006/relationships/image" Target="media/image242.png"/><Relationship Id="rId660" Type="http://schemas.openxmlformats.org/officeDocument/2006/relationships/image" Target="media/image338.png"/><Relationship Id="rId106" Type="http://schemas.openxmlformats.org/officeDocument/2006/relationships/image" Target="media/image50.png"/><Relationship Id="rId313" Type="http://schemas.openxmlformats.org/officeDocument/2006/relationships/hyperlink" Target="https://www.youtube.com/watch?v=Tgv5ApS-Jb4&amp;t=36s" TargetMode="External"/><Relationship Id="rId495" Type="http://schemas.openxmlformats.org/officeDocument/2006/relationships/image" Target="media/image233.png"/><Relationship Id="rId716" Type="http://schemas.openxmlformats.org/officeDocument/2006/relationships/hyperlink" Target="https://www.edefter.gov.tr/dosyalar/kilavuzlar/e-DefterUygulamaKilavuzu_(V_1.8)_21.05.2021.pdf" TargetMode="External"/><Relationship Id="rId758" Type="http://schemas.microsoft.com/office/2007/relationships/diagramDrawing" Target="diagrams/drawing1.xml"/><Relationship Id="rId10" Type="http://schemas.openxmlformats.org/officeDocument/2006/relationships/image" Target="media/image3.png"/><Relationship Id="rId52" Type="http://schemas.openxmlformats.org/officeDocument/2006/relationships/image" Target="media/image19.png"/><Relationship Id="rId94" Type="http://schemas.openxmlformats.org/officeDocument/2006/relationships/image" Target="media/image44.png"/><Relationship Id="rId148" Type="http://schemas.openxmlformats.org/officeDocument/2006/relationships/image" Target="media/image66.png"/><Relationship Id="rId355" Type="http://schemas.openxmlformats.org/officeDocument/2006/relationships/hyperlink" Target="https://forum.efatura.gov.tr/view.php?id=5000" TargetMode="External"/><Relationship Id="rId397" Type="http://schemas.openxmlformats.org/officeDocument/2006/relationships/hyperlink" Target="https://forum.efatura.gov.tr/view.php?id=9920" TargetMode="External"/><Relationship Id="rId520" Type="http://schemas.openxmlformats.org/officeDocument/2006/relationships/hyperlink" Target="https://www.youtube.com/watch?v=ffKndy-Wl5g&amp;t=4440s" TargetMode="External"/><Relationship Id="rId562" Type="http://schemas.openxmlformats.org/officeDocument/2006/relationships/image" Target="media/image263.png"/><Relationship Id="rId618" Type="http://schemas.openxmlformats.org/officeDocument/2006/relationships/image" Target="media/image303.jpeg"/><Relationship Id="rId215" Type="http://schemas.openxmlformats.org/officeDocument/2006/relationships/hyperlink" Target="https://portal.efatura.gov.tr/FaturaIptal/" TargetMode="External"/><Relationship Id="rId257" Type="http://schemas.openxmlformats.org/officeDocument/2006/relationships/image" Target="media/image118.png"/><Relationship Id="rId422" Type="http://schemas.openxmlformats.org/officeDocument/2006/relationships/hyperlink" Target="https://ynokc.gib.gov.tr/UploadedFiles/Files/yn_okc_sss_pdf.pdf" TargetMode="External"/><Relationship Id="rId464" Type="http://schemas.openxmlformats.org/officeDocument/2006/relationships/hyperlink" Target="https://www.turmobeimza.com.tr/upload/drivers/LucaAsistan_Setup.exe" TargetMode="External"/><Relationship Id="rId299" Type="http://schemas.microsoft.com/office/2007/relationships/hdphoto" Target="media/hdphoto59.wdp"/><Relationship Id="rId727" Type="http://schemas.openxmlformats.org/officeDocument/2006/relationships/image" Target="media/image350.png"/><Relationship Id="rId63" Type="http://schemas.openxmlformats.org/officeDocument/2006/relationships/image" Target="media/image24.png"/><Relationship Id="rId159" Type="http://schemas.openxmlformats.org/officeDocument/2006/relationships/hyperlink" Target="http://forum.efatura.gov.tr/main_page.php" TargetMode="External"/><Relationship Id="rId366" Type="http://schemas.openxmlformats.org/officeDocument/2006/relationships/hyperlink" Target="https://forum.efatura.gov.tr/view.php?id=11630" TargetMode="External"/><Relationship Id="rId573" Type="http://schemas.openxmlformats.org/officeDocument/2006/relationships/image" Target="media/image272.png"/><Relationship Id="rId226" Type="http://schemas.openxmlformats.org/officeDocument/2006/relationships/image" Target="media/image105.png"/><Relationship Id="rId433" Type="http://schemas.openxmlformats.org/officeDocument/2006/relationships/hyperlink" Target="http://www.gib.gov.tr/node/124525" TargetMode="External"/><Relationship Id="rId640" Type="http://schemas.openxmlformats.org/officeDocument/2006/relationships/image" Target="media/image322.png"/><Relationship Id="rId738" Type="http://schemas.openxmlformats.org/officeDocument/2006/relationships/hyperlink" Target="https://www.edefter.gov.tr/edefterbasvurusorgulama.html" TargetMode="External"/><Relationship Id="rId74" Type="http://schemas.openxmlformats.org/officeDocument/2006/relationships/image" Target="media/image33.png"/><Relationship Id="rId377" Type="http://schemas.openxmlformats.org/officeDocument/2006/relationships/image" Target="media/image178.png"/><Relationship Id="rId500" Type="http://schemas.openxmlformats.org/officeDocument/2006/relationships/image" Target="media/image238.png"/><Relationship Id="rId584" Type="http://schemas.openxmlformats.org/officeDocument/2006/relationships/image" Target="media/image277.png"/><Relationship Id="rId5" Type="http://schemas.openxmlformats.org/officeDocument/2006/relationships/webSettings" Target="webSettings.xml"/><Relationship Id="rId237" Type="http://schemas.microsoft.com/office/2007/relationships/hdphoto" Target="media/hdphoto36.wdp"/><Relationship Id="rId444" Type="http://schemas.microsoft.com/office/2007/relationships/hdphoto" Target="media/hdphoto72.wdp"/><Relationship Id="rId651" Type="http://schemas.openxmlformats.org/officeDocument/2006/relationships/image" Target="media/image333.png"/><Relationship Id="rId749" Type="http://schemas.openxmlformats.org/officeDocument/2006/relationships/image" Target="media/image358.png"/><Relationship Id="rId290" Type="http://schemas.openxmlformats.org/officeDocument/2006/relationships/image" Target="media/image136.png"/><Relationship Id="rId304" Type="http://schemas.openxmlformats.org/officeDocument/2006/relationships/image" Target="media/image143.png"/><Relationship Id="rId388" Type="http://schemas.openxmlformats.org/officeDocument/2006/relationships/hyperlink" Target="https://forum.efatura.gov.tr/view.php?id=327" TargetMode="External"/><Relationship Id="rId511" Type="http://schemas.openxmlformats.org/officeDocument/2006/relationships/image" Target="media/image243.png"/><Relationship Id="rId609" Type="http://schemas.openxmlformats.org/officeDocument/2006/relationships/image" Target="media/image294.jpeg"/><Relationship Id="rId85" Type="http://schemas.microsoft.com/office/2007/relationships/hdphoto" Target="media/hdphoto13.wdp"/><Relationship Id="rId150" Type="http://schemas.openxmlformats.org/officeDocument/2006/relationships/image" Target="media/image68.png"/><Relationship Id="rId595" Type="http://schemas.openxmlformats.org/officeDocument/2006/relationships/hyperlink" Target="http://www.nettearsiv.com/" TargetMode="External"/><Relationship Id="rId248" Type="http://schemas.openxmlformats.org/officeDocument/2006/relationships/image" Target="media/image115.png"/><Relationship Id="rId455" Type="http://schemas.microsoft.com/office/2007/relationships/hdphoto" Target="media/hdphoto76.wdp"/><Relationship Id="rId662" Type="http://schemas.openxmlformats.org/officeDocument/2006/relationships/hyperlink" Target="https://www.gib.gov.tr/kismi-bolunme-halinde-e-fatura-e-defter-ve-e-arsiv-uygulamalari" TargetMode="External"/><Relationship Id="rId12" Type="http://schemas.openxmlformats.org/officeDocument/2006/relationships/image" Target="media/image4.png"/><Relationship Id="rId108" Type="http://schemas.openxmlformats.org/officeDocument/2006/relationships/image" Target="media/image52.png"/><Relationship Id="rId315" Type="http://schemas.openxmlformats.org/officeDocument/2006/relationships/image" Target="media/image148.png"/><Relationship Id="rId522" Type="http://schemas.openxmlformats.org/officeDocument/2006/relationships/hyperlink" Target="https://www.youtube.com/watch?v=ffKndy-Wl5g&amp;t=4980s" TargetMode="External"/><Relationship Id="rId96" Type="http://schemas.openxmlformats.org/officeDocument/2006/relationships/image" Target="media/image45.png"/><Relationship Id="rId161" Type="http://schemas.openxmlformats.org/officeDocument/2006/relationships/image" Target="media/image74.png"/><Relationship Id="rId399" Type="http://schemas.openxmlformats.org/officeDocument/2006/relationships/hyperlink" Target="https://ebelge.gib.gov.tr/sss.html" TargetMode="External"/><Relationship Id="rId259" Type="http://schemas.openxmlformats.org/officeDocument/2006/relationships/image" Target="media/image120.png"/><Relationship Id="rId466" Type="http://schemas.openxmlformats.org/officeDocument/2006/relationships/hyperlink" Target="https://s3.amazonaws.com/cdn.freshdesk.com/data/helpdesk/attachments/production/67030239543/original/AQYsudAJZNfnwHS1NKBmQl2GZzF_uxWlOA.png?1640694292" TargetMode="External"/><Relationship Id="rId673" Type="http://schemas.openxmlformats.org/officeDocument/2006/relationships/image" Target="media/image341.png"/><Relationship Id="rId23" Type="http://schemas.openxmlformats.org/officeDocument/2006/relationships/hyperlink" Target="https://turmob.org.tr/e-donusum/assistan-uygulamasi" TargetMode="External"/><Relationship Id="rId119" Type="http://schemas.openxmlformats.org/officeDocument/2006/relationships/hyperlink" Target="https://ebelge.gib.gov.tr/efaturamevzuat.html" TargetMode="External"/><Relationship Id="rId326" Type="http://schemas.openxmlformats.org/officeDocument/2006/relationships/image" Target="media/image157.png"/><Relationship Id="rId533" Type="http://schemas.microsoft.com/office/2007/relationships/hdphoto" Target="media/hdphoto78.wdp"/><Relationship Id="rId740" Type="http://schemas.openxmlformats.org/officeDocument/2006/relationships/image" Target="media/image356.jpeg"/><Relationship Id="rId172" Type="http://schemas.openxmlformats.org/officeDocument/2006/relationships/hyperlink" Target="http://www.hal.gov.tr/Kanun/5957%20Say%C4%B1l%C4%B1%20Sebze%20ve%20Meyveler%20ile%20Yeterli%20Arz%20ve%20Talep%20Derinli%C4%9Fi%20Bulunan%20Di%C4%9Fer%20Mallar%C4%B1n%20Ticaretinin%20D%C3%BCzenlenmesi%20Hakk%C4%B1nda%20Kanun.pdf" TargetMode="External"/><Relationship Id="rId477" Type="http://schemas.openxmlformats.org/officeDocument/2006/relationships/image" Target="media/image220.png"/><Relationship Id="rId600" Type="http://schemas.openxmlformats.org/officeDocument/2006/relationships/image" Target="media/image285.jpeg"/><Relationship Id="rId684" Type="http://schemas.openxmlformats.org/officeDocument/2006/relationships/hyperlink" Target="https://www.defterbeyan.gov.tr/documents/kilavuz/yillik-gelir-vergisi-beyannamesi-hakkinda-bilgilendirme(2).pdf" TargetMode="External"/><Relationship Id="rId337" Type="http://schemas.openxmlformats.org/officeDocument/2006/relationships/hyperlink" Target="https://ebelge.gib.gov.tr/dosyalar/SSS_TABLO_(06.02.2018).pdf" TargetMode="External"/><Relationship Id="rId34" Type="http://schemas.openxmlformats.org/officeDocument/2006/relationships/hyperlink" Target="https://mbireysel.kamusm.gov.tr/" TargetMode="External"/><Relationship Id="rId544" Type="http://schemas.openxmlformats.org/officeDocument/2006/relationships/image" Target="media/image253.png"/><Relationship Id="rId751" Type="http://schemas.openxmlformats.org/officeDocument/2006/relationships/hyperlink" Target="http://mm.kamusm.gov.tr" TargetMode="External"/><Relationship Id="rId183" Type="http://schemas.openxmlformats.org/officeDocument/2006/relationships/hyperlink" Target="https://ebelge.gib.gov.tr/dosyalar/GMOEBYS_10_07_2020.zip" TargetMode="External"/><Relationship Id="rId390" Type="http://schemas.openxmlformats.org/officeDocument/2006/relationships/hyperlink" Target="http://efatura.gov.tr/dosyalar/kilavuzlar/%C4%B0mzalama_Araci_Kullanim_Kilavuzu.pdf" TargetMode="External"/><Relationship Id="rId404" Type="http://schemas.openxmlformats.org/officeDocument/2006/relationships/hyperlink" Target="http://forum.efatura.gov.tr/view.php?id=350" TargetMode="External"/><Relationship Id="rId611" Type="http://schemas.openxmlformats.org/officeDocument/2006/relationships/image" Target="media/image296.jpeg"/><Relationship Id="rId250" Type="http://schemas.openxmlformats.org/officeDocument/2006/relationships/hyperlink" Target="https://test.efatura.gov.tr/efatura/login.jsp" TargetMode="External"/><Relationship Id="rId488" Type="http://schemas.openxmlformats.org/officeDocument/2006/relationships/image" Target="media/image226.png"/><Relationship Id="rId695" Type="http://schemas.openxmlformats.org/officeDocument/2006/relationships/hyperlink" Target="https://www.defterbeyan.gov.tr/documents/kilavuz/deftre-beyan-sistemini-kimler-kullanacak.pdf" TargetMode="External"/><Relationship Id="rId709" Type="http://schemas.openxmlformats.org/officeDocument/2006/relationships/hyperlink" Target="https://www.defterbeyan.gov.tr/documents/kilavuz/meslekodasiekranlariveislemleri.pdf" TargetMode="External"/><Relationship Id="rId45" Type="http://schemas.openxmlformats.org/officeDocument/2006/relationships/image" Target="media/image18.png"/><Relationship Id="rId110" Type="http://schemas.microsoft.com/office/2007/relationships/hdphoto" Target="media/hdphoto23.wdp"/><Relationship Id="rId348" Type="http://schemas.openxmlformats.org/officeDocument/2006/relationships/hyperlink" Target="https://ebelge.gib.gov.tr/dosyalar/SSS_TABLO_(06.02.2018).pdf" TargetMode="External"/><Relationship Id="rId555" Type="http://schemas.openxmlformats.org/officeDocument/2006/relationships/hyperlink" Target="https://www.youtube.com/watch?v=ni-0_Y-eTFk&amp;t=463s" TargetMode="External"/><Relationship Id="rId762" Type="http://schemas.openxmlformats.org/officeDocument/2006/relationships/diagramColors" Target="diagrams/colors2.xml"/><Relationship Id="rId194" Type="http://schemas.microsoft.com/office/2007/relationships/hdphoto" Target="media/hdphoto26.wdp"/><Relationship Id="rId208" Type="http://schemas.openxmlformats.org/officeDocument/2006/relationships/image" Target="media/image94.png"/><Relationship Id="rId415" Type="http://schemas.openxmlformats.org/officeDocument/2006/relationships/hyperlink" Target="https://portal.efatura.gov.tr/efaturabasvuru" TargetMode="External"/><Relationship Id="rId622" Type="http://schemas.openxmlformats.org/officeDocument/2006/relationships/image" Target="media/image305.png"/><Relationship Id="rId261" Type="http://schemas.openxmlformats.org/officeDocument/2006/relationships/image" Target="media/image121.png"/><Relationship Id="rId499" Type="http://schemas.openxmlformats.org/officeDocument/2006/relationships/image" Target="media/image237.png"/><Relationship Id="rId56" Type="http://schemas.openxmlformats.org/officeDocument/2006/relationships/image" Target="media/image20.png"/><Relationship Id="rId359" Type="http://schemas.openxmlformats.org/officeDocument/2006/relationships/image" Target="media/image169.png"/><Relationship Id="rId566" Type="http://schemas.microsoft.com/office/2007/relationships/hdphoto" Target="media/hdphoto89.wdp"/><Relationship Id="rId773" Type="http://schemas.microsoft.com/office/2007/relationships/diagramDrawing" Target="diagrams/drawing4.xml"/><Relationship Id="rId121" Type="http://schemas.openxmlformats.org/officeDocument/2006/relationships/hyperlink" Target="https://test.efatura.gov.tr/efatura/" TargetMode="External"/><Relationship Id="rId219" Type="http://schemas.openxmlformats.org/officeDocument/2006/relationships/image" Target="media/image100.png"/><Relationship Id="rId426" Type="http://schemas.openxmlformats.org/officeDocument/2006/relationships/image" Target="media/image194.png"/><Relationship Id="rId633" Type="http://schemas.openxmlformats.org/officeDocument/2006/relationships/image" Target="media/image315.png"/><Relationship Id="rId67" Type="http://schemas.microsoft.com/office/2007/relationships/hdphoto" Target="media/hdphoto7.wdp"/><Relationship Id="rId272" Type="http://schemas.openxmlformats.org/officeDocument/2006/relationships/image" Target="media/image127.png"/><Relationship Id="rId577" Type="http://schemas.openxmlformats.org/officeDocument/2006/relationships/hyperlink" Target="https://www.edefter.gov.tr/dosyalar/kilavuzlar/Elektronik_Muhasebe_Fisi_Kilavuzu_30042020.pdf" TargetMode="External"/><Relationship Id="rId700" Type="http://schemas.openxmlformats.org/officeDocument/2006/relationships/hyperlink" Target="https://www.defterbeyan.gov.tr/documents/defterbeyansistemiduyuru.pdf" TargetMode="External"/><Relationship Id="rId132" Type="http://schemas.openxmlformats.org/officeDocument/2006/relationships/image" Target="media/image60.png"/><Relationship Id="rId437" Type="http://schemas.openxmlformats.org/officeDocument/2006/relationships/image" Target="media/image201.png"/><Relationship Id="rId644" Type="http://schemas.openxmlformats.org/officeDocument/2006/relationships/image" Target="media/image326.png"/><Relationship Id="rId283" Type="http://schemas.microsoft.com/office/2007/relationships/hdphoto" Target="media/hdphoto51.wdp"/><Relationship Id="rId490" Type="http://schemas.openxmlformats.org/officeDocument/2006/relationships/image" Target="media/image228.png"/><Relationship Id="rId504" Type="http://schemas.openxmlformats.org/officeDocument/2006/relationships/image" Target="media/image240.png"/><Relationship Id="rId711" Type="http://schemas.openxmlformats.org/officeDocument/2006/relationships/hyperlink" Target="https://www.defterbeyan.gov.tr/documents/kilavuz/Perakende%20Sat%C4%B1%C5%9F%20Fi%C5%9Flerini%20Toplu%20Bir%20%C5%9Eekilde%20Ekleme%20K%C4%B1lavuzu.pdf" TargetMode="External"/><Relationship Id="rId78" Type="http://schemas.microsoft.com/office/2007/relationships/hdphoto" Target="media/hdphoto10.wdp"/><Relationship Id="rId143" Type="http://schemas.openxmlformats.org/officeDocument/2006/relationships/image" Target="media/image64.png"/><Relationship Id="rId350" Type="http://schemas.openxmlformats.org/officeDocument/2006/relationships/image" Target="media/image165.png"/><Relationship Id="rId588" Type="http://schemas.openxmlformats.org/officeDocument/2006/relationships/image" Target="media/image279.png"/><Relationship Id="rId9" Type="http://schemas.openxmlformats.org/officeDocument/2006/relationships/image" Target="media/image2.png"/><Relationship Id="rId210" Type="http://schemas.openxmlformats.org/officeDocument/2006/relationships/hyperlink" Target="https://ynokc.gib.gov.tr/UploadedFiles/Files/Bilgi_Fisi_Teknik_Kilavuzu_24072020.pdf" TargetMode="External"/><Relationship Id="rId448" Type="http://schemas.microsoft.com/office/2007/relationships/hdphoto" Target="media/hdphoto74.wdp"/><Relationship Id="rId655" Type="http://schemas.openxmlformats.org/officeDocument/2006/relationships/hyperlink" Target="https://s3.amazonaws.com/cdn.freshdesk.com/data/helpdesk/attachments/production/67037272079/original/g5DOk2H_sVFZvOq-_ew5qWGjPK8lwa7NNw.png?1647950098" TargetMode="External"/><Relationship Id="rId294" Type="http://schemas.openxmlformats.org/officeDocument/2006/relationships/image" Target="media/image138.png"/><Relationship Id="rId308" Type="http://schemas.openxmlformats.org/officeDocument/2006/relationships/image" Target="media/image145.png"/><Relationship Id="rId515" Type="http://schemas.openxmlformats.org/officeDocument/2006/relationships/hyperlink" Target="https://www.youtube.com/watch?v=ffKndy-Wl5g&amp;t=1005s" TargetMode="External"/><Relationship Id="rId722" Type="http://schemas.openxmlformats.org/officeDocument/2006/relationships/image" Target="media/image347.png"/><Relationship Id="rId89" Type="http://schemas.microsoft.com/office/2007/relationships/hdphoto" Target="media/hdphoto15.wdp"/><Relationship Id="rId154" Type="http://schemas.openxmlformats.org/officeDocument/2006/relationships/hyperlink" Target="https://ebelge.gib.gov.tr/dosyalar/e-Arsiv_Fatura_Hakkinda_Duyuru.pdf" TargetMode="External"/><Relationship Id="rId361" Type="http://schemas.openxmlformats.org/officeDocument/2006/relationships/hyperlink" Target="https://forum.efatura.gov.tr/view.php?id=25346" TargetMode="External"/><Relationship Id="rId599" Type="http://schemas.microsoft.com/office/2007/relationships/hdphoto" Target="media/hdphoto96.wdp"/><Relationship Id="rId459" Type="http://schemas.openxmlformats.org/officeDocument/2006/relationships/hyperlink" Target="https://mm.kamusm.gov.tr/surecler/" TargetMode="External"/><Relationship Id="rId666" Type="http://schemas.openxmlformats.org/officeDocument/2006/relationships/hyperlink" Target="https://www.edefter.gov.tr/dosyalar/kilavuzlar/e-DefterElektronikBasvuruRehberi.pdf" TargetMode="External"/><Relationship Id="rId16" Type="http://schemas.openxmlformats.org/officeDocument/2006/relationships/image" Target="media/image6.png"/><Relationship Id="rId221" Type="http://schemas.openxmlformats.org/officeDocument/2006/relationships/image" Target="media/image102.png"/><Relationship Id="rId319" Type="http://schemas.openxmlformats.org/officeDocument/2006/relationships/image" Target="media/image151.png"/><Relationship Id="rId526" Type="http://schemas.openxmlformats.org/officeDocument/2006/relationships/hyperlink" Target="https://www.youtube.com/watch?v=ffKndy-Wl5g&amp;t=6420s" TargetMode="External"/><Relationship Id="rId733" Type="http://schemas.microsoft.com/office/2007/relationships/hdphoto" Target="media/hdphoto100.wdp"/><Relationship Id="rId165" Type="http://schemas.openxmlformats.org/officeDocument/2006/relationships/image" Target="media/image78.png"/><Relationship Id="rId372" Type="http://schemas.openxmlformats.org/officeDocument/2006/relationships/hyperlink" Target="https://forum.efatura.gov.tr/view.php?id=9920" TargetMode="External"/><Relationship Id="rId677" Type="http://schemas.openxmlformats.org/officeDocument/2006/relationships/hyperlink" Target="https://www.defterbeyan.gov.tr/documents/kilavuz/stege-bagli-tam-tevkifat-sozlesmeleri-bilgi-giris-kilavuzu.pdf" TargetMode="External"/><Relationship Id="rId232" Type="http://schemas.openxmlformats.org/officeDocument/2006/relationships/image" Target="media/image108.png"/><Relationship Id="rId27" Type="http://schemas.openxmlformats.org/officeDocument/2006/relationships/hyperlink" Target="https://kamusm.bilgem.tubitak.gov.tr/islemler/surucu_yukleme_servisi/" TargetMode="External"/><Relationship Id="rId537" Type="http://schemas.microsoft.com/office/2007/relationships/hdphoto" Target="media/hdphoto80.wdp"/><Relationship Id="rId744" Type="http://schemas.openxmlformats.org/officeDocument/2006/relationships/hyperlink" Target="http://www.kamusm.gov.tr" TargetMode="External"/><Relationship Id="rId80" Type="http://schemas.microsoft.com/office/2007/relationships/hdphoto" Target="media/hdphoto11.wdp"/><Relationship Id="rId176" Type="http://schemas.openxmlformats.org/officeDocument/2006/relationships/hyperlink" Target="https://ebelge.gib.gov.tr/eadisyonbelgesiozelentegratorlerlistesi.html" TargetMode="External"/><Relationship Id="rId383" Type="http://schemas.openxmlformats.org/officeDocument/2006/relationships/hyperlink" Target="https://forum.efatura.gov.tr/view.php?id=25572" TargetMode="External"/><Relationship Id="rId590" Type="http://schemas.openxmlformats.org/officeDocument/2006/relationships/image" Target="media/image280.png"/><Relationship Id="rId604" Type="http://schemas.openxmlformats.org/officeDocument/2006/relationships/image" Target="media/image289.jpeg"/><Relationship Id="rId243" Type="http://schemas.openxmlformats.org/officeDocument/2006/relationships/image" Target="media/image114.png"/><Relationship Id="rId450" Type="http://schemas.microsoft.com/office/2007/relationships/hdphoto" Target="media/hdphoto75.wdp"/><Relationship Id="rId688" Type="http://schemas.openxmlformats.org/officeDocument/2006/relationships/hyperlink" Target="https://www.defterbeyan.gov.tr/documents/kilavuz/defter-beyan-sistemine-yonelik-sik-sorulan-sorular-kilavuzuversiyon-1_3.pdf" TargetMode="External"/><Relationship Id="rId38" Type="http://schemas.openxmlformats.org/officeDocument/2006/relationships/hyperlink" Target="https://kamusm.bilgem.tubitak.gov.tr/" TargetMode="External"/><Relationship Id="rId103" Type="http://schemas.openxmlformats.org/officeDocument/2006/relationships/image" Target="media/image48.png"/><Relationship Id="rId310" Type="http://schemas.openxmlformats.org/officeDocument/2006/relationships/image" Target="media/image146.png"/><Relationship Id="rId548" Type="http://schemas.openxmlformats.org/officeDocument/2006/relationships/image" Target="media/image255.png"/><Relationship Id="rId755" Type="http://schemas.openxmlformats.org/officeDocument/2006/relationships/diagramLayout" Target="diagrams/layout1.xml"/><Relationship Id="rId91" Type="http://schemas.microsoft.com/office/2007/relationships/hdphoto" Target="media/hdphoto16.wdp"/><Relationship Id="rId187" Type="http://schemas.openxmlformats.org/officeDocument/2006/relationships/image" Target="media/image82.jpeg"/><Relationship Id="rId394" Type="http://schemas.openxmlformats.org/officeDocument/2006/relationships/hyperlink" Target="https://forum.efatura.gov.tr/view.php?id=21717" TargetMode="External"/><Relationship Id="rId408" Type="http://schemas.microsoft.com/office/2007/relationships/hdphoto" Target="media/hdphoto67.wdp"/><Relationship Id="rId615" Type="http://schemas.openxmlformats.org/officeDocument/2006/relationships/image" Target="media/image300.jpeg"/><Relationship Id="rId254" Type="http://schemas.openxmlformats.org/officeDocument/2006/relationships/hyperlink" Target="https://earsivportaltest.efatura.gov.tr/login.jsp" TargetMode="External"/><Relationship Id="rId699" Type="http://schemas.openxmlformats.org/officeDocument/2006/relationships/hyperlink" Target="https://www.defterbeyan.gov.tr/documents/kilavuz/donemsellik-lkesi-kapsaminda-gider-kayitlarinin-muhasebelestirilmesi2.pdf" TargetMode="External"/><Relationship Id="rId49" Type="http://schemas.openxmlformats.org/officeDocument/2006/relationships/hyperlink" Target="https://ebelge.gib.gov.tr/dosyalar/efaturabasvuru/E-FaturaUygulamasiBasvuruRehberiveKilavuzu_V1.2.pdf" TargetMode="External"/><Relationship Id="rId114" Type="http://schemas.openxmlformats.org/officeDocument/2006/relationships/hyperlink" Target="https://ebelge.gib.gov.tr/dosyalar/mali_muhur_yenileme_efatura_duyurusu.pdf" TargetMode="External"/><Relationship Id="rId461" Type="http://schemas.openxmlformats.org/officeDocument/2006/relationships/image" Target="media/image211.png"/><Relationship Id="rId559" Type="http://schemas.openxmlformats.org/officeDocument/2006/relationships/image" Target="media/image260.png"/><Relationship Id="rId766" Type="http://schemas.openxmlformats.org/officeDocument/2006/relationships/diagramQuickStyle" Target="diagrams/quickStyle3.xml"/><Relationship Id="rId198" Type="http://schemas.openxmlformats.org/officeDocument/2006/relationships/image" Target="media/image87.png"/><Relationship Id="rId321" Type="http://schemas.openxmlformats.org/officeDocument/2006/relationships/image" Target="media/image153.png"/><Relationship Id="rId419" Type="http://schemas.openxmlformats.org/officeDocument/2006/relationships/image" Target="media/image192.png"/><Relationship Id="rId626" Type="http://schemas.openxmlformats.org/officeDocument/2006/relationships/image" Target="media/image308.png"/><Relationship Id="rId265" Type="http://schemas.openxmlformats.org/officeDocument/2006/relationships/image" Target="media/image123.png"/><Relationship Id="rId472" Type="http://schemas.openxmlformats.org/officeDocument/2006/relationships/hyperlink" Target="https://s3.amazonaws.com/cdn.freshdesk.com/data/helpdesk/attachments/production/67028584625/original/P0GN_QQj15bjHdm75QcrrGhp8eefAicndg.png?1638884503" TargetMode="External"/><Relationship Id="rId125" Type="http://schemas.openxmlformats.org/officeDocument/2006/relationships/hyperlink" Target="https://www.gib.gov.tr/elektronik-defter-tutma-uygulamasina-dahil-olma-zorunlulugunun-tespitinde-brut-satis-hasilati" TargetMode="External"/><Relationship Id="rId332" Type="http://schemas.openxmlformats.org/officeDocument/2006/relationships/image" Target="media/image161.png"/><Relationship Id="rId777" Type="http://schemas.openxmlformats.org/officeDocument/2006/relationships/fontTable" Target="fontTable.xml"/><Relationship Id="rId637" Type="http://schemas.openxmlformats.org/officeDocument/2006/relationships/image" Target="media/image319.png"/><Relationship Id="rId276" Type="http://schemas.openxmlformats.org/officeDocument/2006/relationships/image" Target="media/image129.png"/><Relationship Id="rId483" Type="http://schemas.openxmlformats.org/officeDocument/2006/relationships/image" Target="media/image223.png"/><Relationship Id="rId690" Type="http://schemas.openxmlformats.org/officeDocument/2006/relationships/hyperlink" Target="https://www.defterbeyan.gov.tr/documents/kilavuz/2022-yili-defter-slemlerine-liskin-dikkat-edilmesi-gereken-hususlar.pdf" TargetMode="External"/><Relationship Id="rId704" Type="http://schemas.openxmlformats.org/officeDocument/2006/relationships/hyperlink" Target="https://www.defterbeyan.gov.tr/documents/kilavuz/defterbeyansistemibasvurukilavuzu10.pdf" TargetMode="External"/><Relationship Id="rId40" Type="http://schemas.openxmlformats.org/officeDocument/2006/relationships/image" Target="media/image15.png"/><Relationship Id="rId136" Type="http://schemas.openxmlformats.org/officeDocument/2006/relationships/image" Target="media/image62.png"/><Relationship Id="rId343" Type="http://schemas.openxmlformats.org/officeDocument/2006/relationships/hyperlink" Target="https://ebelge.gib.gov.tr/dosyalar/Duyuru16042018.pdf" TargetMode="External"/><Relationship Id="rId550" Type="http://schemas.openxmlformats.org/officeDocument/2006/relationships/image" Target="media/image256.png"/><Relationship Id="rId203" Type="http://schemas.openxmlformats.org/officeDocument/2006/relationships/image" Target="media/image91.png"/><Relationship Id="rId648" Type="http://schemas.openxmlformats.org/officeDocument/2006/relationships/image" Target="media/image330.png"/><Relationship Id="rId287" Type="http://schemas.microsoft.com/office/2007/relationships/hdphoto" Target="media/hdphoto53.wdp"/><Relationship Id="rId410" Type="http://schemas.microsoft.com/office/2007/relationships/hdphoto" Target="media/hdphoto68.wdp"/><Relationship Id="rId494" Type="http://schemas.openxmlformats.org/officeDocument/2006/relationships/image" Target="media/image232.png"/><Relationship Id="rId508" Type="http://schemas.openxmlformats.org/officeDocument/2006/relationships/hyperlink" Target="https://www.youtube.com/watch?v=YMr--8Xp-4M&amp;t=2154" TargetMode="External"/><Relationship Id="rId715" Type="http://schemas.openxmlformats.org/officeDocument/2006/relationships/hyperlink" Target="https://www.defterbeyan.gov.tr/documents/kilavuz/stok-defterinin-kullanima-kapatilmasi-hakkinda.pdf" TargetMode="External"/><Relationship Id="rId147" Type="http://schemas.openxmlformats.org/officeDocument/2006/relationships/hyperlink" Target="https://ebelge.gib.gov.tr/dosyalar/e-Arsiv_Duyuru_Guncel.pdf" TargetMode="External"/><Relationship Id="rId354" Type="http://schemas.openxmlformats.org/officeDocument/2006/relationships/image" Target="media/image167.png"/><Relationship Id="rId51" Type="http://schemas.openxmlformats.org/officeDocument/2006/relationships/hyperlink" Target="https://www.youtube.com/watch?v=KdD3PfRnMEY" TargetMode="External"/><Relationship Id="rId561" Type="http://schemas.openxmlformats.org/officeDocument/2006/relationships/image" Target="media/image262.png"/><Relationship Id="rId659" Type="http://schemas.openxmlformats.org/officeDocument/2006/relationships/hyperlink" Target="https://s3.amazonaws.com/cdn.freshdesk.com/data/helpdesk/attachments/production/67037294462/original/_oK4WENlGQxDKaLXz5jkMuwUSliJNSus6Q.png?1647960945" TargetMode="External"/><Relationship Id="rId214" Type="http://schemas.openxmlformats.org/officeDocument/2006/relationships/hyperlink" Target="https://portal.efatura.gov.tr/FaturaIptal/" TargetMode="External"/><Relationship Id="rId298" Type="http://schemas.openxmlformats.org/officeDocument/2006/relationships/image" Target="media/image140.png"/><Relationship Id="rId421" Type="http://schemas.openxmlformats.org/officeDocument/2006/relationships/hyperlink" Target="https://ynokc.gib.gov.tr/Home/Index" TargetMode="External"/><Relationship Id="rId519" Type="http://schemas.openxmlformats.org/officeDocument/2006/relationships/hyperlink" Target="https://www.youtube.com/watch?v=ffKndy-Wl5g&amp;t=4680s" TargetMode="External"/><Relationship Id="rId158" Type="http://schemas.openxmlformats.org/officeDocument/2006/relationships/image" Target="media/image72.png"/><Relationship Id="rId726" Type="http://schemas.openxmlformats.org/officeDocument/2006/relationships/image" Target="media/image349.jpeg"/><Relationship Id="rId62" Type="http://schemas.openxmlformats.org/officeDocument/2006/relationships/image" Target="media/image23.png"/><Relationship Id="rId365" Type="http://schemas.openxmlformats.org/officeDocument/2006/relationships/image" Target="media/image172.png"/><Relationship Id="rId572" Type="http://schemas.microsoft.com/office/2007/relationships/hdphoto" Target="media/hdphoto90.wdp"/><Relationship Id="rId225" Type="http://schemas.microsoft.com/office/2007/relationships/hdphoto" Target="media/hdphoto30.wdp"/><Relationship Id="rId432" Type="http://schemas.openxmlformats.org/officeDocument/2006/relationships/image" Target="media/image198.png"/><Relationship Id="rId737" Type="http://schemas.openxmlformats.org/officeDocument/2006/relationships/image" Target="media/image355.png"/><Relationship Id="rId73" Type="http://schemas.microsoft.com/office/2007/relationships/hdphoto" Target="media/hdphoto8.wdp"/><Relationship Id="rId169" Type="http://schemas.openxmlformats.org/officeDocument/2006/relationships/hyperlink" Target="https://ebelge.gib.gov.tr/dosyalar/HKS_DUYURU_17_12.pdf" TargetMode="External"/><Relationship Id="rId376" Type="http://schemas.openxmlformats.org/officeDocument/2006/relationships/hyperlink" Target="https://forum.efatura.gov.tr/view.php?id=1038" TargetMode="External"/><Relationship Id="rId583" Type="http://schemas.openxmlformats.org/officeDocument/2006/relationships/hyperlink" Target="https://www.edefter.gov.tr/dosyalar/kilavuzlar/e-Defter_Saklama_Kullanici_Kilavuzu050221.pdf" TargetMode="External"/><Relationship Id="rId4" Type="http://schemas.openxmlformats.org/officeDocument/2006/relationships/settings" Target="settings.xml"/><Relationship Id="rId236" Type="http://schemas.openxmlformats.org/officeDocument/2006/relationships/image" Target="media/image110.png"/><Relationship Id="rId443" Type="http://schemas.openxmlformats.org/officeDocument/2006/relationships/image" Target="media/image204.png"/><Relationship Id="rId650" Type="http://schemas.openxmlformats.org/officeDocument/2006/relationships/image" Target="media/image332.png"/><Relationship Id="rId303" Type="http://schemas.microsoft.com/office/2007/relationships/hdphoto" Target="media/hdphoto61.wdp"/><Relationship Id="rId748" Type="http://schemas.openxmlformats.org/officeDocument/2006/relationships/hyperlink" Target="https://www.edefter.gov.tr/edefterbasvurusorgulama.html" TargetMode="External"/><Relationship Id="rId84" Type="http://schemas.openxmlformats.org/officeDocument/2006/relationships/image" Target="media/image39.png"/><Relationship Id="rId387" Type="http://schemas.openxmlformats.org/officeDocument/2006/relationships/hyperlink" Target="http://www.efatura.gov.tr/efaturayararlanmayontemleri.html" TargetMode="External"/><Relationship Id="rId510" Type="http://schemas.openxmlformats.org/officeDocument/2006/relationships/hyperlink" Target="https://www.youtube.com/watch?v=ffKndy-Wl5g&amp;t=843s" TargetMode="External"/><Relationship Id="rId594" Type="http://schemas.openxmlformats.org/officeDocument/2006/relationships/hyperlink" Target="http://www.nettearsiv.com/" TargetMode="External"/><Relationship Id="rId608" Type="http://schemas.openxmlformats.org/officeDocument/2006/relationships/image" Target="media/image293.jpeg"/><Relationship Id="rId247" Type="http://schemas.openxmlformats.org/officeDocument/2006/relationships/hyperlink" Target="https://ebelge.gib.gov.tr/anasayfa.html"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25C82D0-9474-4500-BE8B-E6C06F8B069B}"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tr-TR"/>
        </a:p>
      </dgm:t>
    </dgm:pt>
    <dgm:pt modelId="{8D1C3CF7-CDDB-4652-B7ED-FDF54D616AB9}">
      <dgm:prSet phldrT="[Metin]" custT="1"/>
      <dgm:spPr/>
      <dgm:t>
        <a:bodyPr/>
        <a:lstStyle/>
        <a:p>
          <a:r>
            <a:rPr lang="tr-TR" sz="1100"/>
            <a:t>Tasfiye Öncesi Yüklenecek e-Defterin Mali Yıl Başlangıç-Bitiş Tarihleri</a:t>
          </a:r>
        </a:p>
      </dgm:t>
    </dgm:pt>
    <dgm:pt modelId="{98DF05F5-BEF9-4EA8-B649-1BFEB6B20016}" type="parTrans" cxnId="{8EA94895-9409-40AA-B869-509B1FE4EBF1}">
      <dgm:prSet/>
      <dgm:spPr/>
      <dgm:t>
        <a:bodyPr/>
        <a:lstStyle/>
        <a:p>
          <a:endParaRPr lang="tr-TR"/>
        </a:p>
      </dgm:t>
    </dgm:pt>
    <dgm:pt modelId="{565A01B5-93F8-44A7-9BDD-C17B8B3BEE01}" type="sibTrans" cxnId="{8EA94895-9409-40AA-B869-509B1FE4EBF1}">
      <dgm:prSet/>
      <dgm:spPr/>
      <dgm:t>
        <a:bodyPr/>
        <a:lstStyle/>
        <a:p>
          <a:endParaRPr lang="tr-TR"/>
        </a:p>
      </dgm:t>
    </dgm:pt>
    <dgm:pt modelId="{4C98B958-EF49-4564-9376-27FDBDF7BA54}">
      <dgm:prSet phldrT="[Metin]" custT="1"/>
      <dgm:spPr/>
      <dgm:t>
        <a:bodyPr/>
        <a:lstStyle/>
        <a:p>
          <a:r>
            <a:rPr lang="tr-TR" sz="1100"/>
            <a:t>Tasfiye Sonrası Yüklenecek e-Defterin Mali Yıl Başlangıç-Bitiş Tarihleri</a:t>
          </a:r>
        </a:p>
      </dgm:t>
    </dgm:pt>
    <dgm:pt modelId="{746A9AC2-CFC9-40F9-A00C-34928A2A2F22}" type="parTrans" cxnId="{2305A9EB-0036-46B4-A773-68DBA1743633}">
      <dgm:prSet/>
      <dgm:spPr/>
      <dgm:t>
        <a:bodyPr/>
        <a:lstStyle/>
        <a:p>
          <a:endParaRPr lang="tr-TR"/>
        </a:p>
      </dgm:t>
    </dgm:pt>
    <dgm:pt modelId="{0BA82397-F561-4D92-8141-607DFE962E84}" type="sibTrans" cxnId="{2305A9EB-0036-46B4-A773-68DBA1743633}">
      <dgm:prSet/>
      <dgm:spPr/>
      <dgm:t>
        <a:bodyPr/>
        <a:lstStyle/>
        <a:p>
          <a:endParaRPr lang="tr-TR"/>
        </a:p>
      </dgm:t>
    </dgm:pt>
    <dgm:pt modelId="{EA8D8EC3-A685-4462-8F76-8C554B84604B}">
      <dgm:prSet phldrT="[Metin]" custT="1"/>
      <dgm:spPr/>
      <dgm:t>
        <a:bodyPr/>
        <a:lstStyle/>
        <a:p>
          <a:r>
            <a:rPr lang="tr-TR" sz="1100"/>
            <a:t>Tasfiye Öncesi Yüklenecek e-Defterin Dönem Başlangıç-Bitiş Tarihleri</a:t>
          </a:r>
        </a:p>
      </dgm:t>
    </dgm:pt>
    <dgm:pt modelId="{3B8CA1DB-75DB-45F0-9202-078016431040}" type="parTrans" cxnId="{11CDD223-6D61-4C68-A6E3-4CC6A27F0E98}">
      <dgm:prSet/>
      <dgm:spPr/>
      <dgm:t>
        <a:bodyPr/>
        <a:lstStyle/>
        <a:p>
          <a:endParaRPr lang="tr-TR"/>
        </a:p>
      </dgm:t>
    </dgm:pt>
    <dgm:pt modelId="{821390CC-7F88-459B-AEBB-90813BA6EE95}" type="sibTrans" cxnId="{11CDD223-6D61-4C68-A6E3-4CC6A27F0E98}">
      <dgm:prSet/>
      <dgm:spPr/>
      <dgm:t>
        <a:bodyPr/>
        <a:lstStyle/>
        <a:p>
          <a:endParaRPr lang="tr-TR"/>
        </a:p>
      </dgm:t>
    </dgm:pt>
    <dgm:pt modelId="{AF5808FF-50C5-47B1-A0E4-269923FC478F}">
      <dgm:prSet phldrT="[Metin]"/>
      <dgm:spPr/>
      <dgm:t>
        <a:bodyPr/>
        <a:lstStyle/>
        <a:p>
          <a:r>
            <a:rPr lang="tr-TR"/>
            <a:t>&lt;gl-bus:fiscalYearStart contextRef="journal_context"&gt;</a:t>
          </a:r>
          <a:r>
            <a:rPr lang="tr-TR" b="1"/>
            <a:t>2015-01-01</a:t>
          </a:r>
          <a:r>
            <a:rPr lang="tr-TR"/>
            <a:t>&lt;/gl-bus:fiscalYearStart&gt;    </a:t>
          </a:r>
        </a:p>
      </dgm:t>
    </dgm:pt>
    <dgm:pt modelId="{2E6940A2-CBC9-4E9F-969A-88B8F45FFFFE}" type="parTrans" cxnId="{474D0EB4-AF09-44EB-A18B-8470F78970D9}">
      <dgm:prSet/>
      <dgm:spPr/>
      <dgm:t>
        <a:bodyPr/>
        <a:lstStyle/>
        <a:p>
          <a:endParaRPr lang="tr-TR"/>
        </a:p>
      </dgm:t>
    </dgm:pt>
    <dgm:pt modelId="{2C68B0DA-25C8-4F79-8BBA-2CB5370ACABA}" type="sibTrans" cxnId="{474D0EB4-AF09-44EB-A18B-8470F78970D9}">
      <dgm:prSet/>
      <dgm:spPr/>
      <dgm:t>
        <a:bodyPr/>
        <a:lstStyle/>
        <a:p>
          <a:endParaRPr lang="tr-TR"/>
        </a:p>
      </dgm:t>
    </dgm:pt>
    <dgm:pt modelId="{AF71F8BF-BDA2-42AD-97F7-1B4BE41BC9A2}">
      <dgm:prSet phldrT="[Metin]"/>
      <dgm:spPr/>
      <dgm:t>
        <a:bodyPr/>
        <a:lstStyle/>
        <a:p>
          <a:r>
            <a:rPr lang="tr-TR"/>
            <a:t>&lt;gl-bus:fiscalYearStart contextRef="journal_context"&gt;</a:t>
          </a:r>
          <a:r>
            <a:rPr lang="tr-TR" b="1"/>
            <a:t>2015-04-15</a:t>
          </a:r>
          <a:r>
            <a:rPr lang="tr-TR"/>
            <a:t>&lt;/gl-bus:fiscalYearStart&gt;     </a:t>
          </a:r>
        </a:p>
      </dgm:t>
    </dgm:pt>
    <dgm:pt modelId="{F3AA18E7-2236-4F26-AB19-95EA41A2CD9F}" type="parTrans" cxnId="{72B9FB32-0074-4971-8719-5BC22C8C9108}">
      <dgm:prSet/>
      <dgm:spPr/>
      <dgm:t>
        <a:bodyPr/>
        <a:lstStyle/>
        <a:p>
          <a:endParaRPr lang="tr-TR"/>
        </a:p>
      </dgm:t>
    </dgm:pt>
    <dgm:pt modelId="{9793EB42-BCA7-4C11-8B94-09E46731F3AD}" type="sibTrans" cxnId="{72B9FB32-0074-4971-8719-5BC22C8C9108}">
      <dgm:prSet/>
      <dgm:spPr/>
      <dgm:t>
        <a:bodyPr/>
        <a:lstStyle/>
        <a:p>
          <a:endParaRPr lang="tr-TR"/>
        </a:p>
      </dgm:t>
    </dgm:pt>
    <dgm:pt modelId="{93E566B5-E714-4B1A-9071-E0EE7BE8635F}">
      <dgm:prSet phldrT="[Metin]"/>
      <dgm:spPr/>
      <dgm:t>
        <a:bodyPr/>
        <a:lstStyle/>
        <a:p>
          <a:r>
            <a:rPr lang="tr-TR"/>
            <a:t>periodCoveredStart contextRef="journal_context"&gt;</a:t>
          </a:r>
          <a:r>
            <a:rPr lang="tr-TR" b="1"/>
            <a:t>2015-04-01</a:t>
          </a:r>
          <a:r>
            <a:rPr lang="tr-TR"/>
            <a:t>&lt;/gl-cor:periodCoveredStart&gt;</a:t>
          </a:r>
        </a:p>
      </dgm:t>
    </dgm:pt>
    <dgm:pt modelId="{9F5498AB-F04E-4B78-9E82-20B2AB5278D4}" type="parTrans" cxnId="{A72B54B2-2D0E-4CF8-AEC7-B99D96E44325}">
      <dgm:prSet/>
      <dgm:spPr/>
      <dgm:t>
        <a:bodyPr/>
        <a:lstStyle/>
        <a:p>
          <a:endParaRPr lang="tr-TR"/>
        </a:p>
      </dgm:t>
    </dgm:pt>
    <dgm:pt modelId="{488109E0-4E70-4F15-A4EF-8F220DDDC1FB}" type="sibTrans" cxnId="{A72B54B2-2D0E-4CF8-AEC7-B99D96E44325}">
      <dgm:prSet/>
      <dgm:spPr/>
      <dgm:t>
        <a:bodyPr/>
        <a:lstStyle/>
        <a:p>
          <a:endParaRPr lang="tr-TR"/>
        </a:p>
      </dgm:t>
    </dgm:pt>
    <dgm:pt modelId="{45562871-376D-4174-B7D9-63AC6D56B3B1}">
      <dgm:prSet phldrT="[Metin]"/>
      <dgm:spPr/>
      <dgm:t>
        <a:bodyPr/>
        <a:lstStyle/>
        <a:p>
          <a:r>
            <a:rPr lang="tr-TR"/>
            <a:t>&lt;gl-bus:fiscalYearEnd contextRef="journal_context"&gt;</a:t>
          </a:r>
          <a:r>
            <a:rPr lang="tr-TR" b="1"/>
            <a:t>2015-12-31</a:t>
          </a:r>
          <a:r>
            <a:rPr lang="tr-TR"/>
            <a:t>&lt;/gl-bus:fiscalYearEnd&gt;</a:t>
          </a:r>
        </a:p>
      </dgm:t>
    </dgm:pt>
    <dgm:pt modelId="{34610E2B-1792-40BA-B967-FDDAFABCED16}" type="parTrans" cxnId="{6C4B850C-E69E-4AFD-BEC1-21D6A400F7C1}">
      <dgm:prSet/>
      <dgm:spPr/>
      <dgm:t>
        <a:bodyPr/>
        <a:lstStyle/>
        <a:p>
          <a:endParaRPr lang="tr-TR"/>
        </a:p>
      </dgm:t>
    </dgm:pt>
    <dgm:pt modelId="{801CB34D-7EAA-4FEF-AE88-D336C8A9F50E}" type="sibTrans" cxnId="{6C4B850C-E69E-4AFD-BEC1-21D6A400F7C1}">
      <dgm:prSet/>
      <dgm:spPr/>
      <dgm:t>
        <a:bodyPr/>
        <a:lstStyle/>
        <a:p>
          <a:endParaRPr lang="tr-TR"/>
        </a:p>
      </dgm:t>
    </dgm:pt>
    <dgm:pt modelId="{B92015D0-2952-482A-8AE6-F578B471B999}">
      <dgm:prSet/>
      <dgm:spPr/>
      <dgm:t>
        <a:bodyPr/>
        <a:lstStyle/>
        <a:p>
          <a:r>
            <a:rPr lang="tr-TR"/>
            <a:t>&lt;gl-bus:fiscalYearEnd contextRef="journal_context"&gt;</a:t>
          </a:r>
          <a:r>
            <a:rPr lang="tr-TR" b="1"/>
            <a:t>2015-12-31</a:t>
          </a:r>
          <a:r>
            <a:rPr lang="tr-TR"/>
            <a:t>&lt;/gl-bus:fiscalYearEnd&gt;</a:t>
          </a:r>
        </a:p>
      </dgm:t>
    </dgm:pt>
    <dgm:pt modelId="{20BAB2B9-B270-410D-92E0-2F80C2239341}" type="parTrans" cxnId="{D87397C8-7B80-48DF-9962-DAB3E9372A17}">
      <dgm:prSet/>
      <dgm:spPr/>
      <dgm:t>
        <a:bodyPr/>
        <a:lstStyle/>
        <a:p>
          <a:endParaRPr lang="tr-TR"/>
        </a:p>
      </dgm:t>
    </dgm:pt>
    <dgm:pt modelId="{E13149DC-9618-47E1-A42D-E4626486549F}" type="sibTrans" cxnId="{D87397C8-7B80-48DF-9962-DAB3E9372A17}">
      <dgm:prSet/>
      <dgm:spPr/>
      <dgm:t>
        <a:bodyPr/>
        <a:lstStyle/>
        <a:p>
          <a:endParaRPr lang="tr-TR"/>
        </a:p>
      </dgm:t>
    </dgm:pt>
    <dgm:pt modelId="{6F55A44B-2DD7-4A7E-BFBB-BCB6DB4A6DAD}">
      <dgm:prSet/>
      <dgm:spPr/>
      <dgm:t>
        <a:bodyPr/>
        <a:lstStyle/>
        <a:p>
          <a:r>
            <a:rPr lang="tr-TR"/>
            <a:t>&lt;gl-cor:periodCoveredEnd contextRef="journal_context"&gt;</a:t>
          </a:r>
          <a:r>
            <a:rPr lang="tr-TR" b="1"/>
            <a:t>2015-04-15</a:t>
          </a:r>
          <a:r>
            <a:rPr lang="tr-TR"/>
            <a:t>&lt;/gl-cor:periodCoveredEnd&gt;</a:t>
          </a:r>
        </a:p>
      </dgm:t>
    </dgm:pt>
    <dgm:pt modelId="{1F341E50-514B-41FB-BE0C-A43368C6AAF0}" type="parTrans" cxnId="{A95765B3-DE42-4195-AC2F-8CBE9B8156E5}">
      <dgm:prSet/>
      <dgm:spPr/>
      <dgm:t>
        <a:bodyPr/>
        <a:lstStyle/>
        <a:p>
          <a:endParaRPr lang="tr-TR"/>
        </a:p>
      </dgm:t>
    </dgm:pt>
    <dgm:pt modelId="{E86D478C-E1BC-44CF-809F-2D9E2340AAA0}" type="sibTrans" cxnId="{A95765B3-DE42-4195-AC2F-8CBE9B8156E5}">
      <dgm:prSet/>
      <dgm:spPr/>
      <dgm:t>
        <a:bodyPr/>
        <a:lstStyle/>
        <a:p>
          <a:endParaRPr lang="tr-TR"/>
        </a:p>
      </dgm:t>
    </dgm:pt>
    <dgm:pt modelId="{CFCEA0A0-8B4D-4162-97F6-966AFCC98BAD}">
      <dgm:prSet/>
      <dgm:spPr/>
      <dgm:t>
        <a:bodyPr/>
        <a:lstStyle/>
        <a:p>
          <a:r>
            <a:rPr lang="tr-TR"/>
            <a:t>periodCoveredStart contextRef="journal_context"&gt;</a:t>
          </a:r>
          <a:r>
            <a:rPr lang="tr-TR" b="1"/>
            <a:t>2015-04-15</a:t>
          </a:r>
          <a:r>
            <a:rPr lang="tr-TR"/>
            <a:t>&lt;/gl-cor:periodCoveredStart&gt;</a:t>
          </a:r>
        </a:p>
      </dgm:t>
    </dgm:pt>
    <dgm:pt modelId="{A03C6664-0B14-45EC-A3CB-5EBFBDD4E7A9}" type="parTrans" cxnId="{79EDFD35-9640-408E-844A-864F2E14A172}">
      <dgm:prSet/>
      <dgm:spPr/>
      <dgm:t>
        <a:bodyPr/>
        <a:lstStyle/>
        <a:p>
          <a:endParaRPr lang="tr-TR"/>
        </a:p>
      </dgm:t>
    </dgm:pt>
    <dgm:pt modelId="{F6D1DD21-5D75-47B5-9643-46B3CB27984C}" type="sibTrans" cxnId="{79EDFD35-9640-408E-844A-864F2E14A172}">
      <dgm:prSet/>
      <dgm:spPr/>
      <dgm:t>
        <a:bodyPr/>
        <a:lstStyle/>
        <a:p>
          <a:endParaRPr lang="tr-TR"/>
        </a:p>
      </dgm:t>
    </dgm:pt>
    <dgm:pt modelId="{68D23CC1-C0CC-4750-89B9-4D316CFD1708}">
      <dgm:prSet phldrT="[Metin]" custT="1"/>
      <dgm:spPr/>
      <dgm:t>
        <a:bodyPr/>
        <a:lstStyle/>
        <a:p>
          <a:r>
            <a:rPr lang="tr-TR" sz="1100"/>
            <a:t>Tasfiye Sonrası Yüklenecek e-Defterin Dönem Başlangıç-Bitiş Tarihleri</a:t>
          </a:r>
        </a:p>
      </dgm:t>
    </dgm:pt>
    <dgm:pt modelId="{8F7D3EDC-2AE2-4186-8E77-39D1BE330C27}" type="parTrans" cxnId="{39D12FE7-F790-4320-A1CF-7F28B4414DF0}">
      <dgm:prSet/>
      <dgm:spPr/>
      <dgm:t>
        <a:bodyPr/>
        <a:lstStyle/>
        <a:p>
          <a:endParaRPr lang="tr-TR"/>
        </a:p>
      </dgm:t>
    </dgm:pt>
    <dgm:pt modelId="{1E859430-50FA-4A4F-A229-166490E05C9A}" type="sibTrans" cxnId="{39D12FE7-F790-4320-A1CF-7F28B4414DF0}">
      <dgm:prSet/>
      <dgm:spPr/>
      <dgm:t>
        <a:bodyPr/>
        <a:lstStyle/>
        <a:p>
          <a:endParaRPr lang="tr-TR"/>
        </a:p>
      </dgm:t>
    </dgm:pt>
    <dgm:pt modelId="{0A5D15B0-74D5-4365-86B4-A626F0042DF7}">
      <dgm:prSet/>
      <dgm:spPr/>
      <dgm:t>
        <a:bodyPr/>
        <a:lstStyle/>
        <a:p>
          <a:r>
            <a:rPr lang="tr-TR"/>
            <a:t>&lt;gl-cor:periodCoveredEnd contextRef="journal_context"&gt;</a:t>
          </a:r>
          <a:r>
            <a:rPr lang="tr-TR" b="1"/>
            <a:t>2015-04-30</a:t>
          </a:r>
          <a:r>
            <a:rPr lang="tr-TR"/>
            <a:t>&lt;/gl-cor:periodCoveredEnd&gt;</a:t>
          </a:r>
        </a:p>
      </dgm:t>
    </dgm:pt>
    <dgm:pt modelId="{7D38BFDD-F242-4A17-A745-3C1CB4243A69}" type="parTrans" cxnId="{9E81C6DB-8AC3-4DFF-B944-1F22271438A7}">
      <dgm:prSet/>
      <dgm:spPr/>
      <dgm:t>
        <a:bodyPr/>
        <a:lstStyle/>
        <a:p>
          <a:endParaRPr lang="tr-TR"/>
        </a:p>
      </dgm:t>
    </dgm:pt>
    <dgm:pt modelId="{315D4E29-6128-4CCE-BC63-8F540F0A4DE2}" type="sibTrans" cxnId="{9E81C6DB-8AC3-4DFF-B944-1F22271438A7}">
      <dgm:prSet/>
      <dgm:spPr/>
      <dgm:t>
        <a:bodyPr/>
        <a:lstStyle/>
        <a:p>
          <a:endParaRPr lang="tr-TR"/>
        </a:p>
      </dgm:t>
    </dgm:pt>
    <dgm:pt modelId="{D66D5CCD-6F44-4717-BE33-F2047C186F6D}" type="pres">
      <dgm:prSet presAssocID="{825C82D0-9474-4500-BE8B-E6C06F8B069B}" presName="linear" presStyleCnt="0">
        <dgm:presLayoutVars>
          <dgm:dir/>
          <dgm:animLvl val="lvl"/>
          <dgm:resizeHandles val="exact"/>
        </dgm:presLayoutVars>
      </dgm:prSet>
      <dgm:spPr/>
    </dgm:pt>
    <dgm:pt modelId="{1F47022C-5D4F-4F7E-A06C-B6927D9564A2}" type="pres">
      <dgm:prSet presAssocID="{8D1C3CF7-CDDB-4652-B7ED-FDF54D616AB9}" presName="parentLin" presStyleCnt="0"/>
      <dgm:spPr/>
    </dgm:pt>
    <dgm:pt modelId="{024DA248-B823-41B8-8E4A-6DFA66B39084}" type="pres">
      <dgm:prSet presAssocID="{8D1C3CF7-CDDB-4652-B7ED-FDF54D616AB9}" presName="parentLeftMargin" presStyleLbl="node1" presStyleIdx="0" presStyleCnt="4"/>
      <dgm:spPr/>
    </dgm:pt>
    <dgm:pt modelId="{21FDCF5C-B6B0-4537-A11E-4AC21DFE3585}" type="pres">
      <dgm:prSet presAssocID="{8D1C3CF7-CDDB-4652-B7ED-FDF54D616AB9}" presName="parentText" presStyleLbl="node1" presStyleIdx="0" presStyleCnt="4">
        <dgm:presLayoutVars>
          <dgm:chMax val="0"/>
          <dgm:bulletEnabled val="1"/>
        </dgm:presLayoutVars>
      </dgm:prSet>
      <dgm:spPr/>
    </dgm:pt>
    <dgm:pt modelId="{E0C45508-E6D4-48D8-B346-4B0EDBB6F851}" type="pres">
      <dgm:prSet presAssocID="{8D1C3CF7-CDDB-4652-B7ED-FDF54D616AB9}" presName="negativeSpace" presStyleCnt="0"/>
      <dgm:spPr/>
    </dgm:pt>
    <dgm:pt modelId="{0B7E640D-E7DA-43AB-8096-3649F0C8A9C1}" type="pres">
      <dgm:prSet presAssocID="{8D1C3CF7-CDDB-4652-B7ED-FDF54D616AB9}" presName="childText" presStyleLbl="conFgAcc1" presStyleIdx="0" presStyleCnt="4">
        <dgm:presLayoutVars>
          <dgm:bulletEnabled val="1"/>
        </dgm:presLayoutVars>
      </dgm:prSet>
      <dgm:spPr/>
    </dgm:pt>
    <dgm:pt modelId="{F6EDCCB3-1A51-44F7-BD1E-293A777993BE}" type="pres">
      <dgm:prSet presAssocID="{565A01B5-93F8-44A7-9BDD-C17B8B3BEE01}" presName="spaceBetweenRectangles" presStyleCnt="0"/>
      <dgm:spPr/>
    </dgm:pt>
    <dgm:pt modelId="{FFB08923-378A-48AA-9884-66085FA53422}" type="pres">
      <dgm:prSet presAssocID="{4C98B958-EF49-4564-9376-27FDBDF7BA54}" presName="parentLin" presStyleCnt="0"/>
      <dgm:spPr/>
    </dgm:pt>
    <dgm:pt modelId="{61563750-EBCC-4FBA-819B-241A449E8C2D}" type="pres">
      <dgm:prSet presAssocID="{4C98B958-EF49-4564-9376-27FDBDF7BA54}" presName="parentLeftMargin" presStyleLbl="node1" presStyleIdx="0" presStyleCnt="4"/>
      <dgm:spPr/>
    </dgm:pt>
    <dgm:pt modelId="{8CBDAECD-B27A-4772-A4D8-7006081E77C1}" type="pres">
      <dgm:prSet presAssocID="{4C98B958-EF49-4564-9376-27FDBDF7BA54}" presName="parentText" presStyleLbl="node1" presStyleIdx="1" presStyleCnt="4">
        <dgm:presLayoutVars>
          <dgm:chMax val="0"/>
          <dgm:bulletEnabled val="1"/>
        </dgm:presLayoutVars>
      </dgm:prSet>
      <dgm:spPr/>
    </dgm:pt>
    <dgm:pt modelId="{82E2FDB9-32CF-446A-BFEB-AA6B1286D0B2}" type="pres">
      <dgm:prSet presAssocID="{4C98B958-EF49-4564-9376-27FDBDF7BA54}" presName="negativeSpace" presStyleCnt="0"/>
      <dgm:spPr/>
    </dgm:pt>
    <dgm:pt modelId="{7054FBFA-FAC1-429C-B790-C08D7EEB43F0}" type="pres">
      <dgm:prSet presAssocID="{4C98B958-EF49-4564-9376-27FDBDF7BA54}" presName="childText" presStyleLbl="conFgAcc1" presStyleIdx="1" presStyleCnt="4">
        <dgm:presLayoutVars>
          <dgm:bulletEnabled val="1"/>
        </dgm:presLayoutVars>
      </dgm:prSet>
      <dgm:spPr/>
    </dgm:pt>
    <dgm:pt modelId="{B569A477-020A-434B-A304-3DB656ECA362}" type="pres">
      <dgm:prSet presAssocID="{0BA82397-F561-4D92-8141-607DFE962E84}" presName="spaceBetweenRectangles" presStyleCnt="0"/>
      <dgm:spPr/>
    </dgm:pt>
    <dgm:pt modelId="{AAD14E93-D028-47B9-9D5D-FFB25DA58DBE}" type="pres">
      <dgm:prSet presAssocID="{EA8D8EC3-A685-4462-8F76-8C554B84604B}" presName="parentLin" presStyleCnt="0"/>
      <dgm:spPr/>
    </dgm:pt>
    <dgm:pt modelId="{A1B15A0B-D479-4EB3-972F-F1BE87F36BBE}" type="pres">
      <dgm:prSet presAssocID="{EA8D8EC3-A685-4462-8F76-8C554B84604B}" presName="parentLeftMargin" presStyleLbl="node1" presStyleIdx="1" presStyleCnt="4"/>
      <dgm:spPr/>
    </dgm:pt>
    <dgm:pt modelId="{C7407E06-7576-415C-B3C4-BF53FAED8C02}" type="pres">
      <dgm:prSet presAssocID="{EA8D8EC3-A685-4462-8F76-8C554B84604B}" presName="parentText" presStyleLbl="node1" presStyleIdx="2" presStyleCnt="4">
        <dgm:presLayoutVars>
          <dgm:chMax val="0"/>
          <dgm:bulletEnabled val="1"/>
        </dgm:presLayoutVars>
      </dgm:prSet>
      <dgm:spPr/>
    </dgm:pt>
    <dgm:pt modelId="{C5524F15-59F5-4031-BCF6-8EB1DCF2D041}" type="pres">
      <dgm:prSet presAssocID="{EA8D8EC3-A685-4462-8F76-8C554B84604B}" presName="negativeSpace" presStyleCnt="0"/>
      <dgm:spPr/>
    </dgm:pt>
    <dgm:pt modelId="{46D18090-FC82-46BC-86A3-F64058870D4D}" type="pres">
      <dgm:prSet presAssocID="{EA8D8EC3-A685-4462-8F76-8C554B84604B}" presName="childText" presStyleLbl="conFgAcc1" presStyleIdx="2" presStyleCnt="4">
        <dgm:presLayoutVars>
          <dgm:bulletEnabled val="1"/>
        </dgm:presLayoutVars>
      </dgm:prSet>
      <dgm:spPr/>
    </dgm:pt>
    <dgm:pt modelId="{DB0CE4EC-C1AF-49F8-A457-F3EF97B87E0F}" type="pres">
      <dgm:prSet presAssocID="{821390CC-7F88-459B-AEBB-90813BA6EE95}" presName="spaceBetweenRectangles" presStyleCnt="0"/>
      <dgm:spPr/>
    </dgm:pt>
    <dgm:pt modelId="{2D0F15BA-924D-4481-87CD-C889F4685EF2}" type="pres">
      <dgm:prSet presAssocID="{68D23CC1-C0CC-4750-89B9-4D316CFD1708}" presName="parentLin" presStyleCnt="0"/>
      <dgm:spPr/>
    </dgm:pt>
    <dgm:pt modelId="{954D4551-EF7B-456E-8897-C8E40BCC0680}" type="pres">
      <dgm:prSet presAssocID="{68D23CC1-C0CC-4750-89B9-4D316CFD1708}" presName="parentLeftMargin" presStyleLbl="node1" presStyleIdx="2" presStyleCnt="4"/>
      <dgm:spPr/>
    </dgm:pt>
    <dgm:pt modelId="{1272A0C0-F116-4BA5-80C2-CB7BBFF00D2A}" type="pres">
      <dgm:prSet presAssocID="{68D23CC1-C0CC-4750-89B9-4D316CFD1708}" presName="parentText" presStyleLbl="node1" presStyleIdx="3" presStyleCnt="4">
        <dgm:presLayoutVars>
          <dgm:chMax val="0"/>
          <dgm:bulletEnabled val="1"/>
        </dgm:presLayoutVars>
      </dgm:prSet>
      <dgm:spPr/>
    </dgm:pt>
    <dgm:pt modelId="{A4BF0E20-7C62-4588-8E7B-41323E402BBD}" type="pres">
      <dgm:prSet presAssocID="{68D23CC1-C0CC-4750-89B9-4D316CFD1708}" presName="negativeSpace" presStyleCnt="0"/>
      <dgm:spPr/>
    </dgm:pt>
    <dgm:pt modelId="{625D4BBF-C945-4285-B1DA-A103578B2746}" type="pres">
      <dgm:prSet presAssocID="{68D23CC1-C0CC-4750-89B9-4D316CFD1708}" presName="childText" presStyleLbl="conFgAcc1" presStyleIdx="3" presStyleCnt="4">
        <dgm:presLayoutVars>
          <dgm:bulletEnabled val="1"/>
        </dgm:presLayoutVars>
      </dgm:prSet>
      <dgm:spPr/>
    </dgm:pt>
  </dgm:ptLst>
  <dgm:cxnLst>
    <dgm:cxn modelId="{6C4B850C-E69E-4AFD-BEC1-21D6A400F7C1}" srcId="{8D1C3CF7-CDDB-4652-B7ED-FDF54D616AB9}" destId="{45562871-376D-4174-B7D9-63AC6D56B3B1}" srcOrd="1" destOrd="0" parTransId="{34610E2B-1792-40BA-B967-FDDAFABCED16}" sibTransId="{801CB34D-7EAA-4FEF-AE88-D336C8A9F50E}"/>
    <dgm:cxn modelId="{11CDD223-6D61-4C68-A6E3-4CC6A27F0E98}" srcId="{825C82D0-9474-4500-BE8B-E6C06F8B069B}" destId="{EA8D8EC3-A685-4462-8F76-8C554B84604B}" srcOrd="2" destOrd="0" parTransId="{3B8CA1DB-75DB-45F0-9202-078016431040}" sibTransId="{821390CC-7F88-459B-AEBB-90813BA6EE95}"/>
    <dgm:cxn modelId="{34AC322E-8FA3-4169-8AF7-538F9D322DB0}" type="presOf" srcId="{EA8D8EC3-A685-4462-8F76-8C554B84604B}" destId="{C7407E06-7576-415C-B3C4-BF53FAED8C02}" srcOrd="1" destOrd="0" presId="urn:microsoft.com/office/officeart/2005/8/layout/list1"/>
    <dgm:cxn modelId="{72B9FB32-0074-4971-8719-5BC22C8C9108}" srcId="{4C98B958-EF49-4564-9376-27FDBDF7BA54}" destId="{AF71F8BF-BDA2-42AD-97F7-1B4BE41BC9A2}" srcOrd="0" destOrd="0" parTransId="{F3AA18E7-2236-4F26-AB19-95EA41A2CD9F}" sibTransId="{9793EB42-BCA7-4C11-8B94-09E46731F3AD}"/>
    <dgm:cxn modelId="{0B99D635-FD98-4289-927A-1E51DBB9A884}" type="presOf" srcId="{EA8D8EC3-A685-4462-8F76-8C554B84604B}" destId="{A1B15A0B-D479-4EB3-972F-F1BE87F36BBE}" srcOrd="0" destOrd="0" presId="urn:microsoft.com/office/officeart/2005/8/layout/list1"/>
    <dgm:cxn modelId="{79EDFD35-9640-408E-844A-864F2E14A172}" srcId="{68D23CC1-C0CC-4750-89B9-4D316CFD1708}" destId="{CFCEA0A0-8B4D-4162-97F6-966AFCC98BAD}" srcOrd="0" destOrd="0" parTransId="{A03C6664-0B14-45EC-A3CB-5EBFBDD4E7A9}" sibTransId="{F6D1DD21-5D75-47B5-9643-46B3CB27984C}"/>
    <dgm:cxn modelId="{5368FC3A-6714-4D73-82DC-8710C56E18C7}" type="presOf" srcId="{68D23CC1-C0CC-4750-89B9-4D316CFD1708}" destId="{954D4551-EF7B-456E-8897-C8E40BCC0680}" srcOrd="0" destOrd="0" presId="urn:microsoft.com/office/officeart/2005/8/layout/list1"/>
    <dgm:cxn modelId="{4F7FF745-E20A-4248-AFC0-5AEEF6D26EF5}" type="presOf" srcId="{4C98B958-EF49-4564-9376-27FDBDF7BA54}" destId="{8CBDAECD-B27A-4772-A4D8-7006081E77C1}" srcOrd="1" destOrd="0" presId="urn:microsoft.com/office/officeart/2005/8/layout/list1"/>
    <dgm:cxn modelId="{98405B69-6A29-4D53-9B25-718A015AEA2A}" type="presOf" srcId="{AF5808FF-50C5-47B1-A0E4-269923FC478F}" destId="{0B7E640D-E7DA-43AB-8096-3649F0C8A9C1}" srcOrd="0" destOrd="0" presId="urn:microsoft.com/office/officeart/2005/8/layout/list1"/>
    <dgm:cxn modelId="{028BFB82-A86D-4D1D-B3D7-1972FD0D4C43}" type="presOf" srcId="{68D23CC1-C0CC-4750-89B9-4D316CFD1708}" destId="{1272A0C0-F116-4BA5-80C2-CB7BBFF00D2A}" srcOrd="1" destOrd="0" presId="urn:microsoft.com/office/officeart/2005/8/layout/list1"/>
    <dgm:cxn modelId="{213D0788-B070-44DE-B18C-7F5166317C6A}" type="presOf" srcId="{8D1C3CF7-CDDB-4652-B7ED-FDF54D616AB9}" destId="{024DA248-B823-41B8-8E4A-6DFA66B39084}" srcOrd="0" destOrd="0" presId="urn:microsoft.com/office/officeart/2005/8/layout/list1"/>
    <dgm:cxn modelId="{8EA94895-9409-40AA-B869-509B1FE4EBF1}" srcId="{825C82D0-9474-4500-BE8B-E6C06F8B069B}" destId="{8D1C3CF7-CDDB-4652-B7ED-FDF54D616AB9}" srcOrd="0" destOrd="0" parTransId="{98DF05F5-BEF9-4EA8-B649-1BFEB6B20016}" sibTransId="{565A01B5-93F8-44A7-9BDD-C17B8B3BEE01}"/>
    <dgm:cxn modelId="{9CFA8EA9-0816-49DF-B6A3-4005D253B09B}" type="presOf" srcId="{0A5D15B0-74D5-4365-86B4-A626F0042DF7}" destId="{625D4BBF-C945-4285-B1DA-A103578B2746}" srcOrd="0" destOrd="1" presId="urn:microsoft.com/office/officeart/2005/8/layout/list1"/>
    <dgm:cxn modelId="{EF25BAAA-C478-4B1A-B183-463A71ADBD74}" type="presOf" srcId="{93E566B5-E714-4B1A-9071-E0EE7BE8635F}" destId="{46D18090-FC82-46BC-86A3-F64058870D4D}" srcOrd="0" destOrd="0" presId="urn:microsoft.com/office/officeart/2005/8/layout/list1"/>
    <dgm:cxn modelId="{784AC3AB-16A4-4CFB-BDA0-E14044171952}" type="presOf" srcId="{6F55A44B-2DD7-4A7E-BFBB-BCB6DB4A6DAD}" destId="{46D18090-FC82-46BC-86A3-F64058870D4D}" srcOrd="0" destOrd="1" presId="urn:microsoft.com/office/officeart/2005/8/layout/list1"/>
    <dgm:cxn modelId="{307590AF-7B7A-4441-ACB5-2CF223ED5A9E}" type="presOf" srcId="{45562871-376D-4174-B7D9-63AC6D56B3B1}" destId="{0B7E640D-E7DA-43AB-8096-3649F0C8A9C1}" srcOrd="0" destOrd="1" presId="urn:microsoft.com/office/officeart/2005/8/layout/list1"/>
    <dgm:cxn modelId="{A72B54B2-2D0E-4CF8-AEC7-B99D96E44325}" srcId="{EA8D8EC3-A685-4462-8F76-8C554B84604B}" destId="{93E566B5-E714-4B1A-9071-E0EE7BE8635F}" srcOrd="0" destOrd="0" parTransId="{9F5498AB-F04E-4B78-9E82-20B2AB5278D4}" sibTransId="{488109E0-4E70-4F15-A4EF-8F220DDDC1FB}"/>
    <dgm:cxn modelId="{A95765B3-DE42-4195-AC2F-8CBE9B8156E5}" srcId="{EA8D8EC3-A685-4462-8F76-8C554B84604B}" destId="{6F55A44B-2DD7-4A7E-BFBB-BCB6DB4A6DAD}" srcOrd="1" destOrd="0" parTransId="{1F341E50-514B-41FB-BE0C-A43368C6AAF0}" sibTransId="{E86D478C-E1BC-44CF-809F-2D9E2340AAA0}"/>
    <dgm:cxn modelId="{474D0EB4-AF09-44EB-A18B-8470F78970D9}" srcId="{8D1C3CF7-CDDB-4652-B7ED-FDF54D616AB9}" destId="{AF5808FF-50C5-47B1-A0E4-269923FC478F}" srcOrd="0" destOrd="0" parTransId="{2E6940A2-CBC9-4E9F-969A-88B8F45FFFFE}" sibTransId="{2C68B0DA-25C8-4F79-8BBA-2CB5370ACABA}"/>
    <dgm:cxn modelId="{CDCAAFC7-DF45-4D7A-8DA3-6FF9290F1820}" type="presOf" srcId="{825C82D0-9474-4500-BE8B-E6C06F8B069B}" destId="{D66D5CCD-6F44-4717-BE33-F2047C186F6D}" srcOrd="0" destOrd="0" presId="urn:microsoft.com/office/officeart/2005/8/layout/list1"/>
    <dgm:cxn modelId="{D87397C8-7B80-48DF-9962-DAB3E9372A17}" srcId="{4C98B958-EF49-4564-9376-27FDBDF7BA54}" destId="{B92015D0-2952-482A-8AE6-F578B471B999}" srcOrd="1" destOrd="0" parTransId="{20BAB2B9-B270-410D-92E0-2F80C2239341}" sibTransId="{E13149DC-9618-47E1-A42D-E4626486549F}"/>
    <dgm:cxn modelId="{D52112C9-C0D8-4E68-940D-F82E4428D3F3}" type="presOf" srcId="{B92015D0-2952-482A-8AE6-F578B471B999}" destId="{7054FBFA-FAC1-429C-B790-C08D7EEB43F0}" srcOrd="0" destOrd="1" presId="urn:microsoft.com/office/officeart/2005/8/layout/list1"/>
    <dgm:cxn modelId="{47BA6ACC-CE2C-4AF8-916C-08E7E3C7F714}" type="presOf" srcId="{8D1C3CF7-CDDB-4652-B7ED-FDF54D616AB9}" destId="{21FDCF5C-B6B0-4537-A11E-4AC21DFE3585}" srcOrd="1" destOrd="0" presId="urn:microsoft.com/office/officeart/2005/8/layout/list1"/>
    <dgm:cxn modelId="{E499E3D7-C34A-481F-B6FB-17615D294783}" type="presOf" srcId="{CFCEA0A0-8B4D-4162-97F6-966AFCC98BAD}" destId="{625D4BBF-C945-4285-B1DA-A103578B2746}" srcOrd="0" destOrd="0" presId="urn:microsoft.com/office/officeart/2005/8/layout/list1"/>
    <dgm:cxn modelId="{9E81C6DB-8AC3-4DFF-B944-1F22271438A7}" srcId="{68D23CC1-C0CC-4750-89B9-4D316CFD1708}" destId="{0A5D15B0-74D5-4365-86B4-A626F0042DF7}" srcOrd="1" destOrd="0" parTransId="{7D38BFDD-F242-4A17-A745-3C1CB4243A69}" sibTransId="{315D4E29-6128-4CCE-BC63-8F540F0A4DE2}"/>
    <dgm:cxn modelId="{7598BEDF-5634-4023-9AA3-9045A3A286B2}" type="presOf" srcId="{AF71F8BF-BDA2-42AD-97F7-1B4BE41BC9A2}" destId="{7054FBFA-FAC1-429C-B790-C08D7EEB43F0}" srcOrd="0" destOrd="0" presId="urn:microsoft.com/office/officeart/2005/8/layout/list1"/>
    <dgm:cxn modelId="{39D12FE7-F790-4320-A1CF-7F28B4414DF0}" srcId="{825C82D0-9474-4500-BE8B-E6C06F8B069B}" destId="{68D23CC1-C0CC-4750-89B9-4D316CFD1708}" srcOrd="3" destOrd="0" parTransId="{8F7D3EDC-2AE2-4186-8E77-39D1BE330C27}" sibTransId="{1E859430-50FA-4A4F-A229-166490E05C9A}"/>
    <dgm:cxn modelId="{2305A9EB-0036-46B4-A773-68DBA1743633}" srcId="{825C82D0-9474-4500-BE8B-E6C06F8B069B}" destId="{4C98B958-EF49-4564-9376-27FDBDF7BA54}" srcOrd="1" destOrd="0" parTransId="{746A9AC2-CFC9-40F9-A00C-34928A2A2F22}" sibTransId="{0BA82397-F561-4D92-8141-607DFE962E84}"/>
    <dgm:cxn modelId="{992C72F3-F3D6-4469-A0F5-801E51460AF0}" type="presOf" srcId="{4C98B958-EF49-4564-9376-27FDBDF7BA54}" destId="{61563750-EBCC-4FBA-819B-241A449E8C2D}" srcOrd="0" destOrd="0" presId="urn:microsoft.com/office/officeart/2005/8/layout/list1"/>
    <dgm:cxn modelId="{5F45D107-DB28-48D3-B0C7-19017F9DD585}" type="presParOf" srcId="{D66D5CCD-6F44-4717-BE33-F2047C186F6D}" destId="{1F47022C-5D4F-4F7E-A06C-B6927D9564A2}" srcOrd="0" destOrd="0" presId="urn:microsoft.com/office/officeart/2005/8/layout/list1"/>
    <dgm:cxn modelId="{8FA86839-E67D-4B34-8648-AD6C8D5AFAE6}" type="presParOf" srcId="{1F47022C-5D4F-4F7E-A06C-B6927D9564A2}" destId="{024DA248-B823-41B8-8E4A-6DFA66B39084}" srcOrd="0" destOrd="0" presId="urn:microsoft.com/office/officeart/2005/8/layout/list1"/>
    <dgm:cxn modelId="{45689B1E-BEEB-49F9-B80F-47F2282200E4}" type="presParOf" srcId="{1F47022C-5D4F-4F7E-A06C-B6927D9564A2}" destId="{21FDCF5C-B6B0-4537-A11E-4AC21DFE3585}" srcOrd="1" destOrd="0" presId="urn:microsoft.com/office/officeart/2005/8/layout/list1"/>
    <dgm:cxn modelId="{99FF443E-31F8-4903-8D60-85A858964D34}" type="presParOf" srcId="{D66D5CCD-6F44-4717-BE33-F2047C186F6D}" destId="{E0C45508-E6D4-48D8-B346-4B0EDBB6F851}" srcOrd="1" destOrd="0" presId="urn:microsoft.com/office/officeart/2005/8/layout/list1"/>
    <dgm:cxn modelId="{022E8BC8-9A99-477D-A0CD-52D6441CEBDC}" type="presParOf" srcId="{D66D5CCD-6F44-4717-BE33-F2047C186F6D}" destId="{0B7E640D-E7DA-43AB-8096-3649F0C8A9C1}" srcOrd="2" destOrd="0" presId="urn:microsoft.com/office/officeart/2005/8/layout/list1"/>
    <dgm:cxn modelId="{43D9A225-9A77-4811-BE12-F9BF762227C1}" type="presParOf" srcId="{D66D5CCD-6F44-4717-BE33-F2047C186F6D}" destId="{F6EDCCB3-1A51-44F7-BD1E-293A777993BE}" srcOrd="3" destOrd="0" presId="urn:microsoft.com/office/officeart/2005/8/layout/list1"/>
    <dgm:cxn modelId="{36D0F5A2-BC79-49A9-9DF0-F5668AD4B460}" type="presParOf" srcId="{D66D5CCD-6F44-4717-BE33-F2047C186F6D}" destId="{FFB08923-378A-48AA-9884-66085FA53422}" srcOrd="4" destOrd="0" presId="urn:microsoft.com/office/officeart/2005/8/layout/list1"/>
    <dgm:cxn modelId="{E41C9FBE-E4D1-4C9B-8158-BADF84A71758}" type="presParOf" srcId="{FFB08923-378A-48AA-9884-66085FA53422}" destId="{61563750-EBCC-4FBA-819B-241A449E8C2D}" srcOrd="0" destOrd="0" presId="urn:microsoft.com/office/officeart/2005/8/layout/list1"/>
    <dgm:cxn modelId="{85C5FD7B-B962-4B5A-B14F-6B883D097C16}" type="presParOf" srcId="{FFB08923-378A-48AA-9884-66085FA53422}" destId="{8CBDAECD-B27A-4772-A4D8-7006081E77C1}" srcOrd="1" destOrd="0" presId="urn:microsoft.com/office/officeart/2005/8/layout/list1"/>
    <dgm:cxn modelId="{CF88A5B1-CCA2-4ADC-BF29-10AB76F6066B}" type="presParOf" srcId="{D66D5CCD-6F44-4717-BE33-F2047C186F6D}" destId="{82E2FDB9-32CF-446A-BFEB-AA6B1286D0B2}" srcOrd="5" destOrd="0" presId="urn:microsoft.com/office/officeart/2005/8/layout/list1"/>
    <dgm:cxn modelId="{5A45088B-BE9C-4B5D-8BE7-CDC6F8B30078}" type="presParOf" srcId="{D66D5CCD-6F44-4717-BE33-F2047C186F6D}" destId="{7054FBFA-FAC1-429C-B790-C08D7EEB43F0}" srcOrd="6" destOrd="0" presId="urn:microsoft.com/office/officeart/2005/8/layout/list1"/>
    <dgm:cxn modelId="{D2FCC24F-D5D4-4C46-B1D8-CEF7154EC438}" type="presParOf" srcId="{D66D5CCD-6F44-4717-BE33-F2047C186F6D}" destId="{B569A477-020A-434B-A304-3DB656ECA362}" srcOrd="7" destOrd="0" presId="urn:microsoft.com/office/officeart/2005/8/layout/list1"/>
    <dgm:cxn modelId="{F1FC08EA-34DF-4CAB-985C-09B283AFECB4}" type="presParOf" srcId="{D66D5CCD-6F44-4717-BE33-F2047C186F6D}" destId="{AAD14E93-D028-47B9-9D5D-FFB25DA58DBE}" srcOrd="8" destOrd="0" presId="urn:microsoft.com/office/officeart/2005/8/layout/list1"/>
    <dgm:cxn modelId="{4A3BE853-B81E-45F6-A46F-1C7E5FD84CA4}" type="presParOf" srcId="{AAD14E93-D028-47B9-9D5D-FFB25DA58DBE}" destId="{A1B15A0B-D479-4EB3-972F-F1BE87F36BBE}" srcOrd="0" destOrd="0" presId="urn:microsoft.com/office/officeart/2005/8/layout/list1"/>
    <dgm:cxn modelId="{40A7739A-E267-42E7-9F82-88C78BE300F6}" type="presParOf" srcId="{AAD14E93-D028-47B9-9D5D-FFB25DA58DBE}" destId="{C7407E06-7576-415C-B3C4-BF53FAED8C02}" srcOrd="1" destOrd="0" presId="urn:microsoft.com/office/officeart/2005/8/layout/list1"/>
    <dgm:cxn modelId="{F5DCB976-A75A-48A6-B836-F637392A7DCB}" type="presParOf" srcId="{D66D5CCD-6F44-4717-BE33-F2047C186F6D}" destId="{C5524F15-59F5-4031-BCF6-8EB1DCF2D041}" srcOrd="9" destOrd="0" presId="urn:microsoft.com/office/officeart/2005/8/layout/list1"/>
    <dgm:cxn modelId="{E18114CF-C554-40FF-A1FC-6F8AC7FF76EF}" type="presParOf" srcId="{D66D5CCD-6F44-4717-BE33-F2047C186F6D}" destId="{46D18090-FC82-46BC-86A3-F64058870D4D}" srcOrd="10" destOrd="0" presId="urn:microsoft.com/office/officeart/2005/8/layout/list1"/>
    <dgm:cxn modelId="{67A43DB4-24FD-462B-82C0-63C610EF16EC}" type="presParOf" srcId="{D66D5CCD-6F44-4717-BE33-F2047C186F6D}" destId="{DB0CE4EC-C1AF-49F8-A457-F3EF97B87E0F}" srcOrd="11" destOrd="0" presId="urn:microsoft.com/office/officeart/2005/8/layout/list1"/>
    <dgm:cxn modelId="{45F8FEFC-2829-4881-9241-76961DA603F5}" type="presParOf" srcId="{D66D5CCD-6F44-4717-BE33-F2047C186F6D}" destId="{2D0F15BA-924D-4481-87CD-C889F4685EF2}" srcOrd="12" destOrd="0" presId="urn:microsoft.com/office/officeart/2005/8/layout/list1"/>
    <dgm:cxn modelId="{2584138A-B6C7-4BE6-A25D-751ED999DE23}" type="presParOf" srcId="{2D0F15BA-924D-4481-87CD-C889F4685EF2}" destId="{954D4551-EF7B-456E-8897-C8E40BCC0680}" srcOrd="0" destOrd="0" presId="urn:microsoft.com/office/officeart/2005/8/layout/list1"/>
    <dgm:cxn modelId="{8F93AE56-178D-4E9E-9209-5989A9D33EA0}" type="presParOf" srcId="{2D0F15BA-924D-4481-87CD-C889F4685EF2}" destId="{1272A0C0-F116-4BA5-80C2-CB7BBFF00D2A}" srcOrd="1" destOrd="0" presId="urn:microsoft.com/office/officeart/2005/8/layout/list1"/>
    <dgm:cxn modelId="{28E85F65-EA3D-496A-89A2-1A308CDE34F6}" type="presParOf" srcId="{D66D5CCD-6F44-4717-BE33-F2047C186F6D}" destId="{A4BF0E20-7C62-4588-8E7B-41323E402BBD}" srcOrd="13" destOrd="0" presId="urn:microsoft.com/office/officeart/2005/8/layout/list1"/>
    <dgm:cxn modelId="{2192799E-E7FD-44C1-BC23-90AF26E6A242}" type="presParOf" srcId="{D66D5CCD-6F44-4717-BE33-F2047C186F6D}" destId="{625D4BBF-C945-4285-B1DA-A103578B2746}" srcOrd="14" destOrd="0" presId="urn:microsoft.com/office/officeart/2005/8/layout/list1"/>
  </dgm:cxnLst>
  <dgm:bg/>
  <dgm:whole/>
  <dgm:extLst>
    <a:ext uri="http://schemas.microsoft.com/office/drawing/2008/diagram">
      <dsp:dataModelExt xmlns:dsp="http://schemas.microsoft.com/office/drawing/2008/diagram" relId="rId75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897C5C1-89B8-4DD7-BBA5-BE1C5AF95D7D}"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tr-TR"/>
        </a:p>
      </dgm:t>
    </dgm:pt>
    <dgm:pt modelId="{5D6FCC9F-63FE-44CF-9404-0BC8CD52C648}">
      <dgm:prSet phldrT="[Metin]"/>
      <dgm:spPr/>
      <dgm:t>
        <a:bodyPr/>
        <a:lstStyle/>
        <a:p>
          <a:r>
            <a:rPr lang="tr-TR"/>
            <a:t>Tasfiye Öncesi Yüklenecek e-Defterin Yevmiye Numarası-Yevmiye Madde Numarası</a:t>
          </a:r>
        </a:p>
      </dgm:t>
    </dgm:pt>
    <dgm:pt modelId="{5E9CA74F-0218-431D-AF08-A1C065CF9280}" type="parTrans" cxnId="{51ED650E-57AE-4B42-AE6D-6F02B9E9121F}">
      <dgm:prSet/>
      <dgm:spPr/>
      <dgm:t>
        <a:bodyPr/>
        <a:lstStyle/>
        <a:p>
          <a:endParaRPr lang="tr-TR"/>
        </a:p>
      </dgm:t>
    </dgm:pt>
    <dgm:pt modelId="{E7C1A3D4-5065-4CE2-A4F5-CDC3A8292AB0}" type="sibTrans" cxnId="{51ED650E-57AE-4B42-AE6D-6F02B9E9121F}">
      <dgm:prSet/>
      <dgm:spPr/>
      <dgm:t>
        <a:bodyPr/>
        <a:lstStyle/>
        <a:p>
          <a:endParaRPr lang="tr-TR"/>
        </a:p>
      </dgm:t>
    </dgm:pt>
    <dgm:pt modelId="{6FD80071-9E9A-4403-A55E-56F58D6B447F}">
      <dgm:prSet phldrT="[Metin]"/>
      <dgm:spPr/>
      <dgm:t>
        <a:bodyPr/>
        <a:lstStyle/>
        <a:p>
          <a:r>
            <a:rPr lang="tr-TR"/>
            <a:t>Tasfiye Sonrası Yüklenecek e-Defterin Yevmiye Numarası-Yevmiye Madde Numarası</a:t>
          </a:r>
        </a:p>
      </dgm:t>
    </dgm:pt>
    <dgm:pt modelId="{36BF0D0D-268A-45A5-8F9B-8B74FFFAFA5D}" type="parTrans" cxnId="{A16BA0BE-D6D5-44D3-B21D-49DE1BBD20E0}">
      <dgm:prSet/>
      <dgm:spPr/>
      <dgm:t>
        <a:bodyPr/>
        <a:lstStyle/>
        <a:p>
          <a:endParaRPr lang="tr-TR"/>
        </a:p>
      </dgm:t>
    </dgm:pt>
    <dgm:pt modelId="{13E9EEC8-9514-462D-BAC3-56B2DADF942C}" type="sibTrans" cxnId="{A16BA0BE-D6D5-44D3-B21D-49DE1BBD20E0}">
      <dgm:prSet/>
      <dgm:spPr/>
      <dgm:t>
        <a:bodyPr/>
        <a:lstStyle/>
        <a:p>
          <a:endParaRPr lang="tr-TR"/>
        </a:p>
      </dgm:t>
    </dgm:pt>
    <dgm:pt modelId="{60832F46-D071-447D-ADE8-364980D31604}">
      <dgm:prSet phldrT="[Metin]" custT="1"/>
      <dgm:spPr/>
      <dgm:t>
        <a:bodyPr/>
        <a:lstStyle/>
        <a:p>
          <a:r>
            <a:rPr lang="tr-TR" sz="900"/>
            <a:t>&lt;gl-cor:lineNumber contextRef="journal_context"&gt;</a:t>
          </a:r>
          <a:r>
            <a:rPr lang="tr-TR" sz="1200" b="1"/>
            <a:t>808</a:t>
          </a:r>
          <a:r>
            <a:rPr lang="tr-TR" sz="900"/>
            <a:t>&lt;/gl-cor:lineNumber&gt;</a:t>
          </a:r>
        </a:p>
      </dgm:t>
    </dgm:pt>
    <dgm:pt modelId="{B3EEB381-0B85-41A7-BD04-26117CE9845A}" type="parTrans" cxnId="{4DF59788-BDC3-4742-B8A2-4E9C413F52D2}">
      <dgm:prSet/>
      <dgm:spPr/>
      <dgm:t>
        <a:bodyPr/>
        <a:lstStyle/>
        <a:p>
          <a:endParaRPr lang="tr-TR"/>
        </a:p>
      </dgm:t>
    </dgm:pt>
    <dgm:pt modelId="{7678951C-94D0-49E6-94F7-2D5C82E8BA1B}" type="sibTrans" cxnId="{4DF59788-BDC3-4742-B8A2-4E9C413F52D2}">
      <dgm:prSet/>
      <dgm:spPr/>
      <dgm:t>
        <a:bodyPr/>
        <a:lstStyle/>
        <a:p>
          <a:endParaRPr lang="tr-TR"/>
        </a:p>
      </dgm:t>
    </dgm:pt>
    <dgm:pt modelId="{F624B1BA-F087-458D-930E-83052209DAC0}">
      <dgm:prSet custT="1"/>
      <dgm:spPr/>
      <dgm:t>
        <a:bodyPr/>
        <a:lstStyle/>
        <a:p>
          <a:r>
            <a:rPr lang="tr-TR" sz="900"/>
            <a:t>&lt;gl-cor:lineNumberCounter contextRef="journal_context" decimals="INF" unitRef="countable"&gt;</a:t>
          </a:r>
          <a:r>
            <a:rPr lang="tr-TR" sz="1200" b="1"/>
            <a:t>202</a:t>
          </a:r>
          <a:r>
            <a:rPr lang="tr-TR" sz="900"/>
            <a:t>&lt;/gl-cor:lineNumberCounter&gt; </a:t>
          </a:r>
        </a:p>
      </dgm:t>
    </dgm:pt>
    <dgm:pt modelId="{68155BDC-CDC8-44E8-A9BF-5179442FE6CF}" type="parTrans" cxnId="{66DA0D3B-7170-4D26-9FF1-A8B95E165F46}">
      <dgm:prSet/>
      <dgm:spPr/>
      <dgm:t>
        <a:bodyPr/>
        <a:lstStyle/>
        <a:p>
          <a:endParaRPr lang="tr-TR"/>
        </a:p>
      </dgm:t>
    </dgm:pt>
    <dgm:pt modelId="{571226EE-CE4F-45F1-B9B6-8061F2CFCD21}" type="sibTrans" cxnId="{66DA0D3B-7170-4D26-9FF1-A8B95E165F46}">
      <dgm:prSet/>
      <dgm:spPr/>
      <dgm:t>
        <a:bodyPr/>
        <a:lstStyle/>
        <a:p>
          <a:endParaRPr lang="tr-TR"/>
        </a:p>
      </dgm:t>
    </dgm:pt>
    <dgm:pt modelId="{9E7AB644-DD0C-4567-AA57-E3D0CD1AAD30}">
      <dgm:prSet custT="1"/>
      <dgm:spPr/>
      <dgm:t>
        <a:bodyPr/>
        <a:lstStyle/>
        <a:p>
          <a:r>
            <a:rPr lang="tr-TR" sz="900"/>
            <a:t>&lt;gl-cor:entryNumberCounter contextRef="journal_context" decimals="INF" unitRef="countable"&gt;</a:t>
          </a:r>
          <a:r>
            <a:rPr lang="tr-TR" sz="1200" b="1"/>
            <a:t>202</a:t>
          </a:r>
          <a:r>
            <a:rPr lang="tr-TR" sz="900"/>
            <a:t>&lt;/gl-cor:entryNumberCoun</a:t>
          </a:r>
        </a:p>
      </dgm:t>
    </dgm:pt>
    <dgm:pt modelId="{43BF6769-14CF-4D3D-8323-FD30C7027AEB}" type="parTrans" cxnId="{58BB90F4-BE2E-4C85-851C-3817E40A946A}">
      <dgm:prSet/>
      <dgm:spPr/>
      <dgm:t>
        <a:bodyPr/>
        <a:lstStyle/>
        <a:p>
          <a:endParaRPr lang="tr-TR"/>
        </a:p>
      </dgm:t>
    </dgm:pt>
    <dgm:pt modelId="{389CA37C-10BF-4F95-901D-1CA351A7888F}" type="sibTrans" cxnId="{58BB90F4-BE2E-4C85-851C-3817E40A946A}">
      <dgm:prSet/>
      <dgm:spPr/>
      <dgm:t>
        <a:bodyPr/>
        <a:lstStyle/>
        <a:p>
          <a:endParaRPr lang="tr-TR"/>
        </a:p>
      </dgm:t>
    </dgm:pt>
    <dgm:pt modelId="{BB2F675E-30FB-4D6D-82F4-761C536CA2A9}">
      <dgm:prSet phldrT="[Metin]" custT="1"/>
      <dgm:spPr/>
      <dgm:t>
        <a:bodyPr/>
        <a:lstStyle/>
        <a:p>
          <a:r>
            <a:rPr lang="tr-TR" sz="900"/>
            <a:t>&lt;gl-cor:lineNumber contextRef="journal_context"&gt;</a:t>
          </a:r>
          <a:r>
            <a:rPr lang="tr-TR" sz="1200" b="1"/>
            <a:t>1</a:t>
          </a:r>
          <a:r>
            <a:rPr lang="tr-TR" sz="900"/>
            <a:t>&lt;/gl-cor:lineNumber&gt;</a:t>
          </a:r>
        </a:p>
      </dgm:t>
    </dgm:pt>
    <dgm:pt modelId="{1340ACC1-23F9-4736-8A25-18968C7F89EB}" type="parTrans" cxnId="{68D231A1-8C7F-4D53-BEA2-8F639A27E998}">
      <dgm:prSet/>
      <dgm:spPr/>
      <dgm:t>
        <a:bodyPr/>
        <a:lstStyle/>
        <a:p>
          <a:endParaRPr lang="tr-TR"/>
        </a:p>
      </dgm:t>
    </dgm:pt>
    <dgm:pt modelId="{4AAB3A25-6C95-4AB2-9EFD-D0434322CCBD}" type="sibTrans" cxnId="{68D231A1-8C7F-4D53-BEA2-8F639A27E998}">
      <dgm:prSet/>
      <dgm:spPr/>
      <dgm:t>
        <a:bodyPr/>
        <a:lstStyle/>
        <a:p>
          <a:endParaRPr lang="tr-TR"/>
        </a:p>
      </dgm:t>
    </dgm:pt>
    <dgm:pt modelId="{15D2423D-8176-450F-ADCA-8ABB9B013EA9}">
      <dgm:prSet custT="1"/>
      <dgm:spPr/>
      <dgm:t>
        <a:bodyPr/>
        <a:lstStyle/>
        <a:p>
          <a:r>
            <a:rPr lang="tr-TR" sz="900"/>
            <a:t>&lt;gl-cor:lineNumberCounter contextRef="journal_context" decimals="INF" unitRef="countable"&gt;</a:t>
          </a:r>
          <a:r>
            <a:rPr lang="tr-TR" sz="1200" b="1"/>
            <a:t>1</a:t>
          </a:r>
          <a:r>
            <a:rPr lang="tr-TR" sz="900"/>
            <a:t>&lt;/gl-cor:lineNumberCounter&gt;</a:t>
          </a:r>
        </a:p>
      </dgm:t>
    </dgm:pt>
    <dgm:pt modelId="{6261BEA2-C2FE-4695-BF5F-F8215F69EC0E}" type="parTrans" cxnId="{2B705923-9C38-4227-AF12-91BB1A95970E}">
      <dgm:prSet/>
      <dgm:spPr/>
      <dgm:t>
        <a:bodyPr/>
        <a:lstStyle/>
        <a:p>
          <a:endParaRPr lang="tr-TR"/>
        </a:p>
      </dgm:t>
    </dgm:pt>
    <dgm:pt modelId="{EF76B19F-7751-49FC-9D12-D7CF75989BC2}" type="sibTrans" cxnId="{2B705923-9C38-4227-AF12-91BB1A95970E}">
      <dgm:prSet/>
      <dgm:spPr/>
      <dgm:t>
        <a:bodyPr/>
        <a:lstStyle/>
        <a:p>
          <a:endParaRPr lang="tr-TR"/>
        </a:p>
      </dgm:t>
    </dgm:pt>
    <dgm:pt modelId="{CAAE72C9-D806-4F0F-8A48-B4457F0E45AF}">
      <dgm:prSet custT="1"/>
      <dgm:spPr/>
      <dgm:t>
        <a:bodyPr/>
        <a:lstStyle/>
        <a:p>
          <a:r>
            <a:rPr lang="tr-TR" sz="900"/>
            <a:t>&lt;gl-cor:entryNumberCounter contextRef="journal_context" decimals="INF" unitRef="countable"&gt;</a:t>
          </a:r>
          <a:r>
            <a:rPr lang="tr-TR" sz="1200" b="1"/>
            <a:t>1</a:t>
          </a:r>
          <a:r>
            <a:rPr lang="tr-TR" sz="900"/>
            <a:t>&lt;/gl-cor:entryNumberCoun</a:t>
          </a:r>
        </a:p>
      </dgm:t>
    </dgm:pt>
    <dgm:pt modelId="{42F4FB39-9660-450B-8153-A0848C09E4BF}" type="parTrans" cxnId="{4AAF6B71-62C2-435B-B18B-FE6F9B638599}">
      <dgm:prSet/>
      <dgm:spPr/>
      <dgm:t>
        <a:bodyPr/>
        <a:lstStyle/>
        <a:p>
          <a:endParaRPr lang="tr-TR"/>
        </a:p>
      </dgm:t>
    </dgm:pt>
    <dgm:pt modelId="{BA6B60D3-98CA-44C3-AC34-0E23A16D8700}" type="sibTrans" cxnId="{4AAF6B71-62C2-435B-B18B-FE6F9B638599}">
      <dgm:prSet/>
      <dgm:spPr/>
      <dgm:t>
        <a:bodyPr/>
        <a:lstStyle/>
        <a:p>
          <a:endParaRPr lang="tr-TR"/>
        </a:p>
      </dgm:t>
    </dgm:pt>
    <dgm:pt modelId="{DB7E3980-DFE6-4BDA-A899-2483D968C722}" type="pres">
      <dgm:prSet presAssocID="{0897C5C1-89B8-4DD7-BBA5-BE1C5AF95D7D}" presName="linear" presStyleCnt="0">
        <dgm:presLayoutVars>
          <dgm:dir/>
          <dgm:animLvl val="lvl"/>
          <dgm:resizeHandles val="exact"/>
        </dgm:presLayoutVars>
      </dgm:prSet>
      <dgm:spPr/>
    </dgm:pt>
    <dgm:pt modelId="{497C7F07-E626-4FEF-A978-9B62AD8C4FE4}" type="pres">
      <dgm:prSet presAssocID="{5D6FCC9F-63FE-44CF-9404-0BC8CD52C648}" presName="parentLin" presStyleCnt="0"/>
      <dgm:spPr/>
    </dgm:pt>
    <dgm:pt modelId="{D87AEBCD-FC69-402A-99DC-137B5A8266A4}" type="pres">
      <dgm:prSet presAssocID="{5D6FCC9F-63FE-44CF-9404-0BC8CD52C648}" presName="parentLeftMargin" presStyleLbl="node1" presStyleIdx="0" presStyleCnt="2"/>
      <dgm:spPr/>
    </dgm:pt>
    <dgm:pt modelId="{4BD6FF57-B59B-491A-8001-539804AC116A}" type="pres">
      <dgm:prSet presAssocID="{5D6FCC9F-63FE-44CF-9404-0BC8CD52C648}" presName="parentText" presStyleLbl="node1" presStyleIdx="0" presStyleCnt="2">
        <dgm:presLayoutVars>
          <dgm:chMax val="0"/>
          <dgm:bulletEnabled val="1"/>
        </dgm:presLayoutVars>
      </dgm:prSet>
      <dgm:spPr/>
    </dgm:pt>
    <dgm:pt modelId="{E64A9AAA-19E4-4934-B72E-9F023F8F025F}" type="pres">
      <dgm:prSet presAssocID="{5D6FCC9F-63FE-44CF-9404-0BC8CD52C648}" presName="negativeSpace" presStyleCnt="0"/>
      <dgm:spPr/>
    </dgm:pt>
    <dgm:pt modelId="{FD08B1DE-FF01-4FAD-B130-199FAEC696B3}" type="pres">
      <dgm:prSet presAssocID="{5D6FCC9F-63FE-44CF-9404-0BC8CD52C648}" presName="childText" presStyleLbl="conFgAcc1" presStyleIdx="0" presStyleCnt="2">
        <dgm:presLayoutVars>
          <dgm:bulletEnabled val="1"/>
        </dgm:presLayoutVars>
      </dgm:prSet>
      <dgm:spPr/>
    </dgm:pt>
    <dgm:pt modelId="{09CEA041-1E01-404A-9175-5489E0F51294}" type="pres">
      <dgm:prSet presAssocID="{E7C1A3D4-5065-4CE2-A4F5-CDC3A8292AB0}" presName="spaceBetweenRectangles" presStyleCnt="0"/>
      <dgm:spPr/>
    </dgm:pt>
    <dgm:pt modelId="{682EB291-D074-464A-B04E-944B80413B41}" type="pres">
      <dgm:prSet presAssocID="{6FD80071-9E9A-4403-A55E-56F58D6B447F}" presName="parentLin" presStyleCnt="0"/>
      <dgm:spPr/>
    </dgm:pt>
    <dgm:pt modelId="{0068A8E1-17F2-4986-8969-1FBD00B7355F}" type="pres">
      <dgm:prSet presAssocID="{6FD80071-9E9A-4403-A55E-56F58D6B447F}" presName="parentLeftMargin" presStyleLbl="node1" presStyleIdx="0" presStyleCnt="2"/>
      <dgm:spPr/>
    </dgm:pt>
    <dgm:pt modelId="{F2EB194D-7324-475A-930F-DC53D0C7A4BF}" type="pres">
      <dgm:prSet presAssocID="{6FD80071-9E9A-4403-A55E-56F58D6B447F}" presName="parentText" presStyleLbl="node1" presStyleIdx="1" presStyleCnt="2">
        <dgm:presLayoutVars>
          <dgm:chMax val="0"/>
          <dgm:bulletEnabled val="1"/>
        </dgm:presLayoutVars>
      </dgm:prSet>
      <dgm:spPr/>
    </dgm:pt>
    <dgm:pt modelId="{91B4F657-58B5-47C2-95AB-1411AF8C50FA}" type="pres">
      <dgm:prSet presAssocID="{6FD80071-9E9A-4403-A55E-56F58D6B447F}" presName="negativeSpace" presStyleCnt="0"/>
      <dgm:spPr/>
    </dgm:pt>
    <dgm:pt modelId="{8E030A7F-9F88-4D4D-871B-BB6ECA0CE6CF}" type="pres">
      <dgm:prSet presAssocID="{6FD80071-9E9A-4403-A55E-56F58D6B447F}" presName="childText" presStyleLbl="conFgAcc1" presStyleIdx="1" presStyleCnt="2">
        <dgm:presLayoutVars>
          <dgm:bulletEnabled val="1"/>
        </dgm:presLayoutVars>
      </dgm:prSet>
      <dgm:spPr/>
    </dgm:pt>
  </dgm:ptLst>
  <dgm:cxnLst>
    <dgm:cxn modelId="{51ED650E-57AE-4B42-AE6D-6F02B9E9121F}" srcId="{0897C5C1-89B8-4DD7-BBA5-BE1C5AF95D7D}" destId="{5D6FCC9F-63FE-44CF-9404-0BC8CD52C648}" srcOrd="0" destOrd="0" parTransId="{5E9CA74F-0218-431D-AF08-A1C065CF9280}" sibTransId="{E7C1A3D4-5065-4CE2-A4F5-CDC3A8292AB0}"/>
    <dgm:cxn modelId="{0C062918-AB0B-4933-A14E-F894EE1CA92F}" type="presOf" srcId="{5D6FCC9F-63FE-44CF-9404-0BC8CD52C648}" destId="{D87AEBCD-FC69-402A-99DC-137B5A8266A4}" srcOrd="0" destOrd="0" presId="urn:microsoft.com/office/officeart/2005/8/layout/list1"/>
    <dgm:cxn modelId="{2B705923-9C38-4227-AF12-91BB1A95970E}" srcId="{6FD80071-9E9A-4403-A55E-56F58D6B447F}" destId="{15D2423D-8176-450F-ADCA-8ABB9B013EA9}" srcOrd="1" destOrd="0" parTransId="{6261BEA2-C2FE-4695-BF5F-F8215F69EC0E}" sibTransId="{EF76B19F-7751-49FC-9D12-D7CF75989BC2}"/>
    <dgm:cxn modelId="{A78F6D31-F49B-4528-9CFB-446DBE2E6879}" type="presOf" srcId="{6FD80071-9E9A-4403-A55E-56F58D6B447F}" destId="{0068A8E1-17F2-4986-8969-1FBD00B7355F}" srcOrd="0" destOrd="0" presId="urn:microsoft.com/office/officeart/2005/8/layout/list1"/>
    <dgm:cxn modelId="{42809538-42C6-4986-9DA1-315DDA4CD3CD}" type="presOf" srcId="{15D2423D-8176-450F-ADCA-8ABB9B013EA9}" destId="{8E030A7F-9F88-4D4D-871B-BB6ECA0CE6CF}" srcOrd="0" destOrd="1" presId="urn:microsoft.com/office/officeart/2005/8/layout/list1"/>
    <dgm:cxn modelId="{66DA0D3B-7170-4D26-9FF1-A8B95E165F46}" srcId="{5D6FCC9F-63FE-44CF-9404-0BC8CD52C648}" destId="{F624B1BA-F087-458D-930E-83052209DAC0}" srcOrd="1" destOrd="0" parTransId="{68155BDC-CDC8-44E8-A9BF-5179442FE6CF}" sibTransId="{571226EE-CE4F-45F1-B9B6-8061F2CFCD21}"/>
    <dgm:cxn modelId="{0474106A-2A81-4634-8458-EFC2D8BD7D59}" type="presOf" srcId="{9E7AB644-DD0C-4567-AA57-E3D0CD1AAD30}" destId="{FD08B1DE-FF01-4FAD-B130-199FAEC696B3}" srcOrd="0" destOrd="2" presId="urn:microsoft.com/office/officeart/2005/8/layout/list1"/>
    <dgm:cxn modelId="{F322AB4D-782C-45C2-9C21-AEC1B15F22E6}" type="presOf" srcId="{5D6FCC9F-63FE-44CF-9404-0BC8CD52C648}" destId="{4BD6FF57-B59B-491A-8001-539804AC116A}" srcOrd="1" destOrd="0" presId="urn:microsoft.com/office/officeart/2005/8/layout/list1"/>
    <dgm:cxn modelId="{01BFDF6D-00A9-460C-AA21-7CB8B6CC0208}" type="presOf" srcId="{6FD80071-9E9A-4403-A55E-56F58D6B447F}" destId="{F2EB194D-7324-475A-930F-DC53D0C7A4BF}" srcOrd="1" destOrd="0" presId="urn:microsoft.com/office/officeart/2005/8/layout/list1"/>
    <dgm:cxn modelId="{FED0816F-81D3-4D7F-A9F7-6345CCA2D170}" type="presOf" srcId="{F624B1BA-F087-458D-930E-83052209DAC0}" destId="{FD08B1DE-FF01-4FAD-B130-199FAEC696B3}" srcOrd="0" destOrd="1" presId="urn:microsoft.com/office/officeart/2005/8/layout/list1"/>
    <dgm:cxn modelId="{4AAF6B71-62C2-435B-B18B-FE6F9B638599}" srcId="{6FD80071-9E9A-4403-A55E-56F58D6B447F}" destId="{CAAE72C9-D806-4F0F-8A48-B4457F0E45AF}" srcOrd="2" destOrd="0" parTransId="{42F4FB39-9660-450B-8153-A0848C09E4BF}" sibTransId="{BA6B60D3-98CA-44C3-AC34-0E23A16D8700}"/>
    <dgm:cxn modelId="{A6B7947A-073E-42D0-A1A0-3B8C2AE0B5A2}" type="presOf" srcId="{BB2F675E-30FB-4D6D-82F4-761C536CA2A9}" destId="{8E030A7F-9F88-4D4D-871B-BB6ECA0CE6CF}" srcOrd="0" destOrd="0" presId="urn:microsoft.com/office/officeart/2005/8/layout/list1"/>
    <dgm:cxn modelId="{4DF59788-BDC3-4742-B8A2-4E9C413F52D2}" srcId="{5D6FCC9F-63FE-44CF-9404-0BC8CD52C648}" destId="{60832F46-D071-447D-ADE8-364980D31604}" srcOrd="0" destOrd="0" parTransId="{B3EEB381-0B85-41A7-BD04-26117CE9845A}" sibTransId="{7678951C-94D0-49E6-94F7-2D5C82E8BA1B}"/>
    <dgm:cxn modelId="{16E58C8A-02DA-475B-8859-0D16613BAB46}" type="presOf" srcId="{60832F46-D071-447D-ADE8-364980D31604}" destId="{FD08B1DE-FF01-4FAD-B130-199FAEC696B3}" srcOrd="0" destOrd="0" presId="urn:microsoft.com/office/officeart/2005/8/layout/list1"/>
    <dgm:cxn modelId="{68D231A1-8C7F-4D53-BEA2-8F639A27E998}" srcId="{6FD80071-9E9A-4403-A55E-56F58D6B447F}" destId="{BB2F675E-30FB-4D6D-82F4-761C536CA2A9}" srcOrd="0" destOrd="0" parTransId="{1340ACC1-23F9-4736-8A25-18968C7F89EB}" sibTransId="{4AAB3A25-6C95-4AB2-9EFD-D0434322CCBD}"/>
    <dgm:cxn modelId="{A16BA0BE-D6D5-44D3-B21D-49DE1BBD20E0}" srcId="{0897C5C1-89B8-4DD7-BBA5-BE1C5AF95D7D}" destId="{6FD80071-9E9A-4403-A55E-56F58D6B447F}" srcOrd="1" destOrd="0" parTransId="{36BF0D0D-268A-45A5-8F9B-8B74FFFAFA5D}" sibTransId="{13E9EEC8-9514-462D-BAC3-56B2DADF942C}"/>
    <dgm:cxn modelId="{6B0911CC-6AD7-4877-B5B4-47BF3E411C25}" type="presOf" srcId="{CAAE72C9-D806-4F0F-8A48-B4457F0E45AF}" destId="{8E030A7F-9F88-4D4D-871B-BB6ECA0CE6CF}" srcOrd="0" destOrd="2" presId="urn:microsoft.com/office/officeart/2005/8/layout/list1"/>
    <dgm:cxn modelId="{306191D2-0823-4EFD-95FB-32F7E59E3E85}" type="presOf" srcId="{0897C5C1-89B8-4DD7-BBA5-BE1C5AF95D7D}" destId="{DB7E3980-DFE6-4BDA-A899-2483D968C722}" srcOrd="0" destOrd="0" presId="urn:microsoft.com/office/officeart/2005/8/layout/list1"/>
    <dgm:cxn modelId="{58BB90F4-BE2E-4C85-851C-3817E40A946A}" srcId="{5D6FCC9F-63FE-44CF-9404-0BC8CD52C648}" destId="{9E7AB644-DD0C-4567-AA57-E3D0CD1AAD30}" srcOrd="2" destOrd="0" parTransId="{43BF6769-14CF-4D3D-8323-FD30C7027AEB}" sibTransId="{389CA37C-10BF-4F95-901D-1CA351A7888F}"/>
    <dgm:cxn modelId="{2DC61476-A065-4293-85BF-9A7B999322B5}" type="presParOf" srcId="{DB7E3980-DFE6-4BDA-A899-2483D968C722}" destId="{497C7F07-E626-4FEF-A978-9B62AD8C4FE4}" srcOrd="0" destOrd="0" presId="urn:microsoft.com/office/officeart/2005/8/layout/list1"/>
    <dgm:cxn modelId="{8A200134-F507-436E-8898-F6F9B7EBCCD5}" type="presParOf" srcId="{497C7F07-E626-4FEF-A978-9B62AD8C4FE4}" destId="{D87AEBCD-FC69-402A-99DC-137B5A8266A4}" srcOrd="0" destOrd="0" presId="urn:microsoft.com/office/officeart/2005/8/layout/list1"/>
    <dgm:cxn modelId="{1C98FB8C-8C40-478B-8780-9492DDE80C18}" type="presParOf" srcId="{497C7F07-E626-4FEF-A978-9B62AD8C4FE4}" destId="{4BD6FF57-B59B-491A-8001-539804AC116A}" srcOrd="1" destOrd="0" presId="urn:microsoft.com/office/officeart/2005/8/layout/list1"/>
    <dgm:cxn modelId="{0F946F8B-3EE7-4820-ABD6-04DA15A8C38B}" type="presParOf" srcId="{DB7E3980-DFE6-4BDA-A899-2483D968C722}" destId="{E64A9AAA-19E4-4934-B72E-9F023F8F025F}" srcOrd="1" destOrd="0" presId="urn:microsoft.com/office/officeart/2005/8/layout/list1"/>
    <dgm:cxn modelId="{4B1FD180-AEC4-476F-9208-CA701FBA56F4}" type="presParOf" srcId="{DB7E3980-DFE6-4BDA-A899-2483D968C722}" destId="{FD08B1DE-FF01-4FAD-B130-199FAEC696B3}" srcOrd="2" destOrd="0" presId="urn:microsoft.com/office/officeart/2005/8/layout/list1"/>
    <dgm:cxn modelId="{834226CD-67A9-489B-89C6-9D6AD8F3016D}" type="presParOf" srcId="{DB7E3980-DFE6-4BDA-A899-2483D968C722}" destId="{09CEA041-1E01-404A-9175-5489E0F51294}" srcOrd="3" destOrd="0" presId="urn:microsoft.com/office/officeart/2005/8/layout/list1"/>
    <dgm:cxn modelId="{9D3C1441-F8F1-4F99-9DE1-B212CAB655B5}" type="presParOf" srcId="{DB7E3980-DFE6-4BDA-A899-2483D968C722}" destId="{682EB291-D074-464A-B04E-944B80413B41}" srcOrd="4" destOrd="0" presId="urn:microsoft.com/office/officeart/2005/8/layout/list1"/>
    <dgm:cxn modelId="{14E4087A-5B8A-4B44-A3B2-3B8FCE4D7B9B}" type="presParOf" srcId="{682EB291-D074-464A-B04E-944B80413B41}" destId="{0068A8E1-17F2-4986-8969-1FBD00B7355F}" srcOrd="0" destOrd="0" presId="urn:microsoft.com/office/officeart/2005/8/layout/list1"/>
    <dgm:cxn modelId="{4035C7F1-FCB4-4F6E-B61C-3264615B3FC2}" type="presParOf" srcId="{682EB291-D074-464A-B04E-944B80413B41}" destId="{F2EB194D-7324-475A-930F-DC53D0C7A4BF}" srcOrd="1" destOrd="0" presId="urn:microsoft.com/office/officeart/2005/8/layout/list1"/>
    <dgm:cxn modelId="{C03C283B-2492-490F-95B2-EBE4D82EA3CB}" type="presParOf" srcId="{DB7E3980-DFE6-4BDA-A899-2483D968C722}" destId="{91B4F657-58B5-47C2-95AB-1411AF8C50FA}" srcOrd="5" destOrd="0" presId="urn:microsoft.com/office/officeart/2005/8/layout/list1"/>
    <dgm:cxn modelId="{69295B5B-B733-42A1-AF33-107051123648}" type="presParOf" srcId="{DB7E3980-DFE6-4BDA-A899-2483D968C722}" destId="{8E030A7F-9F88-4D4D-871B-BB6ECA0CE6CF}" srcOrd="6" destOrd="0" presId="urn:microsoft.com/office/officeart/2005/8/layout/list1"/>
  </dgm:cxnLst>
  <dgm:bg/>
  <dgm:whole/>
  <dgm:extLst>
    <a:ext uri="http://schemas.microsoft.com/office/drawing/2008/diagram">
      <dsp:dataModelExt xmlns:dsp="http://schemas.microsoft.com/office/drawing/2008/diagram" relId="rId76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923EFFA-674E-48B7-B628-A843E2096066}"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tr-TR"/>
        </a:p>
      </dgm:t>
    </dgm:pt>
    <dgm:pt modelId="{EB3F6C15-3BC7-4EA7-A80D-D0540F6FC193}">
      <dgm:prSet phldrT="[Metin]"/>
      <dgm:spPr/>
      <dgm:t>
        <a:bodyPr/>
        <a:lstStyle/>
        <a:p>
          <a:r>
            <a:rPr lang="tr-TR"/>
            <a:t>Tasfiye Öncesi e-Defterin Kontrol Numarası(uniqueID)</a:t>
          </a:r>
        </a:p>
      </dgm:t>
    </dgm:pt>
    <dgm:pt modelId="{8A5AF396-140B-40B6-8763-38D10D0FC535}" type="parTrans" cxnId="{76FF057B-7EED-42BC-9489-4A93650DF2FD}">
      <dgm:prSet/>
      <dgm:spPr/>
      <dgm:t>
        <a:bodyPr/>
        <a:lstStyle/>
        <a:p>
          <a:endParaRPr lang="tr-TR"/>
        </a:p>
      </dgm:t>
    </dgm:pt>
    <dgm:pt modelId="{7A3B3DAE-7126-4553-8B0A-3E5F496237B9}" type="sibTrans" cxnId="{76FF057B-7EED-42BC-9489-4A93650DF2FD}">
      <dgm:prSet/>
      <dgm:spPr/>
      <dgm:t>
        <a:bodyPr/>
        <a:lstStyle/>
        <a:p>
          <a:endParaRPr lang="tr-TR"/>
        </a:p>
      </dgm:t>
    </dgm:pt>
    <dgm:pt modelId="{CF3D18EE-66E3-4EDE-A3C1-15848EF14B05}">
      <dgm:prSet phldrT="[Metin]"/>
      <dgm:spPr/>
      <dgm:t>
        <a:bodyPr/>
        <a:lstStyle/>
        <a:p>
          <a:r>
            <a:rPr lang="tr-TR"/>
            <a:t>Tasfiye Sonrası e-Defterin Kontrol Numarası(uniqueID)</a:t>
          </a:r>
        </a:p>
      </dgm:t>
    </dgm:pt>
    <dgm:pt modelId="{40083674-31CE-4C68-839A-B3C7CE9A3B36}" type="parTrans" cxnId="{A82286FF-F5FC-4131-910F-AA491BE29106}">
      <dgm:prSet/>
      <dgm:spPr/>
      <dgm:t>
        <a:bodyPr/>
        <a:lstStyle/>
        <a:p>
          <a:endParaRPr lang="tr-TR"/>
        </a:p>
      </dgm:t>
    </dgm:pt>
    <dgm:pt modelId="{B91ED9C3-D6AE-47E4-8003-F755F5F263FF}" type="sibTrans" cxnId="{A82286FF-F5FC-4131-910F-AA491BE29106}">
      <dgm:prSet/>
      <dgm:spPr/>
      <dgm:t>
        <a:bodyPr/>
        <a:lstStyle/>
        <a:p>
          <a:endParaRPr lang="tr-TR"/>
        </a:p>
      </dgm:t>
    </dgm:pt>
    <dgm:pt modelId="{B8AAFA5C-B4BB-499F-B44B-A8605ADF75B5}">
      <dgm:prSet phldrT="[Metin]"/>
      <dgm:spPr/>
      <dgm:t>
        <a:bodyPr/>
        <a:lstStyle/>
        <a:p>
          <a:r>
            <a:rPr lang="tr-TR"/>
            <a:t>uniqueID contextRef="journal_context"&gt;</a:t>
          </a:r>
          <a:r>
            <a:rPr lang="tr-TR" b="1"/>
            <a:t>YEV201504000004</a:t>
          </a:r>
          <a:r>
            <a:rPr lang="tr-TR"/>
            <a:t>&lt;/gl-cor:uniqueID&gt;</a:t>
          </a:r>
        </a:p>
      </dgm:t>
    </dgm:pt>
    <dgm:pt modelId="{12B3F754-C825-472F-B091-223BD2CDAA94}" type="parTrans" cxnId="{E2830305-43FF-46E8-B242-24DEAD5C7319}">
      <dgm:prSet/>
      <dgm:spPr/>
      <dgm:t>
        <a:bodyPr/>
        <a:lstStyle/>
        <a:p>
          <a:endParaRPr lang="tr-TR"/>
        </a:p>
      </dgm:t>
    </dgm:pt>
    <dgm:pt modelId="{363CF6E2-3882-4480-918A-F074205B9AB5}" type="sibTrans" cxnId="{E2830305-43FF-46E8-B242-24DEAD5C7319}">
      <dgm:prSet/>
      <dgm:spPr/>
      <dgm:t>
        <a:bodyPr/>
        <a:lstStyle/>
        <a:p>
          <a:endParaRPr lang="tr-TR"/>
        </a:p>
      </dgm:t>
    </dgm:pt>
    <dgm:pt modelId="{A79F24B7-35E2-43C7-ACCB-210C206E3EBA}">
      <dgm:prSet phldrT="[Metin]"/>
      <dgm:spPr/>
      <dgm:t>
        <a:bodyPr/>
        <a:lstStyle/>
        <a:p>
          <a:r>
            <a:rPr lang="tr-TR"/>
            <a:t>uniqueID contextRef="journal_context"&gt;</a:t>
          </a:r>
          <a:r>
            <a:rPr lang="tr-TR" b="1"/>
            <a:t>YEV201504000001</a:t>
          </a:r>
          <a:r>
            <a:rPr lang="tr-TR"/>
            <a:t>&lt;/gl-cor:uniqueID&gt;   </a:t>
          </a:r>
        </a:p>
      </dgm:t>
    </dgm:pt>
    <dgm:pt modelId="{7C7DC223-3D15-4AA1-8246-CFB77E4299A5}" type="parTrans" cxnId="{9AED8398-5499-4160-A5A3-75D83A632D1F}">
      <dgm:prSet/>
      <dgm:spPr/>
      <dgm:t>
        <a:bodyPr/>
        <a:lstStyle/>
        <a:p>
          <a:endParaRPr lang="tr-TR"/>
        </a:p>
      </dgm:t>
    </dgm:pt>
    <dgm:pt modelId="{0CBDAA42-5DCA-4B08-AD8F-B511651A53ED}" type="sibTrans" cxnId="{9AED8398-5499-4160-A5A3-75D83A632D1F}">
      <dgm:prSet/>
      <dgm:spPr/>
      <dgm:t>
        <a:bodyPr/>
        <a:lstStyle/>
        <a:p>
          <a:endParaRPr lang="tr-TR"/>
        </a:p>
      </dgm:t>
    </dgm:pt>
    <dgm:pt modelId="{4D214E39-86FE-4973-AC65-1C819BF1F4EA}" type="pres">
      <dgm:prSet presAssocID="{0923EFFA-674E-48B7-B628-A843E2096066}" presName="linear" presStyleCnt="0">
        <dgm:presLayoutVars>
          <dgm:dir/>
          <dgm:animLvl val="lvl"/>
          <dgm:resizeHandles val="exact"/>
        </dgm:presLayoutVars>
      </dgm:prSet>
      <dgm:spPr/>
    </dgm:pt>
    <dgm:pt modelId="{775C3962-5F3A-420E-98A7-1C42FC31DBAB}" type="pres">
      <dgm:prSet presAssocID="{EB3F6C15-3BC7-4EA7-A80D-D0540F6FC193}" presName="parentLin" presStyleCnt="0"/>
      <dgm:spPr/>
    </dgm:pt>
    <dgm:pt modelId="{85B3D115-A37C-4F4A-8FAC-B0EBD9BBF342}" type="pres">
      <dgm:prSet presAssocID="{EB3F6C15-3BC7-4EA7-A80D-D0540F6FC193}" presName="parentLeftMargin" presStyleLbl="node1" presStyleIdx="0" presStyleCnt="2"/>
      <dgm:spPr/>
    </dgm:pt>
    <dgm:pt modelId="{FCAD5718-D655-423D-87C8-9C3DC349AF8E}" type="pres">
      <dgm:prSet presAssocID="{EB3F6C15-3BC7-4EA7-A80D-D0540F6FC193}" presName="parentText" presStyleLbl="node1" presStyleIdx="0" presStyleCnt="2">
        <dgm:presLayoutVars>
          <dgm:chMax val="0"/>
          <dgm:bulletEnabled val="1"/>
        </dgm:presLayoutVars>
      </dgm:prSet>
      <dgm:spPr/>
    </dgm:pt>
    <dgm:pt modelId="{DD0B26D8-93A6-407A-A1BF-F7516AAD2088}" type="pres">
      <dgm:prSet presAssocID="{EB3F6C15-3BC7-4EA7-A80D-D0540F6FC193}" presName="negativeSpace" presStyleCnt="0"/>
      <dgm:spPr/>
    </dgm:pt>
    <dgm:pt modelId="{2D9DAF8B-A235-4267-B95C-70B5D628BC2F}" type="pres">
      <dgm:prSet presAssocID="{EB3F6C15-3BC7-4EA7-A80D-D0540F6FC193}" presName="childText" presStyleLbl="conFgAcc1" presStyleIdx="0" presStyleCnt="2">
        <dgm:presLayoutVars>
          <dgm:bulletEnabled val="1"/>
        </dgm:presLayoutVars>
      </dgm:prSet>
      <dgm:spPr/>
    </dgm:pt>
    <dgm:pt modelId="{C9642E28-2B4C-4E9B-AD54-AC448E00A8C9}" type="pres">
      <dgm:prSet presAssocID="{7A3B3DAE-7126-4553-8B0A-3E5F496237B9}" presName="spaceBetweenRectangles" presStyleCnt="0"/>
      <dgm:spPr/>
    </dgm:pt>
    <dgm:pt modelId="{53555B8D-4893-43FB-A0D7-45E471E5C178}" type="pres">
      <dgm:prSet presAssocID="{CF3D18EE-66E3-4EDE-A3C1-15848EF14B05}" presName="parentLin" presStyleCnt="0"/>
      <dgm:spPr/>
    </dgm:pt>
    <dgm:pt modelId="{F80F22F3-13B9-49FB-B8A4-EB76129B3D72}" type="pres">
      <dgm:prSet presAssocID="{CF3D18EE-66E3-4EDE-A3C1-15848EF14B05}" presName="parentLeftMargin" presStyleLbl="node1" presStyleIdx="0" presStyleCnt="2"/>
      <dgm:spPr/>
    </dgm:pt>
    <dgm:pt modelId="{EC9B043B-7316-4A27-AFCC-FAB469D08AD1}" type="pres">
      <dgm:prSet presAssocID="{CF3D18EE-66E3-4EDE-A3C1-15848EF14B05}" presName="parentText" presStyleLbl="node1" presStyleIdx="1" presStyleCnt="2">
        <dgm:presLayoutVars>
          <dgm:chMax val="0"/>
          <dgm:bulletEnabled val="1"/>
        </dgm:presLayoutVars>
      </dgm:prSet>
      <dgm:spPr/>
    </dgm:pt>
    <dgm:pt modelId="{43ACB536-1407-486E-8C02-9AF58FA2069A}" type="pres">
      <dgm:prSet presAssocID="{CF3D18EE-66E3-4EDE-A3C1-15848EF14B05}" presName="negativeSpace" presStyleCnt="0"/>
      <dgm:spPr/>
    </dgm:pt>
    <dgm:pt modelId="{6830A9F3-8F63-4FB1-AAE0-DB929F3C64A5}" type="pres">
      <dgm:prSet presAssocID="{CF3D18EE-66E3-4EDE-A3C1-15848EF14B05}" presName="childText" presStyleLbl="conFgAcc1" presStyleIdx="1" presStyleCnt="2">
        <dgm:presLayoutVars>
          <dgm:bulletEnabled val="1"/>
        </dgm:presLayoutVars>
      </dgm:prSet>
      <dgm:spPr/>
    </dgm:pt>
  </dgm:ptLst>
  <dgm:cxnLst>
    <dgm:cxn modelId="{F017A701-649F-4201-B30D-B5B74D7E996E}" type="presOf" srcId="{CF3D18EE-66E3-4EDE-A3C1-15848EF14B05}" destId="{EC9B043B-7316-4A27-AFCC-FAB469D08AD1}" srcOrd="1" destOrd="0" presId="urn:microsoft.com/office/officeart/2005/8/layout/list1"/>
    <dgm:cxn modelId="{E2830305-43FF-46E8-B242-24DEAD5C7319}" srcId="{EB3F6C15-3BC7-4EA7-A80D-D0540F6FC193}" destId="{B8AAFA5C-B4BB-499F-B44B-A8605ADF75B5}" srcOrd="0" destOrd="0" parTransId="{12B3F754-C825-472F-B091-223BD2CDAA94}" sibTransId="{363CF6E2-3882-4480-918A-F074205B9AB5}"/>
    <dgm:cxn modelId="{DCA33409-9634-4D3C-9F2D-ABF7AD046895}" type="presOf" srcId="{EB3F6C15-3BC7-4EA7-A80D-D0540F6FC193}" destId="{85B3D115-A37C-4F4A-8FAC-B0EBD9BBF342}" srcOrd="0" destOrd="0" presId="urn:microsoft.com/office/officeart/2005/8/layout/list1"/>
    <dgm:cxn modelId="{F4020743-B5CC-48D9-8FE7-120801A7BFE2}" type="presOf" srcId="{A79F24B7-35E2-43C7-ACCB-210C206E3EBA}" destId="{6830A9F3-8F63-4FB1-AAE0-DB929F3C64A5}" srcOrd="0" destOrd="0" presId="urn:microsoft.com/office/officeart/2005/8/layout/list1"/>
    <dgm:cxn modelId="{2F8E2A75-3BDC-4ADD-AE12-DD339615E81A}" type="presOf" srcId="{0923EFFA-674E-48B7-B628-A843E2096066}" destId="{4D214E39-86FE-4973-AC65-1C819BF1F4EA}" srcOrd="0" destOrd="0" presId="urn:microsoft.com/office/officeart/2005/8/layout/list1"/>
    <dgm:cxn modelId="{39E74879-2C15-4492-8E3F-E93E44D65E88}" type="presOf" srcId="{EB3F6C15-3BC7-4EA7-A80D-D0540F6FC193}" destId="{FCAD5718-D655-423D-87C8-9C3DC349AF8E}" srcOrd="1" destOrd="0" presId="urn:microsoft.com/office/officeart/2005/8/layout/list1"/>
    <dgm:cxn modelId="{76FF057B-7EED-42BC-9489-4A93650DF2FD}" srcId="{0923EFFA-674E-48B7-B628-A843E2096066}" destId="{EB3F6C15-3BC7-4EA7-A80D-D0540F6FC193}" srcOrd="0" destOrd="0" parTransId="{8A5AF396-140B-40B6-8763-38D10D0FC535}" sibTransId="{7A3B3DAE-7126-4553-8B0A-3E5F496237B9}"/>
    <dgm:cxn modelId="{9AED8398-5499-4160-A5A3-75D83A632D1F}" srcId="{CF3D18EE-66E3-4EDE-A3C1-15848EF14B05}" destId="{A79F24B7-35E2-43C7-ACCB-210C206E3EBA}" srcOrd="0" destOrd="0" parTransId="{7C7DC223-3D15-4AA1-8246-CFB77E4299A5}" sibTransId="{0CBDAA42-5DCA-4B08-AD8F-B511651A53ED}"/>
    <dgm:cxn modelId="{DCD552FF-AA88-4C07-B8E0-3D973165E2C5}" type="presOf" srcId="{B8AAFA5C-B4BB-499F-B44B-A8605ADF75B5}" destId="{2D9DAF8B-A235-4267-B95C-70B5D628BC2F}" srcOrd="0" destOrd="0" presId="urn:microsoft.com/office/officeart/2005/8/layout/list1"/>
    <dgm:cxn modelId="{A82286FF-F5FC-4131-910F-AA491BE29106}" srcId="{0923EFFA-674E-48B7-B628-A843E2096066}" destId="{CF3D18EE-66E3-4EDE-A3C1-15848EF14B05}" srcOrd="1" destOrd="0" parTransId="{40083674-31CE-4C68-839A-B3C7CE9A3B36}" sibTransId="{B91ED9C3-D6AE-47E4-8003-F755F5F263FF}"/>
    <dgm:cxn modelId="{5E93B4FF-D7C3-404E-A839-6020CD12B06A}" type="presOf" srcId="{CF3D18EE-66E3-4EDE-A3C1-15848EF14B05}" destId="{F80F22F3-13B9-49FB-B8A4-EB76129B3D72}" srcOrd="0" destOrd="0" presId="urn:microsoft.com/office/officeart/2005/8/layout/list1"/>
    <dgm:cxn modelId="{01205BAD-4D44-4C22-9D82-4C8BEB64D43F}" type="presParOf" srcId="{4D214E39-86FE-4973-AC65-1C819BF1F4EA}" destId="{775C3962-5F3A-420E-98A7-1C42FC31DBAB}" srcOrd="0" destOrd="0" presId="urn:microsoft.com/office/officeart/2005/8/layout/list1"/>
    <dgm:cxn modelId="{6F29308D-9D10-48D3-A428-5643ECA9CE2A}" type="presParOf" srcId="{775C3962-5F3A-420E-98A7-1C42FC31DBAB}" destId="{85B3D115-A37C-4F4A-8FAC-B0EBD9BBF342}" srcOrd="0" destOrd="0" presId="urn:microsoft.com/office/officeart/2005/8/layout/list1"/>
    <dgm:cxn modelId="{36267059-37DF-49CF-AC1D-B73F5662EEC1}" type="presParOf" srcId="{775C3962-5F3A-420E-98A7-1C42FC31DBAB}" destId="{FCAD5718-D655-423D-87C8-9C3DC349AF8E}" srcOrd="1" destOrd="0" presId="urn:microsoft.com/office/officeart/2005/8/layout/list1"/>
    <dgm:cxn modelId="{45D91518-75FC-49E5-8CA0-4A0E615AE87B}" type="presParOf" srcId="{4D214E39-86FE-4973-AC65-1C819BF1F4EA}" destId="{DD0B26D8-93A6-407A-A1BF-F7516AAD2088}" srcOrd="1" destOrd="0" presId="urn:microsoft.com/office/officeart/2005/8/layout/list1"/>
    <dgm:cxn modelId="{5AFC7841-53A7-4C1D-907F-CE871FC3F046}" type="presParOf" srcId="{4D214E39-86FE-4973-AC65-1C819BF1F4EA}" destId="{2D9DAF8B-A235-4267-B95C-70B5D628BC2F}" srcOrd="2" destOrd="0" presId="urn:microsoft.com/office/officeart/2005/8/layout/list1"/>
    <dgm:cxn modelId="{F1849627-4AE3-4FA0-AAAE-339F57E99E9A}" type="presParOf" srcId="{4D214E39-86FE-4973-AC65-1C819BF1F4EA}" destId="{C9642E28-2B4C-4E9B-AD54-AC448E00A8C9}" srcOrd="3" destOrd="0" presId="urn:microsoft.com/office/officeart/2005/8/layout/list1"/>
    <dgm:cxn modelId="{50126904-E0F3-4FAB-8F62-8CD90B747B53}" type="presParOf" srcId="{4D214E39-86FE-4973-AC65-1C819BF1F4EA}" destId="{53555B8D-4893-43FB-A0D7-45E471E5C178}" srcOrd="4" destOrd="0" presId="urn:microsoft.com/office/officeart/2005/8/layout/list1"/>
    <dgm:cxn modelId="{EDFBAE33-93B3-415A-BB58-2328F4DA11BC}" type="presParOf" srcId="{53555B8D-4893-43FB-A0D7-45E471E5C178}" destId="{F80F22F3-13B9-49FB-B8A4-EB76129B3D72}" srcOrd="0" destOrd="0" presId="urn:microsoft.com/office/officeart/2005/8/layout/list1"/>
    <dgm:cxn modelId="{A6E730B7-C8EF-44EC-9E94-C931214C27E9}" type="presParOf" srcId="{53555B8D-4893-43FB-A0D7-45E471E5C178}" destId="{EC9B043B-7316-4A27-AFCC-FAB469D08AD1}" srcOrd="1" destOrd="0" presId="urn:microsoft.com/office/officeart/2005/8/layout/list1"/>
    <dgm:cxn modelId="{A4F0934E-4434-4072-B6F2-1385BF20C416}" type="presParOf" srcId="{4D214E39-86FE-4973-AC65-1C819BF1F4EA}" destId="{43ACB536-1407-486E-8C02-9AF58FA2069A}" srcOrd="5" destOrd="0" presId="urn:microsoft.com/office/officeart/2005/8/layout/list1"/>
    <dgm:cxn modelId="{8979E069-43D6-4324-984F-4BCC253D2E26}" type="presParOf" srcId="{4D214E39-86FE-4973-AC65-1C819BF1F4EA}" destId="{6830A9F3-8F63-4FB1-AAE0-DB929F3C64A5}" srcOrd="6" destOrd="0" presId="urn:microsoft.com/office/officeart/2005/8/layout/list1"/>
  </dgm:cxnLst>
  <dgm:bg/>
  <dgm:whole/>
  <dgm:extLst>
    <a:ext uri="http://schemas.microsoft.com/office/drawing/2008/diagram">
      <dsp:dataModelExt xmlns:dsp="http://schemas.microsoft.com/office/drawing/2008/diagram" relId="rId76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972071E-A745-4789-9C77-57316A350EC4}"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tr-TR"/>
        </a:p>
      </dgm:t>
    </dgm:pt>
    <dgm:pt modelId="{58DE7E21-66C9-413B-885C-5C61F7298934}">
      <dgm:prSet phldrT="[Metin]"/>
      <dgm:spPr/>
      <dgm:t>
        <a:bodyPr/>
        <a:lstStyle/>
        <a:p>
          <a:r>
            <a:rPr lang="tr-TR"/>
            <a:t>Tasfiye Öncesi Yüklecek e-Defterin Defter Bölme Numarası</a:t>
          </a:r>
        </a:p>
      </dgm:t>
    </dgm:pt>
    <dgm:pt modelId="{9C662CBE-2B49-43CD-B47E-F73A50973DB4}" type="parTrans" cxnId="{989B521D-76AF-4203-8DD6-9148DC5A918D}">
      <dgm:prSet/>
      <dgm:spPr/>
      <dgm:t>
        <a:bodyPr/>
        <a:lstStyle/>
        <a:p>
          <a:endParaRPr lang="tr-TR"/>
        </a:p>
      </dgm:t>
    </dgm:pt>
    <dgm:pt modelId="{E9DC0FEA-8697-4521-BDBB-B62640F276C0}" type="sibTrans" cxnId="{989B521D-76AF-4203-8DD6-9148DC5A918D}">
      <dgm:prSet/>
      <dgm:spPr/>
      <dgm:t>
        <a:bodyPr/>
        <a:lstStyle/>
        <a:p>
          <a:endParaRPr lang="tr-TR"/>
        </a:p>
      </dgm:t>
    </dgm:pt>
    <dgm:pt modelId="{46175826-9388-4702-9781-BC04D22401DA}">
      <dgm:prSet phldrT="[Metin]"/>
      <dgm:spPr/>
      <dgm:t>
        <a:bodyPr/>
        <a:lstStyle/>
        <a:p>
          <a:r>
            <a:rPr lang="tr-TR"/>
            <a:t>Tasfiye Sonrası Yüklecek e-Defterin Defter Bölme Numarası</a:t>
          </a:r>
        </a:p>
      </dgm:t>
    </dgm:pt>
    <dgm:pt modelId="{F2B1F36D-EF70-45B3-AF0F-22B364E53AA9}" type="parTrans" cxnId="{80CC6FD9-D1BF-416C-B892-B0104CD627D6}">
      <dgm:prSet/>
      <dgm:spPr/>
      <dgm:t>
        <a:bodyPr/>
        <a:lstStyle/>
        <a:p>
          <a:endParaRPr lang="tr-TR"/>
        </a:p>
      </dgm:t>
    </dgm:pt>
    <dgm:pt modelId="{C35C233E-9556-4B32-A5DB-0BF44C43C319}" type="sibTrans" cxnId="{80CC6FD9-D1BF-416C-B892-B0104CD627D6}">
      <dgm:prSet/>
      <dgm:spPr/>
      <dgm:t>
        <a:bodyPr/>
        <a:lstStyle/>
        <a:p>
          <a:endParaRPr lang="tr-TR"/>
        </a:p>
      </dgm:t>
    </dgm:pt>
    <dgm:pt modelId="{21305983-6EC2-4745-A37E-67DFC087183B}">
      <dgm:prSet phldrT="[Metin]"/>
      <dgm:spPr/>
      <dgm:t>
        <a:bodyPr/>
        <a:lstStyle/>
        <a:p>
          <a:r>
            <a:rPr lang="tr-TR"/>
            <a:t>Vergi Kimlik NO- Yıl-Ay- Parça No</a:t>
          </a:r>
        </a:p>
      </dgm:t>
    </dgm:pt>
    <dgm:pt modelId="{C083467A-80C6-4A56-8909-0451F6DB7DE1}" type="parTrans" cxnId="{88DF4CA3-71B3-43B0-AD2F-7681D4942FC0}">
      <dgm:prSet/>
      <dgm:spPr/>
      <dgm:t>
        <a:bodyPr/>
        <a:lstStyle/>
        <a:p>
          <a:endParaRPr lang="tr-TR"/>
        </a:p>
      </dgm:t>
    </dgm:pt>
    <dgm:pt modelId="{B1D696CF-0F70-4FDA-B439-4ABE4456F205}" type="sibTrans" cxnId="{88DF4CA3-71B3-43B0-AD2F-7681D4942FC0}">
      <dgm:prSet/>
      <dgm:spPr/>
      <dgm:t>
        <a:bodyPr/>
        <a:lstStyle/>
        <a:p>
          <a:endParaRPr lang="tr-TR"/>
        </a:p>
      </dgm:t>
    </dgm:pt>
    <dgm:pt modelId="{FE65323F-FAFF-43B6-B054-FAA57371DB15}">
      <dgm:prSet phldrT="[Metin]"/>
      <dgm:spPr/>
      <dgm:t>
        <a:bodyPr/>
        <a:lstStyle/>
        <a:p>
          <a:r>
            <a:rPr lang="tr-TR"/>
            <a:t>Örnek1 e-defter bir parçadan oluşuyor ise; 123456789-201504-</a:t>
          </a:r>
          <a:r>
            <a:rPr lang="tr-TR" b="1"/>
            <a:t>000001</a:t>
          </a:r>
        </a:p>
      </dgm:t>
    </dgm:pt>
    <dgm:pt modelId="{005822E4-CA65-4ACA-B01E-412C13154E6E}" type="parTrans" cxnId="{EBF8F6F1-F91C-4ADD-8D96-B553F0C85891}">
      <dgm:prSet/>
      <dgm:spPr/>
      <dgm:t>
        <a:bodyPr/>
        <a:lstStyle/>
        <a:p>
          <a:endParaRPr lang="tr-TR"/>
        </a:p>
      </dgm:t>
    </dgm:pt>
    <dgm:pt modelId="{795941B3-2DBA-4BD5-A428-0FAEEFFB3A26}" type="sibTrans" cxnId="{EBF8F6F1-F91C-4ADD-8D96-B553F0C85891}">
      <dgm:prSet/>
      <dgm:spPr/>
      <dgm:t>
        <a:bodyPr/>
        <a:lstStyle/>
        <a:p>
          <a:endParaRPr lang="tr-TR"/>
        </a:p>
      </dgm:t>
    </dgm:pt>
    <dgm:pt modelId="{C4BCE8EB-A480-4D4B-AB10-B500428264BF}">
      <dgm:prSet phldrT="[Metin]"/>
      <dgm:spPr/>
      <dgm:t>
        <a:bodyPr/>
        <a:lstStyle/>
        <a:p>
          <a:r>
            <a:rPr lang="tr-TR"/>
            <a:t>Vergi Kimlik NO- Yıl-Ay- Parça No</a:t>
          </a:r>
        </a:p>
      </dgm:t>
    </dgm:pt>
    <dgm:pt modelId="{6DB8F328-4D7C-4EC8-B44E-A1BF308E93D5}" type="parTrans" cxnId="{C99A3420-9DDD-4191-BF0F-7EBFB1AC340A}">
      <dgm:prSet/>
      <dgm:spPr/>
      <dgm:t>
        <a:bodyPr/>
        <a:lstStyle/>
        <a:p>
          <a:endParaRPr lang="tr-TR"/>
        </a:p>
      </dgm:t>
    </dgm:pt>
    <dgm:pt modelId="{96E52953-31D9-44EC-B81D-FEF841190E8E}" type="sibTrans" cxnId="{C99A3420-9DDD-4191-BF0F-7EBFB1AC340A}">
      <dgm:prSet/>
      <dgm:spPr/>
      <dgm:t>
        <a:bodyPr/>
        <a:lstStyle/>
        <a:p>
          <a:endParaRPr lang="tr-TR"/>
        </a:p>
      </dgm:t>
    </dgm:pt>
    <dgm:pt modelId="{C4D8007B-FDD9-4542-BAFC-C39500A70684}">
      <dgm:prSet phldrT="[Metin]"/>
      <dgm:spPr/>
      <dgm:t>
        <a:bodyPr/>
        <a:lstStyle/>
        <a:p>
          <a:r>
            <a:rPr lang="tr-TR"/>
            <a:t>Örnek1 e-defter bir parçadan oluşuyor ise; 123456789-201504-</a:t>
          </a:r>
          <a:r>
            <a:rPr lang="tr-TR" b="1"/>
            <a:t>000001</a:t>
          </a:r>
        </a:p>
      </dgm:t>
    </dgm:pt>
    <dgm:pt modelId="{84D2EF7B-A99B-4F19-9F82-D18BFF492A95}" type="parTrans" cxnId="{DB614B53-146B-401D-81BE-A255B48A507A}">
      <dgm:prSet/>
      <dgm:spPr/>
      <dgm:t>
        <a:bodyPr/>
        <a:lstStyle/>
        <a:p>
          <a:endParaRPr lang="tr-TR"/>
        </a:p>
      </dgm:t>
    </dgm:pt>
    <dgm:pt modelId="{46B0910B-BBB7-4348-AD79-283A4D221A80}" type="sibTrans" cxnId="{DB614B53-146B-401D-81BE-A255B48A507A}">
      <dgm:prSet/>
      <dgm:spPr/>
      <dgm:t>
        <a:bodyPr/>
        <a:lstStyle/>
        <a:p>
          <a:endParaRPr lang="tr-TR"/>
        </a:p>
      </dgm:t>
    </dgm:pt>
    <dgm:pt modelId="{19F8ADA6-647C-48DE-998A-71F1881A8282}">
      <dgm:prSet phldrT="[Metin]"/>
      <dgm:spPr/>
      <dgm:t>
        <a:bodyPr/>
        <a:lstStyle/>
        <a:p>
          <a:r>
            <a:rPr lang="tr-TR"/>
            <a:t>Örnek2 defter İki parça ise; ilk parça 123456789-201504-</a:t>
          </a:r>
          <a:r>
            <a:rPr lang="tr-TR" b="1"/>
            <a:t>000001</a:t>
          </a:r>
          <a:r>
            <a:rPr lang="tr-TR"/>
            <a:t> İkinci parça ise, 123456789-201504-</a:t>
          </a:r>
          <a:r>
            <a:rPr lang="tr-TR" b="1"/>
            <a:t>000002</a:t>
          </a:r>
        </a:p>
      </dgm:t>
    </dgm:pt>
    <dgm:pt modelId="{9998E9CA-85D5-49D8-A7A4-3CCFA7242506}" type="parTrans" cxnId="{96C89050-35DA-4F4D-9D7E-17B03EAA1EC6}">
      <dgm:prSet/>
      <dgm:spPr/>
      <dgm:t>
        <a:bodyPr/>
        <a:lstStyle/>
        <a:p>
          <a:endParaRPr lang="tr-TR"/>
        </a:p>
      </dgm:t>
    </dgm:pt>
    <dgm:pt modelId="{E144D00B-48F0-45F0-9797-0D85238A3C8C}" type="sibTrans" cxnId="{96C89050-35DA-4F4D-9D7E-17B03EAA1EC6}">
      <dgm:prSet/>
      <dgm:spPr/>
      <dgm:t>
        <a:bodyPr/>
        <a:lstStyle/>
        <a:p>
          <a:endParaRPr lang="tr-TR"/>
        </a:p>
      </dgm:t>
    </dgm:pt>
    <dgm:pt modelId="{6BDB3816-54F2-4D10-9906-C158BA697815}">
      <dgm:prSet phldrT="[Metin]"/>
      <dgm:spPr/>
      <dgm:t>
        <a:bodyPr/>
        <a:lstStyle/>
        <a:p>
          <a:r>
            <a:rPr lang="tr-TR"/>
            <a:t>Örnek2 defter İki parça ise; ilk parça 123456789-201504-</a:t>
          </a:r>
          <a:r>
            <a:rPr lang="tr-TR" b="1"/>
            <a:t>000001</a:t>
          </a:r>
          <a:r>
            <a:rPr lang="tr-TR"/>
            <a:t> İkinci parça ise, 123456789-201504-</a:t>
          </a:r>
          <a:r>
            <a:rPr lang="tr-TR" b="1"/>
            <a:t>000002</a:t>
          </a:r>
        </a:p>
      </dgm:t>
    </dgm:pt>
    <dgm:pt modelId="{96F11E5D-5620-4229-B525-57F5A53F554F}" type="parTrans" cxnId="{590BEBFE-D0AC-4D70-A6A2-E7061A34B808}">
      <dgm:prSet/>
      <dgm:spPr/>
      <dgm:t>
        <a:bodyPr/>
        <a:lstStyle/>
        <a:p>
          <a:endParaRPr lang="tr-TR"/>
        </a:p>
      </dgm:t>
    </dgm:pt>
    <dgm:pt modelId="{D2B04A46-1748-4611-BAB2-7D989C0857E6}" type="sibTrans" cxnId="{590BEBFE-D0AC-4D70-A6A2-E7061A34B808}">
      <dgm:prSet/>
      <dgm:spPr/>
      <dgm:t>
        <a:bodyPr/>
        <a:lstStyle/>
        <a:p>
          <a:endParaRPr lang="tr-TR"/>
        </a:p>
      </dgm:t>
    </dgm:pt>
    <dgm:pt modelId="{2C767050-4645-4B48-BF16-E9E547530983}" type="pres">
      <dgm:prSet presAssocID="{F972071E-A745-4789-9C77-57316A350EC4}" presName="linear" presStyleCnt="0">
        <dgm:presLayoutVars>
          <dgm:dir/>
          <dgm:animLvl val="lvl"/>
          <dgm:resizeHandles val="exact"/>
        </dgm:presLayoutVars>
      </dgm:prSet>
      <dgm:spPr/>
    </dgm:pt>
    <dgm:pt modelId="{55B6DCF9-223F-41AB-A8D5-C406DB68BA86}" type="pres">
      <dgm:prSet presAssocID="{58DE7E21-66C9-413B-885C-5C61F7298934}" presName="parentLin" presStyleCnt="0"/>
      <dgm:spPr/>
    </dgm:pt>
    <dgm:pt modelId="{86B51880-7905-4A44-BA86-D709D5B35A39}" type="pres">
      <dgm:prSet presAssocID="{58DE7E21-66C9-413B-885C-5C61F7298934}" presName="parentLeftMargin" presStyleLbl="node1" presStyleIdx="0" presStyleCnt="2"/>
      <dgm:spPr/>
    </dgm:pt>
    <dgm:pt modelId="{4088593F-7B33-4AD9-A69A-ADD2AFE46451}" type="pres">
      <dgm:prSet presAssocID="{58DE7E21-66C9-413B-885C-5C61F7298934}" presName="parentText" presStyleLbl="node1" presStyleIdx="0" presStyleCnt="2">
        <dgm:presLayoutVars>
          <dgm:chMax val="0"/>
          <dgm:bulletEnabled val="1"/>
        </dgm:presLayoutVars>
      </dgm:prSet>
      <dgm:spPr/>
    </dgm:pt>
    <dgm:pt modelId="{CDA0C8C7-E777-4CBA-BFBE-F1A9CF415943}" type="pres">
      <dgm:prSet presAssocID="{58DE7E21-66C9-413B-885C-5C61F7298934}" presName="negativeSpace" presStyleCnt="0"/>
      <dgm:spPr/>
    </dgm:pt>
    <dgm:pt modelId="{4FE2331A-CBD8-4262-9F07-23C23CC14133}" type="pres">
      <dgm:prSet presAssocID="{58DE7E21-66C9-413B-885C-5C61F7298934}" presName="childText" presStyleLbl="conFgAcc1" presStyleIdx="0" presStyleCnt="2">
        <dgm:presLayoutVars>
          <dgm:bulletEnabled val="1"/>
        </dgm:presLayoutVars>
      </dgm:prSet>
      <dgm:spPr/>
    </dgm:pt>
    <dgm:pt modelId="{B0A1F494-899B-436C-8596-DEB651DE2D13}" type="pres">
      <dgm:prSet presAssocID="{E9DC0FEA-8697-4521-BDBB-B62640F276C0}" presName="spaceBetweenRectangles" presStyleCnt="0"/>
      <dgm:spPr/>
    </dgm:pt>
    <dgm:pt modelId="{9E06BEE2-CF38-4614-958F-D812413ADF3B}" type="pres">
      <dgm:prSet presAssocID="{46175826-9388-4702-9781-BC04D22401DA}" presName="parentLin" presStyleCnt="0"/>
      <dgm:spPr/>
    </dgm:pt>
    <dgm:pt modelId="{BA7B2FE8-CA64-44C9-A90D-EB9E5AD22D1A}" type="pres">
      <dgm:prSet presAssocID="{46175826-9388-4702-9781-BC04D22401DA}" presName="parentLeftMargin" presStyleLbl="node1" presStyleIdx="0" presStyleCnt="2"/>
      <dgm:spPr/>
    </dgm:pt>
    <dgm:pt modelId="{E11D11E7-723A-4FD5-B1AA-A1AA7F498156}" type="pres">
      <dgm:prSet presAssocID="{46175826-9388-4702-9781-BC04D22401DA}" presName="parentText" presStyleLbl="node1" presStyleIdx="1" presStyleCnt="2">
        <dgm:presLayoutVars>
          <dgm:chMax val="0"/>
          <dgm:bulletEnabled val="1"/>
        </dgm:presLayoutVars>
      </dgm:prSet>
      <dgm:spPr/>
    </dgm:pt>
    <dgm:pt modelId="{69ED8DB2-E957-44F4-81EB-00C7CD7F7AF0}" type="pres">
      <dgm:prSet presAssocID="{46175826-9388-4702-9781-BC04D22401DA}" presName="negativeSpace" presStyleCnt="0"/>
      <dgm:spPr/>
    </dgm:pt>
    <dgm:pt modelId="{0351B958-98DD-4317-B8A7-0C164122254B}" type="pres">
      <dgm:prSet presAssocID="{46175826-9388-4702-9781-BC04D22401DA}" presName="childText" presStyleLbl="conFgAcc1" presStyleIdx="1" presStyleCnt="2">
        <dgm:presLayoutVars>
          <dgm:bulletEnabled val="1"/>
        </dgm:presLayoutVars>
      </dgm:prSet>
      <dgm:spPr/>
    </dgm:pt>
  </dgm:ptLst>
  <dgm:cxnLst>
    <dgm:cxn modelId="{989B521D-76AF-4203-8DD6-9148DC5A918D}" srcId="{F972071E-A745-4789-9C77-57316A350EC4}" destId="{58DE7E21-66C9-413B-885C-5C61F7298934}" srcOrd="0" destOrd="0" parTransId="{9C662CBE-2B49-43CD-B47E-F73A50973DB4}" sibTransId="{E9DC0FEA-8697-4521-BDBB-B62640F276C0}"/>
    <dgm:cxn modelId="{C99A3420-9DDD-4191-BF0F-7EBFB1AC340A}" srcId="{46175826-9388-4702-9781-BC04D22401DA}" destId="{C4BCE8EB-A480-4D4B-AB10-B500428264BF}" srcOrd="0" destOrd="0" parTransId="{6DB8F328-4D7C-4EC8-B44E-A1BF308E93D5}" sibTransId="{96E52953-31D9-44EC-B81D-FEF841190E8E}"/>
    <dgm:cxn modelId="{DF281B2B-41E8-44E8-9A87-C8A4C529B83B}" type="presOf" srcId="{F972071E-A745-4789-9C77-57316A350EC4}" destId="{2C767050-4645-4B48-BF16-E9E547530983}" srcOrd="0" destOrd="0" presId="urn:microsoft.com/office/officeart/2005/8/layout/list1"/>
    <dgm:cxn modelId="{E4EBDB3B-0F73-4D18-B575-E49BD424C208}" type="presOf" srcId="{C4BCE8EB-A480-4D4B-AB10-B500428264BF}" destId="{0351B958-98DD-4317-B8A7-0C164122254B}" srcOrd="0" destOrd="0" presId="urn:microsoft.com/office/officeart/2005/8/layout/list1"/>
    <dgm:cxn modelId="{96C89050-35DA-4F4D-9D7E-17B03EAA1EC6}" srcId="{58DE7E21-66C9-413B-885C-5C61F7298934}" destId="{19F8ADA6-647C-48DE-998A-71F1881A8282}" srcOrd="2" destOrd="0" parTransId="{9998E9CA-85D5-49D8-A7A4-3CCFA7242506}" sibTransId="{E144D00B-48F0-45F0-9797-0D85238A3C8C}"/>
    <dgm:cxn modelId="{CF057551-6C6A-4410-A9B9-599EDA082421}" type="presOf" srcId="{46175826-9388-4702-9781-BC04D22401DA}" destId="{E11D11E7-723A-4FD5-B1AA-A1AA7F498156}" srcOrd="1" destOrd="0" presId="urn:microsoft.com/office/officeart/2005/8/layout/list1"/>
    <dgm:cxn modelId="{DB614B53-146B-401D-81BE-A255B48A507A}" srcId="{46175826-9388-4702-9781-BC04D22401DA}" destId="{C4D8007B-FDD9-4542-BAFC-C39500A70684}" srcOrd="1" destOrd="0" parTransId="{84D2EF7B-A99B-4F19-9F82-D18BFF492A95}" sibTransId="{46B0910B-BBB7-4348-AD79-283A4D221A80}"/>
    <dgm:cxn modelId="{4F383D85-C024-4E8E-B713-4DEBE9AF43CA}" type="presOf" srcId="{FE65323F-FAFF-43B6-B054-FAA57371DB15}" destId="{4FE2331A-CBD8-4262-9F07-23C23CC14133}" srcOrd="0" destOrd="1" presId="urn:microsoft.com/office/officeart/2005/8/layout/list1"/>
    <dgm:cxn modelId="{5AD05289-B8C3-44D1-AB8A-2A6BB8AA812D}" type="presOf" srcId="{19F8ADA6-647C-48DE-998A-71F1881A8282}" destId="{4FE2331A-CBD8-4262-9F07-23C23CC14133}" srcOrd="0" destOrd="2" presId="urn:microsoft.com/office/officeart/2005/8/layout/list1"/>
    <dgm:cxn modelId="{88DF4CA3-71B3-43B0-AD2F-7681D4942FC0}" srcId="{58DE7E21-66C9-413B-885C-5C61F7298934}" destId="{21305983-6EC2-4745-A37E-67DFC087183B}" srcOrd="0" destOrd="0" parTransId="{C083467A-80C6-4A56-8909-0451F6DB7DE1}" sibTransId="{B1D696CF-0F70-4FDA-B439-4ABE4456F205}"/>
    <dgm:cxn modelId="{035A0CAF-49CA-4B2C-9317-738DDFDF6A6C}" type="presOf" srcId="{21305983-6EC2-4745-A37E-67DFC087183B}" destId="{4FE2331A-CBD8-4262-9F07-23C23CC14133}" srcOrd="0" destOrd="0" presId="urn:microsoft.com/office/officeart/2005/8/layout/list1"/>
    <dgm:cxn modelId="{DEFA87B1-3623-46D1-8DF9-0C1EE36EDCA3}" type="presOf" srcId="{46175826-9388-4702-9781-BC04D22401DA}" destId="{BA7B2FE8-CA64-44C9-A90D-EB9E5AD22D1A}" srcOrd="0" destOrd="0" presId="urn:microsoft.com/office/officeart/2005/8/layout/list1"/>
    <dgm:cxn modelId="{5E1455C9-3F67-46DA-BEFF-8B5BEFCF2F42}" type="presOf" srcId="{58DE7E21-66C9-413B-885C-5C61F7298934}" destId="{4088593F-7B33-4AD9-A69A-ADD2AFE46451}" srcOrd="1" destOrd="0" presId="urn:microsoft.com/office/officeart/2005/8/layout/list1"/>
    <dgm:cxn modelId="{80CC6FD9-D1BF-416C-B892-B0104CD627D6}" srcId="{F972071E-A745-4789-9C77-57316A350EC4}" destId="{46175826-9388-4702-9781-BC04D22401DA}" srcOrd="1" destOrd="0" parTransId="{F2B1F36D-EF70-45B3-AF0F-22B364E53AA9}" sibTransId="{C35C233E-9556-4B32-A5DB-0BF44C43C319}"/>
    <dgm:cxn modelId="{4D86BAEB-DA2E-4A2E-B0D2-0F5D4D57EEF7}" type="presOf" srcId="{58DE7E21-66C9-413B-885C-5C61F7298934}" destId="{86B51880-7905-4A44-BA86-D709D5B35A39}" srcOrd="0" destOrd="0" presId="urn:microsoft.com/office/officeart/2005/8/layout/list1"/>
    <dgm:cxn modelId="{BEB472ED-65B3-4A93-A871-ABED42AFCD4C}" type="presOf" srcId="{6BDB3816-54F2-4D10-9906-C158BA697815}" destId="{0351B958-98DD-4317-B8A7-0C164122254B}" srcOrd="0" destOrd="2" presId="urn:microsoft.com/office/officeart/2005/8/layout/list1"/>
    <dgm:cxn modelId="{EBF8F6F1-F91C-4ADD-8D96-B553F0C85891}" srcId="{58DE7E21-66C9-413B-885C-5C61F7298934}" destId="{FE65323F-FAFF-43B6-B054-FAA57371DB15}" srcOrd="1" destOrd="0" parTransId="{005822E4-CA65-4ACA-B01E-412C13154E6E}" sibTransId="{795941B3-2DBA-4BD5-A428-0FAEEFFB3A26}"/>
    <dgm:cxn modelId="{E3EE83FC-EF7C-4B9C-9C1B-40C5C674F95B}" type="presOf" srcId="{C4D8007B-FDD9-4542-BAFC-C39500A70684}" destId="{0351B958-98DD-4317-B8A7-0C164122254B}" srcOrd="0" destOrd="1" presId="urn:microsoft.com/office/officeart/2005/8/layout/list1"/>
    <dgm:cxn modelId="{590BEBFE-D0AC-4D70-A6A2-E7061A34B808}" srcId="{46175826-9388-4702-9781-BC04D22401DA}" destId="{6BDB3816-54F2-4D10-9906-C158BA697815}" srcOrd="2" destOrd="0" parTransId="{96F11E5D-5620-4229-B525-57F5A53F554F}" sibTransId="{D2B04A46-1748-4611-BAB2-7D989C0857E6}"/>
    <dgm:cxn modelId="{DDE63CD5-E252-4620-ADC5-11D5F7C910EB}" type="presParOf" srcId="{2C767050-4645-4B48-BF16-E9E547530983}" destId="{55B6DCF9-223F-41AB-A8D5-C406DB68BA86}" srcOrd="0" destOrd="0" presId="urn:microsoft.com/office/officeart/2005/8/layout/list1"/>
    <dgm:cxn modelId="{19A9FDEA-28D4-45E3-8D08-09114645081E}" type="presParOf" srcId="{55B6DCF9-223F-41AB-A8D5-C406DB68BA86}" destId="{86B51880-7905-4A44-BA86-D709D5B35A39}" srcOrd="0" destOrd="0" presId="urn:microsoft.com/office/officeart/2005/8/layout/list1"/>
    <dgm:cxn modelId="{B648E050-102F-4CCF-BE5C-261081E00369}" type="presParOf" srcId="{55B6DCF9-223F-41AB-A8D5-C406DB68BA86}" destId="{4088593F-7B33-4AD9-A69A-ADD2AFE46451}" srcOrd="1" destOrd="0" presId="urn:microsoft.com/office/officeart/2005/8/layout/list1"/>
    <dgm:cxn modelId="{2296562E-561C-4E82-B50A-CCDBAF89DE96}" type="presParOf" srcId="{2C767050-4645-4B48-BF16-E9E547530983}" destId="{CDA0C8C7-E777-4CBA-BFBE-F1A9CF415943}" srcOrd="1" destOrd="0" presId="urn:microsoft.com/office/officeart/2005/8/layout/list1"/>
    <dgm:cxn modelId="{83741460-BD63-466F-AA7F-3DA74571D791}" type="presParOf" srcId="{2C767050-4645-4B48-BF16-E9E547530983}" destId="{4FE2331A-CBD8-4262-9F07-23C23CC14133}" srcOrd="2" destOrd="0" presId="urn:microsoft.com/office/officeart/2005/8/layout/list1"/>
    <dgm:cxn modelId="{1A439BBC-61CB-46EB-A32B-B6BBEBAF599C}" type="presParOf" srcId="{2C767050-4645-4B48-BF16-E9E547530983}" destId="{B0A1F494-899B-436C-8596-DEB651DE2D13}" srcOrd="3" destOrd="0" presId="urn:microsoft.com/office/officeart/2005/8/layout/list1"/>
    <dgm:cxn modelId="{F15385F6-136C-455B-A577-6224B5AF4DF9}" type="presParOf" srcId="{2C767050-4645-4B48-BF16-E9E547530983}" destId="{9E06BEE2-CF38-4614-958F-D812413ADF3B}" srcOrd="4" destOrd="0" presId="urn:microsoft.com/office/officeart/2005/8/layout/list1"/>
    <dgm:cxn modelId="{C02AA339-9DC1-4596-986D-02FB00E0B17C}" type="presParOf" srcId="{9E06BEE2-CF38-4614-958F-D812413ADF3B}" destId="{BA7B2FE8-CA64-44C9-A90D-EB9E5AD22D1A}" srcOrd="0" destOrd="0" presId="urn:microsoft.com/office/officeart/2005/8/layout/list1"/>
    <dgm:cxn modelId="{8A21DD7B-AF13-43A8-A887-3B8790B4160B}" type="presParOf" srcId="{9E06BEE2-CF38-4614-958F-D812413ADF3B}" destId="{E11D11E7-723A-4FD5-B1AA-A1AA7F498156}" srcOrd="1" destOrd="0" presId="urn:microsoft.com/office/officeart/2005/8/layout/list1"/>
    <dgm:cxn modelId="{9F3647A8-D1D7-4E50-965D-87AC479E78DD}" type="presParOf" srcId="{2C767050-4645-4B48-BF16-E9E547530983}" destId="{69ED8DB2-E957-44F4-81EB-00C7CD7F7AF0}" srcOrd="5" destOrd="0" presId="urn:microsoft.com/office/officeart/2005/8/layout/list1"/>
    <dgm:cxn modelId="{8241F8AB-DC58-4629-BBA8-164335E313BF}" type="presParOf" srcId="{2C767050-4645-4B48-BF16-E9E547530983}" destId="{0351B958-98DD-4317-B8A7-0C164122254B}" srcOrd="6" destOrd="0" presId="urn:microsoft.com/office/officeart/2005/8/layout/list1"/>
  </dgm:cxnLst>
  <dgm:bg/>
  <dgm:whole/>
  <dgm:extLst>
    <a:ext uri="http://schemas.microsoft.com/office/drawing/2008/diagram">
      <dsp:dataModelExt xmlns:dsp="http://schemas.microsoft.com/office/drawing/2008/diagram" relId="rId77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7E640D-E7DA-43AB-8096-3649F0C8A9C1}">
      <dsp:nvSpPr>
        <dsp:cNvPr id="0" name=""/>
        <dsp:cNvSpPr/>
      </dsp:nvSpPr>
      <dsp:spPr>
        <a:xfrm>
          <a:off x="0" y="217934"/>
          <a:ext cx="5250873" cy="524475"/>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07526" tIns="187452" rIns="407526" bIns="64008" numCol="1" spcCol="1270" anchor="t" anchorCtr="0">
          <a:noAutofit/>
        </a:bodyPr>
        <a:lstStyle/>
        <a:p>
          <a:pPr marL="57150" lvl="1" indent="-57150" algn="l" defTabSz="400050">
            <a:lnSpc>
              <a:spcPct val="90000"/>
            </a:lnSpc>
            <a:spcBef>
              <a:spcPct val="0"/>
            </a:spcBef>
            <a:spcAft>
              <a:spcPct val="15000"/>
            </a:spcAft>
            <a:buChar char="•"/>
          </a:pPr>
          <a:r>
            <a:rPr lang="tr-TR" sz="900" kern="1200"/>
            <a:t>&lt;gl-bus:fiscalYearStart contextRef="journal_context"&gt;</a:t>
          </a:r>
          <a:r>
            <a:rPr lang="tr-TR" sz="900" b="1" kern="1200"/>
            <a:t>2015-01-01</a:t>
          </a:r>
          <a:r>
            <a:rPr lang="tr-TR" sz="900" kern="1200"/>
            <a:t>&lt;/gl-bus:fiscalYearStart&gt;    </a:t>
          </a:r>
        </a:p>
        <a:p>
          <a:pPr marL="57150" lvl="1" indent="-57150" algn="l" defTabSz="400050">
            <a:lnSpc>
              <a:spcPct val="90000"/>
            </a:lnSpc>
            <a:spcBef>
              <a:spcPct val="0"/>
            </a:spcBef>
            <a:spcAft>
              <a:spcPct val="15000"/>
            </a:spcAft>
            <a:buChar char="•"/>
          </a:pPr>
          <a:r>
            <a:rPr lang="tr-TR" sz="900" kern="1200"/>
            <a:t>&lt;gl-bus:fiscalYearEnd contextRef="journal_context"&gt;</a:t>
          </a:r>
          <a:r>
            <a:rPr lang="tr-TR" sz="900" b="1" kern="1200"/>
            <a:t>2015-12-31</a:t>
          </a:r>
          <a:r>
            <a:rPr lang="tr-TR" sz="900" kern="1200"/>
            <a:t>&lt;/gl-bus:fiscalYearEnd&gt;</a:t>
          </a:r>
        </a:p>
      </dsp:txBody>
      <dsp:txXfrm>
        <a:off x="0" y="217934"/>
        <a:ext cx="5250873" cy="524475"/>
      </dsp:txXfrm>
    </dsp:sp>
    <dsp:sp modelId="{21FDCF5C-B6B0-4537-A11E-4AC21DFE3585}">
      <dsp:nvSpPr>
        <dsp:cNvPr id="0" name=""/>
        <dsp:cNvSpPr/>
      </dsp:nvSpPr>
      <dsp:spPr>
        <a:xfrm>
          <a:off x="262543" y="85094"/>
          <a:ext cx="3675611" cy="26568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8929" tIns="0" rIns="138929" bIns="0" numCol="1" spcCol="1270" anchor="ctr" anchorCtr="0">
          <a:noAutofit/>
        </a:bodyPr>
        <a:lstStyle/>
        <a:p>
          <a:pPr marL="0" lvl="0" indent="0" algn="l" defTabSz="488950">
            <a:lnSpc>
              <a:spcPct val="90000"/>
            </a:lnSpc>
            <a:spcBef>
              <a:spcPct val="0"/>
            </a:spcBef>
            <a:spcAft>
              <a:spcPct val="35000"/>
            </a:spcAft>
            <a:buNone/>
          </a:pPr>
          <a:r>
            <a:rPr lang="tr-TR" sz="1100" kern="1200"/>
            <a:t>Tasfiye Öncesi Yüklenecek e-Defterin Mali Yıl Başlangıç-Bitiş Tarihleri</a:t>
          </a:r>
        </a:p>
      </dsp:txBody>
      <dsp:txXfrm>
        <a:off x="275512" y="98063"/>
        <a:ext cx="3649673" cy="239742"/>
      </dsp:txXfrm>
    </dsp:sp>
    <dsp:sp modelId="{7054FBFA-FAC1-429C-B790-C08D7EEB43F0}">
      <dsp:nvSpPr>
        <dsp:cNvPr id="0" name=""/>
        <dsp:cNvSpPr/>
      </dsp:nvSpPr>
      <dsp:spPr>
        <a:xfrm>
          <a:off x="0" y="923850"/>
          <a:ext cx="5250873" cy="524475"/>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07526" tIns="187452" rIns="407526" bIns="64008" numCol="1" spcCol="1270" anchor="t" anchorCtr="0">
          <a:noAutofit/>
        </a:bodyPr>
        <a:lstStyle/>
        <a:p>
          <a:pPr marL="57150" lvl="1" indent="-57150" algn="l" defTabSz="400050">
            <a:lnSpc>
              <a:spcPct val="90000"/>
            </a:lnSpc>
            <a:spcBef>
              <a:spcPct val="0"/>
            </a:spcBef>
            <a:spcAft>
              <a:spcPct val="15000"/>
            </a:spcAft>
            <a:buChar char="•"/>
          </a:pPr>
          <a:r>
            <a:rPr lang="tr-TR" sz="900" kern="1200"/>
            <a:t>&lt;gl-bus:fiscalYearStart contextRef="journal_context"&gt;</a:t>
          </a:r>
          <a:r>
            <a:rPr lang="tr-TR" sz="900" b="1" kern="1200"/>
            <a:t>2015-04-15</a:t>
          </a:r>
          <a:r>
            <a:rPr lang="tr-TR" sz="900" kern="1200"/>
            <a:t>&lt;/gl-bus:fiscalYearStart&gt;     </a:t>
          </a:r>
        </a:p>
        <a:p>
          <a:pPr marL="57150" lvl="1" indent="-57150" algn="l" defTabSz="400050">
            <a:lnSpc>
              <a:spcPct val="90000"/>
            </a:lnSpc>
            <a:spcBef>
              <a:spcPct val="0"/>
            </a:spcBef>
            <a:spcAft>
              <a:spcPct val="15000"/>
            </a:spcAft>
            <a:buChar char="•"/>
          </a:pPr>
          <a:r>
            <a:rPr lang="tr-TR" sz="900" kern="1200"/>
            <a:t>&lt;gl-bus:fiscalYearEnd contextRef="journal_context"&gt;</a:t>
          </a:r>
          <a:r>
            <a:rPr lang="tr-TR" sz="900" b="1" kern="1200"/>
            <a:t>2015-12-31</a:t>
          </a:r>
          <a:r>
            <a:rPr lang="tr-TR" sz="900" kern="1200"/>
            <a:t>&lt;/gl-bus:fiscalYearEnd&gt;</a:t>
          </a:r>
        </a:p>
      </dsp:txBody>
      <dsp:txXfrm>
        <a:off x="0" y="923850"/>
        <a:ext cx="5250873" cy="524475"/>
      </dsp:txXfrm>
    </dsp:sp>
    <dsp:sp modelId="{8CBDAECD-B27A-4772-A4D8-7006081E77C1}">
      <dsp:nvSpPr>
        <dsp:cNvPr id="0" name=""/>
        <dsp:cNvSpPr/>
      </dsp:nvSpPr>
      <dsp:spPr>
        <a:xfrm>
          <a:off x="262543" y="791009"/>
          <a:ext cx="3675611" cy="26568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8929" tIns="0" rIns="138929" bIns="0" numCol="1" spcCol="1270" anchor="ctr" anchorCtr="0">
          <a:noAutofit/>
        </a:bodyPr>
        <a:lstStyle/>
        <a:p>
          <a:pPr marL="0" lvl="0" indent="0" algn="l" defTabSz="488950">
            <a:lnSpc>
              <a:spcPct val="90000"/>
            </a:lnSpc>
            <a:spcBef>
              <a:spcPct val="0"/>
            </a:spcBef>
            <a:spcAft>
              <a:spcPct val="35000"/>
            </a:spcAft>
            <a:buNone/>
          </a:pPr>
          <a:r>
            <a:rPr lang="tr-TR" sz="1100" kern="1200"/>
            <a:t>Tasfiye Sonrası Yüklenecek e-Defterin Mali Yıl Başlangıç-Bitiş Tarihleri</a:t>
          </a:r>
        </a:p>
      </dsp:txBody>
      <dsp:txXfrm>
        <a:off x="275512" y="803978"/>
        <a:ext cx="3649673" cy="239742"/>
      </dsp:txXfrm>
    </dsp:sp>
    <dsp:sp modelId="{46D18090-FC82-46BC-86A3-F64058870D4D}">
      <dsp:nvSpPr>
        <dsp:cNvPr id="0" name=""/>
        <dsp:cNvSpPr/>
      </dsp:nvSpPr>
      <dsp:spPr>
        <a:xfrm>
          <a:off x="0" y="1629765"/>
          <a:ext cx="5250873" cy="65205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07526" tIns="187452" rIns="407526" bIns="64008" numCol="1" spcCol="1270" anchor="t" anchorCtr="0">
          <a:noAutofit/>
        </a:bodyPr>
        <a:lstStyle/>
        <a:p>
          <a:pPr marL="57150" lvl="1" indent="-57150" algn="l" defTabSz="400050">
            <a:lnSpc>
              <a:spcPct val="90000"/>
            </a:lnSpc>
            <a:spcBef>
              <a:spcPct val="0"/>
            </a:spcBef>
            <a:spcAft>
              <a:spcPct val="15000"/>
            </a:spcAft>
            <a:buChar char="•"/>
          </a:pPr>
          <a:r>
            <a:rPr lang="tr-TR" sz="900" kern="1200"/>
            <a:t>periodCoveredStart contextRef="journal_context"&gt;</a:t>
          </a:r>
          <a:r>
            <a:rPr lang="tr-TR" sz="900" b="1" kern="1200"/>
            <a:t>2015-04-01</a:t>
          </a:r>
          <a:r>
            <a:rPr lang="tr-TR" sz="900" kern="1200"/>
            <a:t>&lt;/gl-cor:periodCoveredStart&gt;</a:t>
          </a:r>
        </a:p>
        <a:p>
          <a:pPr marL="57150" lvl="1" indent="-57150" algn="l" defTabSz="400050">
            <a:lnSpc>
              <a:spcPct val="90000"/>
            </a:lnSpc>
            <a:spcBef>
              <a:spcPct val="0"/>
            </a:spcBef>
            <a:spcAft>
              <a:spcPct val="15000"/>
            </a:spcAft>
            <a:buChar char="•"/>
          </a:pPr>
          <a:r>
            <a:rPr lang="tr-TR" sz="900" kern="1200"/>
            <a:t>&lt;gl-cor:periodCoveredEnd contextRef="journal_context"&gt;</a:t>
          </a:r>
          <a:r>
            <a:rPr lang="tr-TR" sz="900" b="1" kern="1200"/>
            <a:t>2015-04-15</a:t>
          </a:r>
          <a:r>
            <a:rPr lang="tr-TR" sz="900" kern="1200"/>
            <a:t>&lt;/gl-cor:periodCoveredEnd&gt;</a:t>
          </a:r>
        </a:p>
      </dsp:txBody>
      <dsp:txXfrm>
        <a:off x="0" y="1629765"/>
        <a:ext cx="5250873" cy="652050"/>
      </dsp:txXfrm>
    </dsp:sp>
    <dsp:sp modelId="{C7407E06-7576-415C-B3C4-BF53FAED8C02}">
      <dsp:nvSpPr>
        <dsp:cNvPr id="0" name=""/>
        <dsp:cNvSpPr/>
      </dsp:nvSpPr>
      <dsp:spPr>
        <a:xfrm>
          <a:off x="262543" y="1496924"/>
          <a:ext cx="3675611" cy="26568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8929" tIns="0" rIns="138929" bIns="0" numCol="1" spcCol="1270" anchor="ctr" anchorCtr="0">
          <a:noAutofit/>
        </a:bodyPr>
        <a:lstStyle/>
        <a:p>
          <a:pPr marL="0" lvl="0" indent="0" algn="l" defTabSz="488950">
            <a:lnSpc>
              <a:spcPct val="90000"/>
            </a:lnSpc>
            <a:spcBef>
              <a:spcPct val="0"/>
            </a:spcBef>
            <a:spcAft>
              <a:spcPct val="35000"/>
            </a:spcAft>
            <a:buNone/>
          </a:pPr>
          <a:r>
            <a:rPr lang="tr-TR" sz="1100" kern="1200"/>
            <a:t>Tasfiye Öncesi Yüklenecek e-Defterin Dönem Başlangıç-Bitiş Tarihleri</a:t>
          </a:r>
        </a:p>
      </dsp:txBody>
      <dsp:txXfrm>
        <a:off x="275512" y="1509893"/>
        <a:ext cx="3649673" cy="239742"/>
      </dsp:txXfrm>
    </dsp:sp>
    <dsp:sp modelId="{625D4BBF-C945-4285-B1DA-A103578B2746}">
      <dsp:nvSpPr>
        <dsp:cNvPr id="0" name=""/>
        <dsp:cNvSpPr/>
      </dsp:nvSpPr>
      <dsp:spPr>
        <a:xfrm>
          <a:off x="0" y="2463255"/>
          <a:ext cx="5250873" cy="65205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07526" tIns="187452" rIns="407526" bIns="64008" numCol="1" spcCol="1270" anchor="t" anchorCtr="0">
          <a:noAutofit/>
        </a:bodyPr>
        <a:lstStyle/>
        <a:p>
          <a:pPr marL="57150" lvl="1" indent="-57150" algn="l" defTabSz="400050">
            <a:lnSpc>
              <a:spcPct val="90000"/>
            </a:lnSpc>
            <a:spcBef>
              <a:spcPct val="0"/>
            </a:spcBef>
            <a:spcAft>
              <a:spcPct val="15000"/>
            </a:spcAft>
            <a:buChar char="•"/>
          </a:pPr>
          <a:r>
            <a:rPr lang="tr-TR" sz="900" kern="1200"/>
            <a:t>periodCoveredStart contextRef="journal_context"&gt;</a:t>
          </a:r>
          <a:r>
            <a:rPr lang="tr-TR" sz="900" b="1" kern="1200"/>
            <a:t>2015-04-15</a:t>
          </a:r>
          <a:r>
            <a:rPr lang="tr-TR" sz="900" kern="1200"/>
            <a:t>&lt;/gl-cor:periodCoveredStart&gt;</a:t>
          </a:r>
        </a:p>
        <a:p>
          <a:pPr marL="57150" lvl="1" indent="-57150" algn="l" defTabSz="400050">
            <a:lnSpc>
              <a:spcPct val="90000"/>
            </a:lnSpc>
            <a:spcBef>
              <a:spcPct val="0"/>
            </a:spcBef>
            <a:spcAft>
              <a:spcPct val="15000"/>
            </a:spcAft>
            <a:buChar char="•"/>
          </a:pPr>
          <a:r>
            <a:rPr lang="tr-TR" sz="900" kern="1200"/>
            <a:t>&lt;gl-cor:periodCoveredEnd contextRef="journal_context"&gt;</a:t>
          </a:r>
          <a:r>
            <a:rPr lang="tr-TR" sz="900" b="1" kern="1200"/>
            <a:t>2015-04-30</a:t>
          </a:r>
          <a:r>
            <a:rPr lang="tr-TR" sz="900" kern="1200"/>
            <a:t>&lt;/gl-cor:periodCoveredEnd&gt;</a:t>
          </a:r>
        </a:p>
      </dsp:txBody>
      <dsp:txXfrm>
        <a:off x="0" y="2463255"/>
        <a:ext cx="5250873" cy="652050"/>
      </dsp:txXfrm>
    </dsp:sp>
    <dsp:sp modelId="{1272A0C0-F116-4BA5-80C2-CB7BBFF00D2A}">
      <dsp:nvSpPr>
        <dsp:cNvPr id="0" name=""/>
        <dsp:cNvSpPr/>
      </dsp:nvSpPr>
      <dsp:spPr>
        <a:xfrm>
          <a:off x="262543" y="2330415"/>
          <a:ext cx="3675611" cy="26568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8929" tIns="0" rIns="138929" bIns="0" numCol="1" spcCol="1270" anchor="ctr" anchorCtr="0">
          <a:noAutofit/>
        </a:bodyPr>
        <a:lstStyle/>
        <a:p>
          <a:pPr marL="0" lvl="0" indent="0" algn="l" defTabSz="488950">
            <a:lnSpc>
              <a:spcPct val="90000"/>
            </a:lnSpc>
            <a:spcBef>
              <a:spcPct val="0"/>
            </a:spcBef>
            <a:spcAft>
              <a:spcPct val="35000"/>
            </a:spcAft>
            <a:buNone/>
          </a:pPr>
          <a:r>
            <a:rPr lang="tr-TR" sz="1100" kern="1200"/>
            <a:t>Tasfiye Sonrası Yüklenecek e-Defterin Dönem Başlangıç-Bitiş Tarihleri</a:t>
          </a:r>
        </a:p>
      </dsp:txBody>
      <dsp:txXfrm>
        <a:off x="275512" y="2343384"/>
        <a:ext cx="3649673" cy="23974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08B1DE-FF01-4FAD-B130-199FAEC696B3}">
      <dsp:nvSpPr>
        <dsp:cNvPr id="0" name=""/>
        <dsp:cNvSpPr/>
      </dsp:nvSpPr>
      <dsp:spPr>
        <a:xfrm>
          <a:off x="0" y="266099"/>
          <a:ext cx="5762625" cy="10584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7244" tIns="166624" rIns="447244" bIns="64008" numCol="1" spcCol="1270" anchor="t" anchorCtr="0">
          <a:noAutofit/>
        </a:bodyPr>
        <a:lstStyle/>
        <a:p>
          <a:pPr marL="57150" lvl="1" indent="-57150" algn="l" defTabSz="400050">
            <a:lnSpc>
              <a:spcPct val="90000"/>
            </a:lnSpc>
            <a:spcBef>
              <a:spcPct val="0"/>
            </a:spcBef>
            <a:spcAft>
              <a:spcPct val="15000"/>
            </a:spcAft>
            <a:buChar char="•"/>
          </a:pPr>
          <a:r>
            <a:rPr lang="tr-TR" sz="900" kern="1200"/>
            <a:t>&lt;gl-cor:lineNumber contextRef="journal_context"&gt;</a:t>
          </a:r>
          <a:r>
            <a:rPr lang="tr-TR" sz="1200" b="1" kern="1200"/>
            <a:t>808</a:t>
          </a:r>
          <a:r>
            <a:rPr lang="tr-TR" sz="900" kern="1200"/>
            <a:t>&lt;/gl-cor:lineNumber&gt;</a:t>
          </a:r>
        </a:p>
        <a:p>
          <a:pPr marL="57150" lvl="1" indent="-57150" algn="l" defTabSz="400050">
            <a:lnSpc>
              <a:spcPct val="90000"/>
            </a:lnSpc>
            <a:spcBef>
              <a:spcPct val="0"/>
            </a:spcBef>
            <a:spcAft>
              <a:spcPct val="15000"/>
            </a:spcAft>
            <a:buChar char="•"/>
          </a:pPr>
          <a:r>
            <a:rPr lang="tr-TR" sz="900" kern="1200"/>
            <a:t>&lt;gl-cor:lineNumberCounter contextRef="journal_context" decimals="INF" unitRef="countable"&gt;</a:t>
          </a:r>
          <a:r>
            <a:rPr lang="tr-TR" sz="1200" b="1" kern="1200"/>
            <a:t>202</a:t>
          </a:r>
          <a:r>
            <a:rPr lang="tr-TR" sz="900" kern="1200"/>
            <a:t>&lt;/gl-cor:lineNumberCounter&gt; </a:t>
          </a:r>
        </a:p>
        <a:p>
          <a:pPr marL="57150" lvl="1" indent="-57150" algn="l" defTabSz="400050">
            <a:lnSpc>
              <a:spcPct val="90000"/>
            </a:lnSpc>
            <a:spcBef>
              <a:spcPct val="0"/>
            </a:spcBef>
            <a:spcAft>
              <a:spcPct val="15000"/>
            </a:spcAft>
            <a:buChar char="•"/>
          </a:pPr>
          <a:r>
            <a:rPr lang="tr-TR" sz="900" kern="1200"/>
            <a:t>&lt;gl-cor:entryNumberCounter contextRef="journal_context" decimals="INF" unitRef="countable"&gt;</a:t>
          </a:r>
          <a:r>
            <a:rPr lang="tr-TR" sz="1200" b="1" kern="1200"/>
            <a:t>202</a:t>
          </a:r>
          <a:r>
            <a:rPr lang="tr-TR" sz="900" kern="1200"/>
            <a:t>&lt;/gl-cor:entryNumberCoun</a:t>
          </a:r>
        </a:p>
      </dsp:txBody>
      <dsp:txXfrm>
        <a:off x="0" y="266099"/>
        <a:ext cx="5762625" cy="1058400"/>
      </dsp:txXfrm>
    </dsp:sp>
    <dsp:sp modelId="{4BD6FF57-B59B-491A-8001-539804AC116A}">
      <dsp:nvSpPr>
        <dsp:cNvPr id="0" name=""/>
        <dsp:cNvSpPr/>
      </dsp:nvSpPr>
      <dsp:spPr>
        <a:xfrm>
          <a:off x="288131" y="148019"/>
          <a:ext cx="4033837" cy="236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69" tIns="0" rIns="152469" bIns="0" numCol="1" spcCol="1270" anchor="ctr" anchorCtr="0">
          <a:noAutofit/>
        </a:bodyPr>
        <a:lstStyle/>
        <a:p>
          <a:pPr marL="0" lvl="0" indent="0" algn="l" defTabSz="355600">
            <a:lnSpc>
              <a:spcPct val="90000"/>
            </a:lnSpc>
            <a:spcBef>
              <a:spcPct val="0"/>
            </a:spcBef>
            <a:spcAft>
              <a:spcPct val="35000"/>
            </a:spcAft>
            <a:buNone/>
          </a:pPr>
          <a:r>
            <a:rPr lang="tr-TR" sz="800" kern="1200"/>
            <a:t>Tasfiye Öncesi Yüklenecek e-Defterin Yevmiye Numarası-Yevmiye Madde Numarası</a:t>
          </a:r>
        </a:p>
      </dsp:txBody>
      <dsp:txXfrm>
        <a:off x="299659" y="159547"/>
        <a:ext cx="4010781" cy="213104"/>
      </dsp:txXfrm>
    </dsp:sp>
    <dsp:sp modelId="{8E030A7F-9F88-4D4D-871B-BB6ECA0CE6CF}">
      <dsp:nvSpPr>
        <dsp:cNvPr id="0" name=""/>
        <dsp:cNvSpPr/>
      </dsp:nvSpPr>
      <dsp:spPr>
        <a:xfrm>
          <a:off x="0" y="1485779"/>
          <a:ext cx="5762625" cy="10332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7244" tIns="166624" rIns="447244" bIns="64008" numCol="1" spcCol="1270" anchor="t" anchorCtr="0">
          <a:noAutofit/>
        </a:bodyPr>
        <a:lstStyle/>
        <a:p>
          <a:pPr marL="57150" lvl="1" indent="-57150" algn="l" defTabSz="400050">
            <a:lnSpc>
              <a:spcPct val="90000"/>
            </a:lnSpc>
            <a:spcBef>
              <a:spcPct val="0"/>
            </a:spcBef>
            <a:spcAft>
              <a:spcPct val="15000"/>
            </a:spcAft>
            <a:buChar char="•"/>
          </a:pPr>
          <a:r>
            <a:rPr lang="tr-TR" sz="900" kern="1200"/>
            <a:t>&lt;gl-cor:lineNumber contextRef="journal_context"&gt;</a:t>
          </a:r>
          <a:r>
            <a:rPr lang="tr-TR" sz="1200" b="1" kern="1200"/>
            <a:t>1</a:t>
          </a:r>
          <a:r>
            <a:rPr lang="tr-TR" sz="900" kern="1200"/>
            <a:t>&lt;/gl-cor:lineNumber&gt;</a:t>
          </a:r>
        </a:p>
        <a:p>
          <a:pPr marL="57150" lvl="1" indent="-57150" algn="l" defTabSz="400050">
            <a:lnSpc>
              <a:spcPct val="90000"/>
            </a:lnSpc>
            <a:spcBef>
              <a:spcPct val="0"/>
            </a:spcBef>
            <a:spcAft>
              <a:spcPct val="15000"/>
            </a:spcAft>
            <a:buChar char="•"/>
          </a:pPr>
          <a:r>
            <a:rPr lang="tr-TR" sz="900" kern="1200"/>
            <a:t>&lt;gl-cor:lineNumberCounter contextRef="journal_context" decimals="INF" unitRef="countable"&gt;</a:t>
          </a:r>
          <a:r>
            <a:rPr lang="tr-TR" sz="1200" b="1" kern="1200"/>
            <a:t>1</a:t>
          </a:r>
          <a:r>
            <a:rPr lang="tr-TR" sz="900" kern="1200"/>
            <a:t>&lt;/gl-cor:lineNumberCounter&gt;</a:t>
          </a:r>
        </a:p>
        <a:p>
          <a:pPr marL="57150" lvl="1" indent="-57150" algn="l" defTabSz="400050">
            <a:lnSpc>
              <a:spcPct val="90000"/>
            </a:lnSpc>
            <a:spcBef>
              <a:spcPct val="0"/>
            </a:spcBef>
            <a:spcAft>
              <a:spcPct val="15000"/>
            </a:spcAft>
            <a:buChar char="•"/>
          </a:pPr>
          <a:r>
            <a:rPr lang="tr-TR" sz="900" kern="1200"/>
            <a:t>&lt;gl-cor:entryNumberCounter contextRef="journal_context" decimals="INF" unitRef="countable"&gt;</a:t>
          </a:r>
          <a:r>
            <a:rPr lang="tr-TR" sz="1200" b="1" kern="1200"/>
            <a:t>1</a:t>
          </a:r>
          <a:r>
            <a:rPr lang="tr-TR" sz="900" kern="1200"/>
            <a:t>&lt;/gl-cor:entryNumberCoun</a:t>
          </a:r>
        </a:p>
      </dsp:txBody>
      <dsp:txXfrm>
        <a:off x="0" y="1485779"/>
        <a:ext cx="5762625" cy="1033200"/>
      </dsp:txXfrm>
    </dsp:sp>
    <dsp:sp modelId="{F2EB194D-7324-475A-930F-DC53D0C7A4BF}">
      <dsp:nvSpPr>
        <dsp:cNvPr id="0" name=""/>
        <dsp:cNvSpPr/>
      </dsp:nvSpPr>
      <dsp:spPr>
        <a:xfrm>
          <a:off x="288131" y="1367699"/>
          <a:ext cx="4033837" cy="2361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69" tIns="0" rIns="152469" bIns="0" numCol="1" spcCol="1270" anchor="ctr" anchorCtr="0">
          <a:noAutofit/>
        </a:bodyPr>
        <a:lstStyle/>
        <a:p>
          <a:pPr marL="0" lvl="0" indent="0" algn="l" defTabSz="355600">
            <a:lnSpc>
              <a:spcPct val="90000"/>
            </a:lnSpc>
            <a:spcBef>
              <a:spcPct val="0"/>
            </a:spcBef>
            <a:spcAft>
              <a:spcPct val="35000"/>
            </a:spcAft>
            <a:buNone/>
          </a:pPr>
          <a:r>
            <a:rPr lang="tr-TR" sz="800" kern="1200"/>
            <a:t>Tasfiye Sonrası Yüklenecek e-Defterin Yevmiye Numarası-Yevmiye Madde Numarası</a:t>
          </a:r>
        </a:p>
      </dsp:txBody>
      <dsp:txXfrm>
        <a:off x="299659" y="1379227"/>
        <a:ext cx="4010781" cy="21310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9DAF8B-A235-4267-B95C-70B5D628BC2F}">
      <dsp:nvSpPr>
        <dsp:cNvPr id="0" name=""/>
        <dsp:cNvSpPr/>
      </dsp:nvSpPr>
      <dsp:spPr>
        <a:xfrm>
          <a:off x="0" y="388672"/>
          <a:ext cx="5760720" cy="7371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7096" tIns="270764" rIns="447096" bIns="92456" numCol="1" spcCol="1270" anchor="t" anchorCtr="0">
          <a:noAutofit/>
        </a:bodyPr>
        <a:lstStyle/>
        <a:p>
          <a:pPr marL="114300" lvl="1" indent="-114300" algn="l" defTabSz="577850">
            <a:lnSpc>
              <a:spcPct val="90000"/>
            </a:lnSpc>
            <a:spcBef>
              <a:spcPct val="0"/>
            </a:spcBef>
            <a:spcAft>
              <a:spcPct val="15000"/>
            </a:spcAft>
            <a:buChar char="•"/>
          </a:pPr>
          <a:r>
            <a:rPr lang="tr-TR" sz="1300" kern="1200"/>
            <a:t>uniqueID contextRef="journal_context"&gt;</a:t>
          </a:r>
          <a:r>
            <a:rPr lang="tr-TR" sz="1300" b="1" kern="1200"/>
            <a:t>YEV201504000004</a:t>
          </a:r>
          <a:r>
            <a:rPr lang="tr-TR" sz="1300" kern="1200"/>
            <a:t>&lt;/gl-cor:uniqueID&gt;</a:t>
          </a:r>
        </a:p>
      </dsp:txBody>
      <dsp:txXfrm>
        <a:off x="0" y="388672"/>
        <a:ext cx="5760720" cy="737100"/>
      </dsp:txXfrm>
    </dsp:sp>
    <dsp:sp modelId="{FCAD5718-D655-423D-87C8-9C3DC349AF8E}">
      <dsp:nvSpPr>
        <dsp:cNvPr id="0" name=""/>
        <dsp:cNvSpPr/>
      </dsp:nvSpPr>
      <dsp:spPr>
        <a:xfrm>
          <a:off x="288036" y="196792"/>
          <a:ext cx="4032504"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19" tIns="0" rIns="152419" bIns="0" numCol="1" spcCol="1270" anchor="ctr" anchorCtr="0">
          <a:noAutofit/>
        </a:bodyPr>
        <a:lstStyle/>
        <a:p>
          <a:pPr marL="0" lvl="0" indent="0" algn="l" defTabSz="577850">
            <a:lnSpc>
              <a:spcPct val="90000"/>
            </a:lnSpc>
            <a:spcBef>
              <a:spcPct val="0"/>
            </a:spcBef>
            <a:spcAft>
              <a:spcPct val="35000"/>
            </a:spcAft>
            <a:buNone/>
          </a:pPr>
          <a:r>
            <a:rPr lang="tr-TR" sz="1300" kern="1200"/>
            <a:t>Tasfiye Öncesi e-Defterin Kontrol Numarası(uniqueID)</a:t>
          </a:r>
        </a:p>
      </dsp:txBody>
      <dsp:txXfrm>
        <a:off x="306770" y="215526"/>
        <a:ext cx="3995036" cy="346292"/>
      </dsp:txXfrm>
    </dsp:sp>
    <dsp:sp modelId="{6830A9F3-8F63-4FB1-AAE0-DB929F3C64A5}">
      <dsp:nvSpPr>
        <dsp:cNvPr id="0" name=""/>
        <dsp:cNvSpPr/>
      </dsp:nvSpPr>
      <dsp:spPr>
        <a:xfrm>
          <a:off x="0" y="1387852"/>
          <a:ext cx="5760720" cy="7371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7096" tIns="270764" rIns="447096" bIns="92456" numCol="1" spcCol="1270" anchor="t" anchorCtr="0">
          <a:noAutofit/>
        </a:bodyPr>
        <a:lstStyle/>
        <a:p>
          <a:pPr marL="114300" lvl="1" indent="-114300" algn="l" defTabSz="577850">
            <a:lnSpc>
              <a:spcPct val="90000"/>
            </a:lnSpc>
            <a:spcBef>
              <a:spcPct val="0"/>
            </a:spcBef>
            <a:spcAft>
              <a:spcPct val="15000"/>
            </a:spcAft>
            <a:buChar char="•"/>
          </a:pPr>
          <a:r>
            <a:rPr lang="tr-TR" sz="1300" kern="1200"/>
            <a:t>uniqueID contextRef="journal_context"&gt;</a:t>
          </a:r>
          <a:r>
            <a:rPr lang="tr-TR" sz="1300" b="1" kern="1200"/>
            <a:t>YEV201504000001</a:t>
          </a:r>
          <a:r>
            <a:rPr lang="tr-TR" sz="1300" kern="1200"/>
            <a:t>&lt;/gl-cor:uniqueID&gt;   </a:t>
          </a:r>
        </a:p>
      </dsp:txBody>
      <dsp:txXfrm>
        <a:off x="0" y="1387852"/>
        <a:ext cx="5760720" cy="737100"/>
      </dsp:txXfrm>
    </dsp:sp>
    <dsp:sp modelId="{EC9B043B-7316-4A27-AFCC-FAB469D08AD1}">
      <dsp:nvSpPr>
        <dsp:cNvPr id="0" name=""/>
        <dsp:cNvSpPr/>
      </dsp:nvSpPr>
      <dsp:spPr>
        <a:xfrm>
          <a:off x="288036" y="1195972"/>
          <a:ext cx="4032504" cy="38376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19" tIns="0" rIns="152419" bIns="0" numCol="1" spcCol="1270" anchor="ctr" anchorCtr="0">
          <a:noAutofit/>
        </a:bodyPr>
        <a:lstStyle/>
        <a:p>
          <a:pPr marL="0" lvl="0" indent="0" algn="l" defTabSz="577850">
            <a:lnSpc>
              <a:spcPct val="90000"/>
            </a:lnSpc>
            <a:spcBef>
              <a:spcPct val="0"/>
            </a:spcBef>
            <a:spcAft>
              <a:spcPct val="35000"/>
            </a:spcAft>
            <a:buNone/>
          </a:pPr>
          <a:r>
            <a:rPr lang="tr-TR" sz="1300" kern="1200"/>
            <a:t>Tasfiye Sonrası e-Defterin Kontrol Numarası(uniqueID)</a:t>
          </a:r>
        </a:p>
      </dsp:txBody>
      <dsp:txXfrm>
        <a:off x="306770" y="1214706"/>
        <a:ext cx="3995036" cy="346292"/>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E2331A-CBD8-4262-9F07-23C23CC14133}">
      <dsp:nvSpPr>
        <dsp:cNvPr id="0" name=""/>
        <dsp:cNvSpPr/>
      </dsp:nvSpPr>
      <dsp:spPr>
        <a:xfrm>
          <a:off x="0" y="223003"/>
          <a:ext cx="5760720" cy="10773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7096" tIns="249936" rIns="447096" bIns="85344" numCol="1" spcCol="1270" anchor="t" anchorCtr="0">
          <a:noAutofit/>
        </a:bodyPr>
        <a:lstStyle/>
        <a:p>
          <a:pPr marL="114300" lvl="1" indent="-114300" algn="l" defTabSz="533400">
            <a:lnSpc>
              <a:spcPct val="90000"/>
            </a:lnSpc>
            <a:spcBef>
              <a:spcPct val="0"/>
            </a:spcBef>
            <a:spcAft>
              <a:spcPct val="15000"/>
            </a:spcAft>
            <a:buChar char="•"/>
          </a:pPr>
          <a:r>
            <a:rPr lang="tr-TR" sz="1200" kern="1200"/>
            <a:t>Vergi Kimlik NO- Yıl-Ay- Parça No</a:t>
          </a:r>
        </a:p>
        <a:p>
          <a:pPr marL="114300" lvl="1" indent="-114300" algn="l" defTabSz="533400">
            <a:lnSpc>
              <a:spcPct val="90000"/>
            </a:lnSpc>
            <a:spcBef>
              <a:spcPct val="0"/>
            </a:spcBef>
            <a:spcAft>
              <a:spcPct val="15000"/>
            </a:spcAft>
            <a:buChar char="•"/>
          </a:pPr>
          <a:r>
            <a:rPr lang="tr-TR" sz="1200" kern="1200"/>
            <a:t>Örnek1 e-defter bir parçadan oluşuyor ise; 123456789-201504-</a:t>
          </a:r>
          <a:r>
            <a:rPr lang="tr-TR" sz="1200" b="1" kern="1200"/>
            <a:t>000001</a:t>
          </a:r>
        </a:p>
        <a:p>
          <a:pPr marL="114300" lvl="1" indent="-114300" algn="l" defTabSz="533400">
            <a:lnSpc>
              <a:spcPct val="90000"/>
            </a:lnSpc>
            <a:spcBef>
              <a:spcPct val="0"/>
            </a:spcBef>
            <a:spcAft>
              <a:spcPct val="15000"/>
            </a:spcAft>
            <a:buChar char="•"/>
          </a:pPr>
          <a:r>
            <a:rPr lang="tr-TR" sz="1200" kern="1200"/>
            <a:t>Örnek2 defter İki parça ise; ilk parça 123456789-201504-</a:t>
          </a:r>
          <a:r>
            <a:rPr lang="tr-TR" sz="1200" b="1" kern="1200"/>
            <a:t>000001</a:t>
          </a:r>
          <a:r>
            <a:rPr lang="tr-TR" sz="1200" kern="1200"/>
            <a:t> İkinci parça ise, 123456789-201504-</a:t>
          </a:r>
          <a:r>
            <a:rPr lang="tr-TR" sz="1200" b="1" kern="1200"/>
            <a:t>000002</a:t>
          </a:r>
        </a:p>
      </dsp:txBody>
      <dsp:txXfrm>
        <a:off x="0" y="223003"/>
        <a:ext cx="5760720" cy="1077300"/>
      </dsp:txXfrm>
    </dsp:sp>
    <dsp:sp modelId="{4088593F-7B33-4AD9-A69A-ADD2AFE46451}">
      <dsp:nvSpPr>
        <dsp:cNvPr id="0" name=""/>
        <dsp:cNvSpPr/>
      </dsp:nvSpPr>
      <dsp:spPr>
        <a:xfrm>
          <a:off x="288036" y="45883"/>
          <a:ext cx="4032504" cy="3542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19" tIns="0" rIns="152419" bIns="0" numCol="1" spcCol="1270" anchor="ctr" anchorCtr="0">
          <a:noAutofit/>
        </a:bodyPr>
        <a:lstStyle/>
        <a:p>
          <a:pPr marL="0" lvl="0" indent="0" algn="l" defTabSz="533400">
            <a:lnSpc>
              <a:spcPct val="90000"/>
            </a:lnSpc>
            <a:spcBef>
              <a:spcPct val="0"/>
            </a:spcBef>
            <a:spcAft>
              <a:spcPct val="35000"/>
            </a:spcAft>
            <a:buNone/>
          </a:pPr>
          <a:r>
            <a:rPr lang="tr-TR" sz="1200" kern="1200"/>
            <a:t>Tasfiye Öncesi Yüklecek e-Defterin Defter Bölme Numarası</a:t>
          </a:r>
        </a:p>
      </dsp:txBody>
      <dsp:txXfrm>
        <a:off x="305329" y="63176"/>
        <a:ext cx="3997918" cy="319654"/>
      </dsp:txXfrm>
    </dsp:sp>
    <dsp:sp modelId="{0351B958-98DD-4317-B8A7-0C164122254B}">
      <dsp:nvSpPr>
        <dsp:cNvPr id="0" name=""/>
        <dsp:cNvSpPr/>
      </dsp:nvSpPr>
      <dsp:spPr>
        <a:xfrm>
          <a:off x="0" y="1542223"/>
          <a:ext cx="5760720" cy="10773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47096" tIns="249936" rIns="447096" bIns="85344" numCol="1" spcCol="1270" anchor="t" anchorCtr="0">
          <a:noAutofit/>
        </a:bodyPr>
        <a:lstStyle/>
        <a:p>
          <a:pPr marL="114300" lvl="1" indent="-114300" algn="l" defTabSz="533400">
            <a:lnSpc>
              <a:spcPct val="90000"/>
            </a:lnSpc>
            <a:spcBef>
              <a:spcPct val="0"/>
            </a:spcBef>
            <a:spcAft>
              <a:spcPct val="15000"/>
            </a:spcAft>
            <a:buChar char="•"/>
          </a:pPr>
          <a:r>
            <a:rPr lang="tr-TR" sz="1200" kern="1200"/>
            <a:t>Vergi Kimlik NO- Yıl-Ay- Parça No</a:t>
          </a:r>
        </a:p>
        <a:p>
          <a:pPr marL="114300" lvl="1" indent="-114300" algn="l" defTabSz="533400">
            <a:lnSpc>
              <a:spcPct val="90000"/>
            </a:lnSpc>
            <a:spcBef>
              <a:spcPct val="0"/>
            </a:spcBef>
            <a:spcAft>
              <a:spcPct val="15000"/>
            </a:spcAft>
            <a:buChar char="•"/>
          </a:pPr>
          <a:r>
            <a:rPr lang="tr-TR" sz="1200" kern="1200"/>
            <a:t>Örnek1 e-defter bir parçadan oluşuyor ise; 123456789-201504-</a:t>
          </a:r>
          <a:r>
            <a:rPr lang="tr-TR" sz="1200" b="1" kern="1200"/>
            <a:t>000001</a:t>
          </a:r>
        </a:p>
        <a:p>
          <a:pPr marL="114300" lvl="1" indent="-114300" algn="l" defTabSz="533400">
            <a:lnSpc>
              <a:spcPct val="90000"/>
            </a:lnSpc>
            <a:spcBef>
              <a:spcPct val="0"/>
            </a:spcBef>
            <a:spcAft>
              <a:spcPct val="15000"/>
            </a:spcAft>
            <a:buChar char="•"/>
          </a:pPr>
          <a:r>
            <a:rPr lang="tr-TR" sz="1200" kern="1200"/>
            <a:t>Örnek2 defter İki parça ise; ilk parça 123456789-201504-</a:t>
          </a:r>
          <a:r>
            <a:rPr lang="tr-TR" sz="1200" b="1" kern="1200"/>
            <a:t>000001</a:t>
          </a:r>
          <a:r>
            <a:rPr lang="tr-TR" sz="1200" kern="1200"/>
            <a:t> İkinci parça ise, 123456789-201504-</a:t>
          </a:r>
          <a:r>
            <a:rPr lang="tr-TR" sz="1200" b="1" kern="1200"/>
            <a:t>000002</a:t>
          </a:r>
        </a:p>
      </dsp:txBody>
      <dsp:txXfrm>
        <a:off x="0" y="1542223"/>
        <a:ext cx="5760720" cy="1077300"/>
      </dsp:txXfrm>
    </dsp:sp>
    <dsp:sp modelId="{E11D11E7-723A-4FD5-B1AA-A1AA7F498156}">
      <dsp:nvSpPr>
        <dsp:cNvPr id="0" name=""/>
        <dsp:cNvSpPr/>
      </dsp:nvSpPr>
      <dsp:spPr>
        <a:xfrm>
          <a:off x="288036" y="1365104"/>
          <a:ext cx="4032504" cy="35424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19" tIns="0" rIns="152419" bIns="0" numCol="1" spcCol="1270" anchor="ctr" anchorCtr="0">
          <a:noAutofit/>
        </a:bodyPr>
        <a:lstStyle/>
        <a:p>
          <a:pPr marL="0" lvl="0" indent="0" algn="l" defTabSz="533400">
            <a:lnSpc>
              <a:spcPct val="90000"/>
            </a:lnSpc>
            <a:spcBef>
              <a:spcPct val="0"/>
            </a:spcBef>
            <a:spcAft>
              <a:spcPct val="35000"/>
            </a:spcAft>
            <a:buNone/>
          </a:pPr>
          <a:r>
            <a:rPr lang="tr-TR" sz="1200" kern="1200"/>
            <a:t>Tasfiye Sonrası Yüklecek e-Defterin Defter Bölme Numarası</a:t>
          </a:r>
        </a:p>
      </dsp:txBody>
      <dsp:txXfrm>
        <a:off x="305329" y="1382397"/>
        <a:ext cx="3997918" cy="319654"/>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5BF195EF8814BAEBF03CD1EC0020173"/>
        <w:category>
          <w:name w:val="Genel"/>
          <w:gallery w:val="placeholder"/>
        </w:category>
        <w:types>
          <w:type w:val="bbPlcHdr"/>
        </w:types>
        <w:behaviors>
          <w:behavior w:val="content"/>
        </w:behaviors>
        <w:guid w:val="{0D39E5CC-C082-40AF-B0C2-0D6F2EA8E9D3}"/>
      </w:docPartPr>
      <w:docPartBody>
        <w:p w:rsidR="00433C67" w:rsidRDefault="00CC39E3" w:rsidP="00CC39E3">
          <w:pPr>
            <w:pStyle w:val="A5BF195EF8814BAEBF03CD1EC0020173"/>
          </w:pPr>
          <w:r>
            <w:rPr>
              <w:rFonts w:asciiTheme="majorHAnsi" w:eastAsiaTheme="majorEastAsia" w:hAnsiTheme="majorHAnsi" w:cstheme="majorBidi"/>
              <w:caps/>
              <w:color w:val="4472C4" w:themeColor="accent1"/>
              <w:sz w:val="80"/>
              <w:szCs w:val="80"/>
            </w:rPr>
            <w:t>[Belge başlığı]</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A2"/>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w:panose1 w:val="020F0502020204030204"/>
    <w:charset w:val="A2"/>
    <w:family w:val="swiss"/>
    <w:pitch w:val="variable"/>
    <w:sig w:usb0="E4002EFF" w:usb1="C000247B" w:usb2="00000009" w:usb3="00000000" w:csb0="000001FF"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Cambria">
    <w:panose1 w:val="02040503050406030204"/>
    <w:charset w:val="A2"/>
    <w:family w:val="roman"/>
    <w:pitch w:val="variable"/>
    <w:sig w:usb0="E00006FF" w:usb1="420024FF" w:usb2="02000000" w:usb3="00000000" w:csb0="0000019F" w:csb1="00000000"/>
  </w:font>
  <w:font w:name="MinionPro-It">
    <w:altName w:val="Cambria"/>
    <w:panose1 w:val="00000000000000000000"/>
    <w:charset w:val="00"/>
    <w:family w:val="roman"/>
    <w:notTrueType/>
    <w:pitch w:val="default"/>
  </w:font>
  <w:font w:name="Arial">
    <w:panose1 w:val="020B0604020202020204"/>
    <w:charset w:val="A2"/>
    <w:family w:val="swiss"/>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Book Antiqua">
    <w:panose1 w:val="02040602050305030304"/>
    <w:charset w:val="A2"/>
    <w:family w:val="roman"/>
    <w:pitch w:val="variable"/>
    <w:sig w:usb0="00000287" w:usb1="00000000" w:usb2="00000000" w:usb3="00000000" w:csb0="0000009F" w:csb1="00000000"/>
  </w:font>
  <w:font w:name="New York">
    <w:panose1 w:val="02040503060506020304"/>
    <w:charset w:val="00"/>
    <w:family w:val="roman"/>
    <w:pitch w:val="variable"/>
    <w:sig w:usb0="00000003" w:usb1="00000000" w:usb2="00000000" w:usb3="00000000" w:csb0="00000001" w:csb1="00000000"/>
  </w:font>
  <w:font w:name="Tahoma">
    <w:panose1 w:val="020B0604030504040204"/>
    <w:charset w:val="A2"/>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Microsoft Sans Serif">
    <w:panose1 w:val="020B0604020202020204"/>
    <w:charset w:val="A2"/>
    <w:family w:val="swiss"/>
    <w:pitch w:val="variable"/>
    <w:sig w:usb0="E5002EFF" w:usb1="C000605B" w:usb2="00000029" w:usb3="00000000" w:csb0="000101FF" w:csb1="00000000"/>
  </w:font>
  <w:font w:name="Cambria Math">
    <w:panose1 w:val="02040503050406030204"/>
    <w:charset w:val="A2"/>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39E3"/>
    <w:rsid w:val="0003561E"/>
    <w:rsid w:val="000B32F4"/>
    <w:rsid w:val="001B4F08"/>
    <w:rsid w:val="00273D6E"/>
    <w:rsid w:val="002B1875"/>
    <w:rsid w:val="00302515"/>
    <w:rsid w:val="00433C67"/>
    <w:rsid w:val="00480B70"/>
    <w:rsid w:val="00581A78"/>
    <w:rsid w:val="005F769B"/>
    <w:rsid w:val="00661D42"/>
    <w:rsid w:val="006F6C2F"/>
    <w:rsid w:val="00766F90"/>
    <w:rsid w:val="008675FA"/>
    <w:rsid w:val="008E28DD"/>
    <w:rsid w:val="009D4D75"/>
    <w:rsid w:val="00A44B72"/>
    <w:rsid w:val="00A63D2E"/>
    <w:rsid w:val="00B07F30"/>
    <w:rsid w:val="00CC39E3"/>
    <w:rsid w:val="00D231DA"/>
    <w:rsid w:val="00D46891"/>
    <w:rsid w:val="00D706C3"/>
    <w:rsid w:val="00D8479B"/>
  </w:rsids>
  <m:mathPr>
    <m:mathFont m:val="Cambria Math"/>
    <m:brkBin m:val="before"/>
    <m:brkBinSub m:val="--"/>
    <m:smallFrac m:val="0"/>
    <m:dispDef/>
    <m:lMargin m:val="0"/>
    <m:rMargin m:val="0"/>
    <m:defJc m:val="centerGroup"/>
    <m:wrapIndent m:val="1440"/>
    <m:intLim m:val="subSup"/>
    <m:naryLim m:val="undOvr"/>
  </m:mathPr>
  <w:themeFontLang w:val="tr-TR"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tr-TR"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A5BF195EF8814BAEBF03CD1EC0020173">
    <w:name w:val="A5BF195EF8814BAEBF03CD1EC0020173"/>
    <w:rsid w:val="00CC39E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A46A48-9597-4326-A5E2-746BC2FEF2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204</TotalTime>
  <Pages>600</Pages>
  <Words>219060</Words>
  <Characters>1248646</Characters>
  <Application>Microsoft Office Word</Application>
  <DocSecurity>0</DocSecurity>
  <Lines>10405</Lines>
  <Paragraphs>2929</Paragraphs>
  <ScaleCrop>false</ScaleCrop>
  <HeadingPairs>
    <vt:vector size="2" baseType="variant">
      <vt:variant>
        <vt:lpstr>Konu Başlığı</vt:lpstr>
      </vt:variant>
      <vt:variant>
        <vt:i4>1</vt:i4>
      </vt:variant>
    </vt:vector>
  </HeadingPairs>
  <TitlesOfParts>
    <vt:vector size="1" baseType="lpstr">
      <vt:lpstr>E-BELGE VE E-DEFTER UYGULAMALARI</vt:lpstr>
    </vt:vector>
  </TitlesOfParts>
  <Company>smmm              vEDAT dEMİRTAŞ</Company>
  <LinksUpToDate>false</LinksUpToDate>
  <CharactersWithSpaces>1464777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E-BELGE VE E-DEFTER UYGULAMALARI</dc:title>
  <dc:subject/>
  <dc:creator>Vedat Demirtaş</dc:creator>
  <cp:keywords/>
  <dc:description/>
  <cp:lastModifiedBy>Vedat Demirtaş</cp:lastModifiedBy>
  <cp:revision>12</cp:revision>
  <dcterms:created xsi:type="dcterms:W3CDTF">2022-07-31T19:26:00Z</dcterms:created>
  <dcterms:modified xsi:type="dcterms:W3CDTF">2022-08-13T11:42:00Z</dcterms:modified>
</cp:coreProperties>
</file>